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85FA4E" w14:textId="77777777" w:rsidR="007D4C32" w:rsidRPr="0002694E" w:rsidRDefault="007D4C32" w:rsidP="007D4C32">
      <w:pPr>
        <w:spacing w:before="2400" w:after="0"/>
        <w:jc w:val="center"/>
        <w:rPr>
          <w:rFonts w:cs="Times New Roman"/>
          <w:b/>
          <w:caps/>
          <w:sz w:val="32"/>
          <w:szCs w:val="32"/>
        </w:rPr>
      </w:pPr>
      <w:r>
        <w:rPr>
          <w:rFonts w:cs="Times New Roman"/>
          <w:b/>
          <w:caps/>
          <w:sz w:val="32"/>
          <w:szCs w:val="32"/>
        </w:rPr>
        <w:t>Отчет</w:t>
      </w:r>
      <w:r w:rsidRPr="0002694E">
        <w:rPr>
          <w:rFonts w:cs="Times New Roman"/>
          <w:b/>
          <w:caps/>
          <w:sz w:val="32"/>
          <w:szCs w:val="32"/>
        </w:rPr>
        <w:t xml:space="preserve"> №01-ГКО-52-202</w:t>
      </w:r>
      <w:r>
        <w:rPr>
          <w:rFonts w:cs="Times New Roman"/>
          <w:b/>
          <w:caps/>
          <w:sz w:val="32"/>
          <w:szCs w:val="32"/>
        </w:rPr>
        <w:t>3</w:t>
      </w:r>
    </w:p>
    <w:p w14:paraId="20E04121" w14:textId="77777777" w:rsidR="007D4C32" w:rsidRPr="0002694E" w:rsidRDefault="007D4C32" w:rsidP="007D4C32">
      <w:pPr>
        <w:overflowPunct w:val="0"/>
        <w:autoSpaceDE w:val="0"/>
        <w:autoSpaceDN w:val="0"/>
        <w:adjustRightInd w:val="0"/>
        <w:spacing w:after="0" w:line="240" w:lineRule="auto"/>
        <w:ind w:left="720"/>
        <w:jc w:val="center"/>
        <w:textAlignment w:val="baseline"/>
        <w:rPr>
          <w:rFonts w:eastAsia="Times New Roman" w:cs="Times New Roman"/>
          <w:b/>
          <w:sz w:val="32"/>
          <w:szCs w:val="32"/>
          <w:lang w:eastAsia="ru-RU"/>
        </w:rPr>
      </w:pPr>
      <w:r w:rsidRPr="0002694E">
        <w:rPr>
          <w:rFonts w:eastAsia="Times New Roman" w:cs="Times New Roman"/>
          <w:b/>
          <w:sz w:val="32"/>
          <w:szCs w:val="32"/>
          <w:lang w:eastAsia="ru-RU"/>
        </w:rPr>
        <w:t xml:space="preserve">об итогах проведения государственной кадастровой оценки </w:t>
      </w:r>
      <w:r>
        <w:rPr>
          <w:rFonts w:eastAsia="Times New Roman" w:cs="Times New Roman"/>
          <w:b/>
          <w:sz w:val="32"/>
          <w:szCs w:val="32"/>
          <w:lang w:eastAsia="ru-RU"/>
        </w:rPr>
        <w:t>зданий, помещений</w:t>
      </w:r>
      <w:bookmarkStart w:id="0" w:name="_GoBack"/>
      <w:bookmarkEnd w:id="0"/>
      <w:r>
        <w:rPr>
          <w:rFonts w:eastAsia="Times New Roman" w:cs="Times New Roman"/>
          <w:b/>
          <w:sz w:val="32"/>
          <w:szCs w:val="32"/>
          <w:lang w:eastAsia="ru-RU"/>
        </w:rPr>
        <w:t>, сооружений, объектов незавершенного строительства, машино-мест, расположенных на территории Нижегородской области по состоянию на 01.01.2023 г</w:t>
      </w:r>
      <w:r w:rsidRPr="0002694E">
        <w:rPr>
          <w:rFonts w:eastAsia="Times New Roman" w:cs="Times New Roman"/>
          <w:b/>
          <w:sz w:val="32"/>
          <w:szCs w:val="32"/>
          <w:lang w:eastAsia="ru-RU"/>
        </w:rPr>
        <w:t>.</w:t>
      </w:r>
    </w:p>
    <w:p w14:paraId="562F4AB5" w14:textId="77777777" w:rsidR="007D4C32" w:rsidRDefault="007D4C32" w:rsidP="007D4C32">
      <w:pPr>
        <w:spacing w:after="0"/>
        <w:jc w:val="center"/>
        <w:rPr>
          <w:rFonts w:cs="Times New Roman"/>
          <w:b/>
          <w:sz w:val="32"/>
          <w:szCs w:val="32"/>
        </w:rPr>
      </w:pPr>
    </w:p>
    <w:p w14:paraId="6F51D2AD" w14:textId="7CA2CC1A" w:rsidR="007D2929" w:rsidRDefault="007D4C32" w:rsidP="00972EAF">
      <w:pPr>
        <w:jc w:val="center"/>
        <w:rPr>
          <w:rFonts w:cs="Times New Roman"/>
          <w:b/>
          <w:sz w:val="32"/>
          <w:szCs w:val="32"/>
        </w:rPr>
      </w:pPr>
      <w:r w:rsidRPr="0002694E">
        <w:rPr>
          <w:rFonts w:cs="Times New Roman"/>
          <w:b/>
          <w:sz w:val="32"/>
          <w:szCs w:val="32"/>
        </w:rPr>
        <w:t xml:space="preserve">Дата составления: </w:t>
      </w:r>
      <w:r w:rsidR="005A3F0A">
        <w:rPr>
          <w:rFonts w:cs="Times New Roman"/>
          <w:b/>
          <w:sz w:val="32"/>
          <w:szCs w:val="32"/>
        </w:rPr>
        <w:t>30</w:t>
      </w:r>
      <w:r w:rsidRPr="005120D8">
        <w:rPr>
          <w:rFonts w:cs="Times New Roman"/>
          <w:b/>
          <w:sz w:val="32"/>
          <w:szCs w:val="32"/>
        </w:rPr>
        <w:t>.</w:t>
      </w:r>
      <w:r w:rsidR="00972EAF">
        <w:rPr>
          <w:rFonts w:cs="Times New Roman"/>
          <w:b/>
          <w:sz w:val="32"/>
          <w:szCs w:val="32"/>
        </w:rPr>
        <w:t>10</w:t>
      </w:r>
      <w:r w:rsidRPr="005120D8">
        <w:rPr>
          <w:rFonts w:cs="Times New Roman"/>
          <w:b/>
          <w:sz w:val="32"/>
          <w:szCs w:val="32"/>
        </w:rPr>
        <w:t xml:space="preserve">.2023 </w:t>
      </w:r>
      <w:r w:rsidRPr="00925A54">
        <w:rPr>
          <w:rFonts w:cs="Times New Roman"/>
          <w:b/>
          <w:sz w:val="32"/>
          <w:szCs w:val="32"/>
        </w:rPr>
        <w:t>г.</w:t>
      </w:r>
    </w:p>
    <w:p w14:paraId="310C1748" w14:textId="77777777" w:rsidR="007D4C32" w:rsidRDefault="007D4C32" w:rsidP="007D4C32">
      <w:pPr>
        <w:spacing w:before="3000"/>
        <w:jc w:val="center"/>
        <w:rPr>
          <w:rFonts w:cs="Times New Roman"/>
          <w:b/>
          <w:sz w:val="32"/>
          <w:szCs w:val="32"/>
        </w:rPr>
      </w:pPr>
    </w:p>
    <w:tbl>
      <w:tblPr>
        <w:tblW w:w="0" w:type="auto"/>
        <w:tblLook w:val="04A0" w:firstRow="1" w:lastRow="0" w:firstColumn="1" w:lastColumn="0" w:noHBand="0" w:noVBand="1"/>
      </w:tblPr>
      <w:tblGrid>
        <w:gridCol w:w="3795"/>
        <w:gridCol w:w="414"/>
        <w:gridCol w:w="2811"/>
        <w:gridCol w:w="2325"/>
      </w:tblGrid>
      <w:tr w:rsidR="007D4C32" w:rsidRPr="00887397" w14:paraId="13307F15" w14:textId="77777777" w:rsidTr="001A6CA2">
        <w:tc>
          <w:tcPr>
            <w:tcW w:w="3795" w:type="dxa"/>
            <w:vAlign w:val="center"/>
          </w:tcPr>
          <w:p w14:paraId="37E5F64E" w14:textId="77777777" w:rsidR="007D4C32" w:rsidRPr="00887397" w:rsidRDefault="007D4C32" w:rsidP="00447CCF">
            <w:pPr>
              <w:spacing w:after="0"/>
              <w:ind w:firstLine="0"/>
              <w:rPr>
                <w:rFonts w:cs="Times New Roman"/>
                <w:szCs w:val="24"/>
              </w:rPr>
            </w:pPr>
            <w:r w:rsidRPr="00887397">
              <w:rPr>
                <w:rFonts w:cs="Times New Roman"/>
                <w:szCs w:val="24"/>
              </w:rPr>
              <w:t>Директор</w:t>
            </w:r>
          </w:p>
        </w:tc>
        <w:tc>
          <w:tcPr>
            <w:tcW w:w="414" w:type="dxa"/>
            <w:vAlign w:val="center"/>
          </w:tcPr>
          <w:p w14:paraId="0C26DD50" w14:textId="77777777" w:rsidR="007D4C32" w:rsidRPr="00887397" w:rsidRDefault="007D4C32" w:rsidP="00CA62D3">
            <w:pPr>
              <w:spacing w:after="0"/>
              <w:rPr>
                <w:rFonts w:cs="Times New Roman"/>
                <w:szCs w:val="24"/>
              </w:rPr>
            </w:pPr>
          </w:p>
        </w:tc>
        <w:tc>
          <w:tcPr>
            <w:tcW w:w="2811" w:type="dxa"/>
            <w:vAlign w:val="center"/>
          </w:tcPr>
          <w:p w14:paraId="4A050AC5" w14:textId="77777777" w:rsidR="007D4C32" w:rsidRPr="00887397" w:rsidRDefault="007D4C32" w:rsidP="00CA62D3">
            <w:pPr>
              <w:spacing w:after="0"/>
              <w:rPr>
                <w:rFonts w:cs="Times New Roman"/>
                <w:szCs w:val="24"/>
              </w:rPr>
            </w:pPr>
            <w:r w:rsidRPr="00887397">
              <w:rPr>
                <w:rFonts w:cs="Times New Roman"/>
                <w:szCs w:val="24"/>
              </w:rPr>
              <w:t>_______________</w:t>
            </w:r>
          </w:p>
        </w:tc>
        <w:tc>
          <w:tcPr>
            <w:tcW w:w="2325" w:type="dxa"/>
            <w:vAlign w:val="center"/>
          </w:tcPr>
          <w:p w14:paraId="3E7B170F" w14:textId="77777777" w:rsidR="007D4C32" w:rsidRPr="00887397" w:rsidRDefault="007D4C32" w:rsidP="00DF5BE2">
            <w:pPr>
              <w:spacing w:after="0"/>
              <w:ind w:firstLine="0"/>
              <w:rPr>
                <w:rFonts w:cs="Times New Roman"/>
                <w:szCs w:val="24"/>
              </w:rPr>
            </w:pPr>
            <w:r w:rsidRPr="00887397">
              <w:rPr>
                <w:rFonts w:cs="Times New Roman"/>
                <w:szCs w:val="24"/>
              </w:rPr>
              <w:t>Башкирцев Д.С.</w:t>
            </w:r>
          </w:p>
        </w:tc>
      </w:tr>
      <w:tr w:rsidR="00447CCF" w:rsidRPr="00887397" w14:paraId="527C9476" w14:textId="77777777" w:rsidTr="001A6CA2">
        <w:tc>
          <w:tcPr>
            <w:tcW w:w="3795" w:type="dxa"/>
            <w:vAlign w:val="center"/>
          </w:tcPr>
          <w:p w14:paraId="69800E35" w14:textId="77777777" w:rsidR="00447CCF" w:rsidRPr="00887397" w:rsidRDefault="00447CCF" w:rsidP="00447CCF">
            <w:pPr>
              <w:spacing w:after="0"/>
              <w:ind w:firstLine="0"/>
              <w:rPr>
                <w:rFonts w:cs="Times New Roman"/>
                <w:szCs w:val="24"/>
              </w:rPr>
            </w:pPr>
          </w:p>
        </w:tc>
        <w:tc>
          <w:tcPr>
            <w:tcW w:w="414" w:type="dxa"/>
            <w:vAlign w:val="center"/>
          </w:tcPr>
          <w:p w14:paraId="70ADFA0B" w14:textId="77777777" w:rsidR="00447CCF" w:rsidRPr="00887397" w:rsidRDefault="00447CCF" w:rsidP="00CA62D3">
            <w:pPr>
              <w:spacing w:after="0"/>
              <w:rPr>
                <w:rFonts w:cs="Times New Roman"/>
                <w:szCs w:val="24"/>
              </w:rPr>
            </w:pPr>
          </w:p>
        </w:tc>
        <w:tc>
          <w:tcPr>
            <w:tcW w:w="2811" w:type="dxa"/>
            <w:vAlign w:val="center"/>
          </w:tcPr>
          <w:p w14:paraId="5D5E5C53" w14:textId="77777777" w:rsidR="00447CCF" w:rsidRPr="00887397" w:rsidRDefault="00447CCF" w:rsidP="00CA62D3">
            <w:pPr>
              <w:spacing w:after="0"/>
              <w:rPr>
                <w:rFonts w:cs="Times New Roman"/>
                <w:szCs w:val="24"/>
              </w:rPr>
            </w:pPr>
          </w:p>
        </w:tc>
        <w:tc>
          <w:tcPr>
            <w:tcW w:w="2325" w:type="dxa"/>
            <w:vAlign w:val="center"/>
          </w:tcPr>
          <w:p w14:paraId="0808BE63" w14:textId="77777777" w:rsidR="00447CCF" w:rsidRPr="00887397" w:rsidRDefault="00447CCF" w:rsidP="00DF5BE2">
            <w:pPr>
              <w:spacing w:after="0"/>
              <w:ind w:firstLine="0"/>
              <w:rPr>
                <w:rFonts w:cs="Times New Roman"/>
                <w:szCs w:val="24"/>
              </w:rPr>
            </w:pPr>
          </w:p>
        </w:tc>
      </w:tr>
      <w:tr w:rsidR="00447CCF" w:rsidRPr="00887397" w14:paraId="446F980A" w14:textId="77777777" w:rsidTr="001A6CA2">
        <w:trPr>
          <w:trHeight w:val="340"/>
        </w:trPr>
        <w:tc>
          <w:tcPr>
            <w:tcW w:w="3795" w:type="dxa"/>
            <w:vAlign w:val="center"/>
          </w:tcPr>
          <w:p w14:paraId="4687F9EF" w14:textId="20578C8B" w:rsidR="00447CCF" w:rsidRPr="00887397" w:rsidRDefault="00447CCF" w:rsidP="00447CCF">
            <w:pPr>
              <w:spacing w:after="0"/>
              <w:ind w:firstLine="0"/>
              <w:jc w:val="left"/>
              <w:rPr>
                <w:rFonts w:cs="Times New Roman"/>
                <w:szCs w:val="24"/>
              </w:rPr>
            </w:pPr>
            <w:r>
              <w:rPr>
                <w:rFonts w:cs="Times New Roman"/>
                <w:szCs w:val="24"/>
              </w:rPr>
              <w:t>Начальник отдела кадастровой оценки</w:t>
            </w:r>
          </w:p>
        </w:tc>
        <w:tc>
          <w:tcPr>
            <w:tcW w:w="414" w:type="dxa"/>
            <w:vAlign w:val="center"/>
          </w:tcPr>
          <w:p w14:paraId="698C0D3B" w14:textId="77777777" w:rsidR="00447CCF" w:rsidRPr="00887397" w:rsidRDefault="00447CCF" w:rsidP="00447CCF">
            <w:pPr>
              <w:spacing w:after="0"/>
              <w:rPr>
                <w:rFonts w:cs="Times New Roman"/>
                <w:szCs w:val="24"/>
              </w:rPr>
            </w:pPr>
          </w:p>
        </w:tc>
        <w:tc>
          <w:tcPr>
            <w:tcW w:w="2811" w:type="dxa"/>
            <w:vAlign w:val="center"/>
          </w:tcPr>
          <w:p w14:paraId="3CE46E3F" w14:textId="7FE8D2AC" w:rsidR="00447CCF" w:rsidRPr="00887397" w:rsidRDefault="00447CCF" w:rsidP="00447CCF">
            <w:pPr>
              <w:spacing w:after="0"/>
              <w:rPr>
                <w:rFonts w:cs="Times New Roman"/>
                <w:szCs w:val="24"/>
              </w:rPr>
            </w:pPr>
            <w:r w:rsidRPr="00887397">
              <w:rPr>
                <w:rFonts w:cs="Times New Roman"/>
                <w:szCs w:val="24"/>
              </w:rPr>
              <w:t>_______________</w:t>
            </w:r>
          </w:p>
        </w:tc>
        <w:tc>
          <w:tcPr>
            <w:tcW w:w="2325" w:type="dxa"/>
            <w:vAlign w:val="center"/>
          </w:tcPr>
          <w:p w14:paraId="22662A40" w14:textId="04686E7A" w:rsidR="00447CCF" w:rsidRPr="00887397" w:rsidRDefault="001A6CA2" w:rsidP="00447CCF">
            <w:pPr>
              <w:spacing w:after="0"/>
              <w:ind w:firstLine="0"/>
              <w:rPr>
                <w:rFonts w:cs="Times New Roman"/>
                <w:szCs w:val="24"/>
              </w:rPr>
            </w:pPr>
            <w:r>
              <w:rPr>
                <w:rFonts w:cs="Times New Roman"/>
                <w:szCs w:val="24"/>
              </w:rPr>
              <w:t>Лисина В.В.</w:t>
            </w:r>
          </w:p>
        </w:tc>
      </w:tr>
      <w:tr w:rsidR="00447CCF" w:rsidRPr="00887397" w14:paraId="38B74C39" w14:textId="77777777" w:rsidTr="001A6CA2">
        <w:tc>
          <w:tcPr>
            <w:tcW w:w="3795" w:type="dxa"/>
            <w:vAlign w:val="center"/>
          </w:tcPr>
          <w:p w14:paraId="082899B8" w14:textId="77777777" w:rsidR="00447CCF" w:rsidRPr="00887397" w:rsidRDefault="00447CCF" w:rsidP="00447CCF">
            <w:pPr>
              <w:spacing w:after="0"/>
              <w:rPr>
                <w:rFonts w:cs="Times New Roman"/>
                <w:szCs w:val="24"/>
              </w:rPr>
            </w:pPr>
          </w:p>
        </w:tc>
        <w:tc>
          <w:tcPr>
            <w:tcW w:w="414" w:type="dxa"/>
            <w:vAlign w:val="center"/>
          </w:tcPr>
          <w:p w14:paraId="189DD268" w14:textId="77777777" w:rsidR="00447CCF" w:rsidRPr="00887397" w:rsidRDefault="00447CCF" w:rsidP="00447CCF">
            <w:pPr>
              <w:spacing w:after="0"/>
              <w:rPr>
                <w:rFonts w:cs="Times New Roman"/>
                <w:szCs w:val="24"/>
              </w:rPr>
            </w:pPr>
          </w:p>
        </w:tc>
        <w:tc>
          <w:tcPr>
            <w:tcW w:w="2811" w:type="dxa"/>
            <w:vAlign w:val="center"/>
          </w:tcPr>
          <w:p w14:paraId="799D99D9" w14:textId="77777777" w:rsidR="00447CCF" w:rsidRPr="00887397" w:rsidRDefault="00447CCF" w:rsidP="00447CCF">
            <w:pPr>
              <w:spacing w:after="0"/>
              <w:rPr>
                <w:rFonts w:cs="Times New Roman"/>
                <w:szCs w:val="24"/>
              </w:rPr>
            </w:pPr>
          </w:p>
        </w:tc>
        <w:tc>
          <w:tcPr>
            <w:tcW w:w="2325" w:type="dxa"/>
            <w:vAlign w:val="center"/>
          </w:tcPr>
          <w:p w14:paraId="2E241145" w14:textId="77777777" w:rsidR="00447CCF" w:rsidRPr="00887397" w:rsidRDefault="00447CCF" w:rsidP="00447CCF">
            <w:pPr>
              <w:spacing w:after="0"/>
              <w:rPr>
                <w:rFonts w:cs="Times New Roman"/>
                <w:szCs w:val="24"/>
              </w:rPr>
            </w:pPr>
          </w:p>
        </w:tc>
      </w:tr>
      <w:tr w:rsidR="001A6CA2" w:rsidRPr="00887397" w14:paraId="73C500C1" w14:textId="77777777" w:rsidTr="001A6CA2">
        <w:tc>
          <w:tcPr>
            <w:tcW w:w="3795" w:type="dxa"/>
            <w:vAlign w:val="center"/>
          </w:tcPr>
          <w:p w14:paraId="6AF3FD79" w14:textId="56E51C10" w:rsidR="001A6CA2" w:rsidRPr="00887397" w:rsidRDefault="001A6CA2" w:rsidP="001A6CA2">
            <w:pPr>
              <w:spacing w:after="0"/>
              <w:ind w:firstLine="0"/>
              <w:rPr>
                <w:rFonts w:cs="Times New Roman"/>
                <w:szCs w:val="24"/>
              </w:rPr>
            </w:pPr>
            <w:r>
              <w:rPr>
                <w:rFonts w:cs="Times New Roman"/>
                <w:szCs w:val="24"/>
              </w:rPr>
              <w:t>Начальник сектора определения кадастровой стоимости объектов недвижимости</w:t>
            </w:r>
          </w:p>
        </w:tc>
        <w:tc>
          <w:tcPr>
            <w:tcW w:w="414" w:type="dxa"/>
            <w:vAlign w:val="center"/>
          </w:tcPr>
          <w:p w14:paraId="2D4FF1D6" w14:textId="77777777" w:rsidR="001A6CA2" w:rsidRPr="00887397" w:rsidRDefault="001A6CA2" w:rsidP="001A6CA2">
            <w:pPr>
              <w:spacing w:after="0"/>
              <w:rPr>
                <w:rFonts w:cs="Times New Roman"/>
                <w:szCs w:val="24"/>
              </w:rPr>
            </w:pPr>
          </w:p>
        </w:tc>
        <w:tc>
          <w:tcPr>
            <w:tcW w:w="2811" w:type="dxa"/>
            <w:vAlign w:val="center"/>
          </w:tcPr>
          <w:p w14:paraId="6EFD615A" w14:textId="4EC33DC2" w:rsidR="001A6CA2" w:rsidRPr="00887397" w:rsidRDefault="001A6CA2" w:rsidP="001A6CA2">
            <w:pPr>
              <w:spacing w:after="0"/>
              <w:rPr>
                <w:rFonts w:cs="Times New Roman"/>
                <w:szCs w:val="24"/>
              </w:rPr>
            </w:pPr>
            <w:r w:rsidRPr="00887397">
              <w:rPr>
                <w:rFonts w:cs="Times New Roman"/>
                <w:szCs w:val="24"/>
              </w:rPr>
              <w:t>_______________</w:t>
            </w:r>
          </w:p>
        </w:tc>
        <w:tc>
          <w:tcPr>
            <w:tcW w:w="2325" w:type="dxa"/>
            <w:vAlign w:val="center"/>
          </w:tcPr>
          <w:p w14:paraId="098CA5E5" w14:textId="0EA64F2D" w:rsidR="001A6CA2" w:rsidRPr="00887397" w:rsidRDefault="001A6CA2" w:rsidP="001A6CA2">
            <w:pPr>
              <w:spacing w:after="0"/>
              <w:ind w:firstLine="0"/>
              <w:rPr>
                <w:rFonts w:cs="Times New Roman"/>
                <w:szCs w:val="24"/>
              </w:rPr>
            </w:pPr>
            <w:r>
              <w:rPr>
                <w:rFonts w:cs="Times New Roman"/>
                <w:szCs w:val="24"/>
              </w:rPr>
              <w:t>Павлычева А.В.</w:t>
            </w:r>
          </w:p>
        </w:tc>
      </w:tr>
    </w:tbl>
    <w:p w14:paraId="67BADFA7" w14:textId="77777777" w:rsidR="007D4C32" w:rsidRDefault="007D4C32" w:rsidP="006711C4">
      <w:pPr>
        <w:ind w:firstLine="0"/>
        <w:jc w:val="left"/>
        <w:sectPr w:rsidR="007D4C32" w:rsidSect="007C677B">
          <w:headerReference w:type="default" r:id="rId8"/>
          <w:footerReference w:type="default" r:id="rId9"/>
          <w:headerReference w:type="first" r:id="rId10"/>
          <w:footerReference w:type="first" r:id="rId11"/>
          <w:pgSz w:w="11906" w:h="16838"/>
          <w:pgMar w:top="1134" w:right="850" w:bottom="1134" w:left="1701" w:header="708" w:footer="708" w:gutter="0"/>
          <w:cols w:space="708"/>
          <w:titlePg/>
          <w:docGrid w:linePitch="360"/>
        </w:sectPr>
      </w:pPr>
    </w:p>
    <w:sdt>
      <w:sdtPr>
        <w:id w:val="1705433271"/>
        <w:docPartObj>
          <w:docPartGallery w:val="Table of Contents"/>
          <w:docPartUnique/>
        </w:docPartObj>
      </w:sdtPr>
      <w:sdtEndPr>
        <w:rPr>
          <w:b/>
          <w:bCs/>
        </w:rPr>
      </w:sdtEndPr>
      <w:sdtContent>
        <w:p w14:paraId="0722E71B" w14:textId="77777777" w:rsidR="00CA62D3" w:rsidRDefault="00CA62D3" w:rsidP="00CA62D3">
          <w:pPr>
            <w:jc w:val="center"/>
          </w:pPr>
          <w:r w:rsidRPr="00CA62D3">
            <w:rPr>
              <w:b/>
            </w:rPr>
            <w:t>СОДЕРЖАНИЕ ОТЧЕТА</w:t>
          </w:r>
        </w:p>
        <w:p w14:paraId="126E3D47" w14:textId="77777777" w:rsidR="00400AA5" w:rsidRDefault="00CA62D3">
          <w:pPr>
            <w:pStyle w:val="1b"/>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141482178" w:history="1">
            <w:r w:rsidR="00400AA5" w:rsidRPr="00E379E4">
              <w:rPr>
                <w:rStyle w:val="af6"/>
                <w:noProof/>
              </w:rPr>
              <w:t>1</w:t>
            </w:r>
            <w:r w:rsidR="00400AA5">
              <w:rPr>
                <w:rFonts w:asciiTheme="minorHAnsi" w:eastAsiaTheme="minorEastAsia" w:hAnsiTheme="minorHAnsi"/>
                <w:noProof/>
                <w:sz w:val="22"/>
                <w:lang w:eastAsia="ru-RU"/>
              </w:rPr>
              <w:tab/>
            </w:r>
            <w:r w:rsidR="00400AA5" w:rsidRPr="00E379E4">
              <w:rPr>
                <w:rStyle w:val="af6"/>
                <w:noProof/>
              </w:rPr>
              <w:t>Основные термины и сокращения, используемые в Отчете.</w:t>
            </w:r>
            <w:r w:rsidR="00400AA5">
              <w:rPr>
                <w:noProof/>
                <w:webHidden/>
              </w:rPr>
              <w:tab/>
            </w:r>
            <w:r w:rsidR="00400AA5">
              <w:rPr>
                <w:noProof/>
                <w:webHidden/>
              </w:rPr>
              <w:fldChar w:fldCharType="begin"/>
            </w:r>
            <w:r w:rsidR="00400AA5">
              <w:rPr>
                <w:noProof/>
                <w:webHidden/>
              </w:rPr>
              <w:instrText xml:space="preserve"> PAGEREF _Toc141482178 \h </w:instrText>
            </w:r>
            <w:r w:rsidR="00400AA5">
              <w:rPr>
                <w:noProof/>
                <w:webHidden/>
              </w:rPr>
            </w:r>
            <w:r w:rsidR="00400AA5">
              <w:rPr>
                <w:noProof/>
                <w:webHidden/>
              </w:rPr>
              <w:fldChar w:fldCharType="separate"/>
            </w:r>
            <w:r w:rsidR="000C263D">
              <w:rPr>
                <w:noProof/>
                <w:webHidden/>
              </w:rPr>
              <w:t>5</w:t>
            </w:r>
            <w:r w:rsidR="00400AA5">
              <w:rPr>
                <w:noProof/>
                <w:webHidden/>
              </w:rPr>
              <w:fldChar w:fldCharType="end"/>
            </w:r>
          </w:hyperlink>
        </w:p>
        <w:p w14:paraId="2A319B18" w14:textId="77777777" w:rsidR="00400AA5" w:rsidRDefault="00214D95">
          <w:pPr>
            <w:pStyle w:val="26"/>
            <w:rPr>
              <w:rFonts w:asciiTheme="minorHAnsi" w:eastAsiaTheme="minorEastAsia" w:hAnsiTheme="minorHAnsi"/>
              <w:noProof/>
              <w:sz w:val="22"/>
              <w:lang w:eastAsia="ru-RU"/>
            </w:rPr>
          </w:pPr>
          <w:hyperlink w:anchor="_Toc141482179" w:history="1">
            <w:r w:rsidR="00400AA5" w:rsidRPr="00E379E4">
              <w:rPr>
                <w:rStyle w:val="af6"/>
                <w:noProof/>
              </w:rPr>
              <w:t>1.1</w:t>
            </w:r>
            <w:r w:rsidR="00400AA5">
              <w:rPr>
                <w:rFonts w:asciiTheme="minorHAnsi" w:eastAsiaTheme="minorEastAsia" w:hAnsiTheme="minorHAnsi"/>
                <w:noProof/>
                <w:sz w:val="22"/>
                <w:lang w:eastAsia="ru-RU"/>
              </w:rPr>
              <w:tab/>
            </w:r>
            <w:r w:rsidR="00400AA5" w:rsidRPr="00E379E4">
              <w:rPr>
                <w:rStyle w:val="af6"/>
                <w:noProof/>
              </w:rPr>
              <w:t>Перечень основных терминов, используемых в отчете и их определения</w:t>
            </w:r>
            <w:r w:rsidR="00400AA5">
              <w:rPr>
                <w:noProof/>
                <w:webHidden/>
              </w:rPr>
              <w:tab/>
            </w:r>
            <w:r w:rsidR="00400AA5">
              <w:rPr>
                <w:noProof/>
                <w:webHidden/>
              </w:rPr>
              <w:fldChar w:fldCharType="begin"/>
            </w:r>
            <w:r w:rsidR="00400AA5">
              <w:rPr>
                <w:noProof/>
                <w:webHidden/>
              </w:rPr>
              <w:instrText xml:space="preserve"> PAGEREF _Toc141482179 \h </w:instrText>
            </w:r>
            <w:r w:rsidR="00400AA5">
              <w:rPr>
                <w:noProof/>
                <w:webHidden/>
              </w:rPr>
            </w:r>
            <w:r w:rsidR="00400AA5">
              <w:rPr>
                <w:noProof/>
                <w:webHidden/>
              </w:rPr>
              <w:fldChar w:fldCharType="separate"/>
            </w:r>
            <w:r w:rsidR="000C263D">
              <w:rPr>
                <w:noProof/>
                <w:webHidden/>
              </w:rPr>
              <w:t>5</w:t>
            </w:r>
            <w:r w:rsidR="00400AA5">
              <w:rPr>
                <w:noProof/>
                <w:webHidden/>
              </w:rPr>
              <w:fldChar w:fldCharType="end"/>
            </w:r>
          </w:hyperlink>
        </w:p>
        <w:p w14:paraId="4C17BA70" w14:textId="77777777" w:rsidR="00400AA5" w:rsidRDefault="00214D95">
          <w:pPr>
            <w:pStyle w:val="26"/>
            <w:rPr>
              <w:rFonts w:asciiTheme="minorHAnsi" w:eastAsiaTheme="minorEastAsia" w:hAnsiTheme="minorHAnsi"/>
              <w:noProof/>
              <w:sz w:val="22"/>
              <w:lang w:eastAsia="ru-RU"/>
            </w:rPr>
          </w:pPr>
          <w:hyperlink w:anchor="_Toc141482180" w:history="1">
            <w:r w:rsidR="00400AA5" w:rsidRPr="00E379E4">
              <w:rPr>
                <w:rStyle w:val="af6"/>
                <w:noProof/>
              </w:rPr>
              <w:t>1.2</w:t>
            </w:r>
            <w:r w:rsidR="00400AA5">
              <w:rPr>
                <w:rFonts w:asciiTheme="minorHAnsi" w:eastAsiaTheme="minorEastAsia" w:hAnsiTheme="minorHAnsi"/>
                <w:noProof/>
                <w:sz w:val="22"/>
                <w:lang w:eastAsia="ru-RU"/>
              </w:rPr>
              <w:tab/>
            </w:r>
            <w:r w:rsidR="00400AA5" w:rsidRPr="00E379E4">
              <w:rPr>
                <w:rStyle w:val="af6"/>
                <w:noProof/>
              </w:rPr>
              <w:t>Перечень сокращений, используемых в отчете</w:t>
            </w:r>
            <w:r w:rsidR="00400AA5">
              <w:rPr>
                <w:noProof/>
                <w:webHidden/>
              </w:rPr>
              <w:tab/>
            </w:r>
            <w:r w:rsidR="00400AA5">
              <w:rPr>
                <w:noProof/>
                <w:webHidden/>
              </w:rPr>
              <w:fldChar w:fldCharType="begin"/>
            </w:r>
            <w:r w:rsidR="00400AA5">
              <w:rPr>
                <w:noProof/>
                <w:webHidden/>
              </w:rPr>
              <w:instrText xml:space="preserve"> PAGEREF _Toc141482180 \h </w:instrText>
            </w:r>
            <w:r w:rsidR="00400AA5">
              <w:rPr>
                <w:noProof/>
                <w:webHidden/>
              </w:rPr>
            </w:r>
            <w:r w:rsidR="00400AA5">
              <w:rPr>
                <w:noProof/>
                <w:webHidden/>
              </w:rPr>
              <w:fldChar w:fldCharType="separate"/>
            </w:r>
            <w:r w:rsidR="000C263D">
              <w:rPr>
                <w:noProof/>
                <w:webHidden/>
              </w:rPr>
              <w:t>18</w:t>
            </w:r>
            <w:r w:rsidR="00400AA5">
              <w:rPr>
                <w:noProof/>
                <w:webHidden/>
              </w:rPr>
              <w:fldChar w:fldCharType="end"/>
            </w:r>
          </w:hyperlink>
        </w:p>
        <w:p w14:paraId="455848E8" w14:textId="77777777" w:rsidR="00400AA5" w:rsidRDefault="00214D95">
          <w:pPr>
            <w:pStyle w:val="1b"/>
            <w:rPr>
              <w:rFonts w:asciiTheme="minorHAnsi" w:eastAsiaTheme="minorEastAsia" w:hAnsiTheme="minorHAnsi"/>
              <w:noProof/>
              <w:sz w:val="22"/>
              <w:lang w:eastAsia="ru-RU"/>
            </w:rPr>
          </w:pPr>
          <w:hyperlink w:anchor="_Toc141482181" w:history="1">
            <w:r w:rsidR="00400AA5" w:rsidRPr="00E379E4">
              <w:rPr>
                <w:rStyle w:val="af6"/>
                <w:noProof/>
                <w:lang w:eastAsia="ru-RU"/>
              </w:rPr>
              <w:t>2</w:t>
            </w:r>
            <w:r w:rsidR="00400AA5">
              <w:rPr>
                <w:rFonts w:asciiTheme="minorHAnsi" w:eastAsiaTheme="minorEastAsia" w:hAnsiTheme="minorHAnsi"/>
                <w:noProof/>
                <w:sz w:val="22"/>
                <w:lang w:eastAsia="ru-RU"/>
              </w:rPr>
              <w:tab/>
            </w:r>
            <w:r w:rsidR="00400AA5" w:rsidRPr="00E379E4">
              <w:rPr>
                <w:rStyle w:val="af6"/>
                <w:noProof/>
                <w:lang w:eastAsia="ru-RU"/>
              </w:rPr>
              <w:t>Вводная глава</w:t>
            </w:r>
            <w:r w:rsidR="00400AA5">
              <w:rPr>
                <w:noProof/>
                <w:webHidden/>
              </w:rPr>
              <w:tab/>
            </w:r>
            <w:r w:rsidR="00400AA5">
              <w:rPr>
                <w:noProof/>
                <w:webHidden/>
              </w:rPr>
              <w:fldChar w:fldCharType="begin"/>
            </w:r>
            <w:r w:rsidR="00400AA5">
              <w:rPr>
                <w:noProof/>
                <w:webHidden/>
              </w:rPr>
              <w:instrText xml:space="preserve"> PAGEREF _Toc141482181 \h </w:instrText>
            </w:r>
            <w:r w:rsidR="00400AA5">
              <w:rPr>
                <w:noProof/>
                <w:webHidden/>
              </w:rPr>
            </w:r>
            <w:r w:rsidR="00400AA5">
              <w:rPr>
                <w:noProof/>
                <w:webHidden/>
              </w:rPr>
              <w:fldChar w:fldCharType="separate"/>
            </w:r>
            <w:r w:rsidR="000C263D">
              <w:rPr>
                <w:noProof/>
                <w:webHidden/>
              </w:rPr>
              <w:t>20</w:t>
            </w:r>
            <w:r w:rsidR="00400AA5">
              <w:rPr>
                <w:noProof/>
                <w:webHidden/>
              </w:rPr>
              <w:fldChar w:fldCharType="end"/>
            </w:r>
          </w:hyperlink>
        </w:p>
        <w:p w14:paraId="66F1CD89" w14:textId="77777777" w:rsidR="00400AA5" w:rsidRDefault="00214D95">
          <w:pPr>
            <w:pStyle w:val="26"/>
            <w:rPr>
              <w:rFonts w:asciiTheme="minorHAnsi" w:eastAsiaTheme="minorEastAsia" w:hAnsiTheme="minorHAnsi"/>
              <w:noProof/>
              <w:sz w:val="22"/>
              <w:lang w:eastAsia="ru-RU"/>
            </w:rPr>
          </w:pPr>
          <w:hyperlink w:anchor="_Toc141482182" w:history="1">
            <w:r w:rsidR="00400AA5" w:rsidRPr="00E379E4">
              <w:rPr>
                <w:rStyle w:val="af6"/>
                <w:noProof/>
              </w:rPr>
              <w:t>2.1</w:t>
            </w:r>
            <w:r w:rsidR="00400AA5">
              <w:rPr>
                <w:rFonts w:asciiTheme="minorHAnsi" w:eastAsiaTheme="minorEastAsia" w:hAnsiTheme="minorHAnsi"/>
                <w:noProof/>
                <w:sz w:val="22"/>
                <w:lang w:eastAsia="ru-RU"/>
              </w:rPr>
              <w:tab/>
            </w:r>
            <w:r w:rsidR="00400AA5" w:rsidRPr="00E379E4">
              <w:rPr>
                <w:rStyle w:val="af6"/>
                <w:noProof/>
              </w:rPr>
              <w:t>Реквизиты Отчета (наименование, дата подписания (утверждения), номер)</w:t>
            </w:r>
            <w:r w:rsidR="00400AA5">
              <w:rPr>
                <w:noProof/>
                <w:webHidden/>
              </w:rPr>
              <w:tab/>
            </w:r>
            <w:r w:rsidR="00400AA5">
              <w:rPr>
                <w:noProof/>
                <w:webHidden/>
              </w:rPr>
              <w:fldChar w:fldCharType="begin"/>
            </w:r>
            <w:r w:rsidR="00400AA5">
              <w:rPr>
                <w:noProof/>
                <w:webHidden/>
              </w:rPr>
              <w:instrText xml:space="preserve"> PAGEREF _Toc141482182 \h </w:instrText>
            </w:r>
            <w:r w:rsidR="00400AA5">
              <w:rPr>
                <w:noProof/>
                <w:webHidden/>
              </w:rPr>
            </w:r>
            <w:r w:rsidR="00400AA5">
              <w:rPr>
                <w:noProof/>
                <w:webHidden/>
              </w:rPr>
              <w:fldChar w:fldCharType="separate"/>
            </w:r>
            <w:r w:rsidR="000C263D">
              <w:rPr>
                <w:noProof/>
                <w:webHidden/>
              </w:rPr>
              <w:t>20</w:t>
            </w:r>
            <w:r w:rsidR="00400AA5">
              <w:rPr>
                <w:noProof/>
                <w:webHidden/>
              </w:rPr>
              <w:fldChar w:fldCharType="end"/>
            </w:r>
          </w:hyperlink>
        </w:p>
        <w:p w14:paraId="6566F821" w14:textId="77777777" w:rsidR="00400AA5" w:rsidRDefault="00214D95">
          <w:pPr>
            <w:pStyle w:val="26"/>
            <w:rPr>
              <w:rFonts w:asciiTheme="minorHAnsi" w:eastAsiaTheme="minorEastAsia" w:hAnsiTheme="minorHAnsi"/>
              <w:noProof/>
              <w:sz w:val="22"/>
              <w:lang w:eastAsia="ru-RU"/>
            </w:rPr>
          </w:pPr>
          <w:hyperlink w:anchor="_Toc141482183" w:history="1">
            <w:r w:rsidR="00400AA5" w:rsidRPr="00E379E4">
              <w:rPr>
                <w:rStyle w:val="af6"/>
                <w:noProof/>
              </w:rPr>
              <w:t>2.2</w:t>
            </w:r>
            <w:r w:rsidR="00400AA5">
              <w:rPr>
                <w:rFonts w:asciiTheme="minorHAnsi" w:eastAsiaTheme="minorEastAsia" w:hAnsiTheme="minorHAnsi"/>
                <w:noProof/>
                <w:sz w:val="22"/>
                <w:lang w:eastAsia="ru-RU"/>
              </w:rPr>
              <w:tab/>
            </w:r>
            <w:r w:rsidR="00400AA5" w:rsidRPr="00E379E4">
              <w:rPr>
                <w:rStyle w:val="af6"/>
                <w:noProof/>
              </w:rPr>
              <w:t>Наименование субъекта Российской Федерации, на территории которого проводится государственная кадастровая оценка</w:t>
            </w:r>
            <w:r w:rsidR="00400AA5">
              <w:rPr>
                <w:noProof/>
                <w:webHidden/>
              </w:rPr>
              <w:tab/>
            </w:r>
            <w:r w:rsidR="00400AA5">
              <w:rPr>
                <w:noProof/>
                <w:webHidden/>
              </w:rPr>
              <w:fldChar w:fldCharType="begin"/>
            </w:r>
            <w:r w:rsidR="00400AA5">
              <w:rPr>
                <w:noProof/>
                <w:webHidden/>
              </w:rPr>
              <w:instrText xml:space="preserve"> PAGEREF _Toc141482183 \h </w:instrText>
            </w:r>
            <w:r w:rsidR="00400AA5">
              <w:rPr>
                <w:noProof/>
                <w:webHidden/>
              </w:rPr>
            </w:r>
            <w:r w:rsidR="00400AA5">
              <w:rPr>
                <w:noProof/>
                <w:webHidden/>
              </w:rPr>
              <w:fldChar w:fldCharType="separate"/>
            </w:r>
            <w:r w:rsidR="000C263D">
              <w:rPr>
                <w:noProof/>
                <w:webHidden/>
              </w:rPr>
              <w:t>20</w:t>
            </w:r>
            <w:r w:rsidR="00400AA5">
              <w:rPr>
                <w:noProof/>
                <w:webHidden/>
              </w:rPr>
              <w:fldChar w:fldCharType="end"/>
            </w:r>
          </w:hyperlink>
        </w:p>
        <w:p w14:paraId="3A49F164" w14:textId="77777777" w:rsidR="00400AA5" w:rsidRDefault="00214D95">
          <w:pPr>
            <w:pStyle w:val="26"/>
            <w:rPr>
              <w:rFonts w:asciiTheme="minorHAnsi" w:eastAsiaTheme="minorEastAsia" w:hAnsiTheme="minorHAnsi"/>
              <w:noProof/>
              <w:sz w:val="22"/>
              <w:lang w:eastAsia="ru-RU"/>
            </w:rPr>
          </w:pPr>
          <w:hyperlink w:anchor="_Toc141482184" w:history="1">
            <w:r w:rsidR="00400AA5" w:rsidRPr="00E379E4">
              <w:rPr>
                <w:rStyle w:val="af6"/>
                <w:noProof/>
              </w:rPr>
              <w:t>2.3</w:t>
            </w:r>
            <w:r w:rsidR="00400AA5">
              <w:rPr>
                <w:rFonts w:asciiTheme="minorHAnsi" w:eastAsiaTheme="minorEastAsia" w:hAnsiTheme="minorHAnsi"/>
                <w:noProof/>
                <w:sz w:val="22"/>
                <w:lang w:eastAsia="ru-RU"/>
              </w:rPr>
              <w:tab/>
            </w:r>
            <w:r w:rsidR="00400AA5" w:rsidRPr="00E379E4">
              <w:rPr>
                <w:rStyle w:val="af6"/>
                <w:noProof/>
              </w:rPr>
              <w:t>Реквизиты решения о проведении государственной кадастровой оценки (наименование, дата подписания (утверждения), номер)</w:t>
            </w:r>
            <w:r w:rsidR="00400AA5">
              <w:rPr>
                <w:noProof/>
                <w:webHidden/>
              </w:rPr>
              <w:tab/>
            </w:r>
            <w:r w:rsidR="00400AA5">
              <w:rPr>
                <w:noProof/>
                <w:webHidden/>
              </w:rPr>
              <w:fldChar w:fldCharType="begin"/>
            </w:r>
            <w:r w:rsidR="00400AA5">
              <w:rPr>
                <w:noProof/>
                <w:webHidden/>
              </w:rPr>
              <w:instrText xml:space="preserve"> PAGEREF _Toc141482184 \h </w:instrText>
            </w:r>
            <w:r w:rsidR="00400AA5">
              <w:rPr>
                <w:noProof/>
                <w:webHidden/>
              </w:rPr>
            </w:r>
            <w:r w:rsidR="00400AA5">
              <w:rPr>
                <w:noProof/>
                <w:webHidden/>
              </w:rPr>
              <w:fldChar w:fldCharType="separate"/>
            </w:r>
            <w:r w:rsidR="000C263D">
              <w:rPr>
                <w:noProof/>
                <w:webHidden/>
              </w:rPr>
              <w:t>20</w:t>
            </w:r>
            <w:r w:rsidR="00400AA5">
              <w:rPr>
                <w:noProof/>
                <w:webHidden/>
              </w:rPr>
              <w:fldChar w:fldCharType="end"/>
            </w:r>
          </w:hyperlink>
        </w:p>
        <w:p w14:paraId="41BE5648" w14:textId="77777777" w:rsidR="00400AA5" w:rsidRDefault="00214D95">
          <w:pPr>
            <w:pStyle w:val="26"/>
            <w:rPr>
              <w:rFonts w:asciiTheme="minorHAnsi" w:eastAsiaTheme="minorEastAsia" w:hAnsiTheme="minorHAnsi"/>
              <w:noProof/>
              <w:sz w:val="22"/>
              <w:lang w:eastAsia="ru-RU"/>
            </w:rPr>
          </w:pPr>
          <w:hyperlink w:anchor="_Toc141482185" w:history="1">
            <w:r w:rsidR="00400AA5" w:rsidRPr="00E379E4">
              <w:rPr>
                <w:rStyle w:val="af6"/>
                <w:noProof/>
              </w:rPr>
              <w:t>2.4</w:t>
            </w:r>
            <w:r w:rsidR="00400AA5">
              <w:rPr>
                <w:rFonts w:asciiTheme="minorHAnsi" w:eastAsiaTheme="minorEastAsia" w:hAnsiTheme="minorHAnsi"/>
                <w:noProof/>
                <w:sz w:val="22"/>
                <w:lang w:eastAsia="ru-RU"/>
              </w:rPr>
              <w:tab/>
            </w:r>
            <w:r w:rsidR="00400AA5" w:rsidRPr="00E379E4">
              <w:rPr>
                <w:rStyle w:val="af6"/>
                <w:noProof/>
              </w:rPr>
              <w:t>Перечень документов, которые использовались при определении кадастровой стоимости объектов недвижимости, содержащий их наименования и иные реквизиты (дата подписания (утверждения), номер)</w:t>
            </w:r>
            <w:r w:rsidR="00400AA5">
              <w:rPr>
                <w:noProof/>
                <w:webHidden/>
              </w:rPr>
              <w:tab/>
            </w:r>
            <w:r w:rsidR="00400AA5">
              <w:rPr>
                <w:noProof/>
                <w:webHidden/>
              </w:rPr>
              <w:fldChar w:fldCharType="begin"/>
            </w:r>
            <w:r w:rsidR="00400AA5">
              <w:rPr>
                <w:noProof/>
                <w:webHidden/>
              </w:rPr>
              <w:instrText xml:space="preserve"> PAGEREF _Toc141482185 \h </w:instrText>
            </w:r>
            <w:r w:rsidR="00400AA5">
              <w:rPr>
                <w:noProof/>
                <w:webHidden/>
              </w:rPr>
            </w:r>
            <w:r w:rsidR="00400AA5">
              <w:rPr>
                <w:noProof/>
                <w:webHidden/>
              </w:rPr>
              <w:fldChar w:fldCharType="separate"/>
            </w:r>
            <w:r w:rsidR="000C263D">
              <w:rPr>
                <w:noProof/>
                <w:webHidden/>
              </w:rPr>
              <w:t>20</w:t>
            </w:r>
            <w:r w:rsidR="00400AA5">
              <w:rPr>
                <w:noProof/>
                <w:webHidden/>
              </w:rPr>
              <w:fldChar w:fldCharType="end"/>
            </w:r>
          </w:hyperlink>
        </w:p>
        <w:p w14:paraId="3E00D08A"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186" w:history="1">
            <w:r w:rsidR="00400AA5" w:rsidRPr="00E379E4">
              <w:rPr>
                <w:rStyle w:val="af6"/>
                <w:noProof/>
              </w:rPr>
              <w:t>2.4.1</w:t>
            </w:r>
            <w:r w:rsidR="00400AA5">
              <w:rPr>
                <w:rFonts w:asciiTheme="minorHAnsi" w:eastAsiaTheme="minorEastAsia" w:hAnsiTheme="minorHAnsi"/>
                <w:noProof/>
                <w:sz w:val="22"/>
                <w:lang w:eastAsia="ru-RU"/>
              </w:rPr>
              <w:tab/>
            </w:r>
            <w:r w:rsidR="00400AA5" w:rsidRPr="00E379E4">
              <w:rPr>
                <w:rStyle w:val="af6"/>
                <w:noProof/>
              </w:rPr>
              <w:t>Перечень нормативных правовых актов</w:t>
            </w:r>
            <w:r w:rsidR="00400AA5">
              <w:rPr>
                <w:noProof/>
                <w:webHidden/>
              </w:rPr>
              <w:tab/>
            </w:r>
            <w:r w:rsidR="00400AA5">
              <w:rPr>
                <w:noProof/>
                <w:webHidden/>
              </w:rPr>
              <w:fldChar w:fldCharType="begin"/>
            </w:r>
            <w:r w:rsidR="00400AA5">
              <w:rPr>
                <w:noProof/>
                <w:webHidden/>
              </w:rPr>
              <w:instrText xml:space="preserve"> PAGEREF _Toc141482186 \h </w:instrText>
            </w:r>
            <w:r w:rsidR="00400AA5">
              <w:rPr>
                <w:noProof/>
                <w:webHidden/>
              </w:rPr>
            </w:r>
            <w:r w:rsidR="00400AA5">
              <w:rPr>
                <w:noProof/>
                <w:webHidden/>
              </w:rPr>
              <w:fldChar w:fldCharType="separate"/>
            </w:r>
            <w:r w:rsidR="000C263D">
              <w:rPr>
                <w:noProof/>
                <w:webHidden/>
              </w:rPr>
              <w:t>21</w:t>
            </w:r>
            <w:r w:rsidR="00400AA5">
              <w:rPr>
                <w:noProof/>
                <w:webHidden/>
              </w:rPr>
              <w:fldChar w:fldCharType="end"/>
            </w:r>
          </w:hyperlink>
        </w:p>
        <w:p w14:paraId="404D0371"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187" w:history="1">
            <w:r w:rsidR="00400AA5" w:rsidRPr="00E379E4">
              <w:rPr>
                <w:rStyle w:val="af6"/>
                <w:noProof/>
              </w:rPr>
              <w:t>2.4.2</w:t>
            </w:r>
            <w:r w:rsidR="00400AA5">
              <w:rPr>
                <w:rFonts w:asciiTheme="minorHAnsi" w:eastAsiaTheme="minorEastAsia" w:hAnsiTheme="minorHAnsi"/>
                <w:noProof/>
                <w:sz w:val="22"/>
                <w:lang w:eastAsia="ru-RU"/>
              </w:rPr>
              <w:tab/>
            </w:r>
            <w:r w:rsidR="00400AA5" w:rsidRPr="00E379E4">
              <w:rPr>
                <w:rStyle w:val="af6"/>
                <w:noProof/>
              </w:rPr>
              <w:t>Перечень документов, устанавливающих качественные и количественные характеристики объекта оценки</w:t>
            </w:r>
            <w:r w:rsidR="00400AA5">
              <w:rPr>
                <w:noProof/>
                <w:webHidden/>
              </w:rPr>
              <w:tab/>
            </w:r>
            <w:r w:rsidR="00400AA5">
              <w:rPr>
                <w:noProof/>
                <w:webHidden/>
              </w:rPr>
              <w:fldChar w:fldCharType="begin"/>
            </w:r>
            <w:r w:rsidR="00400AA5">
              <w:rPr>
                <w:noProof/>
                <w:webHidden/>
              </w:rPr>
              <w:instrText xml:space="preserve"> PAGEREF _Toc141482187 \h </w:instrText>
            </w:r>
            <w:r w:rsidR="00400AA5">
              <w:rPr>
                <w:noProof/>
                <w:webHidden/>
              </w:rPr>
            </w:r>
            <w:r w:rsidR="00400AA5">
              <w:rPr>
                <w:noProof/>
                <w:webHidden/>
              </w:rPr>
              <w:fldChar w:fldCharType="separate"/>
            </w:r>
            <w:r w:rsidR="000C263D">
              <w:rPr>
                <w:noProof/>
                <w:webHidden/>
              </w:rPr>
              <w:t>23</w:t>
            </w:r>
            <w:r w:rsidR="00400AA5">
              <w:rPr>
                <w:noProof/>
                <w:webHidden/>
              </w:rPr>
              <w:fldChar w:fldCharType="end"/>
            </w:r>
          </w:hyperlink>
        </w:p>
        <w:p w14:paraId="6589E090"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188" w:history="1">
            <w:r w:rsidR="00400AA5" w:rsidRPr="00E379E4">
              <w:rPr>
                <w:rStyle w:val="af6"/>
                <w:noProof/>
              </w:rPr>
              <w:t>2.4.3</w:t>
            </w:r>
            <w:r w:rsidR="00400AA5">
              <w:rPr>
                <w:rFonts w:asciiTheme="minorHAnsi" w:eastAsiaTheme="minorEastAsia" w:hAnsiTheme="minorHAnsi"/>
                <w:noProof/>
                <w:sz w:val="22"/>
                <w:lang w:eastAsia="ru-RU"/>
              </w:rPr>
              <w:tab/>
            </w:r>
            <w:r w:rsidR="00400AA5" w:rsidRPr="00E379E4">
              <w:rPr>
                <w:rStyle w:val="af6"/>
                <w:noProof/>
              </w:rPr>
              <w:t>Информация и документы, полученные от федеральных и региональных органов исполнительной власти, органов местного самоуправления, подведомственных им организаций и иных организаций</w:t>
            </w:r>
            <w:r w:rsidR="00400AA5">
              <w:rPr>
                <w:noProof/>
                <w:webHidden/>
              </w:rPr>
              <w:tab/>
            </w:r>
            <w:r w:rsidR="00400AA5">
              <w:rPr>
                <w:noProof/>
                <w:webHidden/>
              </w:rPr>
              <w:fldChar w:fldCharType="begin"/>
            </w:r>
            <w:r w:rsidR="00400AA5">
              <w:rPr>
                <w:noProof/>
                <w:webHidden/>
              </w:rPr>
              <w:instrText xml:space="preserve"> PAGEREF _Toc141482188 \h </w:instrText>
            </w:r>
            <w:r w:rsidR="00400AA5">
              <w:rPr>
                <w:noProof/>
                <w:webHidden/>
              </w:rPr>
            </w:r>
            <w:r w:rsidR="00400AA5">
              <w:rPr>
                <w:noProof/>
                <w:webHidden/>
              </w:rPr>
              <w:fldChar w:fldCharType="separate"/>
            </w:r>
            <w:r w:rsidR="000C263D">
              <w:rPr>
                <w:noProof/>
                <w:webHidden/>
              </w:rPr>
              <w:t>23</w:t>
            </w:r>
            <w:r w:rsidR="00400AA5">
              <w:rPr>
                <w:noProof/>
                <w:webHidden/>
              </w:rPr>
              <w:fldChar w:fldCharType="end"/>
            </w:r>
          </w:hyperlink>
        </w:p>
        <w:p w14:paraId="7578DE55"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189" w:history="1">
            <w:r w:rsidR="00400AA5" w:rsidRPr="00E379E4">
              <w:rPr>
                <w:rStyle w:val="af6"/>
                <w:noProof/>
              </w:rPr>
              <w:t>2.4.4</w:t>
            </w:r>
            <w:r w:rsidR="00400AA5">
              <w:rPr>
                <w:rFonts w:asciiTheme="minorHAnsi" w:eastAsiaTheme="minorEastAsia" w:hAnsiTheme="minorHAnsi"/>
                <w:noProof/>
                <w:sz w:val="22"/>
                <w:lang w:eastAsia="ru-RU"/>
              </w:rPr>
              <w:tab/>
            </w:r>
            <w:r w:rsidR="00400AA5" w:rsidRPr="00E379E4">
              <w:rPr>
                <w:rStyle w:val="af6"/>
                <w:noProof/>
              </w:rPr>
              <w:t>Перечень методических и нормативно-технических документов</w:t>
            </w:r>
            <w:r w:rsidR="00400AA5">
              <w:rPr>
                <w:noProof/>
                <w:webHidden/>
              </w:rPr>
              <w:tab/>
            </w:r>
            <w:r w:rsidR="00400AA5">
              <w:rPr>
                <w:noProof/>
                <w:webHidden/>
              </w:rPr>
              <w:fldChar w:fldCharType="begin"/>
            </w:r>
            <w:r w:rsidR="00400AA5">
              <w:rPr>
                <w:noProof/>
                <w:webHidden/>
              </w:rPr>
              <w:instrText xml:space="preserve"> PAGEREF _Toc141482189 \h </w:instrText>
            </w:r>
            <w:r w:rsidR="00400AA5">
              <w:rPr>
                <w:noProof/>
                <w:webHidden/>
              </w:rPr>
            </w:r>
            <w:r w:rsidR="00400AA5">
              <w:rPr>
                <w:noProof/>
                <w:webHidden/>
              </w:rPr>
              <w:fldChar w:fldCharType="separate"/>
            </w:r>
            <w:r w:rsidR="000C263D">
              <w:rPr>
                <w:noProof/>
                <w:webHidden/>
              </w:rPr>
              <w:t>23</w:t>
            </w:r>
            <w:r w:rsidR="00400AA5">
              <w:rPr>
                <w:noProof/>
                <w:webHidden/>
              </w:rPr>
              <w:fldChar w:fldCharType="end"/>
            </w:r>
          </w:hyperlink>
        </w:p>
        <w:p w14:paraId="38F663E8"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190" w:history="1">
            <w:r w:rsidR="00400AA5" w:rsidRPr="00E379E4">
              <w:rPr>
                <w:rStyle w:val="af6"/>
                <w:noProof/>
              </w:rPr>
              <w:t>2.4.5</w:t>
            </w:r>
            <w:r w:rsidR="00400AA5">
              <w:rPr>
                <w:rFonts w:asciiTheme="minorHAnsi" w:eastAsiaTheme="minorEastAsia" w:hAnsiTheme="minorHAnsi"/>
                <w:noProof/>
                <w:sz w:val="22"/>
                <w:lang w:eastAsia="ru-RU"/>
              </w:rPr>
              <w:tab/>
            </w:r>
            <w:r w:rsidR="00400AA5" w:rsidRPr="00E379E4">
              <w:rPr>
                <w:rStyle w:val="af6"/>
                <w:noProof/>
              </w:rPr>
              <w:t>Перечень внешних источников информации</w:t>
            </w:r>
            <w:r w:rsidR="00400AA5">
              <w:rPr>
                <w:noProof/>
                <w:webHidden/>
              </w:rPr>
              <w:tab/>
            </w:r>
            <w:r w:rsidR="00400AA5">
              <w:rPr>
                <w:noProof/>
                <w:webHidden/>
              </w:rPr>
              <w:fldChar w:fldCharType="begin"/>
            </w:r>
            <w:r w:rsidR="00400AA5">
              <w:rPr>
                <w:noProof/>
                <w:webHidden/>
              </w:rPr>
              <w:instrText xml:space="preserve"> PAGEREF _Toc141482190 \h </w:instrText>
            </w:r>
            <w:r w:rsidR="00400AA5">
              <w:rPr>
                <w:noProof/>
                <w:webHidden/>
              </w:rPr>
            </w:r>
            <w:r w:rsidR="00400AA5">
              <w:rPr>
                <w:noProof/>
                <w:webHidden/>
              </w:rPr>
              <w:fldChar w:fldCharType="separate"/>
            </w:r>
            <w:r w:rsidR="000C263D">
              <w:rPr>
                <w:noProof/>
                <w:webHidden/>
              </w:rPr>
              <w:t>24</w:t>
            </w:r>
            <w:r w:rsidR="00400AA5">
              <w:rPr>
                <w:noProof/>
                <w:webHidden/>
              </w:rPr>
              <w:fldChar w:fldCharType="end"/>
            </w:r>
          </w:hyperlink>
        </w:p>
        <w:p w14:paraId="5F638D07" w14:textId="77777777" w:rsidR="00400AA5" w:rsidRDefault="00214D95">
          <w:pPr>
            <w:pStyle w:val="26"/>
            <w:rPr>
              <w:rFonts w:asciiTheme="minorHAnsi" w:eastAsiaTheme="minorEastAsia" w:hAnsiTheme="minorHAnsi"/>
              <w:noProof/>
              <w:sz w:val="22"/>
              <w:lang w:eastAsia="ru-RU"/>
            </w:rPr>
          </w:pPr>
          <w:hyperlink w:anchor="_Toc141482191" w:history="1">
            <w:r w:rsidR="00400AA5" w:rsidRPr="00E379E4">
              <w:rPr>
                <w:rStyle w:val="af6"/>
                <w:noProof/>
                <w:lang w:eastAsia="ru-RU"/>
              </w:rPr>
              <w:t>2.5</w:t>
            </w:r>
            <w:r w:rsidR="00400AA5">
              <w:rPr>
                <w:rFonts w:asciiTheme="minorHAnsi" w:eastAsiaTheme="minorEastAsia" w:hAnsiTheme="minorHAnsi"/>
                <w:noProof/>
                <w:sz w:val="22"/>
                <w:lang w:eastAsia="ru-RU"/>
              </w:rPr>
              <w:tab/>
            </w:r>
            <w:r w:rsidR="00400AA5" w:rsidRPr="00E379E4">
              <w:rPr>
                <w:rStyle w:val="af6"/>
                <w:noProof/>
                <w:lang w:eastAsia="ru-RU"/>
              </w:rPr>
              <w:t>Сведения о работниках бюджетного учреждения, непосредственно осуществивших определение кадастровой стоимости, о руководителе такого бюджетного учреждения</w:t>
            </w:r>
            <w:r w:rsidR="00400AA5">
              <w:rPr>
                <w:noProof/>
                <w:webHidden/>
              </w:rPr>
              <w:tab/>
            </w:r>
            <w:r w:rsidR="00400AA5">
              <w:rPr>
                <w:noProof/>
                <w:webHidden/>
              </w:rPr>
              <w:fldChar w:fldCharType="begin"/>
            </w:r>
            <w:r w:rsidR="00400AA5">
              <w:rPr>
                <w:noProof/>
                <w:webHidden/>
              </w:rPr>
              <w:instrText xml:space="preserve"> PAGEREF _Toc141482191 \h </w:instrText>
            </w:r>
            <w:r w:rsidR="00400AA5">
              <w:rPr>
                <w:noProof/>
                <w:webHidden/>
              </w:rPr>
            </w:r>
            <w:r w:rsidR="00400AA5">
              <w:rPr>
                <w:noProof/>
                <w:webHidden/>
              </w:rPr>
              <w:fldChar w:fldCharType="separate"/>
            </w:r>
            <w:r w:rsidR="000C263D">
              <w:rPr>
                <w:noProof/>
                <w:webHidden/>
              </w:rPr>
              <w:t>31</w:t>
            </w:r>
            <w:r w:rsidR="00400AA5">
              <w:rPr>
                <w:noProof/>
                <w:webHidden/>
              </w:rPr>
              <w:fldChar w:fldCharType="end"/>
            </w:r>
          </w:hyperlink>
        </w:p>
        <w:p w14:paraId="092625E8" w14:textId="77777777" w:rsidR="00400AA5" w:rsidRDefault="00214D95">
          <w:pPr>
            <w:pStyle w:val="26"/>
            <w:rPr>
              <w:rFonts w:asciiTheme="minorHAnsi" w:eastAsiaTheme="minorEastAsia" w:hAnsiTheme="minorHAnsi"/>
              <w:noProof/>
              <w:sz w:val="22"/>
              <w:lang w:eastAsia="ru-RU"/>
            </w:rPr>
          </w:pPr>
          <w:hyperlink w:anchor="_Toc141482192" w:history="1">
            <w:r w:rsidR="00400AA5" w:rsidRPr="00E379E4">
              <w:rPr>
                <w:rStyle w:val="af6"/>
                <w:noProof/>
                <w:lang w:eastAsia="ru-RU"/>
              </w:rPr>
              <w:t>2.6</w:t>
            </w:r>
            <w:r w:rsidR="00400AA5">
              <w:rPr>
                <w:rFonts w:asciiTheme="minorHAnsi" w:eastAsiaTheme="minorEastAsia" w:hAnsiTheme="minorHAnsi"/>
                <w:noProof/>
                <w:sz w:val="22"/>
                <w:lang w:eastAsia="ru-RU"/>
              </w:rPr>
              <w:tab/>
            </w:r>
            <w:r w:rsidR="00400AA5" w:rsidRPr="00E379E4">
              <w:rPr>
                <w:rStyle w:val="af6"/>
                <w:noProof/>
                <w:lang w:eastAsia="ru-RU"/>
              </w:rPr>
              <w:t>Виды объектов недвижимости, в отношении которых проводится государственная кадастровая оценка, категория(и) земель, если объектами государственной кадастровой оценки являются земельные участки</w:t>
            </w:r>
            <w:r w:rsidR="00400AA5">
              <w:rPr>
                <w:noProof/>
                <w:webHidden/>
              </w:rPr>
              <w:tab/>
            </w:r>
            <w:r w:rsidR="00400AA5">
              <w:rPr>
                <w:noProof/>
                <w:webHidden/>
              </w:rPr>
              <w:fldChar w:fldCharType="begin"/>
            </w:r>
            <w:r w:rsidR="00400AA5">
              <w:rPr>
                <w:noProof/>
                <w:webHidden/>
              </w:rPr>
              <w:instrText xml:space="preserve"> PAGEREF _Toc141482192 \h </w:instrText>
            </w:r>
            <w:r w:rsidR="00400AA5">
              <w:rPr>
                <w:noProof/>
                <w:webHidden/>
              </w:rPr>
            </w:r>
            <w:r w:rsidR="00400AA5">
              <w:rPr>
                <w:noProof/>
                <w:webHidden/>
              </w:rPr>
              <w:fldChar w:fldCharType="separate"/>
            </w:r>
            <w:r w:rsidR="000C263D">
              <w:rPr>
                <w:noProof/>
                <w:webHidden/>
              </w:rPr>
              <w:t>36</w:t>
            </w:r>
            <w:r w:rsidR="00400AA5">
              <w:rPr>
                <w:noProof/>
                <w:webHidden/>
              </w:rPr>
              <w:fldChar w:fldCharType="end"/>
            </w:r>
          </w:hyperlink>
        </w:p>
        <w:p w14:paraId="1788D906" w14:textId="77777777" w:rsidR="00400AA5" w:rsidRDefault="00214D95">
          <w:pPr>
            <w:pStyle w:val="26"/>
            <w:rPr>
              <w:rFonts w:asciiTheme="minorHAnsi" w:eastAsiaTheme="minorEastAsia" w:hAnsiTheme="minorHAnsi"/>
              <w:noProof/>
              <w:sz w:val="22"/>
              <w:lang w:eastAsia="ru-RU"/>
            </w:rPr>
          </w:pPr>
          <w:hyperlink w:anchor="_Toc141482193" w:history="1">
            <w:r w:rsidR="00400AA5" w:rsidRPr="00E379E4">
              <w:rPr>
                <w:rStyle w:val="af6"/>
                <w:noProof/>
                <w:lang w:eastAsia="ru-RU"/>
              </w:rPr>
              <w:t>2.7</w:t>
            </w:r>
            <w:r w:rsidR="00400AA5">
              <w:rPr>
                <w:rFonts w:asciiTheme="minorHAnsi" w:eastAsiaTheme="minorEastAsia" w:hAnsiTheme="minorHAnsi"/>
                <w:noProof/>
                <w:sz w:val="22"/>
                <w:lang w:eastAsia="ru-RU"/>
              </w:rPr>
              <w:tab/>
            </w:r>
            <w:r w:rsidR="00400AA5" w:rsidRPr="00E379E4">
              <w:rPr>
                <w:rStyle w:val="af6"/>
                <w:noProof/>
                <w:lang w:eastAsia="ru-RU"/>
              </w:rPr>
              <w:t>Сведения об общем количестве объектов недвижимости, содержащихся в перечне объектов недвижимости, подлежащих государственной кадастровой оценке (далее - Перечень), а также о количестве объектов недвижимости, содержащихся в Перечне, в разрезе видов объектов недвижимости</w:t>
            </w:r>
            <w:r w:rsidR="00400AA5">
              <w:rPr>
                <w:noProof/>
                <w:webHidden/>
              </w:rPr>
              <w:tab/>
            </w:r>
            <w:r w:rsidR="00400AA5">
              <w:rPr>
                <w:noProof/>
                <w:webHidden/>
              </w:rPr>
              <w:fldChar w:fldCharType="begin"/>
            </w:r>
            <w:r w:rsidR="00400AA5">
              <w:rPr>
                <w:noProof/>
                <w:webHidden/>
              </w:rPr>
              <w:instrText xml:space="preserve"> PAGEREF _Toc141482193 \h </w:instrText>
            </w:r>
            <w:r w:rsidR="00400AA5">
              <w:rPr>
                <w:noProof/>
                <w:webHidden/>
              </w:rPr>
            </w:r>
            <w:r w:rsidR="00400AA5">
              <w:rPr>
                <w:noProof/>
                <w:webHidden/>
              </w:rPr>
              <w:fldChar w:fldCharType="separate"/>
            </w:r>
            <w:r w:rsidR="000C263D">
              <w:rPr>
                <w:noProof/>
                <w:webHidden/>
              </w:rPr>
              <w:t>36</w:t>
            </w:r>
            <w:r w:rsidR="00400AA5">
              <w:rPr>
                <w:noProof/>
                <w:webHidden/>
              </w:rPr>
              <w:fldChar w:fldCharType="end"/>
            </w:r>
          </w:hyperlink>
        </w:p>
        <w:p w14:paraId="77FA874E" w14:textId="77777777" w:rsidR="00400AA5" w:rsidRDefault="00214D95">
          <w:pPr>
            <w:pStyle w:val="26"/>
            <w:rPr>
              <w:rFonts w:asciiTheme="minorHAnsi" w:eastAsiaTheme="minorEastAsia" w:hAnsiTheme="minorHAnsi"/>
              <w:noProof/>
              <w:sz w:val="22"/>
              <w:lang w:eastAsia="ru-RU"/>
            </w:rPr>
          </w:pPr>
          <w:hyperlink w:anchor="_Toc141482194" w:history="1">
            <w:r w:rsidR="00400AA5" w:rsidRPr="00E379E4">
              <w:rPr>
                <w:rStyle w:val="af6"/>
                <w:noProof/>
                <w:lang w:eastAsia="ru-RU"/>
              </w:rPr>
              <w:t>2.8</w:t>
            </w:r>
            <w:r w:rsidR="00400AA5">
              <w:rPr>
                <w:rFonts w:asciiTheme="minorHAnsi" w:eastAsiaTheme="minorEastAsia" w:hAnsiTheme="minorHAnsi"/>
                <w:noProof/>
                <w:sz w:val="22"/>
                <w:lang w:eastAsia="ru-RU"/>
              </w:rPr>
              <w:tab/>
            </w:r>
            <w:r w:rsidR="00400AA5" w:rsidRPr="00E379E4">
              <w:rPr>
                <w:rStyle w:val="af6"/>
                <w:noProof/>
                <w:lang w:eastAsia="ru-RU"/>
              </w:rPr>
              <w:t>Дата, по состоянию на которую определяется кадастровая стоимость объектов недвижимости</w:t>
            </w:r>
            <w:r w:rsidR="00400AA5">
              <w:rPr>
                <w:noProof/>
                <w:webHidden/>
              </w:rPr>
              <w:tab/>
            </w:r>
            <w:r w:rsidR="00400AA5">
              <w:rPr>
                <w:noProof/>
                <w:webHidden/>
              </w:rPr>
              <w:fldChar w:fldCharType="begin"/>
            </w:r>
            <w:r w:rsidR="00400AA5">
              <w:rPr>
                <w:noProof/>
                <w:webHidden/>
              </w:rPr>
              <w:instrText xml:space="preserve"> PAGEREF _Toc141482194 \h </w:instrText>
            </w:r>
            <w:r w:rsidR="00400AA5">
              <w:rPr>
                <w:noProof/>
                <w:webHidden/>
              </w:rPr>
            </w:r>
            <w:r w:rsidR="00400AA5">
              <w:rPr>
                <w:noProof/>
                <w:webHidden/>
              </w:rPr>
              <w:fldChar w:fldCharType="separate"/>
            </w:r>
            <w:r w:rsidR="000C263D">
              <w:rPr>
                <w:noProof/>
                <w:webHidden/>
              </w:rPr>
              <w:t>42</w:t>
            </w:r>
            <w:r w:rsidR="00400AA5">
              <w:rPr>
                <w:noProof/>
                <w:webHidden/>
              </w:rPr>
              <w:fldChar w:fldCharType="end"/>
            </w:r>
          </w:hyperlink>
        </w:p>
        <w:p w14:paraId="6125AA27" w14:textId="77777777" w:rsidR="00400AA5" w:rsidRDefault="00214D95">
          <w:pPr>
            <w:pStyle w:val="26"/>
            <w:rPr>
              <w:rFonts w:asciiTheme="minorHAnsi" w:eastAsiaTheme="minorEastAsia" w:hAnsiTheme="minorHAnsi"/>
              <w:noProof/>
              <w:sz w:val="22"/>
              <w:lang w:eastAsia="ru-RU"/>
            </w:rPr>
          </w:pPr>
          <w:hyperlink w:anchor="_Toc141482195" w:history="1">
            <w:r w:rsidR="00400AA5" w:rsidRPr="00E379E4">
              <w:rPr>
                <w:rStyle w:val="af6"/>
                <w:noProof/>
                <w:lang w:eastAsia="ru-RU"/>
              </w:rPr>
              <w:t>2.9</w:t>
            </w:r>
            <w:r w:rsidR="00400AA5">
              <w:rPr>
                <w:rFonts w:asciiTheme="minorHAnsi" w:eastAsiaTheme="minorEastAsia" w:hAnsiTheme="minorHAnsi"/>
                <w:noProof/>
                <w:sz w:val="22"/>
                <w:lang w:eastAsia="ru-RU"/>
              </w:rPr>
              <w:tab/>
            </w:r>
            <w:r w:rsidR="00400AA5" w:rsidRPr="00E379E4">
              <w:rPr>
                <w:rStyle w:val="af6"/>
                <w:noProof/>
                <w:lang w:eastAsia="ru-RU"/>
              </w:rPr>
              <w:t>Сведения о допущениях, использованных при определении кадастровой стоимости</w:t>
            </w:r>
            <w:r w:rsidR="00400AA5">
              <w:rPr>
                <w:noProof/>
                <w:webHidden/>
              </w:rPr>
              <w:tab/>
            </w:r>
            <w:r w:rsidR="00400AA5">
              <w:rPr>
                <w:noProof/>
                <w:webHidden/>
              </w:rPr>
              <w:fldChar w:fldCharType="begin"/>
            </w:r>
            <w:r w:rsidR="00400AA5">
              <w:rPr>
                <w:noProof/>
                <w:webHidden/>
              </w:rPr>
              <w:instrText xml:space="preserve"> PAGEREF _Toc141482195 \h </w:instrText>
            </w:r>
            <w:r w:rsidR="00400AA5">
              <w:rPr>
                <w:noProof/>
                <w:webHidden/>
              </w:rPr>
            </w:r>
            <w:r w:rsidR="00400AA5">
              <w:rPr>
                <w:noProof/>
                <w:webHidden/>
              </w:rPr>
              <w:fldChar w:fldCharType="separate"/>
            </w:r>
            <w:r w:rsidR="000C263D">
              <w:rPr>
                <w:noProof/>
                <w:webHidden/>
              </w:rPr>
              <w:t>43</w:t>
            </w:r>
            <w:r w:rsidR="00400AA5">
              <w:rPr>
                <w:noProof/>
                <w:webHidden/>
              </w:rPr>
              <w:fldChar w:fldCharType="end"/>
            </w:r>
          </w:hyperlink>
        </w:p>
        <w:p w14:paraId="7CFD8CE1"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196" w:history="1">
            <w:r w:rsidR="00400AA5" w:rsidRPr="00E379E4">
              <w:rPr>
                <w:rStyle w:val="af6"/>
                <w:noProof/>
              </w:rPr>
              <w:t>2.9.1</w:t>
            </w:r>
            <w:r w:rsidR="00400AA5">
              <w:rPr>
                <w:rFonts w:asciiTheme="minorHAnsi" w:eastAsiaTheme="minorEastAsia" w:hAnsiTheme="minorHAnsi"/>
                <w:noProof/>
                <w:sz w:val="22"/>
                <w:lang w:eastAsia="ru-RU"/>
              </w:rPr>
              <w:tab/>
            </w:r>
            <w:r w:rsidR="00400AA5" w:rsidRPr="00E379E4">
              <w:rPr>
                <w:rStyle w:val="af6"/>
                <w:noProof/>
              </w:rPr>
              <w:t>Общие допущения</w:t>
            </w:r>
            <w:r w:rsidR="00400AA5">
              <w:rPr>
                <w:noProof/>
                <w:webHidden/>
              </w:rPr>
              <w:tab/>
            </w:r>
            <w:r w:rsidR="00400AA5">
              <w:rPr>
                <w:noProof/>
                <w:webHidden/>
              </w:rPr>
              <w:fldChar w:fldCharType="begin"/>
            </w:r>
            <w:r w:rsidR="00400AA5">
              <w:rPr>
                <w:noProof/>
                <w:webHidden/>
              </w:rPr>
              <w:instrText xml:space="preserve"> PAGEREF _Toc141482196 \h </w:instrText>
            </w:r>
            <w:r w:rsidR="00400AA5">
              <w:rPr>
                <w:noProof/>
                <w:webHidden/>
              </w:rPr>
            </w:r>
            <w:r w:rsidR="00400AA5">
              <w:rPr>
                <w:noProof/>
                <w:webHidden/>
              </w:rPr>
              <w:fldChar w:fldCharType="separate"/>
            </w:r>
            <w:r w:rsidR="000C263D">
              <w:rPr>
                <w:noProof/>
                <w:webHidden/>
              </w:rPr>
              <w:t>43</w:t>
            </w:r>
            <w:r w:rsidR="00400AA5">
              <w:rPr>
                <w:noProof/>
                <w:webHidden/>
              </w:rPr>
              <w:fldChar w:fldCharType="end"/>
            </w:r>
          </w:hyperlink>
        </w:p>
        <w:p w14:paraId="26129777"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197" w:history="1">
            <w:r w:rsidR="00400AA5" w:rsidRPr="00E379E4">
              <w:rPr>
                <w:rStyle w:val="af6"/>
                <w:noProof/>
              </w:rPr>
              <w:t>2.9.2</w:t>
            </w:r>
            <w:r w:rsidR="00400AA5">
              <w:rPr>
                <w:rFonts w:asciiTheme="minorHAnsi" w:eastAsiaTheme="minorEastAsia" w:hAnsiTheme="minorHAnsi"/>
                <w:noProof/>
                <w:sz w:val="22"/>
                <w:lang w:eastAsia="ru-RU"/>
              </w:rPr>
              <w:tab/>
            </w:r>
            <w:r w:rsidR="00400AA5" w:rsidRPr="00E379E4">
              <w:rPr>
                <w:rStyle w:val="af6"/>
                <w:noProof/>
              </w:rPr>
              <w:t>Допущения, касающиеся информации об объектах оценки, в том числе допущения, касающиеся количественных и качественных характеристик объектов недвижимости</w:t>
            </w:r>
            <w:r w:rsidR="00400AA5">
              <w:rPr>
                <w:noProof/>
                <w:webHidden/>
              </w:rPr>
              <w:tab/>
            </w:r>
            <w:r w:rsidR="00400AA5">
              <w:rPr>
                <w:noProof/>
                <w:webHidden/>
              </w:rPr>
              <w:fldChar w:fldCharType="begin"/>
            </w:r>
            <w:r w:rsidR="00400AA5">
              <w:rPr>
                <w:noProof/>
                <w:webHidden/>
              </w:rPr>
              <w:instrText xml:space="preserve"> PAGEREF _Toc141482197 \h </w:instrText>
            </w:r>
            <w:r w:rsidR="00400AA5">
              <w:rPr>
                <w:noProof/>
                <w:webHidden/>
              </w:rPr>
            </w:r>
            <w:r w:rsidR="00400AA5">
              <w:rPr>
                <w:noProof/>
                <w:webHidden/>
              </w:rPr>
              <w:fldChar w:fldCharType="separate"/>
            </w:r>
            <w:r w:rsidR="000C263D">
              <w:rPr>
                <w:noProof/>
                <w:webHidden/>
              </w:rPr>
              <w:t>48</w:t>
            </w:r>
            <w:r w:rsidR="00400AA5">
              <w:rPr>
                <w:noProof/>
                <w:webHidden/>
              </w:rPr>
              <w:fldChar w:fldCharType="end"/>
            </w:r>
          </w:hyperlink>
        </w:p>
        <w:p w14:paraId="3249704C"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198" w:history="1">
            <w:r w:rsidR="00400AA5" w:rsidRPr="00E379E4">
              <w:rPr>
                <w:rStyle w:val="af6"/>
                <w:noProof/>
              </w:rPr>
              <w:t>2.9.3</w:t>
            </w:r>
            <w:r w:rsidR="00400AA5">
              <w:rPr>
                <w:rFonts w:asciiTheme="minorHAnsi" w:eastAsiaTheme="minorEastAsia" w:hAnsiTheme="minorHAnsi"/>
                <w:noProof/>
                <w:sz w:val="22"/>
                <w:lang w:eastAsia="ru-RU"/>
              </w:rPr>
              <w:tab/>
            </w:r>
            <w:r w:rsidR="00400AA5" w:rsidRPr="00E379E4">
              <w:rPr>
                <w:rStyle w:val="af6"/>
                <w:noProof/>
              </w:rPr>
              <w:t>Допущения, касающиеся информации об использованных объектах недвижимости, представленных на рынке недвижимости, в том числе о количественных и качественных характеристиках таких объектов</w:t>
            </w:r>
            <w:r w:rsidR="00400AA5">
              <w:rPr>
                <w:noProof/>
                <w:webHidden/>
              </w:rPr>
              <w:tab/>
            </w:r>
            <w:r w:rsidR="00400AA5">
              <w:rPr>
                <w:noProof/>
                <w:webHidden/>
              </w:rPr>
              <w:fldChar w:fldCharType="begin"/>
            </w:r>
            <w:r w:rsidR="00400AA5">
              <w:rPr>
                <w:noProof/>
                <w:webHidden/>
              </w:rPr>
              <w:instrText xml:space="preserve"> PAGEREF _Toc141482198 \h </w:instrText>
            </w:r>
            <w:r w:rsidR="00400AA5">
              <w:rPr>
                <w:noProof/>
                <w:webHidden/>
              </w:rPr>
            </w:r>
            <w:r w:rsidR="00400AA5">
              <w:rPr>
                <w:noProof/>
                <w:webHidden/>
              </w:rPr>
              <w:fldChar w:fldCharType="separate"/>
            </w:r>
            <w:r w:rsidR="000C263D">
              <w:rPr>
                <w:noProof/>
                <w:webHidden/>
              </w:rPr>
              <w:t>51</w:t>
            </w:r>
            <w:r w:rsidR="00400AA5">
              <w:rPr>
                <w:noProof/>
                <w:webHidden/>
              </w:rPr>
              <w:fldChar w:fldCharType="end"/>
            </w:r>
          </w:hyperlink>
        </w:p>
        <w:p w14:paraId="4665D2B3"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199" w:history="1">
            <w:r w:rsidR="00400AA5" w:rsidRPr="00E379E4">
              <w:rPr>
                <w:rStyle w:val="af6"/>
                <w:noProof/>
              </w:rPr>
              <w:t>2.9.4</w:t>
            </w:r>
            <w:r w:rsidR="00400AA5">
              <w:rPr>
                <w:rFonts w:asciiTheme="minorHAnsi" w:eastAsiaTheme="minorEastAsia" w:hAnsiTheme="minorHAnsi"/>
                <w:noProof/>
                <w:sz w:val="22"/>
                <w:lang w:eastAsia="ru-RU"/>
              </w:rPr>
              <w:tab/>
            </w:r>
            <w:r w:rsidR="00400AA5" w:rsidRPr="00E379E4">
              <w:rPr>
                <w:rStyle w:val="af6"/>
                <w:noProof/>
              </w:rPr>
              <w:t>Допущения, касающиеся группировки объектов недвижимости</w:t>
            </w:r>
            <w:r w:rsidR="00400AA5">
              <w:rPr>
                <w:noProof/>
                <w:webHidden/>
              </w:rPr>
              <w:tab/>
            </w:r>
            <w:r w:rsidR="00400AA5">
              <w:rPr>
                <w:noProof/>
                <w:webHidden/>
              </w:rPr>
              <w:fldChar w:fldCharType="begin"/>
            </w:r>
            <w:r w:rsidR="00400AA5">
              <w:rPr>
                <w:noProof/>
                <w:webHidden/>
              </w:rPr>
              <w:instrText xml:space="preserve"> PAGEREF _Toc141482199 \h </w:instrText>
            </w:r>
            <w:r w:rsidR="00400AA5">
              <w:rPr>
                <w:noProof/>
                <w:webHidden/>
              </w:rPr>
            </w:r>
            <w:r w:rsidR="00400AA5">
              <w:rPr>
                <w:noProof/>
                <w:webHidden/>
              </w:rPr>
              <w:fldChar w:fldCharType="separate"/>
            </w:r>
            <w:r w:rsidR="000C263D">
              <w:rPr>
                <w:noProof/>
                <w:webHidden/>
              </w:rPr>
              <w:t>52</w:t>
            </w:r>
            <w:r w:rsidR="00400AA5">
              <w:rPr>
                <w:noProof/>
                <w:webHidden/>
              </w:rPr>
              <w:fldChar w:fldCharType="end"/>
            </w:r>
          </w:hyperlink>
        </w:p>
        <w:p w14:paraId="4B50F49E"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00" w:history="1">
            <w:r w:rsidR="00400AA5" w:rsidRPr="00E379E4">
              <w:rPr>
                <w:rStyle w:val="af6"/>
                <w:noProof/>
              </w:rPr>
              <w:t>2.9.5</w:t>
            </w:r>
            <w:r w:rsidR="00400AA5">
              <w:rPr>
                <w:rFonts w:asciiTheme="minorHAnsi" w:eastAsiaTheme="minorEastAsia" w:hAnsiTheme="minorHAnsi"/>
                <w:noProof/>
                <w:sz w:val="22"/>
                <w:lang w:eastAsia="ru-RU"/>
              </w:rPr>
              <w:tab/>
            </w:r>
            <w:r w:rsidR="00400AA5" w:rsidRPr="00E379E4">
              <w:rPr>
                <w:rStyle w:val="af6"/>
                <w:noProof/>
              </w:rPr>
              <w:t>Допущения, касающиеся присвоения кода ОКТМО</w:t>
            </w:r>
            <w:r w:rsidR="00400AA5">
              <w:rPr>
                <w:noProof/>
                <w:webHidden/>
              </w:rPr>
              <w:tab/>
            </w:r>
            <w:r w:rsidR="00400AA5">
              <w:rPr>
                <w:noProof/>
                <w:webHidden/>
              </w:rPr>
              <w:fldChar w:fldCharType="begin"/>
            </w:r>
            <w:r w:rsidR="00400AA5">
              <w:rPr>
                <w:noProof/>
                <w:webHidden/>
              </w:rPr>
              <w:instrText xml:space="preserve"> PAGEREF _Toc141482200 \h </w:instrText>
            </w:r>
            <w:r w:rsidR="00400AA5">
              <w:rPr>
                <w:noProof/>
                <w:webHidden/>
              </w:rPr>
            </w:r>
            <w:r w:rsidR="00400AA5">
              <w:rPr>
                <w:noProof/>
                <w:webHidden/>
              </w:rPr>
              <w:fldChar w:fldCharType="separate"/>
            </w:r>
            <w:r w:rsidR="000C263D">
              <w:rPr>
                <w:noProof/>
                <w:webHidden/>
              </w:rPr>
              <w:t>53</w:t>
            </w:r>
            <w:r w:rsidR="00400AA5">
              <w:rPr>
                <w:noProof/>
                <w:webHidden/>
              </w:rPr>
              <w:fldChar w:fldCharType="end"/>
            </w:r>
          </w:hyperlink>
        </w:p>
        <w:p w14:paraId="7BC53832"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01" w:history="1">
            <w:r w:rsidR="00400AA5" w:rsidRPr="00E379E4">
              <w:rPr>
                <w:rStyle w:val="af6"/>
                <w:noProof/>
              </w:rPr>
              <w:t>2.9.6</w:t>
            </w:r>
            <w:r w:rsidR="00400AA5">
              <w:rPr>
                <w:rFonts w:asciiTheme="minorHAnsi" w:eastAsiaTheme="minorEastAsia" w:hAnsiTheme="minorHAnsi"/>
                <w:noProof/>
                <w:sz w:val="22"/>
                <w:lang w:eastAsia="ru-RU"/>
              </w:rPr>
              <w:tab/>
            </w:r>
            <w:r w:rsidR="00400AA5" w:rsidRPr="00E379E4">
              <w:rPr>
                <w:rStyle w:val="af6"/>
                <w:noProof/>
              </w:rPr>
              <w:t>Допущения, касающиеся методов (способов) определения кадастровой стоимости</w:t>
            </w:r>
            <w:r w:rsidR="00400AA5">
              <w:rPr>
                <w:noProof/>
                <w:webHidden/>
              </w:rPr>
              <w:tab/>
            </w:r>
            <w:r w:rsidR="00400AA5">
              <w:rPr>
                <w:noProof/>
                <w:webHidden/>
              </w:rPr>
              <w:fldChar w:fldCharType="begin"/>
            </w:r>
            <w:r w:rsidR="00400AA5">
              <w:rPr>
                <w:noProof/>
                <w:webHidden/>
              </w:rPr>
              <w:instrText xml:space="preserve"> PAGEREF _Toc141482201 \h </w:instrText>
            </w:r>
            <w:r w:rsidR="00400AA5">
              <w:rPr>
                <w:noProof/>
                <w:webHidden/>
              </w:rPr>
            </w:r>
            <w:r w:rsidR="00400AA5">
              <w:rPr>
                <w:noProof/>
                <w:webHidden/>
              </w:rPr>
              <w:fldChar w:fldCharType="separate"/>
            </w:r>
            <w:r w:rsidR="000C263D">
              <w:rPr>
                <w:noProof/>
                <w:webHidden/>
              </w:rPr>
              <w:t>54</w:t>
            </w:r>
            <w:r w:rsidR="00400AA5">
              <w:rPr>
                <w:noProof/>
                <w:webHidden/>
              </w:rPr>
              <w:fldChar w:fldCharType="end"/>
            </w:r>
          </w:hyperlink>
        </w:p>
        <w:p w14:paraId="5809DE75"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02" w:history="1">
            <w:r w:rsidR="00400AA5" w:rsidRPr="00E379E4">
              <w:rPr>
                <w:rStyle w:val="af6"/>
                <w:noProof/>
              </w:rPr>
              <w:t>2.9.7</w:t>
            </w:r>
            <w:r w:rsidR="00400AA5">
              <w:rPr>
                <w:rFonts w:asciiTheme="minorHAnsi" w:eastAsiaTheme="minorEastAsia" w:hAnsiTheme="minorHAnsi"/>
                <w:noProof/>
                <w:sz w:val="22"/>
                <w:lang w:eastAsia="ru-RU"/>
              </w:rPr>
              <w:tab/>
            </w:r>
            <w:r w:rsidR="00400AA5" w:rsidRPr="00E379E4">
              <w:rPr>
                <w:rStyle w:val="af6"/>
                <w:noProof/>
              </w:rPr>
              <w:t>Допущения, касающиеся моделей определения кадастровой стоимости</w:t>
            </w:r>
            <w:r w:rsidR="00400AA5">
              <w:rPr>
                <w:noProof/>
                <w:webHidden/>
              </w:rPr>
              <w:tab/>
            </w:r>
            <w:r w:rsidR="00400AA5">
              <w:rPr>
                <w:noProof/>
                <w:webHidden/>
              </w:rPr>
              <w:fldChar w:fldCharType="begin"/>
            </w:r>
            <w:r w:rsidR="00400AA5">
              <w:rPr>
                <w:noProof/>
                <w:webHidden/>
              </w:rPr>
              <w:instrText xml:space="preserve"> PAGEREF _Toc141482202 \h </w:instrText>
            </w:r>
            <w:r w:rsidR="00400AA5">
              <w:rPr>
                <w:noProof/>
                <w:webHidden/>
              </w:rPr>
            </w:r>
            <w:r w:rsidR="00400AA5">
              <w:rPr>
                <w:noProof/>
                <w:webHidden/>
              </w:rPr>
              <w:fldChar w:fldCharType="separate"/>
            </w:r>
            <w:r w:rsidR="000C263D">
              <w:rPr>
                <w:noProof/>
                <w:webHidden/>
              </w:rPr>
              <w:t>56</w:t>
            </w:r>
            <w:r w:rsidR="00400AA5">
              <w:rPr>
                <w:noProof/>
                <w:webHidden/>
              </w:rPr>
              <w:fldChar w:fldCharType="end"/>
            </w:r>
          </w:hyperlink>
        </w:p>
        <w:p w14:paraId="0DA817EE"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03" w:history="1">
            <w:r w:rsidR="00400AA5" w:rsidRPr="00E379E4">
              <w:rPr>
                <w:rStyle w:val="af6"/>
                <w:noProof/>
              </w:rPr>
              <w:t>2.9.8</w:t>
            </w:r>
            <w:r w:rsidR="00400AA5">
              <w:rPr>
                <w:rFonts w:asciiTheme="minorHAnsi" w:eastAsiaTheme="minorEastAsia" w:hAnsiTheme="minorHAnsi"/>
                <w:noProof/>
                <w:sz w:val="22"/>
                <w:lang w:eastAsia="ru-RU"/>
              </w:rPr>
              <w:tab/>
            </w:r>
            <w:r w:rsidR="00400AA5" w:rsidRPr="00E379E4">
              <w:rPr>
                <w:rStyle w:val="af6"/>
                <w:noProof/>
              </w:rPr>
              <w:t>Допущения, касающиеся результатов определения кадастровой стоимости</w:t>
            </w:r>
            <w:r w:rsidR="00400AA5">
              <w:rPr>
                <w:noProof/>
                <w:webHidden/>
              </w:rPr>
              <w:tab/>
            </w:r>
            <w:r w:rsidR="00400AA5">
              <w:rPr>
                <w:noProof/>
                <w:webHidden/>
              </w:rPr>
              <w:fldChar w:fldCharType="begin"/>
            </w:r>
            <w:r w:rsidR="00400AA5">
              <w:rPr>
                <w:noProof/>
                <w:webHidden/>
              </w:rPr>
              <w:instrText xml:space="preserve"> PAGEREF _Toc141482203 \h </w:instrText>
            </w:r>
            <w:r w:rsidR="00400AA5">
              <w:rPr>
                <w:noProof/>
                <w:webHidden/>
              </w:rPr>
            </w:r>
            <w:r w:rsidR="00400AA5">
              <w:rPr>
                <w:noProof/>
                <w:webHidden/>
              </w:rPr>
              <w:fldChar w:fldCharType="separate"/>
            </w:r>
            <w:r w:rsidR="000C263D">
              <w:rPr>
                <w:noProof/>
                <w:webHidden/>
              </w:rPr>
              <w:t>57</w:t>
            </w:r>
            <w:r w:rsidR="00400AA5">
              <w:rPr>
                <w:noProof/>
                <w:webHidden/>
              </w:rPr>
              <w:fldChar w:fldCharType="end"/>
            </w:r>
          </w:hyperlink>
        </w:p>
        <w:p w14:paraId="04AACEBF" w14:textId="77777777" w:rsidR="00400AA5" w:rsidRDefault="00214D95">
          <w:pPr>
            <w:pStyle w:val="1b"/>
            <w:rPr>
              <w:rFonts w:asciiTheme="minorHAnsi" w:eastAsiaTheme="minorEastAsia" w:hAnsiTheme="minorHAnsi"/>
              <w:noProof/>
              <w:sz w:val="22"/>
              <w:lang w:eastAsia="ru-RU"/>
            </w:rPr>
          </w:pPr>
          <w:hyperlink w:anchor="_Toc141482204" w:history="1">
            <w:r w:rsidR="00400AA5" w:rsidRPr="00E379E4">
              <w:rPr>
                <w:rStyle w:val="af6"/>
                <w:rFonts w:eastAsia="Times New Roman"/>
                <w:noProof/>
                <w:lang w:eastAsia="ru-RU"/>
              </w:rPr>
              <w:t>3</w:t>
            </w:r>
            <w:r w:rsidR="00400AA5">
              <w:rPr>
                <w:rFonts w:asciiTheme="minorHAnsi" w:eastAsiaTheme="minorEastAsia" w:hAnsiTheme="minorHAnsi"/>
                <w:noProof/>
                <w:sz w:val="22"/>
                <w:lang w:eastAsia="ru-RU"/>
              </w:rPr>
              <w:tab/>
            </w:r>
            <w:r w:rsidR="00400AA5" w:rsidRPr="00E379E4">
              <w:rPr>
                <w:rStyle w:val="af6"/>
                <w:rFonts w:eastAsia="Times New Roman"/>
                <w:noProof/>
                <w:lang w:eastAsia="ru-RU"/>
              </w:rPr>
              <w:t>Расчетная глава</w:t>
            </w:r>
            <w:r w:rsidR="00400AA5">
              <w:rPr>
                <w:noProof/>
                <w:webHidden/>
              </w:rPr>
              <w:tab/>
            </w:r>
            <w:r w:rsidR="00400AA5">
              <w:rPr>
                <w:noProof/>
                <w:webHidden/>
              </w:rPr>
              <w:fldChar w:fldCharType="begin"/>
            </w:r>
            <w:r w:rsidR="00400AA5">
              <w:rPr>
                <w:noProof/>
                <w:webHidden/>
              </w:rPr>
              <w:instrText xml:space="preserve"> PAGEREF _Toc141482204 \h </w:instrText>
            </w:r>
            <w:r w:rsidR="00400AA5">
              <w:rPr>
                <w:noProof/>
                <w:webHidden/>
              </w:rPr>
            </w:r>
            <w:r w:rsidR="00400AA5">
              <w:rPr>
                <w:noProof/>
                <w:webHidden/>
              </w:rPr>
              <w:fldChar w:fldCharType="separate"/>
            </w:r>
            <w:r w:rsidR="000C263D">
              <w:rPr>
                <w:noProof/>
                <w:webHidden/>
              </w:rPr>
              <w:t>58</w:t>
            </w:r>
            <w:r w:rsidR="00400AA5">
              <w:rPr>
                <w:noProof/>
                <w:webHidden/>
              </w:rPr>
              <w:fldChar w:fldCharType="end"/>
            </w:r>
          </w:hyperlink>
        </w:p>
        <w:p w14:paraId="27CA1B3A" w14:textId="77777777" w:rsidR="00400AA5" w:rsidRDefault="00214D95">
          <w:pPr>
            <w:pStyle w:val="26"/>
            <w:rPr>
              <w:rFonts w:asciiTheme="minorHAnsi" w:eastAsiaTheme="minorEastAsia" w:hAnsiTheme="minorHAnsi"/>
              <w:noProof/>
              <w:sz w:val="22"/>
              <w:lang w:eastAsia="ru-RU"/>
            </w:rPr>
          </w:pPr>
          <w:hyperlink w:anchor="_Toc141482205" w:history="1">
            <w:r w:rsidR="00400AA5" w:rsidRPr="00E379E4">
              <w:rPr>
                <w:rStyle w:val="af6"/>
                <w:noProof/>
                <w:lang w:eastAsia="ru-RU"/>
              </w:rPr>
              <w:t>3.1</w:t>
            </w:r>
            <w:r w:rsidR="00400AA5">
              <w:rPr>
                <w:rFonts w:asciiTheme="minorHAnsi" w:eastAsiaTheme="minorEastAsia" w:hAnsiTheme="minorHAnsi"/>
                <w:noProof/>
                <w:sz w:val="22"/>
                <w:lang w:eastAsia="ru-RU"/>
              </w:rPr>
              <w:tab/>
            </w:r>
            <w:r w:rsidR="00400AA5" w:rsidRPr="00E379E4">
              <w:rPr>
                <w:rStyle w:val="af6"/>
                <w:noProof/>
                <w:lang w:eastAsia="ru-RU"/>
              </w:rPr>
              <w:t>Анализ информации о рынке объектов недвижимости (в том числе анализ информации, не относящейся непосредственно к объектам недвижимости, подлежащим государственной кадастровой оценке, но влияющей на их стоимость)</w:t>
            </w:r>
            <w:r w:rsidR="00400AA5">
              <w:rPr>
                <w:noProof/>
                <w:webHidden/>
              </w:rPr>
              <w:tab/>
            </w:r>
            <w:r w:rsidR="00400AA5">
              <w:rPr>
                <w:noProof/>
                <w:webHidden/>
              </w:rPr>
              <w:fldChar w:fldCharType="begin"/>
            </w:r>
            <w:r w:rsidR="00400AA5">
              <w:rPr>
                <w:noProof/>
                <w:webHidden/>
              </w:rPr>
              <w:instrText xml:space="preserve"> PAGEREF _Toc141482205 \h </w:instrText>
            </w:r>
            <w:r w:rsidR="00400AA5">
              <w:rPr>
                <w:noProof/>
                <w:webHidden/>
              </w:rPr>
            </w:r>
            <w:r w:rsidR="00400AA5">
              <w:rPr>
                <w:noProof/>
                <w:webHidden/>
              </w:rPr>
              <w:fldChar w:fldCharType="separate"/>
            </w:r>
            <w:r w:rsidR="000C263D">
              <w:rPr>
                <w:noProof/>
                <w:webHidden/>
              </w:rPr>
              <w:t>58</w:t>
            </w:r>
            <w:r w:rsidR="00400AA5">
              <w:rPr>
                <w:noProof/>
                <w:webHidden/>
              </w:rPr>
              <w:fldChar w:fldCharType="end"/>
            </w:r>
          </w:hyperlink>
        </w:p>
        <w:p w14:paraId="0F834F7F"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06" w:history="1">
            <w:r w:rsidR="00400AA5" w:rsidRPr="00E379E4">
              <w:rPr>
                <w:rStyle w:val="af6"/>
                <w:noProof/>
              </w:rPr>
              <w:t>3.1.1</w:t>
            </w:r>
            <w:r w:rsidR="00400AA5">
              <w:rPr>
                <w:rFonts w:asciiTheme="minorHAnsi" w:eastAsiaTheme="minorEastAsia" w:hAnsiTheme="minorHAnsi"/>
                <w:noProof/>
                <w:sz w:val="22"/>
                <w:lang w:eastAsia="ru-RU"/>
              </w:rPr>
              <w:tab/>
            </w:r>
            <w:r w:rsidR="00400AA5" w:rsidRPr="00E379E4">
              <w:rPr>
                <w:rStyle w:val="af6"/>
                <w:noProof/>
              </w:rPr>
              <w:t>Информация о внешней среде объектов недвижимости</w:t>
            </w:r>
            <w:r w:rsidR="00400AA5">
              <w:rPr>
                <w:noProof/>
                <w:webHidden/>
              </w:rPr>
              <w:tab/>
            </w:r>
            <w:r w:rsidR="00400AA5">
              <w:rPr>
                <w:noProof/>
                <w:webHidden/>
              </w:rPr>
              <w:fldChar w:fldCharType="begin"/>
            </w:r>
            <w:r w:rsidR="00400AA5">
              <w:rPr>
                <w:noProof/>
                <w:webHidden/>
              </w:rPr>
              <w:instrText xml:space="preserve"> PAGEREF _Toc141482206 \h </w:instrText>
            </w:r>
            <w:r w:rsidR="00400AA5">
              <w:rPr>
                <w:noProof/>
                <w:webHidden/>
              </w:rPr>
            </w:r>
            <w:r w:rsidR="00400AA5">
              <w:rPr>
                <w:noProof/>
                <w:webHidden/>
              </w:rPr>
              <w:fldChar w:fldCharType="separate"/>
            </w:r>
            <w:r w:rsidR="000C263D">
              <w:rPr>
                <w:noProof/>
                <w:webHidden/>
              </w:rPr>
              <w:t>58</w:t>
            </w:r>
            <w:r w:rsidR="00400AA5">
              <w:rPr>
                <w:noProof/>
                <w:webHidden/>
              </w:rPr>
              <w:fldChar w:fldCharType="end"/>
            </w:r>
          </w:hyperlink>
        </w:p>
        <w:p w14:paraId="3B8D834B"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07" w:history="1">
            <w:r w:rsidR="00400AA5" w:rsidRPr="00E379E4">
              <w:rPr>
                <w:rStyle w:val="af6"/>
                <w:noProof/>
              </w:rPr>
              <w:t>3.1.2</w:t>
            </w:r>
            <w:r w:rsidR="00400AA5">
              <w:rPr>
                <w:rFonts w:asciiTheme="minorHAnsi" w:eastAsiaTheme="minorEastAsia" w:hAnsiTheme="minorHAnsi"/>
                <w:noProof/>
                <w:sz w:val="22"/>
                <w:lang w:eastAsia="ru-RU"/>
              </w:rPr>
              <w:tab/>
            </w:r>
            <w:r w:rsidR="00400AA5" w:rsidRPr="00E379E4">
              <w:rPr>
                <w:rStyle w:val="af6"/>
                <w:noProof/>
              </w:rPr>
              <w:t>Анализ информации о рынке объектов недвижимости Нижегородской области</w:t>
            </w:r>
            <w:r w:rsidR="00400AA5">
              <w:rPr>
                <w:noProof/>
                <w:webHidden/>
              </w:rPr>
              <w:tab/>
            </w:r>
            <w:r w:rsidR="00400AA5">
              <w:rPr>
                <w:noProof/>
                <w:webHidden/>
              </w:rPr>
              <w:fldChar w:fldCharType="begin"/>
            </w:r>
            <w:r w:rsidR="00400AA5">
              <w:rPr>
                <w:noProof/>
                <w:webHidden/>
              </w:rPr>
              <w:instrText xml:space="preserve"> PAGEREF _Toc141482207 \h </w:instrText>
            </w:r>
            <w:r w:rsidR="00400AA5">
              <w:rPr>
                <w:noProof/>
                <w:webHidden/>
              </w:rPr>
            </w:r>
            <w:r w:rsidR="00400AA5">
              <w:rPr>
                <w:noProof/>
                <w:webHidden/>
              </w:rPr>
              <w:fldChar w:fldCharType="separate"/>
            </w:r>
            <w:r w:rsidR="000C263D">
              <w:rPr>
                <w:noProof/>
                <w:webHidden/>
              </w:rPr>
              <w:t>113</w:t>
            </w:r>
            <w:r w:rsidR="00400AA5">
              <w:rPr>
                <w:noProof/>
                <w:webHidden/>
              </w:rPr>
              <w:fldChar w:fldCharType="end"/>
            </w:r>
          </w:hyperlink>
        </w:p>
        <w:p w14:paraId="3EF2AB03" w14:textId="77777777" w:rsidR="00400AA5" w:rsidRDefault="00214D95">
          <w:pPr>
            <w:pStyle w:val="26"/>
            <w:rPr>
              <w:rFonts w:asciiTheme="minorHAnsi" w:eastAsiaTheme="minorEastAsia" w:hAnsiTheme="minorHAnsi"/>
              <w:noProof/>
              <w:sz w:val="22"/>
              <w:lang w:eastAsia="ru-RU"/>
            </w:rPr>
          </w:pPr>
          <w:hyperlink w:anchor="_Toc141482208" w:history="1">
            <w:r w:rsidR="00400AA5" w:rsidRPr="00E379E4">
              <w:rPr>
                <w:rStyle w:val="af6"/>
                <w:noProof/>
                <w:lang w:eastAsia="ru-RU"/>
              </w:rPr>
              <w:t>3.2</w:t>
            </w:r>
            <w:r w:rsidR="00400AA5">
              <w:rPr>
                <w:rFonts w:asciiTheme="minorHAnsi" w:eastAsiaTheme="minorEastAsia" w:hAnsiTheme="minorHAnsi"/>
                <w:noProof/>
                <w:sz w:val="22"/>
                <w:lang w:eastAsia="ru-RU"/>
              </w:rPr>
              <w:tab/>
            </w:r>
            <w:r w:rsidR="00400AA5" w:rsidRPr="00E379E4">
              <w:rPr>
                <w:rStyle w:val="af6"/>
                <w:noProof/>
                <w:lang w:eastAsia="ru-RU"/>
              </w:rPr>
              <w:t>Описание и обоснование подходов к выбору объекта недвижимости, основные характеристики вида использования которого соответствуют спросу и предложению в соответствующем сегменте рынка, в целях проведения оценочного зонирования</w:t>
            </w:r>
            <w:r w:rsidR="00400AA5">
              <w:rPr>
                <w:noProof/>
                <w:webHidden/>
              </w:rPr>
              <w:tab/>
            </w:r>
            <w:r w:rsidR="00400AA5">
              <w:rPr>
                <w:noProof/>
                <w:webHidden/>
              </w:rPr>
              <w:fldChar w:fldCharType="begin"/>
            </w:r>
            <w:r w:rsidR="00400AA5">
              <w:rPr>
                <w:noProof/>
                <w:webHidden/>
              </w:rPr>
              <w:instrText xml:space="preserve"> PAGEREF _Toc141482208 \h </w:instrText>
            </w:r>
            <w:r w:rsidR="00400AA5">
              <w:rPr>
                <w:noProof/>
                <w:webHidden/>
              </w:rPr>
            </w:r>
            <w:r w:rsidR="00400AA5">
              <w:rPr>
                <w:noProof/>
                <w:webHidden/>
              </w:rPr>
              <w:fldChar w:fldCharType="separate"/>
            </w:r>
            <w:r w:rsidR="000C263D">
              <w:rPr>
                <w:noProof/>
                <w:webHidden/>
              </w:rPr>
              <w:t>255</w:t>
            </w:r>
            <w:r w:rsidR="00400AA5">
              <w:rPr>
                <w:noProof/>
                <w:webHidden/>
              </w:rPr>
              <w:fldChar w:fldCharType="end"/>
            </w:r>
          </w:hyperlink>
        </w:p>
        <w:p w14:paraId="7E9778F7" w14:textId="77777777" w:rsidR="00400AA5" w:rsidRDefault="00214D95">
          <w:pPr>
            <w:pStyle w:val="26"/>
            <w:rPr>
              <w:rFonts w:asciiTheme="minorHAnsi" w:eastAsiaTheme="minorEastAsia" w:hAnsiTheme="minorHAnsi"/>
              <w:noProof/>
              <w:sz w:val="22"/>
              <w:lang w:eastAsia="ru-RU"/>
            </w:rPr>
          </w:pPr>
          <w:hyperlink w:anchor="_Toc141482209" w:history="1">
            <w:r w:rsidR="00400AA5" w:rsidRPr="00E379E4">
              <w:rPr>
                <w:rStyle w:val="af6"/>
                <w:noProof/>
                <w:lang w:eastAsia="ru-RU"/>
              </w:rPr>
              <w:t>3.3</w:t>
            </w:r>
            <w:r w:rsidR="00400AA5">
              <w:rPr>
                <w:rFonts w:asciiTheme="minorHAnsi" w:eastAsiaTheme="minorEastAsia" w:hAnsiTheme="minorHAnsi"/>
                <w:noProof/>
                <w:sz w:val="22"/>
                <w:lang w:eastAsia="ru-RU"/>
              </w:rPr>
              <w:tab/>
            </w:r>
            <w:r w:rsidR="00400AA5" w:rsidRPr="00E379E4">
              <w:rPr>
                <w:rStyle w:val="af6"/>
                <w:noProof/>
                <w:lang w:eastAsia="ru-RU"/>
              </w:rPr>
              <w:t>Обоснование подходов к сегментации объектов недвижимости, подлежащих государственной кадастровой оценке, в целях их группировки</w:t>
            </w:r>
            <w:r w:rsidR="00400AA5">
              <w:rPr>
                <w:noProof/>
                <w:webHidden/>
              </w:rPr>
              <w:tab/>
            </w:r>
            <w:r w:rsidR="00400AA5">
              <w:rPr>
                <w:noProof/>
                <w:webHidden/>
              </w:rPr>
              <w:fldChar w:fldCharType="begin"/>
            </w:r>
            <w:r w:rsidR="00400AA5">
              <w:rPr>
                <w:noProof/>
                <w:webHidden/>
              </w:rPr>
              <w:instrText xml:space="preserve"> PAGEREF _Toc141482209 \h </w:instrText>
            </w:r>
            <w:r w:rsidR="00400AA5">
              <w:rPr>
                <w:noProof/>
                <w:webHidden/>
              </w:rPr>
            </w:r>
            <w:r w:rsidR="00400AA5">
              <w:rPr>
                <w:noProof/>
                <w:webHidden/>
              </w:rPr>
              <w:fldChar w:fldCharType="separate"/>
            </w:r>
            <w:r w:rsidR="000C263D">
              <w:rPr>
                <w:noProof/>
                <w:webHidden/>
              </w:rPr>
              <w:t>264</w:t>
            </w:r>
            <w:r w:rsidR="00400AA5">
              <w:rPr>
                <w:noProof/>
                <w:webHidden/>
              </w:rPr>
              <w:fldChar w:fldCharType="end"/>
            </w:r>
          </w:hyperlink>
        </w:p>
        <w:p w14:paraId="140884A2"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10" w:history="1">
            <w:r w:rsidR="00400AA5" w:rsidRPr="00E379E4">
              <w:rPr>
                <w:rStyle w:val="af6"/>
                <w:bCs/>
                <w:noProof/>
              </w:rPr>
              <w:t>3.3.1</w:t>
            </w:r>
            <w:r w:rsidR="00400AA5">
              <w:rPr>
                <w:rFonts w:asciiTheme="minorHAnsi" w:eastAsiaTheme="minorEastAsia" w:hAnsiTheme="minorHAnsi"/>
                <w:noProof/>
                <w:sz w:val="22"/>
                <w:lang w:eastAsia="ru-RU"/>
              </w:rPr>
              <w:tab/>
            </w:r>
            <w:r w:rsidR="00400AA5" w:rsidRPr="00E379E4">
              <w:rPr>
                <w:rStyle w:val="af6"/>
                <w:bCs/>
                <w:noProof/>
              </w:rPr>
              <w:t>Группа 1. «Многоквартирные дома (дома средне- и многоэтажной жилой застройки)»</w:t>
            </w:r>
            <w:r w:rsidR="00400AA5">
              <w:rPr>
                <w:noProof/>
                <w:webHidden/>
              </w:rPr>
              <w:tab/>
            </w:r>
            <w:r w:rsidR="00400AA5">
              <w:rPr>
                <w:noProof/>
                <w:webHidden/>
              </w:rPr>
              <w:fldChar w:fldCharType="begin"/>
            </w:r>
            <w:r w:rsidR="00400AA5">
              <w:rPr>
                <w:noProof/>
                <w:webHidden/>
              </w:rPr>
              <w:instrText xml:space="preserve"> PAGEREF _Toc141482210 \h </w:instrText>
            </w:r>
            <w:r w:rsidR="00400AA5">
              <w:rPr>
                <w:noProof/>
                <w:webHidden/>
              </w:rPr>
            </w:r>
            <w:r w:rsidR="00400AA5">
              <w:rPr>
                <w:noProof/>
                <w:webHidden/>
              </w:rPr>
              <w:fldChar w:fldCharType="separate"/>
            </w:r>
            <w:r w:rsidR="000C263D">
              <w:rPr>
                <w:noProof/>
                <w:webHidden/>
              </w:rPr>
              <w:t>266</w:t>
            </w:r>
            <w:r w:rsidR="00400AA5">
              <w:rPr>
                <w:noProof/>
                <w:webHidden/>
              </w:rPr>
              <w:fldChar w:fldCharType="end"/>
            </w:r>
          </w:hyperlink>
        </w:p>
        <w:p w14:paraId="25D4F9B8"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11" w:history="1">
            <w:r w:rsidR="00400AA5" w:rsidRPr="00E379E4">
              <w:rPr>
                <w:rStyle w:val="af6"/>
                <w:noProof/>
              </w:rPr>
              <w:t>3.3.2</w:t>
            </w:r>
            <w:r w:rsidR="00400AA5">
              <w:rPr>
                <w:rFonts w:asciiTheme="minorHAnsi" w:eastAsiaTheme="minorEastAsia" w:hAnsiTheme="minorHAnsi"/>
                <w:noProof/>
                <w:sz w:val="22"/>
                <w:lang w:eastAsia="ru-RU"/>
              </w:rPr>
              <w:tab/>
            </w:r>
            <w:r w:rsidR="00400AA5" w:rsidRPr="00E379E4">
              <w:rPr>
                <w:rStyle w:val="af6"/>
                <w:noProof/>
              </w:rPr>
              <w:t>Группа 2. «Дома малоэтажной жилой застройки, в том числе индивидуальной жилой застройки – индивидуальные, малоэтажные блокированные (таунхаусы)»</w:t>
            </w:r>
            <w:r w:rsidR="00400AA5">
              <w:rPr>
                <w:noProof/>
                <w:webHidden/>
              </w:rPr>
              <w:tab/>
            </w:r>
            <w:r w:rsidR="00400AA5">
              <w:rPr>
                <w:noProof/>
                <w:webHidden/>
              </w:rPr>
              <w:fldChar w:fldCharType="begin"/>
            </w:r>
            <w:r w:rsidR="00400AA5">
              <w:rPr>
                <w:noProof/>
                <w:webHidden/>
              </w:rPr>
              <w:instrText xml:space="preserve"> PAGEREF _Toc141482211 \h </w:instrText>
            </w:r>
            <w:r w:rsidR="00400AA5">
              <w:rPr>
                <w:noProof/>
                <w:webHidden/>
              </w:rPr>
            </w:r>
            <w:r w:rsidR="00400AA5">
              <w:rPr>
                <w:noProof/>
                <w:webHidden/>
              </w:rPr>
              <w:fldChar w:fldCharType="separate"/>
            </w:r>
            <w:r w:rsidR="000C263D">
              <w:rPr>
                <w:noProof/>
                <w:webHidden/>
              </w:rPr>
              <w:t>268</w:t>
            </w:r>
            <w:r w:rsidR="00400AA5">
              <w:rPr>
                <w:noProof/>
                <w:webHidden/>
              </w:rPr>
              <w:fldChar w:fldCharType="end"/>
            </w:r>
          </w:hyperlink>
        </w:p>
        <w:p w14:paraId="767CCA87"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12" w:history="1">
            <w:r w:rsidR="00400AA5" w:rsidRPr="00E379E4">
              <w:rPr>
                <w:rStyle w:val="af6"/>
                <w:noProof/>
              </w:rPr>
              <w:t>3.3.3</w:t>
            </w:r>
            <w:r w:rsidR="00400AA5">
              <w:rPr>
                <w:rFonts w:asciiTheme="minorHAnsi" w:eastAsiaTheme="minorEastAsia" w:hAnsiTheme="minorHAnsi"/>
                <w:noProof/>
                <w:sz w:val="22"/>
                <w:lang w:eastAsia="ru-RU"/>
              </w:rPr>
              <w:tab/>
            </w:r>
            <w:r w:rsidR="00400AA5" w:rsidRPr="00E379E4">
              <w:rPr>
                <w:rStyle w:val="af6"/>
                <w:noProof/>
              </w:rPr>
              <w:t>Группа 3. «Объекты, предназначенные для хранения транспорта»</w:t>
            </w:r>
            <w:r w:rsidR="00400AA5">
              <w:rPr>
                <w:noProof/>
                <w:webHidden/>
              </w:rPr>
              <w:tab/>
            </w:r>
            <w:r w:rsidR="00400AA5">
              <w:rPr>
                <w:noProof/>
                <w:webHidden/>
              </w:rPr>
              <w:fldChar w:fldCharType="begin"/>
            </w:r>
            <w:r w:rsidR="00400AA5">
              <w:rPr>
                <w:noProof/>
                <w:webHidden/>
              </w:rPr>
              <w:instrText xml:space="preserve"> PAGEREF _Toc141482212 \h </w:instrText>
            </w:r>
            <w:r w:rsidR="00400AA5">
              <w:rPr>
                <w:noProof/>
                <w:webHidden/>
              </w:rPr>
            </w:r>
            <w:r w:rsidR="00400AA5">
              <w:rPr>
                <w:noProof/>
                <w:webHidden/>
              </w:rPr>
              <w:fldChar w:fldCharType="separate"/>
            </w:r>
            <w:r w:rsidR="000C263D">
              <w:rPr>
                <w:noProof/>
                <w:webHidden/>
              </w:rPr>
              <w:t>270</w:t>
            </w:r>
            <w:r w:rsidR="00400AA5">
              <w:rPr>
                <w:noProof/>
                <w:webHidden/>
              </w:rPr>
              <w:fldChar w:fldCharType="end"/>
            </w:r>
          </w:hyperlink>
        </w:p>
        <w:p w14:paraId="2C729036"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13" w:history="1">
            <w:r w:rsidR="00400AA5" w:rsidRPr="00E379E4">
              <w:rPr>
                <w:rStyle w:val="af6"/>
                <w:noProof/>
              </w:rPr>
              <w:t>3.3.4</w:t>
            </w:r>
            <w:r w:rsidR="00400AA5">
              <w:rPr>
                <w:rFonts w:asciiTheme="minorHAnsi" w:eastAsiaTheme="minorEastAsia" w:hAnsiTheme="minorHAnsi"/>
                <w:noProof/>
                <w:sz w:val="22"/>
                <w:lang w:eastAsia="ru-RU"/>
              </w:rPr>
              <w:tab/>
            </w:r>
            <w:r w:rsidR="00400AA5" w:rsidRPr="00E379E4">
              <w:rPr>
                <w:rStyle w:val="af6"/>
                <w:noProof/>
              </w:rPr>
              <w:t>Группа 4. «Объекты коммерческого назначения, предназначенные для оказания услуг населению, включая многофункционального назначения»</w:t>
            </w:r>
            <w:r w:rsidR="00400AA5">
              <w:rPr>
                <w:noProof/>
                <w:webHidden/>
              </w:rPr>
              <w:tab/>
            </w:r>
            <w:r w:rsidR="00400AA5">
              <w:rPr>
                <w:noProof/>
                <w:webHidden/>
              </w:rPr>
              <w:fldChar w:fldCharType="begin"/>
            </w:r>
            <w:r w:rsidR="00400AA5">
              <w:rPr>
                <w:noProof/>
                <w:webHidden/>
              </w:rPr>
              <w:instrText xml:space="preserve"> PAGEREF _Toc141482213 \h </w:instrText>
            </w:r>
            <w:r w:rsidR="00400AA5">
              <w:rPr>
                <w:noProof/>
                <w:webHidden/>
              </w:rPr>
            </w:r>
            <w:r w:rsidR="00400AA5">
              <w:rPr>
                <w:noProof/>
                <w:webHidden/>
              </w:rPr>
              <w:fldChar w:fldCharType="separate"/>
            </w:r>
            <w:r w:rsidR="000C263D">
              <w:rPr>
                <w:noProof/>
                <w:webHidden/>
              </w:rPr>
              <w:t>271</w:t>
            </w:r>
            <w:r w:rsidR="00400AA5">
              <w:rPr>
                <w:noProof/>
                <w:webHidden/>
              </w:rPr>
              <w:fldChar w:fldCharType="end"/>
            </w:r>
          </w:hyperlink>
        </w:p>
        <w:p w14:paraId="42132223"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14" w:history="1">
            <w:r w:rsidR="00400AA5" w:rsidRPr="00E379E4">
              <w:rPr>
                <w:rStyle w:val="af6"/>
                <w:noProof/>
              </w:rPr>
              <w:t>3.3.5</w:t>
            </w:r>
            <w:r w:rsidR="00400AA5">
              <w:rPr>
                <w:rFonts w:asciiTheme="minorHAnsi" w:eastAsiaTheme="minorEastAsia" w:hAnsiTheme="minorHAnsi"/>
                <w:noProof/>
                <w:sz w:val="22"/>
                <w:lang w:eastAsia="ru-RU"/>
              </w:rPr>
              <w:tab/>
            </w:r>
            <w:r w:rsidR="00400AA5" w:rsidRPr="00E379E4">
              <w:rPr>
                <w:rStyle w:val="af6"/>
                <w:noProof/>
              </w:rPr>
              <w:t>Группа 5. «Объекты временного проживания, включая объекты рекреационно-оздоровительного значения»</w:t>
            </w:r>
            <w:r w:rsidR="00400AA5">
              <w:rPr>
                <w:noProof/>
                <w:webHidden/>
              </w:rPr>
              <w:tab/>
            </w:r>
            <w:r w:rsidR="00400AA5">
              <w:rPr>
                <w:noProof/>
                <w:webHidden/>
              </w:rPr>
              <w:fldChar w:fldCharType="begin"/>
            </w:r>
            <w:r w:rsidR="00400AA5">
              <w:rPr>
                <w:noProof/>
                <w:webHidden/>
              </w:rPr>
              <w:instrText xml:space="preserve"> PAGEREF _Toc141482214 \h </w:instrText>
            </w:r>
            <w:r w:rsidR="00400AA5">
              <w:rPr>
                <w:noProof/>
                <w:webHidden/>
              </w:rPr>
            </w:r>
            <w:r w:rsidR="00400AA5">
              <w:rPr>
                <w:noProof/>
                <w:webHidden/>
              </w:rPr>
              <w:fldChar w:fldCharType="separate"/>
            </w:r>
            <w:r w:rsidR="000C263D">
              <w:rPr>
                <w:noProof/>
                <w:webHidden/>
              </w:rPr>
              <w:t>273</w:t>
            </w:r>
            <w:r w:rsidR="00400AA5">
              <w:rPr>
                <w:noProof/>
                <w:webHidden/>
              </w:rPr>
              <w:fldChar w:fldCharType="end"/>
            </w:r>
          </w:hyperlink>
        </w:p>
        <w:p w14:paraId="73116D3B"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15" w:history="1">
            <w:r w:rsidR="00400AA5" w:rsidRPr="00E379E4">
              <w:rPr>
                <w:rStyle w:val="af6"/>
                <w:noProof/>
              </w:rPr>
              <w:t>3.3.6</w:t>
            </w:r>
            <w:r w:rsidR="00400AA5">
              <w:rPr>
                <w:rFonts w:asciiTheme="minorHAnsi" w:eastAsiaTheme="minorEastAsia" w:hAnsiTheme="minorHAnsi"/>
                <w:noProof/>
                <w:sz w:val="22"/>
                <w:lang w:eastAsia="ru-RU"/>
              </w:rPr>
              <w:tab/>
            </w:r>
            <w:r w:rsidR="00400AA5" w:rsidRPr="00E379E4">
              <w:rPr>
                <w:rStyle w:val="af6"/>
                <w:noProof/>
              </w:rPr>
              <w:t>Группа 6. «Административные и бытовые объекты»</w:t>
            </w:r>
            <w:r w:rsidR="00400AA5">
              <w:rPr>
                <w:noProof/>
                <w:webHidden/>
              </w:rPr>
              <w:tab/>
            </w:r>
            <w:r w:rsidR="00400AA5">
              <w:rPr>
                <w:noProof/>
                <w:webHidden/>
              </w:rPr>
              <w:fldChar w:fldCharType="begin"/>
            </w:r>
            <w:r w:rsidR="00400AA5">
              <w:rPr>
                <w:noProof/>
                <w:webHidden/>
              </w:rPr>
              <w:instrText xml:space="preserve"> PAGEREF _Toc141482215 \h </w:instrText>
            </w:r>
            <w:r w:rsidR="00400AA5">
              <w:rPr>
                <w:noProof/>
                <w:webHidden/>
              </w:rPr>
            </w:r>
            <w:r w:rsidR="00400AA5">
              <w:rPr>
                <w:noProof/>
                <w:webHidden/>
              </w:rPr>
              <w:fldChar w:fldCharType="separate"/>
            </w:r>
            <w:r w:rsidR="000C263D">
              <w:rPr>
                <w:noProof/>
                <w:webHidden/>
              </w:rPr>
              <w:t>274</w:t>
            </w:r>
            <w:r w:rsidR="00400AA5">
              <w:rPr>
                <w:noProof/>
                <w:webHidden/>
              </w:rPr>
              <w:fldChar w:fldCharType="end"/>
            </w:r>
          </w:hyperlink>
        </w:p>
        <w:p w14:paraId="7E986C70"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16" w:history="1">
            <w:r w:rsidR="00400AA5" w:rsidRPr="00E379E4">
              <w:rPr>
                <w:rStyle w:val="af6"/>
                <w:noProof/>
              </w:rPr>
              <w:t>3.3.7</w:t>
            </w:r>
            <w:r w:rsidR="00400AA5">
              <w:rPr>
                <w:rFonts w:asciiTheme="minorHAnsi" w:eastAsiaTheme="minorEastAsia" w:hAnsiTheme="minorHAnsi"/>
                <w:noProof/>
                <w:sz w:val="22"/>
                <w:lang w:eastAsia="ru-RU"/>
              </w:rPr>
              <w:tab/>
            </w:r>
            <w:r w:rsidR="00400AA5" w:rsidRPr="00E379E4">
              <w:rPr>
                <w:rStyle w:val="af6"/>
                <w:noProof/>
              </w:rPr>
              <w:t>Группа 7. «Объекты производственного назначения, за исключением передаточных устройств и сооружений»</w:t>
            </w:r>
            <w:r w:rsidR="00400AA5">
              <w:rPr>
                <w:noProof/>
                <w:webHidden/>
              </w:rPr>
              <w:tab/>
            </w:r>
            <w:r w:rsidR="00400AA5">
              <w:rPr>
                <w:noProof/>
                <w:webHidden/>
              </w:rPr>
              <w:fldChar w:fldCharType="begin"/>
            </w:r>
            <w:r w:rsidR="00400AA5">
              <w:rPr>
                <w:noProof/>
                <w:webHidden/>
              </w:rPr>
              <w:instrText xml:space="preserve"> PAGEREF _Toc141482216 \h </w:instrText>
            </w:r>
            <w:r w:rsidR="00400AA5">
              <w:rPr>
                <w:noProof/>
                <w:webHidden/>
              </w:rPr>
            </w:r>
            <w:r w:rsidR="00400AA5">
              <w:rPr>
                <w:noProof/>
                <w:webHidden/>
              </w:rPr>
              <w:fldChar w:fldCharType="separate"/>
            </w:r>
            <w:r w:rsidR="000C263D">
              <w:rPr>
                <w:noProof/>
                <w:webHidden/>
              </w:rPr>
              <w:t>275</w:t>
            </w:r>
            <w:r w:rsidR="00400AA5">
              <w:rPr>
                <w:noProof/>
                <w:webHidden/>
              </w:rPr>
              <w:fldChar w:fldCharType="end"/>
            </w:r>
          </w:hyperlink>
        </w:p>
        <w:p w14:paraId="3884F634"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17" w:history="1">
            <w:r w:rsidR="00400AA5" w:rsidRPr="00E379E4">
              <w:rPr>
                <w:rStyle w:val="af6"/>
                <w:noProof/>
              </w:rPr>
              <w:t>3.3.8</w:t>
            </w:r>
            <w:r w:rsidR="00400AA5">
              <w:rPr>
                <w:rFonts w:asciiTheme="minorHAnsi" w:eastAsiaTheme="minorEastAsia" w:hAnsiTheme="minorHAnsi"/>
                <w:noProof/>
                <w:sz w:val="22"/>
                <w:lang w:eastAsia="ru-RU"/>
              </w:rPr>
              <w:tab/>
            </w:r>
            <w:r w:rsidR="00400AA5" w:rsidRPr="00E379E4">
              <w:rPr>
                <w:rStyle w:val="af6"/>
                <w:noProof/>
              </w:rPr>
              <w:t>Группа 8. «Учебные, спортивные объекты, объекты культуры и искусства, культовые объекты, музеи, лечебно-оздоровительные и общественного назначения объекты»</w:t>
            </w:r>
            <w:r w:rsidR="00400AA5">
              <w:rPr>
                <w:noProof/>
                <w:webHidden/>
              </w:rPr>
              <w:tab/>
            </w:r>
            <w:r w:rsidR="00400AA5">
              <w:rPr>
                <w:noProof/>
                <w:webHidden/>
              </w:rPr>
              <w:fldChar w:fldCharType="begin"/>
            </w:r>
            <w:r w:rsidR="00400AA5">
              <w:rPr>
                <w:noProof/>
                <w:webHidden/>
              </w:rPr>
              <w:instrText xml:space="preserve"> PAGEREF _Toc141482217 \h </w:instrText>
            </w:r>
            <w:r w:rsidR="00400AA5">
              <w:rPr>
                <w:noProof/>
                <w:webHidden/>
              </w:rPr>
            </w:r>
            <w:r w:rsidR="00400AA5">
              <w:rPr>
                <w:noProof/>
                <w:webHidden/>
              </w:rPr>
              <w:fldChar w:fldCharType="separate"/>
            </w:r>
            <w:r w:rsidR="000C263D">
              <w:rPr>
                <w:noProof/>
                <w:webHidden/>
              </w:rPr>
              <w:t>276</w:t>
            </w:r>
            <w:r w:rsidR="00400AA5">
              <w:rPr>
                <w:noProof/>
                <w:webHidden/>
              </w:rPr>
              <w:fldChar w:fldCharType="end"/>
            </w:r>
          </w:hyperlink>
        </w:p>
        <w:p w14:paraId="5FE609EC"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18" w:history="1">
            <w:r w:rsidR="00400AA5" w:rsidRPr="00E379E4">
              <w:rPr>
                <w:rStyle w:val="af6"/>
                <w:noProof/>
              </w:rPr>
              <w:t>3.3.9</w:t>
            </w:r>
            <w:r w:rsidR="00400AA5">
              <w:rPr>
                <w:rFonts w:asciiTheme="minorHAnsi" w:eastAsiaTheme="minorEastAsia" w:hAnsiTheme="minorHAnsi"/>
                <w:noProof/>
                <w:sz w:val="22"/>
                <w:lang w:eastAsia="ru-RU"/>
              </w:rPr>
              <w:tab/>
            </w:r>
            <w:r w:rsidR="00400AA5" w:rsidRPr="00E379E4">
              <w:rPr>
                <w:rStyle w:val="af6"/>
                <w:noProof/>
              </w:rPr>
              <w:t>Группа 9. «Прочие объекты»</w:t>
            </w:r>
            <w:r w:rsidR="00400AA5">
              <w:rPr>
                <w:noProof/>
                <w:webHidden/>
              </w:rPr>
              <w:tab/>
            </w:r>
            <w:r w:rsidR="00400AA5">
              <w:rPr>
                <w:noProof/>
                <w:webHidden/>
              </w:rPr>
              <w:fldChar w:fldCharType="begin"/>
            </w:r>
            <w:r w:rsidR="00400AA5">
              <w:rPr>
                <w:noProof/>
                <w:webHidden/>
              </w:rPr>
              <w:instrText xml:space="preserve"> PAGEREF _Toc141482218 \h </w:instrText>
            </w:r>
            <w:r w:rsidR="00400AA5">
              <w:rPr>
                <w:noProof/>
                <w:webHidden/>
              </w:rPr>
            </w:r>
            <w:r w:rsidR="00400AA5">
              <w:rPr>
                <w:noProof/>
                <w:webHidden/>
              </w:rPr>
              <w:fldChar w:fldCharType="separate"/>
            </w:r>
            <w:r w:rsidR="000C263D">
              <w:rPr>
                <w:noProof/>
                <w:webHidden/>
              </w:rPr>
              <w:t>279</w:t>
            </w:r>
            <w:r w:rsidR="00400AA5">
              <w:rPr>
                <w:noProof/>
                <w:webHidden/>
              </w:rPr>
              <w:fldChar w:fldCharType="end"/>
            </w:r>
          </w:hyperlink>
        </w:p>
        <w:p w14:paraId="17178531" w14:textId="77777777" w:rsidR="00400AA5" w:rsidRDefault="00214D95">
          <w:pPr>
            <w:pStyle w:val="34"/>
            <w:tabs>
              <w:tab w:val="left" w:pos="1867"/>
              <w:tab w:val="right" w:leader="dot" w:pos="9346"/>
            </w:tabs>
            <w:rPr>
              <w:rFonts w:asciiTheme="minorHAnsi" w:eastAsiaTheme="minorEastAsia" w:hAnsiTheme="minorHAnsi"/>
              <w:noProof/>
              <w:sz w:val="22"/>
              <w:lang w:eastAsia="ru-RU"/>
            </w:rPr>
          </w:pPr>
          <w:hyperlink w:anchor="_Toc141482219" w:history="1">
            <w:r w:rsidR="00400AA5" w:rsidRPr="00E379E4">
              <w:rPr>
                <w:rStyle w:val="af6"/>
                <w:noProof/>
              </w:rPr>
              <w:t>3.3.10</w:t>
            </w:r>
            <w:r w:rsidR="00400AA5">
              <w:rPr>
                <w:rFonts w:asciiTheme="minorHAnsi" w:eastAsiaTheme="minorEastAsia" w:hAnsiTheme="minorHAnsi"/>
                <w:noProof/>
                <w:sz w:val="22"/>
                <w:lang w:eastAsia="ru-RU"/>
              </w:rPr>
              <w:tab/>
            </w:r>
            <w:r w:rsidR="00400AA5" w:rsidRPr="00E379E4">
              <w:rPr>
                <w:rStyle w:val="af6"/>
                <w:noProof/>
              </w:rPr>
              <w:t>Группа 10. «Сооружения»</w:t>
            </w:r>
            <w:r w:rsidR="00400AA5">
              <w:rPr>
                <w:noProof/>
                <w:webHidden/>
              </w:rPr>
              <w:tab/>
            </w:r>
            <w:r w:rsidR="00400AA5">
              <w:rPr>
                <w:noProof/>
                <w:webHidden/>
              </w:rPr>
              <w:fldChar w:fldCharType="begin"/>
            </w:r>
            <w:r w:rsidR="00400AA5">
              <w:rPr>
                <w:noProof/>
                <w:webHidden/>
              </w:rPr>
              <w:instrText xml:space="preserve"> PAGEREF _Toc141482219 \h </w:instrText>
            </w:r>
            <w:r w:rsidR="00400AA5">
              <w:rPr>
                <w:noProof/>
                <w:webHidden/>
              </w:rPr>
            </w:r>
            <w:r w:rsidR="00400AA5">
              <w:rPr>
                <w:noProof/>
                <w:webHidden/>
              </w:rPr>
              <w:fldChar w:fldCharType="separate"/>
            </w:r>
            <w:r w:rsidR="000C263D">
              <w:rPr>
                <w:noProof/>
                <w:webHidden/>
              </w:rPr>
              <w:t>280</w:t>
            </w:r>
            <w:r w:rsidR="00400AA5">
              <w:rPr>
                <w:noProof/>
                <w:webHidden/>
              </w:rPr>
              <w:fldChar w:fldCharType="end"/>
            </w:r>
          </w:hyperlink>
        </w:p>
        <w:p w14:paraId="7C5D7633" w14:textId="77777777" w:rsidR="00400AA5" w:rsidRDefault="00214D95">
          <w:pPr>
            <w:pStyle w:val="34"/>
            <w:tabs>
              <w:tab w:val="left" w:pos="1867"/>
              <w:tab w:val="right" w:leader="dot" w:pos="9346"/>
            </w:tabs>
            <w:rPr>
              <w:rFonts w:asciiTheme="minorHAnsi" w:eastAsiaTheme="minorEastAsia" w:hAnsiTheme="minorHAnsi"/>
              <w:noProof/>
              <w:sz w:val="22"/>
              <w:lang w:eastAsia="ru-RU"/>
            </w:rPr>
          </w:pPr>
          <w:hyperlink w:anchor="_Toc141482220" w:history="1">
            <w:r w:rsidR="00400AA5" w:rsidRPr="00E379E4">
              <w:rPr>
                <w:rStyle w:val="af6"/>
                <w:noProof/>
              </w:rPr>
              <w:t>3.3.11</w:t>
            </w:r>
            <w:r w:rsidR="00400AA5">
              <w:rPr>
                <w:rFonts w:asciiTheme="minorHAnsi" w:eastAsiaTheme="minorEastAsia" w:hAnsiTheme="minorHAnsi"/>
                <w:noProof/>
                <w:sz w:val="22"/>
                <w:lang w:eastAsia="ru-RU"/>
              </w:rPr>
              <w:tab/>
            </w:r>
            <w:r w:rsidR="00400AA5" w:rsidRPr="00E379E4">
              <w:rPr>
                <w:rStyle w:val="af6"/>
                <w:noProof/>
              </w:rPr>
              <w:t>Группа 11. «Машино-места»</w:t>
            </w:r>
            <w:r w:rsidR="00400AA5">
              <w:rPr>
                <w:noProof/>
                <w:webHidden/>
              </w:rPr>
              <w:tab/>
            </w:r>
            <w:r w:rsidR="00400AA5">
              <w:rPr>
                <w:noProof/>
                <w:webHidden/>
              </w:rPr>
              <w:fldChar w:fldCharType="begin"/>
            </w:r>
            <w:r w:rsidR="00400AA5">
              <w:rPr>
                <w:noProof/>
                <w:webHidden/>
              </w:rPr>
              <w:instrText xml:space="preserve"> PAGEREF _Toc141482220 \h </w:instrText>
            </w:r>
            <w:r w:rsidR="00400AA5">
              <w:rPr>
                <w:noProof/>
                <w:webHidden/>
              </w:rPr>
            </w:r>
            <w:r w:rsidR="00400AA5">
              <w:rPr>
                <w:noProof/>
                <w:webHidden/>
              </w:rPr>
              <w:fldChar w:fldCharType="separate"/>
            </w:r>
            <w:r w:rsidR="000C263D">
              <w:rPr>
                <w:noProof/>
                <w:webHidden/>
              </w:rPr>
              <w:t>281</w:t>
            </w:r>
            <w:r w:rsidR="00400AA5">
              <w:rPr>
                <w:noProof/>
                <w:webHidden/>
              </w:rPr>
              <w:fldChar w:fldCharType="end"/>
            </w:r>
          </w:hyperlink>
        </w:p>
        <w:p w14:paraId="288C74B8" w14:textId="77777777" w:rsidR="00400AA5" w:rsidRDefault="00214D95">
          <w:pPr>
            <w:pStyle w:val="26"/>
            <w:rPr>
              <w:rFonts w:asciiTheme="minorHAnsi" w:eastAsiaTheme="minorEastAsia" w:hAnsiTheme="minorHAnsi"/>
              <w:noProof/>
              <w:sz w:val="22"/>
              <w:lang w:eastAsia="ru-RU"/>
            </w:rPr>
          </w:pPr>
          <w:hyperlink w:anchor="_Toc141482221" w:history="1">
            <w:r w:rsidR="00400AA5" w:rsidRPr="00E379E4">
              <w:rPr>
                <w:rStyle w:val="af6"/>
                <w:noProof/>
              </w:rPr>
              <w:t>3.4</w:t>
            </w:r>
            <w:r w:rsidR="00400AA5">
              <w:rPr>
                <w:rFonts w:asciiTheme="minorHAnsi" w:eastAsiaTheme="minorEastAsia" w:hAnsiTheme="minorHAnsi"/>
                <w:noProof/>
                <w:sz w:val="22"/>
                <w:lang w:eastAsia="ru-RU"/>
              </w:rPr>
              <w:tab/>
            </w:r>
            <w:r w:rsidR="00400AA5" w:rsidRPr="00E379E4">
              <w:rPr>
                <w:rStyle w:val="af6"/>
                <w:noProof/>
              </w:rPr>
              <w:t>Информация об определении перечня ценообразующих факторов объектов недвижимости и источниках сведений о них, обоснование отказа от использования ценообразующих факторов, предусмотренных Методическими указаниями о государственной кадастровой оценке</w:t>
            </w:r>
            <w:r w:rsidR="00400AA5">
              <w:rPr>
                <w:noProof/>
                <w:webHidden/>
              </w:rPr>
              <w:tab/>
            </w:r>
            <w:r w:rsidR="00400AA5">
              <w:rPr>
                <w:noProof/>
                <w:webHidden/>
              </w:rPr>
              <w:fldChar w:fldCharType="begin"/>
            </w:r>
            <w:r w:rsidR="00400AA5">
              <w:rPr>
                <w:noProof/>
                <w:webHidden/>
              </w:rPr>
              <w:instrText xml:space="preserve"> PAGEREF _Toc141482221 \h </w:instrText>
            </w:r>
            <w:r w:rsidR="00400AA5">
              <w:rPr>
                <w:noProof/>
                <w:webHidden/>
              </w:rPr>
            </w:r>
            <w:r w:rsidR="00400AA5">
              <w:rPr>
                <w:noProof/>
                <w:webHidden/>
              </w:rPr>
              <w:fldChar w:fldCharType="separate"/>
            </w:r>
            <w:r w:rsidR="000C263D">
              <w:rPr>
                <w:noProof/>
                <w:webHidden/>
              </w:rPr>
              <w:t>291</w:t>
            </w:r>
            <w:r w:rsidR="00400AA5">
              <w:rPr>
                <w:noProof/>
                <w:webHidden/>
              </w:rPr>
              <w:fldChar w:fldCharType="end"/>
            </w:r>
          </w:hyperlink>
        </w:p>
        <w:p w14:paraId="2F6689CA" w14:textId="77777777" w:rsidR="00400AA5" w:rsidRDefault="00214D95">
          <w:pPr>
            <w:pStyle w:val="26"/>
            <w:rPr>
              <w:rFonts w:asciiTheme="minorHAnsi" w:eastAsiaTheme="minorEastAsia" w:hAnsiTheme="minorHAnsi"/>
              <w:noProof/>
              <w:sz w:val="22"/>
              <w:lang w:eastAsia="ru-RU"/>
            </w:rPr>
          </w:pPr>
          <w:hyperlink w:anchor="_Toc141482222" w:history="1">
            <w:r w:rsidR="00400AA5" w:rsidRPr="00E379E4">
              <w:rPr>
                <w:rStyle w:val="af6"/>
                <w:noProof/>
              </w:rPr>
              <w:t>3.5</w:t>
            </w:r>
            <w:r w:rsidR="00400AA5">
              <w:rPr>
                <w:rFonts w:asciiTheme="minorHAnsi" w:eastAsiaTheme="minorEastAsia" w:hAnsiTheme="minorHAnsi"/>
                <w:noProof/>
                <w:sz w:val="22"/>
                <w:lang w:eastAsia="ru-RU"/>
              </w:rPr>
              <w:tab/>
            </w:r>
            <w:r w:rsidR="00400AA5" w:rsidRPr="00E379E4">
              <w:rPr>
                <w:rStyle w:val="af6"/>
                <w:noProof/>
              </w:rPr>
              <w:t>Обоснование использования ценообразующих факторов, не предусмотренных Методическими указаниями</w:t>
            </w:r>
            <w:r w:rsidR="00400AA5">
              <w:rPr>
                <w:noProof/>
                <w:webHidden/>
              </w:rPr>
              <w:tab/>
            </w:r>
            <w:r w:rsidR="00400AA5">
              <w:rPr>
                <w:noProof/>
                <w:webHidden/>
              </w:rPr>
              <w:fldChar w:fldCharType="begin"/>
            </w:r>
            <w:r w:rsidR="00400AA5">
              <w:rPr>
                <w:noProof/>
                <w:webHidden/>
              </w:rPr>
              <w:instrText xml:space="preserve"> PAGEREF _Toc141482222 \h </w:instrText>
            </w:r>
            <w:r w:rsidR="00400AA5">
              <w:rPr>
                <w:noProof/>
                <w:webHidden/>
              </w:rPr>
            </w:r>
            <w:r w:rsidR="00400AA5">
              <w:rPr>
                <w:noProof/>
                <w:webHidden/>
              </w:rPr>
              <w:fldChar w:fldCharType="separate"/>
            </w:r>
            <w:r w:rsidR="000C263D">
              <w:rPr>
                <w:noProof/>
                <w:webHidden/>
              </w:rPr>
              <w:t>300</w:t>
            </w:r>
            <w:r w:rsidR="00400AA5">
              <w:rPr>
                <w:noProof/>
                <w:webHidden/>
              </w:rPr>
              <w:fldChar w:fldCharType="end"/>
            </w:r>
          </w:hyperlink>
        </w:p>
        <w:p w14:paraId="0BC0E726" w14:textId="77777777" w:rsidR="00400AA5" w:rsidRDefault="00214D95">
          <w:pPr>
            <w:pStyle w:val="26"/>
            <w:rPr>
              <w:rFonts w:asciiTheme="minorHAnsi" w:eastAsiaTheme="minorEastAsia" w:hAnsiTheme="minorHAnsi"/>
              <w:noProof/>
              <w:sz w:val="22"/>
              <w:lang w:eastAsia="ru-RU"/>
            </w:rPr>
          </w:pPr>
          <w:hyperlink w:anchor="_Toc141482223" w:history="1">
            <w:r w:rsidR="00400AA5" w:rsidRPr="00E379E4">
              <w:rPr>
                <w:rStyle w:val="af6"/>
                <w:noProof/>
                <w:lang w:eastAsia="ru-RU"/>
              </w:rPr>
              <w:t>3.6</w:t>
            </w:r>
            <w:r w:rsidR="00400AA5">
              <w:rPr>
                <w:rFonts w:asciiTheme="minorHAnsi" w:eastAsiaTheme="minorEastAsia" w:hAnsiTheme="minorHAnsi"/>
                <w:noProof/>
                <w:sz w:val="22"/>
                <w:lang w:eastAsia="ru-RU"/>
              </w:rPr>
              <w:tab/>
            </w:r>
            <w:r w:rsidR="00400AA5" w:rsidRPr="00E379E4">
              <w:rPr>
                <w:rStyle w:val="af6"/>
                <w:noProof/>
                <w:lang w:eastAsia="ru-RU"/>
              </w:rPr>
              <w:t>Обоснование выбора подходов, методов и моделей оценки, использованных для определения кадастровой стоимости объектов недвижимости методами массовой оценки</w:t>
            </w:r>
            <w:r w:rsidR="00400AA5">
              <w:rPr>
                <w:noProof/>
                <w:webHidden/>
              </w:rPr>
              <w:tab/>
            </w:r>
            <w:r w:rsidR="00400AA5">
              <w:rPr>
                <w:noProof/>
                <w:webHidden/>
              </w:rPr>
              <w:fldChar w:fldCharType="begin"/>
            </w:r>
            <w:r w:rsidR="00400AA5">
              <w:rPr>
                <w:noProof/>
                <w:webHidden/>
              </w:rPr>
              <w:instrText xml:space="preserve"> PAGEREF _Toc141482223 \h </w:instrText>
            </w:r>
            <w:r w:rsidR="00400AA5">
              <w:rPr>
                <w:noProof/>
                <w:webHidden/>
              </w:rPr>
            </w:r>
            <w:r w:rsidR="00400AA5">
              <w:rPr>
                <w:noProof/>
                <w:webHidden/>
              </w:rPr>
              <w:fldChar w:fldCharType="separate"/>
            </w:r>
            <w:r w:rsidR="000C263D">
              <w:rPr>
                <w:noProof/>
                <w:webHidden/>
              </w:rPr>
              <w:t>304</w:t>
            </w:r>
            <w:r w:rsidR="00400AA5">
              <w:rPr>
                <w:noProof/>
                <w:webHidden/>
              </w:rPr>
              <w:fldChar w:fldCharType="end"/>
            </w:r>
          </w:hyperlink>
        </w:p>
        <w:p w14:paraId="02704B57"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24" w:history="1">
            <w:r w:rsidR="00400AA5" w:rsidRPr="00E379E4">
              <w:rPr>
                <w:rStyle w:val="af6"/>
                <w:noProof/>
              </w:rPr>
              <w:t>3.6.1</w:t>
            </w:r>
            <w:r w:rsidR="00400AA5">
              <w:rPr>
                <w:rFonts w:asciiTheme="minorHAnsi" w:eastAsiaTheme="minorEastAsia" w:hAnsiTheme="minorHAnsi"/>
                <w:noProof/>
                <w:sz w:val="22"/>
                <w:lang w:eastAsia="ru-RU"/>
              </w:rPr>
              <w:tab/>
            </w:r>
            <w:r w:rsidR="00400AA5" w:rsidRPr="00E379E4">
              <w:rPr>
                <w:rStyle w:val="af6"/>
                <w:noProof/>
              </w:rPr>
              <w:t>Описание подходов к оценке объектов недвижимости</w:t>
            </w:r>
            <w:r w:rsidR="00400AA5">
              <w:rPr>
                <w:noProof/>
                <w:webHidden/>
              </w:rPr>
              <w:tab/>
            </w:r>
            <w:r w:rsidR="00400AA5">
              <w:rPr>
                <w:noProof/>
                <w:webHidden/>
              </w:rPr>
              <w:fldChar w:fldCharType="begin"/>
            </w:r>
            <w:r w:rsidR="00400AA5">
              <w:rPr>
                <w:noProof/>
                <w:webHidden/>
              </w:rPr>
              <w:instrText xml:space="preserve"> PAGEREF _Toc141482224 \h </w:instrText>
            </w:r>
            <w:r w:rsidR="00400AA5">
              <w:rPr>
                <w:noProof/>
                <w:webHidden/>
              </w:rPr>
            </w:r>
            <w:r w:rsidR="00400AA5">
              <w:rPr>
                <w:noProof/>
                <w:webHidden/>
              </w:rPr>
              <w:fldChar w:fldCharType="separate"/>
            </w:r>
            <w:r w:rsidR="000C263D">
              <w:rPr>
                <w:noProof/>
                <w:webHidden/>
              </w:rPr>
              <w:t>304</w:t>
            </w:r>
            <w:r w:rsidR="00400AA5">
              <w:rPr>
                <w:noProof/>
                <w:webHidden/>
              </w:rPr>
              <w:fldChar w:fldCharType="end"/>
            </w:r>
          </w:hyperlink>
        </w:p>
        <w:p w14:paraId="2906F45E"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25" w:history="1">
            <w:r w:rsidR="00400AA5" w:rsidRPr="00E379E4">
              <w:rPr>
                <w:rStyle w:val="af6"/>
                <w:noProof/>
              </w:rPr>
              <w:t>3.6.2</w:t>
            </w:r>
            <w:r w:rsidR="00400AA5">
              <w:rPr>
                <w:rFonts w:asciiTheme="minorHAnsi" w:eastAsiaTheme="minorEastAsia" w:hAnsiTheme="minorHAnsi"/>
                <w:noProof/>
                <w:sz w:val="22"/>
                <w:lang w:eastAsia="ru-RU"/>
              </w:rPr>
              <w:tab/>
            </w:r>
            <w:r w:rsidR="00400AA5" w:rsidRPr="00E379E4">
              <w:rPr>
                <w:rStyle w:val="af6"/>
                <w:noProof/>
              </w:rPr>
              <w:t>Выбор подходов и методов, использованных для определения кадастровой стоимости объектов недвижимости</w:t>
            </w:r>
            <w:r w:rsidR="00400AA5">
              <w:rPr>
                <w:noProof/>
                <w:webHidden/>
              </w:rPr>
              <w:tab/>
            </w:r>
            <w:r w:rsidR="00400AA5">
              <w:rPr>
                <w:noProof/>
                <w:webHidden/>
              </w:rPr>
              <w:fldChar w:fldCharType="begin"/>
            </w:r>
            <w:r w:rsidR="00400AA5">
              <w:rPr>
                <w:noProof/>
                <w:webHidden/>
              </w:rPr>
              <w:instrText xml:space="preserve"> PAGEREF _Toc141482225 \h </w:instrText>
            </w:r>
            <w:r w:rsidR="00400AA5">
              <w:rPr>
                <w:noProof/>
                <w:webHidden/>
              </w:rPr>
            </w:r>
            <w:r w:rsidR="00400AA5">
              <w:rPr>
                <w:noProof/>
                <w:webHidden/>
              </w:rPr>
              <w:fldChar w:fldCharType="separate"/>
            </w:r>
            <w:r w:rsidR="000C263D">
              <w:rPr>
                <w:noProof/>
                <w:webHidden/>
              </w:rPr>
              <w:t>310</w:t>
            </w:r>
            <w:r w:rsidR="00400AA5">
              <w:rPr>
                <w:noProof/>
                <w:webHidden/>
              </w:rPr>
              <w:fldChar w:fldCharType="end"/>
            </w:r>
          </w:hyperlink>
        </w:p>
        <w:p w14:paraId="0AD970A1"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26" w:history="1">
            <w:r w:rsidR="00400AA5" w:rsidRPr="00E379E4">
              <w:rPr>
                <w:rStyle w:val="af6"/>
                <w:noProof/>
              </w:rPr>
              <w:t>3.6.3</w:t>
            </w:r>
            <w:r w:rsidR="00400AA5">
              <w:rPr>
                <w:rFonts w:asciiTheme="minorHAnsi" w:eastAsiaTheme="minorEastAsia" w:hAnsiTheme="minorHAnsi"/>
                <w:noProof/>
                <w:sz w:val="22"/>
                <w:lang w:eastAsia="ru-RU"/>
              </w:rPr>
              <w:tab/>
            </w:r>
            <w:r w:rsidR="00400AA5" w:rsidRPr="00E379E4">
              <w:rPr>
                <w:rStyle w:val="af6"/>
                <w:noProof/>
              </w:rPr>
              <w:t>Определение кадастровой стоимости объектов недвижимости затратным подходом</w:t>
            </w:r>
            <w:r w:rsidR="00400AA5">
              <w:rPr>
                <w:noProof/>
                <w:webHidden/>
              </w:rPr>
              <w:tab/>
            </w:r>
            <w:r w:rsidR="00400AA5">
              <w:rPr>
                <w:noProof/>
                <w:webHidden/>
              </w:rPr>
              <w:fldChar w:fldCharType="begin"/>
            </w:r>
            <w:r w:rsidR="00400AA5">
              <w:rPr>
                <w:noProof/>
                <w:webHidden/>
              </w:rPr>
              <w:instrText xml:space="preserve"> PAGEREF _Toc141482226 \h </w:instrText>
            </w:r>
            <w:r w:rsidR="00400AA5">
              <w:rPr>
                <w:noProof/>
                <w:webHidden/>
              </w:rPr>
            </w:r>
            <w:r w:rsidR="00400AA5">
              <w:rPr>
                <w:noProof/>
                <w:webHidden/>
              </w:rPr>
              <w:fldChar w:fldCharType="separate"/>
            </w:r>
            <w:r w:rsidR="000C263D">
              <w:rPr>
                <w:noProof/>
                <w:webHidden/>
              </w:rPr>
              <w:t>320</w:t>
            </w:r>
            <w:r w:rsidR="00400AA5">
              <w:rPr>
                <w:noProof/>
                <w:webHidden/>
              </w:rPr>
              <w:fldChar w:fldCharType="end"/>
            </w:r>
          </w:hyperlink>
        </w:p>
        <w:p w14:paraId="52C276A0" w14:textId="77777777" w:rsidR="00400AA5" w:rsidRDefault="00214D95">
          <w:pPr>
            <w:pStyle w:val="34"/>
            <w:tabs>
              <w:tab w:val="left" w:pos="1760"/>
              <w:tab w:val="right" w:leader="dot" w:pos="9346"/>
            </w:tabs>
            <w:rPr>
              <w:rFonts w:asciiTheme="minorHAnsi" w:eastAsiaTheme="minorEastAsia" w:hAnsiTheme="minorHAnsi"/>
              <w:noProof/>
              <w:sz w:val="22"/>
              <w:lang w:eastAsia="ru-RU"/>
            </w:rPr>
          </w:pPr>
          <w:hyperlink w:anchor="_Toc141482227" w:history="1">
            <w:r w:rsidR="00400AA5" w:rsidRPr="00E379E4">
              <w:rPr>
                <w:rStyle w:val="af6"/>
                <w:noProof/>
              </w:rPr>
              <w:t>3.6.4</w:t>
            </w:r>
            <w:r w:rsidR="00400AA5">
              <w:rPr>
                <w:rFonts w:asciiTheme="minorHAnsi" w:eastAsiaTheme="minorEastAsia" w:hAnsiTheme="minorHAnsi"/>
                <w:noProof/>
                <w:sz w:val="22"/>
                <w:lang w:eastAsia="ru-RU"/>
              </w:rPr>
              <w:tab/>
            </w:r>
            <w:r w:rsidR="00400AA5" w:rsidRPr="00E379E4">
              <w:rPr>
                <w:rStyle w:val="af6"/>
                <w:noProof/>
              </w:rPr>
              <w:t>Определение кадастровой стоимости объектов недвижимости сравнительным подходом</w:t>
            </w:r>
            <w:r w:rsidR="00400AA5">
              <w:rPr>
                <w:noProof/>
                <w:webHidden/>
              </w:rPr>
              <w:tab/>
            </w:r>
            <w:r w:rsidR="00400AA5">
              <w:rPr>
                <w:noProof/>
                <w:webHidden/>
              </w:rPr>
              <w:fldChar w:fldCharType="begin"/>
            </w:r>
            <w:r w:rsidR="00400AA5">
              <w:rPr>
                <w:noProof/>
                <w:webHidden/>
              </w:rPr>
              <w:instrText xml:space="preserve"> PAGEREF _Toc141482227 \h </w:instrText>
            </w:r>
            <w:r w:rsidR="00400AA5">
              <w:rPr>
                <w:noProof/>
                <w:webHidden/>
              </w:rPr>
            </w:r>
            <w:r w:rsidR="00400AA5">
              <w:rPr>
                <w:noProof/>
                <w:webHidden/>
              </w:rPr>
              <w:fldChar w:fldCharType="separate"/>
            </w:r>
            <w:r w:rsidR="000C263D">
              <w:rPr>
                <w:noProof/>
                <w:webHidden/>
              </w:rPr>
              <w:t>368</w:t>
            </w:r>
            <w:r w:rsidR="00400AA5">
              <w:rPr>
                <w:noProof/>
                <w:webHidden/>
              </w:rPr>
              <w:fldChar w:fldCharType="end"/>
            </w:r>
          </w:hyperlink>
        </w:p>
        <w:p w14:paraId="094DC36D" w14:textId="77777777" w:rsidR="00400AA5" w:rsidRDefault="00214D95">
          <w:pPr>
            <w:pStyle w:val="26"/>
            <w:rPr>
              <w:rFonts w:asciiTheme="minorHAnsi" w:eastAsiaTheme="minorEastAsia" w:hAnsiTheme="minorHAnsi"/>
              <w:noProof/>
              <w:sz w:val="22"/>
              <w:lang w:eastAsia="ru-RU"/>
            </w:rPr>
          </w:pPr>
          <w:hyperlink w:anchor="_Toc141482228" w:history="1">
            <w:r w:rsidR="00400AA5" w:rsidRPr="00E379E4">
              <w:rPr>
                <w:rStyle w:val="af6"/>
                <w:noProof/>
              </w:rPr>
              <w:t>3.7</w:t>
            </w:r>
            <w:r w:rsidR="00400AA5">
              <w:rPr>
                <w:rFonts w:asciiTheme="minorHAnsi" w:eastAsiaTheme="minorEastAsia" w:hAnsiTheme="minorHAnsi"/>
                <w:noProof/>
                <w:sz w:val="22"/>
                <w:lang w:eastAsia="ru-RU"/>
              </w:rPr>
              <w:tab/>
            </w:r>
            <w:r w:rsidR="00400AA5" w:rsidRPr="00E379E4">
              <w:rPr>
                <w:rStyle w:val="af6"/>
                <w:noProof/>
              </w:rPr>
              <w:t>Информация об определении кадастровой стоимости объектов недвижимости в рамках индивидуального расчета</w:t>
            </w:r>
            <w:r w:rsidR="00400AA5">
              <w:rPr>
                <w:noProof/>
                <w:webHidden/>
              </w:rPr>
              <w:tab/>
            </w:r>
            <w:r w:rsidR="00400AA5">
              <w:rPr>
                <w:noProof/>
                <w:webHidden/>
              </w:rPr>
              <w:fldChar w:fldCharType="begin"/>
            </w:r>
            <w:r w:rsidR="00400AA5">
              <w:rPr>
                <w:noProof/>
                <w:webHidden/>
              </w:rPr>
              <w:instrText xml:space="preserve"> PAGEREF _Toc141482228 \h </w:instrText>
            </w:r>
            <w:r w:rsidR="00400AA5">
              <w:rPr>
                <w:noProof/>
                <w:webHidden/>
              </w:rPr>
            </w:r>
            <w:r w:rsidR="00400AA5">
              <w:rPr>
                <w:noProof/>
                <w:webHidden/>
              </w:rPr>
              <w:fldChar w:fldCharType="separate"/>
            </w:r>
            <w:r w:rsidR="000C263D">
              <w:rPr>
                <w:noProof/>
                <w:webHidden/>
              </w:rPr>
              <w:t>400</w:t>
            </w:r>
            <w:r w:rsidR="00400AA5">
              <w:rPr>
                <w:noProof/>
                <w:webHidden/>
              </w:rPr>
              <w:fldChar w:fldCharType="end"/>
            </w:r>
          </w:hyperlink>
        </w:p>
        <w:p w14:paraId="074EE446" w14:textId="77777777" w:rsidR="00400AA5" w:rsidRDefault="00214D95">
          <w:pPr>
            <w:pStyle w:val="1b"/>
            <w:rPr>
              <w:rFonts w:asciiTheme="minorHAnsi" w:eastAsiaTheme="minorEastAsia" w:hAnsiTheme="minorHAnsi"/>
              <w:noProof/>
              <w:sz w:val="22"/>
              <w:lang w:eastAsia="ru-RU"/>
            </w:rPr>
          </w:pPr>
          <w:hyperlink w:anchor="_Toc141482229" w:history="1">
            <w:r w:rsidR="00400AA5" w:rsidRPr="00E379E4">
              <w:rPr>
                <w:rStyle w:val="af6"/>
                <w:noProof/>
              </w:rPr>
              <w:t>4</w:t>
            </w:r>
            <w:r w:rsidR="00400AA5">
              <w:rPr>
                <w:rFonts w:asciiTheme="minorHAnsi" w:eastAsiaTheme="minorEastAsia" w:hAnsiTheme="minorHAnsi"/>
                <w:noProof/>
                <w:sz w:val="22"/>
                <w:lang w:eastAsia="ru-RU"/>
              </w:rPr>
              <w:tab/>
            </w:r>
            <w:r w:rsidR="00400AA5" w:rsidRPr="00E379E4">
              <w:rPr>
                <w:rStyle w:val="af6"/>
                <w:noProof/>
              </w:rPr>
              <w:t>Заключительная глава</w:t>
            </w:r>
            <w:r w:rsidR="00400AA5">
              <w:rPr>
                <w:noProof/>
                <w:webHidden/>
              </w:rPr>
              <w:tab/>
            </w:r>
            <w:r w:rsidR="00400AA5">
              <w:rPr>
                <w:noProof/>
                <w:webHidden/>
              </w:rPr>
              <w:fldChar w:fldCharType="begin"/>
            </w:r>
            <w:r w:rsidR="00400AA5">
              <w:rPr>
                <w:noProof/>
                <w:webHidden/>
              </w:rPr>
              <w:instrText xml:space="preserve"> PAGEREF _Toc141482229 \h </w:instrText>
            </w:r>
            <w:r w:rsidR="00400AA5">
              <w:rPr>
                <w:noProof/>
                <w:webHidden/>
              </w:rPr>
            </w:r>
            <w:r w:rsidR="00400AA5">
              <w:rPr>
                <w:noProof/>
                <w:webHidden/>
              </w:rPr>
              <w:fldChar w:fldCharType="separate"/>
            </w:r>
            <w:r w:rsidR="000C263D">
              <w:rPr>
                <w:noProof/>
                <w:webHidden/>
              </w:rPr>
              <w:t>401</w:t>
            </w:r>
            <w:r w:rsidR="00400AA5">
              <w:rPr>
                <w:noProof/>
                <w:webHidden/>
              </w:rPr>
              <w:fldChar w:fldCharType="end"/>
            </w:r>
          </w:hyperlink>
        </w:p>
        <w:p w14:paraId="78980354" w14:textId="77777777" w:rsidR="00400AA5" w:rsidRDefault="00214D95">
          <w:pPr>
            <w:pStyle w:val="26"/>
            <w:rPr>
              <w:rFonts w:asciiTheme="minorHAnsi" w:eastAsiaTheme="minorEastAsia" w:hAnsiTheme="minorHAnsi"/>
              <w:noProof/>
              <w:sz w:val="22"/>
              <w:lang w:eastAsia="ru-RU"/>
            </w:rPr>
          </w:pPr>
          <w:hyperlink w:anchor="_Toc141482230" w:history="1">
            <w:r w:rsidR="00400AA5" w:rsidRPr="00E379E4">
              <w:rPr>
                <w:rStyle w:val="af6"/>
                <w:noProof/>
              </w:rPr>
              <w:t>4.1</w:t>
            </w:r>
            <w:r w:rsidR="00400AA5">
              <w:rPr>
                <w:rFonts w:asciiTheme="minorHAnsi" w:eastAsiaTheme="minorEastAsia" w:hAnsiTheme="minorHAnsi"/>
                <w:noProof/>
                <w:sz w:val="22"/>
                <w:lang w:eastAsia="ru-RU"/>
              </w:rPr>
              <w:tab/>
            </w:r>
            <w:r w:rsidR="00400AA5" w:rsidRPr="00E379E4">
              <w:rPr>
                <w:rStyle w:val="af6"/>
                <w:noProof/>
              </w:rPr>
              <w:t>Контроль качества результатов определения кадастровой стоимости</w:t>
            </w:r>
            <w:r w:rsidR="00400AA5">
              <w:rPr>
                <w:noProof/>
                <w:webHidden/>
              </w:rPr>
              <w:tab/>
            </w:r>
            <w:r w:rsidR="00400AA5">
              <w:rPr>
                <w:noProof/>
                <w:webHidden/>
              </w:rPr>
              <w:fldChar w:fldCharType="begin"/>
            </w:r>
            <w:r w:rsidR="00400AA5">
              <w:rPr>
                <w:noProof/>
                <w:webHidden/>
              </w:rPr>
              <w:instrText xml:space="preserve"> PAGEREF _Toc141482230 \h </w:instrText>
            </w:r>
            <w:r w:rsidR="00400AA5">
              <w:rPr>
                <w:noProof/>
                <w:webHidden/>
              </w:rPr>
            </w:r>
            <w:r w:rsidR="00400AA5">
              <w:rPr>
                <w:noProof/>
                <w:webHidden/>
              </w:rPr>
              <w:fldChar w:fldCharType="separate"/>
            </w:r>
            <w:r w:rsidR="000C263D">
              <w:rPr>
                <w:noProof/>
                <w:webHidden/>
              </w:rPr>
              <w:t>401</w:t>
            </w:r>
            <w:r w:rsidR="00400AA5">
              <w:rPr>
                <w:noProof/>
                <w:webHidden/>
              </w:rPr>
              <w:fldChar w:fldCharType="end"/>
            </w:r>
          </w:hyperlink>
        </w:p>
        <w:p w14:paraId="7AC4ACAA" w14:textId="77777777" w:rsidR="00400AA5" w:rsidRDefault="00214D95">
          <w:pPr>
            <w:pStyle w:val="26"/>
            <w:rPr>
              <w:rFonts w:asciiTheme="minorHAnsi" w:eastAsiaTheme="minorEastAsia" w:hAnsiTheme="minorHAnsi"/>
              <w:noProof/>
              <w:sz w:val="22"/>
              <w:lang w:eastAsia="ru-RU"/>
            </w:rPr>
          </w:pPr>
          <w:hyperlink w:anchor="_Toc141482231" w:history="1">
            <w:r w:rsidR="00400AA5" w:rsidRPr="00E379E4">
              <w:rPr>
                <w:rStyle w:val="af6"/>
                <w:noProof/>
              </w:rPr>
              <w:t>4.2</w:t>
            </w:r>
            <w:r w:rsidR="00400AA5">
              <w:rPr>
                <w:rFonts w:asciiTheme="minorHAnsi" w:eastAsiaTheme="minorEastAsia" w:hAnsiTheme="minorHAnsi"/>
                <w:noProof/>
                <w:sz w:val="22"/>
                <w:lang w:eastAsia="ru-RU"/>
              </w:rPr>
              <w:tab/>
            </w:r>
            <w:r w:rsidR="00400AA5" w:rsidRPr="00E379E4">
              <w:rPr>
                <w:rStyle w:val="af6"/>
                <w:noProof/>
              </w:rPr>
              <w:t>Проверка результатов определения кадастровой стоимости с использованием результатов анализа рынка.</w:t>
            </w:r>
            <w:r w:rsidR="00400AA5">
              <w:rPr>
                <w:noProof/>
                <w:webHidden/>
              </w:rPr>
              <w:tab/>
            </w:r>
            <w:r w:rsidR="00400AA5">
              <w:rPr>
                <w:noProof/>
                <w:webHidden/>
              </w:rPr>
              <w:fldChar w:fldCharType="begin"/>
            </w:r>
            <w:r w:rsidR="00400AA5">
              <w:rPr>
                <w:noProof/>
                <w:webHidden/>
              </w:rPr>
              <w:instrText xml:space="preserve"> PAGEREF _Toc141482231 \h </w:instrText>
            </w:r>
            <w:r w:rsidR="00400AA5">
              <w:rPr>
                <w:noProof/>
                <w:webHidden/>
              </w:rPr>
            </w:r>
            <w:r w:rsidR="00400AA5">
              <w:rPr>
                <w:noProof/>
                <w:webHidden/>
              </w:rPr>
              <w:fldChar w:fldCharType="separate"/>
            </w:r>
            <w:r w:rsidR="000C263D">
              <w:rPr>
                <w:noProof/>
                <w:webHidden/>
              </w:rPr>
              <w:t>412</w:t>
            </w:r>
            <w:r w:rsidR="00400AA5">
              <w:rPr>
                <w:noProof/>
                <w:webHidden/>
              </w:rPr>
              <w:fldChar w:fldCharType="end"/>
            </w:r>
          </w:hyperlink>
        </w:p>
        <w:p w14:paraId="6620FF66" w14:textId="77777777" w:rsidR="00400AA5" w:rsidRDefault="00214D95">
          <w:pPr>
            <w:pStyle w:val="26"/>
            <w:rPr>
              <w:rFonts w:asciiTheme="minorHAnsi" w:eastAsiaTheme="minorEastAsia" w:hAnsiTheme="minorHAnsi"/>
              <w:noProof/>
              <w:sz w:val="22"/>
              <w:lang w:eastAsia="ru-RU"/>
            </w:rPr>
          </w:pPr>
          <w:hyperlink w:anchor="_Toc141482232" w:history="1">
            <w:r w:rsidR="00400AA5" w:rsidRPr="00E379E4">
              <w:rPr>
                <w:rStyle w:val="af6"/>
                <w:noProof/>
              </w:rPr>
              <w:t>4.3</w:t>
            </w:r>
            <w:r w:rsidR="00400AA5">
              <w:rPr>
                <w:rFonts w:asciiTheme="minorHAnsi" w:eastAsiaTheme="minorEastAsia" w:hAnsiTheme="minorHAnsi"/>
                <w:noProof/>
                <w:sz w:val="22"/>
                <w:lang w:eastAsia="ru-RU"/>
              </w:rPr>
              <w:tab/>
            </w:r>
            <w:r w:rsidR="00400AA5" w:rsidRPr="00E379E4">
              <w:rPr>
                <w:rStyle w:val="af6"/>
                <w:noProof/>
              </w:rPr>
              <w:t>Проверка результатов определения кадастровой стоимости</w:t>
            </w:r>
            <w:r w:rsidR="00400AA5">
              <w:rPr>
                <w:noProof/>
                <w:webHidden/>
              </w:rPr>
              <w:tab/>
            </w:r>
            <w:r w:rsidR="00400AA5">
              <w:rPr>
                <w:noProof/>
                <w:webHidden/>
              </w:rPr>
              <w:fldChar w:fldCharType="begin"/>
            </w:r>
            <w:r w:rsidR="00400AA5">
              <w:rPr>
                <w:noProof/>
                <w:webHidden/>
              </w:rPr>
              <w:instrText xml:space="preserve"> PAGEREF _Toc141482232 \h </w:instrText>
            </w:r>
            <w:r w:rsidR="00400AA5">
              <w:rPr>
                <w:noProof/>
                <w:webHidden/>
              </w:rPr>
            </w:r>
            <w:r w:rsidR="00400AA5">
              <w:rPr>
                <w:noProof/>
                <w:webHidden/>
              </w:rPr>
              <w:fldChar w:fldCharType="separate"/>
            </w:r>
            <w:r w:rsidR="000C263D">
              <w:rPr>
                <w:noProof/>
                <w:webHidden/>
              </w:rPr>
              <w:t>412</w:t>
            </w:r>
            <w:r w:rsidR="00400AA5">
              <w:rPr>
                <w:noProof/>
                <w:webHidden/>
              </w:rPr>
              <w:fldChar w:fldCharType="end"/>
            </w:r>
          </w:hyperlink>
        </w:p>
        <w:p w14:paraId="1AF2DFD2" w14:textId="77777777" w:rsidR="00400AA5" w:rsidRDefault="00214D95">
          <w:pPr>
            <w:pStyle w:val="26"/>
            <w:rPr>
              <w:rFonts w:asciiTheme="minorHAnsi" w:eastAsiaTheme="minorEastAsia" w:hAnsiTheme="minorHAnsi"/>
              <w:noProof/>
              <w:sz w:val="22"/>
              <w:lang w:eastAsia="ru-RU"/>
            </w:rPr>
          </w:pPr>
          <w:hyperlink w:anchor="_Toc141482233" w:history="1">
            <w:r w:rsidR="00400AA5" w:rsidRPr="00E379E4">
              <w:rPr>
                <w:rStyle w:val="af6"/>
                <w:noProof/>
              </w:rPr>
              <w:t>4.4</w:t>
            </w:r>
            <w:r w:rsidR="00400AA5">
              <w:rPr>
                <w:rFonts w:asciiTheme="minorHAnsi" w:eastAsiaTheme="minorEastAsia" w:hAnsiTheme="minorHAnsi"/>
                <w:noProof/>
                <w:sz w:val="22"/>
                <w:lang w:eastAsia="ru-RU"/>
              </w:rPr>
              <w:tab/>
            </w:r>
            <w:r w:rsidR="00400AA5" w:rsidRPr="00E379E4">
              <w:rPr>
                <w:rStyle w:val="af6"/>
                <w:noProof/>
              </w:rPr>
              <w:t>Проверка качества процессов определения кадастровой стоимости</w:t>
            </w:r>
            <w:r w:rsidR="00400AA5">
              <w:rPr>
                <w:noProof/>
                <w:webHidden/>
              </w:rPr>
              <w:tab/>
            </w:r>
            <w:r w:rsidR="00400AA5">
              <w:rPr>
                <w:noProof/>
                <w:webHidden/>
              </w:rPr>
              <w:fldChar w:fldCharType="begin"/>
            </w:r>
            <w:r w:rsidR="00400AA5">
              <w:rPr>
                <w:noProof/>
                <w:webHidden/>
              </w:rPr>
              <w:instrText xml:space="preserve"> PAGEREF _Toc141482233 \h </w:instrText>
            </w:r>
            <w:r w:rsidR="00400AA5">
              <w:rPr>
                <w:noProof/>
                <w:webHidden/>
              </w:rPr>
            </w:r>
            <w:r w:rsidR="00400AA5">
              <w:rPr>
                <w:noProof/>
                <w:webHidden/>
              </w:rPr>
              <w:fldChar w:fldCharType="separate"/>
            </w:r>
            <w:r w:rsidR="000C263D">
              <w:rPr>
                <w:noProof/>
                <w:webHidden/>
              </w:rPr>
              <w:t>413</w:t>
            </w:r>
            <w:r w:rsidR="00400AA5">
              <w:rPr>
                <w:noProof/>
                <w:webHidden/>
              </w:rPr>
              <w:fldChar w:fldCharType="end"/>
            </w:r>
          </w:hyperlink>
        </w:p>
        <w:p w14:paraId="7281471D" w14:textId="77777777" w:rsidR="00400AA5" w:rsidRDefault="00214D95">
          <w:pPr>
            <w:pStyle w:val="1b"/>
            <w:rPr>
              <w:rFonts w:asciiTheme="minorHAnsi" w:eastAsiaTheme="minorEastAsia" w:hAnsiTheme="minorHAnsi"/>
              <w:noProof/>
              <w:sz w:val="22"/>
              <w:lang w:eastAsia="ru-RU"/>
            </w:rPr>
          </w:pPr>
          <w:hyperlink w:anchor="_Toc141482234" w:history="1">
            <w:r w:rsidR="00400AA5" w:rsidRPr="00E379E4">
              <w:rPr>
                <w:rStyle w:val="af6"/>
                <w:rFonts w:eastAsiaTheme="majorEastAsia" w:cstheme="majorBidi"/>
                <w:b/>
                <w:smallCaps/>
                <w:noProof/>
              </w:rPr>
              <w:t>Приложе</w:t>
            </w:r>
            <w:r w:rsidR="00400AA5" w:rsidRPr="00E379E4">
              <w:rPr>
                <w:rStyle w:val="af6"/>
                <w:rFonts w:eastAsiaTheme="majorEastAsia" w:cstheme="majorBidi"/>
                <w:b/>
                <w:smallCaps/>
                <w:noProof/>
              </w:rPr>
              <w:t>н</w:t>
            </w:r>
            <w:r w:rsidR="00400AA5" w:rsidRPr="00E379E4">
              <w:rPr>
                <w:rStyle w:val="af6"/>
                <w:rFonts w:eastAsiaTheme="majorEastAsia" w:cstheme="majorBidi"/>
                <w:b/>
                <w:smallCaps/>
                <w:noProof/>
              </w:rPr>
              <w:t>ия</w:t>
            </w:r>
            <w:r w:rsidR="00400AA5">
              <w:rPr>
                <w:noProof/>
                <w:webHidden/>
              </w:rPr>
              <w:tab/>
            </w:r>
            <w:r w:rsidR="00400AA5">
              <w:rPr>
                <w:noProof/>
                <w:webHidden/>
              </w:rPr>
              <w:fldChar w:fldCharType="begin"/>
            </w:r>
            <w:r w:rsidR="00400AA5">
              <w:rPr>
                <w:noProof/>
                <w:webHidden/>
              </w:rPr>
              <w:instrText xml:space="preserve"> PAGEREF _Toc141482234 \h </w:instrText>
            </w:r>
            <w:r w:rsidR="00400AA5">
              <w:rPr>
                <w:noProof/>
                <w:webHidden/>
              </w:rPr>
            </w:r>
            <w:r w:rsidR="00400AA5">
              <w:rPr>
                <w:noProof/>
                <w:webHidden/>
              </w:rPr>
              <w:fldChar w:fldCharType="separate"/>
            </w:r>
            <w:r w:rsidR="000C263D">
              <w:rPr>
                <w:noProof/>
                <w:webHidden/>
              </w:rPr>
              <w:t>414</w:t>
            </w:r>
            <w:r w:rsidR="00400AA5">
              <w:rPr>
                <w:noProof/>
                <w:webHidden/>
              </w:rPr>
              <w:fldChar w:fldCharType="end"/>
            </w:r>
          </w:hyperlink>
        </w:p>
        <w:p w14:paraId="1DCE5EF2" w14:textId="77777777" w:rsidR="00CA62D3" w:rsidRDefault="00CA62D3">
          <w:r>
            <w:rPr>
              <w:b/>
              <w:bCs/>
            </w:rPr>
            <w:fldChar w:fldCharType="end"/>
          </w:r>
        </w:p>
      </w:sdtContent>
    </w:sdt>
    <w:p w14:paraId="111D2C01" w14:textId="77777777" w:rsidR="00063CD3" w:rsidRDefault="00063CD3" w:rsidP="006711C4">
      <w:pPr>
        <w:ind w:firstLine="0"/>
        <w:sectPr w:rsidR="00063CD3" w:rsidSect="00995E6B">
          <w:headerReference w:type="default" r:id="rId12"/>
          <w:footerReference w:type="default" r:id="rId13"/>
          <w:headerReference w:type="first" r:id="rId14"/>
          <w:footerReference w:type="first" r:id="rId15"/>
          <w:pgSz w:w="11906" w:h="16838"/>
          <w:pgMar w:top="1134" w:right="849" w:bottom="1134" w:left="1701" w:header="708" w:footer="708" w:gutter="0"/>
          <w:cols w:space="708"/>
          <w:titlePg/>
          <w:docGrid w:linePitch="360"/>
        </w:sectPr>
      </w:pPr>
    </w:p>
    <w:p w14:paraId="272DDDC9" w14:textId="1AA64EE8" w:rsidR="006711C4" w:rsidRPr="00995E6B" w:rsidRDefault="00063CD3" w:rsidP="00995E6B">
      <w:pPr>
        <w:pStyle w:val="10"/>
      </w:pPr>
      <w:bookmarkStart w:id="1" w:name="_Toc141482178"/>
      <w:r w:rsidRPr="00995E6B">
        <w:t>Основные термины и сокращения, используемые в Отчете.</w:t>
      </w:r>
      <w:bookmarkEnd w:id="1"/>
    </w:p>
    <w:p w14:paraId="25A21D12" w14:textId="699653BE" w:rsidR="006711C4" w:rsidRDefault="006711C4" w:rsidP="006711C4">
      <w:pPr>
        <w:pStyle w:val="220230"/>
      </w:pPr>
      <w:bookmarkStart w:id="2" w:name="_Toc141482179"/>
      <w:r w:rsidRPr="00BC57E1">
        <w:t>Перечень основных терминов, используемых в отчете и их определения</w:t>
      </w:r>
      <w:bookmarkEnd w:id="2"/>
    </w:p>
    <w:p w14:paraId="57420617" w14:textId="7F7B1649" w:rsidR="00796CDD" w:rsidRDefault="00796CDD" w:rsidP="00796CDD">
      <w:pPr>
        <w:rPr>
          <w:i/>
          <w:shd w:val="clear" w:color="auto" w:fill="FFFFFF"/>
        </w:rPr>
      </w:pPr>
      <w:r w:rsidRPr="00493B66">
        <w:rPr>
          <w:lang w:eastAsia="ru-RU"/>
        </w:rPr>
        <w:t>При проведении работ по государственной кадастровой оценке зданий, сооружений, объектов незавершенного строительства, помещений, машино-мест</w:t>
      </w:r>
      <w:r w:rsidRPr="00493B66">
        <w:t xml:space="preserve"> на территории </w:t>
      </w:r>
      <w:r>
        <w:t>Нижегородской области</w:t>
      </w:r>
      <w:r w:rsidR="00B971C9">
        <w:t xml:space="preserve"> по состоянию на 01.01.2023</w:t>
      </w:r>
      <w:r>
        <w:t xml:space="preserve"> </w:t>
      </w:r>
      <w:r w:rsidRPr="00493B66">
        <w:rPr>
          <w:lang w:eastAsia="ru-RU"/>
        </w:rPr>
        <w:t>были использованы следующие основные термины и их определения:</w:t>
      </w:r>
    </w:p>
    <w:p w14:paraId="1AF0964C" w14:textId="77777777" w:rsidR="00796CDD" w:rsidRPr="00B21924" w:rsidRDefault="00796CDD" w:rsidP="00796CDD">
      <w:pPr>
        <w:rPr>
          <w:shd w:val="clear" w:color="auto" w:fill="FFFFFF"/>
        </w:rPr>
      </w:pPr>
      <w:r w:rsidRPr="00B21924">
        <w:rPr>
          <w:i/>
          <w:shd w:val="clear" w:color="auto" w:fill="FFFFFF"/>
        </w:rPr>
        <w:t>Административно-территориальное устройство Нижегородской области</w:t>
      </w:r>
      <w:r w:rsidRPr="00B21924">
        <w:rPr>
          <w:shd w:val="clear" w:color="auto" w:fill="FFFFFF"/>
        </w:rPr>
        <w:t xml:space="preserve"> - территориальная организация области как система административно-территориальных образований, являющихся объектами административно-территориального устройства, установленная для осуществления государственного управления и местного самоуправления с учетом исторических и культурных традиций, сложившейся системы расселения жителей области, хозяйственных связей и сформировавшейся инфраструктуры (Закон Нижегородской области № 184-З от 16 ноября 2005 года). </w:t>
      </w:r>
    </w:p>
    <w:p w14:paraId="1AC29157" w14:textId="77777777" w:rsidR="00796CDD" w:rsidRPr="00B21924" w:rsidRDefault="00796CDD" w:rsidP="00796CDD">
      <w:pPr>
        <w:rPr>
          <w:shd w:val="clear" w:color="auto" w:fill="FFFFFF"/>
        </w:rPr>
      </w:pPr>
      <w:r w:rsidRPr="00B21924">
        <w:rPr>
          <w:i/>
          <w:shd w:val="clear" w:color="auto" w:fill="FFFFFF"/>
        </w:rPr>
        <w:t>Административно-территориальное образование</w:t>
      </w:r>
      <w:r w:rsidRPr="00B21924">
        <w:rPr>
          <w:shd w:val="clear" w:color="auto" w:fill="FFFFFF"/>
        </w:rPr>
        <w:t xml:space="preserve"> - часть территории области, имеющая установленные законом или иным нормативным правовым актом границы, статус, наименование, включающая в себя один или несколько населенных пунктов, часть населенного пункта либо являющаяся населенным </w:t>
      </w:r>
      <w:proofErr w:type="gramStart"/>
      <w:r w:rsidRPr="00B21924">
        <w:rPr>
          <w:shd w:val="clear" w:color="auto" w:fill="FFFFFF"/>
        </w:rPr>
        <w:t>пунктом  (</w:t>
      </w:r>
      <w:proofErr w:type="gramEnd"/>
      <w:r w:rsidRPr="00B21924">
        <w:rPr>
          <w:shd w:val="clear" w:color="auto" w:fill="FFFFFF"/>
        </w:rPr>
        <w:t xml:space="preserve">Закон Нижегородской области № 184-З от 16 ноября 2005 года). </w:t>
      </w:r>
    </w:p>
    <w:p w14:paraId="354E8522" w14:textId="77777777" w:rsidR="00796CDD" w:rsidRPr="00B21924" w:rsidRDefault="00796CDD" w:rsidP="00796CDD">
      <w:pPr>
        <w:rPr>
          <w:shd w:val="clear" w:color="auto" w:fill="FFFFFF"/>
        </w:rPr>
      </w:pPr>
      <w:r w:rsidRPr="00B21924">
        <w:rPr>
          <w:i/>
          <w:shd w:val="clear" w:color="auto" w:fill="FFFFFF"/>
        </w:rPr>
        <w:t>Аренда</w:t>
      </w:r>
      <w:r w:rsidRPr="00B21924">
        <w:rPr>
          <w:shd w:val="clear" w:color="auto" w:fill="FFFFFF"/>
        </w:rPr>
        <w:t xml:space="preserve"> - юридически оформленное право владения и (или) пользования, при котором собственник за арендную плату передает свой объект недвижимости на срок аренды другому лицу (арендатору) для использования по целевому назначению. </w:t>
      </w:r>
    </w:p>
    <w:p w14:paraId="20562A9E" w14:textId="77777777" w:rsidR="00796CDD" w:rsidRPr="00B21924" w:rsidRDefault="00796CDD" w:rsidP="00796CDD">
      <w:pPr>
        <w:rPr>
          <w:shd w:val="clear" w:color="auto" w:fill="FFFFFF"/>
        </w:rPr>
      </w:pPr>
      <w:r w:rsidRPr="00B21924">
        <w:rPr>
          <w:i/>
          <w:shd w:val="clear" w:color="auto" w:fill="FFFFFF"/>
        </w:rPr>
        <w:t>Арендная плата</w:t>
      </w:r>
      <w:r w:rsidRPr="00B21924">
        <w:rPr>
          <w:shd w:val="clear" w:color="auto" w:fill="FFFFFF"/>
        </w:rPr>
        <w:t xml:space="preserve"> - плата за пользование чужим имуществом. Величина и периодичность выплаты арендной платы устанавливаются в договоре, заключаемом между арендодателем и арендатором. </w:t>
      </w:r>
    </w:p>
    <w:p w14:paraId="24ADAAE5" w14:textId="77777777" w:rsidR="00796CDD" w:rsidRPr="00B21924" w:rsidRDefault="00796CDD" w:rsidP="00796CDD">
      <w:pPr>
        <w:rPr>
          <w:shd w:val="clear" w:color="auto" w:fill="FFFFFF"/>
        </w:rPr>
      </w:pPr>
      <w:r w:rsidRPr="00B21924">
        <w:rPr>
          <w:i/>
        </w:rPr>
        <w:t>Бюджетное учреждение</w:t>
      </w:r>
      <w:r w:rsidRPr="00B21924">
        <w:t xml:space="preserve"> - созданное уполномоченным органом субъекта Российской Федерации бюджетное учреждение, наделенное полномочиями, связанными с определением кадастровой стоимости (п. 2 статьи 6 Федерального Закона от 03.07.2016 № 237-ФЗ «О государственной кадастровой оценке»). </w:t>
      </w:r>
    </w:p>
    <w:p w14:paraId="3581CF36" w14:textId="77777777" w:rsidR="00796CDD" w:rsidRPr="00B21924" w:rsidRDefault="00796CDD" w:rsidP="00796CDD">
      <w:r w:rsidRPr="00B21924">
        <w:rPr>
          <w:i/>
        </w:rPr>
        <w:t>Верификация данных</w:t>
      </w:r>
      <w:r w:rsidRPr="00B21924">
        <w:t xml:space="preserve"> - проверка правильности и качества каких-либо сведений, в том числе отдельных фактов в отношении объектов. </w:t>
      </w:r>
    </w:p>
    <w:p w14:paraId="4FF7110D" w14:textId="77777777" w:rsidR="00796CDD" w:rsidRPr="00B21924" w:rsidRDefault="00796CDD" w:rsidP="00796CDD">
      <w:r w:rsidRPr="00B21924">
        <w:rPr>
          <w:i/>
        </w:rPr>
        <w:t xml:space="preserve">Вид объекта недвижимости </w:t>
      </w:r>
      <w:r w:rsidRPr="00B21924">
        <w:t xml:space="preserve">– </w:t>
      </w:r>
      <w:r w:rsidRPr="00796CDD">
        <w:t>под видом объекта недвижимости в соответствии с п. 1 ч. 4 ст. 8 Федерального закона от 13.07.2015 № 218-ФЗ «О государственной регистрации недвижимости» понимается земельный участок, здание, сооружение, помещение, машино-место, объект незавершенного строительства, единый недвижимый комплекс, предприятие как имущественный комплекс или иной вид.</w:t>
      </w:r>
    </w:p>
    <w:p w14:paraId="5455EFAC" w14:textId="77777777" w:rsidR="00796CDD" w:rsidRPr="00B21924" w:rsidRDefault="00796CDD" w:rsidP="00796CDD">
      <w:r w:rsidRPr="00B21924">
        <w:rPr>
          <w:i/>
        </w:rPr>
        <w:t>Вид использования объекта недвижимости -</w:t>
      </w:r>
      <w:r w:rsidRPr="00B21924">
        <w:t xml:space="preserve"> вид (виды) разрешенного использования или назначение объекта недвижимости, определенные (установленные) в отношении такого объекта недвижимости и содержащиеся в ЕГРН по состоянию на дату определения кадастровой стоимости. В случае подтверждения информации о фактическом использовании объекта недвижимости, соответствующем виду (видам) разрешенного использования, определенному (установленному) в отношении такого объекта недвижимости и содержащемуся в Едином государственном реестре недвижимости (ЕГРН) по состоянию на дату определения кадастровой стоимости, на основании поданной в бюджетное учреждение декларации о характеристиках объекта недвижимости, форма которой утверждена приказом Минэкономразвития России от 4 июня 2019 г. N 318 «Об утверждении порядка рассмотрения декларации о характеристиках объекта недвижимости, в том числе ее формы», для целей Методических указаний под видом использования понимается такое фактическое использование объекта недвижимости.</w:t>
      </w:r>
    </w:p>
    <w:p w14:paraId="7FD86C0D" w14:textId="77777777" w:rsidR="00796CDD" w:rsidRPr="00B21924" w:rsidRDefault="00796CDD" w:rsidP="00796CDD">
      <w:pPr>
        <w:rPr>
          <w:shd w:val="clear" w:color="auto" w:fill="FFFFFF"/>
        </w:rPr>
      </w:pPr>
      <w:r w:rsidRPr="00B21924">
        <w:rPr>
          <w:i/>
        </w:rPr>
        <w:t>Внешнее (экономическое) устаревание</w:t>
      </w:r>
      <w:r w:rsidRPr="00B21924">
        <w:t xml:space="preserve"> - представляет собой утрату полезности объекта недвижимости, вызванную экономическими факторами или факторами местоположения, внешними по отношению к рассматриваемому объекту недвижимости, и приводящую к потере объектом недвижимости своей стоимости.</w:t>
      </w:r>
    </w:p>
    <w:p w14:paraId="2CB6355F" w14:textId="77777777" w:rsidR="00796CDD" w:rsidRPr="00B21924" w:rsidRDefault="00796CDD" w:rsidP="00796CDD">
      <w:pPr>
        <w:rPr>
          <w:shd w:val="clear" w:color="auto" w:fill="FFFFFF"/>
        </w:rPr>
      </w:pPr>
      <w:r w:rsidRPr="00B21924">
        <w:rPr>
          <w:i/>
        </w:rPr>
        <w:t>Выброс</w:t>
      </w:r>
      <w:r w:rsidRPr="00B21924">
        <w:t xml:space="preserve"> - результат измерения, выделяющийся из общей выборки.</w:t>
      </w:r>
    </w:p>
    <w:p w14:paraId="652A40B8" w14:textId="77777777" w:rsidR="00796CDD" w:rsidRPr="00B21924" w:rsidRDefault="00796CDD" w:rsidP="00796CDD">
      <w:pPr>
        <w:rPr>
          <w:shd w:val="clear" w:color="auto" w:fill="FFFFFF"/>
        </w:rPr>
      </w:pPr>
      <w:r w:rsidRPr="00B21924">
        <w:rPr>
          <w:i/>
        </w:rPr>
        <w:t>Генеральная совокупность</w:t>
      </w:r>
      <w:r w:rsidRPr="00B21924">
        <w:t xml:space="preserve"> - совокупность всех объектов, подлежащих изучению. </w:t>
      </w:r>
    </w:p>
    <w:p w14:paraId="2101D06D" w14:textId="77777777" w:rsidR="00796CDD" w:rsidRPr="00B21924" w:rsidRDefault="00796CDD" w:rsidP="00796CDD">
      <w:r w:rsidRPr="00B21924">
        <w:rPr>
          <w:i/>
        </w:rPr>
        <w:t>Городской округ (ГО)</w:t>
      </w:r>
      <w:r w:rsidRPr="00B21924">
        <w:rPr>
          <w:b/>
        </w:rPr>
        <w:t xml:space="preserve"> </w:t>
      </w:r>
      <w:r w:rsidRPr="00B21924">
        <w:t xml:space="preserve">- один или несколько объединенных общей территорией населенных пунктов, не являющихся муниципальными образованиями, в которых местное самоуправление осуществляется населением непосредственно и (или) через выборные и иные органы местного самоуправления, которые могут осуществлять отдельные государственные полномочия, передаваемые органам местного самоуправления федеральными законами и законами субъектов Российской Федерации. </w:t>
      </w:r>
    </w:p>
    <w:p w14:paraId="5DA5A98E" w14:textId="77777777" w:rsidR="00796CDD" w:rsidRPr="00B21924" w:rsidRDefault="00796CDD" w:rsidP="00796CDD">
      <w:pPr>
        <w:rPr>
          <w:rFonts w:cs="Times New Roman"/>
          <w:szCs w:val="24"/>
        </w:rPr>
      </w:pPr>
      <w:r w:rsidRPr="00B21924">
        <w:rPr>
          <w:rFonts w:cs="Times New Roman"/>
          <w:i/>
          <w:szCs w:val="24"/>
        </w:rPr>
        <w:t>Городское поселение</w:t>
      </w:r>
      <w:r w:rsidRPr="00B21924">
        <w:rPr>
          <w:rFonts w:cs="Times New Roman"/>
          <w:b/>
          <w:szCs w:val="24"/>
        </w:rPr>
        <w:t xml:space="preserve"> </w:t>
      </w:r>
      <w:r w:rsidRPr="00B21924">
        <w:rPr>
          <w:rFonts w:cs="Times New Roman"/>
          <w:szCs w:val="24"/>
        </w:rPr>
        <w:t>- город или поселок, в которых местное самоуправление осуществляется населением непосредственно и (или) через выборные и иные органы местного самоуправления.</w:t>
      </w:r>
    </w:p>
    <w:p w14:paraId="3766A320" w14:textId="77777777" w:rsidR="00796CDD" w:rsidRPr="00B21924" w:rsidRDefault="00796CDD" w:rsidP="00796CDD">
      <w:pPr>
        <w:rPr>
          <w:rFonts w:cs="Times New Roman"/>
          <w:szCs w:val="24"/>
        </w:rPr>
      </w:pPr>
      <w:r w:rsidRPr="00B21924">
        <w:rPr>
          <w:rFonts w:cs="Times New Roman"/>
          <w:i/>
          <w:szCs w:val="24"/>
        </w:rPr>
        <w:t>Городской населенный пункт (ГНП) -</w:t>
      </w:r>
      <w:r w:rsidRPr="00B21924">
        <w:rPr>
          <w:rFonts w:cs="Times New Roman"/>
          <w:szCs w:val="24"/>
        </w:rPr>
        <w:t xml:space="preserve"> административно-территориальная единица, большинство населения которого занято в несельскохозяйственных сферах производственной деятельности. Городские населенные пункты подразделяются на города, поселки городского типа (рабочие, курортные, дачные).</w:t>
      </w:r>
    </w:p>
    <w:p w14:paraId="778CC3BC" w14:textId="77777777" w:rsidR="00796CDD" w:rsidRPr="00B21924" w:rsidRDefault="00796CDD" w:rsidP="00796CDD">
      <w:r w:rsidRPr="00B21924">
        <w:rPr>
          <w:i/>
        </w:rPr>
        <w:t xml:space="preserve">Государственная кадастровая оценка - </w:t>
      </w:r>
      <w:r w:rsidRPr="00B21924">
        <w:t>совокупность установленных частью 3 статьи 6 Федерального закона от 3 июля 2016 г. № 237-ФЗ «О государственной кадастровой оценке» (далее – ФЗ №237) процедур, направленных на определение кадастровой стоимости и осуществляемых в порядке, ФЗ № 237.</w:t>
      </w:r>
    </w:p>
    <w:p w14:paraId="6E3DFD94" w14:textId="5A667FF5" w:rsidR="00796CDD" w:rsidRDefault="00796CDD" w:rsidP="00A40F8D">
      <w:r w:rsidRPr="00B21924">
        <w:rPr>
          <w:i/>
        </w:rPr>
        <w:t xml:space="preserve">Группировка объектов оценки – </w:t>
      </w:r>
      <w:r w:rsidRPr="00493B66">
        <w:rPr>
          <w:lang w:eastAsia="ru-RU"/>
        </w:rPr>
        <w:t>процесс объединения объектов недвижимости, подлежащих оценке, в группы (подгруппы) на основе сегментации объектов недвижимости</w:t>
      </w:r>
      <w:r>
        <w:rPr>
          <w:lang w:eastAsia="ru-RU"/>
        </w:rPr>
        <w:t xml:space="preserve"> </w:t>
      </w:r>
      <w:r w:rsidRPr="00493B66">
        <w:rPr>
          <w:lang w:eastAsia="ru-RU"/>
        </w:rPr>
        <w:t xml:space="preserve">для целей определения их кадастровой стоимости в соответствии с главой IX «Группировка бюджетным учреждением объектов недвижимости. Особенности применения подходов» методических указаний о государственной кадастровой оценке, утвержденных приказом Минэкономразвития России от </w:t>
      </w:r>
      <w:r>
        <w:rPr>
          <w:lang w:eastAsia="ru-RU"/>
        </w:rPr>
        <w:t>04</w:t>
      </w:r>
      <w:r w:rsidRPr="00493B66">
        <w:rPr>
          <w:lang w:eastAsia="ru-RU"/>
        </w:rPr>
        <w:t>.0</w:t>
      </w:r>
      <w:r>
        <w:rPr>
          <w:lang w:eastAsia="ru-RU"/>
        </w:rPr>
        <w:t>8</w:t>
      </w:r>
      <w:r w:rsidRPr="00493B66">
        <w:rPr>
          <w:lang w:eastAsia="ru-RU"/>
        </w:rPr>
        <w:t>.20</w:t>
      </w:r>
      <w:r>
        <w:rPr>
          <w:lang w:eastAsia="ru-RU"/>
        </w:rPr>
        <w:t>21</w:t>
      </w:r>
      <w:r w:rsidRPr="00493B66">
        <w:rPr>
          <w:lang w:eastAsia="ru-RU"/>
        </w:rPr>
        <w:t xml:space="preserve"> № </w:t>
      </w:r>
      <w:r w:rsidR="0058661D" w:rsidRPr="0058661D">
        <w:rPr>
          <w:lang w:eastAsia="ru-RU"/>
        </w:rPr>
        <w:t>П/0336</w:t>
      </w:r>
      <w:r w:rsidRPr="00B21924">
        <w:t xml:space="preserve">. </w:t>
      </w:r>
    </w:p>
    <w:p w14:paraId="5B360163" w14:textId="77777777" w:rsidR="00A40F8D" w:rsidRPr="00493B66" w:rsidRDefault="00A40F8D" w:rsidP="00A40F8D">
      <w:r w:rsidRPr="00A40F8D">
        <w:rPr>
          <w:i/>
        </w:rPr>
        <w:t>Градостроительное зонирование</w:t>
      </w:r>
      <w:r w:rsidRPr="00493B66">
        <w:t xml:space="preserve"> </w:t>
      </w:r>
      <w:r w:rsidRPr="00493B66">
        <w:rPr>
          <w:color w:val="333333"/>
          <w:shd w:val="clear" w:color="auto" w:fill="FFFFFF"/>
        </w:rPr>
        <w:t>–</w:t>
      </w:r>
      <w:r w:rsidRPr="00493B66">
        <w:t xml:space="preserve"> </w:t>
      </w:r>
      <w:r w:rsidRPr="00493B66">
        <w:rPr>
          <w:lang w:eastAsia="ru-RU"/>
        </w:rPr>
        <w:t>зонирование территорий муниципальных образований в целях определения территориальных зон и установления градостроительных регламентов.</w:t>
      </w:r>
    </w:p>
    <w:p w14:paraId="41E01F16" w14:textId="77777777" w:rsidR="00A40F8D" w:rsidRPr="00B21924" w:rsidRDefault="00A40F8D" w:rsidP="00A40F8D">
      <w:pPr>
        <w:rPr>
          <w:lang w:eastAsia="ru-RU"/>
        </w:rPr>
      </w:pPr>
      <w:r w:rsidRPr="00A40F8D">
        <w:rPr>
          <w:i/>
        </w:rPr>
        <w:t>Градостроительный регламент</w:t>
      </w:r>
      <w:r w:rsidRPr="00493B66">
        <w:rPr>
          <w:b/>
        </w:rPr>
        <w:t xml:space="preserve"> </w:t>
      </w:r>
      <w:bookmarkStart w:id="3" w:name="_Hlk27134070"/>
      <w:r w:rsidRPr="00493B66">
        <w:rPr>
          <w:color w:val="333333"/>
          <w:shd w:val="clear" w:color="auto" w:fill="FFFFFF"/>
        </w:rPr>
        <w:t>–</w:t>
      </w:r>
      <w:bookmarkEnd w:id="3"/>
      <w:r w:rsidRPr="00493B66">
        <w:t xml:space="preserve">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14:paraId="4E156CF4" w14:textId="77777777" w:rsidR="00796CDD" w:rsidRDefault="00796CDD" w:rsidP="00796CDD">
      <w:r w:rsidRPr="00B21924">
        <w:rPr>
          <w:i/>
        </w:rPr>
        <w:t xml:space="preserve">Дата определения кадастровой стоимости - </w:t>
      </w:r>
      <w:r w:rsidRPr="00B21924">
        <w:t>датой, по состоянию на которую определяется кадастровая стоимость в соответствии с Методическими указаниями, является 1 января года определения кадастровой стоимости в рамках государственной кадастровой оценки, предусмотренного законодательством о государственной кадастровой оценке.</w:t>
      </w:r>
    </w:p>
    <w:p w14:paraId="27019DF1" w14:textId="77777777" w:rsidR="00A40F8D" w:rsidRPr="00B21924" w:rsidRDefault="00A40F8D" w:rsidP="00A40F8D">
      <w:r w:rsidRPr="00A40F8D">
        <w:rPr>
          <w:i/>
        </w:rPr>
        <w:t>Декларация о характеристиках объекта недвижимости</w:t>
      </w:r>
      <w:r w:rsidRPr="00493B66">
        <w:rPr>
          <w:b/>
          <w:lang w:eastAsia="ru-RU"/>
        </w:rPr>
        <w:t xml:space="preserve"> </w:t>
      </w:r>
      <w:r w:rsidRPr="00493B66">
        <w:rPr>
          <w:lang w:eastAsia="ru-RU"/>
        </w:rPr>
        <w:t xml:space="preserve">– документ, подготавливаемый в соответствии с </w:t>
      </w:r>
      <w:r w:rsidRPr="00493B66">
        <w:t>приказом Минэкономразвития России от 04.06.2019 № 318</w:t>
      </w:r>
      <w:r w:rsidRPr="00493B66">
        <w:rPr>
          <w:lang w:eastAsia="ru-RU"/>
        </w:rPr>
        <w:t xml:space="preserve">, представляемый в </w:t>
      </w:r>
      <w:proofErr w:type="gramStart"/>
      <w:r w:rsidRPr="00493B66">
        <w:rPr>
          <w:lang w:eastAsia="ru-RU"/>
        </w:rPr>
        <w:t>ГБУ</w:t>
      </w:r>
      <w:proofErr w:type="gramEnd"/>
      <w:r w:rsidRPr="00493B66">
        <w:rPr>
          <w:lang w:eastAsia="ru-RU"/>
        </w:rPr>
        <w:t xml:space="preserve"> </w:t>
      </w:r>
      <w:r>
        <w:rPr>
          <w:lang w:eastAsia="ru-RU"/>
        </w:rPr>
        <w:t>НО</w:t>
      </w:r>
      <w:r w:rsidRPr="00493B66">
        <w:rPr>
          <w:lang w:eastAsia="ru-RU"/>
        </w:rPr>
        <w:t xml:space="preserve"> «</w:t>
      </w:r>
      <w:r>
        <w:rPr>
          <w:lang w:eastAsia="ru-RU"/>
        </w:rPr>
        <w:t>Кадастровая оценка</w:t>
      </w:r>
      <w:r w:rsidRPr="00493B66">
        <w:rPr>
          <w:lang w:eastAsia="ru-RU"/>
        </w:rPr>
        <w:t xml:space="preserve">» юридическим или физическим лицом в случаях, предусмотренных </w:t>
      </w:r>
      <w:r w:rsidRPr="00493B66">
        <w:t>Федеральным законом от 03.07.2016 № 237-ФЗ «О государственной кадастровой оценке»</w:t>
      </w:r>
      <w:r w:rsidRPr="00493B66">
        <w:rPr>
          <w:lang w:eastAsia="ru-RU"/>
        </w:rPr>
        <w:t>.</w:t>
      </w:r>
    </w:p>
    <w:p w14:paraId="0414DD1A" w14:textId="77777777" w:rsidR="00796CDD" w:rsidRPr="00B21924" w:rsidRDefault="00796CDD" w:rsidP="00796CDD">
      <w:r w:rsidRPr="00B21924">
        <w:rPr>
          <w:i/>
        </w:rPr>
        <w:t>Действительный валовой доход</w:t>
      </w:r>
      <w:r w:rsidRPr="00B21924">
        <w:t xml:space="preserve"> - потенциальный валовой доход с учетом потерь от недозагрузки, приносящей доход недвижимости, неплатежей арендаторов, а также дополнительных видов доходов.</w:t>
      </w:r>
    </w:p>
    <w:p w14:paraId="2F72EAEA" w14:textId="77777777" w:rsidR="00796CDD" w:rsidRPr="00B21924" w:rsidRDefault="00796CDD" w:rsidP="00796CDD">
      <w:pPr>
        <w:rPr>
          <w:rFonts w:eastAsia="Calibri"/>
        </w:rPr>
      </w:pPr>
      <w:r w:rsidRPr="00B21924">
        <w:rPr>
          <w:i/>
        </w:rPr>
        <w:t xml:space="preserve">Дисконтирование - </w:t>
      </w:r>
      <w:r w:rsidRPr="00B21924">
        <w:rPr>
          <w:rFonts w:eastAsia="Calibri"/>
        </w:rPr>
        <w:t>процесс определения текущей стоимости будущего дохода.</w:t>
      </w:r>
    </w:p>
    <w:p w14:paraId="66AADCE3" w14:textId="77777777" w:rsidR="00796CDD" w:rsidRPr="00B21924" w:rsidRDefault="00796CDD" w:rsidP="00796CDD">
      <w:pPr>
        <w:rPr>
          <w:rFonts w:eastAsia="Calibri"/>
          <w:u w:val="single"/>
        </w:rPr>
      </w:pPr>
      <w:r w:rsidRPr="00B21924">
        <w:rPr>
          <w:i/>
        </w:rPr>
        <w:t>Допущение</w:t>
      </w:r>
      <w:r w:rsidRPr="00B21924">
        <w:t xml:space="preserve"> – предположение, принимаемое как верное и касающееся фактов, условий или обстоятельств, связанных с объектом оценки или подходами к оценке, которые не требуют проверки в процессе оценки. </w:t>
      </w:r>
    </w:p>
    <w:p w14:paraId="43E8CE0D" w14:textId="77777777" w:rsidR="00796CDD" w:rsidRPr="00B21924" w:rsidRDefault="00796CDD" w:rsidP="00796CDD">
      <w:r w:rsidRPr="00B21924">
        <w:rPr>
          <w:i/>
        </w:rPr>
        <w:t>Доходный подход</w:t>
      </w:r>
      <w:r w:rsidRPr="00B21924">
        <w:t xml:space="preserve"> - подход, основанный на определении ожидаемых доходов от использования объектов недвижимости. </w:t>
      </w:r>
    </w:p>
    <w:p w14:paraId="55359D8A" w14:textId="77777777" w:rsidR="00796CDD" w:rsidRPr="00B21924" w:rsidRDefault="00796CDD" w:rsidP="00796CDD">
      <w:r w:rsidRPr="00B21924">
        <w:rPr>
          <w:i/>
        </w:rPr>
        <w:t>Единица сравнения</w:t>
      </w:r>
      <w:r w:rsidRPr="00B21924">
        <w:t xml:space="preserve"> - единица измерения, общая для оцениваемых и сопоставимых объектов недвижимости.</w:t>
      </w:r>
    </w:p>
    <w:p w14:paraId="04E9A8A7" w14:textId="77777777" w:rsidR="00796CDD" w:rsidRPr="00B21924" w:rsidRDefault="00796CDD" w:rsidP="00796CDD">
      <w:pPr>
        <w:rPr>
          <w:shd w:val="clear" w:color="auto" w:fill="FFFFFF"/>
        </w:rPr>
      </w:pPr>
      <w:r w:rsidRPr="00B21924">
        <w:rPr>
          <w:i/>
        </w:rPr>
        <w:t>Единый государственный реестр недвижимости</w:t>
      </w:r>
      <w:r w:rsidRPr="00B21924">
        <w:t xml:space="preserve"> (ЕГРН) – свод достоверных систематизированных сведений об учтенном недвижимом имуществе, о зарегистрированных правах на такое недвижимое имущество, основаниях их возникновения, правообладателях, а также иных сведений, установленных в соответствии с Федеральным законом № 218-ФЗ. </w:t>
      </w:r>
    </w:p>
    <w:p w14:paraId="12F7C944" w14:textId="77777777" w:rsidR="00796CDD" w:rsidRPr="00B21924" w:rsidRDefault="00796CDD" w:rsidP="00796CDD">
      <w:pPr>
        <w:rPr>
          <w:rFonts w:cs="Times New Roman"/>
          <w:szCs w:val="24"/>
        </w:rPr>
      </w:pPr>
      <w:r w:rsidRPr="00B21924">
        <w:rPr>
          <w:rFonts w:cs="Times New Roman"/>
          <w:i/>
          <w:szCs w:val="24"/>
        </w:rPr>
        <w:t>Единый недвижимый комплекс (ЕНК)</w:t>
      </w:r>
      <w:r w:rsidRPr="00B21924">
        <w:rPr>
          <w:rFonts w:cs="Times New Roman"/>
          <w:b/>
          <w:szCs w:val="24"/>
        </w:rPr>
        <w:t xml:space="preserve"> </w:t>
      </w:r>
      <w:r w:rsidRPr="00B21924">
        <w:rPr>
          <w:rFonts w:cs="Times New Roman"/>
          <w:szCs w:val="24"/>
        </w:rPr>
        <w:t xml:space="preserve">- совокупность объединенных единым назначением зданий, сооружений и иных вещей, неразрывно связанных физически или технологически, в том числе линейных объектов (железные дороги, линии электропередачи, трубопроводы и другие), либо расположенных на одном земельном участке, если в едином государственном реестре прав на недвижимое имущество зарегистрировано право собственности на совокупность указанных объектов в целом как одну недвижимую вещь. </w:t>
      </w:r>
    </w:p>
    <w:p w14:paraId="46F0EAD4" w14:textId="77777777" w:rsidR="00796CDD" w:rsidRDefault="00796CDD" w:rsidP="00796CDD">
      <w:r w:rsidRPr="00B21924">
        <w:rPr>
          <w:i/>
        </w:rPr>
        <w:t>Затратный подход</w:t>
      </w:r>
      <w:r w:rsidRPr="00B21924">
        <w:t xml:space="preserve"> - подход, основанный на определении затрат, необходимых для приобретения, воспроизводства или замещения объекта недвижимости </w:t>
      </w:r>
      <w:r w:rsidR="00A40F8D">
        <w:rPr>
          <w:shd w:val="clear" w:color="auto" w:fill="FFFFFF"/>
        </w:rPr>
        <w:t>с учетом износа и устаревания</w:t>
      </w:r>
      <w:r w:rsidRPr="00B21924">
        <w:rPr>
          <w:shd w:val="clear" w:color="auto" w:fill="FFFFFF"/>
        </w:rPr>
        <w:t>.</w:t>
      </w:r>
      <w:r w:rsidRPr="00B21924">
        <w:t xml:space="preserve"> </w:t>
      </w:r>
    </w:p>
    <w:p w14:paraId="236D988A" w14:textId="77777777" w:rsidR="00A40F8D" w:rsidRPr="00493B66" w:rsidRDefault="00A40F8D" w:rsidP="00A40F8D">
      <w:pPr>
        <w:rPr>
          <w:lang w:eastAsia="ru-RU"/>
        </w:rPr>
      </w:pPr>
      <w:r w:rsidRPr="00A40F8D">
        <w:rPr>
          <w:i/>
        </w:rPr>
        <w:t>Затраты на воспроизводство</w:t>
      </w:r>
      <w:r w:rsidRPr="00493B66">
        <w:rPr>
          <w:lang w:eastAsia="ru-RU"/>
        </w:rPr>
        <w:t xml:space="preserve"> – расчетная оценка затрат на сооружение или приобретение точной копии объекта недвижимости по состоянию на дату определения кадастровой стоимости.</w:t>
      </w:r>
    </w:p>
    <w:p w14:paraId="3E81B196" w14:textId="77777777" w:rsidR="00A40F8D" w:rsidRPr="00493B66" w:rsidRDefault="00A40F8D" w:rsidP="00A40F8D">
      <w:pPr>
        <w:rPr>
          <w:lang w:eastAsia="ru-RU"/>
        </w:rPr>
      </w:pPr>
      <w:r w:rsidRPr="00A40F8D">
        <w:rPr>
          <w:i/>
        </w:rPr>
        <w:t>Затраты на замещение –</w:t>
      </w:r>
      <w:r w:rsidRPr="00493B66">
        <w:rPr>
          <w:lang w:eastAsia="ru-RU"/>
        </w:rPr>
        <w:t xml:space="preserve"> расчетная оценка затрат на сооружение или приобретение нового современного эквивалентного объекта недвижимости по состоянию на дату определения кадастровой стоимости.</w:t>
      </w:r>
    </w:p>
    <w:p w14:paraId="10869DF6" w14:textId="77777777" w:rsidR="00796CDD" w:rsidRPr="00B21924" w:rsidRDefault="00796CDD" w:rsidP="00796CDD">
      <w:r w:rsidRPr="00B21924">
        <w:rPr>
          <w:i/>
        </w:rPr>
        <w:t xml:space="preserve">Земельный участок - </w:t>
      </w:r>
      <w:r w:rsidRPr="00B21924">
        <w:t>объект права собственности и иных предусмотренных Земельным кодексом Российской Федерации от 25.10.2001 № 136-ФЗ прав на землю является недвижимой вещью, которая представляет собой часть земной поверхности и имеет характеристики, позволяющие определить ее в качестве индивидуально определенной вещи.</w:t>
      </w:r>
    </w:p>
    <w:p w14:paraId="1766B160" w14:textId="77777777" w:rsidR="00796CDD" w:rsidRPr="00B21924" w:rsidRDefault="00796CDD" w:rsidP="00796CDD">
      <w:bookmarkStart w:id="4" w:name="dst1672"/>
      <w:bookmarkEnd w:id="4"/>
      <w:r w:rsidRPr="00B21924">
        <w:rPr>
          <w:i/>
        </w:rPr>
        <w:t>Здание</w:t>
      </w:r>
      <w:r w:rsidRPr="00B21924">
        <w:t xml:space="preserve"> – архитектурно-строительный объект, назначение которого является создание условий для труда, жилья, социально-культурного обслуживания населения и хранения материальных ценностей. Результат строительства, представляющий собой объемную строительную систему, имеющую надземную и (или) подземную части, включающую в себя помещения, сети инженерно-технического обеспечения и системы инженерно-технического обеспечения и предназначенную для проживания и (или) деятельности людей, размещения производства, хранения продукции или содержания животных.</w:t>
      </w:r>
    </w:p>
    <w:p w14:paraId="59AF5C88" w14:textId="77777777" w:rsidR="00796CDD" w:rsidRPr="00B21924" w:rsidRDefault="00796CDD" w:rsidP="00796CDD">
      <w:r w:rsidRPr="00B21924">
        <w:rPr>
          <w:i/>
        </w:rPr>
        <w:t>Зонирование земель</w:t>
      </w:r>
      <w:r w:rsidRPr="00B21924">
        <w:t xml:space="preserve"> - разделение земельных массивов на земельные участки с различным целевым назначением и правовым режимом использования.</w:t>
      </w:r>
    </w:p>
    <w:p w14:paraId="377DB123" w14:textId="77777777" w:rsidR="00796CDD" w:rsidRPr="00B21924" w:rsidRDefault="00796CDD" w:rsidP="00796CDD">
      <w:r w:rsidRPr="00B21924">
        <w:rPr>
          <w:i/>
        </w:rPr>
        <w:t>Имущество -</w:t>
      </w:r>
      <w:r w:rsidRPr="00B21924">
        <w:t xml:space="preserve"> совокупность вещей и материальных ценностей, состоящих прежде всего в собственности лица (физического или юридического), государства или муниципального образования, либо принадлежащего организации на праве хозяйственного ведения или оперативного управления; в состав имущества входят также деньги и ценные бумаги. </w:t>
      </w:r>
    </w:p>
    <w:p w14:paraId="6C015C7C" w14:textId="77777777" w:rsidR="00796CDD" w:rsidRPr="00B21924" w:rsidRDefault="00796CDD" w:rsidP="00796CDD">
      <w:r w:rsidRPr="00B21924">
        <w:rPr>
          <w:i/>
        </w:rPr>
        <w:t>Инвестор</w:t>
      </w:r>
      <w:r w:rsidRPr="00B21924">
        <w:t xml:space="preserve"> - приобретатель (покупатель) права требования на будущие доходы. </w:t>
      </w:r>
    </w:p>
    <w:p w14:paraId="0B45F9E9" w14:textId="77777777" w:rsidR="00796CDD" w:rsidRPr="00B21924" w:rsidRDefault="00796CDD" w:rsidP="00796CDD">
      <w:r w:rsidRPr="00B21924">
        <w:rPr>
          <w:i/>
        </w:rPr>
        <w:t>Индивидуальная оценка</w:t>
      </w:r>
      <w:r w:rsidRPr="00B21924">
        <w:t xml:space="preserve"> - процесс определения кадастровой стоимости индивидуально в отношении объекта недвижимости на основе подходов к оценке (сравнительный, и (или) затратный, и (или) доходный подходы к оценке).</w:t>
      </w:r>
    </w:p>
    <w:p w14:paraId="169112AC" w14:textId="77777777" w:rsidR="00796CDD" w:rsidRPr="00B21924" w:rsidRDefault="00796CDD" w:rsidP="00796CDD">
      <w:r w:rsidRPr="00B21924">
        <w:rPr>
          <w:i/>
        </w:rPr>
        <w:t>Инженерная инфраструктура</w:t>
      </w:r>
      <w:r w:rsidRPr="00B21924">
        <w:rPr>
          <w:b/>
        </w:rPr>
        <w:t xml:space="preserve"> – </w:t>
      </w:r>
      <w:r w:rsidRPr="00B21924">
        <w:t xml:space="preserve">система инженерных сооружений и коммуникаций (как наземных, так и подземных), обеспечивающая поступление и распределение воды, энергии (электрической, тепловой) и других ресурсов и утилизацию продуктов жизнедеятельности. </w:t>
      </w:r>
    </w:p>
    <w:p w14:paraId="56861EB5" w14:textId="77777777" w:rsidR="00796CDD" w:rsidRPr="00B21924" w:rsidRDefault="00796CDD" w:rsidP="00796CDD">
      <w:r w:rsidRPr="00B21924">
        <w:rPr>
          <w:i/>
        </w:rPr>
        <w:t xml:space="preserve">Инфляция - </w:t>
      </w:r>
      <w:r w:rsidRPr="00B21924">
        <w:t>устойчивая тенденция повышения цен и заработной платы в денежном выражении (Экономика. Толковый словарь. - М.: «ИНФРА-М», Издательство «Весь Мир». Дж. Блэк. Общая редакция: д.э.н. Осадчая И.М. 2000.).</w:t>
      </w:r>
    </w:p>
    <w:p w14:paraId="7254F7DE" w14:textId="77777777" w:rsidR="00796CDD" w:rsidRPr="00B21924" w:rsidRDefault="00796CDD" w:rsidP="00796CDD">
      <w:r w:rsidRPr="00B21924">
        <w:rPr>
          <w:i/>
        </w:rPr>
        <w:t>Итоговая величина стоимости</w:t>
      </w:r>
      <w:r w:rsidRPr="00B21924">
        <w:t xml:space="preserve"> - стоимость объекта оценки, рассчитанная при использовании подходов к оценке и обоснованного Исполнителем согласования (обобщения) результатов, полученных в рамках применения различных подходов к оценке.</w:t>
      </w:r>
    </w:p>
    <w:p w14:paraId="40B5F1FD" w14:textId="77777777" w:rsidR="00796CDD" w:rsidRPr="00B21924" w:rsidRDefault="00796CDD" w:rsidP="00796CDD">
      <w:r w:rsidRPr="00B21924">
        <w:rPr>
          <w:i/>
        </w:rPr>
        <w:t>Кадастровое деление</w:t>
      </w:r>
      <w:r w:rsidRPr="00B21924">
        <w:t xml:space="preserve"> - деление территории Российской Федерации на кадастровые округа, кадастровые районы и кадастровые кварталы (единицы кадастрового деления) в целях присвоения объектам недвижимости кадастровых номеров.</w:t>
      </w:r>
    </w:p>
    <w:p w14:paraId="1F1157F2" w14:textId="7F1C166B" w:rsidR="00796CDD" w:rsidRPr="00B21924" w:rsidRDefault="00796CDD" w:rsidP="00796CDD">
      <w:r w:rsidRPr="00B21924">
        <w:rPr>
          <w:i/>
        </w:rPr>
        <w:t>Кадастровая стоимость</w:t>
      </w:r>
      <w:r w:rsidRPr="00B21924">
        <w:t xml:space="preserve"> - стоимость объекта недвижимости, определенная в порядке, предусмотренном ФЗ № 237, в результате проведения государственной кадастровой оценки в соответствии с Приказом Минэкономразвития России от </w:t>
      </w:r>
      <w:r w:rsidR="00A40F8D">
        <w:t>04</w:t>
      </w:r>
      <w:r w:rsidRPr="00B21924">
        <w:t>.0</w:t>
      </w:r>
      <w:r w:rsidR="00A40F8D">
        <w:t>8</w:t>
      </w:r>
      <w:r w:rsidRPr="00B21924">
        <w:t>.20</w:t>
      </w:r>
      <w:r w:rsidR="00A40F8D">
        <w:t>21</w:t>
      </w:r>
      <w:r w:rsidRPr="00B21924">
        <w:t xml:space="preserve"> № </w:t>
      </w:r>
      <w:r w:rsidR="0058661D" w:rsidRPr="0058661D">
        <w:t>П/0336</w:t>
      </w:r>
      <w:r w:rsidR="00A40F8D">
        <w:t xml:space="preserve"> </w:t>
      </w:r>
      <w:r w:rsidRPr="00B21924">
        <w:t>«Об утверждении методических указаний о государственной кадастровой оценке» или в соответствии со статьей 16, 20, 21 или 22 ФЗ № 237.</w:t>
      </w:r>
    </w:p>
    <w:p w14:paraId="77679B01" w14:textId="77777777" w:rsidR="00796CDD" w:rsidRPr="00B21924" w:rsidRDefault="00796CDD" w:rsidP="00796CDD">
      <w:pPr>
        <w:rPr>
          <w:rFonts w:cs="Times New Roman"/>
          <w:szCs w:val="24"/>
        </w:rPr>
      </w:pPr>
      <w:r w:rsidRPr="00B21924">
        <w:rPr>
          <w:rFonts w:cs="Times New Roman"/>
          <w:i/>
          <w:szCs w:val="24"/>
        </w:rPr>
        <w:t>Кадастровые карты -</w:t>
      </w:r>
      <w:r w:rsidRPr="00B21924">
        <w:rPr>
          <w:rFonts w:cs="Times New Roman"/>
          <w:szCs w:val="24"/>
        </w:rPr>
        <w:t xml:space="preserve"> составленные на картографической основе тематические карты, на которых в графической форме и текстовой форме воспроизводятся сведения, содержащиеся в ЕГРН:</w:t>
      </w:r>
    </w:p>
    <w:p w14:paraId="5CB26920" w14:textId="77777777" w:rsidR="00796CDD" w:rsidRPr="00B21924" w:rsidRDefault="00796CDD" w:rsidP="00796CDD">
      <w:pPr>
        <w:rPr>
          <w:rFonts w:cs="Times New Roman"/>
          <w:szCs w:val="24"/>
        </w:rPr>
      </w:pPr>
      <w:bookmarkStart w:id="5" w:name="dst100179"/>
      <w:bookmarkEnd w:id="5"/>
      <w:r w:rsidRPr="00B21924">
        <w:rPr>
          <w:rFonts w:cs="Times New Roman"/>
          <w:szCs w:val="24"/>
        </w:rPr>
        <w:t>1) публичные кадастровые карты - кадастровые карты, предназначенные для использования неограниченным кругом лиц;</w:t>
      </w:r>
    </w:p>
    <w:p w14:paraId="4377E2E4" w14:textId="77777777" w:rsidR="00796CDD" w:rsidRPr="00B21924" w:rsidRDefault="00796CDD" w:rsidP="00796CDD">
      <w:pPr>
        <w:rPr>
          <w:rFonts w:cs="Times New Roman"/>
          <w:szCs w:val="24"/>
        </w:rPr>
      </w:pPr>
      <w:bookmarkStart w:id="6" w:name="dst100180"/>
      <w:bookmarkEnd w:id="6"/>
      <w:r w:rsidRPr="00B21924">
        <w:rPr>
          <w:rFonts w:cs="Times New Roman"/>
          <w:szCs w:val="24"/>
        </w:rPr>
        <w:t>2) дежурные кадастровые карты (ДКК) - кадастровые карты, предназначенные исключительно для использования органом регистрации прав при ведении Единого государственного реестра недвижимости</w:t>
      </w:r>
    </w:p>
    <w:p w14:paraId="69481EBD" w14:textId="77777777" w:rsidR="00796CDD" w:rsidRPr="00B21924" w:rsidRDefault="00796CDD" w:rsidP="00796CDD">
      <w:pPr>
        <w:rPr>
          <w:rFonts w:cs="Times New Roman"/>
          <w:szCs w:val="24"/>
        </w:rPr>
      </w:pPr>
      <w:r w:rsidRPr="00B21924">
        <w:rPr>
          <w:rFonts w:cs="Times New Roman"/>
          <w:i/>
          <w:szCs w:val="24"/>
        </w:rPr>
        <w:t>Кадастровый номер -</w:t>
      </w:r>
      <w:r w:rsidRPr="00B21924">
        <w:rPr>
          <w:rFonts w:cs="Times New Roman"/>
          <w:szCs w:val="24"/>
        </w:rPr>
        <w:t xml:space="preserve"> неизменяемый, не повторяющийся во времени и на территории Российской Федерации кадастровый номер, присваиваемый органом регистрации прав (ст. 5 Федерального закона «О государственной регистрации недвижимости» от 13.07.2015 г. №218-ФЗ). </w:t>
      </w:r>
    </w:p>
    <w:p w14:paraId="0ED037AB" w14:textId="77777777" w:rsidR="00796CDD" w:rsidRPr="00B21924" w:rsidRDefault="00796CDD" w:rsidP="00796CDD">
      <w:pPr>
        <w:rPr>
          <w:rFonts w:cs="Times New Roman"/>
          <w:szCs w:val="24"/>
        </w:rPr>
      </w:pPr>
      <w:r w:rsidRPr="00B21924">
        <w:rPr>
          <w:rFonts w:cs="Times New Roman"/>
          <w:i/>
          <w:szCs w:val="24"/>
        </w:rPr>
        <w:t>Квадратный метр (кв. м) -</w:t>
      </w:r>
      <w:r w:rsidRPr="00B21924">
        <w:rPr>
          <w:rFonts w:cs="Times New Roman"/>
          <w:b/>
          <w:szCs w:val="24"/>
        </w:rPr>
        <w:t xml:space="preserve"> </w:t>
      </w:r>
      <w:r w:rsidRPr="00B21924">
        <w:rPr>
          <w:rFonts w:cs="Times New Roman"/>
          <w:bCs/>
          <w:szCs w:val="24"/>
        </w:rPr>
        <w:t>единица измерения площади.</w:t>
      </w:r>
      <w:r w:rsidRPr="00B21924">
        <w:rPr>
          <w:rFonts w:cs="Times New Roman"/>
          <w:szCs w:val="24"/>
        </w:rPr>
        <w:t xml:space="preserve"> </w:t>
      </w:r>
    </w:p>
    <w:p w14:paraId="64F44A06" w14:textId="77777777" w:rsidR="00796CDD" w:rsidRPr="00B21924" w:rsidRDefault="00796CDD" w:rsidP="00796CDD">
      <w:pPr>
        <w:rPr>
          <w:shd w:val="clear" w:color="auto" w:fill="FFFFFF"/>
        </w:rPr>
      </w:pPr>
      <w:r w:rsidRPr="00B21924">
        <w:rPr>
          <w:i/>
        </w:rPr>
        <w:t xml:space="preserve">Классификатор адресов Российской Федерации </w:t>
      </w:r>
      <w:r w:rsidRPr="00B21924">
        <w:t>(КЛАДР</w:t>
      </w:r>
      <w:r w:rsidRPr="00B21924">
        <w:rPr>
          <w:i/>
        </w:rPr>
        <w:t>)</w:t>
      </w:r>
      <w:r w:rsidRPr="00B21924">
        <w:t xml:space="preserve"> – ведомственный классификатор Федеральной налоговой службы России, созданный для распределения территорий между налоговыми инспекциями и автоматизированной рассылки корреспонденции.</w:t>
      </w:r>
      <w:r w:rsidRPr="00B21924">
        <w:rPr>
          <w:shd w:val="clear" w:color="auto" w:fill="FFFFFF"/>
        </w:rPr>
        <w:t xml:space="preserve"> </w:t>
      </w:r>
    </w:p>
    <w:p w14:paraId="0AC8BD25" w14:textId="77777777" w:rsidR="00796CDD" w:rsidRPr="00B21924" w:rsidRDefault="00796CDD" w:rsidP="00796CDD">
      <w:pPr>
        <w:rPr>
          <w:shd w:val="clear" w:color="auto" w:fill="FFFFFF"/>
        </w:rPr>
      </w:pPr>
      <w:r w:rsidRPr="00B21924">
        <w:rPr>
          <w:i/>
          <w:shd w:val="clear" w:color="auto" w:fill="FFFFFF"/>
        </w:rPr>
        <w:t>Ключевая ставка -</w:t>
      </w:r>
      <w:r w:rsidRPr="00B21924">
        <w:rPr>
          <w:shd w:val="clear" w:color="auto" w:fill="FFFFFF"/>
        </w:rPr>
        <w:t xml:space="preserve"> минимальная процентная ставка, по которой Центральный банк России (ЦБ РФ) предоставляет кредиты коммерческим банкам на срок в 1 неделю, и одновременно это максимальная ставка, по которой ЦБ РФ готов принимать от банков на депозиты денежные средства. </w:t>
      </w:r>
    </w:p>
    <w:p w14:paraId="520CFCAC" w14:textId="77777777" w:rsidR="00796CDD" w:rsidRPr="00B21924" w:rsidRDefault="00796CDD" w:rsidP="00796CDD">
      <w:pPr>
        <w:rPr>
          <w:shd w:val="clear" w:color="auto" w:fill="FFFFFF"/>
        </w:rPr>
      </w:pPr>
      <w:r w:rsidRPr="00B21924">
        <w:rPr>
          <w:i/>
        </w:rPr>
        <w:t>Контрольная выборка</w:t>
      </w:r>
      <w:r w:rsidRPr="00B21924">
        <w:t xml:space="preserve"> – выборка объектов-аналогов, не входящих в состав обучающей выборки, на основе которой проводится проверка качества статистической модели оценки кадастровой стоимости.</w:t>
      </w:r>
      <w:r w:rsidRPr="00B21924">
        <w:rPr>
          <w:shd w:val="clear" w:color="auto" w:fill="FFFFFF"/>
        </w:rPr>
        <w:t xml:space="preserve"> </w:t>
      </w:r>
    </w:p>
    <w:p w14:paraId="57463038" w14:textId="77777777" w:rsidR="00796CDD" w:rsidRPr="00B21924" w:rsidRDefault="00796CDD" w:rsidP="00796CDD">
      <w:r w:rsidRPr="00B21924">
        <w:rPr>
          <w:bCs/>
          <w:i/>
        </w:rPr>
        <w:t>Корректировка –</w:t>
      </w:r>
      <w:r w:rsidRPr="00B21924">
        <w:rPr>
          <w:b/>
          <w:bCs/>
        </w:rPr>
        <w:t xml:space="preserve"> </w:t>
      </w:r>
      <w:r w:rsidRPr="00B21924">
        <w:t xml:space="preserve">величина, отражающая степень различий в характеристиках объекта-аналога и оцениваемого объекта. </w:t>
      </w:r>
    </w:p>
    <w:p w14:paraId="3AB4B71A" w14:textId="77777777" w:rsidR="00796CDD" w:rsidRPr="00B21924" w:rsidRDefault="00796CDD" w:rsidP="00796CDD">
      <w:r w:rsidRPr="00B21924">
        <w:rPr>
          <w:i/>
        </w:rPr>
        <w:t>Коэффициент дисконтирования –</w:t>
      </w:r>
      <w:r w:rsidRPr="00B21924">
        <w:t xml:space="preserve"> коэффициент, умножение на который величины денежного потока будущего периода дает его текущую стоимость.</w:t>
      </w:r>
    </w:p>
    <w:p w14:paraId="41E1235B" w14:textId="77777777" w:rsidR="00796CDD" w:rsidRPr="00B21924" w:rsidRDefault="00796CDD" w:rsidP="00796CDD">
      <w:pPr>
        <w:rPr>
          <w:rFonts w:eastAsia="Calibri"/>
        </w:rPr>
      </w:pPr>
      <w:r w:rsidRPr="00B21924">
        <w:rPr>
          <w:i/>
        </w:rPr>
        <w:t>Коэффициент капитализации</w:t>
      </w:r>
      <w:r w:rsidRPr="00B21924">
        <w:rPr>
          <w:rFonts w:eastAsia="Calibri"/>
        </w:rPr>
        <w:t xml:space="preserve"> - коэффициент, отражающий взаимосвязь между наиболее типичным доходом года оценки и рыночной стоимостью актива. </w:t>
      </w:r>
    </w:p>
    <w:p w14:paraId="75163BC3" w14:textId="77777777" w:rsidR="00796CDD" w:rsidRPr="00B21924" w:rsidRDefault="00796CDD" w:rsidP="00796CDD">
      <w:pPr>
        <w:rPr>
          <w:rFonts w:eastAsia="Calibri" w:cs="Times New Roman"/>
          <w:i/>
          <w:szCs w:val="24"/>
        </w:rPr>
      </w:pPr>
      <w:r w:rsidRPr="00B21924">
        <w:rPr>
          <w:rFonts w:cs="Times New Roman"/>
          <w:i/>
          <w:szCs w:val="24"/>
        </w:rPr>
        <w:t>Линейные объекты -</w:t>
      </w:r>
      <w:r w:rsidRPr="00B21924">
        <w:rPr>
          <w:rFonts w:cs="Times New Roman"/>
          <w:szCs w:val="24"/>
        </w:rPr>
        <w:t xml:space="preserve">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14:paraId="70FFA2A5" w14:textId="77777777" w:rsidR="00796CDD" w:rsidRPr="00B21924" w:rsidRDefault="00796CDD" w:rsidP="00796CDD">
      <w:pPr>
        <w:rPr>
          <w:rFonts w:eastAsia="Calibri"/>
        </w:rPr>
      </w:pPr>
      <w:r w:rsidRPr="00B21924">
        <w:rPr>
          <w:rFonts w:eastAsia="Calibri"/>
          <w:i/>
        </w:rPr>
        <w:t>Массовая оценка недвижимости</w:t>
      </w:r>
      <w:r w:rsidRPr="00B21924">
        <w:rPr>
          <w:rFonts w:eastAsia="Calibri"/>
        </w:rPr>
        <w:t xml:space="preserve"> - процесс определения стоимости при группировании объектов оценки, имеющих схожие характеристики, в рамках которого используются математические и иные методы моделирования стоимости на основе подходов к оценке. </w:t>
      </w:r>
    </w:p>
    <w:p w14:paraId="1A0F890F" w14:textId="77777777" w:rsidR="00796CDD" w:rsidRPr="00B21924" w:rsidRDefault="00796CDD" w:rsidP="00796CDD">
      <w:pPr>
        <w:rPr>
          <w:rFonts w:eastAsia="Calibri"/>
        </w:rPr>
      </w:pPr>
      <w:r w:rsidRPr="00B21924">
        <w:rPr>
          <w:rFonts w:eastAsia="Calibri"/>
        </w:rPr>
        <w:t>В массовой оценке одновременно оценивается большая группа объектов, при которой анализируется такое количество ценообразующих факторов, которое присуще достаточно большому количеству однородных объектов-аналогов, и в процессе обработки этой информации широко используются методы статистического анализа с привлечением программного обеспечения компьютеров (МО возможна любым из трех методов оценки: затратным, доходным, сравнительных продаж).</w:t>
      </w:r>
    </w:p>
    <w:p w14:paraId="6109B454" w14:textId="77777777" w:rsidR="00796CDD" w:rsidRDefault="00796CDD" w:rsidP="00796CDD">
      <w:r w:rsidRPr="00B21924">
        <w:rPr>
          <w:i/>
        </w:rPr>
        <w:t>Машино-место -</w:t>
      </w:r>
      <w:r w:rsidRPr="00B21924">
        <w:t xml:space="preserve"> предназначенная исключительно для размещения транспортного средства индивидуально-определенная часть здания или сооружения, которая не ограничена либо частично ограничена строительной или иной ограждающей конструкцией и границы которой описаны в установленном законодательством о государственном кадастровом учете порядке. </w:t>
      </w:r>
    </w:p>
    <w:p w14:paraId="4C57D6FA" w14:textId="3C34BDF0" w:rsidR="00A40F8D" w:rsidRPr="00B21924" w:rsidRDefault="00A40F8D" w:rsidP="00A40F8D">
      <w:pPr>
        <w:rPr>
          <w:lang w:eastAsia="ru-RU"/>
        </w:rPr>
      </w:pPr>
      <w:r w:rsidRPr="00A40F8D">
        <w:rPr>
          <w:i/>
        </w:rPr>
        <w:t>Местоположение объекта недвижимости</w:t>
      </w:r>
      <w:r w:rsidRPr="00493B66">
        <w:rPr>
          <w:b/>
          <w:lang w:eastAsia="ru-RU"/>
        </w:rPr>
        <w:t xml:space="preserve"> </w:t>
      </w:r>
      <w:r w:rsidRPr="00493B66">
        <w:rPr>
          <w:lang w:eastAsia="ru-RU"/>
        </w:rPr>
        <w:t xml:space="preserve">– адрес объекта недвижимости в структурированном виде в соответствии с федеральной информационной адресной системой (ФИАС) или описание местоположения объекта недвижимости, определенное в соответствии с </w:t>
      </w:r>
      <w:r w:rsidR="0058661D">
        <w:rPr>
          <w:lang w:eastAsia="ru-RU"/>
        </w:rPr>
        <w:t xml:space="preserve">Приказом Росреестра от 01.06.2021 № </w:t>
      </w:r>
      <w:r w:rsidR="0058661D" w:rsidRPr="0058661D">
        <w:rPr>
          <w:lang w:eastAsia="ru-RU"/>
        </w:rPr>
        <w:t>П/0241</w:t>
      </w:r>
      <w:r w:rsidR="0058661D">
        <w:rPr>
          <w:lang w:eastAsia="ru-RU"/>
        </w:rPr>
        <w:t>.</w:t>
      </w:r>
    </w:p>
    <w:p w14:paraId="60DF1434" w14:textId="77777777" w:rsidR="00796CDD" w:rsidRPr="00B21924" w:rsidRDefault="00796CDD" w:rsidP="00A40F8D">
      <w:pPr>
        <w:rPr>
          <w:rFonts w:eastAsia="Calibri" w:cs="Times New Roman"/>
          <w:szCs w:val="24"/>
          <w:u w:val="single"/>
        </w:rPr>
      </w:pPr>
      <w:r w:rsidRPr="00B21924">
        <w:rPr>
          <w:rFonts w:cs="Times New Roman"/>
          <w:i/>
          <w:szCs w:val="24"/>
        </w:rPr>
        <w:t xml:space="preserve">Метод оценки </w:t>
      </w:r>
      <w:r w:rsidRPr="00B21924">
        <w:rPr>
          <w:rFonts w:eastAsia="Calibri" w:cs="Times New Roman"/>
          <w:i/>
          <w:szCs w:val="24"/>
        </w:rPr>
        <w:t>–</w:t>
      </w:r>
      <w:r w:rsidRPr="00B21924">
        <w:rPr>
          <w:rFonts w:cs="Times New Roman"/>
          <w:szCs w:val="24"/>
        </w:rPr>
        <w:t xml:space="preserve">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 </w:t>
      </w:r>
    </w:p>
    <w:p w14:paraId="6916F17E" w14:textId="77777777" w:rsidR="00796CDD" w:rsidRPr="00B21924" w:rsidRDefault="00796CDD" w:rsidP="00796CDD">
      <w:r w:rsidRPr="00B21924">
        <w:rPr>
          <w:i/>
        </w:rPr>
        <w:t>Методы массовой оценки</w:t>
      </w:r>
      <w:r w:rsidRPr="00B21924">
        <w:t xml:space="preserve"> - методы, при которых осуществляется построение единых для групп объектов недвижимости, имеющих схожие характеристики, моделей определения кадастровой стоимости. </w:t>
      </w:r>
    </w:p>
    <w:p w14:paraId="303B707A" w14:textId="42EB52BC" w:rsidR="00796CDD" w:rsidRPr="00B21924" w:rsidRDefault="00796CDD" w:rsidP="00796CDD">
      <w:r w:rsidRPr="00B21924">
        <w:rPr>
          <w:i/>
        </w:rPr>
        <w:t>Методология подхода (затратного, доходного, сравнительного) к оценке</w:t>
      </w:r>
      <w:r w:rsidRPr="00B21924">
        <w:t xml:space="preserve"> - последовательность процедур, позволяющая на основе существенной для данного метода информации определить стоимость объекта недвижимости в рамках одного из подходов к оценке (п</w:t>
      </w:r>
      <w:r w:rsidR="00A40F8D">
        <w:t>.</w:t>
      </w:r>
      <w:r w:rsidRPr="00B21924">
        <w:t>3</w:t>
      </w:r>
      <w:r w:rsidR="00A40F8D">
        <w:t xml:space="preserve"> ч.1</w:t>
      </w:r>
      <w:r w:rsidRPr="00B21924">
        <w:t xml:space="preserve"> Методических указаний о государственной кадастровой оценке, утвержденных Приказом Минэкономразвития России от </w:t>
      </w:r>
      <w:r w:rsidR="00A40F8D">
        <w:t>04</w:t>
      </w:r>
      <w:r w:rsidRPr="00B21924">
        <w:t>.0</w:t>
      </w:r>
      <w:r w:rsidR="00A40F8D">
        <w:t>8</w:t>
      </w:r>
      <w:r w:rsidRPr="00B21924">
        <w:t>.20</w:t>
      </w:r>
      <w:r w:rsidR="00A40F8D">
        <w:t>21</w:t>
      </w:r>
      <w:r w:rsidRPr="00B21924">
        <w:t xml:space="preserve"> № </w:t>
      </w:r>
      <w:r w:rsidR="00821464" w:rsidRPr="00821464">
        <w:t>П/0336</w:t>
      </w:r>
      <w:r w:rsidRPr="00B21924">
        <w:t>).</w:t>
      </w:r>
    </w:p>
    <w:p w14:paraId="7356BBE7" w14:textId="77777777" w:rsidR="00796CDD" w:rsidRPr="00B21924" w:rsidRDefault="00796CDD" w:rsidP="00796CDD">
      <w:pPr>
        <w:rPr>
          <w:rFonts w:eastAsia="Calibri"/>
        </w:rPr>
      </w:pPr>
      <w:r w:rsidRPr="00B21924">
        <w:rPr>
          <w:rFonts w:eastAsia="Calibri"/>
          <w:i/>
        </w:rPr>
        <w:t>Метод дисконтированных денежных потоков</w:t>
      </w:r>
      <w:r w:rsidRPr="00B21924">
        <w:rPr>
          <w:rFonts w:eastAsia="Calibri"/>
        </w:rPr>
        <w:t xml:space="preserve"> - метод капитализации по норме отдачи на капитал, при котором отдельно дисконтируется денежный поток каждого года эксплуатации оцениваемого актива, включая денежный поток от его перепродажи в конце периода владения с использованием индивидуальной (текущей) или конечной нормы отдачи на капитал. </w:t>
      </w:r>
    </w:p>
    <w:p w14:paraId="617386F9" w14:textId="77777777" w:rsidR="00796CDD" w:rsidRPr="00B21924" w:rsidRDefault="00796CDD" w:rsidP="00796CDD">
      <w:pPr>
        <w:rPr>
          <w:rFonts w:eastAsia="Calibri"/>
        </w:rPr>
      </w:pPr>
      <w:r w:rsidRPr="00B21924">
        <w:rPr>
          <w:rFonts w:eastAsia="Calibri"/>
          <w:i/>
        </w:rPr>
        <w:t xml:space="preserve">Метод капитализации по норме отдачи на капитал - </w:t>
      </w:r>
      <w:r w:rsidRPr="00B21924">
        <w:rPr>
          <w:rFonts w:eastAsia="Calibri"/>
        </w:rPr>
        <w:t xml:space="preserve">метод оценки стоимости доходного актива, основанный на преобразовании всех денежных потоков как сальдо реальных денег, которые он генерирует в процессе своей экономической жизни, в стоимость путем дисконтирования их на дату оценки с использованием нормы отдачи на капитал, извлекаемой из рынка альтернативных по уровню рисков инвестиций. </w:t>
      </w:r>
    </w:p>
    <w:p w14:paraId="280DFA9D" w14:textId="77777777" w:rsidR="00796CDD" w:rsidRPr="00B21924" w:rsidRDefault="00796CDD" w:rsidP="00796CDD">
      <w:pPr>
        <w:rPr>
          <w:rFonts w:eastAsia="Calibri"/>
        </w:rPr>
      </w:pPr>
      <w:r w:rsidRPr="00B21924">
        <w:rPr>
          <w:rFonts w:eastAsia="Calibri"/>
          <w:i/>
        </w:rPr>
        <w:t>Метод капитализации по расчетным моделям</w:t>
      </w:r>
      <w:r w:rsidRPr="00B21924">
        <w:rPr>
          <w:rFonts w:eastAsia="Calibri"/>
        </w:rPr>
        <w:t xml:space="preserve"> - метод капитализации по норме отдачи на капитал, при котором доход первого года преобразуется в стоимость с использованием формализованных расчетных моделей дохода и стоимости, полученных на основе анализа тенденций их изменения в будущем. </w:t>
      </w:r>
    </w:p>
    <w:p w14:paraId="3B54320D" w14:textId="77777777" w:rsidR="00796CDD" w:rsidRPr="00B21924" w:rsidRDefault="00796CDD" w:rsidP="00796CDD">
      <w:pPr>
        <w:rPr>
          <w:rFonts w:eastAsia="Calibri"/>
        </w:rPr>
      </w:pPr>
      <w:r w:rsidRPr="00B21924">
        <w:rPr>
          <w:i/>
        </w:rPr>
        <w:t xml:space="preserve">Метод моделирования на основе удельных показателей кадастровой стоимости </w:t>
      </w:r>
      <w:r w:rsidRPr="00B21924">
        <w:t>(далее</w:t>
      </w:r>
      <w:r w:rsidRPr="00B21924">
        <w:rPr>
          <w:i/>
        </w:rPr>
        <w:t xml:space="preserve"> - </w:t>
      </w:r>
      <w:r w:rsidRPr="00B21924">
        <w:t>УПКС</w:t>
      </w:r>
      <w:r w:rsidRPr="00B21924">
        <w:rPr>
          <w:i/>
        </w:rPr>
        <w:t>)</w:t>
      </w:r>
      <w:r w:rsidRPr="00B21924">
        <w:t xml:space="preserve"> – определение (моделирование) кадастровой стоимости на основе удельных показателей кадастровой стоимости объектов недвижимости на основе УПКС других групп (подгрупп).</w:t>
      </w:r>
      <w:r w:rsidRPr="00B21924">
        <w:rPr>
          <w:shd w:val="clear" w:color="auto" w:fill="FFFFFF"/>
        </w:rPr>
        <w:t xml:space="preserve"> </w:t>
      </w:r>
    </w:p>
    <w:p w14:paraId="2810EE79" w14:textId="77777777" w:rsidR="00796CDD" w:rsidRPr="00B21924" w:rsidRDefault="00796CDD" w:rsidP="00796CDD">
      <w:pPr>
        <w:rPr>
          <w:rFonts w:eastAsia="Calibri"/>
        </w:rPr>
      </w:pPr>
      <w:r w:rsidRPr="00B21924">
        <w:rPr>
          <w:rFonts w:eastAsia="Calibri"/>
          <w:i/>
        </w:rPr>
        <w:t>Метод прямой капитализации</w:t>
      </w:r>
      <w:r w:rsidRPr="00B21924">
        <w:rPr>
          <w:rFonts w:eastAsia="Calibri"/>
        </w:rPr>
        <w:t xml:space="preserve"> - метод оценки стоимости доходного актива, основанный на прямом преобразовании наиболее типичного дохода в стоимость путем деления его на коэффициент капитализации, полученный на основе анализа рыночных данных о соотношениях дохода к стоимости активов, аналогичных оцениваемому.</w:t>
      </w:r>
    </w:p>
    <w:p w14:paraId="2C9951F4" w14:textId="77777777" w:rsidR="00796CDD" w:rsidRPr="00B21924" w:rsidRDefault="00796CDD" w:rsidP="00796CDD">
      <w:r w:rsidRPr="00B21924">
        <w:rPr>
          <w:i/>
        </w:rPr>
        <w:t xml:space="preserve">Модель оценки - </w:t>
      </w:r>
      <w:r w:rsidRPr="00B21924">
        <w:t>математическая формула, отображающая связь между зависимой переменной (кадастровая стоимость) и значениями независимых переменных (ценообразующие факторы объектов недвижимости).</w:t>
      </w:r>
    </w:p>
    <w:p w14:paraId="10E9C7BF" w14:textId="77777777" w:rsidR="00796CDD" w:rsidRPr="00B21924" w:rsidRDefault="00796CDD" w:rsidP="00796CDD">
      <w:pPr>
        <w:rPr>
          <w:rFonts w:cs="Times New Roman"/>
          <w:szCs w:val="24"/>
        </w:rPr>
      </w:pPr>
      <w:r w:rsidRPr="00B21924">
        <w:rPr>
          <w:rFonts w:cs="Times New Roman"/>
          <w:i/>
          <w:szCs w:val="24"/>
        </w:rPr>
        <w:t xml:space="preserve">Муниципальное образование (МО) - </w:t>
      </w:r>
      <w:r w:rsidRPr="00B21924">
        <w:rPr>
          <w:rFonts w:cs="Times New Roman"/>
          <w:szCs w:val="24"/>
        </w:rPr>
        <w:t>городское или сельское поселение, муниципальный район, городской округ либо внутригородская территория города федерального значения.</w:t>
      </w:r>
    </w:p>
    <w:p w14:paraId="73A0B683" w14:textId="77777777" w:rsidR="00796CDD" w:rsidRPr="00B21924" w:rsidRDefault="00796CDD" w:rsidP="00796CDD">
      <w:pPr>
        <w:rPr>
          <w:rFonts w:eastAsia="Calibri" w:cs="Times New Roman"/>
          <w:szCs w:val="24"/>
        </w:rPr>
      </w:pPr>
      <w:r w:rsidRPr="00B21924">
        <w:rPr>
          <w:rFonts w:cs="Times New Roman"/>
          <w:i/>
          <w:szCs w:val="24"/>
        </w:rPr>
        <w:t>Муниципальный район (МР) -</w:t>
      </w:r>
      <w:r w:rsidRPr="00B21924">
        <w:rPr>
          <w:rFonts w:cs="Times New Roman"/>
          <w:szCs w:val="24"/>
        </w:rPr>
        <w:t xml:space="preserve"> несколько поселений или поселений и межселенных территорий, объединенных общей территорией, в границах которой местное самоуправление осуществляется в целях решения вопросов местного значения межпоселенческого характера населением непосредственно и (или) через выборные и иные органы местного самоуправления, которые могут осуществлять отдельные государственные полномочия, передаваемые органам местного самоуправления федеральными законами и законами субъектов Российской Федерации.</w:t>
      </w:r>
    </w:p>
    <w:p w14:paraId="7786AE68" w14:textId="77777777" w:rsidR="00796CDD" w:rsidRPr="00B21924" w:rsidRDefault="00796CDD" w:rsidP="00796CDD">
      <w:pPr>
        <w:rPr>
          <w:rFonts w:eastAsia="Calibri" w:cs="Times New Roman"/>
          <w:szCs w:val="24"/>
        </w:rPr>
      </w:pPr>
      <w:r w:rsidRPr="00B21924">
        <w:rPr>
          <w:rFonts w:eastAsia="Calibri" w:cs="Times New Roman"/>
          <w:i/>
          <w:szCs w:val="24"/>
        </w:rPr>
        <w:t>Наиболее эффективное использование</w:t>
      </w:r>
      <w:r w:rsidRPr="00B21924">
        <w:rPr>
          <w:rFonts w:eastAsia="Calibri" w:cs="Times New Roman"/>
          <w:szCs w:val="24"/>
        </w:rPr>
        <w:t xml:space="preserve"> - это разумное, наиболее вероятное и законное использование объекта недвижимости (свободного или улучшенного земельного участка), которое физически возможно, юридически не противопоказано, финансово осуществимо и в результате, которого стоимость объекта будет максимальной.</w:t>
      </w:r>
      <w:r w:rsidRPr="00B21924">
        <w:rPr>
          <w:rFonts w:cs="Times New Roman"/>
          <w:szCs w:val="24"/>
        </w:rPr>
        <w:t xml:space="preserve"> При определении кадастровой стоимости объекта недвижимости бюджетное учреждение исходит из того, что использование такого объекта недвижимости в соответствии с его разрешенным использованием и назначением может быть продолжено без нарушения требований законодательства. Определение кадастровой стоимости объекта недвижимости осуществляется на основе того из определенных (установленных) для него видов использования, который позволяет использовать его наиболее эффективно, что приводит к максимизации его стоимости.</w:t>
      </w:r>
    </w:p>
    <w:p w14:paraId="04DDBE80" w14:textId="77777777" w:rsidR="00796CDD" w:rsidRPr="00B21924" w:rsidRDefault="00796CDD" w:rsidP="00796CDD">
      <w:pPr>
        <w:rPr>
          <w:shd w:val="clear" w:color="auto" w:fill="FFFFFF"/>
        </w:rPr>
      </w:pPr>
      <w:r w:rsidRPr="00B21924">
        <w:rPr>
          <w:i/>
          <w:shd w:val="clear" w:color="auto" w:fill="FFFFFF"/>
        </w:rPr>
        <w:t xml:space="preserve">Населенный пункт - </w:t>
      </w:r>
      <w:r w:rsidRPr="00B21924">
        <w:rPr>
          <w:shd w:val="clear" w:color="auto" w:fill="FFFFFF"/>
        </w:rPr>
        <w:t xml:space="preserve">компактная территория совместного и постоянного проживания населения, официально получившая такой статус (Закон Нижегородской области № 184-З от 16 ноября 2005 года). </w:t>
      </w:r>
    </w:p>
    <w:p w14:paraId="49E1EB92" w14:textId="77777777" w:rsidR="00796CDD" w:rsidRPr="00B21924" w:rsidRDefault="00796CDD" w:rsidP="00796CDD">
      <w:pPr>
        <w:rPr>
          <w:rFonts w:eastAsia="Calibri"/>
        </w:rPr>
      </w:pPr>
      <w:r w:rsidRPr="00B21924">
        <w:rPr>
          <w:rFonts w:eastAsia="Calibri"/>
          <w:i/>
        </w:rPr>
        <w:t>Недвижимое имущество</w:t>
      </w:r>
      <w:r w:rsidRPr="00B21924">
        <w:rPr>
          <w:rFonts w:eastAsia="Calibri"/>
        </w:rPr>
        <w:t xml:space="preserve"> </w:t>
      </w:r>
      <w:r w:rsidRPr="00A40F8D">
        <w:rPr>
          <w:rFonts w:eastAsia="Calibri"/>
          <w:i/>
        </w:rPr>
        <w:t xml:space="preserve">(недвижимость) </w:t>
      </w:r>
      <w:r w:rsidRPr="00A40F8D">
        <w:t>- земельные участки, участки недр, обособленные водные объекты и все, что прочно связанно с землей. К недвижимости относятся объекты, расположенные на поверхности земли и под</w:t>
      </w:r>
      <w:r w:rsidRPr="00B21924">
        <w:rPr>
          <w:rFonts w:eastAsia="Calibri"/>
        </w:rPr>
        <w:t xml:space="preserve"> ней, перемещение которых без несоразмерного ущерба их назначению невозможно – здания, сооружения, объекты незавершенного строительства, многолетние насаждения и т.п.</w:t>
      </w:r>
    </w:p>
    <w:p w14:paraId="7B172D48" w14:textId="77777777" w:rsidR="00796CDD" w:rsidRPr="00B21924" w:rsidRDefault="00796CDD" w:rsidP="00796CDD">
      <w:pPr>
        <w:rPr>
          <w:rFonts w:eastAsia="Calibri"/>
        </w:rPr>
      </w:pPr>
      <w:r w:rsidRPr="00B21924">
        <w:rPr>
          <w:rFonts w:eastAsia="Calibri"/>
          <w:i/>
        </w:rPr>
        <w:t>Норма капитализации</w:t>
      </w:r>
      <w:r w:rsidRPr="00B21924">
        <w:rPr>
          <w:rFonts w:eastAsia="Calibri"/>
        </w:rPr>
        <w:t xml:space="preserve"> - отношение чистого операционного дохода к стоимости.</w:t>
      </w:r>
    </w:p>
    <w:p w14:paraId="43311CEA" w14:textId="77777777" w:rsidR="00796CDD" w:rsidRPr="00B21924" w:rsidRDefault="00796CDD" w:rsidP="00796CDD">
      <w:pPr>
        <w:rPr>
          <w:rFonts w:eastAsia="Calibri"/>
        </w:rPr>
      </w:pPr>
      <w:r w:rsidRPr="00B21924">
        <w:rPr>
          <w:i/>
        </w:rPr>
        <w:t>Обучающая выборка</w:t>
      </w:r>
      <w:r w:rsidRPr="00B21924">
        <w:t xml:space="preserve"> – выборка объектов-аналогов, на основе которой проводится калибровка статистической модели оценки кадастровой стоимости</w:t>
      </w:r>
      <w:r w:rsidRPr="00B21924">
        <w:rPr>
          <w:rFonts w:eastAsia="Calibri"/>
        </w:rPr>
        <w:t xml:space="preserve">. </w:t>
      </w:r>
    </w:p>
    <w:p w14:paraId="4E2F1D4A" w14:textId="77777777" w:rsidR="00796CDD" w:rsidRPr="00B21924" w:rsidRDefault="00796CDD" w:rsidP="00796CDD">
      <w:r w:rsidRPr="00B21924">
        <w:rPr>
          <w:i/>
        </w:rPr>
        <w:t>Объект-аналог –</w:t>
      </w:r>
      <w:r w:rsidRPr="00B21924">
        <w:t xml:space="preserve"> это объект недвижимости, сходный по основным экономическим, эксплуатационным, техническим и другим характеристикам с оцениваемым объектом недвижимости, цена которого известна из сделки, состоявшейся при идентичных условиях, либо из цены публичной оферты. </w:t>
      </w:r>
    </w:p>
    <w:p w14:paraId="00838963" w14:textId="77777777" w:rsidR="00A40F8D" w:rsidRDefault="00A40F8D" w:rsidP="00A40F8D">
      <w:pPr>
        <w:rPr>
          <w:rStyle w:val="s10"/>
          <w:lang w:eastAsia="ru-RU"/>
        </w:rPr>
      </w:pPr>
      <w:r w:rsidRPr="00A40F8D">
        <w:rPr>
          <w:i/>
        </w:rPr>
        <w:t>Объект индивидуального жилищного строительства</w:t>
      </w:r>
      <w:r>
        <w:rPr>
          <w:i/>
        </w:rPr>
        <w:t xml:space="preserve"> </w:t>
      </w:r>
      <w:r w:rsidRPr="00A40F8D">
        <w:t>(ИЖС)</w:t>
      </w:r>
      <w:r w:rsidRPr="00A40F8D">
        <w:rPr>
          <w:rStyle w:val="s10"/>
          <w:lang w:eastAsia="ru-RU"/>
        </w:rPr>
        <w:t xml:space="preserve"> </w:t>
      </w:r>
      <w:r w:rsidRPr="00493B66">
        <w:rPr>
          <w:lang w:eastAsia="ru-RU"/>
        </w:rPr>
        <w:t>–</w:t>
      </w:r>
      <w:r w:rsidRPr="00493B66">
        <w:t xml:space="preserve"> </w:t>
      </w:r>
      <w:r w:rsidRPr="00493B66">
        <w:rPr>
          <w:rStyle w:val="s10"/>
          <w:lang w:eastAsia="ru-RU"/>
        </w:rPr>
        <w:t>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
    <w:p w14:paraId="513A44D9" w14:textId="77777777" w:rsidR="002553D8" w:rsidRDefault="002553D8" w:rsidP="00A40F8D">
      <w:r w:rsidRPr="00B21924">
        <w:rPr>
          <w:i/>
        </w:rPr>
        <w:t xml:space="preserve">Объект капитального строительства </w:t>
      </w:r>
      <w:r w:rsidRPr="00B21924">
        <w:t xml:space="preserve">(ОКС)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w:t>
      </w:r>
      <w:proofErr w:type="gramStart"/>
      <w:r w:rsidRPr="00B21924">
        <w:t>другие)  (</w:t>
      </w:r>
      <w:proofErr w:type="gramEnd"/>
      <w:r w:rsidRPr="00B21924">
        <w:t>ст.1. Градостроительного кодекса Российской Федерации).</w:t>
      </w:r>
    </w:p>
    <w:p w14:paraId="43702747" w14:textId="77777777" w:rsidR="002553D8" w:rsidRPr="00B21924" w:rsidRDefault="002553D8" w:rsidP="002553D8">
      <w:pPr>
        <w:rPr>
          <w:shd w:val="clear" w:color="auto" w:fill="FFFFFF"/>
        </w:rPr>
      </w:pPr>
      <w:r w:rsidRPr="002553D8">
        <w:rPr>
          <w:i/>
        </w:rPr>
        <w:t>Объект культурного наследия</w:t>
      </w:r>
      <w:r w:rsidRPr="00493B66">
        <w:rPr>
          <w:rStyle w:val="s10"/>
          <w:lang w:eastAsia="ru-RU"/>
        </w:rPr>
        <w:t xml:space="preserve"> – объект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14:paraId="409FAA0E" w14:textId="77777777" w:rsidR="00796CDD" w:rsidRPr="00B21924" w:rsidRDefault="00796CDD" w:rsidP="00796CDD">
      <w:pPr>
        <w:rPr>
          <w:shd w:val="clear" w:color="auto" w:fill="FFFFFF"/>
        </w:rPr>
      </w:pPr>
      <w:r w:rsidRPr="00B21924">
        <w:rPr>
          <w:i/>
        </w:rPr>
        <w:t>Объекты недвижимости</w:t>
      </w:r>
      <w:r w:rsidRPr="00B21924">
        <w:t xml:space="preserve"> (ОН) – любые, непосредственно связанные с землей объекты, перемещение которых без несоразмерного ущерба их назначению невозможно (земельные участки, здания, части зданий, сооружения, строения, и т. п.). </w:t>
      </w:r>
    </w:p>
    <w:p w14:paraId="484BBE11" w14:textId="77777777" w:rsidR="00796CDD" w:rsidRPr="00B21924" w:rsidRDefault="00796CDD" w:rsidP="00796CDD">
      <w:r w:rsidRPr="00B21924">
        <w:rPr>
          <w:i/>
        </w:rPr>
        <w:t>Объекты оценки -</w:t>
      </w:r>
      <w:r w:rsidRPr="00B21924">
        <w:t xml:space="preserve"> объекты гражданских прав, в отношении которых законодательством Российской Федерации установлена возможность их участия в гражданском обороте. При определении кадастровой стоимости объектами оценки являются объекты недвижимости, сведения о которых содержатся в государственном кадастре недвижимости на дату проведения оценки</w:t>
      </w:r>
      <w:r w:rsidR="002553D8">
        <w:t xml:space="preserve"> </w:t>
      </w:r>
      <w:r w:rsidR="002553D8" w:rsidRPr="00493B66">
        <w:rPr>
          <w:lang w:eastAsia="ru-RU"/>
        </w:rPr>
        <w:t>и включенные в Перечень объектов недвижимости, подлежащих государственной кадастровой оценке</w:t>
      </w:r>
      <w:r w:rsidRPr="00B21924">
        <w:t>.</w:t>
      </w:r>
    </w:p>
    <w:p w14:paraId="1CC769FF" w14:textId="77777777" w:rsidR="00796CDD" w:rsidRPr="00B21924" w:rsidRDefault="00796CDD" w:rsidP="00796CDD">
      <w:r w:rsidRPr="00B21924">
        <w:rPr>
          <w:i/>
        </w:rPr>
        <w:t>Обременения (ограничения) объекта недвижимости</w:t>
      </w:r>
      <w:r w:rsidRPr="00B21924">
        <w:t xml:space="preserve"> - наличие установленных законом или уполномоченными органами в предусмотренном законном порядке условий, запрещений, стесняющих правообладателя при осуществлении права собственности или иных вещных прав.</w:t>
      </w:r>
    </w:p>
    <w:p w14:paraId="293A0A9E" w14:textId="77777777" w:rsidR="00796CDD" w:rsidRPr="00B21924" w:rsidRDefault="00796CDD" w:rsidP="00796CDD">
      <w:pPr>
        <w:rPr>
          <w:rFonts w:cs="Times New Roman"/>
          <w:szCs w:val="24"/>
        </w:rPr>
      </w:pPr>
      <w:r w:rsidRPr="00B21924">
        <w:rPr>
          <w:rFonts w:cs="Times New Roman"/>
          <w:i/>
          <w:szCs w:val="24"/>
        </w:rPr>
        <w:t>Общероссийский классификатор территорий муниципальных образований (ОКТМО) -</w:t>
      </w:r>
      <w:r w:rsidRPr="00B21924">
        <w:rPr>
          <w:rFonts w:cs="Times New Roman"/>
          <w:b/>
          <w:szCs w:val="24"/>
        </w:rPr>
        <w:t xml:space="preserve"> </w:t>
      </w:r>
      <w:r w:rsidRPr="00B21924">
        <w:rPr>
          <w:rFonts w:cs="Times New Roman"/>
          <w:szCs w:val="24"/>
        </w:rPr>
        <w:t xml:space="preserve">предназначен для обеспечения систематизации и однозначной идентификации на всей территории Российской Федерации муниципальных образований и населенных пунктов, входящих в их состав, с отражением структуры и уровней территориальной организации местного самоуправления для решения задач сбора, автоматизированной обработки, представления и анализа информации в разрезе муниципальных образований в различных областях экономики, включая статистику, прогнозирование, налогообложение. </w:t>
      </w:r>
    </w:p>
    <w:p w14:paraId="32B624F8" w14:textId="5081E979" w:rsidR="00796CDD" w:rsidRPr="00B21924" w:rsidRDefault="00796CDD" w:rsidP="00796CDD">
      <w:pPr>
        <w:rPr>
          <w:rFonts w:cs="Times New Roman"/>
          <w:szCs w:val="24"/>
        </w:rPr>
      </w:pPr>
      <w:r w:rsidRPr="00B21924">
        <w:rPr>
          <w:rFonts w:eastAsia="Times New Roman" w:cs="Times New Roman"/>
          <w:i/>
          <w:kern w:val="3"/>
          <w:szCs w:val="24"/>
          <w:lang w:eastAsia="zh-CN"/>
        </w:rPr>
        <w:t xml:space="preserve">Определение кадастровой стоимости - </w:t>
      </w:r>
      <w:r w:rsidRPr="00B21924">
        <w:rPr>
          <w:rFonts w:cs="Times New Roman"/>
          <w:szCs w:val="24"/>
        </w:rPr>
        <w:t>предполагает расчет вероятной суммы типичных для рынка затрат, необходимых для приобретения объекта недвижимости на открытом и конкурентном рынке</w:t>
      </w:r>
      <w:r w:rsidR="002553D8">
        <w:rPr>
          <w:rFonts w:cs="Times New Roman"/>
          <w:szCs w:val="24"/>
        </w:rPr>
        <w:t xml:space="preserve"> (п. </w:t>
      </w:r>
      <w:r w:rsidRPr="00B21924">
        <w:rPr>
          <w:rFonts w:cs="Times New Roman"/>
          <w:szCs w:val="24"/>
        </w:rPr>
        <w:t>2.</w:t>
      </w:r>
      <w:r w:rsidR="002553D8">
        <w:rPr>
          <w:rFonts w:cs="Times New Roman"/>
          <w:szCs w:val="24"/>
        </w:rPr>
        <w:t xml:space="preserve"> ч. 1</w:t>
      </w:r>
      <w:r w:rsidRPr="00B21924">
        <w:rPr>
          <w:rFonts w:cs="Times New Roman"/>
          <w:szCs w:val="24"/>
        </w:rPr>
        <w:t xml:space="preserve"> Методических указаний о государственной кадастровой оценке, утвержденных Приказом Минэкономразвития России от </w:t>
      </w:r>
      <w:r w:rsidR="002553D8">
        <w:rPr>
          <w:rFonts w:cs="Times New Roman"/>
          <w:szCs w:val="24"/>
        </w:rPr>
        <w:t>04</w:t>
      </w:r>
      <w:r w:rsidRPr="00B21924">
        <w:rPr>
          <w:rFonts w:cs="Times New Roman"/>
          <w:szCs w:val="24"/>
        </w:rPr>
        <w:t>.0</w:t>
      </w:r>
      <w:r w:rsidR="002553D8">
        <w:rPr>
          <w:rFonts w:cs="Times New Roman"/>
          <w:szCs w:val="24"/>
        </w:rPr>
        <w:t>8</w:t>
      </w:r>
      <w:r w:rsidRPr="00B21924">
        <w:rPr>
          <w:rFonts w:cs="Times New Roman"/>
          <w:szCs w:val="24"/>
        </w:rPr>
        <w:t>.20</w:t>
      </w:r>
      <w:r w:rsidR="002553D8">
        <w:rPr>
          <w:rFonts w:cs="Times New Roman"/>
          <w:szCs w:val="24"/>
        </w:rPr>
        <w:t>21</w:t>
      </w:r>
      <w:r w:rsidRPr="00B21924">
        <w:rPr>
          <w:rFonts w:cs="Times New Roman"/>
          <w:szCs w:val="24"/>
        </w:rPr>
        <w:t xml:space="preserve"> № </w:t>
      </w:r>
      <w:r w:rsidR="00B173AA" w:rsidRPr="00B173AA">
        <w:rPr>
          <w:rFonts w:cs="Times New Roman"/>
          <w:szCs w:val="24"/>
        </w:rPr>
        <w:t>П/0336</w:t>
      </w:r>
      <w:r w:rsidRPr="00B21924">
        <w:rPr>
          <w:rFonts w:cs="Times New Roman"/>
          <w:szCs w:val="24"/>
        </w:rPr>
        <w:t>).</w:t>
      </w:r>
    </w:p>
    <w:p w14:paraId="10B50235" w14:textId="7AEFF8AD" w:rsidR="00796CDD" w:rsidRPr="00B21924" w:rsidRDefault="00796CDD" w:rsidP="00796CDD">
      <w:pPr>
        <w:rPr>
          <w:shd w:val="clear" w:color="auto" w:fill="FFFFFF"/>
        </w:rPr>
      </w:pPr>
      <w:r w:rsidRPr="00B21924">
        <w:rPr>
          <w:i/>
        </w:rPr>
        <w:t xml:space="preserve">Отчет об итогах государственной кадастровой оценки </w:t>
      </w:r>
      <w:r w:rsidRPr="00B21924">
        <w:t xml:space="preserve">(далее - Отчет) – </w:t>
      </w:r>
      <w:r w:rsidR="004B3635" w:rsidRPr="00493B66">
        <w:rPr>
          <w:lang w:eastAsia="ru-RU"/>
        </w:rPr>
        <w:t xml:space="preserve">представляет собой итоговый документ, составленный по результатам определения кадастровой стоимости в соответствии с Федеральным законом от 03.07.2016 № 237-ФЗ «О государственной кадастровой оценке», методическими указаниями о государственной кадастровой оценке, утвержденными приказом Минэкономразвития России от </w:t>
      </w:r>
      <w:r w:rsidR="004B3635">
        <w:rPr>
          <w:lang w:eastAsia="ru-RU"/>
        </w:rPr>
        <w:t>04</w:t>
      </w:r>
      <w:r w:rsidR="004B3635" w:rsidRPr="00493B66">
        <w:rPr>
          <w:lang w:eastAsia="ru-RU"/>
        </w:rPr>
        <w:t>.0</w:t>
      </w:r>
      <w:r w:rsidR="004B3635">
        <w:rPr>
          <w:lang w:eastAsia="ru-RU"/>
        </w:rPr>
        <w:t>8</w:t>
      </w:r>
      <w:r w:rsidR="004B3635" w:rsidRPr="00493B66">
        <w:rPr>
          <w:lang w:eastAsia="ru-RU"/>
        </w:rPr>
        <w:t>.20</w:t>
      </w:r>
      <w:r w:rsidR="004B3635">
        <w:rPr>
          <w:lang w:eastAsia="ru-RU"/>
        </w:rPr>
        <w:t>21</w:t>
      </w:r>
      <w:r w:rsidR="004B3635" w:rsidRPr="00493B66">
        <w:rPr>
          <w:lang w:eastAsia="ru-RU"/>
        </w:rPr>
        <w:t xml:space="preserve"> № </w:t>
      </w:r>
      <w:r w:rsidR="00B173AA" w:rsidRPr="00B173AA">
        <w:rPr>
          <w:lang w:eastAsia="ru-RU"/>
        </w:rPr>
        <w:t>П/0336</w:t>
      </w:r>
      <w:r w:rsidR="004B3635" w:rsidRPr="00493B66">
        <w:rPr>
          <w:lang w:eastAsia="ru-RU"/>
        </w:rPr>
        <w:t>, требованиями к отчету об итогах государственной кадастровой оценки, утвержденными приказом Федеральной службы государственной регистрации, кадастра и картографии от 06.08.2020 № П/0284, содержащий подтвержденные на основании собранной информации и расчетов сведения, относительно стоимости объектов, подлежащих государственной кадастровой оценке.</w:t>
      </w:r>
    </w:p>
    <w:p w14:paraId="0B226301" w14:textId="77777777" w:rsidR="00796CDD" w:rsidRPr="00B21924" w:rsidRDefault="00796CDD" w:rsidP="00796CDD">
      <w:pPr>
        <w:rPr>
          <w:shd w:val="clear" w:color="auto" w:fill="FFFFFF"/>
        </w:rPr>
      </w:pPr>
      <w:r w:rsidRPr="00B21924">
        <w:rPr>
          <w:i/>
        </w:rPr>
        <w:t>Оцениваемая территория</w:t>
      </w:r>
      <w:r w:rsidRPr="00B21924">
        <w:t xml:space="preserve"> – субъект Российской Федерации, муниципальное образование, населенный пункт.</w:t>
      </w:r>
    </w:p>
    <w:p w14:paraId="413CD63C" w14:textId="77777777" w:rsidR="00796CDD" w:rsidRPr="00B21924" w:rsidRDefault="00796CDD" w:rsidP="00796CDD">
      <w:r w:rsidRPr="00B21924">
        <w:rPr>
          <w:bCs/>
          <w:i/>
        </w:rPr>
        <w:t>Оценочное зонирование</w:t>
      </w:r>
      <w:r w:rsidRPr="00B21924">
        <w:t xml:space="preserve"> - разделение территории, на которой проводится государственная кадастровая оценка, на ценовые зоны, проводится только в отношении тех сегментов рынка недвижимости, по которым существует достаточная рыночная информация. Целью оценочного зонирования является представление в графическом и семантическом виде информации о сложившейся на дату определения кадастровой стоимости ситуации в различных сегментах рынка недвижимости, представленных в конкретных ценовых зонах.</w:t>
      </w:r>
    </w:p>
    <w:p w14:paraId="55F39077" w14:textId="77777777" w:rsidR="00796CDD" w:rsidRPr="00B21924" w:rsidRDefault="00796CDD" w:rsidP="00796CDD">
      <w:r w:rsidRPr="00B21924">
        <w:rPr>
          <w:i/>
        </w:rPr>
        <w:t>Перечень объектов оценки</w:t>
      </w:r>
      <w:r w:rsidRPr="00B21924">
        <w:t xml:space="preserve"> - сведения обо всех объектах недвижимости, указанных в решении о проведении государственной кадастровой оценки. Данный перечень формируется органом регистрации прав на основании решения о проведении государственной кадастровой оценки (ст. 13 </w:t>
      </w:r>
      <w:bookmarkStart w:id="7" w:name="_Hlk506301037"/>
      <w:r w:rsidRPr="00B21924">
        <w:t>Федерального Закона от 03.07.2016 №237-ФЗ «О государственной кадастровой оценке»</w:t>
      </w:r>
      <w:bookmarkEnd w:id="7"/>
      <w:r w:rsidRPr="00B21924">
        <w:t>).</w:t>
      </w:r>
    </w:p>
    <w:p w14:paraId="7BFA08CF" w14:textId="77777777" w:rsidR="00796CDD" w:rsidRPr="00B21924" w:rsidRDefault="00796CDD" w:rsidP="00796CDD">
      <w:r w:rsidRPr="00B21924">
        <w:rPr>
          <w:i/>
        </w:rPr>
        <w:t xml:space="preserve">Подготовка к проведению государственной кадастровой оценки - </w:t>
      </w:r>
      <w:r w:rsidRPr="00B21924">
        <w:t xml:space="preserve">сбор и обработка информации, необходимой для определения кадастровой стоимости, в соответствии с Методическими указаниями о государственной кадастровой оценке. Срок проведения до 1 января года определения кадастровой стоимости (ст. 12 Федерального Закона от 03.07.2016 №237-ФЗ «О государственной кадастровой оценке»). </w:t>
      </w:r>
    </w:p>
    <w:p w14:paraId="4230D666" w14:textId="77777777" w:rsidR="00796CDD" w:rsidRPr="00B21924" w:rsidRDefault="00796CDD" w:rsidP="00796CDD">
      <w:r w:rsidRPr="00B21924">
        <w:rPr>
          <w:i/>
        </w:rPr>
        <w:t>Подход к оценке</w:t>
      </w:r>
      <w:r w:rsidRPr="00B21924">
        <w:t xml:space="preserve"> – совокупность методов оценки, объединенных общей методологией. </w:t>
      </w:r>
    </w:p>
    <w:p w14:paraId="669DE1CA" w14:textId="77777777" w:rsidR="00796CDD" w:rsidRPr="00B21924" w:rsidRDefault="00796CDD" w:rsidP="00796CDD">
      <w:pPr>
        <w:rPr>
          <w:shd w:val="clear" w:color="auto" w:fill="FFFFFF"/>
        </w:rPr>
      </w:pPr>
      <w:r w:rsidRPr="00B21924">
        <w:rPr>
          <w:i/>
        </w:rPr>
        <w:t>Метод проведения оценки объекта оценки –</w:t>
      </w:r>
      <w:r w:rsidRPr="00B21924">
        <w:t xml:space="preserve">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 </w:t>
      </w:r>
      <w:r w:rsidRPr="00B21924">
        <w:rPr>
          <w:shd w:val="clear" w:color="auto" w:fill="FFFFFF"/>
        </w:rPr>
        <w:t>.</w:t>
      </w:r>
    </w:p>
    <w:p w14:paraId="51EC0150" w14:textId="77777777" w:rsidR="00796CDD" w:rsidRPr="00B21924" w:rsidRDefault="00796CDD" w:rsidP="00796CDD">
      <w:pPr>
        <w:rPr>
          <w:rFonts w:cs="Times New Roman"/>
          <w:szCs w:val="24"/>
          <w:shd w:val="clear" w:color="auto" w:fill="FFFFFF"/>
        </w:rPr>
      </w:pPr>
      <w:r w:rsidRPr="00B21924">
        <w:rPr>
          <w:rFonts w:cs="Times New Roman"/>
          <w:i/>
          <w:szCs w:val="24"/>
        </w:rPr>
        <w:t>Помещение</w:t>
      </w:r>
      <w:r w:rsidRPr="00B21924">
        <w:rPr>
          <w:rFonts w:cs="Times New Roman"/>
          <w:szCs w:val="24"/>
        </w:rPr>
        <w:t xml:space="preserve"> – единица комплекса недвижимого имущества (часть жилого здания, связанный с ним иной объект недвижимости), выделенная в натуре, предназначенная для жилых, нежилых или иных целей самостоятельного использования и находящаяся в собственности граждан либо юридических лиц, а также Российской Федерации, субъектов Российской Федерации и муниципальных образований</w:t>
      </w:r>
      <w:r w:rsidRPr="00B21924">
        <w:rPr>
          <w:rFonts w:cs="Times New Roman"/>
          <w:szCs w:val="24"/>
          <w:shd w:val="clear" w:color="auto" w:fill="FFFFFF"/>
        </w:rPr>
        <w:t>.</w:t>
      </w:r>
    </w:p>
    <w:p w14:paraId="65FB285C" w14:textId="77777777" w:rsidR="00796CDD" w:rsidRPr="00B21924" w:rsidRDefault="00796CDD" w:rsidP="00796CDD">
      <w:pPr>
        <w:rPr>
          <w:rFonts w:cs="Times New Roman"/>
          <w:b/>
          <w:szCs w:val="24"/>
        </w:rPr>
      </w:pPr>
      <w:r w:rsidRPr="00B21924">
        <w:rPr>
          <w:rFonts w:cs="Times New Roman"/>
          <w:i/>
          <w:szCs w:val="24"/>
        </w:rPr>
        <w:t>Плотность застройки –</w:t>
      </w:r>
      <w:r w:rsidRPr="00B21924">
        <w:rPr>
          <w:rFonts w:cs="Times New Roman"/>
          <w:b/>
          <w:szCs w:val="24"/>
        </w:rPr>
        <w:t xml:space="preserve"> </w:t>
      </w:r>
      <w:r w:rsidRPr="00B21924">
        <w:rPr>
          <w:rFonts w:cs="Times New Roman"/>
          <w:szCs w:val="24"/>
        </w:rPr>
        <w:t>отношение площади застройки всех зданий, сооружений к площади земельного участка.</w:t>
      </w:r>
    </w:p>
    <w:p w14:paraId="6F484A81" w14:textId="77777777" w:rsidR="00796CDD" w:rsidRPr="00B21924" w:rsidRDefault="00796CDD" w:rsidP="00796CDD">
      <w:r w:rsidRPr="00B21924">
        <w:rPr>
          <w:i/>
        </w:rPr>
        <w:t>Право собственности</w:t>
      </w:r>
      <w:r w:rsidRPr="00B21924">
        <w:t xml:space="preserve"> - определенная совокупность правомочий, принадлежащих лицу- правообладателю. Собственнику принадлежат правомочия владения, пользования и распоряжения своим имуществом.</w:t>
      </w:r>
    </w:p>
    <w:p w14:paraId="435F2515" w14:textId="77777777" w:rsidR="00796CDD" w:rsidRPr="00B21924" w:rsidRDefault="00796CDD" w:rsidP="00796CDD">
      <w:r w:rsidRPr="00B21924">
        <w:rPr>
          <w:i/>
        </w:rPr>
        <w:t>Предложение</w:t>
      </w:r>
      <w:r w:rsidRPr="00B21924">
        <w:t xml:space="preserve"> - число объектов недвижимости, которые собственники готовы продать на рынке по сложившимся ценам.</w:t>
      </w:r>
    </w:p>
    <w:p w14:paraId="341E77F6" w14:textId="77777777" w:rsidR="00796CDD" w:rsidRPr="00B21924" w:rsidRDefault="00796CDD" w:rsidP="00796CDD">
      <w:pPr>
        <w:rPr>
          <w:rFonts w:eastAsia="Calibri"/>
        </w:rPr>
      </w:pPr>
      <w:r w:rsidRPr="00B21924">
        <w:rPr>
          <w:rFonts w:eastAsia="Calibri"/>
          <w:i/>
        </w:rPr>
        <w:t>Прибыль предпринимателя</w:t>
      </w:r>
      <w:r w:rsidRPr="00B21924">
        <w:rPr>
          <w:rFonts w:eastAsia="Calibri"/>
        </w:rPr>
        <w:t xml:space="preserve"> - разность между ценой продажи актива и затратами на его создание либо приобретение и модернизацию. Отражает рыночно обоснованную премию за организацию и реализацию доходного проекта. </w:t>
      </w:r>
    </w:p>
    <w:p w14:paraId="0FECF056" w14:textId="77777777" w:rsidR="00796CDD" w:rsidRPr="00B21924" w:rsidRDefault="00796CDD" w:rsidP="00796CDD">
      <w:pPr>
        <w:rPr>
          <w:rFonts w:eastAsia="Calibri"/>
        </w:rPr>
      </w:pPr>
      <w:r w:rsidRPr="00B21924">
        <w:rPr>
          <w:rFonts w:eastAsia="Calibri"/>
          <w:i/>
        </w:rPr>
        <w:t xml:space="preserve">Принципы проведения государственной кадастровой оценки - </w:t>
      </w:r>
      <w:r w:rsidRPr="00B21924">
        <w:rPr>
          <w:rFonts w:eastAsia="Calibri"/>
        </w:rPr>
        <w:t xml:space="preserve">государственная кадастровая оценка проводится на основе принципов единства методологии определения кадастровой стоимости, непрерывности актуализации сведений, необходимых для определения кадастровой стоимости, независимости и открытости процедур государственной кадастровой оценки на каждом этапе их осуществления, экономической обоснованности и проверяемости результатов определения кадастровой стоимости (ст. 4 Федерального Закона от 03.07.2016 №237-ФЗ «О государственной кадастровой оценке»). </w:t>
      </w:r>
    </w:p>
    <w:p w14:paraId="0FCCD02A" w14:textId="77777777" w:rsidR="00796CDD" w:rsidRPr="00B21924" w:rsidRDefault="00796CDD" w:rsidP="00796CDD">
      <w:pPr>
        <w:rPr>
          <w:rFonts w:eastAsia="Calibri"/>
        </w:rPr>
      </w:pPr>
      <w:r w:rsidRPr="00B21924">
        <w:rPr>
          <w:rFonts w:eastAsia="Calibri"/>
          <w:i/>
        </w:rPr>
        <w:t>Промежуточные отчетные документы -</w:t>
      </w:r>
      <w:r w:rsidRPr="00B21924">
        <w:rPr>
          <w:rFonts w:eastAsia="Calibri"/>
        </w:rPr>
        <w:t xml:space="preserve"> проект Отчета, составленный в форме электронного документа по итогам определения кадастровой стоимости, за исключением проведения внеочередной государственной кадастровой оценки, бюджетным учреждением в соответствии с требованиями к отчету (ст. 14 Федерального Закона от 03.07.2016 №237-ФЗ «О государственной кадастровой оценке»).</w:t>
      </w:r>
    </w:p>
    <w:p w14:paraId="3F5A8239" w14:textId="77777777" w:rsidR="00796CDD" w:rsidRPr="00B21924" w:rsidRDefault="00796CDD" w:rsidP="00796CDD">
      <w:pPr>
        <w:rPr>
          <w:rFonts w:eastAsia="Calibri"/>
        </w:rPr>
      </w:pPr>
      <w:r w:rsidRPr="00B21924">
        <w:rPr>
          <w:rFonts w:eastAsia="Calibri"/>
          <w:i/>
        </w:rPr>
        <w:t xml:space="preserve">Пространственные данные - </w:t>
      </w:r>
      <w:r w:rsidRPr="00B21924">
        <w:rPr>
          <w:rFonts w:eastAsia="Calibri"/>
        </w:rPr>
        <w:t xml:space="preserve">данные о пространственных объектах и их наборах. Составляют основу информационного обеспечения ГИС. </w:t>
      </w:r>
    </w:p>
    <w:p w14:paraId="0E428992" w14:textId="77777777" w:rsidR="00796CDD" w:rsidRPr="00B21924" w:rsidRDefault="00796CDD" w:rsidP="00796CDD">
      <w:pPr>
        <w:rPr>
          <w:rFonts w:eastAsia="Calibri"/>
        </w:rPr>
      </w:pPr>
      <w:r w:rsidRPr="00B21924">
        <w:rPr>
          <w:rFonts w:eastAsia="Calibri"/>
          <w:i/>
        </w:rPr>
        <w:t>Рынок недвижимости -</w:t>
      </w:r>
      <w:r w:rsidRPr="00B21924">
        <w:rPr>
          <w:rFonts w:eastAsia="Calibri"/>
        </w:rPr>
        <w:t xml:space="preserve"> определенная система экономических отношений, посредством которых через динамику сил спроса и предложения осуществляется передача прав на собственность и связанных с ней интересов от продавца к покупателю непосредственно или через институт посредничества, определяются цены и распределяется пространство между различными конкурирующими вариантами использования объектов недвижимости в границах некоторого замкнутого территориального образования.</w:t>
      </w:r>
    </w:p>
    <w:p w14:paraId="29A456BF" w14:textId="77777777" w:rsidR="00796CDD" w:rsidRPr="00B21924" w:rsidRDefault="00796CDD" w:rsidP="00796CDD">
      <w:r w:rsidRPr="00B21924">
        <w:rPr>
          <w:i/>
        </w:rPr>
        <w:t xml:space="preserve">Рыночная информация - </w:t>
      </w:r>
      <w:r w:rsidRPr="00B21924">
        <w:t>информация о ценах сделок, спросе и предложениях по объектам, близким по характеристикам к оцениваемым, о рыночной стоимости объектов, установленной в отчетах об оценке, информация об иных показателях, используемых для определения рыночной стоимости объектов недвижимости.</w:t>
      </w:r>
    </w:p>
    <w:p w14:paraId="20A0936A" w14:textId="77777777" w:rsidR="00796CDD" w:rsidRPr="00B21924" w:rsidRDefault="00796CDD" w:rsidP="00796CDD">
      <w:r w:rsidRPr="00B21924">
        <w:rPr>
          <w:i/>
        </w:rPr>
        <w:t>Рыночная стоимость</w:t>
      </w:r>
      <w:r w:rsidRPr="00B21924">
        <w:t xml:space="preserve"> - наиболее вероятная цена, по которой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 </w:t>
      </w:r>
    </w:p>
    <w:p w14:paraId="4B43FB8F" w14:textId="77777777" w:rsidR="00796CDD" w:rsidRPr="00B21924" w:rsidRDefault="00796CDD" w:rsidP="00796CDD">
      <w:r w:rsidRPr="00B21924">
        <w:t>одна из сторон сделки не обязана отчуждать объект оценки, а другая сторона не обязана принимать исполнение;</w:t>
      </w:r>
    </w:p>
    <w:p w14:paraId="0A1683AE" w14:textId="77777777" w:rsidR="00796CDD" w:rsidRPr="00B21924" w:rsidRDefault="00796CDD" w:rsidP="00796CDD">
      <w:r w:rsidRPr="00B21924">
        <w:t>стороны сделки хорошо осведомлены о предмете сделки и действуют в своих интересах;</w:t>
      </w:r>
    </w:p>
    <w:p w14:paraId="1CC65ED0" w14:textId="77777777" w:rsidR="00796CDD" w:rsidRPr="00B21924" w:rsidRDefault="00796CDD" w:rsidP="00796CDD">
      <w:r w:rsidRPr="00B21924">
        <w:t>объект оценки представлен на открытом рынке посредством публичной оферты, типичной для аналогичных объектов оценки;</w:t>
      </w:r>
    </w:p>
    <w:p w14:paraId="013018AC" w14:textId="77777777" w:rsidR="00796CDD" w:rsidRPr="00B21924" w:rsidRDefault="00796CDD" w:rsidP="00796CDD">
      <w:r w:rsidRPr="00B21924">
        <w:t>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14:paraId="2D2F406C" w14:textId="77777777" w:rsidR="00796CDD" w:rsidRPr="00B21924" w:rsidRDefault="00796CDD" w:rsidP="00796CDD">
      <w:pPr>
        <w:rPr>
          <w:szCs w:val="24"/>
        </w:rPr>
      </w:pPr>
      <w:r w:rsidRPr="00B21924">
        <w:rPr>
          <w:kern w:val="3"/>
          <w:szCs w:val="24"/>
          <w:lang w:eastAsia="zh-CN"/>
        </w:rPr>
        <w:t>платеж</w:t>
      </w:r>
      <w:r w:rsidRPr="00B21924">
        <w:rPr>
          <w:szCs w:val="24"/>
        </w:rPr>
        <w:t xml:space="preserve"> за объект оценки предполагается в денежной форме.</w:t>
      </w:r>
    </w:p>
    <w:p w14:paraId="08C74316" w14:textId="77777777" w:rsidR="00796CDD" w:rsidRPr="00B21924" w:rsidRDefault="00796CDD" w:rsidP="00796CDD">
      <w:pPr>
        <w:rPr>
          <w:shd w:val="clear" w:color="auto" w:fill="FFFFFF"/>
        </w:rPr>
      </w:pPr>
      <w:r w:rsidRPr="00B21924">
        <w:rPr>
          <w:i/>
        </w:rPr>
        <w:t xml:space="preserve">Садовый дом – </w:t>
      </w:r>
      <w:r w:rsidRPr="00B21924">
        <w:t>здание сезонного использования, предназначенное для удовлетворения гражданами бытовых и иных нужд, связанных с их временным пребыванием в таком здании.</w:t>
      </w:r>
    </w:p>
    <w:p w14:paraId="5F65456C" w14:textId="6323F1CB" w:rsidR="00796CDD" w:rsidRPr="00B21924" w:rsidRDefault="00796CDD" w:rsidP="00796CDD">
      <w:r w:rsidRPr="00B21924">
        <w:rPr>
          <w:i/>
        </w:rPr>
        <w:t>Сегмент/группа</w:t>
      </w:r>
      <w:r w:rsidRPr="00B21924">
        <w:t xml:space="preserve"> - совокупность объектов оценки недвижимости, обладающих сходными значениями величин ценообразующих факторов.</w:t>
      </w:r>
    </w:p>
    <w:p w14:paraId="4B2518B0" w14:textId="77777777" w:rsidR="00796CDD" w:rsidRPr="00B21924" w:rsidRDefault="00796CDD" w:rsidP="00796CDD">
      <w:r w:rsidRPr="00B21924">
        <w:rPr>
          <w:i/>
        </w:rPr>
        <w:t>Сегментация объектов недвижимости –</w:t>
      </w:r>
      <w:r w:rsidRPr="00B21924">
        <w:t xml:space="preserve"> установление кода расчета вида использования объектов оценки на основании Приложения № 1 к Методическим указаниям. </w:t>
      </w:r>
    </w:p>
    <w:p w14:paraId="6930EF01" w14:textId="77777777" w:rsidR="00796CDD" w:rsidRPr="00B21924" w:rsidRDefault="00796CDD" w:rsidP="00796CDD">
      <w:pPr>
        <w:rPr>
          <w:rFonts w:cs="Times New Roman"/>
          <w:szCs w:val="24"/>
          <w:shd w:val="clear" w:color="auto" w:fill="FFFFFF"/>
        </w:rPr>
      </w:pPr>
      <w:r w:rsidRPr="00B21924">
        <w:rPr>
          <w:rFonts w:cs="Times New Roman"/>
          <w:i/>
          <w:szCs w:val="24"/>
          <w:shd w:val="clear" w:color="auto" w:fill="FFFFFF"/>
        </w:rPr>
        <w:t>Сельскохозяйственные угодья -</w:t>
      </w:r>
      <w:r w:rsidRPr="00B21924">
        <w:rPr>
          <w:rFonts w:cs="Times New Roman"/>
          <w:szCs w:val="24"/>
          <w:shd w:val="clear" w:color="auto" w:fill="FFFFFF"/>
        </w:rPr>
        <w:t xml:space="preserve"> пашни, сенокосы, пастбища, залежи, земли, занятые многолетними насаждениями (садами, виноградниками и другими), - в составе земель сельскохозяйственного назначения имеют приоритет в использовании и подлежат особой охране.</w:t>
      </w:r>
    </w:p>
    <w:p w14:paraId="154DD5C1" w14:textId="77777777" w:rsidR="00796CDD" w:rsidRPr="00B21924" w:rsidRDefault="00796CDD" w:rsidP="00796CDD">
      <w:pPr>
        <w:rPr>
          <w:rFonts w:cs="Times New Roman"/>
          <w:szCs w:val="24"/>
          <w:shd w:val="clear" w:color="auto" w:fill="FFFFFF"/>
        </w:rPr>
      </w:pPr>
      <w:r w:rsidRPr="00B21924">
        <w:rPr>
          <w:rFonts w:cs="Times New Roman"/>
          <w:i/>
          <w:szCs w:val="24"/>
        </w:rPr>
        <w:t>Сельский населенный пункт (СНП) -</w:t>
      </w:r>
      <w:r w:rsidRPr="00B21924">
        <w:rPr>
          <w:rFonts w:cs="Times New Roman"/>
          <w:szCs w:val="24"/>
        </w:rPr>
        <w:t xml:space="preserve"> административно-территориальная единица, большинство населения которой занято в сельскохозяйственной сфере производственной деятельности и (или) является в соответствии с федеральным законодательством сельскохозяйственными товаропроизводителями, и (или) занято добычей (сбором, заготовкой, выловом) биологических ресурсов, лесным хозяйством, промысловой охотой и иными видами сельскохозяйственной деятельности. Видами сельских населенных пунктов являются (независимо от численности населения): села, деревни, поселки, хутора, иные населенные пункты, соответствующие определению сельского населенного пункта. </w:t>
      </w:r>
    </w:p>
    <w:p w14:paraId="660DFF2A" w14:textId="77777777" w:rsidR="00796CDD" w:rsidRPr="00B21924" w:rsidRDefault="00796CDD" w:rsidP="00796CDD">
      <w:pPr>
        <w:rPr>
          <w:rFonts w:cs="Times New Roman"/>
          <w:szCs w:val="24"/>
        </w:rPr>
      </w:pPr>
      <w:r w:rsidRPr="00B21924">
        <w:rPr>
          <w:rFonts w:cs="Times New Roman"/>
          <w:i/>
          <w:szCs w:val="24"/>
        </w:rPr>
        <w:t>Сельское поселение -</w:t>
      </w:r>
      <w:r w:rsidRPr="00B21924">
        <w:rPr>
          <w:rFonts w:cs="Times New Roman"/>
          <w:szCs w:val="24"/>
        </w:rPr>
        <w:t xml:space="preserve"> один или несколько объединенных общей территорией сельских населенных пунктов (поселков, сел, станиц, деревень, хуторов, кишлаков, аулов и других сельских населенных пунктов), в которых местное самоуправление осуществляется населением непосредственно и (или) через выборные и иные органы местного самоуправления.</w:t>
      </w:r>
    </w:p>
    <w:p w14:paraId="4202D4FC" w14:textId="77777777" w:rsidR="00796CDD" w:rsidRPr="00B21924" w:rsidRDefault="00796CDD" w:rsidP="00796CDD">
      <w:pPr>
        <w:rPr>
          <w:rFonts w:cs="Times New Roman"/>
          <w:szCs w:val="24"/>
        </w:rPr>
      </w:pPr>
      <w:r w:rsidRPr="00B21924">
        <w:rPr>
          <w:rFonts w:cs="Times New Roman"/>
          <w:i/>
          <w:szCs w:val="24"/>
        </w:rPr>
        <w:t>Сервитут -</w:t>
      </w:r>
      <w:r w:rsidRPr="00B21924">
        <w:rPr>
          <w:rFonts w:cs="Times New Roman"/>
          <w:szCs w:val="24"/>
        </w:rPr>
        <w:t xml:space="preserve"> права ограниченного пользования соседним участком (ст. 274 «Гражданский кодекс Российской Федерации (часть первая)» от 30.11.1994 г. № 51-ФЗ). </w:t>
      </w:r>
    </w:p>
    <w:p w14:paraId="01B1A284" w14:textId="77777777" w:rsidR="00796CDD" w:rsidRPr="00B21924" w:rsidRDefault="00796CDD" w:rsidP="00796CDD">
      <w:pPr>
        <w:rPr>
          <w:shd w:val="clear" w:color="auto" w:fill="FFFFFF"/>
        </w:rPr>
      </w:pPr>
      <w:r w:rsidRPr="00B21924">
        <w:rPr>
          <w:i/>
        </w:rPr>
        <w:t>Сооружение -</w:t>
      </w:r>
      <w:r w:rsidRPr="00B21924">
        <w:t xml:space="preserve"> результат строительства, инженерный объект, предназначенный для создания условий для труда, социально-культурного обслуживания населения, хранения материальных ценностей. Сооружения являются объектами капитального строительства.</w:t>
      </w:r>
      <w:r w:rsidRPr="00B21924">
        <w:rPr>
          <w:shd w:val="clear" w:color="auto" w:fill="FFFFFF"/>
        </w:rPr>
        <w:t xml:space="preserve"> </w:t>
      </w:r>
    </w:p>
    <w:p w14:paraId="16B442B3" w14:textId="77777777" w:rsidR="00796CDD" w:rsidRPr="00B21924" w:rsidRDefault="00796CDD" w:rsidP="00796CDD">
      <w:pPr>
        <w:rPr>
          <w:rFonts w:cs="Times New Roman"/>
          <w:szCs w:val="24"/>
        </w:rPr>
      </w:pPr>
      <w:r w:rsidRPr="00B21924">
        <w:rPr>
          <w:rFonts w:cs="Times New Roman"/>
          <w:i/>
          <w:szCs w:val="24"/>
        </w:rPr>
        <w:t>Спрос -</w:t>
      </w:r>
      <w:r w:rsidRPr="00B21924">
        <w:rPr>
          <w:rFonts w:cs="Times New Roman"/>
          <w:szCs w:val="24"/>
        </w:rPr>
        <w:t xml:space="preserve"> представленная на рынке платежеспособная потребность в объектах недвижимости.</w:t>
      </w:r>
    </w:p>
    <w:p w14:paraId="1C6F8EF8" w14:textId="77777777" w:rsidR="00796CDD" w:rsidRPr="00B21924" w:rsidRDefault="00796CDD" w:rsidP="00796CDD">
      <w:pPr>
        <w:rPr>
          <w:rFonts w:eastAsia="Calibri"/>
        </w:rPr>
      </w:pPr>
      <w:r w:rsidRPr="00B21924">
        <w:rPr>
          <w:rFonts w:eastAsia="Calibri"/>
          <w:i/>
        </w:rPr>
        <w:t>Сравнительный подход (рыночный подход, метод сравнительного анализа рыночных данных)</w:t>
      </w:r>
      <w:r w:rsidRPr="00B21924">
        <w:rPr>
          <w:rFonts w:eastAsia="Calibri"/>
        </w:rPr>
        <w:t xml:space="preserve"> - подход и методы оценки рыночной стоимости (продажи, аренды) объекта оценки, основанный на анализе рыночных цен сделок или предложений по продаже или аренде объектов, сопоставимых с оцениваемым – аналогов, имевших место на рынке оцениваемого объекта до даты оценки. </w:t>
      </w:r>
    </w:p>
    <w:p w14:paraId="7ECC8493" w14:textId="77777777" w:rsidR="00796CDD" w:rsidRPr="00B21924" w:rsidRDefault="00796CDD" w:rsidP="00796CDD">
      <w:pPr>
        <w:rPr>
          <w:rFonts w:eastAsia="Calibri"/>
        </w:rPr>
      </w:pPr>
      <w:r w:rsidRPr="00B21924">
        <w:rPr>
          <w:rFonts w:eastAsia="Calibri"/>
          <w:i/>
        </w:rPr>
        <w:t>Среднее значение по выборке -</w:t>
      </w:r>
      <w:r w:rsidRPr="00B21924">
        <w:rPr>
          <w:rFonts w:eastAsia="Calibri"/>
        </w:rPr>
        <w:t xml:space="preserve"> отношение суммы значений (взвешенных значений) стоимостных показателей в выборке на ее объем.</w:t>
      </w:r>
    </w:p>
    <w:p w14:paraId="0706FC5C" w14:textId="77777777" w:rsidR="00796CDD" w:rsidRPr="00B21924" w:rsidRDefault="00796CDD" w:rsidP="00796CDD">
      <w:pPr>
        <w:rPr>
          <w:rFonts w:eastAsia="Calibri"/>
        </w:rPr>
      </w:pPr>
      <w:r w:rsidRPr="00B21924">
        <w:rPr>
          <w:rFonts w:eastAsia="Calibri"/>
          <w:i/>
        </w:rPr>
        <w:t>Средство размещения -</w:t>
      </w:r>
      <w:r w:rsidRPr="00B21924">
        <w:rPr>
          <w:rFonts w:eastAsia="Calibri"/>
        </w:rPr>
        <w:t xml:space="preserve"> объект туристской индустрии, включающий в себя здание, здания, часть здания, строения, сооружения, в которых расположены одно или несколько оборудованных жилых комнат, помещений, предназначенных для размещения и временного проживания туристов.</w:t>
      </w:r>
    </w:p>
    <w:p w14:paraId="320BF9C3" w14:textId="77777777" w:rsidR="00796CDD" w:rsidRPr="00B21924" w:rsidRDefault="00796CDD" w:rsidP="00796CDD">
      <w:pPr>
        <w:rPr>
          <w:rFonts w:eastAsia="Calibri"/>
        </w:rPr>
      </w:pPr>
      <w:r w:rsidRPr="00B21924">
        <w:rPr>
          <w:rFonts w:eastAsia="Calibri"/>
          <w:i/>
        </w:rPr>
        <w:t>Срок экономической жизни объекта -</w:t>
      </w:r>
      <w:r w:rsidRPr="00B21924">
        <w:rPr>
          <w:rFonts w:eastAsia="Calibri"/>
        </w:rPr>
        <w:t xml:space="preserve"> срок экономически целесообразной эксплуатации от создания объекта недвижимости до достижения физического состояния, при котором затраты на капитальный ремонт (реконструкцию) будут сопоставимы с затратами на новое строительство подобного объекта недвижимости.</w:t>
      </w:r>
    </w:p>
    <w:p w14:paraId="10798B5B" w14:textId="77777777" w:rsidR="00796CDD" w:rsidRPr="00B21924" w:rsidRDefault="00796CDD" w:rsidP="00796CDD">
      <w:pPr>
        <w:rPr>
          <w:rFonts w:eastAsia="Calibri"/>
        </w:rPr>
      </w:pPr>
      <w:r w:rsidRPr="00B21924">
        <w:rPr>
          <w:rFonts w:eastAsia="Calibri"/>
          <w:i/>
        </w:rPr>
        <w:t xml:space="preserve">Срок экспозиции объекта оценки </w:t>
      </w:r>
      <w:r w:rsidRPr="00B21924">
        <w:rPr>
          <w:rFonts w:eastAsia="Calibri"/>
        </w:rPr>
        <w:t>рассчитывается с даты представления на открытый рынок (публичная оферта) объекта оценки до даты совершения сделки с ним.</w:t>
      </w:r>
      <w:r w:rsidRPr="00B21924">
        <w:t xml:space="preserve"> </w:t>
      </w:r>
    </w:p>
    <w:p w14:paraId="21E3C98C" w14:textId="77777777" w:rsidR="00796CDD" w:rsidRPr="00B21924" w:rsidRDefault="00796CDD" w:rsidP="00796CDD">
      <w:pPr>
        <w:rPr>
          <w:rFonts w:eastAsia="Calibri"/>
        </w:rPr>
      </w:pPr>
      <w:r w:rsidRPr="00B21924">
        <w:rPr>
          <w:rFonts w:eastAsia="Calibri"/>
          <w:i/>
        </w:rPr>
        <w:t>Ставка дисконтирования (математический термин)</w:t>
      </w:r>
      <w:r w:rsidRPr="00B21924">
        <w:rPr>
          <w:rFonts w:eastAsia="Calibri"/>
        </w:rPr>
        <w:t xml:space="preserve"> - ставка процента, используемая для перевода будущих денежных потоков в текущую стоимость. </w:t>
      </w:r>
    </w:p>
    <w:p w14:paraId="3AB7CF22" w14:textId="77777777" w:rsidR="00796CDD" w:rsidRPr="00B21924" w:rsidRDefault="00796CDD" w:rsidP="00796CDD">
      <w:pPr>
        <w:rPr>
          <w:rFonts w:eastAsia="Calibri"/>
        </w:rPr>
      </w:pPr>
      <w:r w:rsidRPr="00B21924">
        <w:rPr>
          <w:rFonts w:eastAsia="Calibri"/>
          <w:i/>
        </w:rPr>
        <w:t>Ставка дисконтирования (экономически термин)</w:t>
      </w:r>
      <w:r w:rsidRPr="00B21924">
        <w:rPr>
          <w:rFonts w:eastAsia="Calibri"/>
        </w:rPr>
        <w:t xml:space="preserve"> - минимальная норма прибыли, на которую рассчитывает инвестор, вкладывая денежные средства в оцениваемый доходный актив. </w:t>
      </w:r>
    </w:p>
    <w:p w14:paraId="38922BEF" w14:textId="77777777" w:rsidR="00796CDD" w:rsidRPr="00B21924" w:rsidRDefault="00796CDD" w:rsidP="00796CDD">
      <w:pPr>
        <w:rPr>
          <w:rFonts w:eastAsia="Calibri"/>
        </w:rPr>
      </w:pPr>
      <w:r w:rsidRPr="00B21924">
        <w:rPr>
          <w:rFonts w:eastAsia="Calibri"/>
          <w:i/>
        </w:rPr>
        <w:t>Ставка капитализации -</w:t>
      </w:r>
      <w:r w:rsidRPr="00B21924">
        <w:rPr>
          <w:rFonts w:eastAsia="Calibri"/>
        </w:rPr>
        <w:t xml:space="preserve"> процентная ставка, используемая для пересчета годового дохода в результате использования объекта оценки в его рыночную стоимость. </w:t>
      </w:r>
    </w:p>
    <w:p w14:paraId="5AAC4ED5" w14:textId="77777777" w:rsidR="00796CDD" w:rsidRPr="00B21924" w:rsidRDefault="00796CDD" w:rsidP="00796CDD">
      <w:r w:rsidRPr="00B21924">
        <w:rPr>
          <w:i/>
        </w:rPr>
        <w:t>Стоимость объекта оценки</w:t>
      </w:r>
      <w:r w:rsidRPr="00B21924">
        <w:t xml:space="preserve"> – это наиболее вероятная расчетная величина, определенная на дату оценки в соответствии с выбранным видом стоимости. </w:t>
      </w:r>
    </w:p>
    <w:p w14:paraId="1F592782" w14:textId="77777777" w:rsidR="00796CDD" w:rsidRPr="00B21924" w:rsidRDefault="00796CDD" w:rsidP="00796CDD">
      <w:pPr>
        <w:rPr>
          <w:shd w:val="clear" w:color="auto" w:fill="FFFFFF"/>
        </w:rPr>
      </w:pPr>
      <w:r w:rsidRPr="00B21924">
        <w:rPr>
          <w:i/>
          <w:shd w:val="clear" w:color="auto" w:fill="FFFFFF"/>
        </w:rPr>
        <w:t xml:space="preserve">Территориальные зоны - </w:t>
      </w:r>
      <w:r w:rsidRPr="00B21924">
        <w:rPr>
          <w:shd w:val="clear" w:color="auto" w:fill="FFFFFF"/>
        </w:rPr>
        <w:t xml:space="preserve">зоны, для которых в правилах землепользования и застройки определены границы и установлены градостроительные регламенты (ст. 30 «Градостроительный кодекс Российской Федерации» от 29.12.2004 г. №190-ФЗ). </w:t>
      </w:r>
    </w:p>
    <w:p w14:paraId="3A4D6FCF" w14:textId="52289B9B" w:rsidR="00796CDD" w:rsidRPr="00B21924" w:rsidRDefault="00796CDD" w:rsidP="00796CDD">
      <w:r w:rsidRPr="00B21924">
        <w:rPr>
          <w:i/>
        </w:rPr>
        <w:t>Типовой объект оценки</w:t>
      </w:r>
      <w:r w:rsidRPr="00B21924">
        <w:t xml:space="preserve"> - объект недвижимости, основные ф</w:t>
      </w:r>
      <w:r w:rsidR="00E7581E">
        <w:t xml:space="preserve">изические и иные </w:t>
      </w:r>
      <w:proofErr w:type="gramStart"/>
      <w:r w:rsidR="00E7581E">
        <w:t>характерист</w:t>
      </w:r>
      <w:r w:rsidR="00B173AA">
        <w:t xml:space="preserve">ики </w:t>
      </w:r>
      <w:r w:rsidRPr="00B21924">
        <w:t>вида</w:t>
      </w:r>
      <w:proofErr w:type="gramEnd"/>
      <w:r w:rsidRPr="00B21924">
        <w:t xml:space="preserve"> использования которого наиболее соответствуют спросу и предложению на соответствующем сегменте рынка (</w:t>
      </w:r>
      <w:r w:rsidR="00B173AA" w:rsidRPr="00B173AA">
        <w:t>п.35 Методических указаний о государственной кадастровой оценке, утвержденных Приказом Минэкономразвития России от 04.08.2021 № П/0336</w:t>
      </w:r>
      <w:r w:rsidRPr="00B21924">
        <w:t>).</w:t>
      </w:r>
    </w:p>
    <w:p w14:paraId="47C719E9" w14:textId="1DBC0C17" w:rsidR="00796CDD" w:rsidRPr="00B21924" w:rsidRDefault="00796CDD" w:rsidP="00796CDD">
      <w:r w:rsidRPr="00B21924">
        <w:rPr>
          <w:i/>
        </w:rPr>
        <w:t xml:space="preserve">Транспортная инфраструктура (подъездные пути) земельного участка - </w:t>
      </w:r>
      <w:r w:rsidRPr="00B21924">
        <w:t>обеспеченность земельного участка подъездными путями (к любой из границ земельного участка подходят подъездные пути, предоставляя возможность въезда на этот земельный участок) (</w:t>
      </w:r>
      <w:r w:rsidR="00B173AA" w:rsidRPr="00B173AA">
        <w:t>п. 12 Методических указаний о государственной кадастровой оценке</w:t>
      </w:r>
      <w:r w:rsidRPr="00B21924">
        <w:t>).</w:t>
      </w:r>
      <w:r w:rsidRPr="00B21924">
        <w:rPr>
          <w:rFonts w:eastAsia="Calibri"/>
        </w:rPr>
        <w:t xml:space="preserve"> </w:t>
      </w:r>
    </w:p>
    <w:p w14:paraId="3C39E4F3" w14:textId="77777777" w:rsidR="00796CDD" w:rsidRPr="00B21924" w:rsidRDefault="00796CDD" w:rsidP="00796CDD">
      <w:r w:rsidRPr="00B21924">
        <w:rPr>
          <w:i/>
        </w:rPr>
        <w:t>Удельный показатель кадастровой стоимости</w:t>
      </w:r>
      <w:r w:rsidRPr="00B21924">
        <w:t xml:space="preserve"> (далее - УПКС) – величина кадастровой стоимости в расчете на единицу площади объекта оценки. </w:t>
      </w:r>
    </w:p>
    <w:p w14:paraId="141107EF" w14:textId="77777777" w:rsidR="00796CDD" w:rsidRPr="00B21924" w:rsidRDefault="00796CDD" w:rsidP="00796CDD">
      <w:pPr>
        <w:rPr>
          <w:rFonts w:cs="Times New Roman"/>
          <w:bCs/>
          <w:szCs w:val="24"/>
        </w:rPr>
      </w:pPr>
      <w:r w:rsidRPr="00B21924">
        <w:rPr>
          <w:rFonts w:cs="Times New Roman"/>
          <w:bCs/>
          <w:i/>
          <w:szCs w:val="24"/>
        </w:rPr>
        <w:t>Унифицированный вид</w:t>
      </w:r>
      <w:r w:rsidRPr="00B21924">
        <w:rPr>
          <w:rFonts w:cs="Times New Roman"/>
          <w:bCs/>
          <w:szCs w:val="24"/>
        </w:rPr>
        <w:t xml:space="preserve"> - приведенный к единому виду. Унифицированный вид значения ценообразующего фактора означает, что единицы измерения ценообразующего фактора у всех групп, подгрупп, обладающих данным параметром, представлены в едином виде. </w:t>
      </w:r>
    </w:p>
    <w:p w14:paraId="6C6A2481" w14:textId="77777777" w:rsidR="00796CDD" w:rsidRPr="00B21924" w:rsidRDefault="00214D95" w:rsidP="00796CDD">
      <w:pPr>
        <w:rPr>
          <w:rFonts w:cs="Times New Roman"/>
          <w:szCs w:val="24"/>
        </w:rPr>
      </w:pPr>
      <w:hyperlink r:id="rId16" w:history="1">
        <w:r w:rsidR="00796CDD" w:rsidRPr="00B21924">
          <w:rPr>
            <w:rFonts w:cs="Times New Roman"/>
            <w:i/>
            <w:szCs w:val="24"/>
          </w:rPr>
          <w:t>Федеральная информационная адресная система (ФИАС)</w:t>
        </w:r>
      </w:hyperlink>
      <w:r w:rsidR="00796CDD" w:rsidRPr="00B21924">
        <w:rPr>
          <w:rFonts w:cs="Times New Roman"/>
          <w:i/>
          <w:szCs w:val="24"/>
        </w:rPr>
        <w:t> </w:t>
      </w:r>
      <w:r w:rsidR="00796CDD" w:rsidRPr="00B21924">
        <w:rPr>
          <w:rFonts w:cs="Times New Roman"/>
          <w:szCs w:val="24"/>
        </w:rPr>
        <w:t xml:space="preserve">– федеральная государственная информационная система, обеспечивающая формирование, ведение и использование содержащихся в государственном адресном реестре сведений об адресах. </w:t>
      </w:r>
    </w:p>
    <w:p w14:paraId="3F074A0C" w14:textId="77777777" w:rsidR="00796CDD" w:rsidRPr="00B21924" w:rsidRDefault="00796CDD" w:rsidP="00796CDD">
      <w:r w:rsidRPr="00B21924">
        <w:rPr>
          <w:i/>
        </w:rPr>
        <w:t xml:space="preserve">Хозяйственные постройки - </w:t>
      </w:r>
      <w:r w:rsidRPr="00B21924">
        <w:t>сараи, бани, теплицы, навесы, погреба, колодцы и другие сооружения и постройки (в том числе временные), предназначенные для удовлетворения гражданами бытовых и иных нужд.</w:t>
      </w:r>
    </w:p>
    <w:p w14:paraId="15B07877" w14:textId="77777777" w:rsidR="00796CDD" w:rsidRPr="00B21924" w:rsidRDefault="00796CDD" w:rsidP="00796CDD">
      <w:r w:rsidRPr="00B21924">
        <w:rPr>
          <w:i/>
        </w:rPr>
        <w:t>Цель оценки</w:t>
      </w:r>
      <w:r w:rsidRPr="00B21924">
        <w:t xml:space="preserve"> - определение кадастровой стоимости в соответствии с Федеральный законом № 237-ФЗ. Цена – денежная сумма, запрашиваемая, предлагаемая или уплачиваемая участниками в результате совершенной или предполагаемой сделки. </w:t>
      </w:r>
    </w:p>
    <w:p w14:paraId="2E0A395C" w14:textId="77777777" w:rsidR="00796CDD" w:rsidRPr="00B21924" w:rsidRDefault="00796CDD" w:rsidP="00796CDD">
      <w:r w:rsidRPr="00B21924">
        <w:rPr>
          <w:i/>
        </w:rPr>
        <w:t xml:space="preserve">Цена предложения – </w:t>
      </w:r>
      <w:r w:rsidRPr="00B21924">
        <w:t>цена, по которой владельцы предлагают для продажи объекты недвижимости на открытом рынке.</w:t>
      </w:r>
    </w:p>
    <w:p w14:paraId="594746E0" w14:textId="77777777" w:rsidR="00796CDD" w:rsidRPr="00B21924" w:rsidRDefault="00796CDD" w:rsidP="00796CDD">
      <w:r w:rsidRPr="00B21924">
        <w:rPr>
          <w:i/>
        </w:rPr>
        <w:t>Цена продажи –</w:t>
      </w:r>
      <w:r w:rsidRPr="00B21924">
        <w:t xml:space="preserve"> денежная сумма или ее эквивалент, фактически уплаченная при конкретной рыночной сделке.</w:t>
      </w:r>
    </w:p>
    <w:p w14:paraId="1E76F205" w14:textId="77777777" w:rsidR="00796CDD" w:rsidRPr="00B21924" w:rsidRDefault="00796CDD" w:rsidP="00796CDD">
      <w:r w:rsidRPr="00B21924">
        <w:rPr>
          <w:i/>
        </w:rPr>
        <w:t>Цена спроса –</w:t>
      </w:r>
      <w:r w:rsidRPr="00B21924">
        <w:t xml:space="preserve"> цена, по которым потенциальные покупатели намериваются приобрести объект недвижимости исходя из своих потребностей и финансовых возможностей. </w:t>
      </w:r>
    </w:p>
    <w:p w14:paraId="542F59D8" w14:textId="77777777" w:rsidR="00796CDD" w:rsidRPr="00B21924" w:rsidRDefault="00796CDD" w:rsidP="00796CDD">
      <w:r w:rsidRPr="00B21924">
        <w:rPr>
          <w:i/>
        </w:rPr>
        <w:t>Ценообразующие факторы объектов недвижимости</w:t>
      </w:r>
      <w:r w:rsidRPr="00B21924">
        <w:t xml:space="preserve"> - информация об их физических свойствах, технических и эксплуатационных характеристиках, а также иная информация, существенная для формирования стоимости объектов недвижимости.</w:t>
      </w:r>
    </w:p>
    <w:p w14:paraId="37969DDE" w14:textId="77777777" w:rsidR="00796CDD" w:rsidRPr="00B21924" w:rsidRDefault="00796CDD" w:rsidP="00796CDD">
      <w:r w:rsidRPr="00B21924">
        <w:rPr>
          <w:i/>
        </w:rPr>
        <w:t>Ценовая зона</w:t>
      </w:r>
      <w:r w:rsidRPr="00B21924">
        <w:t xml:space="preserve"> - часть территории, в границах которой определены близкие по значению удельные показатели средних рыночных цен типовых объектов недвижимости.</w:t>
      </w:r>
    </w:p>
    <w:p w14:paraId="283324CB" w14:textId="0FE90636" w:rsidR="00796CDD" w:rsidRPr="00B21924" w:rsidRDefault="00796CDD" w:rsidP="00796CDD">
      <w:r w:rsidRPr="00B21924">
        <w:rPr>
          <w:i/>
        </w:rPr>
        <w:t>Ценообразующие факторы (характеристики) объекта недвижимости</w:t>
      </w:r>
      <w:r w:rsidRPr="00B21924">
        <w:t xml:space="preserve"> - информация о физических свойствах, технических и эксплуатационных характеристиках объектов, иная информация, существенная для формирования стоимости объектов недвижимости (</w:t>
      </w:r>
      <w:r w:rsidR="00B37887" w:rsidRPr="00B37887">
        <w:t>п.26.3 Методических указаний о государственной кадастровой оценке, утвержденных Приказом Минэкономразвития России от 04.08.2021 № П/0336</w:t>
      </w:r>
      <w:r w:rsidRPr="00B21924">
        <w:t>).</w:t>
      </w:r>
    </w:p>
    <w:p w14:paraId="4D173CBD" w14:textId="77777777" w:rsidR="00796CDD" w:rsidRPr="00B21924" w:rsidRDefault="00796CDD" w:rsidP="00796CDD">
      <w:r w:rsidRPr="00B21924">
        <w:rPr>
          <w:i/>
        </w:rPr>
        <w:t>Цена</w:t>
      </w:r>
      <w:r w:rsidRPr="00B21924">
        <w:t xml:space="preserve"> – денежная сумма, запрашиваемая, предлагаемая или уплачиваемая участниками сд</w:t>
      </w:r>
      <w:r w:rsidR="00E7581E">
        <w:t>елки в результате ее совершения</w:t>
      </w:r>
      <w:r w:rsidRPr="00B21924">
        <w:t>.</w:t>
      </w:r>
      <w:r w:rsidRPr="00B21924">
        <w:rPr>
          <w:shd w:val="clear" w:color="auto" w:fill="FFFFFF"/>
        </w:rPr>
        <w:t xml:space="preserve"> </w:t>
      </w:r>
    </w:p>
    <w:p w14:paraId="0F81F2F5" w14:textId="77777777" w:rsidR="00796CDD" w:rsidRPr="00B21924" w:rsidRDefault="00796CDD" w:rsidP="00796CDD">
      <w:pPr>
        <w:rPr>
          <w:rFonts w:eastAsia="Calibri"/>
        </w:rPr>
      </w:pPr>
      <w:r w:rsidRPr="00B21924">
        <w:rPr>
          <w:rFonts w:eastAsia="Calibri"/>
          <w:i/>
        </w:rPr>
        <w:t>Цена продажи</w:t>
      </w:r>
      <w:r w:rsidRPr="00B21924">
        <w:rPr>
          <w:rFonts w:eastAsia="Calibri"/>
        </w:rPr>
        <w:t xml:space="preserve"> - денежная сумма или ее эквивалент, фактически уплаченная при конкретной рыночной сделке.</w:t>
      </w:r>
    </w:p>
    <w:p w14:paraId="075261BF" w14:textId="77777777" w:rsidR="00796CDD" w:rsidRPr="00B21924" w:rsidRDefault="00796CDD" w:rsidP="00796CDD">
      <w:pPr>
        <w:rPr>
          <w:bCs/>
        </w:rPr>
      </w:pPr>
      <w:r w:rsidRPr="00B21924">
        <w:rPr>
          <w:i/>
        </w:rPr>
        <w:t>Цифровые тематические карты –</w:t>
      </w:r>
      <w:r w:rsidRPr="00B21924">
        <w:rPr>
          <w:b/>
        </w:rPr>
        <w:t xml:space="preserve"> </w:t>
      </w:r>
      <w:r w:rsidRPr="00B21924">
        <w:rPr>
          <w:bCs/>
        </w:rPr>
        <w:t xml:space="preserve">карты, сформированные в целях определения значений </w:t>
      </w:r>
      <w:r w:rsidRPr="00B21924">
        <w:t xml:space="preserve">ценообразующих </w:t>
      </w:r>
      <w:r w:rsidRPr="00B21924">
        <w:rPr>
          <w:bCs/>
        </w:rPr>
        <w:t xml:space="preserve">факторов объектов недвижимости, и отображения результатов государственной кадастровой оценки объектов недвижимости. </w:t>
      </w:r>
    </w:p>
    <w:p w14:paraId="7E7C8D76" w14:textId="77777777" w:rsidR="00796CDD" w:rsidRPr="00B21924" w:rsidRDefault="00796CDD" w:rsidP="00796CDD">
      <w:pPr>
        <w:rPr>
          <w:rFonts w:eastAsia="Calibri"/>
        </w:rPr>
      </w:pPr>
      <w:r w:rsidRPr="00B21924">
        <w:rPr>
          <w:rFonts w:eastAsia="Calibri"/>
          <w:i/>
        </w:rPr>
        <w:t>Чистый операционный доход (ЧОД)</w:t>
      </w:r>
      <w:r w:rsidRPr="00B21924">
        <w:rPr>
          <w:rFonts w:eastAsia="Calibri"/>
        </w:rPr>
        <w:t xml:space="preserve"> - действительный валовой доход за вычетом операционных расходов. </w:t>
      </w:r>
    </w:p>
    <w:p w14:paraId="0B4BE719" w14:textId="77777777" w:rsidR="00796CDD" w:rsidRDefault="00796CDD" w:rsidP="00796CDD">
      <w:r w:rsidRPr="00B21924">
        <w:rPr>
          <w:i/>
        </w:rPr>
        <w:t xml:space="preserve">XML-файл </w:t>
      </w:r>
      <w:r w:rsidRPr="00B21924">
        <w:t xml:space="preserve">– это текстовый файл, написанный с помощью языка программирования Extensible Markup Language и использующий для обозначения объектов или атрибутов так называемые теги. По сути это структурированный файл, который может иметь различное содержание в виде дерева элементов. Перечень объектов оценки формируется на основе сведений ЕГРН в формате </w:t>
      </w:r>
      <w:r w:rsidRPr="00B21924">
        <w:rPr>
          <w:lang w:val="en-US"/>
        </w:rPr>
        <w:t>xml</w:t>
      </w:r>
      <w:r w:rsidRPr="00B21924">
        <w:t xml:space="preserve">-файлов. Результаты определения кадастровой стоимости объектов оценки формируются в формате </w:t>
      </w:r>
      <w:r w:rsidRPr="00B21924">
        <w:rPr>
          <w:lang w:val="en-US"/>
        </w:rPr>
        <w:t>xml</w:t>
      </w:r>
      <w:r w:rsidRPr="00B21924">
        <w:t xml:space="preserve">-файлов. </w:t>
      </w:r>
      <w:r w:rsidRPr="00B21924">
        <w:rPr>
          <w:lang w:val="en-US"/>
        </w:rPr>
        <w:t>Xml</w:t>
      </w:r>
      <w:r w:rsidRPr="00B21924">
        <w:t xml:space="preserve">-файлы перечня объектов оценки и результатов определения кадастровой стоимости формируются на основе </w:t>
      </w:r>
      <w:r w:rsidRPr="00B21924">
        <w:rPr>
          <w:lang w:val="en-US"/>
        </w:rPr>
        <w:t>XML</w:t>
      </w:r>
      <w:r w:rsidRPr="00B21924">
        <w:t>-схем, размещенных на сайте Росреестра.</w:t>
      </w:r>
    </w:p>
    <w:p w14:paraId="79ED6E0A" w14:textId="27714F2A" w:rsidR="006711C4" w:rsidRPr="006711C4" w:rsidRDefault="006711C4" w:rsidP="00E7581E">
      <w:pPr>
        <w:pStyle w:val="220230"/>
        <w:spacing w:after="240"/>
      </w:pPr>
      <w:bookmarkStart w:id="8" w:name="_Toc141482180"/>
      <w:r w:rsidRPr="00BC57E1">
        <w:t>Перечень сокращений, используемых в отчете</w:t>
      </w:r>
      <w:bookmarkEnd w:id="8"/>
    </w:p>
    <w:p w14:paraId="3F847673" w14:textId="6C331563" w:rsidR="00E70EEF" w:rsidRDefault="00E70EEF" w:rsidP="00E70EEF">
      <w:pPr>
        <w:pStyle w:val="20230"/>
      </w:pPr>
      <w:r>
        <w:t xml:space="preserve">Таблица </w:t>
      </w:r>
      <w:r>
        <w:fldChar w:fldCharType="begin"/>
      </w:r>
      <w:r>
        <w:instrText xml:space="preserve"> SEQ Таблица \* ARABIC </w:instrText>
      </w:r>
      <w:r>
        <w:fldChar w:fldCharType="separate"/>
      </w:r>
      <w:r w:rsidR="007B42C3">
        <w:t>1</w:t>
      </w:r>
      <w:r>
        <w:fldChar w:fldCharType="end"/>
      </w:r>
    </w:p>
    <w:tbl>
      <w:tblPr>
        <w:tblW w:w="9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7"/>
        <w:gridCol w:w="7087"/>
      </w:tblGrid>
      <w:tr w:rsidR="00B971C9" w:rsidRPr="00B21924" w14:paraId="4F5F73BE" w14:textId="77777777" w:rsidTr="000A137F">
        <w:tc>
          <w:tcPr>
            <w:tcW w:w="2507" w:type="dxa"/>
            <w:vAlign w:val="center"/>
          </w:tcPr>
          <w:p w14:paraId="24A36C2C" w14:textId="632DFB44" w:rsidR="00B971C9" w:rsidRPr="00B21924" w:rsidRDefault="00B971C9"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ВРИ</w:t>
            </w:r>
          </w:p>
        </w:tc>
        <w:tc>
          <w:tcPr>
            <w:tcW w:w="7087" w:type="dxa"/>
            <w:vAlign w:val="center"/>
          </w:tcPr>
          <w:p w14:paraId="2C799540" w14:textId="760D4454" w:rsidR="00B971C9" w:rsidRPr="00B21924" w:rsidRDefault="00B971C9" w:rsidP="00B971C9">
            <w:pPr>
              <w:contextualSpacing/>
              <w:jc w:val="center"/>
              <w:rPr>
                <w:rFonts w:cs="Times New Roman"/>
                <w:szCs w:val="24"/>
              </w:rPr>
            </w:pPr>
            <w:r>
              <w:t>Вид разрешенного использования</w:t>
            </w:r>
          </w:p>
        </w:tc>
      </w:tr>
      <w:tr w:rsidR="00B971C9" w:rsidRPr="00B21924" w14:paraId="711A237F" w14:textId="77777777" w:rsidTr="000A137F">
        <w:tc>
          <w:tcPr>
            <w:tcW w:w="2507" w:type="dxa"/>
            <w:vAlign w:val="center"/>
          </w:tcPr>
          <w:p w14:paraId="16E3DC7C" w14:textId="7C7890AC"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 xml:space="preserve">ГБУ </w:t>
            </w:r>
            <w:proofErr w:type="gramStart"/>
            <w:r w:rsidRPr="00B21924">
              <w:rPr>
                <w:rFonts w:ascii="Times New Roman" w:hAnsi="Times New Roman" w:cs="Times New Roman"/>
                <w:sz w:val="24"/>
                <w:szCs w:val="24"/>
              </w:rPr>
              <w:t>НО  «</w:t>
            </w:r>
            <w:proofErr w:type="gramEnd"/>
            <w:r w:rsidRPr="00B21924">
              <w:rPr>
                <w:rFonts w:ascii="Times New Roman" w:hAnsi="Times New Roman" w:cs="Times New Roman"/>
                <w:sz w:val="24"/>
                <w:szCs w:val="24"/>
              </w:rPr>
              <w:t>Кадастровая Оценка»</w:t>
            </w:r>
          </w:p>
        </w:tc>
        <w:tc>
          <w:tcPr>
            <w:tcW w:w="7087" w:type="dxa"/>
            <w:vAlign w:val="center"/>
          </w:tcPr>
          <w:p w14:paraId="3E8E387F" w14:textId="38530A8D" w:rsidR="00B971C9" w:rsidRPr="00B21924" w:rsidRDefault="00B971C9" w:rsidP="00B971C9">
            <w:pPr>
              <w:contextualSpacing/>
              <w:jc w:val="center"/>
              <w:rPr>
                <w:rFonts w:cs="Times New Roman"/>
                <w:szCs w:val="24"/>
              </w:rPr>
            </w:pPr>
            <w:r w:rsidRPr="00B21924">
              <w:rPr>
                <w:rFonts w:cs="Times New Roman"/>
                <w:szCs w:val="24"/>
              </w:rPr>
              <w:t>Государственное бюджетное учреждение Нижегородской области «Кадастровой оценки»</w:t>
            </w:r>
          </w:p>
        </w:tc>
      </w:tr>
      <w:tr w:rsidR="00B971C9" w:rsidRPr="00B21924" w14:paraId="52672BEE" w14:textId="77777777" w:rsidTr="000A137F">
        <w:tc>
          <w:tcPr>
            <w:tcW w:w="2507" w:type="dxa"/>
            <w:vAlign w:val="center"/>
          </w:tcPr>
          <w:p w14:paraId="1BE82268" w14:textId="77777777" w:rsidR="00B971C9" w:rsidRPr="00B21924" w:rsidRDefault="00B971C9" w:rsidP="00B971C9">
            <w:pPr>
              <w:pStyle w:val="aff0"/>
              <w:spacing w:line="259" w:lineRule="auto"/>
              <w:jc w:val="center"/>
              <w:rPr>
                <w:rFonts w:ascii="Times New Roman" w:eastAsia="Calibri" w:hAnsi="Times New Roman" w:cs="Times New Roman"/>
                <w:sz w:val="24"/>
                <w:szCs w:val="24"/>
              </w:rPr>
            </w:pPr>
            <w:r w:rsidRPr="00B21924">
              <w:rPr>
                <w:rFonts w:ascii="Times New Roman" w:hAnsi="Times New Roman" w:cs="Times New Roman"/>
                <w:sz w:val="24"/>
                <w:szCs w:val="24"/>
              </w:rPr>
              <w:t>ГКО</w:t>
            </w:r>
          </w:p>
        </w:tc>
        <w:tc>
          <w:tcPr>
            <w:tcW w:w="7087" w:type="dxa"/>
            <w:vAlign w:val="center"/>
          </w:tcPr>
          <w:p w14:paraId="337CB637" w14:textId="77777777" w:rsidR="00B971C9" w:rsidRPr="00B21924" w:rsidRDefault="00B971C9" w:rsidP="00B971C9">
            <w:pPr>
              <w:pStyle w:val="aff0"/>
              <w:spacing w:line="259" w:lineRule="auto"/>
              <w:jc w:val="center"/>
              <w:rPr>
                <w:rFonts w:ascii="Times New Roman" w:eastAsia="Calibri" w:hAnsi="Times New Roman" w:cs="Times New Roman"/>
                <w:sz w:val="24"/>
                <w:szCs w:val="24"/>
              </w:rPr>
            </w:pPr>
            <w:r w:rsidRPr="00B21924">
              <w:rPr>
                <w:rFonts w:ascii="Times New Roman" w:hAnsi="Times New Roman" w:cs="Times New Roman"/>
                <w:sz w:val="24"/>
                <w:szCs w:val="24"/>
              </w:rPr>
              <w:t>Государственная кадастровая оценка</w:t>
            </w:r>
          </w:p>
        </w:tc>
      </w:tr>
      <w:tr w:rsidR="00B971C9" w:rsidRPr="00B21924" w14:paraId="14F9FDF1" w14:textId="77777777" w:rsidTr="000A137F">
        <w:tc>
          <w:tcPr>
            <w:tcW w:w="2507" w:type="dxa"/>
            <w:vAlign w:val="center"/>
          </w:tcPr>
          <w:p w14:paraId="5B0D1C08" w14:textId="77777777" w:rsidR="00B971C9" w:rsidRPr="00B21924" w:rsidRDefault="00B971C9" w:rsidP="00B971C9">
            <w:pPr>
              <w:pStyle w:val="aff0"/>
              <w:spacing w:line="259" w:lineRule="auto"/>
              <w:jc w:val="center"/>
              <w:rPr>
                <w:rFonts w:ascii="Times New Roman" w:eastAsia="Calibri" w:hAnsi="Times New Roman" w:cs="Times New Roman"/>
                <w:sz w:val="24"/>
                <w:szCs w:val="24"/>
              </w:rPr>
            </w:pPr>
            <w:r w:rsidRPr="00B21924">
              <w:rPr>
                <w:rFonts w:ascii="Times New Roman" w:hAnsi="Times New Roman" w:cs="Times New Roman"/>
                <w:sz w:val="24"/>
                <w:szCs w:val="24"/>
              </w:rPr>
              <w:t>ГК РФ</w:t>
            </w:r>
          </w:p>
        </w:tc>
        <w:tc>
          <w:tcPr>
            <w:tcW w:w="7087" w:type="dxa"/>
            <w:vAlign w:val="center"/>
          </w:tcPr>
          <w:p w14:paraId="20F93F31" w14:textId="77777777" w:rsidR="00B971C9" w:rsidRPr="00B21924" w:rsidRDefault="00B971C9" w:rsidP="00B971C9">
            <w:pPr>
              <w:pStyle w:val="aff0"/>
              <w:spacing w:line="259" w:lineRule="auto"/>
              <w:jc w:val="center"/>
              <w:rPr>
                <w:rFonts w:ascii="Times New Roman" w:eastAsia="Calibri" w:hAnsi="Times New Roman" w:cs="Times New Roman"/>
                <w:sz w:val="24"/>
                <w:szCs w:val="24"/>
              </w:rPr>
            </w:pPr>
            <w:r w:rsidRPr="00B21924">
              <w:rPr>
                <w:rFonts w:ascii="Times New Roman" w:hAnsi="Times New Roman" w:cs="Times New Roman"/>
                <w:sz w:val="24"/>
                <w:szCs w:val="24"/>
              </w:rPr>
              <w:t>Гражданский кодекс Российской Федерации</w:t>
            </w:r>
          </w:p>
        </w:tc>
      </w:tr>
      <w:tr w:rsidR="00B971C9" w:rsidRPr="00B21924" w14:paraId="6B08D55D" w14:textId="77777777" w:rsidTr="000A137F">
        <w:tc>
          <w:tcPr>
            <w:tcW w:w="2507" w:type="dxa"/>
            <w:vAlign w:val="center"/>
          </w:tcPr>
          <w:p w14:paraId="558FB06F"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ГИС</w:t>
            </w:r>
          </w:p>
        </w:tc>
        <w:tc>
          <w:tcPr>
            <w:tcW w:w="7087" w:type="dxa"/>
            <w:vAlign w:val="center"/>
          </w:tcPr>
          <w:p w14:paraId="047080C6"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Геоинформационная система</w:t>
            </w:r>
          </w:p>
        </w:tc>
      </w:tr>
      <w:tr w:rsidR="00B971C9" w:rsidRPr="00B21924" w14:paraId="73BDDB61" w14:textId="77777777" w:rsidTr="000A137F">
        <w:tc>
          <w:tcPr>
            <w:tcW w:w="2507" w:type="dxa"/>
            <w:vAlign w:val="center"/>
          </w:tcPr>
          <w:p w14:paraId="45E7D054" w14:textId="559615E4" w:rsidR="00B971C9" w:rsidRPr="00B21924" w:rsidRDefault="00B971C9"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ГО</w:t>
            </w:r>
          </w:p>
        </w:tc>
        <w:tc>
          <w:tcPr>
            <w:tcW w:w="7087" w:type="dxa"/>
            <w:vAlign w:val="center"/>
          </w:tcPr>
          <w:p w14:paraId="69300F0A" w14:textId="24B0FA30" w:rsidR="00B971C9" w:rsidRPr="00B21924" w:rsidRDefault="00B971C9"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Городской округ</w:t>
            </w:r>
          </w:p>
        </w:tc>
      </w:tr>
      <w:tr w:rsidR="00B971C9" w:rsidRPr="00B21924" w14:paraId="24A8DD76" w14:textId="77777777" w:rsidTr="000A137F">
        <w:tc>
          <w:tcPr>
            <w:tcW w:w="2507" w:type="dxa"/>
            <w:vAlign w:val="center"/>
          </w:tcPr>
          <w:p w14:paraId="4CEE3BC8" w14:textId="77777777" w:rsidR="00B971C9" w:rsidRPr="00B21924" w:rsidRDefault="00B971C9" w:rsidP="00B971C9">
            <w:pPr>
              <w:pStyle w:val="aff0"/>
              <w:spacing w:line="259" w:lineRule="auto"/>
              <w:jc w:val="center"/>
              <w:rPr>
                <w:rFonts w:ascii="Times New Roman" w:eastAsia="Calibri" w:hAnsi="Times New Roman" w:cs="Times New Roman"/>
                <w:sz w:val="24"/>
                <w:szCs w:val="24"/>
              </w:rPr>
            </w:pPr>
            <w:r w:rsidRPr="00B21924">
              <w:rPr>
                <w:rFonts w:ascii="Times New Roman" w:hAnsi="Times New Roman" w:cs="Times New Roman"/>
                <w:sz w:val="24"/>
                <w:szCs w:val="24"/>
              </w:rPr>
              <w:t>ЕГРН</w:t>
            </w:r>
          </w:p>
        </w:tc>
        <w:tc>
          <w:tcPr>
            <w:tcW w:w="7087" w:type="dxa"/>
            <w:vAlign w:val="center"/>
          </w:tcPr>
          <w:p w14:paraId="6A78502E" w14:textId="77777777" w:rsidR="00B971C9" w:rsidRPr="00B21924" w:rsidRDefault="00B971C9" w:rsidP="00B971C9">
            <w:pPr>
              <w:pStyle w:val="aff0"/>
              <w:spacing w:line="259" w:lineRule="auto"/>
              <w:jc w:val="center"/>
              <w:rPr>
                <w:rFonts w:ascii="Times New Roman" w:eastAsia="Calibri" w:hAnsi="Times New Roman" w:cs="Times New Roman"/>
                <w:sz w:val="24"/>
                <w:szCs w:val="24"/>
              </w:rPr>
            </w:pPr>
            <w:r w:rsidRPr="00B21924">
              <w:rPr>
                <w:rFonts w:ascii="Times New Roman" w:hAnsi="Times New Roman" w:cs="Times New Roman"/>
                <w:sz w:val="24"/>
                <w:szCs w:val="24"/>
              </w:rPr>
              <w:t>Единый государственный реестр недвижимости</w:t>
            </w:r>
          </w:p>
        </w:tc>
      </w:tr>
      <w:tr w:rsidR="00B971C9" w:rsidRPr="00B21924" w14:paraId="5960C4B4" w14:textId="77777777" w:rsidTr="000A137F">
        <w:tc>
          <w:tcPr>
            <w:tcW w:w="2507" w:type="dxa"/>
            <w:vAlign w:val="center"/>
          </w:tcPr>
          <w:p w14:paraId="7D44CF28"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ЕНК</w:t>
            </w:r>
          </w:p>
        </w:tc>
        <w:tc>
          <w:tcPr>
            <w:tcW w:w="7087" w:type="dxa"/>
            <w:vAlign w:val="center"/>
          </w:tcPr>
          <w:p w14:paraId="53CC22D2"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Единые недвижимые комплексы</w:t>
            </w:r>
          </w:p>
        </w:tc>
      </w:tr>
      <w:tr w:rsidR="00B971C9" w:rsidRPr="00B21924" w14:paraId="408422D4" w14:textId="77777777" w:rsidTr="000A137F">
        <w:tc>
          <w:tcPr>
            <w:tcW w:w="2507" w:type="dxa"/>
            <w:vAlign w:val="center"/>
          </w:tcPr>
          <w:p w14:paraId="7067153D" w14:textId="77777777" w:rsidR="00B971C9" w:rsidRPr="00B21924" w:rsidRDefault="00B971C9" w:rsidP="00B971C9">
            <w:pPr>
              <w:pStyle w:val="aff0"/>
              <w:spacing w:line="259" w:lineRule="auto"/>
              <w:jc w:val="center"/>
              <w:rPr>
                <w:rFonts w:ascii="Times New Roman" w:eastAsia="Calibri" w:hAnsi="Times New Roman" w:cs="Times New Roman"/>
                <w:sz w:val="24"/>
                <w:szCs w:val="24"/>
              </w:rPr>
            </w:pPr>
            <w:r w:rsidRPr="00B21924">
              <w:rPr>
                <w:rFonts w:ascii="Times New Roman" w:hAnsi="Times New Roman" w:cs="Times New Roman"/>
                <w:sz w:val="24"/>
                <w:szCs w:val="24"/>
              </w:rPr>
              <w:t>ЗК РФ</w:t>
            </w:r>
          </w:p>
        </w:tc>
        <w:tc>
          <w:tcPr>
            <w:tcW w:w="7087" w:type="dxa"/>
            <w:vAlign w:val="center"/>
          </w:tcPr>
          <w:p w14:paraId="3DA6BBEC" w14:textId="77777777" w:rsidR="00B971C9" w:rsidRPr="00B21924" w:rsidRDefault="00B971C9" w:rsidP="00B971C9">
            <w:pPr>
              <w:pStyle w:val="aff0"/>
              <w:spacing w:line="259" w:lineRule="auto"/>
              <w:jc w:val="center"/>
              <w:rPr>
                <w:rFonts w:ascii="Times New Roman" w:eastAsia="Calibri" w:hAnsi="Times New Roman" w:cs="Times New Roman"/>
                <w:sz w:val="24"/>
                <w:szCs w:val="24"/>
              </w:rPr>
            </w:pPr>
            <w:r w:rsidRPr="00B21924">
              <w:rPr>
                <w:rFonts w:ascii="Times New Roman" w:hAnsi="Times New Roman" w:cs="Times New Roman"/>
                <w:sz w:val="24"/>
                <w:szCs w:val="24"/>
              </w:rPr>
              <w:t>Земельный кодекс Российской Федерации</w:t>
            </w:r>
          </w:p>
        </w:tc>
      </w:tr>
      <w:tr w:rsidR="00B971C9" w:rsidRPr="00B21924" w14:paraId="61262A55" w14:textId="77777777" w:rsidTr="000A137F">
        <w:tc>
          <w:tcPr>
            <w:tcW w:w="2507" w:type="dxa"/>
            <w:vAlign w:val="center"/>
          </w:tcPr>
          <w:p w14:paraId="2838ED8B"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ЗУ</w:t>
            </w:r>
          </w:p>
        </w:tc>
        <w:tc>
          <w:tcPr>
            <w:tcW w:w="7087" w:type="dxa"/>
            <w:vAlign w:val="center"/>
          </w:tcPr>
          <w:p w14:paraId="2AFDAEC3"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Земельный участок</w:t>
            </w:r>
          </w:p>
        </w:tc>
      </w:tr>
      <w:tr w:rsidR="00B971C9" w:rsidRPr="00B21924" w14:paraId="7C63B4E0" w14:textId="77777777" w:rsidTr="000A137F">
        <w:tc>
          <w:tcPr>
            <w:tcW w:w="2507" w:type="dxa"/>
            <w:vAlign w:val="center"/>
          </w:tcPr>
          <w:p w14:paraId="1032E143"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ИЖС</w:t>
            </w:r>
          </w:p>
        </w:tc>
        <w:tc>
          <w:tcPr>
            <w:tcW w:w="7087" w:type="dxa"/>
            <w:vAlign w:val="center"/>
          </w:tcPr>
          <w:p w14:paraId="0AF88DC7"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Индивидуальное жилищное строительство</w:t>
            </w:r>
          </w:p>
        </w:tc>
      </w:tr>
      <w:tr w:rsidR="00B971C9" w:rsidRPr="00B21924" w14:paraId="7635426C" w14:textId="77777777" w:rsidTr="000A137F">
        <w:tc>
          <w:tcPr>
            <w:tcW w:w="2507" w:type="dxa"/>
            <w:vAlign w:val="center"/>
          </w:tcPr>
          <w:p w14:paraId="181EEE50"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Исполнитель</w:t>
            </w:r>
          </w:p>
        </w:tc>
        <w:tc>
          <w:tcPr>
            <w:tcW w:w="7087" w:type="dxa"/>
            <w:vAlign w:val="center"/>
          </w:tcPr>
          <w:p w14:paraId="75A92D21"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 xml:space="preserve">Работник </w:t>
            </w:r>
            <w:proofErr w:type="gramStart"/>
            <w:r w:rsidRPr="00B21924">
              <w:rPr>
                <w:rFonts w:ascii="Times New Roman" w:hAnsi="Times New Roman" w:cs="Times New Roman"/>
                <w:sz w:val="24"/>
                <w:szCs w:val="24"/>
              </w:rPr>
              <w:t>ГБУ</w:t>
            </w:r>
            <w:proofErr w:type="gramEnd"/>
            <w:r w:rsidRPr="00B21924">
              <w:rPr>
                <w:rFonts w:ascii="Times New Roman" w:hAnsi="Times New Roman" w:cs="Times New Roman"/>
                <w:sz w:val="24"/>
                <w:szCs w:val="24"/>
              </w:rPr>
              <w:t xml:space="preserve"> НО «Кадастровая Оценка», непосредственно осуществлявший определение кадастровой стоимости</w:t>
            </w:r>
          </w:p>
        </w:tc>
      </w:tr>
      <w:tr w:rsidR="00B971C9" w:rsidRPr="00B21924" w14:paraId="6808078F" w14:textId="77777777" w:rsidTr="000A137F">
        <w:tc>
          <w:tcPr>
            <w:tcW w:w="2507" w:type="dxa"/>
            <w:vAlign w:val="center"/>
          </w:tcPr>
          <w:p w14:paraId="744217C0"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КЛАДР</w:t>
            </w:r>
          </w:p>
        </w:tc>
        <w:tc>
          <w:tcPr>
            <w:tcW w:w="7087" w:type="dxa"/>
            <w:vAlign w:val="center"/>
          </w:tcPr>
          <w:p w14:paraId="26961DF5"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Классификатор адресов России</w:t>
            </w:r>
          </w:p>
        </w:tc>
      </w:tr>
      <w:tr w:rsidR="00B971C9" w:rsidRPr="00B21924" w14:paraId="7AD20B57" w14:textId="77777777" w:rsidTr="000A137F">
        <w:tc>
          <w:tcPr>
            <w:tcW w:w="2507" w:type="dxa"/>
            <w:vAlign w:val="center"/>
          </w:tcPr>
          <w:p w14:paraId="1716E4B3"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КС</w:t>
            </w:r>
          </w:p>
        </w:tc>
        <w:tc>
          <w:tcPr>
            <w:tcW w:w="7087" w:type="dxa"/>
            <w:vAlign w:val="center"/>
          </w:tcPr>
          <w:p w14:paraId="64506225"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Кадастровая стоимость</w:t>
            </w:r>
          </w:p>
        </w:tc>
      </w:tr>
      <w:tr w:rsidR="00B971C9" w:rsidRPr="00B21924" w14:paraId="054AD673" w14:textId="77777777" w:rsidTr="000A137F">
        <w:tc>
          <w:tcPr>
            <w:tcW w:w="2507" w:type="dxa"/>
            <w:vAlign w:val="center"/>
          </w:tcPr>
          <w:p w14:paraId="0A1D862C" w14:textId="2311A34A" w:rsidR="00B971C9" w:rsidRPr="00B21924" w:rsidRDefault="00B971C9"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ЛЭП</w:t>
            </w:r>
          </w:p>
        </w:tc>
        <w:tc>
          <w:tcPr>
            <w:tcW w:w="7087" w:type="dxa"/>
            <w:vAlign w:val="center"/>
          </w:tcPr>
          <w:p w14:paraId="29B0F8F0" w14:textId="4D8803B0" w:rsidR="00B971C9" w:rsidRPr="00B21924" w:rsidRDefault="00B971C9"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Линия электропередач</w:t>
            </w:r>
          </w:p>
        </w:tc>
      </w:tr>
      <w:tr w:rsidR="00B971C9" w:rsidRPr="00B21924" w14:paraId="70C6CCB3" w14:textId="77777777" w:rsidTr="000A137F">
        <w:tc>
          <w:tcPr>
            <w:tcW w:w="2507" w:type="dxa"/>
            <w:vAlign w:val="center"/>
          </w:tcPr>
          <w:p w14:paraId="15C26FE6" w14:textId="15A7F5E7" w:rsidR="00B971C9" w:rsidRDefault="00B971C9"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МКД</w:t>
            </w:r>
          </w:p>
        </w:tc>
        <w:tc>
          <w:tcPr>
            <w:tcW w:w="7087" w:type="dxa"/>
            <w:vAlign w:val="center"/>
          </w:tcPr>
          <w:p w14:paraId="5F4B8F56" w14:textId="4CCDC177" w:rsidR="00B971C9" w:rsidRDefault="00B971C9"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Многоквартирные дома</w:t>
            </w:r>
          </w:p>
        </w:tc>
      </w:tr>
      <w:tr w:rsidR="00B971C9" w:rsidRPr="00B21924" w14:paraId="2710C886" w14:textId="77777777" w:rsidTr="000A137F">
        <w:tc>
          <w:tcPr>
            <w:tcW w:w="2507" w:type="dxa"/>
            <w:vAlign w:val="center"/>
          </w:tcPr>
          <w:p w14:paraId="670A0A01"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Минэкономразвития</w:t>
            </w:r>
          </w:p>
        </w:tc>
        <w:tc>
          <w:tcPr>
            <w:tcW w:w="7087" w:type="dxa"/>
            <w:vAlign w:val="center"/>
          </w:tcPr>
          <w:p w14:paraId="072EBCE1"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Министерство экономического развития Российской Федерации</w:t>
            </w:r>
          </w:p>
        </w:tc>
      </w:tr>
      <w:tr w:rsidR="00B971C9" w:rsidRPr="00B21924" w14:paraId="38D52684" w14:textId="77777777" w:rsidTr="000A137F">
        <w:tc>
          <w:tcPr>
            <w:tcW w:w="2507" w:type="dxa"/>
            <w:vAlign w:val="center"/>
          </w:tcPr>
          <w:p w14:paraId="49E98CC7" w14:textId="77777777" w:rsidR="00B971C9" w:rsidRPr="00B21924" w:rsidRDefault="00B971C9" w:rsidP="00B971C9">
            <w:pPr>
              <w:pStyle w:val="aff0"/>
              <w:spacing w:line="259" w:lineRule="auto"/>
              <w:jc w:val="center"/>
              <w:rPr>
                <w:rFonts w:ascii="Times New Roman" w:hAnsi="Times New Roman" w:cs="Times New Roman"/>
                <w:sz w:val="24"/>
                <w:szCs w:val="24"/>
              </w:rPr>
            </w:pPr>
            <w:proofErr w:type="gramStart"/>
            <w:r w:rsidRPr="00B21924">
              <w:rPr>
                <w:rFonts w:ascii="Times New Roman" w:hAnsi="Times New Roman" w:cs="Times New Roman"/>
                <w:sz w:val="24"/>
                <w:szCs w:val="24"/>
              </w:rPr>
              <w:t>Минэкономразвития</w:t>
            </w:r>
            <w:proofErr w:type="gramEnd"/>
            <w:r w:rsidRPr="00B21924">
              <w:rPr>
                <w:rFonts w:ascii="Times New Roman" w:hAnsi="Times New Roman" w:cs="Times New Roman"/>
                <w:sz w:val="24"/>
                <w:szCs w:val="24"/>
              </w:rPr>
              <w:t xml:space="preserve"> НО</w:t>
            </w:r>
          </w:p>
        </w:tc>
        <w:tc>
          <w:tcPr>
            <w:tcW w:w="7087" w:type="dxa"/>
            <w:vAlign w:val="center"/>
          </w:tcPr>
          <w:p w14:paraId="1FCA8ECE"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Министерство экономического развития и инвестиций Нижегородской области Нижегородской области</w:t>
            </w:r>
          </w:p>
        </w:tc>
      </w:tr>
      <w:tr w:rsidR="00B971C9" w:rsidRPr="00B21924" w14:paraId="249E004C" w14:textId="77777777" w:rsidTr="000A137F">
        <w:tc>
          <w:tcPr>
            <w:tcW w:w="2507" w:type="dxa"/>
            <w:vAlign w:val="center"/>
          </w:tcPr>
          <w:p w14:paraId="643359D6"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МО</w:t>
            </w:r>
          </w:p>
        </w:tc>
        <w:tc>
          <w:tcPr>
            <w:tcW w:w="7087" w:type="dxa"/>
            <w:vAlign w:val="center"/>
          </w:tcPr>
          <w:p w14:paraId="210A5650"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Муниципальное образование</w:t>
            </w:r>
          </w:p>
        </w:tc>
      </w:tr>
      <w:tr w:rsidR="00B971C9" w:rsidRPr="00B21924" w14:paraId="1C7D208E" w14:textId="77777777" w:rsidTr="000A137F">
        <w:tc>
          <w:tcPr>
            <w:tcW w:w="2507" w:type="dxa"/>
            <w:vAlign w:val="center"/>
          </w:tcPr>
          <w:p w14:paraId="7E2B054C" w14:textId="0756A448" w:rsidR="00B971C9" w:rsidRPr="00B21924" w:rsidRDefault="00B971C9"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МР</w:t>
            </w:r>
          </w:p>
        </w:tc>
        <w:tc>
          <w:tcPr>
            <w:tcW w:w="7087" w:type="dxa"/>
            <w:vAlign w:val="center"/>
          </w:tcPr>
          <w:p w14:paraId="537722C1" w14:textId="0613FCFE" w:rsidR="00B971C9" w:rsidRPr="00B21924" w:rsidRDefault="00B971C9"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Муниципальный район</w:t>
            </w:r>
          </w:p>
        </w:tc>
      </w:tr>
      <w:tr w:rsidR="00B971C9" w:rsidRPr="00B21924" w14:paraId="1102F45B" w14:textId="77777777" w:rsidTr="000A137F">
        <w:tc>
          <w:tcPr>
            <w:tcW w:w="2507" w:type="dxa"/>
            <w:vAlign w:val="center"/>
          </w:tcPr>
          <w:p w14:paraId="5C7E3727"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НК РФ</w:t>
            </w:r>
          </w:p>
        </w:tc>
        <w:tc>
          <w:tcPr>
            <w:tcW w:w="7087" w:type="dxa"/>
            <w:vAlign w:val="center"/>
          </w:tcPr>
          <w:p w14:paraId="7116C14F"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Налоговый кодекс</w:t>
            </w:r>
            <w:r w:rsidRPr="00B21924">
              <w:rPr>
                <w:rFonts w:ascii="Times New Roman" w:hAnsi="Times New Roman" w:cs="Times New Roman"/>
                <w:sz w:val="24"/>
                <w:szCs w:val="24"/>
                <w:lang w:val="en-US"/>
              </w:rPr>
              <w:t xml:space="preserve"> </w:t>
            </w:r>
            <w:r w:rsidRPr="00B21924">
              <w:rPr>
                <w:rFonts w:ascii="Times New Roman" w:hAnsi="Times New Roman" w:cs="Times New Roman"/>
                <w:sz w:val="24"/>
                <w:szCs w:val="24"/>
              </w:rPr>
              <w:t>Российской Федерации</w:t>
            </w:r>
          </w:p>
        </w:tc>
      </w:tr>
      <w:tr w:rsidR="00B971C9" w:rsidRPr="00B21924" w14:paraId="573DC238" w14:textId="77777777" w:rsidTr="000A137F">
        <w:tc>
          <w:tcPr>
            <w:tcW w:w="2507" w:type="dxa"/>
            <w:vAlign w:val="center"/>
          </w:tcPr>
          <w:p w14:paraId="3964F5E4"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НП</w:t>
            </w:r>
          </w:p>
        </w:tc>
        <w:tc>
          <w:tcPr>
            <w:tcW w:w="7087" w:type="dxa"/>
            <w:vAlign w:val="center"/>
          </w:tcPr>
          <w:p w14:paraId="7139F375"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Населенные пункты</w:t>
            </w:r>
          </w:p>
        </w:tc>
      </w:tr>
      <w:tr w:rsidR="00B971C9" w:rsidRPr="00B21924" w14:paraId="1F74B7AE" w14:textId="77777777" w:rsidTr="000A137F">
        <w:tc>
          <w:tcPr>
            <w:tcW w:w="2507" w:type="dxa"/>
            <w:vAlign w:val="center"/>
          </w:tcPr>
          <w:p w14:paraId="7750BBC7"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НЭИ</w:t>
            </w:r>
          </w:p>
        </w:tc>
        <w:tc>
          <w:tcPr>
            <w:tcW w:w="7087" w:type="dxa"/>
            <w:vAlign w:val="center"/>
          </w:tcPr>
          <w:p w14:paraId="6F40AE89"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Наиболее эффективное использование</w:t>
            </w:r>
          </w:p>
        </w:tc>
      </w:tr>
      <w:tr w:rsidR="00B971C9" w:rsidRPr="00B21924" w14:paraId="41569252" w14:textId="77777777" w:rsidTr="000A137F">
        <w:tc>
          <w:tcPr>
            <w:tcW w:w="2507" w:type="dxa"/>
            <w:vAlign w:val="center"/>
          </w:tcPr>
          <w:p w14:paraId="5BB75611"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ОА</w:t>
            </w:r>
          </w:p>
        </w:tc>
        <w:tc>
          <w:tcPr>
            <w:tcW w:w="7087" w:type="dxa"/>
            <w:vAlign w:val="center"/>
          </w:tcPr>
          <w:p w14:paraId="236DAB6F"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Объект - аналог</w:t>
            </w:r>
          </w:p>
        </w:tc>
      </w:tr>
      <w:tr w:rsidR="00B971C9" w:rsidRPr="00B21924" w14:paraId="1C881B7F" w14:textId="77777777" w:rsidTr="000A137F">
        <w:tc>
          <w:tcPr>
            <w:tcW w:w="2507" w:type="dxa"/>
            <w:vAlign w:val="center"/>
          </w:tcPr>
          <w:p w14:paraId="31383B31"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ОКТМО</w:t>
            </w:r>
          </w:p>
        </w:tc>
        <w:tc>
          <w:tcPr>
            <w:tcW w:w="7087" w:type="dxa"/>
            <w:vAlign w:val="center"/>
          </w:tcPr>
          <w:p w14:paraId="554393C0"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Общероссийский классификатор территорий муниципальных образований</w:t>
            </w:r>
          </w:p>
        </w:tc>
      </w:tr>
      <w:tr w:rsidR="00B971C9" w:rsidRPr="00B21924" w14:paraId="449BBD1F" w14:textId="77777777" w:rsidTr="000A137F">
        <w:tc>
          <w:tcPr>
            <w:tcW w:w="2507" w:type="dxa"/>
            <w:vAlign w:val="center"/>
          </w:tcPr>
          <w:p w14:paraId="2C939C72"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ОН</w:t>
            </w:r>
          </w:p>
        </w:tc>
        <w:tc>
          <w:tcPr>
            <w:tcW w:w="7087" w:type="dxa"/>
            <w:vAlign w:val="center"/>
          </w:tcPr>
          <w:p w14:paraId="35E59BEE"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Объект недвижимости</w:t>
            </w:r>
          </w:p>
        </w:tc>
      </w:tr>
      <w:tr w:rsidR="00B971C9" w:rsidRPr="00B21924" w14:paraId="5E86C815" w14:textId="77777777" w:rsidTr="000A137F">
        <w:tc>
          <w:tcPr>
            <w:tcW w:w="2507" w:type="dxa"/>
            <w:vAlign w:val="center"/>
          </w:tcPr>
          <w:p w14:paraId="25B328ED"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ОКС</w:t>
            </w:r>
          </w:p>
        </w:tc>
        <w:tc>
          <w:tcPr>
            <w:tcW w:w="7087" w:type="dxa"/>
            <w:vAlign w:val="center"/>
          </w:tcPr>
          <w:p w14:paraId="6535DDB1"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Объект капитального строительства</w:t>
            </w:r>
          </w:p>
        </w:tc>
      </w:tr>
      <w:tr w:rsidR="00B971C9" w:rsidRPr="00B21924" w14:paraId="4DBC0D32" w14:textId="77777777" w:rsidTr="000A137F">
        <w:tc>
          <w:tcPr>
            <w:tcW w:w="2507" w:type="dxa"/>
            <w:vAlign w:val="center"/>
          </w:tcPr>
          <w:p w14:paraId="73B6C656"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ОО</w:t>
            </w:r>
          </w:p>
        </w:tc>
        <w:tc>
          <w:tcPr>
            <w:tcW w:w="7087" w:type="dxa"/>
            <w:vAlign w:val="center"/>
          </w:tcPr>
          <w:p w14:paraId="45E3C2FC"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Объект оценки</w:t>
            </w:r>
          </w:p>
        </w:tc>
      </w:tr>
      <w:tr w:rsidR="00B971C9" w:rsidRPr="00B21924" w14:paraId="566CEB43" w14:textId="77777777" w:rsidTr="000A137F">
        <w:tc>
          <w:tcPr>
            <w:tcW w:w="2507" w:type="dxa"/>
            <w:vAlign w:val="center"/>
          </w:tcPr>
          <w:p w14:paraId="006B6850" w14:textId="2B8A3E1F" w:rsidR="00B971C9" w:rsidRPr="00B21924" w:rsidRDefault="00B971C9"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ОНС</w:t>
            </w:r>
          </w:p>
        </w:tc>
        <w:tc>
          <w:tcPr>
            <w:tcW w:w="7087" w:type="dxa"/>
            <w:vAlign w:val="center"/>
          </w:tcPr>
          <w:p w14:paraId="338D7FCF" w14:textId="4A774129" w:rsidR="00B971C9" w:rsidRPr="00B21924" w:rsidRDefault="00B971C9"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О</w:t>
            </w:r>
            <w:r w:rsidRPr="00B971C9">
              <w:rPr>
                <w:rFonts w:ascii="Times New Roman" w:hAnsi="Times New Roman" w:cs="Times New Roman"/>
                <w:sz w:val="24"/>
                <w:szCs w:val="24"/>
              </w:rPr>
              <w:t>бъект незавершенного строительства</w:t>
            </w:r>
          </w:p>
        </w:tc>
      </w:tr>
      <w:tr w:rsidR="00B971C9" w:rsidRPr="00B21924" w14:paraId="772D6CF4" w14:textId="77777777" w:rsidTr="000A137F">
        <w:tc>
          <w:tcPr>
            <w:tcW w:w="2507" w:type="dxa"/>
            <w:vAlign w:val="center"/>
          </w:tcPr>
          <w:p w14:paraId="4253143A"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Перечень</w:t>
            </w:r>
          </w:p>
        </w:tc>
        <w:tc>
          <w:tcPr>
            <w:tcW w:w="7087" w:type="dxa"/>
            <w:vAlign w:val="center"/>
          </w:tcPr>
          <w:p w14:paraId="083BBF7A" w14:textId="1D3AE749" w:rsidR="00B971C9" w:rsidRPr="00B21924" w:rsidRDefault="00B971C9" w:rsidP="0064585D">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Перечень объектов недвижимости, подлежащих государственной кадастровой оценке</w:t>
            </w:r>
            <w:r>
              <w:rPr>
                <w:rFonts w:ascii="Times New Roman" w:hAnsi="Times New Roman" w:cs="Times New Roman"/>
                <w:sz w:val="24"/>
                <w:szCs w:val="24"/>
              </w:rPr>
              <w:t>, сформированный</w:t>
            </w:r>
            <w:r w:rsidR="0064585D">
              <w:rPr>
                <w:rFonts w:ascii="Times New Roman" w:hAnsi="Times New Roman" w:cs="Times New Roman"/>
                <w:sz w:val="24"/>
                <w:szCs w:val="24"/>
              </w:rPr>
              <w:t xml:space="preserve"> Филиалом публично-правовой компании «Роскадастр» по Нижегородской области в </w:t>
            </w:r>
            <w:r w:rsidR="00C477B9" w:rsidRPr="00C477B9">
              <w:rPr>
                <w:rFonts w:ascii="Times New Roman" w:hAnsi="Times New Roman" w:cs="Times New Roman"/>
                <w:sz w:val="24"/>
                <w:szCs w:val="24"/>
              </w:rPr>
              <w:t>соответствии с приказом Федеральной служ</w:t>
            </w:r>
            <w:r w:rsidR="0064585D">
              <w:rPr>
                <w:rFonts w:ascii="Times New Roman" w:hAnsi="Times New Roman" w:cs="Times New Roman"/>
                <w:sz w:val="24"/>
                <w:szCs w:val="24"/>
              </w:rPr>
              <w:t>б</w:t>
            </w:r>
            <w:r w:rsidR="00C477B9" w:rsidRPr="00C477B9">
              <w:rPr>
                <w:rFonts w:ascii="Times New Roman" w:hAnsi="Times New Roman" w:cs="Times New Roman"/>
                <w:sz w:val="24"/>
                <w:szCs w:val="24"/>
              </w:rPr>
              <w:t>ы государственной регистрации, кадастра и картографии от 06.08.2020 №П/0283 «Об утверждении Порядка формирования и предоставления перечня объектов недвижимости» на 01.01.2023</w:t>
            </w:r>
          </w:p>
        </w:tc>
      </w:tr>
      <w:tr w:rsidR="00B971C9" w:rsidRPr="00B21924" w14:paraId="600831E0" w14:textId="77777777" w:rsidTr="000A137F">
        <w:tc>
          <w:tcPr>
            <w:tcW w:w="2507" w:type="dxa"/>
            <w:vAlign w:val="center"/>
          </w:tcPr>
          <w:p w14:paraId="24B9D157"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ПКК</w:t>
            </w:r>
          </w:p>
        </w:tc>
        <w:tc>
          <w:tcPr>
            <w:tcW w:w="7087" w:type="dxa"/>
            <w:vAlign w:val="center"/>
          </w:tcPr>
          <w:p w14:paraId="07A0C476"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Публичная кадастровая карта</w:t>
            </w:r>
          </w:p>
          <w:p w14:paraId="3D9D8BC7"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информационный ресурс официального сайта Управления Росреестра, http://pkk5.rosreestr.ru/</w:t>
            </w:r>
          </w:p>
        </w:tc>
      </w:tr>
      <w:tr w:rsidR="00A5785C" w:rsidRPr="00B21924" w14:paraId="09CF56AE" w14:textId="77777777" w:rsidTr="000E4D20">
        <w:tc>
          <w:tcPr>
            <w:tcW w:w="2507" w:type="dxa"/>
          </w:tcPr>
          <w:p w14:paraId="75D77B93" w14:textId="77B08897" w:rsidR="00A5785C" w:rsidRPr="00B21924" w:rsidRDefault="00A5785C" w:rsidP="00A5785C">
            <w:pPr>
              <w:pStyle w:val="aff0"/>
              <w:spacing w:line="259" w:lineRule="auto"/>
              <w:jc w:val="center"/>
              <w:rPr>
                <w:rFonts w:ascii="Times New Roman" w:hAnsi="Times New Roman" w:cs="Times New Roman"/>
                <w:sz w:val="24"/>
                <w:szCs w:val="24"/>
              </w:rPr>
            </w:pPr>
            <w:r w:rsidRPr="00A5785C">
              <w:rPr>
                <w:rFonts w:ascii="Times New Roman" w:hAnsi="Times New Roman" w:cs="Times New Roman"/>
                <w:sz w:val="24"/>
                <w:szCs w:val="24"/>
              </w:rPr>
              <w:t>ППК «Роскадастр»</w:t>
            </w:r>
          </w:p>
        </w:tc>
        <w:tc>
          <w:tcPr>
            <w:tcW w:w="7087" w:type="dxa"/>
          </w:tcPr>
          <w:p w14:paraId="66ACAF56" w14:textId="226F6B7D" w:rsidR="00A5785C" w:rsidRPr="00B21924" w:rsidRDefault="00A5785C" w:rsidP="00A5785C">
            <w:pPr>
              <w:pStyle w:val="aff0"/>
              <w:spacing w:line="259" w:lineRule="auto"/>
              <w:jc w:val="center"/>
              <w:rPr>
                <w:rFonts w:ascii="Times New Roman" w:hAnsi="Times New Roman" w:cs="Times New Roman"/>
                <w:sz w:val="24"/>
                <w:szCs w:val="24"/>
              </w:rPr>
            </w:pPr>
            <w:r w:rsidRPr="00A5785C">
              <w:rPr>
                <w:rFonts w:ascii="Times New Roman" w:hAnsi="Times New Roman" w:cs="Times New Roman"/>
                <w:sz w:val="24"/>
                <w:szCs w:val="24"/>
              </w:rPr>
              <w:t>Публично</w:t>
            </w:r>
            <w:r>
              <w:rPr>
                <w:rFonts w:ascii="Times New Roman" w:hAnsi="Times New Roman" w:cs="Times New Roman"/>
                <w:sz w:val="24"/>
                <w:szCs w:val="24"/>
              </w:rPr>
              <w:t xml:space="preserve"> - </w:t>
            </w:r>
            <w:r w:rsidRPr="00A5785C">
              <w:rPr>
                <w:rFonts w:ascii="Times New Roman" w:hAnsi="Times New Roman" w:cs="Times New Roman"/>
                <w:sz w:val="24"/>
                <w:szCs w:val="24"/>
              </w:rPr>
              <w:t>правовая компания «Роскадастр»</w:t>
            </w:r>
          </w:p>
        </w:tc>
      </w:tr>
      <w:tr w:rsidR="00B971C9" w:rsidRPr="00B21924" w14:paraId="65E2D583" w14:textId="77777777" w:rsidTr="000A137F">
        <w:tc>
          <w:tcPr>
            <w:tcW w:w="2507" w:type="dxa"/>
            <w:vAlign w:val="center"/>
          </w:tcPr>
          <w:p w14:paraId="356E3D63" w14:textId="35C92911" w:rsidR="00B971C9" w:rsidRPr="00B21924" w:rsidRDefault="00B971C9" w:rsidP="00C477B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 xml:space="preserve">Приказ </w:t>
            </w:r>
            <w:r w:rsidR="00C477B9">
              <w:rPr>
                <w:rFonts w:ascii="Times New Roman" w:hAnsi="Times New Roman" w:cs="Times New Roman"/>
                <w:sz w:val="24"/>
                <w:szCs w:val="24"/>
              </w:rPr>
              <w:t>№412</w:t>
            </w:r>
          </w:p>
        </w:tc>
        <w:tc>
          <w:tcPr>
            <w:tcW w:w="7087" w:type="dxa"/>
            <w:vAlign w:val="center"/>
          </w:tcPr>
          <w:p w14:paraId="6135BEBA" w14:textId="435FCD44" w:rsidR="00B971C9" w:rsidRPr="00B21924" w:rsidRDefault="00B971C9" w:rsidP="00C477B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 xml:space="preserve">Приказ </w:t>
            </w:r>
            <w:r w:rsidR="00C477B9">
              <w:rPr>
                <w:rFonts w:ascii="Times New Roman" w:hAnsi="Times New Roman" w:cs="Times New Roman"/>
                <w:sz w:val="24"/>
                <w:szCs w:val="24"/>
              </w:rPr>
              <w:t>Федеральной службы государственной регистрации, кадастра и картографии от 10.11.2020 г. №П/0412 «</w:t>
            </w:r>
            <w:r w:rsidR="00C477B9" w:rsidRPr="00C477B9">
              <w:rPr>
                <w:rFonts w:ascii="Times New Roman" w:hAnsi="Times New Roman" w:cs="Times New Roman"/>
                <w:sz w:val="24"/>
                <w:szCs w:val="24"/>
              </w:rPr>
              <w:t>Об утверждении классификатора видов разрешенного использования земельных участков</w:t>
            </w:r>
            <w:r w:rsidR="00C477B9">
              <w:rPr>
                <w:rFonts w:ascii="Times New Roman" w:hAnsi="Times New Roman" w:cs="Times New Roman"/>
                <w:sz w:val="24"/>
                <w:szCs w:val="24"/>
              </w:rPr>
              <w:t>»</w:t>
            </w:r>
          </w:p>
        </w:tc>
      </w:tr>
      <w:tr w:rsidR="00B971C9" w:rsidRPr="00B21924" w14:paraId="75A06C77" w14:textId="77777777" w:rsidTr="000A137F">
        <w:tc>
          <w:tcPr>
            <w:tcW w:w="2507" w:type="dxa"/>
            <w:vAlign w:val="center"/>
          </w:tcPr>
          <w:p w14:paraId="4A25EAAA"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ПФО</w:t>
            </w:r>
          </w:p>
        </w:tc>
        <w:tc>
          <w:tcPr>
            <w:tcW w:w="7087" w:type="dxa"/>
            <w:vAlign w:val="center"/>
          </w:tcPr>
          <w:p w14:paraId="2BA86110"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Приволжский федеральный округ</w:t>
            </w:r>
          </w:p>
        </w:tc>
      </w:tr>
      <w:tr w:rsidR="00B971C9" w:rsidRPr="00B21924" w14:paraId="4CF936CE" w14:textId="77777777" w:rsidTr="000A137F">
        <w:tc>
          <w:tcPr>
            <w:tcW w:w="2507" w:type="dxa"/>
            <w:vAlign w:val="center"/>
          </w:tcPr>
          <w:p w14:paraId="266E0047"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Росреестр</w:t>
            </w:r>
          </w:p>
        </w:tc>
        <w:tc>
          <w:tcPr>
            <w:tcW w:w="7087" w:type="dxa"/>
            <w:vAlign w:val="center"/>
          </w:tcPr>
          <w:p w14:paraId="650D5EC2"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Федеральная служба государственной регистрации, кадастра и картографии</w:t>
            </w:r>
          </w:p>
        </w:tc>
      </w:tr>
      <w:tr w:rsidR="00B971C9" w:rsidRPr="00B21924" w14:paraId="184971EF" w14:textId="77777777" w:rsidTr="000A137F">
        <w:tc>
          <w:tcPr>
            <w:tcW w:w="2507" w:type="dxa"/>
            <w:vAlign w:val="center"/>
          </w:tcPr>
          <w:p w14:paraId="0FB8601F"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РС</w:t>
            </w:r>
          </w:p>
        </w:tc>
        <w:tc>
          <w:tcPr>
            <w:tcW w:w="7087" w:type="dxa"/>
            <w:vAlign w:val="center"/>
          </w:tcPr>
          <w:p w14:paraId="2F4C2C3A"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Рыночная стоимость</w:t>
            </w:r>
          </w:p>
        </w:tc>
      </w:tr>
      <w:tr w:rsidR="00445DF7" w:rsidRPr="00B21924" w14:paraId="195FA00D" w14:textId="77777777" w:rsidTr="000A137F">
        <w:tc>
          <w:tcPr>
            <w:tcW w:w="2507" w:type="dxa"/>
            <w:vAlign w:val="center"/>
          </w:tcPr>
          <w:p w14:paraId="7C5165E7" w14:textId="048BD3EA" w:rsidR="00445DF7" w:rsidRPr="00B21924" w:rsidRDefault="00445DF7"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РСО</w:t>
            </w:r>
          </w:p>
        </w:tc>
        <w:tc>
          <w:tcPr>
            <w:tcW w:w="7087" w:type="dxa"/>
            <w:vAlign w:val="center"/>
          </w:tcPr>
          <w:p w14:paraId="59BF424E" w14:textId="4C4983E8" w:rsidR="00445DF7" w:rsidRPr="00B21924" w:rsidRDefault="00445DF7"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Ресурсоснабжающая организация</w:t>
            </w:r>
          </w:p>
        </w:tc>
      </w:tr>
      <w:tr w:rsidR="00B971C9" w:rsidRPr="00B21924" w14:paraId="43962D60" w14:textId="77777777" w:rsidTr="000A137F">
        <w:tc>
          <w:tcPr>
            <w:tcW w:w="2507" w:type="dxa"/>
            <w:vAlign w:val="center"/>
          </w:tcPr>
          <w:p w14:paraId="54A48E87"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РФ</w:t>
            </w:r>
          </w:p>
        </w:tc>
        <w:tc>
          <w:tcPr>
            <w:tcW w:w="7087" w:type="dxa"/>
            <w:vAlign w:val="center"/>
          </w:tcPr>
          <w:p w14:paraId="47FCAD6E"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Российская Федерация</w:t>
            </w:r>
          </w:p>
        </w:tc>
      </w:tr>
      <w:tr w:rsidR="00B971C9" w:rsidRPr="00B21924" w14:paraId="6CF959E6" w14:textId="77777777" w:rsidTr="000A137F">
        <w:tc>
          <w:tcPr>
            <w:tcW w:w="2507" w:type="dxa"/>
            <w:vAlign w:val="center"/>
          </w:tcPr>
          <w:p w14:paraId="7357A299"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СНП/ГНП</w:t>
            </w:r>
          </w:p>
        </w:tc>
        <w:tc>
          <w:tcPr>
            <w:tcW w:w="7087" w:type="dxa"/>
            <w:vAlign w:val="center"/>
          </w:tcPr>
          <w:p w14:paraId="0405C8EA"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Сельский населенный пункт/ городской населенный пункт</w:t>
            </w:r>
          </w:p>
        </w:tc>
      </w:tr>
      <w:tr w:rsidR="00B971C9" w:rsidRPr="00B21924" w14:paraId="5C19477A" w14:textId="77777777" w:rsidTr="000A137F">
        <w:tc>
          <w:tcPr>
            <w:tcW w:w="2507" w:type="dxa"/>
            <w:vAlign w:val="center"/>
          </w:tcPr>
          <w:p w14:paraId="34FAC2CB"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СМИ</w:t>
            </w:r>
          </w:p>
        </w:tc>
        <w:tc>
          <w:tcPr>
            <w:tcW w:w="7087" w:type="dxa"/>
            <w:vAlign w:val="center"/>
          </w:tcPr>
          <w:p w14:paraId="130FB180"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Средства массовой информации</w:t>
            </w:r>
          </w:p>
        </w:tc>
      </w:tr>
      <w:tr w:rsidR="00B971C9" w:rsidRPr="00B21924" w14:paraId="75E6E8C9" w14:textId="77777777" w:rsidTr="000A137F">
        <w:tc>
          <w:tcPr>
            <w:tcW w:w="2507" w:type="dxa"/>
            <w:vAlign w:val="center"/>
          </w:tcPr>
          <w:p w14:paraId="50D7F434" w14:textId="05482BEE"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Методические указания</w:t>
            </w:r>
            <w:r w:rsidR="00445DF7">
              <w:rPr>
                <w:rFonts w:ascii="Times New Roman" w:hAnsi="Times New Roman" w:cs="Times New Roman"/>
                <w:sz w:val="24"/>
                <w:szCs w:val="24"/>
              </w:rPr>
              <w:t>, Указания</w:t>
            </w:r>
          </w:p>
        </w:tc>
        <w:tc>
          <w:tcPr>
            <w:tcW w:w="7087" w:type="dxa"/>
            <w:vAlign w:val="center"/>
          </w:tcPr>
          <w:p w14:paraId="07C0436A" w14:textId="5E3ECADB" w:rsidR="00B971C9" w:rsidRPr="00B21924" w:rsidRDefault="00445DF7" w:rsidP="00B971C9">
            <w:pPr>
              <w:pStyle w:val="aff0"/>
              <w:spacing w:line="259" w:lineRule="auto"/>
              <w:jc w:val="center"/>
              <w:rPr>
                <w:rFonts w:ascii="Times New Roman" w:hAnsi="Times New Roman" w:cs="Times New Roman"/>
                <w:sz w:val="24"/>
                <w:szCs w:val="24"/>
              </w:rPr>
            </w:pPr>
            <w:r w:rsidRPr="00445DF7">
              <w:rPr>
                <w:rFonts w:ascii="Times New Roman" w:hAnsi="Times New Roman" w:cs="Times New Roman"/>
                <w:sz w:val="24"/>
                <w:szCs w:val="24"/>
              </w:rPr>
              <w:t>Методические указания о государственной кадастровой оценке (утверждены приказом Федеральной службы государственной регистрации, кадастра и картографии от 04.08.2021 №П/0336)</w:t>
            </w:r>
          </w:p>
        </w:tc>
      </w:tr>
      <w:tr w:rsidR="00B971C9" w:rsidRPr="00B21924" w14:paraId="77DCF0E8" w14:textId="77777777" w:rsidTr="000A137F">
        <w:tc>
          <w:tcPr>
            <w:tcW w:w="2507" w:type="dxa"/>
            <w:vAlign w:val="center"/>
          </w:tcPr>
          <w:p w14:paraId="367D5876"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УПКС</w:t>
            </w:r>
          </w:p>
        </w:tc>
        <w:tc>
          <w:tcPr>
            <w:tcW w:w="7087" w:type="dxa"/>
            <w:vAlign w:val="center"/>
          </w:tcPr>
          <w:p w14:paraId="01B78103"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Удельный показатель кадастровой стоимости</w:t>
            </w:r>
          </w:p>
        </w:tc>
      </w:tr>
      <w:tr w:rsidR="00B971C9" w:rsidRPr="00B21924" w14:paraId="63030B50" w14:textId="77777777" w:rsidTr="000A137F">
        <w:tc>
          <w:tcPr>
            <w:tcW w:w="2507" w:type="dxa"/>
            <w:vAlign w:val="center"/>
          </w:tcPr>
          <w:p w14:paraId="7212E38D"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Уполномоченный орган</w:t>
            </w:r>
          </w:p>
        </w:tc>
        <w:tc>
          <w:tcPr>
            <w:tcW w:w="7087" w:type="dxa"/>
            <w:vAlign w:val="center"/>
          </w:tcPr>
          <w:p w14:paraId="59B07EF3" w14:textId="3527F10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Министерство имущественных и зем</w:t>
            </w:r>
            <w:r w:rsidR="00445DF7">
              <w:rPr>
                <w:rFonts w:ascii="Times New Roman" w:hAnsi="Times New Roman" w:cs="Times New Roman"/>
                <w:sz w:val="24"/>
                <w:szCs w:val="24"/>
              </w:rPr>
              <w:t xml:space="preserve">ельных отношений Нижегородской </w:t>
            </w:r>
            <w:r w:rsidRPr="00B21924">
              <w:rPr>
                <w:rFonts w:ascii="Times New Roman" w:hAnsi="Times New Roman" w:cs="Times New Roman"/>
                <w:sz w:val="24"/>
                <w:szCs w:val="24"/>
              </w:rPr>
              <w:t>области</w:t>
            </w:r>
          </w:p>
        </w:tc>
      </w:tr>
      <w:tr w:rsidR="00B971C9" w:rsidRPr="00B21924" w14:paraId="18A2E16F" w14:textId="77777777" w:rsidTr="000A137F">
        <w:tc>
          <w:tcPr>
            <w:tcW w:w="2507" w:type="dxa"/>
            <w:vAlign w:val="center"/>
          </w:tcPr>
          <w:p w14:paraId="06D5F081"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ФЗ №237</w:t>
            </w:r>
          </w:p>
        </w:tc>
        <w:tc>
          <w:tcPr>
            <w:tcW w:w="7087" w:type="dxa"/>
            <w:vAlign w:val="center"/>
          </w:tcPr>
          <w:p w14:paraId="587842AE" w14:textId="77777777" w:rsidR="00B971C9" w:rsidRPr="00B21924" w:rsidRDefault="00B971C9" w:rsidP="00B971C9">
            <w:pPr>
              <w:pStyle w:val="aff0"/>
              <w:spacing w:line="259" w:lineRule="auto"/>
              <w:jc w:val="center"/>
              <w:rPr>
                <w:rFonts w:ascii="Times New Roman" w:hAnsi="Times New Roman" w:cs="Times New Roman"/>
                <w:sz w:val="24"/>
                <w:szCs w:val="24"/>
              </w:rPr>
            </w:pPr>
            <w:r w:rsidRPr="00B21924">
              <w:rPr>
                <w:rFonts w:ascii="Times New Roman" w:hAnsi="Times New Roman" w:cs="Times New Roman"/>
                <w:sz w:val="24"/>
                <w:szCs w:val="24"/>
              </w:rPr>
              <w:t>Федеральный закон от 3 июля 2016 г. № 237-ФЗ «О государственной кадастровой оценке».</w:t>
            </w:r>
          </w:p>
        </w:tc>
      </w:tr>
      <w:tr w:rsidR="00445DF7" w:rsidRPr="00B21924" w14:paraId="1DCB0726" w14:textId="77777777" w:rsidTr="000A137F">
        <w:tc>
          <w:tcPr>
            <w:tcW w:w="2507" w:type="dxa"/>
            <w:vAlign w:val="center"/>
          </w:tcPr>
          <w:p w14:paraId="22FF3910" w14:textId="4AF0C4E6" w:rsidR="00445DF7" w:rsidRPr="00B21924" w:rsidRDefault="00445DF7" w:rsidP="00B971C9">
            <w:pPr>
              <w:pStyle w:val="aff0"/>
              <w:spacing w:line="259" w:lineRule="auto"/>
              <w:jc w:val="center"/>
              <w:rPr>
                <w:rFonts w:ascii="Times New Roman" w:hAnsi="Times New Roman" w:cs="Times New Roman"/>
                <w:sz w:val="24"/>
                <w:szCs w:val="24"/>
              </w:rPr>
            </w:pPr>
            <w:r w:rsidRPr="00445DF7">
              <w:rPr>
                <w:rFonts w:ascii="Times New Roman" w:hAnsi="Times New Roman" w:cs="Times New Roman"/>
                <w:sz w:val="24"/>
                <w:szCs w:val="24"/>
              </w:rPr>
              <w:t>ЦФ</w:t>
            </w:r>
          </w:p>
        </w:tc>
        <w:tc>
          <w:tcPr>
            <w:tcW w:w="7087" w:type="dxa"/>
            <w:vAlign w:val="center"/>
          </w:tcPr>
          <w:p w14:paraId="343CDBDA" w14:textId="7DBF6A5E" w:rsidR="00445DF7" w:rsidRPr="00B21924" w:rsidRDefault="00445DF7" w:rsidP="00B971C9">
            <w:pPr>
              <w:pStyle w:val="aff0"/>
              <w:spacing w:line="259" w:lineRule="auto"/>
              <w:jc w:val="center"/>
              <w:rPr>
                <w:rFonts w:ascii="Times New Roman" w:hAnsi="Times New Roman" w:cs="Times New Roman"/>
                <w:sz w:val="24"/>
                <w:szCs w:val="24"/>
              </w:rPr>
            </w:pPr>
            <w:r>
              <w:rPr>
                <w:rFonts w:ascii="Times New Roman" w:hAnsi="Times New Roman" w:cs="Times New Roman"/>
                <w:sz w:val="24"/>
                <w:szCs w:val="24"/>
              </w:rPr>
              <w:t>Ценообразующий фактор</w:t>
            </w:r>
          </w:p>
        </w:tc>
      </w:tr>
    </w:tbl>
    <w:p w14:paraId="3BAF1918" w14:textId="77777777" w:rsidR="00E7581E" w:rsidRDefault="00E7581E" w:rsidP="00E7581E">
      <w:pPr>
        <w:spacing w:before="240"/>
        <w:rPr>
          <w:lang w:eastAsia="ru-RU"/>
        </w:rPr>
        <w:sectPr w:rsidR="00E7581E" w:rsidSect="00BC57E1">
          <w:headerReference w:type="default" r:id="rId17"/>
          <w:footerReference w:type="default" r:id="rId18"/>
          <w:pgSz w:w="11906" w:h="16838"/>
          <w:pgMar w:top="1134" w:right="851" w:bottom="1134" w:left="1701" w:header="709" w:footer="709" w:gutter="0"/>
          <w:cols w:space="708"/>
          <w:titlePg/>
          <w:docGrid w:linePitch="360"/>
        </w:sectPr>
      </w:pPr>
      <w:r w:rsidRPr="00B21924">
        <w:t>В Отчете также встречаются общепринятые сокращения или сокращения, расшифровки которых указаны непосредственно по тексту Отчета.</w:t>
      </w:r>
    </w:p>
    <w:p w14:paraId="47628948" w14:textId="25282F58" w:rsidR="006711C4" w:rsidRDefault="00BC57E1" w:rsidP="00CA62D3">
      <w:pPr>
        <w:pStyle w:val="120230"/>
        <w:rPr>
          <w:lang w:eastAsia="ru-RU"/>
        </w:rPr>
      </w:pPr>
      <w:bookmarkStart w:id="9" w:name="_Toc141482181"/>
      <w:r w:rsidRPr="00BC57E1">
        <w:rPr>
          <w:lang w:eastAsia="ru-RU"/>
        </w:rPr>
        <w:t>Вводная глава</w:t>
      </w:r>
      <w:bookmarkEnd w:id="9"/>
    </w:p>
    <w:p w14:paraId="2A3967A6" w14:textId="55B6DBA2" w:rsidR="0039145A" w:rsidRDefault="0039145A" w:rsidP="00057C08">
      <w:pPr>
        <w:pStyle w:val="220230"/>
      </w:pPr>
      <w:bookmarkStart w:id="10" w:name="_Toc141482182"/>
      <w:r w:rsidRPr="0039145A">
        <w:t>Реквизиты Отчета (наименование, дата подписания (утверждения), номер)</w:t>
      </w:r>
      <w:bookmarkEnd w:id="10"/>
    </w:p>
    <w:p w14:paraId="774A12A2" w14:textId="77777777" w:rsidR="004541A0" w:rsidRDefault="004541A0" w:rsidP="00576393">
      <w:pPr>
        <w:spacing w:before="240"/>
      </w:pPr>
      <w:r w:rsidRPr="0002694E">
        <w:t>Наименование</w:t>
      </w:r>
      <w:r>
        <w:t>:</w:t>
      </w:r>
      <w:r w:rsidRPr="0002694E">
        <w:t xml:space="preserve"> Отчет «Об </w:t>
      </w:r>
      <w:r w:rsidRPr="0002694E">
        <w:rPr>
          <w:lang w:eastAsia="ru-RU"/>
        </w:rPr>
        <w:t xml:space="preserve">итогах проведения государственной кадастровой оценки </w:t>
      </w:r>
      <w:r>
        <w:rPr>
          <w:lang w:eastAsia="ru-RU"/>
        </w:rPr>
        <w:t>зданий, помещений, сооружений, объектов незавершенного строительства, машино-мест, расположенных на территории Нижегородской области по состоянию на 01.01.2023 г</w:t>
      </w:r>
      <w:r w:rsidRPr="0002694E">
        <w:rPr>
          <w:lang w:eastAsia="ru-RU"/>
        </w:rPr>
        <w:t>.</w:t>
      </w:r>
      <w:r w:rsidRPr="0002694E">
        <w:t>»</w:t>
      </w:r>
      <w:r w:rsidRPr="0002694E">
        <w:rPr>
          <w:iCs/>
        </w:rPr>
        <w:t xml:space="preserve"> (далее по тексту – Отчет)</w:t>
      </w:r>
      <w:r w:rsidRPr="0002694E">
        <w:t>.</w:t>
      </w:r>
      <w:r>
        <w:t xml:space="preserve"> </w:t>
      </w:r>
    </w:p>
    <w:p w14:paraId="6FB9CE0E" w14:textId="77777777" w:rsidR="004541A0" w:rsidRDefault="004541A0" w:rsidP="004541A0">
      <w:pPr>
        <w:rPr>
          <w:caps/>
        </w:rPr>
      </w:pPr>
      <w:r>
        <w:t>П</w:t>
      </w:r>
      <w:r w:rsidRPr="0002694E">
        <w:t xml:space="preserve">орядковый номер Отчета – </w:t>
      </w:r>
      <w:r w:rsidRPr="0002694E">
        <w:rPr>
          <w:caps/>
        </w:rPr>
        <w:t>№01-ГКО-52-202</w:t>
      </w:r>
      <w:r>
        <w:rPr>
          <w:caps/>
        </w:rPr>
        <w:t>3</w:t>
      </w:r>
    </w:p>
    <w:p w14:paraId="4622DD01" w14:textId="3452FC6E" w:rsidR="00B348F2" w:rsidRDefault="00B348F2" w:rsidP="004541A0">
      <w:pPr>
        <w:rPr>
          <w:caps/>
        </w:rPr>
      </w:pPr>
      <w:r w:rsidRPr="0002694E">
        <w:t>Дата подп</w:t>
      </w:r>
      <w:r>
        <w:t xml:space="preserve">исания (утверждения) Отчета – </w:t>
      </w:r>
      <w:r w:rsidR="005A3F0A">
        <w:t>30</w:t>
      </w:r>
      <w:r w:rsidRPr="004268B2">
        <w:t>.</w:t>
      </w:r>
      <w:r w:rsidR="00972EAF">
        <w:t>10</w:t>
      </w:r>
      <w:r w:rsidRPr="004268B2">
        <w:t xml:space="preserve">.2023 </w:t>
      </w:r>
      <w:r w:rsidRPr="0002694E">
        <w:t>г.</w:t>
      </w:r>
    </w:p>
    <w:p w14:paraId="42855B2F" w14:textId="7D738484" w:rsidR="0039145A" w:rsidRDefault="0039145A" w:rsidP="004541A0">
      <w:pPr>
        <w:pStyle w:val="220230"/>
      </w:pPr>
      <w:bookmarkStart w:id="11" w:name="_Toc141482183"/>
      <w:r w:rsidRPr="0039145A">
        <w:t xml:space="preserve">Наименование </w:t>
      </w:r>
      <w:r w:rsidRPr="00057C08">
        <w:t>субъекта</w:t>
      </w:r>
      <w:r w:rsidRPr="0039145A">
        <w:t xml:space="preserve"> Российской Федерации, на территории которого проводится государственная кадастровая оценка</w:t>
      </w:r>
      <w:bookmarkEnd w:id="11"/>
    </w:p>
    <w:p w14:paraId="11080287" w14:textId="77777777" w:rsidR="00B348F2" w:rsidRDefault="00B348F2" w:rsidP="00576393">
      <w:pPr>
        <w:spacing w:before="240"/>
      </w:pPr>
      <w:r>
        <w:t>Г</w:t>
      </w:r>
      <w:r w:rsidRPr="0002694E">
        <w:rPr>
          <w:lang w:eastAsia="ru-RU"/>
        </w:rPr>
        <w:t xml:space="preserve">осударственной кадастровой оценки </w:t>
      </w:r>
      <w:r>
        <w:rPr>
          <w:lang w:eastAsia="ru-RU"/>
        </w:rPr>
        <w:t>зданий, помещений, сооружений, объектов незавершенного строительства, машино-мест, проводится на территории Нижегородской области.</w:t>
      </w:r>
    </w:p>
    <w:p w14:paraId="7B55B075" w14:textId="50E47B9F" w:rsidR="0039145A" w:rsidRDefault="0039145A" w:rsidP="008E1CC3">
      <w:pPr>
        <w:pStyle w:val="220230"/>
      </w:pPr>
      <w:bookmarkStart w:id="12" w:name="_Toc141482184"/>
      <w:r w:rsidRPr="0039145A">
        <w:t>Реквизиты решения о проведении государственной кадастровой оценки (наименование, дата подписания (утверждения), номер)</w:t>
      </w:r>
      <w:bookmarkEnd w:id="12"/>
    </w:p>
    <w:p w14:paraId="215F7A48" w14:textId="77777777" w:rsidR="00B348F2" w:rsidRPr="00B348F2" w:rsidRDefault="00B348F2" w:rsidP="00576393">
      <w:pPr>
        <w:spacing w:before="240"/>
        <w:rPr>
          <w:rFonts w:cs="Times New Roman"/>
          <w:szCs w:val="24"/>
          <w:lang w:eastAsia="ru-RU"/>
        </w:rPr>
      </w:pPr>
      <w:r w:rsidRPr="00B348F2">
        <w:rPr>
          <w:rFonts w:cs="Times New Roman"/>
          <w:szCs w:val="24"/>
          <w:lang w:eastAsia="ru-RU"/>
        </w:rPr>
        <w:t>В соответствии с частью 1 статьи 6 Федерального закона №237-ФЗ государственная кадастровая оценка проводится по решению исполнительного органа государственной власти субъекта Российской Федерации.</w:t>
      </w:r>
    </w:p>
    <w:p w14:paraId="66E2E6B5" w14:textId="32276673" w:rsidR="00B348F2" w:rsidRPr="00B348F2" w:rsidRDefault="00B348F2" w:rsidP="00B348F2">
      <w:pPr>
        <w:rPr>
          <w:rFonts w:cs="Times New Roman"/>
          <w:szCs w:val="24"/>
        </w:rPr>
      </w:pPr>
      <w:r w:rsidRPr="00B348F2">
        <w:rPr>
          <w:rFonts w:cs="Times New Roman"/>
          <w:szCs w:val="24"/>
        </w:rPr>
        <w:t>Государственная кадастровая оценка в отношении всех учтенных в Федеральной информационной системе Единого государственного реестра недвижимости зданий, помещений, сооружений, объектов незавершенного строительства, машино-мест на территории Нижегородской области пров</w:t>
      </w:r>
      <w:r w:rsidR="001B3974">
        <w:rPr>
          <w:rFonts w:cs="Times New Roman"/>
          <w:szCs w:val="24"/>
        </w:rPr>
        <w:t>одится</w:t>
      </w:r>
      <w:r w:rsidRPr="00B348F2">
        <w:rPr>
          <w:rFonts w:cs="Times New Roman"/>
          <w:szCs w:val="24"/>
        </w:rPr>
        <w:t xml:space="preserve"> в соответствии с </w:t>
      </w:r>
      <w:r w:rsidRPr="00B348F2">
        <w:rPr>
          <w:rFonts w:cs="Times New Roman"/>
          <w:iCs/>
          <w:szCs w:val="24"/>
        </w:rPr>
        <w:t xml:space="preserve">Распоряжением Министерства имущественных и земельных отношений Нижегородской области «О проведении в 2023 году </w:t>
      </w:r>
      <w:r w:rsidRPr="00B348F2">
        <w:rPr>
          <w:rFonts w:eastAsia="TimesNewRomanPSMT" w:cs="Times New Roman"/>
          <w:szCs w:val="24"/>
        </w:rPr>
        <w:t>государственной кадастровой оценки зданий, помещений, сооружений, объектов незавершенного строительства, машино-мест, расположенных на территории</w:t>
      </w:r>
      <w:r>
        <w:rPr>
          <w:rFonts w:eastAsia="TimesNewRomanPSMT" w:cs="Times New Roman"/>
          <w:szCs w:val="24"/>
        </w:rPr>
        <w:t xml:space="preserve"> </w:t>
      </w:r>
      <w:r w:rsidRPr="00B348F2">
        <w:rPr>
          <w:rFonts w:eastAsia="TimesNewRomanPSMT" w:cs="Times New Roman"/>
          <w:szCs w:val="24"/>
        </w:rPr>
        <w:t>Нижегородской области</w:t>
      </w:r>
      <w:r w:rsidRPr="00B348F2">
        <w:rPr>
          <w:rFonts w:cs="Times New Roman"/>
          <w:iCs/>
          <w:szCs w:val="24"/>
        </w:rPr>
        <w:t xml:space="preserve">» от </w:t>
      </w:r>
      <w:r>
        <w:rPr>
          <w:rFonts w:cs="Times New Roman"/>
          <w:iCs/>
          <w:szCs w:val="24"/>
        </w:rPr>
        <w:t>08</w:t>
      </w:r>
      <w:r w:rsidRPr="00B348F2">
        <w:rPr>
          <w:rFonts w:cs="Times New Roman"/>
          <w:iCs/>
          <w:szCs w:val="24"/>
        </w:rPr>
        <w:t>.0</w:t>
      </w:r>
      <w:r>
        <w:rPr>
          <w:rFonts w:cs="Times New Roman"/>
          <w:iCs/>
          <w:szCs w:val="24"/>
        </w:rPr>
        <w:t>2</w:t>
      </w:r>
      <w:r w:rsidRPr="00B348F2">
        <w:rPr>
          <w:rFonts w:cs="Times New Roman"/>
          <w:iCs/>
          <w:szCs w:val="24"/>
        </w:rPr>
        <w:t>.202</w:t>
      </w:r>
      <w:r>
        <w:rPr>
          <w:rFonts w:cs="Times New Roman"/>
          <w:iCs/>
          <w:szCs w:val="24"/>
        </w:rPr>
        <w:t>2</w:t>
      </w:r>
      <w:r w:rsidRPr="00B348F2">
        <w:rPr>
          <w:rFonts w:cs="Times New Roman"/>
          <w:iCs/>
          <w:szCs w:val="24"/>
        </w:rPr>
        <w:t xml:space="preserve"> г № 326-11-</w:t>
      </w:r>
      <w:r>
        <w:rPr>
          <w:rFonts w:cs="Times New Roman"/>
          <w:iCs/>
          <w:szCs w:val="24"/>
        </w:rPr>
        <w:t>76863</w:t>
      </w:r>
      <w:r w:rsidRPr="00B348F2">
        <w:rPr>
          <w:rFonts w:cs="Times New Roman"/>
          <w:iCs/>
          <w:szCs w:val="24"/>
        </w:rPr>
        <w:t>/2</w:t>
      </w:r>
      <w:r>
        <w:rPr>
          <w:rFonts w:cs="Times New Roman"/>
          <w:iCs/>
          <w:szCs w:val="24"/>
        </w:rPr>
        <w:t>2</w:t>
      </w:r>
      <w:r w:rsidRPr="00B348F2">
        <w:rPr>
          <w:rFonts w:cs="Times New Roman"/>
          <w:iCs/>
          <w:szCs w:val="24"/>
        </w:rPr>
        <w:t xml:space="preserve">. </w:t>
      </w:r>
      <w:r w:rsidRPr="00B348F2">
        <w:rPr>
          <w:rFonts w:cs="Times New Roman"/>
          <w:szCs w:val="24"/>
        </w:rPr>
        <w:t>(представлен в Приложении 1. Исходные данные\П 1.1. Копия решения о проведении ГКО)</w:t>
      </w:r>
      <w:r>
        <w:rPr>
          <w:rFonts w:cs="Times New Roman"/>
          <w:szCs w:val="24"/>
        </w:rPr>
        <w:t>.</w:t>
      </w:r>
    </w:p>
    <w:p w14:paraId="29B9A3B1" w14:textId="7921302D" w:rsidR="008E1CC3" w:rsidRDefault="008E1CC3" w:rsidP="008E1CC3">
      <w:pPr>
        <w:pStyle w:val="220230"/>
      </w:pPr>
      <w:bookmarkStart w:id="13" w:name="_Toc141482185"/>
      <w:r w:rsidRPr="008E1CC3">
        <w:t>Перечень документов, которые использовались при определении кадастровой стоимости объектов недвижимости, содержащий их наименования и иные реквизиты (дата подписания (утверждения), номер)</w:t>
      </w:r>
      <w:bookmarkEnd w:id="13"/>
    </w:p>
    <w:p w14:paraId="51C99365" w14:textId="77777777" w:rsidR="00DF5BE2" w:rsidRDefault="000C4C10" w:rsidP="00DF5BE2">
      <w:pPr>
        <w:spacing w:before="240"/>
        <w:rPr>
          <w:lang w:eastAsia="zh-CN"/>
        </w:rPr>
      </w:pPr>
      <w:r w:rsidRPr="0002694E">
        <w:rPr>
          <w:lang w:eastAsia="zh-CN"/>
        </w:rPr>
        <w:t>В данном разделе представлены нормативно-правовые акты, методические и нормативно-технические документы, в соответствии с которыми был составлен настоящий Отчет.</w:t>
      </w:r>
    </w:p>
    <w:p w14:paraId="3D285837" w14:textId="77777777" w:rsidR="000C4C10" w:rsidRDefault="000C4C10" w:rsidP="00DF5BE2">
      <w:pPr>
        <w:spacing w:before="240"/>
      </w:pPr>
      <w:r w:rsidRPr="0002694E">
        <w:rPr>
          <w:lang w:eastAsia="zh-CN"/>
        </w:rPr>
        <w:t>Все нормативные документы использовались в редакции, актуальной на дату определения кадастровой стоимости. Все иные документы, датированные после даты оценки, содержат информацию, актуальную на дату определения кадастровой стоимости.</w:t>
      </w:r>
    </w:p>
    <w:p w14:paraId="4FCD1D9B" w14:textId="24BFA73B" w:rsidR="008E1CC3" w:rsidRDefault="008E1CC3" w:rsidP="00057C08">
      <w:pPr>
        <w:pStyle w:val="32023"/>
      </w:pPr>
      <w:bookmarkStart w:id="14" w:name="_Toc141482186"/>
      <w:r w:rsidRPr="008E1CC3">
        <w:t xml:space="preserve">Перечень </w:t>
      </w:r>
      <w:r w:rsidRPr="00057C08">
        <w:t>нормативных</w:t>
      </w:r>
      <w:r w:rsidRPr="008E1CC3">
        <w:t xml:space="preserve"> правовых актов</w:t>
      </w:r>
      <w:bookmarkEnd w:id="14"/>
    </w:p>
    <w:p w14:paraId="06095598" w14:textId="0FC100E1" w:rsidR="00C871BC" w:rsidRDefault="00C871BC" w:rsidP="000A137F">
      <w:pPr>
        <w:spacing w:before="240"/>
      </w:pPr>
      <w:r w:rsidRPr="00C871BC">
        <w:t>Конституция Российской Федерации</w:t>
      </w:r>
      <w:r>
        <w:t>;</w:t>
      </w:r>
    </w:p>
    <w:p w14:paraId="1152AD13" w14:textId="77777777" w:rsidR="00C871BC" w:rsidRDefault="00C871BC" w:rsidP="00C871BC">
      <w:pPr>
        <w:spacing w:before="240"/>
      </w:pPr>
      <w:r>
        <w:t>Гражданский кодекс Российской Федерации (часть первая) от 30.11.1994 № 51-ФЗ;</w:t>
      </w:r>
    </w:p>
    <w:p w14:paraId="7BF5E150" w14:textId="2BC67963" w:rsidR="00C871BC" w:rsidRDefault="00C871BC" w:rsidP="00C871BC">
      <w:pPr>
        <w:spacing w:before="240"/>
      </w:pPr>
      <w:r>
        <w:t>Гражданский кодекс Российской Федерации (часть вторая) от 26.01.1996 № 14-ФЗ;</w:t>
      </w:r>
    </w:p>
    <w:p w14:paraId="0AF5A52B" w14:textId="77777777" w:rsidR="00B514CB" w:rsidRPr="00493B66" w:rsidRDefault="00B514CB" w:rsidP="000A137F">
      <w:pPr>
        <w:spacing w:before="240"/>
      </w:pPr>
      <w:r w:rsidRPr="00493B66">
        <w:t xml:space="preserve">Земельный кодекс РФ от 25.10.2001 № 136-ФЗ; </w:t>
      </w:r>
    </w:p>
    <w:p w14:paraId="0CCE1EA4" w14:textId="77777777" w:rsidR="00B514CB" w:rsidRPr="00493B66" w:rsidRDefault="00B514CB" w:rsidP="000A137F">
      <w:r w:rsidRPr="00493B66">
        <w:t>Градостроительный кодекс РФ от 29.12.2004 № 190-ФЗ;</w:t>
      </w:r>
    </w:p>
    <w:p w14:paraId="5A7A4002" w14:textId="77777777" w:rsidR="00B514CB" w:rsidRPr="00493B66" w:rsidRDefault="00B514CB" w:rsidP="000A137F">
      <w:r w:rsidRPr="00493B66">
        <w:t xml:space="preserve">Налоговый кодекс РФ </w:t>
      </w:r>
      <w:r w:rsidRPr="00493B66">
        <w:rPr>
          <w:rFonts w:eastAsia="Times New Roman"/>
          <w:bCs/>
          <w:szCs w:val="28"/>
          <w:lang w:eastAsia="ru-RU"/>
        </w:rPr>
        <w:t>(часть вторая) от 05.08.2000 № 117-ФЗ;</w:t>
      </w:r>
    </w:p>
    <w:p w14:paraId="1EF6830A" w14:textId="77777777" w:rsidR="00B514CB" w:rsidRPr="00493B66" w:rsidRDefault="00B514CB" w:rsidP="000A137F">
      <w:pPr>
        <w:rPr>
          <w:rFonts w:eastAsia="Times New Roman"/>
        </w:rPr>
      </w:pPr>
      <w:r w:rsidRPr="00493B66">
        <w:t>Федеральный закон от 03.07.2016 № 237-ФЗ «О государственной кадастровой</w:t>
      </w:r>
      <w:r>
        <w:t xml:space="preserve"> </w:t>
      </w:r>
      <w:r w:rsidRPr="00493B66">
        <w:t>оценке»;</w:t>
      </w:r>
    </w:p>
    <w:p w14:paraId="720DE933" w14:textId="77777777" w:rsidR="00B514CB" w:rsidRPr="00493B66" w:rsidRDefault="00B514CB" w:rsidP="000A137F">
      <w:r w:rsidRPr="00493B66">
        <w:t>Федеральный закон от 13.07.2015 № 218-ФЗ «О государственной регистрации недвижимости»;</w:t>
      </w:r>
    </w:p>
    <w:p w14:paraId="1AB8502D" w14:textId="77777777" w:rsidR="00B514CB" w:rsidRPr="00493B66" w:rsidRDefault="00B514CB" w:rsidP="000A137F">
      <w:r w:rsidRPr="00493B66">
        <w:t>Федеральный закон от 29.07.1998 № 135-ФЗ «Об оценочной деятельности в Российской Федерации»;</w:t>
      </w:r>
    </w:p>
    <w:p w14:paraId="2BE8918F" w14:textId="77777777" w:rsidR="00B514CB" w:rsidRPr="00493B66" w:rsidRDefault="00B514CB" w:rsidP="000A137F">
      <w:r w:rsidRPr="00493B66">
        <w:t>Федеральный закон от 29.07.2017 №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14:paraId="1424F22B" w14:textId="77777777" w:rsidR="00B514CB" w:rsidRPr="00493B66" w:rsidRDefault="00B514CB" w:rsidP="000A137F">
      <w:r w:rsidRPr="00493B66">
        <w:t>Федеральный закон от 30.12.2009 № 384-ФЗ «Технический регламент о безопасности зданий и сооружений»;</w:t>
      </w:r>
    </w:p>
    <w:p w14:paraId="686B1F94" w14:textId="77777777" w:rsidR="00C86314" w:rsidRDefault="00B514CB" w:rsidP="000A137F">
      <w:r w:rsidRPr="00C86314">
        <w:t>Постановление Правительства РФ от 28.01.2006 № 47 «Об утверждении Положения о признании помещения жилым помещением, жилого помещения непригодным для проживания, многоквартирного дома аварийным и подлежащим сносу или реконструкции, садового дома жилым домом и жилого дома садовым домом»;</w:t>
      </w:r>
      <w:r w:rsidR="00C86314">
        <w:t xml:space="preserve"> </w:t>
      </w:r>
    </w:p>
    <w:p w14:paraId="70A7674D" w14:textId="77777777" w:rsidR="00C86314" w:rsidRDefault="00C86314" w:rsidP="000A137F">
      <w:r>
        <w:t xml:space="preserve">Приказ Федеральной службы государственной регистрации, кадастра и картографии от 04.08.2021 № П/0336 «Об утверждении Методических указаний о </w:t>
      </w:r>
      <w:r w:rsidR="00C0360F">
        <w:t>государственной</w:t>
      </w:r>
      <w:r>
        <w:t xml:space="preserve"> кадастровой оценке»; </w:t>
      </w:r>
    </w:p>
    <w:p w14:paraId="6132DC72" w14:textId="77777777" w:rsidR="00B514CB" w:rsidRPr="00C86314" w:rsidRDefault="00B514CB" w:rsidP="000A137F">
      <w:r w:rsidRPr="00C86314">
        <w:t>Приказ Минэкономразвития России от 24.11.2015 № 877 «Об утверждении порядка кадастрового деления территории Российской Федерации, порядка присвоения объектам недвижимости кадастровых номеров, номеров регистрации, реестровых номеров границ»;</w:t>
      </w:r>
    </w:p>
    <w:p w14:paraId="773FFBC5" w14:textId="77777777" w:rsidR="00B514CB" w:rsidRPr="00C0360F" w:rsidRDefault="00B514CB" w:rsidP="000A137F">
      <w:r w:rsidRPr="00C0360F">
        <w:t>Приказ Минэкономразвития России от 12.04.2017 № 177 «Об утверждении Перечня областей, в которых работники бюджетного учреждения, созданного субъектом Российской Федерации и наделенного полномочиями, связанными с определением кадастровой стоимости, привлекаемые к определению кадастровой стоимости, должны иметь высшее образование и (или) профессиональную переподготовку, и Порядка подтверждения соответствия требованиям, предъявляемым к работникам бюджетного учреждения, созданного субъектом Российской Федерации и наделенного полномочиями, связанными с определением кадастровой стоимости, привлекаемым к определению кадастровой стоимости»;</w:t>
      </w:r>
    </w:p>
    <w:p w14:paraId="6CAAA628" w14:textId="77777777" w:rsidR="00B514CB" w:rsidRPr="00C0360F" w:rsidRDefault="00B514CB" w:rsidP="000A137F">
      <w:r w:rsidRPr="00C0360F">
        <w:t>Приказ Минэкономразвития России от 20.05.2015 № 297 «Об утверждении Федерального стандарта оценки «Общие понятия оценки, подходы и требования к проведению оценки (ФСО № 1)»;</w:t>
      </w:r>
    </w:p>
    <w:p w14:paraId="69B53474" w14:textId="77777777" w:rsidR="00B514CB" w:rsidRPr="00C0360F" w:rsidRDefault="00B514CB" w:rsidP="000A137F">
      <w:r w:rsidRPr="00C0360F">
        <w:t xml:space="preserve">Приказ </w:t>
      </w:r>
      <w:bookmarkStart w:id="15" w:name="_Hlk68616044"/>
      <w:r w:rsidRPr="00C0360F">
        <w:t>Минэкономразвития России</w:t>
      </w:r>
      <w:bookmarkEnd w:id="15"/>
      <w:r w:rsidRPr="00C0360F">
        <w:t xml:space="preserve"> от 20.05.2015 № 298 «Об утверждении Федерального стандарта оценки «Цель оценки и виды стоимости (ФСО № 2)»;</w:t>
      </w:r>
    </w:p>
    <w:p w14:paraId="67AA43F1" w14:textId="77777777" w:rsidR="00B514CB" w:rsidRPr="00C0360F" w:rsidRDefault="00B514CB" w:rsidP="000A137F">
      <w:r w:rsidRPr="00C0360F">
        <w:t>Приказ Минэкономразвития России от 25.09.2014 г. № 611 «Об утверждении Федерального стандарта оценки «Оценка недвижимости (ФСО № 7)»</w:t>
      </w:r>
      <w:r w:rsidR="000A137F">
        <w:t xml:space="preserve"> </w:t>
      </w:r>
      <w:r w:rsidR="000A137F" w:rsidRPr="000A137F">
        <w:t>(с изменениями на 14 апреля 2022 года)</w:t>
      </w:r>
      <w:r w:rsidRPr="00C0360F">
        <w:t>;</w:t>
      </w:r>
    </w:p>
    <w:p w14:paraId="09FD73C8" w14:textId="77777777" w:rsidR="000A137F" w:rsidRPr="00C0360F" w:rsidRDefault="00B514CB" w:rsidP="00CA35D8">
      <w:r w:rsidRPr="00C0360F">
        <w:t xml:space="preserve">Приказ </w:t>
      </w:r>
      <w:r w:rsidR="000A137F">
        <w:t>Федеральной службы государственной регистрации, кадастра и картографии</w:t>
      </w:r>
      <w:r w:rsidR="00CA35D8">
        <w:t xml:space="preserve"> о</w:t>
      </w:r>
      <w:r w:rsidRPr="00C0360F">
        <w:t xml:space="preserve">т </w:t>
      </w:r>
      <w:r w:rsidR="00CA35D8">
        <w:t>24</w:t>
      </w:r>
      <w:r w:rsidRPr="00C0360F">
        <w:t>.0</w:t>
      </w:r>
      <w:r w:rsidR="00CA35D8">
        <w:t>5</w:t>
      </w:r>
      <w:r w:rsidRPr="00C0360F">
        <w:t>.20</w:t>
      </w:r>
      <w:r w:rsidR="00CA35D8">
        <w:t>21</w:t>
      </w:r>
      <w:r w:rsidRPr="00C0360F">
        <w:t xml:space="preserve"> № </w:t>
      </w:r>
      <w:r w:rsidR="00CA35D8">
        <w:t>П/0216</w:t>
      </w:r>
      <w:r w:rsidRPr="00C0360F">
        <w:t xml:space="preserve"> «Об утверждении порядка рассмотрения декларации о характеристиках объекта недвижимости, в том числе ее формы»;</w:t>
      </w:r>
    </w:p>
    <w:p w14:paraId="5B4F8377" w14:textId="77777777" w:rsidR="00B514CB" w:rsidRPr="007873F2" w:rsidRDefault="007873F2" w:rsidP="007873F2">
      <w:r>
        <w:rPr>
          <w:shd w:val="clear" w:color="auto" w:fill="FFFFFF"/>
        </w:rPr>
        <w:t xml:space="preserve">Приказ Федеральной службы государственной регистрации, кадастра и картографии от 24 декабря 2018 г. N П/0510 "Об утверждении Сборника классификаторов, используемых Федеральной службой государственной регистрации, кадастра и картографии в федеральной государственной информационной системе ведения Единого государственного реестра недвижимости и признании утратившим </w:t>
      </w:r>
      <w:r w:rsidRPr="007873F2">
        <w:t>силу приказа Федеральной службы государственной регистрации, кадастра и картографии от 12.10.2011 N П/389"</w:t>
      </w:r>
      <w:r w:rsidR="00B514CB" w:rsidRPr="007873F2">
        <w:t>;</w:t>
      </w:r>
    </w:p>
    <w:p w14:paraId="147354D5" w14:textId="77777777" w:rsidR="00B514CB" w:rsidRPr="00C0360F" w:rsidRDefault="00B514CB" w:rsidP="008049E3">
      <w:r w:rsidRPr="00C0360F">
        <w:t>Приказ Росреестра от 06.08.2020 № П/0283 «Об утверждении Порядка формирования и предоставления перечней объектов недвижимости»;</w:t>
      </w:r>
    </w:p>
    <w:p w14:paraId="278A38BC" w14:textId="77777777" w:rsidR="00B514CB" w:rsidRPr="007D7A0E" w:rsidRDefault="007D7A0E" w:rsidP="007D7A0E">
      <w:r>
        <w:rPr>
          <w:shd w:val="clear" w:color="auto" w:fill="FFFFFF"/>
        </w:rPr>
        <w:t xml:space="preserve">Приказ </w:t>
      </w:r>
      <w:r w:rsidRPr="007D7A0E">
        <w:t>Федеральной службы государственной регистрации, кадастра и картографии от 14 июня 2022 г. N П/0225 "Об установлении Требований к отчету об итогах государственной кадастровой оценки"</w:t>
      </w:r>
      <w:r w:rsidR="00B514CB" w:rsidRPr="007D7A0E">
        <w:t>;</w:t>
      </w:r>
    </w:p>
    <w:p w14:paraId="7CAF5777" w14:textId="77777777" w:rsidR="00B514CB" w:rsidRDefault="007D7A0E" w:rsidP="007D7A0E">
      <w:pPr>
        <w:rPr>
          <w:color w:val="FF0000"/>
          <w:szCs w:val="24"/>
        </w:rPr>
      </w:pPr>
      <w:r>
        <w:rPr>
          <w:shd w:val="clear" w:color="auto" w:fill="FFFFFF"/>
        </w:rPr>
        <w:t>Закон Нижегородской области от 16 ноября 2005 г. N 184-З "Об административно-территориальном устройстве Нижегородской област</w:t>
      </w:r>
      <w:r w:rsidRPr="00DE5D0B">
        <w:t>и"</w:t>
      </w:r>
      <w:r w:rsidR="00DE5D0B" w:rsidRPr="00DE5D0B">
        <w:t>;</w:t>
      </w:r>
    </w:p>
    <w:p w14:paraId="6DBB61E5" w14:textId="77777777" w:rsidR="007D7A0E" w:rsidRDefault="007D7A0E" w:rsidP="00DE5D0B">
      <w:r>
        <w:t>Постановление Правительства Нижегородской области от 21.12.2018 г. №889 «Об утверждении Стратегии социально-экономического развития Нижегородской области</w:t>
      </w:r>
      <w:r w:rsidR="00DE5D0B">
        <w:t xml:space="preserve"> до 2035 года</w:t>
      </w:r>
      <w:r>
        <w:t>»</w:t>
      </w:r>
      <w:r w:rsidR="00DE5D0B">
        <w:t>;</w:t>
      </w:r>
    </w:p>
    <w:p w14:paraId="48A77D29" w14:textId="77777777" w:rsidR="00DE5D0B" w:rsidRDefault="00DE5D0B" w:rsidP="00DE5D0B">
      <w:r>
        <w:t>Постановление Правительства Нижегородской области от 27.05.2008 г. №207 «Об утверждении перечня автомобильных дорог общего пользования регионального или межмуниципального значения, находящихся в государственной собственности Нижегородской области»</w:t>
      </w:r>
    </w:p>
    <w:p w14:paraId="5C79682F" w14:textId="77777777" w:rsidR="00DE5D0B" w:rsidRDefault="00DE5D0B" w:rsidP="00DE5D0B">
      <w:r w:rsidRPr="00DE5D0B">
        <w:rPr>
          <w:shd w:val="clear" w:color="auto" w:fill="FFFFFF"/>
        </w:rPr>
        <w:t>Распоряжение министерства имущественных и земельных отношений Нижегородской области от 08 февраля 2022 года № 326-11-76863/22 "О проведении в 2023 году государственной кадастровой оценки зданий, помещений, сооружений, объектов незавершенного строительства, машино-мест, расположенных на территории Нижегородской области"</w:t>
      </w:r>
    </w:p>
    <w:p w14:paraId="389EA832" w14:textId="37664266" w:rsidR="003C30D2" w:rsidRDefault="003C30D2" w:rsidP="003C30D2">
      <w:pPr>
        <w:rPr>
          <w:rFonts w:ascii="Arial" w:hAnsi="Arial" w:cs="Arial"/>
          <w:color w:val="1A1A1A"/>
          <w:shd w:val="clear" w:color="auto" w:fill="FFFFFF"/>
        </w:rPr>
      </w:pPr>
      <w:r w:rsidRPr="003C30D2">
        <w:rPr>
          <w:shd w:val="clear" w:color="auto" w:fill="FFFFFF"/>
        </w:rPr>
        <w:t>Приказ министерства имущественных и земельных отношений Нижегородской области от 16 ноября 2022 г. № 326-13-826786/22 "Об определении перечня объектов недвижимого имущества, в отношении которых налоговая база определяется как кадастровая стоимость на 2023 год"</w:t>
      </w:r>
      <w:r>
        <w:rPr>
          <w:rFonts w:ascii="Arial" w:hAnsi="Arial" w:cs="Arial"/>
          <w:color w:val="1A1A1A"/>
          <w:shd w:val="clear" w:color="auto" w:fill="FFFFFF"/>
        </w:rPr>
        <w:t>.</w:t>
      </w:r>
    </w:p>
    <w:p w14:paraId="055E4BC4" w14:textId="27EBC027" w:rsidR="008E1CC3" w:rsidRDefault="008E1CC3" w:rsidP="008E1CC3">
      <w:pPr>
        <w:pStyle w:val="32023"/>
      </w:pPr>
      <w:bookmarkStart w:id="16" w:name="_Toc141482187"/>
      <w:r w:rsidRPr="008E1CC3">
        <w:t>Перечень документов, устанавливающих качественные и количественные характеристики объекта оценки</w:t>
      </w:r>
      <w:bookmarkEnd w:id="16"/>
    </w:p>
    <w:p w14:paraId="0D8D5A13" w14:textId="77777777" w:rsidR="00143183" w:rsidRPr="0002694E" w:rsidRDefault="00143183" w:rsidP="00143183">
      <w:pPr>
        <w:spacing w:before="240"/>
        <w:rPr>
          <w:lang w:eastAsia="ru-RU"/>
        </w:rPr>
      </w:pPr>
      <w:r w:rsidRPr="0002694E">
        <w:rPr>
          <w:lang w:eastAsia="ru-RU"/>
        </w:rPr>
        <w:t xml:space="preserve">В соответствии с частью 7 статьи 13 Федерального закона №237-ФЗ </w:t>
      </w:r>
      <w:r w:rsidRPr="0002694E">
        <w:t>Государственному бюджетному учреждению Нижегородской области «Кадастровая оценка»</w:t>
      </w:r>
      <w:r w:rsidRPr="0002694E">
        <w:rPr>
          <w:lang w:eastAsia="ru-RU"/>
        </w:rPr>
        <w:t xml:space="preserve"> (далее - </w:t>
      </w:r>
      <w:proofErr w:type="gramStart"/>
      <w:r w:rsidRPr="0002694E">
        <w:t>ГБУ</w:t>
      </w:r>
      <w:proofErr w:type="gramEnd"/>
      <w:r w:rsidRPr="0002694E">
        <w:t xml:space="preserve"> НО «Кадастровая оценка»</w:t>
      </w:r>
      <w:r w:rsidRPr="0002694E">
        <w:rPr>
          <w:lang w:eastAsia="ru-RU"/>
        </w:rPr>
        <w:t>) был предоставлен перечень</w:t>
      </w:r>
      <w:r>
        <w:rPr>
          <w:lang w:eastAsia="ru-RU"/>
        </w:rPr>
        <w:t xml:space="preserve"> объектов недвижимости</w:t>
      </w:r>
      <w:r w:rsidRPr="0002694E">
        <w:rPr>
          <w:lang w:eastAsia="ru-RU"/>
        </w:rPr>
        <w:t>, подлежащих государственной кадастровой оценке, по состоянию на 1 января</w:t>
      </w:r>
      <w:r>
        <w:rPr>
          <w:lang w:eastAsia="ru-RU"/>
        </w:rPr>
        <w:t xml:space="preserve"> </w:t>
      </w:r>
      <w:r w:rsidRPr="0002694E">
        <w:rPr>
          <w:lang w:eastAsia="ru-RU"/>
        </w:rPr>
        <w:t>202</w:t>
      </w:r>
      <w:r>
        <w:rPr>
          <w:lang w:eastAsia="ru-RU"/>
        </w:rPr>
        <w:t>3</w:t>
      </w:r>
      <w:r w:rsidRPr="0002694E">
        <w:rPr>
          <w:lang w:eastAsia="ru-RU"/>
        </w:rPr>
        <w:t xml:space="preserve"> года в соответствии со следующими письмами:</w:t>
      </w:r>
    </w:p>
    <w:p w14:paraId="02C54367" w14:textId="77777777" w:rsidR="00143183" w:rsidRDefault="00143183" w:rsidP="00A443BB">
      <w:pPr>
        <w:pStyle w:val="af4"/>
        <w:numPr>
          <w:ilvl w:val="0"/>
          <w:numId w:val="20"/>
        </w:numPr>
        <w:ind w:left="567"/>
        <w:rPr>
          <w:lang w:eastAsia="ru-RU"/>
        </w:rPr>
      </w:pPr>
      <w:r w:rsidRPr="0002694E">
        <w:rPr>
          <w:lang w:eastAsia="ru-RU"/>
        </w:rPr>
        <w:t xml:space="preserve">Письмо Министерства имущественных и земельных отношений Нижегородской области от </w:t>
      </w:r>
      <w:r>
        <w:rPr>
          <w:lang w:eastAsia="ru-RU"/>
        </w:rPr>
        <w:t>08.02.2023</w:t>
      </w:r>
      <w:r w:rsidRPr="0002694E">
        <w:rPr>
          <w:lang w:eastAsia="ru-RU"/>
        </w:rPr>
        <w:t xml:space="preserve"> г. №Сл-326-</w:t>
      </w:r>
      <w:r>
        <w:rPr>
          <w:lang w:eastAsia="ru-RU"/>
        </w:rPr>
        <w:t>98221</w:t>
      </w:r>
      <w:r w:rsidRPr="0002694E">
        <w:rPr>
          <w:lang w:eastAsia="ru-RU"/>
        </w:rPr>
        <w:t>/2</w:t>
      </w:r>
      <w:r>
        <w:rPr>
          <w:lang w:eastAsia="ru-RU"/>
        </w:rPr>
        <w:t>3</w:t>
      </w:r>
      <w:r w:rsidR="008D3ABA">
        <w:rPr>
          <w:lang w:eastAsia="ru-RU"/>
        </w:rPr>
        <w:t xml:space="preserve"> «О направлении перечня объектов недвижимости, подлежащих оценке в 2023 году»</w:t>
      </w:r>
      <w:r w:rsidRPr="0002694E">
        <w:rPr>
          <w:lang w:eastAsia="ru-RU"/>
        </w:rPr>
        <w:t>;</w:t>
      </w:r>
    </w:p>
    <w:p w14:paraId="64B7783E" w14:textId="77777777" w:rsidR="008D3ABA" w:rsidRDefault="008D3ABA" w:rsidP="00A443BB">
      <w:pPr>
        <w:pStyle w:val="af4"/>
        <w:numPr>
          <w:ilvl w:val="0"/>
          <w:numId w:val="20"/>
        </w:numPr>
        <w:ind w:left="567"/>
        <w:rPr>
          <w:lang w:eastAsia="ru-RU"/>
        </w:rPr>
      </w:pPr>
      <w:r w:rsidRPr="0002694E">
        <w:rPr>
          <w:lang w:eastAsia="ru-RU"/>
        </w:rPr>
        <w:t xml:space="preserve">Письмо Министерства имущественных и земельных отношений Нижегородской области от </w:t>
      </w:r>
      <w:r>
        <w:rPr>
          <w:lang w:eastAsia="ru-RU"/>
        </w:rPr>
        <w:t>07.03.2023</w:t>
      </w:r>
      <w:r w:rsidRPr="0002694E">
        <w:rPr>
          <w:lang w:eastAsia="ru-RU"/>
        </w:rPr>
        <w:t xml:space="preserve"> г. №Сл-326-</w:t>
      </w:r>
      <w:r>
        <w:rPr>
          <w:lang w:eastAsia="ru-RU"/>
        </w:rPr>
        <w:t>174446</w:t>
      </w:r>
      <w:r w:rsidRPr="0002694E">
        <w:rPr>
          <w:lang w:eastAsia="ru-RU"/>
        </w:rPr>
        <w:t>/2</w:t>
      </w:r>
      <w:r>
        <w:rPr>
          <w:lang w:eastAsia="ru-RU"/>
        </w:rPr>
        <w:t>3 «О направлении графической части ОКС, вошедших в перечень объектов оценки ГКО 2023»</w:t>
      </w:r>
      <w:r w:rsidRPr="0002694E">
        <w:rPr>
          <w:lang w:eastAsia="ru-RU"/>
        </w:rPr>
        <w:t>;</w:t>
      </w:r>
    </w:p>
    <w:p w14:paraId="70B9F7F3" w14:textId="00B77FAC" w:rsidR="00ED16B5" w:rsidRPr="00ED16B5" w:rsidRDefault="00143183" w:rsidP="00ED16B5">
      <w:r w:rsidRPr="0002694E">
        <w:t>Копии писем представлены в Приложении 1</w:t>
      </w:r>
      <w:r w:rsidRPr="00A047F9">
        <w:t>. Исходные данные\П 1.3. Сведения об объектах недвижимости, содержащихся в перечне</w:t>
      </w:r>
      <w:r w:rsidRPr="0002694E">
        <w:t>.</w:t>
      </w:r>
    </w:p>
    <w:p w14:paraId="4FAF5015" w14:textId="4DE73C4C" w:rsidR="008E1CC3" w:rsidRDefault="008E1CC3" w:rsidP="008E1CC3">
      <w:pPr>
        <w:pStyle w:val="32023"/>
      </w:pPr>
      <w:bookmarkStart w:id="17" w:name="_Toc141482188"/>
      <w:r w:rsidRPr="008E1CC3">
        <w:t>Информация и документы, полученные от федеральных и региональных органов исполнительной власти, органов местного самоуправления, подведомственных им организаций и иных организаций</w:t>
      </w:r>
      <w:bookmarkEnd w:id="17"/>
    </w:p>
    <w:p w14:paraId="01C177EE" w14:textId="1F091E31" w:rsidR="00ED16B5" w:rsidRDefault="00ED16B5" w:rsidP="0077657B">
      <w:pPr>
        <w:spacing w:before="240"/>
      </w:pPr>
      <w:r w:rsidRPr="0002694E">
        <w:rPr>
          <w:lang w:eastAsia="ru-RU"/>
        </w:rPr>
        <w:t xml:space="preserve">В </w:t>
      </w:r>
      <w:r w:rsidRPr="00ED16B5">
        <w:t xml:space="preserve">соответствии с частью 6 статьи 12 и части 5 статьи 14 Закона о государственной кадастровой оценке, </w:t>
      </w:r>
      <w:r>
        <w:t>с</w:t>
      </w:r>
      <w:r w:rsidRPr="00ED16B5">
        <w:t>огласно пункту 16 Указаний подготовка к проведению государственной кадастровой оценки включает в себя сбор и обработку информации, необходимой для определения кадастровой стоимости</w:t>
      </w:r>
      <w:r w:rsidR="0077657B">
        <w:t>.</w:t>
      </w:r>
    </w:p>
    <w:p w14:paraId="05CDFA6A" w14:textId="2AD59164" w:rsidR="0077657B" w:rsidRPr="0050628D" w:rsidRDefault="0077657B" w:rsidP="0077657B">
      <w:r>
        <w:t xml:space="preserve">В целях сбора, систематизации и накопления информации, необходимой для определения кадастровой стоимости, Исполнителем направлялись запросы о предоставлении </w:t>
      </w:r>
      <w:r w:rsidRPr="0050628D">
        <w:t>недостающей информации об объектах недвижимости, необходимой для определения кадастровой стоимости, в федеральные органы исполнительной власти и подведомственные им организации, органы исполнительной власти субъекта Российской Федерации и органы местного самоуправления, а также в подведомственные им организации</w:t>
      </w:r>
      <w:r w:rsidR="0050628D" w:rsidRPr="0050628D">
        <w:t>. Копии писем представлены в Приложении 1</w:t>
      </w:r>
      <w:r w:rsidR="00AE7AD5">
        <w:t xml:space="preserve">. Исходные данные\П 1.2. </w:t>
      </w:r>
      <w:r w:rsidR="0050628D" w:rsidRPr="0050628D">
        <w:t>Результаты сбора и обработки информации.</w:t>
      </w:r>
    </w:p>
    <w:p w14:paraId="13A01910" w14:textId="51C9574B" w:rsidR="008E1CC3" w:rsidRDefault="008E1CC3" w:rsidP="008E1CC3">
      <w:pPr>
        <w:pStyle w:val="32023"/>
      </w:pPr>
      <w:bookmarkStart w:id="18" w:name="_Toc141482189"/>
      <w:r w:rsidRPr="008E1CC3">
        <w:t>Перечень методических и нормативно-технических документов</w:t>
      </w:r>
      <w:bookmarkEnd w:id="18"/>
    </w:p>
    <w:p w14:paraId="7F82DA28" w14:textId="77777777" w:rsidR="008F0854" w:rsidRPr="00ED16B5" w:rsidRDefault="008F0854" w:rsidP="009C3080">
      <w:pPr>
        <w:spacing w:before="240"/>
      </w:pPr>
      <w:r w:rsidRPr="00ED16B5">
        <w:t>Свод правил СП 42.13330.2016 «Градостроительство. Планировка и застройка городских и сельских поселений». Актуализированная редакция СНиП 2.07.01-89* (утв. приказом Министерства строительства и жилищно-коммунального хозяйства РФ от 30.12.2016 № 1034/пр);</w:t>
      </w:r>
    </w:p>
    <w:p w14:paraId="59F8403E" w14:textId="77777777" w:rsidR="008F0854" w:rsidRPr="00C0360F" w:rsidRDefault="008F0854" w:rsidP="008F0854">
      <w:r w:rsidRPr="00ED16B5">
        <w:t>Свод правил СП 54.13330.2016 «Здания жилые многоквартирные». Актуализированная редакция СНиП 31-01</w:t>
      </w:r>
      <w:r w:rsidRPr="00C0360F">
        <w:t>-2003 (утв. приказом Министерства строительства и жилищно-коммунального хозяйства РФ от 03.12.2016 № 883/пр);</w:t>
      </w:r>
    </w:p>
    <w:p w14:paraId="23C5735A" w14:textId="330F8FA2" w:rsidR="008F0854" w:rsidRPr="00C0360F" w:rsidRDefault="008F0854" w:rsidP="008F0854">
      <w:pPr>
        <w:rPr>
          <w:szCs w:val="24"/>
        </w:rPr>
      </w:pPr>
      <w:r w:rsidRPr="00C0360F">
        <w:rPr>
          <w:szCs w:val="24"/>
        </w:rPr>
        <w:t>Свод прави</w:t>
      </w:r>
      <w:r w:rsidRPr="004F1773">
        <w:rPr>
          <w:szCs w:val="24"/>
        </w:rPr>
        <w:t xml:space="preserve">л </w:t>
      </w:r>
      <w:r w:rsidR="004F1773" w:rsidRPr="004F1773">
        <w:t>"СП 54.13330.2022. Свод правил. Здания жилые многоквартирные. СНиП 31-01-2003" (утв. и введен в действие Приказом Минстроя России от 13.05.2022 N 361/пр)</w:t>
      </w:r>
      <w:r w:rsidRPr="004F1773">
        <w:rPr>
          <w:szCs w:val="24"/>
        </w:rPr>
        <w:t>;</w:t>
      </w:r>
    </w:p>
    <w:p w14:paraId="68E6FB97" w14:textId="77777777" w:rsidR="008F0854" w:rsidRPr="00C0360F" w:rsidRDefault="008F0854" w:rsidP="008F0854">
      <w:r w:rsidRPr="00C0360F">
        <w:t xml:space="preserve">Свод правил СП 53.13330.2011 «Планировка и застройка территорий садоводческих (дачных) объединений граждан, здания и сооружения». Актуализированная редакция </w:t>
      </w:r>
      <w:r w:rsidRPr="00C0360F">
        <w:br/>
        <w:t>СНиП 30-02-97* (утв. приказом Министерства регионального развития РФ от 30 декабря 2010 г. N 849);</w:t>
      </w:r>
    </w:p>
    <w:p w14:paraId="67B681F8" w14:textId="30DB968F" w:rsidR="008F0854" w:rsidRPr="00C0360F" w:rsidRDefault="008F0854" w:rsidP="008F0854">
      <w:r w:rsidRPr="00C0360F">
        <w:t xml:space="preserve">Свод правил </w:t>
      </w:r>
      <w:r w:rsidR="004F1773" w:rsidRPr="004F1773">
        <w:t>"СП 118.13330.2022. Свод правил. Общественные здания и сооружения. СНиП 31-06-2009"(утв. и введен в действие Приказом Минстроя России от 19.05.2022 N 389/пр)</w:t>
      </w:r>
      <w:r w:rsidRPr="00C0360F">
        <w:t>;</w:t>
      </w:r>
    </w:p>
    <w:p w14:paraId="5FA4EB6C" w14:textId="77777777" w:rsidR="008F0854" w:rsidRPr="00C0360F" w:rsidRDefault="008F0854" w:rsidP="008F0854">
      <w:r w:rsidRPr="00C0360F">
        <w:t>Свод правил СП 44.13330.2011 «СНиП 2.09.04-87. Административные и бытовые здания». Актуализированная редакция СНиП 2.09.04-87 (утв. приказом Министерства регионального развития РФ от 27.12.2010 № 782);</w:t>
      </w:r>
    </w:p>
    <w:p w14:paraId="54E87EC7" w14:textId="13632149" w:rsidR="008F0854" w:rsidRPr="00C0360F" w:rsidRDefault="008F0854" w:rsidP="008F0854">
      <w:r w:rsidRPr="00C0360F">
        <w:t xml:space="preserve">Свод правил </w:t>
      </w:r>
      <w:r w:rsidR="004F1773" w:rsidRPr="004F1773">
        <w:t>"СП 53.13330.2019. Свод правил. Планировка и застройка территории ведения граждана Планировка и застройка территории ведения гражданами садоводства и садоводства. Здания и сооружения (СНиП 30-02-97* Планировка и застройка территорий садоводческих (дачных) объединений граждан, здания и сооружения)"(утв. и введен в действие Приказом Минстроя России от 14.10.2019 N 618/пр)</w:t>
      </w:r>
      <w:r w:rsidRPr="00C0360F">
        <w:t>;</w:t>
      </w:r>
    </w:p>
    <w:p w14:paraId="76546B63" w14:textId="77777777" w:rsidR="008F0854" w:rsidRPr="00C0360F" w:rsidRDefault="008F0854" w:rsidP="008F0854">
      <w:r w:rsidRPr="00C0360F">
        <w:t>СНиП 1.04.03-85* Нормы продолжительности строительства и задела в строительстве предприятий, зданий и сооружений. Часть I, Часть II.</w:t>
      </w:r>
    </w:p>
    <w:p w14:paraId="23020969" w14:textId="77777777" w:rsidR="008F0854" w:rsidRPr="00C0360F" w:rsidRDefault="008F0854" w:rsidP="008F0854">
      <w:r w:rsidRPr="00C0360F">
        <w:t>СП 148.13330.2012 Помещения в учреждениях социального и медицинского обслуживания. Правила проектирования (с Изменением № 1).</w:t>
      </w:r>
    </w:p>
    <w:p w14:paraId="202FD404" w14:textId="77777777" w:rsidR="008F0854" w:rsidRPr="00C0360F" w:rsidRDefault="008F0854" w:rsidP="008F0854">
      <w:r w:rsidRPr="00C0360F">
        <w:t>СП 106.13330.2012 Животноводческие, птицеводческие и звероводческие здания и помещения. Актуализированная редакция СНиП 2.10.03-84 (с Изменением № 1).</w:t>
      </w:r>
    </w:p>
    <w:p w14:paraId="65E5733E" w14:textId="77777777" w:rsidR="008F0854" w:rsidRPr="00C0360F" w:rsidRDefault="008F0854" w:rsidP="008F0854">
      <w:r w:rsidRPr="00C0360F">
        <w:t>СП 30-101-98 Методические указания по расчету нормативных размеров земельных участков в кондоминиумах.</w:t>
      </w:r>
    </w:p>
    <w:p w14:paraId="752C3FA9" w14:textId="77777777" w:rsidR="008F0854" w:rsidRPr="00C0360F" w:rsidRDefault="008F0854" w:rsidP="008F0854">
      <w:r w:rsidRPr="00C0360F">
        <w:t>СП 31-103-99 Здания, сооружения и комплексы православных храмов.</w:t>
      </w:r>
    </w:p>
    <w:p w14:paraId="3D933D1E" w14:textId="77777777" w:rsidR="008F0854" w:rsidRPr="00C0360F" w:rsidRDefault="008F0854" w:rsidP="008F0854">
      <w:r w:rsidRPr="00C0360F">
        <w:t>СП 148.13330.2012 Помещения в учреждениях социального и медицинского обслуживания. Правила проектирования (с Изменением № 1).</w:t>
      </w:r>
    </w:p>
    <w:p w14:paraId="549C7227" w14:textId="77777777" w:rsidR="008F0854" w:rsidRPr="00C0360F" w:rsidRDefault="008F0854" w:rsidP="008F0854">
      <w:r w:rsidRPr="00C0360F">
        <w:t>СП 106.13330.2012 Животноводческие, птицеводческие и звероводческие здания и помещения. Актуализированная редакция СНиП 2.10.03-84 (с Изменением № 1).</w:t>
      </w:r>
    </w:p>
    <w:p w14:paraId="10D41C3C" w14:textId="77777777" w:rsidR="008F0854" w:rsidRPr="00C0360F" w:rsidRDefault="008F0854" w:rsidP="008F0854">
      <w:r w:rsidRPr="00C0360F">
        <w:t>СП 44.13330.2011 Административные и бытовые здания. Актуализированная редакция СНиП 2.09.04-87 (с Поправкой, с Изменением № 1)</w:t>
      </w:r>
      <w:bookmarkStart w:id="19" w:name="_Hlk510794415"/>
      <w:r w:rsidRPr="00C0360F">
        <w:t>.</w:t>
      </w:r>
    </w:p>
    <w:p w14:paraId="49C28C1D" w14:textId="25A3900C" w:rsidR="008F0854" w:rsidRDefault="008F0854" w:rsidP="008F0854">
      <w:r w:rsidRPr="00C0360F">
        <w:t>СП 30-101-98 Методические указания по расчету нормативных размеров земельных участков в кондоминиумах.</w:t>
      </w:r>
      <w:bookmarkEnd w:id="19"/>
    </w:p>
    <w:p w14:paraId="7FEE2FB5" w14:textId="31C2A895" w:rsidR="008E1CC3" w:rsidRDefault="008E1CC3" w:rsidP="00CA62D3">
      <w:pPr>
        <w:pStyle w:val="32023"/>
      </w:pPr>
      <w:bookmarkStart w:id="20" w:name="_Toc141482190"/>
      <w:r w:rsidRPr="008E1CC3">
        <w:t>Перечень внешних источников информации</w:t>
      </w:r>
      <w:bookmarkEnd w:id="20"/>
    </w:p>
    <w:p w14:paraId="0C9CF5E7" w14:textId="6AEC3BD3" w:rsidR="00D04B0D" w:rsidRDefault="00D04B0D" w:rsidP="00E2490C">
      <w:pPr>
        <w:spacing w:before="240"/>
      </w:pPr>
      <w:r w:rsidRPr="00B21924">
        <w:t>Благоустройство территорий. Укрупненные показатели стоимости строительства. 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198</w:t>
      </w:r>
      <w:r w:rsidRPr="00B21924">
        <w:t xml:space="preserve"> с.</w:t>
      </w:r>
    </w:p>
    <w:p w14:paraId="03BFF2E2" w14:textId="56057E16" w:rsidR="00D04B0D" w:rsidRDefault="00D04B0D" w:rsidP="00E2490C">
      <w:r>
        <w:t xml:space="preserve">Жилые дома.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739</w:t>
      </w:r>
      <w:r w:rsidRPr="00B21924">
        <w:t xml:space="preserve"> с.</w:t>
      </w:r>
    </w:p>
    <w:p w14:paraId="1FC4D9A9" w14:textId="1419C81F" w:rsidR="00E2490C" w:rsidRDefault="00E2490C" w:rsidP="00E2490C">
      <w:pPr>
        <w:spacing w:before="240"/>
      </w:pPr>
      <w:r>
        <w:t xml:space="preserve">Здания и сооружения агропромышленного комплекса.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698</w:t>
      </w:r>
      <w:r w:rsidRPr="00B21924">
        <w:t xml:space="preserve"> с.</w:t>
      </w:r>
    </w:p>
    <w:p w14:paraId="41005CDC" w14:textId="7C00E95F" w:rsidR="00E2490C" w:rsidRDefault="00D34053" w:rsidP="00D04B0D">
      <w:pPr>
        <w:spacing w:before="240"/>
      </w:pPr>
      <w:r>
        <w:t>Магистральные сети и транспорт</w:t>
      </w:r>
      <w:r w:rsidR="00E2490C">
        <w:t xml:space="preserve">. Укрупненные показатели стоимости строительства. </w:t>
      </w:r>
      <w:r w:rsidR="00E2490C" w:rsidRPr="00B21924">
        <w:t>В уровне цен</w:t>
      </w:r>
      <w:r w:rsidR="00E2490C">
        <w:t xml:space="preserve"> Нижегородской области</w:t>
      </w:r>
      <w:r w:rsidR="00E2490C" w:rsidRPr="00B21924">
        <w:t xml:space="preserve"> на 01.01.20</w:t>
      </w:r>
      <w:r w:rsidR="00E2490C">
        <w:t>23</w:t>
      </w:r>
      <w:r w:rsidR="00E2490C" w:rsidRPr="00B21924">
        <w:t xml:space="preserve"> г., для условий строительства в </w:t>
      </w:r>
      <w:r w:rsidR="00E2490C">
        <w:t xml:space="preserve">Российской Федерации. </w:t>
      </w:r>
      <w:r w:rsidR="00E2490C" w:rsidRPr="00B21924">
        <w:t>Серия «Справочник оценщика». – М.: ООО «КО-ИНВЕСТ</w:t>
      </w:r>
      <w:r w:rsidR="00E2490C">
        <w:t xml:space="preserve"> Опцион</w:t>
      </w:r>
      <w:r w:rsidR="00E2490C" w:rsidRPr="00B21924">
        <w:t xml:space="preserve">», </w:t>
      </w:r>
      <w:r w:rsidR="00E2490C">
        <w:t>2023</w:t>
      </w:r>
      <w:r w:rsidR="00E2490C" w:rsidRPr="00B21924">
        <w:t xml:space="preserve">. – </w:t>
      </w:r>
      <w:r w:rsidR="00FA3F47">
        <w:t>422</w:t>
      </w:r>
      <w:r w:rsidR="00E2490C" w:rsidRPr="00B21924">
        <w:t xml:space="preserve"> с.</w:t>
      </w:r>
    </w:p>
    <w:p w14:paraId="552AAF0F" w14:textId="25ECB126" w:rsidR="00CC2768" w:rsidRDefault="00CC2768" w:rsidP="00CC2768">
      <w:pPr>
        <w:spacing w:before="240"/>
      </w:pPr>
      <w:r>
        <w:t xml:space="preserve">Общественные здания.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766</w:t>
      </w:r>
      <w:r w:rsidRPr="00B21924">
        <w:t xml:space="preserve"> с.</w:t>
      </w:r>
    </w:p>
    <w:p w14:paraId="44A2622A" w14:textId="31066096" w:rsidR="00E2490C" w:rsidRDefault="00970F37" w:rsidP="00E2490C">
      <w:pPr>
        <w:spacing w:before="240"/>
      </w:pPr>
      <w:r>
        <w:t>Промышленные здания</w:t>
      </w:r>
      <w:r w:rsidR="00E2490C">
        <w:t xml:space="preserve">. Укрупненные показатели стоимости строительства. </w:t>
      </w:r>
      <w:r w:rsidR="00E2490C" w:rsidRPr="00B21924">
        <w:t>В уровне цен</w:t>
      </w:r>
      <w:r w:rsidR="00E2490C">
        <w:t xml:space="preserve"> Нижегородской области</w:t>
      </w:r>
      <w:r w:rsidR="00E2490C" w:rsidRPr="00B21924">
        <w:t xml:space="preserve"> на 01.01.20</w:t>
      </w:r>
      <w:r w:rsidR="00E2490C">
        <w:t>23</w:t>
      </w:r>
      <w:r w:rsidR="00E2490C" w:rsidRPr="00B21924">
        <w:t xml:space="preserve"> г., для условий строительства в </w:t>
      </w:r>
      <w:r w:rsidR="00E2490C">
        <w:t xml:space="preserve">Российской Федерации. </w:t>
      </w:r>
      <w:r w:rsidR="00E2490C" w:rsidRPr="00B21924">
        <w:t>Серия «Справочник оценщика». – М.: ООО «КО-ИНВЕСТ</w:t>
      </w:r>
      <w:r w:rsidR="00E2490C">
        <w:t xml:space="preserve"> Опцион</w:t>
      </w:r>
      <w:r w:rsidR="00E2490C" w:rsidRPr="00B21924">
        <w:t xml:space="preserve">», </w:t>
      </w:r>
      <w:r w:rsidR="00E2490C">
        <w:t>2023</w:t>
      </w:r>
      <w:r w:rsidR="00E2490C" w:rsidRPr="00B21924">
        <w:t xml:space="preserve">. – </w:t>
      </w:r>
      <w:r>
        <w:t>1228</w:t>
      </w:r>
      <w:r w:rsidR="00E2490C" w:rsidRPr="00B21924">
        <w:t xml:space="preserve"> с.</w:t>
      </w:r>
    </w:p>
    <w:p w14:paraId="5AF8A617" w14:textId="2D53F322" w:rsidR="00CC2768" w:rsidRDefault="00CC2768" w:rsidP="00CC2768">
      <w:pPr>
        <w:spacing w:before="240"/>
      </w:pPr>
      <w:r>
        <w:t xml:space="preserve">Промышленные сооружения.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828</w:t>
      </w:r>
      <w:r w:rsidRPr="00B21924">
        <w:t xml:space="preserve"> с.</w:t>
      </w:r>
    </w:p>
    <w:p w14:paraId="249CC8C4" w14:textId="2483719C" w:rsidR="00E2490C" w:rsidRDefault="00E345B6" w:rsidP="00E2490C">
      <w:pPr>
        <w:spacing w:before="240"/>
      </w:pPr>
      <w:r>
        <w:t>Складские здания и сооружения</w:t>
      </w:r>
      <w:r w:rsidR="00E2490C">
        <w:t xml:space="preserve">. Укрупненные показатели стоимости строительства. </w:t>
      </w:r>
      <w:r w:rsidR="00E2490C" w:rsidRPr="00B21924">
        <w:t>В уровне цен</w:t>
      </w:r>
      <w:r w:rsidR="00E2490C">
        <w:t xml:space="preserve"> Нижегородской области</w:t>
      </w:r>
      <w:r w:rsidR="00E2490C" w:rsidRPr="00B21924">
        <w:t xml:space="preserve"> на 01.01.20</w:t>
      </w:r>
      <w:r w:rsidR="00E2490C">
        <w:t>23</w:t>
      </w:r>
      <w:r w:rsidR="00E2490C" w:rsidRPr="00B21924">
        <w:t xml:space="preserve"> г., для условий строительства в </w:t>
      </w:r>
      <w:r w:rsidR="00E2490C">
        <w:t xml:space="preserve">Российской Федерации. </w:t>
      </w:r>
      <w:r w:rsidR="00E2490C" w:rsidRPr="00B21924">
        <w:t>Серия «Справочник оценщика». – М.: ООО «КО-ИНВЕСТ</w:t>
      </w:r>
      <w:r w:rsidR="00E2490C">
        <w:t xml:space="preserve"> Опцион</w:t>
      </w:r>
      <w:r w:rsidR="00E2490C" w:rsidRPr="00B21924">
        <w:t xml:space="preserve">», </w:t>
      </w:r>
      <w:r w:rsidR="00E2490C">
        <w:t>2023</w:t>
      </w:r>
      <w:r w:rsidR="00E2490C" w:rsidRPr="00B21924">
        <w:t xml:space="preserve">. – </w:t>
      </w:r>
      <w:r>
        <w:t>476</w:t>
      </w:r>
      <w:r w:rsidR="00E2490C" w:rsidRPr="00B21924">
        <w:t xml:space="preserve"> с.</w:t>
      </w:r>
    </w:p>
    <w:p w14:paraId="3244C58D" w14:textId="015D1EA1" w:rsidR="00E345B6" w:rsidRDefault="00E345B6" w:rsidP="00E2490C">
      <w:pPr>
        <w:spacing w:before="240"/>
      </w:pPr>
      <w:r>
        <w:t xml:space="preserve">Сооружения городской инфраструктуры.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478</w:t>
      </w:r>
      <w:r w:rsidRPr="00B21924">
        <w:t xml:space="preserve"> с.</w:t>
      </w:r>
    </w:p>
    <w:p w14:paraId="3BBA665E" w14:textId="7F9419AC" w:rsidR="0060110C" w:rsidRDefault="0060110C" w:rsidP="00E2490C">
      <w:pPr>
        <w:spacing w:before="240"/>
      </w:pPr>
      <w:r>
        <w:t xml:space="preserve">Стоимостные коэффициенты по элементам зданий. Приложение к изданиям </w:t>
      </w:r>
      <w:r w:rsidRPr="00B21924">
        <w:t>КО-ИНВЕСТ</w:t>
      </w:r>
      <w:r>
        <w:t xml:space="preserve"> Опцион 2023 года серии «Справочник оценщика» для условий строительства в Российской Федерации, уровень цен: Нижегородская область.</w:t>
      </w:r>
    </w:p>
    <w:p w14:paraId="3E78099B" w14:textId="3529AE81" w:rsidR="00E70EEF" w:rsidRDefault="00E70EEF" w:rsidP="00E70EEF">
      <w:pPr>
        <w:pStyle w:val="20230"/>
      </w:pPr>
      <w:r>
        <w:t xml:space="preserve">Таблица </w:t>
      </w:r>
      <w:r>
        <w:fldChar w:fldCharType="begin"/>
      </w:r>
      <w:r>
        <w:instrText xml:space="preserve"> SEQ Таблица \* ARABIC </w:instrText>
      </w:r>
      <w:r>
        <w:fldChar w:fldCharType="separate"/>
      </w:r>
      <w:r w:rsidR="007B42C3">
        <w:t>2</w:t>
      </w:r>
      <w: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3224"/>
        <w:gridCol w:w="4183"/>
        <w:gridCol w:w="1443"/>
      </w:tblGrid>
      <w:tr w:rsidR="003F6D26" w:rsidRPr="005B7CA9" w14:paraId="1839C57C" w14:textId="77777777" w:rsidTr="003F6D26">
        <w:trPr>
          <w:tblHeader/>
          <w:jc w:val="center"/>
        </w:trPr>
        <w:tc>
          <w:tcPr>
            <w:tcW w:w="253" w:type="pct"/>
            <w:shd w:val="clear" w:color="auto" w:fill="auto"/>
            <w:vAlign w:val="center"/>
          </w:tcPr>
          <w:p w14:paraId="79FBF0A6" w14:textId="77777777" w:rsidR="003F6D26" w:rsidRPr="005B7CA9" w:rsidRDefault="003F6D26" w:rsidP="00B1180F">
            <w:pPr>
              <w:widowControl w:val="0"/>
              <w:ind w:firstLine="0"/>
              <w:jc w:val="center"/>
              <w:rPr>
                <w:rFonts w:cs="Times New Roman"/>
                <w:b/>
                <w:szCs w:val="24"/>
              </w:rPr>
            </w:pPr>
            <w:r w:rsidRPr="005B7CA9">
              <w:rPr>
                <w:rFonts w:cs="Times New Roman"/>
                <w:b/>
                <w:szCs w:val="24"/>
              </w:rPr>
              <w:t>№ п/п</w:t>
            </w:r>
          </w:p>
        </w:tc>
        <w:tc>
          <w:tcPr>
            <w:tcW w:w="1455" w:type="pct"/>
            <w:shd w:val="clear" w:color="auto" w:fill="auto"/>
            <w:vAlign w:val="center"/>
          </w:tcPr>
          <w:p w14:paraId="514C05F1" w14:textId="77777777" w:rsidR="003F6D26" w:rsidRPr="005B7CA9" w:rsidRDefault="003F6D26" w:rsidP="00B1180F">
            <w:pPr>
              <w:widowControl w:val="0"/>
              <w:ind w:firstLine="0"/>
              <w:jc w:val="center"/>
              <w:rPr>
                <w:rFonts w:cs="Times New Roman"/>
                <w:szCs w:val="24"/>
              </w:rPr>
            </w:pPr>
            <w:r w:rsidRPr="005B7CA9">
              <w:rPr>
                <w:rFonts w:cs="Times New Roman"/>
                <w:b/>
                <w:szCs w:val="24"/>
              </w:rPr>
              <w:t>Перечень внешних источников (ссылки на сайты, газеты, литературу и т.д.)</w:t>
            </w:r>
          </w:p>
        </w:tc>
        <w:tc>
          <w:tcPr>
            <w:tcW w:w="1924" w:type="pct"/>
            <w:shd w:val="clear" w:color="auto" w:fill="auto"/>
            <w:vAlign w:val="center"/>
          </w:tcPr>
          <w:p w14:paraId="6C8CCF48" w14:textId="77777777" w:rsidR="003F6D26" w:rsidRPr="005B7CA9" w:rsidRDefault="003F6D26" w:rsidP="00B1180F">
            <w:pPr>
              <w:widowControl w:val="0"/>
              <w:ind w:firstLine="0"/>
              <w:jc w:val="center"/>
              <w:rPr>
                <w:rFonts w:cs="Times New Roman"/>
                <w:szCs w:val="24"/>
              </w:rPr>
            </w:pPr>
            <w:r w:rsidRPr="005B7CA9">
              <w:rPr>
                <w:rFonts w:cs="Times New Roman"/>
                <w:b/>
                <w:szCs w:val="24"/>
              </w:rPr>
              <w:t>Название источника</w:t>
            </w:r>
          </w:p>
        </w:tc>
        <w:tc>
          <w:tcPr>
            <w:tcW w:w="1368" w:type="pct"/>
            <w:shd w:val="clear" w:color="auto" w:fill="auto"/>
            <w:vAlign w:val="center"/>
          </w:tcPr>
          <w:p w14:paraId="70F8EA19" w14:textId="77777777" w:rsidR="003F6D26" w:rsidRPr="005B7CA9" w:rsidRDefault="003F6D26" w:rsidP="00B1180F">
            <w:pPr>
              <w:widowControl w:val="0"/>
              <w:ind w:firstLine="0"/>
              <w:jc w:val="center"/>
              <w:rPr>
                <w:rFonts w:cs="Times New Roman"/>
                <w:szCs w:val="24"/>
              </w:rPr>
            </w:pPr>
            <w:r w:rsidRPr="005B7CA9">
              <w:rPr>
                <w:rFonts w:cs="Times New Roman"/>
                <w:b/>
                <w:szCs w:val="24"/>
              </w:rPr>
              <w:t>Формат источника информации (печатный, электронный, и т.п.)</w:t>
            </w:r>
          </w:p>
        </w:tc>
      </w:tr>
      <w:tr w:rsidR="003F6D26" w:rsidRPr="005B7CA9" w14:paraId="56EFCF7F" w14:textId="77777777" w:rsidTr="003F6D26">
        <w:trPr>
          <w:tblHeader/>
          <w:jc w:val="center"/>
        </w:trPr>
        <w:tc>
          <w:tcPr>
            <w:tcW w:w="253" w:type="pct"/>
            <w:shd w:val="clear" w:color="auto" w:fill="auto"/>
            <w:vAlign w:val="center"/>
          </w:tcPr>
          <w:p w14:paraId="7B59D805" w14:textId="77777777" w:rsidR="003F6D26" w:rsidRPr="005B7CA9" w:rsidRDefault="003F6D26" w:rsidP="00B1180F">
            <w:pPr>
              <w:widowControl w:val="0"/>
              <w:ind w:firstLine="0"/>
              <w:jc w:val="center"/>
              <w:rPr>
                <w:rFonts w:cs="Times New Roman"/>
                <w:b/>
                <w:szCs w:val="24"/>
              </w:rPr>
            </w:pPr>
            <w:r w:rsidRPr="005B7CA9">
              <w:rPr>
                <w:rFonts w:cs="Times New Roman"/>
                <w:b/>
                <w:szCs w:val="24"/>
              </w:rPr>
              <w:t>1</w:t>
            </w:r>
          </w:p>
        </w:tc>
        <w:tc>
          <w:tcPr>
            <w:tcW w:w="1455" w:type="pct"/>
            <w:shd w:val="clear" w:color="auto" w:fill="auto"/>
            <w:vAlign w:val="center"/>
          </w:tcPr>
          <w:p w14:paraId="40C13DF0" w14:textId="77777777" w:rsidR="003F6D26" w:rsidRPr="005B7CA9" w:rsidRDefault="003F6D26" w:rsidP="00B1180F">
            <w:pPr>
              <w:widowControl w:val="0"/>
              <w:ind w:firstLine="0"/>
              <w:jc w:val="center"/>
              <w:rPr>
                <w:rFonts w:cs="Times New Roman"/>
                <w:b/>
                <w:szCs w:val="24"/>
              </w:rPr>
            </w:pPr>
            <w:r w:rsidRPr="005B7CA9">
              <w:rPr>
                <w:rFonts w:cs="Times New Roman"/>
                <w:b/>
                <w:szCs w:val="24"/>
              </w:rPr>
              <w:t>2</w:t>
            </w:r>
          </w:p>
        </w:tc>
        <w:tc>
          <w:tcPr>
            <w:tcW w:w="1924" w:type="pct"/>
            <w:shd w:val="clear" w:color="auto" w:fill="auto"/>
            <w:vAlign w:val="center"/>
          </w:tcPr>
          <w:p w14:paraId="5071FF6C" w14:textId="77777777" w:rsidR="003F6D26" w:rsidRPr="005B7CA9" w:rsidRDefault="003F6D26" w:rsidP="00B1180F">
            <w:pPr>
              <w:widowControl w:val="0"/>
              <w:ind w:firstLine="0"/>
              <w:jc w:val="center"/>
              <w:rPr>
                <w:rFonts w:cs="Times New Roman"/>
                <w:b/>
                <w:szCs w:val="24"/>
              </w:rPr>
            </w:pPr>
            <w:r w:rsidRPr="005B7CA9">
              <w:rPr>
                <w:rFonts w:cs="Times New Roman"/>
                <w:b/>
                <w:szCs w:val="24"/>
              </w:rPr>
              <w:t>3</w:t>
            </w:r>
          </w:p>
        </w:tc>
        <w:tc>
          <w:tcPr>
            <w:tcW w:w="1368" w:type="pct"/>
            <w:shd w:val="clear" w:color="auto" w:fill="auto"/>
            <w:vAlign w:val="center"/>
          </w:tcPr>
          <w:p w14:paraId="4060A6E7" w14:textId="77777777" w:rsidR="003F6D26" w:rsidRPr="005B7CA9" w:rsidRDefault="003F6D26" w:rsidP="00B1180F">
            <w:pPr>
              <w:widowControl w:val="0"/>
              <w:ind w:firstLine="0"/>
              <w:jc w:val="center"/>
              <w:rPr>
                <w:rFonts w:cs="Times New Roman"/>
                <w:b/>
                <w:szCs w:val="24"/>
              </w:rPr>
            </w:pPr>
            <w:r w:rsidRPr="005B7CA9">
              <w:rPr>
                <w:rFonts w:cs="Times New Roman"/>
                <w:b/>
                <w:szCs w:val="24"/>
              </w:rPr>
              <w:t>4</w:t>
            </w:r>
          </w:p>
        </w:tc>
      </w:tr>
      <w:tr w:rsidR="003F6D26" w:rsidRPr="005B7CA9" w14:paraId="5E603B2F" w14:textId="77777777" w:rsidTr="003F6D26">
        <w:trPr>
          <w:jc w:val="center"/>
        </w:trPr>
        <w:tc>
          <w:tcPr>
            <w:tcW w:w="253" w:type="pct"/>
            <w:shd w:val="clear" w:color="auto" w:fill="auto"/>
            <w:vAlign w:val="center"/>
          </w:tcPr>
          <w:p w14:paraId="48F82456" w14:textId="77777777" w:rsidR="003F6D26" w:rsidRPr="005B7CA9" w:rsidRDefault="003F6D26" w:rsidP="00B1180F">
            <w:pPr>
              <w:widowControl w:val="0"/>
              <w:ind w:firstLine="0"/>
              <w:jc w:val="center"/>
              <w:rPr>
                <w:rFonts w:cs="Times New Roman"/>
                <w:szCs w:val="24"/>
              </w:rPr>
            </w:pPr>
            <w:r w:rsidRPr="005B7CA9">
              <w:rPr>
                <w:rFonts w:cs="Times New Roman"/>
                <w:szCs w:val="24"/>
              </w:rPr>
              <w:t>1</w:t>
            </w:r>
          </w:p>
        </w:tc>
        <w:tc>
          <w:tcPr>
            <w:tcW w:w="1455" w:type="pct"/>
            <w:shd w:val="clear" w:color="auto" w:fill="auto"/>
            <w:vAlign w:val="center"/>
          </w:tcPr>
          <w:p w14:paraId="7296D1FA" w14:textId="77777777" w:rsidR="003F6D26" w:rsidRPr="005B7CA9" w:rsidRDefault="00214D95" w:rsidP="00B1180F">
            <w:pPr>
              <w:widowControl w:val="0"/>
              <w:ind w:firstLine="0"/>
              <w:jc w:val="center"/>
              <w:rPr>
                <w:rFonts w:cs="Times New Roman"/>
                <w:szCs w:val="24"/>
              </w:rPr>
            </w:pPr>
            <w:hyperlink r:id="rId19" w:history="1">
              <w:r w:rsidR="003F6D26" w:rsidRPr="005B7CA9">
                <w:rPr>
                  <w:rFonts w:cs="Times New Roman"/>
                  <w:szCs w:val="24"/>
                </w:rPr>
                <w:t>https://rosreestr.ru</w:t>
              </w:r>
            </w:hyperlink>
          </w:p>
        </w:tc>
        <w:tc>
          <w:tcPr>
            <w:tcW w:w="1924" w:type="pct"/>
            <w:shd w:val="clear" w:color="auto" w:fill="auto"/>
            <w:vAlign w:val="center"/>
          </w:tcPr>
          <w:p w14:paraId="1F0262C0" w14:textId="77777777" w:rsidR="003F6D26" w:rsidRPr="005B7CA9" w:rsidRDefault="003F6D26" w:rsidP="00B1180F">
            <w:pPr>
              <w:widowControl w:val="0"/>
              <w:ind w:firstLine="0"/>
              <w:jc w:val="center"/>
              <w:rPr>
                <w:rFonts w:cs="Times New Roman"/>
                <w:szCs w:val="24"/>
              </w:rPr>
            </w:pPr>
            <w:r w:rsidRPr="005B7CA9">
              <w:rPr>
                <w:rFonts w:cs="Times New Roman"/>
                <w:szCs w:val="24"/>
              </w:rPr>
              <w:t>Официальный сайт Федеральной службы государственной регистрации, кадастра и картографии</w:t>
            </w:r>
          </w:p>
        </w:tc>
        <w:tc>
          <w:tcPr>
            <w:tcW w:w="1368" w:type="pct"/>
            <w:shd w:val="clear" w:color="auto" w:fill="auto"/>
            <w:vAlign w:val="center"/>
          </w:tcPr>
          <w:p w14:paraId="39932E33"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151F4084" w14:textId="77777777" w:rsidTr="003F6D26">
        <w:trPr>
          <w:jc w:val="center"/>
        </w:trPr>
        <w:tc>
          <w:tcPr>
            <w:tcW w:w="253" w:type="pct"/>
            <w:shd w:val="clear" w:color="auto" w:fill="auto"/>
            <w:vAlign w:val="center"/>
          </w:tcPr>
          <w:p w14:paraId="2CCB600E" w14:textId="77777777" w:rsidR="003F6D26" w:rsidRPr="005B7CA9" w:rsidRDefault="003F6D26" w:rsidP="00B1180F">
            <w:pPr>
              <w:widowControl w:val="0"/>
              <w:ind w:firstLine="0"/>
              <w:jc w:val="center"/>
              <w:rPr>
                <w:rFonts w:cs="Times New Roman"/>
                <w:szCs w:val="24"/>
              </w:rPr>
            </w:pPr>
            <w:r w:rsidRPr="005B7CA9">
              <w:rPr>
                <w:rFonts w:cs="Times New Roman"/>
                <w:szCs w:val="24"/>
              </w:rPr>
              <w:t>2</w:t>
            </w:r>
          </w:p>
        </w:tc>
        <w:tc>
          <w:tcPr>
            <w:tcW w:w="1455" w:type="pct"/>
            <w:shd w:val="clear" w:color="auto" w:fill="auto"/>
            <w:vAlign w:val="center"/>
          </w:tcPr>
          <w:p w14:paraId="1130B4BB" w14:textId="77777777" w:rsidR="003F6D26" w:rsidRPr="005B7CA9" w:rsidRDefault="003F6D26" w:rsidP="00B1180F">
            <w:pPr>
              <w:widowControl w:val="0"/>
              <w:ind w:firstLine="0"/>
              <w:jc w:val="center"/>
              <w:rPr>
                <w:rFonts w:cs="Times New Roman"/>
                <w:szCs w:val="24"/>
              </w:rPr>
            </w:pPr>
            <w:r w:rsidRPr="005B7CA9">
              <w:rPr>
                <w:rFonts w:cs="Times New Roman"/>
                <w:szCs w:val="24"/>
              </w:rPr>
              <w:t>https://lk.rosreestr.ru/eservices/real-estate-objects-online</w:t>
            </w:r>
          </w:p>
        </w:tc>
        <w:tc>
          <w:tcPr>
            <w:tcW w:w="1924" w:type="pct"/>
            <w:shd w:val="clear" w:color="auto" w:fill="auto"/>
            <w:vAlign w:val="center"/>
          </w:tcPr>
          <w:p w14:paraId="149233E4" w14:textId="77777777" w:rsidR="003F6D26" w:rsidRPr="005B7CA9" w:rsidRDefault="003F6D26" w:rsidP="00B1180F">
            <w:pPr>
              <w:widowControl w:val="0"/>
              <w:ind w:firstLine="0"/>
              <w:jc w:val="center"/>
              <w:rPr>
                <w:rFonts w:cs="Times New Roman"/>
                <w:szCs w:val="24"/>
              </w:rPr>
            </w:pPr>
            <w:r w:rsidRPr="005B7CA9">
              <w:rPr>
                <w:rFonts w:cs="Times New Roman"/>
                <w:szCs w:val="24"/>
              </w:rPr>
              <w:t>Онлайн-ресурс Росреестра «Справочная информация по объектам недвижимости в режиме online»</w:t>
            </w:r>
          </w:p>
        </w:tc>
        <w:tc>
          <w:tcPr>
            <w:tcW w:w="1368" w:type="pct"/>
            <w:shd w:val="clear" w:color="auto" w:fill="auto"/>
            <w:vAlign w:val="center"/>
          </w:tcPr>
          <w:p w14:paraId="47DD7005"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0B250CD8" w14:textId="77777777" w:rsidTr="003F6D26">
        <w:trPr>
          <w:jc w:val="center"/>
        </w:trPr>
        <w:tc>
          <w:tcPr>
            <w:tcW w:w="253" w:type="pct"/>
            <w:shd w:val="clear" w:color="auto" w:fill="auto"/>
            <w:vAlign w:val="center"/>
          </w:tcPr>
          <w:p w14:paraId="6AFAD37B" w14:textId="77777777" w:rsidR="003F6D26" w:rsidRPr="005B7CA9" w:rsidRDefault="003F6D26" w:rsidP="00B1180F">
            <w:pPr>
              <w:widowControl w:val="0"/>
              <w:ind w:firstLine="0"/>
              <w:jc w:val="center"/>
              <w:rPr>
                <w:rFonts w:cs="Times New Roman"/>
                <w:szCs w:val="24"/>
              </w:rPr>
            </w:pPr>
            <w:r w:rsidRPr="005B7CA9">
              <w:rPr>
                <w:rFonts w:cs="Times New Roman"/>
                <w:szCs w:val="24"/>
              </w:rPr>
              <w:t>3</w:t>
            </w:r>
          </w:p>
        </w:tc>
        <w:tc>
          <w:tcPr>
            <w:tcW w:w="1455" w:type="pct"/>
            <w:shd w:val="clear" w:color="auto" w:fill="auto"/>
            <w:vAlign w:val="center"/>
          </w:tcPr>
          <w:p w14:paraId="338FF31F" w14:textId="77777777" w:rsidR="003F6D26" w:rsidRPr="005B7CA9" w:rsidRDefault="003F6D26" w:rsidP="00B1180F">
            <w:pPr>
              <w:widowControl w:val="0"/>
              <w:ind w:firstLine="0"/>
              <w:jc w:val="center"/>
              <w:rPr>
                <w:rFonts w:cs="Times New Roman"/>
                <w:szCs w:val="24"/>
              </w:rPr>
            </w:pPr>
            <w:r w:rsidRPr="005B7CA9">
              <w:rPr>
                <w:rFonts w:cs="Times New Roman"/>
                <w:szCs w:val="24"/>
              </w:rPr>
              <w:t>https://pkk.rosreestr.ru</w:t>
            </w:r>
          </w:p>
        </w:tc>
        <w:tc>
          <w:tcPr>
            <w:tcW w:w="1924" w:type="pct"/>
            <w:shd w:val="clear" w:color="auto" w:fill="auto"/>
            <w:vAlign w:val="center"/>
          </w:tcPr>
          <w:p w14:paraId="346EB338" w14:textId="77777777" w:rsidR="003F6D26" w:rsidRPr="005B7CA9" w:rsidRDefault="003F6D26" w:rsidP="00B1180F">
            <w:pPr>
              <w:widowControl w:val="0"/>
              <w:ind w:firstLine="0"/>
              <w:jc w:val="center"/>
              <w:rPr>
                <w:rFonts w:cs="Times New Roman"/>
                <w:szCs w:val="24"/>
              </w:rPr>
            </w:pPr>
            <w:r w:rsidRPr="005B7CA9">
              <w:rPr>
                <w:rFonts w:cs="Times New Roman"/>
                <w:szCs w:val="24"/>
              </w:rPr>
              <w:t>Публичная кадастровая карта</w:t>
            </w:r>
          </w:p>
        </w:tc>
        <w:tc>
          <w:tcPr>
            <w:tcW w:w="1368" w:type="pct"/>
            <w:shd w:val="clear" w:color="auto" w:fill="auto"/>
            <w:vAlign w:val="center"/>
          </w:tcPr>
          <w:p w14:paraId="15DE45B6"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29BA3AEB" w14:textId="77777777" w:rsidTr="003F6D26">
        <w:trPr>
          <w:jc w:val="center"/>
        </w:trPr>
        <w:tc>
          <w:tcPr>
            <w:tcW w:w="253" w:type="pct"/>
            <w:shd w:val="clear" w:color="auto" w:fill="auto"/>
            <w:vAlign w:val="center"/>
          </w:tcPr>
          <w:p w14:paraId="276A7703" w14:textId="77777777" w:rsidR="003F6D26" w:rsidRPr="005B7CA9" w:rsidRDefault="003F6D26" w:rsidP="00B1180F">
            <w:pPr>
              <w:widowControl w:val="0"/>
              <w:ind w:firstLine="0"/>
              <w:jc w:val="center"/>
              <w:rPr>
                <w:rFonts w:cs="Times New Roman"/>
                <w:szCs w:val="24"/>
              </w:rPr>
            </w:pPr>
            <w:r w:rsidRPr="005B7CA9">
              <w:rPr>
                <w:rFonts w:cs="Times New Roman"/>
                <w:szCs w:val="24"/>
              </w:rPr>
              <w:t>4</w:t>
            </w:r>
          </w:p>
        </w:tc>
        <w:tc>
          <w:tcPr>
            <w:tcW w:w="1455" w:type="pct"/>
            <w:shd w:val="clear" w:color="auto" w:fill="auto"/>
            <w:vAlign w:val="center"/>
          </w:tcPr>
          <w:p w14:paraId="3A647EF0" w14:textId="77777777" w:rsidR="003F6D26" w:rsidRPr="005B7CA9" w:rsidRDefault="003F6D26" w:rsidP="00B1180F">
            <w:pPr>
              <w:widowControl w:val="0"/>
              <w:ind w:firstLine="0"/>
              <w:jc w:val="center"/>
              <w:rPr>
                <w:rFonts w:cs="Times New Roman"/>
                <w:szCs w:val="24"/>
              </w:rPr>
            </w:pPr>
            <w:r w:rsidRPr="005B7CA9">
              <w:rPr>
                <w:rFonts w:cs="Times New Roman"/>
                <w:szCs w:val="24"/>
              </w:rPr>
              <w:t>https://torgi.gov.ru</w:t>
            </w:r>
          </w:p>
        </w:tc>
        <w:tc>
          <w:tcPr>
            <w:tcW w:w="1924" w:type="pct"/>
            <w:shd w:val="clear" w:color="auto" w:fill="auto"/>
            <w:vAlign w:val="center"/>
          </w:tcPr>
          <w:p w14:paraId="3C6696A7" w14:textId="77777777" w:rsidR="003F6D26" w:rsidRPr="005B7CA9" w:rsidRDefault="003F6D26" w:rsidP="00B1180F">
            <w:pPr>
              <w:widowControl w:val="0"/>
              <w:ind w:firstLine="0"/>
              <w:jc w:val="center"/>
              <w:rPr>
                <w:rFonts w:cs="Times New Roman"/>
                <w:szCs w:val="24"/>
              </w:rPr>
            </w:pPr>
            <w:r w:rsidRPr="005B7CA9">
              <w:rPr>
                <w:rFonts w:cs="Times New Roman"/>
                <w:szCs w:val="24"/>
              </w:rPr>
              <w:t>Официальный сайт Российской Федерации для размещения информации о проведении торгов</w:t>
            </w:r>
          </w:p>
        </w:tc>
        <w:tc>
          <w:tcPr>
            <w:tcW w:w="1368" w:type="pct"/>
            <w:shd w:val="clear" w:color="auto" w:fill="auto"/>
            <w:vAlign w:val="center"/>
          </w:tcPr>
          <w:p w14:paraId="46AE59DD"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5A9C2AD6" w14:textId="77777777" w:rsidTr="003F6D26">
        <w:trPr>
          <w:jc w:val="center"/>
        </w:trPr>
        <w:tc>
          <w:tcPr>
            <w:tcW w:w="253" w:type="pct"/>
            <w:shd w:val="clear" w:color="auto" w:fill="auto"/>
            <w:vAlign w:val="center"/>
          </w:tcPr>
          <w:p w14:paraId="687315B9" w14:textId="77777777" w:rsidR="003F6D26" w:rsidRPr="005B7CA9" w:rsidRDefault="003F6D26" w:rsidP="00B1180F">
            <w:pPr>
              <w:widowControl w:val="0"/>
              <w:ind w:firstLine="0"/>
              <w:jc w:val="center"/>
              <w:rPr>
                <w:rFonts w:cs="Times New Roman"/>
                <w:szCs w:val="24"/>
              </w:rPr>
            </w:pPr>
            <w:r w:rsidRPr="005B7CA9">
              <w:rPr>
                <w:rFonts w:cs="Times New Roman"/>
                <w:szCs w:val="24"/>
              </w:rPr>
              <w:t>5</w:t>
            </w:r>
          </w:p>
          <w:p w14:paraId="22153792" w14:textId="77777777" w:rsidR="003F6D26" w:rsidRPr="005B7CA9" w:rsidRDefault="003F6D26" w:rsidP="00B1180F">
            <w:pPr>
              <w:widowControl w:val="0"/>
              <w:ind w:firstLine="0"/>
              <w:jc w:val="center"/>
              <w:rPr>
                <w:rFonts w:cs="Times New Roman"/>
                <w:szCs w:val="24"/>
              </w:rPr>
            </w:pPr>
          </w:p>
        </w:tc>
        <w:tc>
          <w:tcPr>
            <w:tcW w:w="1455" w:type="pct"/>
            <w:shd w:val="clear" w:color="auto" w:fill="auto"/>
            <w:vAlign w:val="center"/>
          </w:tcPr>
          <w:p w14:paraId="23019BF4" w14:textId="77777777" w:rsidR="003F6D26" w:rsidRPr="005B7CA9" w:rsidRDefault="003F6D26" w:rsidP="00B1180F">
            <w:pPr>
              <w:widowControl w:val="0"/>
              <w:ind w:firstLine="0"/>
              <w:jc w:val="center"/>
              <w:rPr>
                <w:rFonts w:cs="Times New Roman"/>
                <w:szCs w:val="24"/>
              </w:rPr>
            </w:pPr>
            <w:r w:rsidRPr="005B7CA9">
              <w:rPr>
                <w:rFonts w:cs="Times New Roman"/>
                <w:szCs w:val="24"/>
              </w:rPr>
              <w:t>https://fgistp.economy.gov.ru</w:t>
            </w:r>
          </w:p>
        </w:tc>
        <w:tc>
          <w:tcPr>
            <w:tcW w:w="1924" w:type="pct"/>
            <w:shd w:val="clear" w:color="auto" w:fill="auto"/>
            <w:vAlign w:val="center"/>
          </w:tcPr>
          <w:p w14:paraId="0FC8B729" w14:textId="77777777" w:rsidR="003F6D26" w:rsidRPr="005B7CA9" w:rsidRDefault="003F6D26" w:rsidP="00B1180F">
            <w:pPr>
              <w:widowControl w:val="0"/>
              <w:ind w:firstLine="0"/>
              <w:jc w:val="center"/>
              <w:rPr>
                <w:rFonts w:cs="Times New Roman"/>
                <w:szCs w:val="24"/>
              </w:rPr>
            </w:pPr>
            <w:r w:rsidRPr="005B7CA9">
              <w:rPr>
                <w:rFonts w:cs="Times New Roman"/>
                <w:szCs w:val="24"/>
              </w:rPr>
              <w:t>Федеральная государственная информационная система территориального планирования</w:t>
            </w:r>
          </w:p>
        </w:tc>
        <w:tc>
          <w:tcPr>
            <w:tcW w:w="1368" w:type="pct"/>
            <w:shd w:val="clear" w:color="auto" w:fill="auto"/>
            <w:vAlign w:val="center"/>
          </w:tcPr>
          <w:p w14:paraId="2227595E"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704148BF" w14:textId="77777777" w:rsidTr="003F6D26">
        <w:trPr>
          <w:jc w:val="center"/>
        </w:trPr>
        <w:tc>
          <w:tcPr>
            <w:tcW w:w="253" w:type="pct"/>
            <w:shd w:val="clear" w:color="auto" w:fill="auto"/>
            <w:vAlign w:val="center"/>
          </w:tcPr>
          <w:p w14:paraId="34243CB8" w14:textId="77777777" w:rsidR="003F6D26" w:rsidRPr="005B7CA9" w:rsidRDefault="003F6D26" w:rsidP="00B1180F">
            <w:pPr>
              <w:widowControl w:val="0"/>
              <w:ind w:firstLine="0"/>
              <w:jc w:val="center"/>
              <w:rPr>
                <w:rFonts w:cs="Times New Roman"/>
                <w:szCs w:val="24"/>
              </w:rPr>
            </w:pPr>
            <w:r w:rsidRPr="005B7CA9">
              <w:rPr>
                <w:rFonts w:cs="Times New Roman"/>
                <w:szCs w:val="24"/>
              </w:rPr>
              <w:t>6</w:t>
            </w:r>
          </w:p>
        </w:tc>
        <w:tc>
          <w:tcPr>
            <w:tcW w:w="1455" w:type="pct"/>
            <w:shd w:val="clear" w:color="auto" w:fill="auto"/>
            <w:vAlign w:val="center"/>
          </w:tcPr>
          <w:p w14:paraId="6D3A24AD" w14:textId="77777777" w:rsidR="003F6D26" w:rsidRPr="005B7CA9" w:rsidRDefault="003F6D26" w:rsidP="00B1180F">
            <w:pPr>
              <w:widowControl w:val="0"/>
              <w:ind w:firstLine="0"/>
              <w:jc w:val="center"/>
              <w:rPr>
                <w:rFonts w:cs="Times New Roman"/>
                <w:szCs w:val="24"/>
              </w:rPr>
            </w:pPr>
            <w:r w:rsidRPr="005B7CA9">
              <w:rPr>
                <w:rFonts w:cs="Times New Roman"/>
                <w:szCs w:val="24"/>
              </w:rPr>
              <w:t>https://nobl.ru/</w:t>
            </w:r>
          </w:p>
        </w:tc>
        <w:tc>
          <w:tcPr>
            <w:tcW w:w="1924" w:type="pct"/>
            <w:shd w:val="clear" w:color="auto" w:fill="auto"/>
            <w:vAlign w:val="center"/>
          </w:tcPr>
          <w:p w14:paraId="6A9DE5C6" w14:textId="77777777" w:rsidR="003F6D26" w:rsidRPr="005B7CA9" w:rsidRDefault="003F6D26" w:rsidP="00B1180F">
            <w:pPr>
              <w:widowControl w:val="0"/>
              <w:ind w:firstLine="0"/>
              <w:jc w:val="center"/>
              <w:rPr>
                <w:rFonts w:cs="Times New Roman"/>
                <w:szCs w:val="24"/>
              </w:rPr>
            </w:pPr>
            <w:r w:rsidRPr="005B7CA9">
              <w:rPr>
                <w:rFonts w:cs="Times New Roman"/>
                <w:szCs w:val="24"/>
              </w:rPr>
              <w:t>Официальный сайт Правительства Нижегородской области</w:t>
            </w:r>
          </w:p>
        </w:tc>
        <w:tc>
          <w:tcPr>
            <w:tcW w:w="1368" w:type="pct"/>
            <w:shd w:val="clear" w:color="auto" w:fill="auto"/>
            <w:vAlign w:val="center"/>
          </w:tcPr>
          <w:p w14:paraId="4684D08B"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3AD076D2" w14:textId="77777777" w:rsidTr="003F6D26">
        <w:trPr>
          <w:jc w:val="center"/>
        </w:trPr>
        <w:tc>
          <w:tcPr>
            <w:tcW w:w="253" w:type="pct"/>
            <w:shd w:val="clear" w:color="auto" w:fill="auto"/>
            <w:vAlign w:val="center"/>
          </w:tcPr>
          <w:p w14:paraId="1390C8F1" w14:textId="77777777" w:rsidR="003F6D26" w:rsidRPr="005B7CA9" w:rsidRDefault="003F6D26" w:rsidP="00B1180F">
            <w:pPr>
              <w:widowControl w:val="0"/>
              <w:ind w:firstLine="0"/>
              <w:jc w:val="center"/>
              <w:rPr>
                <w:rFonts w:cs="Times New Roman"/>
                <w:szCs w:val="24"/>
              </w:rPr>
            </w:pPr>
            <w:r w:rsidRPr="005B7CA9">
              <w:rPr>
                <w:rFonts w:cs="Times New Roman"/>
                <w:szCs w:val="24"/>
              </w:rPr>
              <w:t>7</w:t>
            </w:r>
          </w:p>
        </w:tc>
        <w:tc>
          <w:tcPr>
            <w:tcW w:w="1455" w:type="pct"/>
            <w:shd w:val="clear" w:color="auto" w:fill="auto"/>
            <w:vAlign w:val="center"/>
          </w:tcPr>
          <w:p w14:paraId="34797B47" w14:textId="77777777" w:rsidR="003F6D26" w:rsidRPr="005B7CA9" w:rsidRDefault="003F6D26" w:rsidP="00B1180F">
            <w:pPr>
              <w:widowControl w:val="0"/>
              <w:ind w:firstLine="33"/>
              <w:jc w:val="center"/>
              <w:rPr>
                <w:rFonts w:cs="Times New Roman"/>
                <w:szCs w:val="24"/>
              </w:rPr>
            </w:pPr>
            <w:r w:rsidRPr="005B7CA9">
              <w:rPr>
                <w:rFonts w:cs="Times New Roman"/>
                <w:szCs w:val="24"/>
              </w:rPr>
              <w:t>https://cbr.ru/</w:t>
            </w:r>
          </w:p>
        </w:tc>
        <w:tc>
          <w:tcPr>
            <w:tcW w:w="1924" w:type="pct"/>
            <w:shd w:val="clear" w:color="auto" w:fill="auto"/>
            <w:vAlign w:val="center"/>
          </w:tcPr>
          <w:p w14:paraId="337B0F56" w14:textId="77777777" w:rsidR="003F6D26" w:rsidRPr="005B7CA9" w:rsidRDefault="003F6D26" w:rsidP="00B1180F">
            <w:pPr>
              <w:widowControl w:val="0"/>
              <w:ind w:firstLine="36"/>
              <w:jc w:val="center"/>
              <w:rPr>
                <w:rFonts w:cs="Times New Roman"/>
                <w:szCs w:val="24"/>
              </w:rPr>
            </w:pPr>
            <w:r w:rsidRPr="005B7CA9">
              <w:rPr>
                <w:rFonts w:cs="Times New Roman"/>
                <w:szCs w:val="24"/>
              </w:rPr>
              <w:t>Официальный сайт Центрального банка Российской Федерации</w:t>
            </w:r>
          </w:p>
        </w:tc>
        <w:tc>
          <w:tcPr>
            <w:tcW w:w="1368" w:type="pct"/>
            <w:shd w:val="clear" w:color="auto" w:fill="auto"/>
            <w:vAlign w:val="center"/>
          </w:tcPr>
          <w:p w14:paraId="13082718"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33DFB7C3" w14:textId="77777777" w:rsidTr="003F6D26">
        <w:trPr>
          <w:jc w:val="center"/>
        </w:trPr>
        <w:tc>
          <w:tcPr>
            <w:tcW w:w="253" w:type="pct"/>
            <w:shd w:val="clear" w:color="auto" w:fill="auto"/>
            <w:vAlign w:val="center"/>
          </w:tcPr>
          <w:p w14:paraId="6A6B2B7B" w14:textId="77777777" w:rsidR="003F6D26" w:rsidRPr="005B7CA9" w:rsidRDefault="003F6D26" w:rsidP="00B1180F">
            <w:pPr>
              <w:widowControl w:val="0"/>
              <w:ind w:firstLine="0"/>
              <w:jc w:val="center"/>
              <w:rPr>
                <w:rFonts w:cs="Times New Roman"/>
                <w:szCs w:val="24"/>
              </w:rPr>
            </w:pPr>
            <w:r w:rsidRPr="005B7CA9">
              <w:rPr>
                <w:rFonts w:cs="Times New Roman"/>
                <w:szCs w:val="24"/>
              </w:rPr>
              <w:t>8</w:t>
            </w:r>
          </w:p>
        </w:tc>
        <w:tc>
          <w:tcPr>
            <w:tcW w:w="1455" w:type="pct"/>
            <w:shd w:val="clear" w:color="auto" w:fill="auto"/>
            <w:vAlign w:val="center"/>
          </w:tcPr>
          <w:p w14:paraId="2C6FFBAE" w14:textId="77777777" w:rsidR="003F6D26" w:rsidRPr="005B7CA9" w:rsidRDefault="003F6D26" w:rsidP="00B1180F">
            <w:pPr>
              <w:widowControl w:val="0"/>
              <w:ind w:firstLine="0"/>
              <w:jc w:val="center"/>
              <w:rPr>
                <w:rFonts w:cs="Times New Roman"/>
                <w:szCs w:val="24"/>
              </w:rPr>
            </w:pPr>
            <w:r w:rsidRPr="005B7CA9">
              <w:rPr>
                <w:rFonts w:cs="Times New Roman"/>
                <w:szCs w:val="24"/>
              </w:rPr>
              <w:t>https://фрт.рф</w:t>
            </w:r>
          </w:p>
        </w:tc>
        <w:tc>
          <w:tcPr>
            <w:tcW w:w="1924" w:type="pct"/>
            <w:shd w:val="clear" w:color="auto" w:fill="auto"/>
            <w:vAlign w:val="center"/>
          </w:tcPr>
          <w:p w14:paraId="5F170E90" w14:textId="77777777" w:rsidR="003F6D26" w:rsidRPr="005B7CA9" w:rsidRDefault="003F6D26" w:rsidP="00B1180F">
            <w:pPr>
              <w:widowControl w:val="0"/>
              <w:ind w:firstLine="0"/>
              <w:jc w:val="center"/>
              <w:rPr>
                <w:rFonts w:cs="Times New Roman"/>
                <w:szCs w:val="24"/>
              </w:rPr>
            </w:pPr>
            <w:r w:rsidRPr="005B7CA9">
              <w:rPr>
                <w:rFonts w:cs="Times New Roman"/>
                <w:szCs w:val="24"/>
              </w:rPr>
              <w:t>Фонд развития территорий</w:t>
            </w:r>
          </w:p>
        </w:tc>
        <w:tc>
          <w:tcPr>
            <w:tcW w:w="1368" w:type="pct"/>
            <w:shd w:val="clear" w:color="auto" w:fill="auto"/>
            <w:vAlign w:val="center"/>
          </w:tcPr>
          <w:p w14:paraId="129687AD"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1CF7E751" w14:textId="77777777" w:rsidTr="003F6D26">
        <w:trPr>
          <w:jc w:val="center"/>
        </w:trPr>
        <w:tc>
          <w:tcPr>
            <w:tcW w:w="253" w:type="pct"/>
            <w:shd w:val="clear" w:color="auto" w:fill="auto"/>
            <w:vAlign w:val="center"/>
          </w:tcPr>
          <w:p w14:paraId="28998B5C" w14:textId="77777777" w:rsidR="003F6D26" w:rsidRPr="005B7CA9" w:rsidRDefault="003F6D26" w:rsidP="00B1180F">
            <w:pPr>
              <w:widowControl w:val="0"/>
              <w:ind w:firstLine="0"/>
              <w:jc w:val="center"/>
              <w:rPr>
                <w:rFonts w:cs="Times New Roman"/>
                <w:szCs w:val="24"/>
              </w:rPr>
            </w:pPr>
            <w:r w:rsidRPr="005B7CA9">
              <w:rPr>
                <w:rFonts w:cs="Times New Roman"/>
                <w:szCs w:val="24"/>
              </w:rPr>
              <w:t>9</w:t>
            </w:r>
          </w:p>
        </w:tc>
        <w:tc>
          <w:tcPr>
            <w:tcW w:w="1455" w:type="pct"/>
            <w:shd w:val="clear" w:color="auto" w:fill="auto"/>
            <w:vAlign w:val="center"/>
          </w:tcPr>
          <w:p w14:paraId="258401E5" w14:textId="77777777" w:rsidR="003F6D26" w:rsidRPr="005B7CA9" w:rsidRDefault="003F6D26" w:rsidP="00B1180F">
            <w:pPr>
              <w:widowControl w:val="0"/>
              <w:ind w:firstLine="0"/>
              <w:jc w:val="center"/>
              <w:rPr>
                <w:rFonts w:cs="Times New Roman"/>
                <w:szCs w:val="24"/>
              </w:rPr>
            </w:pPr>
            <w:r w:rsidRPr="005B7CA9">
              <w:rPr>
                <w:rFonts w:cs="Times New Roman"/>
                <w:szCs w:val="24"/>
              </w:rPr>
              <w:t>Официальные сайты администраций муниципальных районов/городских округов</w:t>
            </w:r>
          </w:p>
        </w:tc>
        <w:tc>
          <w:tcPr>
            <w:tcW w:w="1924" w:type="pct"/>
            <w:shd w:val="clear" w:color="auto" w:fill="auto"/>
            <w:vAlign w:val="center"/>
          </w:tcPr>
          <w:p w14:paraId="54496DE1" w14:textId="77777777" w:rsidR="003F6D26" w:rsidRPr="005B7CA9" w:rsidRDefault="003F6D26" w:rsidP="00B1180F">
            <w:pPr>
              <w:widowControl w:val="0"/>
              <w:ind w:firstLine="0"/>
              <w:jc w:val="center"/>
              <w:rPr>
                <w:rFonts w:cs="Times New Roman"/>
                <w:szCs w:val="24"/>
              </w:rPr>
            </w:pPr>
            <w:r w:rsidRPr="005B7CA9">
              <w:rPr>
                <w:rFonts w:cs="Times New Roman"/>
                <w:szCs w:val="24"/>
              </w:rPr>
              <w:t>Документы территориального планирования городских поселений, сельских поселений, утвержденные правила землепользования и застройки поселений, утвержденные правила землепользования и застройки соответствующих межселенных территорий, а также генеральные планы городских и сельских поселений, утвержденные и действующие в административных границах муниципального образования</w:t>
            </w:r>
          </w:p>
        </w:tc>
        <w:tc>
          <w:tcPr>
            <w:tcW w:w="1368" w:type="pct"/>
            <w:shd w:val="clear" w:color="auto" w:fill="auto"/>
            <w:vAlign w:val="center"/>
          </w:tcPr>
          <w:p w14:paraId="200939B7"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4920E3AE" w14:textId="77777777" w:rsidTr="003F6D26">
        <w:trPr>
          <w:jc w:val="center"/>
        </w:trPr>
        <w:tc>
          <w:tcPr>
            <w:tcW w:w="253" w:type="pct"/>
            <w:shd w:val="clear" w:color="auto" w:fill="auto"/>
            <w:vAlign w:val="center"/>
          </w:tcPr>
          <w:p w14:paraId="6D71CCFD" w14:textId="77777777" w:rsidR="003F6D26" w:rsidRPr="005B7CA9" w:rsidRDefault="003F6D26" w:rsidP="00B1180F">
            <w:pPr>
              <w:widowControl w:val="0"/>
              <w:ind w:firstLine="0"/>
              <w:jc w:val="center"/>
              <w:rPr>
                <w:rFonts w:cs="Times New Roman"/>
                <w:szCs w:val="24"/>
              </w:rPr>
            </w:pPr>
            <w:r w:rsidRPr="005B7CA9">
              <w:rPr>
                <w:rFonts w:cs="Times New Roman"/>
                <w:szCs w:val="24"/>
              </w:rPr>
              <w:t>10</w:t>
            </w:r>
          </w:p>
        </w:tc>
        <w:tc>
          <w:tcPr>
            <w:tcW w:w="1455" w:type="pct"/>
            <w:shd w:val="clear" w:color="auto" w:fill="auto"/>
            <w:vAlign w:val="center"/>
          </w:tcPr>
          <w:p w14:paraId="41D1F973" w14:textId="77777777" w:rsidR="003F6D26" w:rsidRPr="005B7CA9" w:rsidRDefault="003F6D26" w:rsidP="00B1180F">
            <w:pPr>
              <w:widowControl w:val="0"/>
              <w:ind w:firstLine="0"/>
              <w:jc w:val="center"/>
              <w:rPr>
                <w:rFonts w:cs="Times New Roman"/>
                <w:szCs w:val="24"/>
              </w:rPr>
            </w:pPr>
            <w:r w:rsidRPr="005B7CA9">
              <w:rPr>
                <w:rFonts w:cs="Times New Roman"/>
                <w:szCs w:val="24"/>
              </w:rPr>
              <w:t>https://www.avito.ru/</w:t>
            </w:r>
          </w:p>
        </w:tc>
        <w:tc>
          <w:tcPr>
            <w:tcW w:w="1924" w:type="pct"/>
            <w:shd w:val="clear" w:color="auto" w:fill="auto"/>
            <w:vAlign w:val="center"/>
          </w:tcPr>
          <w:p w14:paraId="2F5B8E37" w14:textId="77777777" w:rsidR="003F6D26" w:rsidRPr="005B7CA9" w:rsidRDefault="003F6D26" w:rsidP="00B1180F">
            <w:pPr>
              <w:widowControl w:val="0"/>
              <w:ind w:firstLine="0"/>
              <w:jc w:val="center"/>
              <w:rPr>
                <w:rFonts w:cs="Times New Roman"/>
                <w:szCs w:val="24"/>
              </w:rPr>
            </w:pPr>
            <w:r w:rsidRPr="005B7CA9">
              <w:rPr>
                <w:rFonts w:cs="Times New Roman"/>
                <w:szCs w:val="24"/>
              </w:rPr>
              <w:t>Доска объявлений от частных лиц и компаний в России</w:t>
            </w:r>
          </w:p>
        </w:tc>
        <w:tc>
          <w:tcPr>
            <w:tcW w:w="1368" w:type="pct"/>
            <w:shd w:val="clear" w:color="auto" w:fill="auto"/>
            <w:vAlign w:val="center"/>
          </w:tcPr>
          <w:p w14:paraId="666B9ADC"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2C29BAAD" w14:textId="77777777" w:rsidTr="003F6D26">
        <w:trPr>
          <w:jc w:val="center"/>
        </w:trPr>
        <w:tc>
          <w:tcPr>
            <w:tcW w:w="253" w:type="pct"/>
            <w:shd w:val="clear" w:color="auto" w:fill="auto"/>
            <w:vAlign w:val="center"/>
          </w:tcPr>
          <w:p w14:paraId="0DCB6A6C" w14:textId="77777777" w:rsidR="003F6D26" w:rsidRPr="005B7CA9" w:rsidRDefault="003F6D26" w:rsidP="00B1180F">
            <w:pPr>
              <w:widowControl w:val="0"/>
              <w:ind w:firstLine="0"/>
              <w:jc w:val="center"/>
              <w:rPr>
                <w:rFonts w:cs="Times New Roman"/>
                <w:szCs w:val="24"/>
              </w:rPr>
            </w:pPr>
            <w:r w:rsidRPr="005B7CA9">
              <w:rPr>
                <w:rFonts w:cs="Times New Roman"/>
                <w:szCs w:val="24"/>
              </w:rPr>
              <w:t>11</w:t>
            </w:r>
          </w:p>
        </w:tc>
        <w:tc>
          <w:tcPr>
            <w:tcW w:w="1455" w:type="pct"/>
            <w:shd w:val="clear" w:color="auto" w:fill="auto"/>
            <w:vAlign w:val="center"/>
          </w:tcPr>
          <w:p w14:paraId="4FBE6D67" w14:textId="77777777" w:rsidR="003F6D26" w:rsidRPr="005B7CA9" w:rsidRDefault="003F6D26" w:rsidP="00B1180F">
            <w:pPr>
              <w:widowControl w:val="0"/>
              <w:ind w:firstLine="0"/>
              <w:jc w:val="center"/>
              <w:rPr>
                <w:rFonts w:cs="Times New Roman"/>
                <w:szCs w:val="24"/>
              </w:rPr>
            </w:pPr>
            <w:r w:rsidRPr="005B7CA9">
              <w:rPr>
                <w:rFonts w:cs="Times New Roman"/>
                <w:szCs w:val="24"/>
              </w:rPr>
              <w:t>https://www.gipernn.ru/</w:t>
            </w:r>
          </w:p>
        </w:tc>
        <w:tc>
          <w:tcPr>
            <w:tcW w:w="1924" w:type="pct"/>
            <w:shd w:val="clear" w:color="auto" w:fill="auto"/>
            <w:vAlign w:val="center"/>
          </w:tcPr>
          <w:p w14:paraId="5777DCC9" w14:textId="77777777" w:rsidR="003F6D26" w:rsidRPr="005B7CA9" w:rsidRDefault="003F6D26" w:rsidP="00B1180F">
            <w:pPr>
              <w:widowControl w:val="0"/>
              <w:ind w:firstLine="0"/>
              <w:jc w:val="center"/>
              <w:rPr>
                <w:rFonts w:cs="Times New Roman"/>
                <w:szCs w:val="24"/>
              </w:rPr>
            </w:pPr>
            <w:r w:rsidRPr="005B7CA9">
              <w:rPr>
                <w:rFonts w:cs="Times New Roman"/>
                <w:szCs w:val="24"/>
              </w:rPr>
              <w:t>Гипермаркет недвижимости Нижнего Новгорода и области</w:t>
            </w:r>
          </w:p>
        </w:tc>
        <w:tc>
          <w:tcPr>
            <w:tcW w:w="1368" w:type="pct"/>
            <w:shd w:val="clear" w:color="auto" w:fill="auto"/>
            <w:vAlign w:val="center"/>
          </w:tcPr>
          <w:p w14:paraId="2C5DF917"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5122AB4E" w14:textId="77777777" w:rsidTr="003F6D26">
        <w:trPr>
          <w:jc w:val="center"/>
        </w:trPr>
        <w:tc>
          <w:tcPr>
            <w:tcW w:w="253" w:type="pct"/>
            <w:shd w:val="clear" w:color="auto" w:fill="auto"/>
            <w:vAlign w:val="center"/>
          </w:tcPr>
          <w:p w14:paraId="57EB5816" w14:textId="77777777" w:rsidR="003F6D26" w:rsidRPr="005B7CA9" w:rsidRDefault="003F6D26" w:rsidP="00B1180F">
            <w:pPr>
              <w:widowControl w:val="0"/>
              <w:ind w:firstLine="0"/>
              <w:jc w:val="center"/>
              <w:rPr>
                <w:rFonts w:cs="Times New Roman"/>
                <w:szCs w:val="24"/>
              </w:rPr>
            </w:pPr>
            <w:r w:rsidRPr="005B7CA9">
              <w:rPr>
                <w:rFonts w:cs="Times New Roman"/>
                <w:szCs w:val="24"/>
              </w:rPr>
              <w:t>12</w:t>
            </w:r>
          </w:p>
        </w:tc>
        <w:tc>
          <w:tcPr>
            <w:tcW w:w="1455" w:type="pct"/>
            <w:shd w:val="clear" w:color="auto" w:fill="auto"/>
            <w:vAlign w:val="center"/>
          </w:tcPr>
          <w:p w14:paraId="7A9F2AA4" w14:textId="77777777" w:rsidR="003F6D26" w:rsidRPr="005B7CA9" w:rsidRDefault="003F6D26" w:rsidP="00B1180F">
            <w:pPr>
              <w:widowControl w:val="0"/>
              <w:ind w:firstLine="0"/>
              <w:jc w:val="center"/>
              <w:rPr>
                <w:rFonts w:cs="Times New Roman"/>
                <w:szCs w:val="24"/>
              </w:rPr>
            </w:pPr>
            <w:r w:rsidRPr="005B7CA9">
              <w:rPr>
                <w:rFonts w:cs="Times New Roman"/>
                <w:szCs w:val="24"/>
              </w:rPr>
              <w:t>https://www.domofond.ru</w:t>
            </w:r>
          </w:p>
        </w:tc>
        <w:tc>
          <w:tcPr>
            <w:tcW w:w="1924" w:type="pct"/>
            <w:shd w:val="clear" w:color="auto" w:fill="auto"/>
            <w:vAlign w:val="center"/>
          </w:tcPr>
          <w:p w14:paraId="4733CFF0" w14:textId="77777777" w:rsidR="003F6D26" w:rsidRPr="005B7CA9" w:rsidRDefault="003F6D26" w:rsidP="00B1180F">
            <w:pPr>
              <w:widowControl w:val="0"/>
              <w:ind w:firstLine="0"/>
              <w:jc w:val="center"/>
              <w:rPr>
                <w:rFonts w:cs="Times New Roman"/>
                <w:szCs w:val="24"/>
              </w:rPr>
            </w:pPr>
            <w:r w:rsidRPr="005B7CA9">
              <w:rPr>
                <w:rFonts w:cs="Times New Roman"/>
                <w:szCs w:val="24"/>
              </w:rPr>
              <w:t>Продажа и аренда недвижимости</w:t>
            </w:r>
          </w:p>
        </w:tc>
        <w:tc>
          <w:tcPr>
            <w:tcW w:w="1368" w:type="pct"/>
            <w:shd w:val="clear" w:color="auto" w:fill="auto"/>
            <w:vAlign w:val="center"/>
          </w:tcPr>
          <w:p w14:paraId="29BCF57E"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387A5ED6" w14:textId="77777777" w:rsidTr="003F6D26">
        <w:trPr>
          <w:jc w:val="center"/>
        </w:trPr>
        <w:tc>
          <w:tcPr>
            <w:tcW w:w="253" w:type="pct"/>
            <w:shd w:val="clear" w:color="auto" w:fill="auto"/>
            <w:vAlign w:val="center"/>
          </w:tcPr>
          <w:p w14:paraId="3A12A295" w14:textId="77777777" w:rsidR="003F6D26" w:rsidRPr="005B7CA9" w:rsidRDefault="003F6D26" w:rsidP="00B1180F">
            <w:pPr>
              <w:widowControl w:val="0"/>
              <w:ind w:firstLine="0"/>
              <w:jc w:val="center"/>
              <w:rPr>
                <w:rFonts w:cs="Times New Roman"/>
                <w:szCs w:val="24"/>
              </w:rPr>
            </w:pPr>
            <w:r w:rsidRPr="005B7CA9">
              <w:rPr>
                <w:rFonts w:cs="Times New Roman"/>
                <w:szCs w:val="24"/>
              </w:rPr>
              <w:t>13</w:t>
            </w:r>
          </w:p>
        </w:tc>
        <w:tc>
          <w:tcPr>
            <w:tcW w:w="1455" w:type="pct"/>
            <w:shd w:val="clear" w:color="auto" w:fill="auto"/>
            <w:vAlign w:val="center"/>
          </w:tcPr>
          <w:p w14:paraId="77F40066"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 xml:space="preserve">https://monolitestate.com </w:t>
            </w:r>
          </w:p>
        </w:tc>
        <w:tc>
          <w:tcPr>
            <w:tcW w:w="1924" w:type="pct"/>
            <w:shd w:val="clear" w:color="auto" w:fill="auto"/>
            <w:vAlign w:val="center"/>
          </w:tcPr>
          <w:p w14:paraId="66C033D3"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Официальный сайт риэлтерской компании «Монолит-Истейт»</w:t>
            </w:r>
          </w:p>
        </w:tc>
        <w:tc>
          <w:tcPr>
            <w:tcW w:w="1368" w:type="pct"/>
            <w:shd w:val="clear" w:color="auto" w:fill="auto"/>
            <w:vAlign w:val="center"/>
          </w:tcPr>
          <w:p w14:paraId="76911FB5"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70E5FDD6" w14:textId="77777777" w:rsidTr="003F6D26">
        <w:trPr>
          <w:jc w:val="center"/>
        </w:trPr>
        <w:tc>
          <w:tcPr>
            <w:tcW w:w="253" w:type="pct"/>
            <w:shd w:val="clear" w:color="auto" w:fill="auto"/>
            <w:vAlign w:val="center"/>
          </w:tcPr>
          <w:p w14:paraId="499509CA" w14:textId="77777777" w:rsidR="003F6D26" w:rsidRPr="005B7CA9" w:rsidRDefault="003F6D26" w:rsidP="00B1180F">
            <w:pPr>
              <w:widowControl w:val="0"/>
              <w:ind w:firstLine="0"/>
              <w:jc w:val="center"/>
              <w:rPr>
                <w:rFonts w:cs="Times New Roman"/>
                <w:szCs w:val="24"/>
              </w:rPr>
            </w:pPr>
            <w:r w:rsidRPr="005B7CA9">
              <w:rPr>
                <w:rFonts w:cs="Times New Roman"/>
                <w:szCs w:val="24"/>
              </w:rPr>
              <w:t>14</w:t>
            </w:r>
          </w:p>
        </w:tc>
        <w:tc>
          <w:tcPr>
            <w:tcW w:w="1455" w:type="pct"/>
            <w:shd w:val="clear" w:color="auto" w:fill="auto"/>
            <w:vAlign w:val="center"/>
          </w:tcPr>
          <w:p w14:paraId="75A5603F"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http://www.a-pravda.ru/</w:t>
            </w:r>
          </w:p>
        </w:tc>
        <w:tc>
          <w:tcPr>
            <w:tcW w:w="1924" w:type="pct"/>
            <w:shd w:val="clear" w:color="auto" w:fill="auto"/>
            <w:vAlign w:val="center"/>
          </w:tcPr>
          <w:p w14:paraId="646A573B" w14:textId="77777777" w:rsidR="003F6D26" w:rsidRPr="005B7CA9" w:rsidRDefault="003F6D26" w:rsidP="00B1180F">
            <w:pPr>
              <w:widowControl w:val="0"/>
              <w:ind w:firstLine="0"/>
              <w:jc w:val="center"/>
              <w:rPr>
                <w:rFonts w:cs="Times New Roman"/>
                <w:szCs w:val="24"/>
              </w:rPr>
            </w:pPr>
            <w:r w:rsidRPr="005B7CA9">
              <w:rPr>
                <w:rFonts w:cs="Times New Roman"/>
                <w:szCs w:val="24"/>
              </w:rPr>
              <w:t>Газета «Арзамасская правда»</w:t>
            </w:r>
          </w:p>
        </w:tc>
        <w:tc>
          <w:tcPr>
            <w:tcW w:w="1368" w:type="pct"/>
            <w:shd w:val="clear" w:color="auto" w:fill="auto"/>
            <w:vAlign w:val="center"/>
          </w:tcPr>
          <w:p w14:paraId="5EA1667F"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источники</w:t>
            </w:r>
          </w:p>
        </w:tc>
      </w:tr>
      <w:tr w:rsidR="003F6D26" w:rsidRPr="005B7CA9" w14:paraId="62C44B9A" w14:textId="77777777" w:rsidTr="003F6D26">
        <w:trPr>
          <w:jc w:val="center"/>
        </w:trPr>
        <w:tc>
          <w:tcPr>
            <w:tcW w:w="253" w:type="pct"/>
            <w:shd w:val="clear" w:color="auto" w:fill="auto"/>
            <w:vAlign w:val="center"/>
          </w:tcPr>
          <w:p w14:paraId="4247E391" w14:textId="77777777" w:rsidR="003F6D26" w:rsidRPr="005B7CA9" w:rsidRDefault="003F6D26" w:rsidP="00B1180F">
            <w:pPr>
              <w:widowControl w:val="0"/>
              <w:ind w:firstLine="0"/>
              <w:jc w:val="center"/>
              <w:rPr>
                <w:rFonts w:cs="Times New Roman"/>
                <w:szCs w:val="24"/>
              </w:rPr>
            </w:pPr>
            <w:r w:rsidRPr="005B7CA9">
              <w:rPr>
                <w:rFonts w:cs="Times New Roman"/>
                <w:szCs w:val="24"/>
              </w:rPr>
              <w:t>15</w:t>
            </w:r>
          </w:p>
        </w:tc>
        <w:tc>
          <w:tcPr>
            <w:tcW w:w="1455" w:type="pct"/>
            <w:shd w:val="clear" w:color="auto" w:fill="auto"/>
            <w:vAlign w:val="center"/>
          </w:tcPr>
          <w:p w14:paraId="5AF21002"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https://bold-vest.ru/</w:t>
            </w:r>
          </w:p>
        </w:tc>
        <w:tc>
          <w:tcPr>
            <w:tcW w:w="1924" w:type="pct"/>
            <w:shd w:val="clear" w:color="auto" w:fill="auto"/>
            <w:vAlign w:val="center"/>
          </w:tcPr>
          <w:p w14:paraId="135D10DE" w14:textId="77777777" w:rsidR="003F6D26" w:rsidRPr="005B7CA9" w:rsidRDefault="003F6D26" w:rsidP="00B1180F">
            <w:pPr>
              <w:widowControl w:val="0"/>
              <w:ind w:firstLine="0"/>
              <w:jc w:val="center"/>
              <w:rPr>
                <w:rFonts w:cs="Times New Roman"/>
                <w:szCs w:val="24"/>
              </w:rPr>
            </w:pPr>
            <w:r w:rsidRPr="005B7CA9">
              <w:rPr>
                <w:rFonts w:cs="Times New Roman"/>
                <w:szCs w:val="24"/>
              </w:rPr>
              <w:t>Газета «Болдинский вестник»</w:t>
            </w:r>
          </w:p>
          <w:p w14:paraId="745CDCF4"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29956159"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печатный источники</w:t>
            </w:r>
          </w:p>
        </w:tc>
      </w:tr>
      <w:tr w:rsidR="003F6D26" w:rsidRPr="005B7CA9" w14:paraId="3A5440BB" w14:textId="77777777" w:rsidTr="003F6D26">
        <w:trPr>
          <w:trHeight w:val="85"/>
          <w:jc w:val="center"/>
        </w:trPr>
        <w:tc>
          <w:tcPr>
            <w:tcW w:w="253" w:type="pct"/>
            <w:shd w:val="clear" w:color="auto" w:fill="auto"/>
            <w:vAlign w:val="center"/>
          </w:tcPr>
          <w:p w14:paraId="1F953C99" w14:textId="77777777" w:rsidR="003F6D26" w:rsidRPr="005B7CA9" w:rsidRDefault="003F6D26" w:rsidP="00B1180F">
            <w:pPr>
              <w:widowControl w:val="0"/>
              <w:ind w:firstLine="0"/>
              <w:jc w:val="center"/>
              <w:rPr>
                <w:rFonts w:cs="Times New Roman"/>
                <w:szCs w:val="24"/>
              </w:rPr>
            </w:pPr>
            <w:r w:rsidRPr="005B7CA9">
              <w:rPr>
                <w:rFonts w:cs="Times New Roman"/>
                <w:szCs w:val="24"/>
              </w:rPr>
              <w:t>16</w:t>
            </w:r>
          </w:p>
        </w:tc>
        <w:tc>
          <w:tcPr>
            <w:tcW w:w="1455" w:type="pct"/>
            <w:shd w:val="clear" w:color="auto" w:fill="auto"/>
            <w:vAlign w:val="center"/>
          </w:tcPr>
          <w:p w14:paraId="3B427167"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https://gazetaznamya.ru/</w:t>
            </w:r>
          </w:p>
        </w:tc>
        <w:tc>
          <w:tcPr>
            <w:tcW w:w="1924" w:type="pct"/>
            <w:shd w:val="clear" w:color="auto" w:fill="auto"/>
            <w:vAlign w:val="center"/>
          </w:tcPr>
          <w:p w14:paraId="7F05629E" w14:textId="77777777" w:rsidR="003F6D26" w:rsidRPr="005B7CA9" w:rsidRDefault="003F6D26" w:rsidP="00B1180F">
            <w:pPr>
              <w:widowControl w:val="0"/>
              <w:ind w:firstLine="0"/>
              <w:jc w:val="center"/>
              <w:rPr>
                <w:rFonts w:cs="Times New Roman"/>
                <w:szCs w:val="24"/>
              </w:rPr>
            </w:pPr>
            <w:r w:rsidRPr="005B7CA9">
              <w:rPr>
                <w:rFonts w:cs="Times New Roman"/>
                <w:szCs w:val="24"/>
              </w:rPr>
              <w:t>Газета «Знамя»</w:t>
            </w:r>
          </w:p>
        </w:tc>
        <w:tc>
          <w:tcPr>
            <w:tcW w:w="1368" w:type="pct"/>
            <w:shd w:val="clear" w:color="auto" w:fill="auto"/>
            <w:vAlign w:val="center"/>
          </w:tcPr>
          <w:p w14:paraId="0CA53E50"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источники</w:t>
            </w:r>
          </w:p>
        </w:tc>
      </w:tr>
      <w:tr w:rsidR="003F6D26" w:rsidRPr="005B7CA9" w14:paraId="7B177098" w14:textId="77777777" w:rsidTr="003F6D26">
        <w:trPr>
          <w:jc w:val="center"/>
        </w:trPr>
        <w:tc>
          <w:tcPr>
            <w:tcW w:w="253" w:type="pct"/>
            <w:shd w:val="clear" w:color="auto" w:fill="auto"/>
            <w:vAlign w:val="center"/>
          </w:tcPr>
          <w:p w14:paraId="4D440C37" w14:textId="77777777" w:rsidR="003F6D26" w:rsidRPr="005B7CA9" w:rsidRDefault="003F6D26" w:rsidP="00B1180F">
            <w:pPr>
              <w:widowControl w:val="0"/>
              <w:ind w:firstLine="0"/>
              <w:jc w:val="center"/>
              <w:rPr>
                <w:rFonts w:cs="Times New Roman"/>
                <w:szCs w:val="24"/>
              </w:rPr>
            </w:pPr>
            <w:r w:rsidRPr="005B7CA9">
              <w:rPr>
                <w:rFonts w:cs="Times New Roman"/>
                <w:szCs w:val="24"/>
              </w:rPr>
              <w:t>17</w:t>
            </w:r>
          </w:p>
        </w:tc>
        <w:tc>
          <w:tcPr>
            <w:tcW w:w="1455" w:type="pct"/>
            <w:shd w:val="clear" w:color="auto" w:fill="auto"/>
            <w:vAlign w:val="center"/>
          </w:tcPr>
          <w:p w14:paraId="4695825B"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http://www.бутурлинскаяжизнь.рф/</w:t>
            </w:r>
          </w:p>
        </w:tc>
        <w:tc>
          <w:tcPr>
            <w:tcW w:w="1924" w:type="pct"/>
            <w:shd w:val="clear" w:color="auto" w:fill="auto"/>
            <w:vAlign w:val="center"/>
          </w:tcPr>
          <w:p w14:paraId="70B6B7DE" w14:textId="77777777" w:rsidR="003F6D26" w:rsidRPr="005B7CA9" w:rsidRDefault="003F6D26" w:rsidP="00B1180F">
            <w:pPr>
              <w:widowControl w:val="0"/>
              <w:ind w:firstLine="0"/>
              <w:jc w:val="center"/>
              <w:rPr>
                <w:rFonts w:cs="Times New Roman"/>
                <w:szCs w:val="24"/>
              </w:rPr>
            </w:pPr>
            <w:r w:rsidRPr="005B7CA9">
              <w:rPr>
                <w:rFonts w:cs="Times New Roman"/>
                <w:szCs w:val="24"/>
              </w:rPr>
              <w:t>Газета «Бутурлинская жизнь»</w:t>
            </w:r>
          </w:p>
          <w:p w14:paraId="2CB8C58C" w14:textId="77777777" w:rsidR="003F6D26" w:rsidRPr="005B7CA9" w:rsidRDefault="003F6D26" w:rsidP="00B1180F">
            <w:pPr>
              <w:widowControl w:val="0"/>
              <w:ind w:firstLine="0"/>
              <w:jc w:val="center"/>
              <w:rPr>
                <w:rFonts w:cs="Times New Roman"/>
                <w:szCs w:val="24"/>
              </w:rPr>
            </w:pPr>
          </w:p>
        </w:tc>
        <w:tc>
          <w:tcPr>
            <w:tcW w:w="1368" w:type="pct"/>
            <w:shd w:val="clear" w:color="auto" w:fill="auto"/>
            <w:vAlign w:val="center"/>
          </w:tcPr>
          <w:p w14:paraId="477F561D"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печатный источники</w:t>
            </w:r>
          </w:p>
        </w:tc>
      </w:tr>
      <w:tr w:rsidR="003F6D26" w:rsidRPr="005B7CA9" w14:paraId="162A1975" w14:textId="77777777" w:rsidTr="003F6D26">
        <w:trPr>
          <w:jc w:val="center"/>
        </w:trPr>
        <w:tc>
          <w:tcPr>
            <w:tcW w:w="253" w:type="pct"/>
            <w:shd w:val="clear" w:color="auto" w:fill="auto"/>
            <w:vAlign w:val="center"/>
          </w:tcPr>
          <w:p w14:paraId="4D478429" w14:textId="77777777" w:rsidR="003F6D26" w:rsidRPr="005B7CA9" w:rsidRDefault="003F6D26" w:rsidP="00B1180F">
            <w:pPr>
              <w:widowControl w:val="0"/>
              <w:ind w:firstLine="0"/>
              <w:jc w:val="center"/>
              <w:rPr>
                <w:rFonts w:cs="Times New Roman"/>
                <w:szCs w:val="24"/>
              </w:rPr>
            </w:pPr>
            <w:r w:rsidRPr="005B7CA9">
              <w:rPr>
                <w:rFonts w:cs="Times New Roman"/>
                <w:szCs w:val="24"/>
              </w:rPr>
              <w:t>18</w:t>
            </w:r>
          </w:p>
        </w:tc>
        <w:tc>
          <w:tcPr>
            <w:tcW w:w="1455" w:type="pct"/>
            <w:shd w:val="clear" w:color="auto" w:fill="auto"/>
            <w:vAlign w:val="center"/>
          </w:tcPr>
          <w:p w14:paraId="4BA5E5FF"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http://voshod-vad.ru/</w:t>
            </w:r>
          </w:p>
        </w:tc>
        <w:tc>
          <w:tcPr>
            <w:tcW w:w="1924" w:type="pct"/>
            <w:shd w:val="clear" w:color="auto" w:fill="auto"/>
            <w:vAlign w:val="center"/>
          </w:tcPr>
          <w:p w14:paraId="36753DF4"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«Восход»</w:t>
            </w:r>
          </w:p>
          <w:p w14:paraId="4AD69D12"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265496CE"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64A332E6" w14:textId="77777777" w:rsidTr="003F6D26">
        <w:trPr>
          <w:jc w:val="center"/>
        </w:trPr>
        <w:tc>
          <w:tcPr>
            <w:tcW w:w="253" w:type="pct"/>
            <w:shd w:val="clear" w:color="auto" w:fill="auto"/>
            <w:vAlign w:val="center"/>
          </w:tcPr>
          <w:p w14:paraId="681F4EF4" w14:textId="77777777" w:rsidR="003F6D26" w:rsidRPr="005B7CA9" w:rsidRDefault="003F6D26" w:rsidP="00B1180F">
            <w:pPr>
              <w:widowControl w:val="0"/>
              <w:ind w:firstLine="0"/>
              <w:jc w:val="center"/>
              <w:rPr>
                <w:rFonts w:cs="Times New Roman"/>
                <w:szCs w:val="24"/>
              </w:rPr>
            </w:pPr>
            <w:r w:rsidRPr="005B7CA9">
              <w:rPr>
                <w:rFonts w:cs="Times New Roman"/>
                <w:szCs w:val="24"/>
              </w:rPr>
              <w:t>19</w:t>
            </w:r>
          </w:p>
        </w:tc>
        <w:tc>
          <w:tcPr>
            <w:tcW w:w="1455" w:type="pct"/>
            <w:shd w:val="clear" w:color="auto" w:fill="auto"/>
            <w:vAlign w:val="center"/>
          </w:tcPr>
          <w:p w14:paraId="1424E25A"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https://moyaokruga.ru/put_varnavino/</w:t>
            </w:r>
          </w:p>
        </w:tc>
        <w:tc>
          <w:tcPr>
            <w:tcW w:w="1924" w:type="pct"/>
            <w:shd w:val="clear" w:color="auto" w:fill="auto"/>
            <w:vAlign w:val="center"/>
          </w:tcPr>
          <w:p w14:paraId="660C45E6"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«Новый путь»</w:t>
            </w:r>
          </w:p>
          <w:p w14:paraId="7FE27306"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2D63B1A8"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6F1C2536" w14:textId="77777777" w:rsidTr="003F6D26">
        <w:trPr>
          <w:jc w:val="center"/>
        </w:trPr>
        <w:tc>
          <w:tcPr>
            <w:tcW w:w="253" w:type="pct"/>
            <w:shd w:val="clear" w:color="auto" w:fill="auto"/>
            <w:vAlign w:val="center"/>
          </w:tcPr>
          <w:p w14:paraId="63E49C96" w14:textId="77777777" w:rsidR="003F6D26" w:rsidRPr="005B7CA9" w:rsidRDefault="003F6D26" w:rsidP="00B1180F">
            <w:pPr>
              <w:widowControl w:val="0"/>
              <w:ind w:firstLine="0"/>
              <w:jc w:val="center"/>
              <w:rPr>
                <w:rFonts w:cs="Times New Roman"/>
                <w:szCs w:val="24"/>
              </w:rPr>
            </w:pPr>
            <w:r w:rsidRPr="005B7CA9">
              <w:rPr>
                <w:rFonts w:cs="Times New Roman"/>
                <w:szCs w:val="24"/>
              </w:rPr>
              <w:t>20</w:t>
            </w:r>
          </w:p>
        </w:tc>
        <w:tc>
          <w:tcPr>
            <w:tcW w:w="1455" w:type="pct"/>
            <w:shd w:val="clear" w:color="auto" w:fill="auto"/>
            <w:vAlign w:val="center"/>
          </w:tcPr>
          <w:p w14:paraId="54580A12"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https://moyaokruga.ru/vacha-gazeta/</w:t>
            </w:r>
          </w:p>
        </w:tc>
        <w:tc>
          <w:tcPr>
            <w:tcW w:w="1924" w:type="pct"/>
            <w:shd w:val="clear" w:color="auto" w:fill="auto"/>
            <w:vAlign w:val="center"/>
          </w:tcPr>
          <w:p w14:paraId="50873DBD"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«Вачская газета»</w:t>
            </w:r>
          </w:p>
          <w:p w14:paraId="6F585665"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2AF75F9F"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5E027E8B" w14:textId="77777777" w:rsidTr="003F6D26">
        <w:trPr>
          <w:jc w:val="center"/>
        </w:trPr>
        <w:tc>
          <w:tcPr>
            <w:tcW w:w="253" w:type="pct"/>
            <w:shd w:val="clear" w:color="auto" w:fill="auto"/>
            <w:vAlign w:val="center"/>
          </w:tcPr>
          <w:p w14:paraId="25CC6947" w14:textId="77777777" w:rsidR="003F6D26" w:rsidRPr="005B7CA9" w:rsidRDefault="003F6D26" w:rsidP="00B1180F">
            <w:pPr>
              <w:widowControl w:val="0"/>
              <w:ind w:firstLine="0"/>
              <w:jc w:val="center"/>
              <w:rPr>
                <w:rFonts w:cs="Times New Roman"/>
                <w:szCs w:val="24"/>
              </w:rPr>
            </w:pPr>
            <w:r w:rsidRPr="005B7CA9">
              <w:rPr>
                <w:rFonts w:cs="Times New Roman"/>
                <w:szCs w:val="24"/>
              </w:rPr>
              <w:t>21</w:t>
            </w:r>
          </w:p>
        </w:tc>
        <w:tc>
          <w:tcPr>
            <w:tcW w:w="1455" w:type="pct"/>
            <w:shd w:val="clear" w:color="auto" w:fill="auto"/>
            <w:vAlign w:val="center"/>
          </w:tcPr>
          <w:p w14:paraId="2DEF888F"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https://zemlvetl.ru/</w:t>
            </w:r>
          </w:p>
        </w:tc>
        <w:tc>
          <w:tcPr>
            <w:tcW w:w="1924" w:type="pct"/>
            <w:shd w:val="clear" w:color="auto" w:fill="auto"/>
            <w:vAlign w:val="center"/>
          </w:tcPr>
          <w:p w14:paraId="59569F87" w14:textId="77777777" w:rsidR="003F6D26" w:rsidRPr="005B7CA9" w:rsidRDefault="003F6D26" w:rsidP="00B1180F">
            <w:pPr>
              <w:ind w:firstLine="0"/>
              <w:jc w:val="left"/>
              <w:rPr>
                <w:rFonts w:cs="Times New Roman"/>
                <w:color w:val="000000"/>
                <w:szCs w:val="24"/>
              </w:rPr>
            </w:pPr>
            <w:r w:rsidRPr="005B7CA9">
              <w:rPr>
                <w:rFonts w:cs="Times New Roman"/>
                <w:color w:val="000000"/>
                <w:szCs w:val="24"/>
              </w:rPr>
              <w:t xml:space="preserve">         Газета «Земля Ветлужская»</w:t>
            </w:r>
          </w:p>
          <w:p w14:paraId="6B32E61E"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1AB2F234"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печатный источники</w:t>
            </w:r>
          </w:p>
        </w:tc>
      </w:tr>
      <w:tr w:rsidR="003F6D26" w:rsidRPr="005B7CA9" w14:paraId="3FAFC725" w14:textId="77777777" w:rsidTr="003F6D26">
        <w:trPr>
          <w:jc w:val="center"/>
        </w:trPr>
        <w:tc>
          <w:tcPr>
            <w:tcW w:w="253" w:type="pct"/>
            <w:shd w:val="clear" w:color="auto" w:fill="auto"/>
            <w:vAlign w:val="center"/>
          </w:tcPr>
          <w:p w14:paraId="20BD898B" w14:textId="77777777" w:rsidR="003F6D26" w:rsidRPr="005B7CA9" w:rsidRDefault="003F6D26" w:rsidP="00B1180F">
            <w:pPr>
              <w:widowControl w:val="0"/>
              <w:ind w:firstLine="0"/>
              <w:jc w:val="center"/>
              <w:rPr>
                <w:rFonts w:cs="Times New Roman"/>
                <w:szCs w:val="24"/>
              </w:rPr>
            </w:pPr>
            <w:r w:rsidRPr="005B7CA9">
              <w:rPr>
                <w:rFonts w:cs="Times New Roman"/>
                <w:szCs w:val="24"/>
              </w:rPr>
              <w:t>22</w:t>
            </w:r>
          </w:p>
        </w:tc>
        <w:tc>
          <w:tcPr>
            <w:tcW w:w="1455" w:type="pct"/>
            <w:shd w:val="clear" w:color="auto" w:fill="auto"/>
            <w:vAlign w:val="center"/>
          </w:tcPr>
          <w:p w14:paraId="22525451"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http://воскресенская-жизнь.рф/</w:t>
            </w:r>
          </w:p>
        </w:tc>
        <w:tc>
          <w:tcPr>
            <w:tcW w:w="1924" w:type="pct"/>
            <w:shd w:val="clear" w:color="auto" w:fill="auto"/>
            <w:vAlign w:val="center"/>
          </w:tcPr>
          <w:p w14:paraId="4B797174"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«Воскресенская жизнь»</w:t>
            </w:r>
          </w:p>
          <w:p w14:paraId="0D025AAB"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2E5CF856"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20821E5A" w14:textId="77777777" w:rsidTr="003F6D26">
        <w:trPr>
          <w:jc w:val="center"/>
        </w:trPr>
        <w:tc>
          <w:tcPr>
            <w:tcW w:w="253" w:type="pct"/>
            <w:shd w:val="clear" w:color="auto" w:fill="auto"/>
            <w:vAlign w:val="center"/>
          </w:tcPr>
          <w:p w14:paraId="5577B05B" w14:textId="77777777" w:rsidR="003F6D26" w:rsidRPr="005B7CA9" w:rsidRDefault="003F6D26" w:rsidP="00B1180F">
            <w:pPr>
              <w:widowControl w:val="0"/>
              <w:ind w:firstLine="0"/>
              <w:jc w:val="center"/>
              <w:rPr>
                <w:rFonts w:cs="Times New Roman"/>
                <w:szCs w:val="24"/>
              </w:rPr>
            </w:pPr>
            <w:r w:rsidRPr="005B7CA9">
              <w:rPr>
                <w:rFonts w:cs="Times New Roman"/>
                <w:szCs w:val="24"/>
              </w:rPr>
              <w:t>23</w:t>
            </w:r>
          </w:p>
        </w:tc>
        <w:tc>
          <w:tcPr>
            <w:tcW w:w="1455" w:type="pct"/>
            <w:shd w:val="clear" w:color="auto" w:fill="auto"/>
            <w:vAlign w:val="center"/>
          </w:tcPr>
          <w:p w14:paraId="6BB56BB2"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https://raivest.ru/</w:t>
            </w:r>
          </w:p>
        </w:tc>
        <w:tc>
          <w:tcPr>
            <w:tcW w:w="1924" w:type="pct"/>
            <w:shd w:val="clear" w:color="auto" w:fill="auto"/>
            <w:vAlign w:val="center"/>
          </w:tcPr>
          <w:p w14:paraId="29F1874C"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«Районный вестник»</w:t>
            </w:r>
          </w:p>
          <w:p w14:paraId="31E03D5C"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029EC898"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0361C8F5" w14:textId="77777777" w:rsidTr="003F6D26">
        <w:trPr>
          <w:jc w:val="center"/>
        </w:trPr>
        <w:tc>
          <w:tcPr>
            <w:tcW w:w="253" w:type="pct"/>
            <w:shd w:val="clear" w:color="auto" w:fill="auto"/>
            <w:vAlign w:val="center"/>
          </w:tcPr>
          <w:p w14:paraId="3AD31FD7" w14:textId="77777777" w:rsidR="003F6D26" w:rsidRPr="005B7CA9" w:rsidRDefault="003F6D26" w:rsidP="00B1180F">
            <w:pPr>
              <w:widowControl w:val="0"/>
              <w:ind w:firstLine="0"/>
              <w:jc w:val="center"/>
              <w:rPr>
                <w:rFonts w:cs="Times New Roman"/>
                <w:szCs w:val="24"/>
              </w:rPr>
            </w:pPr>
            <w:r w:rsidRPr="005B7CA9">
              <w:rPr>
                <w:rFonts w:cs="Times New Roman"/>
                <w:szCs w:val="24"/>
              </w:rPr>
              <w:t>24</w:t>
            </w:r>
          </w:p>
        </w:tc>
        <w:tc>
          <w:tcPr>
            <w:tcW w:w="1455" w:type="pct"/>
            <w:shd w:val="clear" w:color="auto" w:fill="auto"/>
            <w:vAlign w:val="center"/>
          </w:tcPr>
          <w:p w14:paraId="50794DFA"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https://priokskayapravda.ru/</w:t>
            </w:r>
          </w:p>
        </w:tc>
        <w:tc>
          <w:tcPr>
            <w:tcW w:w="1924" w:type="pct"/>
            <w:shd w:val="clear" w:color="auto" w:fill="auto"/>
            <w:vAlign w:val="center"/>
          </w:tcPr>
          <w:p w14:paraId="58B1459D"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«Приокская правда»</w:t>
            </w:r>
          </w:p>
          <w:p w14:paraId="23C8710D"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5BA5D178"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3A118286" w14:textId="77777777" w:rsidTr="003F6D26">
        <w:trPr>
          <w:jc w:val="center"/>
        </w:trPr>
        <w:tc>
          <w:tcPr>
            <w:tcW w:w="253" w:type="pct"/>
            <w:shd w:val="clear" w:color="auto" w:fill="auto"/>
            <w:vAlign w:val="center"/>
          </w:tcPr>
          <w:p w14:paraId="596702BE" w14:textId="77777777" w:rsidR="003F6D26" w:rsidRPr="005B7CA9" w:rsidRDefault="003F6D26" w:rsidP="00B1180F">
            <w:pPr>
              <w:widowControl w:val="0"/>
              <w:ind w:firstLine="0"/>
              <w:jc w:val="center"/>
              <w:rPr>
                <w:rFonts w:cs="Times New Roman"/>
                <w:szCs w:val="24"/>
              </w:rPr>
            </w:pPr>
            <w:r w:rsidRPr="005B7CA9">
              <w:rPr>
                <w:rFonts w:cs="Times New Roman"/>
                <w:szCs w:val="24"/>
              </w:rPr>
              <w:t>25</w:t>
            </w:r>
          </w:p>
        </w:tc>
        <w:tc>
          <w:tcPr>
            <w:tcW w:w="1455" w:type="pct"/>
            <w:shd w:val="clear" w:color="auto" w:fill="auto"/>
            <w:vAlign w:val="center"/>
          </w:tcPr>
          <w:p w14:paraId="5FE12583"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http://gorvestnik.ru/</w:t>
            </w:r>
          </w:p>
        </w:tc>
        <w:tc>
          <w:tcPr>
            <w:tcW w:w="1924" w:type="pct"/>
            <w:shd w:val="clear" w:color="auto" w:fill="auto"/>
            <w:vAlign w:val="center"/>
          </w:tcPr>
          <w:p w14:paraId="5B690168"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«Городецкий вестник»</w:t>
            </w:r>
          </w:p>
          <w:p w14:paraId="6667E56B"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3AD936A1"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4E5CBB80" w14:textId="77777777" w:rsidTr="003F6D26">
        <w:trPr>
          <w:jc w:val="center"/>
        </w:trPr>
        <w:tc>
          <w:tcPr>
            <w:tcW w:w="253" w:type="pct"/>
            <w:shd w:val="clear" w:color="auto" w:fill="auto"/>
            <w:vAlign w:val="center"/>
          </w:tcPr>
          <w:p w14:paraId="4CC925D2" w14:textId="77777777" w:rsidR="003F6D26" w:rsidRPr="005B7CA9" w:rsidRDefault="003F6D26" w:rsidP="00B1180F">
            <w:pPr>
              <w:widowControl w:val="0"/>
              <w:ind w:firstLine="0"/>
              <w:jc w:val="center"/>
              <w:rPr>
                <w:rFonts w:cs="Times New Roman"/>
                <w:szCs w:val="24"/>
              </w:rPr>
            </w:pPr>
            <w:r w:rsidRPr="005B7CA9">
              <w:rPr>
                <w:rFonts w:cs="Times New Roman"/>
                <w:szCs w:val="24"/>
              </w:rPr>
              <w:t>26</w:t>
            </w:r>
          </w:p>
        </w:tc>
        <w:tc>
          <w:tcPr>
            <w:tcW w:w="1455" w:type="pct"/>
            <w:shd w:val="clear" w:color="auto" w:fill="auto"/>
            <w:vAlign w:val="center"/>
          </w:tcPr>
          <w:p w14:paraId="5BBCCCA5"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http://rodnayazemlia.ru/</w:t>
            </w:r>
          </w:p>
        </w:tc>
        <w:tc>
          <w:tcPr>
            <w:tcW w:w="1924" w:type="pct"/>
            <w:shd w:val="clear" w:color="auto" w:fill="auto"/>
            <w:vAlign w:val="center"/>
          </w:tcPr>
          <w:p w14:paraId="7503AA3C"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«Родная земля»</w:t>
            </w:r>
          </w:p>
          <w:p w14:paraId="28A6A6E6"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1C5D9D00"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печатный источники</w:t>
            </w:r>
          </w:p>
        </w:tc>
      </w:tr>
      <w:tr w:rsidR="003F6D26" w:rsidRPr="005B7CA9" w14:paraId="0F58CE28" w14:textId="77777777" w:rsidTr="003F6D26">
        <w:trPr>
          <w:jc w:val="center"/>
        </w:trPr>
        <w:tc>
          <w:tcPr>
            <w:tcW w:w="253" w:type="pct"/>
            <w:shd w:val="clear" w:color="auto" w:fill="auto"/>
            <w:vAlign w:val="center"/>
          </w:tcPr>
          <w:p w14:paraId="569207AC" w14:textId="77777777" w:rsidR="003F6D26" w:rsidRPr="005B7CA9" w:rsidRDefault="003F6D26" w:rsidP="00B1180F">
            <w:pPr>
              <w:widowControl w:val="0"/>
              <w:ind w:firstLine="0"/>
              <w:jc w:val="center"/>
              <w:rPr>
                <w:rFonts w:cs="Times New Roman"/>
                <w:szCs w:val="24"/>
              </w:rPr>
            </w:pPr>
            <w:r w:rsidRPr="005B7CA9">
              <w:rPr>
                <w:rFonts w:cs="Times New Roman"/>
                <w:szCs w:val="24"/>
              </w:rPr>
              <w:t>27</w:t>
            </w:r>
          </w:p>
        </w:tc>
        <w:tc>
          <w:tcPr>
            <w:tcW w:w="1455" w:type="pct"/>
            <w:shd w:val="clear" w:color="auto" w:fill="auto"/>
            <w:vAlign w:val="center"/>
          </w:tcPr>
          <w:p w14:paraId="3B3D3A16"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https://kovernino-novosti.ru/</w:t>
            </w:r>
          </w:p>
        </w:tc>
        <w:tc>
          <w:tcPr>
            <w:tcW w:w="1924" w:type="pct"/>
            <w:shd w:val="clear" w:color="auto" w:fill="auto"/>
            <w:vAlign w:val="center"/>
          </w:tcPr>
          <w:p w14:paraId="36EA2759"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«Ковернинские новости»</w:t>
            </w:r>
          </w:p>
          <w:p w14:paraId="4FF45480"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6B5AA42A"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71A55716" w14:textId="77777777" w:rsidTr="003F6D26">
        <w:trPr>
          <w:jc w:val="center"/>
        </w:trPr>
        <w:tc>
          <w:tcPr>
            <w:tcW w:w="253" w:type="pct"/>
            <w:shd w:val="clear" w:color="auto" w:fill="auto"/>
            <w:vAlign w:val="center"/>
          </w:tcPr>
          <w:p w14:paraId="5CE98169" w14:textId="77777777" w:rsidR="003F6D26" w:rsidRPr="005B7CA9" w:rsidRDefault="003F6D26" w:rsidP="00B1180F">
            <w:pPr>
              <w:widowControl w:val="0"/>
              <w:ind w:firstLine="0"/>
              <w:jc w:val="center"/>
              <w:rPr>
                <w:rFonts w:cs="Times New Roman"/>
                <w:szCs w:val="24"/>
              </w:rPr>
            </w:pPr>
            <w:r w:rsidRPr="005B7CA9">
              <w:rPr>
                <w:rFonts w:cs="Times New Roman"/>
                <w:szCs w:val="24"/>
              </w:rPr>
              <w:t>28</w:t>
            </w:r>
          </w:p>
        </w:tc>
        <w:tc>
          <w:tcPr>
            <w:tcW w:w="1455" w:type="pct"/>
            <w:shd w:val="clear" w:color="auto" w:fill="auto"/>
            <w:vAlign w:val="center"/>
          </w:tcPr>
          <w:p w14:paraId="051691C8"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https://кстовскийрайон.рф/редакция/</w:t>
            </w:r>
          </w:p>
        </w:tc>
        <w:tc>
          <w:tcPr>
            <w:tcW w:w="1924" w:type="pct"/>
            <w:shd w:val="clear" w:color="auto" w:fill="auto"/>
            <w:vAlign w:val="center"/>
          </w:tcPr>
          <w:p w14:paraId="4DE36A11"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МБУ «Информационный холдинг «Кстово-Медиа»</w:t>
            </w:r>
          </w:p>
          <w:p w14:paraId="2868E1CC"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5AAB1DDC"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24FAB54B" w14:textId="77777777" w:rsidTr="003F6D26">
        <w:trPr>
          <w:jc w:val="center"/>
        </w:trPr>
        <w:tc>
          <w:tcPr>
            <w:tcW w:w="253" w:type="pct"/>
            <w:shd w:val="clear" w:color="auto" w:fill="auto"/>
            <w:vAlign w:val="center"/>
          </w:tcPr>
          <w:p w14:paraId="6F0AE2D9" w14:textId="77777777" w:rsidR="003F6D26" w:rsidRPr="005B7CA9" w:rsidRDefault="003F6D26" w:rsidP="00B1180F">
            <w:pPr>
              <w:widowControl w:val="0"/>
              <w:ind w:firstLine="0"/>
              <w:jc w:val="center"/>
              <w:rPr>
                <w:rFonts w:cs="Times New Roman"/>
                <w:szCs w:val="24"/>
              </w:rPr>
            </w:pPr>
            <w:r w:rsidRPr="005B7CA9">
              <w:rPr>
                <w:rFonts w:cs="Times New Roman"/>
                <w:szCs w:val="24"/>
              </w:rPr>
              <w:t>29</w:t>
            </w:r>
          </w:p>
        </w:tc>
        <w:tc>
          <w:tcPr>
            <w:tcW w:w="1455" w:type="pct"/>
            <w:shd w:val="clear" w:color="auto" w:fill="auto"/>
            <w:vAlign w:val="center"/>
          </w:tcPr>
          <w:p w14:paraId="0FAD826A"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https://pilna-tribuna.ru/</w:t>
            </w:r>
          </w:p>
        </w:tc>
        <w:tc>
          <w:tcPr>
            <w:tcW w:w="1924" w:type="pct"/>
            <w:shd w:val="clear" w:color="auto" w:fill="auto"/>
            <w:vAlign w:val="center"/>
          </w:tcPr>
          <w:p w14:paraId="0E70DF6C"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«Сельская трибуна»</w:t>
            </w:r>
          </w:p>
          <w:p w14:paraId="1B37ED95"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4BA21B36"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1A640CA9" w14:textId="77777777" w:rsidTr="003F6D26">
        <w:trPr>
          <w:jc w:val="center"/>
        </w:trPr>
        <w:tc>
          <w:tcPr>
            <w:tcW w:w="253" w:type="pct"/>
            <w:shd w:val="clear" w:color="auto" w:fill="auto"/>
            <w:vAlign w:val="center"/>
          </w:tcPr>
          <w:p w14:paraId="4109CD72" w14:textId="77777777" w:rsidR="003F6D26" w:rsidRPr="005B7CA9" w:rsidRDefault="003F6D26" w:rsidP="00B1180F">
            <w:pPr>
              <w:widowControl w:val="0"/>
              <w:ind w:firstLine="0"/>
              <w:jc w:val="center"/>
              <w:rPr>
                <w:rFonts w:cs="Times New Roman"/>
                <w:szCs w:val="24"/>
              </w:rPr>
            </w:pPr>
            <w:r w:rsidRPr="005B7CA9">
              <w:rPr>
                <w:rFonts w:cs="Times New Roman"/>
                <w:szCs w:val="24"/>
              </w:rPr>
              <w:t>30</w:t>
            </w:r>
          </w:p>
        </w:tc>
        <w:tc>
          <w:tcPr>
            <w:tcW w:w="1455" w:type="pct"/>
            <w:shd w:val="clear" w:color="auto" w:fill="auto"/>
            <w:vAlign w:val="center"/>
          </w:tcPr>
          <w:p w14:paraId="301B6808"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http://selzory.ucoz.org/</w:t>
            </w:r>
          </w:p>
        </w:tc>
        <w:tc>
          <w:tcPr>
            <w:tcW w:w="1924" w:type="pct"/>
            <w:shd w:val="clear" w:color="auto" w:fill="auto"/>
            <w:vAlign w:val="center"/>
          </w:tcPr>
          <w:p w14:paraId="2672B7AD"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«Сельские зори»</w:t>
            </w:r>
          </w:p>
          <w:p w14:paraId="19FD273D"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1FD71C43"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03D4B57B" w14:textId="77777777" w:rsidTr="003F6D26">
        <w:trPr>
          <w:jc w:val="center"/>
        </w:trPr>
        <w:tc>
          <w:tcPr>
            <w:tcW w:w="253" w:type="pct"/>
            <w:shd w:val="clear" w:color="auto" w:fill="auto"/>
            <w:vAlign w:val="center"/>
          </w:tcPr>
          <w:p w14:paraId="0B466C77" w14:textId="77777777" w:rsidR="003F6D26" w:rsidRPr="005B7CA9" w:rsidRDefault="003F6D26" w:rsidP="00B1180F">
            <w:pPr>
              <w:widowControl w:val="0"/>
              <w:ind w:firstLine="0"/>
              <w:jc w:val="center"/>
              <w:rPr>
                <w:rFonts w:cs="Times New Roman"/>
                <w:szCs w:val="24"/>
              </w:rPr>
            </w:pPr>
            <w:r w:rsidRPr="005B7CA9">
              <w:rPr>
                <w:rFonts w:cs="Times New Roman"/>
                <w:szCs w:val="24"/>
              </w:rPr>
              <w:t>31</w:t>
            </w:r>
          </w:p>
        </w:tc>
        <w:tc>
          <w:tcPr>
            <w:tcW w:w="1455" w:type="pct"/>
            <w:shd w:val="clear" w:color="auto" w:fill="auto"/>
            <w:vAlign w:val="center"/>
          </w:tcPr>
          <w:p w14:paraId="27BBC622"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http://kray-rodnoy.ru/</w:t>
            </w:r>
          </w:p>
        </w:tc>
        <w:tc>
          <w:tcPr>
            <w:tcW w:w="1924" w:type="pct"/>
            <w:shd w:val="clear" w:color="auto" w:fill="auto"/>
            <w:vAlign w:val="center"/>
          </w:tcPr>
          <w:p w14:paraId="69ACC2F7"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«Край Родной»</w:t>
            </w:r>
          </w:p>
          <w:p w14:paraId="23C07BE9"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2A5E6EFD"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7BAC2301" w14:textId="77777777" w:rsidTr="003F6D26">
        <w:trPr>
          <w:jc w:val="center"/>
        </w:trPr>
        <w:tc>
          <w:tcPr>
            <w:tcW w:w="253" w:type="pct"/>
            <w:shd w:val="clear" w:color="auto" w:fill="auto"/>
            <w:vAlign w:val="center"/>
          </w:tcPr>
          <w:p w14:paraId="1242F3CC" w14:textId="77777777" w:rsidR="003F6D26" w:rsidRPr="005B7CA9" w:rsidRDefault="003F6D26" w:rsidP="00B1180F">
            <w:pPr>
              <w:widowControl w:val="0"/>
              <w:ind w:firstLine="0"/>
              <w:jc w:val="center"/>
              <w:rPr>
                <w:rFonts w:cs="Times New Roman"/>
                <w:szCs w:val="24"/>
              </w:rPr>
            </w:pPr>
            <w:r w:rsidRPr="005B7CA9">
              <w:rPr>
                <w:rFonts w:cs="Times New Roman"/>
                <w:szCs w:val="24"/>
              </w:rPr>
              <w:t>32</w:t>
            </w:r>
          </w:p>
        </w:tc>
        <w:tc>
          <w:tcPr>
            <w:tcW w:w="1455" w:type="pct"/>
            <w:shd w:val="clear" w:color="auto" w:fill="auto"/>
            <w:vAlign w:val="center"/>
          </w:tcPr>
          <w:p w14:paraId="2D8F90DC"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https://uren-vesti.ru/</w:t>
            </w:r>
          </w:p>
        </w:tc>
        <w:tc>
          <w:tcPr>
            <w:tcW w:w="1924" w:type="pct"/>
            <w:shd w:val="clear" w:color="auto" w:fill="auto"/>
            <w:vAlign w:val="center"/>
          </w:tcPr>
          <w:p w14:paraId="77B500CA"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«Уренские вести»</w:t>
            </w:r>
          </w:p>
          <w:p w14:paraId="75EC406A"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0370063E"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5AEDD051" w14:textId="77777777" w:rsidTr="003F6D26">
        <w:trPr>
          <w:jc w:val="center"/>
        </w:trPr>
        <w:tc>
          <w:tcPr>
            <w:tcW w:w="253" w:type="pct"/>
            <w:shd w:val="clear" w:color="auto" w:fill="auto"/>
            <w:vAlign w:val="center"/>
          </w:tcPr>
          <w:p w14:paraId="15C7DD32" w14:textId="77777777" w:rsidR="003F6D26" w:rsidRPr="005B7CA9" w:rsidRDefault="003F6D26" w:rsidP="00B1180F">
            <w:pPr>
              <w:widowControl w:val="0"/>
              <w:ind w:firstLine="0"/>
              <w:jc w:val="center"/>
              <w:rPr>
                <w:rFonts w:cs="Times New Roman"/>
                <w:szCs w:val="24"/>
              </w:rPr>
            </w:pPr>
            <w:r w:rsidRPr="005B7CA9">
              <w:rPr>
                <w:rFonts w:cs="Times New Roman"/>
                <w:szCs w:val="24"/>
              </w:rPr>
              <w:t>33</w:t>
            </w:r>
          </w:p>
        </w:tc>
        <w:tc>
          <w:tcPr>
            <w:tcW w:w="1455" w:type="pct"/>
            <w:shd w:val="clear" w:color="auto" w:fill="auto"/>
            <w:vAlign w:val="center"/>
          </w:tcPr>
          <w:p w14:paraId="2F7D7625"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https://gazeta-znamya-pobedy.ru/</w:t>
            </w:r>
          </w:p>
        </w:tc>
        <w:tc>
          <w:tcPr>
            <w:tcW w:w="1924" w:type="pct"/>
            <w:shd w:val="clear" w:color="auto" w:fill="auto"/>
            <w:vAlign w:val="center"/>
          </w:tcPr>
          <w:p w14:paraId="7B2A3F02" w14:textId="77777777" w:rsidR="003F6D26" w:rsidRPr="005B7CA9" w:rsidRDefault="003F6D26" w:rsidP="00B1180F">
            <w:pPr>
              <w:ind w:firstLine="0"/>
              <w:jc w:val="center"/>
              <w:rPr>
                <w:rFonts w:cs="Times New Roman"/>
                <w:color w:val="000000"/>
                <w:szCs w:val="24"/>
              </w:rPr>
            </w:pPr>
            <w:r w:rsidRPr="005B7CA9">
              <w:rPr>
                <w:rFonts w:cs="Times New Roman"/>
                <w:color w:val="000000"/>
                <w:szCs w:val="24"/>
              </w:rPr>
              <w:t>газета «Знамя победы»</w:t>
            </w:r>
          </w:p>
          <w:p w14:paraId="1EC01A34" w14:textId="77777777" w:rsidR="003F6D26" w:rsidRPr="005B7CA9" w:rsidRDefault="003F6D26" w:rsidP="00B1180F">
            <w:pPr>
              <w:widowControl w:val="0"/>
              <w:ind w:firstLine="0"/>
              <w:jc w:val="center"/>
              <w:rPr>
                <w:rFonts w:cs="Times New Roman"/>
                <w:szCs w:val="24"/>
                <w:highlight w:val="yellow"/>
              </w:rPr>
            </w:pPr>
          </w:p>
        </w:tc>
        <w:tc>
          <w:tcPr>
            <w:tcW w:w="1368" w:type="pct"/>
            <w:shd w:val="clear" w:color="auto" w:fill="auto"/>
            <w:vAlign w:val="center"/>
          </w:tcPr>
          <w:p w14:paraId="4AB9F4B6" w14:textId="77777777" w:rsidR="003F6D26" w:rsidRPr="005B7CA9" w:rsidRDefault="003F6D26" w:rsidP="00B1180F">
            <w:pPr>
              <w:widowControl w:val="0"/>
              <w:ind w:firstLine="0"/>
              <w:jc w:val="center"/>
              <w:rPr>
                <w:rFonts w:cs="Times New Roman"/>
                <w:szCs w:val="24"/>
                <w:highlight w:val="yellow"/>
              </w:rPr>
            </w:pPr>
            <w:r w:rsidRPr="005B7CA9">
              <w:rPr>
                <w:rFonts w:cs="Times New Roman"/>
                <w:szCs w:val="24"/>
              </w:rPr>
              <w:t>Электронный источник</w:t>
            </w:r>
          </w:p>
        </w:tc>
      </w:tr>
      <w:tr w:rsidR="003F6D26" w:rsidRPr="005B7CA9" w14:paraId="135E3E51" w14:textId="77777777" w:rsidTr="003F6D26">
        <w:trPr>
          <w:jc w:val="center"/>
        </w:trPr>
        <w:tc>
          <w:tcPr>
            <w:tcW w:w="253" w:type="pct"/>
            <w:shd w:val="clear" w:color="auto" w:fill="auto"/>
            <w:vAlign w:val="center"/>
          </w:tcPr>
          <w:p w14:paraId="705DAA56" w14:textId="77777777" w:rsidR="003F6D26" w:rsidRPr="005B7CA9" w:rsidRDefault="003F6D26" w:rsidP="00B1180F">
            <w:pPr>
              <w:widowControl w:val="0"/>
              <w:ind w:firstLine="0"/>
              <w:jc w:val="center"/>
              <w:rPr>
                <w:rFonts w:cs="Times New Roman"/>
                <w:szCs w:val="24"/>
              </w:rPr>
            </w:pPr>
            <w:r w:rsidRPr="005B7CA9">
              <w:rPr>
                <w:rFonts w:cs="Times New Roman"/>
                <w:szCs w:val="24"/>
              </w:rPr>
              <w:t>34</w:t>
            </w:r>
          </w:p>
        </w:tc>
        <w:tc>
          <w:tcPr>
            <w:tcW w:w="1455" w:type="pct"/>
            <w:shd w:val="clear" w:color="auto" w:fill="auto"/>
            <w:vAlign w:val="center"/>
          </w:tcPr>
          <w:p w14:paraId="545C8932" w14:textId="77777777" w:rsidR="003F6D26" w:rsidRPr="005B7CA9" w:rsidRDefault="003F6D26" w:rsidP="00B1180F">
            <w:pPr>
              <w:widowControl w:val="0"/>
              <w:ind w:firstLine="0"/>
              <w:jc w:val="center"/>
              <w:rPr>
                <w:rFonts w:cs="Times New Roman"/>
                <w:szCs w:val="24"/>
              </w:rPr>
            </w:pPr>
            <w:r w:rsidRPr="005B7CA9">
              <w:rPr>
                <w:rFonts w:cs="Times New Roman"/>
                <w:szCs w:val="24"/>
              </w:rPr>
              <w:t>https://statrielt.ru</w:t>
            </w:r>
          </w:p>
        </w:tc>
        <w:tc>
          <w:tcPr>
            <w:tcW w:w="1924" w:type="pct"/>
            <w:shd w:val="clear" w:color="auto" w:fill="auto"/>
            <w:vAlign w:val="center"/>
          </w:tcPr>
          <w:p w14:paraId="7D0828FD" w14:textId="77777777" w:rsidR="003F6D26" w:rsidRPr="005B7CA9" w:rsidRDefault="003F6D26" w:rsidP="00B1180F">
            <w:pPr>
              <w:widowControl w:val="0"/>
              <w:ind w:firstLine="0"/>
              <w:jc w:val="center"/>
              <w:rPr>
                <w:rFonts w:cs="Times New Roman"/>
                <w:szCs w:val="24"/>
              </w:rPr>
            </w:pPr>
            <w:r w:rsidRPr="005B7CA9">
              <w:rPr>
                <w:rFonts w:cs="Times New Roman"/>
                <w:szCs w:val="24"/>
              </w:rPr>
              <w:t>информационный портал «Ассоциация развития рынка недвижимости «СтатРиелт»»</w:t>
            </w:r>
          </w:p>
        </w:tc>
        <w:tc>
          <w:tcPr>
            <w:tcW w:w="1368" w:type="pct"/>
            <w:shd w:val="clear" w:color="auto" w:fill="auto"/>
            <w:vAlign w:val="center"/>
          </w:tcPr>
          <w:p w14:paraId="3D196C58"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40A676FF" w14:textId="77777777" w:rsidTr="003F6D26">
        <w:trPr>
          <w:jc w:val="center"/>
        </w:trPr>
        <w:tc>
          <w:tcPr>
            <w:tcW w:w="253" w:type="pct"/>
            <w:shd w:val="clear" w:color="auto" w:fill="auto"/>
            <w:vAlign w:val="center"/>
          </w:tcPr>
          <w:p w14:paraId="218974CE" w14:textId="77777777" w:rsidR="003F6D26" w:rsidRPr="005B7CA9" w:rsidRDefault="003F6D26" w:rsidP="00B1180F">
            <w:pPr>
              <w:widowControl w:val="0"/>
              <w:ind w:firstLine="0"/>
              <w:jc w:val="center"/>
              <w:rPr>
                <w:rFonts w:cs="Times New Roman"/>
                <w:szCs w:val="24"/>
              </w:rPr>
            </w:pPr>
            <w:r w:rsidRPr="005B7CA9">
              <w:rPr>
                <w:rFonts w:cs="Times New Roman"/>
                <w:szCs w:val="24"/>
              </w:rPr>
              <w:t>35</w:t>
            </w:r>
          </w:p>
        </w:tc>
        <w:tc>
          <w:tcPr>
            <w:tcW w:w="1455" w:type="pct"/>
            <w:shd w:val="clear" w:color="auto" w:fill="auto"/>
            <w:vAlign w:val="center"/>
          </w:tcPr>
          <w:p w14:paraId="3152D256" w14:textId="77777777" w:rsidR="003F6D26" w:rsidRPr="005B7CA9" w:rsidRDefault="003F6D26" w:rsidP="00B1180F">
            <w:pPr>
              <w:widowControl w:val="0"/>
              <w:ind w:firstLine="0"/>
              <w:jc w:val="center"/>
              <w:rPr>
                <w:rFonts w:cs="Times New Roman"/>
                <w:szCs w:val="24"/>
              </w:rPr>
            </w:pPr>
            <w:r w:rsidRPr="005B7CA9">
              <w:rPr>
                <w:rFonts w:cs="Times New Roman"/>
                <w:szCs w:val="24"/>
              </w:rPr>
              <w:t>https://inform-ocenka.ru/ebook/</w:t>
            </w:r>
          </w:p>
        </w:tc>
        <w:tc>
          <w:tcPr>
            <w:tcW w:w="1924" w:type="pct"/>
            <w:shd w:val="clear" w:color="auto" w:fill="auto"/>
            <w:vAlign w:val="center"/>
          </w:tcPr>
          <w:p w14:paraId="515BFC5E" w14:textId="77777777" w:rsidR="003F6D26" w:rsidRPr="005B7CA9" w:rsidRDefault="003F6D26" w:rsidP="00B1180F">
            <w:pPr>
              <w:widowControl w:val="0"/>
              <w:ind w:firstLine="0"/>
              <w:jc w:val="center"/>
              <w:rPr>
                <w:rFonts w:cs="Times New Roman"/>
                <w:szCs w:val="24"/>
              </w:rPr>
            </w:pPr>
            <w:r w:rsidRPr="005B7CA9">
              <w:rPr>
                <w:rFonts w:cs="Times New Roman"/>
                <w:szCs w:val="24"/>
              </w:rPr>
              <w:t>Справочник оценщика недвижимости-2022. Жилая недвижимость. Жилые дома. Под редакцией Л.А. Лейфера. Приволжский центр методического и информационного обеспечения оценки. Нижний Новгород, 2022</w:t>
            </w:r>
          </w:p>
        </w:tc>
        <w:tc>
          <w:tcPr>
            <w:tcW w:w="1368" w:type="pct"/>
            <w:shd w:val="clear" w:color="auto" w:fill="auto"/>
            <w:vAlign w:val="center"/>
          </w:tcPr>
          <w:p w14:paraId="50ED74CB"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666AA546" w14:textId="77777777" w:rsidTr="003F6D26">
        <w:trPr>
          <w:jc w:val="center"/>
        </w:trPr>
        <w:tc>
          <w:tcPr>
            <w:tcW w:w="253" w:type="pct"/>
            <w:shd w:val="clear" w:color="auto" w:fill="auto"/>
            <w:vAlign w:val="center"/>
          </w:tcPr>
          <w:p w14:paraId="4D2FFA04" w14:textId="77777777" w:rsidR="003F6D26" w:rsidRPr="005B7CA9" w:rsidRDefault="003F6D26" w:rsidP="00B1180F">
            <w:pPr>
              <w:widowControl w:val="0"/>
              <w:ind w:firstLine="0"/>
              <w:jc w:val="center"/>
              <w:rPr>
                <w:rFonts w:cs="Times New Roman"/>
                <w:szCs w:val="24"/>
              </w:rPr>
            </w:pPr>
            <w:r w:rsidRPr="005B7CA9">
              <w:rPr>
                <w:rFonts w:cs="Times New Roman"/>
                <w:szCs w:val="24"/>
              </w:rPr>
              <w:t>36</w:t>
            </w:r>
          </w:p>
        </w:tc>
        <w:tc>
          <w:tcPr>
            <w:tcW w:w="1455" w:type="pct"/>
            <w:shd w:val="clear" w:color="auto" w:fill="auto"/>
            <w:vAlign w:val="center"/>
          </w:tcPr>
          <w:p w14:paraId="44973C13" w14:textId="77777777" w:rsidR="003F6D26" w:rsidRPr="005B7CA9" w:rsidRDefault="003F6D26" w:rsidP="00B1180F">
            <w:pPr>
              <w:widowControl w:val="0"/>
              <w:ind w:firstLine="0"/>
              <w:jc w:val="center"/>
              <w:rPr>
                <w:rFonts w:cs="Times New Roman"/>
                <w:szCs w:val="24"/>
              </w:rPr>
            </w:pPr>
            <w:r w:rsidRPr="005B7CA9">
              <w:rPr>
                <w:rFonts w:cs="Times New Roman"/>
                <w:szCs w:val="24"/>
              </w:rPr>
              <w:t>https://inform-ocenka.ru/ebook/</w:t>
            </w:r>
          </w:p>
        </w:tc>
        <w:tc>
          <w:tcPr>
            <w:tcW w:w="1924" w:type="pct"/>
            <w:shd w:val="clear" w:color="auto" w:fill="auto"/>
            <w:vAlign w:val="center"/>
          </w:tcPr>
          <w:p w14:paraId="78E88FD2" w14:textId="77777777" w:rsidR="003F6D26" w:rsidRPr="005B7CA9" w:rsidRDefault="003F6D26" w:rsidP="00B1180F">
            <w:pPr>
              <w:widowControl w:val="0"/>
              <w:ind w:firstLine="0"/>
              <w:jc w:val="center"/>
              <w:rPr>
                <w:rFonts w:cs="Times New Roman"/>
                <w:szCs w:val="24"/>
              </w:rPr>
            </w:pPr>
            <w:r w:rsidRPr="005B7CA9">
              <w:rPr>
                <w:rFonts w:cs="Times New Roman"/>
                <w:szCs w:val="24"/>
              </w:rPr>
              <w:t>Справочник оценщика недвижимости-2023. Офисная недвижимость и сходные типы объектов. Под редакцией Л.А. Лейфера. Приволжский центр методического и информационного обеспечения оценки. Нижний Новгород, 2023</w:t>
            </w:r>
          </w:p>
        </w:tc>
        <w:tc>
          <w:tcPr>
            <w:tcW w:w="1368" w:type="pct"/>
            <w:shd w:val="clear" w:color="auto" w:fill="auto"/>
            <w:vAlign w:val="center"/>
          </w:tcPr>
          <w:p w14:paraId="0CE27336"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3BE1BD59" w14:textId="77777777" w:rsidTr="003F6D26">
        <w:trPr>
          <w:jc w:val="center"/>
        </w:trPr>
        <w:tc>
          <w:tcPr>
            <w:tcW w:w="253" w:type="pct"/>
            <w:shd w:val="clear" w:color="auto" w:fill="auto"/>
            <w:vAlign w:val="center"/>
          </w:tcPr>
          <w:p w14:paraId="24535349" w14:textId="77777777" w:rsidR="003F6D26" w:rsidRPr="005B7CA9" w:rsidRDefault="003F6D26" w:rsidP="00B1180F">
            <w:pPr>
              <w:widowControl w:val="0"/>
              <w:ind w:firstLine="0"/>
              <w:jc w:val="center"/>
              <w:rPr>
                <w:rFonts w:cs="Times New Roman"/>
                <w:szCs w:val="24"/>
              </w:rPr>
            </w:pPr>
            <w:r w:rsidRPr="005B7CA9">
              <w:rPr>
                <w:rFonts w:cs="Times New Roman"/>
                <w:szCs w:val="24"/>
              </w:rPr>
              <w:t>37</w:t>
            </w:r>
          </w:p>
        </w:tc>
        <w:tc>
          <w:tcPr>
            <w:tcW w:w="1455" w:type="pct"/>
            <w:shd w:val="clear" w:color="auto" w:fill="auto"/>
            <w:vAlign w:val="center"/>
          </w:tcPr>
          <w:p w14:paraId="2BAEDDBB" w14:textId="77777777" w:rsidR="003F6D26" w:rsidRPr="005B7CA9" w:rsidRDefault="003F6D26" w:rsidP="00B1180F">
            <w:pPr>
              <w:widowControl w:val="0"/>
              <w:ind w:firstLine="0"/>
              <w:jc w:val="center"/>
              <w:rPr>
                <w:rFonts w:cs="Times New Roman"/>
                <w:szCs w:val="24"/>
              </w:rPr>
            </w:pPr>
            <w:r w:rsidRPr="005B7CA9">
              <w:rPr>
                <w:rFonts w:cs="Times New Roman"/>
                <w:szCs w:val="24"/>
              </w:rPr>
              <w:t>https://inform-ocenka.ru/ebook/</w:t>
            </w:r>
          </w:p>
        </w:tc>
        <w:tc>
          <w:tcPr>
            <w:tcW w:w="1924" w:type="pct"/>
            <w:shd w:val="clear" w:color="auto" w:fill="auto"/>
            <w:vAlign w:val="center"/>
          </w:tcPr>
          <w:p w14:paraId="6E7D09F9" w14:textId="77777777" w:rsidR="003F6D26" w:rsidRPr="005B7CA9" w:rsidRDefault="003F6D26" w:rsidP="00B1180F">
            <w:pPr>
              <w:widowControl w:val="0"/>
              <w:ind w:firstLine="0"/>
              <w:jc w:val="center"/>
              <w:rPr>
                <w:rFonts w:cs="Times New Roman"/>
                <w:szCs w:val="24"/>
              </w:rPr>
            </w:pPr>
            <w:r w:rsidRPr="005B7CA9">
              <w:rPr>
                <w:rFonts w:cs="Times New Roman"/>
                <w:szCs w:val="24"/>
              </w:rPr>
              <w:t>Справочник оценщика недвижимости-2022. Жилая недвижимость. Квартиры. Под редакцией Л.А. Лейфера. Приволжский центр методического и информационного обеспечения оценки. Нижний Новгород, 2022</w:t>
            </w:r>
          </w:p>
        </w:tc>
        <w:tc>
          <w:tcPr>
            <w:tcW w:w="1368" w:type="pct"/>
            <w:shd w:val="clear" w:color="auto" w:fill="auto"/>
            <w:vAlign w:val="center"/>
          </w:tcPr>
          <w:p w14:paraId="4DF49AC1"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69054328" w14:textId="77777777" w:rsidTr="003F6D26">
        <w:trPr>
          <w:jc w:val="center"/>
        </w:trPr>
        <w:tc>
          <w:tcPr>
            <w:tcW w:w="253" w:type="pct"/>
            <w:shd w:val="clear" w:color="auto" w:fill="auto"/>
            <w:vAlign w:val="center"/>
          </w:tcPr>
          <w:p w14:paraId="5E29D400" w14:textId="77777777" w:rsidR="003F6D26" w:rsidRPr="005B7CA9" w:rsidRDefault="003F6D26" w:rsidP="00B1180F">
            <w:pPr>
              <w:widowControl w:val="0"/>
              <w:ind w:firstLine="0"/>
              <w:jc w:val="center"/>
              <w:rPr>
                <w:rFonts w:cs="Times New Roman"/>
                <w:szCs w:val="24"/>
              </w:rPr>
            </w:pPr>
            <w:r w:rsidRPr="005B7CA9">
              <w:rPr>
                <w:rFonts w:cs="Times New Roman"/>
                <w:szCs w:val="24"/>
              </w:rPr>
              <w:t>38</w:t>
            </w:r>
          </w:p>
        </w:tc>
        <w:tc>
          <w:tcPr>
            <w:tcW w:w="1455" w:type="pct"/>
            <w:shd w:val="clear" w:color="auto" w:fill="auto"/>
            <w:vAlign w:val="center"/>
          </w:tcPr>
          <w:p w14:paraId="05B6E795" w14:textId="77777777" w:rsidR="003F6D26" w:rsidRPr="005B7CA9" w:rsidRDefault="003F6D26" w:rsidP="00B1180F">
            <w:pPr>
              <w:widowControl w:val="0"/>
              <w:ind w:firstLine="0"/>
              <w:jc w:val="center"/>
              <w:rPr>
                <w:rFonts w:cs="Times New Roman"/>
                <w:szCs w:val="24"/>
              </w:rPr>
            </w:pPr>
            <w:r w:rsidRPr="005B7CA9">
              <w:rPr>
                <w:rFonts w:cs="Times New Roman"/>
                <w:szCs w:val="24"/>
              </w:rPr>
              <w:t>Справочная литература</w:t>
            </w:r>
          </w:p>
        </w:tc>
        <w:tc>
          <w:tcPr>
            <w:tcW w:w="1924" w:type="pct"/>
            <w:shd w:val="clear" w:color="auto" w:fill="auto"/>
            <w:vAlign w:val="center"/>
          </w:tcPr>
          <w:p w14:paraId="54DF01F7" w14:textId="77777777" w:rsidR="003F6D26" w:rsidRPr="005B7CA9" w:rsidRDefault="003F6D26" w:rsidP="00B1180F">
            <w:pPr>
              <w:widowControl w:val="0"/>
              <w:ind w:firstLine="0"/>
              <w:jc w:val="center"/>
              <w:rPr>
                <w:rFonts w:cs="Times New Roman"/>
                <w:szCs w:val="24"/>
              </w:rPr>
            </w:pPr>
            <w:r w:rsidRPr="005B7CA9">
              <w:rPr>
                <w:rFonts w:cs="Times New Roman"/>
                <w:szCs w:val="24"/>
              </w:rPr>
              <w:t>Справочник оценщика недвижимости-2023. Объекты капитального строительства. Корректирующие коэффициенты для производственно-складской недвижимости и сходных типов объектов. Под редакцией Л.А. Лейфера. Приволжский центр методического и информационного обеспечения оценки. Нижний Новгород, 2023</w:t>
            </w:r>
          </w:p>
        </w:tc>
        <w:tc>
          <w:tcPr>
            <w:tcW w:w="1368" w:type="pct"/>
            <w:shd w:val="clear" w:color="auto" w:fill="auto"/>
            <w:vAlign w:val="center"/>
          </w:tcPr>
          <w:p w14:paraId="0A5B3B79"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r w:rsidR="003F6D26" w:rsidRPr="005B7CA9" w14:paraId="5925625B" w14:textId="77777777" w:rsidTr="003F6D26">
        <w:trPr>
          <w:jc w:val="center"/>
        </w:trPr>
        <w:tc>
          <w:tcPr>
            <w:tcW w:w="253" w:type="pct"/>
            <w:shd w:val="clear" w:color="auto" w:fill="auto"/>
            <w:vAlign w:val="center"/>
          </w:tcPr>
          <w:p w14:paraId="09EE4A33" w14:textId="77777777" w:rsidR="003F6D26" w:rsidRPr="005B7CA9" w:rsidRDefault="003F6D26" w:rsidP="00B1180F">
            <w:pPr>
              <w:widowControl w:val="0"/>
              <w:ind w:firstLine="0"/>
              <w:jc w:val="center"/>
              <w:rPr>
                <w:rFonts w:cs="Times New Roman"/>
                <w:szCs w:val="24"/>
              </w:rPr>
            </w:pPr>
            <w:r w:rsidRPr="005B7CA9">
              <w:rPr>
                <w:rFonts w:cs="Times New Roman"/>
                <w:szCs w:val="24"/>
              </w:rPr>
              <w:t>39</w:t>
            </w:r>
          </w:p>
        </w:tc>
        <w:tc>
          <w:tcPr>
            <w:tcW w:w="1455" w:type="pct"/>
            <w:shd w:val="clear" w:color="auto" w:fill="auto"/>
            <w:vAlign w:val="center"/>
          </w:tcPr>
          <w:p w14:paraId="15A132E3" w14:textId="77777777" w:rsidR="003F6D26" w:rsidRPr="005B7CA9" w:rsidRDefault="003F6D26" w:rsidP="00B1180F">
            <w:pPr>
              <w:widowControl w:val="0"/>
              <w:ind w:firstLine="0"/>
              <w:jc w:val="center"/>
              <w:rPr>
                <w:rFonts w:cs="Times New Roman"/>
                <w:szCs w:val="24"/>
              </w:rPr>
            </w:pPr>
            <w:r w:rsidRPr="005B7CA9">
              <w:rPr>
                <w:rFonts w:cs="Times New Roman"/>
                <w:szCs w:val="24"/>
              </w:rPr>
              <w:t>Справочная литература</w:t>
            </w:r>
          </w:p>
        </w:tc>
        <w:tc>
          <w:tcPr>
            <w:tcW w:w="1924" w:type="pct"/>
            <w:shd w:val="clear" w:color="auto" w:fill="auto"/>
            <w:vAlign w:val="center"/>
          </w:tcPr>
          <w:p w14:paraId="6429F652" w14:textId="77777777" w:rsidR="003F6D26" w:rsidRPr="005B7CA9" w:rsidRDefault="003F6D26" w:rsidP="00B1180F">
            <w:pPr>
              <w:widowControl w:val="0"/>
              <w:ind w:firstLine="0"/>
              <w:jc w:val="center"/>
              <w:rPr>
                <w:rFonts w:cs="Times New Roman"/>
                <w:szCs w:val="24"/>
              </w:rPr>
            </w:pPr>
            <w:r w:rsidRPr="005B7CA9">
              <w:rPr>
                <w:rFonts w:cs="Times New Roman"/>
                <w:szCs w:val="24"/>
              </w:rPr>
              <w:t>Справочник оценщика недвижимости-2022. Объекты капитального строительства. Корректирующие коэффициенты для офисно-торговой недвижимости и сходных типов объектов. Под редакцией Л.А. Лейфера. Приволжский центр методического и информационного обеспечения оценки. Нижний Новгород, 2022</w:t>
            </w:r>
          </w:p>
        </w:tc>
        <w:tc>
          <w:tcPr>
            <w:tcW w:w="1368" w:type="pct"/>
            <w:shd w:val="clear" w:color="auto" w:fill="auto"/>
            <w:vAlign w:val="center"/>
          </w:tcPr>
          <w:p w14:paraId="38DB890C" w14:textId="77777777" w:rsidR="003F6D26" w:rsidRPr="005B7CA9" w:rsidRDefault="003F6D26" w:rsidP="00B1180F">
            <w:pPr>
              <w:widowControl w:val="0"/>
              <w:ind w:firstLine="0"/>
              <w:jc w:val="center"/>
              <w:rPr>
                <w:rFonts w:cs="Times New Roman"/>
                <w:szCs w:val="24"/>
              </w:rPr>
            </w:pPr>
            <w:r w:rsidRPr="005B7CA9">
              <w:rPr>
                <w:rFonts w:cs="Times New Roman"/>
                <w:szCs w:val="24"/>
              </w:rPr>
              <w:t>Электронный источник</w:t>
            </w:r>
          </w:p>
        </w:tc>
      </w:tr>
    </w:tbl>
    <w:p w14:paraId="42363462" w14:textId="77777777" w:rsidR="00D04B0D" w:rsidRPr="00B21924" w:rsidRDefault="00D04B0D" w:rsidP="002226D7">
      <w:pPr>
        <w:spacing w:before="240"/>
      </w:pPr>
      <w:r w:rsidRPr="00B21924">
        <w:t xml:space="preserve">Указанный список документов, которые использовались при определении кадастровой стоимости объектов недвижимости, не является исчерпывающим. При использовании в настоящем Отчете в расчетах или иным способом иных документов, данные источники информации сопровождаются ссылками на источник их получения в самом тексте Отчета. </w:t>
      </w:r>
    </w:p>
    <w:p w14:paraId="6FA93C18" w14:textId="1B011E31" w:rsidR="008E1CC3" w:rsidRDefault="008E1CC3" w:rsidP="008E1CC3">
      <w:pPr>
        <w:pStyle w:val="220230"/>
        <w:rPr>
          <w:lang w:eastAsia="ru-RU"/>
        </w:rPr>
      </w:pPr>
      <w:bookmarkStart w:id="21" w:name="_Toc141482191"/>
      <w:r w:rsidRPr="008E1CC3">
        <w:rPr>
          <w:lang w:eastAsia="ru-RU"/>
        </w:rPr>
        <w:t>Сведения о работниках бюджетного учреждения, непосредственно осуществивших определение кадастровой стоимости, о руководителе такого бюджетного учреждения</w:t>
      </w:r>
      <w:bookmarkEnd w:id="21"/>
    </w:p>
    <w:p w14:paraId="643AA3AA" w14:textId="4168C8F3" w:rsidR="00BF6DB8" w:rsidRDefault="00BF6DB8" w:rsidP="00BF6DB8">
      <w:pPr>
        <w:spacing w:before="240"/>
      </w:pPr>
      <w:r w:rsidRPr="0002694E">
        <w:t xml:space="preserve">В соответствии с частью 2 статьи 6 Федерального закона от № 237-ФЗ уполномоченный орган субъекта Российской Федерации наделяет полномочиями, связанными с определением кадастровой стоимости, бюджетное учреждение, созданное субъектом Российской Федерации. В </w:t>
      </w:r>
      <w:r w:rsidR="004F1773" w:rsidRPr="004F1773">
        <w:t>Т</w:t>
      </w:r>
      <w:r w:rsidRPr="004F1773">
        <w:t xml:space="preserve">аблице </w:t>
      </w:r>
      <w:r w:rsidR="004F1773" w:rsidRPr="004F1773">
        <w:t>3</w:t>
      </w:r>
      <w:r w:rsidRPr="004F1773">
        <w:t xml:space="preserve"> приведены</w:t>
      </w:r>
      <w:r w:rsidRPr="0002694E">
        <w:t xml:space="preserve"> основные сведения о бюджетном учреждении и сведения о руководителе.</w:t>
      </w:r>
    </w:p>
    <w:p w14:paraId="02B5F4C7" w14:textId="7C95BDFD" w:rsidR="00BF6DB8" w:rsidRDefault="00BF6DB8" w:rsidP="00BF6DB8">
      <w:pPr>
        <w:pStyle w:val="20230"/>
      </w:pPr>
      <w:r>
        <w:t xml:space="preserve">Таблица </w:t>
      </w:r>
      <w:r>
        <w:fldChar w:fldCharType="begin"/>
      </w:r>
      <w:r>
        <w:instrText xml:space="preserve"> SEQ Таблица \* ARABIC </w:instrText>
      </w:r>
      <w:r>
        <w:fldChar w:fldCharType="separate"/>
      </w:r>
      <w:r w:rsidR="007B42C3">
        <w:t>3</w:t>
      </w:r>
      <w:r>
        <w:fldChar w:fldCharType="end"/>
      </w:r>
      <w:r>
        <w:t xml:space="preserve"> - </w:t>
      </w:r>
      <w:r w:rsidRPr="00DE3123">
        <w:t>Основные сведения о бюджетном учреждении</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8"/>
        <w:gridCol w:w="6281"/>
      </w:tblGrid>
      <w:tr w:rsidR="00BF6DB8" w:rsidRPr="0002694E" w14:paraId="50EA3D39" w14:textId="77777777" w:rsidTr="000E4D20">
        <w:trPr>
          <w:jc w:val="center"/>
        </w:trPr>
        <w:tc>
          <w:tcPr>
            <w:tcW w:w="9639" w:type="dxa"/>
            <w:gridSpan w:val="2"/>
            <w:vAlign w:val="center"/>
          </w:tcPr>
          <w:p w14:paraId="66D33D79" w14:textId="77777777" w:rsidR="00BF6DB8" w:rsidRPr="0002694E" w:rsidRDefault="00BF6DB8" w:rsidP="000E4D20">
            <w:pPr>
              <w:spacing w:after="0"/>
              <w:jc w:val="center"/>
              <w:rPr>
                <w:rFonts w:cs="Times New Roman"/>
                <w:b/>
              </w:rPr>
            </w:pPr>
            <w:r w:rsidRPr="0002694E">
              <w:rPr>
                <w:rFonts w:cs="Times New Roman"/>
                <w:b/>
              </w:rPr>
              <w:t>Основные сведения о бюджетном учреждении</w:t>
            </w:r>
          </w:p>
        </w:tc>
      </w:tr>
      <w:tr w:rsidR="00BF6DB8" w:rsidRPr="0002694E" w14:paraId="6ED175AF" w14:textId="77777777" w:rsidTr="000E4D20">
        <w:trPr>
          <w:jc w:val="center"/>
        </w:trPr>
        <w:tc>
          <w:tcPr>
            <w:tcW w:w="3358" w:type="dxa"/>
            <w:vAlign w:val="center"/>
          </w:tcPr>
          <w:p w14:paraId="453B8D9F" w14:textId="77777777" w:rsidR="00BF6DB8" w:rsidRPr="0002694E" w:rsidRDefault="00BF6DB8" w:rsidP="002750F0">
            <w:pPr>
              <w:ind w:firstLine="0"/>
            </w:pPr>
            <w:r w:rsidRPr="0002694E">
              <w:t>Организационно-правовая форма</w:t>
            </w:r>
          </w:p>
        </w:tc>
        <w:tc>
          <w:tcPr>
            <w:tcW w:w="6281" w:type="dxa"/>
            <w:vAlign w:val="center"/>
          </w:tcPr>
          <w:p w14:paraId="18B4E568" w14:textId="77777777" w:rsidR="00BF6DB8" w:rsidRPr="0002694E" w:rsidRDefault="00BF6DB8" w:rsidP="002750F0">
            <w:pPr>
              <w:ind w:firstLine="0"/>
            </w:pPr>
            <w:r w:rsidRPr="0002694E">
              <w:t>Государственное бюджетное учреждение</w:t>
            </w:r>
          </w:p>
        </w:tc>
      </w:tr>
      <w:tr w:rsidR="00BF6DB8" w:rsidRPr="0002694E" w14:paraId="3B01F277" w14:textId="77777777" w:rsidTr="000E4D20">
        <w:trPr>
          <w:jc w:val="center"/>
        </w:trPr>
        <w:tc>
          <w:tcPr>
            <w:tcW w:w="3358" w:type="dxa"/>
            <w:vAlign w:val="center"/>
          </w:tcPr>
          <w:p w14:paraId="749CAF89" w14:textId="77777777" w:rsidR="00BF6DB8" w:rsidRPr="0002694E" w:rsidRDefault="00BF6DB8" w:rsidP="002750F0">
            <w:pPr>
              <w:ind w:firstLine="0"/>
            </w:pPr>
            <w:r w:rsidRPr="0002694E">
              <w:t>Полное наименование</w:t>
            </w:r>
          </w:p>
        </w:tc>
        <w:tc>
          <w:tcPr>
            <w:tcW w:w="6281" w:type="dxa"/>
            <w:vAlign w:val="center"/>
          </w:tcPr>
          <w:p w14:paraId="3A070970" w14:textId="77777777" w:rsidR="00BF6DB8" w:rsidRPr="0002694E" w:rsidRDefault="00BF6DB8" w:rsidP="002750F0">
            <w:pPr>
              <w:ind w:firstLine="0"/>
            </w:pPr>
            <w:r w:rsidRPr="0002694E">
              <w:t>Государственное бюджетное учреждение Нижегородской области «Кадастровая оценка»</w:t>
            </w:r>
          </w:p>
        </w:tc>
      </w:tr>
      <w:tr w:rsidR="00BF6DB8" w:rsidRPr="0002694E" w14:paraId="03E2F6D8" w14:textId="77777777" w:rsidTr="000E4D20">
        <w:trPr>
          <w:jc w:val="center"/>
        </w:trPr>
        <w:tc>
          <w:tcPr>
            <w:tcW w:w="3358" w:type="dxa"/>
            <w:vAlign w:val="center"/>
          </w:tcPr>
          <w:p w14:paraId="54BFA4D5" w14:textId="77777777" w:rsidR="00BF6DB8" w:rsidRPr="0002694E" w:rsidRDefault="00BF6DB8" w:rsidP="002750F0">
            <w:pPr>
              <w:ind w:firstLine="0"/>
            </w:pPr>
            <w:r w:rsidRPr="0002694E">
              <w:t>Сокращенное наименование</w:t>
            </w:r>
          </w:p>
        </w:tc>
        <w:tc>
          <w:tcPr>
            <w:tcW w:w="6281" w:type="dxa"/>
            <w:vAlign w:val="center"/>
          </w:tcPr>
          <w:p w14:paraId="572364E8" w14:textId="77777777" w:rsidR="00BF6DB8" w:rsidRPr="0002694E" w:rsidRDefault="00BF6DB8" w:rsidP="002750F0">
            <w:pPr>
              <w:ind w:firstLine="0"/>
            </w:pPr>
            <w:proofErr w:type="gramStart"/>
            <w:r w:rsidRPr="0002694E">
              <w:t>ГБУ</w:t>
            </w:r>
            <w:proofErr w:type="gramEnd"/>
            <w:r w:rsidRPr="0002694E">
              <w:t xml:space="preserve"> НО «Кадастровая оценка»</w:t>
            </w:r>
          </w:p>
        </w:tc>
      </w:tr>
      <w:tr w:rsidR="00BF6DB8" w:rsidRPr="0002694E" w14:paraId="0A18EAFC" w14:textId="77777777" w:rsidTr="000E4D20">
        <w:trPr>
          <w:jc w:val="center"/>
        </w:trPr>
        <w:tc>
          <w:tcPr>
            <w:tcW w:w="3358" w:type="dxa"/>
            <w:vAlign w:val="center"/>
          </w:tcPr>
          <w:p w14:paraId="352478C9" w14:textId="77777777" w:rsidR="00BF6DB8" w:rsidRPr="0002694E" w:rsidRDefault="00BF6DB8" w:rsidP="002750F0">
            <w:pPr>
              <w:ind w:firstLine="0"/>
            </w:pPr>
            <w:r w:rsidRPr="0002694E">
              <w:t>Учредитель</w:t>
            </w:r>
          </w:p>
        </w:tc>
        <w:tc>
          <w:tcPr>
            <w:tcW w:w="6281" w:type="dxa"/>
            <w:vAlign w:val="center"/>
          </w:tcPr>
          <w:p w14:paraId="533A9953" w14:textId="77777777" w:rsidR="00BF6DB8" w:rsidRPr="0002694E" w:rsidRDefault="00BF6DB8" w:rsidP="002750F0">
            <w:pPr>
              <w:ind w:firstLine="0"/>
            </w:pPr>
            <w:r w:rsidRPr="0002694E">
              <w:t>Министерство имущественных и земельных отношений Нижегородской области</w:t>
            </w:r>
          </w:p>
        </w:tc>
      </w:tr>
      <w:tr w:rsidR="00BF6DB8" w:rsidRPr="0002694E" w14:paraId="39EC2714" w14:textId="77777777" w:rsidTr="000E4D20">
        <w:trPr>
          <w:jc w:val="center"/>
        </w:trPr>
        <w:tc>
          <w:tcPr>
            <w:tcW w:w="3358" w:type="dxa"/>
            <w:vAlign w:val="center"/>
          </w:tcPr>
          <w:p w14:paraId="78FB7340" w14:textId="77777777" w:rsidR="00BF6DB8" w:rsidRPr="0002694E" w:rsidRDefault="00BF6DB8" w:rsidP="002750F0">
            <w:pPr>
              <w:ind w:firstLine="0"/>
            </w:pPr>
            <w:r w:rsidRPr="0002694E">
              <w:t>Реквизиты акта о создании государственного бюджетного учреждения</w:t>
            </w:r>
          </w:p>
        </w:tc>
        <w:tc>
          <w:tcPr>
            <w:tcW w:w="6281" w:type="dxa"/>
            <w:vAlign w:val="center"/>
          </w:tcPr>
          <w:p w14:paraId="618156CF" w14:textId="77777777" w:rsidR="00BF6DB8" w:rsidRPr="0002694E" w:rsidRDefault="00BF6DB8" w:rsidP="002750F0">
            <w:pPr>
              <w:ind w:firstLine="0"/>
            </w:pPr>
            <w:r w:rsidRPr="0002694E">
              <w:t>Распоряжение №253-р от 23 марта 2018 г. «О создании государственного бюджетного учреждения Нижегородской области «Кадастровая оценка»</w:t>
            </w:r>
          </w:p>
        </w:tc>
      </w:tr>
      <w:tr w:rsidR="00BF6DB8" w:rsidRPr="0002694E" w14:paraId="0FA997F8" w14:textId="77777777" w:rsidTr="000E4D20">
        <w:trPr>
          <w:jc w:val="center"/>
        </w:trPr>
        <w:tc>
          <w:tcPr>
            <w:tcW w:w="3358" w:type="dxa"/>
            <w:vAlign w:val="center"/>
          </w:tcPr>
          <w:p w14:paraId="33A408FA" w14:textId="7484318B" w:rsidR="00BF6DB8" w:rsidRPr="0002694E" w:rsidRDefault="00E63760" w:rsidP="00E63760">
            <w:pPr>
              <w:ind w:right="845" w:firstLine="0"/>
            </w:pPr>
            <w:r>
              <w:t xml:space="preserve">Реквизиты </w:t>
            </w:r>
            <w:proofErr w:type="gramStart"/>
            <w:r>
              <w:t>ГБУ</w:t>
            </w:r>
            <w:proofErr w:type="gramEnd"/>
            <w:r>
              <w:t xml:space="preserve"> НО «кадастровая оценка»</w:t>
            </w:r>
          </w:p>
        </w:tc>
        <w:tc>
          <w:tcPr>
            <w:tcW w:w="6281" w:type="dxa"/>
            <w:vAlign w:val="center"/>
          </w:tcPr>
          <w:p w14:paraId="353FB4A5" w14:textId="77777777" w:rsidR="00E63760" w:rsidRDefault="00E63760" w:rsidP="00E63760">
            <w:pPr>
              <w:ind w:firstLine="0"/>
            </w:pPr>
            <w:r w:rsidRPr="00E63760">
              <w:t xml:space="preserve">ИНН: 5260458190 </w:t>
            </w:r>
          </w:p>
          <w:p w14:paraId="2F09FFA4" w14:textId="77777777" w:rsidR="00BF6DB8" w:rsidRDefault="00E63760" w:rsidP="00E63760">
            <w:pPr>
              <w:ind w:firstLine="0"/>
            </w:pPr>
            <w:r w:rsidRPr="00E63760">
              <w:t>КПП: 526001001</w:t>
            </w:r>
          </w:p>
          <w:p w14:paraId="37381024" w14:textId="77777777" w:rsidR="00E63760" w:rsidRDefault="00E63760" w:rsidP="00E63760">
            <w:pPr>
              <w:ind w:firstLine="0"/>
            </w:pPr>
            <w:r w:rsidRPr="00E63760">
              <w:t xml:space="preserve">ОКПО: 33383252 </w:t>
            </w:r>
          </w:p>
          <w:p w14:paraId="36F92913" w14:textId="7CCFF537" w:rsidR="00E63760" w:rsidRPr="0002694E" w:rsidRDefault="00E63760" w:rsidP="00E63760">
            <w:pPr>
              <w:ind w:firstLine="0"/>
            </w:pPr>
            <w:r w:rsidRPr="00E63760">
              <w:t>ОГРН: 1185275053501</w:t>
            </w:r>
          </w:p>
        </w:tc>
      </w:tr>
      <w:tr w:rsidR="00BF6DB8" w:rsidRPr="0002694E" w14:paraId="268892EC" w14:textId="77777777" w:rsidTr="000E4D20">
        <w:trPr>
          <w:jc w:val="center"/>
        </w:trPr>
        <w:tc>
          <w:tcPr>
            <w:tcW w:w="3358" w:type="dxa"/>
            <w:vAlign w:val="center"/>
          </w:tcPr>
          <w:p w14:paraId="7837C54E" w14:textId="77777777" w:rsidR="00BF6DB8" w:rsidRPr="0002694E" w:rsidRDefault="00BF6DB8" w:rsidP="002750F0">
            <w:pPr>
              <w:ind w:firstLine="0"/>
            </w:pPr>
            <w:r w:rsidRPr="0002694E">
              <w:t>Дата присвоения ОГРН</w:t>
            </w:r>
          </w:p>
        </w:tc>
        <w:tc>
          <w:tcPr>
            <w:tcW w:w="6281" w:type="dxa"/>
            <w:vAlign w:val="center"/>
          </w:tcPr>
          <w:p w14:paraId="0E9934BB" w14:textId="77777777" w:rsidR="00BF6DB8" w:rsidRPr="0002694E" w:rsidRDefault="00BF6DB8" w:rsidP="002750F0">
            <w:pPr>
              <w:ind w:firstLine="0"/>
            </w:pPr>
            <w:r w:rsidRPr="0002694E">
              <w:t>04.10.2018 г.</w:t>
            </w:r>
          </w:p>
        </w:tc>
      </w:tr>
      <w:tr w:rsidR="00BF6DB8" w:rsidRPr="0002694E" w14:paraId="2DA17A44" w14:textId="77777777" w:rsidTr="000E4D20">
        <w:trPr>
          <w:jc w:val="center"/>
        </w:trPr>
        <w:tc>
          <w:tcPr>
            <w:tcW w:w="3358" w:type="dxa"/>
            <w:vAlign w:val="center"/>
          </w:tcPr>
          <w:p w14:paraId="607928EC" w14:textId="77777777" w:rsidR="00BF6DB8" w:rsidRPr="0002694E" w:rsidRDefault="00BF6DB8" w:rsidP="002750F0">
            <w:pPr>
              <w:ind w:firstLine="0"/>
            </w:pPr>
            <w:r w:rsidRPr="0002694E">
              <w:t>Юридический адрес</w:t>
            </w:r>
          </w:p>
        </w:tc>
        <w:tc>
          <w:tcPr>
            <w:tcW w:w="6281" w:type="dxa"/>
            <w:vAlign w:val="center"/>
          </w:tcPr>
          <w:p w14:paraId="2323C0A0" w14:textId="77777777" w:rsidR="00BF6DB8" w:rsidRPr="0002694E" w:rsidRDefault="00BF6DB8" w:rsidP="002750F0">
            <w:pPr>
              <w:ind w:firstLine="0"/>
            </w:pPr>
            <w:r w:rsidRPr="0002694E">
              <w:t>603006, г. Нижний Новгород, ул. Максима Горького, д.151А, помещение 2</w:t>
            </w:r>
          </w:p>
        </w:tc>
      </w:tr>
      <w:tr w:rsidR="00BF6DB8" w:rsidRPr="0002694E" w14:paraId="1343A1E1" w14:textId="77777777" w:rsidTr="000E4D20">
        <w:trPr>
          <w:jc w:val="center"/>
        </w:trPr>
        <w:tc>
          <w:tcPr>
            <w:tcW w:w="3358" w:type="dxa"/>
            <w:vAlign w:val="center"/>
          </w:tcPr>
          <w:p w14:paraId="26DC48C3" w14:textId="77777777" w:rsidR="00BF6DB8" w:rsidRPr="0002694E" w:rsidRDefault="00BF6DB8" w:rsidP="002750F0">
            <w:pPr>
              <w:ind w:firstLine="0"/>
            </w:pPr>
            <w:r w:rsidRPr="0002694E">
              <w:t>Фактический адрес</w:t>
            </w:r>
          </w:p>
        </w:tc>
        <w:tc>
          <w:tcPr>
            <w:tcW w:w="6281" w:type="dxa"/>
            <w:vAlign w:val="center"/>
          </w:tcPr>
          <w:p w14:paraId="6BE0344F" w14:textId="77777777" w:rsidR="00BF6DB8" w:rsidRPr="0002694E" w:rsidRDefault="00BF6DB8" w:rsidP="002750F0">
            <w:pPr>
              <w:ind w:firstLine="0"/>
            </w:pPr>
            <w:r w:rsidRPr="0002694E">
              <w:t>603006, г. Нижний Новгород, ул. Максима Горького, д.151А, помещение 2</w:t>
            </w:r>
          </w:p>
        </w:tc>
      </w:tr>
      <w:tr w:rsidR="00B35BDE" w:rsidRPr="0002694E" w14:paraId="3A834D51" w14:textId="77777777" w:rsidTr="000E4D20">
        <w:trPr>
          <w:jc w:val="center"/>
        </w:trPr>
        <w:tc>
          <w:tcPr>
            <w:tcW w:w="3358" w:type="dxa"/>
            <w:vAlign w:val="center"/>
          </w:tcPr>
          <w:p w14:paraId="7B41CED6" w14:textId="7C8F8189" w:rsidR="00B35BDE" w:rsidRPr="0002694E" w:rsidRDefault="00B35BDE" w:rsidP="002750F0">
            <w:pPr>
              <w:ind w:firstLine="0"/>
            </w:pPr>
            <w:r>
              <w:t>Сайт</w:t>
            </w:r>
          </w:p>
        </w:tc>
        <w:tc>
          <w:tcPr>
            <w:tcW w:w="6281" w:type="dxa"/>
            <w:vAlign w:val="center"/>
          </w:tcPr>
          <w:p w14:paraId="26A8F31C" w14:textId="417DC15F" w:rsidR="00B35BDE" w:rsidRPr="0002694E" w:rsidRDefault="00B35BDE" w:rsidP="002750F0">
            <w:pPr>
              <w:ind w:firstLine="0"/>
            </w:pPr>
            <w:r w:rsidRPr="00B35BDE">
              <w:t>https://gbunoko.ru/</w:t>
            </w:r>
          </w:p>
        </w:tc>
      </w:tr>
      <w:tr w:rsidR="00B35BDE" w:rsidRPr="0002694E" w14:paraId="615A1F2C" w14:textId="77777777" w:rsidTr="000E4D20">
        <w:trPr>
          <w:jc w:val="center"/>
        </w:trPr>
        <w:tc>
          <w:tcPr>
            <w:tcW w:w="3358" w:type="dxa"/>
            <w:vAlign w:val="center"/>
          </w:tcPr>
          <w:p w14:paraId="188CF6FD" w14:textId="6E1ACF26" w:rsidR="00B35BDE" w:rsidRDefault="00B35BDE" w:rsidP="002750F0">
            <w:pPr>
              <w:ind w:firstLine="0"/>
            </w:pPr>
            <w:r>
              <w:t>Электронный адрес</w:t>
            </w:r>
          </w:p>
        </w:tc>
        <w:tc>
          <w:tcPr>
            <w:tcW w:w="6281" w:type="dxa"/>
            <w:vAlign w:val="center"/>
          </w:tcPr>
          <w:p w14:paraId="72EBF670" w14:textId="26567ABF" w:rsidR="00B35BDE" w:rsidRPr="00B35BDE" w:rsidRDefault="00B35BDE" w:rsidP="002750F0">
            <w:pPr>
              <w:ind w:firstLine="0"/>
            </w:pPr>
            <w:r w:rsidRPr="00B35BDE">
              <w:t>info@gbunoko.ru</w:t>
            </w:r>
          </w:p>
        </w:tc>
      </w:tr>
      <w:tr w:rsidR="00B35BDE" w:rsidRPr="0002694E" w14:paraId="5942C327" w14:textId="77777777" w:rsidTr="000E4D20">
        <w:trPr>
          <w:jc w:val="center"/>
        </w:trPr>
        <w:tc>
          <w:tcPr>
            <w:tcW w:w="3358" w:type="dxa"/>
            <w:vAlign w:val="center"/>
          </w:tcPr>
          <w:p w14:paraId="768ED387" w14:textId="1654E47E" w:rsidR="00B35BDE" w:rsidRDefault="00B35BDE" w:rsidP="002750F0">
            <w:pPr>
              <w:ind w:firstLine="0"/>
            </w:pPr>
            <w:r>
              <w:t>Телефоны</w:t>
            </w:r>
          </w:p>
        </w:tc>
        <w:tc>
          <w:tcPr>
            <w:tcW w:w="6281" w:type="dxa"/>
            <w:vAlign w:val="center"/>
          </w:tcPr>
          <w:p w14:paraId="5A027E61" w14:textId="77777777" w:rsidR="00B35BDE" w:rsidRDefault="00B35BDE" w:rsidP="00B35BDE">
            <w:pPr>
              <w:ind w:firstLine="0"/>
            </w:pPr>
            <w:r>
              <w:t>+7(831)</w:t>
            </w:r>
            <w:r w:rsidRPr="00B35BDE">
              <w:t>281-61-90</w:t>
            </w:r>
            <w:r>
              <w:t xml:space="preserve"> </w:t>
            </w:r>
            <w:r w:rsidRPr="00B35BDE">
              <w:t>(канцелярия),</w:t>
            </w:r>
          </w:p>
          <w:p w14:paraId="6055DE6C" w14:textId="2CB73032" w:rsidR="00B35BDE" w:rsidRPr="00B35BDE" w:rsidRDefault="00B35BDE" w:rsidP="00B35BDE">
            <w:pPr>
              <w:ind w:firstLine="0"/>
            </w:pPr>
            <w:r w:rsidRPr="00B35BDE">
              <w:t>+7 (831) 281-62-02 (приёмная)</w:t>
            </w:r>
          </w:p>
        </w:tc>
      </w:tr>
    </w:tbl>
    <w:p w14:paraId="18406180" w14:textId="07FD5597" w:rsidR="00BF6DB8" w:rsidRDefault="006E5974" w:rsidP="00842FBE">
      <w:pPr>
        <w:spacing w:before="240"/>
      </w:pPr>
      <w:r w:rsidRPr="006E5974">
        <w:t xml:space="preserve">Сведения о работниках Учреждения, непосредственно осуществивших определение кадастровой стоимости, представлены в таблице № </w:t>
      </w:r>
      <w:r>
        <w:t>4</w:t>
      </w:r>
      <w:r w:rsidRPr="006E5974">
        <w:t>.</w:t>
      </w:r>
    </w:p>
    <w:p w14:paraId="0BB789C2" w14:textId="6A74F405" w:rsidR="00D078A7" w:rsidRDefault="00D078A7" w:rsidP="00D078A7">
      <w:pPr>
        <w:pStyle w:val="20230"/>
      </w:pPr>
      <w:r>
        <w:t xml:space="preserve">Таблица </w:t>
      </w:r>
      <w:r>
        <w:fldChar w:fldCharType="begin"/>
      </w:r>
      <w:r>
        <w:instrText xml:space="preserve"> SEQ Таблица \* ARABIC </w:instrText>
      </w:r>
      <w:r>
        <w:fldChar w:fldCharType="separate"/>
      </w:r>
      <w:r w:rsidR="007B42C3">
        <w:t>4</w:t>
      </w:r>
      <w:r>
        <w:fldChar w:fldCharType="end"/>
      </w:r>
      <w:r>
        <w:t xml:space="preserve"> - </w:t>
      </w:r>
      <w:r w:rsidRPr="00396165">
        <w:t>Сведения о работниках Учреждения, непосредственно осуществивших определение кадастровой стоимости</w:t>
      </w:r>
    </w:p>
    <w:tbl>
      <w:tblPr>
        <w:tblW w:w="96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376"/>
        <w:gridCol w:w="2526"/>
        <w:gridCol w:w="4588"/>
      </w:tblGrid>
      <w:tr w:rsidR="006E5974" w:rsidRPr="0002694E" w14:paraId="3EE750F1" w14:textId="77777777" w:rsidTr="008D4D4A">
        <w:tc>
          <w:tcPr>
            <w:tcW w:w="5052" w:type="dxa"/>
            <w:gridSpan w:val="3"/>
            <w:tcBorders>
              <w:top w:val="single" w:sz="4" w:space="0" w:color="auto"/>
              <w:left w:val="single" w:sz="4" w:space="0" w:color="auto"/>
              <w:bottom w:val="single" w:sz="4" w:space="0" w:color="auto"/>
              <w:right w:val="single" w:sz="4" w:space="0" w:color="auto"/>
            </w:tcBorders>
            <w:vAlign w:val="center"/>
          </w:tcPr>
          <w:p w14:paraId="6182A09D" w14:textId="77777777" w:rsidR="006E5974" w:rsidRPr="0002694E" w:rsidRDefault="006E5974" w:rsidP="000E4D20">
            <w:pPr>
              <w:spacing w:after="0"/>
              <w:jc w:val="center"/>
              <w:rPr>
                <w:rFonts w:cs="Times New Roman"/>
                <w:b/>
              </w:rPr>
            </w:pPr>
            <w:r w:rsidRPr="0002694E">
              <w:rPr>
                <w:rFonts w:cs="Times New Roman"/>
                <w:b/>
              </w:rPr>
              <w:t>Фамилия, имя, отчество работника бюджетного учреждения</w:t>
            </w:r>
          </w:p>
        </w:tc>
        <w:tc>
          <w:tcPr>
            <w:tcW w:w="4588" w:type="dxa"/>
            <w:tcBorders>
              <w:top w:val="single" w:sz="4" w:space="0" w:color="auto"/>
              <w:left w:val="single" w:sz="4" w:space="0" w:color="auto"/>
              <w:bottom w:val="single" w:sz="4" w:space="0" w:color="auto"/>
              <w:right w:val="single" w:sz="4" w:space="0" w:color="auto"/>
            </w:tcBorders>
            <w:vAlign w:val="center"/>
          </w:tcPr>
          <w:p w14:paraId="6B588B5D" w14:textId="77777777" w:rsidR="006E5974" w:rsidRPr="0002694E" w:rsidRDefault="006E5974" w:rsidP="000E4D20">
            <w:pPr>
              <w:spacing w:after="0"/>
              <w:rPr>
                <w:rFonts w:cs="Times New Roman"/>
                <w:b/>
                <w:color w:val="000000" w:themeColor="text1"/>
              </w:rPr>
            </w:pPr>
            <w:r w:rsidRPr="0002694E">
              <w:rPr>
                <w:rFonts w:cs="Times New Roman"/>
                <w:b/>
                <w:color w:val="000000" w:themeColor="text1"/>
              </w:rPr>
              <w:t>Башкирцев Дмитрий Сергеевич</w:t>
            </w:r>
          </w:p>
        </w:tc>
      </w:tr>
      <w:tr w:rsidR="006E5974" w:rsidRPr="0002694E" w14:paraId="6556F6D4" w14:textId="77777777" w:rsidTr="008D4D4A">
        <w:tc>
          <w:tcPr>
            <w:tcW w:w="2150" w:type="dxa"/>
            <w:vMerge w:val="restart"/>
            <w:vAlign w:val="center"/>
          </w:tcPr>
          <w:p w14:paraId="4B190597" w14:textId="77777777" w:rsidR="006E5974" w:rsidRPr="008F2022" w:rsidRDefault="006E5974" w:rsidP="006E5974">
            <w:pPr>
              <w:ind w:firstLine="0"/>
            </w:pPr>
            <w:r w:rsidRPr="008F2022">
              <w:t>Сведения об образовании, профессиональной переподготовке</w:t>
            </w:r>
          </w:p>
        </w:tc>
        <w:tc>
          <w:tcPr>
            <w:tcW w:w="2902" w:type="dxa"/>
            <w:gridSpan w:val="2"/>
            <w:vAlign w:val="center"/>
          </w:tcPr>
          <w:p w14:paraId="25A08A07" w14:textId="77777777" w:rsidR="006E5974" w:rsidRDefault="006E5974" w:rsidP="006E5974">
            <w:pPr>
              <w:ind w:firstLine="0"/>
            </w:pPr>
            <w:r w:rsidRPr="008F2022">
              <w:t>Вид документа,</w:t>
            </w:r>
            <w:r>
              <w:t xml:space="preserve"> </w:t>
            </w:r>
          </w:p>
          <w:p w14:paraId="19F85C1B" w14:textId="6ECFB7CA" w:rsidR="006E5974" w:rsidRPr="008F2022" w:rsidRDefault="006E5974" w:rsidP="006E5974">
            <w:pPr>
              <w:ind w:firstLine="0"/>
              <w:rPr>
                <w:highlight w:val="yellow"/>
              </w:rPr>
            </w:pPr>
            <w:r w:rsidRPr="008F2022">
              <w:t>специальность</w:t>
            </w:r>
          </w:p>
        </w:tc>
        <w:tc>
          <w:tcPr>
            <w:tcW w:w="4588" w:type="dxa"/>
            <w:vAlign w:val="center"/>
          </w:tcPr>
          <w:p w14:paraId="67F24103" w14:textId="77777777" w:rsidR="006E5974" w:rsidRPr="008F2022" w:rsidRDefault="006E5974" w:rsidP="006E5974">
            <w:pPr>
              <w:ind w:firstLine="0"/>
            </w:pPr>
            <w:r w:rsidRPr="008F2022">
              <w:t>Диплом о высшем профессиональном образовании</w:t>
            </w:r>
          </w:p>
          <w:p w14:paraId="53B4FBB0" w14:textId="77777777" w:rsidR="006E5974" w:rsidRPr="008F2022" w:rsidRDefault="006E5974" w:rsidP="006E5974">
            <w:pPr>
              <w:ind w:firstLine="0"/>
            </w:pPr>
            <w:r w:rsidRPr="008F2022">
              <w:t>Квалификация: юрист</w:t>
            </w:r>
          </w:p>
          <w:p w14:paraId="6128627B" w14:textId="77777777" w:rsidR="006E5974" w:rsidRPr="008F2022" w:rsidRDefault="006E5974" w:rsidP="006E5974">
            <w:pPr>
              <w:ind w:firstLine="0"/>
              <w:rPr>
                <w:color w:val="FF0000"/>
                <w:highlight w:val="yellow"/>
              </w:rPr>
            </w:pPr>
            <w:r w:rsidRPr="008F2022">
              <w:t>Специальность: юриспруденция</w:t>
            </w:r>
          </w:p>
        </w:tc>
      </w:tr>
      <w:tr w:rsidR="006E5974" w:rsidRPr="0002694E" w14:paraId="796B2517" w14:textId="77777777" w:rsidTr="008D4D4A">
        <w:tc>
          <w:tcPr>
            <w:tcW w:w="2150" w:type="dxa"/>
            <w:vMerge/>
            <w:vAlign w:val="center"/>
          </w:tcPr>
          <w:p w14:paraId="5447FD4E" w14:textId="1ADC016B" w:rsidR="006E5974" w:rsidRPr="008F2022" w:rsidRDefault="006E5974" w:rsidP="006E5974">
            <w:pPr>
              <w:ind w:firstLine="0"/>
              <w:rPr>
                <w:szCs w:val="24"/>
              </w:rPr>
            </w:pPr>
          </w:p>
        </w:tc>
        <w:tc>
          <w:tcPr>
            <w:tcW w:w="2902" w:type="dxa"/>
            <w:gridSpan w:val="2"/>
            <w:vAlign w:val="center"/>
          </w:tcPr>
          <w:p w14:paraId="68CD6E74" w14:textId="77777777" w:rsidR="006E5974" w:rsidRPr="008F2022" w:rsidRDefault="006E5974" w:rsidP="006E5974">
            <w:pPr>
              <w:ind w:firstLine="0"/>
              <w:rPr>
                <w:szCs w:val="24"/>
                <w:highlight w:val="yellow"/>
              </w:rPr>
            </w:pPr>
            <w:r w:rsidRPr="008F2022">
              <w:rPr>
                <w:szCs w:val="24"/>
              </w:rPr>
              <w:t>Наименование образовательного учреждения, выдавшего документ</w:t>
            </w:r>
          </w:p>
        </w:tc>
        <w:tc>
          <w:tcPr>
            <w:tcW w:w="4588" w:type="dxa"/>
            <w:vAlign w:val="center"/>
          </w:tcPr>
          <w:p w14:paraId="2C133F2B" w14:textId="77777777" w:rsidR="006E5974" w:rsidRPr="008F2022" w:rsidRDefault="006E5974" w:rsidP="006E5974">
            <w:pPr>
              <w:ind w:firstLine="0"/>
              <w:rPr>
                <w:szCs w:val="24"/>
                <w:highlight w:val="yellow"/>
              </w:rPr>
            </w:pPr>
            <w:r w:rsidRPr="008F2022">
              <w:rPr>
                <w:szCs w:val="24"/>
              </w:rPr>
              <w:t>Московская государственная юридическая академия</w:t>
            </w:r>
          </w:p>
        </w:tc>
      </w:tr>
      <w:tr w:rsidR="006E5974" w:rsidRPr="0002694E" w14:paraId="2C03F7CD" w14:textId="77777777" w:rsidTr="008D4D4A">
        <w:tc>
          <w:tcPr>
            <w:tcW w:w="2150" w:type="dxa"/>
            <w:vMerge/>
            <w:vAlign w:val="center"/>
          </w:tcPr>
          <w:p w14:paraId="1E7AE6B5" w14:textId="77777777" w:rsidR="006E5974" w:rsidRPr="0002694E" w:rsidRDefault="006E5974" w:rsidP="006E5974">
            <w:pPr>
              <w:ind w:firstLine="0"/>
            </w:pPr>
          </w:p>
        </w:tc>
        <w:tc>
          <w:tcPr>
            <w:tcW w:w="2902" w:type="dxa"/>
            <w:gridSpan w:val="2"/>
            <w:vAlign w:val="center"/>
          </w:tcPr>
          <w:p w14:paraId="6BF17143" w14:textId="77777777" w:rsidR="006E5974" w:rsidRPr="0002694E" w:rsidRDefault="006E5974" w:rsidP="006E5974">
            <w:pPr>
              <w:ind w:firstLine="0"/>
              <w:rPr>
                <w:highlight w:val="yellow"/>
              </w:rPr>
            </w:pPr>
            <w:r w:rsidRPr="0002694E">
              <w:t>Номер и дата выдачи</w:t>
            </w:r>
          </w:p>
        </w:tc>
        <w:tc>
          <w:tcPr>
            <w:tcW w:w="4588" w:type="dxa"/>
            <w:vAlign w:val="center"/>
          </w:tcPr>
          <w:p w14:paraId="28930A6E" w14:textId="77777777" w:rsidR="006E5974" w:rsidRPr="0002694E" w:rsidRDefault="006E5974" w:rsidP="006E5974">
            <w:pPr>
              <w:ind w:firstLine="0"/>
              <w:rPr>
                <w:color w:val="FF0000"/>
                <w:highlight w:val="yellow"/>
              </w:rPr>
            </w:pPr>
            <w:r w:rsidRPr="0002694E">
              <w:t>№ АВС 0977371 от 22.03.1999</w:t>
            </w:r>
          </w:p>
        </w:tc>
      </w:tr>
      <w:tr w:rsidR="00F972F0" w:rsidRPr="0002694E" w14:paraId="40651810" w14:textId="77777777" w:rsidTr="008D4D4A">
        <w:trPr>
          <w:trHeight w:val="1120"/>
        </w:trPr>
        <w:tc>
          <w:tcPr>
            <w:tcW w:w="2150" w:type="dxa"/>
            <w:vMerge w:val="restart"/>
            <w:vAlign w:val="center"/>
          </w:tcPr>
          <w:p w14:paraId="2F464525" w14:textId="77777777" w:rsidR="00F972F0" w:rsidRPr="0002694E" w:rsidRDefault="00F972F0" w:rsidP="006E5974">
            <w:pPr>
              <w:ind w:firstLine="0"/>
            </w:pPr>
            <w:r w:rsidRPr="0002694E">
              <w:t>Сведения повышении квалификации</w:t>
            </w:r>
          </w:p>
        </w:tc>
        <w:tc>
          <w:tcPr>
            <w:tcW w:w="2902" w:type="dxa"/>
            <w:gridSpan w:val="2"/>
            <w:vAlign w:val="center"/>
          </w:tcPr>
          <w:p w14:paraId="35D775D5" w14:textId="77777777" w:rsidR="00F972F0" w:rsidRPr="0002694E" w:rsidRDefault="00F972F0" w:rsidP="006E5974">
            <w:pPr>
              <w:ind w:firstLine="0"/>
              <w:rPr>
                <w:highlight w:val="yellow"/>
              </w:rPr>
            </w:pPr>
            <w:r w:rsidRPr="0002694E">
              <w:t>Вид документа</w:t>
            </w:r>
          </w:p>
        </w:tc>
        <w:tc>
          <w:tcPr>
            <w:tcW w:w="4588" w:type="dxa"/>
            <w:vAlign w:val="center"/>
          </w:tcPr>
          <w:p w14:paraId="25D03A9B" w14:textId="77777777" w:rsidR="00F972F0" w:rsidRPr="0002694E" w:rsidRDefault="00F972F0" w:rsidP="006E5974">
            <w:pPr>
              <w:ind w:firstLine="0"/>
              <w:rPr>
                <w:color w:val="FF0000"/>
                <w:highlight w:val="yellow"/>
              </w:rPr>
            </w:pPr>
            <w:r w:rsidRPr="0002694E">
              <w:t>Диплом о профессиональной переподготовке по программе «Государственная кадастровая оценка»</w:t>
            </w:r>
          </w:p>
        </w:tc>
      </w:tr>
      <w:tr w:rsidR="00F972F0" w:rsidRPr="0002694E" w14:paraId="6EE39FD0" w14:textId="77777777" w:rsidTr="008D4D4A">
        <w:tc>
          <w:tcPr>
            <w:tcW w:w="2150" w:type="dxa"/>
            <w:vMerge/>
            <w:vAlign w:val="center"/>
          </w:tcPr>
          <w:p w14:paraId="0158E9CB" w14:textId="77777777" w:rsidR="00F972F0" w:rsidRPr="0002694E" w:rsidRDefault="00F972F0" w:rsidP="006E5974">
            <w:pPr>
              <w:ind w:firstLine="0"/>
            </w:pPr>
          </w:p>
        </w:tc>
        <w:tc>
          <w:tcPr>
            <w:tcW w:w="2902" w:type="dxa"/>
            <w:gridSpan w:val="2"/>
            <w:vAlign w:val="center"/>
          </w:tcPr>
          <w:p w14:paraId="4B0DCB44" w14:textId="77777777" w:rsidR="00F972F0" w:rsidRPr="0002694E" w:rsidRDefault="00F972F0" w:rsidP="006E5974">
            <w:pPr>
              <w:ind w:firstLine="0"/>
              <w:rPr>
                <w:highlight w:val="yellow"/>
              </w:rPr>
            </w:pPr>
            <w:r w:rsidRPr="0002694E">
              <w:t>Наименование образовательного учреждения, выдавшего документ</w:t>
            </w:r>
          </w:p>
        </w:tc>
        <w:tc>
          <w:tcPr>
            <w:tcW w:w="4588" w:type="dxa"/>
            <w:vAlign w:val="center"/>
          </w:tcPr>
          <w:p w14:paraId="6B3BC439" w14:textId="77777777" w:rsidR="00F972F0" w:rsidRPr="0002694E" w:rsidRDefault="00F972F0" w:rsidP="006E5974">
            <w:pPr>
              <w:ind w:firstLine="0"/>
              <w:rPr>
                <w:highlight w:val="yellow"/>
              </w:rPr>
            </w:pPr>
            <w:r w:rsidRPr="0002694E">
              <w:t>Российский экономический университет им. Г.В. Плеханова г. Москва</w:t>
            </w:r>
          </w:p>
        </w:tc>
      </w:tr>
      <w:tr w:rsidR="00F972F0" w:rsidRPr="0002694E" w14:paraId="233C31AE" w14:textId="77777777" w:rsidTr="008D4D4A">
        <w:tc>
          <w:tcPr>
            <w:tcW w:w="2150" w:type="dxa"/>
            <w:vMerge/>
            <w:vAlign w:val="center"/>
          </w:tcPr>
          <w:p w14:paraId="2D76D7FD" w14:textId="77777777" w:rsidR="00F972F0" w:rsidRPr="0002694E" w:rsidRDefault="00F972F0" w:rsidP="006E5974">
            <w:pPr>
              <w:ind w:firstLine="0"/>
            </w:pPr>
          </w:p>
        </w:tc>
        <w:tc>
          <w:tcPr>
            <w:tcW w:w="2902" w:type="dxa"/>
            <w:gridSpan w:val="2"/>
            <w:vAlign w:val="center"/>
          </w:tcPr>
          <w:p w14:paraId="4348CE44" w14:textId="77777777" w:rsidR="00F972F0" w:rsidRPr="0002694E" w:rsidRDefault="00F972F0" w:rsidP="006E5974">
            <w:pPr>
              <w:ind w:firstLine="0"/>
              <w:rPr>
                <w:highlight w:val="yellow"/>
              </w:rPr>
            </w:pPr>
            <w:r w:rsidRPr="0002694E">
              <w:t>Номер и дата выдачи</w:t>
            </w:r>
          </w:p>
        </w:tc>
        <w:tc>
          <w:tcPr>
            <w:tcW w:w="4588" w:type="dxa"/>
            <w:vAlign w:val="center"/>
          </w:tcPr>
          <w:p w14:paraId="5B1DD9DF" w14:textId="77777777" w:rsidR="00F972F0" w:rsidRPr="0002694E" w:rsidRDefault="00F972F0" w:rsidP="006E5974">
            <w:pPr>
              <w:ind w:firstLine="0"/>
              <w:rPr>
                <w:highlight w:val="yellow"/>
              </w:rPr>
            </w:pPr>
            <w:r w:rsidRPr="0002694E">
              <w:t>№771800136023 от 02.11.2017</w:t>
            </w:r>
          </w:p>
        </w:tc>
      </w:tr>
      <w:tr w:rsidR="00F972F0" w:rsidRPr="0002694E" w14:paraId="66D7A703" w14:textId="77777777" w:rsidTr="008D4D4A">
        <w:tc>
          <w:tcPr>
            <w:tcW w:w="2150" w:type="dxa"/>
            <w:vMerge/>
            <w:vAlign w:val="center"/>
          </w:tcPr>
          <w:p w14:paraId="574AA8BE" w14:textId="77777777" w:rsidR="00F972F0" w:rsidRPr="0002694E" w:rsidRDefault="00F972F0" w:rsidP="006E5974">
            <w:pPr>
              <w:ind w:firstLine="0"/>
            </w:pPr>
          </w:p>
        </w:tc>
        <w:tc>
          <w:tcPr>
            <w:tcW w:w="2902" w:type="dxa"/>
            <w:gridSpan w:val="2"/>
            <w:vAlign w:val="center"/>
          </w:tcPr>
          <w:p w14:paraId="66385444" w14:textId="77777777" w:rsidR="00F972F0" w:rsidRPr="0002694E" w:rsidRDefault="00F972F0" w:rsidP="006E5974">
            <w:pPr>
              <w:ind w:firstLine="0"/>
              <w:rPr>
                <w:highlight w:val="yellow"/>
              </w:rPr>
            </w:pPr>
            <w:r w:rsidRPr="0002694E">
              <w:t>Вид документа</w:t>
            </w:r>
          </w:p>
        </w:tc>
        <w:tc>
          <w:tcPr>
            <w:tcW w:w="4588" w:type="dxa"/>
            <w:vAlign w:val="center"/>
          </w:tcPr>
          <w:p w14:paraId="1A05AD57" w14:textId="77777777" w:rsidR="00F972F0" w:rsidRPr="0002694E" w:rsidRDefault="00F972F0" w:rsidP="006E5974">
            <w:pPr>
              <w:ind w:firstLine="0"/>
              <w:rPr>
                <w:color w:val="FF0000"/>
                <w:highlight w:val="yellow"/>
              </w:rPr>
            </w:pPr>
            <w:r w:rsidRPr="0002694E">
              <w:t>Диплом о профессиональной переподготовке- получение квалификации и права на ведение профессиональной деятельности в сфере «Менеджмент»</w:t>
            </w:r>
          </w:p>
        </w:tc>
      </w:tr>
      <w:tr w:rsidR="00F972F0" w:rsidRPr="0002694E" w14:paraId="14FFAD11" w14:textId="77777777" w:rsidTr="008D4D4A">
        <w:tc>
          <w:tcPr>
            <w:tcW w:w="2150" w:type="dxa"/>
            <w:vMerge/>
            <w:vAlign w:val="center"/>
          </w:tcPr>
          <w:p w14:paraId="7A2F1812" w14:textId="77777777" w:rsidR="00F972F0" w:rsidRPr="0002694E" w:rsidRDefault="00F972F0" w:rsidP="006E5974">
            <w:pPr>
              <w:ind w:firstLine="0"/>
            </w:pPr>
          </w:p>
        </w:tc>
        <w:tc>
          <w:tcPr>
            <w:tcW w:w="2902" w:type="dxa"/>
            <w:gridSpan w:val="2"/>
            <w:vAlign w:val="center"/>
          </w:tcPr>
          <w:p w14:paraId="7BBB5FA6" w14:textId="77777777" w:rsidR="00F972F0" w:rsidRPr="0002694E" w:rsidRDefault="00F972F0" w:rsidP="006E5974">
            <w:pPr>
              <w:ind w:firstLine="0"/>
              <w:rPr>
                <w:highlight w:val="yellow"/>
              </w:rPr>
            </w:pPr>
            <w:r w:rsidRPr="0002694E">
              <w:t>Наименование образовательного учреждения, выдавшего документ</w:t>
            </w:r>
          </w:p>
        </w:tc>
        <w:tc>
          <w:tcPr>
            <w:tcW w:w="4588" w:type="dxa"/>
            <w:vAlign w:val="center"/>
          </w:tcPr>
          <w:p w14:paraId="5E515FE9" w14:textId="77777777" w:rsidR="00F972F0" w:rsidRPr="0002694E" w:rsidRDefault="00F972F0" w:rsidP="006E5974">
            <w:pPr>
              <w:ind w:firstLine="0"/>
            </w:pPr>
            <w:r w:rsidRPr="0002694E">
              <w:t xml:space="preserve">Российская академия народного хозяйства и государственной службы при Президенте РФ </w:t>
            </w:r>
          </w:p>
          <w:p w14:paraId="72D94A2E" w14:textId="77777777" w:rsidR="00F972F0" w:rsidRPr="0002694E" w:rsidRDefault="00F972F0" w:rsidP="006E5974">
            <w:pPr>
              <w:ind w:firstLine="0"/>
              <w:rPr>
                <w:highlight w:val="yellow"/>
              </w:rPr>
            </w:pPr>
            <w:r w:rsidRPr="0002694E">
              <w:t>г. Москва</w:t>
            </w:r>
          </w:p>
        </w:tc>
      </w:tr>
      <w:tr w:rsidR="00F972F0" w:rsidRPr="0002694E" w14:paraId="08443BD8" w14:textId="77777777" w:rsidTr="008D4D4A">
        <w:tc>
          <w:tcPr>
            <w:tcW w:w="2150" w:type="dxa"/>
            <w:vMerge/>
            <w:vAlign w:val="center"/>
          </w:tcPr>
          <w:p w14:paraId="2F9F1D73" w14:textId="77777777" w:rsidR="00F972F0" w:rsidRPr="0002694E" w:rsidRDefault="00F972F0" w:rsidP="006E5974">
            <w:pPr>
              <w:ind w:firstLine="0"/>
            </w:pPr>
          </w:p>
        </w:tc>
        <w:tc>
          <w:tcPr>
            <w:tcW w:w="2902" w:type="dxa"/>
            <w:gridSpan w:val="2"/>
            <w:vAlign w:val="center"/>
          </w:tcPr>
          <w:p w14:paraId="06398811" w14:textId="77777777" w:rsidR="00F972F0" w:rsidRPr="0002694E" w:rsidRDefault="00F972F0" w:rsidP="006E5974">
            <w:pPr>
              <w:ind w:firstLine="0"/>
              <w:rPr>
                <w:highlight w:val="yellow"/>
              </w:rPr>
            </w:pPr>
            <w:r w:rsidRPr="0002694E">
              <w:t>Номер и дата выдачи</w:t>
            </w:r>
          </w:p>
        </w:tc>
        <w:tc>
          <w:tcPr>
            <w:tcW w:w="4588" w:type="dxa"/>
            <w:vAlign w:val="center"/>
          </w:tcPr>
          <w:p w14:paraId="6825ABFF" w14:textId="77777777" w:rsidR="00F972F0" w:rsidRPr="0002694E" w:rsidRDefault="00F972F0" w:rsidP="006E5974">
            <w:pPr>
              <w:ind w:firstLine="0"/>
              <w:rPr>
                <w:color w:val="FF0000"/>
                <w:highlight w:val="yellow"/>
              </w:rPr>
            </w:pPr>
            <w:r w:rsidRPr="0002694E">
              <w:t>№ 500000025439 от 30.11.2018</w:t>
            </w:r>
          </w:p>
        </w:tc>
      </w:tr>
      <w:tr w:rsidR="00F972F0" w:rsidRPr="0002694E" w14:paraId="2445BB29" w14:textId="77777777" w:rsidTr="008D4D4A">
        <w:tc>
          <w:tcPr>
            <w:tcW w:w="2150" w:type="dxa"/>
            <w:vMerge/>
            <w:vAlign w:val="center"/>
          </w:tcPr>
          <w:p w14:paraId="002EA084" w14:textId="77777777" w:rsidR="00F972F0" w:rsidRPr="0002694E" w:rsidRDefault="00F972F0" w:rsidP="006E5974">
            <w:pPr>
              <w:ind w:firstLine="0"/>
            </w:pPr>
          </w:p>
        </w:tc>
        <w:tc>
          <w:tcPr>
            <w:tcW w:w="2902" w:type="dxa"/>
            <w:gridSpan w:val="2"/>
            <w:vAlign w:val="center"/>
          </w:tcPr>
          <w:p w14:paraId="17D0A4A6" w14:textId="77777777" w:rsidR="00F972F0" w:rsidRPr="0002694E" w:rsidRDefault="00F972F0" w:rsidP="006E5974">
            <w:pPr>
              <w:ind w:firstLine="0"/>
              <w:rPr>
                <w:highlight w:val="yellow"/>
              </w:rPr>
            </w:pPr>
            <w:r w:rsidRPr="0002694E">
              <w:t>Вид документа</w:t>
            </w:r>
          </w:p>
        </w:tc>
        <w:tc>
          <w:tcPr>
            <w:tcW w:w="4588" w:type="dxa"/>
            <w:vAlign w:val="center"/>
          </w:tcPr>
          <w:p w14:paraId="3A492CBA" w14:textId="77777777" w:rsidR="00F972F0" w:rsidRPr="0002694E" w:rsidRDefault="00F972F0" w:rsidP="006E5974">
            <w:pPr>
              <w:ind w:firstLine="0"/>
              <w:rPr>
                <w:highlight w:val="yellow"/>
              </w:rPr>
            </w:pPr>
            <w:r w:rsidRPr="0002694E">
              <w:t>Диплом о профессиональной переподготовке по программе «Антикризисное управление»</w:t>
            </w:r>
          </w:p>
        </w:tc>
      </w:tr>
      <w:tr w:rsidR="00F972F0" w:rsidRPr="0002694E" w14:paraId="60664E0A" w14:textId="77777777" w:rsidTr="008D4D4A">
        <w:tc>
          <w:tcPr>
            <w:tcW w:w="2150" w:type="dxa"/>
            <w:vMerge/>
            <w:vAlign w:val="center"/>
          </w:tcPr>
          <w:p w14:paraId="2229ECE9" w14:textId="77777777" w:rsidR="00F972F0" w:rsidRPr="0002694E" w:rsidRDefault="00F972F0" w:rsidP="006E5974">
            <w:pPr>
              <w:ind w:firstLine="0"/>
            </w:pPr>
          </w:p>
        </w:tc>
        <w:tc>
          <w:tcPr>
            <w:tcW w:w="2902" w:type="dxa"/>
            <w:gridSpan w:val="2"/>
            <w:vAlign w:val="center"/>
          </w:tcPr>
          <w:p w14:paraId="3D727864" w14:textId="77777777" w:rsidR="00F972F0" w:rsidRPr="0002694E" w:rsidRDefault="00F972F0" w:rsidP="006E5974">
            <w:pPr>
              <w:ind w:firstLine="0"/>
              <w:rPr>
                <w:highlight w:val="yellow"/>
              </w:rPr>
            </w:pPr>
            <w:r w:rsidRPr="0002694E">
              <w:t>Наименование образовательного учреждения, выдавшего документ</w:t>
            </w:r>
          </w:p>
        </w:tc>
        <w:tc>
          <w:tcPr>
            <w:tcW w:w="4588" w:type="dxa"/>
            <w:vAlign w:val="center"/>
          </w:tcPr>
          <w:p w14:paraId="6B8174AF" w14:textId="77777777" w:rsidR="00F972F0" w:rsidRPr="0002694E" w:rsidRDefault="00F972F0" w:rsidP="006E5974">
            <w:pPr>
              <w:ind w:firstLine="0"/>
              <w:rPr>
                <w:highlight w:val="yellow"/>
              </w:rPr>
            </w:pPr>
            <w:r w:rsidRPr="0002694E">
              <w:t>ЧОУ ДПО "Институт переподготовки и повышения квалификации" г. Вологда</w:t>
            </w:r>
          </w:p>
        </w:tc>
      </w:tr>
      <w:tr w:rsidR="00F972F0" w:rsidRPr="0002694E" w14:paraId="5B5D93F3" w14:textId="77777777" w:rsidTr="008D4D4A">
        <w:tc>
          <w:tcPr>
            <w:tcW w:w="2150" w:type="dxa"/>
            <w:vMerge/>
            <w:vAlign w:val="center"/>
          </w:tcPr>
          <w:p w14:paraId="4FCCC833" w14:textId="77777777" w:rsidR="00F972F0" w:rsidRPr="0002694E" w:rsidRDefault="00F972F0" w:rsidP="006E5974">
            <w:pPr>
              <w:ind w:firstLine="0"/>
            </w:pPr>
          </w:p>
        </w:tc>
        <w:tc>
          <w:tcPr>
            <w:tcW w:w="2902" w:type="dxa"/>
            <w:gridSpan w:val="2"/>
            <w:vAlign w:val="center"/>
          </w:tcPr>
          <w:p w14:paraId="7E291BF3" w14:textId="77777777" w:rsidR="00F972F0" w:rsidRPr="0002694E" w:rsidRDefault="00F972F0" w:rsidP="006E5974">
            <w:pPr>
              <w:ind w:firstLine="0"/>
              <w:rPr>
                <w:highlight w:val="yellow"/>
              </w:rPr>
            </w:pPr>
            <w:r w:rsidRPr="0002694E">
              <w:t>Номер и дата выдачи</w:t>
            </w:r>
          </w:p>
        </w:tc>
        <w:tc>
          <w:tcPr>
            <w:tcW w:w="4588" w:type="dxa"/>
            <w:vAlign w:val="center"/>
          </w:tcPr>
          <w:p w14:paraId="0A2227CD" w14:textId="77777777" w:rsidR="00F972F0" w:rsidRPr="0002694E" w:rsidRDefault="00F972F0" w:rsidP="006E5974">
            <w:pPr>
              <w:ind w:firstLine="0"/>
              <w:rPr>
                <w:highlight w:val="yellow"/>
              </w:rPr>
            </w:pPr>
            <w:r w:rsidRPr="0002694E">
              <w:t>№ 352413202582 от 24.12.2020</w:t>
            </w:r>
          </w:p>
        </w:tc>
      </w:tr>
      <w:tr w:rsidR="00F972F0" w:rsidRPr="0002694E" w14:paraId="7636A952" w14:textId="77777777" w:rsidTr="008D4D4A">
        <w:tc>
          <w:tcPr>
            <w:tcW w:w="2150" w:type="dxa"/>
            <w:vMerge/>
            <w:vAlign w:val="center"/>
          </w:tcPr>
          <w:p w14:paraId="3001BF20" w14:textId="77777777" w:rsidR="00F972F0" w:rsidRPr="0002694E" w:rsidRDefault="00F972F0" w:rsidP="006E5974">
            <w:pPr>
              <w:ind w:firstLine="0"/>
            </w:pPr>
          </w:p>
        </w:tc>
        <w:tc>
          <w:tcPr>
            <w:tcW w:w="2902" w:type="dxa"/>
            <w:gridSpan w:val="2"/>
            <w:vAlign w:val="center"/>
          </w:tcPr>
          <w:p w14:paraId="4E0DED0A" w14:textId="77777777" w:rsidR="00F972F0" w:rsidRPr="0002694E" w:rsidRDefault="00F972F0" w:rsidP="006E5974">
            <w:pPr>
              <w:ind w:firstLine="0"/>
              <w:rPr>
                <w:highlight w:val="yellow"/>
              </w:rPr>
            </w:pPr>
            <w:r w:rsidRPr="0002694E">
              <w:t>Вид документа</w:t>
            </w:r>
          </w:p>
        </w:tc>
        <w:tc>
          <w:tcPr>
            <w:tcW w:w="4588" w:type="dxa"/>
            <w:vAlign w:val="center"/>
          </w:tcPr>
          <w:p w14:paraId="074B7E3D" w14:textId="77777777" w:rsidR="00F972F0" w:rsidRPr="0002694E" w:rsidRDefault="00F972F0" w:rsidP="006E5974">
            <w:pPr>
              <w:ind w:firstLine="0"/>
              <w:rPr>
                <w:highlight w:val="yellow"/>
              </w:rPr>
            </w:pPr>
            <w:r w:rsidRPr="0002694E">
              <w:t>Удостоверение о повышении квалификации по программе «"Противодействие коррупции при осуществлении государственного и муниципального управления"</w:t>
            </w:r>
          </w:p>
        </w:tc>
      </w:tr>
      <w:tr w:rsidR="00F972F0" w:rsidRPr="0002694E" w14:paraId="50C7A744" w14:textId="77777777" w:rsidTr="008D4D4A">
        <w:tc>
          <w:tcPr>
            <w:tcW w:w="2150" w:type="dxa"/>
            <w:vMerge/>
            <w:vAlign w:val="center"/>
          </w:tcPr>
          <w:p w14:paraId="2A0AB3B7" w14:textId="77777777" w:rsidR="00F972F0" w:rsidRPr="0002694E" w:rsidRDefault="00F972F0" w:rsidP="006E5974">
            <w:pPr>
              <w:ind w:firstLine="0"/>
            </w:pPr>
          </w:p>
        </w:tc>
        <w:tc>
          <w:tcPr>
            <w:tcW w:w="2902" w:type="dxa"/>
            <w:gridSpan w:val="2"/>
            <w:vAlign w:val="center"/>
          </w:tcPr>
          <w:p w14:paraId="779D2FF2" w14:textId="77777777" w:rsidR="00F972F0" w:rsidRPr="0002694E" w:rsidRDefault="00F972F0" w:rsidP="006E5974">
            <w:pPr>
              <w:ind w:firstLine="0"/>
              <w:rPr>
                <w:highlight w:val="yellow"/>
              </w:rPr>
            </w:pPr>
            <w:r w:rsidRPr="0002694E">
              <w:t>Наименование образовательного учреждения, выдавшего документ</w:t>
            </w:r>
          </w:p>
        </w:tc>
        <w:tc>
          <w:tcPr>
            <w:tcW w:w="4588" w:type="dxa"/>
            <w:vAlign w:val="center"/>
          </w:tcPr>
          <w:p w14:paraId="64454728" w14:textId="77777777" w:rsidR="00F972F0" w:rsidRPr="0002694E" w:rsidRDefault="00F972F0" w:rsidP="006E5974">
            <w:pPr>
              <w:ind w:firstLine="0"/>
              <w:rPr>
                <w:highlight w:val="yellow"/>
              </w:rPr>
            </w:pPr>
            <w:r w:rsidRPr="0002694E">
              <w:t>Московская академия профессионального образования</w:t>
            </w:r>
          </w:p>
        </w:tc>
      </w:tr>
      <w:tr w:rsidR="00F972F0" w:rsidRPr="0002694E" w14:paraId="4217A772" w14:textId="77777777" w:rsidTr="008D4D4A">
        <w:tc>
          <w:tcPr>
            <w:tcW w:w="2150" w:type="dxa"/>
            <w:vMerge/>
            <w:vAlign w:val="center"/>
          </w:tcPr>
          <w:p w14:paraId="1668BE76" w14:textId="77777777" w:rsidR="00F972F0" w:rsidRPr="0002694E" w:rsidRDefault="00F972F0" w:rsidP="006E5974">
            <w:pPr>
              <w:ind w:firstLine="0"/>
            </w:pPr>
          </w:p>
        </w:tc>
        <w:tc>
          <w:tcPr>
            <w:tcW w:w="2902" w:type="dxa"/>
            <w:gridSpan w:val="2"/>
            <w:vAlign w:val="center"/>
          </w:tcPr>
          <w:p w14:paraId="4B5F77C7" w14:textId="77777777" w:rsidR="00F972F0" w:rsidRPr="0002694E" w:rsidRDefault="00F972F0" w:rsidP="006E5974">
            <w:pPr>
              <w:ind w:firstLine="0"/>
              <w:rPr>
                <w:highlight w:val="yellow"/>
              </w:rPr>
            </w:pPr>
            <w:r w:rsidRPr="0002694E">
              <w:t>Номер и дата выдачи</w:t>
            </w:r>
          </w:p>
        </w:tc>
        <w:tc>
          <w:tcPr>
            <w:tcW w:w="4588" w:type="dxa"/>
            <w:vAlign w:val="center"/>
          </w:tcPr>
          <w:p w14:paraId="2882EF00" w14:textId="77777777" w:rsidR="00F972F0" w:rsidRPr="0002694E" w:rsidRDefault="00F972F0" w:rsidP="006E5974">
            <w:pPr>
              <w:ind w:firstLine="0"/>
              <w:rPr>
                <w:highlight w:val="yellow"/>
              </w:rPr>
            </w:pPr>
            <w:r w:rsidRPr="0002694E">
              <w:t>№АМ2904-168-у от 29.04.2022</w:t>
            </w:r>
          </w:p>
        </w:tc>
      </w:tr>
      <w:tr w:rsidR="00F972F0" w:rsidRPr="0002694E" w14:paraId="48189CDD" w14:textId="77777777" w:rsidTr="008D4D4A">
        <w:tc>
          <w:tcPr>
            <w:tcW w:w="2150" w:type="dxa"/>
            <w:vMerge/>
            <w:vAlign w:val="center"/>
          </w:tcPr>
          <w:p w14:paraId="448DF091" w14:textId="77777777" w:rsidR="00F972F0" w:rsidRPr="0002694E" w:rsidRDefault="00F972F0" w:rsidP="00F972F0">
            <w:pPr>
              <w:ind w:firstLine="0"/>
            </w:pPr>
          </w:p>
        </w:tc>
        <w:tc>
          <w:tcPr>
            <w:tcW w:w="2902" w:type="dxa"/>
            <w:gridSpan w:val="2"/>
            <w:vAlign w:val="center"/>
          </w:tcPr>
          <w:p w14:paraId="1452B276" w14:textId="6C4F9E9B" w:rsidR="00F972F0" w:rsidRPr="0002694E" w:rsidRDefault="00F972F0" w:rsidP="00F972F0">
            <w:pPr>
              <w:ind w:firstLine="0"/>
            </w:pPr>
            <w:r>
              <w:t>Вид документа</w:t>
            </w:r>
          </w:p>
        </w:tc>
        <w:tc>
          <w:tcPr>
            <w:tcW w:w="4588" w:type="dxa"/>
            <w:vAlign w:val="center"/>
          </w:tcPr>
          <w:p w14:paraId="43950CCB" w14:textId="24621CAA" w:rsidR="00F972F0" w:rsidRPr="0002694E" w:rsidRDefault="00F972F0" w:rsidP="00F972F0">
            <w:pPr>
              <w:ind w:firstLine="0"/>
            </w:pPr>
            <w:r w:rsidRPr="00E262B1">
              <w:t>Свидетельство о подтверждении квалификации «Руководитель организации (подразделения) по проведению государственной кадастровой оценки (7 уровень квалификации)»</w:t>
            </w:r>
          </w:p>
        </w:tc>
      </w:tr>
      <w:tr w:rsidR="00F972F0" w:rsidRPr="0002694E" w14:paraId="4685297F" w14:textId="77777777" w:rsidTr="008D4D4A">
        <w:tc>
          <w:tcPr>
            <w:tcW w:w="2150" w:type="dxa"/>
            <w:vMerge/>
            <w:vAlign w:val="center"/>
          </w:tcPr>
          <w:p w14:paraId="51A453BA" w14:textId="77777777" w:rsidR="00F972F0" w:rsidRPr="0002694E" w:rsidRDefault="00F972F0" w:rsidP="00F972F0">
            <w:pPr>
              <w:ind w:firstLine="0"/>
            </w:pPr>
          </w:p>
        </w:tc>
        <w:tc>
          <w:tcPr>
            <w:tcW w:w="2902" w:type="dxa"/>
            <w:gridSpan w:val="2"/>
            <w:vAlign w:val="center"/>
          </w:tcPr>
          <w:p w14:paraId="282CF16B" w14:textId="095CB261" w:rsidR="00F972F0" w:rsidRPr="0002694E" w:rsidRDefault="00F972F0" w:rsidP="00F972F0">
            <w:pPr>
              <w:ind w:firstLine="0"/>
            </w:pPr>
            <w:r>
              <w:t>Наименование образовательного учреждения, выдавшего документ</w:t>
            </w:r>
          </w:p>
        </w:tc>
        <w:tc>
          <w:tcPr>
            <w:tcW w:w="4588" w:type="dxa"/>
            <w:vAlign w:val="center"/>
          </w:tcPr>
          <w:p w14:paraId="5F367075" w14:textId="62F25FD3" w:rsidR="00F972F0" w:rsidRPr="0002694E" w:rsidRDefault="00F972F0" w:rsidP="00F972F0">
            <w:pPr>
              <w:ind w:firstLine="0"/>
            </w:pPr>
            <w:r w:rsidRPr="00E262B1">
              <w:t>АНО «Центр оценки квалификации»</w:t>
            </w:r>
          </w:p>
        </w:tc>
      </w:tr>
      <w:tr w:rsidR="00F972F0" w:rsidRPr="0002694E" w14:paraId="2C657C42" w14:textId="77777777" w:rsidTr="008D4D4A">
        <w:tc>
          <w:tcPr>
            <w:tcW w:w="2150" w:type="dxa"/>
            <w:vAlign w:val="center"/>
          </w:tcPr>
          <w:p w14:paraId="21D0E01B" w14:textId="77777777" w:rsidR="00F972F0" w:rsidRPr="0002694E" w:rsidRDefault="00F972F0" w:rsidP="00F972F0">
            <w:pPr>
              <w:ind w:firstLine="0"/>
            </w:pPr>
          </w:p>
        </w:tc>
        <w:tc>
          <w:tcPr>
            <w:tcW w:w="2902" w:type="dxa"/>
            <w:gridSpan w:val="2"/>
            <w:vAlign w:val="center"/>
          </w:tcPr>
          <w:p w14:paraId="653242E0" w14:textId="7E18AC24" w:rsidR="00F972F0" w:rsidRDefault="00F972F0" w:rsidP="00F972F0">
            <w:pPr>
              <w:ind w:firstLine="0"/>
            </w:pPr>
            <w:r>
              <w:t>Номер и дата выдачи</w:t>
            </w:r>
          </w:p>
        </w:tc>
        <w:tc>
          <w:tcPr>
            <w:tcW w:w="4588" w:type="dxa"/>
            <w:vAlign w:val="center"/>
          </w:tcPr>
          <w:p w14:paraId="543C67C3" w14:textId="07531918" w:rsidR="00F972F0" w:rsidRPr="0002694E" w:rsidRDefault="00F972F0" w:rsidP="00F972F0">
            <w:pPr>
              <w:ind w:firstLine="0"/>
            </w:pPr>
            <w:r w:rsidRPr="00E262B1">
              <w:t>77.029/77.029.77.56 от 22.12.2022</w:t>
            </w:r>
          </w:p>
        </w:tc>
      </w:tr>
      <w:tr w:rsidR="00F972F0" w:rsidRPr="0002694E" w14:paraId="3648623B" w14:textId="77777777" w:rsidTr="008D4D4A">
        <w:tc>
          <w:tcPr>
            <w:tcW w:w="5052" w:type="dxa"/>
            <w:gridSpan w:val="3"/>
            <w:shd w:val="clear" w:color="auto" w:fill="auto"/>
            <w:vAlign w:val="center"/>
          </w:tcPr>
          <w:p w14:paraId="22834A60" w14:textId="77777777" w:rsidR="00F972F0" w:rsidRPr="0002694E" w:rsidRDefault="00F972F0" w:rsidP="00F972F0">
            <w:pPr>
              <w:ind w:firstLine="0"/>
            </w:pPr>
            <w:r w:rsidRPr="0002694E">
              <w:t>Должность</w:t>
            </w:r>
          </w:p>
        </w:tc>
        <w:tc>
          <w:tcPr>
            <w:tcW w:w="4588" w:type="dxa"/>
            <w:shd w:val="clear" w:color="auto" w:fill="auto"/>
            <w:vAlign w:val="center"/>
          </w:tcPr>
          <w:p w14:paraId="21C8FAC0" w14:textId="77777777" w:rsidR="00F972F0" w:rsidRPr="0002694E" w:rsidRDefault="00F972F0" w:rsidP="00F972F0">
            <w:pPr>
              <w:ind w:firstLine="0"/>
            </w:pPr>
            <w:r w:rsidRPr="0002694E">
              <w:t>Директор</w:t>
            </w:r>
          </w:p>
        </w:tc>
      </w:tr>
      <w:tr w:rsidR="00F972F0" w:rsidRPr="0002694E" w14:paraId="0DAE31FC" w14:textId="77777777" w:rsidTr="008D4D4A">
        <w:tc>
          <w:tcPr>
            <w:tcW w:w="5052" w:type="dxa"/>
            <w:gridSpan w:val="3"/>
            <w:shd w:val="clear" w:color="auto" w:fill="auto"/>
            <w:vAlign w:val="center"/>
          </w:tcPr>
          <w:p w14:paraId="11ED3A0B" w14:textId="77777777" w:rsidR="00F972F0" w:rsidRPr="0002694E" w:rsidRDefault="00F972F0" w:rsidP="00F972F0">
            <w:pPr>
              <w:ind w:firstLine="0"/>
            </w:pPr>
            <w:r w:rsidRPr="0002694E">
              <w:t>Место нахождения</w:t>
            </w:r>
          </w:p>
        </w:tc>
        <w:tc>
          <w:tcPr>
            <w:tcW w:w="4588" w:type="dxa"/>
            <w:shd w:val="clear" w:color="auto" w:fill="auto"/>
            <w:vAlign w:val="center"/>
          </w:tcPr>
          <w:p w14:paraId="54D86BD8" w14:textId="77777777" w:rsidR="00F972F0" w:rsidRPr="0002694E" w:rsidRDefault="00F972F0" w:rsidP="00F972F0">
            <w:pPr>
              <w:ind w:firstLine="0"/>
            </w:pPr>
            <w:r w:rsidRPr="0002694E">
              <w:t>603006, г. Нижний Новгород, ул. Максима Горького, д.151А</w:t>
            </w:r>
          </w:p>
        </w:tc>
      </w:tr>
      <w:tr w:rsidR="00F972F0" w:rsidRPr="0002694E" w14:paraId="1D05F068" w14:textId="77777777" w:rsidTr="008D4D4A">
        <w:tc>
          <w:tcPr>
            <w:tcW w:w="5052" w:type="dxa"/>
            <w:gridSpan w:val="3"/>
            <w:shd w:val="clear" w:color="auto" w:fill="auto"/>
            <w:vAlign w:val="center"/>
          </w:tcPr>
          <w:p w14:paraId="6EC05554" w14:textId="77777777" w:rsidR="00F972F0" w:rsidRPr="0002694E" w:rsidRDefault="00F972F0" w:rsidP="00F972F0">
            <w:pPr>
              <w:ind w:firstLine="0"/>
            </w:pPr>
            <w:r w:rsidRPr="0002694E">
              <w:t>Сведения об отсутствии непогашенной или неснятой судимости за преступления в сфере экономики, а также за преступления средней тяжести, тяжкие и особо тяжкие преступления</w:t>
            </w:r>
          </w:p>
        </w:tc>
        <w:tc>
          <w:tcPr>
            <w:tcW w:w="4588" w:type="dxa"/>
            <w:shd w:val="clear" w:color="auto" w:fill="auto"/>
            <w:vAlign w:val="center"/>
          </w:tcPr>
          <w:p w14:paraId="63966DFA" w14:textId="77777777" w:rsidR="00F972F0" w:rsidRPr="0002694E" w:rsidRDefault="00F972F0" w:rsidP="00F972F0">
            <w:pPr>
              <w:ind w:firstLine="0"/>
            </w:pPr>
            <w:r w:rsidRPr="0002694E">
              <w:t>Судимость отсутствует</w:t>
            </w:r>
          </w:p>
        </w:tc>
      </w:tr>
      <w:tr w:rsidR="00F972F0" w:rsidRPr="0002694E" w14:paraId="30F60627" w14:textId="77777777" w:rsidTr="008D4D4A">
        <w:tc>
          <w:tcPr>
            <w:tcW w:w="5052" w:type="dxa"/>
            <w:gridSpan w:val="3"/>
            <w:vAlign w:val="center"/>
          </w:tcPr>
          <w:p w14:paraId="07E47E6E" w14:textId="77777777" w:rsidR="00F972F0" w:rsidRPr="0002694E" w:rsidRDefault="00F972F0" w:rsidP="00F972F0">
            <w:pPr>
              <w:spacing w:after="0"/>
              <w:ind w:firstLine="0"/>
              <w:jc w:val="center"/>
              <w:rPr>
                <w:rFonts w:cs="Times New Roman"/>
                <w:b/>
              </w:rPr>
            </w:pPr>
            <w:r w:rsidRPr="0002694E">
              <w:rPr>
                <w:rFonts w:cs="Times New Roman"/>
                <w:b/>
              </w:rPr>
              <w:t>Фамилия, имя, отчество работника бюджетного учреждения</w:t>
            </w:r>
          </w:p>
        </w:tc>
        <w:tc>
          <w:tcPr>
            <w:tcW w:w="4588" w:type="dxa"/>
            <w:vAlign w:val="center"/>
          </w:tcPr>
          <w:p w14:paraId="63D301B9" w14:textId="2D6616EC" w:rsidR="00F972F0" w:rsidRPr="0002694E" w:rsidRDefault="00F972F0" w:rsidP="00F972F0">
            <w:pPr>
              <w:spacing w:after="0"/>
              <w:ind w:firstLine="0"/>
              <w:rPr>
                <w:rFonts w:cs="Times New Roman"/>
                <w:b/>
              </w:rPr>
            </w:pPr>
            <w:r>
              <w:rPr>
                <w:rFonts w:cs="Times New Roman"/>
                <w:b/>
              </w:rPr>
              <w:t>Лисина Валерия Васильевна</w:t>
            </w:r>
          </w:p>
        </w:tc>
      </w:tr>
      <w:tr w:rsidR="00F972F0" w:rsidRPr="0002694E" w14:paraId="6206A6FB" w14:textId="77777777" w:rsidTr="008D4D4A">
        <w:tc>
          <w:tcPr>
            <w:tcW w:w="2150" w:type="dxa"/>
            <w:vMerge w:val="restart"/>
            <w:vAlign w:val="center"/>
          </w:tcPr>
          <w:p w14:paraId="6956C7E1" w14:textId="77777777" w:rsidR="00F972F0" w:rsidRPr="0002694E" w:rsidRDefault="00F972F0" w:rsidP="00F972F0">
            <w:pPr>
              <w:spacing w:after="0"/>
              <w:ind w:firstLine="0"/>
              <w:rPr>
                <w:rFonts w:cs="Times New Roman"/>
              </w:rPr>
            </w:pPr>
            <w:r w:rsidRPr="0002694E">
              <w:rPr>
                <w:rFonts w:cs="Times New Roman"/>
              </w:rPr>
              <w:t>Сведения об образовании, профессиональной переподготовке</w:t>
            </w:r>
          </w:p>
        </w:tc>
        <w:tc>
          <w:tcPr>
            <w:tcW w:w="2902" w:type="dxa"/>
            <w:gridSpan w:val="2"/>
            <w:vAlign w:val="center"/>
          </w:tcPr>
          <w:p w14:paraId="413EE80B" w14:textId="77777777" w:rsidR="00F972F0" w:rsidRPr="0002694E" w:rsidRDefault="00F972F0" w:rsidP="00F972F0">
            <w:pPr>
              <w:spacing w:after="0"/>
              <w:ind w:firstLine="0"/>
              <w:rPr>
                <w:rFonts w:cs="Times New Roman"/>
              </w:rPr>
            </w:pPr>
            <w:r w:rsidRPr="0002694E">
              <w:rPr>
                <w:rFonts w:cs="Times New Roman"/>
              </w:rPr>
              <w:t>Вид документа, специальность</w:t>
            </w:r>
          </w:p>
        </w:tc>
        <w:tc>
          <w:tcPr>
            <w:tcW w:w="4588" w:type="dxa"/>
            <w:vAlign w:val="center"/>
          </w:tcPr>
          <w:p w14:paraId="3B7740EB" w14:textId="77777777" w:rsidR="00F972F0" w:rsidRPr="00671D6D" w:rsidRDefault="00F972F0" w:rsidP="00F972F0">
            <w:pPr>
              <w:spacing w:after="0"/>
              <w:ind w:firstLine="0"/>
              <w:rPr>
                <w:rFonts w:cs="Times New Roman"/>
              </w:rPr>
            </w:pPr>
            <w:r w:rsidRPr="00671D6D">
              <w:rPr>
                <w:rFonts w:cs="Times New Roman"/>
              </w:rPr>
              <w:t>Диплом о высшем профессиональном образовании</w:t>
            </w:r>
          </w:p>
          <w:p w14:paraId="69025E18" w14:textId="77777777" w:rsidR="00F972F0" w:rsidRPr="00671D6D" w:rsidRDefault="00F972F0" w:rsidP="00F972F0">
            <w:pPr>
              <w:spacing w:after="0"/>
              <w:ind w:firstLine="0"/>
              <w:rPr>
                <w:rFonts w:cs="Times New Roman"/>
              </w:rPr>
            </w:pPr>
            <w:r w:rsidRPr="00671D6D">
              <w:rPr>
                <w:rFonts w:cs="Times New Roman"/>
              </w:rPr>
              <w:t>Квалификация: Бакалавр</w:t>
            </w:r>
          </w:p>
          <w:p w14:paraId="1AE0C00C" w14:textId="77777777" w:rsidR="00F972F0" w:rsidRPr="00671D6D" w:rsidRDefault="00F972F0" w:rsidP="00F972F0">
            <w:pPr>
              <w:spacing w:after="0"/>
              <w:ind w:firstLine="0"/>
              <w:rPr>
                <w:rFonts w:cs="Times New Roman"/>
              </w:rPr>
            </w:pPr>
            <w:r w:rsidRPr="00671D6D">
              <w:rPr>
                <w:rFonts w:cs="Times New Roman"/>
              </w:rPr>
              <w:t>Специальность:</w:t>
            </w:r>
          </w:p>
          <w:p w14:paraId="6F531983" w14:textId="3B345378" w:rsidR="00F972F0" w:rsidRPr="006E5974" w:rsidRDefault="00F972F0" w:rsidP="00F972F0">
            <w:pPr>
              <w:spacing w:after="0"/>
              <w:ind w:firstLine="0"/>
              <w:rPr>
                <w:rFonts w:cs="Times New Roman"/>
                <w:color w:val="FF0000"/>
                <w:highlight w:val="yellow"/>
              </w:rPr>
            </w:pPr>
            <w:r w:rsidRPr="00671D6D">
              <w:rPr>
                <w:rFonts w:cs="Times New Roman"/>
              </w:rPr>
              <w:t>Информационные системы и технологии</w:t>
            </w:r>
          </w:p>
        </w:tc>
      </w:tr>
      <w:tr w:rsidR="00F972F0" w:rsidRPr="0002694E" w14:paraId="2BA9B492" w14:textId="77777777" w:rsidTr="008D4D4A">
        <w:tc>
          <w:tcPr>
            <w:tcW w:w="2150" w:type="dxa"/>
            <w:vMerge/>
            <w:vAlign w:val="center"/>
          </w:tcPr>
          <w:p w14:paraId="3440D6B5" w14:textId="77777777" w:rsidR="00F972F0" w:rsidRPr="0002694E" w:rsidRDefault="00F972F0" w:rsidP="00F972F0">
            <w:pPr>
              <w:spacing w:after="0"/>
              <w:ind w:firstLine="709"/>
              <w:rPr>
                <w:rFonts w:cs="Times New Roman"/>
              </w:rPr>
            </w:pPr>
          </w:p>
        </w:tc>
        <w:tc>
          <w:tcPr>
            <w:tcW w:w="2902" w:type="dxa"/>
            <w:gridSpan w:val="2"/>
            <w:vAlign w:val="center"/>
          </w:tcPr>
          <w:p w14:paraId="3679AA55" w14:textId="77777777" w:rsidR="00F972F0" w:rsidRPr="0002694E" w:rsidRDefault="00F972F0" w:rsidP="00F972F0">
            <w:pPr>
              <w:spacing w:after="0"/>
              <w:ind w:firstLine="0"/>
              <w:rPr>
                <w:rFonts w:cs="Times New Roman"/>
              </w:rPr>
            </w:pPr>
            <w:r w:rsidRPr="0002694E">
              <w:rPr>
                <w:rFonts w:cs="Times New Roman"/>
              </w:rPr>
              <w:t>Наименование образовательного учреждения, выдавшего документ</w:t>
            </w:r>
          </w:p>
        </w:tc>
        <w:tc>
          <w:tcPr>
            <w:tcW w:w="4588" w:type="dxa"/>
            <w:vAlign w:val="center"/>
          </w:tcPr>
          <w:p w14:paraId="74884AC7" w14:textId="0FB60941" w:rsidR="00F972F0" w:rsidRPr="006E5974" w:rsidRDefault="00F972F0" w:rsidP="00F972F0">
            <w:pPr>
              <w:spacing w:after="0"/>
              <w:ind w:firstLine="0"/>
              <w:rPr>
                <w:rFonts w:cs="Times New Roman"/>
                <w:highlight w:val="yellow"/>
              </w:rPr>
            </w:pPr>
            <w:r w:rsidRPr="00671D6D">
              <w:rPr>
                <w:rFonts w:cs="Times New Roman"/>
              </w:rPr>
              <w:t>Нижегородский</w:t>
            </w:r>
            <w:r>
              <w:rPr>
                <w:rFonts w:ascii="Arial" w:hAnsi="Arial" w:cs="Arial"/>
                <w:color w:val="333333"/>
                <w:shd w:val="clear" w:color="auto" w:fill="FFFFFF"/>
              </w:rPr>
              <w:t xml:space="preserve"> </w:t>
            </w:r>
            <w:r w:rsidRPr="00671D6D">
              <w:rPr>
                <w:rFonts w:cs="Times New Roman"/>
              </w:rPr>
              <w:t>государственный</w:t>
            </w:r>
            <w:r w:rsidRPr="00671D6D">
              <w:rPr>
                <w:rFonts w:ascii="Arial" w:hAnsi="Arial" w:cs="Arial"/>
                <w:color w:val="333333"/>
                <w:shd w:val="clear" w:color="auto" w:fill="FFFFFF"/>
              </w:rPr>
              <w:t xml:space="preserve"> </w:t>
            </w:r>
            <w:r w:rsidRPr="00671D6D">
              <w:rPr>
                <w:rFonts w:cs="Times New Roman"/>
              </w:rPr>
              <w:t>университет</w:t>
            </w:r>
            <w:r w:rsidRPr="00671D6D">
              <w:rPr>
                <w:rFonts w:ascii="Arial" w:hAnsi="Arial" w:cs="Arial"/>
                <w:color w:val="333333"/>
                <w:shd w:val="clear" w:color="auto" w:fill="FFFFFF"/>
              </w:rPr>
              <w:t xml:space="preserve"> </w:t>
            </w:r>
            <w:r w:rsidRPr="00671D6D">
              <w:rPr>
                <w:rFonts w:cs="Times New Roman"/>
              </w:rPr>
              <w:t>им. Н.И. Лобачевского</w:t>
            </w:r>
          </w:p>
        </w:tc>
      </w:tr>
      <w:tr w:rsidR="00F972F0" w:rsidRPr="0002694E" w14:paraId="4B809AD3" w14:textId="77777777" w:rsidTr="008D4D4A">
        <w:tc>
          <w:tcPr>
            <w:tcW w:w="2150" w:type="dxa"/>
            <w:vMerge/>
            <w:vAlign w:val="center"/>
          </w:tcPr>
          <w:p w14:paraId="28811DAE" w14:textId="77777777" w:rsidR="00F972F0" w:rsidRPr="0002694E" w:rsidRDefault="00F972F0" w:rsidP="00F972F0">
            <w:pPr>
              <w:spacing w:after="0"/>
              <w:ind w:firstLine="709"/>
              <w:rPr>
                <w:rFonts w:cs="Times New Roman"/>
              </w:rPr>
            </w:pPr>
          </w:p>
        </w:tc>
        <w:tc>
          <w:tcPr>
            <w:tcW w:w="2902" w:type="dxa"/>
            <w:gridSpan w:val="2"/>
            <w:vAlign w:val="center"/>
          </w:tcPr>
          <w:p w14:paraId="7C5C717A" w14:textId="77777777" w:rsidR="00F972F0" w:rsidRPr="0002694E" w:rsidRDefault="00F972F0" w:rsidP="00F972F0">
            <w:pPr>
              <w:spacing w:after="0"/>
              <w:ind w:firstLine="0"/>
              <w:rPr>
                <w:rFonts w:cs="Times New Roman"/>
              </w:rPr>
            </w:pPr>
            <w:r w:rsidRPr="0002694E">
              <w:rPr>
                <w:rFonts w:cs="Times New Roman"/>
              </w:rPr>
              <w:t>Номер и дата выдачи</w:t>
            </w:r>
          </w:p>
        </w:tc>
        <w:tc>
          <w:tcPr>
            <w:tcW w:w="4588" w:type="dxa"/>
            <w:vAlign w:val="center"/>
          </w:tcPr>
          <w:p w14:paraId="017A4A4A" w14:textId="3A07F116" w:rsidR="00F972F0" w:rsidRPr="006E5974" w:rsidRDefault="00F972F0" w:rsidP="00F972F0">
            <w:pPr>
              <w:spacing w:after="0"/>
              <w:ind w:firstLine="0"/>
              <w:rPr>
                <w:rFonts w:cs="Times New Roman"/>
                <w:color w:val="FF0000"/>
                <w:highlight w:val="yellow"/>
              </w:rPr>
            </w:pPr>
            <w:r w:rsidRPr="00671D6D">
              <w:rPr>
                <w:rFonts w:cs="Times New Roman"/>
              </w:rPr>
              <w:t>1052040011353 № 05-25 от 08.07.2016</w:t>
            </w:r>
          </w:p>
        </w:tc>
      </w:tr>
      <w:tr w:rsidR="00F972F0" w:rsidRPr="0002694E" w14:paraId="6863B08B" w14:textId="77777777" w:rsidTr="008D4D4A">
        <w:tc>
          <w:tcPr>
            <w:tcW w:w="2150" w:type="dxa"/>
            <w:vMerge/>
            <w:vAlign w:val="center"/>
          </w:tcPr>
          <w:p w14:paraId="1FC0755C" w14:textId="77777777" w:rsidR="00F972F0" w:rsidRPr="0002694E" w:rsidRDefault="00F972F0" w:rsidP="00F972F0">
            <w:pPr>
              <w:spacing w:after="0"/>
              <w:ind w:firstLine="709"/>
              <w:rPr>
                <w:rFonts w:cs="Times New Roman"/>
              </w:rPr>
            </w:pPr>
          </w:p>
        </w:tc>
        <w:tc>
          <w:tcPr>
            <w:tcW w:w="2902" w:type="dxa"/>
            <w:gridSpan w:val="2"/>
            <w:vAlign w:val="center"/>
          </w:tcPr>
          <w:p w14:paraId="35630E28" w14:textId="77777777" w:rsidR="00F972F0" w:rsidRPr="0002694E" w:rsidRDefault="00F972F0" w:rsidP="00F972F0">
            <w:pPr>
              <w:spacing w:after="0"/>
              <w:ind w:firstLine="0"/>
              <w:rPr>
                <w:rFonts w:cs="Times New Roman"/>
              </w:rPr>
            </w:pPr>
            <w:r w:rsidRPr="0002694E">
              <w:rPr>
                <w:rFonts w:cs="Times New Roman"/>
              </w:rPr>
              <w:t>Вид документа, специальность</w:t>
            </w:r>
          </w:p>
        </w:tc>
        <w:tc>
          <w:tcPr>
            <w:tcW w:w="4588" w:type="dxa"/>
            <w:vAlign w:val="center"/>
          </w:tcPr>
          <w:p w14:paraId="110E0BB2" w14:textId="77777777" w:rsidR="00F972F0" w:rsidRPr="000269F8" w:rsidRDefault="00F972F0" w:rsidP="00F972F0">
            <w:pPr>
              <w:spacing w:after="0"/>
              <w:ind w:firstLine="0"/>
              <w:rPr>
                <w:rFonts w:cs="Times New Roman"/>
              </w:rPr>
            </w:pPr>
            <w:r w:rsidRPr="000269F8">
              <w:rPr>
                <w:rFonts w:cs="Times New Roman"/>
              </w:rPr>
              <w:t>Диплом магистра</w:t>
            </w:r>
          </w:p>
          <w:p w14:paraId="62E36B20" w14:textId="77777777" w:rsidR="00F972F0" w:rsidRPr="000269F8" w:rsidRDefault="00F972F0" w:rsidP="00F972F0">
            <w:pPr>
              <w:spacing w:after="0"/>
              <w:ind w:firstLine="0"/>
              <w:rPr>
                <w:rFonts w:cs="Times New Roman"/>
              </w:rPr>
            </w:pPr>
            <w:r w:rsidRPr="000269F8">
              <w:rPr>
                <w:rFonts w:cs="Times New Roman"/>
              </w:rPr>
              <w:t>Квалификация: Магистр</w:t>
            </w:r>
          </w:p>
          <w:p w14:paraId="4991A50F" w14:textId="77777777" w:rsidR="00F972F0" w:rsidRPr="000269F8" w:rsidRDefault="00F972F0" w:rsidP="00F972F0">
            <w:pPr>
              <w:spacing w:after="0"/>
              <w:ind w:firstLine="0"/>
              <w:rPr>
                <w:rFonts w:cs="Times New Roman"/>
              </w:rPr>
            </w:pPr>
            <w:r w:rsidRPr="000269F8">
              <w:rPr>
                <w:rFonts w:cs="Times New Roman"/>
              </w:rPr>
              <w:t xml:space="preserve">Специальность: </w:t>
            </w:r>
          </w:p>
          <w:p w14:paraId="0FB9DD19" w14:textId="737602A5" w:rsidR="00F972F0" w:rsidRPr="006E5974" w:rsidRDefault="00F972F0" w:rsidP="00F972F0">
            <w:pPr>
              <w:spacing w:after="0"/>
              <w:ind w:firstLine="0"/>
              <w:rPr>
                <w:rFonts w:cs="Times New Roman"/>
                <w:color w:val="FF0000"/>
                <w:highlight w:val="yellow"/>
              </w:rPr>
            </w:pPr>
            <w:r w:rsidRPr="000269F8">
              <w:rPr>
                <w:rFonts w:cs="Times New Roman"/>
              </w:rPr>
              <w:t>Информационные системы и технологии</w:t>
            </w:r>
          </w:p>
        </w:tc>
      </w:tr>
      <w:tr w:rsidR="00F972F0" w:rsidRPr="0002694E" w14:paraId="4D3B4C33" w14:textId="77777777" w:rsidTr="008D4D4A">
        <w:tc>
          <w:tcPr>
            <w:tcW w:w="2150" w:type="dxa"/>
            <w:vMerge/>
            <w:vAlign w:val="center"/>
          </w:tcPr>
          <w:p w14:paraId="5378A1A2" w14:textId="77777777" w:rsidR="00F972F0" w:rsidRPr="0002694E" w:rsidRDefault="00F972F0" w:rsidP="00F972F0">
            <w:pPr>
              <w:spacing w:after="0"/>
              <w:ind w:firstLine="709"/>
              <w:rPr>
                <w:rFonts w:cs="Times New Roman"/>
              </w:rPr>
            </w:pPr>
          </w:p>
        </w:tc>
        <w:tc>
          <w:tcPr>
            <w:tcW w:w="2902" w:type="dxa"/>
            <w:gridSpan w:val="2"/>
            <w:vAlign w:val="center"/>
          </w:tcPr>
          <w:p w14:paraId="55DD9539" w14:textId="77777777" w:rsidR="00F972F0" w:rsidRPr="0002694E" w:rsidRDefault="00F972F0" w:rsidP="00F972F0">
            <w:pPr>
              <w:spacing w:after="0"/>
              <w:ind w:firstLine="0"/>
              <w:rPr>
                <w:rFonts w:cs="Times New Roman"/>
              </w:rPr>
            </w:pPr>
            <w:r w:rsidRPr="0002694E">
              <w:rPr>
                <w:rFonts w:cs="Times New Roman"/>
              </w:rPr>
              <w:t>Наименование образовательного учреждения, выдавшего документ</w:t>
            </w:r>
          </w:p>
        </w:tc>
        <w:tc>
          <w:tcPr>
            <w:tcW w:w="4588" w:type="dxa"/>
            <w:vAlign w:val="center"/>
          </w:tcPr>
          <w:p w14:paraId="30B28F96" w14:textId="52431221" w:rsidR="00F972F0" w:rsidRPr="006E5974" w:rsidRDefault="00F972F0" w:rsidP="00F972F0">
            <w:pPr>
              <w:spacing w:after="0"/>
              <w:ind w:firstLine="0"/>
              <w:rPr>
                <w:rFonts w:cs="Times New Roman"/>
                <w:color w:val="FF0000"/>
                <w:highlight w:val="yellow"/>
              </w:rPr>
            </w:pPr>
            <w:r w:rsidRPr="00671D6D">
              <w:rPr>
                <w:rFonts w:cs="Times New Roman"/>
              </w:rPr>
              <w:t>Нижегородский</w:t>
            </w:r>
            <w:r>
              <w:rPr>
                <w:rFonts w:ascii="Arial" w:hAnsi="Arial" w:cs="Arial"/>
                <w:color w:val="333333"/>
                <w:shd w:val="clear" w:color="auto" w:fill="FFFFFF"/>
              </w:rPr>
              <w:t xml:space="preserve"> </w:t>
            </w:r>
            <w:r w:rsidRPr="00671D6D">
              <w:rPr>
                <w:rFonts w:cs="Times New Roman"/>
              </w:rPr>
              <w:t>государственный</w:t>
            </w:r>
            <w:r w:rsidRPr="00671D6D">
              <w:rPr>
                <w:rFonts w:ascii="Arial" w:hAnsi="Arial" w:cs="Arial"/>
                <w:color w:val="333333"/>
                <w:shd w:val="clear" w:color="auto" w:fill="FFFFFF"/>
              </w:rPr>
              <w:t xml:space="preserve"> </w:t>
            </w:r>
            <w:r>
              <w:rPr>
                <w:rFonts w:cs="Times New Roman"/>
              </w:rPr>
              <w:t>у</w:t>
            </w:r>
            <w:r w:rsidRPr="00671D6D">
              <w:rPr>
                <w:rFonts w:cs="Times New Roman"/>
              </w:rPr>
              <w:t>ниверситет</w:t>
            </w:r>
            <w:r w:rsidRPr="00671D6D">
              <w:rPr>
                <w:rFonts w:ascii="Arial" w:hAnsi="Arial" w:cs="Arial"/>
                <w:color w:val="333333"/>
                <w:shd w:val="clear" w:color="auto" w:fill="FFFFFF"/>
              </w:rPr>
              <w:t xml:space="preserve"> </w:t>
            </w:r>
            <w:r w:rsidRPr="00671D6D">
              <w:rPr>
                <w:rFonts w:cs="Times New Roman"/>
              </w:rPr>
              <w:t>им. Н.И. Лобачевского</w:t>
            </w:r>
          </w:p>
        </w:tc>
      </w:tr>
      <w:tr w:rsidR="00F972F0" w:rsidRPr="0002694E" w14:paraId="43692CD2" w14:textId="77777777" w:rsidTr="008D4D4A">
        <w:trPr>
          <w:trHeight w:val="545"/>
        </w:trPr>
        <w:tc>
          <w:tcPr>
            <w:tcW w:w="2150" w:type="dxa"/>
            <w:vMerge/>
            <w:vAlign w:val="center"/>
          </w:tcPr>
          <w:p w14:paraId="76E73124" w14:textId="77777777" w:rsidR="00F972F0" w:rsidRPr="0002694E" w:rsidRDefault="00F972F0" w:rsidP="00F972F0">
            <w:pPr>
              <w:spacing w:after="0"/>
              <w:ind w:firstLine="709"/>
              <w:rPr>
                <w:rFonts w:cs="Times New Roman"/>
              </w:rPr>
            </w:pPr>
          </w:p>
        </w:tc>
        <w:tc>
          <w:tcPr>
            <w:tcW w:w="2902" w:type="dxa"/>
            <w:gridSpan w:val="2"/>
            <w:vAlign w:val="center"/>
          </w:tcPr>
          <w:p w14:paraId="1E553282" w14:textId="77777777" w:rsidR="00F972F0" w:rsidRPr="0002694E" w:rsidRDefault="00F972F0" w:rsidP="00F972F0">
            <w:pPr>
              <w:spacing w:after="0"/>
              <w:ind w:firstLine="0"/>
              <w:rPr>
                <w:rFonts w:cs="Times New Roman"/>
              </w:rPr>
            </w:pPr>
            <w:r w:rsidRPr="0002694E">
              <w:rPr>
                <w:rFonts w:cs="Times New Roman"/>
              </w:rPr>
              <w:t>Номер и дата выдачи</w:t>
            </w:r>
          </w:p>
        </w:tc>
        <w:tc>
          <w:tcPr>
            <w:tcW w:w="4588" w:type="dxa"/>
            <w:vAlign w:val="center"/>
          </w:tcPr>
          <w:p w14:paraId="457F6597" w14:textId="1C00AB7A" w:rsidR="00F972F0" w:rsidRPr="006E5974" w:rsidRDefault="00F972F0" w:rsidP="00F972F0">
            <w:pPr>
              <w:spacing w:after="0"/>
              <w:ind w:firstLine="0"/>
              <w:rPr>
                <w:rFonts w:cs="Times New Roman"/>
                <w:highlight w:val="yellow"/>
              </w:rPr>
            </w:pPr>
            <w:r w:rsidRPr="000269F8">
              <w:rPr>
                <w:rFonts w:cs="Times New Roman"/>
              </w:rPr>
              <w:t>1052040025933 №</w:t>
            </w:r>
            <w:r>
              <w:rPr>
                <w:rFonts w:cs="Times New Roman"/>
              </w:rPr>
              <w:t xml:space="preserve"> </w:t>
            </w:r>
            <w:r w:rsidRPr="000269F8">
              <w:rPr>
                <w:rFonts w:cs="Times New Roman"/>
              </w:rPr>
              <w:t>05-16 от 10.07.2018</w:t>
            </w:r>
          </w:p>
        </w:tc>
      </w:tr>
      <w:tr w:rsidR="00F972F0" w:rsidRPr="0002694E" w14:paraId="5C7237A0" w14:textId="77777777" w:rsidTr="008D4D4A">
        <w:trPr>
          <w:trHeight w:val="1120"/>
        </w:trPr>
        <w:tc>
          <w:tcPr>
            <w:tcW w:w="2150" w:type="dxa"/>
            <w:vMerge w:val="restart"/>
            <w:vAlign w:val="center"/>
          </w:tcPr>
          <w:p w14:paraId="34E93B66" w14:textId="77777777" w:rsidR="00F972F0" w:rsidRPr="0002694E" w:rsidRDefault="00F972F0" w:rsidP="00F972F0">
            <w:pPr>
              <w:spacing w:after="0"/>
              <w:ind w:firstLine="0"/>
              <w:rPr>
                <w:rFonts w:cs="Times New Roman"/>
              </w:rPr>
            </w:pPr>
            <w:r w:rsidRPr="0002694E">
              <w:rPr>
                <w:rFonts w:cs="Times New Roman"/>
              </w:rPr>
              <w:t>Сведения повышении квалификации</w:t>
            </w:r>
          </w:p>
        </w:tc>
        <w:tc>
          <w:tcPr>
            <w:tcW w:w="2902" w:type="dxa"/>
            <w:gridSpan w:val="2"/>
            <w:vAlign w:val="center"/>
          </w:tcPr>
          <w:p w14:paraId="729879FD" w14:textId="77777777" w:rsidR="00F972F0" w:rsidRPr="0002694E" w:rsidRDefault="00F972F0" w:rsidP="00F972F0">
            <w:pPr>
              <w:spacing w:after="0"/>
              <w:ind w:firstLine="0"/>
              <w:rPr>
                <w:rFonts w:cs="Times New Roman"/>
              </w:rPr>
            </w:pPr>
            <w:r w:rsidRPr="0002694E">
              <w:rPr>
                <w:rFonts w:cs="Times New Roman"/>
              </w:rPr>
              <w:t>Вид документа</w:t>
            </w:r>
          </w:p>
        </w:tc>
        <w:tc>
          <w:tcPr>
            <w:tcW w:w="4588" w:type="dxa"/>
            <w:vAlign w:val="center"/>
          </w:tcPr>
          <w:p w14:paraId="5E8CD91E" w14:textId="45EF4E93" w:rsidR="00F972F0" w:rsidRPr="008D4D4A" w:rsidRDefault="00F972F0" w:rsidP="00F972F0">
            <w:pPr>
              <w:spacing w:after="0"/>
              <w:ind w:firstLine="0"/>
              <w:rPr>
                <w:rFonts w:cs="Times New Roman"/>
                <w:color w:val="FF0000"/>
                <w:highlight w:val="yellow"/>
              </w:rPr>
            </w:pPr>
            <w:r w:rsidRPr="008B365D">
              <w:rPr>
                <w:rFonts w:cs="Times New Roman"/>
              </w:rPr>
              <w:t xml:space="preserve">Диплом о повышении квалификации по специальности </w:t>
            </w:r>
            <w:r w:rsidRPr="008B365D">
              <w:rPr>
                <w:rFonts w:cs="Times New Roman"/>
                <w:lang w:val="en-US"/>
              </w:rPr>
              <w:t>Web</w:t>
            </w:r>
            <w:r w:rsidRPr="008B365D">
              <w:rPr>
                <w:rFonts w:cs="Times New Roman"/>
              </w:rPr>
              <w:t>-технологии</w:t>
            </w:r>
          </w:p>
        </w:tc>
      </w:tr>
      <w:tr w:rsidR="00F972F0" w:rsidRPr="0002694E" w14:paraId="4301BDB5" w14:textId="77777777" w:rsidTr="008D4D4A">
        <w:tc>
          <w:tcPr>
            <w:tcW w:w="2150" w:type="dxa"/>
            <w:vMerge/>
            <w:vAlign w:val="center"/>
          </w:tcPr>
          <w:p w14:paraId="24CCEC43" w14:textId="77777777" w:rsidR="00F972F0" w:rsidRPr="0002694E" w:rsidRDefault="00F972F0" w:rsidP="00F972F0">
            <w:pPr>
              <w:spacing w:after="0"/>
              <w:ind w:firstLine="709"/>
              <w:rPr>
                <w:rFonts w:cs="Times New Roman"/>
              </w:rPr>
            </w:pPr>
          </w:p>
        </w:tc>
        <w:tc>
          <w:tcPr>
            <w:tcW w:w="2902" w:type="dxa"/>
            <w:gridSpan w:val="2"/>
            <w:vAlign w:val="center"/>
          </w:tcPr>
          <w:p w14:paraId="649098D6" w14:textId="77777777" w:rsidR="00F972F0" w:rsidRPr="0002694E" w:rsidRDefault="00F972F0" w:rsidP="00F972F0">
            <w:pPr>
              <w:spacing w:after="0"/>
              <w:ind w:firstLine="0"/>
              <w:rPr>
                <w:rFonts w:cs="Times New Roman"/>
              </w:rPr>
            </w:pPr>
            <w:r w:rsidRPr="0002694E">
              <w:rPr>
                <w:rFonts w:cs="Times New Roman"/>
              </w:rPr>
              <w:t>Наименование образовательного учреждения, выдавшего документ</w:t>
            </w:r>
          </w:p>
        </w:tc>
        <w:tc>
          <w:tcPr>
            <w:tcW w:w="4588" w:type="dxa"/>
            <w:vAlign w:val="center"/>
          </w:tcPr>
          <w:p w14:paraId="1A44230F" w14:textId="6BBBF607" w:rsidR="00F972F0" w:rsidRPr="008D4D4A" w:rsidRDefault="00F972F0" w:rsidP="00F972F0">
            <w:pPr>
              <w:spacing w:after="0"/>
              <w:ind w:firstLine="0"/>
              <w:rPr>
                <w:rFonts w:cs="Times New Roman"/>
                <w:highlight w:val="yellow"/>
              </w:rPr>
            </w:pPr>
            <w:r w:rsidRPr="00671D6D">
              <w:rPr>
                <w:rFonts w:cs="Times New Roman"/>
              </w:rPr>
              <w:t>Нижегородский</w:t>
            </w:r>
            <w:r>
              <w:rPr>
                <w:rFonts w:ascii="Arial" w:hAnsi="Arial" w:cs="Arial"/>
                <w:color w:val="333333"/>
                <w:shd w:val="clear" w:color="auto" w:fill="FFFFFF"/>
              </w:rPr>
              <w:t xml:space="preserve"> </w:t>
            </w:r>
            <w:r w:rsidRPr="00671D6D">
              <w:rPr>
                <w:rFonts w:cs="Times New Roman"/>
              </w:rPr>
              <w:t>государственный</w:t>
            </w:r>
            <w:r w:rsidRPr="00671D6D">
              <w:rPr>
                <w:rFonts w:ascii="Arial" w:hAnsi="Arial" w:cs="Arial"/>
                <w:color w:val="333333"/>
                <w:shd w:val="clear" w:color="auto" w:fill="FFFFFF"/>
              </w:rPr>
              <w:t xml:space="preserve"> </w:t>
            </w:r>
            <w:r>
              <w:rPr>
                <w:rFonts w:cs="Times New Roman"/>
              </w:rPr>
              <w:t>у</w:t>
            </w:r>
            <w:r w:rsidRPr="00671D6D">
              <w:rPr>
                <w:rFonts w:cs="Times New Roman"/>
              </w:rPr>
              <w:t>ниверситет</w:t>
            </w:r>
            <w:r w:rsidRPr="00671D6D">
              <w:rPr>
                <w:rFonts w:ascii="Arial" w:hAnsi="Arial" w:cs="Arial"/>
                <w:color w:val="333333"/>
                <w:shd w:val="clear" w:color="auto" w:fill="FFFFFF"/>
              </w:rPr>
              <w:t xml:space="preserve"> </w:t>
            </w:r>
            <w:r w:rsidRPr="00671D6D">
              <w:rPr>
                <w:rFonts w:cs="Times New Roman"/>
              </w:rPr>
              <w:t>им. Н.И. Лобачевского</w:t>
            </w:r>
          </w:p>
        </w:tc>
      </w:tr>
      <w:tr w:rsidR="00F972F0" w:rsidRPr="0002694E" w14:paraId="420C7D9A" w14:textId="77777777" w:rsidTr="008D4D4A">
        <w:tc>
          <w:tcPr>
            <w:tcW w:w="2150" w:type="dxa"/>
            <w:vMerge/>
            <w:vAlign w:val="center"/>
          </w:tcPr>
          <w:p w14:paraId="34D798A1" w14:textId="77777777" w:rsidR="00F972F0" w:rsidRPr="0002694E" w:rsidRDefault="00F972F0" w:rsidP="00F972F0">
            <w:pPr>
              <w:spacing w:after="0"/>
              <w:ind w:firstLine="709"/>
              <w:rPr>
                <w:rFonts w:cs="Times New Roman"/>
              </w:rPr>
            </w:pPr>
          </w:p>
        </w:tc>
        <w:tc>
          <w:tcPr>
            <w:tcW w:w="2902" w:type="dxa"/>
            <w:gridSpan w:val="2"/>
            <w:vAlign w:val="center"/>
          </w:tcPr>
          <w:p w14:paraId="4E072417" w14:textId="77777777" w:rsidR="00F972F0" w:rsidRPr="0002694E" w:rsidRDefault="00F972F0" w:rsidP="00F972F0">
            <w:pPr>
              <w:spacing w:after="0"/>
              <w:ind w:firstLine="0"/>
              <w:rPr>
                <w:rFonts w:cs="Times New Roman"/>
              </w:rPr>
            </w:pPr>
            <w:r w:rsidRPr="0002694E">
              <w:rPr>
                <w:rFonts w:cs="Times New Roman"/>
              </w:rPr>
              <w:t>Номер и дата выдачи</w:t>
            </w:r>
          </w:p>
        </w:tc>
        <w:tc>
          <w:tcPr>
            <w:tcW w:w="4588" w:type="dxa"/>
            <w:vAlign w:val="center"/>
          </w:tcPr>
          <w:p w14:paraId="03006AC3" w14:textId="1ECA8D71" w:rsidR="00F972F0" w:rsidRPr="008D4D4A" w:rsidRDefault="00F972F0" w:rsidP="00F972F0">
            <w:pPr>
              <w:spacing w:after="0"/>
              <w:ind w:firstLine="0"/>
              <w:rPr>
                <w:rFonts w:cs="Times New Roman"/>
                <w:highlight w:val="yellow"/>
              </w:rPr>
            </w:pPr>
            <w:r w:rsidRPr="008B365D">
              <w:rPr>
                <w:rFonts w:cs="Times New Roman"/>
              </w:rPr>
              <w:t>522404109770 №33-29</w:t>
            </w:r>
            <w:r>
              <w:rPr>
                <w:rFonts w:cs="Times New Roman"/>
              </w:rPr>
              <w:t xml:space="preserve"> от 15.03.2017</w:t>
            </w:r>
          </w:p>
        </w:tc>
      </w:tr>
      <w:tr w:rsidR="00F972F0" w:rsidRPr="0002694E" w14:paraId="1E19918A" w14:textId="77777777" w:rsidTr="008D4D4A">
        <w:tc>
          <w:tcPr>
            <w:tcW w:w="2150" w:type="dxa"/>
            <w:vMerge/>
            <w:vAlign w:val="center"/>
          </w:tcPr>
          <w:p w14:paraId="743B50B7" w14:textId="77777777" w:rsidR="00F972F0" w:rsidRPr="0002694E" w:rsidRDefault="00F972F0" w:rsidP="00F972F0">
            <w:pPr>
              <w:spacing w:after="0"/>
              <w:ind w:firstLine="709"/>
              <w:rPr>
                <w:rFonts w:cs="Times New Roman"/>
              </w:rPr>
            </w:pPr>
          </w:p>
        </w:tc>
        <w:tc>
          <w:tcPr>
            <w:tcW w:w="2902" w:type="dxa"/>
            <w:gridSpan w:val="2"/>
            <w:vAlign w:val="center"/>
          </w:tcPr>
          <w:p w14:paraId="2294702C" w14:textId="77777777" w:rsidR="00F972F0" w:rsidRPr="0002694E" w:rsidRDefault="00F972F0" w:rsidP="00F972F0">
            <w:pPr>
              <w:spacing w:after="0"/>
              <w:ind w:firstLine="0"/>
              <w:rPr>
                <w:rFonts w:cs="Times New Roman"/>
              </w:rPr>
            </w:pPr>
            <w:r w:rsidRPr="0002694E">
              <w:rPr>
                <w:rFonts w:cs="Times New Roman"/>
              </w:rPr>
              <w:t>Вид документа</w:t>
            </w:r>
          </w:p>
        </w:tc>
        <w:tc>
          <w:tcPr>
            <w:tcW w:w="4588" w:type="dxa"/>
            <w:vAlign w:val="center"/>
          </w:tcPr>
          <w:p w14:paraId="33A00CD8" w14:textId="48621D9C" w:rsidR="00F972F0" w:rsidRPr="008D4D4A" w:rsidRDefault="00F972F0" w:rsidP="00F972F0">
            <w:pPr>
              <w:spacing w:after="0"/>
              <w:ind w:firstLine="0"/>
              <w:rPr>
                <w:rFonts w:cs="Times New Roman"/>
                <w:color w:val="FF0000"/>
                <w:highlight w:val="yellow"/>
              </w:rPr>
            </w:pPr>
            <w:r>
              <w:t>Диплом о профессиональной переподготовке по программе «Государственная кадастровая оценка»</w:t>
            </w:r>
          </w:p>
        </w:tc>
      </w:tr>
      <w:tr w:rsidR="00F972F0" w:rsidRPr="0002694E" w14:paraId="22030B8B" w14:textId="77777777" w:rsidTr="008D4D4A">
        <w:tc>
          <w:tcPr>
            <w:tcW w:w="2150" w:type="dxa"/>
            <w:vMerge/>
            <w:vAlign w:val="center"/>
          </w:tcPr>
          <w:p w14:paraId="55F11128" w14:textId="77777777" w:rsidR="00F972F0" w:rsidRPr="0002694E" w:rsidRDefault="00F972F0" w:rsidP="00F972F0">
            <w:pPr>
              <w:spacing w:after="0"/>
              <w:ind w:firstLine="709"/>
              <w:rPr>
                <w:rFonts w:cs="Times New Roman"/>
              </w:rPr>
            </w:pPr>
          </w:p>
        </w:tc>
        <w:tc>
          <w:tcPr>
            <w:tcW w:w="2902" w:type="dxa"/>
            <w:gridSpan w:val="2"/>
            <w:vAlign w:val="center"/>
          </w:tcPr>
          <w:p w14:paraId="1C2C03F3" w14:textId="77777777" w:rsidR="00F972F0" w:rsidRPr="0002694E" w:rsidRDefault="00F972F0" w:rsidP="00F972F0">
            <w:pPr>
              <w:spacing w:after="0"/>
              <w:ind w:firstLine="0"/>
              <w:rPr>
                <w:rFonts w:cs="Times New Roman"/>
              </w:rPr>
            </w:pPr>
            <w:r w:rsidRPr="0002694E">
              <w:rPr>
                <w:rFonts w:cs="Times New Roman"/>
              </w:rPr>
              <w:t>Наименование образовательного учреждения, выдавшего документ</w:t>
            </w:r>
          </w:p>
        </w:tc>
        <w:tc>
          <w:tcPr>
            <w:tcW w:w="4588" w:type="dxa"/>
            <w:vAlign w:val="center"/>
          </w:tcPr>
          <w:p w14:paraId="5FA041A4" w14:textId="42092B39" w:rsidR="00F972F0" w:rsidRPr="008D4D4A" w:rsidRDefault="00F972F0" w:rsidP="00F972F0">
            <w:pPr>
              <w:spacing w:after="0"/>
              <w:ind w:firstLine="0"/>
              <w:rPr>
                <w:rFonts w:cs="Times New Roman"/>
                <w:highlight w:val="yellow"/>
              </w:rPr>
            </w:pPr>
            <w:r w:rsidRPr="008B365D">
              <w:rPr>
                <w:rFonts w:cs="Times New Roman"/>
              </w:rPr>
              <w:t>НОУ ДПО «Институт профессионального образования»</w:t>
            </w:r>
          </w:p>
        </w:tc>
      </w:tr>
      <w:tr w:rsidR="00F972F0" w:rsidRPr="0002694E" w14:paraId="0C4D7B97" w14:textId="77777777" w:rsidTr="008D4D4A">
        <w:tc>
          <w:tcPr>
            <w:tcW w:w="2150" w:type="dxa"/>
            <w:vMerge/>
            <w:vAlign w:val="center"/>
          </w:tcPr>
          <w:p w14:paraId="69DE9A9A" w14:textId="77777777" w:rsidR="00F972F0" w:rsidRPr="0002694E" w:rsidRDefault="00F972F0" w:rsidP="00F972F0">
            <w:pPr>
              <w:spacing w:after="0"/>
              <w:ind w:firstLine="709"/>
              <w:rPr>
                <w:rFonts w:cs="Times New Roman"/>
              </w:rPr>
            </w:pPr>
          </w:p>
        </w:tc>
        <w:tc>
          <w:tcPr>
            <w:tcW w:w="2902" w:type="dxa"/>
            <w:gridSpan w:val="2"/>
            <w:vAlign w:val="center"/>
          </w:tcPr>
          <w:p w14:paraId="1BDDEE3F" w14:textId="77777777" w:rsidR="00F972F0" w:rsidRPr="0002694E" w:rsidRDefault="00F972F0" w:rsidP="00F972F0">
            <w:pPr>
              <w:spacing w:after="0"/>
              <w:ind w:firstLine="0"/>
              <w:rPr>
                <w:rFonts w:cs="Times New Roman"/>
              </w:rPr>
            </w:pPr>
            <w:r w:rsidRPr="0002694E">
              <w:rPr>
                <w:rFonts w:cs="Times New Roman"/>
              </w:rPr>
              <w:t>Номер и дата выдачи</w:t>
            </w:r>
          </w:p>
        </w:tc>
        <w:tc>
          <w:tcPr>
            <w:tcW w:w="4588" w:type="dxa"/>
            <w:vAlign w:val="center"/>
          </w:tcPr>
          <w:p w14:paraId="2C09BABC" w14:textId="6B22C394" w:rsidR="00F972F0" w:rsidRPr="008D4D4A" w:rsidRDefault="00F972F0" w:rsidP="00F972F0">
            <w:pPr>
              <w:spacing w:after="0"/>
              <w:ind w:firstLine="0"/>
              <w:rPr>
                <w:rFonts w:cs="Times New Roman"/>
                <w:color w:val="FF0000"/>
                <w:highlight w:val="yellow"/>
              </w:rPr>
            </w:pPr>
            <w:r>
              <w:rPr>
                <w:rFonts w:cs="Times New Roman"/>
              </w:rPr>
              <w:t>№</w:t>
            </w:r>
            <w:r w:rsidRPr="008B365D">
              <w:rPr>
                <w:rFonts w:cs="Times New Roman"/>
              </w:rPr>
              <w:t>772410196029 от 31.03.2020</w:t>
            </w:r>
          </w:p>
        </w:tc>
      </w:tr>
      <w:tr w:rsidR="00F972F0" w:rsidRPr="0002694E" w14:paraId="646310AF" w14:textId="77777777" w:rsidTr="008D4D4A">
        <w:tc>
          <w:tcPr>
            <w:tcW w:w="2150" w:type="dxa"/>
            <w:vMerge/>
            <w:vAlign w:val="center"/>
          </w:tcPr>
          <w:p w14:paraId="138B19AA" w14:textId="77777777" w:rsidR="00F972F0" w:rsidRPr="0002694E" w:rsidRDefault="00F972F0" w:rsidP="00F972F0">
            <w:pPr>
              <w:spacing w:after="0"/>
              <w:ind w:firstLine="709"/>
              <w:rPr>
                <w:rFonts w:cs="Times New Roman"/>
              </w:rPr>
            </w:pPr>
          </w:p>
        </w:tc>
        <w:tc>
          <w:tcPr>
            <w:tcW w:w="2902" w:type="dxa"/>
            <w:gridSpan w:val="2"/>
            <w:vAlign w:val="center"/>
          </w:tcPr>
          <w:p w14:paraId="5A643F03" w14:textId="77777777" w:rsidR="00F972F0" w:rsidRPr="0002694E" w:rsidRDefault="00F972F0" w:rsidP="00F972F0">
            <w:pPr>
              <w:spacing w:after="0"/>
              <w:ind w:firstLine="0"/>
              <w:rPr>
                <w:rFonts w:cs="Times New Roman"/>
              </w:rPr>
            </w:pPr>
            <w:r w:rsidRPr="0002694E">
              <w:rPr>
                <w:rFonts w:cs="Times New Roman"/>
              </w:rPr>
              <w:t>Вид документа</w:t>
            </w:r>
          </w:p>
        </w:tc>
        <w:tc>
          <w:tcPr>
            <w:tcW w:w="4588" w:type="dxa"/>
            <w:vAlign w:val="center"/>
          </w:tcPr>
          <w:p w14:paraId="52D22F07" w14:textId="7BD7724D" w:rsidR="00F972F0" w:rsidRPr="008D4D4A" w:rsidRDefault="00F972F0" w:rsidP="00F972F0">
            <w:pPr>
              <w:spacing w:after="0"/>
              <w:ind w:firstLine="0"/>
              <w:rPr>
                <w:rFonts w:cs="Times New Roman"/>
                <w:highlight w:val="yellow"/>
              </w:rPr>
            </w:pPr>
            <w:r w:rsidRPr="006E79F1">
              <w:rPr>
                <w:rFonts w:cs="Times New Roman"/>
              </w:rPr>
              <w:t>Удостоверение о повышении квалификации по программе «Государственная кадастровая оценка. Методология оценки. Оценка земельных участков, зданий, сооружений, объектов незаверенного строительства, помещений, машино-мест»</w:t>
            </w:r>
          </w:p>
        </w:tc>
      </w:tr>
      <w:tr w:rsidR="00F972F0" w:rsidRPr="0002694E" w14:paraId="021DF978" w14:textId="77777777" w:rsidTr="008D4D4A">
        <w:tc>
          <w:tcPr>
            <w:tcW w:w="2150" w:type="dxa"/>
            <w:vMerge/>
            <w:vAlign w:val="center"/>
          </w:tcPr>
          <w:p w14:paraId="4783EE0E" w14:textId="77777777" w:rsidR="00F972F0" w:rsidRPr="0002694E" w:rsidRDefault="00F972F0" w:rsidP="00F972F0">
            <w:pPr>
              <w:spacing w:after="0"/>
              <w:ind w:firstLine="709"/>
              <w:rPr>
                <w:rFonts w:cs="Times New Roman"/>
              </w:rPr>
            </w:pPr>
          </w:p>
        </w:tc>
        <w:tc>
          <w:tcPr>
            <w:tcW w:w="2902" w:type="dxa"/>
            <w:gridSpan w:val="2"/>
            <w:vAlign w:val="center"/>
          </w:tcPr>
          <w:p w14:paraId="2B5058D1" w14:textId="77777777" w:rsidR="00F972F0" w:rsidRPr="0002694E" w:rsidRDefault="00F972F0" w:rsidP="00F972F0">
            <w:pPr>
              <w:spacing w:after="0"/>
              <w:ind w:firstLine="0"/>
              <w:rPr>
                <w:rFonts w:cs="Times New Roman"/>
              </w:rPr>
            </w:pPr>
            <w:r w:rsidRPr="0002694E">
              <w:rPr>
                <w:rFonts w:cs="Times New Roman"/>
              </w:rPr>
              <w:t>Наименование образовательного учреждения, выдавшего документ</w:t>
            </w:r>
          </w:p>
        </w:tc>
        <w:tc>
          <w:tcPr>
            <w:tcW w:w="4588" w:type="dxa"/>
            <w:vAlign w:val="center"/>
          </w:tcPr>
          <w:p w14:paraId="446C1993" w14:textId="6D203E4E" w:rsidR="00F972F0" w:rsidRPr="008D4D4A" w:rsidRDefault="00F972F0" w:rsidP="00F972F0">
            <w:pPr>
              <w:spacing w:after="0"/>
              <w:ind w:firstLine="0"/>
              <w:rPr>
                <w:rFonts w:cs="Times New Roman"/>
                <w:highlight w:val="yellow"/>
              </w:rPr>
            </w:pPr>
            <w:r w:rsidRPr="006E79F1">
              <w:rPr>
                <w:rFonts w:cs="Times New Roman"/>
              </w:rPr>
              <w:t>НОУ ДПО «Институт профессионального образования»</w:t>
            </w:r>
          </w:p>
        </w:tc>
      </w:tr>
      <w:tr w:rsidR="00F972F0" w:rsidRPr="0002694E" w14:paraId="4013EE7B" w14:textId="77777777" w:rsidTr="008D4D4A">
        <w:tc>
          <w:tcPr>
            <w:tcW w:w="2150" w:type="dxa"/>
            <w:vMerge/>
            <w:vAlign w:val="center"/>
          </w:tcPr>
          <w:p w14:paraId="52F814A2" w14:textId="77777777" w:rsidR="00F972F0" w:rsidRPr="0002694E" w:rsidRDefault="00F972F0" w:rsidP="00F972F0">
            <w:pPr>
              <w:spacing w:after="0"/>
              <w:ind w:firstLine="709"/>
              <w:rPr>
                <w:rFonts w:cs="Times New Roman"/>
              </w:rPr>
            </w:pPr>
          </w:p>
        </w:tc>
        <w:tc>
          <w:tcPr>
            <w:tcW w:w="2902" w:type="dxa"/>
            <w:gridSpan w:val="2"/>
            <w:vAlign w:val="center"/>
          </w:tcPr>
          <w:p w14:paraId="123C72DC" w14:textId="77777777" w:rsidR="00F972F0" w:rsidRPr="0002694E" w:rsidRDefault="00F972F0" w:rsidP="00F972F0">
            <w:pPr>
              <w:spacing w:after="0"/>
              <w:ind w:firstLine="0"/>
              <w:rPr>
                <w:rFonts w:cs="Times New Roman"/>
              </w:rPr>
            </w:pPr>
            <w:r w:rsidRPr="0002694E">
              <w:rPr>
                <w:rFonts w:cs="Times New Roman"/>
              </w:rPr>
              <w:t>Номер и дата выдачи</w:t>
            </w:r>
          </w:p>
        </w:tc>
        <w:tc>
          <w:tcPr>
            <w:tcW w:w="4588" w:type="dxa"/>
            <w:vAlign w:val="center"/>
          </w:tcPr>
          <w:p w14:paraId="340F0A89" w14:textId="76C47E00" w:rsidR="00F972F0" w:rsidRPr="008D4D4A" w:rsidRDefault="00F972F0" w:rsidP="00F972F0">
            <w:pPr>
              <w:spacing w:after="0"/>
              <w:ind w:firstLine="0"/>
              <w:rPr>
                <w:rFonts w:cs="Times New Roman"/>
                <w:highlight w:val="yellow"/>
              </w:rPr>
            </w:pPr>
            <w:r>
              <w:rPr>
                <w:rFonts w:cs="Times New Roman"/>
              </w:rPr>
              <w:t xml:space="preserve">№772416139057 </w:t>
            </w:r>
            <w:r w:rsidRPr="006E79F1">
              <w:rPr>
                <w:rFonts w:cs="Times New Roman"/>
              </w:rPr>
              <w:t>от 18.11.2022</w:t>
            </w:r>
          </w:p>
        </w:tc>
      </w:tr>
      <w:tr w:rsidR="00F972F0" w:rsidRPr="0002694E" w14:paraId="1271C701" w14:textId="77777777" w:rsidTr="008D4D4A">
        <w:tc>
          <w:tcPr>
            <w:tcW w:w="2150" w:type="dxa"/>
            <w:vMerge/>
            <w:vAlign w:val="center"/>
          </w:tcPr>
          <w:p w14:paraId="57B0ADD0" w14:textId="77777777" w:rsidR="00F972F0" w:rsidRPr="0002694E" w:rsidRDefault="00F972F0" w:rsidP="00F972F0">
            <w:pPr>
              <w:spacing w:after="0"/>
              <w:ind w:firstLine="709"/>
              <w:rPr>
                <w:rFonts w:cs="Times New Roman"/>
              </w:rPr>
            </w:pPr>
          </w:p>
        </w:tc>
        <w:tc>
          <w:tcPr>
            <w:tcW w:w="2902" w:type="dxa"/>
            <w:gridSpan w:val="2"/>
            <w:vAlign w:val="center"/>
          </w:tcPr>
          <w:p w14:paraId="3008E931" w14:textId="77777777" w:rsidR="00F972F0" w:rsidRPr="0002694E" w:rsidRDefault="00F972F0" w:rsidP="00F972F0">
            <w:pPr>
              <w:spacing w:after="0"/>
              <w:ind w:firstLine="0"/>
              <w:rPr>
                <w:rFonts w:cs="Times New Roman"/>
              </w:rPr>
            </w:pPr>
            <w:r w:rsidRPr="0002694E">
              <w:rPr>
                <w:rFonts w:cs="Times New Roman"/>
              </w:rPr>
              <w:t>Вид документа</w:t>
            </w:r>
          </w:p>
        </w:tc>
        <w:tc>
          <w:tcPr>
            <w:tcW w:w="4588" w:type="dxa"/>
            <w:vAlign w:val="center"/>
          </w:tcPr>
          <w:p w14:paraId="60E6D477" w14:textId="178BB2A7" w:rsidR="00F972F0" w:rsidRPr="008D4D4A" w:rsidRDefault="00F972F0" w:rsidP="00F972F0">
            <w:pPr>
              <w:spacing w:after="0"/>
              <w:ind w:firstLine="0"/>
              <w:rPr>
                <w:rFonts w:cs="Times New Roman"/>
                <w:highlight w:val="yellow"/>
              </w:rPr>
            </w:pPr>
            <w:r w:rsidRPr="006E79F1">
              <w:rPr>
                <w:rFonts w:cs="Times New Roman"/>
              </w:rPr>
              <w:t>Удостоверение о повышении квалификации по программе «</w:t>
            </w:r>
            <w:r>
              <w:rPr>
                <w:rFonts w:cs="Times New Roman"/>
              </w:rPr>
              <w:t>Актуальные вопросы организации процессов государственной кадастровой оценки в бюджетных учреждениях, наделенных полномочиями по определению кадастровой стоимости</w:t>
            </w:r>
            <w:r w:rsidRPr="006E79F1">
              <w:rPr>
                <w:rFonts w:cs="Times New Roman"/>
              </w:rPr>
              <w:t>»</w:t>
            </w:r>
          </w:p>
        </w:tc>
      </w:tr>
      <w:tr w:rsidR="00F972F0" w:rsidRPr="0002694E" w14:paraId="6C93868B" w14:textId="77777777" w:rsidTr="008D4D4A">
        <w:tc>
          <w:tcPr>
            <w:tcW w:w="2150" w:type="dxa"/>
            <w:vMerge/>
            <w:vAlign w:val="center"/>
          </w:tcPr>
          <w:p w14:paraId="31EC28D0" w14:textId="77777777" w:rsidR="00F972F0" w:rsidRPr="0002694E" w:rsidRDefault="00F972F0" w:rsidP="00F972F0">
            <w:pPr>
              <w:spacing w:after="0"/>
              <w:ind w:firstLine="709"/>
              <w:rPr>
                <w:rFonts w:cs="Times New Roman"/>
              </w:rPr>
            </w:pPr>
          </w:p>
        </w:tc>
        <w:tc>
          <w:tcPr>
            <w:tcW w:w="2902" w:type="dxa"/>
            <w:gridSpan w:val="2"/>
            <w:vAlign w:val="center"/>
          </w:tcPr>
          <w:p w14:paraId="4BE676EC" w14:textId="77777777" w:rsidR="00F972F0" w:rsidRPr="0002694E" w:rsidRDefault="00F972F0" w:rsidP="00F972F0">
            <w:pPr>
              <w:spacing w:after="0"/>
              <w:ind w:firstLine="0"/>
              <w:rPr>
                <w:rFonts w:cs="Times New Roman"/>
              </w:rPr>
            </w:pPr>
            <w:r w:rsidRPr="0002694E">
              <w:rPr>
                <w:rFonts w:cs="Times New Roman"/>
              </w:rPr>
              <w:t>Наименование образовательного учреждения, выдавшего документ</w:t>
            </w:r>
          </w:p>
        </w:tc>
        <w:tc>
          <w:tcPr>
            <w:tcW w:w="4588" w:type="dxa"/>
            <w:vAlign w:val="center"/>
          </w:tcPr>
          <w:p w14:paraId="636D20E3" w14:textId="02D6FEF0" w:rsidR="00F972F0" w:rsidRPr="008D4D4A" w:rsidRDefault="00F972F0" w:rsidP="00F972F0">
            <w:pPr>
              <w:spacing w:after="0"/>
              <w:ind w:firstLine="0"/>
              <w:rPr>
                <w:rFonts w:cs="Times New Roman"/>
                <w:highlight w:val="yellow"/>
              </w:rPr>
            </w:pPr>
            <w:r w:rsidRPr="006E79F1">
              <w:rPr>
                <w:rFonts w:cs="Times New Roman"/>
              </w:rPr>
              <w:t>НОУ ДПО «Институт профессионального образования»</w:t>
            </w:r>
          </w:p>
        </w:tc>
      </w:tr>
      <w:tr w:rsidR="00F972F0" w:rsidRPr="0002694E" w14:paraId="366F38D7" w14:textId="77777777" w:rsidTr="008D4D4A">
        <w:tc>
          <w:tcPr>
            <w:tcW w:w="2150" w:type="dxa"/>
            <w:vMerge/>
            <w:vAlign w:val="center"/>
          </w:tcPr>
          <w:p w14:paraId="729D79C7" w14:textId="77777777" w:rsidR="00F972F0" w:rsidRPr="0002694E" w:rsidRDefault="00F972F0" w:rsidP="00F972F0">
            <w:pPr>
              <w:spacing w:after="0"/>
              <w:ind w:firstLine="709"/>
              <w:rPr>
                <w:rFonts w:cs="Times New Roman"/>
              </w:rPr>
            </w:pPr>
          </w:p>
        </w:tc>
        <w:tc>
          <w:tcPr>
            <w:tcW w:w="2902" w:type="dxa"/>
            <w:gridSpan w:val="2"/>
            <w:vAlign w:val="center"/>
          </w:tcPr>
          <w:p w14:paraId="1E55CE17" w14:textId="77777777" w:rsidR="00F972F0" w:rsidRPr="0002694E" w:rsidRDefault="00F972F0" w:rsidP="00F972F0">
            <w:pPr>
              <w:spacing w:after="0"/>
              <w:ind w:firstLine="0"/>
              <w:rPr>
                <w:rFonts w:cs="Times New Roman"/>
              </w:rPr>
            </w:pPr>
            <w:r w:rsidRPr="0002694E">
              <w:rPr>
                <w:rFonts w:cs="Times New Roman"/>
              </w:rPr>
              <w:t>Номер и дата выдачи</w:t>
            </w:r>
          </w:p>
        </w:tc>
        <w:tc>
          <w:tcPr>
            <w:tcW w:w="4588" w:type="dxa"/>
            <w:vAlign w:val="center"/>
          </w:tcPr>
          <w:p w14:paraId="5CD01980" w14:textId="60820346" w:rsidR="00F972F0" w:rsidRPr="008D4D4A" w:rsidRDefault="00F972F0" w:rsidP="00F972F0">
            <w:pPr>
              <w:spacing w:after="0"/>
              <w:ind w:firstLine="0"/>
              <w:rPr>
                <w:rFonts w:cs="Times New Roman"/>
                <w:highlight w:val="yellow"/>
              </w:rPr>
            </w:pPr>
            <w:r>
              <w:rPr>
                <w:rFonts w:cs="Times New Roman"/>
              </w:rPr>
              <w:t>№</w:t>
            </w:r>
            <w:r w:rsidRPr="0054176B">
              <w:rPr>
                <w:rFonts w:cs="Times New Roman"/>
              </w:rPr>
              <w:t>772416139070 от 10.12.2022</w:t>
            </w:r>
          </w:p>
        </w:tc>
      </w:tr>
      <w:tr w:rsidR="00F972F0" w:rsidRPr="0002694E" w14:paraId="44CE0426" w14:textId="77777777" w:rsidTr="008D4D4A">
        <w:tc>
          <w:tcPr>
            <w:tcW w:w="2150" w:type="dxa"/>
            <w:vMerge/>
            <w:vAlign w:val="center"/>
          </w:tcPr>
          <w:p w14:paraId="63E454D0" w14:textId="77777777" w:rsidR="00F972F0" w:rsidRPr="0002694E" w:rsidRDefault="00F972F0" w:rsidP="00F972F0">
            <w:pPr>
              <w:spacing w:after="0"/>
              <w:ind w:firstLine="709"/>
              <w:rPr>
                <w:rFonts w:cs="Times New Roman"/>
              </w:rPr>
            </w:pPr>
          </w:p>
        </w:tc>
        <w:tc>
          <w:tcPr>
            <w:tcW w:w="2902" w:type="dxa"/>
            <w:gridSpan w:val="2"/>
            <w:vAlign w:val="center"/>
          </w:tcPr>
          <w:p w14:paraId="49969F0E" w14:textId="77777777" w:rsidR="00F972F0" w:rsidRPr="0002694E" w:rsidRDefault="00F972F0" w:rsidP="00F972F0">
            <w:pPr>
              <w:spacing w:after="0"/>
              <w:ind w:firstLine="0"/>
              <w:rPr>
                <w:rFonts w:cs="Times New Roman"/>
              </w:rPr>
            </w:pPr>
            <w:r w:rsidRPr="0002694E">
              <w:rPr>
                <w:rFonts w:cs="Times New Roman"/>
              </w:rPr>
              <w:t>Вид документа</w:t>
            </w:r>
          </w:p>
        </w:tc>
        <w:tc>
          <w:tcPr>
            <w:tcW w:w="4588" w:type="dxa"/>
            <w:vAlign w:val="center"/>
          </w:tcPr>
          <w:p w14:paraId="3260C0B7" w14:textId="221F86A2" w:rsidR="00F972F0" w:rsidRPr="008D4D4A" w:rsidRDefault="00F972F0" w:rsidP="00F972F0">
            <w:pPr>
              <w:spacing w:after="0"/>
              <w:ind w:firstLine="0"/>
              <w:rPr>
                <w:rFonts w:cs="Times New Roman"/>
                <w:highlight w:val="yellow"/>
              </w:rPr>
            </w:pPr>
            <w:r w:rsidRPr="00E262B1">
              <w:t>Свидетельство о подтверждении квалификации «Руководитель организации (подразделения) по проведению государственной кадастровой оценки (7 уровень квалификации)»</w:t>
            </w:r>
          </w:p>
        </w:tc>
      </w:tr>
      <w:tr w:rsidR="00F972F0" w:rsidRPr="0002694E" w14:paraId="141A0FF2" w14:textId="77777777" w:rsidTr="008D4D4A">
        <w:tc>
          <w:tcPr>
            <w:tcW w:w="2150" w:type="dxa"/>
            <w:vMerge/>
            <w:vAlign w:val="center"/>
          </w:tcPr>
          <w:p w14:paraId="2E81ED36" w14:textId="77777777" w:rsidR="00F972F0" w:rsidRPr="0002694E" w:rsidRDefault="00F972F0" w:rsidP="00F972F0">
            <w:pPr>
              <w:spacing w:after="0"/>
              <w:ind w:firstLine="709"/>
              <w:rPr>
                <w:rFonts w:cs="Times New Roman"/>
              </w:rPr>
            </w:pPr>
          </w:p>
        </w:tc>
        <w:tc>
          <w:tcPr>
            <w:tcW w:w="2902" w:type="dxa"/>
            <w:gridSpan w:val="2"/>
            <w:vAlign w:val="center"/>
          </w:tcPr>
          <w:p w14:paraId="49760E6D" w14:textId="77777777" w:rsidR="00F972F0" w:rsidRPr="0002694E" w:rsidRDefault="00F972F0" w:rsidP="00F972F0">
            <w:pPr>
              <w:spacing w:after="0"/>
              <w:ind w:firstLine="0"/>
              <w:rPr>
                <w:rFonts w:cs="Times New Roman"/>
              </w:rPr>
            </w:pPr>
            <w:r w:rsidRPr="0002694E">
              <w:rPr>
                <w:rFonts w:cs="Times New Roman"/>
              </w:rPr>
              <w:t>Наименование образовательного учреждения, выдавшего документ</w:t>
            </w:r>
          </w:p>
        </w:tc>
        <w:tc>
          <w:tcPr>
            <w:tcW w:w="4588" w:type="dxa"/>
            <w:vAlign w:val="center"/>
          </w:tcPr>
          <w:p w14:paraId="51145552" w14:textId="03CA7CB8" w:rsidR="00F972F0" w:rsidRPr="008D4D4A" w:rsidRDefault="00F972F0" w:rsidP="00F972F0">
            <w:pPr>
              <w:spacing w:after="0"/>
              <w:ind w:firstLine="0"/>
              <w:rPr>
                <w:rFonts w:cs="Times New Roman"/>
                <w:color w:val="FF0000"/>
                <w:highlight w:val="yellow"/>
              </w:rPr>
            </w:pPr>
            <w:r w:rsidRPr="00E262B1">
              <w:t>АНО «Центр оценки квалификации»</w:t>
            </w:r>
          </w:p>
        </w:tc>
      </w:tr>
      <w:tr w:rsidR="00F972F0" w:rsidRPr="0002694E" w14:paraId="66EDE5EE" w14:textId="77777777" w:rsidTr="008D4D4A">
        <w:tc>
          <w:tcPr>
            <w:tcW w:w="2150" w:type="dxa"/>
            <w:vMerge/>
            <w:vAlign w:val="center"/>
          </w:tcPr>
          <w:p w14:paraId="46E272A2" w14:textId="77777777" w:rsidR="00F972F0" w:rsidRPr="0002694E" w:rsidRDefault="00F972F0" w:rsidP="00F972F0">
            <w:pPr>
              <w:spacing w:after="0"/>
              <w:ind w:firstLine="709"/>
              <w:rPr>
                <w:rFonts w:cs="Times New Roman"/>
              </w:rPr>
            </w:pPr>
          </w:p>
        </w:tc>
        <w:tc>
          <w:tcPr>
            <w:tcW w:w="2902" w:type="dxa"/>
            <w:gridSpan w:val="2"/>
            <w:vAlign w:val="center"/>
          </w:tcPr>
          <w:p w14:paraId="785481C5" w14:textId="77777777" w:rsidR="00F972F0" w:rsidRPr="0002694E" w:rsidRDefault="00F972F0" w:rsidP="00F972F0">
            <w:pPr>
              <w:spacing w:after="0"/>
              <w:ind w:firstLine="0"/>
              <w:rPr>
                <w:rFonts w:cs="Times New Roman"/>
              </w:rPr>
            </w:pPr>
            <w:r w:rsidRPr="0002694E">
              <w:rPr>
                <w:rFonts w:cs="Times New Roman"/>
              </w:rPr>
              <w:t>Номер и дата выдачи</w:t>
            </w:r>
          </w:p>
        </w:tc>
        <w:tc>
          <w:tcPr>
            <w:tcW w:w="4588" w:type="dxa"/>
            <w:vAlign w:val="center"/>
          </w:tcPr>
          <w:p w14:paraId="5D03695C" w14:textId="6FFED5F0" w:rsidR="00F972F0" w:rsidRPr="008D4D4A" w:rsidRDefault="00F972F0" w:rsidP="00F972F0">
            <w:pPr>
              <w:spacing w:after="0"/>
              <w:ind w:firstLine="0"/>
              <w:rPr>
                <w:rFonts w:cs="Times New Roman"/>
                <w:color w:val="FF0000"/>
                <w:highlight w:val="yellow"/>
              </w:rPr>
            </w:pPr>
            <w:r>
              <w:t>10.01200.08.00000034.25 от 22.12.2022</w:t>
            </w:r>
          </w:p>
        </w:tc>
      </w:tr>
      <w:tr w:rsidR="00F972F0" w:rsidRPr="0002694E" w14:paraId="0347CC01" w14:textId="77777777" w:rsidTr="008D4D4A">
        <w:tc>
          <w:tcPr>
            <w:tcW w:w="5052" w:type="dxa"/>
            <w:gridSpan w:val="3"/>
            <w:vAlign w:val="center"/>
          </w:tcPr>
          <w:p w14:paraId="762371F2" w14:textId="77777777" w:rsidR="00F972F0" w:rsidRPr="0002694E" w:rsidRDefault="00F972F0" w:rsidP="00F972F0">
            <w:pPr>
              <w:spacing w:after="0"/>
              <w:ind w:firstLine="0"/>
              <w:rPr>
                <w:rFonts w:cs="Times New Roman"/>
              </w:rPr>
            </w:pPr>
            <w:r w:rsidRPr="0002694E">
              <w:rPr>
                <w:rFonts w:cs="Times New Roman"/>
              </w:rPr>
              <w:t>Должность</w:t>
            </w:r>
          </w:p>
        </w:tc>
        <w:tc>
          <w:tcPr>
            <w:tcW w:w="4588" w:type="dxa"/>
            <w:vAlign w:val="center"/>
          </w:tcPr>
          <w:p w14:paraId="48D73638" w14:textId="260E0F95" w:rsidR="00F972F0" w:rsidRPr="0002694E" w:rsidRDefault="00F972F0" w:rsidP="00F972F0">
            <w:pPr>
              <w:spacing w:after="0"/>
              <w:ind w:firstLine="0"/>
              <w:rPr>
                <w:rFonts w:cs="Times New Roman"/>
              </w:rPr>
            </w:pPr>
            <w:r>
              <w:rPr>
                <w:rFonts w:cs="Times New Roman"/>
              </w:rPr>
              <w:t>Начальник отдела кадастровой оценки</w:t>
            </w:r>
          </w:p>
        </w:tc>
      </w:tr>
      <w:tr w:rsidR="00F972F0" w:rsidRPr="0002694E" w14:paraId="70F2ABB9" w14:textId="77777777" w:rsidTr="008D4D4A">
        <w:tc>
          <w:tcPr>
            <w:tcW w:w="5052" w:type="dxa"/>
            <w:gridSpan w:val="3"/>
            <w:vAlign w:val="center"/>
          </w:tcPr>
          <w:p w14:paraId="7469E4AD" w14:textId="77777777" w:rsidR="00F972F0" w:rsidRPr="0002694E" w:rsidRDefault="00F972F0" w:rsidP="00F972F0">
            <w:pPr>
              <w:spacing w:after="0"/>
              <w:ind w:firstLine="0"/>
              <w:rPr>
                <w:rFonts w:cs="Times New Roman"/>
              </w:rPr>
            </w:pPr>
            <w:r w:rsidRPr="0002694E">
              <w:rPr>
                <w:rFonts w:cs="Times New Roman"/>
              </w:rPr>
              <w:t>Место нахождения</w:t>
            </w:r>
          </w:p>
        </w:tc>
        <w:tc>
          <w:tcPr>
            <w:tcW w:w="4588" w:type="dxa"/>
            <w:vAlign w:val="center"/>
          </w:tcPr>
          <w:p w14:paraId="1D76C866" w14:textId="77777777" w:rsidR="00F972F0" w:rsidRPr="0002694E" w:rsidRDefault="00F972F0" w:rsidP="00F972F0">
            <w:pPr>
              <w:spacing w:after="0"/>
              <w:ind w:firstLine="0"/>
              <w:rPr>
                <w:rFonts w:cs="Times New Roman"/>
              </w:rPr>
            </w:pPr>
            <w:r w:rsidRPr="0002694E">
              <w:rPr>
                <w:rFonts w:cs="Times New Roman"/>
              </w:rPr>
              <w:t>603006, г. Нижний Новгород, ул. Максима Горького, д.151А</w:t>
            </w:r>
          </w:p>
        </w:tc>
      </w:tr>
      <w:tr w:rsidR="00F972F0" w:rsidRPr="0002694E" w14:paraId="54308576" w14:textId="77777777" w:rsidTr="008D4D4A">
        <w:tc>
          <w:tcPr>
            <w:tcW w:w="5052" w:type="dxa"/>
            <w:gridSpan w:val="3"/>
            <w:vAlign w:val="center"/>
          </w:tcPr>
          <w:p w14:paraId="28B2BAAA" w14:textId="77777777" w:rsidR="00F972F0" w:rsidRPr="0002694E" w:rsidRDefault="00F972F0" w:rsidP="00F972F0">
            <w:pPr>
              <w:spacing w:after="0"/>
              <w:ind w:firstLine="0"/>
              <w:rPr>
                <w:rFonts w:cs="Times New Roman"/>
              </w:rPr>
            </w:pPr>
            <w:r w:rsidRPr="0002694E">
              <w:rPr>
                <w:rFonts w:cs="Times New Roman"/>
              </w:rPr>
              <w:t>Сведения об отсутствии непогашенной или неснятой судимости за преступления в сфере экономики, а также за преступления средней тяжести, тяжкие и особо тяжкие преступления</w:t>
            </w:r>
          </w:p>
        </w:tc>
        <w:tc>
          <w:tcPr>
            <w:tcW w:w="4588" w:type="dxa"/>
            <w:vAlign w:val="center"/>
          </w:tcPr>
          <w:p w14:paraId="6BAFD94E" w14:textId="77777777" w:rsidR="00F972F0" w:rsidRPr="0002694E" w:rsidRDefault="00F972F0" w:rsidP="00F972F0">
            <w:pPr>
              <w:spacing w:after="0"/>
              <w:rPr>
                <w:rFonts w:cs="Times New Roman"/>
              </w:rPr>
            </w:pPr>
            <w:r w:rsidRPr="0002694E">
              <w:rPr>
                <w:rFonts w:cs="Times New Roman"/>
              </w:rPr>
              <w:t>Судимость отсутствует</w:t>
            </w:r>
          </w:p>
        </w:tc>
      </w:tr>
      <w:tr w:rsidR="00F972F0" w:rsidRPr="0002694E" w14:paraId="20A0246E" w14:textId="77777777" w:rsidTr="008D4D4A">
        <w:tc>
          <w:tcPr>
            <w:tcW w:w="5052" w:type="dxa"/>
            <w:gridSpan w:val="3"/>
            <w:vAlign w:val="center"/>
          </w:tcPr>
          <w:p w14:paraId="0533A159" w14:textId="36578026" w:rsidR="00F972F0" w:rsidRPr="0002694E" w:rsidRDefault="00F972F0" w:rsidP="00F972F0">
            <w:pPr>
              <w:spacing w:after="0"/>
              <w:jc w:val="center"/>
              <w:rPr>
                <w:rFonts w:cs="Times New Roman"/>
              </w:rPr>
            </w:pPr>
            <w:r w:rsidRPr="0002694E">
              <w:rPr>
                <w:rFonts w:cs="Times New Roman"/>
                <w:b/>
              </w:rPr>
              <w:t>Фамилия, имя, отчество работника бюджетного учреждения</w:t>
            </w:r>
          </w:p>
        </w:tc>
        <w:tc>
          <w:tcPr>
            <w:tcW w:w="4588" w:type="dxa"/>
            <w:vAlign w:val="center"/>
          </w:tcPr>
          <w:p w14:paraId="28C17487" w14:textId="7E6A3F95" w:rsidR="00F972F0" w:rsidRPr="0002694E" w:rsidRDefault="00F972F0" w:rsidP="00F972F0">
            <w:pPr>
              <w:spacing w:after="0"/>
              <w:jc w:val="center"/>
              <w:rPr>
                <w:rFonts w:cs="Times New Roman"/>
              </w:rPr>
            </w:pPr>
            <w:r>
              <w:rPr>
                <w:rFonts w:cs="Times New Roman"/>
                <w:b/>
              </w:rPr>
              <w:t>Павлычева Анна Владимировна</w:t>
            </w:r>
          </w:p>
        </w:tc>
      </w:tr>
      <w:tr w:rsidR="00F972F0" w:rsidRPr="0002694E" w14:paraId="234F7DDB" w14:textId="77777777" w:rsidTr="000E4D20">
        <w:tc>
          <w:tcPr>
            <w:tcW w:w="2526" w:type="dxa"/>
            <w:gridSpan w:val="2"/>
            <w:vMerge w:val="restart"/>
            <w:vAlign w:val="center"/>
          </w:tcPr>
          <w:p w14:paraId="7D5D961A" w14:textId="1ECE055D" w:rsidR="00F972F0" w:rsidRPr="0002694E" w:rsidRDefault="00F972F0" w:rsidP="00F972F0">
            <w:pPr>
              <w:spacing w:after="0"/>
              <w:ind w:firstLine="0"/>
              <w:rPr>
                <w:rFonts w:cs="Times New Roman"/>
              </w:rPr>
            </w:pPr>
            <w:r>
              <w:rPr>
                <w:rFonts w:cs="Times New Roman"/>
              </w:rPr>
              <w:t>Сведения об образовании, профессиональной переподготовке</w:t>
            </w:r>
          </w:p>
        </w:tc>
        <w:tc>
          <w:tcPr>
            <w:tcW w:w="2526" w:type="dxa"/>
            <w:vAlign w:val="center"/>
          </w:tcPr>
          <w:p w14:paraId="6E25C64B" w14:textId="2A5CF4F5" w:rsidR="00F972F0" w:rsidRPr="0002694E" w:rsidRDefault="00F972F0" w:rsidP="00F972F0">
            <w:pPr>
              <w:spacing w:after="0"/>
              <w:ind w:firstLine="0"/>
              <w:jc w:val="left"/>
              <w:rPr>
                <w:rFonts w:cs="Times New Roman"/>
              </w:rPr>
            </w:pPr>
            <w:r>
              <w:rPr>
                <w:rFonts w:cs="Times New Roman"/>
              </w:rPr>
              <w:t>Вид документа</w:t>
            </w:r>
          </w:p>
        </w:tc>
        <w:tc>
          <w:tcPr>
            <w:tcW w:w="4588" w:type="dxa"/>
            <w:vAlign w:val="center"/>
          </w:tcPr>
          <w:p w14:paraId="4B2E3152" w14:textId="77777777" w:rsidR="00F972F0" w:rsidRPr="00671D6D" w:rsidRDefault="00F972F0" w:rsidP="00F972F0">
            <w:pPr>
              <w:spacing w:after="0"/>
              <w:ind w:firstLine="0"/>
              <w:rPr>
                <w:rFonts w:cs="Times New Roman"/>
              </w:rPr>
            </w:pPr>
            <w:r w:rsidRPr="00671D6D">
              <w:rPr>
                <w:rFonts w:cs="Times New Roman"/>
              </w:rPr>
              <w:t>Диплом о высшем профессиональном образовании</w:t>
            </w:r>
          </w:p>
          <w:p w14:paraId="4626FA38" w14:textId="77777777" w:rsidR="00F972F0" w:rsidRPr="00671D6D" w:rsidRDefault="00F972F0" w:rsidP="00F972F0">
            <w:pPr>
              <w:spacing w:after="0"/>
              <w:ind w:firstLine="0"/>
              <w:rPr>
                <w:rFonts w:cs="Times New Roman"/>
              </w:rPr>
            </w:pPr>
            <w:r w:rsidRPr="00671D6D">
              <w:rPr>
                <w:rFonts w:cs="Times New Roman"/>
              </w:rPr>
              <w:t xml:space="preserve">Квалификация: </w:t>
            </w:r>
            <w:r>
              <w:rPr>
                <w:rFonts w:cs="Times New Roman"/>
              </w:rPr>
              <w:t>Инженер</w:t>
            </w:r>
          </w:p>
          <w:p w14:paraId="605A119B" w14:textId="77777777" w:rsidR="00F972F0" w:rsidRPr="00671D6D" w:rsidRDefault="00F972F0" w:rsidP="00F972F0">
            <w:pPr>
              <w:spacing w:after="0"/>
              <w:ind w:firstLine="0"/>
              <w:rPr>
                <w:rFonts w:cs="Times New Roman"/>
              </w:rPr>
            </w:pPr>
            <w:r w:rsidRPr="00671D6D">
              <w:rPr>
                <w:rFonts w:cs="Times New Roman"/>
              </w:rPr>
              <w:t>Специальность:</w:t>
            </w:r>
          </w:p>
          <w:p w14:paraId="3A352169" w14:textId="7A624A49" w:rsidR="00F972F0" w:rsidRPr="0002694E" w:rsidRDefault="00F972F0" w:rsidP="00F972F0">
            <w:pPr>
              <w:spacing w:after="0"/>
              <w:ind w:firstLine="0"/>
              <w:rPr>
                <w:rFonts w:cs="Times New Roman"/>
              </w:rPr>
            </w:pPr>
            <w:r>
              <w:rPr>
                <w:rFonts w:cs="Times New Roman"/>
              </w:rPr>
              <w:t>Земельный кадастр</w:t>
            </w:r>
          </w:p>
        </w:tc>
      </w:tr>
      <w:tr w:rsidR="00F972F0" w:rsidRPr="0002694E" w14:paraId="752E0EEB" w14:textId="77777777" w:rsidTr="000E4D20">
        <w:tc>
          <w:tcPr>
            <w:tcW w:w="2526" w:type="dxa"/>
            <w:gridSpan w:val="2"/>
            <w:vMerge/>
            <w:vAlign w:val="center"/>
          </w:tcPr>
          <w:p w14:paraId="391DE3F8" w14:textId="77777777" w:rsidR="00F972F0" w:rsidRPr="0002694E" w:rsidRDefault="00F972F0" w:rsidP="00F972F0">
            <w:pPr>
              <w:spacing w:after="0"/>
              <w:rPr>
                <w:rFonts w:cs="Times New Roman"/>
              </w:rPr>
            </w:pPr>
          </w:p>
        </w:tc>
        <w:tc>
          <w:tcPr>
            <w:tcW w:w="2526" w:type="dxa"/>
            <w:vAlign w:val="center"/>
          </w:tcPr>
          <w:p w14:paraId="4ABF614F" w14:textId="27C8D0B3" w:rsidR="00F972F0" w:rsidRPr="0002694E" w:rsidRDefault="00F972F0" w:rsidP="00F972F0">
            <w:pPr>
              <w:spacing w:after="0"/>
              <w:ind w:firstLine="0"/>
              <w:jc w:val="left"/>
              <w:rPr>
                <w:rFonts w:cs="Times New Roman"/>
              </w:rPr>
            </w:pPr>
            <w:r>
              <w:rPr>
                <w:rFonts w:cs="Times New Roman"/>
              </w:rPr>
              <w:t>Наименование образовательного учреждения, выдавшего документ</w:t>
            </w:r>
          </w:p>
        </w:tc>
        <w:tc>
          <w:tcPr>
            <w:tcW w:w="4588" w:type="dxa"/>
            <w:vAlign w:val="center"/>
          </w:tcPr>
          <w:p w14:paraId="2B04E0BA" w14:textId="5DFB385F" w:rsidR="00F972F0" w:rsidRPr="0002694E" w:rsidRDefault="00F972F0" w:rsidP="00F972F0">
            <w:pPr>
              <w:spacing w:after="0"/>
              <w:ind w:firstLine="0"/>
              <w:rPr>
                <w:rFonts w:cs="Times New Roman"/>
              </w:rPr>
            </w:pPr>
            <w:r>
              <w:rPr>
                <w:rFonts w:cs="Times New Roman"/>
              </w:rPr>
              <w:t>Нижегородский государственный архитектурно строительный университет г. Нижний Новгород</w:t>
            </w:r>
          </w:p>
        </w:tc>
      </w:tr>
      <w:tr w:rsidR="00F972F0" w:rsidRPr="0002694E" w14:paraId="16614045" w14:textId="77777777" w:rsidTr="00F972F0">
        <w:trPr>
          <w:trHeight w:val="462"/>
        </w:trPr>
        <w:tc>
          <w:tcPr>
            <w:tcW w:w="2526" w:type="dxa"/>
            <w:gridSpan w:val="2"/>
            <w:vMerge/>
            <w:vAlign w:val="center"/>
          </w:tcPr>
          <w:p w14:paraId="65C582AB" w14:textId="77777777" w:rsidR="00F972F0" w:rsidRPr="0002694E" w:rsidRDefault="00F972F0" w:rsidP="00F972F0">
            <w:pPr>
              <w:spacing w:after="0"/>
              <w:rPr>
                <w:rFonts w:cs="Times New Roman"/>
              </w:rPr>
            </w:pPr>
          </w:p>
        </w:tc>
        <w:tc>
          <w:tcPr>
            <w:tcW w:w="2526" w:type="dxa"/>
            <w:vAlign w:val="center"/>
          </w:tcPr>
          <w:p w14:paraId="6532C7AA" w14:textId="09AE6A15" w:rsidR="00F972F0" w:rsidRPr="0002694E" w:rsidRDefault="00F972F0" w:rsidP="00F972F0">
            <w:pPr>
              <w:spacing w:after="0"/>
              <w:ind w:firstLine="0"/>
              <w:jc w:val="left"/>
              <w:rPr>
                <w:rFonts w:cs="Times New Roman"/>
              </w:rPr>
            </w:pPr>
            <w:r>
              <w:rPr>
                <w:rFonts w:cs="Times New Roman"/>
              </w:rPr>
              <w:t>Номер и дата выдачи</w:t>
            </w:r>
          </w:p>
        </w:tc>
        <w:tc>
          <w:tcPr>
            <w:tcW w:w="4588" w:type="dxa"/>
            <w:vAlign w:val="center"/>
          </w:tcPr>
          <w:p w14:paraId="6822B406" w14:textId="03286BBE" w:rsidR="00F972F0" w:rsidRPr="0002694E" w:rsidRDefault="00F972F0" w:rsidP="00F972F0">
            <w:pPr>
              <w:spacing w:after="0"/>
              <w:ind w:firstLine="0"/>
              <w:rPr>
                <w:rFonts w:cs="Times New Roman"/>
              </w:rPr>
            </w:pPr>
            <w:r>
              <w:rPr>
                <w:rFonts w:cs="Times New Roman"/>
              </w:rPr>
              <w:t>Серия: ВСГ № 4901164 от 21.06.2010</w:t>
            </w:r>
          </w:p>
        </w:tc>
      </w:tr>
      <w:tr w:rsidR="00F972F0" w:rsidRPr="0002694E" w14:paraId="018B8415" w14:textId="77777777" w:rsidTr="000E4D20">
        <w:tc>
          <w:tcPr>
            <w:tcW w:w="2526" w:type="dxa"/>
            <w:gridSpan w:val="2"/>
            <w:vMerge w:val="restart"/>
            <w:vAlign w:val="center"/>
          </w:tcPr>
          <w:p w14:paraId="5E741188" w14:textId="57741219" w:rsidR="00F972F0" w:rsidRPr="0002694E" w:rsidRDefault="00F972F0" w:rsidP="00F972F0">
            <w:pPr>
              <w:spacing w:after="0"/>
              <w:ind w:firstLine="0"/>
              <w:rPr>
                <w:rFonts w:cs="Times New Roman"/>
              </w:rPr>
            </w:pPr>
            <w:r>
              <w:rPr>
                <w:rFonts w:cs="Times New Roman"/>
              </w:rPr>
              <w:t>Сведения повышении квалификации</w:t>
            </w:r>
          </w:p>
        </w:tc>
        <w:tc>
          <w:tcPr>
            <w:tcW w:w="2526" w:type="dxa"/>
            <w:vAlign w:val="center"/>
          </w:tcPr>
          <w:p w14:paraId="25D16FF7" w14:textId="5519E087" w:rsidR="00F972F0" w:rsidRPr="0002694E" w:rsidRDefault="00F972F0" w:rsidP="00F972F0">
            <w:pPr>
              <w:spacing w:after="0"/>
              <w:ind w:firstLine="0"/>
              <w:rPr>
                <w:rFonts w:cs="Times New Roman"/>
              </w:rPr>
            </w:pPr>
            <w:r>
              <w:rPr>
                <w:rFonts w:cs="Times New Roman"/>
              </w:rPr>
              <w:t>Вид документа</w:t>
            </w:r>
          </w:p>
        </w:tc>
        <w:tc>
          <w:tcPr>
            <w:tcW w:w="4588" w:type="dxa"/>
            <w:vAlign w:val="center"/>
          </w:tcPr>
          <w:p w14:paraId="6EC11D3C" w14:textId="5CC76E49" w:rsidR="00F972F0" w:rsidRPr="0002694E" w:rsidRDefault="00F972F0" w:rsidP="00F972F0">
            <w:pPr>
              <w:spacing w:after="0"/>
              <w:ind w:firstLine="0"/>
              <w:rPr>
                <w:rFonts w:cs="Times New Roman"/>
              </w:rPr>
            </w:pPr>
            <w:r>
              <w:t>Диплом о профессиональной переподготовке по программе «Государственная кадастровая оценка»</w:t>
            </w:r>
          </w:p>
        </w:tc>
      </w:tr>
      <w:tr w:rsidR="00F972F0" w:rsidRPr="0002694E" w14:paraId="482EA02F" w14:textId="77777777" w:rsidTr="000E4D20">
        <w:tc>
          <w:tcPr>
            <w:tcW w:w="2526" w:type="dxa"/>
            <w:gridSpan w:val="2"/>
            <w:vMerge/>
            <w:vAlign w:val="center"/>
          </w:tcPr>
          <w:p w14:paraId="0BCA8CA9" w14:textId="77777777" w:rsidR="00F972F0" w:rsidRPr="0002694E" w:rsidRDefault="00F972F0" w:rsidP="00F972F0">
            <w:pPr>
              <w:spacing w:after="0"/>
              <w:rPr>
                <w:rFonts w:cs="Times New Roman"/>
              </w:rPr>
            </w:pPr>
          </w:p>
        </w:tc>
        <w:tc>
          <w:tcPr>
            <w:tcW w:w="2526" w:type="dxa"/>
            <w:vAlign w:val="center"/>
          </w:tcPr>
          <w:p w14:paraId="7482F3F3" w14:textId="69DEDF27" w:rsidR="00F972F0" w:rsidRPr="0002694E" w:rsidRDefault="00F972F0" w:rsidP="00F972F0">
            <w:pPr>
              <w:spacing w:after="0"/>
              <w:ind w:firstLine="0"/>
              <w:rPr>
                <w:rFonts w:cs="Times New Roman"/>
              </w:rPr>
            </w:pPr>
            <w:r>
              <w:rPr>
                <w:rFonts w:cs="Times New Roman"/>
              </w:rPr>
              <w:t>Наименование образовательного учреждения, выдавшего документ</w:t>
            </w:r>
          </w:p>
        </w:tc>
        <w:tc>
          <w:tcPr>
            <w:tcW w:w="4588" w:type="dxa"/>
            <w:vAlign w:val="center"/>
          </w:tcPr>
          <w:p w14:paraId="5ED5B932" w14:textId="2C4E2277" w:rsidR="00F972F0" w:rsidRPr="0002694E" w:rsidRDefault="00F972F0" w:rsidP="00F972F0">
            <w:pPr>
              <w:spacing w:after="0"/>
              <w:ind w:firstLine="0"/>
              <w:rPr>
                <w:rFonts w:cs="Times New Roman"/>
              </w:rPr>
            </w:pPr>
            <w:r w:rsidRPr="008B365D">
              <w:rPr>
                <w:rFonts w:cs="Times New Roman"/>
              </w:rPr>
              <w:t>НОУ ДПО «Институт профессионального образования»</w:t>
            </w:r>
          </w:p>
        </w:tc>
      </w:tr>
      <w:tr w:rsidR="00F972F0" w:rsidRPr="0002694E" w14:paraId="5C71F9CD" w14:textId="77777777" w:rsidTr="00F972F0">
        <w:trPr>
          <w:trHeight w:val="595"/>
        </w:trPr>
        <w:tc>
          <w:tcPr>
            <w:tcW w:w="2526" w:type="dxa"/>
            <w:gridSpan w:val="2"/>
            <w:vMerge/>
            <w:vAlign w:val="center"/>
          </w:tcPr>
          <w:p w14:paraId="228831FB" w14:textId="77777777" w:rsidR="00F972F0" w:rsidRPr="0002694E" w:rsidRDefault="00F972F0" w:rsidP="00F972F0">
            <w:pPr>
              <w:spacing w:after="0"/>
              <w:rPr>
                <w:rFonts w:cs="Times New Roman"/>
              </w:rPr>
            </w:pPr>
          </w:p>
        </w:tc>
        <w:tc>
          <w:tcPr>
            <w:tcW w:w="2526" w:type="dxa"/>
            <w:vAlign w:val="center"/>
          </w:tcPr>
          <w:p w14:paraId="5DF222FA" w14:textId="456D822C" w:rsidR="00F972F0" w:rsidRPr="0002694E" w:rsidRDefault="00F972F0" w:rsidP="00F972F0">
            <w:pPr>
              <w:spacing w:after="0"/>
              <w:ind w:firstLine="0"/>
              <w:rPr>
                <w:rFonts w:cs="Times New Roman"/>
              </w:rPr>
            </w:pPr>
            <w:r>
              <w:rPr>
                <w:rFonts w:cs="Times New Roman"/>
              </w:rPr>
              <w:t>Номер и дата выдачи</w:t>
            </w:r>
          </w:p>
        </w:tc>
        <w:tc>
          <w:tcPr>
            <w:tcW w:w="4588" w:type="dxa"/>
            <w:vAlign w:val="center"/>
          </w:tcPr>
          <w:p w14:paraId="2D34C4E3" w14:textId="58FB10B6" w:rsidR="00F972F0" w:rsidRPr="0002694E" w:rsidRDefault="00F972F0" w:rsidP="00F972F0">
            <w:pPr>
              <w:spacing w:after="0"/>
              <w:ind w:firstLine="0"/>
              <w:rPr>
                <w:rFonts w:cs="Times New Roman"/>
              </w:rPr>
            </w:pPr>
            <w:r>
              <w:rPr>
                <w:rFonts w:cs="Times New Roman"/>
              </w:rPr>
              <w:t>№ 772413062722 от 30.07.2021</w:t>
            </w:r>
          </w:p>
        </w:tc>
      </w:tr>
      <w:tr w:rsidR="00F972F0" w:rsidRPr="0002694E" w14:paraId="6A382E3A" w14:textId="77777777" w:rsidTr="000E4D20">
        <w:tc>
          <w:tcPr>
            <w:tcW w:w="2526" w:type="dxa"/>
            <w:gridSpan w:val="2"/>
            <w:vAlign w:val="center"/>
          </w:tcPr>
          <w:p w14:paraId="481F88CA" w14:textId="77777777" w:rsidR="00F972F0" w:rsidRPr="0002694E" w:rsidRDefault="00F972F0" w:rsidP="00F972F0">
            <w:pPr>
              <w:spacing w:after="0"/>
              <w:rPr>
                <w:rFonts w:cs="Times New Roman"/>
              </w:rPr>
            </w:pPr>
          </w:p>
        </w:tc>
        <w:tc>
          <w:tcPr>
            <w:tcW w:w="2526" w:type="dxa"/>
            <w:vAlign w:val="center"/>
          </w:tcPr>
          <w:p w14:paraId="7CCF98AD" w14:textId="08108F66" w:rsidR="00F972F0" w:rsidRPr="0002694E" w:rsidRDefault="00F972F0" w:rsidP="00F972F0">
            <w:pPr>
              <w:spacing w:after="0"/>
              <w:ind w:firstLine="0"/>
              <w:rPr>
                <w:rFonts w:cs="Times New Roman"/>
              </w:rPr>
            </w:pPr>
            <w:r>
              <w:rPr>
                <w:rFonts w:cs="Times New Roman"/>
              </w:rPr>
              <w:t>Вид документа</w:t>
            </w:r>
          </w:p>
        </w:tc>
        <w:tc>
          <w:tcPr>
            <w:tcW w:w="4588" w:type="dxa"/>
            <w:vAlign w:val="center"/>
          </w:tcPr>
          <w:p w14:paraId="7E59E1F7" w14:textId="77777777" w:rsidR="00F972F0" w:rsidRDefault="00F972F0" w:rsidP="00F972F0">
            <w:pPr>
              <w:spacing w:after="0"/>
              <w:ind w:firstLine="0"/>
              <w:rPr>
                <w:rFonts w:cs="Times New Roman"/>
              </w:rPr>
            </w:pPr>
            <w:r w:rsidRPr="006E79F1">
              <w:rPr>
                <w:rFonts w:cs="Times New Roman"/>
              </w:rPr>
              <w:t>Удостоверение о повышении квалификации по программе</w:t>
            </w:r>
            <w:r>
              <w:rPr>
                <w:rFonts w:cs="Times New Roman"/>
              </w:rPr>
              <w:t xml:space="preserve"> «Государственная кадастровая оценка»</w:t>
            </w:r>
          </w:p>
          <w:p w14:paraId="4321293F" w14:textId="77777777" w:rsidR="00F972F0" w:rsidRPr="0002694E" w:rsidRDefault="00F972F0" w:rsidP="00F972F0">
            <w:pPr>
              <w:spacing w:after="0"/>
              <w:rPr>
                <w:rFonts w:cs="Times New Roman"/>
              </w:rPr>
            </w:pPr>
          </w:p>
        </w:tc>
      </w:tr>
      <w:tr w:rsidR="00F972F0" w:rsidRPr="0002694E" w14:paraId="46D63604" w14:textId="77777777" w:rsidTr="000E4D20">
        <w:tc>
          <w:tcPr>
            <w:tcW w:w="2526" w:type="dxa"/>
            <w:gridSpan w:val="2"/>
            <w:vAlign w:val="center"/>
          </w:tcPr>
          <w:p w14:paraId="5FD81EE4" w14:textId="77777777" w:rsidR="00F972F0" w:rsidRPr="0002694E" w:rsidRDefault="00F972F0" w:rsidP="00F972F0">
            <w:pPr>
              <w:spacing w:after="0"/>
              <w:rPr>
                <w:rFonts w:cs="Times New Roman"/>
              </w:rPr>
            </w:pPr>
          </w:p>
        </w:tc>
        <w:tc>
          <w:tcPr>
            <w:tcW w:w="2526" w:type="dxa"/>
            <w:vAlign w:val="center"/>
          </w:tcPr>
          <w:p w14:paraId="0125EEDE" w14:textId="593EBD7C" w:rsidR="00F972F0" w:rsidRPr="0002694E" w:rsidRDefault="00F972F0" w:rsidP="00F972F0">
            <w:pPr>
              <w:spacing w:after="0"/>
              <w:ind w:firstLine="0"/>
              <w:rPr>
                <w:rFonts w:cs="Times New Roman"/>
              </w:rPr>
            </w:pPr>
            <w:r>
              <w:rPr>
                <w:rFonts w:cs="Times New Roman"/>
              </w:rPr>
              <w:t>Наименование образовательного учреждения, выдавшего документ</w:t>
            </w:r>
          </w:p>
        </w:tc>
        <w:tc>
          <w:tcPr>
            <w:tcW w:w="4588" w:type="dxa"/>
            <w:vAlign w:val="center"/>
          </w:tcPr>
          <w:p w14:paraId="27496C8D" w14:textId="56F82885" w:rsidR="00F972F0" w:rsidRPr="0002694E" w:rsidRDefault="00F972F0" w:rsidP="00F972F0">
            <w:pPr>
              <w:spacing w:after="0"/>
              <w:ind w:firstLine="0"/>
              <w:rPr>
                <w:rFonts w:cs="Times New Roman"/>
              </w:rPr>
            </w:pPr>
            <w:r w:rsidRPr="008B365D">
              <w:rPr>
                <w:rFonts w:cs="Times New Roman"/>
              </w:rPr>
              <w:t>НОУ ДПО «Институт профессионального образования»</w:t>
            </w:r>
          </w:p>
        </w:tc>
      </w:tr>
      <w:tr w:rsidR="00F972F0" w:rsidRPr="0002694E" w14:paraId="6DAF9341" w14:textId="77777777" w:rsidTr="00F972F0">
        <w:trPr>
          <w:trHeight w:val="577"/>
        </w:trPr>
        <w:tc>
          <w:tcPr>
            <w:tcW w:w="2526" w:type="dxa"/>
            <w:gridSpan w:val="2"/>
            <w:vAlign w:val="center"/>
          </w:tcPr>
          <w:p w14:paraId="35B1CDD9" w14:textId="77777777" w:rsidR="00F972F0" w:rsidRPr="0002694E" w:rsidRDefault="00F972F0" w:rsidP="00F972F0">
            <w:pPr>
              <w:spacing w:after="0"/>
              <w:rPr>
                <w:rFonts w:cs="Times New Roman"/>
              </w:rPr>
            </w:pPr>
          </w:p>
        </w:tc>
        <w:tc>
          <w:tcPr>
            <w:tcW w:w="2526" w:type="dxa"/>
            <w:vAlign w:val="center"/>
          </w:tcPr>
          <w:p w14:paraId="0132E10B" w14:textId="0937546E" w:rsidR="00F972F0" w:rsidRPr="0002694E" w:rsidRDefault="00F972F0" w:rsidP="00F972F0">
            <w:pPr>
              <w:spacing w:after="0"/>
              <w:ind w:firstLine="0"/>
              <w:rPr>
                <w:rFonts w:cs="Times New Roman"/>
              </w:rPr>
            </w:pPr>
            <w:r>
              <w:rPr>
                <w:rFonts w:cs="Times New Roman"/>
              </w:rPr>
              <w:t>Номер и дата выдачи</w:t>
            </w:r>
          </w:p>
        </w:tc>
        <w:tc>
          <w:tcPr>
            <w:tcW w:w="4588" w:type="dxa"/>
            <w:vAlign w:val="center"/>
          </w:tcPr>
          <w:p w14:paraId="17F002FE" w14:textId="2AAEB8D5" w:rsidR="00F972F0" w:rsidRPr="0002694E" w:rsidRDefault="00F972F0" w:rsidP="00F972F0">
            <w:pPr>
              <w:spacing w:after="0"/>
              <w:ind w:firstLine="0"/>
              <w:rPr>
                <w:rFonts w:cs="Times New Roman"/>
              </w:rPr>
            </w:pPr>
            <w:r>
              <w:rPr>
                <w:rFonts w:cs="Times New Roman"/>
              </w:rPr>
              <w:t>772416139059 от 18.11.2022</w:t>
            </w:r>
          </w:p>
        </w:tc>
      </w:tr>
      <w:tr w:rsidR="00F972F0" w:rsidRPr="0002694E" w14:paraId="01413729" w14:textId="77777777" w:rsidTr="00F972F0">
        <w:tc>
          <w:tcPr>
            <w:tcW w:w="5052" w:type="dxa"/>
            <w:gridSpan w:val="3"/>
            <w:vAlign w:val="center"/>
          </w:tcPr>
          <w:p w14:paraId="6AB4FD59" w14:textId="0BF5980D" w:rsidR="00F972F0" w:rsidRPr="0002694E" w:rsidRDefault="00F972F0" w:rsidP="00F972F0">
            <w:pPr>
              <w:spacing w:after="0"/>
              <w:ind w:firstLine="0"/>
              <w:rPr>
                <w:rFonts w:cs="Times New Roman"/>
              </w:rPr>
            </w:pPr>
            <w:r>
              <w:rPr>
                <w:rFonts w:cs="Times New Roman"/>
              </w:rPr>
              <w:t>Должность</w:t>
            </w:r>
          </w:p>
        </w:tc>
        <w:tc>
          <w:tcPr>
            <w:tcW w:w="4588" w:type="dxa"/>
            <w:vAlign w:val="center"/>
          </w:tcPr>
          <w:p w14:paraId="3C681D84" w14:textId="67D6E7F0" w:rsidR="00F972F0" w:rsidRPr="0002694E" w:rsidRDefault="00F972F0" w:rsidP="00F972F0">
            <w:pPr>
              <w:spacing w:after="0"/>
              <w:ind w:firstLine="0"/>
              <w:rPr>
                <w:rFonts w:cs="Times New Roman"/>
              </w:rPr>
            </w:pPr>
            <w:r>
              <w:rPr>
                <w:rFonts w:cs="Times New Roman"/>
              </w:rPr>
              <w:t>Начальник сектора определения кадастровой стоимости объектов недвижимости</w:t>
            </w:r>
          </w:p>
        </w:tc>
      </w:tr>
      <w:tr w:rsidR="00F972F0" w:rsidRPr="0002694E" w14:paraId="503880D3" w14:textId="77777777" w:rsidTr="00F972F0">
        <w:tc>
          <w:tcPr>
            <w:tcW w:w="5052" w:type="dxa"/>
            <w:gridSpan w:val="3"/>
            <w:vAlign w:val="center"/>
          </w:tcPr>
          <w:p w14:paraId="15160FC6" w14:textId="3A8CCB63" w:rsidR="00F972F0" w:rsidRPr="0002694E" w:rsidRDefault="00F972F0" w:rsidP="00F972F0">
            <w:pPr>
              <w:spacing w:after="0"/>
              <w:ind w:firstLine="0"/>
              <w:rPr>
                <w:rFonts w:cs="Times New Roman"/>
              </w:rPr>
            </w:pPr>
            <w:r>
              <w:rPr>
                <w:rFonts w:cs="Times New Roman"/>
              </w:rPr>
              <w:t>Место нахождения</w:t>
            </w:r>
          </w:p>
        </w:tc>
        <w:tc>
          <w:tcPr>
            <w:tcW w:w="4588" w:type="dxa"/>
            <w:vAlign w:val="center"/>
          </w:tcPr>
          <w:p w14:paraId="0A67EE95" w14:textId="46636FB4" w:rsidR="00F972F0" w:rsidRPr="0002694E" w:rsidRDefault="00F972F0" w:rsidP="00F972F0">
            <w:pPr>
              <w:spacing w:after="0"/>
              <w:ind w:firstLine="0"/>
              <w:rPr>
                <w:rFonts w:cs="Times New Roman"/>
              </w:rPr>
            </w:pPr>
            <w:r>
              <w:rPr>
                <w:rFonts w:cs="Times New Roman"/>
              </w:rPr>
              <w:t>603006, г. Нижний Новгород, ул. Максима Горького, д.151А</w:t>
            </w:r>
          </w:p>
        </w:tc>
      </w:tr>
      <w:tr w:rsidR="00F972F0" w:rsidRPr="0002694E" w14:paraId="197A3BB0" w14:textId="77777777" w:rsidTr="00F972F0">
        <w:tc>
          <w:tcPr>
            <w:tcW w:w="5052" w:type="dxa"/>
            <w:gridSpan w:val="3"/>
            <w:vAlign w:val="center"/>
          </w:tcPr>
          <w:p w14:paraId="016D4E7B" w14:textId="6FC124F4" w:rsidR="00F972F0" w:rsidRPr="0002694E" w:rsidRDefault="00F972F0" w:rsidP="00F972F0">
            <w:pPr>
              <w:spacing w:after="0"/>
              <w:ind w:firstLine="0"/>
              <w:rPr>
                <w:rFonts w:cs="Times New Roman"/>
              </w:rPr>
            </w:pPr>
            <w:r>
              <w:rPr>
                <w:rFonts w:cs="Times New Roman"/>
              </w:rPr>
              <w:t>Сведения об отсутствии непогашенной или неснятой судимости за преступления в сфере экономики, а также за преступления средней тяжести, тяжкие и особо тяжкие преступления</w:t>
            </w:r>
          </w:p>
        </w:tc>
        <w:tc>
          <w:tcPr>
            <w:tcW w:w="4588" w:type="dxa"/>
            <w:vAlign w:val="center"/>
          </w:tcPr>
          <w:p w14:paraId="59688319" w14:textId="5FB3994D" w:rsidR="00F972F0" w:rsidRPr="0002694E" w:rsidRDefault="00F972F0" w:rsidP="00F972F0">
            <w:pPr>
              <w:spacing w:after="0"/>
              <w:rPr>
                <w:rFonts w:cs="Times New Roman"/>
              </w:rPr>
            </w:pPr>
            <w:r>
              <w:rPr>
                <w:rFonts w:cs="Times New Roman"/>
              </w:rPr>
              <w:t>Судимость отсутствует</w:t>
            </w:r>
          </w:p>
        </w:tc>
      </w:tr>
    </w:tbl>
    <w:p w14:paraId="4A7362F9" w14:textId="3E2E48D6" w:rsidR="008E1CC3" w:rsidRDefault="008E1CC3" w:rsidP="008E1CC3">
      <w:pPr>
        <w:pStyle w:val="220230"/>
        <w:rPr>
          <w:lang w:eastAsia="ru-RU"/>
        </w:rPr>
      </w:pPr>
      <w:bookmarkStart w:id="22" w:name="_Toc141482192"/>
      <w:r w:rsidRPr="008E1CC3">
        <w:rPr>
          <w:lang w:eastAsia="ru-RU"/>
        </w:rPr>
        <w:t>Виды объектов недвижимости, в отношении которых проводится государственная кадастровая оценка, категория(и) земель, если объектами государственной кадастровой оценки являются земельные участки</w:t>
      </w:r>
      <w:bookmarkEnd w:id="22"/>
    </w:p>
    <w:p w14:paraId="6C2674DA" w14:textId="6DC5D94F" w:rsidR="00283566" w:rsidRDefault="00A5785C" w:rsidP="00842FBE">
      <w:pPr>
        <w:spacing w:before="240"/>
      </w:pPr>
      <w:r>
        <w:rPr>
          <w:lang w:eastAsia="zh-CN"/>
        </w:rPr>
        <w:t>В 2023 году с</w:t>
      </w:r>
      <w:r w:rsidRPr="00373380">
        <w:rPr>
          <w:lang w:eastAsia="zh-CN"/>
        </w:rPr>
        <w:t xml:space="preserve">огласно распоряжению Министерства </w:t>
      </w:r>
      <w:r>
        <w:rPr>
          <w:lang w:eastAsia="zh-CN"/>
        </w:rPr>
        <w:t>имущественных и земельных отношений Нижегородской области от 08.02.2022 г. № 326-11-76863/22 государственная кадастровая оценка проводиться в отношении зданий, сооружений, помещений, машино-мест, объектов незавершенного строительства, учтённых в Едином государственном реестре недвижимости на 1 января 2023 года.</w:t>
      </w:r>
    </w:p>
    <w:p w14:paraId="47A8C6D8" w14:textId="644ABFF7" w:rsidR="008E1CC3" w:rsidRDefault="008E1CC3" w:rsidP="008E1CC3">
      <w:pPr>
        <w:pStyle w:val="220230"/>
        <w:rPr>
          <w:lang w:eastAsia="ru-RU"/>
        </w:rPr>
      </w:pPr>
      <w:bookmarkStart w:id="23" w:name="_Toc141482193"/>
      <w:r w:rsidRPr="008E1CC3">
        <w:rPr>
          <w:lang w:eastAsia="ru-RU"/>
        </w:rPr>
        <w:t>Сведения об общем количестве объектов недвижимости, содержащихся в перечне объектов недвижимости, подлежащих государственной кадастровой оценке (далее - Перечень), а также о количестве объектов недвижимости, содержащихся в Перечне, в разрезе видов объектов недвижимости</w:t>
      </w:r>
      <w:bookmarkEnd w:id="23"/>
    </w:p>
    <w:p w14:paraId="0414A4BC" w14:textId="1BCC49F9" w:rsidR="00A5785C" w:rsidRDefault="00A5785C" w:rsidP="00B921FD">
      <w:pPr>
        <w:rPr>
          <w:lang w:eastAsia="zh-CN"/>
        </w:rPr>
      </w:pPr>
      <w:r>
        <w:rPr>
          <w:lang w:eastAsia="zh-CN"/>
        </w:rPr>
        <w:t>П</w:t>
      </w:r>
      <w:r w:rsidRPr="004914B0">
        <w:rPr>
          <w:lang w:eastAsia="zh-CN"/>
        </w:rPr>
        <w:t>исьмом от 08.02.2023 г. № СЛ-326-98221/23</w:t>
      </w:r>
      <w:r>
        <w:rPr>
          <w:lang w:eastAsia="zh-CN"/>
        </w:rPr>
        <w:t xml:space="preserve"> м</w:t>
      </w:r>
      <w:r w:rsidRPr="004914B0">
        <w:rPr>
          <w:lang w:eastAsia="zh-CN"/>
        </w:rPr>
        <w:t xml:space="preserve">инистерство имущественных и земельных отношений Нижегородской области направило в адрес </w:t>
      </w:r>
      <w:proofErr w:type="gramStart"/>
      <w:r w:rsidRPr="004914B0">
        <w:rPr>
          <w:lang w:eastAsia="zh-CN"/>
        </w:rPr>
        <w:t>ГБУ</w:t>
      </w:r>
      <w:proofErr w:type="gramEnd"/>
      <w:r w:rsidRPr="004914B0">
        <w:rPr>
          <w:lang w:eastAsia="zh-CN"/>
        </w:rPr>
        <w:t xml:space="preserve"> НО «Кадастровая оценка» Перечень объектов недвижимости, подлежащих государственной кадастровой оценке, сформированный филиалом ППК «Роскадастр» по Нижегородской области по состоянию на 01.01.202</w:t>
      </w:r>
      <w:r w:rsidR="000E4D20">
        <w:rPr>
          <w:lang w:eastAsia="zh-CN"/>
        </w:rPr>
        <w:t>3</w:t>
      </w:r>
      <w:r w:rsidRPr="004914B0">
        <w:rPr>
          <w:lang w:eastAsia="zh-CN"/>
        </w:rPr>
        <w:t xml:space="preserve"> года, в количестве 2 490 325 объектов недвижимости (представлен в Приложении 1. Исходные данные\ 1.3 Сведения об объектах недвижимости, содержащихся в перечне).</w:t>
      </w:r>
    </w:p>
    <w:p w14:paraId="532EECA4" w14:textId="77777777" w:rsidR="00B921FD" w:rsidRPr="0002694E" w:rsidRDefault="00B921FD" w:rsidP="00B921FD">
      <w:pPr>
        <w:rPr>
          <w:lang w:eastAsia="zh-CN"/>
        </w:rPr>
      </w:pPr>
      <w:r w:rsidRPr="0002694E">
        <w:rPr>
          <w:lang w:eastAsia="zh-CN"/>
        </w:rPr>
        <w:t>Перечень объектов оценки содержит количественные и качественные характеристики объектов недвижимости, необходимые для проведения государственной кадас</w:t>
      </w:r>
      <w:r>
        <w:rPr>
          <w:lang w:eastAsia="zh-CN"/>
        </w:rPr>
        <w:t>тровой оценки, содержащиеся в Е</w:t>
      </w:r>
      <w:r w:rsidRPr="0002694E">
        <w:rPr>
          <w:lang w:eastAsia="zh-CN"/>
        </w:rPr>
        <w:t>дином государственном реестре недвижимости, а также в иных фондах, данных, базах данных и документах, имеющихся в распоряжении органа кадастрового учета.</w:t>
      </w:r>
    </w:p>
    <w:p w14:paraId="32EFFEFB" w14:textId="77777777" w:rsidR="00B921FD" w:rsidRDefault="000E4D20" w:rsidP="00B52091">
      <w:pPr>
        <w:rPr>
          <w:shd w:val="clear" w:color="auto" w:fill="FFFFFF"/>
        </w:rPr>
      </w:pPr>
      <w:r>
        <w:rPr>
          <w:shd w:val="clear" w:color="auto" w:fill="FFFFFF"/>
        </w:rPr>
        <w:t>Исполнителем</w:t>
      </w:r>
      <w:r w:rsidR="00A5785C" w:rsidRPr="00F57577">
        <w:rPr>
          <w:shd w:val="clear" w:color="auto" w:fill="FFFFFF"/>
        </w:rPr>
        <w:t xml:space="preserve"> </w:t>
      </w:r>
      <w:r w:rsidR="00A5785C">
        <w:rPr>
          <w:shd w:val="clear" w:color="auto" w:fill="FFFFFF"/>
        </w:rPr>
        <w:t>была проведена проверка</w:t>
      </w:r>
      <w:r w:rsidR="00A5785C" w:rsidRPr="00F57577">
        <w:rPr>
          <w:shd w:val="clear" w:color="auto" w:fill="FFFFFF"/>
        </w:rPr>
        <w:t xml:space="preserve"> на наличие ошибок</w:t>
      </w:r>
      <w:r w:rsidR="00FB2024">
        <w:rPr>
          <w:shd w:val="clear" w:color="auto" w:fill="FFFFFF"/>
        </w:rPr>
        <w:t>,</w:t>
      </w:r>
      <w:r>
        <w:rPr>
          <w:shd w:val="clear" w:color="auto" w:fill="FFFFFF"/>
        </w:rPr>
        <w:t xml:space="preserve"> возникших</w:t>
      </w:r>
      <w:r w:rsidR="00A5785C" w:rsidRPr="00F57577">
        <w:rPr>
          <w:shd w:val="clear" w:color="auto" w:fill="FFFFFF"/>
        </w:rPr>
        <w:t xml:space="preserve"> при формировании Перечня</w:t>
      </w:r>
      <w:r w:rsidR="00A5785C">
        <w:rPr>
          <w:shd w:val="clear" w:color="auto" w:fill="FFFFFF"/>
        </w:rPr>
        <w:t xml:space="preserve"> объектов недвижимости</w:t>
      </w:r>
      <w:r w:rsidR="00B921FD">
        <w:rPr>
          <w:shd w:val="clear" w:color="auto" w:fill="FFFFFF"/>
        </w:rPr>
        <w:t xml:space="preserve">. </w:t>
      </w:r>
    </w:p>
    <w:p w14:paraId="27006C95" w14:textId="3C15AABE" w:rsidR="00A5785C" w:rsidRDefault="00B921FD" w:rsidP="00B52091">
      <w:pPr>
        <w:rPr>
          <w:shd w:val="clear" w:color="auto" w:fill="FFFFFF"/>
        </w:rPr>
      </w:pPr>
      <w:r>
        <w:rPr>
          <w:shd w:val="clear" w:color="auto" w:fill="FFFFFF"/>
        </w:rPr>
        <w:t>П</w:t>
      </w:r>
      <w:r w:rsidR="00A5785C">
        <w:rPr>
          <w:shd w:val="clear" w:color="auto" w:fill="FFFFFF"/>
        </w:rPr>
        <w:t>о результатам работы было выявлено 9</w:t>
      </w:r>
      <w:r w:rsidR="00A5785C" w:rsidRPr="00F57577">
        <w:rPr>
          <w:shd w:val="clear" w:color="auto" w:fill="FFFFFF"/>
        </w:rPr>
        <w:t xml:space="preserve"> объектов недвижимости, относящихся к другим субъектам РФ. Данная информация была доведена до филиала ППК «Роскадастр» по Нижегородской области </w:t>
      </w:r>
      <w:r w:rsidR="00A5785C" w:rsidRPr="00F54817">
        <w:rPr>
          <w:shd w:val="clear" w:color="auto" w:fill="FFFFFF"/>
        </w:rPr>
        <w:t>письмом № 326-02-</w:t>
      </w:r>
      <w:r w:rsidR="00A5785C">
        <w:rPr>
          <w:shd w:val="clear" w:color="auto" w:fill="FFFFFF"/>
        </w:rPr>
        <w:t>276767</w:t>
      </w:r>
      <w:r w:rsidR="00A5785C" w:rsidRPr="00F54817">
        <w:rPr>
          <w:shd w:val="clear" w:color="auto" w:fill="FFFFFF"/>
        </w:rPr>
        <w:t>/23 от</w:t>
      </w:r>
      <w:r w:rsidR="00A5785C">
        <w:rPr>
          <w:shd w:val="clear" w:color="auto" w:fill="FFFFFF"/>
        </w:rPr>
        <w:t xml:space="preserve"> 31.05.2023 г. </w:t>
      </w:r>
      <w:r w:rsidR="00A5785C" w:rsidRPr="00F57577">
        <w:rPr>
          <w:shd w:val="clear" w:color="auto" w:fill="FFFFFF"/>
        </w:rPr>
        <w:t>Данные объекты были исключены из Перечня объектов недвижимости, подлежащих государственной кадастровой оценк</w:t>
      </w:r>
      <w:r w:rsidR="000E4D20">
        <w:rPr>
          <w:shd w:val="clear" w:color="auto" w:fill="FFFFFF"/>
        </w:rPr>
        <w:t>е</w:t>
      </w:r>
      <w:r w:rsidR="00A5785C" w:rsidRPr="00F57577">
        <w:rPr>
          <w:shd w:val="clear" w:color="auto" w:fill="FFFFFF"/>
        </w:rPr>
        <w:t>.</w:t>
      </w:r>
    </w:p>
    <w:p w14:paraId="1EC13062" w14:textId="369A9E30" w:rsidR="002518C0" w:rsidRDefault="002518C0" w:rsidP="002518C0">
      <w:pPr>
        <w:rPr>
          <w:shd w:val="clear" w:color="auto" w:fill="FFFFFF"/>
        </w:rPr>
      </w:pPr>
      <w:r>
        <w:rPr>
          <w:shd w:val="clear" w:color="auto" w:fill="FFFFFF"/>
        </w:rPr>
        <w:t xml:space="preserve">12 октября 2023 года в адрес </w:t>
      </w:r>
      <w:proofErr w:type="gramStart"/>
      <w:r>
        <w:rPr>
          <w:shd w:val="clear" w:color="auto" w:fill="FFFFFF"/>
        </w:rPr>
        <w:t>ГБУ</w:t>
      </w:r>
      <w:proofErr w:type="gramEnd"/>
      <w:r>
        <w:rPr>
          <w:shd w:val="clear" w:color="auto" w:fill="FFFFFF"/>
        </w:rPr>
        <w:t xml:space="preserve"> НО «Кадастровая оценка» поступило письмо ППК «Роскадастр» № 37-9354/23 от 12.10.2023г. о ошибочном включении объекта с кадастровым номером 33:09:020118:172, расположенного по адресу Российская Федерация, </w:t>
      </w:r>
      <w:r w:rsidRPr="002518C0">
        <w:rPr>
          <w:shd w:val="clear" w:color="auto" w:fill="FFFFFF"/>
        </w:rPr>
        <w:t>Нижегородская область, р-н Володарский, рп</w:t>
      </w:r>
      <w:r>
        <w:rPr>
          <w:shd w:val="clear" w:color="auto" w:fill="FFFFFF"/>
        </w:rPr>
        <w:t xml:space="preserve"> </w:t>
      </w:r>
      <w:r w:rsidRPr="002518C0">
        <w:rPr>
          <w:shd w:val="clear" w:color="auto" w:fill="FFFFFF"/>
        </w:rPr>
        <w:t>Центральный, 9</w:t>
      </w:r>
      <w:r>
        <w:rPr>
          <w:shd w:val="clear" w:color="auto" w:fill="FFFFFF"/>
        </w:rPr>
        <w:t>, в Перечень объектов оценки. Объект фактически относится к Владимирской области,</w:t>
      </w:r>
      <w:r w:rsidRPr="002518C0">
        <w:t xml:space="preserve"> </w:t>
      </w:r>
      <w:r>
        <w:rPr>
          <w:shd w:val="clear" w:color="auto" w:fill="FFFFFF"/>
        </w:rPr>
        <w:t>в</w:t>
      </w:r>
      <w:r w:rsidRPr="002518C0">
        <w:rPr>
          <w:shd w:val="clear" w:color="auto" w:fill="FFFFFF"/>
        </w:rPr>
        <w:t>о избежание дублирования определения кадастровой стоимости</w:t>
      </w:r>
      <w:r>
        <w:rPr>
          <w:shd w:val="clear" w:color="auto" w:fill="FFFFFF"/>
        </w:rPr>
        <w:t xml:space="preserve"> объект исключается </w:t>
      </w:r>
      <w:r w:rsidRPr="002518C0">
        <w:rPr>
          <w:shd w:val="clear" w:color="auto" w:fill="FFFFFF"/>
        </w:rPr>
        <w:t xml:space="preserve">из </w:t>
      </w:r>
      <w:r>
        <w:rPr>
          <w:shd w:val="clear" w:color="auto" w:fill="FFFFFF"/>
        </w:rPr>
        <w:t>Перечень объектов оценки</w:t>
      </w:r>
      <w:r w:rsidRPr="002518C0">
        <w:rPr>
          <w:shd w:val="clear" w:color="auto" w:fill="FFFFFF"/>
        </w:rPr>
        <w:t xml:space="preserve"> Нижегородской области</w:t>
      </w:r>
      <w:r w:rsidR="00FD5A76">
        <w:rPr>
          <w:shd w:val="clear" w:color="auto" w:fill="FFFFFF"/>
        </w:rPr>
        <w:t>.</w:t>
      </w:r>
    </w:p>
    <w:p w14:paraId="56525104" w14:textId="77B0476D" w:rsidR="00A5785C" w:rsidRPr="004D07AB" w:rsidRDefault="00A5785C" w:rsidP="00B52091">
      <w:pPr>
        <w:rPr>
          <w:shd w:val="clear" w:color="auto" w:fill="FFFFFF"/>
        </w:rPr>
      </w:pPr>
      <w:r w:rsidRPr="004D07AB">
        <w:rPr>
          <w:shd w:val="clear" w:color="auto" w:fill="FFFFFF"/>
        </w:rPr>
        <w:t>Таким образом, количество зданий, сооружений, помещений, машино-мест, объектов незавершенного строительства, содержащихся в Перечне и подлежащих государственной кадастровой оценке по сос</w:t>
      </w:r>
      <w:r>
        <w:rPr>
          <w:shd w:val="clear" w:color="auto" w:fill="FFFFFF"/>
        </w:rPr>
        <w:t>тоянию на 01.01.2023</w:t>
      </w:r>
      <w:r w:rsidRPr="004D07AB">
        <w:rPr>
          <w:shd w:val="clear" w:color="auto" w:fill="FFFFFF"/>
        </w:rPr>
        <w:t xml:space="preserve"> на территории Нижегородской области, составило 2 490 31</w:t>
      </w:r>
      <w:r w:rsidR="00D8143D">
        <w:rPr>
          <w:shd w:val="clear" w:color="auto" w:fill="FFFFFF"/>
        </w:rPr>
        <w:t>5</w:t>
      </w:r>
      <w:r w:rsidRPr="004D07AB">
        <w:rPr>
          <w:shd w:val="clear" w:color="auto" w:fill="FFFFFF"/>
        </w:rPr>
        <w:t xml:space="preserve"> объектов недвижимости. Сведения о количестве, содержащихся в Перечне объектов недвижимости на 01.01.2023, в разрезе </w:t>
      </w:r>
      <w:r w:rsidR="00FB2024">
        <w:rPr>
          <w:shd w:val="clear" w:color="auto" w:fill="FFFFFF"/>
        </w:rPr>
        <w:t>видов</w:t>
      </w:r>
      <w:r w:rsidRPr="004D07AB">
        <w:rPr>
          <w:shd w:val="clear" w:color="auto" w:fill="FFFFFF"/>
        </w:rPr>
        <w:t xml:space="preserve"> объектов недвижимости</w:t>
      </w:r>
      <w:r w:rsidR="000E4D20">
        <w:rPr>
          <w:shd w:val="clear" w:color="auto" w:fill="FFFFFF"/>
        </w:rPr>
        <w:t xml:space="preserve"> представлены</w:t>
      </w:r>
      <w:r w:rsidRPr="004D07AB">
        <w:rPr>
          <w:shd w:val="clear" w:color="auto" w:fill="FFFFFF"/>
        </w:rPr>
        <w:t xml:space="preserve"> в таблице </w:t>
      </w:r>
      <w:r w:rsidR="000E4D20">
        <w:rPr>
          <w:shd w:val="clear" w:color="auto" w:fill="FFFFFF"/>
        </w:rPr>
        <w:t>5</w:t>
      </w:r>
      <w:r w:rsidRPr="004D07AB">
        <w:rPr>
          <w:shd w:val="clear" w:color="auto" w:fill="FFFFFF"/>
        </w:rPr>
        <w:t>.</w:t>
      </w:r>
    </w:p>
    <w:p w14:paraId="7EA0FF2A" w14:textId="63FB9457" w:rsidR="000E4D20" w:rsidRDefault="000E4D20" w:rsidP="000E4D20">
      <w:pPr>
        <w:pStyle w:val="20230"/>
      </w:pPr>
      <w:r>
        <w:t xml:space="preserve">Таблица </w:t>
      </w:r>
      <w:r>
        <w:fldChar w:fldCharType="begin"/>
      </w:r>
      <w:r>
        <w:instrText xml:space="preserve"> SEQ Таблица \* ARABIC </w:instrText>
      </w:r>
      <w:r>
        <w:fldChar w:fldCharType="separate"/>
      </w:r>
      <w:r w:rsidR="007B42C3">
        <w:t>5</w:t>
      </w:r>
      <w:r>
        <w:fldChar w:fldCharType="end"/>
      </w:r>
      <w:r>
        <w:t xml:space="preserve"> - </w:t>
      </w:r>
      <w:r w:rsidRPr="005C7783">
        <w:t>Сведения о количестве объектов оценки в Перечне объектов недвижимости на 01.01.2023 год</w:t>
      </w:r>
    </w:p>
    <w:tbl>
      <w:tblPr>
        <w:tblStyle w:val="aff2"/>
        <w:tblW w:w="0" w:type="auto"/>
        <w:tblLook w:val="04A0" w:firstRow="1" w:lastRow="0" w:firstColumn="1" w:lastColumn="0" w:noHBand="0" w:noVBand="1"/>
      </w:tblPr>
      <w:tblGrid>
        <w:gridCol w:w="846"/>
        <w:gridCol w:w="5383"/>
        <w:gridCol w:w="3115"/>
      </w:tblGrid>
      <w:tr w:rsidR="00A5785C" w14:paraId="121957ED" w14:textId="77777777" w:rsidTr="000E4D20">
        <w:tc>
          <w:tcPr>
            <w:tcW w:w="846" w:type="dxa"/>
          </w:tcPr>
          <w:p w14:paraId="15B6B9ED" w14:textId="77777777" w:rsidR="00A5785C" w:rsidRPr="004D07AB" w:rsidRDefault="00A5785C" w:rsidP="000E4D20">
            <w:pPr>
              <w:widowControl w:val="0"/>
              <w:ind w:firstLine="0"/>
              <w:jc w:val="center"/>
              <w:rPr>
                <w:b/>
                <w:sz w:val="22"/>
              </w:rPr>
            </w:pPr>
            <w:r w:rsidRPr="004D07AB">
              <w:rPr>
                <w:b/>
                <w:sz w:val="22"/>
              </w:rPr>
              <w:t>№ п/п</w:t>
            </w:r>
          </w:p>
        </w:tc>
        <w:tc>
          <w:tcPr>
            <w:tcW w:w="5383" w:type="dxa"/>
          </w:tcPr>
          <w:p w14:paraId="1E07745E" w14:textId="77777777" w:rsidR="00A5785C" w:rsidRPr="004D07AB" w:rsidRDefault="00A5785C" w:rsidP="000E4D20">
            <w:pPr>
              <w:widowControl w:val="0"/>
              <w:ind w:firstLine="0"/>
              <w:jc w:val="center"/>
              <w:rPr>
                <w:b/>
                <w:sz w:val="22"/>
              </w:rPr>
            </w:pPr>
            <w:r w:rsidRPr="004D07AB">
              <w:rPr>
                <w:b/>
                <w:sz w:val="22"/>
              </w:rPr>
              <w:t>В</w:t>
            </w:r>
            <w:r>
              <w:rPr>
                <w:b/>
                <w:sz w:val="22"/>
              </w:rPr>
              <w:t>ид объекта</w:t>
            </w:r>
          </w:p>
        </w:tc>
        <w:tc>
          <w:tcPr>
            <w:tcW w:w="3115" w:type="dxa"/>
          </w:tcPr>
          <w:p w14:paraId="1F0807A0" w14:textId="77777777" w:rsidR="00A5785C" w:rsidRPr="004D07AB" w:rsidRDefault="00A5785C" w:rsidP="000E4D20">
            <w:pPr>
              <w:widowControl w:val="0"/>
              <w:ind w:firstLine="0"/>
              <w:jc w:val="center"/>
              <w:rPr>
                <w:b/>
                <w:sz w:val="22"/>
              </w:rPr>
            </w:pPr>
            <w:r w:rsidRPr="004D07AB">
              <w:rPr>
                <w:b/>
                <w:sz w:val="22"/>
              </w:rPr>
              <w:t>Количество объектов</w:t>
            </w:r>
          </w:p>
        </w:tc>
      </w:tr>
      <w:tr w:rsidR="00A5785C" w14:paraId="2F94029D" w14:textId="77777777" w:rsidTr="000E4D20">
        <w:tc>
          <w:tcPr>
            <w:tcW w:w="846" w:type="dxa"/>
          </w:tcPr>
          <w:p w14:paraId="714EC78E" w14:textId="77777777" w:rsidR="00A5785C" w:rsidRPr="004D07AB" w:rsidRDefault="00A5785C" w:rsidP="000E4D20">
            <w:pPr>
              <w:widowControl w:val="0"/>
              <w:ind w:firstLine="0"/>
              <w:jc w:val="center"/>
              <w:rPr>
                <w:sz w:val="22"/>
              </w:rPr>
            </w:pPr>
            <w:r w:rsidRPr="004D07AB">
              <w:rPr>
                <w:sz w:val="22"/>
              </w:rPr>
              <w:t>1</w:t>
            </w:r>
          </w:p>
        </w:tc>
        <w:tc>
          <w:tcPr>
            <w:tcW w:w="5383" w:type="dxa"/>
          </w:tcPr>
          <w:p w14:paraId="764A9615" w14:textId="77777777" w:rsidR="00A5785C" w:rsidRPr="004D07AB" w:rsidRDefault="00A5785C" w:rsidP="000E4D20">
            <w:pPr>
              <w:widowControl w:val="0"/>
              <w:ind w:firstLine="0"/>
              <w:rPr>
                <w:sz w:val="22"/>
              </w:rPr>
            </w:pPr>
            <w:r w:rsidRPr="004D07AB">
              <w:rPr>
                <w:sz w:val="22"/>
              </w:rPr>
              <w:t>Сооружения</w:t>
            </w:r>
          </w:p>
        </w:tc>
        <w:tc>
          <w:tcPr>
            <w:tcW w:w="3115" w:type="dxa"/>
          </w:tcPr>
          <w:p w14:paraId="266C9B71" w14:textId="77777777" w:rsidR="00A5785C" w:rsidRPr="004D07AB" w:rsidRDefault="00A5785C" w:rsidP="000E4D20">
            <w:pPr>
              <w:widowControl w:val="0"/>
              <w:ind w:firstLine="0"/>
              <w:jc w:val="center"/>
              <w:rPr>
                <w:sz w:val="22"/>
              </w:rPr>
            </w:pPr>
            <w:r>
              <w:rPr>
                <w:sz w:val="22"/>
              </w:rPr>
              <w:t>90 574</w:t>
            </w:r>
          </w:p>
        </w:tc>
      </w:tr>
      <w:tr w:rsidR="00A5785C" w14:paraId="01E99F0C" w14:textId="77777777" w:rsidTr="000E4D20">
        <w:tc>
          <w:tcPr>
            <w:tcW w:w="846" w:type="dxa"/>
          </w:tcPr>
          <w:p w14:paraId="5C34FC3A" w14:textId="77777777" w:rsidR="00A5785C" w:rsidRPr="004D07AB" w:rsidRDefault="00A5785C" w:rsidP="000E4D20">
            <w:pPr>
              <w:widowControl w:val="0"/>
              <w:ind w:firstLine="0"/>
              <w:jc w:val="center"/>
              <w:rPr>
                <w:sz w:val="22"/>
              </w:rPr>
            </w:pPr>
            <w:r w:rsidRPr="004D07AB">
              <w:rPr>
                <w:sz w:val="22"/>
              </w:rPr>
              <w:t>2</w:t>
            </w:r>
          </w:p>
        </w:tc>
        <w:tc>
          <w:tcPr>
            <w:tcW w:w="5383" w:type="dxa"/>
          </w:tcPr>
          <w:p w14:paraId="77BD29F0" w14:textId="77777777" w:rsidR="00A5785C" w:rsidRPr="004D07AB" w:rsidRDefault="00A5785C" w:rsidP="000E4D20">
            <w:pPr>
              <w:widowControl w:val="0"/>
              <w:ind w:firstLine="0"/>
              <w:rPr>
                <w:sz w:val="22"/>
              </w:rPr>
            </w:pPr>
            <w:r w:rsidRPr="004D07AB">
              <w:rPr>
                <w:sz w:val="22"/>
              </w:rPr>
              <w:t>Объект незавершенного строительства</w:t>
            </w:r>
          </w:p>
        </w:tc>
        <w:tc>
          <w:tcPr>
            <w:tcW w:w="3115" w:type="dxa"/>
          </w:tcPr>
          <w:p w14:paraId="2EFED978" w14:textId="1C41F043" w:rsidR="00A5785C" w:rsidRPr="004D07AB" w:rsidRDefault="00A5785C" w:rsidP="000E4D20">
            <w:pPr>
              <w:widowControl w:val="0"/>
              <w:ind w:firstLine="0"/>
              <w:jc w:val="center"/>
              <w:rPr>
                <w:sz w:val="22"/>
              </w:rPr>
            </w:pPr>
            <w:r>
              <w:rPr>
                <w:sz w:val="22"/>
              </w:rPr>
              <w:t>4</w:t>
            </w:r>
            <w:r w:rsidR="000E4D20">
              <w:rPr>
                <w:sz w:val="22"/>
              </w:rPr>
              <w:t xml:space="preserve"> </w:t>
            </w:r>
            <w:r>
              <w:rPr>
                <w:sz w:val="22"/>
              </w:rPr>
              <w:t>364</w:t>
            </w:r>
          </w:p>
        </w:tc>
      </w:tr>
      <w:tr w:rsidR="00A5785C" w14:paraId="34FDB488" w14:textId="77777777" w:rsidTr="000E4D20">
        <w:tc>
          <w:tcPr>
            <w:tcW w:w="846" w:type="dxa"/>
          </w:tcPr>
          <w:p w14:paraId="7A8749A6" w14:textId="77777777" w:rsidR="00A5785C" w:rsidRPr="004D07AB" w:rsidRDefault="00A5785C" w:rsidP="000E4D20">
            <w:pPr>
              <w:widowControl w:val="0"/>
              <w:ind w:firstLine="0"/>
              <w:jc w:val="center"/>
              <w:rPr>
                <w:sz w:val="22"/>
              </w:rPr>
            </w:pPr>
            <w:r w:rsidRPr="004D07AB">
              <w:rPr>
                <w:sz w:val="22"/>
              </w:rPr>
              <w:t>3</w:t>
            </w:r>
          </w:p>
        </w:tc>
        <w:tc>
          <w:tcPr>
            <w:tcW w:w="5383" w:type="dxa"/>
          </w:tcPr>
          <w:p w14:paraId="332171A6" w14:textId="77777777" w:rsidR="00A5785C" w:rsidRPr="004D07AB" w:rsidRDefault="00A5785C" w:rsidP="000E4D20">
            <w:pPr>
              <w:widowControl w:val="0"/>
              <w:ind w:firstLine="0"/>
              <w:rPr>
                <w:sz w:val="22"/>
              </w:rPr>
            </w:pPr>
            <w:r w:rsidRPr="004D07AB">
              <w:rPr>
                <w:sz w:val="22"/>
              </w:rPr>
              <w:t>Машино-место</w:t>
            </w:r>
          </w:p>
        </w:tc>
        <w:tc>
          <w:tcPr>
            <w:tcW w:w="3115" w:type="dxa"/>
          </w:tcPr>
          <w:p w14:paraId="2511BFF4" w14:textId="28AAFEAD" w:rsidR="00A5785C" w:rsidRPr="004D07AB" w:rsidRDefault="00A5785C" w:rsidP="000E4D20">
            <w:pPr>
              <w:widowControl w:val="0"/>
              <w:ind w:firstLine="0"/>
              <w:jc w:val="center"/>
              <w:rPr>
                <w:sz w:val="22"/>
              </w:rPr>
            </w:pPr>
            <w:r>
              <w:rPr>
                <w:sz w:val="22"/>
              </w:rPr>
              <w:t>4</w:t>
            </w:r>
            <w:r w:rsidR="000E4D20">
              <w:rPr>
                <w:sz w:val="22"/>
              </w:rPr>
              <w:t xml:space="preserve"> </w:t>
            </w:r>
            <w:r>
              <w:rPr>
                <w:sz w:val="22"/>
              </w:rPr>
              <w:t>776</w:t>
            </w:r>
          </w:p>
        </w:tc>
      </w:tr>
      <w:tr w:rsidR="00A5785C" w14:paraId="56DD673D" w14:textId="77777777" w:rsidTr="000E4D20">
        <w:tc>
          <w:tcPr>
            <w:tcW w:w="846" w:type="dxa"/>
          </w:tcPr>
          <w:p w14:paraId="0403846D" w14:textId="77777777" w:rsidR="00A5785C" w:rsidRPr="004D07AB" w:rsidRDefault="00A5785C" w:rsidP="000E4D20">
            <w:pPr>
              <w:widowControl w:val="0"/>
              <w:ind w:firstLine="0"/>
              <w:jc w:val="center"/>
              <w:rPr>
                <w:sz w:val="22"/>
              </w:rPr>
            </w:pPr>
            <w:r w:rsidRPr="004D07AB">
              <w:rPr>
                <w:sz w:val="22"/>
              </w:rPr>
              <w:t>4</w:t>
            </w:r>
          </w:p>
        </w:tc>
        <w:tc>
          <w:tcPr>
            <w:tcW w:w="5383" w:type="dxa"/>
          </w:tcPr>
          <w:p w14:paraId="15FBF3DC" w14:textId="77777777" w:rsidR="00A5785C" w:rsidRPr="004D07AB" w:rsidRDefault="00A5785C" w:rsidP="000E4D20">
            <w:pPr>
              <w:widowControl w:val="0"/>
              <w:ind w:firstLine="0"/>
              <w:rPr>
                <w:sz w:val="22"/>
              </w:rPr>
            </w:pPr>
            <w:r w:rsidRPr="004D07AB">
              <w:rPr>
                <w:sz w:val="22"/>
              </w:rPr>
              <w:t>Здание</w:t>
            </w:r>
          </w:p>
        </w:tc>
        <w:tc>
          <w:tcPr>
            <w:tcW w:w="3115" w:type="dxa"/>
          </w:tcPr>
          <w:p w14:paraId="7DC7037A" w14:textId="20A63922" w:rsidR="00A5785C" w:rsidRPr="004D07AB" w:rsidRDefault="00A5785C" w:rsidP="00D8143D">
            <w:pPr>
              <w:widowControl w:val="0"/>
              <w:ind w:firstLine="0"/>
              <w:jc w:val="center"/>
              <w:rPr>
                <w:sz w:val="22"/>
              </w:rPr>
            </w:pPr>
            <w:r>
              <w:rPr>
                <w:sz w:val="22"/>
              </w:rPr>
              <w:t>907 62</w:t>
            </w:r>
            <w:r w:rsidR="00D8143D">
              <w:rPr>
                <w:sz w:val="22"/>
              </w:rPr>
              <w:t>0</w:t>
            </w:r>
          </w:p>
        </w:tc>
      </w:tr>
      <w:tr w:rsidR="00A5785C" w14:paraId="118D7C83" w14:textId="77777777" w:rsidTr="000E4D20">
        <w:tc>
          <w:tcPr>
            <w:tcW w:w="846" w:type="dxa"/>
          </w:tcPr>
          <w:p w14:paraId="06CE7C2F" w14:textId="77777777" w:rsidR="00A5785C" w:rsidRPr="004D07AB" w:rsidRDefault="00A5785C" w:rsidP="000E4D20">
            <w:pPr>
              <w:widowControl w:val="0"/>
              <w:ind w:firstLine="0"/>
              <w:jc w:val="center"/>
              <w:rPr>
                <w:sz w:val="22"/>
              </w:rPr>
            </w:pPr>
            <w:r w:rsidRPr="004D07AB">
              <w:rPr>
                <w:sz w:val="22"/>
              </w:rPr>
              <w:t>5</w:t>
            </w:r>
          </w:p>
        </w:tc>
        <w:tc>
          <w:tcPr>
            <w:tcW w:w="5383" w:type="dxa"/>
          </w:tcPr>
          <w:p w14:paraId="3A7ED591" w14:textId="77777777" w:rsidR="00A5785C" w:rsidRPr="004D07AB" w:rsidRDefault="00A5785C" w:rsidP="000E4D20">
            <w:pPr>
              <w:widowControl w:val="0"/>
              <w:ind w:firstLine="0"/>
              <w:rPr>
                <w:sz w:val="22"/>
              </w:rPr>
            </w:pPr>
            <w:r w:rsidRPr="004D07AB">
              <w:rPr>
                <w:sz w:val="22"/>
              </w:rPr>
              <w:t>Помещение</w:t>
            </w:r>
          </w:p>
        </w:tc>
        <w:tc>
          <w:tcPr>
            <w:tcW w:w="3115" w:type="dxa"/>
          </w:tcPr>
          <w:p w14:paraId="2ED3E1E3" w14:textId="77777777" w:rsidR="00A5785C" w:rsidRPr="004D07AB" w:rsidRDefault="00A5785C" w:rsidP="000E4D20">
            <w:pPr>
              <w:widowControl w:val="0"/>
              <w:ind w:firstLine="0"/>
              <w:jc w:val="center"/>
              <w:rPr>
                <w:sz w:val="22"/>
              </w:rPr>
            </w:pPr>
            <w:r>
              <w:rPr>
                <w:sz w:val="22"/>
              </w:rPr>
              <w:t>1 482 981</w:t>
            </w:r>
          </w:p>
        </w:tc>
      </w:tr>
      <w:tr w:rsidR="00A5785C" w14:paraId="2AF87677" w14:textId="77777777" w:rsidTr="000E4D20">
        <w:tc>
          <w:tcPr>
            <w:tcW w:w="846" w:type="dxa"/>
          </w:tcPr>
          <w:p w14:paraId="7BEE6628" w14:textId="77777777" w:rsidR="00A5785C" w:rsidRDefault="00A5785C" w:rsidP="000E4D20">
            <w:pPr>
              <w:widowControl w:val="0"/>
              <w:ind w:firstLine="0"/>
              <w:rPr>
                <w:szCs w:val="24"/>
              </w:rPr>
            </w:pPr>
          </w:p>
        </w:tc>
        <w:tc>
          <w:tcPr>
            <w:tcW w:w="5383" w:type="dxa"/>
          </w:tcPr>
          <w:p w14:paraId="03D2120F" w14:textId="77777777" w:rsidR="00A5785C" w:rsidRPr="004D07AB" w:rsidRDefault="00A5785C" w:rsidP="000E4D20">
            <w:pPr>
              <w:widowControl w:val="0"/>
              <w:ind w:firstLine="0"/>
              <w:rPr>
                <w:b/>
                <w:sz w:val="22"/>
              </w:rPr>
            </w:pPr>
            <w:r w:rsidRPr="004D07AB">
              <w:rPr>
                <w:b/>
                <w:sz w:val="22"/>
              </w:rPr>
              <w:t>Итого</w:t>
            </w:r>
          </w:p>
        </w:tc>
        <w:tc>
          <w:tcPr>
            <w:tcW w:w="3115" w:type="dxa"/>
          </w:tcPr>
          <w:p w14:paraId="2D0B70F0" w14:textId="625057BE" w:rsidR="00A5785C" w:rsidRPr="004D07AB" w:rsidRDefault="00A5785C" w:rsidP="00D8143D">
            <w:pPr>
              <w:widowControl w:val="0"/>
              <w:ind w:firstLine="0"/>
              <w:jc w:val="center"/>
              <w:rPr>
                <w:b/>
                <w:sz w:val="22"/>
              </w:rPr>
            </w:pPr>
            <w:r w:rsidRPr="004D07AB">
              <w:rPr>
                <w:b/>
                <w:sz w:val="22"/>
              </w:rPr>
              <w:t>2</w:t>
            </w:r>
            <w:r>
              <w:rPr>
                <w:b/>
                <w:sz w:val="22"/>
              </w:rPr>
              <w:t> </w:t>
            </w:r>
            <w:r w:rsidRPr="004D07AB">
              <w:rPr>
                <w:b/>
                <w:sz w:val="22"/>
              </w:rPr>
              <w:t>490</w:t>
            </w:r>
            <w:r>
              <w:rPr>
                <w:b/>
                <w:sz w:val="22"/>
              </w:rPr>
              <w:t xml:space="preserve"> </w:t>
            </w:r>
            <w:r w:rsidRPr="004D07AB">
              <w:rPr>
                <w:b/>
                <w:sz w:val="22"/>
              </w:rPr>
              <w:t>31</w:t>
            </w:r>
            <w:r w:rsidR="00D8143D">
              <w:rPr>
                <w:b/>
                <w:sz w:val="22"/>
              </w:rPr>
              <w:t>5</w:t>
            </w:r>
          </w:p>
        </w:tc>
      </w:tr>
    </w:tbl>
    <w:p w14:paraId="2E7526E5" w14:textId="77777777" w:rsidR="00B921FD" w:rsidRDefault="00B921FD" w:rsidP="00B921FD">
      <w:pPr>
        <w:spacing w:before="240"/>
        <w:rPr>
          <w:lang w:eastAsia="zh-CN"/>
        </w:rPr>
      </w:pPr>
      <w:r w:rsidRPr="0002694E">
        <w:rPr>
          <w:lang w:eastAsia="zh-CN"/>
        </w:rPr>
        <w:t xml:space="preserve">Перечень объектов недвижимости, подлежащих государственной кадастровой оценке, в формате </w:t>
      </w:r>
      <w:r w:rsidRPr="0002694E">
        <w:rPr>
          <w:lang w:val="en-US" w:eastAsia="zh-CN"/>
        </w:rPr>
        <w:t>XML</w:t>
      </w:r>
      <w:r w:rsidRPr="0002694E">
        <w:rPr>
          <w:lang w:eastAsia="zh-CN"/>
        </w:rPr>
        <w:t xml:space="preserve">, приведен в Приложении 1. </w:t>
      </w:r>
      <w:r w:rsidRPr="00A01464">
        <w:rPr>
          <w:lang w:eastAsia="zh-CN"/>
        </w:rPr>
        <w:t>Исходные данные\П 1.3. Сведения об объектах недвижимости, содержащихся в перечне</w:t>
      </w:r>
      <w:r w:rsidRPr="0002694E">
        <w:rPr>
          <w:lang w:eastAsia="zh-CN"/>
        </w:rPr>
        <w:t>.</w:t>
      </w:r>
    </w:p>
    <w:p w14:paraId="6164C223" w14:textId="77777777" w:rsidR="00B921FD" w:rsidRPr="003A2721" w:rsidRDefault="00B921FD" w:rsidP="00B921FD">
      <w:pPr>
        <w:spacing w:before="240"/>
      </w:pPr>
      <w:r w:rsidRPr="003A2721">
        <w:t xml:space="preserve">По результатам анализа сведений об объектах недвижимости, включенных в Перечень, на предмет достаточности для целей проведения ГКО было выявлено наличие недостающих сведений по объектам оценки (таблица № </w:t>
      </w:r>
      <w:r>
        <w:t>6</w:t>
      </w:r>
      <w:r w:rsidRPr="003A2721">
        <w:t>).</w:t>
      </w:r>
    </w:p>
    <w:p w14:paraId="7178B039" w14:textId="77777777" w:rsidR="00B921FD" w:rsidRDefault="00B921FD" w:rsidP="00B921FD">
      <w:pPr>
        <w:pStyle w:val="20230"/>
      </w:pPr>
      <w:r>
        <w:t xml:space="preserve">Таблица </w:t>
      </w:r>
      <w:r>
        <w:fldChar w:fldCharType="begin"/>
      </w:r>
      <w:r>
        <w:instrText xml:space="preserve"> SEQ Таблица \* ARABIC </w:instrText>
      </w:r>
      <w:r>
        <w:fldChar w:fldCharType="separate"/>
      </w:r>
      <w:r w:rsidR="007B42C3">
        <w:t>6</w:t>
      </w:r>
      <w:r>
        <w:fldChar w:fldCharType="end"/>
      </w:r>
      <w:r>
        <w:t xml:space="preserve"> - </w:t>
      </w:r>
      <w:r w:rsidRPr="008F499F">
        <w:t>Анализ сведений об объектах недвижимости, включенных в Перечень, на предмет достаточности для целей проведения ГКО</w:t>
      </w:r>
    </w:p>
    <w:tbl>
      <w:tblPr>
        <w:tblStyle w:val="aff2"/>
        <w:tblW w:w="9344" w:type="dxa"/>
        <w:tblLook w:val="04A0" w:firstRow="1" w:lastRow="0" w:firstColumn="1" w:lastColumn="0" w:noHBand="0" w:noVBand="1"/>
      </w:tblPr>
      <w:tblGrid>
        <w:gridCol w:w="5493"/>
        <w:gridCol w:w="2015"/>
        <w:gridCol w:w="1836"/>
      </w:tblGrid>
      <w:tr w:rsidR="00B921FD" w:rsidRPr="00493B66" w14:paraId="4CD51088" w14:textId="77777777" w:rsidTr="00B921FD">
        <w:trPr>
          <w:trHeight w:val="300"/>
          <w:tblHeader/>
        </w:trPr>
        <w:tc>
          <w:tcPr>
            <w:tcW w:w="5493" w:type="dxa"/>
            <w:tcBorders>
              <w:top w:val="single" w:sz="4" w:space="0" w:color="auto"/>
              <w:left w:val="single" w:sz="4" w:space="0" w:color="auto"/>
              <w:bottom w:val="single" w:sz="4" w:space="0" w:color="auto"/>
              <w:right w:val="single" w:sz="4" w:space="0" w:color="auto"/>
            </w:tcBorders>
            <w:noWrap/>
            <w:hideMark/>
          </w:tcPr>
          <w:p w14:paraId="3E0D700C" w14:textId="77777777" w:rsidR="00B921FD" w:rsidRPr="00211E9D" w:rsidRDefault="00B921FD" w:rsidP="00B921FD">
            <w:pPr>
              <w:widowControl w:val="0"/>
              <w:ind w:left="29" w:right="3" w:firstLine="0"/>
              <w:jc w:val="center"/>
              <w:rPr>
                <w:b/>
                <w:sz w:val="22"/>
              </w:rPr>
            </w:pPr>
            <w:r w:rsidRPr="00211E9D">
              <w:rPr>
                <w:b/>
                <w:sz w:val="22"/>
              </w:rPr>
              <w:t>Отсутствующие сведения</w:t>
            </w:r>
          </w:p>
        </w:tc>
        <w:tc>
          <w:tcPr>
            <w:tcW w:w="2015" w:type="dxa"/>
            <w:tcBorders>
              <w:top w:val="single" w:sz="4" w:space="0" w:color="auto"/>
              <w:left w:val="single" w:sz="4" w:space="0" w:color="auto"/>
              <w:bottom w:val="single" w:sz="4" w:space="0" w:color="auto"/>
              <w:right w:val="single" w:sz="4" w:space="0" w:color="auto"/>
            </w:tcBorders>
            <w:noWrap/>
            <w:hideMark/>
          </w:tcPr>
          <w:p w14:paraId="24904138" w14:textId="77777777" w:rsidR="00B921FD" w:rsidRPr="00211E9D" w:rsidRDefault="00B921FD" w:rsidP="00B921FD">
            <w:pPr>
              <w:widowControl w:val="0"/>
              <w:ind w:firstLine="0"/>
              <w:jc w:val="center"/>
              <w:rPr>
                <w:b/>
                <w:sz w:val="22"/>
              </w:rPr>
            </w:pPr>
            <w:r w:rsidRPr="00211E9D">
              <w:rPr>
                <w:b/>
                <w:sz w:val="22"/>
              </w:rPr>
              <w:t>Количество объектов оценки</w:t>
            </w:r>
          </w:p>
        </w:tc>
        <w:tc>
          <w:tcPr>
            <w:tcW w:w="1836" w:type="dxa"/>
            <w:tcBorders>
              <w:top w:val="single" w:sz="4" w:space="0" w:color="auto"/>
              <w:left w:val="single" w:sz="4" w:space="0" w:color="auto"/>
              <w:bottom w:val="single" w:sz="4" w:space="0" w:color="auto"/>
              <w:right w:val="single" w:sz="4" w:space="0" w:color="auto"/>
            </w:tcBorders>
          </w:tcPr>
          <w:p w14:paraId="4D22D869" w14:textId="77777777" w:rsidR="00B921FD" w:rsidRPr="00211E9D" w:rsidRDefault="00B921FD" w:rsidP="00B921FD">
            <w:pPr>
              <w:widowControl w:val="0"/>
              <w:ind w:firstLine="0"/>
              <w:jc w:val="center"/>
              <w:rPr>
                <w:b/>
                <w:sz w:val="22"/>
              </w:rPr>
            </w:pPr>
            <w:r>
              <w:rPr>
                <w:b/>
                <w:sz w:val="22"/>
              </w:rPr>
              <w:t>% заполненности</w:t>
            </w:r>
          </w:p>
        </w:tc>
      </w:tr>
      <w:tr w:rsidR="00B921FD" w:rsidRPr="00493B66" w14:paraId="51C1B821" w14:textId="77777777" w:rsidTr="00B921FD">
        <w:trPr>
          <w:trHeight w:val="300"/>
        </w:trPr>
        <w:tc>
          <w:tcPr>
            <w:tcW w:w="5493" w:type="dxa"/>
            <w:tcBorders>
              <w:top w:val="single" w:sz="4" w:space="0" w:color="auto"/>
              <w:left w:val="single" w:sz="4" w:space="0" w:color="auto"/>
              <w:bottom w:val="single" w:sz="4" w:space="0" w:color="auto"/>
              <w:right w:val="single" w:sz="4" w:space="0" w:color="auto"/>
            </w:tcBorders>
            <w:noWrap/>
            <w:vAlign w:val="center"/>
            <w:hideMark/>
          </w:tcPr>
          <w:p w14:paraId="24E809D3" w14:textId="77777777" w:rsidR="00B921FD" w:rsidRPr="00211E9D" w:rsidRDefault="00B921FD" w:rsidP="00B921FD">
            <w:pPr>
              <w:ind w:left="29" w:right="3"/>
              <w:jc w:val="center"/>
            </w:pPr>
            <w:r w:rsidRPr="00211E9D">
              <w:t>отсутствует год завершения строительства и год ввода в эксплуатацию (для зданий, сооружений)</w:t>
            </w:r>
          </w:p>
        </w:tc>
        <w:tc>
          <w:tcPr>
            <w:tcW w:w="2015" w:type="dxa"/>
            <w:tcBorders>
              <w:top w:val="single" w:sz="4" w:space="0" w:color="auto"/>
              <w:left w:val="single" w:sz="4" w:space="0" w:color="auto"/>
              <w:bottom w:val="single" w:sz="4" w:space="0" w:color="auto"/>
              <w:right w:val="single" w:sz="4" w:space="0" w:color="auto"/>
            </w:tcBorders>
            <w:noWrap/>
            <w:vAlign w:val="center"/>
          </w:tcPr>
          <w:p w14:paraId="74CDA403" w14:textId="77777777" w:rsidR="00B921FD" w:rsidRPr="00211E9D" w:rsidRDefault="00B921FD" w:rsidP="00B921FD">
            <w:pPr>
              <w:ind w:firstLine="0"/>
              <w:jc w:val="center"/>
            </w:pPr>
            <w:r w:rsidRPr="00211E9D">
              <w:t>159 342</w:t>
            </w:r>
          </w:p>
        </w:tc>
        <w:tc>
          <w:tcPr>
            <w:tcW w:w="1836" w:type="dxa"/>
            <w:tcBorders>
              <w:top w:val="single" w:sz="4" w:space="0" w:color="auto"/>
              <w:left w:val="single" w:sz="4" w:space="0" w:color="auto"/>
              <w:bottom w:val="single" w:sz="4" w:space="0" w:color="auto"/>
              <w:right w:val="single" w:sz="4" w:space="0" w:color="auto"/>
            </w:tcBorders>
            <w:vAlign w:val="center"/>
          </w:tcPr>
          <w:p w14:paraId="101A086B" w14:textId="77777777" w:rsidR="00B921FD" w:rsidRPr="00211E9D" w:rsidRDefault="00B921FD" w:rsidP="00B921FD">
            <w:pPr>
              <w:ind w:firstLine="34"/>
              <w:jc w:val="center"/>
            </w:pPr>
            <w:r>
              <w:rPr>
                <w:rFonts w:ascii="Calibri" w:hAnsi="Calibri" w:cs="Calibri"/>
                <w:color w:val="000000"/>
              </w:rPr>
              <w:t>6,40%</w:t>
            </w:r>
          </w:p>
        </w:tc>
      </w:tr>
      <w:tr w:rsidR="00B921FD" w:rsidRPr="00493B66" w14:paraId="2E0963C6" w14:textId="77777777" w:rsidTr="00B921FD">
        <w:trPr>
          <w:trHeight w:val="300"/>
        </w:trPr>
        <w:tc>
          <w:tcPr>
            <w:tcW w:w="5493" w:type="dxa"/>
            <w:tcBorders>
              <w:top w:val="single" w:sz="4" w:space="0" w:color="auto"/>
              <w:left w:val="single" w:sz="4" w:space="0" w:color="auto"/>
              <w:bottom w:val="single" w:sz="4" w:space="0" w:color="auto"/>
              <w:right w:val="single" w:sz="4" w:space="0" w:color="auto"/>
            </w:tcBorders>
            <w:noWrap/>
            <w:vAlign w:val="center"/>
            <w:hideMark/>
          </w:tcPr>
          <w:p w14:paraId="0FC199DD" w14:textId="77777777" w:rsidR="00B921FD" w:rsidRPr="00211E9D" w:rsidRDefault="00B921FD" w:rsidP="00B921FD">
            <w:pPr>
              <w:ind w:left="29" w:right="3"/>
              <w:jc w:val="center"/>
            </w:pPr>
            <w:r w:rsidRPr="00211E9D">
              <w:t>отсутствуют сведения о количестве этажей (для зданий)</w:t>
            </w:r>
          </w:p>
        </w:tc>
        <w:tc>
          <w:tcPr>
            <w:tcW w:w="2015" w:type="dxa"/>
            <w:tcBorders>
              <w:top w:val="single" w:sz="4" w:space="0" w:color="auto"/>
              <w:left w:val="single" w:sz="4" w:space="0" w:color="auto"/>
              <w:bottom w:val="single" w:sz="4" w:space="0" w:color="auto"/>
              <w:right w:val="single" w:sz="4" w:space="0" w:color="auto"/>
            </w:tcBorders>
            <w:noWrap/>
            <w:vAlign w:val="center"/>
          </w:tcPr>
          <w:p w14:paraId="11387EE4" w14:textId="77777777" w:rsidR="00B921FD" w:rsidRPr="00211E9D" w:rsidRDefault="00B921FD" w:rsidP="00B921FD">
            <w:pPr>
              <w:ind w:firstLine="0"/>
              <w:jc w:val="center"/>
            </w:pPr>
            <w:r w:rsidRPr="00211E9D">
              <w:t>6 811</w:t>
            </w:r>
          </w:p>
        </w:tc>
        <w:tc>
          <w:tcPr>
            <w:tcW w:w="1836" w:type="dxa"/>
            <w:tcBorders>
              <w:top w:val="single" w:sz="4" w:space="0" w:color="auto"/>
              <w:left w:val="single" w:sz="4" w:space="0" w:color="auto"/>
              <w:bottom w:val="single" w:sz="4" w:space="0" w:color="auto"/>
              <w:right w:val="single" w:sz="4" w:space="0" w:color="auto"/>
            </w:tcBorders>
            <w:vAlign w:val="center"/>
          </w:tcPr>
          <w:p w14:paraId="3F68AEDE" w14:textId="77777777" w:rsidR="00B921FD" w:rsidRPr="00211E9D" w:rsidRDefault="00B921FD" w:rsidP="00B921FD">
            <w:pPr>
              <w:ind w:firstLine="34"/>
              <w:jc w:val="center"/>
            </w:pPr>
            <w:r>
              <w:rPr>
                <w:rFonts w:ascii="Calibri" w:hAnsi="Calibri" w:cs="Calibri"/>
                <w:color w:val="000000"/>
              </w:rPr>
              <w:t>0,27%</w:t>
            </w:r>
          </w:p>
        </w:tc>
      </w:tr>
      <w:tr w:rsidR="00B921FD" w:rsidRPr="00493B66" w14:paraId="453C3306" w14:textId="77777777" w:rsidTr="00B921FD">
        <w:trPr>
          <w:trHeight w:val="300"/>
        </w:trPr>
        <w:tc>
          <w:tcPr>
            <w:tcW w:w="5493" w:type="dxa"/>
            <w:tcBorders>
              <w:top w:val="single" w:sz="4" w:space="0" w:color="auto"/>
              <w:left w:val="single" w:sz="4" w:space="0" w:color="auto"/>
              <w:bottom w:val="single" w:sz="4" w:space="0" w:color="auto"/>
              <w:right w:val="single" w:sz="4" w:space="0" w:color="auto"/>
            </w:tcBorders>
            <w:noWrap/>
            <w:vAlign w:val="center"/>
            <w:hideMark/>
          </w:tcPr>
          <w:p w14:paraId="394576B3" w14:textId="77777777" w:rsidR="00B921FD" w:rsidRPr="00211E9D" w:rsidRDefault="00B921FD" w:rsidP="00B921FD">
            <w:pPr>
              <w:ind w:left="29" w:right="3"/>
              <w:jc w:val="center"/>
            </w:pPr>
            <w:r w:rsidRPr="00211E9D">
              <w:t>отсутствует наименование (для зданий, сооружений, помещений)</w:t>
            </w:r>
          </w:p>
        </w:tc>
        <w:tc>
          <w:tcPr>
            <w:tcW w:w="2015" w:type="dxa"/>
            <w:tcBorders>
              <w:top w:val="single" w:sz="4" w:space="0" w:color="auto"/>
              <w:left w:val="single" w:sz="4" w:space="0" w:color="auto"/>
              <w:bottom w:val="single" w:sz="4" w:space="0" w:color="auto"/>
              <w:right w:val="single" w:sz="4" w:space="0" w:color="auto"/>
            </w:tcBorders>
            <w:noWrap/>
            <w:vAlign w:val="center"/>
          </w:tcPr>
          <w:p w14:paraId="38E78DB7" w14:textId="77777777" w:rsidR="00B921FD" w:rsidRPr="00211E9D" w:rsidRDefault="00B921FD" w:rsidP="00B921FD">
            <w:pPr>
              <w:ind w:firstLine="0"/>
              <w:jc w:val="center"/>
            </w:pPr>
            <w:r w:rsidRPr="00211E9D">
              <w:t>43 700</w:t>
            </w:r>
          </w:p>
        </w:tc>
        <w:tc>
          <w:tcPr>
            <w:tcW w:w="1836" w:type="dxa"/>
            <w:tcBorders>
              <w:top w:val="single" w:sz="4" w:space="0" w:color="auto"/>
              <w:left w:val="single" w:sz="4" w:space="0" w:color="auto"/>
              <w:bottom w:val="single" w:sz="4" w:space="0" w:color="auto"/>
              <w:right w:val="single" w:sz="4" w:space="0" w:color="auto"/>
            </w:tcBorders>
            <w:vAlign w:val="center"/>
          </w:tcPr>
          <w:p w14:paraId="26347368" w14:textId="77777777" w:rsidR="00B921FD" w:rsidRPr="00211E9D" w:rsidRDefault="00B921FD" w:rsidP="00B921FD">
            <w:pPr>
              <w:ind w:firstLine="34"/>
              <w:jc w:val="center"/>
            </w:pPr>
            <w:r>
              <w:rPr>
                <w:rFonts w:ascii="Calibri" w:hAnsi="Calibri" w:cs="Calibri"/>
                <w:color w:val="000000"/>
              </w:rPr>
              <w:t>1,75%</w:t>
            </w:r>
          </w:p>
        </w:tc>
      </w:tr>
      <w:tr w:rsidR="00B921FD" w:rsidRPr="00493B66" w14:paraId="2DAE7DCC" w14:textId="77777777" w:rsidTr="00B921FD">
        <w:trPr>
          <w:trHeight w:val="300"/>
        </w:trPr>
        <w:tc>
          <w:tcPr>
            <w:tcW w:w="5493" w:type="dxa"/>
            <w:tcBorders>
              <w:top w:val="single" w:sz="4" w:space="0" w:color="auto"/>
              <w:left w:val="single" w:sz="4" w:space="0" w:color="auto"/>
              <w:bottom w:val="single" w:sz="4" w:space="0" w:color="auto"/>
              <w:right w:val="single" w:sz="4" w:space="0" w:color="auto"/>
            </w:tcBorders>
            <w:noWrap/>
            <w:vAlign w:val="center"/>
            <w:hideMark/>
          </w:tcPr>
          <w:p w14:paraId="317E49A4" w14:textId="77777777" w:rsidR="00B921FD" w:rsidRPr="00211E9D" w:rsidRDefault="00B921FD" w:rsidP="00B921FD">
            <w:pPr>
              <w:ind w:left="29" w:right="3"/>
              <w:jc w:val="center"/>
            </w:pPr>
            <w:r w:rsidRPr="00211E9D">
              <w:t>отсутствует привязка к ЗУ (для зданий, сооружений, ОНС)</w:t>
            </w:r>
          </w:p>
        </w:tc>
        <w:tc>
          <w:tcPr>
            <w:tcW w:w="2015" w:type="dxa"/>
            <w:tcBorders>
              <w:top w:val="single" w:sz="4" w:space="0" w:color="auto"/>
              <w:left w:val="single" w:sz="4" w:space="0" w:color="auto"/>
              <w:bottom w:val="single" w:sz="4" w:space="0" w:color="auto"/>
              <w:right w:val="single" w:sz="4" w:space="0" w:color="auto"/>
            </w:tcBorders>
            <w:noWrap/>
            <w:vAlign w:val="center"/>
          </w:tcPr>
          <w:p w14:paraId="54DBF7F6" w14:textId="77777777" w:rsidR="00B921FD" w:rsidRPr="00211E9D" w:rsidRDefault="00B921FD" w:rsidP="00B921FD">
            <w:pPr>
              <w:ind w:firstLine="0"/>
              <w:jc w:val="center"/>
            </w:pPr>
            <w:r w:rsidRPr="00211E9D">
              <w:t>282 915</w:t>
            </w:r>
          </w:p>
        </w:tc>
        <w:tc>
          <w:tcPr>
            <w:tcW w:w="1836" w:type="dxa"/>
            <w:tcBorders>
              <w:top w:val="single" w:sz="4" w:space="0" w:color="auto"/>
              <w:left w:val="single" w:sz="4" w:space="0" w:color="auto"/>
              <w:bottom w:val="single" w:sz="4" w:space="0" w:color="auto"/>
              <w:right w:val="single" w:sz="4" w:space="0" w:color="auto"/>
            </w:tcBorders>
            <w:vAlign w:val="center"/>
          </w:tcPr>
          <w:p w14:paraId="15C47AFA" w14:textId="77777777" w:rsidR="00B921FD" w:rsidRPr="00211E9D" w:rsidRDefault="00B921FD" w:rsidP="00B921FD">
            <w:pPr>
              <w:ind w:firstLine="34"/>
              <w:jc w:val="center"/>
            </w:pPr>
            <w:r>
              <w:rPr>
                <w:rFonts w:ascii="Calibri" w:hAnsi="Calibri" w:cs="Calibri"/>
                <w:color w:val="000000"/>
              </w:rPr>
              <w:t>11,36%</w:t>
            </w:r>
          </w:p>
        </w:tc>
      </w:tr>
      <w:tr w:rsidR="00B921FD" w:rsidRPr="00493B66" w14:paraId="73DB301F" w14:textId="77777777" w:rsidTr="00B921FD">
        <w:trPr>
          <w:trHeight w:val="300"/>
        </w:trPr>
        <w:tc>
          <w:tcPr>
            <w:tcW w:w="5493" w:type="dxa"/>
            <w:tcBorders>
              <w:top w:val="single" w:sz="4" w:space="0" w:color="auto"/>
              <w:left w:val="single" w:sz="4" w:space="0" w:color="auto"/>
              <w:bottom w:val="single" w:sz="4" w:space="0" w:color="auto"/>
              <w:right w:val="single" w:sz="4" w:space="0" w:color="auto"/>
            </w:tcBorders>
            <w:noWrap/>
            <w:vAlign w:val="center"/>
            <w:hideMark/>
          </w:tcPr>
          <w:p w14:paraId="1A1CBEB3" w14:textId="77777777" w:rsidR="00B921FD" w:rsidRPr="00211E9D" w:rsidRDefault="00B921FD" w:rsidP="00B921FD">
            <w:pPr>
              <w:ind w:left="29" w:right="3"/>
              <w:jc w:val="center"/>
            </w:pPr>
            <w:r w:rsidRPr="00211E9D">
              <w:t>отсутствует материал стен (для зданий)</w:t>
            </w:r>
          </w:p>
        </w:tc>
        <w:tc>
          <w:tcPr>
            <w:tcW w:w="2015" w:type="dxa"/>
            <w:tcBorders>
              <w:top w:val="single" w:sz="4" w:space="0" w:color="auto"/>
              <w:left w:val="single" w:sz="4" w:space="0" w:color="auto"/>
              <w:bottom w:val="single" w:sz="4" w:space="0" w:color="auto"/>
              <w:right w:val="single" w:sz="4" w:space="0" w:color="auto"/>
            </w:tcBorders>
            <w:noWrap/>
            <w:vAlign w:val="center"/>
          </w:tcPr>
          <w:p w14:paraId="5BCC865C" w14:textId="77777777" w:rsidR="00B921FD" w:rsidRPr="00211E9D" w:rsidRDefault="00B921FD" w:rsidP="00B921FD">
            <w:pPr>
              <w:ind w:firstLine="0"/>
              <w:jc w:val="center"/>
            </w:pPr>
            <w:r w:rsidRPr="00211E9D">
              <w:t>3 095</w:t>
            </w:r>
          </w:p>
        </w:tc>
        <w:tc>
          <w:tcPr>
            <w:tcW w:w="1836" w:type="dxa"/>
            <w:tcBorders>
              <w:top w:val="single" w:sz="4" w:space="0" w:color="auto"/>
              <w:left w:val="single" w:sz="4" w:space="0" w:color="auto"/>
              <w:bottom w:val="single" w:sz="4" w:space="0" w:color="auto"/>
              <w:right w:val="single" w:sz="4" w:space="0" w:color="auto"/>
            </w:tcBorders>
            <w:vAlign w:val="center"/>
          </w:tcPr>
          <w:p w14:paraId="504B4D24" w14:textId="77777777" w:rsidR="00B921FD" w:rsidRPr="00211E9D" w:rsidRDefault="00B921FD" w:rsidP="00B921FD">
            <w:pPr>
              <w:ind w:firstLine="34"/>
              <w:jc w:val="center"/>
            </w:pPr>
            <w:r>
              <w:rPr>
                <w:rFonts w:ascii="Calibri" w:hAnsi="Calibri" w:cs="Calibri"/>
                <w:color w:val="000000"/>
              </w:rPr>
              <w:t>0,12%</w:t>
            </w:r>
          </w:p>
        </w:tc>
      </w:tr>
      <w:tr w:rsidR="00B921FD" w:rsidRPr="00493B66" w14:paraId="0FE1D7F6" w14:textId="77777777" w:rsidTr="00B921FD">
        <w:trPr>
          <w:trHeight w:val="300"/>
        </w:trPr>
        <w:tc>
          <w:tcPr>
            <w:tcW w:w="5493" w:type="dxa"/>
            <w:tcBorders>
              <w:top w:val="single" w:sz="4" w:space="0" w:color="auto"/>
              <w:left w:val="single" w:sz="4" w:space="0" w:color="auto"/>
              <w:bottom w:val="single" w:sz="4" w:space="0" w:color="auto"/>
              <w:right w:val="single" w:sz="4" w:space="0" w:color="auto"/>
            </w:tcBorders>
            <w:noWrap/>
            <w:vAlign w:val="center"/>
            <w:hideMark/>
          </w:tcPr>
          <w:p w14:paraId="3AD2117E" w14:textId="77777777" w:rsidR="00B921FD" w:rsidRPr="00211E9D" w:rsidRDefault="00B921FD" w:rsidP="00B921FD">
            <w:pPr>
              <w:ind w:left="29" w:right="3"/>
              <w:jc w:val="center"/>
            </w:pPr>
            <w:r w:rsidRPr="00211E9D">
              <w:t>отсутствует значение основной характеристики (сооружений, ОНС)</w:t>
            </w:r>
          </w:p>
        </w:tc>
        <w:tc>
          <w:tcPr>
            <w:tcW w:w="2015" w:type="dxa"/>
            <w:tcBorders>
              <w:top w:val="single" w:sz="4" w:space="0" w:color="auto"/>
              <w:left w:val="single" w:sz="4" w:space="0" w:color="auto"/>
              <w:bottom w:val="single" w:sz="4" w:space="0" w:color="auto"/>
              <w:right w:val="single" w:sz="4" w:space="0" w:color="auto"/>
            </w:tcBorders>
            <w:noWrap/>
            <w:vAlign w:val="center"/>
          </w:tcPr>
          <w:p w14:paraId="27F5EEE9" w14:textId="77777777" w:rsidR="00B921FD" w:rsidRPr="00211E9D" w:rsidRDefault="00B921FD" w:rsidP="00B921FD">
            <w:pPr>
              <w:ind w:firstLine="0"/>
              <w:jc w:val="center"/>
            </w:pPr>
            <w:r w:rsidRPr="00211E9D">
              <w:t>162</w:t>
            </w:r>
          </w:p>
        </w:tc>
        <w:tc>
          <w:tcPr>
            <w:tcW w:w="1836" w:type="dxa"/>
            <w:tcBorders>
              <w:top w:val="single" w:sz="4" w:space="0" w:color="auto"/>
              <w:left w:val="single" w:sz="4" w:space="0" w:color="auto"/>
              <w:bottom w:val="single" w:sz="4" w:space="0" w:color="auto"/>
              <w:right w:val="single" w:sz="4" w:space="0" w:color="auto"/>
            </w:tcBorders>
            <w:vAlign w:val="center"/>
          </w:tcPr>
          <w:p w14:paraId="20DB15D9" w14:textId="77777777" w:rsidR="00B921FD" w:rsidRPr="00211E9D" w:rsidRDefault="00B921FD" w:rsidP="00B921FD">
            <w:pPr>
              <w:ind w:firstLine="34"/>
              <w:jc w:val="center"/>
            </w:pPr>
            <w:r>
              <w:rPr>
                <w:rFonts w:ascii="Calibri" w:hAnsi="Calibri" w:cs="Calibri"/>
                <w:color w:val="000000"/>
              </w:rPr>
              <w:t>0,01%</w:t>
            </w:r>
          </w:p>
        </w:tc>
      </w:tr>
      <w:tr w:rsidR="00B921FD" w:rsidRPr="00493B66" w14:paraId="38365CB4" w14:textId="77777777" w:rsidTr="00B921FD">
        <w:trPr>
          <w:trHeight w:val="300"/>
        </w:trPr>
        <w:tc>
          <w:tcPr>
            <w:tcW w:w="5493" w:type="dxa"/>
            <w:tcBorders>
              <w:top w:val="single" w:sz="4" w:space="0" w:color="auto"/>
              <w:left w:val="single" w:sz="4" w:space="0" w:color="auto"/>
              <w:bottom w:val="single" w:sz="4" w:space="0" w:color="auto"/>
              <w:right w:val="single" w:sz="4" w:space="0" w:color="auto"/>
            </w:tcBorders>
            <w:noWrap/>
            <w:vAlign w:val="center"/>
            <w:hideMark/>
          </w:tcPr>
          <w:p w14:paraId="6626BFB2" w14:textId="77777777" w:rsidR="00B921FD" w:rsidRPr="00211E9D" w:rsidRDefault="00B921FD" w:rsidP="00B921FD">
            <w:pPr>
              <w:ind w:left="29" w:right="3"/>
              <w:jc w:val="center"/>
            </w:pPr>
            <w:r w:rsidRPr="00211E9D">
              <w:t>отсутствует степень готовности (для ОНС)</w:t>
            </w:r>
          </w:p>
        </w:tc>
        <w:tc>
          <w:tcPr>
            <w:tcW w:w="2015" w:type="dxa"/>
            <w:tcBorders>
              <w:top w:val="single" w:sz="4" w:space="0" w:color="auto"/>
              <w:left w:val="single" w:sz="4" w:space="0" w:color="auto"/>
              <w:bottom w:val="single" w:sz="4" w:space="0" w:color="auto"/>
              <w:right w:val="single" w:sz="4" w:space="0" w:color="auto"/>
            </w:tcBorders>
            <w:noWrap/>
            <w:vAlign w:val="center"/>
          </w:tcPr>
          <w:p w14:paraId="77950CDE" w14:textId="77777777" w:rsidR="00B921FD" w:rsidRPr="00211E9D" w:rsidRDefault="00B921FD" w:rsidP="00B921FD">
            <w:pPr>
              <w:ind w:firstLine="0"/>
              <w:jc w:val="center"/>
            </w:pPr>
            <w:r w:rsidRPr="00211E9D">
              <w:t>904</w:t>
            </w:r>
          </w:p>
        </w:tc>
        <w:tc>
          <w:tcPr>
            <w:tcW w:w="1836" w:type="dxa"/>
            <w:tcBorders>
              <w:top w:val="single" w:sz="4" w:space="0" w:color="auto"/>
              <w:left w:val="single" w:sz="4" w:space="0" w:color="auto"/>
              <w:bottom w:val="single" w:sz="4" w:space="0" w:color="auto"/>
              <w:right w:val="single" w:sz="4" w:space="0" w:color="auto"/>
            </w:tcBorders>
            <w:vAlign w:val="center"/>
          </w:tcPr>
          <w:p w14:paraId="2C1B8E7F" w14:textId="77777777" w:rsidR="00B921FD" w:rsidRPr="00211E9D" w:rsidRDefault="00B921FD" w:rsidP="00B921FD">
            <w:pPr>
              <w:ind w:firstLine="34"/>
              <w:jc w:val="center"/>
            </w:pPr>
            <w:r>
              <w:rPr>
                <w:rFonts w:ascii="Calibri" w:hAnsi="Calibri" w:cs="Calibri"/>
                <w:color w:val="000000"/>
              </w:rPr>
              <w:t>0,04%</w:t>
            </w:r>
          </w:p>
        </w:tc>
      </w:tr>
      <w:tr w:rsidR="00B921FD" w:rsidRPr="00493B66" w14:paraId="6E9F9D7C" w14:textId="77777777" w:rsidTr="00B921FD">
        <w:trPr>
          <w:trHeight w:val="300"/>
        </w:trPr>
        <w:tc>
          <w:tcPr>
            <w:tcW w:w="5493" w:type="dxa"/>
            <w:tcBorders>
              <w:top w:val="single" w:sz="4" w:space="0" w:color="auto"/>
              <w:left w:val="single" w:sz="4" w:space="0" w:color="auto"/>
              <w:bottom w:val="single" w:sz="4" w:space="0" w:color="auto"/>
              <w:right w:val="single" w:sz="4" w:space="0" w:color="auto"/>
            </w:tcBorders>
            <w:noWrap/>
            <w:vAlign w:val="center"/>
            <w:hideMark/>
          </w:tcPr>
          <w:p w14:paraId="188F3292" w14:textId="77777777" w:rsidR="00B921FD" w:rsidRPr="00211E9D" w:rsidRDefault="00B921FD" w:rsidP="00B921FD">
            <w:pPr>
              <w:ind w:left="29" w:right="3"/>
              <w:jc w:val="center"/>
            </w:pPr>
            <w:r w:rsidRPr="00211E9D">
              <w:t>отсутствует привязка к зданию, в котором расположено помещение/машино-место</w:t>
            </w:r>
          </w:p>
        </w:tc>
        <w:tc>
          <w:tcPr>
            <w:tcW w:w="2015" w:type="dxa"/>
            <w:tcBorders>
              <w:top w:val="single" w:sz="4" w:space="0" w:color="auto"/>
              <w:left w:val="single" w:sz="4" w:space="0" w:color="auto"/>
              <w:bottom w:val="single" w:sz="4" w:space="0" w:color="auto"/>
              <w:right w:val="single" w:sz="4" w:space="0" w:color="auto"/>
            </w:tcBorders>
            <w:noWrap/>
            <w:vAlign w:val="center"/>
          </w:tcPr>
          <w:p w14:paraId="4893C1F6" w14:textId="77777777" w:rsidR="00B921FD" w:rsidRPr="00211E9D" w:rsidRDefault="00B921FD" w:rsidP="00B921FD">
            <w:pPr>
              <w:ind w:firstLine="0"/>
              <w:jc w:val="center"/>
            </w:pPr>
            <w:r w:rsidRPr="00211E9D">
              <w:t>53 974</w:t>
            </w:r>
          </w:p>
        </w:tc>
        <w:tc>
          <w:tcPr>
            <w:tcW w:w="1836" w:type="dxa"/>
            <w:tcBorders>
              <w:top w:val="single" w:sz="4" w:space="0" w:color="auto"/>
              <w:left w:val="single" w:sz="4" w:space="0" w:color="auto"/>
              <w:bottom w:val="single" w:sz="4" w:space="0" w:color="auto"/>
              <w:right w:val="single" w:sz="4" w:space="0" w:color="auto"/>
            </w:tcBorders>
            <w:vAlign w:val="center"/>
          </w:tcPr>
          <w:p w14:paraId="6784D9AD" w14:textId="77777777" w:rsidR="00B921FD" w:rsidRPr="00211E9D" w:rsidRDefault="00B921FD" w:rsidP="00B921FD">
            <w:pPr>
              <w:ind w:firstLine="34"/>
              <w:jc w:val="center"/>
            </w:pPr>
            <w:r>
              <w:rPr>
                <w:rFonts w:ascii="Calibri" w:hAnsi="Calibri" w:cs="Calibri"/>
                <w:color w:val="000000"/>
              </w:rPr>
              <w:t>2,17%</w:t>
            </w:r>
          </w:p>
        </w:tc>
      </w:tr>
      <w:tr w:rsidR="00B921FD" w:rsidRPr="00493B66" w14:paraId="71EA1DF7" w14:textId="77777777" w:rsidTr="00B921FD">
        <w:trPr>
          <w:trHeight w:val="300"/>
        </w:trPr>
        <w:tc>
          <w:tcPr>
            <w:tcW w:w="5493" w:type="dxa"/>
            <w:tcBorders>
              <w:top w:val="single" w:sz="4" w:space="0" w:color="auto"/>
              <w:left w:val="single" w:sz="4" w:space="0" w:color="auto"/>
              <w:bottom w:val="single" w:sz="4" w:space="0" w:color="auto"/>
              <w:right w:val="single" w:sz="4" w:space="0" w:color="auto"/>
            </w:tcBorders>
            <w:noWrap/>
            <w:vAlign w:val="center"/>
            <w:hideMark/>
          </w:tcPr>
          <w:p w14:paraId="7C697D81" w14:textId="77777777" w:rsidR="00B921FD" w:rsidRPr="00211E9D" w:rsidRDefault="00B921FD" w:rsidP="00B921FD">
            <w:pPr>
              <w:ind w:left="29" w:right="3"/>
              <w:jc w:val="center"/>
            </w:pPr>
            <w:r w:rsidRPr="00211E9D">
              <w:t>отсутствуют сведения о номере этажа здания, на котором расположено помещение</w:t>
            </w:r>
          </w:p>
        </w:tc>
        <w:tc>
          <w:tcPr>
            <w:tcW w:w="2015" w:type="dxa"/>
            <w:tcBorders>
              <w:top w:val="single" w:sz="4" w:space="0" w:color="auto"/>
              <w:left w:val="single" w:sz="4" w:space="0" w:color="auto"/>
              <w:bottom w:val="single" w:sz="4" w:space="0" w:color="auto"/>
              <w:right w:val="single" w:sz="4" w:space="0" w:color="auto"/>
            </w:tcBorders>
            <w:noWrap/>
            <w:vAlign w:val="center"/>
          </w:tcPr>
          <w:p w14:paraId="7600A796" w14:textId="77777777" w:rsidR="00B921FD" w:rsidRPr="00211E9D" w:rsidRDefault="00B921FD" w:rsidP="00B921FD">
            <w:pPr>
              <w:ind w:firstLine="0"/>
              <w:jc w:val="center"/>
            </w:pPr>
            <w:r w:rsidRPr="00211E9D">
              <w:t>8 079</w:t>
            </w:r>
          </w:p>
        </w:tc>
        <w:tc>
          <w:tcPr>
            <w:tcW w:w="1836" w:type="dxa"/>
            <w:tcBorders>
              <w:top w:val="single" w:sz="4" w:space="0" w:color="auto"/>
              <w:left w:val="single" w:sz="4" w:space="0" w:color="auto"/>
              <w:bottom w:val="single" w:sz="4" w:space="0" w:color="auto"/>
              <w:right w:val="single" w:sz="4" w:space="0" w:color="auto"/>
            </w:tcBorders>
            <w:vAlign w:val="center"/>
          </w:tcPr>
          <w:p w14:paraId="122A0AB9" w14:textId="77777777" w:rsidR="00B921FD" w:rsidRPr="00211E9D" w:rsidRDefault="00B921FD" w:rsidP="00B921FD">
            <w:pPr>
              <w:ind w:firstLine="34"/>
              <w:jc w:val="center"/>
            </w:pPr>
            <w:r>
              <w:rPr>
                <w:rFonts w:ascii="Calibri" w:hAnsi="Calibri" w:cs="Calibri"/>
                <w:color w:val="000000"/>
              </w:rPr>
              <w:t>0,32%</w:t>
            </w:r>
          </w:p>
        </w:tc>
      </w:tr>
      <w:tr w:rsidR="00B921FD" w:rsidRPr="00493B66" w14:paraId="066B27A1" w14:textId="77777777" w:rsidTr="00B921FD">
        <w:trPr>
          <w:trHeight w:val="300"/>
        </w:trPr>
        <w:tc>
          <w:tcPr>
            <w:tcW w:w="5493" w:type="dxa"/>
            <w:tcBorders>
              <w:top w:val="single" w:sz="4" w:space="0" w:color="auto"/>
              <w:left w:val="single" w:sz="4" w:space="0" w:color="auto"/>
              <w:bottom w:val="single" w:sz="4" w:space="0" w:color="auto"/>
              <w:right w:val="single" w:sz="4" w:space="0" w:color="auto"/>
            </w:tcBorders>
            <w:noWrap/>
            <w:vAlign w:val="center"/>
            <w:hideMark/>
          </w:tcPr>
          <w:p w14:paraId="3D8C86DD" w14:textId="77777777" w:rsidR="00B921FD" w:rsidRPr="00211E9D" w:rsidRDefault="00B921FD" w:rsidP="00B921FD">
            <w:pPr>
              <w:ind w:left="29" w:right="3"/>
              <w:jc w:val="center"/>
            </w:pPr>
            <w:r w:rsidRPr="00211E9D">
              <w:t>отсутствуют сведения о виде жилого помещения</w:t>
            </w:r>
          </w:p>
        </w:tc>
        <w:tc>
          <w:tcPr>
            <w:tcW w:w="2015" w:type="dxa"/>
            <w:tcBorders>
              <w:top w:val="single" w:sz="4" w:space="0" w:color="auto"/>
              <w:left w:val="single" w:sz="4" w:space="0" w:color="auto"/>
              <w:bottom w:val="single" w:sz="4" w:space="0" w:color="auto"/>
              <w:right w:val="single" w:sz="4" w:space="0" w:color="auto"/>
            </w:tcBorders>
            <w:noWrap/>
            <w:vAlign w:val="center"/>
          </w:tcPr>
          <w:p w14:paraId="531EA91F" w14:textId="77777777" w:rsidR="00B921FD" w:rsidRPr="00211E9D" w:rsidRDefault="00B921FD" w:rsidP="00B921FD">
            <w:pPr>
              <w:ind w:firstLine="0"/>
              <w:jc w:val="center"/>
            </w:pPr>
            <w:r w:rsidRPr="00211E9D">
              <w:t>285 416</w:t>
            </w:r>
          </w:p>
        </w:tc>
        <w:tc>
          <w:tcPr>
            <w:tcW w:w="1836" w:type="dxa"/>
            <w:tcBorders>
              <w:top w:val="single" w:sz="4" w:space="0" w:color="auto"/>
              <w:left w:val="single" w:sz="4" w:space="0" w:color="auto"/>
              <w:bottom w:val="single" w:sz="4" w:space="0" w:color="auto"/>
              <w:right w:val="single" w:sz="4" w:space="0" w:color="auto"/>
            </w:tcBorders>
            <w:vAlign w:val="center"/>
          </w:tcPr>
          <w:p w14:paraId="5A4AE61F" w14:textId="77777777" w:rsidR="00B921FD" w:rsidRPr="00211E9D" w:rsidRDefault="00B921FD" w:rsidP="00B921FD">
            <w:pPr>
              <w:ind w:firstLine="34"/>
              <w:jc w:val="center"/>
            </w:pPr>
            <w:r>
              <w:rPr>
                <w:rFonts w:ascii="Calibri" w:hAnsi="Calibri" w:cs="Calibri"/>
                <w:color w:val="000000"/>
              </w:rPr>
              <w:t>11,46%</w:t>
            </w:r>
          </w:p>
        </w:tc>
      </w:tr>
      <w:tr w:rsidR="00B921FD" w:rsidRPr="00493B66" w14:paraId="3AA9478D" w14:textId="77777777" w:rsidTr="00B921FD">
        <w:trPr>
          <w:trHeight w:val="300"/>
        </w:trPr>
        <w:tc>
          <w:tcPr>
            <w:tcW w:w="5493" w:type="dxa"/>
            <w:noWrap/>
            <w:vAlign w:val="center"/>
            <w:hideMark/>
          </w:tcPr>
          <w:p w14:paraId="57DC0256" w14:textId="77777777" w:rsidR="00B921FD" w:rsidRPr="00211E9D" w:rsidRDefault="00B921FD" w:rsidP="00B921FD">
            <w:pPr>
              <w:ind w:left="29" w:right="3"/>
              <w:jc w:val="center"/>
            </w:pPr>
            <w:r w:rsidRPr="00211E9D">
              <w:t>отсутствуют сведения о назначении здания/помещения</w:t>
            </w:r>
          </w:p>
        </w:tc>
        <w:tc>
          <w:tcPr>
            <w:tcW w:w="2015" w:type="dxa"/>
            <w:noWrap/>
            <w:vAlign w:val="center"/>
          </w:tcPr>
          <w:p w14:paraId="2E527596" w14:textId="77777777" w:rsidR="00B921FD" w:rsidRPr="00211E9D" w:rsidRDefault="00B921FD" w:rsidP="00B921FD">
            <w:pPr>
              <w:ind w:firstLine="0"/>
              <w:jc w:val="center"/>
            </w:pPr>
            <w:r w:rsidRPr="00211E9D">
              <w:t>1 076</w:t>
            </w:r>
          </w:p>
        </w:tc>
        <w:tc>
          <w:tcPr>
            <w:tcW w:w="1836" w:type="dxa"/>
            <w:vAlign w:val="center"/>
          </w:tcPr>
          <w:p w14:paraId="2C75B4E4" w14:textId="77777777" w:rsidR="00B921FD" w:rsidRPr="00211E9D" w:rsidRDefault="00B921FD" w:rsidP="00B921FD">
            <w:pPr>
              <w:ind w:firstLine="34"/>
              <w:jc w:val="center"/>
            </w:pPr>
            <w:r>
              <w:rPr>
                <w:rFonts w:ascii="Calibri" w:hAnsi="Calibri" w:cs="Calibri"/>
                <w:color w:val="000000"/>
              </w:rPr>
              <w:t>0,04%</w:t>
            </w:r>
          </w:p>
        </w:tc>
      </w:tr>
    </w:tbl>
    <w:p w14:paraId="4D1CD3C2" w14:textId="21AF4D95" w:rsidR="00B921FD" w:rsidRDefault="00B921FD" w:rsidP="00B921FD">
      <w:pPr>
        <w:spacing w:before="240"/>
        <w:rPr>
          <w:lang w:eastAsia="zh-CN"/>
        </w:rPr>
      </w:pPr>
      <w:r>
        <w:rPr>
          <w:lang w:eastAsia="zh-CN"/>
        </w:rPr>
        <w:t>Исполнителем был проведен количественный анализ объектов недвижимости в разрезе муниципальных образований Нижегородской области</w:t>
      </w:r>
      <w:r w:rsidR="00CE3145">
        <w:rPr>
          <w:lang w:eastAsia="zh-CN"/>
        </w:rPr>
        <w:t>, результаты</w:t>
      </w:r>
      <w:r>
        <w:rPr>
          <w:lang w:eastAsia="zh-CN"/>
        </w:rPr>
        <w:t xml:space="preserve"> представлен</w:t>
      </w:r>
      <w:r w:rsidR="00CE3145">
        <w:rPr>
          <w:lang w:eastAsia="zh-CN"/>
        </w:rPr>
        <w:t>ы</w:t>
      </w:r>
      <w:r>
        <w:rPr>
          <w:lang w:eastAsia="zh-CN"/>
        </w:rPr>
        <w:t xml:space="preserve"> в таблице ниже. </w:t>
      </w:r>
    </w:p>
    <w:p w14:paraId="65F4993C" w14:textId="77777777" w:rsidR="00B921FD" w:rsidRDefault="00B921FD" w:rsidP="00B921FD">
      <w:pPr>
        <w:pStyle w:val="20230"/>
      </w:pPr>
      <w:r>
        <w:t xml:space="preserve">Таблица </w:t>
      </w:r>
      <w:r>
        <w:fldChar w:fldCharType="begin"/>
      </w:r>
      <w:r>
        <w:instrText xml:space="preserve"> SEQ Таблица \* ARABIC </w:instrText>
      </w:r>
      <w:r>
        <w:fldChar w:fldCharType="separate"/>
      </w:r>
      <w:r w:rsidR="007B42C3">
        <w:t>7</w:t>
      </w:r>
      <w:r>
        <w:fldChar w:fldCharType="end"/>
      </w:r>
      <w:r>
        <w:t xml:space="preserve"> - </w:t>
      </w:r>
      <w:r w:rsidRPr="001F078F">
        <w:t>Количество объектов недвижимости, подлежащих государственной кадастровой оценке, в разрезе муниципальных образований Нижегородской области</w:t>
      </w:r>
    </w:p>
    <w:tbl>
      <w:tblPr>
        <w:tblW w:w="5000" w:type="pct"/>
        <w:tblLayout w:type="fixed"/>
        <w:tblLook w:val="04A0" w:firstRow="1" w:lastRow="0" w:firstColumn="1" w:lastColumn="0" w:noHBand="0" w:noVBand="1"/>
      </w:tblPr>
      <w:tblGrid>
        <w:gridCol w:w="697"/>
        <w:gridCol w:w="2527"/>
        <w:gridCol w:w="1020"/>
        <w:gridCol w:w="1204"/>
        <w:gridCol w:w="628"/>
        <w:gridCol w:w="1187"/>
        <w:gridCol w:w="947"/>
        <w:gridCol w:w="1134"/>
      </w:tblGrid>
      <w:tr w:rsidR="00B921FD" w:rsidRPr="000768B4" w14:paraId="7A88A10D" w14:textId="77777777" w:rsidTr="00B921FD">
        <w:trPr>
          <w:trHeight w:val="300"/>
          <w:tblHeader/>
        </w:trPr>
        <w:tc>
          <w:tcPr>
            <w:tcW w:w="37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771E1" w14:textId="77777777" w:rsidR="00B921FD" w:rsidRPr="00363D16" w:rsidRDefault="00B921FD" w:rsidP="00B921FD">
            <w:pPr>
              <w:spacing w:after="0" w:line="240" w:lineRule="auto"/>
              <w:ind w:firstLine="0"/>
              <w:jc w:val="center"/>
              <w:rPr>
                <w:rFonts w:eastAsia="Times New Roman" w:cs="Times New Roman"/>
                <w:b/>
                <w:bCs/>
                <w:color w:val="000000"/>
                <w:sz w:val="20"/>
                <w:szCs w:val="20"/>
                <w:lang w:eastAsia="ru-RU"/>
              </w:rPr>
            </w:pPr>
            <w:r w:rsidRPr="00363D16">
              <w:rPr>
                <w:rFonts w:eastAsia="Times New Roman" w:cs="Times New Roman"/>
                <w:b/>
                <w:bCs/>
                <w:color w:val="000000"/>
                <w:sz w:val="20"/>
                <w:szCs w:val="20"/>
                <w:lang w:eastAsia="ru-RU"/>
              </w:rPr>
              <w:t>№ п/п</w:t>
            </w:r>
          </w:p>
        </w:tc>
        <w:tc>
          <w:tcPr>
            <w:tcW w:w="135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8B1D5" w14:textId="77777777" w:rsidR="00B921FD" w:rsidRPr="00363D16" w:rsidRDefault="00B921FD" w:rsidP="00B921FD">
            <w:pPr>
              <w:spacing w:after="0" w:line="240" w:lineRule="auto"/>
              <w:ind w:firstLine="0"/>
              <w:jc w:val="center"/>
              <w:rPr>
                <w:rFonts w:eastAsia="Times New Roman" w:cs="Times New Roman"/>
                <w:b/>
                <w:bCs/>
                <w:color w:val="000000"/>
                <w:sz w:val="20"/>
                <w:szCs w:val="20"/>
                <w:lang w:eastAsia="ru-RU"/>
              </w:rPr>
            </w:pPr>
            <w:r w:rsidRPr="00363D16">
              <w:rPr>
                <w:rFonts w:eastAsia="Times New Roman" w:cs="Times New Roman"/>
                <w:b/>
                <w:bCs/>
                <w:color w:val="000000"/>
                <w:sz w:val="20"/>
                <w:szCs w:val="20"/>
                <w:lang w:eastAsia="ru-RU"/>
              </w:rPr>
              <w:t>Наименование МР (МО/ГО)</w:t>
            </w:r>
          </w:p>
        </w:tc>
        <w:tc>
          <w:tcPr>
            <w:tcW w:w="3275" w:type="pct"/>
            <w:gridSpan w:val="6"/>
            <w:tcBorders>
              <w:top w:val="single" w:sz="4" w:space="0" w:color="auto"/>
              <w:left w:val="nil"/>
              <w:bottom w:val="single" w:sz="4" w:space="0" w:color="auto"/>
              <w:right w:val="single" w:sz="4" w:space="0" w:color="000000"/>
            </w:tcBorders>
            <w:shd w:val="clear" w:color="auto" w:fill="auto"/>
            <w:noWrap/>
            <w:vAlign w:val="center"/>
            <w:hideMark/>
          </w:tcPr>
          <w:p w14:paraId="235B2434" w14:textId="77777777" w:rsidR="00B921FD" w:rsidRPr="00363D16" w:rsidRDefault="00B921FD" w:rsidP="00B921FD">
            <w:pPr>
              <w:spacing w:after="0" w:line="240" w:lineRule="auto"/>
              <w:ind w:firstLine="0"/>
              <w:jc w:val="center"/>
              <w:rPr>
                <w:rFonts w:eastAsia="Times New Roman" w:cs="Times New Roman"/>
                <w:b/>
                <w:color w:val="000000"/>
                <w:sz w:val="20"/>
                <w:szCs w:val="20"/>
                <w:lang w:eastAsia="ru-RU"/>
              </w:rPr>
            </w:pPr>
            <w:r w:rsidRPr="00363D16">
              <w:rPr>
                <w:rFonts w:eastAsia="Times New Roman" w:cs="Times New Roman"/>
                <w:b/>
                <w:color w:val="000000"/>
                <w:sz w:val="20"/>
                <w:szCs w:val="20"/>
                <w:lang w:eastAsia="ru-RU"/>
              </w:rPr>
              <w:t>Вид ОН</w:t>
            </w:r>
          </w:p>
        </w:tc>
      </w:tr>
      <w:tr w:rsidR="00B921FD" w:rsidRPr="000768B4" w14:paraId="29485AF9" w14:textId="77777777" w:rsidTr="00D32C6A">
        <w:trPr>
          <w:trHeight w:val="1800"/>
          <w:tblHeader/>
        </w:trPr>
        <w:tc>
          <w:tcPr>
            <w:tcW w:w="373" w:type="pct"/>
            <w:vMerge/>
            <w:tcBorders>
              <w:top w:val="single" w:sz="4" w:space="0" w:color="auto"/>
              <w:left w:val="single" w:sz="4" w:space="0" w:color="auto"/>
              <w:bottom w:val="single" w:sz="4" w:space="0" w:color="auto"/>
              <w:right w:val="single" w:sz="4" w:space="0" w:color="auto"/>
            </w:tcBorders>
            <w:vAlign w:val="center"/>
            <w:hideMark/>
          </w:tcPr>
          <w:p w14:paraId="66975878" w14:textId="77777777" w:rsidR="00B921FD" w:rsidRPr="00363D16" w:rsidRDefault="00B921FD" w:rsidP="00B921FD">
            <w:pPr>
              <w:spacing w:after="0" w:line="240" w:lineRule="auto"/>
              <w:ind w:firstLine="0"/>
              <w:jc w:val="left"/>
              <w:rPr>
                <w:rFonts w:eastAsia="Times New Roman" w:cs="Times New Roman"/>
                <w:b/>
                <w:bCs/>
                <w:color w:val="000000"/>
                <w:sz w:val="20"/>
                <w:szCs w:val="20"/>
                <w:lang w:eastAsia="ru-RU"/>
              </w:rPr>
            </w:pPr>
          </w:p>
        </w:tc>
        <w:tc>
          <w:tcPr>
            <w:tcW w:w="1352" w:type="pct"/>
            <w:vMerge/>
            <w:tcBorders>
              <w:top w:val="single" w:sz="4" w:space="0" w:color="auto"/>
              <w:left w:val="single" w:sz="4" w:space="0" w:color="auto"/>
              <w:bottom w:val="single" w:sz="4" w:space="0" w:color="auto"/>
              <w:right w:val="single" w:sz="4" w:space="0" w:color="auto"/>
            </w:tcBorders>
            <w:vAlign w:val="center"/>
            <w:hideMark/>
          </w:tcPr>
          <w:p w14:paraId="5729F166" w14:textId="77777777" w:rsidR="00B921FD" w:rsidRPr="00363D16" w:rsidRDefault="00B921FD" w:rsidP="00B921FD">
            <w:pPr>
              <w:spacing w:after="0" w:line="240" w:lineRule="auto"/>
              <w:ind w:firstLine="0"/>
              <w:jc w:val="left"/>
              <w:rPr>
                <w:rFonts w:eastAsia="Times New Roman" w:cs="Times New Roman"/>
                <w:b/>
                <w:bCs/>
                <w:color w:val="000000"/>
                <w:sz w:val="20"/>
                <w:szCs w:val="20"/>
                <w:lang w:eastAsia="ru-RU"/>
              </w:rPr>
            </w:pPr>
          </w:p>
        </w:tc>
        <w:tc>
          <w:tcPr>
            <w:tcW w:w="546" w:type="pct"/>
            <w:tcBorders>
              <w:top w:val="nil"/>
              <w:left w:val="nil"/>
              <w:bottom w:val="single" w:sz="4" w:space="0" w:color="auto"/>
              <w:right w:val="single" w:sz="4" w:space="0" w:color="auto"/>
            </w:tcBorders>
            <w:shd w:val="clear" w:color="auto" w:fill="auto"/>
            <w:noWrap/>
            <w:vAlign w:val="center"/>
            <w:hideMark/>
          </w:tcPr>
          <w:p w14:paraId="7F1EAEEB" w14:textId="77777777" w:rsidR="00B921FD" w:rsidRPr="00363D16" w:rsidRDefault="00B921FD" w:rsidP="00B921FD">
            <w:pPr>
              <w:spacing w:after="0" w:line="240" w:lineRule="auto"/>
              <w:ind w:firstLine="0"/>
              <w:jc w:val="center"/>
              <w:rPr>
                <w:rFonts w:eastAsia="Times New Roman" w:cs="Times New Roman"/>
                <w:b/>
                <w:color w:val="000000"/>
                <w:sz w:val="20"/>
                <w:szCs w:val="20"/>
                <w:lang w:eastAsia="ru-RU"/>
              </w:rPr>
            </w:pPr>
            <w:r w:rsidRPr="00363D16">
              <w:rPr>
                <w:rFonts w:eastAsia="Times New Roman" w:cs="Times New Roman"/>
                <w:b/>
                <w:color w:val="000000"/>
                <w:sz w:val="20"/>
                <w:szCs w:val="20"/>
                <w:lang w:eastAsia="ru-RU"/>
              </w:rPr>
              <w:t>Здание</w:t>
            </w:r>
          </w:p>
        </w:tc>
        <w:tc>
          <w:tcPr>
            <w:tcW w:w="644" w:type="pct"/>
            <w:tcBorders>
              <w:top w:val="nil"/>
              <w:left w:val="nil"/>
              <w:bottom w:val="single" w:sz="4" w:space="0" w:color="auto"/>
              <w:right w:val="single" w:sz="4" w:space="0" w:color="auto"/>
            </w:tcBorders>
            <w:shd w:val="clear" w:color="auto" w:fill="auto"/>
            <w:noWrap/>
            <w:vAlign w:val="center"/>
            <w:hideMark/>
          </w:tcPr>
          <w:p w14:paraId="5729578B" w14:textId="77777777" w:rsidR="00B921FD" w:rsidRPr="00363D16" w:rsidRDefault="00B921FD" w:rsidP="00B921FD">
            <w:pPr>
              <w:spacing w:after="0" w:line="240" w:lineRule="auto"/>
              <w:ind w:firstLine="0"/>
              <w:jc w:val="center"/>
              <w:rPr>
                <w:rFonts w:eastAsia="Times New Roman" w:cs="Times New Roman"/>
                <w:b/>
                <w:color w:val="000000"/>
                <w:sz w:val="20"/>
                <w:szCs w:val="20"/>
                <w:lang w:eastAsia="ru-RU"/>
              </w:rPr>
            </w:pPr>
            <w:r w:rsidRPr="00363D16">
              <w:rPr>
                <w:rFonts w:eastAsia="Times New Roman" w:cs="Times New Roman"/>
                <w:b/>
                <w:color w:val="000000"/>
                <w:sz w:val="20"/>
                <w:szCs w:val="20"/>
                <w:lang w:eastAsia="ru-RU"/>
              </w:rPr>
              <w:t>Машино-места</w:t>
            </w:r>
          </w:p>
        </w:tc>
        <w:tc>
          <w:tcPr>
            <w:tcW w:w="336" w:type="pct"/>
            <w:tcBorders>
              <w:top w:val="nil"/>
              <w:left w:val="nil"/>
              <w:bottom w:val="single" w:sz="4" w:space="0" w:color="auto"/>
              <w:right w:val="single" w:sz="4" w:space="0" w:color="auto"/>
            </w:tcBorders>
            <w:shd w:val="clear" w:color="auto" w:fill="auto"/>
            <w:noWrap/>
            <w:vAlign w:val="center"/>
          </w:tcPr>
          <w:p w14:paraId="6810582B" w14:textId="77777777" w:rsidR="00B921FD" w:rsidRPr="00363D16" w:rsidRDefault="00B921FD" w:rsidP="00B921FD">
            <w:pPr>
              <w:spacing w:after="0" w:line="240" w:lineRule="auto"/>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ОНС</w:t>
            </w:r>
          </w:p>
        </w:tc>
        <w:tc>
          <w:tcPr>
            <w:tcW w:w="635" w:type="pct"/>
            <w:tcBorders>
              <w:top w:val="nil"/>
              <w:left w:val="nil"/>
              <w:bottom w:val="single" w:sz="4" w:space="0" w:color="auto"/>
              <w:right w:val="single" w:sz="4" w:space="0" w:color="auto"/>
            </w:tcBorders>
            <w:shd w:val="clear" w:color="auto" w:fill="auto"/>
            <w:vAlign w:val="center"/>
            <w:hideMark/>
          </w:tcPr>
          <w:p w14:paraId="5613604E" w14:textId="77777777" w:rsidR="00B921FD" w:rsidRPr="00363D16" w:rsidRDefault="00B921FD" w:rsidP="00B921FD">
            <w:pPr>
              <w:spacing w:after="0" w:line="240" w:lineRule="auto"/>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Помещения</w:t>
            </w:r>
          </w:p>
        </w:tc>
        <w:tc>
          <w:tcPr>
            <w:tcW w:w="507" w:type="pct"/>
            <w:tcBorders>
              <w:top w:val="nil"/>
              <w:left w:val="nil"/>
              <w:bottom w:val="single" w:sz="4" w:space="0" w:color="auto"/>
              <w:right w:val="single" w:sz="4" w:space="0" w:color="auto"/>
            </w:tcBorders>
            <w:shd w:val="clear" w:color="auto" w:fill="auto"/>
            <w:vAlign w:val="center"/>
            <w:hideMark/>
          </w:tcPr>
          <w:p w14:paraId="406285C0" w14:textId="77777777" w:rsidR="00B921FD" w:rsidRPr="00363D16" w:rsidRDefault="00B921FD" w:rsidP="00B921FD">
            <w:pPr>
              <w:spacing w:after="0" w:line="240" w:lineRule="auto"/>
              <w:ind w:firstLine="0"/>
              <w:jc w:val="center"/>
              <w:rPr>
                <w:rFonts w:eastAsia="Times New Roman" w:cs="Times New Roman"/>
                <w:b/>
                <w:color w:val="000000"/>
                <w:sz w:val="20"/>
                <w:szCs w:val="20"/>
                <w:lang w:eastAsia="ru-RU"/>
              </w:rPr>
            </w:pPr>
            <w:r w:rsidRPr="00363D16">
              <w:rPr>
                <w:rFonts w:eastAsia="Times New Roman" w:cs="Times New Roman"/>
                <w:b/>
                <w:color w:val="000000"/>
                <w:sz w:val="20"/>
                <w:szCs w:val="20"/>
                <w:lang w:eastAsia="ru-RU"/>
              </w:rPr>
              <w:t>Сооружения</w:t>
            </w:r>
          </w:p>
        </w:tc>
        <w:tc>
          <w:tcPr>
            <w:tcW w:w="607" w:type="pct"/>
            <w:tcBorders>
              <w:top w:val="nil"/>
              <w:left w:val="nil"/>
              <w:bottom w:val="single" w:sz="4" w:space="0" w:color="auto"/>
              <w:right w:val="single" w:sz="4" w:space="0" w:color="auto"/>
            </w:tcBorders>
            <w:shd w:val="clear" w:color="auto" w:fill="auto"/>
            <w:noWrap/>
            <w:vAlign w:val="center"/>
            <w:hideMark/>
          </w:tcPr>
          <w:p w14:paraId="1EB1E26E" w14:textId="77777777" w:rsidR="00B921FD" w:rsidRPr="00363D16" w:rsidRDefault="00B921FD" w:rsidP="00B921FD">
            <w:pPr>
              <w:spacing w:after="0" w:line="240" w:lineRule="auto"/>
              <w:ind w:firstLine="0"/>
              <w:jc w:val="center"/>
              <w:rPr>
                <w:rFonts w:eastAsia="Times New Roman" w:cs="Times New Roman"/>
                <w:b/>
                <w:color w:val="000000"/>
                <w:sz w:val="20"/>
                <w:szCs w:val="20"/>
                <w:lang w:eastAsia="ru-RU"/>
              </w:rPr>
            </w:pPr>
            <w:r w:rsidRPr="00363D16">
              <w:rPr>
                <w:rFonts w:eastAsia="Times New Roman" w:cs="Times New Roman"/>
                <w:b/>
                <w:color w:val="000000"/>
                <w:sz w:val="20"/>
                <w:szCs w:val="20"/>
                <w:lang w:eastAsia="ru-RU"/>
              </w:rPr>
              <w:t>Итог</w:t>
            </w:r>
          </w:p>
        </w:tc>
      </w:tr>
      <w:tr w:rsidR="00B921FD" w:rsidRPr="000768B4" w14:paraId="34BD979C" w14:textId="77777777" w:rsidTr="00D32C6A">
        <w:trPr>
          <w:trHeight w:val="300"/>
          <w:tblHeader/>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57D6C119" w14:textId="77777777" w:rsidR="00B921FD" w:rsidRPr="000768B4" w:rsidRDefault="00B921FD" w:rsidP="00B921FD">
            <w:pPr>
              <w:spacing w:after="0" w:line="240" w:lineRule="auto"/>
              <w:ind w:firstLine="0"/>
              <w:jc w:val="center"/>
              <w:rPr>
                <w:rFonts w:eastAsia="Times New Roman" w:cs="Times New Roman"/>
                <w:b/>
                <w:bCs/>
                <w:color w:val="000000"/>
                <w:sz w:val="20"/>
                <w:szCs w:val="20"/>
                <w:lang w:eastAsia="ru-RU"/>
              </w:rPr>
            </w:pPr>
            <w:r w:rsidRPr="000768B4">
              <w:rPr>
                <w:rFonts w:eastAsia="Times New Roman" w:cs="Times New Roman"/>
                <w:b/>
                <w:bCs/>
                <w:color w:val="000000"/>
                <w:sz w:val="20"/>
                <w:szCs w:val="20"/>
                <w:lang w:eastAsia="ru-RU"/>
              </w:rPr>
              <w:t>1</w:t>
            </w:r>
          </w:p>
        </w:tc>
        <w:tc>
          <w:tcPr>
            <w:tcW w:w="1352" w:type="pct"/>
            <w:tcBorders>
              <w:top w:val="nil"/>
              <w:left w:val="nil"/>
              <w:bottom w:val="single" w:sz="4" w:space="0" w:color="auto"/>
              <w:right w:val="single" w:sz="4" w:space="0" w:color="auto"/>
            </w:tcBorders>
            <w:shd w:val="clear" w:color="auto" w:fill="auto"/>
            <w:noWrap/>
            <w:vAlign w:val="center"/>
            <w:hideMark/>
          </w:tcPr>
          <w:p w14:paraId="64BAB039" w14:textId="77777777" w:rsidR="00B921FD" w:rsidRPr="000768B4" w:rsidRDefault="00B921FD" w:rsidP="00B921FD">
            <w:pPr>
              <w:spacing w:after="0" w:line="240" w:lineRule="auto"/>
              <w:ind w:firstLine="0"/>
              <w:jc w:val="center"/>
              <w:rPr>
                <w:rFonts w:eastAsia="Times New Roman" w:cs="Times New Roman"/>
                <w:b/>
                <w:bCs/>
                <w:color w:val="000000"/>
                <w:sz w:val="20"/>
                <w:szCs w:val="20"/>
                <w:lang w:eastAsia="ru-RU"/>
              </w:rPr>
            </w:pPr>
            <w:r w:rsidRPr="000768B4">
              <w:rPr>
                <w:rFonts w:eastAsia="Times New Roman" w:cs="Times New Roman"/>
                <w:b/>
                <w:bCs/>
                <w:color w:val="000000"/>
                <w:sz w:val="20"/>
                <w:szCs w:val="20"/>
                <w:lang w:eastAsia="ru-RU"/>
              </w:rPr>
              <w:t>2</w:t>
            </w:r>
          </w:p>
        </w:tc>
        <w:tc>
          <w:tcPr>
            <w:tcW w:w="546" w:type="pct"/>
            <w:tcBorders>
              <w:top w:val="nil"/>
              <w:left w:val="nil"/>
              <w:bottom w:val="single" w:sz="4" w:space="0" w:color="auto"/>
              <w:right w:val="single" w:sz="4" w:space="0" w:color="auto"/>
            </w:tcBorders>
            <w:shd w:val="clear" w:color="auto" w:fill="auto"/>
            <w:noWrap/>
            <w:vAlign w:val="center"/>
            <w:hideMark/>
          </w:tcPr>
          <w:p w14:paraId="69077A3C" w14:textId="77777777" w:rsidR="00B921FD" w:rsidRPr="000768B4" w:rsidRDefault="00B921FD" w:rsidP="00B921FD">
            <w:pPr>
              <w:spacing w:after="0" w:line="240" w:lineRule="auto"/>
              <w:ind w:firstLine="0"/>
              <w:jc w:val="center"/>
              <w:rPr>
                <w:rFonts w:eastAsia="Times New Roman" w:cs="Times New Roman"/>
                <w:b/>
                <w:color w:val="000000"/>
                <w:sz w:val="22"/>
                <w:lang w:eastAsia="ru-RU"/>
              </w:rPr>
            </w:pPr>
            <w:r w:rsidRPr="000768B4">
              <w:rPr>
                <w:rFonts w:eastAsia="Times New Roman" w:cs="Times New Roman"/>
                <w:b/>
                <w:color w:val="000000"/>
                <w:sz w:val="22"/>
                <w:lang w:eastAsia="ru-RU"/>
              </w:rPr>
              <w:t>3</w:t>
            </w:r>
          </w:p>
        </w:tc>
        <w:tc>
          <w:tcPr>
            <w:tcW w:w="644" w:type="pct"/>
            <w:tcBorders>
              <w:top w:val="nil"/>
              <w:left w:val="nil"/>
              <w:bottom w:val="single" w:sz="4" w:space="0" w:color="auto"/>
              <w:right w:val="single" w:sz="4" w:space="0" w:color="auto"/>
            </w:tcBorders>
            <w:shd w:val="clear" w:color="auto" w:fill="auto"/>
            <w:noWrap/>
            <w:vAlign w:val="center"/>
            <w:hideMark/>
          </w:tcPr>
          <w:p w14:paraId="5EE92F7B" w14:textId="77777777" w:rsidR="00B921FD" w:rsidRPr="000768B4" w:rsidRDefault="00B921FD" w:rsidP="00B921FD">
            <w:pPr>
              <w:spacing w:after="0" w:line="240" w:lineRule="auto"/>
              <w:ind w:firstLine="0"/>
              <w:jc w:val="center"/>
              <w:rPr>
                <w:rFonts w:eastAsia="Times New Roman" w:cs="Times New Roman"/>
                <w:b/>
                <w:color w:val="000000"/>
                <w:sz w:val="22"/>
                <w:lang w:eastAsia="ru-RU"/>
              </w:rPr>
            </w:pPr>
            <w:r w:rsidRPr="000768B4">
              <w:rPr>
                <w:rFonts w:eastAsia="Times New Roman" w:cs="Times New Roman"/>
                <w:b/>
                <w:color w:val="000000"/>
                <w:sz w:val="22"/>
                <w:lang w:eastAsia="ru-RU"/>
              </w:rPr>
              <w:t>4</w:t>
            </w:r>
          </w:p>
        </w:tc>
        <w:tc>
          <w:tcPr>
            <w:tcW w:w="336" w:type="pct"/>
            <w:tcBorders>
              <w:top w:val="nil"/>
              <w:left w:val="nil"/>
              <w:bottom w:val="single" w:sz="4" w:space="0" w:color="auto"/>
              <w:right w:val="single" w:sz="4" w:space="0" w:color="auto"/>
            </w:tcBorders>
            <w:shd w:val="clear" w:color="auto" w:fill="auto"/>
            <w:noWrap/>
            <w:vAlign w:val="center"/>
            <w:hideMark/>
          </w:tcPr>
          <w:p w14:paraId="32CF59CD" w14:textId="77777777" w:rsidR="00B921FD" w:rsidRPr="000768B4" w:rsidRDefault="00B921FD" w:rsidP="00B921FD">
            <w:pPr>
              <w:spacing w:after="0" w:line="240" w:lineRule="auto"/>
              <w:ind w:firstLine="0"/>
              <w:jc w:val="center"/>
              <w:rPr>
                <w:rFonts w:eastAsia="Times New Roman" w:cs="Times New Roman"/>
                <w:b/>
                <w:color w:val="000000"/>
                <w:sz w:val="22"/>
                <w:lang w:eastAsia="ru-RU"/>
              </w:rPr>
            </w:pPr>
            <w:r w:rsidRPr="000768B4">
              <w:rPr>
                <w:rFonts w:eastAsia="Times New Roman" w:cs="Times New Roman"/>
                <w:b/>
                <w:color w:val="000000"/>
                <w:sz w:val="22"/>
                <w:lang w:eastAsia="ru-RU"/>
              </w:rPr>
              <w:t>5</w:t>
            </w:r>
          </w:p>
        </w:tc>
        <w:tc>
          <w:tcPr>
            <w:tcW w:w="635" w:type="pct"/>
            <w:tcBorders>
              <w:top w:val="nil"/>
              <w:left w:val="nil"/>
              <w:bottom w:val="single" w:sz="4" w:space="0" w:color="auto"/>
              <w:right w:val="single" w:sz="4" w:space="0" w:color="auto"/>
            </w:tcBorders>
            <w:shd w:val="clear" w:color="auto" w:fill="auto"/>
            <w:vAlign w:val="center"/>
            <w:hideMark/>
          </w:tcPr>
          <w:p w14:paraId="57B4D853" w14:textId="77777777" w:rsidR="00B921FD" w:rsidRPr="000768B4" w:rsidRDefault="00B921FD" w:rsidP="00B921FD">
            <w:pPr>
              <w:spacing w:after="0" w:line="240" w:lineRule="auto"/>
              <w:ind w:firstLine="0"/>
              <w:jc w:val="center"/>
              <w:rPr>
                <w:rFonts w:eastAsia="Times New Roman" w:cs="Times New Roman"/>
                <w:b/>
                <w:color w:val="000000"/>
                <w:sz w:val="22"/>
                <w:lang w:eastAsia="ru-RU"/>
              </w:rPr>
            </w:pPr>
            <w:r w:rsidRPr="000768B4">
              <w:rPr>
                <w:rFonts w:eastAsia="Times New Roman" w:cs="Times New Roman"/>
                <w:b/>
                <w:color w:val="000000"/>
                <w:sz w:val="22"/>
                <w:lang w:eastAsia="ru-RU"/>
              </w:rPr>
              <w:t>6</w:t>
            </w:r>
          </w:p>
        </w:tc>
        <w:tc>
          <w:tcPr>
            <w:tcW w:w="507" w:type="pct"/>
            <w:tcBorders>
              <w:top w:val="nil"/>
              <w:left w:val="nil"/>
              <w:bottom w:val="single" w:sz="4" w:space="0" w:color="auto"/>
              <w:right w:val="single" w:sz="4" w:space="0" w:color="auto"/>
            </w:tcBorders>
            <w:shd w:val="clear" w:color="auto" w:fill="auto"/>
            <w:vAlign w:val="center"/>
            <w:hideMark/>
          </w:tcPr>
          <w:p w14:paraId="4FDBD399" w14:textId="77777777" w:rsidR="00B921FD" w:rsidRPr="000768B4" w:rsidRDefault="00B921FD" w:rsidP="00B921FD">
            <w:pPr>
              <w:spacing w:after="0" w:line="240" w:lineRule="auto"/>
              <w:ind w:firstLine="0"/>
              <w:jc w:val="center"/>
              <w:rPr>
                <w:rFonts w:eastAsia="Times New Roman" w:cs="Times New Roman"/>
                <w:b/>
                <w:color w:val="000000"/>
                <w:sz w:val="22"/>
                <w:lang w:eastAsia="ru-RU"/>
              </w:rPr>
            </w:pPr>
            <w:r w:rsidRPr="000768B4">
              <w:rPr>
                <w:rFonts w:eastAsia="Times New Roman" w:cs="Times New Roman"/>
                <w:b/>
                <w:color w:val="000000"/>
                <w:sz w:val="22"/>
                <w:lang w:eastAsia="ru-RU"/>
              </w:rPr>
              <w:t>7</w:t>
            </w:r>
          </w:p>
        </w:tc>
        <w:tc>
          <w:tcPr>
            <w:tcW w:w="607" w:type="pct"/>
            <w:tcBorders>
              <w:top w:val="nil"/>
              <w:left w:val="nil"/>
              <w:bottom w:val="single" w:sz="4" w:space="0" w:color="auto"/>
              <w:right w:val="single" w:sz="4" w:space="0" w:color="auto"/>
            </w:tcBorders>
            <w:shd w:val="clear" w:color="auto" w:fill="auto"/>
            <w:noWrap/>
            <w:vAlign w:val="center"/>
            <w:hideMark/>
          </w:tcPr>
          <w:p w14:paraId="3F51808E" w14:textId="77777777" w:rsidR="00B921FD" w:rsidRPr="000768B4" w:rsidRDefault="00B921FD" w:rsidP="00B921FD">
            <w:pPr>
              <w:spacing w:after="0" w:line="240" w:lineRule="auto"/>
              <w:ind w:firstLine="0"/>
              <w:jc w:val="center"/>
              <w:rPr>
                <w:rFonts w:eastAsia="Times New Roman" w:cs="Times New Roman"/>
                <w:b/>
                <w:color w:val="000000"/>
                <w:sz w:val="22"/>
                <w:lang w:eastAsia="ru-RU"/>
              </w:rPr>
            </w:pPr>
            <w:r w:rsidRPr="000768B4">
              <w:rPr>
                <w:rFonts w:eastAsia="Times New Roman" w:cs="Times New Roman"/>
                <w:b/>
                <w:color w:val="000000"/>
                <w:sz w:val="22"/>
                <w:lang w:eastAsia="ru-RU"/>
              </w:rPr>
              <w:t>8</w:t>
            </w:r>
          </w:p>
        </w:tc>
      </w:tr>
      <w:tr w:rsidR="00D32C6A" w:rsidRPr="000768B4" w14:paraId="73843C9E"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686E1536"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1</w:t>
            </w:r>
          </w:p>
        </w:tc>
        <w:tc>
          <w:tcPr>
            <w:tcW w:w="1352" w:type="pct"/>
            <w:tcBorders>
              <w:top w:val="nil"/>
              <w:left w:val="nil"/>
              <w:bottom w:val="single" w:sz="4" w:space="0" w:color="auto"/>
              <w:right w:val="single" w:sz="4" w:space="0" w:color="auto"/>
            </w:tcBorders>
            <w:shd w:val="clear" w:color="auto" w:fill="auto"/>
            <w:vAlign w:val="bottom"/>
            <w:hideMark/>
          </w:tcPr>
          <w:p w14:paraId="623094C7"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Ардатовский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7CC8802A" w14:textId="2268322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10081</w:t>
            </w:r>
          </w:p>
        </w:tc>
        <w:tc>
          <w:tcPr>
            <w:tcW w:w="644" w:type="pct"/>
            <w:tcBorders>
              <w:top w:val="nil"/>
              <w:left w:val="nil"/>
              <w:bottom w:val="single" w:sz="4" w:space="0" w:color="auto"/>
              <w:right w:val="single" w:sz="4" w:space="0" w:color="auto"/>
            </w:tcBorders>
            <w:shd w:val="clear" w:color="auto" w:fill="auto"/>
            <w:vAlign w:val="center"/>
            <w:hideMark/>
          </w:tcPr>
          <w:p w14:paraId="32E9BE59" w14:textId="12F25CD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4C38362C" w14:textId="453D129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34</w:t>
            </w:r>
          </w:p>
        </w:tc>
        <w:tc>
          <w:tcPr>
            <w:tcW w:w="635" w:type="pct"/>
            <w:tcBorders>
              <w:top w:val="nil"/>
              <w:left w:val="nil"/>
              <w:bottom w:val="single" w:sz="4" w:space="0" w:color="auto"/>
              <w:right w:val="single" w:sz="4" w:space="0" w:color="auto"/>
            </w:tcBorders>
            <w:shd w:val="clear" w:color="auto" w:fill="auto"/>
            <w:vAlign w:val="center"/>
            <w:hideMark/>
          </w:tcPr>
          <w:p w14:paraId="238307A9" w14:textId="04C4027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4194</w:t>
            </w:r>
          </w:p>
        </w:tc>
        <w:tc>
          <w:tcPr>
            <w:tcW w:w="507" w:type="pct"/>
            <w:tcBorders>
              <w:top w:val="nil"/>
              <w:left w:val="nil"/>
              <w:bottom w:val="single" w:sz="4" w:space="0" w:color="auto"/>
              <w:right w:val="single" w:sz="4" w:space="0" w:color="auto"/>
            </w:tcBorders>
            <w:shd w:val="clear" w:color="auto" w:fill="auto"/>
            <w:vAlign w:val="center"/>
            <w:hideMark/>
          </w:tcPr>
          <w:p w14:paraId="74C9916B" w14:textId="4C56387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1068</w:t>
            </w:r>
          </w:p>
        </w:tc>
        <w:tc>
          <w:tcPr>
            <w:tcW w:w="607" w:type="pct"/>
            <w:tcBorders>
              <w:top w:val="nil"/>
              <w:left w:val="nil"/>
              <w:bottom w:val="single" w:sz="4" w:space="0" w:color="auto"/>
              <w:right w:val="single" w:sz="4" w:space="0" w:color="auto"/>
            </w:tcBorders>
            <w:shd w:val="clear" w:color="auto" w:fill="auto"/>
            <w:vAlign w:val="center"/>
            <w:hideMark/>
          </w:tcPr>
          <w:p w14:paraId="73DCAA75" w14:textId="556C22A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15377</w:t>
            </w:r>
          </w:p>
        </w:tc>
      </w:tr>
      <w:tr w:rsidR="00D32C6A" w:rsidRPr="000768B4" w14:paraId="4B683636"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33166BD1"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2</w:t>
            </w:r>
          </w:p>
        </w:tc>
        <w:tc>
          <w:tcPr>
            <w:tcW w:w="1352" w:type="pct"/>
            <w:tcBorders>
              <w:top w:val="nil"/>
              <w:left w:val="nil"/>
              <w:bottom w:val="single" w:sz="4" w:space="0" w:color="auto"/>
              <w:right w:val="single" w:sz="4" w:space="0" w:color="auto"/>
            </w:tcBorders>
            <w:shd w:val="clear" w:color="auto" w:fill="auto"/>
            <w:vAlign w:val="bottom"/>
            <w:hideMark/>
          </w:tcPr>
          <w:p w14:paraId="7E32F27C"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город Арзамас</w:t>
            </w:r>
          </w:p>
        </w:tc>
        <w:tc>
          <w:tcPr>
            <w:tcW w:w="546" w:type="pct"/>
            <w:tcBorders>
              <w:top w:val="nil"/>
              <w:left w:val="nil"/>
              <w:bottom w:val="single" w:sz="4" w:space="0" w:color="auto"/>
              <w:right w:val="single" w:sz="4" w:space="0" w:color="auto"/>
            </w:tcBorders>
            <w:shd w:val="clear" w:color="auto" w:fill="auto"/>
            <w:vAlign w:val="center"/>
            <w:hideMark/>
          </w:tcPr>
          <w:p w14:paraId="038D7CC8" w14:textId="4D7947C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37878</w:t>
            </w:r>
          </w:p>
        </w:tc>
        <w:tc>
          <w:tcPr>
            <w:tcW w:w="644" w:type="pct"/>
            <w:tcBorders>
              <w:top w:val="nil"/>
              <w:left w:val="nil"/>
              <w:bottom w:val="single" w:sz="4" w:space="0" w:color="auto"/>
              <w:right w:val="single" w:sz="4" w:space="0" w:color="auto"/>
            </w:tcBorders>
            <w:shd w:val="clear" w:color="auto" w:fill="auto"/>
            <w:vAlign w:val="center"/>
            <w:hideMark/>
          </w:tcPr>
          <w:p w14:paraId="65F8B056" w14:textId="441AC75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1091CF7A" w14:textId="6E26438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146</w:t>
            </w:r>
          </w:p>
        </w:tc>
        <w:tc>
          <w:tcPr>
            <w:tcW w:w="635" w:type="pct"/>
            <w:tcBorders>
              <w:top w:val="nil"/>
              <w:left w:val="nil"/>
              <w:bottom w:val="single" w:sz="4" w:space="0" w:color="auto"/>
              <w:right w:val="single" w:sz="4" w:space="0" w:color="auto"/>
            </w:tcBorders>
            <w:shd w:val="clear" w:color="auto" w:fill="auto"/>
            <w:vAlign w:val="center"/>
            <w:hideMark/>
          </w:tcPr>
          <w:p w14:paraId="44D134F1" w14:textId="310CEA9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69039</w:t>
            </w:r>
          </w:p>
        </w:tc>
        <w:tc>
          <w:tcPr>
            <w:tcW w:w="507" w:type="pct"/>
            <w:tcBorders>
              <w:top w:val="nil"/>
              <w:left w:val="nil"/>
              <w:bottom w:val="single" w:sz="4" w:space="0" w:color="auto"/>
              <w:right w:val="single" w:sz="4" w:space="0" w:color="auto"/>
            </w:tcBorders>
            <w:shd w:val="clear" w:color="auto" w:fill="auto"/>
            <w:vAlign w:val="center"/>
            <w:hideMark/>
          </w:tcPr>
          <w:p w14:paraId="28E8CF2E" w14:textId="42955B2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4898</w:t>
            </w:r>
          </w:p>
        </w:tc>
        <w:tc>
          <w:tcPr>
            <w:tcW w:w="607" w:type="pct"/>
            <w:tcBorders>
              <w:top w:val="nil"/>
              <w:left w:val="nil"/>
              <w:bottom w:val="single" w:sz="4" w:space="0" w:color="auto"/>
              <w:right w:val="single" w:sz="4" w:space="0" w:color="auto"/>
            </w:tcBorders>
            <w:shd w:val="clear" w:color="auto" w:fill="auto"/>
            <w:vAlign w:val="center"/>
            <w:hideMark/>
          </w:tcPr>
          <w:p w14:paraId="0660D215" w14:textId="2E824D2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111961</w:t>
            </w:r>
          </w:p>
        </w:tc>
      </w:tr>
      <w:tr w:rsidR="00D32C6A" w:rsidRPr="000768B4" w14:paraId="1CD8BAC2"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77F49380"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3</w:t>
            </w:r>
          </w:p>
        </w:tc>
        <w:tc>
          <w:tcPr>
            <w:tcW w:w="1352" w:type="pct"/>
            <w:tcBorders>
              <w:top w:val="nil"/>
              <w:left w:val="nil"/>
              <w:bottom w:val="single" w:sz="4" w:space="0" w:color="auto"/>
              <w:right w:val="single" w:sz="4" w:space="0" w:color="auto"/>
            </w:tcBorders>
            <w:shd w:val="clear" w:color="auto" w:fill="auto"/>
            <w:vAlign w:val="bottom"/>
            <w:hideMark/>
          </w:tcPr>
          <w:p w14:paraId="7CCB8630"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Балахнинский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26E7E6D6" w14:textId="672AFB2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39180</w:t>
            </w:r>
          </w:p>
        </w:tc>
        <w:tc>
          <w:tcPr>
            <w:tcW w:w="644" w:type="pct"/>
            <w:tcBorders>
              <w:top w:val="nil"/>
              <w:left w:val="nil"/>
              <w:bottom w:val="single" w:sz="4" w:space="0" w:color="auto"/>
              <w:right w:val="single" w:sz="4" w:space="0" w:color="auto"/>
            </w:tcBorders>
            <w:shd w:val="clear" w:color="auto" w:fill="auto"/>
            <w:vAlign w:val="center"/>
            <w:hideMark/>
          </w:tcPr>
          <w:p w14:paraId="298F5BE9" w14:textId="663E8A7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7BC5CE03" w14:textId="5E8F8DF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81</w:t>
            </w:r>
          </w:p>
        </w:tc>
        <w:tc>
          <w:tcPr>
            <w:tcW w:w="635" w:type="pct"/>
            <w:tcBorders>
              <w:top w:val="nil"/>
              <w:left w:val="nil"/>
              <w:bottom w:val="single" w:sz="4" w:space="0" w:color="auto"/>
              <w:right w:val="single" w:sz="4" w:space="0" w:color="auto"/>
            </w:tcBorders>
            <w:shd w:val="clear" w:color="auto" w:fill="auto"/>
            <w:vAlign w:val="center"/>
            <w:hideMark/>
          </w:tcPr>
          <w:p w14:paraId="6E7D3728" w14:textId="3FABAB3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29106</w:t>
            </w:r>
          </w:p>
        </w:tc>
        <w:tc>
          <w:tcPr>
            <w:tcW w:w="507" w:type="pct"/>
            <w:tcBorders>
              <w:top w:val="nil"/>
              <w:left w:val="nil"/>
              <w:bottom w:val="single" w:sz="4" w:space="0" w:color="auto"/>
              <w:right w:val="single" w:sz="4" w:space="0" w:color="auto"/>
            </w:tcBorders>
            <w:shd w:val="clear" w:color="auto" w:fill="auto"/>
            <w:vAlign w:val="center"/>
            <w:hideMark/>
          </w:tcPr>
          <w:p w14:paraId="54B9F34A" w14:textId="4BA7F81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1999</w:t>
            </w:r>
          </w:p>
        </w:tc>
        <w:tc>
          <w:tcPr>
            <w:tcW w:w="607" w:type="pct"/>
            <w:tcBorders>
              <w:top w:val="nil"/>
              <w:left w:val="nil"/>
              <w:bottom w:val="single" w:sz="4" w:space="0" w:color="auto"/>
              <w:right w:val="single" w:sz="4" w:space="0" w:color="auto"/>
            </w:tcBorders>
            <w:shd w:val="clear" w:color="auto" w:fill="auto"/>
            <w:vAlign w:val="center"/>
            <w:hideMark/>
          </w:tcPr>
          <w:p w14:paraId="7CB73E2A" w14:textId="2409331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70366</w:t>
            </w:r>
          </w:p>
        </w:tc>
      </w:tr>
      <w:tr w:rsidR="00D32C6A" w:rsidRPr="000768B4" w14:paraId="4A527B06"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418174BA"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4</w:t>
            </w:r>
          </w:p>
        </w:tc>
        <w:tc>
          <w:tcPr>
            <w:tcW w:w="1352" w:type="pct"/>
            <w:tcBorders>
              <w:top w:val="nil"/>
              <w:left w:val="nil"/>
              <w:bottom w:val="single" w:sz="4" w:space="0" w:color="auto"/>
              <w:right w:val="single" w:sz="4" w:space="0" w:color="auto"/>
            </w:tcBorders>
            <w:shd w:val="clear" w:color="auto" w:fill="auto"/>
            <w:vAlign w:val="bottom"/>
            <w:hideMark/>
          </w:tcPr>
          <w:p w14:paraId="1E67CBA7"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Богородский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0EFC9578" w14:textId="715B0A4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40274</w:t>
            </w:r>
          </w:p>
        </w:tc>
        <w:tc>
          <w:tcPr>
            <w:tcW w:w="644" w:type="pct"/>
            <w:tcBorders>
              <w:top w:val="nil"/>
              <w:left w:val="nil"/>
              <w:bottom w:val="single" w:sz="4" w:space="0" w:color="auto"/>
              <w:right w:val="single" w:sz="4" w:space="0" w:color="auto"/>
            </w:tcBorders>
            <w:shd w:val="clear" w:color="auto" w:fill="auto"/>
            <w:vAlign w:val="center"/>
            <w:hideMark/>
          </w:tcPr>
          <w:p w14:paraId="0AFEE13B" w14:textId="0D6E448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6F135698" w14:textId="639DAAD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233</w:t>
            </w:r>
          </w:p>
        </w:tc>
        <w:tc>
          <w:tcPr>
            <w:tcW w:w="635" w:type="pct"/>
            <w:tcBorders>
              <w:top w:val="nil"/>
              <w:left w:val="nil"/>
              <w:bottom w:val="single" w:sz="4" w:space="0" w:color="auto"/>
              <w:right w:val="single" w:sz="4" w:space="0" w:color="auto"/>
            </w:tcBorders>
            <w:shd w:val="clear" w:color="auto" w:fill="auto"/>
            <w:vAlign w:val="center"/>
            <w:hideMark/>
          </w:tcPr>
          <w:p w14:paraId="53EDEDF8" w14:textId="216DB98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20940</w:t>
            </w:r>
          </w:p>
        </w:tc>
        <w:tc>
          <w:tcPr>
            <w:tcW w:w="507" w:type="pct"/>
            <w:tcBorders>
              <w:top w:val="nil"/>
              <w:left w:val="nil"/>
              <w:bottom w:val="single" w:sz="4" w:space="0" w:color="auto"/>
              <w:right w:val="single" w:sz="4" w:space="0" w:color="auto"/>
            </w:tcBorders>
            <w:shd w:val="clear" w:color="auto" w:fill="auto"/>
            <w:vAlign w:val="center"/>
            <w:hideMark/>
          </w:tcPr>
          <w:p w14:paraId="69CF1A88" w14:textId="3770564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2755</w:t>
            </w:r>
          </w:p>
        </w:tc>
        <w:tc>
          <w:tcPr>
            <w:tcW w:w="607" w:type="pct"/>
            <w:tcBorders>
              <w:top w:val="nil"/>
              <w:left w:val="nil"/>
              <w:bottom w:val="single" w:sz="4" w:space="0" w:color="auto"/>
              <w:right w:val="single" w:sz="4" w:space="0" w:color="auto"/>
            </w:tcBorders>
            <w:shd w:val="clear" w:color="auto" w:fill="auto"/>
            <w:vAlign w:val="center"/>
            <w:hideMark/>
          </w:tcPr>
          <w:p w14:paraId="4939D2A2" w14:textId="0E85B7B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64202</w:t>
            </w:r>
          </w:p>
        </w:tc>
      </w:tr>
      <w:tr w:rsidR="00D32C6A" w:rsidRPr="000768B4" w14:paraId="6CDE2B96" w14:textId="77777777" w:rsidTr="00D32C6A">
        <w:trPr>
          <w:trHeight w:val="6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59467DC7"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5</w:t>
            </w:r>
          </w:p>
        </w:tc>
        <w:tc>
          <w:tcPr>
            <w:tcW w:w="1352" w:type="pct"/>
            <w:tcBorders>
              <w:top w:val="nil"/>
              <w:left w:val="nil"/>
              <w:bottom w:val="single" w:sz="4" w:space="0" w:color="auto"/>
              <w:right w:val="single" w:sz="4" w:space="0" w:color="auto"/>
            </w:tcBorders>
            <w:shd w:val="clear" w:color="auto" w:fill="auto"/>
            <w:vAlign w:val="bottom"/>
            <w:hideMark/>
          </w:tcPr>
          <w:p w14:paraId="00542B04"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Большеболдинский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3802E543" w14:textId="755F2C4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3863</w:t>
            </w:r>
          </w:p>
        </w:tc>
        <w:tc>
          <w:tcPr>
            <w:tcW w:w="644" w:type="pct"/>
            <w:tcBorders>
              <w:top w:val="nil"/>
              <w:left w:val="nil"/>
              <w:bottom w:val="single" w:sz="4" w:space="0" w:color="auto"/>
              <w:right w:val="single" w:sz="4" w:space="0" w:color="auto"/>
            </w:tcBorders>
            <w:shd w:val="clear" w:color="auto" w:fill="auto"/>
            <w:vAlign w:val="center"/>
            <w:hideMark/>
          </w:tcPr>
          <w:p w14:paraId="622206A4" w14:textId="3FB046F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4E65BEDC" w14:textId="31DDCD1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w:t>
            </w:r>
          </w:p>
        </w:tc>
        <w:tc>
          <w:tcPr>
            <w:tcW w:w="635" w:type="pct"/>
            <w:tcBorders>
              <w:top w:val="nil"/>
              <w:left w:val="nil"/>
              <w:bottom w:val="single" w:sz="4" w:space="0" w:color="auto"/>
              <w:right w:val="single" w:sz="4" w:space="0" w:color="auto"/>
            </w:tcBorders>
            <w:shd w:val="clear" w:color="auto" w:fill="auto"/>
            <w:vAlign w:val="center"/>
            <w:hideMark/>
          </w:tcPr>
          <w:p w14:paraId="3057CC60" w14:textId="4AB7CFA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2864</w:t>
            </w:r>
          </w:p>
        </w:tc>
        <w:tc>
          <w:tcPr>
            <w:tcW w:w="507" w:type="pct"/>
            <w:tcBorders>
              <w:top w:val="nil"/>
              <w:left w:val="nil"/>
              <w:bottom w:val="single" w:sz="4" w:space="0" w:color="auto"/>
              <w:right w:val="single" w:sz="4" w:space="0" w:color="auto"/>
            </w:tcBorders>
            <w:shd w:val="clear" w:color="auto" w:fill="auto"/>
            <w:vAlign w:val="center"/>
            <w:hideMark/>
          </w:tcPr>
          <w:p w14:paraId="3348392C" w14:textId="58BF6FB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470</w:t>
            </w:r>
          </w:p>
        </w:tc>
        <w:tc>
          <w:tcPr>
            <w:tcW w:w="607" w:type="pct"/>
            <w:tcBorders>
              <w:top w:val="nil"/>
              <w:left w:val="nil"/>
              <w:bottom w:val="single" w:sz="4" w:space="0" w:color="auto"/>
              <w:right w:val="single" w:sz="4" w:space="0" w:color="auto"/>
            </w:tcBorders>
            <w:shd w:val="clear" w:color="auto" w:fill="auto"/>
            <w:vAlign w:val="center"/>
            <w:hideMark/>
          </w:tcPr>
          <w:p w14:paraId="74C60C98" w14:textId="6699A8C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7207</w:t>
            </w:r>
          </w:p>
        </w:tc>
      </w:tr>
      <w:tr w:rsidR="00D32C6A" w:rsidRPr="000768B4" w14:paraId="6DE77D27" w14:textId="77777777" w:rsidTr="00D32C6A">
        <w:trPr>
          <w:trHeight w:val="6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223B09D0"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6</w:t>
            </w:r>
          </w:p>
        </w:tc>
        <w:tc>
          <w:tcPr>
            <w:tcW w:w="1352" w:type="pct"/>
            <w:tcBorders>
              <w:top w:val="nil"/>
              <w:left w:val="nil"/>
              <w:bottom w:val="single" w:sz="4" w:space="0" w:color="auto"/>
              <w:right w:val="single" w:sz="4" w:space="0" w:color="auto"/>
            </w:tcBorders>
            <w:shd w:val="clear" w:color="auto" w:fill="auto"/>
            <w:vAlign w:val="bottom"/>
            <w:hideMark/>
          </w:tcPr>
          <w:p w14:paraId="4DF42ED4"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Большемурашкинский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2BB552AF" w14:textId="50728E1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6460</w:t>
            </w:r>
          </w:p>
        </w:tc>
        <w:tc>
          <w:tcPr>
            <w:tcW w:w="644" w:type="pct"/>
            <w:tcBorders>
              <w:top w:val="nil"/>
              <w:left w:val="nil"/>
              <w:bottom w:val="single" w:sz="4" w:space="0" w:color="auto"/>
              <w:right w:val="single" w:sz="4" w:space="0" w:color="auto"/>
            </w:tcBorders>
            <w:shd w:val="clear" w:color="auto" w:fill="auto"/>
            <w:vAlign w:val="center"/>
            <w:hideMark/>
          </w:tcPr>
          <w:p w14:paraId="6631CAFB" w14:textId="11CBF0B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1F44DCFF" w14:textId="2347924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13</w:t>
            </w:r>
          </w:p>
        </w:tc>
        <w:tc>
          <w:tcPr>
            <w:tcW w:w="635" w:type="pct"/>
            <w:tcBorders>
              <w:top w:val="nil"/>
              <w:left w:val="nil"/>
              <w:bottom w:val="single" w:sz="4" w:space="0" w:color="auto"/>
              <w:right w:val="single" w:sz="4" w:space="0" w:color="auto"/>
            </w:tcBorders>
            <w:shd w:val="clear" w:color="auto" w:fill="auto"/>
            <w:vAlign w:val="center"/>
            <w:hideMark/>
          </w:tcPr>
          <w:p w14:paraId="2FDEE600" w14:textId="6F2D27D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3529</w:t>
            </w:r>
          </w:p>
        </w:tc>
        <w:tc>
          <w:tcPr>
            <w:tcW w:w="507" w:type="pct"/>
            <w:tcBorders>
              <w:top w:val="nil"/>
              <w:left w:val="nil"/>
              <w:bottom w:val="single" w:sz="4" w:space="0" w:color="auto"/>
              <w:right w:val="single" w:sz="4" w:space="0" w:color="auto"/>
            </w:tcBorders>
            <w:shd w:val="clear" w:color="auto" w:fill="auto"/>
            <w:vAlign w:val="center"/>
            <w:hideMark/>
          </w:tcPr>
          <w:p w14:paraId="152A4CCB" w14:textId="57D591A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711</w:t>
            </w:r>
          </w:p>
        </w:tc>
        <w:tc>
          <w:tcPr>
            <w:tcW w:w="607" w:type="pct"/>
            <w:tcBorders>
              <w:top w:val="nil"/>
              <w:left w:val="nil"/>
              <w:bottom w:val="single" w:sz="4" w:space="0" w:color="auto"/>
              <w:right w:val="single" w:sz="4" w:space="0" w:color="auto"/>
            </w:tcBorders>
            <w:shd w:val="clear" w:color="auto" w:fill="auto"/>
            <w:vAlign w:val="center"/>
            <w:hideMark/>
          </w:tcPr>
          <w:p w14:paraId="12D0C378" w14:textId="0ADB9E6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10713</w:t>
            </w:r>
          </w:p>
        </w:tc>
      </w:tr>
      <w:tr w:rsidR="00D32C6A" w:rsidRPr="000768B4" w14:paraId="41EF1BD0"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64B92199"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7</w:t>
            </w:r>
          </w:p>
        </w:tc>
        <w:tc>
          <w:tcPr>
            <w:tcW w:w="1352" w:type="pct"/>
            <w:tcBorders>
              <w:top w:val="nil"/>
              <w:left w:val="nil"/>
              <w:bottom w:val="single" w:sz="4" w:space="0" w:color="auto"/>
              <w:right w:val="single" w:sz="4" w:space="0" w:color="auto"/>
            </w:tcBorders>
            <w:shd w:val="clear" w:color="auto" w:fill="auto"/>
            <w:vAlign w:val="bottom"/>
            <w:hideMark/>
          </w:tcPr>
          <w:p w14:paraId="2D4AE218"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город Бор</w:t>
            </w:r>
          </w:p>
        </w:tc>
        <w:tc>
          <w:tcPr>
            <w:tcW w:w="546" w:type="pct"/>
            <w:tcBorders>
              <w:top w:val="nil"/>
              <w:left w:val="nil"/>
              <w:bottom w:val="single" w:sz="4" w:space="0" w:color="auto"/>
              <w:right w:val="single" w:sz="4" w:space="0" w:color="auto"/>
            </w:tcBorders>
            <w:shd w:val="clear" w:color="auto" w:fill="auto"/>
            <w:vAlign w:val="center"/>
            <w:hideMark/>
          </w:tcPr>
          <w:p w14:paraId="2CD081B2" w14:textId="5A80E4E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77459</w:t>
            </w:r>
          </w:p>
        </w:tc>
        <w:tc>
          <w:tcPr>
            <w:tcW w:w="644" w:type="pct"/>
            <w:tcBorders>
              <w:top w:val="nil"/>
              <w:left w:val="nil"/>
              <w:bottom w:val="single" w:sz="4" w:space="0" w:color="auto"/>
              <w:right w:val="single" w:sz="4" w:space="0" w:color="auto"/>
            </w:tcBorders>
            <w:shd w:val="clear" w:color="auto" w:fill="auto"/>
            <w:vAlign w:val="center"/>
            <w:hideMark/>
          </w:tcPr>
          <w:p w14:paraId="560C4E5F" w14:textId="6A7C8C26"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31278202" w14:textId="3A55954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356</w:t>
            </w:r>
          </w:p>
        </w:tc>
        <w:tc>
          <w:tcPr>
            <w:tcW w:w="635" w:type="pct"/>
            <w:tcBorders>
              <w:top w:val="nil"/>
              <w:left w:val="nil"/>
              <w:bottom w:val="single" w:sz="4" w:space="0" w:color="auto"/>
              <w:right w:val="single" w:sz="4" w:space="0" w:color="auto"/>
            </w:tcBorders>
            <w:shd w:val="clear" w:color="auto" w:fill="auto"/>
            <w:vAlign w:val="center"/>
            <w:hideMark/>
          </w:tcPr>
          <w:p w14:paraId="53B344FE" w14:textId="3D2E603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48073</w:t>
            </w:r>
          </w:p>
        </w:tc>
        <w:tc>
          <w:tcPr>
            <w:tcW w:w="507" w:type="pct"/>
            <w:tcBorders>
              <w:top w:val="nil"/>
              <w:left w:val="nil"/>
              <w:bottom w:val="single" w:sz="4" w:space="0" w:color="auto"/>
              <w:right w:val="single" w:sz="4" w:space="0" w:color="auto"/>
            </w:tcBorders>
            <w:shd w:val="clear" w:color="auto" w:fill="auto"/>
            <w:vAlign w:val="center"/>
            <w:hideMark/>
          </w:tcPr>
          <w:p w14:paraId="1F6A9BF1" w14:textId="00DE1EE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2843</w:t>
            </w:r>
          </w:p>
        </w:tc>
        <w:tc>
          <w:tcPr>
            <w:tcW w:w="607" w:type="pct"/>
            <w:tcBorders>
              <w:top w:val="nil"/>
              <w:left w:val="nil"/>
              <w:bottom w:val="single" w:sz="4" w:space="0" w:color="auto"/>
              <w:right w:val="single" w:sz="4" w:space="0" w:color="auto"/>
            </w:tcBorders>
            <w:shd w:val="clear" w:color="auto" w:fill="auto"/>
            <w:vAlign w:val="center"/>
            <w:hideMark/>
          </w:tcPr>
          <w:p w14:paraId="57ED33F5" w14:textId="0C3D221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128731</w:t>
            </w:r>
          </w:p>
        </w:tc>
      </w:tr>
      <w:tr w:rsidR="00D32C6A" w:rsidRPr="000768B4" w14:paraId="0B34D140"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0D0AE44A"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8</w:t>
            </w:r>
          </w:p>
        </w:tc>
        <w:tc>
          <w:tcPr>
            <w:tcW w:w="1352" w:type="pct"/>
            <w:tcBorders>
              <w:top w:val="nil"/>
              <w:left w:val="nil"/>
              <w:bottom w:val="single" w:sz="4" w:space="0" w:color="auto"/>
              <w:right w:val="single" w:sz="4" w:space="0" w:color="auto"/>
            </w:tcBorders>
            <w:shd w:val="clear" w:color="auto" w:fill="auto"/>
            <w:vAlign w:val="bottom"/>
            <w:hideMark/>
          </w:tcPr>
          <w:p w14:paraId="75E4A9AB"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Бутурлинский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604E0D90" w14:textId="1ED6976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7100</w:t>
            </w:r>
          </w:p>
        </w:tc>
        <w:tc>
          <w:tcPr>
            <w:tcW w:w="644" w:type="pct"/>
            <w:tcBorders>
              <w:top w:val="nil"/>
              <w:left w:val="nil"/>
              <w:bottom w:val="single" w:sz="4" w:space="0" w:color="auto"/>
              <w:right w:val="single" w:sz="4" w:space="0" w:color="auto"/>
            </w:tcBorders>
            <w:shd w:val="clear" w:color="auto" w:fill="auto"/>
            <w:vAlign w:val="center"/>
            <w:hideMark/>
          </w:tcPr>
          <w:p w14:paraId="2D6B44AD" w14:textId="5A57731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073661E4" w14:textId="32ADEE8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w:t>
            </w:r>
          </w:p>
        </w:tc>
        <w:tc>
          <w:tcPr>
            <w:tcW w:w="635" w:type="pct"/>
            <w:tcBorders>
              <w:top w:val="nil"/>
              <w:left w:val="nil"/>
              <w:bottom w:val="single" w:sz="4" w:space="0" w:color="auto"/>
              <w:right w:val="single" w:sz="4" w:space="0" w:color="auto"/>
            </w:tcBorders>
            <w:shd w:val="clear" w:color="auto" w:fill="auto"/>
            <w:vAlign w:val="center"/>
            <w:hideMark/>
          </w:tcPr>
          <w:p w14:paraId="4C560E6A" w14:textId="2317E14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3240</w:t>
            </w:r>
          </w:p>
        </w:tc>
        <w:tc>
          <w:tcPr>
            <w:tcW w:w="507" w:type="pct"/>
            <w:tcBorders>
              <w:top w:val="nil"/>
              <w:left w:val="nil"/>
              <w:bottom w:val="single" w:sz="4" w:space="0" w:color="auto"/>
              <w:right w:val="single" w:sz="4" w:space="0" w:color="auto"/>
            </w:tcBorders>
            <w:shd w:val="clear" w:color="auto" w:fill="auto"/>
            <w:vAlign w:val="center"/>
            <w:hideMark/>
          </w:tcPr>
          <w:p w14:paraId="1C73E741" w14:textId="1364E9A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654</w:t>
            </w:r>
          </w:p>
        </w:tc>
        <w:tc>
          <w:tcPr>
            <w:tcW w:w="607" w:type="pct"/>
            <w:tcBorders>
              <w:top w:val="nil"/>
              <w:left w:val="nil"/>
              <w:bottom w:val="single" w:sz="4" w:space="0" w:color="auto"/>
              <w:right w:val="single" w:sz="4" w:space="0" w:color="auto"/>
            </w:tcBorders>
            <w:shd w:val="clear" w:color="auto" w:fill="auto"/>
            <w:vAlign w:val="center"/>
            <w:hideMark/>
          </w:tcPr>
          <w:p w14:paraId="257B6DED" w14:textId="545B237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11004</w:t>
            </w:r>
          </w:p>
        </w:tc>
      </w:tr>
      <w:tr w:rsidR="00D32C6A" w:rsidRPr="000768B4" w14:paraId="2D76A762"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044C47EA"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9</w:t>
            </w:r>
          </w:p>
        </w:tc>
        <w:tc>
          <w:tcPr>
            <w:tcW w:w="1352" w:type="pct"/>
            <w:tcBorders>
              <w:top w:val="nil"/>
              <w:left w:val="nil"/>
              <w:bottom w:val="single" w:sz="4" w:space="0" w:color="auto"/>
              <w:right w:val="single" w:sz="4" w:space="0" w:color="auto"/>
            </w:tcBorders>
            <w:shd w:val="clear" w:color="auto" w:fill="auto"/>
            <w:vAlign w:val="bottom"/>
            <w:hideMark/>
          </w:tcPr>
          <w:p w14:paraId="7D6F904E"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Вадский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3BFFF84C" w14:textId="1AF2412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5574</w:t>
            </w:r>
          </w:p>
        </w:tc>
        <w:tc>
          <w:tcPr>
            <w:tcW w:w="644" w:type="pct"/>
            <w:tcBorders>
              <w:top w:val="nil"/>
              <w:left w:val="nil"/>
              <w:bottom w:val="single" w:sz="4" w:space="0" w:color="auto"/>
              <w:right w:val="single" w:sz="4" w:space="0" w:color="auto"/>
            </w:tcBorders>
            <w:shd w:val="clear" w:color="auto" w:fill="auto"/>
            <w:vAlign w:val="center"/>
            <w:hideMark/>
          </w:tcPr>
          <w:p w14:paraId="65E54E1A" w14:textId="561A7BF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28F23B20" w14:textId="632B6DF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12</w:t>
            </w:r>
          </w:p>
        </w:tc>
        <w:tc>
          <w:tcPr>
            <w:tcW w:w="635" w:type="pct"/>
            <w:tcBorders>
              <w:top w:val="nil"/>
              <w:left w:val="nil"/>
              <w:bottom w:val="single" w:sz="4" w:space="0" w:color="auto"/>
              <w:right w:val="single" w:sz="4" w:space="0" w:color="auto"/>
            </w:tcBorders>
            <w:shd w:val="clear" w:color="auto" w:fill="auto"/>
            <w:vAlign w:val="center"/>
            <w:hideMark/>
          </w:tcPr>
          <w:p w14:paraId="6FD301E1" w14:textId="01CA8AD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4032</w:t>
            </w:r>
          </w:p>
        </w:tc>
        <w:tc>
          <w:tcPr>
            <w:tcW w:w="507" w:type="pct"/>
            <w:tcBorders>
              <w:top w:val="nil"/>
              <w:left w:val="nil"/>
              <w:bottom w:val="single" w:sz="4" w:space="0" w:color="auto"/>
              <w:right w:val="single" w:sz="4" w:space="0" w:color="auto"/>
            </w:tcBorders>
            <w:shd w:val="clear" w:color="auto" w:fill="auto"/>
            <w:vAlign w:val="center"/>
            <w:hideMark/>
          </w:tcPr>
          <w:p w14:paraId="0CFC0AFB" w14:textId="2E418B9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800</w:t>
            </w:r>
          </w:p>
        </w:tc>
        <w:tc>
          <w:tcPr>
            <w:tcW w:w="607" w:type="pct"/>
            <w:tcBorders>
              <w:top w:val="nil"/>
              <w:left w:val="nil"/>
              <w:bottom w:val="single" w:sz="4" w:space="0" w:color="auto"/>
              <w:right w:val="single" w:sz="4" w:space="0" w:color="auto"/>
            </w:tcBorders>
            <w:shd w:val="clear" w:color="auto" w:fill="auto"/>
            <w:vAlign w:val="center"/>
            <w:hideMark/>
          </w:tcPr>
          <w:p w14:paraId="3C3DE493" w14:textId="00B5380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10418</w:t>
            </w:r>
          </w:p>
        </w:tc>
      </w:tr>
      <w:tr w:rsidR="00D32C6A" w:rsidRPr="000768B4" w14:paraId="7904DFFF"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3C00151F"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10</w:t>
            </w:r>
          </w:p>
        </w:tc>
        <w:tc>
          <w:tcPr>
            <w:tcW w:w="1352" w:type="pct"/>
            <w:tcBorders>
              <w:top w:val="nil"/>
              <w:left w:val="nil"/>
              <w:bottom w:val="single" w:sz="4" w:space="0" w:color="auto"/>
              <w:right w:val="single" w:sz="4" w:space="0" w:color="auto"/>
            </w:tcBorders>
            <w:shd w:val="clear" w:color="auto" w:fill="auto"/>
            <w:vAlign w:val="bottom"/>
            <w:hideMark/>
          </w:tcPr>
          <w:p w14:paraId="6A371AC7"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Варнавинский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5F0B404C" w14:textId="2828087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3735</w:t>
            </w:r>
          </w:p>
        </w:tc>
        <w:tc>
          <w:tcPr>
            <w:tcW w:w="644" w:type="pct"/>
            <w:tcBorders>
              <w:top w:val="nil"/>
              <w:left w:val="nil"/>
              <w:bottom w:val="single" w:sz="4" w:space="0" w:color="auto"/>
              <w:right w:val="single" w:sz="4" w:space="0" w:color="auto"/>
            </w:tcBorders>
            <w:shd w:val="clear" w:color="auto" w:fill="auto"/>
            <w:vAlign w:val="center"/>
            <w:hideMark/>
          </w:tcPr>
          <w:p w14:paraId="4DAE950D" w14:textId="24E9745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3D98EDB6" w14:textId="43A22F2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w:t>
            </w:r>
          </w:p>
        </w:tc>
        <w:tc>
          <w:tcPr>
            <w:tcW w:w="635" w:type="pct"/>
            <w:tcBorders>
              <w:top w:val="nil"/>
              <w:left w:val="nil"/>
              <w:bottom w:val="single" w:sz="4" w:space="0" w:color="auto"/>
              <w:right w:val="single" w:sz="4" w:space="0" w:color="auto"/>
            </w:tcBorders>
            <w:shd w:val="clear" w:color="auto" w:fill="auto"/>
            <w:vAlign w:val="center"/>
            <w:hideMark/>
          </w:tcPr>
          <w:p w14:paraId="2EE43EBA" w14:textId="4164A6C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2533</w:t>
            </w:r>
          </w:p>
        </w:tc>
        <w:tc>
          <w:tcPr>
            <w:tcW w:w="507" w:type="pct"/>
            <w:tcBorders>
              <w:top w:val="nil"/>
              <w:left w:val="nil"/>
              <w:bottom w:val="single" w:sz="4" w:space="0" w:color="auto"/>
              <w:right w:val="single" w:sz="4" w:space="0" w:color="auto"/>
            </w:tcBorders>
            <w:shd w:val="clear" w:color="auto" w:fill="auto"/>
            <w:vAlign w:val="center"/>
            <w:hideMark/>
          </w:tcPr>
          <w:p w14:paraId="054736B9" w14:textId="3D9ACC3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206</w:t>
            </w:r>
          </w:p>
        </w:tc>
        <w:tc>
          <w:tcPr>
            <w:tcW w:w="607" w:type="pct"/>
            <w:tcBorders>
              <w:top w:val="nil"/>
              <w:left w:val="nil"/>
              <w:bottom w:val="single" w:sz="4" w:space="0" w:color="auto"/>
              <w:right w:val="single" w:sz="4" w:space="0" w:color="auto"/>
            </w:tcBorders>
            <w:shd w:val="clear" w:color="auto" w:fill="auto"/>
            <w:vAlign w:val="center"/>
            <w:hideMark/>
          </w:tcPr>
          <w:p w14:paraId="180AFFD2" w14:textId="108847D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6482</w:t>
            </w:r>
          </w:p>
        </w:tc>
      </w:tr>
      <w:tr w:rsidR="00D32C6A" w:rsidRPr="000768B4" w14:paraId="71215FCC"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4B122921"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11</w:t>
            </w:r>
          </w:p>
        </w:tc>
        <w:tc>
          <w:tcPr>
            <w:tcW w:w="1352" w:type="pct"/>
            <w:tcBorders>
              <w:top w:val="nil"/>
              <w:left w:val="nil"/>
              <w:bottom w:val="single" w:sz="4" w:space="0" w:color="auto"/>
              <w:right w:val="single" w:sz="4" w:space="0" w:color="auto"/>
            </w:tcBorders>
            <w:shd w:val="clear" w:color="auto" w:fill="auto"/>
            <w:vAlign w:val="bottom"/>
            <w:hideMark/>
          </w:tcPr>
          <w:p w14:paraId="12C0BB9F"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Вачский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06EA7411" w14:textId="0FFB76D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10992</w:t>
            </w:r>
          </w:p>
        </w:tc>
        <w:tc>
          <w:tcPr>
            <w:tcW w:w="644" w:type="pct"/>
            <w:tcBorders>
              <w:top w:val="nil"/>
              <w:left w:val="nil"/>
              <w:bottom w:val="single" w:sz="4" w:space="0" w:color="auto"/>
              <w:right w:val="single" w:sz="4" w:space="0" w:color="auto"/>
            </w:tcBorders>
            <w:shd w:val="clear" w:color="auto" w:fill="auto"/>
            <w:vAlign w:val="center"/>
            <w:hideMark/>
          </w:tcPr>
          <w:p w14:paraId="6B737795" w14:textId="7AEE4A6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47BF6CF0" w14:textId="517137C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27</w:t>
            </w:r>
          </w:p>
        </w:tc>
        <w:tc>
          <w:tcPr>
            <w:tcW w:w="635" w:type="pct"/>
            <w:tcBorders>
              <w:top w:val="nil"/>
              <w:left w:val="nil"/>
              <w:bottom w:val="single" w:sz="4" w:space="0" w:color="auto"/>
              <w:right w:val="single" w:sz="4" w:space="0" w:color="auto"/>
            </w:tcBorders>
            <w:shd w:val="clear" w:color="auto" w:fill="auto"/>
            <w:vAlign w:val="center"/>
            <w:hideMark/>
          </w:tcPr>
          <w:p w14:paraId="15C31CEA" w14:textId="3DB93B3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4607</w:t>
            </w:r>
          </w:p>
        </w:tc>
        <w:tc>
          <w:tcPr>
            <w:tcW w:w="507" w:type="pct"/>
            <w:tcBorders>
              <w:top w:val="nil"/>
              <w:left w:val="nil"/>
              <w:bottom w:val="single" w:sz="4" w:space="0" w:color="auto"/>
              <w:right w:val="single" w:sz="4" w:space="0" w:color="auto"/>
            </w:tcBorders>
            <w:shd w:val="clear" w:color="auto" w:fill="auto"/>
            <w:vAlign w:val="center"/>
            <w:hideMark/>
          </w:tcPr>
          <w:p w14:paraId="7938FBCB" w14:textId="38B7BB6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546</w:t>
            </w:r>
          </w:p>
        </w:tc>
        <w:tc>
          <w:tcPr>
            <w:tcW w:w="607" w:type="pct"/>
            <w:tcBorders>
              <w:top w:val="nil"/>
              <w:left w:val="nil"/>
              <w:bottom w:val="single" w:sz="4" w:space="0" w:color="auto"/>
              <w:right w:val="single" w:sz="4" w:space="0" w:color="auto"/>
            </w:tcBorders>
            <w:shd w:val="clear" w:color="auto" w:fill="auto"/>
            <w:vAlign w:val="center"/>
            <w:hideMark/>
          </w:tcPr>
          <w:p w14:paraId="1A20A331" w14:textId="454276F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16172</w:t>
            </w:r>
          </w:p>
        </w:tc>
      </w:tr>
      <w:tr w:rsidR="00D32C6A" w:rsidRPr="000768B4" w14:paraId="384B8CBB"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2864FC83"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12</w:t>
            </w:r>
          </w:p>
        </w:tc>
        <w:tc>
          <w:tcPr>
            <w:tcW w:w="1352" w:type="pct"/>
            <w:tcBorders>
              <w:top w:val="nil"/>
              <w:left w:val="nil"/>
              <w:bottom w:val="single" w:sz="4" w:space="0" w:color="auto"/>
              <w:right w:val="single" w:sz="4" w:space="0" w:color="auto"/>
            </w:tcBorders>
            <w:shd w:val="clear" w:color="auto" w:fill="auto"/>
            <w:vAlign w:val="bottom"/>
            <w:hideMark/>
          </w:tcPr>
          <w:p w14:paraId="4537FA8B"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Ветлужский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0F936EE1" w14:textId="4CD976D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5958</w:t>
            </w:r>
          </w:p>
        </w:tc>
        <w:tc>
          <w:tcPr>
            <w:tcW w:w="644" w:type="pct"/>
            <w:tcBorders>
              <w:top w:val="nil"/>
              <w:left w:val="nil"/>
              <w:bottom w:val="single" w:sz="4" w:space="0" w:color="auto"/>
              <w:right w:val="single" w:sz="4" w:space="0" w:color="auto"/>
            </w:tcBorders>
            <w:shd w:val="clear" w:color="auto" w:fill="auto"/>
            <w:vAlign w:val="center"/>
            <w:hideMark/>
          </w:tcPr>
          <w:p w14:paraId="2611730D" w14:textId="180EA74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06776DE0" w14:textId="53881D5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18</w:t>
            </w:r>
          </w:p>
        </w:tc>
        <w:tc>
          <w:tcPr>
            <w:tcW w:w="635" w:type="pct"/>
            <w:tcBorders>
              <w:top w:val="nil"/>
              <w:left w:val="nil"/>
              <w:bottom w:val="single" w:sz="4" w:space="0" w:color="auto"/>
              <w:right w:val="single" w:sz="4" w:space="0" w:color="auto"/>
            </w:tcBorders>
            <w:shd w:val="clear" w:color="auto" w:fill="auto"/>
            <w:vAlign w:val="center"/>
            <w:hideMark/>
          </w:tcPr>
          <w:p w14:paraId="2EBEEE09" w14:textId="16DA6D1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4231</w:t>
            </w:r>
          </w:p>
        </w:tc>
        <w:tc>
          <w:tcPr>
            <w:tcW w:w="507" w:type="pct"/>
            <w:tcBorders>
              <w:top w:val="nil"/>
              <w:left w:val="nil"/>
              <w:bottom w:val="single" w:sz="4" w:space="0" w:color="auto"/>
              <w:right w:val="single" w:sz="4" w:space="0" w:color="auto"/>
            </w:tcBorders>
            <w:shd w:val="clear" w:color="auto" w:fill="auto"/>
            <w:vAlign w:val="center"/>
            <w:hideMark/>
          </w:tcPr>
          <w:p w14:paraId="6DBEA9EE" w14:textId="7D1C4B7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262</w:t>
            </w:r>
          </w:p>
        </w:tc>
        <w:tc>
          <w:tcPr>
            <w:tcW w:w="607" w:type="pct"/>
            <w:tcBorders>
              <w:top w:val="nil"/>
              <w:left w:val="nil"/>
              <w:bottom w:val="single" w:sz="4" w:space="0" w:color="auto"/>
              <w:right w:val="single" w:sz="4" w:space="0" w:color="auto"/>
            </w:tcBorders>
            <w:shd w:val="clear" w:color="auto" w:fill="auto"/>
            <w:vAlign w:val="center"/>
            <w:hideMark/>
          </w:tcPr>
          <w:p w14:paraId="468A076C" w14:textId="39772AA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10469</w:t>
            </w:r>
          </w:p>
        </w:tc>
      </w:tr>
      <w:tr w:rsidR="00D32C6A" w:rsidRPr="000768B4" w14:paraId="07AA292E"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4562BB40"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13</w:t>
            </w:r>
          </w:p>
        </w:tc>
        <w:tc>
          <w:tcPr>
            <w:tcW w:w="1352" w:type="pct"/>
            <w:tcBorders>
              <w:top w:val="nil"/>
              <w:left w:val="nil"/>
              <w:bottom w:val="single" w:sz="4" w:space="0" w:color="auto"/>
              <w:right w:val="single" w:sz="4" w:space="0" w:color="auto"/>
            </w:tcBorders>
            <w:shd w:val="clear" w:color="auto" w:fill="auto"/>
            <w:vAlign w:val="bottom"/>
            <w:hideMark/>
          </w:tcPr>
          <w:p w14:paraId="77B64D81"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Вознесенский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27C8441A" w14:textId="1E0F6E6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8431</w:t>
            </w:r>
          </w:p>
        </w:tc>
        <w:tc>
          <w:tcPr>
            <w:tcW w:w="644" w:type="pct"/>
            <w:tcBorders>
              <w:top w:val="nil"/>
              <w:left w:val="nil"/>
              <w:bottom w:val="single" w:sz="4" w:space="0" w:color="auto"/>
              <w:right w:val="single" w:sz="4" w:space="0" w:color="auto"/>
            </w:tcBorders>
            <w:shd w:val="clear" w:color="auto" w:fill="auto"/>
            <w:vAlign w:val="center"/>
            <w:hideMark/>
          </w:tcPr>
          <w:p w14:paraId="48E96533" w14:textId="2638FFF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3CDC2181" w14:textId="15D83F6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9</w:t>
            </w:r>
          </w:p>
        </w:tc>
        <w:tc>
          <w:tcPr>
            <w:tcW w:w="635" w:type="pct"/>
            <w:tcBorders>
              <w:top w:val="nil"/>
              <w:left w:val="nil"/>
              <w:bottom w:val="single" w:sz="4" w:space="0" w:color="auto"/>
              <w:right w:val="single" w:sz="4" w:space="0" w:color="auto"/>
            </w:tcBorders>
            <w:shd w:val="clear" w:color="auto" w:fill="auto"/>
            <w:vAlign w:val="center"/>
            <w:hideMark/>
          </w:tcPr>
          <w:p w14:paraId="63FE32BE" w14:textId="18881E2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3468</w:t>
            </w:r>
          </w:p>
        </w:tc>
        <w:tc>
          <w:tcPr>
            <w:tcW w:w="507" w:type="pct"/>
            <w:tcBorders>
              <w:top w:val="nil"/>
              <w:left w:val="nil"/>
              <w:bottom w:val="single" w:sz="4" w:space="0" w:color="auto"/>
              <w:right w:val="single" w:sz="4" w:space="0" w:color="auto"/>
            </w:tcBorders>
            <w:shd w:val="clear" w:color="auto" w:fill="auto"/>
            <w:vAlign w:val="center"/>
            <w:hideMark/>
          </w:tcPr>
          <w:p w14:paraId="29ED9DE8" w14:textId="5952218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516</w:t>
            </w:r>
          </w:p>
        </w:tc>
        <w:tc>
          <w:tcPr>
            <w:tcW w:w="607" w:type="pct"/>
            <w:tcBorders>
              <w:top w:val="nil"/>
              <w:left w:val="nil"/>
              <w:bottom w:val="single" w:sz="4" w:space="0" w:color="auto"/>
              <w:right w:val="single" w:sz="4" w:space="0" w:color="auto"/>
            </w:tcBorders>
            <w:shd w:val="clear" w:color="auto" w:fill="auto"/>
            <w:vAlign w:val="center"/>
            <w:hideMark/>
          </w:tcPr>
          <w:p w14:paraId="1BCFA2ED" w14:textId="37D1D23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12424</w:t>
            </w:r>
          </w:p>
        </w:tc>
      </w:tr>
      <w:tr w:rsidR="00D32C6A" w:rsidRPr="000768B4" w14:paraId="309DCB35"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25FA7D57"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14</w:t>
            </w:r>
          </w:p>
        </w:tc>
        <w:tc>
          <w:tcPr>
            <w:tcW w:w="1352" w:type="pct"/>
            <w:tcBorders>
              <w:top w:val="nil"/>
              <w:left w:val="nil"/>
              <w:bottom w:val="single" w:sz="4" w:space="0" w:color="auto"/>
              <w:right w:val="single" w:sz="4" w:space="0" w:color="auto"/>
            </w:tcBorders>
            <w:shd w:val="clear" w:color="auto" w:fill="auto"/>
            <w:vAlign w:val="bottom"/>
            <w:hideMark/>
          </w:tcPr>
          <w:p w14:paraId="15A72BDB"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Володарский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494A1B58" w14:textId="6910ACE6"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17149</w:t>
            </w:r>
          </w:p>
        </w:tc>
        <w:tc>
          <w:tcPr>
            <w:tcW w:w="644" w:type="pct"/>
            <w:tcBorders>
              <w:top w:val="nil"/>
              <w:left w:val="nil"/>
              <w:bottom w:val="single" w:sz="4" w:space="0" w:color="auto"/>
              <w:right w:val="single" w:sz="4" w:space="0" w:color="auto"/>
            </w:tcBorders>
            <w:shd w:val="clear" w:color="auto" w:fill="auto"/>
            <w:vAlign w:val="center"/>
            <w:hideMark/>
          </w:tcPr>
          <w:p w14:paraId="3B07CDF2" w14:textId="280E2C2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357481A0" w14:textId="21FE0CC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55</w:t>
            </w:r>
          </w:p>
        </w:tc>
        <w:tc>
          <w:tcPr>
            <w:tcW w:w="635" w:type="pct"/>
            <w:tcBorders>
              <w:top w:val="nil"/>
              <w:left w:val="nil"/>
              <w:bottom w:val="single" w:sz="4" w:space="0" w:color="auto"/>
              <w:right w:val="single" w:sz="4" w:space="0" w:color="auto"/>
            </w:tcBorders>
            <w:shd w:val="clear" w:color="auto" w:fill="auto"/>
            <w:vAlign w:val="center"/>
            <w:hideMark/>
          </w:tcPr>
          <w:p w14:paraId="519DA041" w14:textId="734B005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19574</w:t>
            </w:r>
          </w:p>
        </w:tc>
        <w:tc>
          <w:tcPr>
            <w:tcW w:w="507" w:type="pct"/>
            <w:tcBorders>
              <w:top w:val="nil"/>
              <w:left w:val="nil"/>
              <w:bottom w:val="single" w:sz="4" w:space="0" w:color="auto"/>
              <w:right w:val="single" w:sz="4" w:space="0" w:color="auto"/>
            </w:tcBorders>
            <w:shd w:val="clear" w:color="auto" w:fill="auto"/>
            <w:vAlign w:val="center"/>
            <w:hideMark/>
          </w:tcPr>
          <w:p w14:paraId="2719C23E" w14:textId="45E8A30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1102</w:t>
            </w:r>
          </w:p>
        </w:tc>
        <w:tc>
          <w:tcPr>
            <w:tcW w:w="607" w:type="pct"/>
            <w:tcBorders>
              <w:top w:val="nil"/>
              <w:left w:val="nil"/>
              <w:bottom w:val="single" w:sz="4" w:space="0" w:color="auto"/>
              <w:right w:val="single" w:sz="4" w:space="0" w:color="auto"/>
            </w:tcBorders>
            <w:shd w:val="clear" w:color="auto" w:fill="auto"/>
            <w:vAlign w:val="center"/>
            <w:hideMark/>
          </w:tcPr>
          <w:p w14:paraId="223D9C31" w14:textId="26BF907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37880</w:t>
            </w:r>
          </w:p>
        </w:tc>
      </w:tr>
      <w:tr w:rsidR="00D32C6A" w:rsidRPr="000768B4" w14:paraId="76A270CD"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30898E11"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15</w:t>
            </w:r>
          </w:p>
        </w:tc>
        <w:tc>
          <w:tcPr>
            <w:tcW w:w="1352" w:type="pct"/>
            <w:tcBorders>
              <w:top w:val="nil"/>
              <w:left w:val="nil"/>
              <w:bottom w:val="single" w:sz="4" w:space="0" w:color="auto"/>
              <w:right w:val="single" w:sz="4" w:space="0" w:color="auto"/>
            </w:tcBorders>
            <w:shd w:val="clear" w:color="auto" w:fill="auto"/>
            <w:vAlign w:val="bottom"/>
            <w:hideMark/>
          </w:tcPr>
          <w:p w14:paraId="281BE58A"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Воротынский</w:t>
            </w:r>
          </w:p>
        </w:tc>
        <w:tc>
          <w:tcPr>
            <w:tcW w:w="546" w:type="pct"/>
            <w:tcBorders>
              <w:top w:val="nil"/>
              <w:left w:val="nil"/>
              <w:bottom w:val="single" w:sz="4" w:space="0" w:color="auto"/>
              <w:right w:val="single" w:sz="4" w:space="0" w:color="auto"/>
            </w:tcBorders>
            <w:shd w:val="clear" w:color="auto" w:fill="auto"/>
            <w:vAlign w:val="center"/>
            <w:hideMark/>
          </w:tcPr>
          <w:p w14:paraId="51419DEC" w14:textId="718AA13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10259</w:t>
            </w:r>
          </w:p>
        </w:tc>
        <w:tc>
          <w:tcPr>
            <w:tcW w:w="644" w:type="pct"/>
            <w:tcBorders>
              <w:top w:val="nil"/>
              <w:left w:val="nil"/>
              <w:bottom w:val="single" w:sz="4" w:space="0" w:color="auto"/>
              <w:right w:val="single" w:sz="4" w:space="0" w:color="auto"/>
            </w:tcBorders>
            <w:shd w:val="clear" w:color="auto" w:fill="auto"/>
            <w:vAlign w:val="center"/>
            <w:hideMark/>
          </w:tcPr>
          <w:p w14:paraId="5D5448D0" w14:textId="39698C9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057A4ADA" w14:textId="1EB7FC4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27</w:t>
            </w:r>
          </w:p>
        </w:tc>
        <w:tc>
          <w:tcPr>
            <w:tcW w:w="635" w:type="pct"/>
            <w:tcBorders>
              <w:top w:val="nil"/>
              <w:left w:val="nil"/>
              <w:bottom w:val="single" w:sz="4" w:space="0" w:color="auto"/>
              <w:right w:val="single" w:sz="4" w:space="0" w:color="auto"/>
            </w:tcBorders>
            <w:shd w:val="clear" w:color="auto" w:fill="auto"/>
            <w:vAlign w:val="center"/>
            <w:hideMark/>
          </w:tcPr>
          <w:p w14:paraId="3F964744" w14:textId="468E102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4447</w:t>
            </w:r>
          </w:p>
        </w:tc>
        <w:tc>
          <w:tcPr>
            <w:tcW w:w="507" w:type="pct"/>
            <w:tcBorders>
              <w:top w:val="nil"/>
              <w:left w:val="nil"/>
              <w:bottom w:val="single" w:sz="4" w:space="0" w:color="auto"/>
              <w:right w:val="single" w:sz="4" w:space="0" w:color="auto"/>
            </w:tcBorders>
            <w:shd w:val="clear" w:color="auto" w:fill="auto"/>
            <w:vAlign w:val="center"/>
            <w:hideMark/>
          </w:tcPr>
          <w:p w14:paraId="0338CCC8" w14:textId="0A8E16A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678</w:t>
            </w:r>
          </w:p>
        </w:tc>
        <w:tc>
          <w:tcPr>
            <w:tcW w:w="607" w:type="pct"/>
            <w:tcBorders>
              <w:top w:val="nil"/>
              <w:left w:val="nil"/>
              <w:bottom w:val="single" w:sz="4" w:space="0" w:color="auto"/>
              <w:right w:val="single" w:sz="4" w:space="0" w:color="auto"/>
            </w:tcBorders>
            <w:shd w:val="clear" w:color="auto" w:fill="auto"/>
            <w:vAlign w:val="center"/>
            <w:hideMark/>
          </w:tcPr>
          <w:p w14:paraId="3514B64D" w14:textId="1858CE2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15411</w:t>
            </w:r>
          </w:p>
        </w:tc>
      </w:tr>
      <w:tr w:rsidR="00D32C6A" w:rsidRPr="000768B4" w14:paraId="5A1BD519"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50CE6E98"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16</w:t>
            </w:r>
          </w:p>
        </w:tc>
        <w:tc>
          <w:tcPr>
            <w:tcW w:w="1352" w:type="pct"/>
            <w:tcBorders>
              <w:top w:val="nil"/>
              <w:left w:val="nil"/>
              <w:bottom w:val="single" w:sz="4" w:space="0" w:color="auto"/>
              <w:right w:val="single" w:sz="4" w:space="0" w:color="auto"/>
            </w:tcBorders>
            <w:shd w:val="clear" w:color="auto" w:fill="auto"/>
            <w:vAlign w:val="bottom"/>
            <w:hideMark/>
          </w:tcPr>
          <w:p w14:paraId="1A759C75"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Воскресенский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2CFFE2D0" w14:textId="6A7A081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10930</w:t>
            </w:r>
          </w:p>
        </w:tc>
        <w:tc>
          <w:tcPr>
            <w:tcW w:w="644" w:type="pct"/>
            <w:tcBorders>
              <w:top w:val="nil"/>
              <w:left w:val="nil"/>
              <w:bottom w:val="single" w:sz="4" w:space="0" w:color="auto"/>
              <w:right w:val="single" w:sz="4" w:space="0" w:color="auto"/>
            </w:tcBorders>
            <w:shd w:val="clear" w:color="auto" w:fill="auto"/>
            <w:vAlign w:val="center"/>
            <w:hideMark/>
          </w:tcPr>
          <w:p w14:paraId="6FAD02C7" w14:textId="77980E3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5B50757E" w14:textId="63263E8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130</w:t>
            </w:r>
          </w:p>
        </w:tc>
        <w:tc>
          <w:tcPr>
            <w:tcW w:w="635" w:type="pct"/>
            <w:tcBorders>
              <w:top w:val="nil"/>
              <w:left w:val="nil"/>
              <w:bottom w:val="single" w:sz="4" w:space="0" w:color="auto"/>
              <w:right w:val="single" w:sz="4" w:space="0" w:color="auto"/>
            </w:tcBorders>
            <w:shd w:val="clear" w:color="auto" w:fill="auto"/>
            <w:vAlign w:val="center"/>
            <w:hideMark/>
          </w:tcPr>
          <w:p w14:paraId="38B83D83" w14:textId="55205AE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3297</w:t>
            </w:r>
          </w:p>
        </w:tc>
        <w:tc>
          <w:tcPr>
            <w:tcW w:w="507" w:type="pct"/>
            <w:tcBorders>
              <w:top w:val="nil"/>
              <w:left w:val="nil"/>
              <w:bottom w:val="single" w:sz="4" w:space="0" w:color="auto"/>
              <w:right w:val="single" w:sz="4" w:space="0" w:color="auto"/>
            </w:tcBorders>
            <w:shd w:val="clear" w:color="auto" w:fill="auto"/>
            <w:vAlign w:val="center"/>
            <w:hideMark/>
          </w:tcPr>
          <w:p w14:paraId="0F1CA329" w14:textId="59CD34B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1052</w:t>
            </w:r>
          </w:p>
        </w:tc>
        <w:tc>
          <w:tcPr>
            <w:tcW w:w="607" w:type="pct"/>
            <w:tcBorders>
              <w:top w:val="nil"/>
              <w:left w:val="nil"/>
              <w:bottom w:val="single" w:sz="4" w:space="0" w:color="auto"/>
              <w:right w:val="single" w:sz="4" w:space="0" w:color="auto"/>
            </w:tcBorders>
            <w:shd w:val="clear" w:color="auto" w:fill="auto"/>
            <w:vAlign w:val="center"/>
            <w:hideMark/>
          </w:tcPr>
          <w:p w14:paraId="58AC03D5" w14:textId="1D89919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15409</w:t>
            </w:r>
          </w:p>
        </w:tc>
      </w:tr>
      <w:tr w:rsidR="00D32C6A" w:rsidRPr="000768B4" w14:paraId="787D9B08"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78CB0E4C"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17</w:t>
            </w:r>
          </w:p>
        </w:tc>
        <w:tc>
          <w:tcPr>
            <w:tcW w:w="1352" w:type="pct"/>
            <w:tcBorders>
              <w:top w:val="nil"/>
              <w:left w:val="nil"/>
              <w:bottom w:val="single" w:sz="4" w:space="0" w:color="auto"/>
              <w:right w:val="single" w:sz="4" w:space="0" w:color="auto"/>
            </w:tcBorders>
            <w:shd w:val="clear" w:color="auto" w:fill="auto"/>
            <w:vAlign w:val="bottom"/>
            <w:hideMark/>
          </w:tcPr>
          <w:p w14:paraId="20F0813B"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город Выкса</w:t>
            </w:r>
          </w:p>
        </w:tc>
        <w:tc>
          <w:tcPr>
            <w:tcW w:w="546" w:type="pct"/>
            <w:tcBorders>
              <w:top w:val="nil"/>
              <w:left w:val="nil"/>
              <w:bottom w:val="single" w:sz="4" w:space="0" w:color="auto"/>
              <w:right w:val="single" w:sz="4" w:space="0" w:color="auto"/>
            </w:tcBorders>
            <w:shd w:val="clear" w:color="auto" w:fill="auto"/>
            <w:vAlign w:val="center"/>
            <w:hideMark/>
          </w:tcPr>
          <w:p w14:paraId="459A8595" w14:textId="4061158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35910</w:t>
            </w:r>
          </w:p>
        </w:tc>
        <w:tc>
          <w:tcPr>
            <w:tcW w:w="644" w:type="pct"/>
            <w:tcBorders>
              <w:top w:val="nil"/>
              <w:left w:val="nil"/>
              <w:bottom w:val="single" w:sz="4" w:space="0" w:color="auto"/>
              <w:right w:val="single" w:sz="4" w:space="0" w:color="auto"/>
            </w:tcBorders>
            <w:shd w:val="clear" w:color="auto" w:fill="auto"/>
            <w:vAlign w:val="center"/>
            <w:hideMark/>
          </w:tcPr>
          <w:p w14:paraId="5403741A" w14:textId="6E00A04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2389F485" w14:textId="3885136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418</w:t>
            </w:r>
          </w:p>
        </w:tc>
        <w:tc>
          <w:tcPr>
            <w:tcW w:w="635" w:type="pct"/>
            <w:tcBorders>
              <w:top w:val="nil"/>
              <w:left w:val="nil"/>
              <w:bottom w:val="single" w:sz="4" w:space="0" w:color="auto"/>
              <w:right w:val="single" w:sz="4" w:space="0" w:color="auto"/>
            </w:tcBorders>
            <w:shd w:val="clear" w:color="auto" w:fill="auto"/>
            <w:vAlign w:val="center"/>
            <w:hideMark/>
          </w:tcPr>
          <w:p w14:paraId="7E765B71" w14:textId="22FEA50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28994</w:t>
            </w:r>
          </w:p>
        </w:tc>
        <w:tc>
          <w:tcPr>
            <w:tcW w:w="507" w:type="pct"/>
            <w:tcBorders>
              <w:top w:val="nil"/>
              <w:left w:val="nil"/>
              <w:bottom w:val="single" w:sz="4" w:space="0" w:color="auto"/>
              <w:right w:val="single" w:sz="4" w:space="0" w:color="auto"/>
            </w:tcBorders>
            <w:shd w:val="clear" w:color="auto" w:fill="auto"/>
            <w:vAlign w:val="center"/>
            <w:hideMark/>
          </w:tcPr>
          <w:p w14:paraId="1D9F090C" w14:textId="3FF102B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2758</w:t>
            </w:r>
          </w:p>
        </w:tc>
        <w:tc>
          <w:tcPr>
            <w:tcW w:w="607" w:type="pct"/>
            <w:tcBorders>
              <w:top w:val="nil"/>
              <w:left w:val="nil"/>
              <w:bottom w:val="single" w:sz="4" w:space="0" w:color="auto"/>
              <w:right w:val="single" w:sz="4" w:space="0" w:color="auto"/>
            </w:tcBorders>
            <w:shd w:val="clear" w:color="auto" w:fill="auto"/>
            <w:vAlign w:val="center"/>
            <w:hideMark/>
          </w:tcPr>
          <w:p w14:paraId="792AC2BC" w14:textId="36C1A92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68080</w:t>
            </w:r>
          </w:p>
        </w:tc>
      </w:tr>
      <w:tr w:rsidR="00D32C6A" w:rsidRPr="000768B4" w14:paraId="39E1BC54"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05B1821D"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18</w:t>
            </w:r>
          </w:p>
        </w:tc>
        <w:tc>
          <w:tcPr>
            <w:tcW w:w="1352" w:type="pct"/>
            <w:tcBorders>
              <w:top w:val="nil"/>
              <w:left w:val="nil"/>
              <w:bottom w:val="single" w:sz="4" w:space="0" w:color="auto"/>
              <w:right w:val="single" w:sz="4" w:space="0" w:color="auto"/>
            </w:tcBorders>
            <w:shd w:val="clear" w:color="auto" w:fill="auto"/>
            <w:vAlign w:val="bottom"/>
            <w:hideMark/>
          </w:tcPr>
          <w:p w14:paraId="05D93DEC"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Гагинский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7A2940BA" w14:textId="226FF40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5195</w:t>
            </w:r>
          </w:p>
        </w:tc>
        <w:tc>
          <w:tcPr>
            <w:tcW w:w="644" w:type="pct"/>
            <w:tcBorders>
              <w:top w:val="nil"/>
              <w:left w:val="nil"/>
              <w:bottom w:val="single" w:sz="4" w:space="0" w:color="auto"/>
              <w:right w:val="single" w:sz="4" w:space="0" w:color="auto"/>
            </w:tcBorders>
            <w:shd w:val="clear" w:color="auto" w:fill="auto"/>
            <w:vAlign w:val="center"/>
            <w:hideMark/>
          </w:tcPr>
          <w:p w14:paraId="1BA5100A" w14:textId="1FE58AD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26651BD6" w14:textId="3AB1EDE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635" w:type="pct"/>
            <w:tcBorders>
              <w:top w:val="nil"/>
              <w:left w:val="nil"/>
              <w:bottom w:val="single" w:sz="4" w:space="0" w:color="auto"/>
              <w:right w:val="single" w:sz="4" w:space="0" w:color="auto"/>
            </w:tcBorders>
            <w:shd w:val="clear" w:color="auto" w:fill="auto"/>
            <w:vAlign w:val="center"/>
            <w:hideMark/>
          </w:tcPr>
          <w:p w14:paraId="0FE9B02B" w14:textId="526107B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2604</w:t>
            </w:r>
          </w:p>
        </w:tc>
        <w:tc>
          <w:tcPr>
            <w:tcW w:w="507" w:type="pct"/>
            <w:tcBorders>
              <w:top w:val="nil"/>
              <w:left w:val="nil"/>
              <w:bottom w:val="single" w:sz="4" w:space="0" w:color="auto"/>
              <w:right w:val="single" w:sz="4" w:space="0" w:color="auto"/>
            </w:tcBorders>
            <w:shd w:val="clear" w:color="auto" w:fill="auto"/>
            <w:vAlign w:val="center"/>
            <w:hideMark/>
          </w:tcPr>
          <w:p w14:paraId="131829C8" w14:textId="7F5AC73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560</w:t>
            </w:r>
          </w:p>
        </w:tc>
        <w:tc>
          <w:tcPr>
            <w:tcW w:w="607" w:type="pct"/>
            <w:tcBorders>
              <w:top w:val="nil"/>
              <w:left w:val="nil"/>
              <w:bottom w:val="single" w:sz="4" w:space="0" w:color="auto"/>
              <w:right w:val="single" w:sz="4" w:space="0" w:color="auto"/>
            </w:tcBorders>
            <w:shd w:val="clear" w:color="auto" w:fill="auto"/>
            <w:vAlign w:val="center"/>
            <w:hideMark/>
          </w:tcPr>
          <w:p w14:paraId="21078E10" w14:textId="1D23C64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8359</w:t>
            </w:r>
          </w:p>
        </w:tc>
      </w:tr>
      <w:tr w:rsidR="00D32C6A" w:rsidRPr="000768B4" w14:paraId="5118ADE6"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2402A50E"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19</w:t>
            </w:r>
          </w:p>
        </w:tc>
        <w:tc>
          <w:tcPr>
            <w:tcW w:w="1352" w:type="pct"/>
            <w:tcBorders>
              <w:top w:val="nil"/>
              <w:left w:val="nil"/>
              <w:bottom w:val="single" w:sz="4" w:space="0" w:color="auto"/>
              <w:right w:val="single" w:sz="4" w:space="0" w:color="auto"/>
            </w:tcBorders>
            <w:shd w:val="clear" w:color="auto" w:fill="auto"/>
            <w:vAlign w:val="bottom"/>
            <w:hideMark/>
          </w:tcPr>
          <w:p w14:paraId="1482C8F4"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Городецкий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7863FB53" w14:textId="576ADAF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30604</w:t>
            </w:r>
          </w:p>
        </w:tc>
        <w:tc>
          <w:tcPr>
            <w:tcW w:w="644" w:type="pct"/>
            <w:tcBorders>
              <w:top w:val="nil"/>
              <w:left w:val="nil"/>
              <w:bottom w:val="single" w:sz="4" w:space="0" w:color="auto"/>
              <w:right w:val="single" w:sz="4" w:space="0" w:color="auto"/>
            </w:tcBorders>
            <w:shd w:val="clear" w:color="auto" w:fill="auto"/>
            <w:vAlign w:val="center"/>
            <w:hideMark/>
          </w:tcPr>
          <w:p w14:paraId="2EAD9252" w14:textId="12A2661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53D30E4F" w14:textId="18E2363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204</w:t>
            </w:r>
          </w:p>
        </w:tc>
        <w:tc>
          <w:tcPr>
            <w:tcW w:w="635" w:type="pct"/>
            <w:tcBorders>
              <w:top w:val="nil"/>
              <w:left w:val="nil"/>
              <w:bottom w:val="single" w:sz="4" w:space="0" w:color="auto"/>
              <w:right w:val="single" w:sz="4" w:space="0" w:color="auto"/>
            </w:tcBorders>
            <w:shd w:val="clear" w:color="auto" w:fill="auto"/>
            <w:vAlign w:val="center"/>
            <w:hideMark/>
          </w:tcPr>
          <w:p w14:paraId="62D8C137" w14:textId="1434163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36670</w:t>
            </w:r>
          </w:p>
        </w:tc>
        <w:tc>
          <w:tcPr>
            <w:tcW w:w="507" w:type="pct"/>
            <w:tcBorders>
              <w:top w:val="nil"/>
              <w:left w:val="nil"/>
              <w:bottom w:val="single" w:sz="4" w:space="0" w:color="auto"/>
              <w:right w:val="single" w:sz="4" w:space="0" w:color="auto"/>
            </w:tcBorders>
            <w:shd w:val="clear" w:color="auto" w:fill="auto"/>
            <w:vAlign w:val="center"/>
            <w:hideMark/>
          </w:tcPr>
          <w:p w14:paraId="307956FD" w14:textId="48EDE9D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2209</w:t>
            </w:r>
          </w:p>
        </w:tc>
        <w:tc>
          <w:tcPr>
            <w:tcW w:w="607" w:type="pct"/>
            <w:tcBorders>
              <w:top w:val="nil"/>
              <w:left w:val="nil"/>
              <w:bottom w:val="single" w:sz="4" w:space="0" w:color="auto"/>
              <w:right w:val="single" w:sz="4" w:space="0" w:color="auto"/>
            </w:tcBorders>
            <w:shd w:val="clear" w:color="auto" w:fill="auto"/>
            <w:vAlign w:val="center"/>
            <w:hideMark/>
          </w:tcPr>
          <w:p w14:paraId="3A0AF2FD" w14:textId="42C8762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69687</w:t>
            </w:r>
          </w:p>
        </w:tc>
      </w:tr>
      <w:tr w:rsidR="00D32C6A" w:rsidRPr="000768B4" w14:paraId="3146F557" w14:textId="77777777" w:rsidTr="00D32C6A">
        <w:trPr>
          <w:trHeight w:val="6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3AD4302A"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20</w:t>
            </w:r>
          </w:p>
        </w:tc>
        <w:tc>
          <w:tcPr>
            <w:tcW w:w="1352" w:type="pct"/>
            <w:tcBorders>
              <w:top w:val="nil"/>
              <w:left w:val="nil"/>
              <w:bottom w:val="single" w:sz="4" w:space="0" w:color="auto"/>
              <w:right w:val="single" w:sz="4" w:space="0" w:color="auto"/>
            </w:tcBorders>
            <w:shd w:val="clear" w:color="auto" w:fill="auto"/>
            <w:vAlign w:val="bottom"/>
            <w:hideMark/>
          </w:tcPr>
          <w:p w14:paraId="79488C67"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Дальнеконстантиновский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6F3F40C1" w14:textId="36F05BE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21163</w:t>
            </w:r>
          </w:p>
        </w:tc>
        <w:tc>
          <w:tcPr>
            <w:tcW w:w="644" w:type="pct"/>
            <w:tcBorders>
              <w:top w:val="nil"/>
              <w:left w:val="nil"/>
              <w:bottom w:val="single" w:sz="4" w:space="0" w:color="auto"/>
              <w:right w:val="single" w:sz="4" w:space="0" w:color="auto"/>
            </w:tcBorders>
            <w:shd w:val="clear" w:color="auto" w:fill="auto"/>
            <w:vAlign w:val="center"/>
            <w:hideMark/>
          </w:tcPr>
          <w:p w14:paraId="68A41755" w14:textId="6D947D0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7A201561" w14:textId="4A0E7D3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60</w:t>
            </w:r>
          </w:p>
        </w:tc>
        <w:tc>
          <w:tcPr>
            <w:tcW w:w="635" w:type="pct"/>
            <w:tcBorders>
              <w:top w:val="nil"/>
              <w:left w:val="nil"/>
              <w:bottom w:val="single" w:sz="4" w:space="0" w:color="auto"/>
              <w:right w:val="single" w:sz="4" w:space="0" w:color="auto"/>
            </w:tcBorders>
            <w:shd w:val="clear" w:color="auto" w:fill="auto"/>
            <w:vAlign w:val="center"/>
            <w:hideMark/>
          </w:tcPr>
          <w:p w14:paraId="3BE133F5" w14:textId="5363DA4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5942</w:t>
            </w:r>
          </w:p>
        </w:tc>
        <w:tc>
          <w:tcPr>
            <w:tcW w:w="507" w:type="pct"/>
            <w:tcBorders>
              <w:top w:val="nil"/>
              <w:left w:val="nil"/>
              <w:bottom w:val="single" w:sz="4" w:space="0" w:color="auto"/>
              <w:right w:val="single" w:sz="4" w:space="0" w:color="auto"/>
            </w:tcBorders>
            <w:shd w:val="clear" w:color="auto" w:fill="auto"/>
            <w:vAlign w:val="center"/>
            <w:hideMark/>
          </w:tcPr>
          <w:p w14:paraId="49931273" w14:textId="3D75948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1140</w:t>
            </w:r>
          </w:p>
        </w:tc>
        <w:tc>
          <w:tcPr>
            <w:tcW w:w="607" w:type="pct"/>
            <w:tcBorders>
              <w:top w:val="nil"/>
              <w:left w:val="nil"/>
              <w:bottom w:val="single" w:sz="4" w:space="0" w:color="auto"/>
              <w:right w:val="single" w:sz="4" w:space="0" w:color="auto"/>
            </w:tcBorders>
            <w:shd w:val="clear" w:color="auto" w:fill="auto"/>
            <w:vAlign w:val="center"/>
            <w:hideMark/>
          </w:tcPr>
          <w:p w14:paraId="2A379474" w14:textId="677BD51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28305</w:t>
            </w:r>
          </w:p>
        </w:tc>
      </w:tr>
      <w:tr w:rsidR="00D32C6A" w:rsidRPr="000768B4" w14:paraId="60E3EEB9" w14:textId="77777777" w:rsidTr="00D32C6A">
        <w:trPr>
          <w:trHeight w:val="6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0A3EE439"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21</w:t>
            </w:r>
          </w:p>
        </w:tc>
        <w:tc>
          <w:tcPr>
            <w:tcW w:w="1352" w:type="pct"/>
            <w:tcBorders>
              <w:top w:val="nil"/>
              <w:left w:val="nil"/>
              <w:bottom w:val="single" w:sz="4" w:space="0" w:color="auto"/>
              <w:right w:val="single" w:sz="4" w:space="0" w:color="auto"/>
            </w:tcBorders>
            <w:shd w:val="clear" w:color="auto" w:fill="auto"/>
            <w:vAlign w:val="bottom"/>
            <w:hideMark/>
          </w:tcPr>
          <w:p w14:paraId="29C61B7A"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город Дзержинск           </w:t>
            </w:r>
          </w:p>
        </w:tc>
        <w:tc>
          <w:tcPr>
            <w:tcW w:w="546" w:type="pct"/>
            <w:tcBorders>
              <w:top w:val="nil"/>
              <w:left w:val="nil"/>
              <w:bottom w:val="single" w:sz="4" w:space="0" w:color="auto"/>
              <w:right w:val="single" w:sz="4" w:space="0" w:color="auto"/>
            </w:tcBorders>
            <w:shd w:val="clear" w:color="auto" w:fill="auto"/>
            <w:vAlign w:val="center"/>
            <w:hideMark/>
          </w:tcPr>
          <w:p w14:paraId="3018D6B6" w14:textId="1BFE4DF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59632</w:t>
            </w:r>
          </w:p>
        </w:tc>
        <w:tc>
          <w:tcPr>
            <w:tcW w:w="644" w:type="pct"/>
            <w:tcBorders>
              <w:top w:val="nil"/>
              <w:left w:val="nil"/>
              <w:bottom w:val="single" w:sz="4" w:space="0" w:color="auto"/>
              <w:right w:val="single" w:sz="4" w:space="0" w:color="auto"/>
            </w:tcBorders>
            <w:shd w:val="clear" w:color="auto" w:fill="auto"/>
            <w:vAlign w:val="center"/>
            <w:hideMark/>
          </w:tcPr>
          <w:p w14:paraId="43F1D138" w14:textId="7BA6162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19</w:t>
            </w:r>
          </w:p>
        </w:tc>
        <w:tc>
          <w:tcPr>
            <w:tcW w:w="336" w:type="pct"/>
            <w:tcBorders>
              <w:top w:val="nil"/>
              <w:left w:val="nil"/>
              <w:bottom w:val="single" w:sz="4" w:space="0" w:color="auto"/>
              <w:right w:val="single" w:sz="4" w:space="0" w:color="auto"/>
            </w:tcBorders>
            <w:shd w:val="clear" w:color="auto" w:fill="auto"/>
            <w:vAlign w:val="center"/>
            <w:hideMark/>
          </w:tcPr>
          <w:p w14:paraId="2EF427AA" w14:textId="3B5AB4D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127</w:t>
            </w:r>
          </w:p>
        </w:tc>
        <w:tc>
          <w:tcPr>
            <w:tcW w:w="635" w:type="pct"/>
            <w:tcBorders>
              <w:top w:val="nil"/>
              <w:left w:val="nil"/>
              <w:bottom w:val="single" w:sz="4" w:space="0" w:color="auto"/>
              <w:right w:val="single" w:sz="4" w:space="0" w:color="auto"/>
            </w:tcBorders>
            <w:shd w:val="clear" w:color="auto" w:fill="auto"/>
            <w:vAlign w:val="center"/>
            <w:hideMark/>
          </w:tcPr>
          <w:p w14:paraId="67A261D3" w14:textId="6981980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113952</w:t>
            </w:r>
          </w:p>
        </w:tc>
        <w:tc>
          <w:tcPr>
            <w:tcW w:w="507" w:type="pct"/>
            <w:tcBorders>
              <w:top w:val="nil"/>
              <w:left w:val="nil"/>
              <w:bottom w:val="single" w:sz="4" w:space="0" w:color="auto"/>
              <w:right w:val="single" w:sz="4" w:space="0" w:color="auto"/>
            </w:tcBorders>
            <w:shd w:val="clear" w:color="auto" w:fill="auto"/>
            <w:vAlign w:val="center"/>
            <w:hideMark/>
          </w:tcPr>
          <w:p w14:paraId="5B8FB6EA" w14:textId="744E5F2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6146</w:t>
            </w:r>
          </w:p>
        </w:tc>
        <w:tc>
          <w:tcPr>
            <w:tcW w:w="607" w:type="pct"/>
            <w:tcBorders>
              <w:top w:val="nil"/>
              <w:left w:val="nil"/>
              <w:bottom w:val="single" w:sz="4" w:space="0" w:color="auto"/>
              <w:right w:val="single" w:sz="4" w:space="0" w:color="auto"/>
            </w:tcBorders>
            <w:shd w:val="clear" w:color="auto" w:fill="auto"/>
            <w:vAlign w:val="center"/>
            <w:hideMark/>
          </w:tcPr>
          <w:p w14:paraId="336911FD" w14:textId="5A2296E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179876</w:t>
            </w:r>
          </w:p>
        </w:tc>
      </w:tr>
      <w:tr w:rsidR="00D32C6A" w:rsidRPr="000768B4" w14:paraId="7CD4947E"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234A2AEA"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22</w:t>
            </w:r>
          </w:p>
        </w:tc>
        <w:tc>
          <w:tcPr>
            <w:tcW w:w="1352" w:type="pct"/>
            <w:tcBorders>
              <w:top w:val="nil"/>
              <w:left w:val="nil"/>
              <w:bottom w:val="single" w:sz="4" w:space="0" w:color="auto"/>
              <w:right w:val="single" w:sz="4" w:space="0" w:color="auto"/>
            </w:tcBorders>
            <w:shd w:val="clear" w:color="auto" w:fill="auto"/>
            <w:vAlign w:val="bottom"/>
            <w:hideMark/>
          </w:tcPr>
          <w:p w14:paraId="6F5D2893"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Дивеевский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63EA79E0" w14:textId="2E4E251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8270</w:t>
            </w:r>
          </w:p>
        </w:tc>
        <w:tc>
          <w:tcPr>
            <w:tcW w:w="644" w:type="pct"/>
            <w:tcBorders>
              <w:top w:val="nil"/>
              <w:left w:val="nil"/>
              <w:bottom w:val="single" w:sz="4" w:space="0" w:color="auto"/>
              <w:right w:val="single" w:sz="4" w:space="0" w:color="auto"/>
            </w:tcBorders>
            <w:shd w:val="clear" w:color="auto" w:fill="auto"/>
            <w:vAlign w:val="center"/>
            <w:hideMark/>
          </w:tcPr>
          <w:p w14:paraId="35526490" w14:textId="62CB6B3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34E8A827" w14:textId="3729B8D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80</w:t>
            </w:r>
          </w:p>
        </w:tc>
        <w:tc>
          <w:tcPr>
            <w:tcW w:w="635" w:type="pct"/>
            <w:tcBorders>
              <w:top w:val="nil"/>
              <w:left w:val="nil"/>
              <w:bottom w:val="single" w:sz="4" w:space="0" w:color="auto"/>
              <w:right w:val="single" w:sz="4" w:space="0" w:color="auto"/>
            </w:tcBorders>
            <w:shd w:val="clear" w:color="auto" w:fill="auto"/>
            <w:vAlign w:val="center"/>
            <w:hideMark/>
          </w:tcPr>
          <w:p w14:paraId="5C87B0B7" w14:textId="2408504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4852</w:t>
            </w:r>
          </w:p>
        </w:tc>
        <w:tc>
          <w:tcPr>
            <w:tcW w:w="507" w:type="pct"/>
            <w:tcBorders>
              <w:top w:val="nil"/>
              <w:left w:val="nil"/>
              <w:bottom w:val="single" w:sz="4" w:space="0" w:color="auto"/>
              <w:right w:val="single" w:sz="4" w:space="0" w:color="auto"/>
            </w:tcBorders>
            <w:shd w:val="clear" w:color="auto" w:fill="auto"/>
            <w:vAlign w:val="center"/>
            <w:hideMark/>
          </w:tcPr>
          <w:p w14:paraId="5C93406F" w14:textId="60C88CB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642</w:t>
            </w:r>
          </w:p>
        </w:tc>
        <w:tc>
          <w:tcPr>
            <w:tcW w:w="607" w:type="pct"/>
            <w:tcBorders>
              <w:top w:val="nil"/>
              <w:left w:val="nil"/>
              <w:bottom w:val="single" w:sz="4" w:space="0" w:color="auto"/>
              <w:right w:val="single" w:sz="4" w:space="0" w:color="auto"/>
            </w:tcBorders>
            <w:shd w:val="clear" w:color="auto" w:fill="auto"/>
            <w:vAlign w:val="center"/>
            <w:hideMark/>
          </w:tcPr>
          <w:p w14:paraId="181BC801" w14:textId="1823D48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13844</w:t>
            </w:r>
          </w:p>
        </w:tc>
      </w:tr>
      <w:tr w:rsidR="00D32C6A" w:rsidRPr="000768B4" w14:paraId="21F22E3C"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0251A694"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23</w:t>
            </w:r>
          </w:p>
        </w:tc>
        <w:tc>
          <w:tcPr>
            <w:tcW w:w="1352" w:type="pct"/>
            <w:tcBorders>
              <w:top w:val="nil"/>
              <w:left w:val="nil"/>
              <w:bottom w:val="single" w:sz="4" w:space="0" w:color="auto"/>
              <w:right w:val="single" w:sz="4" w:space="0" w:color="auto"/>
            </w:tcBorders>
            <w:shd w:val="clear" w:color="auto" w:fill="auto"/>
            <w:vAlign w:val="bottom"/>
            <w:hideMark/>
          </w:tcPr>
          <w:p w14:paraId="11703889"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город Саров</w:t>
            </w:r>
          </w:p>
        </w:tc>
        <w:tc>
          <w:tcPr>
            <w:tcW w:w="546" w:type="pct"/>
            <w:tcBorders>
              <w:top w:val="nil"/>
              <w:left w:val="nil"/>
              <w:bottom w:val="single" w:sz="4" w:space="0" w:color="auto"/>
              <w:right w:val="single" w:sz="4" w:space="0" w:color="auto"/>
            </w:tcBorders>
            <w:shd w:val="clear" w:color="auto" w:fill="auto"/>
            <w:vAlign w:val="center"/>
            <w:hideMark/>
          </w:tcPr>
          <w:p w14:paraId="19359F2A" w14:textId="5F9D04E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5841</w:t>
            </w:r>
          </w:p>
        </w:tc>
        <w:tc>
          <w:tcPr>
            <w:tcW w:w="644" w:type="pct"/>
            <w:tcBorders>
              <w:top w:val="nil"/>
              <w:left w:val="nil"/>
              <w:bottom w:val="single" w:sz="4" w:space="0" w:color="auto"/>
              <w:right w:val="single" w:sz="4" w:space="0" w:color="auto"/>
            </w:tcBorders>
            <w:shd w:val="clear" w:color="auto" w:fill="auto"/>
            <w:vAlign w:val="center"/>
            <w:hideMark/>
          </w:tcPr>
          <w:p w14:paraId="3927CC00" w14:textId="1C358D4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46C9E940" w14:textId="5A9B0C3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119</w:t>
            </w:r>
          </w:p>
        </w:tc>
        <w:tc>
          <w:tcPr>
            <w:tcW w:w="635" w:type="pct"/>
            <w:tcBorders>
              <w:top w:val="nil"/>
              <w:left w:val="nil"/>
              <w:bottom w:val="single" w:sz="4" w:space="0" w:color="auto"/>
              <w:right w:val="single" w:sz="4" w:space="0" w:color="auto"/>
            </w:tcBorders>
            <w:shd w:val="clear" w:color="auto" w:fill="auto"/>
            <w:vAlign w:val="center"/>
            <w:hideMark/>
          </w:tcPr>
          <w:p w14:paraId="4B062081" w14:textId="26CBE37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49498</w:t>
            </w:r>
          </w:p>
        </w:tc>
        <w:tc>
          <w:tcPr>
            <w:tcW w:w="507" w:type="pct"/>
            <w:tcBorders>
              <w:top w:val="nil"/>
              <w:left w:val="nil"/>
              <w:bottom w:val="single" w:sz="4" w:space="0" w:color="auto"/>
              <w:right w:val="single" w:sz="4" w:space="0" w:color="auto"/>
            </w:tcBorders>
            <w:shd w:val="clear" w:color="auto" w:fill="auto"/>
            <w:vAlign w:val="center"/>
            <w:hideMark/>
          </w:tcPr>
          <w:p w14:paraId="4519D00D" w14:textId="359FD61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3214</w:t>
            </w:r>
          </w:p>
        </w:tc>
        <w:tc>
          <w:tcPr>
            <w:tcW w:w="607" w:type="pct"/>
            <w:tcBorders>
              <w:top w:val="nil"/>
              <w:left w:val="nil"/>
              <w:bottom w:val="single" w:sz="4" w:space="0" w:color="auto"/>
              <w:right w:val="single" w:sz="4" w:space="0" w:color="auto"/>
            </w:tcBorders>
            <w:shd w:val="clear" w:color="auto" w:fill="auto"/>
            <w:vAlign w:val="center"/>
            <w:hideMark/>
          </w:tcPr>
          <w:p w14:paraId="0A4F5EBD" w14:textId="0B9D657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58672</w:t>
            </w:r>
          </w:p>
        </w:tc>
      </w:tr>
      <w:tr w:rsidR="00D32C6A" w:rsidRPr="000768B4" w14:paraId="30A470F8"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62E488C4"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24</w:t>
            </w:r>
          </w:p>
        </w:tc>
        <w:tc>
          <w:tcPr>
            <w:tcW w:w="1352" w:type="pct"/>
            <w:tcBorders>
              <w:top w:val="nil"/>
              <w:left w:val="nil"/>
              <w:bottom w:val="single" w:sz="4" w:space="0" w:color="auto"/>
              <w:right w:val="single" w:sz="4" w:space="0" w:color="auto"/>
            </w:tcBorders>
            <w:shd w:val="clear" w:color="auto" w:fill="auto"/>
            <w:vAlign w:val="bottom"/>
            <w:hideMark/>
          </w:tcPr>
          <w:p w14:paraId="745FA04A"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Княгининский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139535F7" w14:textId="4F35409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6033</w:t>
            </w:r>
          </w:p>
        </w:tc>
        <w:tc>
          <w:tcPr>
            <w:tcW w:w="644" w:type="pct"/>
            <w:tcBorders>
              <w:top w:val="nil"/>
              <w:left w:val="nil"/>
              <w:bottom w:val="single" w:sz="4" w:space="0" w:color="auto"/>
              <w:right w:val="single" w:sz="4" w:space="0" w:color="auto"/>
            </w:tcBorders>
            <w:shd w:val="clear" w:color="auto" w:fill="auto"/>
            <w:vAlign w:val="center"/>
            <w:hideMark/>
          </w:tcPr>
          <w:p w14:paraId="5E43FA9A" w14:textId="574AB98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70F1D6C9" w14:textId="4982D66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27</w:t>
            </w:r>
          </w:p>
        </w:tc>
        <w:tc>
          <w:tcPr>
            <w:tcW w:w="635" w:type="pct"/>
            <w:tcBorders>
              <w:top w:val="nil"/>
              <w:left w:val="nil"/>
              <w:bottom w:val="single" w:sz="4" w:space="0" w:color="auto"/>
              <w:right w:val="single" w:sz="4" w:space="0" w:color="auto"/>
            </w:tcBorders>
            <w:shd w:val="clear" w:color="auto" w:fill="auto"/>
            <w:vAlign w:val="center"/>
            <w:hideMark/>
          </w:tcPr>
          <w:p w14:paraId="08C9CBFE" w14:textId="01132F6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3798</w:t>
            </w:r>
          </w:p>
        </w:tc>
        <w:tc>
          <w:tcPr>
            <w:tcW w:w="507" w:type="pct"/>
            <w:tcBorders>
              <w:top w:val="nil"/>
              <w:left w:val="nil"/>
              <w:bottom w:val="single" w:sz="4" w:space="0" w:color="auto"/>
              <w:right w:val="single" w:sz="4" w:space="0" w:color="auto"/>
            </w:tcBorders>
            <w:shd w:val="clear" w:color="auto" w:fill="auto"/>
            <w:vAlign w:val="center"/>
            <w:hideMark/>
          </w:tcPr>
          <w:p w14:paraId="40A38333" w14:textId="4EDE70D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420</w:t>
            </w:r>
          </w:p>
        </w:tc>
        <w:tc>
          <w:tcPr>
            <w:tcW w:w="607" w:type="pct"/>
            <w:tcBorders>
              <w:top w:val="nil"/>
              <w:left w:val="nil"/>
              <w:bottom w:val="single" w:sz="4" w:space="0" w:color="auto"/>
              <w:right w:val="single" w:sz="4" w:space="0" w:color="auto"/>
            </w:tcBorders>
            <w:shd w:val="clear" w:color="auto" w:fill="auto"/>
            <w:vAlign w:val="center"/>
            <w:hideMark/>
          </w:tcPr>
          <w:p w14:paraId="5BED10A5" w14:textId="67B5BEA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10278</w:t>
            </w:r>
          </w:p>
        </w:tc>
      </w:tr>
      <w:tr w:rsidR="00D32C6A" w:rsidRPr="000768B4" w14:paraId="469CCAE5"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2F8EAA91"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25</w:t>
            </w:r>
          </w:p>
        </w:tc>
        <w:tc>
          <w:tcPr>
            <w:tcW w:w="1352" w:type="pct"/>
            <w:tcBorders>
              <w:top w:val="nil"/>
              <w:left w:val="nil"/>
              <w:bottom w:val="single" w:sz="4" w:space="0" w:color="auto"/>
              <w:right w:val="single" w:sz="4" w:space="0" w:color="auto"/>
            </w:tcBorders>
            <w:shd w:val="clear" w:color="auto" w:fill="auto"/>
            <w:vAlign w:val="bottom"/>
            <w:hideMark/>
          </w:tcPr>
          <w:p w14:paraId="0F3259AA"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Ковернинский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19A69232" w14:textId="75AA68E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7499</w:t>
            </w:r>
          </w:p>
        </w:tc>
        <w:tc>
          <w:tcPr>
            <w:tcW w:w="644" w:type="pct"/>
            <w:tcBorders>
              <w:top w:val="nil"/>
              <w:left w:val="nil"/>
              <w:bottom w:val="single" w:sz="4" w:space="0" w:color="auto"/>
              <w:right w:val="single" w:sz="4" w:space="0" w:color="auto"/>
            </w:tcBorders>
            <w:shd w:val="clear" w:color="auto" w:fill="auto"/>
            <w:vAlign w:val="center"/>
            <w:hideMark/>
          </w:tcPr>
          <w:p w14:paraId="26434DED" w14:textId="6DB7D85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7F1134B1" w14:textId="3B4E278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31</w:t>
            </w:r>
          </w:p>
        </w:tc>
        <w:tc>
          <w:tcPr>
            <w:tcW w:w="635" w:type="pct"/>
            <w:tcBorders>
              <w:top w:val="nil"/>
              <w:left w:val="nil"/>
              <w:bottom w:val="single" w:sz="4" w:space="0" w:color="auto"/>
              <w:right w:val="single" w:sz="4" w:space="0" w:color="auto"/>
            </w:tcBorders>
            <w:shd w:val="clear" w:color="auto" w:fill="auto"/>
            <w:vAlign w:val="center"/>
            <w:hideMark/>
          </w:tcPr>
          <w:p w14:paraId="521F61F6" w14:textId="14FFEC2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4440</w:t>
            </w:r>
          </w:p>
        </w:tc>
        <w:tc>
          <w:tcPr>
            <w:tcW w:w="507" w:type="pct"/>
            <w:tcBorders>
              <w:top w:val="nil"/>
              <w:left w:val="nil"/>
              <w:bottom w:val="single" w:sz="4" w:space="0" w:color="auto"/>
              <w:right w:val="single" w:sz="4" w:space="0" w:color="auto"/>
            </w:tcBorders>
            <w:shd w:val="clear" w:color="auto" w:fill="auto"/>
            <w:vAlign w:val="center"/>
            <w:hideMark/>
          </w:tcPr>
          <w:p w14:paraId="18FDF75B" w14:textId="487EC6F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551</w:t>
            </w:r>
          </w:p>
        </w:tc>
        <w:tc>
          <w:tcPr>
            <w:tcW w:w="607" w:type="pct"/>
            <w:tcBorders>
              <w:top w:val="nil"/>
              <w:left w:val="nil"/>
              <w:bottom w:val="single" w:sz="4" w:space="0" w:color="auto"/>
              <w:right w:val="single" w:sz="4" w:space="0" w:color="auto"/>
            </w:tcBorders>
            <w:shd w:val="clear" w:color="auto" w:fill="auto"/>
            <w:vAlign w:val="center"/>
            <w:hideMark/>
          </w:tcPr>
          <w:p w14:paraId="6207217E" w14:textId="2BE6118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12521</w:t>
            </w:r>
          </w:p>
        </w:tc>
      </w:tr>
      <w:tr w:rsidR="00D32C6A" w:rsidRPr="000768B4" w14:paraId="3D3F9557"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08209128"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26</w:t>
            </w:r>
          </w:p>
        </w:tc>
        <w:tc>
          <w:tcPr>
            <w:tcW w:w="1352" w:type="pct"/>
            <w:tcBorders>
              <w:top w:val="nil"/>
              <w:left w:val="nil"/>
              <w:bottom w:val="single" w:sz="4" w:space="0" w:color="auto"/>
              <w:right w:val="single" w:sz="4" w:space="0" w:color="auto"/>
            </w:tcBorders>
            <w:shd w:val="clear" w:color="auto" w:fill="auto"/>
            <w:vAlign w:val="bottom"/>
            <w:hideMark/>
          </w:tcPr>
          <w:p w14:paraId="646D5677"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Краснобаковский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519AF024" w14:textId="002ABE66"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8043</w:t>
            </w:r>
          </w:p>
        </w:tc>
        <w:tc>
          <w:tcPr>
            <w:tcW w:w="644" w:type="pct"/>
            <w:tcBorders>
              <w:top w:val="nil"/>
              <w:left w:val="nil"/>
              <w:bottom w:val="single" w:sz="4" w:space="0" w:color="auto"/>
              <w:right w:val="single" w:sz="4" w:space="0" w:color="auto"/>
            </w:tcBorders>
            <w:shd w:val="clear" w:color="auto" w:fill="auto"/>
            <w:vAlign w:val="center"/>
            <w:hideMark/>
          </w:tcPr>
          <w:p w14:paraId="3FFB77E9" w14:textId="0B97A37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2D33EF86" w14:textId="1C07C95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23</w:t>
            </w:r>
          </w:p>
        </w:tc>
        <w:tc>
          <w:tcPr>
            <w:tcW w:w="635" w:type="pct"/>
            <w:tcBorders>
              <w:top w:val="nil"/>
              <w:left w:val="nil"/>
              <w:bottom w:val="single" w:sz="4" w:space="0" w:color="auto"/>
              <w:right w:val="single" w:sz="4" w:space="0" w:color="auto"/>
            </w:tcBorders>
            <w:shd w:val="clear" w:color="auto" w:fill="auto"/>
            <w:vAlign w:val="center"/>
            <w:hideMark/>
          </w:tcPr>
          <w:p w14:paraId="3C78C544" w14:textId="2FC5D3B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6309</w:t>
            </w:r>
          </w:p>
        </w:tc>
        <w:tc>
          <w:tcPr>
            <w:tcW w:w="507" w:type="pct"/>
            <w:tcBorders>
              <w:top w:val="nil"/>
              <w:left w:val="nil"/>
              <w:bottom w:val="single" w:sz="4" w:space="0" w:color="auto"/>
              <w:right w:val="single" w:sz="4" w:space="0" w:color="auto"/>
            </w:tcBorders>
            <w:shd w:val="clear" w:color="auto" w:fill="auto"/>
            <w:vAlign w:val="center"/>
            <w:hideMark/>
          </w:tcPr>
          <w:p w14:paraId="00349687" w14:textId="1503C12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808</w:t>
            </w:r>
          </w:p>
        </w:tc>
        <w:tc>
          <w:tcPr>
            <w:tcW w:w="607" w:type="pct"/>
            <w:tcBorders>
              <w:top w:val="nil"/>
              <w:left w:val="nil"/>
              <w:bottom w:val="single" w:sz="4" w:space="0" w:color="auto"/>
              <w:right w:val="single" w:sz="4" w:space="0" w:color="auto"/>
            </w:tcBorders>
            <w:shd w:val="clear" w:color="auto" w:fill="auto"/>
            <w:vAlign w:val="center"/>
            <w:hideMark/>
          </w:tcPr>
          <w:p w14:paraId="7C7F5DD4" w14:textId="784978B6"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15183</w:t>
            </w:r>
          </w:p>
        </w:tc>
      </w:tr>
      <w:tr w:rsidR="00D32C6A" w:rsidRPr="000768B4" w14:paraId="50D12E6C" w14:textId="77777777" w:rsidTr="00D32C6A">
        <w:trPr>
          <w:trHeight w:val="6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4B50EE1E"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27</w:t>
            </w:r>
          </w:p>
        </w:tc>
        <w:tc>
          <w:tcPr>
            <w:tcW w:w="1352" w:type="pct"/>
            <w:tcBorders>
              <w:top w:val="nil"/>
              <w:left w:val="nil"/>
              <w:bottom w:val="single" w:sz="4" w:space="0" w:color="auto"/>
              <w:right w:val="single" w:sz="4" w:space="0" w:color="auto"/>
            </w:tcBorders>
            <w:shd w:val="clear" w:color="auto" w:fill="auto"/>
            <w:vAlign w:val="bottom"/>
            <w:hideMark/>
          </w:tcPr>
          <w:p w14:paraId="7ACBC19F"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Краснооктябрьский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75CFF0F6" w14:textId="285A991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7382</w:t>
            </w:r>
          </w:p>
        </w:tc>
        <w:tc>
          <w:tcPr>
            <w:tcW w:w="644" w:type="pct"/>
            <w:tcBorders>
              <w:top w:val="nil"/>
              <w:left w:val="nil"/>
              <w:bottom w:val="single" w:sz="4" w:space="0" w:color="auto"/>
              <w:right w:val="single" w:sz="4" w:space="0" w:color="auto"/>
            </w:tcBorders>
            <w:shd w:val="clear" w:color="auto" w:fill="auto"/>
            <w:vAlign w:val="center"/>
            <w:hideMark/>
          </w:tcPr>
          <w:p w14:paraId="455C057A" w14:textId="7BC5083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764AF9C0" w14:textId="099F457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w:t>
            </w:r>
          </w:p>
        </w:tc>
        <w:tc>
          <w:tcPr>
            <w:tcW w:w="635" w:type="pct"/>
            <w:tcBorders>
              <w:top w:val="nil"/>
              <w:left w:val="nil"/>
              <w:bottom w:val="single" w:sz="4" w:space="0" w:color="auto"/>
              <w:right w:val="single" w:sz="4" w:space="0" w:color="auto"/>
            </w:tcBorders>
            <w:shd w:val="clear" w:color="auto" w:fill="auto"/>
            <w:vAlign w:val="center"/>
            <w:hideMark/>
          </w:tcPr>
          <w:p w14:paraId="355C3230" w14:textId="22E25C1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731</w:t>
            </w:r>
          </w:p>
        </w:tc>
        <w:tc>
          <w:tcPr>
            <w:tcW w:w="507" w:type="pct"/>
            <w:tcBorders>
              <w:top w:val="nil"/>
              <w:left w:val="nil"/>
              <w:bottom w:val="single" w:sz="4" w:space="0" w:color="auto"/>
              <w:right w:val="single" w:sz="4" w:space="0" w:color="auto"/>
            </w:tcBorders>
            <w:shd w:val="clear" w:color="auto" w:fill="auto"/>
            <w:vAlign w:val="center"/>
            <w:hideMark/>
          </w:tcPr>
          <w:p w14:paraId="2CFE2398" w14:textId="59F4C8B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323</w:t>
            </w:r>
          </w:p>
        </w:tc>
        <w:tc>
          <w:tcPr>
            <w:tcW w:w="607" w:type="pct"/>
            <w:tcBorders>
              <w:top w:val="nil"/>
              <w:left w:val="nil"/>
              <w:bottom w:val="single" w:sz="4" w:space="0" w:color="auto"/>
              <w:right w:val="single" w:sz="4" w:space="0" w:color="auto"/>
            </w:tcBorders>
            <w:shd w:val="clear" w:color="auto" w:fill="auto"/>
            <w:vAlign w:val="center"/>
            <w:hideMark/>
          </w:tcPr>
          <w:p w14:paraId="2CA854FD" w14:textId="145974C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8440</w:t>
            </w:r>
          </w:p>
        </w:tc>
      </w:tr>
      <w:tr w:rsidR="00D32C6A" w:rsidRPr="000768B4" w14:paraId="44C0EA8D"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03EECE23"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28</w:t>
            </w:r>
          </w:p>
        </w:tc>
        <w:tc>
          <w:tcPr>
            <w:tcW w:w="1352" w:type="pct"/>
            <w:tcBorders>
              <w:top w:val="nil"/>
              <w:left w:val="nil"/>
              <w:bottom w:val="single" w:sz="4" w:space="0" w:color="auto"/>
              <w:right w:val="single" w:sz="4" w:space="0" w:color="auto"/>
            </w:tcBorders>
            <w:shd w:val="clear" w:color="auto" w:fill="auto"/>
            <w:vAlign w:val="bottom"/>
            <w:hideMark/>
          </w:tcPr>
          <w:p w14:paraId="7B66D394"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Кстовский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32CFBDD1" w14:textId="5BB90B0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47969</w:t>
            </w:r>
          </w:p>
        </w:tc>
        <w:tc>
          <w:tcPr>
            <w:tcW w:w="644" w:type="pct"/>
            <w:tcBorders>
              <w:top w:val="nil"/>
              <w:left w:val="nil"/>
              <w:bottom w:val="single" w:sz="4" w:space="0" w:color="auto"/>
              <w:right w:val="single" w:sz="4" w:space="0" w:color="auto"/>
            </w:tcBorders>
            <w:shd w:val="clear" w:color="auto" w:fill="auto"/>
            <w:vAlign w:val="center"/>
            <w:hideMark/>
          </w:tcPr>
          <w:p w14:paraId="66B1C7E0" w14:textId="653C1F6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4D4DCB1E" w14:textId="3AF98EF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270</w:t>
            </w:r>
          </w:p>
        </w:tc>
        <w:tc>
          <w:tcPr>
            <w:tcW w:w="635" w:type="pct"/>
            <w:tcBorders>
              <w:top w:val="nil"/>
              <w:left w:val="nil"/>
              <w:bottom w:val="single" w:sz="4" w:space="0" w:color="auto"/>
              <w:right w:val="single" w:sz="4" w:space="0" w:color="auto"/>
            </w:tcBorders>
            <w:shd w:val="clear" w:color="auto" w:fill="auto"/>
            <w:vAlign w:val="center"/>
            <w:hideMark/>
          </w:tcPr>
          <w:p w14:paraId="3C762992" w14:textId="3C7BBC5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68373</w:t>
            </w:r>
          </w:p>
        </w:tc>
        <w:tc>
          <w:tcPr>
            <w:tcW w:w="507" w:type="pct"/>
            <w:tcBorders>
              <w:top w:val="nil"/>
              <w:left w:val="nil"/>
              <w:bottom w:val="single" w:sz="4" w:space="0" w:color="auto"/>
              <w:right w:val="single" w:sz="4" w:space="0" w:color="auto"/>
            </w:tcBorders>
            <w:shd w:val="clear" w:color="auto" w:fill="auto"/>
            <w:vAlign w:val="center"/>
            <w:hideMark/>
          </w:tcPr>
          <w:p w14:paraId="1C25A08E" w14:textId="64836D1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6901</w:t>
            </w:r>
          </w:p>
        </w:tc>
        <w:tc>
          <w:tcPr>
            <w:tcW w:w="607" w:type="pct"/>
            <w:tcBorders>
              <w:top w:val="nil"/>
              <w:left w:val="nil"/>
              <w:bottom w:val="single" w:sz="4" w:space="0" w:color="auto"/>
              <w:right w:val="single" w:sz="4" w:space="0" w:color="auto"/>
            </w:tcBorders>
            <w:shd w:val="clear" w:color="auto" w:fill="auto"/>
            <w:vAlign w:val="center"/>
            <w:hideMark/>
          </w:tcPr>
          <w:p w14:paraId="6A8D2B3E" w14:textId="2B2F0AE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123513</w:t>
            </w:r>
          </w:p>
        </w:tc>
      </w:tr>
      <w:tr w:rsidR="00D32C6A" w:rsidRPr="000768B4" w14:paraId="5E6CF0A1"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37F2F4D2"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29</w:t>
            </w:r>
          </w:p>
        </w:tc>
        <w:tc>
          <w:tcPr>
            <w:tcW w:w="1352" w:type="pct"/>
            <w:tcBorders>
              <w:top w:val="nil"/>
              <w:left w:val="nil"/>
              <w:bottom w:val="single" w:sz="4" w:space="0" w:color="auto"/>
              <w:right w:val="single" w:sz="4" w:space="0" w:color="auto"/>
            </w:tcBorders>
            <w:shd w:val="clear" w:color="auto" w:fill="auto"/>
            <w:vAlign w:val="bottom"/>
            <w:hideMark/>
          </w:tcPr>
          <w:p w14:paraId="7EA6EEB5"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город Кулебаки</w:t>
            </w:r>
          </w:p>
        </w:tc>
        <w:tc>
          <w:tcPr>
            <w:tcW w:w="546" w:type="pct"/>
            <w:tcBorders>
              <w:top w:val="nil"/>
              <w:left w:val="nil"/>
              <w:bottom w:val="single" w:sz="4" w:space="0" w:color="auto"/>
              <w:right w:val="single" w:sz="4" w:space="0" w:color="auto"/>
            </w:tcBorders>
            <w:shd w:val="clear" w:color="auto" w:fill="auto"/>
            <w:vAlign w:val="center"/>
            <w:hideMark/>
          </w:tcPr>
          <w:p w14:paraId="65208E76" w14:textId="0E407E8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24546</w:t>
            </w:r>
          </w:p>
        </w:tc>
        <w:tc>
          <w:tcPr>
            <w:tcW w:w="644" w:type="pct"/>
            <w:tcBorders>
              <w:top w:val="nil"/>
              <w:left w:val="nil"/>
              <w:bottom w:val="single" w:sz="4" w:space="0" w:color="auto"/>
              <w:right w:val="single" w:sz="4" w:space="0" w:color="auto"/>
            </w:tcBorders>
            <w:shd w:val="clear" w:color="auto" w:fill="auto"/>
            <w:vAlign w:val="center"/>
            <w:hideMark/>
          </w:tcPr>
          <w:p w14:paraId="2D0636AF" w14:textId="061736F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626CAE0A" w14:textId="1C41726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34</w:t>
            </w:r>
          </w:p>
        </w:tc>
        <w:tc>
          <w:tcPr>
            <w:tcW w:w="635" w:type="pct"/>
            <w:tcBorders>
              <w:top w:val="nil"/>
              <w:left w:val="nil"/>
              <w:bottom w:val="single" w:sz="4" w:space="0" w:color="auto"/>
              <w:right w:val="single" w:sz="4" w:space="0" w:color="auto"/>
            </w:tcBorders>
            <w:shd w:val="clear" w:color="auto" w:fill="auto"/>
            <w:vAlign w:val="center"/>
            <w:hideMark/>
          </w:tcPr>
          <w:p w14:paraId="7E5DA6FF" w14:textId="115E5FA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15603</w:t>
            </w:r>
          </w:p>
        </w:tc>
        <w:tc>
          <w:tcPr>
            <w:tcW w:w="507" w:type="pct"/>
            <w:tcBorders>
              <w:top w:val="nil"/>
              <w:left w:val="nil"/>
              <w:bottom w:val="single" w:sz="4" w:space="0" w:color="auto"/>
              <w:right w:val="single" w:sz="4" w:space="0" w:color="auto"/>
            </w:tcBorders>
            <w:shd w:val="clear" w:color="auto" w:fill="auto"/>
            <w:vAlign w:val="center"/>
            <w:hideMark/>
          </w:tcPr>
          <w:p w14:paraId="69DC7E05" w14:textId="58D13AE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880</w:t>
            </w:r>
          </w:p>
        </w:tc>
        <w:tc>
          <w:tcPr>
            <w:tcW w:w="607" w:type="pct"/>
            <w:tcBorders>
              <w:top w:val="nil"/>
              <w:left w:val="nil"/>
              <w:bottom w:val="single" w:sz="4" w:space="0" w:color="auto"/>
              <w:right w:val="single" w:sz="4" w:space="0" w:color="auto"/>
            </w:tcBorders>
            <w:shd w:val="clear" w:color="auto" w:fill="auto"/>
            <w:vAlign w:val="center"/>
            <w:hideMark/>
          </w:tcPr>
          <w:p w14:paraId="4ADB698C" w14:textId="23F9983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41063</w:t>
            </w:r>
          </w:p>
        </w:tc>
      </w:tr>
      <w:tr w:rsidR="00D32C6A" w:rsidRPr="000768B4" w14:paraId="73E5924A"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1458495A"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30</w:t>
            </w:r>
          </w:p>
        </w:tc>
        <w:tc>
          <w:tcPr>
            <w:tcW w:w="1352" w:type="pct"/>
            <w:tcBorders>
              <w:top w:val="nil"/>
              <w:left w:val="nil"/>
              <w:bottom w:val="single" w:sz="4" w:space="0" w:color="auto"/>
              <w:right w:val="single" w:sz="4" w:space="0" w:color="auto"/>
            </w:tcBorders>
            <w:shd w:val="clear" w:color="auto" w:fill="auto"/>
            <w:vAlign w:val="bottom"/>
            <w:hideMark/>
          </w:tcPr>
          <w:p w14:paraId="1A02B4A6"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Лукояновский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74D90B8F" w14:textId="21D770B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12023</w:t>
            </w:r>
          </w:p>
        </w:tc>
        <w:tc>
          <w:tcPr>
            <w:tcW w:w="644" w:type="pct"/>
            <w:tcBorders>
              <w:top w:val="nil"/>
              <w:left w:val="nil"/>
              <w:bottom w:val="single" w:sz="4" w:space="0" w:color="auto"/>
              <w:right w:val="single" w:sz="4" w:space="0" w:color="auto"/>
            </w:tcBorders>
            <w:shd w:val="clear" w:color="auto" w:fill="auto"/>
            <w:vAlign w:val="center"/>
            <w:hideMark/>
          </w:tcPr>
          <w:p w14:paraId="459D6330" w14:textId="1695C7F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41F2F431" w14:textId="3EEDDBC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w:t>
            </w:r>
          </w:p>
        </w:tc>
        <w:tc>
          <w:tcPr>
            <w:tcW w:w="635" w:type="pct"/>
            <w:tcBorders>
              <w:top w:val="nil"/>
              <w:left w:val="nil"/>
              <w:bottom w:val="single" w:sz="4" w:space="0" w:color="auto"/>
              <w:right w:val="single" w:sz="4" w:space="0" w:color="auto"/>
            </w:tcBorders>
            <w:shd w:val="clear" w:color="auto" w:fill="auto"/>
            <w:vAlign w:val="center"/>
            <w:hideMark/>
          </w:tcPr>
          <w:p w14:paraId="208EC7C8" w14:textId="13DB3406"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6070</w:t>
            </w:r>
          </w:p>
        </w:tc>
        <w:tc>
          <w:tcPr>
            <w:tcW w:w="507" w:type="pct"/>
            <w:tcBorders>
              <w:top w:val="nil"/>
              <w:left w:val="nil"/>
              <w:bottom w:val="single" w:sz="4" w:space="0" w:color="auto"/>
              <w:right w:val="single" w:sz="4" w:space="0" w:color="auto"/>
            </w:tcBorders>
            <w:shd w:val="clear" w:color="auto" w:fill="auto"/>
            <w:vAlign w:val="center"/>
            <w:hideMark/>
          </w:tcPr>
          <w:p w14:paraId="2092FE2D" w14:textId="2E744EE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671</w:t>
            </w:r>
          </w:p>
        </w:tc>
        <w:tc>
          <w:tcPr>
            <w:tcW w:w="607" w:type="pct"/>
            <w:tcBorders>
              <w:top w:val="nil"/>
              <w:left w:val="nil"/>
              <w:bottom w:val="single" w:sz="4" w:space="0" w:color="auto"/>
              <w:right w:val="single" w:sz="4" w:space="0" w:color="auto"/>
            </w:tcBorders>
            <w:shd w:val="clear" w:color="auto" w:fill="auto"/>
            <w:vAlign w:val="center"/>
            <w:hideMark/>
          </w:tcPr>
          <w:p w14:paraId="422DD8DE" w14:textId="641216D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18771</w:t>
            </w:r>
          </w:p>
        </w:tc>
      </w:tr>
      <w:tr w:rsidR="00D32C6A" w:rsidRPr="000768B4" w14:paraId="7DCF96A2"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492A1253"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31</w:t>
            </w:r>
          </w:p>
        </w:tc>
        <w:tc>
          <w:tcPr>
            <w:tcW w:w="1352" w:type="pct"/>
            <w:tcBorders>
              <w:top w:val="nil"/>
              <w:left w:val="nil"/>
              <w:bottom w:val="single" w:sz="4" w:space="0" w:color="auto"/>
              <w:right w:val="single" w:sz="4" w:space="0" w:color="auto"/>
            </w:tcBorders>
            <w:shd w:val="clear" w:color="auto" w:fill="auto"/>
            <w:vAlign w:val="bottom"/>
            <w:hideMark/>
          </w:tcPr>
          <w:p w14:paraId="6E0DD44A"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Лысковский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2396086E" w14:textId="5954D79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17182</w:t>
            </w:r>
          </w:p>
        </w:tc>
        <w:tc>
          <w:tcPr>
            <w:tcW w:w="644" w:type="pct"/>
            <w:tcBorders>
              <w:top w:val="nil"/>
              <w:left w:val="nil"/>
              <w:bottom w:val="single" w:sz="4" w:space="0" w:color="auto"/>
              <w:right w:val="single" w:sz="4" w:space="0" w:color="auto"/>
            </w:tcBorders>
            <w:shd w:val="clear" w:color="auto" w:fill="auto"/>
            <w:vAlign w:val="center"/>
            <w:hideMark/>
          </w:tcPr>
          <w:p w14:paraId="4DCE2D04" w14:textId="50F6056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79A1D01C" w14:textId="3353CAF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242</w:t>
            </w:r>
          </w:p>
        </w:tc>
        <w:tc>
          <w:tcPr>
            <w:tcW w:w="635" w:type="pct"/>
            <w:tcBorders>
              <w:top w:val="nil"/>
              <w:left w:val="nil"/>
              <w:bottom w:val="single" w:sz="4" w:space="0" w:color="auto"/>
              <w:right w:val="single" w:sz="4" w:space="0" w:color="auto"/>
            </w:tcBorders>
            <w:shd w:val="clear" w:color="auto" w:fill="auto"/>
            <w:vAlign w:val="center"/>
            <w:hideMark/>
          </w:tcPr>
          <w:p w14:paraId="4FB9C452" w14:textId="60E5F18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12749</w:t>
            </w:r>
          </w:p>
        </w:tc>
        <w:tc>
          <w:tcPr>
            <w:tcW w:w="507" w:type="pct"/>
            <w:tcBorders>
              <w:top w:val="nil"/>
              <w:left w:val="nil"/>
              <w:bottom w:val="single" w:sz="4" w:space="0" w:color="auto"/>
              <w:right w:val="single" w:sz="4" w:space="0" w:color="auto"/>
            </w:tcBorders>
            <w:shd w:val="clear" w:color="auto" w:fill="auto"/>
            <w:vAlign w:val="center"/>
            <w:hideMark/>
          </w:tcPr>
          <w:p w14:paraId="24AD6B43" w14:textId="233B57D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992</w:t>
            </w:r>
          </w:p>
        </w:tc>
        <w:tc>
          <w:tcPr>
            <w:tcW w:w="607" w:type="pct"/>
            <w:tcBorders>
              <w:top w:val="nil"/>
              <w:left w:val="nil"/>
              <w:bottom w:val="single" w:sz="4" w:space="0" w:color="auto"/>
              <w:right w:val="single" w:sz="4" w:space="0" w:color="auto"/>
            </w:tcBorders>
            <w:shd w:val="clear" w:color="auto" w:fill="auto"/>
            <w:vAlign w:val="center"/>
            <w:hideMark/>
          </w:tcPr>
          <w:p w14:paraId="2BF8AB47" w14:textId="39E98B4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31165</w:t>
            </w:r>
          </w:p>
        </w:tc>
      </w:tr>
      <w:tr w:rsidR="00D32C6A" w:rsidRPr="000768B4" w14:paraId="1A2FF968"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1FD2CEDF"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32</w:t>
            </w:r>
          </w:p>
        </w:tc>
        <w:tc>
          <w:tcPr>
            <w:tcW w:w="1352" w:type="pct"/>
            <w:tcBorders>
              <w:top w:val="nil"/>
              <w:left w:val="nil"/>
              <w:bottom w:val="single" w:sz="4" w:space="0" w:color="auto"/>
              <w:right w:val="single" w:sz="4" w:space="0" w:color="auto"/>
            </w:tcBorders>
            <w:shd w:val="clear" w:color="auto" w:fill="auto"/>
            <w:vAlign w:val="bottom"/>
            <w:hideMark/>
          </w:tcPr>
          <w:p w14:paraId="75570AF7"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Навашинский</w:t>
            </w:r>
          </w:p>
        </w:tc>
        <w:tc>
          <w:tcPr>
            <w:tcW w:w="546" w:type="pct"/>
            <w:tcBorders>
              <w:top w:val="nil"/>
              <w:left w:val="nil"/>
              <w:bottom w:val="single" w:sz="4" w:space="0" w:color="auto"/>
              <w:right w:val="single" w:sz="4" w:space="0" w:color="auto"/>
            </w:tcBorders>
            <w:shd w:val="clear" w:color="auto" w:fill="auto"/>
            <w:vAlign w:val="center"/>
            <w:hideMark/>
          </w:tcPr>
          <w:p w14:paraId="274C8A49" w14:textId="5CC4590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9763</w:t>
            </w:r>
          </w:p>
        </w:tc>
        <w:tc>
          <w:tcPr>
            <w:tcW w:w="644" w:type="pct"/>
            <w:tcBorders>
              <w:top w:val="nil"/>
              <w:left w:val="nil"/>
              <w:bottom w:val="single" w:sz="4" w:space="0" w:color="auto"/>
              <w:right w:val="single" w:sz="4" w:space="0" w:color="auto"/>
            </w:tcBorders>
            <w:shd w:val="clear" w:color="auto" w:fill="auto"/>
            <w:vAlign w:val="center"/>
            <w:hideMark/>
          </w:tcPr>
          <w:p w14:paraId="3E61E35E" w14:textId="1F424A0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4C5C669D" w14:textId="5E571EC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28</w:t>
            </w:r>
          </w:p>
        </w:tc>
        <w:tc>
          <w:tcPr>
            <w:tcW w:w="635" w:type="pct"/>
            <w:tcBorders>
              <w:top w:val="nil"/>
              <w:left w:val="nil"/>
              <w:bottom w:val="single" w:sz="4" w:space="0" w:color="auto"/>
              <w:right w:val="single" w:sz="4" w:space="0" w:color="auto"/>
            </w:tcBorders>
            <w:shd w:val="clear" w:color="auto" w:fill="auto"/>
            <w:vAlign w:val="center"/>
            <w:hideMark/>
          </w:tcPr>
          <w:p w14:paraId="0FD96A3B" w14:textId="316B68B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6431</w:t>
            </w:r>
          </w:p>
        </w:tc>
        <w:tc>
          <w:tcPr>
            <w:tcW w:w="507" w:type="pct"/>
            <w:tcBorders>
              <w:top w:val="nil"/>
              <w:left w:val="nil"/>
              <w:bottom w:val="single" w:sz="4" w:space="0" w:color="auto"/>
              <w:right w:val="single" w:sz="4" w:space="0" w:color="auto"/>
            </w:tcBorders>
            <w:shd w:val="clear" w:color="auto" w:fill="auto"/>
            <w:vAlign w:val="center"/>
            <w:hideMark/>
          </w:tcPr>
          <w:p w14:paraId="22CD2111" w14:textId="006F4DC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823</w:t>
            </w:r>
          </w:p>
        </w:tc>
        <w:tc>
          <w:tcPr>
            <w:tcW w:w="607" w:type="pct"/>
            <w:tcBorders>
              <w:top w:val="nil"/>
              <w:left w:val="nil"/>
              <w:bottom w:val="single" w:sz="4" w:space="0" w:color="auto"/>
              <w:right w:val="single" w:sz="4" w:space="0" w:color="auto"/>
            </w:tcBorders>
            <w:shd w:val="clear" w:color="auto" w:fill="auto"/>
            <w:vAlign w:val="center"/>
            <w:hideMark/>
          </w:tcPr>
          <w:p w14:paraId="327A5587" w14:textId="1FADD84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17045</w:t>
            </w:r>
          </w:p>
        </w:tc>
      </w:tr>
      <w:tr w:rsidR="00D32C6A" w:rsidRPr="000768B4" w14:paraId="53181E5F" w14:textId="77777777" w:rsidTr="00D32C6A">
        <w:trPr>
          <w:trHeight w:val="6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3D7FCAB2"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33</w:t>
            </w:r>
          </w:p>
        </w:tc>
        <w:tc>
          <w:tcPr>
            <w:tcW w:w="1352" w:type="pct"/>
            <w:tcBorders>
              <w:top w:val="nil"/>
              <w:left w:val="nil"/>
              <w:bottom w:val="single" w:sz="4" w:space="0" w:color="auto"/>
              <w:right w:val="single" w:sz="4" w:space="0" w:color="auto"/>
            </w:tcBorders>
            <w:shd w:val="clear" w:color="auto" w:fill="auto"/>
            <w:vAlign w:val="bottom"/>
            <w:hideMark/>
          </w:tcPr>
          <w:p w14:paraId="6A8FE62E"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город Нижний Новгород</w:t>
            </w:r>
          </w:p>
        </w:tc>
        <w:tc>
          <w:tcPr>
            <w:tcW w:w="546" w:type="pct"/>
            <w:tcBorders>
              <w:top w:val="nil"/>
              <w:left w:val="nil"/>
              <w:bottom w:val="single" w:sz="4" w:space="0" w:color="auto"/>
              <w:right w:val="single" w:sz="4" w:space="0" w:color="auto"/>
            </w:tcBorders>
            <w:shd w:val="clear" w:color="auto" w:fill="auto"/>
            <w:vAlign w:val="center"/>
            <w:hideMark/>
          </w:tcPr>
          <w:p w14:paraId="2D7E528C" w14:textId="5550B30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114728</w:t>
            </w:r>
          </w:p>
        </w:tc>
        <w:tc>
          <w:tcPr>
            <w:tcW w:w="644" w:type="pct"/>
            <w:tcBorders>
              <w:top w:val="nil"/>
              <w:left w:val="nil"/>
              <w:bottom w:val="single" w:sz="4" w:space="0" w:color="auto"/>
              <w:right w:val="single" w:sz="4" w:space="0" w:color="auto"/>
            </w:tcBorders>
            <w:shd w:val="clear" w:color="auto" w:fill="auto"/>
            <w:vAlign w:val="center"/>
            <w:hideMark/>
          </w:tcPr>
          <w:p w14:paraId="6231848C" w14:textId="309E362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4757</w:t>
            </w:r>
          </w:p>
        </w:tc>
        <w:tc>
          <w:tcPr>
            <w:tcW w:w="336" w:type="pct"/>
            <w:tcBorders>
              <w:top w:val="nil"/>
              <w:left w:val="nil"/>
              <w:bottom w:val="single" w:sz="4" w:space="0" w:color="auto"/>
              <w:right w:val="single" w:sz="4" w:space="0" w:color="auto"/>
            </w:tcBorders>
            <w:shd w:val="clear" w:color="auto" w:fill="auto"/>
            <w:vAlign w:val="center"/>
            <w:hideMark/>
          </w:tcPr>
          <w:p w14:paraId="20B6D7D6" w14:textId="6CF5143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902</w:t>
            </w:r>
          </w:p>
        </w:tc>
        <w:tc>
          <w:tcPr>
            <w:tcW w:w="635" w:type="pct"/>
            <w:tcBorders>
              <w:top w:val="nil"/>
              <w:left w:val="nil"/>
              <w:bottom w:val="single" w:sz="4" w:space="0" w:color="auto"/>
              <w:right w:val="single" w:sz="4" w:space="0" w:color="auto"/>
            </w:tcBorders>
            <w:shd w:val="clear" w:color="auto" w:fill="auto"/>
            <w:vAlign w:val="center"/>
            <w:hideMark/>
          </w:tcPr>
          <w:p w14:paraId="2182F294" w14:textId="5CFCB7C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762049</w:t>
            </w:r>
          </w:p>
        </w:tc>
        <w:tc>
          <w:tcPr>
            <w:tcW w:w="507" w:type="pct"/>
            <w:tcBorders>
              <w:top w:val="nil"/>
              <w:left w:val="nil"/>
              <w:bottom w:val="single" w:sz="4" w:space="0" w:color="auto"/>
              <w:right w:val="single" w:sz="4" w:space="0" w:color="auto"/>
            </w:tcBorders>
            <w:shd w:val="clear" w:color="auto" w:fill="auto"/>
            <w:vAlign w:val="center"/>
            <w:hideMark/>
          </w:tcPr>
          <w:p w14:paraId="37A0D655" w14:textId="5F3EDAB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26446</w:t>
            </w:r>
          </w:p>
        </w:tc>
        <w:tc>
          <w:tcPr>
            <w:tcW w:w="607" w:type="pct"/>
            <w:tcBorders>
              <w:top w:val="nil"/>
              <w:left w:val="nil"/>
              <w:bottom w:val="single" w:sz="4" w:space="0" w:color="auto"/>
              <w:right w:val="single" w:sz="4" w:space="0" w:color="auto"/>
            </w:tcBorders>
            <w:shd w:val="clear" w:color="auto" w:fill="auto"/>
            <w:vAlign w:val="center"/>
            <w:hideMark/>
          </w:tcPr>
          <w:p w14:paraId="304B480E" w14:textId="23983B86"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908882</w:t>
            </w:r>
          </w:p>
        </w:tc>
      </w:tr>
      <w:tr w:rsidR="00D32C6A" w:rsidRPr="000768B4" w14:paraId="0F945A29"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5F5201D2"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34</w:t>
            </w:r>
          </w:p>
        </w:tc>
        <w:tc>
          <w:tcPr>
            <w:tcW w:w="1352" w:type="pct"/>
            <w:tcBorders>
              <w:top w:val="nil"/>
              <w:left w:val="nil"/>
              <w:bottom w:val="single" w:sz="4" w:space="0" w:color="auto"/>
              <w:right w:val="single" w:sz="4" w:space="0" w:color="auto"/>
            </w:tcBorders>
            <w:shd w:val="clear" w:color="auto" w:fill="auto"/>
            <w:vAlign w:val="bottom"/>
            <w:hideMark/>
          </w:tcPr>
          <w:p w14:paraId="681CB0ED"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Павловский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2FBC538F" w14:textId="300B5C5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33160</w:t>
            </w:r>
          </w:p>
        </w:tc>
        <w:tc>
          <w:tcPr>
            <w:tcW w:w="644" w:type="pct"/>
            <w:tcBorders>
              <w:top w:val="nil"/>
              <w:left w:val="nil"/>
              <w:bottom w:val="single" w:sz="4" w:space="0" w:color="auto"/>
              <w:right w:val="single" w:sz="4" w:space="0" w:color="auto"/>
            </w:tcBorders>
            <w:shd w:val="clear" w:color="auto" w:fill="auto"/>
            <w:vAlign w:val="center"/>
            <w:hideMark/>
          </w:tcPr>
          <w:p w14:paraId="66DE5828" w14:textId="7D7596B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7AE8F41C" w14:textId="17A0736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146</w:t>
            </w:r>
          </w:p>
        </w:tc>
        <w:tc>
          <w:tcPr>
            <w:tcW w:w="635" w:type="pct"/>
            <w:tcBorders>
              <w:top w:val="nil"/>
              <w:left w:val="nil"/>
              <w:bottom w:val="single" w:sz="4" w:space="0" w:color="auto"/>
              <w:right w:val="single" w:sz="4" w:space="0" w:color="auto"/>
            </w:tcBorders>
            <w:shd w:val="clear" w:color="auto" w:fill="auto"/>
            <w:vAlign w:val="center"/>
            <w:hideMark/>
          </w:tcPr>
          <w:p w14:paraId="55E9C07E" w14:textId="19818DA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26957</w:t>
            </w:r>
          </w:p>
        </w:tc>
        <w:tc>
          <w:tcPr>
            <w:tcW w:w="507" w:type="pct"/>
            <w:tcBorders>
              <w:top w:val="nil"/>
              <w:left w:val="nil"/>
              <w:bottom w:val="single" w:sz="4" w:space="0" w:color="auto"/>
              <w:right w:val="single" w:sz="4" w:space="0" w:color="auto"/>
            </w:tcBorders>
            <w:shd w:val="clear" w:color="auto" w:fill="auto"/>
            <w:vAlign w:val="center"/>
            <w:hideMark/>
          </w:tcPr>
          <w:p w14:paraId="038A9864" w14:textId="4E1F981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1723</w:t>
            </w:r>
          </w:p>
        </w:tc>
        <w:tc>
          <w:tcPr>
            <w:tcW w:w="607" w:type="pct"/>
            <w:tcBorders>
              <w:top w:val="nil"/>
              <w:left w:val="nil"/>
              <w:bottom w:val="single" w:sz="4" w:space="0" w:color="auto"/>
              <w:right w:val="single" w:sz="4" w:space="0" w:color="auto"/>
            </w:tcBorders>
            <w:shd w:val="clear" w:color="auto" w:fill="auto"/>
            <w:vAlign w:val="center"/>
            <w:hideMark/>
          </w:tcPr>
          <w:p w14:paraId="7704D60B" w14:textId="17D28A1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61986</w:t>
            </w:r>
          </w:p>
        </w:tc>
      </w:tr>
      <w:tr w:rsidR="00D32C6A" w:rsidRPr="000768B4" w14:paraId="796521C3"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49539B9B"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35</w:t>
            </w:r>
          </w:p>
        </w:tc>
        <w:tc>
          <w:tcPr>
            <w:tcW w:w="1352" w:type="pct"/>
            <w:tcBorders>
              <w:top w:val="nil"/>
              <w:left w:val="nil"/>
              <w:bottom w:val="single" w:sz="4" w:space="0" w:color="auto"/>
              <w:right w:val="single" w:sz="4" w:space="0" w:color="auto"/>
            </w:tcBorders>
            <w:shd w:val="clear" w:color="auto" w:fill="auto"/>
            <w:vAlign w:val="bottom"/>
            <w:hideMark/>
          </w:tcPr>
          <w:p w14:paraId="27855271"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город Первомайск</w:t>
            </w:r>
          </w:p>
        </w:tc>
        <w:tc>
          <w:tcPr>
            <w:tcW w:w="546" w:type="pct"/>
            <w:tcBorders>
              <w:top w:val="nil"/>
              <w:left w:val="nil"/>
              <w:bottom w:val="single" w:sz="4" w:space="0" w:color="auto"/>
              <w:right w:val="single" w:sz="4" w:space="0" w:color="auto"/>
            </w:tcBorders>
            <w:shd w:val="clear" w:color="auto" w:fill="auto"/>
            <w:vAlign w:val="center"/>
            <w:hideMark/>
          </w:tcPr>
          <w:p w14:paraId="40B87751" w14:textId="0D4BF36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7078</w:t>
            </w:r>
          </w:p>
        </w:tc>
        <w:tc>
          <w:tcPr>
            <w:tcW w:w="644" w:type="pct"/>
            <w:tcBorders>
              <w:top w:val="nil"/>
              <w:left w:val="nil"/>
              <w:bottom w:val="single" w:sz="4" w:space="0" w:color="auto"/>
              <w:right w:val="single" w:sz="4" w:space="0" w:color="auto"/>
            </w:tcBorders>
            <w:shd w:val="clear" w:color="auto" w:fill="auto"/>
            <w:vAlign w:val="center"/>
            <w:hideMark/>
          </w:tcPr>
          <w:p w14:paraId="7FC63617" w14:textId="7D3557D6"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7215FE1F" w14:textId="4560640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w:t>
            </w:r>
          </w:p>
        </w:tc>
        <w:tc>
          <w:tcPr>
            <w:tcW w:w="635" w:type="pct"/>
            <w:tcBorders>
              <w:top w:val="nil"/>
              <w:left w:val="nil"/>
              <w:bottom w:val="single" w:sz="4" w:space="0" w:color="auto"/>
              <w:right w:val="single" w:sz="4" w:space="0" w:color="auto"/>
            </w:tcBorders>
            <w:shd w:val="clear" w:color="auto" w:fill="auto"/>
            <w:vAlign w:val="center"/>
            <w:hideMark/>
          </w:tcPr>
          <w:p w14:paraId="50C2EF82" w14:textId="1F63A89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7114</w:t>
            </w:r>
          </w:p>
        </w:tc>
        <w:tc>
          <w:tcPr>
            <w:tcW w:w="507" w:type="pct"/>
            <w:tcBorders>
              <w:top w:val="nil"/>
              <w:left w:val="nil"/>
              <w:bottom w:val="single" w:sz="4" w:space="0" w:color="auto"/>
              <w:right w:val="single" w:sz="4" w:space="0" w:color="auto"/>
            </w:tcBorders>
            <w:shd w:val="clear" w:color="auto" w:fill="auto"/>
            <w:vAlign w:val="center"/>
            <w:hideMark/>
          </w:tcPr>
          <w:p w14:paraId="616B3EFE" w14:textId="780736A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828</w:t>
            </w:r>
          </w:p>
        </w:tc>
        <w:tc>
          <w:tcPr>
            <w:tcW w:w="607" w:type="pct"/>
            <w:tcBorders>
              <w:top w:val="nil"/>
              <w:left w:val="nil"/>
              <w:bottom w:val="single" w:sz="4" w:space="0" w:color="auto"/>
              <w:right w:val="single" w:sz="4" w:space="0" w:color="auto"/>
            </w:tcBorders>
            <w:shd w:val="clear" w:color="auto" w:fill="auto"/>
            <w:vAlign w:val="center"/>
            <w:hideMark/>
          </w:tcPr>
          <w:p w14:paraId="6A5C7E46" w14:textId="73703E8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15030</w:t>
            </w:r>
          </w:p>
        </w:tc>
      </w:tr>
      <w:tr w:rsidR="00D32C6A" w:rsidRPr="000768B4" w14:paraId="0E38DDBE"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37CD29FB"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36</w:t>
            </w:r>
          </w:p>
        </w:tc>
        <w:tc>
          <w:tcPr>
            <w:tcW w:w="1352" w:type="pct"/>
            <w:tcBorders>
              <w:top w:val="nil"/>
              <w:left w:val="nil"/>
              <w:bottom w:val="single" w:sz="4" w:space="0" w:color="auto"/>
              <w:right w:val="single" w:sz="4" w:space="0" w:color="auto"/>
            </w:tcBorders>
            <w:shd w:val="clear" w:color="auto" w:fill="auto"/>
            <w:vAlign w:val="bottom"/>
            <w:hideMark/>
          </w:tcPr>
          <w:p w14:paraId="54D04AA3"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Перевозский</w:t>
            </w:r>
          </w:p>
        </w:tc>
        <w:tc>
          <w:tcPr>
            <w:tcW w:w="546" w:type="pct"/>
            <w:tcBorders>
              <w:top w:val="nil"/>
              <w:left w:val="nil"/>
              <w:bottom w:val="single" w:sz="4" w:space="0" w:color="auto"/>
              <w:right w:val="single" w:sz="4" w:space="0" w:color="auto"/>
            </w:tcBorders>
            <w:shd w:val="clear" w:color="auto" w:fill="auto"/>
            <w:vAlign w:val="center"/>
            <w:hideMark/>
          </w:tcPr>
          <w:p w14:paraId="55CC41DB" w14:textId="34732E1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6887</w:t>
            </w:r>
          </w:p>
        </w:tc>
        <w:tc>
          <w:tcPr>
            <w:tcW w:w="644" w:type="pct"/>
            <w:tcBorders>
              <w:top w:val="nil"/>
              <w:left w:val="nil"/>
              <w:bottom w:val="single" w:sz="4" w:space="0" w:color="auto"/>
              <w:right w:val="single" w:sz="4" w:space="0" w:color="auto"/>
            </w:tcBorders>
            <w:shd w:val="clear" w:color="auto" w:fill="auto"/>
            <w:vAlign w:val="center"/>
            <w:hideMark/>
          </w:tcPr>
          <w:p w14:paraId="180744F4" w14:textId="42FAADF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69ED08AC" w14:textId="7E2E261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45</w:t>
            </w:r>
          </w:p>
        </w:tc>
        <w:tc>
          <w:tcPr>
            <w:tcW w:w="635" w:type="pct"/>
            <w:tcBorders>
              <w:top w:val="nil"/>
              <w:left w:val="nil"/>
              <w:bottom w:val="single" w:sz="4" w:space="0" w:color="auto"/>
              <w:right w:val="single" w:sz="4" w:space="0" w:color="auto"/>
            </w:tcBorders>
            <w:shd w:val="clear" w:color="auto" w:fill="auto"/>
            <w:vAlign w:val="center"/>
            <w:hideMark/>
          </w:tcPr>
          <w:p w14:paraId="4572ABFD" w14:textId="433C633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5000</w:t>
            </w:r>
          </w:p>
        </w:tc>
        <w:tc>
          <w:tcPr>
            <w:tcW w:w="507" w:type="pct"/>
            <w:tcBorders>
              <w:top w:val="nil"/>
              <w:left w:val="nil"/>
              <w:bottom w:val="single" w:sz="4" w:space="0" w:color="auto"/>
              <w:right w:val="single" w:sz="4" w:space="0" w:color="auto"/>
            </w:tcBorders>
            <w:shd w:val="clear" w:color="auto" w:fill="auto"/>
            <w:vAlign w:val="center"/>
            <w:hideMark/>
          </w:tcPr>
          <w:p w14:paraId="5B3CEC44" w14:textId="4FD47F0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793</w:t>
            </w:r>
          </w:p>
        </w:tc>
        <w:tc>
          <w:tcPr>
            <w:tcW w:w="607" w:type="pct"/>
            <w:tcBorders>
              <w:top w:val="nil"/>
              <w:left w:val="nil"/>
              <w:bottom w:val="single" w:sz="4" w:space="0" w:color="auto"/>
              <w:right w:val="single" w:sz="4" w:space="0" w:color="auto"/>
            </w:tcBorders>
            <w:shd w:val="clear" w:color="auto" w:fill="auto"/>
            <w:vAlign w:val="center"/>
            <w:hideMark/>
          </w:tcPr>
          <w:p w14:paraId="4B40C0FF" w14:textId="7983A6F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12725</w:t>
            </w:r>
          </w:p>
        </w:tc>
      </w:tr>
      <w:tr w:rsidR="00D32C6A" w:rsidRPr="000768B4" w14:paraId="7DE7C42C"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369F731A"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37</w:t>
            </w:r>
          </w:p>
        </w:tc>
        <w:tc>
          <w:tcPr>
            <w:tcW w:w="1352" w:type="pct"/>
            <w:tcBorders>
              <w:top w:val="nil"/>
              <w:left w:val="nil"/>
              <w:bottom w:val="single" w:sz="4" w:space="0" w:color="auto"/>
              <w:right w:val="single" w:sz="4" w:space="0" w:color="auto"/>
            </w:tcBorders>
            <w:shd w:val="clear" w:color="auto" w:fill="auto"/>
            <w:vAlign w:val="bottom"/>
            <w:hideMark/>
          </w:tcPr>
          <w:p w14:paraId="1E0F8550"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Пильнинский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547A11DF" w14:textId="7E8B0A0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9977</w:t>
            </w:r>
          </w:p>
        </w:tc>
        <w:tc>
          <w:tcPr>
            <w:tcW w:w="644" w:type="pct"/>
            <w:tcBorders>
              <w:top w:val="nil"/>
              <w:left w:val="nil"/>
              <w:bottom w:val="single" w:sz="4" w:space="0" w:color="auto"/>
              <w:right w:val="single" w:sz="4" w:space="0" w:color="auto"/>
            </w:tcBorders>
            <w:shd w:val="clear" w:color="auto" w:fill="auto"/>
            <w:vAlign w:val="center"/>
            <w:hideMark/>
          </w:tcPr>
          <w:p w14:paraId="6A0C809C" w14:textId="0BA19A0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7CAED063" w14:textId="6A13309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w:t>
            </w:r>
          </w:p>
        </w:tc>
        <w:tc>
          <w:tcPr>
            <w:tcW w:w="635" w:type="pct"/>
            <w:tcBorders>
              <w:top w:val="nil"/>
              <w:left w:val="nil"/>
              <w:bottom w:val="single" w:sz="4" w:space="0" w:color="auto"/>
              <w:right w:val="single" w:sz="4" w:space="0" w:color="auto"/>
            </w:tcBorders>
            <w:shd w:val="clear" w:color="auto" w:fill="auto"/>
            <w:vAlign w:val="center"/>
            <w:hideMark/>
          </w:tcPr>
          <w:p w14:paraId="597D5F7F" w14:textId="2561A24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4310</w:t>
            </w:r>
          </w:p>
        </w:tc>
        <w:tc>
          <w:tcPr>
            <w:tcW w:w="507" w:type="pct"/>
            <w:tcBorders>
              <w:top w:val="nil"/>
              <w:left w:val="nil"/>
              <w:bottom w:val="single" w:sz="4" w:space="0" w:color="auto"/>
              <w:right w:val="single" w:sz="4" w:space="0" w:color="auto"/>
            </w:tcBorders>
            <w:shd w:val="clear" w:color="auto" w:fill="auto"/>
            <w:vAlign w:val="center"/>
            <w:hideMark/>
          </w:tcPr>
          <w:p w14:paraId="39C57CF4" w14:textId="4F914C4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683</w:t>
            </w:r>
          </w:p>
        </w:tc>
        <w:tc>
          <w:tcPr>
            <w:tcW w:w="607" w:type="pct"/>
            <w:tcBorders>
              <w:top w:val="nil"/>
              <w:left w:val="nil"/>
              <w:bottom w:val="single" w:sz="4" w:space="0" w:color="auto"/>
              <w:right w:val="single" w:sz="4" w:space="0" w:color="auto"/>
            </w:tcBorders>
            <w:shd w:val="clear" w:color="auto" w:fill="auto"/>
            <w:vAlign w:val="center"/>
            <w:hideMark/>
          </w:tcPr>
          <w:p w14:paraId="6857731B" w14:textId="7232AC4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14974</w:t>
            </w:r>
          </w:p>
        </w:tc>
      </w:tr>
      <w:tr w:rsidR="00D32C6A" w:rsidRPr="000768B4" w14:paraId="169BD662"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3F5DC55E"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38</w:t>
            </w:r>
          </w:p>
        </w:tc>
        <w:tc>
          <w:tcPr>
            <w:tcW w:w="1352" w:type="pct"/>
            <w:tcBorders>
              <w:top w:val="nil"/>
              <w:left w:val="nil"/>
              <w:bottom w:val="single" w:sz="4" w:space="0" w:color="auto"/>
              <w:right w:val="single" w:sz="4" w:space="0" w:color="auto"/>
            </w:tcBorders>
            <w:shd w:val="clear" w:color="auto" w:fill="auto"/>
            <w:vAlign w:val="bottom"/>
            <w:hideMark/>
          </w:tcPr>
          <w:p w14:paraId="0B698AE2"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Починковский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6B01AA82" w14:textId="06DE5AC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13442</w:t>
            </w:r>
          </w:p>
        </w:tc>
        <w:tc>
          <w:tcPr>
            <w:tcW w:w="644" w:type="pct"/>
            <w:tcBorders>
              <w:top w:val="nil"/>
              <w:left w:val="nil"/>
              <w:bottom w:val="single" w:sz="4" w:space="0" w:color="auto"/>
              <w:right w:val="single" w:sz="4" w:space="0" w:color="auto"/>
            </w:tcBorders>
            <w:shd w:val="clear" w:color="auto" w:fill="auto"/>
            <w:vAlign w:val="center"/>
            <w:hideMark/>
          </w:tcPr>
          <w:p w14:paraId="39F73616" w14:textId="7A7B881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5BE2C361" w14:textId="383F482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20</w:t>
            </w:r>
          </w:p>
        </w:tc>
        <w:tc>
          <w:tcPr>
            <w:tcW w:w="635" w:type="pct"/>
            <w:tcBorders>
              <w:top w:val="nil"/>
              <w:left w:val="nil"/>
              <w:bottom w:val="single" w:sz="4" w:space="0" w:color="auto"/>
              <w:right w:val="single" w:sz="4" w:space="0" w:color="auto"/>
            </w:tcBorders>
            <w:shd w:val="clear" w:color="auto" w:fill="auto"/>
            <w:vAlign w:val="center"/>
            <w:hideMark/>
          </w:tcPr>
          <w:p w14:paraId="256E54D4" w14:textId="7A33F71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5683</w:t>
            </w:r>
          </w:p>
        </w:tc>
        <w:tc>
          <w:tcPr>
            <w:tcW w:w="507" w:type="pct"/>
            <w:tcBorders>
              <w:top w:val="nil"/>
              <w:left w:val="nil"/>
              <w:bottom w:val="single" w:sz="4" w:space="0" w:color="auto"/>
              <w:right w:val="single" w:sz="4" w:space="0" w:color="auto"/>
            </w:tcBorders>
            <w:shd w:val="clear" w:color="auto" w:fill="auto"/>
            <w:vAlign w:val="center"/>
            <w:hideMark/>
          </w:tcPr>
          <w:p w14:paraId="14B914C5" w14:textId="50F4739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1113</w:t>
            </w:r>
          </w:p>
        </w:tc>
        <w:tc>
          <w:tcPr>
            <w:tcW w:w="607" w:type="pct"/>
            <w:tcBorders>
              <w:top w:val="nil"/>
              <w:left w:val="nil"/>
              <w:bottom w:val="single" w:sz="4" w:space="0" w:color="auto"/>
              <w:right w:val="single" w:sz="4" w:space="0" w:color="auto"/>
            </w:tcBorders>
            <w:shd w:val="clear" w:color="auto" w:fill="auto"/>
            <w:vAlign w:val="center"/>
            <w:hideMark/>
          </w:tcPr>
          <w:p w14:paraId="1B5E958C" w14:textId="0351D8B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20258</w:t>
            </w:r>
          </w:p>
        </w:tc>
      </w:tr>
      <w:tr w:rsidR="00D32C6A" w:rsidRPr="000768B4" w14:paraId="26F6234F"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737C1BC1"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39</w:t>
            </w:r>
          </w:p>
        </w:tc>
        <w:tc>
          <w:tcPr>
            <w:tcW w:w="1352" w:type="pct"/>
            <w:tcBorders>
              <w:top w:val="nil"/>
              <w:left w:val="nil"/>
              <w:bottom w:val="single" w:sz="4" w:space="0" w:color="auto"/>
              <w:right w:val="single" w:sz="4" w:space="0" w:color="auto"/>
            </w:tcBorders>
            <w:shd w:val="clear" w:color="auto" w:fill="auto"/>
            <w:vAlign w:val="bottom"/>
            <w:hideMark/>
          </w:tcPr>
          <w:p w14:paraId="7B41B71E"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Семеновский</w:t>
            </w:r>
          </w:p>
        </w:tc>
        <w:tc>
          <w:tcPr>
            <w:tcW w:w="546" w:type="pct"/>
            <w:tcBorders>
              <w:top w:val="nil"/>
              <w:left w:val="nil"/>
              <w:bottom w:val="single" w:sz="4" w:space="0" w:color="auto"/>
              <w:right w:val="single" w:sz="4" w:space="0" w:color="auto"/>
            </w:tcBorders>
            <w:shd w:val="clear" w:color="auto" w:fill="auto"/>
            <w:vAlign w:val="center"/>
            <w:hideMark/>
          </w:tcPr>
          <w:p w14:paraId="231AEB6B" w14:textId="327D4D5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22357</w:t>
            </w:r>
          </w:p>
        </w:tc>
        <w:tc>
          <w:tcPr>
            <w:tcW w:w="644" w:type="pct"/>
            <w:tcBorders>
              <w:top w:val="nil"/>
              <w:left w:val="nil"/>
              <w:bottom w:val="single" w:sz="4" w:space="0" w:color="auto"/>
              <w:right w:val="single" w:sz="4" w:space="0" w:color="auto"/>
            </w:tcBorders>
            <w:shd w:val="clear" w:color="auto" w:fill="auto"/>
            <w:vAlign w:val="center"/>
            <w:hideMark/>
          </w:tcPr>
          <w:p w14:paraId="5AC6228A" w14:textId="3BE8E5F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7E27EA96" w14:textId="26799DD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87</w:t>
            </w:r>
          </w:p>
        </w:tc>
        <w:tc>
          <w:tcPr>
            <w:tcW w:w="635" w:type="pct"/>
            <w:tcBorders>
              <w:top w:val="nil"/>
              <w:left w:val="nil"/>
              <w:bottom w:val="single" w:sz="4" w:space="0" w:color="auto"/>
              <w:right w:val="single" w:sz="4" w:space="0" w:color="auto"/>
            </w:tcBorders>
            <w:shd w:val="clear" w:color="auto" w:fill="auto"/>
            <w:vAlign w:val="center"/>
            <w:hideMark/>
          </w:tcPr>
          <w:p w14:paraId="5C5F7041" w14:textId="4C9E060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11919</w:t>
            </w:r>
          </w:p>
        </w:tc>
        <w:tc>
          <w:tcPr>
            <w:tcW w:w="507" w:type="pct"/>
            <w:tcBorders>
              <w:top w:val="nil"/>
              <w:left w:val="nil"/>
              <w:bottom w:val="single" w:sz="4" w:space="0" w:color="auto"/>
              <w:right w:val="single" w:sz="4" w:space="0" w:color="auto"/>
            </w:tcBorders>
            <w:shd w:val="clear" w:color="auto" w:fill="auto"/>
            <w:vAlign w:val="center"/>
            <w:hideMark/>
          </w:tcPr>
          <w:p w14:paraId="54625FE1" w14:textId="559194C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1277</w:t>
            </w:r>
          </w:p>
        </w:tc>
        <w:tc>
          <w:tcPr>
            <w:tcW w:w="607" w:type="pct"/>
            <w:tcBorders>
              <w:top w:val="nil"/>
              <w:left w:val="nil"/>
              <w:bottom w:val="single" w:sz="4" w:space="0" w:color="auto"/>
              <w:right w:val="single" w:sz="4" w:space="0" w:color="auto"/>
            </w:tcBorders>
            <w:shd w:val="clear" w:color="auto" w:fill="auto"/>
            <w:vAlign w:val="center"/>
            <w:hideMark/>
          </w:tcPr>
          <w:p w14:paraId="5D0514A7" w14:textId="4AFAC1E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35640</w:t>
            </w:r>
          </w:p>
        </w:tc>
      </w:tr>
      <w:tr w:rsidR="00D32C6A" w:rsidRPr="000768B4" w14:paraId="6F9AFA6F"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4BB562F8"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40</w:t>
            </w:r>
          </w:p>
        </w:tc>
        <w:tc>
          <w:tcPr>
            <w:tcW w:w="1352" w:type="pct"/>
            <w:tcBorders>
              <w:top w:val="nil"/>
              <w:left w:val="nil"/>
              <w:bottom w:val="single" w:sz="4" w:space="0" w:color="auto"/>
              <w:right w:val="single" w:sz="4" w:space="0" w:color="auto"/>
            </w:tcBorders>
            <w:shd w:val="clear" w:color="auto" w:fill="auto"/>
            <w:vAlign w:val="bottom"/>
            <w:hideMark/>
          </w:tcPr>
          <w:p w14:paraId="08A292B2"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Сергачский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5FE27EE5" w14:textId="20DC2C56"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14341</w:t>
            </w:r>
          </w:p>
        </w:tc>
        <w:tc>
          <w:tcPr>
            <w:tcW w:w="644" w:type="pct"/>
            <w:tcBorders>
              <w:top w:val="nil"/>
              <w:left w:val="nil"/>
              <w:bottom w:val="single" w:sz="4" w:space="0" w:color="auto"/>
              <w:right w:val="single" w:sz="4" w:space="0" w:color="auto"/>
            </w:tcBorders>
            <w:shd w:val="clear" w:color="auto" w:fill="auto"/>
            <w:vAlign w:val="center"/>
            <w:hideMark/>
          </w:tcPr>
          <w:p w14:paraId="0F2AF4EE" w14:textId="70E3C28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7E030ADA" w14:textId="7FE35E3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w:t>
            </w:r>
          </w:p>
        </w:tc>
        <w:tc>
          <w:tcPr>
            <w:tcW w:w="635" w:type="pct"/>
            <w:tcBorders>
              <w:top w:val="nil"/>
              <w:left w:val="nil"/>
              <w:bottom w:val="single" w:sz="4" w:space="0" w:color="auto"/>
              <w:right w:val="single" w:sz="4" w:space="0" w:color="auto"/>
            </w:tcBorders>
            <w:shd w:val="clear" w:color="auto" w:fill="auto"/>
            <w:vAlign w:val="center"/>
            <w:hideMark/>
          </w:tcPr>
          <w:p w14:paraId="55C43678" w14:textId="73260F5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6677</w:t>
            </w:r>
          </w:p>
        </w:tc>
        <w:tc>
          <w:tcPr>
            <w:tcW w:w="507" w:type="pct"/>
            <w:tcBorders>
              <w:top w:val="nil"/>
              <w:left w:val="nil"/>
              <w:bottom w:val="single" w:sz="4" w:space="0" w:color="auto"/>
              <w:right w:val="single" w:sz="4" w:space="0" w:color="auto"/>
            </w:tcBorders>
            <w:shd w:val="clear" w:color="auto" w:fill="auto"/>
            <w:vAlign w:val="center"/>
            <w:hideMark/>
          </w:tcPr>
          <w:p w14:paraId="636A7B60" w14:textId="312939D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993</w:t>
            </w:r>
          </w:p>
        </w:tc>
        <w:tc>
          <w:tcPr>
            <w:tcW w:w="607" w:type="pct"/>
            <w:tcBorders>
              <w:top w:val="nil"/>
              <w:left w:val="nil"/>
              <w:bottom w:val="single" w:sz="4" w:space="0" w:color="auto"/>
              <w:right w:val="single" w:sz="4" w:space="0" w:color="auto"/>
            </w:tcBorders>
            <w:shd w:val="clear" w:color="auto" w:fill="auto"/>
            <w:vAlign w:val="center"/>
            <w:hideMark/>
          </w:tcPr>
          <w:p w14:paraId="070BED4B" w14:textId="191BA49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22021</w:t>
            </w:r>
          </w:p>
        </w:tc>
      </w:tr>
      <w:tr w:rsidR="00D32C6A" w:rsidRPr="000768B4" w14:paraId="128C9EA2"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27866A43"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41</w:t>
            </w:r>
          </w:p>
        </w:tc>
        <w:tc>
          <w:tcPr>
            <w:tcW w:w="1352" w:type="pct"/>
            <w:tcBorders>
              <w:top w:val="nil"/>
              <w:left w:val="nil"/>
              <w:bottom w:val="single" w:sz="4" w:space="0" w:color="auto"/>
              <w:right w:val="single" w:sz="4" w:space="0" w:color="auto"/>
            </w:tcBorders>
            <w:shd w:val="clear" w:color="auto" w:fill="auto"/>
            <w:vAlign w:val="bottom"/>
            <w:hideMark/>
          </w:tcPr>
          <w:p w14:paraId="6AA76294"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Сеченовский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327DCA97" w14:textId="34AF82B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5952</w:t>
            </w:r>
          </w:p>
        </w:tc>
        <w:tc>
          <w:tcPr>
            <w:tcW w:w="644" w:type="pct"/>
            <w:tcBorders>
              <w:top w:val="nil"/>
              <w:left w:val="nil"/>
              <w:bottom w:val="single" w:sz="4" w:space="0" w:color="auto"/>
              <w:right w:val="single" w:sz="4" w:space="0" w:color="auto"/>
            </w:tcBorders>
            <w:shd w:val="clear" w:color="auto" w:fill="auto"/>
            <w:vAlign w:val="center"/>
            <w:hideMark/>
          </w:tcPr>
          <w:p w14:paraId="1ED1E23E" w14:textId="3EE5CE9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74E120C3" w14:textId="5AE7452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w:t>
            </w:r>
          </w:p>
        </w:tc>
        <w:tc>
          <w:tcPr>
            <w:tcW w:w="635" w:type="pct"/>
            <w:tcBorders>
              <w:top w:val="nil"/>
              <w:left w:val="nil"/>
              <w:bottom w:val="single" w:sz="4" w:space="0" w:color="auto"/>
              <w:right w:val="single" w:sz="4" w:space="0" w:color="auto"/>
            </w:tcBorders>
            <w:shd w:val="clear" w:color="auto" w:fill="auto"/>
            <w:vAlign w:val="center"/>
            <w:hideMark/>
          </w:tcPr>
          <w:p w14:paraId="7BB2DA8A" w14:textId="76AC558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2721</w:t>
            </w:r>
          </w:p>
        </w:tc>
        <w:tc>
          <w:tcPr>
            <w:tcW w:w="507" w:type="pct"/>
            <w:tcBorders>
              <w:top w:val="nil"/>
              <w:left w:val="nil"/>
              <w:bottom w:val="single" w:sz="4" w:space="0" w:color="auto"/>
              <w:right w:val="single" w:sz="4" w:space="0" w:color="auto"/>
            </w:tcBorders>
            <w:shd w:val="clear" w:color="auto" w:fill="auto"/>
            <w:vAlign w:val="center"/>
            <w:hideMark/>
          </w:tcPr>
          <w:p w14:paraId="1776CA29" w14:textId="492868C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1302</w:t>
            </w:r>
          </w:p>
        </w:tc>
        <w:tc>
          <w:tcPr>
            <w:tcW w:w="607" w:type="pct"/>
            <w:tcBorders>
              <w:top w:val="nil"/>
              <w:left w:val="nil"/>
              <w:bottom w:val="single" w:sz="4" w:space="0" w:color="auto"/>
              <w:right w:val="single" w:sz="4" w:space="0" w:color="auto"/>
            </w:tcBorders>
            <w:shd w:val="clear" w:color="auto" w:fill="auto"/>
            <w:vAlign w:val="center"/>
            <w:hideMark/>
          </w:tcPr>
          <w:p w14:paraId="43363B45" w14:textId="1A4BC0F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9986</w:t>
            </w:r>
          </w:p>
        </w:tc>
      </w:tr>
      <w:tr w:rsidR="00D32C6A" w:rsidRPr="000768B4" w14:paraId="4F1994E0"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37AE7B27"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42</w:t>
            </w:r>
          </w:p>
        </w:tc>
        <w:tc>
          <w:tcPr>
            <w:tcW w:w="1352" w:type="pct"/>
            <w:tcBorders>
              <w:top w:val="nil"/>
              <w:left w:val="nil"/>
              <w:bottom w:val="single" w:sz="4" w:space="0" w:color="auto"/>
              <w:right w:val="single" w:sz="4" w:space="0" w:color="auto"/>
            </w:tcBorders>
            <w:shd w:val="clear" w:color="auto" w:fill="auto"/>
            <w:vAlign w:val="bottom"/>
            <w:hideMark/>
          </w:tcPr>
          <w:p w14:paraId="3BB759E4"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Сокольский</w:t>
            </w:r>
          </w:p>
        </w:tc>
        <w:tc>
          <w:tcPr>
            <w:tcW w:w="546" w:type="pct"/>
            <w:tcBorders>
              <w:top w:val="nil"/>
              <w:left w:val="nil"/>
              <w:bottom w:val="single" w:sz="4" w:space="0" w:color="auto"/>
              <w:right w:val="single" w:sz="4" w:space="0" w:color="auto"/>
            </w:tcBorders>
            <w:shd w:val="clear" w:color="auto" w:fill="auto"/>
            <w:vAlign w:val="center"/>
            <w:hideMark/>
          </w:tcPr>
          <w:p w14:paraId="040047B0" w14:textId="2525158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7878</w:t>
            </w:r>
          </w:p>
        </w:tc>
        <w:tc>
          <w:tcPr>
            <w:tcW w:w="644" w:type="pct"/>
            <w:tcBorders>
              <w:top w:val="nil"/>
              <w:left w:val="nil"/>
              <w:bottom w:val="single" w:sz="4" w:space="0" w:color="auto"/>
              <w:right w:val="single" w:sz="4" w:space="0" w:color="auto"/>
            </w:tcBorders>
            <w:shd w:val="clear" w:color="auto" w:fill="auto"/>
            <w:vAlign w:val="center"/>
            <w:hideMark/>
          </w:tcPr>
          <w:p w14:paraId="19CAE5D5" w14:textId="39502C14"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17DFED61" w14:textId="4BD97C9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19</w:t>
            </w:r>
          </w:p>
        </w:tc>
        <w:tc>
          <w:tcPr>
            <w:tcW w:w="635" w:type="pct"/>
            <w:tcBorders>
              <w:top w:val="nil"/>
              <w:left w:val="nil"/>
              <w:bottom w:val="single" w:sz="4" w:space="0" w:color="auto"/>
              <w:right w:val="single" w:sz="4" w:space="0" w:color="auto"/>
            </w:tcBorders>
            <w:shd w:val="clear" w:color="auto" w:fill="auto"/>
            <w:vAlign w:val="center"/>
            <w:hideMark/>
          </w:tcPr>
          <w:p w14:paraId="04A26348" w14:textId="000D7DE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5214</w:t>
            </w:r>
          </w:p>
        </w:tc>
        <w:tc>
          <w:tcPr>
            <w:tcW w:w="507" w:type="pct"/>
            <w:tcBorders>
              <w:top w:val="nil"/>
              <w:left w:val="nil"/>
              <w:bottom w:val="single" w:sz="4" w:space="0" w:color="auto"/>
              <w:right w:val="single" w:sz="4" w:space="0" w:color="auto"/>
            </w:tcBorders>
            <w:shd w:val="clear" w:color="auto" w:fill="auto"/>
            <w:vAlign w:val="center"/>
            <w:hideMark/>
          </w:tcPr>
          <w:p w14:paraId="64C767BE" w14:textId="2D560DA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458</w:t>
            </w:r>
          </w:p>
        </w:tc>
        <w:tc>
          <w:tcPr>
            <w:tcW w:w="607" w:type="pct"/>
            <w:tcBorders>
              <w:top w:val="nil"/>
              <w:left w:val="nil"/>
              <w:bottom w:val="single" w:sz="4" w:space="0" w:color="auto"/>
              <w:right w:val="single" w:sz="4" w:space="0" w:color="auto"/>
            </w:tcBorders>
            <w:shd w:val="clear" w:color="auto" w:fill="auto"/>
            <w:vAlign w:val="center"/>
            <w:hideMark/>
          </w:tcPr>
          <w:p w14:paraId="50E3D2C4" w14:textId="075B133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13569</w:t>
            </w:r>
          </w:p>
        </w:tc>
      </w:tr>
      <w:tr w:rsidR="00D32C6A" w:rsidRPr="000768B4" w14:paraId="14B95C17"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23712FE4"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43</w:t>
            </w:r>
          </w:p>
        </w:tc>
        <w:tc>
          <w:tcPr>
            <w:tcW w:w="1352" w:type="pct"/>
            <w:tcBorders>
              <w:top w:val="nil"/>
              <w:left w:val="nil"/>
              <w:bottom w:val="single" w:sz="4" w:space="0" w:color="auto"/>
              <w:right w:val="single" w:sz="4" w:space="0" w:color="auto"/>
            </w:tcBorders>
            <w:shd w:val="clear" w:color="auto" w:fill="auto"/>
            <w:vAlign w:val="bottom"/>
            <w:hideMark/>
          </w:tcPr>
          <w:p w14:paraId="4847017D"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Сосновский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6710F312" w14:textId="326C97E6"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9996</w:t>
            </w:r>
          </w:p>
        </w:tc>
        <w:tc>
          <w:tcPr>
            <w:tcW w:w="644" w:type="pct"/>
            <w:tcBorders>
              <w:top w:val="nil"/>
              <w:left w:val="nil"/>
              <w:bottom w:val="single" w:sz="4" w:space="0" w:color="auto"/>
              <w:right w:val="single" w:sz="4" w:space="0" w:color="auto"/>
            </w:tcBorders>
            <w:shd w:val="clear" w:color="auto" w:fill="auto"/>
            <w:vAlign w:val="center"/>
            <w:hideMark/>
          </w:tcPr>
          <w:p w14:paraId="1049F181" w14:textId="6D6BEC3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7FC28DEB" w14:textId="4CE2082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25</w:t>
            </w:r>
          </w:p>
        </w:tc>
        <w:tc>
          <w:tcPr>
            <w:tcW w:w="635" w:type="pct"/>
            <w:tcBorders>
              <w:top w:val="nil"/>
              <w:left w:val="nil"/>
              <w:bottom w:val="single" w:sz="4" w:space="0" w:color="auto"/>
              <w:right w:val="single" w:sz="4" w:space="0" w:color="auto"/>
            </w:tcBorders>
            <w:shd w:val="clear" w:color="auto" w:fill="auto"/>
            <w:vAlign w:val="center"/>
            <w:hideMark/>
          </w:tcPr>
          <w:p w14:paraId="65CB6914" w14:textId="54F0016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3213</w:t>
            </w:r>
          </w:p>
        </w:tc>
        <w:tc>
          <w:tcPr>
            <w:tcW w:w="507" w:type="pct"/>
            <w:tcBorders>
              <w:top w:val="nil"/>
              <w:left w:val="nil"/>
              <w:bottom w:val="single" w:sz="4" w:space="0" w:color="auto"/>
              <w:right w:val="single" w:sz="4" w:space="0" w:color="auto"/>
            </w:tcBorders>
            <w:shd w:val="clear" w:color="auto" w:fill="auto"/>
            <w:vAlign w:val="center"/>
            <w:hideMark/>
          </w:tcPr>
          <w:p w14:paraId="478B1615" w14:textId="4BB9719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929</w:t>
            </w:r>
          </w:p>
        </w:tc>
        <w:tc>
          <w:tcPr>
            <w:tcW w:w="607" w:type="pct"/>
            <w:tcBorders>
              <w:top w:val="nil"/>
              <w:left w:val="nil"/>
              <w:bottom w:val="single" w:sz="4" w:space="0" w:color="auto"/>
              <w:right w:val="single" w:sz="4" w:space="0" w:color="auto"/>
            </w:tcBorders>
            <w:shd w:val="clear" w:color="auto" w:fill="auto"/>
            <w:vAlign w:val="center"/>
            <w:hideMark/>
          </w:tcPr>
          <w:p w14:paraId="3DDAFA19" w14:textId="7511495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14163</w:t>
            </w:r>
          </w:p>
        </w:tc>
      </w:tr>
      <w:tr w:rsidR="00D32C6A" w:rsidRPr="000768B4" w14:paraId="7D4783DA"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260E8B04"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44</w:t>
            </w:r>
          </w:p>
        </w:tc>
        <w:tc>
          <w:tcPr>
            <w:tcW w:w="1352" w:type="pct"/>
            <w:tcBorders>
              <w:top w:val="nil"/>
              <w:left w:val="nil"/>
              <w:bottom w:val="single" w:sz="4" w:space="0" w:color="auto"/>
              <w:right w:val="single" w:sz="4" w:space="0" w:color="auto"/>
            </w:tcBorders>
            <w:shd w:val="clear" w:color="auto" w:fill="auto"/>
            <w:vAlign w:val="bottom"/>
            <w:hideMark/>
          </w:tcPr>
          <w:p w14:paraId="16F7D5D2"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Спасский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3CD2AA10" w14:textId="0D0B7D0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5641</w:t>
            </w:r>
          </w:p>
        </w:tc>
        <w:tc>
          <w:tcPr>
            <w:tcW w:w="644" w:type="pct"/>
            <w:tcBorders>
              <w:top w:val="nil"/>
              <w:left w:val="nil"/>
              <w:bottom w:val="single" w:sz="4" w:space="0" w:color="auto"/>
              <w:right w:val="single" w:sz="4" w:space="0" w:color="auto"/>
            </w:tcBorders>
            <w:shd w:val="clear" w:color="auto" w:fill="auto"/>
            <w:vAlign w:val="center"/>
            <w:hideMark/>
          </w:tcPr>
          <w:p w14:paraId="78D2FA4E" w14:textId="1AE56BD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50D98203" w14:textId="01AE7DA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w:t>
            </w:r>
          </w:p>
        </w:tc>
        <w:tc>
          <w:tcPr>
            <w:tcW w:w="635" w:type="pct"/>
            <w:tcBorders>
              <w:top w:val="nil"/>
              <w:left w:val="nil"/>
              <w:bottom w:val="single" w:sz="4" w:space="0" w:color="auto"/>
              <w:right w:val="single" w:sz="4" w:space="0" w:color="auto"/>
            </w:tcBorders>
            <w:shd w:val="clear" w:color="auto" w:fill="auto"/>
            <w:vAlign w:val="center"/>
            <w:hideMark/>
          </w:tcPr>
          <w:p w14:paraId="435D9AB6" w14:textId="5502AED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1987</w:t>
            </w:r>
          </w:p>
        </w:tc>
        <w:tc>
          <w:tcPr>
            <w:tcW w:w="507" w:type="pct"/>
            <w:tcBorders>
              <w:top w:val="nil"/>
              <w:left w:val="nil"/>
              <w:bottom w:val="single" w:sz="4" w:space="0" w:color="auto"/>
              <w:right w:val="single" w:sz="4" w:space="0" w:color="auto"/>
            </w:tcBorders>
            <w:shd w:val="clear" w:color="auto" w:fill="auto"/>
            <w:vAlign w:val="center"/>
            <w:hideMark/>
          </w:tcPr>
          <w:p w14:paraId="790507FD" w14:textId="4C4447A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540</w:t>
            </w:r>
          </w:p>
        </w:tc>
        <w:tc>
          <w:tcPr>
            <w:tcW w:w="607" w:type="pct"/>
            <w:tcBorders>
              <w:top w:val="nil"/>
              <w:left w:val="nil"/>
              <w:bottom w:val="single" w:sz="4" w:space="0" w:color="auto"/>
              <w:right w:val="single" w:sz="4" w:space="0" w:color="auto"/>
            </w:tcBorders>
            <w:shd w:val="clear" w:color="auto" w:fill="auto"/>
            <w:vAlign w:val="center"/>
            <w:hideMark/>
          </w:tcPr>
          <w:p w14:paraId="511066E0" w14:textId="3E92C9A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8179</w:t>
            </w:r>
          </w:p>
        </w:tc>
      </w:tr>
      <w:tr w:rsidR="00D32C6A" w:rsidRPr="000768B4" w14:paraId="12266F69"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3B9A324A"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45</w:t>
            </w:r>
          </w:p>
        </w:tc>
        <w:tc>
          <w:tcPr>
            <w:tcW w:w="1352" w:type="pct"/>
            <w:tcBorders>
              <w:top w:val="nil"/>
              <w:left w:val="nil"/>
              <w:bottom w:val="single" w:sz="4" w:space="0" w:color="auto"/>
              <w:right w:val="single" w:sz="4" w:space="0" w:color="auto"/>
            </w:tcBorders>
            <w:shd w:val="clear" w:color="auto" w:fill="auto"/>
            <w:vAlign w:val="bottom"/>
            <w:hideMark/>
          </w:tcPr>
          <w:p w14:paraId="25881089"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Тонкинский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6FEF0E77" w14:textId="0D5A42D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2729</w:t>
            </w:r>
          </w:p>
        </w:tc>
        <w:tc>
          <w:tcPr>
            <w:tcW w:w="644" w:type="pct"/>
            <w:tcBorders>
              <w:top w:val="nil"/>
              <w:left w:val="nil"/>
              <w:bottom w:val="single" w:sz="4" w:space="0" w:color="auto"/>
              <w:right w:val="single" w:sz="4" w:space="0" w:color="auto"/>
            </w:tcBorders>
            <w:shd w:val="clear" w:color="auto" w:fill="auto"/>
            <w:vAlign w:val="center"/>
            <w:hideMark/>
          </w:tcPr>
          <w:p w14:paraId="410ADBFF" w14:textId="5FD75F6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58A6ADB6" w14:textId="781FF7E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5</w:t>
            </w:r>
          </w:p>
        </w:tc>
        <w:tc>
          <w:tcPr>
            <w:tcW w:w="635" w:type="pct"/>
            <w:tcBorders>
              <w:top w:val="nil"/>
              <w:left w:val="nil"/>
              <w:bottom w:val="single" w:sz="4" w:space="0" w:color="auto"/>
              <w:right w:val="single" w:sz="4" w:space="0" w:color="auto"/>
            </w:tcBorders>
            <w:shd w:val="clear" w:color="auto" w:fill="auto"/>
            <w:vAlign w:val="center"/>
            <w:hideMark/>
          </w:tcPr>
          <w:p w14:paraId="0D63046C" w14:textId="47E8741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2131</w:t>
            </w:r>
          </w:p>
        </w:tc>
        <w:tc>
          <w:tcPr>
            <w:tcW w:w="507" w:type="pct"/>
            <w:tcBorders>
              <w:top w:val="nil"/>
              <w:left w:val="nil"/>
              <w:bottom w:val="single" w:sz="4" w:space="0" w:color="auto"/>
              <w:right w:val="single" w:sz="4" w:space="0" w:color="auto"/>
            </w:tcBorders>
            <w:shd w:val="clear" w:color="auto" w:fill="auto"/>
            <w:vAlign w:val="center"/>
            <w:hideMark/>
          </w:tcPr>
          <w:p w14:paraId="2AAD6CE4" w14:textId="58A884D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118</w:t>
            </w:r>
          </w:p>
        </w:tc>
        <w:tc>
          <w:tcPr>
            <w:tcW w:w="607" w:type="pct"/>
            <w:tcBorders>
              <w:top w:val="nil"/>
              <w:left w:val="nil"/>
              <w:bottom w:val="single" w:sz="4" w:space="0" w:color="auto"/>
              <w:right w:val="single" w:sz="4" w:space="0" w:color="auto"/>
            </w:tcBorders>
            <w:shd w:val="clear" w:color="auto" w:fill="auto"/>
            <w:vAlign w:val="center"/>
            <w:hideMark/>
          </w:tcPr>
          <w:p w14:paraId="5A372F82" w14:textId="39001AA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4983</w:t>
            </w:r>
          </w:p>
        </w:tc>
      </w:tr>
      <w:tr w:rsidR="00D32C6A" w:rsidRPr="000768B4" w14:paraId="61488391"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678CD92C"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46</w:t>
            </w:r>
          </w:p>
        </w:tc>
        <w:tc>
          <w:tcPr>
            <w:tcW w:w="1352" w:type="pct"/>
            <w:tcBorders>
              <w:top w:val="nil"/>
              <w:left w:val="nil"/>
              <w:bottom w:val="single" w:sz="4" w:space="0" w:color="auto"/>
              <w:right w:val="single" w:sz="4" w:space="0" w:color="auto"/>
            </w:tcBorders>
            <w:shd w:val="clear" w:color="auto" w:fill="auto"/>
            <w:vAlign w:val="bottom"/>
            <w:hideMark/>
          </w:tcPr>
          <w:p w14:paraId="21745882"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Тоншаевский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07743FCF" w14:textId="55C464B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4705</w:t>
            </w:r>
          </w:p>
        </w:tc>
        <w:tc>
          <w:tcPr>
            <w:tcW w:w="644" w:type="pct"/>
            <w:tcBorders>
              <w:top w:val="nil"/>
              <w:left w:val="nil"/>
              <w:bottom w:val="single" w:sz="4" w:space="0" w:color="auto"/>
              <w:right w:val="single" w:sz="4" w:space="0" w:color="auto"/>
            </w:tcBorders>
            <w:shd w:val="clear" w:color="auto" w:fill="auto"/>
            <w:vAlign w:val="center"/>
            <w:hideMark/>
          </w:tcPr>
          <w:p w14:paraId="11C08DBE" w14:textId="6BAAF6C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230A6594" w14:textId="4DC8372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9</w:t>
            </w:r>
          </w:p>
        </w:tc>
        <w:tc>
          <w:tcPr>
            <w:tcW w:w="635" w:type="pct"/>
            <w:tcBorders>
              <w:top w:val="nil"/>
              <w:left w:val="nil"/>
              <w:bottom w:val="single" w:sz="4" w:space="0" w:color="auto"/>
              <w:right w:val="single" w:sz="4" w:space="0" w:color="auto"/>
            </w:tcBorders>
            <w:shd w:val="clear" w:color="auto" w:fill="auto"/>
            <w:vAlign w:val="center"/>
            <w:hideMark/>
          </w:tcPr>
          <w:p w14:paraId="60E7910A" w14:textId="025C902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4649</w:t>
            </w:r>
          </w:p>
        </w:tc>
        <w:tc>
          <w:tcPr>
            <w:tcW w:w="507" w:type="pct"/>
            <w:tcBorders>
              <w:top w:val="nil"/>
              <w:left w:val="nil"/>
              <w:bottom w:val="single" w:sz="4" w:space="0" w:color="auto"/>
              <w:right w:val="single" w:sz="4" w:space="0" w:color="auto"/>
            </w:tcBorders>
            <w:shd w:val="clear" w:color="auto" w:fill="auto"/>
            <w:vAlign w:val="center"/>
            <w:hideMark/>
          </w:tcPr>
          <w:p w14:paraId="2EB42844" w14:textId="2F7B8DF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248</w:t>
            </w:r>
          </w:p>
        </w:tc>
        <w:tc>
          <w:tcPr>
            <w:tcW w:w="607" w:type="pct"/>
            <w:tcBorders>
              <w:top w:val="nil"/>
              <w:left w:val="nil"/>
              <w:bottom w:val="single" w:sz="4" w:space="0" w:color="auto"/>
              <w:right w:val="single" w:sz="4" w:space="0" w:color="auto"/>
            </w:tcBorders>
            <w:shd w:val="clear" w:color="auto" w:fill="auto"/>
            <w:vAlign w:val="center"/>
            <w:hideMark/>
          </w:tcPr>
          <w:p w14:paraId="5079874D" w14:textId="2FD0BDB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9611</w:t>
            </w:r>
          </w:p>
        </w:tc>
      </w:tr>
      <w:tr w:rsidR="00D32C6A" w:rsidRPr="000768B4" w14:paraId="2C0C2FEE"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35EC2F69"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47</w:t>
            </w:r>
          </w:p>
        </w:tc>
        <w:tc>
          <w:tcPr>
            <w:tcW w:w="1352" w:type="pct"/>
            <w:tcBorders>
              <w:top w:val="nil"/>
              <w:left w:val="nil"/>
              <w:bottom w:val="single" w:sz="4" w:space="0" w:color="auto"/>
              <w:right w:val="single" w:sz="4" w:space="0" w:color="auto"/>
            </w:tcBorders>
            <w:shd w:val="clear" w:color="auto" w:fill="auto"/>
            <w:vAlign w:val="bottom"/>
            <w:hideMark/>
          </w:tcPr>
          <w:p w14:paraId="40E3B1E6"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Уренский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7A2CADD3" w14:textId="79DF7DD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10162</w:t>
            </w:r>
          </w:p>
        </w:tc>
        <w:tc>
          <w:tcPr>
            <w:tcW w:w="644" w:type="pct"/>
            <w:tcBorders>
              <w:top w:val="nil"/>
              <w:left w:val="nil"/>
              <w:bottom w:val="single" w:sz="4" w:space="0" w:color="auto"/>
              <w:right w:val="single" w:sz="4" w:space="0" w:color="auto"/>
            </w:tcBorders>
            <w:shd w:val="clear" w:color="auto" w:fill="auto"/>
            <w:vAlign w:val="center"/>
            <w:hideMark/>
          </w:tcPr>
          <w:p w14:paraId="1F157FB9" w14:textId="7F7045D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16D1B0A7" w14:textId="4C4FB746"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67</w:t>
            </w:r>
          </w:p>
        </w:tc>
        <w:tc>
          <w:tcPr>
            <w:tcW w:w="635" w:type="pct"/>
            <w:tcBorders>
              <w:top w:val="nil"/>
              <w:left w:val="nil"/>
              <w:bottom w:val="single" w:sz="4" w:space="0" w:color="auto"/>
              <w:right w:val="single" w:sz="4" w:space="0" w:color="auto"/>
            </w:tcBorders>
            <w:shd w:val="clear" w:color="auto" w:fill="auto"/>
            <w:vAlign w:val="center"/>
            <w:hideMark/>
          </w:tcPr>
          <w:p w14:paraId="0572C559" w14:textId="3A946B8E"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7481</w:t>
            </w:r>
          </w:p>
        </w:tc>
        <w:tc>
          <w:tcPr>
            <w:tcW w:w="507" w:type="pct"/>
            <w:tcBorders>
              <w:top w:val="nil"/>
              <w:left w:val="nil"/>
              <w:bottom w:val="single" w:sz="4" w:space="0" w:color="auto"/>
              <w:right w:val="single" w:sz="4" w:space="0" w:color="auto"/>
            </w:tcBorders>
            <w:shd w:val="clear" w:color="auto" w:fill="auto"/>
            <w:vAlign w:val="center"/>
            <w:hideMark/>
          </w:tcPr>
          <w:p w14:paraId="1F09902C" w14:textId="6AB72C6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919</w:t>
            </w:r>
          </w:p>
        </w:tc>
        <w:tc>
          <w:tcPr>
            <w:tcW w:w="607" w:type="pct"/>
            <w:tcBorders>
              <w:top w:val="nil"/>
              <w:left w:val="nil"/>
              <w:bottom w:val="single" w:sz="4" w:space="0" w:color="auto"/>
              <w:right w:val="single" w:sz="4" w:space="0" w:color="auto"/>
            </w:tcBorders>
            <w:shd w:val="clear" w:color="auto" w:fill="auto"/>
            <w:vAlign w:val="center"/>
            <w:hideMark/>
          </w:tcPr>
          <w:p w14:paraId="4CEC9B3C" w14:textId="68795B67"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18629</w:t>
            </w:r>
          </w:p>
        </w:tc>
      </w:tr>
      <w:tr w:rsidR="00D32C6A" w:rsidRPr="000768B4" w14:paraId="33B6054B"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6A977CD9"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48</w:t>
            </w:r>
          </w:p>
        </w:tc>
        <w:tc>
          <w:tcPr>
            <w:tcW w:w="1352" w:type="pct"/>
            <w:tcBorders>
              <w:top w:val="nil"/>
              <w:left w:val="nil"/>
              <w:bottom w:val="single" w:sz="4" w:space="0" w:color="auto"/>
              <w:right w:val="single" w:sz="4" w:space="0" w:color="auto"/>
            </w:tcBorders>
            <w:shd w:val="clear" w:color="auto" w:fill="auto"/>
            <w:vAlign w:val="bottom"/>
            <w:hideMark/>
          </w:tcPr>
          <w:p w14:paraId="509D844C"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город Чкаловск</w:t>
            </w:r>
          </w:p>
        </w:tc>
        <w:tc>
          <w:tcPr>
            <w:tcW w:w="546" w:type="pct"/>
            <w:tcBorders>
              <w:top w:val="nil"/>
              <w:left w:val="nil"/>
              <w:bottom w:val="single" w:sz="4" w:space="0" w:color="auto"/>
              <w:right w:val="single" w:sz="4" w:space="0" w:color="auto"/>
            </w:tcBorders>
            <w:shd w:val="clear" w:color="auto" w:fill="auto"/>
            <w:vAlign w:val="center"/>
            <w:hideMark/>
          </w:tcPr>
          <w:p w14:paraId="45E92DED" w14:textId="30ACB3F8"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11862</w:t>
            </w:r>
          </w:p>
        </w:tc>
        <w:tc>
          <w:tcPr>
            <w:tcW w:w="644" w:type="pct"/>
            <w:tcBorders>
              <w:top w:val="nil"/>
              <w:left w:val="nil"/>
              <w:bottom w:val="single" w:sz="4" w:space="0" w:color="auto"/>
              <w:right w:val="single" w:sz="4" w:space="0" w:color="auto"/>
            </w:tcBorders>
            <w:shd w:val="clear" w:color="auto" w:fill="auto"/>
            <w:vAlign w:val="center"/>
            <w:hideMark/>
          </w:tcPr>
          <w:p w14:paraId="1D93C088" w14:textId="2E003F5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484DD64E" w14:textId="002C722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89</w:t>
            </w:r>
          </w:p>
        </w:tc>
        <w:tc>
          <w:tcPr>
            <w:tcW w:w="635" w:type="pct"/>
            <w:tcBorders>
              <w:top w:val="nil"/>
              <w:left w:val="nil"/>
              <w:bottom w:val="single" w:sz="4" w:space="0" w:color="auto"/>
              <w:right w:val="single" w:sz="4" w:space="0" w:color="auto"/>
            </w:tcBorders>
            <w:shd w:val="clear" w:color="auto" w:fill="auto"/>
            <w:vAlign w:val="center"/>
            <w:hideMark/>
          </w:tcPr>
          <w:p w14:paraId="6D235150" w14:textId="08DFACEF"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8210</w:t>
            </w:r>
          </w:p>
        </w:tc>
        <w:tc>
          <w:tcPr>
            <w:tcW w:w="507" w:type="pct"/>
            <w:tcBorders>
              <w:top w:val="nil"/>
              <w:left w:val="nil"/>
              <w:bottom w:val="single" w:sz="4" w:space="0" w:color="auto"/>
              <w:right w:val="single" w:sz="4" w:space="0" w:color="auto"/>
            </w:tcBorders>
            <w:shd w:val="clear" w:color="auto" w:fill="auto"/>
            <w:vAlign w:val="center"/>
            <w:hideMark/>
          </w:tcPr>
          <w:p w14:paraId="7EF3683D" w14:textId="1ECD45E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1060</w:t>
            </w:r>
          </w:p>
        </w:tc>
        <w:tc>
          <w:tcPr>
            <w:tcW w:w="607" w:type="pct"/>
            <w:tcBorders>
              <w:top w:val="nil"/>
              <w:left w:val="nil"/>
              <w:bottom w:val="single" w:sz="4" w:space="0" w:color="auto"/>
              <w:right w:val="single" w:sz="4" w:space="0" w:color="auto"/>
            </w:tcBorders>
            <w:shd w:val="clear" w:color="auto" w:fill="auto"/>
            <w:vAlign w:val="center"/>
            <w:hideMark/>
          </w:tcPr>
          <w:p w14:paraId="5AF2E7DE" w14:textId="53D7072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21221</w:t>
            </w:r>
          </w:p>
        </w:tc>
      </w:tr>
      <w:tr w:rsidR="00D32C6A" w:rsidRPr="000768B4" w14:paraId="06AD7418"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68F5D952"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49</w:t>
            </w:r>
          </w:p>
        </w:tc>
        <w:tc>
          <w:tcPr>
            <w:tcW w:w="1352" w:type="pct"/>
            <w:tcBorders>
              <w:top w:val="nil"/>
              <w:left w:val="nil"/>
              <w:bottom w:val="single" w:sz="4" w:space="0" w:color="auto"/>
              <w:right w:val="single" w:sz="4" w:space="0" w:color="auto"/>
            </w:tcBorders>
            <w:shd w:val="clear" w:color="auto" w:fill="auto"/>
            <w:vAlign w:val="bottom"/>
            <w:hideMark/>
          </w:tcPr>
          <w:p w14:paraId="3A9F1F24"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Шарангский муниципальный округ</w:t>
            </w:r>
          </w:p>
        </w:tc>
        <w:tc>
          <w:tcPr>
            <w:tcW w:w="546" w:type="pct"/>
            <w:tcBorders>
              <w:top w:val="nil"/>
              <w:left w:val="nil"/>
              <w:bottom w:val="single" w:sz="4" w:space="0" w:color="auto"/>
              <w:right w:val="single" w:sz="4" w:space="0" w:color="auto"/>
            </w:tcBorders>
            <w:shd w:val="clear" w:color="auto" w:fill="auto"/>
            <w:vAlign w:val="center"/>
            <w:hideMark/>
          </w:tcPr>
          <w:p w14:paraId="057A87B1" w14:textId="1C78B09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4426</w:t>
            </w:r>
          </w:p>
        </w:tc>
        <w:tc>
          <w:tcPr>
            <w:tcW w:w="644" w:type="pct"/>
            <w:tcBorders>
              <w:top w:val="nil"/>
              <w:left w:val="nil"/>
              <w:bottom w:val="single" w:sz="4" w:space="0" w:color="auto"/>
              <w:right w:val="single" w:sz="4" w:space="0" w:color="auto"/>
            </w:tcBorders>
            <w:shd w:val="clear" w:color="auto" w:fill="auto"/>
            <w:vAlign w:val="center"/>
            <w:hideMark/>
          </w:tcPr>
          <w:p w14:paraId="48B43C16" w14:textId="6559318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4571E6F7" w14:textId="7444028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4</w:t>
            </w:r>
          </w:p>
        </w:tc>
        <w:tc>
          <w:tcPr>
            <w:tcW w:w="635" w:type="pct"/>
            <w:tcBorders>
              <w:top w:val="nil"/>
              <w:left w:val="nil"/>
              <w:bottom w:val="single" w:sz="4" w:space="0" w:color="auto"/>
              <w:right w:val="single" w:sz="4" w:space="0" w:color="auto"/>
            </w:tcBorders>
            <w:shd w:val="clear" w:color="auto" w:fill="auto"/>
            <w:vAlign w:val="center"/>
            <w:hideMark/>
          </w:tcPr>
          <w:p w14:paraId="3DB67CCE" w14:textId="7A5BA8AA"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2886</w:t>
            </w:r>
          </w:p>
        </w:tc>
        <w:tc>
          <w:tcPr>
            <w:tcW w:w="507" w:type="pct"/>
            <w:tcBorders>
              <w:top w:val="nil"/>
              <w:left w:val="nil"/>
              <w:bottom w:val="single" w:sz="4" w:space="0" w:color="auto"/>
              <w:right w:val="single" w:sz="4" w:space="0" w:color="auto"/>
            </w:tcBorders>
            <w:shd w:val="clear" w:color="auto" w:fill="auto"/>
            <w:vAlign w:val="center"/>
            <w:hideMark/>
          </w:tcPr>
          <w:p w14:paraId="1CDEB3F8" w14:textId="43E4035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116</w:t>
            </w:r>
          </w:p>
        </w:tc>
        <w:tc>
          <w:tcPr>
            <w:tcW w:w="607" w:type="pct"/>
            <w:tcBorders>
              <w:top w:val="nil"/>
              <w:left w:val="nil"/>
              <w:bottom w:val="single" w:sz="4" w:space="0" w:color="auto"/>
              <w:right w:val="single" w:sz="4" w:space="0" w:color="auto"/>
            </w:tcBorders>
            <w:shd w:val="clear" w:color="auto" w:fill="auto"/>
            <w:vAlign w:val="center"/>
            <w:hideMark/>
          </w:tcPr>
          <w:p w14:paraId="26AAEF5C" w14:textId="0EEFAD16"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7432</w:t>
            </w:r>
          </w:p>
        </w:tc>
      </w:tr>
      <w:tr w:rsidR="00D32C6A" w:rsidRPr="000768B4" w14:paraId="1143B19B"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474B5DC3"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50</w:t>
            </w:r>
          </w:p>
        </w:tc>
        <w:tc>
          <w:tcPr>
            <w:tcW w:w="1352" w:type="pct"/>
            <w:tcBorders>
              <w:top w:val="nil"/>
              <w:left w:val="nil"/>
              <w:bottom w:val="single" w:sz="4" w:space="0" w:color="auto"/>
              <w:right w:val="single" w:sz="4" w:space="0" w:color="auto"/>
            </w:tcBorders>
            <w:shd w:val="clear" w:color="auto" w:fill="auto"/>
            <w:vAlign w:val="bottom"/>
            <w:hideMark/>
          </w:tcPr>
          <w:p w14:paraId="3158DFA7"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Шатковский муниципальный округ     </w:t>
            </w:r>
          </w:p>
        </w:tc>
        <w:tc>
          <w:tcPr>
            <w:tcW w:w="546" w:type="pct"/>
            <w:tcBorders>
              <w:top w:val="nil"/>
              <w:left w:val="nil"/>
              <w:bottom w:val="single" w:sz="4" w:space="0" w:color="auto"/>
              <w:right w:val="single" w:sz="4" w:space="0" w:color="auto"/>
            </w:tcBorders>
            <w:shd w:val="clear" w:color="auto" w:fill="auto"/>
            <w:vAlign w:val="center"/>
            <w:hideMark/>
          </w:tcPr>
          <w:p w14:paraId="3988CD07" w14:textId="11FD8AC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8449</w:t>
            </w:r>
          </w:p>
        </w:tc>
        <w:tc>
          <w:tcPr>
            <w:tcW w:w="644" w:type="pct"/>
            <w:tcBorders>
              <w:top w:val="nil"/>
              <w:left w:val="nil"/>
              <w:bottom w:val="single" w:sz="4" w:space="0" w:color="auto"/>
              <w:right w:val="single" w:sz="4" w:space="0" w:color="auto"/>
            </w:tcBorders>
            <w:shd w:val="clear" w:color="auto" w:fill="auto"/>
            <w:vAlign w:val="center"/>
            <w:hideMark/>
          </w:tcPr>
          <w:p w14:paraId="502E6AB2" w14:textId="715E6F8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1FC010BF" w14:textId="53330FE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18</w:t>
            </w:r>
          </w:p>
        </w:tc>
        <w:tc>
          <w:tcPr>
            <w:tcW w:w="635" w:type="pct"/>
            <w:tcBorders>
              <w:top w:val="nil"/>
              <w:left w:val="nil"/>
              <w:bottom w:val="single" w:sz="4" w:space="0" w:color="auto"/>
              <w:right w:val="single" w:sz="4" w:space="0" w:color="auto"/>
            </w:tcBorders>
            <w:shd w:val="clear" w:color="auto" w:fill="auto"/>
            <w:vAlign w:val="center"/>
            <w:hideMark/>
          </w:tcPr>
          <w:p w14:paraId="264F4050" w14:textId="5557707C"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6387</w:t>
            </w:r>
          </w:p>
        </w:tc>
        <w:tc>
          <w:tcPr>
            <w:tcW w:w="507" w:type="pct"/>
            <w:tcBorders>
              <w:top w:val="nil"/>
              <w:left w:val="nil"/>
              <w:bottom w:val="single" w:sz="4" w:space="0" w:color="auto"/>
              <w:right w:val="single" w:sz="4" w:space="0" w:color="auto"/>
            </w:tcBorders>
            <w:shd w:val="clear" w:color="auto" w:fill="auto"/>
            <w:vAlign w:val="center"/>
            <w:hideMark/>
          </w:tcPr>
          <w:p w14:paraId="4962F722" w14:textId="414D04B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798</w:t>
            </w:r>
          </w:p>
        </w:tc>
        <w:tc>
          <w:tcPr>
            <w:tcW w:w="607" w:type="pct"/>
            <w:tcBorders>
              <w:top w:val="nil"/>
              <w:left w:val="nil"/>
              <w:bottom w:val="single" w:sz="4" w:space="0" w:color="auto"/>
              <w:right w:val="single" w:sz="4" w:space="0" w:color="auto"/>
            </w:tcBorders>
            <w:shd w:val="clear" w:color="auto" w:fill="auto"/>
            <w:vAlign w:val="center"/>
            <w:hideMark/>
          </w:tcPr>
          <w:p w14:paraId="74AFA46C" w14:textId="24EBE2B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15652</w:t>
            </w:r>
          </w:p>
        </w:tc>
      </w:tr>
      <w:tr w:rsidR="00D32C6A" w:rsidRPr="000768B4" w14:paraId="07605F38"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6D015036"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51</w:t>
            </w:r>
          </w:p>
        </w:tc>
        <w:tc>
          <w:tcPr>
            <w:tcW w:w="1352" w:type="pct"/>
            <w:tcBorders>
              <w:top w:val="nil"/>
              <w:left w:val="nil"/>
              <w:bottom w:val="single" w:sz="4" w:space="0" w:color="auto"/>
              <w:right w:val="single" w:sz="4" w:space="0" w:color="auto"/>
            </w:tcBorders>
            <w:shd w:val="clear" w:color="auto" w:fill="auto"/>
            <w:vAlign w:val="bottom"/>
            <w:hideMark/>
          </w:tcPr>
          <w:p w14:paraId="666F1DB4"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Городской округ город Шахунья</w:t>
            </w:r>
          </w:p>
        </w:tc>
        <w:tc>
          <w:tcPr>
            <w:tcW w:w="546" w:type="pct"/>
            <w:tcBorders>
              <w:top w:val="nil"/>
              <w:left w:val="nil"/>
              <w:bottom w:val="single" w:sz="4" w:space="0" w:color="auto"/>
              <w:right w:val="single" w:sz="4" w:space="0" w:color="auto"/>
            </w:tcBorders>
            <w:shd w:val="clear" w:color="auto" w:fill="auto"/>
            <w:vAlign w:val="center"/>
            <w:hideMark/>
          </w:tcPr>
          <w:p w14:paraId="4FD3666B" w14:textId="51058F3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11471</w:t>
            </w:r>
          </w:p>
        </w:tc>
        <w:tc>
          <w:tcPr>
            <w:tcW w:w="644" w:type="pct"/>
            <w:tcBorders>
              <w:top w:val="nil"/>
              <w:left w:val="nil"/>
              <w:bottom w:val="single" w:sz="4" w:space="0" w:color="auto"/>
              <w:right w:val="single" w:sz="4" w:space="0" w:color="auto"/>
            </w:tcBorders>
            <w:shd w:val="clear" w:color="auto" w:fill="auto"/>
            <w:vAlign w:val="center"/>
            <w:hideMark/>
          </w:tcPr>
          <w:p w14:paraId="7C0D0384" w14:textId="07CF061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1A4CC755" w14:textId="69E3C390"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39</w:t>
            </w:r>
          </w:p>
        </w:tc>
        <w:tc>
          <w:tcPr>
            <w:tcW w:w="635" w:type="pct"/>
            <w:tcBorders>
              <w:top w:val="nil"/>
              <w:left w:val="nil"/>
              <w:bottom w:val="single" w:sz="4" w:space="0" w:color="auto"/>
              <w:right w:val="single" w:sz="4" w:space="0" w:color="auto"/>
            </w:tcBorders>
            <w:shd w:val="clear" w:color="auto" w:fill="auto"/>
            <w:vAlign w:val="center"/>
            <w:hideMark/>
          </w:tcPr>
          <w:p w14:paraId="0E87BC68" w14:textId="5E48B195"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14203</w:t>
            </w:r>
          </w:p>
        </w:tc>
        <w:tc>
          <w:tcPr>
            <w:tcW w:w="507" w:type="pct"/>
            <w:tcBorders>
              <w:top w:val="nil"/>
              <w:left w:val="nil"/>
              <w:bottom w:val="single" w:sz="4" w:space="0" w:color="auto"/>
              <w:right w:val="single" w:sz="4" w:space="0" w:color="auto"/>
            </w:tcBorders>
            <w:shd w:val="clear" w:color="auto" w:fill="auto"/>
            <w:vAlign w:val="center"/>
            <w:hideMark/>
          </w:tcPr>
          <w:p w14:paraId="0853A1EC" w14:textId="748BFE0B"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626</w:t>
            </w:r>
          </w:p>
        </w:tc>
        <w:tc>
          <w:tcPr>
            <w:tcW w:w="607" w:type="pct"/>
            <w:tcBorders>
              <w:top w:val="nil"/>
              <w:left w:val="nil"/>
              <w:bottom w:val="single" w:sz="4" w:space="0" w:color="auto"/>
              <w:right w:val="single" w:sz="4" w:space="0" w:color="auto"/>
            </w:tcBorders>
            <w:shd w:val="clear" w:color="auto" w:fill="auto"/>
            <w:vAlign w:val="center"/>
            <w:hideMark/>
          </w:tcPr>
          <w:p w14:paraId="0B77A0CC" w14:textId="76BDFD69"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26339</w:t>
            </w:r>
          </w:p>
        </w:tc>
      </w:tr>
      <w:tr w:rsidR="00D32C6A" w:rsidRPr="000768B4" w14:paraId="1DB9C940"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1731A829"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52</w:t>
            </w:r>
          </w:p>
        </w:tc>
        <w:tc>
          <w:tcPr>
            <w:tcW w:w="1352" w:type="pct"/>
            <w:tcBorders>
              <w:top w:val="nil"/>
              <w:left w:val="nil"/>
              <w:bottom w:val="single" w:sz="4" w:space="0" w:color="auto"/>
              <w:right w:val="single" w:sz="4" w:space="0" w:color="auto"/>
            </w:tcBorders>
            <w:shd w:val="clear" w:color="auto" w:fill="auto"/>
            <w:vAlign w:val="bottom"/>
            <w:hideMark/>
          </w:tcPr>
          <w:p w14:paraId="670CE4F0" w14:textId="77777777" w:rsidR="00D32C6A" w:rsidRPr="000768B4" w:rsidRDefault="00D32C6A" w:rsidP="00D32C6A">
            <w:pPr>
              <w:spacing w:after="0" w:line="240" w:lineRule="auto"/>
              <w:ind w:firstLine="0"/>
              <w:jc w:val="left"/>
              <w:rPr>
                <w:rFonts w:eastAsia="Times New Roman" w:cs="Times New Roman"/>
                <w:color w:val="000000"/>
                <w:sz w:val="20"/>
                <w:szCs w:val="20"/>
                <w:lang w:eastAsia="ru-RU"/>
              </w:rPr>
            </w:pPr>
            <w:r w:rsidRPr="000768B4">
              <w:rPr>
                <w:rFonts w:eastAsia="Times New Roman" w:cs="Times New Roman"/>
                <w:color w:val="000000"/>
                <w:sz w:val="20"/>
                <w:szCs w:val="20"/>
                <w:lang w:eastAsia="ru-RU"/>
              </w:rPr>
              <w:t>Нижегородская область</w:t>
            </w:r>
          </w:p>
        </w:tc>
        <w:tc>
          <w:tcPr>
            <w:tcW w:w="546" w:type="pct"/>
            <w:tcBorders>
              <w:top w:val="nil"/>
              <w:left w:val="nil"/>
              <w:bottom w:val="single" w:sz="4" w:space="0" w:color="auto"/>
              <w:right w:val="single" w:sz="4" w:space="0" w:color="auto"/>
            </w:tcBorders>
            <w:shd w:val="clear" w:color="auto" w:fill="auto"/>
            <w:vAlign w:val="center"/>
            <w:hideMark/>
          </w:tcPr>
          <w:p w14:paraId="74B7C64B" w14:textId="7B1C3101"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1</w:t>
            </w:r>
          </w:p>
        </w:tc>
        <w:tc>
          <w:tcPr>
            <w:tcW w:w="644" w:type="pct"/>
            <w:tcBorders>
              <w:top w:val="nil"/>
              <w:left w:val="nil"/>
              <w:bottom w:val="single" w:sz="4" w:space="0" w:color="auto"/>
              <w:right w:val="single" w:sz="4" w:space="0" w:color="auto"/>
            </w:tcBorders>
            <w:shd w:val="clear" w:color="auto" w:fill="auto"/>
            <w:vAlign w:val="center"/>
            <w:hideMark/>
          </w:tcPr>
          <w:p w14:paraId="493F15CB" w14:textId="687B6ED6"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336" w:type="pct"/>
            <w:tcBorders>
              <w:top w:val="nil"/>
              <w:left w:val="nil"/>
              <w:bottom w:val="single" w:sz="4" w:space="0" w:color="auto"/>
              <w:right w:val="single" w:sz="4" w:space="0" w:color="auto"/>
            </w:tcBorders>
            <w:shd w:val="clear" w:color="auto" w:fill="auto"/>
            <w:vAlign w:val="center"/>
            <w:hideMark/>
          </w:tcPr>
          <w:p w14:paraId="1433F1FA" w14:textId="65E24456"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635" w:type="pct"/>
            <w:tcBorders>
              <w:top w:val="nil"/>
              <w:left w:val="nil"/>
              <w:bottom w:val="single" w:sz="4" w:space="0" w:color="auto"/>
              <w:right w:val="single" w:sz="4" w:space="0" w:color="auto"/>
            </w:tcBorders>
            <w:shd w:val="clear" w:color="auto" w:fill="auto"/>
            <w:vAlign w:val="center"/>
            <w:hideMark/>
          </w:tcPr>
          <w:p w14:paraId="27D6C682" w14:textId="0CEB5D73"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0</w:t>
            </w:r>
          </w:p>
        </w:tc>
        <w:tc>
          <w:tcPr>
            <w:tcW w:w="507" w:type="pct"/>
            <w:tcBorders>
              <w:top w:val="nil"/>
              <w:left w:val="nil"/>
              <w:bottom w:val="single" w:sz="4" w:space="0" w:color="auto"/>
              <w:right w:val="single" w:sz="4" w:space="0" w:color="auto"/>
            </w:tcBorders>
            <w:shd w:val="clear" w:color="auto" w:fill="auto"/>
            <w:vAlign w:val="center"/>
            <w:hideMark/>
          </w:tcPr>
          <w:p w14:paraId="758A3606" w14:textId="339773C2"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6</w:t>
            </w:r>
          </w:p>
        </w:tc>
        <w:tc>
          <w:tcPr>
            <w:tcW w:w="607" w:type="pct"/>
            <w:tcBorders>
              <w:top w:val="nil"/>
              <w:left w:val="nil"/>
              <w:bottom w:val="single" w:sz="4" w:space="0" w:color="auto"/>
              <w:right w:val="single" w:sz="4" w:space="0" w:color="auto"/>
            </w:tcBorders>
            <w:shd w:val="clear" w:color="auto" w:fill="auto"/>
            <w:vAlign w:val="center"/>
            <w:hideMark/>
          </w:tcPr>
          <w:p w14:paraId="52478B59" w14:textId="4FD5EB7D" w:rsidR="00D32C6A" w:rsidRPr="00D32C6A" w:rsidRDefault="00D32C6A" w:rsidP="00D32C6A">
            <w:pPr>
              <w:spacing w:after="0" w:line="240" w:lineRule="auto"/>
              <w:ind w:firstLine="0"/>
              <w:jc w:val="center"/>
              <w:rPr>
                <w:rFonts w:eastAsia="Times New Roman" w:cs="Times New Roman"/>
                <w:color w:val="000000"/>
                <w:sz w:val="20"/>
                <w:szCs w:val="20"/>
                <w:lang w:eastAsia="ru-RU"/>
              </w:rPr>
            </w:pPr>
            <w:r w:rsidRPr="00D32C6A">
              <w:rPr>
                <w:rFonts w:cs="Times New Roman"/>
                <w:color w:val="000000"/>
                <w:sz w:val="20"/>
                <w:szCs w:val="20"/>
              </w:rPr>
              <w:t>7</w:t>
            </w:r>
          </w:p>
        </w:tc>
      </w:tr>
      <w:tr w:rsidR="00D32C6A" w:rsidRPr="000768B4" w14:paraId="5F8DB2C2" w14:textId="77777777" w:rsidTr="00D32C6A">
        <w:trPr>
          <w:trHeight w:val="300"/>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7B6A4FA6" w14:textId="77777777" w:rsidR="00D32C6A" w:rsidRPr="000768B4" w:rsidRDefault="00D32C6A" w:rsidP="00D32C6A">
            <w:pPr>
              <w:spacing w:after="0" w:line="240" w:lineRule="auto"/>
              <w:ind w:firstLine="0"/>
              <w:jc w:val="center"/>
              <w:rPr>
                <w:rFonts w:eastAsia="Times New Roman" w:cs="Times New Roman"/>
                <w:color w:val="000000"/>
                <w:sz w:val="20"/>
                <w:szCs w:val="20"/>
                <w:lang w:eastAsia="ru-RU"/>
              </w:rPr>
            </w:pPr>
            <w:r w:rsidRPr="000768B4">
              <w:rPr>
                <w:rFonts w:eastAsia="Times New Roman" w:cs="Times New Roman"/>
                <w:color w:val="000000"/>
                <w:sz w:val="20"/>
                <w:szCs w:val="20"/>
                <w:lang w:eastAsia="ru-RU"/>
              </w:rPr>
              <w:t>53</w:t>
            </w:r>
          </w:p>
        </w:tc>
        <w:tc>
          <w:tcPr>
            <w:tcW w:w="1352" w:type="pct"/>
            <w:tcBorders>
              <w:top w:val="nil"/>
              <w:left w:val="nil"/>
              <w:bottom w:val="single" w:sz="4" w:space="0" w:color="auto"/>
              <w:right w:val="single" w:sz="4" w:space="0" w:color="auto"/>
            </w:tcBorders>
            <w:shd w:val="clear" w:color="auto" w:fill="auto"/>
            <w:vAlign w:val="bottom"/>
            <w:hideMark/>
          </w:tcPr>
          <w:p w14:paraId="387E845F" w14:textId="77777777" w:rsidR="00D32C6A" w:rsidRPr="000768B4" w:rsidRDefault="00D32C6A" w:rsidP="00D32C6A">
            <w:pPr>
              <w:spacing w:after="0" w:line="240" w:lineRule="auto"/>
              <w:ind w:firstLine="0"/>
              <w:jc w:val="left"/>
              <w:rPr>
                <w:rFonts w:eastAsia="Times New Roman" w:cs="Times New Roman"/>
                <w:b/>
                <w:color w:val="000000"/>
                <w:sz w:val="20"/>
                <w:szCs w:val="20"/>
                <w:lang w:eastAsia="ru-RU"/>
              </w:rPr>
            </w:pPr>
            <w:r w:rsidRPr="00C139F4">
              <w:rPr>
                <w:rFonts w:eastAsia="Times New Roman" w:cs="Times New Roman"/>
                <w:b/>
                <w:color w:val="000000"/>
                <w:sz w:val="20"/>
                <w:szCs w:val="20"/>
                <w:lang w:eastAsia="ru-RU"/>
              </w:rPr>
              <w:t>Общее количество</w:t>
            </w:r>
            <w:r>
              <w:rPr>
                <w:rFonts w:eastAsia="Times New Roman" w:cs="Times New Roman"/>
                <w:b/>
                <w:color w:val="000000"/>
                <w:sz w:val="20"/>
                <w:szCs w:val="20"/>
                <w:lang w:eastAsia="ru-RU"/>
              </w:rPr>
              <w:t xml:space="preserve"> ОО</w:t>
            </w:r>
          </w:p>
        </w:tc>
        <w:tc>
          <w:tcPr>
            <w:tcW w:w="546" w:type="pct"/>
            <w:tcBorders>
              <w:top w:val="nil"/>
              <w:left w:val="nil"/>
              <w:bottom w:val="single" w:sz="4" w:space="0" w:color="auto"/>
              <w:right w:val="single" w:sz="4" w:space="0" w:color="auto"/>
            </w:tcBorders>
            <w:shd w:val="clear" w:color="auto" w:fill="auto"/>
            <w:vAlign w:val="center"/>
            <w:hideMark/>
          </w:tcPr>
          <w:p w14:paraId="68A90E18" w14:textId="16D1BC0E" w:rsidR="00D32C6A" w:rsidRPr="00D32C6A" w:rsidRDefault="00D32C6A" w:rsidP="00D32C6A">
            <w:pPr>
              <w:spacing w:after="0" w:line="240" w:lineRule="auto"/>
              <w:ind w:firstLine="0"/>
              <w:jc w:val="center"/>
              <w:rPr>
                <w:rFonts w:eastAsia="Times New Roman" w:cs="Times New Roman"/>
                <w:b/>
                <w:color w:val="000000"/>
                <w:sz w:val="20"/>
                <w:szCs w:val="20"/>
                <w:lang w:eastAsia="ru-RU"/>
              </w:rPr>
            </w:pPr>
            <w:r w:rsidRPr="00D32C6A">
              <w:rPr>
                <w:rFonts w:cs="Times New Roman"/>
                <w:b/>
                <w:color w:val="000000"/>
                <w:sz w:val="20"/>
                <w:szCs w:val="20"/>
              </w:rPr>
              <w:t>907620</w:t>
            </w:r>
          </w:p>
        </w:tc>
        <w:tc>
          <w:tcPr>
            <w:tcW w:w="644" w:type="pct"/>
            <w:tcBorders>
              <w:top w:val="nil"/>
              <w:left w:val="nil"/>
              <w:bottom w:val="single" w:sz="4" w:space="0" w:color="auto"/>
              <w:right w:val="single" w:sz="4" w:space="0" w:color="auto"/>
            </w:tcBorders>
            <w:shd w:val="clear" w:color="auto" w:fill="auto"/>
            <w:vAlign w:val="center"/>
            <w:hideMark/>
          </w:tcPr>
          <w:p w14:paraId="388EA9E7" w14:textId="2B765921" w:rsidR="00D32C6A" w:rsidRPr="00D32C6A" w:rsidRDefault="00D32C6A" w:rsidP="00D32C6A">
            <w:pPr>
              <w:spacing w:after="0" w:line="240" w:lineRule="auto"/>
              <w:ind w:firstLine="0"/>
              <w:jc w:val="center"/>
              <w:rPr>
                <w:rFonts w:eastAsia="Times New Roman" w:cs="Times New Roman"/>
                <w:b/>
                <w:color w:val="000000"/>
                <w:sz w:val="20"/>
                <w:szCs w:val="20"/>
                <w:lang w:eastAsia="ru-RU"/>
              </w:rPr>
            </w:pPr>
            <w:r w:rsidRPr="00D32C6A">
              <w:rPr>
                <w:rFonts w:cs="Times New Roman"/>
                <w:b/>
                <w:color w:val="000000"/>
                <w:sz w:val="20"/>
                <w:szCs w:val="20"/>
              </w:rPr>
              <w:t>4776</w:t>
            </w:r>
          </w:p>
        </w:tc>
        <w:tc>
          <w:tcPr>
            <w:tcW w:w="336" w:type="pct"/>
            <w:tcBorders>
              <w:top w:val="nil"/>
              <w:left w:val="nil"/>
              <w:bottom w:val="single" w:sz="4" w:space="0" w:color="auto"/>
              <w:right w:val="single" w:sz="4" w:space="0" w:color="auto"/>
            </w:tcBorders>
            <w:shd w:val="clear" w:color="auto" w:fill="auto"/>
            <w:vAlign w:val="center"/>
            <w:hideMark/>
          </w:tcPr>
          <w:p w14:paraId="5418CE12" w14:textId="77CB8033" w:rsidR="00D32C6A" w:rsidRPr="00D32C6A" w:rsidRDefault="00D32C6A" w:rsidP="00D32C6A">
            <w:pPr>
              <w:spacing w:after="0" w:line="240" w:lineRule="auto"/>
              <w:ind w:firstLine="0"/>
              <w:jc w:val="center"/>
              <w:rPr>
                <w:rFonts w:eastAsia="Times New Roman" w:cs="Times New Roman"/>
                <w:b/>
                <w:color w:val="000000"/>
                <w:sz w:val="20"/>
                <w:szCs w:val="20"/>
                <w:lang w:eastAsia="ru-RU"/>
              </w:rPr>
            </w:pPr>
            <w:r w:rsidRPr="00D32C6A">
              <w:rPr>
                <w:rFonts w:cs="Times New Roman"/>
                <w:b/>
                <w:color w:val="000000"/>
                <w:sz w:val="20"/>
                <w:szCs w:val="20"/>
              </w:rPr>
              <w:t>4364</w:t>
            </w:r>
          </w:p>
        </w:tc>
        <w:tc>
          <w:tcPr>
            <w:tcW w:w="635" w:type="pct"/>
            <w:tcBorders>
              <w:top w:val="nil"/>
              <w:left w:val="nil"/>
              <w:bottom w:val="single" w:sz="4" w:space="0" w:color="auto"/>
              <w:right w:val="single" w:sz="4" w:space="0" w:color="auto"/>
            </w:tcBorders>
            <w:shd w:val="clear" w:color="auto" w:fill="auto"/>
            <w:vAlign w:val="center"/>
            <w:hideMark/>
          </w:tcPr>
          <w:p w14:paraId="56A6697F" w14:textId="4B3FCE99" w:rsidR="00D32C6A" w:rsidRPr="00D32C6A" w:rsidRDefault="00D32C6A" w:rsidP="00D32C6A">
            <w:pPr>
              <w:spacing w:after="0" w:line="240" w:lineRule="auto"/>
              <w:ind w:firstLine="0"/>
              <w:jc w:val="center"/>
              <w:rPr>
                <w:rFonts w:eastAsia="Times New Roman" w:cs="Times New Roman"/>
                <w:b/>
                <w:color w:val="000000"/>
                <w:sz w:val="20"/>
                <w:szCs w:val="20"/>
                <w:lang w:eastAsia="ru-RU"/>
              </w:rPr>
            </w:pPr>
            <w:r w:rsidRPr="00D32C6A">
              <w:rPr>
                <w:rFonts w:cs="Times New Roman"/>
                <w:b/>
                <w:color w:val="000000"/>
                <w:sz w:val="20"/>
                <w:szCs w:val="20"/>
              </w:rPr>
              <w:t>1482981</w:t>
            </w:r>
          </w:p>
        </w:tc>
        <w:tc>
          <w:tcPr>
            <w:tcW w:w="507" w:type="pct"/>
            <w:tcBorders>
              <w:top w:val="nil"/>
              <w:left w:val="nil"/>
              <w:bottom w:val="single" w:sz="4" w:space="0" w:color="auto"/>
              <w:right w:val="single" w:sz="4" w:space="0" w:color="auto"/>
            </w:tcBorders>
            <w:shd w:val="clear" w:color="auto" w:fill="auto"/>
            <w:vAlign w:val="center"/>
            <w:hideMark/>
          </w:tcPr>
          <w:p w14:paraId="492A08A0" w14:textId="29D4DE66" w:rsidR="00D32C6A" w:rsidRPr="00D32C6A" w:rsidRDefault="00D32C6A" w:rsidP="00D32C6A">
            <w:pPr>
              <w:spacing w:after="0" w:line="240" w:lineRule="auto"/>
              <w:ind w:firstLine="0"/>
              <w:jc w:val="center"/>
              <w:rPr>
                <w:rFonts w:eastAsia="Times New Roman" w:cs="Times New Roman"/>
                <w:b/>
                <w:color w:val="000000"/>
                <w:sz w:val="20"/>
                <w:szCs w:val="20"/>
                <w:lang w:eastAsia="ru-RU"/>
              </w:rPr>
            </w:pPr>
            <w:r w:rsidRPr="00D32C6A">
              <w:rPr>
                <w:rFonts w:cs="Times New Roman"/>
                <w:b/>
                <w:color w:val="000000"/>
                <w:sz w:val="20"/>
                <w:szCs w:val="20"/>
              </w:rPr>
              <w:t>90574</w:t>
            </w:r>
          </w:p>
        </w:tc>
        <w:tc>
          <w:tcPr>
            <w:tcW w:w="607" w:type="pct"/>
            <w:tcBorders>
              <w:top w:val="nil"/>
              <w:left w:val="nil"/>
              <w:bottom w:val="single" w:sz="4" w:space="0" w:color="auto"/>
              <w:right w:val="single" w:sz="4" w:space="0" w:color="auto"/>
            </w:tcBorders>
            <w:shd w:val="clear" w:color="auto" w:fill="auto"/>
            <w:vAlign w:val="center"/>
            <w:hideMark/>
          </w:tcPr>
          <w:p w14:paraId="6C99B3A5" w14:textId="403190C2" w:rsidR="00D32C6A" w:rsidRPr="00D32C6A" w:rsidRDefault="00D32C6A" w:rsidP="00D32C6A">
            <w:pPr>
              <w:spacing w:after="0" w:line="240" w:lineRule="auto"/>
              <w:ind w:firstLine="0"/>
              <w:jc w:val="center"/>
              <w:rPr>
                <w:rFonts w:eastAsia="Times New Roman" w:cs="Times New Roman"/>
                <w:b/>
                <w:color w:val="000000"/>
                <w:sz w:val="20"/>
                <w:szCs w:val="20"/>
                <w:lang w:eastAsia="ru-RU"/>
              </w:rPr>
            </w:pPr>
            <w:r w:rsidRPr="00D32C6A">
              <w:rPr>
                <w:rFonts w:cs="Times New Roman"/>
                <w:b/>
                <w:color w:val="000000"/>
                <w:sz w:val="20"/>
                <w:szCs w:val="20"/>
              </w:rPr>
              <w:t>2490315</w:t>
            </w:r>
          </w:p>
        </w:tc>
      </w:tr>
    </w:tbl>
    <w:p w14:paraId="5A0F9304" w14:textId="2FBCCD52" w:rsidR="00B921FD" w:rsidRPr="00B00711" w:rsidRDefault="00CE3145" w:rsidP="00B921FD">
      <w:pPr>
        <w:spacing w:before="240"/>
        <w:rPr>
          <w:lang w:eastAsia="ru-RU"/>
        </w:rPr>
      </w:pPr>
      <w:r>
        <w:rPr>
          <w:lang w:eastAsia="ru-RU"/>
        </w:rPr>
        <w:t>Далее, н</w:t>
      </w:r>
      <w:r w:rsidR="00B921FD" w:rsidRPr="00B00711">
        <w:rPr>
          <w:lang w:eastAsia="ru-RU"/>
        </w:rPr>
        <w:t>а примере одного объекта оценки</w:t>
      </w:r>
      <w:r>
        <w:rPr>
          <w:lang w:eastAsia="ru-RU"/>
        </w:rPr>
        <w:t>,</w:t>
      </w:r>
      <w:r w:rsidR="00B921FD" w:rsidRPr="00B00711">
        <w:rPr>
          <w:lang w:eastAsia="ru-RU"/>
        </w:rPr>
        <w:t xml:space="preserve"> представлены сведения, содержащиеся в перечне объектов недвижимости, подлежащих государственной кадастровой оценке по состоянию на 1 января 2023 года:</w:t>
      </w:r>
    </w:p>
    <w:p w14:paraId="2287F8CA" w14:textId="77777777" w:rsidR="00B921FD" w:rsidRPr="00B00711" w:rsidRDefault="00B921FD" w:rsidP="00B921FD">
      <w:pPr>
        <w:pStyle w:val="afff0"/>
        <w:spacing w:before="240"/>
      </w:pPr>
      <w:r w:rsidRPr="00B21924">
        <w:t xml:space="preserve">Таблица </w:t>
      </w:r>
      <w:r w:rsidRPr="00B00711">
        <w:fldChar w:fldCharType="begin"/>
      </w:r>
      <w:r w:rsidRPr="00B21924">
        <w:instrText xml:space="preserve"> SEQ Таблица \* ARABIC </w:instrText>
      </w:r>
      <w:r w:rsidRPr="00B00711">
        <w:fldChar w:fldCharType="separate"/>
      </w:r>
      <w:r w:rsidR="007B42C3">
        <w:rPr>
          <w:noProof/>
        </w:rPr>
        <w:t>8</w:t>
      </w:r>
      <w:r w:rsidRPr="00B00711">
        <w:fldChar w:fldCharType="end"/>
      </w:r>
      <w:r w:rsidRPr="00B21924">
        <w:t xml:space="preserve"> - Сведения, содержащиеся в перечне объектов недвижимости, подлежащих государственной кадастровой оценке на примере одного объекта недвижимости</w:t>
      </w:r>
    </w:p>
    <w:tbl>
      <w:tblPr>
        <w:tblW w:w="5000" w:type="pct"/>
        <w:tblLook w:val="04A0" w:firstRow="1" w:lastRow="0" w:firstColumn="1" w:lastColumn="0" w:noHBand="0" w:noVBand="1"/>
      </w:tblPr>
      <w:tblGrid>
        <w:gridCol w:w="4326"/>
        <w:gridCol w:w="5018"/>
      </w:tblGrid>
      <w:tr w:rsidR="00B921FD" w:rsidRPr="00B21924" w14:paraId="53839997" w14:textId="77777777" w:rsidTr="00B921FD">
        <w:trPr>
          <w:trHeight w:val="300"/>
        </w:trPr>
        <w:tc>
          <w:tcPr>
            <w:tcW w:w="23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602C48" w14:textId="77777777" w:rsidR="00B921FD" w:rsidRPr="00311AAD" w:rsidRDefault="00B921FD" w:rsidP="00B921FD">
            <w:pPr>
              <w:spacing w:line="240" w:lineRule="auto"/>
              <w:jc w:val="left"/>
              <w:rPr>
                <w:rFonts w:eastAsia="Times New Roman" w:cs="Times New Roman"/>
                <w:lang w:eastAsia="ru-RU"/>
              </w:rPr>
            </w:pPr>
            <w:r w:rsidRPr="00311AAD">
              <w:rPr>
                <w:rFonts w:eastAsia="Times New Roman" w:cs="Times New Roman"/>
                <w:sz w:val="22"/>
                <w:lang w:eastAsia="ru-RU"/>
              </w:rPr>
              <w:t>Кадастровый номер</w:t>
            </w:r>
          </w:p>
        </w:tc>
        <w:tc>
          <w:tcPr>
            <w:tcW w:w="2685" w:type="pct"/>
            <w:tcBorders>
              <w:top w:val="single" w:sz="4" w:space="0" w:color="auto"/>
              <w:left w:val="nil"/>
              <w:bottom w:val="single" w:sz="4" w:space="0" w:color="auto"/>
              <w:right w:val="single" w:sz="4" w:space="0" w:color="auto"/>
            </w:tcBorders>
            <w:shd w:val="clear" w:color="auto" w:fill="auto"/>
            <w:noWrap/>
            <w:vAlign w:val="center"/>
            <w:hideMark/>
          </w:tcPr>
          <w:p w14:paraId="658FAA42" w14:textId="77777777" w:rsidR="00B921FD" w:rsidRPr="00311AAD" w:rsidRDefault="00B921FD" w:rsidP="00B921FD">
            <w:pPr>
              <w:spacing w:line="240" w:lineRule="auto"/>
              <w:jc w:val="center"/>
              <w:rPr>
                <w:rFonts w:eastAsia="Times New Roman" w:cs="Times New Roman"/>
                <w:lang w:eastAsia="ru-RU"/>
              </w:rPr>
            </w:pPr>
            <w:r w:rsidRPr="00311AAD">
              <w:rPr>
                <w:rFonts w:eastAsia="Times New Roman" w:cs="Times New Roman"/>
                <w:sz w:val="22"/>
                <w:lang w:eastAsia="ru-RU"/>
              </w:rPr>
              <w:t>52:18:0010485:375</w:t>
            </w:r>
          </w:p>
        </w:tc>
      </w:tr>
      <w:tr w:rsidR="00B921FD" w:rsidRPr="00B21924" w14:paraId="4768C882"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7AA81A1B" w14:textId="77777777" w:rsidR="00B921FD" w:rsidRPr="00311AAD" w:rsidRDefault="00B921FD" w:rsidP="00B921FD">
            <w:pPr>
              <w:spacing w:line="240" w:lineRule="auto"/>
              <w:jc w:val="left"/>
              <w:rPr>
                <w:rFonts w:eastAsia="Times New Roman" w:cs="Times New Roman"/>
                <w:lang w:eastAsia="ru-RU"/>
              </w:rPr>
            </w:pPr>
            <w:r w:rsidRPr="00311AAD">
              <w:rPr>
                <w:rFonts w:eastAsia="Times New Roman" w:cs="Times New Roman"/>
                <w:sz w:val="22"/>
                <w:lang w:eastAsia="ru-RU"/>
              </w:rPr>
              <w:t>Кадастровый квартал</w:t>
            </w:r>
          </w:p>
        </w:tc>
        <w:tc>
          <w:tcPr>
            <w:tcW w:w="2685" w:type="pct"/>
            <w:tcBorders>
              <w:top w:val="nil"/>
              <w:left w:val="nil"/>
              <w:bottom w:val="single" w:sz="4" w:space="0" w:color="auto"/>
              <w:right w:val="single" w:sz="4" w:space="0" w:color="auto"/>
            </w:tcBorders>
            <w:shd w:val="clear" w:color="auto" w:fill="auto"/>
            <w:noWrap/>
            <w:vAlign w:val="center"/>
            <w:hideMark/>
          </w:tcPr>
          <w:p w14:paraId="1DFE7F5D" w14:textId="77777777" w:rsidR="00B921FD" w:rsidRPr="00311AAD" w:rsidRDefault="00B921FD" w:rsidP="00B921FD">
            <w:pPr>
              <w:spacing w:line="240" w:lineRule="auto"/>
              <w:jc w:val="center"/>
              <w:rPr>
                <w:rFonts w:eastAsia="Times New Roman" w:cs="Times New Roman"/>
                <w:lang w:eastAsia="ru-RU"/>
              </w:rPr>
            </w:pPr>
            <w:r w:rsidRPr="00311AAD">
              <w:rPr>
                <w:rFonts w:eastAsia="Times New Roman" w:cs="Times New Roman"/>
                <w:sz w:val="22"/>
                <w:lang w:eastAsia="ru-RU"/>
              </w:rPr>
              <w:t>52:18:0010485</w:t>
            </w:r>
          </w:p>
        </w:tc>
      </w:tr>
      <w:tr w:rsidR="00B921FD" w:rsidRPr="00B21924" w14:paraId="0647D8FF"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19E10622"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Вид объекта недвижимости</w:t>
            </w:r>
          </w:p>
        </w:tc>
        <w:tc>
          <w:tcPr>
            <w:tcW w:w="2685" w:type="pct"/>
            <w:tcBorders>
              <w:top w:val="nil"/>
              <w:left w:val="nil"/>
              <w:bottom w:val="single" w:sz="4" w:space="0" w:color="auto"/>
              <w:right w:val="single" w:sz="4" w:space="0" w:color="auto"/>
            </w:tcBorders>
            <w:shd w:val="clear" w:color="auto" w:fill="auto"/>
            <w:noWrap/>
            <w:vAlign w:val="center"/>
            <w:hideMark/>
          </w:tcPr>
          <w:p w14:paraId="68B51732"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Помещение</w:t>
            </w:r>
          </w:p>
        </w:tc>
      </w:tr>
      <w:tr w:rsidR="00B921FD" w:rsidRPr="00B21924" w14:paraId="1762596D"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0D5C5D78"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Площадь</w:t>
            </w:r>
          </w:p>
        </w:tc>
        <w:tc>
          <w:tcPr>
            <w:tcW w:w="2685" w:type="pct"/>
            <w:tcBorders>
              <w:top w:val="nil"/>
              <w:left w:val="nil"/>
              <w:bottom w:val="single" w:sz="4" w:space="0" w:color="auto"/>
              <w:right w:val="single" w:sz="4" w:space="0" w:color="auto"/>
            </w:tcBorders>
            <w:shd w:val="clear" w:color="auto" w:fill="auto"/>
            <w:noWrap/>
            <w:vAlign w:val="center"/>
            <w:hideMark/>
          </w:tcPr>
          <w:p w14:paraId="2B7A8C3A"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48.8</w:t>
            </w:r>
          </w:p>
        </w:tc>
      </w:tr>
      <w:tr w:rsidR="00B921FD" w:rsidRPr="00B21924" w14:paraId="17E1E1A8"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330D6199"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Дата постановки на учет</w:t>
            </w:r>
          </w:p>
        </w:tc>
        <w:tc>
          <w:tcPr>
            <w:tcW w:w="2685" w:type="pct"/>
            <w:tcBorders>
              <w:top w:val="nil"/>
              <w:left w:val="nil"/>
              <w:bottom w:val="single" w:sz="4" w:space="0" w:color="auto"/>
              <w:right w:val="single" w:sz="4" w:space="0" w:color="auto"/>
            </w:tcBorders>
            <w:shd w:val="clear" w:color="auto" w:fill="auto"/>
            <w:noWrap/>
            <w:vAlign w:val="center"/>
            <w:hideMark/>
          </w:tcPr>
          <w:p w14:paraId="2365EA7F"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05.07.2011</w:t>
            </w:r>
          </w:p>
        </w:tc>
      </w:tr>
      <w:tr w:rsidR="00B921FD" w:rsidRPr="00B21924" w14:paraId="00824934"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4F9AA380"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Наименование</w:t>
            </w:r>
          </w:p>
        </w:tc>
        <w:tc>
          <w:tcPr>
            <w:tcW w:w="2685" w:type="pct"/>
            <w:tcBorders>
              <w:top w:val="nil"/>
              <w:left w:val="nil"/>
              <w:bottom w:val="single" w:sz="4" w:space="0" w:color="auto"/>
              <w:right w:val="single" w:sz="4" w:space="0" w:color="auto"/>
            </w:tcBorders>
            <w:shd w:val="clear" w:color="auto" w:fill="auto"/>
            <w:noWrap/>
            <w:vAlign w:val="center"/>
            <w:hideMark/>
          </w:tcPr>
          <w:p w14:paraId="7A7F4B8D"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Квартира</w:t>
            </w:r>
          </w:p>
        </w:tc>
      </w:tr>
      <w:tr w:rsidR="00B921FD" w:rsidRPr="00B21924" w14:paraId="39C29C44"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213EEF70"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Назначение сооружения</w:t>
            </w:r>
          </w:p>
        </w:tc>
        <w:tc>
          <w:tcPr>
            <w:tcW w:w="2685" w:type="pct"/>
            <w:tcBorders>
              <w:top w:val="nil"/>
              <w:left w:val="nil"/>
              <w:bottom w:val="single" w:sz="4" w:space="0" w:color="auto"/>
              <w:right w:val="single" w:sz="4" w:space="0" w:color="auto"/>
            </w:tcBorders>
            <w:shd w:val="clear" w:color="auto" w:fill="auto"/>
            <w:noWrap/>
            <w:vAlign w:val="center"/>
            <w:hideMark/>
          </w:tcPr>
          <w:p w14:paraId="0674613A"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130E3D42"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79F1A2A5"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Назначение здания</w:t>
            </w:r>
          </w:p>
        </w:tc>
        <w:tc>
          <w:tcPr>
            <w:tcW w:w="2685" w:type="pct"/>
            <w:tcBorders>
              <w:top w:val="nil"/>
              <w:left w:val="nil"/>
              <w:bottom w:val="single" w:sz="4" w:space="0" w:color="auto"/>
              <w:right w:val="single" w:sz="4" w:space="0" w:color="auto"/>
            </w:tcBorders>
            <w:shd w:val="clear" w:color="auto" w:fill="auto"/>
            <w:noWrap/>
            <w:vAlign w:val="center"/>
            <w:hideMark/>
          </w:tcPr>
          <w:p w14:paraId="45F99677"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Многоквартирный дом</w:t>
            </w:r>
          </w:p>
        </w:tc>
      </w:tr>
      <w:tr w:rsidR="00B921FD" w:rsidRPr="00B21924" w14:paraId="0EE3D8C1"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2450C147"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Назначение помещения</w:t>
            </w:r>
          </w:p>
        </w:tc>
        <w:tc>
          <w:tcPr>
            <w:tcW w:w="2685" w:type="pct"/>
            <w:tcBorders>
              <w:top w:val="nil"/>
              <w:left w:val="nil"/>
              <w:bottom w:val="single" w:sz="4" w:space="0" w:color="auto"/>
              <w:right w:val="single" w:sz="4" w:space="0" w:color="auto"/>
            </w:tcBorders>
            <w:shd w:val="clear" w:color="auto" w:fill="auto"/>
            <w:noWrap/>
            <w:vAlign w:val="center"/>
            <w:hideMark/>
          </w:tcPr>
          <w:p w14:paraId="49139264"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Жилое</w:t>
            </w:r>
          </w:p>
        </w:tc>
      </w:tr>
      <w:tr w:rsidR="00B921FD" w:rsidRPr="00B21924" w14:paraId="28B0305E"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55FF1018"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Тип помещения</w:t>
            </w:r>
          </w:p>
        </w:tc>
        <w:tc>
          <w:tcPr>
            <w:tcW w:w="2685" w:type="pct"/>
            <w:tcBorders>
              <w:top w:val="nil"/>
              <w:left w:val="nil"/>
              <w:bottom w:val="single" w:sz="4" w:space="0" w:color="auto"/>
              <w:right w:val="single" w:sz="4" w:space="0" w:color="auto"/>
            </w:tcBorders>
            <w:shd w:val="clear" w:color="auto" w:fill="auto"/>
            <w:noWrap/>
            <w:vAlign w:val="center"/>
            <w:hideMark/>
          </w:tcPr>
          <w:p w14:paraId="35195A76"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Квартира</w:t>
            </w:r>
          </w:p>
        </w:tc>
      </w:tr>
      <w:tr w:rsidR="00B921FD" w:rsidRPr="00B21924" w14:paraId="67878D27"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0A3C5547"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 xml:space="preserve">Кадастровый номер </w:t>
            </w:r>
            <w:proofErr w:type="gramStart"/>
            <w:r w:rsidRPr="00B21924">
              <w:rPr>
                <w:rFonts w:eastAsia="Times New Roman" w:cs="Times New Roman"/>
                <w:sz w:val="22"/>
                <w:lang w:eastAsia="ru-RU"/>
              </w:rPr>
              <w:t>здания(</w:t>
            </w:r>
            <w:proofErr w:type="gramEnd"/>
            <w:r w:rsidRPr="00B21924">
              <w:rPr>
                <w:rFonts w:eastAsia="Times New Roman" w:cs="Times New Roman"/>
                <w:sz w:val="22"/>
                <w:lang w:eastAsia="ru-RU"/>
              </w:rPr>
              <w:t>в котором помещение)</w:t>
            </w:r>
          </w:p>
        </w:tc>
        <w:tc>
          <w:tcPr>
            <w:tcW w:w="2685" w:type="pct"/>
            <w:tcBorders>
              <w:top w:val="nil"/>
              <w:left w:val="nil"/>
              <w:bottom w:val="single" w:sz="4" w:space="0" w:color="auto"/>
              <w:right w:val="single" w:sz="4" w:space="0" w:color="auto"/>
            </w:tcBorders>
            <w:shd w:val="clear" w:color="auto" w:fill="auto"/>
            <w:noWrap/>
            <w:vAlign w:val="center"/>
            <w:hideMark/>
          </w:tcPr>
          <w:p w14:paraId="47A03113"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52:18:0010485:53</w:t>
            </w:r>
          </w:p>
        </w:tc>
      </w:tr>
      <w:tr w:rsidR="00B921FD" w:rsidRPr="00B21924" w14:paraId="37953E9B" w14:textId="77777777" w:rsidTr="00B921FD">
        <w:trPr>
          <w:trHeight w:val="6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563EF68B"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Кадастровые номера ЗУ, в пределах которых расположен данный ОН</w:t>
            </w:r>
          </w:p>
        </w:tc>
        <w:tc>
          <w:tcPr>
            <w:tcW w:w="2685" w:type="pct"/>
            <w:tcBorders>
              <w:top w:val="nil"/>
              <w:left w:val="nil"/>
              <w:bottom w:val="single" w:sz="4" w:space="0" w:color="auto"/>
              <w:right w:val="single" w:sz="4" w:space="0" w:color="auto"/>
            </w:tcBorders>
            <w:shd w:val="clear" w:color="auto" w:fill="auto"/>
            <w:noWrap/>
            <w:vAlign w:val="center"/>
            <w:hideMark/>
          </w:tcPr>
          <w:p w14:paraId="4885297B"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35113D86"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738FA1DD"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Год завершения строительства</w:t>
            </w:r>
          </w:p>
        </w:tc>
        <w:tc>
          <w:tcPr>
            <w:tcW w:w="2685" w:type="pct"/>
            <w:tcBorders>
              <w:top w:val="nil"/>
              <w:left w:val="nil"/>
              <w:bottom w:val="single" w:sz="4" w:space="0" w:color="auto"/>
              <w:right w:val="single" w:sz="4" w:space="0" w:color="auto"/>
            </w:tcBorders>
            <w:shd w:val="clear" w:color="auto" w:fill="auto"/>
            <w:noWrap/>
            <w:vAlign w:val="center"/>
            <w:hideMark/>
          </w:tcPr>
          <w:p w14:paraId="68418827"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1987</w:t>
            </w:r>
          </w:p>
        </w:tc>
      </w:tr>
      <w:tr w:rsidR="00B921FD" w:rsidRPr="00B21924" w14:paraId="5EC6CDD3"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71721318"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Год ввода в эксплуатацию</w:t>
            </w:r>
          </w:p>
        </w:tc>
        <w:tc>
          <w:tcPr>
            <w:tcW w:w="2685" w:type="pct"/>
            <w:tcBorders>
              <w:top w:val="nil"/>
              <w:left w:val="nil"/>
              <w:bottom w:val="single" w:sz="4" w:space="0" w:color="auto"/>
              <w:right w:val="single" w:sz="4" w:space="0" w:color="auto"/>
            </w:tcBorders>
            <w:shd w:val="clear" w:color="auto" w:fill="auto"/>
            <w:noWrap/>
            <w:vAlign w:val="center"/>
            <w:hideMark/>
          </w:tcPr>
          <w:p w14:paraId="4053829E"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1987</w:t>
            </w:r>
          </w:p>
        </w:tc>
      </w:tr>
      <w:tr w:rsidR="00B921FD" w:rsidRPr="00B21924" w14:paraId="42624BDB"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0BD2FD1C"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Количество надземных этажей</w:t>
            </w:r>
          </w:p>
        </w:tc>
        <w:tc>
          <w:tcPr>
            <w:tcW w:w="2685" w:type="pct"/>
            <w:tcBorders>
              <w:top w:val="nil"/>
              <w:left w:val="nil"/>
              <w:bottom w:val="single" w:sz="4" w:space="0" w:color="auto"/>
              <w:right w:val="single" w:sz="4" w:space="0" w:color="auto"/>
            </w:tcBorders>
            <w:shd w:val="clear" w:color="auto" w:fill="auto"/>
            <w:noWrap/>
            <w:vAlign w:val="center"/>
            <w:hideMark/>
          </w:tcPr>
          <w:p w14:paraId="3844CC67"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9</w:t>
            </w:r>
          </w:p>
        </w:tc>
      </w:tr>
      <w:tr w:rsidR="00B921FD" w:rsidRPr="00B21924" w14:paraId="308C9127"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5004F27D"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Количество подземных этажей</w:t>
            </w:r>
          </w:p>
        </w:tc>
        <w:tc>
          <w:tcPr>
            <w:tcW w:w="2685" w:type="pct"/>
            <w:tcBorders>
              <w:top w:val="nil"/>
              <w:left w:val="nil"/>
              <w:bottom w:val="single" w:sz="4" w:space="0" w:color="auto"/>
              <w:right w:val="single" w:sz="4" w:space="0" w:color="auto"/>
            </w:tcBorders>
            <w:shd w:val="clear" w:color="auto" w:fill="auto"/>
            <w:noWrap/>
            <w:vAlign w:val="center"/>
            <w:hideMark/>
          </w:tcPr>
          <w:p w14:paraId="68D78EC2"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50841754"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1BA9557E"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ОКАТО</w:t>
            </w:r>
          </w:p>
        </w:tc>
        <w:tc>
          <w:tcPr>
            <w:tcW w:w="2685" w:type="pct"/>
            <w:tcBorders>
              <w:top w:val="nil"/>
              <w:left w:val="nil"/>
              <w:bottom w:val="single" w:sz="4" w:space="0" w:color="auto"/>
              <w:right w:val="single" w:sz="4" w:space="0" w:color="auto"/>
            </w:tcBorders>
            <w:shd w:val="clear" w:color="auto" w:fill="auto"/>
            <w:noWrap/>
            <w:vAlign w:val="center"/>
            <w:hideMark/>
          </w:tcPr>
          <w:p w14:paraId="4A4191D3"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22401382000</w:t>
            </w:r>
          </w:p>
        </w:tc>
      </w:tr>
      <w:tr w:rsidR="00B921FD" w:rsidRPr="00B21924" w14:paraId="058F30BE"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767FDCE3"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ОКТМО</w:t>
            </w:r>
          </w:p>
        </w:tc>
        <w:tc>
          <w:tcPr>
            <w:tcW w:w="2685" w:type="pct"/>
            <w:tcBorders>
              <w:top w:val="nil"/>
              <w:left w:val="nil"/>
              <w:bottom w:val="single" w:sz="4" w:space="0" w:color="auto"/>
              <w:right w:val="single" w:sz="4" w:space="0" w:color="auto"/>
            </w:tcBorders>
            <w:shd w:val="clear" w:color="auto" w:fill="auto"/>
            <w:noWrap/>
            <w:vAlign w:val="center"/>
            <w:hideMark/>
          </w:tcPr>
          <w:p w14:paraId="2249D578"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22701000</w:t>
            </w:r>
          </w:p>
        </w:tc>
      </w:tr>
      <w:tr w:rsidR="00B921FD" w:rsidRPr="00B21924" w14:paraId="6B55345B"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614D9BD3"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КЛАДР</w:t>
            </w:r>
          </w:p>
        </w:tc>
        <w:tc>
          <w:tcPr>
            <w:tcW w:w="2685" w:type="pct"/>
            <w:tcBorders>
              <w:top w:val="nil"/>
              <w:left w:val="nil"/>
              <w:bottom w:val="single" w:sz="4" w:space="0" w:color="auto"/>
              <w:right w:val="single" w:sz="4" w:space="0" w:color="auto"/>
            </w:tcBorders>
            <w:shd w:val="clear" w:color="auto" w:fill="auto"/>
            <w:noWrap/>
            <w:vAlign w:val="center"/>
            <w:hideMark/>
          </w:tcPr>
          <w:p w14:paraId="795FCD55"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5200000100000</w:t>
            </w:r>
          </w:p>
        </w:tc>
      </w:tr>
      <w:tr w:rsidR="00B921FD" w:rsidRPr="00B21924" w14:paraId="448E5D38"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3EC67847"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Почтовый индекс</w:t>
            </w:r>
          </w:p>
        </w:tc>
        <w:tc>
          <w:tcPr>
            <w:tcW w:w="2685" w:type="pct"/>
            <w:tcBorders>
              <w:top w:val="nil"/>
              <w:left w:val="nil"/>
              <w:bottom w:val="single" w:sz="4" w:space="0" w:color="auto"/>
              <w:right w:val="single" w:sz="4" w:space="0" w:color="auto"/>
            </w:tcBorders>
            <w:shd w:val="clear" w:color="auto" w:fill="auto"/>
            <w:noWrap/>
            <w:vAlign w:val="center"/>
            <w:hideMark/>
          </w:tcPr>
          <w:p w14:paraId="5F0100F3"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2FC2F41D"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249AF940"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Код региона</w:t>
            </w:r>
          </w:p>
        </w:tc>
        <w:tc>
          <w:tcPr>
            <w:tcW w:w="2685" w:type="pct"/>
            <w:tcBorders>
              <w:top w:val="nil"/>
              <w:left w:val="nil"/>
              <w:bottom w:val="single" w:sz="4" w:space="0" w:color="auto"/>
              <w:right w:val="single" w:sz="4" w:space="0" w:color="auto"/>
            </w:tcBorders>
            <w:shd w:val="clear" w:color="auto" w:fill="auto"/>
            <w:noWrap/>
            <w:vAlign w:val="center"/>
            <w:hideMark/>
          </w:tcPr>
          <w:p w14:paraId="6858BFCC"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52</w:t>
            </w:r>
          </w:p>
        </w:tc>
      </w:tr>
      <w:tr w:rsidR="00B921FD" w:rsidRPr="00B21924" w14:paraId="50CD82EB"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651BD1CD"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Тип района</w:t>
            </w:r>
          </w:p>
        </w:tc>
        <w:tc>
          <w:tcPr>
            <w:tcW w:w="2685" w:type="pct"/>
            <w:tcBorders>
              <w:top w:val="nil"/>
              <w:left w:val="nil"/>
              <w:bottom w:val="single" w:sz="4" w:space="0" w:color="auto"/>
              <w:right w:val="single" w:sz="4" w:space="0" w:color="auto"/>
            </w:tcBorders>
            <w:shd w:val="clear" w:color="auto" w:fill="auto"/>
            <w:noWrap/>
            <w:vAlign w:val="center"/>
            <w:hideMark/>
          </w:tcPr>
          <w:p w14:paraId="774C9A6F"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3E71FABD"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77244F1A"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Название района</w:t>
            </w:r>
          </w:p>
        </w:tc>
        <w:tc>
          <w:tcPr>
            <w:tcW w:w="2685" w:type="pct"/>
            <w:tcBorders>
              <w:top w:val="nil"/>
              <w:left w:val="nil"/>
              <w:bottom w:val="single" w:sz="4" w:space="0" w:color="auto"/>
              <w:right w:val="single" w:sz="4" w:space="0" w:color="auto"/>
            </w:tcBorders>
            <w:shd w:val="clear" w:color="auto" w:fill="auto"/>
            <w:noWrap/>
            <w:vAlign w:val="center"/>
            <w:hideMark/>
          </w:tcPr>
          <w:p w14:paraId="46FBA190"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61437589"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35ACEDF1"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Тип города</w:t>
            </w:r>
          </w:p>
        </w:tc>
        <w:tc>
          <w:tcPr>
            <w:tcW w:w="2685" w:type="pct"/>
            <w:tcBorders>
              <w:top w:val="nil"/>
              <w:left w:val="nil"/>
              <w:bottom w:val="single" w:sz="4" w:space="0" w:color="auto"/>
              <w:right w:val="single" w:sz="4" w:space="0" w:color="auto"/>
            </w:tcBorders>
            <w:shd w:val="clear" w:color="auto" w:fill="auto"/>
            <w:noWrap/>
            <w:vAlign w:val="center"/>
            <w:hideMark/>
          </w:tcPr>
          <w:p w14:paraId="463102C1"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г</w:t>
            </w:r>
          </w:p>
        </w:tc>
      </w:tr>
      <w:tr w:rsidR="00B921FD" w:rsidRPr="00B21924" w14:paraId="1421CF56"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7400F749"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Название города</w:t>
            </w:r>
          </w:p>
        </w:tc>
        <w:tc>
          <w:tcPr>
            <w:tcW w:w="2685" w:type="pct"/>
            <w:tcBorders>
              <w:top w:val="nil"/>
              <w:left w:val="nil"/>
              <w:bottom w:val="single" w:sz="4" w:space="0" w:color="auto"/>
              <w:right w:val="single" w:sz="4" w:space="0" w:color="auto"/>
            </w:tcBorders>
            <w:shd w:val="clear" w:color="auto" w:fill="auto"/>
            <w:noWrap/>
            <w:vAlign w:val="center"/>
            <w:hideMark/>
          </w:tcPr>
          <w:p w14:paraId="641BA8A6"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Нижний Новгород</w:t>
            </w:r>
          </w:p>
        </w:tc>
      </w:tr>
      <w:tr w:rsidR="00B921FD" w:rsidRPr="00B21924" w14:paraId="1F791216"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701BC059"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Тип городского района</w:t>
            </w:r>
          </w:p>
        </w:tc>
        <w:tc>
          <w:tcPr>
            <w:tcW w:w="2685" w:type="pct"/>
            <w:tcBorders>
              <w:top w:val="nil"/>
              <w:left w:val="nil"/>
              <w:bottom w:val="single" w:sz="4" w:space="0" w:color="auto"/>
              <w:right w:val="single" w:sz="4" w:space="0" w:color="auto"/>
            </w:tcBorders>
            <w:shd w:val="clear" w:color="auto" w:fill="auto"/>
            <w:noWrap/>
            <w:vAlign w:val="center"/>
            <w:hideMark/>
          </w:tcPr>
          <w:p w14:paraId="73AF19AE"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р-н</w:t>
            </w:r>
          </w:p>
        </w:tc>
      </w:tr>
      <w:tr w:rsidR="00B921FD" w:rsidRPr="00B21924" w14:paraId="79ECE323"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02B7A2CC"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Название городского района</w:t>
            </w:r>
          </w:p>
        </w:tc>
        <w:tc>
          <w:tcPr>
            <w:tcW w:w="2685" w:type="pct"/>
            <w:tcBorders>
              <w:top w:val="nil"/>
              <w:left w:val="nil"/>
              <w:bottom w:val="single" w:sz="4" w:space="0" w:color="auto"/>
              <w:right w:val="single" w:sz="4" w:space="0" w:color="auto"/>
            </w:tcBorders>
            <w:shd w:val="clear" w:color="auto" w:fill="auto"/>
            <w:noWrap/>
            <w:vAlign w:val="center"/>
            <w:hideMark/>
          </w:tcPr>
          <w:p w14:paraId="59ED268D"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Сормовский</w:t>
            </w:r>
          </w:p>
        </w:tc>
      </w:tr>
      <w:tr w:rsidR="00B921FD" w:rsidRPr="00B21924" w14:paraId="67428BC7"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0FD2A67C"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Тип сельсовета</w:t>
            </w:r>
          </w:p>
        </w:tc>
        <w:tc>
          <w:tcPr>
            <w:tcW w:w="2685" w:type="pct"/>
            <w:tcBorders>
              <w:top w:val="nil"/>
              <w:left w:val="nil"/>
              <w:bottom w:val="single" w:sz="4" w:space="0" w:color="auto"/>
              <w:right w:val="single" w:sz="4" w:space="0" w:color="auto"/>
            </w:tcBorders>
            <w:shd w:val="clear" w:color="auto" w:fill="auto"/>
            <w:noWrap/>
            <w:vAlign w:val="center"/>
            <w:hideMark/>
          </w:tcPr>
          <w:p w14:paraId="1F49A4C3"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5617F45B"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7EF9414F"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Название сельсовета</w:t>
            </w:r>
          </w:p>
        </w:tc>
        <w:tc>
          <w:tcPr>
            <w:tcW w:w="2685" w:type="pct"/>
            <w:tcBorders>
              <w:top w:val="nil"/>
              <w:left w:val="nil"/>
              <w:bottom w:val="single" w:sz="4" w:space="0" w:color="auto"/>
              <w:right w:val="single" w:sz="4" w:space="0" w:color="auto"/>
            </w:tcBorders>
            <w:shd w:val="clear" w:color="auto" w:fill="auto"/>
            <w:noWrap/>
            <w:vAlign w:val="center"/>
            <w:hideMark/>
          </w:tcPr>
          <w:p w14:paraId="3B4B62BE"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15A7D845"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70061F06"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Тип населенного пункта</w:t>
            </w:r>
          </w:p>
        </w:tc>
        <w:tc>
          <w:tcPr>
            <w:tcW w:w="2685" w:type="pct"/>
            <w:tcBorders>
              <w:top w:val="nil"/>
              <w:left w:val="nil"/>
              <w:bottom w:val="single" w:sz="4" w:space="0" w:color="auto"/>
              <w:right w:val="single" w:sz="4" w:space="0" w:color="auto"/>
            </w:tcBorders>
            <w:shd w:val="clear" w:color="auto" w:fill="auto"/>
            <w:noWrap/>
            <w:vAlign w:val="center"/>
            <w:hideMark/>
          </w:tcPr>
          <w:p w14:paraId="35E10C76"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46D5197A"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63209AE4"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Название населенного пункта</w:t>
            </w:r>
          </w:p>
        </w:tc>
        <w:tc>
          <w:tcPr>
            <w:tcW w:w="2685" w:type="pct"/>
            <w:tcBorders>
              <w:top w:val="nil"/>
              <w:left w:val="nil"/>
              <w:bottom w:val="single" w:sz="4" w:space="0" w:color="auto"/>
              <w:right w:val="single" w:sz="4" w:space="0" w:color="auto"/>
            </w:tcBorders>
            <w:shd w:val="clear" w:color="auto" w:fill="auto"/>
            <w:noWrap/>
            <w:vAlign w:val="center"/>
            <w:hideMark/>
          </w:tcPr>
          <w:p w14:paraId="74E31622"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4E2CA836"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783F325C"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Тип улицы</w:t>
            </w:r>
          </w:p>
        </w:tc>
        <w:tc>
          <w:tcPr>
            <w:tcW w:w="2685" w:type="pct"/>
            <w:tcBorders>
              <w:top w:val="nil"/>
              <w:left w:val="nil"/>
              <w:bottom w:val="single" w:sz="4" w:space="0" w:color="auto"/>
              <w:right w:val="single" w:sz="4" w:space="0" w:color="auto"/>
            </w:tcBorders>
            <w:shd w:val="clear" w:color="auto" w:fill="auto"/>
            <w:noWrap/>
            <w:vAlign w:val="center"/>
            <w:hideMark/>
          </w:tcPr>
          <w:p w14:paraId="2B7BF9D8"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пр-кт</w:t>
            </w:r>
          </w:p>
        </w:tc>
      </w:tr>
      <w:tr w:rsidR="00B921FD" w:rsidRPr="00B21924" w14:paraId="704A085A"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223E0A2B"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Название улицы</w:t>
            </w:r>
          </w:p>
        </w:tc>
        <w:tc>
          <w:tcPr>
            <w:tcW w:w="2685" w:type="pct"/>
            <w:tcBorders>
              <w:top w:val="nil"/>
              <w:left w:val="nil"/>
              <w:bottom w:val="single" w:sz="4" w:space="0" w:color="auto"/>
              <w:right w:val="single" w:sz="4" w:space="0" w:color="auto"/>
            </w:tcBorders>
            <w:shd w:val="clear" w:color="auto" w:fill="auto"/>
            <w:noWrap/>
            <w:vAlign w:val="center"/>
            <w:hideMark/>
          </w:tcPr>
          <w:p w14:paraId="4118D256"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Кораблестроителей</w:t>
            </w:r>
          </w:p>
        </w:tc>
      </w:tr>
      <w:tr w:rsidR="00B921FD" w:rsidRPr="00B21924" w14:paraId="678AFA53"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632F601A"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Тип элемента планировочной структуры</w:t>
            </w:r>
          </w:p>
        </w:tc>
        <w:tc>
          <w:tcPr>
            <w:tcW w:w="2685" w:type="pct"/>
            <w:tcBorders>
              <w:top w:val="nil"/>
              <w:left w:val="nil"/>
              <w:bottom w:val="single" w:sz="4" w:space="0" w:color="auto"/>
              <w:right w:val="single" w:sz="4" w:space="0" w:color="auto"/>
            </w:tcBorders>
            <w:shd w:val="clear" w:color="auto" w:fill="auto"/>
            <w:noWrap/>
            <w:vAlign w:val="center"/>
            <w:hideMark/>
          </w:tcPr>
          <w:p w14:paraId="2B86A594"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65B9634A"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59B24101"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Название элемента планировочной структуры</w:t>
            </w:r>
          </w:p>
        </w:tc>
        <w:tc>
          <w:tcPr>
            <w:tcW w:w="2685" w:type="pct"/>
            <w:tcBorders>
              <w:top w:val="nil"/>
              <w:left w:val="nil"/>
              <w:bottom w:val="single" w:sz="4" w:space="0" w:color="auto"/>
              <w:right w:val="single" w:sz="4" w:space="0" w:color="auto"/>
            </w:tcBorders>
            <w:shd w:val="clear" w:color="auto" w:fill="auto"/>
            <w:noWrap/>
            <w:vAlign w:val="center"/>
            <w:hideMark/>
          </w:tcPr>
          <w:p w14:paraId="2674B10F"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6DC782EF"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1422FBBB"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Тип дома</w:t>
            </w:r>
          </w:p>
        </w:tc>
        <w:tc>
          <w:tcPr>
            <w:tcW w:w="2685" w:type="pct"/>
            <w:tcBorders>
              <w:top w:val="nil"/>
              <w:left w:val="nil"/>
              <w:bottom w:val="single" w:sz="4" w:space="0" w:color="auto"/>
              <w:right w:val="single" w:sz="4" w:space="0" w:color="auto"/>
            </w:tcBorders>
            <w:shd w:val="clear" w:color="auto" w:fill="auto"/>
            <w:noWrap/>
            <w:vAlign w:val="center"/>
            <w:hideMark/>
          </w:tcPr>
          <w:p w14:paraId="1D1FF35A"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д</w:t>
            </w:r>
          </w:p>
        </w:tc>
      </w:tr>
      <w:tr w:rsidR="00B921FD" w:rsidRPr="00B21924" w14:paraId="1F40FF2B"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19F6F05B"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Номер дома</w:t>
            </w:r>
          </w:p>
        </w:tc>
        <w:tc>
          <w:tcPr>
            <w:tcW w:w="2685" w:type="pct"/>
            <w:tcBorders>
              <w:top w:val="nil"/>
              <w:left w:val="nil"/>
              <w:bottom w:val="single" w:sz="4" w:space="0" w:color="auto"/>
              <w:right w:val="single" w:sz="4" w:space="0" w:color="auto"/>
            </w:tcBorders>
            <w:shd w:val="clear" w:color="auto" w:fill="auto"/>
            <w:noWrap/>
            <w:vAlign w:val="center"/>
            <w:hideMark/>
          </w:tcPr>
          <w:p w14:paraId="316F8B55"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22</w:t>
            </w:r>
          </w:p>
        </w:tc>
      </w:tr>
      <w:tr w:rsidR="00B921FD" w:rsidRPr="00B21924" w14:paraId="71581B29"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1B89CC72"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Тип корпуса</w:t>
            </w:r>
          </w:p>
        </w:tc>
        <w:tc>
          <w:tcPr>
            <w:tcW w:w="2685" w:type="pct"/>
            <w:tcBorders>
              <w:top w:val="nil"/>
              <w:left w:val="nil"/>
              <w:bottom w:val="single" w:sz="4" w:space="0" w:color="auto"/>
              <w:right w:val="single" w:sz="4" w:space="0" w:color="auto"/>
            </w:tcBorders>
            <w:shd w:val="clear" w:color="auto" w:fill="auto"/>
            <w:noWrap/>
            <w:vAlign w:val="center"/>
            <w:hideMark/>
          </w:tcPr>
          <w:p w14:paraId="1074F142"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корп</w:t>
            </w:r>
          </w:p>
        </w:tc>
      </w:tr>
      <w:tr w:rsidR="00B921FD" w:rsidRPr="00B21924" w14:paraId="4C0B7877"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5C16D7D9"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Название корпуса</w:t>
            </w:r>
          </w:p>
        </w:tc>
        <w:tc>
          <w:tcPr>
            <w:tcW w:w="2685" w:type="pct"/>
            <w:tcBorders>
              <w:top w:val="nil"/>
              <w:left w:val="nil"/>
              <w:bottom w:val="single" w:sz="4" w:space="0" w:color="auto"/>
              <w:right w:val="single" w:sz="4" w:space="0" w:color="auto"/>
            </w:tcBorders>
            <w:shd w:val="clear" w:color="auto" w:fill="auto"/>
            <w:noWrap/>
            <w:vAlign w:val="center"/>
            <w:hideMark/>
          </w:tcPr>
          <w:p w14:paraId="736385A8"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4</w:t>
            </w:r>
          </w:p>
        </w:tc>
      </w:tr>
      <w:tr w:rsidR="00B921FD" w:rsidRPr="00B21924" w14:paraId="07124718"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6F193F93"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Тип строения</w:t>
            </w:r>
          </w:p>
        </w:tc>
        <w:tc>
          <w:tcPr>
            <w:tcW w:w="2685" w:type="pct"/>
            <w:tcBorders>
              <w:top w:val="nil"/>
              <w:left w:val="nil"/>
              <w:bottom w:val="single" w:sz="4" w:space="0" w:color="auto"/>
              <w:right w:val="single" w:sz="4" w:space="0" w:color="auto"/>
            </w:tcBorders>
            <w:shd w:val="clear" w:color="auto" w:fill="auto"/>
            <w:noWrap/>
            <w:vAlign w:val="center"/>
            <w:hideMark/>
          </w:tcPr>
          <w:p w14:paraId="36A8DC25"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66D6766E"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633E1A6A"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Название строения</w:t>
            </w:r>
          </w:p>
        </w:tc>
        <w:tc>
          <w:tcPr>
            <w:tcW w:w="2685" w:type="pct"/>
            <w:tcBorders>
              <w:top w:val="nil"/>
              <w:left w:val="nil"/>
              <w:bottom w:val="single" w:sz="4" w:space="0" w:color="auto"/>
              <w:right w:val="single" w:sz="4" w:space="0" w:color="auto"/>
            </w:tcBorders>
            <w:shd w:val="clear" w:color="auto" w:fill="auto"/>
            <w:noWrap/>
            <w:vAlign w:val="center"/>
            <w:hideMark/>
          </w:tcPr>
          <w:p w14:paraId="60884546"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76096345"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4C8A384C"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Тип квартиры</w:t>
            </w:r>
          </w:p>
        </w:tc>
        <w:tc>
          <w:tcPr>
            <w:tcW w:w="2685" w:type="pct"/>
            <w:tcBorders>
              <w:top w:val="nil"/>
              <w:left w:val="nil"/>
              <w:bottom w:val="single" w:sz="4" w:space="0" w:color="auto"/>
              <w:right w:val="single" w:sz="4" w:space="0" w:color="auto"/>
            </w:tcBorders>
            <w:shd w:val="clear" w:color="auto" w:fill="auto"/>
            <w:noWrap/>
            <w:vAlign w:val="center"/>
            <w:hideMark/>
          </w:tcPr>
          <w:p w14:paraId="6D9E8962"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кв</w:t>
            </w:r>
          </w:p>
        </w:tc>
      </w:tr>
      <w:tr w:rsidR="00B921FD" w:rsidRPr="00B21924" w14:paraId="5FEF6DF0"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613232D8"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Номер квартиры</w:t>
            </w:r>
          </w:p>
        </w:tc>
        <w:tc>
          <w:tcPr>
            <w:tcW w:w="2685" w:type="pct"/>
            <w:tcBorders>
              <w:top w:val="nil"/>
              <w:left w:val="nil"/>
              <w:bottom w:val="single" w:sz="4" w:space="0" w:color="auto"/>
              <w:right w:val="single" w:sz="4" w:space="0" w:color="auto"/>
            </w:tcBorders>
            <w:shd w:val="clear" w:color="auto" w:fill="auto"/>
            <w:noWrap/>
            <w:vAlign w:val="center"/>
            <w:hideMark/>
          </w:tcPr>
          <w:p w14:paraId="5DD56E25"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36</w:t>
            </w:r>
          </w:p>
        </w:tc>
      </w:tr>
      <w:tr w:rsidR="00B921FD" w:rsidRPr="00B21924" w14:paraId="06BC46A6" w14:textId="77777777" w:rsidTr="00B921FD">
        <w:trPr>
          <w:trHeight w:val="319"/>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7F596A9F"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Неформализованное описание</w:t>
            </w:r>
          </w:p>
        </w:tc>
        <w:tc>
          <w:tcPr>
            <w:tcW w:w="2685" w:type="pct"/>
            <w:tcBorders>
              <w:top w:val="nil"/>
              <w:left w:val="nil"/>
              <w:bottom w:val="single" w:sz="4" w:space="0" w:color="auto"/>
              <w:right w:val="single" w:sz="4" w:space="0" w:color="auto"/>
            </w:tcBorders>
            <w:shd w:val="clear" w:color="auto" w:fill="auto"/>
            <w:vAlign w:val="center"/>
            <w:hideMark/>
          </w:tcPr>
          <w:p w14:paraId="245C5F2F"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Нижегородская область, г Нижний Новгород, р-н Сормовский, пр-кт Кораблестроителей, д 22, корп 4, кв 36</w:t>
            </w:r>
          </w:p>
        </w:tc>
      </w:tr>
      <w:tr w:rsidR="00B921FD" w:rsidRPr="00B21924" w14:paraId="0E8CF938"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7FEF0719"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Иное описание адреса</w:t>
            </w:r>
          </w:p>
        </w:tc>
        <w:tc>
          <w:tcPr>
            <w:tcW w:w="2685" w:type="pct"/>
            <w:tcBorders>
              <w:top w:val="nil"/>
              <w:left w:val="nil"/>
              <w:bottom w:val="single" w:sz="4" w:space="0" w:color="auto"/>
              <w:right w:val="single" w:sz="4" w:space="0" w:color="auto"/>
            </w:tcBorders>
            <w:shd w:val="clear" w:color="auto" w:fill="auto"/>
            <w:noWrap/>
            <w:vAlign w:val="center"/>
            <w:hideMark/>
          </w:tcPr>
          <w:p w14:paraId="0FF03E26"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688859B8"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5141A2C6"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Материалы стен</w:t>
            </w:r>
          </w:p>
        </w:tc>
        <w:tc>
          <w:tcPr>
            <w:tcW w:w="2685" w:type="pct"/>
            <w:tcBorders>
              <w:top w:val="nil"/>
              <w:left w:val="nil"/>
              <w:bottom w:val="single" w:sz="4" w:space="0" w:color="auto"/>
              <w:right w:val="single" w:sz="4" w:space="0" w:color="auto"/>
            </w:tcBorders>
            <w:shd w:val="clear" w:color="auto" w:fill="auto"/>
            <w:noWrap/>
            <w:vAlign w:val="center"/>
            <w:hideMark/>
          </w:tcPr>
          <w:p w14:paraId="5E0E6011"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Крупнопанельные</w:t>
            </w:r>
          </w:p>
        </w:tc>
      </w:tr>
      <w:tr w:rsidR="00B921FD" w:rsidRPr="00B21924" w14:paraId="203C1F02"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51E6D71D"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Класс конструктивной системы</w:t>
            </w:r>
          </w:p>
        </w:tc>
        <w:tc>
          <w:tcPr>
            <w:tcW w:w="2685" w:type="pct"/>
            <w:tcBorders>
              <w:top w:val="nil"/>
              <w:left w:val="nil"/>
              <w:bottom w:val="single" w:sz="4" w:space="0" w:color="auto"/>
              <w:right w:val="single" w:sz="4" w:space="0" w:color="auto"/>
            </w:tcBorders>
            <w:shd w:val="clear" w:color="auto" w:fill="auto"/>
            <w:noWrap/>
            <w:vAlign w:val="center"/>
            <w:hideMark/>
          </w:tcPr>
          <w:p w14:paraId="1FD74343"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КС-3</w:t>
            </w:r>
          </w:p>
        </w:tc>
      </w:tr>
      <w:tr w:rsidR="00B921FD" w:rsidRPr="00B21924" w14:paraId="1C6A8743"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3D7E5603"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Группа капитальности</w:t>
            </w:r>
          </w:p>
        </w:tc>
        <w:tc>
          <w:tcPr>
            <w:tcW w:w="2685" w:type="pct"/>
            <w:tcBorders>
              <w:top w:val="nil"/>
              <w:left w:val="nil"/>
              <w:bottom w:val="single" w:sz="4" w:space="0" w:color="auto"/>
              <w:right w:val="single" w:sz="4" w:space="0" w:color="auto"/>
            </w:tcBorders>
            <w:shd w:val="clear" w:color="auto" w:fill="auto"/>
            <w:noWrap/>
            <w:vAlign w:val="center"/>
            <w:hideMark/>
          </w:tcPr>
          <w:p w14:paraId="32B6731A"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I и (или) II</w:t>
            </w:r>
          </w:p>
        </w:tc>
      </w:tr>
      <w:tr w:rsidR="00B921FD" w:rsidRPr="00B21924" w14:paraId="6235F5A9"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3DD3CE83"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Параметры сооружения (описание)</w:t>
            </w:r>
          </w:p>
        </w:tc>
        <w:tc>
          <w:tcPr>
            <w:tcW w:w="2685" w:type="pct"/>
            <w:tcBorders>
              <w:top w:val="nil"/>
              <w:left w:val="nil"/>
              <w:bottom w:val="single" w:sz="4" w:space="0" w:color="auto"/>
              <w:right w:val="single" w:sz="4" w:space="0" w:color="auto"/>
            </w:tcBorders>
            <w:shd w:val="clear" w:color="auto" w:fill="auto"/>
            <w:noWrap/>
            <w:vAlign w:val="center"/>
            <w:hideMark/>
          </w:tcPr>
          <w:p w14:paraId="01A641C6"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31080399"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4B1E3F18"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Номера этажей на которых расположено помещение</w:t>
            </w:r>
          </w:p>
        </w:tc>
        <w:tc>
          <w:tcPr>
            <w:tcW w:w="2685" w:type="pct"/>
            <w:tcBorders>
              <w:top w:val="nil"/>
              <w:left w:val="nil"/>
              <w:bottom w:val="single" w:sz="4" w:space="0" w:color="auto"/>
              <w:right w:val="single" w:sz="4" w:space="0" w:color="auto"/>
            </w:tcBorders>
            <w:shd w:val="clear" w:color="auto" w:fill="auto"/>
            <w:noWrap/>
            <w:vAlign w:val="center"/>
            <w:hideMark/>
          </w:tcPr>
          <w:p w14:paraId="626753D5" w14:textId="77777777" w:rsidR="00B921FD" w:rsidRPr="00B21924" w:rsidRDefault="00B921FD" w:rsidP="00B921FD">
            <w:pPr>
              <w:spacing w:line="240" w:lineRule="auto"/>
              <w:jc w:val="center"/>
              <w:rPr>
                <w:rFonts w:eastAsia="Times New Roman" w:cs="Times New Roman"/>
                <w:lang w:eastAsia="ru-RU"/>
              </w:rPr>
            </w:pPr>
            <w:r w:rsidRPr="00B21924">
              <w:rPr>
                <w:rFonts w:eastAsia="Times New Roman" w:cs="Times New Roman"/>
                <w:sz w:val="22"/>
                <w:lang w:eastAsia="ru-RU"/>
              </w:rPr>
              <w:t>Этаж 8</w:t>
            </w:r>
          </w:p>
        </w:tc>
      </w:tr>
      <w:tr w:rsidR="00B921FD" w:rsidRPr="00B21924" w14:paraId="530A57F5"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1B7EC9AB"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Культурное наследие</w:t>
            </w:r>
          </w:p>
        </w:tc>
        <w:tc>
          <w:tcPr>
            <w:tcW w:w="2685" w:type="pct"/>
            <w:tcBorders>
              <w:top w:val="nil"/>
              <w:left w:val="nil"/>
              <w:bottom w:val="single" w:sz="4" w:space="0" w:color="auto"/>
              <w:right w:val="single" w:sz="4" w:space="0" w:color="auto"/>
            </w:tcBorders>
            <w:shd w:val="clear" w:color="auto" w:fill="auto"/>
            <w:noWrap/>
            <w:vAlign w:val="center"/>
            <w:hideMark/>
          </w:tcPr>
          <w:p w14:paraId="6A0B6ABA"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3FE8C9E8"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4EDD2B8B"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Кадастровая стоимость предыдущего тура</w:t>
            </w:r>
          </w:p>
        </w:tc>
        <w:tc>
          <w:tcPr>
            <w:tcW w:w="2685" w:type="pct"/>
            <w:tcBorders>
              <w:top w:val="nil"/>
              <w:left w:val="nil"/>
              <w:bottom w:val="single" w:sz="4" w:space="0" w:color="auto"/>
              <w:right w:val="single" w:sz="4" w:space="0" w:color="auto"/>
            </w:tcBorders>
            <w:shd w:val="clear" w:color="auto" w:fill="auto"/>
            <w:noWrap/>
            <w:vAlign w:val="center"/>
            <w:hideMark/>
          </w:tcPr>
          <w:p w14:paraId="15DC4FA9" w14:textId="77777777" w:rsidR="00B921FD" w:rsidRPr="00B21924" w:rsidRDefault="00B921FD" w:rsidP="00B921FD">
            <w:pPr>
              <w:spacing w:line="240" w:lineRule="auto"/>
              <w:jc w:val="center"/>
              <w:rPr>
                <w:rFonts w:eastAsia="Times New Roman" w:cs="Times New Roman"/>
                <w:lang w:eastAsia="ru-RU"/>
              </w:rPr>
            </w:pPr>
            <w:r w:rsidRPr="00311AAD">
              <w:rPr>
                <w:rFonts w:eastAsia="Times New Roman" w:cs="Times New Roman"/>
                <w:sz w:val="22"/>
                <w:lang w:eastAsia="ru-RU"/>
              </w:rPr>
              <w:t>2179772,05</w:t>
            </w:r>
          </w:p>
        </w:tc>
      </w:tr>
      <w:tr w:rsidR="00B921FD" w:rsidRPr="00B21924" w14:paraId="4F872059"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60969602"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Дата определения кадастровой стоимости</w:t>
            </w:r>
          </w:p>
        </w:tc>
        <w:tc>
          <w:tcPr>
            <w:tcW w:w="2685" w:type="pct"/>
            <w:tcBorders>
              <w:top w:val="nil"/>
              <w:left w:val="nil"/>
              <w:bottom w:val="single" w:sz="4" w:space="0" w:color="auto"/>
              <w:right w:val="single" w:sz="4" w:space="0" w:color="auto"/>
            </w:tcBorders>
            <w:shd w:val="clear" w:color="auto" w:fill="auto"/>
            <w:noWrap/>
            <w:vAlign w:val="center"/>
            <w:hideMark/>
          </w:tcPr>
          <w:p w14:paraId="0C05A492" w14:textId="77777777" w:rsidR="00B921FD" w:rsidRPr="00B21924" w:rsidRDefault="00B921FD" w:rsidP="00B921FD">
            <w:pPr>
              <w:spacing w:line="240" w:lineRule="auto"/>
              <w:jc w:val="center"/>
              <w:rPr>
                <w:rFonts w:eastAsia="Times New Roman" w:cs="Times New Roman"/>
                <w:lang w:eastAsia="ru-RU"/>
              </w:rPr>
            </w:pPr>
          </w:p>
        </w:tc>
      </w:tr>
      <w:tr w:rsidR="00B921FD" w:rsidRPr="00B21924" w14:paraId="28C60014"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0DF0CFBA"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Номер акта об утверждении кадастровой стоимости</w:t>
            </w:r>
          </w:p>
        </w:tc>
        <w:tc>
          <w:tcPr>
            <w:tcW w:w="2685" w:type="pct"/>
            <w:tcBorders>
              <w:top w:val="nil"/>
              <w:left w:val="nil"/>
              <w:bottom w:val="single" w:sz="4" w:space="0" w:color="auto"/>
              <w:right w:val="single" w:sz="4" w:space="0" w:color="auto"/>
            </w:tcBorders>
            <w:shd w:val="clear" w:color="auto" w:fill="auto"/>
            <w:noWrap/>
            <w:vAlign w:val="center"/>
            <w:hideMark/>
          </w:tcPr>
          <w:p w14:paraId="6A5DBA6E" w14:textId="77777777" w:rsidR="00B921FD" w:rsidRPr="00B21924" w:rsidRDefault="00B921FD" w:rsidP="00B921FD">
            <w:pPr>
              <w:spacing w:line="240" w:lineRule="auto"/>
              <w:jc w:val="center"/>
              <w:rPr>
                <w:rFonts w:eastAsia="Times New Roman" w:cs="Times New Roman"/>
                <w:lang w:eastAsia="ru-RU"/>
              </w:rPr>
            </w:pPr>
            <w:r>
              <w:rPr>
                <w:rFonts w:eastAsia="Times New Roman" w:cs="Times New Roman"/>
                <w:sz w:val="22"/>
                <w:lang w:eastAsia="ru-RU"/>
              </w:rPr>
              <w:t>326-13-544129/20</w:t>
            </w:r>
          </w:p>
        </w:tc>
      </w:tr>
      <w:tr w:rsidR="00B921FD" w:rsidRPr="00B21924" w14:paraId="15AF6C4E"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4EFDCB3E"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Дата акта об утверждении кадастровой стоимости</w:t>
            </w:r>
          </w:p>
        </w:tc>
        <w:tc>
          <w:tcPr>
            <w:tcW w:w="2685" w:type="pct"/>
            <w:tcBorders>
              <w:top w:val="nil"/>
              <w:left w:val="nil"/>
              <w:bottom w:val="single" w:sz="4" w:space="0" w:color="auto"/>
              <w:right w:val="single" w:sz="4" w:space="0" w:color="auto"/>
            </w:tcBorders>
            <w:shd w:val="clear" w:color="auto" w:fill="auto"/>
            <w:noWrap/>
            <w:vAlign w:val="center"/>
            <w:hideMark/>
          </w:tcPr>
          <w:p w14:paraId="796AEA67" w14:textId="77777777" w:rsidR="00B921FD" w:rsidRPr="00B21924" w:rsidRDefault="00B921FD" w:rsidP="00B921FD">
            <w:pPr>
              <w:spacing w:line="240" w:lineRule="auto"/>
              <w:jc w:val="center"/>
              <w:rPr>
                <w:rFonts w:eastAsia="Times New Roman" w:cs="Times New Roman"/>
                <w:lang w:eastAsia="ru-RU"/>
              </w:rPr>
            </w:pPr>
            <w:r>
              <w:rPr>
                <w:rFonts w:eastAsia="Times New Roman" w:cs="Times New Roman"/>
                <w:sz w:val="22"/>
                <w:lang w:eastAsia="ru-RU"/>
              </w:rPr>
              <w:t>12.10.2020</w:t>
            </w:r>
          </w:p>
        </w:tc>
      </w:tr>
      <w:tr w:rsidR="00B921FD" w:rsidRPr="00B21924" w14:paraId="03416D50" w14:textId="77777777" w:rsidTr="00B921FD">
        <w:trPr>
          <w:trHeight w:val="944"/>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05DA9B9F"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Наименование документа об утверждении кадастровой стоимости</w:t>
            </w:r>
          </w:p>
        </w:tc>
        <w:tc>
          <w:tcPr>
            <w:tcW w:w="2685" w:type="pct"/>
            <w:tcBorders>
              <w:top w:val="nil"/>
              <w:left w:val="nil"/>
              <w:bottom w:val="single" w:sz="4" w:space="0" w:color="auto"/>
              <w:right w:val="single" w:sz="4" w:space="0" w:color="auto"/>
            </w:tcBorders>
            <w:shd w:val="clear" w:color="auto" w:fill="auto"/>
            <w:vAlign w:val="center"/>
            <w:hideMark/>
          </w:tcPr>
          <w:p w14:paraId="2E90C77A" w14:textId="77777777" w:rsidR="00B921FD" w:rsidRPr="00B21924" w:rsidRDefault="00B921FD" w:rsidP="00B921FD">
            <w:pPr>
              <w:spacing w:line="240" w:lineRule="auto"/>
              <w:jc w:val="center"/>
              <w:rPr>
                <w:rFonts w:eastAsia="Times New Roman" w:cs="Times New Roman"/>
                <w:lang w:eastAsia="ru-RU"/>
              </w:rPr>
            </w:pPr>
            <w:r>
              <w:rPr>
                <w:rFonts w:eastAsia="Times New Roman" w:cs="Times New Roman"/>
                <w:sz w:val="22"/>
                <w:lang w:eastAsia="ru-RU"/>
              </w:rPr>
              <w:t>Об утверждении результатов определения кадастровой стоимости объектов недвижимости (здания, помещения, единых недвижимых комплексов, машино-мест, предприятий как имущественных комплексов)</w:t>
            </w:r>
          </w:p>
        </w:tc>
      </w:tr>
      <w:tr w:rsidR="00B921FD" w:rsidRPr="00B21924" w14:paraId="6F201CCD" w14:textId="77777777" w:rsidTr="00B921FD">
        <w:trPr>
          <w:trHeight w:val="300"/>
        </w:trPr>
        <w:tc>
          <w:tcPr>
            <w:tcW w:w="2315" w:type="pct"/>
            <w:tcBorders>
              <w:top w:val="nil"/>
              <w:left w:val="single" w:sz="4" w:space="0" w:color="auto"/>
              <w:bottom w:val="single" w:sz="4" w:space="0" w:color="auto"/>
              <w:right w:val="single" w:sz="4" w:space="0" w:color="auto"/>
            </w:tcBorders>
            <w:shd w:val="clear" w:color="auto" w:fill="auto"/>
            <w:vAlign w:val="center"/>
            <w:hideMark/>
          </w:tcPr>
          <w:p w14:paraId="000B4F50" w14:textId="77777777" w:rsidR="00B921FD" w:rsidRPr="00B21924" w:rsidRDefault="00B921FD" w:rsidP="00B921FD">
            <w:pPr>
              <w:spacing w:line="240" w:lineRule="auto"/>
              <w:jc w:val="left"/>
              <w:rPr>
                <w:rFonts w:eastAsia="Times New Roman" w:cs="Times New Roman"/>
                <w:lang w:eastAsia="ru-RU"/>
              </w:rPr>
            </w:pPr>
            <w:r w:rsidRPr="00B21924">
              <w:rPr>
                <w:rFonts w:eastAsia="Times New Roman" w:cs="Times New Roman"/>
                <w:sz w:val="22"/>
                <w:lang w:eastAsia="ru-RU"/>
              </w:rPr>
              <w:t>Степень готовности в процентах</w:t>
            </w:r>
          </w:p>
        </w:tc>
        <w:tc>
          <w:tcPr>
            <w:tcW w:w="2685" w:type="pct"/>
            <w:tcBorders>
              <w:top w:val="nil"/>
              <w:left w:val="nil"/>
              <w:bottom w:val="single" w:sz="4" w:space="0" w:color="auto"/>
              <w:right w:val="single" w:sz="4" w:space="0" w:color="auto"/>
            </w:tcBorders>
            <w:shd w:val="clear" w:color="auto" w:fill="auto"/>
            <w:noWrap/>
            <w:vAlign w:val="center"/>
            <w:hideMark/>
          </w:tcPr>
          <w:p w14:paraId="4CEE5AD9" w14:textId="77777777" w:rsidR="00B921FD" w:rsidRPr="00B21924" w:rsidRDefault="00B921FD" w:rsidP="00B921FD">
            <w:pPr>
              <w:spacing w:line="240" w:lineRule="auto"/>
              <w:jc w:val="center"/>
              <w:rPr>
                <w:rFonts w:eastAsia="Times New Roman" w:cs="Times New Roman"/>
                <w:lang w:eastAsia="ru-RU"/>
              </w:rPr>
            </w:pPr>
          </w:p>
        </w:tc>
      </w:tr>
    </w:tbl>
    <w:p w14:paraId="30E124E3" w14:textId="391D4AFD" w:rsidR="008E1CC3" w:rsidRDefault="008E1CC3" w:rsidP="008E1CC3">
      <w:pPr>
        <w:pStyle w:val="220230"/>
        <w:rPr>
          <w:lang w:eastAsia="ru-RU"/>
        </w:rPr>
      </w:pPr>
      <w:bookmarkStart w:id="24" w:name="_Toc141482194"/>
      <w:r w:rsidRPr="008E1CC3">
        <w:rPr>
          <w:lang w:eastAsia="ru-RU"/>
        </w:rPr>
        <w:t>Дата, по состоянию на которую определяется кадастровая стоимость объектов недвижимости</w:t>
      </w:r>
      <w:bookmarkEnd w:id="24"/>
    </w:p>
    <w:p w14:paraId="72A392A4" w14:textId="77777777" w:rsidR="00283566" w:rsidRDefault="00283566" w:rsidP="00B52091">
      <w:r>
        <w:t xml:space="preserve">Датой, по состоянию на которую осуществляется определение кадастровой стоимости при проведении государственной кадастровой оценки (далее - дата определения кадастровой стоимости), является день, по состоянию на который сформирован перечень (пункт 4 статьи 14 Федерального Закона от 03.07.2016 № 237-ФЗ «О государственной кадастровой оценке»). </w:t>
      </w:r>
    </w:p>
    <w:p w14:paraId="4282508A" w14:textId="3AECC0AB" w:rsidR="00283566" w:rsidRPr="008E1CC3" w:rsidRDefault="00283566" w:rsidP="00B52091">
      <w:pPr>
        <w:rPr>
          <w:lang w:eastAsia="ru-RU"/>
        </w:rPr>
      </w:pPr>
      <w:r>
        <w:t>Дата определения кадастровой стоимости: 01.01.2023.</w:t>
      </w:r>
    </w:p>
    <w:p w14:paraId="4850D8D4" w14:textId="7BB23957" w:rsidR="008E1CC3" w:rsidRPr="008E1CC3" w:rsidRDefault="008E1CC3" w:rsidP="008E1CC3">
      <w:pPr>
        <w:pStyle w:val="220230"/>
        <w:rPr>
          <w:lang w:eastAsia="ru-RU"/>
        </w:rPr>
      </w:pPr>
      <w:bookmarkStart w:id="25" w:name="_Toc141482195"/>
      <w:r w:rsidRPr="008E1CC3">
        <w:rPr>
          <w:lang w:eastAsia="ru-RU"/>
        </w:rPr>
        <w:t>Сведения о допущениях, использованных при определении кадастровой стоимости</w:t>
      </w:r>
      <w:bookmarkEnd w:id="25"/>
    </w:p>
    <w:p w14:paraId="609B17FA" w14:textId="5ECCA34A" w:rsidR="008E1CC3" w:rsidRDefault="008E1CC3" w:rsidP="008E1CC3">
      <w:pPr>
        <w:pStyle w:val="32023"/>
      </w:pPr>
      <w:bookmarkStart w:id="26" w:name="_Toc141482196"/>
      <w:r w:rsidRPr="008E1CC3">
        <w:t>Общие допущения</w:t>
      </w:r>
      <w:bookmarkEnd w:id="26"/>
    </w:p>
    <w:p w14:paraId="630C47DD" w14:textId="77777777" w:rsidR="00E008F1" w:rsidRDefault="00E008F1" w:rsidP="00A443BB">
      <w:pPr>
        <w:pStyle w:val="af4"/>
        <w:numPr>
          <w:ilvl w:val="0"/>
          <w:numId w:val="26"/>
        </w:numPr>
        <w:spacing w:before="240"/>
      </w:pPr>
      <w:r w:rsidRPr="00E008F1">
        <w:t>Отчет составлен в соответствии с Требованиями к отчету об итогах государственной кадастровой оценки, утвержденными Приказом Федеральной службы государственной регистрации, кадастра и картографии от 14.06.2022 № П/0225.</w:t>
      </w:r>
    </w:p>
    <w:p w14:paraId="40738ED2" w14:textId="692DD614" w:rsidR="00E008F1" w:rsidRDefault="00E008F1" w:rsidP="00A443BB">
      <w:pPr>
        <w:pStyle w:val="af4"/>
        <w:numPr>
          <w:ilvl w:val="0"/>
          <w:numId w:val="26"/>
        </w:numPr>
      </w:pPr>
      <w:r w:rsidRPr="00E008F1">
        <w:t>Работники, привлекаемые к определению кадастровой стоимости, соответствуют основным требованиям к работникам бюджетного учреждения в соответствии с частью 1 статьи 10 Федерального закона №237-ФЗ.</w:t>
      </w:r>
    </w:p>
    <w:p w14:paraId="109F3610" w14:textId="77777777" w:rsidR="00E008F1" w:rsidRPr="00E008F1" w:rsidRDefault="00E008F1" w:rsidP="00A443BB">
      <w:pPr>
        <w:pStyle w:val="af4"/>
        <w:numPr>
          <w:ilvl w:val="0"/>
          <w:numId w:val="26"/>
        </w:numPr>
        <w:spacing w:before="240"/>
        <w:rPr>
          <w:lang w:eastAsia="zh-CN"/>
        </w:rPr>
      </w:pPr>
      <w:r w:rsidRPr="00E008F1">
        <w:rPr>
          <w:rFonts w:eastAsia="Calibri"/>
          <w:szCs w:val="24"/>
        </w:rPr>
        <w:t>Работники, непосредственно осуществляющие определение кадастровой стоимости, подписывающие Отчет, соответствуют основным требованиям к работникам бюджетного учреждения в соответствии с частями 1 и 2 статьи 10 Федерального закона №237-ФЗ.</w:t>
      </w:r>
    </w:p>
    <w:p w14:paraId="23AD25F4" w14:textId="77777777" w:rsidR="00E008F1" w:rsidRDefault="00464775" w:rsidP="00A443BB">
      <w:pPr>
        <w:pStyle w:val="af4"/>
        <w:numPr>
          <w:ilvl w:val="0"/>
          <w:numId w:val="26"/>
        </w:numPr>
        <w:spacing w:before="240"/>
        <w:rPr>
          <w:lang w:eastAsia="zh-CN"/>
        </w:rPr>
      </w:pPr>
      <w:r w:rsidRPr="0002694E">
        <w:rPr>
          <w:lang w:eastAsia="zh-CN"/>
        </w:rPr>
        <w:t>Полученная в рамках данного Отчета кадастровая стоимость объектов недвижимости определяется для целей, предусмотренных законодательством Российской Федерации, в том числе для целей налогообложения, на основе рыночной информации и иной информации, связанной с экономическими характеристиками использования объекта недвижимости, без учета имущественных прав на данный об</w:t>
      </w:r>
      <w:r>
        <w:rPr>
          <w:lang w:eastAsia="zh-CN"/>
        </w:rPr>
        <w:t>ъект, кроме права собственности</w:t>
      </w:r>
      <w:r w:rsidRPr="0002694E">
        <w:rPr>
          <w:lang w:eastAsia="zh-CN"/>
        </w:rPr>
        <w:t>.</w:t>
      </w:r>
      <w:r w:rsidR="00E008F1">
        <w:rPr>
          <w:lang w:eastAsia="zh-CN"/>
        </w:rPr>
        <w:t xml:space="preserve"> </w:t>
      </w:r>
    </w:p>
    <w:p w14:paraId="6C3A9BB8" w14:textId="77777777" w:rsidR="00E008F1" w:rsidRDefault="00464775" w:rsidP="00A443BB">
      <w:pPr>
        <w:pStyle w:val="af4"/>
        <w:numPr>
          <w:ilvl w:val="0"/>
          <w:numId w:val="26"/>
        </w:numPr>
        <w:spacing w:before="240"/>
        <w:rPr>
          <w:lang w:eastAsia="zh-CN"/>
        </w:rPr>
      </w:pPr>
      <w:r w:rsidRPr="0002694E">
        <w:rPr>
          <w:lang w:eastAsia="zh-CN"/>
        </w:rPr>
        <w:t>Данные, приведенные в Отчете, являются достоверными, точными и могут быть использованы только для целей государственной кадастровой оценки.</w:t>
      </w:r>
      <w:r w:rsidR="00E008F1">
        <w:rPr>
          <w:lang w:eastAsia="zh-CN"/>
        </w:rPr>
        <w:t xml:space="preserve"> </w:t>
      </w:r>
    </w:p>
    <w:p w14:paraId="6C8FDC24" w14:textId="77777777" w:rsidR="00E008F1" w:rsidRDefault="00464775" w:rsidP="00A443BB">
      <w:pPr>
        <w:pStyle w:val="af4"/>
        <w:numPr>
          <w:ilvl w:val="0"/>
          <w:numId w:val="26"/>
        </w:numPr>
        <w:spacing w:before="240"/>
        <w:rPr>
          <w:lang w:eastAsia="zh-CN"/>
        </w:rPr>
      </w:pPr>
      <w:r w:rsidRPr="0002694E">
        <w:rPr>
          <w:lang w:eastAsia="zh-CN"/>
        </w:rPr>
        <w:t>Содержащиеся в Отчете об определении кадастровой стоимости анализ, мнения и заключения принадлежат Исполнителю и действительны строго в пределах ограничительных условий и допущений, являющихся частью Отчета об определении кадастровой стоимости.</w:t>
      </w:r>
    </w:p>
    <w:p w14:paraId="788A9C1D" w14:textId="77777777" w:rsidR="00E008F1" w:rsidRDefault="00464775" w:rsidP="00A443BB">
      <w:pPr>
        <w:pStyle w:val="af4"/>
        <w:numPr>
          <w:ilvl w:val="0"/>
          <w:numId w:val="26"/>
        </w:numPr>
        <w:spacing w:before="240"/>
        <w:rPr>
          <w:lang w:eastAsia="zh-CN"/>
        </w:rPr>
      </w:pPr>
      <w:r w:rsidRPr="0002694E">
        <w:rPr>
          <w:lang w:eastAsia="zh-CN"/>
        </w:rPr>
        <w:t>Исполнители не имеют ни настоящей, ни ожидаемой заинтересованности в объектах оценки и действуют непредвзято и без предубеждения по отношению к участвующим сторонам.</w:t>
      </w:r>
    </w:p>
    <w:p w14:paraId="1FB1A214" w14:textId="77777777" w:rsidR="00E008F1" w:rsidRDefault="00464775" w:rsidP="00A443BB">
      <w:pPr>
        <w:pStyle w:val="af4"/>
        <w:numPr>
          <w:ilvl w:val="0"/>
          <w:numId w:val="26"/>
        </w:numPr>
        <w:spacing w:before="240"/>
        <w:rPr>
          <w:lang w:eastAsia="zh-CN"/>
        </w:rPr>
      </w:pPr>
      <w:r w:rsidRPr="0002694E">
        <w:rPr>
          <w:lang w:eastAsia="zh-CN"/>
        </w:rPr>
        <w:t>Исполнители не являются учредителями, собственниками, акционерами, должностными лицами, работниками или кредиторами лиц, имеющих имущественный интерес в объектах оценки, и не состоят с указанными лицами в близком родстве или свойстве.</w:t>
      </w:r>
    </w:p>
    <w:p w14:paraId="6F2EEFAA" w14:textId="77777777" w:rsidR="00E008F1" w:rsidRDefault="00464775" w:rsidP="00A443BB">
      <w:pPr>
        <w:pStyle w:val="af4"/>
        <w:numPr>
          <w:ilvl w:val="0"/>
          <w:numId w:val="26"/>
        </w:numPr>
        <w:spacing w:before="240"/>
        <w:rPr>
          <w:lang w:eastAsia="zh-CN"/>
        </w:rPr>
      </w:pPr>
      <w:r w:rsidRPr="0002694E">
        <w:rPr>
          <w:lang w:eastAsia="zh-CN"/>
        </w:rPr>
        <w:t>Не допускается вмешательство каких-либо заинтересованных лиц в деятельность Исполнителей, если это может негативно повлиять на достоверность результата определения кадастровой стоимости объектов оценки, в том числе ограничение круга вопросов, подлежащих выяснению или определению при проведении государственной кадастровой оценки.</w:t>
      </w:r>
    </w:p>
    <w:p w14:paraId="6C1ADB42" w14:textId="77777777" w:rsidR="00E008F1" w:rsidRDefault="00464775" w:rsidP="00A443BB">
      <w:pPr>
        <w:pStyle w:val="af4"/>
        <w:numPr>
          <w:ilvl w:val="0"/>
          <w:numId w:val="26"/>
        </w:numPr>
        <w:spacing w:before="240"/>
        <w:rPr>
          <w:lang w:eastAsia="zh-CN"/>
        </w:rPr>
      </w:pPr>
      <w:r w:rsidRPr="0002694E">
        <w:rPr>
          <w:lang w:eastAsia="zh-CN"/>
        </w:rPr>
        <w:t>Отчет об определении кадастровой стоимости представляет собой профессиональное мнение Исполнителей относительно кадастровой стоимости объектов оценки без каких-либо гарантий с их стороны в отношении последующей сделки с объектами оценки.</w:t>
      </w:r>
    </w:p>
    <w:p w14:paraId="1FF41D3B" w14:textId="77777777" w:rsidR="00AA095C" w:rsidRDefault="00464775" w:rsidP="00A443BB">
      <w:pPr>
        <w:pStyle w:val="af4"/>
        <w:numPr>
          <w:ilvl w:val="0"/>
          <w:numId w:val="26"/>
        </w:numPr>
        <w:spacing w:before="240"/>
        <w:rPr>
          <w:lang w:eastAsia="zh-CN"/>
        </w:rPr>
      </w:pPr>
      <w:r w:rsidRPr="0002694E">
        <w:rPr>
          <w:lang w:eastAsia="zh-CN"/>
        </w:rPr>
        <w:t>Настоящий Отчет достоверен и может использоваться только в полном объеме и лишь для целей, предусмотренных законодательством Российской Федерации в соответствии с государственным заданием. Никакие части настоящего Отчета не могут трактоваться раздельно, а только в связи с полным текстом Отчета, с учетом всех содержащихся в нем допущений и ограничений.</w:t>
      </w:r>
    </w:p>
    <w:p w14:paraId="68B8D478" w14:textId="73121F5F" w:rsidR="00464775" w:rsidRDefault="00464775" w:rsidP="00A443BB">
      <w:pPr>
        <w:pStyle w:val="af4"/>
        <w:numPr>
          <w:ilvl w:val="0"/>
          <w:numId w:val="26"/>
        </w:numPr>
        <w:spacing w:before="240"/>
        <w:rPr>
          <w:lang w:eastAsia="zh-CN"/>
        </w:rPr>
      </w:pPr>
      <w:r w:rsidRPr="0002694E">
        <w:rPr>
          <w:lang w:eastAsia="zh-CN"/>
        </w:rPr>
        <w:t>Ни весь Отчет, ни любая его часть (особенно любые заключения о стоимости и данные об Исполнителях, принимавших участие в работе) не могут быть использованы в целях рекламы, для мероприятий по связи с общественностью без предварительного письменного разрешения Исполнителей.</w:t>
      </w:r>
    </w:p>
    <w:p w14:paraId="2E193EF5" w14:textId="199107EF" w:rsidR="00AA095C" w:rsidRDefault="00AA095C" w:rsidP="00A443BB">
      <w:pPr>
        <w:pStyle w:val="af4"/>
        <w:numPr>
          <w:ilvl w:val="0"/>
          <w:numId w:val="26"/>
        </w:numPr>
        <w:spacing w:before="240"/>
        <w:rPr>
          <w:lang w:eastAsia="zh-CN"/>
        </w:rPr>
      </w:pPr>
      <w:r w:rsidRPr="0002694E">
        <w:rPr>
          <w:lang w:eastAsia="zh-CN"/>
        </w:rPr>
        <w:t>При определении кадастровой стоимости объектами оценки являются объекты, содержащиеся в перечне объектов недвижимости, предоставленном Учреждению и сформированном Управлением Росреестра по Нижегородской области по состоянию на 01.01.202</w:t>
      </w:r>
      <w:r>
        <w:rPr>
          <w:lang w:eastAsia="zh-CN"/>
        </w:rPr>
        <w:t>3</w:t>
      </w:r>
      <w:r w:rsidRPr="0002694E">
        <w:rPr>
          <w:lang w:eastAsia="zh-CN"/>
        </w:rPr>
        <w:t xml:space="preserve"> г.</w:t>
      </w:r>
    </w:p>
    <w:p w14:paraId="1391159F" w14:textId="653D0502" w:rsidR="00AA095C" w:rsidRDefault="00AA095C" w:rsidP="00A443BB">
      <w:pPr>
        <w:pStyle w:val="af4"/>
        <w:numPr>
          <w:ilvl w:val="0"/>
          <w:numId w:val="26"/>
        </w:numPr>
        <w:spacing w:before="240"/>
        <w:rPr>
          <w:lang w:eastAsia="zh-CN"/>
        </w:rPr>
      </w:pPr>
      <w:r w:rsidRPr="0002694E">
        <w:rPr>
          <w:lang w:eastAsia="zh-CN"/>
        </w:rPr>
        <w:t>Государственная кадастровая оценка отражает стоимость объектов оценки по состоянию на 01.01.202</w:t>
      </w:r>
      <w:r>
        <w:rPr>
          <w:lang w:eastAsia="zh-CN"/>
        </w:rPr>
        <w:t>3</w:t>
      </w:r>
      <w:r w:rsidRPr="0002694E">
        <w:rPr>
          <w:lang w:eastAsia="zh-CN"/>
        </w:rPr>
        <w:t xml:space="preserve"> г. Изменение состояния рынка недвижимости после даты оценки может привести к уменьшению или увеличению стоимости, установленной на фактическую дату оценки.</w:t>
      </w:r>
    </w:p>
    <w:p w14:paraId="1B1C4A00" w14:textId="274F9ACC" w:rsidR="00AA095C" w:rsidRDefault="00AA095C" w:rsidP="00A443BB">
      <w:pPr>
        <w:pStyle w:val="af4"/>
        <w:numPr>
          <w:ilvl w:val="0"/>
          <w:numId w:val="26"/>
        </w:numPr>
        <w:spacing w:before="240"/>
        <w:rPr>
          <w:lang w:eastAsia="zh-CN"/>
        </w:rPr>
      </w:pPr>
      <w:r w:rsidRPr="0002694E">
        <w:rPr>
          <w:lang w:eastAsia="zh-CN"/>
        </w:rPr>
        <w:t>Определение кадастровой стоимости объектов оценки осуществляется исходя из количественных и качественных характеристик объектов оценки, приведенных в Перечне объектов оценки. Исполнители не принимают на себя ответственность за достоверность качественной и количественной информации, содержащейся в Перечне объектов оценки.</w:t>
      </w:r>
    </w:p>
    <w:p w14:paraId="47FC5A2B" w14:textId="694B560F" w:rsidR="00D76D15" w:rsidRDefault="00D76D15" w:rsidP="00A443BB">
      <w:pPr>
        <w:pStyle w:val="af4"/>
        <w:numPr>
          <w:ilvl w:val="0"/>
          <w:numId w:val="26"/>
        </w:numPr>
        <w:spacing w:before="120" w:after="120" w:line="256" w:lineRule="auto"/>
        <w:rPr>
          <w:rFonts w:eastAsia="Calibri"/>
          <w:szCs w:val="24"/>
        </w:rPr>
      </w:pPr>
      <w:r w:rsidRPr="00D76D15">
        <w:rPr>
          <w:rFonts w:eastAsia="Calibri"/>
          <w:szCs w:val="24"/>
        </w:rPr>
        <w:t>Работниками бюджетного учреждения, осуществляющими определение кадастровой стоимости, осмотр объектов оценки не проводился.</w:t>
      </w:r>
      <w:r>
        <w:rPr>
          <w:rFonts w:eastAsia="Calibri"/>
          <w:szCs w:val="24"/>
        </w:rPr>
        <w:t xml:space="preserve"> </w:t>
      </w:r>
    </w:p>
    <w:p w14:paraId="6B990B17" w14:textId="0A315C16" w:rsidR="00D76D15" w:rsidRPr="00D76D15" w:rsidRDefault="00D76D15" w:rsidP="00A443BB">
      <w:pPr>
        <w:pStyle w:val="af4"/>
        <w:numPr>
          <w:ilvl w:val="0"/>
          <w:numId w:val="26"/>
        </w:numPr>
        <w:spacing w:before="120" w:after="120" w:line="256" w:lineRule="auto"/>
        <w:rPr>
          <w:rFonts w:eastAsia="Calibri"/>
          <w:szCs w:val="24"/>
        </w:rPr>
      </w:pPr>
      <w:r>
        <w:rPr>
          <w:rFonts w:eastAsia="Calibri"/>
          <w:szCs w:val="24"/>
        </w:rPr>
        <w:t>В соответствии с Указаниями кадастровая стоимость определяется для всех объектов оценки, не смотря на возможные ограничения в их использовании</w:t>
      </w:r>
    </w:p>
    <w:p w14:paraId="5B1A5D2D" w14:textId="1D75762B" w:rsidR="00AA095C" w:rsidRDefault="00AA095C" w:rsidP="00A443BB">
      <w:pPr>
        <w:pStyle w:val="af4"/>
        <w:numPr>
          <w:ilvl w:val="0"/>
          <w:numId w:val="26"/>
        </w:numPr>
        <w:spacing w:before="240"/>
        <w:rPr>
          <w:lang w:eastAsia="zh-CN"/>
        </w:rPr>
      </w:pPr>
      <w:r w:rsidRPr="0002694E">
        <w:rPr>
          <w:lang w:eastAsia="zh-CN"/>
        </w:rPr>
        <w:t>При определении кадастровой стоимости используются данные, включенные в фонд данных государственной кадастровой оценки, а также сведения ЕГРН, фонд данных землеустроительной документации, фонда данных и базы данных, имеющиеся в распоряжении организаций и учреждений Нижегородской области и муниципальных образований. Полученная информация считается достаточной и достоверной для целей проведения государственной кадастровой оценки.</w:t>
      </w:r>
    </w:p>
    <w:p w14:paraId="34F29CD7" w14:textId="77777777" w:rsidR="00AA095C" w:rsidRDefault="00AA095C" w:rsidP="00A443BB">
      <w:pPr>
        <w:pStyle w:val="af4"/>
        <w:numPr>
          <w:ilvl w:val="0"/>
          <w:numId w:val="26"/>
        </w:numPr>
        <w:rPr>
          <w:rFonts w:eastAsia="Times New Roman" w:cs="Times New Roman"/>
          <w:kern w:val="3"/>
          <w:szCs w:val="24"/>
          <w:lang w:eastAsia="zh-CN"/>
        </w:rPr>
      </w:pPr>
      <w:r w:rsidRPr="00AA095C">
        <w:rPr>
          <w:rFonts w:eastAsia="Times New Roman" w:cs="Times New Roman"/>
          <w:kern w:val="3"/>
          <w:szCs w:val="24"/>
          <w:lang w:eastAsia="zh-CN"/>
        </w:rPr>
        <w:t xml:space="preserve">Допускается использование информации из иных источников, содержащих сведения доказательного значения. Информация, полученная от организаций и учреждений субъекта Российской Федерации и муниципальных образований, Управления Росреестра и иных источников, содержащих сведения доказательного значения, после даты оценки, но отражающая информацию по состоянию на дату оценки в отношении количественных или качественных характеристик объектов оценки (в том числе информация о наличии технических ошибок, содержащихся в Перечне, предоставленном ранее) отражается в Отчете, считается достаточной и достоверной для целей проведения государственной кадастровой оценки и может использоваться при проведении оценки. </w:t>
      </w:r>
    </w:p>
    <w:p w14:paraId="3E28BB01" w14:textId="5A77BC25" w:rsidR="00AA095C" w:rsidRPr="00AA095C" w:rsidRDefault="00AA095C" w:rsidP="00AA095C">
      <w:pPr>
        <w:pStyle w:val="af4"/>
        <w:ind w:left="927" w:firstLine="0"/>
        <w:rPr>
          <w:rFonts w:eastAsia="Times New Roman" w:cs="Times New Roman"/>
          <w:kern w:val="3"/>
          <w:szCs w:val="24"/>
          <w:lang w:eastAsia="zh-CN"/>
        </w:rPr>
      </w:pPr>
      <w:r w:rsidRPr="00AA095C">
        <w:rPr>
          <w:rFonts w:eastAsia="Times New Roman" w:cs="Times New Roman"/>
          <w:kern w:val="3"/>
          <w:szCs w:val="24"/>
          <w:lang w:eastAsia="zh-CN"/>
        </w:rPr>
        <w:t>В соответствии с пунктом 5 Методических указаний «Информация о событиях, произошедших после даты определения кадастровой стоимости, не может быть использована для определения кадастровой стоимости, за исключением случаев ее использования для подтверждения тенденций, сложившихся на дату определения кадастровой стоимости, когда такая информация соответствует сложившимся ожиданиям рынка на дату определения кадастровой стоимости».</w:t>
      </w:r>
    </w:p>
    <w:p w14:paraId="3B9AEE3B" w14:textId="77777777" w:rsidR="00AA095C" w:rsidRPr="00AA095C" w:rsidRDefault="00AA095C" w:rsidP="00AA095C">
      <w:pPr>
        <w:pStyle w:val="af4"/>
        <w:ind w:left="927" w:firstLine="0"/>
        <w:rPr>
          <w:rFonts w:eastAsia="Times New Roman" w:cs="Times New Roman"/>
          <w:kern w:val="3"/>
          <w:szCs w:val="24"/>
          <w:lang w:eastAsia="zh-CN"/>
        </w:rPr>
      </w:pPr>
      <w:r w:rsidRPr="00AA095C">
        <w:rPr>
          <w:rFonts w:eastAsia="Times New Roman" w:cs="Times New Roman"/>
          <w:kern w:val="3"/>
          <w:szCs w:val="24"/>
          <w:lang w:eastAsia="zh-CN"/>
        </w:rPr>
        <w:t>Вся информация, полученная в письменном или электронном виде и не вступающая в противоречие с профессиональным опытом Исполнителя работ, рассматривалась как достоверная.</w:t>
      </w:r>
    </w:p>
    <w:p w14:paraId="7847594B" w14:textId="77777777" w:rsidR="00AA095C" w:rsidRPr="00D76D15" w:rsidRDefault="00AA095C" w:rsidP="00A443BB">
      <w:pPr>
        <w:pStyle w:val="af4"/>
        <w:numPr>
          <w:ilvl w:val="0"/>
          <w:numId w:val="26"/>
        </w:numPr>
        <w:spacing w:before="240"/>
        <w:rPr>
          <w:lang w:eastAsia="zh-CN"/>
        </w:rPr>
      </w:pPr>
      <w:r w:rsidRPr="0002694E">
        <w:rPr>
          <w:rFonts w:eastAsia="Times New Roman" w:cs="Times New Roman"/>
          <w:kern w:val="3"/>
          <w:szCs w:val="24"/>
          <w:lang w:eastAsia="zh-CN"/>
        </w:rPr>
        <w:t>Результаты государственной кадастровой оценки действительны только на дату определения стоимости. Учреждение не принимает на себя ответственность за последующие изменения социальных, экономических, юридических, технических и природных условий, которые могут повлиять на кадастровую стоимость объектов оценки.</w:t>
      </w:r>
    </w:p>
    <w:p w14:paraId="5267CD06" w14:textId="73312FBA" w:rsidR="00D76D15" w:rsidRPr="00AA095C" w:rsidRDefault="00D76D15" w:rsidP="00A443BB">
      <w:pPr>
        <w:pStyle w:val="af4"/>
        <w:numPr>
          <w:ilvl w:val="0"/>
          <w:numId w:val="26"/>
        </w:numPr>
        <w:spacing w:before="240"/>
        <w:rPr>
          <w:lang w:eastAsia="zh-CN"/>
        </w:rPr>
      </w:pPr>
      <w:r>
        <w:rPr>
          <w:rFonts w:eastAsia="Calibri"/>
          <w:szCs w:val="24"/>
        </w:rPr>
        <w:t>Заключение о стоимости относится к объектам оценки в целом. Любое соотнесение части стоимости с какой-либо частью объектов оценки является неправомерным, если такое не оговорено в Отчете.</w:t>
      </w:r>
    </w:p>
    <w:p w14:paraId="1E4138EA" w14:textId="64398602" w:rsidR="00AA095C" w:rsidRPr="00AA095C" w:rsidRDefault="00AA095C" w:rsidP="00A443BB">
      <w:pPr>
        <w:pStyle w:val="af4"/>
        <w:numPr>
          <w:ilvl w:val="0"/>
          <w:numId w:val="26"/>
        </w:numPr>
        <w:spacing w:before="240"/>
        <w:rPr>
          <w:lang w:eastAsia="zh-CN"/>
        </w:rPr>
      </w:pPr>
      <w:r w:rsidRPr="00AA095C">
        <w:rPr>
          <w:rFonts w:eastAsia="Times New Roman" w:cs="Times New Roman"/>
          <w:kern w:val="3"/>
          <w:szCs w:val="24"/>
          <w:lang w:eastAsia="zh-CN"/>
        </w:rPr>
        <w:t>Учреждение не проводило специальные экспертизы – юридическую экспертизу правового положения объекта оценки, строительно-техническую и технологическую экспертизу объектов недвижимости, санитарно-гигиеническую и экологическую экспертизы.</w:t>
      </w:r>
    </w:p>
    <w:p w14:paraId="4696B241" w14:textId="2421CC89" w:rsidR="00AA095C" w:rsidRPr="00D76D15" w:rsidRDefault="00AA095C" w:rsidP="00A443BB">
      <w:pPr>
        <w:pStyle w:val="af4"/>
        <w:numPr>
          <w:ilvl w:val="0"/>
          <w:numId w:val="26"/>
        </w:numPr>
        <w:spacing w:before="240"/>
        <w:rPr>
          <w:lang w:eastAsia="zh-CN"/>
        </w:rPr>
      </w:pPr>
      <w:r w:rsidRPr="0002694E">
        <w:rPr>
          <w:rFonts w:eastAsia="Times New Roman" w:cs="Times New Roman"/>
          <w:kern w:val="3"/>
          <w:szCs w:val="24"/>
          <w:lang w:eastAsia="zh-CN"/>
        </w:rPr>
        <w:t>Исполнители, осуществляющие определение кадастровой стоимости, не отвечают за результаты предыдущих туров кадастровой оценки, проведенных иными организациями. Возможные существенные отклонения результата настоящей кадастровой оценки от результата предыдущей кадастровой оценки не являются обоснованием некорректно выполненных расчетов кадастровой стоимости.</w:t>
      </w:r>
    </w:p>
    <w:p w14:paraId="2343A2A4" w14:textId="74C34551" w:rsidR="00D76D15" w:rsidRPr="00AA095C" w:rsidRDefault="00D76D15" w:rsidP="00A443BB">
      <w:pPr>
        <w:pStyle w:val="af4"/>
        <w:numPr>
          <w:ilvl w:val="0"/>
          <w:numId w:val="26"/>
        </w:numPr>
        <w:spacing w:before="240"/>
        <w:rPr>
          <w:lang w:eastAsia="zh-CN"/>
        </w:rPr>
      </w:pPr>
      <w:r>
        <w:rPr>
          <w:rFonts w:eastAsia="Calibri"/>
          <w:szCs w:val="24"/>
        </w:rPr>
        <w:t>Специалисты Учреждения не отвечают за результаты инвентаризации объектов, в том числе, за установление инвентаризационной стоимости. Возможные существенные отклонения результата настоящей кадастровой оценки от результата инвентаризационной стоимости не являются обоснованием некорректно выполненных расчетов кадастровой стоимости.</w:t>
      </w:r>
    </w:p>
    <w:p w14:paraId="38366B36" w14:textId="77777777" w:rsidR="00AA095C" w:rsidRPr="00AA095C" w:rsidRDefault="00AA095C" w:rsidP="00A443BB">
      <w:pPr>
        <w:pStyle w:val="af4"/>
        <w:numPr>
          <w:ilvl w:val="0"/>
          <w:numId w:val="26"/>
        </w:numPr>
        <w:spacing w:before="240"/>
        <w:rPr>
          <w:lang w:eastAsia="zh-CN"/>
        </w:rPr>
      </w:pPr>
      <w:r w:rsidRPr="0002694E">
        <w:rPr>
          <w:rFonts w:eastAsia="Times New Roman" w:cs="Times New Roman"/>
          <w:kern w:val="3"/>
          <w:szCs w:val="24"/>
          <w:lang w:eastAsia="zh-CN"/>
        </w:rPr>
        <w:t xml:space="preserve">Отсутствие копий правоустанавливающих </w:t>
      </w:r>
      <w:r>
        <w:rPr>
          <w:rFonts w:eastAsia="Times New Roman" w:cs="Times New Roman"/>
          <w:kern w:val="3"/>
          <w:szCs w:val="24"/>
          <w:lang w:eastAsia="zh-CN"/>
        </w:rPr>
        <w:t>для</w:t>
      </w:r>
      <w:r w:rsidRPr="0002694E">
        <w:rPr>
          <w:rFonts w:eastAsia="Times New Roman" w:cs="Times New Roman"/>
          <w:kern w:val="3"/>
          <w:szCs w:val="24"/>
          <w:lang w:eastAsia="zh-CN"/>
        </w:rPr>
        <w:t xml:space="preserve"> правоподтверждающих документов, копий технических паспортов, экспликаций, выписок БТИ и иных документов не оказывает существенного влияния на точность и обоснованность результатов оценки для целей установления кадастровой стоимости и целей налогообложения и не может служить причиной признания результатов проведенной оценки для целей установления кадастровой стоимости и</w:t>
      </w:r>
      <w:r>
        <w:rPr>
          <w:rFonts w:eastAsia="Times New Roman" w:cs="Times New Roman"/>
          <w:kern w:val="3"/>
          <w:szCs w:val="24"/>
          <w:lang w:eastAsia="zh-CN"/>
        </w:rPr>
        <w:t xml:space="preserve"> для</w:t>
      </w:r>
      <w:r w:rsidRPr="0002694E">
        <w:rPr>
          <w:rFonts w:eastAsia="Times New Roman" w:cs="Times New Roman"/>
          <w:kern w:val="3"/>
          <w:szCs w:val="24"/>
          <w:lang w:eastAsia="zh-CN"/>
        </w:rPr>
        <w:t xml:space="preserve"> целей налогообложения недостоверными.</w:t>
      </w:r>
    </w:p>
    <w:p w14:paraId="00ABA9DA" w14:textId="77777777" w:rsidR="00F30394" w:rsidRPr="00F30394" w:rsidRDefault="00AA095C" w:rsidP="00A443BB">
      <w:pPr>
        <w:pStyle w:val="af4"/>
        <w:numPr>
          <w:ilvl w:val="0"/>
          <w:numId w:val="26"/>
        </w:numPr>
        <w:spacing w:before="240"/>
        <w:rPr>
          <w:lang w:eastAsia="zh-CN"/>
        </w:rPr>
      </w:pPr>
      <w:r w:rsidRPr="00AA095C">
        <w:rPr>
          <w:rFonts w:eastAsia="Times New Roman" w:cs="Times New Roman"/>
          <w:kern w:val="3"/>
          <w:szCs w:val="24"/>
          <w:lang w:eastAsia="zh-CN"/>
        </w:rPr>
        <w:t xml:space="preserve">В соответствии с пунктом 2 Методических указаний </w:t>
      </w:r>
      <w:r w:rsidR="00FE019C">
        <w:rPr>
          <w:rFonts w:eastAsia="Times New Roman" w:cs="Times New Roman"/>
          <w:kern w:val="3"/>
          <w:szCs w:val="24"/>
          <w:lang w:eastAsia="zh-CN"/>
        </w:rPr>
        <w:t>о</w:t>
      </w:r>
      <w:r w:rsidRPr="00AA095C">
        <w:rPr>
          <w:rFonts w:eastAsia="Times New Roman" w:cs="Times New Roman"/>
          <w:kern w:val="3"/>
          <w:szCs w:val="24"/>
          <w:lang w:eastAsia="zh-CN"/>
        </w:rPr>
        <w:t xml:space="preserve">пределение кадастровой стоимости предполагает расчет вероятной суммы типичных для рынка затрат, необходимых для приобретения объекта недвижимости на открытом и конкурентном рынке. </w:t>
      </w:r>
    </w:p>
    <w:p w14:paraId="44CA955D"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Группировка объектов недвижимости является составной частью мероприятий по определению кадастровой стоимости (п. 15 Указаний) и направлена на выбор метода (способа, модели) расчета величины кадастровой стоимости конкретного объекта оценки. В общем случае на выбор метода расчета кадастровой стоимости оказывают влияние:</w:t>
      </w:r>
    </w:p>
    <w:p w14:paraId="2AD0DD97"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  вид функционального использования объекта;</w:t>
      </w:r>
    </w:p>
    <w:p w14:paraId="29D1A44D"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  включенность объектов определенного функционального назначения в рыночный оборот;</w:t>
      </w:r>
    </w:p>
    <w:p w14:paraId="30CDE2F9" w14:textId="6A98EB85" w:rsid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  закономерности (факторы), определяющие цену объекта на рынке.</w:t>
      </w:r>
    </w:p>
    <w:p w14:paraId="07904D73" w14:textId="7F393A02" w:rsid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Для целей кадастровой оценки под видом использования объекта недвижимости понимается использование в соответствии с его фактическим разрешенным использованием. При этом под фактически разрешенным использованием объекта недвижимости понимается фактическое (текущее) использование объекта недвижимости, не противоречащее установленным требованиям к использованию объекта недвижимости.</w:t>
      </w:r>
    </w:p>
    <w:p w14:paraId="70FD713D"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Указание вида фактического использования объекта недвижимости является обязательной частью процесса обработки бюджетным учреждением информации, содержащейся в Перечне объектов недвижимости, подлежащих государственной кадастровой оценке.</w:t>
      </w:r>
    </w:p>
    <w:p w14:paraId="45EE2FF0"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Информация о виде использования объекта недвижимости содержится:</w:t>
      </w:r>
    </w:p>
    <w:p w14:paraId="5DB1F0EA"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 в полях, описывающих объекты оценки, имеющих вид «Здание»:</w:t>
      </w:r>
    </w:p>
    <w:p w14:paraId="0E741BF9"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 xml:space="preserve">а) Building_name (Наименование); </w:t>
      </w:r>
    </w:p>
    <w:p w14:paraId="1761E691"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б) AssignationBuilding (Назначение здания). По Классификатору dAssBuilding «Назначение зданий»: «нежилое здание», «жилой дом», «многоквартирный дом»;</w:t>
      </w:r>
    </w:p>
    <w:p w14:paraId="21D70A9D"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 в полях, описывающих объекты оценки, имеющих вид «Сооружение»:</w:t>
      </w:r>
    </w:p>
    <w:p w14:paraId="51BEFCE1"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а) Name (Наименование);</w:t>
      </w:r>
    </w:p>
    <w:p w14:paraId="26F82765"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 xml:space="preserve">б) Assignation_Name (Назначение сооружения); </w:t>
      </w:r>
    </w:p>
    <w:p w14:paraId="190C1780"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 в поле AssignationName (Проектируемое назначение), описывающих объекты оценки, имеющих вид «Объект незавершенного строительства»;</w:t>
      </w:r>
    </w:p>
    <w:p w14:paraId="7FEE39C0"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 в полях, описывающих объекты оценки, имеющих вид «Помещение»:</w:t>
      </w:r>
    </w:p>
    <w:p w14:paraId="712A7A0D"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а) AssignationCode (Назначение помещения: жилое/нежилое);</w:t>
      </w:r>
    </w:p>
    <w:p w14:paraId="059935F1"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б) ObjectType (Тип родительского объекта);</w:t>
      </w:r>
    </w:p>
    <w:p w14:paraId="51736645" w14:textId="61B723B5" w:rsid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в) AssignationBuilding (Назначение здания – родительского объекта).</w:t>
      </w:r>
    </w:p>
    <w:p w14:paraId="77075D99" w14:textId="61483635"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В тоже время, анализ Перечня объе</w:t>
      </w:r>
      <w:r w:rsidR="001B3521">
        <w:rPr>
          <w:rFonts w:eastAsia="Times New Roman" w:cs="Times New Roman"/>
          <w:kern w:val="3"/>
          <w:szCs w:val="24"/>
          <w:lang w:eastAsia="zh-CN"/>
        </w:rPr>
        <w:t>ктов недвижимости на 01.01.2023</w:t>
      </w:r>
      <w:r w:rsidRPr="00F30394">
        <w:rPr>
          <w:rFonts w:eastAsia="Times New Roman" w:cs="Times New Roman"/>
          <w:kern w:val="3"/>
          <w:szCs w:val="24"/>
          <w:lang w:eastAsia="zh-CN"/>
        </w:rPr>
        <w:t xml:space="preserve"> свидетельствует о недостаточности данных для группировки объектов с целью построения моделей оценки для групп объектов. Указания предполагают использование сведений для определения вида использования объекта (п 3.2 Указаний). Вид использования объекта недвижимости определяется с учетом:</w:t>
      </w:r>
    </w:p>
    <w:p w14:paraId="709EB98E"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  вида разрешенного использования земельного участка;</w:t>
      </w:r>
    </w:p>
    <w:p w14:paraId="144169E9"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  вида разрешенного использования ОКС, в том числе на основе технической документации на него;</w:t>
      </w:r>
    </w:p>
    <w:p w14:paraId="2C88C3B9" w14:textId="77777777" w:rsidR="00F30394" w:rsidRP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  фактического использования земельного участка и (или) расположенных на нем ОКС.</w:t>
      </w:r>
    </w:p>
    <w:p w14:paraId="49E1C9B2" w14:textId="15C94CE7" w:rsidR="00F30394" w:rsidRDefault="00F30394" w:rsidP="00F30394">
      <w:pPr>
        <w:pStyle w:val="af4"/>
        <w:spacing w:before="240"/>
        <w:ind w:left="927" w:firstLine="0"/>
        <w:rPr>
          <w:rFonts w:eastAsia="Times New Roman" w:cs="Times New Roman"/>
          <w:kern w:val="3"/>
          <w:szCs w:val="24"/>
          <w:lang w:eastAsia="zh-CN"/>
        </w:rPr>
      </w:pPr>
      <w:r w:rsidRPr="00F30394">
        <w:rPr>
          <w:rFonts w:eastAsia="Times New Roman" w:cs="Times New Roman"/>
          <w:kern w:val="3"/>
          <w:szCs w:val="24"/>
          <w:lang w:eastAsia="zh-CN"/>
        </w:rPr>
        <w:t>При группировке объектов недвижимости Исполнитель использовал все указанные дополнительные источники сведений для определения вида фактического использования объекта недвижимости. При определении фактического вида использования приоритет отдавался информации, содержащейся в Перечне объектов недвижимости на 01.01.2023, в случае наличия дополнительной информации по объекту, противоречащей данным Перечня объектов недвижимости на 01.01.2023, фактический вид использования определялся Исполнителем в ходе индивидуального разбора объекта с учетом всей имеющейся собранной и обработанной информации, необходимой для определения кадастровой стоимости согласно статье 12 Закона о государственной кадастровой оценке.</w:t>
      </w:r>
    </w:p>
    <w:p w14:paraId="02BF760D" w14:textId="7AF03F5B" w:rsidR="00AA095C" w:rsidRDefault="00FE019C" w:rsidP="00A443BB">
      <w:pPr>
        <w:pStyle w:val="af4"/>
        <w:numPr>
          <w:ilvl w:val="0"/>
          <w:numId w:val="26"/>
        </w:numPr>
        <w:spacing w:before="240"/>
        <w:rPr>
          <w:rFonts w:eastAsia="Times New Roman" w:cs="Times New Roman"/>
          <w:kern w:val="3"/>
          <w:szCs w:val="24"/>
          <w:lang w:eastAsia="zh-CN"/>
        </w:rPr>
      </w:pPr>
      <w:r w:rsidRPr="00FE019C">
        <w:rPr>
          <w:rFonts w:eastAsia="Times New Roman" w:cs="Times New Roman"/>
          <w:kern w:val="3"/>
          <w:szCs w:val="24"/>
          <w:lang w:eastAsia="zh-CN"/>
        </w:rPr>
        <w:t>В соответствии с пунктом 11 Методических указаний о</w:t>
      </w:r>
      <w:r w:rsidR="00AA095C" w:rsidRPr="00FE019C">
        <w:rPr>
          <w:rFonts w:eastAsia="Times New Roman" w:cs="Times New Roman"/>
          <w:kern w:val="3"/>
          <w:szCs w:val="24"/>
          <w:lang w:eastAsia="zh-CN"/>
        </w:rPr>
        <w:t xml:space="preserve">пределение кадастровой стоимости осуществляется без учета обременений (ограничений) объекта недвижимости, за исключением публично-правовых ограничений прав на недвижимость, связанных с регулированием использования (в том числе зонированием) территории, охраной объектов культурного наследия (памятников истории и культуры) народов Российской Федерации, охраной окружающей среды, безопасностью населения и государства. При проведении массовой оценки Учреждение не может объективно измерить влияние таких ограничений (обременений) на стоимость объекта оценки в каждом конкретном случае. Поэтому в рамках настоящего отчета следует считать, что все виды объектов недвижимости (за исключением земельных участков) на территории </w:t>
      </w:r>
      <w:r w:rsidR="001B3521">
        <w:rPr>
          <w:rFonts w:eastAsia="Times New Roman" w:cs="Times New Roman"/>
          <w:kern w:val="3"/>
          <w:szCs w:val="24"/>
          <w:lang w:eastAsia="zh-CN"/>
        </w:rPr>
        <w:t>Нижегородской области</w:t>
      </w:r>
      <w:r w:rsidR="00AA095C" w:rsidRPr="00FE019C">
        <w:rPr>
          <w:rFonts w:eastAsia="Times New Roman" w:cs="Times New Roman"/>
          <w:kern w:val="3"/>
          <w:szCs w:val="24"/>
          <w:lang w:eastAsia="zh-CN"/>
        </w:rPr>
        <w:t>, имеющие ограничения (обременения), установленные в публично-правовых интересах в отношении объекта недвижимости, отсутствуют, а влияние этого ценообразующего фактора стремится к нулю ввиду того, что он одновременно может являться как ценоповышающим, так и ценопонижающим.</w:t>
      </w:r>
    </w:p>
    <w:p w14:paraId="0C69CB7D" w14:textId="77777777" w:rsidR="00483DEC" w:rsidRDefault="00464775" w:rsidP="00A443BB">
      <w:pPr>
        <w:pStyle w:val="af4"/>
        <w:numPr>
          <w:ilvl w:val="0"/>
          <w:numId w:val="26"/>
        </w:numPr>
        <w:spacing w:before="240"/>
        <w:rPr>
          <w:rFonts w:eastAsia="Times New Roman" w:cs="Times New Roman"/>
          <w:kern w:val="3"/>
          <w:szCs w:val="24"/>
          <w:lang w:eastAsia="zh-CN"/>
        </w:rPr>
      </w:pPr>
      <w:r w:rsidRPr="00483DEC">
        <w:rPr>
          <w:rFonts w:eastAsia="Times New Roman" w:cs="Times New Roman"/>
          <w:kern w:val="3"/>
          <w:szCs w:val="24"/>
          <w:lang w:eastAsia="zh-CN"/>
        </w:rPr>
        <w:t>Учреждение оставляет за собой право включать в состав приложений не все использованные документы, а лишь те, которые представляются наиболее существенными для понимания содержания Отчета. При этом в архиве Учреждения хранятся копии всех существенных материалов, использованных при подготовке Отчета.</w:t>
      </w:r>
    </w:p>
    <w:p w14:paraId="59C1BCA8" w14:textId="77777777" w:rsidR="00483DEC" w:rsidRPr="00483DEC" w:rsidRDefault="00464775" w:rsidP="00A443BB">
      <w:pPr>
        <w:pStyle w:val="af4"/>
        <w:numPr>
          <w:ilvl w:val="0"/>
          <w:numId w:val="26"/>
        </w:numPr>
        <w:spacing w:before="240"/>
        <w:rPr>
          <w:rFonts w:eastAsia="Times New Roman" w:cs="Times New Roman"/>
          <w:kern w:val="3"/>
          <w:szCs w:val="24"/>
          <w:lang w:eastAsia="zh-CN"/>
        </w:rPr>
      </w:pPr>
      <w:r w:rsidRPr="00483DEC">
        <w:rPr>
          <w:rFonts w:eastAsia="Times New Roman" w:cs="Times New Roman"/>
          <w:color w:val="000000" w:themeColor="text1"/>
          <w:kern w:val="3"/>
          <w:szCs w:val="24"/>
          <w:lang w:eastAsia="zh-CN"/>
        </w:rPr>
        <w:t>Отчет представляет собой документ, составленный в соответствии с Федеральным законом от 03.07.2016 г. №237-ФЗ «О государственной кадастровой оценке», Приказом Федеральной службы государственной регистрации, кадастра и картографии от 04.08.2021 N П/0336 "Об утверждении Методических указаний о государственной кадастровой оценке.</w:t>
      </w:r>
    </w:p>
    <w:p w14:paraId="40D5BD7E" w14:textId="77777777" w:rsidR="00483DEC" w:rsidRDefault="00464775" w:rsidP="00A443BB">
      <w:pPr>
        <w:pStyle w:val="af4"/>
        <w:numPr>
          <w:ilvl w:val="0"/>
          <w:numId w:val="26"/>
        </w:numPr>
        <w:spacing w:before="240"/>
        <w:rPr>
          <w:rFonts w:eastAsia="Times New Roman" w:cs="Times New Roman"/>
          <w:kern w:val="3"/>
          <w:szCs w:val="24"/>
          <w:lang w:eastAsia="zh-CN"/>
        </w:rPr>
      </w:pPr>
      <w:r w:rsidRPr="00483DEC">
        <w:rPr>
          <w:rFonts w:eastAsia="Times New Roman" w:cs="Times New Roman"/>
          <w:kern w:val="3"/>
          <w:szCs w:val="24"/>
          <w:lang w:eastAsia="zh-CN"/>
        </w:rPr>
        <w:t>Чертежи, фотографии и схемы, представленные в рамках настоящего Отчета, являются приблизительными, призваны помочь пользователю получить наглядное представление об оцениваемом объекте и не должны использоваться в каких-либо других целях.</w:t>
      </w:r>
    </w:p>
    <w:p w14:paraId="0696644F" w14:textId="77777777" w:rsidR="00D76D15" w:rsidRPr="00D76D15" w:rsidRDefault="00464775" w:rsidP="00A443BB">
      <w:pPr>
        <w:pStyle w:val="af4"/>
        <w:numPr>
          <w:ilvl w:val="0"/>
          <w:numId w:val="26"/>
        </w:numPr>
        <w:spacing w:before="240"/>
      </w:pPr>
      <w:r w:rsidRPr="00D76D15">
        <w:rPr>
          <w:rFonts w:eastAsia="Times New Roman" w:cs="Times New Roman"/>
          <w:kern w:val="3"/>
          <w:szCs w:val="24"/>
          <w:lang w:eastAsia="zh-CN"/>
        </w:rPr>
        <w:t xml:space="preserve">Расчеты, выполненные при определении кадастровой стоимости, производились </w:t>
      </w:r>
      <w:r w:rsidR="00483DEC" w:rsidRPr="00D76D15">
        <w:rPr>
          <w:rFonts w:eastAsia="Times New Roman" w:cs="Times New Roman"/>
          <w:kern w:val="3"/>
          <w:szCs w:val="24"/>
          <w:lang w:eastAsia="zh-CN"/>
        </w:rPr>
        <w:t>с использованием специального программного обеспечения – Информационная система «Государственная кадастровая оценка объектов недвижимости Нижегородской области» (далее – «</w:t>
      </w:r>
      <w:proofErr w:type="gramStart"/>
      <w:r w:rsidR="00483DEC" w:rsidRPr="00D76D15">
        <w:rPr>
          <w:rFonts w:eastAsia="Times New Roman" w:cs="Times New Roman"/>
          <w:kern w:val="3"/>
          <w:szCs w:val="24"/>
          <w:lang w:eastAsia="zh-CN"/>
        </w:rPr>
        <w:t>ИС ГКО</w:t>
      </w:r>
      <w:proofErr w:type="gramEnd"/>
      <w:r w:rsidR="00483DEC" w:rsidRPr="00D76D15">
        <w:rPr>
          <w:rFonts w:eastAsia="Times New Roman" w:cs="Times New Roman"/>
          <w:kern w:val="3"/>
          <w:szCs w:val="24"/>
          <w:lang w:eastAsia="zh-CN"/>
        </w:rPr>
        <w:t xml:space="preserve"> НО»</w:t>
      </w:r>
      <w:r w:rsidR="00CF33CD" w:rsidRPr="00D76D15">
        <w:rPr>
          <w:rFonts w:eastAsia="Times New Roman" w:cs="Times New Roman"/>
          <w:kern w:val="3"/>
          <w:szCs w:val="24"/>
          <w:lang w:eastAsia="zh-CN"/>
        </w:rPr>
        <w:t>)</w:t>
      </w:r>
      <w:r w:rsidRPr="0002694E">
        <w:rPr>
          <w:rFonts w:eastAsia="Times New Roman" w:cs="Times New Roman"/>
          <w:kern w:val="3"/>
          <w:szCs w:val="24"/>
          <w:vertAlign w:val="superscript"/>
          <w:lang w:eastAsia="zh-CN"/>
        </w:rPr>
        <w:footnoteReference w:id="1"/>
      </w:r>
      <w:r w:rsidRPr="00D76D15">
        <w:rPr>
          <w:rFonts w:eastAsia="Times New Roman" w:cs="Times New Roman"/>
          <w:kern w:val="3"/>
          <w:szCs w:val="24"/>
          <w:lang w:eastAsia="zh-CN"/>
        </w:rPr>
        <w:t xml:space="preserve"> и пакета прикладных программ Microsoft Office.</w:t>
      </w:r>
    </w:p>
    <w:p w14:paraId="6C26019D" w14:textId="5292CE70" w:rsidR="00464775" w:rsidRDefault="00464775" w:rsidP="00A443BB">
      <w:pPr>
        <w:pStyle w:val="af4"/>
        <w:numPr>
          <w:ilvl w:val="0"/>
          <w:numId w:val="26"/>
        </w:numPr>
        <w:spacing w:before="240"/>
      </w:pPr>
      <w:r w:rsidRPr="00D76D15">
        <w:rPr>
          <w:rFonts w:eastAsia="Times New Roman" w:cs="Times New Roman"/>
          <w:kern w:val="3"/>
          <w:szCs w:val="24"/>
          <w:lang w:eastAsia="zh-CN"/>
        </w:rPr>
        <w:t>Настоящий Отчет подготовлен с использованием пакета прикладных программ Microsoft Office (Excel и Word). С помощью указанных программ были сформированы текстовые файлы с расширением *.docx и табличные файлы с расширением *.xlsx. В соответствии с п. 3,4,5 Требований к Отчету, текстовые части, таблицы приложений к Отчету должны быть сформированы в формате Open Document для офисных приложений в версии, актуальной на дату составления Отчета. В связи с этим, все имеющиеся текстовые и табличные файлы, входящие в Отчет, были преобразованы в формат Open Document с разрешением для текстовых документов *.odt и табличных документов *.ods. При сохранении исходных файлов в формат Open Document появлялось предупреждение о содержании в исходных файлах возможностей, несовместимых с данным форматом. Для того чтобы избежать потери данных, в Отчете представлены файлы как в форматах *.docx, *.xlsx, так и в форматах *.odt, *.ods. По причине возможности некорректного отображения некоторой информации в формате Open Document приоритетной необходимо считать файлы в формате *.docx, *.xlsx.</w:t>
      </w:r>
    </w:p>
    <w:p w14:paraId="79FE622E" w14:textId="0AE06180" w:rsidR="008E1CC3" w:rsidRDefault="008E1CC3" w:rsidP="00057C08">
      <w:pPr>
        <w:pStyle w:val="32023"/>
      </w:pPr>
      <w:bookmarkStart w:id="27" w:name="_Toc141482197"/>
      <w:r w:rsidRPr="00057C08">
        <w:t>Допущения</w:t>
      </w:r>
      <w:r w:rsidRPr="008E1CC3">
        <w:t>, касающиеся информации об объектах оценки, в том числе допущения, касающиеся количественных и качественных характеристик объектов недвижимости</w:t>
      </w:r>
      <w:bookmarkEnd w:id="27"/>
    </w:p>
    <w:p w14:paraId="5741D694" w14:textId="735FA86A" w:rsidR="007A0B4F" w:rsidRDefault="007A0B4F" w:rsidP="00A443BB">
      <w:pPr>
        <w:pStyle w:val="af4"/>
        <w:numPr>
          <w:ilvl w:val="0"/>
          <w:numId w:val="27"/>
        </w:numPr>
        <w:spacing w:before="240"/>
        <w:rPr>
          <w:lang w:eastAsia="zh-CN"/>
        </w:rPr>
      </w:pPr>
      <w:r w:rsidRPr="0002694E">
        <w:rPr>
          <w:lang w:eastAsia="zh-CN"/>
        </w:rPr>
        <w:t>При проведении государственной кадастровой оценки Исполнитель исходит из допущения, что объекты оценки являются типичными и схожими с объектами, представленными на рынке, имеют схожие характеристики, что позволяет проводить группировку. Иными словами, при определении кадастровой стоимости не учитываются уникальные характеристики каждого конкретного объекта оценки, если данные характеристики не были предоставлены в составе Перечня объектов недвижимости, а также в процессе проведения работ по кадастровой оценке.</w:t>
      </w:r>
    </w:p>
    <w:p w14:paraId="22D3B261" w14:textId="77777777" w:rsidR="007A0B4F" w:rsidRDefault="007A0B4F" w:rsidP="00A443BB">
      <w:pPr>
        <w:pStyle w:val="af4"/>
        <w:numPr>
          <w:ilvl w:val="0"/>
          <w:numId w:val="27"/>
        </w:numPr>
        <w:rPr>
          <w:lang w:eastAsia="zh-CN"/>
        </w:rPr>
      </w:pPr>
      <w:r w:rsidRPr="0002694E">
        <w:rPr>
          <w:lang w:eastAsia="zh-CN"/>
        </w:rPr>
        <w:t xml:space="preserve">Источником информации о количественных и качественных характеристиках объектов оценки является Перечень объектов недвижимости, подлежащих государственной кадастровой оценке, сформированный в соответствии с </w:t>
      </w:r>
      <w:r w:rsidRPr="007A0B4F">
        <w:rPr>
          <w:color w:val="000000" w:themeColor="text1"/>
          <w:lang w:eastAsia="zh-CN"/>
        </w:rPr>
        <w:t>Приказом Федеральной службы государственной регистрации, кадастра и картографии от 06.08.2020 N П/0283 «Об утверждении Порядка формирования и предоставления перечней объектов недвижимости»</w:t>
      </w:r>
      <w:r w:rsidRPr="0002694E">
        <w:rPr>
          <w:lang w:eastAsia="zh-CN"/>
        </w:rPr>
        <w:t>. Перечень объектов недвижимости, подлежащих государственной кадастровой оценке, передан в электронном виде в формате *.xml и приведен в Приложении «1. Исходные данные/П 1.3. Сведения об объектах недвижимости, содержащихся в перечне» к настоящему Отчету.</w:t>
      </w:r>
    </w:p>
    <w:p w14:paraId="3F35D096" w14:textId="77777777" w:rsidR="00D25F34" w:rsidRPr="00D25F34" w:rsidRDefault="00056A4F" w:rsidP="00A443BB">
      <w:pPr>
        <w:pStyle w:val="af4"/>
        <w:numPr>
          <w:ilvl w:val="0"/>
          <w:numId w:val="27"/>
        </w:numPr>
        <w:rPr>
          <w:lang w:eastAsia="zh-CN"/>
        </w:rPr>
      </w:pPr>
      <w:r w:rsidRPr="00056A4F">
        <w:rPr>
          <w:lang w:eastAsia="zh-CN"/>
        </w:rPr>
        <w:t xml:space="preserve">При наличии ошибок и опечаток в качественных и количественных характеристиках в исходном Перечне объектов оценки, в рамках данной работы, с учетом большого количества объектов оценки, а также предполагаемого назначения результатов оценки, по причине отсутствия прав у Исполнителей, осуществляющих определение кадастровой стоимости, на внесение изменений в </w:t>
      </w:r>
      <w:r w:rsidRPr="00D25F34">
        <w:rPr>
          <w:lang w:eastAsia="zh-CN"/>
        </w:rPr>
        <w:t>ЕГРН, данные опечатки и ошибки не исправлялись.</w:t>
      </w:r>
    </w:p>
    <w:p w14:paraId="2C8A5D6A" w14:textId="0E8FD619" w:rsidR="00FE32CE" w:rsidRPr="00D25F34" w:rsidRDefault="00FE32CE" w:rsidP="00A443BB">
      <w:pPr>
        <w:pStyle w:val="af4"/>
        <w:numPr>
          <w:ilvl w:val="0"/>
          <w:numId w:val="27"/>
        </w:numPr>
        <w:rPr>
          <w:lang w:eastAsia="zh-CN"/>
        </w:rPr>
      </w:pPr>
      <w:r w:rsidRPr="00D25F34">
        <w:rPr>
          <w:lang w:eastAsia="zh-CN"/>
        </w:rPr>
        <w:t>Дополнительно производится учет состояния здания на основе сведений, предоставленных органами местного самоуправления и данными официального сайта Государственной корпорации - Фонд содействия реформированию жилищно-коммунального хозяйства (https://www.reformagkh.ru/). На основании полученных ответов, а также информации, размещенной на сайте Реформа ЖКХ при определении кадастровой стоимости объектов недвижимости учитывается принадлежность объекта оценки к аварийному (ветхому) жилью:</w:t>
      </w:r>
    </w:p>
    <w:p w14:paraId="20B78648" w14:textId="78A01AE5" w:rsidR="00FE32CE" w:rsidRPr="00697922" w:rsidRDefault="00FE32CE" w:rsidP="00A443BB">
      <w:pPr>
        <w:pStyle w:val="af4"/>
        <w:numPr>
          <w:ilvl w:val="0"/>
          <w:numId w:val="28"/>
        </w:numPr>
        <w:rPr>
          <w:lang w:eastAsia="zh-CN"/>
        </w:rPr>
      </w:pPr>
      <w:r w:rsidRPr="00697922">
        <w:rPr>
          <w:lang w:eastAsia="zh-CN"/>
        </w:rPr>
        <w:t xml:space="preserve">степень физического износа объектов оценки, отнесенных к «аварийным», принимается на уровне </w:t>
      </w:r>
      <w:r w:rsidR="00AF2018">
        <w:rPr>
          <w:lang w:eastAsia="zh-CN"/>
        </w:rPr>
        <w:t>81</w:t>
      </w:r>
      <w:r w:rsidRPr="00697922">
        <w:rPr>
          <w:lang w:eastAsia="zh-CN"/>
        </w:rPr>
        <w:t>% как среднее значение для объектов недвижимости в аварийном состоянии. Если здание аварийное, то аварийными считаются все помещения, в нем располагающиеся;</w:t>
      </w:r>
    </w:p>
    <w:p w14:paraId="2D792598" w14:textId="77777777" w:rsidR="00FE32CE" w:rsidRPr="00697922" w:rsidRDefault="00FE32CE" w:rsidP="00A443BB">
      <w:pPr>
        <w:pStyle w:val="af4"/>
        <w:numPr>
          <w:ilvl w:val="0"/>
          <w:numId w:val="28"/>
        </w:numPr>
        <w:rPr>
          <w:lang w:eastAsia="zh-CN"/>
        </w:rPr>
      </w:pPr>
      <w:r w:rsidRPr="00697922">
        <w:rPr>
          <w:lang w:eastAsia="zh-CN"/>
        </w:rPr>
        <w:t>- степень физического износа объектов оценки, отнесенных к «ветхим», принимается на уровне 70% - как среднее значение для объектов недвижимости в ветхом состоянии.</w:t>
      </w:r>
    </w:p>
    <w:p w14:paraId="32338C90" w14:textId="465B5C1E" w:rsidR="00C340AB" w:rsidRDefault="00C340AB" w:rsidP="00A443BB">
      <w:pPr>
        <w:pStyle w:val="af4"/>
        <w:numPr>
          <w:ilvl w:val="0"/>
          <w:numId w:val="27"/>
        </w:numPr>
        <w:rPr>
          <w:lang w:eastAsia="zh-CN"/>
        </w:rPr>
      </w:pPr>
      <w:r>
        <w:t>Учет аварийного состояния помещений производился следующим образом: в случае признания здания аварийным все помещения, расположенные в нем, так же признавались аварийными.</w:t>
      </w:r>
    </w:p>
    <w:p w14:paraId="7C646D50" w14:textId="4A9B656B" w:rsidR="00FE32CE" w:rsidRDefault="00FE32CE" w:rsidP="00A443BB">
      <w:pPr>
        <w:pStyle w:val="af4"/>
        <w:numPr>
          <w:ilvl w:val="0"/>
          <w:numId w:val="27"/>
        </w:numPr>
        <w:rPr>
          <w:lang w:eastAsia="zh-CN"/>
        </w:rPr>
      </w:pPr>
      <w:r w:rsidRPr="00FE32CE">
        <w:rPr>
          <w:lang w:eastAsia="zh-CN"/>
        </w:rPr>
        <w:t>Для объектов оценки с переменной этажностью устанавливалось значение максимальной этажности, указанной в Перечне для этого объекта.</w:t>
      </w:r>
    </w:p>
    <w:p w14:paraId="12A13315" w14:textId="488E6722" w:rsidR="00FE32CE" w:rsidRPr="00C340AB" w:rsidRDefault="00FE32CE" w:rsidP="00A443BB">
      <w:pPr>
        <w:pStyle w:val="af4"/>
        <w:numPr>
          <w:ilvl w:val="0"/>
          <w:numId w:val="27"/>
        </w:numPr>
        <w:rPr>
          <w:lang w:eastAsia="zh-CN"/>
        </w:rPr>
      </w:pPr>
      <w:r w:rsidRPr="00FE32CE">
        <w:rPr>
          <w:rFonts w:eastAsia="Calibri"/>
          <w:szCs w:val="24"/>
        </w:rPr>
        <w:t>Если объект оценки относится к объекту незавершённого строительства с неизвестной степенью готовности, то степень готовности о</w:t>
      </w:r>
      <w:r>
        <w:rPr>
          <w:rFonts w:eastAsia="Calibri"/>
          <w:szCs w:val="24"/>
        </w:rPr>
        <w:t xml:space="preserve">бъекта принимается на основании </w:t>
      </w:r>
      <w:r w:rsidRPr="00FE32CE">
        <w:rPr>
          <w:rFonts w:eastAsia="Calibri"/>
          <w:szCs w:val="24"/>
        </w:rPr>
        <w:t>сведений</w:t>
      </w:r>
      <w:r>
        <w:rPr>
          <w:rFonts w:eastAsia="Calibri"/>
          <w:szCs w:val="24"/>
        </w:rPr>
        <w:t>,</w:t>
      </w:r>
      <w:r w:rsidRPr="00FE32CE">
        <w:rPr>
          <w:rFonts w:eastAsia="Calibri"/>
          <w:szCs w:val="24"/>
        </w:rPr>
        <w:t xml:space="preserve"> представленных</w:t>
      </w:r>
      <w:r>
        <w:rPr>
          <w:rFonts w:eastAsia="Calibri"/>
          <w:szCs w:val="24"/>
        </w:rPr>
        <w:t xml:space="preserve"> в Бюджетное учреждение</w:t>
      </w:r>
      <w:r w:rsidRPr="00FE32CE">
        <w:rPr>
          <w:rFonts w:eastAsia="Calibri"/>
          <w:szCs w:val="24"/>
        </w:rPr>
        <w:t xml:space="preserve"> Органами местного самоуправления, полученны</w:t>
      </w:r>
      <w:r>
        <w:rPr>
          <w:rFonts w:eastAsia="Calibri"/>
          <w:szCs w:val="24"/>
        </w:rPr>
        <w:t>х</w:t>
      </w:r>
      <w:r w:rsidRPr="00FE32CE">
        <w:rPr>
          <w:rFonts w:eastAsia="Calibri"/>
          <w:szCs w:val="24"/>
        </w:rPr>
        <w:t xml:space="preserve"> в рамках подготовки к ГКО (</w:t>
      </w:r>
      <w:r w:rsidR="00697922" w:rsidRPr="00697922">
        <w:rPr>
          <w:rFonts w:eastAsia="Calibri"/>
          <w:szCs w:val="24"/>
        </w:rPr>
        <w:t>П1. Исходные данные\П 1.5 Исходные данные, использованные для определения значений ЦОФ\1.5.1. Органы местного самоуправления\</w:t>
      </w:r>
      <w:r w:rsidRPr="00FE32CE">
        <w:rPr>
          <w:rFonts w:eastAsia="Calibri"/>
          <w:szCs w:val="24"/>
        </w:rPr>
        <w:t>). Иначе степень готовности принимается в размере 50%, как среднее между 0 и 100%.</w:t>
      </w:r>
    </w:p>
    <w:p w14:paraId="55CBBA28" w14:textId="03DB9C37" w:rsidR="008E7151" w:rsidRPr="008E7151" w:rsidRDefault="005B2844" w:rsidP="00A443BB">
      <w:pPr>
        <w:pStyle w:val="af4"/>
        <w:numPr>
          <w:ilvl w:val="0"/>
          <w:numId w:val="27"/>
        </w:numPr>
        <w:spacing w:after="0"/>
        <w:rPr>
          <w:lang w:eastAsia="zh-CN"/>
        </w:rPr>
      </w:pPr>
      <w:r w:rsidRPr="005B2844">
        <w:rPr>
          <w:rFonts w:eastAsia="SimSun" w:cs="Mangal"/>
          <w:kern w:val="3"/>
          <w:szCs w:val="24"/>
          <w:lang w:eastAsia="zh-CN" w:bidi="hi-IN"/>
        </w:rPr>
        <w:t xml:space="preserve">В перечне объектов оценки, присутствуют объекты недвижимости без однозначно определенного материала стен. </w:t>
      </w:r>
      <w:r>
        <w:rPr>
          <w:rFonts w:eastAsia="SimSun" w:cs="Mangal"/>
          <w:kern w:val="3"/>
          <w:szCs w:val="24"/>
          <w:lang w:eastAsia="zh-CN" w:bidi="hi-IN"/>
        </w:rPr>
        <w:t xml:space="preserve">Исполнителем была проведена работа по уточнению данной характеристики. </w:t>
      </w:r>
      <w:r w:rsidRPr="005B2844">
        <w:rPr>
          <w:rFonts w:eastAsia="SimSun" w:cs="Mangal"/>
          <w:kern w:val="3"/>
          <w:szCs w:val="24"/>
          <w:lang w:eastAsia="zh-CN" w:bidi="hi-IN"/>
        </w:rPr>
        <w:t>В случае, если характеристику – материал стен установить невозможно, в расчет</w:t>
      </w:r>
      <w:r>
        <w:rPr>
          <w:rFonts w:eastAsia="SimSun" w:cs="Mangal"/>
          <w:kern w:val="3"/>
          <w:szCs w:val="24"/>
          <w:lang w:eastAsia="zh-CN" w:bidi="hi-IN"/>
        </w:rPr>
        <w:t xml:space="preserve"> бралась</w:t>
      </w:r>
      <w:r w:rsidRPr="005B2844">
        <w:rPr>
          <w:rFonts w:eastAsia="SimSun" w:cs="Mangal"/>
          <w:kern w:val="3"/>
          <w:szCs w:val="24"/>
          <w:lang w:eastAsia="zh-CN" w:bidi="hi-IN"/>
        </w:rPr>
        <w:t xml:space="preserve"> характеристик</w:t>
      </w:r>
      <w:r>
        <w:rPr>
          <w:rFonts w:eastAsia="SimSun" w:cs="Mangal"/>
          <w:kern w:val="3"/>
          <w:szCs w:val="24"/>
          <w:lang w:eastAsia="zh-CN" w:bidi="hi-IN"/>
        </w:rPr>
        <w:t>а</w:t>
      </w:r>
      <w:r w:rsidRPr="005B2844">
        <w:rPr>
          <w:rFonts w:eastAsia="SimSun" w:cs="Mangal"/>
          <w:kern w:val="3"/>
          <w:szCs w:val="24"/>
          <w:lang w:eastAsia="zh-CN" w:bidi="hi-IN"/>
        </w:rPr>
        <w:t xml:space="preserve"> материала стен как наиболее вероятную, выявленн</w:t>
      </w:r>
      <w:r>
        <w:rPr>
          <w:rFonts w:eastAsia="SimSun" w:cs="Mangal"/>
          <w:kern w:val="3"/>
          <w:szCs w:val="24"/>
          <w:lang w:eastAsia="zh-CN" w:bidi="hi-IN"/>
        </w:rPr>
        <w:t>ая</w:t>
      </w:r>
      <w:r w:rsidRPr="005B2844">
        <w:rPr>
          <w:rFonts w:eastAsia="SimSun" w:cs="Mangal"/>
          <w:kern w:val="3"/>
          <w:szCs w:val="24"/>
          <w:lang w:eastAsia="zh-CN" w:bidi="hi-IN"/>
        </w:rPr>
        <w:t xml:space="preserve"> на основании анализа Перечня объектов оценки в зависимости от этажности, площади и года постройки</w:t>
      </w:r>
      <w:r>
        <w:rPr>
          <w:rFonts w:eastAsia="SimSun" w:cs="Mangal"/>
          <w:kern w:val="3"/>
          <w:szCs w:val="24"/>
          <w:lang w:eastAsia="zh-CN" w:bidi="hi-IN"/>
        </w:rPr>
        <w:t>.</w:t>
      </w:r>
      <w:r w:rsidRPr="005B2844">
        <w:rPr>
          <w:rFonts w:eastAsia="SimSun" w:cs="Mangal"/>
          <w:kern w:val="3"/>
          <w:szCs w:val="24"/>
          <w:lang w:eastAsia="zh-CN" w:bidi="hi-IN"/>
        </w:rPr>
        <w:t xml:space="preserve"> В случае перечисления нескольких материалов в расчет принимался первый по наименованию, как наиболее весомый</w:t>
      </w:r>
      <w:r>
        <w:rPr>
          <w:rFonts w:eastAsia="SimSun" w:cs="Mangal"/>
          <w:kern w:val="3"/>
          <w:szCs w:val="24"/>
          <w:lang w:eastAsia="zh-CN" w:bidi="hi-IN"/>
        </w:rPr>
        <w:t>.</w:t>
      </w:r>
    </w:p>
    <w:p w14:paraId="18FB195E" w14:textId="4C85AF5F" w:rsidR="007E7A88" w:rsidRPr="00B83089" w:rsidRDefault="007E7A88" w:rsidP="00A443BB">
      <w:pPr>
        <w:pStyle w:val="af4"/>
        <w:numPr>
          <w:ilvl w:val="0"/>
          <w:numId w:val="27"/>
        </w:numPr>
        <w:rPr>
          <w:lang w:eastAsia="zh-CN"/>
        </w:rPr>
      </w:pPr>
      <w:r>
        <w:rPr>
          <w:rFonts w:eastAsia="Calibri"/>
          <w:szCs w:val="24"/>
        </w:rPr>
        <w:t>Для Объектов оценки, по которым в предоставленном перечне объектов оценки указан материал «Стены» или «Иные», устанавливался материал стен – «</w:t>
      </w:r>
      <w:r w:rsidR="002A4174">
        <w:rPr>
          <w:rFonts w:eastAsia="Calibri"/>
          <w:szCs w:val="24"/>
        </w:rPr>
        <w:t>И</w:t>
      </w:r>
      <w:r>
        <w:rPr>
          <w:rFonts w:eastAsia="Calibri"/>
          <w:szCs w:val="24"/>
        </w:rPr>
        <w:t>з прочих материалов»</w:t>
      </w:r>
      <w:r w:rsidR="002A4174">
        <w:rPr>
          <w:rFonts w:eastAsia="Calibri"/>
          <w:szCs w:val="24"/>
        </w:rPr>
        <w:t>, класс конструктивной системы – «КС-3»</w:t>
      </w:r>
      <w:r>
        <w:rPr>
          <w:rFonts w:eastAsia="Calibri"/>
          <w:szCs w:val="24"/>
        </w:rPr>
        <w:t>.</w:t>
      </w:r>
    </w:p>
    <w:p w14:paraId="48569C5A" w14:textId="4A66D094" w:rsidR="00B83089" w:rsidRPr="00637A3C" w:rsidRDefault="00B83089" w:rsidP="00B83089">
      <w:pPr>
        <w:pStyle w:val="af4"/>
        <w:numPr>
          <w:ilvl w:val="0"/>
          <w:numId w:val="27"/>
        </w:numPr>
        <w:rPr>
          <w:lang w:eastAsia="zh-CN"/>
        </w:rPr>
      </w:pPr>
      <w:r>
        <w:rPr>
          <w:rFonts w:eastAsia="Calibri"/>
          <w:szCs w:val="24"/>
          <w:lang w:bidi="en-US"/>
        </w:rPr>
        <w:t xml:space="preserve">Для сооружений, отнесенных к </w:t>
      </w:r>
      <w:r w:rsidR="00513D9B" w:rsidRPr="00513D9B">
        <w:rPr>
          <w:lang w:eastAsia="ru-RU"/>
        </w:rPr>
        <w:t xml:space="preserve">Группа 4. </w:t>
      </w:r>
      <w:r w:rsidR="00513D9B">
        <w:rPr>
          <w:lang w:eastAsia="ru-RU"/>
        </w:rPr>
        <w:t>«</w:t>
      </w:r>
      <w:r w:rsidR="00513D9B" w:rsidRPr="00513D9B">
        <w:rPr>
          <w:lang w:eastAsia="ru-RU"/>
        </w:rPr>
        <w:t>Объекты коммерческого назначения, предназначенные для оказания услуг населению, включая многофункционального назначения</w:t>
      </w:r>
      <w:r w:rsidR="00513D9B">
        <w:rPr>
          <w:lang w:eastAsia="ru-RU"/>
        </w:rPr>
        <w:t>»</w:t>
      </w:r>
      <w:r>
        <w:rPr>
          <w:rFonts w:eastAsia="Calibri"/>
          <w:szCs w:val="24"/>
          <w:lang w:bidi="en-US"/>
        </w:rPr>
        <w:t>, в случае отсутствия информации о материале стен и классе конструктивной системы, принималось, что материал стен – «Металлические», класс конструктивной системы – «КС-6», как наиболее вероятный среди объектов Перечня в данной подгруппе.</w:t>
      </w:r>
    </w:p>
    <w:p w14:paraId="40E6E057" w14:textId="74392E76" w:rsidR="007E7A88" w:rsidRPr="007E7A88" w:rsidRDefault="007E7A88" w:rsidP="00A443BB">
      <w:pPr>
        <w:pStyle w:val="af4"/>
        <w:numPr>
          <w:ilvl w:val="0"/>
          <w:numId w:val="27"/>
        </w:numPr>
        <w:rPr>
          <w:lang w:eastAsia="zh-CN"/>
        </w:rPr>
      </w:pPr>
      <w:r>
        <w:rPr>
          <w:rFonts w:eastAsia="Calibri"/>
          <w:szCs w:val="24"/>
        </w:rPr>
        <w:t>Нежилые помещения с отсутствующей информацией об этаже расположения для целей определения кадастровой стоимости признаются расположенными на 1 этаже.</w:t>
      </w:r>
    </w:p>
    <w:p w14:paraId="2B80A3CC" w14:textId="0118813C" w:rsidR="007E7A88" w:rsidRPr="007E7A88" w:rsidRDefault="007E7A88" w:rsidP="00A443BB">
      <w:pPr>
        <w:pStyle w:val="af4"/>
        <w:numPr>
          <w:ilvl w:val="0"/>
          <w:numId w:val="27"/>
        </w:numPr>
        <w:rPr>
          <w:lang w:eastAsia="zh-CN"/>
        </w:rPr>
      </w:pPr>
      <w:r>
        <w:rPr>
          <w:rFonts w:eastAsia="Calibri"/>
          <w:szCs w:val="24"/>
        </w:rPr>
        <w:t>В случае отсутствия у объектов оценки (помещений) качественных характеристик (материал стен, год постройки, количество наземных этажей здания, в котором расположено помещение), наследование таких характеристик происходило от «родительского» объекта. Если у «родительского» объекта отсутствовали качественные характеристики, или у Объекта оценки отсутствовала информация о «родительском» объекте, использовалась обработанная информация, которая получена в том числе и из открытых источников.</w:t>
      </w:r>
    </w:p>
    <w:p w14:paraId="011A529B" w14:textId="69DFC425" w:rsidR="007E7A88" w:rsidRPr="007E7A88" w:rsidRDefault="007E7A88" w:rsidP="00A443BB">
      <w:pPr>
        <w:pStyle w:val="af4"/>
        <w:numPr>
          <w:ilvl w:val="0"/>
          <w:numId w:val="27"/>
        </w:numPr>
        <w:rPr>
          <w:lang w:eastAsia="zh-CN"/>
        </w:rPr>
      </w:pPr>
      <w:r>
        <w:rPr>
          <w:rFonts w:eastAsia="Calibri"/>
          <w:szCs w:val="24"/>
        </w:rPr>
        <w:t xml:space="preserve">При отсутствии уточняющих сведений о параметрах объектов оценки и их значений в перечне объектов оценки, специалисты Учреждения использовали информацию документов технической инвентаризации </w:t>
      </w:r>
      <w:r>
        <w:rPr>
          <w:rFonts w:eastAsia="Calibri"/>
          <w:szCs w:val="24"/>
          <w:lang w:bidi="en-US"/>
        </w:rPr>
        <w:t>(при наличии).</w:t>
      </w:r>
    </w:p>
    <w:p w14:paraId="37B35832" w14:textId="764B51F3" w:rsidR="007E7A88" w:rsidRPr="007E7A88" w:rsidRDefault="007E7A88" w:rsidP="00A443BB">
      <w:pPr>
        <w:pStyle w:val="af4"/>
        <w:numPr>
          <w:ilvl w:val="0"/>
          <w:numId w:val="27"/>
        </w:numPr>
        <w:rPr>
          <w:lang w:eastAsia="zh-CN"/>
        </w:rPr>
      </w:pPr>
      <w:r>
        <w:rPr>
          <w:rFonts w:eastAsia="Calibri"/>
          <w:szCs w:val="24"/>
        </w:rPr>
        <w:t>В виду отсутствия однозначной достаточной и достоверной информации о наличии центральных коммуникаций по каждому объекту оценки для сельских населенных пунктов (СНП) информация о наличии/отсутствии каждого вида коммуникаций (электроснабжение, теплоснабжение, газоснабжение, водоснабжение, водоотведения) запрашивалась в органы местного самоуправления и отражалась в целом по населённому пункту муниципального образования, в котором расположены Объекты оценки. Для городских населенных пунктов (ГНП) наличие/отсутствие центральных коммуникаций определены в отношении кадастровых кварталов исходя из характера застройки, информация о которой получена из открытых источников, в том числе из документации о градостроительном планировании. Для объектов оценки, по которым информация о наличии центральных коммуникаций не была получена, но они необходимы для функционирования объектов недвижимости в соответствии с их назначением, принято допущение об их наличии.</w:t>
      </w:r>
    </w:p>
    <w:p w14:paraId="4EB9B8E4" w14:textId="45F6E61C" w:rsidR="007E7A88" w:rsidRPr="007E7A88" w:rsidRDefault="007E7A88" w:rsidP="00A443BB">
      <w:pPr>
        <w:pStyle w:val="af4"/>
        <w:numPr>
          <w:ilvl w:val="0"/>
          <w:numId w:val="27"/>
        </w:numPr>
        <w:rPr>
          <w:lang w:eastAsia="zh-CN"/>
        </w:rPr>
      </w:pPr>
      <w:r>
        <w:rPr>
          <w:rFonts w:eastAsia="Calibri"/>
          <w:szCs w:val="24"/>
        </w:rPr>
        <w:t>В перечне объектов оценки присутствуют объекты с отсутствующими или некорректными адресными характеристиками, что приводит к невозможности геопривязки. Специалистами Учреждения в качестве местоположения объектов оценки принято местоположение геометрического центра кадастрового квартала.</w:t>
      </w:r>
    </w:p>
    <w:p w14:paraId="5F270569" w14:textId="70E71CC7" w:rsidR="007F22AA" w:rsidRPr="007F22AA" w:rsidRDefault="007E7A88" w:rsidP="00A443BB">
      <w:pPr>
        <w:pStyle w:val="af4"/>
        <w:numPr>
          <w:ilvl w:val="0"/>
          <w:numId w:val="27"/>
        </w:numPr>
        <w:rPr>
          <w:lang w:eastAsia="zh-CN"/>
        </w:rPr>
      </w:pPr>
      <w:r>
        <w:rPr>
          <w:rFonts w:eastAsia="Calibri"/>
          <w:szCs w:val="24"/>
          <w:lang w:bidi="en-US"/>
        </w:rPr>
        <w:t>Для объектов оценки (сооружения), у которых по данным ЕГРН отсутствуют значения площади и (или) установлено значение «0», объема, протяженности или иных параметров, в расчетах используются: площадь равная 1 кв. м., объем равному 1 куб. м, протяженность равная 1 м.</w:t>
      </w:r>
    </w:p>
    <w:p w14:paraId="6006F577" w14:textId="0603B026" w:rsidR="007F22AA" w:rsidRPr="00E95617" w:rsidRDefault="007F22AA" w:rsidP="00A443BB">
      <w:pPr>
        <w:pStyle w:val="af4"/>
        <w:numPr>
          <w:ilvl w:val="0"/>
          <w:numId w:val="27"/>
        </w:numPr>
        <w:rPr>
          <w:lang w:eastAsia="zh-CN"/>
        </w:rPr>
      </w:pPr>
      <w:r>
        <w:rPr>
          <w:rFonts w:eastAsia="Calibri"/>
          <w:szCs w:val="24"/>
          <w:lang w:bidi="en-US"/>
        </w:rPr>
        <w:t>При отсутствии информации о годе постройки и годе ввода в эксплуатацию зданий, сооружений и машино-мест определение их физического износа производилось исходя из среднего срока экономической жизни объекта оценки и в данном случае износ принимался на уровне 50% (среднее между 0 и 100%).</w:t>
      </w:r>
    </w:p>
    <w:p w14:paraId="4FF00C27" w14:textId="470F22D6" w:rsidR="007F22AA" w:rsidRPr="007F22AA" w:rsidRDefault="007F22AA" w:rsidP="00A443BB">
      <w:pPr>
        <w:pStyle w:val="af4"/>
        <w:numPr>
          <w:ilvl w:val="0"/>
          <w:numId w:val="27"/>
        </w:numPr>
        <w:rPr>
          <w:lang w:eastAsia="zh-CN"/>
        </w:rPr>
      </w:pPr>
      <w:r>
        <w:rPr>
          <w:rFonts w:eastAsia="Calibri"/>
          <w:szCs w:val="24"/>
          <w:lang w:bidi="en-US"/>
        </w:rPr>
        <w:t>Согласно п.46.4 Методических указаний принимается допущение, если хронологический возраст объекта недвижимости составляет 60 и более процентов нормативного срока его службы, предполагается, что объект поддерживался в рабочем состоянии за счет периодического ремонта, при котором объект не восстанавливался до нового состояния, а устранялись лишь видимые дефекты и существующие недостатки, способные повлиять на эксплуатационные характеристики. При этом, если хронологический возраст составляет от 60 до 100 процентов от нормативного срока его службы, величина накопленного износа принимается равной 60 процентам, а если хронологический возраст превышает нормативный срок службы объекта недвижимости, то величина накопленного износа принимается равной 70 процентам.</w:t>
      </w:r>
    </w:p>
    <w:p w14:paraId="38153C78" w14:textId="77777777" w:rsidR="007A0B4F" w:rsidRDefault="007A0B4F" w:rsidP="00A443BB">
      <w:pPr>
        <w:pStyle w:val="af4"/>
        <w:numPr>
          <w:ilvl w:val="0"/>
          <w:numId w:val="27"/>
        </w:numPr>
        <w:rPr>
          <w:lang w:eastAsia="zh-CN"/>
        </w:rPr>
      </w:pPr>
      <w:r w:rsidRPr="0002694E">
        <w:rPr>
          <w:lang w:eastAsia="zh-CN"/>
        </w:rPr>
        <w:t>Определение кадастровой стоимости объектов оценки проводится исходя из допущения, что состояние объектов оценки соответствует состоянию объектов аналогов. Иными словами, в рамках проводимых работ Исполнители исходят из допущения, что состояние объектов оценки сопоставимо с состоянием объектов-аналогов, если иное не оговорено в Отчете.</w:t>
      </w:r>
    </w:p>
    <w:p w14:paraId="01F866A8" w14:textId="77777777" w:rsidR="007A0B4F" w:rsidRDefault="007A0B4F" w:rsidP="00A443BB">
      <w:pPr>
        <w:pStyle w:val="af4"/>
        <w:numPr>
          <w:ilvl w:val="0"/>
          <w:numId w:val="27"/>
        </w:numPr>
        <w:rPr>
          <w:lang w:eastAsia="zh-CN"/>
        </w:rPr>
      </w:pPr>
      <w:r w:rsidRPr="0002694E">
        <w:rPr>
          <w:lang w:eastAsia="zh-CN"/>
        </w:rPr>
        <w:t>Объекты оценки и имущественные права на них рассматриваются свободными от каких-либо претензий или ограничений.</w:t>
      </w:r>
    </w:p>
    <w:p w14:paraId="18AA7ACB" w14:textId="77777777" w:rsidR="007A0B4F" w:rsidRDefault="007A0B4F" w:rsidP="00A443BB">
      <w:pPr>
        <w:pStyle w:val="af4"/>
        <w:numPr>
          <w:ilvl w:val="0"/>
          <w:numId w:val="27"/>
        </w:numPr>
        <w:rPr>
          <w:lang w:eastAsia="zh-CN"/>
        </w:rPr>
      </w:pPr>
      <w:r w:rsidRPr="0002694E">
        <w:rPr>
          <w:lang w:eastAsia="zh-CN"/>
        </w:rPr>
        <w:t>При проведении оценки предполагается отсутствие каких-либо скрытых факторов, которые могут оказать влияние на итоговую величину кадастровой стоимости объектов оценки.</w:t>
      </w:r>
    </w:p>
    <w:p w14:paraId="1545F2B0" w14:textId="77777777" w:rsidR="007A0B4F" w:rsidRDefault="007A0B4F" w:rsidP="00A443BB">
      <w:pPr>
        <w:pStyle w:val="af4"/>
        <w:numPr>
          <w:ilvl w:val="0"/>
          <w:numId w:val="27"/>
        </w:numPr>
        <w:rPr>
          <w:lang w:eastAsia="zh-CN"/>
        </w:rPr>
      </w:pPr>
      <w:r w:rsidRPr="0002694E">
        <w:rPr>
          <w:lang w:eastAsia="zh-CN"/>
        </w:rPr>
        <w:t>Анализ экономической ситуации, характеристика местоположения и иные дополнительные сведения об объектах оценки, которые были использованы при подготовке Отчета, получены из открытых общедоступных источников информации, отражаются в Отчете полностью в неискаженном виде, и могут считаться достоверными, пока не доказано иное.</w:t>
      </w:r>
    </w:p>
    <w:p w14:paraId="5B788CA0" w14:textId="77777777" w:rsidR="007A0B4F" w:rsidRDefault="007A0B4F" w:rsidP="00A443BB">
      <w:pPr>
        <w:pStyle w:val="af4"/>
        <w:numPr>
          <w:ilvl w:val="0"/>
          <w:numId w:val="27"/>
        </w:numPr>
        <w:rPr>
          <w:lang w:eastAsia="zh-CN"/>
        </w:rPr>
      </w:pPr>
      <w:r w:rsidRPr="0002694E">
        <w:rPr>
          <w:lang w:eastAsia="zh-CN"/>
        </w:rPr>
        <w:t>Определение кадастровой стоимости объектов оценки осуществляется исходя из количественных и качественных характеристик, представленных в Перечне объектов оценки. Отсутствие копий правоустанавливающих документов, а также копий технических, кадастровых паспортов и иных документов, не оказывает существенного влияния на точность и обоснованность результатов оценки для целей установления кадастровой стоимости и не может служить причиной признания результатов проведенной оценки недостоверными.</w:t>
      </w:r>
    </w:p>
    <w:p w14:paraId="6016B4E0" w14:textId="48B550BE" w:rsidR="007A0B4F" w:rsidRDefault="007A0B4F" w:rsidP="00A443BB">
      <w:pPr>
        <w:pStyle w:val="af4"/>
        <w:numPr>
          <w:ilvl w:val="0"/>
          <w:numId w:val="27"/>
        </w:numPr>
        <w:rPr>
          <w:lang w:eastAsia="zh-CN"/>
        </w:rPr>
      </w:pPr>
      <w:r w:rsidRPr="0002694E">
        <w:rPr>
          <w:lang w:eastAsia="zh-CN"/>
        </w:rPr>
        <w:t xml:space="preserve">Определение кадастровой стоимости объекта недвижимости осуществляется из допущения, что в соответствии </w:t>
      </w:r>
      <w:r w:rsidR="00002D15">
        <w:rPr>
          <w:lang w:eastAsia="zh-CN"/>
        </w:rPr>
        <w:t xml:space="preserve">с </w:t>
      </w:r>
      <w:r w:rsidRPr="0002694E">
        <w:rPr>
          <w:lang w:eastAsia="zh-CN"/>
        </w:rPr>
        <w:t>определенны</w:t>
      </w:r>
      <w:r w:rsidR="00002D15">
        <w:rPr>
          <w:lang w:eastAsia="zh-CN"/>
        </w:rPr>
        <w:t>ми</w:t>
      </w:r>
      <w:r w:rsidRPr="0002694E">
        <w:rPr>
          <w:lang w:eastAsia="zh-CN"/>
        </w:rPr>
        <w:t xml:space="preserve"> (установленны</w:t>
      </w:r>
      <w:r w:rsidR="00002D15">
        <w:rPr>
          <w:lang w:eastAsia="zh-CN"/>
        </w:rPr>
        <w:t>ми</w:t>
      </w:r>
      <w:r w:rsidRPr="0002694E">
        <w:rPr>
          <w:lang w:eastAsia="zh-CN"/>
        </w:rPr>
        <w:t>) для него вид</w:t>
      </w:r>
      <w:r w:rsidR="00002D15">
        <w:rPr>
          <w:lang w:eastAsia="zh-CN"/>
        </w:rPr>
        <w:t>ами</w:t>
      </w:r>
      <w:r w:rsidRPr="0002694E">
        <w:rPr>
          <w:lang w:eastAsia="zh-CN"/>
        </w:rPr>
        <w:t xml:space="preserve"> использования</w:t>
      </w:r>
      <w:r w:rsidR="00002D15">
        <w:rPr>
          <w:lang w:eastAsia="zh-CN"/>
        </w:rPr>
        <w:t xml:space="preserve"> </w:t>
      </w:r>
      <w:r w:rsidR="00002D15" w:rsidRPr="0002694E">
        <w:rPr>
          <w:lang w:eastAsia="zh-CN"/>
        </w:rPr>
        <w:t>и назначением или наименование</w:t>
      </w:r>
      <w:r w:rsidR="00002D15">
        <w:rPr>
          <w:lang w:eastAsia="zh-CN"/>
        </w:rPr>
        <w:t>м</w:t>
      </w:r>
      <w:r w:rsidRPr="0002694E">
        <w:rPr>
          <w:lang w:eastAsia="zh-CN"/>
        </w:rPr>
        <w:t xml:space="preserve">, </w:t>
      </w:r>
      <w:r w:rsidR="00002D15">
        <w:rPr>
          <w:lang w:eastAsia="zh-CN"/>
        </w:rPr>
        <w:t xml:space="preserve">объект используется </w:t>
      </w:r>
      <w:r w:rsidRPr="0002694E">
        <w:rPr>
          <w:lang w:eastAsia="zh-CN"/>
        </w:rPr>
        <w:t>наиболее эффективно, что в свою очередь приводит к максимизации его стоимости.</w:t>
      </w:r>
    </w:p>
    <w:p w14:paraId="7AE56CA2" w14:textId="723F97A4" w:rsidR="007A0B4F" w:rsidRPr="0002694E" w:rsidRDefault="007A0B4F" w:rsidP="00A443BB">
      <w:pPr>
        <w:pStyle w:val="af4"/>
        <w:numPr>
          <w:ilvl w:val="0"/>
          <w:numId w:val="27"/>
        </w:numPr>
        <w:rPr>
          <w:lang w:eastAsia="zh-CN"/>
        </w:rPr>
      </w:pPr>
      <w:r w:rsidRPr="0002694E">
        <w:rPr>
          <w:lang w:eastAsia="zh-CN"/>
        </w:rPr>
        <w:t>При определении кадастровой стоимости объекта недвижимости бюджетное учреждение исходит из того, что использование такого объекта недвижимости в соответствии с его разрешенным использованием и назначением или наименование может быть продолжено без нарушения требований земельного законодательства и законодательства в сфере градостроительной деятельности.</w:t>
      </w:r>
    </w:p>
    <w:p w14:paraId="2F0978EC" w14:textId="44692F98" w:rsidR="008E1CC3" w:rsidRDefault="008E1CC3" w:rsidP="008E1CC3">
      <w:pPr>
        <w:pStyle w:val="32023"/>
      </w:pPr>
      <w:bookmarkStart w:id="28" w:name="_Toc141482198"/>
      <w:r w:rsidRPr="008E1CC3">
        <w:t>Допущения, касающиеся информации об использованных объектах недвижимости, представленных на рынке недвижимости, в том числе о количественных и качественных характеристиках таких объектов</w:t>
      </w:r>
      <w:bookmarkEnd w:id="28"/>
    </w:p>
    <w:p w14:paraId="127CDB9C" w14:textId="77777777" w:rsidR="00876CD6" w:rsidRDefault="00E20858" w:rsidP="00A443BB">
      <w:pPr>
        <w:pStyle w:val="af4"/>
        <w:numPr>
          <w:ilvl w:val="0"/>
          <w:numId w:val="38"/>
        </w:numPr>
        <w:spacing w:before="240"/>
      </w:pPr>
      <w:r w:rsidRPr="00B21924">
        <w:rPr>
          <w:lang w:eastAsia="zh-CN"/>
        </w:rPr>
        <w:t>Исполнитель не гарантирует неизменность сведений, полученных при сборе рыночной информации, с течением времени и во всех возможных случаях сохраняет копии источников информации. Вместе с тем, рыночная информация, полученная Исполнителем из источников, достоверность которых может быть доказана, считается достоверной для целей проведения государственной кадастровой оценки.</w:t>
      </w:r>
    </w:p>
    <w:p w14:paraId="0519256E" w14:textId="77777777" w:rsidR="00876CD6" w:rsidRDefault="00E20858" w:rsidP="00A443BB">
      <w:pPr>
        <w:pStyle w:val="af4"/>
        <w:numPr>
          <w:ilvl w:val="0"/>
          <w:numId w:val="38"/>
        </w:numPr>
      </w:pPr>
      <w:r w:rsidRPr="00B21924">
        <w:t>При сборе рыночной информации предполагается отсутствие каких-либо скрытых факторов, влияющих на величину стоимость объекта недвижимости. На Исполнителе не лежит ответственность по не обнаружению подобных факторов.</w:t>
      </w:r>
    </w:p>
    <w:p w14:paraId="7F38C7E4" w14:textId="44149704" w:rsidR="00876CD6" w:rsidRDefault="00E20858" w:rsidP="00A443BB">
      <w:pPr>
        <w:pStyle w:val="af4"/>
        <w:numPr>
          <w:ilvl w:val="0"/>
          <w:numId w:val="38"/>
        </w:numPr>
      </w:pPr>
      <w:r w:rsidRPr="00B21924">
        <w:t>Рыночная информация, собранная Исполнителем для целей определения кадастровой стоимости, отражается в Отчете полностью в неискаженном виде и считается достоверной. В случае уточнения информации, полученной из открытых источников в отношении предложений к продаже, Исполнителем приводятся дополнительные сведения в Отчете.</w:t>
      </w:r>
    </w:p>
    <w:p w14:paraId="2598CBD5" w14:textId="40597CC6" w:rsidR="00E20858" w:rsidRDefault="00E20858" w:rsidP="00A443BB">
      <w:pPr>
        <w:pStyle w:val="af4"/>
        <w:numPr>
          <w:ilvl w:val="0"/>
          <w:numId w:val="38"/>
        </w:numPr>
      </w:pPr>
      <w:r w:rsidRPr="00B21924">
        <w:t>Для описания исходной рыночной информации в разрезе ценообразующих факторов, в случае отсутствия сведений о значениях ценообразующих факторов, производилось наследование характеристик объектов оценки объектам-аналогам. Отбор объектов оценки для наследования характеристик производился исходя из следующих критериев: кадастровый номер объекта-аналога, адрес объекта-аналога, назначение объекта-аналога, площадь объекта аналога.</w:t>
      </w:r>
    </w:p>
    <w:p w14:paraId="64F23B2F" w14:textId="51B8F008" w:rsidR="00876CD6" w:rsidRDefault="00876CD6" w:rsidP="00A443BB">
      <w:pPr>
        <w:pStyle w:val="af4"/>
        <w:numPr>
          <w:ilvl w:val="0"/>
          <w:numId w:val="38"/>
        </w:numPr>
      </w:pPr>
      <w:r w:rsidRPr="00876CD6">
        <w:t>В случае расхождения информации о величине площади объекта недвижимости, указанной в тексте объявления, со значением площади объекта недвижимости, содержащегося в перечне объектов оценки, работниками бюджетного учреждения принималась к расчету информация, указанная в тексте объявления, как достоверная.</w:t>
      </w:r>
    </w:p>
    <w:p w14:paraId="0F25412B" w14:textId="0EE45A4D" w:rsidR="00876CD6" w:rsidRDefault="00876CD6" w:rsidP="00A443BB">
      <w:pPr>
        <w:pStyle w:val="af4"/>
        <w:numPr>
          <w:ilvl w:val="0"/>
          <w:numId w:val="38"/>
        </w:numPr>
      </w:pPr>
      <w:r w:rsidRPr="00876CD6">
        <w:t>Все иллюстративные материалы использованы в Отчете исключительно в целях облегчения читателю визуального восприятия результатов оценки, поскольку нет обстоятельств, обязывающих приводить расширенные обзорные материалы (чертежи, планы, фотографии и др.).</w:t>
      </w:r>
    </w:p>
    <w:p w14:paraId="27D039AD" w14:textId="271453E5" w:rsidR="00876CD6" w:rsidRDefault="00876CD6" w:rsidP="00A443BB">
      <w:pPr>
        <w:pStyle w:val="af4"/>
        <w:numPr>
          <w:ilvl w:val="0"/>
          <w:numId w:val="38"/>
        </w:numPr>
      </w:pPr>
      <w:r w:rsidRPr="00876CD6">
        <w:t>Учреждение не несет ответственности за юридическое описание имущественных прав на объекты-аналоги. Объекты-аналоги и имущественные права на них рассматриваются свободными от каких-либо претензий или ограничений.</w:t>
      </w:r>
    </w:p>
    <w:p w14:paraId="71CD5E3E" w14:textId="44A21842" w:rsidR="00876CD6" w:rsidRPr="008E1CC3" w:rsidRDefault="00876CD6" w:rsidP="00A443BB">
      <w:pPr>
        <w:pStyle w:val="af4"/>
        <w:numPr>
          <w:ilvl w:val="0"/>
          <w:numId w:val="38"/>
        </w:numPr>
      </w:pPr>
      <w:r w:rsidRPr="00876CD6">
        <w:t>Предложения о продаже объектов недвижимости, вовлекаемые в оборот на открытом рынке и реализуемые через рекламные объявления, принимаются без учета НДС.</w:t>
      </w:r>
    </w:p>
    <w:p w14:paraId="1970B31A" w14:textId="4E0D74C0" w:rsidR="00C45BE9" w:rsidRDefault="008E1CC3" w:rsidP="00C45BE9">
      <w:pPr>
        <w:pStyle w:val="32023"/>
        <w:spacing w:after="120"/>
        <w:ind w:left="1276"/>
      </w:pPr>
      <w:bookmarkStart w:id="29" w:name="_Toc141482199"/>
      <w:r w:rsidRPr="008E1CC3">
        <w:t>Допущения, касающиеся группировки объектов недвижимости</w:t>
      </w:r>
      <w:bookmarkEnd w:id="29"/>
    </w:p>
    <w:p w14:paraId="4E1AE462" w14:textId="77777777" w:rsidR="00876CD6" w:rsidRDefault="007E50A6" w:rsidP="00A443BB">
      <w:pPr>
        <w:pStyle w:val="af4"/>
        <w:numPr>
          <w:ilvl w:val="0"/>
          <w:numId w:val="39"/>
        </w:numPr>
      </w:pPr>
      <w:r w:rsidRPr="007E50A6">
        <w:t>При группировке объектов недвижимости Исполнитель руководствовался комплексной информацией и в каждом конкретном случае принимал решение в зависимости от объема и характера предоставленной информации.</w:t>
      </w:r>
    </w:p>
    <w:p w14:paraId="7E89F4F6" w14:textId="77777777" w:rsidR="00876CD6" w:rsidRPr="00876CD6" w:rsidRDefault="00FD3974" w:rsidP="00A443BB">
      <w:pPr>
        <w:pStyle w:val="af4"/>
        <w:numPr>
          <w:ilvl w:val="0"/>
          <w:numId w:val="39"/>
        </w:numPr>
        <w:rPr>
          <w:rFonts w:eastAsia="Times New Roman" w:cs="Times New Roman"/>
          <w:szCs w:val="24"/>
          <w:lang w:eastAsia="ru-RU"/>
        </w:rPr>
      </w:pPr>
      <w:r w:rsidRPr="00FD3974">
        <w:t>Основанием для присвоения номера группы (отнесения объектов оценки в ту или иную группу) служили данные о виде объекта недвижимости, его назначении, наименова</w:t>
      </w:r>
      <w:r>
        <w:t>нии, описательном адресе и прочие к</w:t>
      </w:r>
      <w:r w:rsidRPr="00FD3974">
        <w:t>освенными данными, позволяющими отнести объект к той или иной группе, служили данные о площади объектов, материале ограждающих конструкций, этажности объектов и пр.</w:t>
      </w:r>
    </w:p>
    <w:p w14:paraId="2F0943F2" w14:textId="77777777" w:rsidR="00876CD6" w:rsidRDefault="00F56B6F" w:rsidP="00A443BB">
      <w:pPr>
        <w:pStyle w:val="af4"/>
        <w:numPr>
          <w:ilvl w:val="0"/>
          <w:numId w:val="39"/>
        </w:numPr>
        <w:rPr>
          <w:rFonts w:eastAsia="Times New Roman" w:cs="Times New Roman"/>
          <w:szCs w:val="24"/>
          <w:lang w:eastAsia="ru-RU"/>
        </w:rPr>
      </w:pPr>
      <w:r w:rsidRPr="00F56B6F">
        <w:rPr>
          <w:rFonts w:eastAsia="Times New Roman" w:cs="Times New Roman"/>
          <w:szCs w:val="24"/>
          <w:lang w:eastAsia="ru-RU"/>
        </w:rPr>
        <w:t>При проведении оценки, для целей группировки, использовано допущение, что объекты оценки являются типичными и схожими с объектами-аналогами, представленными на рынке, имеют схожие характеристики.</w:t>
      </w:r>
    </w:p>
    <w:p w14:paraId="18F74B42" w14:textId="589C9E1C" w:rsidR="00876CD6" w:rsidRDefault="00AB27B7" w:rsidP="00A443BB">
      <w:pPr>
        <w:pStyle w:val="af4"/>
        <w:numPr>
          <w:ilvl w:val="0"/>
          <w:numId w:val="39"/>
        </w:numPr>
        <w:rPr>
          <w:rFonts w:eastAsia="Times New Roman" w:cs="Times New Roman"/>
          <w:szCs w:val="24"/>
          <w:lang w:eastAsia="ru-RU"/>
        </w:rPr>
      </w:pPr>
      <w:r w:rsidRPr="00876CD6">
        <w:rPr>
          <w:rFonts w:eastAsia="Times New Roman" w:cs="Times New Roman"/>
          <w:szCs w:val="24"/>
          <w:lang w:eastAsia="ru-RU"/>
        </w:rPr>
        <w:t xml:space="preserve">В случае противоречивости информации об основных характеристиках объекта недвижимости, работники ГБУ использовали дополнительные источники информации, такие как </w:t>
      </w:r>
      <w:r w:rsidR="000A42FE">
        <w:t>публичная кадастровая карта Росреестра (</w:t>
      </w:r>
      <w:r w:rsidR="000A42FE" w:rsidRPr="00784BE4">
        <w:t>https://pkk</w:t>
      </w:r>
      <w:r w:rsidR="000A42FE">
        <w:t>.rosreestr.ru/), открытые интернет-источники (сервисы «Яндекс.Карты» и «Яндекс.Панорама» (</w:t>
      </w:r>
      <w:r w:rsidR="000A42FE" w:rsidRPr="00B14CB4">
        <w:t>http://maps.yandex.ru</w:t>
      </w:r>
      <w:r w:rsidR="000A42FE">
        <w:t xml:space="preserve">), сервис «Гугл.Карты» и «Гугл.Панорама» (https://www.google.ru/maps?), онлайн-сервис 2ГИС (https://2gis.ru/) и </w:t>
      </w:r>
      <w:r w:rsidRPr="00876CD6">
        <w:rPr>
          <w:rFonts w:eastAsia="Times New Roman" w:cs="Times New Roman"/>
          <w:szCs w:val="24"/>
          <w:lang w:eastAsia="ru-RU"/>
        </w:rPr>
        <w:t>данные отчета о рыночной стоимости, для более точного определения фактического использования объекта недвижимости</w:t>
      </w:r>
      <w:r w:rsidR="00876CD6">
        <w:rPr>
          <w:rFonts w:eastAsia="Times New Roman" w:cs="Times New Roman"/>
          <w:szCs w:val="24"/>
          <w:lang w:eastAsia="ru-RU"/>
        </w:rPr>
        <w:t xml:space="preserve"> и последующей его группировки.</w:t>
      </w:r>
    </w:p>
    <w:p w14:paraId="1472A55A" w14:textId="77777777" w:rsidR="00560006" w:rsidRPr="00560006" w:rsidRDefault="00AB27B7" w:rsidP="00A443BB">
      <w:pPr>
        <w:pStyle w:val="af4"/>
        <w:numPr>
          <w:ilvl w:val="0"/>
          <w:numId w:val="39"/>
        </w:numPr>
        <w:rPr>
          <w:rFonts w:eastAsia="Times New Roman" w:cs="Times New Roman"/>
          <w:szCs w:val="24"/>
          <w:lang w:eastAsia="ru-RU"/>
        </w:rPr>
      </w:pPr>
      <w:r w:rsidRPr="00876CD6">
        <w:rPr>
          <w:rFonts w:eastAsia="Times New Roman" w:cs="Times New Roman"/>
          <w:szCs w:val="24"/>
          <w:lang w:eastAsia="ru-RU"/>
        </w:rPr>
        <w:t xml:space="preserve">При отсутствии информации о наименовании и назначении объектов </w:t>
      </w:r>
      <w:r w:rsidRPr="00560006">
        <w:rPr>
          <w:rFonts w:eastAsia="Times New Roman" w:cs="Times New Roman"/>
          <w:szCs w:val="24"/>
          <w:lang w:eastAsia="ru-RU"/>
        </w:rPr>
        <w:t>недвижимости для присвоения кода</w:t>
      </w:r>
      <w:r w:rsidR="000A42FE" w:rsidRPr="00560006">
        <w:rPr>
          <w:rFonts w:eastAsia="Times New Roman" w:cs="Times New Roman"/>
          <w:szCs w:val="24"/>
          <w:lang w:eastAsia="ru-RU"/>
        </w:rPr>
        <w:t xml:space="preserve"> расчета</w:t>
      </w:r>
      <w:r w:rsidR="00911ED6" w:rsidRPr="00560006">
        <w:rPr>
          <w:rFonts w:eastAsia="Times New Roman" w:cs="Times New Roman"/>
          <w:szCs w:val="24"/>
          <w:lang w:eastAsia="ru-RU"/>
        </w:rPr>
        <w:t>,</w:t>
      </w:r>
      <w:r w:rsidRPr="00560006">
        <w:rPr>
          <w:rFonts w:eastAsia="Times New Roman" w:cs="Times New Roman"/>
          <w:szCs w:val="24"/>
          <w:lang w:eastAsia="ru-RU"/>
        </w:rPr>
        <w:t xml:space="preserve"> </w:t>
      </w:r>
      <w:r w:rsidR="000A42FE" w:rsidRPr="00560006">
        <w:rPr>
          <w:rFonts w:eastAsia="Times New Roman" w:cs="Times New Roman"/>
          <w:szCs w:val="24"/>
          <w:lang w:eastAsia="ru-RU"/>
        </w:rPr>
        <w:t xml:space="preserve">использовалась </w:t>
      </w:r>
      <w:r w:rsidRPr="00560006">
        <w:rPr>
          <w:rFonts w:eastAsia="Times New Roman" w:cs="Times New Roman"/>
          <w:szCs w:val="24"/>
          <w:lang w:eastAsia="ru-RU"/>
        </w:rPr>
        <w:t>информация о виде разрешенного использования земельного участка, на котором они располагаются</w:t>
      </w:r>
      <w:r w:rsidR="000A42FE" w:rsidRPr="00560006">
        <w:rPr>
          <w:rFonts w:eastAsia="Times New Roman" w:cs="Times New Roman"/>
          <w:szCs w:val="24"/>
          <w:lang w:eastAsia="ru-RU"/>
        </w:rPr>
        <w:t>.</w:t>
      </w:r>
    </w:p>
    <w:p w14:paraId="7FA79539" w14:textId="77777777" w:rsidR="00560006" w:rsidRPr="00560006" w:rsidRDefault="000A42FE" w:rsidP="00A443BB">
      <w:pPr>
        <w:pStyle w:val="af4"/>
        <w:numPr>
          <w:ilvl w:val="0"/>
          <w:numId w:val="39"/>
        </w:numPr>
        <w:rPr>
          <w:lang w:eastAsia="ru-RU"/>
        </w:rPr>
      </w:pPr>
      <w:r w:rsidRPr="00560006">
        <w:rPr>
          <w:rFonts w:eastAsia="Times New Roman" w:cs="Times New Roman"/>
          <w:szCs w:val="24"/>
          <w:lang w:eastAsia="ru-RU"/>
        </w:rPr>
        <w:t>В случае невозможности однозначного отнесения объекта оценки – помещения в ту или иную группу, группа определена исходя из группы объекта оценки – здания, в котором расположено данное помещение.</w:t>
      </w:r>
    </w:p>
    <w:p w14:paraId="5FDD2808" w14:textId="50289030" w:rsidR="00560006" w:rsidRPr="00560006" w:rsidRDefault="00E5622E" w:rsidP="00B83089">
      <w:pPr>
        <w:pStyle w:val="af4"/>
        <w:numPr>
          <w:ilvl w:val="0"/>
          <w:numId w:val="39"/>
        </w:numPr>
        <w:rPr>
          <w:lang w:eastAsia="ru-RU"/>
        </w:rPr>
      </w:pPr>
      <w:r w:rsidRPr="00560006">
        <w:rPr>
          <w:lang w:eastAsia="ru-RU"/>
        </w:rPr>
        <w:t xml:space="preserve">В случае отсутствия </w:t>
      </w:r>
      <w:r w:rsidR="000B66F7" w:rsidRPr="00560006">
        <w:rPr>
          <w:lang w:eastAsia="ru-RU"/>
        </w:rPr>
        <w:t>у нежилых помещений связи с «родительским» объектом, группа у таких помещений определялась в соответствии с наименованием и назначением помещения, адре</w:t>
      </w:r>
      <w:r w:rsidR="004E1EEB" w:rsidRPr="00560006">
        <w:rPr>
          <w:lang w:eastAsia="ru-RU"/>
        </w:rPr>
        <w:t xml:space="preserve">сными характеристиками, </w:t>
      </w:r>
      <w:r w:rsidR="000B66F7" w:rsidRPr="00560006">
        <w:rPr>
          <w:lang w:eastAsia="ru-RU"/>
        </w:rPr>
        <w:t>а также была использована информация</w:t>
      </w:r>
      <w:r w:rsidR="00B14CB4">
        <w:rPr>
          <w:lang w:eastAsia="ru-RU"/>
        </w:rPr>
        <w:t>,</w:t>
      </w:r>
      <w:r w:rsidR="000B66F7" w:rsidRPr="00560006">
        <w:rPr>
          <w:lang w:eastAsia="ru-RU"/>
        </w:rPr>
        <w:t xml:space="preserve"> содержащаяся в Перечне </w:t>
      </w:r>
      <w:r w:rsidR="000B66F7" w:rsidRPr="00560006">
        <w:rPr>
          <w:bCs/>
          <w:lang w:eastAsia="ru-RU"/>
        </w:rPr>
        <w:t>объектов недвижимого имущества, в отношении которых налоговая база определяется как кадастровая стоимость</w:t>
      </w:r>
      <w:r w:rsidR="00B83089">
        <w:rPr>
          <w:bCs/>
          <w:lang w:eastAsia="ru-RU"/>
        </w:rPr>
        <w:t xml:space="preserve"> в соответствии с</w:t>
      </w:r>
      <w:r w:rsidR="00B83089" w:rsidRPr="00B83089">
        <w:rPr>
          <w:bCs/>
          <w:lang w:eastAsia="ru-RU"/>
        </w:rPr>
        <w:t xml:space="preserve"> подпункта</w:t>
      </w:r>
      <w:r w:rsidR="00B83089">
        <w:rPr>
          <w:bCs/>
          <w:lang w:eastAsia="ru-RU"/>
        </w:rPr>
        <w:t>ми</w:t>
      </w:r>
      <w:r w:rsidR="00B83089" w:rsidRPr="00B83089">
        <w:rPr>
          <w:bCs/>
          <w:lang w:eastAsia="ru-RU"/>
        </w:rPr>
        <w:t xml:space="preserve"> 1 и 2 пункта 1 статьи 378.2 Налогового кодекса Российской Федерации (часть вторая)</w:t>
      </w:r>
      <w:r w:rsidR="000B66F7" w:rsidRPr="00560006">
        <w:rPr>
          <w:bCs/>
          <w:lang w:eastAsia="ru-RU"/>
        </w:rPr>
        <w:t xml:space="preserve">. В случае вхождения объекта недвижимости в данный Перечень, объекту присваивалась </w:t>
      </w:r>
      <w:r w:rsidR="004E1EEB" w:rsidRPr="00560006">
        <w:rPr>
          <w:bCs/>
          <w:lang w:eastAsia="ru-RU"/>
        </w:rPr>
        <w:t>под</w:t>
      </w:r>
      <w:r w:rsidR="000B66F7" w:rsidRPr="00560006">
        <w:rPr>
          <w:bCs/>
          <w:lang w:eastAsia="ru-RU"/>
        </w:rPr>
        <w:t>группа 0400</w:t>
      </w:r>
      <w:r w:rsidR="004E1EEB" w:rsidRPr="00560006">
        <w:rPr>
          <w:bCs/>
          <w:lang w:eastAsia="ru-RU"/>
        </w:rPr>
        <w:t xml:space="preserve"> «Объекты свободного назначения, предназначенные для коммерческого использования»</w:t>
      </w:r>
      <w:r w:rsidR="000B66F7" w:rsidRPr="00560006">
        <w:rPr>
          <w:bCs/>
          <w:lang w:eastAsia="ru-RU"/>
        </w:rPr>
        <w:t xml:space="preserve">, </w:t>
      </w:r>
      <w:r w:rsidR="004E1EEB" w:rsidRPr="00560006">
        <w:rPr>
          <w:bCs/>
          <w:lang w:eastAsia="ru-RU"/>
        </w:rPr>
        <w:t>как</w:t>
      </w:r>
      <w:r w:rsidR="000B66F7" w:rsidRPr="00560006">
        <w:rPr>
          <w:bCs/>
          <w:lang w:eastAsia="ru-RU"/>
        </w:rPr>
        <w:t xml:space="preserve"> наиболее вероятное</w:t>
      </w:r>
      <w:r w:rsidR="004E1EEB" w:rsidRPr="00560006">
        <w:rPr>
          <w:bCs/>
          <w:lang w:eastAsia="ru-RU"/>
        </w:rPr>
        <w:t xml:space="preserve"> фактическое использование.</w:t>
      </w:r>
    </w:p>
    <w:p w14:paraId="7D829464" w14:textId="6B0ED3E3" w:rsidR="00560006" w:rsidRDefault="004E1EEB" w:rsidP="00A443BB">
      <w:pPr>
        <w:pStyle w:val="af4"/>
        <w:numPr>
          <w:ilvl w:val="0"/>
          <w:numId w:val="39"/>
        </w:numPr>
        <w:rPr>
          <w:lang w:eastAsia="ru-RU"/>
        </w:rPr>
      </w:pPr>
      <w:r w:rsidRPr="00560006">
        <w:rPr>
          <w:lang w:eastAsia="ru-RU"/>
        </w:rPr>
        <w:t xml:space="preserve">При отсутствии информации о наименовании объектов недвижимости (пример: назначение объекта – «нежилое здание», наименование «здание») сотрудники ГБУ использовали информацию, </w:t>
      </w:r>
      <w:r w:rsidR="00B83089">
        <w:rPr>
          <w:lang w:eastAsia="ru-RU"/>
        </w:rPr>
        <w:t>содержащуюся</w:t>
      </w:r>
      <w:r w:rsidR="00B83089" w:rsidRPr="00560006">
        <w:rPr>
          <w:lang w:eastAsia="ru-RU"/>
        </w:rPr>
        <w:t xml:space="preserve"> в Перечне </w:t>
      </w:r>
      <w:r w:rsidR="00B83089" w:rsidRPr="00560006">
        <w:rPr>
          <w:bCs/>
          <w:lang w:eastAsia="ru-RU"/>
        </w:rPr>
        <w:t>объектов недвижимого имущества, в отношении которых налоговая база определяется как кадастровая стоимость</w:t>
      </w:r>
      <w:r w:rsidR="00B83089">
        <w:rPr>
          <w:bCs/>
          <w:lang w:eastAsia="ru-RU"/>
        </w:rPr>
        <w:t xml:space="preserve"> в соответствии с</w:t>
      </w:r>
      <w:r w:rsidR="00B83089" w:rsidRPr="00B83089">
        <w:rPr>
          <w:bCs/>
          <w:lang w:eastAsia="ru-RU"/>
        </w:rPr>
        <w:t xml:space="preserve"> подпункта</w:t>
      </w:r>
      <w:r w:rsidR="00B83089">
        <w:rPr>
          <w:bCs/>
          <w:lang w:eastAsia="ru-RU"/>
        </w:rPr>
        <w:t>ми</w:t>
      </w:r>
      <w:r w:rsidR="00B83089" w:rsidRPr="00B83089">
        <w:rPr>
          <w:bCs/>
          <w:lang w:eastAsia="ru-RU"/>
        </w:rPr>
        <w:t xml:space="preserve"> 1 и 2 пункта 1 статьи 378.2 Налогового кодекса Российской Федерации (часть вторая)</w:t>
      </w:r>
      <w:r w:rsidRPr="00560006">
        <w:rPr>
          <w:lang w:eastAsia="ru-RU"/>
        </w:rPr>
        <w:t>. В случае вхождения объекта недвижимости в данный Перечень, объекту присваивалась подгруппа 0400 «Объекты свободного назначения, предназначенные для коммерческого использования», как наиболее вероятное фактическое использование.</w:t>
      </w:r>
    </w:p>
    <w:p w14:paraId="7CC2A404" w14:textId="77777777" w:rsidR="00560006" w:rsidRDefault="00560006" w:rsidP="00A443BB">
      <w:pPr>
        <w:pStyle w:val="af4"/>
        <w:numPr>
          <w:ilvl w:val="0"/>
          <w:numId w:val="39"/>
        </w:numPr>
        <w:rPr>
          <w:lang w:eastAsia="ru-RU"/>
        </w:rPr>
      </w:pPr>
      <w:r w:rsidRPr="00560006">
        <w:rPr>
          <w:rStyle w:val="aff9"/>
          <w:sz w:val="24"/>
          <w:szCs w:val="24"/>
        </w:rPr>
        <w:t xml:space="preserve">В </w:t>
      </w:r>
      <w:r w:rsidR="00B42D3E" w:rsidRPr="00560006">
        <w:rPr>
          <w:lang w:eastAsia="ru-RU"/>
        </w:rPr>
        <w:t>случае невозможности однозначного отнесения объекта оценки в ту или иную группу объекты недвижимости относились к подгруппе 0907 «Прочие объекты и объекты вспомогательного назначения, отнесение которых к другим группам невозможно».</w:t>
      </w:r>
    </w:p>
    <w:p w14:paraId="1990D2BB" w14:textId="196DB20F" w:rsidR="00513D9B" w:rsidRDefault="00513D9B" w:rsidP="00513D9B">
      <w:pPr>
        <w:pStyle w:val="af4"/>
        <w:numPr>
          <w:ilvl w:val="0"/>
          <w:numId w:val="39"/>
        </w:numPr>
        <w:rPr>
          <w:lang w:eastAsia="ru-RU"/>
        </w:rPr>
      </w:pPr>
      <w:r>
        <w:rPr>
          <w:lang w:eastAsia="ru-RU"/>
        </w:rPr>
        <w:t>С</w:t>
      </w:r>
      <w:r w:rsidRPr="00513D9B">
        <w:rPr>
          <w:lang w:eastAsia="ru-RU"/>
        </w:rPr>
        <w:t>ооружения</w:t>
      </w:r>
      <w:r>
        <w:rPr>
          <w:lang w:eastAsia="ru-RU"/>
        </w:rPr>
        <w:t>м</w:t>
      </w:r>
      <w:r w:rsidRPr="00513D9B">
        <w:rPr>
          <w:lang w:eastAsia="ru-RU"/>
        </w:rPr>
        <w:t xml:space="preserve">, </w:t>
      </w:r>
      <w:r>
        <w:rPr>
          <w:lang w:eastAsia="ru-RU"/>
        </w:rPr>
        <w:t xml:space="preserve">входящим в состав Перечня </w:t>
      </w:r>
      <w:r w:rsidRPr="00513D9B">
        <w:rPr>
          <w:bCs/>
          <w:lang w:eastAsia="ru-RU"/>
        </w:rPr>
        <w:t>объектов недвижимого имущества, в отношении которых налоговая база определяется как кадастровая стоимость в соответствии с подпунктами 1 и 2 пункта 1 статьи 378.2 Налогового кодекса Российской Федерации (часть вторая)</w:t>
      </w:r>
      <w:r>
        <w:rPr>
          <w:lang w:eastAsia="ru-RU"/>
        </w:rPr>
        <w:t xml:space="preserve">, присваивалась </w:t>
      </w:r>
      <w:r w:rsidRPr="00513D9B">
        <w:rPr>
          <w:lang w:eastAsia="ru-RU"/>
        </w:rPr>
        <w:t xml:space="preserve">Группа 4. </w:t>
      </w:r>
      <w:r>
        <w:rPr>
          <w:lang w:eastAsia="ru-RU"/>
        </w:rPr>
        <w:t>«</w:t>
      </w:r>
      <w:r w:rsidRPr="00513D9B">
        <w:rPr>
          <w:lang w:eastAsia="ru-RU"/>
        </w:rPr>
        <w:t>Объекты коммерческого назначения, предназначенные для оказания услуг населению, включая многофункционального назначения</w:t>
      </w:r>
      <w:r>
        <w:rPr>
          <w:lang w:eastAsia="ru-RU"/>
        </w:rPr>
        <w:t>».</w:t>
      </w:r>
    </w:p>
    <w:p w14:paraId="7E0E9114" w14:textId="77777777" w:rsidR="00560006" w:rsidRPr="00560006" w:rsidRDefault="004E1EEB" w:rsidP="00A443BB">
      <w:pPr>
        <w:pStyle w:val="af4"/>
        <w:numPr>
          <w:ilvl w:val="0"/>
          <w:numId w:val="39"/>
        </w:numPr>
        <w:rPr>
          <w:rFonts w:eastAsia="Times New Roman" w:cs="Times New Roman"/>
          <w:szCs w:val="24"/>
          <w:lang w:eastAsia="ru-RU"/>
        </w:rPr>
      </w:pPr>
      <w:r w:rsidRPr="004E1EEB">
        <w:rPr>
          <w:lang w:eastAsia="ru-RU"/>
        </w:rPr>
        <w:t xml:space="preserve">Для помещений с наименованием «Нежилое помещение», с назначением «нежилое», специалисты Учреждения использовали неформализованное описание об объекте. </w:t>
      </w:r>
      <w:r>
        <w:rPr>
          <w:lang w:eastAsia="ru-RU"/>
        </w:rPr>
        <w:t xml:space="preserve">(пример: </w:t>
      </w:r>
      <w:r w:rsidR="009B4FB1">
        <w:rPr>
          <w:lang w:eastAsia="ru-RU"/>
        </w:rPr>
        <w:t xml:space="preserve">объект с КН </w:t>
      </w:r>
      <w:r w:rsidR="009B4FB1" w:rsidRPr="009B4FB1">
        <w:rPr>
          <w:lang w:eastAsia="ru-RU"/>
        </w:rPr>
        <w:t>52:03:0120008:1197</w:t>
      </w:r>
      <w:r w:rsidR="009B4FB1">
        <w:rPr>
          <w:lang w:eastAsia="ru-RU"/>
        </w:rPr>
        <w:t xml:space="preserve"> «помещение», описание адреса </w:t>
      </w:r>
      <w:r w:rsidR="009B4FB1" w:rsidRPr="009B4FB1">
        <w:rPr>
          <w:lang w:eastAsia="ru-RU"/>
        </w:rPr>
        <w:t>Нижегородская обл., г. Шахунья, ул. Пархоменко, д.28, гараж № 213</w:t>
      </w:r>
      <w:r w:rsidR="009B4FB1">
        <w:rPr>
          <w:lang w:eastAsia="ru-RU"/>
        </w:rPr>
        <w:t>, был отнесен в подгруппу 0303).</w:t>
      </w:r>
    </w:p>
    <w:p w14:paraId="5A05A3FF" w14:textId="77777777" w:rsidR="00560006" w:rsidRDefault="009B4FB1" w:rsidP="00A443BB">
      <w:pPr>
        <w:pStyle w:val="af4"/>
        <w:numPr>
          <w:ilvl w:val="0"/>
          <w:numId w:val="39"/>
        </w:numPr>
      </w:pPr>
      <w:r>
        <w:t>Объектам недвижимости с назначением «Жилое» или «Нежилое» и наименованием «Жилой дом», «Дачный дом», которые расположены на территории садоводческих, огороднических товариществ, была присвоена подгруппа 0206.</w:t>
      </w:r>
    </w:p>
    <w:p w14:paraId="51EFC339" w14:textId="25715C75" w:rsidR="0075038E" w:rsidRDefault="00A74553" w:rsidP="00A443BB">
      <w:pPr>
        <w:pStyle w:val="af4"/>
        <w:numPr>
          <w:ilvl w:val="0"/>
          <w:numId w:val="39"/>
        </w:numPr>
      </w:pPr>
      <w:r w:rsidRPr="00A74553">
        <w:t>Учреждением самостоятельно добавлены коды функциональных групп в дополнение к уже имеющимся кодам (Приложение № 2 Методических указаний) с учетом специфики рынка объектов недвижимости региона</w:t>
      </w:r>
      <w:r>
        <w:t>.</w:t>
      </w:r>
    </w:p>
    <w:p w14:paraId="19F5A003" w14:textId="6DA1DDC7" w:rsidR="00F60586" w:rsidRDefault="008E1CC3" w:rsidP="00F60586">
      <w:pPr>
        <w:pStyle w:val="32023"/>
      </w:pPr>
      <w:bookmarkStart w:id="30" w:name="_Toc141482200"/>
      <w:r w:rsidRPr="008E1CC3">
        <w:t xml:space="preserve">Допущения, касающиеся присвоения кода </w:t>
      </w:r>
      <w:r w:rsidR="00F60586">
        <w:t>ОКТМО</w:t>
      </w:r>
      <w:bookmarkEnd w:id="30"/>
    </w:p>
    <w:p w14:paraId="322AE8BD" w14:textId="77777777" w:rsidR="00560006" w:rsidRPr="00560006" w:rsidRDefault="00F60586" w:rsidP="00A443BB">
      <w:pPr>
        <w:pStyle w:val="af4"/>
        <w:numPr>
          <w:ilvl w:val="0"/>
          <w:numId w:val="40"/>
        </w:numPr>
        <w:spacing w:before="240"/>
        <w:rPr>
          <w:rFonts w:eastAsia="Times New Roman" w:cs="Times New Roman"/>
          <w:kern w:val="3"/>
          <w:szCs w:val="20"/>
          <w:lang w:eastAsia="zh-CN"/>
        </w:rPr>
      </w:pPr>
      <w:r w:rsidRPr="00560006">
        <w:t>Распределение объектов недвижимости, осуществлялось с помощью определения местоположения на основе кодов</w:t>
      </w:r>
      <w:r w:rsidR="00C62D0E" w:rsidRPr="00560006">
        <w:t xml:space="preserve"> Общероссийского классификатора территорий муниципальных образований (ОКТМО)</w:t>
      </w:r>
      <w:r w:rsidRPr="00560006">
        <w:t xml:space="preserve">. </w:t>
      </w:r>
      <w:r w:rsidR="00DC5857" w:rsidRPr="00560006">
        <w:t xml:space="preserve"> </w:t>
      </w:r>
      <w:r w:rsidRPr="00560006">
        <w:t>Для целей Отчета принято допущение, что код</w:t>
      </w:r>
      <w:r w:rsidR="00C62D0E" w:rsidRPr="00560006">
        <w:t xml:space="preserve"> ОКТМО</w:t>
      </w:r>
      <w:r w:rsidRPr="00560006">
        <w:t xml:space="preserve"> является необходимым и достаточным с точностью до уровня «Населенный пункт», «Район».</w:t>
      </w:r>
      <w:r w:rsidR="00DC5857" w:rsidRPr="00560006">
        <w:t xml:space="preserve"> Справочник ОКТМО Нижегородской области по состоянию на 01.01.2023 был взят с сайта Федеральной службы государственной статистики (</w:t>
      </w:r>
      <w:hyperlink r:id="rId20" w:history="1">
        <w:r w:rsidR="00DC5857" w:rsidRPr="00560006">
          <w:t>https://rosstat.gov.ru/opendata/7708234640-oktmo</w:t>
        </w:r>
      </w:hyperlink>
      <w:r w:rsidR="00DC5857" w:rsidRPr="00560006">
        <w:t>).</w:t>
      </w:r>
    </w:p>
    <w:p w14:paraId="748AD6F8" w14:textId="332F7BC5" w:rsidR="00560006" w:rsidRDefault="00F60586" w:rsidP="00A443BB">
      <w:pPr>
        <w:pStyle w:val="af4"/>
        <w:numPr>
          <w:ilvl w:val="0"/>
          <w:numId w:val="40"/>
        </w:numPr>
        <w:spacing w:before="240"/>
        <w:rPr>
          <w:rFonts w:eastAsia="Times New Roman" w:cs="Times New Roman"/>
          <w:kern w:val="3"/>
          <w:szCs w:val="20"/>
          <w:lang w:eastAsia="zh-CN"/>
        </w:rPr>
      </w:pPr>
      <w:r w:rsidRPr="00560006">
        <w:rPr>
          <w:rFonts w:eastAsia="Times New Roman" w:cs="Times New Roman"/>
          <w:kern w:val="3"/>
          <w:szCs w:val="20"/>
          <w:lang w:eastAsia="zh-CN"/>
        </w:rPr>
        <w:t xml:space="preserve">В перечне объектов оценки встречаются несоответствия описания местоположения объектов недвижимости с их фактическим местоположением, в связи с этим Исполнителем приняты следующие допущения по присвоению кода </w:t>
      </w:r>
      <w:r w:rsidR="002F591B" w:rsidRPr="00560006">
        <w:rPr>
          <w:rFonts w:eastAsia="Times New Roman" w:cs="Times New Roman"/>
          <w:kern w:val="3"/>
          <w:szCs w:val="20"/>
          <w:lang w:eastAsia="zh-CN"/>
        </w:rPr>
        <w:t>ОКТМО:</w:t>
      </w:r>
    </w:p>
    <w:p w14:paraId="7A79E84F" w14:textId="22A3B9AC" w:rsidR="00560006" w:rsidRDefault="00F60586" w:rsidP="00A443BB">
      <w:pPr>
        <w:pStyle w:val="af4"/>
        <w:numPr>
          <w:ilvl w:val="0"/>
          <w:numId w:val="41"/>
        </w:numPr>
        <w:spacing w:after="0"/>
        <w:rPr>
          <w:rFonts w:eastAsia="Times New Roman" w:cs="Times New Roman"/>
          <w:kern w:val="3"/>
          <w:szCs w:val="20"/>
          <w:lang w:eastAsia="zh-CN"/>
        </w:rPr>
      </w:pPr>
      <w:r w:rsidRPr="00560006">
        <w:rPr>
          <w:rFonts w:eastAsia="Times New Roman" w:cs="Times New Roman"/>
          <w:kern w:val="3"/>
          <w:szCs w:val="20"/>
          <w:lang w:eastAsia="zh-CN"/>
        </w:rPr>
        <w:t>Если у объекта оценки есть координаты (в графической части перечня объектов оценки), и в «Неформализованном описании» указан населенный пункт</w:t>
      </w:r>
      <w:r w:rsidR="00543186">
        <w:rPr>
          <w:rFonts w:eastAsia="Times New Roman" w:cs="Times New Roman"/>
          <w:kern w:val="3"/>
          <w:szCs w:val="20"/>
          <w:lang w:eastAsia="zh-CN"/>
        </w:rPr>
        <w:t>,</w:t>
      </w:r>
      <w:r w:rsidRPr="00560006">
        <w:rPr>
          <w:rFonts w:eastAsia="Times New Roman" w:cs="Times New Roman"/>
          <w:kern w:val="3"/>
          <w:szCs w:val="20"/>
          <w:lang w:eastAsia="zh-CN"/>
        </w:rPr>
        <w:t xml:space="preserve"> то данному объекту оценки присваивался код </w:t>
      </w:r>
      <w:r w:rsidR="002F591B" w:rsidRPr="00560006">
        <w:rPr>
          <w:rFonts w:eastAsia="Times New Roman" w:cs="Times New Roman"/>
          <w:kern w:val="3"/>
          <w:szCs w:val="20"/>
          <w:lang w:eastAsia="zh-CN"/>
        </w:rPr>
        <w:t>ОКТМО</w:t>
      </w:r>
      <w:r w:rsidRPr="00560006">
        <w:rPr>
          <w:rFonts w:eastAsia="Times New Roman" w:cs="Times New Roman"/>
          <w:kern w:val="3"/>
          <w:szCs w:val="20"/>
          <w:lang w:eastAsia="zh-CN"/>
        </w:rPr>
        <w:t xml:space="preserve"> того населенного пункта, в котором он располагается в соответствии с координатами;</w:t>
      </w:r>
    </w:p>
    <w:p w14:paraId="40A514F1" w14:textId="77777777" w:rsidR="00560006" w:rsidRDefault="00F60586" w:rsidP="00A443BB">
      <w:pPr>
        <w:pStyle w:val="af4"/>
        <w:numPr>
          <w:ilvl w:val="0"/>
          <w:numId w:val="41"/>
        </w:numPr>
        <w:spacing w:after="0"/>
        <w:rPr>
          <w:rFonts w:eastAsia="Times New Roman" w:cs="Times New Roman"/>
          <w:kern w:val="3"/>
          <w:szCs w:val="20"/>
          <w:lang w:eastAsia="zh-CN"/>
        </w:rPr>
      </w:pPr>
      <w:r w:rsidRPr="0002694E">
        <w:rPr>
          <w:rFonts w:eastAsia="Times New Roman" w:cs="Times New Roman"/>
          <w:kern w:val="3"/>
          <w:szCs w:val="20"/>
          <w:lang w:eastAsia="zh-CN"/>
        </w:rPr>
        <w:t xml:space="preserve">Если у объекта оценки есть координаты (в графической части перечня объектов оценки), а в «Неформализованном описании» не указан населенный пункт, но объект оценки расположен в пределах границ населенного пункта, то данному объекту оценки присваивался код </w:t>
      </w:r>
      <w:r w:rsidR="002F591B">
        <w:rPr>
          <w:rFonts w:eastAsia="Times New Roman" w:cs="Times New Roman"/>
          <w:kern w:val="3"/>
          <w:szCs w:val="20"/>
          <w:lang w:eastAsia="zh-CN"/>
        </w:rPr>
        <w:t>ОКТМО</w:t>
      </w:r>
      <w:r w:rsidRPr="0002694E">
        <w:rPr>
          <w:rFonts w:eastAsia="Times New Roman" w:cs="Times New Roman"/>
          <w:kern w:val="3"/>
          <w:szCs w:val="20"/>
          <w:lang w:eastAsia="zh-CN"/>
        </w:rPr>
        <w:t xml:space="preserve"> того населенного пункта, в границах которого он располагается в соответствии с</w:t>
      </w:r>
      <w:r w:rsidRPr="00A94FF4">
        <w:rPr>
          <w:rFonts w:eastAsia="Times New Roman" w:cs="Times New Roman"/>
          <w:kern w:val="3"/>
          <w:szCs w:val="20"/>
          <w:lang w:eastAsia="zh-CN"/>
        </w:rPr>
        <w:t xml:space="preserve"> </w:t>
      </w:r>
      <w:r w:rsidRPr="0002694E">
        <w:rPr>
          <w:rFonts w:eastAsia="Times New Roman" w:cs="Times New Roman"/>
          <w:kern w:val="3"/>
          <w:szCs w:val="20"/>
          <w:lang w:eastAsia="zh-CN"/>
        </w:rPr>
        <w:t>координатами;</w:t>
      </w:r>
    </w:p>
    <w:p w14:paraId="047843C8" w14:textId="77777777" w:rsidR="00560006" w:rsidRDefault="00F60586" w:rsidP="00A443BB">
      <w:pPr>
        <w:pStyle w:val="af4"/>
        <w:numPr>
          <w:ilvl w:val="0"/>
          <w:numId w:val="41"/>
        </w:numPr>
        <w:spacing w:after="0"/>
        <w:rPr>
          <w:rFonts w:eastAsia="Times New Roman" w:cs="Times New Roman"/>
          <w:kern w:val="3"/>
          <w:szCs w:val="20"/>
          <w:lang w:eastAsia="zh-CN"/>
        </w:rPr>
      </w:pPr>
      <w:r w:rsidRPr="0002694E">
        <w:rPr>
          <w:rFonts w:eastAsia="Times New Roman" w:cs="Times New Roman"/>
          <w:kern w:val="3"/>
          <w:szCs w:val="20"/>
          <w:lang w:eastAsia="zh-CN"/>
        </w:rPr>
        <w:t xml:space="preserve">Если «Неформализованное описание» объектов оценки и/или структурированный адрес не соответствует координатам объекта оценки (в графической части перечня объектов оценки), то им проставлялся код </w:t>
      </w:r>
      <w:r w:rsidR="002F591B">
        <w:rPr>
          <w:rFonts w:eastAsia="Times New Roman" w:cs="Times New Roman"/>
          <w:kern w:val="3"/>
          <w:szCs w:val="20"/>
          <w:lang w:eastAsia="zh-CN"/>
        </w:rPr>
        <w:t>ОКТМО,</w:t>
      </w:r>
      <w:r w:rsidRPr="0002694E">
        <w:rPr>
          <w:rFonts w:eastAsia="Times New Roman" w:cs="Times New Roman"/>
          <w:kern w:val="3"/>
          <w:szCs w:val="20"/>
          <w:lang w:eastAsia="zh-CN"/>
        </w:rPr>
        <w:t xml:space="preserve"> определенный на основании координат объекта оценки;</w:t>
      </w:r>
    </w:p>
    <w:p w14:paraId="6574B829" w14:textId="77777777" w:rsidR="00560006" w:rsidRDefault="00F60586" w:rsidP="00A443BB">
      <w:pPr>
        <w:pStyle w:val="af4"/>
        <w:numPr>
          <w:ilvl w:val="0"/>
          <w:numId w:val="41"/>
        </w:numPr>
        <w:spacing w:after="0"/>
        <w:rPr>
          <w:rFonts w:eastAsia="Times New Roman" w:cs="Times New Roman"/>
          <w:kern w:val="3"/>
          <w:szCs w:val="20"/>
          <w:lang w:eastAsia="zh-CN"/>
        </w:rPr>
      </w:pPr>
      <w:r w:rsidRPr="0002694E">
        <w:rPr>
          <w:rFonts w:eastAsia="Times New Roman" w:cs="Times New Roman"/>
          <w:kern w:val="3"/>
          <w:szCs w:val="20"/>
          <w:lang w:eastAsia="zh-CN"/>
        </w:rPr>
        <w:t xml:space="preserve">Если у объекта оценки есть координаты (в графической части перечня объектов оценки), а объект оценки расположен за пределами границ населенного пункта, то данным объектам проставлялся код </w:t>
      </w:r>
      <w:r w:rsidR="002F591B">
        <w:rPr>
          <w:rFonts w:eastAsia="Times New Roman" w:cs="Times New Roman"/>
          <w:kern w:val="3"/>
          <w:szCs w:val="20"/>
          <w:lang w:eastAsia="zh-CN"/>
        </w:rPr>
        <w:t>ОКТМО</w:t>
      </w:r>
      <w:r w:rsidRPr="0002694E">
        <w:rPr>
          <w:rFonts w:eastAsia="Times New Roman" w:cs="Times New Roman"/>
          <w:kern w:val="3"/>
          <w:szCs w:val="20"/>
          <w:lang w:eastAsia="zh-CN"/>
        </w:rPr>
        <w:t xml:space="preserve"> соответствующего муниципального образования (округа);</w:t>
      </w:r>
    </w:p>
    <w:p w14:paraId="1D56C1FE" w14:textId="4BB36D6A" w:rsidR="00560006" w:rsidRDefault="00F60586" w:rsidP="00A443BB">
      <w:pPr>
        <w:pStyle w:val="af4"/>
        <w:numPr>
          <w:ilvl w:val="0"/>
          <w:numId w:val="41"/>
        </w:numPr>
        <w:spacing w:after="0"/>
        <w:rPr>
          <w:rFonts w:eastAsia="Times New Roman" w:cs="Times New Roman"/>
          <w:kern w:val="3"/>
          <w:szCs w:val="20"/>
          <w:lang w:eastAsia="zh-CN"/>
        </w:rPr>
      </w:pPr>
      <w:r w:rsidRPr="0002694E">
        <w:rPr>
          <w:rFonts w:eastAsia="Times New Roman" w:cs="Times New Roman"/>
          <w:kern w:val="3"/>
          <w:szCs w:val="20"/>
          <w:lang w:eastAsia="zh-CN"/>
        </w:rPr>
        <w:t xml:space="preserve">В случае, когда у объекта оценки отсутствуют координаты (в графической части перечня объектов оценки), а в «Неформализованном описании» указан населенный пункт, и кадастровый квартал в границах населенного пункта, </w:t>
      </w:r>
      <w:r w:rsidR="00543186" w:rsidRPr="00543186">
        <w:rPr>
          <w:rFonts w:eastAsia="Times New Roman" w:cs="Times New Roman"/>
          <w:kern w:val="3"/>
          <w:szCs w:val="20"/>
          <w:lang w:eastAsia="zh-CN"/>
        </w:rPr>
        <w:t>то код ОКТМО проставлялся в соответствии с указанным населенным пунктом</w:t>
      </w:r>
      <w:r w:rsidRPr="0002694E">
        <w:rPr>
          <w:rFonts w:eastAsia="Times New Roman" w:cs="Times New Roman"/>
          <w:kern w:val="3"/>
          <w:szCs w:val="20"/>
          <w:lang w:eastAsia="zh-CN"/>
        </w:rPr>
        <w:t>;</w:t>
      </w:r>
    </w:p>
    <w:p w14:paraId="5050138B" w14:textId="3D794696" w:rsidR="00560006" w:rsidRDefault="00F60586" w:rsidP="00A443BB">
      <w:pPr>
        <w:pStyle w:val="af4"/>
        <w:numPr>
          <w:ilvl w:val="0"/>
          <w:numId w:val="41"/>
        </w:numPr>
        <w:spacing w:after="0"/>
        <w:rPr>
          <w:rFonts w:eastAsia="Times New Roman" w:cs="Times New Roman"/>
          <w:kern w:val="3"/>
          <w:szCs w:val="20"/>
          <w:lang w:eastAsia="zh-CN"/>
        </w:rPr>
      </w:pPr>
      <w:r w:rsidRPr="0002694E">
        <w:rPr>
          <w:rFonts w:eastAsia="Times New Roman" w:cs="Times New Roman"/>
          <w:kern w:val="3"/>
          <w:szCs w:val="20"/>
          <w:lang w:eastAsia="zh-CN"/>
        </w:rPr>
        <w:t>В случае, когда у объекта оценки отсутствуют координаты (в графической части перечня объектов оценки), а в «Неформализованном описании» и/или в структурированном адрес</w:t>
      </w:r>
      <w:r w:rsidR="00543186">
        <w:rPr>
          <w:rFonts w:eastAsia="Times New Roman" w:cs="Times New Roman"/>
          <w:kern w:val="3"/>
          <w:szCs w:val="20"/>
          <w:lang w:eastAsia="zh-CN"/>
        </w:rPr>
        <w:t>е</w:t>
      </w:r>
      <w:r w:rsidRPr="0002694E">
        <w:rPr>
          <w:rFonts w:eastAsia="Times New Roman" w:cs="Times New Roman"/>
          <w:kern w:val="3"/>
          <w:szCs w:val="20"/>
          <w:lang w:eastAsia="zh-CN"/>
        </w:rPr>
        <w:t xml:space="preserve"> не указан населенный пункт, то данным объектам проставлялся код </w:t>
      </w:r>
      <w:r w:rsidR="002F591B">
        <w:rPr>
          <w:rFonts w:eastAsia="Times New Roman" w:cs="Times New Roman"/>
          <w:kern w:val="3"/>
          <w:szCs w:val="20"/>
          <w:lang w:eastAsia="zh-CN"/>
        </w:rPr>
        <w:t>ОКТМО</w:t>
      </w:r>
      <w:r w:rsidRPr="0002694E">
        <w:rPr>
          <w:rFonts w:eastAsia="Times New Roman" w:cs="Times New Roman"/>
          <w:kern w:val="3"/>
          <w:szCs w:val="20"/>
          <w:lang w:eastAsia="zh-CN"/>
        </w:rPr>
        <w:t xml:space="preserve"> соответствующего муниципального образования (округа);</w:t>
      </w:r>
    </w:p>
    <w:p w14:paraId="6EB2372E" w14:textId="77777777" w:rsidR="00560006" w:rsidRDefault="00F60586" w:rsidP="00A443BB">
      <w:pPr>
        <w:pStyle w:val="af4"/>
        <w:numPr>
          <w:ilvl w:val="0"/>
          <w:numId w:val="41"/>
        </w:numPr>
        <w:spacing w:after="0"/>
        <w:rPr>
          <w:rFonts w:eastAsia="Times New Roman" w:cs="Times New Roman"/>
          <w:kern w:val="3"/>
          <w:szCs w:val="20"/>
          <w:lang w:eastAsia="zh-CN"/>
        </w:rPr>
      </w:pPr>
      <w:r w:rsidRPr="0002694E">
        <w:rPr>
          <w:rFonts w:eastAsia="Times New Roman" w:cs="Times New Roman"/>
          <w:kern w:val="3"/>
          <w:szCs w:val="20"/>
          <w:lang w:eastAsia="zh-CN"/>
        </w:rPr>
        <w:t xml:space="preserve">В случае, когда у объекта оценки отсутствуют координаты (в графической части перечня объектов оценки), а в «Неформализованном описании» указан населенный пункт, но при этом кадастровый квартал не входит в границы населенного пункта (межселенная территория), то данным объектам проставлялся код </w:t>
      </w:r>
      <w:r w:rsidR="002F591B">
        <w:rPr>
          <w:rFonts w:eastAsia="Times New Roman" w:cs="Times New Roman"/>
          <w:kern w:val="3"/>
          <w:szCs w:val="20"/>
          <w:lang w:eastAsia="zh-CN"/>
        </w:rPr>
        <w:t>ОКТМО</w:t>
      </w:r>
      <w:r w:rsidRPr="0002694E">
        <w:rPr>
          <w:rFonts w:eastAsia="Times New Roman" w:cs="Times New Roman"/>
          <w:kern w:val="3"/>
          <w:szCs w:val="20"/>
          <w:lang w:eastAsia="zh-CN"/>
        </w:rPr>
        <w:t xml:space="preserve"> соответствующего муниципального образования (округа);</w:t>
      </w:r>
    </w:p>
    <w:p w14:paraId="6A663E2E" w14:textId="77777777" w:rsidR="00560006" w:rsidRDefault="00F60586" w:rsidP="00A443BB">
      <w:pPr>
        <w:pStyle w:val="af4"/>
        <w:numPr>
          <w:ilvl w:val="0"/>
          <w:numId w:val="41"/>
        </w:numPr>
        <w:spacing w:after="0"/>
        <w:rPr>
          <w:rFonts w:eastAsia="Times New Roman" w:cs="Times New Roman"/>
          <w:kern w:val="3"/>
          <w:szCs w:val="20"/>
          <w:lang w:eastAsia="zh-CN"/>
        </w:rPr>
      </w:pPr>
      <w:r w:rsidRPr="0002694E">
        <w:rPr>
          <w:rFonts w:eastAsia="Times New Roman" w:cs="Times New Roman"/>
          <w:kern w:val="3"/>
          <w:szCs w:val="20"/>
          <w:lang w:eastAsia="zh-CN"/>
        </w:rPr>
        <w:t>В случае, когда в «Неформализованном описании» и/или структурированном адресе объектов оценки указан</w:t>
      </w:r>
      <w:r w:rsidRPr="00A94FF4">
        <w:rPr>
          <w:rFonts w:eastAsia="Times New Roman" w:cs="Times New Roman"/>
          <w:kern w:val="3"/>
          <w:szCs w:val="20"/>
          <w:lang w:eastAsia="zh-CN"/>
        </w:rPr>
        <w:t xml:space="preserve"> </w:t>
      </w:r>
      <w:r w:rsidRPr="0002694E">
        <w:rPr>
          <w:rFonts w:eastAsia="Times New Roman" w:cs="Times New Roman"/>
          <w:kern w:val="3"/>
          <w:szCs w:val="20"/>
          <w:lang w:eastAsia="zh-CN"/>
        </w:rPr>
        <w:t xml:space="preserve">населенный пункт, которого нет в «реестре административно-территориальных образований, городских и сельских населенных пунктов Нижегородской области», то данным объектам проставлялся код </w:t>
      </w:r>
      <w:r w:rsidR="002F591B">
        <w:rPr>
          <w:rFonts w:eastAsia="Times New Roman" w:cs="Times New Roman"/>
          <w:kern w:val="3"/>
          <w:szCs w:val="20"/>
          <w:lang w:eastAsia="zh-CN"/>
        </w:rPr>
        <w:t>ОКТМО</w:t>
      </w:r>
      <w:r w:rsidRPr="0002694E">
        <w:rPr>
          <w:rFonts w:eastAsia="Times New Roman" w:cs="Times New Roman"/>
          <w:kern w:val="3"/>
          <w:szCs w:val="20"/>
          <w:lang w:eastAsia="zh-CN"/>
        </w:rPr>
        <w:t xml:space="preserve"> соответствующего муниципального образования (округа).</w:t>
      </w:r>
    </w:p>
    <w:p w14:paraId="5F118E37" w14:textId="6F6C539C" w:rsidR="00F60586" w:rsidRPr="00AA36BD" w:rsidRDefault="00F60586" w:rsidP="00A443BB">
      <w:pPr>
        <w:pStyle w:val="af4"/>
        <w:numPr>
          <w:ilvl w:val="0"/>
          <w:numId w:val="41"/>
        </w:numPr>
        <w:spacing w:after="0"/>
        <w:rPr>
          <w:rFonts w:eastAsia="Times New Roman" w:cs="Times New Roman"/>
          <w:kern w:val="3"/>
          <w:szCs w:val="20"/>
          <w:lang w:eastAsia="zh-CN"/>
        </w:rPr>
      </w:pPr>
      <w:r w:rsidRPr="00A94FF4">
        <w:rPr>
          <w:rFonts w:eastAsia="Times New Roman" w:cs="Times New Roman"/>
          <w:kern w:val="3"/>
          <w:szCs w:val="20"/>
          <w:lang w:eastAsia="zh-CN"/>
        </w:rPr>
        <w:t>В случае выявления несоответствия описания местоположения объектов недвижимости и кадастрового номера  (несоответствия характеристик кадастрового</w:t>
      </w:r>
      <w:r w:rsidR="002F591B" w:rsidRPr="00A94FF4">
        <w:rPr>
          <w:rFonts w:eastAsia="Times New Roman" w:cs="Times New Roman"/>
          <w:kern w:val="3"/>
          <w:szCs w:val="20"/>
          <w:lang w:eastAsia="zh-CN"/>
        </w:rPr>
        <w:t xml:space="preserve"> номера, кадастрового квартала</w:t>
      </w:r>
      <w:r w:rsidRPr="00A94FF4">
        <w:rPr>
          <w:rFonts w:eastAsia="Times New Roman" w:cs="Times New Roman"/>
          <w:kern w:val="3"/>
          <w:szCs w:val="20"/>
          <w:lang w:eastAsia="zh-CN"/>
        </w:rPr>
        <w:t>, адреса), данные объекты были проанализированы с учетом сведений дополнительных источников: публичная кадастровая карта (http:// rosreestr.ru/Portal), интернет источники (Яндекс карты – http:// yandex.ru,</w:t>
      </w:r>
      <w:r w:rsidR="002E0D1C" w:rsidRPr="00A94FF4">
        <w:rPr>
          <w:rFonts w:eastAsia="Times New Roman" w:cs="Times New Roman"/>
          <w:kern w:val="3"/>
          <w:szCs w:val="20"/>
          <w:lang w:eastAsia="zh-CN"/>
        </w:rPr>
        <w:t xml:space="preserve"> Гугл.карты - https://www.google.ru/maps,</w:t>
      </w:r>
      <w:r w:rsidRPr="00A94FF4">
        <w:rPr>
          <w:rFonts w:eastAsia="Times New Roman" w:cs="Times New Roman"/>
          <w:kern w:val="3"/>
          <w:szCs w:val="20"/>
          <w:lang w:eastAsia="zh-CN"/>
        </w:rPr>
        <w:t xml:space="preserve"> 2ГИС) и др. Исполнитель руководствовался комплексной информацией и в каждом конкретном случае принимал решение в зависимости от объема и характера имеющейся информации.</w:t>
      </w:r>
    </w:p>
    <w:p w14:paraId="0CCA2A91" w14:textId="09FC6F4F" w:rsidR="00BB4EEB" w:rsidRDefault="008E1CC3" w:rsidP="00BB4EEB">
      <w:pPr>
        <w:pStyle w:val="32023"/>
      </w:pPr>
      <w:bookmarkStart w:id="31" w:name="_Toc141482201"/>
      <w:r w:rsidRPr="008E1CC3">
        <w:t>Допущения, касающиеся методов (способов) определения кадастровой стоимости</w:t>
      </w:r>
      <w:bookmarkEnd w:id="31"/>
    </w:p>
    <w:p w14:paraId="1221BE15" w14:textId="2AA58EFA" w:rsidR="005B2844" w:rsidRPr="00B1180F" w:rsidRDefault="005B2844" w:rsidP="00A443BB">
      <w:pPr>
        <w:pStyle w:val="af4"/>
        <w:numPr>
          <w:ilvl w:val="0"/>
          <w:numId w:val="42"/>
        </w:numPr>
        <w:spacing w:before="240"/>
      </w:pPr>
      <w:r w:rsidRPr="005B2844">
        <w:rPr>
          <w:rFonts w:eastAsia="Times New Roman" w:cs="Times New Roman"/>
          <w:kern w:val="3"/>
          <w:szCs w:val="20"/>
          <w:lang w:eastAsia="zh-CN"/>
        </w:rPr>
        <w:t>При проведении государственной кадастровой оценки работники бюджетного учреждения, осуществляющие определение кадастровой стоимости, исходят из допущения, что объекты оценки являются типичными и схожими с объектами, представленными на рынке, имеют схожие характеристики, что позволяет проводить группировку. Иными словами, при определении кадастровой стоимости не учитываются уникальные характеристики каждого конкретного объекта оценки, если данные характеристики не были отражены в перечне объектов оценки. По некоторым оцениваемым объектам предоставлена неполная информация, затраты на строительство принимались наиболее вероятными с точки зрения анализа имеющихся аналогов, в случае, если справочник содержит несколько равнозначных к применению расценок.</w:t>
      </w:r>
    </w:p>
    <w:p w14:paraId="69F8F7B3" w14:textId="4E7399CA" w:rsidR="00B1180F" w:rsidRPr="00B1180F" w:rsidRDefault="00B1180F" w:rsidP="00A443BB">
      <w:pPr>
        <w:pStyle w:val="af4"/>
        <w:numPr>
          <w:ilvl w:val="0"/>
          <w:numId w:val="42"/>
        </w:numPr>
        <w:spacing w:before="240"/>
      </w:pPr>
      <w:r>
        <w:rPr>
          <w:rFonts w:eastAsia="SimSun" w:cs="Mangal"/>
          <w:kern w:val="3"/>
          <w:szCs w:val="24"/>
          <w:lang w:eastAsia="zh-CN" w:bidi="hi-IN"/>
        </w:rPr>
        <w:t>Для нежилых помещений при отсутствии кадастрового номера родительского объекта, включенных в Перечень, определять кадастровую стоимость таких помещений с использованием среднего удельного показателя кадастровой стоимости</w:t>
      </w:r>
      <w:r w:rsidR="004D5D32">
        <w:rPr>
          <w:rFonts w:eastAsia="SimSun" w:cs="Mangal"/>
          <w:kern w:val="3"/>
          <w:szCs w:val="24"/>
          <w:lang w:eastAsia="zh-CN" w:bidi="hi-IN"/>
        </w:rPr>
        <w:t xml:space="preserve"> объектов</w:t>
      </w:r>
      <w:r>
        <w:rPr>
          <w:rFonts w:eastAsia="SimSun" w:cs="Mangal"/>
          <w:kern w:val="3"/>
          <w:szCs w:val="24"/>
          <w:lang w:eastAsia="zh-CN" w:bidi="hi-IN"/>
        </w:rPr>
        <w:t xml:space="preserve"> имеющих такой же код </w:t>
      </w:r>
      <w:r w:rsidR="004D5D32">
        <w:rPr>
          <w:rFonts w:eastAsia="SimSun" w:cs="Mangal"/>
          <w:kern w:val="3"/>
          <w:szCs w:val="24"/>
          <w:lang w:eastAsia="zh-CN" w:bidi="hi-IN"/>
        </w:rPr>
        <w:t>группы (подгруппы)</w:t>
      </w:r>
      <w:r>
        <w:rPr>
          <w:rFonts w:eastAsia="SimSun" w:cs="Mangal"/>
          <w:kern w:val="3"/>
          <w:szCs w:val="24"/>
          <w:lang w:eastAsia="zh-CN" w:bidi="hi-IN"/>
        </w:rPr>
        <w:t xml:space="preserve"> в кадастровом квартале, соответствующему адресному описанию объекта недвижимости. В случае отсутствия в данном кадастровом квартале </w:t>
      </w:r>
      <w:r w:rsidR="004D5D32">
        <w:rPr>
          <w:rFonts w:eastAsia="SimSun" w:cs="Mangal"/>
          <w:kern w:val="3"/>
          <w:szCs w:val="24"/>
          <w:lang w:eastAsia="zh-CN" w:bidi="hi-IN"/>
        </w:rPr>
        <w:t>объектов</w:t>
      </w:r>
      <w:r>
        <w:rPr>
          <w:rFonts w:eastAsia="SimSun" w:cs="Mangal"/>
          <w:kern w:val="3"/>
          <w:szCs w:val="24"/>
          <w:lang w:eastAsia="zh-CN" w:bidi="hi-IN"/>
        </w:rPr>
        <w:t xml:space="preserve"> с таким же кодом </w:t>
      </w:r>
      <w:r w:rsidR="004D5D32">
        <w:rPr>
          <w:rFonts w:eastAsia="SimSun" w:cs="Mangal"/>
          <w:kern w:val="3"/>
          <w:szCs w:val="24"/>
          <w:lang w:eastAsia="zh-CN" w:bidi="hi-IN"/>
        </w:rPr>
        <w:t>группы (подгруппы)</w:t>
      </w:r>
      <w:r>
        <w:rPr>
          <w:rFonts w:eastAsia="SimSun" w:cs="Mangal"/>
          <w:kern w:val="3"/>
          <w:szCs w:val="24"/>
          <w:lang w:eastAsia="zh-CN" w:bidi="hi-IN"/>
        </w:rPr>
        <w:t xml:space="preserve">, брать в расчет средний удельный показатель кадастровой стоимости </w:t>
      </w:r>
      <w:r w:rsidR="004D5D32">
        <w:rPr>
          <w:rFonts w:eastAsia="SimSun" w:cs="Mangal"/>
          <w:kern w:val="3"/>
          <w:szCs w:val="24"/>
          <w:lang w:eastAsia="zh-CN" w:bidi="hi-IN"/>
        </w:rPr>
        <w:t>объектов</w:t>
      </w:r>
      <w:r>
        <w:rPr>
          <w:rFonts w:eastAsia="SimSun" w:cs="Mangal"/>
          <w:kern w:val="3"/>
          <w:szCs w:val="24"/>
          <w:lang w:eastAsia="zh-CN" w:bidi="hi-IN"/>
        </w:rPr>
        <w:t xml:space="preserve">, имеющих такой же </w:t>
      </w:r>
      <w:r w:rsidR="004D5D32">
        <w:rPr>
          <w:rFonts w:eastAsia="SimSun" w:cs="Mangal"/>
          <w:kern w:val="3"/>
          <w:szCs w:val="24"/>
          <w:lang w:eastAsia="zh-CN" w:bidi="hi-IN"/>
        </w:rPr>
        <w:t>код группы (подгруппы)</w:t>
      </w:r>
      <w:r>
        <w:rPr>
          <w:rFonts w:eastAsia="SimSun" w:cs="Mangal"/>
          <w:kern w:val="3"/>
          <w:szCs w:val="24"/>
          <w:lang w:eastAsia="zh-CN" w:bidi="hi-IN"/>
        </w:rPr>
        <w:t xml:space="preserve"> в </w:t>
      </w:r>
      <w:r w:rsidR="004D5D32">
        <w:rPr>
          <w:rFonts w:eastAsia="SimSun" w:cs="Mangal"/>
          <w:kern w:val="3"/>
          <w:szCs w:val="24"/>
          <w:lang w:eastAsia="zh-CN" w:bidi="hi-IN"/>
        </w:rPr>
        <w:t>населенном пункте, муниципальном районе</w:t>
      </w:r>
      <w:r>
        <w:rPr>
          <w:rFonts w:eastAsia="SimSun" w:cs="Mangal"/>
          <w:kern w:val="3"/>
          <w:szCs w:val="24"/>
          <w:lang w:eastAsia="zh-CN" w:bidi="hi-IN"/>
        </w:rPr>
        <w:t>.</w:t>
      </w:r>
    </w:p>
    <w:p w14:paraId="7565BC6E" w14:textId="01E24701" w:rsidR="00B1180F" w:rsidRPr="00B1180F" w:rsidRDefault="00B1180F" w:rsidP="00A443BB">
      <w:pPr>
        <w:pStyle w:val="af4"/>
        <w:numPr>
          <w:ilvl w:val="0"/>
          <w:numId w:val="42"/>
        </w:numPr>
        <w:spacing w:after="0"/>
        <w:rPr>
          <w:rFonts w:eastAsia="SimSun" w:cs="Mangal"/>
          <w:kern w:val="3"/>
          <w:szCs w:val="24"/>
          <w:lang w:eastAsia="zh-CN" w:bidi="hi-IN"/>
        </w:rPr>
      </w:pPr>
      <w:r w:rsidRPr="00B1180F">
        <w:rPr>
          <w:rFonts w:eastAsia="SimSun" w:cs="Mangal"/>
          <w:kern w:val="3"/>
          <w:szCs w:val="24"/>
          <w:lang w:eastAsia="zh-CN" w:bidi="hi-IN"/>
        </w:rPr>
        <w:t>Нежилые помещения в мно</w:t>
      </w:r>
      <w:r>
        <w:rPr>
          <w:rFonts w:eastAsia="SimSun" w:cs="Mangal"/>
          <w:kern w:val="3"/>
          <w:szCs w:val="24"/>
          <w:lang w:eastAsia="zh-CN" w:bidi="hi-IN"/>
        </w:rPr>
        <w:t>гоквартирных домах (группы 0102</w:t>
      </w:r>
      <w:r w:rsidRPr="00B1180F">
        <w:rPr>
          <w:rFonts w:eastAsia="SimSun" w:cs="Mangal"/>
          <w:kern w:val="3"/>
          <w:szCs w:val="24"/>
          <w:lang w:eastAsia="zh-CN" w:bidi="hi-IN"/>
        </w:rPr>
        <w:t>) рассматривались как торговые, если:</w:t>
      </w:r>
    </w:p>
    <w:p w14:paraId="5AFABEDF" w14:textId="32D032D1" w:rsidR="00B1180F" w:rsidRPr="00B1180F" w:rsidRDefault="00B1180F" w:rsidP="00B1180F">
      <w:pPr>
        <w:pStyle w:val="af4"/>
        <w:spacing w:after="0"/>
        <w:ind w:left="927" w:firstLine="0"/>
        <w:rPr>
          <w:rFonts w:eastAsia="SimSun" w:cs="Mangal"/>
          <w:kern w:val="3"/>
          <w:szCs w:val="24"/>
          <w:lang w:eastAsia="zh-CN" w:bidi="hi-IN"/>
        </w:rPr>
      </w:pPr>
      <w:r w:rsidRPr="00B1180F">
        <w:rPr>
          <w:rFonts w:eastAsia="SimSun" w:cs="Mangal"/>
          <w:kern w:val="3"/>
          <w:szCs w:val="24"/>
          <w:lang w:eastAsia="zh-CN" w:bidi="hi-IN"/>
        </w:rPr>
        <w:t>•</w:t>
      </w:r>
      <w:r w:rsidRPr="00B1180F">
        <w:rPr>
          <w:rFonts w:eastAsia="SimSun" w:cs="Mangal"/>
          <w:kern w:val="3"/>
          <w:szCs w:val="24"/>
          <w:lang w:eastAsia="zh-CN" w:bidi="hi-IN"/>
        </w:rPr>
        <w:tab/>
      </w:r>
      <w:r w:rsidR="00543186">
        <w:rPr>
          <w:rFonts w:eastAsia="SimSun" w:cs="Mangal"/>
          <w:kern w:val="3"/>
          <w:szCs w:val="24"/>
          <w:lang w:eastAsia="zh-CN" w:bidi="hi-IN"/>
        </w:rPr>
        <w:t>Данные помещения присутствуют в</w:t>
      </w:r>
      <w:r w:rsidR="00543186" w:rsidRPr="00543186">
        <w:rPr>
          <w:rFonts w:eastAsia="SimSun" w:cs="Mangal"/>
          <w:kern w:val="3"/>
          <w:szCs w:val="24"/>
          <w:lang w:eastAsia="zh-CN" w:bidi="hi-IN"/>
        </w:rPr>
        <w:t xml:space="preserve"> Перечне объектов недвижимого имущества, в отношении которых налоговая база определяется как кадастровая стоимость</w:t>
      </w:r>
      <w:r w:rsidRPr="00B1180F">
        <w:rPr>
          <w:rFonts w:eastAsia="SimSun" w:cs="Mangal"/>
          <w:kern w:val="3"/>
          <w:szCs w:val="24"/>
          <w:lang w:eastAsia="zh-CN" w:bidi="hi-IN"/>
        </w:rPr>
        <w:t>;</w:t>
      </w:r>
    </w:p>
    <w:p w14:paraId="6079550A" w14:textId="77777777" w:rsidR="00B1180F" w:rsidRPr="00B1180F" w:rsidRDefault="00B1180F" w:rsidP="00B1180F">
      <w:pPr>
        <w:pStyle w:val="af4"/>
        <w:spacing w:after="0"/>
        <w:ind w:left="927" w:firstLine="0"/>
        <w:rPr>
          <w:rFonts w:eastAsia="SimSun" w:cs="Mangal"/>
          <w:kern w:val="3"/>
          <w:szCs w:val="24"/>
          <w:lang w:eastAsia="zh-CN" w:bidi="hi-IN"/>
        </w:rPr>
      </w:pPr>
      <w:r w:rsidRPr="00B1180F">
        <w:rPr>
          <w:rFonts w:eastAsia="SimSun" w:cs="Mangal"/>
          <w:kern w:val="3"/>
          <w:szCs w:val="24"/>
          <w:lang w:eastAsia="zh-CN" w:bidi="hi-IN"/>
        </w:rPr>
        <w:t>•</w:t>
      </w:r>
      <w:r w:rsidRPr="00B1180F">
        <w:rPr>
          <w:rFonts w:eastAsia="SimSun" w:cs="Mangal"/>
          <w:kern w:val="3"/>
          <w:szCs w:val="24"/>
          <w:lang w:eastAsia="zh-CN" w:bidi="hi-IN"/>
        </w:rPr>
        <w:tab/>
        <w:t>Этаж расположения указан как 1, подвал, цоколь либо сочетание данных наименований.</w:t>
      </w:r>
    </w:p>
    <w:p w14:paraId="694B3CD2" w14:textId="1BCF000C" w:rsidR="00B1180F" w:rsidRPr="00B1180F" w:rsidRDefault="00B1180F" w:rsidP="00A443BB">
      <w:pPr>
        <w:pStyle w:val="af4"/>
        <w:numPr>
          <w:ilvl w:val="0"/>
          <w:numId w:val="42"/>
        </w:numPr>
        <w:spacing w:after="0"/>
        <w:rPr>
          <w:rFonts w:eastAsia="SimSun" w:cs="Mangal"/>
          <w:kern w:val="3"/>
          <w:szCs w:val="24"/>
          <w:lang w:eastAsia="zh-CN" w:bidi="hi-IN"/>
        </w:rPr>
      </w:pPr>
      <w:r w:rsidRPr="00B1180F">
        <w:rPr>
          <w:rFonts w:eastAsia="SimSun" w:cs="Mangal"/>
          <w:kern w:val="3"/>
          <w:szCs w:val="24"/>
          <w:lang w:eastAsia="zh-CN" w:bidi="hi-IN"/>
        </w:rPr>
        <w:t>Нежилые помещения в многоквартирных домах (группы 0102) рассматривались как офисные, если:</w:t>
      </w:r>
    </w:p>
    <w:p w14:paraId="06693FC6" w14:textId="0654EC1E" w:rsidR="00B1180F" w:rsidRPr="00B1180F" w:rsidRDefault="00B1180F" w:rsidP="00B1180F">
      <w:pPr>
        <w:pStyle w:val="af4"/>
        <w:spacing w:after="0"/>
        <w:ind w:left="927" w:firstLine="0"/>
        <w:rPr>
          <w:rFonts w:eastAsia="SimSun" w:cs="Mangal"/>
          <w:kern w:val="3"/>
          <w:szCs w:val="24"/>
          <w:lang w:eastAsia="zh-CN" w:bidi="hi-IN"/>
        </w:rPr>
      </w:pPr>
      <w:r w:rsidRPr="00B1180F">
        <w:rPr>
          <w:rFonts w:eastAsia="SimSun" w:cs="Mangal"/>
          <w:kern w:val="3"/>
          <w:szCs w:val="24"/>
          <w:lang w:eastAsia="zh-CN" w:bidi="hi-IN"/>
        </w:rPr>
        <w:t>•</w:t>
      </w:r>
      <w:r w:rsidRPr="00B1180F">
        <w:rPr>
          <w:rFonts w:eastAsia="SimSun" w:cs="Mangal"/>
          <w:kern w:val="3"/>
          <w:szCs w:val="24"/>
          <w:lang w:eastAsia="zh-CN" w:bidi="hi-IN"/>
        </w:rPr>
        <w:tab/>
        <w:t xml:space="preserve">Данные помещения присутствуют </w:t>
      </w:r>
      <w:r w:rsidR="00543186" w:rsidRPr="00543186">
        <w:rPr>
          <w:rFonts w:eastAsia="SimSun" w:cs="Mangal"/>
          <w:kern w:val="3"/>
          <w:szCs w:val="24"/>
          <w:lang w:eastAsia="zh-CN" w:bidi="hi-IN"/>
        </w:rPr>
        <w:t>в Перечне объектов недвижимого имущества, в отношении которых налоговая база определяется как кадастровая стоимость</w:t>
      </w:r>
      <w:r w:rsidRPr="00B1180F">
        <w:rPr>
          <w:rFonts w:eastAsia="SimSun" w:cs="Mangal"/>
          <w:kern w:val="3"/>
          <w:szCs w:val="24"/>
          <w:lang w:eastAsia="zh-CN" w:bidi="hi-IN"/>
        </w:rPr>
        <w:t>;</w:t>
      </w:r>
    </w:p>
    <w:p w14:paraId="0EC04F99" w14:textId="77777777" w:rsidR="00B1180F" w:rsidRPr="00B1180F" w:rsidRDefault="00B1180F" w:rsidP="00B1180F">
      <w:pPr>
        <w:pStyle w:val="af4"/>
        <w:spacing w:after="0"/>
        <w:ind w:left="927" w:firstLine="0"/>
        <w:rPr>
          <w:rFonts w:eastAsia="SimSun" w:cs="Mangal"/>
          <w:kern w:val="3"/>
          <w:szCs w:val="24"/>
          <w:lang w:eastAsia="zh-CN" w:bidi="hi-IN"/>
        </w:rPr>
      </w:pPr>
      <w:r w:rsidRPr="00B1180F">
        <w:rPr>
          <w:rFonts w:eastAsia="SimSun" w:cs="Mangal"/>
          <w:kern w:val="3"/>
          <w:szCs w:val="24"/>
          <w:lang w:eastAsia="zh-CN" w:bidi="hi-IN"/>
        </w:rPr>
        <w:t>•</w:t>
      </w:r>
      <w:r w:rsidRPr="00B1180F">
        <w:rPr>
          <w:rFonts w:eastAsia="SimSun" w:cs="Mangal"/>
          <w:kern w:val="3"/>
          <w:szCs w:val="24"/>
          <w:lang w:eastAsia="zh-CN" w:bidi="hi-IN"/>
        </w:rPr>
        <w:tab/>
        <w:t>Этаж расположения указан выше первого (либо смешанная этажность выше первого);</w:t>
      </w:r>
    </w:p>
    <w:p w14:paraId="02BA4AB2" w14:textId="02F2FD5D" w:rsidR="00B1180F" w:rsidRPr="00B1180F" w:rsidRDefault="00B1180F" w:rsidP="00B1180F">
      <w:pPr>
        <w:pStyle w:val="af4"/>
        <w:spacing w:after="0"/>
        <w:ind w:left="927" w:firstLine="0"/>
        <w:rPr>
          <w:rFonts w:eastAsia="SimSun" w:cs="Mangal"/>
          <w:kern w:val="3"/>
          <w:szCs w:val="24"/>
          <w:lang w:eastAsia="zh-CN" w:bidi="hi-IN"/>
        </w:rPr>
      </w:pPr>
      <w:r w:rsidRPr="00B1180F">
        <w:rPr>
          <w:rFonts w:eastAsia="SimSun" w:cs="Mangal"/>
          <w:kern w:val="3"/>
          <w:szCs w:val="24"/>
          <w:lang w:eastAsia="zh-CN" w:bidi="hi-IN"/>
        </w:rPr>
        <w:t>•</w:t>
      </w:r>
      <w:r w:rsidRPr="00B1180F">
        <w:rPr>
          <w:rFonts w:eastAsia="SimSun" w:cs="Mangal"/>
          <w:kern w:val="3"/>
          <w:szCs w:val="24"/>
          <w:lang w:eastAsia="zh-CN" w:bidi="hi-IN"/>
        </w:rPr>
        <w:tab/>
        <w:t>Этаж расположения указан как 1, при это</w:t>
      </w:r>
      <w:r w:rsidR="00543186">
        <w:rPr>
          <w:rFonts w:eastAsia="SimSun" w:cs="Mangal"/>
          <w:kern w:val="3"/>
          <w:szCs w:val="24"/>
          <w:lang w:eastAsia="zh-CN" w:bidi="hi-IN"/>
        </w:rPr>
        <w:t>м</w:t>
      </w:r>
      <w:r w:rsidRPr="00B1180F">
        <w:rPr>
          <w:rFonts w:eastAsia="SimSun" w:cs="Mangal"/>
          <w:kern w:val="3"/>
          <w:szCs w:val="24"/>
          <w:lang w:eastAsia="zh-CN" w:bidi="hi-IN"/>
        </w:rPr>
        <w:t xml:space="preserve"> наименование объекта позволяет однозначно идентифицировать его как офисное.</w:t>
      </w:r>
    </w:p>
    <w:p w14:paraId="48E6CDC7" w14:textId="5109C585" w:rsidR="00B1180F" w:rsidRPr="00B1180F" w:rsidRDefault="00B1180F" w:rsidP="00A443BB">
      <w:pPr>
        <w:pStyle w:val="af4"/>
        <w:numPr>
          <w:ilvl w:val="0"/>
          <w:numId w:val="42"/>
        </w:numPr>
        <w:spacing w:after="0"/>
        <w:rPr>
          <w:rFonts w:eastAsia="SimSun" w:cs="Mangal"/>
          <w:kern w:val="3"/>
          <w:szCs w:val="24"/>
          <w:lang w:eastAsia="zh-CN" w:bidi="hi-IN"/>
        </w:rPr>
      </w:pPr>
      <w:r w:rsidRPr="00B1180F">
        <w:rPr>
          <w:rFonts w:eastAsia="SimSun" w:cs="Mangal"/>
          <w:kern w:val="3"/>
          <w:szCs w:val="24"/>
          <w:lang w:eastAsia="zh-CN" w:bidi="hi-IN"/>
        </w:rPr>
        <w:t>Нежилые помещения в многоквартирных домах (группы 0102), которые отсутствуют в списке коммерческой недвижимости, рассматривались как хозяйственные</w:t>
      </w:r>
      <w:r w:rsidR="00543186">
        <w:rPr>
          <w:rFonts w:eastAsia="SimSun" w:cs="Mangal"/>
          <w:kern w:val="3"/>
          <w:szCs w:val="24"/>
          <w:lang w:eastAsia="zh-CN" w:bidi="hi-IN"/>
        </w:rPr>
        <w:t xml:space="preserve"> и подсобные помещения</w:t>
      </w:r>
      <w:r w:rsidRPr="00B1180F">
        <w:rPr>
          <w:rFonts w:eastAsia="SimSun" w:cs="Mangal"/>
          <w:kern w:val="3"/>
          <w:szCs w:val="24"/>
          <w:lang w:eastAsia="zh-CN" w:bidi="hi-IN"/>
        </w:rPr>
        <w:t>.</w:t>
      </w:r>
    </w:p>
    <w:p w14:paraId="6FA70488" w14:textId="3694F53D" w:rsidR="00B1180F" w:rsidRDefault="0053187D" w:rsidP="00A443BB">
      <w:pPr>
        <w:pStyle w:val="af4"/>
        <w:numPr>
          <w:ilvl w:val="0"/>
          <w:numId w:val="42"/>
        </w:numPr>
        <w:spacing w:before="240"/>
      </w:pPr>
      <w:r w:rsidRPr="0053187D">
        <w:t xml:space="preserve">Для оценки жилых помещений, при отсутствии значения ценообразующих факторов, кадастровая стоимость была определена с использованием среднего удельного показателя кадастровой стоимости жилых помещений в кадастровом квартале, соответствующему адресному описанию объекта недвижимости. В случае отсутствия в данном кадастровом квартале жилых помещений, в расчетах был использован средний удельный показатель кадастровой стоимости жилых помещений </w:t>
      </w:r>
      <w:r w:rsidR="004D5D32">
        <w:rPr>
          <w:rFonts w:eastAsia="SimSun" w:cs="Mangal"/>
          <w:kern w:val="3"/>
          <w:szCs w:val="24"/>
          <w:lang w:eastAsia="zh-CN" w:bidi="hi-IN"/>
        </w:rPr>
        <w:t>в населенном пункте, муниципальном районе</w:t>
      </w:r>
      <w:r w:rsidR="00B1180F" w:rsidRPr="00B1180F">
        <w:t>.</w:t>
      </w:r>
    </w:p>
    <w:p w14:paraId="5FA49D9A" w14:textId="67A7E4DE" w:rsidR="002971E3" w:rsidRDefault="002971E3" w:rsidP="00A443BB">
      <w:pPr>
        <w:pStyle w:val="af4"/>
        <w:numPr>
          <w:ilvl w:val="0"/>
          <w:numId w:val="42"/>
        </w:numPr>
        <w:spacing w:before="240"/>
      </w:pPr>
      <w:r w:rsidRPr="002971E3">
        <w:t>Для сооружений у которых отсутствуют все характеристики для расчета</w:t>
      </w:r>
      <w:r w:rsidR="0053187D">
        <w:t>,</w:t>
      </w:r>
      <w:r w:rsidRPr="002971E3">
        <w:t xml:space="preserve"> в качестве основной характеристики принимал</w:t>
      </w:r>
      <w:r w:rsidR="0053187D">
        <w:t>о</w:t>
      </w:r>
      <w:r w:rsidRPr="002971E3">
        <w:t>сь среднее значение по соответствующей группе в кадастровом квартале.</w:t>
      </w:r>
    </w:p>
    <w:p w14:paraId="138A2573" w14:textId="4A17E1EE" w:rsidR="002971E3" w:rsidRDefault="002971E3" w:rsidP="00A443BB">
      <w:pPr>
        <w:pStyle w:val="af4"/>
        <w:numPr>
          <w:ilvl w:val="0"/>
          <w:numId w:val="42"/>
        </w:numPr>
        <w:spacing w:before="240"/>
      </w:pPr>
      <w:r w:rsidRPr="002971E3">
        <w:t>Для расчета экономического устаревания</w:t>
      </w:r>
      <w:r w:rsidR="0053187D">
        <w:t>,</w:t>
      </w:r>
      <w:r w:rsidRPr="002971E3">
        <w:t xml:space="preserve"> при наличии противоречивых данных между кадастровым кварталом и текстовым описанием местоположения объекта</w:t>
      </w:r>
      <w:r w:rsidR="0053187D">
        <w:t>,</w:t>
      </w:r>
      <w:r w:rsidRPr="002971E3">
        <w:t xml:space="preserve"> в качестве основополагающего принималось текстовое описание.</w:t>
      </w:r>
    </w:p>
    <w:p w14:paraId="31309D92" w14:textId="77777777" w:rsidR="002971E3" w:rsidRDefault="001F15F0" w:rsidP="00A443BB">
      <w:pPr>
        <w:pStyle w:val="af4"/>
        <w:numPr>
          <w:ilvl w:val="0"/>
          <w:numId w:val="42"/>
        </w:numPr>
        <w:spacing w:before="240"/>
      </w:pPr>
      <w:r w:rsidRPr="001F15F0">
        <w:t>В связи с тем, что в справочниках КО-Инвест не всегда имеются аналоги с подходящей площадью/объемом, применялись минимальные/максимальные поправки на разницу в площади/объеме, указанными в рекомендациях по использованию справочников.</w:t>
      </w:r>
    </w:p>
    <w:p w14:paraId="019ED083" w14:textId="77777777" w:rsidR="002971E3" w:rsidRDefault="001F15F0" w:rsidP="00A443BB">
      <w:pPr>
        <w:pStyle w:val="af4"/>
        <w:numPr>
          <w:ilvl w:val="0"/>
          <w:numId w:val="42"/>
        </w:numPr>
        <w:spacing w:before="240"/>
      </w:pPr>
      <w:r w:rsidRPr="001F15F0">
        <w:t>В связи с тем, что в справочниках КО-Инвест не всегда имеются аналоги с подходящей этажностью, для расчетов применялись объекты-аналоги, наиболее подходящие по площади/объему.</w:t>
      </w:r>
    </w:p>
    <w:p w14:paraId="512C1AEC" w14:textId="77777777" w:rsidR="002971E3" w:rsidRPr="002971E3" w:rsidRDefault="001F15F0" w:rsidP="00A443BB">
      <w:pPr>
        <w:pStyle w:val="af4"/>
        <w:numPr>
          <w:ilvl w:val="0"/>
          <w:numId w:val="42"/>
        </w:numPr>
        <w:spacing w:before="240"/>
        <w:rPr>
          <w:color w:val="000000"/>
          <w:szCs w:val="24"/>
        </w:rPr>
      </w:pPr>
      <w:r w:rsidRPr="001F15F0">
        <w:t>В связи с тем, что в справочниках КО-Инвест не все</w:t>
      </w:r>
      <w:r>
        <w:t>гда имеются аналоги с подходящими конструктивными системами</w:t>
      </w:r>
      <w:r w:rsidRPr="001F15F0">
        <w:t>, для расчетов применялись объекты-аналоги, наиболее подходящие по площади/объему.</w:t>
      </w:r>
    </w:p>
    <w:p w14:paraId="7952EB82" w14:textId="2411AE72" w:rsidR="00BD3B9A" w:rsidRPr="00BD199C" w:rsidRDefault="00032D36" w:rsidP="00A443BB">
      <w:pPr>
        <w:pStyle w:val="af4"/>
        <w:numPr>
          <w:ilvl w:val="0"/>
          <w:numId w:val="42"/>
        </w:numPr>
        <w:spacing w:before="240"/>
        <w:rPr>
          <w:color w:val="000000"/>
          <w:szCs w:val="24"/>
        </w:rPr>
      </w:pPr>
      <w:r w:rsidRPr="00BD3B9A">
        <w:t xml:space="preserve">При </w:t>
      </w:r>
      <w:r w:rsidR="00BD3B9A" w:rsidRPr="00BD3B9A">
        <w:t>определении кадастровой стоимости</w:t>
      </w:r>
      <w:r w:rsidRPr="00BD3B9A">
        <w:t xml:space="preserve"> объектов незавершенного строительства был применен сравнительный подход, метод модел</w:t>
      </w:r>
      <w:r w:rsidR="00093751" w:rsidRPr="00BD3B9A">
        <w:t xml:space="preserve">ирования на основе </w:t>
      </w:r>
      <w:r w:rsidR="00BD3B9A" w:rsidRPr="00BD3B9A">
        <w:t xml:space="preserve">удельных показателей кадастровой стоимости. </w:t>
      </w:r>
      <w:r w:rsidR="00BD3B9A" w:rsidRPr="00BD3B9A">
        <w:rPr>
          <w:rFonts w:cs="Times New Roman"/>
          <w:color w:val="000000"/>
          <w:szCs w:val="24"/>
        </w:rPr>
        <w:t>Метод УПКС предполагает определение кадастровой стоимости произведением среднего значения</w:t>
      </w:r>
      <w:r w:rsidR="00BD3B9A" w:rsidRPr="00BD3B9A">
        <w:rPr>
          <w:color w:val="000000"/>
          <w:szCs w:val="24"/>
        </w:rPr>
        <w:t xml:space="preserve"> </w:t>
      </w:r>
      <w:r w:rsidR="00BD3B9A" w:rsidRPr="00BD3B9A">
        <w:rPr>
          <w:rFonts w:cs="Times New Roman"/>
          <w:color w:val="000000"/>
          <w:szCs w:val="24"/>
        </w:rPr>
        <w:t>удельного показателя кадастровой стоимости объектов оценки соответствующего назначения, определенного с учетом</w:t>
      </w:r>
      <w:r w:rsidR="00BD3B9A" w:rsidRPr="00BD3B9A">
        <w:rPr>
          <w:color w:val="000000"/>
          <w:szCs w:val="24"/>
        </w:rPr>
        <w:t xml:space="preserve"> </w:t>
      </w:r>
      <w:r w:rsidR="00BD3B9A" w:rsidRPr="00BD3B9A">
        <w:rPr>
          <w:rFonts w:cs="Times New Roman"/>
          <w:color w:val="000000"/>
          <w:szCs w:val="24"/>
        </w:rPr>
        <w:t>местоположения, на его площадь.</w:t>
      </w:r>
    </w:p>
    <w:p w14:paraId="24161B7C" w14:textId="22CC1EC4" w:rsidR="00BD199C" w:rsidRPr="0002694E" w:rsidRDefault="00BD199C" w:rsidP="00A443BB">
      <w:pPr>
        <w:pStyle w:val="af4"/>
        <w:numPr>
          <w:ilvl w:val="0"/>
          <w:numId w:val="42"/>
        </w:numPr>
        <w:spacing w:before="240"/>
        <w:rPr>
          <w:color w:val="000000"/>
          <w:szCs w:val="24"/>
        </w:rPr>
      </w:pPr>
      <w:r>
        <w:t xml:space="preserve">Для определения стоимости сооружений </w:t>
      </w:r>
      <w:r w:rsidR="00163ABF" w:rsidRPr="00513D9B">
        <w:rPr>
          <w:lang w:eastAsia="ru-RU"/>
        </w:rPr>
        <w:t>Групп</w:t>
      </w:r>
      <w:r w:rsidR="00163ABF">
        <w:rPr>
          <w:lang w:eastAsia="ru-RU"/>
        </w:rPr>
        <w:t>ы</w:t>
      </w:r>
      <w:r w:rsidR="00163ABF" w:rsidRPr="00513D9B">
        <w:rPr>
          <w:lang w:eastAsia="ru-RU"/>
        </w:rPr>
        <w:t xml:space="preserve"> 4. </w:t>
      </w:r>
      <w:r w:rsidR="00163ABF">
        <w:rPr>
          <w:lang w:eastAsia="ru-RU"/>
        </w:rPr>
        <w:t>«</w:t>
      </w:r>
      <w:r w:rsidR="00163ABF" w:rsidRPr="00513D9B">
        <w:rPr>
          <w:lang w:eastAsia="ru-RU"/>
        </w:rPr>
        <w:t>Объекты коммерческого назначения, предназначенные для оказания услуг населению, включая многофункционального назначения</w:t>
      </w:r>
      <w:r w:rsidR="00163ABF">
        <w:rPr>
          <w:lang w:eastAsia="ru-RU"/>
        </w:rPr>
        <w:t>»</w:t>
      </w:r>
      <w:r>
        <w:t xml:space="preserve"> с основной характеристикой площадь/площадь застройки, превышающей 250 кв.</w:t>
      </w:r>
      <w:r>
        <w:rPr>
          <w:color w:val="000000"/>
          <w:szCs w:val="24"/>
        </w:rPr>
        <w:t xml:space="preserve">м, на основании предположения, что данная характеристика присвоена объекту по данным о земельном участке, в пределах которого расположен объект, к расчету применялась среднее по совокупности объектов </w:t>
      </w:r>
      <w:r w:rsidR="00163ABF">
        <w:rPr>
          <w:color w:val="000000"/>
          <w:szCs w:val="24"/>
        </w:rPr>
        <w:t>соответствующей подгруппы</w:t>
      </w:r>
      <w:r>
        <w:rPr>
          <w:color w:val="000000"/>
          <w:szCs w:val="24"/>
        </w:rPr>
        <w:t xml:space="preserve"> значение площади, равное 100 кв.м.</w:t>
      </w:r>
    </w:p>
    <w:p w14:paraId="1367CFF6" w14:textId="7058A281" w:rsidR="008E1CC3" w:rsidRDefault="008E1CC3" w:rsidP="008E1CC3">
      <w:pPr>
        <w:pStyle w:val="32023"/>
      </w:pPr>
      <w:bookmarkStart w:id="32" w:name="_Toc141482202"/>
      <w:r w:rsidRPr="008E1CC3">
        <w:t>Допущения, касающиеся моделей определения кадастровой стоимости</w:t>
      </w:r>
      <w:bookmarkEnd w:id="32"/>
    </w:p>
    <w:p w14:paraId="6FF3C058" w14:textId="77777777" w:rsidR="008920B0" w:rsidRPr="008920B0" w:rsidRDefault="008920B0" w:rsidP="00A443BB">
      <w:pPr>
        <w:pStyle w:val="af4"/>
        <w:numPr>
          <w:ilvl w:val="0"/>
          <w:numId w:val="43"/>
        </w:numPr>
        <w:spacing w:before="240"/>
        <w:rPr>
          <w:rFonts w:cs="Times New Roman"/>
          <w:color w:val="000000"/>
          <w:szCs w:val="24"/>
        </w:rPr>
      </w:pPr>
      <w:r w:rsidRPr="008920B0">
        <w:t>Построение статистических моделей расчета стоимости объектов оценки осуществлялось с использованием специализированного программного обеспечения «</w:t>
      </w:r>
      <w:proofErr w:type="gramStart"/>
      <w:r w:rsidRPr="008920B0">
        <w:t>ИС ГКО</w:t>
      </w:r>
      <w:proofErr w:type="gramEnd"/>
      <w:r w:rsidRPr="008920B0">
        <w:t xml:space="preserve"> НО».</w:t>
      </w:r>
    </w:p>
    <w:p w14:paraId="17F8886E" w14:textId="11433B16" w:rsidR="00BB4EEB" w:rsidRPr="008920B0" w:rsidRDefault="00BB4EEB" w:rsidP="00A443BB">
      <w:pPr>
        <w:pStyle w:val="af4"/>
        <w:numPr>
          <w:ilvl w:val="0"/>
          <w:numId w:val="43"/>
        </w:numPr>
        <w:spacing w:before="240"/>
        <w:rPr>
          <w:rFonts w:cs="Times New Roman"/>
          <w:color w:val="000000"/>
          <w:szCs w:val="24"/>
        </w:rPr>
      </w:pPr>
      <w:r w:rsidRPr="00B21924">
        <w:rPr>
          <w:lang w:eastAsia="zh-CN"/>
        </w:rPr>
        <w:t xml:space="preserve">В процессе анализа качества статистических моделей расчета кадастровой стоимости объектов недвижимости осуществляется проверка статистической значимости моделей. Статистическая значимость модели определяется средствами </w:t>
      </w:r>
      <w:r w:rsidRPr="008920B0">
        <w:rPr>
          <w:szCs w:val="20"/>
          <w:lang w:eastAsia="zh-CN"/>
        </w:rPr>
        <w:t xml:space="preserve">программного комплекса </w:t>
      </w:r>
      <w:r w:rsidR="008920B0" w:rsidRPr="008920B0">
        <w:rPr>
          <w:szCs w:val="20"/>
          <w:lang w:eastAsia="zh-CN"/>
        </w:rPr>
        <w:t>«</w:t>
      </w:r>
      <w:proofErr w:type="gramStart"/>
      <w:r w:rsidR="008920B0" w:rsidRPr="008920B0">
        <w:rPr>
          <w:szCs w:val="20"/>
          <w:lang w:eastAsia="zh-CN"/>
        </w:rPr>
        <w:t>ИС ГКО</w:t>
      </w:r>
      <w:proofErr w:type="gramEnd"/>
      <w:r w:rsidR="008920B0" w:rsidRPr="008920B0">
        <w:rPr>
          <w:szCs w:val="20"/>
          <w:lang w:eastAsia="zh-CN"/>
        </w:rPr>
        <w:t xml:space="preserve"> НО» и програ</w:t>
      </w:r>
      <w:r w:rsidR="0053187D">
        <w:rPr>
          <w:szCs w:val="20"/>
          <w:lang w:eastAsia="zh-CN"/>
        </w:rPr>
        <w:t>м</w:t>
      </w:r>
      <w:r w:rsidR="008920B0" w:rsidRPr="008920B0">
        <w:rPr>
          <w:szCs w:val="20"/>
          <w:lang w:eastAsia="zh-CN"/>
        </w:rPr>
        <w:t xml:space="preserve">много продукта </w:t>
      </w:r>
      <w:r w:rsidR="008920B0" w:rsidRPr="008920B0">
        <w:rPr>
          <w:rFonts w:eastAsia="SimSun" w:cs="Mangal"/>
          <w:kern w:val="3"/>
          <w:szCs w:val="24"/>
          <w:lang w:eastAsia="zh-CN" w:bidi="hi-IN"/>
        </w:rPr>
        <w:t xml:space="preserve">Microsoft Excel </w:t>
      </w:r>
      <w:r w:rsidRPr="00B21924">
        <w:rPr>
          <w:lang w:eastAsia="zh-CN"/>
        </w:rPr>
        <w:t>на</w:t>
      </w:r>
      <w:r w:rsidR="008920B0">
        <w:rPr>
          <w:lang w:eastAsia="zh-CN"/>
        </w:rPr>
        <w:t xml:space="preserve"> основании данных</w:t>
      </w:r>
      <w:r w:rsidRPr="00B21924">
        <w:rPr>
          <w:lang w:eastAsia="zh-CN"/>
        </w:rPr>
        <w:t xml:space="preserve"> обучающей выборк</w:t>
      </w:r>
      <w:r w:rsidR="008920B0">
        <w:rPr>
          <w:lang w:eastAsia="zh-CN"/>
        </w:rPr>
        <w:t>и</w:t>
      </w:r>
      <w:r w:rsidRPr="00B21924">
        <w:rPr>
          <w:lang w:eastAsia="zh-CN"/>
        </w:rPr>
        <w:t xml:space="preserve"> с использованием критерия Фишера</w:t>
      </w:r>
      <w:r w:rsidR="008920B0">
        <w:rPr>
          <w:lang w:eastAsia="zh-CN"/>
        </w:rPr>
        <w:t xml:space="preserve">, </w:t>
      </w:r>
      <w:r w:rsidR="008920B0">
        <w:rPr>
          <w:rFonts w:eastAsia="SimSun" w:cs="Mangal"/>
          <w:kern w:val="3"/>
          <w:szCs w:val="24"/>
          <w:lang w:eastAsia="zh-CN" w:bidi="hi-IN"/>
        </w:rPr>
        <w:t>t-критерию Стьюдента</w:t>
      </w:r>
      <w:r w:rsidRPr="00B21924">
        <w:rPr>
          <w:lang w:eastAsia="zh-CN"/>
        </w:rPr>
        <w:t>. При этом обучающая выборка представляет собой выборку объектов-аналогов, на основе которой проводится калибровка статистической модели оценки кадастровой стоимости.</w:t>
      </w:r>
    </w:p>
    <w:p w14:paraId="27BA99C9" w14:textId="30ACA70D" w:rsidR="008920B0" w:rsidRDefault="008920B0" w:rsidP="00A443BB">
      <w:pPr>
        <w:pStyle w:val="af4"/>
        <w:numPr>
          <w:ilvl w:val="0"/>
          <w:numId w:val="43"/>
        </w:numPr>
        <w:spacing w:before="240"/>
        <w:rPr>
          <w:rFonts w:cs="Times New Roman"/>
          <w:color w:val="000000"/>
          <w:szCs w:val="24"/>
        </w:rPr>
      </w:pPr>
      <w:r w:rsidRPr="008920B0">
        <w:rPr>
          <w:rFonts w:cs="Times New Roman"/>
          <w:color w:val="000000"/>
          <w:szCs w:val="24"/>
        </w:rPr>
        <w:t>Модель обладает приемлемым качеством, если ее показатели качества находятся в пределах: расчетное значение по t-критерию Стьюдента превышает табличное значение; коэффициент детерминации ≥0,6; средняя ошибка аппроксимации ≤30%; расчетное значение по F-критерию Фишера превышает табличное значение.</w:t>
      </w:r>
    </w:p>
    <w:p w14:paraId="05DB39BF" w14:textId="5B3E6361" w:rsidR="00981895" w:rsidRPr="001C57F6" w:rsidRDefault="00AC33AB" w:rsidP="00A443BB">
      <w:pPr>
        <w:pStyle w:val="af4"/>
        <w:numPr>
          <w:ilvl w:val="0"/>
          <w:numId w:val="43"/>
        </w:numPr>
        <w:spacing w:before="240"/>
      </w:pPr>
      <w:r w:rsidRPr="00AC33AB">
        <w:rPr>
          <w:rFonts w:cs="Times New Roman"/>
          <w:color w:val="000000"/>
          <w:szCs w:val="24"/>
        </w:rPr>
        <w:t xml:space="preserve">При определении кадастровой стоимости объектов оценки все ценообразующие </w:t>
      </w:r>
      <w:r w:rsidRPr="001C57F6">
        <w:rPr>
          <w:rFonts w:cs="Times New Roman"/>
          <w:color w:val="000000"/>
          <w:szCs w:val="24"/>
        </w:rPr>
        <w:t>факторы были стандартизированы. Значения и присвоенные коды для каждого ценообразующего фактора, использованного в модели</w:t>
      </w:r>
      <w:r w:rsidR="0053187D">
        <w:rPr>
          <w:rFonts w:cs="Times New Roman"/>
          <w:color w:val="000000"/>
          <w:szCs w:val="24"/>
        </w:rPr>
        <w:t>,</w:t>
      </w:r>
      <w:r w:rsidRPr="001C57F6">
        <w:rPr>
          <w:rFonts w:cs="Times New Roman"/>
          <w:color w:val="000000"/>
          <w:szCs w:val="24"/>
        </w:rPr>
        <w:t xml:space="preserve"> приведены в Приложени</w:t>
      </w:r>
      <w:r w:rsidR="00981895" w:rsidRPr="001C57F6">
        <w:rPr>
          <w:rFonts w:cs="Times New Roman"/>
          <w:color w:val="000000"/>
          <w:szCs w:val="24"/>
        </w:rPr>
        <w:t>и</w:t>
      </w:r>
      <w:r w:rsidRPr="001C57F6">
        <w:rPr>
          <w:rFonts w:cs="Times New Roman"/>
          <w:color w:val="000000"/>
          <w:szCs w:val="24"/>
        </w:rPr>
        <w:t xml:space="preserve"> </w:t>
      </w:r>
      <w:r w:rsidR="00981895" w:rsidRPr="001C57F6">
        <w:rPr>
          <w:rFonts w:cs="Times New Roman"/>
          <w:color w:val="000000"/>
          <w:szCs w:val="24"/>
        </w:rPr>
        <w:t xml:space="preserve">П </w:t>
      </w:r>
      <w:r w:rsidRPr="001C57F6">
        <w:rPr>
          <w:rFonts w:cs="Times New Roman"/>
          <w:color w:val="000000"/>
          <w:szCs w:val="24"/>
        </w:rPr>
        <w:t>2.</w:t>
      </w:r>
      <w:r w:rsidR="00981895" w:rsidRPr="001C57F6">
        <w:rPr>
          <w:rFonts w:cs="Times New Roman"/>
          <w:color w:val="000000"/>
          <w:szCs w:val="24"/>
        </w:rPr>
        <w:t xml:space="preserve"> Определение кадастровой стоимости объектов недвижимости\</w:t>
      </w:r>
      <w:r w:rsidR="00981895" w:rsidRPr="001C57F6">
        <w:t xml:space="preserve"> </w:t>
      </w:r>
      <w:r w:rsidR="00981895" w:rsidRPr="001C57F6">
        <w:rPr>
          <w:rFonts w:cs="Times New Roman"/>
          <w:color w:val="000000"/>
          <w:szCs w:val="24"/>
        </w:rPr>
        <w:t>П 2.1.Сведения о ЦОФ, использованных при определении КС</w:t>
      </w:r>
      <w:r w:rsidRPr="001C57F6">
        <w:rPr>
          <w:rFonts w:cs="Times New Roman"/>
          <w:color w:val="000000"/>
          <w:szCs w:val="24"/>
        </w:rPr>
        <w:t xml:space="preserve">  </w:t>
      </w:r>
    </w:p>
    <w:p w14:paraId="4A06CE0A" w14:textId="5381819F" w:rsidR="00AC33AB" w:rsidRPr="001C57F6" w:rsidRDefault="00981895" w:rsidP="00A443BB">
      <w:pPr>
        <w:pStyle w:val="af4"/>
        <w:numPr>
          <w:ilvl w:val="0"/>
          <w:numId w:val="43"/>
        </w:numPr>
      </w:pPr>
      <w:r w:rsidRPr="001C57F6">
        <w:t>При отсутствии значений ценообразующих факторов в предоставленных муниципальными образованиями Нижегородской области сведениях о ценообразующих факторах, в качестве источника принимается информация по состоянию на 01.01.2022 г., полученная из фонда данных отчетов государственной кадастровой оценки, Отчет №01-ГКО-52-2022 «Об итогах проведения государственной кадастровой оценки земельных участков, расположенных на территории Нижегородской области по состоянию на 01.01.2022 г.».</w:t>
      </w:r>
    </w:p>
    <w:p w14:paraId="51DD1AEF" w14:textId="2A5F280E" w:rsidR="00AC33AB" w:rsidRPr="008920B0" w:rsidRDefault="00AC33AB" w:rsidP="00A443BB">
      <w:pPr>
        <w:pStyle w:val="af4"/>
        <w:numPr>
          <w:ilvl w:val="0"/>
          <w:numId w:val="43"/>
        </w:numPr>
        <w:spacing w:before="240"/>
        <w:rPr>
          <w:rFonts w:cs="Times New Roman"/>
          <w:color w:val="000000"/>
          <w:szCs w:val="24"/>
        </w:rPr>
      </w:pPr>
      <w:r>
        <w:rPr>
          <w:rFonts w:eastAsia="SimSun" w:cs="Mangal"/>
          <w:kern w:val="3"/>
          <w:szCs w:val="24"/>
          <w:lang w:eastAsia="zh-CN" w:bidi="hi-IN"/>
        </w:rPr>
        <w:t>Все расчеты, приведенные в настоящем Отчете, выполнены в программном продукте Microsoft Excel в соответствии с общепринятыми округлениями и ограничениями. Цифры, приведенные в расчетных таблицах, могут не совпадать с конечным результатом, приведенным там же, т.к. все числовые значения приведены в удобном для визуального восприятия виде, в то время как для расчетов использовались значительно более точные числовые данные.</w:t>
      </w:r>
    </w:p>
    <w:p w14:paraId="3A3AA598" w14:textId="2B7B5680" w:rsidR="004867E4" w:rsidRPr="004867E4" w:rsidRDefault="008E1CC3" w:rsidP="004867E4">
      <w:pPr>
        <w:pStyle w:val="32023"/>
      </w:pPr>
      <w:bookmarkStart w:id="33" w:name="_Toc141482203"/>
      <w:r w:rsidRPr="008E1CC3">
        <w:t>Допущения, касающиеся результатов определения кадастровой стоимости</w:t>
      </w:r>
      <w:bookmarkEnd w:id="33"/>
    </w:p>
    <w:p w14:paraId="429B9F38" w14:textId="77777777" w:rsidR="00DE439A" w:rsidRPr="00DE439A" w:rsidRDefault="00DE439A" w:rsidP="00A443BB">
      <w:pPr>
        <w:pStyle w:val="af4"/>
        <w:numPr>
          <w:ilvl w:val="0"/>
          <w:numId w:val="44"/>
        </w:numPr>
        <w:spacing w:before="240"/>
        <w:rPr>
          <w:rFonts w:eastAsia="Times New Roman" w:cs="Times New Roman"/>
          <w:kern w:val="3"/>
          <w:szCs w:val="20"/>
          <w:lang w:eastAsia="zh-CN"/>
        </w:rPr>
      </w:pPr>
      <w:r w:rsidRPr="00DE439A">
        <w:rPr>
          <w:rFonts w:eastAsia="Times New Roman" w:cs="Times New Roman"/>
          <w:kern w:val="3"/>
          <w:szCs w:val="20"/>
          <w:lang w:eastAsia="zh-CN"/>
        </w:rPr>
        <w:t>Итоговая величина стоимости объектов оценки выражена в рублях Российской Федерации. Все полученные результаты, включая промежуточные, округлялись до двух знаков после запятой (т.е. до копеек).</w:t>
      </w:r>
    </w:p>
    <w:p w14:paraId="78D23317" w14:textId="77777777" w:rsidR="00DE439A" w:rsidRPr="00DE439A" w:rsidRDefault="00DE439A" w:rsidP="00A443BB">
      <w:pPr>
        <w:pStyle w:val="af4"/>
        <w:numPr>
          <w:ilvl w:val="0"/>
          <w:numId w:val="44"/>
        </w:numPr>
        <w:spacing w:before="240"/>
        <w:rPr>
          <w:lang w:eastAsia="zh-CN"/>
        </w:rPr>
      </w:pPr>
      <w:r w:rsidRPr="00DE439A">
        <w:rPr>
          <w:rFonts w:eastAsia="Times New Roman" w:cs="Times New Roman"/>
          <w:kern w:val="3"/>
          <w:szCs w:val="20"/>
          <w:lang w:eastAsia="zh-CN"/>
        </w:rPr>
        <w:t>В рамках настоящего Отчета все полученные результаты не включают налог на добавленную стоимость.</w:t>
      </w:r>
      <w:bookmarkStart w:id="34" w:name="_Toc329787341"/>
      <w:bookmarkStart w:id="35" w:name="_Toc330300204"/>
      <w:bookmarkStart w:id="36" w:name="_Toc431647490"/>
      <w:bookmarkStart w:id="37" w:name="_Toc431647840"/>
      <w:bookmarkStart w:id="38" w:name="_Toc436051430"/>
    </w:p>
    <w:p w14:paraId="1A5A510A" w14:textId="32FEF417" w:rsidR="009F3829" w:rsidRPr="00DE439A" w:rsidRDefault="009F3829" w:rsidP="00DE439A">
      <w:pPr>
        <w:rPr>
          <w:lang w:eastAsia="zh-CN"/>
        </w:rPr>
      </w:pPr>
      <w:r w:rsidRPr="00DE439A">
        <w:rPr>
          <w:lang w:eastAsia="zh-CN"/>
        </w:rPr>
        <w:t>Прочие допущения, использованные в рамках работ по определению кадастровой стоимости объектов недвижимости, приведены далее в тексте Отчета.</w:t>
      </w:r>
    </w:p>
    <w:bookmarkEnd w:id="34"/>
    <w:bookmarkEnd w:id="35"/>
    <w:bookmarkEnd w:id="36"/>
    <w:bookmarkEnd w:id="37"/>
    <w:bookmarkEnd w:id="38"/>
    <w:p w14:paraId="1FE11E76" w14:textId="77777777" w:rsidR="009F3829" w:rsidRPr="009F3829" w:rsidRDefault="009F3829" w:rsidP="009F3829">
      <w:pPr>
        <w:pStyle w:val="af4"/>
        <w:spacing w:before="119" w:after="119" w:line="256" w:lineRule="auto"/>
        <w:ind w:left="1287" w:firstLine="0"/>
        <w:jc w:val="left"/>
        <w:rPr>
          <w:rFonts w:eastAsia="Times New Roman" w:cs="Times New Roman"/>
          <w:szCs w:val="24"/>
          <w:lang w:eastAsia="ru-RU"/>
        </w:rPr>
      </w:pPr>
    </w:p>
    <w:p w14:paraId="0FF09D33" w14:textId="0F503064" w:rsidR="009F3829" w:rsidRPr="004867E4" w:rsidRDefault="009F3829" w:rsidP="009F3829">
      <w:pPr>
        <w:pStyle w:val="af4"/>
        <w:ind w:left="1287" w:firstLine="0"/>
        <w:rPr>
          <w:rFonts w:eastAsia="Times New Roman" w:cs="Times New Roman"/>
          <w:kern w:val="3"/>
          <w:szCs w:val="20"/>
          <w:lang w:eastAsia="zh-CN"/>
        </w:rPr>
      </w:pPr>
    </w:p>
    <w:p w14:paraId="3F242E38" w14:textId="04578DD4" w:rsidR="004867E4" w:rsidRDefault="004867E4" w:rsidP="004867E4">
      <w:pPr>
        <w:pStyle w:val="Standard"/>
      </w:pPr>
    </w:p>
    <w:p w14:paraId="2DE8AD99" w14:textId="77777777" w:rsidR="009F3829" w:rsidRDefault="009F3829" w:rsidP="004867E4">
      <w:pPr>
        <w:pStyle w:val="Standard"/>
        <w:sectPr w:rsidR="009F3829" w:rsidSect="00BC57E1">
          <w:pgSz w:w="11906" w:h="16838"/>
          <w:pgMar w:top="1134" w:right="851" w:bottom="1134" w:left="1701" w:header="709" w:footer="709" w:gutter="0"/>
          <w:cols w:space="708"/>
          <w:titlePg/>
          <w:docGrid w:linePitch="360"/>
        </w:sectPr>
      </w:pPr>
    </w:p>
    <w:p w14:paraId="3659F0D9" w14:textId="0BFEFC4E" w:rsidR="008E1CC3" w:rsidRPr="008E1CC3" w:rsidRDefault="008E1CC3" w:rsidP="008E1CC3">
      <w:pPr>
        <w:pStyle w:val="120230"/>
        <w:rPr>
          <w:rFonts w:eastAsia="Times New Roman"/>
          <w:lang w:eastAsia="ru-RU"/>
        </w:rPr>
      </w:pPr>
      <w:bookmarkStart w:id="39" w:name="_Toc141482204"/>
      <w:r w:rsidRPr="008E1CC3">
        <w:rPr>
          <w:rFonts w:eastAsia="Times New Roman"/>
          <w:lang w:eastAsia="ru-RU"/>
        </w:rPr>
        <w:t>Расчетная глава</w:t>
      </w:r>
      <w:bookmarkEnd w:id="39"/>
    </w:p>
    <w:p w14:paraId="337983E2" w14:textId="4DD52D68" w:rsidR="008E1CC3" w:rsidRDefault="008E1CC3" w:rsidP="00057C08">
      <w:pPr>
        <w:pStyle w:val="220230"/>
        <w:rPr>
          <w:lang w:eastAsia="ru-RU"/>
        </w:rPr>
      </w:pPr>
      <w:bookmarkStart w:id="40" w:name="_Toc141482205"/>
      <w:r w:rsidRPr="008E1CC3">
        <w:rPr>
          <w:lang w:eastAsia="ru-RU"/>
        </w:rPr>
        <w:t>Анализ информации о рынке объектов недвижимости (в том числе анализ информации, не относящейся непосредственно к объектам недвижимости, подлежащим государственной кадастровой оценке, но влияющей на их стоимость)</w:t>
      </w:r>
      <w:bookmarkEnd w:id="40"/>
    </w:p>
    <w:p w14:paraId="2168F493" w14:textId="57917C34" w:rsidR="00856B42" w:rsidRPr="008E1CC3" w:rsidRDefault="00856B42" w:rsidP="00856B42">
      <w:pPr>
        <w:spacing w:before="240"/>
        <w:rPr>
          <w:lang w:eastAsia="ru-RU"/>
        </w:rPr>
      </w:pPr>
      <w:r w:rsidRPr="00856B42">
        <w:rPr>
          <w:lang w:eastAsia="ru-RU"/>
        </w:rPr>
        <w:t>Разделом IV. Указаний определено, что для определения кадастровой стоимости бюджетным учреждением осуществляется сбор и анализ информации о рынке объектов недвижимости, а также анализ информации, не относящейся непосредственно к объектам недвижимости, но влияющей на их стоимость.</w:t>
      </w:r>
    </w:p>
    <w:p w14:paraId="57C540C7" w14:textId="08036843" w:rsidR="008E1CC3" w:rsidRPr="008E1CC3" w:rsidRDefault="008E1CC3" w:rsidP="008E1CC3">
      <w:pPr>
        <w:pStyle w:val="32023"/>
      </w:pPr>
      <w:bookmarkStart w:id="41" w:name="_Toc141482206"/>
      <w:r w:rsidRPr="008E1CC3">
        <w:t>Информация о внешней среде объектов недвижимости</w:t>
      </w:r>
      <w:bookmarkEnd w:id="41"/>
    </w:p>
    <w:p w14:paraId="4552FDAA" w14:textId="77777777" w:rsidR="008E1CC3" w:rsidRDefault="008E1CC3" w:rsidP="00EA42F9">
      <w:pPr>
        <w:pStyle w:val="42023"/>
      </w:pPr>
      <w:r w:rsidRPr="008E1CC3">
        <w:t>Обзор социально-экономического состояния Российской Федерации за 2022 год</w:t>
      </w:r>
    </w:p>
    <w:p w14:paraId="1BDA47C4" w14:textId="77777777" w:rsidR="00CB5DF8" w:rsidRPr="00AA2014" w:rsidRDefault="00CB5DF8" w:rsidP="008E67C8">
      <w:r w:rsidRPr="00AA2014">
        <w:t>В связи с тем, что макроэкономическая ситуация в Российской Федерации оказывает существенное влияние на развитие рынка недвижимости, далее приведен обзор ситуации в экономике Российской Федерации</w:t>
      </w:r>
      <w:r>
        <w:t xml:space="preserve"> в 2021- 2023 г.г</w:t>
      </w:r>
      <w:r w:rsidRPr="00AA2014">
        <w:t>.</w:t>
      </w:r>
    </w:p>
    <w:p w14:paraId="1FFFD7FD" w14:textId="77777777" w:rsidR="00CB5DF8" w:rsidRPr="00C26E41" w:rsidRDefault="00CB5DF8" w:rsidP="008E67C8">
      <w:r w:rsidRPr="00C26E41">
        <w:t xml:space="preserve">Обзор выполнен на основании анализа следующих источников информации: </w:t>
      </w:r>
    </w:p>
    <w:p w14:paraId="350DB7B6" w14:textId="77777777" w:rsidR="00CB5DF8" w:rsidRPr="00C71841" w:rsidRDefault="00CB5DF8" w:rsidP="00A443BB">
      <w:pPr>
        <w:pStyle w:val="af4"/>
        <w:numPr>
          <w:ilvl w:val="0"/>
          <w:numId w:val="21"/>
        </w:numPr>
      </w:pPr>
      <w:r w:rsidRPr="00C71841">
        <w:t xml:space="preserve">Официальный сайт Федеральной службы государственной статистики </w:t>
      </w:r>
      <w:hyperlink r:id="rId21" w:history="1">
        <w:r w:rsidRPr="00C71841">
          <w:t>www.gks.ru</w:t>
        </w:r>
      </w:hyperlink>
      <w:r w:rsidRPr="00C71841">
        <w:t>.</w:t>
      </w:r>
    </w:p>
    <w:p w14:paraId="6A4DA0CC" w14:textId="77777777" w:rsidR="00CB5DF8" w:rsidRPr="00C71841" w:rsidRDefault="00CB5DF8" w:rsidP="00A443BB">
      <w:pPr>
        <w:pStyle w:val="af4"/>
        <w:numPr>
          <w:ilvl w:val="0"/>
          <w:numId w:val="21"/>
        </w:numPr>
      </w:pPr>
      <w:r w:rsidRPr="00C71841">
        <w:t xml:space="preserve">Официальный сайт Минэкономразвития России http://economy.gov.ru </w:t>
      </w:r>
    </w:p>
    <w:p w14:paraId="3F1EB097" w14:textId="5979E688" w:rsidR="00CB5DF8" w:rsidRPr="00C71841" w:rsidRDefault="00CB5DF8" w:rsidP="00A443BB">
      <w:pPr>
        <w:pStyle w:val="af4"/>
        <w:numPr>
          <w:ilvl w:val="0"/>
          <w:numId w:val="21"/>
        </w:numPr>
      </w:pPr>
      <w:r w:rsidRPr="00C71841">
        <w:t xml:space="preserve">Официальный сайт Центрального банка Российской Федерации </w:t>
      </w:r>
      <w:r w:rsidRPr="009E20F3">
        <w:t>https://cbr.ru/</w:t>
      </w:r>
    </w:p>
    <w:p w14:paraId="74C74C73" w14:textId="516EC272" w:rsidR="00D078A7" w:rsidRDefault="00D078A7" w:rsidP="00D078A7">
      <w:pPr>
        <w:pStyle w:val="20230"/>
      </w:pPr>
      <w:r>
        <w:t xml:space="preserve">Таблица </w:t>
      </w:r>
      <w:r>
        <w:fldChar w:fldCharType="begin"/>
      </w:r>
      <w:r>
        <w:instrText xml:space="preserve"> SEQ Таблица \* ARABIC </w:instrText>
      </w:r>
      <w:r>
        <w:fldChar w:fldCharType="separate"/>
      </w:r>
      <w:r w:rsidR="007B42C3">
        <w:t>9</w:t>
      </w:r>
      <w:r>
        <w:fldChar w:fldCharType="end"/>
      </w:r>
      <w:r>
        <w:t xml:space="preserve"> - </w:t>
      </w:r>
      <w:r w:rsidRPr="00433EC1">
        <w:t>Основные экономические и социальные показатели</w:t>
      </w:r>
      <w:r>
        <w:rPr>
          <w:rStyle w:val="aff"/>
        </w:rPr>
        <w:footnoteReference w:id="2"/>
      </w:r>
    </w:p>
    <w:tbl>
      <w:tblPr>
        <w:tblW w:w="9075" w:type="dxa"/>
        <w:jc w:val="center"/>
        <w:tblLayout w:type="fixed"/>
        <w:tblCellMar>
          <w:left w:w="71" w:type="dxa"/>
          <w:right w:w="71" w:type="dxa"/>
        </w:tblCellMar>
        <w:tblLook w:val="0000" w:firstRow="0" w:lastRow="0" w:firstColumn="0" w:lastColumn="0" w:noHBand="0" w:noVBand="0"/>
      </w:tblPr>
      <w:tblGrid>
        <w:gridCol w:w="2835"/>
        <w:gridCol w:w="940"/>
        <w:gridCol w:w="48"/>
        <w:gridCol w:w="56"/>
        <w:gridCol w:w="742"/>
        <w:gridCol w:w="121"/>
        <w:gridCol w:w="621"/>
        <w:gridCol w:w="126"/>
        <w:gridCol w:w="268"/>
        <w:gridCol w:w="349"/>
        <w:gridCol w:w="665"/>
        <w:gridCol w:w="77"/>
        <w:gridCol w:w="353"/>
        <w:gridCol w:w="389"/>
        <w:gridCol w:w="196"/>
        <w:gridCol w:w="546"/>
        <w:gridCol w:w="743"/>
      </w:tblGrid>
      <w:tr w:rsidR="00CB5DF8" w:rsidRPr="00D8614D" w14:paraId="3A12F4BD" w14:textId="77777777" w:rsidTr="00856B42">
        <w:trPr>
          <w:trHeight w:val="623"/>
          <w:jc w:val="center"/>
        </w:trPr>
        <w:tc>
          <w:tcPr>
            <w:tcW w:w="3775" w:type="dxa"/>
            <w:gridSpan w:val="2"/>
            <w:tcBorders>
              <w:top w:val="single" w:sz="4" w:space="0" w:color="auto"/>
              <w:left w:val="single" w:sz="4" w:space="0" w:color="auto"/>
              <w:bottom w:val="single" w:sz="4" w:space="0" w:color="000000"/>
              <w:right w:val="single" w:sz="4" w:space="0" w:color="auto"/>
            </w:tcBorders>
            <w:vAlign w:val="center"/>
          </w:tcPr>
          <w:p w14:paraId="3FF01A34" w14:textId="77777777" w:rsidR="00CB5DF8" w:rsidRPr="00D8614D" w:rsidRDefault="00CB5DF8" w:rsidP="00856B42">
            <w:pPr>
              <w:ind w:firstLine="0"/>
              <w:jc w:val="left"/>
            </w:pPr>
          </w:p>
        </w:tc>
        <w:tc>
          <w:tcPr>
            <w:tcW w:w="1714" w:type="dxa"/>
            <w:gridSpan w:val="6"/>
            <w:tcBorders>
              <w:top w:val="single" w:sz="4" w:space="0" w:color="auto"/>
              <w:left w:val="single" w:sz="4" w:space="0" w:color="auto"/>
              <w:bottom w:val="single" w:sz="4" w:space="0" w:color="000000"/>
              <w:right w:val="single" w:sz="4" w:space="0" w:color="auto"/>
            </w:tcBorders>
            <w:shd w:val="clear" w:color="auto" w:fill="auto"/>
            <w:vAlign w:val="center"/>
          </w:tcPr>
          <w:p w14:paraId="792A027F" w14:textId="77777777" w:rsidR="00CB5DF8" w:rsidRPr="00D8614D" w:rsidRDefault="00CB5DF8" w:rsidP="00856B42">
            <w:pPr>
              <w:ind w:firstLine="0"/>
              <w:jc w:val="left"/>
              <w:rPr>
                <w:i/>
                <w:color w:val="000000" w:themeColor="text1"/>
              </w:rPr>
            </w:pPr>
            <w:r w:rsidRPr="00D8614D">
              <w:rPr>
                <w:i/>
                <w:color w:val="000000" w:themeColor="text1"/>
                <w:sz w:val="22"/>
              </w:rPr>
              <w:t>2022 г.</w:t>
            </w:r>
          </w:p>
        </w:tc>
        <w:tc>
          <w:tcPr>
            <w:tcW w:w="1712" w:type="dxa"/>
            <w:gridSpan w:val="5"/>
            <w:tcBorders>
              <w:top w:val="single" w:sz="4" w:space="0" w:color="auto"/>
              <w:left w:val="single" w:sz="4" w:space="0" w:color="auto"/>
              <w:bottom w:val="single" w:sz="4" w:space="0" w:color="000000"/>
              <w:right w:val="single" w:sz="4" w:space="0" w:color="auto"/>
            </w:tcBorders>
            <w:vAlign w:val="center"/>
          </w:tcPr>
          <w:p w14:paraId="5BAEB886" w14:textId="77777777" w:rsidR="00CB5DF8" w:rsidRPr="00D8614D" w:rsidRDefault="00CB5DF8" w:rsidP="00856B42">
            <w:pPr>
              <w:ind w:firstLine="0"/>
              <w:jc w:val="left"/>
              <w:rPr>
                <w:i/>
                <w:color w:val="000000" w:themeColor="text1"/>
              </w:rPr>
            </w:pPr>
            <w:r w:rsidRPr="00D8614D">
              <w:rPr>
                <w:i/>
                <w:color w:val="000000" w:themeColor="text1"/>
                <w:sz w:val="22"/>
              </w:rPr>
              <w:t xml:space="preserve">В % к </w:t>
            </w:r>
            <w:r w:rsidRPr="00D8614D">
              <w:rPr>
                <w:i/>
                <w:color w:val="000000" w:themeColor="text1"/>
                <w:sz w:val="22"/>
              </w:rPr>
              <w:br/>
              <w:t>2021 г.</w:t>
            </w:r>
          </w:p>
        </w:tc>
        <w:tc>
          <w:tcPr>
            <w:tcW w:w="1874" w:type="dxa"/>
            <w:gridSpan w:val="4"/>
            <w:tcBorders>
              <w:top w:val="single" w:sz="4" w:space="0" w:color="auto"/>
              <w:left w:val="single" w:sz="4" w:space="0" w:color="auto"/>
              <w:bottom w:val="single" w:sz="4" w:space="0" w:color="000000"/>
              <w:right w:val="single" w:sz="4" w:space="0" w:color="auto"/>
            </w:tcBorders>
            <w:vAlign w:val="center"/>
          </w:tcPr>
          <w:p w14:paraId="58E9C638" w14:textId="77777777" w:rsidR="008E15B6" w:rsidRDefault="008E15B6" w:rsidP="00856B42">
            <w:pPr>
              <w:ind w:firstLine="0"/>
              <w:jc w:val="left"/>
              <w:rPr>
                <w:i/>
                <w:color w:val="000000" w:themeColor="text1"/>
                <w:sz w:val="22"/>
              </w:rPr>
            </w:pPr>
            <w:r>
              <w:rPr>
                <w:i/>
                <w:color w:val="000000" w:themeColor="text1"/>
                <w:sz w:val="22"/>
              </w:rPr>
              <w:t>Справочно</w:t>
            </w:r>
          </w:p>
          <w:p w14:paraId="1B662E82" w14:textId="77777777" w:rsidR="00CB5DF8" w:rsidRPr="00D8614D" w:rsidRDefault="00CB5DF8" w:rsidP="00856B42">
            <w:pPr>
              <w:ind w:firstLine="0"/>
              <w:jc w:val="left"/>
              <w:rPr>
                <w:i/>
                <w:color w:val="000000" w:themeColor="text1"/>
              </w:rPr>
            </w:pPr>
            <w:r w:rsidRPr="00D8614D">
              <w:rPr>
                <w:i/>
                <w:color w:val="000000" w:themeColor="text1"/>
                <w:sz w:val="22"/>
              </w:rPr>
              <w:t>2021 г.</w:t>
            </w:r>
            <w:r w:rsidRPr="00D8614D">
              <w:rPr>
                <w:i/>
                <w:color w:val="000000" w:themeColor="text1"/>
                <w:sz w:val="22"/>
              </w:rPr>
              <w:br/>
              <w:t>в % к</w:t>
            </w:r>
            <w:r w:rsidRPr="00D8614D">
              <w:rPr>
                <w:i/>
                <w:color w:val="000000" w:themeColor="text1"/>
                <w:sz w:val="22"/>
              </w:rPr>
              <w:br/>
              <w:t>2020 г.</w:t>
            </w:r>
          </w:p>
        </w:tc>
      </w:tr>
      <w:tr w:rsidR="00CB5DF8" w:rsidRPr="00D8614D" w14:paraId="2CA1CDB3" w14:textId="77777777" w:rsidTr="00856B42">
        <w:trPr>
          <w:trHeight w:val="512"/>
          <w:jc w:val="center"/>
        </w:trPr>
        <w:tc>
          <w:tcPr>
            <w:tcW w:w="3775" w:type="dxa"/>
            <w:gridSpan w:val="2"/>
            <w:tcBorders>
              <w:top w:val="single" w:sz="4" w:space="0" w:color="000000"/>
              <w:left w:val="single" w:sz="4" w:space="0" w:color="auto"/>
              <w:bottom w:val="single" w:sz="4" w:space="0" w:color="808080"/>
              <w:right w:val="single" w:sz="4" w:space="0" w:color="auto"/>
            </w:tcBorders>
            <w:shd w:val="clear" w:color="auto" w:fill="auto"/>
            <w:vAlign w:val="center"/>
          </w:tcPr>
          <w:p w14:paraId="0443C364" w14:textId="77777777" w:rsidR="00CB5DF8" w:rsidRPr="00D8614D" w:rsidRDefault="00CB5DF8" w:rsidP="00856B42">
            <w:pPr>
              <w:ind w:firstLine="0"/>
              <w:jc w:val="left"/>
            </w:pPr>
            <w:r w:rsidRPr="00D8614D">
              <w:rPr>
                <w:sz w:val="22"/>
              </w:rPr>
              <w:t>Валовой внутренний продукт, млрд рублей</w:t>
            </w:r>
          </w:p>
        </w:tc>
        <w:tc>
          <w:tcPr>
            <w:tcW w:w="1714" w:type="dxa"/>
            <w:gridSpan w:val="6"/>
            <w:tcBorders>
              <w:top w:val="single" w:sz="4" w:space="0" w:color="000000"/>
              <w:left w:val="single" w:sz="4" w:space="0" w:color="808080"/>
              <w:bottom w:val="single" w:sz="4" w:space="0" w:color="808080"/>
              <w:right w:val="single" w:sz="4" w:space="0" w:color="808080"/>
            </w:tcBorders>
            <w:shd w:val="clear" w:color="auto" w:fill="auto"/>
            <w:vAlign w:val="center"/>
          </w:tcPr>
          <w:p w14:paraId="36AB86CE" w14:textId="77777777" w:rsidR="00CB5DF8" w:rsidRPr="00D8614D" w:rsidRDefault="00CB5DF8" w:rsidP="00856B42">
            <w:pPr>
              <w:ind w:firstLine="0"/>
              <w:jc w:val="left"/>
              <w:rPr>
                <w:color w:val="000000"/>
              </w:rPr>
            </w:pPr>
            <w:r w:rsidRPr="00D8614D">
              <w:rPr>
                <w:color w:val="000000"/>
                <w:sz w:val="22"/>
              </w:rPr>
              <w:t>151455,6</w:t>
            </w:r>
            <w:r w:rsidRPr="00D8614D">
              <w:rPr>
                <w:color w:val="000000"/>
                <w:sz w:val="22"/>
                <w:vertAlign w:val="superscript"/>
              </w:rPr>
              <w:t>1)</w:t>
            </w:r>
          </w:p>
        </w:tc>
        <w:tc>
          <w:tcPr>
            <w:tcW w:w="1712" w:type="dxa"/>
            <w:gridSpan w:val="5"/>
            <w:tcBorders>
              <w:top w:val="single" w:sz="4" w:space="0" w:color="000000"/>
              <w:left w:val="single" w:sz="4" w:space="0" w:color="808080"/>
              <w:bottom w:val="single" w:sz="4" w:space="0" w:color="808080"/>
              <w:right w:val="single" w:sz="4" w:space="0" w:color="auto"/>
            </w:tcBorders>
            <w:shd w:val="clear" w:color="auto" w:fill="auto"/>
            <w:vAlign w:val="center"/>
          </w:tcPr>
          <w:p w14:paraId="6D5F5E81" w14:textId="77777777" w:rsidR="00CB5DF8" w:rsidRPr="00D8614D" w:rsidRDefault="00CB5DF8" w:rsidP="00856B42">
            <w:pPr>
              <w:ind w:firstLine="0"/>
              <w:jc w:val="left"/>
              <w:rPr>
                <w:color w:val="000000"/>
              </w:rPr>
            </w:pPr>
            <w:r w:rsidRPr="00D8614D">
              <w:rPr>
                <w:color w:val="000000" w:themeColor="text1"/>
                <w:sz w:val="22"/>
              </w:rPr>
              <w:t>97,9</w:t>
            </w:r>
          </w:p>
        </w:tc>
        <w:tc>
          <w:tcPr>
            <w:tcW w:w="1874" w:type="dxa"/>
            <w:gridSpan w:val="4"/>
            <w:tcBorders>
              <w:top w:val="single" w:sz="4" w:space="0" w:color="000000"/>
              <w:left w:val="single" w:sz="4" w:space="0" w:color="auto"/>
              <w:bottom w:val="single" w:sz="4" w:space="0" w:color="808080"/>
              <w:right w:val="single" w:sz="4" w:space="0" w:color="auto"/>
            </w:tcBorders>
            <w:shd w:val="clear" w:color="auto" w:fill="auto"/>
            <w:vAlign w:val="center"/>
          </w:tcPr>
          <w:p w14:paraId="7EB97A9D" w14:textId="77777777" w:rsidR="00CB5DF8" w:rsidRPr="00D8614D" w:rsidRDefault="00CB5DF8" w:rsidP="00856B42">
            <w:pPr>
              <w:ind w:firstLine="0"/>
              <w:jc w:val="left"/>
              <w:rPr>
                <w:color w:val="000000"/>
              </w:rPr>
            </w:pPr>
            <w:r w:rsidRPr="00D8614D">
              <w:rPr>
                <w:color w:val="000000"/>
                <w:sz w:val="22"/>
              </w:rPr>
              <w:t>105,6</w:t>
            </w:r>
          </w:p>
        </w:tc>
      </w:tr>
      <w:tr w:rsidR="00CB5DF8" w:rsidRPr="00D8614D" w14:paraId="284D7642" w14:textId="77777777" w:rsidTr="00856B42">
        <w:trPr>
          <w:trHeight w:val="531"/>
          <w:jc w:val="center"/>
        </w:trPr>
        <w:tc>
          <w:tcPr>
            <w:tcW w:w="3775" w:type="dxa"/>
            <w:gridSpan w:val="2"/>
            <w:tcBorders>
              <w:top w:val="single" w:sz="4" w:space="0" w:color="808080"/>
              <w:left w:val="single" w:sz="4" w:space="0" w:color="auto"/>
              <w:bottom w:val="single" w:sz="4" w:space="0" w:color="808080"/>
              <w:right w:val="single" w:sz="4" w:space="0" w:color="auto"/>
            </w:tcBorders>
            <w:shd w:val="clear" w:color="auto" w:fill="auto"/>
            <w:vAlign w:val="center"/>
          </w:tcPr>
          <w:p w14:paraId="565D1ED2" w14:textId="77777777" w:rsidR="00CB5DF8" w:rsidRPr="00D8614D" w:rsidRDefault="00CB5DF8" w:rsidP="00856B42">
            <w:pPr>
              <w:ind w:firstLine="0"/>
              <w:jc w:val="left"/>
            </w:pPr>
            <w:r w:rsidRPr="00D8614D">
              <w:rPr>
                <w:sz w:val="22"/>
              </w:rPr>
              <w:t>Реальные располагаемые денежные доходы</w:t>
            </w:r>
          </w:p>
        </w:tc>
        <w:tc>
          <w:tcPr>
            <w:tcW w:w="1714" w:type="dxa"/>
            <w:gridSpan w:val="6"/>
            <w:tcBorders>
              <w:top w:val="single" w:sz="4" w:space="0" w:color="808080"/>
              <w:left w:val="single" w:sz="4" w:space="0" w:color="808080"/>
              <w:bottom w:val="single" w:sz="4" w:space="0" w:color="808080"/>
              <w:right w:val="single" w:sz="4" w:space="0" w:color="808080"/>
            </w:tcBorders>
            <w:shd w:val="clear" w:color="auto" w:fill="auto"/>
            <w:vAlign w:val="center"/>
          </w:tcPr>
          <w:p w14:paraId="4D74537A" w14:textId="77777777" w:rsidR="00CB5DF8" w:rsidRPr="00D8614D" w:rsidRDefault="00CB5DF8" w:rsidP="00856B42">
            <w:pPr>
              <w:ind w:firstLine="0"/>
              <w:jc w:val="left"/>
              <w:rPr>
                <w:color w:val="000000"/>
              </w:rPr>
            </w:pPr>
          </w:p>
        </w:tc>
        <w:tc>
          <w:tcPr>
            <w:tcW w:w="1712" w:type="dxa"/>
            <w:gridSpan w:val="5"/>
            <w:tcBorders>
              <w:top w:val="single" w:sz="4" w:space="0" w:color="808080"/>
              <w:left w:val="single" w:sz="4" w:space="0" w:color="808080"/>
              <w:bottom w:val="single" w:sz="4" w:space="0" w:color="808080"/>
              <w:right w:val="single" w:sz="4" w:space="0" w:color="auto"/>
            </w:tcBorders>
            <w:shd w:val="clear" w:color="auto" w:fill="auto"/>
            <w:vAlign w:val="center"/>
          </w:tcPr>
          <w:p w14:paraId="02B34C76" w14:textId="77777777" w:rsidR="00CB5DF8" w:rsidRPr="00D8614D" w:rsidRDefault="00CB5DF8" w:rsidP="00856B42">
            <w:pPr>
              <w:ind w:firstLine="0"/>
              <w:jc w:val="left"/>
              <w:rPr>
                <w:color w:val="000000"/>
              </w:rPr>
            </w:pPr>
            <w:r w:rsidRPr="00D8614D">
              <w:rPr>
                <w:color w:val="000000"/>
                <w:sz w:val="22"/>
              </w:rPr>
              <w:t>9</w:t>
            </w:r>
            <w:r w:rsidRPr="00D8614D">
              <w:rPr>
                <w:color w:val="000000"/>
                <w:sz w:val="22"/>
                <w:lang w:val="en-US"/>
              </w:rPr>
              <w:t>9</w:t>
            </w:r>
            <w:r w:rsidRPr="00D8614D">
              <w:rPr>
                <w:color w:val="000000"/>
                <w:sz w:val="22"/>
              </w:rPr>
              <w:t>,</w:t>
            </w:r>
            <w:r w:rsidRPr="00D8614D">
              <w:rPr>
                <w:color w:val="000000"/>
                <w:sz w:val="22"/>
                <w:lang w:val="en-US"/>
              </w:rPr>
              <w:t>0</w:t>
            </w:r>
            <w:r w:rsidRPr="00D8614D">
              <w:rPr>
                <w:color w:val="000000"/>
                <w:sz w:val="22"/>
                <w:vertAlign w:val="superscript"/>
              </w:rPr>
              <w:t>2)</w:t>
            </w:r>
          </w:p>
        </w:tc>
        <w:tc>
          <w:tcPr>
            <w:tcW w:w="1874" w:type="dxa"/>
            <w:gridSpan w:val="4"/>
            <w:tcBorders>
              <w:top w:val="single" w:sz="4" w:space="0" w:color="808080"/>
              <w:left w:val="single" w:sz="4" w:space="0" w:color="auto"/>
              <w:bottom w:val="single" w:sz="4" w:space="0" w:color="808080"/>
              <w:right w:val="single" w:sz="4" w:space="0" w:color="auto"/>
            </w:tcBorders>
            <w:shd w:val="clear" w:color="auto" w:fill="auto"/>
            <w:vAlign w:val="center"/>
          </w:tcPr>
          <w:p w14:paraId="3388F5E1" w14:textId="77777777" w:rsidR="00CB5DF8" w:rsidRPr="00D8614D" w:rsidRDefault="00CB5DF8" w:rsidP="00856B42">
            <w:pPr>
              <w:ind w:firstLine="0"/>
              <w:jc w:val="left"/>
              <w:rPr>
                <w:color w:val="000000"/>
              </w:rPr>
            </w:pPr>
            <w:r w:rsidRPr="00D8614D">
              <w:rPr>
                <w:color w:val="000000"/>
                <w:sz w:val="22"/>
              </w:rPr>
              <w:t>103,2</w:t>
            </w:r>
          </w:p>
        </w:tc>
      </w:tr>
      <w:tr w:rsidR="008E15B6" w:rsidRPr="00D8614D" w14:paraId="654CD3AA" w14:textId="77777777" w:rsidTr="00856B42">
        <w:trPr>
          <w:trHeight w:val="531"/>
          <w:jc w:val="center"/>
        </w:trPr>
        <w:tc>
          <w:tcPr>
            <w:tcW w:w="3775" w:type="dxa"/>
            <w:gridSpan w:val="2"/>
            <w:tcBorders>
              <w:top w:val="single" w:sz="4" w:space="0" w:color="808080"/>
              <w:left w:val="single" w:sz="4" w:space="0" w:color="auto"/>
              <w:bottom w:val="single" w:sz="4" w:space="0" w:color="808080"/>
              <w:right w:val="single" w:sz="4" w:space="0" w:color="auto"/>
            </w:tcBorders>
            <w:shd w:val="clear" w:color="auto" w:fill="auto"/>
            <w:vAlign w:val="center"/>
          </w:tcPr>
          <w:p w14:paraId="3EBE9153" w14:textId="77777777" w:rsidR="008E15B6" w:rsidRPr="00D8614D" w:rsidRDefault="008E15B6" w:rsidP="00856B42">
            <w:pPr>
              <w:ind w:firstLine="0"/>
              <w:jc w:val="left"/>
            </w:pPr>
            <w:r w:rsidRPr="00D8614D">
              <w:rPr>
                <w:sz w:val="22"/>
              </w:rPr>
              <w:t>Инвестиции в основной капитал</w:t>
            </w:r>
            <w:r w:rsidRPr="00D8614D">
              <w:rPr>
                <w:sz w:val="22"/>
                <w:vertAlign w:val="superscript"/>
              </w:rPr>
              <w:t>3)</w:t>
            </w:r>
            <w:r w:rsidRPr="00D8614D">
              <w:rPr>
                <w:sz w:val="22"/>
              </w:rPr>
              <w:t>, млрд</w:t>
            </w:r>
            <w:r w:rsidRPr="00D8614D">
              <w:rPr>
                <w:i/>
                <w:sz w:val="22"/>
              </w:rPr>
              <w:t> </w:t>
            </w:r>
            <w:r w:rsidRPr="00D8614D">
              <w:rPr>
                <w:sz w:val="22"/>
              </w:rPr>
              <w:t>рублей</w:t>
            </w:r>
          </w:p>
        </w:tc>
        <w:tc>
          <w:tcPr>
            <w:tcW w:w="1714" w:type="dxa"/>
            <w:gridSpan w:val="6"/>
            <w:tcBorders>
              <w:top w:val="single" w:sz="4" w:space="0" w:color="808080"/>
              <w:left w:val="single" w:sz="4" w:space="0" w:color="808080"/>
              <w:bottom w:val="single" w:sz="4" w:space="0" w:color="808080"/>
              <w:right w:val="single" w:sz="4" w:space="0" w:color="808080"/>
            </w:tcBorders>
            <w:shd w:val="clear" w:color="auto" w:fill="auto"/>
            <w:vAlign w:val="center"/>
          </w:tcPr>
          <w:p w14:paraId="2FDA04B4" w14:textId="77777777" w:rsidR="008E15B6" w:rsidRPr="00D8614D" w:rsidRDefault="008E15B6" w:rsidP="00856B42">
            <w:pPr>
              <w:ind w:firstLine="0"/>
              <w:jc w:val="left"/>
              <w:rPr>
                <w:color w:val="000000"/>
              </w:rPr>
            </w:pPr>
            <w:r w:rsidRPr="00D8614D">
              <w:rPr>
                <w:color w:val="000000"/>
                <w:sz w:val="22"/>
              </w:rPr>
              <w:t>16418,5</w:t>
            </w:r>
          </w:p>
        </w:tc>
        <w:tc>
          <w:tcPr>
            <w:tcW w:w="1712" w:type="dxa"/>
            <w:gridSpan w:val="5"/>
            <w:tcBorders>
              <w:top w:val="single" w:sz="4" w:space="0" w:color="808080"/>
              <w:left w:val="single" w:sz="4" w:space="0" w:color="808080"/>
              <w:bottom w:val="single" w:sz="4" w:space="0" w:color="808080"/>
              <w:right w:val="single" w:sz="4" w:space="0" w:color="auto"/>
            </w:tcBorders>
            <w:shd w:val="clear" w:color="auto" w:fill="auto"/>
            <w:vAlign w:val="center"/>
          </w:tcPr>
          <w:p w14:paraId="59F34847" w14:textId="77777777" w:rsidR="008E15B6" w:rsidRPr="00D8614D" w:rsidRDefault="008E15B6" w:rsidP="00856B42">
            <w:pPr>
              <w:ind w:firstLine="0"/>
              <w:jc w:val="left"/>
              <w:rPr>
                <w:color w:val="000000"/>
              </w:rPr>
            </w:pPr>
            <w:r w:rsidRPr="00D8614D">
              <w:rPr>
                <w:color w:val="000000"/>
                <w:sz w:val="22"/>
              </w:rPr>
              <w:t>105,9</w:t>
            </w:r>
          </w:p>
        </w:tc>
        <w:tc>
          <w:tcPr>
            <w:tcW w:w="1874" w:type="dxa"/>
            <w:gridSpan w:val="4"/>
            <w:tcBorders>
              <w:top w:val="single" w:sz="4" w:space="0" w:color="808080"/>
              <w:left w:val="single" w:sz="4" w:space="0" w:color="auto"/>
              <w:bottom w:val="single" w:sz="4" w:space="0" w:color="808080"/>
              <w:right w:val="single" w:sz="4" w:space="0" w:color="auto"/>
            </w:tcBorders>
            <w:shd w:val="clear" w:color="auto" w:fill="auto"/>
            <w:vAlign w:val="center"/>
          </w:tcPr>
          <w:p w14:paraId="6528B24B" w14:textId="77777777" w:rsidR="008E15B6" w:rsidRPr="00D8614D" w:rsidRDefault="008E15B6" w:rsidP="00856B42">
            <w:pPr>
              <w:ind w:firstLine="0"/>
              <w:jc w:val="left"/>
              <w:rPr>
                <w:color w:val="000000"/>
              </w:rPr>
            </w:pPr>
            <w:r w:rsidRPr="00D8614D">
              <w:rPr>
                <w:color w:val="000000"/>
                <w:sz w:val="22"/>
              </w:rPr>
              <w:t>107,8</w:t>
            </w:r>
          </w:p>
        </w:tc>
      </w:tr>
      <w:tr w:rsidR="008E15B6" w:rsidRPr="00D8614D" w14:paraId="5F3E6F2B" w14:textId="77777777" w:rsidTr="00856B42">
        <w:trPr>
          <w:trHeight w:val="1002"/>
          <w:jc w:val="center"/>
        </w:trPr>
        <w:tc>
          <w:tcPr>
            <w:tcW w:w="9075" w:type="dxa"/>
            <w:gridSpan w:val="17"/>
            <w:tcBorders>
              <w:top w:val="single" w:sz="4" w:space="0" w:color="auto"/>
              <w:left w:val="single" w:sz="4" w:space="0" w:color="auto"/>
              <w:bottom w:val="single" w:sz="4" w:space="0" w:color="auto"/>
              <w:right w:val="single" w:sz="4" w:space="0" w:color="auto"/>
            </w:tcBorders>
            <w:vAlign w:val="center"/>
          </w:tcPr>
          <w:p w14:paraId="4F611A97" w14:textId="77777777" w:rsidR="008E15B6" w:rsidRPr="00D8614D" w:rsidRDefault="008E15B6" w:rsidP="00856B42">
            <w:pPr>
              <w:ind w:firstLine="0"/>
              <w:jc w:val="left"/>
              <w:rPr>
                <w:i/>
              </w:rPr>
            </w:pPr>
            <w:r w:rsidRPr="00D8614D">
              <w:rPr>
                <w:i/>
                <w:sz w:val="22"/>
              </w:rPr>
              <w:t>1) Первая оценка.</w:t>
            </w:r>
          </w:p>
          <w:p w14:paraId="5B45FA08" w14:textId="77777777" w:rsidR="008E15B6" w:rsidRDefault="008E15B6" w:rsidP="00856B42">
            <w:pPr>
              <w:ind w:firstLine="0"/>
              <w:jc w:val="left"/>
              <w:rPr>
                <w:i/>
                <w:color w:val="000000"/>
                <w:sz w:val="22"/>
              </w:rPr>
            </w:pPr>
            <w:r w:rsidRPr="00D8614D">
              <w:rPr>
                <w:i/>
                <w:sz w:val="22"/>
              </w:rPr>
              <w:t xml:space="preserve">2) </w:t>
            </w:r>
            <w:r w:rsidRPr="00D8614D">
              <w:rPr>
                <w:i/>
                <w:color w:val="000000"/>
                <w:sz w:val="22"/>
              </w:rPr>
              <w:t>Оценка.</w:t>
            </w:r>
          </w:p>
          <w:p w14:paraId="2695E351" w14:textId="77777777" w:rsidR="008E15B6" w:rsidRPr="00D8614D" w:rsidRDefault="008E15B6" w:rsidP="00856B42">
            <w:pPr>
              <w:ind w:firstLine="0"/>
              <w:jc w:val="left"/>
              <w:rPr>
                <w:i/>
              </w:rPr>
            </w:pPr>
            <w:r w:rsidRPr="00D8614D">
              <w:rPr>
                <w:i/>
                <w:sz w:val="22"/>
              </w:rPr>
              <w:t>3) Информация за январь-декабрь 2022 г. будет размещена на официальном сайте Росстата 10 марта 2023 года.</w:t>
            </w:r>
          </w:p>
        </w:tc>
      </w:tr>
      <w:tr w:rsidR="00EC3078" w:rsidRPr="00D8614D" w14:paraId="64E44336" w14:textId="77777777" w:rsidTr="00856B42">
        <w:tblPrEx>
          <w:tblCellMar>
            <w:left w:w="113" w:type="dxa"/>
            <w:right w:w="113" w:type="dxa"/>
          </w:tblCellMar>
        </w:tblPrEx>
        <w:trPr>
          <w:jc w:val="center"/>
        </w:trPr>
        <w:tc>
          <w:tcPr>
            <w:tcW w:w="3823" w:type="dxa"/>
            <w:gridSpan w:val="3"/>
            <w:vMerge w:val="restart"/>
            <w:tcBorders>
              <w:top w:val="single" w:sz="4" w:space="0" w:color="auto"/>
              <w:left w:val="single" w:sz="4" w:space="0" w:color="auto"/>
              <w:bottom w:val="single" w:sz="4" w:space="0" w:color="auto"/>
              <w:right w:val="single" w:sz="4" w:space="0" w:color="auto"/>
            </w:tcBorders>
            <w:vAlign w:val="center"/>
          </w:tcPr>
          <w:p w14:paraId="793BAF2A" w14:textId="77777777" w:rsidR="00EC3078" w:rsidRPr="00D8614D" w:rsidRDefault="00EC3078" w:rsidP="00856B42">
            <w:pPr>
              <w:ind w:firstLine="0"/>
              <w:jc w:val="left"/>
            </w:pPr>
          </w:p>
        </w:tc>
        <w:tc>
          <w:tcPr>
            <w:tcW w:w="919" w:type="dxa"/>
            <w:gridSpan w:val="3"/>
            <w:vMerge w:val="restart"/>
            <w:tcBorders>
              <w:top w:val="single" w:sz="4" w:space="0" w:color="auto"/>
              <w:left w:val="single" w:sz="4" w:space="0" w:color="auto"/>
              <w:right w:val="single" w:sz="4" w:space="0" w:color="auto"/>
            </w:tcBorders>
            <w:shd w:val="clear" w:color="auto" w:fill="auto"/>
            <w:vAlign w:val="center"/>
          </w:tcPr>
          <w:p w14:paraId="01BBE9B4" w14:textId="77777777" w:rsidR="00EC3078" w:rsidRPr="00D8614D" w:rsidRDefault="00EC3078" w:rsidP="00856B42">
            <w:pPr>
              <w:ind w:firstLine="0"/>
              <w:jc w:val="left"/>
              <w:rPr>
                <w:i/>
              </w:rPr>
            </w:pPr>
            <w:r w:rsidRPr="00D8614D">
              <w:rPr>
                <w:i/>
                <w:sz w:val="22"/>
              </w:rPr>
              <w:t>Январь</w:t>
            </w:r>
            <w:r w:rsidRPr="00D8614D">
              <w:rPr>
                <w:i/>
                <w:sz w:val="22"/>
              </w:rPr>
              <w:br/>
              <w:t>2023</w:t>
            </w:r>
            <w:r w:rsidRPr="00D8614D">
              <w:rPr>
                <w:i/>
                <w:sz w:val="22"/>
                <w:lang w:val="en-US"/>
              </w:rPr>
              <w:t> </w:t>
            </w:r>
            <w:r w:rsidRPr="00D8614D">
              <w:rPr>
                <w:i/>
                <w:sz w:val="22"/>
              </w:rPr>
              <w:t>г.</w:t>
            </w:r>
          </w:p>
        </w:tc>
        <w:tc>
          <w:tcPr>
            <w:tcW w:w="2029" w:type="dxa"/>
            <w:gridSpan w:val="5"/>
            <w:tcBorders>
              <w:top w:val="single" w:sz="4" w:space="0" w:color="auto"/>
              <w:left w:val="single" w:sz="4" w:space="0" w:color="auto"/>
              <w:bottom w:val="single" w:sz="4" w:space="0" w:color="auto"/>
              <w:right w:val="single" w:sz="4" w:space="0" w:color="auto"/>
            </w:tcBorders>
            <w:vAlign w:val="center"/>
          </w:tcPr>
          <w:p w14:paraId="21015338" w14:textId="77777777" w:rsidR="00EC3078" w:rsidRPr="00D8614D" w:rsidRDefault="00EC3078" w:rsidP="00856B42">
            <w:pPr>
              <w:ind w:firstLine="0"/>
              <w:jc w:val="left"/>
              <w:rPr>
                <w:i/>
              </w:rPr>
            </w:pPr>
            <w:r w:rsidRPr="00D8614D">
              <w:rPr>
                <w:i/>
                <w:sz w:val="22"/>
              </w:rPr>
              <w:t>В % к</w:t>
            </w:r>
          </w:p>
        </w:tc>
        <w:tc>
          <w:tcPr>
            <w:tcW w:w="2304" w:type="dxa"/>
            <w:gridSpan w:val="6"/>
            <w:tcBorders>
              <w:top w:val="single" w:sz="4" w:space="0" w:color="auto"/>
              <w:left w:val="single" w:sz="4" w:space="0" w:color="auto"/>
              <w:right w:val="single" w:sz="4" w:space="0" w:color="auto"/>
            </w:tcBorders>
            <w:vAlign w:val="center"/>
          </w:tcPr>
          <w:p w14:paraId="4AE240FF" w14:textId="77777777" w:rsidR="00EC3078" w:rsidRPr="00D8614D" w:rsidRDefault="00EC3078" w:rsidP="00856B42">
            <w:pPr>
              <w:ind w:firstLine="0"/>
              <w:jc w:val="left"/>
              <w:rPr>
                <w:i/>
                <w:u w:val="single"/>
              </w:rPr>
            </w:pPr>
            <w:r w:rsidRPr="00D8614D">
              <w:rPr>
                <w:i/>
                <w:sz w:val="22"/>
                <w:u w:val="single"/>
              </w:rPr>
              <w:t>Справочно</w:t>
            </w:r>
          </w:p>
        </w:tc>
      </w:tr>
      <w:tr w:rsidR="00EC3078" w:rsidRPr="00D8614D" w14:paraId="7590E890" w14:textId="77777777" w:rsidTr="00856B42">
        <w:tblPrEx>
          <w:tblCellMar>
            <w:left w:w="113" w:type="dxa"/>
            <w:right w:w="113" w:type="dxa"/>
          </w:tblCellMar>
        </w:tblPrEx>
        <w:trPr>
          <w:jc w:val="center"/>
        </w:trPr>
        <w:tc>
          <w:tcPr>
            <w:tcW w:w="3823" w:type="dxa"/>
            <w:gridSpan w:val="3"/>
            <w:vMerge/>
            <w:tcBorders>
              <w:top w:val="single" w:sz="4" w:space="0" w:color="auto"/>
              <w:left w:val="single" w:sz="4" w:space="0" w:color="auto"/>
              <w:bottom w:val="single" w:sz="4" w:space="0" w:color="auto"/>
              <w:right w:val="single" w:sz="4" w:space="0" w:color="auto"/>
            </w:tcBorders>
            <w:vAlign w:val="center"/>
          </w:tcPr>
          <w:p w14:paraId="23F360E3" w14:textId="77777777" w:rsidR="00EC3078" w:rsidRPr="00D8614D" w:rsidRDefault="00EC3078" w:rsidP="00856B42">
            <w:pPr>
              <w:ind w:firstLine="0"/>
              <w:jc w:val="left"/>
            </w:pPr>
          </w:p>
        </w:tc>
        <w:tc>
          <w:tcPr>
            <w:tcW w:w="919" w:type="dxa"/>
            <w:gridSpan w:val="3"/>
            <w:vMerge/>
            <w:tcBorders>
              <w:left w:val="single" w:sz="4" w:space="0" w:color="auto"/>
              <w:right w:val="single" w:sz="4" w:space="0" w:color="auto"/>
            </w:tcBorders>
            <w:shd w:val="clear" w:color="auto" w:fill="auto"/>
            <w:vAlign w:val="center"/>
          </w:tcPr>
          <w:p w14:paraId="4AD89804" w14:textId="77777777" w:rsidR="00EC3078" w:rsidRPr="00D8614D" w:rsidRDefault="00EC3078" w:rsidP="00856B42">
            <w:pPr>
              <w:ind w:firstLine="0"/>
              <w:jc w:val="left"/>
            </w:pPr>
          </w:p>
        </w:tc>
        <w:tc>
          <w:tcPr>
            <w:tcW w:w="1015" w:type="dxa"/>
            <w:gridSpan w:val="3"/>
            <w:vMerge w:val="restart"/>
            <w:tcBorders>
              <w:top w:val="single" w:sz="4" w:space="0" w:color="auto"/>
              <w:left w:val="single" w:sz="4" w:space="0" w:color="auto"/>
              <w:right w:val="single" w:sz="4" w:space="0" w:color="auto"/>
            </w:tcBorders>
            <w:shd w:val="clear" w:color="auto" w:fill="auto"/>
            <w:vAlign w:val="center"/>
          </w:tcPr>
          <w:p w14:paraId="724CAA17" w14:textId="77777777" w:rsidR="00EC3078" w:rsidRPr="00D8614D" w:rsidRDefault="00EC3078" w:rsidP="00856B42">
            <w:pPr>
              <w:ind w:firstLine="0"/>
              <w:jc w:val="left"/>
              <w:rPr>
                <w:i/>
              </w:rPr>
            </w:pPr>
            <w:r w:rsidRPr="00D8614D">
              <w:rPr>
                <w:i/>
                <w:sz w:val="22"/>
              </w:rPr>
              <w:t>январю</w:t>
            </w:r>
            <w:r w:rsidRPr="00D8614D">
              <w:rPr>
                <w:i/>
                <w:sz w:val="22"/>
              </w:rPr>
              <w:br/>
              <w:t>2022</w:t>
            </w:r>
            <w:r w:rsidRPr="00D8614D">
              <w:rPr>
                <w:sz w:val="22"/>
              </w:rPr>
              <w:t> </w:t>
            </w:r>
            <w:r w:rsidRPr="00D8614D">
              <w:rPr>
                <w:i/>
                <w:sz w:val="22"/>
              </w:rPr>
              <w:t>г.</w:t>
            </w:r>
          </w:p>
        </w:tc>
        <w:tc>
          <w:tcPr>
            <w:tcW w:w="1014" w:type="dxa"/>
            <w:gridSpan w:val="2"/>
            <w:vMerge w:val="restart"/>
            <w:tcBorders>
              <w:top w:val="single" w:sz="4" w:space="0" w:color="auto"/>
              <w:left w:val="single" w:sz="4" w:space="0" w:color="auto"/>
              <w:right w:val="single" w:sz="4" w:space="0" w:color="auto"/>
            </w:tcBorders>
            <w:shd w:val="clear" w:color="auto" w:fill="auto"/>
            <w:vAlign w:val="center"/>
          </w:tcPr>
          <w:p w14:paraId="02262FFE" w14:textId="77777777" w:rsidR="00EC3078" w:rsidRPr="00D8614D" w:rsidRDefault="00EC3078" w:rsidP="00856B42">
            <w:pPr>
              <w:ind w:firstLine="0"/>
              <w:jc w:val="left"/>
            </w:pPr>
            <w:r w:rsidRPr="00D8614D">
              <w:rPr>
                <w:i/>
                <w:sz w:val="22"/>
              </w:rPr>
              <w:t>декабрю</w:t>
            </w:r>
            <w:r w:rsidRPr="00D8614D">
              <w:rPr>
                <w:i/>
                <w:sz w:val="22"/>
              </w:rPr>
              <w:br/>
              <w:t>2022</w:t>
            </w:r>
            <w:r w:rsidRPr="00D8614D">
              <w:rPr>
                <w:sz w:val="22"/>
              </w:rPr>
              <w:t> </w:t>
            </w:r>
            <w:r w:rsidRPr="00D8614D">
              <w:rPr>
                <w:i/>
                <w:sz w:val="22"/>
              </w:rPr>
              <w:t>г.</w:t>
            </w:r>
          </w:p>
        </w:tc>
        <w:tc>
          <w:tcPr>
            <w:tcW w:w="2304" w:type="dxa"/>
            <w:gridSpan w:val="6"/>
            <w:tcBorders>
              <w:left w:val="single" w:sz="4" w:space="0" w:color="auto"/>
              <w:bottom w:val="single" w:sz="4" w:space="0" w:color="auto"/>
              <w:right w:val="single" w:sz="4" w:space="0" w:color="auto"/>
            </w:tcBorders>
            <w:vAlign w:val="center"/>
          </w:tcPr>
          <w:p w14:paraId="0E0BCBAA" w14:textId="77777777" w:rsidR="00EC3078" w:rsidRPr="00D8614D" w:rsidRDefault="00EC3078" w:rsidP="00856B42">
            <w:pPr>
              <w:ind w:firstLine="0"/>
              <w:jc w:val="left"/>
              <w:rPr>
                <w:i/>
              </w:rPr>
            </w:pPr>
            <w:r w:rsidRPr="00D8614D">
              <w:rPr>
                <w:i/>
                <w:sz w:val="22"/>
              </w:rPr>
              <w:t>январь 2022</w:t>
            </w:r>
            <w:r w:rsidRPr="00D8614D">
              <w:rPr>
                <w:sz w:val="22"/>
              </w:rPr>
              <w:t> </w:t>
            </w:r>
            <w:r w:rsidRPr="00D8614D">
              <w:rPr>
                <w:i/>
                <w:sz w:val="22"/>
              </w:rPr>
              <w:t>г. в % к</w:t>
            </w:r>
          </w:p>
        </w:tc>
      </w:tr>
      <w:tr w:rsidR="00CB5DF8" w:rsidRPr="00D8614D" w14:paraId="227B72D0" w14:textId="77777777" w:rsidTr="00856B42">
        <w:tblPrEx>
          <w:tblCellMar>
            <w:left w:w="113" w:type="dxa"/>
            <w:right w:w="113" w:type="dxa"/>
          </w:tblCellMar>
        </w:tblPrEx>
        <w:trPr>
          <w:jc w:val="center"/>
        </w:trPr>
        <w:tc>
          <w:tcPr>
            <w:tcW w:w="3823" w:type="dxa"/>
            <w:gridSpan w:val="3"/>
            <w:vMerge/>
            <w:tcBorders>
              <w:top w:val="single" w:sz="4" w:space="0" w:color="auto"/>
              <w:left w:val="single" w:sz="4" w:space="0" w:color="auto"/>
              <w:bottom w:val="single" w:sz="4" w:space="0" w:color="auto"/>
              <w:right w:val="single" w:sz="4" w:space="0" w:color="auto"/>
            </w:tcBorders>
            <w:vAlign w:val="center"/>
          </w:tcPr>
          <w:p w14:paraId="5336C8CF" w14:textId="77777777" w:rsidR="00CB5DF8" w:rsidRPr="00D8614D" w:rsidRDefault="00CB5DF8" w:rsidP="00856B42">
            <w:pPr>
              <w:ind w:firstLine="0"/>
              <w:jc w:val="left"/>
            </w:pPr>
          </w:p>
        </w:tc>
        <w:tc>
          <w:tcPr>
            <w:tcW w:w="919" w:type="dxa"/>
            <w:gridSpan w:val="3"/>
            <w:vMerge/>
            <w:tcBorders>
              <w:left w:val="single" w:sz="4" w:space="0" w:color="auto"/>
              <w:bottom w:val="single" w:sz="4" w:space="0" w:color="auto"/>
              <w:right w:val="single" w:sz="4" w:space="0" w:color="auto"/>
            </w:tcBorders>
            <w:shd w:val="clear" w:color="auto" w:fill="auto"/>
            <w:vAlign w:val="center"/>
          </w:tcPr>
          <w:p w14:paraId="77C287A2" w14:textId="77777777" w:rsidR="00CB5DF8" w:rsidRPr="00D8614D" w:rsidRDefault="00CB5DF8" w:rsidP="00856B42">
            <w:pPr>
              <w:ind w:firstLine="0"/>
              <w:jc w:val="left"/>
            </w:pPr>
          </w:p>
        </w:tc>
        <w:tc>
          <w:tcPr>
            <w:tcW w:w="1015" w:type="dxa"/>
            <w:gridSpan w:val="3"/>
            <w:vMerge/>
            <w:tcBorders>
              <w:left w:val="single" w:sz="4" w:space="0" w:color="auto"/>
              <w:bottom w:val="single" w:sz="4" w:space="0" w:color="auto"/>
              <w:right w:val="single" w:sz="4" w:space="0" w:color="auto"/>
            </w:tcBorders>
            <w:shd w:val="clear" w:color="auto" w:fill="auto"/>
            <w:vAlign w:val="center"/>
          </w:tcPr>
          <w:p w14:paraId="7CDA5B44" w14:textId="77777777" w:rsidR="00CB5DF8" w:rsidRPr="00D8614D" w:rsidRDefault="00CB5DF8" w:rsidP="00856B42">
            <w:pPr>
              <w:ind w:firstLine="0"/>
              <w:jc w:val="left"/>
            </w:pPr>
          </w:p>
        </w:tc>
        <w:tc>
          <w:tcPr>
            <w:tcW w:w="1014" w:type="dxa"/>
            <w:gridSpan w:val="2"/>
            <w:vMerge/>
            <w:tcBorders>
              <w:left w:val="single" w:sz="4" w:space="0" w:color="auto"/>
              <w:bottom w:val="single" w:sz="4" w:space="0" w:color="auto"/>
              <w:right w:val="single" w:sz="4" w:space="0" w:color="auto"/>
            </w:tcBorders>
            <w:shd w:val="clear" w:color="auto" w:fill="auto"/>
            <w:vAlign w:val="center"/>
          </w:tcPr>
          <w:p w14:paraId="5FEC4500" w14:textId="77777777" w:rsidR="00CB5DF8" w:rsidRPr="00D8614D" w:rsidRDefault="00CB5DF8" w:rsidP="00856B42">
            <w:pPr>
              <w:ind w:firstLine="0"/>
              <w:jc w:val="left"/>
            </w:pPr>
          </w:p>
        </w:tc>
        <w:tc>
          <w:tcPr>
            <w:tcW w:w="1015" w:type="dxa"/>
            <w:gridSpan w:val="4"/>
            <w:tcBorders>
              <w:top w:val="single" w:sz="4" w:space="0" w:color="auto"/>
              <w:left w:val="single" w:sz="4" w:space="0" w:color="auto"/>
              <w:bottom w:val="single" w:sz="4" w:space="0" w:color="auto"/>
              <w:right w:val="single" w:sz="4" w:space="0" w:color="auto"/>
            </w:tcBorders>
            <w:vAlign w:val="center"/>
          </w:tcPr>
          <w:p w14:paraId="061FF03D" w14:textId="77777777" w:rsidR="00CB5DF8" w:rsidRPr="00D8614D" w:rsidRDefault="00CB5DF8" w:rsidP="00856B42">
            <w:pPr>
              <w:ind w:firstLine="0"/>
              <w:jc w:val="left"/>
              <w:rPr>
                <w:i/>
              </w:rPr>
            </w:pPr>
            <w:r w:rsidRPr="00D8614D">
              <w:rPr>
                <w:i/>
                <w:sz w:val="22"/>
              </w:rPr>
              <w:t>январю</w:t>
            </w:r>
            <w:r w:rsidRPr="00D8614D">
              <w:rPr>
                <w:i/>
                <w:sz w:val="22"/>
              </w:rPr>
              <w:br/>
              <w:t>2021</w:t>
            </w:r>
            <w:r w:rsidRPr="00D8614D">
              <w:rPr>
                <w:sz w:val="22"/>
              </w:rPr>
              <w:t> </w:t>
            </w:r>
            <w:r w:rsidRPr="00D8614D">
              <w:rPr>
                <w:i/>
                <w:sz w:val="22"/>
              </w:rPr>
              <w:t>г.</w:t>
            </w:r>
          </w:p>
        </w:tc>
        <w:tc>
          <w:tcPr>
            <w:tcW w:w="1289" w:type="dxa"/>
            <w:gridSpan w:val="2"/>
            <w:tcBorders>
              <w:top w:val="single" w:sz="4" w:space="0" w:color="auto"/>
              <w:left w:val="single" w:sz="4" w:space="0" w:color="auto"/>
              <w:bottom w:val="single" w:sz="4" w:space="0" w:color="auto"/>
              <w:right w:val="single" w:sz="4" w:space="0" w:color="auto"/>
            </w:tcBorders>
            <w:vAlign w:val="center"/>
          </w:tcPr>
          <w:p w14:paraId="12500278" w14:textId="77777777" w:rsidR="00CB5DF8" w:rsidRPr="00D8614D" w:rsidRDefault="00CB5DF8" w:rsidP="00856B42">
            <w:pPr>
              <w:ind w:firstLine="0"/>
              <w:jc w:val="left"/>
            </w:pPr>
            <w:r w:rsidRPr="00D8614D">
              <w:rPr>
                <w:i/>
                <w:sz w:val="22"/>
              </w:rPr>
              <w:t>декабрю</w:t>
            </w:r>
            <w:r w:rsidRPr="00D8614D">
              <w:rPr>
                <w:i/>
                <w:sz w:val="22"/>
              </w:rPr>
              <w:br/>
              <w:t>2021</w:t>
            </w:r>
            <w:r w:rsidRPr="00D8614D">
              <w:rPr>
                <w:sz w:val="22"/>
              </w:rPr>
              <w:t> </w:t>
            </w:r>
            <w:r w:rsidRPr="00D8614D">
              <w:rPr>
                <w:i/>
                <w:sz w:val="22"/>
              </w:rPr>
              <w:t>г.</w:t>
            </w:r>
          </w:p>
        </w:tc>
      </w:tr>
      <w:tr w:rsidR="00CB5DF8" w:rsidRPr="00D8614D" w14:paraId="53130141" w14:textId="77777777" w:rsidTr="00856B42">
        <w:tblPrEx>
          <w:tblCellMar>
            <w:left w:w="113" w:type="dxa"/>
            <w:right w:w="113" w:type="dxa"/>
          </w:tblCellMar>
        </w:tblPrEx>
        <w:trPr>
          <w:jc w:val="center"/>
        </w:trPr>
        <w:tc>
          <w:tcPr>
            <w:tcW w:w="3823" w:type="dxa"/>
            <w:gridSpan w:val="3"/>
            <w:tcBorders>
              <w:top w:val="single" w:sz="4" w:space="0" w:color="808080"/>
              <w:left w:val="single" w:sz="4" w:space="0" w:color="auto"/>
              <w:bottom w:val="single" w:sz="4" w:space="0" w:color="808080"/>
              <w:right w:val="single" w:sz="4" w:space="0" w:color="auto"/>
            </w:tcBorders>
            <w:shd w:val="clear" w:color="auto" w:fill="auto"/>
            <w:vAlign w:val="center"/>
          </w:tcPr>
          <w:p w14:paraId="74F05865" w14:textId="77777777" w:rsidR="00CB5DF8" w:rsidRPr="00D8614D" w:rsidRDefault="00CB5DF8" w:rsidP="00856B42">
            <w:pPr>
              <w:ind w:firstLine="0"/>
              <w:jc w:val="left"/>
            </w:pPr>
            <w:r w:rsidRPr="00D8614D">
              <w:rPr>
                <w:sz w:val="22"/>
              </w:rPr>
              <w:t>И</w:t>
            </w:r>
            <w:r w:rsidR="008E15B6">
              <w:rPr>
                <w:sz w:val="22"/>
              </w:rPr>
              <w:t xml:space="preserve">ндекс выпуска товаров и услуг по </w:t>
            </w:r>
            <w:r w:rsidRPr="00D8614D">
              <w:rPr>
                <w:sz w:val="22"/>
              </w:rPr>
              <w:t>базовым видам экономической деятельности</w:t>
            </w:r>
          </w:p>
        </w:tc>
        <w:tc>
          <w:tcPr>
            <w:tcW w:w="919"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437C1BCB" w14:textId="77777777" w:rsidR="00CB5DF8" w:rsidRPr="00D8614D" w:rsidRDefault="00CB5DF8" w:rsidP="00856B42">
            <w:pPr>
              <w:ind w:firstLine="0"/>
              <w:jc w:val="left"/>
            </w:pPr>
          </w:p>
        </w:tc>
        <w:tc>
          <w:tcPr>
            <w:tcW w:w="1015"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0B431364" w14:textId="77777777" w:rsidR="00CB5DF8" w:rsidRPr="00D8614D" w:rsidRDefault="00CB5DF8" w:rsidP="00856B42">
            <w:pPr>
              <w:ind w:firstLine="0"/>
              <w:jc w:val="left"/>
            </w:pPr>
            <w:r w:rsidRPr="00D8614D">
              <w:rPr>
                <w:sz w:val="22"/>
              </w:rPr>
              <w:t>97,5</w:t>
            </w:r>
          </w:p>
        </w:tc>
        <w:tc>
          <w:tcPr>
            <w:tcW w:w="1014"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274B923C" w14:textId="77777777" w:rsidR="00CB5DF8" w:rsidRPr="00D8614D" w:rsidRDefault="00CB5DF8" w:rsidP="00856B42">
            <w:pPr>
              <w:ind w:firstLine="0"/>
              <w:jc w:val="left"/>
            </w:pPr>
            <w:r w:rsidRPr="00D8614D">
              <w:rPr>
                <w:sz w:val="22"/>
              </w:rPr>
              <w:t>72,1</w:t>
            </w:r>
          </w:p>
        </w:tc>
        <w:tc>
          <w:tcPr>
            <w:tcW w:w="1015" w:type="dxa"/>
            <w:gridSpan w:val="4"/>
            <w:tcBorders>
              <w:top w:val="single" w:sz="4" w:space="0" w:color="808080"/>
              <w:left w:val="single" w:sz="4" w:space="0" w:color="auto"/>
              <w:bottom w:val="single" w:sz="4" w:space="0" w:color="808080"/>
              <w:right w:val="single" w:sz="4" w:space="0" w:color="808080"/>
            </w:tcBorders>
            <w:shd w:val="clear" w:color="auto" w:fill="auto"/>
            <w:vAlign w:val="center"/>
          </w:tcPr>
          <w:p w14:paraId="1935D666" w14:textId="77777777" w:rsidR="00CB5DF8" w:rsidRPr="00D8614D" w:rsidRDefault="00CB5DF8" w:rsidP="00856B42">
            <w:pPr>
              <w:ind w:firstLine="0"/>
              <w:jc w:val="left"/>
            </w:pPr>
            <w:r w:rsidRPr="00D8614D">
              <w:rPr>
                <w:sz w:val="22"/>
              </w:rPr>
              <w:t>107,8</w:t>
            </w:r>
          </w:p>
        </w:tc>
        <w:tc>
          <w:tcPr>
            <w:tcW w:w="1289"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416ECF49" w14:textId="77777777" w:rsidR="00CB5DF8" w:rsidRPr="00D8614D" w:rsidRDefault="00CB5DF8" w:rsidP="00856B42">
            <w:pPr>
              <w:ind w:firstLine="0"/>
              <w:jc w:val="left"/>
            </w:pPr>
            <w:r w:rsidRPr="00D8614D">
              <w:rPr>
                <w:sz w:val="22"/>
              </w:rPr>
              <w:t>70,8</w:t>
            </w:r>
          </w:p>
        </w:tc>
      </w:tr>
      <w:tr w:rsidR="00CB5DF8" w:rsidRPr="00D8614D" w14:paraId="2FDD7A08" w14:textId="77777777" w:rsidTr="00856B42">
        <w:tblPrEx>
          <w:tblCellMar>
            <w:left w:w="113" w:type="dxa"/>
            <w:right w:w="113" w:type="dxa"/>
          </w:tblCellMar>
        </w:tblPrEx>
        <w:trPr>
          <w:jc w:val="center"/>
        </w:trPr>
        <w:tc>
          <w:tcPr>
            <w:tcW w:w="3823" w:type="dxa"/>
            <w:gridSpan w:val="3"/>
            <w:tcBorders>
              <w:top w:val="single" w:sz="4" w:space="0" w:color="808080"/>
              <w:left w:val="single" w:sz="4" w:space="0" w:color="auto"/>
              <w:bottom w:val="single" w:sz="4" w:space="0" w:color="808080"/>
              <w:right w:val="single" w:sz="4" w:space="0" w:color="auto"/>
            </w:tcBorders>
            <w:shd w:val="clear" w:color="auto" w:fill="auto"/>
            <w:vAlign w:val="center"/>
          </w:tcPr>
          <w:p w14:paraId="1B23FD5F" w14:textId="77777777" w:rsidR="00CB5DF8" w:rsidRPr="00D8614D" w:rsidRDefault="00CB5DF8" w:rsidP="00856B42">
            <w:pPr>
              <w:ind w:firstLine="0"/>
              <w:jc w:val="left"/>
            </w:pPr>
            <w:r w:rsidRPr="00D8614D">
              <w:rPr>
                <w:sz w:val="22"/>
              </w:rPr>
              <w:t>Индекс промышленного производства</w:t>
            </w:r>
          </w:p>
        </w:tc>
        <w:tc>
          <w:tcPr>
            <w:tcW w:w="919"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4EBBE86C" w14:textId="77777777" w:rsidR="00CB5DF8" w:rsidRPr="008E15B6" w:rsidRDefault="00CB5DF8" w:rsidP="00856B42">
            <w:pPr>
              <w:ind w:firstLine="0"/>
              <w:jc w:val="left"/>
            </w:pPr>
          </w:p>
        </w:tc>
        <w:tc>
          <w:tcPr>
            <w:tcW w:w="1015"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19D058F2" w14:textId="77777777" w:rsidR="00CB5DF8" w:rsidRPr="00D8614D" w:rsidRDefault="00CB5DF8" w:rsidP="00856B42">
            <w:pPr>
              <w:ind w:firstLine="0"/>
              <w:jc w:val="left"/>
            </w:pPr>
            <w:r w:rsidRPr="008E15B6">
              <w:rPr>
                <w:sz w:val="22"/>
              </w:rPr>
              <w:t>97</w:t>
            </w:r>
            <w:r w:rsidRPr="00D8614D">
              <w:rPr>
                <w:sz w:val="22"/>
              </w:rPr>
              <w:t>,6</w:t>
            </w:r>
          </w:p>
        </w:tc>
        <w:tc>
          <w:tcPr>
            <w:tcW w:w="1014"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68F0E9FE" w14:textId="77777777" w:rsidR="00CB5DF8" w:rsidRPr="00D8614D" w:rsidRDefault="00CB5DF8" w:rsidP="00856B42">
            <w:pPr>
              <w:ind w:firstLine="0"/>
              <w:jc w:val="left"/>
            </w:pPr>
            <w:r w:rsidRPr="00D8614D">
              <w:rPr>
                <w:sz w:val="22"/>
              </w:rPr>
              <w:t>80,6</w:t>
            </w:r>
          </w:p>
        </w:tc>
        <w:tc>
          <w:tcPr>
            <w:tcW w:w="1015" w:type="dxa"/>
            <w:gridSpan w:val="4"/>
            <w:tcBorders>
              <w:top w:val="single" w:sz="4" w:space="0" w:color="808080"/>
              <w:left w:val="single" w:sz="4" w:space="0" w:color="auto"/>
              <w:bottom w:val="single" w:sz="4" w:space="0" w:color="808080"/>
              <w:right w:val="single" w:sz="4" w:space="0" w:color="808080"/>
            </w:tcBorders>
            <w:shd w:val="clear" w:color="auto" w:fill="auto"/>
            <w:vAlign w:val="center"/>
          </w:tcPr>
          <w:p w14:paraId="7D4DAA4F" w14:textId="77777777" w:rsidR="00CB5DF8" w:rsidRPr="00D8614D" w:rsidRDefault="00CB5DF8" w:rsidP="00856B42">
            <w:pPr>
              <w:ind w:firstLine="0"/>
              <w:jc w:val="left"/>
            </w:pPr>
            <w:r w:rsidRPr="008E15B6">
              <w:rPr>
                <w:sz w:val="22"/>
              </w:rPr>
              <w:t>108</w:t>
            </w:r>
            <w:r w:rsidRPr="00D8614D">
              <w:rPr>
                <w:sz w:val="22"/>
              </w:rPr>
              <w:t>,0</w:t>
            </w:r>
          </w:p>
        </w:tc>
        <w:tc>
          <w:tcPr>
            <w:tcW w:w="1289"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278B8E43" w14:textId="77777777" w:rsidR="00CB5DF8" w:rsidRPr="00D8614D" w:rsidRDefault="00CB5DF8" w:rsidP="00856B42">
            <w:pPr>
              <w:ind w:firstLine="0"/>
              <w:jc w:val="left"/>
            </w:pPr>
            <w:r w:rsidRPr="00D8614D">
              <w:rPr>
                <w:sz w:val="22"/>
              </w:rPr>
              <w:t>79,0</w:t>
            </w:r>
          </w:p>
        </w:tc>
      </w:tr>
      <w:tr w:rsidR="00CB5DF8" w:rsidRPr="00D8614D" w14:paraId="7EB00B68" w14:textId="77777777" w:rsidTr="00856B42">
        <w:tblPrEx>
          <w:tblCellMar>
            <w:left w:w="113" w:type="dxa"/>
            <w:right w:w="113" w:type="dxa"/>
          </w:tblCellMar>
        </w:tblPrEx>
        <w:trPr>
          <w:jc w:val="center"/>
        </w:trPr>
        <w:tc>
          <w:tcPr>
            <w:tcW w:w="3823" w:type="dxa"/>
            <w:gridSpan w:val="3"/>
            <w:tcBorders>
              <w:top w:val="single" w:sz="4" w:space="0" w:color="808080"/>
              <w:left w:val="single" w:sz="4" w:space="0" w:color="auto"/>
              <w:bottom w:val="single" w:sz="4" w:space="0" w:color="808080"/>
              <w:right w:val="single" w:sz="4" w:space="0" w:color="auto"/>
            </w:tcBorders>
            <w:shd w:val="clear" w:color="auto" w:fill="auto"/>
            <w:vAlign w:val="center"/>
          </w:tcPr>
          <w:p w14:paraId="5E9F48A4" w14:textId="77777777" w:rsidR="00CB5DF8" w:rsidRPr="00D8614D" w:rsidRDefault="00CB5DF8" w:rsidP="00856B42">
            <w:pPr>
              <w:ind w:firstLine="0"/>
              <w:jc w:val="left"/>
            </w:pPr>
            <w:r w:rsidRPr="00D8614D">
              <w:rPr>
                <w:sz w:val="22"/>
              </w:rPr>
              <w:t>Продукция сельского хозяйства, млрд</w:t>
            </w:r>
            <w:r w:rsidRPr="00D8614D">
              <w:rPr>
                <w:i/>
                <w:sz w:val="22"/>
              </w:rPr>
              <w:t> </w:t>
            </w:r>
            <w:r w:rsidRPr="00D8614D">
              <w:rPr>
                <w:sz w:val="22"/>
              </w:rPr>
              <w:t>рублей</w:t>
            </w:r>
          </w:p>
        </w:tc>
        <w:tc>
          <w:tcPr>
            <w:tcW w:w="919"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1FB29D36" w14:textId="77777777" w:rsidR="00CB5DF8" w:rsidRPr="00D8614D" w:rsidRDefault="00CB5DF8" w:rsidP="00856B42">
            <w:pPr>
              <w:ind w:firstLine="0"/>
              <w:jc w:val="left"/>
            </w:pPr>
            <w:r w:rsidRPr="00D8614D">
              <w:rPr>
                <w:sz w:val="22"/>
              </w:rPr>
              <w:t>242,2</w:t>
            </w:r>
          </w:p>
        </w:tc>
        <w:tc>
          <w:tcPr>
            <w:tcW w:w="1015"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2245EE18" w14:textId="77777777" w:rsidR="00CB5DF8" w:rsidRPr="00D8614D" w:rsidRDefault="00CB5DF8" w:rsidP="00856B42">
            <w:pPr>
              <w:ind w:firstLine="0"/>
              <w:jc w:val="left"/>
            </w:pPr>
            <w:r w:rsidRPr="00D8614D">
              <w:rPr>
                <w:sz w:val="22"/>
              </w:rPr>
              <w:t>102,7</w:t>
            </w:r>
          </w:p>
        </w:tc>
        <w:tc>
          <w:tcPr>
            <w:tcW w:w="1014"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6FCBE183" w14:textId="77777777" w:rsidR="00CB5DF8" w:rsidRPr="00D8614D" w:rsidRDefault="00CB5DF8" w:rsidP="00856B42">
            <w:pPr>
              <w:ind w:firstLine="0"/>
              <w:jc w:val="left"/>
            </w:pPr>
            <w:r w:rsidRPr="00D8614D">
              <w:rPr>
                <w:sz w:val="22"/>
              </w:rPr>
              <w:t>49,6</w:t>
            </w:r>
          </w:p>
        </w:tc>
        <w:tc>
          <w:tcPr>
            <w:tcW w:w="1015" w:type="dxa"/>
            <w:gridSpan w:val="4"/>
            <w:tcBorders>
              <w:top w:val="single" w:sz="4" w:space="0" w:color="808080"/>
              <w:left w:val="single" w:sz="4" w:space="0" w:color="auto"/>
              <w:bottom w:val="single" w:sz="4" w:space="0" w:color="808080"/>
              <w:right w:val="single" w:sz="4" w:space="0" w:color="808080"/>
            </w:tcBorders>
            <w:shd w:val="clear" w:color="auto" w:fill="auto"/>
            <w:vAlign w:val="center"/>
          </w:tcPr>
          <w:p w14:paraId="7B9753C6" w14:textId="77777777" w:rsidR="00CB5DF8" w:rsidRPr="00D8614D" w:rsidRDefault="00CB5DF8" w:rsidP="00856B42">
            <w:pPr>
              <w:ind w:firstLine="0"/>
              <w:jc w:val="left"/>
            </w:pPr>
            <w:r w:rsidRPr="00D8614D">
              <w:rPr>
                <w:sz w:val="22"/>
              </w:rPr>
              <w:t>103,4</w:t>
            </w:r>
          </w:p>
        </w:tc>
        <w:tc>
          <w:tcPr>
            <w:tcW w:w="1289"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7775D66D" w14:textId="77777777" w:rsidR="00CB5DF8" w:rsidRPr="00D8614D" w:rsidRDefault="00CB5DF8" w:rsidP="00856B42">
            <w:pPr>
              <w:ind w:firstLine="0"/>
              <w:jc w:val="left"/>
            </w:pPr>
            <w:r w:rsidRPr="00D8614D">
              <w:rPr>
                <w:sz w:val="22"/>
              </w:rPr>
              <w:t>51,3</w:t>
            </w:r>
          </w:p>
        </w:tc>
      </w:tr>
      <w:tr w:rsidR="00CB5DF8" w:rsidRPr="00D8614D" w14:paraId="3C9D6BE5" w14:textId="77777777" w:rsidTr="00856B42">
        <w:tblPrEx>
          <w:tblCellMar>
            <w:left w:w="113" w:type="dxa"/>
            <w:right w:w="113" w:type="dxa"/>
          </w:tblCellMar>
        </w:tblPrEx>
        <w:trPr>
          <w:jc w:val="center"/>
        </w:trPr>
        <w:tc>
          <w:tcPr>
            <w:tcW w:w="3823" w:type="dxa"/>
            <w:gridSpan w:val="3"/>
            <w:tcBorders>
              <w:top w:val="single" w:sz="4" w:space="0" w:color="808080"/>
              <w:left w:val="single" w:sz="4" w:space="0" w:color="auto"/>
              <w:bottom w:val="single" w:sz="4" w:space="0" w:color="808080"/>
              <w:right w:val="single" w:sz="4" w:space="0" w:color="auto"/>
            </w:tcBorders>
            <w:shd w:val="clear" w:color="auto" w:fill="auto"/>
            <w:vAlign w:val="center"/>
          </w:tcPr>
          <w:p w14:paraId="42B27FB4" w14:textId="77777777" w:rsidR="00CB5DF8" w:rsidRPr="00D8614D" w:rsidRDefault="008E15B6" w:rsidP="00856B42">
            <w:pPr>
              <w:ind w:firstLine="0"/>
              <w:jc w:val="left"/>
            </w:pPr>
            <w:r>
              <w:rPr>
                <w:sz w:val="22"/>
              </w:rPr>
              <w:t xml:space="preserve">Ввод в действие жилых домов, </w:t>
            </w:r>
            <w:r w:rsidR="00CB5DF8" w:rsidRPr="00D8614D">
              <w:rPr>
                <w:sz w:val="22"/>
              </w:rPr>
              <w:t>млн м</w:t>
            </w:r>
            <w:r w:rsidR="00CB5DF8" w:rsidRPr="00D8614D">
              <w:rPr>
                <w:sz w:val="22"/>
                <w:vertAlign w:val="superscript"/>
              </w:rPr>
              <w:t>2</w:t>
            </w:r>
            <w:r w:rsidR="00CB5DF8" w:rsidRPr="00D8614D">
              <w:rPr>
                <w:sz w:val="22"/>
              </w:rPr>
              <w:t xml:space="preserve"> общей площади жилых помещений</w:t>
            </w:r>
          </w:p>
        </w:tc>
        <w:tc>
          <w:tcPr>
            <w:tcW w:w="919"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54D9FE05" w14:textId="77777777" w:rsidR="00CB5DF8" w:rsidRPr="00D8614D" w:rsidRDefault="00CB5DF8" w:rsidP="00856B42">
            <w:pPr>
              <w:ind w:firstLine="0"/>
              <w:jc w:val="left"/>
            </w:pPr>
            <w:r w:rsidRPr="00D8614D">
              <w:rPr>
                <w:sz w:val="22"/>
              </w:rPr>
              <w:t>12,2</w:t>
            </w:r>
          </w:p>
        </w:tc>
        <w:tc>
          <w:tcPr>
            <w:tcW w:w="1015"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49F2F9A8" w14:textId="77777777" w:rsidR="00CB5DF8" w:rsidRPr="00D8614D" w:rsidRDefault="00CB5DF8" w:rsidP="00856B42">
            <w:pPr>
              <w:ind w:firstLine="0"/>
              <w:jc w:val="left"/>
            </w:pPr>
            <w:r w:rsidRPr="00D8614D">
              <w:rPr>
                <w:sz w:val="22"/>
              </w:rPr>
              <w:t>118,0</w:t>
            </w:r>
          </w:p>
        </w:tc>
        <w:tc>
          <w:tcPr>
            <w:tcW w:w="1014"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096074D5" w14:textId="77777777" w:rsidR="00CB5DF8" w:rsidRPr="00D8614D" w:rsidRDefault="00CB5DF8" w:rsidP="00856B42">
            <w:pPr>
              <w:ind w:firstLine="0"/>
              <w:jc w:val="left"/>
            </w:pPr>
          </w:p>
        </w:tc>
        <w:tc>
          <w:tcPr>
            <w:tcW w:w="1015" w:type="dxa"/>
            <w:gridSpan w:val="4"/>
            <w:tcBorders>
              <w:top w:val="single" w:sz="4" w:space="0" w:color="808080"/>
              <w:left w:val="single" w:sz="4" w:space="0" w:color="auto"/>
              <w:bottom w:val="single" w:sz="4" w:space="0" w:color="808080"/>
              <w:right w:val="single" w:sz="4" w:space="0" w:color="808080"/>
            </w:tcBorders>
            <w:shd w:val="clear" w:color="auto" w:fill="auto"/>
            <w:vAlign w:val="center"/>
          </w:tcPr>
          <w:p w14:paraId="546EB7D7" w14:textId="77777777" w:rsidR="00CB5DF8" w:rsidRPr="00D8614D" w:rsidRDefault="00CB5DF8" w:rsidP="00856B42">
            <w:pPr>
              <w:ind w:firstLine="0"/>
              <w:jc w:val="left"/>
            </w:pPr>
            <w:r w:rsidRPr="00D8614D">
              <w:rPr>
                <w:sz w:val="22"/>
              </w:rPr>
              <w:t>181,5</w:t>
            </w:r>
          </w:p>
        </w:tc>
        <w:tc>
          <w:tcPr>
            <w:tcW w:w="1289"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368F903E" w14:textId="77777777" w:rsidR="00CB5DF8" w:rsidRPr="00D8614D" w:rsidRDefault="00CB5DF8" w:rsidP="00856B42">
            <w:pPr>
              <w:ind w:firstLine="0"/>
              <w:jc w:val="left"/>
            </w:pPr>
          </w:p>
        </w:tc>
      </w:tr>
      <w:tr w:rsidR="00CB5DF8" w:rsidRPr="00D8614D" w14:paraId="5B5AF798" w14:textId="77777777" w:rsidTr="00856B42">
        <w:tblPrEx>
          <w:tblCellMar>
            <w:left w:w="113" w:type="dxa"/>
            <w:right w:w="113" w:type="dxa"/>
          </w:tblCellMar>
        </w:tblPrEx>
        <w:trPr>
          <w:jc w:val="center"/>
        </w:trPr>
        <w:tc>
          <w:tcPr>
            <w:tcW w:w="3823" w:type="dxa"/>
            <w:gridSpan w:val="3"/>
            <w:tcBorders>
              <w:top w:val="single" w:sz="4" w:space="0" w:color="808080"/>
              <w:left w:val="single" w:sz="4" w:space="0" w:color="auto"/>
              <w:bottom w:val="single" w:sz="4" w:space="0" w:color="808080"/>
              <w:right w:val="single" w:sz="4" w:space="0" w:color="auto"/>
            </w:tcBorders>
            <w:shd w:val="clear" w:color="auto" w:fill="auto"/>
            <w:vAlign w:val="center"/>
          </w:tcPr>
          <w:p w14:paraId="7E411411" w14:textId="77777777" w:rsidR="00CB5DF8" w:rsidRPr="00D8614D" w:rsidRDefault="00CB5DF8" w:rsidP="00856B42">
            <w:pPr>
              <w:ind w:firstLine="0"/>
              <w:jc w:val="left"/>
            </w:pPr>
            <w:r w:rsidRPr="00D8614D">
              <w:rPr>
                <w:sz w:val="22"/>
              </w:rPr>
              <w:t>Грузооборот транспорта, млрд</w:t>
            </w:r>
            <w:r w:rsidRPr="00D8614D">
              <w:rPr>
                <w:i/>
                <w:sz w:val="22"/>
              </w:rPr>
              <w:t> </w:t>
            </w:r>
            <w:r w:rsidRPr="00D8614D">
              <w:rPr>
                <w:sz w:val="22"/>
              </w:rPr>
              <w:t>т-км</w:t>
            </w:r>
          </w:p>
        </w:tc>
        <w:tc>
          <w:tcPr>
            <w:tcW w:w="919"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21ABD540" w14:textId="77777777" w:rsidR="00CB5DF8" w:rsidRPr="00D8614D" w:rsidRDefault="00CB5DF8" w:rsidP="00856B42">
            <w:pPr>
              <w:ind w:firstLine="0"/>
              <w:jc w:val="left"/>
            </w:pPr>
            <w:r w:rsidRPr="00D8614D">
              <w:rPr>
                <w:sz w:val="22"/>
              </w:rPr>
              <w:t>477,6</w:t>
            </w:r>
          </w:p>
        </w:tc>
        <w:tc>
          <w:tcPr>
            <w:tcW w:w="1015"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5820C281" w14:textId="77777777" w:rsidR="00CB5DF8" w:rsidRPr="00D8614D" w:rsidRDefault="00CB5DF8" w:rsidP="00856B42">
            <w:pPr>
              <w:ind w:firstLine="0"/>
              <w:jc w:val="left"/>
            </w:pPr>
            <w:r w:rsidRPr="00D8614D">
              <w:rPr>
                <w:sz w:val="22"/>
              </w:rPr>
              <w:t>97,8</w:t>
            </w:r>
          </w:p>
        </w:tc>
        <w:tc>
          <w:tcPr>
            <w:tcW w:w="1014"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7BD2A8EC" w14:textId="77777777" w:rsidR="00CB5DF8" w:rsidRPr="00D8614D" w:rsidRDefault="00CB5DF8" w:rsidP="00856B42">
            <w:pPr>
              <w:ind w:firstLine="0"/>
              <w:jc w:val="left"/>
            </w:pPr>
            <w:r w:rsidRPr="00D8614D">
              <w:rPr>
                <w:sz w:val="22"/>
              </w:rPr>
              <w:t>101,4</w:t>
            </w:r>
          </w:p>
        </w:tc>
        <w:tc>
          <w:tcPr>
            <w:tcW w:w="1015" w:type="dxa"/>
            <w:gridSpan w:val="4"/>
            <w:tcBorders>
              <w:top w:val="single" w:sz="4" w:space="0" w:color="808080"/>
              <w:left w:val="single" w:sz="4" w:space="0" w:color="auto"/>
              <w:bottom w:val="single" w:sz="4" w:space="0" w:color="808080"/>
              <w:right w:val="single" w:sz="4" w:space="0" w:color="808080"/>
            </w:tcBorders>
            <w:shd w:val="clear" w:color="auto" w:fill="auto"/>
            <w:vAlign w:val="center"/>
          </w:tcPr>
          <w:p w14:paraId="5BA772AC" w14:textId="77777777" w:rsidR="00CB5DF8" w:rsidRPr="00D8614D" w:rsidRDefault="00CB5DF8" w:rsidP="00856B42">
            <w:pPr>
              <w:ind w:firstLine="0"/>
              <w:jc w:val="left"/>
            </w:pPr>
            <w:r w:rsidRPr="00D8614D">
              <w:rPr>
                <w:sz w:val="22"/>
              </w:rPr>
              <w:t>107,8</w:t>
            </w:r>
          </w:p>
        </w:tc>
        <w:tc>
          <w:tcPr>
            <w:tcW w:w="1289"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41E723F3" w14:textId="77777777" w:rsidR="00CB5DF8" w:rsidRPr="00D8614D" w:rsidRDefault="00CB5DF8" w:rsidP="00856B42">
            <w:pPr>
              <w:ind w:firstLine="0"/>
              <w:jc w:val="left"/>
            </w:pPr>
            <w:r w:rsidRPr="00D8614D">
              <w:rPr>
                <w:sz w:val="22"/>
              </w:rPr>
              <w:t>99,0</w:t>
            </w:r>
          </w:p>
        </w:tc>
      </w:tr>
      <w:tr w:rsidR="00CB5DF8" w:rsidRPr="00D8614D" w14:paraId="72970392" w14:textId="77777777" w:rsidTr="00856B42">
        <w:tblPrEx>
          <w:tblCellMar>
            <w:left w:w="113" w:type="dxa"/>
            <w:right w:w="113" w:type="dxa"/>
          </w:tblCellMar>
        </w:tblPrEx>
        <w:trPr>
          <w:jc w:val="center"/>
        </w:trPr>
        <w:tc>
          <w:tcPr>
            <w:tcW w:w="3823" w:type="dxa"/>
            <w:gridSpan w:val="3"/>
            <w:tcBorders>
              <w:top w:val="single" w:sz="4" w:space="0" w:color="808080"/>
              <w:left w:val="single" w:sz="4" w:space="0" w:color="auto"/>
              <w:bottom w:val="single" w:sz="4" w:space="0" w:color="808080"/>
              <w:right w:val="single" w:sz="4" w:space="0" w:color="auto"/>
            </w:tcBorders>
            <w:shd w:val="clear" w:color="auto" w:fill="auto"/>
            <w:vAlign w:val="center"/>
          </w:tcPr>
          <w:p w14:paraId="4BD965A6" w14:textId="77777777" w:rsidR="00CB5DF8" w:rsidRPr="00D8614D" w:rsidRDefault="00CB5DF8" w:rsidP="00856B42">
            <w:pPr>
              <w:ind w:firstLine="0"/>
              <w:jc w:val="left"/>
            </w:pPr>
            <w:r w:rsidRPr="00D8614D">
              <w:rPr>
                <w:sz w:val="22"/>
              </w:rPr>
              <w:t xml:space="preserve">в том числе железнодорожного </w:t>
            </w:r>
            <w:r w:rsidR="008E15B6">
              <w:rPr>
                <w:sz w:val="22"/>
              </w:rPr>
              <w:t>т</w:t>
            </w:r>
            <w:r w:rsidRPr="00D8614D">
              <w:rPr>
                <w:sz w:val="22"/>
              </w:rPr>
              <w:t>ранспорта</w:t>
            </w:r>
          </w:p>
        </w:tc>
        <w:tc>
          <w:tcPr>
            <w:tcW w:w="919"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6E1D6C91" w14:textId="77777777" w:rsidR="00CB5DF8" w:rsidRPr="00D8614D" w:rsidRDefault="00CB5DF8" w:rsidP="00856B42">
            <w:pPr>
              <w:ind w:firstLine="0"/>
              <w:jc w:val="left"/>
            </w:pPr>
            <w:r w:rsidRPr="00D8614D">
              <w:rPr>
                <w:sz w:val="22"/>
              </w:rPr>
              <w:t>228,5</w:t>
            </w:r>
          </w:p>
        </w:tc>
        <w:tc>
          <w:tcPr>
            <w:tcW w:w="1015"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79DAD9A7" w14:textId="77777777" w:rsidR="00CB5DF8" w:rsidRPr="00D8614D" w:rsidRDefault="00CB5DF8" w:rsidP="00856B42">
            <w:pPr>
              <w:ind w:firstLine="0"/>
              <w:jc w:val="left"/>
            </w:pPr>
            <w:r w:rsidRPr="00D8614D">
              <w:rPr>
                <w:sz w:val="22"/>
              </w:rPr>
              <w:t>101,6</w:t>
            </w:r>
          </w:p>
        </w:tc>
        <w:tc>
          <w:tcPr>
            <w:tcW w:w="1014"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5BDCD9EC" w14:textId="77777777" w:rsidR="00CB5DF8" w:rsidRPr="00D8614D" w:rsidRDefault="00CB5DF8" w:rsidP="00856B42">
            <w:pPr>
              <w:ind w:firstLine="0"/>
              <w:jc w:val="left"/>
            </w:pPr>
            <w:r w:rsidRPr="00D8614D">
              <w:rPr>
                <w:sz w:val="22"/>
              </w:rPr>
              <w:t>102,2</w:t>
            </w:r>
          </w:p>
        </w:tc>
        <w:tc>
          <w:tcPr>
            <w:tcW w:w="1015" w:type="dxa"/>
            <w:gridSpan w:val="4"/>
            <w:tcBorders>
              <w:top w:val="single" w:sz="4" w:space="0" w:color="808080"/>
              <w:left w:val="single" w:sz="4" w:space="0" w:color="auto"/>
              <w:bottom w:val="single" w:sz="4" w:space="0" w:color="808080"/>
              <w:right w:val="single" w:sz="4" w:space="0" w:color="808080"/>
            </w:tcBorders>
            <w:shd w:val="clear" w:color="auto" w:fill="auto"/>
            <w:vAlign w:val="center"/>
          </w:tcPr>
          <w:p w14:paraId="42A10F1F" w14:textId="77777777" w:rsidR="00CB5DF8" w:rsidRPr="00D8614D" w:rsidRDefault="00CB5DF8" w:rsidP="00856B42">
            <w:pPr>
              <w:ind w:firstLine="0"/>
              <w:jc w:val="left"/>
            </w:pPr>
            <w:r w:rsidRPr="00D8614D">
              <w:rPr>
                <w:sz w:val="22"/>
              </w:rPr>
              <w:t>106,1</w:t>
            </w:r>
          </w:p>
        </w:tc>
        <w:tc>
          <w:tcPr>
            <w:tcW w:w="1289"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37CDF0AE" w14:textId="77777777" w:rsidR="00CB5DF8" w:rsidRPr="00D8614D" w:rsidRDefault="00CB5DF8" w:rsidP="00856B42">
            <w:pPr>
              <w:ind w:firstLine="0"/>
              <w:jc w:val="left"/>
            </w:pPr>
            <w:r w:rsidRPr="00D8614D">
              <w:rPr>
                <w:sz w:val="22"/>
              </w:rPr>
              <w:t>101,4</w:t>
            </w:r>
          </w:p>
        </w:tc>
      </w:tr>
      <w:tr w:rsidR="00CB5DF8" w:rsidRPr="00D8614D" w14:paraId="5DC76E6E" w14:textId="77777777" w:rsidTr="00856B42">
        <w:tblPrEx>
          <w:tblCellMar>
            <w:left w:w="113" w:type="dxa"/>
            <w:right w:w="113" w:type="dxa"/>
          </w:tblCellMar>
        </w:tblPrEx>
        <w:trPr>
          <w:jc w:val="center"/>
        </w:trPr>
        <w:tc>
          <w:tcPr>
            <w:tcW w:w="3823" w:type="dxa"/>
            <w:gridSpan w:val="3"/>
            <w:tcBorders>
              <w:top w:val="single" w:sz="4" w:space="0" w:color="808080"/>
              <w:left w:val="single" w:sz="4" w:space="0" w:color="auto"/>
              <w:bottom w:val="single" w:sz="4" w:space="0" w:color="808080"/>
              <w:right w:val="single" w:sz="4" w:space="0" w:color="auto"/>
            </w:tcBorders>
            <w:shd w:val="clear" w:color="auto" w:fill="auto"/>
            <w:vAlign w:val="center"/>
          </w:tcPr>
          <w:p w14:paraId="2670F95E" w14:textId="77777777" w:rsidR="00CB5DF8" w:rsidRPr="00D8614D" w:rsidRDefault="00CB5DF8" w:rsidP="00856B42">
            <w:pPr>
              <w:ind w:firstLine="0"/>
              <w:jc w:val="left"/>
            </w:pPr>
            <w:r w:rsidRPr="00D8614D">
              <w:rPr>
                <w:sz w:val="22"/>
              </w:rPr>
              <w:t>Оборот розничной торговли, млрд</w:t>
            </w:r>
            <w:r w:rsidRPr="00D8614D">
              <w:rPr>
                <w:i/>
                <w:sz w:val="22"/>
              </w:rPr>
              <w:t> </w:t>
            </w:r>
            <w:r w:rsidRPr="00D8614D">
              <w:rPr>
                <w:sz w:val="22"/>
              </w:rPr>
              <w:t>рублей</w:t>
            </w:r>
          </w:p>
        </w:tc>
        <w:tc>
          <w:tcPr>
            <w:tcW w:w="919"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571B5267" w14:textId="77777777" w:rsidR="00CB5DF8" w:rsidRPr="00D8614D" w:rsidRDefault="00CB5DF8" w:rsidP="00856B42">
            <w:pPr>
              <w:ind w:firstLine="0"/>
              <w:jc w:val="left"/>
            </w:pPr>
            <w:r w:rsidRPr="00D8614D">
              <w:rPr>
                <w:sz w:val="22"/>
              </w:rPr>
              <w:t>3372,7</w:t>
            </w:r>
          </w:p>
        </w:tc>
        <w:tc>
          <w:tcPr>
            <w:tcW w:w="1015"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4E352FA7" w14:textId="77777777" w:rsidR="00CB5DF8" w:rsidRPr="00D8614D" w:rsidRDefault="00CB5DF8" w:rsidP="00856B42">
            <w:pPr>
              <w:ind w:firstLine="0"/>
              <w:jc w:val="left"/>
            </w:pPr>
            <w:r w:rsidRPr="00D8614D">
              <w:rPr>
                <w:sz w:val="22"/>
              </w:rPr>
              <w:t>93,4</w:t>
            </w:r>
          </w:p>
        </w:tc>
        <w:tc>
          <w:tcPr>
            <w:tcW w:w="1014"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69720BA2" w14:textId="77777777" w:rsidR="00CB5DF8" w:rsidRPr="00D8614D" w:rsidRDefault="00CB5DF8" w:rsidP="00856B42">
            <w:pPr>
              <w:ind w:firstLine="0"/>
              <w:jc w:val="left"/>
            </w:pPr>
            <w:r w:rsidRPr="00D8614D">
              <w:rPr>
                <w:sz w:val="22"/>
              </w:rPr>
              <w:t>79,8</w:t>
            </w:r>
          </w:p>
        </w:tc>
        <w:tc>
          <w:tcPr>
            <w:tcW w:w="1015" w:type="dxa"/>
            <w:gridSpan w:val="4"/>
            <w:tcBorders>
              <w:top w:val="single" w:sz="4" w:space="0" w:color="808080"/>
              <w:left w:val="single" w:sz="4" w:space="0" w:color="auto"/>
              <w:bottom w:val="single" w:sz="4" w:space="0" w:color="808080"/>
              <w:right w:val="single" w:sz="4" w:space="0" w:color="808080"/>
            </w:tcBorders>
            <w:shd w:val="clear" w:color="auto" w:fill="auto"/>
            <w:vAlign w:val="center"/>
          </w:tcPr>
          <w:p w14:paraId="57352A41" w14:textId="77777777" w:rsidR="00CB5DF8" w:rsidRPr="00D8614D" w:rsidRDefault="00CB5DF8" w:rsidP="00856B42">
            <w:pPr>
              <w:ind w:firstLine="0"/>
              <w:jc w:val="left"/>
            </w:pPr>
            <w:r w:rsidRPr="00D8614D">
              <w:rPr>
                <w:sz w:val="22"/>
              </w:rPr>
              <w:t>103,1</w:t>
            </w:r>
          </w:p>
        </w:tc>
        <w:tc>
          <w:tcPr>
            <w:tcW w:w="1289"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2DA2E8BD" w14:textId="77777777" w:rsidR="00CB5DF8" w:rsidRPr="00D8614D" w:rsidRDefault="00CB5DF8" w:rsidP="00856B42">
            <w:pPr>
              <w:ind w:firstLine="0"/>
              <w:jc w:val="left"/>
            </w:pPr>
            <w:r w:rsidRPr="00D8614D">
              <w:rPr>
                <w:sz w:val="22"/>
              </w:rPr>
              <w:t>76,4</w:t>
            </w:r>
          </w:p>
        </w:tc>
      </w:tr>
      <w:tr w:rsidR="00CB5DF8" w:rsidRPr="00D8614D" w14:paraId="74D75910" w14:textId="77777777" w:rsidTr="00856B42">
        <w:tblPrEx>
          <w:tblCellMar>
            <w:left w:w="113" w:type="dxa"/>
            <w:right w:w="113" w:type="dxa"/>
          </w:tblCellMar>
        </w:tblPrEx>
        <w:trPr>
          <w:jc w:val="center"/>
        </w:trPr>
        <w:tc>
          <w:tcPr>
            <w:tcW w:w="3823" w:type="dxa"/>
            <w:gridSpan w:val="3"/>
            <w:tcBorders>
              <w:top w:val="single" w:sz="4" w:space="0" w:color="808080"/>
              <w:left w:val="single" w:sz="4" w:space="0" w:color="auto"/>
              <w:bottom w:val="single" w:sz="4" w:space="0" w:color="808080"/>
              <w:right w:val="single" w:sz="4" w:space="0" w:color="auto"/>
            </w:tcBorders>
            <w:shd w:val="clear" w:color="auto" w:fill="auto"/>
            <w:vAlign w:val="center"/>
          </w:tcPr>
          <w:p w14:paraId="46E44EA6" w14:textId="77777777" w:rsidR="00CB5DF8" w:rsidRPr="00D8614D" w:rsidRDefault="00CB5DF8" w:rsidP="00856B42">
            <w:pPr>
              <w:ind w:firstLine="0"/>
              <w:jc w:val="left"/>
              <w:rPr>
                <w:color w:val="000000"/>
              </w:rPr>
            </w:pPr>
            <w:r w:rsidRPr="00D8614D">
              <w:rPr>
                <w:color w:val="000000"/>
                <w:sz w:val="22"/>
              </w:rPr>
              <w:t>Объем платных услуг населению, млрд</w:t>
            </w:r>
            <w:r w:rsidRPr="00D8614D">
              <w:rPr>
                <w:i/>
                <w:sz w:val="22"/>
              </w:rPr>
              <w:t> </w:t>
            </w:r>
            <w:r w:rsidRPr="00D8614D">
              <w:rPr>
                <w:color w:val="000000"/>
                <w:sz w:val="22"/>
              </w:rPr>
              <w:t>рублей</w:t>
            </w:r>
          </w:p>
        </w:tc>
        <w:tc>
          <w:tcPr>
            <w:tcW w:w="919"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3FAA043B" w14:textId="77777777" w:rsidR="00CB5DF8" w:rsidRPr="00D8614D" w:rsidRDefault="00CB5DF8" w:rsidP="00856B42">
            <w:pPr>
              <w:ind w:firstLine="0"/>
              <w:jc w:val="left"/>
            </w:pPr>
            <w:r w:rsidRPr="00D8614D">
              <w:rPr>
                <w:sz w:val="22"/>
              </w:rPr>
              <w:t>1123,7</w:t>
            </w:r>
          </w:p>
        </w:tc>
        <w:tc>
          <w:tcPr>
            <w:tcW w:w="1015"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787121AC" w14:textId="77777777" w:rsidR="00CB5DF8" w:rsidRPr="00D8614D" w:rsidRDefault="00CB5DF8" w:rsidP="00856B42">
            <w:pPr>
              <w:ind w:firstLine="0"/>
              <w:jc w:val="left"/>
            </w:pPr>
            <w:r w:rsidRPr="00D8614D">
              <w:rPr>
                <w:sz w:val="22"/>
              </w:rPr>
              <w:t>102,3</w:t>
            </w:r>
          </w:p>
        </w:tc>
        <w:tc>
          <w:tcPr>
            <w:tcW w:w="1014"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2725C650" w14:textId="77777777" w:rsidR="00CB5DF8" w:rsidRPr="00D8614D" w:rsidRDefault="00CB5DF8" w:rsidP="00856B42">
            <w:pPr>
              <w:ind w:firstLine="0"/>
              <w:jc w:val="left"/>
            </w:pPr>
            <w:r w:rsidRPr="00D8614D">
              <w:rPr>
                <w:sz w:val="22"/>
              </w:rPr>
              <w:t>93,4</w:t>
            </w:r>
          </w:p>
        </w:tc>
        <w:tc>
          <w:tcPr>
            <w:tcW w:w="1015" w:type="dxa"/>
            <w:gridSpan w:val="4"/>
            <w:tcBorders>
              <w:top w:val="single" w:sz="4" w:space="0" w:color="808080"/>
              <w:left w:val="single" w:sz="4" w:space="0" w:color="auto"/>
              <w:bottom w:val="single" w:sz="4" w:space="0" w:color="808080"/>
              <w:right w:val="single" w:sz="4" w:space="0" w:color="808080"/>
            </w:tcBorders>
            <w:shd w:val="clear" w:color="auto" w:fill="auto"/>
            <w:vAlign w:val="center"/>
          </w:tcPr>
          <w:p w14:paraId="6F35A43B" w14:textId="77777777" w:rsidR="00CB5DF8" w:rsidRPr="00D8614D" w:rsidRDefault="00CB5DF8" w:rsidP="00856B42">
            <w:pPr>
              <w:ind w:firstLine="0"/>
              <w:jc w:val="left"/>
            </w:pPr>
            <w:r w:rsidRPr="00D8614D">
              <w:rPr>
                <w:sz w:val="22"/>
              </w:rPr>
              <w:t>111,8</w:t>
            </w:r>
            <w:r w:rsidRPr="00D8614D">
              <w:rPr>
                <w:sz w:val="22"/>
                <w:vertAlign w:val="superscript"/>
              </w:rPr>
              <w:t xml:space="preserve"> 4)</w:t>
            </w:r>
          </w:p>
        </w:tc>
        <w:tc>
          <w:tcPr>
            <w:tcW w:w="1289"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77EA5BF9" w14:textId="77777777" w:rsidR="00CB5DF8" w:rsidRPr="00D8614D" w:rsidRDefault="00CB5DF8" w:rsidP="00856B42">
            <w:pPr>
              <w:ind w:firstLine="0"/>
              <w:jc w:val="left"/>
            </w:pPr>
            <w:r w:rsidRPr="00D8614D">
              <w:rPr>
                <w:sz w:val="22"/>
              </w:rPr>
              <w:t>93,6</w:t>
            </w:r>
            <w:r w:rsidRPr="00D8614D">
              <w:rPr>
                <w:sz w:val="22"/>
                <w:vertAlign w:val="superscript"/>
              </w:rPr>
              <w:t xml:space="preserve"> 4)</w:t>
            </w:r>
          </w:p>
        </w:tc>
      </w:tr>
      <w:tr w:rsidR="00CB5DF8" w:rsidRPr="00D8614D" w14:paraId="300108DC" w14:textId="77777777" w:rsidTr="00856B42">
        <w:tblPrEx>
          <w:tblCellMar>
            <w:left w:w="113" w:type="dxa"/>
            <w:right w:w="113" w:type="dxa"/>
          </w:tblCellMar>
        </w:tblPrEx>
        <w:trPr>
          <w:jc w:val="center"/>
        </w:trPr>
        <w:tc>
          <w:tcPr>
            <w:tcW w:w="3823" w:type="dxa"/>
            <w:gridSpan w:val="3"/>
            <w:tcBorders>
              <w:top w:val="single" w:sz="4" w:space="0" w:color="808080"/>
              <w:left w:val="single" w:sz="4" w:space="0" w:color="auto"/>
              <w:bottom w:val="single" w:sz="4" w:space="0" w:color="808080"/>
              <w:right w:val="single" w:sz="4" w:space="0" w:color="auto"/>
            </w:tcBorders>
            <w:shd w:val="clear" w:color="auto" w:fill="auto"/>
            <w:vAlign w:val="center"/>
          </w:tcPr>
          <w:p w14:paraId="0480B387" w14:textId="10A02061" w:rsidR="00CB5DF8" w:rsidRPr="00D8614D" w:rsidRDefault="00CB5DF8" w:rsidP="00856B42">
            <w:pPr>
              <w:ind w:firstLine="0"/>
              <w:jc w:val="left"/>
            </w:pPr>
            <w:r w:rsidRPr="00D8614D">
              <w:rPr>
                <w:sz w:val="22"/>
              </w:rPr>
              <w:t>Индекс потребительских цен</w:t>
            </w:r>
          </w:p>
        </w:tc>
        <w:tc>
          <w:tcPr>
            <w:tcW w:w="919"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5873E722" w14:textId="77777777" w:rsidR="00CB5DF8" w:rsidRPr="00D8614D" w:rsidRDefault="00CB5DF8" w:rsidP="00856B42">
            <w:pPr>
              <w:ind w:firstLine="0"/>
              <w:jc w:val="left"/>
              <w:rPr>
                <w:color w:val="000000"/>
              </w:rPr>
            </w:pPr>
          </w:p>
        </w:tc>
        <w:tc>
          <w:tcPr>
            <w:tcW w:w="1015"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7176D9D1" w14:textId="77777777" w:rsidR="00CB5DF8" w:rsidRPr="00D8614D" w:rsidRDefault="00CB5DF8" w:rsidP="00856B42">
            <w:pPr>
              <w:ind w:firstLine="0"/>
              <w:jc w:val="left"/>
              <w:rPr>
                <w:color w:val="000000"/>
              </w:rPr>
            </w:pPr>
            <w:r w:rsidRPr="00D8614D">
              <w:rPr>
                <w:color w:val="000000"/>
                <w:sz w:val="22"/>
              </w:rPr>
              <w:t>111,8</w:t>
            </w:r>
          </w:p>
        </w:tc>
        <w:tc>
          <w:tcPr>
            <w:tcW w:w="1014"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778F184A" w14:textId="77777777" w:rsidR="00CB5DF8" w:rsidRPr="00D8614D" w:rsidRDefault="00CB5DF8" w:rsidP="00856B42">
            <w:pPr>
              <w:ind w:firstLine="0"/>
              <w:jc w:val="left"/>
              <w:rPr>
                <w:color w:val="000000"/>
              </w:rPr>
            </w:pPr>
            <w:r w:rsidRPr="00D8614D">
              <w:rPr>
                <w:color w:val="000000"/>
                <w:sz w:val="22"/>
              </w:rPr>
              <w:t>100,8</w:t>
            </w:r>
          </w:p>
        </w:tc>
        <w:tc>
          <w:tcPr>
            <w:tcW w:w="1015" w:type="dxa"/>
            <w:gridSpan w:val="4"/>
            <w:tcBorders>
              <w:top w:val="single" w:sz="4" w:space="0" w:color="808080"/>
              <w:left w:val="single" w:sz="4" w:space="0" w:color="auto"/>
              <w:bottom w:val="single" w:sz="4" w:space="0" w:color="808080"/>
              <w:right w:val="single" w:sz="4" w:space="0" w:color="808080"/>
            </w:tcBorders>
            <w:shd w:val="clear" w:color="auto" w:fill="auto"/>
            <w:vAlign w:val="center"/>
          </w:tcPr>
          <w:p w14:paraId="47A3C857" w14:textId="77777777" w:rsidR="00CB5DF8" w:rsidRPr="00D8614D" w:rsidRDefault="00CB5DF8" w:rsidP="00856B42">
            <w:pPr>
              <w:ind w:firstLine="0"/>
              <w:jc w:val="left"/>
              <w:rPr>
                <w:color w:val="000000"/>
              </w:rPr>
            </w:pPr>
            <w:r w:rsidRPr="00D8614D">
              <w:rPr>
                <w:color w:val="000000"/>
                <w:sz w:val="22"/>
              </w:rPr>
              <w:t>108,7</w:t>
            </w:r>
          </w:p>
        </w:tc>
        <w:tc>
          <w:tcPr>
            <w:tcW w:w="1289"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71499C60" w14:textId="77777777" w:rsidR="00CB5DF8" w:rsidRPr="00D8614D" w:rsidRDefault="00CB5DF8" w:rsidP="00856B42">
            <w:pPr>
              <w:ind w:firstLine="0"/>
              <w:jc w:val="left"/>
              <w:rPr>
                <w:color w:val="000000"/>
              </w:rPr>
            </w:pPr>
            <w:r w:rsidRPr="00D8614D">
              <w:rPr>
                <w:color w:val="000000"/>
                <w:sz w:val="22"/>
              </w:rPr>
              <w:t>101,0</w:t>
            </w:r>
          </w:p>
        </w:tc>
      </w:tr>
      <w:tr w:rsidR="00CB5DF8" w:rsidRPr="00D8614D" w14:paraId="05988595" w14:textId="77777777" w:rsidTr="00856B42">
        <w:tblPrEx>
          <w:tblCellMar>
            <w:left w:w="113" w:type="dxa"/>
            <w:right w:w="113" w:type="dxa"/>
          </w:tblCellMar>
        </w:tblPrEx>
        <w:trPr>
          <w:jc w:val="center"/>
        </w:trPr>
        <w:tc>
          <w:tcPr>
            <w:tcW w:w="3823" w:type="dxa"/>
            <w:gridSpan w:val="3"/>
            <w:tcBorders>
              <w:top w:val="single" w:sz="4" w:space="0" w:color="808080"/>
              <w:left w:val="single" w:sz="4" w:space="0" w:color="auto"/>
              <w:bottom w:val="single" w:sz="4" w:space="0" w:color="808080"/>
              <w:right w:val="single" w:sz="4" w:space="0" w:color="auto"/>
            </w:tcBorders>
            <w:shd w:val="clear" w:color="auto" w:fill="auto"/>
            <w:vAlign w:val="center"/>
          </w:tcPr>
          <w:p w14:paraId="32BDAEAC" w14:textId="77777777" w:rsidR="00CB5DF8" w:rsidRPr="00D8614D" w:rsidRDefault="00CB5DF8" w:rsidP="00856B42">
            <w:pPr>
              <w:ind w:firstLine="0"/>
              <w:jc w:val="left"/>
            </w:pPr>
            <w:r w:rsidRPr="00D8614D">
              <w:rPr>
                <w:sz w:val="22"/>
              </w:rPr>
              <w:t>Индекс цен производителей промышленных товаров</w:t>
            </w:r>
          </w:p>
        </w:tc>
        <w:tc>
          <w:tcPr>
            <w:tcW w:w="919"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31E2D2A7" w14:textId="77777777" w:rsidR="00CB5DF8" w:rsidRPr="00D8614D" w:rsidRDefault="00CB5DF8" w:rsidP="00856B42">
            <w:pPr>
              <w:ind w:firstLine="0"/>
              <w:jc w:val="left"/>
              <w:rPr>
                <w:color w:val="000000"/>
              </w:rPr>
            </w:pPr>
          </w:p>
        </w:tc>
        <w:tc>
          <w:tcPr>
            <w:tcW w:w="1015"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65B82629" w14:textId="77777777" w:rsidR="00CB5DF8" w:rsidRPr="00D8614D" w:rsidRDefault="00CB5DF8" w:rsidP="00856B42">
            <w:pPr>
              <w:ind w:firstLine="0"/>
              <w:jc w:val="left"/>
              <w:rPr>
                <w:color w:val="000000"/>
                <w:lang w:val="en-US"/>
              </w:rPr>
            </w:pPr>
            <w:r w:rsidRPr="00D8614D">
              <w:rPr>
                <w:color w:val="000000"/>
                <w:sz w:val="22"/>
                <w:lang w:val="en-US"/>
              </w:rPr>
              <w:t>95,4</w:t>
            </w:r>
          </w:p>
        </w:tc>
        <w:tc>
          <w:tcPr>
            <w:tcW w:w="1014"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649CD666" w14:textId="77777777" w:rsidR="00CB5DF8" w:rsidRPr="00D8614D" w:rsidRDefault="00CB5DF8" w:rsidP="00856B42">
            <w:pPr>
              <w:ind w:firstLine="0"/>
              <w:jc w:val="left"/>
              <w:rPr>
                <w:color w:val="000000"/>
              </w:rPr>
            </w:pPr>
            <w:r w:rsidRPr="00D8614D">
              <w:rPr>
                <w:color w:val="000000"/>
                <w:sz w:val="22"/>
              </w:rPr>
              <w:t>99,1</w:t>
            </w:r>
          </w:p>
        </w:tc>
        <w:tc>
          <w:tcPr>
            <w:tcW w:w="1015" w:type="dxa"/>
            <w:gridSpan w:val="4"/>
            <w:tcBorders>
              <w:top w:val="single" w:sz="4" w:space="0" w:color="808080"/>
              <w:left w:val="single" w:sz="4" w:space="0" w:color="auto"/>
              <w:bottom w:val="single" w:sz="4" w:space="0" w:color="808080"/>
              <w:right w:val="single" w:sz="4" w:space="0" w:color="808080"/>
            </w:tcBorders>
            <w:shd w:val="clear" w:color="auto" w:fill="auto"/>
            <w:vAlign w:val="center"/>
          </w:tcPr>
          <w:p w14:paraId="6FD9E948" w14:textId="77777777" w:rsidR="00CB5DF8" w:rsidRPr="00D8614D" w:rsidRDefault="00CB5DF8" w:rsidP="00856B42">
            <w:pPr>
              <w:ind w:firstLine="0"/>
              <w:jc w:val="left"/>
              <w:rPr>
                <w:color w:val="000000"/>
              </w:rPr>
            </w:pPr>
            <w:r w:rsidRPr="00D8614D">
              <w:rPr>
                <w:color w:val="000000"/>
                <w:sz w:val="22"/>
              </w:rPr>
              <w:t>123,1</w:t>
            </w:r>
          </w:p>
        </w:tc>
        <w:tc>
          <w:tcPr>
            <w:tcW w:w="1289"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15D77462" w14:textId="77777777" w:rsidR="00CB5DF8" w:rsidRPr="00D8614D" w:rsidRDefault="00CB5DF8" w:rsidP="00856B42">
            <w:pPr>
              <w:ind w:firstLine="0"/>
              <w:jc w:val="left"/>
              <w:rPr>
                <w:color w:val="000000"/>
              </w:rPr>
            </w:pPr>
            <w:r w:rsidRPr="00D8614D">
              <w:rPr>
                <w:color w:val="000000"/>
                <w:sz w:val="22"/>
              </w:rPr>
              <w:t>100,0</w:t>
            </w:r>
          </w:p>
        </w:tc>
      </w:tr>
      <w:tr w:rsidR="00CB5DF8" w:rsidRPr="00D8614D" w14:paraId="41E8EB96" w14:textId="77777777" w:rsidTr="00856B42">
        <w:tblPrEx>
          <w:tblCellMar>
            <w:left w:w="113" w:type="dxa"/>
            <w:right w:w="113" w:type="dxa"/>
          </w:tblCellMar>
        </w:tblPrEx>
        <w:trPr>
          <w:jc w:val="center"/>
        </w:trPr>
        <w:tc>
          <w:tcPr>
            <w:tcW w:w="3823" w:type="dxa"/>
            <w:gridSpan w:val="3"/>
            <w:tcBorders>
              <w:top w:val="single" w:sz="4" w:space="0" w:color="808080"/>
              <w:left w:val="single" w:sz="4" w:space="0" w:color="auto"/>
              <w:bottom w:val="single" w:sz="4" w:space="0" w:color="808080"/>
              <w:right w:val="single" w:sz="4" w:space="0" w:color="auto"/>
            </w:tcBorders>
            <w:shd w:val="clear" w:color="auto" w:fill="auto"/>
            <w:vAlign w:val="center"/>
          </w:tcPr>
          <w:p w14:paraId="47495E86" w14:textId="77777777" w:rsidR="00CB5DF8" w:rsidRPr="00D8614D" w:rsidRDefault="00CB5DF8" w:rsidP="00856B42">
            <w:pPr>
              <w:ind w:firstLine="0"/>
              <w:jc w:val="left"/>
            </w:pPr>
            <w:r w:rsidRPr="00D8614D">
              <w:rPr>
                <w:sz w:val="22"/>
              </w:rPr>
              <w:t>Общая численность безработных (в возрасте 15 лет и старше), млн</w:t>
            </w:r>
            <w:r w:rsidRPr="00D8614D">
              <w:rPr>
                <w:i/>
                <w:sz w:val="22"/>
              </w:rPr>
              <w:t> </w:t>
            </w:r>
            <w:r w:rsidRPr="00D8614D">
              <w:rPr>
                <w:sz w:val="22"/>
              </w:rPr>
              <w:t>человек</w:t>
            </w:r>
          </w:p>
        </w:tc>
        <w:tc>
          <w:tcPr>
            <w:tcW w:w="919"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64BC19C3" w14:textId="77777777" w:rsidR="00CB5DF8" w:rsidRPr="00D8614D" w:rsidRDefault="00CB5DF8" w:rsidP="00856B42">
            <w:pPr>
              <w:ind w:firstLine="0"/>
              <w:jc w:val="left"/>
            </w:pPr>
            <w:r w:rsidRPr="00D8614D">
              <w:rPr>
                <w:sz w:val="22"/>
              </w:rPr>
              <w:t>2,7</w:t>
            </w:r>
          </w:p>
        </w:tc>
        <w:tc>
          <w:tcPr>
            <w:tcW w:w="1015"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1F353AF0" w14:textId="77777777" w:rsidR="00CB5DF8" w:rsidRPr="00D8614D" w:rsidRDefault="00CB5DF8" w:rsidP="00856B42">
            <w:pPr>
              <w:ind w:firstLine="0"/>
              <w:jc w:val="left"/>
            </w:pPr>
            <w:r w:rsidRPr="00D8614D">
              <w:rPr>
                <w:sz w:val="22"/>
              </w:rPr>
              <w:t>82,9</w:t>
            </w:r>
          </w:p>
        </w:tc>
        <w:tc>
          <w:tcPr>
            <w:tcW w:w="1014"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5822CEA5" w14:textId="77777777" w:rsidR="00CB5DF8" w:rsidRPr="00D8614D" w:rsidRDefault="00CB5DF8" w:rsidP="00856B42">
            <w:pPr>
              <w:ind w:firstLine="0"/>
              <w:jc w:val="left"/>
            </w:pPr>
            <w:r w:rsidRPr="00D8614D">
              <w:rPr>
                <w:sz w:val="22"/>
              </w:rPr>
              <w:t>98,5</w:t>
            </w:r>
          </w:p>
        </w:tc>
        <w:tc>
          <w:tcPr>
            <w:tcW w:w="1015" w:type="dxa"/>
            <w:gridSpan w:val="4"/>
            <w:tcBorders>
              <w:top w:val="single" w:sz="4" w:space="0" w:color="808080"/>
              <w:left w:val="single" w:sz="4" w:space="0" w:color="auto"/>
              <w:bottom w:val="single" w:sz="4" w:space="0" w:color="808080"/>
              <w:right w:val="single" w:sz="4" w:space="0" w:color="808080"/>
            </w:tcBorders>
            <w:shd w:val="clear" w:color="auto" w:fill="auto"/>
            <w:vAlign w:val="center"/>
          </w:tcPr>
          <w:p w14:paraId="4A5E7864" w14:textId="77777777" w:rsidR="00CB5DF8" w:rsidRPr="00D8614D" w:rsidRDefault="00CB5DF8" w:rsidP="00856B42">
            <w:pPr>
              <w:ind w:firstLine="0"/>
              <w:jc w:val="left"/>
            </w:pPr>
            <w:r w:rsidRPr="00D8614D">
              <w:rPr>
                <w:sz w:val="22"/>
              </w:rPr>
              <w:t>76,4</w:t>
            </w:r>
          </w:p>
        </w:tc>
        <w:tc>
          <w:tcPr>
            <w:tcW w:w="1289"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253D761D" w14:textId="77777777" w:rsidR="00CB5DF8" w:rsidRPr="00D8614D" w:rsidRDefault="00CB5DF8" w:rsidP="00856B42">
            <w:pPr>
              <w:ind w:firstLine="0"/>
              <w:jc w:val="left"/>
            </w:pPr>
            <w:r w:rsidRPr="00D8614D">
              <w:rPr>
                <w:sz w:val="22"/>
              </w:rPr>
              <w:t>102,4</w:t>
            </w:r>
          </w:p>
        </w:tc>
      </w:tr>
      <w:tr w:rsidR="00CB5DF8" w:rsidRPr="00D8614D" w14:paraId="470B7C09" w14:textId="77777777" w:rsidTr="00856B42">
        <w:tblPrEx>
          <w:tblCellMar>
            <w:left w:w="113" w:type="dxa"/>
            <w:right w:w="113" w:type="dxa"/>
          </w:tblCellMar>
        </w:tblPrEx>
        <w:trPr>
          <w:jc w:val="center"/>
        </w:trPr>
        <w:tc>
          <w:tcPr>
            <w:tcW w:w="3823" w:type="dxa"/>
            <w:gridSpan w:val="3"/>
            <w:tcBorders>
              <w:top w:val="single" w:sz="4" w:space="0" w:color="808080"/>
              <w:left w:val="single" w:sz="4" w:space="0" w:color="auto"/>
              <w:bottom w:val="single" w:sz="4" w:space="0" w:color="000000"/>
              <w:right w:val="single" w:sz="4" w:space="0" w:color="auto"/>
            </w:tcBorders>
            <w:shd w:val="clear" w:color="auto" w:fill="auto"/>
            <w:vAlign w:val="center"/>
          </w:tcPr>
          <w:p w14:paraId="1FA2A40C" w14:textId="77777777" w:rsidR="00CB5DF8" w:rsidRPr="00D8614D" w:rsidRDefault="00CB5DF8" w:rsidP="00856B42">
            <w:pPr>
              <w:ind w:firstLine="0"/>
              <w:jc w:val="left"/>
            </w:pPr>
            <w:r w:rsidRPr="00D8614D">
              <w:rPr>
                <w:sz w:val="22"/>
              </w:rPr>
              <w:t>Численность официально зарегистрированных безработных (по данным Роструда), млн</w:t>
            </w:r>
            <w:r w:rsidRPr="00D8614D">
              <w:rPr>
                <w:i/>
                <w:sz w:val="22"/>
              </w:rPr>
              <w:t> </w:t>
            </w:r>
            <w:r w:rsidRPr="00D8614D">
              <w:rPr>
                <w:sz w:val="22"/>
              </w:rPr>
              <w:t>человек</w:t>
            </w:r>
          </w:p>
        </w:tc>
        <w:tc>
          <w:tcPr>
            <w:tcW w:w="919" w:type="dxa"/>
            <w:gridSpan w:val="3"/>
            <w:tcBorders>
              <w:top w:val="single" w:sz="4" w:space="0" w:color="808080"/>
              <w:left w:val="single" w:sz="4" w:space="0" w:color="808080"/>
              <w:bottom w:val="single" w:sz="4" w:space="0" w:color="000000"/>
              <w:right w:val="single" w:sz="4" w:space="0" w:color="808080"/>
            </w:tcBorders>
            <w:shd w:val="clear" w:color="auto" w:fill="auto"/>
            <w:vAlign w:val="center"/>
          </w:tcPr>
          <w:p w14:paraId="3D7C2FEF" w14:textId="77777777" w:rsidR="00CB5DF8" w:rsidRPr="00D8614D" w:rsidRDefault="00CB5DF8" w:rsidP="00856B42">
            <w:pPr>
              <w:ind w:firstLine="0"/>
              <w:jc w:val="left"/>
            </w:pPr>
            <w:r w:rsidRPr="00D8614D">
              <w:rPr>
                <w:sz w:val="22"/>
              </w:rPr>
              <w:t>0,5</w:t>
            </w:r>
          </w:p>
        </w:tc>
        <w:tc>
          <w:tcPr>
            <w:tcW w:w="1015" w:type="dxa"/>
            <w:gridSpan w:val="3"/>
            <w:tcBorders>
              <w:top w:val="single" w:sz="4" w:space="0" w:color="808080"/>
              <w:left w:val="single" w:sz="4" w:space="0" w:color="808080"/>
              <w:bottom w:val="single" w:sz="4" w:space="0" w:color="000000"/>
              <w:right w:val="single" w:sz="4" w:space="0" w:color="808080"/>
            </w:tcBorders>
            <w:shd w:val="clear" w:color="auto" w:fill="auto"/>
            <w:vAlign w:val="center"/>
          </w:tcPr>
          <w:p w14:paraId="6047B9EA" w14:textId="77777777" w:rsidR="00CB5DF8" w:rsidRPr="00D8614D" w:rsidRDefault="00CB5DF8" w:rsidP="00856B42">
            <w:pPr>
              <w:ind w:firstLine="0"/>
              <w:jc w:val="left"/>
            </w:pPr>
            <w:r w:rsidRPr="00D8614D">
              <w:rPr>
                <w:sz w:val="22"/>
              </w:rPr>
              <w:t>77,4</w:t>
            </w:r>
          </w:p>
        </w:tc>
        <w:tc>
          <w:tcPr>
            <w:tcW w:w="1014" w:type="dxa"/>
            <w:gridSpan w:val="2"/>
            <w:tcBorders>
              <w:top w:val="single" w:sz="4" w:space="0" w:color="808080"/>
              <w:left w:val="single" w:sz="4" w:space="0" w:color="808080"/>
              <w:bottom w:val="single" w:sz="4" w:space="0" w:color="000000"/>
              <w:right w:val="single" w:sz="4" w:space="0" w:color="auto"/>
            </w:tcBorders>
            <w:shd w:val="clear" w:color="auto" w:fill="auto"/>
            <w:vAlign w:val="center"/>
          </w:tcPr>
          <w:p w14:paraId="3AB43AE6" w14:textId="77777777" w:rsidR="00CB5DF8" w:rsidRPr="00D8614D" w:rsidRDefault="00CB5DF8" w:rsidP="00856B42">
            <w:pPr>
              <w:ind w:firstLine="0"/>
              <w:jc w:val="left"/>
            </w:pPr>
            <w:r w:rsidRPr="00D8614D">
              <w:rPr>
                <w:sz w:val="22"/>
              </w:rPr>
              <w:t>96,8</w:t>
            </w:r>
          </w:p>
        </w:tc>
        <w:tc>
          <w:tcPr>
            <w:tcW w:w="1015" w:type="dxa"/>
            <w:gridSpan w:val="4"/>
            <w:tcBorders>
              <w:top w:val="single" w:sz="4" w:space="0" w:color="808080"/>
              <w:left w:val="single" w:sz="4" w:space="0" w:color="auto"/>
              <w:bottom w:val="single" w:sz="4" w:space="0" w:color="000000"/>
              <w:right w:val="single" w:sz="4" w:space="0" w:color="808080"/>
            </w:tcBorders>
            <w:shd w:val="clear" w:color="auto" w:fill="auto"/>
            <w:vAlign w:val="center"/>
          </w:tcPr>
          <w:p w14:paraId="2F444AD2" w14:textId="77777777" w:rsidR="00CB5DF8" w:rsidRPr="00D8614D" w:rsidRDefault="00CB5DF8" w:rsidP="00856B42">
            <w:pPr>
              <w:ind w:firstLine="0"/>
              <w:jc w:val="left"/>
            </w:pPr>
            <w:r w:rsidRPr="00D8614D">
              <w:rPr>
                <w:sz w:val="22"/>
              </w:rPr>
              <w:t>27,9</w:t>
            </w:r>
          </w:p>
        </w:tc>
        <w:tc>
          <w:tcPr>
            <w:tcW w:w="1289" w:type="dxa"/>
            <w:gridSpan w:val="2"/>
            <w:tcBorders>
              <w:top w:val="single" w:sz="4" w:space="0" w:color="808080"/>
              <w:left w:val="single" w:sz="4" w:space="0" w:color="808080"/>
              <w:bottom w:val="single" w:sz="4" w:space="0" w:color="000000"/>
              <w:right w:val="single" w:sz="4" w:space="0" w:color="auto"/>
            </w:tcBorders>
            <w:shd w:val="clear" w:color="auto" w:fill="auto"/>
            <w:vAlign w:val="center"/>
          </w:tcPr>
          <w:p w14:paraId="69F715C8" w14:textId="77777777" w:rsidR="00CB5DF8" w:rsidRPr="00D8614D" w:rsidRDefault="00CB5DF8" w:rsidP="00856B42">
            <w:pPr>
              <w:ind w:firstLine="0"/>
              <w:jc w:val="left"/>
            </w:pPr>
            <w:r w:rsidRPr="00D8614D">
              <w:rPr>
                <w:sz w:val="22"/>
              </w:rPr>
              <w:t>90,8</w:t>
            </w:r>
          </w:p>
        </w:tc>
      </w:tr>
      <w:tr w:rsidR="00CB5DF8" w:rsidRPr="00D8614D" w14:paraId="54332620" w14:textId="77777777" w:rsidTr="00856B42">
        <w:tblPrEx>
          <w:tblCellMar>
            <w:left w:w="113" w:type="dxa"/>
            <w:right w:w="113" w:type="dxa"/>
          </w:tblCellMar>
        </w:tblPrEx>
        <w:trPr>
          <w:jc w:val="center"/>
        </w:trPr>
        <w:tc>
          <w:tcPr>
            <w:tcW w:w="9075" w:type="dxa"/>
            <w:gridSpan w:val="17"/>
            <w:tcBorders>
              <w:top w:val="single" w:sz="4" w:space="0" w:color="000000"/>
              <w:left w:val="single" w:sz="4" w:space="0" w:color="auto"/>
              <w:bottom w:val="single" w:sz="4" w:space="0" w:color="auto"/>
              <w:right w:val="single" w:sz="4" w:space="0" w:color="auto"/>
            </w:tcBorders>
            <w:shd w:val="clear" w:color="auto" w:fill="auto"/>
            <w:vAlign w:val="center"/>
          </w:tcPr>
          <w:p w14:paraId="1EA25211" w14:textId="77777777" w:rsidR="00CB5DF8" w:rsidRPr="00D8614D" w:rsidRDefault="00CB5DF8" w:rsidP="00856B42">
            <w:pPr>
              <w:ind w:firstLine="0"/>
              <w:jc w:val="left"/>
              <w:rPr>
                <w:i/>
              </w:rPr>
            </w:pPr>
            <w:r w:rsidRPr="00D8614D">
              <w:rPr>
                <w:i/>
                <w:sz w:val="22"/>
              </w:rPr>
              <w:t xml:space="preserve">4) </w:t>
            </w:r>
            <w:r w:rsidRPr="00D8614D">
              <w:rPr>
                <w:i/>
                <w:color w:val="000000"/>
                <w:sz w:val="22"/>
              </w:rPr>
              <w:t>Динамика уточнена в связи с корректировкой данных об объеме платных услуг населению за 2021-2022 годы.</w:t>
            </w:r>
          </w:p>
        </w:tc>
      </w:tr>
      <w:tr w:rsidR="00CB5DF8" w:rsidRPr="00D8614D" w14:paraId="7FE4EF9F" w14:textId="77777777" w:rsidTr="00856B42">
        <w:tblPrEx>
          <w:jc w:val="left"/>
        </w:tblPrEx>
        <w:trPr>
          <w:tblHeader/>
        </w:trPr>
        <w:tc>
          <w:tcPr>
            <w:tcW w:w="2835" w:type="dxa"/>
            <w:vMerge w:val="restart"/>
            <w:tcBorders>
              <w:top w:val="single" w:sz="4" w:space="0" w:color="auto"/>
              <w:left w:val="single" w:sz="4" w:space="0" w:color="auto"/>
              <w:bottom w:val="single" w:sz="4" w:space="0" w:color="auto"/>
              <w:right w:val="single" w:sz="4" w:space="0" w:color="auto"/>
            </w:tcBorders>
            <w:vAlign w:val="center"/>
          </w:tcPr>
          <w:p w14:paraId="494A6C32" w14:textId="77777777" w:rsidR="00CB5DF8" w:rsidRPr="00D8614D" w:rsidRDefault="00CB5DF8" w:rsidP="00856B42">
            <w:pPr>
              <w:ind w:firstLine="0"/>
              <w:jc w:val="left"/>
            </w:pPr>
          </w:p>
        </w:tc>
        <w:tc>
          <w:tcPr>
            <w:tcW w:w="1044" w:type="dxa"/>
            <w:gridSpan w:val="3"/>
            <w:vMerge w:val="restart"/>
            <w:tcBorders>
              <w:top w:val="single" w:sz="4" w:space="0" w:color="auto"/>
              <w:left w:val="single" w:sz="4" w:space="0" w:color="auto"/>
              <w:right w:val="single" w:sz="4" w:space="0" w:color="auto"/>
            </w:tcBorders>
            <w:shd w:val="clear" w:color="auto" w:fill="auto"/>
            <w:vAlign w:val="center"/>
          </w:tcPr>
          <w:p w14:paraId="47259A72" w14:textId="77777777" w:rsidR="00CB5DF8" w:rsidRPr="00D8614D" w:rsidRDefault="00CB5DF8" w:rsidP="00856B42">
            <w:pPr>
              <w:ind w:firstLine="0"/>
              <w:jc w:val="left"/>
              <w:rPr>
                <w:i/>
              </w:rPr>
            </w:pPr>
            <w:r w:rsidRPr="00D8614D">
              <w:rPr>
                <w:i/>
                <w:sz w:val="22"/>
              </w:rPr>
              <w:t>2022 г.</w:t>
            </w:r>
          </w:p>
        </w:tc>
        <w:tc>
          <w:tcPr>
            <w:tcW w:w="742" w:type="dxa"/>
            <w:vMerge w:val="restart"/>
            <w:tcBorders>
              <w:top w:val="single" w:sz="4" w:space="0" w:color="auto"/>
              <w:left w:val="single" w:sz="4" w:space="0" w:color="auto"/>
              <w:right w:val="single" w:sz="4" w:space="0" w:color="auto"/>
            </w:tcBorders>
            <w:shd w:val="clear" w:color="auto" w:fill="auto"/>
            <w:vAlign w:val="center"/>
          </w:tcPr>
          <w:p w14:paraId="08A2F0EB" w14:textId="77777777" w:rsidR="00CB5DF8" w:rsidRPr="00D8614D" w:rsidRDefault="00CB5DF8" w:rsidP="00856B42">
            <w:pPr>
              <w:ind w:firstLine="0"/>
              <w:jc w:val="left"/>
              <w:rPr>
                <w:i/>
              </w:rPr>
            </w:pPr>
            <w:r w:rsidRPr="00D8614D">
              <w:rPr>
                <w:i/>
                <w:sz w:val="22"/>
              </w:rPr>
              <w:t>В % к</w:t>
            </w:r>
            <w:r w:rsidRPr="00D8614D">
              <w:rPr>
                <w:i/>
                <w:sz w:val="22"/>
              </w:rPr>
              <w:br/>
              <w:t>2021 г.</w:t>
            </w:r>
          </w:p>
        </w:tc>
        <w:tc>
          <w:tcPr>
            <w:tcW w:w="742" w:type="dxa"/>
            <w:gridSpan w:val="2"/>
            <w:vMerge w:val="restart"/>
            <w:tcBorders>
              <w:top w:val="single" w:sz="4" w:space="0" w:color="auto"/>
              <w:left w:val="single" w:sz="4" w:space="0" w:color="auto"/>
              <w:right w:val="single" w:sz="4" w:space="0" w:color="auto"/>
            </w:tcBorders>
            <w:shd w:val="clear" w:color="auto" w:fill="auto"/>
            <w:vAlign w:val="center"/>
          </w:tcPr>
          <w:p w14:paraId="6E011141" w14:textId="77777777" w:rsidR="00CB5DF8" w:rsidRPr="00D8614D" w:rsidRDefault="00CB5DF8" w:rsidP="00856B42">
            <w:pPr>
              <w:ind w:firstLine="0"/>
              <w:jc w:val="left"/>
              <w:rPr>
                <w:i/>
              </w:rPr>
            </w:pPr>
            <w:r w:rsidRPr="00D8614D">
              <w:rPr>
                <w:i/>
                <w:sz w:val="22"/>
              </w:rPr>
              <w:t>Декабрь</w:t>
            </w:r>
            <w:r w:rsidRPr="00D8614D">
              <w:rPr>
                <w:i/>
                <w:sz w:val="22"/>
              </w:rPr>
              <w:br/>
              <w:t>2022 г.</w:t>
            </w:r>
          </w:p>
        </w:tc>
        <w:tc>
          <w:tcPr>
            <w:tcW w:w="1485" w:type="dxa"/>
            <w:gridSpan w:val="5"/>
            <w:tcBorders>
              <w:top w:val="single" w:sz="4" w:space="0" w:color="auto"/>
              <w:left w:val="single" w:sz="4" w:space="0" w:color="auto"/>
              <w:bottom w:val="single" w:sz="4" w:space="0" w:color="auto"/>
              <w:right w:val="single" w:sz="4" w:space="0" w:color="auto"/>
            </w:tcBorders>
            <w:vAlign w:val="center"/>
          </w:tcPr>
          <w:p w14:paraId="39FFD90F" w14:textId="77777777" w:rsidR="00CB5DF8" w:rsidRPr="00D8614D" w:rsidRDefault="00CB5DF8" w:rsidP="00856B42">
            <w:pPr>
              <w:ind w:firstLine="0"/>
              <w:jc w:val="left"/>
              <w:rPr>
                <w:i/>
              </w:rPr>
            </w:pPr>
            <w:r w:rsidRPr="00D8614D">
              <w:rPr>
                <w:i/>
                <w:sz w:val="22"/>
              </w:rPr>
              <w:t>В % к</w:t>
            </w:r>
          </w:p>
        </w:tc>
        <w:tc>
          <w:tcPr>
            <w:tcW w:w="2227" w:type="dxa"/>
            <w:gridSpan w:val="5"/>
            <w:tcBorders>
              <w:top w:val="single" w:sz="4" w:space="0" w:color="auto"/>
              <w:left w:val="single" w:sz="4" w:space="0" w:color="auto"/>
              <w:bottom w:val="single" w:sz="4" w:space="0" w:color="auto"/>
              <w:right w:val="single" w:sz="4" w:space="0" w:color="auto"/>
            </w:tcBorders>
            <w:vAlign w:val="center"/>
          </w:tcPr>
          <w:p w14:paraId="2736E466" w14:textId="77777777" w:rsidR="00CB5DF8" w:rsidRPr="00D8614D" w:rsidRDefault="00CB5DF8" w:rsidP="00856B42">
            <w:pPr>
              <w:ind w:firstLine="0"/>
              <w:jc w:val="left"/>
              <w:rPr>
                <w:i/>
              </w:rPr>
            </w:pPr>
            <w:r w:rsidRPr="00D8614D">
              <w:rPr>
                <w:i/>
                <w:sz w:val="22"/>
              </w:rPr>
              <w:t>Справочно</w:t>
            </w:r>
          </w:p>
        </w:tc>
      </w:tr>
      <w:tr w:rsidR="00CB5DF8" w:rsidRPr="00D8614D" w14:paraId="7B277730" w14:textId="77777777" w:rsidTr="00856B42">
        <w:tblPrEx>
          <w:jc w:val="left"/>
        </w:tblPrEx>
        <w:trPr>
          <w:tblHeader/>
        </w:trPr>
        <w:tc>
          <w:tcPr>
            <w:tcW w:w="2835" w:type="dxa"/>
            <w:vMerge/>
            <w:tcBorders>
              <w:top w:val="single" w:sz="4" w:space="0" w:color="auto"/>
              <w:left w:val="single" w:sz="4" w:space="0" w:color="auto"/>
              <w:bottom w:val="single" w:sz="4" w:space="0" w:color="auto"/>
              <w:right w:val="single" w:sz="4" w:space="0" w:color="auto"/>
            </w:tcBorders>
            <w:vAlign w:val="center"/>
          </w:tcPr>
          <w:p w14:paraId="0CC9AD69" w14:textId="77777777" w:rsidR="00CB5DF8" w:rsidRPr="00D8614D" w:rsidRDefault="00CB5DF8" w:rsidP="00856B42">
            <w:pPr>
              <w:ind w:firstLine="0"/>
              <w:jc w:val="left"/>
            </w:pPr>
          </w:p>
        </w:tc>
        <w:tc>
          <w:tcPr>
            <w:tcW w:w="1044" w:type="dxa"/>
            <w:gridSpan w:val="3"/>
            <w:vMerge/>
            <w:tcBorders>
              <w:left w:val="single" w:sz="4" w:space="0" w:color="auto"/>
              <w:right w:val="single" w:sz="4" w:space="0" w:color="auto"/>
            </w:tcBorders>
            <w:shd w:val="clear" w:color="auto" w:fill="auto"/>
            <w:vAlign w:val="center"/>
          </w:tcPr>
          <w:p w14:paraId="300E585B" w14:textId="77777777" w:rsidR="00CB5DF8" w:rsidRPr="00D8614D" w:rsidRDefault="00CB5DF8" w:rsidP="00856B42">
            <w:pPr>
              <w:ind w:firstLine="0"/>
              <w:jc w:val="left"/>
            </w:pPr>
          </w:p>
        </w:tc>
        <w:tc>
          <w:tcPr>
            <w:tcW w:w="742" w:type="dxa"/>
            <w:vMerge/>
            <w:tcBorders>
              <w:left w:val="single" w:sz="4" w:space="0" w:color="auto"/>
              <w:right w:val="single" w:sz="4" w:space="0" w:color="auto"/>
            </w:tcBorders>
            <w:shd w:val="clear" w:color="auto" w:fill="auto"/>
            <w:vAlign w:val="center"/>
          </w:tcPr>
          <w:p w14:paraId="31607247" w14:textId="77777777" w:rsidR="00CB5DF8" w:rsidRPr="00D8614D" w:rsidRDefault="00CB5DF8" w:rsidP="00856B42">
            <w:pPr>
              <w:ind w:firstLine="0"/>
              <w:jc w:val="left"/>
              <w:rPr>
                <w:i/>
              </w:rPr>
            </w:pPr>
          </w:p>
        </w:tc>
        <w:tc>
          <w:tcPr>
            <w:tcW w:w="742" w:type="dxa"/>
            <w:gridSpan w:val="2"/>
            <w:vMerge/>
            <w:tcBorders>
              <w:left w:val="single" w:sz="4" w:space="0" w:color="auto"/>
              <w:right w:val="single" w:sz="4" w:space="0" w:color="auto"/>
            </w:tcBorders>
            <w:shd w:val="clear" w:color="auto" w:fill="auto"/>
            <w:vAlign w:val="center"/>
          </w:tcPr>
          <w:p w14:paraId="5C0CD1C0" w14:textId="77777777" w:rsidR="00CB5DF8" w:rsidRPr="00D8614D" w:rsidRDefault="00CB5DF8" w:rsidP="00856B42">
            <w:pPr>
              <w:ind w:firstLine="0"/>
              <w:jc w:val="left"/>
              <w:rPr>
                <w:i/>
              </w:rPr>
            </w:pPr>
          </w:p>
        </w:tc>
        <w:tc>
          <w:tcPr>
            <w:tcW w:w="743" w:type="dxa"/>
            <w:gridSpan w:val="3"/>
            <w:vMerge w:val="restart"/>
            <w:tcBorders>
              <w:top w:val="single" w:sz="4" w:space="0" w:color="auto"/>
              <w:left w:val="single" w:sz="4" w:space="0" w:color="auto"/>
              <w:right w:val="single" w:sz="4" w:space="0" w:color="auto"/>
            </w:tcBorders>
            <w:shd w:val="clear" w:color="auto" w:fill="auto"/>
            <w:vAlign w:val="center"/>
          </w:tcPr>
          <w:p w14:paraId="72D7A949" w14:textId="77777777" w:rsidR="00CB5DF8" w:rsidRPr="00D8614D" w:rsidRDefault="00CB5DF8" w:rsidP="00856B42">
            <w:pPr>
              <w:ind w:firstLine="0"/>
              <w:jc w:val="left"/>
              <w:rPr>
                <w:i/>
              </w:rPr>
            </w:pPr>
            <w:r w:rsidRPr="00D8614D">
              <w:rPr>
                <w:i/>
                <w:sz w:val="22"/>
              </w:rPr>
              <w:t>декабрю</w:t>
            </w:r>
            <w:r w:rsidRPr="00D8614D">
              <w:rPr>
                <w:i/>
                <w:sz w:val="22"/>
              </w:rPr>
              <w:br/>
              <w:t>2021 г.</w:t>
            </w:r>
          </w:p>
        </w:tc>
        <w:tc>
          <w:tcPr>
            <w:tcW w:w="742" w:type="dxa"/>
            <w:gridSpan w:val="2"/>
            <w:vMerge w:val="restart"/>
            <w:tcBorders>
              <w:top w:val="single" w:sz="4" w:space="0" w:color="auto"/>
              <w:left w:val="single" w:sz="4" w:space="0" w:color="auto"/>
              <w:right w:val="single" w:sz="4" w:space="0" w:color="auto"/>
            </w:tcBorders>
            <w:shd w:val="clear" w:color="auto" w:fill="auto"/>
            <w:vAlign w:val="center"/>
          </w:tcPr>
          <w:p w14:paraId="56863CFF" w14:textId="77777777" w:rsidR="00CB5DF8" w:rsidRPr="00D8614D" w:rsidRDefault="00CB5DF8" w:rsidP="00856B42">
            <w:pPr>
              <w:ind w:firstLine="0"/>
              <w:jc w:val="left"/>
            </w:pPr>
            <w:r w:rsidRPr="00D8614D">
              <w:rPr>
                <w:i/>
                <w:sz w:val="22"/>
              </w:rPr>
              <w:t>ноябрю</w:t>
            </w:r>
            <w:r w:rsidRPr="00D8614D">
              <w:rPr>
                <w:i/>
                <w:sz w:val="22"/>
              </w:rPr>
              <w:br/>
              <w:t>2022 г.</w:t>
            </w:r>
          </w:p>
        </w:tc>
        <w:tc>
          <w:tcPr>
            <w:tcW w:w="742" w:type="dxa"/>
            <w:gridSpan w:val="2"/>
            <w:vMerge w:val="restart"/>
            <w:tcBorders>
              <w:top w:val="single" w:sz="4" w:space="0" w:color="auto"/>
              <w:left w:val="single" w:sz="4" w:space="0" w:color="auto"/>
              <w:right w:val="single" w:sz="4" w:space="0" w:color="auto"/>
            </w:tcBorders>
            <w:shd w:val="clear" w:color="auto" w:fill="auto"/>
            <w:vAlign w:val="center"/>
          </w:tcPr>
          <w:p w14:paraId="76DED6A1" w14:textId="77777777" w:rsidR="00CB5DF8" w:rsidRPr="00D8614D" w:rsidRDefault="00CB5DF8" w:rsidP="00856B42">
            <w:pPr>
              <w:ind w:firstLine="0"/>
              <w:jc w:val="left"/>
              <w:rPr>
                <w:i/>
              </w:rPr>
            </w:pPr>
            <w:r w:rsidRPr="00D8614D">
              <w:rPr>
                <w:i/>
                <w:sz w:val="22"/>
              </w:rPr>
              <w:t>2021 г.</w:t>
            </w:r>
            <w:r w:rsidRPr="00D8614D">
              <w:rPr>
                <w:i/>
                <w:sz w:val="22"/>
              </w:rPr>
              <w:br/>
              <w:t>в % к 2020 г.</w:t>
            </w:r>
          </w:p>
        </w:tc>
        <w:tc>
          <w:tcPr>
            <w:tcW w:w="1485" w:type="dxa"/>
            <w:gridSpan w:val="3"/>
            <w:tcBorders>
              <w:top w:val="single" w:sz="4" w:space="0" w:color="auto"/>
              <w:left w:val="single" w:sz="4" w:space="0" w:color="auto"/>
              <w:bottom w:val="single" w:sz="4" w:space="0" w:color="auto"/>
              <w:right w:val="single" w:sz="4" w:space="0" w:color="auto"/>
            </w:tcBorders>
            <w:vAlign w:val="center"/>
          </w:tcPr>
          <w:p w14:paraId="5DDCD014" w14:textId="77777777" w:rsidR="00CB5DF8" w:rsidRPr="00D8614D" w:rsidRDefault="00CB5DF8" w:rsidP="00856B42">
            <w:pPr>
              <w:ind w:firstLine="0"/>
              <w:jc w:val="left"/>
              <w:rPr>
                <w:i/>
              </w:rPr>
            </w:pPr>
            <w:r w:rsidRPr="00D8614D">
              <w:rPr>
                <w:i/>
                <w:sz w:val="22"/>
              </w:rPr>
              <w:t>декабрь 2021 г. в % к</w:t>
            </w:r>
          </w:p>
        </w:tc>
      </w:tr>
      <w:tr w:rsidR="00CB5DF8" w:rsidRPr="00D8614D" w14:paraId="780930A8" w14:textId="77777777" w:rsidTr="00856B42">
        <w:tblPrEx>
          <w:jc w:val="left"/>
        </w:tblPrEx>
        <w:trPr>
          <w:tblHeader/>
        </w:trPr>
        <w:tc>
          <w:tcPr>
            <w:tcW w:w="2835" w:type="dxa"/>
            <w:vMerge/>
            <w:tcBorders>
              <w:top w:val="single" w:sz="4" w:space="0" w:color="auto"/>
              <w:left w:val="single" w:sz="4" w:space="0" w:color="auto"/>
              <w:bottom w:val="single" w:sz="4" w:space="0" w:color="auto"/>
              <w:right w:val="single" w:sz="4" w:space="0" w:color="auto"/>
            </w:tcBorders>
            <w:vAlign w:val="center"/>
          </w:tcPr>
          <w:p w14:paraId="34146A2B" w14:textId="77777777" w:rsidR="00CB5DF8" w:rsidRPr="00D8614D" w:rsidRDefault="00CB5DF8" w:rsidP="00856B42">
            <w:pPr>
              <w:ind w:firstLine="0"/>
              <w:jc w:val="left"/>
            </w:pPr>
          </w:p>
        </w:tc>
        <w:tc>
          <w:tcPr>
            <w:tcW w:w="1044" w:type="dxa"/>
            <w:gridSpan w:val="3"/>
            <w:vMerge/>
            <w:tcBorders>
              <w:left w:val="single" w:sz="4" w:space="0" w:color="auto"/>
              <w:bottom w:val="single" w:sz="4" w:space="0" w:color="auto"/>
              <w:right w:val="single" w:sz="4" w:space="0" w:color="auto"/>
            </w:tcBorders>
            <w:shd w:val="clear" w:color="auto" w:fill="auto"/>
            <w:vAlign w:val="center"/>
          </w:tcPr>
          <w:p w14:paraId="0E39C5AC" w14:textId="77777777" w:rsidR="00CB5DF8" w:rsidRPr="00D8614D" w:rsidRDefault="00CB5DF8" w:rsidP="00856B42">
            <w:pPr>
              <w:ind w:firstLine="0"/>
              <w:jc w:val="left"/>
            </w:pPr>
          </w:p>
        </w:tc>
        <w:tc>
          <w:tcPr>
            <w:tcW w:w="742" w:type="dxa"/>
            <w:vMerge/>
            <w:tcBorders>
              <w:left w:val="single" w:sz="4" w:space="0" w:color="auto"/>
              <w:bottom w:val="single" w:sz="4" w:space="0" w:color="auto"/>
              <w:right w:val="single" w:sz="4" w:space="0" w:color="auto"/>
            </w:tcBorders>
            <w:shd w:val="clear" w:color="auto" w:fill="auto"/>
            <w:vAlign w:val="center"/>
          </w:tcPr>
          <w:p w14:paraId="596106FD" w14:textId="77777777" w:rsidR="00CB5DF8" w:rsidRPr="00D8614D" w:rsidRDefault="00CB5DF8" w:rsidP="00856B42">
            <w:pPr>
              <w:ind w:firstLine="0"/>
              <w:jc w:val="left"/>
            </w:pPr>
          </w:p>
        </w:tc>
        <w:tc>
          <w:tcPr>
            <w:tcW w:w="742" w:type="dxa"/>
            <w:gridSpan w:val="2"/>
            <w:vMerge/>
            <w:tcBorders>
              <w:left w:val="single" w:sz="4" w:space="0" w:color="auto"/>
              <w:bottom w:val="single" w:sz="4" w:space="0" w:color="auto"/>
              <w:right w:val="single" w:sz="4" w:space="0" w:color="auto"/>
            </w:tcBorders>
            <w:shd w:val="clear" w:color="auto" w:fill="auto"/>
            <w:vAlign w:val="center"/>
          </w:tcPr>
          <w:p w14:paraId="7A55F7E4" w14:textId="77777777" w:rsidR="00CB5DF8" w:rsidRPr="00D8614D" w:rsidRDefault="00CB5DF8" w:rsidP="00856B42">
            <w:pPr>
              <w:ind w:firstLine="0"/>
              <w:jc w:val="left"/>
            </w:pPr>
          </w:p>
        </w:tc>
        <w:tc>
          <w:tcPr>
            <w:tcW w:w="743" w:type="dxa"/>
            <w:gridSpan w:val="3"/>
            <w:vMerge/>
            <w:tcBorders>
              <w:left w:val="single" w:sz="4" w:space="0" w:color="auto"/>
              <w:bottom w:val="single" w:sz="4" w:space="0" w:color="auto"/>
              <w:right w:val="single" w:sz="4" w:space="0" w:color="auto"/>
            </w:tcBorders>
            <w:shd w:val="clear" w:color="auto" w:fill="auto"/>
            <w:vAlign w:val="center"/>
          </w:tcPr>
          <w:p w14:paraId="4F13D9D1" w14:textId="77777777" w:rsidR="00CB5DF8" w:rsidRPr="00D8614D" w:rsidRDefault="00CB5DF8" w:rsidP="00856B42">
            <w:pPr>
              <w:ind w:firstLine="0"/>
              <w:jc w:val="left"/>
            </w:pPr>
          </w:p>
        </w:tc>
        <w:tc>
          <w:tcPr>
            <w:tcW w:w="742" w:type="dxa"/>
            <w:gridSpan w:val="2"/>
            <w:vMerge/>
            <w:tcBorders>
              <w:left w:val="single" w:sz="4" w:space="0" w:color="auto"/>
              <w:bottom w:val="single" w:sz="4" w:space="0" w:color="auto"/>
              <w:right w:val="single" w:sz="4" w:space="0" w:color="auto"/>
            </w:tcBorders>
            <w:shd w:val="clear" w:color="auto" w:fill="auto"/>
            <w:vAlign w:val="center"/>
          </w:tcPr>
          <w:p w14:paraId="479807A8" w14:textId="77777777" w:rsidR="00CB5DF8" w:rsidRPr="00D8614D" w:rsidRDefault="00CB5DF8" w:rsidP="00856B42">
            <w:pPr>
              <w:ind w:firstLine="0"/>
              <w:jc w:val="left"/>
            </w:pPr>
          </w:p>
        </w:tc>
        <w:tc>
          <w:tcPr>
            <w:tcW w:w="742" w:type="dxa"/>
            <w:gridSpan w:val="2"/>
            <w:vMerge/>
            <w:tcBorders>
              <w:left w:val="single" w:sz="4" w:space="0" w:color="auto"/>
              <w:bottom w:val="single" w:sz="4" w:space="0" w:color="auto"/>
              <w:right w:val="single" w:sz="4" w:space="0" w:color="auto"/>
            </w:tcBorders>
            <w:shd w:val="clear" w:color="auto" w:fill="auto"/>
            <w:vAlign w:val="center"/>
          </w:tcPr>
          <w:p w14:paraId="2E6AA4FA" w14:textId="77777777" w:rsidR="00CB5DF8" w:rsidRPr="00D8614D" w:rsidRDefault="00CB5DF8" w:rsidP="00856B42">
            <w:pPr>
              <w:ind w:firstLine="0"/>
              <w:jc w:val="left"/>
              <w:rPr>
                <w:i/>
              </w:rPr>
            </w:pPr>
          </w:p>
        </w:tc>
        <w:tc>
          <w:tcPr>
            <w:tcW w:w="742" w:type="dxa"/>
            <w:gridSpan w:val="2"/>
            <w:tcBorders>
              <w:top w:val="single" w:sz="4" w:space="0" w:color="auto"/>
              <w:left w:val="single" w:sz="4" w:space="0" w:color="auto"/>
              <w:bottom w:val="single" w:sz="4" w:space="0" w:color="auto"/>
              <w:right w:val="single" w:sz="4" w:space="0" w:color="auto"/>
            </w:tcBorders>
            <w:vAlign w:val="center"/>
          </w:tcPr>
          <w:p w14:paraId="4C47E8B4" w14:textId="77777777" w:rsidR="00CB5DF8" w:rsidRPr="00D8614D" w:rsidRDefault="00CB5DF8" w:rsidP="00856B42">
            <w:pPr>
              <w:ind w:firstLine="0"/>
              <w:jc w:val="left"/>
              <w:rPr>
                <w:i/>
              </w:rPr>
            </w:pPr>
            <w:r w:rsidRPr="00D8614D">
              <w:rPr>
                <w:i/>
                <w:sz w:val="22"/>
              </w:rPr>
              <w:t>декабрю</w:t>
            </w:r>
            <w:r w:rsidRPr="00D8614D">
              <w:rPr>
                <w:i/>
                <w:sz w:val="22"/>
              </w:rPr>
              <w:br/>
              <w:t>2020 г.</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tcPr>
          <w:p w14:paraId="7DB73214" w14:textId="77777777" w:rsidR="00CB5DF8" w:rsidRPr="00D8614D" w:rsidRDefault="00CB5DF8" w:rsidP="00856B42">
            <w:pPr>
              <w:ind w:firstLine="0"/>
              <w:jc w:val="left"/>
            </w:pPr>
            <w:r w:rsidRPr="00D8614D">
              <w:rPr>
                <w:i/>
                <w:sz w:val="22"/>
              </w:rPr>
              <w:t>ноябрю</w:t>
            </w:r>
            <w:r w:rsidRPr="00D8614D">
              <w:rPr>
                <w:i/>
                <w:sz w:val="22"/>
              </w:rPr>
              <w:br/>
              <w:t>2021 г.</w:t>
            </w:r>
          </w:p>
        </w:tc>
      </w:tr>
      <w:tr w:rsidR="00CB5DF8" w:rsidRPr="00D8614D" w14:paraId="17A5C83B" w14:textId="77777777" w:rsidTr="00856B42">
        <w:tblPrEx>
          <w:jc w:val="left"/>
        </w:tblPrEx>
        <w:trPr>
          <w:trHeight w:val="1113"/>
        </w:trPr>
        <w:tc>
          <w:tcPr>
            <w:tcW w:w="2835" w:type="dxa"/>
            <w:tcBorders>
              <w:top w:val="single" w:sz="4" w:space="0" w:color="808080"/>
              <w:left w:val="single" w:sz="4" w:space="0" w:color="auto"/>
              <w:right w:val="single" w:sz="4" w:space="0" w:color="auto"/>
            </w:tcBorders>
            <w:shd w:val="clear" w:color="auto" w:fill="auto"/>
            <w:vAlign w:val="center"/>
          </w:tcPr>
          <w:p w14:paraId="139CA5EE" w14:textId="77777777" w:rsidR="00CB5DF8" w:rsidRPr="00D8614D" w:rsidRDefault="00CB5DF8" w:rsidP="00856B42">
            <w:pPr>
              <w:ind w:firstLine="0"/>
              <w:jc w:val="left"/>
            </w:pPr>
            <w:r w:rsidRPr="00D8614D">
              <w:rPr>
                <w:sz w:val="22"/>
              </w:rPr>
              <w:t>Среднем</w:t>
            </w:r>
            <w:r w:rsidR="00AC6BE4">
              <w:rPr>
                <w:sz w:val="22"/>
              </w:rPr>
              <w:t xml:space="preserve">есячная начисленная заработная </w:t>
            </w:r>
            <w:r w:rsidRPr="00D8614D">
              <w:rPr>
                <w:sz w:val="22"/>
              </w:rPr>
              <w:t>плата работников организаций:</w:t>
            </w:r>
          </w:p>
        </w:tc>
        <w:tc>
          <w:tcPr>
            <w:tcW w:w="1044" w:type="dxa"/>
            <w:gridSpan w:val="3"/>
            <w:tcBorders>
              <w:top w:val="single" w:sz="4" w:space="0" w:color="808080"/>
              <w:left w:val="single" w:sz="4" w:space="0" w:color="808080"/>
              <w:right w:val="single" w:sz="4" w:space="0" w:color="808080"/>
            </w:tcBorders>
            <w:shd w:val="clear" w:color="auto" w:fill="auto"/>
            <w:vAlign w:val="center"/>
          </w:tcPr>
          <w:p w14:paraId="7B96498A" w14:textId="77777777" w:rsidR="00CB5DF8" w:rsidRPr="00D8614D" w:rsidRDefault="00CB5DF8" w:rsidP="00856B42">
            <w:pPr>
              <w:ind w:firstLine="0"/>
              <w:jc w:val="left"/>
            </w:pPr>
          </w:p>
        </w:tc>
        <w:tc>
          <w:tcPr>
            <w:tcW w:w="742" w:type="dxa"/>
            <w:tcBorders>
              <w:top w:val="single" w:sz="4" w:space="0" w:color="808080"/>
              <w:left w:val="single" w:sz="4" w:space="0" w:color="808080"/>
              <w:right w:val="single" w:sz="4" w:space="0" w:color="808080"/>
            </w:tcBorders>
            <w:shd w:val="clear" w:color="auto" w:fill="auto"/>
            <w:vAlign w:val="center"/>
          </w:tcPr>
          <w:p w14:paraId="4F90282C" w14:textId="77777777" w:rsidR="00CB5DF8" w:rsidRPr="00D8614D" w:rsidRDefault="00CB5DF8" w:rsidP="00856B42">
            <w:pPr>
              <w:ind w:firstLine="0"/>
              <w:jc w:val="left"/>
            </w:pPr>
          </w:p>
        </w:tc>
        <w:tc>
          <w:tcPr>
            <w:tcW w:w="742" w:type="dxa"/>
            <w:gridSpan w:val="2"/>
            <w:tcBorders>
              <w:top w:val="single" w:sz="4" w:space="0" w:color="808080"/>
              <w:left w:val="single" w:sz="4" w:space="0" w:color="808080"/>
              <w:right w:val="single" w:sz="4" w:space="0" w:color="808080"/>
            </w:tcBorders>
            <w:shd w:val="clear" w:color="auto" w:fill="auto"/>
            <w:vAlign w:val="center"/>
          </w:tcPr>
          <w:p w14:paraId="6861EF55" w14:textId="77777777" w:rsidR="00CB5DF8" w:rsidRPr="00D8614D" w:rsidRDefault="00CB5DF8" w:rsidP="00856B42">
            <w:pPr>
              <w:ind w:firstLine="0"/>
              <w:jc w:val="left"/>
            </w:pPr>
          </w:p>
        </w:tc>
        <w:tc>
          <w:tcPr>
            <w:tcW w:w="743" w:type="dxa"/>
            <w:gridSpan w:val="3"/>
            <w:tcBorders>
              <w:top w:val="single" w:sz="4" w:space="0" w:color="808080"/>
              <w:left w:val="single" w:sz="4" w:space="0" w:color="808080"/>
              <w:right w:val="single" w:sz="4" w:space="0" w:color="808080"/>
            </w:tcBorders>
            <w:shd w:val="clear" w:color="auto" w:fill="auto"/>
            <w:vAlign w:val="center"/>
          </w:tcPr>
          <w:p w14:paraId="1027776F" w14:textId="77777777" w:rsidR="00CB5DF8" w:rsidRPr="00D8614D" w:rsidRDefault="00CB5DF8" w:rsidP="00856B42">
            <w:pPr>
              <w:ind w:firstLine="0"/>
              <w:jc w:val="left"/>
            </w:pPr>
          </w:p>
        </w:tc>
        <w:tc>
          <w:tcPr>
            <w:tcW w:w="742" w:type="dxa"/>
            <w:gridSpan w:val="2"/>
            <w:tcBorders>
              <w:top w:val="single" w:sz="4" w:space="0" w:color="808080"/>
              <w:left w:val="single" w:sz="4" w:space="0" w:color="808080"/>
              <w:right w:val="single" w:sz="4" w:space="0" w:color="auto"/>
            </w:tcBorders>
            <w:shd w:val="clear" w:color="auto" w:fill="auto"/>
            <w:vAlign w:val="center"/>
          </w:tcPr>
          <w:p w14:paraId="551D91D9" w14:textId="77777777" w:rsidR="00CB5DF8" w:rsidRPr="00D8614D" w:rsidRDefault="00CB5DF8" w:rsidP="00856B42">
            <w:pPr>
              <w:ind w:firstLine="0"/>
              <w:jc w:val="left"/>
            </w:pPr>
          </w:p>
        </w:tc>
        <w:tc>
          <w:tcPr>
            <w:tcW w:w="742" w:type="dxa"/>
            <w:gridSpan w:val="2"/>
            <w:tcBorders>
              <w:top w:val="single" w:sz="4" w:space="0" w:color="808080"/>
              <w:left w:val="single" w:sz="4" w:space="0" w:color="auto"/>
              <w:right w:val="single" w:sz="4" w:space="0" w:color="808080"/>
            </w:tcBorders>
            <w:shd w:val="clear" w:color="auto" w:fill="auto"/>
            <w:vAlign w:val="center"/>
          </w:tcPr>
          <w:p w14:paraId="6A711855" w14:textId="77777777" w:rsidR="00CB5DF8" w:rsidRPr="00D8614D" w:rsidRDefault="00CB5DF8" w:rsidP="00856B42">
            <w:pPr>
              <w:ind w:firstLine="0"/>
              <w:jc w:val="left"/>
            </w:pPr>
          </w:p>
        </w:tc>
        <w:tc>
          <w:tcPr>
            <w:tcW w:w="742" w:type="dxa"/>
            <w:gridSpan w:val="2"/>
            <w:tcBorders>
              <w:top w:val="single" w:sz="4" w:space="0" w:color="808080"/>
              <w:left w:val="single" w:sz="4" w:space="0" w:color="808080"/>
              <w:right w:val="single" w:sz="4" w:space="0" w:color="808080"/>
            </w:tcBorders>
            <w:shd w:val="clear" w:color="auto" w:fill="auto"/>
            <w:vAlign w:val="center"/>
          </w:tcPr>
          <w:p w14:paraId="0FBF614E" w14:textId="77777777" w:rsidR="00CB5DF8" w:rsidRPr="00D8614D" w:rsidRDefault="00CB5DF8" w:rsidP="00856B42">
            <w:pPr>
              <w:ind w:firstLine="0"/>
              <w:jc w:val="left"/>
            </w:pPr>
          </w:p>
        </w:tc>
        <w:tc>
          <w:tcPr>
            <w:tcW w:w="743" w:type="dxa"/>
            <w:tcBorders>
              <w:top w:val="single" w:sz="4" w:space="0" w:color="808080"/>
              <w:left w:val="single" w:sz="4" w:space="0" w:color="808080"/>
              <w:right w:val="single" w:sz="4" w:space="0" w:color="auto"/>
            </w:tcBorders>
            <w:shd w:val="clear" w:color="auto" w:fill="auto"/>
            <w:vAlign w:val="center"/>
          </w:tcPr>
          <w:p w14:paraId="3C049A71" w14:textId="77777777" w:rsidR="00CB5DF8" w:rsidRPr="00D8614D" w:rsidRDefault="00CB5DF8" w:rsidP="00856B42">
            <w:pPr>
              <w:ind w:firstLine="0"/>
              <w:jc w:val="left"/>
            </w:pPr>
          </w:p>
        </w:tc>
      </w:tr>
      <w:tr w:rsidR="00CB5DF8" w:rsidRPr="00D8614D" w14:paraId="71A41539" w14:textId="77777777" w:rsidTr="00856B42">
        <w:tblPrEx>
          <w:jc w:val="left"/>
        </w:tblPrEx>
        <w:tc>
          <w:tcPr>
            <w:tcW w:w="2835" w:type="dxa"/>
            <w:tcBorders>
              <w:left w:val="single" w:sz="4" w:space="0" w:color="auto"/>
              <w:bottom w:val="single" w:sz="4" w:space="0" w:color="808080"/>
              <w:right w:val="single" w:sz="4" w:space="0" w:color="auto"/>
            </w:tcBorders>
            <w:shd w:val="clear" w:color="auto" w:fill="auto"/>
            <w:vAlign w:val="center"/>
          </w:tcPr>
          <w:p w14:paraId="4DFF377B" w14:textId="77777777" w:rsidR="00CB5DF8" w:rsidRPr="00C71841" w:rsidRDefault="00CB5DF8" w:rsidP="00856B42">
            <w:pPr>
              <w:ind w:firstLine="0"/>
              <w:jc w:val="left"/>
            </w:pPr>
            <w:r w:rsidRPr="00C71841">
              <w:rPr>
                <w:sz w:val="22"/>
              </w:rPr>
              <w:t>номинальная, рублей</w:t>
            </w:r>
          </w:p>
        </w:tc>
        <w:tc>
          <w:tcPr>
            <w:tcW w:w="1044" w:type="dxa"/>
            <w:gridSpan w:val="3"/>
            <w:tcBorders>
              <w:left w:val="single" w:sz="4" w:space="0" w:color="808080"/>
              <w:bottom w:val="single" w:sz="4" w:space="0" w:color="808080"/>
              <w:right w:val="single" w:sz="4" w:space="0" w:color="808080"/>
            </w:tcBorders>
            <w:shd w:val="clear" w:color="auto" w:fill="auto"/>
            <w:vAlign w:val="center"/>
          </w:tcPr>
          <w:p w14:paraId="53003E6D" w14:textId="77777777" w:rsidR="00CB5DF8" w:rsidRPr="00D8614D" w:rsidRDefault="00CB5DF8" w:rsidP="00856B42">
            <w:pPr>
              <w:ind w:firstLine="0"/>
              <w:jc w:val="left"/>
            </w:pPr>
            <w:r w:rsidRPr="00D8614D">
              <w:rPr>
                <w:sz w:val="22"/>
              </w:rPr>
              <w:t>64191</w:t>
            </w:r>
            <w:r w:rsidRPr="00D8614D">
              <w:rPr>
                <w:sz w:val="22"/>
                <w:vertAlign w:val="superscript"/>
              </w:rPr>
              <w:t>5)</w:t>
            </w:r>
          </w:p>
        </w:tc>
        <w:tc>
          <w:tcPr>
            <w:tcW w:w="742" w:type="dxa"/>
            <w:tcBorders>
              <w:left w:val="single" w:sz="4" w:space="0" w:color="808080"/>
              <w:bottom w:val="single" w:sz="4" w:space="0" w:color="808080"/>
              <w:right w:val="single" w:sz="4" w:space="0" w:color="808080"/>
            </w:tcBorders>
            <w:shd w:val="clear" w:color="auto" w:fill="auto"/>
            <w:vAlign w:val="center"/>
          </w:tcPr>
          <w:p w14:paraId="4B67C625" w14:textId="77777777" w:rsidR="00CB5DF8" w:rsidRPr="00D8614D" w:rsidRDefault="00CB5DF8" w:rsidP="00856B42">
            <w:pPr>
              <w:ind w:firstLine="0"/>
              <w:jc w:val="left"/>
            </w:pPr>
            <w:r w:rsidRPr="00D8614D">
              <w:rPr>
                <w:sz w:val="22"/>
              </w:rPr>
              <w:t>112,6</w:t>
            </w:r>
          </w:p>
        </w:tc>
        <w:tc>
          <w:tcPr>
            <w:tcW w:w="742" w:type="dxa"/>
            <w:gridSpan w:val="2"/>
            <w:tcBorders>
              <w:left w:val="single" w:sz="4" w:space="0" w:color="808080"/>
              <w:bottom w:val="single" w:sz="4" w:space="0" w:color="808080"/>
              <w:right w:val="single" w:sz="4" w:space="0" w:color="808080"/>
            </w:tcBorders>
            <w:shd w:val="clear" w:color="auto" w:fill="auto"/>
            <w:vAlign w:val="center"/>
          </w:tcPr>
          <w:p w14:paraId="67295E85" w14:textId="77777777" w:rsidR="00CB5DF8" w:rsidRPr="00D8614D" w:rsidRDefault="00CB5DF8" w:rsidP="00856B42">
            <w:pPr>
              <w:ind w:firstLine="0"/>
              <w:jc w:val="left"/>
            </w:pPr>
            <w:r w:rsidRPr="00D8614D">
              <w:rPr>
                <w:sz w:val="22"/>
              </w:rPr>
              <w:t>88468</w:t>
            </w:r>
          </w:p>
        </w:tc>
        <w:tc>
          <w:tcPr>
            <w:tcW w:w="743" w:type="dxa"/>
            <w:gridSpan w:val="3"/>
            <w:tcBorders>
              <w:left w:val="single" w:sz="4" w:space="0" w:color="808080"/>
              <w:bottom w:val="single" w:sz="4" w:space="0" w:color="808080"/>
              <w:right w:val="single" w:sz="4" w:space="0" w:color="808080"/>
            </w:tcBorders>
            <w:shd w:val="clear" w:color="auto" w:fill="auto"/>
            <w:vAlign w:val="center"/>
          </w:tcPr>
          <w:p w14:paraId="391BEF6E" w14:textId="77777777" w:rsidR="00CB5DF8" w:rsidRPr="00D8614D" w:rsidRDefault="00CB5DF8" w:rsidP="00856B42">
            <w:pPr>
              <w:ind w:firstLine="0"/>
              <w:jc w:val="left"/>
            </w:pPr>
            <w:r w:rsidRPr="00D8614D">
              <w:rPr>
                <w:sz w:val="22"/>
              </w:rPr>
              <w:t>112,6</w:t>
            </w:r>
          </w:p>
        </w:tc>
        <w:tc>
          <w:tcPr>
            <w:tcW w:w="742" w:type="dxa"/>
            <w:gridSpan w:val="2"/>
            <w:tcBorders>
              <w:left w:val="single" w:sz="4" w:space="0" w:color="808080"/>
              <w:bottom w:val="single" w:sz="4" w:space="0" w:color="808080"/>
              <w:right w:val="single" w:sz="4" w:space="0" w:color="auto"/>
            </w:tcBorders>
            <w:shd w:val="clear" w:color="auto" w:fill="auto"/>
            <w:vAlign w:val="center"/>
          </w:tcPr>
          <w:p w14:paraId="7FBD2400" w14:textId="77777777" w:rsidR="00CB5DF8" w:rsidRPr="00D8614D" w:rsidRDefault="00CB5DF8" w:rsidP="00856B42">
            <w:pPr>
              <w:ind w:firstLine="0"/>
              <w:jc w:val="left"/>
            </w:pPr>
            <w:r w:rsidRPr="00D8614D">
              <w:rPr>
                <w:sz w:val="22"/>
              </w:rPr>
              <w:t>140,1</w:t>
            </w:r>
          </w:p>
        </w:tc>
        <w:tc>
          <w:tcPr>
            <w:tcW w:w="742" w:type="dxa"/>
            <w:gridSpan w:val="2"/>
            <w:tcBorders>
              <w:left w:val="single" w:sz="4" w:space="0" w:color="auto"/>
              <w:bottom w:val="single" w:sz="4" w:space="0" w:color="808080"/>
              <w:right w:val="single" w:sz="4" w:space="0" w:color="808080"/>
            </w:tcBorders>
            <w:shd w:val="clear" w:color="auto" w:fill="auto"/>
            <w:vAlign w:val="center"/>
          </w:tcPr>
          <w:p w14:paraId="161B1A6D" w14:textId="77777777" w:rsidR="00CB5DF8" w:rsidRPr="00D8614D" w:rsidRDefault="00CB5DF8" w:rsidP="00856B42">
            <w:pPr>
              <w:ind w:firstLine="0"/>
              <w:jc w:val="left"/>
            </w:pPr>
            <w:r w:rsidRPr="00D8614D">
              <w:rPr>
                <w:sz w:val="22"/>
              </w:rPr>
              <w:t>111,5</w:t>
            </w:r>
          </w:p>
        </w:tc>
        <w:tc>
          <w:tcPr>
            <w:tcW w:w="742" w:type="dxa"/>
            <w:gridSpan w:val="2"/>
            <w:tcBorders>
              <w:left w:val="single" w:sz="4" w:space="0" w:color="808080"/>
              <w:bottom w:val="single" w:sz="4" w:space="0" w:color="808080"/>
              <w:right w:val="single" w:sz="4" w:space="0" w:color="808080"/>
            </w:tcBorders>
            <w:shd w:val="clear" w:color="auto" w:fill="auto"/>
            <w:vAlign w:val="center"/>
          </w:tcPr>
          <w:p w14:paraId="28D175FB" w14:textId="77777777" w:rsidR="00CB5DF8" w:rsidRPr="00D8614D" w:rsidRDefault="00CB5DF8" w:rsidP="00856B42">
            <w:pPr>
              <w:ind w:firstLine="0"/>
              <w:jc w:val="left"/>
            </w:pPr>
            <w:r w:rsidRPr="00D8614D">
              <w:rPr>
                <w:sz w:val="22"/>
              </w:rPr>
              <w:t>112,3</w:t>
            </w:r>
          </w:p>
        </w:tc>
        <w:tc>
          <w:tcPr>
            <w:tcW w:w="743" w:type="dxa"/>
            <w:tcBorders>
              <w:left w:val="single" w:sz="4" w:space="0" w:color="808080"/>
              <w:bottom w:val="single" w:sz="4" w:space="0" w:color="808080"/>
              <w:right w:val="single" w:sz="4" w:space="0" w:color="auto"/>
            </w:tcBorders>
            <w:shd w:val="clear" w:color="auto" w:fill="auto"/>
            <w:vAlign w:val="center"/>
          </w:tcPr>
          <w:p w14:paraId="06A7E25F" w14:textId="77777777" w:rsidR="00CB5DF8" w:rsidRPr="00D8614D" w:rsidRDefault="00CB5DF8" w:rsidP="00856B42">
            <w:pPr>
              <w:ind w:firstLine="0"/>
              <w:jc w:val="left"/>
            </w:pPr>
            <w:r w:rsidRPr="00D8614D">
              <w:rPr>
                <w:sz w:val="22"/>
              </w:rPr>
              <w:t>139,9</w:t>
            </w:r>
          </w:p>
        </w:tc>
      </w:tr>
      <w:tr w:rsidR="00CB5DF8" w:rsidRPr="00D8614D" w14:paraId="61476B9E" w14:textId="77777777" w:rsidTr="00856B42">
        <w:tblPrEx>
          <w:jc w:val="left"/>
        </w:tblPrEx>
        <w:tc>
          <w:tcPr>
            <w:tcW w:w="2835" w:type="dxa"/>
            <w:tcBorders>
              <w:top w:val="single" w:sz="4" w:space="0" w:color="808080"/>
              <w:left w:val="single" w:sz="4" w:space="0" w:color="auto"/>
              <w:bottom w:val="single" w:sz="4" w:space="0" w:color="808080"/>
              <w:right w:val="single" w:sz="4" w:space="0" w:color="auto"/>
            </w:tcBorders>
            <w:shd w:val="clear" w:color="auto" w:fill="auto"/>
            <w:vAlign w:val="center"/>
          </w:tcPr>
          <w:p w14:paraId="3ECF2D2F" w14:textId="6A06D55E" w:rsidR="00CB5DF8" w:rsidRPr="00C71841" w:rsidRDefault="00CB5DF8" w:rsidP="00856B42">
            <w:pPr>
              <w:ind w:firstLine="0"/>
              <w:jc w:val="left"/>
            </w:pPr>
            <w:r w:rsidRPr="00C71841">
              <w:rPr>
                <w:sz w:val="22"/>
              </w:rPr>
              <w:t>реальная</w:t>
            </w:r>
          </w:p>
        </w:tc>
        <w:tc>
          <w:tcPr>
            <w:tcW w:w="1044"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2D05391F" w14:textId="77777777" w:rsidR="00CB5DF8" w:rsidRPr="00D8614D" w:rsidRDefault="00CB5DF8" w:rsidP="00856B42">
            <w:pPr>
              <w:ind w:firstLine="0"/>
              <w:jc w:val="left"/>
            </w:pPr>
          </w:p>
        </w:tc>
        <w:tc>
          <w:tcPr>
            <w:tcW w:w="74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C6D13F5" w14:textId="77777777" w:rsidR="00CB5DF8" w:rsidRPr="00D8614D" w:rsidRDefault="00CB5DF8" w:rsidP="00856B42">
            <w:pPr>
              <w:ind w:firstLine="0"/>
              <w:jc w:val="left"/>
            </w:pPr>
            <w:r w:rsidRPr="00D8614D">
              <w:rPr>
                <w:sz w:val="22"/>
              </w:rPr>
              <w:t>99,0</w:t>
            </w:r>
          </w:p>
        </w:tc>
        <w:tc>
          <w:tcPr>
            <w:tcW w:w="742" w:type="dxa"/>
            <w:gridSpan w:val="2"/>
            <w:tcBorders>
              <w:top w:val="single" w:sz="4" w:space="0" w:color="808080"/>
              <w:left w:val="single" w:sz="4" w:space="0" w:color="808080"/>
              <w:bottom w:val="single" w:sz="4" w:space="0" w:color="808080"/>
              <w:right w:val="single" w:sz="4" w:space="0" w:color="808080"/>
            </w:tcBorders>
            <w:shd w:val="clear" w:color="auto" w:fill="auto"/>
            <w:vAlign w:val="center"/>
          </w:tcPr>
          <w:p w14:paraId="3FA37299" w14:textId="77777777" w:rsidR="00CB5DF8" w:rsidRPr="00D8614D" w:rsidRDefault="00CB5DF8" w:rsidP="00856B42">
            <w:pPr>
              <w:ind w:firstLine="0"/>
              <w:jc w:val="left"/>
            </w:pPr>
          </w:p>
        </w:tc>
        <w:tc>
          <w:tcPr>
            <w:tcW w:w="743" w:type="dxa"/>
            <w:gridSpan w:val="3"/>
            <w:tcBorders>
              <w:top w:val="single" w:sz="4" w:space="0" w:color="808080"/>
              <w:left w:val="single" w:sz="4" w:space="0" w:color="808080"/>
              <w:bottom w:val="single" w:sz="4" w:space="0" w:color="808080"/>
              <w:right w:val="single" w:sz="4" w:space="0" w:color="808080"/>
            </w:tcBorders>
            <w:shd w:val="clear" w:color="auto" w:fill="auto"/>
            <w:vAlign w:val="center"/>
          </w:tcPr>
          <w:p w14:paraId="7C703431" w14:textId="77777777" w:rsidR="00CB5DF8" w:rsidRPr="00D8614D" w:rsidRDefault="00CB5DF8" w:rsidP="00856B42">
            <w:pPr>
              <w:ind w:firstLine="0"/>
              <w:jc w:val="left"/>
            </w:pPr>
            <w:r w:rsidRPr="00D8614D">
              <w:rPr>
                <w:sz w:val="22"/>
              </w:rPr>
              <w:t>100,6</w:t>
            </w:r>
          </w:p>
        </w:tc>
        <w:tc>
          <w:tcPr>
            <w:tcW w:w="742" w:type="dxa"/>
            <w:gridSpan w:val="2"/>
            <w:tcBorders>
              <w:top w:val="single" w:sz="4" w:space="0" w:color="808080"/>
              <w:left w:val="single" w:sz="4" w:space="0" w:color="808080"/>
              <w:bottom w:val="single" w:sz="4" w:space="0" w:color="808080"/>
              <w:right w:val="single" w:sz="4" w:space="0" w:color="auto"/>
            </w:tcBorders>
            <w:shd w:val="clear" w:color="auto" w:fill="auto"/>
            <w:vAlign w:val="center"/>
          </w:tcPr>
          <w:p w14:paraId="778F291E" w14:textId="77777777" w:rsidR="00CB5DF8" w:rsidRPr="00D8614D" w:rsidRDefault="00CB5DF8" w:rsidP="00856B42">
            <w:pPr>
              <w:ind w:firstLine="0"/>
              <w:jc w:val="left"/>
            </w:pPr>
            <w:r w:rsidRPr="00D8614D">
              <w:rPr>
                <w:sz w:val="22"/>
              </w:rPr>
              <w:t>139,0</w:t>
            </w:r>
          </w:p>
        </w:tc>
        <w:tc>
          <w:tcPr>
            <w:tcW w:w="742" w:type="dxa"/>
            <w:gridSpan w:val="2"/>
            <w:tcBorders>
              <w:top w:val="single" w:sz="4" w:space="0" w:color="808080"/>
              <w:left w:val="single" w:sz="4" w:space="0" w:color="auto"/>
              <w:bottom w:val="single" w:sz="4" w:space="0" w:color="808080"/>
              <w:right w:val="single" w:sz="4" w:space="0" w:color="808080"/>
            </w:tcBorders>
            <w:shd w:val="clear" w:color="auto" w:fill="auto"/>
            <w:vAlign w:val="center"/>
          </w:tcPr>
          <w:p w14:paraId="4A2964B3" w14:textId="77777777" w:rsidR="00CB5DF8" w:rsidRPr="00D8614D" w:rsidRDefault="00CB5DF8" w:rsidP="00856B42">
            <w:pPr>
              <w:ind w:firstLine="0"/>
              <w:jc w:val="left"/>
            </w:pPr>
            <w:r w:rsidRPr="00D8614D">
              <w:rPr>
                <w:sz w:val="22"/>
              </w:rPr>
              <w:t>104,5</w:t>
            </w:r>
          </w:p>
        </w:tc>
        <w:tc>
          <w:tcPr>
            <w:tcW w:w="742" w:type="dxa"/>
            <w:gridSpan w:val="2"/>
            <w:tcBorders>
              <w:top w:val="single" w:sz="4" w:space="0" w:color="808080"/>
              <w:left w:val="single" w:sz="4" w:space="0" w:color="808080"/>
              <w:bottom w:val="single" w:sz="4" w:space="0" w:color="808080"/>
              <w:right w:val="single" w:sz="4" w:space="0" w:color="808080"/>
            </w:tcBorders>
            <w:shd w:val="clear" w:color="auto" w:fill="auto"/>
            <w:vAlign w:val="center"/>
          </w:tcPr>
          <w:p w14:paraId="31090A29" w14:textId="77777777" w:rsidR="00CB5DF8" w:rsidRPr="00D8614D" w:rsidRDefault="00CB5DF8" w:rsidP="00856B42">
            <w:pPr>
              <w:ind w:firstLine="0"/>
              <w:jc w:val="left"/>
            </w:pPr>
            <w:r w:rsidRPr="00D8614D">
              <w:rPr>
                <w:sz w:val="22"/>
              </w:rPr>
              <w:t>103,6</w:t>
            </w:r>
          </w:p>
        </w:tc>
        <w:tc>
          <w:tcPr>
            <w:tcW w:w="743" w:type="dxa"/>
            <w:tcBorders>
              <w:top w:val="single" w:sz="4" w:space="0" w:color="808080"/>
              <w:left w:val="single" w:sz="4" w:space="0" w:color="808080"/>
              <w:bottom w:val="single" w:sz="4" w:space="0" w:color="808080"/>
              <w:right w:val="single" w:sz="4" w:space="0" w:color="auto"/>
            </w:tcBorders>
            <w:shd w:val="clear" w:color="auto" w:fill="auto"/>
            <w:vAlign w:val="center"/>
          </w:tcPr>
          <w:p w14:paraId="42D78649" w14:textId="77777777" w:rsidR="00CB5DF8" w:rsidRPr="00D8614D" w:rsidRDefault="00CB5DF8" w:rsidP="00856B42">
            <w:pPr>
              <w:ind w:firstLine="0"/>
              <w:jc w:val="left"/>
            </w:pPr>
            <w:r w:rsidRPr="00D8614D">
              <w:rPr>
                <w:sz w:val="22"/>
              </w:rPr>
              <w:t>138,8</w:t>
            </w:r>
          </w:p>
        </w:tc>
      </w:tr>
      <w:tr w:rsidR="00CB5DF8" w:rsidRPr="00D8614D" w14:paraId="58AFA7B2" w14:textId="77777777" w:rsidTr="00856B42">
        <w:tblPrEx>
          <w:jc w:val="left"/>
        </w:tblPrEx>
        <w:tc>
          <w:tcPr>
            <w:tcW w:w="9075"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14:paraId="0BF88915" w14:textId="77777777" w:rsidR="00CB5DF8" w:rsidRPr="00D8614D" w:rsidRDefault="00CB5DF8" w:rsidP="00856B42">
            <w:pPr>
              <w:ind w:firstLine="0"/>
              <w:jc w:val="left"/>
              <w:rPr>
                <w:i/>
              </w:rPr>
            </w:pPr>
            <w:r w:rsidRPr="00D8614D">
              <w:rPr>
                <w:i/>
                <w:sz w:val="22"/>
              </w:rPr>
              <w:t>5) Данные предварительные.</w:t>
            </w:r>
          </w:p>
        </w:tc>
      </w:tr>
    </w:tbl>
    <w:p w14:paraId="65C132ED" w14:textId="77777777" w:rsidR="00CB5DF8" w:rsidRDefault="00CB5DF8" w:rsidP="00CB5DF8">
      <w:pPr>
        <w:rPr>
          <w:rFonts w:cs="Times New Roman"/>
          <w:color w:val="000000" w:themeColor="text1"/>
          <w:szCs w:val="24"/>
        </w:rPr>
      </w:pPr>
      <w:r w:rsidRPr="00F51418">
        <w:rPr>
          <w:rFonts w:cs="Times New Roman"/>
          <w:color w:val="000000" w:themeColor="text1"/>
          <w:szCs w:val="24"/>
        </w:rPr>
        <w:t>Основными показателями развития макроэкономики страны, оказывающими поддержку рынку недвижимости, являются показатели ВВП, показатели промышленного производства, национальный доход, темпы инфляции, рынок труда (платежеспособный спрос), доходы населения, кредиты, условия ипотечного кредитования, отток капитала, фондовый рынок, строительство.</w:t>
      </w:r>
    </w:p>
    <w:p w14:paraId="3FCB9114" w14:textId="77777777" w:rsidR="00CB5DF8" w:rsidRPr="00CB5DF8" w:rsidRDefault="00CB5DF8" w:rsidP="00CB5DF8">
      <w:pPr>
        <w:rPr>
          <w:b/>
        </w:rPr>
      </w:pPr>
      <w:r w:rsidRPr="00CB5DF8">
        <w:rPr>
          <w:b/>
        </w:rPr>
        <w:t>Валовый внутренний продукт</w:t>
      </w:r>
    </w:p>
    <w:p w14:paraId="7F898414" w14:textId="2FE7FED7" w:rsidR="00CB5DF8" w:rsidRDefault="00CB5DF8" w:rsidP="00CB5DF8">
      <w:r w:rsidRPr="00D078A7">
        <w:t>Производство ВВП. Объем ВВП России за I</w:t>
      </w:r>
      <w:r w:rsidR="00D078A7" w:rsidRPr="00D078A7">
        <w:rPr>
          <w:lang w:val="en-US"/>
        </w:rPr>
        <w:t>V</w:t>
      </w:r>
      <w:r w:rsidRPr="00D078A7">
        <w:t xml:space="preserve"> квартал 2022 г. составил в текущих ценах 36828,8 млрд рублей. Индекс его физического объема относительно III квартала 2021 г. составил 96,3%. Индекс-дефлятор ВВП за III квартал 2022 г. по отношению к ценам III квартала 2021 г. составил 111,7%. Объем ВВП России за январь-сентябрь 2022 г. составил в текущих ценах 106121,6 млрд рублей. Индекс его физического объема относительно января-сентября 2021 г. составил 98,4%. Индекс-дефлятор ВВП за январь-сентябрь 2022 г. по отношению к ценам января-сентября 2021 г. составил 116,9%.</w:t>
      </w:r>
    </w:p>
    <w:p w14:paraId="599CEEF9" w14:textId="77777777" w:rsidR="009376A6" w:rsidRDefault="00CB5DF8" w:rsidP="009376A6">
      <w:pPr>
        <w:pStyle w:val="aff0"/>
        <w:keepNext/>
        <w:spacing w:line="259" w:lineRule="auto"/>
        <w:jc w:val="center"/>
      </w:pPr>
      <w:r>
        <w:rPr>
          <w:rFonts w:ascii="Times New Roman" w:hAnsi="Times New Roman" w:cs="Times New Roman"/>
          <w:noProof/>
          <w:color w:val="000000" w:themeColor="text1"/>
          <w:sz w:val="24"/>
          <w:szCs w:val="24"/>
          <w:lang w:eastAsia="ru-RU"/>
        </w:rPr>
        <w:drawing>
          <wp:inline distT="0" distB="0" distL="0" distR="0" wp14:anchorId="2273D557" wp14:editId="50CC2B31">
            <wp:extent cx="5539105" cy="3048000"/>
            <wp:effectExtent l="1905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5539105" cy="3048000"/>
                    </a:xfrm>
                    <a:prstGeom prst="rect">
                      <a:avLst/>
                    </a:prstGeom>
                    <a:noFill/>
                    <a:ln w="9525">
                      <a:noFill/>
                      <a:miter lim="800000"/>
                      <a:headEnd/>
                      <a:tailEnd/>
                    </a:ln>
                  </pic:spPr>
                </pic:pic>
              </a:graphicData>
            </a:graphic>
          </wp:inline>
        </w:drawing>
      </w:r>
    </w:p>
    <w:p w14:paraId="74889C19" w14:textId="54763FBD" w:rsidR="00CB5DF8" w:rsidRPr="00383261" w:rsidRDefault="009376A6" w:rsidP="00383261">
      <w:pPr>
        <w:pStyle w:val="2023"/>
        <w:ind w:firstLine="0"/>
      </w:pPr>
      <w:r w:rsidRPr="00383261">
        <w:t xml:space="preserve">Рисунок </w:t>
      </w:r>
      <w:r w:rsidR="00216ED0" w:rsidRPr="00383261">
        <w:fldChar w:fldCharType="begin"/>
      </w:r>
      <w:r w:rsidR="00216ED0" w:rsidRPr="00383261">
        <w:instrText xml:space="preserve"> SEQ Рисунок \* ARABIC </w:instrText>
      </w:r>
      <w:r w:rsidR="00216ED0" w:rsidRPr="00383261">
        <w:fldChar w:fldCharType="separate"/>
      </w:r>
      <w:r w:rsidR="00B67D49">
        <w:t>1</w:t>
      </w:r>
      <w:r w:rsidR="00216ED0" w:rsidRPr="00383261">
        <w:fldChar w:fldCharType="end"/>
      </w:r>
      <w:r w:rsidR="00383261">
        <w:t xml:space="preserve"> - </w:t>
      </w:r>
      <w:r w:rsidRPr="00383261">
        <w:t>Динамика производства ВВП1) в % к значению условного среднего квартала 2016 года (1/4 номинального значения ВВП за 2016 год)</w:t>
      </w:r>
      <w:r w:rsidRPr="00383261">
        <w:rPr>
          <w:rStyle w:val="aff"/>
          <w:sz w:val="24"/>
          <w:vertAlign w:val="baseline"/>
        </w:rPr>
        <w:footnoteReference w:id="3"/>
      </w:r>
    </w:p>
    <w:p w14:paraId="37D95C86" w14:textId="77777777" w:rsidR="00CB5DF8" w:rsidRPr="00634C16" w:rsidRDefault="00CB5DF8" w:rsidP="00CB5DF8">
      <w:r w:rsidRPr="00634C16">
        <w:t xml:space="preserve">ВВП – один из основных показателей системы национальных счетов, характеризующий конечный результат производственной деятельности экономических единиц-резидентов, который измеряется стоимостью товаров и услуг, произведенных этими единицами для конечного использования. </w:t>
      </w:r>
    </w:p>
    <w:p w14:paraId="28BF5AD2" w14:textId="77777777" w:rsidR="00CB5DF8" w:rsidRPr="00012A8E" w:rsidRDefault="00CB5DF8" w:rsidP="00CB5DF8">
      <w:r w:rsidRPr="00012A8E">
        <w:t>По оценке Минэкономразвития России, в 2021 г. ВВП вырос на 4,6%, полностью компенсировав снижение на -2,7% в 2020 году. В декабре годовой рост ВВП сохранялся на высоких уровнях: 4,3% г/г (после 5,3% г/г в ноябре, 4,9% г/г в октябре и 4,3% г/г в 3 кв. 2021 г.), несмотря на высокую базу декабря 2020 года. В результате по отношению к соответствующему месяцу 2019 г. экономический рост в декабре ускорился до 4,6% после 3,1% в ноябре.</w:t>
      </w:r>
      <w:r>
        <w:rPr>
          <w:rStyle w:val="aff"/>
        </w:rPr>
        <w:footnoteReference w:id="4"/>
      </w:r>
    </w:p>
    <w:p w14:paraId="500BF178" w14:textId="77777777" w:rsidR="00CB5DF8" w:rsidRDefault="00CB5DF8" w:rsidP="00CB5DF8">
      <w:pPr>
        <w:rPr>
          <w:rFonts w:eastAsia="Times New Roman"/>
          <w:kern w:val="3"/>
          <w:lang w:eastAsia="zh-CN"/>
        </w:rPr>
      </w:pPr>
      <w:r w:rsidRPr="007F3F05">
        <w:rPr>
          <w:rFonts w:eastAsia="Times New Roman"/>
          <w:kern w:val="3"/>
          <w:lang w:eastAsia="zh-CN"/>
        </w:rPr>
        <w:t xml:space="preserve">Вклад в восстановление экономики в 2021 г. внесли как производственные отрасли, так и отрасли, ориентированные на потребительский спрос. </w:t>
      </w:r>
    </w:p>
    <w:p w14:paraId="753B77DC" w14:textId="77777777" w:rsidR="00CB5DF8" w:rsidRDefault="00CB5DF8" w:rsidP="00CB5DF8">
      <w:pPr>
        <w:rPr>
          <w:rFonts w:eastAsia="Times New Roman"/>
          <w:kern w:val="3"/>
          <w:lang w:eastAsia="zh-CN"/>
        </w:rPr>
      </w:pPr>
      <w:r w:rsidRPr="007F3F05">
        <w:rPr>
          <w:rFonts w:eastAsia="Times New Roman"/>
          <w:kern w:val="3"/>
          <w:lang w:eastAsia="zh-CN"/>
        </w:rPr>
        <w:t xml:space="preserve">Промышленное производство по итогам 2021 г. выросло на 5,3% (после падения на -2,1% годом ранее). Вклад в рост внесли как добывающая, так и обрабатывающая промышленность (+4,8% и +5,0% соответственно). При этом добыча полезных ископаемых в целом по итогам года до конца не отыграла снижение 2020 г. (-6,5%), что связано с действующими ограничениями в рамках сделки ОПЕК+. Выпуск обрабатывающей промышленности в течение всего 2021 года уверенно превышал уровни двухлетней давности, а к концу года его рост к аналогичным месяцам 2019 г. превысил 10% (декабрь: 14,2%). </w:t>
      </w:r>
    </w:p>
    <w:p w14:paraId="05722903" w14:textId="77777777" w:rsidR="00CB5DF8" w:rsidRDefault="00CB5DF8" w:rsidP="00CB5DF8">
      <w:pPr>
        <w:rPr>
          <w:lang w:eastAsia="zh-CN"/>
        </w:rPr>
      </w:pPr>
      <w:r w:rsidRPr="007F3F05">
        <w:rPr>
          <w:lang w:eastAsia="zh-CN"/>
        </w:rPr>
        <w:t xml:space="preserve">Объем строительных работ по итогам года вырос на 6,0% (после роста в 2020 году на 0,7%). В годовом выражении темпы роста в ноябре–декабре существенно ускорились (до 8,7% г/г и 8,4% г/г соответственно). </w:t>
      </w:r>
    </w:p>
    <w:p w14:paraId="079C15C2" w14:textId="77777777" w:rsidR="00CB5DF8" w:rsidRDefault="00CB5DF8" w:rsidP="00CB5DF8">
      <w:pPr>
        <w:rPr>
          <w:lang w:eastAsia="zh-CN"/>
        </w:rPr>
      </w:pPr>
      <w:r w:rsidRPr="007F3F05">
        <w:rPr>
          <w:lang w:eastAsia="zh-CN"/>
        </w:rPr>
        <w:t xml:space="preserve">Грузооборот транспорта по итогам 2021 года увеличился на 5,3% (2020 г.: -4,7%). Восстановление было обеспечено как показателями трубопроводного транспорта (в условиях планового увеличения добычи нефти и роста внутреннего и внешнего спроса на газ), так и прочими видами транспорта. </w:t>
      </w:r>
    </w:p>
    <w:p w14:paraId="09FB79C3" w14:textId="77777777" w:rsidR="00CB5DF8" w:rsidRDefault="00CB5DF8" w:rsidP="00CB5DF8">
      <w:pPr>
        <w:rPr>
          <w:lang w:eastAsia="zh-CN"/>
        </w:rPr>
      </w:pPr>
      <w:r w:rsidRPr="007F3F05">
        <w:rPr>
          <w:lang w:eastAsia="zh-CN"/>
        </w:rPr>
        <w:t>Единственной крупной отраслью, которая в 2021 г. продемонстрировала спад, стало сельское хозяйство (-0,9% после +1,3% в 2020 году). Снижение выпуска сельхозпродукции связано, в первую очередь, с сокращением урожая ряда культур (зерновые, картофель и овощи), а также замедлением роста производства животноводческой продукции (по мясу, молоку и яйцам в целом за 2021 год зафиксирована около</w:t>
      </w:r>
      <w:r>
        <w:rPr>
          <w:lang w:eastAsia="zh-CN"/>
        </w:rPr>
        <w:t xml:space="preserve"> </w:t>
      </w:r>
      <w:r w:rsidRPr="007F3F05">
        <w:rPr>
          <w:lang w:eastAsia="zh-CN"/>
        </w:rPr>
        <w:t>нулевая динамика). Вместе с тем в конце года отставание от уровней 2020 г. сократилось (4 кв. 2021 г.: +6,7% г/г), что было обусловлено сдвигом уборочной кампании на более поздние сроки из-за погодных условий</w:t>
      </w:r>
      <w:r>
        <w:rPr>
          <w:lang w:eastAsia="zh-CN"/>
        </w:rPr>
        <w:t>.</w:t>
      </w:r>
      <w:r>
        <w:rPr>
          <w:rStyle w:val="aff"/>
          <w:kern w:val="3"/>
          <w:lang w:eastAsia="zh-CN"/>
        </w:rPr>
        <w:footnoteReference w:id="5"/>
      </w:r>
    </w:p>
    <w:p w14:paraId="0F7AEFDB" w14:textId="77777777" w:rsidR="00C71841" w:rsidRDefault="00CB5DF8" w:rsidP="00C71841">
      <w:pPr>
        <w:pStyle w:val="aff0"/>
        <w:keepNext/>
        <w:spacing w:line="259" w:lineRule="auto"/>
        <w:jc w:val="center"/>
      </w:pPr>
      <w:r>
        <w:rPr>
          <w:rFonts w:ascii="Times New Roman" w:hAnsi="Times New Roman" w:cs="Times New Roman"/>
          <w:noProof/>
          <w:color w:val="FF0000"/>
          <w:sz w:val="24"/>
          <w:szCs w:val="24"/>
          <w:lang w:eastAsia="ru-RU"/>
        </w:rPr>
        <w:drawing>
          <wp:inline distT="0" distB="0" distL="0" distR="0" wp14:anchorId="43A1E6AB" wp14:editId="351B0F3B">
            <wp:extent cx="5939790" cy="2740025"/>
            <wp:effectExtent l="0" t="0" r="381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 ДИНАМИКА ВВП.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9790" cy="2740025"/>
                    </a:xfrm>
                    <a:prstGeom prst="rect">
                      <a:avLst/>
                    </a:prstGeom>
                  </pic:spPr>
                </pic:pic>
              </a:graphicData>
            </a:graphic>
          </wp:inline>
        </w:drawing>
      </w:r>
    </w:p>
    <w:p w14:paraId="7A505901" w14:textId="37476D06" w:rsidR="00CB5DF8" w:rsidRPr="00C71841" w:rsidRDefault="00C71841" w:rsidP="0071230C">
      <w:pPr>
        <w:pStyle w:val="2023"/>
        <w:ind w:firstLine="0"/>
      </w:pPr>
      <w:r w:rsidRPr="00C71841">
        <w:t xml:space="preserve">Рисунок </w:t>
      </w:r>
      <w:r w:rsidR="00216ED0">
        <w:fldChar w:fldCharType="begin"/>
      </w:r>
      <w:r w:rsidR="00216ED0">
        <w:instrText xml:space="preserve"> SEQ Рисунок \* ARABIC </w:instrText>
      </w:r>
      <w:r w:rsidR="00216ED0">
        <w:fldChar w:fldCharType="separate"/>
      </w:r>
      <w:r w:rsidR="00B67D49">
        <w:t>2</w:t>
      </w:r>
      <w:r w:rsidR="00216ED0">
        <w:fldChar w:fldCharType="end"/>
      </w:r>
      <w:r w:rsidR="00383261">
        <w:t xml:space="preserve"> - </w:t>
      </w:r>
      <w:r w:rsidRPr="00C71841">
        <w:t>Динамика производства ВВП1) в % к значению условного среднего квартала 2016 года (1/4 номинального значения ВВП за 2016 год)</w:t>
      </w:r>
      <w:r w:rsidRPr="00E16C0A">
        <w:rPr>
          <w:rStyle w:val="aff"/>
          <w:sz w:val="24"/>
        </w:rPr>
        <w:footnoteReference w:id="6"/>
      </w:r>
    </w:p>
    <w:p w14:paraId="77738142" w14:textId="77777777" w:rsidR="00CB5DF8" w:rsidRPr="003249B6" w:rsidRDefault="00CB5DF8" w:rsidP="00CB5DF8">
      <w:pPr>
        <w:rPr>
          <w:rFonts w:eastAsia="Times New Roman" w:cs="Times New Roman"/>
          <w:b/>
          <w:bCs/>
          <w:kern w:val="36"/>
          <w:lang w:eastAsia="ru-RU"/>
        </w:rPr>
      </w:pPr>
      <w:r w:rsidRPr="003249B6">
        <w:rPr>
          <w:rFonts w:eastAsia="Times New Roman" w:cs="Times New Roman"/>
          <w:b/>
          <w:bCs/>
          <w:kern w:val="36"/>
          <w:lang w:eastAsia="ru-RU"/>
        </w:rPr>
        <w:t>Динамика промышленного производства в 2022 году</w:t>
      </w:r>
      <w:r w:rsidRPr="003249B6">
        <w:rPr>
          <w:rStyle w:val="aff"/>
          <w:rFonts w:eastAsia="Times New Roman" w:cs="Times New Roman"/>
          <w:b/>
          <w:bCs/>
          <w:kern w:val="36"/>
          <w:szCs w:val="24"/>
          <w:lang w:eastAsia="ru-RU"/>
        </w:rPr>
        <w:footnoteReference w:id="7"/>
      </w:r>
    </w:p>
    <w:p w14:paraId="2532B199" w14:textId="77777777" w:rsidR="00C71841" w:rsidRDefault="00CB5DF8" w:rsidP="00C71841">
      <w:pPr>
        <w:rPr>
          <w:lang w:eastAsia="ru-RU"/>
        </w:rPr>
      </w:pPr>
      <w:r>
        <w:rPr>
          <w:lang w:eastAsia="ru-RU"/>
        </w:rPr>
        <w:t>Объемы промышленного производства в декабре 2022 года сократились по сравнению с аналогичным периодом 2021 года на (-)4,3%. При этом по сравнению с ноябрем 2022 года отмечен рост на (+)10,9%. В целом в 2022 году промышленное производство снизилось на (-)0,6% по сравнению с 2021 годом.</w:t>
      </w:r>
    </w:p>
    <w:p w14:paraId="24D3EE5C" w14:textId="77777777" w:rsidR="00C71841" w:rsidRDefault="00CB5DF8" w:rsidP="00C71841">
      <w:pPr>
        <w:keepNext/>
        <w:ind w:firstLine="0"/>
        <w:jc w:val="center"/>
      </w:pPr>
      <w:r>
        <w:rPr>
          <w:rFonts w:eastAsia="Times New Roman" w:cs="Times New Roman"/>
          <w:noProof/>
          <w:szCs w:val="24"/>
          <w:lang w:eastAsia="ru-RU"/>
        </w:rPr>
        <w:drawing>
          <wp:inline distT="0" distB="0" distL="0" distR="0" wp14:anchorId="6A240D7E" wp14:editId="04268A6C">
            <wp:extent cx="5948680" cy="2837815"/>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srcRect/>
                    <a:stretch>
                      <a:fillRect/>
                    </a:stretch>
                  </pic:blipFill>
                  <pic:spPr bwMode="auto">
                    <a:xfrm>
                      <a:off x="0" y="0"/>
                      <a:ext cx="5948680" cy="2837815"/>
                    </a:xfrm>
                    <a:prstGeom prst="rect">
                      <a:avLst/>
                    </a:prstGeom>
                    <a:noFill/>
                    <a:ln w="9525">
                      <a:noFill/>
                      <a:miter lim="800000"/>
                      <a:headEnd/>
                      <a:tailEnd/>
                    </a:ln>
                  </pic:spPr>
                </pic:pic>
              </a:graphicData>
            </a:graphic>
          </wp:inline>
        </w:drawing>
      </w:r>
    </w:p>
    <w:p w14:paraId="716C069A" w14:textId="6B11F4EA" w:rsidR="00CB5DF8" w:rsidRPr="00E16C0A" w:rsidRDefault="00C71841" w:rsidP="0071230C">
      <w:pPr>
        <w:pStyle w:val="2023"/>
        <w:ind w:firstLine="0"/>
      </w:pPr>
      <w:r w:rsidRPr="00E16C0A">
        <w:t xml:space="preserve">Рисунок </w:t>
      </w:r>
      <w:r w:rsidR="00216ED0">
        <w:fldChar w:fldCharType="begin"/>
      </w:r>
      <w:r w:rsidR="00216ED0">
        <w:instrText xml:space="preserve"> SEQ Рисунок \* ARABIC </w:instrText>
      </w:r>
      <w:r w:rsidR="00216ED0">
        <w:fldChar w:fldCharType="separate"/>
      </w:r>
      <w:r w:rsidR="00B67D49">
        <w:t>3</w:t>
      </w:r>
      <w:r w:rsidR="00216ED0">
        <w:fldChar w:fldCharType="end"/>
      </w:r>
      <w:r w:rsidR="00383261">
        <w:t xml:space="preserve"> - </w:t>
      </w:r>
      <w:r w:rsidR="00E16C0A" w:rsidRPr="00E16C0A">
        <w:t>Индекс промышленного производства в % к среднемесячному значению 2019 года</w:t>
      </w:r>
    </w:p>
    <w:p w14:paraId="58463136" w14:textId="77777777" w:rsidR="00CB5DF8" w:rsidRPr="003B0230" w:rsidRDefault="00CB5DF8" w:rsidP="003249B6">
      <w:pPr>
        <w:rPr>
          <w:kern w:val="3"/>
          <w:lang w:eastAsia="zh-CN"/>
        </w:rPr>
      </w:pPr>
      <w:r w:rsidRPr="003B0230">
        <w:rPr>
          <w:kern w:val="3"/>
          <w:lang w:eastAsia="zh-CN"/>
        </w:rPr>
        <w:t>При расчете индекса промышленного производства Росстат учитывает динамику выпуска продукции и оказания услуг в сырьевом секторе, обрабатывающих отраслях, тепло- и электроэнергетике, а также в отраслях, связанных с водоснабжением и водоотведением, утилизацией отходов и ликвидацией загрязнений.</w:t>
      </w:r>
    </w:p>
    <w:p w14:paraId="17DADAC8" w14:textId="77777777" w:rsidR="00CB5DF8" w:rsidRPr="003B0230" w:rsidRDefault="00CB5DF8" w:rsidP="003249B6">
      <w:pPr>
        <w:rPr>
          <w:kern w:val="3"/>
          <w:lang w:eastAsia="zh-CN"/>
        </w:rPr>
      </w:pPr>
      <w:r w:rsidRPr="003B0230">
        <w:rPr>
          <w:kern w:val="3"/>
          <w:lang w:eastAsia="zh-CN"/>
        </w:rPr>
        <w:t>По сравнению с декабрем 2021 года добыча полезных ископаемых сократилась на (-)2,6%, обрабатывающие производства снизили объемы выпуска продукции на (-)5,7%, отрасли, связанные с водоснабжением и водоотведением, утилизацией отходов и ликвидацией загрязнений, – на (-)8,2%. Энергетический сектор показал нулевой рост.</w:t>
      </w:r>
    </w:p>
    <w:p w14:paraId="4207EF4A" w14:textId="77777777" w:rsidR="00CB5DF8" w:rsidRPr="003B0230" w:rsidRDefault="00CB5DF8" w:rsidP="003249B6">
      <w:pPr>
        <w:rPr>
          <w:kern w:val="3"/>
          <w:lang w:eastAsia="zh-CN"/>
        </w:rPr>
      </w:pPr>
      <w:r w:rsidRPr="003B0230">
        <w:rPr>
          <w:kern w:val="3"/>
          <w:lang w:eastAsia="zh-CN"/>
        </w:rPr>
        <w:t>В сырьевом секторе объемы добычи нефти и газа сократились по сравнению с декабрем 2021 года на (-)2,1%, добыча металлических руд – на (-)8,6%. Одновременно выросли объемы добычи угля – на (+)5,8%, а также прочих полезных ископаемых, включая камень, щебень и песок, – на (+)11,2%.</w:t>
      </w:r>
    </w:p>
    <w:p w14:paraId="4573D268" w14:textId="77777777" w:rsidR="00CB5DF8" w:rsidRPr="003B0230" w:rsidRDefault="00CB5DF8" w:rsidP="003249B6">
      <w:pPr>
        <w:rPr>
          <w:kern w:val="3"/>
          <w:lang w:eastAsia="zh-CN"/>
        </w:rPr>
      </w:pPr>
      <w:r w:rsidRPr="003B0230">
        <w:rPr>
          <w:kern w:val="3"/>
          <w:lang w:eastAsia="zh-CN"/>
        </w:rPr>
        <w:t>Среди обрабатывающих производств в наибольшей степени снизился выпуск автотранспортных средств, прицепов и полуприцепов – на (-)47,4% к декабрю 2021 года, а также лекарственных средств и материалов, применяемых в медицинских целях – на (-)30,7%. Одновременно на (+)24,2% к декабрю 2021 года выросло производство табачных изделий, на (+)10,4% - одежды.</w:t>
      </w:r>
    </w:p>
    <w:p w14:paraId="075BC889" w14:textId="77777777" w:rsidR="00CB5DF8" w:rsidRPr="003B0230" w:rsidRDefault="00CB5DF8" w:rsidP="003249B6">
      <w:pPr>
        <w:rPr>
          <w:kern w:val="3"/>
          <w:lang w:eastAsia="zh-CN"/>
        </w:rPr>
      </w:pPr>
      <w:r w:rsidRPr="003B0230">
        <w:rPr>
          <w:kern w:val="3"/>
          <w:lang w:eastAsia="zh-CN"/>
        </w:rPr>
        <w:t>Генерация электроэнергии снизилась по сравнению с декабрем 2021 года на (-)0,7%, выработка пара и горячей воды – на (-)1,4%.</w:t>
      </w:r>
    </w:p>
    <w:p w14:paraId="6728E0B2" w14:textId="77777777" w:rsidR="00CB5DF8" w:rsidRPr="003B0230" w:rsidRDefault="00CB5DF8" w:rsidP="003249B6">
      <w:pPr>
        <w:rPr>
          <w:kern w:val="3"/>
          <w:lang w:eastAsia="zh-CN"/>
        </w:rPr>
      </w:pPr>
      <w:r w:rsidRPr="003B0230">
        <w:rPr>
          <w:kern w:val="3"/>
          <w:lang w:eastAsia="zh-CN"/>
        </w:rPr>
        <w:t>По сравнению с ноябрем 2022 года положительную динамику показали все секторы промышленного производства. В наибольшей степени, энергетический сектор – (+)14,5%. Высокие темпы роста в энергетике связаны с отопительным сезоном (генерация электроэнергии увеличилась по сравнению с ноябрем 2022 года на (+)9,8%, выработка пара и горячей воды – на (+)21,7%).</w:t>
      </w:r>
    </w:p>
    <w:p w14:paraId="2640FDF5" w14:textId="77777777" w:rsidR="00CB5DF8" w:rsidRPr="003B0230" w:rsidRDefault="00CB5DF8" w:rsidP="003249B6">
      <w:pPr>
        <w:rPr>
          <w:kern w:val="3"/>
          <w:lang w:eastAsia="zh-CN"/>
        </w:rPr>
      </w:pPr>
      <w:r w:rsidRPr="003B0230">
        <w:rPr>
          <w:kern w:val="3"/>
          <w:lang w:eastAsia="zh-CN"/>
        </w:rPr>
        <w:t>Объемы выпуска в обработке выросли на (+)13,9% по сравнению с ноябрем 2022 года. Производство машин и оборудования, не включенных в другие группировки, (в том числе станкостроение, выпуск металлургического, горнодобывающего оборудования, сельскохозяйственной техники и т.п.) увеличилось на (+)54,8%, объем работ по ремонту и монтажу машин и оборудования вырос на (+)48,5%, выпуск компьютеров и компьютерной периферии, электронных и оптических изделий – на (+)41,1%, электрического оборудования – на (+)30,6%.</w:t>
      </w:r>
    </w:p>
    <w:p w14:paraId="265B6C0F" w14:textId="77777777" w:rsidR="00CB5DF8" w:rsidRPr="003B0230" w:rsidRDefault="00CB5DF8" w:rsidP="003249B6">
      <w:pPr>
        <w:rPr>
          <w:kern w:val="3"/>
          <w:lang w:eastAsia="zh-CN"/>
        </w:rPr>
      </w:pPr>
      <w:r w:rsidRPr="003B0230">
        <w:rPr>
          <w:kern w:val="3"/>
          <w:lang w:eastAsia="zh-CN"/>
        </w:rPr>
        <w:t>Добыча полезных ископаемых увеличилась по сравнению с ноябрем 2022 года на (+)5,5%. Угля добыто на (+)4,8% больше, чем в ноябре 2022 года, нефти и газа – на (+)3,6%, прочих полезных ископаемых, включая камень, щебень и песок, – на (+)8,5%. При этом добыча металлических руд снизилась по сравнению с ноябрем 2022 года на (-)4,5%.</w:t>
      </w:r>
    </w:p>
    <w:p w14:paraId="1C4D3CF0" w14:textId="77777777" w:rsidR="00CB5DF8" w:rsidRPr="003B0230" w:rsidRDefault="00CB5DF8" w:rsidP="003249B6">
      <w:pPr>
        <w:rPr>
          <w:kern w:val="3"/>
          <w:lang w:eastAsia="zh-CN"/>
        </w:rPr>
      </w:pPr>
      <w:r w:rsidRPr="003B0230">
        <w:rPr>
          <w:kern w:val="3"/>
          <w:lang w:eastAsia="zh-CN"/>
        </w:rPr>
        <w:t>В 2022 году по сравнению с 2021 годом рост объемов показал сырьевой – (+)0,8% и энергетический сектор – (+)0,1%. Добыча нефти и газа выросла в 2022 году на (+)0,7% к 2021 году, прочих полезных ископаемых, включая камень, щебень и песок, – на (+)5,6%. Генерация электроэнергии увеличилась в 2022 году по сравнению с 2021 годом на (+)0,6%.</w:t>
      </w:r>
    </w:p>
    <w:p w14:paraId="5A279396" w14:textId="77777777" w:rsidR="00E16C0A" w:rsidRDefault="00CB5DF8" w:rsidP="00E16C0A">
      <w:pPr>
        <w:rPr>
          <w:kern w:val="3"/>
          <w:lang w:eastAsia="zh-CN"/>
        </w:rPr>
      </w:pPr>
      <w:r w:rsidRPr="003B0230">
        <w:rPr>
          <w:kern w:val="3"/>
          <w:lang w:eastAsia="zh-CN"/>
        </w:rPr>
        <w:t>Обрабатывающие производства в целом за 2022 год снизили объемы выпуска продукции на (-)1,3% по сравнению с 2021 годом.</w:t>
      </w:r>
    </w:p>
    <w:p w14:paraId="3B55B783" w14:textId="77777777" w:rsidR="00CB5DF8" w:rsidRPr="00E16C0A" w:rsidRDefault="00CB5DF8" w:rsidP="00E16C0A">
      <w:pPr>
        <w:rPr>
          <w:kern w:val="3"/>
          <w:lang w:eastAsia="zh-CN"/>
        </w:rPr>
      </w:pPr>
      <w:r w:rsidRPr="003B0230">
        <w:rPr>
          <w:lang w:eastAsia="zh-CN"/>
        </w:rPr>
        <w:t>В декабре 2022 года максимальный рост объемов производства продемонстрировали (по сравнению с декабрем 2021 года):</w:t>
      </w:r>
    </w:p>
    <w:p w14:paraId="626DE425" w14:textId="77777777" w:rsidR="00CB5DF8" w:rsidRPr="00E16C0A" w:rsidRDefault="00CB5DF8" w:rsidP="00A443BB">
      <w:pPr>
        <w:pStyle w:val="af4"/>
        <w:numPr>
          <w:ilvl w:val="0"/>
          <w:numId w:val="11"/>
        </w:numPr>
        <w:rPr>
          <w:rFonts w:eastAsia="Times New Roman" w:cs="Times New Roman"/>
          <w:szCs w:val="24"/>
          <w:lang w:eastAsia="ru-RU"/>
        </w:rPr>
      </w:pPr>
      <w:r w:rsidRPr="00E16C0A">
        <w:rPr>
          <w:rFonts w:eastAsia="Times New Roman" w:cs="Times New Roman"/>
          <w:szCs w:val="24"/>
          <w:lang w:eastAsia="ru-RU"/>
        </w:rPr>
        <w:t>выпуск табачных изделий – (+)24,2% (за 2022 год в целом выпуск табачных изделий сократился на (-)7,1%);</w:t>
      </w:r>
    </w:p>
    <w:p w14:paraId="2CD64B31" w14:textId="77777777" w:rsidR="00CB5DF8" w:rsidRPr="00E16C0A" w:rsidRDefault="00CB5DF8" w:rsidP="00A443BB">
      <w:pPr>
        <w:pStyle w:val="af4"/>
        <w:numPr>
          <w:ilvl w:val="0"/>
          <w:numId w:val="11"/>
        </w:numPr>
        <w:rPr>
          <w:rFonts w:eastAsia="Times New Roman" w:cs="Times New Roman"/>
          <w:szCs w:val="24"/>
          <w:lang w:eastAsia="ru-RU"/>
        </w:rPr>
      </w:pPr>
      <w:r w:rsidRPr="00E16C0A">
        <w:rPr>
          <w:rFonts w:eastAsia="Times New Roman" w:cs="Times New Roman"/>
          <w:szCs w:val="24"/>
          <w:lang w:eastAsia="ru-RU"/>
        </w:rPr>
        <w:t>добыча прочих полезных ископаемых (включая камень, щебень, песок и др.) – (+)11,2% (рост за 2022 год в целом – (+)5,6%);</w:t>
      </w:r>
    </w:p>
    <w:p w14:paraId="340F51EC" w14:textId="77777777" w:rsidR="00CB5DF8" w:rsidRPr="00E16C0A" w:rsidRDefault="00CB5DF8" w:rsidP="00A443BB">
      <w:pPr>
        <w:pStyle w:val="af4"/>
        <w:numPr>
          <w:ilvl w:val="0"/>
          <w:numId w:val="11"/>
        </w:numPr>
        <w:rPr>
          <w:rFonts w:eastAsia="Times New Roman" w:cs="Times New Roman"/>
          <w:szCs w:val="24"/>
          <w:lang w:eastAsia="ru-RU"/>
        </w:rPr>
      </w:pPr>
      <w:r w:rsidRPr="00E16C0A">
        <w:rPr>
          <w:rFonts w:eastAsia="Times New Roman" w:cs="Times New Roman"/>
          <w:szCs w:val="24"/>
          <w:lang w:eastAsia="ru-RU"/>
        </w:rPr>
        <w:t>выпуск одежды – (+)10,4% (за 2022 год в целом рост выпуска на (+)2,1%);</w:t>
      </w:r>
    </w:p>
    <w:p w14:paraId="4AC68A46" w14:textId="77777777" w:rsidR="00CB5DF8" w:rsidRPr="00E16C0A" w:rsidRDefault="00CB5DF8" w:rsidP="00A443BB">
      <w:pPr>
        <w:pStyle w:val="af4"/>
        <w:numPr>
          <w:ilvl w:val="0"/>
          <w:numId w:val="11"/>
        </w:numPr>
        <w:rPr>
          <w:rFonts w:eastAsia="Times New Roman" w:cs="Times New Roman"/>
          <w:szCs w:val="24"/>
          <w:lang w:eastAsia="ru-RU"/>
        </w:rPr>
      </w:pPr>
      <w:r w:rsidRPr="00E16C0A">
        <w:rPr>
          <w:rFonts w:eastAsia="Times New Roman" w:cs="Times New Roman"/>
          <w:szCs w:val="24"/>
          <w:lang w:eastAsia="ru-RU"/>
        </w:rPr>
        <w:t>добыча угля – (+)5,8% (за 2022 год в целом добыча сократилась на (-)0,8%);</w:t>
      </w:r>
    </w:p>
    <w:p w14:paraId="3DB37A78" w14:textId="77777777" w:rsidR="00CB5DF8" w:rsidRPr="00E16C0A" w:rsidRDefault="00CB5DF8" w:rsidP="00A443BB">
      <w:pPr>
        <w:pStyle w:val="af4"/>
        <w:numPr>
          <w:ilvl w:val="0"/>
          <w:numId w:val="11"/>
        </w:numPr>
        <w:rPr>
          <w:rFonts w:eastAsia="Times New Roman" w:cs="Times New Roman"/>
          <w:szCs w:val="24"/>
          <w:lang w:eastAsia="ru-RU"/>
        </w:rPr>
      </w:pPr>
      <w:r w:rsidRPr="00E16C0A">
        <w:rPr>
          <w:rFonts w:eastAsia="Times New Roman" w:cs="Times New Roman"/>
          <w:szCs w:val="24"/>
          <w:lang w:eastAsia="ru-RU"/>
        </w:rPr>
        <w:t>производство мебели – (+)3,8% (за 2022 год в целом выпуск снизился на (-)2,6%);</w:t>
      </w:r>
    </w:p>
    <w:p w14:paraId="296E1BAC" w14:textId="77777777" w:rsidR="00CB5DF8" w:rsidRPr="00E16C0A" w:rsidRDefault="00CB5DF8" w:rsidP="00A443BB">
      <w:pPr>
        <w:pStyle w:val="af4"/>
        <w:numPr>
          <w:ilvl w:val="0"/>
          <w:numId w:val="11"/>
        </w:numPr>
        <w:rPr>
          <w:rFonts w:eastAsia="Times New Roman" w:cs="Times New Roman"/>
          <w:szCs w:val="24"/>
          <w:lang w:eastAsia="ru-RU"/>
        </w:rPr>
      </w:pPr>
      <w:r w:rsidRPr="00E16C0A">
        <w:rPr>
          <w:rFonts w:eastAsia="Times New Roman" w:cs="Times New Roman"/>
          <w:szCs w:val="24"/>
          <w:lang w:eastAsia="ru-RU"/>
        </w:rPr>
        <w:t>производство кокса и нефтепродуктов – (+)1,1% (за 2022 год в целом сокращение производства на (-)0,4%);</w:t>
      </w:r>
    </w:p>
    <w:p w14:paraId="0028534E" w14:textId="77777777" w:rsidR="00CB5DF8" w:rsidRPr="00E16C0A" w:rsidRDefault="00CB5DF8" w:rsidP="00A443BB">
      <w:pPr>
        <w:pStyle w:val="af4"/>
        <w:numPr>
          <w:ilvl w:val="0"/>
          <w:numId w:val="11"/>
        </w:numPr>
        <w:rPr>
          <w:rFonts w:eastAsia="Times New Roman" w:cs="Times New Roman"/>
          <w:szCs w:val="24"/>
          <w:lang w:eastAsia="ru-RU"/>
        </w:rPr>
      </w:pPr>
      <w:r w:rsidRPr="00E16C0A">
        <w:rPr>
          <w:rFonts w:eastAsia="Times New Roman" w:cs="Times New Roman"/>
          <w:szCs w:val="24"/>
          <w:lang w:eastAsia="ru-RU"/>
        </w:rPr>
        <w:t>производство готовых металлических изделий, кроме машин и оборудования, – (+)1,1% (рост за 2022 год в целом – (+)7,0%);</w:t>
      </w:r>
    </w:p>
    <w:p w14:paraId="26108532" w14:textId="77777777" w:rsidR="00CB5DF8" w:rsidRPr="00E16C0A" w:rsidRDefault="00CB5DF8" w:rsidP="00A443BB">
      <w:pPr>
        <w:pStyle w:val="af4"/>
        <w:numPr>
          <w:ilvl w:val="0"/>
          <w:numId w:val="11"/>
        </w:numPr>
        <w:rPr>
          <w:rFonts w:eastAsia="Times New Roman" w:cs="Times New Roman"/>
          <w:szCs w:val="24"/>
          <w:lang w:eastAsia="ru-RU"/>
        </w:rPr>
      </w:pPr>
      <w:r w:rsidRPr="00E16C0A">
        <w:rPr>
          <w:rFonts w:eastAsia="Times New Roman" w:cs="Times New Roman"/>
          <w:szCs w:val="24"/>
          <w:lang w:eastAsia="ru-RU"/>
        </w:rPr>
        <w:t>производство продуктов питания – (+)0,5% (рост за 2022 год в целом – (+)0,4%).</w:t>
      </w:r>
    </w:p>
    <w:p w14:paraId="62D288EF" w14:textId="77777777" w:rsidR="00CB5DF8" w:rsidRPr="003B0230" w:rsidRDefault="00CB5DF8" w:rsidP="003249B6">
      <w:pPr>
        <w:rPr>
          <w:lang w:eastAsia="zh-CN"/>
        </w:rPr>
      </w:pPr>
      <w:r w:rsidRPr="003B0230">
        <w:rPr>
          <w:lang w:eastAsia="zh-CN"/>
        </w:rPr>
        <w:t>Снижение объема выпуска продукции наблюдалось в следующих отраслях (по сравнению с декабрем 2021 года):</w:t>
      </w:r>
    </w:p>
    <w:p w14:paraId="41DC22C6"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производство автотранспортных средств, прицепов и полуприцепов – (-)47,4% (в целом сокращение выпуска за 2022 год – (-)44,7%);</w:t>
      </w:r>
    </w:p>
    <w:p w14:paraId="352ED9A0"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выпуск лекарственных средств и материалов, применяемых в медицинских целях, – (-)30,7% (рост за 2022 год в целом – (+)8,6%);</w:t>
      </w:r>
    </w:p>
    <w:p w14:paraId="615FA4D7"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производство древесины – (-)19,1%, бумаги и бумажных изделий – (-)9,1%;</w:t>
      </w:r>
    </w:p>
    <w:p w14:paraId="2D43C484"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производство текстильных изделий – (-)14,1% (снижение за 2022 год в целом – (-)8,3%);</w:t>
      </w:r>
    </w:p>
    <w:p w14:paraId="1BD6D1D3"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выпуск прочих транспортных средств (включая авиационную технику, судостроение и т.д.) – (-)12,9% (снижение объемов производства за 2022 год в целом – (-)4,2%);</w:t>
      </w:r>
    </w:p>
    <w:p w14:paraId="1B3C4546"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производство прочей неметаллической минеральной продукции (включая стройматериалы и т.п.) – (-)10,3% (снижение за 2022 год в целом – (-)0,2%);</w:t>
      </w:r>
    </w:p>
    <w:p w14:paraId="723A5C0D"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ремонт машин и оборудования – (-)10,9% (за 2022 год в целом снижение на (-)4,8%);</w:t>
      </w:r>
    </w:p>
    <w:p w14:paraId="43EA65D2"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добыча металлических руд – (-)8,6% (снижение добычи за 2022 год в целом – (-)4,5%);</w:t>
      </w:r>
    </w:p>
    <w:p w14:paraId="1250EFF3"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производство компьютеров и периферии, оптических и электронных изделий – (-)8,2% (рост за 2022 год в целом – (+)1,7%);</w:t>
      </w:r>
    </w:p>
    <w:p w14:paraId="4611FBC4"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производство прочих готовых изделий – (-)6,2% (за 2022 год в целом выпуск сократился на (-)2,5%);</w:t>
      </w:r>
    </w:p>
    <w:p w14:paraId="3AF47AC6"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производство электрического оборудования – (-)5,8% (за 2022 год в целом снижение объемов выпуска на (-)3,7%);</w:t>
      </w:r>
    </w:p>
    <w:p w14:paraId="5016DF56"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производство химических веществ и химических продуктов – (-)5,4% (за 2022 год в целом снижение объемов выпуска на (-)3,8%);</w:t>
      </w:r>
    </w:p>
    <w:p w14:paraId="1882C52E"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добыча нефти и газа – (-)2,1% (рост за 2022 год в целом – на (+)0,7%);</w:t>
      </w:r>
    </w:p>
    <w:p w14:paraId="6BD32E81" w14:textId="77777777" w:rsidR="00CB5DF8" w:rsidRPr="003B0230" w:rsidRDefault="00CB5DF8" w:rsidP="00A443BB">
      <w:pPr>
        <w:numPr>
          <w:ilvl w:val="0"/>
          <w:numId w:val="12"/>
        </w:numPr>
        <w:shd w:val="clear" w:color="auto" w:fill="FFFFFF"/>
        <w:spacing w:before="100" w:beforeAutospacing="1" w:after="100" w:afterAutospacing="1" w:line="240" w:lineRule="auto"/>
        <w:rPr>
          <w:rFonts w:eastAsia="Times New Roman" w:cs="Times New Roman"/>
          <w:szCs w:val="24"/>
          <w:lang w:eastAsia="ru-RU"/>
        </w:rPr>
      </w:pPr>
      <w:r w:rsidRPr="003B0230">
        <w:rPr>
          <w:rFonts w:eastAsia="Times New Roman" w:cs="Times New Roman"/>
          <w:szCs w:val="24"/>
          <w:lang w:eastAsia="ru-RU"/>
        </w:rPr>
        <w:t>производство напитков – (-)1,8% (рост за 2022 год в целом на (+)3,1%).</w:t>
      </w:r>
    </w:p>
    <w:p w14:paraId="1FABFEEE" w14:textId="77777777" w:rsidR="00CB5DF8" w:rsidRPr="003B0230" w:rsidRDefault="00CB5DF8" w:rsidP="003249B6">
      <w:pPr>
        <w:rPr>
          <w:lang w:eastAsia="zh-CN"/>
        </w:rPr>
      </w:pPr>
      <w:r w:rsidRPr="003B0230">
        <w:rPr>
          <w:lang w:eastAsia="zh-CN"/>
        </w:rPr>
        <w:t>Индекс предпринимательской уверенности в добывающих отраслях незначительно вырос – на 0,3 п.п. за месяц (с (-)2,0% в ноябре 2022 года до (-)1,7% в декабре 2022 года). Число оптимистов, ожидающих в перспективе роста выпуска в добывающей промышленности, лишь на 1 п.п. выше, чем доля пессимистов. Однако более 80% руководителей занимают нейтральную позицию и не считают, что в ближайшие три месяца объем выпускаемой продукции изменится.</w:t>
      </w:r>
    </w:p>
    <w:p w14:paraId="245FB1E0" w14:textId="77777777" w:rsidR="00CB5DF8" w:rsidRPr="003B0230" w:rsidRDefault="00CB5DF8" w:rsidP="003249B6">
      <w:pPr>
        <w:rPr>
          <w:lang w:eastAsia="zh-CN"/>
        </w:rPr>
      </w:pPr>
      <w:r w:rsidRPr="003B0230">
        <w:rPr>
          <w:lang w:eastAsia="zh-CN"/>
        </w:rPr>
        <w:t>76% руководителей предприятий сырьевого сектора оценивают текущее экономическое положение своих бизнесов как стабильно удовлетворительное. Тем не менее доля пессимистов, негативно оценивающих экономическую ситуацию на своих предприятиях, увеличилась по сравнению с ноябрем на 2 п.п. и превышает число оптимистов на 6 п.п.).</w:t>
      </w:r>
    </w:p>
    <w:p w14:paraId="0637A7CF" w14:textId="77777777" w:rsidR="00CB5DF8" w:rsidRPr="003B0230" w:rsidRDefault="00CB5DF8" w:rsidP="003249B6">
      <w:pPr>
        <w:rPr>
          <w:lang w:eastAsia="zh-CN"/>
        </w:rPr>
      </w:pPr>
      <w:r w:rsidRPr="003B0230">
        <w:rPr>
          <w:lang w:eastAsia="zh-CN"/>
        </w:rPr>
        <w:t>Число руководителей-оптимистов, рассчитывающих на улучшение экономической ситуации на их предприятиях через полгода, превысило количество пессимистов на 4 п.п. и составило 13%. Большинство руководителей в добывающих отраслях оценивает перспективы нейтрально и рассчитывает, что в будущем ситуация на их предприятиях не ухудшится.</w:t>
      </w:r>
    </w:p>
    <w:p w14:paraId="202D63FA" w14:textId="77777777" w:rsidR="00CB5DF8" w:rsidRPr="003B0230" w:rsidRDefault="00CB5DF8" w:rsidP="003249B6">
      <w:pPr>
        <w:rPr>
          <w:lang w:eastAsia="zh-CN"/>
        </w:rPr>
      </w:pPr>
      <w:r w:rsidRPr="003B0230">
        <w:rPr>
          <w:lang w:eastAsia="zh-CN"/>
        </w:rPr>
        <w:t>Индекс предпринимательской уверенности среди руководителей предприятий и компаний в обрабатывающих отраслях снизился на 0,3 п.п. (с (-)3,7% в ноябре 2022 года до (-)4,0% в декабре 2022 года). Число оптимистов, ожидающих увеличение выпуска продукции в ближайшие три месяца, по-прежнему, превышает долю пессимистов – 20% руководителей ожидают роста производства, 12% – снижения. Тем не менее большинство респондентов (68%) пока не отмечают существенных изменений. Одновременно 75% руководителей оценивают текущее экономическое состояние их бизнесов, как удовлетворительное, а 68% уверены в стабильном функционировании их предприятий в ближайшие полгода. Однако 16% респондентов в обрабатывающих отраслях отметили наличие проблем у их предприятий (количество пессимистов превысило число оптимистов на 6 п.п.).</w:t>
      </w:r>
    </w:p>
    <w:p w14:paraId="08613502" w14:textId="77777777" w:rsidR="00CB5DF8" w:rsidRPr="003B0230" w:rsidRDefault="00CB5DF8" w:rsidP="003249B6">
      <w:pPr>
        <w:rPr>
          <w:lang w:eastAsia="zh-CN"/>
        </w:rPr>
      </w:pPr>
      <w:r w:rsidRPr="003B0230">
        <w:rPr>
          <w:lang w:eastAsia="zh-CN"/>
        </w:rPr>
        <w:t>По мнению руководителей предприятий, ключевыми препятствиями для роста являются неопределенность экономической ситуации (это отметили более 40% респондентов в сырьевых отраслях и более 60% – в обрабатывающих производствах), высокий уровень налогообложения (более четверти респондентов из сырьевого сектора и 34% – из обрабатывающих отраслей), нехватка финансовых средств (23% и 30% респондентов соответственно) и недостаточный спрос на внутреннем рынке (23% и 40% соответственно).</w:t>
      </w:r>
    </w:p>
    <w:p w14:paraId="143B3046" w14:textId="77777777" w:rsidR="00CB5DF8" w:rsidRDefault="00E16C0A" w:rsidP="00E16C0A">
      <w:r>
        <w:rPr>
          <w:b/>
          <w:bCs/>
        </w:rPr>
        <w:t xml:space="preserve">Объем </w:t>
      </w:r>
      <w:r w:rsidR="00CB5DF8" w:rsidRPr="00B0535E">
        <w:rPr>
          <w:b/>
          <w:bCs/>
        </w:rPr>
        <w:t>производства продукции сельского хозяй</w:t>
      </w:r>
      <w:r>
        <w:rPr>
          <w:b/>
          <w:bCs/>
        </w:rPr>
        <w:t xml:space="preserve">ства всех сельхозпроизводителей </w:t>
      </w:r>
      <w:r w:rsidR="00CB5DF8" w:rsidRPr="00B0535E">
        <w:t>(сельхозорганизации, крестьянские (фермерские) хозяйства, хозяйства населения) в 2022 г. в действующих ценах, по предварительной оценке, составил 8850,9 млрд. рублей, в декабре 2022 г. – 291,1 млрд. рублей.</w:t>
      </w:r>
      <w:r>
        <w:t xml:space="preserve"> </w:t>
      </w:r>
    </w:p>
    <w:p w14:paraId="3DB796CA" w14:textId="77777777" w:rsidR="00E16C0A" w:rsidRDefault="00CB5DF8" w:rsidP="00E16C0A">
      <w:pPr>
        <w:keepNext/>
        <w:jc w:val="center"/>
      </w:pPr>
      <w:r>
        <w:rPr>
          <w:noProof/>
          <w:lang w:eastAsia="ru-RU"/>
        </w:rPr>
        <w:drawing>
          <wp:inline distT="0" distB="0" distL="0" distR="0" wp14:anchorId="5598F712" wp14:editId="684B6353">
            <wp:extent cx="5412740" cy="296418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5412740" cy="2964180"/>
                    </a:xfrm>
                    <a:prstGeom prst="rect">
                      <a:avLst/>
                    </a:prstGeom>
                    <a:noFill/>
                    <a:ln w="9525">
                      <a:noFill/>
                      <a:miter lim="800000"/>
                      <a:headEnd/>
                      <a:tailEnd/>
                    </a:ln>
                  </pic:spPr>
                </pic:pic>
              </a:graphicData>
            </a:graphic>
          </wp:inline>
        </w:drawing>
      </w:r>
    </w:p>
    <w:p w14:paraId="4720A769" w14:textId="2AEDA40E" w:rsidR="00CB5DF8" w:rsidRDefault="00E16C0A" w:rsidP="0071230C">
      <w:pPr>
        <w:pStyle w:val="2023"/>
        <w:ind w:firstLine="0"/>
      </w:pPr>
      <w:r w:rsidRPr="00E16C0A">
        <w:t xml:space="preserve">Рисунок </w:t>
      </w:r>
      <w:r w:rsidR="00216ED0">
        <w:fldChar w:fldCharType="begin"/>
      </w:r>
      <w:r w:rsidR="00216ED0">
        <w:instrText xml:space="preserve"> SEQ Рисунок \* ARABIC </w:instrText>
      </w:r>
      <w:r w:rsidR="00216ED0">
        <w:fldChar w:fldCharType="separate"/>
      </w:r>
      <w:r w:rsidR="00B67D49">
        <w:t>4</w:t>
      </w:r>
      <w:r w:rsidR="00216ED0">
        <w:fldChar w:fldCharType="end"/>
      </w:r>
      <w:r w:rsidR="00383261">
        <w:t xml:space="preserve"> -</w:t>
      </w:r>
      <w:r w:rsidRPr="00E16C0A">
        <w:rPr>
          <w:lang w:eastAsia="ru-RU"/>
        </w:rPr>
        <w:t xml:space="preserve"> Индекс производства продукции сельского хозяйства в % к среднемесячному значению 2019 года</w:t>
      </w:r>
    </w:p>
    <w:p w14:paraId="4AC353CA" w14:textId="77777777" w:rsidR="003346A9" w:rsidRDefault="003249B6" w:rsidP="003249B6">
      <w:pPr>
        <w:ind w:firstLine="851"/>
        <w:rPr>
          <w:b/>
          <w:bCs/>
          <w:szCs w:val="24"/>
        </w:rPr>
      </w:pPr>
      <w:r w:rsidRPr="00B0535E">
        <w:rPr>
          <w:b/>
          <w:bCs/>
          <w:szCs w:val="24"/>
        </w:rPr>
        <w:t>Строительная деятельность</w:t>
      </w:r>
    </w:p>
    <w:p w14:paraId="427254C2" w14:textId="77777777" w:rsidR="003249B6" w:rsidRDefault="003249B6" w:rsidP="003249B6">
      <w:pPr>
        <w:ind w:firstLine="851"/>
        <w:rPr>
          <w:szCs w:val="24"/>
        </w:rPr>
      </w:pPr>
      <w:r w:rsidRPr="00B0535E">
        <w:rPr>
          <w:szCs w:val="24"/>
        </w:rPr>
        <w:t>Объем работ, выполненных по виду деятельности «Строительство», в 2022 г. составил 12865,5 млрд. рублей, или 105,2% (в сопоставимых ценах) к уровню 2021 г., в декабре 2022 г. - 1827,9 млрд. рублей, или 106,9% к соответствующему периоду предыдущего года.</w:t>
      </w:r>
    </w:p>
    <w:p w14:paraId="372A714A" w14:textId="77777777" w:rsidR="003346A9" w:rsidRDefault="003249B6" w:rsidP="003346A9">
      <w:pPr>
        <w:keepNext/>
        <w:jc w:val="center"/>
      </w:pPr>
      <w:r>
        <w:rPr>
          <w:noProof/>
          <w:szCs w:val="24"/>
          <w:lang w:eastAsia="ru-RU"/>
        </w:rPr>
        <w:drawing>
          <wp:inline distT="0" distB="0" distL="0" distR="0" wp14:anchorId="2F2E55AC" wp14:editId="1F997E41">
            <wp:extent cx="5444490" cy="2995295"/>
            <wp:effectExtent l="1905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srcRect/>
                    <a:stretch>
                      <a:fillRect/>
                    </a:stretch>
                  </pic:blipFill>
                  <pic:spPr bwMode="auto">
                    <a:xfrm>
                      <a:off x="0" y="0"/>
                      <a:ext cx="5444490" cy="2995295"/>
                    </a:xfrm>
                    <a:prstGeom prst="rect">
                      <a:avLst/>
                    </a:prstGeom>
                    <a:noFill/>
                    <a:ln w="9525">
                      <a:noFill/>
                      <a:miter lim="800000"/>
                      <a:headEnd/>
                      <a:tailEnd/>
                    </a:ln>
                  </pic:spPr>
                </pic:pic>
              </a:graphicData>
            </a:graphic>
          </wp:inline>
        </w:drawing>
      </w:r>
    </w:p>
    <w:p w14:paraId="7249036A" w14:textId="2593B90E" w:rsidR="003249B6" w:rsidRPr="00B0535E" w:rsidRDefault="003346A9" w:rsidP="0071230C">
      <w:pPr>
        <w:pStyle w:val="2023"/>
        <w:ind w:firstLine="0"/>
      </w:pPr>
      <w:r>
        <w:t xml:space="preserve">Рисунок </w:t>
      </w:r>
      <w:r w:rsidR="00216ED0">
        <w:fldChar w:fldCharType="begin"/>
      </w:r>
      <w:r w:rsidR="00216ED0">
        <w:instrText xml:space="preserve"> SEQ Рисунок \* ARABIC </w:instrText>
      </w:r>
      <w:r w:rsidR="00216ED0">
        <w:fldChar w:fldCharType="separate"/>
      </w:r>
      <w:r w:rsidR="00B67D49">
        <w:t>5</w:t>
      </w:r>
      <w:r w:rsidR="00216ED0">
        <w:fldChar w:fldCharType="end"/>
      </w:r>
      <w:r w:rsidR="00383261">
        <w:t xml:space="preserve"> - </w:t>
      </w:r>
      <w:r w:rsidRPr="003346A9">
        <w:t>Динамика объема работ, выполненных по виду деятельности «Строительство» в % к среднемесячному значению 2019 года</w:t>
      </w:r>
    </w:p>
    <w:p w14:paraId="7614EA0C" w14:textId="77777777" w:rsidR="003249B6" w:rsidRDefault="003249B6" w:rsidP="003249B6">
      <w:r>
        <w:t>Ввод в действие (в эксплуатацию) зданий. Из числа введенных в действие в 2022 г. зданий 95,2% составляют здания жилого назначения.</w:t>
      </w:r>
    </w:p>
    <w:p w14:paraId="7CA9E432" w14:textId="796E87CE" w:rsidR="0071230C" w:rsidRDefault="0071230C" w:rsidP="0071230C">
      <w:pPr>
        <w:pStyle w:val="20230"/>
      </w:pPr>
      <w:r>
        <w:t xml:space="preserve">Таблица </w:t>
      </w:r>
      <w:r>
        <w:fldChar w:fldCharType="begin"/>
      </w:r>
      <w:r>
        <w:instrText xml:space="preserve"> SEQ Таблица \* ARABIC </w:instrText>
      </w:r>
      <w:r>
        <w:fldChar w:fldCharType="separate"/>
      </w:r>
      <w:r w:rsidR="007B42C3">
        <w:t>10</w:t>
      </w:r>
      <w:r>
        <w:fldChar w:fldCharType="end"/>
      </w:r>
      <w:r>
        <w:t xml:space="preserve"> - </w:t>
      </w:r>
      <w:r w:rsidRPr="00814BC3">
        <w:t>Ввод в действие (в эксплуатацию) зданий по их видам в 2022 году</w:t>
      </w:r>
    </w:p>
    <w:tbl>
      <w:tblPr>
        <w:tblStyle w:val="aff2"/>
        <w:tblW w:w="9072" w:type="dxa"/>
        <w:jc w:val="center"/>
        <w:tblLook w:val="04A0" w:firstRow="1" w:lastRow="0" w:firstColumn="1" w:lastColumn="0" w:noHBand="0" w:noVBand="1"/>
      </w:tblPr>
      <w:tblGrid>
        <w:gridCol w:w="3180"/>
        <w:gridCol w:w="2106"/>
        <w:gridCol w:w="1921"/>
        <w:gridCol w:w="1865"/>
      </w:tblGrid>
      <w:tr w:rsidR="003249B6" w14:paraId="1DCDC7EC" w14:textId="77777777" w:rsidTr="0071230C">
        <w:trPr>
          <w:jc w:val="center"/>
        </w:trPr>
        <w:tc>
          <w:tcPr>
            <w:tcW w:w="3180" w:type="dxa"/>
          </w:tcPr>
          <w:p w14:paraId="5DFB4770" w14:textId="77777777" w:rsidR="003249B6" w:rsidRDefault="003249B6" w:rsidP="004A50DB">
            <w:pPr>
              <w:ind w:firstLine="0"/>
            </w:pPr>
          </w:p>
        </w:tc>
        <w:tc>
          <w:tcPr>
            <w:tcW w:w="2106" w:type="dxa"/>
          </w:tcPr>
          <w:p w14:paraId="0BF0856F" w14:textId="77777777" w:rsidR="003249B6" w:rsidRDefault="003249B6" w:rsidP="004A50DB">
            <w:pPr>
              <w:ind w:firstLine="0"/>
            </w:pPr>
            <w:r w:rsidRPr="005304B2">
              <w:t xml:space="preserve">Количество зданий, единиц </w:t>
            </w:r>
          </w:p>
        </w:tc>
        <w:tc>
          <w:tcPr>
            <w:tcW w:w="1921" w:type="dxa"/>
          </w:tcPr>
          <w:p w14:paraId="253B9C76" w14:textId="77777777" w:rsidR="003249B6" w:rsidRDefault="003249B6" w:rsidP="004A50DB">
            <w:pPr>
              <w:ind w:firstLine="0"/>
            </w:pPr>
            <w:r w:rsidRPr="005304B2">
              <w:t xml:space="preserve">Общий строительный объем зданий, тыс. м 3 </w:t>
            </w:r>
          </w:p>
        </w:tc>
        <w:tc>
          <w:tcPr>
            <w:tcW w:w="1865" w:type="dxa"/>
          </w:tcPr>
          <w:p w14:paraId="7AEE29FD" w14:textId="77777777" w:rsidR="003249B6" w:rsidRDefault="003249B6" w:rsidP="004A50DB">
            <w:pPr>
              <w:ind w:firstLine="0"/>
            </w:pPr>
            <w:r w:rsidRPr="005304B2">
              <w:t>Общая площадь зданий, тыс. м 2</w:t>
            </w:r>
          </w:p>
        </w:tc>
      </w:tr>
      <w:tr w:rsidR="003249B6" w14:paraId="788B72ED" w14:textId="77777777" w:rsidTr="0071230C">
        <w:trPr>
          <w:jc w:val="center"/>
        </w:trPr>
        <w:tc>
          <w:tcPr>
            <w:tcW w:w="3180" w:type="dxa"/>
          </w:tcPr>
          <w:p w14:paraId="7A7B69B2" w14:textId="77777777" w:rsidR="003249B6" w:rsidRDefault="003249B6" w:rsidP="004A50DB">
            <w:pPr>
              <w:ind w:firstLine="0"/>
            </w:pPr>
            <w:r w:rsidRPr="0038212D">
              <w:t xml:space="preserve">Введено в действие зданий </w:t>
            </w:r>
          </w:p>
        </w:tc>
        <w:tc>
          <w:tcPr>
            <w:tcW w:w="2106" w:type="dxa"/>
          </w:tcPr>
          <w:p w14:paraId="6B92BE02" w14:textId="77777777" w:rsidR="003249B6" w:rsidRDefault="003249B6" w:rsidP="004A50DB">
            <w:pPr>
              <w:ind w:firstLine="0"/>
            </w:pPr>
            <w:r w:rsidRPr="0038212D">
              <w:t xml:space="preserve">434060 </w:t>
            </w:r>
          </w:p>
        </w:tc>
        <w:tc>
          <w:tcPr>
            <w:tcW w:w="1921" w:type="dxa"/>
          </w:tcPr>
          <w:p w14:paraId="779045BD" w14:textId="77777777" w:rsidR="003249B6" w:rsidRDefault="003249B6" w:rsidP="004A50DB">
            <w:pPr>
              <w:ind w:firstLine="0"/>
            </w:pPr>
            <w:r w:rsidRPr="0038212D">
              <w:t xml:space="preserve">695239,1 </w:t>
            </w:r>
          </w:p>
        </w:tc>
        <w:tc>
          <w:tcPr>
            <w:tcW w:w="1865" w:type="dxa"/>
          </w:tcPr>
          <w:p w14:paraId="74D05CF7" w14:textId="77777777" w:rsidR="003249B6" w:rsidRDefault="003249B6" w:rsidP="004A50DB">
            <w:pPr>
              <w:ind w:firstLine="0"/>
            </w:pPr>
            <w:r w:rsidRPr="0038212D">
              <w:t>160166,2</w:t>
            </w:r>
          </w:p>
        </w:tc>
      </w:tr>
      <w:tr w:rsidR="003249B6" w14:paraId="79FFB518" w14:textId="77777777" w:rsidTr="0071230C">
        <w:trPr>
          <w:jc w:val="center"/>
        </w:trPr>
        <w:tc>
          <w:tcPr>
            <w:tcW w:w="3180" w:type="dxa"/>
          </w:tcPr>
          <w:p w14:paraId="18C4F067" w14:textId="77777777" w:rsidR="003249B6" w:rsidRDefault="003249B6" w:rsidP="004A50DB">
            <w:pPr>
              <w:ind w:firstLine="0"/>
            </w:pPr>
            <w:r w:rsidRPr="0040182D">
              <w:t xml:space="preserve">в том числе: жилого назначения </w:t>
            </w:r>
          </w:p>
        </w:tc>
        <w:tc>
          <w:tcPr>
            <w:tcW w:w="2106" w:type="dxa"/>
          </w:tcPr>
          <w:p w14:paraId="56474E19" w14:textId="77777777" w:rsidR="003249B6" w:rsidRDefault="003249B6" w:rsidP="004A50DB">
            <w:pPr>
              <w:ind w:firstLine="0"/>
            </w:pPr>
            <w:r w:rsidRPr="0040182D">
              <w:t xml:space="preserve">413010 </w:t>
            </w:r>
          </w:p>
        </w:tc>
        <w:tc>
          <w:tcPr>
            <w:tcW w:w="1921" w:type="dxa"/>
          </w:tcPr>
          <w:p w14:paraId="088BF525" w14:textId="77777777" w:rsidR="003249B6" w:rsidRDefault="003249B6" w:rsidP="004A50DB">
            <w:pPr>
              <w:ind w:firstLine="0"/>
            </w:pPr>
            <w:r w:rsidRPr="0040182D">
              <w:t xml:space="preserve">467830,2 </w:t>
            </w:r>
          </w:p>
        </w:tc>
        <w:tc>
          <w:tcPr>
            <w:tcW w:w="1865" w:type="dxa"/>
          </w:tcPr>
          <w:p w14:paraId="7C483AAB" w14:textId="77777777" w:rsidR="003249B6" w:rsidRDefault="003249B6" w:rsidP="004A50DB">
            <w:pPr>
              <w:ind w:firstLine="0"/>
            </w:pPr>
            <w:r w:rsidRPr="0040182D">
              <w:t>126675,5</w:t>
            </w:r>
          </w:p>
        </w:tc>
      </w:tr>
      <w:tr w:rsidR="003249B6" w14:paraId="5787070C" w14:textId="77777777" w:rsidTr="0071230C">
        <w:trPr>
          <w:jc w:val="center"/>
        </w:trPr>
        <w:tc>
          <w:tcPr>
            <w:tcW w:w="3180" w:type="dxa"/>
          </w:tcPr>
          <w:p w14:paraId="61D3470A" w14:textId="77777777" w:rsidR="003249B6" w:rsidRDefault="003249B6" w:rsidP="004A50DB">
            <w:pPr>
              <w:ind w:firstLine="0"/>
            </w:pPr>
            <w:r w:rsidRPr="002B2621">
              <w:t xml:space="preserve">нежилого назначения </w:t>
            </w:r>
          </w:p>
        </w:tc>
        <w:tc>
          <w:tcPr>
            <w:tcW w:w="2106" w:type="dxa"/>
          </w:tcPr>
          <w:p w14:paraId="01592513" w14:textId="77777777" w:rsidR="003249B6" w:rsidRDefault="003249B6" w:rsidP="004A50DB">
            <w:pPr>
              <w:ind w:firstLine="0"/>
            </w:pPr>
            <w:r w:rsidRPr="002B2621">
              <w:t xml:space="preserve">21050 </w:t>
            </w:r>
          </w:p>
        </w:tc>
        <w:tc>
          <w:tcPr>
            <w:tcW w:w="1921" w:type="dxa"/>
          </w:tcPr>
          <w:p w14:paraId="53F00698" w14:textId="77777777" w:rsidR="003249B6" w:rsidRDefault="003249B6" w:rsidP="004A50DB">
            <w:pPr>
              <w:ind w:firstLine="0"/>
            </w:pPr>
            <w:r w:rsidRPr="002B2621">
              <w:t xml:space="preserve">227408,9 </w:t>
            </w:r>
          </w:p>
        </w:tc>
        <w:tc>
          <w:tcPr>
            <w:tcW w:w="1865" w:type="dxa"/>
          </w:tcPr>
          <w:p w14:paraId="3A39D401" w14:textId="77777777" w:rsidR="003249B6" w:rsidRDefault="003249B6" w:rsidP="004A50DB">
            <w:pPr>
              <w:ind w:firstLine="0"/>
            </w:pPr>
            <w:r w:rsidRPr="002B2621">
              <w:t>33490,6</w:t>
            </w:r>
          </w:p>
        </w:tc>
      </w:tr>
      <w:tr w:rsidR="003249B6" w14:paraId="493D61A1" w14:textId="77777777" w:rsidTr="0071230C">
        <w:trPr>
          <w:jc w:val="center"/>
        </w:trPr>
        <w:tc>
          <w:tcPr>
            <w:tcW w:w="3180" w:type="dxa"/>
          </w:tcPr>
          <w:p w14:paraId="72264BA5" w14:textId="77777777" w:rsidR="003249B6" w:rsidRDefault="003249B6" w:rsidP="004A50DB">
            <w:pPr>
              <w:ind w:firstLine="0"/>
            </w:pPr>
            <w:r w:rsidRPr="00BB3C05">
              <w:t xml:space="preserve">из них зданий: промышленных </w:t>
            </w:r>
          </w:p>
        </w:tc>
        <w:tc>
          <w:tcPr>
            <w:tcW w:w="2106" w:type="dxa"/>
          </w:tcPr>
          <w:p w14:paraId="4230F58C" w14:textId="77777777" w:rsidR="003249B6" w:rsidRDefault="003249B6" w:rsidP="004A50DB">
            <w:pPr>
              <w:ind w:firstLine="0"/>
            </w:pPr>
            <w:r w:rsidRPr="00BB3C05">
              <w:t xml:space="preserve">2977 </w:t>
            </w:r>
          </w:p>
        </w:tc>
        <w:tc>
          <w:tcPr>
            <w:tcW w:w="1921" w:type="dxa"/>
          </w:tcPr>
          <w:p w14:paraId="6B48D865" w14:textId="77777777" w:rsidR="003249B6" w:rsidRDefault="003249B6" w:rsidP="004A50DB">
            <w:pPr>
              <w:ind w:firstLine="0"/>
            </w:pPr>
            <w:r w:rsidRPr="00BB3C05">
              <w:t xml:space="preserve">47900,1 </w:t>
            </w:r>
          </w:p>
        </w:tc>
        <w:tc>
          <w:tcPr>
            <w:tcW w:w="1865" w:type="dxa"/>
          </w:tcPr>
          <w:p w14:paraId="64A2810B" w14:textId="77777777" w:rsidR="003249B6" w:rsidRDefault="003249B6" w:rsidP="004A50DB">
            <w:pPr>
              <w:ind w:firstLine="0"/>
            </w:pPr>
            <w:r w:rsidRPr="00BB3C05">
              <w:t>5052,0</w:t>
            </w:r>
          </w:p>
        </w:tc>
      </w:tr>
      <w:tr w:rsidR="003249B6" w14:paraId="445CC922" w14:textId="77777777" w:rsidTr="0071230C">
        <w:trPr>
          <w:jc w:val="center"/>
        </w:trPr>
        <w:tc>
          <w:tcPr>
            <w:tcW w:w="3180" w:type="dxa"/>
          </w:tcPr>
          <w:p w14:paraId="52D74723" w14:textId="77777777" w:rsidR="003249B6" w:rsidRDefault="003249B6" w:rsidP="004A50DB">
            <w:pPr>
              <w:ind w:firstLine="0"/>
            </w:pPr>
            <w:r w:rsidRPr="00873F8B">
              <w:t xml:space="preserve">сельскохозяйственных </w:t>
            </w:r>
          </w:p>
        </w:tc>
        <w:tc>
          <w:tcPr>
            <w:tcW w:w="2106" w:type="dxa"/>
          </w:tcPr>
          <w:p w14:paraId="27D0E7E7" w14:textId="77777777" w:rsidR="003249B6" w:rsidRDefault="003249B6" w:rsidP="004A50DB">
            <w:pPr>
              <w:ind w:firstLine="0"/>
            </w:pPr>
            <w:r w:rsidRPr="00873F8B">
              <w:t xml:space="preserve">3388 </w:t>
            </w:r>
          </w:p>
        </w:tc>
        <w:tc>
          <w:tcPr>
            <w:tcW w:w="1921" w:type="dxa"/>
          </w:tcPr>
          <w:p w14:paraId="145D48C3" w14:textId="77777777" w:rsidR="003249B6" w:rsidRDefault="003249B6" w:rsidP="004A50DB">
            <w:pPr>
              <w:ind w:firstLine="0"/>
            </w:pPr>
            <w:r w:rsidRPr="00873F8B">
              <w:t xml:space="preserve">35560,2 </w:t>
            </w:r>
          </w:p>
        </w:tc>
        <w:tc>
          <w:tcPr>
            <w:tcW w:w="1865" w:type="dxa"/>
          </w:tcPr>
          <w:p w14:paraId="59BD0B06" w14:textId="77777777" w:rsidR="003249B6" w:rsidRDefault="003249B6" w:rsidP="004A50DB">
            <w:pPr>
              <w:ind w:firstLine="0"/>
            </w:pPr>
            <w:r w:rsidRPr="00873F8B">
              <w:t>5141,4</w:t>
            </w:r>
          </w:p>
        </w:tc>
      </w:tr>
      <w:tr w:rsidR="003249B6" w14:paraId="0BD3C102" w14:textId="77777777" w:rsidTr="0071230C">
        <w:trPr>
          <w:jc w:val="center"/>
        </w:trPr>
        <w:tc>
          <w:tcPr>
            <w:tcW w:w="3180" w:type="dxa"/>
          </w:tcPr>
          <w:p w14:paraId="369D0308" w14:textId="77777777" w:rsidR="003249B6" w:rsidRDefault="003249B6" w:rsidP="004A50DB">
            <w:pPr>
              <w:ind w:firstLine="0"/>
            </w:pPr>
            <w:r w:rsidRPr="00A15269">
              <w:t xml:space="preserve">коммерческих </w:t>
            </w:r>
          </w:p>
        </w:tc>
        <w:tc>
          <w:tcPr>
            <w:tcW w:w="2106" w:type="dxa"/>
          </w:tcPr>
          <w:p w14:paraId="408A100A" w14:textId="77777777" w:rsidR="003249B6" w:rsidRDefault="003249B6" w:rsidP="004A50DB">
            <w:pPr>
              <w:ind w:firstLine="0"/>
            </w:pPr>
            <w:r w:rsidRPr="00A15269">
              <w:t xml:space="preserve">6431 </w:t>
            </w:r>
          </w:p>
        </w:tc>
        <w:tc>
          <w:tcPr>
            <w:tcW w:w="1921" w:type="dxa"/>
          </w:tcPr>
          <w:p w14:paraId="0B962A13" w14:textId="77777777" w:rsidR="003249B6" w:rsidRDefault="003249B6" w:rsidP="004A50DB">
            <w:pPr>
              <w:ind w:firstLine="0"/>
            </w:pPr>
            <w:r w:rsidRPr="00A15269">
              <w:t xml:space="preserve">61814,8 </w:t>
            </w:r>
          </w:p>
        </w:tc>
        <w:tc>
          <w:tcPr>
            <w:tcW w:w="1865" w:type="dxa"/>
          </w:tcPr>
          <w:p w14:paraId="1AD8D799" w14:textId="77777777" w:rsidR="003249B6" w:rsidRDefault="003249B6" w:rsidP="004A50DB">
            <w:pPr>
              <w:ind w:firstLine="0"/>
            </w:pPr>
            <w:r w:rsidRPr="00A15269">
              <w:t>8678,6</w:t>
            </w:r>
          </w:p>
        </w:tc>
      </w:tr>
      <w:tr w:rsidR="003249B6" w14:paraId="1A111276" w14:textId="77777777" w:rsidTr="0071230C">
        <w:trPr>
          <w:jc w:val="center"/>
        </w:trPr>
        <w:tc>
          <w:tcPr>
            <w:tcW w:w="3180" w:type="dxa"/>
          </w:tcPr>
          <w:p w14:paraId="55A01496" w14:textId="77777777" w:rsidR="003249B6" w:rsidRDefault="003249B6" w:rsidP="004A50DB">
            <w:pPr>
              <w:ind w:firstLine="0"/>
            </w:pPr>
            <w:r w:rsidRPr="00E1143A">
              <w:t xml:space="preserve">административных </w:t>
            </w:r>
          </w:p>
        </w:tc>
        <w:tc>
          <w:tcPr>
            <w:tcW w:w="2106" w:type="dxa"/>
          </w:tcPr>
          <w:p w14:paraId="7942946F" w14:textId="77777777" w:rsidR="003249B6" w:rsidRDefault="003249B6" w:rsidP="004A50DB">
            <w:pPr>
              <w:ind w:firstLine="0"/>
            </w:pPr>
            <w:r w:rsidRPr="00E1143A">
              <w:t xml:space="preserve">1016 </w:t>
            </w:r>
          </w:p>
        </w:tc>
        <w:tc>
          <w:tcPr>
            <w:tcW w:w="1921" w:type="dxa"/>
          </w:tcPr>
          <w:p w14:paraId="0A454D48" w14:textId="77777777" w:rsidR="003249B6" w:rsidRDefault="003249B6" w:rsidP="004A50DB">
            <w:pPr>
              <w:ind w:firstLine="0"/>
            </w:pPr>
            <w:r w:rsidRPr="00E1143A">
              <w:t xml:space="preserve">8633,4 </w:t>
            </w:r>
          </w:p>
        </w:tc>
        <w:tc>
          <w:tcPr>
            <w:tcW w:w="1865" w:type="dxa"/>
          </w:tcPr>
          <w:p w14:paraId="1FB26673" w14:textId="77777777" w:rsidR="003249B6" w:rsidRDefault="003249B6" w:rsidP="004A50DB">
            <w:pPr>
              <w:ind w:firstLine="0"/>
            </w:pPr>
            <w:r w:rsidRPr="00E1143A">
              <w:t>1700,4</w:t>
            </w:r>
          </w:p>
        </w:tc>
      </w:tr>
      <w:tr w:rsidR="003249B6" w14:paraId="254EFC93" w14:textId="77777777" w:rsidTr="0071230C">
        <w:trPr>
          <w:jc w:val="center"/>
        </w:trPr>
        <w:tc>
          <w:tcPr>
            <w:tcW w:w="3180" w:type="dxa"/>
          </w:tcPr>
          <w:p w14:paraId="1BFDF3B0" w14:textId="77777777" w:rsidR="003249B6" w:rsidRDefault="003249B6" w:rsidP="004A50DB">
            <w:pPr>
              <w:ind w:firstLine="0"/>
            </w:pPr>
            <w:r w:rsidRPr="00F322C3">
              <w:t xml:space="preserve">учебных </w:t>
            </w:r>
          </w:p>
        </w:tc>
        <w:tc>
          <w:tcPr>
            <w:tcW w:w="2106" w:type="dxa"/>
          </w:tcPr>
          <w:p w14:paraId="787A70F7" w14:textId="77777777" w:rsidR="003249B6" w:rsidRDefault="003249B6" w:rsidP="004A50DB">
            <w:pPr>
              <w:ind w:firstLine="0"/>
            </w:pPr>
            <w:r w:rsidRPr="00F322C3">
              <w:t xml:space="preserve">848 </w:t>
            </w:r>
          </w:p>
        </w:tc>
        <w:tc>
          <w:tcPr>
            <w:tcW w:w="1921" w:type="dxa"/>
          </w:tcPr>
          <w:p w14:paraId="0C4C9F42" w14:textId="77777777" w:rsidR="003249B6" w:rsidRDefault="003249B6" w:rsidP="004A50DB">
            <w:pPr>
              <w:ind w:firstLine="0"/>
            </w:pPr>
            <w:r w:rsidRPr="00F322C3">
              <w:t xml:space="preserve">24027,5 </w:t>
            </w:r>
          </w:p>
        </w:tc>
        <w:tc>
          <w:tcPr>
            <w:tcW w:w="1865" w:type="dxa"/>
          </w:tcPr>
          <w:p w14:paraId="72864D43" w14:textId="77777777" w:rsidR="003249B6" w:rsidRDefault="003249B6" w:rsidP="004A50DB">
            <w:pPr>
              <w:ind w:firstLine="0"/>
            </w:pPr>
            <w:r w:rsidRPr="00F322C3">
              <w:t>5249,5</w:t>
            </w:r>
          </w:p>
        </w:tc>
      </w:tr>
      <w:tr w:rsidR="003249B6" w14:paraId="61B1B120" w14:textId="77777777" w:rsidTr="0071230C">
        <w:trPr>
          <w:jc w:val="center"/>
        </w:trPr>
        <w:tc>
          <w:tcPr>
            <w:tcW w:w="3180" w:type="dxa"/>
          </w:tcPr>
          <w:p w14:paraId="623C6958" w14:textId="77777777" w:rsidR="003249B6" w:rsidRDefault="003249B6" w:rsidP="004A50DB">
            <w:pPr>
              <w:ind w:firstLine="0"/>
            </w:pPr>
            <w:r w:rsidRPr="00DE237F">
              <w:t xml:space="preserve">здравоохранения </w:t>
            </w:r>
          </w:p>
        </w:tc>
        <w:tc>
          <w:tcPr>
            <w:tcW w:w="2106" w:type="dxa"/>
          </w:tcPr>
          <w:p w14:paraId="42A23BEC" w14:textId="77777777" w:rsidR="003249B6" w:rsidRDefault="003249B6" w:rsidP="004A50DB">
            <w:pPr>
              <w:ind w:firstLine="0"/>
            </w:pPr>
            <w:r w:rsidRPr="00DE237F">
              <w:t xml:space="preserve">774 </w:t>
            </w:r>
          </w:p>
        </w:tc>
        <w:tc>
          <w:tcPr>
            <w:tcW w:w="1921" w:type="dxa"/>
          </w:tcPr>
          <w:p w14:paraId="64E1963D" w14:textId="77777777" w:rsidR="003249B6" w:rsidRDefault="003249B6" w:rsidP="004A50DB">
            <w:pPr>
              <w:ind w:firstLine="0"/>
            </w:pPr>
            <w:r w:rsidRPr="00DE237F">
              <w:t xml:space="preserve">5561,9 </w:t>
            </w:r>
          </w:p>
        </w:tc>
        <w:tc>
          <w:tcPr>
            <w:tcW w:w="1865" w:type="dxa"/>
          </w:tcPr>
          <w:p w14:paraId="3D4D8345" w14:textId="77777777" w:rsidR="003249B6" w:rsidRDefault="003249B6" w:rsidP="004A50DB">
            <w:pPr>
              <w:ind w:firstLine="0"/>
            </w:pPr>
            <w:r w:rsidRPr="00DE237F">
              <w:t>1240,4</w:t>
            </w:r>
          </w:p>
        </w:tc>
      </w:tr>
      <w:tr w:rsidR="003249B6" w14:paraId="1A475D1F" w14:textId="77777777" w:rsidTr="0071230C">
        <w:trPr>
          <w:jc w:val="center"/>
        </w:trPr>
        <w:tc>
          <w:tcPr>
            <w:tcW w:w="3180" w:type="dxa"/>
          </w:tcPr>
          <w:p w14:paraId="78E50844" w14:textId="77777777" w:rsidR="003249B6" w:rsidRDefault="003249B6" w:rsidP="004A50DB">
            <w:pPr>
              <w:ind w:firstLine="0"/>
            </w:pPr>
            <w:r w:rsidRPr="001958AC">
              <w:t xml:space="preserve">других </w:t>
            </w:r>
          </w:p>
        </w:tc>
        <w:tc>
          <w:tcPr>
            <w:tcW w:w="2106" w:type="dxa"/>
          </w:tcPr>
          <w:p w14:paraId="057B0B46" w14:textId="77777777" w:rsidR="003249B6" w:rsidRDefault="003249B6" w:rsidP="004A50DB">
            <w:pPr>
              <w:ind w:firstLine="0"/>
            </w:pPr>
            <w:r w:rsidRPr="001958AC">
              <w:t xml:space="preserve">5616 </w:t>
            </w:r>
          </w:p>
        </w:tc>
        <w:tc>
          <w:tcPr>
            <w:tcW w:w="1921" w:type="dxa"/>
          </w:tcPr>
          <w:p w14:paraId="5C6C2590" w14:textId="77777777" w:rsidR="003249B6" w:rsidRDefault="003249B6" w:rsidP="004A50DB">
            <w:pPr>
              <w:ind w:firstLine="0"/>
            </w:pPr>
            <w:r w:rsidRPr="001958AC">
              <w:t xml:space="preserve">43911,0 </w:t>
            </w:r>
          </w:p>
        </w:tc>
        <w:tc>
          <w:tcPr>
            <w:tcW w:w="1865" w:type="dxa"/>
          </w:tcPr>
          <w:p w14:paraId="3BE9FACD" w14:textId="77777777" w:rsidR="003249B6" w:rsidRDefault="003249B6" w:rsidP="004A50DB">
            <w:pPr>
              <w:ind w:firstLine="0"/>
            </w:pPr>
            <w:r w:rsidRPr="001958AC">
              <w:t xml:space="preserve">6428,4 </w:t>
            </w:r>
          </w:p>
        </w:tc>
      </w:tr>
    </w:tbl>
    <w:p w14:paraId="3ECC2F26" w14:textId="77777777" w:rsidR="003249B6" w:rsidRDefault="003249B6" w:rsidP="003249B6">
      <w:pPr>
        <w:pStyle w:val="Default"/>
        <w:ind w:firstLine="851"/>
        <w:rPr>
          <w:b/>
          <w:bCs w:val="0"/>
        </w:rPr>
      </w:pPr>
    </w:p>
    <w:p w14:paraId="3A39AA2F" w14:textId="77777777" w:rsidR="003249B6" w:rsidRPr="00D35128" w:rsidRDefault="003249B6" w:rsidP="003249B6">
      <w:pPr>
        <w:rPr>
          <w:lang w:eastAsia="zh-CN"/>
        </w:rPr>
      </w:pPr>
      <w:r w:rsidRPr="00D35128">
        <w:rPr>
          <w:b/>
          <w:lang w:eastAsia="zh-CN"/>
        </w:rPr>
        <w:t>Стройки.</w:t>
      </w:r>
      <w:r w:rsidRPr="00D35128">
        <w:rPr>
          <w:lang w:eastAsia="zh-CN"/>
        </w:rPr>
        <w:t xml:space="preserve"> В соответствии с федеральной адресной инвестиционной программой, утвержденной Минэкономразвития России на 2022 г. (с уточнениями на 1 января 2023 г.), выделены ассигнования в размере 1020,9 млрд рублей, из них из федерального бюджета - 900,8 млрд рублей, на строительство 1145 объектов капитального строительства, приобретение объектов недвижимости и реализацию мероприятий (укрупненных инвестиционных проектов) (далее - объекты). Из общего количества объектов по 275 объектам было намечено провести только проектные и изыскательские работы. Из 200 объектов, намеченных к вводу в 2022 г., введено в эксплуатацию 96 объектов, из них 76 - на полную мощность, 20 объектов - частично.</w:t>
      </w:r>
    </w:p>
    <w:p w14:paraId="51429DB2" w14:textId="77777777" w:rsidR="003249B6" w:rsidRDefault="003249B6" w:rsidP="003249B6">
      <w:r>
        <w:t>Из бюджетов субъектов Российской Федерации и прочих источников профинансировано 108,9 млрд рублей. На 1 января 2023 г. полностью профинансировано 820 объектов. На 302 объектах (без объектов, по которым проводятся проектные и изыскательские работы для строительства будущих лет) техническая готовность составляла от 51,0% до 99,9%.</w:t>
      </w:r>
    </w:p>
    <w:p w14:paraId="03A8A097" w14:textId="77777777" w:rsidR="003249B6" w:rsidRPr="00B0535E" w:rsidRDefault="003249B6" w:rsidP="003249B6">
      <w:r w:rsidRPr="00B0535E">
        <w:rPr>
          <w:b/>
          <w:bCs/>
        </w:rPr>
        <w:t xml:space="preserve">Жилищное строительство. </w:t>
      </w:r>
      <w:r w:rsidRPr="00B0535E">
        <w:t xml:space="preserve">В декабре 2022 г. возведено 2,1 тыс. многоквартирных домов. Населением построено 9,9 тыс. жилых домов. Всего построено 175,0 тыс. новых квартир. </w:t>
      </w:r>
    </w:p>
    <w:p w14:paraId="77257C0C" w14:textId="77777777" w:rsidR="003249B6" w:rsidRPr="00B0535E" w:rsidRDefault="003249B6" w:rsidP="003249B6">
      <w:r w:rsidRPr="00B0535E">
        <w:t xml:space="preserve">В 2022 г. возведено 11,5 тыс. многоквартирных домов. Населением построено 401,5 тыс. жилых домов. Всего построено 1,290 тыс. новых квартир. </w:t>
      </w:r>
    </w:p>
    <w:p w14:paraId="7414C53A" w14:textId="77777777" w:rsidR="003249B6" w:rsidRDefault="003249B6" w:rsidP="003249B6">
      <w:pPr>
        <w:rPr>
          <w:szCs w:val="24"/>
        </w:rPr>
      </w:pPr>
      <w:r w:rsidRPr="00B0535E">
        <w:rPr>
          <w:szCs w:val="24"/>
        </w:rPr>
        <w:t>Общая площадь жилых помещений в построенных индивидуальными застройщиками жилых домах составила 57,2 млн. кв. метров, или 55,7% от общего объема жилья, введенного в 2022 году.</w:t>
      </w:r>
    </w:p>
    <w:p w14:paraId="5BDF3F6D" w14:textId="77777777" w:rsidR="00F37212" w:rsidRDefault="003249B6" w:rsidP="00F37212">
      <w:pPr>
        <w:keepNext/>
        <w:jc w:val="center"/>
      </w:pPr>
      <w:r>
        <w:rPr>
          <w:noProof/>
          <w:szCs w:val="24"/>
          <w:lang w:eastAsia="ru-RU"/>
        </w:rPr>
        <w:drawing>
          <wp:inline distT="0" distB="0" distL="0" distR="0" wp14:anchorId="5E8D4420" wp14:editId="6C7B6886">
            <wp:extent cx="5444490" cy="3100705"/>
            <wp:effectExtent l="1905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srcRect/>
                    <a:stretch>
                      <a:fillRect/>
                    </a:stretch>
                  </pic:blipFill>
                  <pic:spPr bwMode="auto">
                    <a:xfrm>
                      <a:off x="0" y="0"/>
                      <a:ext cx="5444490" cy="3100705"/>
                    </a:xfrm>
                    <a:prstGeom prst="rect">
                      <a:avLst/>
                    </a:prstGeom>
                    <a:noFill/>
                    <a:ln w="9525">
                      <a:noFill/>
                      <a:miter lim="800000"/>
                      <a:headEnd/>
                      <a:tailEnd/>
                    </a:ln>
                  </pic:spPr>
                </pic:pic>
              </a:graphicData>
            </a:graphic>
          </wp:inline>
        </w:drawing>
      </w:r>
    </w:p>
    <w:p w14:paraId="1E910E18" w14:textId="3ACBB26E" w:rsidR="00787239" w:rsidRDefault="00F37212" w:rsidP="00F37212">
      <w:pPr>
        <w:pStyle w:val="2023"/>
      </w:pPr>
      <w:r>
        <w:t xml:space="preserve">Рисунок </w:t>
      </w:r>
      <w:r>
        <w:fldChar w:fldCharType="begin"/>
      </w:r>
      <w:r>
        <w:instrText xml:space="preserve"> SEQ Рисунок \* ARABIC </w:instrText>
      </w:r>
      <w:r>
        <w:fldChar w:fldCharType="separate"/>
      </w:r>
      <w:r w:rsidR="00B67D49">
        <w:t>6</w:t>
      </w:r>
      <w:r>
        <w:fldChar w:fldCharType="end"/>
      </w:r>
      <w:r w:rsidR="00383261">
        <w:t xml:space="preserve"> - </w:t>
      </w:r>
      <w:r w:rsidRPr="00280629">
        <w:t>Динамика ввода в действие жилых домов в % к среднемесячному значению 2019 года</w:t>
      </w:r>
    </w:p>
    <w:p w14:paraId="3DD66BDC" w14:textId="77777777" w:rsidR="00CB5DF8" w:rsidRDefault="003249B6" w:rsidP="003249B6">
      <w:r>
        <w:t>В 2022 г. введены в действие следующие объекты туризма и спорта: туристские базы на 1204 места, мотели на 149 мест, кемпинги на 22 места, 51 плавательный бассейн с длиной дорожек 25 метров и 50 метров, 30 спортивных сооружений с искусственным льдом, 152 физкультурно-оздоровительных комплекса, спортивные залы площадью 221,4 тыс. кв. метров, стадионы на 12,7 тыс. мест.</w:t>
      </w:r>
    </w:p>
    <w:p w14:paraId="65F4B927" w14:textId="77777777" w:rsidR="003249B6" w:rsidRPr="00BE364A" w:rsidRDefault="003249B6" w:rsidP="003249B6">
      <w:pPr>
        <w:rPr>
          <w:b/>
        </w:rPr>
      </w:pPr>
      <w:r w:rsidRPr="00BE364A">
        <w:rPr>
          <w:b/>
        </w:rPr>
        <w:t>Транспорт</w:t>
      </w:r>
    </w:p>
    <w:p w14:paraId="786FEC06" w14:textId="77777777" w:rsidR="003249B6" w:rsidRDefault="00BE364A" w:rsidP="003249B6">
      <w:r>
        <w:t>Грузооборот по видам транспорта</w:t>
      </w:r>
    </w:p>
    <w:p w14:paraId="26DAA9DB" w14:textId="48CC0F15" w:rsidR="00840591" w:rsidRDefault="00840591" w:rsidP="00840591">
      <w:pPr>
        <w:pStyle w:val="20230"/>
      </w:pPr>
      <w:r>
        <w:t xml:space="preserve">Таблица </w:t>
      </w:r>
      <w:r>
        <w:fldChar w:fldCharType="begin"/>
      </w:r>
      <w:r>
        <w:instrText xml:space="preserve"> SEQ Таблица \* ARABIC </w:instrText>
      </w:r>
      <w:r>
        <w:fldChar w:fldCharType="separate"/>
      </w:r>
      <w:r w:rsidR="007B42C3">
        <w:t>11</w:t>
      </w:r>
      <w:r>
        <w:fldChar w:fldCharType="end"/>
      </w:r>
      <w:r>
        <w:t xml:space="preserve"> - </w:t>
      </w:r>
      <w:r w:rsidRPr="002F2F68">
        <w:t>Грузооборот по видам транспорта</w:t>
      </w:r>
    </w:p>
    <w:tbl>
      <w:tblPr>
        <w:tblStyle w:val="aff2"/>
        <w:tblW w:w="9072" w:type="dxa"/>
        <w:jc w:val="center"/>
        <w:tblLook w:val="04A0" w:firstRow="1" w:lastRow="0" w:firstColumn="1" w:lastColumn="0" w:noHBand="0" w:noVBand="1"/>
      </w:tblPr>
      <w:tblGrid>
        <w:gridCol w:w="1966"/>
        <w:gridCol w:w="789"/>
        <w:gridCol w:w="713"/>
        <w:gridCol w:w="1038"/>
        <w:gridCol w:w="991"/>
        <w:gridCol w:w="914"/>
        <w:gridCol w:w="756"/>
        <w:gridCol w:w="991"/>
        <w:gridCol w:w="914"/>
      </w:tblGrid>
      <w:tr w:rsidR="003249B6" w:rsidRPr="004A50DB" w14:paraId="0A891AD9" w14:textId="77777777" w:rsidTr="00840591">
        <w:trPr>
          <w:tblHeader/>
          <w:jc w:val="center"/>
        </w:trPr>
        <w:tc>
          <w:tcPr>
            <w:tcW w:w="0" w:type="auto"/>
            <w:vMerge w:val="restart"/>
            <w:vAlign w:val="center"/>
          </w:tcPr>
          <w:p w14:paraId="44291E32" w14:textId="77777777" w:rsidR="003249B6" w:rsidRPr="004A50DB" w:rsidRDefault="003249B6" w:rsidP="00640DC6">
            <w:pPr>
              <w:ind w:firstLine="0"/>
              <w:jc w:val="center"/>
              <w:rPr>
                <w:rFonts w:cs="Times New Roman"/>
                <w:sz w:val="20"/>
                <w:szCs w:val="20"/>
              </w:rPr>
            </w:pPr>
          </w:p>
        </w:tc>
        <w:tc>
          <w:tcPr>
            <w:tcW w:w="0" w:type="auto"/>
            <w:gridSpan w:val="2"/>
            <w:vAlign w:val="center"/>
          </w:tcPr>
          <w:p w14:paraId="78782C2B" w14:textId="77777777" w:rsidR="003249B6" w:rsidRPr="004A50DB" w:rsidRDefault="003249B6" w:rsidP="00640DC6">
            <w:pPr>
              <w:ind w:firstLine="0"/>
              <w:jc w:val="center"/>
              <w:rPr>
                <w:rFonts w:cs="Times New Roman"/>
                <w:sz w:val="20"/>
                <w:szCs w:val="20"/>
              </w:rPr>
            </w:pPr>
            <w:r w:rsidRPr="004A50DB">
              <w:rPr>
                <w:rFonts w:cs="Times New Roman"/>
                <w:sz w:val="20"/>
                <w:szCs w:val="20"/>
              </w:rPr>
              <w:t>2022 г</w:t>
            </w:r>
          </w:p>
        </w:tc>
        <w:tc>
          <w:tcPr>
            <w:tcW w:w="0" w:type="auto"/>
            <w:vMerge w:val="restart"/>
            <w:vAlign w:val="center"/>
          </w:tcPr>
          <w:p w14:paraId="35435CD1" w14:textId="77777777" w:rsidR="003249B6" w:rsidRPr="004A50DB" w:rsidRDefault="003249B6" w:rsidP="00640DC6">
            <w:pPr>
              <w:ind w:firstLine="0"/>
              <w:jc w:val="center"/>
              <w:rPr>
                <w:rFonts w:cs="Times New Roman"/>
                <w:sz w:val="20"/>
                <w:szCs w:val="20"/>
              </w:rPr>
            </w:pPr>
            <w:r w:rsidRPr="004A50DB">
              <w:rPr>
                <w:rFonts w:cs="Times New Roman"/>
                <w:sz w:val="20"/>
                <w:szCs w:val="20"/>
              </w:rPr>
              <w:t>Декабрь 2022 г., млрд т-км</w:t>
            </w:r>
          </w:p>
        </w:tc>
        <w:tc>
          <w:tcPr>
            <w:tcW w:w="0" w:type="auto"/>
            <w:gridSpan w:val="2"/>
            <w:vAlign w:val="center"/>
          </w:tcPr>
          <w:p w14:paraId="744C86AE" w14:textId="77777777" w:rsidR="003249B6" w:rsidRPr="004A50DB" w:rsidRDefault="003249B6" w:rsidP="00640DC6">
            <w:pPr>
              <w:ind w:firstLine="0"/>
              <w:jc w:val="center"/>
              <w:rPr>
                <w:rFonts w:cs="Times New Roman"/>
                <w:sz w:val="20"/>
                <w:szCs w:val="20"/>
              </w:rPr>
            </w:pPr>
            <w:r w:rsidRPr="004A50DB">
              <w:rPr>
                <w:rFonts w:cs="Times New Roman"/>
                <w:sz w:val="20"/>
                <w:szCs w:val="20"/>
              </w:rPr>
              <w:t>В % к</w:t>
            </w:r>
          </w:p>
        </w:tc>
        <w:tc>
          <w:tcPr>
            <w:tcW w:w="0" w:type="auto"/>
            <w:gridSpan w:val="3"/>
            <w:vAlign w:val="center"/>
          </w:tcPr>
          <w:p w14:paraId="36D7A95D" w14:textId="77777777" w:rsidR="003249B6" w:rsidRPr="004A50DB" w:rsidRDefault="003249B6" w:rsidP="00640DC6">
            <w:pPr>
              <w:ind w:firstLine="0"/>
              <w:jc w:val="center"/>
              <w:rPr>
                <w:rFonts w:cs="Times New Roman"/>
                <w:sz w:val="20"/>
                <w:szCs w:val="20"/>
              </w:rPr>
            </w:pPr>
            <w:r w:rsidRPr="004A50DB">
              <w:rPr>
                <w:rFonts w:cs="Times New Roman"/>
                <w:sz w:val="20"/>
                <w:szCs w:val="20"/>
              </w:rPr>
              <w:t>Справочно</w:t>
            </w:r>
          </w:p>
        </w:tc>
      </w:tr>
      <w:tr w:rsidR="003249B6" w:rsidRPr="004A50DB" w14:paraId="64FE3B4A" w14:textId="77777777" w:rsidTr="00840591">
        <w:trPr>
          <w:tblHeader/>
          <w:jc w:val="center"/>
        </w:trPr>
        <w:tc>
          <w:tcPr>
            <w:tcW w:w="0" w:type="auto"/>
            <w:vMerge/>
            <w:vAlign w:val="center"/>
          </w:tcPr>
          <w:p w14:paraId="48D7A3F0" w14:textId="77777777" w:rsidR="003249B6" w:rsidRPr="004A50DB" w:rsidRDefault="003249B6" w:rsidP="00640DC6">
            <w:pPr>
              <w:ind w:firstLine="0"/>
              <w:jc w:val="center"/>
              <w:rPr>
                <w:rFonts w:cs="Times New Roman"/>
                <w:sz w:val="20"/>
                <w:szCs w:val="20"/>
              </w:rPr>
            </w:pPr>
          </w:p>
        </w:tc>
        <w:tc>
          <w:tcPr>
            <w:tcW w:w="0" w:type="auto"/>
            <w:vMerge w:val="restart"/>
            <w:vAlign w:val="center"/>
          </w:tcPr>
          <w:p w14:paraId="13B9155E" w14:textId="77777777" w:rsidR="003249B6" w:rsidRPr="004A50DB" w:rsidRDefault="003249B6" w:rsidP="00640DC6">
            <w:pPr>
              <w:ind w:firstLine="0"/>
              <w:jc w:val="center"/>
              <w:rPr>
                <w:rFonts w:cs="Times New Roman"/>
                <w:sz w:val="20"/>
                <w:szCs w:val="20"/>
              </w:rPr>
            </w:pPr>
            <w:r w:rsidRPr="004A50DB">
              <w:rPr>
                <w:rFonts w:cs="Times New Roman"/>
                <w:sz w:val="20"/>
                <w:szCs w:val="20"/>
              </w:rPr>
              <w:t>млрд т-км</w:t>
            </w:r>
          </w:p>
        </w:tc>
        <w:tc>
          <w:tcPr>
            <w:tcW w:w="0" w:type="auto"/>
            <w:vMerge w:val="restart"/>
            <w:vAlign w:val="center"/>
          </w:tcPr>
          <w:p w14:paraId="3E756F32" w14:textId="77777777" w:rsidR="003249B6" w:rsidRPr="004A50DB" w:rsidRDefault="003249B6" w:rsidP="00640DC6">
            <w:pPr>
              <w:ind w:firstLine="0"/>
              <w:jc w:val="center"/>
              <w:rPr>
                <w:rFonts w:cs="Times New Roman"/>
                <w:sz w:val="20"/>
                <w:szCs w:val="20"/>
              </w:rPr>
            </w:pPr>
            <w:r w:rsidRPr="004A50DB">
              <w:rPr>
                <w:rFonts w:cs="Times New Roman"/>
                <w:sz w:val="20"/>
                <w:szCs w:val="20"/>
              </w:rPr>
              <w:t>в % к 2021 г.</w:t>
            </w:r>
          </w:p>
        </w:tc>
        <w:tc>
          <w:tcPr>
            <w:tcW w:w="0" w:type="auto"/>
            <w:vMerge/>
            <w:vAlign w:val="center"/>
          </w:tcPr>
          <w:p w14:paraId="3A37A5E9" w14:textId="77777777" w:rsidR="003249B6" w:rsidRPr="004A50DB" w:rsidRDefault="003249B6" w:rsidP="00640DC6">
            <w:pPr>
              <w:ind w:firstLine="0"/>
              <w:jc w:val="center"/>
              <w:rPr>
                <w:rFonts w:cs="Times New Roman"/>
                <w:sz w:val="20"/>
                <w:szCs w:val="20"/>
              </w:rPr>
            </w:pPr>
          </w:p>
        </w:tc>
        <w:tc>
          <w:tcPr>
            <w:tcW w:w="0" w:type="auto"/>
            <w:vMerge w:val="restart"/>
            <w:vAlign w:val="center"/>
          </w:tcPr>
          <w:p w14:paraId="03E49FD5" w14:textId="77777777" w:rsidR="003249B6" w:rsidRPr="004A50DB" w:rsidRDefault="003249B6" w:rsidP="00640DC6">
            <w:pPr>
              <w:ind w:firstLine="0"/>
              <w:jc w:val="center"/>
              <w:rPr>
                <w:rFonts w:cs="Times New Roman"/>
                <w:sz w:val="20"/>
                <w:szCs w:val="20"/>
              </w:rPr>
            </w:pPr>
            <w:r w:rsidRPr="004A50DB">
              <w:rPr>
                <w:rFonts w:cs="Times New Roman"/>
                <w:sz w:val="20"/>
                <w:szCs w:val="20"/>
              </w:rPr>
              <w:t>декабрю 2021 г.</w:t>
            </w:r>
          </w:p>
        </w:tc>
        <w:tc>
          <w:tcPr>
            <w:tcW w:w="0" w:type="auto"/>
            <w:vMerge w:val="restart"/>
            <w:vAlign w:val="center"/>
          </w:tcPr>
          <w:p w14:paraId="74D46D17" w14:textId="77777777" w:rsidR="003249B6" w:rsidRPr="004A50DB" w:rsidRDefault="003249B6" w:rsidP="00640DC6">
            <w:pPr>
              <w:ind w:firstLine="0"/>
              <w:jc w:val="center"/>
              <w:rPr>
                <w:rFonts w:cs="Times New Roman"/>
                <w:sz w:val="20"/>
                <w:szCs w:val="20"/>
              </w:rPr>
            </w:pPr>
            <w:r w:rsidRPr="004A50DB">
              <w:rPr>
                <w:rFonts w:cs="Times New Roman"/>
                <w:sz w:val="20"/>
                <w:szCs w:val="20"/>
              </w:rPr>
              <w:t>ноябрю 2022 г.</w:t>
            </w:r>
          </w:p>
        </w:tc>
        <w:tc>
          <w:tcPr>
            <w:tcW w:w="0" w:type="auto"/>
            <w:vMerge w:val="restart"/>
            <w:vAlign w:val="center"/>
          </w:tcPr>
          <w:p w14:paraId="146A0CD6" w14:textId="77777777" w:rsidR="003249B6" w:rsidRPr="004A50DB" w:rsidRDefault="003249B6" w:rsidP="00640DC6">
            <w:pPr>
              <w:ind w:firstLine="0"/>
              <w:jc w:val="center"/>
              <w:rPr>
                <w:rFonts w:cs="Times New Roman"/>
                <w:sz w:val="20"/>
                <w:szCs w:val="20"/>
              </w:rPr>
            </w:pPr>
            <w:r w:rsidRPr="004A50DB">
              <w:rPr>
                <w:rFonts w:cs="Times New Roman"/>
                <w:sz w:val="20"/>
                <w:szCs w:val="20"/>
              </w:rPr>
              <w:t>2021 г. в % к 2020 г</w:t>
            </w:r>
          </w:p>
        </w:tc>
        <w:tc>
          <w:tcPr>
            <w:tcW w:w="0" w:type="auto"/>
            <w:gridSpan w:val="2"/>
            <w:vAlign w:val="center"/>
          </w:tcPr>
          <w:p w14:paraId="437B1C6C" w14:textId="77777777" w:rsidR="003249B6" w:rsidRPr="004A50DB" w:rsidRDefault="003249B6" w:rsidP="00640DC6">
            <w:pPr>
              <w:ind w:firstLine="0"/>
              <w:jc w:val="center"/>
              <w:rPr>
                <w:rFonts w:cs="Times New Roman"/>
                <w:sz w:val="20"/>
                <w:szCs w:val="20"/>
              </w:rPr>
            </w:pPr>
            <w:r w:rsidRPr="004A50DB">
              <w:rPr>
                <w:rFonts w:cs="Times New Roman"/>
                <w:sz w:val="20"/>
                <w:szCs w:val="20"/>
              </w:rPr>
              <w:t>декабрь 2021 г. в % к</w:t>
            </w:r>
          </w:p>
        </w:tc>
      </w:tr>
      <w:tr w:rsidR="003249B6" w:rsidRPr="004A50DB" w14:paraId="69D9AB60" w14:textId="77777777" w:rsidTr="00840591">
        <w:trPr>
          <w:tblHeader/>
          <w:jc w:val="center"/>
        </w:trPr>
        <w:tc>
          <w:tcPr>
            <w:tcW w:w="0" w:type="auto"/>
            <w:vMerge/>
            <w:vAlign w:val="center"/>
          </w:tcPr>
          <w:p w14:paraId="083580D8" w14:textId="77777777" w:rsidR="003249B6" w:rsidRPr="004A50DB" w:rsidRDefault="003249B6" w:rsidP="00640DC6">
            <w:pPr>
              <w:ind w:firstLine="0"/>
              <w:jc w:val="center"/>
              <w:rPr>
                <w:rFonts w:cs="Times New Roman"/>
                <w:sz w:val="20"/>
                <w:szCs w:val="20"/>
              </w:rPr>
            </w:pPr>
          </w:p>
        </w:tc>
        <w:tc>
          <w:tcPr>
            <w:tcW w:w="0" w:type="auto"/>
            <w:vMerge/>
            <w:vAlign w:val="center"/>
          </w:tcPr>
          <w:p w14:paraId="079C94B8" w14:textId="77777777" w:rsidR="003249B6" w:rsidRPr="004A50DB" w:rsidRDefault="003249B6" w:rsidP="00640DC6">
            <w:pPr>
              <w:ind w:firstLine="0"/>
              <w:jc w:val="center"/>
              <w:rPr>
                <w:rFonts w:cs="Times New Roman"/>
                <w:sz w:val="20"/>
                <w:szCs w:val="20"/>
              </w:rPr>
            </w:pPr>
          </w:p>
        </w:tc>
        <w:tc>
          <w:tcPr>
            <w:tcW w:w="0" w:type="auto"/>
            <w:vMerge/>
            <w:vAlign w:val="center"/>
          </w:tcPr>
          <w:p w14:paraId="1D021DCE" w14:textId="77777777" w:rsidR="003249B6" w:rsidRPr="004A50DB" w:rsidRDefault="003249B6" w:rsidP="00640DC6">
            <w:pPr>
              <w:ind w:firstLine="0"/>
              <w:jc w:val="center"/>
              <w:rPr>
                <w:rFonts w:cs="Times New Roman"/>
                <w:sz w:val="20"/>
                <w:szCs w:val="20"/>
              </w:rPr>
            </w:pPr>
          </w:p>
        </w:tc>
        <w:tc>
          <w:tcPr>
            <w:tcW w:w="0" w:type="auto"/>
            <w:vMerge/>
            <w:vAlign w:val="center"/>
          </w:tcPr>
          <w:p w14:paraId="753E1BD5" w14:textId="77777777" w:rsidR="003249B6" w:rsidRPr="004A50DB" w:rsidRDefault="003249B6" w:rsidP="00640DC6">
            <w:pPr>
              <w:ind w:firstLine="0"/>
              <w:jc w:val="center"/>
              <w:rPr>
                <w:rFonts w:cs="Times New Roman"/>
                <w:sz w:val="20"/>
                <w:szCs w:val="20"/>
              </w:rPr>
            </w:pPr>
          </w:p>
        </w:tc>
        <w:tc>
          <w:tcPr>
            <w:tcW w:w="0" w:type="auto"/>
            <w:vMerge/>
            <w:vAlign w:val="center"/>
          </w:tcPr>
          <w:p w14:paraId="6ABEBCD4" w14:textId="77777777" w:rsidR="003249B6" w:rsidRPr="004A50DB" w:rsidRDefault="003249B6" w:rsidP="00640DC6">
            <w:pPr>
              <w:ind w:firstLine="0"/>
              <w:jc w:val="center"/>
              <w:rPr>
                <w:rFonts w:cs="Times New Roman"/>
                <w:sz w:val="20"/>
                <w:szCs w:val="20"/>
              </w:rPr>
            </w:pPr>
          </w:p>
        </w:tc>
        <w:tc>
          <w:tcPr>
            <w:tcW w:w="0" w:type="auto"/>
            <w:vMerge/>
            <w:vAlign w:val="center"/>
          </w:tcPr>
          <w:p w14:paraId="325EF3FF" w14:textId="77777777" w:rsidR="003249B6" w:rsidRPr="004A50DB" w:rsidRDefault="003249B6" w:rsidP="00640DC6">
            <w:pPr>
              <w:ind w:firstLine="0"/>
              <w:jc w:val="center"/>
              <w:rPr>
                <w:rFonts w:cs="Times New Roman"/>
                <w:sz w:val="20"/>
                <w:szCs w:val="20"/>
              </w:rPr>
            </w:pPr>
          </w:p>
        </w:tc>
        <w:tc>
          <w:tcPr>
            <w:tcW w:w="0" w:type="auto"/>
            <w:vMerge/>
            <w:vAlign w:val="center"/>
          </w:tcPr>
          <w:p w14:paraId="7FC35573" w14:textId="77777777" w:rsidR="003249B6" w:rsidRPr="004A50DB" w:rsidRDefault="003249B6" w:rsidP="00640DC6">
            <w:pPr>
              <w:ind w:firstLine="0"/>
              <w:jc w:val="center"/>
              <w:rPr>
                <w:rFonts w:cs="Times New Roman"/>
                <w:sz w:val="20"/>
                <w:szCs w:val="20"/>
              </w:rPr>
            </w:pPr>
          </w:p>
        </w:tc>
        <w:tc>
          <w:tcPr>
            <w:tcW w:w="0" w:type="auto"/>
            <w:vAlign w:val="center"/>
          </w:tcPr>
          <w:p w14:paraId="03B2187D" w14:textId="77777777" w:rsidR="003249B6" w:rsidRPr="004A50DB" w:rsidRDefault="003249B6" w:rsidP="00640DC6">
            <w:pPr>
              <w:ind w:firstLine="0"/>
              <w:jc w:val="center"/>
              <w:rPr>
                <w:rFonts w:cs="Times New Roman"/>
                <w:sz w:val="20"/>
                <w:szCs w:val="20"/>
              </w:rPr>
            </w:pPr>
            <w:r w:rsidRPr="004A50DB">
              <w:rPr>
                <w:rFonts w:cs="Times New Roman"/>
                <w:sz w:val="20"/>
                <w:szCs w:val="20"/>
              </w:rPr>
              <w:t>декабрю 2020 г.</w:t>
            </w:r>
          </w:p>
        </w:tc>
        <w:tc>
          <w:tcPr>
            <w:tcW w:w="0" w:type="auto"/>
            <w:vAlign w:val="center"/>
          </w:tcPr>
          <w:p w14:paraId="626222B0" w14:textId="77777777" w:rsidR="003249B6" w:rsidRPr="004A50DB" w:rsidRDefault="003249B6" w:rsidP="00640DC6">
            <w:pPr>
              <w:ind w:firstLine="0"/>
              <w:jc w:val="center"/>
              <w:rPr>
                <w:rFonts w:cs="Times New Roman"/>
                <w:sz w:val="20"/>
                <w:szCs w:val="20"/>
              </w:rPr>
            </w:pPr>
            <w:r w:rsidRPr="004A50DB">
              <w:rPr>
                <w:rFonts w:cs="Times New Roman"/>
                <w:sz w:val="20"/>
                <w:szCs w:val="20"/>
              </w:rPr>
              <w:t>ноябрю 2021 г.</w:t>
            </w:r>
          </w:p>
        </w:tc>
      </w:tr>
      <w:tr w:rsidR="003249B6" w:rsidRPr="004A50DB" w14:paraId="097D5165" w14:textId="77777777" w:rsidTr="00BE364A">
        <w:trPr>
          <w:jc w:val="center"/>
        </w:trPr>
        <w:tc>
          <w:tcPr>
            <w:tcW w:w="0" w:type="auto"/>
            <w:vAlign w:val="center"/>
          </w:tcPr>
          <w:p w14:paraId="5E90823A" w14:textId="77777777" w:rsidR="003249B6" w:rsidRPr="004A50DB" w:rsidRDefault="003249B6" w:rsidP="00640DC6">
            <w:pPr>
              <w:ind w:firstLine="0"/>
              <w:jc w:val="left"/>
              <w:rPr>
                <w:rFonts w:cs="Times New Roman"/>
                <w:sz w:val="20"/>
                <w:szCs w:val="20"/>
              </w:rPr>
            </w:pPr>
            <w:r w:rsidRPr="004A50DB">
              <w:rPr>
                <w:rFonts w:cs="Times New Roman"/>
                <w:sz w:val="20"/>
                <w:szCs w:val="20"/>
              </w:rPr>
              <w:t>Грузооборот транспорта</w:t>
            </w:r>
          </w:p>
        </w:tc>
        <w:tc>
          <w:tcPr>
            <w:tcW w:w="0" w:type="auto"/>
            <w:vAlign w:val="center"/>
          </w:tcPr>
          <w:p w14:paraId="68E0CAAD" w14:textId="77777777" w:rsidR="003249B6" w:rsidRPr="004A50DB" w:rsidRDefault="003249B6" w:rsidP="00640DC6">
            <w:pPr>
              <w:ind w:firstLine="0"/>
              <w:jc w:val="center"/>
              <w:rPr>
                <w:rFonts w:cs="Times New Roman"/>
                <w:sz w:val="20"/>
                <w:szCs w:val="20"/>
              </w:rPr>
            </w:pPr>
            <w:r w:rsidRPr="004A50DB">
              <w:rPr>
                <w:rFonts w:cs="Times New Roman"/>
                <w:sz w:val="20"/>
                <w:szCs w:val="20"/>
              </w:rPr>
              <w:t>5555,</w:t>
            </w:r>
          </w:p>
        </w:tc>
        <w:tc>
          <w:tcPr>
            <w:tcW w:w="0" w:type="auto"/>
            <w:vAlign w:val="center"/>
          </w:tcPr>
          <w:p w14:paraId="12CC465D" w14:textId="77777777" w:rsidR="003249B6" w:rsidRPr="004A50DB" w:rsidRDefault="003249B6" w:rsidP="00640DC6">
            <w:pPr>
              <w:ind w:firstLine="0"/>
              <w:jc w:val="center"/>
              <w:rPr>
                <w:rFonts w:cs="Times New Roman"/>
                <w:sz w:val="20"/>
                <w:szCs w:val="20"/>
              </w:rPr>
            </w:pPr>
            <w:r w:rsidRPr="004A50DB">
              <w:rPr>
                <w:rFonts w:cs="Times New Roman"/>
                <w:sz w:val="20"/>
                <w:szCs w:val="20"/>
              </w:rPr>
              <w:t>97,4</w:t>
            </w:r>
          </w:p>
        </w:tc>
        <w:tc>
          <w:tcPr>
            <w:tcW w:w="0" w:type="auto"/>
            <w:vAlign w:val="center"/>
          </w:tcPr>
          <w:p w14:paraId="41B40666" w14:textId="77777777" w:rsidR="003249B6" w:rsidRPr="004A50DB" w:rsidRDefault="003249B6" w:rsidP="00640DC6">
            <w:pPr>
              <w:ind w:firstLine="0"/>
              <w:jc w:val="center"/>
              <w:rPr>
                <w:rFonts w:cs="Times New Roman"/>
                <w:sz w:val="20"/>
                <w:szCs w:val="20"/>
              </w:rPr>
            </w:pPr>
            <w:r w:rsidRPr="004A50DB">
              <w:rPr>
                <w:rFonts w:cs="Times New Roman"/>
                <w:sz w:val="20"/>
                <w:szCs w:val="20"/>
              </w:rPr>
              <w:t>470,4</w:t>
            </w:r>
          </w:p>
        </w:tc>
        <w:tc>
          <w:tcPr>
            <w:tcW w:w="0" w:type="auto"/>
            <w:vAlign w:val="center"/>
          </w:tcPr>
          <w:p w14:paraId="32663BC4" w14:textId="77777777" w:rsidR="003249B6" w:rsidRPr="004A50DB" w:rsidRDefault="003249B6" w:rsidP="00640DC6">
            <w:pPr>
              <w:ind w:firstLine="0"/>
              <w:jc w:val="center"/>
              <w:rPr>
                <w:rFonts w:cs="Times New Roman"/>
                <w:sz w:val="20"/>
                <w:szCs w:val="20"/>
              </w:rPr>
            </w:pPr>
            <w:r w:rsidRPr="004A50DB">
              <w:rPr>
                <w:rFonts w:cs="Times New Roman"/>
                <w:sz w:val="20"/>
                <w:szCs w:val="20"/>
              </w:rPr>
              <w:t>95,4</w:t>
            </w:r>
          </w:p>
        </w:tc>
        <w:tc>
          <w:tcPr>
            <w:tcW w:w="0" w:type="auto"/>
            <w:vAlign w:val="center"/>
          </w:tcPr>
          <w:p w14:paraId="170F9756" w14:textId="77777777" w:rsidR="003249B6" w:rsidRPr="004A50DB" w:rsidRDefault="003249B6" w:rsidP="00640DC6">
            <w:pPr>
              <w:ind w:firstLine="0"/>
              <w:jc w:val="center"/>
              <w:rPr>
                <w:rFonts w:cs="Times New Roman"/>
                <w:sz w:val="20"/>
                <w:szCs w:val="20"/>
              </w:rPr>
            </w:pPr>
            <w:r w:rsidRPr="004A50DB">
              <w:rPr>
                <w:rFonts w:cs="Times New Roman"/>
                <w:sz w:val="20"/>
                <w:szCs w:val="20"/>
              </w:rPr>
              <w:t>102,3</w:t>
            </w:r>
          </w:p>
        </w:tc>
        <w:tc>
          <w:tcPr>
            <w:tcW w:w="0" w:type="auto"/>
            <w:vAlign w:val="center"/>
          </w:tcPr>
          <w:p w14:paraId="4C2D7C82" w14:textId="77777777" w:rsidR="003249B6" w:rsidRPr="004A50DB" w:rsidRDefault="003249B6" w:rsidP="00640DC6">
            <w:pPr>
              <w:ind w:firstLine="0"/>
              <w:jc w:val="center"/>
              <w:rPr>
                <w:rFonts w:cs="Times New Roman"/>
                <w:sz w:val="20"/>
                <w:szCs w:val="20"/>
              </w:rPr>
            </w:pPr>
            <w:r w:rsidRPr="004A50DB">
              <w:rPr>
                <w:rFonts w:cs="Times New Roman"/>
                <w:sz w:val="20"/>
                <w:szCs w:val="20"/>
              </w:rPr>
              <w:t>105,6</w:t>
            </w:r>
          </w:p>
        </w:tc>
        <w:tc>
          <w:tcPr>
            <w:tcW w:w="0" w:type="auto"/>
            <w:vAlign w:val="center"/>
          </w:tcPr>
          <w:p w14:paraId="080E5EE5" w14:textId="77777777" w:rsidR="003249B6" w:rsidRPr="004A50DB" w:rsidRDefault="003249B6" w:rsidP="00640DC6">
            <w:pPr>
              <w:ind w:firstLine="0"/>
              <w:jc w:val="center"/>
              <w:rPr>
                <w:rFonts w:cs="Times New Roman"/>
                <w:sz w:val="20"/>
                <w:szCs w:val="20"/>
              </w:rPr>
            </w:pPr>
            <w:r w:rsidRPr="004A50DB">
              <w:rPr>
                <w:rFonts w:cs="Times New Roman"/>
                <w:sz w:val="20"/>
                <w:szCs w:val="20"/>
              </w:rPr>
              <w:t>102,9</w:t>
            </w:r>
          </w:p>
        </w:tc>
        <w:tc>
          <w:tcPr>
            <w:tcW w:w="0" w:type="auto"/>
            <w:vAlign w:val="center"/>
          </w:tcPr>
          <w:p w14:paraId="2A5B3E9A" w14:textId="77777777" w:rsidR="003249B6" w:rsidRPr="004A50DB" w:rsidRDefault="003249B6" w:rsidP="00640DC6">
            <w:pPr>
              <w:ind w:firstLine="0"/>
              <w:jc w:val="center"/>
              <w:rPr>
                <w:rFonts w:cs="Times New Roman"/>
                <w:sz w:val="20"/>
                <w:szCs w:val="20"/>
              </w:rPr>
            </w:pPr>
            <w:r w:rsidRPr="004A50DB">
              <w:rPr>
                <w:rFonts w:cs="Times New Roman"/>
                <w:sz w:val="20"/>
                <w:szCs w:val="20"/>
              </w:rPr>
              <w:t>101,3</w:t>
            </w:r>
          </w:p>
        </w:tc>
      </w:tr>
      <w:tr w:rsidR="003249B6" w:rsidRPr="004A50DB" w14:paraId="3EC20085" w14:textId="77777777" w:rsidTr="00BE364A">
        <w:trPr>
          <w:jc w:val="center"/>
        </w:trPr>
        <w:tc>
          <w:tcPr>
            <w:tcW w:w="0" w:type="auto"/>
            <w:vAlign w:val="center"/>
          </w:tcPr>
          <w:p w14:paraId="27A8530E" w14:textId="77777777" w:rsidR="003249B6" w:rsidRPr="004A50DB" w:rsidRDefault="003249B6" w:rsidP="00640DC6">
            <w:pPr>
              <w:ind w:firstLine="0"/>
              <w:jc w:val="left"/>
              <w:rPr>
                <w:rFonts w:cs="Times New Roman"/>
                <w:sz w:val="20"/>
                <w:szCs w:val="20"/>
              </w:rPr>
            </w:pPr>
            <w:r w:rsidRPr="004A50DB">
              <w:rPr>
                <w:rFonts w:cs="Times New Roman"/>
                <w:sz w:val="20"/>
                <w:szCs w:val="20"/>
              </w:rPr>
              <w:t>в том числе: железнодорожного</w:t>
            </w:r>
          </w:p>
        </w:tc>
        <w:tc>
          <w:tcPr>
            <w:tcW w:w="0" w:type="auto"/>
            <w:vAlign w:val="center"/>
          </w:tcPr>
          <w:p w14:paraId="7F86FEDF" w14:textId="77777777" w:rsidR="003249B6" w:rsidRPr="004A50DB" w:rsidRDefault="003249B6" w:rsidP="00640DC6">
            <w:pPr>
              <w:ind w:firstLine="0"/>
              <w:jc w:val="center"/>
              <w:rPr>
                <w:rFonts w:cs="Times New Roman"/>
                <w:sz w:val="20"/>
                <w:szCs w:val="20"/>
              </w:rPr>
            </w:pPr>
            <w:r w:rsidRPr="004A50DB">
              <w:rPr>
                <w:rFonts w:cs="Times New Roman"/>
                <w:sz w:val="20"/>
                <w:szCs w:val="20"/>
              </w:rPr>
              <w:t>2637,3</w:t>
            </w:r>
          </w:p>
        </w:tc>
        <w:tc>
          <w:tcPr>
            <w:tcW w:w="0" w:type="auto"/>
            <w:vAlign w:val="center"/>
          </w:tcPr>
          <w:p w14:paraId="78ECB974" w14:textId="77777777" w:rsidR="003249B6" w:rsidRPr="004A50DB" w:rsidRDefault="003249B6" w:rsidP="00640DC6">
            <w:pPr>
              <w:ind w:firstLine="0"/>
              <w:jc w:val="center"/>
              <w:rPr>
                <w:rFonts w:cs="Times New Roman"/>
                <w:sz w:val="20"/>
                <w:szCs w:val="20"/>
              </w:rPr>
            </w:pPr>
            <w:r w:rsidRPr="004A50DB">
              <w:rPr>
                <w:rFonts w:cs="Times New Roman"/>
                <w:sz w:val="20"/>
                <w:szCs w:val="20"/>
              </w:rPr>
              <w:t>99,9</w:t>
            </w:r>
          </w:p>
        </w:tc>
        <w:tc>
          <w:tcPr>
            <w:tcW w:w="0" w:type="auto"/>
            <w:vAlign w:val="center"/>
          </w:tcPr>
          <w:p w14:paraId="2C938E81" w14:textId="77777777" w:rsidR="003249B6" w:rsidRPr="004A50DB" w:rsidRDefault="003249B6" w:rsidP="00640DC6">
            <w:pPr>
              <w:ind w:firstLine="0"/>
              <w:jc w:val="center"/>
              <w:rPr>
                <w:rFonts w:cs="Times New Roman"/>
                <w:sz w:val="20"/>
                <w:szCs w:val="20"/>
              </w:rPr>
            </w:pPr>
            <w:r w:rsidRPr="004A50DB">
              <w:rPr>
                <w:rFonts w:cs="Times New Roman"/>
                <w:sz w:val="20"/>
                <w:szCs w:val="20"/>
              </w:rPr>
              <w:t>223,1</w:t>
            </w:r>
          </w:p>
        </w:tc>
        <w:tc>
          <w:tcPr>
            <w:tcW w:w="0" w:type="auto"/>
            <w:vAlign w:val="center"/>
          </w:tcPr>
          <w:p w14:paraId="33CEABFA" w14:textId="77777777" w:rsidR="003249B6" w:rsidRPr="004A50DB" w:rsidRDefault="003249B6" w:rsidP="00640DC6">
            <w:pPr>
              <w:ind w:firstLine="0"/>
              <w:jc w:val="center"/>
              <w:rPr>
                <w:rFonts w:cs="Times New Roman"/>
                <w:sz w:val="20"/>
                <w:szCs w:val="20"/>
              </w:rPr>
            </w:pPr>
            <w:r w:rsidRPr="004A50DB">
              <w:rPr>
                <w:rFonts w:cs="Times New Roman"/>
                <w:sz w:val="20"/>
                <w:szCs w:val="20"/>
              </w:rPr>
              <w:t>100,6</w:t>
            </w:r>
          </w:p>
        </w:tc>
        <w:tc>
          <w:tcPr>
            <w:tcW w:w="0" w:type="auto"/>
            <w:vAlign w:val="center"/>
          </w:tcPr>
          <w:p w14:paraId="1AA869BE" w14:textId="77777777" w:rsidR="003249B6" w:rsidRPr="004A50DB" w:rsidRDefault="003249B6" w:rsidP="00640DC6">
            <w:pPr>
              <w:ind w:firstLine="0"/>
              <w:jc w:val="center"/>
              <w:rPr>
                <w:rFonts w:cs="Times New Roman"/>
                <w:sz w:val="20"/>
                <w:szCs w:val="20"/>
              </w:rPr>
            </w:pPr>
            <w:r w:rsidRPr="004A50DB">
              <w:rPr>
                <w:rFonts w:cs="Times New Roman"/>
                <w:sz w:val="20"/>
                <w:szCs w:val="20"/>
              </w:rPr>
              <w:t>100,7</w:t>
            </w:r>
          </w:p>
        </w:tc>
        <w:tc>
          <w:tcPr>
            <w:tcW w:w="0" w:type="auto"/>
            <w:vAlign w:val="center"/>
          </w:tcPr>
          <w:p w14:paraId="49ED6248" w14:textId="77777777" w:rsidR="003249B6" w:rsidRPr="004A50DB" w:rsidRDefault="003249B6" w:rsidP="00640DC6">
            <w:pPr>
              <w:ind w:firstLine="0"/>
              <w:jc w:val="center"/>
              <w:rPr>
                <w:rFonts w:cs="Times New Roman"/>
                <w:sz w:val="20"/>
                <w:szCs w:val="20"/>
              </w:rPr>
            </w:pPr>
            <w:r w:rsidRPr="004A50DB">
              <w:rPr>
                <w:rFonts w:cs="Times New Roman"/>
                <w:sz w:val="20"/>
                <w:szCs w:val="20"/>
              </w:rPr>
              <w:t>103,7</w:t>
            </w:r>
          </w:p>
        </w:tc>
        <w:tc>
          <w:tcPr>
            <w:tcW w:w="0" w:type="auto"/>
            <w:vAlign w:val="center"/>
          </w:tcPr>
          <w:p w14:paraId="32E05034" w14:textId="77777777" w:rsidR="003249B6" w:rsidRPr="004A50DB" w:rsidRDefault="003249B6" w:rsidP="00640DC6">
            <w:pPr>
              <w:ind w:firstLine="0"/>
              <w:jc w:val="center"/>
              <w:rPr>
                <w:rFonts w:cs="Times New Roman"/>
                <w:sz w:val="20"/>
                <w:szCs w:val="20"/>
              </w:rPr>
            </w:pPr>
            <w:r w:rsidRPr="004A50DB">
              <w:rPr>
                <w:rFonts w:cs="Times New Roman"/>
                <w:sz w:val="20"/>
                <w:szCs w:val="20"/>
              </w:rPr>
              <w:t>97,8</w:t>
            </w:r>
          </w:p>
        </w:tc>
        <w:tc>
          <w:tcPr>
            <w:tcW w:w="0" w:type="auto"/>
            <w:vAlign w:val="center"/>
          </w:tcPr>
          <w:p w14:paraId="6271B1E1" w14:textId="77777777" w:rsidR="003249B6" w:rsidRPr="004A50DB" w:rsidRDefault="003249B6" w:rsidP="00640DC6">
            <w:pPr>
              <w:ind w:firstLine="0"/>
              <w:jc w:val="center"/>
              <w:rPr>
                <w:rFonts w:cs="Times New Roman"/>
                <w:sz w:val="20"/>
                <w:szCs w:val="20"/>
              </w:rPr>
            </w:pPr>
            <w:r w:rsidRPr="004A50DB">
              <w:rPr>
                <w:rFonts w:cs="Times New Roman"/>
                <w:sz w:val="20"/>
                <w:szCs w:val="20"/>
              </w:rPr>
              <w:t>98,1</w:t>
            </w:r>
          </w:p>
        </w:tc>
      </w:tr>
      <w:tr w:rsidR="003249B6" w:rsidRPr="004A50DB" w14:paraId="722A9152" w14:textId="77777777" w:rsidTr="00BE364A">
        <w:trPr>
          <w:jc w:val="center"/>
        </w:trPr>
        <w:tc>
          <w:tcPr>
            <w:tcW w:w="0" w:type="auto"/>
            <w:vAlign w:val="center"/>
          </w:tcPr>
          <w:p w14:paraId="339ACADB" w14:textId="77777777" w:rsidR="003249B6" w:rsidRPr="004A50DB" w:rsidRDefault="003249B6" w:rsidP="00640DC6">
            <w:pPr>
              <w:ind w:firstLine="0"/>
              <w:jc w:val="left"/>
              <w:rPr>
                <w:rFonts w:cs="Times New Roman"/>
                <w:sz w:val="20"/>
                <w:szCs w:val="20"/>
              </w:rPr>
            </w:pPr>
            <w:r w:rsidRPr="004A50DB">
              <w:rPr>
                <w:rFonts w:cs="Times New Roman"/>
                <w:sz w:val="20"/>
                <w:szCs w:val="20"/>
              </w:rPr>
              <w:t>автомобильного</w:t>
            </w:r>
          </w:p>
        </w:tc>
        <w:tc>
          <w:tcPr>
            <w:tcW w:w="0" w:type="auto"/>
            <w:vAlign w:val="center"/>
          </w:tcPr>
          <w:p w14:paraId="5464F38C" w14:textId="77777777" w:rsidR="003249B6" w:rsidRPr="004A50DB" w:rsidRDefault="003249B6" w:rsidP="00640DC6">
            <w:pPr>
              <w:ind w:firstLine="0"/>
              <w:jc w:val="center"/>
              <w:rPr>
                <w:rFonts w:cs="Times New Roman"/>
                <w:sz w:val="20"/>
                <w:szCs w:val="20"/>
              </w:rPr>
            </w:pPr>
            <w:r w:rsidRPr="004A50DB">
              <w:rPr>
                <w:rFonts w:cs="Times New Roman"/>
                <w:sz w:val="20"/>
                <w:szCs w:val="20"/>
              </w:rPr>
              <w:t>290,6</w:t>
            </w:r>
          </w:p>
        </w:tc>
        <w:tc>
          <w:tcPr>
            <w:tcW w:w="0" w:type="auto"/>
            <w:vAlign w:val="center"/>
          </w:tcPr>
          <w:p w14:paraId="3FE02058" w14:textId="77777777" w:rsidR="003249B6" w:rsidRPr="004A50DB" w:rsidRDefault="003249B6" w:rsidP="00640DC6">
            <w:pPr>
              <w:ind w:firstLine="0"/>
              <w:jc w:val="center"/>
              <w:rPr>
                <w:rFonts w:cs="Times New Roman"/>
                <w:sz w:val="20"/>
                <w:szCs w:val="20"/>
              </w:rPr>
            </w:pPr>
            <w:r w:rsidRPr="004A50DB">
              <w:rPr>
                <w:rFonts w:cs="Times New Roman"/>
                <w:sz w:val="20"/>
                <w:szCs w:val="20"/>
              </w:rPr>
              <w:t>101,8</w:t>
            </w:r>
          </w:p>
        </w:tc>
        <w:tc>
          <w:tcPr>
            <w:tcW w:w="0" w:type="auto"/>
            <w:vAlign w:val="center"/>
          </w:tcPr>
          <w:p w14:paraId="1445ABAF" w14:textId="77777777" w:rsidR="003249B6" w:rsidRPr="004A50DB" w:rsidRDefault="003249B6" w:rsidP="00640DC6">
            <w:pPr>
              <w:ind w:firstLine="0"/>
              <w:jc w:val="center"/>
              <w:rPr>
                <w:rFonts w:cs="Times New Roman"/>
                <w:sz w:val="20"/>
                <w:szCs w:val="20"/>
              </w:rPr>
            </w:pPr>
            <w:r w:rsidRPr="004A50DB">
              <w:rPr>
                <w:rFonts w:cs="Times New Roman"/>
                <w:sz w:val="20"/>
                <w:szCs w:val="20"/>
              </w:rPr>
              <w:t>25,7</w:t>
            </w:r>
          </w:p>
        </w:tc>
        <w:tc>
          <w:tcPr>
            <w:tcW w:w="0" w:type="auto"/>
            <w:vAlign w:val="center"/>
          </w:tcPr>
          <w:p w14:paraId="4FD818A3" w14:textId="77777777" w:rsidR="003249B6" w:rsidRPr="004A50DB" w:rsidRDefault="003249B6" w:rsidP="00640DC6">
            <w:pPr>
              <w:ind w:firstLine="0"/>
              <w:jc w:val="center"/>
              <w:rPr>
                <w:rFonts w:cs="Times New Roman"/>
                <w:sz w:val="20"/>
                <w:szCs w:val="20"/>
              </w:rPr>
            </w:pPr>
            <w:r w:rsidRPr="004A50DB">
              <w:rPr>
                <w:rFonts w:cs="Times New Roman"/>
                <w:sz w:val="20"/>
                <w:szCs w:val="20"/>
              </w:rPr>
              <w:t>101,9</w:t>
            </w:r>
          </w:p>
        </w:tc>
        <w:tc>
          <w:tcPr>
            <w:tcW w:w="0" w:type="auto"/>
            <w:vAlign w:val="center"/>
          </w:tcPr>
          <w:p w14:paraId="30360AAB" w14:textId="77777777" w:rsidR="003249B6" w:rsidRPr="004A50DB" w:rsidRDefault="003249B6" w:rsidP="00640DC6">
            <w:pPr>
              <w:ind w:firstLine="0"/>
              <w:jc w:val="center"/>
              <w:rPr>
                <w:rFonts w:cs="Times New Roman"/>
                <w:sz w:val="20"/>
                <w:szCs w:val="20"/>
              </w:rPr>
            </w:pPr>
            <w:r w:rsidRPr="004A50DB">
              <w:rPr>
                <w:rFonts w:cs="Times New Roman"/>
                <w:sz w:val="20"/>
                <w:szCs w:val="20"/>
              </w:rPr>
              <w:t>102,9</w:t>
            </w:r>
          </w:p>
        </w:tc>
        <w:tc>
          <w:tcPr>
            <w:tcW w:w="0" w:type="auto"/>
            <w:vAlign w:val="center"/>
          </w:tcPr>
          <w:p w14:paraId="244419B7" w14:textId="77777777" w:rsidR="003249B6" w:rsidRPr="004A50DB" w:rsidRDefault="003249B6" w:rsidP="00640DC6">
            <w:pPr>
              <w:ind w:firstLine="0"/>
              <w:jc w:val="center"/>
              <w:rPr>
                <w:rFonts w:cs="Times New Roman"/>
                <w:sz w:val="20"/>
                <w:szCs w:val="20"/>
              </w:rPr>
            </w:pPr>
            <w:r w:rsidRPr="004A50DB">
              <w:rPr>
                <w:rFonts w:cs="Times New Roman"/>
                <w:sz w:val="20"/>
                <w:szCs w:val="20"/>
              </w:rPr>
              <w:t>105,0</w:t>
            </w:r>
          </w:p>
        </w:tc>
        <w:tc>
          <w:tcPr>
            <w:tcW w:w="0" w:type="auto"/>
            <w:vAlign w:val="center"/>
          </w:tcPr>
          <w:p w14:paraId="639B41EB" w14:textId="77777777" w:rsidR="003249B6" w:rsidRPr="004A50DB" w:rsidRDefault="003249B6" w:rsidP="00640DC6">
            <w:pPr>
              <w:ind w:firstLine="0"/>
              <w:jc w:val="center"/>
              <w:rPr>
                <w:rFonts w:cs="Times New Roman"/>
                <w:sz w:val="20"/>
                <w:szCs w:val="20"/>
              </w:rPr>
            </w:pPr>
            <w:r w:rsidRPr="004A50DB">
              <w:rPr>
                <w:rFonts w:cs="Times New Roman"/>
                <w:sz w:val="20"/>
                <w:szCs w:val="20"/>
              </w:rPr>
              <w:t>104,5</w:t>
            </w:r>
          </w:p>
        </w:tc>
        <w:tc>
          <w:tcPr>
            <w:tcW w:w="0" w:type="auto"/>
            <w:vAlign w:val="center"/>
          </w:tcPr>
          <w:p w14:paraId="563CB64D" w14:textId="77777777" w:rsidR="003249B6" w:rsidRPr="004A50DB" w:rsidRDefault="003249B6" w:rsidP="00640DC6">
            <w:pPr>
              <w:ind w:firstLine="0"/>
              <w:jc w:val="center"/>
              <w:rPr>
                <w:rFonts w:cs="Times New Roman"/>
                <w:sz w:val="20"/>
                <w:szCs w:val="20"/>
              </w:rPr>
            </w:pPr>
            <w:r w:rsidRPr="004A50DB">
              <w:rPr>
                <w:rFonts w:cs="Times New Roman"/>
                <w:sz w:val="20"/>
                <w:szCs w:val="20"/>
              </w:rPr>
              <w:t>102,4</w:t>
            </w:r>
          </w:p>
        </w:tc>
      </w:tr>
      <w:tr w:rsidR="003249B6" w:rsidRPr="004A50DB" w14:paraId="17ACD739" w14:textId="77777777" w:rsidTr="00BE364A">
        <w:trPr>
          <w:jc w:val="center"/>
        </w:trPr>
        <w:tc>
          <w:tcPr>
            <w:tcW w:w="0" w:type="auto"/>
            <w:vAlign w:val="center"/>
          </w:tcPr>
          <w:p w14:paraId="6615DF76" w14:textId="77777777" w:rsidR="003249B6" w:rsidRPr="004A50DB" w:rsidRDefault="003249B6" w:rsidP="00640DC6">
            <w:pPr>
              <w:ind w:firstLine="0"/>
              <w:jc w:val="left"/>
              <w:rPr>
                <w:rFonts w:cs="Times New Roman"/>
                <w:sz w:val="20"/>
                <w:szCs w:val="20"/>
              </w:rPr>
            </w:pPr>
            <w:r w:rsidRPr="004A50DB">
              <w:rPr>
                <w:rFonts w:cs="Times New Roman"/>
                <w:sz w:val="20"/>
                <w:szCs w:val="20"/>
              </w:rPr>
              <w:t>морского</w:t>
            </w:r>
          </w:p>
        </w:tc>
        <w:tc>
          <w:tcPr>
            <w:tcW w:w="0" w:type="auto"/>
            <w:vAlign w:val="center"/>
          </w:tcPr>
          <w:p w14:paraId="702AA8A0" w14:textId="77777777" w:rsidR="003249B6" w:rsidRPr="004A50DB" w:rsidRDefault="003249B6" w:rsidP="00640DC6">
            <w:pPr>
              <w:ind w:firstLine="0"/>
              <w:jc w:val="center"/>
              <w:rPr>
                <w:rFonts w:cs="Times New Roman"/>
                <w:sz w:val="20"/>
                <w:szCs w:val="20"/>
              </w:rPr>
            </w:pPr>
            <w:r w:rsidRPr="004A50DB">
              <w:rPr>
                <w:rFonts w:cs="Times New Roman"/>
                <w:sz w:val="20"/>
                <w:szCs w:val="20"/>
              </w:rPr>
              <w:t>44,7</w:t>
            </w:r>
          </w:p>
        </w:tc>
        <w:tc>
          <w:tcPr>
            <w:tcW w:w="0" w:type="auto"/>
            <w:vAlign w:val="center"/>
          </w:tcPr>
          <w:p w14:paraId="2F93FE82" w14:textId="77777777" w:rsidR="003249B6" w:rsidRPr="004A50DB" w:rsidRDefault="003249B6" w:rsidP="00640DC6">
            <w:pPr>
              <w:ind w:firstLine="0"/>
              <w:jc w:val="center"/>
              <w:rPr>
                <w:rFonts w:cs="Times New Roman"/>
                <w:sz w:val="20"/>
                <w:szCs w:val="20"/>
              </w:rPr>
            </w:pPr>
            <w:r w:rsidRPr="004A50DB">
              <w:rPr>
                <w:rFonts w:cs="Times New Roman"/>
                <w:sz w:val="20"/>
                <w:szCs w:val="20"/>
              </w:rPr>
              <w:t>101,8</w:t>
            </w:r>
          </w:p>
        </w:tc>
        <w:tc>
          <w:tcPr>
            <w:tcW w:w="0" w:type="auto"/>
            <w:vAlign w:val="center"/>
          </w:tcPr>
          <w:p w14:paraId="5B9788C8" w14:textId="77777777" w:rsidR="003249B6" w:rsidRPr="004A50DB" w:rsidRDefault="003249B6" w:rsidP="00640DC6">
            <w:pPr>
              <w:ind w:firstLine="0"/>
              <w:jc w:val="center"/>
              <w:rPr>
                <w:rFonts w:cs="Times New Roman"/>
                <w:sz w:val="20"/>
                <w:szCs w:val="20"/>
              </w:rPr>
            </w:pPr>
            <w:r w:rsidRPr="004A50DB">
              <w:rPr>
                <w:rFonts w:cs="Times New Roman"/>
                <w:sz w:val="20"/>
                <w:szCs w:val="20"/>
              </w:rPr>
              <w:t>4,1</w:t>
            </w:r>
          </w:p>
        </w:tc>
        <w:tc>
          <w:tcPr>
            <w:tcW w:w="0" w:type="auto"/>
            <w:vAlign w:val="center"/>
          </w:tcPr>
          <w:p w14:paraId="5F674C67" w14:textId="77777777" w:rsidR="003249B6" w:rsidRPr="004A50DB" w:rsidRDefault="003249B6" w:rsidP="00640DC6">
            <w:pPr>
              <w:ind w:firstLine="0"/>
              <w:jc w:val="center"/>
              <w:rPr>
                <w:rFonts w:cs="Times New Roman"/>
                <w:sz w:val="20"/>
                <w:szCs w:val="20"/>
              </w:rPr>
            </w:pPr>
            <w:r w:rsidRPr="004A50DB">
              <w:rPr>
                <w:rFonts w:cs="Times New Roman"/>
                <w:sz w:val="20"/>
                <w:szCs w:val="20"/>
              </w:rPr>
              <w:t>106,0</w:t>
            </w:r>
          </w:p>
        </w:tc>
        <w:tc>
          <w:tcPr>
            <w:tcW w:w="0" w:type="auto"/>
            <w:vAlign w:val="center"/>
          </w:tcPr>
          <w:p w14:paraId="18EAECE7" w14:textId="77777777" w:rsidR="003249B6" w:rsidRPr="004A50DB" w:rsidRDefault="003249B6" w:rsidP="00640DC6">
            <w:pPr>
              <w:ind w:firstLine="0"/>
              <w:jc w:val="center"/>
              <w:rPr>
                <w:rFonts w:cs="Times New Roman"/>
                <w:sz w:val="20"/>
                <w:szCs w:val="20"/>
              </w:rPr>
            </w:pPr>
            <w:r w:rsidRPr="004A50DB">
              <w:rPr>
                <w:rFonts w:cs="Times New Roman"/>
                <w:sz w:val="20"/>
                <w:szCs w:val="20"/>
              </w:rPr>
              <w:t>116,3</w:t>
            </w:r>
          </w:p>
        </w:tc>
        <w:tc>
          <w:tcPr>
            <w:tcW w:w="0" w:type="auto"/>
            <w:vAlign w:val="center"/>
          </w:tcPr>
          <w:p w14:paraId="078F1976" w14:textId="77777777" w:rsidR="003249B6" w:rsidRPr="004A50DB" w:rsidRDefault="003249B6" w:rsidP="00640DC6">
            <w:pPr>
              <w:ind w:firstLine="0"/>
              <w:jc w:val="center"/>
              <w:rPr>
                <w:rFonts w:cs="Times New Roman"/>
                <w:sz w:val="20"/>
                <w:szCs w:val="20"/>
              </w:rPr>
            </w:pPr>
            <w:r w:rsidRPr="004A50DB">
              <w:rPr>
                <w:rFonts w:cs="Times New Roman"/>
                <w:sz w:val="20"/>
                <w:szCs w:val="20"/>
              </w:rPr>
              <w:t>103,3</w:t>
            </w:r>
          </w:p>
        </w:tc>
        <w:tc>
          <w:tcPr>
            <w:tcW w:w="0" w:type="auto"/>
            <w:vAlign w:val="center"/>
          </w:tcPr>
          <w:p w14:paraId="17D0788B" w14:textId="77777777" w:rsidR="003249B6" w:rsidRPr="004A50DB" w:rsidRDefault="003249B6" w:rsidP="00640DC6">
            <w:pPr>
              <w:ind w:firstLine="0"/>
              <w:jc w:val="center"/>
              <w:rPr>
                <w:rFonts w:cs="Times New Roman"/>
                <w:sz w:val="20"/>
                <w:szCs w:val="20"/>
              </w:rPr>
            </w:pPr>
            <w:r w:rsidRPr="004A50DB">
              <w:rPr>
                <w:rFonts w:cs="Times New Roman"/>
                <w:sz w:val="20"/>
                <w:szCs w:val="20"/>
              </w:rPr>
              <w:t>109,1</w:t>
            </w:r>
          </w:p>
        </w:tc>
        <w:tc>
          <w:tcPr>
            <w:tcW w:w="0" w:type="auto"/>
            <w:vAlign w:val="center"/>
          </w:tcPr>
          <w:p w14:paraId="33AD3A93" w14:textId="77777777" w:rsidR="003249B6" w:rsidRPr="004A50DB" w:rsidRDefault="003249B6" w:rsidP="00640DC6">
            <w:pPr>
              <w:ind w:firstLine="0"/>
              <w:jc w:val="center"/>
              <w:rPr>
                <w:rFonts w:cs="Times New Roman"/>
                <w:sz w:val="20"/>
                <w:szCs w:val="20"/>
              </w:rPr>
            </w:pPr>
            <w:r w:rsidRPr="004A50DB">
              <w:rPr>
                <w:rFonts w:cs="Times New Roman"/>
                <w:sz w:val="20"/>
                <w:szCs w:val="20"/>
              </w:rPr>
              <w:t>101,0</w:t>
            </w:r>
          </w:p>
        </w:tc>
      </w:tr>
      <w:tr w:rsidR="003249B6" w:rsidRPr="004A50DB" w14:paraId="6DF26DA2" w14:textId="77777777" w:rsidTr="00BE364A">
        <w:trPr>
          <w:jc w:val="center"/>
        </w:trPr>
        <w:tc>
          <w:tcPr>
            <w:tcW w:w="0" w:type="auto"/>
            <w:vAlign w:val="center"/>
          </w:tcPr>
          <w:p w14:paraId="5CC95390" w14:textId="77777777" w:rsidR="003249B6" w:rsidRPr="004A50DB" w:rsidRDefault="003249B6" w:rsidP="00640DC6">
            <w:pPr>
              <w:ind w:firstLine="0"/>
              <w:jc w:val="left"/>
              <w:rPr>
                <w:rFonts w:cs="Times New Roman"/>
                <w:sz w:val="20"/>
                <w:szCs w:val="20"/>
              </w:rPr>
            </w:pPr>
            <w:r w:rsidRPr="004A50DB">
              <w:rPr>
                <w:rFonts w:cs="Times New Roman"/>
                <w:sz w:val="20"/>
                <w:szCs w:val="20"/>
              </w:rPr>
              <w:t>внутреннего водного</w:t>
            </w:r>
          </w:p>
        </w:tc>
        <w:tc>
          <w:tcPr>
            <w:tcW w:w="0" w:type="auto"/>
            <w:vAlign w:val="center"/>
          </w:tcPr>
          <w:p w14:paraId="32979B72" w14:textId="77777777" w:rsidR="003249B6" w:rsidRPr="004A50DB" w:rsidRDefault="003249B6" w:rsidP="00640DC6">
            <w:pPr>
              <w:ind w:firstLine="0"/>
              <w:jc w:val="center"/>
              <w:rPr>
                <w:rFonts w:cs="Times New Roman"/>
                <w:sz w:val="20"/>
                <w:szCs w:val="20"/>
              </w:rPr>
            </w:pPr>
            <w:r w:rsidRPr="004A50DB">
              <w:rPr>
                <w:rFonts w:cs="Times New Roman"/>
                <w:sz w:val="20"/>
                <w:szCs w:val="20"/>
              </w:rPr>
              <w:t>64,9</w:t>
            </w:r>
          </w:p>
        </w:tc>
        <w:tc>
          <w:tcPr>
            <w:tcW w:w="0" w:type="auto"/>
            <w:vAlign w:val="center"/>
          </w:tcPr>
          <w:p w14:paraId="7D333FF9" w14:textId="77777777" w:rsidR="003249B6" w:rsidRPr="004A50DB" w:rsidRDefault="003249B6" w:rsidP="00640DC6">
            <w:pPr>
              <w:ind w:firstLine="0"/>
              <w:jc w:val="center"/>
              <w:rPr>
                <w:rFonts w:cs="Times New Roman"/>
                <w:sz w:val="20"/>
                <w:szCs w:val="20"/>
              </w:rPr>
            </w:pPr>
            <w:r w:rsidRPr="004A50DB">
              <w:rPr>
                <w:rFonts w:cs="Times New Roman"/>
                <w:sz w:val="20"/>
                <w:szCs w:val="20"/>
              </w:rPr>
              <w:t>91,9</w:t>
            </w:r>
          </w:p>
        </w:tc>
        <w:tc>
          <w:tcPr>
            <w:tcW w:w="0" w:type="auto"/>
            <w:vAlign w:val="center"/>
          </w:tcPr>
          <w:p w14:paraId="322A3250" w14:textId="77777777" w:rsidR="003249B6" w:rsidRPr="004A50DB" w:rsidRDefault="003249B6" w:rsidP="00640DC6">
            <w:pPr>
              <w:ind w:firstLine="0"/>
              <w:jc w:val="center"/>
              <w:rPr>
                <w:rFonts w:cs="Times New Roman"/>
                <w:sz w:val="20"/>
                <w:szCs w:val="20"/>
              </w:rPr>
            </w:pPr>
            <w:r w:rsidRPr="004A50DB">
              <w:rPr>
                <w:rFonts w:cs="Times New Roman"/>
                <w:sz w:val="20"/>
                <w:szCs w:val="20"/>
              </w:rPr>
              <w:t>1,6</w:t>
            </w:r>
          </w:p>
        </w:tc>
        <w:tc>
          <w:tcPr>
            <w:tcW w:w="0" w:type="auto"/>
            <w:vAlign w:val="center"/>
          </w:tcPr>
          <w:p w14:paraId="17D8EE79" w14:textId="77777777" w:rsidR="003249B6" w:rsidRPr="004A50DB" w:rsidRDefault="003249B6" w:rsidP="00640DC6">
            <w:pPr>
              <w:ind w:firstLine="0"/>
              <w:jc w:val="center"/>
              <w:rPr>
                <w:rFonts w:cs="Times New Roman"/>
                <w:sz w:val="20"/>
                <w:szCs w:val="20"/>
              </w:rPr>
            </w:pPr>
            <w:r w:rsidRPr="004A50DB">
              <w:rPr>
                <w:rFonts w:cs="Times New Roman"/>
                <w:sz w:val="20"/>
                <w:szCs w:val="20"/>
              </w:rPr>
              <w:t>71,7</w:t>
            </w:r>
          </w:p>
        </w:tc>
        <w:tc>
          <w:tcPr>
            <w:tcW w:w="0" w:type="auto"/>
            <w:vAlign w:val="center"/>
          </w:tcPr>
          <w:p w14:paraId="78414F67" w14:textId="77777777" w:rsidR="003249B6" w:rsidRPr="004A50DB" w:rsidRDefault="003249B6" w:rsidP="00640DC6">
            <w:pPr>
              <w:ind w:firstLine="0"/>
              <w:jc w:val="center"/>
              <w:rPr>
                <w:rFonts w:cs="Times New Roman"/>
                <w:sz w:val="20"/>
                <w:szCs w:val="20"/>
              </w:rPr>
            </w:pPr>
            <w:r w:rsidRPr="004A50DB">
              <w:rPr>
                <w:rFonts w:cs="Times New Roman"/>
                <w:sz w:val="20"/>
                <w:szCs w:val="20"/>
              </w:rPr>
              <w:t>40,7</w:t>
            </w:r>
          </w:p>
        </w:tc>
        <w:tc>
          <w:tcPr>
            <w:tcW w:w="0" w:type="auto"/>
            <w:vAlign w:val="center"/>
          </w:tcPr>
          <w:p w14:paraId="7C900C23" w14:textId="77777777" w:rsidR="003249B6" w:rsidRPr="004A50DB" w:rsidRDefault="003249B6" w:rsidP="00640DC6">
            <w:pPr>
              <w:ind w:firstLine="0"/>
              <w:jc w:val="center"/>
              <w:rPr>
                <w:rFonts w:cs="Times New Roman"/>
                <w:sz w:val="20"/>
                <w:szCs w:val="20"/>
              </w:rPr>
            </w:pPr>
            <w:r w:rsidRPr="004A50DB">
              <w:rPr>
                <w:rFonts w:cs="Times New Roman"/>
                <w:sz w:val="20"/>
                <w:szCs w:val="20"/>
              </w:rPr>
              <w:t>109,9</w:t>
            </w:r>
          </w:p>
        </w:tc>
        <w:tc>
          <w:tcPr>
            <w:tcW w:w="0" w:type="auto"/>
            <w:vAlign w:val="center"/>
          </w:tcPr>
          <w:p w14:paraId="3D2EA64F" w14:textId="77777777" w:rsidR="003249B6" w:rsidRPr="004A50DB" w:rsidRDefault="003249B6" w:rsidP="00640DC6">
            <w:pPr>
              <w:ind w:firstLine="0"/>
              <w:jc w:val="center"/>
              <w:rPr>
                <w:rFonts w:cs="Times New Roman"/>
                <w:sz w:val="20"/>
                <w:szCs w:val="20"/>
              </w:rPr>
            </w:pPr>
            <w:r w:rsidRPr="004A50DB">
              <w:rPr>
                <w:rFonts w:cs="Times New Roman"/>
                <w:sz w:val="20"/>
                <w:szCs w:val="20"/>
              </w:rPr>
              <w:t>125,8</w:t>
            </w:r>
          </w:p>
        </w:tc>
        <w:tc>
          <w:tcPr>
            <w:tcW w:w="0" w:type="auto"/>
            <w:vAlign w:val="center"/>
          </w:tcPr>
          <w:p w14:paraId="41AEE776" w14:textId="77777777" w:rsidR="003249B6" w:rsidRPr="004A50DB" w:rsidRDefault="003249B6" w:rsidP="00640DC6">
            <w:pPr>
              <w:ind w:firstLine="0"/>
              <w:jc w:val="center"/>
              <w:rPr>
                <w:rFonts w:cs="Times New Roman"/>
                <w:sz w:val="20"/>
                <w:szCs w:val="20"/>
              </w:rPr>
            </w:pPr>
            <w:r w:rsidRPr="004A50DB">
              <w:rPr>
                <w:rFonts w:cs="Times New Roman"/>
                <w:sz w:val="20"/>
                <w:szCs w:val="20"/>
              </w:rPr>
              <w:t>52,2</w:t>
            </w:r>
          </w:p>
        </w:tc>
      </w:tr>
      <w:tr w:rsidR="003249B6" w:rsidRPr="004A50DB" w14:paraId="607F4B60" w14:textId="77777777" w:rsidTr="00BE364A">
        <w:trPr>
          <w:jc w:val="center"/>
        </w:trPr>
        <w:tc>
          <w:tcPr>
            <w:tcW w:w="0" w:type="auto"/>
            <w:vAlign w:val="center"/>
          </w:tcPr>
          <w:p w14:paraId="0864E2E8" w14:textId="77777777" w:rsidR="003249B6" w:rsidRPr="004A50DB" w:rsidRDefault="003249B6" w:rsidP="00640DC6">
            <w:pPr>
              <w:ind w:firstLine="0"/>
              <w:jc w:val="left"/>
              <w:rPr>
                <w:rFonts w:cs="Times New Roman"/>
                <w:sz w:val="20"/>
                <w:szCs w:val="20"/>
              </w:rPr>
            </w:pPr>
            <w:r w:rsidRPr="004A50DB">
              <w:rPr>
                <w:rFonts w:cs="Times New Roman"/>
                <w:sz w:val="20"/>
                <w:szCs w:val="20"/>
              </w:rPr>
              <w:t>воздушного (транспортная авиация)1)</w:t>
            </w:r>
          </w:p>
        </w:tc>
        <w:tc>
          <w:tcPr>
            <w:tcW w:w="0" w:type="auto"/>
            <w:vAlign w:val="center"/>
          </w:tcPr>
          <w:p w14:paraId="216185EC" w14:textId="77777777" w:rsidR="003249B6" w:rsidRPr="004A50DB" w:rsidRDefault="003249B6" w:rsidP="00640DC6">
            <w:pPr>
              <w:ind w:firstLine="0"/>
              <w:jc w:val="center"/>
              <w:rPr>
                <w:rFonts w:cs="Times New Roman"/>
                <w:sz w:val="20"/>
                <w:szCs w:val="20"/>
              </w:rPr>
            </w:pPr>
            <w:r w:rsidRPr="004A50DB">
              <w:rPr>
                <w:rFonts w:cs="Times New Roman"/>
                <w:sz w:val="20"/>
                <w:szCs w:val="20"/>
              </w:rPr>
              <w:t>2,8</w:t>
            </w:r>
          </w:p>
        </w:tc>
        <w:tc>
          <w:tcPr>
            <w:tcW w:w="0" w:type="auto"/>
            <w:vAlign w:val="center"/>
          </w:tcPr>
          <w:p w14:paraId="355B6595" w14:textId="77777777" w:rsidR="003249B6" w:rsidRPr="004A50DB" w:rsidRDefault="003249B6" w:rsidP="00640DC6">
            <w:pPr>
              <w:ind w:firstLine="0"/>
              <w:jc w:val="center"/>
              <w:rPr>
                <w:rFonts w:cs="Times New Roman"/>
                <w:sz w:val="20"/>
                <w:szCs w:val="20"/>
              </w:rPr>
            </w:pPr>
            <w:r w:rsidRPr="004A50DB">
              <w:rPr>
                <w:rFonts w:cs="Times New Roman"/>
                <w:sz w:val="20"/>
                <w:szCs w:val="20"/>
              </w:rPr>
              <w:t>30,7</w:t>
            </w:r>
          </w:p>
        </w:tc>
        <w:tc>
          <w:tcPr>
            <w:tcW w:w="0" w:type="auto"/>
            <w:vAlign w:val="center"/>
          </w:tcPr>
          <w:p w14:paraId="0E54DD79" w14:textId="77777777" w:rsidR="003249B6" w:rsidRPr="004A50DB" w:rsidRDefault="003249B6" w:rsidP="00640DC6">
            <w:pPr>
              <w:ind w:firstLine="0"/>
              <w:jc w:val="center"/>
              <w:rPr>
                <w:rFonts w:cs="Times New Roman"/>
                <w:sz w:val="20"/>
                <w:szCs w:val="20"/>
              </w:rPr>
            </w:pPr>
            <w:r w:rsidRPr="004A50DB">
              <w:rPr>
                <w:rFonts w:cs="Times New Roman"/>
                <w:sz w:val="20"/>
                <w:szCs w:val="20"/>
              </w:rPr>
              <w:t>0,2</w:t>
            </w:r>
          </w:p>
        </w:tc>
        <w:tc>
          <w:tcPr>
            <w:tcW w:w="0" w:type="auto"/>
            <w:vAlign w:val="center"/>
          </w:tcPr>
          <w:p w14:paraId="68C1245A" w14:textId="77777777" w:rsidR="003249B6" w:rsidRPr="004A50DB" w:rsidRDefault="003249B6" w:rsidP="00640DC6">
            <w:pPr>
              <w:ind w:firstLine="0"/>
              <w:jc w:val="center"/>
              <w:rPr>
                <w:rFonts w:cs="Times New Roman"/>
                <w:sz w:val="20"/>
                <w:szCs w:val="20"/>
              </w:rPr>
            </w:pPr>
            <w:r w:rsidRPr="004A50DB">
              <w:rPr>
                <w:rFonts w:cs="Times New Roman"/>
                <w:sz w:val="20"/>
                <w:szCs w:val="20"/>
              </w:rPr>
              <w:t>21,3</w:t>
            </w:r>
          </w:p>
        </w:tc>
        <w:tc>
          <w:tcPr>
            <w:tcW w:w="0" w:type="auto"/>
            <w:vAlign w:val="center"/>
          </w:tcPr>
          <w:p w14:paraId="549C6FC7" w14:textId="77777777" w:rsidR="003249B6" w:rsidRPr="004A50DB" w:rsidRDefault="003249B6" w:rsidP="00640DC6">
            <w:pPr>
              <w:ind w:firstLine="0"/>
              <w:jc w:val="center"/>
              <w:rPr>
                <w:rFonts w:cs="Times New Roman"/>
                <w:sz w:val="20"/>
                <w:szCs w:val="20"/>
              </w:rPr>
            </w:pPr>
            <w:r w:rsidRPr="004A50DB">
              <w:rPr>
                <w:rFonts w:cs="Times New Roman"/>
                <w:sz w:val="20"/>
                <w:szCs w:val="20"/>
              </w:rPr>
              <w:t>113,0</w:t>
            </w:r>
          </w:p>
        </w:tc>
        <w:tc>
          <w:tcPr>
            <w:tcW w:w="0" w:type="auto"/>
            <w:vAlign w:val="center"/>
          </w:tcPr>
          <w:p w14:paraId="10791264" w14:textId="77777777" w:rsidR="003249B6" w:rsidRPr="004A50DB" w:rsidRDefault="003249B6" w:rsidP="00640DC6">
            <w:pPr>
              <w:ind w:firstLine="0"/>
              <w:jc w:val="center"/>
              <w:rPr>
                <w:rFonts w:cs="Times New Roman"/>
                <w:sz w:val="20"/>
                <w:szCs w:val="20"/>
              </w:rPr>
            </w:pPr>
            <w:r w:rsidRPr="004A50DB">
              <w:rPr>
                <w:rFonts w:cs="Times New Roman"/>
                <w:sz w:val="20"/>
                <w:szCs w:val="20"/>
              </w:rPr>
              <w:t>129,2</w:t>
            </w:r>
          </w:p>
        </w:tc>
        <w:tc>
          <w:tcPr>
            <w:tcW w:w="0" w:type="auto"/>
            <w:vAlign w:val="center"/>
          </w:tcPr>
          <w:p w14:paraId="0FC34BCA" w14:textId="77777777" w:rsidR="003249B6" w:rsidRPr="004A50DB" w:rsidRDefault="003249B6" w:rsidP="00640DC6">
            <w:pPr>
              <w:ind w:firstLine="0"/>
              <w:jc w:val="center"/>
              <w:rPr>
                <w:rFonts w:cs="Times New Roman"/>
                <w:sz w:val="20"/>
                <w:szCs w:val="20"/>
              </w:rPr>
            </w:pPr>
            <w:r w:rsidRPr="004A50DB">
              <w:rPr>
                <w:rFonts w:cs="Times New Roman"/>
                <w:sz w:val="20"/>
                <w:szCs w:val="20"/>
              </w:rPr>
              <w:t>125,1</w:t>
            </w:r>
          </w:p>
        </w:tc>
        <w:tc>
          <w:tcPr>
            <w:tcW w:w="0" w:type="auto"/>
            <w:vAlign w:val="center"/>
          </w:tcPr>
          <w:p w14:paraId="523F4678" w14:textId="77777777" w:rsidR="003249B6" w:rsidRPr="004A50DB" w:rsidRDefault="003249B6" w:rsidP="00640DC6">
            <w:pPr>
              <w:ind w:firstLine="0"/>
              <w:jc w:val="center"/>
              <w:rPr>
                <w:rFonts w:cs="Times New Roman"/>
                <w:sz w:val="20"/>
                <w:szCs w:val="20"/>
              </w:rPr>
            </w:pPr>
            <w:r w:rsidRPr="004A50DB">
              <w:rPr>
                <w:rFonts w:cs="Times New Roman"/>
                <w:sz w:val="20"/>
                <w:szCs w:val="20"/>
              </w:rPr>
              <w:t>104,7</w:t>
            </w:r>
          </w:p>
        </w:tc>
      </w:tr>
      <w:tr w:rsidR="003249B6" w:rsidRPr="004A50DB" w14:paraId="388FFEF2" w14:textId="77777777" w:rsidTr="00BE364A">
        <w:trPr>
          <w:jc w:val="center"/>
        </w:trPr>
        <w:tc>
          <w:tcPr>
            <w:tcW w:w="0" w:type="auto"/>
            <w:vAlign w:val="center"/>
          </w:tcPr>
          <w:p w14:paraId="0E7B7D4A" w14:textId="77777777" w:rsidR="003249B6" w:rsidRPr="004A50DB" w:rsidRDefault="003249B6" w:rsidP="00640DC6">
            <w:pPr>
              <w:ind w:firstLine="0"/>
              <w:jc w:val="left"/>
              <w:rPr>
                <w:rFonts w:cs="Times New Roman"/>
                <w:sz w:val="20"/>
                <w:szCs w:val="20"/>
              </w:rPr>
            </w:pPr>
            <w:r w:rsidRPr="004A50DB">
              <w:rPr>
                <w:rFonts w:cs="Times New Roman"/>
                <w:sz w:val="20"/>
                <w:szCs w:val="20"/>
              </w:rPr>
              <w:t>трубопроводного</w:t>
            </w:r>
          </w:p>
        </w:tc>
        <w:tc>
          <w:tcPr>
            <w:tcW w:w="0" w:type="auto"/>
            <w:vAlign w:val="center"/>
          </w:tcPr>
          <w:p w14:paraId="32824A70" w14:textId="77777777" w:rsidR="003249B6" w:rsidRPr="004A50DB" w:rsidRDefault="003249B6" w:rsidP="00640DC6">
            <w:pPr>
              <w:ind w:firstLine="0"/>
              <w:jc w:val="center"/>
              <w:rPr>
                <w:rFonts w:cs="Times New Roman"/>
                <w:sz w:val="20"/>
                <w:szCs w:val="20"/>
              </w:rPr>
            </w:pPr>
            <w:r w:rsidRPr="004A50DB">
              <w:rPr>
                <w:rFonts w:cs="Times New Roman"/>
                <w:sz w:val="20"/>
                <w:szCs w:val="20"/>
              </w:rPr>
              <w:t>2514,8</w:t>
            </w:r>
          </w:p>
        </w:tc>
        <w:tc>
          <w:tcPr>
            <w:tcW w:w="0" w:type="auto"/>
            <w:vAlign w:val="center"/>
          </w:tcPr>
          <w:p w14:paraId="4B6E7A43" w14:textId="77777777" w:rsidR="003249B6" w:rsidRPr="004A50DB" w:rsidRDefault="003249B6" w:rsidP="00640DC6">
            <w:pPr>
              <w:ind w:firstLine="0"/>
              <w:jc w:val="center"/>
              <w:rPr>
                <w:rFonts w:cs="Times New Roman"/>
                <w:sz w:val="20"/>
                <w:szCs w:val="20"/>
              </w:rPr>
            </w:pPr>
            <w:r w:rsidRPr="004A50DB">
              <w:rPr>
                <w:rFonts w:cs="Times New Roman"/>
                <w:sz w:val="20"/>
                <w:szCs w:val="20"/>
              </w:rPr>
              <w:t>94,8</w:t>
            </w:r>
          </w:p>
        </w:tc>
        <w:tc>
          <w:tcPr>
            <w:tcW w:w="0" w:type="auto"/>
            <w:vAlign w:val="center"/>
          </w:tcPr>
          <w:p w14:paraId="6855326E" w14:textId="77777777" w:rsidR="003249B6" w:rsidRPr="004A50DB" w:rsidRDefault="003249B6" w:rsidP="00640DC6">
            <w:pPr>
              <w:ind w:firstLine="0"/>
              <w:jc w:val="center"/>
              <w:rPr>
                <w:rFonts w:cs="Times New Roman"/>
                <w:sz w:val="20"/>
                <w:szCs w:val="20"/>
              </w:rPr>
            </w:pPr>
            <w:r w:rsidRPr="004A50DB">
              <w:rPr>
                <w:rFonts w:cs="Times New Roman"/>
                <w:sz w:val="20"/>
                <w:szCs w:val="20"/>
              </w:rPr>
              <w:t>215,7</w:t>
            </w:r>
          </w:p>
        </w:tc>
        <w:tc>
          <w:tcPr>
            <w:tcW w:w="0" w:type="auto"/>
            <w:vAlign w:val="center"/>
          </w:tcPr>
          <w:p w14:paraId="277C9ADA" w14:textId="77777777" w:rsidR="003249B6" w:rsidRPr="004A50DB" w:rsidRDefault="003249B6" w:rsidP="00640DC6">
            <w:pPr>
              <w:ind w:firstLine="0"/>
              <w:jc w:val="center"/>
              <w:rPr>
                <w:rFonts w:cs="Times New Roman"/>
                <w:sz w:val="20"/>
                <w:szCs w:val="20"/>
              </w:rPr>
            </w:pPr>
            <w:r w:rsidRPr="004A50DB">
              <w:rPr>
                <w:rFonts w:cs="Times New Roman"/>
                <w:sz w:val="20"/>
                <w:szCs w:val="20"/>
              </w:rPr>
              <w:t>90,3</w:t>
            </w:r>
          </w:p>
        </w:tc>
        <w:tc>
          <w:tcPr>
            <w:tcW w:w="0" w:type="auto"/>
            <w:vAlign w:val="center"/>
          </w:tcPr>
          <w:p w14:paraId="724D5E75" w14:textId="77777777" w:rsidR="003249B6" w:rsidRPr="004A50DB" w:rsidRDefault="003249B6" w:rsidP="00640DC6">
            <w:pPr>
              <w:ind w:firstLine="0"/>
              <w:jc w:val="center"/>
              <w:rPr>
                <w:rFonts w:cs="Times New Roman"/>
                <w:sz w:val="20"/>
                <w:szCs w:val="20"/>
              </w:rPr>
            </w:pPr>
            <w:r w:rsidRPr="004A50DB">
              <w:rPr>
                <w:rFonts w:cs="Times New Roman"/>
                <w:sz w:val="20"/>
                <w:szCs w:val="20"/>
              </w:rPr>
              <w:t>105,0</w:t>
            </w:r>
          </w:p>
        </w:tc>
        <w:tc>
          <w:tcPr>
            <w:tcW w:w="0" w:type="auto"/>
            <w:vAlign w:val="center"/>
          </w:tcPr>
          <w:p w14:paraId="1D2D905D" w14:textId="77777777" w:rsidR="003249B6" w:rsidRPr="004A50DB" w:rsidRDefault="003249B6" w:rsidP="00640DC6">
            <w:pPr>
              <w:ind w:firstLine="0"/>
              <w:jc w:val="center"/>
              <w:rPr>
                <w:rFonts w:cs="Times New Roman"/>
                <w:sz w:val="20"/>
                <w:szCs w:val="20"/>
              </w:rPr>
            </w:pPr>
            <w:r w:rsidRPr="004A50DB">
              <w:rPr>
                <w:rFonts w:cs="Times New Roman"/>
                <w:sz w:val="20"/>
                <w:szCs w:val="20"/>
              </w:rPr>
              <w:t>107,4</w:t>
            </w:r>
          </w:p>
        </w:tc>
        <w:tc>
          <w:tcPr>
            <w:tcW w:w="0" w:type="auto"/>
            <w:vAlign w:val="center"/>
          </w:tcPr>
          <w:p w14:paraId="7807FBF3" w14:textId="77777777" w:rsidR="003249B6" w:rsidRPr="004A50DB" w:rsidRDefault="003249B6" w:rsidP="00640DC6">
            <w:pPr>
              <w:ind w:firstLine="0"/>
              <w:jc w:val="center"/>
              <w:rPr>
                <w:rFonts w:cs="Times New Roman"/>
                <w:sz w:val="20"/>
                <w:szCs w:val="20"/>
              </w:rPr>
            </w:pPr>
            <w:r w:rsidRPr="004A50DB">
              <w:rPr>
                <w:rFonts w:cs="Times New Roman"/>
                <w:sz w:val="20"/>
                <w:szCs w:val="20"/>
              </w:rPr>
              <w:t>107,6</w:t>
            </w:r>
          </w:p>
        </w:tc>
        <w:tc>
          <w:tcPr>
            <w:tcW w:w="0" w:type="auto"/>
            <w:vAlign w:val="center"/>
          </w:tcPr>
          <w:p w14:paraId="65599402" w14:textId="77777777" w:rsidR="003249B6" w:rsidRPr="004A50DB" w:rsidRDefault="003249B6" w:rsidP="00640DC6">
            <w:pPr>
              <w:ind w:firstLine="0"/>
              <w:jc w:val="center"/>
              <w:rPr>
                <w:rFonts w:cs="Times New Roman"/>
                <w:sz w:val="20"/>
                <w:szCs w:val="20"/>
              </w:rPr>
            </w:pPr>
            <w:r w:rsidRPr="004A50DB">
              <w:rPr>
                <w:rFonts w:cs="Times New Roman"/>
                <w:sz w:val="20"/>
                <w:szCs w:val="20"/>
              </w:rPr>
              <w:t>105,2</w:t>
            </w:r>
          </w:p>
        </w:tc>
      </w:tr>
      <w:tr w:rsidR="003249B6" w:rsidRPr="004A50DB" w14:paraId="010047FC" w14:textId="77777777" w:rsidTr="00BE364A">
        <w:trPr>
          <w:jc w:val="center"/>
        </w:trPr>
        <w:tc>
          <w:tcPr>
            <w:tcW w:w="0" w:type="auto"/>
            <w:gridSpan w:val="9"/>
            <w:vAlign w:val="center"/>
          </w:tcPr>
          <w:p w14:paraId="07346B2D" w14:textId="77777777" w:rsidR="003249B6" w:rsidRPr="004A50DB" w:rsidRDefault="003249B6" w:rsidP="00640DC6">
            <w:pPr>
              <w:ind w:firstLine="0"/>
              <w:jc w:val="left"/>
              <w:rPr>
                <w:rFonts w:cs="Times New Roman"/>
                <w:sz w:val="20"/>
                <w:szCs w:val="20"/>
              </w:rPr>
            </w:pPr>
            <w:r w:rsidRPr="004A50DB">
              <w:rPr>
                <w:rFonts w:cs="Times New Roman"/>
                <w:sz w:val="20"/>
                <w:szCs w:val="20"/>
              </w:rPr>
              <w:t>1) По данным Росавиации.</w:t>
            </w:r>
          </w:p>
        </w:tc>
      </w:tr>
    </w:tbl>
    <w:p w14:paraId="02D64F97" w14:textId="77777777" w:rsidR="003249B6" w:rsidRPr="00E41BCA" w:rsidRDefault="003249B6" w:rsidP="004A50DB">
      <w:pPr>
        <w:spacing w:before="240"/>
        <w:rPr>
          <w:b/>
        </w:rPr>
      </w:pPr>
      <w:r w:rsidRPr="00E41BCA">
        <w:rPr>
          <w:b/>
        </w:rPr>
        <w:t>Пассажирские перевозки.</w:t>
      </w:r>
    </w:p>
    <w:p w14:paraId="7AF42156" w14:textId="0F04F82F" w:rsidR="00CE00C5" w:rsidRDefault="00CE00C5" w:rsidP="00CE00C5">
      <w:pPr>
        <w:pStyle w:val="20230"/>
      </w:pPr>
      <w:r>
        <w:t xml:space="preserve">Таблица </w:t>
      </w:r>
      <w:r>
        <w:fldChar w:fldCharType="begin"/>
      </w:r>
      <w:r>
        <w:instrText xml:space="preserve"> SEQ Таблица \* ARABIC </w:instrText>
      </w:r>
      <w:r>
        <w:fldChar w:fldCharType="separate"/>
      </w:r>
      <w:r w:rsidR="007B42C3">
        <w:t>12</w:t>
      </w:r>
      <w:r>
        <w:fldChar w:fldCharType="end"/>
      </w:r>
      <w:r>
        <w:t xml:space="preserve"> - </w:t>
      </w:r>
      <w:r w:rsidRPr="003F4DF5">
        <w:t>Пассажирооборот транспорта общего пользования</w:t>
      </w:r>
    </w:p>
    <w:tbl>
      <w:tblPr>
        <w:tblStyle w:val="aff2"/>
        <w:tblW w:w="9072" w:type="dxa"/>
        <w:jc w:val="center"/>
        <w:tblLook w:val="04A0" w:firstRow="1" w:lastRow="0" w:firstColumn="1" w:lastColumn="0" w:noHBand="0" w:noVBand="1"/>
      </w:tblPr>
      <w:tblGrid>
        <w:gridCol w:w="2057"/>
        <w:gridCol w:w="809"/>
        <w:gridCol w:w="810"/>
        <w:gridCol w:w="924"/>
        <w:gridCol w:w="944"/>
        <w:gridCol w:w="887"/>
        <w:gridCol w:w="810"/>
        <w:gridCol w:w="944"/>
        <w:gridCol w:w="887"/>
      </w:tblGrid>
      <w:tr w:rsidR="003249B6" w:rsidRPr="006C12C8" w14:paraId="3F58CFE4" w14:textId="77777777" w:rsidTr="00CE00C5">
        <w:trPr>
          <w:jc w:val="center"/>
        </w:trPr>
        <w:tc>
          <w:tcPr>
            <w:tcW w:w="2057" w:type="dxa"/>
            <w:vMerge w:val="restart"/>
          </w:tcPr>
          <w:p w14:paraId="170FBB4C" w14:textId="77777777" w:rsidR="003249B6" w:rsidRPr="006C12C8" w:rsidRDefault="003249B6" w:rsidP="00640DC6">
            <w:pPr>
              <w:pStyle w:val="af4"/>
              <w:ind w:left="0" w:firstLine="0"/>
              <w:jc w:val="center"/>
              <w:rPr>
                <w:sz w:val="20"/>
              </w:rPr>
            </w:pPr>
          </w:p>
        </w:tc>
        <w:tc>
          <w:tcPr>
            <w:tcW w:w="1619" w:type="dxa"/>
            <w:gridSpan w:val="2"/>
          </w:tcPr>
          <w:p w14:paraId="51910FAD" w14:textId="77777777" w:rsidR="003249B6" w:rsidRPr="006C12C8" w:rsidRDefault="003249B6" w:rsidP="00640DC6">
            <w:pPr>
              <w:pStyle w:val="af4"/>
              <w:ind w:left="0" w:firstLine="0"/>
              <w:jc w:val="center"/>
              <w:rPr>
                <w:sz w:val="20"/>
              </w:rPr>
            </w:pPr>
            <w:r w:rsidRPr="006C12C8">
              <w:rPr>
                <w:sz w:val="20"/>
              </w:rPr>
              <w:t>2022 г</w:t>
            </w:r>
          </w:p>
        </w:tc>
        <w:tc>
          <w:tcPr>
            <w:tcW w:w="924" w:type="dxa"/>
            <w:vMerge w:val="restart"/>
          </w:tcPr>
          <w:p w14:paraId="45133B1C" w14:textId="77777777" w:rsidR="003249B6" w:rsidRPr="006C12C8" w:rsidRDefault="003249B6" w:rsidP="00640DC6">
            <w:pPr>
              <w:pStyle w:val="af4"/>
              <w:ind w:left="0" w:firstLine="0"/>
              <w:jc w:val="center"/>
              <w:rPr>
                <w:sz w:val="20"/>
              </w:rPr>
            </w:pPr>
            <w:r w:rsidRPr="006C12C8">
              <w:rPr>
                <w:sz w:val="20"/>
              </w:rPr>
              <w:t>Декабрь 2022 г., млрд т-км</w:t>
            </w:r>
          </w:p>
        </w:tc>
        <w:tc>
          <w:tcPr>
            <w:tcW w:w="1831" w:type="dxa"/>
            <w:gridSpan w:val="2"/>
          </w:tcPr>
          <w:p w14:paraId="0DCF8428" w14:textId="77777777" w:rsidR="003249B6" w:rsidRPr="006C12C8" w:rsidRDefault="003249B6" w:rsidP="00640DC6">
            <w:pPr>
              <w:pStyle w:val="af4"/>
              <w:ind w:left="0" w:firstLine="0"/>
              <w:jc w:val="center"/>
              <w:rPr>
                <w:sz w:val="20"/>
              </w:rPr>
            </w:pPr>
            <w:r w:rsidRPr="006C12C8">
              <w:rPr>
                <w:sz w:val="20"/>
              </w:rPr>
              <w:t>В % к</w:t>
            </w:r>
          </w:p>
        </w:tc>
        <w:tc>
          <w:tcPr>
            <w:tcW w:w="2641" w:type="dxa"/>
            <w:gridSpan w:val="3"/>
          </w:tcPr>
          <w:p w14:paraId="6D0DA3FB" w14:textId="77777777" w:rsidR="003249B6" w:rsidRPr="006C12C8" w:rsidRDefault="003249B6" w:rsidP="00640DC6">
            <w:pPr>
              <w:pStyle w:val="af4"/>
              <w:ind w:left="0" w:firstLine="0"/>
              <w:jc w:val="center"/>
              <w:rPr>
                <w:sz w:val="20"/>
              </w:rPr>
            </w:pPr>
            <w:r w:rsidRPr="006C12C8">
              <w:rPr>
                <w:sz w:val="20"/>
              </w:rPr>
              <w:t>Справочно</w:t>
            </w:r>
          </w:p>
        </w:tc>
      </w:tr>
      <w:tr w:rsidR="003249B6" w:rsidRPr="006C12C8" w14:paraId="00F2CA4B" w14:textId="77777777" w:rsidTr="00CE00C5">
        <w:trPr>
          <w:jc w:val="center"/>
        </w:trPr>
        <w:tc>
          <w:tcPr>
            <w:tcW w:w="2057" w:type="dxa"/>
            <w:vMerge/>
          </w:tcPr>
          <w:p w14:paraId="4D2C3378" w14:textId="77777777" w:rsidR="003249B6" w:rsidRPr="006C12C8" w:rsidRDefault="003249B6" w:rsidP="00640DC6">
            <w:pPr>
              <w:pStyle w:val="af4"/>
              <w:ind w:left="0" w:firstLine="0"/>
              <w:jc w:val="center"/>
              <w:rPr>
                <w:sz w:val="20"/>
              </w:rPr>
            </w:pPr>
          </w:p>
        </w:tc>
        <w:tc>
          <w:tcPr>
            <w:tcW w:w="809" w:type="dxa"/>
            <w:vMerge w:val="restart"/>
          </w:tcPr>
          <w:p w14:paraId="33BF7409" w14:textId="77777777" w:rsidR="003249B6" w:rsidRPr="006C12C8" w:rsidRDefault="003249B6" w:rsidP="00640DC6">
            <w:pPr>
              <w:ind w:firstLine="0"/>
              <w:jc w:val="center"/>
              <w:rPr>
                <w:rFonts w:cs="Times New Roman"/>
                <w:sz w:val="20"/>
                <w:szCs w:val="20"/>
              </w:rPr>
            </w:pPr>
            <w:r w:rsidRPr="006C12C8">
              <w:rPr>
                <w:rFonts w:cs="Times New Roman"/>
                <w:sz w:val="20"/>
                <w:szCs w:val="20"/>
              </w:rPr>
              <w:t>млрд т-км</w:t>
            </w:r>
          </w:p>
        </w:tc>
        <w:tc>
          <w:tcPr>
            <w:tcW w:w="810" w:type="dxa"/>
            <w:vMerge w:val="restart"/>
          </w:tcPr>
          <w:p w14:paraId="52D35742" w14:textId="77777777" w:rsidR="003249B6" w:rsidRPr="006C12C8" w:rsidRDefault="003249B6" w:rsidP="00640DC6">
            <w:pPr>
              <w:ind w:firstLine="0"/>
              <w:jc w:val="center"/>
              <w:rPr>
                <w:rFonts w:cs="Times New Roman"/>
                <w:sz w:val="20"/>
                <w:szCs w:val="20"/>
              </w:rPr>
            </w:pPr>
            <w:r w:rsidRPr="006C12C8">
              <w:rPr>
                <w:rFonts w:cs="Times New Roman"/>
                <w:sz w:val="20"/>
                <w:szCs w:val="20"/>
              </w:rPr>
              <w:t>в % к 2021 г.</w:t>
            </w:r>
          </w:p>
        </w:tc>
        <w:tc>
          <w:tcPr>
            <w:tcW w:w="924" w:type="dxa"/>
            <w:vMerge/>
          </w:tcPr>
          <w:p w14:paraId="10C75E97" w14:textId="77777777" w:rsidR="003249B6" w:rsidRPr="006C12C8" w:rsidRDefault="003249B6" w:rsidP="00640DC6">
            <w:pPr>
              <w:pStyle w:val="af4"/>
              <w:ind w:left="0" w:firstLine="0"/>
              <w:jc w:val="center"/>
              <w:rPr>
                <w:sz w:val="20"/>
              </w:rPr>
            </w:pPr>
          </w:p>
        </w:tc>
        <w:tc>
          <w:tcPr>
            <w:tcW w:w="944" w:type="dxa"/>
            <w:vMerge w:val="restart"/>
          </w:tcPr>
          <w:p w14:paraId="4B8471A4" w14:textId="77777777" w:rsidR="003249B6" w:rsidRPr="006C12C8" w:rsidRDefault="003249B6" w:rsidP="00640DC6">
            <w:pPr>
              <w:ind w:firstLine="0"/>
              <w:jc w:val="center"/>
              <w:rPr>
                <w:rFonts w:cs="Times New Roman"/>
                <w:sz w:val="20"/>
                <w:szCs w:val="20"/>
              </w:rPr>
            </w:pPr>
            <w:r w:rsidRPr="006C12C8">
              <w:rPr>
                <w:rFonts w:cs="Times New Roman"/>
                <w:sz w:val="20"/>
                <w:szCs w:val="20"/>
              </w:rPr>
              <w:t xml:space="preserve">декабрю 2021 г. </w:t>
            </w:r>
          </w:p>
        </w:tc>
        <w:tc>
          <w:tcPr>
            <w:tcW w:w="887" w:type="dxa"/>
            <w:vMerge w:val="restart"/>
          </w:tcPr>
          <w:p w14:paraId="33086F8E" w14:textId="77777777" w:rsidR="003249B6" w:rsidRPr="006C12C8" w:rsidRDefault="003249B6" w:rsidP="00640DC6">
            <w:pPr>
              <w:ind w:firstLine="0"/>
              <w:jc w:val="center"/>
              <w:rPr>
                <w:rFonts w:cs="Times New Roman"/>
                <w:sz w:val="20"/>
                <w:szCs w:val="20"/>
              </w:rPr>
            </w:pPr>
            <w:r w:rsidRPr="006C12C8">
              <w:rPr>
                <w:rFonts w:cs="Times New Roman"/>
                <w:sz w:val="20"/>
                <w:szCs w:val="20"/>
              </w:rPr>
              <w:t>ноябрю 2022 г.</w:t>
            </w:r>
          </w:p>
        </w:tc>
        <w:tc>
          <w:tcPr>
            <w:tcW w:w="810" w:type="dxa"/>
            <w:vMerge w:val="restart"/>
          </w:tcPr>
          <w:p w14:paraId="65AC5F4B" w14:textId="77777777" w:rsidR="003249B6" w:rsidRPr="006C12C8" w:rsidRDefault="003249B6" w:rsidP="00640DC6">
            <w:pPr>
              <w:pStyle w:val="af4"/>
              <w:ind w:left="0" w:firstLine="0"/>
              <w:jc w:val="center"/>
              <w:rPr>
                <w:sz w:val="20"/>
              </w:rPr>
            </w:pPr>
            <w:r w:rsidRPr="006C12C8">
              <w:rPr>
                <w:sz w:val="20"/>
              </w:rPr>
              <w:t>2021 г. в % к 2020 г</w:t>
            </w:r>
          </w:p>
        </w:tc>
        <w:tc>
          <w:tcPr>
            <w:tcW w:w="1831" w:type="dxa"/>
            <w:gridSpan w:val="2"/>
          </w:tcPr>
          <w:p w14:paraId="20D0AFBE" w14:textId="77777777" w:rsidR="003249B6" w:rsidRPr="006C12C8" w:rsidRDefault="003249B6" w:rsidP="00640DC6">
            <w:pPr>
              <w:pStyle w:val="af4"/>
              <w:ind w:left="0" w:firstLine="0"/>
              <w:jc w:val="center"/>
              <w:rPr>
                <w:sz w:val="20"/>
              </w:rPr>
            </w:pPr>
            <w:r w:rsidRPr="006C12C8">
              <w:rPr>
                <w:sz w:val="20"/>
              </w:rPr>
              <w:t>декабрь 2021 г. в % к</w:t>
            </w:r>
          </w:p>
        </w:tc>
      </w:tr>
      <w:tr w:rsidR="003249B6" w:rsidRPr="006C12C8" w14:paraId="65FAF1AB" w14:textId="77777777" w:rsidTr="00CE00C5">
        <w:trPr>
          <w:jc w:val="center"/>
        </w:trPr>
        <w:tc>
          <w:tcPr>
            <w:tcW w:w="2057" w:type="dxa"/>
            <w:vMerge/>
          </w:tcPr>
          <w:p w14:paraId="7D47508C" w14:textId="77777777" w:rsidR="003249B6" w:rsidRPr="006C12C8" w:rsidRDefault="003249B6" w:rsidP="00640DC6">
            <w:pPr>
              <w:pStyle w:val="af4"/>
              <w:ind w:left="0" w:firstLine="0"/>
              <w:jc w:val="center"/>
              <w:rPr>
                <w:sz w:val="20"/>
              </w:rPr>
            </w:pPr>
          </w:p>
        </w:tc>
        <w:tc>
          <w:tcPr>
            <w:tcW w:w="809" w:type="dxa"/>
            <w:vMerge/>
          </w:tcPr>
          <w:p w14:paraId="33E9F8A2" w14:textId="77777777" w:rsidR="003249B6" w:rsidRPr="006C12C8" w:rsidRDefault="003249B6" w:rsidP="00640DC6">
            <w:pPr>
              <w:pStyle w:val="af4"/>
              <w:ind w:left="0" w:firstLine="0"/>
              <w:jc w:val="center"/>
              <w:rPr>
                <w:sz w:val="20"/>
              </w:rPr>
            </w:pPr>
          </w:p>
        </w:tc>
        <w:tc>
          <w:tcPr>
            <w:tcW w:w="810" w:type="dxa"/>
            <w:vMerge/>
          </w:tcPr>
          <w:p w14:paraId="31F421EA" w14:textId="77777777" w:rsidR="003249B6" w:rsidRPr="006C12C8" w:rsidRDefault="003249B6" w:rsidP="00640DC6">
            <w:pPr>
              <w:pStyle w:val="af4"/>
              <w:ind w:left="0" w:firstLine="0"/>
              <w:jc w:val="center"/>
              <w:rPr>
                <w:sz w:val="20"/>
              </w:rPr>
            </w:pPr>
          </w:p>
        </w:tc>
        <w:tc>
          <w:tcPr>
            <w:tcW w:w="924" w:type="dxa"/>
            <w:vMerge/>
          </w:tcPr>
          <w:p w14:paraId="7DC5D749" w14:textId="77777777" w:rsidR="003249B6" w:rsidRPr="006C12C8" w:rsidRDefault="003249B6" w:rsidP="00640DC6">
            <w:pPr>
              <w:pStyle w:val="af4"/>
              <w:ind w:left="0" w:firstLine="0"/>
              <w:jc w:val="center"/>
              <w:rPr>
                <w:sz w:val="20"/>
              </w:rPr>
            </w:pPr>
          </w:p>
        </w:tc>
        <w:tc>
          <w:tcPr>
            <w:tcW w:w="944" w:type="dxa"/>
            <w:vMerge/>
          </w:tcPr>
          <w:p w14:paraId="29E0FE16" w14:textId="77777777" w:rsidR="003249B6" w:rsidRPr="006C12C8" w:rsidRDefault="003249B6" w:rsidP="00640DC6">
            <w:pPr>
              <w:pStyle w:val="af4"/>
              <w:ind w:left="0" w:firstLine="0"/>
              <w:jc w:val="center"/>
              <w:rPr>
                <w:sz w:val="20"/>
              </w:rPr>
            </w:pPr>
          </w:p>
        </w:tc>
        <w:tc>
          <w:tcPr>
            <w:tcW w:w="887" w:type="dxa"/>
            <w:vMerge/>
          </w:tcPr>
          <w:p w14:paraId="3780617E" w14:textId="77777777" w:rsidR="003249B6" w:rsidRPr="006C12C8" w:rsidRDefault="003249B6" w:rsidP="00640DC6">
            <w:pPr>
              <w:pStyle w:val="af4"/>
              <w:ind w:left="0" w:firstLine="0"/>
              <w:jc w:val="center"/>
              <w:rPr>
                <w:sz w:val="20"/>
              </w:rPr>
            </w:pPr>
          </w:p>
        </w:tc>
        <w:tc>
          <w:tcPr>
            <w:tcW w:w="810" w:type="dxa"/>
            <w:vMerge/>
          </w:tcPr>
          <w:p w14:paraId="5328EDE6" w14:textId="77777777" w:rsidR="003249B6" w:rsidRPr="006C12C8" w:rsidRDefault="003249B6" w:rsidP="00640DC6">
            <w:pPr>
              <w:pStyle w:val="af4"/>
              <w:ind w:left="0" w:firstLine="0"/>
              <w:jc w:val="center"/>
              <w:rPr>
                <w:sz w:val="20"/>
              </w:rPr>
            </w:pPr>
          </w:p>
        </w:tc>
        <w:tc>
          <w:tcPr>
            <w:tcW w:w="944" w:type="dxa"/>
          </w:tcPr>
          <w:p w14:paraId="643B6333" w14:textId="77777777" w:rsidR="003249B6" w:rsidRPr="006C12C8" w:rsidRDefault="003249B6" w:rsidP="00640DC6">
            <w:pPr>
              <w:ind w:firstLine="0"/>
              <w:jc w:val="center"/>
              <w:rPr>
                <w:rFonts w:cs="Times New Roman"/>
                <w:sz w:val="20"/>
                <w:szCs w:val="20"/>
              </w:rPr>
            </w:pPr>
            <w:r w:rsidRPr="006C12C8">
              <w:rPr>
                <w:rFonts w:cs="Times New Roman"/>
                <w:sz w:val="20"/>
                <w:szCs w:val="20"/>
              </w:rPr>
              <w:t xml:space="preserve">декабрю 2020 г. </w:t>
            </w:r>
          </w:p>
        </w:tc>
        <w:tc>
          <w:tcPr>
            <w:tcW w:w="887" w:type="dxa"/>
          </w:tcPr>
          <w:p w14:paraId="555982C7" w14:textId="77777777" w:rsidR="003249B6" w:rsidRPr="006C12C8" w:rsidRDefault="003249B6" w:rsidP="00640DC6">
            <w:pPr>
              <w:ind w:firstLine="0"/>
              <w:jc w:val="center"/>
              <w:rPr>
                <w:rFonts w:cs="Times New Roman"/>
                <w:sz w:val="20"/>
                <w:szCs w:val="20"/>
              </w:rPr>
            </w:pPr>
            <w:r w:rsidRPr="006C12C8">
              <w:rPr>
                <w:rFonts w:cs="Times New Roman"/>
                <w:sz w:val="20"/>
                <w:szCs w:val="20"/>
              </w:rPr>
              <w:t xml:space="preserve">ноябрю 2021 г. </w:t>
            </w:r>
          </w:p>
        </w:tc>
      </w:tr>
      <w:tr w:rsidR="003249B6" w:rsidRPr="006C12C8" w14:paraId="60117FBA" w14:textId="77777777" w:rsidTr="00CE00C5">
        <w:trPr>
          <w:jc w:val="center"/>
        </w:trPr>
        <w:tc>
          <w:tcPr>
            <w:tcW w:w="2057" w:type="dxa"/>
          </w:tcPr>
          <w:p w14:paraId="6716241B" w14:textId="77777777" w:rsidR="003249B6" w:rsidRPr="006C12C8" w:rsidRDefault="003249B6" w:rsidP="00640DC6">
            <w:pPr>
              <w:pStyle w:val="af4"/>
              <w:ind w:left="0" w:firstLine="0"/>
              <w:jc w:val="left"/>
              <w:rPr>
                <w:sz w:val="20"/>
              </w:rPr>
            </w:pPr>
            <w:r>
              <w:t>Пассажирооборот транспорта общего пользования1)</w:t>
            </w:r>
          </w:p>
        </w:tc>
        <w:tc>
          <w:tcPr>
            <w:tcW w:w="809" w:type="dxa"/>
          </w:tcPr>
          <w:p w14:paraId="57740ABB" w14:textId="77777777" w:rsidR="003249B6" w:rsidRDefault="003249B6" w:rsidP="00640DC6">
            <w:pPr>
              <w:ind w:firstLine="0"/>
              <w:jc w:val="center"/>
            </w:pPr>
            <w:r w:rsidRPr="004A4306">
              <w:t xml:space="preserve">440,3 </w:t>
            </w:r>
          </w:p>
        </w:tc>
        <w:tc>
          <w:tcPr>
            <w:tcW w:w="810" w:type="dxa"/>
          </w:tcPr>
          <w:p w14:paraId="19CC897E" w14:textId="77777777" w:rsidR="003249B6" w:rsidRDefault="003249B6" w:rsidP="00640DC6">
            <w:pPr>
              <w:ind w:firstLine="0"/>
              <w:jc w:val="center"/>
            </w:pPr>
            <w:r w:rsidRPr="004A4306">
              <w:t xml:space="preserve">101,1 </w:t>
            </w:r>
          </w:p>
        </w:tc>
        <w:tc>
          <w:tcPr>
            <w:tcW w:w="924" w:type="dxa"/>
          </w:tcPr>
          <w:p w14:paraId="56C36D48" w14:textId="77777777" w:rsidR="003249B6" w:rsidRDefault="003249B6" w:rsidP="00640DC6">
            <w:pPr>
              <w:ind w:firstLine="0"/>
              <w:jc w:val="center"/>
            </w:pPr>
            <w:r w:rsidRPr="004A4306">
              <w:t xml:space="preserve">34,4 </w:t>
            </w:r>
          </w:p>
        </w:tc>
        <w:tc>
          <w:tcPr>
            <w:tcW w:w="944" w:type="dxa"/>
          </w:tcPr>
          <w:p w14:paraId="22443A13" w14:textId="77777777" w:rsidR="003249B6" w:rsidRDefault="003249B6" w:rsidP="00640DC6">
            <w:pPr>
              <w:ind w:firstLine="0"/>
              <w:jc w:val="center"/>
            </w:pPr>
            <w:r w:rsidRPr="004A4306">
              <w:t xml:space="preserve">102,9 </w:t>
            </w:r>
          </w:p>
        </w:tc>
        <w:tc>
          <w:tcPr>
            <w:tcW w:w="887" w:type="dxa"/>
          </w:tcPr>
          <w:p w14:paraId="2E74B95B" w14:textId="77777777" w:rsidR="003249B6" w:rsidRDefault="003249B6" w:rsidP="00640DC6">
            <w:pPr>
              <w:ind w:firstLine="0"/>
              <w:jc w:val="center"/>
            </w:pPr>
            <w:r w:rsidRPr="004A4306">
              <w:t xml:space="preserve">104,4 </w:t>
            </w:r>
          </w:p>
        </w:tc>
        <w:tc>
          <w:tcPr>
            <w:tcW w:w="810" w:type="dxa"/>
          </w:tcPr>
          <w:p w14:paraId="4EF7925A" w14:textId="77777777" w:rsidR="003249B6" w:rsidRDefault="003249B6" w:rsidP="00640DC6">
            <w:pPr>
              <w:ind w:firstLine="0"/>
              <w:jc w:val="center"/>
            </w:pPr>
            <w:r w:rsidRPr="004A4306">
              <w:t xml:space="preserve">139,3 </w:t>
            </w:r>
          </w:p>
        </w:tc>
        <w:tc>
          <w:tcPr>
            <w:tcW w:w="944" w:type="dxa"/>
          </w:tcPr>
          <w:p w14:paraId="0AB66CAD" w14:textId="77777777" w:rsidR="003249B6" w:rsidRDefault="003249B6" w:rsidP="00640DC6">
            <w:pPr>
              <w:ind w:firstLine="0"/>
              <w:jc w:val="center"/>
            </w:pPr>
            <w:r w:rsidRPr="004A4306">
              <w:t xml:space="preserve">145,0 </w:t>
            </w:r>
          </w:p>
        </w:tc>
        <w:tc>
          <w:tcPr>
            <w:tcW w:w="887" w:type="dxa"/>
          </w:tcPr>
          <w:p w14:paraId="1373E47E" w14:textId="77777777" w:rsidR="003249B6" w:rsidRDefault="003249B6" w:rsidP="00640DC6">
            <w:pPr>
              <w:ind w:firstLine="0"/>
              <w:jc w:val="center"/>
            </w:pPr>
            <w:r w:rsidRPr="004A4306">
              <w:t>102,3</w:t>
            </w:r>
          </w:p>
        </w:tc>
      </w:tr>
      <w:tr w:rsidR="003249B6" w:rsidRPr="006C12C8" w14:paraId="4141C6E9" w14:textId="77777777" w:rsidTr="00CE00C5">
        <w:trPr>
          <w:jc w:val="center"/>
        </w:trPr>
        <w:tc>
          <w:tcPr>
            <w:tcW w:w="2057" w:type="dxa"/>
          </w:tcPr>
          <w:p w14:paraId="1A5DE720" w14:textId="77777777" w:rsidR="003249B6" w:rsidRPr="006C12C8" w:rsidRDefault="003249B6" w:rsidP="00640DC6">
            <w:pPr>
              <w:pStyle w:val="af4"/>
              <w:ind w:left="0" w:firstLine="0"/>
              <w:jc w:val="left"/>
              <w:rPr>
                <w:sz w:val="20"/>
              </w:rPr>
            </w:pPr>
            <w:r w:rsidRPr="006C12C8">
              <w:rPr>
                <w:sz w:val="20"/>
              </w:rPr>
              <w:t>в том числе: железнодорожного</w:t>
            </w:r>
          </w:p>
        </w:tc>
        <w:tc>
          <w:tcPr>
            <w:tcW w:w="809" w:type="dxa"/>
          </w:tcPr>
          <w:p w14:paraId="1F788753" w14:textId="77777777" w:rsidR="003249B6" w:rsidRDefault="003249B6" w:rsidP="00640DC6">
            <w:pPr>
              <w:ind w:firstLine="0"/>
              <w:jc w:val="center"/>
            </w:pPr>
            <w:r w:rsidRPr="0042247B">
              <w:t xml:space="preserve">124,0 </w:t>
            </w:r>
          </w:p>
        </w:tc>
        <w:tc>
          <w:tcPr>
            <w:tcW w:w="810" w:type="dxa"/>
          </w:tcPr>
          <w:p w14:paraId="6DEC46AD" w14:textId="77777777" w:rsidR="003249B6" w:rsidRDefault="003249B6" w:rsidP="00640DC6">
            <w:pPr>
              <w:ind w:firstLine="0"/>
              <w:jc w:val="center"/>
            </w:pPr>
            <w:r w:rsidRPr="0042247B">
              <w:t xml:space="preserve">119,0 </w:t>
            </w:r>
          </w:p>
        </w:tc>
        <w:tc>
          <w:tcPr>
            <w:tcW w:w="924" w:type="dxa"/>
          </w:tcPr>
          <w:p w14:paraId="1C605EA6" w14:textId="77777777" w:rsidR="003249B6" w:rsidRDefault="003249B6" w:rsidP="00640DC6">
            <w:pPr>
              <w:ind w:firstLine="0"/>
              <w:jc w:val="center"/>
            </w:pPr>
            <w:r w:rsidRPr="0042247B">
              <w:t xml:space="preserve">9,0 </w:t>
            </w:r>
          </w:p>
        </w:tc>
        <w:tc>
          <w:tcPr>
            <w:tcW w:w="944" w:type="dxa"/>
          </w:tcPr>
          <w:p w14:paraId="381BCD43" w14:textId="77777777" w:rsidR="003249B6" w:rsidRDefault="003249B6" w:rsidP="00640DC6">
            <w:pPr>
              <w:ind w:firstLine="0"/>
              <w:jc w:val="center"/>
            </w:pPr>
            <w:r w:rsidRPr="0042247B">
              <w:t xml:space="preserve">126,3 </w:t>
            </w:r>
          </w:p>
        </w:tc>
        <w:tc>
          <w:tcPr>
            <w:tcW w:w="887" w:type="dxa"/>
          </w:tcPr>
          <w:p w14:paraId="1D9E5DB5" w14:textId="77777777" w:rsidR="003249B6" w:rsidRDefault="003249B6" w:rsidP="00640DC6">
            <w:pPr>
              <w:ind w:firstLine="0"/>
              <w:jc w:val="center"/>
            </w:pPr>
            <w:r w:rsidRPr="0042247B">
              <w:t xml:space="preserve">102,1 </w:t>
            </w:r>
          </w:p>
        </w:tc>
        <w:tc>
          <w:tcPr>
            <w:tcW w:w="810" w:type="dxa"/>
          </w:tcPr>
          <w:p w14:paraId="5F7D9E7A" w14:textId="77777777" w:rsidR="003249B6" w:rsidRDefault="003249B6" w:rsidP="00640DC6">
            <w:pPr>
              <w:ind w:firstLine="0"/>
              <w:jc w:val="center"/>
            </w:pPr>
            <w:r w:rsidRPr="0042247B">
              <w:t xml:space="preserve">132,6 </w:t>
            </w:r>
          </w:p>
        </w:tc>
        <w:tc>
          <w:tcPr>
            <w:tcW w:w="944" w:type="dxa"/>
          </w:tcPr>
          <w:p w14:paraId="71359139" w14:textId="77777777" w:rsidR="003249B6" w:rsidRDefault="003249B6" w:rsidP="00640DC6">
            <w:pPr>
              <w:ind w:firstLine="0"/>
              <w:jc w:val="center"/>
            </w:pPr>
            <w:r w:rsidRPr="0042247B">
              <w:t xml:space="preserve">127,6 </w:t>
            </w:r>
          </w:p>
        </w:tc>
        <w:tc>
          <w:tcPr>
            <w:tcW w:w="887" w:type="dxa"/>
          </w:tcPr>
          <w:p w14:paraId="2F112EEB" w14:textId="77777777" w:rsidR="003249B6" w:rsidRDefault="003249B6" w:rsidP="00640DC6">
            <w:pPr>
              <w:ind w:firstLine="0"/>
              <w:jc w:val="center"/>
            </w:pPr>
            <w:r w:rsidRPr="0042247B">
              <w:t>110,7</w:t>
            </w:r>
          </w:p>
        </w:tc>
      </w:tr>
      <w:tr w:rsidR="003249B6" w:rsidRPr="006C12C8" w14:paraId="55F8DDF6" w14:textId="77777777" w:rsidTr="00CE00C5">
        <w:trPr>
          <w:jc w:val="center"/>
        </w:trPr>
        <w:tc>
          <w:tcPr>
            <w:tcW w:w="2057" w:type="dxa"/>
          </w:tcPr>
          <w:p w14:paraId="1378B4CF" w14:textId="77777777" w:rsidR="003249B6" w:rsidRPr="006C12C8" w:rsidRDefault="003249B6" w:rsidP="00640DC6">
            <w:pPr>
              <w:pStyle w:val="af4"/>
              <w:ind w:left="0" w:firstLine="0"/>
              <w:jc w:val="left"/>
              <w:rPr>
                <w:sz w:val="20"/>
              </w:rPr>
            </w:pPr>
            <w:r w:rsidRPr="006C12C8">
              <w:rPr>
                <w:sz w:val="20"/>
              </w:rPr>
              <w:t>Автомобильного</w:t>
            </w:r>
            <w:r>
              <w:rPr>
                <w:sz w:val="20"/>
              </w:rPr>
              <w:t xml:space="preserve"> (автобусы)</w:t>
            </w:r>
          </w:p>
        </w:tc>
        <w:tc>
          <w:tcPr>
            <w:tcW w:w="809" w:type="dxa"/>
          </w:tcPr>
          <w:p w14:paraId="18BD2CB6" w14:textId="77777777" w:rsidR="003249B6" w:rsidRDefault="003249B6" w:rsidP="00640DC6">
            <w:pPr>
              <w:ind w:firstLine="0"/>
              <w:jc w:val="center"/>
            </w:pPr>
            <w:r w:rsidRPr="003F27E2">
              <w:t xml:space="preserve">87,8 </w:t>
            </w:r>
          </w:p>
        </w:tc>
        <w:tc>
          <w:tcPr>
            <w:tcW w:w="810" w:type="dxa"/>
          </w:tcPr>
          <w:p w14:paraId="2C690ED8" w14:textId="77777777" w:rsidR="003249B6" w:rsidRDefault="003249B6" w:rsidP="00640DC6">
            <w:pPr>
              <w:ind w:firstLine="0"/>
              <w:jc w:val="center"/>
            </w:pPr>
            <w:r w:rsidRPr="003F27E2">
              <w:t xml:space="preserve">100,0 </w:t>
            </w:r>
          </w:p>
        </w:tc>
        <w:tc>
          <w:tcPr>
            <w:tcW w:w="924" w:type="dxa"/>
          </w:tcPr>
          <w:p w14:paraId="556B4E4F" w14:textId="77777777" w:rsidR="003249B6" w:rsidRDefault="003249B6" w:rsidP="00640DC6">
            <w:pPr>
              <w:ind w:firstLine="0"/>
              <w:jc w:val="center"/>
            </w:pPr>
            <w:r w:rsidRPr="003F27E2">
              <w:t xml:space="preserve">7,5 </w:t>
            </w:r>
          </w:p>
        </w:tc>
        <w:tc>
          <w:tcPr>
            <w:tcW w:w="944" w:type="dxa"/>
          </w:tcPr>
          <w:p w14:paraId="10A7FE60" w14:textId="77777777" w:rsidR="003249B6" w:rsidRDefault="003249B6" w:rsidP="00640DC6">
            <w:pPr>
              <w:ind w:firstLine="0"/>
              <w:jc w:val="center"/>
            </w:pPr>
            <w:r w:rsidRPr="003F27E2">
              <w:t xml:space="preserve">101,7 </w:t>
            </w:r>
          </w:p>
        </w:tc>
        <w:tc>
          <w:tcPr>
            <w:tcW w:w="887" w:type="dxa"/>
          </w:tcPr>
          <w:p w14:paraId="17D65BE7" w14:textId="77777777" w:rsidR="003249B6" w:rsidRDefault="003249B6" w:rsidP="00640DC6">
            <w:pPr>
              <w:ind w:firstLine="0"/>
              <w:jc w:val="center"/>
            </w:pPr>
            <w:r w:rsidRPr="003F27E2">
              <w:t xml:space="preserve">100,2 </w:t>
            </w:r>
          </w:p>
        </w:tc>
        <w:tc>
          <w:tcPr>
            <w:tcW w:w="810" w:type="dxa"/>
          </w:tcPr>
          <w:p w14:paraId="15907B25" w14:textId="77777777" w:rsidR="003249B6" w:rsidRDefault="003249B6" w:rsidP="00640DC6">
            <w:pPr>
              <w:ind w:firstLine="0"/>
              <w:jc w:val="center"/>
            </w:pPr>
            <w:r w:rsidRPr="003F27E2">
              <w:t xml:space="preserve">109,2 </w:t>
            </w:r>
          </w:p>
        </w:tc>
        <w:tc>
          <w:tcPr>
            <w:tcW w:w="944" w:type="dxa"/>
          </w:tcPr>
          <w:p w14:paraId="62D10631" w14:textId="77777777" w:rsidR="003249B6" w:rsidRDefault="003249B6" w:rsidP="00640DC6">
            <w:pPr>
              <w:ind w:firstLine="0"/>
              <w:jc w:val="center"/>
            </w:pPr>
            <w:r w:rsidRPr="003F27E2">
              <w:t xml:space="preserve">104,8 </w:t>
            </w:r>
          </w:p>
        </w:tc>
        <w:tc>
          <w:tcPr>
            <w:tcW w:w="887" w:type="dxa"/>
          </w:tcPr>
          <w:p w14:paraId="07E77825" w14:textId="77777777" w:rsidR="003249B6" w:rsidRDefault="003249B6" w:rsidP="00640DC6">
            <w:pPr>
              <w:ind w:firstLine="0"/>
              <w:jc w:val="center"/>
            </w:pPr>
            <w:r w:rsidRPr="003F27E2">
              <w:t>105,2</w:t>
            </w:r>
          </w:p>
        </w:tc>
      </w:tr>
      <w:tr w:rsidR="003249B6" w:rsidRPr="006C12C8" w14:paraId="4740B11C" w14:textId="77777777" w:rsidTr="00CE00C5">
        <w:trPr>
          <w:jc w:val="center"/>
        </w:trPr>
        <w:tc>
          <w:tcPr>
            <w:tcW w:w="2057" w:type="dxa"/>
          </w:tcPr>
          <w:p w14:paraId="4767FAE3" w14:textId="77777777" w:rsidR="003249B6" w:rsidRPr="006C12C8" w:rsidRDefault="003249B6" w:rsidP="00640DC6">
            <w:pPr>
              <w:pStyle w:val="af4"/>
              <w:ind w:left="0" w:firstLine="0"/>
              <w:jc w:val="left"/>
              <w:rPr>
                <w:sz w:val="20"/>
              </w:rPr>
            </w:pPr>
            <w:r>
              <w:t>воздушного (транспортная авиация)2)</w:t>
            </w:r>
          </w:p>
        </w:tc>
        <w:tc>
          <w:tcPr>
            <w:tcW w:w="809" w:type="dxa"/>
          </w:tcPr>
          <w:p w14:paraId="7B10AC1B" w14:textId="77777777" w:rsidR="003249B6" w:rsidRDefault="003249B6" w:rsidP="00640DC6">
            <w:pPr>
              <w:ind w:firstLine="0"/>
              <w:jc w:val="center"/>
            </w:pPr>
            <w:r w:rsidRPr="00A1069E">
              <w:t xml:space="preserve">228,0 </w:t>
            </w:r>
          </w:p>
        </w:tc>
        <w:tc>
          <w:tcPr>
            <w:tcW w:w="810" w:type="dxa"/>
          </w:tcPr>
          <w:p w14:paraId="49A77940" w14:textId="77777777" w:rsidR="003249B6" w:rsidRDefault="003249B6" w:rsidP="00640DC6">
            <w:pPr>
              <w:ind w:firstLine="0"/>
              <w:jc w:val="center"/>
            </w:pPr>
            <w:r w:rsidRPr="00A1069E">
              <w:t xml:space="preserve">93,7 </w:t>
            </w:r>
          </w:p>
        </w:tc>
        <w:tc>
          <w:tcPr>
            <w:tcW w:w="924" w:type="dxa"/>
          </w:tcPr>
          <w:p w14:paraId="38E36664" w14:textId="77777777" w:rsidR="003249B6" w:rsidRDefault="003249B6" w:rsidP="00640DC6">
            <w:pPr>
              <w:ind w:firstLine="0"/>
              <w:jc w:val="center"/>
            </w:pPr>
            <w:r w:rsidRPr="00A1069E">
              <w:t xml:space="preserve">17,8 </w:t>
            </w:r>
          </w:p>
        </w:tc>
        <w:tc>
          <w:tcPr>
            <w:tcW w:w="944" w:type="dxa"/>
          </w:tcPr>
          <w:p w14:paraId="06DBD184" w14:textId="77777777" w:rsidR="003249B6" w:rsidRDefault="003249B6" w:rsidP="00640DC6">
            <w:pPr>
              <w:ind w:firstLine="0"/>
              <w:jc w:val="center"/>
            </w:pPr>
            <w:r w:rsidRPr="00A1069E">
              <w:t xml:space="preserve">94,5 </w:t>
            </w:r>
          </w:p>
        </w:tc>
        <w:tc>
          <w:tcPr>
            <w:tcW w:w="887" w:type="dxa"/>
          </w:tcPr>
          <w:p w14:paraId="3A01577F" w14:textId="77777777" w:rsidR="003249B6" w:rsidRDefault="003249B6" w:rsidP="00640DC6">
            <w:pPr>
              <w:ind w:firstLine="0"/>
              <w:jc w:val="center"/>
            </w:pPr>
            <w:r w:rsidRPr="00A1069E">
              <w:t xml:space="preserve">107,5 </w:t>
            </w:r>
          </w:p>
        </w:tc>
        <w:tc>
          <w:tcPr>
            <w:tcW w:w="810" w:type="dxa"/>
          </w:tcPr>
          <w:p w14:paraId="608672DC" w14:textId="77777777" w:rsidR="003249B6" w:rsidRDefault="003249B6" w:rsidP="00640DC6">
            <w:pPr>
              <w:ind w:firstLine="0"/>
              <w:jc w:val="center"/>
            </w:pPr>
            <w:r w:rsidRPr="00A1069E">
              <w:t xml:space="preserve">158,5 </w:t>
            </w:r>
          </w:p>
        </w:tc>
        <w:tc>
          <w:tcPr>
            <w:tcW w:w="944" w:type="dxa"/>
          </w:tcPr>
          <w:p w14:paraId="20F145F4" w14:textId="77777777" w:rsidR="003249B6" w:rsidRDefault="003249B6" w:rsidP="00640DC6">
            <w:pPr>
              <w:ind w:firstLine="0"/>
              <w:jc w:val="center"/>
            </w:pPr>
            <w:r w:rsidRPr="00A1069E">
              <w:t xml:space="preserve">182,0 </w:t>
            </w:r>
          </w:p>
        </w:tc>
        <w:tc>
          <w:tcPr>
            <w:tcW w:w="887" w:type="dxa"/>
          </w:tcPr>
          <w:p w14:paraId="631567EC" w14:textId="77777777" w:rsidR="003249B6" w:rsidRDefault="003249B6" w:rsidP="00640DC6">
            <w:pPr>
              <w:ind w:firstLine="0"/>
              <w:jc w:val="center"/>
            </w:pPr>
            <w:r w:rsidRPr="00A1069E">
              <w:t>98,4</w:t>
            </w:r>
          </w:p>
        </w:tc>
      </w:tr>
      <w:tr w:rsidR="003249B6" w:rsidRPr="006C12C8" w14:paraId="1C7107CF" w14:textId="77777777" w:rsidTr="00CE00C5">
        <w:trPr>
          <w:jc w:val="center"/>
        </w:trPr>
        <w:tc>
          <w:tcPr>
            <w:tcW w:w="9072" w:type="dxa"/>
            <w:gridSpan w:val="9"/>
          </w:tcPr>
          <w:p w14:paraId="17D759FD" w14:textId="77777777" w:rsidR="003249B6" w:rsidRDefault="003249B6" w:rsidP="00640DC6">
            <w:pPr>
              <w:ind w:firstLine="0"/>
              <w:jc w:val="left"/>
            </w:pPr>
            <w:r>
              <w:t xml:space="preserve">1) Включая внутренний водный и морской транспорт. </w:t>
            </w:r>
          </w:p>
          <w:p w14:paraId="3BA3F815" w14:textId="77777777" w:rsidR="003249B6" w:rsidRPr="006C12C8" w:rsidRDefault="003249B6" w:rsidP="00640DC6">
            <w:pPr>
              <w:ind w:firstLine="0"/>
              <w:jc w:val="left"/>
              <w:rPr>
                <w:rFonts w:cs="Times New Roman"/>
                <w:sz w:val="20"/>
                <w:szCs w:val="20"/>
              </w:rPr>
            </w:pPr>
            <w:r>
              <w:t>2) По данным Росавиации.</w:t>
            </w:r>
          </w:p>
        </w:tc>
      </w:tr>
    </w:tbl>
    <w:p w14:paraId="3745634C" w14:textId="77777777" w:rsidR="00640DC6" w:rsidRDefault="003249B6" w:rsidP="00640DC6">
      <w:pPr>
        <w:keepNext/>
        <w:spacing w:before="240"/>
      </w:pPr>
      <w:r>
        <w:rPr>
          <w:noProof/>
          <w:lang w:eastAsia="ru-RU"/>
        </w:rPr>
        <w:drawing>
          <wp:inline distT="0" distB="0" distL="0" distR="0" wp14:anchorId="5565C1E8" wp14:editId="3BCCCA68">
            <wp:extent cx="5423535" cy="3006090"/>
            <wp:effectExtent l="19050" t="0" r="571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5423535" cy="3006090"/>
                    </a:xfrm>
                    <a:prstGeom prst="rect">
                      <a:avLst/>
                    </a:prstGeom>
                    <a:noFill/>
                    <a:ln w="9525">
                      <a:noFill/>
                      <a:miter lim="800000"/>
                      <a:headEnd/>
                      <a:tailEnd/>
                    </a:ln>
                  </pic:spPr>
                </pic:pic>
              </a:graphicData>
            </a:graphic>
          </wp:inline>
        </w:drawing>
      </w:r>
    </w:p>
    <w:p w14:paraId="7BFF1EF1" w14:textId="647089C7" w:rsidR="00787239" w:rsidRDefault="00640DC6" w:rsidP="006D5485">
      <w:pPr>
        <w:pStyle w:val="2023"/>
      </w:pPr>
      <w:r>
        <w:t xml:space="preserve">Рисунок </w:t>
      </w:r>
      <w:r>
        <w:fldChar w:fldCharType="begin"/>
      </w:r>
      <w:r>
        <w:instrText xml:space="preserve"> SEQ Рисунок \* ARABIC </w:instrText>
      </w:r>
      <w:r>
        <w:fldChar w:fldCharType="separate"/>
      </w:r>
      <w:r w:rsidR="00B67D49">
        <w:t>7</w:t>
      </w:r>
      <w:r>
        <w:fldChar w:fldCharType="end"/>
      </w:r>
      <w:r w:rsidR="00CE00C5">
        <w:t xml:space="preserve"> - </w:t>
      </w:r>
      <w:r w:rsidRPr="00EF5B9F">
        <w:t>Пассажирооборот транспорта общего пользования в % к среднемесячному значению 2019 года</w:t>
      </w:r>
    </w:p>
    <w:p w14:paraId="0552F692" w14:textId="77777777" w:rsidR="003249B6" w:rsidRDefault="003249B6" w:rsidP="003249B6">
      <w:pPr>
        <w:rPr>
          <w:sz w:val="23"/>
          <w:szCs w:val="23"/>
        </w:rPr>
      </w:pPr>
      <w:r>
        <w:rPr>
          <w:b/>
          <w:bCs/>
          <w:sz w:val="23"/>
          <w:szCs w:val="23"/>
        </w:rPr>
        <w:t xml:space="preserve">Оборот розничной торговли </w:t>
      </w:r>
      <w:r>
        <w:rPr>
          <w:sz w:val="23"/>
          <w:szCs w:val="23"/>
        </w:rPr>
        <w:t>в 2022 г. составил 42512,5 млрд. рублей, или 93,3% (в сопоставимых ценах) к 2021 г., в декабре 2022 г. - 4201,1 млрд. рублей, или 89,5% к уровню соответствующего периода предыдущего года.</w:t>
      </w:r>
    </w:p>
    <w:p w14:paraId="5AC9EB9F" w14:textId="77777777" w:rsidR="00EF5B9F" w:rsidRDefault="003249B6" w:rsidP="00EF5B9F">
      <w:pPr>
        <w:keepNext/>
      </w:pPr>
      <w:r>
        <w:rPr>
          <w:b/>
          <w:noProof/>
          <w:lang w:eastAsia="ru-RU"/>
        </w:rPr>
        <w:drawing>
          <wp:inline distT="0" distB="0" distL="0" distR="0" wp14:anchorId="3A7DCB8D" wp14:editId="06F6BCEA">
            <wp:extent cx="5475605" cy="2890520"/>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5475605" cy="2890520"/>
                    </a:xfrm>
                    <a:prstGeom prst="rect">
                      <a:avLst/>
                    </a:prstGeom>
                    <a:noFill/>
                    <a:ln w="9525">
                      <a:noFill/>
                      <a:miter lim="800000"/>
                      <a:headEnd/>
                      <a:tailEnd/>
                    </a:ln>
                  </pic:spPr>
                </pic:pic>
              </a:graphicData>
            </a:graphic>
          </wp:inline>
        </w:drawing>
      </w:r>
    </w:p>
    <w:p w14:paraId="0F610F87" w14:textId="77BD7578" w:rsidR="003249B6" w:rsidRPr="00494533" w:rsidRDefault="00EF5B9F" w:rsidP="00EF5B9F">
      <w:pPr>
        <w:pStyle w:val="2023"/>
        <w:rPr>
          <w:highlight w:val="yellow"/>
        </w:rPr>
      </w:pPr>
      <w:r>
        <w:t xml:space="preserve">Рисунок </w:t>
      </w:r>
      <w:r w:rsidR="00216ED0">
        <w:fldChar w:fldCharType="begin"/>
      </w:r>
      <w:r w:rsidR="00216ED0">
        <w:instrText xml:space="preserve"> SEQ Рисунок \* ARABIC </w:instrText>
      </w:r>
      <w:r w:rsidR="00216ED0">
        <w:fldChar w:fldCharType="separate"/>
      </w:r>
      <w:r w:rsidR="00B67D49">
        <w:t>8</w:t>
      </w:r>
      <w:r w:rsidR="00216ED0">
        <w:fldChar w:fldCharType="end"/>
      </w:r>
      <w:r w:rsidR="00CE00C5">
        <w:t xml:space="preserve"> -</w:t>
      </w:r>
      <w:r w:rsidRPr="00EF5B9F">
        <w:t xml:space="preserve"> Динамика оборота розничной торговли в % к среднемесячному значению 2019 года</w:t>
      </w:r>
    </w:p>
    <w:p w14:paraId="199D5C93" w14:textId="77777777" w:rsidR="003249B6" w:rsidRDefault="003249B6" w:rsidP="006D5485">
      <w:r>
        <w:t xml:space="preserve">В 2022 г. оборот розничной торговли на 95,4% формировался </w:t>
      </w:r>
      <w:r>
        <w:rPr>
          <w:b/>
          <w:bCs/>
        </w:rPr>
        <w:t>торгующими организациями и индивидуальными предпринимателями</w:t>
      </w:r>
      <w:r>
        <w:t xml:space="preserve">, осуществляющими деятельность вне рынка, доля </w:t>
      </w:r>
      <w:r>
        <w:rPr>
          <w:b/>
          <w:bCs/>
        </w:rPr>
        <w:t xml:space="preserve">розничных рынков и ярмарок </w:t>
      </w:r>
      <w:r>
        <w:t xml:space="preserve">составила 4,6% (в 2021 г. - 95,4% и 4,6% соответственно), в декабре 2022 г. – 95,3% и 4,7% (в декабре 2021 г. - 95,5% и 4,5% соответственно). </w:t>
      </w:r>
    </w:p>
    <w:p w14:paraId="44F54586" w14:textId="77777777" w:rsidR="003249B6" w:rsidRDefault="003249B6" w:rsidP="003249B6">
      <w:r>
        <w:t xml:space="preserve">В 2022 г. в структуре оборота розничной торговли удельный вес </w:t>
      </w:r>
      <w:r>
        <w:rPr>
          <w:b/>
          <w:bCs/>
        </w:rPr>
        <w:t xml:space="preserve">пищевых продуктов, включая напитки, и табачных изделий </w:t>
      </w:r>
      <w:r>
        <w:t xml:space="preserve">составил 49,5%, </w:t>
      </w:r>
      <w:r>
        <w:rPr>
          <w:b/>
          <w:bCs/>
        </w:rPr>
        <w:t xml:space="preserve">непродовольственных товаров </w:t>
      </w:r>
      <w:r>
        <w:t xml:space="preserve">– 50,5% (в 2021 г. – 47,0% и 53,0% соответственно), в декабре 2022 г. - 50,7% и 49,3% (в декабре 2021 г. - 47,5% и 52,5% соответственно). </w:t>
      </w:r>
    </w:p>
    <w:p w14:paraId="10790285" w14:textId="77777777" w:rsidR="003249B6" w:rsidRDefault="003249B6" w:rsidP="003249B6">
      <w:pPr>
        <w:pStyle w:val="Default"/>
        <w:ind w:firstLine="851"/>
        <w:jc w:val="both"/>
        <w:rPr>
          <w:sz w:val="23"/>
          <w:szCs w:val="23"/>
        </w:rPr>
      </w:pPr>
    </w:p>
    <w:p w14:paraId="0D625DD2" w14:textId="77777777" w:rsidR="00EF5B9F" w:rsidRDefault="003249B6" w:rsidP="00EF5B9F">
      <w:pPr>
        <w:pStyle w:val="Default"/>
        <w:keepNext/>
      </w:pPr>
      <w:r>
        <w:rPr>
          <w:sz w:val="23"/>
          <w:szCs w:val="23"/>
          <w:lang w:eastAsia="ru-RU"/>
        </w:rPr>
        <w:drawing>
          <wp:inline distT="0" distB="0" distL="0" distR="0" wp14:anchorId="42BA0492" wp14:editId="754E2B47">
            <wp:extent cx="5339080" cy="2974340"/>
            <wp:effectExtent l="19050" t="0" r="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srcRect/>
                    <a:stretch>
                      <a:fillRect/>
                    </a:stretch>
                  </pic:blipFill>
                  <pic:spPr bwMode="auto">
                    <a:xfrm>
                      <a:off x="0" y="0"/>
                      <a:ext cx="5339080" cy="2974340"/>
                    </a:xfrm>
                    <a:prstGeom prst="rect">
                      <a:avLst/>
                    </a:prstGeom>
                    <a:noFill/>
                    <a:ln w="9525">
                      <a:noFill/>
                      <a:miter lim="800000"/>
                      <a:headEnd/>
                      <a:tailEnd/>
                    </a:ln>
                  </pic:spPr>
                </pic:pic>
              </a:graphicData>
            </a:graphic>
          </wp:inline>
        </w:drawing>
      </w:r>
    </w:p>
    <w:p w14:paraId="11B5E8EE" w14:textId="3A507142" w:rsidR="003249B6" w:rsidRDefault="00EF5B9F" w:rsidP="00216ED0">
      <w:pPr>
        <w:pStyle w:val="2023"/>
        <w:rPr>
          <w:sz w:val="23"/>
          <w:szCs w:val="23"/>
        </w:rPr>
      </w:pPr>
      <w:r>
        <w:t xml:space="preserve">Рисунок </w:t>
      </w:r>
      <w:r w:rsidR="00216ED0">
        <w:fldChar w:fldCharType="begin"/>
      </w:r>
      <w:r w:rsidR="00216ED0">
        <w:instrText xml:space="preserve"> SEQ Рисунок \* ARABIC </w:instrText>
      </w:r>
      <w:r w:rsidR="00216ED0">
        <w:fldChar w:fldCharType="separate"/>
      </w:r>
      <w:r w:rsidR="00B67D49">
        <w:t>9</w:t>
      </w:r>
      <w:r w:rsidR="00216ED0">
        <w:fldChar w:fldCharType="end"/>
      </w:r>
      <w:r w:rsidR="00CE00C5">
        <w:t xml:space="preserve"> -</w:t>
      </w:r>
      <w:r>
        <w:t xml:space="preserve"> </w:t>
      </w:r>
      <w:r w:rsidRPr="00246E09">
        <w:t>Динамика оборота розничной торговли пищевыми продуктами, включая напитки, и табачными изделиями, непродовольственными товарами в % к среднемесячному значению 2019 года</w:t>
      </w:r>
    </w:p>
    <w:p w14:paraId="0AB5A950" w14:textId="77777777" w:rsidR="003249B6" w:rsidRDefault="003249B6" w:rsidP="006D5485">
      <w:r>
        <w:t xml:space="preserve">В 2022 г., по предварительным данным, населению было оказано </w:t>
      </w:r>
      <w:r>
        <w:rPr>
          <w:b/>
          <w:bCs/>
        </w:rPr>
        <w:t xml:space="preserve">платных услуг </w:t>
      </w:r>
      <w:r>
        <w:t>на 12627,5 млрд. рублей, или 103,2% (в сопоставимых ценах) к 2021 г., в декабре 2022 г. - на 1175,2 млрд. рублей, или 101,2% к уровню соответствующего периода предыдущего года.</w:t>
      </w:r>
    </w:p>
    <w:p w14:paraId="762D1409" w14:textId="77777777" w:rsidR="00216ED0" w:rsidRDefault="003249B6" w:rsidP="00216ED0">
      <w:pPr>
        <w:keepNext/>
        <w:ind w:firstLine="142"/>
        <w:jc w:val="center"/>
      </w:pPr>
      <w:r>
        <w:rPr>
          <w:noProof/>
          <w:lang w:eastAsia="ru-RU"/>
        </w:rPr>
        <w:drawing>
          <wp:inline distT="0" distB="0" distL="0" distR="0" wp14:anchorId="52DF459E" wp14:editId="5A7E9DEE">
            <wp:extent cx="5433695" cy="2837815"/>
            <wp:effectExtent l="19050" t="0" r="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5433695" cy="2837815"/>
                    </a:xfrm>
                    <a:prstGeom prst="rect">
                      <a:avLst/>
                    </a:prstGeom>
                    <a:noFill/>
                    <a:ln w="9525">
                      <a:noFill/>
                      <a:miter lim="800000"/>
                      <a:headEnd/>
                      <a:tailEnd/>
                    </a:ln>
                  </pic:spPr>
                </pic:pic>
              </a:graphicData>
            </a:graphic>
          </wp:inline>
        </w:drawing>
      </w:r>
    </w:p>
    <w:p w14:paraId="3A66A364" w14:textId="3B15C3C6" w:rsidR="003249B6" w:rsidRDefault="00216ED0" w:rsidP="00E57DA9">
      <w:pPr>
        <w:pStyle w:val="2023"/>
        <w:rPr>
          <w:highlight w:val="yellow"/>
        </w:rPr>
      </w:pPr>
      <w:r>
        <w:t xml:space="preserve">Рисунок </w:t>
      </w:r>
      <w:r>
        <w:fldChar w:fldCharType="begin"/>
      </w:r>
      <w:r>
        <w:instrText xml:space="preserve"> SEQ Рисунок \* ARABIC </w:instrText>
      </w:r>
      <w:r>
        <w:fldChar w:fldCharType="separate"/>
      </w:r>
      <w:r w:rsidR="00B67D49">
        <w:t>10</w:t>
      </w:r>
      <w:r>
        <w:fldChar w:fldCharType="end"/>
      </w:r>
      <w:r w:rsidR="00CE00C5">
        <w:t xml:space="preserve"> -</w:t>
      </w:r>
      <w:r w:rsidRPr="00216ED0">
        <w:t xml:space="preserve"> Динамика платных услуг населению в % к среднемесячному значению 2019 года</w:t>
      </w:r>
    </w:p>
    <w:p w14:paraId="0E971291" w14:textId="77777777" w:rsidR="003249B6" w:rsidRDefault="003249B6" w:rsidP="006D5485">
      <w:r>
        <w:rPr>
          <w:b/>
          <w:bCs/>
        </w:rPr>
        <w:t xml:space="preserve">Оборот оптовой торговли </w:t>
      </w:r>
      <w:r>
        <w:t>в 2022 г. составил 121743,5 млрд. рублей, или 85,5% (в сопоставимых ценах) к 2021 году. На долю субъектов малого предпринимательства приходилось 27,9% оборота оптовой торговли.</w:t>
      </w:r>
    </w:p>
    <w:p w14:paraId="54AFF2FB" w14:textId="77777777" w:rsidR="003249B6" w:rsidRDefault="003249B6" w:rsidP="006D5485">
      <w:r>
        <w:t>В 2022 г. оборот оптовой торговли на 79,3% формировался организациями оптовой торговли (в 2021 г. - на 78,1%), оборот которых составил 96561,9 млрд. рублей, или 86,8% (в сопоставимых ценах) к 2021 году.</w:t>
      </w:r>
    </w:p>
    <w:p w14:paraId="7D096AC3" w14:textId="77777777" w:rsidR="00E57DA9" w:rsidRDefault="003249B6" w:rsidP="00E57DA9">
      <w:pPr>
        <w:keepNext/>
        <w:ind w:firstLine="142"/>
        <w:jc w:val="center"/>
      </w:pPr>
      <w:r>
        <w:rPr>
          <w:noProof/>
          <w:lang w:eastAsia="ru-RU"/>
        </w:rPr>
        <w:drawing>
          <wp:inline distT="0" distB="0" distL="0" distR="0" wp14:anchorId="467DA401" wp14:editId="5D098D75">
            <wp:extent cx="5391785" cy="3058795"/>
            <wp:effectExtent l="1905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5391785" cy="3058795"/>
                    </a:xfrm>
                    <a:prstGeom prst="rect">
                      <a:avLst/>
                    </a:prstGeom>
                    <a:noFill/>
                    <a:ln w="9525">
                      <a:noFill/>
                      <a:miter lim="800000"/>
                      <a:headEnd/>
                      <a:tailEnd/>
                    </a:ln>
                  </pic:spPr>
                </pic:pic>
              </a:graphicData>
            </a:graphic>
          </wp:inline>
        </w:drawing>
      </w:r>
    </w:p>
    <w:p w14:paraId="6D51A409" w14:textId="4D0451C1" w:rsidR="003249B6" w:rsidRPr="00E57DA9" w:rsidRDefault="00E57DA9" w:rsidP="00E57DA9">
      <w:pPr>
        <w:pStyle w:val="2023"/>
      </w:pPr>
      <w:r w:rsidRPr="00E57DA9">
        <w:t xml:space="preserve">Рисунок </w:t>
      </w:r>
      <w:r w:rsidRPr="00E57DA9">
        <w:fldChar w:fldCharType="begin"/>
      </w:r>
      <w:r w:rsidRPr="00E57DA9">
        <w:instrText xml:space="preserve"> SEQ Рисунок \* ARABIC </w:instrText>
      </w:r>
      <w:r w:rsidRPr="00E57DA9">
        <w:fldChar w:fldCharType="separate"/>
      </w:r>
      <w:r w:rsidR="00B67D49">
        <w:t>11</w:t>
      </w:r>
      <w:r w:rsidRPr="00E57DA9">
        <w:fldChar w:fldCharType="end"/>
      </w:r>
      <w:r w:rsidR="00CE00C5">
        <w:t xml:space="preserve"> -</w:t>
      </w:r>
      <w:r w:rsidRPr="00E57DA9">
        <w:rPr>
          <w:lang w:eastAsia="ru-RU"/>
        </w:rPr>
        <w:t xml:space="preserve"> Динамика оборота оптовой торговли в % к среднемесячному значению 2019 года</w:t>
      </w:r>
    </w:p>
    <w:p w14:paraId="700EEE5E" w14:textId="77777777" w:rsidR="003249B6" w:rsidRDefault="003249B6" w:rsidP="006D5485">
      <w:r>
        <w:t xml:space="preserve">В декабре 2022 г. по сравнению с предыдущим месяцем </w:t>
      </w:r>
      <w:r w:rsidRPr="006D5485">
        <w:rPr>
          <w:b/>
          <w:bCs/>
        </w:rPr>
        <w:t>индекс потребительских цен</w:t>
      </w:r>
      <w:r>
        <w:rPr>
          <w:bCs/>
        </w:rPr>
        <w:t xml:space="preserve"> </w:t>
      </w:r>
      <w:r>
        <w:t xml:space="preserve">составил 100,8%, в том числе на продовольственные товары - 100,6%, непродовольственные товары - 100,1%, услуги - 102,0%. </w:t>
      </w:r>
    </w:p>
    <w:p w14:paraId="07DB8B28" w14:textId="77777777" w:rsidR="003249B6" w:rsidRDefault="003249B6" w:rsidP="006D5485">
      <w:r w:rsidRPr="006D5485">
        <w:rPr>
          <w:b/>
          <w:bCs/>
        </w:rPr>
        <w:t>Базовый индекс потребительских цен (БИПЦ)</w:t>
      </w:r>
      <w:r>
        <w:t xml:space="preserve">, исключающий изменения цен, вызванные сезонными и административными факторами, в декабре 2022 г. составил 100,0%, с начала года - 114,3% (в декабре 2021 г. - 100,6%, с начала года - 108,9%). </w:t>
      </w:r>
    </w:p>
    <w:p w14:paraId="0C762C84" w14:textId="77777777" w:rsidR="003249B6" w:rsidRDefault="003249B6" w:rsidP="006D5485">
      <w:r>
        <w:t xml:space="preserve">В декабре 2022 г. цены на </w:t>
      </w:r>
      <w:r>
        <w:rPr>
          <w:bCs/>
        </w:rPr>
        <w:t xml:space="preserve">продовольственные товары </w:t>
      </w:r>
      <w:r>
        <w:t xml:space="preserve">увеличились на 0,6% (в декабре 2021 г. - на 1,4%). Цены на </w:t>
      </w:r>
      <w:r>
        <w:rPr>
          <w:bCs/>
        </w:rPr>
        <w:t xml:space="preserve">непродовольственные товары </w:t>
      </w:r>
      <w:r>
        <w:t xml:space="preserve">в декабре 2022 г. выросли на 0,1% (в декабре 2021 г. - на 0,6%). Цены и тарифы на </w:t>
      </w:r>
      <w:r>
        <w:rPr>
          <w:bCs/>
        </w:rPr>
        <w:t xml:space="preserve">услуги </w:t>
      </w:r>
      <w:r>
        <w:t xml:space="preserve">в декабре 2022 г. увеличились на 2,0% (в декабре 2021 г. - на 0,3%). </w:t>
      </w:r>
    </w:p>
    <w:p w14:paraId="2C967329" w14:textId="77777777" w:rsidR="003249B6" w:rsidRDefault="003249B6" w:rsidP="006D5485">
      <w:r w:rsidRPr="006D5485">
        <w:rPr>
          <w:b/>
          <w:bCs/>
        </w:rPr>
        <w:t>Стоимость фиксированного набора потребительских товаров и услуг</w:t>
      </w:r>
      <w:r>
        <w:rPr>
          <w:bCs/>
        </w:rPr>
        <w:t xml:space="preserve"> </w:t>
      </w:r>
      <w:r>
        <w:t xml:space="preserve">для межрегиональных сопоставлений покупательной способности населения в расчете на месяц в среднем по России в конце декабря 2022 г. составила 20224,9 рубля. За месяц его стоимость выросла на 1,6% (с начала года - на 9,4%). </w:t>
      </w:r>
    </w:p>
    <w:p w14:paraId="22CCB002" w14:textId="77777777" w:rsidR="003249B6" w:rsidRDefault="003249B6" w:rsidP="006D5485">
      <w:r w:rsidRPr="006D5485">
        <w:rPr>
          <w:b/>
          <w:bCs/>
        </w:rPr>
        <w:t>Индекс цен производителей промышленных товаров</w:t>
      </w:r>
      <w:r>
        <w:rPr>
          <w:bCs/>
        </w:rPr>
        <w:t xml:space="preserve"> </w:t>
      </w:r>
      <w:r>
        <w:t xml:space="preserve">в декабре 2022 г. относительно предыдущего месяца, по предварительным данным, составил - 99,2%, из него в добыче полезных ископаемых - 96,9%, в обрабатывающих производствах - 99,3%, в обеспечении электрической энергией, газом и паром; кондиционировании воздуха - 101,7%, в водоснабжении; водоотведении, организации сбора и утилизации отходов, деятельности по ликвидации загрязнений - 105,1%. </w:t>
      </w:r>
    </w:p>
    <w:p w14:paraId="2188F47A" w14:textId="77777777" w:rsidR="003249B6" w:rsidRDefault="003249B6" w:rsidP="006D5485">
      <w:r>
        <w:t xml:space="preserve">В 2022 г. объем денежных </w:t>
      </w:r>
      <w:r>
        <w:rPr>
          <w:bCs/>
        </w:rPr>
        <w:t xml:space="preserve">доходов </w:t>
      </w:r>
      <w:r>
        <w:t xml:space="preserve">населения сложился в размере 79076,4 млрд. рублей и увеличился на 12,2% по сравнению с 2021 годом. </w:t>
      </w:r>
    </w:p>
    <w:p w14:paraId="1E17A531" w14:textId="77777777" w:rsidR="003249B6" w:rsidRDefault="003249B6" w:rsidP="006D5485">
      <w:r>
        <w:t xml:space="preserve">Денежные </w:t>
      </w:r>
      <w:r w:rsidRPr="006D5485">
        <w:rPr>
          <w:b/>
          <w:bCs/>
        </w:rPr>
        <w:t>расходы</w:t>
      </w:r>
      <w:r>
        <w:rPr>
          <w:bCs/>
        </w:rPr>
        <w:t xml:space="preserve"> </w:t>
      </w:r>
      <w:r>
        <w:t xml:space="preserve">населения в 2022 г. составили 73324,3 млрд. рублей и увеличились на 8,6% по сравнению с предыдущим годом. Население израсходовало на покупку товаров и оплату услуг 61464,7 млрд. рублей, что на 8,6% больше, чем в 2021 году. В 2022 г. </w:t>
      </w:r>
      <w:r w:rsidRPr="006D5485">
        <w:rPr>
          <w:b/>
          <w:bCs/>
        </w:rPr>
        <w:t>прирост сбережений</w:t>
      </w:r>
      <w:r>
        <w:rPr>
          <w:bCs/>
        </w:rPr>
        <w:t xml:space="preserve"> </w:t>
      </w:r>
      <w:r>
        <w:t>населения составил 5752,1 млрд. рублей (в 2021 г. - 2998,8 млрд. рублей).</w:t>
      </w:r>
    </w:p>
    <w:p w14:paraId="0C291D79" w14:textId="77777777" w:rsidR="006D5485" w:rsidRDefault="003249B6" w:rsidP="006D5485">
      <w:pPr>
        <w:keepNext/>
        <w:jc w:val="center"/>
      </w:pPr>
      <w:r>
        <w:rPr>
          <w:noProof/>
          <w:lang w:eastAsia="ru-RU"/>
        </w:rPr>
        <w:drawing>
          <wp:inline distT="0" distB="0" distL="0" distR="0" wp14:anchorId="5284AC33" wp14:editId="46CF138B">
            <wp:extent cx="4210050" cy="2839210"/>
            <wp:effectExtent l="0" t="0" r="0" b="0"/>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4227360" cy="2850884"/>
                    </a:xfrm>
                    <a:prstGeom prst="rect">
                      <a:avLst/>
                    </a:prstGeom>
                    <a:noFill/>
                    <a:ln w="9525">
                      <a:noFill/>
                      <a:miter lim="800000"/>
                      <a:headEnd/>
                      <a:tailEnd/>
                    </a:ln>
                  </pic:spPr>
                </pic:pic>
              </a:graphicData>
            </a:graphic>
          </wp:inline>
        </w:drawing>
      </w:r>
    </w:p>
    <w:p w14:paraId="205C682D" w14:textId="39C13640" w:rsidR="003249B6" w:rsidRDefault="006D5485" w:rsidP="006D5485">
      <w:pPr>
        <w:pStyle w:val="2023"/>
        <w:rPr>
          <w:highlight w:val="yellow"/>
        </w:rPr>
      </w:pPr>
      <w:r>
        <w:t xml:space="preserve">Рисунок </w:t>
      </w:r>
      <w:r>
        <w:fldChar w:fldCharType="begin"/>
      </w:r>
      <w:r>
        <w:instrText xml:space="preserve"> SEQ Рисунок \* ARABIC </w:instrText>
      </w:r>
      <w:r>
        <w:fldChar w:fldCharType="separate"/>
      </w:r>
      <w:r w:rsidR="00B67D49">
        <w:t>12</w:t>
      </w:r>
      <w:r>
        <w:fldChar w:fldCharType="end"/>
      </w:r>
      <w:r w:rsidR="00CE00C5">
        <w:t xml:space="preserve"> -</w:t>
      </w:r>
      <w:r>
        <w:t xml:space="preserve"> </w:t>
      </w:r>
      <w:r w:rsidRPr="004B6081">
        <w:t>Индексы цен и тарифов в декабре 2021 и 2022 годов на конец периода, в % к декабрю предыдущего года</w:t>
      </w:r>
    </w:p>
    <w:p w14:paraId="14154930" w14:textId="77777777" w:rsidR="006D5485" w:rsidRDefault="003249B6" w:rsidP="006D5485">
      <w:pPr>
        <w:keepNext/>
        <w:jc w:val="center"/>
      </w:pPr>
      <w:r>
        <w:rPr>
          <w:noProof/>
          <w:lang w:eastAsia="ru-RU"/>
        </w:rPr>
        <w:drawing>
          <wp:inline distT="0" distB="0" distL="0" distR="0" wp14:anchorId="112D8E5F" wp14:editId="1BBB81F2">
            <wp:extent cx="5711782" cy="3162300"/>
            <wp:effectExtent l="0" t="0" r="3810" b="0"/>
            <wp:docPr id="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5725215" cy="3169737"/>
                    </a:xfrm>
                    <a:prstGeom prst="rect">
                      <a:avLst/>
                    </a:prstGeom>
                    <a:noFill/>
                    <a:ln w="9525">
                      <a:noFill/>
                      <a:miter lim="800000"/>
                      <a:headEnd/>
                      <a:tailEnd/>
                    </a:ln>
                  </pic:spPr>
                </pic:pic>
              </a:graphicData>
            </a:graphic>
          </wp:inline>
        </w:drawing>
      </w:r>
    </w:p>
    <w:p w14:paraId="0FA56AD1" w14:textId="444B069F" w:rsidR="003249B6" w:rsidRDefault="006D5485" w:rsidP="006D5485">
      <w:pPr>
        <w:pStyle w:val="2023"/>
        <w:rPr>
          <w:highlight w:val="yellow"/>
        </w:rPr>
      </w:pPr>
      <w:r>
        <w:t xml:space="preserve">Рисунок </w:t>
      </w:r>
      <w:r>
        <w:fldChar w:fldCharType="begin"/>
      </w:r>
      <w:r>
        <w:instrText xml:space="preserve"> SEQ Рисунок \* ARABIC </w:instrText>
      </w:r>
      <w:r>
        <w:fldChar w:fldCharType="separate"/>
      </w:r>
      <w:r w:rsidR="00B67D49">
        <w:t>13</w:t>
      </w:r>
      <w:r>
        <w:fldChar w:fldCharType="end"/>
      </w:r>
      <w:r w:rsidR="00CE00C5">
        <w:t xml:space="preserve"> -</w:t>
      </w:r>
      <w:r>
        <w:t xml:space="preserve"> </w:t>
      </w:r>
      <w:r w:rsidRPr="00A8507B">
        <w:t>Индексы цен потребительских цен и цен производителей промышленных товаров на конец месяца, в % к предыдущему месяцу</w:t>
      </w:r>
    </w:p>
    <w:p w14:paraId="57FF8620" w14:textId="77777777" w:rsidR="003249B6" w:rsidRDefault="003249B6" w:rsidP="003249B6">
      <w:pPr>
        <w:rPr>
          <w:highlight w:val="yellow"/>
        </w:rPr>
      </w:pPr>
      <w:r>
        <w:t>В IV квартале 2022 г. по сравнению с предыдущим кварталом индексы цен на первичном и вторичном рынках жилья, по предварительным данным, составили соответственно 100,8% и 101,6%. На первичном рынке жилья цены выросли от 1,1% на элитные квартиры до 1,7% на квартиры улучшенного качества. Одновременно квартиры среднего качества (типовые) подешевели на 0,1%. На вторичном рынке повышение цен составило от 0,2% на квартиры низкого качества до 1,9% на квартиры среднего качества (типовые).</w:t>
      </w:r>
    </w:p>
    <w:p w14:paraId="00C96E4B" w14:textId="77777777" w:rsidR="006D5485" w:rsidRDefault="003249B6" w:rsidP="006D5485">
      <w:pPr>
        <w:keepNext/>
        <w:jc w:val="center"/>
      </w:pPr>
      <w:r>
        <w:rPr>
          <w:noProof/>
          <w:lang w:eastAsia="ru-RU"/>
        </w:rPr>
        <w:drawing>
          <wp:inline distT="0" distB="0" distL="0" distR="0" wp14:anchorId="0374D392" wp14:editId="33E5336C">
            <wp:extent cx="5598967" cy="2733675"/>
            <wp:effectExtent l="0" t="0" r="1905" b="0"/>
            <wp:docPr id="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5601847" cy="2735081"/>
                    </a:xfrm>
                    <a:prstGeom prst="rect">
                      <a:avLst/>
                    </a:prstGeom>
                    <a:noFill/>
                    <a:ln w="9525">
                      <a:noFill/>
                      <a:miter lim="800000"/>
                      <a:headEnd/>
                      <a:tailEnd/>
                    </a:ln>
                  </pic:spPr>
                </pic:pic>
              </a:graphicData>
            </a:graphic>
          </wp:inline>
        </w:drawing>
      </w:r>
    </w:p>
    <w:p w14:paraId="4A98DF9A" w14:textId="0D49E5A5" w:rsidR="003249B6" w:rsidRDefault="006D5485" w:rsidP="006D5485">
      <w:pPr>
        <w:pStyle w:val="2023"/>
        <w:rPr>
          <w:highlight w:val="yellow"/>
        </w:rPr>
      </w:pPr>
      <w:r>
        <w:t xml:space="preserve">Рисунок </w:t>
      </w:r>
      <w:r>
        <w:fldChar w:fldCharType="begin"/>
      </w:r>
      <w:r>
        <w:instrText xml:space="preserve"> SEQ Рисунок \* ARABIC </w:instrText>
      </w:r>
      <w:r>
        <w:fldChar w:fldCharType="separate"/>
      </w:r>
      <w:r w:rsidR="00B67D49">
        <w:t>14</w:t>
      </w:r>
      <w:r>
        <w:fldChar w:fldCharType="end"/>
      </w:r>
      <w:r w:rsidR="00CE00C5">
        <w:t xml:space="preserve"> -</w:t>
      </w:r>
      <w:r>
        <w:t xml:space="preserve"> </w:t>
      </w:r>
      <w:r w:rsidRPr="0001675C">
        <w:t>Индексы цен на первичном и вторичном рынках жилья в IV квартале 2022 года на конец периода, в % к III кварталу 2022 года</w:t>
      </w:r>
    </w:p>
    <w:p w14:paraId="65C7052A" w14:textId="77777777" w:rsidR="003249B6" w:rsidRPr="00BD5DC2" w:rsidRDefault="003249B6" w:rsidP="003249B6">
      <w:r w:rsidRPr="003249B6">
        <w:rPr>
          <w:b/>
        </w:rPr>
        <w:t>Доходы населения</w:t>
      </w:r>
      <w:r w:rsidRPr="00BD5DC2">
        <w:rPr>
          <w:rStyle w:val="aff"/>
        </w:rPr>
        <w:footnoteReference w:id="8"/>
      </w:r>
    </w:p>
    <w:p w14:paraId="1F1E08FB" w14:textId="77777777" w:rsidR="003249B6" w:rsidRDefault="003249B6" w:rsidP="003249B6">
      <w:r w:rsidRPr="00166BC9">
        <w:t>В 2022 г. объем денежных доходов населения сложился в размере 79076,4 млрд рублей и увеличился на 12,2% по сравнению с 2021 годом. Денежные расходы населения в 2022 г. составили 73324,3 млрд рублей и увеличились на 8,6% по сравнению с предыдущим годом. Население израсходовало на покупку товаров и оплату услуг 61464,7 млрд рублей, что на 8,6% больше, чем в 2021 году. В 2022 г. прирост сбережений населения составил 5752,1 млрд рублей (в 2021г. - 2</w:t>
      </w:r>
      <w:r>
        <w:t xml:space="preserve">998,8 млрд рублей). </w:t>
      </w:r>
    </w:p>
    <w:p w14:paraId="5E4B4E2A" w14:textId="77777777" w:rsidR="006D5485" w:rsidRDefault="003249B6" w:rsidP="006D5485">
      <w:pPr>
        <w:pStyle w:val="aff0"/>
        <w:keepNext/>
        <w:spacing w:line="259" w:lineRule="auto"/>
        <w:jc w:val="center"/>
      </w:pPr>
      <w:r>
        <w:rPr>
          <w:rFonts w:ascii="Times New Roman" w:hAnsi="Times New Roman" w:cs="Times New Roman"/>
          <w:noProof/>
          <w:sz w:val="24"/>
          <w:szCs w:val="24"/>
          <w:lang w:eastAsia="ru-RU"/>
        </w:rPr>
        <w:drawing>
          <wp:inline distT="0" distB="0" distL="0" distR="0" wp14:anchorId="7AF29697" wp14:editId="47880F53">
            <wp:extent cx="5486400" cy="2848610"/>
            <wp:effectExtent l="19050" t="0" r="0" b="0"/>
            <wp:docPr id="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srcRect/>
                    <a:stretch>
                      <a:fillRect/>
                    </a:stretch>
                  </pic:blipFill>
                  <pic:spPr bwMode="auto">
                    <a:xfrm>
                      <a:off x="0" y="0"/>
                      <a:ext cx="5486400" cy="2848610"/>
                    </a:xfrm>
                    <a:prstGeom prst="rect">
                      <a:avLst/>
                    </a:prstGeom>
                    <a:noFill/>
                    <a:ln w="9525">
                      <a:noFill/>
                      <a:miter lim="800000"/>
                      <a:headEnd/>
                      <a:tailEnd/>
                    </a:ln>
                  </pic:spPr>
                </pic:pic>
              </a:graphicData>
            </a:graphic>
          </wp:inline>
        </w:drawing>
      </w:r>
    </w:p>
    <w:p w14:paraId="0A0277F4" w14:textId="66FBA349" w:rsidR="003249B6" w:rsidRDefault="006D5485" w:rsidP="006D5485">
      <w:pPr>
        <w:pStyle w:val="2023"/>
        <w:rPr>
          <w:rFonts w:cs="Times New Roman"/>
        </w:rPr>
      </w:pPr>
      <w:r>
        <w:t xml:space="preserve">Рисунок </w:t>
      </w:r>
      <w:r>
        <w:fldChar w:fldCharType="begin"/>
      </w:r>
      <w:r>
        <w:instrText xml:space="preserve"> SEQ Рисунок \* ARABIC </w:instrText>
      </w:r>
      <w:r>
        <w:fldChar w:fldCharType="separate"/>
      </w:r>
      <w:r w:rsidR="00B67D49">
        <w:t>15</w:t>
      </w:r>
      <w:r>
        <w:fldChar w:fldCharType="end"/>
      </w:r>
      <w:r w:rsidR="00CE00C5">
        <w:t xml:space="preserve"> -</w:t>
      </w:r>
      <w:r>
        <w:t xml:space="preserve"> </w:t>
      </w:r>
      <w:r w:rsidRPr="006D1027">
        <w:t>Динамика реальных показателей заработной платы и пенсий в % к среднемесячному значению 2019 года</w:t>
      </w:r>
    </w:p>
    <w:p w14:paraId="1BC08530" w14:textId="77777777" w:rsidR="003249B6" w:rsidRPr="00166BC9" w:rsidRDefault="003249B6" w:rsidP="003249B6">
      <w:r w:rsidRPr="00166BC9">
        <w:t>Реальные денежные доходы, по оценке, в 2022 г. по сравнению с 2021 г. снизились на 1,4%, в IV квартале 2022 г. - увеличились по сравнению с соответствующим периодом предыдущего года на 0,4%. Реальные располагаемые денежные доходы (доходы за вычетом обязательных платежей, скорректированные на индекс потребительских цен), по оценке, в 2022 г. по сравнению с 2021 г. снизились на 1,0%, в IV квартале 2022 г. увеличились по сравнению с соответствующим периодом предыдущего года - на 0,9%.</w:t>
      </w:r>
    </w:p>
    <w:p w14:paraId="43C24918" w14:textId="77777777" w:rsidR="003249B6" w:rsidRPr="00166BC9" w:rsidRDefault="003249B6" w:rsidP="003249B6">
      <w:r w:rsidRPr="00166BC9">
        <w:t>В структуре денежных доходов населения в IV квартале 2022 г. по сравнению с соответствующим периодом 2021 г. возросли доли доходов от предпринимательской деятельности, социальных выплат и прочих денежных поступлений при снижении доли оплаты труда и доходов от собственности.</w:t>
      </w:r>
    </w:p>
    <w:p w14:paraId="0F7B0293" w14:textId="77777777" w:rsidR="006D5485" w:rsidRDefault="003249B6" w:rsidP="006D5485">
      <w:pPr>
        <w:pStyle w:val="aff0"/>
        <w:keepNext/>
        <w:spacing w:line="259" w:lineRule="auto"/>
        <w:jc w:val="center"/>
      </w:pPr>
      <w:r>
        <w:rPr>
          <w:rFonts w:ascii="Times New Roman" w:hAnsi="Times New Roman"/>
          <w:noProof/>
          <w:sz w:val="24"/>
          <w:lang w:eastAsia="ru-RU"/>
        </w:rPr>
        <w:drawing>
          <wp:inline distT="0" distB="0" distL="0" distR="0" wp14:anchorId="49C0AF5B" wp14:editId="0014057D">
            <wp:extent cx="5391785" cy="3006090"/>
            <wp:effectExtent l="19050" t="0" r="0" b="0"/>
            <wp:docPr id="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srcRect/>
                    <a:stretch>
                      <a:fillRect/>
                    </a:stretch>
                  </pic:blipFill>
                  <pic:spPr bwMode="auto">
                    <a:xfrm>
                      <a:off x="0" y="0"/>
                      <a:ext cx="5391785" cy="3006090"/>
                    </a:xfrm>
                    <a:prstGeom prst="rect">
                      <a:avLst/>
                    </a:prstGeom>
                    <a:noFill/>
                    <a:ln w="9525">
                      <a:noFill/>
                      <a:miter lim="800000"/>
                      <a:headEnd/>
                      <a:tailEnd/>
                    </a:ln>
                  </pic:spPr>
                </pic:pic>
              </a:graphicData>
            </a:graphic>
          </wp:inline>
        </w:drawing>
      </w:r>
    </w:p>
    <w:p w14:paraId="7D1E879B" w14:textId="5EB41823" w:rsidR="003249B6" w:rsidRDefault="006D5485" w:rsidP="006D5485">
      <w:pPr>
        <w:pStyle w:val="2023"/>
      </w:pPr>
      <w:r>
        <w:t xml:space="preserve">Рисунок </w:t>
      </w:r>
      <w:r>
        <w:fldChar w:fldCharType="begin"/>
      </w:r>
      <w:r>
        <w:instrText xml:space="preserve"> SEQ Рисунок \* ARABIC </w:instrText>
      </w:r>
      <w:r>
        <w:fldChar w:fldCharType="separate"/>
      </w:r>
      <w:r w:rsidR="00B67D49">
        <w:t>16</w:t>
      </w:r>
      <w:r>
        <w:fldChar w:fldCharType="end"/>
      </w:r>
      <w:r w:rsidR="00CE00C5">
        <w:t xml:space="preserve"> -</w:t>
      </w:r>
      <w:r>
        <w:t xml:space="preserve"> </w:t>
      </w:r>
      <w:r w:rsidRPr="00EC1685">
        <w:t>Реальные располагаемые денежные доходы населения в % к среднемесячному значению 2019 года</w:t>
      </w:r>
    </w:p>
    <w:p w14:paraId="17454D15" w14:textId="77777777" w:rsidR="003249B6" w:rsidRDefault="003249B6" w:rsidP="003249B6">
      <w:r w:rsidRPr="00166BC9">
        <w:rPr>
          <w:b/>
        </w:rPr>
        <w:t>Заработная плата</w:t>
      </w:r>
      <w:r w:rsidRPr="00166BC9">
        <w:t>. Среднемесячная начисленная заработная плата работников организаций в ноябре 2022 г. составила 63060 рублей и по сравнению c соответствующим периодом предыдущего года выросла на 12,3%.</w:t>
      </w:r>
    </w:p>
    <w:p w14:paraId="58AAD733" w14:textId="77777777" w:rsidR="003249B6" w:rsidRPr="00166BC9" w:rsidRDefault="003249B6" w:rsidP="003249B6">
      <w:r w:rsidRPr="00166BC9">
        <w:rPr>
          <w:b/>
        </w:rPr>
        <w:t>Пенсии.</w:t>
      </w:r>
      <w:r w:rsidRPr="00166BC9">
        <w:t xml:space="preserve"> В декабре 2022 г. средний размер назначенных пенсий составил 18552 рубля и по сравнению с декабрем 2021 г. увеличился на 17,1%.</w:t>
      </w:r>
    </w:p>
    <w:p w14:paraId="2D0E9EB0" w14:textId="77777777" w:rsidR="003249B6" w:rsidRPr="000A6BFE" w:rsidRDefault="003249B6" w:rsidP="003249B6">
      <w:pPr>
        <w:rPr>
          <w:b/>
          <w:lang w:eastAsia="ru-RU"/>
        </w:rPr>
      </w:pPr>
      <w:r w:rsidRPr="000A6BFE">
        <w:rPr>
          <w:b/>
          <w:lang w:eastAsia="ru-RU"/>
        </w:rPr>
        <w:t>Рынок труда</w:t>
      </w:r>
      <w:r>
        <w:rPr>
          <w:rStyle w:val="aff"/>
          <w:b/>
        </w:rPr>
        <w:footnoteReference w:id="9"/>
      </w:r>
    </w:p>
    <w:p w14:paraId="24EA93A4" w14:textId="77777777" w:rsidR="003249B6" w:rsidRPr="00166BC9" w:rsidRDefault="003249B6" w:rsidP="003249B6">
      <w:r w:rsidRPr="00166BC9">
        <w:t xml:space="preserve">Старт СВО </w:t>
      </w:r>
      <w:proofErr w:type="gramStart"/>
      <w:r w:rsidRPr="00166BC9">
        <w:t>в феврале</w:t>
      </w:r>
      <w:proofErr w:type="gramEnd"/>
      <w:r w:rsidRPr="00166BC9">
        <w:t xml:space="preserve"> и частичная мобилизация в конце сентября 2022 года внесли значительные изменения в состояние рынка труда в России.</w:t>
      </w:r>
    </w:p>
    <w:p w14:paraId="562EBBEA" w14:textId="77777777" w:rsidR="003249B6" w:rsidRPr="00166BC9" w:rsidRDefault="003249B6" w:rsidP="003249B6">
      <w:r w:rsidRPr="00166BC9">
        <w:t>Рынок труда в России быстро оправился от пандемии 2020-2021 годов. Количество вакансий к началу 2022 года выросло от показателей января 2019 года более чем на 100%, а количество размещенных резюме — на 40%.</w:t>
      </w:r>
    </w:p>
    <w:p w14:paraId="59EBE8D5" w14:textId="77777777" w:rsidR="009665E0" w:rsidRDefault="003249B6" w:rsidP="009665E0">
      <w:pPr>
        <w:keepNext/>
        <w:ind w:firstLine="0"/>
        <w:jc w:val="center"/>
      </w:pPr>
      <w:r>
        <w:rPr>
          <w:noProof/>
          <w:lang w:eastAsia="ru-RU"/>
        </w:rPr>
        <w:drawing>
          <wp:inline distT="0" distB="0" distL="0" distR="0" wp14:anchorId="1B232E35" wp14:editId="2FB057A9">
            <wp:extent cx="5381328" cy="3048000"/>
            <wp:effectExtent l="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5399157" cy="3058098"/>
                    </a:xfrm>
                    <a:prstGeom prst="rect">
                      <a:avLst/>
                    </a:prstGeom>
                    <a:noFill/>
                    <a:ln w="9525">
                      <a:noFill/>
                      <a:miter lim="800000"/>
                      <a:headEnd/>
                      <a:tailEnd/>
                    </a:ln>
                  </pic:spPr>
                </pic:pic>
              </a:graphicData>
            </a:graphic>
          </wp:inline>
        </w:drawing>
      </w:r>
    </w:p>
    <w:p w14:paraId="4A5011A3" w14:textId="3E0ED0C7" w:rsidR="003249B6" w:rsidRDefault="009665E0" w:rsidP="009665E0">
      <w:pPr>
        <w:pStyle w:val="2023"/>
      </w:pPr>
      <w:r>
        <w:t xml:space="preserve">Рисунок </w:t>
      </w:r>
      <w:r>
        <w:fldChar w:fldCharType="begin"/>
      </w:r>
      <w:r>
        <w:instrText xml:space="preserve"> SEQ Рисунок \* ARABIC </w:instrText>
      </w:r>
      <w:r>
        <w:fldChar w:fldCharType="separate"/>
      </w:r>
      <w:r w:rsidR="00B67D49">
        <w:t>17</w:t>
      </w:r>
      <w:r>
        <w:fldChar w:fldCharType="end"/>
      </w:r>
      <w:r w:rsidR="00CE00C5">
        <w:t xml:space="preserve"> -</w:t>
      </w:r>
      <w:r>
        <w:t xml:space="preserve"> </w:t>
      </w:r>
      <w:r w:rsidRPr="008416C4">
        <w:t>Динамика вакансий и резюме с 2019 года</w:t>
      </w:r>
    </w:p>
    <w:p w14:paraId="7CC18762" w14:textId="77777777" w:rsidR="003249B6" w:rsidRPr="00166BC9" w:rsidRDefault="003249B6" w:rsidP="009665E0">
      <w:r w:rsidRPr="00166BC9">
        <w:t>С начала СВО в феврале 2022 года рынок труда к сентябрю также восстановился и даже вырос. В октябре-ноябре также наблюдается рост чи</w:t>
      </w:r>
      <w:r w:rsidR="009665E0">
        <w:t xml:space="preserve">сла вакансий. Но причина роста -  </w:t>
      </w:r>
      <w:r w:rsidRPr="00166BC9">
        <w:t>призыв сотрудников, хотя в масштабах всей страны его показатель с</w:t>
      </w:r>
      <w:r w:rsidR="009665E0">
        <w:t>оставил всего на 4-5% от уровня</w:t>
      </w:r>
      <w:r w:rsidRPr="00166BC9">
        <w:t>, что не критично для экономики. Женщин стали приглашать на работу больше, но это также влияние того, что мужчины стали менее доступны. В частности, больше женщин работодатели стали нанимать в традиционно мужских отраслях — транспорт и логистика, добыча, строительство.</w:t>
      </w:r>
    </w:p>
    <w:p w14:paraId="2773AD65" w14:textId="77777777" w:rsidR="003249B6" w:rsidRDefault="003249B6" w:rsidP="003249B6">
      <w:r w:rsidRPr="00166BC9">
        <w:t>Почти все работодатели в сфере производства, строительства и сферы услуг сообщают, что нехватка рабочих специальностей в сегменте синих воротничков нарастает,</w:t>
      </w:r>
      <w:r w:rsidR="009665E0">
        <w:t xml:space="preserve"> </w:t>
      </w:r>
      <w:r w:rsidRPr="00166BC9">
        <w:t>но с белыми воротничками особых проблем нет. Традиционно не хватает соискателей на рабочие должности.</w:t>
      </w:r>
    </w:p>
    <w:p w14:paraId="1BCFB9A9" w14:textId="77777777" w:rsidR="003249B6" w:rsidRPr="000A648F" w:rsidRDefault="003249B6" w:rsidP="000A648F">
      <w:pPr>
        <w:rPr>
          <w:b/>
        </w:rPr>
      </w:pPr>
      <w:r w:rsidRPr="000A648F">
        <w:rPr>
          <w:b/>
        </w:rPr>
        <w:t>Ситуация по отраслям экономики в октябре 2022</w:t>
      </w:r>
    </w:p>
    <w:p w14:paraId="0B124431" w14:textId="77777777" w:rsidR="003249B6" w:rsidRPr="00166BC9" w:rsidRDefault="003249B6" w:rsidP="000A648F">
      <w:r w:rsidRPr="000A648F">
        <w:rPr>
          <w:b/>
        </w:rPr>
        <w:t>IT:</w:t>
      </w:r>
      <w:r w:rsidRPr="00166BC9">
        <w:t> Соискатели в сфере IT стали менее требовательны, более договороспособны, количество вакансий от работодателей снизилось — нехватки персонала особой нет. Повторим, что как таковой утечки сотрудников из российских IT компаний в сентябре-октябре не было. Сказалась быстрая реакция властей и решение не призывать сотрудников этой сферы и ряда других критичных для экономики отраслей. У соискателей в IT был особый запрос на бронь, снижение запросов по зарплатам.</w:t>
      </w:r>
    </w:p>
    <w:p w14:paraId="56CEBD54" w14:textId="77777777" w:rsidR="003249B6" w:rsidRPr="00166BC9" w:rsidRDefault="003249B6" w:rsidP="000A648F">
      <w:r w:rsidRPr="000A648F">
        <w:rPr>
          <w:b/>
        </w:rPr>
        <w:t>Продажи:</w:t>
      </w:r>
      <w:r w:rsidRPr="00166BC9">
        <w:t xml:space="preserve"> вакансий больше чем соискателей, наблюдается дефицит соискателей, особенно мужчин. Но последние события лишь незначительно повлияли на ситуацию — она была такой и летом и еще раньше. Ниже — график потребности работодателей в сотрудниках к конкретных областях. Чем выше цифра — тем выше спрос.</w:t>
      </w:r>
    </w:p>
    <w:p w14:paraId="54421BD4" w14:textId="77777777" w:rsidR="003249B6" w:rsidRPr="00166BC9" w:rsidRDefault="003249B6" w:rsidP="000A648F">
      <w:r w:rsidRPr="000A648F">
        <w:rPr>
          <w:b/>
        </w:rPr>
        <w:t>Строительство:</w:t>
      </w:r>
      <w:r w:rsidRPr="00166BC9">
        <w:t xml:space="preserve"> вакансий больше чем соискателей — также как с продажами, но тут влияние оказал отток мигрантов.</w:t>
      </w:r>
    </w:p>
    <w:p w14:paraId="07326577" w14:textId="77777777" w:rsidR="003249B6" w:rsidRPr="00166BC9" w:rsidRDefault="003249B6" w:rsidP="000A648F">
      <w:r w:rsidRPr="000A648F">
        <w:rPr>
          <w:b/>
        </w:rPr>
        <w:t>Автобизнес:</w:t>
      </w:r>
      <w:r w:rsidRPr="00166BC9">
        <w:t xml:space="preserve"> падение с начала года на 50% и вакансий и резюме. Соискатели стали уходить из этого бизнеса в другие. Спрос со стороны работодателей еще существует, но он стал значительно ниже.</w:t>
      </w:r>
    </w:p>
    <w:p w14:paraId="336B4AB7" w14:textId="77777777" w:rsidR="003249B6" w:rsidRPr="00166BC9" w:rsidRDefault="003249B6" w:rsidP="000A648F">
      <w:r w:rsidRPr="00166BC9">
        <w:rPr>
          <w:b/>
        </w:rPr>
        <w:t>Банки и финансы:</w:t>
      </w:r>
      <w:r w:rsidRPr="00166BC9">
        <w:t> среднее снижение в количествах вакансий и резюме.</w:t>
      </w:r>
    </w:p>
    <w:p w14:paraId="361E2912" w14:textId="77777777" w:rsidR="003249B6" w:rsidRPr="00166BC9" w:rsidRDefault="003249B6" w:rsidP="000A648F">
      <w:r w:rsidRPr="00166BC9">
        <w:rPr>
          <w:b/>
        </w:rPr>
        <w:t>Добыча:</w:t>
      </w:r>
      <w:r w:rsidRPr="00166BC9">
        <w:t> мало резюме потому что там почти нет текучки и в целом работает мало людей, количество вакансий показывает небольшой рост. В отрасли в целом нет проблем с персоналом. Но есть проблемы с импортным оборудованием и ростом затрат, что может сказаться и на финансовых показателях компаний и зарплатах.</w:t>
      </w:r>
    </w:p>
    <w:p w14:paraId="3E1A622B" w14:textId="77777777" w:rsidR="003249B6" w:rsidRPr="006A6A4E" w:rsidRDefault="003249B6" w:rsidP="000A648F">
      <w:pPr>
        <w:rPr>
          <w:rFonts w:cs="Times New Roman"/>
          <w:szCs w:val="24"/>
        </w:rPr>
      </w:pPr>
      <w:r w:rsidRPr="00166BC9">
        <w:rPr>
          <w:b/>
        </w:rPr>
        <w:t>Транспорт и логистика:</w:t>
      </w:r>
      <w:r w:rsidRPr="00166BC9">
        <w:t xml:space="preserve"> растет количество вакансий и резюме, соискателей</w:t>
      </w:r>
      <w:r w:rsidRPr="006A6A4E">
        <w:rPr>
          <w:rFonts w:cs="Times New Roman"/>
          <w:szCs w:val="24"/>
        </w:rPr>
        <w:t xml:space="preserve"> достаточно.</w:t>
      </w:r>
    </w:p>
    <w:p w14:paraId="1534E22B" w14:textId="77777777" w:rsidR="009665E0" w:rsidRDefault="003249B6" w:rsidP="009665E0">
      <w:pPr>
        <w:keepNext/>
        <w:ind w:firstLine="0"/>
        <w:jc w:val="center"/>
      </w:pPr>
      <w:r>
        <w:rPr>
          <w:noProof/>
          <w:lang w:eastAsia="ru-RU"/>
        </w:rPr>
        <w:drawing>
          <wp:inline distT="0" distB="0" distL="0" distR="0" wp14:anchorId="1B1FBC8C" wp14:editId="2B910BA5">
            <wp:extent cx="5938520" cy="3678555"/>
            <wp:effectExtent l="19050" t="0" r="5080" b="0"/>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5938520" cy="3678555"/>
                    </a:xfrm>
                    <a:prstGeom prst="rect">
                      <a:avLst/>
                    </a:prstGeom>
                    <a:noFill/>
                    <a:ln w="9525">
                      <a:noFill/>
                      <a:miter lim="800000"/>
                      <a:headEnd/>
                      <a:tailEnd/>
                    </a:ln>
                  </pic:spPr>
                </pic:pic>
              </a:graphicData>
            </a:graphic>
          </wp:inline>
        </w:drawing>
      </w:r>
    </w:p>
    <w:p w14:paraId="28D5373B" w14:textId="596C48DE" w:rsidR="003249B6" w:rsidRDefault="009665E0" w:rsidP="009665E0">
      <w:pPr>
        <w:pStyle w:val="2023"/>
      </w:pPr>
      <w:r>
        <w:t xml:space="preserve">Рисунок </w:t>
      </w:r>
      <w:r>
        <w:fldChar w:fldCharType="begin"/>
      </w:r>
      <w:r>
        <w:instrText xml:space="preserve"> SEQ Рисунок \* ARABIC </w:instrText>
      </w:r>
      <w:r>
        <w:fldChar w:fldCharType="separate"/>
      </w:r>
      <w:r w:rsidR="00B67D49">
        <w:t>18</w:t>
      </w:r>
      <w:r>
        <w:fldChar w:fldCharType="end"/>
      </w:r>
      <w:r w:rsidR="00CE00C5">
        <w:t xml:space="preserve"> -</w:t>
      </w:r>
      <w:r>
        <w:t xml:space="preserve"> </w:t>
      </w:r>
      <w:r w:rsidRPr="004D0E30">
        <w:t>Индекс соискателей по отраслям экономики</w:t>
      </w:r>
    </w:p>
    <w:p w14:paraId="16B4A156" w14:textId="77777777" w:rsidR="003249B6" w:rsidRPr="000A648F" w:rsidRDefault="003249B6" w:rsidP="000A648F">
      <w:pPr>
        <w:rPr>
          <w:b/>
        </w:rPr>
      </w:pPr>
      <w:r w:rsidRPr="000A648F">
        <w:rPr>
          <w:b/>
        </w:rPr>
        <w:t>Уход иностранных компаний из России и влияние на российский рынок труда в 2022</w:t>
      </w:r>
    </w:p>
    <w:p w14:paraId="2A9E1DFC" w14:textId="77777777" w:rsidR="003249B6" w:rsidRPr="006A6A4E" w:rsidRDefault="003249B6" w:rsidP="000A648F">
      <w:r w:rsidRPr="006A6A4E">
        <w:t>Специалисты рынка труда оценивают весь рынок труда в России в 73 млн человек, из них в иностранных компаниях работало на начало 2022 года примерно 2 млн человек и около 10 млн при учете всех смежников и партнеров. Но влияние на рынок труда уход иностранных компаний оказал незначительный, основные факторы следующие:</w:t>
      </w:r>
    </w:p>
    <w:p w14:paraId="0EF119CD" w14:textId="77777777" w:rsidR="003249B6" w:rsidRPr="006A6A4E" w:rsidRDefault="003249B6" w:rsidP="008D3ABA">
      <w:pPr>
        <w:pStyle w:val="af4"/>
        <w:numPr>
          <w:ilvl w:val="0"/>
          <w:numId w:val="3"/>
        </w:numPr>
        <w:ind w:left="1134"/>
        <w:rPr>
          <w:lang w:eastAsia="ru-RU"/>
        </w:rPr>
      </w:pPr>
      <w:r w:rsidRPr="006A6A4E">
        <w:rPr>
          <w:lang w:eastAsia="ru-RU"/>
        </w:rPr>
        <w:t>Не все компании ушли;</w:t>
      </w:r>
    </w:p>
    <w:p w14:paraId="52778B5D" w14:textId="77777777" w:rsidR="003249B6" w:rsidRPr="006A6A4E" w:rsidRDefault="003249B6" w:rsidP="008D3ABA">
      <w:pPr>
        <w:pStyle w:val="af4"/>
        <w:numPr>
          <w:ilvl w:val="0"/>
          <w:numId w:val="3"/>
        </w:numPr>
        <w:ind w:left="1134"/>
        <w:rPr>
          <w:lang w:eastAsia="ru-RU"/>
        </w:rPr>
      </w:pPr>
      <w:r w:rsidRPr="006A6A4E">
        <w:rPr>
          <w:lang w:eastAsia="ru-RU"/>
        </w:rPr>
        <w:t>Не все уволили персонал даже из ушедших — кто-то решил сохранить персонал, кто-то продал бизнес российским собственникам;</w:t>
      </w:r>
    </w:p>
    <w:p w14:paraId="4F2A49F9" w14:textId="77777777" w:rsidR="003249B6" w:rsidRPr="006A6A4E" w:rsidRDefault="003249B6" w:rsidP="008D3ABA">
      <w:pPr>
        <w:pStyle w:val="af4"/>
        <w:numPr>
          <w:ilvl w:val="0"/>
          <w:numId w:val="3"/>
        </w:numPr>
        <w:ind w:left="1134"/>
        <w:rPr>
          <w:lang w:eastAsia="ru-RU"/>
        </w:rPr>
      </w:pPr>
      <w:r w:rsidRPr="006A6A4E">
        <w:rPr>
          <w:lang w:eastAsia="ru-RU"/>
        </w:rPr>
        <w:t>Многие из ушедших выплатили по 8-12 зарплат уволенным сотрудникам.</w:t>
      </w:r>
    </w:p>
    <w:p w14:paraId="2464B179" w14:textId="77777777" w:rsidR="003249B6" w:rsidRPr="006A6A4E" w:rsidRDefault="003249B6" w:rsidP="000A648F">
      <w:r w:rsidRPr="006A6A4E">
        <w:t>Поэтому нет выброса безработных из этого сегмента, и не ожидается. Наоборот, те сотрудники, которые были уволены с выплатой нескольких зарплат, пока не выходят на рынок труда, а берут паузу и оценивают свои перспективы или ищут лучшие предложения.</w:t>
      </w:r>
    </w:p>
    <w:p w14:paraId="45F92488" w14:textId="77777777" w:rsidR="003249B6" w:rsidRPr="000A648F" w:rsidRDefault="003249B6" w:rsidP="000A648F">
      <w:pPr>
        <w:ind w:firstLine="708"/>
        <w:rPr>
          <w:b/>
          <w:lang w:eastAsia="ru-RU"/>
        </w:rPr>
      </w:pPr>
      <w:r w:rsidRPr="000A648F">
        <w:rPr>
          <w:b/>
          <w:lang w:eastAsia="ru-RU"/>
        </w:rPr>
        <w:t>Демография на 2022-2023 годы и влияние на рынок труда</w:t>
      </w:r>
    </w:p>
    <w:p w14:paraId="01FB4A61" w14:textId="77777777" w:rsidR="003249B6" w:rsidRPr="006A6A4E" w:rsidRDefault="003249B6" w:rsidP="000A648F">
      <w:r w:rsidRPr="006A6A4E">
        <w:t>Сейчас и в ближайшие годы будет снижаться доля людей возраста 20-24 на рынке труда. Уже сейчас доля молодежи 14-24 резко снизилась. В настоящее время молодежи всего 7 млн человек, при норме для нашей страны — 12 млн (показатели РСФР). Причина — демографическая яма 90-х годов. Конкуренция за молодежь будет сильно нарастать. Работодателям стоит пересмотреть желание нанимать молодых людей.</w:t>
      </w:r>
    </w:p>
    <w:p w14:paraId="20611DF8" w14:textId="77777777" w:rsidR="003249B6" w:rsidRPr="00166BC9" w:rsidRDefault="003249B6" w:rsidP="000A648F">
      <w:r w:rsidRPr="00166BC9">
        <w:t>Последние 5 лет есть признаки возникновения новой демографической ямы — детей 0-4 года мало. А в 2022 году формируется новый шок в демографии из-за всех событий этого и предыдущих годов. Часть уехавших не вернется, часть молодых мужчин погибло и гибнет, семьи не хотят заводить детей из-за неуверенности в будущем. Есть ожидание, что у молодежи будет психическая травма подобная травме от развала Союза из-за шквала негативной информации угрозам безопасности после почти 20 лет спокойной жизни.</w:t>
      </w:r>
    </w:p>
    <w:p w14:paraId="48C76573" w14:textId="77777777" w:rsidR="003249B6" w:rsidRPr="00166BC9" w:rsidRDefault="003249B6" w:rsidP="000A648F">
      <w:r w:rsidRPr="00166BC9">
        <w:t>Для российского рынка труда существует позитивный фактор в виде новоприобретенных территорий, населенных образованным трудоспособным населением. С территории Украины и бывшей Украины наблюдается приток людей, многие из которых остаются в других регионах России навсегда. Пока трудно оценить долгосрочные результаты включения новых регионов и людей, получивших российское гражданство в последние месяцы.</w:t>
      </w:r>
    </w:p>
    <w:p w14:paraId="248BB9A8" w14:textId="77777777" w:rsidR="003249B6" w:rsidRPr="00636473" w:rsidRDefault="003249B6" w:rsidP="00636473">
      <w:pPr>
        <w:rPr>
          <w:b/>
        </w:rPr>
      </w:pPr>
      <w:r w:rsidRPr="00636473">
        <w:rPr>
          <w:b/>
        </w:rPr>
        <w:t>Зарплаты на октябрь 2022</w:t>
      </w:r>
    </w:p>
    <w:p w14:paraId="1F5E2372" w14:textId="77777777" w:rsidR="003249B6" w:rsidRPr="00166BC9" w:rsidRDefault="003249B6" w:rsidP="00636473">
      <w:r w:rsidRPr="00166BC9">
        <w:t xml:space="preserve">Средние зарплаты выросли на 6%. Индексации в 2022 году </w:t>
      </w:r>
      <w:proofErr w:type="gramStart"/>
      <w:r w:rsidRPr="00166BC9">
        <w:t>все таки</w:t>
      </w:r>
      <w:proofErr w:type="gramEnd"/>
      <w:r w:rsidRPr="00166BC9">
        <w:t xml:space="preserve"> были сделаны в тех компаниях, кто их планировал. По дынным на сегодня 50% от всех компаний планируют их продолжить в январе 2023.</w:t>
      </w:r>
    </w:p>
    <w:p w14:paraId="798295D7" w14:textId="77777777" w:rsidR="00636473" w:rsidRDefault="003249B6" w:rsidP="00636473">
      <w:pPr>
        <w:rPr>
          <w:b/>
        </w:rPr>
      </w:pPr>
      <w:r w:rsidRPr="00636473">
        <w:rPr>
          <w:b/>
        </w:rPr>
        <w:t>Итоги</w:t>
      </w:r>
    </w:p>
    <w:p w14:paraId="21BB599C" w14:textId="77777777" w:rsidR="003249B6" w:rsidRPr="00166BC9" w:rsidRDefault="003249B6" w:rsidP="00636473">
      <w:r w:rsidRPr="00166BC9">
        <w:t>Эксперты ожидают снижения темпов роста ВВП из-за выпадения части рабочей силы. Уехавшие и мобилизация забрали самые ценные категории возрастов.</w:t>
      </w:r>
      <w:r w:rsidRPr="00166BC9">
        <w:br/>
        <w:t>Но позитивным моментов является то, что возрастная дискриминация снизится. Работодатели будут более склонны принимать возрастных кандидатов. И приходят люди с Украины.</w:t>
      </w:r>
    </w:p>
    <w:p w14:paraId="2B697CEE" w14:textId="77777777" w:rsidR="003249B6" w:rsidRPr="00166BC9" w:rsidRDefault="003249B6" w:rsidP="00636473">
      <w:r w:rsidRPr="00166BC9">
        <w:t>Работодатели становятся более понимающими в плане возможностей найма и в плане поддержки своих сотрудников. А сотрудники начинают больше ценить своих работодателей и свои рабочие места. Текучка, скорее всего, снизится. Доля кандидатов, желающих работать удаленно, растет, но немного, если исключить уехавших.</w:t>
      </w:r>
    </w:p>
    <w:p w14:paraId="08EA8657" w14:textId="77777777" w:rsidR="003249B6" w:rsidRPr="00166BC9" w:rsidRDefault="003249B6" w:rsidP="00636473">
      <w:r w:rsidRPr="00166BC9">
        <w:t>Ни один крупный завод не закрылся и не приостановил работу, роста безработицы в стране нет. Наоборот — оборонные заводы работают в 2-3 смены и массово нанимают людей. Есть запрос на переобучение возрастного персонала и руководителей. Свободных ресурсов в плане трудовой силы нет ни в Москве, ни в регионах.</w:t>
      </w:r>
    </w:p>
    <w:p w14:paraId="28305CD9" w14:textId="77777777" w:rsidR="003249B6" w:rsidRPr="00166BC9" w:rsidRDefault="003249B6" w:rsidP="00636473">
      <w:r w:rsidRPr="00166BC9">
        <w:t>Для кадровиков работа становится еще более сложной в том плане, что дозваниваться до кандидатов стало сложнее, а их поведение — еще менее предсказуемым. Значительно больше внимания у кадровых служб стало уделяться оформлению кандидатов с учетом требований по призыву и оформления брони от него. Компании, которые предлагают бронь, стали более привлекательны для кандидатов.</w:t>
      </w:r>
    </w:p>
    <w:p w14:paraId="6266AEDF" w14:textId="77777777" w:rsidR="003249B6" w:rsidRDefault="003249B6" w:rsidP="00636473">
      <w:r w:rsidRPr="00166BC9">
        <w:t>Эксперты HeadHunter делают вывод, что рынок труда в России достаточно быстро и гибко реагирует на все изменения.</w:t>
      </w:r>
    </w:p>
    <w:p w14:paraId="184F8A24" w14:textId="77777777" w:rsidR="00636473" w:rsidRPr="0078737B" w:rsidRDefault="00636473" w:rsidP="00636473">
      <w:pPr>
        <w:rPr>
          <w:b/>
          <w:lang w:eastAsia="ru-RU"/>
        </w:rPr>
      </w:pPr>
      <w:r w:rsidRPr="0078737B">
        <w:rPr>
          <w:b/>
          <w:lang w:eastAsia="ru-RU"/>
        </w:rPr>
        <w:t>Инфляция</w:t>
      </w:r>
      <w:r w:rsidRPr="0078737B">
        <w:rPr>
          <w:rStyle w:val="aff"/>
          <w:b/>
        </w:rPr>
        <w:footnoteReference w:id="10"/>
      </w:r>
    </w:p>
    <w:p w14:paraId="3E73347C" w14:textId="77777777" w:rsidR="00636473" w:rsidRPr="00EE774D" w:rsidRDefault="00636473" w:rsidP="00636473">
      <w:r w:rsidRPr="00EE774D">
        <w:t>В декабре годовые приросты цен на большинство товаров и услуг уменьшились по сравнению с ноябрем. В целом за 2022 год инфляция составила 11,94%, что на 3,55 п.п. выше, чем в 2021 году. Основной вклад в увеличение годового показателя внес резкий рост цен в марте — апреле, в мае — декабре инфляция замедлялась.</w:t>
      </w:r>
    </w:p>
    <w:p w14:paraId="64B155BB" w14:textId="77777777" w:rsidR="00636473" w:rsidRPr="00EE774D" w:rsidRDefault="00636473" w:rsidP="00636473">
      <w:r w:rsidRPr="00EE774D">
        <w:t xml:space="preserve"> За месяц потребительские цены выросли на 0,78%. С поправкой на сезонность прирост цен составил 0,27%, что немного выше, чем в ноябре (0,24%). Основным фактором такого ускорения стал перенос индексации тарифов на коммунальные услуги с 2023 года на декабрь 2022 года.</w:t>
      </w:r>
    </w:p>
    <w:p w14:paraId="0232DB3A" w14:textId="77777777" w:rsidR="00636473" w:rsidRPr="00EE774D" w:rsidRDefault="00636473" w:rsidP="00636473">
      <w:r w:rsidRPr="00EE774D">
        <w:t>Без учета коммунальных тарифов и волатильных цен месячный прирост цен (с поправкой на сезонность) практически не изменился по сравнению с предыдущим месяцем. Базовый индекс потребительских цен за месяц снизился (с поправкой на сезонность) на 0,03%, в среднем в IV квартале он был отрицательным впервые за период наблюдений.</w:t>
      </w:r>
    </w:p>
    <w:p w14:paraId="7410EFF2" w14:textId="77777777" w:rsidR="00636473" w:rsidRPr="00EE774D" w:rsidRDefault="00636473" w:rsidP="00636473">
      <w:r w:rsidRPr="00EE774D">
        <w:t>По прогнозу Банка России, с учетом проводимой денежно-кредитной политики годовая инфляция снизится до 5,0–7,0% в 2023 году и вернется к 4% в 2024 году.</w:t>
      </w:r>
    </w:p>
    <w:p w14:paraId="48D219BE" w14:textId="77777777" w:rsidR="00C91914" w:rsidRDefault="00636473" w:rsidP="00C91914">
      <w:pPr>
        <w:keepNext/>
        <w:ind w:firstLine="0"/>
        <w:jc w:val="center"/>
      </w:pPr>
      <w:r>
        <w:rPr>
          <w:noProof/>
          <w:lang w:eastAsia="ru-RU"/>
        </w:rPr>
        <w:drawing>
          <wp:inline distT="0" distB="0" distL="0" distR="0" wp14:anchorId="76788909" wp14:editId="092E2525">
            <wp:extent cx="5362247" cy="3300112"/>
            <wp:effectExtent l="19050" t="0" r="0"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a:stretch>
                      <a:fillRect/>
                    </a:stretch>
                  </pic:blipFill>
                  <pic:spPr bwMode="auto">
                    <a:xfrm>
                      <a:off x="0" y="0"/>
                      <a:ext cx="5362443" cy="3300232"/>
                    </a:xfrm>
                    <a:prstGeom prst="rect">
                      <a:avLst/>
                    </a:prstGeom>
                    <a:noFill/>
                    <a:ln w="9525">
                      <a:noFill/>
                      <a:miter lim="800000"/>
                      <a:headEnd/>
                      <a:tailEnd/>
                    </a:ln>
                  </pic:spPr>
                </pic:pic>
              </a:graphicData>
            </a:graphic>
          </wp:inline>
        </w:drawing>
      </w:r>
    </w:p>
    <w:p w14:paraId="3F325E1F" w14:textId="2A34600A" w:rsidR="00636473" w:rsidRDefault="00C91914" w:rsidP="00CE00C5">
      <w:pPr>
        <w:pStyle w:val="2023"/>
        <w:ind w:firstLine="0"/>
      </w:pPr>
      <w:r>
        <w:t xml:space="preserve">Рисунок </w:t>
      </w:r>
      <w:r>
        <w:fldChar w:fldCharType="begin"/>
      </w:r>
      <w:r>
        <w:instrText xml:space="preserve"> SEQ Рисунок \* ARABIC </w:instrText>
      </w:r>
      <w:r>
        <w:fldChar w:fldCharType="separate"/>
      </w:r>
      <w:r w:rsidR="00B67D49">
        <w:t>19</w:t>
      </w:r>
      <w:r>
        <w:fldChar w:fldCharType="end"/>
      </w:r>
      <w:r w:rsidR="00CE00C5">
        <w:t xml:space="preserve"> -</w:t>
      </w:r>
      <w:r>
        <w:t xml:space="preserve"> </w:t>
      </w:r>
      <w:r w:rsidRPr="00E95CDF">
        <w:t>Инфляция, в % к соответствующему месяцу предыдущего года</w:t>
      </w:r>
    </w:p>
    <w:p w14:paraId="0A51ABC6" w14:textId="77777777" w:rsidR="00636473" w:rsidRPr="00636473" w:rsidRDefault="00636473" w:rsidP="00636473">
      <w:pPr>
        <w:rPr>
          <w:b/>
          <w:lang w:eastAsia="ru-RU"/>
        </w:rPr>
      </w:pPr>
      <w:r w:rsidRPr="00636473">
        <w:rPr>
          <w:b/>
          <w:lang w:eastAsia="ru-RU"/>
        </w:rPr>
        <w:t>Банковский сектор</w:t>
      </w:r>
    </w:p>
    <w:p w14:paraId="7A377C9B" w14:textId="41056F38" w:rsidR="00636473" w:rsidRPr="00F969BA" w:rsidRDefault="00636473" w:rsidP="00636473">
      <w:pPr>
        <w:rPr>
          <w:lang w:eastAsia="ru-RU"/>
        </w:rPr>
      </w:pPr>
      <w:r w:rsidRPr="00636473">
        <w:rPr>
          <w:b/>
          <w:lang w:eastAsia="ru-RU"/>
        </w:rPr>
        <w:t>Кредитно-депозитный рынок</w:t>
      </w:r>
      <w:r w:rsidR="006E55A7">
        <w:rPr>
          <w:rStyle w:val="aff"/>
          <w:b/>
          <w:lang w:eastAsia="ru-RU"/>
        </w:rPr>
        <w:footnoteReference w:id="11"/>
      </w:r>
    </w:p>
    <w:p w14:paraId="3DB4308F" w14:textId="77777777" w:rsidR="00636473" w:rsidRPr="00EE774D" w:rsidRDefault="00636473" w:rsidP="00636473">
      <w:r w:rsidRPr="00636473">
        <w:rPr>
          <w:b/>
        </w:rPr>
        <w:t>Депозитные ставки.</w:t>
      </w:r>
      <w:r w:rsidRPr="00EE774D">
        <w:t xml:space="preserve"> Ставки по депозитам в рублях в ноябре изменились незначительно. Некоторая корректировка вверх по краткосрочным6 депозитам отражала специфику на депозитном рынке: сохраняющиеся предпочтения части клиентов, осуществляющих сбережения, в пользу накопительных счетов и </w:t>
      </w:r>
      <w:r w:rsidR="003C2FBE" w:rsidRPr="00EE774D">
        <w:t>наиб</w:t>
      </w:r>
      <w:r w:rsidR="003C2FBE">
        <w:t>олее краткосрочных депозитов,</w:t>
      </w:r>
      <w:r w:rsidR="00EB208E">
        <w:t xml:space="preserve"> и </w:t>
      </w:r>
      <w:r w:rsidRPr="00EE774D">
        <w:t>конкуренция среди банков в этих сегментах. В долгосрочном сегменте ставки не изменились, в том числе учитывая низкую волатильность на финансовых рынках в ноябре и неизменность ожиданий по ключевой ставке. В результате среднерыночная ставка по краткосрочным депозитам возросла на 0,2 п.п., до 5,4% годовых, по долгоср</w:t>
      </w:r>
      <w:r>
        <w:t>очным – сохранилась вблизи 7,3%.</w:t>
      </w:r>
      <w:r w:rsidRPr="00EE774D">
        <w:t xml:space="preserve"> Ставки по депозитам, по оперативным данным, возросли в декабре. Так, индекс доходности депозитов FRG100 </w:t>
      </w:r>
      <w:r>
        <w:t xml:space="preserve">увеличился на 0,1 п.п., до 6,7%. </w:t>
      </w:r>
      <w:r w:rsidRPr="00EE774D">
        <w:t xml:space="preserve"> Повышательное влияние на ставки по депозитам может снизиться в I квартале 2023 г. на фоне притока ликвидности в банковский сектор в декабре 2022 г., а также из-за сезонного внутригодового снижения расходов населения.</w:t>
      </w:r>
    </w:p>
    <w:p w14:paraId="44B7A74E" w14:textId="77777777" w:rsidR="003C2FBE" w:rsidRDefault="00636473" w:rsidP="003C2FBE">
      <w:pPr>
        <w:keepNext/>
        <w:ind w:firstLine="0"/>
        <w:jc w:val="center"/>
      </w:pPr>
      <w:r>
        <w:rPr>
          <w:noProof/>
          <w:color w:val="FF0000"/>
          <w:lang w:eastAsia="ru-RU"/>
        </w:rPr>
        <w:drawing>
          <wp:inline distT="0" distB="0" distL="0" distR="0" wp14:anchorId="4A53AE1E" wp14:editId="074B9F27">
            <wp:extent cx="5938520" cy="2154555"/>
            <wp:effectExtent l="19050" t="0" r="5080" b="0"/>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srcRect/>
                    <a:stretch>
                      <a:fillRect/>
                    </a:stretch>
                  </pic:blipFill>
                  <pic:spPr bwMode="auto">
                    <a:xfrm>
                      <a:off x="0" y="0"/>
                      <a:ext cx="5938520" cy="2154555"/>
                    </a:xfrm>
                    <a:prstGeom prst="rect">
                      <a:avLst/>
                    </a:prstGeom>
                    <a:noFill/>
                    <a:ln w="9525">
                      <a:noFill/>
                      <a:miter lim="800000"/>
                      <a:headEnd/>
                      <a:tailEnd/>
                    </a:ln>
                  </pic:spPr>
                </pic:pic>
              </a:graphicData>
            </a:graphic>
          </wp:inline>
        </w:drawing>
      </w:r>
    </w:p>
    <w:p w14:paraId="549A2E81" w14:textId="7CD0760A" w:rsidR="00636473" w:rsidRDefault="003C2FBE" w:rsidP="00CE00C5">
      <w:pPr>
        <w:pStyle w:val="2023"/>
        <w:ind w:firstLine="0"/>
        <w:rPr>
          <w:color w:val="FF0000"/>
          <w:lang w:eastAsia="ru-RU"/>
        </w:rPr>
      </w:pPr>
      <w:r>
        <w:t xml:space="preserve">Рисунок </w:t>
      </w:r>
      <w:r>
        <w:fldChar w:fldCharType="begin"/>
      </w:r>
      <w:r>
        <w:instrText xml:space="preserve"> SEQ Рисунок \* ARABIC </w:instrText>
      </w:r>
      <w:r>
        <w:fldChar w:fldCharType="separate"/>
      </w:r>
      <w:r w:rsidR="00B67D49">
        <w:t>20</w:t>
      </w:r>
      <w:r>
        <w:fldChar w:fldCharType="end"/>
      </w:r>
      <w:r>
        <w:t xml:space="preserve"> </w:t>
      </w:r>
      <w:r w:rsidR="00CE00C5">
        <w:t xml:space="preserve">- </w:t>
      </w:r>
      <w:r w:rsidRPr="00702617">
        <w:t>Ставки по долгосрочным рублевым операциям банков (% годовых)</w:t>
      </w:r>
    </w:p>
    <w:p w14:paraId="39F6FC88" w14:textId="77777777" w:rsidR="003C2FBE" w:rsidRDefault="00636473" w:rsidP="003C2FBE">
      <w:pPr>
        <w:keepNext/>
        <w:ind w:firstLine="0"/>
        <w:jc w:val="center"/>
      </w:pPr>
      <w:r>
        <w:rPr>
          <w:noProof/>
          <w:color w:val="FF0000"/>
          <w:lang w:eastAsia="ru-RU"/>
        </w:rPr>
        <w:drawing>
          <wp:inline distT="0" distB="0" distL="0" distR="0" wp14:anchorId="7B253E02" wp14:editId="5EC8BE52">
            <wp:extent cx="5938520" cy="2080895"/>
            <wp:effectExtent l="19050" t="0" r="5080" b="0"/>
            <wp:docPr id="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srcRect/>
                    <a:stretch>
                      <a:fillRect/>
                    </a:stretch>
                  </pic:blipFill>
                  <pic:spPr bwMode="auto">
                    <a:xfrm>
                      <a:off x="0" y="0"/>
                      <a:ext cx="5938520" cy="2080895"/>
                    </a:xfrm>
                    <a:prstGeom prst="rect">
                      <a:avLst/>
                    </a:prstGeom>
                    <a:noFill/>
                    <a:ln w="9525">
                      <a:noFill/>
                      <a:miter lim="800000"/>
                      <a:headEnd/>
                      <a:tailEnd/>
                    </a:ln>
                  </pic:spPr>
                </pic:pic>
              </a:graphicData>
            </a:graphic>
          </wp:inline>
        </w:drawing>
      </w:r>
    </w:p>
    <w:p w14:paraId="5342B5F0" w14:textId="44EE39B1" w:rsidR="00636473" w:rsidRPr="006D3039" w:rsidRDefault="003C2FBE" w:rsidP="00CE00C5">
      <w:pPr>
        <w:pStyle w:val="2023"/>
        <w:ind w:firstLine="0"/>
        <w:rPr>
          <w:color w:val="FF0000"/>
          <w:lang w:eastAsia="ru-RU"/>
        </w:rPr>
      </w:pPr>
      <w:r>
        <w:t xml:space="preserve">Рисунок </w:t>
      </w:r>
      <w:r>
        <w:fldChar w:fldCharType="begin"/>
      </w:r>
      <w:r>
        <w:instrText xml:space="preserve"> SEQ Рисунок \* ARABIC </w:instrText>
      </w:r>
      <w:r>
        <w:fldChar w:fldCharType="separate"/>
      </w:r>
      <w:r w:rsidR="00B67D49">
        <w:t>21</w:t>
      </w:r>
      <w:r>
        <w:fldChar w:fldCharType="end"/>
      </w:r>
      <w:r>
        <w:t xml:space="preserve"> </w:t>
      </w:r>
      <w:r w:rsidR="00CE00C5">
        <w:t xml:space="preserve">- </w:t>
      </w:r>
      <w:r w:rsidRPr="00C13878">
        <w:t>Динамика оперативных индикаторов ставок (% годовых)</w:t>
      </w:r>
    </w:p>
    <w:p w14:paraId="414A8B6F" w14:textId="4F664C1F" w:rsidR="00636473" w:rsidRDefault="00636473" w:rsidP="00636473">
      <w:r w:rsidRPr="00EE774D">
        <w:rPr>
          <w:b/>
        </w:rPr>
        <w:t>Депозитные операции.</w:t>
      </w:r>
      <w:r w:rsidRPr="00EE774D">
        <w:t xml:space="preserve"> Прирост р</w:t>
      </w:r>
      <w:r w:rsidR="004A50DB">
        <w:t>ублевых средств населения в </w:t>
      </w:r>
      <w:r w:rsidRPr="00EE774D">
        <w:t xml:space="preserve">банках увеличился в ноябре, годовое изменение составило 14,7% (в октябре – 13,9%). Сохранился переток с краткосрочных депозитов на текущие счета, в том числе накопительные, и долгосрочные депозиты. Перераспределение сбережений населения в банках происходит в том числе по мере нормализации наклона кривой доходности по депозитам. Девалютизация депозитов физических лиц замедлилась: </w:t>
      </w:r>
      <w:r w:rsidRPr="00CE00C5">
        <w:t>за ноябрь валютные сбережения населения в банках сократились на 1,2%, за октябрь – на 6%. Валютизация депозитов населения обновила исторический минимум, составив 10,2% (</w:t>
      </w:r>
      <w:r w:rsidR="00CE00C5" w:rsidRPr="00CE00C5">
        <w:t>Рисунок 22</w:t>
      </w:r>
      <w:r w:rsidRPr="00CE00C5">
        <w:t>).</w:t>
      </w:r>
    </w:p>
    <w:p w14:paraId="63D3F398" w14:textId="77777777" w:rsidR="003C2FBE" w:rsidRDefault="00636473" w:rsidP="003C2FBE">
      <w:pPr>
        <w:pStyle w:val="aff0"/>
        <w:keepNext/>
        <w:spacing w:line="259" w:lineRule="auto"/>
        <w:jc w:val="center"/>
      </w:pPr>
      <w:r>
        <w:rPr>
          <w:rFonts w:ascii="Times New Roman" w:hAnsi="Times New Roman"/>
          <w:noProof/>
          <w:sz w:val="24"/>
          <w:lang w:eastAsia="ru-RU"/>
        </w:rPr>
        <w:drawing>
          <wp:inline distT="0" distB="0" distL="0" distR="0" wp14:anchorId="563A49B2" wp14:editId="152A1FD0">
            <wp:extent cx="5938520" cy="2217420"/>
            <wp:effectExtent l="19050" t="0" r="508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a:stretch>
                      <a:fillRect/>
                    </a:stretch>
                  </pic:blipFill>
                  <pic:spPr bwMode="auto">
                    <a:xfrm>
                      <a:off x="0" y="0"/>
                      <a:ext cx="5938520" cy="2217420"/>
                    </a:xfrm>
                    <a:prstGeom prst="rect">
                      <a:avLst/>
                    </a:prstGeom>
                    <a:noFill/>
                    <a:ln w="9525">
                      <a:noFill/>
                      <a:miter lim="800000"/>
                      <a:headEnd/>
                      <a:tailEnd/>
                    </a:ln>
                  </pic:spPr>
                </pic:pic>
              </a:graphicData>
            </a:graphic>
          </wp:inline>
        </w:drawing>
      </w:r>
    </w:p>
    <w:p w14:paraId="5534F8FE" w14:textId="02281AFD" w:rsidR="00636473" w:rsidRDefault="003C2FBE" w:rsidP="00CE00C5">
      <w:pPr>
        <w:pStyle w:val="2023"/>
        <w:ind w:firstLine="0"/>
      </w:pPr>
      <w:r>
        <w:t xml:space="preserve">Рисунок </w:t>
      </w:r>
      <w:r>
        <w:fldChar w:fldCharType="begin"/>
      </w:r>
      <w:r>
        <w:instrText xml:space="preserve"> SEQ Рисунок \* ARABIC </w:instrText>
      </w:r>
      <w:r>
        <w:fldChar w:fldCharType="separate"/>
      </w:r>
      <w:r w:rsidR="00B67D49">
        <w:t>22</w:t>
      </w:r>
      <w:r>
        <w:fldChar w:fldCharType="end"/>
      </w:r>
      <w:r w:rsidR="00CE00C5">
        <w:t xml:space="preserve"> -</w:t>
      </w:r>
      <w:r>
        <w:t xml:space="preserve"> </w:t>
      </w:r>
      <w:r w:rsidRPr="00AA49A6">
        <w:t>Вклад отдельных элементов в годовой прирост средств</w:t>
      </w:r>
    </w:p>
    <w:p w14:paraId="6C40FBE4" w14:textId="77777777" w:rsidR="00636473" w:rsidRDefault="00636473" w:rsidP="00636473">
      <w:r w:rsidRPr="00EE774D">
        <w:t xml:space="preserve">Средства на счетах эскроу в ноябре сократились на 25 млрд руб., несмотря на расширение ипотечного кредитования, из-за ускорения раскрытия счетов эскроу с активизацией в сдаче жилищных проектов. Приток рублевых средств в банки, по оперативным данным, в декабре сезонно ускорился, причем более интенсивно, чем в аналогичный период 2021 года. Динамика средств населения в банках может быть менее волатильной в 2023 г. по сравнению с 2022 г., учитывая постепенную стабилизацию макропоказателей и ставок на финансовых рынках и в банковском секторе. </w:t>
      </w:r>
    </w:p>
    <w:p w14:paraId="140C4EF2" w14:textId="77777777" w:rsidR="00636473" w:rsidRPr="00EE774D" w:rsidRDefault="00636473" w:rsidP="00636473">
      <w:r w:rsidRPr="00EE774D">
        <w:rPr>
          <w:b/>
        </w:rPr>
        <w:t>Кредитные ставки.</w:t>
      </w:r>
      <w:r w:rsidRPr="00EE774D">
        <w:t xml:space="preserve"> В ноябре в отдельных сегментах кредитного рынка отмечался рост рублевых ставок – он был связан с повышением банками оценок кредитных рисков в октябре и удорожанием фондирования. Так, средневзвешенная ставка по краткосрочным кредитам нефинансовым организациям в ноябре выросла на 0,2 п.п., до 9,3% годовых, по долгосрочным – снизилась на 0,5 п.п., до 8,6%</w:t>
      </w:r>
      <w:r>
        <w:t>.</w:t>
      </w:r>
      <w:r w:rsidRPr="00EE774D">
        <w:t xml:space="preserve">  В розничном сегменте в ноябре средневзвешенная ставка по рублевым кредитам на срок до 1 года увеличилась на 1,1 п.п., оставаясь ниже среднего за первые два квартала 2022 года. По кредитам населению на срок свыше года средняя ставка сложилась вблизи уровня предыдущего месяца, находясь под разнонаправленным влиянием динамики ставок в ипотечном сегменте и в сегменте потребительских кредитов. Ставка по рублевым ипотечным жилищным кредитам в ноябре снизилась на 0,3 п.п., до 7,4% годовых, из-за колебаний структуры операций. Доля первичного сегмента, отличающегося низкими ипотечными ставками благодаря льготной программе и скидкам от застройщика, восстановилась после снижения в октябре. При этом ставка в сегменте готового жилья продолжила рост. Повысилась также и </w:t>
      </w:r>
      <w:r w:rsidR="003C2FBE">
        <w:t>средняя ставка по </w:t>
      </w:r>
      <w:r w:rsidRPr="00EE774D">
        <w:t>прочим потребительским кредитам. Согласно данным оперативного мониторинга, в декабре банки незначительно повышали ставки предложения по рыночным ипотечным кредитам, сохраняя ставки по кредитам в рамках льготных ипотечных программ неизменными. Однако принятое в середине декабря решение о повышении на 1 п.п. ставки по льготной ипотеке на новостройки будет оказывать повышательное давление на среднюю стоимость долгосрочных кредитов населению с начала 2023 года. В краткосрочной перспективе решение о сохранении ключевой ставки неизменной на декабрьском заседании Совета директоров Банка России будет сдерживать рост средних кредитных ставок. При этом возможно сохранение неоднородности в динамике ставок на различных сегментах кредитного рынка, обусловленной колебаниями соотношения льготных и рыночных кредитов в объемах выдач и оценок риск-премий.</w:t>
      </w:r>
    </w:p>
    <w:p w14:paraId="373D49CB" w14:textId="77777777" w:rsidR="00BD4CD4" w:rsidRDefault="00636473" w:rsidP="003C2FBE">
      <w:pPr>
        <w:keepNext/>
      </w:pPr>
      <w:r w:rsidRPr="00EE774D">
        <w:t>Корпоративное кредитование. Темпы наращивания корпоративного кредитования в ноябре снизились из-за ужесточившихся в октябре неценовых требований к заемщикам, но все еще оставались высокими. По итогам ноября годовой прирост портфеля корпоративных кредитов сложился вблизи уровня пред</w:t>
      </w:r>
      <w:r>
        <w:t>ыдущего месяца и составил 12,3%.</w:t>
      </w:r>
      <w:r w:rsidRPr="00EE774D">
        <w:t xml:space="preserve"> </w:t>
      </w:r>
    </w:p>
    <w:p w14:paraId="4544CD35" w14:textId="77777777" w:rsidR="003C2FBE" w:rsidRDefault="00636473" w:rsidP="00BD4CD4">
      <w:pPr>
        <w:keepNext/>
        <w:ind w:firstLine="0"/>
        <w:jc w:val="center"/>
      </w:pPr>
      <w:r>
        <w:rPr>
          <w:noProof/>
          <w:lang w:eastAsia="ru-RU"/>
        </w:rPr>
        <w:drawing>
          <wp:inline distT="0" distB="0" distL="0" distR="0" wp14:anchorId="0C13227E" wp14:editId="551EEA87">
            <wp:extent cx="5938520" cy="2070735"/>
            <wp:effectExtent l="19050" t="0" r="508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5938520" cy="2070735"/>
                    </a:xfrm>
                    <a:prstGeom prst="rect">
                      <a:avLst/>
                    </a:prstGeom>
                    <a:noFill/>
                    <a:ln w="9525">
                      <a:noFill/>
                      <a:miter lim="800000"/>
                      <a:headEnd/>
                      <a:tailEnd/>
                    </a:ln>
                  </pic:spPr>
                </pic:pic>
              </a:graphicData>
            </a:graphic>
          </wp:inline>
        </w:drawing>
      </w:r>
    </w:p>
    <w:p w14:paraId="7B8149A2" w14:textId="57906229" w:rsidR="00636473" w:rsidRDefault="003C2FBE" w:rsidP="00CE00C5">
      <w:pPr>
        <w:pStyle w:val="2023"/>
        <w:ind w:firstLine="0"/>
      </w:pPr>
      <w:r>
        <w:t xml:space="preserve">Рисунок </w:t>
      </w:r>
      <w:r>
        <w:fldChar w:fldCharType="begin"/>
      </w:r>
      <w:r>
        <w:instrText xml:space="preserve"> SEQ Рисунок \* ARABIC </w:instrText>
      </w:r>
      <w:r>
        <w:fldChar w:fldCharType="separate"/>
      </w:r>
      <w:r w:rsidR="00B67D49">
        <w:t>23</w:t>
      </w:r>
      <w:r>
        <w:fldChar w:fldCharType="end"/>
      </w:r>
      <w:r w:rsidR="00CE00C5">
        <w:t xml:space="preserve"> -</w:t>
      </w:r>
      <w:r>
        <w:t xml:space="preserve"> </w:t>
      </w:r>
      <w:r w:rsidRPr="001261E8">
        <w:t>Показатели конъюнктуры Российского  кредитного рынка (%)</w:t>
      </w:r>
    </w:p>
    <w:p w14:paraId="29F2D4D2" w14:textId="77777777" w:rsidR="00636473" w:rsidRPr="00EE774D" w:rsidRDefault="00636473" w:rsidP="00636473">
      <w:r w:rsidRPr="00EE774D">
        <w:t>Тенденция к замещению валютного кредитования рублевым сохранялась. По предварительным данным, в декабре кредитная активность в корпоративном сегмен</w:t>
      </w:r>
      <w:r w:rsidR="00BD4CD4">
        <w:t xml:space="preserve">те по-прежнему была высокой. В 2023 </w:t>
      </w:r>
      <w:r w:rsidRPr="00EE774D">
        <w:t>г. темпы наращивания задолженности по корпоративным кредитам будут зависеть от продолжающейся адаптации к новым условиям – в частности, замещения внешнего долга внутренним финансированием, а также от внешних факторов, включая внешнеторговую конъюнктуру.</w:t>
      </w:r>
    </w:p>
    <w:p w14:paraId="63DB57A0" w14:textId="77777777" w:rsidR="00636473" w:rsidRDefault="00636473" w:rsidP="00636473">
      <w:r w:rsidRPr="00EE774D">
        <w:rPr>
          <w:b/>
        </w:rPr>
        <w:t>Розничное кредитование.</w:t>
      </w:r>
      <w:r w:rsidRPr="00EE774D">
        <w:t xml:space="preserve"> В ноябре благодаря стабилизации потребительских настроений отмечалось восстановление спроса розничных клиентов на заемные средства после его ослабления в предыдущем месяце. По итогам ноября годовой прирост розничного кредитования ускорился на 0,3 п.п., до 9,9%, что на 85% было обеспечен</w:t>
      </w:r>
      <w:r>
        <w:t>о динамикой ипотечного портфеля.</w:t>
      </w:r>
    </w:p>
    <w:p w14:paraId="70BD7F12" w14:textId="77777777" w:rsidR="00BD4CD4" w:rsidRDefault="00636473" w:rsidP="00BD4CD4">
      <w:pPr>
        <w:pStyle w:val="aff0"/>
        <w:keepNext/>
        <w:spacing w:line="259" w:lineRule="auto"/>
        <w:jc w:val="center"/>
      </w:pPr>
      <w:r>
        <w:rPr>
          <w:rFonts w:ascii="Times New Roman" w:hAnsi="Times New Roman"/>
          <w:noProof/>
          <w:sz w:val="24"/>
          <w:lang w:eastAsia="ru-RU"/>
        </w:rPr>
        <w:drawing>
          <wp:inline distT="0" distB="0" distL="0" distR="0" wp14:anchorId="1E182412" wp14:editId="1F2C9704">
            <wp:extent cx="5938520" cy="2312035"/>
            <wp:effectExtent l="19050" t="0" r="508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5938520" cy="2312035"/>
                    </a:xfrm>
                    <a:prstGeom prst="rect">
                      <a:avLst/>
                    </a:prstGeom>
                    <a:noFill/>
                    <a:ln w="9525">
                      <a:noFill/>
                      <a:miter lim="800000"/>
                      <a:headEnd/>
                      <a:tailEnd/>
                    </a:ln>
                  </pic:spPr>
                </pic:pic>
              </a:graphicData>
            </a:graphic>
          </wp:inline>
        </w:drawing>
      </w:r>
    </w:p>
    <w:p w14:paraId="30C0CF99" w14:textId="6BAA9AE1" w:rsidR="00636473" w:rsidRDefault="00BD4CD4" w:rsidP="00CE00C5">
      <w:pPr>
        <w:pStyle w:val="2023"/>
        <w:ind w:firstLine="0"/>
      </w:pPr>
      <w:r>
        <w:t xml:space="preserve">Рисунок </w:t>
      </w:r>
      <w:r>
        <w:fldChar w:fldCharType="begin"/>
      </w:r>
      <w:r>
        <w:instrText xml:space="preserve"> SEQ Рисунок \* ARABIC </w:instrText>
      </w:r>
      <w:r>
        <w:fldChar w:fldCharType="separate"/>
      </w:r>
      <w:r w:rsidR="00B67D49">
        <w:t>24</w:t>
      </w:r>
      <w:r>
        <w:fldChar w:fldCharType="end"/>
      </w:r>
      <w:r w:rsidR="00CE00C5">
        <w:t xml:space="preserve"> -</w:t>
      </w:r>
      <w:r>
        <w:t xml:space="preserve"> </w:t>
      </w:r>
      <w:r w:rsidRPr="008D6D33">
        <w:t>Вклад отдельных элементов в годовой прирост розничного кредитного портфеля</w:t>
      </w:r>
    </w:p>
    <w:p w14:paraId="6FE8F65F" w14:textId="77777777" w:rsidR="00636473" w:rsidRDefault="00636473" w:rsidP="00636473">
      <w:r w:rsidRPr="00EE774D">
        <w:t xml:space="preserve">Ипотечное кредитование расширилось благодаря первичному сегменту. Этому способствовали ожидания завершения до конца года программы льготной ипотеки на новостройки и низкие ставки по программам застройщиков. За ноябрь объем выданных рублевых ипотечных кредитов составил 471 млрд руб. (из них только льготная ипотека на строящееся жилье обеспечила около 30%) против 448 млрд руб. в октябре. В результате по итогам ноября годовой прирост портфеля ипотечных жилищных кредитов ускорился на 1,6 п.п., до 18,1%. </w:t>
      </w:r>
    </w:p>
    <w:p w14:paraId="574099E4" w14:textId="77777777" w:rsidR="00636473" w:rsidRDefault="00636473" w:rsidP="00636473">
      <w:r w:rsidRPr="00EE774D">
        <w:t xml:space="preserve">В сегменте необеспеченного потребительского кредитования также наблюдалось оживление активности: прирост портфеля за месяц снова ускорился, составив 1,0% против 0,3% в октябре. </w:t>
      </w:r>
    </w:p>
    <w:p w14:paraId="645C9193" w14:textId="77777777" w:rsidR="00636473" w:rsidRDefault="00636473" w:rsidP="00636473">
      <w:r w:rsidRPr="00EE774D">
        <w:t>По предварительным данным, в декабре продолжилось наращивание розничного кредитования в </w:t>
      </w:r>
      <w:r w:rsidR="00BD4CD4">
        <w:t>основном за </w:t>
      </w:r>
      <w:r w:rsidRPr="00EE774D">
        <w:t xml:space="preserve">счет долгосрочного сегмента, что было обусловлено сохранением высокого спроса на ипотеку под влиянием ожиданий сворачивания программы льготной ипотеки на новостройки. При этом в декабре наметилась тенденция к постепенному отказу как застройщиков, так и банков от предоставления ипотеки по пониженным ставкам, что в краткосрочной перспективе может способствовать некоторому повышению кредитных ставок на первичном рынке. В сочетании с принятым в середине декабря решением о продлении льготной ипотеки на новостройки до 1 июля 2024 г., повышением ставки по такой ипотеке на 1 п.п. и расширением параметров семейной ипотеки можно ожидать стабилизации либо некоторого снижения спроса на ипотеку под залог ДДУ. Однако часть платежеспособного спроса может быть перераспределена в пользу расширенной программы семейной ипотеки, тем самым поддерживая высокую кредитную активность в ипотечном сегменте. </w:t>
      </w:r>
    </w:p>
    <w:p w14:paraId="4E4994C2" w14:textId="77777777" w:rsidR="00636473" w:rsidRPr="00166BC9" w:rsidRDefault="00636473" w:rsidP="00636473">
      <w:r w:rsidRPr="00EE774D">
        <w:t>В ближайшие месяцы можно ожидать сохранения умеренной динамики задолженности по прочим потребительским кредитам с учетом возросшей склонности населения к сбережению и введения с начала 2023 г. макропруденциальных лимитов на отдельные высокорисковые операции в сегменте необеспеченного потребительского кредитования.</w:t>
      </w:r>
    </w:p>
    <w:p w14:paraId="77DCC6F1" w14:textId="77777777" w:rsidR="008E1CC3" w:rsidRDefault="008E1CC3" w:rsidP="00EA42F9">
      <w:pPr>
        <w:pStyle w:val="42023"/>
      </w:pPr>
      <w:r w:rsidRPr="008E1CC3">
        <w:t>Обзор социально-экономического состояния и тенденции развития Нижегородской области</w:t>
      </w:r>
    </w:p>
    <w:p w14:paraId="6BC8FE0A" w14:textId="77777777" w:rsidR="00636473" w:rsidRPr="000F14A1" w:rsidRDefault="00636473" w:rsidP="00636473">
      <w:r w:rsidRPr="000F14A1">
        <w:t>Далее приведен обзор социально-экономического состояния и тенденции развития субъекта Российской Федерации – Нижегородская область</w:t>
      </w:r>
    </w:p>
    <w:p w14:paraId="18C6B474" w14:textId="77777777" w:rsidR="00636473" w:rsidRPr="000F14A1" w:rsidRDefault="00636473" w:rsidP="00636473">
      <w:r w:rsidRPr="000F14A1">
        <w:t xml:space="preserve">Обзор выполнен на основании анализа следующих источников информации: </w:t>
      </w:r>
    </w:p>
    <w:p w14:paraId="1A05927F" w14:textId="377C7D63" w:rsidR="00636473" w:rsidRPr="000F14A1" w:rsidRDefault="00636473" w:rsidP="00A443BB">
      <w:pPr>
        <w:pStyle w:val="af4"/>
        <w:numPr>
          <w:ilvl w:val="0"/>
          <w:numId w:val="13"/>
        </w:numPr>
        <w:ind w:left="1134"/>
      </w:pPr>
      <w:r w:rsidRPr="000F14A1">
        <w:t xml:space="preserve">Официальный сайт Федеральной службы государственной статистики </w:t>
      </w:r>
      <w:r w:rsidRPr="009E20F3">
        <w:t>www.gks.ru</w:t>
      </w:r>
      <w:r w:rsidRPr="000F14A1">
        <w:t>.</w:t>
      </w:r>
    </w:p>
    <w:p w14:paraId="62D1C922" w14:textId="4B4433A1" w:rsidR="00636473" w:rsidRPr="000F14A1" w:rsidRDefault="00636473" w:rsidP="00A443BB">
      <w:pPr>
        <w:pStyle w:val="af4"/>
        <w:numPr>
          <w:ilvl w:val="0"/>
          <w:numId w:val="13"/>
        </w:numPr>
        <w:ind w:left="1134"/>
      </w:pPr>
      <w:r w:rsidRPr="000F14A1">
        <w:t xml:space="preserve">Официальный сайт Территориального органа Федеральной службы государственной статистики по Нижегородской области </w:t>
      </w:r>
      <w:r w:rsidRPr="009E20F3">
        <w:t>http://nizhstat.gks.ru</w:t>
      </w:r>
    </w:p>
    <w:p w14:paraId="251E03A1" w14:textId="7524B62F" w:rsidR="00636473" w:rsidRPr="000F14A1" w:rsidRDefault="00636473" w:rsidP="00A443BB">
      <w:pPr>
        <w:pStyle w:val="af4"/>
        <w:numPr>
          <w:ilvl w:val="0"/>
          <w:numId w:val="13"/>
        </w:numPr>
        <w:ind w:left="1134"/>
      </w:pPr>
      <w:r w:rsidRPr="000F14A1">
        <w:t xml:space="preserve">Официальный сайт Правительства Нижегородской области </w:t>
      </w:r>
      <w:r w:rsidRPr="009E20F3">
        <w:t>https://government-nnov.ru</w:t>
      </w:r>
    </w:p>
    <w:p w14:paraId="0B7E0F02" w14:textId="467AB9D6" w:rsidR="00636473" w:rsidRPr="000F14A1" w:rsidRDefault="00636473" w:rsidP="00A443BB">
      <w:pPr>
        <w:pStyle w:val="af4"/>
        <w:numPr>
          <w:ilvl w:val="0"/>
          <w:numId w:val="13"/>
        </w:numPr>
        <w:ind w:left="1134"/>
        <w:rPr>
          <w:rStyle w:val="af6"/>
        </w:rPr>
      </w:pPr>
      <w:r w:rsidRPr="000F14A1">
        <w:t xml:space="preserve">Министерство экономического развития и инвестиций Нижегородской области </w:t>
      </w:r>
      <w:r w:rsidRPr="009E20F3">
        <w:t>https://minec.government-nnov.ru/?id=1042</w:t>
      </w:r>
    </w:p>
    <w:p w14:paraId="7E127931" w14:textId="1E3B1ACF" w:rsidR="00636473" w:rsidRPr="000F14A1" w:rsidRDefault="00636473" w:rsidP="00A443BB">
      <w:pPr>
        <w:pStyle w:val="af4"/>
        <w:numPr>
          <w:ilvl w:val="0"/>
          <w:numId w:val="13"/>
        </w:numPr>
        <w:ind w:left="1134"/>
      </w:pPr>
      <w:r w:rsidRPr="000F14A1">
        <w:t xml:space="preserve">Официальный сайт Правительства Нижегородской области (Инвестиционный портал Нижегородской области) </w:t>
      </w:r>
      <w:r w:rsidRPr="009E20F3">
        <w:t>https://nn-invest.com</w:t>
      </w:r>
    </w:p>
    <w:p w14:paraId="5F2B7C1A" w14:textId="77777777" w:rsidR="00636473" w:rsidRPr="00636473" w:rsidRDefault="00636473" w:rsidP="00636473">
      <w:pPr>
        <w:pStyle w:val="52023"/>
      </w:pPr>
      <w:r w:rsidRPr="003A0E5E">
        <w:rPr>
          <w:rFonts w:eastAsiaTheme="majorEastAsia"/>
        </w:rPr>
        <w:t>Общие сведения о Нижегородской области</w:t>
      </w:r>
      <w:r w:rsidRPr="000F14A1">
        <w:rPr>
          <w:rStyle w:val="aff"/>
          <w:b/>
        </w:rPr>
        <w:footnoteReference w:id="12"/>
      </w:r>
    </w:p>
    <w:p w14:paraId="2244EB95" w14:textId="77777777" w:rsidR="00636473" w:rsidRPr="007B5DE2" w:rsidRDefault="00636473" w:rsidP="004151AA">
      <w:pPr>
        <w:spacing w:before="240"/>
        <w:rPr>
          <w:rFonts w:eastAsia="Times New Roman"/>
          <w:lang w:eastAsia="ru-RU"/>
        </w:rPr>
      </w:pPr>
      <w:r w:rsidRPr="000F14A1">
        <w:rPr>
          <w:bCs/>
          <w:i/>
          <w:shd w:val="clear" w:color="auto" w:fill="FFFFFF"/>
        </w:rPr>
        <w:t>Нижегородская область</w:t>
      </w:r>
      <w:r w:rsidR="004151AA">
        <w:rPr>
          <w:bCs/>
          <w:i/>
          <w:shd w:val="clear" w:color="auto" w:fill="FFFFFF"/>
        </w:rPr>
        <w:t xml:space="preserve"> </w:t>
      </w:r>
      <w:r w:rsidRPr="000F14A1">
        <w:rPr>
          <w:shd w:val="clear" w:color="auto" w:fill="FFFFFF"/>
        </w:rPr>
        <w:t xml:space="preserve">– один из крупнейших промышленных регионов Российской Федерации. Площадь территории: 76,9 тыс. кв. км. Население области </w:t>
      </w:r>
      <w:r w:rsidRPr="007B5DE2">
        <w:rPr>
          <w:shd w:val="clear" w:color="auto" w:fill="FFFFFF"/>
        </w:rPr>
        <w:t>составляет почти 3,5 миллиона человек, из них 79% - городские жители.</w:t>
      </w:r>
    </w:p>
    <w:p w14:paraId="490E6974" w14:textId="77777777" w:rsidR="00636473" w:rsidRPr="000F14A1" w:rsidRDefault="00636473" w:rsidP="00636473">
      <w:pPr>
        <w:rPr>
          <w:shd w:val="clear" w:color="auto" w:fill="FFFFFF"/>
        </w:rPr>
      </w:pPr>
      <w:r w:rsidRPr="007B5DE2">
        <w:rPr>
          <w:shd w:val="clear" w:color="auto" w:fill="FFFFFF"/>
        </w:rPr>
        <w:t>Область состоит из 52 муниципальных образований: 13 городских округов и 39 муниципальных районов. Административный центр - город </w:t>
      </w:r>
      <w:r w:rsidRPr="007B5DE2">
        <w:rPr>
          <w:b/>
          <w:bCs/>
          <w:i/>
          <w:shd w:val="clear" w:color="auto" w:fill="FFFFFF"/>
        </w:rPr>
        <w:t>Нижний Новгород</w:t>
      </w:r>
      <w:r w:rsidRPr="007B5DE2">
        <w:rPr>
          <w:shd w:val="clear" w:color="auto" w:fill="FFFFFF"/>
        </w:rPr>
        <w:t>. Другие крупные города области: Дзержинск, Арзамас, Саров, Кстово, Павлово, Бор, Выкса, Балахна.</w:t>
      </w:r>
      <w:r>
        <w:rPr>
          <w:rStyle w:val="aff"/>
          <w:shd w:val="clear" w:color="auto" w:fill="FFFFFF"/>
        </w:rPr>
        <w:footnoteReference w:id="13"/>
      </w:r>
      <w:r w:rsidRPr="009F373B">
        <w:rPr>
          <w:highlight w:val="yellow"/>
          <w:shd w:val="clear" w:color="auto" w:fill="FFFFFF"/>
        </w:rPr>
        <w:t xml:space="preserve"> </w:t>
      </w:r>
    </w:p>
    <w:p w14:paraId="48F05511" w14:textId="77777777" w:rsidR="00636473" w:rsidRPr="000F14A1" w:rsidRDefault="00636473" w:rsidP="00636473">
      <w:r w:rsidRPr="000F14A1">
        <w:t>На</w:t>
      </w:r>
      <w:r>
        <w:t xml:space="preserve"> </w:t>
      </w:r>
      <w:r w:rsidRPr="000F14A1">
        <w:t>с</w:t>
      </w:r>
      <w:r>
        <w:t xml:space="preserve">еверо-западе область граничит с Костромской областью, на северо-востоке — с Кировской, на востоке — с Марий-Эл и </w:t>
      </w:r>
      <w:r w:rsidRPr="000F14A1">
        <w:t>Чувашией, на</w:t>
      </w:r>
      <w:r>
        <w:t xml:space="preserve"> </w:t>
      </w:r>
      <w:r w:rsidRPr="000F14A1">
        <w:t>юге</w:t>
      </w:r>
      <w:r>
        <w:t xml:space="preserve"> </w:t>
      </w:r>
      <w:r w:rsidRPr="000F14A1">
        <w:t>— с</w:t>
      </w:r>
      <w:r>
        <w:t xml:space="preserve"> </w:t>
      </w:r>
      <w:r w:rsidRPr="000F14A1">
        <w:t>Мордовией, на</w:t>
      </w:r>
      <w:r>
        <w:t xml:space="preserve"> </w:t>
      </w:r>
      <w:r w:rsidRPr="000F14A1">
        <w:t>юго — западе</w:t>
      </w:r>
      <w:r>
        <w:t xml:space="preserve"> </w:t>
      </w:r>
      <w:r w:rsidRPr="000F14A1">
        <w:t>— с</w:t>
      </w:r>
      <w:r>
        <w:t xml:space="preserve"> </w:t>
      </w:r>
      <w:r w:rsidRPr="000F14A1">
        <w:t>Рязанской областью, на</w:t>
      </w:r>
      <w:r>
        <w:t xml:space="preserve"> </w:t>
      </w:r>
      <w:r w:rsidRPr="000F14A1">
        <w:t>западе</w:t>
      </w:r>
      <w:r>
        <w:t xml:space="preserve"> </w:t>
      </w:r>
      <w:r w:rsidRPr="000F14A1">
        <w:t>— с</w:t>
      </w:r>
      <w:r>
        <w:t xml:space="preserve"> </w:t>
      </w:r>
      <w:r w:rsidRPr="000F14A1">
        <w:t>Владимирской и</w:t>
      </w:r>
      <w:r>
        <w:t xml:space="preserve"> </w:t>
      </w:r>
      <w:r w:rsidRPr="000F14A1">
        <w:t>Ивановской областями.</w:t>
      </w:r>
      <w:r w:rsidRPr="000F14A1">
        <w:rPr>
          <w:rStyle w:val="aff"/>
        </w:rPr>
        <w:footnoteReference w:id="14"/>
      </w:r>
    </w:p>
    <w:p w14:paraId="46FC436B" w14:textId="77777777" w:rsidR="00636473" w:rsidRPr="000F14A1" w:rsidRDefault="00636473" w:rsidP="00636473">
      <w:pPr>
        <w:rPr>
          <w:rFonts w:eastAsia="Times New Roman"/>
          <w:lang w:eastAsia="ru-RU"/>
        </w:rPr>
      </w:pPr>
      <w:r w:rsidRPr="000F14A1">
        <w:rPr>
          <w:rFonts w:eastAsia="Times New Roman"/>
          <w:b/>
          <w:i/>
          <w:lang w:eastAsia="ru-RU"/>
        </w:rPr>
        <w:t>Климат.</w:t>
      </w:r>
      <w:r w:rsidRPr="000F14A1">
        <w:rPr>
          <w:shd w:val="clear" w:color="auto" w:fill="FFFFFF"/>
        </w:rPr>
        <w:t xml:space="preserve"> Нижегородская область располагается в центральной части Восточно-Европейской равнины, в зоне умеренно-континентального климата. Зимы продолжительные и холодные. Средняя температура января - 12 градусов. Лето сравнительно короткое и умеренно-теплое, со средней июльской температурой +19 градусов.</w:t>
      </w:r>
    </w:p>
    <w:p w14:paraId="56B33C55" w14:textId="77777777" w:rsidR="00636473" w:rsidRPr="000F14A1" w:rsidRDefault="00636473" w:rsidP="00636473">
      <w:pPr>
        <w:rPr>
          <w:rFonts w:eastAsia="Times New Roman"/>
          <w:b/>
          <w:i/>
          <w:lang w:eastAsia="ru-RU"/>
        </w:rPr>
      </w:pPr>
      <w:r w:rsidRPr="000F14A1">
        <w:rPr>
          <w:rFonts w:eastAsia="Times New Roman"/>
          <w:i/>
          <w:lang w:eastAsia="ru-RU"/>
        </w:rPr>
        <w:t xml:space="preserve">География, флора, фауна Нижегородской области. </w:t>
      </w:r>
      <w:r w:rsidRPr="000F14A1">
        <w:rPr>
          <w:rFonts w:eastAsia="Times New Roman"/>
          <w:lang w:eastAsia="ru-RU"/>
        </w:rPr>
        <w:t>В Нижегородской области протекает свыше 9 тысяч рек и ручьев, общая протяженность которых 32 тысячи километров. Здесь протекают крупнейшие реки европейской части России, такие, как Волга и Ока. Также по территории обрасти протекают такие реки, являющиеся притоками Волги, как Ветлуга, Керженец, Узола, Линда, Сура, Кудьма, Сундовик. Из притоков Оки можно выделить реку Тёшу. Кроме того, на территории области находится более 3 тысяч озёр. Много болот в низинах и на плоских водоразделах.</w:t>
      </w:r>
    </w:p>
    <w:p w14:paraId="351E6843" w14:textId="77777777" w:rsidR="00636473" w:rsidRPr="000F14A1" w:rsidRDefault="00636473" w:rsidP="00636473">
      <w:pPr>
        <w:rPr>
          <w:shd w:val="clear" w:color="auto" w:fill="FFFFFF"/>
        </w:rPr>
      </w:pPr>
      <w:r w:rsidRPr="000F14A1">
        <w:rPr>
          <w:shd w:val="clear" w:color="auto" w:fill="FFFFFF"/>
        </w:rPr>
        <w:t>53 % территории Нижегородской области покрыты лесами - это 3992,7 тыс. га. В северных районах лесистость территории достигает 80 %, в некоторых юго-восточных районах она снижается до 1 %.</w:t>
      </w:r>
    </w:p>
    <w:p w14:paraId="6A92B4F1" w14:textId="77777777" w:rsidR="00636473" w:rsidRPr="000F14A1" w:rsidRDefault="00636473" w:rsidP="00636473">
      <w:pPr>
        <w:rPr>
          <w:shd w:val="clear" w:color="auto" w:fill="FFFFFF"/>
        </w:rPr>
      </w:pPr>
      <w:r w:rsidRPr="000F14A1">
        <w:rPr>
          <w:shd w:val="clear" w:color="auto" w:fill="FFFFFF"/>
        </w:rPr>
        <w:t>В Нижегородской области водятся лоси, зайцы-русаки, кроты, крапчатые суслики, хомяки, барсуки. Из крупных хищников можно отметить волков, лис, бурых медведей и рысей. На территории области имеются Керженский заповедник и заказник «Ичалковский».</w:t>
      </w:r>
    </w:p>
    <w:p w14:paraId="19348341" w14:textId="77777777" w:rsidR="00636473" w:rsidRPr="000F14A1" w:rsidRDefault="00636473" w:rsidP="00636473">
      <w:pPr>
        <w:rPr>
          <w:rFonts w:cs="Times New Roman"/>
          <w:b/>
          <w:caps/>
          <w:szCs w:val="24"/>
          <w:lang w:eastAsia="ru-RU"/>
        </w:rPr>
      </w:pPr>
      <w:r w:rsidRPr="000F14A1">
        <w:rPr>
          <w:rFonts w:cs="Times New Roman"/>
          <w:b/>
          <w:szCs w:val="24"/>
          <w:lang w:eastAsia="ru-RU"/>
        </w:rPr>
        <w:t>Экономика и промышленность Нижегородской области</w:t>
      </w:r>
    </w:p>
    <w:p w14:paraId="0E9C1834" w14:textId="77777777" w:rsidR="00636473" w:rsidRPr="000F14A1" w:rsidRDefault="00636473" w:rsidP="00636473">
      <w:pPr>
        <w:rPr>
          <w:rFonts w:eastAsia="Times New Roman" w:cs="Times New Roman"/>
          <w:szCs w:val="24"/>
          <w:lang w:eastAsia="ru-RU"/>
        </w:rPr>
      </w:pPr>
      <w:r w:rsidRPr="000F14A1">
        <w:rPr>
          <w:rFonts w:eastAsia="Times New Roman" w:cs="Times New Roman"/>
          <w:szCs w:val="24"/>
          <w:lang w:eastAsia="ru-RU"/>
        </w:rPr>
        <w:t>Нижегородская область – один из наиболее экономически развитых регионов Российской Федерации. Доля Нижегородской области в формировании совокупного ВРП регионов РФ составляет 1,7%.</w:t>
      </w:r>
    </w:p>
    <w:p w14:paraId="1559303A" w14:textId="77777777" w:rsidR="00636473" w:rsidRPr="000F14A1" w:rsidRDefault="00636473" w:rsidP="00636473">
      <w:pPr>
        <w:rPr>
          <w:rFonts w:eastAsia="Times New Roman" w:cs="Times New Roman"/>
          <w:szCs w:val="24"/>
          <w:lang w:eastAsia="ru-RU"/>
        </w:rPr>
      </w:pPr>
      <w:r w:rsidRPr="000F14A1">
        <w:rPr>
          <w:rFonts w:eastAsia="Times New Roman" w:cs="Times New Roman"/>
          <w:szCs w:val="24"/>
          <w:lang w:eastAsia="ru-RU"/>
        </w:rPr>
        <w:t>Нижегородская область относится к числу крупнейших индустриальных центров России с высокой долей промышленности в экономике. Основные отрасли промышлен</w:t>
      </w:r>
      <w:r>
        <w:rPr>
          <w:rFonts w:eastAsia="Times New Roman" w:cs="Times New Roman"/>
          <w:szCs w:val="24"/>
          <w:lang w:eastAsia="ru-RU"/>
        </w:rPr>
        <w:t xml:space="preserve">ности - машиностроение, химия, </w:t>
      </w:r>
      <w:r w:rsidRPr="000F14A1">
        <w:rPr>
          <w:rFonts w:eastAsia="Times New Roman" w:cs="Times New Roman"/>
          <w:szCs w:val="24"/>
          <w:lang w:eastAsia="ru-RU"/>
        </w:rPr>
        <w:t>черная металлургия, лесная, целлюлозно-бумажная, легкая, пищевая. По объему отгружаемой обрабатывающими предприятиями произведенной продукции область уверенно входит в первую десятку российских регионов.</w:t>
      </w:r>
    </w:p>
    <w:p w14:paraId="199BD06D" w14:textId="77777777" w:rsidR="00636473" w:rsidRPr="000F14A1" w:rsidRDefault="00636473" w:rsidP="00636473">
      <w:pPr>
        <w:rPr>
          <w:rFonts w:eastAsia="Times New Roman" w:cs="Times New Roman"/>
          <w:szCs w:val="24"/>
          <w:lang w:eastAsia="ru-RU"/>
        </w:rPr>
      </w:pPr>
      <w:r w:rsidRPr="000F14A1">
        <w:rPr>
          <w:rFonts w:eastAsia="Times New Roman" w:cs="Times New Roman"/>
          <w:szCs w:val="24"/>
          <w:lang w:eastAsia="ru-RU"/>
        </w:rPr>
        <w:t>В Нижегородской агломерации более 40% предприятий и организаций являются головными в своих отраслях в области разработки, поставки и производства вооружения и военной техники для Вооруженных сил РФ.</w:t>
      </w:r>
    </w:p>
    <w:p w14:paraId="0997B7A6" w14:textId="77777777" w:rsidR="00636473" w:rsidRPr="000F14A1" w:rsidRDefault="00636473" w:rsidP="00636473">
      <w:pPr>
        <w:rPr>
          <w:rFonts w:eastAsia="Times New Roman" w:cs="Times New Roman"/>
          <w:szCs w:val="24"/>
          <w:lang w:eastAsia="ru-RU"/>
        </w:rPr>
      </w:pPr>
      <w:r w:rsidRPr="000F14A1">
        <w:rPr>
          <w:rFonts w:eastAsia="Times New Roman" w:cs="Times New Roman"/>
          <w:szCs w:val="24"/>
          <w:lang w:eastAsia="ru-RU"/>
        </w:rPr>
        <w:t>В частности, авиастроение представлено ОАО «НАЗ Сокол», судостроение - заводом «Красное Сормово», приборостроение и наука - федеральными научно- производственными центрами (АО «ФНПЦ «ННИИРТ», АО «ОКБМ Африкантов», ФГУП ННИПИ «Кварц», ФГУП «НИИИС им. Ю.Е. Седакова»). Автомобилестроение представлено такими крупными предприятиями, как:</w:t>
      </w:r>
    </w:p>
    <w:p w14:paraId="1C6D0AD0" w14:textId="77777777" w:rsidR="00636473" w:rsidRPr="004151AA" w:rsidRDefault="00636473" w:rsidP="00A443BB">
      <w:pPr>
        <w:pStyle w:val="af4"/>
        <w:numPr>
          <w:ilvl w:val="0"/>
          <w:numId w:val="14"/>
        </w:numPr>
        <w:ind w:left="1134"/>
        <w:rPr>
          <w:szCs w:val="24"/>
        </w:rPr>
      </w:pPr>
      <w:r w:rsidRPr="004151AA">
        <w:rPr>
          <w:szCs w:val="24"/>
        </w:rPr>
        <w:t>«Группа «ГАЗ»;</w:t>
      </w:r>
    </w:p>
    <w:p w14:paraId="1E44872F" w14:textId="77777777" w:rsidR="00636473" w:rsidRPr="004151AA" w:rsidRDefault="00636473" w:rsidP="00A443BB">
      <w:pPr>
        <w:pStyle w:val="af4"/>
        <w:numPr>
          <w:ilvl w:val="0"/>
          <w:numId w:val="14"/>
        </w:numPr>
        <w:ind w:left="1134"/>
        <w:rPr>
          <w:szCs w:val="24"/>
        </w:rPr>
      </w:pPr>
      <w:r w:rsidRPr="004151AA">
        <w:rPr>
          <w:szCs w:val="24"/>
        </w:rPr>
        <w:t>АО «Северсталь-Авто» (создание дизельных двигателей);</w:t>
      </w:r>
    </w:p>
    <w:p w14:paraId="4602E3B3" w14:textId="77777777" w:rsidR="00636473" w:rsidRPr="004151AA" w:rsidRDefault="00636473" w:rsidP="00A443BB">
      <w:pPr>
        <w:pStyle w:val="af4"/>
        <w:numPr>
          <w:ilvl w:val="0"/>
          <w:numId w:val="14"/>
        </w:numPr>
        <w:ind w:left="1134"/>
        <w:rPr>
          <w:szCs w:val="24"/>
        </w:rPr>
      </w:pPr>
      <w:r w:rsidRPr="004151AA">
        <w:rPr>
          <w:szCs w:val="24"/>
        </w:rPr>
        <w:t>ООО «Павловский автобус»;</w:t>
      </w:r>
    </w:p>
    <w:p w14:paraId="77E62AC2" w14:textId="77777777" w:rsidR="00636473" w:rsidRPr="004151AA" w:rsidRDefault="00636473" w:rsidP="00A443BB">
      <w:pPr>
        <w:pStyle w:val="af4"/>
        <w:numPr>
          <w:ilvl w:val="0"/>
          <w:numId w:val="14"/>
        </w:numPr>
        <w:ind w:left="1134"/>
        <w:rPr>
          <w:szCs w:val="24"/>
        </w:rPr>
      </w:pPr>
      <w:r w:rsidRPr="004151AA">
        <w:rPr>
          <w:szCs w:val="24"/>
        </w:rPr>
        <w:t>ОАО «Заволжский моторный завод»;</w:t>
      </w:r>
    </w:p>
    <w:p w14:paraId="5403416C" w14:textId="77777777" w:rsidR="00636473" w:rsidRPr="004151AA" w:rsidRDefault="00636473" w:rsidP="00A443BB">
      <w:pPr>
        <w:pStyle w:val="af4"/>
        <w:numPr>
          <w:ilvl w:val="0"/>
          <w:numId w:val="14"/>
        </w:numPr>
        <w:ind w:left="1134"/>
        <w:rPr>
          <w:szCs w:val="24"/>
        </w:rPr>
      </w:pPr>
      <w:r w:rsidRPr="004151AA">
        <w:rPr>
          <w:szCs w:val="24"/>
        </w:rPr>
        <w:t>ОАО «Заволжский завод гусеничных тягачей».</w:t>
      </w:r>
    </w:p>
    <w:p w14:paraId="1BF1AA46" w14:textId="77777777" w:rsidR="00636473" w:rsidRPr="000F14A1" w:rsidRDefault="00636473" w:rsidP="00636473">
      <w:pPr>
        <w:rPr>
          <w:rFonts w:eastAsia="Times New Roman" w:cs="Times New Roman"/>
          <w:szCs w:val="24"/>
          <w:lang w:eastAsia="ru-RU"/>
        </w:rPr>
      </w:pPr>
      <w:r w:rsidRPr="000F14A1">
        <w:rPr>
          <w:rFonts w:eastAsia="Times New Roman" w:cs="Times New Roman"/>
          <w:szCs w:val="24"/>
          <w:lang w:eastAsia="ru-RU"/>
        </w:rPr>
        <w:t>Кроме этого, на территории Нижегородской агломерации размещены производственные мощности таких акционерных обществ как:</w:t>
      </w:r>
    </w:p>
    <w:p w14:paraId="211DF156" w14:textId="77777777" w:rsidR="00636473" w:rsidRPr="004151AA" w:rsidRDefault="00636473" w:rsidP="00A443BB">
      <w:pPr>
        <w:pStyle w:val="af4"/>
        <w:numPr>
          <w:ilvl w:val="0"/>
          <w:numId w:val="15"/>
        </w:numPr>
        <w:ind w:left="1134"/>
        <w:rPr>
          <w:szCs w:val="24"/>
        </w:rPr>
      </w:pPr>
      <w:r w:rsidRPr="004151AA">
        <w:rPr>
          <w:szCs w:val="24"/>
        </w:rPr>
        <w:t>«Нижфарм»;</w:t>
      </w:r>
    </w:p>
    <w:p w14:paraId="14C022AC" w14:textId="77777777" w:rsidR="00636473" w:rsidRPr="004151AA" w:rsidRDefault="00636473" w:rsidP="00A443BB">
      <w:pPr>
        <w:pStyle w:val="af4"/>
        <w:numPr>
          <w:ilvl w:val="0"/>
          <w:numId w:val="15"/>
        </w:numPr>
        <w:ind w:left="1134"/>
        <w:rPr>
          <w:szCs w:val="24"/>
        </w:rPr>
      </w:pPr>
      <w:r w:rsidRPr="004151AA">
        <w:rPr>
          <w:szCs w:val="24"/>
        </w:rPr>
        <w:t>«Сибур-Нефтехим»;</w:t>
      </w:r>
    </w:p>
    <w:p w14:paraId="29FEDD54" w14:textId="77777777" w:rsidR="00636473" w:rsidRPr="004151AA" w:rsidRDefault="00636473" w:rsidP="00A443BB">
      <w:pPr>
        <w:pStyle w:val="af4"/>
        <w:numPr>
          <w:ilvl w:val="0"/>
          <w:numId w:val="15"/>
        </w:numPr>
        <w:ind w:left="1134"/>
        <w:rPr>
          <w:szCs w:val="24"/>
        </w:rPr>
      </w:pPr>
      <w:r w:rsidRPr="004151AA">
        <w:rPr>
          <w:szCs w:val="24"/>
        </w:rPr>
        <w:t>«Лукойл»;</w:t>
      </w:r>
    </w:p>
    <w:p w14:paraId="317DA5E0" w14:textId="77777777" w:rsidR="00636473" w:rsidRPr="004151AA" w:rsidRDefault="00636473" w:rsidP="00A443BB">
      <w:pPr>
        <w:pStyle w:val="af4"/>
        <w:numPr>
          <w:ilvl w:val="0"/>
          <w:numId w:val="15"/>
        </w:numPr>
        <w:ind w:left="1134"/>
        <w:rPr>
          <w:szCs w:val="24"/>
        </w:rPr>
      </w:pPr>
      <w:r w:rsidRPr="004151AA">
        <w:rPr>
          <w:szCs w:val="24"/>
        </w:rPr>
        <w:t>«Теплово синтез»;</w:t>
      </w:r>
    </w:p>
    <w:p w14:paraId="3C514B5B" w14:textId="77777777" w:rsidR="00636473" w:rsidRPr="004151AA" w:rsidRDefault="00636473" w:rsidP="00A443BB">
      <w:pPr>
        <w:pStyle w:val="af4"/>
        <w:numPr>
          <w:ilvl w:val="0"/>
          <w:numId w:val="15"/>
        </w:numPr>
        <w:ind w:left="1134"/>
        <w:rPr>
          <w:szCs w:val="24"/>
        </w:rPr>
      </w:pPr>
      <w:r w:rsidRPr="004151AA">
        <w:rPr>
          <w:szCs w:val="24"/>
        </w:rPr>
        <w:t>«Синтез»;</w:t>
      </w:r>
    </w:p>
    <w:p w14:paraId="15C4B8C1" w14:textId="77777777" w:rsidR="00636473" w:rsidRPr="004151AA" w:rsidRDefault="00636473" w:rsidP="00A443BB">
      <w:pPr>
        <w:pStyle w:val="af4"/>
        <w:numPr>
          <w:ilvl w:val="0"/>
          <w:numId w:val="15"/>
        </w:numPr>
        <w:ind w:left="1134"/>
        <w:rPr>
          <w:szCs w:val="24"/>
        </w:rPr>
      </w:pPr>
      <w:r w:rsidRPr="004151AA">
        <w:rPr>
          <w:szCs w:val="24"/>
        </w:rPr>
        <w:t>«Дзержинское Оргстекло»;</w:t>
      </w:r>
    </w:p>
    <w:p w14:paraId="36F07DA9" w14:textId="77777777" w:rsidR="00636473" w:rsidRPr="004151AA" w:rsidRDefault="00636473" w:rsidP="00A443BB">
      <w:pPr>
        <w:pStyle w:val="af4"/>
        <w:numPr>
          <w:ilvl w:val="0"/>
          <w:numId w:val="15"/>
        </w:numPr>
        <w:ind w:left="1134"/>
        <w:rPr>
          <w:szCs w:val="24"/>
        </w:rPr>
      </w:pPr>
      <w:r w:rsidRPr="004151AA">
        <w:rPr>
          <w:szCs w:val="24"/>
        </w:rPr>
        <w:t>«Завод им. Свердлова»;</w:t>
      </w:r>
    </w:p>
    <w:p w14:paraId="4311830D" w14:textId="77777777" w:rsidR="00636473" w:rsidRPr="004151AA" w:rsidRDefault="00636473" w:rsidP="00A443BB">
      <w:pPr>
        <w:pStyle w:val="af4"/>
        <w:numPr>
          <w:ilvl w:val="0"/>
          <w:numId w:val="15"/>
        </w:numPr>
        <w:ind w:left="1134"/>
        <w:rPr>
          <w:szCs w:val="24"/>
        </w:rPr>
      </w:pPr>
      <w:r w:rsidRPr="004151AA">
        <w:rPr>
          <w:szCs w:val="24"/>
        </w:rPr>
        <w:t>«Дзержинскхиммаш»;</w:t>
      </w:r>
    </w:p>
    <w:p w14:paraId="11DD6E94" w14:textId="77777777" w:rsidR="00636473" w:rsidRPr="004151AA" w:rsidRDefault="00636473" w:rsidP="00A443BB">
      <w:pPr>
        <w:pStyle w:val="af4"/>
        <w:numPr>
          <w:ilvl w:val="0"/>
          <w:numId w:val="15"/>
        </w:numPr>
        <w:ind w:left="1134"/>
        <w:rPr>
          <w:szCs w:val="24"/>
        </w:rPr>
      </w:pPr>
      <w:r w:rsidRPr="004151AA">
        <w:rPr>
          <w:szCs w:val="24"/>
        </w:rPr>
        <w:t>«Акрилат».</w:t>
      </w:r>
      <w:r w:rsidRPr="000F14A1">
        <w:rPr>
          <w:rStyle w:val="aff"/>
        </w:rPr>
        <w:footnoteReference w:id="15"/>
      </w:r>
    </w:p>
    <w:p w14:paraId="76E7E9F8" w14:textId="77777777" w:rsidR="00636473" w:rsidRPr="000F14A1" w:rsidRDefault="00636473" w:rsidP="00636473">
      <w:pPr>
        <w:rPr>
          <w:rFonts w:eastAsia="Times New Roman" w:cs="Times New Roman"/>
          <w:szCs w:val="24"/>
          <w:lang w:eastAsia="ru-RU"/>
        </w:rPr>
      </w:pPr>
      <w:r w:rsidRPr="000F14A1">
        <w:rPr>
          <w:rFonts w:eastAsia="Times New Roman" w:cs="Times New Roman"/>
          <w:szCs w:val="24"/>
          <w:lang w:eastAsia="ru-RU"/>
        </w:rPr>
        <w:t>Область обладает уникальным научно-техническим потенциалом в сочетании с мощной образовательной базой. Выполнением научных исследований и разработок занимаются около 90 организаций Нижегородской области, среди них: 5 институтов Российской Академии наук; 64 отраслевых НИИ (включая Всероссийский ядерный центр – ВНИИЭФ).</w:t>
      </w:r>
    </w:p>
    <w:p w14:paraId="3A07D6DD" w14:textId="77777777" w:rsidR="00636473" w:rsidRPr="009F373B" w:rsidRDefault="00636473" w:rsidP="00636473">
      <w:pPr>
        <w:rPr>
          <w:lang w:eastAsia="ru-RU"/>
        </w:rPr>
      </w:pPr>
      <w:r w:rsidRPr="00F51418">
        <w:rPr>
          <w:lang w:eastAsia="ru-RU"/>
        </w:rPr>
        <w:t xml:space="preserve">В 2020 и 2021 г.г. Нижегородская область поддерживала </w:t>
      </w:r>
      <w:r w:rsidRPr="009F373B">
        <w:rPr>
          <w:lang w:eastAsia="ru-RU"/>
        </w:rPr>
        <w:t>внешнеторговые связи со многими странами мира и активно привлекает российских и зарубежных инвесторов. Сегодня более 140 стран ближнего и дальнего зарубежья являются торговыми партнерами области.</w:t>
      </w:r>
    </w:p>
    <w:p w14:paraId="59CABB38" w14:textId="77777777" w:rsidR="00636473" w:rsidRPr="000F14A1" w:rsidRDefault="00636473" w:rsidP="00636473">
      <w:pPr>
        <w:rPr>
          <w:lang w:eastAsia="ru-RU"/>
        </w:rPr>
      </w:pPr>
      <w:r w:rsidRPr="000F14A1">
        <w:rPr>
          <w:lang w:eastAsia="ru-RU"/>
        </w:rPr>
        <w:t>Значительный вклад в экономику области вносит малый и средний бизнес. Численность занятых в этой сфере составляет более трети от общего числа занятых в экономике области. Доля продукции, произведенной малыми предприятиями, в общем объеме валового регионального продукта составляет около 20%.</w:t>
      </w:r>
    </w:p>
    <w:p w14:paraId="517D3280" w14:textId="77777777" w:rsidR="00636473" w:rsidRPr="000F14A1" w:rsidRDefault="00636473" w:rsidP="00636473">
      <w:pPr>
        <w:rPr>
          <w:lang w:eastAsia="ru-RU"/>
        </w:rPr>
      </w:pPr>
      <w:r w:rsidRPr="000F14A1">
        <w:rPr>
          <w:lang w:eastAsia="ru-RU"/>
        </w:rPr>
        <w:t>На территории Нижегородской области имеются месторождения полезных ископаемых - торфа, фосфоритов, железных руд, суглинков. В Нижегородской области разведана богатая минерально-сырьевая база, включающая месторождения рудных полезных ископаемых, сырье для химической промышленности, производства строительных материалов и минеральных удобрений.</w:t>
      </w:r>
    </w:p>
    <w:p w14:paraId="4B074C90" w14:textId="77777777" w:rsidR="00636473" w:rsidRPr="000F14A1" w:rsidRDefault="00636473" w:rsidP="00636473">
      <w:pPr>
        <w:rPr>
          <w:lang w:eastAsia="ru-RU"/>
        </w:rPr>
      </w:pPr>
      <w:r w:rsidRPr="000F14A1">
        <w:rPr>
          <w:lang w:eastAsia="ru-RU"/>
        </w:rPr>
        <w:t>В области сохранились и поддерживаются художественные промыслы - хохломская и городецкая роспись, борская вышивка, которые известны далеко за пределами области и страны.</w:t>
      </w:r>
      <w:r w:rsidRPr="000F14A1">
        <w:rPr>
          <w:rStyle w:val="aff"/>
        </w:rPr>
        <w:footnoteReference w:id="16"/>
      </w:r>
    </w:p>
    <w:p w14:paraId="72111803" w14:textId="77777777" w:rsidR="00636473" w:rsidRPr="000F14A1" w:rsidRDefault="00636473" w:rsidP="00636473">
      <w:r w:rsidRPr="000F14A1">
        <w:t>Область располагает более 32 тыс. км автомобильных дорог общего пользования, более 1,2 тыс. км железнодорожных путей. Нижний Новгород находится в 4</w:t>
      </w:r>
      <w:r>
        <w:t>0</w:t>
      </w:r>
      <w:r w:rsidRPr="000F14A1">
        <w:t>0 км от г.</w:t>
      </w:r>
      <w:r>
        <w:t xml:space="preserve"> </w:t>
      </w:r>
      <w:r w:rsidRPr="000F14A1">
        <w:t>Москвы. Скоростной поезд доставит до центра Москвы за 3,</w:t>
      </w:r>
      <w:r>
        <w:t>3</w:t>
      </w:r>
      <w:r w:rsidRPr="000F14A1">
        <w:t xml:space="preserve">5 часа, при вводе в эксплуатацию запланированной к строительству высокоскоростной железнодорожной магистрали ВСМ-2 Москва-Нижний Новгород-Казань-Екатеринбург путь из Нижнего Новгорода до столицы сократится до 2 часов. В 12 км от областного центра находится международный аэропорт. Перелет из г. Нижнего Новгорода в г. Москву составляет всего </w:t>
      </w:r>
      <w:r>
        <w:t>1 час</w:t>
      </w:r>
      <w:r w:rsidRPr="000F14A1">
        <w:t>. Кроме того, по территории области проходит около 1,1 тыс. км судоходных водных путей. Основной водной магистралью является Волга — крупнейшая река Европы. После создания каскада ГЭС на ней поддерживаются глубины, необходимые для нормального судоходства. Благодаря Волге, ее притоку Оке и системе каналов Нижегородский регион связан водными магистралями со всеми морями, омывающими Европейскую часть России (Балтийским, Белым, Азовским, Черным, Каспийским), а также с Москвой, Санкт- Петербургом, Уралом.</w:t>
      </w:r>
    </w:p>
    <w:p w14:paraId="14D313EB" w14:textId="77777777" w:rsidR="00636473" w:rsidRPr="000F14A1" w:rsidRDefault="00636473" w:rsidP="00636473">
      <w:r w:rsidRPr="000F14A1">
        <w:t>Волга делит область на две основные части: левобережную низинную — Заволжье и правобережную возвышенную, холмистую, изрезанную балками и оврагами.</w:t>
      </w:r>
    </w:p>
    <w:p w14:paraId="00AFD659" w14:textId="77777777" w:rsidR="00636473" w:rsidRDefault="00636473" w:rsidP="00636473">
      <w:r w:rsidRPr="00B74A79">
        <w:t>Общая площадь лесов в Нижегородской области – 3,8 млн га (49% от общей площади</w:t>
      </w:r>
      <w:r>
        <w:t xml:space="preserve"> региона). </w:t>
      </w:r>
      <w:r w:rsidRPr="00B74A79">
        <w:t>На территории области представлены хвойные и широколиственные, а также смешанные лесные массивы. В регионе функционируют Керженский и Ичалковский заповедники.</w:t>
      </w:r>
    </w:p>
    <w:p w14:paraId="74BEBBBE" w14:textId="77777777" w:rsidR="00636473" w:rsidRPr="00B74A79" w:rsidRDefault="00636473" w:rsidP="00636473">
      <w:r w:rsidRPr="00B74A79">
        <w:t xml:space="preserve"> Нижегородская область богата полезными ископаемыми. На ее территории располагаются месторождения таких ресурсов, как:</w:t>
      </w:r>
    </w:p>
    <w:p w14:paraId="543556B1" w14:textId="77777777" w:rsidR="00636473" w:rsidRPr="00DC399B" w:rsidRDefault="00636473" w:rsidP="00A443BB">
      <w:pPr>
        <w:pStyle w:val="af4"/>
        <w:numPr>
          <w:ilvl w:val="0"/>
          <w:numId w:val="16"/>
        </w:numPr>
        <w:ind w:left="1134"/>
        <w:rPr>
          <w:lang w:eastAsia="ru-RU"/>
        </w:rPr>
      </w:pPr>
      <w:r w:rsidRPr="00DC399B">
        <w:rPr>
          <w:lang w:eastAsia="ru-RU"/>
        </w:rPr>
        <w:t>Железные руды</w:t>
      </w:r>
    </w:p>
    <w:p w14:paraId="1D4BB49F" w14:textId="77777777" w:rsidR="00636473" w:rsidRPr="00DC399B" w:rsidRDefault="00636473" w:rsidP="00A443BB">
      <w:pPr>
        <w:pStyle w:val="af4"/>
        <w:numPr>
          <w:ilvl w:val="0"/>
          <w:numId w:val="16"/>
        </w:numPr>
        <w:ind w:left="1134"/>
        <w:rPr>
          <w:lang w:eastAsia="ru-RU"/>
        </w:rPr>
      </w:pPr>
      <w:r w:rsidRPr="00DC399B">
        <w:rPr>
          <w:lang w:eastAsia="ru-RU"/>
        </w:rPr>
        <w:t>Титан-циркониевые руды («Черные пески»)</w:t>
      </w:r>
    </w:p>
    <w:p w14:paraId="7C5CF5F3" w14:textId="77777777" w:rsidR="00636473" w:rsidRPr="00DC399B" w:rsidRDefault="00636473" w:rsidP="00A443BB">
      <w:pPr>
        <w:pStyle w:val="af4"/>
        <w:numPr>
          <w:ilvl w:val="0"/>
          <w:numId w:val="16"/>
        </w:numPr>
        <w:ind w:left="1134"/>
        <w:rPr>
          <w:lang w:eastAsia="ru-RU"/>
        </w:rPr>
      </w:pPr>
      <w:r w:rsidRPr="00DC399B">
        <w:rPr>
          <w:lang w:eastAsia="ru-RU"/>
        </w:rPr>
        <w:t>Торф и сапропель</w:t>
      </w:r>
    </w:p>
    <w:p w14:paraId="15546257" w14:textId="77777777" w:rsidR="00636473" w:rsidRDefault="00636473" w:rsidP="00A443BB">
      <w:pPr>
        <w:pStyle w:val="af4"/>
        <w:numPr>
          <w:ilvl w:val="0"/>
          <w:numId w:val="16"/>
        </w:numPr>
        <w:ind w:left="1134"/>
        <w:rPr>
          <w:lang w:eastAsia="ru-RU"/>
        </w:rPr>
      </w:pPr>
      <w:r w:rsidRPr="00DC399B">
        <w:rPr>
          <w:lang w:eastAsia="ru-RU"/>
        </w:rPr>
        <w:t>Суглинки</w:t>
      </w:r>
    </w:p>
    <w:p w14:paraId="614D6F35" w14:textId="77777777" w:rsidR="00636473" w:rsidRPr="00BD4C4D" w:rsidRDefault="00636473" w:rsidP="00A443BB">
      <w:pPr>
        <w:pStyle w:val="af4"/>
        <w:numPr>
          <w:ilvl w:val="0"/>
          <w:numId w:val="16"/>
        </w:numPr>
        <w:ind w:left="1134"/>
        <w:rPr>
          <w:lang w:eastAsia="ru-RU"/>
        </w:rPr>
      </w:pPr>
      <w:r w:rsidRPr="00BD4C4D">
        <w:rPr>
          <w:lang w:eastAsia="ru-RU"/>
        </w:rPr>
        <w:t>Другие ископаемые</w:t>
      </w:r>
    </w:p>
    <w:p w14:paraId="72B028A8" w14:textId="77777777" w:rsidR="00636473" w:rsidRPr="000F14A1" w:rsidRDefault="00636473" w:rsidP="00636473">
      <w:r w:rsidRPr="00DC399B">
        <w:rPr>
          <w:lang w:eastAsia="ru-RU"/>
        </w:rPr>
        <w:t xml:space="preserve">Животный мир Нижегородской области отличается разнообразием. На территории обитает ряд представителей Красной книги России, в том числе </w:t>
      </w:r>
      <w:r w:rsidRPr="00DC399B">
        <w:rPr>
          <w:bCs/>
          <w:lang w:eastAsia="ru-RU"/>
        </w:rPr>
        <w:t>31 вид</w:t>
      </w:r>
      <w:r w:rsidRPr="00DC399B">
        <w:rPr>
          <w:lang w:eastAsia="ru-RU"/>
        </w:rPr>
        <w:t xml:space="preserve"> млекопитающих и </w:t>
      </w:r>
      <w:r w:rsidRPr="00DC399B">
        <w:rPr>
          <w:bCs/>
          <w:lang w:eastAsia="ru-RU"/>
        </w:rPr>
        <w:t>75 видов</w:t>
      </w:r>
      <w:r w:rsidRPr="00DC399B">
        <w:rPr>
          <w:lang w:eastAsia="ru-RU"/>
        </w:rPr>
        <w:t xml:space="preserve"> птиц</w:t>
      </w:r>
      <w:r w:rsidRPr="000F14A1">
        <w:t>.</w:t>
      </w:r>
      <w:r w:rsidRPr="000F14A1">
        <w:rPr>
          <w:rStyle w:val="aff"/>
        </w:rPr>
        <w:footnoteReference w:id="17"/>
      </w:r>
    </w:p>
    <w:p w14:paraId="6B149E27" w14:textId="704D971F" w:rsidR="00636473" w:rsidRDefault="00636473" w:rsidP="00636473">
      <w:pPr>
        <w:rPr>
          <w:szCs w:val="24"/>
        </w:rPr>
      </w:pPr>
      <w:r w:rsidRPr="008B2C02">
        <w:rPr>
          <w:szCs w:val="24"/>
        </w:rPr>
        <w:t>Открытая дружелюбная политика органов власти региона, направленная на поддержку бизнеса, выгодное географическое положение и развитая инфраструктура во многом способствуют активной интеграции области в систему мировых экономических связей. Область поддерживает внешнеторговые связи со многими странами мира и активно привлекает российских и зарубежных инвесторов. В 2020 году более 140 стран ближнего и дальнего зарубежья являлась торговыми партнерами области. У нас успешно развивают бизнес такие компании как «Сольвин», «Метро кэш энд Керри», «Кнауф», «Фройденберг», «Либхерр», «Сэн-Гобен», «Йозеф Реттенмайер» и </w:t>
      </w:r>
      <w:r>
        <w:rPr>
          <w:szCs w:val="24"/>
        </w:rPr>
        <w:t>многие другие</w:t>
      </w:r>
      <w:r w:rsidRPr="008B2C02">
        <w:rPr>
          <w:szCs w:val="24"/>
        </w:rPr>
        <w:t>.</w:t>
      </w:r>
      <w:r w:rsidRPr="008B2C02">
        <w:rPr>
          <w:szCs w:val="24"/>
        </w:rPr>
        <w:br/>
      </w:r>
      <w:r>
        <w:rPr>
          <w:szCs w:val="24"/>
        </w:rPr>
        <w:t xml:space="preserve">         </w:t>
      </w:r>
      <w:r w:rsidRPr="008B2C02">
        <w:rPr>
          <w:szCs w:val="24"/>
        </w:rPr>
        <w:t>Значительный вклад в экономику области вносит малый и средний бизнес. Численность занятых в этой сфере, по оценке, в 2020 году составляла 28,9% (по данным ФНС России) от общего числа занятых в экономике области.</w:t>
      </w:r>
      <w:r w:rsidRPr="008B2C02">
        <w:rPr>
          <w:rStyle w:val="aff"/>
        </w:rPr>
        <w:footnoteReference w:id="18"/>
      </w:r>
    </w:p>
    <w:p w14:paraId="11043861" w14:textId="77777777" w:rsidR="00636473" w:rsidRPr="004D5042" w:rsidRDefault="00636473" w:rsidP="004D5042">
      <w:pPr>
        <w:rPr>
          <w:b/>
        </w:rPr>
      </w:pPr>
      <w:r w:rsidRPr="004D5042">
        <w:rPr>
          <w:b/>
        </w:rPr>
        <w:t>Административно-территориальное деление Нижегородской области</w:t>
      </w:r>
    </w:p>
    <w:p w14:paraId="4084AC4C" w14:textId="29AADC1E" w:rsidR="00755FF4" w:rsidRDefault="00755FF4" w:rsidP="00755FF4">
      <w:pPr>
        <w:pStyle w:val="20230"/>
      </w:pPr>
      <w:r>
        <w:t xml:space="preserve">Таблица </w:t>
      </w:r>
      <w:r>
        <w:fldChar w:fldCharType="begin"/>
      </w:r>
      <w:r>
        <w:instrText xml:space="preserve"> SEQ Таблица \* ARABIC </w:instrText>
      </w:r>
      <w:r>
        <w:fldChar w:fldCharType="separate"/>
      </w:r>
      <w:r w:rsidR="007B42C3">
        <w:t>13</w:t>
      </w:r>
      <w:r>
        <w:fldChar w:fldCharType="end"/>
      </w:r>
      <w:r>
        <w:t xml:space="preserve"> - </w:t>
      </w:r>
      <w:r w:rsidRPr="00302CE6">
        <w:t>Административно-территориальные образования — районы области города областного значения</w:t>
      </w:r>
      <w:r>
        <w:rPr>
          <w:rStyle w:val="aff"/>
        </w:rPr>
        <w:footnoteReference w:id="19"/>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5" w:type="dxa"/>
          <w:right w:w="105" w:type="dxa"/>
        </w:tblCellMar>
        <w:tblLook w:val="0000" w:firstRow="0" w:lastRow="0" w:firstColumn="0" w:lastColumn="0" w:noHBand="0" w:noVBand="0"/>
      </w:tblPr>
      <w:tblGrid>
        <w:gridCol w:w="2533"/>
        <w:gridCol w:w="2666"/>
        <w:gridCol w:w="1738"/>
        <w:gridCol w:w="2135"/>
      </w:tblGrid>
      <w:tr w:rsidR="00636473" w:rsidRPr="000F14A1" w14:paraId="352F8613" w14:textId="77777777" w:rsidTr="00755FF4">
        <w:trPr>
          <w:trHeight w:val="20"/>
          <w:tblHeader/>
          <w:jc w:val="center"/>
        </w:trPr>
        <w:tc>
          <w:tcPr>
            <w:tcW w:w="2533" w:type="dxa"/>
            <w:vAlign w:val="center"/>
          </w:tcPr>
          <w:p w14:paraId="42187115" w14:textId="77777777" w:rsidR="00636473" w:rsidRPr="000F14A1" w:rsidRDefault="00636473" w:rsidP="00636473">
            <w:pPr>
              <w:pStyle w:val="aff0"/>
              <w:spacing w:line="259" w:lineRule="auto"/>
              <w:jc w:val="center"/>
              <w:rPr>
                <w:rFonts w:ascii="Times New Roman" w:hAnsi="Times New Roman" w:cs="Times New Roman"/>
                <w:b/>
              </w:rPr>
            </w:pPr>
            <w:r w:rsidRPr="000F14A1">
              <w:rPr>
                <w:rFonts w:ascii="Times New Roman" w:hAnsi="Times New Roman" w:cs="Times New Roman"/>
                <w:b/>
              </w:rPr>
              <w:t>Вид и наименование административно- территориального образования</w:t>
            </w:r>
          </w:p>
        </w:tc>
        <w:tc>
          <w:tcPr>
            <w:tcW w:w="2666" w:type="dxa"/>
            <w:vAlign w:val="center"/>
          </w:tcPr>
          <w:p w14:paraId="3EB70520" w14:textId="77777777" w:rsidR="00636473" w:rsidRPr="000F14A1" w:rsidRDefault="00636473" w:rsidP="00636473">
            <w:pPr>
              <w:pStyle w:val="aff0"/>
              <w:spacing w:line="259" w:lineRule="auto"/>
              <w:jc w:val="center"/>
              <w:rPr>
                <w:rFonts w:ascii="Times New Roman" w:hAnsi="Times New Roman" w:cs="Times New Roman"/>
                <w:b/>
              </w:rPr>
            </w:pPr>
            <w:r w:rsidRPr="000F14A1">
              <w:rPr>
                <w:rFonts w:ascii="Times New Roman" w:hAnsi="Times New Roman" w:cs="Times New Roman"/>
                <w:b/>
              </w:rPr>
              <w:t>Наименование административного центра</w:t>
            </w:r>
          </w:p>
        </w:tc>
        <w:tc>
          <w:tcPr>
            <w:tcW w:w="1738" w:type="dxa"/>
            <w:vAlign w:val="center"/>
          </w:tcPr>
          <w:p w14:paraId="0E4C75F1" w14:textId="77777777" w:rsidR="00636473" w:rsidRPr="000F14A1" w:rsidRDefault="00636473" w:rsidP="00636473">
            <w:pPr>
              <w:pStyle w:val="aff0"/>
              <w:spacing w:line="259" w:lineRule="auto"/>
              <w:jc w:val="center"/>
              <w:rPr>
                <w:rFonts w:ascii="Times New Roman" w:hAnsi="Times New Roman" w:cs="Times New Roman"/>
                <w:b/>
              </w:rPr>
            </w:pPr>
            <w:r w:rsidRPr="000F14A1">
              <w:rPr>
                <w:rFonts w:ascii="Times New Roman" w:hAnsi="Times New Roman" w:cs="Times New Roman"/>
                <w:b/>
              </w:rPr>
              <w:t>Год образования</w:t>
            </w:r>
          </w:p>
        </w:tc>
        <w:tc>
          <w:tcPr>
            <w:tcW w:w="2135" w:type="dxa"/>
            <w:vAlign w:val="center"/>
          </w:tcPr>
          <w:p w14:paraId="265565CF" w14:textId="77777777" w:rsidR="00636473" w:rsidRPr="000F14A1" w:rsidRDefault="00636473" w:rsidP="00636473">
            <w:pPr>
              <w:pStyle w:val="aff0"/>
              <w:spacing w:line="259" w:lineRule="auto"/>
              <w:jc w:val="center"/>
              <w:rPr>
                <w:rFonts w:ascii="Times New Roman" w:hAnsi="Times New Roman" w:cs="Times New Roman"/>
                <w:b/>
              </w:rPr>
            </w:pPr>
            <w:r w:rsidRPr="000F14A1">
              <w:rPr>
                <w:rFonts w:ascii="Times New Roman" w:hAnsi="Times New Roman" w:cs="Times New Roman"/>
                <w:b/>
              </w:rPr>
              <w:t>Площадь в кв.км</w:t>
            </w:r>
            <w:r w:rsidRPr="000F14A1">
              <w:rPr>
                <w:rFonts w:ascii="Times New Roman" w:hAnsi="Times New Roman" w:cs="Times New Roman"/>
                <w:b/>
                <w:vertAlign w:val="superscript"/>
              </w:rPr>
              <w:t>1</w:t>
            </w:r>
          </w:p>
        </w:tc>
      </w:tr>
      <w:tr w:rsidR="00636473" w:rsidRPr="00F51418" w14:paraId="5BD6E3B5" w14:textId="77777777" w:rsidTr="00755FF4">
        <w:trPr>
          <w:trHeight w:val="20"/>
          <w:jc w:val="center"/>
        </w:trPr>
        <w:tc>
          <w:tcPr>
            <w:tcW w:w="2533" w:type="dxa"/>
            <w:vAlign w:val="center"/>
          </w:tcPr>
          <w:p w14:paraId="7B375280"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Ардатовский р-н</w:t>
            </w:r>
          </w:p>
        </w:tc>
        <w:tc>
          <w:tcPr>
            <w:tcW w:w="2666" w:type="dxa"/>
            <w:vAlign w:val="center"/>
          </w:tcPr>
          <w:p w14:paraId="1465034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Ардатов</w:t>
            </w:r>
          </w:p>
        </w:tc>
        <w:tc>
          <w:tcPr>
            <w:tcW w:w="1738" w:type="dxa"/>
            <w:vAlign w:val="center"/>
          </w:tcPr>
          <w:p w14:paraId="023B30D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33CD08C9"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1887,63</w:t>
            </w:r>
          </w:p>
        </w:tc>
      </w:tr>
      <w:tr w:rsidR="00636473" w:rsidRPr="00F51418" w14:paraId="1403E568" w14:textId="77777777" w:rsidTr="00755FF4">
        <w:trPr>
          <w:trHeight w:val="20"/>
          <w:jc w:val="center"/>
        </w:trPr>
        <w:tc>
          <w:tcPr>
            <w:tcW w:w="2533" w:type="dxa"/>
            <w:vAlign w:val="center"/>
          </w:tcPr>
          <w:p w14:paraId="5DEA7BAE"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Арзамасский р-н</w:t>
            </w:r>
          </w:p>
        </w:tc>
        <w:tc>
          <w:tcPr>
            <w:tcW w:w="2666" w:type="dxa"/>
            <w:vAlign w:val="center"/>
          </w:tcPr>
          <w:p w14:paraId="0797B5C1"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 Арзамас</w:t>
            </w:r>
          </w:p>
        </w:tc>
        <w:tc>
          <w:tcPr>
            <w:tcW w:w="1738" w:type="dxa"/>
            <w:vAlign w:val="center"/>
          </w:tcPr>
          <w:p w14:paraId="62246409"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291E8C94"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2016,9</w:t>
            </w:r>
          </w:p>
        </w:tc>
      </w:tr>
      <w:tr w:rsidR="00636473" w:rsidRPr="00F51418" w14:paraId="06522F26" w14:textId="77777777" w:rsidTr="00755FF4">
        <w:trPr>
          <w:trHeight w:val="20"/>
          <w:jc w:val="center"/>
        </w:trPr>
        <w:tc>
          <w:tcPr>
            <w:tcW w:w="2533" w:type="dxa"/>
            <w:vAlign w:val="center"/>
          </w:tcPr>
          <w:p w14:paraId="74847FE0"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Балахнинский р-н</w:t>
            </w:r>
          </w:p>
        </w:tc>
        <w:tc>
          <w:tcPr>
            <w:tcW w:w="2666" w:type="dxa"/>
            <w:vAlign w:val="center"/>
          </w:tcPr>
          <w:p w14:paraId="1A2A9DF4"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 Балахна</w:t>
            </w:r>
          </w:p>
        </w:tc>
        <w:tc>
          <w:tcPr>
            <w:tcW w:w="1738" w:type="dxa"/>
            <w:vAlign w:val="center"/>
          </w:tcPr>
          <w:p w14:paraId="6FFA4A91"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700B8DF7"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949,18</w:t>
            </w:r>
          </w:p>
        </w:tc>
      </w:tr>
      <w:tr w:rsidR="00636473" w:rsidRPr="00F51418" w14:paraId="32D0A2DA" w14:textId="77777777" w:rsidTr="00755FF4">
        <w:trPr>
          <w:trHeight w:val="20"/>
          <w:jc w:val="center"/>
        </w:trPr>
        <w:tc>
          <w:tcPr>
            <w:tcW w:w="2533" w:type="dxa"/>
            <w:vAlign w:val="center"/>
          </w:tcPr>
          <w:p w14:paraId="19E7865F"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Богородский р-н</w:t>
            </w:r>
          </w:p>
        </w:tc>
        <w:tc>
          <w:tcPr>
            <w:tcW w:w="2666" w:type="dxa"/>
            <w:vAlign w:val="center"/>
          </w:tcPr>
          <w:p w14:paraId="621A9B83"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 Богородск</w:t>
            </w:r>
          </w:p>
        </w:tc>
        <w:tc>
          <w:tcPr>
            <w:tcW w:w="1738" w:type="dxa"/>
            <w:vAlign w:val="center"/>
          </w:tcPr>
          <w:p w14:paraId="31CCE8DA"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1D0DBB21"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1459</w:t>
            </w:r>
          </w:p>
        </w:tc>
      </w:tr>
      <w:tr w:rsidR="00636473" w:rsidRPr="00F51418" w14:paraId="0210F937" w14:textId="77777777" w:rsidTr="00755FF4">
        <w:trPr>
          <w:trHeight w:val="20"/>
          <w:jc w:val="center"/>
        </w:trPr>
        <w:tc>
          <w:tcPr>
            <w:tcW w:w="2533" w:type="dxa"/>
            <w:vAlign w:val="center"/>
          </w:tcPr>
          <w:p w14:paraId="09045213"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Большеболдинский р-н</w:t>
            </w:r>
          </w:p>
        </w:tc>
        <w:tc>
          <w:tcPr>
            <w:tcW w:w="2666" w:type="dxa"/>
            <w:vAlign w:val="center"/>
          </w:tcPr>
          <w:p w14:paraId="05CD6452"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с. Большое Болдино</w:t>
            </w:r>
          </w:p>
        </w:tc>
        <w:tc>
          <w:tcPr>
            <w:tcW w:w="1738" w:type="dxa"/>
            <w:vAlign w:val="center"/>
          </w:tcPr>
          <w:p w14:paraId="338E40DB"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735AEBB2"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866,47</w:t>
            </w:r>
          </w:p>
        </w:tc>
      </w:tr>
      <w:tr w:rsidR="00636473" w:rsidRPr="00F51418" w14:paraId="1AFA9100" w14:textId="77777777" w:rsidTr="00755FF4">
        <w:trPr>
          <w:trHeight w:val="20"/>
          <w:jc w:val="center"/>
        </w:trPr>
        <w:tc>
          <w:tcPr>
            <w:tcW w:w="2533" w:type="dxa"/>
            <w:vAlign w:val="center"/>
          </w:tcPr>
          <w:p w14:paraId="603555AC"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Большемурашкинский р-н</w:t>
            </w:r>
          </w:p>
        </w:tc>
        <w:tc>
          <w:tcPr>
            <w:tcW w:w="2666" w:type="dxa"/>
            <w:vAlign w:val="center"/>
          </w:tcPr>
          <w:p w14:paraId="7924852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Большое Мурашкино</w:t>
            </w:r>
          </w:p>
        </w:tc>
        <w:tc>
          <w:tcPr>
            <w:tcW w:w="1738" w:type="dxa"/>
            <w:vAlign w:val="center"/>
          </w:tcPr>
          <w:p w14:paraId="0914CF3C"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7E5EEEC2"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658,64</w:t>
            </w:r>
          </w:p>
        </w:tc>
      </w:tr>
      <w:tr w:rsidR="00636473" w:rsidRPr="00F51418" w14:paraId="5988F771" w14:textId="77777777" w:rsidTr="00755FF4">
        <w:trPr>
          <w:trHeight w:val="20"/>
          <w:jc w:val="center"/>
        </w:trPr>
        <w:tc>
          <w:tcPr>
            <w:tcW w:w="2533" w:type="dxa"/>
            <w:vAlign w:val="center"/>
          </w:tcPr>
          <w:p w14:paraId="19995EAE"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Бутурлинский р-н</w:t>
            </w:r>
          </w:p>
        </w:tc>
        <w:tc>
          <w:tcPr>
            <w:tcW w:w="2666" w:type="dxa"/>
            <w:vAlign w:val="center"/>
          </w:tcPr>
          <w:p w14:paraId="2BD1FD19"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Бутурлино</w:t>
            </w:r>
          </w:p>
        </w:tc>
        <w:tc>
          <w:tcPr>
            <w:tcW w:w="1738" w:type="dxa"/>
            <w:vAlign w:val="center"/>
          </w:tcPr>
          <w:p w14:paraId="31E7714A"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16F1E91F"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1105,2</w:t>
            </w:r>
          </w:p>
        </w:tc>
      </w:tr>
      <w:tr w:rsidR="00636473" w:rsidRPr="00F51418" w14:paraId="7BB41EB9" w14:textId="77777777" w:rsidTr="00755FF4">
        <w:trPr>
          <w:trHeight w:val="20"/>
          <w:jc w:val="center"/>
        </w:trPr>
        <w:tc>
          <w:tcPr>
            <w:tcW w:w="2533" w:type="dxa"/>
            <w:vAlign w:val="center"/>
          </w:tcPr>
          <w:p w14:paraId="76899831"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Вадский р-н</w:t>
            </w:r>
          </w:p>
        </w:tc>
        <w:tc>
          <w:tcPr>
            <w:tcW w:w="2666" w:type="dxa"/>
            <w:vAlign w:val="center"/>
          </w:tcPr>
          <w:p w14:paraId="17A0907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с. Вад</w:t>
            </w:r>
          </w:p>
        </w:tc>
        <w:tc>
          <w:tcPr>
            <w:tcW w:w="1738" w:type="dxa"/>
            <w:vAlign w:val="center"/>
          </w:tcPr>
          <w:p w14:paraId="05D28757"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789EB5DF"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742,7</w:t>
            </w:r>
          </w:p>
        </w:tc>
      </w:tr>
      <w:tr w:rsidR="00636473" w:rsidRPr="00F51418" w14:paraId="5A096FD6" w14:textId="77777777" w:rsidTr="00755FF4">
        <w:trPr>
          <w:trHeight w:val="20"/>
          <w:jc w:val="center"/>
        </w:trPr>
        <w:tc>
          <w:tcPr>
            <w:tcW w:w="2533" w:type="dxa"/>
            <w:vAlign w:val="center"/>
          </w:tcPr>
          <w:p w14:paraId="480BA301"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Варнавинский р-н</w:t>
            </w:r>
          </w:p>
        </w:tc>
        <w:tc>
          <w:tcPr>
            <w:tcW w:w="2666" w:type="dxa"/>
            <w:vAlign w:val="center"/>
          </w:tcPr>
          <w:p w14:paraId="01794AB0"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Варнавино</w:t>
            </w:r>
          </w:p>
        </w:tc>
        <w:tc>
          <w:tcPr>
            <w:tcW w:w="1738" w:type="dxa"/>
            <w:vAlign w:val="center"/>
          </w:tcPr>
          <w:p w14:paraId="2532F5F1"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2F11D447"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2523,36</w:t>
            </w:r>
          </w:p>
        </w:tc>
      </w:tr>
      <w:tr w:rsidR="00636473" w:rsidRPr="00F51418" w14:paraId="083F05CE" w14:textId="77777777" w:rsidTr="00755FF4">
        <w:trPr>
          <w:trHeight w:val="20"/>
          <w:jc w:val="center"/>
        </w:trPr>
        <w:tc>
          <w:tcPr>
            <w:tcW w:w="2533" w:type="dxa"/>
            <w:vAlign w:val="center"/>
          </w:tcPr>
          <w:p w14:paraId="3714443D"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Вачский р-н</w:t>
            </w:r>
          </w:p>
        </w:tc>
        <w:tc>
          <w:tcPr>
            <w:tcW w:w="2666" w:type="dxa"/>
            <w:vAlign w:val="center"/>
          </w:tcPr>
          <w:p w14:paraId="1F8AB214"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Вача</w:t>
            </w:r>
          </w:p>
        </w:tc>
        <w:tc>
          <w:tcPr>
            <w:tcW w:w="1738" w:type="dxa"/>
            <w:vAlign w:val="center"/>
          </w:tcPr>
          <w:p w14:paraId="26DE5B8B"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3B6AB8C4"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979,49</w:t>
            </w:r>
          </w:p>
        </w:tc>
      </w:tr>
      <w:tr w:rsidR="00636473" w:rsidRPr="00F51418" w14:paraId="3318061D" w14:textId="77777777" w:rsidTr="00755FF4">
        <w:trPr>
          <w:trHeight w:val="20"/>
          <w:jc w:val="center"/>
        </w:trPr>
        <w:tc>
          <w:tcPr>
            <w:tcW w:w="2533" w:type="dxa"/>
            <w:vAlign w:val="center"/>
          </w:tcPr>
          <w:p w14:paraId="74CE7810"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Ветлужский р-н</w:t>
            </w:r>
          </w:p>
        </w:tc>
        <w:tc>
          <w:tcPr>
            <w:tcW w:w="2666" w:type="dxa"/>
            <w:vAlign w:val="center"/>
          </w:tcPr>
          <w:p w14:paraId="2FE101EA"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 Ветлуга</w:t>
            </w:r>
          </w:p>
        </w:tc>
        <w:tc>
          <w:tcPr>
            <w:tcW w:w="1738" w:type="dxa"/>
            <w:vAlign w:val="center"/>
          </w:tcPr>
          <w:p w14:paraId="66132A79"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08515434"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2992,37</w:t>
            </w:r>
          </w:p>
        </w:tc>
      </w:tr>
      <w:tr w:rsidR="00636473" w:rsidRPr="00F51418" w14:paraId="6A303F59" w14:textId="77777777" w:rsidTr="00755FF4">
        <w:trPr>
          <w:trHeight w:val="20"/>
          <w:jc w:val="center"/>
        </w:trPr>
        <w:tc>
          <w:tcPr>
            <w:tcW w:w="2533" w:type="dxa"/>
            <w:vAlign w:val="center"/>
          </w:tcPr>
          <w:p w14:paraId="3BAF5B5B"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Вознесенский р-н</w:t>
            </w:r>
          </w:p>
        </w:tc>
        <w:tc>
          <w:tcPr>
            <w:tcW w:w="2666" w:type="dxa"/>
            <w:vAlign w:val="center"/>
          </w:tcPr>
          <w:p w14:paraId="51507D36"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Вознесенское</w:t>
            </w:r>
          </w:p>
        </w:tc>
        <w:tc>
          <w:tcPr>
            <w:tcW w:w="1738" w:type="dxa"/>
            <w:vAlign w:val="center"/>
          </w:tcPr>
          <w:p w14:paraId="17E06194"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160C1FE5"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1302,92</w:t>
            </w:r>
          </w:p>
        </w:tc>
      </w:tr>
      <w:tr w:rsidR="00636473" w:rsidRPr="00F51418" w14:paraId="5D92DFB2" w14:textId="77777777" w:rsidTr="00755FF4">
        <w:trPr>
          <w:trHeight w:val="20"/>
          <w:jc w:val="center"/>
        </w:trPr>
        <w:tc>
          <w:tcPr>
            <w:tcW w:w="2533" w:type="dxa"/>
            <w:vAlign w:val="center"/>
          </w:tcPr>
          <w:p w14:paraId="57FB2B26"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Володарский р-н</w:t>
            </w:r>
          </w:p>
        </w:tc>
        <w:tc>
          <w:tcPr>
            <w:tcW w:w="2666" w:type="dxa"/>
            <w:vAlign w:val="center"/>
          </w:tcPr>
          <w:p w14:paraId="59B3274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 Володарск</w:t>
            </w:r>
          </w:p>
        </w:tc>
        <w:tc>
          <w:tcPr>
            <w:tcW w:w="1738" w:type="dxa"/>
            <w:vAlign w:val="center"/>
          </w:tcPr>
          <w:p w14:paraId="48F6736F"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1943</w:t>
            </w:r>
          </w:p>
        </w:tc>
        <w:tc>
          <w:tcPr>
            <w:tcW w:w="2135" w:type="dxa"/>
            <w:vAlign w:val="center"/>
          </w:tcPr>
          <w:p w14:paraId="31B73C59"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1045,6</w:t>
            </w:r>
          </w:p>
        </w:tc>
      </w:tr>
      <w:tr w:rsidR="00636473" w:rsidRPr="00F51418" w14:paraId="09BC694C" w14:textId="77777777" w:rsidTr="00755FF4">
        <w:trPr>
          <w:trHeight w:val="20"/>
          <w:jc w:val="center"/>
        </w:trPr>
        <w:tc>
          <w:tcPr>
            <w:tcW w:w="2533" w:type="dxa"/>
            <w:vAlign w:val="center"/>
          </w:tcPr>
          <w:p w14:paraId="669CA6CC"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Воротынский р-н</w:t>
            </w:r>
          </w:p>
        </w:tc>
        <w:tc>
          <w:tcPr>
            <w:tcW w:w="2666" w:type="dxa"/>
            <w:vAlign w:val="center"/>
          </w:tcPr>
          <w:p w14:paraId="22B7D8F9"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Воротынец</w:t>
            </w:r>
          </w:p>
        </w:tc>
        <w:tc>
          <w:tcPr>
            <w:tcW w:w="1738" w:type="dxa"/>
            <w:vAlign w:val="center"/>
          </w:tcPr>
          <w:p w14:paraId="020B7B6A"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0D8A3268"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1935,81</w:t>
            </w:r>
          </w:p>
        </w:tc>
      </w:tr>
      <w:tr w:rsidR="00636473" w:rsidRPr="00F51418" w14:paraId="3414A4D5" w14:textId="77777777" w:rsidTr="00755FF4">
        <w:trPr>
          <w:trHeight w:val="20"/>
          <w:jc w:val="center"/>
        </w:trPr>
        <w:tc>
          <w:tcPr>
            <w:tcW w:w="2533" w:type="dxa"/>
            <w:vAlign w:val="center"/>
          </w:tcPr>
          <w:p w14:paraId="1C2044DB"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Воскресенский р-н</w:t>
            </w:r>
          </w:p>
        </w:tc>
        <w:tc>
          <w:tcPr>
            <w:tcW w:w="2666" w:type="dxa"/>
            <w:vAlign w:val="center"/>
          </w:tcPr>
          <w:p w14:paraId="1CFE3A89"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Воскресенское</w:t>
            </w:r>
          </w:p>
        </w:tc>
        <w:tc>
          <w:tcPr>
            <w:tcW w:w="1738" w:type="dxa"/>
            <w:vAlign w:val="center"/>
          </w:tcPr>
          <w:p w14:paraId="60185D5A"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21C23FC1"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3554,5</w:t>
            </w:r>
          </w:p>
        </w:tc>
      </w:tr>
      <w:tr w:rsidR="00636473" w:rsidRPr="00F51418" w14:paraId="7C6F2F0A" w14:textId="77777777" w:rsidTr="00755FF4">
        <w:trPr>
          <w:trHeight w:val="20"/>
          <w:jc w:val="center"/>
        </w:trPr>
        <w:tc>
          <w:tcPr>
            <w:tcW w:w="2533" w:type="dxa"/>
            <w:vAlign w:val="center"/>
          </w:tcPr>
          <w:p w14:paraId="1704516E"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Гагинский р-н</w:t>
            </w:r>
          </w:p>
        </w:tc>
        <w:tc>
          <w:tcPr>
            <w:tcW w:w="2666" w:type="dxa"/>
            <w:vAlign w:val="center"/>
          </w:tcPr>
          <w:p w14:paraId="1BB49878"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с. Гагино</w:t>
            </w:r>
          </w:p>
        </w:tc>
        <w:tc>
          <w:tcPr>
            <w:tcW w:w="1738" w:type="dxa"/>
            <w:vAlign w:val="center"/>
          </w:tcPr>
          <w:p w14:paraId="7A49ED36"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011E249C"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1064,18</w:t>
            </w:r>
          </w:p>
        </w:tc>
      </w:tr>
      <w:tr w:rsidR="00636473" w:rsidRPr="00F51418" w14:paraId="2242128C" w14:textId="77777777" w:rsidTr="00755FF4">
        <w:trPr>
          <w:trHeight w:val="20"/>
          <w:jc w:val="center"/>
        </w:trPr>
        <w:tc>
          <w:tcPr>
            <w:tcW w:w="2533" w:type="dxa"/>
            <w:vAlign w:val="center"/>
          </w:tcPr>
          <w:p w14:paraId="506C7F94"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Городецкий р-н</w:t>
            </w:r>
          </w:p>
        </w:tc>
        <w:tc>
          <w:tcPr>
            <w:tcW w:w="2666" w:type="dxa"/>
            <w:vAlign w:val="center"/>
          </w:tcPr>
          <w:p w14:paraId="6D673A30"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 Городец</w:t>
            </w:r>
          </w:p>
        </w:tc>
        <w:tc>
          <w:tcPr>
            <w:tcW w:w="1738" w:type="dxa"/>
            <w:vAlign w:val="center"/>
          </w:tcPr>
          <w:p w14:paraId="2C30331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502478FB"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1482,72</w:t>
            </w:r>
          </w:p>
        </w:tc>
      </w:tr>
      <w:tr w:rsidR="00636473" w:rsidRPr="00F51418" w14:paraId="1E668E2A" w14:textId="77777777" w:rsidTr="00755FF4">
        <w:trPr>
          <w:trHeight w:val="20"/>
          <w:jc w:val="center"/>
        </w:trPr>
        <w:tc>
          <w:tcPr>
            <w:tcW w:w="2533" w:type="dxa"/>
            <w:vAlign w:val="center"/>
          </w:tcPr>
          <w:p w14:paraId="5BCE44C6"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Дальнеконстантиновский р-н</w:t>
            </w:r>
          </w:p>
        </w:tc>
        <w:tc>
          <w:tcPr>
            <w:tcW w:w="2666" w:type="dxa"/>
            <w:vAlign w:val="center"/>
          </w:tcPr>
          <w:p w14:paraId="13313773"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Дальнее Константиново</w:t>
            </w:r>
          </w:p>
        </w:tc>
        <w:tc>
          <w:tcPr>
            <w:tcW w:w="1738" w:type="dxa"/>
            <w:vAlign w:val="center"/>
          </w:tcPr>
          <w:p w14:paraId="6228F03F"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579586F0"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1377,09</w:t>
            </w:r>
          </w:p>
        </w:tc>
      </w:tr>
      <w:tr w:rsidR="00636473" w:rsidRPr="00F51418" w14:paraId="05FB7D97" w14:textId="77777777" w:rsidTr="00755FF4">
        <w:trPr>
          <w:trHeight w:val="20"/>
          <w:jc w:val="center"/>
        </w:trPr>
        <w:tc>
          <w:tcPr>
            <w:tcW w:w="2533" w:type="dxa"/>
            <w:vAlign w:val="center"/>
          </w:tcPr>
          <w:p w14:paraId="5F68A717"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Дивеевский р-н</w:t>
            </w:r>
          </w:p>
        </w:tc>
        <w:tc>
          <w:tcPr>
            <w:tcW w:w="2666" w:type="dxa"/>
            <w:vAlign w:val="center"/>
          </w:tcPr>
          <w:p w14:paraId="4CDF0249"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с. Дивеево</w:t>
            </w:r>
          </w:p>
        </w:tc>
        <w:tc>
          <w:tcPr>
            <w:tcW w:w="1738" w:type="dxa"/>
            <w:vAlign w:val="center"/>
          </w:tcPr>
          <w:p w14:paraId="226777B3"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 (1931)</w:t>
            </w:r>
            <w:r w:rsidRPr="000F14A1">
              <w:rPr>
                <w:rFonts w:ascii="Times New Roman" w:hAnsi="Times New Roman" w:cs="Times New Roman"/>
                <w:noProof/>
                <w:vertAlign w:val="superscript"/>
                <w:lang w:eastAsia="ru-RU"/>
              </w:rPr>
              <w:t>2</w:t>
            </w:r>
          </w:p>
        </w:tc>
        <w:tc>
          <w:tcPr>
            <w:tcW w:w="2135" w:type="dxa"/>
            <w:vAlign w:val="center"/>
          </w:tcPr>
          <w:p w14:paraId="7667C4F2"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831,89</w:t>
            </w:r>
          </w:p>
        </w:tc>
      </w:tr>
      <w:tr w:rsidR="00636473" w:rsidRPr="00F51418" w14:paraId="7AED44F2" w14:textId="77777777" w:rsidTr="00755FF4">
        <w:trPr>
          <w:trHeight w:val="20"/>
          <w:jc w:val="center"/>
        </w:trPr>
        <w:tc>
          <w:tcPr>
            <w:tcW w:w="2533" w:type="dxa"/>
            <w:vAlign w:val="center"/>
          </w:tcPr>
          <w:p w14:paraId="1C0DBF22"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Княгининский р-н</w:t>
            </w:r>
          </w:p>
        </w:tc>
        <w:tc>
          <w:tcPr>
            <w:tcW w:w="2666" w:type="dxa"/>
            <w:vAlign w:val="center"/>
          </w:tcPr>
          <w:p w14:paraId="566A3472"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 Княгинино</w:t>
            </w:r>
          </w:p>
        </w:tc>
        <w:tc>
          <w:tcPr>
            <w:tcW w:w="1738" w:type="dxa"/>
            <w:vAlign w:val="center"/>
          </w:tcPr>
          <w:p w14:paraId="436AE2FD"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1944</w:t>
            </w:r>
          </w:p>
        </w:tc>
        <w:tc>
          <w:tcPr>
            <w:tcW w:w="2135" w:type="dxa"/>
            <w:vAlign w:val="center"/>
          </w:tcPr>
          <w:p w14:paraId="7692DB20"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769,92</w:t>
            </w:r>
          </w:p>
        </w:tc>
      </w:tr>
      <w:tr w:rsidR="00636473" w:rsidRPr="00F51418" w14:paraId="6D73FC0D" w14:textId="77777777" w:rsidTr="00755FF4">
        <w:trPr>
          <w:trHeight w:val="20"/>
          <w:jc w:val="center"/>
        </w:trPr>
        <w:tc>
          <w:tcPr>
            <w:tcW w:w="2533" w:type="dxa"/>
            <w:vAlign w:val="center"/>
          </w:tcPr>
          <w:p w14:paraId="7B7AEE86"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Ковернинский р-н</w:t>
            </w:r>
          </w:p>
        </w:tc>
        <w:tc>
          <w:tcPr>
            <w:tcW w:w="2666" w:type="dxa"/>
            <w:vAlign w:val="center"/>
          </w:tcPr>
          <w:p w14:paraId="361D7933"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Ковернино</w:t>
            </w:r>
          </w:p>
        </w:tc>
        <w:tc>
          <w:tcPr>
            <w:tcW w:w="1738" w:type="dxa"/>
            <w:vAlign w:val="center"/>
          </w:tcPr>
          <w:p w14:paraId="23BF705F"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0246B3FF"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2339,78</w:t>
            </w:r>
          </w:p>
        </w:tc>
      </w:tr>
      <w:tr w:rsidR="00636473" w:rsidRPr="00F51418" w14:paraId="579C1FA5" w14:textId="77777777" w:rsidTr="00755FF4">
        <w:trPr>
          <w:trHeight w:val="20"/>
          <w:jc w:val="center"/>
        </w:trPr>
        <w:tc>
          <w:tcPr>
            <w:tcW w:w="2533" w:type="dxa"/>
            <w:vAlign w:val="center"/>
          </w:tcPr>
          <w:p w14:paraId="1599645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Краснобаковский р-н</w:t>
            </w:r>
          </w:p>
        </w:tc>
        <w:tc>
          <w:tcPr>
            <w:tcW w:w="2666" w:type="dxa"/>
            <w:vAlign w:val="center"/>
          </w:tcPr>
          <w:p w14:paraId="38AAC0C2"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Красные Баки</w:t>
            </w:r>
          </w:p>
        </w:tc>
        <w:tc>
          <w:tcPr>
            <w:tcW w:w="1738" w:type="dxa"/>
            <w:vAlign w:val="center"/>
          </w:tcPr>
          <w:p w14:paraId="09B1AEF1"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00910C93"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1757,82</w:t>
            </w:r>
          </w:p>
        </w:tc>
      </w:tr>
      <w:tr w:rsidR="00636473" w:rsidRPr="00F51418" w14:paraId="56F0E262" w14:textId="77777777" w:rsidTr="00755FF4">
        <w:trPr>
          <w:trHeight w:val="20"/>
          <w:jc w:val="center"/>
        </w:trPr>
        <w:tc>
          <w:tcPr>
            <w:tcW w:w="2533" w:type="dxa"/>
            <w:vAlign w:val="center"/>
          </w:tcPr>
          <w:p w14:paraId="1B76D848"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Краснооктябрьский р-н</w:t>
            </w:r>
          </w:p>
        </w:tc>
        <w:tc>
          <w:tcPr>
            <w:tcW w:w="2666" w:type="dxa"/>
            <w:vAlign w:val="center"/>
          </w:tcPr>
          <w:p w14:paraId="3954113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с. Уразовка</w:t>
            </w:r>
          </w:p>
        </w:tc>
        <w:tc>
          <w:tcPr>
            <w:tcW w:w="1738" w:type="dxa"/>
            <w:vAlign w:val="center"/>
          </w:tcPr>
          <w:p w14:paraId="6924E9EE"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 (1930)</w:t>
            </w:r>
            <w:r w:rsidRPr="000F14A1">
              <w:rPr>
                <w:rFonts w:ascii="Times New Roman" w:hAnsi="Times New Roman" w:cs="Times New Roman"/>
                <w:noProof/>
                <w:vertAlign w:val="superscript"/>
                <w:lang w:eastAsia="ru-RU"/>
              </w:rPr>
              <w:t xml:space="preserve"> 2</w:t>
            </w:r>
          </w:p>
        </w:tc>
        <w:tc>
          <w:tcPr>
            <w:tcW w:w="2135" w:type="dxa"/>
            <w:vAlign w:val="center"/>
          </w:tcPr>
          <w:p w14:paraId="482F3AD5"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886,17</w:t>
            </w:r>
          </w:p>
        </w:tc>
      </w:tr>
      <w:tr w:rsidR="00636473" w:rsidRPr="00F51418" w14:paraId="388218B1" w14:textId="77777777" w:rsidTr="00755FF4">
        <w:trPr>
          <w:trHeight w:val="20"/>
          <w:jc w:val="center"/>
        </w:trPr>
        <w:tc>
          <w:tcPr>
            <w:tcW w:w="2533" w:type="dxa"/>
            <w:vAlign w:val="center"/>
          </w:tcPr>
          <w:p w14:paraId="72299DBE"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Кстовский р-н</w:t>
            </w:r>
          </w:p>
        </w:tc>
        <w:tc>
          <w:tcPr>
            <w:tcW w:w="2666" w:type="dxa"/>
            <w:vAlign w:val="center"/>
          </w:tcPr>
          <w:p w14:paraId="4195818D"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 Кстово</w:t>
            </w:r>
          </w:p>
        </w:tc>
        <w:tc>
          <w:tcPr>
            <w:tcW w:w="1738" w:type="dxa"/>
            <w:vAlign w:val="center"/>
          </w:tcPr>
          <w:p w14:paraId="1F97DE0F"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 (1930)</w:t>
            </w:r>
            <w:r w:rsidRPr="000F14A1">
              <w:rPr>
                <w:rFonts w:ascii="Times New Roman" w:hAnsi="Times New Roman" w:cs="Times New Roman"/>
                <w:noProof/>
                <w:vertAlign w:val="superscript"/>
                <w:lang w:eastAsia="ru-RU"/>
              </w:rPr>
              <w:t xml:space="preserve"> 2</w:t>
            </w:r>
          </w:p>
        </w:tc>
        <w:tc>
          <w:tcPr>
            <w:tcW w:w="2135" w:type="dxa"/>
            <w:vAlign w:val="center"/>
          </w:tcPr>
          <w:p w14:paraId="202EA524"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1224,97</w:t>
            </w:r>
          </w:p>
        </w:tc>
      </w:tr>
      <w:tr w:rsidR="00636473" w:rsidRPr="00F51418" w14:paraId="483E4A75" w14:textId="77777777" w:rsidTr="00755FF4">
        <w:trPr>
          <w:trHeight w:val="20"/>
          <w:jc w:val="center"/>
        </w:trPr>
        <w:tc>
          <w:tcPr>
            <w:tcW w:w="2533" w:type="dxa"/>
            <w:vAlign w:val="center"/>
          </w:tcPr>
          <w:p w14:paraId="71FA0422"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Лукояновский р-н</w:t>
            </w:r>
          </w:p>
        </w:tc>
        <w:tc>
          <w:tcPr>
            <w:tcW w:w="2666" w:type="dxa"/>
            <w:vAlign w:val="center"/>
          </w:tcPr>
          <w:p w14:paraId="1F7D7148"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 Лукоянов</w:t>
            </w:r>
          </w:p>
        </w:tc>
        <w:tc>
          <w:tcPr>
            <w:tcW w:w="1738" w:type="dxa"/>
            <w:vAlign w:val="center"/>
          </w:tcPr>
          <w:p w14:paraId="2A6FA469"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18030E0A"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1890,69</w:t>
            </w:r>
          </w:p>
        </w:tc>
      </w:tr>
      <w:tr w:rsidR="00636473" w:rsidRPr="00F51418" w14:paraId="60EEE83E" w14:textId="77777777" w:rsidTr="00755FF4">
        <w:trPr>
          <w:trHeight w:val="20"/>
          <w:jc w:val="center"/>
        </w:trPr>
        <w:tc>
          <w:tcPr>
            <w:tcW w:w="2533" w:type="dxa"/>
            <w:vAlign w:val="center"/>
          </w:tcPr>
          <w:p w14:paraId="18BB468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Лысковский р-н</w:t>
            </w:r>
          </w:p>
        </w:tc>
        <w:tc>
          <w:tcPr>
            <w:tcW w:w="2666" w:type="dxa"/>
            <w:vAlign w:val="center"/>
          </w:tcPr>
          <w:p w14:paraId="638D11E3"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 Лысково</w:t>
            </w:r>
          </w:p>
        </w:tc>
        <w:tc>
          <w:tcPr>
            <w:tcW w:w="1738" w:type="dxa"/>
            <w:vAlign w:val="center"/>
          </w:tcPr>
          <w:p w14:paraId="35F42CCC"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73676732"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2134, 02</w:t>
            </w:r>
          </w:p>
        </w:tc>
      </w:tr>
      <w:tr w:rsidR="00636473" w:rsidRPr="00F51418" w14:paraId="4BD11D6E" w14:textId="77777777" w:rsidTr="00755FF4">
        <w:trPr>
          <w:trHeight w:val="20"/>
          <w:jc w:val="center"/>
        </w:trPr>
        <w:tc>
          <w:tcPr>
            <w:tcW w:w="2533" w:type="dxa"/>
            <w:vAlign w:val="center"/>
          </w:tcPr>
          <w:p w14:paraId="48506EC3"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Павловский р-н</w:t>
            </w:r>
          </w:p>
        </w:tc>
        <w:tc>
          <w:tcPr>
            <w:tcW w:w="2666" w:type="dxa"/>
            <w:vAlign w:val="center"/>
          </w:tcPr>
          <w:p w14:paraId="50B5F951"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 Павлово</w:t>
            </w:r>
          </w:p>
        </w:tc>
        <w:tc>
          <w:tcPr>
            <w:tcW w:w="1738" w:type="dxa"/>
            <w:vAlign w:val="center"/>
          </w:tcPr>
          <w:p w14:paraId="702A8764"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2A9907E8"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1098,5</w:t>
            </w:r>
          </w:p>
        </w:tc>
      </w:tr>
      <w:tr w:rsidR="00636473" w:rsidRPr="00F51418" w14:paraId="5BF3054C" w14:textId="77777777" w:rsidTr="00755FF4">
        <w:trPr>
          <w:trHeight w:val="20"/>
          <w:jc w:val="center"/>
        </w:trPr>
        <w:tc>
          <w:tcPr>
            <w:tcW w:w="2533" w:type="dxa"/>
            <w:vAlign w:val="center"/>
          </w:tcPr>
          <w:p w14:paraId="3062F01C"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Пильнинский р-н</w:t>
            </w:r>
          </w:p>
        </w:tc>
        <w:tc>
          <w:tcPr>
            <w:tcW w:w="2666" w:type="dxa"/>
            <w:vAlign w:val="center"/>
          </w:tcPr>
          <w:p w14:paraId="5EA2324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Пильна</w:t>
            </w:r>
          </w:p>
        </w:tc>
        <w:tc>
          <w:tcPr>
            <w:tcW w:w="1738" w:type="dxa"/>
            <w:vAlign w:val="center"/>
          </w:tcPr>
          <w:p w14:paraId="0F6F6194"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3EFF1C72"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1312,94</w:t>
            </w:r>
          </w:p>
        </w:tc>
      </w:tr>
      <w:tr w:rsidR="00636473" w:rsidRPr="00F51418" w14:paraId="2F935898" w14:textId="77777777" w:rsidTr="00755FF4">
        <w:trPr>
          <w:trHeight w:val="20"/>
          <w:jc w:val="center"/>
        </w:trPr>
        <w:tc>
          <w:tcPr>
            <w:tcW w:w="2533" w:type="dxa"/>
            <w:vAlign w:val="center"/>
          </w:tcPr>
          <w:p w14:paraId="151F242E"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Починковский р-н</w:t>
            </w:r>
          </w:p>
        </w:tc>
        <w:tc>
          <w:tcPr>
            <w:tcW w:w="2666" w:type="dxa"/>
            <w:vAlign w:val="center"/>
          </w:tcPr>
          <w:p w14:paraId="66BBBDF1"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с. Починки</w:t>
            </w:r>
          </w:p>
        </w:tc>
        <w:tc>
          <w:tcPr>
            <w:tcW w:w="1738" w:type="dxa"/>
            <w:vAlign w:val="center"/>
          </w:tcPr>
          <w:p w14:paraId="4B72C07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0C4E36A7"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1960,59</w:t>
            </w:r>
          </w:p>
        </w:tc>
      </w:tr>
      <w:tr w:rsidR="00636473" w:rsidRPr="00F51418" w14:paraId="1E0B4CB3" w14:textId="77777777" w:rsidTr="00755FF4">
        <w:trPr>
          <w:trHeight w:val="20"/>
          <w:jc w:val="center"/>
        </w:trPr>
        <w:tc>
          <w:tcPr>
            <w:tcW w:w="2533" w:type="dxa"/>
            <w:vAlign w:val="center"/>
          </w:tcPr>
          <w:p w14:paraId="42BA9456"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Сергачский р-н</w:t>
            </w:r>
          </w:p>
        </w:tc>
        <w:tc>
          <w:tcPr>
            <w:tcW w:w="2666" w:type="dxa"/>
            <w:vAlign w:val="center"/>
          </w:tcPr>
          <w:p w14:paraId="0AD98E46"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 Сергач</w:t>
            </w:r>
          </w:p>
        </w:tc>
        <w:tc>
          <w:tcPr>
            <w:tcW w:w="1738" w:type="dxa"/>
            <w:vAlign w:val="center"/>
          </w:tcPr>
          <w:p w14:paraId="5733BD8A"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76FB341E"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1243,76</w:t>
            </w:r>
          </w:p>
        </w:tc>
      </w:tr>
      <w:tr w:rsidR="00636473" w:rsidRPr="00F51418" w14:paraId="70EC86EB" w14:textId="77777777" w:rsidTr="00755FF4">
        <w:trPr>
          <w:trHeight w:val="20"/>
          <w:jc w:val="center"/>
        </w:trPr>
        <w:tc>
          <w:tcPr>
            <w:tcW w:w="2533" w:type="dxa"/>
            <w:vAlign w:val="center"/>
          </w:tcPr>
          <w:p w14:paraId="328A34C9"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Сеченовский р-н</w:t>
            </w:r>
          </w:p>
        </w:tc>
        <w:tc>
          <w:tcPr>
            <w:tcW w:w="2666" w:type="dxa"/>
            <w:vAlign w:val="center"/>
          </w:tcPr>
          <w:p w14:paraId="7B17E0FA"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с. Сеченово</w:t>
            </w:r>
          </w:p>
        </w:tc>
        <w:tc>
          <w:tcPr>
            <w:tcW w:w="1738" w:type="dxa"/>
            <w:vAlign w:val="center"/>
          </w:tcPr>
          <w:p w14:paraId="5E1ECE7B"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 (1944)</w:t>
            </w:r>
            <w:r w:rsidRPr="000F14A1">
              <w:rPr>
                <w:rFonts w:ascii="Times New Roman" w:hAnsi="Times New Roman" w:cs="Times New Roman"/>
                <w:noProof/>
                <w:vertAlign w:val="superscript"/>
                <w:lang w:eastAsia="ru-RU"/>
              </w:rPr>
              <w:t xml:space="preserve"> 2</w:t>
            </w:r>
          </w:p>
        </w:tc>
        <w:tc>
          <w:tcPr>
            <w:tcW w:w="2135" w:type="dxa"/>
            <w:vAlign w:val="center"/>
          </w:tcPr>
          <w:p w14:paraId="5EE421AB"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991, 04</w:t>
            </w:r>
          </w:p>
        </w:tc>
      </w:tr>
      <w:tr w:rsidR="00636473" w:rsidRPr="00F51418" w14:paraId="2138BA06" w14:textId="77777777" w:rsidTr="00755FF4">
        <w:trPr>
          <w:trHeight w:val="20"/>
          <w:jc w:val="center"/>
        </w:trPr>
        <w:tc>
          <w:tcPr>
            <w:tcW w:w="2533" w:type="dxa"/>
            <w:vAlign w:val="center"/>
          </w:tcPr>
          <w:p w14:paraId="3D00D17E"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Сокольский р-н</w:t>
            </w:r>
          </w:p>
        </w:tc>
        <w:tc>
          <w:tcPr>
            <w:tcW w:w="2666" w:type="dxa"/>
            <w:vAlign w:val="center"/>
          </w:tcPr>
          <w:p w14:paraId="6371ACCE"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Сокольское</w:t>
            </w:r>
          </w:p>
        </w:tc>
        <w:tc>
          <w:tcPr>
            <w:tcW w:w="1738" w:type="dxa"/>
            <w:vAlign w:val="center"/>
          </w:tcPr>
          <w:p w14:paraId="1AFF5978"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1994</w:t>
            </w:r>
            <w:r w:rsidRPr="000F14A1">
              <w:rPr>
                <w:rFonts w:ascii="Times New Roman" w:hAnsi="Times New Roman" w:cs="Times New Roman"/>
                <w:noProof/>
                <w:vertAlign w:val="superscript"/>
                <w:lang w:eastAsia="ru-RU"/>
              </w:rPr>
              <w:t>4</w:t>
            </w:r>
          </w:p>
        </w:tc>
        <w:tc>
          <w:tcPr>
            <w:tcW w:w="2135" w:type="dxa"/>
            <w:vAlign w:val="center"/>
          </w:tcPr>
          <w:p w14:paraId="51180305"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1981,44</w:t>
            </w:r>
          </w:p>
        </w:tc>
      </w:tr>
      <w:tr w:rsidR="00636473" w:rsidRPr="00F51418" w14:paraId="54B18BD7" w14:textId="77777777" w:rsidTr="00755FF4">
        <w:trPr>
          <w:trHeight w:val="20"/>
          <w:jc w:val="center"/>
        </w:trPr>
        <w:tc>
          <w:tcPr>
            <w:tcW w:w="2533" w:type="dxa"/>
            <w:vAlign w:val="center"/>
          </w:tcPr>
          <w:p w14:paraId="18453E8A"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Сосновский р-н</w:t>
            </w:r>
          </w:p>
        </w:tc>
        <w:tc>
          <w:tcPr>
            <w:tcW w:w="2666" w:type="dxa"/>
            <w:vAlign w:val="center"/>
          </w:tcPr>
          <w:p w14:paraId="337CFD1D"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Сосновское</w:t>
            </w:r>
          </w:p>
        </w:tc>
        <w:tc>
          <w:tcPr>
            <w:tcW w:w="1738" w:type="dxa"/>
            <w:vAlign w:val="center"/>
          </w:tcPr>
          <w:p w14:paraId="5D07183A"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1935</w:t>
            </w:r>
          </w:p>
        </w:tc>
        <w:tc>
          <w:tcPr>
            <w:tcW w:w="2135" w:type="dxa"/>
            <w:vAlign w:val="center"/>
          </w:tcPr>
          <w:p w14:paraId="743948FA"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1170,56</w:t>
            </w:r>
          </w:p>
        </w:tc>
      </w:tr>
      <w:tr w:rsidR="00636473" w:rsidRPr="00F51418" w14:paraId="730964BF" w14:textId="77777777" w:rsidTr="00755FF4">
        <w:trPr>
          <w:trHeight w:val="20"/>
          <w:jc w:val="center"/>
        </w:trPr>
        <w:tc>
          <w:tcPr>
            <w:tcW w:w="2533" w:type="dxa"/>
            <w:vAlign w:val="center"/>
          </w:tcPr>
          <w:p w14:paraId="3A4E9C09"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Спасский р-н</w:t>
            </w:r>
          </w:p>
        </w:tc>
        <w:tc>
          <w:tcPr>
            <w:tcW w:w="2666" w:type="dxa"/>
            <w:vAlign w:val="center"/>
          </w:tcPr>
          <w:p w14:paraId="74C4D271"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с. Спасское</w:t>
            </w:r>
          </w:p>
        </w:tc>
        <w:tc>
          <w:tcPr>
            <w:tcW w:w="1738" w:type="dxa"/>
            <w:vAlign w:val="center"/>
          </w:tcPr>
          <w:p w14:paraId="3DCA3CB3"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12877E6A"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706,55</w:t>
            </w:r>
          </w:p>
        </w:tc>
      </w:tr>
      <w:tr w:rsidR="00636473" w:rsidRPr="00F51418" w14:paraId="57E4118F" w14:textId="77777777" w:rsidTr="00755FF4">
        <w:trPr>
          <w:trHeight w:val="20"/>
          <w:jc w:val="center"/>
        </w:trPr>
        <w:tc>
          <w:tcPr>
            <w:tcW w:w="2533" w:type="dxa"/>
            <w:vAlign w:val="center"/>
          </w:tcPr>
          <w:p w14:paraId="4A6AF516"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Тонкинский р-н</w:t>
            </w:r>
          </w:p>
        </w:tc>
        <w:tc>
          <w:tcPr>
            <w:tcW w:w="2666" w:type="dxa"/>
            <w:vAlign w:val="center"/>
          </w:tcPr>
          <w:p w14:paraId="0449370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Тонкино</w:t>
            </w:r>
          </w:p>
        </w:tc>
        <w:tc>
          <w:tcPr>
            <w:tcW w:w="1738" w:type="dxa"/>
            <w:vAlign w:val="center"/>
          </w:tcPr>
          <w:p w14:paraId="07D06F1F"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6243A37E"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1018,48</w:t>
            </w:r>
          </w:p>
        </w:tc>
      </w:tr>
      <w:tr w:rsidR="00636473" w:rsidRPr="00F51418" w14:paraId="323ECCB7" w14:textId="77777777" w:rsidTr="00755FF4">
        <w:trPr>
          <w:trHeight w:val="20"/>
          <w:jc w:val="center"/>
        </w:trPr>
        <w:tc>
          <w:tcPr>
            <w:tcW w:w="2533" w:type="dxa"/>
            <w:vAlign w:val="center"/>
          </w:tcPr>
          <w:p w14:paraId="63826D4B"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Тоншаевский р-н</w:t>
            </w:r>
          </w:p>
        </w:tc>
        <w:tc>
          <w:tcPr>
            <w:tcW w:w="2666" w:type="dxa"/>
            <w:vAlign w:val="center"/>
          </w:tcPr>
          <w:p w14:paraId="1DA7C7FD"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Тоншаево</w:t>
            </w:r>
          </w:p>
        </w:tc>
        <w:tc>
          <w:tcPr>
            <w:tcW w:w="1738" w:type="dxa"/>
            <w:vAlign w:val="center"/>
          </w:tcPr>
          <w:p w14:paraId="48B00469"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23A5FF45"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2353,1</w:t>
            </w:r>
          </w:p>
        </w:tc>
      </w:tr>
      <w:tr w:rsidR="00636473" w:rsidRPr="00F51418" w14:paraId="4E7B6BC4" w14:textId="77777777" w:rsidTr="00755FF4">
        <w:trPr>
          <w:trHeight w:val="20"/>
          <w:jc w:val="center"/>
        </w:trPr>
        <w:tc>
          <w:tcPr>
            <w:tcW w:w="2533" w:type="dxa"/>
            <w:vAlign w:val="center"/>
          </w:tcPr>
          <w:p w14:paraId="2E40495F"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Уренский р-н</w:t>
            </w:r>
          </w:p>
        </w:tc>
        <w:tc>
          <w:tcPr>
            <w:tcW w:w="2666" w:type="dxa"/>
            <w:vAlign w:val="center"/>
          </w:tcPr>
          <w:p w14:paraId="734B8086"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 Урень</w:t>
            </w:r>
          </w:p>
        </w:tc>
        <w:tc>
          <w:tcPr>
            <w:tcW w:w="1738" w:type="dxa"/>
            <w:vAlign w:val="center"/>
          </w:tcPr>
          <w:p w14:paraId="328E8BAB"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2190E3AF"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2102,71</w:t>
            </w:r>
          </w:p>
        </w:tc>
      </w:tr>
      <w:tr w:rsidR="00636473" w:rsidRPr="00F51418" w14:paraId="120C0C68" w14:textId="77777777" w:rsidTr="00755FF4">
        <w:trPr>
          <w:trHeight w:val="20"/>
          <w:jc w:val="center"/>
        </w:trPr>
        <w:tc>
          <w:tcPr>
            <w:tcW w:w="2533" w:type="dxa"/>
            <w:vAlign w:val="center"/>
          </w:tcPr>
          <w:p w14:paraId="6FE22B12"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Шарангский р-н</w:t>
            </w:r>
          </w:p>
        </w:tc>
        <w:tc>
          <w:tcPr>
            <w:tcW w:w="2666" w:type="dxa"/>
            <w:vAlign w:val="center"/>
          </w:tcPr>
          <w:p w14:paraId="529B4ED1"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Шаранга</w:t>
            </w:r>
          </w:p>
        </w:tc>
        <w:tc>
          <w:tcPr>
            <w:tcW w:w="1738" w:type="dxa"/>
            <w:vAlign w:val="center"/>
          </w:tcPr>
          <w:p w14:paraId="2B2B9CBE"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4328DF51"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1595,76</w:t>
            </w:r>
          </w:p>
        </w:tc>
      </w:tr>
      <w:tr w:rsidR="00636473" w:rsidRPr="00F51418" w14:paraId="13DEE4B2" w14:textId="77777777" w:rsidTr="00755FF4">
        <w:trPr>
          <w:trHeight w:val="20"/>
          <w:jc w:val="center"/>
        </w:trPr>
        <w:tc>
          <w:tcPr>
            <w:tcW w:w="2533" w:type="dxa"/>
            <w:vAlign w:val="center"/>
          </w:tcPr>
          <w:p w14:paraId="7344AD6C"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Шатковский р-н</w:t>
            </w:r>
          </w:p>
        </w:tc>
        <w:tc>
          <w:tcPr>
            <w:tcW w:w="2666" w:type="dxa"/>
            <w:vAlign w:val="center"/>
          </w:tcPr>
          <w:p w14:paraId="2CBDF88E"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р.п. Шатки</w:t>
            </w:r>
          </w:p>
        </w:tc>
        <w:tc>
          <w:tcPr>
            <w:tcW w:w="1738" w:type="dxa"/>
            <w:vAlign w:val="center"/>
          </w:tcPr>
          <w:p w14:paraId="0EF51DDB"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1929</w:t>
            </w:r>
          </w:p>
        </w:tc>
        <w:tc>
          <w:tcPr>
            <w:tcW w:w="2135" w:type="dxa"/>
            <w:vAlign w:val="center"/>
          </w:tcPr>
          <w:p w14:paraId="6C870BDC"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1440,72</w:t>
            </w:r>
          </w:p>
        </w:tc>
      </w:tr>
      <w:tr w:rsidR="00636473" w:rsidRPr="00F51418" w14:paraId="0C5ECA05" w14:textId="77777777" w:rsidTr="00755FF4">
        <w:trPr>
          <w:trHeight w:val="20"/>
          <w:jc w:val="center"/>
        </w:trPr>
        <w:tc>
          <w:tcPr>
            <w:tcW w:w="2533" w:type="dxa"/>
            <w:vAlign w:val="center"/>
          </w:tcPr>
          <w:p w14:paraId="68F8382F"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г.о.з. Арзамас</w:t>
            </w:r>
          </w:p>
        </w:tc>
        <w:tc>
          <w:tcPr>
            <w:tcW w:w="2666" w:type="dxa"/>
            <w:vAlign w:val="center"/>
          </w:tcPr>
          <w:p w14:paraId="159053C5" w14:textId="77777777" w:rsidR="00636473" w:rsidRPr="000F14A1" w:rsidRDefault="00636473" w:rsidP="00636473">
            <w:pPr>
              <w:pStyle w:val="aff0"/>
              <w:spacing w:line="259" w:lineRule="auto"/>
              <w:jc w:val="center"/>
              <w:rPr>
                <w:rFonts w:ascii="Times New Roman" w:hAnsi="Times New Roman" w:cs="Times New Roman"/>
              </w:rPr>
            </w:pPr>
          </w:p>
        </w:tc>
        <w:tc>
          <w:tcPr>
            <w:tcW w:w="1738" w:type="dxa"/>
            <w:vAlign w:val="center"/>
          </w:tcPr>
          <w:p w14:paraId="5CEA673C"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1578</w:t>
            </w:r>
          </w:p>
        </w:tc>
        <w:tc>
          <w:tcPr>
            <w:tcW w:w="2135" w:type="dxa"/>
            <w:vAlign w:val="center"/>
          </w:tcPr>
          <w:p w14:paraId="27874B41"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34,32</w:t>
            </w:r>
          </w:p>
        </w:tc>
      </w:tr>
      <w:tr w:rsidR="00636473" w:rsidRPr="00F51418" w14:paraId="3B2E4BED" w14:textId="77777777" w:rsidTr="00755FF4">
        <w:trPr>
          <w:trHeight w:val="20"/>
          <w:jc w:val="center"/>
        </w:trPr>
        <w:tc>
          <w:tcPr>
            <w:tcW w:w="2533" w:type="dxa"/>
            <w:vAlign w:val="center"/>
          </w:tcPr>
          <w:p w14:paraId="2B78C748"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г.о.з. Бор</w:t>
            </w:r>
          </w:p>
        </w:tc>
        <w:tc>
          <w:tcPr>
            <w:tcW w:w="2666" w:type="dxa"/>
            <w:vAlign w:val="center"/>
          </w:tcPr>
          <w:p w14:paraId="5381E81A" w14:textId="77777777" w:rsidR="00636473" w:rsidRPr="000F14A1" w:rsidRDefault="00636473" w:rsidP="00636473">
            <w:pPr>
              <w:pStyle w:val="aff0"/>
              <w:spacing w:line="259" w:lineRule="auto"/>
              <w:jc w:val="center"/>
              <w:rPr>
                <w:rFonts w:ascii="Times New Roman" w:hAnsi="Times New Roman" w:cs="Times New Roman"/>
              </w:rPr>
            </w:pPr>
          </w:p>
        </w:tc>
        <w:tc>
          <w:tcPr>
            <w:tcW w:w="1738" w:type="dxa"/>
            <w:vAlign w:val="center"/>
          </w:tcPr>
          <w:p w14:paraId="39B20A3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2010</w:t>
            </w:r>
            <w:r w:rsidRPr="000F14A1">
              <w:rPr>
                <w:rFonts w:ascii="Times New Roman" w:hAnsi="Times New Roman" w:cs="Times New Roman"/>
                <w:noProof/>
                <w:vertAlign w:val="superscript"/>
                <w:lang w:eastAsia="ru-RU"/>
              </w:rPr>
              <w:t>5</w:t>
            </w:r>
          </w:p>
        </w:tc>
        <w:tc>
          <w:tcPr>
            <w:tcW w:w="2135" w:type="dxa"/>
            <w:vAlign w:val="center"/>
          </w:tcPr>
          <w:p w14:paraId="7E3E6825"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3584,28</w:t>
            </w:r>
          </w:p>
        </w:tc>
      </w:tr>
      <w:tr w:rsidR="00636473" w:rsidRPr="00F51418" w14:paraId="273A792E" w14:textId="77777777" w:rsidTr="00755FF4">
        <w:trPr>
          <w:trHeight w:val="20"/>
          <w:jc w:val="center"/>
        </w:trPr>
        <w:tc>
          <w:tcPr>
            <w:tcW w:w="2533" w:type="dxa"/>
            <w:vAlign w:val="center"/>
          </w:tcPr>
          <w:p w14:paraId="7A239FEE"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г.о.з. Выкса</w:t>
            </w:r>
          </w:p>
        </w:tc>
        <w:tc>
          <w:tcPr>
            <w:tcW w:w="2666" w:type="dxa"/>
            <w:vAlign w:val="center"/>
          </w:tcPr>
          <w:p w14:paraId="43BB6FB0" w14:textId="77777777" w:rsidR="00636473" w:rsidRPr="000F14A1" w:rsidRDefault="00636473" w:rsidP="00636473">
            <w:pPr>
              <w:pStyle w:val="aff0"/>
              <w:spacing w:line="259" w:lineRule="auto"/>
              <w:jc w:val="center"/>
              <w:rPr>
                <w:rFonts w:ascii="Times New Roman" w:hAnsi="Times New Roman" w:cs="Times New Roman"/>
              </w:rPr>
            </w:pPr>
          </w:p>
        </w:tc>
        <w:tc>
          <w:tcPr>
            <w:tcW w:w="1738" w:type="dxa"/>
            <w:vAlign w:val="center"/>
          </w:tcPr>
          <w:p w14:paraId="08B88117"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2011</w:t>
            </w:r>
            <w:r w:rsidRPr="000F14A1">
              <w:rPr>
                <w:rFonts w:ascii="Times New Roman" w:hAnsi="Times New Roman" w:cs="Times New Roman"/>
                <w:noProof/>
                <w:vertAlign w:val="superscript"/>
                <w:lang w:eastAsia="ru-RU"/>
              </w:rPr>
              <w:t>5</w:t>
            </w:r>
          </w:p>
        </w:tc>
        <w:tc>
          <w:tcPr>
            <w:tcW w:w="2135" w:type="dxa"/>
            <w:vAlign w:val="center"/>
          </w:tcPr>
          <w:p w14:paraId="293D1424"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1865,54</w:t>
            </w:r>
          </w:p>
        </w:tc>
      </w:tr>
      <w:tr w:rsidR="00636473" w:rsidRPr="00F51418" w14:paraId="0977C2BB" w14:textId="77777777" w:rsidTr="00755FF4">
        <w:trPr>
          <w:trHeight w:val="20"/>
          <w:jc w:val="center"/>
        </w:trPr>
        <w:tc>
          <w:tcPr>
            <w:tcW w:w="2533" w:type="dxa"/>
            <w:vAlign w:val="center"/>
          </w:tcPr>
          <w:p w14:paraId="094793DC"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г.о.з. Дзержинск</w:t>
            </w:r>
          </w:p>
        </w:tc>
        <w:tc>
          <w:tcPr>
            <w:tcW w:w="2666" w:type="dxa"/>
            <w:vAlign w:val="center"/>
          </w:tcPr>
          <w:p w14:paraId="1A00109A" w14:textId="77777777" w:rsidR="00636473" w:rsidRPr="000F14A1" w:rsidRDefault="00636473" w:rsidP="00636473">
            <w:pPr>
              <w:pStyle w:val="aff0"/>
              <w:spacing w:line="259" w:lineRule="auto"/>
              <w:jc w:val="center"/>
              <w:rPr>
                <w:rFonts w:ascii="Times New Roman" w:hAnsi="Times New Roman" w:cs="Times New Roman"/>
              </w:rPr>
            </w:pPr>
          </w:p>
        </w:tc>
        <w:tc>
          <w:tcPr>
            <w:tcW w:w="1738" w:type="dxa"/>
            <w:vAlign w:val="center"/>
          </w:tcPr>
          <w:p w14:paraId="0F89A7D5"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1930</w:t>
            </w:r>
          </w:p>
        </w:tc>
        <w:tc>
          <w:tcPr>
            <w:tcW w:w="2135" w:type="dxa"/>
            <w:vAlign w:val="center"/>
          </w:tcPr>
          <w:p w14:paraId="2EF85F96"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421,53</w:t>
            </w:r>
          </w:p>
        </w:tc>
      </w:tr>
      <w:tr w:rsidR="00636473" w:rsidRPr="00F51418" w14:paraId="4E5CDB6D" w14:textId="77777777" w:rsidTr="00755FF4">
        <w:trPr>
          <w:trHeight w:val="20"/>
          <w:jc w:val="center"/>
        </w:trPr>
        <w:tc>
          <w:tcPr>
            <w:tcW w:w="2533" w:type="dxa"/>
            <w:vAlign w:val="center"/>
          </w:tcPr>
          <w:p w14:paraId="52762D1D"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г.о.з. Кулебаки</w:t>
            </w:r>
          </w:p>
        </w:tc>
        <w:tc>
          <w:tcPr>
            <w:tcW w:w="2666" w:type="dxa"/>
            <w:vAlign w:val="center"/>
          </w:tcPr>
          <w:p w14:paraId="1AAD9FAF" w14:textId="77777777" w:rsidR="00636473" w:rsidRPr="000F14A1" w:rsidRDefault="00636473" w:rsidP="00636473">
            <w:pPr>
              <w:pStyle w:val="aff0"/>
              <w:spacing w:line="259" w:lineRule="auto"/>
              <w:jc w:val="center"/>
              <w:rPr>
                <w:rFonts w:ascii="Times New Roman" w:hAnsi="Times New Roman" w:cs="Times New Roman"/>
              </w:rPr>
            </w:pPr>
          </w:p>
        </w:tc>
        <w:tc>
          <w:tcPr>
            <w:tcW w:w="1738" w:type="dxa"/>
            <w:vAlign w:val="center"/>
          </w:tcPr>
          <w:p w14:paraId="11D3B081"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2015</w:t>
            </w:r>
            <w:r w:rsidRPr="000F14A1">
              <w:rPr>
                <w:rFonts w:ascii="Times New Roman" w:hAnsi="Times New Roman" w:cs="Times New Roman"/>
                <w:noProof/>
                <w:vertAlign w:val="superscript"/>
                <w:lang w:eastAsia="ru-RU"/>
              </w:rPr>
              <w:t>5</w:t>
            </w:r>
          </w:p>
        </w:tc>
        <w:tc>
          <w:tcPr>
            <w:tcW w:w="2135" w:type="dxa"/>
            <w:vAlign w:val="center"/>
          </w:tcPr>
          <w:p w14:paraId="0126F39F"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938,89</w:t>
            </w:r>
          </w:p>
        </w:tc>
      </w:tr>
      <w:tr w:rsidR="00636473" w:rsidRPr="00F51418" w14:paraId="7A1B9E08" w14:textId="77777777" w:rsidTr="00755FF4">
        <w:trPr>
          <w:trHeight w:val="20"/>
          <w:jc w:val="center"/>
        </w:trPr>
        <w:tc>
          <w:tcPr>
            <w:tcW w:w="2533" w:type="dxa"/>
            <w:vAlign w:val="center"/>
          </w:tcPr>
          <w:p w14:paraId="5B5AB512"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г.о.з. Навашино</w:t>
            </w:r>
          </w:p>
        </w:tc>
        <w:tc>
          <w:tcPr>
            <w:tcW w:w="2666" w:type="dxa"/>
            <w:vAlign w:val="center"/>
          </w:tcPr>
          <w:p w14:paraId="41E15BFD" w14:textId="77777777" w:rsidR="00636473" w:rsidRPr="000F14A1" w:rsidRDefault="00636473" w:rsidP="00636473">
            <w:pPr>
              <w:pStyle w:val="aff0"/>
              <w:spacing w:line="259" w:lineRule="auto"/>
              <w:jc w:val="center"/>
              <w:rPr>
                <w:rFonts w:ascii="Times New Roman" w:hAnsi="Times New Roman" w:cs="Times New Roman"/>
              </w:rPr>
            </w:pPr>
          </w:p>
        </w:tc>
        <w:tc>
          <w:tcPr>
            <w:tcW w:w="1738" w:type="dxa"/>
            <w:vAlign w:val="center"/>
          </w:tcPr>
          <w:p w14:paraId="7D92DAB0"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2015</w:t>
            </w:r>
            <w:r w:rsidRPr="000F14A1">
              <w:rPr>
                <w:rFonts w:ascii="Times New Roman" w:hAnsi="Times New Roman" w:cs="Times New Roman"/>
                <w:noProof/>
                <w:vertAlign w:val="superscript"/>
                <w:lang w:eastAsia="ru-RU"/>
              </w:rPr>
              <w:t>5</w:t>
            </w:r>
          </w:p>
        </w:tc>
        <w:tc>
          <w:tcPr>
            <w:tcW w:w="2135" w:type="dxa"/>
            <w:vAlign w:val="center"/>
          </w:tcPr>
          <w:p w14:paraId="05DC93B8"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1277,48</w:t>
            </w:r>
          </w:p>
        </w:tc>
      </w:tr>
      <w:tr w:rsidR="00636473" w:rsidRPr="00F51418" w14:paraId="311AF169" w14:textId="77777777" w:rsidTr="00755FF4">
        <w:trPr>
          <w:trHeight w:val="20"/>
          <w:jc w:val="center"/>
        </w:trPr>
        <w:tc>
          <w:tcPr>
            <w:tcW w:w="2533" w:type="dxa"/>
            <w:vAlign w:val="center"/>
          </w:tcPr>
          <w:p w14:paraId="108A8ED9"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г.о.з. Нижний Новгород –административный центр области</w:t>
            </w:r>
          </w:p>
        </w:tc>
        <w:tc>
          <w:tcPr>
            <w:tcW w:w="2666" w:type="dxa"/>
            <w:vAlign w:val="center"/>
          </w:tcPr>
          <w:p w14:paraId="2E96CAB6" w14:textId="77777777" w:rsidR="00636473" w:rsidRPr="000F14A1" w:rsidRDefault="00636473" w:rsidP="00636473">
            <w:pPr>
              <w:pStyle w:val="aff0"/>
              <w:spacing w:line="259" w:lineRule="auto"/>
              <w:jc w:val="center"/>
              <w:rPr>
                <w:rFonts w:ascii="Times New Roman" w:hAnsi="Times New Roman" w:cs="Times New Roman"/>
              </w:rPr>
            </w:pPr>
          </w:p>
        </w:tc>
        <w:tc>
          <w:tcPr>
            <w:tcW w:w="1738" w:type="dxa"/>
            <w:vAlign w:val="center"/>
          </w:tcPr>
          <w:p w14:paraId="69EB8494"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1221</w:t>
            </w:r>
          </w:p>
        </w:tc>
        <w:tc>
          <w:tcPr>
            <w:tcW w:w="2135" w:type="dxa"/>
            <w:vAlign w:val="center"/>
          </w:tcPr>
          <w:p w14:paraId="0B4A0127"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410,68</w:t>
            </w:r>
          </w:p>
        </w:tc>
      </w:tr>
      <w:tr w:rsidR="00636473" w:rsidRPr="00F51418" w14:paraId="0E90C978" w14:textId="77777777" w:rsidTr="00755FF4">
        <w:trPr>
          <w:trHeight w:val="20"/>
          <w:jc w:val="center"/>
        </w:trPr>
        <w:tc>
          <w:tcPr>
            <w:tcW w:w="2533" w:type="dxa"/>
            <w:vAlign w:val="center"/>
          </w:tcPr>
          <w:p w14:paraId="71AC247B"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г.о.з. Первомайск</w:t>
            </w:r>
          </w:p>
        </w:tc>
        <w:tc>
          <w:tcPr>
            <w:tcW w:w="2666" w:type="dxa"/>
            <w:vAlign w:val="center"/>
          </w:tcPr>
          <w:p w14:paraId="74006CA1" w14:textId="77777777" w:rsidR="00636473" w:rsidRPr="000F14A1" w:rsidRDefault="00636473" w:rsidP="00636473">
            <w:pPr>
              <w:pStyle w:val="aff0"/>
              <w:spacing w:line="259" w:lineRule="auto"/>
              <w:jc w:val="center"/>
              <w:rPr>
                <w:rFonts w:ascii="Times New Roman" w:hAnsi="Times New Roman" w:cs="Times New Roman"/>
              </w:rPr>
            </w:pPr>
          </w:p>
        </w:tc>
        <w:tc>
          <w:tcPr>
            <w:tcW w:w="1738" w:type="dxa"/>
            <w:vAlign w:val="center"/>
          </w:tcPr>
          <w:p w14:paraId="4F5456B2"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2012</w:t>
            </w:r>
            <w:r w:rsidRPr="000F14A1">
              <w:rPr>
                <w:rFonts w:ascii="Times New Roman" w:hAnsi="Times New Roman" w:cs="Times New Roman"/>
                <w:noProof/>
                <w:vertAlign w:val="superscript"/>
                <w:lang w:eastAsia="ru-RU"/>
              </w:rPr>
              <w:t>5</w:t>
            </w:r>
          </w:p>
        </w:tc>
        <w:tc>
          <w:tcPr>
            <w:tcW w:w="2135" w:type="dxa"/>
            <w:vAlign w:val="center"/>
          </w:tcPr>
          <w:p w14:paraId="718ECE64"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1227,32</w:t>
            </w:r>
          </w:p>
        </w:tc>
      </w:tr>
      <w:tr w:rsidR="00636473" w:rsidRPr="00F51418" w14:paraId="2966CBF9" w14:textId="77777777" w:rsidTr="00755FF4">
        <w:trPr>
          <w:trHeight w:val="20"/>
          <w:jc w:val="center"/>
        </w:trPr>
        <w:tc>
          <w:tcPr>
            <w:tcW w:w="2533" w:type="dxa"/>
            <w:vAlign w:val="center"/>
          </w:tcPr>
          <w:p w14:paraId="638DACE0"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г.о.з. Перевоз</w:t>
            </w:r>
          </w:p>
        </w:tc>
        <w:tc>
          <w:tcPr>
            <w:tcW w:w="2666" w:type="dxa"/>
            <w:vAlign w:val="center"/>
          </w:tcPr>
          <w:p w14:paraId="4D2DF4A0" w14:textId="77777777" w:rsidR="00636473" w:rsidRPr="000F14A1" w:rsidRDefault="00636473" w:rsidP="00636473">
            <w:pPr>
              <w:pStyle w:val="aff0"/>
              <w:spacing w:line="259" w:lineRule="auto"/>
              <w:jc w:val="center"/>
              <w:rPr>
                <w:rFonts w:ascii="Times New Roman" w:hAnsi="Times New Roman" w:cs="Times New Roman"/>
              </w:rPr>
            </w:pPr>
          </w:p>
        </w:tc>
        <w:tc>
          <w:tcPr>
            <w:tcW w:w="1738" w:type="dxa"/>
            <w:vAlign w:val="center"/>
          </w:tcPr>
          <w:p w14:paraId="770E8380"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2017</w:t>
            </w:r>
            <w:r w:rsidRPr="000F14A1">
              <w:rPr>
                <w:rFonts w:ascii="Times New Roman" w:hAnsi="Times New Roman" w:cs="Times New Roman"/>
                <w:noProof/>
                <w:vertAlign w:val="superscript"/>
                <w:lang w:eastAsia="ru-RU"/>
              </w:rPr>
              <w:t>5</w:t>
            </w:r>
          </w:p>
        </w:tc>
        <w:tc>
          <w:tcPr>
            <w:tcW w:w="2135" w:type="dxa"/>
            <w:vAlign w:val="center"/>
          </w:tcPr>
          <w:p w14:paraId="02D7BC7D"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769,16</w:t>
            </w:r>
          </w:p>
        </w:tc>
      </w:tr>
      <w:tr w:rsidR="00636473" w:rsidRPr="00F51418" w14:paraId="3B977213" w14:textId="77777777" w:rsidTr="00755FF4">
        <w:trPr>
          <w:trHeight w:val="20"/>
          <w:jc w:val="center"/>
        </w:trPr>
        <w:tc>
          <w:tcPr>
            <w:tcW w:w="2533" w:type="dxa"/>
            <w:vAlign w:val="center"/>
          </w:tcPr>
          <w:p w14:paraId="67ABCAA7"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г.о.з. Саров - закрытое административно-территориальное образование</w:t>
            </w:r>
          </w:p>
        </w:tc>
        <w:tc>
          <w:tcPr>
            <w:tcW w:w="2666" w:type="dxa"/>
            <w:vAlign w:val="center"/>
          </w:tcPr>
          <w:p w14:paraId="448A462E" w14:textId="77777777" w:rsidR="00636473" w:rsidRPr="000F14A1" w:rsidRDefault="00636473" w:rsidP="00636473">
            <w:pPr>
              <w:pStyle w:val="aff0"/>
              <w:spacing w:line="259" w:lineRule="auto"/>
              <w:jc w:val="center"/>
              <w:rPr>
                <w:rFonts w:ascii="Times New Roman" w:hAnsi="Times New Roman" w:cs="Times New Roman"/>
              </w:rPr>
            </w:pPr>
          </w:p>
        </w:tc>
        <w:tc>
          <w:tcPr>
            <w:tcW w:w="1738" w:type="dxa"/>
            <w:vAlign w:val="center"/>
          </w:tcPr>
          <w:p w14:paraId="07B32091"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1954</w:t>
            </w:r>
            <w:r w:rsidRPr="000F14A1">
              <w:rPr>
                <w:rFonts w:ascii="Times New Roman" w:hAnsi="Times New Roman" w:cs="Times New Roman"/>
                <w:noProof/>
                <w:vertAlign w:val="superscript"/>
                <w:lang w:eastAsia="ru-RU"/>
              </w:rPr>
              <w:t>3</w:t>
            </w:r>
          </w:p>
        </w:tc>
        <w:tc>
          <w:tcPr>
            <w:tcW w:w="2135" w:type="dxa"/>
            <w:vAlign w:val="center"/>
          </w:tcPr>
          <w:p w14:paraId="7DF50395"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235,4</w:t>
            </w:r>
            <w:r>
              <w:rPr>
                <w:rFonts w:ascii="Times New Roman" w:hAnsi="Times New Roman" w:cs="Times New Roman"/>
                <w:color w:val="000000" w:themeColor="text1"/>
              </w:rPr>
              <w:t>*</w:t>
            </w:r>
          </w:p>
        </w:tc>
      </w:tr>
      <w:tr w:rsidR="00636473" w:rsidRPr="00F51418" w14:paraId="3EB9FB84" w14:textId="77777777" w:rsidTr="00755FF4">
        <w:trPr>
          <w:trHeight w:val="20"/>
          <w:jc w:val="center"/>
        </w:trPr>
        <w:tc>
          <w:tcPr>
            <w:tcW w:w="2533" w:type="dxa"/>
            <w:vAlign w:val="center"/>
          </w:tcPr>
          <w:p w14:paraId="3C0021FD"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г.о.з. Семенов</w:t>
            </w:r>
          </w:p>
        </w:tc>
        <w:tc>
          <w:tcPr>
            <w:tcW w:w="2666" w:type="dxa"/>
            <w:vAlign w:val="center"/>
          </w:tcPr>
          <w:p w14:paraId="6C24ADA4" w14:textId="77777777" w:rsidR="00636473" w:rsidRPr="000F14A1" w:rsidRDefault="00636473" w:rsidP="00636473">
            <w:pPr>
              <w:pStyle w:val="aff0"/>
              <w:spacing w:line="259" w:lineRule="auto"/>
              <w:jc w:val="center"/>
              <w:rPr>
                <w:rFonts w:ascii="Times New Roman" w:hAnsi="Times New Roman" w:cs="Times New Roman"/>
              </w:rPr>
            </w:pPr>
          </w:p>
        </w:tc>
        <w:tc>
          <w:tcPr>
            <w:tcW w:w="1738" w:type="dxa"/>
            <w:vAlign w:val="center"/>
          </w:tcPr>
          <w:p w14:paraId="56265866"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2011</w:t>
            </w:r>
            <w:r w:rsidRPr="000F14A1">
              <w:rPr>
                <w:rFonts w:ascii="Times New Roman" w:hAnsi="Times New Roman" w:cs="Times New Roman"/>
                <w:noProof/>
                <w:vertAlign w:val="superscript"/>
                <w:lang w:eastAsia="ru-RU"/>
              </w:rPr>
              <w:t>5</w:t>
            </w:r>
          </w:p>
        </w:tc>
        <w:tc>
          <w:tcPr>
            <w:tcW w:w="2135" w:type="dxa"/>
            <w:vAlign w:val="center"/>
          </w:tcPr>
          <w:p w14:paraId="181A2995"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3877,38</w:t>
            </w:r>
          </w:p>
        </w:tc>
      </w:tr>
      <w:tr w:rsidR="00636473" w:rsidRPr="00F51418" w14:paraId="6D15D6E1" w14:textId="77777777" w:rsidTr="00755FF4">
        <w:trPr>
          <w:trHeight w:val="20"/>
          <w:jc w:val="center"/>
        </w:trPr>
        <w:tc>
          <w:tcPr>
            <w:tcW w:w="2533" w:type="dxa"/>
            <w:vAlign w:val="center"/>
          </w:tcPr>
          <w:p w14:paraId="7FF2CE3E"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г.о.з. Чкаловск</w:t>
            </w:r>
          </w:p>
        </w:tc>
        <w:tc>
          <w:tcPr>
            <w:tcW w:w="2666" w:type="dxa"/>
            <w:vAlign w:val="center"/>
          </w:tcPr>
          <w:p w14:paraId="20DF11D1" w14:textId="77777777" w:rsidR="00636473" w:rsidRPr="000F14A1" w:rsidRDefault="00636473" w:rsidP="00636473">
            <w:pPr>
              <w:pStyle w:val="aff0"/>
              <w:spacing w:line="259" w:lineRule="auto"/>
              <w:jc w:val="center"/>
              <w:rPr>
                <w:rFonts w:ascii="Times New Roman" w:hAnsi="Times New Roman" w:cs="Times New Roman"/>
              </w:rPr>
            </w:pPr>
          </w:p>
        </w:tc>
        <w:tc>
          <w:tcPr>
            <w:tcW w:w="1738" w:type="dxa"/>
            <w:vAlign w:val="center"/>
          </w:tcPr>
          <w:p w14:paraId="28BB4AFB"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2015</w:t>
            </w:r>
            <w:r w:rsidRPr="000F14A1">
              <w:rPr>
                <w:rFonts w:ascii="Times New Roman" w:hAnsi="Times New Roman" w:cs="Times New Roman"/>
                <w:noProof/>
                <w:vertAlign w:val="superscript"/>
                <w:lang w:eastAsia="ru-RU"/>
              </w:rPr>
              <w:t>5</w:t>
            </w:r>
          </w:p>
        </w:tc>
        <w:tc>
          <w:tcPr>
            <w:tcW w:w="2135" w:type="dxa"/>
            <w:vAlign w:val="center"/>
          </w:tcPr>
          <w:p w14:paraId="343840AC"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861,52</w:t>
            </w:r>
          </w:p>
        </w:tc>
      </w:tr>
      <w:tr w:rsidR="00636473" w:rsidRPr="00F51418" w14:paraId="42B51186" w14:textId="77777777" w:rsidTr="00755FF4">
        <w:trPr>
          <w:trHeight w:val="20"/>
          <w:jc w:val="center"/>
        </w:trPr>
        <w:tc>
          <w:tcPr>
            <w:tcW w:w="2533" w:type="dxa"/>
            <w:vAlign w:val="center"/>
          </w:tcPr>
          <w:p w14:paraId="79E1721E"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г.о.з. Шахунья</w:t>
            </w:r>
          </w:p>
        </w:tc>
        <w:tc>
          <w:tcPr>
            <w:tcW w:w="2666" w:type="dxa"/>
            <w:vAlign w:val="center"/>
          </w:tcPr>
          <w:p w14:paraId="58E3D6D1" w14:textId="77777777" w:rsidR="00636473" w:rsidRPr="000F14A1" w:rsidRDefault="00636473" w:rsidP="00636473">
            <w:pPr>
              <w:pStyle w:val="aff0"/>
              <w:spacing w:line="259" w:lineRule="auto"/>
              <w:jc w:val="center"/>
              <w:rPr>
                <w:rFonts w:ascii="Times New Roman" w:hAnsi="Times New Roman" w:cs="Times New Roman"/>
              </w:rPr>
            </w:pPr>
          </w:p>
        </w:tc>
        <w:tc>
          <w:tcPr>
            <w:tcW w:w="1738" w:type="dxa"/>
            <w:vAlign w:val="center"/>
          </w:tcPr>
          <w:p w14:paraId="37B4FBC0" w14:textId="77777777" w:rsidR="00636473" w:rsidRPr="000F14A1" w:rsidRDefault="00636473" w:rsidP="00636473">
            <w:pPr>
              <w:pStyle w:val="aff0"/>
              <w:spacing w:line="259" w:lineRule="auto"/>
              <w:jc w:val="center"/>
              <w:rPr>
                <w:rFonts w:ascii="Times New Roman" w:hAnsi="Times New Roman" w:cs="Times New Roman"/>
              </w:rPr>
            </w:pPr>
            <w:r w:rsidRPr="000F14A1">
              <w:rPr>
                <w:rFonts w:ascii="Times New Roman" w:hAnsi="Times New Roman" w:cs="Times New Roman"/>
              </w:rPr>
              <w:t>2011</w:t>
            </w:r>
            <w:r w:rsidRPr="000F14A1">
              <w:rPr>
                <w:rFonts w:ascii="Times New Roman" w:hAnsi="Times New Roman" w:cs="Times New Roman"/>
                <w:noProof/>
                <w:vertAlign w:val="superscript"/>
                <w:lang w:eastAsia="ru-RU"/>
              </w:rPr>
              <w:t>5</w:t>
            </w:r>
          </w:p>
        </w:tc>
        <w:tc>
          <w:tcPr>
            <w:tcW w:w="2135" w:type="dxa"/>
            <w:vAlign w:val="center"/>
          </w:tcPr>
          <w:p w14:paraId="352AB6D6" w14:textId="77777777" w:rsidR="00636473" w:rsidRPr="00F51418" w:rsidRDefault="00636473" w:rsidP="00636473">
            <w:pPr>
              <w:pStyle w:val="aff0"/>
              <w:spacing w:line="259" w:lineRule="auto"/>
              <w:jc w:val="center"/>
              <w:rPr>
                <w:rFonts w:ascii="Times New Roman" w:hAnsi="Times New Roman" w:cs="Times New Roman"/>
                <w:color w:val="000000" w:themeColor="text1"/>
              </w:rPr>
            </w:pPr>
            <w:r w:rsidRPr="00F51418">
              <w:rPr>
                <w:rFonts w:ascii="Times New Roman" w:hAnsi="Times New Roman" w:cs="Times New Roman"/>
                <w:color w:val="000000" w:themeColor="text1"/>
              </w:rPr>
              <w:t>2588,25</w:t>
            </w:r>
          </w:p>
        </w:tc>
      </w:tr>
      <w:tr w:rsidR="00636473" w:rsidRPr="000F14A1" w14:paraId="183FA9DB" w14:textId="77777777" w:rsidTr="00755FF4">
        <w:trPr>
          <w:trHeight w:val="20"/>
          <w:jc w:val="center"/>
        </w:trPr>
        <w:tc>
          <w:tcPr>
            <w:tcW w:w="9072" w:type="dxa"/>
            <w:gridSpan w:val="4"/>
            <w:vAlign w:val="center"/>
          </w:tcPr>
          <w:p w14:paraId="376E1D18" w14:textId="77777777" w:rsidR="00636473" w:rsidRPr="006C6CC5" w:rsidRDefault="00636473" w:rsidP="00636473">
            <w:pPr>
              <w:pStyle w:val="27"/>
              <w:spacing w:line="240" w:lineRule="auto"/>
              <w:ind w:firstLine="0"/>
              <w:rPr>
                <w:i/>
                <w:sz w:val="18"/>
                <w:szCs w:val="18"/>
              </w:rPr>
            </w:pPr>
            <w:r w:rsidRPr="006C6CC5">
              <w:rPr>
                <w:i/>
                <w:sz w:val="18"/>
                <w:szCs w:val="18"/>
              </w:rPr>
              <w:t>Примечания:</w:t>
            </w:r>
          </w:p>
          <w:p w14:paraId="165EEC46" w14:textId="77777777" w:rsidR="00636473" w:rsidRPr="006C6CC5" w:rsidRDefault="00636473" w:rsidP="00636473">
            <w:pPr>
              <w:pStyle w:val="27"/>
              <w:spacing w:line="240" w:lineRule="auto"/>
              <w:ind w:firstLine="0"/>
              <w:rPr>
                <w:i/>
                <w:sz w:val="18"/>
                <w:szCs w:val="18"/>
              </w:rPr>
            </w:pPr>
            <w:r w:rsidRPr="006C6CC5">
              <w:rPr>
                <w:i/>
                <w:noProof/>
                <w:sz w:val="18"/>
                <w:szCs w:val="18"/>
                <w:vertAlign w:val="superscript"/>
                <w:lang w:eastAsia="ru-RU"/>
              </w:rPr>
              <w:t>1</w:t>
            </w:r>
            <w:r w:rsidRPr="006C6CC5">
              <w:rPr>
                <w:i/>
                <w:sz w:val="18"/>
                <w:szCs w:val="18"/>
              </w:rPr>
              <w:t> — площадь районов области и городов областного значения указана по состоянию на 01.01.2021.</w:t>
            </w:r>
          </w:p>
          <w:p w14:paraId="529B0901" w14:textId="77777777" w:rsidR="00636473" w:rsidRPr="006C6CC5" w:rsidRDefault="00636473" w:rsidP="00636473">
            <w:pPr>
              <w:pStyle w:val="27"/>
              <w:spacing w:line="240" w:lineRule="auto"/>
              <w:ind w:firstLine="0"/>
              <w:rPr>
                <w:i/>
                <w:sz w:val="18"/>
                <w:szCs w:val="18"/>
              </w:rPr>
            </w:pPr>
            <w:r w:rsidRPr="006C6CC5">
              <w:rPr>
                <w:i/>
                <w:sz w:val="18"/>
                <w:szCs w:val="18"/>
                <w:vertAlign w:val="superscript"/>
              </w:rPr>
              <w:t>2</w:t>
            </w:r>
            <w:r w:rsidRPr="006C6CC5">
              <w:rPr>
                <w:i/>
                <w:sz w:val="18"/>
                <w:szCs w:val="18"/>
              </w:rPr>
              <w:t>— в скобках указан год присвоения району области существующего в настоящее время наименования.</w:t>
            </w:r>
          </w:p>
          <w:p w14:paraId="20B54175" w14:textId="77777777" w:rsidR="00636473" w:rsidRPr="006C6CC5" w:rsidRDefault="00636473" w:rsidP="00636473">
            <w:pPr>
              <w:pStyle w:val="27"/>
              <w:spacing w:line="240" w:lineRule="auto"/>
              <w:ind w:firstLine="0"/>
              <w:rPr>
                <w:i/>
                <w:sz w:val="18"/>
                <w:szCs w:val="18"/>
              </w:rPr>
            </w:pPr>
            <w:r w:rsidRPr="006C6CC5">
              <w:rPr>
                <w:i/>
                <w:noProof/>
                <w:sz w:val="18"/>
                <w:szCs w:val="18"/>
                <w:vertAlign w:val="superscript"/>
                <w:lang w:eastAsia="ru-RU"/>
              </w:rPr>
              <w:t>3</w:t>
            </w:r>
            <w:r w:rsidRPr="006C6CC5">
              <w:rPr>
                <w:i/>
                <w:sz w:val="18"/>
                <w:szCs w:val="18"/>
              </w:rPr>
              <w:t>— 17.03.1954 решением Президиума Верховного Совета РСФСР создан город областного подчинения с наименованием Кремлев. Федеральным законом Российской Федерации от 14.08.1995 № 145-ФЗ город Кремлев Нижегородской области переименован в город Саров.</w:t>
            </w:r>
          </w:p>
          <w:p w14:paraId="649CF407" w14:textId="77777777" w:rsidR="00636473" w:rsidRPr="006C6CC5" w:rsidRDefault="00636473" w:rsidP="00636473">
            <w:pPr>
              <w:pStyle w:val="27"/>
              <w:spacing w:line="240" w:lineRule="auto"/>
              <w:ind w:firstLine="0"/>
              <w:rPr>
                <w:i/>
                <w:sz w:val="18"/>
                <w:szCs w:val="18"/>
              </w:rPr>
            </w:pPr>
            <w:r w:rsidRPr="006C6CC5">
              <w:rPr>
                <w:i/>
                <w:noProof/>
                <w:sz w:val="18"/>
                <w:szCs w:val="18"/>
                <w:vertAlign w:val="superscript"/>
                <w:lang w:eastAsia="ru-RU"/>
              </w:rPr>
              <w:t>4</w:t>
            </w:r>
            <w:r w:rsidRPr="006C6CC5">
              <w:rPr>
                <w:i/>
                <w:sz w:val="18"/>
                <w:szCs w:val="18"/>
              </w:rPr>
              <w:t> — указан год передачи Сокольского района в состав Нижегородской области из Ивановской области.</w:t>
            </w:r>
          </w:p>
          <w:p w14:paraId="744A982A" w14:textId="77777777" w:rsidR="00636473" w:rsidRPr="006C6CC5" w:rsidRDefault="00636473" w:rsidP="00636473">
            <w:pPr>
              <w:pStyle w:val="27"/>
              <w:spacing w:line="240" w:lineRule="auto"/>
              <w:ind w:firstLine="0"/>
              <w:rPr>
                <w:i/>
                <w:sz w:val="18"/>
                <w:szCs w:val="18"/>
              </w:rPr>
            </w:pPr>
            <w:r w:rsidRPr="006C6CC5">
              <w:rPr>
                <w:i/>
                <w:noProof/>
                <w:sz w:val="18"/>
                <w:szCs w:val="18"/>
                <w:vertAlign w:val="superscript"/>
                <w:lang w:eastAsia="ru-RU"/>
              </w:rPr>
              <w:t>5</w:t>
            </w:r>
            <w:r w:rsidRPr="006C6CC5">
              <w:rPr>
                <w:i/>
                <w:sz w:val="18"/>
                <w:szCs w:val="18"/>
              </w:rPr>
              <w:t> — год образования указан в соответствии с законами Нижегородской области об изменении административно-территориального деления административно-территориальных образований Нижегородской области.</w:t>
            </w:r>
          </w:p>
          <w:p w14:paraId="6CBC8B7A" w14:textId="77777777" w:rsidR="00636473" w:rsidRPr="006C6CC5" w:rsidRDefault="00636473" w:rsidP="00636473">
            <w:pPr>
              <w:pStyle w:val="27"/>
              <w:spacing w:line="240" w:lineRule="auto"/>
              <w:ind w:firstLine="0"/>
              <w:rPr>
                <w:sz w:val="18"/>
                <w:szCs w:val="18"/>
              </w:rPr>
            </w:pPr>
            <w:r w:rsidRPr="006C6CC5">
              <w:rPr>
                <w:i/>
                <w:sz w:val="18"/>
                <w:szCs w:val="18"/>
              </w:rPr>
              <w:t>* Площадь г.о.з. Саров указана в административных границах Нижегородской области.</w:t>
            </w:r>
          </w:p>
        </w:tc>
      </w:tr>
    </w:tbl>
    <w:p w14:paraId="5D63E4A3" w14:textId="77777777" w:rsidR="004D5042" w:rsidRDefault="004D5042" w:rsidP="00636473">
      <w:pPr>
        <w:pStyle w:val="aff0"/>
        <w:keepNext/>
        <w:spacing w:line="259" w:lineRule="auto"/>
        <w:ind w:firstLine="709"/>
        <w:jc w:val="center"/>
      </w:pPr>
    </w:p>
    <w:p w14:paraId="5C473640" w14:textId="77777777" w:rsidR="004D5042" w:rsidRDefault="00636473" w:rsidP="004D5042">
      <w:pPr>
        <w:pStyle w:val="aff0"/>
        <w:keepNext/>
        <w:spacing w:line="259" w:lineRule="auto"/>
        <w:ind w:firstLine="709"/>
        <w:jc w:val="center"/>
      </w:pPr>
      <w:r w:rsidRPr="000F14A1">
        <w:rPr>
          <w:noProof/>
          <w:lang w:eastAsia="ru-RU"/>
        </w:rPr>
        <w:drawing>
          <wp:inline distT="0" distB="0" distL="0" distR="0" wp14:anchorId="0CAA2B14" wp14:editId="774361B3">
            <wp:extent cx="4105180" cy="4320000"/>
            <wp:effectExtent l="0" t="0" r="0" b="4445"/>
            <wp:docPr id="51" name="Рисунок 51" descr="C:\Users\Сергей\Desktop\Отчет ОКС\Карта райнов 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Сергей\Desktop\Отчет ОКС\Карта райнов НО.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05180" cy="4320000"/>
                    </a:xfrm>
                    <a:prstGeom prst="rect">
                      <a:avLst/>
                    </a:prstGeom>
                    <a:noFill/>
                    <a:ln>
                      <a:noFill/>
                    </a:ln>
                  </pic:spPr>
                </pic:pic>
              </a:graphicData>
            </a:graphic>
          </wp:inline>
        </w:drawing>
      </w:r>
    </w:p>
    <w:p w14:paraId="32F92AD0" w14:textId="72D9CD9F" w:rsidR="004D5042" w:rsidRPr="006C6CC5" w:rsidRDefault="004D5042" w:rsidP="00755FF4">
      <w:pPr>
        <w:pStyle w:val="2023"/>
        <w:ind w:firstLine="0"/>
        <w:rPr>
          <w:rFonts w:cs="Times New Roman"/>
        </w:rPr>
      </w:pPr>
      <w:r>
        <w:t xml:space="preserve">Рисунок </w:t>
      </w:r>
      <w:r>
        <w:fldChar w:fldCharType="begin"/>
      </w:r>
      <w:r>
        <w:instrText xml:space="preserve"> SEQ Рисунок \* ARABIC </w:instrText>
      </w:r>
      <w:r>
        <w:fldChar w:fldCharType="separate"/>
      </w:r>
      <w:r w:rsidR="00B67D49">
        <w:t>25</w:t>
      </w:r>
      <w:r>
        <w:fldChar w:fldCharType="end"/>
      </w:r>
      <w:r w:rsidR="00755FF4">
        <w:t xml:space="preserve"> -</w:t>
      </w:r>
      <w:r>
        <w:t xml:space="preserve"> </w:t>
      </w:r>
      <w:r w:rsidRPr="003A3467">
        <w:t xml:space="preserve">Административно-территориальное устройство Нижегородской </w:t>
      </w:r>
      <w:r w:rsidRPr="004D5042">
        <w:t>области</w:t>
      </w:r>
      <w:r w:rsidRPr="004D5042">
        <w:rPr>
          <w:rStyle w:val="aff"/>
          <w:rFonts w:cs="Times New Roman"/>
          <w:sz w:val="24"/>
        </w:rPr>
        <w:footnoteReference w:id="20"/>
      </w:r>
    </w:p>
    <w:tbl>
      <w:tblPr>
        <w:tblW w:w="9072" w:type="dxa"/>
        <w:jc w:val="center"/>
        <w:tblLook w:val="04A0" w:firstRow="1" w:lastRow="0" w:firstColumn="1" w:lastColumn="0" w:noHBand="0" w:noVBand="1"/>
      </w:tblPr>
      <w:tblGrid>
        <w:gridCol w:w="627"/>
        <w:gridCol w:w="2321"/>
        <w:gridCol w:w="222"/>
        <w:gridCol w:w="657"/>
        <w:gridCol w:w="2457"/>
        <w:gridCol w:w="222"/>
        <w:gridCol w:w="628"/>
        <w:gridCol w:w="1938"/>
      </w:tblGrid>
      <w:tr w:rsidR="00636473" w:rsidRPr="000F14A1" w14:paraId="5C9AE2CF" w14:textId="77777777" w:rsidTr="004D5042">
        <w:trPr>
          <w:trHeight w:val="450"/>
          <w:tblHeader/>
          <w:jc w:val="center"/>
        </w:trPr>
        <w:tc>
          <w:tcPr>
            <w:tcW w:w="346" w:type="pct"/>
            <w:tcBorders>
              <w:top w:val="single" w:sz="4" w:space="0" w:color="auto"/>
              <w:left w:val="single" w:sz="4" w:space="0" w:color="auto"/>
              <w:bottom w:val="nil"/>
              <w:right w:val="single" w:sz="4" w:space="0" w:color="auto"/>
            </w:tcBorders>
            <w:shd w:val="clear" w:color="auto" w:fill="auto"/>
            <w:vAlign w:val="center"/>
            <w:hideMark/>
          </w:tcPr>
          <w:p w14:paraId="1BEC472E" w14:textId="77777777" w:rsidR="00636473" w:rsidRPr="000F14A1" w:rsidRDefault="00636473" w:rsidP="004D5042">
            <w:pPr>
              <w:spacing w:line="240" w:lineRule="auto"/>
              <w:ind w:firstLine="0"/>
              <w:jc w:val="left"/>
              <w:rPr>
                <w:rFonts w:eastAsia="Times New Roman" w:cs="Times New Roman"/>
                <w:b/>
                <w:bCs/>
                <w:sz w:val="16"/>
                <w:szCs w:val="16"/>
                <w:lang w:eastAsia="ru-RU"/>
              </w:rPr>
            </w:pPr>
            <w:r w:rsidRPr="000F14A1">
              <w:rPr>
                <w:rFonts w:eastAsia="Times New Roman" w:cs="Times New Roman"/>
                <w:b/>
                <w:bCs/>
                <w:sz w:val="16"/>
                <w:szCs w:val="16"/>
                <w:lang w:eastAsia="ru-RU"/>
              </w:rPr>
              <w:t>№ на карте</w:t>
            </w:r>
          </w:p>
        </w:tc>
        <w:tc>
          <w:tcPr>
            <w:tcW w:w="1279" w:type="pct"/>
            <w:tcBorders>
              <w:top w:val="single" w:sz="4" w:space="0" w:color="auto"/>
              <w:left w:val="nil"/>
              <w:bottom w:val="nil"/>
              <w:right w:val="single" w:sz="4" w:space="0" w:color="auto"/>
            </w:tcBorders>
            <w:shd w:val="clear" w:color="auto" w:fill="auto"/>
            <w:vAlign w:val="center"/>
            <w:hideMark/>
          </w:tcPr>
          <w:p w14:paraId="52736C7A" w14:textId="77777777" w:rsidR="00636473" w:rsidRPr="000F14A1" w:rsidRDefault="00636473" w:rsidP="004D5042">
            <w:pPr>
              <w:spacing w:line="240" w:lineRule="auto"/>
              <w:ind w:firstLine="0"/>
              <w:jc w:val="left"/>
              <w:rPr>
                <w:rFonts w:eastAsia="Times New Roman" w:cs="Times New Roman"/>
                <w:b/>
                <w:bCs/>
                <w:sz w:val="16"/>
                <w:szCs w:val="16"/>
                <w:lang w:eastAsia="ru-RU"/>
              </w:rPr>
            </w:pPr>
            <w:r w:rsidRPr="000F14A1">
              <w:rPr>
                <w:rFonts w:eastAsia="Times New Roman" w:cs="Times New Roman"/>
                <w:b/>
                <w:bCs/>
                <w:sz w:val="16"/>
                <w:szCs w:val="16"/>
                <w:lang w:eastAsia="ru-RU"/>
              </w:rPr>
              <w:t>Наименование района/г.о.</w:t>
            </w:r>
          </w:p>
        </w:tc>
        <w:tc>
          <w:tcPr>
            <w:tcW w:w="122" w:type="pct"/>
            <w:tcBorders>
              <w:top w:val="nil"/>
              <w:left w:val="nil"/>
              <w:bottom w:val="nil"/>
              <w:right w:val="nil"/>
            </w:tcBorders>
            <w:shd w:val="clear" w:color="auto" w:fill="auto"/>
            <w:noWrap/>
            <w:vAlign w:val="bottom"/>
            <w:hideMark/>
          </w:tcPr>
          <w:p w14:paraId="31156A13" w14:textId="77777777" w:rsidR="00636473" w:rsidRPr="000F14A1" w:rsidRDefault="00636473" w:rsidP="004D5042">
            <w:pPr>
              <w:spacing w:line="240" w:lineRule="auto"/>
              <w:ind w:firstLine="0"/>
              <w:jc w:val="left"/>
              <w:rPr>
                <w:rFonts w:ascii="Calibri" w:eastAsia="Times New Roman" w:hAnsi="Calibri" w:cs="Times New Roman"/>
                <w:sz w:val="16"/>
                <w:szCs w:val="16"/>
                <w:lang w:eastAsia="ru-RU"/>
              </w:rPr>
            </w:pPr>
          </w:p>
        </w:tc>
        <w:tc>
          <w:tcPr>
            <w:tcW w:w="362" w:type="pct"/>
            <w:tcBorders>
              <w:top w:val="single" w:sz="4" w:space="0" w:color="auto"/>
              <w:left w:val="single" w:sz="4" w:space="0" w:color="auto"/>
              <w:bottom w:val="nil"/>
              <w:right w:val="single" w:sz="4" w:space="0" w:color="auto"/>
            </w:tcBorders>
            <w:shd w:val="clear" w:color="auto" w:fill="auto"/>
            <w:vAlign w:val="center"/>
            <w:hideMark/>
          </w:tcPr>
          <w:p w14:paraId="1D932802" w14:textId="77777777" w:rsidR="00636473" w:rsidRPr="000F14A1" w:rsidRDefault="00636473" w:rsidP="004D5042">
            <w:pPr>
              <w:spacing w:line="240" w:lineRule="auto"/>
              <w:ind w:firstLine="0"/>
              <w:jc w:val="left"/>
              <w:rPr>
                <w:rFonts w:eastAsia="Times New Roman" w:cs="Times New Roman"/>
                <w:b/>
                <w:bCs/>
                <w:sz w:val="16"/>
                <w:szCs w:val="16"/>
                <w:lang w:eastAsia="ru-RU"/>
              </w:rPr>
            </w:pPr>
            <w:r w:rsidRPr="000F14A1">
              <w:rPr>
                <w:rFonts w:eastAsia="Times New Roman" w:cs="Times New Roman"/>
                <w:b/>
                <w:bCs/>
                <w:sz w:val="16"/>
                <w:szCs w:val="16"/>
                <w:lang w:eastAsia="ru-RU"/>
              </w:rPr>
              <w:t>№ на карте</w:t>
            </w:r>
          </w:p>
        </w:tc>
        <w:tc>
          <w:tcPr>
            <w:tcW w:w="1354" w:type="pct"/>
            <w:tcBorders>
              <w:top w:val="single" w:sz="4" w:space="0" w:color="auto"/>
              <w:left w:val="nil"/>
              <w:bottom w:val="nil"/>
              <w:right w:val="single" w:sz="4" w:space="0" w:color="auto"/>
            </w:tcBorders>
            <w:shd w:val="clear" w:color="auto" w:fill="auto"/>
            <w:vAlign w:val="center"/>
            <w:hideMark/>
          </w:tcPr>
          <w:p w14:paraId="317284AF" w14:textId="77777777" w:rsidR="00636473" w:rsidRPr="000F14A1" w:rsidRDefault="00636473" w:rsidP="004D5042">
            <w:pPr>
              <w:spacing w:line="240" w:lineRule="auto"/>
              <w:ind w:firstLine="0"/>
              <w:jc w:val="left"/>
              <w:rPr>
                <w:rFonts w:eastAsia="Times New Roman" w:cs="Times New Roman"/>
                <w:b/>
                <w:bCs/>
                <w:sz w:val="16"/>
                <w:szCs w:val="16"/>
                <w:lang w:eastAsia="ru-RU"/>
              </w:rPr>
            </w:pPr>
            <w:r w:rsidRPr="000F14A1">
              <w:rPr>
                <w:rFonts w:eastAsia="Times New Roman" w:cs="Times New Roman"/>
                <w:b/>
                <w:bCs/>
                <w:sz w:val="16"/>
                <w:szCs w:val="16"/>
                <w:lang w:eastAsia="ru-RU"/>
              </w:rPr>
              <w:t>Наименование района/г.о.</w:t>
            </w:r>
          </w:p>
        </w:tc>
        <w:tc>
          <w:tcPr>
            <w:tcW w:w="122" w:type="pct"/>
            <w:tcBorders>
              <w:top w:val="nil"/>
              <w:left w:val="nil"/>
              <w:bottom w:val="nil"/>
              <w:right w:val="nil"/>
            </w:tcBorders>
            <w:shd w:val="clear" w:color="auto" w:fill="auto"/>
            <w:noWrap/>
            <w:vAlign w:val="bottom"/>
            <w:hideMark/>
          </w:tcPr>
          <w:p w14:paraId="1158EAA5" w14:textId="77777777" w:rsidR="00636473" w:rsidRPr="000F14A1" w:rsidRDefault="00636473" w:rsidP="004D5042">
            <w:pPr>
              <w:spacing w:line="240" w:lineRule="auto"/>
              <w:ind w:firstLine="0"/>
              <w:jc w:val="left"/>
              <w:rPr>
                <w:rFonts w:ascii="Calibri" w:eastAsia="Times New Roman" w:hAnsi="Calibri" w:cs="Times New Roman"/>
                <w:lang w:eastAsia="ru-RU"/>
              </w:rPr>
            </w:pPr>
          </w:p>
        </w:tc>
        <w:tc>
          <w:tcPr>
            <w:tcW w:w="346" w:type="pct"/>
            <w:tcBorders>
              <w:top w:val="single" w:sz="4" w:space="0" w:color="auto"/>
              <w:left w:val="single" w:sz="4" w:space="0" w:color="auto"/>
              <w:bottom w:val="nil"/>
              <w:right w:val="single" w:sz="4" w:space="0" w:color="auto"/>
            </w:tcBorders>
            <w:shd w:val="clear" w:color="auto" w:fill="auto"/>
            <w:vAlign w:val="center"/>
            <w:hideMark/>
          </w:tcPr>
          <w:p w14:paraId="1B2E70D8" w14:textId="77777777" w:rsidR="00636473" w:rsidRPr="000F14A1" w:rsidRDefault="00636473" w:rsidP="004D5042">
            <w:pPr>
              <w:spacing w:line="240" w:lineRule="auto"/>
              <w:ind w:firstLine="0"/>
              <w:jc w:val="left"/>
              <w:rPr>
                <w:rFonts w:eastAsia="Times New Roman" w:cs="Times New Roman"/>
                <w:b/>
                <w:bCs/>
                <w:sz w:val="16"/>
                <w:szCs w:val="16"/>
                <w:lang w:eastAsia="ru-RU"/>
              </w:rPr>
            </w:pPr>
            <w:r w:rsidRPr="000F14A1">
              <w:rPr>
                <w:rFonts w:eastAsia="Times New Roman" w:cs="Times New Roman"/>
                <w:b/>
                <w:bCs/>
                <w:sz w:val="16"/>
                <w:szCs w:val="16"/>
                <w:lang w:eastAsia="ru-RU"/>
              </w:rPr>
              <w:t>№ на карте</w:t>
            </w:r>
          </w:p>
        </w:tc>
        <w:tc>
          <w:tcPr>
            <w:tcW w:w="1068" w:type="pct"/>
            <w:tcBorders>
              <w:top w:val="single" w:sz="4" w:space="0" w:color="auto"/>
              <w:left w:val="nil"/>
              <w:bottom w:val="nil"/>
              <w:right w:val="single" w:sz="4" w:space="0" w:color="auto"/>
            </w:tcBorders>
            <w:shd w:val="clear" w:color="auto" w:fill="auto"/>
            <w:vAlign w:val="center"/>
            <w:hideMark/>
          </w:tcPr>
          <w:p w14:paraId="5FABCB16" w14:textId="77777777" w:rsidR="00636473" w:rsidRPr="000F14A1" w:rsidRDefault="00636473" w:rsidP="004D5042">
            <w:pPr>
              <w:spacing w:line="240" w:lineRule="auto"/>
              <w:ind w:firstLine="0"/>
              <w:jc w:val="left"/>
              <w:rPr>
                <w:rFonts w:eastAsia="Times New Roman" w:cs="Times New Roman"/>
                <w:b/>
                <w:bCs/>
                <w:sz w:val="16"/>
                <w:szCs w:val="16"/>
                <w:lang w:eastAsia="ru-RU"/>
              </w:rPr>
            </w:pPr>
            <w:r w:rsidRPr="000F14A1">
              <w:rPr>
                <w:rFonts w:eastAsia="Times New Roman" w:cs="Times New Roman"/>
                <w:b/>
                <w:bCs/>
                <w:sz w:val="16"/>
                <w:szCs w:val="16"/>
                <w:lang w:eastAsia="ru-RU"/>
              </w:rPr>
              <w:t>Наименование района/г.о.</w:t>
            </w:r>
          </w:p>
        </w:tc>
      </w:tr>
      <w:tr w:rsidR="00636473" w:rsidRPr="000F14A1" w14:paraId="7756F7D7" w14:textId="77777777" w:rsidTr="004D5042">
        <w:trPr>
          <w:trHeight w:val="111"/>
          <w:jc w:val="center"/>
        </w:trPr>
        <w:tc>
          <w:tcPr>
            <w:tcW w:w="3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FBF48B"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32</w:t>
            </w:r>
          </w:p>
        </w:tc>
        <w:tc>
          <w:tcPr>
            <w:tcW w:w="1279" w:type="pct"/>
            <w:tcBorders>
              <w:top w:val="single" w:sz="4" w:space="0" w:color="auto"/>
              <w:left w:val="nil"/>
              <w:bottom w:val="single" w:sz="4" w:space="0" w:color="auto"/>
              <w:right w:val="single" w:sz="4" w:space="0" w:color="auto"/>
            </w:tcBorders>
            <w:shd w:val="clear" w:color="auto" w:fill="auto"/>
            <w:vAlign w:val="center"/>
            <w:hideMark/>
          </w:tcPr>
          <w:p w14:paraId="28E14E11"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г.о.з. Арзамас</w:t>
            </w:r>
          </w:p>
        </w:tc>
        <w:tc>
          <w:tcPr>
            <w:tcW w:w="122" w:type="pct"/>
            <w:tcBorders>
              <w:top w:val="nil"/>
              <w:left w:val="nil"/>
              <w:bottom w:val="nil"/>
              <w:right w:val="nil"/>
            </w:tcBorders>
            <w:shd w:val="clear" w:color="auto" w:fill="auto"/>
            <w:noWrap/>
            <w:vAlign w:val="bottom"/>
            <w:hideMark/>
          </w:tcPr>
          <w:p w14:paraId="667CA649"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041CA1"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33</w:t>
            </w:r>
          </w:p>
        </w:tc>
        <w:tc>
          <w:tcPr>
            <w:tcW w:w="1354" w:type="pct"/>
            <w:tcBorders>
              <w:top w:val="single" w:sz="4" w:space="0" w:color="auto"/>
              <w:left w:val="nil"/>
              <w:bottom w:val="single" w:sz="4" w:space="0" w:color="auto"/>
              <w:right w:val="single" w:sz="4" w:space="0" w:color="auto"/>
            </w:tcBorders>
            <w:shd w:val="clear" w:color="auto" w:fill="auto"/>
            <w:vAlign w:val="center"/>
            <w:hideMark/>
          </w:tcPr>
          <w:p w14:paraId="53CB2BB9"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Вадский район</w:t>
            </w:r>
          </w:p>
        </w:tc>
        <w:tc>
          <w:tcPr>
            <w:tcW w:w="122" w:type="pct"/>
            <w:tcBorders>
              <w:top w:val="nil"/>
              <w:left w:val="nil"/>
              <w:bottom w:val="nil"/>
              <w:right w:val="nil"/>
            </w:tcBorders>
            <w:shd w:val="clear" w:color="auto" w:fill="auto"/>
            <w:noWrap/>
            <w:vAlign w:val="bottom"/>
            <w:hideMark/>
          </w:tcPr>
          <w:p w14:paraId="34592CE1"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1B70F4"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46</w:t>
            </w:r>
          </w:p>
        </w:tc>
        <w:tc>
          <w:tcPr>
            <w:tcW w:w="1068" w:type="pct"/>
            <w:tcBorders>
              <w:top w:val="single" w:sz="4" w:space="0" w:color="auto"/>
              <w:left w:val="nil"/>
              <w:bottom w:val="single" w:sz="4" w:space="0" w:color="auto"/>
              <w:right w:val="single" w:sz="4" w:space="0" w:color="auto"/>
            </w:tcBorders>
            <w:shd w:val="clear" w:color="auto" w:fill="auto"/>
            <w:vAlign w:val="center"/>
            <w:hideMark/>
          </w:tcPr>
          <w:p w14:paraId="23C929D8"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Лукояновский район</w:t>
            </w:r>
          </w:p>
        </w:tc>
      </w:tr>
      <w:tr w:rsidR="00636473" w:rsidRPr="000F14A1" w14:paraId="7CD0D226"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5E6EF208"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17</w:t>
            </w:r>
          </w:p>
        </w:tc>
        <w:tc>
          <w:tcPr>
            <w:tcW w:w="1279" w:type="pct"/>
            <w:tcBorders>
              <w:top w:val="nil"/>
              <w:left w:val="nil"/>
              <w:bottom w:val="single" w:sz="4" w:space="0" w:color="auto"/>
              <w:right w:val="single" w:sz="4" w:space="0" w:color="auto"/>
            </w:tcBorders>
            <w:shd w:val="clear" w:color="auto" w:fill="auto"/>
            <w:vAlign w:val="center"/>
            <w:hideMark/>
          </w:tcPr>
          <w:p w14:paraId="614811B8"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г.о.з. Бор</w:t>
            </w:r>
          </w:p>
        </w:tc>
        <w:tc>
          <w:tcPr>
            <w:tcW w:w="122" w:type="pct"/>
            <w:tcBorders>
              <w:top w:val="nil"/>
              <w:left w:val="nil"/>
              <w:bottom w:val="nil"/>
              <w:right w:val="nil"/>
            </w:tcBorders>
            <w:shd w:val="clear" w:color="auto" w:fill="auto"/>
            <w:noWrap/>
            <w:vAlign w:val="bottom"/>
            <w:hideMark/>
          </w:tcPr>
          <w:p w14:paraId="24DCA081"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3F06347A"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4</w:t>
            </w:r>
          </w:p>
        </w:tc>
        <w:tc>
          <w:tcPr>
            <w:tcW w:w="1354" w:type="pct"/>
            <w:tcBorders>
              <w:top w:val="nil"/>
              <w:left w:val="nil"/>
              <w:bottom w:val="single" w:sz="4" w:space="0" w:color="auto"/>
              <w:right w:val="single" w:sz="4" w:space="0" w:color="auto"/>
            </w:tcBorders>
            <w:shd w:val="clear" w:color="auto" w:fill="auto"/>
            <w:vAlign w:val="center"/>
            <w:hideMark/>
          </w:tcPr>
          <w:p w14:paraId="6C180E53"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Варнавинский район</w:t>
            </w:r>
          </w:p>
        </w:tc>
        <w:tc>
          <w:tcPr>
            <w:tcW w:w="122" w:type="pct"/>
            <w:tcBorders>
              <w:top w:val="nil"/>
              <w:left w:val="nil"/>
              <w:bottom w:val="nil"/>
              <w:right w:val="nil"/>
            </w:tcBorders>
            <w:shd w:val="clear" w:color="auto" w:fill="auto"/>
            <w:noWrap/>
            <w:vAlign w:val="bottom"/>
            <w:hideMark/>
          </w:tcPr>
          <w:p w14:paraId="71EA7678"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4ACFBE39"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18</w:t>
            </w:r>
          </w:p>
        </w:tc>
        <w:tc>
          <w:tcPr>
            <w:tcW w:w="1068" w:type="pct"/>
            <w:tcBorders>
              <w:top w:val="nil"/>
              <w:left w:val="nil"/>
              <w:bottom w:val="single" w:sz="4" w:space="0" w:color="auto"/>
              <w:right w:val="single" w:sz="4" w:space="0" w:color="auto"/>
            </w:tcBorders>
            <w:shd w:val="clear" w:color="auto" w:fill="auto"/>
            <w:vAlign w:val="center"/>
            <w:hideMark/>
          </w:tcPr>
          <w:p w14:paraId="1EC16873"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Лысковский район</w:t>
            </w:r>
          </w:p>
        </w:tc>
      </w:tr>
      <w:tr w:rsidR="00636473" w:rsidRPr="000F14A1" w14:paraId="65C19329"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721AFBDB"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38</w:t>
            </w:r>
          </w:p>
        </w:tc>
        <w:tc>
          <w:tcPr>
            <w:tcW w:w="1279" w:type="pct"/>
            <w:tcBorders>
              <w:top w:val="nil"/>
              <w:left w:val="nil"/>
              <w:bottom w:val="single" w:sz="4" w:space="0" w:color="auto"/>
              <w:right w:val="single" w:sz="4" w:space="0" w:color="auto"/>
            </w:tcBorders>
            <w:shd w:val="clear" w:color="auto" w:fill="auto"/>
            <w:vAlign w:val="center"/>
            <w:hideMark/>
          </w:tcPr>
          <w:p w14:paraId="103CEABC"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г.о.з. Выкса</w:t>
            </w:r>
          </w:p>
        </w:tc>
        <w:tc>
          <w:tcPr>
            <w:tcW w:w="122" w:type="pct"/>
            <w:tcBorders>
              <w:top w:val="nil"/>
              <w:left w:val="nil"/>
              <w:bottom w:val="nil"/>
              <w:right w:val="nil"/>
            </w:tcBorders>
            <w:shd w:val="clear" w:color="auto" w:fill="auto"/>
            <w:noWrap/>
            <w:vAlign w:val="bottom"/>
            <w:hideMark/>
          </w:tcPr>
          <w:p w14:paraId="0C05F09D"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5AEC60FE"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23</w:t>
            </w:r>
          </w:p>
        </w:tc>
        <w:tc>
          <w:tcPr>
            <w:tcW w:w="1354" w:type="pct"/>
            <w:tcBorders>
              <w:top w:val="nil"/>
              <w:left w:val="nil"/>
              <w:bottom w:val="single" w:sz="4" w:space="0" w:color="auto"/>
              <w:right w:val="single" w:sz="4" w:space="0" w:color="auto"/>
            </w:tcBorders>
            <w:shd w:val="clear" w:color="auto" w:fill="auto"/>
            <w:vAlign w:val="center"/>
            <w:hideMark/>
          </w:tcPr>
          <w:p w14:paraId="3951E5B0"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Вачский район</w:t>
            </w:r>
          </w:p>
        </w:tc>
        <w:tc>
          <w:tcPr>
            <w:tcW w:w="122" w:type="pct"/>
            <w:tcBorders>
              <w:top w:val="nil"/>
              <w:left w:val="nil"/>
              <w:bottom w:val="nil"/>
              <w:right w:val="nil"/>
            </w:tcBorders>
            <w:shd w:val="clear" w:color="auto" w:fill="auto"/>
            <w:noWrap/>
            <w:vAlign w:val="bottom"/>
            <w:hideMark/>
          </w:tcPr>
          <w:p w14:paraId="15E55C9E"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1B1EDE69"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20</w:t>
            </w:r>
          </w:p>
        </w:tc>
        <w:tc>
          <w:tcPr>
            <w:tcW w:w="1068" w:type="pct"/>
            <w:tcBorders>
              <w:top w:val="nil"/>
              <w:left w:val="nil"/>
              <w:bottom w:val="single" w:sz="4" w:space="0" w:color="auto"/>
              <w:right w:val="single" w:sz="4" w:space="0" w:color="auto"/>
            </w:tcBorders>
            <w:shd w:val="clear" w:color="auto" w:fill="auto"/>
            <w:vAlign w:val="center"/>
            <w:hideMark/>
          </w:tcPr>
          <w:p w14:paraId="0A4720CA"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Павловский район</w:t>
            </w:r>
          </w:p>
        </w:tc>
      </w:tr>
      <w:tr w:rsidR="00636473" w:rsidRPr="000F14A1" w14:paraId="5F552027"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4E378B6C"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30</w:t>
            </w:r>
          </w:p>
        </w:tc>
        <w:tc>
          <w:tcPr>
            <w:tcW w:w="1279" w:type="pct"/>
            <w:tcBorders>
              <w:top w:val="nil"/>
              <w:left w:val="nil"/>
              <w:bottom w:val="single" w:sz="4" w:space="0" w:color="auto"/>
              <w:right w:val="single" w:sz="4" w:space="0" w:color="auto"/>
            </w:tcBorders>
            <w:shd w:val="clear" w:color="auto" w:fill="auto"/>
            <w:vAlign w:val="center"/>
            <w:hideMark/>
          </w:tcPr>
          <w:p w14:paraId="43EC8DEB"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г.о.з. Кулебаки</w:t>
            </w:r>
          </w:p>
        </w:tc>
        <w:tc>
          <w:tcPr>
            <w:tcW w:w="122" w:type="pct"/>
            <w:tcBorders>
              <w:top w:val="nil"/>
              <w:left w:val="nil"/>
              <w:bottom w:val="nil"/>
              <w:right w:val="nil"/>
            </w:tcBorders>
            <w:shd w:val="clear" w:color="auto" w:fill="auto"/>
            <w:noWrap/>
            <w:vAlign w:val="bottom"/>
            <w:hideMark/>
          </w:tcPr>
          <w:p w14:paraId="650D487C"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49A2AE43"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1</w:t>
            </w:r>
          </w:p>
        </w:tc>
        <w:tc>
          <w:tcPr>
            <w:tcW w:w="1354" w:type="pct"/>
            <w:tcBorders>
              <w:top w:val="nil"/>
              <w:left w:val="nil"/>
              <w:bottom w:val="single" w:sz="4" w:space="0" w:color="auto"/>
              <w:right w:val="single" w:sz="4" w:space="0" w:color="auto"/>
            </w:tcBorders>
            <w:shd w:val="clear" w:color="auto" w:fill="auto"/>
            <w:vAlign w:val="center"/>
            <w:hideMark/>
          </w:tcPr>
          <w:p w14:paraId="01042BCB"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Ветлужский район</w:t>
            </w:r>
          </w:p>
        </w:tc>
        <w:tc>
          <w:tcPr>
            <w:tcW w:w="122" w:type="pct"/>
            <w:tcBorders>
              <w:top w:val="nil"/>
              <w:left w:val="nil"/>
              <w:bottom w:val="nil"/>
              <w:right w:val="nil"/>
            </w:tcBorders>
            <w:shd w:val="clear" w:color="auto" w:fill="auto"/>
            <w:noWrap/>
            <w:vAlign w:val="bottom"/>
            <w:hideMark/>
          </w:tcPr>
          <w:p w14:paraId="1810A9FE"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5256454C"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37</w:t>
            </w:r>
          </w:p>
        </w:tc>
        <w:tc>
          <w:tcPr>
            <w:tcW w:w="1068" w:type="pct"/>
            <w:tcBorders>
              <w:top w:val="nil"/>
              <w:left w:val="nil"/>
              <w:bottom w:val="single" w:sz="4" w:space="0" w:color="auto"/>
              <w:right w:val="single" w:sz="4" w:space="0" w:color="auto"/>
            </w:tcBorders>
            <w:shd w:val="clear" w:color="auto" w:fill="auto"/>
            <w:vAlign w:val="center"/>
            <w:hideMark/>
          </w:tcPr>
          <w:p w14:paraId="52AD59A6"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Пильнинский район</w:t>
            </w:r>
          </w:p>
        </w:tc>
      </w:tr>
      <w:tr w:rsidR="00636473" w:rsidRPr="000F14A1" w14:paraId="3874BBC1"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5FBF52C1"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29</w:t>
            </w:r>
          </w:p>
        </w:tc>
        <w:tc>
          <w:tcPr>
            <w:tcW w:w="1279" w:type="pct"/>
            <w:tcBorders>
              <w:top w:val="nil"/>
              <w:left w:val="nil"/>
              <w:bottom w:val="single" w:sz="4" w:space="0" w:color="auto"/>
              <w:right w:val="single" w:sz="4" w:space="0" w:color="auto"/>
            </w:tcBorders>
            <w:shd w:val="clear" w:color="auto" w:fill="auto"/>
            <w:vAlign w:val="center"/>
            <w:hideMark/>
          </w:tcPr>
          <w:p w14:paraId="49D6A71B"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г.о.з. Навашино</w:t>
            </w:r>
          </w:p>
        </w:tc>
        <w:tc>
          <w:tcPr>
            <w:tcW w:w="122" w:type="pct"/>
            <w:tcBorders>
              <w:top w:val="nil"/>
              <w:left w:val="nil"/>
              <w:bottom w:val="nil"/>
              <w:right w:val="nil"/>
            </w:tcBorders>
            <w:shd w:val="clear" w:color="auto" w:fill="auto"/>
            <w:noWrap/>
            <w:vAlign w:val="bottom"/>
            <w:hideMark/>
          </w:tcPr>
          <w:p w14:paraId="4AD58D5A"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7D9C87AA"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44</w:t>
            </w:r>
          </w:p>
        </w:tc>
        <w:tc>
          <w:tcPr>
            <w:tcW w:w="1354" w:type="pct"/>
            <w:tcBorders>
              <w:top w:val="nil"/>
              <w:left w:val="nil"/>
              <w:bottom w:val="single" w:sz="4" w:space="0" w:color="auto"/>
              <w:right w:val="single" w:sz="4" w:space="0" w:color="auto"/>
            </w:tcBorders>
            <w:shd w:val="clear" w:color="auto" w:fill="auto"/>
            <w:vAlign w:val="center"/>
            <w:hideMark/>
          </w:tcPr>
          <w:p w14:paraId="790D7A04"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Вознесенский район</w:t>
            </w:r>
          </w:p>
        </w:tc>
        <w:tc>
          <w:tcPr>
            <w:tcW w:w="122" w:type="pct"/>
            <w:tcBorders>
              <w:top w:val="nil"/>
              <w:left w:val="nil"/>
              <w:bottom w:val="nil"/>
              <w:right w:val="nil"/>
            </w:tcBorders>
            <w:shd w:val="clear" w:color="auto" w:fill="auto"/>
            <w:noWrap/>
            <w:vAlign w:val="bottom"/>
            <w:hideMark/>
          </w:tcPr>
          <w:p w14:paraId="150EF600"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7A000BEE"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48</w:t>
            </w:r>
          </w:p>
        </w:tc>
        <w:tc>
          <w:tcPr>
            <w:tcW w:w="1068" w:type="pct"/>
            <w:tcBorders>
              <w:top w:val="nil"/>
              <w:left w:val="nil"/>
              <w:bottom w:val="single" w:sz="4" w:space="0" w:color="auto"/>
              <w:right w:val="single" w:sz="4" w:space="0" w:color="auto"/>
            </w:tcBorders>
            <w:shd w:val="clear" w:color="auto" w:fill="auto"/>
            <w:vAlign w:val="center"/>
            <w:hideMark/>
          </w:tcPr>
          <w:p w14:paraId="6ED6908F"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Починковский район</w:t>
            </w:r>
          </w:p>
        </w:tc>
      </w:tr>
      <w:tr w:rsidR="00636473" w:rsidRPr="000F14A1" w14:paraId="1B002CC4"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7153B40D"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45</w:t>
            </w:r>
          </w:p>
        </w:tc>
        <w:tc>
          <w:tcPr>
            <w:tcW w:w="1279" w:type="pct"/>
            <w:tcBorders>
              <w:top w:val="nil"/>
              <w:left w:val="nil"/>
              <w:bottom w:val="single" w:sz="4" w:space="0" w:color="auto"/>
              <w:right w:val="single" w:sz="4" w:space="0" w:color="auto"/>
            </w:tcBorders>
            <w:shd w:val="clear" w:color="auto" w:fill="auto"/>
            <w:vAlign w:val="center"/>
            <w:hideMark/>
          </w:tcPr>
          <w:p w14:paraId="332F47DE"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г.о.з. Первомайск</w:t>
            </w:r>
          </w:p>
        </w:tc>
        <w:tc>
          <w:tcPr>
            <w:tcW w:w="122" w:type="pct"/>
            <w:tcBorders>
              <w:top w:val="nil"/>
              <w:left w:val="nil"/>
              <w:bottom w:val="nil"/>
              <w:right w:val="nil"/>
            </w:tcBorders>
            <w:shd w:val="clear" w:color="auto" w:fill="auto"/>
            <w:noWrap/>
            <w:vAlign w:val="bottom"/>
            <w:hideMark/>
          </w:tcPr>
          <w:p w14:paraId="37E4CDEA"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5FBC61AC"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15</w:t>
            </w:r>
          </w:p>
        </w:tc>
        <w:tc>
          <w:tcPr>
            <w:tcW w:w="1354" w:type="pct"/>
            <w:tcBorders>
              <w:top w:val="nil"/>
              <w:left w:val="nil"/>
              <w:bottom w:val="single" w:sz="4" w:space="0" w:color="auto"/>
              <w:right w:val="single" w:sz="4" w:space="0" w:color="auto"/>
            </w:tcBorders>
            <w:shd w:val="clear" w:color="auto" w:fill="auto"/>
            <w:vAlign w:val="center"/>
            <w:hideMark/>
          </w:tcPr>
          <w:p w14:paraId="58FBF141"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Володарский район</w:t>
            </w:r>
          </w:p>
        </w:tc>
        <w:tc>
          <w:tcPr>
            <w:tcW w:w="122" w:type="pct"/>
            <w:tcBorders>
              <w:top w:val="nil"/>
              <w:left w:val="nil"/>
              <w:bottom w:val="nil"/>
              <w:right w:val="nil"/>
            </w:tcBorders>
            <w:shd w:val="clear" w:color="auto" w:fill="auto"/>
            <w:noWrap/>
            <w:vAlign w:val="bottom"/>
            <w:hideMark/>
          </w:tcPr>
          <w:p w14:paraId="5463286C"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7B12A0F4" w14:textId="77777777" w:rsidR="00636473" w:rsidRPr="000F14A1" w:rsidRDefault="00636473" w:rsidP="004D5042">
            <w:pPr>
              <w:spacing w:line="240" w:lineRule="auto"/>
              <w:ind w:firstLine="0"/>
              <w:jc w:val="center"/>
              <w:rPr>
                <w:rFonts w:eastAsia="Times New Roman" w:cs="Times New Roman"/>
                <w:sz w:val="16"/>
                <w:szCs w:val="16"/>
                <w:lang w:eastAsia="ru-RU"/>
              </w:rPr>
            </w:pPr>
            <w:r w:rsidRPr="000F14A1">
              <w:rPr>
                <w:rFonts w:eastAsia="Times New Roman" w:cs="Times New Roman"/>
                <w:sz w:val="16"/>
                <w:szCs w:val="16"/>
                <w:lang w:eastAsia="ru-RU"/>
              </w:rPr>
              <w:t>36</w:t>
            </w:r>
          </w:p>
        </w:tc>
        <w:tc>
          <w:tcPr>
            <w:tcW w:w="1068" w:type="pct"/>
            <w:tcBorders>
              <w:top w:val="nil"/>
              <w:left w:val="nil"/>
              <w:bottom w:val="single" w:sz="4" w:space="0" w:color="auto"/>
              <w:right w:val="single" w:sz="4" w:space="0" w:color="auto"/>
            </w:tcBorders>
            <w:shd w:val="clear" w:color="auto" w:fill="auto"/>
            <w:vAlign w:val="center"/>
            <w:hideMark/>
          </w:tcPr>
          <w:p w14:paraId="14B5BC29"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Сергачский район</w:t>
            </w:r>
          </w:p>
        </w:tc>
      </w:tr>
      <w:tr w:rsidR="00636473" w:rsidRPr="000F14A1" w14:paraId="1C5BB477"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70C213B2"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34</w:t>
            </w:r>
          </w:p>
        </w:tc>
        <w:tc>
          <w:tcPr>
            <w:tcW w:w="1279" w:type="pct"/>
            <w:tcBorders>
              <w:top w:val="nil"/>
              <w:left w:val="nil"/>
              <w:bottom w:val="single" w:sz="4" w:space="0" w:color="auto"/>
              <w:right w:val="single" w:sz="4" w:space="0" w:color="auto"/>
            </w:tcBorders>
            <w:shd w:val="clear" w:color="auto" w:fill="auto"/>
            <w:vAlign w:val="center"/>
            <w:hideMark/>
          </w:tcPr>
          <w:p w14:paraId="607A9237"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г.о.з. Перевоз</w:t>
            </w:r>
          </w:p>
        </w:tc>
        <w:tc>
          <w:tcPr>
            <w:tcW w:w="122" w:type="pct"/>
            <w:tcBorders>
              <w:top w:val="nil"/>
              <w:left w:val="nil"/>
              <w:bottom w:val="nil"/>
              <w:right w:val="nil"/>
            </w:tcBorders>
            <w:shd w:val="clear" w:color="auto" w:fill="auto"/>
            <w:noWrap/>
            <w:vAlign w:val="bottom"/>
            <w:hideMark/>
          </w:tcPr>
          <w:p w14:paraId="5948403D"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43D55274"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19</w:t>
            </w:r>
          </w:p>
        </w:tc>
        <w:tc>
          <w:tcPr>
            <w:tcW w:w="1354" w:type="pct"/>
            <w:tcBorders>
              <w:top w:val="nil"/>
              <w:left w:val="nil"/>
              <w:bottom w:val="single" w:sz="4" w:space="0" w:color="auto"/>
              <w:right w:val="single" w:sz="4" w:space="0" w:color="auto"/>
            </w:tcBorders>
            <w:shd w:val="clear" w:color="auto" w:fill="auto"/>
            <w:vAlign w:val="center"/>
            <w:hideMark/>
          </w:tcPr>
          <w:p w14:paraId="69C9145D"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Воротынский район</w:t>
            </w:r>
          </w:p>
        </w:tc>
        <w:tc>
          <w:tcPr>
            <w:tcW w:w="122" w:type="pct"/>
            <w:tcBorders>
              <w:top w:val="nil"/>
              <w:left w:val="nil"/>
              <w:bottom w:val="nil"/>
              <w:right w:val="nil"/>
            </w:tcBorders>
            <w:shd w:val="clear" w:color="auto" w:fill="auto"/>
            <w:noWrap/>
            <w:vAlign w:val="bottom"/>
            <w:hideMark/>
          </w:tcPr>
          <w:p w14:paraId="621F2706"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6028F8F4"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43</w:t>
            </w:r>
          </w:p>
        </w:tc>
        <w:tc>
          <w:tcPr>
            <w:tcW w:w="1068" w:type="pct"/>
            <w:tcBorders>
              <w:top w:val="nil"/>
              <w:left w:val="nil"/>
              <w:bottom w:val="single" w:sz="4" w:space="0" w:color="auto"/>
              <w:right w:val="single" w:sz="4" w:space="0" w:color="auto"/>
            </w:tcBorders>
            <w:shd w:val="clear" w:color="auto" w:fill="auto"/>
            <w:vAlign w:val="center"/>
            <w:hideMark/>
          </w:tcPr>
          <w:p w14:paraId="1EE39870"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Сеченовский район</w:t>
            </w:r>
          </w:p>
        </w:tc>
      </w:tr>
      <w:tr w:rsidR="00636473" w:rsidRPr="000F14A1" w14:paraId="409B6F29"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0527006B"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9</w:t>
            </w:r>
          </w:p>
        </w:tc>
        <w:tc>
          <w:tcPr>
            <w:tcW w:w="1279" w:type="pct"/>
            <w:tcBorders>
              <w:top w:val="nil"/>
              <w:left w:val="nil"/>
              <w:bottom w:val="single" w:sz="4" w:space="0" w:color="auto"/>
              <w:right w:val="single" w:sz="4" w:space="0" w:color="auto"/>
            </w:tcBorders>
            <w:shd w:val="clear" w:color="auto" w:fill="auto"/>
            <w:vAlign w:val="center"/>
            <w:hideMark/>
          </w:tcPr>
          <w:p w14:paraId="4447AB6A"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г.о.з. Семенов</w:t>
            </w:r>
          </w:p>
        </w:tc>
        <w:tc>
          <w:tcPr>
            <w:tcW w:w="122" w:type="pct"/>
            <w:tcBorders>
              <w:top w:val="nil"/>
              <w:left w:val="nil"/>
              <w:bottom w:val="nil"/>
              <w:right w:val="nil"/>
            </w:tcBorders>
            <w:shd w:val="clear" w:color="auto" w:fill="auto"/>
            <w:noWrap/>
            <w:vAlign w:val="bottom"/>
            <w:hideMark/>
          </w:tcPr>
          <w:p w14:paraId="0C87D13C"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5172A876"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11</w:t>
            </w:r>
          </w:p>
        </w:tc>
        <w:tc>
          <w:tcPr>
            <w:tcW w:w="1354" w:type="pct"/>
            <w:tcBorders>
              <w:top w:val="nil"/>
              <w:left w:val="nil"/>
              <w:bottom w:val="single" w:sz="4" w:space="0" w:color="auto"/>
              <w:right w:val="single" w:sz="4" w:space="0" w:color="auto"/>
            </w:tcBorders>
            <w:shd w:val="clear" w:color="auto" w:fill="auto"/>
            <w:vAlign w:val="center"/>
            <w:hideMark/>
          </w:tcPr>
          <w:p w14:paraId="36B5A384"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Воскресенский район</w:t>
            </w:r>
          </w:p>
        </w:tc>
        <w:tc>
          <w:tcPr>
            <w:tcW w:w="122" w:type="pct"/>
            <w:tcBorders>
              <w:top w:val="nil"/>
              <w:left w:val="nil"/>
              <w:bottom w:val="nil"/>
              <w:right w:val="nil"/>
            </w:tcBorders>
            <w:shd w:val="clear" w:color="auto" w:fill="auto"/>
            <w:noWrap/>
            <w:vAlign w:val="bottom"/>
            <w:hideMark/>
          </w:tcPr>
          <w:p w14:paraId="714EC0F6"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754D9E8A"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7</w:t>
            </w:r>
          </w:p>
        </w:tc>
        <w:tc>
          <w:tcPr>
            <w:tcW w:w="1068" w:type="pct"/>
            <w:tcBorders>
              <w:top w:val="nil"/>
              <w:left w:val="nil"/>
              <w:bottom w:val="single" w:sz="4" w:space="0" w:color="auto"/>
              <w:right w:val="single" w:sz="4" w:space="0" w:color="auto"/>
            </w:tcBorders>
            <w:shd w:val="clear" w:color="auto" w:fill="auto"/>
            <w:vAlign w:val="center"/>
            <w:hideMark/>
          </w:tcPr>
          <w:p w14:paraId="3DC81A08"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Сокольский район</w:t>
            </w:r>
          </w:p>
        </w:tc>
      </w:tr>
      <w:tr w:rsidR="00636473" w:rsidRPr="000F14A1" w14:paraId="732B7D0D"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260451F6"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13</w:t>
            </w:r>
          </w:p>
        </w:tc>
        <w:tc>
          <w:tcPr>
            <w:tcW w:w="1279" w:type="pct"/>
            <w:tcBorders>
              <w:top w:val="nil"/>
              <w:left w:val="nil"/>
              <w:bottom w:val="single" w:sz="4" w:space="0" w:color="auto"/>
              <w:right w:val="single" w:sz="4" w:space="0" w:color="auto"/>
            </w:tcBorders>
            <w:shd w:val="clear" w:color="auto" w:fill="auto"/>
            <w:vAlign w:val="center"/>
            <w:hideMark/>
          </w:tcPr>
          <w:p w14:paraId="0EC90A96"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г.о.з. Чкаловск</w:t>
            </w:r>
          </w:p>
        </w:tc>
        <w:tc>
          <w:tcPr>
            <w:tcW w:w="122" w:type="pct"/>
            <w:tcBorders>
              <w:top w:val="nil"/>
              <w:left w:val="nil"/>
              <w:bottom w:val="nil"/>
              <w:right w:val="nil"/>
            </w:tcBorders>
            <w:shd w:val="clear" w:color="auto" w:fill="auto"/>
            <w:noWrap/>
            <w:vAlign w:val="bottom"/>
            <w:hideMark/>
          </w:tcPr>
          <w:p w14:paraId="51A7C328"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2BF6A4E2"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41</w:t>
            </w:r>
          </w:p>
        </w:tc>
        <w:tc>
          <w:tcPr>
            <w:tcW w:w="1354" w:type="pct"/>
            <w:tcBorders>
              <w:top w:val="nil"/>
              <w:left w:val="nil"/>
              <w:bottom w:val="single" w:sz="4" w:space="0" w:color="auto"/>
              <w:right w:val="single" w:sz="4" w:space="0" w:color="auto"/>
            </w:tcBorders>
            <w:shd w:val="clear" w:color="auto" w:fill="auto"/>
            <w:vAlign w:val="center"/>
            <w:hideMark/>
          </w:tcPr>
          <w:p w14:paraId="3020334A"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Гагинский район</w:t>
            </w:r>
          </w:p>
        </w:tc>
        <w:tc>
          <w:tcPr>
            <w:tcW w:w="122" w:type="pct"/>
            <w:tcBorders>
              <w:top w:val="nil"/>
              <w:left w:val="nil"/>
              <w:bottom w:val="nil"/>
              <w:right w:val="nil"/>
            </w:tcBorders>
            <w:shd w:val="clear" w:color="auto" w:fill="auto"/>
            <w:noWrap/>
            <w:vAlign w:val="bottom"/>
            <w:hideMark/>
          </w:tcPr>
          <w:p w14:paraId="5E5C78C5"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1C920412"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24</w:t>
            </w:r>
          </w:p>
        </w:tc>
        <w:tc>
          <w:tcPr>
            <w:tcW w:w="1068" w:type="pct"/>
            <w:tcBorders>
              <w:top w:val="nil"/>
              <w:left w:val="nil"/>
              <w:bottom w:val="single" w:sz="4" w:space="0" w:color="auto"/>
              <w:right w:val="single" w:sz="4" w:space="0" w:color="auto"/>
            </w:tcBorders>
            <w:shd w:val="clear" w:color="auto" w:fill="auto"/>
            <w:vAlign w:val="center"/>
            <w:hideMark/>
          </w:tcPr>
          <w:p w14:paraId="28B2EC99"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Сосновский район</w:t>
            </w:r>
          </w:p>
        </w:tc>
      </w:tr>
      <w:tr w:rsidR="00636473" w:rsidRPr="000F14A1" w14:paraId="661E68EC"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666942E6"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2</w:t>
            </w:r>
          </w:p>
        </w:tc>
        <w:tc>
          <w:tcPr>
            <w:tcW w:w="1279" w:type="pct"/>
            <w:tcBorders>
              <w:top w:val="nil"/>
              <w:left w:val="nil"/>
              <w:bottom w:val="single" w:sz="4" w:space="0" w:color="auto"/>
              <w:right w:val="single" w:sz="4" w:space="0" w:color="auto"/>
            </w:tcBorders>
            <w:shd w:val="clear" w:color="auto" w:fill="auto"/>
            <w:vAlign w:val="center"/>
            <w:hideMark/>
          </w:tcPr>
          <w:p w14:paraId="6F385009"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г.о.з. Шахунья</w:t>
            </w:r>
          </w:p>
        </w:tc>
        <w:tc>
          <w:tcPr>
            <w:tcW w:w="122" w:type="pct"/>
            <w:tcBorders>
              <w:top w:val="nil"/>
              <w:left w:val="nil"/>
              <w:bottom w:val="nil"/>
              <w:right w:val="nil"/>
            </w:tcBorders>
            <w:shd w:val="clear" w:color="auto" w:fill="auto"/>
            <w:noWrap/>
            <w:vAlign w:val="bottom"/>
            <w:hideMark/>
          </w:tcPr>
          <w:p w14:paraId="5E636B58"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2719F566"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14</w:t>
            </w:r>
          </w:p>
        </w:tc>
        <w:tc>
          <w:tcPr>
            <w:tcW w:w="1354" w:type="pct"/>
            <w:tcBorders>
              <w:top w:val="nil"/>
              <w:left w:val="nil"/>
              <w:bottom w:val="single" w:sz="4" w:space="0" w:color="auto"/>
              <w:right w:val="single" w:sz="4" w:space="0" w:color="auto"/>
            </w:tcBorders>
            <w:shd w:val="clear" w:color="auto" w:fill="auto"/>
            <w:vAlign w:val="center"/>
            <w:hideMark/>
          </w:tcPr>
          <w:p w14:paraId="29E80925"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Городецкий район</w:t>
            </w:r>
          </w:p>
        </w:tc>
        <w:tc>
          <w:tcPr>
            <w:tcW w:w="122" w:type="pct"/>
            <w:tcBorders>
              <w:top w:val="nil"/>
              <w:left w:val="nil"/>
              <w:bottom w:val="nil"/>
              <w:right w:val="nil"/>
            </w:tcBorders>
            <w:shd w:val="clear" w:color="auto" w:fill="auto"/>
            <w:noWrap/>
            <w:vAlign w:val="bottom"/>
            <w:hideMark/>
          </w:tcPr>
          <w:p w14:paraId="45B3A808"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184221B6"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28</w:t>
            </w:r>
          </w:p>
        </w:tc>
        <w:tc>
          <w:tcPr>
            <w:tcW w:w="1068" w:type="pct"/>
            <w:tcBorders>
              <w:top w:val="nil"/>
              <w:left w:val="nil"/>
              <w:bottom w:val="single" w:sz="4" w:space="0" w:color="auto"/>
              <w:right w:val="single" w:sz="4" w:space="0" w:color="auto"/>
            </w:tcBorders>
            <w:shd w:val="clear" w:color="auto" w:fill="auto"/>
            <w:vAlign w:val="center"/>
            <w:hideMark/>
          </w:tcPr>
          <w:p w14:paraId="3C13FEB0"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Спасский район</w:t>
            </w:r>
          </w:p>
        </w:tc>
      </w:tr>
      <w:tr w:rsidR="00636473" w:rsidRPr="000F14A1" w14:paraId="0FCF43FF"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37AC0E69"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31</w:t>
            </w:r>
          </w:p>
        </w:tc>
        <w:tc>
          <w:tcPr>
            <w:tcW w:w="1279" w:type="pct"/>
            <w:tcBorders>
              <w:top w:val="nil"/>
              <w:left w:val="nil"/>
              <w:bottom w:val="single" w:sz="4" w:space="0" w:color="auto"/>
              <w:right w:val="single" w:sz="4" w:space="0" w:color="auto"/>
            </w:tcBorders>
            <w:shd w:val="clear" w:color="auto" w:fill="auto"/>
            <w:vAlign w:val="center"/>
            <w:hideMark/>
          </w:tcPr>
          <w:p w14:paraId="5EB1A277"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Ардатовский район</w:t>
            </w:r>
          </w:p>
        </w:tc>
        <w:tc>
          <w:tcPr>
            <w:tcW w:w="122" w:type="pct"/>
            <w:tcBorders>
              <w:top w:val="nil"/>
              <w:left w:val="nil"/>
              <w:bottom w:val="nil"/>
              <w:right w:val="nil"/>
            </w:tcBorders>
            <w:shd w:val="clear" w:color="auto" w:fill="auto"/>
            <w:noWrap/>
            <w:vAlign w:val="bottom"/>
            <w:hideMark/>
          </w:tcPr>
          <w:p w14:paraId="5FB2A4A4"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6363199E"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25</w:t>
            </w:r>
          </w:p>
        </w:tc>
        <w:tc>
          <w:tcPr>
            <w:tcW w:w="1354" w:type="pct"/>
            <w:tcBorders>
              <w:top w:val="nil"/>
              <w:left w:val="nil"/>
              <w:bottom w:val="single" w:sz="4" w:space="0" w:color="auto"/>
              <w:right w:val="single" w:sz="4" w:space="0" w:color="auto"/>
            </w:tcBorders>
            <w:shd w:val="clear" w:color="auto" w:fill="auto"/>
            <w:vAlign w:val="center"/>
            <w:hideMark/>
          </w:tcPr>
          <w:p w14:paraId="6BDAADC5"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Дальнеконстантиновский район</w:t>
            </w:r>
          </w:p>
        </w:tc>
        <w:tc>
          <w:tcPr>
            <w:tcW w:w="122" w:type="pct"/>
            <w:tcBorders>
              <w:top w:val="nil"/>
              <w:left w:val="nil"/>
              <w:bottom w:val="nil"/>
              <w:right w:val="nil"/>
            </w:tcBorders>
            <w:shd w:val="clear" w:color="auto" w:fill="auto"/>
            <w:noWrap/>
            <w:vAlign w:val="bottom"/>
            <w:hideMark/>
          </w:tcPr>
          <w:p w14:paraId="3F494392"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78B20C2E"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6</w:t>
            </w:r>
          </w:p>
        </w:tc>
        <w:tc>
          <w:tcPr>
            <w:tcW w:w="1068" w:type="pct"/>
            <w:tcBorders>
              <w:top w:val="nil"/>
              <w:left w:val="nil"/>
              <w:bottom w:val="single" w:sz="4" w:space="0" w:color="auto"/>
              <w:right w:val="single" w:sz="4" w:space="0" w:color="auto"/>
            </w:tcBorders>
            <w:shd w:val="clear" w:color="auto" w:fill="auto"/>
            <w:vAlign w:val="center"/>
            <w:hideMark/>
          </w:tcPr>
          <w:p w14:paraId="618A403D"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Тонкинский район</w:t>
            </w:r>
          </w:p>
        </w:tc>
      </w:tr>
      <w:tr w:rsidR="00636473" w:rsidRPr="000F14A1" w14:paraId="4015EA9A"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1D704D54"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32</w:t>
            </w:r>
          </w:p>
        </w:tc>
        <w:tc>
          <w:tcPr>
            <w:tcW w:w="1279" w:type="pct"/>
            <w:tcBorders>
              <w:top w:val="nil"/>
              <w:left w:val="nil"/>
              <w:bottom w:val="single" w:sz="4" w:space="0" w:color="auto"/>
              <w:right w:val="single" w:sz="4" w:space="0" w:color="auto"/>
            </w:tcBorders>
            <w:shd w:val="clear" w:color="auto" w:fill="auto"/>
            <w:vAlign w:val="center"/>
            <w:hideMark/>
          </w:tcPr>
          <w:p w14:paraId="78535220"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Арзамасский район</w:t>
            </w:r>
          </w:p>
        </w:tc>
        <w:tc>
          <w:tcPr>
            <w:tcW w:w="122" w:type="pct"/>
            <w:tcBorders>
              <w:top w:val="nil"/>
              <w:left w:val="nil"/>
              <w:bottom w:val="nil"/>
              <w:right w:val="nil"/>
            </w:tcBorders>
            <w:shd w:val="clear" w:color="auto" w:fill="auto"/>
            <w:noWrap/>
            <w:vAlign w:val="bottom"/>
            <w:hideMark/>
          </w:tcPr>
          <w:p w14:paraId="2F8281D3"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3CBB3A38"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39</w:t>
            </w:r>
          </w:p>
        </w:tc>
        <w:tc>
          <w:tcPr>
            <w:tcW w:w="1354" w:type="pct"/>
            <w:tcBorders>
              <w:top w:val="nil"/>
              <w:left w:val="nil"/>
              <w:bottom w:val="single" w:sz="4" w:space="0" w:color="auto"/>
              <w:right w:val="single" w:sz="4" w:space="0" w:color="auto"/>
            </w:tcBorders>
            <w:shd w:val="clear" w:color="auto" w:fill="auto"/>
            <w:vAlign w:val="center"/>
            <w:hideMark/>
          </w:tcPr>
          <w:p w14:paraId="75B54384"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Дивеевский район</w:t>
            </w:r>
          </w:p>
        </w:tc>
        <w:tc>
          <w:tcPr>
            <w:tcW w:w="122" w:type="pct"/>
            <w:tcBorders>
              <w:top w:val="nil"/>
              <w:left w:val="nil"/>
              <w:bottom w:val="nil"/>
              <w:right w:val="nil"/>
            </w:tcBorders>
            <w:shd w:val="clear" w:color="auto" w:fill="auto"/>
            <w:noWrap/>
            <w:vAlign w:val="bottom"/>
            <w:hideMark/>
          </w:tcPr>
          <w:p w14:paraId="45EC229A"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0EF84D55"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3</w:t>
            </w:r>
          </w:p>
        </w:tc>
        <w:tc>
          <w:tcPr>
            <w:tcW w:w="1068" w:type="pct"/>
            <w:tcBorders>
              <w:top w:val="nil"/>
              <w:left w:val="nil"/>
              <w:bottom w:val="single" w:sz="4" w:space="0" w:color="auto"/>
              <w:right w:val="single" w:sz="4" w:space="0" w:color="auto"/>
            </w:tcBorders>
            <w:shd w:val="clear" w:color="auto" w:fill="auto"/>
            <w:vAlign w:val="center"/>
            <w:hideMark/>
          </w:tcPr>
          <w:p w14:paraId="66BB721F"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Тоншаевский район</w:t>
            </w:r>
          </w:p>
        </w:tc>
      </w:tr>
      <w:tr w:rsidR="00636473" w:rsidRPr="000F14A1" w14:paraId="5848F9C5"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23D5D988"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16</w:t>
            </w:r>
          </w:p>
        </w:tc>
        <w:tc>
          <w:tcPr>
            <w:tcW w:w="1279" w:type="pct"/>
            <w:tcBorders>
              <w:top w:val="nil"/>
              <w:left w:val="nil"/>
              <w:bottom w:val="single" w:sz="4" w:space="0" w:color="auto"/>
              <w:right w:val="single" w:sz="4" w:space="0" w:color="auto"/>
            </w:tcBorders>
            <w:shd w:val="clear" w:color="auto" w:fill="auto"/>
            <w:vAlign w:val="center"/>
            <w:hideMark/>
          </w:tcPr>
          <w:p w14:paraId="5E070A1A"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Балахнинский район</w:t>
            </w:r>
          </w:p>
        </w:tc>
        <w:tc>
          <w:tcPr>
            <w:tcW w:w="122" w:type="pct"/>
            <w:tcBorders>
              <w:top w:val="nil"/>
              <w:left w:val="nil"/>
              <w:bottom w:val="nil"/>
              <w:right w:val="nil"/>
            </w:tcBorders>
            <w:shd w:val="clear" w:color="auto" w:fill="auto"/>
            <w:noWrap/>
            <w:vAlign w:val="bottom"/>
            <w:hideMark/>
          </w:tcPr>
          <w:p w14:paraId="4F1B5D2A"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67D1E64D"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27</w:t>
            </w:r>
          </w:p>
        </w:tc>
        <w:tc>
          <w:tcPr>
            <w:tcW w:w="1354" w:type="pct"/>
            <w:tcBorders>
              <w:top w:val="nil"/>
              <w:left w:val="nil"/>
              <w:bottom w:val="single" w:sz="4" w:space="0" w:color="auto"/>
              <w:right w:val="single" w:sz="4" w:space="0" w:color="auto"/>
            </w:tcBorders>
            <w:shd w:val="clear" w:color="auto" w:fill="auto"/>
            <w:vAlign w:val="center"/>
            <w:hideMark/>
          </w:tcPr>
          <w:p w14:paraId="7A7D1433"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Княгининский район</w:t>
            </w:r>
          </w:p>
        </w:tc>
        <w:tc>
          <w:tcPr>
            <w:tcW w:w="122" w:type="pct"/>
            <w:tcBorders>
              <w:top w:val="nil"/>
              <w:left w:val="nil"/>
              <w:bottom w:val="nil"/>
              <w:right w:val="nil"/>
            </w:tcBorders>
            <w:shd w:val="clear" w:color="auto" w:fill="auto"/>
            <w:noWrap/>
            <w:vAlign w:val="bottom"/>
            <w:hideMark/>
          </w:tcPr>
          <w:p w14:paraId="2B7CEEE0"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72E4D513"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5</w:t>
            </w:r>
          </w:p>
        </w:tc>
        <w:tc>
          <w:tcPr>
            <w:tcW w:w="1068" w:type="pct"/>
            <w:tcBorders>
              <w:top w:val="nil"/>
              <w:left w:val="nil"/>
              <w:bottom w:val="single" w:sz="4" w:space="0" w:color="auto"/>
              <w:right w:val="single" w:sz="4" w:space="0" w:color="auto"/>
            </w:tcBorders>
            <w:shd w:val="clear" w:color="auto" w:fill="auto"/>
            <w:vAlign w:val="center"/>
            <w:hideMark/>
          </w:tcPr>
          <w:p w14:paraId="4FCF219A"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Уренский район</w:t>
            </w:r>
          </w:p>
        </w:tc>
      </w:tr>
      <w:tr w:rsidR="00636473" w:rsidRPr="000F14A1" w14:paraId="59DD4C2E"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02A2D8D5"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21</w:t>
            </w:r>
          </w:p>
        </w:tc>
        <w:tc>
          <w:tcPr>
            <w:tcW w:w="1279" w:type="pct"/>
            <w:tcBorders>
              <w:top w:val="nil"/>
              <w:left w:val="nil"/>
              <w:bottom w:val="single" w:sz="4" w:space="0" w:color="auto"/>
              <w:right w:val="single" w:sz="4" w:space="0" w:color="auto"/>
            </w:tcBorders>
            <w:shd w:val="clear" w:color="auto" w:fill="auto"/>
            <w:vAlign w:val="center"/>
            <w:hideMark/>
          </w:tcPr>
          <w:p w14:paraId="3C6503D3"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Богородский район</w:t>
            </w:r>
          </w:p>
        </w:tc>
        <w:tc>
          <w:tcPr>
            <w:tcW w:w="122" w:type="pct"/>
            <w:tcBorders>
              <w:top w:val="nil"/>
              <w:left w:val="nil"/>
              <w:bottom w:val="nil"/>
              <w:right w:val="nil"/>
            </w:tcBorders>
            <w:shd w:val="clear" w:color="auto" w:fill="auto"/>
            <w:noWrap/>
            <w:vAlign w:val="bottom"/>
            <w:hideMark/>
          </w:tcPr>
          <w:p w14:paraId="0A508216"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4D9B3499"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8</w:t>
            </w:r>
          </w:p>
        </w:tc>
        <w:tc>
          <w:tcPr>
            <w:tcW w:w="1354" w:type="pct"/>
            <w:tcBorders>
              <w:top w:val="nil"/>
              <w:left w:val="nil"/>
              <w:bottom w:val="single" w:sz="4" w:space="0" w:color="auto"/>
              <w:right w:val="single" w:sz="4" w:space="0" w:color="auto"/>
            </w:tcBorders>
            <w:shd w:val="clear" w:color="auto" w:fill="auto"/>
            <w:vAlign w:val="center"/>
            <w:hideMark/>
          </w:tcPr>
          <w:p w14:paraId="563DAAAC"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Ковернинский район</w:t>
            </w:r>
          </w:p>
        </w:tc>
        <w:tc>
          <w:tcPr>
            <w:tcW w:w="122" w:type="pct"/>
            <w:tcBorders>
              <w:top w:val="nil"/>
              <w:left w:val="nil"/>
              <w:bottom w:val="nil"/>
              <w:right w:val="nil"/>
            </w:tcBorders>
            <w:shd w:val="clear" w:color="auto" w:fill="auto"/>
            <w:noWrap/>
            <w:vAlign w:val="bottom"/>
            <w:hideMark/>
          </w:tcPr>
          <w:p w14:paraId="16C96134"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46A2BDC4"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12</w:t>
            </w:r>
          </w:p>
        </w:tc>
        <w:tc>
          <w:tcPr>
            <w:tcW w:w="1068" w:type="pct"/>
            <w:tcBorders>
              <w:top w:val="nil"/>
              <w:left w:val="nil"/>
              <w:bottom w:val="single" w:sz="4" w:space="0" w:color="auto"/>
              <w:right w:val="single" w:sz="4" w:space="0" w:color="auto"/>
            </w:tcBorders>
            <w:shd w:val="clear" w:color="auto" w:fill="auto"/>
            <w:vAlign w:val="center"/>
            <w:hideMark/>
          </w:tcPr>
          <w:p w14:paraId="6C56D2AE"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Шарангский район</w:t>
            </w:r>
          </w:p>
        </w:tc>
      </w:tr>
      <w:tr w:rsidR="00636473" w:rsidRPr="000F14A1" w14:paraId="209D5B1F"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19C05B01"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47</w:t>
            </w:r>
          </w:p>
        </w:tc>
        <w:tc>
          <w:tcPr>
            <w:tcW w:w="1279" w:type="pct"/>
            <w:tcBorders>
              <w:top w:val="nil"/>
              <w:left w:val="nil"/>
              <w:bottom w:val="single" w:sz="4" w:space="0" w:color="auto"/>
              <w:right w:val="single" w:sz="4" w:space="0" w:color="auto"/>
            </w:tcBorders>
            <w:shd w:val="clear" w:color="auto" w:fill="auto"/>
            <w:vAlign w:val="center"/>
            <w:hideMark/>
          </w:tcPr>
          <w:p w14:paraId="036FE41F"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Большеболдинский район</w:t>
            </w:r>
          </w:p>
        </w:tc>
        <w:tc>
          <w:tcPr>
            <w:tcW w:w="122" w:type="pct"/>
            <w:tcBorders>
              <w:top w:val="nil"/>
              <w:left w:val="nil"/>
              <w:bottom w:val="nil"/>
              <w:right w:val="nil"/>
            </w:tcBorders>
            <w:shd w:val="clear" w:color="auto" w:fill="auto"/>
            <w:noWrap/>
            <w:vAlign w:val="bottom"/>
            <w:hideMark/>
          </w:tcPr>
          <w:p w14:paraId="768F39EC"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6FAE0991"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10</w:t>
            </w:r>
          </w:p>
        </w:tc>
        <w:tc>
          <w:tcPr>
            <w:tcW w:w="1354" w:type="pct"/>
            <w:tcBorders>
              <w:top w:val="nil"/>
              <w:left w:val="nil"/>
              <w:bottom w:val="single" w:sz="4" w:space="0" w:color="auto"/>
              <w:right w:val="single" w:sz="4" w:space="0" w:color="auto"/>
            </w:tcBorders>
            <w:shd w:val="clear" w:color="auto" w:fill="auto"/>
            <w:vAlign w:val="center"/>
            <w:hideMark/>
          </w:tcPr>
          <w:p w14:paraId="02B2032E"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Краснобаковский район</w:t>
            </w:r>
          </w:p>
        </w:tc>
        <w:tc>
          <w:tcPr>
            <w:tcW w:w="122" w:type="pct"/>
            <w:tcBorders>
              <w:top w:val="nil"/>
              <w:left w:val="nil"/>
              <w:bottom w:val="nil"/>
              <w:right w:val="nil"/>
            </w:tcBorders>
            <w:shd w:val="clear" w:color="auto" w:fill="auto"/>
            <w:noWrap/>
            <w:vAlign w:val="bottom"/>
            <w:hideMark/>
          </w:tcPr>
          <w:p w14:paraId="0230A6CC"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single" w:sz="4" w:space="0" w:color="auto"/>
              <w:bottom w:val="single" w:sz="4" w:space="0" w:color="auto"/>
              <w:right w:val="single" w:sz="4" w:space="0" w:color="auto"/>
            </w:tcBorders>
            <w:shd w:val="clear" w:color="auto" w:fill="auto"/>
            <w:vAlign w:val="center"/>
            <w:hideMark/>
          </w:tcPr>
          <w:p w14:paraId="1F7BA499"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40</w:t>
            </w:r>
          </w:p>
        </w:tc>
        <w:tc>
          <w:tcPr>
            <w:tcW w:w="1068" w:type="pct"/>
            <w:tcBorders>
              <w:top w:val="nil"/>
              <w:left w:val="nil"/>
              <w:bottom w:val="single" w:sz="4" w:space="0" w:color="auto"/>
              <w:right w:val="single" w:sz="4" w:space="0" w:color="auto"/>
            </w:tcBorders>
            <w:shd w:val="clear" w:color="auto" w:fill="auto"/>
            <w:vAlign w:val="center"/>
            <w:hideMark/>
          </w:tcPr>
          <w:p w14:paraId="65664CCE"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Шатковский район</w:t>
            </w:r>
          </w:p>
        </w:tc>
      </w:tr>
      <w:tr w:rsidR="00636473" w:rsidRPr="000F14A1" w14:paraId="3B3D1609" w14:textId="77777777" w:rsidTr="004D5042">
        <w:trPr>
          <w:trHeight w:val="240"/>
          <w:jc w:val="center"/>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4FBD7766"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26</w:t>
            </w:r>
          </w:p>
        </w:tc>
        <w:tc>
          <w:tcPr>
            <w:tcW w:w="1279" w:type="pct"/>
            <w:tcBorders>
              <w:top w:val="nil"/>
              <w:left w:val="nil"/>
              <w:bottom w:val="single" w:sz="4" w:space="0" w:color="auto"/>
              <w:right w:val="single" w:sz="4" w:space="0" w:color="auto"/>
            </w:tcBorders>
            <w:shd w:val="clear" w:color="auto" w:fill="auto"/>
            <w:vAlign w:val="center"/>
            <w:hideMark/>
          </w:tcPr>
          <w:p w14:paraId="329A544E"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Большемурашкинский район</w:t>
            </w:r>
          </w:p>
        </w:tc>
        <w:tc>
          <w:tcPr>
            <w:tcW w:w="122" w:type="pct"/>
            <w:tcBorders>
              <w:top w:val="nil"/>
              <w:left w:val="nil"/>
              <w:bottom w:val="nil"/>
              <w:right w:val="nil"/>
            </w:tcBorders>
            <w:shd w:val="clear" w:color="auto" w:fill="auto"/>
            <w:noWrap/>
            <w:vAlign w:val="bottom"/>
            <w:hideMark/>
          </w:tcPr>
          <w:p w14:paraId="65A0FC6A"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6C0064AB"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42</w:t>
            </w:r>
          </w:p>
        </w:tc>
        <w:tc>
          <w:tcPr>
            <w:tcW w:w="1354" w:type="pct"/>
            <w:tcBorders>
              <w:top w:val="nil"/>
              <w:left w:val="nil"/>
              <w:bottom w:val="single" w:sz="4" w:space="0" w:color="auto"/>
              <w:right w:val="single" w:sz="4" w:space="0" w:color="auto"/>
            </w:tcBorders>
            <w:shd w:val="clear" w:color="auto" w:fill="auto"/>
            <w:vAlign w:val="center"/>
            <w:hideMark/>
          </w:tcPr>
          <w:p w14:paraId="6622DF1E"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Краснооктябрьский район</w:t>
            </w:r>
          </w:p>
        </w:tc>
        <w:tc>
          <w:tcPr>
            <w:tcW w:w="122" w:type="pct"/>
            <w:tcBorders>
              <w:top w:val="nil"/>
              <w:left w:val="nil"/>
              <w:right w:val="nil"/>
            </w:tcBorders>
            <w:shd w:val="clear" w:color="auto" w:fill="auto"/>
            <w:noWrap/>
            <w:vAlign w:val="bottom"/>
            <w:hideMark/>
          </w:tcPr>
          <w:p w14:paraId="62D66A6C"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nil"/>
              <w:right w:val="nil"/>
            </w:tcBorders>
            <w:shd w:val="clear" w:color="auto" w:fill="auto"/>
            <w:vAlign w:val="center"/>
            <w:hideMark/>
          </w:tcPr>
          <w:p w14:paraId="56BD99FC" w14:textId="77777777" w:rsidR="00636473" w:rsidRPr="000F14A1" w:rsidRDefault="00636473" w:rsidP="004D5042">
            <w:pPr>
              <w:spacing w:line="240" w:lineRule="auto"/>
              <w:ind w:firstLine="0"/>
              <w:rPr>
                <w:rFonts w:eastAsia="Times New Roman" w:cs="Times New Roman"/>
                <w:sz w:val="16"/>
                <w:szCs w:val="16"/>
                <w:lang w:eastAsia="ru-RU"/>
              </w:rPr>
            </w:pPr>
          </w:p>
        </w:tc>
        <w:tc>
          <w:tcPr>
            <w:tcW w:w="1068" w:type="pct"/>
            <w:tcBorders>
              <w:top w:val="nil"/>
              <w:left w:val="nil"/>
              <w:right w:val="nil"/>
            </w:tcBorders>
            <w:shd w:val="clear" w:color="auto" w:fill="auto"/>
            <w:vAlign w:val="center"/>
            <w:hideMark/>
          </w:tcPr>
          <w:p w14:paraId="42C92FD7" w14:textId="77777777" w:rsidR="00636473" w:rsidRPr="000F14A1" w:rsidRDefault="00636473" w:rsidP="004D5042">
            <w:pPr>
              <w:spacing w:line="240" w:lineRule="auto"/>
              <w:ind w:firstLine="0"/>
              <w:rPr>
                <w:rFonts w:eastAsia="Times New Roman" w:cs="Times New Roman"/>
                <w:sz w:val="16"/>
                <w:szCs w:val="16"/>
                <w:lang w:eastAsia="ru-RU"/>
              </w:rPr>
            </w:pPr>
          </w:p>
        </w:tc>
      </w:tr>
      <w:tr w:rsidR="00636473" w:rsidRPr="000F14A1" w14:paraId="36F5FC2E" w14:textId="77777777" w:rsidTr="004D5042">
        <w:trPr>
          <w:trHeight w:val="240"/>
          <w:jc w:val="center"/>
        </w:trPr>
        <w:tc>
          <w:tcPr>
            <w:tcW w:w="3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832353"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35</w:t>
            </w:r>
          </w:p>
        </w:tc>
        <w:tc>
          <w:tcPr>
            <w:tcW w:w="1279" w:type="pct"/>
            <w:tcBorders>
              <w:top w:val="single" w:sz="4" w:space="0" w:color="auto"/>
              <w:left w:val="nil"/>
              <w:bottom w:val="single" w:sz="4" w:space="0" w:color="auto"/>
              <w:right w:val="single" w:sz="4" w:space="0" w:color="auto"/>
            </w:tcBorders>
            <w:shd w:val="clear" w:color="auto" w:fill="auto"/>
            <w:vAlign w:val="center"/>
            <w:hideMark/>
          </w:tcPr>
          <w:p w14:paraId="0EEEE8A5"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Бутурлинский район</w:t>
            </w:r>
          </w:p>
        </w:tc>
        <w:tc>
          <w:tcPr>
            <w:tcW w:w="122" w:type="pct"/>
            <w:tcBorders>
              <w:top w:val="nil"/>
              <w:left w:val="nil"/>
              <w:right w:val="nil"/>
            </w:tcBorders>
            <w:shd w:val="clear" w:color="auto" w:fill="auto"/>
            <w:noWrap/>
            <w:vAlign w:val="bottom"/>
            <w:hideMark/>
          </w:tcPr>
          <w:p w14:paraId="7E5FABF9" w14:textId="77777777" w:rsidR="00636473" w:rsidRPr="000F14A1" w:rsidRDefault="00636473" w:rsidP="004D5042">
            <w:pPr>
              <w:spacing w:line="240" w:lineRule="auto"/>
              <w:ind w:firstLine="0"/>
              <w:rPr>
                <w:rFonts w:ascii="Calibri" w:eastAsia="Times New Roman" w:hAnsi="Calibri" w:cs="Times New Roman"/>
                <w:sz w:val="16"/>
                <w:szCs w:val="16"/>
                <w:lang w:eastAsia="ru-RU"/>
              </w:rPr>
            </w:pP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556BD7"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22</w:t>
            </w:r>
          </w:p>
        </w:tc>
        <w:tc>
          <w:tcPr>
            <w:tcW w:w="1354" w:type="pct"/>
            <w:tcBorders>
              <w:top w:val="single" w:sz="4" w:space="0" w:color="auto"/>
              <w:left w:val="nil"/>
              <w:bottom w:val="single" w:sz="4" w:space="0" w:color="auto"/>
              <w:right w:val="single" w:sz="4" w:space="0" w:color="auto"/>
            </w:tcBorders>
            <w:shd w:val="clear" w:color="auto" w:fill="auto"/>
            <w:vAlign w:val="center"/>
            <w:hideMark/>
          </w:tcPr>
          <w:p w14:paraId="6316DEA9" w14:textId="77777777" w:rsidR="00636473" w:rsidRPr="000F14A1" w:rsidRDefault="00636473" w:rsidP="004D5042">
            <w:pPr>
              <w:spacing w:line="240" w:lineRule="auto"/>
              <w:ind w:firstLine="0"/>
              <w:rPr>
                <w:rFonts w:eastAsia="Times New Roman" w:cs="Times New Roman"/>
                <w:sz w:val="16"/>
                <w:szCs w:val="16"/>
                <w:lang w:eastAsia="ru-RU"/>
              </w:rPr>
            </w:pPr>
            <w:r w:rsidRPr="000F14A1">
              <w:rPr>
                <w:rFonts w:eastAsia="Times New Roman" w:cs="Times New Roman"/>
                <w:sz w:val="16"/>
                <w:szCs w:val="16"/>
                <w:lang w:eastAsia="ru-RU"/>
              </w:rPr>
              <w:t>Кстовский район</w:t>
            </w:r>
          </w:p>
        </w:tc>
        <w:tc>
          <w:tcPr>
            <w:tcW w:w="122" w:type="pct"/>
            <w:tcBorders>
              <w:top w:val="nil"/>
              <w:left w:val="single" w:sz="4" w:space="0" w:color="auto"/>
              <w:right w:val="nil"/>
            </w:tcBorders>
            <w:shd w:val="clear" w:color="auto" w:fill="auto"/>
            <w:noWrap/>
            <w:vAlign w:val="bottom"/>
            <w:hideMark/>
          </w:tcPr>
          <w:p w14:paraId="7F68E523" w14:textId="77777777" w:rsidR="00636473" w:rsidRPr="000F14A1" w:rsidRDefault="00636473" w:rsidP="004D5042">
            <w:pPr>
              <w:spacing w:line="240" w:lineRule="auto"/>
              <w:ind w:firstLine="0"/>
              <w:rPr>
                <w:rFonts w:ascii="Calibri" w:eastAsia="Times New Roman" w:hAnsi="Calibri" w:cs="Times New Roman"/>
                <w:lang w:eastAsia="ru-RU"/>
              </w:rPr>
            </w:pPr>
          </w:p>
        </w:tc>
        <w:tc>
          <w:tcPr>
            <w:tcW w:w="346" w:type="pct"/>
            <w:tcBorders>
              <w:top w:val="nil"/>
              <w:left w:val="nil"/>
              <w:right w:val="nil"/>
            </w:tcBorders>
            <w:shd w:val="clear" w:color="auto" w:fill="auto"/>
            <w:vAlign w:val="center"/>
            <w:hideMark/>
          </w:tcPr>
          <w:p w14:paraId="762B778F" w14:textId="77777777" w:rsidR="00636473" w:rsidRPr="000F14A1" w:rsidRDefault="00636473" w:rsidP="004D5042">
            <w:pPr>
              <w:spacing w:line="240" w:lineRule="auto"/>
              <w:ind w:firstLine="0"/>
              <w:rPr>
                <w:rFonts w:eastAsia="Times New Roman" w:cs="Times New Roman"/>
                <w:sz w:val="16"/>
                <w:szCs w:val="16"/>
                <w:lang w:eastAsia="ru-RU"/>
              </w:rPr>
            </w:pPr>
          </w:p>
        </w:tc>
        <w:tc>
          <w:tcPr>
            <w:tcW w:w="1068" w:type="pct"/>
            <w:tcBorders>
              <w:top w:val="nil"/>
              <w:left w:val="nil"/>
              <w:right w:val="nil"/>
            </w:tcBorders>
            <w:shd w:val="clear" w:color="auto" w:fill="auto"/>
            <w:vAlign w:val="center"/>
            <w:hideMark/>
          </w:tcPr>
          <w:p w14:paraId="7C968EEC" w14:textId="77777777" w:rsidR="00636473" w:rsidRPr="000F14A1" w:rsidRDefault="00636473" w:rsidP="004D5042">
            <w:pPr>
              <w:spacing w:line="240" w:lineRule="auto"/>
              <w:ind w:firstLine="0"/>
              <w:rPr>
                <w:rFonts w:eastAsia="Times New Roman" w:cs="Times New Roman"/>
                <w:sz w:val="16"/>
                <w:szCs w:val="16"/>
                <w:lang w:eastAsia="ru-RU"/>
              </w:rPr>
            </w:pPr>
          </w:p>
        </w:tc>
      </w:tr>
    </w:tbl>
    <w:p w14:paraId="15D841B6" w14:textId="77777777" w:rsidR="00636473" w:rsidRPr="000F14A1" w:rsidRDefault="00636473" w:rsidP="004D5042">
      <w:pPr>
        <w:spacing w:before="240"/>
        <w:rPr>
          <w:lang w:eastAsia="zh-CN"/>
        </w:rPr>
      </w:pPr>
      <w:r w:rsidRPr="000F14A1">
        <w:rPr>
          <w:lang w:eastAsia="zh-CN"/>
        </w:rPr>
        <w:t xml:space="preserve">Административный центр Нижегородской области – город Нижний Новгород (с 1932 по 1990 год — Горький) пятый по численности населения город России с населением 1 </w:t>
      </w:r>
      <w:r>
        <w:rPr>
          <w:lang w:eastAsia="zh-CN"/>
        </w:rPr>
        <w:t>249</w:t>
      </w:r>
      <w:r w:rsidRPr="000F14A1">
        <w:rPr>
          <w:lang w:eastAsia="zh-CN"/>
        </w:rPr>
        <w:t>,</w:t>
      </w:r>
      <w:r>
        <w:rPr>
          <w:lang w:eastAsia="zh-CN"/>
        </w:rPr>
        <w:t>8</w:t>
      </w:r>
      <w:r w:rsidRPr="000F14A1">
        <w:rPr>
          <w:lang w:eastAsia="zh-CN"/>
        </w:rPr>
        <w:t xml:space="preserve"> тыс. чел., что составляет </w:t>
      </w:r>
      <w:r>
        <w:rPr>
          <w:lang w:eastAsia="zh-CN"/>
        </w:rPr>
        <w:t>почти 40</w:t>
      </w:r>
      <w:r w:rsidRPr="000F14A1">
        <w:rPr>
          <w:lang w:eastAsia="zh-CN"/>
        </w:rPr>
        <w:t>% населения Нижегородской области. Город Нижний Новгород расположен в 439 км от столицы Российской Федерации г. Москвы в месте слияния рек Ока и Волга. Река Ока делит город на две части. В границах существующей городской черты город занимает территорию 46 тыс. га и граничит с городским округом Бор на севере, Кстовским муниципальным районом на юго-востоке, Богородским муниципальным районом на юге, городским округом Дзержинск на западе и Балахнинским муниципальным районом на северо-западе.</w:t>
      </w:r>
    </w:p>
    <w:p w14:paraId="245DA428" w14:textId="77777777" w:rsidR="004D5042" w:rsidRDefault="00636473" w:rsidP="004D5042">
      <w:pPr>
        <w:keepNext/>
        <w:ind w:firstLine="0"/>
        <w:jc w:val="center"/>
      </w:pPr>
      <w:r>
        <w:rPr>
          <w:rFonts w:ascii="Arial" w:hAnsi="Arial" w:cs="Arial"/>
          <w:noProof/>
          <w:sz w:val="21"/>
          <w:szCs w:val="21"/>
          <w:shd w:val="clear" w:color="auto" w:fill="FFFFFF"/>
          <w:lang w:eastAsia="ru-RU"/>
        </w:rPr>
        <w:drawing>
          <wp:inline distT="0" distB="0" distL="0" distR="0" wp14:anchorId="6F07FC25" wp14:editId="20611BD8">
            <wp:extent cx="5939790" cy="3956050"/>
            <wp:effectExtent l="0" t="0" r="381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внуригородские районы НН.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39790" cy="3956050"/>
                    </a:xfrm>
                    <a:prstGeom prst="rect">
                      <a:avLst/>
                    </a:prstGeom>
                  </pic:spPr>
                </pic:pic>
              </a:graphicData>
            </a:graphic>
          </wp:inline>
        </w:drawing>
      </w:r>
    </w:p>
    <w:p w14:paraId="376F5F7C" w14:textId="0199F71B" w:rsidR="00636473" w:rsidRPr="000F14A1" w:rsidRDefault="004D5042" w:rsidP="004D5042">
      <w:pPr>
        <w:pStyle w:val="2023"/>
        <w:rPr>
          <w:rFonts w:ascii="Arial" w:hAnsi="Arial" w:cs="Arial"/>
          <w:sz w:val="21"/>
          <w:szCs w:val="21"/>
          <w:shd w:val="clear" w:color="auto" w:fill="FFFFFF"/>
        </w:rPr>
      </w:pPr>
      <w:r w:rsidRPr="004D5042">
        <w:t xml:space="preserve">Рисунок </w:t>
      </w:r>
      <w:r w:rsidRPr="004D5042">
        <w:fldChar w:fldCharType="begin"/>
      </w:r>
      <w:r w:rsidRPr="004D5042">
        <w:instrText xml:space="preserve"> SEQ Рисунок \* ARABIC </w:instrText>
      </w:r>
      <w:r w:rsidRPr="004D5042">
        <w:fldChar w:fldCharType="separate"/>
      </w:r>
      <w:r w:rsidR="00B67D49">
        <w:t>26</w:t>
      </w:r>
      <w:r w:rsidRPr="004D5042">
        <w:fldChar w:fldCharType="end"/>
      </w:r>
      <w:r w:rsidR="00755FF4">
        <w:t xml:space="preserve"> -</w:t>
      </w:r>
      <w:r w:rsidRPr="004D5042">
        <w:t xml:space="preserve"> Административно-территориальное устройство Нижнего Новгорода</w:t>
      </w:r>
      <w:r w:rsidRPr="004D5042">
        <w:rPr>
          <w:rStyle w:val="aff"/>
        </w:rPr>
        <w:footnoteReference w:id="21"/>
      </w:r>
    </w:p>
    <w:p w14:paraId="46AEE06D" w14:textId="77777777" w:rsidR="00636473" w:rsidRPr="000F14A1" w:rsidRDefault="00636473" w:rsidP="00636473">
      <w:pPr>
        <w:rPr>
          <w:lang w:eastAsia="zh-CN"/>
        </w:rPr>
      </w:pPr>
      <w:r w:rsidRPr="000F14A1">
        <w:rPr>
          <w:lang w:eastAsia="zh-CN"/>
        </w:rPr>
        <w:t>Город Нижний Новгород – один из крупнейших центров промышленности в России, известен как центр судо- авиа-, автомобилестроения и информационных технологий. Основными обрабатывающими отраслями являются: производство транспортных средств (42,2%), производство пищевых продуктов (14,8%), производство электрооборудования (11,8%) и металлургическое производство (8,3%). Ключевыми предприятиями города являются: ПАО «ГАЗ», ПАО «Завод «Красное Сормово», АО «ОКБМ Африкантов», ПАО «Нижегородский машиностроительный завод», АО «Нижегородский масложировой комбинат». МАЗ «Сокол», АО «ЦНИИ «Буревестник», АО «Нижфарм», НОАО «Гидромаш».</w:t>
      </w:r>
    </w:p>
    <w:p w14:paraId="3DE4A145" w14:textId="77777777" w:rsidR="00636473" w:rsidRPr="000F14A1" w:rsidRDefault="00636473" w:rsidP="00636473">
      <w:pPr>
        <w:rPr>
          <w:lang w:eastAsia="zh-CN"/>
        </w:rPr>
      </w:pPr>
      <w:r w:rsidRPr="000F14A1">
        <w:rPr>
          <w:lang w:eastAsia="zh-CN"/>
        </w:rPr>
        <w:t>Нижний Новгород – крупный транспортный узел Поволжья. В городе находится железнодорожный вокзал и узловая станция Нижний Новгород, речной вокзал, грузовой порт. В Нижнем Новгороде действует канатная дорога (с 2012 года), метрополитен (с 1985 года), трамвай (с 1896 года), троллейбус (с 1947 года), автобусные маршруты, обслуживаемые автобусами различной вместимости.</w:t>
      </w:r>
      <w:r w:rsidRPr="000F14A1">
        <w:rPr>
          <w:rStyle w:val="aff"/>
          <w:kern w:val="3"/>
          <w:lang w:eastAsia="zh-CN"/>
        </w:rPr>
        <w:footnoteReference w:id="22"/>
      </w:r>
    </w:p>
    <w:p w14:paraId="070BAE95" w14:textId="77777777" w:rsidR="004D5042" w:rsidRDefault="00F514B7" w:rsidP="004D5042">
      <w:pPr>
        <w:pStyle w:val="aff6"/>
        <w:keepNext/>
        <w:ind w:firstLine="567"/>
        <w:jc w:val="center"/>
      </w:pPr>
      <w:r>
        <w:rPr>
          <w:rFonts w:eastAsia="Calibri"/>
          <w:noProof/>
          <w:color w:val="auto"/>
          <w:sz w:val="28"/>
          <w:szCs w:val="28"/>
        </w:rPr>
        <w:drawing>
          <wp:inline distT="0" distB="0" distL="0" distR="0" wp14:anchorId="4875DF72" wp14:editId="3ABAC058">
            <wp:extent cx="3362325" cy="415815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хема метрополитена нов обрезана.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80146" cy="4180193"/>
                    </a:xfrm>
                    <a:prstGeom prst="rect">
                      <a:avLst/>
                    </a:prstGeom>
                  </pic:spPr>
                </pic:pic>
              </a:graphicData>
            </a:graphic>
          </wp:inline>
        </w:drawing>
      </w:r>
    </w:p>
    <w:p w14:paraId="66354DCA" w14:textId="4A454ADC" w:rsidR="00F514B7" w:rsidRPr="000F14A1" w:rsidRDefault="004D5042" w:rsidP="004D5042">
      <w:pPr>
        <w:pStyle w:val="2023"/>
        <w:rPr>
          <w:rFonts w:eastAsia="Calibri"/>
          <w:sz w:val="28"/>
          <w:szCs w:val="28"/>
        </w:rPr>
      </w:pPr>
      <w:r>
        <w:t xml:space="preserve">Рисунок </w:t>
      </w:r>
      <w:r>
        <w:fldChar w:fldCharType="begin"/>
      </w:r>
      <w:r>
        <w:instrText xml:space="preserve"> SEQ Рисунок \* ARABIC </w:instrText>
      </w:r>
      <w:r>
        <w:fldChar w:fldCharType="separate"/>
      </w:r>
      <w:r w:rsidR="00B67D49">
        <w:t>27</w:t>
      </w:r>
      <w:r>
        <w:fldChar w:fldCharType="end"/>
      </w:r>
      <w:r>
        <w:t xml:space="preserve"> </w:t>
      </w:r>
      <w:r w:rsidR="00B67D49">
        <w:t xml:space="preserve">- </w:t>
      </w:r>
      <w:r w:rsidRPr="00D82F5A">
        <w:t>Схема метрополитена города Нижнего Новгорода</w:t>
      </w:r>
      <w:r w:rsidRPr="004D5042">
        <w:rPr>
          <w:rStyle w:val="aff"/>
        </w:rPr>
        <w:footnoteReference w:id="23"/>
      </w:r>
    </w:p>
    <w:p w14:paraId="25F6190C" w14:textId="2FA7ECD7" w:rsidR="00F514B7" w:rsidRPr="00755FF4" w:rsidRDefault="00F514B7" w:rsidP="004D5042">
      <w:pPr>
        <w:pStyle w:val="52023"/>
        <w:spacing w:after="240"/>
      </w:pPr>
      <w:r w:rsidRPr="00755FF4">
        <w:rPr>
          <w:rFonts w:eastAsiaTheme="majorEastAsia"/>
        </w:rPr>
        <w:t>Основные социально - экономические показатели Нижегородской области за 2022 год</w:t>
      </w:r>
    </w:p>
    <w:p w14:paraId="4529FB7F" w14:textId="0A6F2516" w:rsidR="00755FF4" w:rsidRDefault="00755FF4" w:rsidP="00755FF4">
      <w:pPr>
        <w:pStyle w:val="20230"/>
      </w:pPr>
      <w:r>
        <w:t xml:space="preserve">Таблица </w:t>
      </w:r>
      <w:r>
        <w:fldChar w:fldCharType="begin"/>
      </w:r>
      <w:r>
        <w:instrText xml:space="preserve"> SEQ Таблица \* ARABIC </w:instrText>
      </w:r>
      <w:r>
        <w:fldChar w:fldCharType="separate"/>
      </w:r>
      <w:r w:rsidR="007B42C3">
        <w:t>14</w:t>
      </w:r>
      <w:r>
        <w:fldChar w:fldCharType="end"/>
      </w:r>
      <w:r>
        <w:t xml:space="preserve"> - </w:t>
      </w:r>
      <w:r w:rsidRPr="00BA0EFC">
        <w:t>Основные социально - экономические показатели Нижегородской области за 2022 год</w:t>
      </w:r>
      <w:r>
        <w:rPr>
          <w:rStyle w:val="aff"/>
        </w:rPr>
        <w:footnoteReference w:id="24"/>
      </w:r>
    </w:p>
    <w:tbl>
      <w:tblPr>
        <w:tblW w:w="9072" w:type="dxa"/>
        <w:jc w:val="center"/>
        <w:tblLayout w:type="fixed"/>
        <w:tblCellMar>
          <w:left w:w="56" w:type="dxa"/>
          <w:right w:w="56" w:type="dxa"/>
        </w:tblCellMar>
        <w:tblLook w:val="0000" w:firstRow="0" w:lastRow="0" w:firstColumn="0" w:lastColumn="0" w:noHBand="0" w:noVBand="0"/>
      </w:tblPr>
      <w:tblGrid>
        <w:gridCol w:w="2408"/>
        <w:gridCol w:w="108"/>
        <w:gridCol w:w="1145"/>
        <w:gridCol w:w="164"/>
        <w:gridCol w:w="1089"/>
        <w:gridCol w:w="229"/>
        <w:gridCol w:w="1025"/>
        <w:gridCol w:w="285"/>
        <w:gridCol w:w="968"/>
        <w:gridCol w:w="341"/>
        <w:gridCol w:w="1310"/>
      </w:tblGrid>
      <w:tr w:rsidR="00F514B7" w:rsidRPr="00B96322" w14:paraId="5FC62F3C" w14:textId="77777777" w:rsidTr="0069570E">
        <w:trPr>
          <w:tblHeader/>
          <w:jc w:val="center"/>
        </w:trPr>
        <w:tc>
          <w:tcPr>
            <w:tcW w:w="2516" w:type="dxa"/>
            <w:gridSpan w:val="2"/>
            <w:tcBorders>
              <w:top w:val="single" w:sz="4" w:space="0" w:color="auto"/>
              <w:left w:val="single" w:sz="4" w:space="0" w:color="auto"/>
              <w:bottom w:val="single" w:sz="4" w:space="0" w:color="auto"/>
              <w:right w:val="single" w:sz="4" w:space="0" w:color="auto"/>
            </w:tcBorders>
          </w:tcPr>
          <w:p w14:paraId="6D2BB2F4" w14:textId="77777777" w:rsidR="00F514B7" w:rsidRPr="00B96322" w:rsidRDefault="00F514B7" w:rsidP="00B96322">
            <w:pPr>
              <w:pStyle w:val="121"/>
              <w:jc w:val="center"/>
              <w:rPr>
                <w:i/>
                <w:sz w:val="24"/>
                <w:szCs w:val="24"/>
              </w:rPr>
            </w:pPr>
          </w:p>
        </w:tc>
        <w:tc>
          <w:tcPr>
            <w:tcW w:w="1309" w:type="dxa"/>
            <w:gridSpan w:val="2"/>
            <w:tcBorders>
              <w:top w:val="single" w:sz="4" w:space="0" w:color="auto"/>
              <w:left w:val="single" w:sz="4" w:space="0" w:color="auto"/>
              <w:bottom w:val="single" w:sz="4" w:space="0" w:color="auto"/>
              <w:right w:val="single" w:sz="4" w:space="0" w:color="auto"/>
            </w:tcBorders>
          </w:tcPr>
          <w:p w14:paraId="407D336D" w14:textId="77777777" w:rsidR="00F514B7" w:rsidRPr="00B96322" w:rsidRDefault="00F514B7" w:rsidP="00B96322">
            <w:pPr>
              <w:pStyle w:val="121"/>
              <w:jc w:val="center"/>
              <w:rPr>
                <w:i/>
                <w:sz w:val="24"/>
                <w:szCs w:val="24"/>
              </w:rPr>
            </w:pPr>
            <w:r w:rsidRPr="00B96322">
              <w:rPr>
                <w:i/>
                <w:sz w:val="24"/>
                <w:szCs w:val="24"/>
              </w:rPr>
              <w:t>Декабрь</w:t>
            </w:r>
            <w:r w:rsidRPr="00B96322">
              <w:rPr>
                <w:i/>
                <w:sz w:val="24"/>
                <w:szCs w:val="24"/>
              </w:rPr>
              <w:br/>
              <w:t>2022 г.</w:t>
            </w:r>
          </w:p>
        </w:tc>
        <w:tc>
          <w:tcPr>
            <w:tcW w:w="1318" w:type="dxa"/>
            <w:gridSpan w:val="2"/>
            <w:tcBorders>
              <w:top w:val="single" w:sz="4" w:space="0" w:color="auto"/>
              <w:left w:val="single" w:sz="4" w:space="0" w:color="auto"/>
              <w:bottom w:val="single" w:sz="4" w:space="0" w:color="auto"/>
              <w:right w:val="single" w:sz="4" w:space="0" w:color="auto"/>
            </w:tcBorders>
          </w:tcPr>
          <w:p w14:paraId="1E2AAEF2" w14:textId="77777777" w:rsidR="00F514B7" w:rsidRPr="00B96322" w:rsidRDefault="00F514B7" w:rsidP="00B96322">
            <w:pPr>
              <w:pStyle w:val="121"/>
              <w:jc w:val="center"/>
              <w:rPr>
                <w:i/>
                <w:sz w:val="24"/>
                <w:szCs w:val="24"/>
              </w:rPr>
            </w:pPr>
            <w:r w:rsidRPr="00B96322">
              <w:rPr>
                <w:i/>
                <w:sz w:val="24"/>
                <w:szCs w:val="24"/>
              </w:rPr>
              <w:t>Декабрь 2022 г.</w:t>
            </w:r>
            <w:r w:rsidRPr="00B96322">
              <w:rPr>
                <w:i/>
                <w:sz w:val="24"/>
                <w:szCs w:val="24"/>
              </w:rPr>
              <w:br/>
              <w:t xml:space="preserve"> в % к</w:t>
            </w:r>
            <w:r w:rsidRPr="00B96322">
              <w:rPr>
                <w:i/>
                <w:sz w:val="24"/>
                <w:szCs w:val="24"/>
              </w:rPr>
              <w:br/>
              <w:t xml:space="preserve"> декабрю 2021 г.</w:t>
            </w:r>
          </w:p>
        </w:tc>
        <w:tc>
          <w:tcPr>
            <w:tcW w:w="1310" w:type="dxa"/>
            <w:gridSpan w:val="2"/>
            <w:tcBorders>
              <w:top w:val="single" w:sz="4" w:space="0" w:color="auto"/>
              <w:left w:val="single" w:sz="4" w:space="0" w:color="auto"/>
              <w:bottom w:val="single" w:sz="4" w:space="0" w:color="auto"/>
              <w:right w:val="single" w:sz="4" w:space="0" w:color="auto"/>
            </w:tcBorders>
          </w:tcPr>
          <w:p w14:paraId="6686454A" w14:textId="77777777" w:rsidR="00F514B7" w:rsidRPr="00B96322" w:rsidRDefault="00F514B7" w:rsidP="00B96322">
            <w:pPr>
              <w:pStyle w:val="121"/>
              <w:jc w:val="center"/>
              <w:rPr>
                <w:i/>
                <w:sz w:val="24"/>
                <w:szCs w:val="24"/>
              </w:rPr>
            </w:pPr>
            <w:r w:rsidRPr="00B96322">
              <w:rPr>
                <w:i/>
                <w:sz w:val="24"/>
                <w:szCs w:val="24"/>
              </w:rPr>
              <w:t>Январь-декабрь</w:t>
            </w:r>
            <w:r w:rsidRPr="00B96322">
              <w:rPr>
                <w:i/>
                <w:sz w:val="24"/>
                <w:szCs w:val="24"/>
              </w:rPr>
              <w:br/>
              <w:t>2022 г.</w:t>
            </w:r>
          </w:p>
        </w:tc>
        <w:tc>
          <w:tcPr>
            <w:tcW w:w="1309" w:type="dxa"/>
            <w:gridSpan w:val="2"/>
            <w:tcBorders>
              <w:top w:val="single" w:sz="4" w:space="0" w:color="auto"/>
              <w:left w:val="single" w:sz="4" w:space="0" w:color="auto"/>
              <w:bottom w:val="single" w:sz="4" w:space="0" w:color="auto"/>
              <w:right w:val="single" w:sz="4" w:space="0" w:color="auto"/>
            </w:tcBorders>
          </w:tcPr>
          <w:p w14:paraId="481D1DBF" w14:textId="77777777" w:rsidR="00F514B7" w:rsidRPr="00B96322" w:rsidRDefault="00F514B7" w:rsidP="00B96322">
            <w:pPr>
              <w:pStyle w:val="121"/>
              <w:jc w:val="center"/>
              <w:rPr>
                <w:i/>
                <w:sz w:val="24"/>
                <w:szCs w:val="24"/>
              </w:rPr>
            </w:pPr>
            <w:r w:rsidRPr="00B96322">
              <w:rPr>
                <w:i/>
                <w:sz w:val="24"/>
                <w:szCs w:val="24"/>
              </w:rPr>
              <w:t>Январь-декабрь</w:t>
            </w:r>
            <w:r w:rsidRPr="00B96322">
              <w:rPr>
                <w:i/>
                <w:sz w:val="24"/>
                <w:szCs w:val="24"/>
              </w:rPr>
              <w:br/>
              <w:t xml:space="preserve">2022 г. в % к </w:t>
            </w:r>
            <w:r w:rsidRPr="00B96322">
              <w:rPr>
                <w:i/>
                <w:sz w:val="24"/>
                <w:szCs w:val="24"/>
              </w:rPr>
              <w:br/>
              <w:t>январю-декабрю</w:t>
            </w:r>
            <w:r w:rsidRPr="00B96322">
              <w:rPr>
                <w:i/>
                <w:sz w:val="24"/>
                <w:szCs w:val="24"/>
              </w:rPr>
              <w:br/>
              <w:t xml:space="preserve"> 2021 г.</w:t>
            </w:r>
          </w:p>
        </w:tc>
        <w:tc>
          <w:tcPr>
            <w:tcW w:w="1310" w:type="dxa"/>
            <w:tcBorders>
              <w:top w:val="single" w:sz="4" w:space="0" w:color="auto"/>
              <w:left w:val="single" w:sz="4" w:space="0" w:color="auto"/>
              <w:bottom w:val="single" w:sz="4" w:space="0" w:color="auto"/>
              <w:right w:val="single" w:sz="4" w:space="0" w:color="auto"/>
            </w:tcBorders>
          </w:tcPr>
          <w:p w14:paraId="200AF783" w14:textId="77777777" w:rsidR="00F514B7" w:rsidRPr="00B96322" w:rsidRDefault="00F514B7" w:rsidP="00B96322">
            <w:pPr>
              <w:pStyle w:val="121"/>
              <w:jc w:val="center"/>
              <w:rPr>
                <w:i/>
                <w:sz w:val="24"/>
                <w:szCs w:val="24"/>
              </w:rPr>
            </w:pPr>
            <w:r w:rsidRPr="00B96322">
              <w:rPr>
                <w:i/>
                <w:sz w:val="24"/>
                <w:szCs w:val="24"/>
                <w:u w:val="single"/>
              </w:rPr>
              <w:t>Справочно</w:t>
            </w:r>
            <w:r w:rsidRPr="00B96322">
              <w:rPr>
                <w:i/>
                <w:sz w:val="24"/>
                <w:szCs w:val="24"/>
              </w:rPr>
              <w:br/>
              <w:t>январь-декабрь</w:t>
            </w:r>
            <w:r w:rsidRPr="00B96322">
              <w:rPr>
                <w:i/>
                <w:sz w:val="24"/>
                <w:szCs w:val="24"/>
              </w:rPr>
              <w:br/>
              <w:t xml:space="preserve">2021 г. в % к </w:t>
            </w:r>
            <w:r w:rsidRPr="00B96322">
              <w:rPr>
                <w:i/>
                <w:sz w:val="24"/>
                <w:szCs w:val="24"/>
              </w:rPr>
              <w:br/>
              <w:t>январю-декабрю</w:t>
            </w:r>
            <w:r w:rsidRPr="00B96322">
              <w:rPr>
                <w:i/>
                <w:sz w:val="24"/>
                <w:szCs w:val="24"/>
              </w:rPr>
              <w:br/>
              <w:t>2020 г.</w:t>
            </w:r>
          </w:p>
        </w:tc>
      </w:tr>
      <w:tr w:rsidR="00F514B7" w:rsidRPr="00B96322" w14:paraId="0F1DBDD1" w14:textId="77777777" w:rsidTr="0069570E">
        <w:trPr>
          <w:jc w:val="center"/>
        </w:trPr>
        <w:tc>
          <w:tcPr>
            <w:tcW w:w="2516" w:type="dxa"/>
            <w:gridSpan w:val="2"/>
            <w:tcBorders>
              <w:top w:val="single" w:sz="4" w:space="0" w:color="auto"/>
              <w:left w:val="single" w:sz="4" w:space="0" w:color="auto"/>
              <w:bottom w:val="single" w:sz="4" w:space="0" w:color="808080"/>
              <w:right w:val="single" w:sz="4" w:space="0" w:color="auto"/>
            </w:tcBorders>
            <w:shd w:val="clear" w:color="auto" w:fill="auto"/>
            <w:vAlign w:val="bottom"/>
          </w:tcPr>
          <w:p w14:paraId="510EF80C" w14:textId="77777777" w:rsidR="00F514B7" w:rsidRPr="00B96322" w:rsidRDefault="00F514B7" w:rsidP="00B96322">
            <w:pPr>
              <w:pStyle w:val="121"/>
              <w:suppressAutoHyphens/>
              <w:spacing w:before="60"/>
              <w:jc w:val="center"/>
              <w:rPr>
                <w:sz w:val="24"/>
                <w:szCs w:val="24"/>
                <w:vertAlign w:val="superscript"/>
              </w:rPr>
            </w:pPr>
            <w:r w:rsidRPr="00B96322">
              <w:rPr>
                <w:sz w:val="24"/>
                <w:szCs w:val="24"/>
              </w:rPr>
              <w:t>Индекс промышленного производства</w:t>
            </w:r>
          </w:p>
        </w:tc>
        <w:tc>
          <w:tcPr>
            <w:tcW w:w="1309" w:type="dxa"/>
            <w:gridSpan w:val="2"/>
            <w:tcBorders>
              <w:top w:val="single" w:sz="4" w:space="0" w:color="auto"/>
              <w:left w:val="single" w:sz="4" w:space="0" w:color="auto"/>
              <w:bottom w:val="single" w:sz="4" w:space="0" w:color="808080"/>
              <w:right w:val="single" w:sz="4" w:space="0" w:color="808080"/>
            </w:tcBorders>
            <w:shd w:val="clear" w:color="auto" w:fill="auto"/>
            <w:vAlign w:val="bottom"/>
          </w:tcPr>
          <w:p w14:paraId="464EC9BD" w14:textId="77777777" w:rsidR="00F514B7" w:rsidRPr="00B96322" w:rsidRDefault="00F514B7" w:rsidP="00B96322">
            <w:pPr>
              <w:pStyle w:val="121"/>
              <w:spacing w:before="60"/>
              <w:jc w:val="center"/>
              <w:rPr>
                <w:color w:val="000000"/>
                <w:sz w:val="24"/>
                <w:szCs w:val="24"/>
              </w:rPr>
            </w:pPr>
          </w:p>
        </w:tc>
        <w:tc>
          <w:tcPr>
            <w:tcW w:w="1318" w:type="dxa"/>
            <w:gridSpan w:val="2"/>
            <w:tcBorders>
              <w:top w:val="single" w:sz="4" w:space="0" w:color="auto"/>
              <w:left w:val="single" w:sz="4" w:space="0" w:color="808080"/>
              <w:bottom w:val="single" w:sz="4" w:space="0" w:color="808080"/>
              <w:right w:val="single" w:sz="4" w:space="0" w:color="808080"/>
            </w:tcBorders>
            <w:shd w:val="clear" w:color="auto" w:fill="auto"/>
            <w:vAlign w:val="bottom"/>
          </w:tcPr>
          <w:p w14:paraId="579E2848" w14:textId="77777777" w:rsidR="00F514B7" w:rsidRPr="00B96322" w:rsidRDefault="00F514B7" w:rsidP="00B96322">
            <w:pPr>
              <w:pStyle w:val="121"/>
              <w:spacing w:before="60"/>
              <w:jc w:val="center"/>
              <w:rPr>
                <w:color w:val="000000"/>
                <w:sz w:val="24"/>
                <w:szCs w:val="24"/>
              </w:rPr>
            </w:pPr>
            <w:r w:rsidRPr="00B96322">
              <w:rPr>
                <w:color w:val="000000"/>
                <w:sz w:val="24"/>
                <w:szCs w:val="24"/>
              </w:rPr>
              <w:t>104,6</w:t>
            </w:r>
          </w:p>
        </w:tc>
        <w:tc>
          <w:tcPr>
            <w:tcW w:w="1310" w:type="dxa"/>
            <w:gridSpan w:val="2"/>
            <w:tcBorders>
              <w:top w:val="single" w:sz="4" w:space="0" w:color="auto"/>
              <w:left w:val="single" w:sz="4" w:space="0" w:color="808080"/>
              <w:bottom w:val="single" w:sz="4" w:space="0" w:color="808080"/>
              <w:right w:val="single" w:sz="4" w:space="0" w:color="808080"/>
            </w:tcBorders>
            <w:shd w:val="clear" w:color="auto" w:fill="auto"/>
            <w:vAlign w:val="bottom"/>
          </w:tcPr>
          <w:p w14:paraId="697C3D14" w14:textId="77777777" w:rsidR="00F514B7" w:rsidRPr="00B96322" w:rsidRDefault="00F514B7" w:rsidP="00B96322">
            <w:pPr>
              <w:pStyle w:val="121"/>
              <w:spacing w:before="60"/>
              <w:jc w:val="center"/>
              <w:rPr>
                <w:color w:val="000000"/>
                <w:sz w:val="24"/>
                <w:szCs w:val="24"/>
              </w:rPr>
            </w:pPr>
          </w:p>
        </w:tc>
        <w:tc>
          <w:tcPr>
            <w:tcW w:w="1309" w:type="dxa"/>
            <w:gridSpan w:val="2"/>
            <w:tcBorders>
              <w:top w:val="single" w:sz="4" w:space="0" w:color="auto"/>
              <w:left w:val="single" w:sz="4" w:space="0" w:color="808080"/>
              <w:bottom w:val="single" w:sz="4" w:space="0" w:color="808080"/>
              <w:right w:val="single" w:sz="4" w:space="0" w:color="auto"/>
            </w:tcBorders>
            <w:shd w:val="clear" w:color="auto" w:fill="auto"/>
            <w:vAlign w:val="bottom"/>
          </w:tcPr>
          <w:p w14:paraId="5E4009D2" w14:textId="77777777" w:rsidR="00F514B7" w:rsidRPr="00B96322" w:rsidRDefault="00F514B7" w:rsidP="00B96322">
            <w:pPr>
              <w:pStyle w:val="121"/>
              <w:spacing w:before="60"/>
              <w:jc w:val="center"/>
              <w:rPr>
                <w:color w:val="000000"/>
                <w:sz w:val="24"/>
                <w:szCs w:val="24"/>
              </w:rPr>
            </w:pPr>
            <w:r w:rsidRPr="00B96322">
              <w:rPr>
                <w:color w:val="000000"/>
                <w:sz w:val="24"/>
                <w:szCs w:val="24"/>
              </w:rPr>
              <w:t>100,1</w:t>
            </w:r>
          </w:p>
        </w:tc>
        <w:tc>
          <w:tcPr>
            <w:tcW w:w="1310" w:type="dxa"/>
            <w:tcBorders>
              <w:top w:val="single" w:sz="4" w:space="0" w:color="auto"/>
              <w:left w:val="single" w:sz="4" w:space="0" w:color="auto"/>
              <w:bottom w:val="single" w:sz="4" w:space="0" w:color="808080"/>
              <w:right w:val="single" w:sz="4" w:space="0" w:color="auto"/>
            </w:tcBorders>
            <w:shd w:val="clear" w:color="auto" w:fill="auto"/>
            <w:vAlign w:val="bottom"/>
          </w:tcPr>
          <w:p w14:paraId="59C5AA29" w14:textId="77777777" w:rsidR="00F514B7" w:rsidRPr="00B96322" w:rsidRDefault="00F514B7" w:rsidP="00B96322">
            <w:pPr>
              <w:pStyle w:val="121"/>
              <w:spacing w:before="60"/>
              <w:jc w:val="center"/>
              <w:rPr>
                <w:color w:val="000000"/>
                <w:sz w:val="24"/>
                <w:szCs w:val="24"/>
              </w:rPr>
            </w:pPr>
            <w:r w:rsidRPr="00B96322">
              <w:rPr>
                <w:color w:val="000000"/>
                <w:sz w:val="24"/>
                <w:szCs w:val="24"/>
              </w:rPr>
              <w:t>113,6</w:t>
            </w:r>
          </w:p>
        </w:tc>
      </w:tr>
      <w:tr w:rsidR="00F514B7" w:rsidRPr="00B96322" w14:paraId="44FBEE14" w14:textId="77777777" w:rsidTr="0069570E">
        <w:trPr>
          <w:jc w:val="center"/>
        </w:trPr>
        <w:tc>
          <w:tcPr>
            <w:tcW w:w="2516" w:type="dxa"/>
            <w:gridSpan w:val="2"/>
            <w:tcBorders>
              <w:top w:val="single" w:sz="4" w:space="0" w:color="808080"/>
              <w:left w:val="single" w:sz="4" w:space="0" w:color="auto"/>
              <w:bottom w:val="single" w:sz="4" w:space="0" w:color="808080"/>
              <w:right w:val="single" w:sz="4" w:space="0" w:color="auto"/>
            </w:tcBorders>
            <w:shd w:val="clear" w:color="auto" w:fill="auto"/>
            <w:vAlign w:val="bottom"/>
          </w:tcPr>
          <w:p w14:paraId="0307A304" w14:textId="77777777" w:rsidR="00F514B7" w:rsidRPr="00B96322" w:rsidRDefault="00F514B7" w:rsidP="00B96322">
            <w:pPr>
              <w:pStyle w:val="121"/>
              <w:suppressAutoHyphens/>
              <w:spacing w:before="60"/>
              <w:jc w:val="center"/>
              <w:rPr>
                <w:sz w:val="24"/>
                <w:szCs w:val="24"/>
              </w:rPr>
            </w:pPr>
            <w:r w:rsidRPr="00B96322">
              <w:rPr>
                <w:sz w:val="24"/>
                <w:szCs w:val="24"/>
              </w:rPr>
              <w:t>Продукция сельского хозяйства, млн рублей</w:t>
            </w:r>
          </w:p>
        </w:tc>
        <w:tc>
          <w:tcPr>
            <w:tcW w:w="1309" w:type="dxa"/>
            <w:gridSpan w:val="2"/>
            <w:tcBorders>
              <w:top w:val="single" w:sz="4" w:space="0" w:color="808080"/>
              <w:left w:val="single" w:sz="4" w:space="0" w:color="auto"/>
              <w:bottom w:val="single" w:sz="4" w:space="0" w:color="808080"/>
              <w:right w:val="single" w:sz="4" w:space="0" w:color="808080"/>
            </w:tcBorders>
            <w:shd w:val="clear" w:color="auto" w:fill="auto"/>
            <w:vAlign w:val="bottom"/>
          </w:tcPr>
          <w:p w14:paraId="57058ABF" w14:textId="77777777" w:rsidR="00F514B7" w:rsidRPr="00B96322" w:rsidRDefault="00F514B7" w:rsidP="00B96322">
            <w:pPr>
              <w:pStyle w:val="121"/>
              <w:spacing w:before="60"/>
              <w:jc w:val="center"/>
              <w:rPr>
                <w:color w:val="000000"/>
                <w:sz w:val="24"/>
                <w:szCs w:val="24"/>
              </w:rPr>
            </w:pPr>
          </w:p>
        </w:tc>
        <w:tc>
          <w:tcPr>
            <w:tcW w:w="1318" w:type="dxa"/>
            <w:gridSpan w:val="2"/>
            <w:tcBorders>
              <w:top w:val="single" w:sz="4" w:space="0" w:color="808080"/>
              <w:left w:val="single" w:sz="4" w:space="0" w:color="808080"/>
              <w:bottom w:val="single" w:sz="4" w:space="0" w:color="808080"/>
              <w:right w:val="single" w:sz="4" w:space="0" w:color="808080"/>
            </w:tcBorders>
            <w:shd w:val="clear" w:color="auto" w:fill="auto"/>
            <w:vAlign w:val="bottom"/>
          </w:tcPr>
          <w:p w14:paraId="0AA8A75F" w14:textId="77777777" w:rsidR="00F514B7" w:rsidRPr="00B96322" w:rsidRDefault="00F514B7" w:rsidP="00B96322">
            <w:pPr>
              <w:pStyle w:val="121"/>
              <w:spacing w:before="60"/>
              <w:jc w:val="center"/>
              <w:rPr>
                <w:color w:val="000000"/>
                <w:sz w:val="24"/>
                <w:szCs w:val="24"/>
              </w:rPr>
            </w:pPr>
          </w:p>
        </w:tc>
        <w:tc>
          <w:tcPr>
            <w:tcW w:w="1310" w:type="dxa"/>
            <w:gridSpan w:val="2"/>
            <w:tcBorders>
              <w:top w:val="single" w:sz="4" w:space="0" w:color="808080"/>
              <w:left w:val="single" w:sz="4" w:space="0" w:color="808080"/>
              <w:bottom w:val="single" w:sz="4" w:space="0" w:color="808080"/>
              <w:right w:val="single" w:sz="4" w:space="0" w:color="808080"/>
            </w:tcBorders>
            <w:shd w:val="clear" w:color="auto" w:fill="auto"/>
            <w:vAlign w:val="bottom"/>
          </w:tcPr>
          <w:p w14:paraId="032993CC" w14:textId="77777777" w:rsidR="00F514B7" w:rsidRPr="00B96322" w:rsidRDefault="00F514B7" w:rsidP="00B96322">
            <w:pPr>
              <w:pStyle w:val="121"/>
              <w:spacing w:before="60"/>
              <w:jc w:val="center"/>
              <w:rPr>
                <w:color w:val="000000"/>
                <w:sz w:val="24"/>
                <w:szCs w:val="24"/>
              </w:rPr>
            </w:pPr>
            <w:r w:rsidRPr="00B96322">
              <w:rPr>
                <w:color w:val="000000"/>
                <w:sz w:val="24"/>
                <w:szCs w:val="24"/>
              </w:rPr>
              <w:t>120004,4</w:t>
            </w:r>
          </w:p>
        </w:tc>
        <w:tc>
          <w:tcPr>
            <w:tcW w:w="1309" w:type="dxa"/>
            <w:gridSpan w:val="2"/>
            <w:tcBorders>
              <w:top w:val="single" w:sz="4" w:space="0" w:color="808080"/>
              <w:left w:val="single" w:sz="4" w:space="0" w:color="808080"/>
              <w:bottom w:val="single" w:sz="4" w:space="0" w:color="808080"/>
              <w:right w:val="single" w:sz="4" w:space="0" w:color="auto"/>
            </w:tcBorders>
            <w:shd w:val="clear" w:color="auto" w:fill="auto"/>
            <w:vAlign w:val="bottom"/>
          </w:tcPr>
          <w:p w14:paraId="6D17B9FF" w14:textId="77777777" w:rsidR="00F514B7" w:rsidRPr="00B96322" w:rsidRDefault="00F514B7" w:rsidP="00B96322">
            <w:pPr>
              <w:pStyle w:val="121"/>
              <w:spacing w:before="60"/>
              <w:jc w:val="center"/>
              <w:rPr>
                <w:color w:val="000000"/>
                <w:sz w:val="24"/>
                <w:szCs w:val="24"/>
              </w:rPr>
            </w:pPr>
            <w:r w:rsidRPr="00B96322">
              <w:rPr>
                <w:color w:val="000000"/>
                <w:sz w:val="24"/>
                <w:szCs w:val="24"/>
              </w:rPr>
              <w:t>112,0</w:t>
            </w:r>
          </w:p>
        </w:tc>
        <w:tc>
          <w:tcPr>
            <w:tcW w:w="1310" w:type="dxa"/>
            <w:tcBorders>
              <w:top w:val="single" w:sz="4" w:space="0" w:color="808080"/>
              <w:left w:val="single" w:sz="4" w:space="0" w:color="auto"/>
              <w:bottom w:val="single" w:sz="4" w:space="0" w:color="808080"/>
              <w:right w:val="single" w:sz="4" w:space="0" w:color="auto"/>
            </w:tcBorders>
            <w:shd w:val="clear" w:color="auto" w:fill="auto"/>
            <w:vAlign w:val="bottom"/>
          </w:tcPr>
          <w:p w14:paraId="42475104" w14:textId="77777777" w:rsidR="00F514B7" w:rsidRPr="00B96322" w:rsidRDefault="00F514B7" w:rsidP="00B96322">
            <w:pPr>
              <w:pStyle w:val="121"/>
              <w:spacing w:before="60"/>
              <w:jc w:val="center"/>
              <w:rPr>
                <w:color w:val="000000"/>
                <w:sz w:val="24"/>
                <w:szCs w:val="24"/>
              </w:rPr>
            </w:pPr>
            <w:r w:rsidRPr="00B96322">
              <w:rPr>
                <w:color w:val="000000"/>
                <w:sz w:val="24"/>
                <w:szCs w:val="24"/>
              </w:rPr>
              <w:t>92,9</w:t>
            </w:r>
          </w:p>
        </w:tc>
      </w:tr>
      <w:tr w:rsidR="00F514B7" w:rsidRPr="00B96322" w14:paraId="58950268" w14:textId="77777777" w:rsidTr="0069570E">
        <w:trPr>
          <w:jc w:val="center"/>
        </w:trPr>
        <w:tc>
          <w:tcPr>
            <w:tcW w:w="2516" w:type="dxa"/>
            <w:gridSpan w:val="2"/>
            <w:tcBorders>
              <w:top w:val="single" w:sz="4" w:space="0" w:color="808080"/>
              <w:left w:val="single" w:sz="4" w:space="0" w:color="auto"/>
              <w:bottom w:val="single" w:sz="4" w:space="0" w:color="808080"/>
              <w:right w:val="single" w:sz="4" w:space="0" w:color="auto"/>
            </w:tcBorders>
            <w:shd w:val="clear" w:color="auto" w:fill="auto"/>
            <w:vAlign w:val="bottom"/>
          </w:tcPr>
          <w:p w14:paraId="0FE95720"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 xml:space="preserve">Оборот розничной торговли, </w:t>
            </w:r>
            <w:r w:rsidRPr="00B96322">
              <w:rPr>
                <w:color w:val="000000"/>
                <w:sz w:val="24"/>
                <w:szCs w:val="24"/>
              </w:rPr>
              <w:br/>
              <w:t>млн рублей</w:t>
            </w:r>
          </w:p>
        </w:tc>
        <w:tc>
          <w:tcPr>
            <w:tcW w:w="1309" w:type="dxa"/>
            <w:gridSpan w:val="2"/>
            <w:tcBorders>
              <w:top w:val="single" w:sz="4" w:space="0" w:color="808080"/>
              <w:left w:val="single" w:sz="4" w:space="0" w:color="auto"/>
              <w:bottom w:val="single" w:sz="4" w:space="0" w:color="808080"/>
              <w:right w:val="single" w:sz="4" w:space="0" w:color="808080"/>
            </w:tcBorders>
            <w:shd w:val="clear" w:color="auto" w:fill="auto"/>
            <w:vAlign w:val="bottom"/>
          </w:tcPr>
          <w:p w14:paraId="05C022A5" w14:textId="77777777" w:rsidR="00F514B7" w:rsidRPr="00B96322" w:rsidRDefault="00F514B7" w:rsidP="00B96322">
            <w:pPr>
              <w:pStyle w:val="121"/>
              <w:spacing w:before="60"/>
              <w:jc w:val="center"/>
              <w:rPr>
                <w:color w:val="000000"/>
                <w:sz w:val="24"/>
                <w:szCs w:val="24"/>
              </w:rPr>
            </w:pPr>
            <w:r w:rsidRPr="00B96322">
              <w:rPr>
                <w:color w:val="000000"/>
                <w:sz w:val="24"/>
                <w:szCs w:val="24"/>
              </w:rPr>
              <w:t>91769,7</w:t>
            </w:r>
          </w:p>
        </w:tc>
        <w:tc>
          <w:tcPr>
            <w:tcW w:w="1318" w:type="dxa"/>
            <w:gridSpan w:val="2"/>
            <w:tcBorders>
              <w:top w:val="single" w:sz="4" w:space="0" w:color="808080"/>
              <w:left w:val="single" w:sz="4" w:space="0" w:color="808080"/>
              <w:bottom w:val="single" w:sz="4" w:space="0" w:color="808080"/>
              <w:right w:val="single" w:sz="4" w:space="0" w:color="808080"/>
            </w:tcBorders>
            <w:shd w:val="clear" w:color="auto" w:fill="auto"/>
            <w:vAlign w:val="bottom"/>
          </w:tcPr>
          <w:p w14:paraId="36FDDA60" w14:textId="77777777" w:rsidR="00F514B7" w:rsidRPr="00B96322" w:rsidRDefault="00F514B7" w:rsidP="00B96322">
            <w:pPr>
              <w:pStyle w:val="121"/>
              <w:spacing w:before="60"/>
              <w:jc w:val="center"/>
              <w:rPr>
                <w:color w:val="000000"/>
                <w:sz w:val="24"/>
                <w:szCs w:val="24"/>
              </w:rPr>
            </w:pPr>
            <w:r w:rsidRPr="00B96322">
              <w:rPr>
                <w:color w:val="000000"/>
                <w:sz w:val="24"/>
                <w:szCs w:val="24"/>
              </w:rPr>
              <w:t>96,1</w:t>
            </w:r>
          </w:p>
        </w:tc>
        <w:tc>
          <w:tcPr>
            <w:tcW w:w="1310" w:type="dxa"/>
            <w:gridSpan w:val="2"/>
            <w:tcBorders>
              <w:top w:val="single" w:sz="4" w:space="0" w:color="808080"/>
              <w:left w:val="single" w:sz="4" w:space="0" w:color="808080"/>
              <w:bottom w:val="single" w:sz="4" w:space="0" w:color="808080"/>
              <w:right w:val="single" w:sz="4" w:space="0" w:color="808080"/>
            </w:tcBorders>
            <w:shd w:val="clear" w:color="auto" w:fill="auto"/>
            <w:vAlign w:val="bottom"/>
          </w:tcPr>
          <w:p w14:paraId="43AF64D3" w14:textId="77777777" w:rsidR="00F514B7" w:rsidRPr="00B96322" w:rsidRDefault="00F514B7" w:rsidP="00B96322">
            <w:pPr>
              <w:pStyle w:val="121"/>
              <w:spacing w:before="60"/>
              <w:jc w:val="center"/>
              <w:rPr>
                <w:color w:val="000000"/>
                <w:sz w:val="24"/>
                <w:szCs w:val="24"/>
              </w:rPr>
            </w:pPr>
            <w:r w:rsidRPr="00B96322">
              <w:rPr>
                <w:color w:val="000000"/>
                <w:sz w:val="24"/>
                <w:szCs w:val="24"/>
              </w:rPr>
              <w:t>960469,3</w:t>
            </w:r>
          </w:p>
        </w:tc>
        <w:tc>
          <w:tcPr>
            <w:tcW w:w="1309" w:type="dxa"/>
            <w:gridSpan w:val="2"/>
            <w:tcBorders>
              <w:top w:val="single" w:sz="4" w:space="0" w:color="808080"/>
              <w:left w:val="single" w:sz="4" w:space="0" w:color="808080"/>
              <w:bottom w:val="single" w:sz="4" w:space="0" w:color="808080"/>
              <w:right w:val="single" w:sz="4" w:space="0" w:color="auto"/>
            </w:tcBorders>
            <w:shd w:val="clear" w:color="auto" w:fill="auto"/>
            <w:vAlign w:val="bottom"/>
          </w:tcPr>
          <w:p w14:paraId="3ABBC539" w14:textId="77777777" w:rsidR="00F514B7" w:rsidRPr="00B96322" w:rsidRDefault="00F514B7" w:rsidP="00B96322">
            <w:pPr>
              <w:pStyle w:val="121"/>
              <w:spacing w:before="60"/>
              <w:jc w:val="center"/>
              <w:rPr>
                <w:color w:val="000000"/>
                <w:sz w:val="24"/>
                <w:szCs w:val="24"/>
              </w:rPr>
            </w:pPr>
            <w:r w:rsidRPr="00B96322">
              <w:rPr>
                <w:color w:val="000000"/>
                <w:sz w:val="24"/>
                <w:szCs w:val="24"/>
              </w:rPr>
              <w:t>94,6</w:t>
            </w:r>
          </w:p>
        </w:tc>
        <w:tc>
          <w:tcPr>
            <w:tcW w:w="1310" w:type="dxa"/>
            <w:tcBorders>
              <w:top w:val="single" w:sz="4" w:space="0" w:color="808080"/>
              <w:left w:val="single" w:sz="4" w:space="0" w:color="auto"/>
              <w:bottom w:val="single" w:sz="4" w:space="0" w:color="808080"/>
              <w:right w:val="single" w:sz="4" w:space="0" w:color="auto"/>
            </w:tcBorders>
            <w:shd w:val="clear" w:color="auto" w:fill="auto"/>
            <w:vAlign w:val="bottom"/>
          </w:tcPr>
          <w:p w14:paraId="5089FBFD" w14:textId="77777777" w:rsidR="00F514B7" w:rsidRPr="00B96322" w:rsidRDefault="00F514B7" w:rsidP="00B96322">
            <w:pPr>
              <w:pStyle w:val="121"/>
              <w:spacing w:before="60"/>
              <w:jc w:val="center"/>
              <w:rPr>
                <w:color w:val="000000"/>
                <w:sz w:val="24"/>
                <w:szCs w:val="24"/>
              </w:rPr>
            </w:pPr>
            <w:r w:rsidRPr="00B96322">
              <w:rPr>
                <w:color w:val="000000"/>
                <w:sz w:val="24"/>
                <w:szCs w:val="24"/>
              </w:rPr>
              <w:t>107,3</w:t>
            </w:r>
          </w:p>
        </w:tc>
      </w:tr>
      <w:tr w:rsidR="00F514B7" w:rsidRPr="00B96322" w14:paraId="7CDD8F95" w14:textId="77777777" w:rsidTr="0069570E">
        <w:trPr>
          <w:jc w:val="center"/>
        </w:trPr>
        <w:tc>
          <w:tcPr>
            <w:tcW w:w="2516" w:type="dxa"/>
            <w:gridSpan w:val="2"/>
            <w:tcBorders>
              <w:top w:val="single" w:sz="4" w:space="0" w:color="808080"/>
              <w:left w:val="single" w:sz="4" w:space="0" w:color="auto"/>
              <w:bottom w:val="single" w:sz="4" w:space="0" w:color="808080"/>
              <w:right w:val="single" w:sz="4" w:space="0" w:color="auto"/>
            </w:tcBorders>
            <w:shd w:val="clear" w:color="auto" w:fill="auto"/>
            <w:vAlign w:val="bottom"/>
          </w:tcPr>
          <w:p w14:paraId="678A4664" w14:textId="77777777" w:rsidR="00F514B7" w:rsidRPr="00B96322" w:rsidRDefault="00F514B7" w:rsidP="00B96322">
            <w:pPr>
              <w:pStyle w:val="121"/>
              <w:suppressAutoHyphens/>
              <w:spacing w:before="60"/>
              <w:jc w:val="center"/>
              <w:rPr>
                <w:sz w:val="24"/>
                <w:szCs w:val="24"/>
              </w:rPr>
            </w:pPr>
            <w:r w:rsidRPr="00B96322">
              <w:rPr>
                <w:sz w:val="24"/>
                <w:szCs w:val="24"/>
              </w:rPr>
              <w:t>Объем платных услуг населению, млн рублей</w:t>
            </w:r>
          </w:p>
        </w:tc>
        <w:tc>
          <w:tcPr>
            <w:tcW w:w="1309" w:type="dxa"/>
            <w:gridSpan w:val="2"/>
            <w:tcBorders>
              <w:top w:val="single" w:sz="4" w:space="0" w:color="808080"/>
              <w:left w:val="single" w:sz="4" w:space="0" w:color="auto"/>
              <w:bottom w:val="single" w:sz="4" w:space="0" w:color="808080"/>
              <w:right w:val="single" w:sz="4" w:space="0" w:color="808080"/>
            </w:tcBorders>
            <w:shd w:val="clear" w:color="auto" w:fill="auto"/>
            <w:vAlign w:val="bottom"/>
          </w:tcPr>
          <w:p w14:paraId="3EBB58C6" w14:textId="77777777" w:rsidR="00F514B7" w:rsidRPr="00B96322" w:rsidRDefault="00F514B7" w:rsidP="00B96322">
            <w:pPr>
              <w:pStyle w:val="121"/>
              <w:spacing w:before="60"/>
              <w:jc w:val="center"/>
              <w:rPr>
                <w:color w:val="000000"/>
                <w:sz w:val="24"/>
                <w:szCs w:val="24"/>
              </w:rPr>
            </w:pPr>
            <w:r w:rsidRPr="00B96322">
              <w:rPr>
                <w:color w:val="000000"/>
                <w:sz w:val="24"/>
                <w:szCs w:val="24"/>
              </w:rPr>
              <w:t>22011,4</w:t>
            </w:r>
          </w:p>
        </w:tc>
        <w:tc>
          <w:tcPr>
            <w:tcW w:w="1318" w:type="dxa"/>
            <w:gridSpan w:val="2"/>
            <w:tcBorders>
              <w:top w:val="single" w:sz="4" w:space="0" w:color="808080"/>
              <w:left w:val="single" w:sz="4" w:space="0" w:color="808080"/>
              <w:bottom w:val="single" w:sz="4" w:space="0" w:color="808080"/>
              <w:right w:val="single" w:sz="4" w:space="0" w:color="808080"/>
            </w:tcBorders>
            <w:shd w:val="clear" w:color="auto" w:fill="auto"/>
            <w:vAlign w:val="bottom"/>
          </w:tcPr>
          <w:p w14:paraId="344973BB" w14:textId="77777777" w:rsidR="00F514B7" w:rsidRPr="00B96322" w:rsidRDefault="00F514B7" w:rsidP="00B96322">
            <w:pPr>
              <w:pStyle w:val="121"/>
              <w:spacing w:before="60"/>
              <w:jc w:val="center"/>
              <w:rPr>
                <w:color w:val="000000"/>
                <w:sz w:val="24"/>
                <w:szCs w:val="24"/>
              </w:rPr>
            </w:pPr>
            <w:r w:rsidRPr="00B96322">
              <w:rPr>
                <w:color w:val="000000"/>
                <w:sz w:val="24"/>
                <w:szCs w:val="24"/>
              </w:rPr>
              <w:t>96,2</w:t>
            </w:r>
          </w:p>
        </w:tc>
        <w:tc>
          <w:tcPr>
            <w:tcW w:w="1310" w:type="dxa"/>
            <w:gridSpan w:val="2"/>
            <w:tcBorders>
              <w:top w:val="single" w:sz="4" w:space="0" w:color="808080"/>
              <w:left w:val="single" w:sz="4" w:space="0" w:color="808080"/>
              <w:bottom w:val="single" w:sz="4" w:space="0" w:color="808080"/>
              <w:right w:val="single" w:sz="4" w:space="0" w:color="808080"/>
            </w:tcBorders>
            <w:shd w:val="clear" w:color="auto" w:fill="auto"/>
            <w:vAlign w:val="bottom"/>
          </w:tcPr>
          <w:p w14:paraId="00E99192" w14:textId="77777777" w:rsidR="00F514B7" w:rsidRPr="00B96322" w:rsidRDefault="00F514B7" w:rsidP="00B96322">
            <w:pPr>
              <w:pStyle w:val="121"/>
              <w:spacing w:before="60"/>
              <w:jc w:val="center"/>
              <w:rPr>
                <w:color w:val="000000"/>
                <w:sz w:val="24"/>
                <w:szCs w:val="24"/>
              </w:rPr>
            </w:pPr>
            <w:r w:rsidRPr="00B96322">
              <w:rPr>
                <w:color w:val="000000"/>
                <w:sz w:val="24"/>
                <w:szCs w:val="24"/>
              </w:rPr>
              <w:t>236022,7</w:t>
            </w:r>
          </w:p>
        </w:tc>
        <w:tc>
          <w:tcPr>
            <w:tcW w:w="1309" w:type="dxa"/>
            <w:gridSpan w:val="2"/>
            <w:tcBorders>
              <w:top w:val="single" w:sz="4" w:space="0" w:color="808080"/>
              <w:left w:val="single" w:sz="4" w:space="0" w:color="808080"/>
              <w:bottom w:val="single" w:sz="4" w:space="0" w:color="808080"/>
              <w:right w:val="single" w:sz="4" w:space="0" w:color="auto"/>
            </w:tcBorders>
            <w:shd w:val="clear" w:color="auto" w:fill="auto"/>
            <w:vAlign w:val="bottom"/>
          </w:tcPr>
          <w:p w14:paraId="1B825034" w14:textId="77777777" w:rsidR="00F514B7" w:rsidRPr="00B96322" w:rsidRDefault="00F514B7" w:rsidP="00B96322">
            <w:pPr>
              <w:pStyle w:val="121"/>
              <w:spacing w:before="60"/>
              <w:jc w:val="center"/>
              <w:rPr>
                <w:color w:val="000000"/>
                <w:sz w:val="24"/>
                <w:szCs w:val="24"/>
              </w:rPr>
            </w:pPr>
            <w:r w:rsidRPr="00B96322">
              <w:rPr>
                <w:color w:val="000000"/>
                <w:sz w:val="24"/>
                <w:szCs w:val="24"/>
              </w:rPr>
              <w:t>102,6</w:t>
            </w:r>
          </w:p>
        </w:tc>
        <w:tc>
          <w:tcPr>
            <w:tcW w:w="1310" w:type="dxa"/>
            <w:tcBorders>
              <w:top w:val="single" w:sz="4" w:space="0" w:color="808080"/>
              <w:left w:val="single" w:sz="4" w:space="0" w:color="auto"/>
              <w:bottom w:val="single" w:sz="4" w:space="0" w:color="808080"/>
              <w:right w:val="single" w:sz="4" w:space="0" w:color="auto"/>
            </w:tcBorders>
            <w:shd w:val="clear" w:color="auto" w:fill="auto"/>
            <w:vAlign w:val="bottom"/>
          </w:tcPr>
          <w:p w14:paraId="714B9D47" w14:textId="77777777" w:rsidR="00F514B7" w:rsidRPr="00B96322" w:rsidRDefault="00F514B7" w:rsidP="00B96322">
            <w:pPr>
              <w:pStyle w:val="121"/>
              <w:spacing w:before="60"/>
              <w:jc w:val="center"/>
              <w:rPr>
                <w:color w:val="000000"/>
                <w:sz w:val="24"/>
                <w:szCs w:val="24"/>
                <w:highlight w:val="lightGray"/>
              </w:rPr>
            </w:pPr>
            <w:r w:rsidRPr="00B96322">
              <w:rPr>
                <w:color w:val="000000"/>
                <w:sz w:val="24"/>
                <w:szCs w:val="24"/>
              </w:rPr>
              <w:t>112,9</w:t>
            </w:r>
          </w:p>
        </w:tc>
      </w:tr>
      <w:tr w:rsidR="00F514B7" w:rsidRPr="00B96322" w14:paraId="40EFCE94" w14:textId="77777777" w:rsidTr="0069570E">
        <w:trPr>
          <w:jc w:val="center"/>
        </w:trPr>
        <w:tc>
          <w:tcPr>
            <w:tcW w:w="2516" w:type="dxa"/>
            <w:gridSpan w:val="2"/>
            <w:tcBorders>
              <w:top w:val="single" w:sz="4" w:space="0" w:color="808080"/>
              <w:left w:val="single" w:sz="4" w:space="0" w:color="auto"/>
              <w:bottom w:val="single" w:sz="4" w:space="0" w:color="808080"/>
              <w:right w:val="single" w:sz="4" w:space="0" w:color="auto"/>
            </w:tcBorders>
            <w:vAlign w:val="bottom"/>
          </w:tcPr>
          <w:p w14:paraId="5ADA472E"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Индекс потребительских цен</w:t>
            </w:r>
          </w:p>
        </w:tc>
        <w:tc>
          <w:tcPr>
            <w:tcW w:w="1309" w:type="dxa"/>
            <w:gridSpan w:val="2"/>
            <w:tcBorders>
              <w:top w:val="single" w:sz="4" w:space="0" w:color="808080"/>
              <w:left w:val="single" w:sz="4" w:space="0" w:color="auto"/>
              <w:bottom w:val="single" w:sz="4" w:space="0" w:color="808080"/>
              <w:right w:val="single" w:sz="4" w:space="0" w:color="808080"/>
            </w:tcBorders>
            <w:shd w:val="clear" w:color="auto" w:fill="FFFFFF"/>
            <w:vAlign w:val="bottom"/>
          </w:tcPr>
          <w:p w14:paraId="02E999E3" w14:textId="77777777" w:rsidR="00F514B7" w:rsidRPr="00B96322" w:rsidRDefault="00F514B7" w:rsidP="00B96322">
            <w:pPr>
              <w:pStyle w:val="121"/>
              <w:suppressAutoHyphens/>
              <w:spacing w:before="60"/>
              <w:jc w:val="center"/>
              <w:rPr>
                <w:color w:val="000000"/>
                <w:sz w:val="24"/>
                <w:szCs w:val="24"/>
              </w:rPr>
            </w:pPr>
          </w:p>
        </w:tc>
        <w:tc>
          <w:tcPr>
            <w:tcW w:w="1318" w:type="dxa"/>
            <w:gridSpan w:val="2"/>
            <w:tcBorders>
              <w:top w:val="single" w:sz="4" w:space="0" w:color="808080"/>
              <w:left w:val="single" w:sz="4" w:space="0" w:color="808080"/>
              <w:bottom w:val="single" w:sz="4" w:space="0" w:color="808080"/>
              <w:right w:val="single" w:sz="4" w:space="0" w:color="808080"/>
            </w:tcBorders>
            <w:shd w:val="clear" w:color="auto" w:fill="FFFFFF"/>
            <w:vAlign w:val="bottom"/>
          </w:tcPr>
          <w:p w14:paraId="56C15BB3" w14:textId="77777777" w:rsidR="00F514B7" w:rsidRPr="00B96322" w:rsidRDefault="00F514B7" w:rsidP="00B96322">
            <w:pPr>
              <w:pStyle w:val="121"/>
              <w:spacing w:before="60"/>
              <w:jc w:val="center"/>
              <w:rPr>
                <w:color w:val="000000"/>
                <w:sz w:val="24"/>
                <w:szCs w:val="24"/>
              </w:rPr>
            </w:pPr>
            <w:r w:rsidRPr="00B96322">
              <w:rPr>
                <w:color w:val="000000"/>
                <w:sz w:val="24"/>
                <w:szCs w:val="24"/>
              </w:rPr>
              <w:t>111,5</w:t>
            </w:r>
            <w:r w:rsidRPr="00B96322">
              <w:rPr>
                <w:color w:val="000000"/>
                <w:sz w:val="24"/>
                <w:szCs w:val="24"/>
                <w:vertAlign w:val="superscript"/>
              </w:rPr>
              <w:t>1)</w:t>
            </w:r>
          </w:p>
        </w:tc>
        <w:tc>
          <w:tcPr>
            <w:tcW w:w="1310" w:type="dxa"/>
            <w:gridSpan w:val="2"/>
            <w:tcBorders>
              <w:top w:val="single" w:sz="4" w:space="0" w:color="808080"/>
              <w:left w:val="single" w:sz="4" w:space="0" w:color="808080"/>
              <w:bottom w:val="single" w:sz="4" w:space="0" w:color="808080"/>
              <w:right w:val="single" w:sz="4" w:space="0" w:color="808080"/>
            </w:tcBorders>
            <w:shd w:val="clear" w:color="auto" w:fill="FFFFFF"/>
            <w:vAlign w:val="bottom"/>
          </w:tcPr>
          <w:p w14:paraId="52E7D1BF" w14:textId="77777777" w:rsidR="00F514B7" w:rsidRPr="00B96322" w:rsidRDefault="00F514B7" w:rsidP="00B96322">
            <w:pPr>
              <w:pStyle w:val="121"/>
              <w:spacing w:before="60"/>
              <w:jc w:val="center"/>
              <w:rPr>
                <w:color w:val="000000"/>
                <w:sz w:val="24"/>
                <w:szCs w:val="24"/>
              </w:rPr>
            </w:pPr>
          </w:p>
        </w:tc>
        <w:tc>
          <w:tcPr>
            <w:tcW w:w="1309" w:type="dxa"/>
            <w:gridSpan w:val="2"/>
            <w:tcBorders>
              <w:top w:val="single" w:sz="4" w:space="0" w:color="808080"/>
              <w:left w:val="single" w:sz="4" w:space="0" w:color="808080"/>
              <w:bottom w:val="single" w:sz="4" w:space="0" w:color="808080"/>
              <w:right w:val="single" w:sz="4" w:space="0" w:color="auto"/>
            </w:tcBorders>
            <w:shd w:val="clear" w:color="auto" w:fill="auto"/>
            <w:vAlign w:val="bottom"/>
          </w:tcPr>
          <w:p w14:paraId="22667690" w14:textId="77777777" w:rsidR="00F514B7" w:rsidRPr="00B96322" w:rsidRDefault="00F514B7" w:rsidP="00B96322">
            <w:pPr>
              <w:pStyle w:val="aff3"/>
              <w:spacing w:before="60" w:line="240" w:lineRule="auto"/>
              <w:jc w:val="center"/>
              <w:rPr>
                <w:rFonts w:ascii="Times New Roman" w:hAnsi="Times New Roman"/>
                <w:color w:val="000000"/>
                <w:sz w:val="24"/>
                <w:szCs w:val="24"/>
              </w:rPr>
            </w:pPr>
            <w:r w:rsidRPr="00B96322">
              <w:rPr>
                <w:rFonts w:ascii="Times New Roman" w:hAnsi="Times New Roman"/>
                <w:color w:val="000000"/>
                <w:sz w:val="24"/>
                <w:szCs w:val="24"/>
              </w:rPr>
              <w:t>113,3</w:t>
            </w:r>
          </w:p>
        </w:tc>
        <w:tc>
          <w:tcPr>
            <w:tcW w:w="1310" w:type="dxa"/>
            <w:tcBorders>
              <w:top w:val="single" w:sz="4" w:space="0" w:color="808080"/>
              <w:left w:val="single" w:sz="4" w:space="0" w:color="auto"/>
              <w:bottom w:val="single" w:sz="4" w:space="0" w:color="808080"/>
              <w:right w:val="single" w:sz="4" w:space="0" w:color="auto"/>
            </w:tcBorders>
            <w:shd w:val="clear" w:color="auto" w:fill="FFFFFF"/>
            <w:vAlign w:val="bottom"/>
          </w:tcPr>
          <w:p w14:paraId="4FDF348C" w14:textId="77777777" w:rsidR="00F514B7" w:rsidRPr="00B96322" w:rsidRDefault="00F514B7" w:rsidP="00B96322">
            <w:pPr>
              <w:pStyle w:val="aff3"/>
              <w:spacing w:before="60" w:line="240" w:lineRule="auto"/>
              <w:jc w:val="center"/>
              <w:rPr>
                <w:rFonts w:ascii="Times New Roman" w:hAnsi="Times New Roman"/>
                <w:color w:val="000000"/>
                <w:sz w:val="24"/>
                <w:szCs w:val="24"/>
              </w:rPr>
            </w:pPr>
            <w:r w:rsidRPr="00B96322">
              <w:rPr>
                <w:rFonts w:ascii="Times New Roman" w:hAnsi="Times New Roman"/>
                <w:color w:val="000000"/>
                <w:sz w:val="24"/>
                <w:szCs w:val="24"/>
              </w:rPr>
              <w:t>108,1</w:t>
            </w:r>
            <w:r w:rsidRPr="00B96322">
              <w:rPr>
                <w:rFonts w:ascii="Times New Roman" w:hAnsi="Times New Roman"/>
                <w:color w:val="000000"/>
                <w:sz w:val="24"/>
                <w:szCs w:val="24"/>
                <w:vertAlign w:val="superscript"/>
              </w:rPr>
              <w:t>1)</w:t>
            </w:r>
          </w:p>
        </w:tc>
      </w:tr>
      <w:tr w:rsidR="00F514B7" w:rsidRPr="00B96322" w14:paraId="49FACEA3" w14:textId="77777777" w:rsidTr="0069570E">
        <w:trPr>
          <w:jc w:val="center"/>
        </w:trPr>
        <w:tc>
          <w:tcPr>
            <w:tcW w:w="2516" w:type="dxa"/>
            <w:gridSpan w:val="2"/>
            <w:tcBorders>
              <w:top w:val="single" w:sz="4" w:space="0" w:color="808080"/>
              <w:left w:val="single" w:sz="4" w:space="0" w:color="auto"/>
              <w:bottom w:val="single" w:sz="4" w:space="0" w:color="808080"/>
              <w:right w:val="single" w:sz="4" w:space="0" w:color="auto"/>
            </w:tcBorders>
            <w:vAlign w:val="bottom"/>
          </w:tcPr>
          <w:p w14:paraId="4AD4D6F0" w14:textId="77777777" w:rsidR="00F514B7" w:rsidRPr="00B96322" w:rsidRDefault="00F514B7" w:rsidP="00B96322">
            <w:pPr>
              <w:pStyle w:val="121"/>
              <w:suppressAutoHyphens/>
              <w:spacing w:before="60"/>
              <w:jc w:val="center"/>
              <w:rPr>
                <w:color w:val="000000"/>
                <w:sz w:val="24"/>
                <w:szCs w:val="24"/>
                <w:vertAlign w:val="superscript"/>
              </w:rPr>
            </w:pPr>
            <w:r w:rsidRPr="00B96322">
              <w:rPr>
                <w:color w:val="000000"/>
                <w:sz w:val="24"/>
                <w:szCs w:val="24"/>
              </w:rPr>
              <w:t>Индекс цен производителей промышленных товаров и услуг (на внутрироссийский рынок)</w:t>
            </w:r>
          </w:p>
        </w:tc>
        <w:tc>
          <w:tcPr>
            <w:tcW w:w="1309" w:type="dxa"/>
            <w:gridSpan w:val="2"/>
            <w:tcBorders>
              <w:top w:val="single" w:sz="4" w:space="0" w:color="808080"/>
              <w:left w:val="single" w:sz="4" w:space="0" w:color="auto"/>
              <w:bottom w:val="single" w:sz="4" w:space="0" w:color="808080"/>
              <w:right w:val="single" w:sz="4" w:space="0" w:color="808080"/>
            </w:tcBorders>
            <w:shd w:val="clear" w:color="auto" w:fill="FFFFFF"/>
            <w:vAlign w:val="bottom"/>
          </w:tcPr>
          <w:p w14:paraId="6246807D" w14:textId="77777777" w:rsidR="00F514B7" w:rsidRPr="00B96322" w:rsidRDefault="00F514B7" w:rsidP="00B96322">
            <w:pPr>
              <w:pStyle w:val="121"/>
              <w:suppressAutoHyphens/>
              <w:spacing w:before="60"/>
              <w:jc w:val="center"/>
              <w:rPr>
                <w:color w:val="000000"/>
                <w:sz w:val="24"/>
                <w:szCs w:val="24"/>
              </w:rPr>
            </w:pPr>
          </w:p>
        </w:tc>
        <w:tc>
          <w:tcPr>
            <w:tcW w:w="1318" w:type="dxa"/>
            <w:gridSpan w:val="2"/>
            <w:tcBorders>
              <w:top w:val="single" w:sz="4" w:space="0" w:color="808080"/>
              <w:left w:val="single" w:sz="4" w:space="0" w:color="808080"/>
              <w:bottom w:val="single" w:sz="4" w:space="0" w:color="808080"/>
              <w:right w:val="single" w:sz="4" w:space="0" w:color="808080"/>
            </w:tcBorders>
            <w:shd w:val="clear" w:color="auto" w:fill="FFFFFF"/>
            <w:vAlign w:val="bottom"/>
          </w:tcPr>
          <w:p w14:paraId="45BC2A4E" w14:textId="77777777" w:rsidR="00F514B7" w:rsidRPr="00B96322" w:rsidRDefault="00F514B7" w:rsidP="00B96322">
            <w:pPr>
              <w:pStyle w:val="121"/>
              <w:spacing w:before="60"/>
              <w:jc w:val="center"/>
              <w:rPr>
                <w:color w:val="000000"/>
                <w:sz w:val="24"/>
                <w:szCs w:val="24"/>
              </w:rPr>
            </w:pPr>
            <w:r w:rsidRPr="00B96322">
              <w:rPr>
                <w:color w:val="000000"/>
                <w:sz w:val="24"/>
                <w:szCs w:val="24"/>
              </w:rPr>
              <w:t>109,5</w:t>
            </w:r>
            <w:r w:rsidRPr="00B96322">
              <w:rPr>
                <w:color w:val="000000"/>
                <w:sz w:val="24"/>
                <w:szCs w:val="24"/>
                <w:vertAlign w:val="superscript"/>
              </w:rPr>
              <w:t>1)</w:t>
            </w:r>
          </w:p>
        </w:tc>
        <w:tc>
          <w:tcPr>
            <w:tcW w:w="1310" w:type="dxa"/>
            <w:gridSpan w:val="2"/>
            <w:tcBorders>
              <w:top w:val="single" w:sz="4" w:space="0" w:color="808080"/>
              <w:left w:val="single" w:sz="4" w:space="0" w:color="808080"/>
              <w:bottom w:val="single" w:sz="4" w:space="0" w:color="808080"/>
              <w:right w:val="single" w:sz="4" w:space="0" w:color="808080"/>
            </w:tcBorders>
            <w:shd w:val="clear" w:color="auto" w:fill="FFFFFF"/>
            <w:vAlign w:val="bottom"/>
          </w:tcPr>
          <w:p w14:paraId="5EAFC594" w14:textId="77777777" w:rsidR="00F514B7" w:rsidRPr="00B96322" w:rsidRDefault="00F514B7" w:rsidP="00B96322">
            <w:pPr>
              <w:pStyle w:val="121"/>
              <w:spacing w:before="60"/>
              <w:jc w:val="center"/>
              <w:rPr>
                <w:color w:val="000000"/>
                <w:sz w:val="24"/>
                <w:szCs w:val="24"/>
              </w:rPr>
            </w:pPr>
          </w:p>
        </w:tc>
        <w:tc>
          <w:tcPr>
            <w:tcW w:w="1309" w:type="dxa"/>
            <w:gridSpan w:val="2"/>
            <w:tcBorders>
              <w:top w:val="single" w:sz="4" w:space="0" w:color="808080"/>
              <w:left w:val="single" w:sz="4" w:space="0" w:color="808080"/>
              <w:bottom w:val="single" w:sz="4" w:space="0" w:color="808080"/>
              <w:right w:val="single" w:sz="4" w:space="0" w:color="auto"/>
            </w:tcBorders>
            <w:shd w:val="clear" w:color="auto" w:fill="auto"/>
            <w:vAlign w:val="bottom"/>
          </w:tcPr>
          <w:p w14:paraId="183BB767" w14:textId="77777777" w:rsidR="00F514B7" w:rsidRPr="00B96322" w:rsidRDefault="00F514B7" w:rsidP="00B96322">
            <w:pPr>
              <w:pStyle w:val="aff3"/>
              <w:spacing w:before="60" w:line="240" w:lineRule="auto"/>
              <w:jc w:val="center"/>
              <w:rPr>
                <w:rFonts w:ascii="Times New Roman" w:hAnsi="Times New Roman"/>
                <w:color w:val="000000"/>
                <w:sz w:val="24"/>
                <w:szCs w:val="24"/>
              </w:rPr>
            </w:pPr>
            <w:r w:rsidRPr="00B96322">
              <w:rPr>
                <w:rFonts w:ascii="Times New Roman" w:hAnsi="Times New Roman"/>
                <w:color w:val="000000"/>
                <w:sz w:val="24"/>
                <w:szCs w:val="24"/>
              </w:rPr>
              <w:t>118,4</w:t>
            </w:r>
          </w:p>
        </w:tc>
        <w:tc>
          <w:tcPr>
            <w:tcW w:w="1310" w:type="dxa"/>
            <w:tcBorders>
              <w:top w:val="single" w:sz="4" w:space="0" w:color="808080"/>
              <w:left w:val="single" w:sz="4" w:space="0" w:color="auto"/>
              <w:bottom w:val="single" w:sz="4" w:space="0" w:color="808080"/>
              <w:right w:val="single" w:sz="4" w:space="0" w:color="auto"/>
            </w:tcBorders>
            <w:shd w:val="clear" w:color="auto" w:fill="FFFFFF"/>
            <w:vAlign w:val="bottom"/>
          </w:tcPr>
          <w:p w14:paraId="45F7AED4" w14:textId="77777777" w:rsidR="00F514B7" w:rsidRPr="00B96322" w:rsidRDefault="00F514B7" w:rsidP="00B96322">
            <w:pPr>
              <w:pStyle w:val="aff3"/>
              <w:spacing w:before="60" w:line="240" w:lineRule="auto"/>
              <w:jc w:val="center"/>
              <w:rPr>
                <w:rFonts w:ascii="Times New Roman" w:hAnsi="Times New Roman"/>
                <w:color w:val="000000"/>
                <w:sz w:val="24"/>
                <w:szCs w:val="24"/>
              </w:rPr>
            </w:pPr>
            <w:r w:rsidRPr="00B96322">
              <w:rPr>
                <w:rFonts w:ascii="Times New Roman" w:hAnsi="Times New Roman"/>
                <w:color w:val="000000"/>
                <w:sz w:val="24"/>
                <w:szCs w:val="24"/>
              </w:rPr>
              <w:t>122,4</w:t>
            </w:r>
            <w:r w:rsidRPr="00B96322">
              <w:rPr>
                <w:rFonts w:ascii="Times New Roman" w:hAnsi="Times New Roman"/>
                <w:color w:val="000000"/>
                <w:sz w:val="24"/>
                <w:szCs w:val="24"/>
                <w:vertAlign w:val="superscript"/>
              </w:rPr>
              <w:t>1)</w:t>
            </w:r>
          </w:p>
        </w:tc>
      </w:tr>
      <w:tr w:rsidR="00F514B7" w:rsidRPr="00B96322" w14:paraId="00EA77F6" w14:textId="77777777" w:rsidTr="0069570E">
        <w:trPr>
          <w:jc w:val="center"/>
        </w:trPr>
        <w:tc>
          <w:tcPr>
            <w:tcW w:w="2516" w:type="dxa"/>
            <w:gridSpan w:val="2"/>
            <w:tcBorders>
              <w:top w:val="single" w:sz="4" w:space="0" w:color="808080"/>
              <w:left w:val="single" w:sz="4" w:space="0" w:color="auto"/>
              <w:bottom w:val="single" w:sz="4" w:space="0" w:color="808080"/>
              <w:right w:val="single" w:sz="4" w:space="0" w:color="auto"/>
            </w:tcBorders>
            <w:vAlign w:val="bottom"/>
          </w:tcPr>
          <w:p w14:paraId="35D611F7"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Численность зарегистрированных безработных на конец периода, тыс. человек</w:t>
            </w:r>
          </w:p>
        </w:tc>
        <w:tc>
          <w:tcPr>
            <w:tcW w:w="1309" w:type="dxa"/>
            <w:gridSpan w:val="2"/>
            <w:tcBorders>
              <w:top w:val="single" w:sz="4" w:space="0" w:color="808080"/>
              <w:left w:val="single" w:sz="4" w:space="0" w:color="auto"/>
              <w:bottom w:val="single" w:sz="4" w:space="0" w:color="808080"/>
              <w:right w:val="single" w:sz="4" w:space="0" w:color="808080"/>
            </w:tcBorders>
            <w:shd w:val="clear" w:color="auto" w:fill="FFFFFF"/>
            <w:vAlign w:val="bottom"/>
          </w:tcPr>
          <w:p w14:paraId="707C06E5"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7,3</w:t>
            </w:r>
          </w:p>
        </w:tc>
        <w:tc>
          <w:tcPr>
            <w:tcW w:w="1318" w:type="dxa"/>
            <w:gridSpan w:val="2"/>
            <w:tcBorders>
              <w:top w:val="single" w:sz="4" w:space="0" w:color="808080"/>
              <w:left w:val="single" w:sz="4" w:space="0" w:color="808080"/>
              <w:bottom w:val="single" w:sz="4" w:space="0" w:color="808080"/>
              <w:right w:val="single" w:sz="4" w:space="0" w:color="808080"/>
            </w:tcBorders>
            <w:shd w:val="clear" w:color="auto" w:fill="FFFFFF"/>
            <w:vAlign w:val="bottom"/>
          </w:tcPr>
          <w:p w14:paraId="61217B0C"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87,9</w:t>
            </w:r>
          </w:p>
        </w:tc>
        <w:tc>
          <w:tcPr>
            <w:tcW w:w="1310" w:type="dxa"/>
            <w:gridSpan w:val="2"/>
            <w:tcBorders>
              <w:top w:val="single" w:sz="4" w:space="0" w:color="808080"/>
              <w:left w:val="single" w:sz="4" w:space="0" w:color="808080"/>
              <w:bottom w:val="single" w:sz="4" w:space="0" w:color="808080"/>
              <w:right w:val="single" w:sz="4" w:space="0" w:color="808080"/>
            </w:tcBorders>
            <w:shd w:val="clear" w:color="auto" w:fill="FFFFFF"/>
            <w:vAlign w:val="bottom"/>
          </w:tcPr>
          <w:p w14:paraId="5C7A5EF0" w14:textId="77777777" w:rsidR="00F514B7" w:rsidRPr="00B96322" w:rsidRDefault="00F514B7" w:rsidP="00B96322">
            <w:pPr>
              <w:pStyle w:val="121"/>
              <w:suppressAutoHyphens/>
              <w:spacing w:before="60"/>
              <w:jc w:val="center"/>
              <w:rPr>
                <w:color w:val="000000"/>
                <w:sz w:val="24"/>
                <w:szCs w:val="24"/>
              </w:rPr>
            </w:pPr>
          </w:p>
        </w:tc>
        <w:tc>
          <w:tcPr>
            <w:tcW w:w="1309" w:type="dxa"/>
            <w:gridSpan w:val="2"/>
            <w:tcBorders>
              <w:top w:val="single" w:sz="4" w:space="0" w:color="808080"/>
              <w:left w:val="single" w:sz="4" w:space="0" w:color="808080"/>
              <w:bottom w:val="single" w:sz="4" w:space="0" w:color="808080"/>
              <w:right w:val="single" w:sz="4" w:space="0" w:color="auto"/>
            </w:tcBorders>
            <w:shd w:val="clear" w:color="auto" w:fill="FFFFFF"/>
            <w:vAlign w:val="bottom"/>
          </w:tcPr>
          <w:p w14:paraId="5D990663" w14:textId="77777777" w:rsidR="00F514B7" w:rsidRPr="00B96322" w:rsidRDefault="00F514B7" w:rsidP="00B96322">
            <w:pPr>
              <w:pStyle w:val="121"/>
              <w:suppressAutoHyphens/>
              <w:spacing w:before="60"/>
              <w:jc w:val="center"/>
              <w:rPr>
                <w:color w:val="000000"/>
                <w:sz w:val="24"/>
                <w:szCs w:val="24"/>
              </w:rPr>
            </w:pPr>
          </w:p>
        </w:tc>
        <w:tc>
          <w:tcPr>
            <w:tcW w:w="1310" w:type="dxa"/>
            <w:tcBorders>
              <w:top w:val="single" w:sz="4" w:space="0" w:color="808080"/>
              <w:left w:val="single" w:sz="4" w:space="0" w:color="auto"/>
              <w:bottom w:val="single" w:sz="4" w:space="0" w:color="808080"/>
              <w:right w:val="single" w:sz="4" w:space="0" w:color="auto"/>
            </w:tcBorders>
            <w:shd w:val="clear" w:color="auto" w:fill="FFFFFF"/>
            <w:vAlign w:val="bottom"/>
          </w:tcPr>
          <w:p w14:paraId="5296DEB4" w14:textId="77777777" w:rsidR="00F514B7" w:rsidRPr="00B96322" w:rsidRDefault="00F514B7" w:rsidP="00B96322">
            <w:pPr>
              <w:pStyle w:val="121"/>
              <w:suppressAutoHyphens/>
              <w:spacing w:before="60"/>
              <w:jc w:val="center"/>
              <w:rPr>
                <w:color w:val="000000"/>
                <w:sz w:val="24"/>
                <w:szCs w:val="24"/>
                <w:vertAlign w:val="superscript"/>
              </w:rPr>
            </w:pPr>
          </w:p>
        </w:tc>
      </w:tr>
      <w:tr w:rsidR="00F514B7" w:rsidRPr="00B96322" w14:paraId="70C6430E" w14:textId="77777777" w:rsidTr="0069570E">
        <w:trPr>
          <w:trHeight w:val="181"/>
          <w:jc w:val="center"/>
        </w:trPr>
        <w:tc>
          <w:tcPr>
            <w:tcW w:w="9072" w:type="dxa"/>
            <w:gridSpan w:val="11"/>
            <w:tcBorders>
              <w:top w:val="single" w:sz="4" w:space="0" w:color="000000"/>
              <w:left w:val="single" w:sz="4" w:space="0" w:color="auto"/>
              <w:bottom w:val="single" w:sz="4" w:space="0" w:color="auto"/>
              <w:right w:val="single" w:sz="4" w:space="0" w:color="auto"/>
            </w:tcBorders>
            <w:shd w:val="clear" w:color="auto" w:fill="auto"/>
          </w:tcPr>
          <w:p w14:paraId="3E08C04E" w14:textId="77777777" w:rsidR="00F514B7" w:rsidRPr="00B96322" w:rsidRDefault="00F514B7" w:rsidP="00B96322">
            <w:pPr>
              <w:pStyle w:val="121"/>
              <w:spacing w:before="240" w:after="20"/>
              <w:jc w:val="center"/>
              <w:rPr>
                <w:i/>
                <w:sz w:val="24"/>
                <w:szCs w:val="24"/>
              </w:rPr>
            </w:pPr>
            <w:r w:rsidRPr="00B96322">
              <w:rPr>
                <w:i/>
                <w:color w:val="000000"/>
                <w:sz w:val="24"/>
                <w:szCs w:val="24"/>
              </w:rPr>
              <w:t>1) Данные на конец периода за декабрь 2022 г. и декабрь 2021 г. в % к декабрю 2021 г. и декабрю 2020 г. соответственно.</w:t>
            </w:r>
          </w:p>
        </w:tc>
      </w:tr>
      <w:tr w:rsidR="00F514B7" w:rsidRPr="00B96322" w14:paraId="3C931E1B" w14:textId="77777777" w:rsidTr="00755FF4">
        <w:trPr>
          <w:tblHeader/>
          <w:jc w:val="center"/>
        </w:trPr>
        <w:tc>
          <w:tcPr>
            <w:tcW w:w="2408" w:type="dxa"/>
            <w:tcBorders>
              <w:top w:val="single" w:sz="4" w:space="0" w:color="auto"/>
              <w:left w:val="single" w:sz="4" w:space="0" w:color="auto"/>
              <w:bottom w:val="single" w:sz="4" w:space="0" w:color="auto"/>
              <w:right w:val="single" w:sz="4" w:space="0" w:color="auto"/>
            </w:tcBorders>
          </w:tcPr>
          <w:p w14:paraId="010769C6" w14:textId="77777777" w:rsidR="00F514B7" w:rsidRPr="00B96322" w:rsidRDefault="00F514B7" w:rsidP="00B96322">
            <w:pPr>
              <w:pStyle w:val="121"/>
              <w:jc w:val="center"/>
              <w:rPr>
                <w:i/>
                <w:sz w:val="24"/>
                <w:szCs w:val="24"/>
              </w:rPr>
            </w:pPr>
          </w:p>
        </w:tc>
        <w:tc>
          <w:tcPr>
            <w:tcW w:w="1253" w:type="dxa"/>
            <w:gridSpan w:val="2"/>
            <w:tcBorders>
              <w:top w:val="single" w:sz="4" w:space="0" w:color="auto"/>
              <w:left w:val="single" w:sz="4" w:space="0" w:color="auto"/>
              <w:bottom w:val="single" w:sz="4" w:space="0" w:color="auto"/>
              <w:right w:val="single" w:sz="4" w:space="0" w:color="auto"/>
            </w:tcBorders>
          </w:tcPr>
          <w:p w14:paraId="147183CF" w14:textId="77777777" w:rsidR="00F514B7" w:rsidRPr="00B96322" w:rsidRDefault="00F514B7" w:rsidP="00B96322">
            <w:pPr>
              <w:pStyle w:val="121"/>
              <w:jc w:val="center"/>
              <w:rPr>
                <w:i/>
                <w:sz w:val="24"/>
                <w:szCs w:val="24"/>
              </w:rPr>
            </w:pPr>
            <w:r w:rsidRPr="00B96322">
              <w:rPr>
                <w:i/>
                <w:sz w:val="24"/>
                <w:szCs w:val="24"/>
              </w:rPr>
              <w:t>Ноябрь</w:t>
            </w:r>
            <w:r w:rsidRPr="00B96322">
              <w:rPr>
                <w:i/>
                <w:sz w:val="24"/>
                <w:szCs w:val="24"/>
              </w:rPr>
              <w:br/>
              <w:t>2022 г.</w:t>
            </w:r>
          </w:p>
        </w:tc>
        <w:tc>
          <w:tcPr>
            <w:tcW w:w="1253" w:type="dxa"/>
            <w:gridSpan w:val="2"/>
            <w:tcBorders>
              <w:top w:val="single" w:sz="4" w:space="0" w:color="auto"/>
              <w:left w:val="single" w:sz="4" w:space="0" w:color="auto"/>
              <w:bottom w:val="single" w:sz="4" w:space="0" w:color="auto"/>
              <w:right w:val="single" w:sz="4" w:space="0" w:color="auto"/>
            </w:tcBorders>
          </w:tcPr>
          <w:p w14:paraId="61DA5C7D" w14:textId="77777777" w:rsidR="00F514B7" w:rsidRPr="00B96322" w:rsidRDefault="00F514B7" w:rsidP="00B96322">
            <w:pPr>
              <w:pStyle w:val="121"/>
              <w:jc w:val="center"/>
              <w:rPr>
                <w:i/>
                <w:sz w:val="24"/>
                <w:szCs w:val="24"/>
              </w:rPr>
            </w:pPr>
            <w:r w:rsidRPr="00B96322">
              <w:rPr>
                <w:i/>
                <w:sz w:val="24"/>
                <w:szCs w:val="24"/>
              </w:rPr>
              <w:t>Ноябрь 2022 г.</w:t>
            </w:r>
            <w:r w:rsidRPr="00B96322">
              <w:rPr>
                <w:i/>
                <w:sz w:val="24"/>
                <w:szCs w:val="24"/>
              </w:rPr>
              <w:br/>
              <w:t xml:space="preserve"> в % к</w:t>
            </w:r>
            <w:r w:rsidRPr="00B96322">
              <w:rPr>
                <w:i/>
                <w:sz w:val="24"/>
                <w:szCs w:val="24"/>
              </w:rPr>
              <w:br/>
              <w:t>ноябрю 2021 г.</w:t>
            </w:r>
          </w:p>
        </w:tc>
        <w:tc>
          <w:tcPr>
            <w:tcW w:w="1254" w:type="dxa"/>
            <w:gridSpan w:val="2"/>
            <w:tcBorders>
              <w:top w:val="single" w:sz="4" w:space="0" w:color="auto"/>
              <w:left w:val="single" w:sz="4" w:space="0" w:color="auto"/>
              <w:bottom w:val="single" w:sz="4" w:space="0" w:color="auto"/>
              <w:right w:val="single" w:sz="4" w:space="0" w:color="auto"/>
            </w:tcBorders>
          </w:tcPr>
          <w:p w14:paraId="111B06E9" w14:textId="77777777" w:rsidR="00F514B7" w:rsidRPr="00B96322" w:rsidRDefault="00F514B7" w:rsidP="00B96322">
            <w:pPr>
              <w:pStyle w:val="121"/>
              <w:jc w:val="center"/>
              <w:rPr>
                <w:i/>
                <w:sz w:val="24"/>
                <w:szCs w:val="24"/>
              </w:rPr>
            </w:pPr>
            <w:r w:rsidRPr="00B96322">
              <w:rPr>
                <w:i/>
                <w:sz w:val="24"/>
                <w:szCs w:val="24"/>
              </w:rPr>
              <w:t>Январь-ноябрь</w:t>
            </w:r>
            <w:r w:rsidRPr="00B96322">
              <w:rPr>
                <w:i/>
                <w:sz w:val="24"/>
                <w:szCs w:val="24"/>
              </w:rPr>
              <w:br/>
              <w:t>2022 г.</w:t>
            </w:r>
          </w:p>
        </w:tc>
        <w:tc>
          <w:tcPr>
            <w:tcW w:w="1253" w:type="dxa"/>
            <w:gridSpan w:val="2"/>
            <w:tcBorders>
              <w:top w:val="single" w:sz="4" w:space="0" w:color="auto"/>
              <w:left w:val="single" w:sz="4" w:space="0" w:color="auto"/>
              <w:bottom w:val="single" w:sz="4" w:space="0" w:color="auto"/>
              <w:right w:val="single" w:sz="4" w:space="0" w:color="auto"/>
            </w:tcBorders>
          </w:tcPr>
          <w:p w14:paraId="54E4CC32" w14:textId="77777777" w:rsidR="00F514B7" w:rsidRPr="00B96322" w:rsidRDefault="00F514B7" w:rsidP="00B96322">
            <w:pPr>
              <w:pStyle w:val="121"/>
              <w:jc w:val="center"/>
              <w:rPr>
                <w:i/>
                <w:sz w:val="24"/>
                <w:szCs w:val="24"/>
              </w:rPr>
            </w:pPr>
            <w:r w:rsidRPr="00B96322">
              <w:rPr>
                <w:i/>
                <w:sz w:val="24"/>
                <w:szCs w:val="24"/>
              </w:rPr>
              <w:t>Январь-ноябрь</w:t>
            </w:r>
            <w:r w:rsidRPr="00B96322">
              <w:rPr>
                <w:i/>
                <w:sz w:val="24"/>
                <w:szCs w:val="24"/>
              </w:rPr>
              <w:br/>
              <w:t xml:space="preserve">2022 г. в % к </w:t>
            </w:r>
            <w:r w:rsidRPr="00B96322">
              <w:rPr>
                <w:i/>
                <w:sz w:val="24"/>
                <w:szCs w:val="24"/>
              </w:rPr>
              <w:br/>
              <w:t>январю-ноябрю</w:t>
            </w:r>
            <w:r w:rsidRPr="00B96322">
              <w:rPr>
                <w:i/>
                <w:sz w:val="24"/>
                <w:szCs w:val="24"/>
              </w:rPr>
              <w:br/>
              <w:t xml:space="preserve"> 2021 г.</w:t>
            </w:r>
          </w:p>
        </w:tc>
        <w:tc>
          <w:tcPr>
            <w:tcW w:w="1651" w:type="dxa"/>
            <w:gridSpan w:val="2"/>
            <w:tcBorders>
              <w:top w:val="single" w:sz="4" w:space="0" w:color="auto"/>
              <w:left w:val="single" w:sz="4" w:space="0" w:color="auto"/>
              <w:bottom w:val="single" w:sz="4" w:space="0" w:color="auto"/>
              <w:right w:val="single" w:sz="4" w:space="0" w:color="auto"/>
            </w:tcBorders>
          </w:tcPr>
          <w:p w14:paraId="687A72CD" w14:textId="77777777" w:rsidR="00F514B7" w:rsidRPr="00B96322" w:rsidRDefault="00F514B7" w:rsidP="00B96322">
            <w:pPr>
              <w:pStyle w:val="121"/>
              <w:jc w:val="center"/>
              <w:rPr>
                <w:i/>
                <w:sz w:val="24"/>
                <w:szCs w:val="24"/>
              </w:rPr>
            </w:pPr>
            <w:r w:rsidRPr="00B96322">
              <w:rPr>
                <w:i/>
                <w:sz w:val="24"/>
                <w:szCs w:val="24"/>
                <w:u w:val="single"/>
              </w:rPr>
              <w:t>Справочно</w:t>
            </w:r>
            <w:r w:rsidRPr="00B96322">
              <w:rPr>
                <w:i/>
                <w:sz w:val="24"/>
                <w:szCs w:val="24"/>
              </w:rPr>
              <w:br/>
              <w:t>январь-ноябрь</w:t>
            </w:r>
            <w:r w:rsidRPr="00B96322">
              <w:rPr>
                <w:i/>
                <w:sz w:val="24"/>
                <w:szCs w:val="24"/>
              </w:rPr>
              <w:br/>
              <w:t xml:space="preserve">2021 г. в % к </w:t>
            </w:r>
            <w:r w:rsidRPr="00B96322">
              <w:rPr>
                <w:i/>
                <w:sz w:val="24"/>
                <w:szCs w:val="24"/>
              </w:rPr>
              <w:br/>
              <w:t>январю-ноябрю</w:t>
            </w:r>
            <w:r w:rsidRPr="00B96322">
              <w:rPr>
                <w:i/>
                <w:sz w:val="24"/>
                <w:szCs w:val="24"/>
              </w:rPr>
              <w:br/>
              <w:t>2020 г.</w:t>
            </w:r>
          </w:p>
        </w:tc>
      </w:tr>
      <w:tr w:rsidR="00F514B7" w:rsidRPr="00B96322" w14:paraId="65C5847D" w14:textId="77777777" w:rsidTr="00755FF4">
        <w:trPr>
          <w:jc w:val="center"/>
        </w:trPr>
        <w:tc>
          <w:tcPr>
            <w:tcW w:w="2408" w:type="dxa"/>
            <w:tcBorders>
              <w:top w:val="single" w:sz="4" w:space="0" w:color="808080"/>
              <w:left w:val="single" w:sz="4" w:space="0" w:color="auto"/>
              <w:bottom w:val="single" w:sz="4" w:space="0" w:color="808080"/>
              <w:right w:val="single" w:sz="4" w:space="0" w:color="auto"/>
            </w:tcBorders>
            <w:vAlign w:val="bottom"/>
          </w:tcPr>
          <w:p w14:paraId="72F6C068"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Среднемесячная начисленная заработная плата одного работника</w:t>
            </w:r>
          </w:p>
        </w:tc>
        <w:tc>
          <w:tcPr>
            <w:tcW w:w="1253" w:type="dxa"/>
            <w:gridSpan w:val="2"/>
            <w:tcBorders>
              <w:top w:val="single" w:sz="4" w:space="0" w:color="808080"/>
              <w:left w:val="single" w:sz="4" w:space="0" w:color="auto"/>
              <w:bottom w:val="single" w:sz="4" w:space="0" w:color="808080"/>
              <w:right w:val="single" w:sz="4" w:space="0" w:color="808080"/>
            </w:tcBorders>
            <w:shd w:val="clear" w:color="auto" w:fill="auto"/>
            <w:vAlign w:val="bottom"/>
          </w:tcPr>
          <w:p w14:paraId="7F40445F" w14:textId="77777777" w:rsidR="00F514B7" w:rsidRPr="00B96322" w:rsidRDefault="00F514B7" w:rsidP="00B96322">
            <w:pPr>
              <w:pStyle w:val="121"/>
              <w:suppressAutoHyphens/>
              <w:spacing w:before="60"/>
              <w:jc w:val="center"/>
              <w:rPr>
                <w:color w:val="000000"/>
                <w:sz w:val="24"/>
                <w:szCs w:val="24"/>
              </w:rPr>
            </w:pPr>
          </w:p>
        </w:tc>
        <w:tc>
          <w:tcPr>
            <w:tcW w:w="1253" w:type="dxa"/>
            <w:gridSpan w:val="2"/>
            <w:tcBorders>
              <w:top w:val="single" w:sz="4" w:space="0" w:color="808080"/>
              <w:left w:val="single" w:sz="4" w:space="0" w:color="808080"/>
              <w:bottom w:val="single" w:sz="4" w:space="0" w:color="808080"/>
              <w:right w:val="single" w:sz="4" w:space="0" w:color="808080"/>
            </w:tcBorders>
            <w:shd w:val="clear" w:color="auto" w:fill="auto"/>
            <w:vAlign w:val="bottom"/>
          </w:tcPr>
          <w:p w14:paraId="5F8BF49C" w14:textId="77777777" w:rsidR="00F514B7" w:rsidRPr="00B96322" w:rsidRDefault="00F514B7" w:rsidP="00B96322">
            <w:pPr>
              <w:pStyle w:val="121"/>
              <w:suppressAutoHyphens/>
              <w:spacing w:before="60"/>
              <w:jc w:val="center"/>
              <w:rPr>
                <w:color w:val="000000"/>
                <w:sz w:val="24"/>
                <w:szCs w:val="24"/>
              </w:rPr>
            </w:pPr>
          </w:p>
        </w:tc>
        <w:tc>
          <w:tcPr>
            <w:tcW w:w="1254" w:type="dxa"/>
            <w:gridSpan w:val="2"/>
            <w:tcBorders>
              <w:top w:val="single" w:sz="4" w:space="0" w:color="808080"/>
              <w:left w:val="single" w:sz="4" w:space="0" w:color="808080"/>
              <w:bottom w:val="single" w:sz="4" w:space="0" w:color="808080"/>
              <w:right w:val="single" w:sz="4" w:space="0" w:color="808080"/>
            </w:tcBorders>
            <w:shd w:val="clear" w:color="auto" w:fill="auto"/>
            <w:vAlign w:val="bottom"/>
          </w:tcPr>
          <w:p w14:paraId="1733E781" w14:textId="77777777" w:rsidR="00F514B7" w:rsidRPr="00B96322" w:rsidRDefault="00F514B7" w:rsidP="00B96322">
            <w:pPr>
              <w:pStyle w:val="121"/>
              <w:suppressAutoHyphens/>
              <w:spacing w:before="60"/>
              <w:jc w:val="center"/>
              <w:rPr>
                <w:color w:val="000000"/>
                <w:sz w:val="24"/>
                <w:szCs w:val="24"/>
              </w:rPr>
            </w:pPr>
          </w:p>
        </w:tc>
        <w:tc>
          <w:tcPr>
            <w:tcW w:w="1253" w:type="dxa"/>
            <w:gridSpan w:val="2"/>
            <w:tcBorders>
              <w:top w:val="single" w:sz="4" w:space="0" w:color="808080"/>
              <w:left w:val="single" w:sz="4" w:space="0" w:color="808080"/>
              <w:bottom w:val="single" w:sz="4" w:space="0" w:color="808080"/>
              <w:right w:val="single" w:sz="4" w:space="0" w:color="auto"/>
            </w:tcBorders>
            <w:shd w:val="clear" w:color="auto" w:fill="auto"/>
            <w:vAlign w:val="bottom"/>
          </w:tcPr>
          <w:p w14:paraId="3D4509BE" w14:textId="77777777" w:rsidR="00F514B7" w:rsidRPr="00B96322" w:rsidRDefault="00F514B7" w:rsidP="00B96322">
            <w:pPr>
              <w:pStyle w:val="121"/>
              <w:suppressAutoHyphens/>
              <w:spacing w:before="60"/>
              <w:jc w:val="center"/>
              <w:rPr>
                <w:color w:val="000000"/>
                <w:sz w:val="24"/>
                <w:szCs w:val="24"/>
              </w:rPr>
            </w:pPr>
          </w:p>
        </w:tc>
        <w:tc>
          <w:tcPr>
            <w:tcW w:w="1651" w:type="dxa"/>
            <w:gridSpan w:val="2"/>
            <w:tcBorders>
              <w:top w:val="single" w:sz="4" w:space="0" w:color="808080"/>
              <w:left w:val="single" w:sz="4" w:space="0" w:color="auto"/>
              <w:bottom w:val="single" w:sz="4" w:space="0" w:color="808080"/>
              <w:right w:val="single" w:sz="4" w:space="0" w:color="auto"/>
            </w:tcBorders>
            <w:shd w:val="clear" w:color="auto" w:fill="auto"/>
            <w:vAlign w:val="bottom"/>
          </w:tcPr>
          <w:p w14:paraId="1C939B9D" w14:textId="77777777" w:rsidR="00F514B7" w:rsidRPr="00B96322" w:rsidRDefault="00F514B7" w:rsidP="00B96322">
            <w:pPr>
              <w:pStyle w:val="121"/>
              <w:suppressAutoHyphens/>
              <w:spacing w:before="60"/>
              <w:jc w:val="center"/>
              <w:rPr>
                <w:color w:val="000000"/>
                <w:sz w:val="24"/>
                <w:szCs w:val="24"/>
              </w:rPr>
            </w:pPr>
          </w:p>
        </w:tc>
      </w:tr>
      <w:tr w:rsidR="00F514B7" w:rsidRPr="00B96322" w14:paraId="3FF9A074" w14:textId="77777777" w:rsidTr="00755FF4">
        <w:trPr>
          <w:jc w:val="center"/>
        </w:trPr>
        <w:tc>
          <w:tcPr>
            <w:tcW w:w="2408" w:type="dxa"/>
            <w:tcBorders>
              <w:top w:val="single" w:sz="4" w:space="0" w:color="808080"/>
              <w:left w:val="single" w:sz="4" w:space="0" w:color="auto"/>
              <w:bottom w:val="single" w:sz="4" w:space="0" w:color="808080"/>
              <w:right w:val="single" w:sz="4" w:space="0" w:color="auto"/>
            </w:tcBorders>
            <w:vAlign w:val="bottom"/>
          </w:tcPr>
          <w:p w14:paraId="6578A0ED"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номинальная, рублей</w:t>
            </w:r>
          </w:p>
        </w:tc>
        <w:tc>
          <w:tcPr>
            <w:tcW w:w="1253" w:type="dxa"/>
            <w:gridSpan w:val="2"/>
            <w:tcBorders>
              <w:top w:val="single" w:sz="4" w:space="0" w:color="808080"/>
              <w:left w:val="single" w:sz="4" w:space="0" w:color="auto"/>
              <w:bottom w:val="single" w:sz="4" w:space="0" w:color="808080"/>
              <w:right w:val="single" w:sz="4" w:space="0" w:color="808080"/>
            </w:tcBorders>
            <w:shd w:val="clear" w:color="auto" w:fill="auto"/>
            <w:vAlign w:val="bottom"/>
          </w:tcPr>
          <w:p w14:paraId="5FC2850E"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46238,7</w:t>
            </w:r>
          </w:p>
        </w:tc>
        <w:tc>
          <w:tcPr>
            <w:tcW w:w="1253" w:type="dxa"/>
            <w:gridSpan w:val="2"/>
            <w:tcBorders>
              <w:top w:val="single" w:sz="4" w:space="0" w:color="808080"/>
              <w:left w:val="single" w:sz="4" w:space="0" w:color="808080"/>
              <w:bottom w:val="single" w:sz="4" w:space="0" w:color="808080"/>
              <w:right w:val="single" w:sz="4" w:space="0" w:color="808080"/>
            </w:tcBorders>
            <w:shd w:val="clear" w:color="auto" w:fill="auto"/>
            <w:vAlign w:val="bottom"/>
          </w:tcPr>
          <w:p w14:paraId="44774593"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112,1</w:t>
            </w:r>
          </w:p>
        </w:tc>
        <w:tc>
          <w:tcPr>
            <w:tcW w:w="1254" w:type="dxa"/>
            <w:gridSpan w:val="2"/>
            <w:tcBorders>
              <w:top w:val="single" w:sz="4" w:space="0" w:color="808080"/>
              <w:left w:val="single" w:sz="4" w:space="0" w:color="808080"/>
              <w:bottom w:val="single" w:sz="4" w:space="0" w:color="808080"/>
              <w:right w:val="single" w:sz="4" w:space="0" w:color="808080"/>
            </w:tcBorders>
            <w:shd w:val="clear" w:color="auto" w:fill="auto"/>
            <w:vAlign w:val="bottom"/>
          </w:tcPr>
          <w:p w14:paraId="2EB4E9ED"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44819,8</w:t>
            </w:r>
          </w:p>
        </w:tc>
        <w:tc>
          <w:tcPr>
            <w:tcW w:w="1253" w:type="dxa"/>
            <w:gridSpan w:val="2"/>
            <w:tcBorders>
              <w:top w:val="single" w:sz="4" w:space="0" w:color="808080"/>
              <w:left w:val="single" w:sz="4" w:space="0" w:color="808080"/>
              <w:bottom w:val="single" w:sz="4" w:space="0" w:color="808080"/>
              <w:right w:val="single" w:sz="4" w:space="0" w:color="auto"/>
            </w:tcBorders>
            <w:shd w:val="clear" w:color="auto" w:fill="auto"/>
            <w:vAlign w:val="bottom"/>
          </w:tcPr>
          <w:p w14:paraId="6D7EF48C"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112,2</w:t>
            </w:r>
          </w:p>
        </w:tc>
        <w:tc>
          <w:tcPr>
            <w:tcW w:w="1651" w:type="dxa"/>
            <w:gridSpan w:val="2"/>
            <w:tcBorders>
              <w:top w:val="single" w:sz="4" w:space="0" w:color="808080"/>
              <w:left w:val="single" w:sz="4" w:space="0" w:color="auto"/>
              <w:bottom w:val="single" w:sz="4" w:space="0" w:color="808080"/>
              <w:right w:val="single" w:sz="4" w:space="0" w:color="auto"/>
            </w:tcBorders>
            <w:shd w:val="clear" w:color="auto" w:fill="auto"/>
            <w:vAlign w:val="bottom"/>
          </w:tcPr>
          <w:p w14:paraId="3A789BB1"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109,6</w:t>
            </w:r>
          </w:p>
        </w:tc>
      </w:tr>
      <w:tr w:rsidR="00F514B7" w:rsidRPr="00B96322" w14:paraId="0477426F" w14:textId="77777777" w:rsidTr="00755FF4">
        <w:trPr>
          <w:jc w:val="center"/>
        </w:trPr>
        <w:tc>
          <w:tcPr>
            <w:tcW w:w="2408" w:type="dxa"/>
            <w:tcBorders>
              <w:top w:val="single" w:sz="4" w:space="0" w:color="808080"/>
              <w:left w:val="single" w:sz="4" w:space="0" w:color="auto"/>
              <w:bottom w:val="single" w:sz="4" w:space="0" w:color="auto"/>
              <w:right w:val="single" w:sz="4" w:space="0" w:color="auto"/>
            </w:tcBorders>
            <w:vAlign w:val="bottom"/>
          </w:tcPr>
          <w:p w14:paraId="668D6319"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реальная</w:t>
            </w:r>
          </w:p>
        </w:tc>
        <w:tc>
          <w:tcPr>
            <w:tcW w:w="1253" w:type="dxa"/>
            <w:gridSpan w:val="2"/>
            <w:tcBorders>
              <w:top w:val="single" w:sz="4" w:space="0" w:color="808080"/>
              <w:left w:val="single" w:sz="4" w:space="0" w:color="auto"/>
              <w:bottom w:val="single" w:sz="4" w:space="0" w:color="auto"/>
              <w:right w:val="single" w:sz="4" w:space="0" w:color="808080"/>
            </w:tcBorders>
            <w:shd w:val="clear" w:color="auto" w:fill="auto"/>
            <w:vAlign w:val="bottom"/>
          </w:tcPr>
          <w:p w14:paraId="591F9191" w14:textId="77777777" w:rsidR="00F514B7" w:rsidRPr="00B96322" w:rsidRDefault="00F514B7" w:rsidP="00B96322">
            <w:pPr>
              <w:pStyle w:val="121"/>
              <w:suppressAutoHyphens/>
              <w:spacing w:before="60"/>
              <w:jc w:val="center"/>
              <w:rPr>
                <w:color w:val="000000"/>
                <w:sz w:val="24"/>
                <w:szCs w:val="24"/>
              </w:rPr>
            </w:pPr>
          </w:p>
        </w:tc>
        <w:tc>
          <w:tcPr>
            <w:tcW w:w="1253" w:type="dxa"/>
            <w:gridSpan w:val="2"/>
            <w:tcBorders>
              <w:top w:val="single" w:sz="4" w:space="0" w:color="808080"/>
              <w:left w:val="single" w:sz="4" w:space="0" w:color="808080"/>
              <w:bottom w:val="single" w:sz="4" w:space="0" w:color="auto"/>
              <w:right w:val="single" w:sz="4" w:space="0" w:color="808080"/>
            </w:tcBorders>
            <w:shd w:val="clear" w:color="auto" w:fill="auto"/>
            <w:vAlign w:val="bottom"/>
          </w:tcPr>
          <w:p w14:paraId="2B205F90"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100,9</w:t>
            </w:r>
          </w:p>
        </w:tc>
        <w:tc>
          <w:tcPr>
            <w:tcW w:w="1254" w:type="dxa"/>
            <w:gridSpan w:val="2"/>
            <w:tcBorders>
              <w:top w:val="single" w:sz="4" w:space="0" w:color="808080"/>
              <w:left w:val="single" w:sz="4" w:space="0" w:color="808080"/>
              <w:bottom w:val="single" w:sz="4" w:space="0" w:color="auto"/>
              <w:right w:val="single" w:sz="4" w:space="0" w:color="808080"/>
            </w:tcBorders>
            <w:shd w:val="clear" w:color="auto" w:fill="auto"/>
            <w:vAlign w:val="bottom"/>
          </w:tcPr>
          <w:p w14:paraId="13FEE2C5" w14:textId="77777777" w:rsidR="00F514B7" w:rsidRPr="00B96322" w:rsidRDefault="00F514B7" w:rsidP="00B96322">
            <w:pPr>
              <w:pStyle w:val="121"/>
              <w:suppressAutoHyphens/>
              <w:spacing w:before="60"/>
              <w:jc w:val="center"/>
              <w:rPr>
                <w:color w:val="000000"/>
                <w:sz w:val="24"/>
                <w:szCs w:val="24"/>
              </w:rPr>
            </w:pPr>
          </w:p>
        </w:tc>
        <w:tc>
          <w:tcPr>
            <w:tcW w:w="1253" w:type="dxa"/>
            <w:gridSpan w:val="2"/>
            <w:tcBorders>
              <w:top w:val="single" w:sz="4" w:space="0" w:color="808080"/>
              <w:left w:val="single" w:sz="4" w:space="0" w:color="808080"/>
              <w:bottom w:val="single" w:sz="4" w:space="0" w:color="auto"/>
              <w:right w:val="single" w:sz="4" w:space="0" w:color="auto"/>
            </w:tcBorders>
            <w:shd w:val="clear" w:color="auto" w:fill="auto"/>
            <w:vAlign w:val="bottom"/>
          </w:tcPr>
          <w:p w14:paraId="344E4FAC"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98,9</w:t>
            </w:r>
          </w:p>
        </w:tc>
        <w:tc>
          <w:tcPr>
            <w:tcW w:w="1651" w:type="dxa"/>
            <w:gridSpan w:val="2"/>
            <w:tcBorders>
              <w:top w:val="single" w:sz="4" w:space="0" w:color="808080"/>
              <w:left w:val="single" w:sz="4" w:space="0" w:color="auto"/>
              <w:bottom w:val="single" w:sz="4" w:space="0" w:color="auto"/>
              <w:right w:val="single" w:sz="4" w:space="0" w:color="auto"/>
            </w:tcBorders>
            <w:shd w:val="clear" w:color="auto" w:fill="auto"/>
            <w:vAlign w:val="bottom"/>
          </w:tcPr>
          <w:p w14:paraId="3B53447D" w14:textId="77777777" w:rsidR="00F514B7" w:rsidRPr="00B96322" w:rsidRDefault="00F514B7" w:rsidP="00B96322">
            <w:pPr>
              <w:pStyle w:val="121"/>
              <w:suppressAutoHyphens/>
              <w:spacing w:before="60"/>
              <w:jc w:val="center"/>
              <w:rPr>
                <w:color w:val="000000"/>
                <w:sz w:val="24"/>
                <w:szCs w:val="24"/>
              </w:rPr>
            </w:pPr>
            <w:r w:rsidRPr="00B96322">
              <w:rPr>
                <w:color w:val="000000"/>
                <w:sz w:val="24"/>
                <w:szCs w:val="24"/>
              </w:rPr>
              <w:t>102,5</w:t>
            </w:r>
          </w:p>
        </w:tc>
      </w:tr>
    </w:tbl>
    <w:p w14:paraId="6E3C59B0" w14:textId="77777777" w:rsidR="00F514B7" w:rsidRPr="006C6CC5" w:rsidRDefault="00F514B7" w:rsidP="00882AAB">
      <w:pPr>
        <w:widowControl w:val="0"/>
        <w:spacing w:before="240"/>
        <w:rPr>
          <w:rFonts w:eastAsia="Calibri" w:cs="Times New Roman"/>
          <w:szCs w:val="24"/>
        </w:rPr>
      </w:pPr>
      <w:r w:rsidRPr="006C6CC5">
        <w:rPr>
          <w:rFonts w:eastAsia="Calibri" w:cs="Times New Roman"/>
          <w:b/>
          <w:szCs w:val="24"/>
        </w:rPr>
        <w:t xml:space="preserve">Индекс промышленного производства </w:t>
      </w:r>
      <w:r w:rsidRPr="006C6CC5">
        <w:rPr>
          <w:rFonts w:eastAsia="Calibri" w:cs="Times New Roman"/>
          <w:szCs w:val="24"/>
        </w:rPr>
        <w:t>в декабре 2022 г. по сравнению с соответствующим периодом предыдущего года составил 104,6%, в январе-декабре 2022 г. – 100,1%.</w:t>
      </w:r>
    </w:p>
    <w:p w14:paraId="1C49AC13" w14:textId="77777777" w:rsidR="00F514B7" w:rsidRPr="006C6CC5" w:rsidRDefault="00F514B7" w:rsidP="00F514B7">
      <w:pPr>
        <w:suppressAutoHyphens/>
        <w:rPr>
          <w:rFonts w:eastAsia="Calibri" w:cs="Times New Roman"/>
          <w:szCs w:val="24"/>
        </w:rPr>
      </w:pPr>
      <w:r w:rsidRPr="006C6CC5">
        <w:rPr>
          <w:rFonts w:eastAsia="Calibri" w:cs="Times New Roman"/>
          <w:b/>
          <w:szCs w:val="24"/>
        </w:rPr>
        <w:t>Объем продукции сельского хозяйства</w:t>
      </w:r>
      <w:r w:rsidRPr="006C6CC5">
        <w:rPr>
          <w:rFonts w:eastAsia="Calibri" w:cs="Times New Roman"/>
          <w:szCs w:val="24"/>
        </w:rPr>
        <w:t xml:space="preserve"> </w:t>
      </w:r>
      <w:r w:rsidRPr="006C6CC5">
        <w:rPr>
          <w:rFonts w:eastAsia="Calibri" w:cs="Times New Roman"/>
          <w:b/>
          <w:szCs w:val="24"/>
        </w:rPr>
        <w:t xml:space="preserve">всех сельхозпроизводителей </w:t>
      </w:r>
      <w:r w:rsidRPr="006C6CC5">
        <w:rPr>
          <w:rFonts w:eastAsia="Calibri" w:cs="Times New Roman"/>
          <w:szCs w:val="24"/>
        </w:rPr>
        <w:t xml:space="preserve">(сельскохозяйственные организации, крестьянские (фермерские) хозяйства, индивидуальные предприниматели, население) в январе - декабре 2022 г (в действующих ценах), по расчётам, сложился в размере 120004,4 млн рублей, что составило 112,0 процента в сопоставимой оценке к уровню января - декабря 2021 г. </w:t>
      </w:r>
    </w:p>
    <w:p w14:paraId="515B278C" w14:textId="77777777" w:rsidR="00F514B7" w:rsidRPr="006C6CC5" w:rsidRDefault="00F514B7" w:rsidP="00F514B7">
      <w:pPr>
        <w:widowControl w:val="0"/>
        <w:suppressAutoHyphens/>
        <w:spacing w:before="120"/>
        <w:rPr>
          <w:rFonts w:eastAsia="Calibri" w:cs="Times New Roman"/>
          <w:color w:val="000000"/>
          <w:szCs w:val="24"/>
        </w:rPr>
      </w:pPr>
      <w:r w:rsidRPr="006C6CC5">
        <w:rPr>
          <w:rFonts w:eastAsia="Calibri" w:cs="Times New Roman"/>
          <w:b/>
          <w:color w:val="000000"/>
          <w:szCs w:val="24"/>
        </w:rPr>
        <w:t xml:space="preserve">Растениеводство. </w:t>
      </w:r>
      <w:r w:rsidRPr="006C6CC5">
        <w:rPr>
          <w:rFonts w:eastAsia="Calibri" w:cs="Times New Roman"/>
          <w:color w:val="000000"/>
          <w:szCs w:val="24"/>
        </w:rPr>
        <w:t xml:space="preserve">В 2022 г. в хозяйствах всех категорий, по предварительным данным, валовой сбор зерна (в весе после доработки) составил 1748,8 тыс. тонн, что на 43,7% больше, чем в 2021 г., валовой сбор картофеля увеличился на 14,3%, овощей открытого и защищённого грунта собрано на 1,6% больше. </w:t>
      </w:r>
    </w:p>
    <w:p w14:paraId="31090D1D" w14:textId="77777777" w:rsidR="00F514B7" w:rsidRPr="006C6CC5" w:rsidRDefault="00F514B7" w:rsidP="00F514B7">
      <w:pPr>
        <w:widowControl w:val="0"/>
        <w:suppressAutoHyphens/>
        <w:spacing w:line="240" w:lineRule="auto"/>
        <w:rPr>
          <w:rFonts w:eastAsia="Calibri" w:cs="Times New Roman"/>
          <w:color w:val="000000"/>
          <w:szCs w:val="24"/>
        </w:rPr>
      </w:pPr>
      <w:r w:rsidRPr="006C6CC5">
        <w:rPr>
          <w:rFonts w:eastAsia="Calibri" w:cs="Times New Roman"/>
          <w:color w:val="000000"/>
          <w:szCs w:val="24"/>
        </w:rPr>
        <w:t>В составе зерновых и зернобобовых культур в хозяйствах всех категорий в 2022 г. по сравнению с 2021 г. отмечалось увеличение валового сбора всех видов зерна.</w:t>
      </w:r>
    </w:p>
    <w:p w14:paraId="4348D08D" w14:textId="77777777" w:rsidR="00F514B7" w:rsidRPr="006C6CC5" w:rsidRDefault="00F514B7" w:rsidP="00F514B7">
      <w:pPr>
        <w:widowControl w:val="0"/>
        <w:spacing w:line="240" w:lineRule="auto"/>
        <w:rPr>
          <w:rFonts w:eastAsia="Calibri" w:cs="Times New Roman"/>
          <w:color w:val="000000"/>
          <w:szCs w:val="24"/>
        </w:rPr>
      </w:pPr>
      <w:r w:rsidRPr="006C6CC5">
        <w:rPr>
          <w:rFonts w:eastAsia="Calibri" w:cs="Times New Roman"/>
          <w:color w:val="000000"/>
          <w:szCs w:val="24"/>
        </w:rPr>
        <w:t>В структуре производства зерна в хозяйствах всех категорий в 2022 г. по сравнению с 2021 г. доля пшеницы уменьшилась и составила 60,1% (в 2021 г. – 61,3%).</w:t>
      </w:r>
    </w:p>
    <w:p w14:paraId="5B7581D8" w14:textId="77777777" w:rsidR="00F514B7" w:rsidRPr="006C6CC5" w:rsidRDefault="00F514B7" w:rsidP="00F514B7">
      <w:pPr>
        <w:widowControl w:val="0"/>
        <w:spacing w:line="240" w:lineRule="auto"/>
        <w:rPr>
          <w:rFonts w:eastAsia="Calibri" w:cs="Times New Roman"/>
          <w:szCs w:val="24"/>
        </w:rPr>
      </w:pPr>
      <w:r w:rsidRPr="006C6CC5">
        <w:rPr>
          <w:rFonts w:eastAsia="Calibri" w:cs="Times New Roman"/>
          <w:b/>
          <w:szCs w:val="24"/>
        </w:rPr>
        <w:t>Животноводство.</w:t>
      </w:r>
      <w:r w:rsidRPr="006C6CC5">
        <w:rPr>
          <w:rFonts w:eastAsia="Calibri" w:cs="Times New Roman"/>
          <w:szCs w:val="24"/>
        </w:rPr>
        <w:t xml:space="preserve"> </w:t>
      </w:r>
    </w:p>
    <w:p w14:paraId="46032664" w14:textId="77777777" w:rsidR="00F514B7" w:rsidRPr="006C6CC5" w:rsidRDefault="00F514B7" w:rsidP="00F514B7">
      <w:pPr>
        <w:widowControl w:val="0"/>
        <w:spacing w:line="240" w:lineRule="auto"/>
        <w:rPr>
          <w:rFonts w:eastAsia="Calibri" w:cs="Times New Roman"/>
          <w:szCs w:val="24"/>
        </w:rPr>
      </w:pPr>
      <w:r w:rsidRPr="006C6CC5">
        <w:rPr>
          <w:rFonts w:eastAsia="Calibri" w:cs="Times New Roman"/>
          <w:szCs w:val="24"/>
        </w:rPr>
        <w:t xml:space="preserve">На конец декабря 2022 г. поголовье крупного рогатого скота в хозяйствах всех категорий, по расчётам, составило 239,2 тыс. голов (на 1,7% меньше по сравнению с аналогичной датой предыдущего года), из него коров </w:t>
      </w:r>
      <w:r w:rsidRPr="006C6CC5">
        <w:rPr>
          <w:rFonts w:eastAsia="Calibri" w:cs="Times New Roman"/>
          <w:szCs w:val="24"/>
          <w:lang w:val="ru-MD"/>
        </w:rPr>
        <w:t>–</w:t>
      </w:r>
      <w:r w:rsidRPr="006C6CC5">
        <w:rPr>
          <w:rFonts w:eastAsia="Calibri" w:cs="Times New Roman"/>
          <w:szCs w:val="24"/>
        </w:rPr>
        <w:t xml:space="preserve"> 100,6 (на 3,5% меньше), поголовье свиней </w:t>
      </w:r>
      <w:r w:rsidRPr="006C6CC5">
        <w:rPr>
          <w:rFonts w:eastAsia="Calibri" w:cs="Times New Roman"/>
          <w:szCs w:val="24"/>
          <w:lang w:val="ru-MD"/>
        </w:rPr>
        <w:t>– 345,9</w:t>
      </w:r>
      <w:r w:rsidRPr="006C6CC5">
        <w:rPr>
          <w:rFonts w:eastAsia="Calibri" w:cs="Times New Roman"/>
          <w:szCs w:val="24"/>
        </w:rPr>
        <w:t xml:space="preserve"> (на 41,6% больше), овец и коз </w:t>
      </w:r>
      <w:r w:rsidRPr="006C6CC5">
        <w:rPr>
          <w:rFonts w:eastAsia="Calibri" w:cs="Times New Roman"/>
          <w:szCs w:val="24"/>
          <w:lang w:val="ru-MD"/>
        </w:rPr>
        <w:t>–</w:t>
      </w:r>
      <w:r w:rsidRPr="006C6CC5">
        <w:rPr>
          <w:rFonts w:eastAsia="Calibri" w:cs="Times New Roman"/>
          <w:szCs w:val="24"/>
        </w:rPr>
        <w:t xml:space="preserve"> 64,9 (на 1,6% меньше), птицы – 9466,4 тыс. голов (на 1,2% больше).</w:t>
      </w:r>
    </w:p>
    <w:p w14:paraId="01E4ABE4" w14:textId="77777777" w:rsidR="00F514B7" w:rsidRPr="006C6CC5" w:rsidRDefault="00F514B7" w:rsidP="00F514B7">
      <w:pPr>
        <w:rPr>
          <w:rFonts w:eastAsia="Arial Unicode MS"/>
          <w:b/>
          <w:caps/>
        </w:rPr>
      </w:pPr>
      <w:r w:rsidRPr="006C6CC5">
        <w:t>В структуре поголовья скота на хозяйства населения приходилось 11,7% поголовья крупного рогатого скота, 6,1%</w:t>
      </w:r>
      <w:r w:rsidRPr="006C6CC5">
        <w:rPr>
          <w:lang w:val="ru-MD"/>
        </w:rPr>
        <w:t xml:space="preserve"> –</w:t>
      </w:r>
      <w:r w:rsidRPr="006C6CC5">
        <w:t xml:space="preserve"> свиней, 76,4% </w:t>
      </w:r>
      <w:r w:rsidRPr="006C6CC5">
        <w:rPr>
          <w:lang w:val="ru-MD"/>
        </w:rPr>
        <w:t>–</w:t>
      </w:r>
      <w:r w:rsidRPr="006C6CC5">
        <w:t xml:space="preserve"> овец и коз (на конец декабря 2021 г. – соответственно, 12,3%, 9,3%, 76,8%).</w:t>
      </w:r>
    </w:p>
    <w:p w14:paraId="3CA2E9F9" w14:textId="77777777" w:rsidR="00F514B7" w:rsidRPr="006C6CC5" w:rsidRDefault="00F514B7" w:rsidP="00F514B7">
      <w:r w:rsidRPr="006C6CC5">
        <w:t>В сельскохозяйственных организациях на конец декабря 2022 г. по сравнению с соответствующей датой 2021 г. поголовье крупного рогатого скота уменьшилось на 1,3%, поголовье коров сократилось на 3,3%, поголовье свиней увеличилось на 46,8%, овец и коз выросло на 16,4%. Численность птицы увеличилась на 1,5%.</w:t>
      </w:r>
    </w:p>
    <w:p w14:paraId="50F6CC60" w14:textId="77777777" w:rsidR="00F514B7" w:rsidRPr="006C6CC5" w:rsidRDefault="00F514B7" w:rsidP="00F514B7">
      <w:r w:rsidRPr="006C6CC5">
        <w:t xml:space="preserve">В январе - декабре 2022 г. в хозяйствах всех категорий, по расчётам, произведено скота и птицы на убой (в живом весе) 171,0 тыс. тонн, молока </w:t>
      </w:r>
      <w:r w:rsidRPr="006C6CC5">
        <w:rPr>
          <w:lang w:val="ru-MD"/>
        </w:rPr>
        <w:t>–</w:t>
      </w:r>
      <w:r w:rsidRPr="006C6CC5">
        <w:t xml:space="preserve"> 663,0 тыс. тонн, яиц </w:t>
      </w:r>
      <w:r w:rsidRPr="006C6CC5">
        <w:rPr>
          <w:lang w:val="ru-MD"/>
        </w:rPr>
        <w:t xml:space="preserve">– </w:t>
      </w:r>
      <w:r w:rsidRPr="006C6CC5">
        <w:t>1187,2 млн штук.</w:t>
      </w:r>
    </w:p>
    <w:p w14:paraId="270B6454" w14:textId="77777777" w:rsidR="00F514B7" w:rsidRPr="006C6CC5" w:rsidRDefault="00F514B7" w:rsidP="00F514B7">
      <w:r w:rsidRPr="006C6CC5">
        <w:t>В сельскохозяйственных организациях в декабре 2022 г. по сравнению с аналогичной датой 2021 г. производство скота и птицы на убой (в живом весе) увеличилось на 9,9%, производство молока выросло на 5,6%, производство яиц сократилось на 9,3%.</w:t>
      </w:r>
    </w:p>
    <w:p w14:paraId="7B14C21B" w14:textId="77777777" w:rsidR="00F514B7" w:rsidRPr="006C6CC5" w:rsidRDefault="00F514B7" w:rsidP="00F514B7">
      <w:r w:rsidRPr="006C6CC5">
        <w:t xml:space="preserve">Надои молока на одну корову в сельскохозяйственных организациях (крупных, средних, малых) в январе-декабре 2022 г. составили 7306 килограммов (в январе - декабре 2021 г. </w:t>
      </w:r>
      <w:r w:rsidRPr="006C6CC5">
        <w:rPr>
          <w:lang w:val="ru-MD"/>
        </w:rPr>
        <w:t>–</w:t>
      </w:r>
      <w:r w:rsidRPr="006C6CC5">
        <w:t xml:space="preserve"> 6885 килограммов), яйценоскость кур - несушек составила 309 шт. яиц (в январе - декабре 2021 г. – 314 шт. яиц)</w:t>
      </w:r>
      <w:r w:rsidRPr="006C6CC5">
        <w:rPr>
          <w:lang w:val="ru-MD"/>
        </w:rPr>
        <w:t>.</w:t>
      </w:r>
    </w:p>
    <w:p w14:paraId="66676C9C" w14:textId="77777777" w:rsidR="00F514B7" w:rsidRPr="006C6CC5" w:rsidRDefault="00F514B7" w:rsidP="00F514B7">
      <w:r w:rsidRPr="006C6CC5">
        <w:t>В январе - декабре 2022 г. в сельскохозяйственных организациях в структуре производства скота и птицы на убой (в живом весе) наблюдалась тенденция уменьшения удельного веса производства мяса крупного рогатого скота и птицы по сравнению с аналогичным периодом предыдущего года и увеличение доли мяса свиней.</w:t>
      </w:r>
    </w:p>
    <w:p w14:paraId="28BE7E9B" w14:textId="77777777" w:rsidR="00F514B7" w:rsidRPr="006C6CC5" w:rsidRDefault="00F514B7" w:rsidP="00F514B7">
      <w:r w:rsidRPr="006C6CC5">
        <w:t>В январе - декабре 2022 г. рост объёма производства скота и птицы на убой (в живом весе) отмечен в сельскохозяйственных организациях, не относящихся к субъектам малого предпринимательства.</w:t>
      </w:r>
    </w:p>
    <w:p w14:paraId="2F0BC34C" w14:textId="77777777" w:rsidR="00F514B7" w:rsidRPr="006C6CC5" w:rsidRDefault="00F514B7" w:rsidP="00F514B7">
      <w:r w:rsidRPr="006C6CC5">
        <w:rPr>
          <w:b/>
        </w:rPr>
        <w:t xml:space="preserve">Строительная деятельность. </w:t>
      </w:r>
      <w:r w:rsidRPr="006C6CC5">
        <w:t xml:space="preserve">Объем работ, выполненных по виду экономической деятельности «Строительство», в декабре 2022 г. составил 59774,7 млн рублей, или 145,3% </w:t>
      </w:r>
      <w:r w:rsidRPr="006C6CC5">
        <w:br/>
      </w:r>
      <w:r w:rsidRPr="006C6CC5">
        <w:rPr>
          <w:spacing w:val="-2"/>
        </w:rPr>
        <w:t>(в сопоставимых ценах) к уровню соответствующего периода предыдущего года, в январе-дека</w:t>
      </w:r>
      <w:r w:rsidRPr="006C6CC5">
        <w:t>бре</w:t>
      </w:r>
      <w:r w:rsidRPr="006C6CC5">
        <w:rPr>
          <w:spacing w:val="-2"/>
        </w:rPr>
        <w:t xml:space="preserve"> – </w:t>
      </w:r>
      <w:r w:rsidRPr="006C6CC5">
        <w:t>310444,3</w:t>
      </w:r>
      <w:r w:rsidRPr="006C6CC5">
        <w:rPr>
          <w:b/>
        </w:rPr>
        <w:t xml:space="preserve"> </w:t>
      </w:r>
      <w:r w:rsidRPr="006C6CC5">
        <w:rPr>
          <w:spacing w:val="-2"/>
        </w:rPr>
        <w:t>млн</w:t>
      </w:r>
      <w:r w:rsidRPr="006C6CC5">
        <w:t xml:space="preserve"> рублей, или 129,1%. </w:t>
      </w:r>
    </w:p>
    <w:p w14:paraId="714FFCEB" w14:textId="77777777" w:rsidR="00F514B7" w:rsidRPr="006C6CC5" w:rsidRDefault="00F514B7" w:rsidP="00F514B7">
      <w:pPr>
        <w:rPr>
          <w:rFonts w:cs="Arial"/>
        </w:rPr>
      </w:pPr>
      <w:r w:rsidRPr="006C6CC5">
        <w:rPr>
          <w:b/>
        </w:rPr>
        <w:t>Жилищное строительство</w:t>
      </w:r>
      <w:r w:rsidRPr="006C6CC5">
        <w:t xml:space="preserve">. </w:t>
      </w:r>
      <w:r w:rsidRPr="006C6CC5">
        <w:rPr>
          <w:rFonts w:cs="Arial"/>
        </w:rPr>
        <w:t xml:space="preserve">В </w:t>
      </w:r>
      <w:r w:rsidRPr="006C6CC5">
        <w:t>декабре 2022 г. предприятия, организации всех форм собственности, индивидуальные предприниматели и население построили 277</w:t>
      </w:r>
      <w:r w:rsidRPr="006C6CC5">
        <w:rPr>
          <w:vertAlign w:val="superscript"/>
        </w:rPr>
        <w:t xml:space="preserve"> </w:t>
      </w:r>
      <w:r w:rsidRPr="006C6CC5">
        <w:t xml:space="preserve">домов на 2646 квартир общей площадью 149,7 </w:t>
      </w:r>
      <w:r w:rsidRPr="006C6CC5">
        <w:rPr>
          <w:spacing w:val="-2"/>
        </w:rPr>
        <w:t>тыс. кв. метров, в январе-</w:t>
      </w:r>
      <w:r w:rsidRPr="006C6CC5">
        <w:t>декабре</w:t>
      </w:r>
      <w:r w:rsidRPr="006C6CC5">
        <w:rPr>
          <w:spacing w:val="-2"/>
        </w:rPr>
        <w:t xml:space="preserve"> - 7337 домов на</w:t>
      </w:r>
      <w:r w:rsidRPr="006C6CC5">
        <w:rPr>
          <w:rFonts w:cs="Arial"/>
        </w:rPr>
        <w:t xml:space="preserve"> </w:t>
      </w:r>
      <w:r w:rsidRPr="006C6CC5">
        <w:t xml:space="preserve">18261 квартиру общей площадью 1701,4 </w:t>
      </w:r>
      <w:r w:rsidRPr="006C6CC5">
        <w:rPr>
          <w:spacing w:val="-2"/>
        </w:rPr>
        <w:t>тыс. кв. метров.</w:t>
      </w:r>
    </w:p>
    <w:p w14:paraId="24A6BA0F" w14:textId="77777777" w:rsidR="00F514B7" w:rsidRPr="006C6CC5" w:rsidRDefault="00F514B7" w:rsidP="00F514B7">
      <w:pPr>
        <w:rPr>
          <w:rFonts w:cs="Arial"/>
        </w:rPr>
      </w:pPr>
      <w:r w:rsidRPr="006C6CC5">
        <w:rPr>
          <w:rFonts w:cs="Arial"/>
        </w:rPr>
        <w:t xml:space="preserve">Населением за счет собственных и привлеченных средств в </w:t>
      </w:r>
      <w:r w:rsidRPr="006C6CC5">
        <w:t>январе-декабре</w:t>
      </w:r>
      <w:r w:rsidRPr="006C6CC5">
        <w:rPr>
          <w:spacing w:val="-2"/>
        </w:rPr>
        <w:t xml:space="preserve"> </w:t>
      </w:r>
      <w:r w:rsidRPr="006C6CC5">
        <w:rPr>
          <w:rFonts w:cs="Arial"/>
        </w:rPr>
        <w:t>2022 г. построено 6969 домов общей площадью 1109,8 тыс. кв. метров.</w:t>
      </w:r>
    </w:p>
    <w:p w14:paraId="2B3CA080" w14:textId="77777777" w:rsidR="00F514B7" w:rsidRPr="006C6CC5" w:rsidRDefault="00F514B7" w:rsidP="00F514B7">
      <w:pPr>
        <w:rPr>
          <w:color w:val="000000"/>
        </w:rPr>
      </w:pPr>
      <w:r w:rsidRPr="006C6CC5">
        <w:rPr>
          <w:b/>
          <w:color w:val="000000"/>
        </w:rPr>
        <w:t xml:space="preserve">Оборот розничной торговли </w:t>
      </w:r>
      <w:r w:rsidRPr="006C6CC5">
        <w:rPr>
          <w:color w:val="000000"/>
        </w:rPr>
        <w:t>в декабре 2022 г. составил 91,8 млрд рублей, или 96,1</w:t>
      </w:r>
      <w:r w:rsidRPr="006C6CC5">
        <w:t xml:space="preserve">% </w:t>
      </w:r>
      <w:r w:rsidRPr="006C6CC5">
        <w:rPr>
          <w:color w:val="000000"/>
        </w:rPr>
        <w:t xml:space="preserve">в сопоставимых ценах </w:t>
      </w:r>
      <w:r w:rsidRPr="006C6CC5">
        <w:t>к декабрю 2021</w:t>
      </w:r>
      <w:r w:rsidRPr="006C6CC5">
        <w:rPr>
          <w:color w:val="000000"/>
        </w:rPr>
        <w:t xml:space="preserve"> г., в январе-декабре 2022 г. – 960,5 млрд рублей и 94,6% к соответствующему периоду 2021 г.</w:t>
      </w:r>
    </w:p>
    <w:p w14:paraId="4FE61A2D" w14:textId="77777777" w:rsidR="00F514B7" w:rsidRPr="006C6CC5" w:rsidRDefault="00F514B7" w:rsidP="00F514B7">
      <w:pPr>
        <w:rPr>
          <w:color w:val="FF0000"/>
        </w:rPr>
      </w:pPr>
      <w:r w:rsidRPr="006C6CC5">
        <w:t>В декабре 2022 г. оборот розничной торговли на 97,0% формировался торгующими организациями и индивидуальными предпринимателями, осуществляющими деятельность вне рынка, доля розничных рынков и ярмарок составляла 3,0%</w:t>
      </w:r>
      <w:r w:rsidRPr="006C6CC5">
        <w:rPr>
          <w:color w:val="FF0000"/>
        </w:rPr>
        <w:t xml:space="preserve"> </w:t>
      </w:r>
      <w:r w:rsidRPr="006C6CC5">
        <w:t>(в декабре 2021 г. – 97,1% и 2,9% соответственно).</w:t>
      </w:r>
    </w:p>
    <w:p w14:paraId="49871BB8" w14:textId="77777777" w:rsidR="00F514B7" w:rsidRPr="006C6CC5" w:rsidRDefault="00F514B7" w:rsidP="00F514B7">
      <w:pPr>
        <w:rPr>
          <w:color w:val="000000"/>
        </w:rPr>
      </w:pPr>
      <w:r w:rsidRPr="006C6CC5">
        <w:rPr>
          <w:color w:val="000000"/>
        </w:rPr>
        <w:t xml:space="preserve">В январе-декабре 2022 г. в структуре оборота розничной торговли удельный вес </w:t>
      </w:r>
      <w:r w:rsidRPr="006C6CC5">
        <w:rPr>
          <w:b/>
          <w:color w:val="000000"/>
        </w:rPr>
        <w:t>пищевых продуктов, включая напитки, и табачных изделий</w:t>
      </w:r>
      <w:r w:rsidRPr="006C6CC5">
        <w:rPr>
          <w:color w:val="000000"/>
        </w:rPr>
        <w:t xml:space="preserve"> составил 50,7%, </w:t>
      </w:r>
      <w:r w:rsidRPr="006C6CC5">
        <w:rPr>
          <w:b/>
          <w:bCs/>
          <w:color w:val="000000"/>
        </w:rPr>
        <w:t>не</w:t>
      </w:r>
      <w:r w:rsidRPr="006C6CC5">
        <w:rPr>
          <w:b/>
          <w:color w:val="000000"/>
        </w:rPr>
        <w:t xml:space="preserve">продовольственных товаров </w:t>
      </w:r>
      <w:r w:rsidRPr="006C6CC5">
        <w:rPr>
          <w:color w:val="000000"/>
          <w:spacing w:val="2"/>
        </w:rPr>
        <w:t>– 49,3%</w:t>
      </w:r>
      <w:r w:rsidRPr="006C6CC5">
        <w:rPr>
          <w:bCs/>
          <w:color w:val="000000"/>
        </w:rPr>
        <w:t xml:space="preserve"> </w:t>
      </w:r>
      <w:r w:rsidRPr="006C6CC5">
        <w:rPr>
          <w:color w:val="000000"/>
        </w:rPr>
        <w:t xml:space="preserve">(в январе-декабре 2021 г. </w:t>
      </w:r>
      <w:r w:rsidRPr="006C6CC5">
        <w:rPr>
          <w:color w:val="000000"/>
          <w:spacing w:val="2"/>
        </w:rPr>
        <w:t xml:space="preserve">– </w:t>
      </w:r>
      <w:r w:rsidRPr="006C6CC5">
        <w:rPr>
          <w:spacing w:val="2"/>
        </w:rPr>
        <w:t>48,8</w:t>
      </w:r>
      <w:r w:rsidRPr="006C6CC5">
        <w:t xml:space="preserve">% и 51,2% </w:t>
      </w:r>
      <w:r w:rsidRPr="006C6CC5">
        <w:rPr>
          <w:color w:val="000000"/>
        </w:rPr>
        <w:t>соответственно).</w:t>
      </w:r>
    </w:p>
    <w:p w14:paraId="5F3F46D8" w14:textId="77777777" w:rsidR="00F514B7" w:rsidRPr="006C6CC5" w:rsidRDefault="00F514B7" w:rsidP="00F514B7">
      <w:r w:rsidRPr="006C6CC5">
        <w:rPr>
          <w:b/>
        </w:rPr>
        <w:t>Индекс потребительских цен</w:t>
      </w:r>
      <w:r w:rsidRPr="006C6CC5">
        <w:t xml:space="preserve"> в декабре 2022 г. по отношению к предыдущему месяцу составил 100,5%, в том числе индекс цен на продовольственные товары – 100,3%, на непродовольственные товары – 99,6%, на услуги – 102,3%.</w:t>
      </w:r>
    </w:p>
    <w:p w14:paraId="198DC6FB" w14:textId="77777777" w:rsidR="00F514B7" w:rsidRPr="006C6CC5" w:rsidRDefault="00F514B7" w:rsidP="00F514B7">
      <w:r w:rsidRPr="006C6CC5">
        <w:t>За период с начала года индекс потребительских цен на все товары и услуги составил 111,5% (за аналогичный период прошлого года – 108,1%).</w:t>
      </w:r>
    </w:p>
    <w:p w14:paraId="6F173DFC" w14:textId="77777777" w:rsidR="00F514B7" w:rsidRPr="006C6CC5" w:rsidRDefault="00F514B7" w:rsidP="00F514B7">
      <w:r w:rsidRPr="006C6CC5">
        <w:rPr>
          <w:b/>
        </w:rPr>
        <w:t>Базовый индекс потребительских цен (БИПЦ)</w:t>
      </w:r>
      <w:r w:rsidRPr="006C6CC5">
        <w:t>, исключающий изменения цен на отдельные товары и услуги, подверженные влиянию факторов, которые носят административный, а также сезонный характер, в декабре 2022 г. по отношению к предыдущему месяцу составил 99,7%, с начала года – 114,1% (в декабре 2021 г. – 99,9%, с начала года – 109,0%).</w:t>
      </w:r>
    </w:p>
    <w:p w14:paraId="69B1CC3A" w14:textId="77777777" w:rsidR="00F514B7" w:rsidRPr="006C6CC5" w:rsidRDefault="00F514B7" w:rsidP="00F514B7">
      <w:r w:rsidRPr="006C6CC5">
        <w:rPr>
          <w:b/>
        </w:rPr>
        <w:t>Стоимость условного (минимального) набора продуктов питания</w:t>
      </w:r>
      <w:r w:rsidRPr="006C6CC5">
        <w:t xml:space="preserve"> в среднем по области на конец декабря 2022 г. составила 4996,59 рубля в расчете на 1 человека и за месяц повысилась на 1,2%, с начала года – на 2,9% (в декабре 2021 г. – 4830,14 рубля в расчете на 1 человека и за месяц повысилась на 0,6%, с начала года – на 15,4%).</w:t>
      </w:r>
    </w:p>
    <w:p w14:paraId="64F4CB9F" w14:textId="77777777" w:rsidR="00F514B7" w:rsidRPr="006C6CC5" w:rsidRDefault="00F514B7" w:rsidP="00F514B7">
      <w:r w:rsidRPr="006C6CC5">
        <w:rPr>
          <w:b/>
        </w:rPr>
        <w:t>Стоимость фиксированного набора потребительских товаров и услуг</w:t>
      </w:r>
      <w:r w:rsidRPr="006C6CC5">
        <w:t xml:space="preserve"> для межрегиональных сопоставлений покупательной способности населения в среднем по Нижегородской области в декабре 2022 г. составила 19583,89 рубля в расчете на одного человека и за месяц повысилась на 1,4%, с начала года – на 10,2% (в декабре 2021 г. – 17678,72 рубля в расчете на одного человека и за месяц повысилась на 0,3%, с начала года – на 7,9%).</w:t>
      </w:r>
    </w:p>
    <w:p w14:paraId="1E348AF3" w14:textId="77777777" w:rsidR="00F514B7" w:rsidRPr="006C6CC5" w:rsidRDefault="00F514B7" w:rsidP="00F514B7">
      <w:r w:rsidRPr="006C6CC5">
        <w:t xml:space="preserve">В декабре 2022 г. индекс цен на </w:t>
      </w:r>
      <w:r w:rsidRPr="006C6CC5">
        <w:rPr>
          <w:b/>
        </w:rPr>
        <w:t>продовольственные товары</w:t>
      </w:r>
      <w:r w:rsidRPr="006C6CC5">
        <w:t xml:space="preserve"> по отношению к предыдущему месяцу составил 100,3%, с начала года – 109,8% (в декабре 2021 г. – 100,1%, с начала года – 110,8%).</w:t>
      </w:r>
    </w:p>
    <w:p w14:paraId="60C34D3D" w14:textId="77777777" w:rsidR="00F514B7" w:rsidRPr="006C6CC5" w:rsidRDefault="00F514B7" w:rsidP="00F514B7">
      <w:r w:rsidRPr="006C6CC5">
        <w:t xml:space="preserve">Индекс цен на </w:t>
      </w:r>
      <w:r w:rsidRPr="006C6CC5">
        <w:rPr>
          <w:b/>
        </w:rPr>
        <w:t>непродовольственные товары</w:t>
      </w:r>
      <w:r w:rsidRPr="006C6CC5">
        <w:t xml:space="preserve"> в декабре 2022 г. составил 99,6%, с начала года – 113,0% (в декабре 2021 г. – 100,4%, с начала года – 108,4%).</w:t>
      </w:r>
    </w:p>
    <w:p w14:paraId="3F770982" w14:textId="77777777" w:rsidR="00F514B7" w:rsidRPr="006C6CC5" w:rsidRDefault="00F514B7" w:rsidP="00F514B7">
      <w:r w:rsidRPr="006C6CC5">
        <w:rPr>
          <w:b/>
        </w:rPr>
        <w:t>Индекс цен и тарифов на услуги</w:t>
      </w:r>
      <w:r w:rsidRPr="006C6CC5">
        <w:t xml:space="preserve"> в декабре 2022 г. составил 102,3%, с начала года – 111,8% (в декабре 2021 г. – 100,0%, с начала года – 104,0%).</w:t>
      </w:r>
    </w:p>
    <w:p w14:paraId="54B48CBA" w14:textId="77777777" w:rsidR="00F514B7" w:rsidRPr="006C6CC5" w:rsidRDefault="00F514B7" w:rsidP="00F514B7">
      <w:r w:rsidRPr="006C6CC5">
        <w:rPr>
          <w:b/>
        </w:rPr>
        <w:t>Индекс цен производителей промышленных товаров</w:t>
      </w:r>
      <w:r w:rsidRPr="006C6CC5">
        <w:t xml:space="preserve"> </w:t>
      </w:r>
      <w:r w:rsidRPr="006C6CC5">
        <w:rPr>
          <w:b/>
        </w:rPr>
        <w:t xml:space="preserve">и услуг </w:t>
      </w:r>
      <w:r w:rsidRPr="006C6CC5">
        <w:t>(на внутрироссийский рынок) в декабре 2022 г. относительно предыдущего месяца составил 99,6%, в том числе индекс на продукцию добычи полезных ископаемых составил 98,8%, обрабатывающих производств – 99,3%, на обеспечение электроэнергией, газом и паром, кондиционирование воздуха – 103,9%, на водоснабжение, водоотведение, организацию сбора и утилизации отходов, деятельность по ликвидации загрязнений – 101,3%.</w:t>
      </w:r>
    </w:p>
    <w:p w14:paraId="2D87A6DE" w14:textId="77777777" w:rsidR="00F514B7" w:rsidRPr="006C6CC5" w:rsidRDefault="00F514B7" w:rsidP="00F514B7">
      <w:r w:rsidRPr="006C6CC5">
        <w:t>За период с начала года индекс цен производителей промышленных товаров и услуг (на внутрироссийский рынок) составил 109,5% (за аналогичный период прошлого года – 122,4%).</w:t>
      </w:r>
    </w:p>
    <w:p w14:paraId="481970AF" w14:textId="77777777" w:rsidR="00F514B7" w:rsidRPr="006C6CC5" w:rsidRDefault="00F514B7" w:rsidP="00F514B7">
      <w:r w:rsidRPr="006C6CC5">
        <w:rPr>
          <w:b/>
        </w:rPr>
        <w:t>Индекс тарифов на грузовые перевозки</w:t>
      </w:r>
      <w:r w:rsidRPr="006C6CC5">
        <w:t xml:space="preserve"> в среднем по всем видам транспорта в декабре 2022 г. по сравнению с предыдущим месяцем составил 100,0%.</w:t>
      </w:r>
    </w:p>
    <w:p w14:paraId="1304C1D8" w14:textId="77777777" w:rsidR="00F514B7" w:rsidRPr="006C6CC5" w:rsidRDefault="00F514B7" w:rsidP="00F514B7">
      <w:r w:rsidRPr="006C6CC5">
        <w:t>За период с начала года индекс тарифов на грузовые перевозки составил 139,1% (за аналогичный период прошлого года – 90,4%).</w:t>
      </w:r>
    </w:p>
    <w:p w14:paraId="388D2DE5" w14:textId="77777777" w:rsidR="00F514B7" w:rsidRPr="006C6CC5" w:rsidRDefault="00F514B7" w:rsidP="00F514B7">
      <w:r w:rsidRPr="006C6CC5">
        <w:rPr>
          <w:b/>
          <w:spacing w:val="-2"/>
        </w:rPr>
        <w:t>Кредиторская задолженность</w:t>
      </w:r>
      <w:r w:rsidRPr="006C6CC5">
        <w:rPr>
          <w:spacing w:val="-2"/>
        </w:rPr>
        <w:t xml:space="preserve"> на конец ноября 2022 </w:t>
      </w:r>
      <w:r w:rsidRPr="006C6CC5">
        <w:t>года, по оперативным данным,</w:t>
      </w:r>
      <w:r w:rsidRPr="006C6CC5">
        <w:rPr>
          <w:spacing w:val="-2"/>
        </w:rPr>
        <w:t xml:space="preserve"> составила 1827149,7 млн рублей, из нее </w:t>
      </w:r>
      <w:r w:rsidRPr="006C6CC5">
        <w:rPr>
          <w:b/>
          <w:spacing w:val="-2"/>
        </w:rPr>
        <w:t>просроченная</w:t>
      </w:r>
      <w:r w:rsidRPr="006C6CC5">
        <w:rPr>
          <w:spacing w:val="-2"/>
        </w:rPr>
        <w:t xml:space="preserve"> – 105674,2 млн рублей, или 5,8 процента от общей суммы кредиторской </w:t>
      </w:r>
      <w:r w:rsidRPr="006C6CC5">
        <w:rPr>
          <w:bCs/>
        </w:rPr>
        <w:t xml:space="preserve">задолженности </w:t>
      </w:r>
      <w:r w:rsidRPr="006C6CC5">
        <w:rPr>
          <w:spacing w:val="-2"/>
        </w:rPr>
        <w:t>(на конец ноября 2021 г</w:t>
      </w:r>
      <w:r w:rsidRPr="006C6CC5">
        <w:t xml:space="preserve">. </w:t>
      </w:r>
      <w:r w:rsidRPr="006C6CC5">
        <w:rPr>
          <w:spacing w:val="-2"/>
        </w:rPr>
        <w:t>– 10,1</w:t>
      </w:r>
      <w:proofErr w:type="gramStart"/>
      <w:r w:rsidRPr="006C6CC5">
        <w:rPr>
          <w:spacing w:val="-2"/>
        </w:rPr>
        <w:t>%,  на</w:t>
      </w:r>
      <w:proofErr w:type="gramEnd"/>
      <w:r w:rsidRPr="006C6CC5">
        <w:rPr>
          <w:spacing w:val="-2"/>
        </w:rPr>
        <w:t xml:space="preserve"> конец октября 2022 г</w:t>
      </w:r>
      <w:r w:rsidRPr="006C6CC5">
        <w:t>. – 5,4%</w:t>
      </w:r>
      <w:r w:rsidRPr="006C6CC5">
        <w:rPr>
          <w:spacing w:val="-2"/>
        </w:rPr>
        <w:t xml:space="preserve">). </w:t>
      </w:r>
    </w:p>
    <w:p w14:paraId="1B268D66" w14:textId="77777777" w:rsidR="00F514B7" w:rsidRPr="006C6CC5" w:rsidRDefault="00F514B7" w:rsidP="00F514B7">
      <w:pPr>
        <w:rPr>
          <w:b/>
        </w:rPr>
      </w:pPr>
      <w:r w:rsidRPr="006C6CC5">
        <w:rPr>
          <w:b/>
        </w:rPr>
        <w:t>Заработная плата.</w:t>
      </w:r>
      <w:r w:rsidRPr="006C6CC5">
        <w:rPr>
          <w:rFonts w:ascii="Arial" w:hAnsi="Arial" w:cs="Arial"/>
          <w:b/>
        </w:rPr>
        <w:t xml:space="preserve"> </w:t>
      </w:r>
      <w:r w:rsidRPr="006C6CC5">
        <w:t>Среднемесячная номинальная начисленная заработная плата в ноябре 2022 г. составила 46238,7 рубля и по сравнению с ноябрем 2021 г. выросла на 12,1%.</w:t>
      </w:r>
      <w:r w:rsidRPr="006C6CC5">
        <w:rPr>
          <w:b/>
        </w:rPr>
        <w:t xml:space="preserve"> </w:t>
      </w:r>
    </w:p>
    <w:p w14:paraId="310B486A" w14:textId="77777777" w:rsidR="00F514B7" w:rsidRPr="006C6CC5" w:rsidRDefault="00F514B7" w:rsidP="00F514B7">
      <w:r w:rsidRPr="006C6CC5">
        <w:rPr>
          <w:b/>
        </w:rPr>
        <w:t>Заработная плата.</w:t>
      </w:r>
      <w:r w:rsidRPr="006C6CC5">
        <w:rPr>
          <w:rFonts w:ascii="Arial" w:hAnsi="Arial" w:cs="Arial"/>
          <w:b/>
        </w:rPr>
        <w:t xml:space="preserve"> </w:t>
      </w:r>
      <w:r w:rsidRPr="006C6CC5">
        <w:t>Среднемесячная номинальная начисленная заработная плата в декабре 2022 г. составила 65382,8 рубля и по сравнению с декабрем 2021 г. выросла на 13,1%.</w:t>
      </w:r>
    </w:p>
    <w:p w14:paraId="18E5D37E" w14:textId="77777777" w:rsidR="00F514B7" w:rsidRPr="006C6CC5" w:rsidRDefault="00F514B7" w:rsidP="00F514B7">
      <w:r w:rsidRPr="006C6CC5">
        <w:rPr>
          <w:b/>
          <w:bCs/>
        </w:rPr>
        <w:t>Просроченная задолженность по заработной плате</w:t>
      </w:r>
      <w:r w:rsidRPr="006C6CC5">
        <w:rPr>
          <w:b/>
        </w:rPr>
        <w:t xml:space="preserve"> (по данным, полученным от организаций, кроме субъектов малого предпринимательства).</w:t>
      </w:r>
      <w:r w:rsidRPr="006C6CC5">
        <w:t xml:space="preserve"> Суммарная задолженность по заработной плате по кругу наблюдаемых видов экономической деятельности на 1 января 2023 г. составила 410 тыс. рублей и по сравнению с 1 декабря 2022 г не изменилась. </w:t>
      </w:r>
    </w:p>
    <w:p w14:paraId="43EF391A" w14:textId="77777777" w:rsidR="00F514B7" w:rsidRPr="006C6CC5" w:rsidRDefault="00F514B7" w:rsidP="00F514B7">
      <w:pPr>
        <w:rPr>
          <w:b/>
          <w:bCs/>
          <w:caps/>
        </w:rPr>
      </w:pPr>
      <w:r w:rsidRPr="006C6CC5">
        <w:rPr>
          <w:b/>
        </w:rPr>
        <w:t xml:space="preserve">Задолженность из-за несвоевременного получения денежных средств из бюджетов всех уровней </w:t>
      </w:r>
      <w:r w:rsidRPr="006C6CC5">
        <w:t>по кругу наблюдаемых видов экономической деятельности на 1 января 2023 г. отсутствует. Вся сумма просроченной задолженности (410 тыс. руб.) приходится на задолженность, образовавшуюся в 2020 г. и ранее.</w:t>
      </w:r>
    </w:p>
    <w:p w14:paraId="4B6E7A5A" w14:textId="77777777" w:rsidR="00F514B7" w:rsidRPr="006C6CC5" w:rsidRDefault="00F514B7" w:rsidP="00F514B7">
      <w:r w:rsidRPr="006C6CC5">
        <w:t xml:space="preserve">На 1 января 2023 г. </w:t>
      </w:r>
      <w:r w:rsidRPr="006C6CC5">
        <w:rPr>
          <w:b/>
        </w:rPr>
        <w:t>просроченная задолженность по заработной плате</w:t>
      </w:r>
      <w:r w:rsidRPr="006C6CC5">
        <w:t>, в размере 410 тыс. рублей, возникла из-за отсутствия собственных средств организации.</w:t>
      </w:r>
    </w:p>
    <w:p w14:paraId="6858BBB7" w14:textId="77777777" w:rsidR="00F514B7" w:rsidRPr="006C6CC5" w:rsidRDefault="00F514B7" w:rsidP="00F514B7">
      <w:r w:rsidRPr="006C6CC5">
        <w:rPr>
          <w:b/>
        </w:rPr>
        <w:t xml:space="preserve">Реальные денежные доходы </w:t>
      </w:r>
      <w:r w:rsidRPr="006C6CC5">
        <w:t xml:space="preserve">(доходы, скорректированные на индекс потребительских цен), по предварительным данным, в </w:t>
      </w:r>
      <w:r w:rsidRPr="006C6CC5">
        <w:rPr>
          <w:lang w:val="en-US"/>
        </w:rPr>
        <w:t>IV</w:t>
      </w:r>
      <w:r w:rsidRPr="006C6CC5">
        <w:t xml:space="preserve"> квартале 2022 г. по сравнению с соответствующим периодом предыдущего года увеличились на 1,0%, в 2022 г. по сравнению с 2021 г. снизились – на 1,2%.</w:t>
      </w:r>
    </w:p>
    <w:p w14:paraId="2F264056" w14:textId="77777777" w:rsidR="00F514B7" w:rsidRPr="006C6CC5" w:rsidRDefault="00F514B7" w:rsidP="00F514B7">
      <w:r w:rsidRPr="006C6CC5">
        <w:rPr>
          <w:b/>
        </w:rPr>
        <w:t>Реальные располагаемые денежные доходы</w:t>
      </w:r>
      <w:r w:rsidRPr="006C6CC5">
        <w:t xml:space="preserve"> (доходы за вычетом обязательных платежей, скорректированные на индекс потребительских цен), по предварительным данным, в </w:t>
      </w:r>
      <w:r w:rsidRPr="006C6CC5">
        <w:rPr>
          <w:lang w:val="en-US"/>
        </w:rPr>
        <w:t>IV</w:t>
      </w:r>
      <w:r w:rsidRPr="006C6CC5">
        <w:t xml:space="preserve"> квартале 2022 г. по сравнению с соответствующим периодом предыдущего года увеличились на 1,1%, в 2022 г. по сравнению с 2021 г. снизились на 1,1%.</w:t>
      </w:r>
    </w:p>
    <w:p w14:paraId="697EE973" w14:textId="77777777" w:rsidR="00F514B7" w:rsidRPr="006C6CC5" w:rsidRDefault="00F514B7" w:rsidP="00F514B7">
      <w:pPr>
        <w:rPr>
          <w:color w:val="000000"/>
        </w:rPr>
      </w:pPr>
      <w:r w:rsidRPr="006C6CC5">
        <w:rPr>
          <w:b/>
          <w:color w:val="000000"/>
        </w:rPr>
        <w:t>Занятость.</w:t>
      </w:r>
      <w:r w:rsidRPr="006C6CC5">
        <w:rPr>
          <w:color w:val="000000"/>
        </w:rPr>
        <w:t xml:space="preserve"> По предварительным итогам обследования</w:t>
      </w:r>
      <w:r w:rsidRPr="006C6CC5">
        <w:rPr>
          <w:b/>
          <w:color w:val="000000"/>
        </w:rPr>
        <w:t xml:space="preserve"> численность рабочей силы </w:t>
      </w:r>
      <w:r w:rsidRPr="006C6CC5">
        <w:rPr>
          <w:color w:val="000000"/>
        </w:rPr>
        <w:t>в октябре - декабре 2022 г. составила 1750,4 тыс. человек, в их числе 1683,7 тыс. человек (96,2%) были заняты в экономике и 66,7 тыс. человек (3,8%) не имели занятия, но активно его искали (в соответствии с методологией Международной Организации Труда они классифицируются как безработные).</w:t>
      </w:r>
    </w:p>
    <w:p w14:paraId="44CEC22F" w14:textId="77777777" w:rsidR="00F514B7" w:rsidRPr="006C6CC5" w:rsidRDefault="00F514B7" w:rsidP="00F514B7">
      <w:pPr>
        <w:rPr>
          <w:color w:val="000000"/>
        </w:rPr>
      </w:pPr>
      <w:r w:rsidRPr="006C6CC5">
        <w:rPr>
          <w:color w:val="000000"/>
        </w:rPr>
        <w:t>В ноябре 2022 г. численность штатных работников (без учета совместителей) организаций, не относящихся к субъектам малого предпринимательства, средняя численность работников, которых превышает 15 человек, составила 776,7 тыс. человек. На условиях совместительства и по договорам гражданско-правового характера для работы в этих организациях привлекалось еще 33,5 тыс. человек (в эквиваленте полной занятости). Число замещенных рабочих мест работниками списочного состава, совместителями и лицами, выполнявшими работы по договорам гражданско-правового характера, в организациях в ноябре 2022 г. составило 810,2 тысячи.</w:t>
      </w:r>
    </w:p>
    <w:p w14:paraId="4AFC6402" w14:textId="77777777" w:rsidR="00F514B7" w:rsidRPr="006C6CC5" w:rsidRDefault="00F514B7" w:rsidP="00F514B7">
      <w:pPr>
        <w:rPr>
          <w:color w:val="000000"/>
        </w:rPr>
      </w:pPr>
      <w:r w:rsidRPr="006C6CC5">
        <w:rPr>
          <w:color w:val="000000"/>
        </w:rPr>
        <w:t>В декабре 2022 г. численность штатных работников (без учета совместителей) организаций, не относящихся к субъектам малого предпринимательства, средняя численность работников, которых превышает 15 человек, составила 777,7 тыс. человек. На условиях совместительства и по договорам гражданско-правового характера для работы в этих организациях привлекалось еще 34,7 тыс. человек (в эквиваленте полной занятости). Число замещенных рабочих мест работниками списочного состава, совместителями и лицами, выполнявшими работы по договорам гражданско-правового характера, в организациях в декабре 2022 г. составило 812,4 тысячи.</w:t>
      </w:r>
    </w:p>
    <w:p w14:paraId="4F957FE3" w14:textId="77777777" w:rsidR="00F514B7" w:rsidRPr="006C6CC5" w:rsidRDefault="00F514B7" w:rsidP="00F514B7">
      <w:pPr>
        <w:rPr>
          <w:color w:val="000000"/>
        </w:rPr>
      </w:pPr>
      <w:r w:rsidRPr="006C6CC5">
        <w:rPr>
          <w:b/>
          <w:color w:val="000000"/>
        </w:rPr>
        <w:t>Безработица.</w:t>
      </w:r>
      <w:r w:rsidRPr="006C6CC5">
        <w:rPr>
          <w:color w:val="000000"/>
        </w:rPr>
        <w:t xml:space="preserve"> В октябре - декабре 2022 г. по предварительным итогам выборочного обследования рабочей силы 66,7 тыс. человек или 3,8% рабочей силы классифицировались как безработные (в соответствии с методологией Международной Организации Труда).</w:t>
      </w:r>
    </w:p>
    <w:p w14:paraId="3557F52B" w14:textId="2EE6F78D" w:rsidR="00F514B7" w:rsidRPr="00D9700D" w:rsidRDefault="00F514B7" w:rsidP="00F514B7">
      <w:pPr>
        <w:rPr>
          <w:rFonts w:eastAsia="Times New Roman"/>
          <w:kern w:val="3"/>
          <w:lang w:eastAsia="zh-CN"/>
        </w:rPr>
      </w:pPr>
      <w:r w:rsidRPr="000F7282">
        <w:rPr>
          <w:rFonts w:eastAsia="Times New Roman"/>
          <w:b/>
          <w:color w:val="050624"/>
          <w:kern w:val="36"/>
          <w:lang w:eastAsia="ru-RU"/>
        </w:rPr>
        <w:t>Прогноз социально-экономического развития Нижегородской области</w:t>
      </w:r>
      <w:r w:rsidRPr="00D9700D">
        <w:rPr>
          <w:rFonts w:eastAsia="Times New Roman"/>
          <w:b/>
          <w:color w:val="050624"/>
          <w:kern w:val="36"/>
          <w:lang w:eastAsia="ru-RU"/>
        </w:rPr>
        <w:t xml:space="preserve"> на 2023 </w:t>
      </w:r>
      <w:r w:rsidRPr="000F7282">
        <w:rPr>
          <w:rFonts w:eastAsia="Times New Roman"/>
          <w:b/>
          <w:color w:val="050624"/>
          <w:kern w:val="36"/>
          <w:lang w:eastAsia="ru-RU"/>
        </w:rPr>
        <w:t>и на плановый период 2024 и 2025 годов</w:t>
      </w:r>
      <w:r w:rsidR="006E335C">
        <w:rPr>
          <w:rStyle w:val="aff"/>
          <w:rFonts w:eastAsia="Times New Roman"/>
          <w:kern w:val="3"/>
          <w:lang w:eastAsia="zh-CN"/>
        </w:rPr>
        <w:footnoteReference w:id="25"/>
      </w:r>
    </w:p>
    <w:p w14:paraId="0A6533F6" w14:textId="77777777" w:rsidR="00F514B7" w:rsidRPr="00D9700D" w:rsidRDefault="00F514B7" w:rsidP="006E335C">
      <w:r w:rsidRPr="00D9700D">
        <w:t>По оценке в 2022 году снижение экономики региона составит 2,5%. Начиная с 2023 года, валовой региональный продукт (далее – ВРП) начнет медленно восстанавливаться – по итогам года прирост составит 1%. Основной восстановительный рост прогнозируется в 2024 и 2025 годах (103,7% и 102,7%, соответственно).</w:t>
      </w:r>
    </w:p>
    <w:p w14:paraId="678726D4" w14:textId="77777777" w:rsidR="00F514B7" w:rsidRPr="00D9700D" w:rsidRDefault="00F514B7" w:rsidP="006E335C">
      <w:r w:rsidRPr="00D9700D">
        <w:t>Прогноз темпа роста ВРП в 2023 году скорректирован в меньшую сторону (101%) по сравнению с прогнозным значением, утвержденным постановлением Правительства Нижегородской области от 18 октября 2021 г. No 917 (далее –Прогноз до 2024 года). В Прогнозе до 2024 года темп роста ВРП в сопоставимых ценах прогнозировался на уровне 103,6% в 2023 году. Более низкий темп роста экономики в новом прогнозном периоде связан с негативным влиянием санкций на российскую экономику. Прогнозное значение данного показателя на 2024 год (103,7%) соответствует заложенному в Прогнозе до 2024 года.</w:t>
      </w:r>
    </w:p>
    <w:p w14:paraId="46E97146" w14:textId="77777777" w:rsidR="00F514B7" w:rsidRPr="00D9700D" w:rsidRDefault="00F514B7" w:rsidP="006E335C">
      <w:r w:rsidRPr="00D9700D">
        <w:t>Основное влияние на экономику региона по-прежнему оказывает промышленное производство (в том числе обрабатывающие производства) региона (порядка 24% в ВРП), потребительский рынок (торговля – порядка 20% в ВРП), деятельность по операциям с недвижимым имуществом (более 10% в ВРП), транспортный сектор (более 6% в ВРП) и др.</w:t>
      </w:r>
    </w:p>
    <w:p w14:paraId="04AB779B" w14:textId="77777777" w:rsidR="00F514B7" w:rsidRPr="00D9700D" w:rsidRDefault="00F514B7" w:rsidP="006E335C">
      <w:r w:rsidRPr="00D9700D">
        <w:t>Объем промышленного производства по оценке в 2022 году сократится на 3,2% в сопоставимых ценах. В 2023 – 2025 годах прогнозируется на уровне 100,4–102,1%. По ключевой отрасли «обрабатывающие производства» в прогнозном периоде индексы производства составят 100,5 – 102,3%. Прогнозные значения индекса промышленного производства скорректированы в меньшую сторону по сравнению с параметрами, заложенными в Прогнозе до 2024 года (102,9-103,4%, ежегодно), за счет более низких, чем прогнозировалось ранее, индексов обрабатывающих производств.</w:t>
      </w:r>
    </w:p>
    <w:p w14:paraId="41181B5F" w14:textId="77777777" w:rsidR="00F514B7" w:rsidRPr="00D9700D" w:rsidRDefault="00F514B7" w:rsidP="006E335C">
      <w:r w:rsidRPr="00D9700D">
        <w:t>На потребительском рынке в текущем году также ожидается снижение оборота розничной торговли, обусловленное сокращением кредитования населения, а также снижением реальных денежных доходов. По итогам 2022 года оборот розничной торговли, по оценке, снизится до 3% в сопоставимых ценах, объем платных услуг – сохранится на уровне 2021 года.</w:t>
      </w:r>
    </w:p>
    <w:p w14:paraId="54DEEFD7" w14:textId="77777777" w:rsidR="00F514B7" w:rsidRPr="00D9700D" w:rsidRDefault="00F514B7" w:rsidP="006E335C">
      <w:r w:rsidRPr="00D9700D">
        <w:t>В 2023 году с учетом увеличения реальных денежных доходов населения прогнозируется восстановительный рост розничного товарооборота - на 2,5% в сопоставимых ценах, платных услуг – на 2,3%. В 2024 – 2025 годах планируется дальнейший рост оборота розничной торговли на 3,5-6% ежегодно, платных услуг – на 3,4-3,8%. Прогнозные темпы роста показателей на 2023-2024 годы скорректированы по сравнению с аналогичными параметрами, заложенными в Прогнозе до 2024 года (предполагался рост на 3,1% ежегодно), что связано с корректировкой прогноза реальных денежных доходов населения.</w:t>
      </w:r>
    </w:p>
    <w:p w14:paraId="07A3ED44" w14:textId="77777777" w:rsidR="00F514B7" w:rsidRPr="00D9700D" w:rsidRDefault="00F514B7" w:rsidP="00F514B7">
      <w:pPr>
        <w:rPr>
          <w:color w:val="000000"/>
        </w:rPr>
      </w:pPr>
      <w:r w:rsidRPr="00D9700D">
        <w:rPr>
          <w:color w:val="000000"/>
        </w:rPr>
        <w:t>По оценке в 2022 году производство продукции сельского хозяйства во всех категориях хозяйств ожидается на уровне 102,4% к 2021 году. Увеличение планируется получить за счет роста объемов продукции растениеводства.</w:t>
      </w:r>
    </w:p>
    <w:p w14:paraId="36D1FB3B" w14:textId="77777777" w:rsidR="00F514B7" w:rsidRPr="00D9700D" w:rsidRDefault="00F514B7" w:rsidP="00F514B7">
      <w:pPr>
        <w:rPr>
          <w:color w:val="000000"/>
        </w:rPr>
      </w:pPr>
      <w:r w:rsidRPr="00D9700D">
        <w:rPr>
          <w:color w:val="000000"/>
        </w:rPr>
        <w:t>В среднесрочном периоде рост продукции сельского хозяйства прогнозируется на уровне 100,3-100,9% ежегодно.</w:t>
      </w:r>
    </w:p>
    <w:p w14:paraId="309FE2BF" w14:textId="77777777" w:rsidR="00F514B7" w:rsidRPr="00D9700D" w:rsidRDefault="00F514B7" w:rsidP="00F514B7">
      <w:pPr>
        <w:rPr>
          <w:color w:val="000000"/>
        </w:rPr>
      </w:pPr>
      <w:r w:rsidRPr="00D9700D">
        <w:rPr>
          <w:color w:val="000000"/>
        </w:rPr>
        <w:t>С учетом прогнозируемых тенденций вклад отраслей реального сектора экономики в валовую добавленную стоимость увеличится с 86,2% в 2021 году до 86,7% в 2025 году.</w:t>
      </w:r>
    </w:p>
    <w:p w14:paraId="00CA8AD7" w14:textId="77777777" w:rsidR="00F514B7" w:rsidRPr="00D9700D" w:rsidRDefault="00F514B7" w:rsidP="00F514B7">
      <w:pPr>
        <w:rPr>
          <w:color w:val="000000"/>
        </w:rPr>
      </w:pPr>
      <w:r w:rsidRPr="00D9700D">
        <w:rPr>
          <w:color w:val="000000"/>
        </w:rPr>
        <w:t>С 2023 года ожидается постепенное восстановление инвестиционной активности вследствие снижения негативного влияния внешних рисков и развития процессов импортозамещения.</w:t>
      </w:r>
    </w:p>
    <w:p w14:paraId="753CF839" w14:textId="77777777" w:rsidR="00F514B7" w:rsidRPr="00D9700D" w:rsidRDefault="00F514B7" w:rsidP="00E310B0">
      <w:pPr>
        <w:rPr>
          <w:color w:val="000000"/>
          <w:szCs w:val="24"/>
        </w:rPr>
      </w:pPr>
      <w:r w:rsidRPr="00D9700D">
        <w:rPr>
          <w:color w:val="000000"/>
        </w:rPr>
        <w:t>В среднесрочном периоде прогнозируется увеличение доли валового накопления основного капитала в ВРП:</w:t>
      </w:r>
      <w:r w:rsidR="00E310B0" w:rsidRPr="00D9700D">
        <w:rPr>
          <w:color w:val="000000"/>
          <w:szCs w:val="24"/>
        </w:rPr>
        <w:t xml:space="preserve"> </w:t>
      </w:r>
    </w:p>
    <w:p w14:paraId="65E0C661" w14:textId="6A7928FC" w:rsidR="00755FF4" w:rsidRDefault="00755FF4" w:rsidP="00755FF4">
      <w:pPr>
        <w:pStyle w:val="20230"/>
      </w:pPr>
      <w:r>
        <w:t xml:space="preserve">Таблица </w:t>
      </w:r>
      <w:r>
        <w:fldChar w:fldCharType="begin"/>
      </w:r>
      <w:r>
        <w:instrText xml:space="preserve"> SEQ Таблица \* ARABIC </w:instrText>
      </w:r>
      <w:r>
        <w:fldChar w:fldCharType="separate"/>
      </w:r>
      <w:r w:rsidR="007B42C3">
        <w:t>15</w:t>
      </w:r>
      <w:r>
        <w:fldChar w:fldCharType="end"/>
      </w:r>
      <w:r>
        <w:t xml:space="preserve"> - </w:t>
      </w:r>
      <w:r w:rsidRPr="007874DF">
        <w:t>Доля инвестиций в основной капитал в ВРП, %</w:t>
      </w:r>
    </w:p>
    <w:tbl>
      <w:tblPr>
        <w:tblStyle w:val="aff2"/>
        <w:tblW w:w="9072" w:type="dxa"/>
        <w:jc w:val="center"/>
        <w:tblLook w:val="04A0" w:firstRow="1" w:lastRow="0" w:firstColumn="1" w:lastColumn="0" w:noHBand="0" w:noVBand="1"/>
      </w:tblPr>
      <w:tblGrid>
        <w:gridCol w:w="2283"/>
        <w:gridCol w:w="2263"/>
        <w:gridCol w:w="2263"/>
        <w:gridCol w:w="2263"/>
      </w:tblGrid>
      <w:tr w:rsidR="00F514B7" w:rsidRPr="00D9700D" w14:paraId="0183E5F9" w14:textId="77777777" w:rsidTr="00755FF4">
        <w:trPr>
          <w:jc w:val="center"/>
        </w:trPr>
        <w:tc>
          <w:tcPr>
            <w:tcW w:w="2283" w:type="dxa"/>
          </w:tcPr>
          <w:p w14:paraId="3C9260A3" w14:textId="77777777" w:rsidR="00F514B7" w:rsidRPr="00D9700D" w:rsidRDefault="00F514B7" w:rsidP="00E310B0">
            <w:pPr>
              <w:ind w:firstLine="0"/>
              <w:jc w:val="center"/>
              <w:rPr>
                <w:rFonts w:eastAsia="Times New Roman" w:cs="Times New Roman"/>
                <w:color w:val="050624"/>
                <w:kern w:val="36"/>
                <w:szCs w:val="24"/>
                <w:lang w:eastAsia="ru-RU"/>
              </w:rPr>
            </w:pPr>
            <w:r w:rsidRPr="00D9700D">
              <w:rPr>
                <w:rFonts w:eastAsia="Times New Roman" w:cs="Times New Roman"/>
                <w:color w:val="050624"/>
                <w:kern w:val="36"/>
                <w:szCs w:val="24"/>
                <w:lang w:eastAsia="ru-RU"/>
              </w:rPr>
              <w:t>2022 год</w:t>
            </w:r>
          </w:p>
        </w:tc>
        <w:tc>
          <w:tcPr>
            <w:tcW w:w="2263" w:type="dxa"/>
          </w:tcPr>
          <w:p w14:paraId="569229AD" w14:textId="77777777" w:rsidR="00F514B7" w:rsidRPr="00D9700D" w:rsidRDefault="00F514B7" w:rsidP="00E310B0">
            <w:pPr>
              <w:ind w:firstLine="0"/>
              <w:jc w:val="center"/>
              <w:rPr>
                <w:rFonts w:eastAsia="Times New Roman" w:cs="Times New Roman"/>
                <w:color w:val="050624"/>
                <w:kern w:val="36"/>
                <w:szCs w:val="24"/>
                <w:lang w:eastAsia="ru-RU"/>
              </w:rPr>
            </w:pPr>
            <w:r w:rsidRPr="00D9700D">
              <w:rPr>
                <w:rFonts w:eastAsia="Times New Roman" w:cs="Times New Roman"/>
                <w:color w:val="050624"/>
                <w:kern w:val="36"/>
                <w:szCs w:val="24"/>
                <w:lang w:eastAsia="ru-RU"/>
              </w:rPr>
              <w:t>2023 год</w:t>
            </w:r>
          </w:p>
        </w:tc>
        <w:tc>
          <w:tcPr>
            <w:tcW w:w="2263" w:type="dxa"/>
          </w:tcPr>
          <w:p w14:paraId="4055B13B" w14:textId="77777777" w:rsidR="00F514B7" w:rsidRPr="00D9700D" w:rsidRDefault="00F514B7" w:rsidP="00E310B0">
            <w:pPr>
              <w:ind w:firstLine="0"/>
              <w:jc w:val="center"/>
              <w:rPr>
                <w:rFonts w:eastAsia="Times New Roman" w:cs="Times New Roman"/>
                <w:color w:val="050624"/>
                <w:kern w:val="36"/>
                <w:szCs w:val="24"/>
                <w:lang w:eastAsia="ru-RU"/>
              </w:rPr>
            </w:pPr>
            <w:r w:rsidRPr="00D9700D">
              <w:rPr>
                <w:rFonts w:eastAsia="Times New Roman" w:cs="Times New Roman"/>
                <w:color w:val="050624"/>
                <w:kern w:val="36"/>
                <w:szCs w:val="24"/>
                <w:lang w:eastAsia="ru-RU"/>
              </w:rPr>
              <w:t>2024 год</w:t>
            </w:r>
          </w:p>
        </w:tc>
        <w:tc>
          <w:tcPr>
            <w:tcW w:w="2263" w:type="dxa"/>
          </w:tcPr>
          <w:p w14:paraId="327D070A" w14:textId="77777777" w:rsidR="00F514B7" w:rsidRPr="00D9700D" w:rsidRDefault="00F514B7" w:rsidP="00E310B0">
            <w:pPr>
              <w:ind w:firstLine="0"/>
              <w:jc w:val="center"/>
              <w:rPr>
                <w:rFonts w:eastAsia="Times New Roman" w:cs="Times New Roman"/>
                <w:color w:val="050624"/>
                <w:kern w:val="36"/>
                <w:szCs w:val="24"/>
                <w:lang w:eastAsia="ru-RU"/>
              </w:rPr>
            </w:pPr>
            <w:r w:rsidRPr="00D9700D">
              <w:rPr>
                <w:rFonts w:eastAsia="Times New Roman" w:cs="Times New Roman"/>
                <w:color w:val="050624"/>
                <w:kern w:val="36"/>
                <w:szCs w:val="24"/>
                <w:lang w:eastAsia="ru-RU"/>
              </w:rPr>
              <w:t>2025 год</w:t>
            </w:r>
          </w:p>
        </w:tc>
      </w:tr>
      <w:tr w:rsidR="00F514B7" w:rsidRPr="00D9700D" w14:paraId="25F0897C" w14:textId="77777777" w:rsidTr="00755FF4">
        <w:trPr>
          <w:jc w:val="center"/>
        </w:trPr>
        <w:tc>
          <w:tcPr>
            <w:tcW w:w="2283" w:type="dxa"/>
          </w:tcPr>
          <w:p w14:paraId="3C1A450B" w14:textId="77777777" w:rsidR="00F514B7" w:rsidRPr="00D9700D" w:rsidRDefault="00F514B7" w:rsidP="00E310B0">
            <w:pPr>
              <w:ind w:firstLine="0"/>
              <w:jc w:val="center"/>
              <w:rPr>
                <w:rFonts w:eastAsia="Times New Roman" w:cs="Times New Roman"/>
                <w:color w:val="050624"/>
                <w:kern w:val="36"/>
                <w:szCs w:val="24"/>
                <w:lang w:eastAsia="ru-RU"/>
              </w:rPr>
            </w:pPr>
            <w:r w:rsidRPr="00D9700D">
              <w:rPr>
                <w:rFonts w:eastAsia="Times New Roman" w:cs="Times New Roman"/>
                <w:color w:val="050624"/>
                <w:kern w:val="36"/>
                <w:szCs w:val="24"/>
                <w:lang w:eastAsia="ru-RU"/>
              </w:rPr>
              <w:t>оценка</w:t>
            </w:r>
          </w:p>
        </w:tc>
        <w:tc>
          <w:tcPr>
            <w:tcW w:w="6789" w:type="dxa"/>
            <w:gridSpan w:val="3"/>
          </w:tcPr>
          <w:p w14:paraId="56D78AB1" w14:textId="77777777" w:rsidR="00F514B7" w:rsidRPr="00D9700D" w:rsidRDefault="00F514B7" w:rsidP="00E310B0">
            <w:pPr>
              <w:ind w:firstLine="0"/>
              <w:jc w:val="center"/>
              <w:rPr>
                <w:rFonts w:eastAsia="Times New Roman" w:cs="Times New Roman"/>
                <w:color w:val="050624"/>
                <w:kern w:val="36"/>
                <w:szCs w:val="24"/>
                <w:lang w:eastAsia="ru-RU"/>
              </w:rPr>
            </w:pPr>
            <w:r w:rsidRPr="00D9700D">
              <w:rPr>
                <w:rFonts w:eastAsia="Times New Roman" w:cs="Times New Roman"/>
                <w:color w:val="050624"/>
                <w:kern w:val="36"/>
                <w:szCs w:val="24"/>
                <w:lang w:eastAsia="ru-RU"/>
              </w:rPr>
              <w:t>прогноз</w:t>
            </w:r>
          </w:p>
        </w:tc>
      </w:tr>
      <w:tr w:rsidR="00F514B7" w:rsidRPr="00D9700D" w14:paraId="6C347D29" w14:textId="77777777" w:rsidTr="00755FF4">
        <w:trPr>
          <w:jc w:val="center"/>
        </w:trPr>
        <w:tc>
          <w:tcPr>
            <w:tcW w:w="2283" w:type="dxa"/>
          </w:tcPr>
          <w:p w14:paraId="17D72414" w14:textId="77777777" w:rsidR="00F514B7" w:rsidRPr="00D9700D" w:rsidRDefault="00F514B7" w:rsidP="00E310B0">
            <w:pPr>
              <w:ind w:firstLine="0"/>
              <w:jc w:val="center"/>
              <w:rPr>
                <w:rFonts w:eastAsia="Times New Roman" w:cs="Times New Roman"/>
                <w:color w:val="050624"/>
                <w:kern w:val="36"/>
                <w:szCs w:val="24"/>
                <w:lang w:eastAsia="ru-RU"/>
              </w:rPr>
            </w:pPr>
            <w:r w:rsidRPr="00D9700D">
              <w:rPr>
                <w:rFonts w:eastAsia="Times New Roman" w:cs="Times New Roman"/>
                <w:color w:val="050624"/>
                <w:kern w:val="36"/>
                <w:szCs w:val="24"/>
                <w:lang w:eastAsia="ru-RU"/>
              </w:rPr>
              <w:t>20,6</w:t>
            </w:r>
          </w:p>
        </w:tc>
        <w:tc>
          <w:tcPr>
            <w:tcW w:w="2263" w:type="dxa"/>
          </w:tcPr>
          <w:p w14:paraId="338FD86D" w14:textId="77777777" w:rsidR="00F514B7" w:rsidRPr="00D9700D" w:rsidRDefault="00F514B7" w:rsidP="00E310B0">
            <w:pPr>
              <w:ind w:firstLine="0"/>
              <w:jc w:val="center"/>
              <w:rPr>
                <w:rFonts w:eastAsia="Times New Roman" w:cs="Times New Roman"/>
                <w:color w:val="050624"/>
                <w:kern w:val="36"/>
                <w:szCs w:val="24"/>
                <w:lang w:eastAsia="ru-RU"/>
              </w:rPr>
            </w:pPr>
            <w:r w:rsidRPr="00D9700D">
              <w:rPr>
                <w:rFonts w:eastAsia="Times New Roman" w:cs="Times New Roman"/>
                <w:color w:val="050624"/>
                <w:kern w:val="36"/>
                <w:szCs w:val="24"/>
                <w:lang w:eastAsia="ru-RU"/>
              </w:rPr>
              <w:t>20,8</w:t>
            </w:r>
          </w:p>
        </w:tc>
        <w:tc>
          <w:tcPr>
            <w:tcW w:w="2263" w:type="dxa"/>
          </w:tcPr>
          <w:p w14:paraId="306E9A2D" w14:textId="77777777" w:rsidR="00F514B7" w:rsidRPr="00D9700D" w:rsidRDefault="00F514B7" w:rsidP="00E310B0">
            <w:pPr>
              <w:ind w:firstLine="0"/>
              <w:jc w:val="center"/>
              <w:rPr>
                <w:rFonts w:eastAsia="Times New Roman" w:cs="Times New Roman"/>
                <w:color w:val="050624"/>
                <w:kern w:val="36"/>
                <w:szCs w:val="24"/>
                <w:lang w:eastAsia="ru-RU"/>
              </w:rPr>
            </w:pPr>
            <w:r w:rsidRPr="00D9700D">
              <w:rPr>
                <w:rFonts w:eastAsia="Times New Roman" w:cs="Times New Roman"/>
                <w:color w:val="050624"/>
                <w:kern w:val="36"/>
                <w:szCs w:val="24"/>
                <w:lang w:eastAsia="ru-RU"/>
              </w:rPr>
              <w:t>21,7</w:t>
            </w:r>
          </w:p>
        </w:tc>
        <w:tc>
          <w:tcPr>
            <w:tcW w:w="2263" w:type="dxa"/>
          </w:tcPr>
          <w:p w14:paraId="1E1D7C41" w14:textId="77777777" w:rsidR="00F514B7" w:rsidRPr="00D9700D" w:rsidRDefault="00F514B7" w:rsidP="00E310B0">
            <w:pPr>
              <w:ind w:firstLine="0"/>
              <w:jc w:val="center"/>
              <w:rPr>
                <w:rFonts w:eastAsia="Times New Roman" w:cs="Times New Roman"/>
                <w:color w:val="050624"/>
                <w:kern w:val="36"/>
                <w:szCs w:val="24"/>
                <w:lang w:eastAsia="ru-RU"/>
              </w:rPr>
            </w:pPr>
            <w:r w:rsidRPr="00D9700D">
              <w:rPr>
                <w:rFonts w:eastAsia="Times New Roman" w:cs="Times New Roman"/>
                <w:color w:val="050624"/>
                <w:kern w:val="36"/>
                <w:szCs w:val="24"/>
                <w:lang w:eastAsia="ru-RU"/>
              </w:rPr>
              <w:t>22,1</w:t>
            </w:r>
          </w:p>
        </w:tc>
      </w:tr>
    </w:tbl>
    <w:p w14:paraId="34B28CE6" w14:textId="77777777" w:rsidR="00F514B7" w:rsidRPr="00D9700D" w:rsidRDefault="00F514B7" w:rsidP="00F514B7">
      <w:pPr>
        <w:spacing w:line="240" w:lineRule="auto"/>
        <w:rPr>
          <w:color w:val="000000"/>
          <w:szCs w:val="24"/>
        </w:rPr>
      </w:pPr>
      <w:r w:rsidRPr="00D9700D">
        <w:rPr>
          <w:color w:val="000000"/>
          <w:szCs w:val="24"/>
        </w:rPr>
        <w:t>Увеличение инвестиционной активности в данный период будет обеспечено реализацией крупных инвестиционных проектов, в том числе в обрабатывающих производствах, являющихся ведущим сектором экономики.</w:t>
      </w:r>
    </w:p>
    <w:p w14:paraId="40D428E6" w14:textId="77777777" w:rsidR="00F514B7" w:rsidRPr="00D9700D" w:rsidRDefault="00F514B7" w:rsidP="00F514B7">
      <w:pPr>
        <w:spacing w:line="240" w:lineRule="auto"/>
        <w:rPr>
          <w:color w:val="000000"/>
          <w:szCs w:val="24"/>
        </w:rPr>
      </w:pPr>
      <w:r w:rsidRPr="00D9700D">
        <w:rPr>
          <w:color w:val="000000"/>
          <w:szCs w:val="24"/>
        </w:rPr>
        <w:t>На начало сентября 2022 года инвестиционный портфель области включает в себя порядка 70 проектов с объемом инвестиций около 290 млрд руб.</w:t>
      </w:r>
    </w:p>
    <w:p w14:paraId="2631D520" w14:textId="77777777" w:rsidR="00F514B7" w:rsidRPr="00D9700D" w:rsidRDefault="00F514B7" w:rsidP="00F514B7">
      <w:pPr>
        <w:spacing w:line="240" w:lineRule="auto"/>
        <w:rPr>
          <w:color w:val="000000"/>
          <w:szCs w:val="24"/>
        </w:rPr>
      </w:pPr>
      <w:r w:rsidRPr="00D9700D">
        <w:rPr>
          <w:color w:val="000000"/>
          <w:szCs w:val="24"/>
        </w:rPr>
        <w:t>Одним из основных источников инвестиций в основной капитал является прибыль хозяйствующих субъектов. По оценке в 2022 году объем прибыли прибыльных организаций составит 393,6 млрд руб. В прогнозном периоде темпы роста прибыли планируются на уровне 100,3 – 103,1%. Основные объемы прибыли будут формироваться в обрабатывающей промышленности, электроэнергетике, торговле, транспортировке и хранении.</w:t>
      </w:r>
    </w:p>
    <w:p w14:paraId="60C9F0BC" w14:textId="77777777" w:rsidR="00F514B7" w:rsidRDefault="00F514B7" w:rsidP="00F514B7">
      <w:pPr>
        <w:spacing w:line="240" w:lineRule="auto"/>
        <w:rPr>
          <w:color w:val="000000"/>
          <w:szCs w:val="24"/>
        </w:rPr>
      </w:pPr>
      <w:r w:rsidRPr="00D9700D">
        <w:rPr>
          <w:color w:val="000000"/>
          <w:szCs w:val="24"/>
        </w:rPr>
        <w:t>В среднесрочной перспективе прогнозируется, что стоимостной объем экспорта в 2023 году останется на уровне 2022 года, в 2024 – 2025 годах темпы роста экспорта составят 106,5 – 107,1% ежегодно.</w:t>
      </w:r>
    </w:p>
    <w:p w14:paraId="3E253A68" w14:textId="77777777" w:rsidR="004441C8" w:rsidRPr="00D9700D" w:rsidRDefault="004441C8" w:rsidP="004441C8">
      <w:pPr>
        <w:spacing w:line="240" w:lineRule="auto"/>
        <w:rPr>
          <w:b/>
          <w:color w:val="000000"/>
          <w:szCs w:val="24"/>
        </w:rPr>
      </w:pPr>
      <w:r w:rsidRPr="00D9700D">
        <w:rPr>
          <w:b/>
          <w:color w:val="000000"/>
          <w:szCs w:val="24"/>
        </w:rPr>
        <w:t>Социальная сфера</w:t>
      </w:r>
    </w:p>
    <w:p w14:paraId="353E8704" w14:textId="77777777" w:rsidR="004441C8" w:rsidRPr="00D9700D" w:rsidRDefault="004441C8" w:rsidP="004441C8">
      <w:pPr>
        <w:spacing w:line="240" w:lineRule="auto"/>
        <w:rPr>
          <w:color w:val="000000"/>
          <w:szCs w:val="24"/>
        </w:rPr>
      </w:pPr>
      <w:r w:rsidRPr="00D9700D">
        <w:rPr>
          <w:color w:val="000000"/>
          <w:szCs w:val="24"/>
        </w:rPr>
        <w:t>Несмотря на сохраняющуюся в среднесрочной перспективе экономическую неопределенность в условиях санкционного воздействия, реализация мер, направленных на обеспечение устойчивого развития экономики, позволит в прогнозном периоде обеспечить положительную динамику показателей уровня жизни населения области.</w:t>
      </w:r>
    </w:p>
    <w:p w14:paraId="3ACE791F" w14:textId="77777777" w:rsidR="004441C8" w:rsidRPr="00D9700D" w:rsidRDefault="004441C8" w:rsidP="004441C8">
      <w:pPr>
        <w:spacing w:line="240" w:lineRule="auto"/>
        <w:rPr>
          <w:color w:val="000000"/>
          <w:szCs w:val="24"/>
        </w:rPr>
      </w:pPr>
      <w:r w:rsidRPr="00D9700D">
        <w:rPr>
          <w:color w:val="000000"/>
          <w:szCs w:val="24"/>
        </w:rPr>
        <w:t>По оценке 2022 года в Нижегородской области реальная заработная плата сократится на 0,7% (в РФ – на 2,9%). В номинальном выражении заработная плата составит 46 700 рублей и в действующих ценах увеличится на 12,9% к 2021 году.</w:t>
      </w:r>
    </w:p>
    <w:p w14:paraId="1E097DD8" w14:textId="77777777" w:rsidR="004441C8" w:rsidRPr="00D9700D" w:rsidRDefault="004441C8" w:rsidP="004441C8">
      <w:pPr>
        <w:spacing w:line="240" w:lineRule="auto"/>
        <w:rPr>
          <w:color w:val="000000"/>
          <w:szCs w:val="24"/>
        </w:rPr>
      </w:pPr>
      <w:r w:rsidRPr="00D9700D">
        <w:rPr>
          <w:color w:val="000000"/>
          <w:szCs w:val="24"/>
        </w:rPr>
        <w:t>В среднесрочной перспективе на фоне замедления инфляции прогнозируется, что реальная заработная плата превысит стопроцентную отметку и составит в 2023 году – 103,2% (в РФ – 102,6%), в 2024 – 2025 годах – 102,5 – 103,1%, ежегодно.</w:t>
      </w:r>
    </w:p>
    <w:p w14:paraId="6D2D8A4D" w14:textId="77777777" w:rsidR="004441C8" w:rsidRPr="00D9700D" w:rsidRDefault="004441C8" w:rsidP="004441C8">
      <w:pPr>
        <w:spacing w:line="240" w:lineRule="auto"/>
        <w:rPr>
          <w:color w:val="000000"/>
          <w:szCs w:val="24"/>
        </w:rPr>
      </w:pPr>
      <w:r w:rsidRPr="00D9700D">
        <w:rPr>
          <w:color w:val="000000"/>
          <w:szCs w:val="24"/>
        </w:rPr>
        <w:t>В номинальном выражении в 2023 году среднемесячная заработная плата в целом по области составит 51 320 рублей и к 2025 году достигнет уровня 59 160 рублей.</w:t>
      </w:r>
    </w:p>
    <w:p w14:paraId="071FAD14" w14:textId="77777777" w:rsidR="004441C8" w:rsidRPr="00D9700D" w:rsidRDefault="004441C8" w:rsidP="004441C8">
      <w:pPr>
        <w:spacing w:line="240" w:lineRule="auto"/>
        <w:rPr>
          <w:color w:val="000000"/>
          <w:szCs w:val="24"/>
        </w:rPr>
      </w:pPr>
      <w:r w:rsidRPr="00D9700D">
        <w:rPr>
          <w:color w:val="000000"/>
          <w:szCs w:val="24"/>
        </w:rPr>
        <w:t>Таким образом, в 2025 году заработная плата увеличится по сравнению с 2023 годом на 15,3% в действующих ценах.</w:t>
      </w:r>
    </w:p>
    <w:p w14:paraId="653F8A8A" w14:textId="77777777" w:rsidR="004441C8" w:rsidRPr="00D9700D" w:rsidRDefault="004441C8" w:rsidP="004441C8">
      <w:pPr>
        <w:spacing w:line="240" w:lineRule="auto"/>
        <w:rPr>
          <w:color w:val="000000"/>
          <w:szCs w:val="24"/>
        </w:rPr>
      </w:pPr>
      <w:r w:rsidRPr="00D9700D">
        <w:rPr>
          <w:color w:val="000000"/>
          <w:szCs w:val="24"/>
        </w:rPr>
        <w:t>Параметры прогноза по реальной заработной плате, заложенные в Прогнозе до 2024 года, незначительно превышают рост реальной заработной платы в 2023 –2025 годах.</w:t>
      </w:r>
    </w:p>
    <w:p w14:paraId="51B2CBC4" w14:textId="77777777" w:rsidR="004441C8" w:rsidRPr="00D9700D" w:rsidRDefault="004441C8" w:rsidP="004441C8">
      <w:pPr>
        <w:spacing w:line="240" w:lineRule="auto"/>
        <w:rPr>
          <w:color w:val="000000"/>
          <w:szCs w:val="24"/>
        </w:rPr>
      </w:pPr>
      <w:r w:rsidRPr="00D9700D">
        <w:rPr>
          <w:color w:val="000000"/>
          <w:szCs w:val="24"/>
        </w:rPr>
        <w:t>Объем фонда оплаты труда (далее – ФОТ) в 2023 году прогнозируется на уровне 748,4 млрд руб. (или 110,8% к уровню 2022 года). В 2024 – 2025 годах ежегодный прирост составит 6,4 - 7,9%. Величина ФОТ к 2025 году достигнет 859,7 млрд руб.</w:t>
      </w:r>
    </w:p>
    <w:p w14:paraId="533FECCD" w14:textId="77777777" w:rsidR="004441C8" w:rsidRPr="00D9700D" w:rsidRDefault="004441C8" w:rsidP="004441C8">
      <w:pPr>
        <w:spacing w:line="240" w:lineRule="auto"/>
        <w:rPr>
          <w:color w:val="000000"/>
          <w:szCs w:val="24"/>
        </w:rPr>
      </w:pPr>
      <w:r w:rsidRPr="00D9700D">
        <w:rPr>
          <w:color w:val="000000"/>
          <w:szCs w:val="24"/>
        </w:rPr>
        <w:t>В 2023 - 2025 годах, исходя из положительной динамики основных компонентов доходов населения - реальной заработной платы и пенсий, планируется рост реального среднедушевого денежного дохода населения на уровне 102 – 103,5% ежегодно.</w:t>
      </w:r>
    </w:p>
    <w:p w14:paraId="566C6311" w14:textId="77777777" w:rsidR="004441C8" w:rsidRPr="00D9700D" w:rsidRDefault="004441C8" w:rsidP="004441C8">
      <w:pPr>
        <w:spacing w:line="240" w:lineRule="auto"/>
        <w:rPr>
          <w:color w:val="000000"/>
          <w:szCs w:val="24"/>
        </w:rPr>
      </w:pPr>
      <w:r w:rsidRPr="00D9700D">
        <w:rPr>
          <w:color w:val="000000"/>
          <w:szCs w:val="24"/>
        </w:rPr>
        <w:t>В 2022 году ожидается рост численности безработных граждан, зарегистрированных в органах службы занятости, по сравнению с началом года.</w:t>
      </w:r>
    </w:p>
    <w:p w14:paraId="172160EA" w14:textId="77777777" w:rsidR="004441C8" w:rsidRPr="00D9700D" w:rsidRDefault="004441C8" w:rsidP="004441C8">
      <w:pPr>
        <w:spacing w:line="240" w:lineRule="auto"/>
        <w:rPr>
          <w:color w:val="000000"/>
          <w:szCs w:val="24"/>
        </w:rPr>
      </w:pPr>
      <w:r w:rsidRPr="00D9700D">
        <w:rPr>
          <w:color w:val="000000"/>
          <w:szCs w:val="24"/>
        </w:rPr>
        <w:t>Оценочная величина показателя на конец 2022 года – 9,7 тыс. человек (при уровне регистрируемой безработицы 0,6%). Численность безработных по методологии</w:t>
      </w:r>
    </w:p>
    <w:p w14:paraId="768FAD66" w14:textId="77777777" w:rsidR="004441C8" w:rsidRPr="00D9700D" w:rsidRDefault="004441C8" w:rsidP="004441C8">
      <w:pPr>
        <w:spacing w:line="240" w:lineRule="auto"/>
        <w:rPr>
          <w:color w:val="000000"/>
          <w:szCs w:val="24"/>
        </w:rPr>
      </w:pPr>
      <w:r w:rsidRPr="00D9700D">
        <w:rPr>
          <w:color w:val="000000"/>
          <w:szCs w:val="24"/>
        </w:rPr>
        <w:t>МОТ составит 74,5 тыс. человек (при уровне безработицы по методологии МОТ 4,3%). В 2023-2025 годах численность безработных граждан будет постепенно снижаться. В 2025 году численность безработных граждан, зарегистрированных в органах службы занятости, прогнозируется на уровне 7,3 тыс. человек (при уровне регистрируемой безработицы 0,4%), численность безработных по методологии МОТ - 71,7 тыс. человек (при уровне безработицы по методологии МОТ 4,1%).</w:t>
      </w:r>
    </w:p>
    <w:p w14:paraId="00FC0B55" w14:textId="77777777" w:rsidR="004441C8" w:rsidRPr="00D9700D" w:rsidRDefault="004441C8" w:rsidP="004441C8">
      <w:pPr>
        <w:spacing w:line="240" w:lineRule="auto"/>
        <w:rPr>
          <w:color w:val="000000"/>
          <w:szCs w:val="24"/>
        </w:rPr>
      </w:pPr>
      <w:r w:rsidRPr="00D9700D">
        <w:rPr>
          <w:color w:val="000000"/>
          <w:szCs w:val="24"/>
        </w:rPr>
        <w:t>Поддержку рынку труда в прогнозном периоде окажет расширение границ трудоспособного возраста в связи с поэтапным повышением пенсионного возраста.</w:t>
      </w:r>
    </w:p>
    <w:p w14:paraId="604B774C" w14:textId="77777777" w:rsidR="004441C8" w:rsidRPr="00D9700D" w:rsidRDefault="004441C8" w:rsidP="004441C8">
      <w:pPr>
        <w:spacing w:line="240" w:lineRule="auto"/>
        <w:rPr>
          <w:color w:val="000000"/>
          <w:szCs w:val="24"/>
        </w:rPr>
      </w:pPr>
      <w:r w:rsidRPr="00D9700D">
        <w:rPr>
          <w:color w:val="000000"/>
          <w:szCs w:val="24"/>
        </w:rPr>
        <w:t>Численность занятого населения по оценке 2022 года составит 1654,3 тыс. чел., что на 1% выше уровня 2021 года. (раздел 4.1. Прогноз баланса трудовых ресурсов). В среднесрочной перспективе в результате стабилизации экономической ситуации и реализации комплекса мероприятий по улучшению ситуации на рынке труда численность занятого населения продолжит расти и в 2025 году составит 1 673,9 тыс. чел.</w:t>
      </w:r>
    </w:p>
    <w:p w14:paraId="4A2C7A06" w14:textId="77777777" w:rsidR="004441C8" w:rsidRPr="00D9700D" w:rsidRDefault="004441C8" w:rsidP="004441C8">
      <w:pPr>
        <w:spacing w:line="240" w:lineRule="auto"/>
        <w:rPr>
          <w:color w:val="000000"/>
          <w:szCs w:val="24"/>
        </w:rPr>
      </w:pPr>
      <w:r w:rsidRPr="00D9700D">
        <w:rPr>
          <w:color w:val="000000"/>
          <w:szCs w:val="24"/>
        </w:rPr>
        <w:t>Развитие человеческого капитала, создание высокотехнологичных производств, внедрение инноваций и цифровых технологий обеспечат в прогнозном периоде рост производительности труда. Индекс производительности труда по всем видам экономической деятельности в 2023 году прогнозируется на уровне 100,4%, в 2024 - 2025 годах 102,3- 103,5%.</w:t>
      </w:r>
    </w:p>
    <w:p w14:paraId="27520E33" w14:textId="77777777" w:rsidR="004441C8" w:rsidRPr="00D9700D" w:rsidRDefault="004441C8" w:rsidP="004441C8">
      <w:pPr>
        <w:spacing w:line="240" w:lineRule="auto"/>
        <w:rPr>
          <w:color w:val="000000"/>
          <w:szCs w:val="24"/>
        </w:rPr>
      </w:pPr>
      <w:r w:rsidRPr="00D9700D">
        <w:rPr>
          <w:color w:val="000000"/>
          <w:szCs w:val="24"/>
        </w:rPr>
        <w:t>Доля отраслей, направленных на развитие человеческого капитала, в ВРП к 2025 году составит 13,3%. Развитию человеческого капитала, будет способствовать, в первую очередь, реализация мероприятий национальных проектов. Ожидаемый объем финансирования на повышение уровня и качества жизни населения Нижегородской области за 2022-2024 г.г. составит 55,5 млрд руб. (национальный проект (далее – НП) «Здравоохранение», НП «Демография», НП «Жилье и городская среда», НП «Образование», НП «Культура», НП «Туризм»).</w:t>
      </w:r>
    </w:p>
    <w:p w14:paraId="11F78216" w14:textId="77777777" w:rsidR="004441C8" w:rsidRPr="00D9700D" w:rsidRDefault="004441C8" w:rsidP="004441C8">
      <w:pPr>
        <w:spacing w:line="240" w:lineRule="auto"/>
        <w:rPr>
          <w:color w:val="000000"/>
          <w:szCs w:val="24"/>
        </w:rPr>
      </w:pPr>
      <w:r w:rsidRPr="00D9700D">
        <w:rPr>
          <w:color w:val="000000"/>
          <w:szCs w:val="24"/>
        </w:rPr>
        <w:t>С учетом действия национальных проектов, а также реализации демографической политики, к 2025 году прогнозируется снижение коэффициента естественной убыли населения до 10 промилле, рост суммарного коэффициента рождаемости до 1,43 детей на 1 женщину, увеличение ожидаемой продолжительности жизни при рождении до 71,7 лет. Среднегодовая численность населения по итогам 2025 года составит 3 033,3 тыс. чел.</w:t>
      </w:r>
    </w:p>
    <w:p w14:paraId="5F464B60" w14:textId="77777777" w:rsidR="004441C8" w:rsidRPr="00D9700D" w:rsidRDefault="004441C8" w:rsidP="004441C8">
      <w:pPr>
        <w:spacing w:line="240" w:lineRule="auto"/>
        <w:rPr>
          <w:b/>
          <w:color w:val="000000"/>
          <w:szCs w:val="24"/>
        </w:rPr>
      </w:pPr>
      <w:r w:rsidRPr="00D9700D">
        <w:rPr>
          <w:b/>
          <w:color w:val="000000"/>
          <w:szCs w:val="24"/>
        </w:rPr>
        <w:t>Основные направления социально-экономического развития Нижегородской области</w:t>
      </w:r>
    </w:p>
    <w:p w14:paraId="26C6835C" w14:textId="77777777" w:rsidR="004441C8" w:rsidRPr="00D9700D" w:rsidRDefault="004441C8" w:rsidP="004441C8">
      <w:pPr>
        <w:spacing w:line="240" w:lineRule="auto"/>
        <w:rPr>
          <w:color w:val="000000"/>
          <w:szCs w:val="24"/>
        </w:rPr>
      </w:pPr>
      <w:r w:rsidRPr="00D9700D">
        <w:rPr>
          <w:color w:val="000000"/>
          <w:szCs w:val="24"/>
        </w:rPr>
        <w:t>Социально-экономическое развитие Нижегородской области в среднесрочной перспективе будет поддерживаться реализацией мер по достижению целей, поставленных в Указе Президента Российской Федерации от 21 июля 2020 г. No 474 "О национальных целях развития Российской Федерации на период до 2030 года", что позволит ограничить спад экономики региона в 2022 году и уже в 2023 году обеспечить экономический рост на 1%.</w:t>
      </w:r>
    </w:p>
    <w:p w14:paraId="28AA1FF6" w14:textId="77777777" w:rsidR="004441C8" w:rsidRPr="00D9700D" w:rsidRDefault="004441C8" w:rsidP="004441C8">
      <w:pPr>
        <w:spacing w:line="240" w:lineRule="auto"/>
        <w:rPr>
          <w:color w:val="000000"/>
          <w:szCs w:val="24"/>
        </w:rPr>
      </w:pPr>
      <w:r w:rsidRPr="00D9700D">
        <w:rPr>
          <w:color w:val="000000"/>
          <w:szCs w:val="24"/>
        </w:rPr>
        <w:t>Основным механизмом решения поставленных задач будет реализация национальных проектов и мероприятий государственных программ.</w:t>
      </w:r>
    </w:p>
    <w:p w14:paraId="2198FB68" w14:textId="77777777" w:rsidR="004441C8" w:rsidRPr="00D9700D" w:rsidRDefault="004441C8" w:rsidP="004441C8">
      <w:r w:rsidRPr="00D9700D">
        <w:t>Реализация национальных проектов охватывает 13 ключевых направлений социально-экономического развития: демография, здравоохранение, образование, жилье и городская среда, экология, безопасные качественные дороги, производительность труда, наука, цифровая экономика, культура, малое и среднее предпринимательство и поддержка индивидуальной предпринимательской инициативы, международная кооперация и экспорт, туризм и индустрия гостеприимства.</w:t>
      </w:r>
    </w:p>
    <w:p w14:paraId="04F192DC" w14:textId="77777777" w:rsidR="004441C8" w:rsidRPr="00D9700D" w:rsidRDefault="004441C8" w:rsidP="004441C8">
      <w:r w:rsidRPr="00D9700D">
        <w:t xml:space="preserve">По состоянию на 8 августа 2022 г. на территории Нижегородской области реализуется 48 региональных проектов, по которым заключены соглашения о реализации региональных проектов. </w:t>
      </w:r>
    </w:p>
    <w:p w14:paraId="429BBFBD" w14:textId="77777777" w:rsidR="004441C8" w:rsidRDefault="004441C8" w:rsidP="004441C8">
      <w:r w:rsidRPr="00D9700D">
        <w:t>Соответствующие мероприятия региональных проектов учтены в государственных программах Нижегородской области. В 2022 году в регионе осуществляется реализация 34 государственных программ и 1 государственной региональной адресной программы</w:t>
      </w:r>
      <w:r>
        <w:t>.</w:t>
      </w:r>
      <w:r w:rsidRPr="00D9700D">
        <w:t xml:space="preserve"> </w:t>
      </w:r>
    </w:p>
    <w:p w14:paraId="58A609A4" w14:textId="77777777" w:rsidR="004A3B52" w:rsidRDefault="004441C8" w:rsidP="004441C8">
      <w:pPr>
        <w:rPr>
          <w:b/>
        </w:rPr>
      </w:pPr>
      <w:r w:rsidRPr="000F14A1">
        <w:rPr>
          <w:b/>
        </w:rPr>
        <w:t>Нижегородская область в рейтингах</w:t>
      </w:r>
    </w:p>
    <w:p w14:paraId="5E115CDF" w14:textId="74CCBDCE" w:rsidR="004441C8" w:rsidRPr="00D9700D" w:rsidRDefault="004441C8" w:rsidP="004441C8">
      <w:r w:rsidRPr="00D9700D">
        <w:t>По итогам 2022 года Нижегородская область заняла седьмое место в итоговом рейтинге социально-экономического положения регионов, опубликованном агентством «РИА Рейтинг»</w:t>
      </w:r>
      <w:r>
        <w:rPr>
          <w:rStyle w:val="aff"/>
          <w:color w:val="000000"/>
          <w:szCs w:val="24"/>
        </w:rPr>
        <w:footnoteReference w:id="26"/>
      </w:r>
      <w:r w:rsidRPr="00D9700D">
        <w:t>. Регион набрал 61,678 балла.</w:t>
      </w:r>
    </w:p>
    <w:p w14:paraId="5B24B2A6" w14:textId="77777777" w:rsidR="004441C8" w:rsidRPr="00D9700D" w:rsidRDefault="004441C8" w:rsidP="004441C8">
      <w:r w:rsidRPr="00D9700D">
        <w:t>При составлении рейтинга исследователи качество жизни, социально-экономическое положение, состояние рынка труда, материальное благополучие населения, научно-технологическое развитие и приверженность жителей здоровому образу жизни. Первое место в рейтинга заняла Москва (83,604 ба</w:t>
      </w:r>
      <w:r w:rsidR="00E310B0">
        <w:t>лла), последнее – Тыва (</w:t>
      </w:r>
      <w:r w:rsidRPr="00D9700D">
        <w:t>21,497 балла).</w:t>
      </w:r>
    </w:p>
    <w:p w14:paraId="29E669C4" w14:textId="77777777" w:rsidR="004441C8" w:rsidRPr="00D9700D" w:rsidRDefault="004441C8" w:rsidP="004441C8">
      <w:r w:rsidRPr="00D9700D">
        <w:t>В 2021 году Нижегородская область в аналогичном рейтинге заняла 15 место.</w:t>
      </w:r>
    </w:p>
    <w:p w14:paraId="0774476B" w14:textId="77777777" w:rsidR="004441C8" w:rsidRPr="000F14A1" w:rsidRDefault="004441C8" w:rsidP="004441C8">
      <w:r w:rsidRPr="000F14A1">
        <w:t>По данным рейтинга агентства «</w:t>
      </w:r>
      <w:r>
        <w:rPr>
          <w:rStyle w:val="aff8"/>
          <w:rFonts w:eastAsiaTheme="majorEastAsia"/>
        </w:rPr>
        <w:t>РАЭКС-Аналитика</w:t>
      </w:r>
      <w:r w:rsidRPr="000F14A1">
        <w:t>» в 20</w:t>
      </w:r>
      <w:r>
        <w:t>20</w:t>
      </w:r>
      <w:r w:rsidRPr="000F14A1">
        <w:t xml:space="preserve"> г. Нижегородская область вошла в 10-ку регионов с максимальным инвестпотенциалом.</w:t>
      </w:r>
    </w:p>
    <w:p w14:paraId="12E484BA" w14:textId="77777777" w:rsidR="004441C8" w:rsidRDefault="004441C8" w:rsidP="004441C8">
      <w:r>
        <w:t>Рейтинг инвестиционной привлекательности регионов России традиционно строится на основе официальной информации Росстата и статистики федеральных ведомств: Минфина, Банка России, Минсвязи, МВД и Минприроды, а также на основе анкетирования представителей экспертного, инвестиционного и банковского сообществ.</w:t>
      </w:r>
    </w:p>
    <w:p w14:paraId="7E7CF4FD" w14:textId="05AED571" w:rsidR="004A3B52" w:rsidRDefault="004A3B52" w:rsidP="00E310B0">
      <w:pPr>
        <w:spacing w:after="0"/>
      </w:pPr>
      <w:r w:rsidRPr="004A3B52">
        <w:t>Нижегородская область заняла пятое место в Национальном рейтинге состояния инвестиционного климата Агентства стратегических инициатив (АСИ) в 2022 году, хотя ещё пять лет назад занимала лишь 70 строчку.</w:t>
      </w:r>
      <w:r>
        <w:rPr>
          <w:rStyle w:val="aff"/>
        </w:rPr>
        <w:footnoteReference w:id="27"/>
      </w:r>
    </w:p>
    <w:p w14:paraId="07F60C95" w14:textId="1ACF899F" w:rsidR="004441C8" w:rsidRDefault="004441C8" w:rsidP="004A3B52">
      <w:pPr>
        <w:spacing w:before="240" w:after="0"/>
      </w:pPr>
      <w:r w:rsidRPr="000F14A1">
        <w:t xml:space="preserve">По результатам проведенных исследований регион вошел в группу 2А </w:t>
      </w:r>
      <w:r>
        <w:t>(группа с минимальными инвестиционными рисками) рейтинга инвестиционной привлекательности регионов России, а также третий раз вошла в топ-10 регионов с максимальным инвестиционным потенциалом.</w:t>
      </w:r>
      <w:r>
        <w:rPr>
          <w:rStyle w:val="aff"/>
        </w:rPr>
        <w:footnoteReference w:id="28"/>
      </w:r>
    </w:p>
    <w:p w14:paraId="351634BB" w14:textId="77777777" w:rsidR="004441C8" w:rsidRPr="00C0033F" w:rsidRDefault="004441C8" w:rsidP="004441C8">
      <w:pPr>
        <w:pStyle w:val="52023"/>
      </w:pPr>
      <w:r w:rsidRPr="00B432C7">
        <w:rPr>
          <w:rFonts w:eastAsiaTheme="majorEastAsia"/>
        </w:rPr>
        <w:t>Краткая информация о политических факторах, оказывающих влияние на стоимость объекта оценки</w:t>
      </w:r>
      <w:r>
        <w:rPr>
          <w:rStyle w:val="aff"/>
          <w:b/>
        </w:rPr>
        <w:footnoteReference w:id="29"/>
      </w:r>
    </w:p>
    <w:p w14:paraId="2FF1AA60" w14:textId="77777777" w:rsidR="004441C8" w:rsidRPr="00C0033F" w:rsidRDefault="004441C8" w:rsidP="009E20F3">
      <w:pPr>
        <w:spacing w:before="240"/>
      </w:pPr>
      <w:r w:rsidRPr="00C0033F">
        <w:t xml:space="preserve">Политические факторы образуются ограничениями, налагаемыми на процессы функционирования региональных рынков недвижимости внутренней и внешней политикой страны. Влияние политической составляющей на формирование региональных рынков недвижимости часто не подвержено формализации, но абстрагироваться от этих факторов нельзя. К политическим факторам можно отнести: </w:t>
      </w:r>
    </w:p>
    <w:p w14:paraId="6521E071" w14:textId="77777777" w:rsidR="004441C8" w:rsidRPr="00C0033F" w:rsidRDefault="004441C8" w:rsidP="00A443BB">
      <w:pPr>
        <w:pStyle w:val="af4"/>
        <w:numPr>
          <w:ilvl w:val="0"/>
          <w:numId w:val="18"/>
        </w:numPr>
        <w:ind w:left="0" w:firstLine="284"/>
      </w:pPr>
      <w:r w:rsidRPr="00C0033F">
        <w:t xml:space="preserve">социально-экономическую направленность политики правящей партии; </w:t>
      </w:r>
    </w:p>
    <w:p w14:paraId="5FAC3866" w14:textId="77777777" w:rsidR="004441C8" w:rsidRPr="00C0033F" w:rsidRDefault="004441C8" w:rsidP="00A443BB">
      <w:pPr>
        <w:pStyle w:val="af4"/>
        <w:numPr>
          <w:ilvl w:val="0"/>
          <w:numId w:val="18"/>
        </w:numPr>
        <w:ind w:left="0" w:firstLine="284"/>
      </w:pPr>
      <w:r w:rsidRPr="00C0033F">
        <w:t xml:space="preserve">военные действия в зоне межнациональных конфликтов; </w:t>
      </w:r>
    </w:p>
    <w:p w14:paraId="6CFC89BA" w14:textId="77777777" w:rsidR="004441C8" w:rsidRPr="00C0033F" w:rsidRDefault="004441C8" w:rsidP="00A443BB">
      <w:pPr>
        <w:pStyle w:val="af4"/>
        <w:numPr>
          <w:ilvl w:val="0"/>
          <w:numId w:val="18"/>
        </w:numPr>
        <w:ind w:left="0" w:firstLine="284"/>
      </w:pPr>
      <w:r w:rsidRPr="00C0033F">
        <w:t xml:space="preserve">политику правительства и местных органов власти в области экономики - нормативно-законодательные акты, касающиеся сегментов рынка недвижимости (рынка жилья, коммерческих помещений, рынка земли и т. д.); </w:t>
      </w:r>
    </w:p>
    <w:p w14:paraId="2F3C9B42" w14:textId="77777777" w:rsidR="004441C8" w:rsidRPr="00C0033F" w:rsidRDefault="004441C8" w:rsidP="00A443BB">
      <w:pPr>
        <w:pStyle w:val="af4"/>
        <w:numPr>
          <w:ilvl w:val="0"/>
          <w:numId w:val="18"/>
        </w:numPr>
        <w:ind w:left="0" w:firstLine="284"/>
      </w:pPr>
      <w:r w:rsidRPr="00C0033F">
        <w:t>элементы государственной политики в области производства, которые в свою очередь включают скорость и направленность процессов национализации и денационализации, налоговую систему, способы демонополизации, политику в области распределения, включая принятую систему социального обеспечения, политику в области защиты окружающей среды.</w:t>
      </w:r>
    </w:p>
    <w:p w14:paraId="431D0207" w14:textId="77777777" w:rsidR="004441C8" w:rsidRPr="00C0033F" w:rsidRDefault="004441C8" w:rsidP="00A443BB">
      <w:pPr>
        <w:pStyle w:val="af4"/>
        <w:numPr>
          <w:ilvl w:val="0"/>
          <w:numId w:val="17"/>
        </w:numPr>
        <w:ind w:left="0" w:firstLine="284"/>
      </w:pPr>
      <w:r w:rsidRPr="00C0033F">
        <w:t>Социально-экономическая направленность политики правящей партии «Единая Россия» имеет одинаковый вектор на территории Российской Федерации и не имеет дифференциации в зависимости от региона;</w:t>
      </w:r>
    </w:p>
    <w:p w14:paraId="4AE39238" w14:textId="77777777" w:rsidR="004441C8" w:rsidRPr="00C0033F" w:rsidRDefault="004441C8" w:rsidP="00A443BB">
      <w:pPr>
        <w:pStyle w:val="af4"/>
        <w:numPr>
          <w:ilvl w:val="0"/>
          <w:numId w:val="17"/>
        </w:numPr>
        <w:ind w:left="0" w:firstLine="284"/>
      </w:pPr>
      <w:r w:rsidRPr="00C0033F">
        <w:t>На территории Нижегородской области отсутствуют какие-либо межнациональные конфликты;</w:t>
      </w:r>
    </w:p>
    <w:p w14:paraId="176D59B8" w14:textId="77777777" w:rsidR="004441C8" w:rsidRPr="00C0033F" w:rsidRDefault="004441C8" w:rsidP="00A443BB">
      <w:pPr>
        <w:pStyle w:val="af4"/>
        <w:numPr>
          <w:ilvl w:val="0"/>
          <w:numId w:val="17"/>
        </w:numPr>
        <w:ind w:left="0" w:firstLine="284"/>
      </w:pPr>
      <w:r w:rsidRPr="00C0033F">
        <w:t>Законотворческая деятельность местных органов и органов власти субъекта РФ отражает основные направления законодательства РФ в области рынка недвижимости и проецирует их с учетом местных особенностей, а также не противоречит основным направлениям в области государственной политики относительно налоговой системы, системы социального обеспечения и т.д.</w:t>
      </w:r>
    </w:p>
    <w:p w14:paraId="5917A67C" w14:textId="77777777" w:rsidR="004441C8" w:rsidRPr="00C0033F" w:rsidRDefault="004441C8" w:rsidP="008E67C8">
      <w:r w:rsidRPr="00C0033F">
        <w:t xml:space="preserve">В условиях сегодняшней государственной политики, говорить о наличии каких-либо политических факторов не приходится. Но все же определенные факторы, риски присутствуют, а именно, в вопросах обеспечения прозрачных, не занимающих длительное время процедур получения исходной разрешительной документации. Существенных подвижек в этом направлении нет. Реализация большинства проектов в этой «административно чувствительной» сфере напрямую зависит от взаимоотношений между местными властями и предпринимателями. </w:t>
      </w:r>
    </w:p>
    <w:p w14:paraId="7B5AB730" w14:textId="77777777" w:rsidR="004441C8" w:rsidRPr="00C0033F" w:rsidRDefault="004441C8" w:rsidP="004441C8">
      <w:r w:rsidRPr="00C0033F">
        <w:t xml:space="preserve">В условиях отсутствия четких, регламентированных законами процедур согласования отдельных стадий инвестиционного проекта, для получения необходимой исходно разрешительной документации потребуется несколько лет. </w:t>
      </w:r>
    </w:p>
    <w:p w14:paraId="6232ABF7" w14:textId="77777777" w:rsidR="004441C8" w:rsidRDefault="004441C8" w:rsidP="004441C8">
      <w:r w:rsidRPr="00C0033F">
        <w:t>Таким образом, политический фактор носит общий характер и не позволяет дифференцировать стоимость объекта недвижимости на уровне субъекта РФ, в связи с чем, для целей настоящей оценки не учитывается.</w:t>
      </w:r>
    </w:p>
    <w:p w14:paraId="4CFC0290" w14:textId="77777777" w:rsidR="004441C8" w:rsidRPr="00B432C7" w:rsidRDefault="004441C8" w:rsidP="004441C8">
      <w:pPr>
        <w:pStyle w:val="52023"/>
        <w:rPr>
          <w:rFonts w:eastAsiaTheme="majorEastAsia"/>
        </w:rPr>
      </w:pPr>
      <w:r w:rsidRPr="00B432C7">
        <w:rPr>
          <w:rFonts w:eastAsiaTheme="majorEastAsia"/>
        </w:rPr>
        <w:t>Информация об экологических факторах, оказывающих влияние на стоимость объекта оценки</w:t>
      </w:r>
    </w:p>
    <w:p w14:paraId="7AFB345D" w14:textId="77777777" w:rsidR="004441C8" w:rsidRDefault="004441C8" w:rsidP="00561320">
      <w:pPr>
        <w:spacing w:before="240"/>
        <w:ind w:firstLine="709"/>
      </w:pPr>
      <w:r>
        <w:t>Нижегородская область - территория с резкими природными различиями и обилием природных границ, усиливающим контрастность ландшафтов. Это накладывает заметный отпечаток на специфику хозяйства и экологическую ситуацию. Благодаря проводимой экологической политике и осуществлению природоохранных мероприятий, экологическая обстановка в области в настоящее время в целом является стабильной.</w:t>
      </w:r>
    </w:p>
    <w:p w14:paraId="1214BCC3" w14:textId="77777777" w:rsidR="004441C8" w:rsidRDefault="004441C8" w:rsidP="008E67C8">
      <w:pPr>
        <w:ind w:firstLine="709"/>
      </w:pPr>
      <w:r>
        <w:t>Вместе с тем, в области существуют серьезные экологические проблемы. Так, для Нижегородской области, как и практически для всех регионов России характерны условия выработки ресурсов оборудования производственных объектов, всех видов транспорта, резко возросшей автомобилизации городов, интенсивного использования природных ресурсов, увеличения и накопления отходов производства и потребления; не полностью решены вопросы по переработке промышленных и бытовых отходов, не все предприятия осваивают современные экологические технологии, серьезное негативное влияние оказывают крупные предприятия на водные объекты области.</w:t>
      </w:r>
    </w:p>
    <w:p w14:paraId="409A4AC0" w14:textId="77777777" w:rsidR="004441C8" w:rsidRDefault="004441C8" w:rsidP="004441C8">
      <w:pPr>
        <w:ind w:firstLine="851"/>
      </w:pPr>
      <w:r>
        <w:t>В Нижегородской области путем эффективного взаимодействия всех ветвей власти, природоохранных органов, других органов и организаций, ответственных за состояние окружающей среды реализуется комплекс мер, направленных на решение задач обеспечения экологической безопасности территории, улучшения качества жизни населения, улучшения состояния окружающей среды, совершенствования механизмов природопользования и повышения эффективности использования ресурсно-сырьевой базы. Активное участие в сфере улучшения экологической обстановки принимают общественные организации.</w:t>
      </w:r>
    </w:p>
    <w:p w14:paraId="7A326D48" w14:textId="77777777" w:rsidR="004441C8" w:rsidRDefault="004441C8" w:rsidP="004441C8">
      <w:pPr>
        <w:ind w:firstLine="851"/>
      </w:pPr>
      <w:r>
        <w:t xml:space="preserve">Конкретными мерами по защите прав граждан области на благоприятную окружающую среду являются установление и соблюдение всеми лицами системы норм, правил, нормативов, обеспечивающих экологическую безопасность с учетом социально экологического аспекта. На объектах экономики выполняются мероприятия, направленные на уменьшение сбросов и выбросов загрязняющих веществ в окружающую природную среду, включая совершенствование технологических процессов, ввод в эксплуатацию новых очистных сооружений, повышение эффективности действующих установок, ликвидацию источников загрязнения и т.д. </w:t>
      </w:r>
    </w:p>
    <w:p w14:paraId="7B975292" w14:textId="77777777" w:rsidR="004441C8" w:rsidRDefault="004441C8" w:rsidP="004441C8">
      <w:r>
        <w:t>Принимаемые меры позволяют достичь улучшения состояния окружающей среды, обеспечения безопасности населения, объектов природопользования, животного и растительного мира и среды их обитания, природных систем и территорий Нижегородской области.</w:t>
      </w:r>
    </w:p>
    <w:p w14:paraId="7747AF22" w14:textId="77777777" w:rsidR="004441C8" w:rsidRPr="004441C8" w:rsidRDefault="004441C8" w:rsidP="004441C8">
      <w:pPr>
        <w:rPr>
          <w:b/>
        </w:rPr>
      </w:pPr>
      <w:r w:rsidRPr="004441C8">
        <w:rPr>
          <w:b/>
        </w:rPr>
        <w:t>Нацпроект «Экология» в Нижегородской области</w:t>
      </w:r>
      <w:r w:rsidRPr="004441C8">
        <w:rPr>
          <w:rStyle w:val="aff"/>
          <w:rFonts w:cs="Times New Roman"/>
          <w:b/>
          <w:color w:val="1A1A1A"/>
          <w:szCs w:val="24"/>
        </w:rPr>
        <w:footnoteReference w:id="30"/>
      </w:r>
    </w:p>
    <w:p w14:paraId="1416B48C" w14:textId="27F28E2E" w:rsidR="004441C8" w:rsidRPr="007A0F5C" w:rsidRDefault="004441C8" w:rsidP="004441C8">
      <w:r w:rsidRPr="007A0F5C">
        <w:t>Национальный проект «Экология» начал реализовываться в Нижегородской области в 2019 году</w:t>
      </w:r>
      <w:r w:rsidR="00634F78">
        <w:t>,</w:t>
      </w:r>
      <w:r w:rsidRPr="007A0F5C">
        <w:t xml:space="preserve"> и он должен показать результаты уже к концу 2024 года. К этому моменту в регионе планируется ликвидировать наиболее опасные объекты накопленного вреда окружающей среде и провести оздоровление водных объектов, включая реку Волгу.</w:t>
      </w:r>
      <w:r w:rsidRPr="007A0F5C">
        <w:br/>
        <w:t>Также к концу 2024 года 65,4% твердых бытовых отходов в области должны проходить через сортировку, а объем отходов, который направляют на полигоны, должен снизиться на 3,5%.</w:t>
      </w:r>
      <w:r w:rsidRPr="007A0F5C">
        <w:br/>
      </w:r>
      <w:r>
        <w:t xml:space="preserve">              </w:t>
      </w:r>
      <w:r w:rsidRPr="007A0F5C">
        <w:t>Нижегородская область является одним из передовых регионов по экологической направленности. За последние годы уже два крупных объекта – шламонакопитель «Белое море» и свалка ТБО «Игумново» - исключены из Государственного реестра накопленного экологического вреда. Продолжаются работы по обезвреживанию свалки промышленных отходов «Черная дыра».</w:t>
      </w:r>
    </w:p>
    <w:p w14:paraId="0EEB3644" w14:textId="77777777" w:rsidR="00B202C8" w:rsidRDefault="004441C8" w:rsidP="00B202C8">
      <w:pPr>
        <w:keepNext/>
        <w:ind w:firstLine="0"/>
        <w:jc w:val="center"/>
      </w:pPr>
      <w:r w:rsidRPr="000F7282">
        <w:rPr>
          <w:rFonts w:cs="Times New Roman"/>
          <w:noProof/>
          <w:szCs w:val="24"/>
          <w:lang w:eastAsia="ru-RU"/>
        </w:rPr>
        <w:drawing>
          <wp:inline distT="0" distB="0" distL="0" distR="0" wp14:anchorId="78C45EC1" wp14:editId="64AF0703">
            <wp:extent cx="4829175" cy="2512699"/>
            <wp:effectExtent l="0" t="0" r="0" b="1905"/>
            <wp:docPr id="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srcRect/>
                    <a:stretch>
                      <a:fillRect/>
                    </a:stretch>
                  </pic:blipFill>
                  <pic:spPr bwMode="auto">
                    <a:xfrm>
                      <a:off x="0" y="0"/>
                      <a:ext cx="4863341" cy="2530476"/>
                    </a:xfrm>
                    <a:prstGeom prst="rect">
                      <a:avLst/>
                    </a:prstGeom>
                    <a:noFill/>
                    <a:ln w="9525">
                      <a:noFill/>
                      <a:miter lim="800000"/>
                      <a:headEnd/>
                      <a:tailEnd/>
                    </a:ln>
                  </pic:spPr>
                </pic:pic>
              </a:graphicData>
            </a:graphic>
          </wp:inline>
        </w:drawing>
      </w:r>
    </w:p>
    <w:p w14:paraId="461928D0" w14:textId="24EA6332" w:rsidR="004441C8" w:rsidRPr="000F7282" w:rsidRDefault="00B202C8" w:rsidP="00B202C8">
      <w:pPr>
        <w:pStyle w:val="2023"/>
        <w:ind w:firstLine="0"/>
        <w:rPr>
          <w:rFonts w:cs="Times New Roman"/>
        </w:rPr>
      </w:pPr>
      <w:r>
        <w:t xml:space="preserve">Рисунок </w:t>
      </w:r>
      <w:r>
        <w:fldChar w:fldCharType="begin"/>
      </w:r>
      <w:r>
        <w:instrText xml:space="preserve"> SEQ Рисунок \* ARABIC </w:instrText>
      </w:r>
      <w:r>
        <w:fldChar w:fldCharType="separate"/>
      </w:r>
      <w:r w:rsidR="00B67D49">
        <w:t>28</w:t>
      </w:r>
      <w:r>
        <w:fldChar w:fldCharType="end"/>
      </w:r>
      <w:r>
        <w:t xml:space="preserve"> - </w:t>
      </w:r>
      <w:r w:rsidRPr="001F0475">
        <w:t>Нацпроект «Экология» в Нижегородской области</w:t>
      </w:r>
    </w:p>
    <w:p w14:paraId="4E3F981E" w14:textId="77777777" w:rsidR="004441C8" w:rsidRPr="00436F76" w:rsidRDefault="004441C8" w:rsidP="004441C8">
      <w:pPr>
        <w:ind w:firstLine="851"/>
      </w:pPr>
      <w:r w:rsidRPr="00436F76">
        <w:t>По федеральному проекту «Чистая страна» в Нижегородской области должно быть ликвидировано семь несанкционированных свалок. Одним из самых масштабных объектов является свалка промышленных и бытовых отходов в Шуваловской промзоне в Ленинском районе Нижнего Новгорода. Работы по рекультивации этой свалки начались в июне 2021 года. Большую часть отходов – почти 1,1 млн тонн - планируется переработать, 20-25% свалочных масс 5 и 4 классов опасности переместить на полигон в Богородске. Остальные отходы, которые не представляют опасности, будут размещены в качестве грунта – рекультиванта на теле свалки. После окончания рекультивации земельный участок предполагается передать в муниципальную собственность и вернуть в хозяйственный оборот.</w:t>
      </w:r>
    </w:p>
    <w:p w14:paraId="03BE5C90" w14:textId="77777777" w:rsidR="00B202C8" w:rsidRDefault="004441C8" w:rsidP="00791A87">
      <w:pPr>
        <w:keepNext/>
        <w:ind w:firstLine="0"/>
        <w:jc w:val="center"/>
      </w:pPr>
      <w:r w:rsidRPr="000F7282">
        <w:rPr>
          <w:rFonts w:cs="Times New Roman"/>
          <w:noProof/>
          <w:szCs w:val="24"/>
          <w:lang w:eastAsia="ru-RU"/>
        </w:rPr>
        <w:drawing>
          <wp:inline distT="0" distB="0" distL="0" distR="0" wp14:anchorId="2181ED12" wp14:editId="285042F3">
            <wp:extent cx="5029200" cy="2260774"/>
            <wp:effectExtent l="0" t="0" r="0" b="6350"/>
            <wp:docPr id="3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srcRect/>
                    <a:stretch>
                      <a:fillRect/>
                    </a:stretch>
                  </pic:blipFill>
                  <pic:spPr bwMode="auto">
                    <a:xfrm>
                      <a:off x="0" y="0"/>
                      <a:ext cx="5060540" cy="2274862"/>
                    </a:xfrm>
                    <a:prstGeom prst="rect">
                      <a:avLst/>
                    </a:prstGeom>
                    <a:noFill/>
                    <a:ln w="9525">
                      <a:noFill/>
                      <a:miter lim="800000"/>
                      <a:headEnd/>
                      <a:tailEnd/>
                    </a:ln>
                  </pic:spPr>
                </pic:pic>
              </a:graphicData>
            </a:graphic>
          </wp:inline>
        </w:drawing>
      </w:r>
    </w:p>
    <w:p w14:paraId="78BB8798" w14:textId="16264C4F" w:rsidR="004441C8" w:rsidRPr="000F7282" w:rsidRDefault="00B202C8" w:rsidP="00B202C8">
      <w:pPr>
        <w:pStyle w:val="2023"/>
        <w:ind w:firstLine="0"/>
        <w:rPr>
          <w:rFonts w:cs="Times New Roman"/>
        </w:rPr>
      </w:pPr>
      <w:r>
        <w:t xml:space="preserve">Рисунок </w:t>
      </w:r>
      <w:r>
        <w:fldChar w:fldCharType="begin"/>
      </w:r>
      <w:r>
        <w:instrText xml:space="preserve"> SEQ Рисунок \* ARABIC </w:instrText>
      </w:r>
      <w:r>
        <w:fldChar w:fldCharType="separate"/>
      </w:r>
      <w:r w:rsidR="00B67D49">
        <w:t>29</w:t>
      </w:r>
      <w:r>
        <w:fldChar w:fldCharType="end"/>
      </w:r>
      <w:r>
        <w:t xml:space="preserve"> – Федерельный проект «Чистая страна»</w:t>
      </w:r>
    </w:p>
    <w:p w14:paraId="4D4DC41C" w14:textId="77777777" w:rsidR="004441C8" w:rsidRPr="000F7282" w:rsidRDefault="004441C8" w:rsidP="004441C8">
      <w:pPr>
        <w:rPr>
          <w:rFonts w:cs="Times New Roman"/>
          <w:color w:val="333333"/>
          <w:szCs w:val="24"/>
          <w:shd w:val="clear" w:color="auto" w:fill="FFFFFF"/>
        </w:rPr>
      </w:pPr>
      <w:r w:rsidRPr="000F7282">
        <w:rPr>
          <w:rFonts w:cs="Times New Roman"/>
          <w:b/>
          <w:bCs/>
          <w:color w:val="1A1A1A"/>
          <w:szCs w:val="24"/>
          <w:shd w:val="clear" w:color="auto" w:fill="FFFFFF"/>
        </w:rPr>
        <w:t>Система обращения с твердыми коммунальными отходами</w:t>
      </w:r>
    </w:p>
    <w:p w14:paraId="3B69439C" w14:textId="3E203933" w:rsidR="004441C8" w:rsidRPr="00436F76" w:rsidRDefault="004441C8" w:rsidP="004441C8">
      <w:pPr>
        <w:ind w:firstLine="851"/>
        <w:rPr>
          <w:rFonts w:cs="Times New Roman"/>
          <w:szCs w:val="24"/>
          <w:shd w:val="clear" w:color="auto" w:fill="FFFFFF"/>
        </w:rPr>
      </w:pPr>
      <w:r w:rsidRPr="00436F76">
        <w:rPr>
          <w:rFonts w:cs="Times New Roman"/>
          <w:szCs w:val="24"/>
          <w:shd w:val="clear" w:color="auto" w:fill="FFFFFF"/>
        </w:rPr>
        <w:t>К задаче по сортировке, переработке и, как следствие, снижению объемов отходов, регион подошел комплексно. Поставлены на контроль потоки движения ТКО, цепочка движения ТКО от момента его накопления в контейнере до сортировки и захоронения полностью контролируется региональными властями.</w:t>
      </w:r>
      <w:r w:rsidR="00B202C8">
        <w:rPr>
          <w:rFonts w:cs="Times New Roman"/>
          <w:szCs w:val="24"/>
          <w:shd w:val="clear" w:color="auto" w:fill="FFFFFF"/>
        </w:rPr>
        <w:t xml:space="preserve"> </w:t>
      </w:r>
      <w:r w:rsidRPr="00436F76">
        <w:rPr>
          <w:rFonts w:cs="Times New Roman"/>
          <w:szCs w:val="24"/>
          <w:shd w:val="clear" w:color="auto" w:fill="FFFFFF"/>
        </w:rPr>
        <w:t>Территория региона поделена на девять округов, в каждом из которых осуществляется централизованный сбор и доставка ТКО на объекты обработки и размещения. В каждой из</w:t>
      </w:r>
      <w:r w:rsidRPr="000F7282">
        <w:rPr>
          <w:rFonts w:cs="Times New Roman"/>
          <w:color w:val="333333"/>
          <w:szCs w:val="24"/>
          <w:shd w:val="clear" w:color="auto" w:fill="FFFFFF"/>
        </w:rPr>
        <w:t xml:space="preserve"> </w:t>
      </w:r>
      <w:r w:rsidRPr="00436F76">
        <w:rPr>
          <w:rFonts w:cs="Times New Roman"/>
          <w:szCs w:val="24"/>
          <w:shd w:val="clear" w:color="auto" w:fill="FFFFFF"/>
        </w:rPr>
        <w:t>зон функционирует Региональный оператор, который направляет отходы строго в соответствии со схемой потоков на объект обработки и размещения отходов.</w:t>
      </w:r>
    </w:p>
    <w:p w14:paraId="50537E8E" w14:textId="77777777" w:rsidR="004441C8" w:rsidRPr="00436F76" w:rsidRDefault="004441C8" w:rsidP="004441C8">
      <w:pPr>
        <w:ind w:firstLine="851"/>
        <w:rPr>
          <w:rFonts w:cs="Times New Roman"/>
          <w:szCs w:val="24"/>
          <w:shd w:val="clear" w:color="auto" w:fill="FFFFFF"/>
        </w:rPr>
      </w:pPr>
      <w:r w:rsidRPr="00436F76">
        <w:rPr>
          <w:rFonts w:cs="Times New Roman"/>
          <w:szCs w:val="24"/>
          <w:shd w:val="clear" w:color="auto" w:fill="FFFFFF"/>
        </w:rPr>
        <w:t>Сейчас на территории Нижегородской области действуют шесть мусоросортировочных полигонов, которые обслуживают 95% населения региона. В сфере переработки функционируют 33 предприятия, которые перерабатывают резинотехнические изделия, аккумуляторы, бумаги и картон. С 2019 года на территории региона работает крупнейший в России завод по переработке полиэтилена и ПЭТ-бутылок «Фантастик-Пластик». После утилизации получается сырье для изготовления нового пластика. Мощность предприятия составляет 20 тысяч тонн отходов полимеров в год.</w:t>
      </w:r>
    </w:p>
    <w:p w14:paraId="2E2AE0FC" w14:textId="77777777" w:rsidR="004441C8" w:rsidRPr="00436F76" w:rsidRDefault="004441C8" w:rsidP="004441C8">
      <w:pPr>
        <w:ind w:firstLine="851"/>
        <w:rPr>
          <w:rFonts w:cs="Times New Roman"/>
          <w:szCs w:val="24"/>
          <w:shd w:val="clear" w:color="auto" w:fill="FFFFFF"/>
        </w:rPr>
      </w:pPr>
      <w:r w:rsidRPr="00436F76">
        <w:rPr>
          <w:rFonts w:cs="Times New Roman"/>
          <w:szCs w:val="24"/>
          <w:shd w:val="clear" w:color="auto" w:fill="FFFFFF"/>
        </w:rPr>
        <w:t>До 2024 года планируется запустить в работу еще несколько крупных инвестиционных проектов в сфере обращения с ТКО. В частности, строительство участка компостирования мощностью до 150 тыс. тонн. Ожидается, что это позволит увеличить долю перерабатываемого мусора в регионе.</w:t>
      </w:r>
    </w:p>
    <w:p w14:paraId="3E05DD64" w14:textId="77777777" w:rsidR="004441C8" w:rsidRPr="00436F76" w:rsidRDefault="004441C8" w:rsidP="004441C8">
      <w:pPr>
        <w:rPr>
          <w:rFonts w:cs="Times New Roman"/>
          <w:szCs w:val="24"/>
          <w:shd w:val="clear" w:color="auto" w:fill="FFFFFF"/>
        </w:rPr>
      </w:pPr>
      <w:r w:rsidRPr="00436F76">
        <w:rPr>
          <w:rFonts w:cs="Times New Roman"/>
          <w:szCs w:val="24"/>
          <w:shd w:val="clear" w:color="auto" w:fill="FFFFFF"/>
        </w:rPr>
        <w:t>Крупные инвестпроекты в сфере ТКО в Нижегородской области:</w:t>
      </w:r>
    </w:p>
    <w:p w14:paraId="5AD3EBDB" w14:textId="77777777" w:rsidR="00B202C8" w:rsidRPr="00B202C8" w:rsidRDefault="004441C8" w:rsidP="00B202C8">
      <w:pPr>
        <w:pStyle w:val="af4"/>
        <w:numPr>
          <w:ilvl w:val="0"/>
          <w:numId w:val="6"/>
        </w:numPr>
      </w:pPr>
      <w:r w:rsidRPr="00B202C8">
        <w:rPr>
          <w:bdr w:val="none" w:sz="0" w:space="0" w:color="auto" w:frame="1"/>
        </w:rPr>
        <w:t>Мусороперерабатывающий комплекс в Арзамасском районе.</w:t>
      </w:r>
      <w:r w:rsidR="00B202C8" w:rsidRPr="00B202C8">
        <w:rPr>
          <w:bdr w:val="none" w:sz="0" w:space="0" w:color="auto" w:frame="1"/>
        </w:rPr>
        <w:t xml:space="preserve"> </w:t>
      </w:r>
      <w:r w:rsidRPr="00B202C8">
        <w:rPr>
          <w:bdr w:val="none" w:sz="0" w:space="0" w:color="auto" w:frame="1"/>
        </w:rPr>
        <w:t>Будет обслуживать город Арзамас и еще более 20 муниципалитетов. Мощность – 160 тыс. тонн.</w:t>
      </w:r>
      <w:r w:rsidR="00B202C8" w:rsidRPr="00B202C8">
        <w:rPr>
          <w:bdr w:val="none" w:sz="0" w:space="0" w:color="auto" w:frame="1"/>
        </w:rPr>
        <w:t xml:space="preserve"> </w:t>
      </w:r>
    </w:p>
    <w:p w14:paraId="0104F74C" w14:textId="0F0C0E26" w:rsidR="004441C8" w:rsidRPr="00436F76" w:rsidRDefault="004441C8" w:rsidP="00B202C8">
      <w:pPr>
        <w:pStyle w:val="af4"/>
        <w:numPr>
          <w:ilvl w:val="0"/>
          <w:numId w:val="6"/>
        </w:numPr>
      </w:pPr>
      <w:r w:rsidRPr="00B202C8">
        <w:rPr>
          <w:bdr w:val="none" w:sz="0" w:space="0" w:color="auto" w:frame="1"/>
        </w:rPr>
        <w:t>Инвестиционный проект ООО «Веолия Восток» по строительству участка туннельного компостирования мощностью до 150 тысяч тонн на территории Нижегородской области. Срок – декабрь 2024 года.</w:t>
      </w:r>
    </w:p>
    <w:p w14:paraId="368FBFF5" w14:textId="77777777" w:rsidR="004441C8" w:rsidRPr="004441C8" w:rsidRDefault="004441C8" w:rsidP="008D3ABA">
      <w:pPr>
        <w:pStyle w:val="af4"/>
        <w:numPr>
          <w:ilvl w:val="0"/>
          <w:numId w:val="6"/>
        </w:numPr>
      </w:pPr>
      <w:r w:rsidRPr="004441C8">
        <w:rPr>
          <w:bdr w:val="none" w:sz="0" w:space="0" w:color="auto" w:frame="1"/>
        </w:rPr>
        <w:t>Инвестиционный проект ООО «Веолия Восток» по строительству системы обезвреживания свалочного газа. Срок – июль 2023 года.</w:t>
      </w:r>
    </w:p>
    <w:p w14:paraId="43C3DDF5" w14:textId="77777777" w:rsidR="004441C8" w:rsidRPr="004441C8" w:rsidRDefault="004441C8" w:rsidP="004441C8">
      <w:pPr>
        <w:rPr>
          <w:b/>
        </w:rPr>
      </w:pPr>
      <w:r w:rsidRPr="004441C8">
        <w:rPr>
          <w:b/>
        </w:rPr>
        <w:t>Сохранение уникальных водных объектов</w:t>
      </w:r>
    </w:p>
    <w:p w14:paraId="7779E16E" w14:textId="77777777" w:rsidR="00B202C8" w:rsidRDefault="004441C8" w:rsidP="004441C8">
      <w:pPr>
        <w:rPr>
          <w:shd w:val="clear" w:color="auto" w:fill="FFFFFF"/>
        </w:rPr>
      </w:pPr>
      <w:r w:rsidRPr="00436F76">
        <w:rPr>
          <w:shd w:val="clear" w:color="auto" w:fill="FFFFFF"/>
        </w:rPr>
        <w:t>К концу 2021 года полностью завершены работы по расчистке сразу трех рек — Тёши, Вичкинзы и Сатиса. Также в 2020 году при поддержке Федерального агентства водных ресурсов был сформирован перечень мероприятий по разработке проектно-сметной документации на расчистку еще трех рек — Борзовки в Нижнем Новгороде, Княгинки и Имзы в Княгининском районе. Работа по расчистке этих водных объектов планируется провести до 2024 года.</w:t>
      </w:r>
      <w:r w:rsidR="00B202C8">
        <w:rPr>
          <w:shd w:val="clear" w:color="auto" w:fill="FFFFFF"/>
        </w:rPr>
        <w:t xml:space="preserve"> </w:t>
      </w:r>
    </w:p>
    <w:p w14:paraId="4C26E36F" w14:textId="12AE9FF8" w:rsidR="004441C8" w:rsidRPr="00436F76" w:rsidRDefault="004441C8" w:rsidP="004441C8">
      <w:pPr>
        <w:rPr>
          <w:shd w:val="clear" w:color="auto" w:fill="FFFFFF"/>
        </w:rPr>
      </w:pPr>
      <w:r w:rsidRPr="00436F76">
        <w:rPr>
          <w:shd w:val="clear" w:color="auto" w:fill="FFFFFF"/>
        </w:rPr>
        <w:t>Для защиты рек от загрязнения разработан план мероприятий, благодаря которым к 2024 году количество неочищенных сточных вод в регионе должно снизиться в три раза.</w:t>
      </w:r>
    </w:p>
    <w:p w14:paraId="035492F9" w14:textId="77777777" w:rsidR="00B202C8" w:rsidRDefault="004441C8" w:rsidP="00634F78">
      <w:pPr>
        <w:keepNext/>
        <w:ind w:firstLine="0"/>
        <w:jc w:val="center"/>
      </w:pPr>
      <w:r w:rsidRPr="000F7282">
        <w:rPr>
          <w:rFonts w:cs="Times New Roman"/>
          <w:noProof/>
          <w:szCs w:val="24"/>
          <w:lang w:eastAsia="ru-RU"/>
        </w:rPr>
        <w:drawing>
          <wp:inline distT="0" distB="0" distL="0" distR="0" wp14:anchorId="47862576" wp14:editId="35B6A4EB">
            <wp:extent cx="5200650" cy="2314247"/>
            <wp:effectExtent l="0" t="0" r="0" b="0"/>
            <wp:docPr id="3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srcRect/>
                    <a:stretch>
                      <a:fillRect/>
                    </a:stretch>
                  </pic:blipFill>
                  <pic:spPr bwMode="auto">
                    <a:xfrm>
                      <a:off x="0" y="0"/>
                      <a:ext cx="5212636" cy="2319581"/>
                    </a:xfrm>
                    <a:prstGeom prst="rect">
                      <a:avLst/>
                    </a:prstGeom>
                    <a:noFill/>
                    <a:ln w="9525">
                      <a:noFill/>
                      <a:miter lim="800000"/>
                      <a:headEnd/>
                      <a:tailEnd/>
                    </a:ln>
                  </pic:spPr>
                </pic:pic>
              </a:graphicData>
            </a:graphic>
          </wp:inline>
        </w:drawing>
      </w:r>
    </w:p>
    <w:p w14:paraId="0AEFF497" w14:textId="2F0AEF77" w:rsidR="004441C8" w:rsidRPr="000F7282" w:rsidRDefault="00B202C8" w:rsidP="00B202C8">
      <w:pPr>
        <w:pStyle w:val="2023"/>
        <w:ind w:firstLine="0"/>
        <w:rPr>
          <w:rFonts w:cs="Times New Roman"/>
        </w:rPr>
      </w:pPr>
      <w:r>
        <w:t xml:space="preserve">Рисунок </w:t>
      </w:r>
      <w:r>
        <w:fldChar w:fldCharType="begin"/>
      </w:r>
      <w:r>
        <w:instrText xml:space="preserve"> SEQ Рисунок \* ARABIC </w:instrText>
      </w:r>
      <w:r>
        <w:fldChar w:fldCharType="separate"/>
      </w:r>
      <w:r w:rsidR="00B67D49">
        <w:t>30</w:t>
      </w:r>
      <w:r>
        <w:fldChar w:fldCharType="end"/>
      </w:r>
      <w:r>
        <w:t xml:space="preserve"> - Расчистка русел рек</w:t>
      </w:r>
    </w:p>
    <w:p w14:paraId="32870179" w14:textId="77777777" w:rsidR="004441C8" w:rsidRPr="00436F76" w:rsidRDefault="004441C8" w:rsidP="004441C8">
      <w:pPr>
        <w:rPr>
          <w:rFonts w:cs="Times New Roman"/>
          <w:szCs w:val="24"/>
          <w:shd w:val="clear" w:color="auto" w:fill="FFFFFF"/>
        </w:rPr>
      </w:pPr>
      <w:r w:rsidRPr="00436F76">
        <w:rPr>
          <w:rFonts w:cs="Times New Roman"/>
          <w:szCs w:val="24"/>
          <w:shd w:val="clear" w:color="auto" w:fill="FFFFFF"/>
        </w:rPr>
        <w:t>Федеральный проект «Оздоровление Волги» призван улучшить экологическое состояния Волги за счет сокращения объема загрязненных сточных вод и восстановления водных объектов низовьев реки. Благодаря реализации федерального проекта, по итогам 2024 года доля загрязненных сточных вод, которые попадают в реку на территории Нижегородской области, должна сократиться в три раза. Для этого активно ведется строительство и модернизация очистных сооружений.</w:t>
      </w:r>
      <w:r w:rsidRPr="00436F76">
        <w:rPr>
          <w:rFonts w:cs="Times New Roman"/>
          <w:szCs w:val="24"/>
        </w:rPr>
        <w:br/>
      </w:r>
      <w:r>
        <w:rPr>
          <w:rFonts w:cs="Times New Roman"/>
          <w:szCs w:val="24"/>
          <w:shd w:val="clear" w:color="auto" w:fill="FFFFFF"/>
        </w:rPr>
        <w:t xml:space="preserve">              </w:t>
      </w:r>
      <w:r w:rsidRPr="00436F76">
        <w:rPr>
          <w:rFonts w:cs="Times New Roman"/>
          <w:szCs w:val="24"/>
          <w:shd w:val="clear" w:color="auto" w:fill="FFFFFF"/>
        </w:rPr>
        <w:t>В 2021 году на реконструкцию и строительство очистных сооружений и систем водоотведения было направлено 2,6 миллиарда рублей. В рамках проекта «Оздоровление Волги» велась реализация 17 мероприятий на территории 15 муниципальных образований.</w:t>
      </w:r>
    </w:p>
    <w:p w14:paraId="469AA277" w14:textId="77777777" w:rsidR="00B202C8" w:rsidRDefault="004441C8" w:rsidP="00634F78">
      <w:pPr>
        <w:keepNext/>
        <w:ind w:firstLine="0"/>
        <w:jc w:val="center"/>
      </w:pPr>
      <w:r w:rsidRPr="000F7282">
        <w:rPr>
          <w:rFonts w:cs="Times New Roman"/>
          <w:noProof/>
          <w:szCs w:val="24"/>
          <w:lang w:eastAsia="ru-RU"/>
        </w:rPr>
        <w:drawing>
          <wp:inline distT="0" distB="0" distL="0" distR="0" wp14:anchorId="48DFD443" wp14:editId="10202F69">
            <wp:extent cx="5400000" cy="2332186"/>
            <wp:effectExtent l="0" t="0" r="0" b="0"/>
            <wp:docPr id="3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5400000" cy="2332186"/>
                    </a:xfrm>
                    <a:prstGeom prst="rect">
                      <a:avLst/>
                    </a:prstGeom>
                    <a:noFill/>
                    <a:ln w="9525">
                      <a:noFill/>
                      <a:miter lim="800000"/>
                      <a:headEnd/>
                      <a:tailEnd/>
                    </a:ln>
                  </pic:spPr>
                </pic:pic>
              </a:graphicData>
            </a:graphic>
          </wp:inline>
        </w:drawing>
      </w:r>
    </w:p>
    <w:p w14:paraId="005056C7" w14:textId="60FED0AB" w:rsidR="004441C8" w:rsidRPr="000F7282" w:rsidRDefault="00B202C8" w:rsidP="00B202C8">
      <w:pPr>
        <w:pStyle w:val="2023"/>
        <w:ind w:firstLine="0"/>
        <w:rPr>
          <w:rFonts w:cs="Times New Roman"/>
        </w:rPr>
      </w:pPr>
      <w:r>
        <w:t xml:space="preserve">Рисунок </w:t>
      </w:r>
      <w:r>
        <w:fldChar w:fldCharType="begin"/>
      </w:r>
      <w:r>
        <w:instrText xml:space="preserve"> SEQ Рисунок \* ARABIC </w:instrText>
      </w:r>
      <w:r>
        <w:fldChar w:fldCharType="separate"/>
      </w:r>
      <w:r w:rsidR="00B67D49">
        <w:t>31</w:t>
      </w:r>
      <w:r>
        <w:fldChar w:fldCharType="end"/>
      </w:r>
      <w:r>
        <w:t xml:space="preserve"> - </w:t>
      </w:r>
      <w:r w:rsidRPr="00D14B72">
        <w:t>Федеральный проект «Оздоровление Волги»</w:t>
      </w:r>
    </w:p>
    <w:p w14:paraId="251DBF46" w14:textId="77777777" w:rsidR="004441C8" w:rsidRPr="000F7282" w:rsidRDefault="004441C8" w:rsidP="004441C8">
      <w:pPr>
        <w:rPr>
          <w:rFonts w:cs="Times New Roman"/>
          <w:color w:val="000000"/>
          <w:szCs w:val="24"/>
          <w:shd w:val="clear" w:color="auto" w:fill="FFFFFF"/>
        </w:rPr>
      </w:pPr>
      <w:r w:rsidRPr="000F7282">
        <w:rPr>
          <w:rFonts w:cs="Times New Roman"/>
          <w:color w:val="000000"/>
          <w:szCs w:val="24"/>
          <w:shd w:val="clear" w:color="auto" w:fill="FFFFFF"/>
        </w:rPr>
        <w:t>Проведена реконструкция и строительство очистных сооружений:</w:t>
      </w:r>
    </w:p>
    <w:p w14:paraId="013FB601" w14:textId="77777777" w:rsidR="004441C8" w:rsidRPr="000F7282" w:rsidRDefault="004441C8" w:rsidP="004441C8">
      <w:pPr>
        <w:rPr>
          <w:rFonts w:eastAsia="Times New Roman" w:cs="Times New Roman"/>
          <w:color w:val="1A1A1A"/>
          <w:szCs w:val="24"/>
          <w:lang w:eastAsia="ru-RU"/>
        </w:rPr>
      </w:pPr>
      <w:r w:rsidRPr="000F7282">
        <w:rPr>
          <w:rFonts w:eastAsia="Times New Roman" w:cs="Times New Roman"/>
          <w:color w:val="1A1A1A"/>
          <w:szCs w:val="24"/>
          <w:bdr w:val="none" w:sz="0" w:space="0" w:color="auto" w:frame="1"/>
          <w:lang w:eastAsia="ru-RU"/>
        </w:rPr>
        <w:t>реконструкция и строительство очистных сооружений в г. Первомайске, р.п. Сухобезводное г.о.Семеновский;</w:t>
      </w:r>
      <w:r>
        <w:rPr>
          <w:rFonts w:eastAsia="Times New Roman" w:cs="Times New Roman"/>
          <w:color w:val="1A1A1A"/>
          <w:szCs w:val="24"/>
          <w:bdr w:val="none" w:sz="0" w:space="0" w:color="auto" w:frame="1"/>
          <w:lang w:eastAsia="ru-RU"/>
        </w:rPr>
        <w:t xml:space="preserve"> </w:t>
      </w:r>
      <w:r w:rsidRPr="000F7282">
        <w:rPr>
          <w:rFonts w:eastAsia="Times New Roman" w:cs="Times New Roman"/>
          <w:color w:val="1A1A1A"/>
          <w:szCs w:val="24"/>
          <w:bdr w:val="none" w:sz="0" w:space="0" w:color="auto" w:frame="1"/>
          <w:lang w:eastAsia="ru-RU"/>
        </w:rPr>
        <w:t>строительство единой системы водоотведения в п. Новосмолинский, п. Мулино и с. Золино,</w:t>
      </w:r>
      <w:r>
        <w:rPr>
          <w:rFonts w:eastAsia="Times New Roman" w:cs="Times New Roman"/>
          <w:color w:val="1A1A1A"/>
          <w:szCs w:val="24"/>
          <w:bdr w:val="none" w:sz="0" w:space="0" w:color="auto" w:frame="1"/>
          <w:lang w:eastAsia="ru-RU"/>
        </w:rPr>
        <w:t xml:space="preserve"> </w:t>
      </w:r>
      <w:r w:rsidRPr="000F7282">
        <w:rPr>
          <w:rFonts w:eastAsia="Times New Roman" w:cs="Times New Roman"/>
          <w:color w:val="1A1A1A"/>
          <w:szCs w:val="24"/>
          <w:bdr w:val="none" w:sz="0" w:space="0" w:color="auto" w:frame="1"/>
          <w:lang w:eastAsia="ru-RU"/>
        </w:rPr>
        <w:t>канализационные очистные сооружения в с. Катунки г.о.г. Чкаловска,</w:t>
      </w:r>
      <w:r>
        <w:rPr>
          <w:rFonts w:eastAsia="Times New Roman" w:cs="Times New Roman"/>
          <w:color w:val="1A1A1A"/>
          <w:szCs w:val="24"/>
          <w:bdr w:val="none" w:sz="0" w:space="0" w:color="auto" w:frame="1"/>
          <w:lang w:eastAsia="ru-RU"/>
        </w:rPr>
        <w:t xml:space="preserve"> </w:t>
      </w:r>
      <w:r w:rsidRPr="000F7282">
        <w:rPr>
          <w:rFonts w:eastAsia="Times New Roman" w:cs="Times New Roman"/>
          <w:color w:val="1A1A1A"/>
          <w:szCs w:val="24"/>
          <w:bdr w:val="none" w:sz="0" w:space="0" w:color="auto" w:frame="1"/>
          <w:lang w:eastAsia="ru-RU"/>
        </w:rPr>
        <w:t>канализационные очистные сооружения в с. Уразовка Краснооктябрьского района;</w:t>
      </w:r>
      <w:r>
        <w:rPr>
          <w:rFonts w:eastAsia="Times New Roman" w:cs="Times New Roman"/>
          <w:color w:val="1A1A1A"/>
          <w:szCs w:val="24"/>
          <w:bdr w:val="none" w:sz="0" w:space="0" w:color="auto" w:frame="1"/>
          <w:lang w:eastAsia="ru-RU"/>
        </w:rPr>
        <w:t xml:space="preserve"> </w:t>
      </w:r>
      <w:r w:rsidRPr="000F7282">
        <w:rPr>
          <w:rFonts w:eastAsia="Times New Roman" w:cs="Times New Roman"/>
          <w:color w:val="1A1A1A"/>
          <w:szCs w:val="24"/>
          <w:bdr w:val="none" w:sz="0" w:space="0" w:color="auto" w:frame="1"/>
          <w:lang w:eastAsia="ru-RU"/>
        </w:rPr>
        <w:t>строительство канализации микрорайона No 1 в г. Лукоянове.</w:t>
      </w:r>
    </w:p>
    <w:p w14:paraId="0435F080" w14:textId="77777777" w:rsidR="004441C8" w:rsidRPr="004441C8" w:rsidRDefault="004441C8" w:rsidP="004441C8">
      <w:pPr>
        <w:rPr>
          <w:b/>
          <w:shd w:val="clear" w:color="auto" w:fill="FFFFFF"/>
        </w:rPr>
      </w:pPr>
      <w:r w:rsidRPr="004441C8">
        <w:rPr>
          <w:b/>
          <w:shd w:val="clear" w:color="auto" w:fill="FFFFFF"/>
        </w:rPr>
        <w:t>Федеральный проект «Сохранение лесов»</w:t>
      </w:r>
    </w:p>
    <w:p w14:paraId="24581174" w14:textId="77777777" w:rsidR="004441C8" w:rsidRPr="000F7282" w:rsidRDefault="004441C8" w:rsidP="004441C8">
      <w:pPr>
        <w:rPr>
          <w:color w:val="333333"/>
          <w:shd w:val="clear" w:color="auto" w:fill="FFFFFF"/>
        </w:rPr>
      </w:pPr>
      <w:r w:rsidRPr="000F7282">
        <w:rPr>
          <w:color w:val="333333"/>
          <w:shd w:val="clear" w:color="auto" w:fill="FFFFFF"/>
        </w:rPr>
        <w:t>Одна из целей нацпроекта — обеспечение баланса выбытия и воспроизводства лесов. За последние три года в Нижегородской области лесовосстановление выполнено на площади 40,3 тыс. га, из них в 2021 году - на площади 13,9 тыс. га (при плановом показателе 12,3 тыс. га). Такие объемы позволят обеспечить баланс выбытия и создания новых лесов к 2024 году на уровне 100%.</w:t>
      </w:r>
    </w:p>
    <w:p w14:paraId="3345F4DE" w14:textId="77777777" w:rsidR="00B202C8" w:rsidRDefault="004441C8" w:rsidP="00634F78">
      <w:pPr>
        <w:keepNext/>
        <w:ind w:firstLine="0"/>
        <w:jc w:val="center"/>
      </w:pPr>
      <w:r w:rsidRPr="000F7282">
        <w:rPr>
          <w:noProof/>
          <w:lang w:eastAsia="ru-RU"/>
        </w:rPr>
        <w:drawing>
          <wp:inline distT="0" distB="0" distL="0" distR="0" wp14:anchorId="7E440CD2" wp14:editId="20F005B7">
            <wp:extent cx="5400000" cy="2246150"/>
            <wp:effectExtent l="0" t="0" r="0" b="1905"/>
            <wp:docPr id="3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srcRect/>
                    <a:stretch>
                      <a:fillRect/>
                    </a:stretch>
                  </pic:blipFill>
                  <pic:spPr bwMode="auto">
                    <a:xfrm>
                      <a:off x="0" y="0"/>
                      <a:ext cx="5400000" cy="2246150"/>
                    </a:xfrm>
                    <a:prstGeom prst="rect">
                      <a:avLst/>
                    </a:prstGeom>
                    <a:noFill/>
                    <a:ln w="9525">
                      <a:noFill/>
                      <a:miter lim="800000"/>
                      <a:headEnd/>
                      <a:tailEnd/>
                    </a:ln>
                  </pic:spPr>
                </pic:pic>
              </a:graphicData>
            </a:graphic>
          </wp:inline>
        </w:drawing>
      </w:r>
    </w:p>
    <w:p w14:paraId="61A261E4" w14:textId="1D1B7DBE" w:rsidR="004441C8" w:rsidRPr="000F7282" w:rsidRDefault="00B202C8" w:rsidP="00B202C8">
      <w:pPr>
        <w:pStyle w:val="2023"/>
        <w:ind w:firstLine="0"/>
      </w:pPr>
      <w:r>
        <w:t xml:space="preserve">Рисунок </w:t>
      </w:r>
      <w:r>
        <w:fldChar w:fldCharType="begin"/>
      </w:r>
      <w:r>
        <w:instrText xml:space="preserve"> SEQ Рисунок \* ARABIC </w:instrText>
      </w:r>
      <w:r>
        <w:fldChar w:fldCharType="separate"/>
      </w:r>
      <w:r w:rsidR="00B67D49">
        <w:t>32</w:t>
      </w:r>
      <w:r>
        <w:fldChar w:fldCharType="end"/>
      </w:r>
      <w:r>
        <w:t xml:space="preserve"> - </w:t>
      </w:r>
      <w:r w:rsidRPr="00CE1176">
        <w:t>Федеральный проект «Сохранение лесов»</w:t>
      </w:r>
    </w:p>
    <w:p w14:paraId="2D926512" w14:textId="77777777" w:rsidR="004441C8" w:rsidRPr="00436F76" w:rsidRDefault="004441C8" w:rsidP="004441C8">
      <w:pPr>
        <w:rPr>
          <w:shd w:val="clear" w:color="auto" w:fill="FFFFFF"/>
        </w:rPr>
      </w:pPr>
      <w:r w:rsidRPr="00436F76">
        <w:rPr>
          <w:shd w:val="clear" w:color="auto" w:fill="FFFFFF"/>
        </w:rPr>
        <w:t>В 2021 году из федерального бюджета на реализацию федерального проекта «Сохранение лесов» в Нижегородской области выделены средства в размере 113,5 млн рублей (в 2020 году 73,9 млн рублей), в том числе: 23,4 млн руб. – на увеличение площади лесовосстановления. Лесовосстановление выполнено на площади 13,9 тыс. га (101% годового плана). Проведен агротехнический уход за лесными культурами на площади 29,5 тыс. га (106 %), лесоводственный уход на площади 14,6 тыс. га. Отношение площади лесовосстановления и лесоразведения к площади вырубленных и погибших лесных насаждений составило 102% (при плановом значении – 86,7 %).</w:t>
      </w:r>
      <w:r w:rsidRPr="00436F76">
        <w:br/>
      </w:r>
      <w:r>
        <w:rPr>
          <w:shd w:val="clear" w:color="auto" w:fill="FFFFFF"/>
        </w:rPr>
        <w:t xml:space="preserve">            </w:t>
      </w:r>
      <w:r w:rsidRPr="00436F76">
        <w:rPr>
          <w:shd w:val="clear" w:color="auto" w:fill="FFFFFF"/>
        </w:rPr>
        <w:t>Кроме того, область полностью обеспечена посадочным материалом лесных растений. В 2021 году заложены лесные питомники на площади 8,7 га, выращено более 17,3 млн штук сеянцев. В 2022 году планируется посадить 17,5 млн штук сеянцев, что в полном объеме удовлетворит потребность области в посадочном материале.</w:t>
      </w:r>
    </w:p>
    <w:p w14:paraId="6F540B54" w14:textId="77777777" w:rsidR="004A50DB" w:rsidRDefault="004441C8" w:rsidP="004441C8">
      <w:r w:rsidRPr="00436F76">
        <w:rPr>
          <w:shd w:val="clear" w:color="auto" w:fill="FFFFFF"/>
        </w:rPr>
        <w:t>Высокий результат в реализации нацпроекта стал возможен в том числе благодаря существенному обновлению материально-технической базы госучреждений лесохозяйственной техникой и оборудованием. По оснащению лесопожарных формирований в текущем году Нижегородская область также занимает одно из ведущих мест среди субъектов ПФО. На случай неурожайных лет в регионе сформирован запас семян лесных растений в объеме более трех тонн.</w:t>
      </w:r>
    </w:p>
    <w:p w14:paraId="643C41A6" w14:textId="06437E1F" w:rsidR="004441C8" w:rsidRPr="00436F76" w:rsidRDefault="004441C8" w:rsidP="004441C8">
      <w:pPr>
        <w:rPr>
          <w:shd w:val="clear" w:color="auto" w:fill="FFFFFF"/>
        </w:rPr>
      </w:pPr>
      <w:r w:rsidRPr="00436F76">
        <w:rPr>
          <w:shd w:val="clear" w:color="auto" w:fill="FFFFFF"/>
        </w:rPr>
        <w:t>С 2019 года в рамках реализации проекта приобретено 175 единиц спецтехники, что позволило автоматизировать процессы посадки леса и ухода за созданными лесными культурами. В рамках регионального проекта «Сохранение лесов Нижегородской области» закуплены и приняты на вооружение государственными учреждениями 15 единиц лесохозяйственной техники и 4 единицы оборудования, 103 инструмента для лесовосстановления, что позволило обновить автомобильный и тракторный парк учреждений, а также повысить качество выполнения работ по воспроизводству лесов.</w:t>
      </w:r>
    </w:p>
    <w:p w14:paraId="76AF5C89" w14:textId="77777777" w:rsidR="004441C8" w:rsidRPr="00436F76" w:rsidRDefault="004441C8" w:rsidP="004441C8">
      <w:pPr>
        <w:rPr>
          <w:shd w:val="clear" w:color="auto" w:fill="FFFFFF"/>
        </w:rPr>
      </w:pPr>
      <w:r w:rsidRPr="00436F76">
        <w:rPr>
          <w:shd w:val="clear" w:color="auto" w:fill="FFFFFF"/>
        </w:rPr>
        <w:t>Ключевым направлением федерального проекта «Сохранение лесов» является увеличение площади лесовосстановления. В текущем году леса в регионе восстановлены уже на площади 8,5 тысячи гектаров. Всего планируется восстановить в этом году 14,2 тысячи гектаров леса. Нижегородская область занимает по этому направлению лидирующие позиции в Приволжском федеральном округе</w:t>
      </w:r>
    </w:p>
    <w:p w14:paraId="407DEECD" w14:textId="77777777" w:rsidR="004441C8" w:rsidRPr="00436F76" w:rsidRDefault="004441C8" w:rsidP="004441C8">
      <w:pPr>
        <w:rPr>
          <w:rFonts w:cs="Times New Roman"/>
          <w:b/>
          <w:bCs/>
          <w:szCs w:val="24"/>
          <w:shd w:val="clear" w:color="auto" w:fill="FFFFFF"/>
        </w:rPr>
      </w:pPr>
      <w:r w:rsidRPr="00436F76">
        <w:rPr>
          <w:rFonts w:cs="Times New Roman"/>
          <w:b/>
          <w:bCs/>
          <w:szCs w:val="24"/>
          <w:shd w:val="clear" w:color="auto" w:fill="FFFFFF"/>
        </w:rPr>
        <w:t>«Зеленые» заводы будущего уже в Нижегородской области</w:t>
      </w:r>
    </w:p>
    <w:p w14:paraId="3A3F1234" w14:textId="77777777" w:rsidR="004441C8" w:rsidRPr="00436F76" w:rsidRDefault="004441C8" w:rsidP="004441C8">
      <w:r w:rsidRPr="00436F76">
        <w:rPr>
          <w:rFonts w:cs="Times New Roman"/>
          <w:szCs w:val="24"/>
          <w:shd w:val="clear" w:color="auto" w:fill="FFFFFF"/>
        </w:rPr>
        <w:t>Приоритет на экологичность успешно реализуется и в промышленности. В 2021 году в рамках Петербургского международного экономического форума был заключен специальный инвестиционный контракт на строительство в Выксе первого в России завода «зеленой» металлургии. Электрометаллургический комплекс будет выпускать 1,8 миллиона тонн стали в год по особенной технологии, позволяющей снизить число парниковых выбросов при производстве в 3 раза.</w:t>
      </w:r>
      <w:r w:rsidRPr="00436F76">
        <w:rPr>
          <w:rFonts w:cs="Times New Roman"/>
          <w:szCs w:val="24"/>
        </w:rPr>
        <w:br/>
      </w:r>
      <w:r>
        <w:rPr>
          <w:rFonts w:cs="Times New Roman"/>
          <w:szCs w:val="24"/>
          <w:shd w:val="clear" w:color="auto" w:fill="FFFFFF"/>
        </w:rPr>
        <w:t xml:space="preserve">            </w:t>
      </w:r>
      <w:r w:rsidRPr="00436F76">
        <w:rPr>
          <w:rFonts w:cs="Times New Roman"/>
          <w:szCs w:val="24"/>
          <w:shd w:val="clear" w:color="auto" w:fill="FFFFFF"/>
        </w:rPr>
        <w:t>Это важный шаг в сокращении влияния металлургического производства на окружающую среду. Проект будет соответствовать текущим и перспективным требованиям законодательства России и Евросоюза в области экологии. Будет применена технология газоочистки, которая позволит сократить выбросы взвешенных веществ до ~5 мг/м3. Все это снизит воздействие предприятия на окружающую среду.</w:t>
      </w:r>
    </w:p>
    <w:p w14:paraId="20AA25AA" w14:textId="77777777" w:rsidR="004441C8" w:rsidRPr="00FA66B2" w:rsidRDefault="004441C8" w:rsidP="004441C8">
      <w:pPr>
        <w:pStyle w:val="52023"/>
      </w:pPr>
      <w:r w:rsidRPr="00BE17C1">
        <w:t>Информация о тарифах и жилищно-коммунальных услугах</w:t>
      </w:r>
      <w:r w:rsidRPr="00BE17C1">
        <w:rPr>
          <w:rStyle w:val="aff"/>
        </w:rPr>
        <w:footnoteReference w:id="31"/>
      </w:r>
    </w:p>
    <w:p w14:paraId="3A73BD41" w14:textId="77777777" w:rsidR="004441C8" w:rsidRPr="00DA2E11" w:rsidRDefault="004441C8" w:rsidP="004441C8">
      <w:pPr>
        <w:rPr>
          <w:shd w:val="clear" w:color="auto" w:fill="FFFFFF"/>
        </w:rPr>
      </w:pPr>
      <w:r w:rsidRPr="00DA2E11">
        <w:rPr>
          <w:shd w:val="clear" w:color="auto" w:fill="FFFFFF"/>
        </w:rPr>
        <w:t>Тарифы на жилищно-коммунальные услуги в Нижегородской области повысятся в пределах 9% с 1 декабря 2022 года. Максимальный индекс изменения размера платы граждан за ЖКХ обозначен в проекте указа губернатора Глеба Никитина о внесении изменений в указ от 9 декабря 2021 года № 234. Независимая антикоррупционная экспертиза документа организована с 14 по 21 ноября, сообщается на сайте регионального кабмина.</w:t>
      </w:r>
    </w:p>
    <w:p w14:paraId="05303FEF" w14:textId="77777777" w:rsidR="004441C8" w:rsidRPr="00DA2E11" w:rsidRDefault="004441C8" w:rsidP="004441C8">
      <w:pPr>
        <w:rPr>
          <w:shd w:val="clear" w:color="auto" w:fill="FFFFFF"/>
        </w:rPr>
      </w:pPr>
      <w:r w:rsidRPr="00DA2E11">
        <w:rPr>
          <w:shd w:val="clear" w:color="auto" w:fill="FFFFFF"/>
        </w:rPr>
        <w:t>В Нижнем Новгороде тарифы за отопление и </w:t>
      </w:r>
      <w:r w:rsidRPr="00DA2E11">
        <w:rPr>
          <w:b/>
          <w:bCs/>
          <w:shd w:val="clear" w:color="auto" w:fill="FFFFFF"/>
        </w:rPr>
        <w:t>газоснабжение планируется увеличить на 8,5%</w:t>
      </w:r>
      <w:r w:rsidRPr="00DA2E11">
        <w:rPr>
          <w:shd w:val="clear" w:color="auto" w:fill="FFFFFF"/>
        </w:rPr>
        <w:t>. На 9% должна подняться плата за электроэнергию и на 7% — за обращение с ТКО. Самое большое увеличение ожидается за услуги водоснабжения и водоотведения — в пределах 15%. Это наиболее значительное изменение по региону. В среднем коммунальные услуги в муниципалитетах Нижегородской области подорожают на 8,5–9%.</w:t>
      </w:r>
    </w:p>
    <w:p w14:paraId="271154B8" w14:textId="77777777" w:rsidR="004441C8" w:rsidRPr="00DA2E11" w:rsidRDefault="004441C8" w:rsidP="004441C8">
      <w:pPr>
        <w:rPr>
          <w:shd w:val="clear" w:color="auto" w:fill="FFFFFF"/>
        </w:rPr>
      </w:pPr>
      <w:r w:rsidRPr="00DA2E11">
        <w:rPr>
          <w:shd w:val="clear" w:color="auto" w:fill="FFFFFF"/>
        </w:rPr>
        <w:t>После утверждения предлагаемых изменений в Нижнем Новгороде ставка платы за холодную воду вырастет с 27,72 до 31,88 рубля, за водоотведение — с 20,69 до 23,79 рубля, за тепловую энергию — с 1187,64 до 1288,59 рубля, за тепловую мощность — с 325,62 до 344,18 рубля. Тариф за электроснабжение поднимется с 4,12 до 4,49 рубля. Газоснабжение будет оплачиваться по ставке 7,13 рубля против прежних 6,57 рубля. Вывоз мусора обойдется по тарифу 728,60 рубля вместо установленных ранее 680,90 рубля. </w:t>
      </w:r>
    </w:p>
    <w:p w14:paraId="5EEBE6B7" w14:textId="77777777" w:rsidR="004441C8" w:rsidRPr="00DA2E11" w:rsidRDefault="004441C8" w:rsidP="004441C8">
      <w:pPr>
        <w:rPr>
          <w:shd w:val="clear" w:color="auto" w:fill="FFFFFF"/>
        </w:rPr>
      </w:pPr>
      <w:r w:rsidRPr="00DA2E11">
        <w:rPr>
          <w:shd w:val="clear" w:color="auto" w:fill="FFFFFF"/>
        </w:rPr>
        <w:t>С 1 декабря тарифы ЖКХ в Нижегородской области </w:t>
      </w:r>
      <w:r w:rsidRPr="00DA2E11">
        <w:rPr>
          <w:b/>
          <w:bCs/>
          <w:shd w:val="clear" w:color="auto" w:fill="FFFFFF"/>
        </w:rPr>
        <w:t>увеличатся второй раз за год</w:t>
      </w:r>
      <w:r w:rsidRPr="00DA2E11">
        <w:rPr>
          <w:shd w:val="clear" w:color="auto" w:fill="FFFFFF"/>
        </w:rPr>
        <w:t>. Как сообщается в проекте указа губернатора об индексации на 2023 год, до конца следующего декабря ставки должны остаться на прежнем уровне. Таким образом, ожидаемый рост тарифов фактически переносится с июля 2023 года на декабрь 2022-го.</w:t>
      </w:r>
    </w:p>
    <w:p w14:paraId="1AFEEC73" w14:textId="77777777" w:rsidR="004441C8" w:rsidRDefault="004441C8" w:rsidP="004441C8">
      <w:pPr>
        <w:rPr>
          <w:shd w:val="clear" w:color="auto" w:fill="FFFFFF"/>
        </w:rPr>
      </w:pPr>
      <w:r>
        <w:rPr>
          <w:shd w:val="clear" w:color="auto" w:fill="FFFFFF"/>
        </w:rPr>
        <w:t>П</w:t>
      </w:r>
      <w:r w:rsidRPr="00DA2E11">
        <w:rPr>
          <w:shd w:val="clear" w:color="auto" w:fill="FFFFFF"/>
        </w:rPr>
        <w:t>лата за капремонт многоквартирных домов в Нижегородской области </w:t>
      </w:r>
      <w:r w:rsidRPr="00DA2E11">
        <w:rPr>
          <w:b/>
          <w:bCs/>
          <w:shd w:val="clear" w:color="auto" w:fill="FFFFFF"/>
        </w:rPr>
        <w:t>вырастет на 17% в 2023 году</w:t>
      </w:r>
      <w:r w:rsidRPr="00DA2E11">
        <w:rPr>
          <w:shd w:val="clear" w:color="auto" w:fill="FFFFFF"/>
        </w:rPr>
        <w:t>. Правительство утвердило повышение минимального взноса с 6,83 рубля до 8 рублей за квадратный метр общей площади.</w:t>
      </w:r>
    </w:p>
    <w:p w14:paraId="40C1B5D1" w14:textId="77777777" w:rsidR="00F87757" w:rsidRPr="00BE17C1" w:rsidRDefault="00F87757" w:rsidP="00F87757">
      <w:pPr>
        <w:pStyle w:val="52023"/>
      </w:pPr>
      <w:r>
        <w:t>Информация об</w:t>
      </w:r>
      <w:r w:rsidRPr="00BE17C1">
        <w:t xml:space="preserve"> имущественном налоге в Нижегородской области </w:t>
      </w:r>
    </w:p>
    <w:p w14:paraId="6268FC0C" w14:textId="77777777" w:rsidR="00F87757" w:rsidRDefault="00F87757" w:rsidP="008653D0">
      <w:pPr>
        <w:spacing w:before="240"/>
        <w:ind w:firstLine="851"/>
      </w:pPr>
      <w:r w:rsidRPr="002004F6">
        <w:rPr>
          <w:rFonts w:cs="Times New Roman"/>
          <w:b/>
          <w:color w:val="222222"/>
          <w:szCs w:val="24"/>
        </w:rPr>
        <w:t>Налог на имущество</w:t>
      </w:r>
      <w:r>
        <w:rPr>
          <w:rFonts w:cs="Times New Roman"/>
          <w:b/>
          <w:color w:val="222222"/>
          <w:szCs w:val="24"/>
        </w:rPr>
        <w:t xml:space="preserve"> физических лиц</w:t>
      </w:r>
      <w:r w:rsidRPr="00BE17C1">
        <w:rPr>
          <w:rStyle w:val="aff"/>
          <w:rFonts w:cs="Times New Roman"/>
          <w:b/>
          <w:i/>
          <w:szCs w:val="24"/>
        </w:rPr>
        <w:footnoteReference w:id="32"/>
      </w:r>
    </w:p>
    <w:p w14:paraId="709A527D" w14:textId="77777777" w:rsidR="00F87757" w:rsidRPr="00E45E93" w:rsidRDefault="00F87757" w:rsidP="00F87757">
      <w:pPr>
        <w:ind w:firstLine="851"/>
      </w:pPr>
      <w:r w:rsidRPr="00E45E93">
        <w:t>Налог на имущество физических лиц утверждается местными органами власти. Базовые ставки, порядок расчета и предоставления льгот по имущественному налогу предусмотрены главой 32 НК РФ.</w:t>
      </w:r>
    </w:p>
    <w:p w14:paraId="6B5B8875" w14:textId="77777777" w:rsidR="00F87757" w:rsidRPr="000F7282" w:rsidRDefault="00F87757" w:rsidP="00F87757">
      <w:pPr>
        <w:ind w:firstLine="851"/>
      </w:pPr>
      <w:r w:rsidRPr="000F7282">
        <w:t>Налогом облагается только недвижимое имущество, указанное в ст. 401 НК РФ:</w:t>
      </w:r>
    </w:p>
    <w:p w14:paraId="318EE4DE" w14:textId="77777777" w:rsidR="00F87757" w:rsidRPr="000F7282" w:rsidRDefault="00F87757" w:rsidP="00376FF7">
      <w:pPr>
        <w:numPr>
          <w:ilvl w:val="0"/>
          <w:numId w:val="7"/>
        </w:numPr>
        <w:shd w:val="clear" w:color="auto" w:fill="FFFFFF"/>
        <w:spacing w:after="83" w:line="240" w:lineRule="auto"/>
        <w:ind w:left="851" w:firstLine="0"/>
        <w:jc w:val="left"/>
        <w:rPr>
          <w:rFonts w:eastAsia="Times New Roman" w:cs="Times New Roman"/>
          <w:color w:val="222222"/>
          <w:szCs w:val="24"/>
          <w:lang w:eastAsia="ru-RU"/>
        </w:rPr>
      </w:pPr>
      <w:r w:rsidRPr="000F7282">
        <w:rPr>
          <w:rFonts w:eastAsia="Times New Roman" w:cs="Times New Roman"/>
          <w:color w:val="222222"/>
          <w:szCs w:val="24"/>
          <w:lang w:eastAsia="ru-RU"/>
        </w:rPr>
        <w:t>жилой дом;</w:t>
      </w:r>
    </w:p>
    <w:p w14:paraId="51EEF5EF" w14:textId="77777777" w:rsidR="00F87757" w:rsidRPr="000F7282" w:rsidRDefault="00F87757" w:rsidP="00376FF7">
      <w:pPr>
        <w:numPr>
          <w:ilvl w:val="0"/>
          <w:numId w:val="7"/>
        </w:numPr>
        <w:shd w:val="clear" w:color="auto" w:fill="FFFFFF"/>
        <w:spacing w:after="83" w:line="240" w:lineRule="auto"/>
        <w:ind w:left="851" w:firstLine="0"/>
        <w:jc w:val="left"/>
        <w:rPr>
          <w:rFonts w:eastAsia="Times New Roman" w:cs="Times New Roman"/>
          <w:color w:val="222222"/>
          <w:szCs w:val="24"/>
          <w:lang w:eastAsia="ru-RU"/>
        </w:rPr>
      </w:pPr>
      <w:r w:rsidRPr="000F7282">
        <w:rPr>
          <w:rFonts w:eastAsia="Times New Roman" w:cs="Times New Roman"/>
          <w:color w:val="222222"/>
          <w:szCs w:val="24"/>
          <w:lang w:eastAsia="ru-RU"/>
        </w:rPr>
        <w:t>квартира, комната;</w:t>
      </w:r>
    </w:p>
    <w:p w14:paraId="575DB122" w14:textId="77777777" w:rsidR="00F87757" w:rsidRPr="000F7282" w:rsidRDefault="00F87757" w:rsidP="00376FF7">
      <w:pPr>
        <w:numPr>
          <w:ilvl w:val="0"/>
          <w:numId w:val="7"/>
        </w:numPr>
        <w:shd w:val="clear" w:color="auto" w:fill="FFFFFF"/>
        <w:spacing w:after="83" w:line="240" w:lineRule="auto"/>
        <w:ind w:left="851" w:firstLine="0"/>
        <w:jc w:val="left"/>
        <w:rPr>
          <w:rFonts w:eastAsia="Times New Roman" w:cs="Times New Roman"/>
          <w:color w:val="222222"/>
          <w:szCs w:val="24"/>
          <w:lang w:eastAsia="ru-RU"/>
        </w:rPr>
      </w:pPr>
      <w:r w:rsidRPr="000F7282">
        <w:rPr>
          <w:rFonts w:eastAsia="Times New Roman" w:cs="Times New Roman"/>
          <w:color w:val="222222"/>
          <w:szCs w:val="24"/>
          <w:lang w:eastAsia="ru-RU"/>
        </w:rPr>
        <w:t>гараж, машино-место;</w:t>
      </w:r>
    </w:p>
    <w:p w14:paraId="406140FD" w14:textId="77777777" w:rsidR="00F87757" w:rsidRPr="000F7282" w:rsidRDefault="00F87757" w:rsidP="00376FF7">
      <w:pPr>
        <w:numPr>
          <w:ilvl w:val="0"/>
          <w:numId w:val="7"/>
        </w:numPr>
        <w:shd w:val="clear" w:color="auto" w:fill="FFFFFF"/>
        <w:spacing w:after="83" w:line="240" w:lineRule="auto"/>
        <w:ind w:left="851" w:firstLine="0"/>
        <w:jc w:val="left"/>
        <w:rPr>
          <w:rFonts w:eastAsia="Times New Roman" w:cs="Times New Roman"/>
          <w:color w:val="222222"/>
          <w:szCs w:val="24"/>
          <w:lang w:eastAsia="ru-RU"/>
        </w:rPr>
      </w:pPr>
      <w:r w:rsidRPr="000F7282">
        <w:rPr>
          <w:rFonts w:eastAsia="Times New Roman" w:cs="Times New Roman"/>
          <w:color w:val="222222"/>
          <w:szCs w:val="24"/>
          <w:lang w:eastAsia="ru-RU"/>
        </w:rPr>
        <w:t>единый недвижимый комплекс (совокупность зданий и сооружений, объединенных единым назначением);</w:t>
      </w:r>
    </w:p>
    <w:p w14:paraId="6E07095E" w14:textId="77777777" w:rsidR="00F87757" w:rsidRPr="000F7282" w:rsidRDefault="00F87757" w:rsidP="00376FF7">
      <w:pPr>
        <w:numPr>
          <w:ilvl w:val="0"/>
          <w:numId w:val="7"/>
        </w:numPr>
        <w:shd w:val="clear" w:color="auto" w:fill="FFFFFF"/>
        <w:spacing w:after="83" w:line="240" w:lineRule="auto"/>
        <w:ind w:left="851" w:firstLine="0"/>
        <w:jc w:val="left"/>
        <w:rPr>
          <w:rFonts w:eastAsia="Times New Roman" w:cs="Times New Roman"/>
          <w:color w:val="222222"/>
          <w:szCs w:val="24"/>
          <w:lang w:eastAsia="ru-RU"/>
        </w:rPr>
      </w:pPr>
      <w:r w:rsidRPr="000F7282">
        <w:rPr>
          <w:rFonts w:eastAsia="Times New Roman" w:cs="Times New Roman"/>
          <w:color w:val="222222"/>
          <w:szCs w:val="24"/>
          <w:lang w:eastAsia="ru-RU"/>
        </w:rPr>
        <w:t>объект незавершенного строительства (ОНС);</w:t>
      </w:r>
    </w:p>
    <w:p w14:paraId="1EFF44BA" w14:textId="77777777" w:rsidR="00F87757" w:rsidRPr="000F7282" w:rsidRDefault="00F87757" w:rsidP="00376FF7">
      <w:pPr>
        <w:numPr>
          <w:ilvl w:val="0"/>
          <w:numId w:val="7"/>
        </w:numPr>
        <w:shd w:val="clear" w:color="auto" w:fill="FFFFFF"/>
        <w:spacing w:after="83" w:line="240" w:lineRule="auto"/>
        <w:ind w:left="851" w:firstLine="0"/>
        <w:jc w:val="left"/>
        <w:rPr>
          <w:rFonts w:eastAsia="Times New Roman" w:cs="Times New Roman"/>
          <w:color w:val="222222"/>
          <w:szCs w:val="24"/>
          <w:lang w:eastAsia="ru-RU"/>
        </w:rPr>
      </w:pPr>
      <w:r w:rsidRPr="000F7282">
        <w:rPr>
          <w:rFonts w:eastAsia="Times New Roman" w:cs="Times New Roman"/>
          <w:color w:val="222222"/>
          <w:szCs w:val="24"/>
          <w:lang w:eastAsia="ru-RU"/>
        </w:rPr>
        <w:t>иные здания, строения, сооружения, помещения.</w:t>
      </w:r>
    </w:p>
    <w:p w14:paraId="41FC4480" w14:textId="77777777" w:rsidR="00F87757" w:rsidRPr="000F7282" w:rsidRDefault="00F87757" w:rsidP="00F87757">
      <w:pPr>
        <w:ind w:firstLine="851"/>
      </w:pPr>
      <w:r w:rsidRPr="000F7282">
        <w:t>К домам относятся и жилые строения, возведенные на земельных участках, предоставленных для ИЖС, ведения личного подсобного или дачного хозяйства, садоводства и огородничества.</w:t>
      </w:r>
    </w:p>
    <w:p w14:paraId="05DCAD6F" w14:textId="77777777" w:rsidR="00F87757" w:rsidRPr="000F7282" w:rsidRDefault="00F87757" w:rsidP="00F87757">
      <w:pPr>
        <w:ind w:firstLine="851"/>
      </w:pPr>
      <w:r w:rsidRPr="000F7282">
        <w:t>Не подпадают под налогообложения строения, не отнесенные к объектам недвижимости (сараи, теплицы, временные постройки и т.д.). Также не облагается налогом общее имущество МКД.</w:t>
      </w:r>
    </w:p>
    <w:p w14:paraId="7DF62102" w14:textId="77777777" w:rsidR="00F87757" w:rsidRPr="00E45E93" w:rsidRDefault="00F87757" w:rsidP="00F87757">
      <w:pPr>
        <w:ind w:firstLine="851"/>
      </w:pPr>
      <w:r w:rsidRPr="00E45E93">
        <w:t>Налог на имущество должны платить только собственники недвижимости. Пока объект не зарегистрирован в Росреестре, налог не взимается. Также не нужно платить налог за недвижимость, полученную в аренду.</w:t>
      </w:r>
    </w:p>
    <w:p w14:paraId="665D57F0" w14:textId="77777777" w:rsidR="00F87757" w:rsidRPr="000F7282" w:rsidRDefault="00F87757" w:rsidP="00F87757">
      <w:pPr>
        <w:ind w:firstLine="851"/>
      </w:pPr>
      <w:r w:rsidRPr="000F7282">
        <w:t>Ставки имущественного налога ежегодно утверждают местные органы власти. Поэтому уточнить информацию о действующих ставках можно через ИФНС по месту регистрации объекта, в местной администрации. В ст. 406 НК РФ утверждены базовые ставки, которые не могут превышаться местными органами власти:</w:t>
      </w:r>
    </w:p>
    <w:p w14:paraId="2603891A" w14:textId="77777777" w:rsidR="00F87757" w:rsidRPr="000F7282" w:rsidRDefault="00F87757" w:rsidP="008D3ABA">
      <w:pPr>
        <w:numPr>
          <w:ilvl w:val="0"/>
          <w:numId w:val="8"/>
        </w:numPr>
        <w:shd w:val="clear" w:color="auto" w:fill="FFFFFF"/>
        <w:spacing w:after="83" w:line="240" w:lineRule="auto"/>
        <w:ind w:left="331"/>
        <w:jc w:val="left"/>
        <w:rPr>
          <w:rFonts w:eastAsia="Times New Roman" w:cs="Times New Roman"/>
          <w:color w:val="222222"/>
          <w:szCs w:val="24"/>
          <w:lang w:eastAsia="ru-RU"/>
        </w:rPr>
      </w:pPr>
      <w:r w:rsidRPr="000F7282">
        <w:rPr>
          <w:rFonts w:eastAsia="Times New Roman" w:cs="Times New Roman"/>
          <w:color w:val="222222"/>
          <w:szCs w:val="24"/>
          <w:lang w:eastAsia="ru-RU"/>
        </w:rPr>
        <w:t>0,1 % от кадастровой стоимости - дома, квартиры комнаты или их части; ОНС, если после завершения строительства будет зарегистрирован дом; единые недвижимые комплексы, если в их составе есть хотя бы один дом; гаражи и машино-места; хозпостройки с площадью до 50 кв.м, отнесенные к объектам недвижимости.</w:t>
      </w:r>
    </w:p>
    <w:p w14:paraId="70AF6809" w14:textId="77777777" w:rsidR="00F87757" w:rsidRPr="000F7282" w:rsidRDefault="00F87757" w:rsidP="008D3ABA">
      <w:pPr>
        <w:numPr>
          <w:ilvl w:val="0"/>
          <w:numId w:val="8"/>
        </w:numPr>
        <w:shd w:val="clear" w:color="auto" w:fill="FFFFFF"/>
        <w:spacing w:after="83" w:line="240" w:lineRule="auto"/>
        <w:ind w:left="331"/>
        <w:jc w:val="left"/>
        <w:rPr>
          <w:rFonts w:eastAsia="Times New Roman" w:cs="Times New Roman"/>
          <w:color w:val="222222"/>
          <w:szCs w:val="24"/>
          <w:lang w:eastAsia="ru-RU"/>
        </w:rPr>
      </w:pPr>
      <w:r w:rsidRPr="000F7282">
        <w:rPr>
          <w:rFonts w:eastAsia="Times New Roman" w:cs="Times New Roman"/>
          <w:color w:val="222222"/>
          <w:szCs w:val="24"/>
          <w:lang w:eastAsia="ru-RU"/>
        </w:rPr>
        <w:t>2 % от кадастровой стоимости - для объектов, указанных в ст. 378.2 НК РФ, либо при кадастровой стоимости свыше 300 млн руб.;</w:t>
      </w:r>
    </w:p>
    <w:p w14:paraId="143706F3" w14:textId="77777777" w:rsidR="00F87757" w:rsidRPr="000F7282" w:rsidRDefault="00F87757" w:rsidP="008D3ABA">
      <w:pPr>
        <w:numPr>
          <w:ilvl w:val="0"/>
          <w:numId w:val="8"/>
        </w:numPr>
        <w:shd w:val="clear" w:color="auto" w:fill="FFFFFF"/>
        <w:spacing w:after="83" w:line="240" w:lineRule="auto"/>
        <w:ind w:left="331"/>
        <w:jc w:val="left"/>
        <w:rPr>
          <w:rFonts w:eastAsia="Times New Roman" w:cs="Times New Roman"/>
          <w:color w:val="222222"/>
          <w:szCs w:val="24"/>
          <w:lang w:eastAsia="ru-RU"/>
        </w:rPr>
      </w:pPr>
      <w:r w:rsidRPr="000F7282">
        <w:rPr>
          <w:rFonts w:eastAsia="Times New Roman" w:cs="Times New Roman"/>
          <w:color w:val="222222"/>
          <w:szCs w:val="24"/>
          <w:lang w:eastAsia="ru-RU"/>
        </w:rPr>
        <w:t>0,5 % от кадастровой стоимости - для иных категорий объектов.</w:t>
      </w:r>
    </w:p>
    <w:p w14:paraId="1E125E7D" w14:textId="77777777" w:rsidR="00F87757" w:rsidRPr="000F7282" w:rsidRDefault="00F87757" w:rsidP="00F87757">
      <w:pPr>
        <w:ind w:firstLine="851"/>
      </w:pPr>
      <w:r w:rsidRPr="000F7282">
        <w:t>Кроме снижения ставок ниже указанных размеров, местные власти могут применять дифференцированные коэффициенты в зависимости от:</w:t>
      </w:r>
    </w:p>
    <w:p w14:paraId="41BF9C74" w14:textId="77777777" w:rsidR="00F87757" w:rsidRPr="000F7282" w:rsidRDefault="00F87757" w:rsidP="008D3ABA">
      <w:pPr>
        <w:numPr>
          <w:ilvl w:val="0"/>
          <w:numId w:val="9"/>
        </w:numPr>
        <w:shd w:val="clear" w:color="auto" w:fill="FFFFFF"/>
        <w:spacing w:after="83" w:line="240" w:lineRule="auto"/>
        <w:ind w:left="331"/>
        <w:jc w:val="left"/>
        <w:rPr>
          <w:rFonts w:eastAsia="Times New Roman" w:cs="Times New Roman"/>
          <w:color w:val="222222"/>
          <w:szCs w:val="24"/>
          <w:lang w:eastAsia="ru-RU"/>
        </w:rPr>
      </w:pPr>
      <w:r w:rsidRPr="000F7282">
        <w:rPr>
          <w:rFonts w:eastAsia="Times New Roman" w:cs="Times New Roman"/>
          <w:color w:val="222222"/>
          <w:szCs w:val="24"/>
          <w:lang w:eastAsia="ru-RU"/>
        </w:rPr>
        <w:t>кадастровой стоимости объекта;</w:t>
      </w:r>
    </w:p>
    <w:p w14:paraId="6EE1ED12" w14:textId="77777777" w:rsidR="00F87757" w:rsidRPr="000F7282" w:rsidRDefault="00F87757" w:rsidP="008D3ABA">
      <w:pPr>
        <w:numPr>
          <w:ilvl w:val="0"/>
          <w:numId w:val="9"/>
        </w:numPr>
        <w:shd w:val="clear" w:color="auto" w:fill="FFFFFF"/>
        <w:spacing w:after="83" w:line="240" w:lineRule="auto"/>
        <w:ind w:left="331"/>
        <w:jc w:val="left"/>
        <w:rPr>
          <w:rFonts w:eastAsia="Times New Roman" w:cs="Times New Roman"/>
          <w:color w:val="222222"/>
          <w:szCs w:val="24"/>
          <w:lang w:eastAsia="ru-RU"/>
        </w:rPr>
      </w:pPr>
      <w:r w:rsidRPr="000F7282">
        <w:rPr>
          <w:rFonts w:eastAsia="Times New Roman" w:cs="Times New Roman"/>
          <w:color w:val="222222"/>
          <w:szCs w:val="24"/>
          <w:lang w:eastAsia="ru-RU"/>
        </w:rPr>
        <w:t>вида объекта недвижимости;</w:t>
      </w:r>
    </w:p>
    <w:p w14:paraId="6C50D10F" w14:textId="77777777" w:rsidR="00F87757" w:rsidRPr="000F7282" w:rsidRDefault="00F87757" w:rsidP="008D3ABA">
      <w:pPr>
        <w:numPr>
          <w:ilvl w:val="0"/>
          <w:numId w:val="9"/>
        </w:numPr>
        <w:shd w:val="clear" w:color="auto" w:fill="FFFFFF"/>
        <w:spacing w:after="83" w:line="240" w:lineRule="auto"/>
        <w:ind w:left="331"/>
        <w:jc w:val="left"/>
        <w:rPr>
          <w:rFonts w:eastAsia="Times New Roman" w:cs="Times New Roman"/>
          <w:color w:val="222222"/>
          <w:szCs w:val="24"/>
          <w:lang w:eastAsia="ru-RU"/>
        </w:rPr>
      </w:pPr>
      <w:r w:rsidRPr="000F7282">
        <w:rPr>
          <w:rFonts w:eastAsia="Times New Roman" w:cs="Times New Roman"/>
          <w:color w:val="222222"/>
          <w:szCs w:val="24"/>
          <w:lang w:eastAsia="ru-RU"/>
        </w:rPr>
        <w:t>места нахождения объекта;</w:t>
      </w:r>
    </w:p>
    <w:p w14:paraId="737120A9" w14:textId="77777777" w:rsidR="00F87757" w:rsidRPr="000F7282" w:rsidRDefault="00F87757" w:rsidP="008D3ABA">
      <w:pPr>
        <w:numPr>
          <w:ilvl w:val="0"/>
          <w:numId w:val="9"/>
        </w:numPr>
        <w:shd w:val="clear" w:color="auto" w:fill="FFFFFF"/>
        <w:spacing w:after="83" w:line="240" w:lineRule="auto"/>
        <w:ind w:left="331"/>
        <w:jc w:val="left"/>
        <w:rPr>
          <w:rFonts w:eastAsia="Times New Roman" w:cs="Times New Roman"/>
          <w:color w:val="222222"/>
          <w:szCs w:val="24"/>
          <w:lang w:eastAsia="ru-RU"/>
        </w:rPr>
      </w:pPr>
      <w:r w:rsidRPr="000F7282">
        <w:rPr>
          <w:rFonts w:eastAsia="Times New Roman" w:cs="Times New Roman"/>
          <w:color w:val="222222"/>
          <w:szCs w:val="24"/>
          <w:lang w:eastAsia="ru-RU"/>
        </w:rPr>
        <w:t>видов территориальных зон, в границах которых расположен объект.</w:t>
      </w:r>
    </w:p>
    <w:p w14:paraId="55FEE91B" w14:textId="77777777" w:rsidR="00F87757" w:rsidRPr="000F7282" w:rsidRDefault="00F87757" w:rsidP="00F87757">
      <w:pPr>
        <w:ind w:firstLine="851"/>
      </w:pPr>
      <w:r w:rsidRPr="000F7282">
        <w:t>Дифференцированные ставки не могут носить индивидуального характера, т. е. распространяются на всех плательщиков.</w:t>
      </w:r>
    </w:p>
    <w:p w14:paraId="2F419870" w14:textId="77777777" w:rsidR="00F87757" w:rsidRPr="00E45E93" w:rsidRDefault="00F87757" w:rsidP="00F87757">
      <w:pPr>
        <w:ind w:firstLine="851"/>
      </w:pPr>
      <w:r w:rsidRPr="00E45E93">
        <w:t xml:space="preserve">Имущественный налог рассчитывает </w:t>
      </w:r>
      <w:proofErr w:type="gramStart"/>
      <w:r w:rsidRPr="00E45E93">
        <w:t>ИФНС</w:t>
      </w:r>
      <w:proofErr w:type="gramEnd"/>
      <w:r w:rsidRPr="00E45E93">
        <w:t xml:space="preserve"> по сведениям кадастровой стоимости. Уплатить налог нужно не позднее 1 декабря года, следующего за истекшим расчетным периодом.</w:t>
      </w:r>
    </w:p>
    <w:p w14:paraId="0281BC2F" w14:textId="77777777" w:rsidR="00F87757" w:rsidRPr="002004F6" w:rsidRDefault="00F87757" w:rsidP="00F87757">
      <w:pPr>
        <w:pStyle w:val="52023"/>
      </w:pPr>
      <w:r w:rsidRPr="002004F6">
        <w:t>Налог на имущество для юридических лиц в 2023 году</w:t>
      </w:r>
      <w:r>
        <w:rPr>
          <w:rStyle w:val="aff"/>
          <w:rFonts w:cs="Times New Roman"/>
          <w:b/>
          <w:color w:val="222222"/>
          <w:szCs w:val="24"/>
        </w:rPr>
        <w:footnoteReference w:id="33"/>
      </w:r>
    </w:p>
    <w:p w14:paraId="461D1317" w14:textId="77777777" w:rsidR="00F87757" w:rsidRPr="00E2288C" w:rsidRDefault="00F87757" w:rsidP="00F87757">
      <w:pPr>
        <w:ind w:firstLine="851"/>
      </w:pPr>
      <w:r w:rsidRPr="00E2288C">
        <w:t>Согласно статье 380 НК РФ, размер ставки определяется субъектом РФ, но не должен быть выше 2,2%. Для недвижимого имущества, в отношении которого налоговая база определяется как кадастровая стоимость, ставка налога не может превышать 2%. Также есть нулевая ставка, которая применяется в отношении объектов, определенных распоряжением Правительства (от 22.11.2017 № 2595-р). </w:t>
      </w:r>
    </w:p>
    <w:p w14:paraId="64724627" w14:textId="77777777" w:rsidR="00F87757" w:rsidRPr="00E2288C" w:rsidRDefault="00F87757" w:rsidP="00F87757">
      <w:pPr>
        <w:ind w:firstLine="851"/>
      </w:pPr>
      <w:r w:rsidRPr="00E2288C">
        <w:t>Законодательные органы субъектов РФ вправе установить свой региональный процент по налогу и даже дифференцировать ставки по категориям имущества и налогоплательщиков, но они должны соответствовать диапазону указанных значений.</w:t>
      </w:r>
    </w:p>
    <w:p w14:paraId="0EFA2D1F" w14:textId="77777777" w:rsidR="00F87757" w:rsidRPr="002004F6" w:rsidRDefault="00F87757" w:rsidP="00F87757">
      <w:pPr>
        <w:ind w:firstLine="851"/>
      </w:pPr>
      <w:r w:rsidRPr="00E2288C">
        <w:t>Если в вашем субъекте не установлены налоговые ставки, применяйте те, которые указаны в статье 380 НК РФ.</w:t>
      </w:r>
    </w:p>
    <w:p w14:paraId="62AE1637" w14:textId="77777777" w:rsidR="008653D0" w:rsidRDefault="00F87757" w:rsidP="008653D0">
      <w:pPr>
        <w:ind w:firstLine="851"/>
      </w:pPr>
      <w:r w:rsidRPr="00E2288C">
        <w:t xml:space="preserve">С 2023 года для всех субъектов РФ действует новый срок. Если в регионе </w:t>
      </w:r>
      <w:r w:rsidRPr="00BE17C1">
        <w:t>не отменены авансовые платежи, их нужно уплачивать до 28 числа месяца, следующего за отчетным периодо</w:t>
      </w:r>
      <w:r w:rsidR="008653D0">
        <w:t>м. В 2023 году сроки следующие:</w:t>
      </w:r>
    </w:p>
    <w:p w14:paraId="2FBF2C7A" w14:textId="77777777" w:rsidR="008653D0" w:rsidRDefault="00F87757" w:rsidP="00A443BB">
      <w:pPr>
        <w:pStyle w:val="af4"/>
        <w:numPr>
          <w:ilvl w:val="0"/>
          <w:numId w:val="137"/>
        </w:numPr>
        <w:spacing w:after="133" w:line="240" w:lineRule="auto"/>
        <w:ind w:left="333" w:firstLine="0"/>
        <w:jc w:val="left"/>
        <w:rPr>
          <w:rFonts w:eastAsia="Times New Roman" w:cs="Times New Roman"/>
          <w:szCs w:val="24"/>
          <w:lang w:eastAsia="ru-RU"/>
        </w:rPr>
      </w:pPr>
      <w:r w:rsidRPr="008653D0">
        <w:rPr>
          <w:rFonts w:eastAsia="Times New Roman" w:cs="Times New Roman"/>
          <w:szCs w:val="24"/>
          <w:lang w:eastAsia="ru-RU"/>
        </w:rPr>
        <w:t>авансовый платеж за первый квартал — 28 апреля 2023;</w:t>
      </w:r>
    </w:p>
    <w:p w14:paraId="5EBBE3A9" w14:textId="77777777" w:rsidR="008653D0" w:rsidRDefault="00F87757" w:rsidP="00A443BB">
      <w:pPr>
        <w:pStyle w:val="af4"/>
        <w:numPr>
          <w:ilvl w:val="0"/>
          <w:numId w:val="137"/>
        </w:numPr>
        <w:spacing w:after="133" w:line="240" w:lineRule="auto"/>
        <w:ind w:left="333" w:firstLine="0"/>
        <w:jc w:val="left"/>
        <w:rPr>
          <w:rFonts w:eastAsia="Times New Roman" w:cs="Times New Roman"/>
          <w:szCs w:val="24"/>
          <w:lang w:eastAsia="ru-RU"/>
        </w:rPr>
      </w:pPr>
      <w:r w:rsidRPr="008653D0">
        <w:rPr>
          <w:rFonts w:eastAsia="Times New Roman" w:cs="Times New Roman"/>
          <w:szCs w:val="24"/>
          <w:lang w:eastAsia="ru-RU"/>
        </w:rPr>
        <w:t>авансовый платеж за 6 месяцев — 28 июля 2023;</w:t>
      </w:r>
    </w:p>
    <w:p w14:paraId="369C77E8" w14:textId="6919B949" w:rsidR="00F87757" w:rsidRPr="008653D0" w:rsidRDefault="00F87757" w:rsidP="00A443BB">
      <w:pPr>
        <w:pStyle w:val="af4"/>
        <w:numPr>
          <w:ilvl w:val="0"/>
          <w:numId w:val="137"/>
        </w:numPr>
        <w:spacing w:after="133" w:line="240" w:lineRule="auto"/>
        <w:ind w:left="333" w:firstLine="0"/>
        <w:jc w:val="left"/>
        <w:rPr>
          <w:rFonts w:eastAsia="Times New Roman" w:cs="Times New Roman"/>
          <w:szCs w:val="24"/>
          <w:lang w:eastAsia="ru-RU"/>
        </w:rPr>
      </w:pPr>
      <w:r w:rsidRPr="008653D0">
        <w:rPr>
          <w:rFonts w:eastAsia="Times New Roman" w:cs="Times New Roman"/>
          <w:szCs w:val="24"/>
          <w:lang w:eastAsia="ru-RU"/>
        </w:rPr>
        <w:t>авансовый платеж за 9 месяцев — 30 октября 2023.</w:t>
      </w:r>
    </w:p>
    <w:p w14:paraId="2BB0CB7C" w14:textId="77777777" w:rsidR="00F87757" w:rsidRPr="00E2288C" w:rsidRDefault="00F87757" w:rsidP="00F87757">
      <w:pPr>
        <w:ind w:firstLine="851"/>
      </w:pPr>
      <w:r w:rsidRPr="00BE17C1">
        <w:t>Четыре квартала года составляют налоговый период по налогу на имущество.</w:t>
      </w:r>
      <w:r w:rsidRPr="00E2288C">
        <w:t xml:space="preserve"> Уплатить налог за год нужно не позднее 28 февраля. Так что платите налог, в том числе в рамках </w:t>
      </w:r>
      <w:r w:rsidRPr="002004F6">
        <w:t>единого налогового платежа</w:t>
      </w:r>
      <w:r w:rsidRPr="00E2288C">
        <w:t>, не позднее этой даты.</w:t>
      </w:r>
    </w:p>
    <w:p w14:paraId="387B2379" w14:textId="77777777" w:rsidR="00F87757" w:rsidRPr="00E2288C" w:rsidRDefault="00F87757" w:rsidP="00F87757">
      <w:pPr>
        <w:ind w:firstLine="851"/>
      </w:pPr>
      <w:r w:rsidRPr="00E2288C">
        <w:t>Декларацию по итогам года нужно представить не позднее 25 марта 2023 года.</w:t>
      </w:r>
    </w:p>
    <w:p w14:paraId="670CA11C" w14:textId="77777777" w:rsidR="00F87757" w:rsidRPr="00E2288C" w:rsidRDefault="00F87757" w:rsidP="00F87757">
      <w:pPr>
        <w:ind w:firstLine="851"/>
      </w:pPr>
      <w:r w:rsidRPr="00E2288C">
        <w:t>Налогоплательщик, который состоит на учете в разных ИФНС по месту нахождения своих объектов недвижимости в одном субъекте РФ, сможет отчитываться в одну инспекцию по своему выбору.</w:t>
      </w:r>
    </w:p>
    <w:p w14:paraId="6A8DAC4D" w14:textId="77777777" w:rsidR="00F87757" w:rsidRPr="00E2288C" w:rsidRDefault="00F87757" w:rsidP="00F87757">
      <w:pPr>
        <w:ind w:firstLine="851"/>
      </w:pPr>
      <w:r w:rsidRPr="00E2288C">
        <w:t>В отношении некоторой недвижимости организации владельцы платят налог не из среднегодовой стоимости, а из кадастровой стоимости.</w:t>
      </w:r>
    </w:p>
    <w:p w14:paraId="5817ECD9" w14:textId="77777777" w:rsidR="00F87757" w:rsidRPr="00E2288C" w:rsidRDefault="00F87757" w:rsidP="00F87757">
      <w:pPr>
        <w:ind w:firstLine="851"/>
      </w:pPr>
      <w:r w:rsidRPr="00E2288C">
        <w:t>Под кадастровую стоимость попадают объекты недвижимости из п. 1 ст. 378.2 НК РФ:</w:t>
      </w:r>
    </w:p>
    <w:p w14:paraId="28E629BC" w14:textId="77777777" w:rsidR="00F87757" w:rsidRPr="00BE17C1" w:rsidRDefault="00F87757" w:rsidP="00A443BB">
      <w:pPr>
        <w:numPr>
          <w:ilvl w:val="0"/>
          <w:numId w:val="10"/>
        </w:numPr>
        <w:spacing w:after="133" w:line="240" w:lineRule="auto"/>
        <w:ind w:left="333" w:hanging="312"/>
        <w:jc w:val="left"/>
        <w:rPr>
          <w:rFonts w:eastAsia="Times New Roman" w:cs="Times New Roman"/>
          <w:szCs w:val="24"/>
          <w:lang w:eastAsia="ru-RU"/>
        </w:rPr>
      </w:pPr>
      <w:r w:rsidRPr="00BE17C1">
        <w:rPr>
          <w:rFonts w:eastAsia="Times New Roman" w:cs="Times New Roman"/>
          <w:szCs w:val="24"/>
          <w:lang w:eastAsia="ru-RU"/>
        </w:rPr>
        <w:t>административные бизнес-центры вместе с помещениями;</w:t>
      </w:r>
    </w:p>
    <w:p w14:paraId="20DBD02A" w14:textId="77777777" w:rsidR="00F87757" w:rsidRPr="00BE17C1" w:rsidRDefault="00F87757" w:rsidP="00A443BB">
      <w:pPr>
        <w:numPr>
          <w:ilvl w:val="0"/>
          <w:numId w:val="10"/>
        </w:numPr>
        <w:spacing w:after="133" w:line="240" w:lineRule="auto"/>
        <w:ind w:left="333" w:hanging="312"/>
        <w:jc w:val="left"/>
        <w:rPr>
          <w:rFonts w:eastAsia="Times New Roman" w:cs="Times New Roman"/>
          <w:szCs w:val="24"/>
          <w:lang w:eastAsia="ru-RU"/>
        </w:rPr>
      </w:pPr>
      <w:r w:rsidRPr="00BE17C1">
        <w:rPr>
          <w:rFonts w:eastAsia="Times New Roman" w:cs="Times New Roman"/>
          <w:szCs w:val="24"/>
          <w:lang w:eastAsia="ru-RU"/>
        </w:rPr>
        <w:t>различные торговые центры вместе с помещениями;</w:t>
      </w:r>
    </w:p>
    <w:p w14:paraId="2BCD9DF2" w14:textId="77777777" w:rsidR="00F87757" w:rsidRPr="00BE17C1" w:rsidRDefault="00F87757" w:rsidP="00A443BB">
      <w:pPr>
        <w:numPr>
          <w:ilvl w:val="0"/>
          <w:numId w:val="10"/>
        </w:numPr>
        <w:spacing w:after="133" w:line="240" w:lineRule="auto"/>
        <w:ind w:left="333" w:hanging="312"/>
        <w:jc w:val="left"/>
        <w:rPr>
          <w:rFonts w:eastAsia="Times New Roman" w:cs="Times New Roman"/>
          <w:szCs w:val="24"/>
          <w:lang w:eastAsia="ru-RU"/>
        </w:rPr>
      </w:pPr>
      <w:r w:rsidRPr="00BE17C1">
        <w:rPr>
          <w:rFonts w:eastAsia="Times New Roman" w:cs="Times New Roman"/>
          <w:szCs w:val="24"/>
          <w:lang w:eastAsia="ru-RU"/>
        </w:rPr>
        <w:t>нежилые помещения под офисы, магазины, общепит и бытовые нужды (в т.ч. и те, в которых эти виды деятельности уже ведутся);</w:t>
      </w:r>
    </w:p>
    <w:p w14:paraId="0A3119B8" w14:textId="77777777" w:rsidR="00F87757" w:rsidRPr="00BE17C1" w:rsidRDefault="00F87757" w:rsidP="00A443BB">
      <w:pPr>
        <w:numPr>
          <w:ilvl w:val="0"/>
          <w:numId w:val="10"/>
        </w:numPr>
        <w:spacing w:after="133" w:line="240" w:lineRule="auto"/>
        <w:ind w:left="333" w:hanging="312"/>
        <w:jc w:val="left"/>
        <w:rPr>
          <w:rFonts w:eastAsia="Times New Roman" w:cs="Times New Roman"/>
          <w:szCs w:val="24"/>
          <w:lang w:eastAsia="ru-RU"/>
        </w:rPr>
      </w:pPr>
      <w:r w:rsidRPr="00BE17C1">
        <w:rPr>
          <w:rFonts w:eastAsia="Times New Roman" w:cs="Times New Roman"/>
          <w:szCs w:val="24"/>
          <w:lang w:eastAsia="ru-RU"/>
        </w:rPr>
        <w:t>недвижимость зарубежных организаций, у которых нет в России специальных представительств;</w:t>
      </w:r>
    </w:p>
    <w:p w14:paraId="18B4624A" w14:textId="77777777" w:rsidR="00F87757" w:rsidRPr="00BE17C1" w:rsidRDefault="00F87757" w:rsidP="00A443BB">
      <w:pPr>
        <w:numPr>
          <w:ilvl w:val="0"/>
          <w:numId w:val="10"/>
        </w:numPr>
        <w:spacing w:after="133" w:line="240" w:lineRule="auto"/>
        <w:ind w:left="333" w:hanging="312"/>
        <w:jc w:val="left"/>
        <w:rPr>
          <w:rFonts w:eastAsia="Times New Roman" w:cs="Times New Roman"/>
          <w:szCs w:val="24"/>
          <w:lang w:eastAsia="ru-RU"/>
        </w:rPr>
      </w:pPr>
      <w:r w:rsidRPr="00BE17C1">
        <w:rPr>
          <w:rFonts w:eastAsia="Times New Roman" w:cs="Times New Roman"/>
          <w:szCs w:val="24"/>
          <w:lang w:eastAsia="ru-RU"/>
        </w:rPr>
        <w:t>жилые помещения, гаражи, машино-места, объекты незавершенного строительства, жилые строения или сооружения, расположенные на земельных участках, предоставленных для ведения личного подсобного хозяйства, огородничества, садоводства или индивидуального жилищного строительства</w:t>
      </w:r>
    </w:p>
    <w:p w14:paraId="5B2B7E6F" w14:textId="77777777" w:rsidR="00F87757" w:rsidRPr="00E2288C" w:rsidRDefault="00F87757" w:rsidP="00F87757">
      <w:pPr>
        <w:ind w:firstLine="851"/>
      </w:pPr>
      <w:r w:rsidRPr="00BE17C1">
        <w:t>С этой недвижимости нужно платить налог по кадастровой стоимости, если</w:t>
      </w:r>
      <w:r w:rsidRPr="00E2288C">
        <w:t xml:space="preserve"> кадастровая стоимость по ней определена, а сами объекты недвижимости перечислены в региональном законе. Если хотя бы одно из требований не исполнено, налог надо рассчитывать по среднегодовой стоимости. По объектам, перечисленным в пп. 4 п. 1 ст. 378.2 НК РФ, не составляют региональные перечни. Кадастровое налогообложение этих объектов предусматривается региональным законом. Если кадастровая стоимость не установлена, то тоже считайте налог по среднегодовой стоимости.</w:t>
      </w:r>
    </w:p>
    <w:p w14:paraId="07FF17F7" w14:textId="5A3359CB" w:rsidR="008E1CC3" w:rsidRDefault="008E1CC3" w:rsidP="0090006A">
      <w:pPr>
        <w:pStyle w:val="32023"/>
      </w:pPr>
      <w:bookmarkStart w:id="42" w:name="_Toc141482207"/>
      <w:r w:rsidRPr="008E1CC3">
        <w:t>Анализ информации о рынке объектов недвижимости Нижегородской области</w:t>
      </w:r>
      <w:bookmarkEnd w:id="42"/>
    </w:p>
    <w:p w14:paraId="66BBC780" w14:textId="77777777" w:rsidR="00F86376" w:rsidRPr="001D202F" w:rsidRDefault="00F86376" w:rsidP="00F86376">
      <w:r w:rsidRPr="001D202F">
        <w:t>В соответствии с пунктом 26.2. Методических указаний к информации о рынке объектов недвижимости относится информация, характеризующая функционирование рынка объектов недвижимости, в том числе его специфические особенности.</w:t>
      </w:r>
    </w:p>
    <w:p w14:paraId="4CE161E0" w14:textId="77777777" w:rsidR="00F86376" w:rsidRPr="001D202F" w:rsidRDefault="00F86376" w:rsidP="00F86376">
      <w:r w:rsidRPr="001D202F">
        <w:t>Результатом сбора и анализа информации о рынке объектов недвижимости является:</w:t>
      </w:r>
    </w:p>
    <w:p w14:paraId="7D74A92F" w14:textId="77777777" w:rsidR="00F86376" w:rsidRPr="001D202F" w:rsidRDefault="00F86376" w:rsidP="00F86376">
      <w:r w:rsidRPr="001D202F">
        <w:t>1) обзор состояния рынка недвижимости (в целом);</w:t>
      </w:r>
    </w:p>
    <w:p w14:paraId="7F8B75F8" w14:textId="77777777" w:rsidR="00F86376" w:rsidRPr="00F64915" w:rsidRDefault="00F86376" w:rsidP="00F86376">
      <w:r w:rsidRPr="001D202F">
        <w:t>2) обзор сегмента (сегментов) рынка объектов недвижимости.</w:t>
      </w:r>
    </w:p>
    <w:p w14:paraId="60470637" w14:textId="77777777" w:rsidR="008E1CC3" w:rsidRDefault="008E1CC3" w:rsidP="00EA42F9">
      <w:pPr>
        <w:pStyle w:val="42023"/>
      </w:pPr>
      <w:r w:rsidRPr="008E1CC3">
        <w:t>Общее состояние рынка недвижимости Нижегородской области</w:t>
      </w:r>
    </w:p>
    <w:p w14:paraId="49272C35" w14:textId="77777777" w:rsidR="00F86376" w:rsidRPr="00B21924" w:rsidRDefault="00F86376" w:rsidP="00F86376">
      <w:pPr>
        <w:spacing w:before="240"/>
      </w:pPr>
      <w:r w:rsidRPr="00B21924">
        <w:t xml:space="preserve">Рынок недвижимости – это совокупность тех отношений, которые создаются во время любых операций с недвижимостью. Кроме того, рынок недвижимости представляет собой определенную сферу вложения денег в систему тех экономических отношений, которые возникают в сделках с недвижимостью, или вообще вложения денег в недвижимость. </w:t>
      </w:r>
    </w:p>
    <w:p w14:paraId="7ED7C059" w14:textId="77777777" w:rsidR="00F86376" w:rsidRPr="00B21924" w:rsidRDefault="00F86376" w:rsidP="00F86376">
      <w:r w:rsidRPr="00B21924">
        <w:t xml:space="preserve">В зависимости от законодательной базы, условий финансирования, форм владения рынок недвижимости постоянно претерпевает изменения и является уникальным для каждой страны, региона, города. </w:t>
      </w:r>
    </w:p>
    <w:p w14:paraId="35FB0108" w14:textId="77777777" w:rsidR="00F86376" w:rsidRDefault="00F86376" w:rsidP="00F86376">
      <w:r w:rsidRPr="00B21924">
        <w:t xml:space="preserve">Особенностью рынка недвижимости является то, что любые сделки, совершаемые с объектами недвижимого имущества, необходимо подвергать государственной регистрации, при операциях с недвижимым имуществом наблюдаются следующие характерные признаки: </w:t>
      </w:r>
    </w:p>
    <w:p w14:paraId="4A676050" w14:textId="77777777" w:rsidR="00F86376" w:rsidRPr="00B21924" w:rsidRDefault="00F86376" w:rsidP="00A443BB">
      <w:pPr>
        <w:pStyle w:val="27"/>
        <w:numPr>
          <w:ilvl w:val="0"/>
          <w:numId w:val="47"/>
        </w:numPr>
        <w:spacing w:after="0" w:line="240" w:lineRule="auto"/>
      </w:pPr>
      <w:r w:rsidRPr="00B21924">
        <w:t xml:space="preserve">сезонные колебания цен; </w:t>
      </w:r>
    </w:p>
    <w:p w14:paraId="7AE6A8BD" w14:textId="77777777" w:rsidR="00F86376" w:rsidRPr="00B21924" w:rsidRDefault="00F86376" w:rsidP="00A443BB">
      <w:pPr>
        <w:pStyle w:val="27"/>
        <w:numPr>
          <w:ilvl w:val="0"/>
          <w:numId w:val="47"/>
        </w:numPr>
        <w:spacing w:after="0" w:line="240" w:lineRule="auto"/>
      </w:pPr>
      <w:r w:rsidRPr="00B21924">
        <w:t xml:space="preserve">вложение капитала; </w:t>
      </w:r>
    </w:p>
    <w:p w14:paraId="7DE44607" w14:textId="77777777" w:rsidR="00F86376" w:rsidRPr="00B21924" w:rsidRDefault="00F86376" w:rsidP="00A443BB">
      <w:pPr>
        <w:pStyle w:val="27"/>
        <w:numPr>
          <w:ilvl w:val="0"/>
          <w:numId w:val="47"/>
        </w:numPr>
        <w:spacing w:after="0" w:line="240" w:lineRule="auto"/>
      </w:pPr>
      <w:r w:rsidRPr="00B21924">
        <w:t xml:space="preserve">невысокая взаимозаменяемость объектов; </w:t>
      </w:r>
    </w:p>
    <w:p w14:paraId="395F85FC" w14:textId="77777777" w:rsidR="00F86376" w:rsidRPr="00B21924" w:rsidRDefault="00F86376" w:rsidP="00A443BB">
      <w:pPr>
        <w:pStyle w:val="27"/>
        <w:numPr>
          <w:ilvl w:val="0"/>
          <w:numId w:val="47"/>
        </w:numPr>
        <w:spacing w:after="0" w:line="240" w:lineRule="auto"/>
      </w:pPr>
      <w:r w:rsidRPr="00B21924">
        <w:t xml:space="preserve">локальность. </w:t>
      </w:r>
    </w:p>
    <w:p w14:paraId="5EB3FE5B" w14:textId="491C0034" w:rsidR="00F86376" w:rsidRDefault="00F86376" w:rsidP="00F86376">
      <w:pPr>
        <w:spacing w:before="240"/>
      </w:pPr>
      <w:r w:rsidRPr="00B21924">
        <w:t>На рынке недвижимости существуют две структурные составляющие:</w:t>
      </w:r>
    </w:p>
    <w:p w14:paraId="47FDD12E" w14:textId="77777777" w:rsidR="00F86376" w:rsidRDefault="00F86376" w:rsidP="00A443BB">
      <w:pPr>
        <w:pStyle w:val="27"/>
        <w:numPr>
          <w:ilvl w:val="0"/>
          <w:numId w:val="47"/>
        </w:numPr>
        <w:spacing w:after="0" w:line="240" w:lineRule="auto"/>
      </w:pPr>
      <w:r>
        <w:t>первичный;</w:t>
      </w:r>
    </w:p>
    <w:p w14:paraId="2F9A2017" w14:textId="1FA5EC58" w:rsidR="00F86376" w:rsidRDefault="00F86376" w:rsidP="00A443BB">
      <w:pPr>
        <w:pStyle w:val="27"/>
        <w:numPr>
          <w:ilvl w:val="0"/>
          <w:numId w:val="47"/>
        </w:numPr>
        <w:spacing w:after="0" w:line="240" w:lineRule="auto"/>
      </w:pPr>
      <w:r w:rsidRPr="00B21924">
        <w:t>вторичный рынок недвижимости.</w:t>
      </w:r>
    </w:p>
    <w:p w14:paraId="6C8EA4B0" w14:textId="77777777" w:rsidR="00F86376" w:rsidRDefault="00F86376" w:rsidP="00F86376">
      <w:pPr>
        <w:spacing w:before="240"/>
      </w:pPr>
      <w:r>
        <w:t xml:space="preserve">На первичном рынке недвижимость в качестве товара выступает впервые. Основными продавцами на территории Нижегородской области в этом случае выступает государство – через федеральные, региональные или местные органы, и, конечно, строительные компании как поставщики жилого или нежилого сектора недвижимости. </w:t>
      </w:r>
    </w:p>
    <w:p w14:paraId="3750E814" w14:textId="77777777" w:rsidR="00F86376" w:rsidRDefault="00F86376" w:rsidP="00F86376">
      <w:r>
        <w:t xml:space="preserve">На вторичном рынке недвижимость уже выступает в качестве товара, который уже ранее был в употреблении и принадлежит конкретному собственнику, например, физическому или же юридическому лицу. </w:t>
      </w:r>
    </w:p>
    <w:p w14:paraId="35E40FB9" w14:textId="77777777" w:rsidR="00F86376" w:rsidRDefault="00F86376" w:rsidP="00F86376">
      <w:r>
        <w:t xml:space="preserve">Рынок недвижимости крупных городов и периферийных районов отличается существенным образом. В некрупных городах, поселках и селах предложение и спрос на коммерческую недвижимость не достаточно объемен, или практически отсутствует. Это объясняется тем, что рынок недвижимости является своеобразным индикатором деловой активности населенного пункта. Степень развития рынка недвижимости напрямую зависит от степени экономического развития региона. </w:t>
      </w:r>
    </w:p>
    <w:p w14:paraId="093BF87D" w14:textId="77777777" w:rsidR="00F86376" w:rsidRDefault="00F86376" w:rsidP="00F86376">
      <w:r>
        <w:t xml:space="preserve">В сфере любых рыночных отношений существует множество участников, без которых совершение определенных действий невозможно. Каждый участник играет свою особенную роль, обозначенную историческими и практическими предпосылками. </w:t>
      </w:r>
    </w:p>
    <w:p w14:paraId="3B68AA9C" w14:textId="5CB88370" w:rsidR="00F86376" w:rsidRDefault="00F86376" w:rsidP="00F86376">
      <w:r>
        <w:t>Целью рынка недвижимости является создание равновесия спроса и предложения на объекты недвижимого имущества и удовлетворение потребностей покупателей и продавцов. Главной особенностью рынка недвижимости является распределение существующих ресурсов недвижимости и установление прав на них. Также одной из функций рынка недвижимости является контроль изменения спроса на объекты недвижимости, влиянием на него политической и экономической обстановки в стране, прогнозированием изменения динамики цен на недвижимость. Одновременно с колебаниями спроса необходима мотивация предложения: модернизация существующих объектов недвижимости, строительство новых зданий и жилых домов. Помимо всего прочего, рынок недвижимости посредством осуществления своих функций обеспечивает владельцев объектов недвижимости доходом.</w:t>
      </w:r>
    </w:p>
    <w:p w14:paraId="72BFD2FD" w14:textId="77777777" w:rsidR="00F86376" w:rsidRPr="00B21924" w:rsidRDefault="00F86376" w:rsidP="00F86376">
      <w:r w:rsidRPr="00B21924">
        <w:t xml:space="preserve">Учитывая особенности функций, которые возложены на рынок недвижимости, можно определить круг его участников следующим образом: </w:t>
      </w:r>
    </w:p>
    <w:p w14:paraId="440E2534" w14:textId="77777777" w:rsidR="00F86376" w:rsidRPr="00B21924" w:rsidRDefault="00F86376" w:rsidP="00A443BB">
      <w:pPr>
        <w:pStyle w:val="27"/>
        <w:numPr>
          <w:ilvl w:val="0"/>
          <w:numId w:val="47"/>
        </w:numPr>
        <w:spacing w:after="0" w:line="240" w:lineRule="auto"/>
      </w:pPr>
      <w:r w:rsidRPr="00B21924">
        <w:t xml:space="preserve">продавцы (либо арендодатели). Ими могут быть как собственники имущества, так и уполномоченные лица на осуществление сделок с недвижимостью; </w:t>
      </w:r>
    </w:p>
    <w:p w14:paraId="6DB607F1" w14:textId="77777777" w:rsidR="00F86376" w:rsidRPr="00B21924" w:rsidRDefault="00F86376" w:rsidP="00A443BB">
      <w:pPr>
        <w:pStyle w:val="27"/>
        <w:numPr>
          <w:ilvl w:val="0"/>
          <w:numId w:val="47"/>
        </w:numPr>
        <w:spacing w:after="0" w:line="240" w:lineRule="auto"/>
      </w:pPr>
      <w:r w:rsidRPr="00B21924">
        <w:t xml:space="preserve">покупатели (либо арендаторы). Такие лица так же могут действовать как лично, так и через представителей; </w:t>
      </w:r>
    </w:p>
    <w:p w14:paraId="7B5B9066" w14:textId="77777777" w:rsidR="00F86376" w:rsidRPr="00B21924" w:rsidRDefault="00F86376" w:rsidP="00A443BB">
      <w:pPr>
        <w:pStyle w:val="27"/>
        <w:numPr>
          <w:ilvl w:val="0"/>
          <w:numId w:val="47"/>
        </w:numPr>
        <w:spacing w:after="0" w:line="240" w:lineRule="auto"/>
      </w:pPr>
      <w:r w:rsidRPr="00B21924">
        <w:t xml:space="preserve">профессиональные участники рынка недвижимости. </w:t>
      </w:r>
    </w:p>
    <w:p w14:paraId="02BF8FF8" w14:textId="77777777" w:rsidR="00F86376" w:rsidRPr="00B21924" w:rsidRDefault="00F86376" w:rsidP="00F86376">
      <w:pPr>
        <w:spacing w:before="240"/>
      </w:pPr>
      <w:r w:rsidRPr="00B21924">
        <w:t xml:space="preserve">Профессиональными участниками рынка недвижимости являются следующие лица: </w:t>
      </w:r>
    </w:p>
    <w:p w14:paraId="0A02DAC3" w14:textId="77777777" w:rsidR="00F86376" w:rsidRPr="00B21924" w:rsidRDefault="00F86376" w:rsidP="00A443BB">
      <w:pPr>
        <w:pStyle w:val="27"/>
        <w:numPr>
          <w:ilvl w:val="0"/>
          <w:numId w:val="47"/>
        </w:numPr>
        <w:spacing w:after="0" w:line="240" w:lineRule="auto"/>
      </w:pPr>
      <w:r w:rsidRPr="00B21924">
        <w:t xml:space="preserve">специалисты по оценке недвижимости, а также по инвентаризации земли и строений; </w:t>
      </w:r>
    </w:p>
    <w:p w14:paraId="2A8F3120" w14:textId="77777777" w:rsidR="00F86376" w:rsidRPr="00B21924" w:rsidRDefault="00F86376" w:rsidP="00A443BB">
      <w:pPr>
        <w:pStyle w:val="27"/>
        <w:numPr>
          <w:ilvl w:val="0"/>
          <w:numId w:val="47"/>
        </w:numPr>
        <w:spacing w:after="0" w:line="240" w:lineRule="auto"/>
      </w:pPr>
      <w:r w:rsidRPr="00B21924">
        <w:t xml:space="preserve">юристы, нотариусы, органы опеки и попечительства, а также органы, регистрирующие права на объекты недвижимости; </w:t>
      </w:r>
    </w:p>
    <w:p w14:paraId="525C71A1" w14:textId="77777777" w:rsidR="00F86376" w:rsidRPr="00B21924" w:rsidRDefault="00F86376" w:rsidP="00A443BB">
      <w:pPr>
        <w:pStyle w:val="27"/>
        <w:numPr>
          <w:ilvl w:val="0"/>
          <w:numId w:val="47"/>
        </w:numPr>
        <w:spacing w:after="0" w:line="240" w:lineRule="auto"/>
      </w:pPr>
      <w:r w:rsidRPr="00B21924">
        <w:t xml:space="preserve">проектировщики, архитекторы, строители, специалисты по технической эксплуатации строительных объектов, участники градостроительного развития; </w:t>
      </w:r>
    </w:p>
    <w:p w14:paraId="3F80165A" w14:textId="77777777" w:rsidR="00F86376" w:rsidRPr="00B21924" w:rsidRDefault="00F86376" w:rsidP="00A443BB">
      <w:pPr>
        <w:pStyle w:val="27"/>
        <w:numPr>
          <w:ilvl w:val="0"/>
          <w:numId w:val="47"/>
        </w:numPr>
        <w:spacing w:after="0" w:line="240" w:lineRule="auto"/>
      </w:pPr>
      <w:r w:rsidRPr="00B21924">
        <w:t xml:space="preserve">специалисты в сфере финансов и анализа рынка недвижимости (финансисты, аналитики, ипотечные кредиторы, страховые компании, девелоперы); </w:t>
      </w:r>
    </w:p>
    <w:p w14:paraId="2FE64939" w14:textId="77777777" w:rsidR="00F86376" w:rsidRPr="00B21924" w:rsidRDefault="00F86376" w:rsidP="00A443BB">
      <w:pPr>
        <w:pStyle w:val="27"/>
        <w:numPr>
          <w:ilvl w:val="0"/>
          <w:numId w:val="47"/>
        </w:numPr>
        <w:spacing w:after="0" w:line="240" w:lineRule="auto"/>
      </w:pPr>
      <w:r w:rsidRPr="00B21924">
        <w:t xml:space="preserve">управляющие объектами недвижимости; </w:t>
      </w:r>
    </w:p>
    <w:p w14:paraId="3093D0F9" w14:textId="77777777" w:rsidR="00F86376" w:rsidRPr="00B21924" w:rsidRDefault="00F86376" w:rsidP="00A443BB">
      <w:pPr>
        <w:pStyle w:val="27"/>
        <w:numPr>
          <w:ilvl w:val="0"/>
          <w:numId w:val="47"/>
        </w:numPr>
        <w:spacing w:after="0" w:line="240" w:lineRule="auto"/>
      </w:pPr>
      <w:r w:rsidRPr="00B21924">
        <w:t xml:space="preserve">риэлторы – лица, занимающиеся любыми законными операциями с недвижимостью; </w:t>
      </w:r>
    </w:p>
    <w:p w14:paraId="31C49BF4" w14:textId="77777777" w:rsidR="00F86376" w:rsidRPr="00B21924" w:rsidRDefault="00F86376" w:rsidP="00A443BB">
      <w:pPr>
        <w:pStyle w:val="27"/>
        <w:numPr>
          <w:ilvl w:val="0"/>
          <w:numId w:val="47"/>
        </w:numPr>
        <w:spacing w:after="0" w:line="240" w:lineRule="auto"/>
      </w:pPr>
      <w:r w:rsidRPr="00B21924">
        <w:t xml:space="preserve">члены профессиональных объединений участников рынка недвижимости. </w:t>
      </w:r>
    </w:p>
    <w:p w14:paraId="32E7694F" w14:textId="5E9F9BA8" w:rsidR="00F86376" w:rsidRDefault="00F86376" w:rsidP="00F86376">
      <w:pPr>
        <w:spacing w:before="240"/>
      </w:pPr>
      <w:r w:rsidRPr="00B21924">
        <w:t>Проведение сделки не предусматривает обязательного участия всех перечисленных лиц, каждый объект недвижимости индивидуален, имеет свой набор обременений и в зависимости от этого требует наличия тех или иных специалистов рынка недвижимости. В любом случае каждый из таких участников должен быть квалифицированным специалистом, обладающим определенными знаниями и навыками, ведь именно от него может зависеть исход сделки в итоге.</w:t>
      </w:r>
    </w:p>
    <w:p w14:paraId="4417AA1A" w14:textId="77777777" w:rsidR="00F86376" w:rsidRPr="00F30D75" w:rsidRDefault="00F86376" w:rsidP="00F86376">
      <w:pPr>
        <w:shd w:val="clear" w:color="auto" w:fill="FFFFFF"/>
        <w:spacing w:before="120" w:after="120"/>
        <w:ind w:firstLine="709"/>
        <w:rPr>
          <w:rFonts w:cs="Times New Roman"/>
          <w:b/>
          <w:color w:val="2C2D2E"/>
          <w:szCs w:val="24"/>
          <w:shd w:val="clear" w:color="auto" w:fill="FFFFFF"/>
        </w:rPr>
      </w:pPr>
      <w:r w:rsidRPr="0012730C">
        <w:rPr>
          <w:b/>
        </w:rPr>
        <w:t>Тенденции развития жилищного рынка в Нижегородской области</w:t>
      </w:r>
      <w:r w:rsidRPr="00F30D75">
        <w:rPr>
          <w:rStyle w:val="aff"/>
          <w:rFonts w:cs="Times New Roman"/>
          <w:color w:val="2C2D2E"/>
          <w:sz w:val="24"/>
          <w:szCs w:val="24"/>
          <w:shd w:val="clear" w:color="auto" w:fill="FFFFFF"/>
        </w:rPr>
        <w:footnoteReference w:id="34"/>
      </w:r>
    </w:p>
    <w:p w14:paraId="5AE57C0A" w14:textId="77777777" w:rsidR="00F86376" w:rsidRPr="00F30D75" w:rsidRDefault="00F86376" w:rsidP="00F27E56">
      <w:r w:rsidRPr="00F30D75">
        <w:t>В 2022 году в Нижегородской области в эксплуатацию ввели 1,7 млн кв. м. жилья.</w:t>
      </w:r>
    </w:p>
    <w:p w14:paraId="30D4683F" w14:textId="77777777" w:rsidR="00F86376" w:rsidRPr="00F30D75" w:rsidRDefault="00F86376" w:rsidP="00F27E56">
      <w:r w:rsidRPr="00F30D75">
        <w:t>Порядка 102 млн квадратных метров жилой недвижимости ввели в эксплуатацию в России за 2022 год. Лидерами по строительству стали Московская область, Краснодарский край, Москва, Ленинградская область, Санкт-Петербург, Татарстан, Башкортостан, Свердловская, Ростовская и Тюменская области.</w:t>
      </w:r>
    </w:p>
    <w:p w14:paraId="5FAFFFD8" w14:textId="77777777" w:rsidR="00F86376" w:rsidRPr="00F30D75" w:rsidRDefault="00F86376" w:rsidP="00F27E56">
      <w:r w:rsidRPr="00F30D75">
        <w:t>Несмотря на то, что в Нижегородской области ввод жилья в 2022 году вырос на 7%, регион не вошел в десятку лидеров.</w:t>
      </w:r>
    </w:p>
    <w:p w14:paraId="7DF6DBD4" w14:textId="77777777" w:rsidR="00F86376" w:rsidRPr="00F30D75" w:rsidRDefault="00F86376" w:rsidP="00F27E56">
      <w:r w:rsidRPr="00F30D75">
        <w:t>Согласно данным единой системы жилищного строительства «Дом. РФ», за прошлый год в Нижегородской области в эксплуатацию сдано порядка 1,7 млн кв. м. жилья. Из них около 500 000 «квадратов» в Нижнем Новгороде. Больше всего новостроек возвели в Нижегородском, Приокском и Советском районах.</w:t>
      </w:r>
    </w:p>
    <w:p w14:paraId="025C5678" w14:textId="77777777" w:rsidR="00F86376" w:rsidRPr="0012730C" w:rsidRDefault="00F86376" w:rsidP="0012730C">
      <w:pPr>
        <w:rPr>
          <w:b/>
          <w:lang w:eastAsia="ru-RU"/>
        </w:rPr>
      </w:pPr>
      <w:r w:rsidRPr="0012730C">
        <w:rPr>
          <w:b/>
          <w:lang w:eastAsia="ru-RU"/>
        </w:rPr>
        <w:t>Спрос на рынке недвижимости и стоимость жилья</w:t>
      </w:r>
    </w:p>
    <w:p w14:paraId="2B6DF636" w14:textId="77777777" w:rsidR="00F86376" w:rsidRPr="00F30D75" w:rsidRDefault="00F86376" w:rsidP="0012730C">
      <w:r w:rsidRPr="00F30D75">
        <w:t>В Нижнем Новгороде средняя рыночная стоимость одного квадратного метра жилья в новостройках в первом квартале 2022 года составила 138 624 рубля, во вторичном фонде — 127 639 рублей, а в четвертом квартале — 133 628 и 146 614 рублей соответственно.</w:t>
      </w:r>
    </w:p>
    <w:p w14:paraId="348B4D70" w14:textId="77777777" w:rsidR="00F86376" w:rsidRPr="00F30D75" w:rsidRDefault="00F86376" w:rsidP="0012730C">
      <w:r w:rsidRPr="00F30D75">
        <w:t xml:space="preserve">В первой половине 2022 года цены росли в пределах инфляции, а сейчас они стабилизировались. Он также отметил, что изменилось поведение участников </w:t>
      </w:r>
      <w:proofErr w:type="gramStart"/>
      <w:r w:rsidRPr="00F30D75">
        <w:t>рынка</w:t>
      </w:r>
      <w:proofErr w:type="gramEnd"/>
      <w:r w:rsidRPr="00F30D75">
        <w:t xml:space="preserve"> и они столкнулись с двумя волнами колебания спроса.</w:t>
      </w:r>
    </w:p>
    <w:p w14:paraId="5306DBB2" w14:textId="11CCB7D9" w:rsidR="00F86376" w:rsidRDefault="00F86376" w:rsidP="0012730C">
      <w:r w:rsidRPr="00F30D75">
        <w:t>Первая волна пошла после начала СВО. Покупатели реагировали двояко: одни решали побыстрее вкладывать деньги в недвижимость, другие приостанавливали сделки. Из-за этого март у застройщиков был более-менее “рабочим”, а в апреле-мае продажи практически встали. Потом рынок немного оживился и в августе-сентябре постепенно восстанавливался. После объявления частичной мобилизации началась вторая волна колебаний, многие сделки опять развалились. В настоящее время вернулись к начальной стадии стабилизации спроса. Можно сказать, что мы перешли от рынка продавца к рынку покупателя. Сейчас каждый потенциальный клиент пытается торговаться, спрашивает об индивидуальных условиях, рассрочке, скидках. И зачастую застройщики их предоставляют.</w:t>
      </w:r>
    </w:p>
    <w:p w14:paraId="1A78CFE1" w14:textId="77777777" w:rsidR="0012730C" w:rsidRPr="0012730C" w:rsidRDefault="0012730C" w:rsidP="0012730C">
      <w:pPr>
        <w:rPr>
          <w:b/>
          <w:lang w:eastAsia="ru-RU"/>
        </w:rPr>
      </w:pPr>
      <w:r w:rsidRPr="0012730C">
        <w:rPr>
          <w:b/>
          <w:lang w:eastAsia="ru-RU"/>
        </w:rPr>
        <w:t>Объемы ипотечного кредитования</w:t>
      </w:r>
    </w:p>
    <w:p w14:paraId="27CBB49F" w14:textId="77777777" w:rsidR="0012730C" w:rsidRPr="00F30D75" w:rsidRDefault="0012730C" w:rsidP="0012730C">
      <w:r w:rsidRPr="00F30D75">
        <w:t>Согласно открытым данным Центробанка, за январь-ноябрь 2022 года и прогнозам аналитических центров по декабрю 2022 года, основное падение объемов ипотечного кредитования пришлось на 2 квартале 2022 года — всего 11,5% кредитов было выдано от общего результата за год.</w:t>
      </w:r>
    </w:p>
    <w:p w14:paraId="4CDCEEFC" w14:textId="77777777" w:rsidR="0012730C" w:rsidRPr="00F30D75" w:rsidRDefault="0012730C" w:rsidP="0012730C">
      <w:r w:rsidRPr="00F30D75">
        <w:t>В Волго-Вятском банке Сбербанка отметили, что общий объём ипотечных кредитов в Нижегородской области в 2022 году составил более 13,6 млрд рублей.</w:t>
      </w:r>
    </w:p>
    <w:p w14:paraId="52C90E5D" w14:textId="77777777" w:rsidR="0012730C" w:rsidRPr="00F30D75" w:rsidRDefault="0012730C" w:rsidP="0012730C">
      <w:r w:rsidRPr="00F30D75">
        <w:t>«Из-за внешних экономических обстоятельств минимум спроса пришелся на май, а его восстановление началось в августе. Спрос стабильно увеличивался вплоть до декабря. К концу 2022 года спрос на жильё перешёл с первичного рынка на вторичный. 22% от общего числа выданных ипотечных кредитов прошли по программе льготного кредитования с господдержкой. Помесячно процент таких кредитов варьировался от 15% (октябрь) до 40% (апрель)», — отметили в пресс-службе Сбербанка.</w:t>
      </w:r>
    </w:p>
    <w:p w14:paraId="0638F74E" w14:textId="77777777" w:rsidR="0012730C" w:rsidRPr="00F30D75" w:rsidRDefault="0012730C" w:rsidP="0012730C">
      <w:r w:rsidRPr="00F30D75">
        <w:t>В пресс-службе банка «</w:t>
      </w:r>
      <w:bookmarkStart w:id="43" w:name="clb66539270"/>
      <w:r w:rsidRPr="00F30D75">
        <w:fldChar w:fldCharType="begin"/>
      </w:r>
      <w:r w:rsidRPr="00F30D75">
        <w:instrText xml:space="preserve"> HYPERLINK "https://news.mail.ru/company/zenit/" \t "_blank" </w:instrText>
      </w:r>
      <w:r w:rsidRPr="00F30D75">
        <w:fldChar w:fldCharType="separate"/>
      </w:r>
      <w:r w:rsidRPr="00F30D75">
        <w:t>ЗЕНИТ</w:t>
      </w:r>
      <w:r w:rsidRPr="00F30D75">
        <w:fldChar w:fldCharType="end"/>
      </w:r>
      <w:bookmarkEnd w:id="43"/>
      <w:r w:rsidRPr="00F30D75">
        <w:t>» также отметили нестандартный характер ипотечного кредитования относительно сезонных колебаний.</w:t>
      </w:r>
    </w:p>
    <w:p w14:paraId="527425EE" w14:textId="77777777" w:rsidR="0012730C" w:rsidRPr="006974B6" w:rsidRDefault="0012730C" w:rsidP="0012730C">
      <w:r w:rsidRPr="006974B6">
        <w:t>«Высокий спрос зафиксирован в первом квартале прошлого года, по причине ажиотажа в феврале-марте — было выдано 27,5% от общего объема ипотечных кредитов за год», — добавили в банке «ЗЕНИТ».</w:t>
      </w:r>
    </w:p>
    <w:p w14:paraId="4CDFF6F3" w14:textId="77777777" w:rsidR="0012730C" w:rsidRPr="006974B6" w:rsidRDefault="0012730C" w:rsidP="0012730C">
      <w:r w:rsidRPr="006974B6">
        <w:t>Стоит отметить, что у нижегородцев пользовались спросом кредиты на жилье с государственной поддержкой и «семейная» ипотека.</w:t>
      </w:r>
    </w:p>
    <w:p w14:paraId="5979387C" w14:textId="471199CD" w:rsidR="0012730C" w:rsidRDefault="0012730C" w:rsidP="0012730C">
      <w:r w:rsidRPr="006974B6">
        <w:t>«Каждая третья сделка в регионе заключалась банком по программам господдержки. ВТБ оформил 980 льготных кредитов на сумму порядка 4 млрд рублей. Наиболее востребованной у жителей региона была “Ипотека с господдержкой-2020”. По ней банк провел 545 сделок на 1,9 млрд рублей. Еще на 1,6 млрд рублей клиенты оформили жилищные займы по “семейной” ипотеке. Средний чек ипотечной сделки в Нижегородской области в 2022 году составил 3,3 млн рублей. В рамках госпрограмм он оказался почти на 20% выше — 4 млн рублей», — подчеркнули в пресс-службе ВТБ.</w:t>
      </w:r>
    </w:p>
    <w:p w14:paraId="00AE254B" w14:textId="144F9343" w:rsidR="0012730C" w:rsidRDefault="0012730C" w:rsidP="0012730C">
      <w:pPr>
        <w:pStyle w:val="20230"/>
      </w:pPr>
      <w:r>
        <w:t xml:space="preserve">Таблица </w:t>
      </w:r>
      <w:r>
        <w:fldChar w:fldCharType="begin"/>
      </w:r>
      <w:r>
        <w:instrText xml:space="preserve"> SEQ Таблица \* ARABIC </w:instrText>
      </w:r>
      <w:r>
        <w:fldChar w:fldCharType="separate"/>
      </w:r>
      <w:r w:rsidR="007B42C3">
        <w:t>16</w:t>
      </w:r>
      <w:r>
        <w:fldChar w:fldCharType="end"/>
      </w:r>
      <w:r>
        <w:t xml:space="preserve"> - </w:t>
      </w:r>
      <w:r w:rsidRPr="00157C4D">
        <w:t>Средняя рыночная стоимость 1 кв. м жилья на первичном и вторичном рынках в разрезе муниципальных районов, городских и муниципальных округов (административных центров) Нижегородской области за 4 квартал 2022 года</w:t>
      </w:r>
      <w:r w:rsidR="00F27E56">
        <w:rPr>
          <w:rStyle w:val="aff"/>
        </w:rPr>
        <w:footnoteReference w:id="35"/>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114"/>
        <w:gridCol w:w="3115"/>
        <w:gridCol w:w="3115"/>
      </w:tblGrid>
      <w:tr w:rsidR="0012730C" w:rsidRPr="00F27E56" w14:paraId="385DCDE9" w14:textId="77777777" w:rsidTr="00376FF7">
        <w:trPr>
          <w:trHeight w:val="486"/>
          <w:tblHeader/>
        </w:trPr>
        <w:tc>
          <w:tcPr>
            <w:tcW w:w="1666" w:type="pct"/>
            <w:shd w:val="clear" w:color="auto" w:fill="auto"/>
            <w:tcMar>
              <w:top w:w="55" w:type="dxa"/>
              <w:left w:w="55" w:type="dxa"/>
              <w:bottom w:w="55" w:type="dxa"/>
              <w:right w:w="55" w:type="dxa"/>
            </w:tcMar>
            <w:vAlign w:val="center"/>
          </w:tcPr>
          <w:p w14:paraId="3CAE4CF8" w14:textId="77777777" w:rsidR="0012730C" w:rsidRPr="00F27E56" w:rsidRDefault="0012730C" w:rsidP="00F27E56">
            <w:pPr>
              <w:ind w:firstLine="0"/>
              <w:rPr>
                <w:b/>
                <w:lang w:bidi="hi-IN"/>
              </w:rPr>
            </w:pPr>
            <w:r w:rsidRPr="00F27E56">
              <w:rPr>
                <w:b/>
                <w:lang w:bidi="hi-IN"/>
              </w:rPr>
              <w:t>Наименование</w:t>
            </w:r>
          </w:p>
        </w:tc>
        <w:tc>
          <w:tcPr>
            <w:tcW w:w="1667" w:type="pct"/>
            <w:shd w:val="clear" w:color="auto" w:fill="auto"/>
            <w:tcMar>
              <w:top w:w="55" w:type="dxa"/>
              <w:left w:w="55" w:type="dxa"/>
              <w:bottom w:w="55" w:type="dxa"/>
              <w:right w:w="55" w:type="dxa"/>
            </w:tcMar>
            <w:vAlign w:val="center"/>
          </w:tcPr>
          <w:p w14:paraId="05CB9406" w14:textId="77777777" w:rsidR="0012730C" w:rsidRPr="00F27E56" w:rsidRDefault="0012730C" w:rsidP="00F27E56">
            <w:pPr>
              <w:ind w:firstLine="0"/>
              <w:rPr>
                <w:b/>
                <w:lang w:bidi="hi-IN"/>
              </w:rPr>
            </w:pPr>
            <w:r w:rsidRPr="00F27E56">
              <w:rPr>
                <w:b/>
                <w:lang w:bidi="hi-IN"/>
              </w:rPr>
              <w:t>Первичный рынок, руб.</w:t>
            </w:r>
          </w:p>
        </w:tc>
        <w:tc>
          <w:tcPr>
            <w:tcW w:w="1667" w:type="pct"/>
            <w:shd w:val="clear" w:color="auto" w:fill="auto"/>
            <w:tcMar>
              <w:top w:w="55" w:type="dxa"/>
              <w:left w:w="55" w:type="dxa"/>
              <w:bottom w:w="55" w:type="dxa"/>
              <w:right w:w="55" w:type="dxa"/>
            </w:tcMar>
            <w:vAlign w:val="center"/>
          </w:tcPr>
          <w:p w14:paraId="6DFA5A0E" w14:textId="77777777" w:rsidR="0012730C" w:rsidRPr="00F27E56" w:rsidRDefault="0012730C" w:rsidP="00F27E56">
            <w:pPr>
              <w:ind w:firstLine="0"/>
              <w:rPr>
                <w:b/>
                <w:lang w:bidi="hi-IN"/>
              </w:rPr>
            </w:pPr>
            <w:r w:rsidRPr="00F27E56">
              <w:rPr>
                <w:b/>
                <w:lang w:bidi="hi-IN"/>
              </w:rPr>
              <w:t>Вторичный рынок, руб.</w:t>
            </w:r>
          </w:p>
        </w:tc>
      </w:tr>
      <w:tr w:rsidR="0012730C" w:rsidRPr="00207A4B" w14:paraId="4E88356D" w14:textId="77777777" w:rsidTr="00F27E56">
        <w:tc>
          <w:tcPr>
            <w:tcW w:w="1666" w:type="pct"/>
            <w:shd w:val="clear" w:color="auto" w:fill="auto"/>
            <w:tcMar>
              <w:top w:w="55" w:type="dxa"/>
              <w:left w:w="55" w:type="dxa"/>
              <w:bottom w:w="55" w:type="dxa"/>
              <w:right w:w="55" w:type="dxa"/>
            </w:tcMar>
          </w:tcPr>
          <w:p w14:paraId="01B1432F" w14:textId="77777777" w:rsidR="0012730C" w:rsidRPr="00207A4B" w:rsidRDefault="0012730C" w:rsidP="00F27E56">
            <w:pPr>
              <w:ind w:firstLine="0"/>
              <w:rPr>
                <w:lang w:bidi="hi-IN"/>
              </w:rPr>
            </w:pPr>
            <w:r w:rsidRPr="00207A4B">
              <w:rPr>
                <w:lang w:bidi="hi-IN"/>
              </w:rPr>
              <w:t>г. Нижний Новгород</w:t>
            </w:r>
          </w:p>
        </w:tc>
        <w:tc>
          <w:tcPr>
            <w:tcW w:w="1667" w:type="pct"/>
            <w:shd w:val="clear" w:color="auto" w:fill="auto"/>
            <w:tcMar>
              <w:top w:w="55" w:type="dxa"/>
              <w:left w:w="55" w:type="dxa"/>
              <w:bottom w:w="55" w:type="dxa"/>
              <w:right w:w="55" w:type="dxa"/>
            </w:tcMar>
            <w:vAlign w:val="bottom"/>
          </w:tcPr>
          <w:p w14:paraId="086B05E5" w14:textId="77777777" w:rsidR="0012730C" w:rsidRPr="009D1B6C" w:rsidRDefault="0012730C" w:rsidP="00F27E56">
            <w:pPr>
              <w:ind w:firstLine="0"/>
              <w:rPr>
                <w:lang w:eastAsia="ru-RU"/>
              </w:rPr>
            </w:pPr>
            <w:r w:rsidRPr="009D1B6C">
              <w:t>133623</w:t>
            </w:r>
          </w:p>
        </w:tc>
        <w:tc>
          <w:tcPr>
            <w:tcW w:w="1667" w:type="pct"/>
            <w:shd w:val="clear" w:color="auto" w:fill="auto"/>
            <w:tcMar>
              <w:top w:w="55" w:type="dxa"/>
              <w:left w:w="55" w:type="dxa"/>
              <w:bottom w:w="55" w:type="dxa"/>
              <w:right w:w="55" w:type="dxa"/>
            </w:tcMar>
            <w:vAlign w:val="bottom"/>
          </w:tcPr>
          <w:p w14:paraId="0CCDCEEE" w14:textId="77777777" w:rsidR="0012730C" w:rsidRPr="009D1B6C" w:rsidRDefault="0012730C" w:rsidP="00F27E56">
            <w:pPr>
              <w:ind w:firstLine="0"/>
              <w:rPr>
                <w:lang w:eastAsia="ru-RU"/>
              </w:rPr>
            </w:pPr>
            <w:r w:rsidRPr="009D1B6C">
              <w:t>146614</w:t>
            </w:r>
          </w:p>
        </w:tc>
      </w:tr>
      <w:tr w:rsidR="0012730C" w:rsidRPr="00207A4B" w14:paraId="31F1CB55" w14:textId="77777777" w:rsidTr="00F27E56">
        <w:tc>
          <w:tcPr>
            <w:tcW w:w="1666" w:type="pct"/>
            <w:shd w:val="clear" w:color="auto" w:fill="auto"/>
            <w:tcMar>
              <w:top w:w="55" w:type="dxa"/>
              <w:left w:w="55" w:type="dxa"/>
              <w:bottom w:w="55" w:type="dxa"/>
              <w:right w:w="55" w:type="dxa"/>
            </w:tcMar>
          </w:tcPr>
          <w:p w14:paraId="5A76714A" w14:textId="77777777" w:rsidR="0012730C" w:rsidRPr="00207A4B" w:rsidRDefault="0012730C" w:rsidP="00F27E56">
            <w:pPr>
              <w:ind w:firstLine="0"/>
              <w:rPr>
                <w:lang w:bidi="hi-IN"/>
              </w:rPr>
            </w:pPr>
            <w:r w:rsidRPr="00207A4B">
              <w:rPr>
                <w:lang w:bidi="hi-IN"/>
              </w:rPr>
              <w:t>г. Арзамас</w:t>
            </w:r>
          </w:p>
        </w:tc>
        <w:tc>
          <w:tcPr>
            <w:tcW w:w="1667" w:type="pct"/>
            <w:shd w:val="clear" w:color="auto" w:fill="auto"/>
            <w:tcMar>
              <w:top w:w="55" w:type="dxa"/>
              <w:left w:w="55" w:type="dxa"/>
              <w:bottom w:w="55" w:type="dxa"/>
              <w:right w:w="55" w:type="dxa"/>
            </w:tcMar>
            <w:vAlign w:val="bottom"/>
          </w:tcPr>
          <w:p w14:paraId="0CE4FCE7" w14:textId="77777777" w:rsidR="0012730C" w:rsidRPr="009D1B6C" w:rsidRDefault="0012730C" w:rsidP="00F27E56">
            <w:pPr>
              <w:ind w:firstLine="0"/>
            </w:pPr>
            <w:r>
              <w:t>-**</w:t>
            </w:r>
          </w:p>
        </w:tc>
        <w:tc>
          <w:tcPr>
            <w:tcW w:w="1667" w:type="pct"/>
            <w:shd w:val="clear" w:color="auto" w:fill="auto"/>
            <w:tcMar>
              <w:top w:w="55" w:type="dxa"/>
              <w:left w:w="55" w:type="dxa"/>
              <w:bottom w:w="55" w:type="dxa"/>
              <w:right w:w="55" w:type="dxa"/>
            </w:tcMar>
            <w:vAlign w:val="bottom"/>
          </w:tcPr>
          <w:p w14:paraId="47C6D54D" w14:textId="77777777" w:rsidR="0012730C" w:rsidRPr="009D1B6C" w:rsidRDefault="0012730C" w:rsidP="00F27E56">
            <w:pPr>
              <w:ind w:firstLine="0"/>
            </w:pPr>
            <w:r w:rsidRPr="009D1B6C">
              <w:t>106893</w:t>
            </w:r>
          </w:p>
        </w:tc>
      </w:tr>
      <w:tr w:rsidR="0012730C" w:rsidRPr="00207A4B" w14:paraId="6F8EDDAF" w14:textId="77777777" w:rsidTr="00F27E56">
        <w:tc>
          <w:tcPr>
            <w:tcW w:w="1666" w:type="pct"/>
            <w:shd w:val="clear" w:color="auto" w:fill="auto"/>
            <w:tcMar>
              <w:top w:w="55" w:type="dxa"/>
              <w:left w:w="55" w:type="dxa"/>
              <w:bottom w:w="55" w:type="dxa"/>
              <w:right w:w="55" w:type="dxa"/>
            </w:tcMar>
          </w:tcPr>
          <w:p w14:paraId="241245FC" w14:textId="77777777" w:rsidR="0012730C" w:rsidRPr="00207A4B" w:rsidRDefault="0012730C" w:rsidP="00F27E56">
            <w:pPr>
              <w:ind w:firstLine="0"/>
              <w:rPr>
                <w:lang w:bidi="hi-IN"/>
              </w:rPr>
            </w:pPr>
            <w:r w:rsidRPr="00207A4B">
              <w:rPr>
                <w:lang w:bidi="hi-IN"/>
              </w:rPr>
              <w:t>г. Дзержинск</w:t>
            </w:r>
          </w:p>
        </w:tc>
        <w:tc>
          <w:tcPr>
            <w:tcW w:w="1667" w:type="pct"/>
            <w:shd w:val="clear" w:color="auto" w:fill="auto"/>
            <w:tcMar>
              <w:top w:w="55" w:type="dxa"/>
              <w:left w:w="55" w:type="dxa"/>
              <w:bottom w:w="55" w:type="dxa"/>
              <w:right w:w="55" w:type="dxa"/>
            </w:tcMar>
            <w:vAlign w:val="bottom"/>
          </w:tcPr>
          <w:p w14:paraId="6C13A0AC" w14:textId="77777777" w:rsidR="0012730C" w:rsidRPr="009D1B6C" w:rsidRDefault="0012730C" w:rsidP="00F27E56">
            <w:pPr>
              <w:ind w:firstLine="0"/>
            </w:pPr>
            <w:r w:rsidRPr="009D1B6C">
              <w:t>99831</w:t>
            </w:r>
          </w:p>
        </w:tc>
        <w:tc>
          <w:tcPr>
            <w:tcW w:w="1667" w:type="pct"/>
            <w:shd w:val="clear" w:color="auto" w:fill="auto"/>
            <w:tcMar>
              <w:top w:w="55" w:type="dxa"/>
              <w:left w:w="55" w:type="dxa"/>
              <w:bottom w:w="55" w:type="dxa"/>
              <w:right w:w="55" w:type="dxa"/>
            </w:tcMar>
            <w:vAlign w:val="bottom"/>
          </w:tcPr>
          <w:p w14:paraId="4807D54E" w14:textId="77777777" w:rsidR="0012730C" w:rsidRPr="009D1B6C" w:rsidRDefault="0012730C" w:rsidP="00F27E56">
            <w:pPr>
              <w:ind w:firstLine="0"/>
            </w:pPr>
            <w:r w:rsidRPr="009D1B6C">
              <w:t>85871</w:t>
            </w:r>
          </w:p>
        </w:tc>
      </w:tr>
      <w:tr w:rsidR="0012730C" w:rsidRPr="00207A4B" w14:paraId="1C36CECD" w14:textId="77777777" w:rsidTr="00F27E56">
        <w:tc>
          <w:tcPr>
            <w:tcW w:w="1666" w:type="pct"/>
            <w:shd w:val="clear" w:color="auto" w:fill="auto"/>
            <w:tcMar>
              <w:top w:w="55" w:type="dxa"/>
              <w:left w:w="55" w:type="dxa"/>
              <w:bottom w:w="55" w:type="dxa"/>
              <w:right w:w="55" w:type="dxa"/>
            </w:tcMar>
          </w:tcPr>
          <w:p w14:paraId="56DB864C" w14:textId="77777777" w:rsidR="0012730C" w:rsidRPr="00207A4B" w:rsidRDefault="0012730C" w:rsidP="00F27E56">
            <w:pPr>
              <w:ind w:firstLine="0"/>
              <w:rPr>
                <w:lang w:bidi="hi-IN"/>
              </w:rPr>
            </w:pPr>
            <w:r w:rsidRPr="00207A4B">
              <w:rPr>
                <w:lang w:bidi="hi-IN"/>
              </w:rPr>
              <w:t>г. Саров</w:t>
            </w:r>
          </w:p>
        </w:tc>
        <w:tc>
          <w:tcPr>
            <w:tcW w:w="1667" w:type="pct"/>
            <w:shd w:val="clear" w:color="auto" w:fill="auto"/>
            <w:tcMar>
              <w:top w:w="55" w:type="dxa"/>
              <w:left w:w="55" w:type="dxa"/>
              <w:bottom w:w="55" w:type="dxa"/>
              <w:right w:w="55" w:type="dxa"/>
            </w:tcMar>
            <w:vAlign w:val="bottom"/>
          </w:tcPr>
          <w:p w14:paraId="3EBBF809" w14:textId="77777777" w:rsidR="0012730C" w:rsidRPr="009D1B6C" w:rsidRDefault="0012730C" w:rsidP="00F27E56">
            <w:pPr>
              <w:ind w:firstLine="0"/>
            </w:pPr>
            <w:r>
              <w:t>-**</w:t>
            </w:r>
          </w:p>
        </w:tc>
        <w:tc>
          <w:tcPr>
            <w:tcW w:w="1667" w:type="pct"/>
            <w:shd w:val="clear" w:color="auto" w:fill="auto"/>
            <w:tcMar>
              <w:top w:w="55" w:type="dxa"/>
              <w:left w:w="55" w:type="dxa"/>
              <w:bottom w:w="55" w:type="dxa"/>
              <w:right w:w="55" w:type="dxa"/>
            </w:tcMar>
            <w:vAlign w:val="bottom"/>
          </w:tcPr>
          <w:p w14:paraId="4C2756B9" w14:textId="77777777" w:rsidR="0012730C" w:rsidRPr="009D1B6C" w:rsidRDefault="0012730C" w:rsidP="00F27E56">
            <w:pPr>
              <w:ind w:firstLine="0"/>
            </w:pPr>
            <w:r w:rsidRPr="009D1B6C">
              <w:t>139175</w:t>
            </w:r>
          </w:p>
        </w:tc>
      </w:tr>
      <w:tr w:rsidR="0012730C" w:rsidRPr="00207A4B" w14:paraId="37DA704C" w14:textId="77777777" w:rsidTr="00F27E56">
        <w:tc>
          <w:tcPr>
            <w:tcW w:w="1666" w:type="pct"/>
            <w:shd w:val="clear" w:color="auto" w:fill="auto"/>
            <w:tcMar>
              <w:top w:w="55" w:type="dxa"/>
              <w:left w:w="55" w:type="dxa"/>
              <w:bottom w:w="55" w:type="dxa"/>
              <w:right w:w="55" w:type="dxa"/>
            </w:tcMar>
          </w:tcPr>
          <w:p w14:paraId="7DA84EE8" w14:textId="77777777" w:rsidR="0012730C" w:rsidRPr="00207A4B" w:rsidRDefault="0012730C" w:rsidP="00F27E56">
            <w:pPr>
              <w:ind w:firstLine="0"/>
              <w:rPr>
                <w:lang w:bidi="hi-IN"/>
              </w:rPr>
            </w:pPr>
            <w:r w:rsidRPr="00207A4B">
              <w:rPr>
                <w:lang w:bidi="hi-IN"/>
              </w:rPr>
              <w:t>Ардатовский</w:t>
            </w:r>
          </w:p>
        </w:tc>
        <w:tc>
          <w:tcPr>
            <w:tcW w:w="1667" w:type="pct"/>
            <w:shd w:val="clear" w:color="auto" w:fill="auto"/>
            <w:tcMar>
              <w:top w:w="55" w:type="dxa"/>
              <w:left w:w="55" w:type="dxa"/>
              <w:bottom w:w="55" w:type="dxa"/>
              <w:right w:w="55" w:type="dxa"/>
            </w:tcMar>
            <w:vAlign w:val="bottom"/>
          </w:tcPr>
          <w:p w14:paraId="3CE82294" w14:textId="77777777" w:rsidR="0012730C" w:rsidRPr="009D1B6C" w:rsidRDefault="0012730C" w:rsidP="00F27E56">
            <w:pPr>
              <w:ind w:firstLine="0"/>
            </w:pPr>
            <w:r w:rsidRPr="009D1B6C">
              <w:t>86544</w:t>
            </w:r>
          </w:p>
        </w:tc>
        <w:tc>
          <w:tcPr>
            <w:tcW w:w="1667" w:type="pct"/>
            <w:shd w:val="clear" w:color="auto" w:fill="auto"/>
            <w:tcMar>
              <w:top w:w="55" w:type="dxa"/>
              <w:left w:w="55" w:type="dxa"/>
              <w:bottom w:w="55" w:type="dxa"/>
              <w:right w:w="55" w:type="dxa"/>
            </w:tcMar>
            <w:vAlign w:val="bottom"/>
          </w:tcPr>
          <w:p w14:paraId="30834AD4" w14:textId="77777777" w:rsidR="0012730C" w:rsidRPr="009D1B6C" w:rsidRDefault="0012730C" w:rsidP="00F27E56">
            <w:pPr>
              <w:ind w:firstLine="0"/>
            </w:pPr>
            <w:r w:rsidRPr="009D1B6C">
              <w:t>44979</w:t>
            </w:r>
          </w:p>
        </w:tc>
      </w:tr>
      <w:tr w:rsidR="0012730C" w:rsidRPr="00207A4B" w14:paraId="7B95B1F0" w14:textId="77777777" w:rsidTr="00F27E56">
        <w:tc>
          <w:tcPr>
            <w:tcW w:w="1666" w:type="pct"/>
            <w:shd w:val="clear" w:color="auto" w:fill="auto"/>
            <w:tcMar>
              <w:top w:w="55" w:type="dxa"/>
              <w:left w:w="55" w:type="dxa"/>
              <w:bottom w:w="55" w:type="dxa"/>
              <w:right w:w="55" w:type="dxa"/>
            </w:tcMar>
          </w:tcPr>
          <w:p w14:paraId="5212DFD0" w14:textId="77777777" w:rsidR="0012730C" w:rsidRPr="00207A4B" w:rsidRDefault="0012730C" w:rsidP="00F27E56">
            <w:pPr>
              <w:ind w:firstLine="0"/>
              <w:rPr>
                <w:lang w:bidi="hi-IN"/>
              </w:rPr>
            </w:pPr>
            <w:r w:rsidRPr="00207A4B">
              <w:rPr>
                <w:lang w:bidi="hi-IN"/>
              </w:rPr>
              <w:t>Арзамасский</w:t>
            </w:r>
          </w:p>
        </w:tc>
        <w:tc>
          <w:tcPr>
            <w:tcW w:w="1667" w:type="pct"/>
            <w:shd w:val="clear" w:color="auto" w:fill="auto"/>
            <w:tcMar>
              <w:top w:w="55" w:type="dxa"/>
              <w:left w:w="55" w:type="dxa"/>
              <w:bottom w:w="55" w:type="dxa"/>
              <w:right w:w="55" w:type="dxa"/>
            </w:tcMar>
            <w:vAlign w:val="bottom"/>
          </w:tcPr>
          <w:p w14:paraId="3920FDFD" w14:textId="77777777" w:rsidR="0012730C" w:rsidRPr="009D1B6C" w:rsidRDefault="0012730C" w:rsidP="00F27E56">
            <w:pPr>
              <w:ind w:firstLine="0"/>
            </w:pPr>
            <w:r>
              <w:t>-**</w:t>
            </w:r>
          </w:p>
        </w:tc>
        <w:tc>
          <w:tcPr>
            <w:tcW w:w="1667" w:type="pct"/>
            <w:shd w:val="clear" w:color="auto" w:fill="auto"/>
            <w:tcMar>
              <w:top w:w="55" w:type="dxa"/>
              <w:left w:w="55" w:type="dxa"/>
              <w:bottom w:w="55" w:type="dxa"/>
              <w:right w:w="55" w:type="dxa"/>
            </w:tcMar>
            <w:vAlign w:val="bottom"/>
          </w:tcPr>
          <w:p w14:paraId="41BC9B11" w14:textId="77777777" w:rsidR="0012730C" w:rsidRPr="009D1B6C" w:rsidRDefault="0012730C" w:rsidP="00F27E56">
            <w:pPr>
              <w:ind w:firstLine="0"/>
            </w:pPr>
            <w:r w:rsidRPr="009D1B6C">
              <w:t>97854</w:t>
            </w:r>
          </w:p>
        </w:tc>
      </w:tr>
      <w:tr w:rsidR="0012730C" w:rsidRPr="00207A4B" w14:paraId="22659EBA" w14:textId="77777777" w:rsidTr="00F27E56">
        <w:tc>
          <w:tcPr>
            <w:tcW w:w="1666" w:type="pct"/>
            <w:shd w:val="clear" w:color="auto" w:fill="auto"/>
            <w:tcMar>
              <w:top w:w="55" w:type="dxa"/>
              <w:left w:w="55" w:type="dxa"/>
              <w:bottom w:w="55" w:type="dxa"/>
              <w:right w:w="55" w:type="dxa"/>
            </w:tcMar>
          </w:tcPr>
          <w:p w14:paraId="38D8516E" w14:textId="77777777" w:rsidR="0012730C" w:rsidRPr="00207A4B" w:rsidRDefault="0012730C" w:rsidP="00F27E56">
            <w:pPr>
              <w:ind w:firstLine="0"/>
              <w:rPr>
                <w:lang w:bidi="hi-IN"/>
              </w:rPr>
            </w:pPr>
            <w:r w:rsidRPr="00207A4B">
              <w:rPr>
                <w:lang w:bidi="hi-IN"/>
              </w:rPr>
              <w:t>Балахнинский</w:t>
            </w:r>
          </w:p>
        </w:tc>
        <w:tc>
          <w:tcPr>
            <w:tcW w:w="1667" w:type="pct"/>
            <w:shd w:val="clear" w:color="auto" w:fill="auto"/>
            <w:tcMar>
              <w:top w:w="55" w:type="dxa"/>
              <w:left w:w="55" w:type="dxa"/>
              <w:bottom w:w="55" w:type="dxa"/>
              <w:right w:w="55" w:type="dxa"/>
            </w:tcMar>
            <w:vAlign w:val="bottom"/>
          </w:tcPr>
          <w:p w14:paraId="5DB8AB92" w14:textId="77777777" w:rsidR="0012730C" w:rsidRPr="009D1B6C" w:rsidRDefault="0012730C" w:rsidP="00F27E56">
            <w:pPr>
              <w:ind w:firstLine="0"/>
            </w:pPr>
            <w:r>
              <w:t>-**</w:t>
            </w:r>
          </w:p>
        </w:tc>
        <w:tc>
          <w:tcPr>
            <w:tcW w:w="1667" w:type="pct"/>
            <w:shd w:val="clear" w:color="auto" w:fill="auto"/>
            <w:tcMar>
              <w:top w:w="55" w:type="dxa"/>
              <w:left w:w="55" w:type="dxa"/>
              <w:bottom w:w="55" w:type="dxa"/>
              <w:right w:w="55" w:type="dxa"/>
            </w:tcMar>
            <w:vAlign w:val="bottom"/>
          </w:tcPr>
          <w:p w14:paraId="109AEC3D" w14:textId="77777777" w:rsidR="0012730C" w:rsidRPr="009D1B6C" w:rsidRDefault="0012730C" w:rsidP="00F27E56">
            <w:pPr>
              <w:ind w:firstLine="0"/>
            </w:pPr>
            <w:r w:rsidRPr="009D1B6C">
              <w:t>65891</w:t>
            </w:r>
          </w:p>
        </w:tc>
      </w:tr>
      <w:tr w:rsidR="0012730C" w:rsidRPr="00207A4B" w14:paraId="7684EE61" w14:textId="77777777" w:rsidTr="00F27E56">
        <w:tc>
          <w:tcPr>
            <w:tcW w:w="1666" w:type="pct"/>
            <w:shd w:val="clear" w:color="auto" w:fill="auto"/>
            <w:tcMar>
              <w:top w:w="55" w:type="dxa"/>
              <w:left w:w="55" w:type="dxa"/>
              <w:bottom w:w="55" w:type="dxa"/>
              <w:right w:w="55" w:type="dxa"/>
            </w:tcMar>
          </w:tcPr>
          <w:p w14:paraId="2F8712BF" w14:textId="77777777" w:rsidR="0012730C" w:rsidRPr="00207A4B" w:rsidRDefault="0012730C" w:rsidP="00F27E56">
            <w:pPr>
              <w:ind w:firstLine="0"/>
              <w:rPr>
                <w:lang w:bidi="hi-IN"/>
              </w:rPr>
            </w:pPr>
            <w:r w:rsidRPr="00207A4B">
              <w:rPr>
                <w:lang w:bidi="hi-IN"/>
              </w:rPr>
              <w:t>Богородский</w:t>
            </w:r>
          </w:p>
        </w:tc>
        <w:tc>
          <w:tcPr>
            <w:tcW w:w="1667" w:type="pct"/>
            <w:shd w:val="clear" w:color="auto" w:fill="auto"/>
            <w:tcMar>
              <w:top w:w="55" w:type="dxa"/>
              <w:left w:w="55" w:type="dxa"/>
              <w:bottom w:w="55" w:type="dxa"/>
              <w:right w:w="55" w:type="dxa"/>
            </w:tcMar>
            <w:vAlign w:val="bottom"/>
          </w:tcPr>
          <w:p w14:paraId="6BE706AC" w14:textId="77777777" w:rsidR="0012730C" w:rsidRPr="009D1B6C" w:rsidRDefault="0012730C" w:rsidP="00F27E56">
            <w:pPr>
              <w:ind w:firstLine="0"/>
            </w:pPr>
            <w:r w:rsidRPr="009D1B6C">
              <w:t>85300</w:t>
            </w:r>
          </w:p>
        </w:tc>
        <w:tc>
          <w:tcPr>
            <w:tcW w:w="1667" w:type="pct"/>
            <w:shd w:val="clear" w:color="auto" w:fill="auto"/>
            <w:tcMar>
              <w:top w:w="55" w:type="dxa"/>
              <w:left w:w="55" w:type="dxa"/>
              <w:bottom w:w="55" w:type="dxa"/>
              <w:right w:w="55" w:type="dxa"/>
            </w:tcMar>
            <w:vAlign w:val="bottom"/>
          </w:tcPr>
          <w:p w14:paraId="18F7D3CC" w14:textId="77777777" w:rsidR="0012730C" w:rsidRPr="009D1B6C" w:rsidRDefault="0012730C" w:rsidP="00F27E56">
            <w:pPr>
              <w:ind w:firstLine="0"/>
            </w:pPr>
            <w:r w:rsidRPr="009D1B6C">
              <w:t>70966</w:t>
            </w:r>
          </w:p>
        </w:tc>
      </w:tr>
      <w:tr w:rsidR="0012730C" w:rsidRPr="00207A4B" w14:paraId="476AD3CC" w14:textId="77777777" w:rsidTr="00F27E56">
        <w:tc>
          <w:tcPr>
            <w:tcW w:w="1666" w:type="pct"/>
            <w:shd w:val="clear" w:color="auto" w:fill="auto"/>
            <w:tcMar>
              <w:top w:w="55" w:type="dxa"/>
              <w:left w:w="55" w:type="dxa"/>
              <w:bottom w:w="55" w:type="dxa"/>
              <w:right w:w="55" w:type="dxa"/>
            </w:tcMar>
          </w:tcPr>
          <w:p w14:paraId="64BA050F" w14:textId="77777777" w:rsidR="0012730C" w:rsidRPr="00207A4B" w:rsidRDefault="0012730C" w:rsidP="00F27E56">
            <w:pPr>
              <w:ind w:firstLine="0"/>
              <w:rPr>
                <w:lang w:bidi="hi-IN"/>
              </w:rPr>
            </w:pPr>
            <w:r w:rsidRPr="00207A4B">
              <w:rPr>
                <w:lang w:bidi="hi-IN"/>
              </w:rPr>
              <w:t>Б-Болдинский</w:t>
            </w:r>
          </w:p>
        </w:tc>
        <w:tc>
          <w:tcPr>
            <w:tcW w:w="1667" w:type="pct"/>
            <w:shd w:val="clear" w:color="auto" w:fill="auto"/>
            <w:tcMar>
              <w:top w:w="55" w:type="dxa"/>
              <w:left w:w="55" w:type="dxa"/>
              <w:bottom w:w="55" w:type="dxa"/>
              <w:right w:w="55" w:type="dxa"/>
            </w:tcMar>
            <w:vAlign w:val="bottom"/>
          </w:tcPr>
          <w:p w14:paraId="4F60FA2C" w14:textId="77777777" w:rsidR="0012730C" w:rsidRPr="009D1B6C" w:rsidRDefault="0012730C" w:rsidP="00F27E56">
            <w:pPr>
              <w:ind w:firstLine="0"/>
            </w:pPr>
            <w:r w:rsidRPr="009D1B6C">
              <w:t>90566</w:t>
            </w:r>
          </w:p>
        </w:tc>
        <w:tc>
          <w:tcPr>
            <w:tcW w:w="1667" w:type="pct"/>
            <w:shd w:val="clear" w:color="auto" w:fill="auto"/>
            <w:tcMar>
              <w:top w:w="55" w:type="dxa"/>
              <w:left w:w="55" w:type="dxa"/>
              <w:bottom w:w="55" w:type="dxa"/>
              <w:right w:w="55" w:type="dxa"/>
            </w:tcMar>
            <w:vAlign w:val="bottom"/>
          </w:tcPr>
          <w:p w14:paraId="566A4F23" w14:textId="77777777" w:rsidR="0012730C" w:rsidRPr="009D1B6C" w:rsidRDefault="0012730C" w:rsidP="00F27E56">
            <w:pPr>
              <w:ind w:firstLine="0"/>
            </w:pPr>
            <w:r w:rsidRPr="009D1B6C">
              <w:t>38984</w:t>
            </w:r>
          </w:p>
        </w:tc>
      </w:tr>
      <w:tr w:rsidR="0012730C" w:rsidRPr="00207A4B" w14:paraId="48472A38" w14:textId="77777777" w:rsidTr="00F27E56">
        <w:tc>
          <w:tcPr>
            <w:tcW w:w="1666" w:type="pct"/>
            <w:shd w:val="clear" w:color="auto" w:fill="auto"/>
            <w:tcMar>
              <w:top w:w="55" w:type="dxa"/>
              <w:left w:w="55" w:type="dxa"/>
              <w:bottom w:w="55" w:type="dxa"/>
              <w:right w:w="55" w:type="dxa"/>
            </w:tcMar>
          </w:tcPr>
          <w:p w14:paraId="684C0A08" w14:textId="77777777" w:rsidR="0012730C" w:rsidRPr="00207A4B" w:rsidRDefault="0012730C" w:rsidP="00F27E56">
            <w:pPr>
              <w:ind w:firstLine="0"/>
              <w:rPr>
                <w:lang w:bidi="hi-IN"/>
              </w:rPr>
            </w:pPr>
            <w:r w:rsidRPr="00207A4B">
              <w:rPr>
                <w:lang w:bidi="hi-IN"/>
              </w:rPr>
              <w:t>Б-Мурашкинский</w:t>
            </w:r>
          </w:p>
        </w:tc>
        <w:tc>
          <w:tcPr>
            <w:tcW w:w="1667" w:type="pct"/>
            <w:shd w:val="clear" w:color="auto" w:fill="auto"/>
            <w:tcMar>
              <w:top w:w="55" w:type="dxa"/>
              <w:left w:w="55" w:type="dxa"/>
              <w:bottom w:w="55" w:type="dxa"/>
              <w:right w:w="55" w:type="dxa"/>
            </w:tcMar>
            <w:vAlign w:val="bottom"/>
          </w:tcPr>
          <w:p w14:paraId="4829B557" w14:textId="77777777" w:rsidR="0012730C" w:rsidRPr="009D1B6C" w:rsidRDefault="0012730C" w:rsidP="00F27E56">
            <w:pPr>
              <w:ind w:firstLine="0"/>
            </w:pPr>
            <w:r w:rsidRPr="009D1B6C">
              <w:t>74000</w:t>
            </w:r>
          </w:p>
        </w:tc>
        <w:tc>
          <w:tcPr>
            <w:tcW w:w="1667" w:type="pct"/>
            <w:shd w:val="clear" w:color="auto" w:fill="auto"/>
            <w:tcMar>
              <w:top w:w="55" w:type="dxa"/>
              <w:left w:w="55" w:type="dxa"/>
              <w:bottom w:w="55" w:type="dxa"/>
              <w:right w:w="55" w:type="dxa"/>
            </w:tcMar>
            <w:vAlign w:val="bottom"/>
          </w:tcPr>
          <w:p w14:paraId="031E9BAF" w14:textId="77777777" w:rsidR="0012730C" w:rsidRPr="009D1B6C" w:rsidRDefault="0012730C" w:rsidP="00F27E56">
            <w:pPr>
              <w:ind w:firstLine="0"/>
            </w:pPr>
            <w:r w:rsidRPr="009D1B6C">
              <w:t>69306</w:t>
            </w:r>
          </w:p>
        </w:tc>
      </w:tr>
      <w:tr w:rsidR="0012730C" w:rsidRPr="00207A4B" w14:paraId="20B412AB" w14:textId="77777777" w:rsidTr="00F27E56">
        <w:tc>
          <w:tcPr>
            <w:tcW w:w="1666" w:type="pct"/>
            <w:shd w:val="clear" w:color="auto" w:fill="auto"/>
            <w:tcMar>
              <w:top w:w="55" w:type="dxa"/>
              <w:left w:w="55" w:type="dxa"/>
              <w:bottom w:w="55" w:type="dxa"/>
              <w:right w:w="55" w:type="dxa"/>
            </w:tcMar>
          </w:tcPr>
          <w:p w14:paraId="6D2B6F2D" w14:textId="77777777" w:rsidR="0012730C" w:rsidRPr="00207A4B" w:rsidRDefault="0012730C" w:rsidP="00F27E56">
            <w:pPr>
              <w:ind w:firstLine="0"/>
              <w:rPr>
                <w:lang w:bidi="hi-IN"/>
              </w:rPr>
            </w:pPr>
            <w:r w:rsidRPr="00207A4B">
              <w:rPr>
                <w:lang w:bidi="hi-IN"/>
              </w:rPr>
              <w:t>г.о.г.Бор</w:t>
            </w:r>
          </w:p>
        </w:tc>
        <w:tc>
          <w:tcPr>
            <w:tcW w:w="1667" w:type="pct"/>
            <w:shd w:val="clear" w:color="auto" w:fill="auto"/>
            <w:tcMar>
              <w:top w:w="55" w:type="dxa"/>
              <w:left w:w="55" w:type="dxa"/>
              <w:bottom w:w="55" w:type="dxa"/>
              <w:right w:w="55" w:type="dxa"/>
            </w:tcMar>
            <w:vAlign w:val="bottom"/>
          </w:tcPr>
          <w:p w14:paraId="3654F11B" w14:textId="77777777" w:rsidR="0012730C" w:rsidRPr="009D1B6C" w:rsidRDefault="0012730C" w:rsidP="00F27E56">
            <w:pPr>
              <w:ind w:firstLine="0"/>
            </w:pPr>
            <w:r w:rsidRPr="009D1B6C">
              <w:t>102240</w:t>
            </w:r>
          </w:p>
        </w:tc>
        <w:tc>
          <w:tcPr>
            <w:tcW w:w="1667" w:type="pct"/>
            <w:shd w:val="clear" w:color="auto" w:fill="auto"/>
            <w:tcMar>
              <w:top w:w="55" w:type="dxa"/>
              <w:left w:w="55" w:type="dxa"/>
              <w:bottom w:w="55" w:type="dxa"/>
              <w:right w:w="55" w:type="dxa"/>
            </w:tcMar>
            <w:vAlign w:val="bottom"/>
          </w:tcPr>
          <w:p w14:paraId="73B2780A" w14:textId="77777777" w:rsidR="0012730C" w:rsidRPr="009D1B6C" w:rsidRDefault="0012730C" w:rsidP="00F27E56">
            <w:pPr>
              <w:ind w:firstLine="0"/>
            </w:pPr>
            <w:r w:rsidRPr="009D1B6C">
              <w:t>97635</w:t>
            </w:r>
          </w:p>
        </w:tc>
      </w:tr>
      <w:tr w:rsidR="0012730C" w:rsidRPr="00207A4B" w14:paraId="7BF1725A" w14:textId="77777777" w:rsidTr="00F27E56">
        <w:tc>
          <w:tcPr>
            <w:tcW w:w="1666" w:type="pct"/>
            <w:shd w:val="clear" w:color="auto" w:fill="auto"/>
            <w:tcMar>
              <w:top w:w="55" w:type="dxa"/>
              <w:left w:w="55" w:type="dxa"/>
              <w:bottom w:w="55" w:type="dxa"/>
              <w:right w:w="55" w:type="dxa"/>
            </w:tcMar>
          </w:tcPr>
          <w:p w14:paraId="373CE77D" w14:textId="77777777" w:rsidR="0012730C" w:rsidRPr="00207A4B" w:rsidRDefault="0012730C" w:rsidP="00F27E56">
            <w:pPr>
              <w:ind w:firstLine="0"/>
              <w:rPr>
                <w:lang w:bidi="hi-IN"/>
              </w:rPr>
            </w:pPr>
            <w:r w:rsidRPr="00207A4B">
              <w:rPr>
                <w:lang w:bidi="hi-IN"/>
              </w:rPr>
              <w:t>Бутурлинский</w:t>
            </w:r>
          </w:p>
        </w:tc>
        <w:tc>
          <w:tcPr>
            <w:tcW w:w="1667" w:type="pct"/>
            <w:shd w:val="clear" w:color="auto" w:fill="auto"/>
            <w:tcMar>
              <w:top w:w="55" w:type="dxa"/>
              <w:left w:w="55" w:type="dxa"/>
              <w:bottom w:w="55" w:type="dxa"/>
              <w:right w:w="55" w:type="dxa"/>
            </w:tcMar>
            <w:vAlign w:val="bottom"/>
          </w:tcPr>
          <w:p w14:paraId="3689772F" w14:textId="77777777" w:rsidR="0012730C" w:rsidRPr="009D1B6C" w:rsidRDefault="0012730C" w:rsidP="00F27E56">
            <w:pPr>
              <w:ind w:firstLine="0"/>
            </w:pPr>
            <w:r>
              <w:t>74000</w:t>
            </w:r>
          </w:p>
        </w:tc>
        <w:tc>
          <w:tcPr>
            <w:tcW w:w="1667" w:type="pct"/>
            <w:shd w:val="clear" w:color="auto" w:fill="auto"/>
            <w:tcMar>
              <w:top w:w="55" w:type="dxa"/>
              <w:left w:w="55" w:type="dxa"/>
              <w:bottom w:w="55" w:type="dxa"/>
              <w:right w:w="55" w:type="dxa"/>
            </w:tcMar>
            <w:vAlign w:val="bottom"/>
          </w:tcPr>
          <w:p w14:paraId="52AE1892" w14:textId="77777777" w:rsidR="0012730C" w:rsidRPr="009D1B6C" w:rsidRDefault="0012730C" w:rsidP="00F27E56">
            <w:pPr>
              <w:ind w:firstLine="0"/>
            </w:pPr>
            <w:r w:rsidRPr="009D1B6C">
              <w:t>54153</w:t>
            </w:r>
          </w:p>
        </w:tc>
      </w:tr>
      <w:tr w:rsidR="0012730C" w:rsidRPr="00207A4B" w14:paraId="1A2F05A5" w14:textId="77777777" w:rsidTr="00F27E56">
        <w:tc>
          <w:tcPr>
            <w:tcW w:w="1666" w:type="pct"/>
            <w:shd w:val="clear" w:color="auto" w:fill="auto"/>
            <w:tcMar>
              <w:top w:w="55" w:type="dxa"/>
              <w:left w:w="55" w:type="dxa"/>
              <w:bottom w:w="55" w:type="dxa"/>
              <w:right w:w="55" w:type="dxa"/>
            </w:tcMar>
          </w:tcPr>
          <w:p w14:paraId="78BCD450" w14:textId="77777777" w:rsidR="0012730C" w:rsidRPr="00207A4B" w:rsidRDefault="0012730C" w:rsidP="00F27E56">
            <w:pPr>
              <w:ind w:firstLine="0"/>
              <w:rPr>
                <w:lang w:bidi="hi-IN"/>
              </w:rPr>
            </w:pPr>
            <w:r w:rsidRPr="00207A4B">
              <w:rPr>
                <w:lang w:bidi="hi-IN"/>
              </w:rPr>
              <w:t>Вадский</w:t>
            </w:r>
          </w:p>
        </w:tc>
        <w:tc>
          <w:tcPr>
            <w:tcW w:w="1667" w:type="pct"/>
            <w:shd w:val="clear" w:color="auto" w:fill="auto"/>
            <w:tcMar>
              <w:top w:w="55" w:type="dxa"/>
              <w:left w:w="55" w:type="dxa"/>
              <w:bottom w:w="55" w:type="dxa"/>
              <w:right w:w="55" w:type="dxa"/>
            </w:tcMar>
            <w:vAlign w:val="bottom"/>
          </w:tcPr>
          <w:p w14:paraId="7F29F75F" w14:textId="77777777" w:rsidR="0012730C" w:rsidRPr="009D1B6C" w:rsidRDefault="0012730C" w:rsidP="00F27E56">
            <w:pPr>
              <w:ind w:firstLine="0"/>
            </w:pPr>
            <w:r w:rsidRPr="009D1B6C">
              <w:t>74000</w:t>
            </w:r>
          </w:p>
        </w:tc>
        <w:tc>
          <w:tcPr>
            <w:tcW w:w="1667" w:type="pct"/>
            <w:shd w:val="clear" w:color="auto" w:fill="auto"/>
            <w:tcMar>
              <w:top w:w="55" w:type="dxa"/>
              <w:left w:w="55" w:type="dxa"/>
              <w:bottom w:w="55" w:type="dxa"/>
              <w:right w:w="55" w:type="dxa"/>
            </w:tcMar>
            <w:vAlign w:val="bottom"/>
          </w:tcPr>
          <w:p w14:paraId="0803F086" w14:textId="77777777" w:rsidR="0012730C" w:rsidRPr="009D1B6C" w:rsidRDefault="0012730C" w:rsidP="00F27E56">
            <w:pPr>
              <w:ind w:firstLine="0"/>
            </w:pPr>
            <w:r w:rsidRPr="009D1B6C">
              <w:t>56017</w:t>
            </w:r>
          </w:p>
        </w:tc>
      </w:tr>
      <w:tr w:rsidR="0012730C" w:rsidRPr="00207A4B" w14:paraId="689C6DC5" w14:textId="77777777" w:rsidTr="00F27E56">
        <w:tc>
          <w:tcPr>
            <w:tcW w:w="1666" w:type="pct"/>
            <w:shd w:val="clear" w:color="auto" w:fill="auto"/>
            <w:tcMar>
              <w:top w:w="55" w:type="dxa"/>
              <w:left w:w="55" w:type="dxa"/>
              <w:bottom w:w="55" w:type="dxa"/>
              <w:right w:w="55" w:type="dxa"/>
            </w:tcMar>
          </w:tcPr>
          <w:p w14:paraId="18F850ED" w14:textId="77777777" w:rsidR="0012730C" w:rsidRPr="00207A4B" w:rsidRDefault="0012730C" w:rsidP="00F27E56">
            <w:pPr>
              <w:ind w:firstLine="0"/>
              <w:rPr>
                <w:lang w:bidi="hi-IN"/>
              </w:rPr>
            </w:pPr>
            <w:r w:rsidRPr="00207A4B">
              <w:rPr>
                <w:lang w:bidi="hi-IN"/>
              </w:rPr>
              <w:t>Варнавинский</w:t>
            </w:r>
          </w:p>
        </w:tc>
        <w:tc>
          <w:tcPr>
            <w:tcW w:w="1667" w:type="pct"/>
            <w:shd w:val="clear" w:color="auto" w:fill="auto"/>
            <w:tcMar>
              <w:top w:w="55" w:type="dxa"/>
              <w:left w:w="55" w:type="dxa"/>
              <w:bottom w:w="55" w:type="dxa"/>
              <w:right w:w="55" w:type="dxa"/>
            </w:tcMar>
            <w:vAlign w:val="bottom"/>
          </w:tcPr>
          <w:p w14:paraId="0945609A" w14:textId="77777777" w:rsidR="0012730C" w:rsidRPr="009D1B6C" w:rsidRDefault="0012730C" w:rsidP="00F27E56">
            <w:pPr>
              <w:ind w:firstLine="0"/>
            </w:pPr>
            <w:r w:rsidRPr="009D1B6C">
              <w:t>93069</w:t>
            </w:r>
          </w:p>
        </w:tc>
        <w:tc>
          <w:tcPr>
            <w:tcW w:w="1667" w:type="pct"/>
            <w:shd w:val="clear" w:color="auto" w:fill="auto"/>
            <w:tcMar>
              <w:top w:w="55" w:type="dxa"/>
              <w:left w:w="55" w:type="dxa"/>
              <w:bottom w:w="55" w:type="dxa"/>
              <w:right w:w="55" w:type="dxa"/>
            </w:tcMar>
            <w:vAlign w:val="bottom"/>
          </w:tcPr>
          <w:p w14:paraId="4597B8E1" w14:textId="77777777" w:rsidR="0012730C" w:rsidRPr="009D1B6C" w:rsidRDefault="0012730C" w:rsidP="00F27E56">
            <w:pPr>
              <w:ind w:firstLine="0"/>
            </w:pPr>
            <w:r w:rsidRPr="009D1B6C">
              <w:t>40912</w:t>
            </w:r>
          </w:p>
        </w:tc>
      </w:tr>
      <w:tr w:rsidR="0012730C" w:rsidRPr="00207A4B" w14:paraId="46302931" w14:textId="77777777" w:rsidTr="00F27E56">
        <w:tc>
          <w:tcPr>
            <w:tcW w:w="1666" w:type="pct"/>
            <w:shd w:val="clear" w:color="auto" w:fill="auto"/>
            <w:tcMar>
              <w:top w:w="55" w:type="dxa"/>
              <w:left w:w="55" w:type="dxa"/>
              <w:bottom w:w="55" w:type="dxa"/>
              <w:right w:w="55" w:type="dxa"/>
            </w:tcMar>
          </w:tcPr>
          <w:p w14:paraId="542C1D32" w14:textId="77777777" w:rsidR="0012730C" w:rsidRPr="00207A4B" w:rsidRDefault="0012730C" w:rsidP="00F27E56">
            <w:pPr>
              <w:ind w:firstLine="0"/>
              <w:rPr>
                <w:lang w:bidi="hi-IN"/>
              </w:rPr>
            </w:pPr>
            <w:r w:rsidRPr="00207A4B">
              <w:rPr>
                <w:lang w:bidi="hi-IN"/>
              </w:rPr>
              <w:t>Вачский</w:t>
            </w:r>
          </w:p>
        </w:tc>
        <w:tc>
          <w:tcPr>
            <w:tcW w:w="1667" w:type="pct"/>
            <w:shd w:val="clear" w:color="auto" w:fill="auto"/>
            <w:tcMar>
              <w:top w:w="55" w:type="dxa"/>
              <w:left w:w="55" w:type="dxa"/>
              <w:bottom w:w="55" w:type="dxa"/>
              <w:right w:w="55" w:type="dxa"/>
            </w:tcMar>
            <w:vAlign w:val="bottom"/>
          </w:tcPr>
          <w:p w14:paraId="3B68DFF4" w14:textId="77777777" w:rsidR="0012730C" w:rsidRPr="009D1B6C" w:rsidRDefault="0012730C" w:rsidP="00F27E56">
            <w:pPr>
              <w:ind w:firstLine="0"/>
            </w:pPr>
            <w:r>
              <w:t>-**</w:t>
            </w:r>
          </w:p>
        </w:tc>
        <w:tc>
          <w:tcPr>
            <w:tcW w:w="1667" w:type="pct"/>
            <w:shd w:val="clear" w:color="auto" w:fill="auto"/>
            <w:tcMar>
              <w:top w:w="55" w:type="dxa"/>
              <w:left w:w="55" w:type="dxa"/>
              <w:bottom w:w="55" w:type="dxa"/>
              <w:right w:w="55" w:type="dxa"/>
            </w:tcMar>
            <w:vAlign w:val="bottom"/>
          </w:tcPr>
          <w:p w14:paraId="416476D9" w14:textId="77777777" w:rsidR="0012730C" w:rsidRPr="009D1B6C" w:rsidRDefault="0012730C" w:rsidP="00F27E56">
            <w:pPr>
              <w:ind w:firstLine="0"/>
            </w:pPr>
            <w:r w:rsidRPr="009D1B6C">
              <w:t>47048</w:t>
            </w:r>
          </w:p>
        </w:tc>
      </w:tr>
      <w:tr w:rsidR="0012730C" w:rsidRPr="00207A4B" w14:paraId="26444F2F" w14:textId="77777777" w:rsidTr="00F27E56">
        <w:tc>
          <w:tcPr>
            <w:tcW w:w="1666" w:type="pct"/>
            <w:shd w:val="clear" w:color="auto" w:fill="auto"/>
            <w:tcMar>
              <w:top w:w="55" w:type="dxa"/>
              <w:left w:w="55" w:type="dxa"/>
              <w:bottom w:w="55" w:type="dxa"/>
              <w:right w:w="55" w:type="dxa"/>
            </w:tcMar>
          </w:tcPr>
          <w:p w14:paraId="40A905C8" w14:textId="77777777" w:rsidR="0012730C" w:rsidRPr="00207A4B" w:rsidRDefault="0012730C" w:rsidP="00F27E56">
            <w:pPr>
              <w:ind w:firstLine="0"/>
              <w:rPr>
                <w:lang w:bidi="hi-IN"/>
              </w:rPr>
            </w:pPr>
            <w:r w:rsidRPr="00207A4B">
              <w:rPr>
                <w:lang w:bidi="hi-IN"/>
              </w:rPr>
              <w:t>Ветлужский</w:t>
            </w:r>
          </w:p>
        </w:tc>
        <w:tc>
          <w:tcPr>
            <w:tcW w:w="1667" w:type="pct"/>
            <w:shd w:val="clear" w:color="auto" w:fill="auto"/>
            <w:tcMar>
              <w:top w:w="55" w:type="dxa"/>
              <w:left w:w="55" w:type="dxa"/>
              <w:bottom w:w="55" w:type="dxa"/>
              <w:right w:w="55" w:type="dxa"/>
            </w:tcMar>
            <w:vAlign w:val="bottom"/>
          </w:tcPr>
          <w:p w14:paraId="2F4FA05A" w14:textId="77777777" w:rsidR="0012730C" w:rsidRPr="009D1B6C" w:rsidRDefault="0012730C" w:rsidP="00F27E56">
            <w:pPr>
              <w:ind w:firstLine="0"/>
            </w:pPr>
            <w:r>
              <w:t>76000</w:t>
            </w:r>
          </w:p>
        </w:tc>
        <w:tc>
          <w:tcPr>
            <w:tcW w:w="1667" w:type="pct"/>
            <w:shd w:val="clear" w:color="auto" w:fill="auto"/>
            <w:tcMar>
              <w:top w:w="55" w:type="dxa"/>
              <w:left w:w="55" w:type="dxa"/>
              <w:bottom w:w="55" w:type="dxa"/>
              <w:right w:w="55" w:type="dxa"/>
            </w:tcMar>
            <w:vAlign w:val="bottom"/>
          </w:tcPr>
          <w:p w14:paraId="1CC7563E" w14:textId="77777777" w:rsidR="0012730C" w:rsidRPr="009D1B6C" w:rsidRDefault="0012730C" w:rsidP="00F27E56">
            <w:pPr>
              <w:ind w:firstLine="0"/>
            </w:pPr>
            <w:r w:rsidRPr="009D1B6C">
              <w:t>54093</w:t>
            </w:r>
          </w:p>
        </w:tc>
      </w:tr>
      <w:tr w:rsidR="0012730C" w:rsidRPr="00207A4B" w14:paraId="7304A928" w14:textId="77777777" w:rsidTr="00F27E56">
        <w:tc>
          <w:tcPr>
            <w:tcW w:w="1666" w:type="pct"/>
            <w:shd w:val="clear" w:color="auto" w:fill="auto"/>
            <w:tcMar>
              <w:top w:w="55" w:type="dxa"/>
              <w:left w:w="55" w:type="dxa"/>
              <w:bottom w:w="55" w:type="dxa"/>
              <w:right w:w="55" w:type="dxa"/>
            </w:tcMar>
          </w:tcPr>
          <w:p w14:paraId="259E7C91" w14:textId="77777777" w:rsidR="0012730C" w:rsidRPr="00207A4B" w:rsidRDefault="0012730C" w:rsidP="00F27E56">
            <w:pPr>
              <w:ind w:firstLine="0"/>
              <w:rPr>
                <w:lang w:bidi="hi-IN"/>
              </w:rPr>
            </w:pPr>
            <w:r w:rsidRPr="00207A4B">
              <w:rPr>
                <w:lang w:bidi="hi-IN"/>
              </w:rPr>
              <w:t>Вознесенский</w:t>
            </w:r>
          </w:p>
        </w:tc>
        <w:tc>
          <w:tcPr>
            <w:tcW w:w="1667" w:type="pct"/>
            <w:shd w:val="clear" w:color="auto" w:fill="auto"/>
            <w:tcMar>
              <w:top w:w="55" w:type="dxa"/>
              <w:left w:w="55" w:type="dxa"/>
              <w:bottom w:w="55" w:type="dxa"/>
              <w:right w:w="55" w:type="dxa"/>
            </w:tcMar>
            <w:vAlign w:val="bottom"/>
          </w:tcPr>
          <w:p w14:paraId="4C1D8CE2" w14:textId="77777777" w:rsidR="0012730C" w:rsidRPr="009D1B6C" w:rsidRDefault="0012730C" w:rsidP="00F27E56">
            <w:pPr>
              <w:ind w:firstLine="0"/>
            </w:pPr>
            <w:r w:rsidRPr="009D1B6C">
              <w:t>95000</w:t>
            </w:r>
          </w:p>
        </w:tc>
        <w:tc>
          <w:tcPr>
            <w:tcW w:w="1667" w:type="pct"/>
            <w:shd w:val="clear" w:color="auto" w:fill="auto"/>
            <w:tcMar>
              <w:top w:w="55" w:type="dxa"/>
              <w:left w:w="55" w:type="dxa"/>
              <w:bottom w:w="55" w:type="dxa"/>
              <w:right w:w="55" w:type="dxa"/>
            </w:tcMar>
            <w:vAlign w:val="bottom"/>
          </w:tcPr>
          <w:p w14:paraId="24B29B83" w14:textId="77777777" w:rsidR="0012730C" w:rsidRPr="009D1B6C" w:rsidRDefault="0012730C" w:rsidP="00F27E56">
            <w:pPr>
              <w:ind w:firstLine="0"/>
            </w:pPr>
            <w:r w:rsidRPr="009D1B6C">
              <w:t>46275</w:t>
            </w:r>
          </w:p>
        </w:tc>
      </w:tr>
      <w:tr w:rsidR="0012730C" w:rsidRPr="00207A4B" w14:paraId="27072074" w14:textId="77777777" w:rsidTr="00F27E56">
        <w:tc>
          <w:tcPr>
            <w:tcW w:w="1666" w:type="pct"/>
            <w:shd w:val="clear" w:color="auto" w:fill="auto"/>
            <w:tcMar>
              <w:top w:w="55" w:type="dxa"/>
              <w:left w:w="55" w:type="dxa"/>
              <w:bottom w:w="55" w:type="dxa"/>
              <w:right w:w="55" w:type="dxa"/>
            </w:tcMar>
          </w:tcPr>
          <w:p w14:paraId="14DA690E" w14:textId="77777777" w:rsidR="0012730C" w:rsidRPr="00207A4B" w:rsidRDefault="0012730C" w:rsidP="00F27E56">
            <w:pPr>
              <w:ind w:firstLine="0"/>
              <w:rPr>
                <w:lang w:bidi="hi-IN"/>
              </w:rPr>
            </w:pPr>
            <w:r w:rsidRPr="00207A4B">
              <w:rPr>
                <w:lang w:bidi="hi-IN"/>
              </w:rPr>
              <w:t>Володарский</w:t>
            </w:r>
          </w:p>
        </w:tc>
        <w:tc>
          <w:tcPr>
            <w:tcW w:w="1667" w:type="pct"/>
            <w:shd w:val="clear" w:color="auto" w:fill="auto"/>
            <w:tcMar>
              <w:top w:w="55" w:type="dxa"/>
              <w:left w:w="55" w:type="dxa"/>
              <w:bottom w:w="55" w:type="dxa"/>
              <w:right w:w="55" w:type="dxa"/>
            </w:tcMar>
            <w:vAlign w:val="center"/>
          </w:tcPr>
          <w:p w14:paraId="19FD0BF0" w14:textId="77777777" w:rsidR="0012730C" w:rsidRPr="009D1B6C" w:rsidRDefault="0012730C" w:rsidP="00F27E56">
            <w:pPr>
              <w:ind w:firstLine="0"/>
            </w:pPr>
            <w:r w:rsidRPr="009D1B6C">
              <w:t>65800</w:t>
            </w:r>
          </w:p>
        </w:tc>
        <w:tc>
          <w:tcPr>
            <w:tcW w:w="1667" w:type="pct"/>
            <w:shd w:val="clear" w:color="auto" w:fill="auto"/>
            <w:tcMar>
              <w:top w:w="55" w:type="dxa"/>
              <w:left w:w="55" w:type="dxa"/>
              <w:bottom w:w="55" w:type="dxa"/>
              <w:right w:w="55" w:type="dxa"/>
            </w:tcMar>
            <w:vAlign w:val="bottom"/>
          </w:tcPr>
          <w:p w14:paraId="1BBFC577" w14:textId="77777777" w:rsidR="0012730C" w:rsidRPr="009D1B6C" w:rsidRDefault="0012730C" w:rsidP="00F27E56">
            <w:pPr>
              <w:ind w:firstLine="0"/>
            </w:pPr>
            <w:r w:rsidRPr="009D1B6C">
              <w:t>58316</w:t>
            </w:r>
          </w:p>
        </w:tc>
      </w:tr>
      <w:tr w:rsidR="0012730C" w:rsidRPr="00207A4B" w14:paraId="3623D5AE" w14:textId="77777777" w:rsidTr="00F27E56">
        <w:tc>
          <w:tcPr>
            <w:tcW w:w="1666" w:type="pct"/>
            <w:shd w:val="clear" w:color="auto" w:fill="auto"/>
            <w:tcMar>
              <w:top w:w="55" w:type="dxa"/>
              <w:left w:w="55" w:type="dxa"/>
              <w:bottom w:w="55" w:type="dxa"/>
              <w:right w:w="55" w:type="dxa"/>
            </w:tcMar>
          </w:tcPr>
          <w:p w14:paraId="5774BAC9" w14:textId="77777777" w:rsidR="0012730C" w:rsidRPr="00207A4B" w:rsidRDefault="0012730C" w:rsidP="00F27E56">
            <w:pPr>
              <w:ind w:firstLine="0"/>
              <w:rPr>
                <w:lang w:bidi="hi-IN"/>
              </w:rPr>
            </w:pPr>
            <w:r w:rsidRPr="00207A4B">
              <w:rPr>
                <w:lang w:bidi="hi-IN"/>
              </w:rPr>
              <w:t>Воротынский</w:t>
            </w:r>
          </w:p>
        </w:tc>
        <w:tc>
          <w:tcPr>
            <w:tcW w:w="1667" w:type="pct"/>
            <w:shd w:val="clear" w:color="auto" w:fill="auto"/>
            <w:tcMar>
              <w:top w:w="55" w:type="dxa"/>
              <w:left w:w="55" w:type="dxa"/>
              <w:bottom w:w="55" w:type="dxa"/>
              <w:right w:w="55" w:type="dxa"/>
            </w:tcMar>
            <w:vAlign w:val="bottom"/>
          </w:tcPr>
          <w:p w14:paraId="342E9726" w14:textId="77777777" w:rsidR="0012730C" w:rsidRPr="009D1B6C" w:rsidRDefault="0012730C" w:rsidP="00F27E56">
            <w:pPr>
              <w:ind w:firstLine="0"/>
            </w:pPr>
            <w:r>
              <w:t>76500</w:t>
            </w:r>
          </w:p>
        </w:tc>
        <w:tc>
          <w:tcPr>
            <w:tcW w:w="1667" w:type="pct"/>
            <w:shd w:val="clear" w:color="auto" w:fill="auto"/>
            <w:tcMar>
              <w:top w:w="55" w:type="dxa"/>
              <w:left w:w="55" w:type="dxa"/>
              <w:bottom w:w="55" w:type="dxa"/>
              <w:right w:w="55" w:type="dxa"/>
            </w:tcMar>
            <w:vAlign w:val="bottom"/>
          </w:tcPr>
          <w:p w14:paraId="7A695662" w14:textId="77777777" w:rsidR="0012730C" w:rsidRPr="009D1B6C" w:rsidRDefault="0012730C" w:rsidP="00F27E56">
            <w:pPr>
              <w:ind w:firstLine="0"/>
            </w:pPr>
            <w:r w:rsidRPr="009D1B6C">
              <w:t>55886</w:t>
            </w:r>
          </w:p>
        </w:tc>
      </w:tr>
      <w:tr w:rsidR="0012730C" w:rsidRPr="00207A4B" w14:paraId="6614C143" w14:textId="77777777" w:rsidTr="00F27E56">
        <w:tc>
          <w:tcPr>
            <w:tcW w:w="1666" w:type="pct"/>
            <w:shd w:val="clear" w:color="auto" w:fill="auto"/>
            <w:tcMar>
              <w:top w:w="55" w:type="dxa"/>
              <w:left w:w="55" w:type="dxa"/>
              <w:bottom w:w="55" w:type="dxa"/>
              <w:right w:w="55" w:type="dxa"/>
            </w:tcMar>
          </w:tcPr>
          <w:p w14:paraId="17C9333A" w14:textId="77777777" w:rsidR="0012730C" w:rsidRPr="00207A4B" w:rsidRDefault="0012730C" w:rsidP="00F27E56">
            <w:pPr>
              <w:ind w:firstLine="0"/>
              <w:rPr>
                <w:lang w:bidi="hi-IN"/>
              </w:rPr>
            </w:pPr>
            <w:r w:rsidRPr="00207A4B">
              <w:rPr>
                <w:lang w:bidi="hi-IN"/>
              </w:rPr>
              <w:t>Воскресенский</w:t>
            </w:r>
          </w:p>
        </w:tc>
        <w:tc>
          <w:tcPr>
            <w:tcW w:w="1667" w:type="pct"/>
            <w:shd w:val="clear" w:color="auto" w:fill="auto"/>
            <w:tcMar>
              <w:top w:w="55" w:type="dxa"/>
              <w:left w:w="55" w:type="dxa"/>
              <w:bottom w:w="55" w:type="dxa"/>
              <w:right w:w="55" w:type="dxa"/>
            </w:tcMar>
            <w:vAlign w:val="bottom"/>
          </w:tcPr>
          <w:p w14:paraId="1CBF08B2" w14:textId="77777777" w:rsidR="0012730C" w:rsidRPr="009D1B6C" w:rsidRDefault="0012730C" w:rsidP="00F27E56">
            <w:pPr>
              <w:ind w:firstLine="0"/>
            </w:pPr>
            <w:r w:rsidRPr="009D1B6C">
              <w:t>93125</w:t>
            </w:r>
          </w:p>
        </w:tc>
        <w:tc>
          <w:tcPr>
            <w:tcW w:w="1667" w:type="pct"/>
            <w:shd w:val="clear" w:color="auto" w:fill="auto"/>
            <w:tcMar>
              <w:top w:w="55" w:type="dxa"/>
              <w:left w:w="55" w:type="dxa"/>
              <w:bottom w:w="55" w:type="dxa"/>
              <w:right w:w="55" w:type="dxa"/>
            </w:tcMar>
            <w:vAlign w:val="bottom"/>
          </w:tcPr>
          <w:p w14:paraId="67BD5939" w14:textId="77777777" w:rsidR="0012730C" w:rsidRPr="009D1B6C" w:rsidRDefault="0012730C" w:rsidP="00F27E56">
            <w:pPr>
              <w:ind w:firstLine="0"/>
            </w:pPr>
            <w:r w:rsidRPr="009D1B6C">
              <w:t>53664</w:t>
            </w:r>
          </w:p>
        </w:tc>
      </w:tr>
      <w:tr w:rsidR="0012730C" w:rsidRPr="00207A4B" w14:paraId="101DC501" w14:textId="77777777" w:rsidTr="00F27E56">
        <w:tc>
          <w:tcPr>
            <w:tcW w:w="1666" w:type="pct"/>
            <w:shd w:val="clear" w:color="auto" w:fill="auto"/>
            <w:tcMar>
              <w:top w:w="55" w:type="dxa"/>
              <w:left w:w="55" w:type="dxa"/>
              <w:bottom w:w="55" w:type="dxa"/>
              <w:right w:w="55" w:type="dxa"/>
            </w:tcMar>
          </w:tcPr>
          <w:p w14:paraId="45471436" w14:textId="77777777" w:rsidR="0012730C" w:rsidRPr="00207A4B" w:rsidRDefault="0012730C" w:rsidP="00F27E56">
            <w:pPr>
              <w:ind w:firstLine="0"/>
              <w:rPr>
                <w:lang w:bidi="hi-IN"/>
              </w:rPr>
            </w:pPr>
            <w:r w:rsidRPr="00207A4B">
              <w:rPr>
                <w:lang w:bidi="hi-IN"/>
              </w:rPr>
              <w:t>г.о.г.Выкса</w:t>
            </w:r>
          </w:p>
        </w:tc>
        <w:tc>
          <w:tcPr>
            <w:tcW w:w="1667" w:type="pct"/>
            <w:shd w:val="clear" w:color="auto" w:fill="auto"/>
            <w:tcMar>
              <w:top w:w="55" w:type="dxa"/>
              <w:left w:w="55" w:type="dxa"/>
              <w:bottom w:w="55" w:type="dxa"/>
              <w:right w:w="55" w:type="dxa"/>
            </w:tcMar>
            <w:vAlign w:val="bottom"/>
          </w:tcPr>
          <w:p w14:paraId="52DF3288" w14:textId="77777777" w:rsidR="0012730C" w:rsidRPr="009D1B6C" w:rsidRDefault="0012730C" w:rsidP="00F27E56">
            <w:pPr>
              <w:ind w:firstLine="0"/>
            </w:pPr>
            <w:r w:rsidRPr="009D1B6C">
              <w:t>85000</w:t>
            </w:r>
          </w:p>
        </w:tc>
        <w:tc>
          <w:tcPr>
            <w:tcW w:w="1667" w:type="pct"/>
            <w:shd w:val="clear" w:color="auto" w:fill="auto"/>
            <w:tcMar>
              <w:top w:w="55" w:type="dxa"/>
              <w:left w:w="55" w:type="dxa"/>
              <w:bottom w:w="55" w:type="dxa"/>
              <w:right w:w="55" w:type="dxa"/>
            </w:tcMar>
            <w:vAlign w:val="bottom"/>
          </w:tcPr>
          <w:p w14:paraId="57A28038" w14:textId="77777777" w:rsidR="0012730C" w:rsidRPr="009D1B6C" w:rsidRDefault="0012730C" w:rsidP="00F27E56">
            <w:pPr>
              <w:ind w:firstLine="0"/>
            </w:pPr>
            <w:r w:rsidRPr="009D1B6C">
              <w:t>76068</w:t>
            </w:r>
          </w:p>
        </w:tc>
      </w:tr>
      <w:tr w:rsidR="0012730C" w:rsidRPr="00207A4B" w14:paraId="60AE0AB9" w14:textId="77777777" w:rsidTr="00F27E56">
        <w:tc>
          <w:tcPr>
            <w:tcW w:w="1666" w:type="pct"/>
            <w:shd w:val="clear" w:color="auto" w:fill="auto"/>
            <w:tcMar>
              <w:top w:w="55" w:type="dxa"/>
              <w:left w:w="55" w:type="dxa"/>
              <w:bottom w:w="55" w:type="dxa"/>
              <w:right w:w="55" w:type="dxa"/>
            </w:tcMar>
          </w:tcPr>
          <w:p w14:paraId="611B76FA" w14:textId="77777777" w:rsidR="0012730C" w:rsidRPr="00207A4B" w:rsidRDefault="0012730C" w:rsidP="00F27E56">
            <w:pPr>
              <w:ind w:firstLine="0"/>
              <w:rPr>
                <w:lang w:bidi="hi-IN"/>
              </w:rPr>
            </w:pPr>
            <w:r w:rsidRPr="00207A4B">
              <w:rPr>
                <w:lang w:bidi="hi-IN"/>
              </w:rPr>
              <w:t>Гагинский</w:t>
            </w:r>
          </w:p>
        </w:tc>
        <w:tc>
          <w:tcPr>
            <w:tcW w:w="1667" w:type="pct"/>
            <w:shd w:val="clear" w:color="auto" w:fill="auto"/>
            <w:tcMar>
              <w:top w:w="55" w:type="dxa"/>
              <w:left w:w="55" w:type="dxa"/>
              <w:bottom w:w="55" w:type="dxa"/>
              <w:right w:w="55" w:type="dxa"/>
            </w:tcMar>
            <w:vAlign w:val="bottom"/>
          </w:tcPr>
          <w:p w14:paraId="75B036D3" w14:textId="77777777" w:rsidR="0012730C" w:rsidRPr="009D1B6C" w:rsidRDefault="0012730C" w:rsidP="00F27E56">
            <w:pPr>
              <w:ind w:firstLine="0"/>
            </w:pPr>
            <w:r w:rsidRPr="009D1B6C">
              <w:t>68683</w:t>
            </w:r>
          </w:p>
        </w:tc>
        <w:tc>
          <w:tcPr>
            <w:tcW w:w="1667" w:type="pct"/>
            <w:shd w:val="clear" w:color="auto" w:fill="auto"/>
            <w:tcMar>
              <w:top w:w="55" w:type="dxa"/>
              <w:left w:w="55" w:type="dxa"/>
              <w:bottom w:w="55" w:type="dxa"/>
              <w:right w:w="55" w:type="dxa"/>
            </w:tcMar>
            <w:vAlign w:val="bottom"/>
          </w:tcPr>
          <w:p w14:paraId="04342CF9" w14:textId="77777777" w:rsidR="0012730C" w:rsidRPr="009D1B6C" w:rsidRDefault="0012730C" w:rsidP="00F27E56">
            <w:pPr>
              <w:ind w:firstLine="0"/>
            </w:pPr>
            <w:r w:rsidRPr="009D1B6C">
              <w:t>52098</w:t>
            </w:r>
          </w:p>
        </w:tc>
      </w:tr>
      <w:tr w:rsidR="0012730C" w:rsidRPr="00207A4B" w14:paraId="28348EF5" w14:textId="77777777" w:rsidTr="00F27E56">
        <w:tc>
          <w:tcPr>
            <w:tcW w:w="1666" w:type="pct"/>
            <w:shd w:val="clear" w:color="auto" w:fill="auto"/>
            <w:tcMar>
              <w:top w:w="55" w:type="dxa"/>
              <w:left w:w="55" w:type="dxa"/>
              <w:bottom w:w="55" w:type="dxa"/>
              <w:right w:w="55" w:type="dxa"/>
            </w:tcMar>
          </w:tcPr>
          <w:p w14:paraId="0FDE32E0" w14:textId="77777777" w:rsidR="0012730C" w:rsidRPr="00207A4B" w:rsidRDefault="0012730C" w:rsidP="00F27E56">
            <w:pPr>
              <w:ind w:firstLine="0"/>
              <w:rPr>
                <w:lang w:bidi="hi-IN"/>
              </w:rPr>
            </w:pPr>
            <w:r w:rsidRPr="00207A4B">
              <w:rPr>
                <w:lang w:bidi="hi-IN"/>
              </w:rPr>
              <w:t>Городецкий, Заволжье</w:t>
            </w:r>
          </w:p>
        </w:tc>
        <w:tc>
          <w:tcPr>
            <w:tcW w:w="1667" w:type="pct"/>
            <w:shd w:val="clear" w:color="auto" w:fill="auto"/>
            <w:tcMar>
              <w:top w:w="55" w:type="dxa"/>
              <w:left w:w="55" w:type="dxa"/>
              <w:bottom w:w="55" w:type="dxa"/>
              <w:right w:w="55" w:type="dxa"/>
            </w:tcMar>
            <w:vAlign w:val="bottom"/>
          </w:tcPr>
          <w:p w14:paraId="5A5282C8" w14:textId="77777777" w:rsidR="0012730C" w:rsidRPr="009D1B6C" w:rsidRDefault="0012730C" w:rsidP="00F27E56">
            <w:pPr>
              <w:ind w:firstLine="0"/>
            </w:pPr>
            <w:r w:rsidRPr="009D1B6C">
              <w:t>74349</w:t>
            </w:r>
          </w:p>
        </w:tc>
        <w:tc>
          <w:tcPr>
            <w:tcW w:w="1667" w:type="pct"/>
            <w:shd w:val="clear" w:color="auto" w:fill="auto"/>
            <w:tcMar>
              <w:top w:w="55" w:type="dxa"/>
              <w:left w:w="55" w:type="dxa"/>
              <w:bottom w:w="55" w:type="dxa"/>
              <w:right w:w="55" w:type="dxa"/>
            </w:tcMar>
            <w:vAlign w:val="bottom"/>
          </w:tcPr>
          <w:p w14:paraId="2A701078" w14:textId="77777777" w:rsidR="0012730C" w:rsidRPr="009D1B6C" w:rsidRDefault="0012730C" w:rsidP="00F27E56">
            <w:pPr>
              <w:ind w:firstLine="0"/>
            </w:pPr>
            <w:r w:rsidRPr="009D1B6C">
              <w:t>77234</w:t>
            </w:r>
          </w:p>
        </w:tc>
      </w:tr>
      <w:tr w:rsidR="0012730C" w:rsidRPr="00207A4B" w14:paraId="2AC2A49F" w14:textId="77777777" w:rsidTr="00F27E56">
        <w:tc>
          <w:tcPr>
            <w:tcW w:w="1666" w:type="pct"/>
            <w:shd w:val="clear" w:color="auto" w:fill="auto"/>
            <w:tcMar>
              <w:top w:w="55" w:type="dxa"/>
              <w:left w:w="55" w:type="dxa"/>
              <w:bottom w:w="55" w:type="dxa"/>
              <w:right w:w="55" w:type="dxa"/>
            </w:tcMar>
          </w:tcPr>
          <w:p w14:paraId="035D0BCC" w14:textId="77777777" w:rsidR="0012730C" w:rsidRPr="00207A4B" w:rsidRDefault="0012730C" w:rsidP="00F27E56">
            <w:pPr>
              <w:ind w:firstLine="0"/>
              <w:rPr>
                <w:lang w:bidi="hi-IN"/>
              </w:rPr>
            </w:pPr>
            <w:r w:rsidRPr="00207A4B">
              <w:rPr>
                <w:lang w:bidi="hi-IN"/>
              </w:rPr>
              <w:t>Д-Константиновский</w:t>
            </w:r>
          </w:p>
        </w:tc>
        <w:tc>
          <w:tcPr>
            <w:tcW w:w="1667" w:type="pct"/>
            <w:shd w:val="clear" w:color="auto" w:fill="auto"/>
            <w:tcMar>
              <w:top w:w="55" w:type="dxa"/>
              <w:left w:w="55" w:type="dxa"/>
              <w:bottom w:w="55" w:type="dxa"/>
              <w:right w:w="55" w:type="dxa"/>
            </w:tcMar>
            <w:vAlign w:val="bottom"/>
          </w:tcPr>
          <w:p w14:paraId="239A4CD4" w14:textId="77777777" w:rsidR="0012730C" w:rsidRPr="009D1B6C" w:rsidRDefault="0012730C" w:rsidP="00F27E56">
            <w:pPr>
              <w:ind w:firstLine="0"/>
            </w:pPr>
            <w:r>
              <w:t>84173</w:t>
            </w:r>
          </w:p>
        </w:tc>
        <w:tc>
          <w:tcPr>
            <w:tcW w:w="1667" w:type="pct"/>
            <w:shd w:val="clear" w:color="auto" w:fill="auto"/>
            <w:tcMar>
              <w:top w:w="55" w:type="dxa"/>
              <w:left w:w="55" w:type="dxa"/>
              <w:bottom w:w="55" w:type="dxa"/>
              <w:right w:w="55" w:type="dxa"/>
            </w:tcMar>
            <w:vAlign w:val="bottom"/>
          </w:tcPr>
          <w:p w14:paraId="718231EF" w14:textId="77777777" w:rsidR="0012730C" w:rsidRPr="009D1B6C" w:rsidRDefault="0012730C" w:rsidP="00F27E56">
            <w:pPr>
              <w:ind w:firstLine="0"/>
            </w:pPr>
            <w:r w:rsidRPr="009D1B6C">
              <w:t>60107</w:t>
            </w:r>
          </w:p>
        </w:tc>
      </w:tr>
      <w:tr w:rsidR="0012730C" w:rsidRPr="00207A4B" w14:paraId="0DC27C17" w14:textId="77777777" w:rsidTr="00F27E56">
        <w:tc>
          <w:tcPr>
            <w:tcW w:w="1666" w:type="pct"/>
            <w:shd w:val="clear" w:color="auto" w:fill="auto"/>
            <w:tcMar>
              <w:top w:w="55" w:type="dxa"/>
              <w:left w:w="55" w:type="dxa"/>
              <w:bottom w:w="55" w:type="dxa"/>
              <w:right w:w="55" w:type="dxa"/>
            </w:tcMar>
          </w:tcPr>
          <w:p w14:paraId="083238EA" w14:textId="77777777" w:rsidR="0012730C" w:rsidRPr="00207A4B" w:rsidRDefault="0012730C" w:rsidP="00F27E56">
            <w:pPr>
              <w:ind w:firstLine="0"/>
              <w:rPr>
                <w:lang w:bidi="hi-IN"/>
              </w:rPr>
            </w:pPr>
            <w:r w:rsidRPr="00207A4B">
              <w:rPr>
                <w:lang w:bidi="hi-IN"/>
              </w:rPr>
              <w:t>Дивеевский</w:t>
            </w:r>
          </w:p>
        </w:tc>
        <w:tc>
          <w:tcPr>
            <w:tcW w:w="1667" w:type="pct"/>
            <w:shd w:val="clear" w:color="auto" w:fill="auto"/>
            <w:tcMar>
              <w:top w:w="55" w:type="dxa"/>
              <w:left w:w="55" w:type="dxa"/>
              <w:bottom w:w="55" w:type="dxa"/>
              <w:right w:w="55" w:type="dxa"/>
            </w:tcMar>
            <w:vAlign w:val="bottom"/>
          </w:tcPr>
          <w:p w14:paraId="09BE119F" w14:textId="77777777" w:rsidR="0012730C" w:rsidRPr="009D1B6C" w:rsidRDefault="0012730C" w:rsidP="00F27E56">
            <w:pPr>
              <w:ind w:firstLine="0"/>
            </w:pPr>
            <w:r>
              <w:t>-**</w:t>
            </w:r>
          </w:p>
        </w:tc>
        <w:tc>
          <w:tcPr>
            <w:tcW w:w="1667" w:type="pct"/>
            <w:shd w:val="clear" w:color="auto" w:fill="auto"/>
            <w:tcMar>
              <w:top w:w="55" w:type="dxa"/>
              <w:left w:w="55" w:type="dxa"/>
              <w:bottom w:w="55" w:type="dxa"/>
              <w:right w:w="55" w:type="dxa"/>
            </w:tcMar>
            <w:vAlign w:val="bottom"/>
          </w:tcPr>
          <w:p w14:paraId="5BB6C578" w14:textId="77777777" w:rsidR="0012730C" w:rsidRPr="009D1B6C" w:rsidRDefault="0012730C" w:rsidP="00F27E56">
            <w:pPr>
              <w:ind w:firstLine="0"/>
            </w:pPr>
            <w:r w:rsidRPr="009D1B6C">
              <w:t>101306</w:t>
            </w:r>
          </w:p>
        </w:tc>
      </w:tr>
      <w:tr w:rsidR="0012730C" w:rsidRPr="00207A4B" w14:paraId="7C3979B2" w14:textId="77777777" w:rsidTr="00F27E56">
        <w:tc>
          <w:tcPr>
            <w:tcW w:w="1666" w:type="pct"/>
            <w:shd w:val="clear" w:color="auto" w:fill="auto"/>
            <w:tcMar>
              <w:top w:w="55" w:type="dxa"/>
              <w:left w:w="55" w:type="dxa"/>
              <w:bottom w:w="55" w:type="dxa"/>
              <w:right w:w="55" w:type="dxa"/>
            </w:tcMar>
          </w:tcPr>
          <w:p w14:paraId="791F3C9E" w14:textId="77777777" w:rsidR="0012730C" w:rsidRPr="00207A4B" w:rsidRDefault="0012730C" w:rsidP="00F27E56">
            <w:pPr>
              <w:ind w:firstLine="0"/>
              <w:rPr>
                <w:lang w:bidi="hi-IN"/>
              </w:rPr>
            </w:pPr>
            <w:r w:rsidRPr="00207A4B">
              <w:rPr>
                <w:lang w:bidi="hi-IN"/>
              </w:rPr>
              <w:t>Княгининский</w:t>
            </w:r>
          </w:p>
        </w:tc>
        <w:tc>
          <w:tcPr>
            <w:tcW w:w="1667" w:type="pct"/>
            <w:shd w:val="clear" w:color="auto" w:fill="auto"/>
            <w:tcMar>
              <w:top w:w="55" w:type="dxa"/>
              <w:left w:w="55" w:type="dxa"/>
              <w:bottom w:w="55" w:type="dxa"/>
              <w:right w:w="55" w:type="dxa"/>
            </w:tcMar>
            <w:vAlign w:val="bottom"/>
          </w:tcPr>
          <w:p w14:paraId="3E65776E" w14:textId="77777777" w:rsidR="0012730C" w:rsidRPr="009D1B6C" w:rsidRDefault="0012730C" w:rsidP="00F27E56">
            <w:pPr>
              <w:ind w:firstLine="0"/>
            </w:pPr>
            <w:r>
              <w:t>-**</w:t>
            </w:r>
          </w:p>
        </w:tc>
        <w:tc>
          <w:tcPr>
            <w:tcW w:w="1667" w:type="pct"/>
            <w:shd w:val="clear" w:color="auto" w:fill="auto"/>
            <w:tcMar>
              <w:top w:w="55" w:type="dxa"/>
              <w:left w:w="55" w:type="dxa"/>
              <w:bottom w:w="55" w:type="dxa"/>
              <w:right w:w="55" w:type="dxa"/>
            </w:tcMar>
            <w:vAlign w:val="bottom"/>
          </w:tcPr>
          <w:p w14:paraId="55A37E84" w14:textId="77777777" w:rsidR="0012730C" w:rsidRPr="009D1B6C" w:rsidRDefault="0012730C" w:rsidP="00F27E56">
            <w:pPr>
              <w:ind w:firstLine="0"/>
            </w:pPr>
            <w:r w:rsidRPr="009D1B6C">
              <w:t>49266</w:t>
            </w:r>
          </w:p>
        </w:tc>
      </w:tr>
      <w:tr w:rsidR="0012730C" w:rsidRPr="00207A4B" w14:paraId="29443383" w14:textId="77777777" w:rsidTr="00F27E56">
        <w:tc>
          <w:tcPr>
            <w:tcW w:w="1666" w:type="pct"/>
            <w:shd w:val="clear" w:color="auto" w:fill="auto"/>
            <w:tcMar>
              <w:top w:w="55" w:type="dxa"/>
              <w:left w:w="55" w:type="dxa"/>
              <w:bottom w:w="55" w:type="dxa"/>
              <w:right w:w="55" w:type="dxa"/>
            </w:tcMar>
          </w:tcPr>
          <w:p w14:paraId="43FEA982" w14:textId="77777777" w:rsidR="0012730C" w:rsidRPr="00207A4B" w:rsidRDefault="0012730C" w:rsidP="00F27E56">
            <w:pPr>
              <w:ind w:firstLine="0"/>
              <w:rPr>
                <w:lang w:bidi="hi-IN"/>
              </w:rPr>
            </w:pPr>
            <w:r w:rsidRPr="00207A4B">
              <w:rPr>
                <w:lang w:bidi="hi-IN"/>
              </w:rPr>
              <w:t>Ковернинский</w:t>
            </w:r>
          </w:p>
        </w:tc>
        <w:tc>
          <w:tcPr>
            <w:tcW w:w="1667" w:type="pct"/>
            <w:shd w:val="clear" w:color="auto" w:fill="auto"/>
            <w:tcMar>
              <w:top w:w="55" w:type="dxa"/>
              <w:left w:w="55" w:type="dxa"/>
              <w:bottom w:w="55" w:type="dxa"/>
              <w:right w:w="55" w:type="dxa"/>
            </w:tcMar>
            <w:vAlign w:val="bottom"/>
          </w:tcPr>
          <w:p w14:paraId="1BB9C635" w14:textId="77777777" w:rsidR="0012730C" w:rsidRPr="009D1B6C" w:rsidRDefault="0012730C" w:rsidP="00F27E56">
            <w:pPr>
              <w:ind w:firstLine="0"/>
            </w:pPr>
            <w:r w:rsidRPr="009D1B6C">
              <w:t>67000</w:t>
            </w:r>
          </w:p>
        </w:tc>
        <w:tc>
          <w:tcPr>
            <w:tcW w:w="1667" w:type="pct"/>
            <w:shd w:val="clear" w:color="auto" w:fill="auto"/>
            <w:tcMar>
              <w:top w:w="55" w:type="dxa"/>
              <w:left w:w="55" w:type="dxa"/>
              <w:bottom w:w="55" w:type="dxa"/>
              <w:right w:w="55" w:type="dxa"/>
            </w:tcMar>
            <w:vAlign w:val="bottom"/>
          </w:tcPr>
          <w:p w14:paraId="40F59AE6" w14:textId="77777777" w:rsidR="0012730C" w:rsidRPr="009D1B6C" w:rsidRDefault="0012730C" w:rsidP="00F27E56">
            <w:pPr>
              <w:ind w:firstLine="0"/>
            </w:pPr>
            <w:r w:rsidRPr="009D1B6C">
              <w:t>58333</w:t>
            </w:r>
          </w:p>
        </w:tc>
      </w:tr>
      <w:tr w:rsidR="0012730C" w:rsidRPr="00207A4B" w14:paraId="621A9CED" w14:textId="77777777" w:rsidTr="00F27E56">
        <w:tc>
          <w:tcPr>
            <w:tcW w:w="1666" w:type="pct"/>
            <w:shd w:val="clear" w:color="auto" w:fill="auto"/>
            <w:tcMar>
              <w:top w:w="55" w:type="dxa"/>
              <w:left w:w="55" w:type="dxa"/>
              <w:bottom w:w="55" w:type="dxa"/>
              <w:right w:w="55" w:type="dxa"/>
            </w:tcMar>
          </w:tcPr>
          <w:p w14:paraId="3878E6C8" w14:textId="77777777" w:rsidR="0012730C" w:rsidRPr="00207A4B" w:rsidRDefault="0012730C" w:rsidP="00F27E56">
            <w:pPr>
              <w:ind w:firstLine="0"/>
              <w:rPr>
                <w:lang w:bidi="hi-IN"/>
              </w:rPr>
            </w:pPr>
            <w:r w:rsidRPr="00207A4B">
              <w:rPr>
                <w:lang w:bidi="hi-IN"/>
              </w:rPr>
              <w:t>Краснобаковский</w:t>
            </w:r>
          </w:p>
        </w:tc>
        <w:tc>
          <w:tcPr>
            <w:tcW w:w="1667" w:type="pct"/>
            <w:shd w:val="clear" w:color="auto" w:fill="auto"/>
            <w:tcMar>
              <w:top w:w="55" w:type="dxa"/>
              <w:left w:w="55" w:type="dxa"/>
              <w:bottom w:w="55" w:type="dxa"/>
              <w:right w:w="55" w:type="dxa"/>
            </w:tcMar>
            <w:vAlign w:val="bottom"/>
          </w:tcPr>
          <w:p w14:paraId="113A575B" w14:textId="77777777" w:rsidR="0012730C" w:rsidRPr="009D1B6C" w:rsidRDefault="0012730C" w:rsidP="00F27E56">
            <w:pPr>
              <w:ind w:firstLine="0"/>
            </w:pPr>
            <w:r w:rsidRPr="009D1B6C">
              <w:t>79150</w:t>
            </w:r>
          </w:p>
        </w:tc>
        <w:tc>
          <w:tcPr>
            <w:tcW w:w="1667" w:type="pct"/>
            <w:shd w:val="clear" w:color="auto" w:fill="auto"/>
            <w:tcMar>
              <w:top w:w="55" w:type="dxa"/>
              <w:left w:w="55" w:type="dxa"/>
              <w:bottom w:w="55" w:type="dxa"/>
              <w:right w:w="55" w:type="dxa"/>
            </w:tcMar>
            <w:vAlign w:val="bottom"/>
          </w:tcPr>
          <w:p w14:paraId="06360997" w14:textId="77777777" w:rsidR="0012730C" w:rsidRPr="009D1B6C" w:rsidRDefault="0012730C" w:rsidP="00F27E56">
            <w:pPr>
              <w:ind w:firstLine="0"/>
            </w:pPr>
            <w:r w:rsidRPr="009D1B6C">
              <w:t>49697</w:t>
            </w:r>
          </w:p>
        </w:tc>
      </w:tr>
      <w:tr w:rsidR="0012730C" w:rsidRPr="00207A4B" w14:paraId="770511CD" w14:textId="77777777" w:rsidTr="00F27E56">
        <w:tc>
          <w:tcPr>
            <w:tcW w:w="1666" w:type="pct"/>
            <w:shd w:val="clear" w:color="auto" w:fill="auto"/>
            <w:tcMar>
              <w:top w:w="55" w:type="dxa"/>
              <w:left w:w="55" w:type="dxa"/>
              <w:bottom w:w="55" w:type="dxa"/>
              <w:right w:w="55" w:type="dxa"/>
            </w:tcMar>
          </w:tcPr>
          <w:p w14:paraId="32031D58" w14:textId="77777777" w:rsidR="0012730C" w:rsidRPr="00207A4B" w:rsidRDefault="0012730C" w:rsidP="00F27E56">
            <w:pPr>
              <w:ind w:firstLine="0"/>
              <w:rPr>
                <w:lang w:bidi="hi-IN"/>
              </w:rPr>
            </w:pPr>
            <w:r w:rsidRPr="00207A4B">
              <w:rPr>
                <w:lang w:bidi="hi-IN"/>
              </w:rPr>
              <w:t>Краснооктябрьский</w:t>
            </w:r>
          </w:p>
        </w:tc>
        <w:tc>
          <w:tcPr>
            <w:tcW w:w="1667" w:type="pct"/>
            <w:shd w:val="clear" w:color="auto" w:fill="auto"/>
            <w:tcMar>
              <w:top w:w="55" w:type="dxa"/>
              <w:left w:w="55" w:type="dxa"/>
              <w:bottom w:w="55" w:type="dxa"/>
              <w:right w:w="55" w:type="dxa"/>
            </w:tcMar>
            <w:vAlign w:val="bottom"/>
          </w:tcPr>
          <w:p w14:paraId="3C898C5D" w14:textId="77777777" w:rsidR="0012730C" w:rsidRPr="009D1B6C" w:rsidRDefault="0012730C" w:rsidP="00F27E56">
            <w:pPr>
              <w:ind w:firstLine="0"/>
              <w:rPr>
                <w:lang w:eastAsia="ru-RU"/>
              </w:rPr>
            </w:pPr>
            <w:r w:rsidRPr="009D1B6C">
              <w:t>70620</w:t>
            </w:r>
          </w:p>
        </w:tc>
        <w:tc>
          <w:tcPr>
            <w:tcW w:w="1667" w:type="pct"/>
            <w:shd w:val="clear" w:color="auto" w:fill="auto"/>
            <w:tcMar>
              <w:top w:w="55" w:type="dxa"/>
              <w:left w:w="55" w:type="dxa"/>
              <w:bottom w:w="55" w:type="dxa"/>
              <w:right w:w="55" w:type="dxa"/>
            </w:tcMar>
            <w:vAlign w:val="bottom"/>
          </w:tcPr>
          <w:p w14:paraId="03DAABFF" w14:textId="77777777" w:rsidR="0012730C" w:rsidRPr="009D1B6C" w:rsidRDefault="0012730C" w:rsidP="00F27E56">
            <w:pPr>
              <w:ind w:firstLine="0"/>
              <w:rPr>
                <w:lang w:eastAsia="ru-RU"/>
              </w:rPr>
            </w:pPr>
            <w:r w:rsidRPr="009D1B6C">
              <w:t>40000</w:t>
            </w:r>
          </w:p>
        </w:tc>
      </w:tr>
      <w:tr w:rsidR="0012730C" w:rsidRPr="00207A4B" w14:paraId="19A9D4F6" w14:textId="77777777" w:rsidTr="00F27E56">
        <w:tc>
          <w:tcPr>
            <w:tcW w:w="1666" w:type="pct"/>
            <w:shd w:val="clear" w:color="auto" w:fill="auto"/>
            <w:tcMar>
              <w:top w:w="55" w:type="dxa"/>
              <w:left w:w="55" w:type="dxa"/>
              <w:bottom w:w="55" w:type="dxa"/>
              <w:right w:w="55" w:type="dxa"/>
            </w:tcMar>
          </w:tcPr>
          <w:p w14:paraId="1888E035" w14:textId="77777777" w:rsidR="0012730C" w:rsidRPr="00207A4B" w:rsidRDefault="0012730C" w:rsidP="00F27E56">
            <w:pPr>
              <w:ind w:firstLine="0"/>
              <w:rPr>
                <w:lang w:bidi="hi-IN"/>
              </w:rPr>
            </w:pPr>
            <w:r w:rsidRPr="00207A4B">
              <w:rPr>
                <w:lang w:bidi="hi-IN"/>
              </w:rPr>
              <w:t>Кстовский</w:t>
            </w:r>
          </w:p>
        </w:tc>
        <w:tc>
          <w:tcPr>
            <w:tcW w:w="1667" w:type="pct"/>
            <w:shd w:val="clear" w:color="auto" w:fill="auto"/>
            <w:tcMar>
              <w:top w:w="55" w:type="dxa"/>
              <w:left w:w="55" w:type="dxa"/>
              <w:bottom w:w="55" w:type="dxa"/>
              <w:right w:w="55" w:type="dxa"/>
            </w:tcMar>
            <w:vAlign w:val="bottom"/>
          </w:tcPr>
          <w:p w14:paraId="560E191C" w14:textId="77777777" w:rsidR="0012730C" w:rsidRPr="009D1B6C" w:rsidRDefault="0012730C" w:rsidP="00F27E56">
            <w:pPr>
              <w:ind w:firstLine="0"/>
            </w:pPr>
            <w:r w:rsidRPr="009D1B6C">
              <w:t>74360</w:t>
            </w:r>
          </w:p>
        </w:tc>
        <w:tc>
          <w:tcPr>
            <w:tcW w:w="1667" w:type="pct"/>
            <w:shd w:val="clear" w:color="auto" w:fill="auto"/>
            <w:tcMar>
              <w:top w:w="55" w:type="dxa"/>
              <w:left w:w="55" w:type="dxa"/>
              <w:bottom w:w="55" w:type="dxa"/>
              <w:right w:w="55" w:type="dxa"/>
            </w:tcMar>
            <w:vAlign w:val="bottom"/>
          </w:tcPr>
          <w:p w14:paraId="75E6286D" w14:textId="77777777" w:rsidR="0012730C" w:rsidRPr="009D1B6C" w:rsidRDefault="0012730C" w:rsidP="00F27E56">
            <w:pPr>
              <w:ind w:firstLine="0"/>
            </w:pPr>
            <w:r w:rsidRPr="009D1B6C">
              <w:t>107622</w:t>
            </w:r>
          </w:p>
        </w:tc>
      </w:tr>
      <w:tr w:rsidR="0012730C" w:rsidRPr="00207A4B" w14:paraId="3988E8B9" w14:textId="77777777" w:rsidTr="00F27E56">
        <w:tc>
          <w:tcPr>
            <w:tcW w:w="1666" w:type="pct"/>
            <w:shd w:val="clear" w:color="auto" w:fill="auto"/>
            <w:tcMar>
              <w:top w:w="55" w:type="dxa"/>
              <w:left w:w="55" w:type="dxa"/>
              <w:bottom w:w="55" w:type="dxa"/>
              <w:right w:w="55" w:type="dxa"/>
            </w:tcMar>
          </w:tcPr>
          <w:p w14:paraId="235BA27B" w14:textId="77777777" w:rsidR="0012730C" w:rsidRPr="00207A4B" w:rsidRDefault="0012730C" w:rsidP="00F27E56">
            <w:pPr>
              <w:ind w:firstLine="0"/>
              <w:rPr>
                <w:lang w:bidi="hi-IN"/>
              </w:rPr>
            </w:pPr>
            <w:r w:rsidRPr="00207A4B">
              <w:rPr>
                <w:lang w:bidi="hi-IN"/>
              </w:rPr>
              <w:t>г.о.г.Кулебаки</w:t>
            </w:r>
          </w:p>
        </w:tc>
        <w:tc>
          <w:tcPr>
            <w:tcW w:w="1667" w:type="pct"/>
            <w:shd w:val="clear" w:color="auto" w:fill="auto"/>
            <w:tcMar>
              <w:top w:w="55" w:type="dxa"/>
              <w:left w:w="55" w:type="dxa"/>
              <w:bottom w:w="55" w:type="dxa"/>
              <w:right w:w="55" w:type="dxa"/>
            </w:tcMar>
            <w:vAlign w:val="bottom"/>
          </w:tcPr>
          <w:p w14:paraId="0D751C9B" w14:textId="77777777" w:rsidR="0012730C" w:rsidRPr="009D1B6C" w:rsidRDefault="0012730C" w:rsidP="00F27E56">
            <w:pPr>
              <w:ind w:firstLine="0"/>
            </w:pPr>
            <w:r>
              <w:t>-**</w:t>
            </w:r>
          </w:p>
        </w:tc>
        <w:tc>
          <w:tcPr>
            <w:tcW w:w="1667" w:type="pct"/>
            <w:shd w:val="clear" w:color="auto" w:fill="auto"/>
            <w:tcMar>
              <w:top w:w="55" w:type="dxa"/>
              <w:left w:w="55" w:type="dxa"/>
              <w:bottom w:w="55" w:type="dxa"/>
              <w:right w:w="55" w:type="dxa"/>
            </w:tcMar>
            <w:vAlign w:val="bottom"/>
          </w:tcPr>
          <w:p w14:paraId="60D72A91" w14:textId="77777777" w:rsidR="0012730C" w:rsidRPr="009D1B6C" w:rsidRDefault="0012730C" w:rsidP="00F27E56">
            <w:pPr>
              <w:ind w:firstLine="0"/>
            </w:pPr>
            <w:r w:rsidRPr="009D1B6C">
              <w:t>51582</w:t>
            </w:r>
          </w:p>
        </w:tc>
      </w:tr>
      <w:tr w:rsidR="0012730C" w:rsidRPr="00207A4B" w14:paraId="6486FB21" w14:textId="77777777" w:rsidTr="00F27E56">
        <w:tc>
          <w:tcPr>
            <w:tcW w:w="1666" w:type="pct"/>
            <w:shd w:val="clear" w:color="auto" w:fill="auto"/>
            <w:tcMar>
              <w:top w:w="55" w:type="dxa"/>
              <w:left w:w="55" w:type="dxa"/>
              <w:bottom w:w="55" w:type="dxa"/>
              <w:right w:w="55" w:type="dxa"/>
            </w:tcMar>
          </w:tcPr>
          <w:p w14:paraId="5454D833" w14:textId="77777777" w:rsidR="0012730C" w:rsidRPr="00207A4B" w:rsidRDefault="0012730C" w:rsidP="00F27E56">
            <w:pPr>
              <w:ind w:firstLine="0"/>
              <w:rPr>
                <w:lang w:bidi="hi-IN"/>
              </w:rPr>
            </w:pPr>
            <w:r w:rsidRPr="00207A4B">
              <w:rPr>
                <w:lang w:bidi="hi-IN"/>
              </w:rPr>
              <w:t>Лукояновский</w:t>
            </w:r>
          </w:p>
        </w:tc>
        <w:tc>
          <w:tcPr>
            <w:tcW w:w="1667" w:type="pct"/>
            <w:shd w:val="clear" w:color="auto" w:fill="auto"/>
            <w:tcMar>
              <w:top w:w="55" w:type="dxa"/>
              <w:left w:w="55" w:type="dxa"/>
              <w:bottom w:w="55" w:type="dxa"/>
              <w:right w:w="55" w:type="dxa"/>
            </w:tcMar>
            <w:vAlign w:val="bottom"/>
          </w:tcPr>
          <w:p w14:paraId="55F6F1F2" w14:textId="77777777" w:rsidR="0012730C" w:rsidRPr="009D1B6C" w:rsidRDefault="0012730C" w:rsidP="00F27E56">
            <w:pPr>
              <w:ind w:firstLine="0"/>
            </w:pPr>
            <w:r w:rsidRPr="009D1B6C">
              <w:t>82300</w:t>
            </w:r>
          </w:p>
        </w:tc>
        <w:tc>
          <w:tcPr>
            <w:tcW w:w="1667" w:type="pct"/>
            <w:shd w:val="clear" w:color="auto" w:fill="auto"/>
            <w:tcMar>
              <w:top w:w="55" w:type="dxa"/>
              <w:left w:w="55" w:type="dxa"/>
              <w:bottom w:w="55" w:type="dxa"/>
              <w:right w:w="55" w:type="dxa"/>
            </w:tcMar>
            <w:vAlign w:val="bottom"/>
          </w:tcPr>
          <w:p w14:paraId="7DACAD72" w14:textId="77777777" w:rsidR="0012730C" w:rsidRPr="009D1B6C" w:rsidRDefault="0012730C" w:rsidP="00F27E56">
            <w:pPr>
              <w:ind w:firstLine="0"/>
            </w:pPr>
            <w:r w:rsidRPr="009D1B6C">
              <w:t>49219</w:t>
            </w:r>
          </w:p>
        </w:tc>
      </w:tr>
      <w:tr w:rsidR="0012730C" w:rsidRPr="00207A4B" w14:paraId="48C3CECB" w14:textId="77777777" w:rsidTr="00F27E56">
        <w:tc>
          <w:tcPr>
            <w:tcW w:w="1666" w:type="pct"/>
            <w:shd w:val="clear" w:color="auto" w:fill="auto"/>
            <w:tcMar>
              <w:top w:w="55" w:type="dxa"/>
              <w:left w:w="55" w:type="dxa"/>
              <w:bottom w:w="55" w:type="dxa"/>
              <w:right w:w="55" w:type="dxa"/>
            </w:tcMar>
          </w:tcPr>
          <w:p w14:paraId="295CFFA0" w14:textId="77777777" w:rsidR="0012730C" w:rsidRPr="00207A4B" w:rsidRDefault="0012730C" w:rsidP="00F27E56">
            <w:pPr>
              <w:ind w:firstLine="0"/>
              <w:rPr>
                <w:lang w:bidi="hi-IN"/>
              </w:rPr>
            </w:pPr>
            <w:r w:rsidRPr="00207A4B">
              <w:rPr>
                <w:lang w:bidi="hi-IN"/>
              </w:rPr>
              <w:t>Лысковский</w:t>
            </w:r>
          </w:p>
        </w:tc>
        <w:tc>
          <w:tcPr>
            <w:tcW w:w="1667" w:type="pct"/>
            <w:shd w:val="clear" w:color="auto" w:fill="auto"/>
            <w:tcMar>
              <w:top w:w="55" w:type="dxa"/>
              <w:left w:w="55" w:type="dxa"/>
              <w:bottom w:w="55" w:type="dxa"/>
              <w:right w:w="55" w:type="dxa"/>
            </w:tcMar>
            <w:vAlign w:val="bottom"/>
          </w:tcPr>
          <w:p w14:paraId="6FC76068" w14:textId="77777777" w:rsidR="0012730C" w:rsidRPr="009D1B6C" w:rsidRDefault="0012730C" w:rsidP="00F27E56">
            <w:pPr>
              <w:ind w:firstLine="0"/>
            </w:pPr>
            <w:r>
              <w:t>-**</w:t>
            </w:r>
          </w:p>
        </w:tc>
        <w:tc>
          <w:tcPr>
            <w:tcW w:w="1667" w:type="pct"/>
            <w:shd w:val="clear" w:color="auto" w:fill="auto"/>
            <w:tcMar>
              <w:top w:w="55" w:type="dxa"/>
              <w:left w:w="55" w:type="dxa"/>
              <w:bottom w:w="55" w:type="dxa"/>
              <w:right w:w="55" w:type="dxa"/>
            </w:tcMar>
            <w:vAlign w:val="bottom"/>
          </w:tcPr>
          <w:p w14:paraId="4ECA7A54" w14:textId="77777777" w:rsidR="0012730C" w:rsidRPr="009D1B6C" w:rsidRDefault="0012730C" w:rsidP="00F27E56">
            <w:pPr>
              <w:ind w:firstLine="0"/>
            </w:pPr>
            <w:r w:rsidRPr="009D1B6C">
              <w:t>68712</w:t>
            </w:r>
          </w:p>
        </w:tc>
      </w:tr>
      <w:tr w:rsidR="0012730C" w:rsidRPr="00207A4B" w14:paraId="18843F3F" w14:textId="77777777" w:rsidTr="00F27E56">
        <w:tc>
          <w:tcPr>
            <w:tcW w:w="1666" w:type="pct"/>
            <w:shd w:val="clear" w:color="auto" w:fill="auto"/>
            <w:tcMar>
              <w:top w:w="55" w:type="dxa"/>
              <w:left w:w="55" w:type="dxa"/>
              <w:bottom w:w="55" w:type="dxa"/>
              <w:right w:w="55" w:type="dxa"/>
            </w:tcMar>
          </w:tcPr>
          <w:p w14:paraId="1AE11944" w14:textId="77777777" w:rsidR="0012730C" w:rsidRPr="00207A4B" w:rsidRDefault="0012730C" w:rsidP="00F27E56">
            <w:pPr>
              <w:ind w:firstLine="0"/>
              <w:rPr>
                <w:lang w:bidi="hi-IN"/>
              </w:rPr>
            </w:pPr>
            <w:r w:rsidRPr="00207A4B">
              <w:rPr>
                <w:lang w:bidi="hi-IN"/>
              </w:rPr>
              <w:t>г.о.Навашинский</w:t>
            </w:r>
          </w:p>
        </w:tc>
        <w:tc>
          <w:tcPr>
            <w:tcW w:w="1667" w:type="pct"/>
            <w:shd w:val="clear" w:color="000000" w:fill="FFFFFF"/>
            <w:tcMar>
              <w:top w:w="55" w:type="dxa"/>
              <w:left w:w="55" w:type="dxa"/>
              <w:bottom w:w="55" w:type="dxa"/>
              <w:right w:w="55" w:type="dxa"/>
            </w:tcMar>
            <w:vAlign w:val="bottom"/>
          </w:tcPr>
          <w:p w14:paraId="4892FF2C" w14:textId="77777777" w:rsidR="0012730C" w:rsidRPr="009D1B6C" w:rsidRDefault="0012730C" w:rsidP="00F27E56">
            <w:pPr>
              <w:ind w:firstLine="0"/>
            </w:pPr>
            <w:r w:rsidRPr="009D1B6C">
              <w:t>72000</w:t>
            </w:r>
          </w:p>
        </w:tc>
        <w:tc>
          <w:tcPr>
            <w:tcW w:w="1667" w:type="pct"/>
            <w:shd w:val="clear" w:color="000000" w:fill="FFFFFF"/>
            <w:tcMar>
              <w:top w:w="55" w:type="dxa"/>
              <w:left w:w="55" w:type="dxa"/>
              <w:bottom w:w="55" w:type="dxa"/>
              <w:right w:w="55" w:type="dxa"/>
            </w:tcMar>
            <w:vAlign w:val="bottom"/>
          </w:tcPr>
          <w:p w14:paraId="4A542109" w14:textId="77777777" w:rsidR="0012730C" w:rsidRPr="009D1B6C" w:rsidRDefault="0012730C" w:rsidP="00F27E56">
            <w:pPr>
              <w:ind w:firstLine="0"/>
            </w:pPr>
            <w:r w:rsidRPr="009D1B6C">
              <w:t>59912</w:t>
            </w:r>
          </w:p>
        </w:tc>
      </w:tr>
      <w:tr w:rsidR="0012730C" w:rsidRPr="00207A4B" w14:paraId="4004CA18" w14:textId="77777777" w:rsidTr="00F27E56">
        <w:tc>
          <w:tcPr>
            <w:tcW w:w="1666" w:type="pct"/>
            <w:shd w:val="clear" w:color="auto" w:fill="auto"/>
            <w:tcMar>
              <w:top w:w="55" w:type="dxa"/>
              <w:left w:w="55" w:type="dxa"/>
              <w:bottom w:w="55" w:type="dxa"/>
              <w:right w:w="55" w:type="dxa"/>
            </w:tcMar>
          </w:tcPr>
          <w:p w14:paraId="247B19B9" w14:textId="77777777" w:rsidR="0012730C" w:rsidRPr="00207A4B" w:rsidRDefault="0012730C" w:rsidP="00F27E56">
            <w:pPr>
              <w:ind w:firstLine="0"/>
              <w:rPr>
                <w:lang w:bidi="hi-IN"/>
              </w:rPr>
            </w:pPr>
            <w:r w:rsidRPr="00207A4B">
              <w:rPr>
                <w:lang w:bidi="hi-IN"/>
              </w:rPr>
              <w:t>Павловский</w:t>
            </w:r>
          </w:p>
        </w:tc>
        <w:tc>
          <w:tcPr>
            <w:tcW w:w="1667" w:type="pct"/>
            <w:shd w:val="clear" w:color="000000" w:fill="FFFFFF"/>
            <w:tcMar>
              <w:top w:w="55" w:type="dxa"/>
              <w:left w:w="55" w:type="dxa"/>
              <w:bottom w:w="55" w:type="dxa"/>
              <w:right w:w="55" w:type="dxa"/>
            </w:tcMar>
            <w:vAlign w:val="bottom"/>
          </w:tcPr>
          <w:p w14:paraId="21968CC6" w14:textId="77777777" w:rsidR="0012730C" w:rsidRPr="009D1B6C" w:rsidRDefault="0012730C" w:rsidP="00F27E56">
            <w:pPr>
              <w:ind w:firstLine="0"/>
            </w:pPr>
            <w:r>
              <w:t>-**</w:t>
            </w:r>
          </w:p>
        </w:tc>
        <w:tc>
          <w:tcPr>
            <w:tcW w:w="1667" w:type="pct"/>
            <w:shd w:val="clear" w:color="000000" w:fill="FFFFFF"/>
            <w:tcMar>
              <w:top w:w="55" w:type="dxa"/>
              <w:left w:w="55" w:type="dxa"/>
              <w:bottom w:w="55" w:type="dxa"/>
              <w:right w:w="55" w:type="dxa"/>
            </w:tcMar>
            <w:vAlign w:val="bottom"/>
          </w:tcPr>
          <w:p w14:paraId="27A3551C" w14:textId="77777777" w:rsidR="0012730C" w:rsidRPr="009D1B6C" w:rsidRDefault="0012730C" w:rsidP="00F27E56">
            <w:pPr>
              <w:ind w:firstLine="0"/>
            </w:pPr>
            <w:r w:rsidRPr="009D1B6C">
              <w:t>69877</w:t>
            </w:r>
          </w:p>
        </w:tc>
      </w:tr>
      <w:tr w:rsidR="0012730C" w:rsidRPr="00207A4B" w14:paraId="38CDF932" w14:textId="77777777" w:rsidTr="00F27E56">
        <w:tc>
          <w:tcPr>
            <w:tcW w:w="1666" w:type="pct"/>
            <w:shd w:val="clear" w:color="auto" w:fill="auto"/>
            <w:tcMar>
              <w:top w:w="55" w:type="dxa"/>
              <w:left w:w="55" w:type="dxa"/>
              <w:bottom w:w="55" w:type="dxa"/>
              <w:right w:w="55" w:type="dxa"/>
            </w:tcMar>
          </w:tcPr>
          <w:p w14:paraId="12C9DA08" w14:textId="77777777" w:rsidR="0012730C" w:rsidRPr="00207A4B" w:rsidRDefault="0012730C" w:rsidP="00F27E56">
            <w:pPr>
              <w:ind w:firstLine="0"/>
              <w:rPr>
                <w:lang w:bidi="hi-IN"/>
              </w:rPr>
            </w:pPr>
            <w:r w:rsidRPr="00207A4B">
              <w:rPr>
                <w:lang w:bidi="hi-IN"/>
              </w:rPr>
              <w:t>г.о.г.Первомайск</w:t>
            </w:r>
          </w:p>
        </w:tc>
        <w:tc>
          <w:tcPr>
            <w:tcW w:w="1667" w:type="pct"/>
            <w:shd w:val="clear" w:color="auto" w:fill="auto"/>
            <w:tcMar>
              <w:top w:w="55" w:type="dxa"/>
              <w:left w:w="55" w:type="dxa"/>
              <w:bottom w:w="55" w:type="dxa"/>
              <w:right w:w="55" w:type="dxa"/>
            </w:tcMar>
            <w:vAlign w:val="bottom"/>
          </w:tcPr>
          <w:p w14:paraId="64BE1A2E" w14:textId="77777777" w:rsidR="0012730C" w:rsidRPr="009D1B6C" w:rsidRDefault="0012730C" w:rsidP="00F27E56">
            <w:pPr>
              <w:ind w:firstLine="0"/>
            </w:pPr>
            <w:r w:rsidRPr="009D1B6C">
              <w:t>75166</w:t>
            </w:r>
          </w:p>
        </w:tc>
        <w:tc>
          <w:tcPr>
            <w:tcW w:w="1667" w:type="pct"/>
            <w:shd w:val="clear" w:color="auto" w:fill="auto"/>
            <w:tcMar>
              <w:top w:w="55" w:type="dxa"/>
              <w:left w:w="55" w:type="dxa"/>
              <w:bottom w:w="55" w:type="dxa"/>
              <w:right w:w="55" w:type="dxa"/>
            </w:tcMar>
            <w:vAlign w:val="bottom"/>
          </w:tcPr>
          <w:p w14:paraId="6BFF362B" w14:textId="77777777" w:rsidR="0012730C" w:rsidRPr="009D1B6C" w:rsidRDefault="0012730C" w:rsidP="00F27E56">
            <w:pPr>
              <w:ind w:firstLine="0"/>
            </w:pPr>
            <w:r w:rsidRPr="009D1B6C">
              <w:t>47213</w:t>
            </w:r>
          </w:p>
        </w:tc>
      </w:tr>
      <w:tr w:rsidR="0012730C" w:rsidRPr="00207A4B" w14:paraId="465B5DBA" w14:textId="77777777" w:rsidTr="00F27E56">
        <w:tc>
          <w:tcPr>
            <w:tcW w:w="1666" w:type="pct"/>
            <w:shd w:val="clear" w:color="auto" w:fill="auto"/>
            <w:tcMar>
              <w:top w:w="55" w:type="dxa"/>
              <w:left w:w="55" w:type="dxa"/>
              <w:bottom w:w="55" w:type="dxa"/>
              <w:right w:w="55" w:type="dxa"/>
            </w:tcMar>
          </w:tcPr>
          <w:p w14:paraId="50DDCA74" w14:textId="77777777" w:rsidR="0012730C" w:rsidRPr="00207A4B" w:rsidRDefault="0012730C" w:rsidP="00F27E56">
            <w:pPr>
              <w:ind w:firstLine="0"/>
              <w:rPr>
                <w:lang w:bidi="hi-IN"/>
              </w:rPr>
            </w:pPr>
            <w:r w:rsidRPr="00207A4B">
              <w:rPr>
                <w:lang w:bidi="hi-IN"/>
              </w:rPr>
              <w:t>г.о.Перевозский</w:t>
            </w:r>
          </w:p>
        </w:tc>
        <w:tc>
          <w:tcPr>
            <w:tcW w:w="1667" w:type="pct"/>
            <w:shd w:val="clear" w:color="000000" w:fill="FFFFFF"/>
            <w:tcMar>
              <w:top w:w="55" w:type="dxa"/>
              <w:left w:w="55" w:type="dxa"/>
              <w:bottom w:w="55" w:type="dxa"/>
              <w:right w:w="55" w:type="dxa"/>
            </w:tcMar>
            <w:vAlign w:val="bottom"/>
          </w:tcPr>
          <w:p w14:paraId="67ACB56E" w14:textId="77777777" w:rsidR="0012730C" w:rsidRPr="009D1B6C" w:rsidRDefault="0012730C" w:rsidP="00F27E56">
            <w:pPr>
              <w:ind w:firstLine="0"/>
            </w:pPr>
            <w:r w:rsidRPr="009D1B6C">
              <w:t>82250</w:t>
            </w:r>
          </w:p>
        </w:tc>
        <w:tc>
          <w:tcPr>
            <w:tcW w:w="1667" w:type="pct"/>
            <w:shd w:val="clear" w:color="000000" w:fill="FFFFFF"/>
            <w:tcMar>
              <w:top w:w="55" w:type="dxa"/>
              <w:left w:w="55" w:type="dxa"/>
              <w:bottom w:w="55" w:type="dxa"/>
              <w:right w:w="55" w:type="dxa"/>
            </w:tcMar>
            <w:vAlign w:val="bottom"/>
          </w:tcPr>
          <w:p w14:paraId="67B92F60" w14:textId="77777777" w:rsidR="0012730C" w:rsidRPr="009D1B6C" w:rsidRDefault="0012730C" w:rsidP="00F27E56">
            <w:pPr>
              <w:ind w:firstLine="0"/>
            </w:pPr>
            <w:r w:rsidRPr="009D1B6C">
              <w:t>42355</w:t>
            </w:r>
          </w:p>
        </w:tc>
      </w:tr>
      <w:tr w:rsidR="0012730C" w:rsidRPr="00207A4B" w14:paraId="1FD0561B" w14:textId="77777777" w:rsidTr="00F27E56">
        <w:tc>
          <w:tcPr>
            <w:tcW w:w="1666" w:type="pct"/>
            <w:shd w:val="clear" w:color="auto" w:fill="auto"/>
            <w:tcMar>
              <w:top w:w="55" w:type="dxa"/>
              <w:left w:w="55" w:type="dxa"/>
              <w:bottom w:w="55" w:type="dxa"/>
              <w:right w:w="55" w:type="dxa"/>
            </w:tcMar>
          </w:tcPr>
          <w:p w14:paraId="3A2778F8" w14:textId="77777777" w:rsidR="0012730C" w:rsidRPr="00207A4B" w:rsidRDefault="0012730C" w:rsidP="00F27E56">
            <w:pPr>
              <w:ind w:firstLine="0"/>
              <w:rPr>
                <w:lang w:bidi="hi-IN"/>
              </w:rPr>
            </w:pPr>
            <w:r w:rsidRPr="00207A4B">
              <w:rPr>
                <w:lang w:bidi="hi-IN"/>
              </w:rPr>
              <w:t>Пильнинский</w:t>
            </w:r>
          </w:p>
        </w:tc>
        <w:tc>
          <w:tcPr>
            <w:tcW w:w="1667" w:type="pct"/>
            <w:shd w:val="clear" w:color="000000" w:fill="FFFFFF"/>
            <w:tcMar>
              <w:top w:w="55" w:type="dxa"/>
              <w:left w:w="55" w:type="dxa"/>
              <w:bottom w:w="55" w:type="dxa"/>
              <w:right w:w="55" w:type="dxa"/>
            </w:tcMar>
            <w:vAlign w:val="bottom"/>
          </w:tcPr>
          <w:p w14:paraId="1758981D" w14:textId="77777777" w:rsidR="0012730C" w:rsidRPr="009D1B6C" w:rsidRDefault="0012730C" w:rsidP="00F27E56">
            <w:pPr>
              <w:ind w:firstLine="0"/>
            </w:pPr>
            <w:r w:rsidRPr="009D1B6C">
              <w:t>98000</w:t>
            </w:r>
          </w:p>
        </w:tc>
        <w:tc>
          <w:tcPr>
            <w:tcW w:w="1667" w:type="pct"/>
            <w:shd w:val="clear" w:color="000000" w:fill="FFFFFF"/>
            <w:tcMar>
              <w:top w:w="55" w:type="dxa"/>
              <w:left w:w="55" w:type="dxa"/>
              <w:bottom w:w="55" w:type="dxa"/>
              <w:right w:w="55" w:type="dxa"/>
            </w:tcMar>
            <w:vAlign w:val="bottom"/>
          </w:tcPr>
          <w:p w14:paraId="3CD05818" w14:textId="77777777" w:rsidR="0012730C" w:rsidRPr="009D1B6C" w:rsidRDefault="0012730C" w:rsidP="00F27E56">
            <w:pPr>
              <w:ind w:firstLine="0"/>
            </w:pPr>
            <w:r w:rsidRPr="009D1B6C">
              <w:t>41860</w:t>
            </w:r>
          </w:p>
        </w:tc>
      </w:tr>
      <w:tr w:rsidR="0012730C" w:rsidRPr="00207A4B" w14:paraId="64352AB5" w14:textId="77777777" w:rsidTr="00F27E56">
        <w:tc>
          <w:tcPr>
            <w:tcW w:w="1666" w:type="pct"/>
            <w:shd w:val="clear" w:color="auto" w:fill="auto"/>
            <w:tcMar>
              <w:top w:w="55" w:type="dxa"/>
              <w:left w:w="55" w:type="dxa"/>
              <w:bottom w:w="55" w:type="dxa"/>
              <w:right w:w="55" w:type="dxa"/>
            </w:tcMar>
          </w:tcPr>
          <w:p w14:paraId="168404EE" w14:textId="77777777" w:rsidR="0012730C" w:rsidRPr="00207A4B" w:rsidRDefault="0012730C" w:rsidP="00F27E56">
            <w:pPr>
              <w:ind w:firstLine="0"/>
              <w:rPr>
                <w:lang w:bidi="hi-IN"/>
              </w:rPr>
            </w:pPr>
            <w:r w:rsidRPr="00207A4B">
              <w:rPr>
                <w:lang w:bidi="hi-IN"/>
              </w:rPr>
              <w:t>Починковский</w:t>
            </w:r>
          </w:p>
        </w:tc>
        <w:tc>
          <w:tcPr>
            <w:tcW w:w="1667" w:type="pct"/>
            <w:shd w:val="clear" w:color="auto" w:fill="auto"/>
            <w:tcMar>
              <w:top w:w="55" w:type="dxa"/>
              <w:left w:w="55" w:type="dxa"/>
              <w:bottom w:w="55" w:type="dxa"/>
              <w:right w:w="55" w:type="dxa"/>
            </w:tcMar>
            <w:vAlign w:val="bottom"/>
          </w:tcPr>
          <w:p w14:paraId="61BDDE00" w14:textId="77777777" w:rsidR="0012730C" w:rsidRPr="009D1B6C" w:rsidRDefault="0012730C" w:rsidP="00F27E56">
            <w:pPr>
              <w:ind w:firstLine="0"/>
            </w:pPr>
            <w:r w:rsidRPr="009D1B6C">
              <w:t>71800</w:t>
            </w:r>
          </w:p>
        </w:tc>
        <w:tc>
          <w:tcPr>
            <w:tcW w:w="1667" w:type="pct"/>
            <w:shd w:val="clear" w:color="auto" w:fill="auto"/>
            <w:tcMar>
              <w:top w:w="55" w:type="dxa"/>
              <w:left w:w="55" w:type="dxa"/>
              <w:bottom w:w="55" w:type="dxa"/>
              <w:right w:w="55" w:type="dxa"/>
            </w:tcMar>
            <w:vAlign w:val="bottom"/>
          </w:tcPr>
          <w:p w14:paraId="4BFA810A" w14:textId="77777777" w:rsidR="0012730C" w:rsidRPr="009D1B6C" w:rsidRDefault="0012730C" w:rsidP="00F27E56">
            <w:pPr>
              <w:ind w:firstLine="0"/>
            </w:pPr>
            <w:r w:rsidRPr="009D1B6C">
              <w:t>46723</w:t>
            </w:r>
          </w:p>
        </w:tc>
      </w:tr>
      <w:tr w:rsidR="0012730C" w:rsidRPr="00207A4B" w14:paraId="2BAC618D" w14:textId="77777777" w:rsidTr="00F27E56">
        <w:tc>
          <w:tcPr>
            <w:tcW w:w="1666" w:type="pct"/>
            <w:shd w:val="clear" w:color="auto" w:fill="auto"/>
            <w:tcMar>
              <w:top w:w="55" w:type="dxa"/>
              <w:left w:w="55" w:type="dxa"/>
              <w:bottom w:w="55" w:type="dxa"/>
              <w:right w:w="55" w:type="dxa"/>
            </w:tcMar>
          </w:tcPr>
          <w:p w14:paraId="66B445EE" w14:textId="77777777" w:rsidR="0012730C" w:rsidRPr="00207A4B" w:rsidRDefault="0012730C" w:rsidP="00F27E56">
            <w:pPr>
              <w:ind w:firstLine="0"/>
              <w:rPr>
                <w:lang w:bidi="hi-IN"/>
              </w:rPr>
            </w:pPr>
            <w:r w:rsidRPr="00207A4B">
              <w:rPr>
                <w:lang w:bidi="hi-IN"/>
              </w:rPr>
              <w:t>г.о.Семеновский</w:t>
            </w:r>
          </w:p>
        </w:tc>
        <w:tc>
          <w:tcPr>
            <w:tcW w:w="1667" w:type="pct"/>
            <w:shd w:val="clear" w:color="000000" w:fill="FFFFFF"/>
            <w:tcMar>
              <w:top w:w="55" w:type="dxa"/>
              <w:left w:w="55" w:type="dxa"/>
              <w:bottom w:w="55" w:type="dxa"/>
              <w:right w:w="55" w:type="dxa"/>
            </w:tcMar>
            <w:vAlign w:val="bottom"/>
          </w:tcPr>
          <w:p w14:paraId="2CEBB60C" w14:textId="77777777" w:rsidR="0012730C" w:rsidRPr="009D1B6C" w:rsidRDefault="0012730C" w:rsidP="00F27E56">
            <w:pPr>
              <w:ind w:firstLine="0"/>
            </w:pPr>
            <w:r w:rsidRPr="009D1B6C">
              <w:t>65000</w:t>
            </w:r>
          </w:p>
        </w:tc>
        <w:tc>
          <w:tcPr>
            <w:tcW w:w="1667" w:type="pct"/>
            <w:shd w:val="clear" w:color="000000" w:fill="FFFFFF"/>
            <w:tcMar>
              <w:top w:w="55" w:type="dxa"/>
              <w:left w:w="55" w:type="dxa"/>
              <w:bottom w:w="55" w:type="dxa"/>
              <w:right w:w="55" w:type="dxa"/>
            </w:tcMar>
            <w:vAlign w:val="bottom"/>
          </w:tcPr>
          <w:p w14:paraId="69B3A420" w14:textId="77777777" w:rsidR="0012730C" w:rsidRPr="009D1B6C" w:rsidRDefault="0012730C" w:rsidP="00F27E56">
            <w:pPr>
              <w:ind w:firstLine="0"/>
            </w:pPr>
            <w:r w:rsidRPr="009D1B6C">
              <w:t>77258</w:t>
            </w:r>
          </w:p>
        </w:tc>
      </w:tr>
      <w:tr w:rsidR="0012730C" w:rsidRPr="00207A4B" w14:paraId="7F903056" w14:textId="77777777" w:rsidTr="00F27E56">
        <w:tc>
          <w:tcPr>
            <w:tcW w:w="1666" w:type="pct"/>
            <w:shd w:val="clear" w:color="auto" w:fill="auto"/>
            <w:tcMar>
              <w:top w:w="55" w:type="dxa"/>
              <w:left w:w="55" w:type="dxa"/>
              <w:bottom w:w="55" w:type="dxa"/>
              <w:right w:w="55" w:type="dxa"/>
            </w:tcMar>
          </w:tcPr>
          <w:p w14:paraId="0F2736B7" w14:textId="77777777" w:rsidR="0012730C" w:rsidRPr="00207A4B" w:rsidRDefault="0012730C" w:rsidP="00F27E56">
            <w:pPr>
              <w:ind w:firstLine="0"/>
              <w:rPr>
                <w:lang w:bidi="hi-IN"/>
              </w:rPr>
            </w:pPr>
            <w:r w:rsidRPr="00207A4B">
              <w:rPr>
                <w:lang w:bidi="hi-IN"/>
              </w:rPr>
              <w:t>Сергачский</w:t>
            </w:r>
          </w:p>
        </w:tc>
        <w:tc>
          <w:tcPr>
            <w:tcW w:w="1667" w:type="pct"/>
            <w:shd w:val="clear" w:color="000000" w:fill="FFFFFF"/>
            <w:tcMar>
              <w:top w:w="55" w:type="dxa"/>
              <w:left w:w="55" w:type="dxa"/>
              <w:bottom w:w="55" w:type="dxa"/>
              <w:right w:w="55" w:type="dxa"/>
            </w:tcMar>
            <w:vAlign w:val="bottom"/>
          </w:tcPr>
          <w:p w14:paraId="6E6AD1CF" w14:textId="77777777" w:rsidR="0012730C" w:rsidRPr="009D1B6C" w:rsidRDefault="0012730C" w:rsidP="00F27E56">
            <w:pPr>
              <w:ind w:firstLine="0"/>
            </w:pPr>
            <w:r w:rsidRPr="009D1B6C">
              <w:t>95000</w:t>
            </w:r>
          </w:p>
        </w:tc>
        <w:tc>
          <w:tcPr>
            <w:tcW w:w="1667" w:type="pct"/>
            <w:shd w:val="clear" w:color="000000" w:fill="FFFFFF"/>
            <w:tcMar>
              <w:top w:w="55" w:type="dxa"/>
              <w:left w:w="55" w:type="dxa"/>
              <w:bottom w:w="55" w:type="dxa"/>
              <w:right w:w="55" w:type="dxa"/>
            </w:tcMar>
            <w:vAlign w:val="bottom"/>
          </w:tcPr>
          <w:p w14:paraId="12FFEF68" w14:textId="77777777" w:rsidR="0012730C" w:rsidRPr="009D1B6C" w:rsidRDefault="0012730C" w:rsidP="00F27E56">
            <w:pPr>
              <w:ind w:firstLine="0"/>
            </w:pPr>
            <w:r w:rsidRPr="009D1B6C">
              <w:t>48015</w:t>
            </w:r>
          </w:p>
        </w:tc>
      </w:tr>
      <w:tr w:rsidR="0012730C" w:rsidRPr="00207A4B" w14:paraId="66883940" w14:textId="77777777" w:rsidTr="00F27E56">
        <w:tc>
          <w:tcPr>
            <w:tcW w:w="1666" w:type="pct"/>
            <w:shd w:val="clear" w:color="auto" w:fill="auto"/>
            <w:tcMar>
              <w:top w:w="55" w:type="dxa"/>
              <w:left w:w="55" w:type="dxa"/>
              <w:bottom w:w="55" w:type="dxa"/>
              <w:right w:w="55" w:type="dxa"/>
            </w:tcMar>
          </w:tcPr>
          <w:p w14:paraId="599B3EFD" w14:textId="77777777" w:rsidR="0012730C" w:rsidRPr="00207A4B" w:rsidRDefault="0012730C" w:rsidP="00F27E56">
            <w:pPr>
              <w:ind w:firstLine="0"/>
              <w:rPr>
                <w:lang w:bidi="hi-IN"/>
              </w:rPr>
            </w:pPr>
            <w:r w:rsidRPr="00207A4B">
              <w:rPr>
                <w:lang w:bidi="hi-IN"/>
              </w:rPr>
              <w:t>Сеченовский</w:t>
            </w:r>
          </w:p>
        </w:tc>
        <w:tc>
          <w:tcPr>
            <w:tcW w:w="1667" w:type="pct"/>
            <w:shd w:val="clear" w:color="000000" w:fill="FFFFFF"/>
            <w:tcMar>
              <w:top w:w="55" w:type="dxa"/>
              <w:left w:w="55" w:type="dxa"/>
              <w:bottom w:w="55" w:type="dxa"/>
              <w:right w:w="55" w:type="dxa"/>
            </w:tcMar>
            <w:vAlign w:val="bottom"/>
          </w:tcPr>
          <w:p w14:paraId="33CC518B" w14:textId="77777777" w:rsidR="0012730C" w:rsidRPr="009D1B6C" w:rsidRDefault="0012730C" w:rsidP="00F27E56">
            <w:pPr>
              <w:ind w:firstLine="0"/>
            </w:pPr>
            <w:r w:rsidRPr="009D1B6C">
              <w:t>73500</w:t>
            </w:r>
          </w:p>
        </w:tc>
        <w:tc>
          <w:tcPr>
            <w:tcW w:w="1667" w:type="pct"/>
            <w:shd w:val="clear" w:color="000000" w:fill="FFFFFF"/>
            <w:tcMar>
              <w:top w:w="55" w:type="dxa"/>
              <w:left w:w="55" w:type="dxa"/>
              <w:bottom w:w="55" w:type="dxa"/>
              <w:right w:w="55" w:type="dxa"/>
            </w:tcMar>
            <w:vAlign w:val="bottom"/>
          </w:tcPr>
          <w:p w14:paraId="40610EF9" w14:textId="77777777" w:rsidR="0012730C" w:rsidRPr="009D1B6C" w:rsidRDefault="0012730C" w:rsidP="00F27E56">
            <w:pPr>
              <w:ind w:firstLine="0"/>
            </w:pPr>
            <w:r w:rsidRPr="009D1B6C">
              <w:t>42758</w:t>
            </w:r>
          </w:p>
        </w:tc>
      </w:tr>
      <w:tr w:rsidR="0012730C" w:rsidRPr="00207A4B" w14:paraId="07E04C10" w14:textId="77777777" w:rsidTr="00F27E56">
        <w:tc>
          <w:tcPr>
            <w:tcW w:w="1666" w:type="pct"/>
            <w:shd w:val="clear" w:color="auto" w:fill="auto"/>
            <w:tcMar>
              <w:top w:w="55" w:type="dxa"/>
              <w:left w:w="55" w:type="dxa"/>
              <w:bottom w:w="55" w:type="dxa"/>
              <w:right w:w="55" w:type="dxa"/>
            </w:tcMar>
          </w:tcPr>
          <w:p w14:paraId="13094171" w14:textId="77777777" w:rsidR="0012730C" w:rsidRPr="00207A4B" w:rsidRDefault="0012730C" w:rsidP="00F27E56">
            <w:pPr>
              <w:ind w:firstLine="0"/>
              <w:rPr>
                <w:lang w:bidi="hi-IN"/>
              </w:rPr>
            </w:pPr>
            <w:r w:rsidRPr="00207A4B">
              <w:rPr>
                <w:lang w:bidi="hi-IN"/>
              </w:rPr>
              <w:t>г.о.Сокольский</w:t>
            </w:r>
          </w:p>
        </w:tc>
        <w:tc>
          <w:tcPr>
            <w:tcW w:w="1667" w:type="pct"/>
            <w:shd w:val="clear" w:color="000000" w:fill="FFFFFF"/>
            <w:tcMar>
              <w:top w:w="55" w:type="dxa"/>
              <w:left w:w="55" w:type="dxa"/>
              <w:bottom w:w="55" w:type="dxa"/>
              <w:right w:w="55" w:type="dxa"/>
            </w:tcMar>
            <w:vAlign w:val="bottom"/>
          </w:tcPr>
          <w:p w14:paraId="652042D2" w14:textId="77777777" w:rsidR="0012730C" w:rsidRPr="009D1B6C" w:rsidRDefault="0012730C" w:rsidP="00F27E56">
            <w:pPr>
              <w:ind w:firstLine="0"/>
            </w:pPr>
            <w:r>
              <w:t>77333</w:t>
            </w:r>
          </w:p>
        </w:tc>
        <w:tc>
          <w:tcPr>
            <w:tcW w:w="1667" w:type="pct"/>
            <w:shd w:val="clear" w:color="000000" w:fill="FFFFFF"/>
            <w:tcMar>
              <w:top w:w="55" w:type="dxa"/>
              <w:left w:w="55" w:type="dxa"/>
              <w:bottom w:w="55" w:type="dxa"/>
              <w:right w:w="55" w:type="dxa"/>
            </w:tcMar>
            <w:vAlign w:val="bottom"/>
          </w:tcPr>
          <w:p w14:paraId="21B06A07" w14:textId="77777777" w:rsidR="0012730C" w:rsidRPr="009D1B6C" w:rsidRDefault="0012730C" w:rsidP="00F27E56">
            <w:pPr>
              <w:ind w:firstLine="0"/>
            </w:pPr>
            <w:r w:rsidRPr="009D1B6C">
              <w:t>54554</w:t>
            </w:r>
          </w:p>
        </w:tc>
      </w:tr>
      <w:tr w:rsidR="0012730C" w:rsidRPr="00207A4B" w14:paraId="7C4AF339" w14:textId="77777777" w:rsidTr="00F27E56">
        <w:tc>
          <w:tcPr>
            <w:tcW w:w="1666" w:type="pct"/>
            <w:shd w:val="clear" w:color="auto" w:fill="auto"/>
            <w:tcMar>
              <w:top w:w="55" w:type="dxa"/>
              <w:left w:w="55" w:type="dxa"/>
              <w:bottom w:w="55" w:type="dxa"/>
              <w:right w:w="55" w:type="dxa"/>
            </w:tcMar>
          </w:tcPr>
          <w:p w14:paraId="42D2BA29" w14:textId="77777777" w:rsidR="0012730C" w:rsidRPr="00207A4B" w:rsidRDefault="0012730C" w:rsidP="00F27E56">
            <w:pPr>
              <w:ind w:firstLine="0"/>
              <w:rPr>
                <w:lang w:bidi="hi-IN"/>
              </w:rPr>
            </w:pPr>
            <w:r w:rsidRPr="00207A4B">
              <w:rPr>
                <w:lang w:bidi="hi-IN"/>
              </w:rPr>
              <w:t>Сосновский</w:t>
            </w:r>
          </w:p>
        </w:tc>
        <w:tc>
          <w:tcPr>
            <w:tcW w:w="1667" w:type="pct"/>
            <w:shd w:val="clear" w:color="auto" w:fill="auto"/>
            <w:tcMar>
              <w:top w:w="55" w:type="dxa"/>
              <w:left w:w="55" w:type="dxa"/>
              <w:bottom w:w="55" w:type="dxa"/>
              <w:right w:w="55" w:type="dxa"/>
            </w:tcMar>
            <w:vAlign w:val="bottom"/>
          </w:tcPr>
          <w:p w14:paraId="293C8126" w14:textId="77777777" w:rsidR="0012730C" w:rsidRPr="009D1B6C" w:rsidRDefault="0012730C" w:rsidP="00F27E56">
            <w:pPr>
              <w:ind w:firstLine="0"/>
            </w:pPr>
            <w:r>
              <w:t>-**</w:t>
            </w:r>
          </w:p>
        </w:tc>
        <w:tc>
          <w:tcPr>
            <w:tcW w:w="1667" w:type="pct"/>
            <w:shd w:val="clear" w:color="000000" w:fill="FFFFFF"/>
            <w:tcMar>
              <w:top w:w="55" w:type="dxa"/>
              <w:left w:w="55" w:type="dxa"/>
              <w:bottom w:w="55" w:type="dxa"/>
              <w:right w:w="55" w:type="dxa"/>
            </w:tcMar>
            <w:vAlign w:val="bottom"/>
          </w:tcPr>
          <w:p w14:paraId="113368DF" w14:textId="77777777" w:rsidR="0012730C" w:rsidRPr="009D1B6C" w:rsidRDefault="0012730C" w:rsidP="00F27E56">
            <w:pPr>
              <w:ind w:firstLine="0"/>
            </w:pPr>
            <w:r w:rsidRPr="009D1B6C">
              <w:t>47610</w:t>
            </w:r>
          </w:p>
        </w:tc>
      </w:tr>
      <w:tr w:rsidR="0012730C" w:rsidRPr="00207A4B" w14:paraId="6925CA7A" w14:textId="77777777" w:rsidTr="00F27E56">
        <w:tc>
          <w:tcPr>
            <w:tcW w:w="1666" w:type="pct"/>
            <w:shd w:val="clear" w:color="auto" w:fill="auto"/>
            <w:tcMar>
              <w:top w:w="55" w:type="dxa"/>
              <w:left w:w="55" w:type="dxa"/>
              <w:bottom w:w="55" w:type="dxa"/>
              <w:right w:w="55" w:type="dxa"/>
            </w:tcMar>
          </w:tcPr>
          <w:p w14:paraId="6261C518" w14:textId="77777777" w:rsidR="0012730C" w:rsidRPr="00207A4B" w:rsidRDefault="0012730C" w:rsidP="00F27E56">
            <w:pPr>
              <w:ind w:firstLine="0"/>
              <w:rPr>
                <w:lang w:bidi="hi-IN"/>
              </w:rPr>
            </w:pPr>
            <w:r w:rsidRPr="00207A4B">
              <w:rPr>
                <w:lang w:bidi="hi-IN"/>
              </w:rPr>
              <w:t>Спасский</w:t>
            </w:r>
          </w:p>
        </w:tc>
        <w:tc>
          <w:tcPr>
            <w:tcW w:w="1667" w:type="pct"/>
            <w:shd w:val="clear" w:color="000000" w:fill="FFFFFF"/>
            <w:tcMar>
              <w:top w:w="55" w:type="dxa"/>
              <w:left w:w="55" w:type="dxa"/>
              <w:bottom w:w="55" w:type="dxa"/>
              <w:right w:w="55" w:type="dxa"/>
            </w:tcMar>
            <w:vAlign w:val="bottom"/>
          </w:tcPr>
          <w:p w14:paraId="5BD31F6E" w14:textId="77777777" w:rsidR="0012730C" w:rsidRPr="009D1B6C" w:rsidRDefault="0012730C" w:rsidP="00F27E56">
            <w:pPr>
              <w:ind w:firstLine="0"/>
            </w:pPr>
            <w:r w:rsidRPr="009D1B6C">
              <w:t>77861</w:t>
            </w:r>
          </w:p>
        </w:tc>
        <w:tc>
          <w:tcPr>
            <w:tcW w:w="1667" w:type="pct"/>
            <w:shd w:val="clear" w:color="000000" w:fill="FFFFFF"/>
            <w:tcMar>
              <w:top w:w="55" w:type="dxa"/>
              <w:left w:w="55" w:type="dxa"/>
              <w:bottom w:w="55" w:type="dxa"/>
              <w:right w:w="55" w:type="dxa"/>
            </w:tcMar>
            <w:vAlign w:val="bottom"/>
          </w:tcPr>
          <w:p w14:paraId="4D69A683" w14:textId="77777777" w:rsidR="0012730C" w:rsidRPr="009D1B6C" w:rsidRDefault="0012730C" w:rsidP="00F27E56">
            <w:pPr>
              <w:ind w:firstLine="0"/>
            </w:pPr>
            <w:r w:rsidRPr="009D1B6C">
              <w:t>40625</w:t>
            </w:r>
          </w:p>
        </w:tc>
      </w:tr>
      <w:tr w:rsidR="0012730C" w:rsidRPr="00207A4B" w14:paraId="3DC4CAAB" w14:textId="77777777" w:rsidTr="00F27E56">
        <w:tc>
          <w:tcPr>
            <w:tcW w:w="1666" w:type="pct"/>
            <w:shd w:val="clear" w:color="auto" w:fill="auto"/>
            <w:tcMar>
              <w:top w:w="55" w:type="dxa"/>
              <w:left w:w="55" w:type="dxa"/>
              <w:bottom w:w="55" w:type="dxa"/>
              <w:right w:w="55" w:type="dxa"/>
            </w:tcMar>
          </w:tcPr>
          <w:p w14:paraId="69D590D2" w14:textId="77777777" w:rsidR="0012730C" w:rsidRPr="00207A4B" w:rsidRDefault="0012730C" w:rsidP="00F27E56">
            <w:pPr>
              <w:ind w:firstLine="0"/>
              <w:rPr>
                <w:lang w:bidi="hi-IN"/>
              </w:rPr>
            </w:pPr>
            <w:r w:rsidRPr="00207A4B">
              <w:rPr>
                <w:lang w:bidi="hi-IN"/>
              </w:rPr>
              <w:t>Тонкинский</w:t>
            </w:r>
          </w:p>
        </w:tc>
        <w:tc>
          <w:tcPr>
            <w:tcW w:w="1667" w:type="pct"/>
            <w:shd w:val="clear" w:color="auto" w:fill="auto"/>
            <w:tcMar>
              <w:top w:w="55" w:type="dxa"/>
              <w:left w:w="55" w:type="dxa"/>
              <w:bottom w:w="55" w:type="dxa"/>
              <w:right w:w="55" w:type="dxa"/>
            </w:tcMar>
            <w:vAlign w:val="bottom"/>
          </w:tcPr>
          <w:p w14:paraId="4121B4B6" w14:textId="77777777" w:rsidR="0012730C" w:rsidRPr="009D1B6C" w:rsidRDefault="0012730C" w:rsidP="00F27E56">
            <w:pPr>
              <w:ind w:firstLine="0"/>
            </w:pPr>
            <w:r>
              <w:t>-**</w:t>
            </w:r>
          </w:p>
        </w:tc>
        <w:tc>
          <w:tcPr>
            <w:tcW w:w="1667" w:type="pct"/>
            <w:shd w:val="clear" w:color="auto" w:fill="auto"/>
            <w:tcMar>
              <w:top w:w="55" w:type="dxa"/>
              <w:left w:w="55" w:type="dxa"/>
              <w:bottom w:w="55" w:type="dxa"/>
              <w:right w:w="55" w:type="dxa"/>
            </w:tcMar>
            <w:vAlign w:val="bottom"/>
          </w:tcPr>
          <w:p w14:paraId="451E7D96" w14:textId="77777777" w:rsidR="0012730C" w:rsidRPr="009D1B6C" w:rsidRDefault="0012730C" w:rsidP="00F27E56">
            <w:pPr>
              <w:ind w:firstLine="0"/>
            </w:pPr>
            <w:r w:rsidRPr="009D1B6C">
              <w:t>74825</w:t>
            </w:r>
          </w:p>
        </w:tc>
      </w:tr>
      <w:tr w:rsidR="0012730C" w:rsidRPr="00207A4B" w14:paraId="1F15D3C7" w14:textId="77777777" w:rsidTr="00F27E56">
        <w:tc>
          <w:tcPr>
            <w:tcW w:w="1666" w:type="pct"/>
            <w:shd w:val="clear" w:color="auto" w:fill="auto"/>
            <w:tcMar>
              <w:top w:w="55" w:type="dxa"/>
              <w:left w:w="55" w:type="dxa"/>
              <w:bottom w:w="55" w:type="dxa"/>
              <w:right w:w="55" w:type="dxa"/>
            </w:tcMar>
          </w:tcPr>
          <w:p w14:paraId="419FE088" w14:textId="77777777" w:rsidR="0012730C" w:rsidRPr="00207A4B" w:rsidRDefault="0012730C" w:rsidP="00F27E56">
            <w:pPr>
              <w:ind w:firstLine="0"/>
              <w:rPr>
                <w:lang w:bidi="hi-IN"/>
              </w:rPr>
            </w:pPr>
            <w:r w:rsidRPr="00207A4B">
              <w:rPr>
                <w:lang w:bidi="hi-IN"/>
              </w:rPr>
              <w:t>Тоншаевский</w:t>
            </w:r>
          </w:p>
        </w:tc>
        <w:tc>
          <w:tcPr>
            <w:tcW w:w="1667" w:type="pct"/>
            <w:shd w:val="clear" w:color="000000" w:fill="FFFFFF"/>
            <w:tcMar>
              <w:top w:w="55" w:type="dxa"/>
              <w:left w:w="55" w:type="dxa"/>
              <w:bottom w:w="55" w:type="dxa"/>
              <w:right w:w="55" w:type="dxa"/>
            </w:tcMar>
            <w:vAlign w:val="bottom"/>
          </w:tcPr>
          <w:p w14:paraId="2D759627" w14:textId="77777777" w:rsidR="0012730C" w:rsidRPr="009D1B6C" w:rsidRDefault="0012730C" w:rsidP="00F27E56">
            <w:pPr>
              <w:ind w:firstLine="0"/>
            </w:pPr>
            <w:r w:rsidRPr="009D1B6C">
              <w:t>79000</w:t>
            </w:r>
          </w:p>
        </w:tc>
        <w:tc>
          <w:tcPr>
            <w:tcW w:w="1667" w:type="pct"/>
            <w:shd w:val="clear" w:color="000000" w:fill="FFFFFF"/>
            <w:tcMar>
              <w:top w:w="55" w:type="dxa"/>
              <w:left w:w="55" w:type="dxa"/>
              <w:bottom w:w="55" w:type="dxa"/>
              <w:right w:w="55" w:type="dxa"/>
            </w:tcMar>
            <w:vAlign w:val="bottom"/>
          </w:tcPr>
          <w:p w14:paraId="130E1A5B" w14:textId="77777777" w:rsidR="0012730C" w:rsidRPr="009D1B6C" w:rsidRDefault="0012730C" w:rsidP="00F27E56">
            <w:pPr>
              <w:ind w:firstLine="0"/>
            </w:pPr>
            <w:r w:rsidRPr="009D1B6C">
              <w:t>40671</w:t>
            </w:r>
          </w:p>
        </w:tc>
      </w:tr>
      <w:tr w:rsidR="0012730C" w:rsidRPr="00207A4B" w14:paraId="54AA56E5" w14:textId="77777777" w:rsidTr="00F27E56">
        <w:tc>
          <w:tcPr>
            <w:tcW w:w="1666" w:type="pct"/>
            <w:shd w:val="clear" w:color="auto" w:fill="auto"/>
            <w:tcMar>
              <w:top w:w="55" w:type="dxa"/>
              <w:left w:w="55" w:type="dxa"/>
              <w:bottom w:w="55" w:type="dxa"/>
              <w:right w:w="55" w:type="dxa"/>
            </w:tcMar>
          </w:tcPr>
          <w:p w14:paraId="236A2E0B" w14:textId="77777777" w:rsidR="0012730C" w:rsidRPr="00207A4B" w:rsidRDefault="0012730C" w:rsidP="00F27E56">
            <w:pPr>
              <w:ind w:firstLine="0"/>
              <w:rPr>
                <w:lang w:bidi="hi-IN"/>
              </w:rPr>
            </w:pPr>
            <w:r w:rsidRPr="00207A4B">
              <w:rPr>
                <w:lang w:bidi="hi-IN"/>
              </w:rPr>
              <w:t>Уренский</w:t>
            </w:r>
          </w:p>
        </w:tc>
        <w:tc>
          <w:tcPr>
            <w:tcW w:w="1667" w:type="pct"/>
            <w:shd w:val="clear" w:color="auto" w:fill="auto"/>
            <w:tcMar>
              <w:top w:w="55" w:type="dxa"/>
              <w:left w:w="55" w:type="dxa"/>
              <w:bottom w:w="55" w:type="dxa"/>
              <w:right w:w="55" w:type="dxa"/>
            </w:tcMar>
            <w:vAlign w:val="bottom"/>
          </w:tcPr>
          <w:p w14:paraId="3B75310A" w14:textId="77777777" w:rsidR="0012730C" w:rsidRPr="009D1B6C" w:rsidRDefault="0012730C" w:rsidP="00F27E56">
            <w:pPr>
              <w:ind w:firstLine="0"/>
            </w:pPr>
            <w:r w:rsidRPr="009D1B6C">
              <w:t>79350</w:t>
            </w:r>
          </w:p>
        </w:tc>
        <w:tc>
          <w:tcPr>
            <w:tcW w:w="1667" w:type="pct"/>
            <w:shd w:val="clear" w:color="auto" w:fill="auto"/>
            <w:tcMar>
              <w:top w:w="55" w:type="dxa"/>
              <w:left w:w="55" w:type="dxa"/>
              <w:bottom w:w="55" w:type="dxa"/>
              <w:right w:w="55" w:type="dxa"/>
            </w:tcMar>
            <w:vAlign w:val="bottom"/>
          </w:tcPr>
          <w:p w14:paraId="19E72CB2" w14:textId="77777777" w:rsidR="0012730C" w:rsidRPr="009D1B6C" w:rsidRDefault="0012730C" w:rsidP="00F27E56">
            <w:pPr>
              <w:ind w:firstLine="0"/>
            </w:pPr>
            <w:r w:rsidRPr="009D1B6C">
              <w:t>46825</w:t>
            </w:r>
          </w:p>
        </w:tc>
      </w:tr>
      <w:tr w:rsidR="0012730C" w:rsidRPr="00207A4B" w14:paraId="71012042" w14:textId="77777777" w:rsidTr="00F27E56">
        <w:tc>
          <w:tcPr>
            <w:tcW w:w="1666" w:type="pct"/>
            <w:shd w:val="clear" w:color="auto" w:fill="auto"/>
            <w:tcMar>
              <w:top w:w="55" w:type="dxa"/>
              <w:left w:w="55" w:type="dxa"/>
              <w:bottom w:w="55" w:type="dxa"/>
              <w:right w:w="55" w:type="dxa"/>
            </w:tcMar>
          </w:tcPr>
          <w:p w14:paraId="25D46BCE" w14:textId="77777777" w:rsidR="0012730C" w:rsidRPr="00207A4B" w:rsidRDefault="0012730C" w:rsidP="00F27E56">
            <w:pPr>
              <w:ind w:firstLine="0"/>
              <w:rPr>
                <w:lang w:bidi="hi-IN"/>
              </w:rPr>
            </w:pPr>
            <w:r w:rsidRPr="00207A4B">
              <w:rPr>
                <w:lang w:bidi="hi-IN"/>
              </w:rPr>
              <w:t>г.о.г.Чкаловск</w:t>
            </w:r>
          </w:p>
        </w:tc>
        <w:tc>
          <w:tcPr>
            <w:tcW w:w="1667" w:type="pct"/>
            <w:shd w:val="clear" w:color="000000" w:fill="FFFFFF"/>
            <w:tcMar>
              <w:top w:w="55" w:type="dxa"/>
              <w:left w:w="55" w:type="dxa"/>
              <w:bottom w:w="55" w:type="dxa"/>
              <w:right w:w="55" w:type="dxa"/>
            </w:tcMar>
            <w:vAlign w:val="bottom"/>
          </w:tcPr>
          <w:p w14:paraId="613884CB" w14:textId="77777777" w:rsidR="0012730C" w:rsidRPr="009D1B6C" w:rsidRDefault="0012730C" w:rsidP="00F27E56">
            <w:pPr>
              <w:ind w:firstLine="0"/>
            </w:pPr>
            <w:r w:rsidRPr="009D1B6C">
              <w:t>65000</w:t>
            </w:r>
          </w:p>
        </w:tc>
        <w:tc>
          <w:tcPr>
            <w:tcW w:w="1667" w:type="pct"/>
            <w:shd w:val="clear" w:color="000000" w:fill="FFFFFF"/>
            <w:tcMar>
              <w:top w:w="55" w:type="dxa"/>
              <w:left w:w="55" w:type="dxa"/>
              <w:bottom w:w="55" w:type="dxa"/>
              <w:right w:w="55" w:type="dxa"/>
            </w:tcMar>
            <w:vAlign w:val="bottom"/>
          </w:tcPr>
          <w:p w14:paraId="504B3A1C" w14:textId="77777777" w:rsidR="0012730C" w:rsidRPr="009D1B6C" w:rsidRDefault="0012730C" w:rsidP="00F27E56">
            <w:pPr>
              <w:ind w:firstLine="0"/>
            </w:pPr>
            <w:r w:rsidRPr="009D1B6C">
              <w:t>49705</w:t>
            </w:r>
          </w:p>
        </w:tc>
      </w:tr>
      <w:tr w:rsidR="0012730C" w:rsidRPr="00207A4B" w14:paraId="260A4138" w14:textId="77777777" w:rsidTr="00F27E56">
        <w:tc>
          <w:tcPr>
            <w:tcW w:w="1666" w:type="pct"/>
            <w:shd w:val="clear" w:color="auto" w:fill="auto"/>
            <w:tcMar>
              <w:top w:w="55" w:type="dxa"/>
              <w:left w:w="55" w:type="dxa"/>
              <w:bottom w:w="55" w:type="dxa"/>
              <w:right w:w="55" w:type="dxa"/>
            </w:tcMar>
          </w:tcPr>
          <w:p w14:paraId="533F66E2" w14:textId="77777777" w:rsidR="0012730C" w:rsidRPr="00207A4B" w:rsidRDefault="0012730C" w:rsidP="00F27E56">
            <w:pPr>
              <w:ind w:firstLine="0"/>
              <w:rPr>
                <w:lang w:bidi="hi-IN"/>
              </w:rPr>
            </w:pPr>
            <w:r w:rsidRPr="00207A4B">
              <w:rPr>
                <w:lang w:bidi="hi-IN"/>
              </w:rPr>
              <w:t>Шарангский</w:t>
            </w:r>
          </w:p>
        </w:tc>
        <w:tc>
          <w:tcPr>
            <w:tcW w:w="1667" w:type="pct"/>
            <w:shd w:val="clear" w:color="000000" w:fill="FFFFFF"/>
            <w:tcMar>
              <w:top w:w="55" w:type="dxa"/>
              <w:left w:w="55" w:type="dxa"/>
              <w:bottom w:w="55" w:type="dxa"/>
              <w:right w:w="55" w:type="dxa"/>
            </w:tcMar>
            <w:vAlign w:val="bottom"/>
          </w:tcPr>
          <w:p w14:paraId="425ABCF3" w14:textId="77777777" w:rsidR="0012730C" w:rsidRPr="009D1B6C" w:rsidRDefault="0012730C" w:rsidP="00F27E56">
            <w:pPr>
              <w:ind w:firstLine="0"/>
            </w:pPr>
            <w:r w:rsidRPr="009D1B6C">
              <w:t>62495</w:t>
            </w:r>
          </w:p>
        </w:tc>
        <w:tc>
          <w:tcPr>
            <w:tcW w:w="1667" w:type="pct"/>
            <w:shd w:val="clear" w:color="000000" w:fill="FFFFFF"/>
            <w:tcMar>
              <w:top w:w="55" w:type="dxa"/>
              <w:left w:w="55" w:type="dxa"/>
              <w:bottom w:w="55" w:type="dxa"/>
              <w:right w:w="55" w:type="dxa"/>
            </w:tcMar>
            <w:vAlign w:val="bottom"/>
          </w:tcPr>
          <w:p w14:paraId="2E0F8FBE" w14:textId="77777777" w:rsidR="0012730C" w:rsidRPr="009D1B6C" w:rsidRDefault="0012730C" w:rsidP="00F27E56">
            <w:pPr>
              <w:ind w:firstLine="0"/>
            </w:pPr>
            <w:r w:rsidRPr="009D1B6C">
              <w:t>40168</w:t>
            </w:r>
          </w:p>
        </w:tc>
      </w:tr>
      <w:tr w:rsidR="0012730C" w:rsidRPr="00207A4B" w14:paraId="1801FA1F" w14:textId="77777777" w:rsidTr="00F27E56">
        <w:tc>
          <w:tcPr>
            <w:tcW w:w="1666" w:type="pct"/>
            <w:shd w:val="clear" w:color="auto" w:fill="auto"/>
            <w:tcMar>
              <w:top w:w="55" w:type="dxa"/>
              <w:left w:w="55" w:type="dxa"/>
              <w:bottom w:w="55" w:type="dxa"/>
              <w:right w:w="55" w:type="dxa"/>
            </w:tcMar>
          </w:tcPr>
          <w:p w14:paraId="7274C8F9" w14:textId="77777777" w:rsidR="0012730C" w:rsidRPr="00207A4B" w:rsidRDefault="0012730C" w:rsidP="00F27E56">
            <w:pPr>
              <w:ind w:firstLine="0"/>
              <w:rPr>
                <w:lang w:bidi="hi-IN"/>
              </w:rPr>
            </w:pPr>
            <w:r w:rsidRPr="00207A4B">
              <w:rPr>
                <w:lang w:bidi="hi-IN"/>
              </w:rPr>
              <w:t>Шатковский</w:t>
            </w:r>
          </w:p>
        </w:tc>
        <w:tc>
          <w:tcPr>
            <w:tcW w:w="1667" w:type="pct"/>
            <w:shd w:val="clear" w:color="000000" w:fill="FFFFFF"/>
            <w:tcMar>
              <w:top w:w="55" w:type="dxa"/>
              <w:left w:w="55" w:type="dxa"/>
              <w:bottom w:w="55" w:type="dxa"/>
              <w:right w:w="55" w:type="dxa"/>
            </w:tcMar>
            <w:vAlign w:val="bottom"/>
          </w:tcPr>
          <w:p w14:paraId="054EEB2D" w14:textId="77777777" w:rsidR="0012730C" w:rsidRPr="009D1B6C" w:rsidRDefault="0012730C" w:rsidP="00F27E56">
            <w:pPr>
              <w:ind w:firstLine="0"/>
            </w:pPr>
            <w:r w:rsidRPr="009D1B6C">
              <w:t>69500</w:t>
            </w:r>
          </w:p>
        </w:tc>
        <w:tc>
          <w:tcPr>
            <w:tcW w:w="1667" w:type="pct"/>
            <w:shd w:val="clear" w:color="000000" w:fill="FFFFFF"/>
            <w:tcMar>
              <w:top w:w="55" w:type="dxa"/>
              <w:left w:w="55" w:type="dxa"/>
              <w:bottom w:w="55" w:type="dxa"/>
              <w:right w:w="55" w:type="dxa"/>
            </w:tcMar>
            <w:vAlign w:val="bottom"/>
          </w:tcPr>
          <w:p w14:paraId="3FA0D46C" w14:textId="77777777" w:rsidR="0012730C" w:rsidRPr="009D1B6C" w:rsidRDefault="0012730C" w:rsidP="00F27E56">
            <w:pPr>
              <w:ind w:firstLine="0"/>
            </w:pPr>
            <w:r w:rsidRPr="009D1B6C">
              <w:t>50778</w:t>
            </w:r>
          </w:p>
        </w:tc>
      </w:tr>
      <w:tr w:rsidR="0012730C" w:rsidRPr="00207A4B" w14:paraId="742EC7DA" w14:textId="77777777" w:rsidTr="00F27E56">
        <w:tc>
          <w:tcPr>
            <w:tcW w:w="1666" w:type="pct"/>
            <w:shd w:val="clear" w:color="auto" w:fill="auto"/>
            <w:tcMar>
              <w:top w:w="55" w:type="dxa"/>
              <w:left w:w="55" w:type="dxa"/>
              <w:bottom w:w="55" w:type="dxa"/>
              <w:right w:w="55" w:type="dxa"/>
            </w:tcMar>
          </w:tcPr>
          <w:p w14:paraId="1EE5244C" w14:textId="77777777" w:rsidR="0012730C" w:rsidRPr="00207A4B" w:rsidRDefault="0012730C" w:rsidP="00F27E56">
            <w:pPr>
              <w:ind w:firstLine="0"/>
              <w:rPr>
                <w:lang w:bidi="hi-IN"/>
              </w:rPr>
            </w:pPr>
            <w:r w:rsidRPr="00207A4B">
              <w:rPr>
                <w:lang w:bidi="hi-IN"/>
              </w:rPr>
              <w:t>г.о.Шахунья</w:t>
            </w:r>
          </w:p>
        </w:tc>
        <w:tc>
          <w:tcPr>
            <w:tcW w:w="1667" w:type="pct"/>
            <w:shd w:val="clear" w:color="000000" w:fill="FFFFFF"/>
            <w:tcMar>
              <w:top w:w="55" w:type="dxa"/>
              <w:left w:w="55" w:type="dxa"/>
              <w:bottom w:w="55" w:type="dxa"/>
              <w:right w:w="55" w:type="dxa"/>
            </w:tcMar>
            <w:vAlign w:val="bottom"/>
          </w:tcPr>
          <w:p w14:paraId="57AE3174" w14:textId="77777777" w:rsidR="0012730C" w:rsidRPr="009D1B6C" w:rsidRDefault="0012730C" w:rsidP="00F27E56">
            <w:pPr>
              <w:ind w:firstLine="0"/>
            </w:pPr>
            <w:r w:rsidRPr="009D1B6C">
              <w:t>86000</w:t>
            </w:r>
          </w:p>
        </w:tc>
        <w:tc>
          <w:tcPr>
            <w:tcW w:w="1667" w:type="pct"/>
            <w:shd w:val="clear" w:color="000000" w:fill="FFFFFF"/>
            <w:tcMar>
              <w:top w:w="55" w:type="dxa"/>
              <w:left w:w="55" w:type="dxa"/>
              <w:bottom w:w="55" w:type="dxa"/>
              <w:right w:w="55" w:type="dxa"/>
            </w:tcMar>
            <w:vAlign w:val="bottom"/>
          </w:tcPr>
          <w:p w14:paraId="50AC11AC" w14:textId="77777777" w:rsidR="0012730C" w:rsidRPr="009D1B6C" w:rsidRDefault="0012730C" w:rsidP="00F27E56">
            <w:pPr>
              <w:ind w:firstLine="0"/>
            </w:pPr>
            <w:r w:rsidRPr="009D1B6C">
              <w:t>53813</w:t>
            </w:r>
          </w:p>
        </w:tc>
      </w:tr>
    </w:tbl>
    <w:p w14:paraId="0E54BF22" w14:textId="77777777" w:rsidR="00583926" w:rsidRPr="000A07D4" w:rsidRDefault="00583926" w:rsidP="00583926">
      <w:pPr>
        <w:rPr>
          <w:shd w:val="clear" w:color="auto" w:fill="FFFFFF"/>
        </w:rPr>
      </w:pPr>
      <w:r w:rsidRPr="00B52853">
        <w:rPr>
          <w:szCs w:val="28"/>
        </w:rPr>
        <w:t xml:space="preserve">* </w:t>
      </w:r>
      <w:r w:rsidRPr="000A07D4">
        <w:t xml:space="preserve">- определяется в соответствии с </w:t>
      </w:r>
      <w:r w:rsidRPr="000A07D4">
        <w:rPr>
          <w:shd w:val="clear" w:color="auto" w:fill="FFFFFF"/>
        </w:rPr>
        <w:t>Методикой определения средней рыночной стоимости одного квадратного метра общей площади жилья по муниципальным районам, муниципальным и городским округам Нижегородской области, утвержденной постановлением Правительства Нижегородской области от 09.06.2022 г. № 433 (далее – Методика).</w:t>
      </w:r>
    </w:p>
    <w:p w14:paraId="643524EF" w14:textId="77777777" w:rsidR="00583926" w:rsidRPr="007000DD" w:rsidRDefault="00583926" w:rsidP="00583926">
      <w:pPr>
        <w:rPr>
          <w:szCs w:val="28"/>
        </w:rPr>
      </w:pPr>
      <w:r w:rsidRPr="000A07D4">
        <w:rPr>
          <w:shd w:val="clear" w:color="auto" w:fill="FFFFFF"/>
        </w:rPr>
        <w:t xml:space="preserve">** - в соответствии п.2 Методики информация о рыночной стоимости жилья формируется на основании данных предоставленных администрацией </w:t>
      </w:r>
      <w:r w:rsidRPr="000A07D4">
        <w:rPr>
          <w:rFonts w:eastAsia="NSimSun" w:cs="Arial Unicode MS"/>
          <w:kern w:val="3"/>
          <w:lang w:bidi="hi-IN"/>
        </w:rPr>
        <w:t>муниципальных районов, городских и муниципальных округов Нижегородской области. В случае не предоставления данных в таблице ставится прочерк.</w:t>
      </w:r>
    </w:p>
    <w:p w14:paraId="1BAEF128" w14:textId="77777777" w:rsidR="00583926" w:rsidRPr="000F14A1" w:rsidRDefault="00583926" w:rsidP="00583926">
      <w:pPr>
        <w:rPr>
          <w:rStyle w:val="blk"/>
          <w:rFonts w:cs="Times New Roman"/>
          <w:b/>
        </w:rPr>
      </w:pPr>
      <w:r w:rsidRPr="000F14A1">
        <w:rPr>
          <w:rStyle w:val="blk"/>
          <w:rFonts w:cs="Times New Roman"/>
          <w:b/>
        </w:rPr>
        <w:t>Сегмент «Жилая застройка (среднеэтажная и многоэтажная)»</w:t>
      </w:r>
    </w:p>
    <w:p w14:paraId="216657F6" w14:textId="77777777" w:rsidR="00583926" w:rsidRPr="00F64915" w:rsidRDefault="00583926" w:rsidP="00583926">
      <w:pPr>
        <w:rPr>
          <w:bCs/>
          <w:szCs w:val="24"/>
          <w:bdr w:val="none" w:sz="0" w:space="0" w:color="auto" w:frame="1"/>
        </w:rPr>
      </w:pPr>
      <w:r w:rsidRPr="00F64915">
        <w:rPr>
          <w:bCs/>
          <w:color w:val="000000"/>
          <w:szCs w:val="24"/>
          <w:bdr w:val="none" w:sz="0" w:space="0" w:color="auto" w:frame="1"/>
          <w:shd w:val="clear" w:color="auto" w:fill="FFFFFF"/>
        </w:rPr>
        <w:t>За январь-декабрь 2022 года ввод многоквартирных домов застройщиками в Нижегородской области составил 591,6 тыс. м</w:t>
      </w:r>
      <w:r w:rsidRPr="00F64915">
        <w:rPr>
          <w:bCs/>
          <w:color w:val="000000"/>
          <w:szCs w:val="24"/>
          <w:bdr w:val="none" w:sz="0" w:space="0" w:color="auto" w:frame="1"/>
          <w:shd w:val="clear" w:color="auto" w:fill="FFFFFF"/>
          <w:vertAlign w:val="superscript"/>
        </w:rPr>
        <w:t>2</w:t>
      </w:r>
      <w:r w:rsidRPr="00F64915">
        <w:rPr>
          <w:bCs/>
          <w:color w:val="000000"/>
          <w:szCs w:val="24"/>
          <w:bdr w:val="none" w:sz="0" w:space="0" w:color="auto" w:frame="1"/>
          <w:shd w:val="clear" w:color="auto" w:fill="FFFFFF"/>
        </w:rPr>
        <w:t>, что на 31,2% или на 140,7 тыс. м</w:t>
      </w:r>
      <w:r w:rsidRPr="00F64915">
        <w:rPr>
          <w:bCs/>
          <w:color w:val="000000"/>
          <w:szCs w:val="24"/>
          <w:bdr w:val="none" w:sz="0" w:space="0" w:color="auto" w:frame="1"/>
          <w:shd w:val="clear" w:color="auto" w:fill="FFFFFF"/>
          <w:vertAlign w:val="superscript"/>
        </w:rPr>
        <w:t>2</w:t>
      </w:r>
      <w:r w:rsidRPr="00F64915">
        <w:rPr>
          <w:bCs/>
          <w:color w:val="000000"/>
          <w:szCs w:val="24"/>
          <w:bdr w:val="none" w:sz="0" w:space="0" w:color="auto" w:frame="1"/>
          <w:shd w:val="clear" w:color="auto" w:fill="FFFFFF"/>
        </w:rPr>
        <w:t> больше аналогичного значения за тот же период 2021 года.</w:t>
      </w:r>
      <w:r w:rsidRPr="00F64915">
        <w:rPr>
          <w:bCs/>
          <w:szCs w:val="24"/>
          <w:bdr w:val="none" w:sz="0" w:space="0" w:color="auto" w:frame="1"/>
        </w:rPr>
        <w:t xml:space="preserve"> </w:t>
      </w:r>
      <w:r w:rsidRPr="00F64915">
        <w:rPr>
          <w:rStyle w:val="aff"/>
          <w:rFonts w:cs="Times New Roman"/>
          <w:bCs/>
          <w:sz w:val="24"/>
          <w:szCs w:val="24"/>
          <w:bdr w:val="none" w:sz="0" w:space="0" w:color="auto" w:frame="1"/>
        </w:rPr>
        <w:footnoteReference w:id="36"/>
      </w:r>
    </w:p>
    <w:p w14:paraId="15B98D8F" w14:textId="77777777" w:rsidR="00583926" w:rsidRDefault="00583926" w:rsidP="00583926">
      <w:pPr>
        <w:keepNext/>
        <w:ind w:firstLine="0"/>
        <w:jc w:val="center"/>
      </w:pPr>
      <w:r>
        <w:rPr>
          <w:bCs/>
          <w:noProof/>
          <w:bdr w:val="none" w:sz="0" w:space="0" w:color="auto" w:frame="1"/>
          <w:lang w:eastAsia="ru-RU"/>
        </w:rPr>
        <w:drawing>
          <wp:inline distT="0" distB="0" distL="0" distR="0" wp14:anchorId="0E41564E" wp14:editId="675D12C4">
            <wp:extent cx="5400000" cy="2829646"/>
            <wp:effectExtent l="0" t="0" r="0" b="889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5400000" cy="2829646"/>
                    </a:xfrm>
                    <a:prstGeom prst="rect">
                      <a:avLst/>
                    </a:prstGeom>
                    <a:noFill/>
                    <a:ln w="9525">
                      <a:noFill/>
                      <a:miter lim="800000"/>
                      <a:headEnd/>
                      <a:tailEnd/>
                    </a:ln>
                  </pic:spPr>
                </pic:pic>
              </a:graphicData>
            </a:graphic>
          </wp:inline>
        </w:drawing>
      </w:r>
    </w:p>
    <w:p w14:paraId="14B69CE9" w14:textId="4102C694" w:rsidR="0012730C" w:rsidRDefault="00583926" w:rsidP="00583926">
      <w:pPr>
        <w:pStyle w:val="2023"/>
      </w:pPr>
      <w:r>
        <w:t xml:space="preserve">Рисунок </w:t>
      </w:r>
      <w:r>
        <w:fldChar w:fldCharType="begin"/>
      </w:r>
      <w:r>
        <w:instrText xml:space="preserve"> SEQ Рисунок \* ARABIC </w:instrText>
      </w:r>
      <w:r>
        <w:fldChar w:fldCharType="separate"/>
      </w:r>
      <w:r w:rsidR="00B67D49">
        <w:t>33</w:t>
      </w:r>
      <w:r>
        <w:fldChar w:fldCharType="end"/>
      </w:r>
      <w:r>
        <w:t xml:space="preserve"> - </w:t>
      </w:r>
      <w:r w:rsidRPr="00B507D2">
        <w:t>Динамика ввода жилья накопленным итогом в Нижегородской области, тыс.</w:t>
      </w:r>
      <m:oMath>
        <m:sSup>
          <m:sSupPr>
            <m:ctrlPr>
              <w:rPr>
                <w:rFonts w:ascii="Cambria Math" w:hAnsi="Cambria Math"/>
              </w:rPr>
            </m:ctrlPr>
          </m:sSupPr>
          <m:e>
            <m:r>
              <m:rPr>
                <m:sty m:val="bi"/>
              </m:rPr>
              <w:rPr>
                <w:rFonts w:ascii="Cambria Math" w:hAnsi="Cambria Math"/>
              </w:rPr>
              <m:t>м</m:t>
            </m:r>
          </m:e>
          <m:sup>
            <m:r>
              <m:rPr>
                <m:sty m:val="bi"/>
              </m:rPr>
              <w:rPr>
                <w:rFonts w:ascii="Cambria Math" w:hAnsi="Cambria Math"/>
              </w:rPr>
              <m:t>2</m:t>
            </m:r>
          </m:sup>
        </m:sSup>
      </m:oMath>
    </w:p>
    <w:p w14:paraId="401434E1" w14:textId="77777777" w:rsidR="00583926" w:rsidRDefault="00583926" w:rsidP="00583926">
      <w:r w:rsidRPr="00F64915">
        <w:rPr>
          <w:bdr w:val="none" w:sz="0" w:space="0" w:color="auto" w:frame="1"/>
          <w:shd w:val="clear" w:color="auto" w:fill="FFFFFF"/>
        </w:rPr>
        <w:t>В декабре 2022 года в Нижегородской области застройщиками введено 134,8 тыс. м² многоквартирных домов, что на 12,1% или на 14,5 тыс. м² больше аналогичного значения за тот же период 2021 года</w:t>
      </w:r>
      <w:r w:rsidRPr="005D574E">
        <w:t>.</w:t>
      </w:r>
    </w:p>
    <w:p w14:paraId="122737EE" w14:textId="77777777" w:rsidR="00583926" w:rsidRDefault="00583926" w:rsidP="00583926">
      <w:pPr>
        <w:keepNext/>
        <w:ind w:firstLine="0"/>
        <w:jc w:val="center"/>
      </w:pPr>
      <w:r>
        <w:rPr>
          <w:rFonts w:ascii="Roboto" w:hAnsi="Roboto"/>
          <w:noProof/>
          <w:color w:val="000000"/>
          <w:sz w:val="18"/>
          <w:szCs w:val="18"/>
          <w:shd w:val="clear" w:color="auto" w:fill="FFFFFF"/>
          <w:lang w:eastAsia="ru-RU"/>
        </w:rPr>
        <w:drawing>
          <wp:inline distT="0" distB="0" distL="0" distR="0" wp14:anchorId="0B41155F" wp14:editId="46269E8E">
            <wp:extent cx="5400000" cy="2843907"/>
            <wp:effectExtent l="0" t="0" r="0" b="0"/>
            <wp:docPr id="1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srcRect/>
                    <a:stretch>
                      <a:fillRect/>
                    </a:stretch>
                  </pic:blipFill>
                  <pic:spPr bwMode="auto">
                    <a:xfrm>
                      <a:off x="0" y="0"/>
                      <a:ext cx="5400000" cy="2843907"/>
                    </a:xfrm>
                    <a:prstGeom prst="rect">
                      <a:avLst/>
                    </a:prstGeom>
                    <a:noFill/>
                    <a:ln w="9525">
                      <a:noFill/>
                      <a:miter lim="800000"/>
                      <a:headEnd/>
                      <a:tailEnd/>
                    </a:ln>
                  </pic:spPr>
                </pic:pic>
              </a:graphicData>
            </a:graphic>
          </wp:inline>
        </w:drawing>
      </w:r>
    </w:p>
    <w:p w14:paraId="2FC1CC6C" w14:textId="32F55DF8" w:rsidR="00583926" w:rsidRPr="005D574E" w:rsidRDefault="00583926" w:rsidP="00583926">
      <w:pPr>
        <w:pStyle w:val="2023"/>
      </w:pPr>
      <w:r>
        <w:t xml:space="preserve">Рисунок </w:t>
      </w:r>
      <w:r>
        <w:fldChar w:fldCharType="begin"/>
      </w:r>
      <w:r>
        <w:instrText xml:space="preserve"> SEQ Рисунок \* ARABIC </w:instrText>
      </w:r>
      <w:r>
        <w:fldChar w:fldCharType="separate"/>
      </w:r>
      <w:r w:rsidR="00B67D49">
        <w:t>34</w:t>
      </w:r>
      <w:r>
        <w:fldChar w:fldCharType="end"/>
      </w:r>
      <w:r>
        <w:t xml:space="preserve"> - </w:t>
      </w:r>
      <w:r w:rsidRPr="00F914D9">
        <w:t>Динамика ввода жи</w:t>
      </w:r>
      <w:r w:rsidRPr="00583926">
        <w:t>лья по месяцам в Нижегородской области, тыс.</w:t>
      </w:r>
      <m:oMath>
        <m:sSup>
          <m:sSupPr>
            <m:ctrlPr>
              <w:rPr>
                <w:rFonts w:ascii="Cambria Math" w:hAnsi="Cambria Math"/>
              </w:rPr>
            </m:ctrlPr>
          </m:sSupPr>
          <m:e>
            <m:r>
              <m:rPr>
                <m:sty m:val="bi"/>
              </m:rPr>
              <w:rPr>
                <w:rFonts w:ascii="Cambria Math" w:hAnsi="Cambria Math"/>
              </w:rPr>
              <m:t>м</m:t>
            </m:r>
          </m:e>
          <m:sup>
            <m:r>
              <m:rPr>
                <m:sty m:val="bi"/>
              </m:rPr>
              <w:rPr>
                <w:rFonts w:ascii="Cambria Math" w:hAnsi="Cambria Math"/>
              </w:rPr>
              <m:t>2</m:t>
            </m:r>
          </m:sup>
        </m:sSup>
      </m:oMath>
    </w:p>
    <w:p w14:paraId="1BA71DDA" w14:textId="77777777" w:rsidR="00510A93" w:rsidRDefault="00510A93" w:rsidP="00510A93">
      <w:pPr>
        <w:rPr>
          <w:bdr w:val="none" w:sz="0" w:space="0" w:color="auto" w:frame="1"/>
          <w:shd w:val="clear" w:color="auto" w:fill="FFFFFF"/>
        </w:rPr>
      </w:pPr>
      <w:r w:rsidRPr="00F64915">
        <w:rPr>
          <w:bdr w:val="none" w:sz="0" w:space="0" w:color="auto" w:frame="1"/>
          <w:shd w:val="clear" w:color="auto" w:fill="FFFFFF"/>
        </w:rPr>
        <w:t>Опережение темпов ввода многоквартирных домов застройщиками по отношению к предыдущему году наблюдается в Нижегородской области второй месяц подряд.</w:t>
      </w:r>
    </w:p>
    <w:p w14:paraId="5F727B94" w14:textId="77777777" w:rsidR="00510A93" w:rsidRDefault="00510A93" w:rsidP="00510A93">
      <w:pPr>
        <w:keepNext/>
        <w:ind w:firstLine="0"/>
        <w:jc w:val="center"/>
      </w:pPr>
      <w:r>
        <w:rPr>
          <w:bCs/>
          <w:noProof/>
          <w:bdr w:val="none" w:sz="0" w:space="0" w:color="auto" w:frame="1"/>
          <w:lang w:eastAsia="ru-RU"/>
        </w:rPr>
        <w:drawing>
          <wp:inline distT="0" distB="0" distL="0" distR="0" wp14:anchorId="5FF744EB" wp14:editId="3D8BF091">
            <wp:extent cx="5400000" cy="2851568"/>
            <wp:effectExtent l="0" t="0" r="0" b="6350"/>
            <wp:docPr id="2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5400000" cy="2851568"/>
                    </a:xfrm>
                    <a:prstGeom prst="rect">
                      <a:avLst/>
                    </a:prstGeom>
                    <a:noFill/>
                    <a:ln w="9525">
                      <a:noFill/>
                      <a:miter lim="800000"/>
                      <a:headEnd/>
                      <a:tailEnd/>
                    </a:ln>
                  </pic:spPr>
                </pic:pic>
              </a:graphicData>
            </a:graphic>
          </wp:inline>
        </w:drawing>
      </w:r>
    </w:p>
    <w:p w14:paraId="6376C3BE" w14:textId="63460985" w:rsidR="00510A93" w:rsidRPr="00F64915" w:rsidRDefault="00510A93" w:rsidP="00510A93">
      <w:pPr>
        <w:pStyle w:val="2023"/>
        <w:rPr>
          <w:caps/>
          <w:bdr w:val="none" w:sz="0" w:space="0" w:color="auto" w:frame="1"/>
          <w:shd w:val="clear" w:color="auto" w:fill="FFFFFF"/>
        </w:rPr>
      </w:pPr>
      <w:r>
        <w:t xml:space="preserve">Рисунок </w:t>
      </w:r>
      <w:r>
        <w:fldChar w:fldCharType="begin"/>
      </w:r>
      <w:r>
        <w:instrText xml:space="preserve"> SEQ Рисунок \* ARABIC </w:instrText>
      </w:r>
      <w:r>
        <w:fldChar w:fldCharType="separate"/>
      </w:r>
      <w:r w:rsidR="00B67D49">
        <w:t>35</w:t>
      </w:r>
      <w:r>
        <w:fldChar w:fldCharType="end"/>
      </w:r>
      <w:r>
        <w:t xml:space="preserve"> - </w:t>
      </w:r>
      <w:r w:rsidRPr="00534A63">
        <w:t>Динамика прироста ввода многоквартирных домов застройщиками в Нижегородской области, месяц к месяцу прошлого года, %</w:t>
      </w:r>
    </w:p>
    <w:p w14:paraId="24672FCF" w14:textId="77777777" w:rsidR="00510A93" w:rsidRPr="00F64915" w:rsidRDefault="00510A93" w:rsidP="00510A93">
      <w:pPr>
        <w:rPr>
          <w:i/>
          <w:iCs/>
          <w:caps/>
          <w:bdr w:val="none" w:sz="0" w:space="0" w:color="auto" w:frame="1"/>
          <w:shd w:val="clear" w:color="auto" w:fill="FFFFFF"/>
        </w:rPr>
      </w:pPr>
      <w:r w:rsidRPr="00F64915">
        <w:rPr>
          <w:bdr w:val="none" w:sz="0" w:space="0" w:color="auto" w:frame="1"/>
          <w:shd w:val="clear" w:color="auto" w:fill="FFFFFF"/>
        </w:rPr>
        <w:t>По показателю ввода многоквартирных домов застройщиками за декабрь 2022 года Нижегородская область занимает 19</w:t>
      </w:r>
      <w:r w:rsidRPr="00F64915">
        <w:rPr>
          <w:bdr w:val="none" w:sz="0" w:space="0" w:color="auto" w:frame="1"/>
          <w:shd w:val="clear" w:color="auto" w:fill="FFFFFF"/>
        </w:rPr>
        <w:noBreakHyphen/>
        <w:t>е место в Российской Федерации среди 85</w:t>
      </w:r>
      <w:r w:rsidRPr="00F64915">
        <w:rPr>
          <w:bdr w:val="none" w:sz="0" w:space="0" w:color="auto" w:frame="1"/>
          <w:shd w:val="clear" w:color="auto" w:fill="FFFFFF"/>
        </w:rPr>
        <w:noBreakHyphen/>
        <w:t>ти регионов. По динамике абсолютного прироста ввода многоквартирных домов по отношению к аналогичному месяцу прошлого года — 23</w:t>
      </w:r>
      <w:r w:rsidRPr="00F64915">
        <w:rPr>
          <w:bdr w:val="none" w:sz="0" w:space="0" w:color="auto" w:frame="1"/>
          <w:shd w:val="clear" w:color="auto" w:fill="FFFFFF"/>
        </w:rPr>
        <w:noBreakHyphen/>
        <w:t>е место, по динамике относительного прироста — 31</w:t>
      </w:r>
      <w:r w:rsidRPr="00F64915">
        <w:rPr>
          <w:bdr w:val="none" w:sz="0" w:space="0" w:color="auto" w:frame="1"/>
          <w:shd w:val="clear" w:color="auto" w:fill="FFFFFF"/>
        </w:rPr>
        <w:noBreakHyphen/>
        <w:t>е место.</w:t>
      </w:r>
    </w:p>
    <w:p w14:paraId="0ED63056" w14:textId="77777777" w:rsidR="00510A93" w:rsidRDefault="00510A93" w:rsidP="00376FF7">
      <w:pPr>
        <w:pStyle w:val="2023"/>
        <w:keepNext/>
        <w:ind w:firstLine="0"/>
      </w:pPr>
      <w:r>
        <w:rPr>
          <w:lang w:eastAsia="ru-RU"/>
        </w:rPr>
        <w:drawing>
          <wp:inline distT="0" distB="0" distL="0" distR="0" wp14:anchorId="35C1600A" wp14:editId="7B7E052D">
            <wp:extent cx="5400000" cy="2870879"/>
            <wp:effectExtent l="0" t="0" r="0" b="5715"/>
            <wp:docPr id="2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5400000" cy="2870879"/>
                    </a:xfrm>
                    <a:prstGeom prst="rect">
                      <a:avLst/>
                    </a:prstGeom>
                    <a:noFill/>
                    <a:ln w="9525">
                      <a:noFill/>
                      <a:miter lim="800000"/>
                      <a:headEnd/>
                      <a:tailEnd/>
                    </a:ln>
                  </pic:spPr>
                </pic:pic>
              </a:graphicData>
            </a:graphic>
          </wp:inline>
        </w:drawing>
      </w:r>
    </w:p>
    <w:p w14:paraId="09CAB1D0" w14:textId="06757EE4" w:rsidR="00583926" w:rsidRDefault="00510A93" w:rsidP="00510A93">
      <w:pPr>
        <w:pStyle w:val="2023"/>
      </w:pPr>
      <w:r>
        <w:t xml:space="preserve">Рисунок </w:t>
      </w:r>
      <w:r>
        <w:fldChar w:fldCharType="begin"/>
      </w:r>
      <w:r>
        <w:instrText xml:space="preserve"> SEQ Рисунок \* ARABIC </w:instrText>
      </w:r>
      <w:r>
        <w:fldChar w:fldCharType="separate"/>
      </w:r>
      <w:r w:rsidR="00B67D49">
        <w:t>36</w:t>
      </w:r>
      <w:r>
        <w:fldChar w:fldCharType="end"/>
      </w:r>
      <w:r>
        <w:t xml:space="preserve"> - </w:t>
      </w:r>
      <w:r w:rsidRPr="00681C3A">
        <w:t>Динамика изменения места, занимаемого Нижегородской областью среди 85-ти регионов РФ по показателю ввода жилья</w:t>
      </w:r>
    </w:p>
    <w:p w14:paraId="621F9DA3" w14:textId="77777777" w:rsidR="00510A93" w:rsidRPr="00F64915" w:rsidRDefault="00510A93" w:rsidP="00510A93">
      <w:pPr>
        <w:rPr>
          <w:i/>
          <w:iCs/>
          <w:caps/>
          <w:bdr w:val="none" w:sz="0" w:space="0" w:color="auto" w:frame="1"/>
          <w:shd w:val="clear" w:color="auto" w:fill="FFFFFF"/>
        </w:rPr>
      </w:pPr>
      <w:r w:rsidRPr="00F64915">
        <w:rPr>
          <w:bdr w:val="none" w:sz="0" w:space="0" w:color="auto" w:frame="1"/>
          <w:shd w:val="clear" w:color="auto" w:fill="FFFFFF"/>
        </w:rPr>
        <w:t>По показателю ввода многоквартирных домов застройщиками за январь-декабрь 2022 года Нижегородская область занимает 19</w:t>
      </w:r>
      <w:r w:rsidRPr="00F64915">
        <w:rPr>
          <w:bdr w:val="none" w:sz="0" w:space="0" w:color="auto" w:frame="1"/>
          <w:shd w:val="clear" w:color="auto" w:fill="FFFFFF"/>
        </w:rPr>
        <w:noBreakHyphen/>
        <w:t>е место в Российской Федерации среди 85</w:t>
      </w:r>
      <w:r w:rsidRPr="00F64915">
        <w:rPr>
          <w:bdr w:val="none" w:sz="0" w:space="0" w:color="auto" w:frame="1"/>
          <w:shd w:val="clear" w:color="auto" w:fill="FFFFFF"/>
        </w:rPr>
        <w:noBreakHyphen/>
        <w:t>ти регионов. По динамике абсолютного прироста ввода многоквартирных домов за указанный период — 6</w:t>
      </w:r>
      <w:r w:rsidRPr="00F64915">
        <w:rPr>
          <w:bdr w:val="none" w:sz="0" w:space="0" w:color="auto" w:frame="1"/>
          <w:shd w:val="clear" w:color="auto" w:fill="FFFFFF"/>
        </w:rPr>
        <w:noBreakHyphen/>
        <w:t>е место, по динамике относительного прироста — 21</w:t>
      </w:r>
      <w:r w:rsidRPr="00F64915">
        <w:rPr>
          <w:bdr w:val="none" w:sz="0" w:space="0" w:color="auto" w:frame="1"/>
          <w:shd w:val="clear" w:color="auto" w:fill="FFFFFF"/>
        </w:rPr>
        <w:noBreakHyphen/>
        <w:t>е место.</w:t>
      </w:r>
    </w:p>
    <w:p w14:paraId="71EF6A80" w14:textId="77777777" w:rsidR="00510A93" w:rsidRPr="00F64915" w:rsidRDefault="00510A93" w:rsidP="00510A93">
      <w:pPr>
        <w:rPr>
          <w:i/>
          <w:iCs/>
          <w:caps/>
          <w:bdr w:val="none" w:sz="0" w:space="0" w:color="auto" w:frame="1"/>
          <w:shd w:val="clear" w:color="auto" w:fill="FFFFFF"/>
        </w:rPr>
      </w:pPr>
      <w:r w:rsidRPr="00F64915">
        <w:rPr>
          <w:bdr w:val="none" w:sz="0" w:space="0" w:color="auto" w:frame="1"/>
          <w:shd w:val="clear" w:color="auto" w:fill="FFFFFF"/>
        </w:rPr>
        <w:t>В декабре 2022 года доля ввода многоквартирных домов застройщиками по отношению к общему объему ввода жилья в Нижегородской области составила 90,0%, что на 27,8 п.п. больше аналогичного значения за тот же период 2021 года. По этому показателю Нижегородская область занимает 25</w:t>
      </w:r>
      <w:r w:rsidRPr="00F64915">
        <w:rPr>
          <w:bdr w:val="none" w:sz="0" w:space="0" w:color="auto" w:frame="1"/>
          <w:shd w:val="clear" w:color="auto" w:fill="FFFFFF"/>
        </w:rPr>
        <w:noBreakHyphen/>
        <w:t>е место в Российской Федерации среди 85</w:t>
      </w:r>
      <w:r w:rsidRPr="00F64915">
        <w:rPr>
          <w:bdr w:val="none" w:sz="0" w:space="0" w:color="auto" w:frame="1"/>
          <w:shd w:val="clear" w:color="auto" w:fill="FFFFFF"/>
        </w:rPr>
        <w:noBreakHyphen/>
        <w:t>ти регионов.</w:t>
      </w:r>
    </w:p>
    <w:p w14:paraId="7E1F0A1A" w14:textId="77777777" w:rsidR="00510A93" w:rsidRDefault="00510A93" w:rsidP="00510A93">
      <w:pPr>
        <w:pStyle w:val="2023"/>
        <w:keepNext/>
        <w:ind w:firstLine="0"/>
      </w:pPr>
      <w:r>
        <w:rPr>
          <w:lang w:eastAsia="ru-RU"/>
        </w:rPr>
        <w:drawing>
          <wp:inline distT="0" distB="0" distL="0" distR="0" wp14:anchorId="246455B8" wp14:editId="758A8905">
            <wp:extent cx="5400000" cy="2843907"/>
            <wp:effectExtent l="0" t="0" r="0" b="0"/>
            <wp:docPr id="2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5400000" cy="2843907"/>
                    </a:xfrm>
                    <a:prstGeom prst="rect">
                      <a:avLst/>
                    </a:prstGeom>
                    <a:noFill/>
                    <a:ln w="9525">
                      <a:noFill/>
                      <a:miter lim="800000"/>
                      <a:headEnd/>
                      <a:tailEnd/>
                    </a:ln>
                  </pic:spPr>
                </pic:pic>
              </a:graphicData>
            </a:graphic>
          </wp:inline>
        </w:drawing>
      </w:r>
    </w:p>
    <w:p w14:paraId="67F94D84" w14:textId="74F56D86" w:rsidR="00510A93" w:rsidRDefault="00510A93" w:rsidP="00510A93">
      <w:pPr>
        <w:pStyle w:val="2023"/>
      </w:pPr>
      <w:r>
        <w:t xml:space="preserve">Рисунок </w:t>
      </w:r>
      <w:r>
        <w:fldChar w:fldCharType="begin"/>
      </w:r>
      <w:r>
        <w:instrText xml:space="preserve"> SEQ Рисунок \* ARABIC </w:instrText>
      </w:r>
      <w:r>
        <w:fldChar w:fldCharType="separate"/>
      </w:r>
      <w:r w:rsidR="00B67D49">
        <w:t>37</w:t>
      </w:r>
      <w:r>
        <w:fldChar w:fldCharType="end"/>
      </w:r>
      <w:r>
        <w:t xml:space="preserve"> - </w:t>
      </w:r>
      <w:r w:rsidRPr="001548DF">
        <w:t>Динамика изменения доли ввода многоквартирных домов застройщиками к общему объему ввода жилья в Нижегородской области, %</w:t>
      </w:r>
    </w:p>
    <w:p w14:paraId="718FAB81" w14:textId="77777777" w:rsidR="00510A93" w:rsidRDefault="00510A93" w:rsidP="00510A93">
      <w:pPr>
        <w:pStyle w:val="2023"/>
        <w:keepNext/>
        <w:ind w:firstLine="0"/>
      </w:pPr>
      <w:r>
        <w:rPr>
          <w:lang w:eastAsia="ru-RU"/>
        </w:rPr>
        <w:drawing>
          <wp:inline distT="0" distB="0" distL="0" distR="0" wp14:anchorId="7510D7A4" wp14:editId="4F86ACE5">
            <wp:extent cx="5400000" cy="2843537"/>
            <wp:effectExtent l="0" t="0" r="0" b="0"/>
            <wp:docPr id="2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a:stretch>
                      <a:fillRect/>
                    </a:stretch>
                  </pic:blipFill>
                  <pic:spPr bwMode="auto">
                    <a:xfrm>
                      <a:off x="0" y="0"/>
                      <a:ext cx="5400000" cy="2843537"/>
                    </a:xfrm>
                    <a:prstGeom prst="rect">
                      <a:avLst/>
                    </a:prstGeom>
                    <a:noFill/>
                    <a:ln w="9525">
                      <a:noFill/>
                      <a:miter lim="800000"/>
                      <a:headEnd/>
                      <a:tailEnd/>
                    </a:ln>
                  </pic:spPr>
                </pic:pic>
              </a:graphicData>
            </a:graphic>
          </wp:inline>
        </w:drawing>
      </w:r>
    </w:p>
    <w:p w14:paraId="4BE67E3F" w14:textId="450DE38F" w:rsidR="00510A93" w:rsidRDefault="00510A93" w:rsidP="00510A93">
      <w:pPr>
        <w:pStyle w:val="2023"/>
      </w:pPr>
      <w:r>
        <w:t xml:space="preserve">Рисунок </w:t>
      </w:r>
      <w:r>
        <w:fldChar w:fldCharType="begin"/>
      </w:r>
      <w:r>
        <w:instrText xml:space="preserve"> SEQ Рисунок \* ARABIC </w:instrText>
      </w:r>
      <w:r>
        <w:fldChar w:fldCharType="separate"/>
      </w:r>
      <w:r w:rsidR="00B67D49">
        <w:t>38</w:t>
      </w:r>
      <w:r>
        <w:fldChar w:fldCharType="end"/>
      </w:r>
      <w:r>
        <w:t xml:space="preserve"> - </w:t>
      </w:r>
      <w:r w:rsidRPr="000F78CD">
        <w:t>Динамика изменения места, занимаемого Нижегородской областью среди 85-ти регионов РФ по показателю доли ввода многоквартирных домов застройщиками по отношению к общему объему ввода жилья</w:t>
      </w:r>
    </w:p>
    <w:p w14:paraId="035E243C" w14:textId="2CE7D2A7" w:rsidR="00510A93" w:rsidRPr="006974B6" w:rsidRDefault="00510A93" w:rsidP="00510A93">
      <w:r>
        <w:t xml:space="preserve">1. </w:t>
      </w:r>
      <w:r w:rsidRPr="006974B6">
        <w:t>Количество и виды строящихся застройщиками жилых домов в Нижегородской области</w:t>
      </w:r>
    </w:p>
    <w:p w14:paraId="4DA0CD11" w14:textId="77777777" w:rsidR="00510A93" w:rsidRDefault="00510A93" w:rsidP="00510A93">
      <w:pPr>
        <w:rPr>
          <w:bdr w:val="none" w:sz="0" w:space="0" w:color="auto" w:frame="1"/>
          <w:shd w:val="clear" w:color="auto" w:fill="FFFFFF"/>
        </w:rPr>
      </w:pPr>
      <w:r w:rsidRPr="00F64915">
        <w:rPr>
          <w:bdr w:val="none" w:sz="0" w:space="0" w:color="auto" w:frame="1"/>
          <w:shd w:val="clear" w:color="auto" w:fill="FFFFFF"/>
        </w:rPr>
        <w:t>За январь-декабрь 2022 года доля ввода многоквартирных домов застройщиками по отношению к общему объему ввода жилья в Нижегородской области составила 34,8%, что на 6,4 п.п. больше аналогичного значения за тот же период 2021 года. По этому показателю Нижегородская область занимает 56</w:t>
      </w:r>
      <w:r w:rsidRPr="00F64915">
        <w:rPr>
          <w:bdr w:val="none" w:sz="0" w:space="0" w:color="auto" w:frame="1"/>
          <w:shd w:val="clear" w:color="auto" w:fill="FFFFFF"/>
        </w:rPr>
        <w:noBreakHyphen/>
        <w:t>е место в Российской Федерации среди 85</w:t>
      </w:r>
      <w:r w:rsidRPr="00F64915">
        <w:rPr>
          <w:bdr w:val="none" w:sz="0" w:space="0" w:color="auto" w:frame="1"/>
          <w:shd w:val="clear" w:color="auto" w:fill="FFFFFF"/>
        </w:rPr>
        <w:noBreakHyphen/>
        <w:t>ти регионов.</w:t>
      </w:r>
    </w:p>
    <w:p w14:paraId="57F4F51D" w14:textId="7EED86BF" w:rsidR="00510A93" w:rsidRDefault="00510A93" w:rsidP="00510A93">
      <w:pPr>
        <w:pStyle w:val="20230"/>
      </w:pPr>
      <w:r>
        <w:t xml:space="preserve">Таблица </w:t>
      </w:r>
      <w:r>
        <w:fldChar w:fldCharType="begin"/>
      </w:r>
      <w:r>
        <w:instrText xml:space="preserve"> SEQ Таблица \* ARABIC </w:instrText>
      </w:r>
      <w:r>
        <w:fldChar w:fldCharType="separate"/>
      </w:r>
      <w:r w:rsidR="007B42C3">
        <w:t>17</w:t>
      </w:r>
      <w:r>
        <w:fldChar w:fldCharType="end"/>
      </w:r>
      <w:r>
        <w:t xml:space="preserve"> - </w:t>
      </w:r>
      <w:r w:rsidRPr="006220AF">
        <w:t>Количество и виды строящихся жилых домов</w:t>
      </w:r>
    </w:p>
    <w:p w14:paraId="2C5F3627" w14:textId="77777777" w:rsidR="00510A93" w:rsidRPr="00F64915" w:rsidRDefault="00510A93" w:rsidP="00510A93">
      <w:pPr>
        <w:ind w:firstLine="0"/>
        <w:jc w:val="center"/>
        <w:rPr>
          <w:i/>
          <w:iCs/>
          <w:caps/>
          <w:bdr w:val="none" w:sz="0" w:space="0" w:color="auto" w:frame="1"/>
          <w:shd w:val="clear" w:color="auto" w:fill="FFFFFF"/>
        </w:rPr>
      </w:pPr>
      <w:r>
        <w:rPr>
          <w:b/>
          <w:noProof/>
          <w:lang w:eastAsia="ru-RU"/>
        </w:rPr>
        <w:drawing>
          <wp:inline distT="0" distB="0" distL="0" distR="0" wp14:anchorId="7A8E290B" wp14:editId="2A4D8C5E">
            <wp:extent cx="5400000" cy="1139884"/>
            <wp:effectExtent l="0" t="0" r="0" b="3175"/>
            <wp:docPr id="2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5400000" cy="1139884"/>
                    </a:xfrm>
                    <a:prstGeom prst="rect">
                      <a:avLst/>
                    </a:prstGeom>
                    <a:noFill/>
                    <a:ln w="9525">
                      <a:noFill/>
                      <a:miter lim="800000"/>
                      <a:headEnd/>
                      <a:tailEnd/>
                    </a:ln>
                  </pic:spPr>
                </pic:pic>
              </a:graphicData>
            </a:graphic>
          </wp:inline>
        </w:drawing>
      </w:r>
    </w:p>
    <w:p w14:paraId="2A742849" w14:textId="77777777" w:rsidR="00510A93" w:rsidRDefault="00510A93" w:rsidP="00510A93">
      <w:r>
        <w:t xml:space="preserve">Основной объем текущего жилищного строительства застройщиками приходится на многоквартирные дома. В таких домах находится 99,5% строящихся жилых единиц. </w:t>
      </w:r>
    </w:p>
    <w:p w14:paraId="453A4CE4" w14:textId="77777777" w:rsidR="00510A93" w:rsidRDefault="00510A93" w:rsidP="00510A93">
      <w:r>
        <w:t xml:space="preserve">На дома с апартаментами приходится 0,5% строящихся жилых единиц. </w:t>
      </w:r>
    </w:p>
    <w:p w14:paraId="68A48E88" w14:textId="77777777" w:rsidR="00510A93" w:rsidRDefault="00510A93" w:rsidP="00510A93">
      <w:pPr>
        <w:rPr>
          <w:rFonts w:cs="Times New Roman"/>
          <w:szCs w:val="24"/>
        </w:rPr>
      </w:pPr>
      <w:r>
        <w:t>Строительство домов блокированной застройки на территории Нижегородской области не выявлено.</w:t>
      </w:r>
    </w:p>
    <w:p w14:paraId="73FE2DFD" w14:textId="793743B5" w:rsidR="00510A93" w:rsidRDefault="00510A93" w:rsidP="00510A93">
      <w:r>
        <w:rPr>
          <w:rFonts w:cs="Times New Roman"/>
          <w:szCs w:val="24"/>
        </w:rPr>
        <w:t xml:space="preserve">2. </w:t>
      </w:r>
      <w:r w:rsidRPr="00510A93">
        <w:t>Территориальное распределение жилищного строительства застройщиков в Нижегородской области</w:t>
      </w:r>
    </w:p>
    <w:p w14:paraId="4B83B240" w14:textId="77777777" w:rsidR="00510A93" w:rsidRDefault="00510A93" w:rsidP="00510A93">
      <w:r w:rsidRPr="000F14A1">
        <w:t xml:space="preserve">Застройщики жилья в Нижегородской области осуществляют строительство в </w:t>
      </w:r>
      <w:r>
        <w:t>7</w:t>
      </w:r>
      <w:r w:rsidRPr="000F14A1">
        <w:t xml:space="preserve"> территориальных образованиях.</w:t>
      </w:r>
    </w:p>
    <w:p w14:paraId="1FD8FC61" w14:textId="77777777" w:rsidR="00510A93" w:rsidRDefault="00510A93" w:rsidP="00510A93">
      <w:pPr>
        <w:pStyle w:val="2023"/>
        <w:keepNext/>
        <w:ind w:firstLine="0"/>
      </w:pPr>
      <w:r>
        <w:rPr>
          <w:rFonts w:cs="Times New Roman"/>
          <w:lang w:eastAsia="ru-RU"/>
        </w:rPr>
        <w:drawing>
          <wp:inline distT="0" distB="0" distL="0" distR="0" wp14:anchorId="73D3A709" wp14:editId="00D00C81">
            <wp:extent cx="5400000" cy="3136434"/>
            <wp:effectExtent l="19050" t="19050" r="10795" b="26035"/>
            <wp:docPr id="2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srcRect/>
                    <a:stretch>
                      <a:fillRect/>
                    </a:stretch>
                  </pic:blipFill>
                  <pic:spPr bwMode="auto">
                    <a:xfrm>
                      <a:off x="0" y="0"/>
                      <a:ext cx="5400000" cy="3136434"/>
                    </a:xfrm>
                    <a:prstGeom prst="rect">
                      <a:avLst/>
                    </a:prstGeom>
                    <a:noFill/>
                    <a:ln w="9525">
                      <a:solidFill>
                        <a:schemeClr val="bg1">
                          <a:lumMod val="75000"/>
                        </a:schemeClr>
                      </a:solidFill>
                      <a:miter lim="800000"/>
                      <a:headEnd/>
                      <a:tailEnd/>
                    </a:ln>
                  </pic:spPr>
                </pic:pic>
              </a:graphicData>
            </a:graphic>
          </wp:inline>
        </w:drawing>
      </w:r>
    </w:p>
    <w:p w14:paraId="6FA40B9B" w14:textId="6080B66A" w:rsidR="00510A93" w:rsidRDefault="00510A93" w:rsidP="00510A93">
      <w:pPr>
        <w:pStyle w:val="2023"/>
      </w:pPr>
      <w:r>
        <w:t xml:space="preserve">Рисунок </w:t>
      </w:r>
      <w:r>
        <w:fldChar w:fldCharType="begin"/>
      </w:r>
      <w:r>
        <w:instrText xml:space="preserve"> SEQ Рисунок \* ARABIC </w:instrText>
      </w:r>
      <w:r>
        <w:fldChar w:fldCharType="separate"/>
      </w:r>
      <w:r w:rsidR="00B67D49">
        <w:t>39</w:t>
      </w:r>
      <w:r>
        <w:fldChar w:fldCharType="end"/>
      </w:r>
      <w:r>
        <w:t xml:space="preserve"> - </w:t>
      </w:r>
      <w:r w:rsidRPr="008D2E9E">
        <w:t>Территориальное распределение жилищного строительства</w:t>
      </w:r>
    </w:p>
    <w:p w14:paraId="7EB36A9C" w14:textId="77777777" w:rsidR="00510A93" w:rsidRPr="000F14A1" w:rsidRDefault="00510A93" w:rsidP="00510A93">
      <w:r w:rsidRPr="000F14A1">
        <w:t>Как видно из таблицы выше, наибольший объем жилищного строительства застройщиками приходится на город Нижний Новгород (</w:t>
      </w:r>
      <w:r>
        <w:t>82,6</w:t>
      </w:r>
      <w:r w:rsidRPr="000F14A1">
        <w:t>% совокупной площади жилых единиц)</w:t>
      </w:r>
    </w:p>
    <w:p w14:paraId="18A178A4" w14:textId="18937EF2" w:rsidR="00510A93" w:rsidRPr="000F14A1" w:rsidRDefault="00510A93" w:rsidP="00510A93">
      <w:r>
        <w:t xml:space="preserve">3. </w:t>
      </w:r>
      <w:r w:rsidRPr="000F14A1">
        <w:t>Распределение жилищного строительства застройщиков в Нижегородской области по этажности строящихся домов</w:t>
      </w:r>
    </w:p>
    <w:p w14:paraId="059DFA2F" w14:textId="77777777" w:rsidR="00510A93" w:rsidRPr="000F14A1" w:rsidRDefault="00510A93" w:rsidP="00510A93">
      <w:r w:rsidRPr="000F14A1">
        <w:t>Средняя этажность жилищного строительства застройщиков в Нижегородской области составляет:</w:t>
      </w:r>
    </w:p>
    <w:p w14:paraId="0A7618EB" w14:textId="77777777" w:rsidR="00510A93" w:rsidRPr="000F14A1" w:rsidRDefault="00510A93" w:rsidP="00A443BB">
      <w:pPr>
        <w:pStyle w:val="af4"/>
        <w:numPr>
          <w:ilvl w:val="0"/>
          <w:numId w:val="48"/>
        </w:numPr>
        <w:shd w:val="clear" w:color="auto" w:fill="FFFFFF"/>
        <w:overflowPunct w:val="0"/>
        <w:autoSpaceDE w:val="0"/>
        <w:autoSpaceDN w:val="0"/>
        <w:adjustRightInd w:val="0"/>
        <w:spacing w:after="0" w:line="240" w:lineRule="auto"/>
        <w:contextualSpacing w:val="0"/>
        <w:textAlignment w:val="baseline"/>
        <w:rPr>
          <w:szCs w:val="24"/>
        </w:rPr>
      </w:pPr>
      <w:r>
        <w:rPr>
          <w:szCs w:val="24"/>
        </w:rPr>
        <w:t>15,0</w:t>
      </w:r>
      <w:r w:rsidRPr="000F14A1">
        <w:rPr>
          <w:szCs w:val="24"/>
        </w:rPr>
        <w:t xml:space="preserve"> этажа — из расчета на строящийся дом;</w:t>
      </w:r>
    </w:p>
    <w:p w14:paraId="6FA69C2D" w14:textId="77777777" w:rsidR="00510A93" w:rsidRPr="000F14A1" w:rsidRDefault="00510A93" w:rsidP="00A443BB">
      <w:pPr>
        <w:pStyle w:val="af4"/>
        <w:numPr>
          <w:ilvl w:val="0"/>
          <w:numId w:val="48"/>
        </w:numPr>
        <w:shd w:val="clear" w:color="auto" w:fill="FFFFFF"/>
        <w:overflowPunct w:val="0"/>
        <w:autoSpaceDE w:val="0"/>
        <w:autoSpaceDN w:val="0"/>
        <w:adjustRightInd w:val="0"/>
        <w:spacing w:after="0" w:line="240" w:lineRule="auto"/>
        <w:contextualSpacing w:val="0"/>
        <w:textAlignment w:val="baseline"/>
        <w:rPr>
          <w:szCs w:val="24"/>
        </w:rPr>
      </w:pPr>
      <w:r>
        <w:rPr>
          <w:szCs w:val="24"/>
        </w:rPr>
        <w:t>17,0</w:t>
      </w:r>
      <w:r w:rsidRPr="000F14A1">
        <w:rPr>
          <w:szCs w:val="24"/>
        </w:rPr>
        <w:t xml:space="preserve"> этажа — из расчета на строящуюся жилую единицу;</w:t>
      </w:r>
    </w:p>
    <w:p w14:paraId="65C25C03" w14:textId="77777777" w:rsidR="00510A93" w:rsidRPr="000F14A1" w:rsidRDefault="00510A93" w:rsidP="00A443BB">
      <w:pPr>
        <w:pStyle w:val="af4"/>
        <w:numPr>
          <w:ilvl w:val="0"/>
          <w:numId w:val="48"/>
        </w:numPr>
        <w:shd w:val="clear" w:color="auto" w:fill="FFFFFF"/>
        <w:overflowPunct w:val="0"/>
        <w:autoSpaceDE w:val="0"/>
        <w:autoSpaceDN w:val="0"/>
        <w:adjustRightInd w:val="0"/>
        <w:spacing w:after="0" w:line="240" w:lineRule="auto"/>
        <w:contextualSpacing w:val="0"/>
        <w:textAlignment w:val="baseline"/>
        <w:rPr>
          <w:szCs w:val="24"/>
        </w:rPr>
      </w:pPr>
      <w:r>
        <w:rPr>
          <w:szCs w:val="24"/>
        </w:rPr>
        <w:t>17,2</w:t>
      </w:r>
      <w:r w:rsidRPr="000F14A1">
        <w:rPr>
          <w:szCs w:val="24"/>
        </w:rPr>
        <w:t xml:space="preserve"> этажа — из расчета на строящийся м²</w:t>
      </w:r>
    </w:p>
    <w:p w14:paraId="356F022E" w14:textId="72FDEFA9" w:rsidR="00510A93" w:rsidRDefault="00510A93" w:rsidP="00510A93">
      <w:pPr>
        <w:spacing w:before="240"/>
      </w:pPr>
      <w:r w:rsidRPr="000F14A1">
        <w:t>Анализ проектных деклараций показывает следующую структуру строящихся застройщиками домов в разрезе их этажности:</w:t>
      </w:r>
    </w:p>
    <w:p w14:paraId="08B279D6" w14:textId="68E2A5BF" w:rsidR="00510A93" w:rsidRDefault="00510A93" w:rsidP="00510A93">
      <w:pPr>
        <w:pStyle w:val="20230"/>
      </w:pPr>
      <w:r>
        <w:t xml:space="preserve">Таблица </w:t>
      </w:r>
      <w:r>
        <w:fldChar w:fldCharType="begin"/>
      </w:r>
      <w:r>
        <w:instrText xml:space="preserve"> SEQ Таблица \* ARABIC </w:instrText>
      </w:r>
      <w:r>
        <w:fldChar w:fldCharType="separate"/>
      </w:r>
      <w:r w:rsidR="007B42C3">
        <w:t>18</w:t>
      </w:r>
      <w:r>
        <w:fldChar w:fldCharType="end"/>
      </w:r>
      <w:r>
        <w:t xml:space="preserve"> - </w:t>
      </w:r>
      <w:r w:rsidRPr="00E52C8D">
        <w:t>Распределение жилых новостроек Нижегородской области по этажности</w:t>
      </w:r>
    </w:p>
    <w:p w14:paraId="77051E58" w14:textId="77777777" w:rsidR="00510A93" w:rsidRDefault="00510A93" w:rsidP="00510A93">
      <w:pPr>
        <w:spacing w:before="240"/>
        <w:ind w:firstLine="0"/>
        <w:jc w:val="center"/>
      </w:pPr>
      <w:r>
        <w:rPr>
          <w:noProof/>
          <w:lang w:eastAsia="ru-RU"/>
        </w:rPr>
        <w:drawing>
          <wp:inline distT="0" distB="0" distL="0" distR="0" wp14:anchorId="7320A4E2" wp14:editId="27C0D708">
            <wp:extent cx="5400000" cy="1504046"/>
            <wp:effectExtent l="0" t="0" r="0" b="1270"/>
            <wp:docPr id="2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5400000" cy="1504046"/>
                    </a:xfrm>
                    <a:prstGeom prst="rect">
                      <a:avLst/>
                    </a:prstGeom>
                    <a:noFill/>
                    <a:ln w="9525">
                      <a:noFill/>
                      <a:miter lim="800000"/>
                      <a:headEnd/>
                      <a:tailEnd/>
                    </a:ln>
                  </pic:spPr>
                </pic:pic>
              </a:graphicData>
            </a:graphic>
          </wp:inline>
        </w:drawing>
      </w:r>
    </w:p>
    <w:p w14:paraId="1274FD37" w14:textId="77777777" w:rsidR="00510A93" w:rsidRDefault="00510A93" w:rsidP="00510A93">
      <w:pPr>
        <w:keepNext/>
        <w:spacing w:before="240"/>
        <w:ind w:firstLine="0"/>
        <w:jc w:val="center"/>
      </w:pPr>
      <w:r>
        <w:rPr>
          <w:noProof/>
          <w:lang w:eastAsia="ru-RU"/>
        </w:rPr>
        <w:drawing>
          <wp:inline distT="0" distB="0" distL="0" distR="0" wp14:anchorId="74CF1367" wp14:editId="1D6F1E73">
            <wp:extent cx="5400000" cy="3259538"/>
            <wp:effectExtent l="19050" t="19050" r="10795" b="17145"/>
            <wp:docPr id="23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srcRect/>
                    <a:stretch>
                      <a:fillRect/>
                    </a:stretch>
                  </pic:blipFill>
                  <pic:spPr bwMode="auto">
                    <a:xfrm>
                      <a:off x="0" y="0"/>
                      <a:ext cx="5400000" cy="3259538"/>
                    </a:xfrm>
                    <a:prstGeom prst="rect">
                      <a:avLst/>
                    </a:prstGeom>
                    <a:noFill/>
                    <a:ln w="9525">
                      <a:solidFill>
                        <a:schemeClr val="bg1">
                          <a:lumMod val="75000"/>
                        </a:schemeClr>
                      </a:solidFill>
                      <a:miter lim="800000"/>
                      <a:headEnd/>
                      <a:tailEnd/>
                    </a:ln>
                  </pic:spPr>
                </pic:pic>
              </a:graphicData>
            </a:graphic>
          </wp:inline>
        </w:drawing>
      </w:r>
    </w:p>
    <w:p w14:paraId="61BA99F0" w14:textId="33F86506" w:rsidR="00510A93" w:rsidRDefault="00510A93" w:rsidP="00510A93">
      <w:pPr>
        <w:pStyle w:val="2023"/>
      </w:pPr>
      <w:r>
        <w:t xml:space="preserve">Рисунок </w:t>
      </w:r>
      <w:r>
        <w:fldChar w:fldCharType="begin"/>
      </w:r>
      <w:r>
        <w:instrText xml:space="preserve"> SEQ Рисунок \* ARABIC </w:instrText>
      </w:r>
      <w:r>
        <w:fldChar w:fldCharType="separate"/>
      </w:r>
      <w:r w:rsidR="00B67D49">
        <w:t>40</w:t>
      </w:r>
      <w:r>
        <w:fldChar w:fldCharType="end"/>
      </w:r>
      <w:r>
        <w:t xml:space="preserve"> - </w:t>
      </w:r>
      <w:r w:rsidRPr="00A24B3F">
        <w:t>Распределение жилых новостроек Нижегородской области по этажности</w:t>
      </w:r>
    </w:p>
    <w:p w14:paraId="1DF8296B" w14:textId="77777777" w:rsidR="005231AC" w:rsidRDefault="005231AC" w:rsidP="005231AC">
      <w:pPr>
        <w:rPr>
          <w:rFonts w:cs="Times New Roman"/>
          <w:szCs w:val="24"/>
        </w:rPr>
      </w:pPr>
      <w:r>
        <w:t>Наибольшая доля жилищного строительства приходится на дома высотой 18 - 24 этажа — 31,3% от всей площади строящегося жилья. Доля высотного строительства (25 и более этажей) в Нижегородской области составляет 22,4%. В целом по Российской Федерации доля высотного строительства составляет 26,2%.</w:t>
      </w:r>
    </w:p>
    <w:p w14:paraId="54599D4D" w14:textId="77777777" w:rsidR="005231AC" w:rsidRDefault="005231AC" w:rsidP="005231AC">
      <w:pPr>
        <w:rPr>
          <w:rFonts w:cs="Times New Roman"/>
          <w:szCs w:val="24"/>
        </w:rPr>
      </w:pPr>
      <w:r>
        <w:t>Самым высоким строящимся домом с жилыми единицами в Нижегородской области является 28-этажный многоквартирный дом в ЖК «Парус», застройщик «СЗ Добрострой».</w:t>
      </w:r>
      <w:r w:rsidRPr="000F14A1">
        <w:rPr>
          <w:rFonts w:cs="Times New Roman"/>
          <w:szCs w:val="24"/>
        </w:rPr>
        <w:t xml:space="preserve"> ТОП‑5 лидеров высотного строительства представлен далее:</w:t>
      </w:r>
    </w:p>
    <w:p w14:paraId="0AB4AB0C" w14:textId="77777777" w:rsidR="005231AC" w:rsidRDefault="005231AC" w:rsidP="005231AC">
      <w:pPr>
        <w:keepNext/>
        <w:ind w:firstLine="0"/>
        <w:jc w:val="center"/>
      </w:pPr>
      <w:r>
        <w:rPr>
          <w:noProof/>
          <w:lang w:eastAsia="ru-RU"/>
        </w:rPr>
        <w:drawing>
          <wp:inline distT="0" distB="0" distL="0" distR="0" wp14:anchorId="63DF312A" wp14:editId="5554DD36">
            <wp:extent cx="5400000" cy="3101796"/>
            <wp:effectExtent l="19050" t="19050" r="10795" b="22860"/>
            <wp:docPr id="23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srcRect/>
                    <a:stretch>
                      <a:fillRect/>
                    </a:stretch>
                  </pic:blipFill>
                  <pic:spPr bwMode="auto">
                    <a:xfrm>
                      <a:off x="0" y="0"/>
                      <a:ext cx="5400000" cy="3101796"/>
                    </a:xfrm>
                    <a:prstGeom prst="rect">
                      <a:avLst/>
                    </a:prstGeom>
                    <a:noFill/>
                    <a:ln w="9525">
                      <a:solidFill>
                        <a:schemeClr val="bg1">
                          <a:lumMod val="75000"/>
                        </a:schemeClr>
                      </a:solidFill>
                      <a:miter lim="800000"/>
                      <a:headEnd/>
                      <a:tailEnd/>
                    </a:ln>
                  </pic:spPr>
                </pic:pic>
              </a:graphicData>
            </a:graphic>
          </wp:inline>
        </w:drawing>
      </w:r>
    </w:p>
    <w:p w14:paraId="5D9A802C" w14:textId="3879A6F6" w:rsidR="005231AC" w:rsidRPr="000F14A1" w:rsidRDefault="005231AC" w:rsidP="005231AC">
      <w:pPr>
        <w:pStyle w:val="2023"/>
        <w:rPr>
          <w:rFonts w:cs="Times New Roman"/>
        </w:rPr>
      </w:pPr>
      <w:r>
        <w:t xml:space="preserve">Рисунок </w:t>
      </w:r>
      <w:r>
        <w:fldChar w:fldCharType="begin"/>
      </w:r>
      <w:r>
        <w:instrText xml:space="preserve"> SEQ Рисунок \* ARABIC </w:instrText>
      </w:r>
      <w:r>
        <w:fldChar w:fldCharType="separate"/>
      </w:r>
      <w:r w:rsidR="00B67D49">
        <w:t>41</w:t>
      </w:r>
      <w:r>
        <w:fldChar w:fldCharType="end"/>
      </w:r>
      <w:r>
        <w:t xml:space="preserve"> - </w:t>
      </w:r>
      <w:r w:rsidRPr="002934B6">
        <w:t>Распределение жилых новостроек по этажности</w:t>
      </w:r>
    </w:p>
    <w:p w14:paraId="72F0E117" w14:textId="656C1D9E" w:rsidR="005231AC" w:rsidRDefault="005231AC" w:rsidP="005231AC">
      <w:r w:rsidRPr="000D5418">
        <w:t>Самым большим строящимся домом с жилыми единицами в Нижегородской области является многоквартирный дом в ЖК «КМ Ривер Парк», застройщик «ГК Каркас Монолит»</w:t>
      </w:r>
      <w:r>
        <w:t xml:space="preserve">. </w:t>
      </w:r>
      <w:r w:rsidRPr="000F14A1">
        <w:t>ТОП‑5 лидеров по самым большим домам представлен далее</w:t>
      </w:r>
      <w:r>
        <w:t>:</w:t>
      </w:r>
    </w:p>
    <w:p w14:paraId="2C7B0A78" w14:textId="77777777" w:rsidR="005231AC" w:rsidRDefault="005231AC" w:rsidP="00376FF7">
      <w:pPr>
        <w:keepNext/>
        <w:ind w:firstLine="0"/>
        <w:jc w:val="center"/>
      </w:pPr>
      <w:r>
        <w:rPr>
          <w:rFonts w:cs="Times New Roman"/>
          <w:noProof/>
          <w:szCs w:val="24"/>
          <w:lang w:eastAsia="ru-RU"/>
        </w:rPr>
        <w:drawing>
          <wp:inline distT="0" distB="0" distL="0" distR="0" wp14:anchorId="77412BEE" wp14:editId="10C29280">
            <wp:extent cx="5400000" cy="1105202"/>
            <wp:effectExtent l="0" t="0" r="0" b="0"/>
            <wp:docPr id="23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print"/>
                    <a:srcRect/>
                    <a:stretch>
                      <a:fillRect/>
                    </a:stretch>
                  </pic:blipFill>
                  <pic:spPr bwMode="auto">
                    <a:xfrm>
                      <a:off x="0" y="0"/>
                      <a:ext cx="5400000" cy="1105202"/>
                    </a:xfrm>
                    <a:prstGeom prst="rect">
                      <a:avLst/>
                    </a:prstGeom>
                    <a:noFill/>
                    <a:ln w="9525">
                      <a:noFill/>
                      <a:miter lim="800000"/>
                      <a:headEnd/>
                      <a:tailEnd/>
                    </a:ln>
                  </pic:spPr>
                </pic:pic>
              </a:graphicData>
            </a:graphic>
          </wp:inline>
        </w:drawing>
      </w:r>
    </w:p>
    <w:p w14:paraId="7FB92D02" w14:textId="6DFF727D" w:rsidR="005231AC" w:rsidRDefault="005231AC" w:rsidP="005231AC">
      <w:pPr>
        <w:pStyle w:val="2023"/>
      </w:pPr>
      <w:r>
        <w:t xml:space="preserve">Рисунок </w:t>
      </w:r>
      <w:r>
        <w:fldChar w:fldCharType="begin"/>
      </w:r>
      <w:r>
        <w:instrText xml:space="preserve"> SEQ Рисунок \* ARABIC </w:instrText>
      </w:r>
      <w:r>
        <w:fldChar w:fldCharType="separate"/>
      </w:r>
      <w:r w:rsidR="00B67D49">
        <w:t>42</w:t>
      </w:r>
      <w:r>
        <w:fldChar w:fldCharType="end"/>
      </w:r>
      <w:r>
        <w:t xml:space="preserve"> - </w:t>
      </w:r>
      <w:r w:rsidRPr="007003ED">
        <w:t>ТОП 5 лидеров по самым большим домам</w:t>
      </w:r>
    </w:p>
    <w:p w14:paraId="5E36E77C" w14:textId="77777777" w:rsidR="005D51DB" w:rsidRPr="000F14A1" w:rsidRDefault="005D51DB" w:rsidP="005D51DB">
      <w:r w:rsidRPr="000F14A1">
        <w:t xml:space="preserve">При этом средняя этажность жилых единиц в строящихся домах Нижегородской области, разрешение на строительство которых </w:t>
      </w:r>
      <w:r w:rsidRPr="005D51DB">
        <w:t>выдано в 2023 году,</w:t>
      </w:r>
      <w:r w:rsidRPr="000F14A1">
        <w:t xml:space="preserve"> составляет </w:t>
      </w:r>
      <w:r>
        <w:t xml:space="preserve">25 </w:t>
      </w:r>
      <w:r w:rsidRPr="000F14A1">
        <w:t>этаж</w:t>
      </w:r>
      <w:r>
        <w:t>ей</w:t>
      </w:r>
      <w:r w:rsidRPr="000F14A1">
        <w:t xml:space="preserve">. </w:t>
      </w:r>
    </w:p>
    <w:p w14:paraId="7A748C8E" w14:textId="32530EBA" w:rsidR="005D51DB" w:rsidRPr="000F14A1" w:rsidRDefault="005D51DB" w:rsidP="005D51DB">
      <w:r>
        <w:t xml:space="preserve">4. </w:t>
      </w:r>
      <w:r w:rsidRPr="000F14A1">
        <w:t>Распределение жилищного строительства застройщиков в Нижегородской области по материалам стен строящихся домов</w:t>
      </w:r>
    </w:p>
    <w:p w14:paraId="47BF2549" w14:textId="77777777" w:rsidR="005D51DB" w:rsidRDefault="005D51DB" w:rsidP="005D51DB">
      <w:pPr>
        <w:rPr>
          <w:rFonts w:cs="Times New Roman"/>
          <w:szCs w:val="24"/>
        </w:rPr>
      </w:pPr>
      <w:r w:rsidRPr="000F14A1">
        <w:rPr>
          <w:rFonts w:cs="Times New Roman"/>
          <w:szCs w:val="24"/>
        </w:rPr>
        <w:t>Анализ проектных деклараций показывает следующую структуру строящихся застройщиками домов в разрезе материалов стен:</w:t>
      </w:r>
    </w:p>
    <w:p w14:paraId="76236DFA" w14:textId="77777777" w:rsidR="00102E06" w:rsidRDefault="00102E06" w:rsidP="00D409EB">
      <w:pPr>
        <w:keepNext/>
        <w:ind w:firstLine="0"/>
        <w:jc w:val="center"/>
      </w:pPr>
      <w:r>
        <w:rPr>
          <w:b/>
          <w:noProof/>
          <w:lang w:eastAsia="ru-RU"/>
        </w:rPr>
        <w:drawing>
          <wp:inline distT="0" distB="0" distL="0" distR="0" wp14:anchorId="3944860E" wp14:editId="11039D4C">
            <wp:extent cx="5037826" cy="3330545"/>
            <wp:effectExtent l="19050" t="19050" r="10795" b="22860"/>
            <wp:docPr id="23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srcRect/>
                    <a:stretch>
                      <a:fillRect/>
                    </a:stretch>
                  </pic:blipFill>
                  <pic:spPr bwMode="auto">
                    <a:xfrm>
                      <a:off x="0" y="0"/>
                      <a:ext cx="5054763" cy="3341742"/>
                    </a:xfrm>
                    <a:prstGeom prst="rect">
                      <a:avLst/>
                    </a:prstGeom>
                    <a:noFill/>
                    <a:ln w="9525">
                      <a:solidFill>
                        <a:schemeClr val="bg1">
                          <a:lumMod val="75000"/>
                        </a:schemeClr>
                      </a:solidFill>
                      <a:miter lim="800000"/>
                      <a:headEnd/>
                      <a:tailEnd/>
                    </a:ln>
                  </pic:spPr>
                </pic:pic>
              </a:graphicData>
            </a:graphic>
          </wp:inline>
        </w:drawing>
      </w:r>
    </w:p>
    <w:p w14:paraId="5232111F" w14:textId="529A61E8" w:rsidR="00102E06" w:rsidRPr="000F14A1" w:rsidRDefault="00102E06" w:rsidP="00376FF7">
      <w:pPr>
        <w:pStyle w:val="2023"/>
        <w:ind w:firstLine="0"/>
        <w:rPr>
          <w:rFonts w:cs="Times New Roman"/>
        </w:rPr>
      </w:pPr>
      <w:r>
        <w:t xml:space="preserve">Рисунок </w:t>
      </w:r>
      <w:r>
        <w:fldChar w:fldCharType="begin"/>
      </w:r>
      <w:r>
        <w:instrText xml:space="preserve"> SEQ Рисунок \* ARABIC </w:instrText>
      </w:r>
      <w:r>
        <w:fldChar w:fldCharType="separate"/>
      </w:r>
      <w:r w:rsidR="00B67D49">
        <w:t>43</w:t>
      </w:r>
      <w:r>
        <w:fldChar w:fldCharType="end"/>
      </w:r>
      <w:r>
        <w:t xml:space="preserve"> - </w:t>
      </w:r>
      <w:r w:rsidRPr="006E4ABA">
        <w:t>Распределение жилых новостроек Нижегородской области по материалам стен</w:t>
      </w:r>
    </w:p>
    <w:p w14:paraId="5235951F" w14:textId="77777777" w:rsidR="00D409EB" w:rsidRPr="000F14A1" w:rsidRDefault="00D409EB" w:rsidP="00D409EB">
      <w:r w:rsidRPr="000F14A1">
        <w:t xml:space="preserve">Наиболее распространенным материалом стен строящихся домов в Нижегородской области является монолит-кирпич. Из него возводится </w:t>
      </w:r>
      <w:r>
        <w:t>70,4</w:t>
      </w:r>
      <w:r w:rsidRPr="000F14A1">
        <w:t xml:space="preserve">% от всей площади жилищного строительства. </w:t>
      </w:r>
    </w:p>
    <w:p w14:paraId="4E39640D" w14:textId="24C02CCF" w:rsidR="00D409EB" w:rsidRPr="000F14A1" w:rsidRDefault="00D409EB" w:rsidP="00D409EB">
      <w:pPr>
        <w:rPr>
          <w:rFonts w:cs="Times New Roman"/>
          <w:szCs w:val="24"/>
        </w:rPr>
      </w:pPr>
      <w:r>
        <w:rPr>
          <w:rFonts w:cs="Times New Roman"/>
          <w:szCs w:val="24"/>
        </w:rPr>
        <w:t xml:space="preserve">5. </w:t>
      </w:r>
      <w:r w:rsidRPr="000F14A1">
        <w:rPr>
          <w:rFonts w:cs="Times New Roman"/>
          <w:szCs w:val="24"/>
        </w:rPr>
        <w:t>ТОП застройщиков Нижегородской области по объемам строительства</w:t>
      </w:r>
    </w:p>
    <w:p w14:paraId="24B04F1E" w14:textId="77777777" w:rsidR="00D409EB" w:rsidRPr="000F14A1" w:rsidRDefault="00D409EB" w:rsidP="00D409EB">
      <w:r w:rsidRPr="000F14A1">
        <w:t>По состоянию на декабрь 20</w:t>
      </w:r>
      <w:r>
        <w:t>22</w:t>
      </w:r>
      <w:r w:rsidRPr="000F14A1">
        <w:t xml:space="preserve"> года строительство жилья в Нижегородской области осуществляют </w:t>
      </w:r>
      <w:r>
        <w:t>50</w:t>
      </w:r>
      <w:r w:rsidRPr="000F14A1">
        <w:t xml:space="preserve"> застройщиков (брендов), которые представлены </w:t>
      </w:r>
      <w:r>
        <w:t>69</w:t>
      </w:r>
      <w:r w:rsidRPr="000F14A1">
        <w:t xml:space="preserve"> компани</w:t>
      </w:r>
      <w:r>
        <w:t>ями</w:t>
      </w:r>
      <w:r w:rsidRPr="000F14A1">
        <w:t xml:space="preserve"> (юридическим лицом).</w:t>
      </w:r>
    </w:p>
    <w:p w14:paraId="629EC149" w14:textId="77777777" w:rsidR="00D409EB" w:rsidRDefault="00D409EB" w:rsidP="00D409EB">
      <w:pPr>
        <w:rPr>
          <w:b/>
          <w:noProof/>
          <w:lang w:eastAsia="ru-RU"/>
        </w:rPr>
      </w:pPr>
      <w:r w:rsidRPr="000F14A1">
        <w:t>ТОП 10 застройщиков по объёмам текущего жилищного строительства в Нижегородской области на декабрь 20</w:t>
      </w:r>
      <w:r>
        <w:t>22</w:t>
      </w:r>
      <w:r w:rsidRPr="000F14A1">
        <w:t xml:space="preserve"> года представлен в следующей таблице.</w:t>
      </w:r>
    </w:p>
    <w:p w14:paraId="430CC30B" w14:textId="57007C24" w:rsidR="00D409EB" w:rsidRDefault="00D409EB" w:rsidP="00D409EB">
      <w:pPr>
        <w:pStyle w:val="20230"/>
      </w:pPr>
      <w:r>
        <w:t xml:space="preserve">Таблица </w:t>
      </w:r>
      <w:r>
        <w:fldChar w:fldCharType="begin"/>
      </w:r>
      <w:r>
        <w:instrText xml:space="preserve"> SEQ Таблица \* ARABIC </w:instrText>
      </w:r>
      <w:r>
        <w:fldChar w:fldCharType="separate"/>
      </w:r>
      <w:r w:rsidR="007B42C3">
        <w:t>19</w:t>
      </w:r>
      <w:r>
        <w:fldChar w:fldCharType="end"/>
      </w:r>
      <w:r>
        <w:t xml:space="preserve"> - </w:t>
      </w:r>
      <w:r w:rsidRPr="007B786D">
        <w:t>ТОП 10 застройщиков по объёмам текущего жилищного строительства в Нижегородской области на декабрь 2022 года</w:t>
      </w:r>
    </w:p>
    <w:p w14:paraId="0819BB66" w14:textId="77777777" w:rsidR="005D51DB" w:rsidRDefault="00D409EB" w:rsidP="00D409EB">
      <w:pPr>
        <w:ind w:firstLine="0"/>
        <w:jc w:val="center"/>
      </w:pPr>
      <w:r>
        <w:rPr>
          <w:b/>
          <w:noProof/>
          <w:lang w:eastAsia="ru-RU"/>
        </w:rPr>
        <w:drawing>
          <wp:inline distT="0" distB="0" distL="0" distR="0" wp14:anchorId="07E59B14" wp14:editId="0E7B068A">
            <wp:extent cx="5615796" cy="2677429"/>
            <wp:effectExtent l="0" t="0" r="4445" b="8890"/>
            <wp:docPr id="23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srcRect/>
                    <a:stretch>
                      <a:fillRect/>
                    </a:stretch>
                  </pic:blipFill>
                  <pic:spPr bwMode="auto">
                    <a:xfrm>
                      <a:off x="0" y="0"/>
                      <a:ext cx="5628734" cy="2683598"/>
                    </a:xfrm>
                    <a:prstGeom prst="rect">
                      <a:avLst/>
                    </a:prstGeom>
                    <a:noFill/>
                    <a:ln w="9525">
                      <a:noFill/>
                      <a:miter lim="800000"/>
                      <a:headEnd/>
                      <a:tailEnd/>
                    </a:ln>
                  </pic:spPr>
                </pic:pic>
              </a:graphicData>
            </a:graphic>
          </wp:inline>
        </w:drawing>
      </w:r>
    </w:p>
    <w:p w14:paraId="4CB5A1E3" w14:textId="19EDFA35" w:rsidR="00D409EB" w:rsidRPr="000F14A1" w:rsidRDefault="00D409EB" w:rsidP="00D409EB">
      <w:r>
        <w:t xml:space="preserve">6. </w:t>
      </w:r>
      <w:r w:rsidRPr="000F14A1">
        <w:t>Жилые комплексы, строящиеся застройщиками в Нижегородской области</w:t>
      </w:r>
    </w:p>
    <w:p w14:paraId="6F105C93" w14:textId="77777777" w:rsidR="00D409EB" w:rsidRPr="000F14A1" w:rsidRDefault="00D409EB" w:rsidP="00D409EB">
      <w:r w:rsidRPr="000F14A1">
        <w:t xml:space="preserve">В Нижегородской области возводится </w:t>
      </w:r>
      <w:r>
        <w:t>7</w:t>
      </w:r>
      <w:r w:rsidRPr="000F14A1">
        <w:t>1 жилой комплекс. Самым крупным по объемам текущего строительства является жилой комплекс «Новая Кузнечиха» (город Нижний Новгород). В этом жилом комплексе застройщик «ГК Столица Нижний» возводит 1</w:t>
      </w:r>
      <w:r>
        <w:t>8</w:t>
      </w:r>
      <w:r w:rsidRPr="000F14A1">
        <w:t xml:space="preserve"> домов, включающих </w:t>
      </w:r>
      <w:r>
        <w:t>3448</w:t>
      </w:r>
      <w:r w:rsidRPr="000F14A1">
        <w:t xml:space="preserve"> жилых единиц, совокупной площадью</w:t>
      </w:r>
      <w:r>
        <w:t xml:space="preserve"> 163 692</w:t>
      </w:r>
      <w:r w:rsidRPr="000F14A1">
        <w:t xml:space="preserve"> м².</w:t>
      </w:r>
    </w:p>
    <w:p w14:paraId="61BC6ECF" w14:textId="77777777" w:rsidR="00D409EB" w:rsidRPr="000F14A1" w:rsidRDefault="00D409EB" w:rsidP="00D409EB">
      <w:r w:rsidRPr="000F14A1">
        <w:t>7. Средняя площадь жилых единиц, строящихся застройщиками в Нижегородской области</w:t>
      </w:r>
    </w:p>
    <w:p w14:paraId="14F3DB56" w14:textId="77777777" w:rsidR="00D409EB" w:rsidRPr="000F14A1" w:rsidRDefault="00D409EB" w:rsidP="00D409EB">
      <w:r w:rsidRPr="000F14A1">
        <w:t xml:space="preserve">Средняя площадь жилой единицы, строящейся в Нижегородской области, составляет </w:t>
      </w:r>
      <w:r>
        <w:t>53,7</w:t>
      </w:r>
      <w:r w:rsidRPr="000F14A1">
        <w:t xml:space="preserve"> м². По Российской Федерации этот показатель составляет 49,</w:t>
      </w:r>
      <w:r>
        <w:t>6</w:t>
      </w:r>
      <w:r w:rsidRPr="000F14A1">
        <w:t xml:space="preserve"> м².</w:t>
      </w:r>
    </w:p>
    <w:p w14:paraId="6A322770" w14:textId="77777777" w:rsidR="00D409EB" w:rsidRDefault="00D409EB" w:rsidP="00D409EB">
      <w:r>
        <w:t>Самая маленькая средняя площадь строящихся жилых единиц у застройщика «СЗ Новая жизнь-Ройка» — 38,1 м². Самая большая — у застройщика «Стеклоавтоматика строй» — 147,3 м².</w:t>
      </w:r>
    </w:p>
    <w:p w14:paraId="211FF28B" w14:textId="77777777" w:rsidR="00D409EB" w:rsidRDefault="00D409EB" w:rsidP="00D409EB">
      <w:r>
        <w:t>Наименьшая средняя площадь жилых единиц в ЖК «Новая Жизнь» — 38,1 м², застройщик «СЗ Новая жизнь-Ройка». Наибольшая — в ЖК «Прибрежный-5» — 147,3 м², застройщик «Стеклоавтоматика строй».</w:t>
      </w:r>
    </w:p>
    <w:p w14:paraId="31F6D901" w14:textId="77777777" w:rsidR="00D409EB" w:rsidRPr="000F14A1" w:rsidRDefault="00D409EB" w:rsidP="00D409EB">
      <w:r w:rsidRPr="000F14A1">
        <w:t>8. Цена предложения на строящиеся объекты в Нижегородской области</w:t>
      </w:r>
    </w:p>
    <w:p w14:paraId="65EFC684" w14:textId="77777777" w:rsidR="00D409EB" w:rsidRPr="000F14A1" w:rsidRDefault="00D409EB" w:rsidP="00D409EB">
      <w:r w:rsidRPr="000F14A1">
        <w:t xml:space="preserve">По состоянию на </w:t>
      </w:r>
      <w:r w:rsidRPr="00B91335">
        <w:t>декабрь 2022 года</w:t>
      </w:r>
      <w:r w:rsidRPr="000F14A1">
        <w:t xml:space="preserve"> средневзвешенная цена предложения на рынке строящегося жилья Нижегородской области составила </w:t>
      </w:r>
      <w:r>
        <w:t>109 550</w:t>
      </w:r>
      <w:r w:rsidRPr="000F14A1">
        <w:t xml:space="preserve"> рубля за квадратный метр.</w:t>
      </w:r>
    </w:p>
    <w:p w14:paraId="3A9F96E9" w14:textId="77777777" w:rsidR="00D409EB" w:rsidRDefault="00D409EB" w:rsidP="00D409EB">
      <w:r w:rsidRPr="000F14A1">
        <w:t>Динамика изменения средневзвешенной цены предложений новостроек в Нижегородской области представлена на следующем рисунке.</w:t>
      </w:r>
    </w:p>
    <w:p w14:paraId="45BE7A84" w14:textId="77777777" w:rsidR="00D409EB" w:rsidRDefault="00D409EB" w:rsidP="00D409EB">
      <w:pPr>
        <w:keepNext/>
        <w:ind w:firstLine="0"/>
      </w:pPr>
      <w:r>
        <w:rPr>
          <w:noProof/>
          <w:lang w:eastAsia="ru-RU"/>
        </w:rPr>
        <w:drawing>
          <wp:inline distT="0" distB="0" distL="0" distR="0" wp14:anchorId="2CD4375C" wp14:editId="5B85732C">
            <wp:extent cx="5939790" cy="4187825"/>
            <wp:effectExtent l="0" t="0" r="3810" b="3175"/>
            <wp:docPr id="23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srcRect/>
                    <a:stretch>
                      <a:fillRect/>
                    </a:stretch>
                  </pic:blipFill>
                  <pic:spPr bwMode="auto">
                    <a:xfrm>
                      <a:off x="0" y="0"/>
                      <a:ext cx="5939790" cy="4187825"/>
                    </a:xfrm>
                    <a:prstGeom prst="rect">
                      <a:avLst/>
                    </a:prstGeom>
                    <a:noFill/>
                    <a:ln w="9525">
                      <a:noFill/>
                      <a:miter lim="800000"/>
                      <a:headEnd/>
                      <a:tailEnd/>
                    </a:ln>
                  </pic:spPr>
                </pic:pic>
              </a:graphicData>
            </a:graphic>
          </wp:inline>
        </w:drawing>
      </w:r>
    </w:p>
    <w:p w14:paraId="64FDDF90" w14:textId="22BFF326" w:rsidR="00D409EB" w:rsidRPr="000F14A1" w:rsidRDefault="00D409EB" w:rsidP="00D409EB">
      <w:pPr>
        <w:pStyle w:val="2023"/>
      </w:pPr>
      <w:r>
        <w:t xml:space="preserve">Рисунок </w:t>
      </w:r>
      <w:r>
        <w:fldChar w:fldCharType="begin"/>
      </w:r>
      <w:r>
        <w:instrText xml:space="preserve"> SEQ Рисунок \* ARABIC </w:instrText>
      </w:r>
      <w:r>
        <w:fldChar w:fldCharType="separate"/>
      </w:r>
      <w:r w:rsidR="00B67D49">
        <w:t>44</w:t>
      </w:r>
      <w:r>
        <w:fldChar w:fldCharType="end"/>
      </w:r>
      <w:r>
        <w:t xml:space="preserve"> - Динамика изменения средневзвешенной цены предложений</w:t>
      </w:r>
    </w:p>
    <w:p w14:paraId="4011F7F7" w14:textId="77777777" w:rsidR="00D409EB" w:rsidRDefault="00D409EB" w:rsidP="00D409EB">
      <w:pPr>
        <w:ind w:firstLine="0"/>
      </w:pPr>
    </w:p>
    <w:p w14:paraId="522F52E9" w14:textId="77777777" w:rsidR="0062731C" w:rsidRPr="0062731C" w:rsidRDefault="0062731C" w:rsidP="0062731C">
      <w:pPr>
        <w:jc w:val="center"/>
        <w:rPr>
          <w:b/>
        </w:rPr>
      </w:pPr>
      <w:r w:rsidRPr="0062731C">
        <w:rPr>
          <w:b/>
        </w:rPr>
        <w:t>Информация по вводу жилья в г. Н.Новгороде (за 2022г.)</w:t>
      </w:r>
      <w:r w:rsidRPr="0062731C">
        <w:rPr>
          <w:rStyle w:val="aff"/>
          <w:rFonts w:cs="Times New Roman"/>
          <w:b/>
          <w:szCs w:val="24"/>
        </w:rPr>
        <w:footnoteReference w:id="37"/>
      </w:r>
    </w:p>
    <w:p w14:paraId="7C8C8304" w14:textId="77777777" w:rsidR="0062731C" w:rsidRPr="00890847" w:rsidRDefault="0062731C" w:rsidP="0062731C">
      <w:pPr>
        <w:rPr>
          <w:shd w:val="clear" w:color="auto" w:fill="FFFFFF"/>
        </w:rPr>
      </w:pPr>
      <w:r w:rsidRPr="0062731C">
        <w:rPr>
          <w:shd w:val="clear" w:color="auto" w:fill="FFFFFF"/>
        </w:rPr>
        <w:t>По итогам 2022 года в Нижнем Новгороде было построено 53 многоквартирных дома, общая площадь которых составила более полумиллиона квадратных метров. Большая часть новостроек относится к классам комфорт и стандарт, а высота почти половины превышает десять этажей.</w:t>
      </w:r>
    </w:p>
    <w:p w14:paraId="1306E20C" w14:textId="77777777" w:rsidR="0062731C" w:rsidRPr="0062731C" w:rsidRDefault="0062731C" w:rsidP="0062731C">
      <w:pPr>
        <w:rPr>
          <w:b/>
          <w:lang w:eastAsia="ru-RU"/>
        </w:rPr>
      </w:pPr>
      <w:r w:rsidRPr="0062731C">
        <w:rPr>
          <w:b/>
          <w:lang w:eastAsia="ru-RU"/>
        </w:rPr>
        <w:t>Советский район</w:t>
      </w:r>
    </w:p>
    <w:p w14:paraId="0A1AA6F4" w14:textId="77777777" w:rsidR="0062731C" w:rsidRPr="00890847" w:rsidRDefault="0062731C" w:rsidP="0062731C">
      <w:pPr>
        <w:rPr>
          <w:lang w:eastAsia="ru-RU"/>
        </w:rPr>
      </w:pPr>
      <w:r w:rsidRPr="00890847">
        <w:rPr>
          <w:lang w:eastAsia="ru-RU"/>
        </w:rPr>
        <w:t>В 2022 году Советский район лидировал по показателям сдачи жилья в Нижнем Новгороде. Здесь возвели 14 многоквартирных домов общей площадью около 190 тысяч квадратных метров. Абсолютное большинство из них пополнили микрорайоны Новая Кузнечиха и Цветы.</w:t>
      </w:r>
    </w:p>
    <w:p w14:paraId="3B8381C8" w14:textId="77777777" w:rsidR="0062731C" w:rsidRPr="00890847" w:rsidRDefault="0062731C" w:rsidP="0062731C">
      <w:pPr>
        <w:rPr>
          <w:lang w:eastAsia="ru-RU"/>
        </w:rPr>
      </w:pPr>
      <w:r w:rsidRPr="00890847">
        <w:rPr>
          <w:bCs/>
          <w:lang w:eastAsia="ru-RU"/>
        </w:rPr>
        <w:t>Дома № 10, 11, 13 и 14 по улице Новокузнечихинской, № 5, 7, 8 и 9 по проспекту Героев Донбасса в ЖК «Новая Кузнечиха».</w:t>
      </w:r>
      <w:r w:rsidRPr="00890847">
        <w:rPr>
          <w:lang w:eastAsia="ru-RU"/>
        </w:rPr>
        <w:t> Застройщик одного из самых быстрорастущих жилых комплексов в городе в прошлом году выводил на рынок 10- и 18-этажные высотки. Новостройки по улице Новокузнечихинской включают одно-, двух- и трехкомнатные квартиры, а также студии. В каждом из четырех домов по проспекту Героев Донбасса — разный ассортимент жилых помещений. Самое большое разнообразие объектов представлено в доме № 5 — от одной до четырех комнат, в доме № 9 нет трешек, а в доме № 8 — четырехкомнатных квартир. В доме № 7 выбор ограничивается помещениями с одной и двумя комнатами. Самыми компактными являются студии на 24,9 кв. м в домах № 10 и № 13 по улице Новокузнечихинской. А наибольшего размера достигают помещения с тремя комнатами в доме № 8 по проспекту Героев Донбасса — 114,7 кв. м. Ценник на квартиры в среднем колеблется от 128,8 до 133,9 тысячи рублей за квадратный метр.</w:t>
      </w:r>
    </w:p>
    <w:p w14:paraId="3F16B6C4" w14:textId="77777777" w:rsidR="0062731C" w:rsidRPr="00890847" w:rsidRDefault="0062731C" w:rsidP="0062731C">
      <w:pPr>
        <w:rPr>
          <w:lang w:eastAsia="ru-RU"/>
        </w:rPr>
      </w:pPr>
      <w:r w:rsidRPr="00890847">
        <w:rPr>
          <w:bCs/>
          <w:lang w:eastAsia="ru-RU"/>
        </w:rPr>
        <w:t>Дома № 99 к1 по улице Академика Сахарова и № 3 по улице Первоцветной в ЖК «Цветы 2».</w:t>
      </w:r>
      <w:r w:rsidRPr="00890847">
        <w:rPr>
          <w:lang w:eastAsia="ru-RU"/>
        </w:rPr>
        <w:t> Обе высотки возведены из блоков до 17 этажей. В каждую из них ведут два подъезда, а внутри находится по 167 и 136 квартир. В первом доме есть студии, однушки, двух- и трехкомнатные помещения на 27,6–84 кв. м. «Квадрат» жилья стоит в пределах 144 тысяч рублей. Во втором доме ассортимент квартир дополнен четырехкомнатными: минимальный размер помещения составляет 42,2 кв. м, максимальный — 103,3. Жилье предлагается к покупке в среднем по 139,8 тысячи рублей за единицу площади.</w:t>
      </w:r>
    </w:p>
    <w:p w14:paraId="656E4043" w14:textId="77777777" w:rsidR="0062731C" w:rsidRPr="00890847" w:rsidRDefault="0062731C" w:rsidP="0062731C">
      <w:pPr>
        <w:rPr>
          <w:lang w:eastAsia="ru-RU"/>
        </w:rPr>
      </w:pPr>
      <w:r w:rsidRPr="00890847">
        <w:rPr>
          <w:bCs/>
          <w:lang w:eastAsia="ru-RU"/>
        </w:rPr>
        <w:t>Дом № 40 по улице Проломной в ЖК «Звезда».</w:t>
      </w:r>
      <w:r w:rsidRPr="00890847">
        <w:rPr>
          <w:lang w:eastAsia="ru-RU"/>
        </w:rPr>
        <w:t> Восьмиэтажный дом оснащен встроенными помещениями общественного назначения и подземной парковкой. Здание рассчитано на один подъезд и 53 квартиры вместимостью от одной до трех комнат. Среди них имеются как малогабаритные на 27,9 кв. м, так и просторные до 95 кв. м. Средневзвешенная цена за «квадрат» составляет 144,6 тысячи рублей.</w:t>
      </w:r>
    </w:p>
    <w:p w14:paraId="51A439FB" w14:textId="77777777" w:rsidR="0062731C" w:rsidRPr="00890847" w:rsidRDefault="0062731C" w:rsidP="0062731C">
      <w:pPr>
        <w:rPr>
          <w:lang w:eastAsia="ru-RU"/>
        </w:rPr>
      </w:pPr>
      <w:r w:rsidRPr="00890847">
        <w:rPr>
          <w:bCs/>
          <w:lang w:eastAsia="ru-RU"/>
        </w:rPr>
        <w:t>Дом № 15 к1 по улице Артельной в ЖК «Квартет».</w:t>
      </w:r>
      <w:r w:rsidRPr="00890847">
        <w:rPr>
          <w:lang w:eastAsia="ru-RU"/>
        </w:rPr>
        <w:t> Многоквартирный дом с нежилыми помещениями и полуподземной автостоянкой вырос до 11 и 17 этажей. В нем предусмотрено два подъезда и 181 квартир с одной, двумя или тремя комнатами. Площадь жилья варьируется от 43,9 до 97,3 кв. м.</w:t>
      </w:r>
    </w:p>
    <w:p w14:paraId="245144C0" w14:textId="77777777" w:rsidR="0062731C" w:rsidRPr="00890847" w:rsidRDefault="0062731C" w:rsidP="0062731C">
      <w:pPr>
        <w:rPr>
          <w:lang w:eastAsia="ru-RU"/>
        </w:rPr>
      </w:pPr>
      <w:r w:rsidRPr="00890847">
        <w:rPr>
          <w:lang w:eastAsia="ru-RU"/>
        </w:rPr>
        <w:t>ЖК «Квартет». Фото: Наталия Пылина / Gipernn.ru</w:t>
      </w:r>
    </w:p>
    <w:p w14:paraId="5CC7492C" w14:textId="77777777" w:rsidR="0062731C" w:rsidRPr="00890847" w:rsidRDefault="0062731C" w:rsidP="0062731C">
      <w:pPr>
        <w:rPr>
          <w:lang w:eastAsia="ru-RU"/>
        </w:rPr>
      </w:pPr>
      <w:r w:rsidRPr="00890847">
        <w:rPr>
          <w:bCs/>
          <w:lang w:eastAsia="ru-RU"/>
        </w:rPr>
        <w:t>Дом № 6 по улице Академика Королева в ЖК «Город будущего».</w:t>
      </w:r>
      <w:r w:rsidRPr="00890847">
        <w:rPr>
          <w:lang w:eastAsia="ru-RU"/>
        </w:rPr>
        <w:t> Достройка проблемного жилого комплекса позволила восстановить в правах более 100 обманутых дольщиков. 11-этажка с двумя подъездами оборудована помещениями общественного назначения и подземным гаражом. Жилая часть дома включает 90 квартир на 48,6–122,6 «квадратов». Здесь представлены однушки, двушки, а также объекты с тремя и четырьмя комнатами.</w:t>
      </w:r>
    </w:p>
    <w:p w14:paraId="644F0B80" w14:textId="77777777" w:rsidR="0062731C" w:rsidRPr="00890847" w:rsidRDefault="0062731C" w:rsidP="0062731C">
      <w:pPr>
        <w:rPr>
          <w:lang w:eastAsia="ru-RU"/>
        </w:rPr>
      </w:pPr>
      <w:r w:rsidRPr="00890847">
        <w:rPr>
          <w:bCs/>
          <w:lang w:eastAsia="ru-RU"/>
        </w:rPr>
        <w:t>Дом № 1 по улице Героя Советского Союза Аристархова в ЖК «Зенит».</w:t>
      </w:r>
      <w:r w:rsidRPr="00890847">
        <w:rPr>
          <w:lang w:eastAsia="ru-RU"/>
        </w:rPr>
        <w:t> Двухподъездное здание высотой в 15 этажей построено из блоков и рассчитано на 205 квартир. Среди них — одно-, двух- и трехкомнатные жилплощади на 31,4–86,7 «квадрата». Дом стал первым, построенным в рамках второй очереди развития жилого микрорайона неподалеку от парка «Швейцария» и МФК «Океанис».</w:t>
      </w:r>
    </w:p>
    <w:p w14:paraId="47792AA1" w14:textId="77777777" w:rsidR="0062731C" w:rsidRPr="0062731C" w:rsidRDefault="0062731C" w:rsidP="0062731C">
      <w:pPr>
        <w:rPr>
          <w:b/>
          <w:lang w:eastAsia="ru-RU"/>
        </w:rPr>
      </w:pPr>
      <w:r w:rsidRPr="0062731C">
        <w:rPr>
          <w:b/>
          <w:lang w:eastAsia="ru-RU"/>
        </w:rPr>
        <w:t>Приокский район</w:t>
      </w:r>
    </w:p>
    <w:p w14:paraId="0E65495E" w14:textId="77777777" w:rsidR="0062731C" w:rsidRPr="0062731C" w:rsidRDefault="0062731C" w:rsidP="0062731C">
      <w:pPr>
        <w:rPr>
          <w:lang w:eastAsia="ru-RU"/>
        </w:rPr>
      </w:pPr>
      <w:r w:rsidRPr="0062731C">
        <w:rPr>
          <w:lang w:eastAsia="ru-RU"/>
        </w:rPr>
        <w:t>Жилой фонд Приокского района за год увеличился на 12 новостроек, общая площадь которых превышает 55 тысяч квадратных метров. Значительная часть новых домов расположена в поселке Новинки, который стал частью Нижнего Новгорода всего два с половиной года назад. На его территории завершается </w:t>
      </w:r>
      <w:hyperlink r:id="rId69" w:history="1">
        <w:r w:rsidRPr="0062731C">
          <w:rPr>
            <w:bCs/>
            <w:lang w:eastAsia="ru-RU"/>
          </w:rPr>
          <w:t>крупнейший в регионе долгострой</w:t>
        </w:r>
      </w:hyperlink>
      <w:r w:rsidRPr="0062731C">
        <w:rPr>
          <w:lang w:eastAsia="ru-RU"/>
        </w:rPr>
        <w:t> — ЖК «Новинки Smart City».</w:t>
      </w:r>
    </w:p>
    <w:p w14:paraId="5EBC5DAF" w14:textId="77777777" w:rsidR="0062731C" w:rsidRPr="0062731C" w:rsidRDefault="0062731C" w:rsidP="0062731C">
      <w:pPr>
        <w:rPr>
          <w:lang w:eastAsia="ru-RU"/>
        </w:rPr>
      </w:pPr>
      <w:r w:rsidRPr="0062731C">
        <w:rPr>
          <w:bCs/>
          <w:lang w:eastAsia="ru-RU"/>
        </w:rPr>
        <w:t>Дом № 12 к3 по улице Цветочной в ЖК «Подкова на Цветочной».</w:t>
      </w:r>
      <w:r w:rsidRPr="0062731C">
        <w:rPr>
          <w:lang w:eastAsia="ru-RU"/>
        </w:rPr>
        <w:t> 19-этажная высотка с одним подъездом располагает общественными помещениями и встроенной библиотекой. В доме нашлось место для 188 квартир на 34,3–97,2 кв. м. В ассортименте представлены как однокомнатные, так двушки и трешки.</w:t>
      </w:r>
    </w:p>
    <w:p w14:paraId="7B62E7CD" w14:textId="77777777" w:rsidR="0062731C" w:rsidRPr="0062731C" w:rsidRDefault="0062731C" w:rsidP="0062731C">
      <w:pPr>
        <w:rPr>
          <w:lang w:eastAsia="ru-RU"/>
        </w:rPr>
      </w:pPr>
      <w:r w:rsidRPr="0062731C">
        <w:rPr>
          <w:bCs/>
          <w:lang w:eastAsia="ru-RU"/>
        </w:rPr>
        <w:t>Дом № 17а к1 по улице 40 лет Октября в ЖК «Маленькая страна».</w:t>
      </w:r>
      <w:r w:rsidRPr="0062731C">
        <w:rPr>
          <w:lang w:eastAsia="ru-RU"/>
        </w:rPr>
        <w:t> Новостройка со встроенными офисами и подземной автостоянкой выросла до 18 этажей. Жилое одноподъездное здание рассчитано на 100 квартир, которые в среднем оцениваются по 136,1 тысячи рублей за «квадрат». В доме имеются однушки на 40,4 кв.м, двух- и трехкомнатные квартиры площадью до 87 кв. м.</w:t>
      </w:r>
    </w:p>
    <w:p w14:paraId="1C638C86" w14:textId="77777777" w:rsidR="0062731C" w:rsidRPr="0062731C" w:rsidRDefault="0062731C" w:rsidP="0062731C">
      <w:r w:rsidRPr="0062731C">
        <w:rPr>
          <w:rStyle w:val="aff8"/>
          <w:rFonts w:eastAsiaTheme="majorEastAsia"/>
          <w:b w:val="0"/>
        </w:rPr>
        <w:t>Дома № 21, 22, 23 и 24 по улице Студгородок в ЖК «Лайм».</w:t>
      </w:r>
      <w:r w:rsidRPr="0062731C">
        <w:t> Малоэтажный комплекс строится на территории Новинок — самой молодой части Нижнего Новгорода. Наибольший ассортимент жилья представлен в доме № 21 — 40 квартир от студий до трехкомнатных площадью 25,7–91,1 кв. м. В остальных трех домах на 36 квартир трешки отсутствуют. Минимальное помещение занимает 27,2 кв. м, самое большое — 64,4 «квадрата».</w:t>
      </w:r>
    </w:p>
    <w:p w14:paraId="3212BDA2" w14:textId="77777777" w:rsidR="0062731C" w:rsidRPr="0062731C" w:rsidRDefault="0062731C" w:rsidP="0062731C">
      <w:r w:rsidRPr="0062731C">
        <w:rPr>
          <w:rStyle w:val="aff8"/>
          <w:rFonts w:eastAsiaTheme="majorEastAsia"/>
          <w:b w:val="0"/>
        </w:rPr>
        <w:t>Дома № 6, 7, 18, 19, 21 и 22 по улице 2-й Дорожной в ЖК «Новинки Smart City».</w:t>
      </w:r>
      <w:r w:rsidRPr="0062731C">
        <w:t> Ушедший год выдался богатым на сдачу домов в самом крупном долгострое Нижегородской области. К концу второго квартала в ЖК завершили пятиэтажки № 18, 19, 21 и 22. Каждая из них располагает одним подъездом и 52 квартирами площадью 23,6–50,6 кв.м. Ассортимент включает студии, одно- и двухкомнатные. К новому году застройщик успел ввести первые в жилом комплексе восьмиэтажки — одноподъездные дома № 6 и № 7. В состав каждой входят по 96 квартир с одной, двумя и тремя комнатами. Самое малогабаритное помещение на 26,5 кв. м расположено в доме № 7, тогда как максимальная площадь квартиры в нем достигает 77,5 «квадрата». В соседней новостройке параметры квартир примерно те же: от 28,8 до 77 кв. м.</w:t>
      </w:r>
    </w:p>
    <w:p w14:paraId="1401B83C" w14:textId="77777777" w:rsidR="0062731C" w:rsidRPr="0062731C" w:rsidRDefault="0062731C" w:rsidP="0062731C">
      <w:pPr>
        <w:rPr>
          <w:b/>
        </w:rPr>
      </w:pPr>
      <w:r w:rsidRPr="0062731C">
        <w:rPr>
          <w:b/>
          <w:bCs/>
        </w:rPr>
        <w:t>Нижегородский район</w:t>
      </w:r>
    </w:p>
    <w:p w14:paraId="21059B1C" w14:textId="77777777" w:rsidR="0062731C" w:rsidRPr="0062731C" w:rsidRDefault="0062731C" w:rsidP="0062731C">
      <w:r w:rsidRPr="0062731C">
        <w:t>В Нижегородском районе в течение года сдали 11 многоквартирных домов общей площадью почти 160 тысяч квадратных метров. В центре Нижнего Новгорода не только строились премиальные объекты, но и завершались долгострои.</w:t>
      </w:r>
    </w:p>
    <w:p w14:paraId="6F1C3552" w14:textId="77777777" w:rsidR="0062731C" w:rsidRPr="0062731C" w:rsidRDefault="0062731C" w:rsidP="0062731C">
      <w:r w:rsidRPr="0062731C">
        <w:rPr>
          <w:rStyle w:val="aff8"/>
          <w:rFonts w:eastAsiaTheme="majorEastAsia"/>
          <w:b w:val="0"/>
        </w:rPr>
        <w:t>Дом № 24 по улице Максима Горького в ЖК «Лайнер на Барминской».</w:t>
      </w:r>
      <w:r w:rsidRPr="0062731C">
        <w:t> Кирпичную новостройку комфорт-класса ввели в прошлом январе. Она насчитывает от 10 до 11 этажей, пять подъездов и 177 квартир от одной до четырех комнат. Площадь жилых помещений варьируется от 40,4 до 129,3 кв. м. «Квадрат» недвижимости продается в среднем за 163,8 тысячи рублей.</w:t>
      </w:r>
    </w:p>
    <w:p w14:paraId="283674D0" w14:textId="77777777" w:rsidR="0062731C" w:rsidRPr="0062731C" w:rsidRDefault="0062731C" w:rsidP="0062731C">
      <w:r w:rsidRPr="0062731C">
        <w:rPr>
          <w:rStyle w:val="aff8"/>
          <w:rFonts w:eastAsiaTheme="majorEastAsia"/>
          <w:b w:val="0"/>
        </w:rPr>
        <w:t>Дом № 202 к1 по улице Родионова в ЖК «Подкова на Родионова».</w:t>
      </w:r>
      <w:r w:rsidRPr="0062731C">
        <w:t> Блочная 17-этажка комфорт-класса включает один подъезд. Среди 180 квартир представлены студии, однушки, двушки и трехкомнатные. Минимальное жилое помещение насчитывает 21,5 кв. м, максимальное — 77,9 «квадрата». Средняя цена единицы площади составляет 117 тысяч рублей.</w:t>
      </w:r>
    </w:p>
    <w:p w14:paraId="4C2C2A4D" w14:textId="77777777" w:rsidR="0062731C" w:rsidRPr="0062731C" w:rsidRDefault="0062731C" w:rsidP="0062731C">
      <w:r w:rsidRPr="0062731C">
        <w:rPr>
          <w:rStyle w:val="aff8"/>
          <w:rFonts w:eastAsiaTheme="majorEastAsia"/>
          <w:b w:val="0"/>
        </w:rPr>
        <w:t>Дом № 21 по улице Ярославской в ЖК «Клубный дом на Ярославской».</w:t>
      </w:r>
      <w:r w:rsidRPr="0062731C">
        <w:t> Элитная шестиэтажка оборудована общественными помещениями в цоколе и подземным паркингом. Дом выполнен из кирпича: в нем три подъезда и 59 квартир вместимостью от одной до четырех комнат. Площадь помещений стартует от 50,1 кв. м, достигая 276,5 «квадрата». Средний ценник зафиксирован в пределах 205,9 тысяч рублей за квадратный метр.</w:t>
      </w:r>
    </w:p>
    <w:p w14:paraId="555FA489" w14:textId="77777777" w:rsidR="0062731C" w:rsidRPr="0062731C" w:rsidRDefault="0062731C" w:rsidP="0062731C">
      <w:r w:rsidRPr="0062731C">
        <w:rPr>
          <w:rStyle w:val="aff8"/>
          <w:rFonts w:eastAsiaTheme="majorEastAsia"/>
          <w:b w:val="0"/>
        </w:rPr>
        <w:t>Дом № 62а по улице Ильинской в ЖК «Сердце Нижнего».</w:t>
      </w:r>
      <w:r w:rsidRPr="0062731C">
        <w:t> Еще один премиальный объект долго числился в разряде проблемных, пока, наконец, не был достроен прошлой весной. В шестиэтажном доме с тремя подъездами нашлось место для офисных помещений и подземного гаража. Жилая часть насчитывает 75 квартир от 1 до 4 комнат. Их площадь варьируется в пределах 41,3–119,1 кв. м. Средний ценник квадратного метра достигает 159,5 тысячи рублей.</w:t>
      </w:r>
    </w:p>
    <w:p w14:paraId="5138106F" w14:textId="77777777" w:rsidR="0062731C" w:rsidRPr="0062731C" w:rsidRDefault="0062731C" w:rsidP="0062731C">
      <w:r w:rsidRPr="0062731C">
        <w:rPr>
          <w:rStyle w:val="aff8"/>
          <w:rFonts w:eastAsiaTheme="majorEastAsia"/>
          <w:b w:val="0"/>
        </w:rPr>
        <w:t>Дом № 14 к3 по Казанскому шоссе в ЖК «Университетский».</w:t>
      </w:r>
      <w:r w:rsidRPr="0062731C">
        <w:t> Многоквартирный дом несколько лет считался долгостроем. В 2022 году ключи от своих квартир получили почти 80 участников долевого строительства. Жилой комплекс включает в себя четыре блока высотой от пяти до девяти этажей, а также конторские помещения и подземную автостоянку. В нем предусмотрено 284 одно- и двухкомнатных квартир площадью 21,6–63,5 кв. м. Недвижимость оценивается в среднем по 150,7 тысячи рублей за «квадрат».</w:t>
      </w:r>
    </w:p>
    <w:p w14:paraId="6EDB450B" w14:textId="77777777" w:rsidR="0062731C" w:rsidRPr="0062731C" w:rsidRDefault="0062731C" w:rsidP="0062731C">
      <w:r w:rsidRPr="0062731C">
        <w:rPr>
          <w:rStyle w:val="aff8"/>
          <w:rFonts w:eastAsiaTheme="majorEastAsia"/>
          <w:b w:val="0"/>
        </w:rPr>
        <w:t>Дом № 4а на площади Минина и Пожарского в ЖК «Дом на Минина».</w:t>
      </w:r>
      <w:r w:rsidRPr="0062731C">
        <w:t> Шестиэтажная двухподъездная новостройка рассчитана на 38 квартир. В их перечне встречаются как 45-метровые однушки, так жилые помещения с большим количеством комнат вплоть до четырех размером до 239,2 кв. м. Многоквартирный дом оборудован пространствами общественного назначения и стоянкой для машин. Средний ценник составляет 139,5 тысячи рублей за единицу площади.</w:t>
      </w:r>
    </w:p>
    <w:p w14:paraId="6CF4A537" w14:textId="77777777" w:rsidR="0062731C" w:rsidRPr="0062731C" w:rsidRDefault="0062731C" w:rsidP="0062731C">
      <w:r w:rsidRPr="0062731C">
        <w:rPr>
          <w:rStyle w:val="aff8"/>
          <w:rFonts w:eastAsiaTheme="majorEastAsia"/>
          <w:b w:val="0"/>
        </w:rPr>
        <w:t>Дома № 78 и № 80 на улице Большой Покровской в ЖК «Покровский».</w:t>
      </w:r>
      <w:r w:rsidRPr="0062731C">
        <w:t> Жилой комплекс на главной пешеходной улице города включает 9- и 12-этажные дома из блоков. В них имеется по 125 и 78 квартир, соответственно. В распоряжении новоселов — однушки, двушки и трешки. Проектом предусмотрены общественные помещения и подземный паркинг. Квадратный метр недвижимости в домах оценивается примерно в 159–161 тысячу рублей.</w:t>
      </w:r>
    </w:p>
    <w:p w14:paraId="00731051" w14:textId="77777777" w:rsidR="0062731C" w:rsidRPr="0062731C" w:rsidRDefault="0062731C" w:rsidP="0062731C">
      <w:r w:rsidRPr="0062731C">
        <w:rPr>
          <w:rStyle w:val="aff8"/>
          <w:rFonts w:eastAsiaTheme="majorEastAsia"/>
          <w:b w:val="0"/>
        </w:rPr>
        <w:t>Дома № 25 и 25 к1 по улице Тургенева в ЖК «Книги».</w:t>
      </w:r>
      <w:r w:rsidRPr="0062731C">
        <w:t> Две высотки от 18 до 25 этажей входят в состав жилого комплекса комфорт-класса. В каждом по одному подъезду, а также по 253 и 254 квартиры, соответственно. Минимальная однушка насчитывает 30,5 кв. м, а площадь самой большой квартиры с тремя комнатами — 160 «квадратов». Один из них в среднем стоит 133,2 тысячи рублей.</w:t>
      </w:r>
    </w:p>
    <w:p w14:paraId="5945A51A" w14:textId="77777777" w:rsidR="0062731C" w:rsidRPr="0062731C" w:rsidRDefault="0062731C" w:rsidP="0062731C">
      <w:r w:rsidRPr="0062731C">
        <w:rPr>
          <w:rStyle w:val="aff8"/>
          <w:rFonts w:eastAsiaTheme="majorEastAsia"/>
          <w:b w:val="0"/>
        </w:rPr>
        <w:t>Дом № 5 по улице Трудовой в ЖК «Аристократ».</w:t>
      </w:r>
      <w:r w:rsidRPr="0062731C">
        <w:t> Шестиэтажка бизнес-класса насчитывает два подъезда и 45 квартир от одной до четырех комнат. Минимальная площадь стартует от 41,9 и доходит до 156,9 кв. м. В состав МКД входят помещения общественного назначения, под домом оборудована автостоянка. Приобрести квартиру в здании можно в среднем по 162,9 тысячи рублей за квадратный метр.</w:t>
      </w:r>
    </w:p>
    <w:p w14:paraId="5FDBC0B1" w14:textId="77777777" w:rsidR="0062731C" w:rsidRPr="0062731C" w:rsidRDefault="0062731C" w:rsidP="0062731C">
      <w:pPr>
        <w:rPr>
          <w:b/>
        </w:rPr>
      </w:pPr>
      <w:r w:rsidRPr="0062731C">
        <w:rPr>
          <w:b/>
          <w:bCs/>
        </w:rPr>
        <w:t>Сормовский район</w:t>
      </w:r>
    </w:p>
    <w:p w14:paraId="0C7C4156" w14:textId="77777777" w:rsidR="0062731C" w:rsidRPr="00890847" w:rsidRDefault="0062731C" w:rsidP="0062731C">
      <w:r w:rsidRPr="00890847">
        <w:t>Довольно существенным объемом построенного жилья отличился в 2022 году Сормовский район. В общей сложности здесь появилось семь многоквартирных домов общей площадью более 65 тысяч квадратных метров. Больше половины новостроек расположились в активно развивающемся ЖК «Корабли».</w:t>
      </w:r>
    </w:p>
    <w:p w14:paraId="15E33D76" w14:textId="77777777" w:rsidR="0062731C" w:rsidRPr="0062731C" w:rsidRDefault="0062731C" w:rsidP="0062731C">
      <w:r w:rsidRPr="0062731C">
        <w:rPr>
          <w:rStyle w:val="aff8"/>
          <w:rFonts w:eastAsiaTheme="majorEastAsia"/>
          <w:b w:val="0"/>
        </w:rPr>
        <w:t>Дома № № 58, 58 к1, 60, 62 и 62 к1 по проспекту Кораблестроителей в ЖК «Корабли».</w:t>
      </w:r>
      <w:r w:rsidRPr="0062731C">
        <w:t> Быстрорастущий комплекс высотной застройки занимает территорию целого микрорайона. Двух- и четырехсекционные десятиэтажки в его составе относятся к классу жилья стандарт. Дома № 58 и 58 к1 включают по два подъезда и 159 квартир. В первом расположены помещения от одной до трех комнат плюс студии. Во втором нет трехкомнатных квартир. Минимальный метраж жилых помещений в обоих домах — 16,9 кв. м., максимальный — 58,7 и 67,9 кв. м, соответственно. Дом № 60 с двумя подъездами рассчитан на 100 квартир с одной, двумя или тремя комнатами площадью 32,3 — 85,9 кв. м. По 159 квартир от 17,2 кв. м входят в состав еще двух домов — № 62 и № 62 к1. В первом есть студии, одно и двухкомнатные, во втором ассортимент дополняют трешки. Самые просторные объекты достигают 68,2 и 58,9 кв. м соответственно. Средний ценник на покупку жилья в домах ЖК «Корабли» колеблется от 110,4 до 113,8 тысячи рублей за «квадрат».</w:t>
      </w:r>
    </w:p>
    <w:p w14:paraId="49B99AB4" w14:textId="77777777" w:rsidR="0062731C" w:rsidRPr="0062731C" w:rsidRDefault="0062731C" w:rsidP="0062731C">
      <w:r w:rsidRPr="0062731C">
        <w:rPr>
          <w:rStyle w:val="aff8"/>
          <w:rFonts w:eastAsiaTheme="majorEastAsia"/>
          <w:b w:val="0"/>
        </w:rPr>
        <w:t>Дом № 14 по улице Островского в ЖК «Циолковский».</w:t>
      </w:r>
      <w:r w:rsidRPr="0062731C">
        <w:t> В распоряжении новоселов 16-этажки имеется один подъезд на 105 квартир. Там расположены жилые помещения от одной до трех комнат стоимостью 124,9 тысячи рублей за квадратный метр. Размер квартир варьируется от 44 до 81,5 кв. м. Отдельное место в доме занимают помещения по обслуживанию жилой застройки.</w:t>
      </w:r>
    </w:p>
    <w:p w14:paraId="7070C620" w14:textId="77777777" w:rsidR="0062731C" w:rsidRPr="0062731C" w:rsidRDefault="0062731C" w:rsidP="0062731C">
      <w:r w:rsidRPr="0062731C">
        <w:rPr>
          <w:rStyle w:val="aff8"/>
          <w:rFonts w:eastAsiaTheme="majorEastAsia"/>
          <w:b w:val="0"/>
        </w:rPr>
        <w:t>Дом № 28 по улице 8 Марта в ЖК «Удачный-2».</w:t>
      </w:r>
      <w:r w:rsidRPr="0062731C">
        <w:t> 10-этажка комфорт-класса со встроенными нежилыми помещениями оборудована тремя подъездами. В числе 195 квартир имеются как студии и однокомнатные от 20,7 кв. м, так и жилплощади с двумя и тремя комнатами размером до 84,2 кв. м. За покупку одного квадратного метра недвижимости здесь придется заплатить в среднем по 111,9 тысячи рублей.</w:t>
      </w:r>
    </w:p>
    <w:p w14:paraId="316DB88E" w14:textId="77777777" w:rsidR="0062731C" w:rsidRPr="00F576ED" w:rsidRDefault="0062731C" w:rsidP="0062731C">
      <w:pPr>
        <w:rPr>
          <w:b/>
        </w:rPr>
      </w:pPr>
      <w:r w:rsidRPr="00F576ED">
        <w:rPr>
          <w:b/>
          <w:bCs/>
        </w:rPr>
        <w:t>Автозаводский район</w:t>
      </w:r>
    </w:p>
    <w:p w14:paraId="594DEE09" w14:textId="77777777" w:rsidR="0062731C" w:rsidRPr="00890847" w:rsidRDefault="0062731C" w:rsidP="0062731C">
      <w:r w:rsidRPr="00890847">
        <w:t>Шесть многоквартирных домов площадью свыше 67 тысяч квадратных метров ввели в эксплуатацию в Автозаводском районе. Здесь продолжает расти крупный ЖК «Торпедо» класса стандарт и появляются новые дома повышенной комфортности.</w:t>
      </w:r>
    </w:p>
    <w:p w14:paraId="1DB1AFEE" w14:textId="77777777" w:rsidR="0062731C" w:rsidRPr="00890847" w:rsidRDefault="0062731C" w:rsidP="0062731C">
      <w:r w:rsidRPr="00F576ED">
        <w:rPr>
          <w:rStyle w:val="aff8"/>
          <w:rFonts w:eastAsiaTheme="majorEastAsia"/>
          <w:b w:val="0"/>
        </w:rPr>
        <w:t>Дома № 21, 22 и 25 по улице Бориса Видяева в ЖК «Торпедо».</w:t>
      </w:r>
      <w:r w:rsidRPr="00890847">
        <w:t> Все три панельные новостройки возведены до 10 этажей. Дом № 21 имеет три секции и столько же подъездов. В нем находится 207 квартир с одной, двумя и тремя комнатами площадью 19,9–117,6 кв. м. У двух других объектов секций и подъездов на один меньше. Дом № 22 рассчитан на 118 квартир от одной до четырех комнат площадью 19,5–96,9 кв.м. Чуть больше жилых помещений в доме № 25 — 138. В его ассортименте есть студии, но нет четырехкомнатных квартир. Размеры жилья составляют от 18,21 до 56,9 кв. м. Средний ценник во всех трех домах держится на уровне 114,5–115 тысяч рублей за квадратный метр.</w:t>
      </w:r>
    </w:p>
    <w:p w14:paraId="44B6FD13" w14:textId="77777777" w:rsidR="0062731C" w:rsidRPr="00890847" w:rsidRDefault="0062731C" w:rsidP="0062731C">
      <w:r w:rsidRPr="00F576ED">
        <w:rPr>
          <w:rStyle w:val="aff8"/>
          <w:rFonts w:eastAsiaTheme="majorEastAsia"/>
          <w:b w:val="0"/>
        </w:rPr>
        <w:t>Дом № 8 к2 по улице Коломенской в ЖК «Огни Автозавода».</w:t>
      </w:r>
      <w:r w:rsidRPr="00890847">
        <w:t> Блочная 22-этажная высотка причислена к классу комфорт. Доступ ко всем 197 квартирам обеспечивается из одного подъезда. Среди жилых помещений размером от 26,1 до 61,3 кв. м имеются студии, однушки и двушки. В среднем они оцениваются по 135,4 тысячи рублей за квадратный метр.</w:t>
      </w:r>
    </w:p>
    <w:p w14:paraId="3B17A3E9" w14:textId="77777777" w:rsidR="0062731C" w:rsidRPr="00890847" w:rsidRDefault="0062731C" w:rsidP="0062731C">
      <w:r w:rsidRPr="00F576ED">
        <w:rPr>
          <w:rStyle w:val="aff8"/>
          <w:rFonts w:eastAsiaTheme="majorEastAsia"/>
          <w:b w:val="0"/>
        </w:rPr>
        <w:t>Дом № 25 по улице Маковского в ЖК «Дом на Маковского».</w:t>
      </w:r>
      <w:r w:rsidRPr="00890847">
        <w:t> 25-этажная «свечка» с одним подъездом насчитывает 216 квартир. В их число входят одно-, двух- и трехкомнатные жилые пространства на 41,6–90,4 кв.м. Помимо них многоэтажка располагает помещениями общественного назначения.</w:t>
      </w:r>
    </w:p>
    <w:p w14:paraId="14F7EB9A" w14:textId="77777777" w:rsidR="0062731C" w:rsidRPr="00890847" w:rsidRDefault="0062731C" w:rsidP="0062731C">
      <w:r w:rsidRPr="00EC3138">
        <w:rPr>
          <w:rStyle w:val="aff8"/>
          <w:rFonts w:eastAsiaTheme="majorEastAsia"/>
          <w:b w:val="0"/>
        </w:rPr>
        <w:t>Дом № 20а по улице Сергея Тюленина в ЖК «Дом на Тюленина».</w:t>
      </w:r>
      <w:r w:rsidRPr="00890847">
        <w:t> Еще один проект комфорт-класса представляет собой 11-этажную блочную новостройку с одним подъездом на 89 квартир. Здесь представлены как однушки от 38,8 кв. м, так двух- и трехкомнатные жилые помещения размером до 79,7 «квадрата».</w:t>
      </w:r>
    </w:p>
    <w:p w14:paraId="06163124" w14:textId="77777777" w:rsidR="0062731C" w:rsidRPr="00EC3138" w:rsidRDefault="0062731C" w:rsidP="0062731C">
      <w:pPr>
        <w:rPr>
          <w:b/>
        </w:rPr>
      </w:pPr>
      <w:r w:rsidRPr="00EC3138">
        <w:rPr>
          <w:b/>
          <w:bCs/>
        </w:rPr>
        <w:t>Канавинский район</w:t>
      </w:r>
    </w:p>
    <w:p w14:paraId="1C67DC6A" w14:textId="77777777" w:rsidR="0062731C" w:rsidRPr="00890847" w:rsidRDefault="0062731C" w:rsidP="0062731C">
      <w:r w:rsidRPr="00890847">
        <w:t>Единственный дом ввели за прошедший год на территории Канавинского района. Общая площадь новостройки составила чуть более 14 тысяч квадратных метров.</w:t>
      </w:r>
    </w:p>
    <w:p w14:paraId="577F9A09" w14:textId="77777777" w:rsidR="0062731C" w:rsidRPr="00890847" w:rsidRDefault="0062731C" w:rsidP="0062731C">
      <w:r w:rsidRPr="00EC3138">
        <w:rPr>
          <w:rStyle w:val="aff8"/>
          <w:rFonts w:eastAsiaTheme="majorEastAsia"/>
          <w:b w:val="0"/>
        </w:rPr>
        <w:t>Дом № 8 по улице Менделеева в ЖК «Каскад на Менделеева».</w:t>
      </w:r>
      <w:r w:rsidRPr="00890847">
        <w:t> 19-этажка бизнес-класса с одним подъездом рассчитана на 144 квартиры. Планировка жилья варьируется от одной до четырех комнат, а площадь — от 39,6 до 81,5 кв. м. Средневзвешенная цена помещений составляет 138,9 тысячи рублей за квадратный метр.</w:t>
      </w:r>
    </w:p>
    <w:p w14:paraId="554528B4" w14:textId="77777777" w:rsidR="0062731C" w:rsidRPr="00EC3138" w:rsidRDefault="0062731C" w:rsidP="0062731C">
      <w:pPr>
        <w:rPr>
          <w:b/>
        </w:rPr>
      </w:pPr>
      <w:r w:rsidRPr="00EC3138">
        <w:rPr>
          <w:b/>
          <w:bCs/>
        </w:rPr>
        <w:t>Ленинский район</w:t>
      </w:r>
    </w:p>
    <w:p w14:paraId="59376EA3" w14:textId="77777777" w:rsidR="0062731C" w:rsidRPr="00890847" w:rsidRDefault="0062731C" w:rsidP="0062731C">
      <w:r w:rsidRPr="00890847">
        <w:t>По итогам 2022 года в Ленинском районе был построен один многоквартирный жилой дом общей площадью почти 18 тысяч квадратных метров.</w:t>
      </w:r>
    </w:p>
    <w:p w14:paraId="3E9C369C" w14:textId="77777777" w:rsidR="0062731C" w:rsidRPr="00890847" w:rsidRDefault="0062731C" w:rsidP="0062731C">
      <w:r w:rsidRPr="00EC3138">
        <w:rPr>
          <w:rStyle w:val="aff8"/>
          <w:rFonts w:eastAsiaTheme="majorEastAsia"/>
          <w:b w:val="0"/>
        </w:rPr>
        <w:t>Дом № 13 к1 по улице Героя Сафронова в ЖК «Заречье».</w:t>
      </w:r>
      <w:r w:rsidRPr="00890847">
        <w:t> Жилой комплекс является представителем комфорт-класса. Десятиэтажка в его составе имеет встроенные офисы и подземную автостоянку. В четырех подъездах расположены 220 квартир площадью 38,8–98,7 квадратных метров. На выбор предлагаются однушки, двух и трехкомнатные помещения стоимостью примерно по 128,2 тысячи рублей за квадратный метр.</w:t>
      </w:r>
    </w:p>
    <w:p w14:paraId="09E7DEE2" w14:textId="77777777" w:rsidR="0062731C" w:rsidRPr="00EC3138" w:rsidRDefault="0062731C" w:rsidP="0062731C">
      <w:pPr>
        <w:rPr>
          <w:b/>
        </w:rPr>
      </w:pPr>
      <w:r w:rsidRPr="00EC3138">
        <w:rPr>
          <w:b/>
          <w:bCs/>
        </w:rPr>
        <w:t>Московский район</w:t>
      </w:r>
    </w:p>
    <w:p w14:paraId="1F5E4045" w14:textId="77777777" w:rsidR="0062731C" w:rsidRPr="00890847" w:rsidRDefault="0062731C" w:rsidP="0062731C">
      <w:r w:rsidRPr="00890847">
        <w:t>В Московском районе за год также ввели в эксплуатацию одно жилое здание на 15 тысяч квадратных метров.</w:t>
      </w:r>
    </w:p>
    <w:p w14:paraId="7DD46B6F" w14:textId="77777777" w:rsidR="0062731C" w:rsidRDefault="0062731C" w:rsidP="0062731C">
      <w:r w:rsidRPr="00EC3138">
        <w:rPr>
          <w:rStyle w:val="aff8"/>
          <w:rFonts w:eastAsiaTheme="majorEastAsia"/>
          <w:b w:val="0"/>
        </w:rPr>
        <w:t>Дом № 10 к1 по улице 50-летия Победы в ЖК «Город времени».</w:t>
      </w:r>
      <w:r w:rsidRPr="00890847">
        <w:t> Новостройка представляет собой 17-этажный дом из блоков с двумя подъездами на 198 квартир. В ассортименте присутствуют однушки, двушки и трешки площадью от 26,3 кв. м до 84,6 кв. м. Покупка недвижимости здесь обойдется примерно в 133,6 тысячи рублей за квадратный метр.</w:t>
      </w:r>
    </w:p>
    <w:p w14:paraId="21568CA7" w14:textId="0F5710C5" w:rsidR="00474061" w:rsidRPr="00474061" w:rsidRDefault="00474061" w:rsidP="00474061">
      <w:pPr>
        <w:jc w:val="center"/>
        <w:rPr>
          <w:b/>
        </w:rPr>
      </w:pPr>
      <w:r w:rsidRPr="00474061">
        <w:rPr>
          <w:b/>
        </w:rPr>
        <w:t>Особенности кредитования рынка недвижимости. Объем ипотечных кредитов, выданных жителям Нижегородской области</w:t>
      </w:r>
    </w:p>
    <w:p w14:paraId="105E9A1E" w14:textId="77777777" w:rsidR="00474061" w:rsidRDefault="00474061" w:rsidP="00D44396">
      <w:r>
        <w:t>По данным Банка России, за 12 месяцев 2022 г. количество ипотечных жилищных кредитов (ИЖК), выданных жителям Нижегородской области, составило 23 424, что на 38,0% меньше уровня 2021 г. (37 802 ИЖК), и на 36,8% меньше уровня, достигнутого в 2020 г. (37 038 ИЖК).</w:t>
      </w:r>
    </w:p>
    <w:p w14:paraId="184B3443" w14:textId="77777777" w:rsidR="00474061" w:rsidRDefault="00474061" w:rsidP="00D44396">
      <w:r>
        <w:t>За 12 месяцев 2022 г. количество ИЖК, выданных жителям Нижегородской области под залог договоров участия в долевом строительстве (ДДУ), составило 5 631, что на 30,7% меньше, чем в 2021 г. (8 124 ИЖК), и на 26,0% меньше соответствующего значения 2020 г. (7 605 ИЖК).</w:t>
      </w:r>
    </w:p>
    <w:p w14:paraId="1820AD22" w14:textId="77777777" w:rsidR="00474061" w:rsidRDefault="00474061" w:rsidP="00D44396">
      <w:r>
        <w:t>Количество выданных ипотечных кредитов для долевого строительства в Нижегородской области в декабре 2022 года уменьшилось на 17,1% по сравнению с декабрем 2021 года (754 против 909 годом ранее).</w:t>
      </w:r>
    </w:p>
    <w:p w14:paraId="389EAD12" w14:textId="77777777" w:rsidR="00474061" w:rsidRDefault="00474061" w:rsidP="00D44396">
      <w:r>
        <w:t>Доля ИЖК, выданных под залог ДДУ за 12 месяцев 2022 г., составила 24,0% от общего количества ИЖК, выданных жителям Нижегородской области за этот же период, что на 2,5 п.п. больше соответствующего значения 2021 г. (21,5%), и на 3,5 п.п. больше уровня 2020 г. (20,5%).</w:t>
      </w:r>
    </w:p>
    <w:p w14:paraId="3A625C76" w14:textId="77777777" w:rsidR="00474061" w:rsidRDefault="00474061" w:rsidP="00D44396">
      <w:r>
        <w:t xml:space="preserve">По данным Банка России, за 12 месяцев 2022 г. объем ИЖК, выданных жителям Нижегородской области, составил 74 770 </w:t>
      </w:r>
      <w:proofErr w:type="gramStart"/>
      <w:r>
        <w:t>млн ₽,</w:t>
      </w:r>
      <w:proofErr w:type="gramEnd"/>
      <w:r>
        <w:t xml:space="preserve"> что на 22,9% меньше уровня, достигнутого в 2021 г. (96 962 млн ₽), и на 6,3% меньше аналогичного значения 2020 г. (79 775 млн ₽).</w:t>
      </w:r>
    </w:p>
    <w:p w14:paraId="6A81FB4C" w14:textId="77777777" w:rsidR="00474061" w:rsidRDefault="00474061" w:rsidP="00D44396">
      <w:r>
        <w:t xml:space="preserve">В общем объеме кредитов, выданных за 12 месяцев 2022 г. жителям Нижегородской области (313 444 </w:t>
      </w:r>
      <w:proofErr w:type="gramStart"/>
      <w:r>
        <w:t>млн ₽)</w:t>
      </w:r>
      <w:proofErr w:type="gramEnd"/>
      <w:r>
        <w:t>, доля ИЖК составила 23,9%, что на 2,2 п.п. меньше соответствующего значения 2021 г. (26,1%), и на 4,0 п.п. меньше уровня 2020 г. (27,9%).</w:t>
      </w:r>
    </w:p>
    <w:p w14:paraId="17928A0C" w14:textId="77777777" w:rsidR="00474061" w:rsidRDefault="00474061" w:rsidP="00D44396">
      <w:r>
        <w:t xml:space="preserve">За 12 месяцев 2022 г. объем ИЖК, выданных жителям Нижегородской области под залог ДДУ, составил 26 871 </w:t>
      </w:r>
      <w:proofErr w:type="gramStart"/>
      <w:r>
        <w:t>млн ₽ (</w:t>
      </w:r>
      <w:proofErr w:type="gramEnd"/>
      <w:r>
        <w:t xml:space="preserve">35,9% от общего объема ИЖК, выданных жителям Нижегородской области). Это на 7,0% меньше аналогичного значения 2021 г. (28 892 </w:t>
      </w:r>
      <w:proofErr w:type="gramStart"/>
      <w:r>
        <w:t>млн ₽)</w:t>
      </w:r>
      <w:proofErr w:type="gramEnd"/>
      <w:r>
        <w:t>, и на 22,1% больше, чем в 2020 г. (22 013 млн ₽).</w:t>
      </w:r>
    </w:p>
    <w:p w14:paraId="6BC6B65D" w14:textId="77777777" w:rsidR="00474061" w:rsidRDefault="00474061" w:rsidP="00D44396">
      <w:r>
        <w:t xml:space="preserve">В общем объеме кредитов, выданных за 12 месяцев 2022 г. жителям Нижегородской области (313 444 </w:t>
      </w:r>
      <w:proofErr w:type="gramStart"/>
      <w:r>
        <w:t>млн ₽)</w:t>
      </w:r>
      <w:proofErr w:type="gramEnd"/>
      <w:r>
        <w:t>, доля ИЖК под залог ДДУ составила 8,6%, что на 0,8 п.п. больше уровня 2021 г. (7,8%), и на 0,9 п.п. больше уровня, достигнутого в 2020 г. (7,7%).</w:t>
      </w:r>
    </w:p>
    <w:p w14:paraId="414EFCFB" w14:textId="77777777" w:rsidR="00474061" w:rsidRDefault="00474061" w:rsidP="00D44396">
      <w:r>
        <w:t>Доля ИЖК, выданных под залог ДДУ за 12 месяцев 2022 г., составила 35,9% от общего объема ИЖК, выданных жителям Нижегородской области за этот же период, что на 6,1 п.п. больше, чем в 2021 г. (29,8%), и на 8,3 п.п. больше соответствующего значения 2020 г. (27,6%).</w:t>
      </w:r>
    </w:p>
    <w:p w14:paraId="0E4BF1F1" w14:textId="77777777" w:rsidR="00474061" w:rsidRDefault="00474061" w:rsidP="00D44396">
      <w:r>
        <w:t xml:space="preserve">Объем ипотечных кредитов, выданных для долевого строительства в Нижегородской области в декабре 2022 года, увеличился на 13,7% по сравнению с декабрем 2021 года (3,9 против 3,4 </w:t>
      </w:r>
      <w:proofErr w:type="gramStart"/>
      <w:r>
        <w:t>млрд ₽ годом</w:t>
      </w:r>
      <w:proofErr w:type="gramEnd"/>
      <w:r>
        <w:t xml:space="preserve"> ранее).</w:t>
      </w:r>
    </w:p>
    <w:p w14:paraId="128D6C57" w14:textId="77777777" w:rsidR="00474061" w:rsidRDefault="00474061" w:rsidP="00D44396">
      <w:r>
        <w:t xml:space="preserve">Рост объема ипотечных кредитов для долевого строительства на 13,7% в декабре 2022 года по сравнению с декабрем 2021 года сопровождался падением объема всех видов кредитов на 3,0% (35,8 против 36,9 </w:t>
      </w:r>
      <w:proofErr w:type="gramStart"/>
      <w:r>
        <w:t>млрд ₽ годом</w:t>
      </w:r>
      <w:proofErr w:type="gramEnd"/>
      <w:r>
        <w:t xml:space="preserve"> ранее), а также сокращением всех видов ипотечных жилищных кредитов на 4,0% (10,4 против 10,9 млрд ₽ годом ранее).</w:t>
      </w:r>
    </w:p>
    <w:p w14:paraId="3D3B5CA7" w14:textId="56820B83" w:rsidR="00474061" w:rsidRDefault="00474061" w:rsidP="00D44396">
      <w:r>
        <w:t>По данным Банка России, доля выданных ипотечных кредитов для долевого строительства в общем объеме выданных в Нижегородской области кредитов всех видов в декабре составила 10,9%, а в объеме всех видов ипотечных жилищных кредитов — 37,4%.</w:t>
      </w:r>
    </w:p>
    <w:p w14:paraId="3928618D" w14:textId="77777777" w:rsidR="00D44396" w:rsidRDefault="00D44396" w:rsidP="00D44396">
      <w:pPr>
        <w:rPr>
          <w:b/>
        </w:rPr>
      </w:pPr>
      <w:r w:rsidRPr="00D44396">
        <w:rPr>
          <w:b/>
        </w:rPr>
        <w:t>Средневзвешенная ставка ипотечных жилищных кредитов, выданных жителям Нижегородской области</w:t>
      </w:r>
    </w:p>
    <w:p w14:paraId="090175FD" w14:textId="77777777" w:rsidR="00D44396" w:rsidRDefault="00D44396" w:rsidP="00D44396">
      <w:r>
        <w:t>В целом по всем видам ипотечных жилищных кредитов (ИЖК), выданных в декабре 2022 года в Нижегородской области, средневзвешенная ставка составила 7,46%. По сравнению с таким же показателем декабря 2021 года произошло снижение ставки на 0,56 п.п. (с 8,02 до 7,46%).</w:t>
      </w:r>
    </w:p>
    <w:p w14:paraId="18181134" w14:textId="77777777" w:rsidR="00D44396" w:rsidRDefault="00D44396" w:rsidP="00D44396">
      <w:r>
        <w:t>По данным Банка России, за 12 месяцев 2022 г. средневзвешенная ставка ИЖК, выданных жителям Нижегородской области, накопленным итогом составила 7,88%, что на 0,31 п.п. больше, чем в 2021 г. (7,57%), и на 0,19 п.п. больше соответствующего значения 2020 г. (7,69%).</w:t>
      </w:r>
    </w:p>
    <w:p w14:paraId="6E58A465" w14:textId="77777777" w:rsidR="00D44396" w:rsidRDefault="00D44396" w:rsidP="00D44396">
      <w:r>
        <w:t>Ставка по ИЖК, выданным для долевого строительства в Нижегородской области в декабре 2022 года, составила 4,39%, что на 1,90 п.п. меньше аналогичного значения за декабрь 2021 года (6,29%).</w:t>
      </w:r>
    </w:p>
    <w:p w14:paraId="59A7B2D9" w14:textId="77777777" w:rsidR="00D44396" w:rsidRDefault="00D44396" w:rsidP="00D44396">
      <w:r>
        <w:t>По данным Банка России, за 12 месяцев 2022 г. средневзвешенная ставка ИЖК, выданных под залог ДДУ жителям Нижегородской области, накопленным итогом составила 5,08% (на 2,80 п.п. меньше среднего размера ставки по всем ИЖК). Это на 1,07 п.п. меньше уровня, достигнутого в 2021 г. (6,15%), и на 1,20 п.п. меньше аналогичного значения 2020 г. (6,28%).</w:t>
      </w:r>
    </w:p>
    <w:p w14:paraId="118507ED" w14:textId="77777777" w:rsidR="00D44396" w:rsidRDefault="00D44396" w:rsidP="00D44396">
      <w:r>
        <w:t>Ставка по ИЖК под залог уже построенного жилья в Нижегородской области в декабре 2022 года составила 9,55%, что на 0,70 п.п. больше значения за декабрь 2021 года (8,85%).</w:t>
      </w:r>
    </w:p>
    <w:p w14:paraId="378DC173" w14:textId="77777777" w:rsidR="00D44396" w:rsidRDefault="00D44396" w:rsidP="00D44396">
      <w:r>
        <w:t>За год разница между ставками ипотечных жилищных кредитов всех видов и для долевого строительства в Нижегородской области увеличилась в 1,8 раза с 1,73 п.п. до 3,07 п.п. Разница между ставками ипотечных жилищных кредитов под залог готового жилья и для долевого строительства в Нижегородской области за год увеличилась в 2,0 раза с 2,56 п.п. до 5,16 п.п.</w:t>
      </w:r>
    </w:p>
    <w:p w14:paraId="54433503" w14:textId="77777777" w:rsidR="00D44396" w:rsidRDefault="00D44396" w:rsidP="00D44396">
      <w:r>
        <w:t>Нижегородская область занимает 67</w:t>
      </w:r>
      <w:r>
        <w:noBreakHyphen/>
        <w:t>е место среди 85 регионов Российской Федерации по величине ставки ИЖК (где первое место — у региона с минимальной ставкой). По ставке ИЖК под залог ДДУ Нижегородская область занимает 74</w:t>
      </w:r>
      <w:r>
        <w:noBreakHyphen/>
        <w:t>е место, и 39</w:t>
      </w:r>
      <w:r>
        <w:noBreakHyphen/>
        <w:t>е место по ставке ИЖК под залог готового жилья.</w:t>
      </w:r>
    </w:p>
    <w:p w14:paraId="1555CD94" w14:textId="77777777" w:rsidR="00D44396" w:rsidRDefault="00D44396" w:rsidP="00D44396">
      <w:pPr>
        <w:keepNext/>
        <w:ind w:firstLine="0"/>
        <w:jc w:val="center"/>
      </w:pPr>
      <w:r>
        <w:rPr>
          <w:rFonts w:cs="Times New Roman"/>
          <w:b/>
          <w:noProof/>
          <w:szCs w:val="24"/>
          <w:lang w:eastAsia="ru-RU"/>
        </w:rPr>
        <w:drawing>
          <wp:inline distT="0" distB="0" distL="0" distR="0" wp14:anchorId="7D69D996" wp14:editId="7C5EA4C7">
            <wp:extent cx="5352787" cy="3785626"/>
            <wp:effectExtent l="19050" t="19050" r="19685" b="24765"/>
            <wp:docPr id="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a:stretch>
                      <a:fillRect/>
                    </a:stretch>
                  </pic:blipFill>
                  <pic:spPr bwMode="auto">
                    <a:xfrm>
                      <a:off x="0" y="0"/>
                      <a:ext cx="5353651" cy="3786237"/>
                    </a:xfrm>
                    <a:prstGeom prst="rect">
                      <a:avLst/>
                    </a:prstGeom>
                    <a:noFill/>
                    <a:ln w="9525">
                      <a:solidFill>
                        <a:schemeClr val="bg1">
                          <a:lumMod val="75000"/>
                        </a:schemeClr>
                      </a:solidFill>
                      <a:miter lim="800000"/>
                      <a:headEnd/>
                      <a:tailEnd/>
                    </a:ln>
                  </pic:spPr>
                </pic:pic>
              </a:graphicData>
            </a:graphic>
          </wp:inline>
        </w:drawing>
      </w:r>
    </w:p>
    <w:p w14:paraId="04D0D123" w14:textId="07D39ABF" w:rsidR="00D44396" w:rsidRDefault="00D44396" w:rsidP="00D44396">
      <w:pPr>
        <w:pStyle w:val="2023"/>
      </w:pPr>
      <w:r>
        <w:t xml:space="preserve">Рисунок </w:t>
      </w:r>
      <w:r>
        <w:fldChar w:fldCharType="begin"/>
      </w:r>
      <w:r>
        <w:instrText xml:space="preserve"> SEQ Рисунок \* ARABIC </w:instrText>
      </w:r>
      <w:r>
        <w:fldChar w:fldCharType="separate"/>
      </w:r>
      <w:r w:rsidR="00B67D49">
        <w:t>45</w:t>
      </w:r>
      <w:r>
        <w:fldChar w:fldCharType="end"/>
      </w:r>
      <w:r>
        <w:t xml:space="preserve"> - </w:t>
      </w:r>
      <w:r w:rsidRPr="009540F7">
        <w:t>Динамика помесячного изменения средневзвешенной ставки по ИЖК всех видов в Нижегородской области, %</w:t>
      </w:r>
    </w:p>
    <w:p w14:paraId="22DFBFCC" w14:textId="2DFBFCFF" w:rsidR="00273D78" w:rsidRPr="000F14A1" w:rsidRDefault="00273D78" w:rsidP="00273D78">
      <w:r w:rsidRPr="000F14A1">
        <w:t>По информации Центрального Банка Российской Федерации в Нижегородской области по состоянию на 01.01.20</w:t>
      </w:r>
      <w:r>
        <w:t>23</w:t>
      </w:r>
      <w:r w:rsidRPr="000F14A1">
        <w:t xml:space="preserve"> г. количество кредитных организаций, предоставляющих жилищные кредиты, составляет </w:t>
      </w:r>
      <w:r>
        <w:t>4</w:t>
      </w:r>
      <w:r w:rsidRPr="000F14A1">
        <w:t xml:space="preserve"> кредитных организаций</w:t>
      </w:r>
      <w:r>
        <w:rPr>
          <w:rStyle w:val="aff"/>
        </w:rPr>
        <w:footnoteReference w:id="38"/>
      </w:r>
      <w:r w:rsidRPr="000F14A1">
        <w:rPr>
          <w:sz w:val="16"/>
          <w:szCs w:val="16"/>
        </w:rPr>
        <w:t xml:space="preserve">.  </w:t>
      </w:r>
    </w:p>
    <w:p w14:paraId="7CCDC32F" w14:textId="77777777" w:rsidR="00273D78" w:rsidRPr="000F14A1" w:rsidRDefault="00273D78" w:rsidP="00273D78">
      <w:r w:rsidRPr="000F14A1">
        <w:t>Ниже представлен обзор предложений некоторых банков Нижегородской области.</w:t>
      </w:r>
    </w:p>
    <w:p w14:paraId="5D113793" w14:textId="04DD728B" w:rsidR="00273D78" w:rsidRPr="00845503" w:rsidRDefault="00273D78" w:rsidP="00845503">
      <w:pPr>
        <w:pStyle w:val="20230"/>
      </w:pPr>
      <w:r w:rsidRPr="00845503">
        <w:t xml:space="preserve">Таблица </w:t>
      </w:r>
      <w:r w:rsidRPr="00845503">
        <w:fldChar w:fldCharType="begin"/>
      </w:r>
      <w:r w:rsidRPr="00845503">
        <w:instrText xml:space="preserve"> SEQ Таблица \* ARABIC </w:instrText>
      </w:r>
      <w:r w:rsidRPr="00845503">
        <w:fldChar w:fldCharType="separate"/>
      </w:r>
      <w:r w:rsidR="007B42C3">
        <w:t>20</w:t>
      </w:r>
      <w:r w:rsidRPr="00845503">
        <w:fldChar w:fldCharType="end"/>
      </w:r>
      <w:r w:rsidRPr="00845503">
        <w:t xml:space="preserve"> - Анализ предложений жилищных ипотечных кредитов банков Нижегородской области</w:t>
      </w:r>
    </w:p>
    <w:tbl>
      <w:tblPr>
        <w:tblW w:w="5000" w:type="pct"/>
        <w:tblLook w:val="04A0" w:firstRow="1" w:lastRow="0" w:firstColumn="1" w:lastColumn="0" w:noHBand="0" w:noVBand="1"/>
      </w:tblPr>
      <w:tblGrid>
        <w:gridCol w:w="3445"/>
        <w:gridCol w:w="1362"/>
        <w:gridCol w:w="1949"/>
        <w:gridCol w:w="2588"/>
      </w:tblGrid>
      <w:tr w:rsidR="00273D78" w:rsidRPr="00E174F2" w14:paraId="6B119CDA" w14:textId="77777777" w:rsidTr="00E174F2">
        <w:trPr>
          <w:trHeight w:val="397"/>
          <w:tblHeader/>
        </w:trPr>
        <w:tc>
          <w:tcPr>
            <w:tcW w:w="184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698D13" w14:textId="77777777" w:rsidR="00273D78" w:rsidRPr="00E174F2" w:rsidRDefault="00273D78" w:rsidP="00273D78">
            <w:pPr>
              <w:ind w:firstLine="0"/>
              <w:jc w:val="center"/>
              <w:rPr>
                <w:sz w:val="20"/>
                <w:szCs w:val="20"/>
              </w:rPr>
            </w:pPr>
            <w:r w:rsidRPr="00E174F2">
              <w:rPr>
                <w:sz w:val="20"/>
                <w:szCs w:val="20"/>
              </w:rPr>
              <w:t>Банк</w:t>
            </w:r>
          </w:p>
        </w:tc>
        <w:tc>
          <w:tcPr>
            <w:tcW w:w="729" w:type="pct"/>
            <w:tcBorders>
              <w:top w:val="single" w:sz="4" w:space="0" w:color="auto"/>
              <w:left w:val="nil"/>
              <w:bottom w:val="single" w:sz="4" w:space="0" w:color="auto"/>
              <w:right w:val="single" w:sz="4" w:space="0" w:color="auto"/>
            </w:tcBorders>
            <w:shd w:val="clear" w:color="000000" w:fill="FFFFFF"/>
            <w:vAlign w:val="center"/>
            <w:hideMark/>
          </w:tcPr>
          <w:p w14:paraId="3155BEDC" w14:textId="77777777" w:rsidR="00273D78" w:rsidRPr="00E174F2" w:rsidRDefault="00273D78" w:rsidP="00273D78">
            <w:pPr>
              <w:ind w:firstLine="0"/>
              <w:jc w:val="center"/>
              <w:rPr>
                <w:sz w:val="20"/>
                <w:szCs w:val="20"/>
              </w:rPr>
            </w:pPr>
            <w:r w:rsidRPr="00E174F2">
              <w:rPr>
                <w:sz w:val="20"/>
                <w:szCs w:val="20"/>
              </w:rPr>
              <w:t>Ставка, от</w:t>
            </w:r>
          </w:p>
        </w:tc>
        <w:tc>
          <w:tcPr>
            <w:tcW w:w="1043" w:type="pct"/>
            <w:tcBorders>
              <w:top w:val="single" w:sz="4" w:space="0" w:color="auto"/>
              <w:left w:val="nil"/>
              <w:bottom w:val="single" w:sz="4" w:space="0" w:color="auto"/>
              <w:right w:val="single" w:sz="4" w:space="0" w:color="auto"/>
            </w:tcBorders>
            <w:shd w:val="clear" w:color="000000" w:fill="FFFFFF"/>
            <w:vAlign w:val="center"/>
            <w:hideMark/>
          </w:tcPr>
          <w:p w14:paraId="4187D729" w14:textId="77777777" w:rsidR="00273D78" w:rsidRPr="00E174F2" w:rsidRDefault="00273D78" w:rsidP="00273D78">
            <w:pPr>
              <w:ind w:firstLine="0"/>
              <w:jc w:val="center"/>
              <w:rPr>
                <w:sz w:val="20"/>
                <w:szCs w:val="20"/>
              </w:rPr>
            </w:pPr>
            <w:r w:rsidRPr="00E174F2">
              <w:rPr>
                <w:sz w:val="20"/>
                <w:szCs w:val="20"/>
              </w:rPr>
              <w:t>Сумма</w:t>
            </w:r>
          </w:p>
        </w:tc>
        <w:tc>
          <w:tcPr>
            <w:tcW w:w="1385" w:type="pct"/>
            <w:tcBorders>
              <w:top w:val="single" w:sz="4" w:space="0" w:color="auto"/>
              <w:left w:val="nil"/>
              <w:bottom w:val="single" w:sz="4" w:space="0" w:color="auto"/>
              <w:right w:val="single" w:sz="4" w:space="0" w:color="auto"/>
            </w:tcBorders>
            <w:shd w:val="clear" w:color="000000" w:fill="FFFFFF"/>
            <w:vAlign w:val="center"/>
            <w:hideMark/>
          </w:tcPr>
          <w:p w14:paraId="1356268D" w14:textId="77777777" w:rsidR="00273D78" w:rsidRPr="00E174F2" w:rsidRDefault="00273D78" w:rsidP="00273D78">
            <w:pPr>
              <w:ind w:firstLine="0"/>
              <w:jc w:val="center"/>
              <w:rPr>
                <w:sz w:val="20"/>
                <w:szCs w:val="20"/>
              </w:rPr>
            </w:pPr>
            <w:r w:rsidRPr="00E174F2">
              <w:rPr>
                <w:sz w:val="20"/>
                <w:szCs w:val="20"/>
              </w:rPr>
              <w:t>Срок</w:t>
            </w:r>
          </w:p>
        </w:tc>
      </w:tr>
      <w:tr w:rsidR="00273D78" w:rsidRPr="00E174F2" w14:paraId="69ACA604" w14:textId="77777777" w:rsidTr="00E174F2">
        <w:trPr>
          <w:trHeight w:val="397"/>
        </w:trPr>
        <w:tc>
          <w:tcPr>
            <w:tcW w:w="1843" w:type="pct"/>
            <w:tcBorders>
              <w:top w:val="nil"/>
              <w:left w:val="single" w:sz="4" w:space="0" w:color="auto"/>
              <w:bottom w:val="single" w:sz="4" w:space="0" w:color="auto"/>
              <w:right w:val="single" w:sz="4" w:space="0" w:color="auto"/>
            </w:tcBorders>
            <w:shd w:val="clear" w:color="000000" w:fill="FFFFFF"/>
            <w:vAlign w:val="center"/>
            <w:hideMark/>
          </w:tcPr>
          <w:p w14:paraId="1DBB48CA" w14:textId="77777777" w:rsidR="00273D78" w:rsidRPr="00E174F2" w:rsidRDefault="00273D78" w:rsidP="00273D78">
            <w:pPr>
              <w:ind w:firstLine="0"/>
              <w:jc w:val="center"/>
              <w:rPr>
                <w:sz w:val="20"/>
                <w:szCs w:val="20"/>
              </w:rPr>
            </w:pPr>
            <w:r w:rsidRPr="00E174F2">
              <w:rPr>
                <w:sz w:val="20"/>
                <w:szCs w:val="20"/>
              </w:rPr>
              <w:t>ВТБ</w:t>
            </w:r>
          </w:p>
        </w:tc>
        <w:tc>
          <w:tcPr>
            <w:tcW w:w="729" w:type="pct"/>
            <w:tcBorders>
              <w:top w:val="nil"/>
              <w:left w:val="nil"/>
              <w:bottom w:val="single" w:sz="4" w:space="0" w:color="auto"/>
              <w:right w:val="single" w:sz="4" w:space="0" w:color="auto"/>
            </w:tcBorders>
            <w:shd w:val="clear" w:color="000000" w:fill="FFFFFF"/>
            <w:vAlign w:val="center"/>
            <w:hideMark/>
          </w:tcPr>
          <w:p w14:paraId="34E42EF2" w14:textId="77777777" w:rsidR="00273D78" w:rsidRPr="00E174F2" w:rsidRDefault="00273D78" w:rsidP="00273D78">
            <w:pPr>
              <w:ind w:firstLine="0"/>
              <w:jc w:val="center"/>
              <w:rPr>
                <w:sz w:val="20"/>
                <w:szCs w:val="20"/>
              </w:rPr>
            </w:pPr>
            <w:r w:rsidRPr="00E174F2">
              <w:rPr>
                <w:sz w:val="20"/>
                <w:szCs w:val="20"/>
              </w:rPr>
              <w:t>от 5,5%</w:t>
            </w:r>
          </w:p>
        </w:tc>
        <w:tc>
          <w:tcPr>
            <w:tcW w:w="1043" w:type="pct"/>
            <w:tcBorders>
              <w:top w:val="nil"/>
              <w:left w:val="nil"/>
              <w:bottom w:val="single" w:sz="4" w:space="0" w:color="auto"/>
              <w:right w:val="single" w:sz="4" w:space="0" w:color="auto"/>
            </w:tcBorders>
            <w:shd w:val="clear" w:color="000000" w:fill="FFFFFF"/>
            <w:vAlign w:val="center"/>
            <w:hideMark/>
          </w:tcPr>
          <w:p w14:paraId="30E9D148" w14:textId="77777777" w:rsidR="00273D78" w:rsidRPr="00E174F2" w:rsidRDefault="00273D78" w:rsidP="00273D78">
            <w:pPr>
              <w:ind w:firstLine="0"/>
              <w:jc w:val="center"/>
              <w:rPr>
                <w:sz w:val="20"/>
                <w:szCs w:val="20"/>
              </w:rPr>
            </w:pPr>
            <w:r w:rsidRPr="00E174F2">
              <w:rPr>
                <w:sz w:val="20"/>
                <w:szCs w:val="20"/>
              </w:rPr>
              <w:t>до 30 000 тыс. рублей</w:t>
            </w:r>
          </w:p>
        </w:tc>
        <w:tc>
          <w:tcPr>
            <w:tcW w:w="1385" w:type="pct"/>
            <w:tcBorders>
              <w:top w:val="nil"/>
              <w:left w:val="nil"/>
              <w:bottom w:val="single" w:sz="4" w:space="0" w:color="auto"/>
              <w:right w:val="single" w:sz="4" w:space="0" w:color="auto"/>
            </w:tcBorders>
            <w:shd w:val="clear" w:color="000000" w:fill="FFFFFF"/>
            <w:vAlign w:val="center"/>
            <w:hideMark/>
          </w:tcPr>
          <w:p w14:paraId="150E890E" w14:textId="77777777" w:rsidR="00273D78" w:rsidRPr="00E174F2" w:rsidRDefault="00273D78" w:rsidP="00273D78">
            <w:pPr>
              <w:ind w:firstLine="0"/>
              <w:jc w:val="center"/>
              <w:rPr>
                <w:sz w:val="20"/>
                <w:szCs w:val="20"/>
              </w:rPr>
            </w:pPr>
            <w:r w:rsidRPr="00E174F2">
              <w:rPr>
                <w:sz w:val="20"/>
                <w:szCs w:val="20"/>
              </w:rPr>
              <w:t>до 30 лет</w:t>
            </w:r>
          </w:p>
        </w:tc>
      </w:tr>
      <w:tr w:rsidR="00273D78" w:rsidRPr="00E174F2" w14:paraId="21F1D0C7" w14:textId="77777777" w:rsidTr="00E174F2">
        <w:trPr>
          <w:trHeight w:val="397"/>
        </w:trPr>
        <w:tc>
          <w:tcPr>
            <w:tcW w:w="1843" w:type="pct"/>
            <w:tcBorders>
              <w:top w:val="nil"/>
              <w:left w:val="single" w:sz="4" w:space="0" w:color="auto"/>
              <w:bottom w:val="single" w:sz="4" w:space="0" w:color="auto"/>
              <w:right w:val="single" w:sz="4" w:space="0" w:color="auto"/>
            </w:tcBorders>
            <w:shd w:val="clear" w:color="000000" w:fill="FFFFFF"/>
            <w:vAlign w:val="center"/>
          </w:tcPr>
          <w:p w14:paraId="1F69CFAE" w14:textId="77777777" w:rsidR="00273D78" w:rsidRPr="00E174F2" w:rsidRDefault="00273D78" w:rsidP="00273D78">
            <w:pPr>
              <w:ind w:firstLine="0"/>
              <w:jc w:val="center"/>
              <w:rPr>
                <w:sz w:val="20"/>
                <w:szCs w:val="20"/>
              </w:rPr>
            </w:pPr>
            <w:r w:rsidRPr="00E174F2">
              <w:rPr>
                <w:sz w:val="20"/>
                <w:szCs w:val="20"/>
              </w:rPr>
              <w:t>ГАЗПРОМБАНК</w:t>
            </w:r>
          </w:p>
        </w:tc>
        <w:tc>
          <w:tcPr>
            <w:tcW w:w="729" w:type="pct"/>
            <w:tcBorders>
              <w:top w:val="nil"/>
              <w:left w:val="nil"/>
              <w:bottom w:val="single" w:sz="4" w:space="0" w:color="auto"/>
              <w:right w:val="single" w:sz="4" w:space="0" w:color="auto"/>
            </w:tcBorders>
            <w:shd w:val="clear" w:color="000000" w:fill="FFFFFF"/>
            <w:vAlign w:val="center"/>
          </w:tcPr>
          <w:p w14:paraId="39511317" w14:textId="77777777" w:rsidR="00273D78" w:rsidRPr="00E174F2" w:rsidRDefault="00273D78" w:rsidP="00273D78">
            <w:pPr>
              <w:ind w:firstLine="0"/>
              <w:jc w:val="center"/>
              <w:rPr>
                <w:sz w:val="20"/>
                <w:szCs w:val="20"/>
              </w:rPr>
            </w:pPr>
            <w:r w:rsidRPr="00E174F2">
              <w:rPr>
                <w:sz w:val="20"/>
                <w:szCs w:val="20"/>
              </w:rPr>
              <w:t>от 5%</w:t>
            </w:r>
          </w:p>
        </w:tc>
        <w:tc>
          <w:tcPr>
            <w:tcW w:w="1043" w:type="pct"/>
            <w:tcBorders>
              <w:top w:val="nil"/>
              <w:left w:val="nil"/>
              <w:bottom w:val="single" w:sz="4" w:space="0" w:color="auto"/>
              <w:right w:val="single" w:sz="4" w:space="0" w:color="auto"/>
            </w:tcBorders>
            <w:shd w:val="clear" w:color="000000" w:fill="FFFFFF"/>
            <w:vAlign w:val="center"/>
          </w:tcPr>
          <w:p w14:paraId="76561AC4" w14:textId="77777777" w:rsidR="00273D78" w:rsidRPr="00E174F2" w:rsidRDefault="00273D78" w:rsidP="00273D78">
            <w:pPr>
              <w:ind w:firstLine="0"/>
              <w:jc w:val="center"/>
              <w:rPr>
                <w:sz w:val="20"/>
                <w:szCs w:val="20"/>
              </w:rPr>
            </w:pPr>
            <w:r w:rsidRPr="00E174F2">
              <w:rPr>
                <w:sz w:val="20"/>
                <w:szCs w:val="20"/>
              </w:rPr>
              <w:t>до 20 000 тыс. рублей</w:t>
            </w:r>
          </w:p>
        </w:tc>
        <w:tc>
          <w:tcPr>
            <w:tcW w:w="1385" w:type="pct"/>
            <w:tcBorders>
              <w:top w:val="nil"/>
              <w:left w:val="nil"/>
              <w:bottom w:val="single" w:sz="4" w:space="0" w:color="auto"/>
              <w:right w:val="single" w:sz="4" w:space="0" w:color="auto"/>
            </w:tcBorders>
            <w:shd w:val="clear" w:color="000000" w:fill="FFFFFF"/>
            <w:vAlign w:val="center"/>
          </w:tcPr>
          <w:p w14:paraId="604DC0FF" w14:textId="77777777" w:rsidR="00273D78" w:rsidRPr="00E174F2" w:rsidRDefault="00273D78" w:rsidP="00273D78">
            <w:pPr>
              <w:ind w:firstLine="0"/>
              <w:jc w:val="center"/>
              <w:rPr>
                <w:sz w:val="20"/>
                <w:szCs w:val="20"/>
              </w:rPr>
            </w:pPr>
            <w:r w:rsidRPr="00E174F2">
              <w:rPr>
                <w:sz w:val="20"/>
                <w:szCs w:val="20"/>
              </w:rPr>
              <w:t>до 30 лет</w:t>
            </w:r>
          </w:p>
        </w:tc>
      </w:tr>
      <w:tr w:rsidR="00273D78" w:rsidRPr="00E174F2" w14:paraId="2DD89994" w14:textId="77777777" w:rsidTr="00E174F2">
        <w:trPr>
          <w:trHeight w:val="397"/>
        </w:trPr>
        <w:tc>
          <w:tcPr>
            <w:tcW w:w="1843" w:type="pct"/>
            <w:tcBorders>
              <w:top w:val="nil"/>
              <w:left w:val="single" w:sz="4" w:space="0" w:color="auto"/>
              <w:bottom w:val="single" w:sz="4" w:space="0" w:color="auto"/>
              <w:right w:val="single" w:sz="4" w:space="0" w:color="auto"/>
            </w:tcBorders>
            <w:shd w:val="clear" w:color="000000" w:fill="FFFFFF"/>
            <w:vAlign w:val="center"/>
          </w:tcPr>
          <w:p w14:paraId="54E32979" w14:textId="77777777" w:rsidR="00273D78" w:rsidRPr="00E174F2" w:rsidRDefault="00273D78" w:rsidP="00273D78">
            <w:pPr>
              <w:ind w:firstLine="0"/>
              <w:jc w:val="center"/>
              <w:rPr>
                <w:sz w:val="20"/>
                <w:szCs w:val="20"/>
              </w:rPr>
            </w:pPr>
            <w:r w:rsidRPr="00E174F2">
              <w:rPr>
                <w:sz w:val="20"/>
                <w:szCs w:val="20"/>
              </w:rPr>
              <w:t>РОССЕЛЬХОЗБАНК</w:t>
            </w:r>
          </w:p>
        </w:tc>
        <w:tc>
          <w:tcPr>
            <w:tcW w:w="729" w:type="pct"/>
            <w:tcBorders>
              <w:top w:val="nil"/>
              <w:left w:val="nil"/>
              <w:bottom w:val="single" w:sz="4" w:space="0" w:color="auto"/>
              <w:right w:val="single" w:sz="4" w:space="0" w:color="auto"/>
            </w:tcBorders>
            <w:shd w:val="clear" w:color="000000" w:fill="FFFFFF"/>
            <w:vAlign w:val="center"/>
          </w:tcPr>
          <w:p w14:paraId="29BAF63A" w14:textId="77777777" w:rsidR="00273D78" w:rsidRPr="00E174F2" w:rsidRDefault="00273D78" w:rsidP="00273D78">
            <w:pPr>
              <w:ind w:firstLine="0"/>
              <w:jc w:val="center"/>
              <w:rPr>
                <w:sz w:val="20"/>
                <w:szCs w:val="20"/>
              </w:rPr>
            </w:pPr>
            <w:r w:rsidRPr="00E174F2">
              <w:rPr>
                <w:sz w:val="20"/>
                <w:szCs w:val="20"/>
              </w:rPr>
              <w:t>от 10%</w:t>
            </w:r>
          </w:p>
        </w:tc>
        <w:tc>
          <w:tcPr>
            <w:tcW w:w="1043" w:type="pct"/>
            <w:tcBorders>
              <w:top w:val="nil"/>
              <w:left w:val="nil"/>
              <w:bottom w:val="single" w:sz="4" w:space="0" w:color="auto"/>
              <w:right w:val="single" w:sz="4" w:space="0" w:color="auto"/>
            </w:tcBorders>
            <w:shd w:val="clear" w:color="000000" w:fill="FFFFFF"/>
            <w:vAlign w:val="center"/>
          </w:tcPr>
          <w:p w14:paraId="0484DECC" w14:textId="77777777" w:rsidR="00273D78" w:rsidRPr="00E174F2" w:rsidRDefault="00273D78" w:rsidP="00273D78">
            <w:pPr>
              <w:ind w:firstLine="0"/>
              <w:jc w:val="center"/>
              <w:rPr>
                <w:sz w:val="20"/>
                <w:szCs w:val="20"/>
              </w:rPr>
            </w:pPr>
            <w:r w:rsidRPr="00E174F2">
              <w:rPr>
                <w:sz w:val="20"/>
                <w:szCs w:val="20"/>
              </w:rPr>
              <w:t xml:space="preserve">до </w:t>
            </w:r>
            <w:r w:rsidRPr="00E174F2">
              <w:rPr>
                <w:sz w:val="20"/>
                <w:szCs w:val="20"/>
                <w:shd w:val="clear" w:color="auto" w:fill="FFFFFF"/>
              </w:rPr>
              <w:t xml:space="preserve">60 000 </w:t>
            </w:r>
            <w:r w:rsidRPr="00E174F2">
              <w:rPr>
                <w:sz w:val="20"/>
                <w:szCs w:val="20"/>
              </w:rPr>
              <w:t>тыс. рублей</w:t>
            </w:r>
          </w:p>
        </w:tc>
        <w:tc>
          <w:tcPr>
            <w:tcW w:w="1385" w:type="pct"/>
            <w:tcBorders>
              <w:top w:val="nil"/>
              <w:left w:val="nil"/>
              <w:bottom w:val="single" w:sz="4" w:space="0" w:color="auto"/>
              <w:right w:val="single" w:sz="4" w:space="0" w:color="auto"/>
            </w:tcBorders>
            <w:shd w:val="clear" w:color="000000" w:fill="FFFFFF"/>
            <w:vAlign w:val="center"/>
          </w:tcPr>
          <w:p w14:paraId="7863F5C6" w14:textId="77777777" w:rsidR="00273D78" w:rsidRPr="00E174F2" w:rsidRDefault="00273D78" w:rsidP="00273D78">
            <w:pPr>
              <w:ind w:firstLine="0"/>
              <w:jc w:val="center"/>
              <w:rPr>
                <w:sz w:val="20"/>
                <w:szCs w:val="20"/>
              </w:rPr>
            </w:pPr>
            <w:r w:rsidRPr="00E174F2">
              <w:rPr>
                <w:sz w:val="20"/>
                <w:szCs w:val="20"/>
              </w:rPr>
              <w:t xml:space="preserve">до </w:t>
            </w:r>
            <w:r w:rsidRPr="00E174F2">
              <w:rPr>
                <w:sz w:val="20"/>
                <w:szCs w:val="20"/>
                <w:shd w:val="clear" w:color="auto" w:fill="FFFFFF"/>
              </w:rPr>
              <w:t>30 лет</w:t>
            </w:r>
          </w:p>
        </w:tc>
      </w:tr>
      <w:tr w:rsidR="00273D78" w:rsidRPr="00E174F2" w14:paraId="7A34ADA3" w14:textId="77777777" w:rsidTr="00E174F2">
        <w:trPr>
          <w:trHeight w:val="397"/>
        </w:trPr>
        <w:tc>
          <w:tcPr>
            <w:tcW w:w="1843" w:type="pct"/>
            <w:tcBorders>
              <w:top w:val="nil"/>
              <w:left w:val="single" w:sz="4" w:space="0" w:color="auto"/>
              <w:bottom w:val="single" w:sz="4" w:space="0" w:color="auto"/>
              <w:right w:val="single" w:sz="4" w:space="0" w:color="auto"/>
            </w:tcBorders>
            <w:shd w:val="clear" w:color="000000" w:fill="FFFFFF"/>
            <w:vAlign w:val="center"/>
          </w:tcPr>
          <w:p w14:paraId="698884ED" w14:textId="77777777" w:rsidR="00273D78" w:rsidRPr="00E174F2" w:rsidRDefault="00273D78" w:rsidP="00273D78">
            <w:pPr>
              <w:ind w:firstLine="0"/>
              <w:jc w:val="center"/>
              <w:rPr>
                <w:sz w:val="20"/>
                <w:szCs w:val="20"/>
              </w:rPr>
            </w:pPr>
            <w:r w:rsidRPr="00E174F2">
              <w:rPr>
                <w:sz w:val="20"/>
                <w:szCs w:val="20"/>
              </w:rPr>
              <w:t>ПАО «Сбербанк России»</w:t>
            </w:r>
          </w:p>
        </w:tc>
        <w:tc>
          <w:tcPr>
            <w:tcW w:w="729" w:type="pct"/>
            <w:tcBorders>
              <w:top w:val="nil"/>
              <w:left w:val="nil"/>
              <w:bottom w:val="single" w:sz="4" w:space="0" w:color="auto"/>
              <w:right w:val="single" w:sz="4" w:space="0" w:color="auto"/>
            </w:tcBorders>
            <w:shd w:val="clear" w:color="000000" w:fill="FFFFFF"/>
            <w:vAlign w:val="center"/>
          </w:tcPr>
          <w:p w14:paraId="356060D9" w14:textId="77777777" w:rsidR="00273D78" w:rsidRPr="00E174F2" w:rsidRDefault="00273D78" w:rsidP="00273D78">
            <w:pPr>
              <w:ind w:firstLine="0"/>
              <w:jc w:val="center"/>
              <w:rPr>
                <w:sz w:val="20"/>
                <w:szCs w:val="20"/>
              </w:rPr>
            </w:pPr>
            <w:r w:rsidRPr="00E174F2">
              <w:rPr>
                <w:sz w:val="20"/>
                <w:szCs w:val="20"/>
              </w:rPr>
              <w:t>от 9.7%</w:t>
            </w:r>
          </w:p>
        </w:tc>
        <w:tc>
          <w:tcPr>
            <w:tcW w:w="1043" w:type="pct"/>
            <w:tcBorders>
              <w:top w:val="nil"/>
              <w:left w:val="nil"/>
              <w:bottom w:val="single" w:sz="4" w:space="0" w:color="auto"/>
              <w:right w:val="single" w:sz="4" w:space="0" w:color="auto"/>
            </w:tcBorders>
            <w:shd w:val="clear" w:color="000000" w:fill="FFFFFF"/>
            <w:vAlign w:val="center"/>
          </w:tcPr>
          <w:p w14:paraId="4D703C1F" w14:textId="77777777" w:rsidR="00273D78" w:rsidRPr="00E174F2" w:rsidRDefault="00273D78" w:rsidP="00273D78">
            <w:pPr>
              <w:ind w:firstLine="0"/>
              <w:jc w:val="center"/>
              <w:rPr>
                <w:sz w:val="20"/>
                <w:szCs w:val="20"/>
              </w:rPr>
            </w:pPr>
            <w:r w:rsidRPr="00E174F2">
              <w:rPr>
                <w:sz w:val="20"/>
                <w:szCs w:val="20"/>
              </w:rPr>
              <w:t xml:space="preserve">до </w:t>
            </w:r>
            <w:r w:rsidRPr="00E174F2">
              <w:rPr>
                <w:sz w:val="20"/>
                <w:szCs w:val="20"/>
                <w:shd w:val="clear" w:color="auto" w:fill="FFFFFF"/>
              </w:rPr>
              <w:t xml:space="preserve">12 000 </w:t>
            </w:r>
            <w:r w:rsidRPr="00E174F2">
              <w:rPr>
                <w:sz w:val="20"/>
                <w:szCs w:val="20"/>
              </w:rPr>
              <w:t>тыс. рублей</w:t>
            </w:r>
          </w:p>
        </w:tc>
        <w:tc>
          <w:tcPr>
            <w:tcW w:w="1385" w:type="pct"/>
            <w:tcBorders>
              <w:top w:val="nil"/>
              <w:left w:val="nil"/>
              <w:bottom w:val="single" w:sz="4" w:space="0" w:color="auto"/>
              <w:right w:val="single" w:sz="4" w:space="0" w:color="auto"/>
            </w:tcBorders>
            <w:shd w:val="clear" w:color="000000" w:fill="FFFFFF"/>
            <w:vAlign w:val="center"/>
          </w:tcPr>
          <w:p w14:paraId="65BF628D" w14:textId="77777777" w:rsidR="00273D78" w:rsidRPr="00E174F2" w:rsidRDefault="00273D78" w:rsidP="00273D78">
            <w:pPr>
              <w:ind w:firstLine="0"/>
              <w:jc w:val="center"/>
              <w:rPr>
                <w:sz w:val="20"/>
                <w:szCs w:val="20"/>
              </w:rPr>
            </w:pPr>
            <w:r w:rsidRPr="00E174F2">
              <w:rPr>
                <w:sz w:val="20"/>
                <w:szCs w:val="20"/>
              </w:rPr>
              <w:t xml:space="preserve">до </w:t>
            </w:r>
            <w:r w:rsidRPr="00E174F2">
              <w:rPr>
                <w:sz w:val="20"/>
                <w:szCs w:val="20"/>
                <w:shd w:val="clear" w:color="auto" w:fill="FFFFFF"/>
              </w:rPr>
              <w:t>30 лет</w:t>
            </w:r>
          </w:p>
        </w:tc>
      </w:tr>
    </w:tbl>
    <w:p w14:paraId="00D267AB" w14:textId="11FB3EEB" w:rsidR="00273D78" w:rsidRPr="00E174F2" w:rsidRDefault="00E174F2" w:rsidP="00E174F2">
      <w:pPr>
        <w:spacing w:before="240"/>
        <w:jc w:val="center"/>
        <w:rPr>
          <w:b/>
        </w:rPr>
      </w:pPr>
      <w:r w:rsidRPr="00E174F2">
        <w:rPr>
          <w:b/>
        </w:rPr>
        <w:t>Структур рынка готового жилья (на примере г. Н.Новгорода)</w:t>
      </w:r>
      <w:r w:rsidRPr="00E174F2">
        <w:rPr>
          <w:rStyle w:val="aff"/>
          <w:rFonts w:cs="Times New Roman"/>
          <w:b/>
          <w:szCs w:val="24"/>
        </w:rPr>
        <w:footnoteReference w:id="39"/>
      </w:r>
    </w:p>
    <w:p w14:paraId="4384C40C" w14:textId="77777777" w:rsidR="00E174F2" w:rsidRDefault="00E174F2" w:rsidP="00E174F2">
      <w:pPr>
        <w:keepNext/>
        <w:ind w:firstLine="0"/>
        <w:jc w:val="center"/>
      </w:pPr>
      <w:r w:rsidRPr="00C03721">
        <w:rPr>
          <w:noProof/>
          <w:lang w:eastAsia="ru-RU"/>
        </w:rPr>
        <w:drawing>
          <wp:inline distT="0" distB="0" distL="0" distR="0" wp14:anchorId="2CF8CA35" wp14:editId="2DA75182">
            <wp:extent cx="2432649" cy="2737577"/>
            <wp:effectExtent l="0" t="0" r="6350" b="5715"/>
            <wp:docPr id="2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59685" cy="2768002"/>
                    </a:xfrm>
                    <a:prstGeom prst="rect">
                      <a:avLst/>
                    </a:prstGeom>
                    <a:noFill/>
                    <a:ln>
                      <a:noFill/>
                    </a:ln>
                  </pic:spPr>
                </pic:pic>
              </a:graphicData>
            </a:graphic>
          </wp:inline>
        </w:drawing>
      </w:r>
    </w:p>
    <w:p w14:paraId="5D332960" w14:textId="40F7EB36" w:rsidR="00D44396" w:rsidRPr="00D44396" w:rsidRDefault="00E174F2" w:rsidP="00E174F2">
      <w:pPr>
        <w:pStyle w:val="2023"/>
      </w:pPr>
      <w:r>
        <w:t xml:space="preserve">Рисунок </w:t>
      </w:r>
      <w:r>
        <w:fldChar w:fldCharType="begin"/>
      </w:r>
      <w:r>
        <w:instrText xml:space="preserve"> SEQ Рисунок \* ARABIC </w:instrText>
      </w:r>
      <w:r>
        <w:fldChar w:fldCharType="separate"/>
      </w:r>
      <w:r w:rsidR="00B67D49">
        <w:t>46</w:t>
      </w:r>
      <w:r>
        <w:fldChar w:fldCharType="end"/>
      </w:r>
      <w:r>
        <w:t xml:space="preserve"> - </w:t>
      </w:r>
      <w:r w:rsidRPr="00A56289">
        <w:t>Структура рынка готового жилья по количеству комнат</w:t>
      </w:r>
    </w:p>
    <w:p w14:paraId="58D29426" w14:textId="77777777" w:rsidR="00E174F2" w:rsidRPr="0028644F" w:rsidRDefault="00E174F2" w:rsidP="00E174F2">
      <w:r w:rsidRPr="0028644F">
        <w:t>Анализ распределения предложений по количеству комнат показывает на преимущественное присутствие на рынке двухкомнатных квартир (</w:t>
      </w:r>
      <w:r>
        <w:t>39</w:t>
      </w:r>
      <w:r w:rsidRPr="0028644F">
        <w:t>%). Объем предложения</w:t>
      </w:r>
      <w:r>
        <w:t xml:space="preserve"> однокомнатных и</w:t>
      </w:r>
      <w:r w:rsidRPr="0028644F">
        <w:t xml:space="preserve"> трехкомнатных квартир </w:t>
      </w:r>
      <w:r>
        <w:t xml:space="preserve">так же на высоком уровне </w:t>
      </w:r>
      <w:r w:rsidRPr="0028644F">
        <w:t>(</w:t>
      </w:r>
      <w:r>
        <w:t>26 и 31</w:t>
      </w:r>
      <w:r w:rsidRPr="0028644F">
        <w:t>%</w:t>
      </w:r>
      <w:r>
        <w:t xml:space="preserve"> соответственно</w:t>
      </w:r>
      <w:r w:rsidRPr="0028644F">
        <w:t>).</w:t>
      </w:r>
    </w:p>
    <w:p w14:paraId="7DF927D7" w14:textId="77777777" w:rsidR="00E174F2" w:rsidRDefault="00E174F2" w:rsidP="00E174F2">
      <w:pPr>
        <w:keepNext/>
        <w:ind w:firstLine="0"/>
        <w:jc w:val="center"/>
      </w:pPr>
      <w:r w:rsidRPr="00C03721">
        <w:rPr>
          <w:noProof/>
          <w:lang w:eastAsia="ru-RU"/>
        </w:rPr>
        <w:drawing>
          <wp:inline distT="0" distB="0" distL="0" distR="0" wp14:anchorId="15146BE7" wp14:editId="4509C76F">
            <wp:extent cx="2700068" cy="2530907"/>
            <wp:effectExtent l="0" t="0" r="5080" b="3175"/>
            <wp:docPr id="2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18076" cy="2547787"/>
                    </a:xfrm>
                    <a:prstGeom prst="rect">
                      <a:avLst/>
                    </a:prstGeom>
                    <a:noFill/>
                    <a:ln>
                      <a:noFill/>
                    </a:ln>
                  </pic:spPr>
                </pic:pic>
              </a:graphicData>
            </a:graphic>
          </wp:inline>
        </w:drawing>
      </w:r>
    </w:p>
    <w:p w14:paraId="136D6884" w14:textId="338DBA89" w:rsidR="00D44396" w:rsidRDefault="00E174F2" w:rsidP="00E174F2">
      <w:pPr>
        <w:pStyle w:val="2023"/>
      </w:pPr>
      <w:r>
        <w:t xml:space="preserve">Рисунок </w:t>
      </w:r>
      <w:r>
        <w:fldChar w:fldCharType="begin"/>
      </w:r>
      <w:r>
        <w:instrText xml:space="preserve"> SEQ Рисунок \* ARABIC </w:instrText>
      </w:r>
      <w:r>
        <w:fldChar w:fldCharType="separate"/>
      </w:r>
      <w:r w:rsidR="00B67D49">
        <w:t>47</w:t>
      </w:r>
      <w:r>
        <w:fldChar w:fldCharType="end"/>
      </w:r>
      <w:r>
        <w:t xml:space="preserve"> - </w:t>
      </w:r>
      <w:r w:rsidRPr="00664869">
        <w:t>Структура рынка по типам готового жилья</w:t>
      </w:r>
    </w:p>
    <w:p w14:paraId="1D62076A" w14:textId="77777777" w:rsidR="00E174F2" w:rsidRDefault="00E174F2" w:rsidP="00E174F2">
      <w:r>
        <w:t>Более трети</w:t>
      </w:r>
      <w:r w:rsidRPr="00D5181F">
        <w:t xml:space="preserve"> предложений составляют квартиры сов</w:t>
      </w:r>
      <w:r>
        <w:t>ременного и улучшенного типа (12</w:t>
      </w:r>
      <w:r w:rsidRPr="00D5181F">
        <w:t xml:space="preserve"> и </w:t>
      </w:r>
      <w:r>
        <w:t>27%</w:t>
      </w:r>
      <w:r w:rsidRPr="00D5181F">
        <w:t xml:space="preserve"> соответственно). </w:t>
      </w:r>
      <w:r>
        <w:t>Так же более трети</w:t>
      </w:r>
      <w:r w:rsidRPr="00D5181F">
        <w:t xml:space="preserve"> от общего числа предложений – это квартиры в типовых домах первых массовых серий (хрущевки и </w:t>
      </w:r>
      <w:r>
        <w:t>брежневки).</w:t>
      </w:r>
    </w:p>
    <w:p w14:paraId="54C340AD" w14:textId="77777777" w:rsidR="00E174F2" w:rsidRPr="00C77C38" w:rsidRDefault="00E174F2" w:rsidP="00E174F2">
      <w:r w:rsidRPr="00C77C38">
        <w:t>Сравнительно недавно на рынке готового жилья появились квартиры-студии. Такие квартиры отличаются от других типов жилья достаточно маленькой площадью. При этом между кухней и жилой комнатной отсутствуют межкомнатные перегородки. Сегодня жилье такого типа находится на начальной стадии своего развития и</w:t>
      </w:r>
      <w:r>
        <w:t xml:space="preserve"> пользуется большим спросом</w:t>
      </w:r>
      <w:r w:rsidRPr="00C77C38">
        <w:t xml:space="preserve">. </w:t>
      </w:r>
    </w:p>
    <w:p w14:paraId="61951E83" w14:textId="628E464A" w:rsidR="00E174F2" w:rsidRDefault="00E174F2" w:rsidP="00E174F2">
      <w:r w:rsidRPr="00D5181F">
        <w:t>Более детальный анализ распреде</w:t>
      </w:r>
      <w:r w:rsidRPr="00D5181F">
        <w:softHyphen/>
        <w:t>ления предложений по типам жи</w:t>
      </w:r>
      <w:r w:rsidRPr="00D5181F">
        <w:softHyphen/>
        <w:t>лья по каждому району показы</w:t>
      </w:r>
      <w:r w:rsidRPr="00D5181F">
        <w:softHyphen/>
        <w:t>вает, что наиболее высок уровень качественных пред</w:t>
      </w:r>
      <w:r>
        <w:t>ложений (ста</w:t>
      </w:r>
      <w:r>
        <w:softHyphen/>
        <w:t>линки, современные и</w:t>
      </w:r>
      <w:r w:rsidRPr="00D5181F">
        <w:t xml:space="preserve"> улучшенные квартиры</w:t>
      </w:r>
      <w:r>
        <w:t>) в Нижего</w:t>
      </w:r>
      <w:r>
        <w:softHyphen/>
        <w:t>родском районе.</w:t>
      </w:r>
    </w:p>
    <w:p w14:paraId="792AA5C4" w14:textId="77777777" w:rsidR="00E174F2" w:rsidRDefault="00E174F2" w:rsidP="00E174F2">
      <w:pPr>
        <w:pStyle w:val="2023"/>
        <w:keepNext/>
        <w:ind w:firstLine="0"/>
      </w:pPr>
      <w:r w:rsidRPr="00C03721">
        <w:rPr>
          <w:i w:val="0"/>
          <w:lang w:eastAsia="ru-RU"/>
        </w:rPr>
        <w:drawing>
          <wp:inline distT="0" distB="0" distL="0" distR="0" wp14:anchorId="45E98068" wp14:editId="3BF22B04">
            <wp:extent cx="4554747" cy="2925165"/>
            <wp:effectExtent l="19050" t="19050" r="17780" b="27940"/>
            <wp:docPr id="2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71385" cy="2935850"/>
                    </a:xfrm>
                    <a:prstGeom prst="rect">
                      <a:avLst/>
                    </a:prstGeom>
                    <a:noFill/>
                    <a:ln>
                      <a:solidFill>
                        <a:schemeClr val="bg1">
                          <a:lumMod val="75000"/>
                        </a:schemeClr>
                      </a:solidFill>
                    </a:ln>
                  </pic:spPr>
                </pic:pic>
              </a:graphicData>
            </a:graphic>
          </wp:inline>
        </w:drawing>
      </w:r>
    </w:p>
    <w:p w14:paraId="0B87161C" w14:textId="577E9888" w:rsidR="00E174F2" w:rsidRPr="00890847" w:rsidRDefault="00E174F2" w:rsidP="00E174F2">
      <w:pPr>
        <w:pStyle w:val="2023"/>
      </w:pPr>
      <w:r>
        <w:t xml:space="preserve">Рисунок </w:t>
      </w:r>
      <w:r>
        <w:fldChar w:fldCharType="begin"/>
      </w:r>
      <w:r>
        <w:instrText xml:space="preserve"> SEQ Рисунок \* ARABIC </w:instrText>
      </w:r>
      <w:r>
        <w:fldChar w:fldCharType="separate"/>
      </w:r>
      <w:r w:rsidR="00B67D49">
        <w:t>48</w:t>
      </w:r>
      <w:r>
        <w:fldChar w:fldCharType="end"/>
      </w:r>
      <w:r>
        <w:t xml:space="preserve"> - </w:t>
      </w:r>
      <w:r w:rsidRPr="00841F90">
        <w:t>Территориальная структура рынка готового жилья по типам</w:t>
      </w:r>
    </w:p>
    <w:p w14:paraId="5AE1D3C6" w14:textId="485658E9" w:rsidR="00E174F2" w:rsidRPr="000F14A1" w:rsidRDefault="00E174F2" w:rsidP="00E174F2">
      <w:r w:rsidRPr="000F14A1">
        <w:t>Анализ ры</w:t>
      </w:r>
      <w:r w:rsidRPr="00E174F2">
        <w:t>ночной информации о ценах на объекты многоквартирной жилой застройки Нижегородской области приведен в п. 3.1.2.2.1 Отчета.</w:t>
      </w:r>
    </w:p>
    <w:p w14:paraId="6D6EB860" w14:textId="77777777" w:rsidR="00E174F2" w:rsidRPr="00E174F2" w:rsidRDefault="00E174F2" w:rsidP="00E174F2">
      <w:pPr>
        <w:jc w:val="center"/>
        <w:rPr>
          <w:rFonts w:cs="Times New Roman"/>
          <w:b/>
          <w:szCs w:val="24"/>
        </w:rPr>
      </w:pPr>
      <w:r w:rsidRPr="00E174F2">
        <w:rPr>
          <w:b/>
        </w:rPr>
        <w:t>Сегмент «Садоводческое и огородническое, малоэтажная жилая застройка»</w:t>
      </w:r>
      <w:r w:rsidRPr="00E174F2">
        <w:rPr>
          <w:rStyle w:val="aff"/>
          <w:b/>
        </w:rPr>
        <w:footnoteReference w:id="40"/>
      </w:r>
    </w:p>
    <w:p w14:paraId="4BA4202D" w14:textId="77777777" w:rsidR="00E174F2" w:rsidRPr="00F64915" w:rsidRDefault="00E174F2" w:rsidP="006A61F0">
      <w:pPr>
        <w:rPr>
          <w:b/>
          <w:shd w:val="clear" w:color="auto" w:fill="FFFFFF"/>
        </w:rPr>
      </w:pPr>
      <w:r w:rsidRPr="00F64915">
        <w:rPr>
          <w:rStyle w:val="aff8"/>
          <w:rFonts w:cs="Times New Roman"/>
          <w:b w:val="0"/>
          <w:sz w:val="23"/>
          <w:szCs w:val="23"/>
          <w:bdr w:val="none" w:sz="0" w:space="0" w:color="auto" w:frame="1"/>
          <w:shd w:val="clear" w:color="auto" w:fill="FFFFFF"/>
        </w:rPr>
        <w:t>Как показало исследование аналитиков Домклик и ДОМ.РФ, изучивших отечественный рынок индивидуального жилищного строительства, по итогам 2022 года ввод жилья в сегменте ИЖС составил 57 млн кв. м (+16% к 2021 году), достигнув исторического максимума</w:t>
      </w:r>
      <w:r w:rsidRPr="00F64915">
        <w:rPr>
          <w:b/>
          <w:shd w:val="clear" w:color="auto" w:fill="FFFFFF"/>
        </w:rPr>
        <w:t>.</w:t>
      </w:r>
    </w:p>
    <w:p w14:paraId="5BFAD617" w14:textId="77777777" w:rsidR="006A61F0" w:rsidRDefault="006A61F0" w:rsidP="006A61F0">
      <w:pPr>
        <w:rPr>
          <w:rFonts w:ascii="Roboto" w:hAnsi="Roboto"/>
          <w:color w:val="000000"/>
        </w:rPr>
      </w:pPr>
      <w:r>
        <w:rPr>
          <w:rFonts w:ascii="Roboto" w:hAnsi="Roboto"/>
          <w:color w:val="000000"/>
        </w:rPr>
        <w:t>Аналитики выяснили, что основной причиной, по которой горожане не могут себе позволить покупку или строительство частного дома, является недостаток средств. При этом 54% желающих переехать в свой дом готовы рассмотреть для его строительства ипотечный кредит.</w:t>
      </w:r>
    </w:p>
    <w:p w14:paraId="40F40DDE" w14:textId="77777777" w:rsidR="006A61F0" w:rsidRDefault="006A61F0" w:rsidP="006A61F0">
      <w:pPr>
        <w:rPr>
          <w:rFonts w:ascii="Roboto" w:hAnsi="Roboto"/>
          <w:color w:val="000000"/>
        </w:rPr>
      </w:pPr>
      <w:r>
        <w:rPr>
          <w:rFonts w:ascii="Roboto" w:hAnsi="Roboto"/>
          <w:color w:val="000000"/>
        </w:rPr>
        <w:t>Доступные финансовые механизмы развития рынка ипотеки на ИЖС начали формироваться только в 2021 году, когда льготные ипотечные программы были распространены на строительство индивидуальных жилых домов.</w:t>
      </w:r>
    </w:p>
    <w:p w14:paraId="179A9178" w14:textId="6DC4CB7F" w:rsidR="00D409EB" w:rsidRDefault="006A61F0" w:rsidP="006A61F0">
      <w:pPr>
        <w:rPr>
          <w:rFonts w:ascii="Roboto" w:hAnsi="Roboto"/>
          <w:color w:val="000000"/>
        </w:rPr>
      </w:pPr>
      <w:r>
        <w:rPr>
          <w:rFonts w:ascii="Roboto" w:hAnsi="Roboto"/>
          <w:color w:val="000000"/>
        </w:rPr>
        <w:t>Для стимулирования выдачи таких кредитов государство предложило увеличенную субсидию, которая бы компенсировала риски банков (маржа установлена на уровне 4,5% по сравнению с 2,5% по ипотеке на квартиры), напомнили эксперты.</w:t>
      </w:r>
    </w:p>
    <w:p w14:paraId="028C6DC6" w14:textId="34AF5890" w:rsidR="006A61F0" w:rsidRDefault="006A61F0" w:rsidP="006A61F0">
      <w:pPr>
        <w:pStyle w:val="20230"/>
      </w:pPr>
      <w:r>
        <w:t xml:space="preserve">Таблица </w:t>
      </w:r>
      <w:r>
        <w:fldChar w:fldCharType="begin"/>
      </w:r>
      <w:r>
        <w:instrText xml:space="preserve"> SEQ Таблица \* ARABIC </w:instrText>
      </w:r>
      <w:r>
        <w:fldChar w:fldCharType="separate"/>
      </w:r>
      <w:r w:rsidR="007B42C3">
        <w:t>21</w:t>
      </w:r>
      <w:r>
        <w:fldChar w:fldCharType="end"/>
      </w:r>
      <w:r>
        <w:t xml:space="preserve"> - </w:t>
      </w:r>
      <w:r w:rsidRPr="006A4B7B">
        <w:t>Кредитные ставки по ипотечным программам</w:t>
      </w:r>
    </w:p>
    <w:p w14:paraId="458D5052" w14:textId="594F217F" w:rsidR="006A61F0" w:rsidRDefault="006A61F0" w:rsidP="006A61F0">
      <w:pPr>
        <w:ind w:firstLine="0"/>
        <w:jc w:val="center"/>
      </w:pPr>
      <w:r>
        <w:rPr>
          <w:noProof/>
          <w:lang w:eastAsia="ru-RU"/>
        </w:rPr>
        <w:drawing>
          <wp:inline distT="0" distB="0" distL="0" distR="0" wp14:anchorId="4BC4D875" wp14:editId="59B0D9BE">
            <wp:extent cx="4886325" cy="2771775"/>
            <wp:effectExtent l="19050" t="0" r="9525" b="0"/>
            <wp:docPr id="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4886325" cy="2771775"/>
                    </a:xfrm>
                    <a:prstGeom prst="rect">
                      <a:avLst/>
                    </a:prstGeom>
                    <a:noFill/>
                    <a:ln w="9525">
                      <a:noFill/>
                      <a:miter lim="800000"/>
                      <a:headEnd/>
                      <a:tailEnd/>
                    </a:ln>
                  </pic:spPr>
                </pic:pic>
              </a:graphicData>
            </a:graphic>
          </wp:inline>
        </w:drawing>
      </w:r>
    </w:p>
    <w:p w14:paraId="4745C8A4" w14:textId="77777777" w:rsidR="006A61F0" w:rsidRDefault="006A61F0" w:rsidP="006A61F0">
      <w:pPr>
        <w:rPr>
          <w:shd w:val="clear" w:color="auto" w:fill="FFFFFF"/>
        </w:rPr>
      </w:pPr>
      <w:r>
        <w:rPr>
          <w:shd w:val="clear" w:color="auto" w:fill="FFFFFF"/>
        </w:rPr>
        <w:t>Несмотря на значительный спрос, уровень проникновения ипотеки на ИЖС остается низким: по оценке ДОМ.РФ, в 2022 году с использованием ипотеки строилось около 10% жилых домов. В числе причин сохранения такой ситуации — высокие риски для банков, связанные с несколькими факторами:</w:t>
      </w:r>
    </w:p>
    <w:p w14:paraId="724A8C7A" w14:textId="77777777" w:rsidR="006A61F0" w:rsidRPr="00B8788D" w:rsidRDefault="006A61F0" w:rsidP="00A443BB">
      <w:pPr>
        <w:pStyle w:val="afb"/>
        <w:numPr>
          <w:ilvl w:val="0"/>
          <w:numId w:val="49"/>
        </w:numPr>
        <w:shd w:val="clear" w:color="auto" w:fill="FFFFFF"/>
        <w:spacing w:before="0" w:beforeAutospacing="0" w:after="0" w:afterAutospacing="0" w:line="315" w:lineRule="atLeast"/>
        <w:jc w:val="both"/>
        <w:textAlignment w:val="baseline"/>
        <w:rPr>
          <w:color w:val="000000"/>
        </w:rPr>
      </w:pPr>
      <w:r w:rsidRPr="00B8788D">
        <w:rPr>
          <w:color w:val="000000"/>
        </w:rPr>
        <w:t>отсутствие стандартных проектов, из-за чего банкам трудно оценить стоимость строящегося индивидуального дома и контролировать ход строительства;</w:t>
      </w:r>
    </w:p>
    <w:p w14:paraId="30FC0D25" w14:textId="77777777" w:rsidR="006A61F0" w:rsidRPr="00B8788D" w:rsidRDefault="006A61F0" w:rsidP="00A443BB">
      <w:pPr>
        <w:pStyle w:val="afb"/>
        <w:numPr>
          <w:ilvl w:val="0"/>
          <w:numId w:val="49"/>
        </w:numPr>
        <w:shd w:val="clear" w:color="auto" w:fill="FFFFFF"/>
        <w:spacing w:before="0" w:beforeAutospacing="0" w:after="0" w:afterAutospacing="0" w:line="315" w:lineRule="atLeast"/>
        <w:jc w:val="both"/>
        <w:textAlignment w:val="baseline"/>
        <w:rPr>
          <w:color w:val="000000"/>
        </w:rPr>
      </w:pPr>
      <w:r w:rsidRPr="00B8788D">
        <w:rPr>
          <w:color w:val="000000"/>
        </w:rPr>
        <w:t>низкая ликвидность залога: в случае дефолта заемщика дом, построенный по индивидуальному проекту, продать сложнее, чем типовую квартиру.</w:t>
      </w:r>
    </w:p>
    <w:p w14:paraId="506584A9" w14:textId="77777777" w:rsidR="006A61F0" w:rsidRDefault="006A61F0" w:rsidP="006A61F0">
      <w:pPr>
        <w:spacing w:before="240"/>
      </w:pPr>
      <w:r>
        <w:t>Кроме того, отсутствует механизм защиты средств граждан, строящих дома преобладающим способом ИЖС — по индивидуальным договорам подряда.</w:t>
      </w:r>
    </w:p>
    <w:p w14:paraId="619F1F22" w14:textId="77777777" w:rsidR="006A61F0" w:rsidRDefault="006A61F0" w:rsidP="006A61F0">
      <w:r>
        <w:t>Повысить распространение ипотеки на ИЖС можно с помощью запуска нового механизма — индустриального жилищного строительства, в рамках которого средства граждан будут привлекаться на счета эскроу, а подрядчик — вести строительство с привлечением средств проектного финансирования. Именно по такой схеме сейчас строятся квартиры в многоквартирных домах.</w:t>
      </w:r>
    </w:p>
    <w:p w14:paraId="307A5017" w14:textId="77777777" w:rsidR="006A61F0" w:rsidRDefault="006A61F0" w:rsidP="006A61F0">
      <w:r>
        <w:t>Сбер уверенно лидирует в сегменте ипотеки на ИЖС с 75-процентной долей рынка. В 2022 году крупнейший банк с госучастием выдал 24,3 тыс. кредитов на ИЖС, что в 3,3 раза превышает показатель 2021 года. Годовой объем выдачи увеличился более чем в четыре раза.</w:t>
      </w:r>
    </w:p>
    <w:p w14:paraId="5E2699E6" w14:textId="77777777" w:rsidR="00B8788D" w:rsidRDefault="00B8788D" w:rsidP="00B8788D">
      <w:pPr>
        <w:keepNext/>
        <w:ind w:firstLine="0"/>
        <w:jc w:val="center"/>
      </w:pPr>
      <w:r>
        <w:rPr>
          <w:noProof/>
          <w:lang w:eastAsia="ru-RU"/>
        </w:rPr>
        <w:drawing>
          <wp:inline distT="0" distB="0" distL="0" distR="0" wp14:anchorId="0DBEFFAC" wp14:editId="1328FD62">
            <wp:extent cx="4787660" cy="2781914"/>
            <wp:effectExtent l="0" t="0" r="0" b="0"/>
            <wp:docPr id="2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4795733" cy="2786605"/>
                    </a:xfrm>
                    <a:prstGeom prst="rect">
                      <a:avLst/>
                    </a:prstGeom>
                    <a:noFill/>
                    <a:ln w="9525">
                      <a:noFill/>
                      <a:miter lim="800000"/>
                      <a:headEnd/>
                      <a:tailEnd/>
                    </a:ln>
                  </pic:spPr>
                </pic:pic>
              </a:graphicData>
            </a:graphic>
          </wp:inline>
        </w:drawing>
      </w:r>
    </w:p>
    <w:p w14:paraId="0D257D74" w14:textId="2D531418" w:rsidR="006A61F0" w:rsidRDefault="00B8788D" w:rsidP="00B8788D">
      <w:pPr>
        <w:pStyle w:val="2023"/>
        <w:rPr>
          <w:shd w:val="clear" w:color="auto" w:fill="FFFFFF"/>
        </w:rPr>
      </w:pPr>
      <w:r>
        <w:t xml:space="preserve">Рисунок </w:t>
      </w:r>
      <w:r>
        <w:fldChar w:fldCharType="begin"/>
      </w:r>
      <w:r>
        <w:instrText xml:space="preserve"> SEQ Рисунок \* ARABIC </w:instrText>
      </w:r>
      <w:r>
        <w:fldChar w:fldCharType="separate"/>
      </w:r>
      <w:r w:rsidR="00B67D49">
        <w:t>49</w:t>
      </w:r>
      <w:r>
        <w:fldChar w:fldCharType="end"/>
      </w:r>
      <w:r>
        <w:t xml:space="preserve"> - </w:t>
      </w:r>
      <w:r w:rsidRPr="00EB7731">
        <w:t>Динамика выдачи ипотек на ИЖС</w:t>
      </w:r>
    </w:p>
    <w:p w14:paraId="6DD6052F" w14:textId="74E1B7F5" w:rsidR="00B8788D" w:rsidRDefault="00B8788D" w:rsidP="00B8788D">
      <w:r>
        <w:t xml:space="preserve">Выросла в 2022 </w:t>
      </w:r>
      <w:proofErr w:type="gramStart"/>
      <w:r>
        <w:t>году</w:t>
      </w:r>
      <w:proofErr w:type="gramEnd"/>
      <w:r>
        <w:t xml:space="preserve"> и доля ИЖС среди других ипотек Сбера: по количеству кредитов - с 0,7 до 3%, по объему - с 0,8 до 3,9%.</w:t>
      </w:r>
    </w:p>
    <w:p w14:paraId="4691BEFB" w14:textId="77777777" w:rsidR="00B8788D" w:rsidRDefault="00B8788D" w:rsidP="00B8788D">
      <w:r>
        <w:t>А вот как выглядит динамика выдачи клиентам Сбера ипотечных кредитов на ИЖС за 2022 год. Число сделок приводится над столбцами, а в основании столбцов показана доля выдач на ИЖС в общем количестве новых выдач (%).</w:t>
      </w:r>
    </w:p>
    <w:p w14:paraId="4FAFA05D" w14:textId="77777777" w:rsidR="00B8788D" w:rsidRDefault="00B8788D" w:rsidP="00B8788D">
      <w:pPr>
        <w:keepNext/>
        <w:ind w:firstLine="0"/>
        <w:jc w:val="center"/>
      </w:pPr>
      <w:r>
        <w:rPr>
          <w:rFonts w:ascii="Roboto" w:hAnsi="Roboto"/>
          <w:noProof/>
          <w:color w:val="000000"/>
          <w:sz w:val="23"/>
          <w:szCs w:val="23"/>
          <w:lang w:eastAsia="ru-RU"/>
        </w:rPr>
        <w:drawing>
          <wp:inline distT="0" distB="0" distL="0" distR="0" wp14:anchorId="5C5526C3" wp14:editId="36343B64">
            <wp:extent cx="4779034" cy="3086459"/>
            <wp:effectExtent l="0" t="0" r="2540" b="0"/>
            <wp:docPr id="2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srcRect/>
                    <a:stretch>
                      <a:fillRect/>
                    </a:stretch>
                  </pic:blipFill>
                  <pic:spPr bwMode="auto">
                    <a:xfrm>
                      <a:off x="0" y="0"/>
                      <a:ext cx="4789303" cy="3093091"/>
                    </a:xfrm>
                    <a:prstGeom prst="rect">
                      <a:avLst/>
                    </a:prstGeom>
                    <a:noFill/>
                    <a:ln w="9525">
                      <a:noFill/>
                      <a:miter lim="800000"/>
                      <a:headEnd/>
                      <a:tailEnd/>
                    </a:ln>
                  </pic:spPr>
                </pic:pic>
              </a:graphicData>
            </a:graphic>
          </wp:inline>
        </w:drawing>
      </w:r>
    </w:p>
    <w:p w14:paraId="5824AB07" w14:textId="164D20C0" w:rsidR="00B8788D" w:rsidRDefault="00B8788D" w:rsidP="00B8788D">
      <w:pPr>
        <w:pStyle w:val="2023"/>
      </w:pPr>
      <w:r>
        <w:t xml:space="preserve">Рисунок </w:t>
      </w:r>
      <w:r>
        <w:fldChar w:fldCharType="begin"/>
      </w:r>
      <w:r>
        <w:instrText xml:space="preserve"> SEQ Рисунок \* ARABIC </w:instrText>
      </w:r>
      <w:r>
        <w:fldChar w:fldCharType="separate"/>
      </w:r>
      <w:r w:rsidR="00B67D49">
        <w:t>50</w:t>
      </w:r>
      <w:r>
        <w:fldChar w:fldCharType="end"/>
      </w:r>
      <w:r>
        <w:t xml:space="preserve"> - </w:t>
      </w:r>
      <w:r w:rsidRPr="00551F86">
        <w:t>Доля выдач ипотек на ИЖС в общем количестве новых выдач (%)</w:t>
      </w:r>
    </w:p>
    <w:p w14:paraId="029E6B52" w14:textId="77777777" w:rsidR="00E86182" w:rsidRDefault="00E86182" w:rsidP="00E86182">
      <w:r>
        <w:t>Драйвером ипотеки на строительство жилых домов в 2022 году выступали льготные программы по ставкам значительно ниже рыночных. Их доля в выдаче ипотеки на ИЖС увеличилась в 4 раза — с 19% в 2021 году до 79% в 2022 году.</w:t>
      </w:r>
    </w:p>
    <w:p w14:paraId="1287E4BC" w14:textId="77777777" w:rsidR="00E86182" w:rsidRDefault="00E86182" w:rsidP="00E86182">
      <w:r>
        <w:t>При этом с июня 2022 года увеличился спрос на программу </w:t>
      </w:r>
      <w:r w:rsidRPr="005C2DB7">
        <w:rPr>
          <w:rFonts w:ascii="inherit" w:hAnsi="inherit"/>
          <w:bdr w:val="none" w:sz="0" w:space="0" w:color="auto" w:frame="1"/>
        </w:rPr>
        <w:t>«Господдержка»</w:t>
      </w:r>
      <w:r>
        <w:t>. Если летом 2022 года ее доля в общем количестве выдач банка составляла 20%, то к декабрю достигла 73%, отмечают авторы исследования.</w:t>
      </w:r>
    </w:p>
    <w:p w14:paraId="025EBFC4" w14:textId="77777777" w:rsidR="00E86182" w:rsidRDefault="00E86182" w:rsidP="00E86182">
      <w:r>
        <w:t>Популярности программы способствовало ее расширение: строительство дома стало возможно своими силами без подрядчика. Сейчас уже около половины сделок по «Господдержке» в Сбере заключается без привлечения подрядчиков.</w:t>
      </w:r>
    </w:p>
    <w:p w14:paraId="07EF86EB" w14:textId="77777777" w:rsidR="00E86182" w:rsidRDefault="00E86182" w:rsidP="00E86182">
      <w:r>
        <w:t>Помогло и улучшение условий кредитования. В августе Сбер снизил минимальный первоначальный взнос по ипотеке на ИЖС по госпрограммам с 30 до 20% без подтверждения дохода, с подтверждением дохода — до 15%.</w:t>
      </w:r>
    </w:p>
    <w:p w14:paraId="0B178825" w14:textId="77777777" w:rsidR="00E86182" w:rsidRPr="00CC35DA" w:rsidRDefault="00E86182" w:rsidP="00E86182">
      <w:pPr>
        <w:rPr>
          <w:color w:val="242629"/>
        </w:rPr>
      </w:pPr>
      <w:r w:rsidRPr="00CC35DA">
        <w:rPr>
          <w:color w:val="242629"/>
        </w:rPr>
        <w:t>По всей стране произошел всплеск в предложении загородной недвижимости: суммарное количество объявлений о продаже выросло на 29%. Активизация собственников частных домов прежде всего связана с растущим интересом россиян к загородной недвижимости. Укрепление рынка ИЖС также является тому подтверждением: в 2022 году он побил исторические рекорды по объемам введенного жилья и по количеству ипотечных сделок.</w:t>
      </w:r>
    </w:p>
    <w:p w14:paraId="20CEA257" w14:textId="77777777" w:rsidR="00E86182" w:rsidRPr="00CC35DA" w:rsidRDefault="00E86182" w:rsidP="00E86182">
      <w:pPr>
        <w:rPr>
          <w:color w:val="242629"/>
        </w:rPr>
      </w:pPr>
      <w:r w:rsidRPr="00CC35DA">
        <w:rPr>
          <w:color w:val="242629"/>
        </w:rPr>
        <w:t>Спрос на загородные дома сохраняется на высоком уровне еще со времени пандемии. Возможность дистанционной работы и проживания в экологически чистых районах стимулирует интерес населения к приобретению жилья за чертой города.</w:t>
      </w:r>
    </w:p>
    <w:p w14:paraId="0B321935" w14:textId="37A40EDC" w:rsidR="006A61F0" w:rsidRDefault="00E86182" w:rsidP="00E86182">
      <w:pPr>
        <w:rPr>
          <w:color w:val="242629"/>
        </w:rPr>
      </w:pPr>
      <w:r w:rsidRPr="00CC35DA">
        <w:rPr>
          <w:color w:val="242629"/>
        </w:rPr>
        <w:t>Кроме того, в условиях текущей геополитической напряженности выросла потребность во внутреннем туризме. Поездки за город стали одной из наиболее предпочтительных форм</w:t>
      </w:r>
      <w:r>
        <w:rPr>
          <w:color w:val="242629"/>
        </w:rPr>
        <w:t xml:space="preserve"> </w:t>
      </w:r>
      <w:r w:rsidRPr="00E86182">
        <w:rPr>
          <w:color w:val="242629"/>
        </w:rPr>
        <w:t>проведения отпуска.</w:t>
      </w:r>
    </w:p>
    <w:p w14:paraId="170A4054" w14:textId="77777777" w:rsidR="00E86182" w:rsidRDefault="00E86182" w:rsidP="00E86182">
      <w:pPr>
        <w:keepNext/>
        <w:ind w:firstLine="0"/>
        <w:jc w:val="center"/>
      </w:pPr>
      <w:r>
        <w:rPr>
          <w:noProof/>
          <w:lang w:eastAsia="ru-RU"/>
        </w:rPr>
        <w:drawing>
          <wp:inline distT="0" distB="0" distL="0" distR="0" wp14:anchorId="481D0D5D" wp14:editId="308F00D8">
            <wp:extent cx="4597879" cy="2708542"/>
            <wp:effectExtent l="0" t="0" r="0" b="0"/>
            <wp:docPr id="2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srcRect/>
                    <a:stretch>
                      <a:fillRect/>
                    </a:stretch>
                  </pic:blipFill>
                  <pic:spPr bwMode="auto">
                    <a:xfrm>
                      <a:off x="0" y="0"/>
                      <a:ext cx="4609401" cy="2715330"/>
                    </a:xfrm>
                    <a:prstGeom prst="rect">
                      <a:avLst/>
                    </a:prstGeom>
                    <a:noFill/>
                    <a:ln w="9525">
                      <a:noFill/>
                      <a:miter lim="800000"/>
                      <a:headEnd/>
                      <a:tailEnd/>
                    </a:ln>
                  </pic:spPr>
                </pic:pic>
              </a:graphicData>
            </a:graphic>
          </wp:inline>
        </w:drawing>
      </w:r>
    </w:p>
    <w:p w14:paraId="5BE9D4DD" w14:textId="3CCDA97D" w:rsidR="00E86182" w:rsidRDefault="00E86182" w:rsidP="00E86182">
      <w:pPr>
        <w:pStyle w:val="2023"/>
      </w:pPr>
      <w:r>
        <w:t xml:space="preserve">Рисунок </w:t>
      </w:r>
      <w:r>
        <w:fldChar w:fldCharType="begin"/>
      </w:r>
      <w:r>
        <w:instrText xml:space="preserve"> SEQ Рисунок \* ARABIC </w:instrText>
      </w:r>
      <w:r>
        <w:fldChar w:fldCharType="separate"/>
      </w:r>
      <w:r w:rsidR="00B67D49">
        <w:t>51</w:t>
      </w:r>
      <w:r>
        <w:fldChar w:fldCharType="end"/>
      </w:r>
      <w:r>
        <w:t xml:space="preserve"> - </w:t>
      </w:r>
      <w:r w:rsidRPr="00082637">
        <w:t>Количество предложений на рынке ИЖС</w:t>
      </w:r>
    </w:p>
    <w:p w14:paraId="3F3E9F8A" w14:textId="77777777" w:rsidR="00E86182" w:rsidRPr="00CC35DA" w:rsidRDefault="00E86182" w:rsidP="00E86182">
      <w:r w:rsidRPr="00CC35DA">
        <w:t>Во всех крупных регионах отмечается рост предложения загородных домов. Наибольшая активность обнаружилась в Республике Башкортостан, Московской области, Ленинградской области и Республике Татарстан, где показатели выросли более чем на треть.</w:t>
      </w:r>
    </w:p>
    <w:p w14:paraId="607B3BD6" w14:textId="77777777" w:rsidR="00E86182" w:rsidRPr="00CC35DA" w:rsidRDefault="00E86182" w:rsidP="00E86182">
      <w:r w:rsidRPr="00CC35DA">
        <w:t>По мнению аналитиков Домклик, столь значительное изменение в предложении объясняется тем, что жители этих субъектов хорошо проинформированы о тенденциях рынка недвижимости, в том числе о сегменте загородной недвижимости.</w:t>
      </w:r>
    </w:p>
    <w:p w14:paraId="72B35E40" w14:textId="77777777" w:rsidR="00E86182" w:rsidRDefault="00E86182" w:rsidP="00E86182">
      <w:r w:rsidRPr="00CC35DA">
        <w:t>В целом по России произошел рост средней стоимости загородного дома — на 13%. Подорожание объясняется повышенным спросом людей на загородную недвижимость.</w:t>
      </w:r>
    </w:p>
    <w:p w14:paraId="6633B176" w14:textId="77777777" w:rsidR="00E86182" w:rsidRDefault="00E86182" w:rsidP="00E86182">
      <w:r w:rsidRPr="00CC35DA">
        <w:t>Повышенная стоимость загородной недвижимости наблюдается в таких регионах страны, как Московская область, Ленинградская область, Краснодарский край и Республика Татарстан. Средняя цена загородного дома в них составляет 7-8 млн рублей. Цены на такие дома могут вырасти в весенне-летний сезон.</w:t>
      </w:r>
    </w:p>
    <w:p w14:paraId="319F86C0" w14:textId="77777777" w:rsidR="00E86182" w:rsidRDefault="00E86182" w:rsidP="00E86182">
      <w:pPr>
        <w:keepNext/>
        <w:ind w:firstLine="0"/>
        <w:jc w:val="center"/>
      </w:pPr>
      <w:r>
        <w:rPr>
          <w:noProof/>
          <w:color w:val="242629"/>
          <w:lang w:eastAsia="ru-RU"/>
        </w:rPr>
        <w:drawing>
          <wp:inline distT="0" distB="0" distL="0" distR="0" wp14:anchorId="09868910" wp14:editId="0ACDC4A1">
            <wp:extent cx="4727275" cy="2716476"/>
            <wp:effectExtent l="0" t="0" r="0" b="8255"/>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srcRect/>
                    <a:stretch>
                      <a:fillRect/>
                    </a:stretch>
                  </pic:blipFill>
                  <pic:spPr bwMode="auto">
                    <a:xfrm>
                      <a:off x="0" y="0"/>
                      <a:ext cx="4739565" cy="2723539"/>
                    </a:xfrm>
                    <a:prstGeom prst="rect">
                      <a:avLst/>
                    </a:prstGeom>
                    <a:noFill/>
                    <a:ln w="9525">
                      <a:noFill/>
                      <a:miter lim="800000"/>
                      <a:headEnd/>
                      <a:tailEnd/>
                    </a:ln>
                  </pic:spPr>
                </pic:pic>
              </a:graphicData>
            </a:graphic>
          </wp:inline>
        </w:drawing>
      </w:r>
    </w:p>
    <w:p w14:paraId="77365A7D" w14:textId="64774604" w:rsidR="00E86182" w:rsidRDefault="00E86182" w:rsidP="00E86182">
      <w:pPr>
        <w:pStyle w:val="2023"/>
      </w:pPr>
      <w:r>
        <w:t xml:space="preserve">Рисунок </w:t>
      </w:r>
      <w:r>
        <w:fldChar w:fldCharType="begin"/>
      </w:r>
      <w:r>
        <w:instrText xml:space="preserve"> SEQ Рисунок \* ARABIC </w:instrText>
      </w:r>
      <w:r>
        <w:fldChar w:fldCharType="separate"/>
      </w:r>
      <w:r w:rsidR="00B67D49">
        <w:t>52</w:t>
      </w:r>
      <w:r>
        <w:fldChar w:fldCharType="end"/>
      </w:r>
      <w:r>
        <w:t xml:space="preserve"> - </w:t>
      </w:r>
      <w:r w:rsidRPr="00C729B2">
        <w:t>Средняя стоимость загородных домов (млн.руб.) и изменение за год (%)</w:t>
      </w:r>
    </w:p>
    <w:p w14:paraId="42796C74" w14:textId="77777777" w:rsidR="00E86182" w:rsidRPr="00CC35DA" w:rsidRDefault="00E86182" w:rsidP="00E86182">
      <w:r w:rsidRPr="00CC35DA">
        <w:t>В крупных регионах рост стоимости загородных домов несильно отличается от общероссийского показателя, отклоняясь в среднем на 2-3%.</w:t>
      </w:r>
    </w:p>
    <w:p w14:paraId="2064347F" w14:textId="474278BB" w:rsidR="00E86182" w:rsidRDefault="00E86182" w:rsidP="00E86182">
      <w:r w:rsidRPr="00CC35DA">
        <w:t>Сильнее всего цены увеличились в Свердловской области (15%), Московской области (13%) и Омской области (13%). Наименьшими темпами роста отметился Красноярский край, где стоимость подросла в среднем на 4%.</w:t>
      </w:r>
    </w:p>
    <w:p w14:paraId="407FD6A2" w14:textId="77777777" w:rsidR="00E86182" w:rsidRPr="00E86182" w:rsidRDefault="00E86182" w:rsidP="00E86182">
      <w:pPr>
        <w:rPr>
          <w:b/>
        </w:rPr>
      </w:pPr>
      <w:r w:rsidRPr="00E86182">
        <w:rPr>
          <w:b/>
        </w:rPr>
        <w:t>Нижегородский рынок загородного жилья: состояние и перспективы</w:t>
      </w:r>
      <w:r w:rsidRPr="00E86182">
        <w:rPr>
          <w:rStyle w:val="aff"/>
          <w:rFonts w:cs="Times New Roman"/>
          <w:b/>
          <w:color w:val="000000"/>
          <w:szCs w:val="24"/>
        </w:rPr>
        <w:footnoteReference w:id="41"/>
      </w:r>
    </w:p>
    <w:p w14:paraId="0359CB97" w14:textId="77777777" w:rsidR="00E86182" w:rsidRPr="00CC35DA" w:rsidRDefault="00E86182" w:rsidP="00E86182">
      <w:pPr>
        <w:rPr>
          <w:color w:val="242629"/>
        </w:rPr>
      </w:pPr>
      <w:r w:rsidRPr="00CC35DA">
        <w:rPr>
          <w:color w:val="242629"/>
        </w:rPr>
        <w:t>Нижегородский рынок загородного жилья сформировался в самом начале 2000-х годов. До этого времени остро стояла проблема исхода сельского населения в большие и малые города. Люди уезжали за высшим образованием, работой и благоустроенной городской жизнью. Сегодня ситуация прямо противоположная. Горожане уезжают на постоянное жительство за город. Это люди, которые предпочли купить дома в коттеджных поселках или сельских поселениях. Согласно данным Росстата, в деревнях и коттеджных поселках уже проживает более 25% россиян.</w:t>
      </w:r>
    </w:p>
    <w:p w14:paraId="5899DF17" w14:textId="77777777" w:rsidR="00E86182" w:rsidRPr="00CC35DA" w:rsidRDefault="00E86182" w:rsidP="00E86182">
      <w:r w:rsidRPr="00CC35DA">
        <w:t xml:space="preserve">Строительство коттеджных поселков и индивидульных домов со всеми удобствами комфортного проживания стало едва ли не основным трендом и нижегородского рынка жилья. Так, по данным экспертов, количество нижегородцев, желающих приобрести жилье в городской новостройке, за два последних года уменьшилось с 26,4% до 12,9%. Понятно, что на этот спрос оказывают влияние и макроэкономические факторы. Например, купить квартиру на вторичном рынке сегодня хотели бы почти 40% нижегородцев. Но факт остается фактом, что о пригородном таунхаусе мечтает 18,8% нижегородцев, 13,8% предпочли бы дом в коттеджном поселке, а 13,7% хотят жить в доме в сельском населенном пункте. Как видим, практически каждый третий нижегородец мечтает о собственном доме. При этом </w:t>
      </w:r>
      <w:proofErr w:type="gramStart"/>
      <w:r w:rsidRPr="00CC35DA">
        <w:t>доли</w:t>
      </w:r>
      <w:proofErr w:type="gramEnd"/>
      <w:r w:rsidRPr="00CC35DA">
        <w:t xml:space="preserve"> выбирающих коттеджный поселок и индивидуальный дом практически равны.</w:t>
      </w:r>
    </w:p>
    <w:p w14:paraId="22104C20" w14:textId="77777777" w:rsidR="00E86182" w:rsidRPr="00CC35DA" w:rsidRDefault="00E86182" w:rsidP="00E86182">
      <w:r w:rsidRPr="00CC35DA">
        <w:t>В целом по России почти 70% семей хотели бы жить в собственном доме. Существенный вклад в эту статистику вносят жители Москвы и Московской области. Показательна и статистика нашего региона: 46,3% нижегородцев хотят жить за городом. Эти цифры свидетельствуют о том, что рынок индивидуального жилищного строительства с каждым годом становится более доступным для покупки и более комфортным для проживания.</w:t>
      </w:r>
    </w:p>
    <w:p w14:paraId="66452823" w14:textId="77777777" w:rsidR="00E86182" w:rsidRPr="00CC35DA" w:rsidRDefault="00E86182" w:rsidP="00E86182">
      <w:r w:rsidRPr="00CC35DA">
        <w:t>С одной стороны, рынок загородного жилья заметно вырос. Так, в 2006 году в нашем регионе было заявлено о строительстве 15 коттеджных поселков, из которых по факту только восемь реально начали строить. Сегодня в большинстве рейтингов называется порядка 150 поселков в Нижегородской области. Это значит, что спрос на загородную недвижимость растет.</w:t>
      </w:r>
    </w:p>
    <w:p w14:paraId="0621AF9E" w14:textId="77777777" w:rsidR="00E86182" w:rsidRDefault="00E86182" w:rsidP="00E86182">
      <w:r w:rsidRPr="00CC35DA">
        <w:t>Только стоимость коттеджа в организованном поселке существенно выше, и пока остается недоступной для многих россиян. Поэтому вполне понятно, почему по факту всего 3,6% всех домов, находящихся в продаже, расположены в коттеджных поселках. Год назад — в марте 2022 года — в среднем по стране доля домов в организованных поселках составляла всего 2,6%. Думаю, что одним из определяющих факторов, ограничивающих уровень продаж коттеджей в организованных поселках, — высокая цена. Нельзя исключать и того фактора, что все нижегородцы, которые могли себе позволить купить коттедж, уже это сделали.</w:t>
      </w:r>
    </w:p>
    <w:p w14:paraId="555AFF43" w14:textId="77777777" w:rsidR="00E86182" w:rsidRDefault="00E86182" w:rsidP="00E86182">
      <w:r w:rsidRPr="00CC35DA">
        <w:t>Для расширения объема продаж в коттеджных поселках площадь таких коттеджей существенно сократилась. Если на начальном этапе развития рынка покупатели предпочитали дома огромных размеров (по 1000—1500 кв. м), то со временем аппетиты уменьшились. Сегодня наиболее востребованы коттеджи от 150 до 300 кв. м. Безусловно, это повлекло и снижение цены, что существенно расширило ряды потенциальных покупателей.</w:t>
      </w:r>
    </w:p>
    <w:p w14:paraId="1EFF9664" w14:textId="77777777" w:rsidR="00E86182" w:rsidRDefault="00E86182" w:rsidP="00E86182">
      <w:pPr>
        <w:rPr>
          <w:color w:val="000000"/>
        </w:rPr>
      </w:pPr>
      <w:r w:rsidRPr="00CC35DA">
        <w:rPr>
          <w:color w:val="000000"/>
        </w:rPr>
        <w:t>Поскольку стоимость коттеджа в организованном поселке крайне индивидуальна, то большинство специалистов согласны с тем, что эта стоимость в среднем на 20−30% выше стоимости индивидульного дома в сельском поселении. На сегодня аналитики ЦИАН, подсчитали, что средняя стоимость индивидуального дома в России составляет 11,7 млн рублей. Это на 17% выше, чем год назад. В Нижегородской области средняя стоимость дома на землях ИЖС составляет порядка 6 млн 100 тысяч рублей. Это на 33% дороже, чем год назад. Этот факт свидетельствует о быстром росте спроса на загородные дома вне организованных поселков. При этом средняя площадь дома в нашем регионе — порядка 148 кв.м.</w:t>
      </w:r>
    </w:p>
    <w:p w14:paraId="4E394721" w14:textId="77777777" w:rsidR="00E86182" w:rsidRDefault="00E86182" w:rsidP="00E86182">
      <w:pPr>
        <w:rPr>
          <w:color w:val="000000"/>
        </w:rPr>
      </w:pPr>
      <w:r w:rsidRPr="00CC35DA">
        <w:rPr>
          <w:color w:val="000000"/>
        </w:rPr>
        <w:t>Для выбора места расположения коттеджного поселка, как и населенного пункта, в котором предполагается строительство индивидуального дома для постоянного проживания за городом, существует три важнейших обстоятельства. Это транспортная доступность, развитая инфраструктура и экологичность. Известно, что основные коттеджные поселки размещаются вдоль основных магистралей, связывающих их с областным центром. И так же, как в Москве, основным направлением стала Рублевка, в </w:t>
      </w:r>
      <w:r>
        <w:rPr>
          <w:color w:val="000000"/>
        </w:rPr>
        <w:t>Нжегородском</w:t>
      </w:r>
      <w:r w:rsidRPr="00CC35DA">
        <w:rPr>
          <w:color w:val="000000"/>
        </w:rPr>
        <w:t xml:space="preserve"> регионе в начале 2000-х годов такой Рублевкой стало Богородское направление. Сейчас именно на нем расположено максимальное число поселков. Сегодня называют еще Арзамасское. Особенно после открытия Ольгинской развилки. Но большинство поселков, расположенных по Арзамасской трассе, административно оказываются в Богородском районе. Слабым местом Богородской трассы остается ее 2-полосность. Расширение ее до четырех полос становится жизненной необходимостью для жителей коттеджных поселков. Стоит напомнить и об огромных пробках в районе Ольгинской развязки.</w:t>
      </w:r>
    </w:p>
    <w:p w14:paraId="066A9DCD" w14:textId="77777777" w:rsidR="00E86182" w:rsidRPr="00CC35DA" w:rsidRDefault="00E86182" w:rsidP="00E86182">
      <w:pPr>
        <w:rPr>
          <w:color w:val="000000"/>
        </w:rPr>
      </w:pPr>
      <w:r w:rsidRPr="00CC35DA">
        <w:rPr>
          <w:color w:val="000000"/>
        </w:rPr>
        <w:t>Сегодня достаточно много предложений по загородным домам по Кстовской и Борской трассам. Кстовское направление традиционно рассматривается как зона загородного отдыха. Однако в Кстовском районе частично снижена экологичная привлекательность присутствием НПЗ. Борское направление получило развитие в связи со строительством второго Борского моста через Волгу.</w:t>
      </w:r>
    </w:p>
    <w:p w14:paraId="433468A9" w14:textId="77777777" w:rsidR="00E86182" w:rsidRPr="00CC35DA" w:rsidRDefault="00E86182" w:rsidP="00E86182">
      <w:pPr>
        <w:rPr>
          <w:color w:val="000000"/>
        </w:rPr>
      </w:pPr>
      <w:r w:rsidRPr="00CC35DA">
        <w:rPr>
          <w:color w:val="000000"/>
        </w:rPr>
        <w:t>Меньшим спросом пользуется Московское и Автозаводское направления. Ликвидация мусорных полигонов может со временем повысить их привлекательность в качестве мест строительства коттеджных поселков.</w:t>
      </w:r>
    </w:p>
    <w:p w14:paraId="4C9FF528" w14:textId="77777777" w:rsidR="00E86182" w:rsidRDefault="00E86182" w:rsidP="00E86182">
      <w:pPr>
        <w:rPr>
          <w:color w:val="000000"/>
        </w:rPr>
      </w:pPr>
      <w:r w:rsidRPr="00CC35DA">
        <w:rPr>
          <w:color w:val="000000"/>
        </w:rPr>
        <w:t>Важным фактором, характеризующим привлекательность коттеджного поселка, является наличие развитой инфраструктуры, как внутри поселка, так и за его пределами. Во многих поселках построено или запланировано строительство ряда социальных объектов, которые крайне необходимы покупателям коттеджей. Это детские площадки, спортивные сооружения, зоны отдыха, магазины, торгующие продуктами и товарами первой необходимости, аптеки. Но ведь важны детские сады и школы, поликлиники и многие другие объекты социальной инфраструктуры. Вот здесь и возникает самое слабое место подавляющего большинства коттеджных поселков. Чтобы быть элитными, они не могут быть перенаселенными. Оптимально — в переделах сотни домов. Обеспечить всей инфраструктурой каждый такой поселок невозможно.</w:t>
      </w:r>
    </w:p>
    <w:p w14:paraId="2F8CF099" w14:textId="77777777" w:rsidR="00E86182" w:rsidRDefault="00E86182" w:rsidP="00E86182">
      <w:pPr>
        <w:rPr>
          <w:color w:val="000000"/>
        </w:rPr>
      </w:pPr>
      <w:r w:rsidRPr="00CC35DA">
        <w:rPr>
          <w:color w:val="000000"/>
        </w:rPr>
        <w:t xml:space="preserve">В Московской области практикуют строить несколько коттеджных поселков, примыкающих друг к другу; порой больше десятка поселков образуют единую конгломерацию. А рядом, в пешей доступности строится инфраструктура, обслуживающая все население этих поселков. Более того, в непосредственной близости оказывается и населенный пункт, входящий в муниципальный округ. Таким образом, муниципалитет обеспечивает жителей этих поселков образовательными, медицинскими, коммунальными и прочими благами. Именно такие поселки пользуются наибольшим спросом. </w:t>
      </w:r>
    </w:p>
    <w:p w14:paraId="0CC6C4FD" w14:textId="4CF6FB18" w:rsidR="00E86182" w:rsidRDefault="00E86182" w:rsidP="00E86182">
      <w:pPr>
        <w:rPr>
          <w:color w:val="000000"/>
        </w:rPr>
      </w:pPr>
      <w:r w:rsidRPr="00CC35DA">
        <w:rPr>
          <w:color w:val="000000"/>
        </w:rPr>
        <w:t>И в Нижегородском регионе начинают прибегать к такой методике. В качестве примера можно назвать крупные коттеджные поселки в деревне Крутой, расположенной через шоссе от поселка Ждановский. С другой стороны, от Ждановского выстроено несколько крупных поселков в Малой Ельне. Они успешно развиваются. Большая агломерация появилась в районе поселка Новинки. Тенденция видна и должна стать определяющей будущего загородного строительства.</w:t>
      </w:r>
    </w:p>
    <w:p w14:paraId="5DE0527D" w14:textId="18969E50" w:rsidR="00E86182" w:rsidRPr="00E86182" w:rsidRDefault="00E86182" w:rsidP="00E86182">
      <w:pPr>
        <w:rPr>
          <w:b/>
        </w:rPr>
      </w:pPr>
      <w:r>
        <w:rPr>
          <w:b/>
        </w:rPr>
        <w:t xml:space="preserve">Объекты </w:t>
      </w:r>
      <w:r w:rsidRPr="00E86182">
        <w:rPr>
          <w:b/>
        </w:rPr>
        <w:t>недвижимости назначения «садоводство и огородничество»</w:t>
      </w:r>
    </w:p>
    <w:p w14:paraId="01C96C24" w14:textId="77777777" w:rsidR="00E86182" w:rsidRPr="000F14A1" w:rsidRDefault="00E86182" w:rsidP="00E86182">
      <w:r w:rsidRPr="000F14A1">
        <w:t>Обычно объекты недвижимости данного назначения называют «дачами». Что такое «дача»: понятие «дача» не относится к числу правовых категорий. Оно имеет собирательное значение и обозначает загородный дом для летнего проживания и отдыха. Данный термин применяется к жилому строению (дому), построенному на садовом земельном участке.</w:t>
      </w:r>
    </w:p>
    <w:p w14:paraId="274655AE" w14:textId="77777777" w:rsidR="00E86182" w:rsidRPr="000F14A1" w:rsidRDefault="00E86182" w:rsidP="00E86182">
      <w:r w:rsidRPr="000F14A1">
        <w:t>Независимый аналитик рынка недвижимости подчеркнул, что не стоит путать «дачи» с постройками в коттеджных поселках, второе — недвижимость совсем другого класса. Поэтому в объявлениях по запросу «дача» едва ли получится найти, например, коттеджи или таунхаусы — продавцам это просто невыгодно, ведь такие дома стоят гораздо дороже.</w:t>
      </w:r>
    </w:p>
    <w:p w14:paraId="5051BB52" w14:textId="77777777" w:rsidR="00E86182" w:rsidRPr="000F14A1" w:rsidRDefault="00E86182" w:rsidP="00E86182">
      <w:r w:rsidRPr="000F14A1">
        <w:t xml:space="preserve">Дачи всегда были для россиян вариантом дешевого отдыха, и польза от них, как правило, перевешивала расходы и бюрократические ограничения. Как правило, дачи — это небольшие летние дома, которые не подходят для проживания зимой. </w:t>
      </w:r>
    </w:p>
    <w:p w14:paraId="6A8C11BA" w14:textId="77777777" w:rsidR="00E86182" w:rsidRPr="000F14A1" w:rsidRDefault="00E86182" w:rsidP="00E86182">
      <w:r w:rsidRPr="000F14A1">
        <w:t>Дачная реформа с начала 2019 года исключила из закона само понятие «дачное хозяйство» — теперь существуют только садовые и огородные участки. При этом капитальные строения, в том числе дома, можно построить только на садовом участке.</w:t>
      </w:r>
    </w:p>
    <w:p w14:paraId="1A90FDB7" w14:textId="77777777" w:rsidR="00E86182" w:rsidRDefault="00E86182" w:rsidP="00E86182">
      <w:pPr>
        <w:rPr>
          <w:rFonts w:ascii="Arial" w:hAnsi="Arial" w:cs="Arial"/>
          <w:color w:val="363636"/>
          <w:sz w:val="21"/>
          <w:szCs w:val="21"/>
        </w:rPr>
      </w:pPr>
      <w:r w:rsidRPr="00F64915">
        <w:t>Благодаря федеральным законам № 478 и 404, принятым в декабре 2021 года, воспользоваться «дачной амнистией» в Нижегородской области стало проще с сентября 2022 года. Упрощенные правила регистрации земельных участков и построенных на них жилых и садовых домов, гаражей и бань были введены с сентября 2006 года. До этого при отсутствии документов стать собственником такой недвижимости можно было только через суд. Теперь оформить ее бесплатно по «дачной амнистии» предлагается </w:t>
      </w:r>
      <w:hyperlink r:id="rId79" w:history="1">
        <w:r w:rsidRPr="00F64915">
          <w:t>до марта 2031-го</w:t>
        </w:r>
      </w:hyperlink>
      <w:r w:rsidRPr="00F64915">
        <w:rPr>
          <w:rFonts w:ascii="Arial" w:hAnsi="Arial" w:cs="Arial"/>
          <w:color w:val="363636"/>
          <w:sz w:val="21"/>
          <w:szCs w:val="21"/>
        </w:rPr>
        <w:t>.</w:t>
      </w:r>
    </w:p>
    <w:p w14:paraId="65F14889" w14:textId="77777777" w:rsidR="0043045A" w:rsidRPr="0043045A" w:rsidRDefault="0043045A" w:rsidP="0043045A">
      <w:pPr>
        <w:jc w:val="center"/>
        <w:rPr>
          <w:b/>
        </w:rPr>
      </w:pPr>
      <w:r w:rsidRPr="0043045A">
        <w:rPr>
          <w:b/>
        </w:rPr>
        <w:t>Анализ рынка нежилой недвижимости</w:t>
      </w:r>
    </w:p>
    <w:p w14:paraId="41D9B8FA" w14:textId="77777777" w:rsidR="0043045A" w:rsidRPr="0043045A" w:rsidRDefault="0043045A" w:rsidP="0043045A">
      <w:pPr>
        <w:rPr>
          <w:b/>
        </w:rPr>
      </w:pPr>
      <w:r w:rsidRPr="0043045A">
        <w:rPr>
          <w:b/>
        </w:rPr>
        <w:t>Сегмент «Транспорт»</w:t>
      </w:r>
    </w:p>
    <w:p w14:paraId="589A3938" w14:textId="77777777" w:rsidR="0043045A" w:rsidRPr="00F64915" w:rsidRDefault="0043045A" w:rsidP="0043045A">
      <w:pPr>
        <w:rPr>
          <w:rFonts w:eastAsia="Times New Roman" w:cs="Times New Roman"/>
          <w:szCs w:val="24"/>
          <w:lang w:eastAsia="ru-RU"/>
        </w:rPr>
      </w:pPr>
      <w:r w:rsidRPr="00F64915">
        <w:rPr>
          <w:rFonts w:eastAsia="Times New Roman" w:cs="Times New Roman"/>
          <w:szCs w:val="24"/>
          <w:lang w:eastAsia="ru-RU"/>
        </w:rPr>
        <w:t>Автостоянки и гаражи считаются важнейшими элементами в инфраструктуре современного города. Их основные характеристики, и прежде всего машиноместа, учитываются при оценке любого объекта недвижимости. Во всех цивилизованных странах мира государственные нормы должны определять то минимальное количество машиномест, которое обязательно для различных классов и видов недвижимости.</w:t>
      </w:r>
    </w:p>
    <w:p w14:paraId="2F91F07D" w14:textId="77777777" w:rsidR="0043045A" w:rsidRPr="00F64915" w:rsidRDefault="0043045A" w:rsidP="0043045A">
      <w:pPr>
        <w:rPr>
          <w:rFonts w:eastAsia="Times New Roman" w:cs="Times New Roman"/>
          <w:szCs w:val="24"/>
          <w:lang w:eastAsia="ru-RU"/>
        </w:rPr>
      </w:pPr>
      <w:r w:rsidRPr="00F64915">
        <w:rPr>
          <w:rFonts w:eastAsia="Times New Roman" w:cs="Times New Roman"/>
          <w:szCs w:val="24"/>
          <w:lang w:eastAsia="ru-RU"/>
        </w:rPr>
        <w:t>Сегодня, как никогда, становится актуальной проблема организованных мест для автостоянки транспорта, которую можно рассматривать как общегородскую или точечную (для обособленных объектов недвижимости) проблему.</w:t>
      </w:r>
    </w:p>
    <w:p w14:paraId="0CC3A868" w14:textId="77777777" w:rsidR="0043045A" w:rsidRDefault="0043045A" w:rsidP="0043045A">
      <w:pPr>
        <w:rPr>
          <w:rFonts w:eastAsia="Times New Roman" w:cs="Times New Roman"/>
          <w:szCs w:val="24"/>
          <w:lang w:eastAsia="ru-RU"/>
        </w:rPr>
      </w:pPr>
      <w:r w:rsidRPr="00F64915">
        <w:rPr>
          <w:rFonts w:eastAsia="Times New Roman" w:cs="Times New Roman"/>
          <w:szCs w:val="24"/>
          <w:lang w:eastAsia="ru-RU"/>
        </w:rPr>
        <w:t>На сегодняшний день </w:t>
      </w:r>
      <w:r w:rsidRPr="00F64915">
        <w:rPr>
          <w:rFonts w:eastAsia="Times New Roman" w:cs="Times New Roman"/>
          <w:bCs/>
          <w:szCs w:val="24"/>
          <w:lang w:eastAsia="ru-RU"/>
        </w:rPr>
        <w:t>гаражи и автостоянки</w:t>
      </w:r>
      <w:r w:rsidRPr="00F64915">
        <w:rPr>
          <w:rFonts w:eastAsia="Times New Roman" w:cs="Times New Roman"/>
          <w:szCs w:val="24"/>
          <w:lang w:eastAsia="ru-RU"/>
        </w:rPr>
        <w:t> представляют собой взаимосвязанную сложную систему, которая представлена несколькими группами объектов, среди которых выделяют:</w:t>
      </w:r>
    </w:p>
    <w:p w14:paraId="4986B9EC" w14:textId="77777777" w:rsidR="0043045A" w:rsidRPr="00F64915" w:rsidRDefault="0043045A" w:rsidP="00A443BB">
      <w:pPr>
        <w:pStyle w:val="af4"/>
        <w:numPr>
          <w:ilvl w:val="0"/>
          <w:numId w:val="50"/>
        </w:numPr>
        <w:shd w:val="clear" w:color="auto" w:fill="FFFFFF"/>
        <w:spacing w:after="0" w:line="240" w:lineRule="auto"/>
        <w:rPr>
          <w:szCs w:val="24"/>
        </w:rPr>
      </w:pPr>
      <w:r w:rsidRPr="00F64915">
        <w:rPr>
          <w:szCs w:val="24"/>
        </w:rPr>
        <w:t>встроено-пристроенные гаражи, которые встроены в нижние этажи или пристроены к основному зданию;</w:t>
      </w:r>
    </w:p>
    <w:p w14:paraId="50975C77" w14:textId="77777777" w:rsidR="0043045A" w:rsidRPr="00F64915" w:rsidRDefault="0043045A" w:rsidP="00A443BB">
      <w:pPr>
        <w:pStyle w:val="af4"/>
        <w:numPr>
          <w:ilvl w:val="0"/>
          <w:numId w:val="50"/>
        </w:numPr>
        <w:shd w:val="clear" w:color="auto" w:fill="FFFFFF"/>
        <w:spacing w:after="0" w:line="240" w:lineRule="auto"/>
        <w:rPr>
          <w:szCs w:val="24"/>
        </w:rPr>
      </w:pPr>
      <w:r w:rsidRPr="00F64915">
        <w:rPr>
          <w:szCs w:val="24"/>
        </w:rPr>
        <w:t>паркинги, представляющие собой одноуровневое или многоуровневое отдельно стоящее охраняемое помещение;</w:t>
      </w:r>
    </w:p>
    <w:p w14:paraId="59C310E1" w14:textId="77777777" w:rsidR="0043045A" w:rsidRPr="00F64915" w:rsidRDefault="0043045A" w:rsidP="00A443BB">
      <w:pPr>
        <w:pStyle w:val="af4"/>
        <w:numPr>
          <w:ilvl w:val="0"/>
          <w:numId w:val="50"/>
        </w:numPr>
        <w:shd w:val="clear" w:color="auto" w:fill="FFFFFF"/>
        <w:spacing w:after="0" w:line="240" w:lineRule="auto"/>
        <w:rPr>
          <w:szCs w:val="24"/>
        </w:rPr>
      </w:pPr>
      <w:r w:rsidRPr="00F64915">
        <w:rPr>
          <w:szCs w:val="24"/>
        </w:rPr>
        <w:t>типовые индивидуальные гаражи;</w:t>
      </w:r>
    </w:p>
    <w:p w14:paraId="2B6B64CD" w14:textId="77777777" w:rsidR="0043045A" w:rsidRPr="00F64915" w:rsidRDefault="0043045A" w:rsidP="00A443BB">
      <w:pPr>
        <w:pStyle w:val="af4"/>
        <w:numPr>
          <w:ilvl w:val="0"/>
          <w:numId w:val="50"/>
        </w:numPr>
        <w:shd w:val="clear" w:color="auto" w:fill="FFFFFF"/>
        <w:spacing w:after="0" w:line="240" w:lineRule="auto"/>
        <w:rPr>
          <w:szCs w:val="24"/>
        </w:rPr>
      </w:pPr>
      <w:r w:rsidRPr="00F64915">
        <w:rPr>
          <w:szCs w:val="24"/>
        </w:rPr>
        <w:t>открытые автостоянки.</w:t>
      </w:r>
    </w:p>
    <w:p w14:paraId="6541601A" w14:textId="77777777" w:rsidR="0043045A" w:rsidRPr="0043045A" w:rsidRDefault="0043045A" w:rsidP="0043045A">
      <w:pPr>
        <w:spacing w:before="240" w:after="0" w:line="240" w:lineRule="auto"/>
        <w:rPr>
          <w:rFonts w:eastAsia="Times New Roman" w:cs="Times New Roman"/>
          <w:szCs w:val="24"/>
          <w:shd w:val="clear" w:color="auto" w:fill="FFFFFF"/>
          <w:lang w:eastAsia="ru-RU"/>
        </w:rPr>
      </w:pPr>
      <w:r w:rsidRPr="0043045A">
        <w:rPr>
          <w:rFonts w:eastAsia="Times New Roman" w:cs="Times New Roman"/>
          <w:szCs w:val="24"/>
          <w:shd w:val="clear" w:color="auto" w:fill="FFFFFF"/>
          <w:lang w:eastAsia="ru-RU"/>
        </w:rPr>
        <w:t>Все гаражи и автостоянки должны подразумевать наличие выделенного места для хранения и парковки автомобилей. Классифицируются автостоянки и гаражи по:</w:t>
      </w:r>
    </w:p>
    <w:p w14:paraId="7415F0A9" w14:textId="77777777" w:rsidR="0043045A" w:rsidRPr="00F64915" w:rsidRDefault="0043045A" w:rsidP="00A443BB">
      <w:pPr>
        <w:pStyle w:val="af4"/>
        <w:numPr>
          <w:ilvl w:val="0"/>
          <w:numId w:val="50"/>
        </w:numPr>
        <w:shd w:val="clear" w:color="auto" w:fill="FFFFFF"/>
        <w:spacing w:before="240" w:after="0" w:line="240" w:lineRule="auto"/>
        <w:rPr>
          <w:szCs w:val="24"/>
        </w:rPr>
      </w:pPr>
      <w:r w:rsidRPr="00F64915">
        <w:rPr>
          <w:szCs w:val="24"/>
        </w:rPr>
        <w:t>типу строения;</w:t>
      </w:r>
    </w:p>
    <w:p w14:paraId="08BE8553" w14:textId="77777777" w:rsidR="0043045A" w:rsidRPr="00F64915" w:rsidRDefault="0043045A" w:rsidP="00A443BB">
      <w:pPr>
        <w:pStyle w:val="af4"/>
        <w:numPr>
          <w:ilvl w:val="0"/>
          <w:numId w:val="50"/>
        </w:numPr>
        <w:shd w:val="clear" w:color="auto" w:fill="FFFFFF"/>
        <w:spacing w:after="0" w:line="240" w:lineRule="auto"/>
        <w:rPr>
          <w:szCs w:val="24"/>
        </w:rPr>
      </w:pPr>
      <w:r w:rsidRPr="00F64915">
        <w:rPr>
          <w:szCs w:val="24"/>
        </w:rPr>
        <w:t>материалу, из которого они изготовлены;</w:t>
      </w:r>
    </w:p>
    <w:p w14:paraId="100D736F" w14:textId="77777777" w:rsidR="0043045A" w:rsidRPr="00F64915" w:rsidRDefault="0043045A" w:rsidP="00A443BB">
      <w:pPr>
        <w:pStyle w:val="af4"/>
        <w:numPr>
          <w:ilvl w:val="0"/>
          <w:numId w:val="50"/>
        </w:numPr>
        <w:shd w:val="clear" w:color="auto" w:fill="FFFFFF"/>
        <w:spacing w:after="0" w:line="240" w:lineRule="auto"/>
        <w:rPr>
          <w:szCs w:val="24"/>
        </w:rPr>
      </w:pPr>
      <w:r w:rsidRPr="00F64915">
        <w:rPr>
          <w:szCs w:val="24"/>
        </w:rPr>
        <w:t>форме организации парковочного места;</w:t>
      </w:r>
    </w:p>
    <w:p w14:paraId="6F12183A" w14:textId="77777777" w:rsidR="0043045A" w:rsidRPr="00F64915" w:rsidRDefault="0043045A" w:rsidP="00A443BB">
      <w:pPr>
        <w:pStyle w:val="af4"/>
        <w:numPr>
          <w:ilvl w:val="0"/>
          <w:numId w:val="50"/>
        </w:numPr>
        <w:shd w:val="clear" w:color="auto" w:fill="FFFFFF"/>
        <w:spacing w:after="0" w:line="240" w:lineRule="auto"/>
        <w:rPr>
          <w:szCs w:val="24"/>
        </w:rPr>
      </w:pPr>
      <w:r w:rsidRPr="00F64915">
        <w:rPr>
          <w:szCs w:val="24"/>
        </w:rPr>
        <w:t>форме собственности;</w:t>
      </w:r>
    </w:p>
    <w:p w14:paraId="24385E09" w14:textId="77777777" w:rsidR="0043045A" w:rsidRPr="00F64915" w:rsidRDefault="0043045A" w:rsidP="00A443BB">
      <w:pPr>
        <w:pStyle w:val="af4"/>
        <w:numPr>
          <w:ilvl w:val="0"/>
          <w:numId w:val="50"/>
        </w:numPr>
        <w:shd w:val="clear" w:color="auto" w:fill="FFFFFF"/>
        <w:spacing w:after="0" w:line="240" w:lineRule="auto"/>
        <w:rPr>
          <w:szCs w:val="24"/>
          <w:shd w:val="clear" w:color="auto" w:fill="FFFFFF"/>
        </w:rPr>
      </w:pPr>
      <w:r w:rsidRPr="00F64915">
        <w:rPr>
          <w:szCs w:val="24"/>
        </w:rPr>
        <w:t>удаленности</w:t>
      </w:r>
      <w:r w:rsidRPr="00F64915">
        <w:rPr>
          <w:szCs w:val="24"/>
          <w:shd w:val="clear" w:color="auto" w:fill="FFFFFF"/>
        </w:rPr>
        <w:t xml:space="preserve"> от жилых кварталов и др.</w:t>
      </w:r>
    </w:p>
    <w:p w14:paraId="054B33A4" w14:textId="77777777" w:rsidR="0043045A" w:rsidRPr="0043045A" w:rsidRDefault="0043045A" w:rsidP="0043045A">
      <w:pPr>
        <w:rPr>
          <w:lang w:eastAsia="ru-RU"/>
        </w:rPr>
      </w:pPr>
      <w:r w:rsidRPr="0043045A">
        <w:rPr>
          <w:lang w:eastAsia="ru-RU"/>
        </w:rPr>
        <w:t>Все перечисленные признаки оказывают существенное влияние на стоимость места для автомобилей. Но все, же основным фактором, который определяет уровень ликвидности машиноместа, является его удаленность от места проживания хозяина автомобиля.</w:t>
      </w:r>
    </w:p>
    <w:p w14:paraId="3108C178" w14:textId="77777777" w:rsidR="0043045A" w:rsidRPr="0043045A" w:rsidRDefault="0043045A" w:rsidP="0043045A">
      <w:pPr>
        <w:rPr>
          <w:lang w:eastAsia="ru-RU"/>
        </w:rPr>
      </w:pPr>
      <w:r w:rsidRPr="0043045A">
        <w:rPr>
          <w:lang w:eastAsia="ru-RU"/>
        </w:rPr>
        <w:t>Увеличение благосостояния и платежеспособности населения во многом определяет ценовую политику на рынке, который представляют гаражи и автостоянки данного города. С увеличением финансовых возможностей людей, что влечет за собой приобретение новых автомобилей, возникает необходимость покупать гаражи или искать автостоянки недалеко от места проживания.</w:t>
      </w:r>
    </w:p>
    <w:p w14:paraId="37F2D67C" w14:textId="77777777" w:rsidR="0043045A" w:rsidRPr="0043045A" w:rsidRDefault="0043045A" w:rsidP="0043045A">
      <w:pPr>
        <w:rPr>
          <w:lang w:eastAsia="ru-RU"/>
        </w:rPr>
      </w:pPr>
      <w:r w:rsidRPr="0043045A">
        <w:rPr>
          <w:lang w:eastAsia="ru-RU"/>
        </w:rPr>
        <w:t xml:space="preserve">Рынок, который представляет автостоянки и гаражи города, так </w:t>
      </w:r>
      <w:proofErr w:type="gramStart"/>
      <w:r w:rsidRPr="0043045A">
        <w:rPr>
          <w:lang w:eastAsia="ru-RU"/>
        </w:rPr>
        <w:t>же</w:t>
      </w:r>
      <w:proofErr w:type="gramEnd"/>
      <w:r w:rsidRPr="0043045A">
        <w:rPr>
          <w:lang w:eastAsia="ru-RU"/>
        </w:rPr>
        <w:t xml:space="preserve"> как и другие разновидности рынка недвижимости, можно разделить на первичный и вторичный, которые, в свою очередь, могут быть рынками аренды или купли-продажи.</w:t>
      </w:r>
    </w:p>
    <w:p w14:paraId="7A1B2E3B" w14:textId="77777777" w:rsidR="0043045A" w:rsidRPr="0043045A" w:rsidRDefault="0043045A" w:rsidP="0043045A">
      <w:pPr>
        <w:rPr>
          <w:lang w:eastAsia="ru-RU"/>
        </w:rPr>
      </w:pPr>
      <w:r w:rsidRPr="0043045A">
        <w:rPr>
          <w:lang w:eastAsia="ru-RU"/>
        </w:rPr>
        <w:t xml:space="preserve">Цена на гаражи определяется, прежде всего, капитальностью конструкции, наличием охраны, местоположением. </w:t>
      </w:r>
    </w:p>
    <w:p w14:paraId="7FC98FCE" w14:textId="77777777" w:rsidR="0043045A" w:rsidRPr="0043045A" w:rsidRDefault="0043045A" w:rsidP="0043045A">
      <w:pPr>
        <w:rPr>
          <w:lang w:eastAsia="ru-RU"/>
        </w:rPr>
      </w:pPr>
      <w:r w:rsidRPr="0043045A">
        <w:rPr>
          <w:lang w:eastAsia="ru-RU"/>
        </w:rPr>
        <w:t xml:space="preserve">Многие автовладельцы предпочитают арендовать место для автомобиля, которое предоставляют за арендную плату автостоянки. Поэтому сегодня наблюдается большой рост численности автостоянок и дворовых парковок. </w:t>
      </w:r>
    </w:p>
    <w:p w14:paraId="729ED422" w14:textId="77777777" w:rsidR="0043045A" w:rsidRPr="0043045A" w:rsidRDefault="0043045A" w:rsidP="0043045A">
      <w:pPr>
        <w:rPr>
          <w:lang w:eastAsia="ru-RU"/>
        </w:rPr>
      </w:pPr>
      <w:r w:rsidRPr="0043045A">
        <w:rPr>
          <w:lang w:eastAsia="ru-RU"/>
        </w:rPr>
        <w:t>Определяющим фактором, который влияет на развитие рынка, представляющего гаражи и автостоянки города, является общая численность автомобилей. Наиболее быстро растет численность легковых автомобилей, а рост парковочных мест, которые предоставляют автостоянки города, увеличивается значительно медленнее.</w:t>
      </w:r>
    </w:p>
    <w:p w14:paraId="523D17C2" w14:textId="77777777" w:rsidR="0043045A" w:rsidRPr="0043045A" w:rsidRDefault="0043045A" w:rsidP="0043045A">
      <w:pPr>
        <w:rPr>
          <w:lang w:eastAsia="ru-RU"/>
        </w:rPr>
      </w:pPr>
      <w:r w:rsidRPr="0043045A">
        <w:rPr>
          <w:lang w:eastAsia="ru-RU"/>
        </w:rPr>
        <w:t>В сентябре 2022 года средняя стоимость гаража в городах-миллионниках составила 738 тыс. руб., что на 18% превышает показатель января этого года.  Об этом по запросу «РБК-Недвижимости» сообщили аналитики сервиса объявлений ЦИАН.</w:t>
      </w:r>
    </w:p>
    <w:p w14:paraId="0CC54D9D" w14:textId="77777777" w:rsidR="0043045A" w:rsidRPr="0043045A" w:rsidRDefault="0043045A" w:rsidP="0043045A">
      <w:pPr>
        <w:rPr>
          <w:lang w:eastAsia="ru-RU"/>
        </w:rPr>
      </w:pPr>
      <w:r w:rsidRPr="0043045A">
        <w:rPr>
          <w:lang w:eastAsia="ru-RU"/>
        </w:rPr>
        <w:t xml:space="preserve">В компании уточнили, что динамика связана с общим ростом цен на всю недвижимость и с изменением структуры предложения. «Число выставленных на продажу гаражей в крупных городах снизилось на 8%. Сокращается и средний срок экспозиции. Если в январе в среднем продажа гаража занимала 220 дней, то сейчас — 200. </w:t>
      </w:r>
    </w:p>
    <w:p w14:paraId="083F353D" w14:textId="77777777" w:rsidR="0043045A" w:rsidRPr="0043045A" w:rsidRDefault="0043045A" w:rsidP="0043045A">
      <w:pPr>
        <w:rPr>
          <w:lang w:eastAsia="ru-RU"/>
        </w:rPr>
      </w:pPr>
      <w:r w:rsidRPr="0043045A">
        <w:rPr>
          <w:lang w:eastAsia="ru-RU"/>
        </w:rPr>
        <w:t>Наибольший рост цен на гаражи отмечен в Краснодаре и Нижнем Новгороде — в каждом из этих городов средняя стоимость объекта с начала года выросла на 33%. В пятерку лидеров также вошли Воронеж (+29%), Самара (+26%) и Казань (+24%).</w:t>
      </w:r>
    </w:p>
    <w:p w14:paraId="632CD225" w14:textId="7BEA1749" w:rsidR="0043045A" w:rsidRDefault="0043045A" w:rsidP="0043045A">
      <w:pPr>
        <w:rPr>
          <w:lang w:eastAsia="ru-RU"/>
        </w:rPr>
      </w:pPr>
      <w:r w:rsidRPr="0043045A">
        <w:rPr>
          <w:lang w:eastAsia="ru-RU"/>
        </w:rPr>
        <w:t>В столичных регионах гаражи, по данным ЦИАН, подорожали не так сильно. В Москве их стоимость с начала года выросла на 9%, а в Санкт-Петербурге — на 12%.</w:t>
      </w:r>
    </w:p>
    <w:p w14:paraId="5C0B3DF8" w14:textId="77777777" w:rsidR="0043045A" w:rsidRDefault="0043045A" w:rsidP="0043045A">
      <w:pPr>
        <w:keepNext/>
        <w:ind w:firstLine="0"/>
        <w:jc w:val="center"/>
      </w:pPr>
      <w:r>
        <w:rPr>
          <w:noProof/>
          <w:lang w:eastAsia="ru-RU"/>
        </w:rPr>
        <w:drawing>
          <wp:inline distT="0" distB="0" distL="0" distR="0" wp14:anchorId="5119570D" wp14:editId="1FA3B514">
            <wp:extent cx="3916392" cy="3642330"/>
            <wp:effectExtent l="19050" t="19050" r="27305" b="15875"/>
            <wp:docPr id="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3933995" cy="3658701"/>
                    </a:xfrm>
                    <a:prstGeom prst="rect">
                      <a:avLst/>
                    </a:prstGeom>
                    <a:noFill/>
                    <a:ln w="9525">
                      <a:solidFill>
                        <a:schemeClr val="bg1">
                          <a:lumMod val="75000"/>
                        </a:schemeClr>
                      </a:solidFill>
                      <a:miter lim="800000"/>
                      <a:headEnd/>
                      <a:tailEnd/>
                    </a:ln>
                  </pic:spPr>
                </pic:pic>
              </a:graphicData>
            </a:graphic>
          </wp:inline>
        </w:drawing>
      </w:r>
    </w:p>
    <w:p w14:paraId="59A05D7E" w14:textId="6F7D1B7B" w:rsidR="0043045A" w:rsidRPr="00F64915" w:rsidRDefault="0043045A" w:rsidP="0043045A">
      <w:pPr>
        <w:pStyle w:val="2023"/>
        <w:rPr>
          <w:lang w:eastAsia="ru-RU"/>
        </w:rPr>
      </w:pPr>
      <w:r>
        <w:t xml:space="preserve">Рисунок </w:t>
      </w:r>
      <w:r>
        <w:fldChar w:fldCharType="begin"/>
      </w:r>
      <w:r>
        <w:instrText xml:space="preserve"> SEQ Рисунок \* ARABIC </w:instrText>
      </w:r>
      <w:r>
        <w:fldChar w:fldCharType="separate"/>
      </w:r>
      <w:r w:rsidR="00B67D49">
        <w:t>53</w:t>
      </w:r>
      <w:r>
        <w:fldChar w:fldCharType="end"/>
      </w:r>
      <w:r>
        <w:t xml:space="preserve"> - </w:t>
      </w:r>
      <w:r w:rsidRPr="00C24131">
        <w:t xml:space="preserve">Средняя стоимость гаражей в </w:t>
      </w:r>
      <w:r>
        <w:t>городах-миллионниках (тыс.руб.)</w:t>
      </w:r>
    </w:p>
    <w:p w14:paraId="66167795" w14:textId="77777777" w:rsidR="0082213D" w:rsidRPr="00901208" w:rsidRDefault="0082213D" w:rsidP="0082213D">
      <w:pPr>
        <w:rPr>
          <w:shd w:val="clear" w:color="auto" w:fill="FFFFFF"/>
        </w:rPr>
      </w:pPr>
      <w:r w:rsidRPr="00901208">
        <w:rPr>
          <w:shd w:val="clear" w:color="auto" w:fill="FFFFFF"/>
        </w:rPr>
        <w:t xml:space="preserve">Специалисты аналитического агентства «АВТОСТАТ» в рамках исследования парка легковых машин в России определили, что в России по состоянию на 1 января 2023 г. на 1 тыс. человек приходится в среднем 315 автомобилей. Однако эксперты агентства отмечают, что в федеральных округах и ряде регионов этот показатель заметно отличается. </w:t>
      </w:r>
    </w:p>
    <w:p w14:paraId="06F6830C" w14:textId="77777777" w:rsidR="0082213D" w:rsidRPr="00901208" w:rsidRDefault="0082213D" w:rsidP="0082213D">
      <w:pPr>
        <w:rPr>
          <w:shd w:val="clear" w:color="auto" w:fill="FFFFFF"/>
        </w:rPr>
      </w:pPr>
      <w:r w:rsidRPr="00901208">
        <w:rPr>
          <w:shd w:val="clear" w:color="auto" w:fill="FFFFFF"/>
        </w:rPr>
        <w:t xml:space="preserve">По их данным, самая высокая обеспеченность автомобилями в России — в Уральском федеральном округе. Здесь на 1 тыс. человек их приходится в среднем 333, то есть личным транспортом обеспечен каждый третий житель. Ближайший к Уральскому ФО по автомобилизации — Северо-Западный (332 машины на 1 тыс. человек). Третье место в данном рейтинге занимает самый большой с точки зрения территории — Дальневосточный ФО (327 штук на 1000 жителей). За ним следуют Южный ФО (323 штуки), Центральный ФО (321) и Приволжский ФО (318). В Сибири и на Северном Кавказе обеспеченность автомобилями ниже, чем в целом по России (312 и 226 штук соответственно). </w:t>
      </w:r>
    </w:p>
    <w:p w14:paraId="3A0E16C3" w14:textId="77777777" w:rsidR="0082213D" w:rsidRPr="00901208" w:rsidRDefault="0082213D" w:rsidP="0082213D">
      <w:pPr>
        <w:rPr>
          <w:shd w:val="clear" w:color="auto" w:fill="FFFFFF"/>
        </w:rPr>
      </w:pPr>
      <w:r w:rsidRPr="00901208">
        <w:rPr>
          <w:shd w:val="clear" w:color="auto" w:fill="FFFFFF"/>
        </w:rPr>
        <w:t xml:space="preserve">Эксперты агентства «АВТОСТАТ» также определили регионы с самой высокой и самой низкой степенью автомобилизации. Лидером по этому показателю стала Карелия, где на 1 тыс. жителей приходится 443 автомобиля. Высокую обеспеченность автотранспортом имеют также Псковская (401 штука), Мурманская (386) и Курганская (380 штук) области, а низкую — Дагестан, Чечня, Ингушетия и Чукотка (менее 200 автомобилей). </w:t>
      </w:r>
    </w:p>
    <w:p w14:paraId="498C018B" w14:textId="5E716DCF" w:rsidR="0082213D" w:rsidRPr="0074302F" w:rsidRDefault="0082213D" w:rsidP="0082213D">
      <w:r w:rsidRPr="0074302F">
        <w:rPr>
          <w:shd w:val="clear" w:color="auto" w:fill="FFFFFF"/>
        </w:rPr>
        <w:t>Стоит напомнить, что, по подсчетам агентства, на 1 января 2022 г. в России приходилось 318 легковых автомобилей на тысячу жителей. Таким образом, за год уровень автомобилизации в стране немного понизился. Год назад тенденция была противоположная — по сравнению с уровнем на 1 июля 2021 г. данный показатель вырос на девять автомобилей, или на 2,9%.</w:t>
      </w:r>
      <w:r w:rsidRPr="0074302F">
        <w:rPr>
          <w:rStyle w:val="aff"/>
          <w:sz w:val="24"/>
          <w:shd w:val="clear" w:color="auto" w:fill="FFFFFF"/>
        </w:rPr>
        <w:footnoteReference w:id="42"/>
      </w:r>
      <w:r w:rsidR="00376FF7">
        <w:rPr>
          <w:shd w:val="clear" w:color="auto" w:fill="FFFFFF"/>
        </w:rPr>
        <w:t xml:space="preserve"> </w:t>
      </w:r>
    </w:p>
    <w:p w14:paraId="1B240F02" w14:textId="77777777" w:rsidR="0082213D" w:rsidRPr="0074302F" w:rsidRDefault="0082213D" w:rsidP="0082213D">
      <w:r w:rsidRPr="0074302F">
        <w:t>Число автомобилей в Нижегородской области ежегодно увеличивается. В регионе насчитывается 1,4 млн автомобилей, 90% из которых – легковушки. Таковы данные Нижегородстата. Среди регионов ПФО больше машин зарегистрировано только в Башкирии.</w:t>
      </w:r>
    </w:p>
    <w:p w14:paraId="51608D94" w14:textId="77777777" w:rsidR="0082213D" w:rsidRPr="0074302F" w:rsidRDefault="0082213D" w:rsidP="0082213D">
      <w:r w:rsidRPr="0074302F">
        <w:t>На тысячу нижегородцев, по итогам ушедшего года, приходится 360 легковушек, так что авто есть практически в каждой семье. За 10 лет обеспеченность горожан легковым транспортом подскочила в 1,7 раза. По показателю наличия авто нижегородский регион удерживает второе место в ПФО, лидер – Оренбургская область.</w:t>
      </w:r>
      <w:r w:rsidRPr="0074302F">
        <w:rPr>
          <w:rStyle w:val="aff"/>
          <w:sz w:val="24"/>
        </w:rPr>
        <w:footnoteReference w:id="43"/>
      </w:r>
    </w:p>
    <w:p w14:paraId="0839FE38" w14:textId="77777777" w:rsidR="0082213D" w:rsidRPr="0074302F" w:rsidRDefault="0082213D" w:rsidP="0082213D">
      <w:pPr>
        <w:rPr>
          <w:rFonts w:cs="Times New Roman"/>
          <w:color w:val="222222"/>
          <w:szCs w:val="24"/>
          <w:shd w:val="clear" w:color="auto" w:fill="FFFFFF"/>
        </w:rPr>
      </w:pPr>
      <w:r w:rsidRPr="0074302F">
        <w:rPr>
          <w:rFonts w:cs="Times New Roman"/>
          <w:color w:val="222222"/>
          <w:szCs w:val="24"/>
          <w:shd w:val="clear" w:color="auto" w:fill="FFFFFF"/>
        </w:rPr>
        <w:t>Обеспеченность официально зарегистрированными парковочными местами в Нижнем Новгороде составляет всего 36%.</w:t>
      </w:r>
      <w:r w:rsidRPr="0074302F">
        <w:rPr>
          <w:rStyle w:val="aff"/>
          <w:rFonts w:cs="Times New Roman"/>
          <w:color w:val="222222"/>
          <w:sz w:val="24"/>
          <w:szCs w:val="24"/>
          <w:shd w:val="clear" w:color="auto" w:fill="FFFFFF"/>
        </w:rPr>
        <w:footnoteReference w:id="44"/>
      </w:r>
      <w:r w:rsidRPr="0074302F">
        <w:rPr>
          <w:rFonts w:cs="Times New Roman"/>
          <w:color w:val="222222"/>
          <w:szCs w:val="24"/>
          <w:shd w:val="clear" w:color="auto" w:fill="FFFFFF"/>
        </w:rPr>
        <w:t> К 2033 году уровень автомобилизации в городе может вырасти до 500 легковых машин на 1000 человек. Таким образом, дефицит парковок составит 376 тысяч мест.</w:t>
      </w:r>
    </w:p>
    <w:p w14:paraId="33DA62FE" w14:textId="77777777" w:rsidR="0082213D" w:rsidRPr="0074302F" w:rsidRDefault="0082213D" w:rsidP="0082213D">
      <w:pPr>
        <w:rPr>
          <w:bCs/>
          <w:szCs w:val="24"/>
          <w:shd w:val="clear" w:color="auto" w:fill="FFFFFF"/>
        </w:rPr>
      </w:pPr>
      <w:r w:rsidRPr="0074302F">
        <w:rPr>
          <w:bCs/>
          <w:szCs w:val="24"/>
          <w:shd w:val="clear" w:color="auto" w:fill="FFFFFF"/>
        </w:rPr>
        <w:t>Власти Нижегородской области изменили норматив по созданию парковок при строительстве новых домов. Теперь места для машин будут рассчитывать не из количества квартир, а из квадратных метров возведенного жилья. Кроме того, половина парковок будет находиться за территорией двора в пределах 800 метров.</w:t>
      </w:r>
      <w:r w:rsidRPr="0074302F">
        <w:rPr>
          <w:rStyle w:val="aff"/>
          <w:bCs/>
          <w:sz w:val="24"/>
          <w:szCs w:val="24"/>
          <w:shd w:val="clear" w:color="auto" w:fill="FFFFFF"/>
        </w:rPr>
        <w:footnoteReference w:id="45"/>
      </w:r>
    </w:p>
    <w:p w14:paraId="5C14786A" w14:textId="77777777" w:rsidR="0082213D" w:rsidRPr="0074302F" w:rsidRDefault="0082213D" w:rsidP="0082213D">
      <w:pPr>
        <w:rPr>
          <w:bCs/>
          <w:szCs w:val="24"/>
          <w:shd w:val="clear" w:color="auto" w:fill="FFFFFF"/>
        </w:rPr>
      </w:pPr>
      <w:r w:rsidRPr="0074302F">
        <w:rPr>
          <w:bCs/>
          <w:szCs w:val="24"/>
          <w:shd w:val="clear" w:color="auto" w:fill="FFFFFF"/>
        </w:rPr>
        <w:t>Если раньше количество мест для машин рассчитывалось по схеме «70 мест на 100 квартир», то теперь этот показатель будет зависеть от квадратных метров жилья. Теперь одно парковочное место предусмотрено на каждые 85 квадратов общей площади квартир в многоэтажке.</w:t>
      </w:r>
    </w:p>
    <w:p w14:paraId="185C5669" w14:textId="77777777" w:rsidR="0082213D" w:rsidRPr="0074302F" w:rsidRDefault="0082213D" w:rsidP="0082213D">
      <w:pPr>
        <w:rPr>
          <w:bCs/>
          <w:szCs w:val="24"/>
          <w:shd w:val="clear" w:color="auto" w:fill="FFFFFF"/>
        </w:rPr>
      </w:pPr>
      <w:r w:rsidRPr="0074302F">
        <w:rPr>
          <w:bCs/>
          <w:szCs w:val="24"/>
          <w:shd w:val="clear" w:color="auto" w:fill="FFFFFF"/>
        </w:rPr>
        <w:t>Кроме того, раньше все места для парковки должны были находиться в границах ЖК. Однако после внесения изменений 50% мест для машин должно быть в границе дома, а еще 50% за пределами двора, но не дальше, чем на 800 метров.</w:t>
      </w:r>
    </w:p>
    <w:p w14:paraId="296BB87D" w14:textId="77777777" w:rsidR="0082213D" w:rsidRPr="0074302F" w:rsidRDefault="0082213D" w:rsidP="0082213D">
      <w:pPr>
        <w:rPr>
          <w:bCs/>
          <w:szCs w:val="24"/>
          <w:shd w:val="clear" w:color="auto" w:fill="FFFFFF"/>
        </w:rPr>
      </w:pPr>
      <w:r w:rsidRPr="0074302F">
        <w:rPr>
          <w:bCs/>
          <w:szCs w:val="24"/>
          <w:shd w:val="clear" w:color="auto" w:fill="FFFFFF"/>
        </w:rPr>
        <w:t>При этом если застройщик построит многоуровневую или подземную парковку, то для него будет действовать понижающий коэффициент на парковочные места. Но для этого необходимо, чтобы в полукилометре от дома были остановки для двух-трех видов общественного транспорта. Более того, теперь застройщикам придется продумывать количество парковочных мест на каждой очереди строительства, а не в конце, как это зачастую происходило ранее.</w:t>
      </w:r>
    </w:p>
    <w:p w14:paraId="3A0B9592" w14:textId="24914BAF" w:rsidR="00E86182" w:rsidRDefault="0082213D" w:rsidP="0082213D">
      <w:pPr>
        <w:rPr>
          <w:bCs/>
          <w:szCs w:val="24"/>
          <w:shd w:val="clear" w:color="auto" w:fill="FFFFFF"/>
        </w:rPr>
      </w:pPr>
      <w:r w:rsidRPr="00901208">
        <w:rPr>
          <w:bCs/>
          <w:szCs w:val="24"/>
          <w:shd w:val="clear" w:color="auto" w:fill="FFFFFF"/>
        </w:rPr>
        <w:t>Пилотные территории для обустройства парковок в Нижнем по новым правилам еще не определены. Ими могут стать проекты комплексного развития территорий.</w:t>
      </w:r>
    </w:p>
    <w:p w14:paraId="3598C113" w14:textId="77777777" w:rsidR="0082213D" w:rsidRPr="0082213D" w:rsidRDefault="0082213D" w:rsidP="0082213D">
      <w:pPr>
        <w:rPr>
          <w:b/>
        </w:rPr>
      </w:pPr>
      <w:r w:rsidRPr="0082213D">
        <w:rPr>
          <w:b/>
        </w:rPr>
        <w:t>Сегмент «Предпринимательство», «Производственная деятельность»</w:t>
      </w:r>
      <w:r w:rsidRPr="0082213D">
        <w:rPr>
          <w:rStyle w:val="aff"/>
          <w:rFonts w:eastAsiaTheme="majorEastAsia"/>
          <w:b/>
        </w:rPr>
        <w:footnoteReference w:id="46"/>
      </w:r>
    </w:p>
    <w:p w14:paraId="4033B6DE" w14:textId="77777777" w:rsidR="0082213D" w:rsidRPr="000F14A1" w:rsidRDefault="0082213D" w:rsidP="0082213D">
      <w:r w:rsidRPr="000F14A1">
        <w:t>По своей емкости рынок коммерческой недвижимости областного центра – города Нижнего Новгорода превосходит суммарную емкость рынков находящейся в районах Нижегородской области нежилой недвижимости, которую можно условно считать коммерческой, в несколько раз.</w:t>
      </w:r>
    </w:p>
    <w:p w14:paraId="1AFB28A2" w14:textId="77777777" w:rsidR="0082213D" w:rsidRPr="000F14A1" w:rsidRDefault="0082213D" w:rsidP="0082213D">
      <w:r w:rsidRPr="000F14A1">
        <w:t xml:space="preserve">Более того, в некрупных городах, поселках и селах предложение и спрос на коммерческую недвижимость не достаточно объемен, или практически отсутствует. Это объясняется тем, что рынок недвижимости является своеобразным индикатором деловой активности населенного пункта. Степень развития рынка недвижимости напрямую зависит от степени экономического развития региона. </w:t>
      </w:r>
    </w:p>
    <w:p w14:paraId="30529B5B" w14:textId="77777777" w:rsidR="0082213D" w:rsidRPr="000F14A1" w:rsidRDefault="0082213D" w:rsidP="0082213D">
      <w:r w:rsidRPr="000F14A1">
        <w:t>По степени активности рынок офисной и торговой недвижимости преобладает над производственно-складской недвижимостью.</w:t>
      </w:r>
    </w:p>
    <w:p w14:paraId="5E5424F9" w14:textId="77777777" w:rsidR="0082213D" w:rsidRPr="0082213D" w:rsidRDefault="0082213D" w:rsidP="0082213D">
      <w:pPr>
        <w:rPr>
          <w:b/>
          <w:noProof/>
          <w:lang w:eastAsia="ru-RU"/>
        </w:rPr>
      </w:pPr>
      <w:r w:rsidRPr="0082213D">
        <w:rPr>
          <w:b/>
        </w:rPr>
        <w:t>Нижний Новгород</w:t>
      </w:r>
    </w:p>
    <w:p w14:paraId="00356EF2" w14:textId="77777777" w:rsidR="0082213D" w:rsidRDefault="0082213D" w:rsidP="0082213D">
      <w:pPr>
        <w:keepNext/>
        <w:ind w:firstLine="0"/>
        <w:jc w:val="center"/>
      </w:pPr>
      <w:r w:rsidRPr="00B50F3B">
        <w:rPr>
          <w:noProof/>
          <w:lang w:eastAsia="ru-RU"/>
        </w:rPr>
        <w:drawing>
          <wp:inline distT="0" distB="0" distL="0" distR="0" wp14:anchorId="3CD39544" wp14:editId="1C1237C2">
            <wp:extent cx="4149090" cy="2493010"/>
            <wp:effectExtent l="0" t="0" r="3810" b="2540"/>
            <wp:docPr id="8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49090" cy="2493010"/>
                    </a:xfrm>
                    <a:prstGeom prst="rect">
                      <a:avLst/>
                    </a:prstGeom>
                    <a:noFill/>
                    <a:ln>
                      <a:noFill/>
                    </a:ln>
                  </pic:spPr>
                </pic:pic>
              </a:graphicData>
            </a:graphic>
          </wp:inline>
        </w:drawing>
      </w:r>
    </w:p>
    <w:p w14:paraId="5D1B4317" w14:textId="59937230" w:rsidR="0082213D" w:rsidRPr="000F14A1" w:rsidRDefault="0082213D" w:rsidP="0082213D">
      <w:pPr>
        <w:pStyle w:val="2023"/>
      </w:pPr>
      <w:r>
        <w:t xml:space="preserve">Рисунок </w:t>
      </w:r>
      <w:r>
        <w:fldChar w:fldCharType="begin"/>
      </w:r>
      <w:r>
        <w:instrText xml:space="preserve"> SEQ Рисунок \* ARABIC </w:instrText>
      </w:r>
      <w:r>
        <w:fldChar w:fldCharType="separate"/>
      </w:r>
      <w:r w:rsidR="00B67D49">
        <w:t>54</w:t>
      </w:r>
      <w:r>
        <w:fldChar w:fldCharType="end"/>
      </w:r>
      <w:r>
        <w:t xml:space="preserve"> - </w:t>
      </w:r>
      <w:r w:rsidRPr="00BB278D">
        <w:t>Соотношение предложений по аренде и продаже на рынке коммерческой недвижимости</w:t>
      </w:r>
    </w:p>
    <w:p w14:paraId="79E9B300" w14:textId="77777777" w:rsidR="0082213D" w:rsidRPr="000F14A1" w:rsidRDefault="0082213D" w:rsidP="0082213D"/>
    <w:p w14:paraId="2C18E023" w14:textId="77777777" w:rsidR="0082213D" w:rsidRPr="000F14A1" w:rsidRDefault="0082213D" w:rsidP="0082213D">
      <w:r w:rsidRPr="000F14A1">
        <w:t xml:space="preserve">Следует отметить, что количество предложений рынка коммерческой недвижимости может быть несколько завышено, так как объекты, выставляемые на продажу/аренду, могут быть представлены как несколькими агентствами, так и несколькими информационными риэлтерскими ресурсами. </w:t>
      </w:r>
    </w:p>
    <w:p w14:paraId="515B763B" w14:textId="5E10DA41" w:rsidR="0082213D" w:rsidRDefault="0082213D" w:rsidP="0082213D">
      <w:r w:rsidRPr="0000373D">
        <w:t xml:space="preserve">Наибольшее количество предложений по аренде/продаже коммерческой недвижимости в </w:t>
      </w:r>
      <w:r>
        <w:t>декабре</w:t>
      </w:r>
      <w:r w:rsidRPr="0000373D">
        <w:t xml:space="preserve"> </w:t>
      </w:r>
      <w:r>
        <w:t xml:space="preserve">2022 </w:t>
      </w:r>
      <w:r w:rsidRPr="0000373D">
        <w:t>пришлось на</w:t>
      </w:r>
      <w:r>
        <w:t xml:space="preserve"> Нижегородский район</w:t>
      </w:r>
      <w:r w:rsidRPr="0000373D">
        <w:t xml:space="preserve"> </w:t>
      </w:r>
      <w:r>
        <w:t xml:space="preserve">(31,8% </w:t>
      </w:r>
      <w:r w:rsidRPr="0000373D">
        <w:t>от общего ко</w:t>
      </w:r>
      <w:r>
        <w:t>личества)</w:t>
      </w:r>
      <w:r w:rsidRPr="0000373D">
        <w:t>. Наименьшее количество</w:t>
      </w:r>
      <w:r>
        <w:t xml:space="preserve"> в Приокском </w:t>
      </w:r>
      <w:r w:rsidRPr="0000373D">
        <w:t>район</w:t>
      </w:r>
      <w:r>
        <w:t>е</w:t>
      </w:r>
      <w:r w:rsidRPr="0000373D">
        <w:t xml:space="preserve"> (</w:t>
      </w:r>
      <w:r>
        <w:t>4,9%).</w:t>
      </w:r>
    </w:p>
    <w:p w14:paraId="6A32DA54" w14:textId="77777777" w:rsidR="0082213D" w:rsidRDefault="0082213D" w:rsidP="0082213D">
      <w:pPr>
        <w:keepNext/>
        <w:ind w:firstLine="0"/>
        <w:jc w:val="center"/>
      </w:pPr>
      <w:r w:rsidRPr="00B50F3B">
        <w:rPr>
          <w:noProof/>
          <w:lang w:eastAsia="ru-RU"/>
        </w:rPr>
        <w:drawing>
          <wp:inline distT="0" distB="0" distL="0" distR="0" wp14:anchorId="42820F6E" wp14:editId="1296B9F8">
            <wp:extent cx="5210175" cy="2700020"/>
            <wp:effectExtent l="0" t="0" r="9525" b="5080"/>
            <wp:docPr id="8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10175" cy="2700020"/>
                    </a:xfrm>
                    <a:prstGeom prst="rect">
                      <a:avLst/>
                    </a:prstGeom>
                    <a:noFill/>
                    <a:ln>
                      <a:noFill/>
                    </a:ln>
                  </pic:spPr>
                </pic:pic>
              </a:graphicData>
            </a:graphic>
          </wp:inline>
        </w:drawing>
      </w:r>
    </w:p>
    <w:p w14:paraId="4EA05E4E" w14:textId="616B4A95" w:rsidR="0082213D" w:rsidRDefault="0082213D" w:rsidP="0082213D">
      <w:pPr>
        <w:pStyle w:val="2023"/>
      </w:pPr>
      <w:r>
        <w:t xml:space="preserve">Рисунок </w:t>
      </w:r>
      <w:r>
        <w:fldChar w:fldCharType="begin"/>
      </w:r>
      <w:r>
        <w:instrText xml:space="preserve"> SEQ Рисунок \* ARABIC </w:instrText>
      </w:r>
      <w:r>
        <w:fldChar w:fldCharType="separate"/>
      </w:r>
      <w:r w:rsidR="00B67D49">
        <w:t>55</w:t>
      </w:r>
      <w:r>
        <w:fldChar w:fldCharType="end"/>
      </w:r>
      <w:r>
        <w:t xml:space="preserve"> - </w:t>
      </w:r>
      <w:r w:rsidRPr="00CD7C51">
        <w:t>Территориальное соотношение предложений по аренде и продаже на рынке коммерческой недвижимости</w:t>
      </w:r>
    </w:p>
    <w:p w14:paraId="0A31655A" w14:textId="77777777" w:rsidR="0082213D" w:rsidRPr="0082213D" w:rsidRDefault="0082213D" w:rsidP="0082213D">
      <w:pPr>
        <w:rPr>
          <w:b/>
        </w:rPr>
      </w:pPr>
      <w:bookmarkStart w:id="44" w:name="_Toc72237494"/>
      <w:bookmarkStart w:id="45" w:name="_Toc121909353"/>
      <w:bookmarkStart w:id="46" w:name="_Toc191977878"/>
      <w:bookmarkStart w:id="47" w:name="_Toc69719705"/>
      <w:r w:rsidRPr="0082213D">
        <w:rPr>
          <w:b/>
        </w:rPr>
        <w:t>Структура предложения на рынке коммерческой недвижимости</w:t>
      </w:r>
      <w:bookmarkEnd w:id="44"/>
      <w:bookmarkEnd w:id="45"/>
      <w:bookmarkEnd w:id="46"/>
      <w:bookmarkEnd w:id="47"/>
    </w:p>
    <w:p w14:paraId="2409D7BB" w14:textId="77777777" w:rsidR="0082213D" w:rsidRDefault="0082213D" w:rsidP="0082213D">
      <w:r w:rsidRPr="0000373D">
        <w:t xml:space="preserve">Наибольший удельный вес в структуре предложения </w:t>
      </w:r>
      <w:r>
        <w:t>занимают</w:t>
      </w:r>
      <w:r w:rsidRPr="0000373D">
        <w:t xml:space="preserve"> офисные помещения (</w:t>
      </w:r>
      <w:r>
        <w:t>54</w:t>
      </w:r>
      <w:r w:rsidRPr="0000373D">
        <w:t>%)</w:t>
      </w:r>
      <w:r>
        <w:t>. Торговые и производственно-складские площади так же занимают значительную долю рынка -  34 и 12% соответственно.</w:t>
      </w:r>
    </w:p>
    <w:p w14:paraId="02312AFE" w14:textId="77777777" w:rsidR="0082213D" w:rsidRDefault="0082213D" w:rsidP="0082213D">
      <w:pPr>
        <w:keepNext/>
        <w:ind w:firstLine="0"/>
        <w:jc w:val="center"/>
      </w:pPr>
      <w:r w:rsidRPr="00B50F3B">
        <w:rPr>
          <w:noProof/>
          <w:lang w:eastAsia="ru-RU"/>
        </w:rPr>
        <w:drawing>
          <wp:inline distT="0" distB="0" distL="0" distR="0" wp14:anchorId="3486C3E6" wp14:editId="79960605">
            <wp:extent cx="3226279" cy="2595905"/>
            <wp:effectExtent l="0" t="0" r="0" b="0"/>
            <wp:docPr id="8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33127" cy="2601415"/>
                    </a:xfrm>
                    <a:prstGeom prst="rect">
                      <a:avLst/>
                    </a:prstGeom>
                    <a:noFill/>
                    <a:ln>
                      <a:noFill/>
                    </a:ln>
                  </pic:spPr>
                </pic:pic>
              </a:graphicData>
            </a:graphic>
          </wp:inline>
        </w:drawing>
      </w:r>
    </w:p>
    <w:p w14:paraId="4882ED57" w14:textId="7A4AAF1C" w:rsidR="0082213D" w:rsidRDefault="0082213D" w:rsidP="0082213D">
      <w:pPr>
        <w:pStyle w:val="2023"/>
      </w:pPr>
      <w:r>
        <w:t xml:space="preserve">Рисунок </w:t>
      </w:r>
      <w:r>
        <w:fldChar w:fldCharType="begin"/>
      </w:r>
      <w:r>
        <w:instrText xml:space="preserve"> SEQ Рисунок \* ARABIC </w:instrText>
      </w:r>
      <w:r>
        <w:fldChar w:fldCharType="separate"/>
      </w:r>
      <w:r w:rsidR="00B67D49">
        <w:t>56</w:t>
      </w:r>
      <w:r>
        <w:fldChar w:fldCharType="end"/>
      </w:r>
      <w:r>
        <w:t xml:space="preserve"> - </w:t>
      </w:r>
      <w:r w:rsidRPr="00495BDA">
        <w:t>Соотношение рынка коммерческой недвижимости по типам</w:t>
      </w:r>
    </w:p>
    <w:p w14:paraId="79E1D1CE" w14:textId="77777777" w:rsidR="0082213D" w:rsidRPr="0000373D" w:rsidRDefault="0082213D" w:rsidP="0082213D">
      <w:r w:rsidRPr="0000373D">
        <w:t xml:space="preserve">Что касается распределения предложений по районам города, то лидирующие позиции </w:t>
      </w:r>
      <w:r>
        <w:t>в декабре занимает центральная часть Нижегородского района</w:t>
      </w:r>
      <w:r w:rsidRPr="0000373D">
        <w:t xml:space="preserve"> (</w:t>
      </w:r>
      <w:r>
        <w:t>25,2</w:t>
      </w:r>
      <w:r w:rsidRPr="0000373D">
        <w:t>% от общего ко</w:t>
      </w:r>
      <w:r>
        <w:t>личества предложений)</w:t>
      </w:r>
      <w:r w:rsidRPr="0000373D">
        <w:t xml:space="preserve">. </w:t>
      </w:r>
    </w:p>
    <w:p w14:paraId="673AC598" w14:textId="77777777" w:rsidR="0082213D" w:rsidRDefault="0082213D" w:rsidP="0082213D">
      <w:r w:rsidRPr="0000373D">
        <w:t xml:space="preserve">Количество предложений по другим районам меньше. Минимальное количество предложений коммерческой недвижимости в </w:t>
      </w:r>
      <w:r>
        <w:t xml:space="preserve">Приокском </w:t>
      </w:r>
      <w:r w:rsidRPr="0000373D">
        <w:t>район</w:t>
      </w:r>
      <w:r>
        <w:t>е</w:t>
      </w:r>
      <w:r w:rsidRPr="0000373D">
        <w:t xml:space="preserve"> (</w:t>
      </w:r>
      <w:r>
        <w:t>4,9</w:t>
      </w:r>
      <w:r w:rsidRPr="0000373D">
        <w:t>%).</w:t>
      </w:r>
    </w:p>
    <w:p w14:paraId="63AB162D" w14:textId="77777777" w:rsidR="0082213D" w:rsidRDefault="0082213D" w:rsidP="0082213D">
      <w:pPr>
        <w:pStyle w:val="2023"/>
        <w:keepNext/>
      </w:pPr>
      <w:r w:rsidRPr="00B50F3B">
        <w:rPr>
          <w:lang w:eastAsia="ru-RU"/>
        </w:rPr>
        <w:drawing>
          <wp:inline distT="0" distB="0" distL="0" distR="0" wp14:anchorId="5F2BD225" wp14:editId="4F79DA30">
            <wp:extent cx="4270076" cy="2894941"/>
            <wp:effectExtent l="0" t="0" r="0" b="1270"/>
            <wp:docPr id="8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9707"/>
                    <a:stretch/>
                  </pic:blipFill>
                  <pic:spPr bwMode="auto">
                    <a:xfrm>
                      <a:off x="0" y="0"/>
                      <a:ext cx="4285815" cy="2905611"/>
                    </a:xfrm>
                    <a:prstGeom prst="rect">
                      <a:avLst/>
                    </a:prstGeom>
                    <a:noFill/>
                    <a:ln>
                      <a:noFill/>
                    </a:ln>
                    <a:extLst>
                      <a:ext uri="{53640926-AAD7-44D8-BBD7-CCE9431645EC}">
                        <a14:shadowObscured xmlns:a14="http://schemas.microsoft.com/office/drawing/2010/main"/>
                      </a:ext>
                    </a:extLst>
                  </pic:spPr>
                </pic:pic>
              </a:graphicData>
            </a:graphic>
          </wp:inline>
        </w:drawing>
      </w:r>
    </w:p>
    <w:p w14:paraId="1D9F0DD1" w14:textId="37C54174" w:rsidR="0082213D" w:rsidRDefault="0082213D" w:rsidP="0082213D">
      <w:pPr>
        <w:pStyle w:val="2023"/>
      </w:pPr>
      <w:r>
        <w:t xml:space="preserve">Рисунок </w:t>
      </w:r>
      <w:r>
        <w:fldChar w:fldCharType="begin"/>
      </w:r>
      <w:r>
        <w:instrText xml:space="preserve"> SEQ Рисунок \* ARABIC </w:instrText>
      </w:r>
      <w:r>
        <w:fldChar w:fldCharType="separate"/>
      </w:r>
      <w:r w:rsidR="00B67D49">
        <w:t>57</w:t>
      </w:r>
      <w:r>
        <w:fldChar w:fldCharType="end"/>
      </w:r>
      <w:r>
        <w:t xml:space="preserve"> - </w:t>
      </w:r>
      <w:r w:rsidRPr="003D4D20">
        <w:t>Распределение удельного количества предложений коммерческой недвижимости по районам, %</w:t>
      </w:r>
    </w:p>
    <w:p w14:paraId="0DC1B833" w14:textId="77777777" w:rsidR="0082213D" w:rsidRPr="00022E18" w:rsidRDefault="0082213D" w:rsidP="0082213D">
      <w:r w:rsidRPr="00022E18">
        <w:t xml:space="preserve">При этом большая часть предложений </w:t>
      </w:r>
      <w:r w:rsidRPr="00022E18">
        <w:rPr>
          <w:b/>
        </w:rPr>
        <w:t>офисной недвижимости</w:t>
      </w:r>
      <w:r w:rsidRPr="00022E18">
        <w:t xml:space="preserve"> приходится на </w:t>
      </w:r>
      <w:r>
        <w:t>центральную часть Нижегородского</w:t>
      </w:r>
      <w:r w:rsidRPr="00022E18">
        <w:t xml:space="preserve"> район</w:t>
      </w:r>
      <w:r>
        <w:t>а</w:t>
      </w:r>
      <w:r w:rsidRPr="00022E18">
        <w:t xml:space="preserve"> (</w:t>
      </w:r>
      <w:r>
        <w:t>31</w:t>
      </w:r>
      <w:r w:rsidRPr="00022E18">
        <w:t xml:space="preserve">% или </w:t>
      </w:r>
      <w:r>
        <w:t xml:space="preserve">296 </w:t>
      </w:r>
      <w:r w:rsidRPr="00022E18">
        <w:t>объект</w:t>
      </w:r>
      <w:r>
        <w:t>ов</w:t>
      </w:r>
      <w:r w:rsidRPr="00022E18">
        <w:t>). На втором месте</w:t>
      </w:r>
      <w:r>
        <w:t xml:space="preserve"> </w:t>
      </w:r>
      <w:r w:rsidRPr="00022E18">
        <w:t xml:space="preserve">находится </w:t>
      </w:r>
      <w:r>
        <w:t>Советский</w:t>
      </w:r>
      <w:r w:rsidRPr="00022E18">
        <w:t xml:space="preserve"> район (</w:t>
      </w:r>
      <w:r>
        <w:t>18</w:t>
      </w:r>
      <w:r w:rsidRPr="00022E18">
        <w:t xml:space="preserve">% или </w:t>
      </w:r>
      <w:r>
        <w:t>171</w:t>
      </w:r>
      <w:r w:rsidRPr="00022E18">
        <w:t xml:space="preserve"> объект</w:t>
      </w:r>
      <w:r>
        <w:t>а</w:t>
      </w:r>
      <w:r w:rsidRPr="00022E18">
        <w:t>).</w:t>
      </w:r>
    </w:p>
    <w:p w14:paraId="73F8247B" w14:textId="77777777" w:rsidR="0082213D" w:rsidRPr="00022E18" w:rsidRDefault="0082213D" w:rsidP="0082213D">
      <w:r w:rsidRPr="00022E18">
        <w:rPr>
          <w:b/>
        </w:rPr>
        <w:t>Торговой недвижимости</w:t>
      </w:r>
      <w:r>
        <w:rPr>
          <w:b/>
        </w:rPr>
        <w:t xml:space="preserve">, </w:t>
      </w:r>
      <w:r>
        <w:t>так же, как и</w:t>
      </w:r>
      <w:r w:rsidRPr="00BF0838">
        <w:t xml:space="preserve"> офисной,</w:t>
      </w:r>
      <w:r w:rsidRPr="00022E18">
        <w:t xml:space="preserve"> более всего</w:t>
      </w:r>
      <w:r>
        <w:t xml:space="preserve"> </w:t>
      </w:r>
      <w:r w:rsidRPr="00022E18">
        <w:t xml:space="preserve">предлагается в </w:t>
      </w:r>
      <w:r>
        <w:t>центральной части Нижегородского</w:t>
      </w:r>
      <w:r w:rsidRPr="00022E18">
        <w:t xml:space="preserve"> район</w:t>
      </w:r>
      <w:r>
        <w:t>а</w:t>
      </w:r>
      <w:r w:rsidRPr="00022E18">
        <w:t xml:space="preserve"> (</w:t>
      </w:r>
      <w:r>
        <w:t>24% или 147 объекта</w:t>
      </w:r>
      <w:r w:rsidRPr="00022E18">
        <w:t>)</w:t>
      </w:r>
      <w:r>
        <w:t xml:space="preserve">. Наименьшее количество в </w:t>
      </w:r>
      <w:proofErr w:type="gramStart"/>
      <w:r>
        <w:t>Приокском  районе</w:t>
      </w:r>
      <w:proofErr w:type="gramEnd"/>
      <w:r>
        <w:t xml:space="preserve"> (4% или 27 объектов).</w:t>
      </w:r>
    </w:p>
    <w:p w14:paraId="119C6B96" w14:textId="77777777" w:rsidR="0082213D" w:rsidRDefault="0082213D" w:rsidP="0082213D">
      <w:r w:rsidRPr="00022E18">
        <w:t xml:space="preserve">На рынке </w:t>
      </w:r>
      <w:r w:rsidRPr="00022E18">
        <w:rPr>
          <w:b/>
        </w:rPr>
        <w:t>производственно-складской недвижимости</w:t>
      </w:r>
      <w:r w:rsidRPr="00022E18">
        <w:t xml:space="preserve"> наибольшее количество предложений (</w:t>
      </w:r>
      <w:r>
        <w:t>79</w:t>
      </w:r>
      <w:r w:rsidRPr="00022E18">
        <w:t>% от общего объема) приходится на заречную часть города.</w:t>
      </w:r>
    </w:p>
    <w:p w14:paraId="52C9A56D" w14:textId="77777777" w:rsidR="0082213D" w:rsidRDefault="0082213D" w:rsidP="0082213D">
      <w:pPr>
        <w:keepNext/>
        <w:ind w:firstLine="0"/>
        <w:jc w:val="center"/>
      </w:pPr>
      <w:r w:rsidRPr="00B50F3B">
        <w:rPr>
          <w:noProof/>
          <w:lang w:eastAsia="ru-RU"/>
        </w:rPr>
        <w:drawing>
          <wp:inline distT="0" distB="0" distL="0" distR="0" wp14:anchorId="1C1ECF7F" wp14:editId="788F0C32">
            <wp:extent cx="4658264" cy="2325352"/>
            <wp:effectExtent l="0" t="0" r="0" b="0"/>
            <wp:docPr id="85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69581" cy="2331001"/>
                    </a:xfrm>
                    <a:prstGeom prst="rect">
                      <a:avLst/>
                    </a:prstGeom>
                    <a:noFill/>
                    <a:ln>
                      <a:noFill/>
                    </a:ln>
                  </pic:spPr>
                </pic:pic>
              </a:graphicData>
            </a:graphic>
          </wp:inline>
        </w:drawing>
      </w:r>
    </w:p>
    <w:p w14:paraId="76625661" w14:textId="0BFC6A61" w:rsidR="0082213D" w:rsidRDefault="0082213D" w:rsidP="0082213D">
      <w:pPr>
        <w:pStyle w:val="2023"/>
      </w:pPr>
      <w:r>
        <w:t xml:space="preserve">Рисунок </w:t>
      </w:r>
      <w:r>
        <w:fldChar w:fldCharType="begin"/>
      </w:r>
      <w:r>
        <w:instrText xml:space="preserve"> SEQ Рисунок \* ARABIC </w:instrText>
      </w:r>
      <w:r>
        <w:fldChar w:fldCharType="separate"/>
      </w:r>
      <w:r w:rsidR="00B67D49">
        <w:t>58</w:t>
      </w:r>
      <w:r>
        <w:fldChar w:fldCharType="end"/>
      </w:r>
      <w:r>
        <w:t xml:space="preserve"> - </w:t>
      </w:r>
      <w:r w:rsidRPr="00B76359">
        <w:t>Структура предложений коммерческой недвижимости по районам</w:t>
      </w:r>
    </w:p>
    <w:p w14:paraId="51BC8EB7" w14:textId="77777777" w:rsidR="0082213D" w:rsidRPr="000F14A1" w:rsidRDefault="0082213D" w:rsidP="0082213D">
      <w:r w:rsidRPr="000F14A1">
        <w:t>а) Рынок офисных помещений</w:t>
      </w:r>
    </w:p>
    <w:p w14:paraId="49BBE9F5" w14:textId="77777777" w:rsidR="0082213D" w:rsidRDefault="0082213D" w:rsidP="0082213D">
      <w:r w:rsidRPr="0000373D">
        <w:t xml:space="preserve">Распределение удельного количества предложений офисных помещений по районам неравномерно. </w:t>
      </w:r>
      <w:r>
        <w:t xml:space="preserve">Более трети предложений </w:t>
      </w:r>
      <w:r w:rsidRPr="0000373D">
        <w:t xml:space="preserve">приходится на </w:t>
      </w:r>
      <w:r>
        <w:t>Нижегородский район (38%)</w:t>
      </w:r>
      <w:r w:rsidRPr="0000373D">
        <w:t xml:space="preserve">. Из других районов </w:t>
      </w:r>
      <w:r>
        <w:t xml:space="preserve">так же </w:t>
      </w:r>
      <w:r w:rsidRPr="0000373D">
        <w:t>выделя</w:t>
      </w:r>
      <w:r>
        <w:t>е</w:t>
      </w:r>
      <w:r w:rsidRPr="0000373D">
        <w:t xml:space="preserve">тся </w:t>
      </w:r>
      <w:r>
        <w:t xml:space="preserve">Канавинский и Советский </w:t>
      </w:r>
      <w:r w:rsidRPr="0000373D">
        <w:t>район</w:t>
      </w:r>
      <w:r>
        <w:t xml:space="preserve">ы </w:t>
      </w:r>
      <w:r w:rsidRPr="0000373D">
        <w:t>(</w:t>
      </w:r>
      <w:r>
        <w:t>17 и 18 % соответственно</w:t>
      </w:r>
      <w:r w:rsidRPr="0000373D">
        <w:t>). Доля остальных районов менее значительна.</w:t>
      </w:r>
    </w:p>
    <w:p w14:paraId="0076B155" w14:textId="77777777" w:rsidR="0082213D" w:rsidRDefault="0082213D" w:rsidP="0082213D">
      <w:pPr>
        <w:keepNext/>
        <w:ind w:firstLine="0"/>
        <w:jc w:val="center"/>
      </w:pPr>
      <w:r w:rsidRPr="00B50F3B">
        <w:rPr>
          <w:b/>
          <w:noProof/>
          <w:lang w:eastAsia="ru-RU"/>
        </w:rPr>
        <w:drawing>
          <wp:inline distT="0" distB="0" distL="0" distR="0" wp14:anchorId="12CF2CB8" wp14:editId="4D37C31F">
            <wp:extent cx="3148641" cy="2630834"/>
            <wp:effectExtent l="0" t="0" r="0" b="0"/>
            <wp:docPr id="85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3994" r="8193"/>
                    <a:stretch/>
                  </pic:blipFill>
                  <pic:spPr bwMode="auto">
                    <a:xfrm>
                      <a:off x="0" y="0"/>
                      <a:ext cx="3155867" cy="2636871"/>
                    </a:xfrm>
                    <a:prstGeom prst="rect">
                      <a:avLst/>
                    </a:prstGeom>
                    <a:noFill/>
                    <a:ln>
                      <a:noFill/>
                    </a:ln>
                    <a:extLst>
                      <a:ext uri="{53640926-AAD7-44D8-BBD7-CCE9431645EC}">
                        <a14:shadowObscured xmlns:a14="http://schemas.microsoft.com/office/drawing/2010/main"/>
                      </a:ext>
                    </a:extLst>
                  </pic:spPr>
                </pic:pic>
              </a:graphicData>
            </a:graphic>
          </wp:inline>
        </w:drawing>
      </w:r>
    </w:p>
    <w:p w14:paraId="490B2FEC" w14:textId="544DF702" w:rsidR="0082213D" w:rsidRDefault="0082213D" w:rsidP="0082213D">
      <w:pPr>
        <w:pStyle w:val="2023"/>
      </w:pPr>
      <w:r>
        <w:t xml:space="preserve">Рисунок </w:t>
      </w:r>
      <w:r>
        <w:fldChar w:fldCharType="begin"/>
      </w:r>
      <w:r>
        <w:instrText xml:space="preserve"> SEQ Рисунок \* ARABIC </w:instrText>
      </w:r>
      <w:r>
        <w:fldChar w:fldCharType="separate"/>
      </w:r>
      <w:r w:rsidR="00B67D49">
        <w:t>59</w:t>
      </w:r>
      <w:r>
        <w:fldChar w:fldCharType="end"/>
      </w:r>
      <w:r>
        <w:t xml:space="preserve"> - </w:t>
      </w:r>
      <w:r w:rsidRPr="000D5F48">
        <w:t>Распределение удельного количества предложений офисной недвижимости по района</w:t>
      </w:r>
    </w:p>
    <w:p w14:paraId="26B6B857" w14:textId="77777777" w:rsidR="0082213D" w:rsidRPr="000F14A1" w:rsidRDefault="0082213D" w:rsidP="0082213D">
      <w:r w:rsidRPr="000F14A1">
        <w:t>б) Рынок торговых помещений</w:t>
      </w:r>
    </w:p>
    <w:p w14:paraId="4ACAB693" w14:textId="77777777" w:rsidR="0082213D" w:rsidRDefault="0082213D" w:rsidP="0082213D">
      <w:r w:rsidRPr="000978A8">
        <w:t xml:space="preserve">Наибольшая степень концентрации торговых помещений в </w:t>
      </w:r>
      <w:r>
        <w:t>декабре</w:t>
      </w:r>
      <w:r w:rsidRPr="000978A8">
        <w:t xml:space="preserve"> пришлась на </w:t>
      </w:r>
      <w:r>
        <w:t xml:space="preserve">центральную часть Нижегородского </w:t>
      </w:r>
      <w:r w:rsidRPr="000978A8">
        <w:t>район</w:t>
      </w:r>
      <w:r>
        <w:t>а (24%)</w:t>
      </w:r>
      <w:r w:rsidRPr="000978A8">
        <w:t xml:space="preserve">. На втором месте </w:t>
      </w:r>
      <w:r>
        <w:t xml:space="preserve">со значительным отрывом </w:t>
      </w:r>
      <w:r w:rsidRPr="000978A8">
        <w:t xml:space="preserve">стоит </w:t>
      </w:r>
      <w:r>
        <w:t xml:space="preserve">Автозаводский </w:t>
      </w:r>
      <w:r w:rsidRPr="000978A8">
        <w:t>район</w:t>
      </w:r>
      <w:r>
        <w:t xml:space="preserve"> (14%)</w:t>
      </w:r>
      <w:r w:rsidRPr="000978A8">
        <w:t>.</w:t>
      </w:r>
      <w:r>
        <w:t xml:space="preserve"> Доля остальных районов менее значительна.</w:t>
      </w:r>
    </w:p>
    <w:p w14:paraId="622ED12B" w14:textId="77777777" w:rsidR="0082213D" w:rsidRDefault="0082213D" w:rsidP="0082213D">
      <w:pPr>
        <w:pStyle w:val="2023"/>
        <w:keepNext/>
        <w:ind w:firstLine="0"/>
      </w:pPr>
      <w:r w:rsidRPr="00B50F3B">
        <w:rPr>
          <w:lang w:eastAsia="ru-RU"/>
        </w:rPr>
        <w:drawing>
          <wp:inline distT="0" distB="0" distL="0" distR="0" wp14:anchorId="27EBF418" wp14:editId="39A6D387">
            <wp:extent cx="2976113" cy="2319655"/>
            <wp:effectExtent l="0" t="0" r="0" b="4445"/>
            <wp:docPr id="85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1902" r="7561"/>
                    <a:stretch/>
                  </pic:blipFill>
                  <pic:spPr bwMode="auto">
                    <a:xfrm>
                      <a:off x="0" y="0"/>
                      <a:ext cx="2987591" cy="2328601"/>
                    </a:xfrm>
                    <a:prstGeom prst="rect">
                      <a:avLst/>
                    </a:prstGeom>
                    <a:noFill/>
                    <a:ln>
                      <a:noFill/>
                    </a:ln>
                    <a:extLst>
                      <a:ext uri="{53640926-AAD7-44D8-BBD7-CCE9431645EC}">
                        <a14:shadowObscured xmlns:a14="http://schemas.microsoft.com/office/drawing/2010/main"/>
                      </a:ext>
                    </a:extLst>
                  </pic:spPr>
                </pic:pic>
              </a:graphicData>
            </a:graphic>
          </wp:inline>
        </w:drawing>
      </w:r>
    </w:p>
    <w:p w14:paraId="16DA5A07" w14:textId="7473B38A" w:rsidR="0082213D" w:rsidRDefault="0082213D" w:rsidP="0082213D">
      <w:pPr>
        <w:pStyle w:val="2023"/>
      </w:pPr>
      <w:r>
        <w:t xml:space="preserve">Рисунок </w:t>
      </w:r>
      <w:r>
        <w:fldChar w:fldCharType="begin"/>
      </w:r>
      <w:r>
        <w:instrText xml:space="preserve"> SEQ Рисунок \* ARABIC </w:instrText>
      </w:r>
      <w:r>
        <w:fldChar w:fldCharType="separate"/>
      </w:r>
      <w:r w:rsidR="00B67D49">
        <w:t>60</w:t>
      </w:r>
      <w:r>
        <w:fldChar w:fldCharType="end"/>
      </w:r>
      <w:r>
        <w:t xml:space="preserve"> - </w:t>
      </w:r>
      <w:r w:rsidRPr="002A3F82">
        <w:t>Распределение удельного количества предложений торговой недвижимости по района</w:t>
      </w:r>
    </w:p>
    <w:p w14:paraId="17C93252" w14:textId="77777777" w:rsidR="001E0B92" w:rsidRPr="000F14A1" w:rsidRDefault="001E0B92" w:rsidP="001E0B92">
      <w:r w:rsidRPr="000F14A1">
        <w:t>в) Рынок производственно-складских помещений</w:t>
      </w:r>
    </w:p>
    <w:p w14:paraId="1C9C3CB2" w14:textId="77777777" w:rsidR="001E0B92" w:rsidRDefault="001E0B92" w:rsidP="001E0B92">
      <w:r w:rsidRPr="00474200">
        <w:t xml:space="preserve">Анализ общего количества площадей, занятых помещениями производственно-складского назначения, показывает, что </w:t>
      </w:r>
      <w:r>
        <w:t>79</w:t>
      </w:r>
      <w:r w:rsidRPr="00474200">
        <w:t>% площад</w:t>
      </w:r>
      <w:r>
        <w:t>ей находится в заречных районах</w:t>
      </w:r>
      <w:r w:rsidRPr="00474200">
        <w:t>.</w:t>
      </w:r>
      <w:r>
        <w:t xml:space="preserve"> В Нижегородском районе объем предложений минимальный – всего 4%.</w:t>
      </w:r>
    </w:p>
    <w:p w14:paraId="3EC1FC07" w14:textId="77777777" w:rsidR="001E0B92" w:rsidRDefault="001E0B92" w:rsidP="001E0B92">
      <w:pPr>
        <w:keepNext/>
        <w:jc w:val="center"/>
      </w:pPr>
      <w:r w:rsidRPr="00B50F3B">
        <w:rPr>
          <w:noProof/>
          <w:szCs w:val="10"/>
          <w:lang w:eastAsia="ru-RU"/>
        </w:rPr>
        <w:drawing>
          <wp:inline distT="0" distB="0" distL="0" distR="0" wp14:anchorId="50FACCC2" wp14:editId="43C71F7A">
            <wp:extent cx="3096069" cy="2432650"/>
            <wp:effectExtent l="0" t="0" r="0" b="6350"/>
            <wp:docPr id="85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5575" r="11498"/>
                    <a:stretch/>
                  </pic:blipFill>
                  <pic:spPr bwMode="auto">
                    <a:xfrm>
                      <a:off x="0" y="0"/>
                      <a:ext cx="3112790" cy="2445788"/>
                    </a:xfrm>
                    <a:prstGeom prst="rect">
                      <a:avLst/>
                    </a:prstGeom>
                    <a:noFill/>
                    <a:ln>
                      <a:noFill/>
                    </a:ln>
                    <a:extLst>
                      <a:ext uri="{53640926-AAD7-44D8-BBD7-CCE9431645EC}">
                        <a14:shadowObscured xmlns:a14="http://schemas.microsoft.com/office/drawing/2010/main"/>
                      </a:ext>
                    </a:extLst>
                  </pic:spPr>
                </pic:pic>
              </a:graphicData>
            </a:graphic>
          </wp:inline>
        </w:drawing>
      </w:r>
    </w:p>
    <w:p w14:paraId="174FE08A" w14:textId="198126C9" w:rsidR="001E0B92" w:rsidRPr="00474200" w:rsidRDefault="001E0B92" w:rsidP="001E0B92">
      <w:pPr>
        <w:pStyle w:val="2023"/>
      </w:pPr>
      <w:r>
        <w:t xml:space="preserve">Рисунок </w:t>
      </w:r>
      <w:r>
        <w:fldChar w:fldCharType="begin"/>
      </w:r>
      <w:r>
        <w:instrText xml:space="preserve"> SEQ Рисунок \* ARABIC </w:instrText>
      </w:r>
      <w:r>
        <w:fldChar w:fldCharType="separate"/>
      </w:r>
      <w:r w:rsidR="00B67D49">
        <w:t>61</w:t>
      </w:r>
      <w:r>
        <w:fldChar w:fldCharType="end"/>
      </w:r>
      <w:r>
        <w:t xml:space="preserve"> - </w:t>
      </w:r>
      <w:r w:rsidRPr="005F1D1A">
        <w:t>Распределение удельного количества предложений производственно-складской недвижимости по района</w:t>
      </w:r>
    </w:p>
    <w:p w14:paraId="2E84E755" w14:textId="77777777" w:rsidR="001E0B92" w:rsidRPr="000F14A1" w:rsidRDefault="001E0B92" w:rsidP="001E0B92">
      <w:r w:rsidRPr="000F14A1">
        <w:t>Средний уровень площадей помещений коммерческой недвижимости</w:t>
      </w:r>
    </w:p>
    <w:p w14:paraId="3BAB7D26" w14:textId="77777777" w:rsidR="001E0B92" w:rsidRPr="000F14A1" w:rsidRDefault="001E0B92" w:rsidP="001E0B92">
      <w:r w:rsidRPr="000F14A1">
        <w:t xml:space="preserve">Показатель средней площади предлагаемых помещений позволяет судить о структуре предложения коммерческой недвижимости в том или ином районе либо по тому или иному типу коммерческой недвижимости. </w:t>
      </w:r>
    </w:p>
    <w:p w14:paraId="3CECE968" w14:textId="77777777" w:rsidR="001E0B92" w:rsidRPr="000F14A1" w:rsidRDefault="001E0B92" w:rsidP="001E0B92">
      <w:r w:rsidRPr="000F14A1">
        <w:t>а) Рынок офисных помещений</w:t>
      </w:r>
    </w:p>
    <w:p w14:paraId="67C30303" w14:textId="77777777" w:rsidR="001E0B92" w:rsidRDefault="001E0B92" w:rsidP="001E0B92">
      <w:r w:rsidRPr="0000373D">
        <w:t>Средняя площадь офисного помещения по городу составляет</w:t>
      </w:r>
      <w:r>
        <w:t xml:space="preserve"> 263</w:t>
      </w:r>
      <w:r w:rsidRPr="0000373D">
        <w:t xml:space="preserve"> кв.м. </w:t>
      </w:r>
      <w:r>
        <w:t>Диапазон площадей в среднем по районам составляет 142 – 548 кв.м</w:t>
      </w:r>
      <w:r w:rsidRPr="0000373D">
        <w:t>.</w:t>
      </w:r>
    </w:p>
    <w:p w14:paraId="60276C00" w14:textId="77777777" w:rsidR="001E0B92" w:rsidRDefault="001E0B92" w:rsidP="001E0B92">
      <w:pPr>
        <w:keepNext/>
        <w:ind w:firstLine="0"/>
        <w:jc w:val="center"/>
      </w:pPr>
      <w:r w:rsidRPr="00B50F3B">
        <w:rPr>
          <w:noProof/>
          <w:lang w:eastAsia="ru-RU"/>
        </w:rPr>
        <w:drawing>
          <wp:inline distT="0" distB="0" distL="0" distR="0" wp14:anchorId="004D8561" wp14:editId="554C7660">
            <wp:extent cx="4304581" cy="2424928"/>
            <wp:effectExtent l="0" t="0" r="1270" b="0"/>
            <wp:docPr id="85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319738" cy="2433467"/>
                    </a:xfrm>
                    <a:prstGeom prst="rect">
                      <a:avLst/>
                    </a:prstGeom>
                    <a:noFill/>
                    <a:ln>
                      <a:noFill/>
                    </a:ln>
                  </pic:spPr>
                </pic:pic>
              </a:graphicData>
            </a:graphic>
          </wp:inline>
        </w:drawing>
      </w:r>
    </w:p>
    <w:p w14:paraId="5742B4E3" w14:textId="103FBC61" w:rsidR="001E0B92" w:rsidRDefault="001E0B92" w:rsidP="001E0B92">
      <w:pPr>
        <w:pStyle w:val="2023"/>
      </w:pPr>
      <w:r>
        <w:t xml:space="preserve">Рисунок </w:t>
      </w:r>
      <w:r>
        <w:fldChar w:fldCharType="begin"/>
      </w:r>
      <w:r>
        <w:instrText xml:space="preserve"> SEQ Рисунок \* ARABIC </w:instrText>
      </w:r>
      <w:r>
        <w:fldChar w:fldCharType="separate"/>
      </w:r>
      <w:r w:rsidR="00B67D49">
        <w:t>62</w:t>
      </w:r>
      <w:r>
        <w:fldChar w:fldCharType="end"/>
      </w:r>
      <w:r>
        <w:t xml:space="preserve"> - </w:t>
      </w:r>
      <w:r w:rsidRPr="005A61AA">
        <w:t>Офисная недвижимость: средняя площадь предложения, кв.м</w:t>
      </w:r>
    </w:p>
    <w:p w14:paraId="663B3A1E" w14:textId="77777777" w:rsidR="001E0B92" w:rsidRPr="000F14A1" w:rsidRDefault="001E0B92" w:rsidP="001E0B92">
      <w:r w:rsidRPr="000F14A1">
        <w:t>б) Рынок торговых помещений</w:t>
      </w:r>
    </w:p>
    <w:p w14:paraId="09317B27" w14:textId="77777777" w:rsidR="001E0B92" w:rsidRDefault="001E0B92" w:rsidP="001E0B92">
      <w:r w:rsidRPr="0000373D">
        <w:t>На рынке торговых площадей средн</w:t>
      </w:r>
      <w:r>
        <w:t>яя</w:t>
      </w:r>
      <w:r w:rsidRPr="0000373D">
        <w:t xml:space="preserve"> площад</w:t>
      </w:r>
      <w:r>
        <w:t>ь</w:t>
      </w:r>
      <w:r w:rsidRPr="0000373D">
        <w:t xml:space="preserve"> по городу</w:t>
      </w:r>
      <w:r>
        <w:t xml:space="preserve"> составляет 249</w:t>
      </w:r>
      <w:r w:rsidRPr="0000373D">
        <w:t xml:space="preserve"> кв.м</w:t>
      </w:r>
      <w:r>
        <w:t>. М</w:t>
      </w:r>
      <w:r w:rsidRPr="0000373D">
        <w:t>аксимальную среднюю площадь име</w:t>
      </w:r>
      <w:r>
        <w:t>е</w:t>
      </w:r>
      <w:r w:rsidRPr="0000373D">
        <w:t xml:space="preserve">т </w:t>
      </w:r>
      <w:r>
        <w:t xml:space="preserve">Канавиский </w:t>
      </w:r>
      <w:r w:rsidRPr="0000373D">
        <w:t>район (</w:t>
      </w:r>
      <w:r>
        <w:t>444 кв.м</w:t>
      </w:r>
      <w:r w:rsidRPr="0000373D">
        <w:t xml:space="preserve">), </w:t>
      </w:r>
      <w:r>
        <w:t>минимальную Сормовский район (133 кв.м)</w:t>
      </w:r>
      <w:r w:rsidRPr="0000373D">
        <w:t xml:space="preserve">. </w:t>
      </w:r>
    </w:p>
    <w:p w14:paraId="6990FF01" w14:textId="77777777" w:rsidR="001E0B92" w:rsidRDefault="001E0B92" w:rsidP="001E0B92">
      <w:pPr>
        <w:pStyle w:val="2023"/>
        <w:keepNext/>
        <w:ind w:firstLine="0"/>
      </w:pPr>
      <w:r w:rsidRPr="00B50F3B">
        <w:rPr>
          <w:lang w:eastAsia="ru-RU"/>
        </w:rPr>
        <w:drawing>
          <wp:inline distT="0" distB="0" distL="0" distR="0" wp14:anchorId="6BD08902" wp14:editId="40B9872F">
            <wp:extent cx="4890179" cy="2570672"/>
            <wp:effectExtent l="0" t="0" r="5715" b="1270"/>
            <wp:docPr id="86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905749" cy="2578857"/>
                    </a:xfrm>
                    <a:prstGeom prst="rect">
                      <a:avLst/>
                    </a:prstGeom>
                    <a:noFill/>
                    <a:ln>
                      <a:noFill/>
                    </a:ln>
                  </pic:spPr>
                </pic:pic>
              </a:graphicData>
            </a:graphic>
          </wp:inline>
        </w:drawing>
      </w:r>
    </w:p>
    <w:p w14:paraId="1675935A" w14:textId="05FEDEF1" w:rsidR="0082213D" w:rsidRDefault="001E0B92" w:rsidP="001E0B92">
      <w:pPr>
        <w:pStyle w:val="2023"/>
      </w:pPr>
      <w:r>
        <w:t xml:space="preserve">Рисунок </w:t>
      </w:r>
      <w:r>
        <w:fldChar w:fldCharType="begin"/>
      </w:r>
      <w:r>
        <w:instrText xml:space="preserve"> SEQ Рисунок \* ARABIC </w:instrText>
      </w:r>
      <w:r>
        <w:fldChar w:fldCharType="separate"/>
      </w:r>
      <w:r w:rsidR="00B67D49">
        <w:t>63</w:t>
      </w:r>
      <w:r>
        <w:fldChar w:fldCharType="end"/>
      </w:r>
      <w:r>
        <w:t xml:space="preserve"> - </w:t>
      </w:r>
      <w:r w:rsidRPr="0035425C">
        <w:t>Торговая недвижимость: средняя площадь предложения, кв.м</w:t>
      </w:r>
    </w:p>
    <w:p w14:paraId="122C8F6A" w14:textId="77777777" w:rsidR="001E0B92" w:rsidRPr="000F14A1" w:rsidRDefault="001E0B92" w:rsidP="001E0B92">
      <w:r w:rsidRPr="000F14A1">
        <w:t>в) Рынок производственно-складских помещений</w:t>
      </w:r>
    </w:p>
    <w:p w14:paraId="528684C9" w14:textId="77777777" w:rsidR="001E0B92" w:rsidRDefault="001E0B92" w:rsidP="001E0B92">
      <w:r w:rsidRPr="0000373D">
        <w:t>Производственно-складские площади имеют</w:t>
      </w:r>
      <w:r>
        <w:t xml:space="preserve"> наибольшую</w:t>
      </w:r>
      <w:r w:rsidRPr="0000373D">
        <w:t xml:space="preserve"> среднюю площадь</w:t>
      </w:r>
      <w:r>
        <w:t xml:space="preserve"> – 1098</w:t>
      </w:r>
      <w:r w:rsidRPr="0000373D">
        <w:t xml:space="preserve"> кв.м. Наибольшее зна</w:t>
      </w:r>
      <w:r>
        <w:t>чение имее</w:t>
      </w:r>
      <w:r w:rsidRPr="0000373D">
        <w:t>т</w:t>
      </w:r>
      <w:r>
        <w:t xml:space="preserve"> Сормовский район (более 2000 кв.м). </w:t>
      </w:r>
    </w:p>
    <w:p w14:paraId="4EC1D87D" w14:textId="77777777" w:rsidR="001E0B92" w:rsidRDefault="001E0B92" w:rsidP="001E0B92">
      <w:pPr>
        <w:keepNext/>
        <w:ind w:firstLine="0"/>
        <w:jc w:val="center"/>
      </w:pPr>
      <w:r w:rsidRPr="00B50F3B">
        <w:rPr>
          <w:noProof/>
          <w:lang w:eastAsia="ru-RU"/>
        </w:rPr>
        <w:drawing>
          <wp:inline distT="0" distB="0" distL="0" distR="0" wp14:anchorId="04D99A9F" wp14:editId="0F714609">
            <wp:extent cx="4830792" cy="2464340"/>
            <wp:effectExtent l="0" t="0" r="8255" b="0"/>
            <wp:docPr id="86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851083" cy="2474691"/>
                    </a:xfrm>
                    <a:prstGeom prst="rect">
                      <a:avLst/>
                    </a:prstGeom>
                    <a:noFill/>
                    <a:ln>
                      <a:noFill/>
                    </a:ln>
                  </pic:spPr>
                </pic:pic>
              </a:graphicData>
            </a:graphic>
          </wp:inline>
        </w:drawing>
      </w:r>
    </w:p>
    <w:p w14:paraId="7D5BA836" w14:textId="308B33B9" w:rsidR="001E0B92" w:rsidRDefault="001E0B92" w:rsidP="001E0B92">
      <w:pPr>
        <w:pStyle w:val="2023"/>
      </w:pPr>
      <w:r>
        <w:t xml:space="preserve">Рисунок </w:t>
      </w:r>
      <w:r>
        <w:fldChar w:fldCharType="begin"/>
      </w:r>
      <w:r>
        <w:instrText xml:space="preserve"> SEQ Рисунок \* ARABIC </w:instrText>
      </w:r>
      <w:r>
        <w:fldChar w:fldCharType="separate"/>
      </w:r>
      <w:r w:rsidR="00B67D49">
        <w:t>64</w:t>
      </w:r>
      <w:r>
        <w:fldChar w:fldCharType="end"/>
      </w:r>
      <w:r>
        <w:t xml:space="preserve"> - </w:t>
      </w:r>
      <w:r w:rsidRPr="008E3F2D">
        <w:t>Производственно-складская недвижимость: средняя площадь предложения, кв.м</w:t>
      </w:r>
    </w:p>
    <w:p w14:paraId="1494046C" w14:textId="77777777" w:rsidR="001E0B92" w:rsidRPr="000F14A1" w:rsidRDefault="001E0B92" w:rsidP="001E0B92">
      <w:r w:rsidRPr="000F14A1">
        <w:t>Сегмент торговой недвижимости отличается от других, в том числе и тем, что практически в любом районе города могут быть такие места, где ставки на данную недвижимость достаточно высоки (особенно это касается торговых площадей в торговых центрах, расположенных в центральной части того или иного района). Другими словами, практически в каждом районе города есть сложившиеся торговые «коридоры» или «точки», привлекающие большое количество людей, желающих совершить покупки. Именно в этих местах ставки, как правило, максимальны. Однако ставка может быть высока и на отдельное помещение, как, например, в случае с продовольственным магазином, расположенном в спальном районе.</w:t>
      </w:r>
    </w:p>
    <w:p w14:paraId="07A8F6CC" w14:textId="77777777" w:rsidR="001E0B92" w:rsidRPr="001E0B92" w:rsidRDefault="001E0B92" w:rsidP="001E0B92">
      <w:pPr>
        <w:rPr>
          <w:b/>
        </w:rPr>
      </w:pPr>
      <w:r w:rsidRPr="001E0B92">
        <w:rPr>
          <w:b/>
        </w:rPr>
        <w:t xml:space="preserve">Обзор торговых центров Нижнего Новгорода </w:t>
      </w:r>
    </w:p>
    <w:p w14:paraId="7810B44B" w14:textId="77777777" w:rsidR="001E0B92" w:rsidRDefault="001E0B92" w:rsidP="001E0B92">
      <w:r>
        <w:t>ТЦ сочетают в себе предприятия торговли, различных услуг, общепит и развлечения. Как правило, подобраны в одну концепцию и осуществляют свою деятельность в специальном здании. Функционируют, как единое целое, на профессиональном уровне управления. В таблице представлены виды торговых центров и их классификация.</w:t>
      </w:r>
    </w:p>
    <w:p w14:paraId="6DEAF956" w14:textId="59DD3B56" w:rsidR="001E0B92" w:rsidRDefault="001E0B92" w:rsidP="001E0B92">
      <w:r>
        <w:t xml:space="preserve">Источник: </w:t>
      </w:r>
      <w:r w:rsidRPr="001E0B92">
        <w:t>https://vyborok.com/rejting-luchshih-torgovyh-czentrov-nizhnego-novgoroda</w:t>
      </w:r>
    </w:p>
    <w:p w14:paraId="36059BFE" w14:textId="79AD00D4" w:rsidR="001E0B92" w:rsidRDefault="001E0B92" w:rsidP="001E0B92">
      <w:pPr>
        <w:pStyle w:val="20230"/>
      </w:pPr>
      <w:r>
        <w:t xml:space="preserve">Таблица </w:t>
      </w:r>
      <w:r>
        <w:fldChar w:fldCharType="begin"/>
      </w:r>
      <w:r>
        <w:instrText xml:space="preserve"> SEQ Таблица \* ARABIC </w:instrText>
      </w:r>
      <w:r>
        <w:fldChar w:fldCharType="separate"/>
      </w:r>
      <w:r w:rsidR="007B42C3">
        <w:t>22</w:t>
      </w:r>
      <w:r>
        <w:fldChar w:fldCharType="end"/>
      </w:r>
      <w:r>
        <w:t xml:space="preserve"> - </w:t>
      </w:r>
      <w:r w:rsidRPr="00397B61">
        <w:t>Виды торговых центров</w:t>
      </w:r>
    </w:p>
    <w:tbl>
      <w:tblPr>
        <w:tblStyle w:val="aff2"/>
        <w:tblW w:w="0" w:type="auto"/>
        <w:tblLook w:val="04A0" w:firstRow="1" w:lastRow="0" w:firstColumn="1" w:lastColumn="0" w:noHBand="0" w:noVBand="1"/>
      </w:tblPr>
      <w:tblGrid>
        <w:gridCol w:w="4662"/>
        <w:gridCol w:w="4682"/>
      </w:tblGrid>
      <w:tr w:rsidR="001E0B92" w14:paraId="27424220" w14:textId="77777777" w:rsidTr="001E0B92">
        <w:tc>
          <w:tcPr>
            <w:tcW w:w="4662" w:type="dxa"/>
          </w:tcPr>
          <w:p w14:paraId="300E1DCA" w14:textId="77777777" w:rsidR="001E0B92" w:rsidRDefault="001E0B92" w:rsidP="001E0B92">
            <w:pPr>
              <w:ind w:firstLine="0"/>
            </w:pPr>
            <w:r>
              <w:t>Классификация:</w:t>
            </w:r>
          </w:p>
        </w:tc>
        <w:tc>
          <w:tcPr>
            <w:tcW w:w="4682" w:type="dxa"/>
          </w:tcPr>
          <w:p w14:paraId="289996FD" w14:textId="77777777" w:rsidR="001E0B92" w:rsidRDefault="001E0B92" w:rsidP="001E0B92">
            <w:pPr>
              <w:ind w:firstLine="0"/>
            </w:pPr>
            <w:r>
              <w:t>Тип:</w:t>
            </w:r>
          </w:p>
        </w:tc>
      </w:tr>
      <w:tr w:rsidR="001E0B92" w14:paraId="1F94155E" w14:textId="77777777" w:rsidTr="001E0B92">
        <w:tc>
          <w:tcPr>
            <w:tcW w:w="4662" w:type="dxa"/>
          </w:tcPr>
          <w:p w14:paraId="33EF93C7" w14:textId="77777777" w:rsidR="001E0B92" w:rsidRDefault="001E0B92" w:rsidP="001E0B92">
            <w:pPr>
              <w:ind w:firstLine="0"/>
            </w:pPr>
            <w:r>
              <w:t>По архитектуре строения:</w:t>
            </w:r>
          </w:p>
        </w:tc>
        <w:tc>
          <w:tcPr>
            <w:tcW w:w="4682" w:type="dxa"/>
          </w:tcPr>
          <w:p w14:paraId="0904FE15" w14:textId="77777777" w:rsidR="001E0B92" w:rsidRDefault="001E0B92" w:rsidP="001E0B92">
            <w:pPr>
              <w:ind w:firstLine="0"/>
            </w:pPr>
            <w:r>
              <w:t>отдельно стоящее здание;</w:t>
            </w:r>
          </w:p>
        </w:tc>
      </w:tr>
      <w:tr w:rsidR="001E0B92" w14:paraId="1BF832C6" w14:textId="77777777" w:rsidTr="001E0B92">
        <w:tc>
          <w:tcPr>
            <w:tcW w:w="4662" w:type="dxa"/>
          </w:tcPr>
          <w:p w14:paraId="0F04714C" w14:textId="77777777" w:rsidR="001E0B92" w:rsidRDefault="001E0B92" w:rsidP="001E0B92">
            <w:pPr>
              <w:ind w:firstLine="0"/>
            </w:pPr>
          </w:p>
        </w:tc>
        <w:tc>
          <w:tcPr>
            <w:tcW w:w="4682" w:type="dxa"/>
          </w:tcPr>
          <w:p w14:paraId="387B224A" w14:textId="77777777" w:rsidR="001E0B92" w:rsidRDefault="001E0B92" w:rsidP="001E0B92">
            <w:pPr>
              <w:ind w:firstLine="0"/>
            </w:pPr>
            <w:r>
              <w:t>совокупность нескольких зданий</w:t>
            </w:r>
          </w:p>
          <w:p w14:paraId="66DF34C4" w14:textId="77777777" w:rsidR="001E0B92" w:rsidRDefault="001E0B92" w:rsidP="001E0B92">
            <w:pPr>
              <w:ind w:firstLine="0"/>
            </w:pPr>
          </w:p>
        </w:tc>
      </w:tr>
      <w:tr w:rsidR="001E0B92" w14:paraId="693A3F9D" w14:textId="77777777" w:rsidTr="001E0B92">
        <w:tc>
          <w:tcPr>
            <w:tcW w:w="4662" w:type="dxa"/>
          </w:tcPr>
          <w:p w14:paraId="1BC09B2A" w14:textId="77777777" w:rsidR="001E0B92" w:rsidRDefault="001E0B92" w:rsidP="001E0B92">
            <w:pPr>
              <w:ind w:firstLine="0"/>
            </w:pPr>
            <w:r>
              <w:t>По роду деятельности:</w:t>
            </w:r>
          </w:p>
        </w:tc>
        <w:tc>
          <w:tcPr>
            <w:tcW w:w="4682" w:type="dxa"/>
          </w:tcPr>
          <w:p w14:paraId="470D6DCE" w14:textId="77777777" w:rsidR="001E0B92" w:rsidRDefault="001E0B92" w:rsidP="001E0B92">
            <w:pPr>
              <w:ind w:firstLine="0"/>
            </w:pPr>
            <w:r>
              <w:t>развлекательные;</w:t>
            </w:r>
          </w:p>
        </w:tc>
      </w:tr>
      <w:tr w:rsidR="001E0B92" w14:paraId="0682D803" w14:textId="77777777" w:rsidTr="001E0B92">
        <w:tc>
          <w:tcPr>
            <w:tcW w:w="4662" w:type="dxa"/>
          </w:tcPr>
          <w:p w14:paraId="7AA76AAF" w14:textId="77777777" w:rsidR="001E0B92" w:rsidRDefault="001E0B92" w:rsidP="001E0B92">
            <w:pPr>
              <w:ind w:firstLine="0"/>
            </w:pPr>
          </w:p>
        </w:tc>
        <w:tc>
          <w:tcPr>
            <w:tcW w:w="4682" w:type="dxa"/>
          </w:tcPr>
          <w:p w14:paraId="03B4B70F" w14:textId="77777777" w:rsidR="001E0B92" w:rsidRDefault="001E0B92" w:rsidP="001E0B92">
            <w:pPr>
              <w:ind w:firstLine="0"/>
            </w:pPr>
            <w:r>
              <w:t>торговые;</w:t>
            </w:r>
          </w:p>
          <w:p w14:paraId="46DF7B1D" w14:textId="77777777" w:rsidR="001E0B92" w:rsidRDefault="001E0B92" w:rsidP="001E0B92">
            <w:pPr>
              <w:ind w:firstLine="0"/>
            </w:pPr>
          </w:p>
        </w:tc>
      </w:tr>
      <w:tr w:rsidR="001E0B92" w14:paraId="3952C4F3" w14:textId="77777777" w:rsidTr="001E0B92">
        <w:tc>
          <w:tcPr>
            <w:tcW w:w="4662" w:type="dxa"/>
          </w:tcPr>
          <w:p w14:paraId="64A5A1B6" w14:textId="77777777" w:rsidR="001E0B92" w:rsidRDefault="001E0B92" w:rsidP="001E0B92">
            <w:pPr>
              <w:ind w:firstLine="0"/>
            </w:pPr>
          </w:p>
        </w:tc>
        <w:tc>
          <w:tcPr>
            <w:tcW w:w="4682" w:type="dxa"/>
          </w:tcPr>
          <w:p w14:paraId="4139ACEB" w14:textId="77777777" w:rsidR="001E0B92" w:rsidRDefault="001E0B92" w:rsidP="001E0B92">
            <w:pPr>
              <w:ind w:firstLine="0"/>
            </w:pPr>
            <w:r>
              <w:t>бизнес;</w:t>
            </w:r>
          </w:p>
          <w:p w14:paraId="5CAB7921" w14:textId="77777777" w:rsidR="001E0B92" w:rsidRDefault="001E0B92" w:rsidP="001E0B92">
            <w:pPr>
              <w:ind w:firstLine="0"/>
            </w:pPr>
          </w:p>
        </w:tc>
      </w:tr>
      <w:tr w:rsidR="001E0B92" w14:paraId="09874D13" w14:textId="77777777" w:rsidTr="001E0B92">
        <w:tc>
          <w:tcPr>
            <w:tcW w:w="4662" w:type="dxa"/>
          </w:tcPr>
          <w:p w14:paraId="375A6F93" w14:textId="77777777" w:rsidR="001E0B92" w:rsidRDefault="001E0B92" w:rsidP="001E0B92">
            <w:pPr>
              <w:ind w:firstLine="0"/>
            </w:pPr>
          </w:p>
        </w:tc>
        <w:tc>
          <w:tcPr>
            <w:tcW w:w="4682" w:type="dxa"/>
          </w:tcPr>
          <w:p w14:paraId="23773751" w14:textId="77777777" w:rsidR="001E0B92" w:rsidRDefault="001E0B92" w:rsidP="001E0B92">
            <w:pPr>
              <w:ind w:firstLine="0"/>
            </w:pPr>
            <w:r>
              <w:t>специализированные – узкое направление по продаже одного типа товаров (например, мебели);</w:t>
            </w:r>
          </w:p>
          <w:p w14:paraId="2F91DAE5" w14:textId="77777777" w:rsidR="001E0B92" w:rsidRDefault="001E0B92" w:rsidP="001E0B92">
            <w:pPr>
              <w:ind w:firstLine="0"/>
            </w:pPr>
          </w:p>
        </w:tc>
      </w:tr>
      <w:tr w:rsidR="001E0B92" w14:paraId="15999192" w14:textId="77777777" w:rsidTr="001E0B92">
        <w:tc>
          <w:tcPr>
            <w:tcW w:w="4662" w:type="dxa"/>
          </w:tcPr>
          <w:p w14:paraId="26A48920" w14:textId="77777777" w:rsidR="001E0B92" w:rsidRDefault="001E0B92" w:rsidP="001E0B92">
            <w:pPr>
              <w:ind w:firstLine="0"/>
            </w:pPr>
          </w:p>
        </w:tc>
        <w:tc>
          <w:tcPr>
            <w:tcW w:w="4682" w:type="dxa"/>
          </w:tcPr>
          <w:p w14:paraId="112D6572" w14:textId="77777777" w:rsidR="001E0B92" w:rsidRDefault="001E0B92" w:rsidP="001E0B92">
            <w:pPr>
              <w:ind w:firstLine="0"/>
            </w:pPr>
            <w:r>
              <w:t>комбинированные (например, развлечение + торговля);</w:t>
            </w:r>
          </w:p>
        </w:tc>
      </w:tr>
      <w:tr w:rsidR="001E0B92" w14:paraId="3FB56671" w14:textId="77777777" w:rsidTr="001E0B92">
        <w:tc>
          <w:tcPr>
            <w:tcW w:w="4662" w:type="dxa"/>
          </w:tcPr>
          <w:p w14:paraId="3F7248A2" w14:textId="77777777" w:rsidR="001E0B92" w:rsidRDefault="001E0B92" w:rsidP="001E0B92">
            <w:pPr>
              <w:ind w:firstLine="0"/>
            </w:pPr>
          </w:p>
        </w:tc>
        <w:tc>
          <w:tcPr>
            <w:tcW w:w="4682" w:type="dxa"/>
          </w:tcPr>
          <w:p w14:paraId="1E594A57" w14:textId="77777777" w:rsidR="001E0B92" w:rsidRDefault="001E0B92" w:rsidP="001E0B92">
            <w:pPr>
              <w:ind w:firstLine="0"/>
            </w:pPr>
            <w:r>
              <w:t>дисконт – центры, где реализовывают нераспроданные товары (товары со склада)</w:t>
            </w:r>
          </w:p>
          <w:p w14:paraId="6285BD20" w14:textId="77777777" w:rsidR="001E0B92" w:rsidRDefault="001E0B92" w:rsidP="001E0B92">
            <w:pPr>
              <w:ind w:firstLine="0"/>
            </w:pPr>
          </w:p>
        </w:tc>
      </w:tr>
      <w:tr w:rsidR="001E0B92" w14:paraId="115874EF" w14:textId="77777777" w:rsidTr="001E0B92">
        <w:tc>
          <w:tcPr>
            <w:tcW w:w="4662" w:type="dxa"/>
          </w:tcPr>
          <w:p w14:paraId="2D27D385" w14:textId="5A70C4E1" w:rsidR="001E0B92" w:rsidRDefault="001E0B92" w:rsidP="001E0B92">
            <w:pPr>
              <w:ind w:firstLine="0"/>
            </w:pPr>
            <w:r>
              <w:t>По направленности:</w:t>
            </w:r>
          </w:p>
        </w:tc>
        <w:tc>
          <w:tcPr>
            <w:tcW w:w="4682" w:type="dxa"/>
          </w:tcPr>
          <w:p w14:paraId="6BEA6051" w14:textId="77777777" w:rsidR="001E0B92" w:rsidRDefault="001E0B92" w:rsidP="001E0B92">
            <w:pPr>
              <w:ind w:firstLine="0"/>
            </w:pPr>
            <w:r>
              <w:t>для семейного посещения;</w:t>
            </w:r>
          </w:p>
          <w:p w14:paraId="197DFCD0" w14:textId="77777777" w:rsidR="001E0B92" w:rsidRDefault="001E0B92" w:rsidP="001E0B92">
            <w:pPr>
              <w:ind w:firstLine="0"/>
            </w:pPr>
          </w:p>
        </w:tc>
      </w:tr>
      <w:tr w:rsidR="001E0B92" w14:paraId="1DC3C492" w14:textId="77777777" w:rsidTr="001E0B92">
        <w:tc>
          <w:tcPr>
            <w:tcW w:w="4662" w:type="dxa"/>
          </w:tcPr>
          <w:p w14:paraId="098A9F3D" w14:textId="77777777" w:rsidR="001E0B92" w:rsidRDefault="001E0B92" w:rsidP="001E0B92">
            <w:pPr>
              <w:ind w:firstLine="0"/>
            </w:pPr>
          </w:p>
        </w:tc>
        <w:tc>
          <w:tcPr>
            <w:tcW w:w="4682" w:type="dxa"/>
          </w:tcPr>
          <w:p w14:paraId="260B934B" w14:textId="77777777" w:rsidR="001E0B92" w:rsidRDefault="001E0B92" w:rsidP="001E0B92">
            <w:pPr>
              <w:ind w:firstLine="0"/>
            </w:pPr>
            <w:r>
              <w:t>для шопинга одним человеком или группой лиц;</w:t>
            </w:r>
          </w:p>
          <w:p w14:paraId="251E7D90" w14:textId="77777777" w:rsidR="001E0B92" w:rsidRDefault="001E0B92" w:rsidP="001E0B92">
            <w:pPr>
              <w:ind w:firstLine="0"/>
            </w:pPr>
          </w:p>
        </w:tc>
      </w:tr>
      <w:tr w:rsidR="001E0B92" w14:paraId="6D59E2E5" w14:textId="77777777" w:rsidTr="001E0B92">
        <w:tc>
          <w:tcPr>
            <w:tcW w:w="4662" w:type="dxa"/>
          </w:tcPr>
          <w:p w14:paraId="7A58E4E9" w14:textId="77777777" w:rsidR="001E0B92" w:rsidRDefault="001E0B92" w:rsidP="001E0B92">
            <w:pPr>
              <w:ind w:firstLine="0"/>
            </w:pPr>
          </w:p>
        </w:tc>
        <w:tc>
          <w:tcPr>
            <w:tcW w:w="4682" w:type="dxa"/>
          </w:tcPr>
          <w:p w14:paraId="3F52B09C" w14:textId="77777777" w:rsidR="001E0B92" w:rsidRDefault="001E0B92" w:rsidP="001E0B92">
            <w:pPr>
              <w:ind w:firstLine="0"/>
            </w:pPr>
            <w:r>
              <w:t>для отдыха;</w:t>
            </w:r>
          </w:p>
          <w:p w14:paraId="624E3526" w14:textId="77777777" w:rsidR="001E0B92" w:rsidRDefault="001E0B92" w:rsidP="001E0B92">
            <w:pPr>
              <w:ind w:firstLine="0"/>
            </w:pPr>
          </w:p>
        </w:tc>
      </w:tr>
      <w:tr w:rsidR="001E0B92" w14:paraId="05FB0AE4" w14:textId="77777777" w:rsidTr="001E0B92">
        <w:tc>
          <w:tcPr>
            <w:tcW w:w="4662" w:type="dxa"/>
          </w:tcPr>
          <w:p w14:paraId="2C626134" w14:textId="77777777" w:rsidR="001E0B92" w:rsidRDefault="001E0B92" w:rsidP="001E0B92">
            <w:pPr>
              <w:ind w:firstLine="0"/>
            </w:pPr>
          </w:p>
        </w:tc>
        <w:tc>
          <w:tcPr>
            <w:tcW w:w="4682" w:type="dxa"/>
          </w:tcPr>
          <w:p w14:paraId="5537E507" w14:textId="77777777" w:rsidR="001E0B92" w:rsidRDefault="001E0B92" w:rsidP="001E0B92">
            <w:pPr>
              <w:ind w:firstLine="0"/>
            </w:pPr>
            <w:r>
              <w:t>для занятий по интересам (танцы, спорт и т.п.)</w:t>
            </w:r>
          </w:p>
          <w:p w14:paraId="5C5A0EEA" w14:textId="77777777" w:rsidR="001E0B92" w:rsidRDefault="001E0B92" w:rsidP="001E0B92">
            <w:pPr>
              <w:ind w:firstLine="0"/>
            </w:pPr>
          </w:p>
        </w:tc>
      </w:tr>
    </w:tbl>
    <w:p w14:paraId="431A1148" w14:textId="77777777" w:rsidR="00330F14" w:rsidRPr="00901208" w:rsidRDefault="00330F14" w:rsidP="00330F14">
      <w:pPr>
        <w:spacing w:before="240"/>
      </w:pPr>
      <w:r w:rsidRPr="00901208">
        <w:t>Торговые центры Нижнего Новгорода</w:t>
      </w:r>
      <w:r>
        <w:rPr>
          <w:rStyle w:val="aff"/>
        </w:rPr>
        <w:footnoteReference w:id="47"/>
      </w:r>
      <w:r w:rsidRPr="00901208">
        <w:t> — это не только важная составляющая в жизни любого нижегородца, но и место получения дохода для многих предпринимателей.</w:t>
      </w:r>
    </w:p>
    <w:p w14:paraId="5A15CCDF" w14:textId="77777777" w:rsidR="00330F14" w:rsidRPr="00901208" w:rsidRDefault="00330F14" w:rsidP="00330F14">
      <w:r w:rsidRPr="00901208">
        <w:t>На сегодняшний день в городе насчитывается несколько десятков ТЦ, которые отличаются по своему размеру и местоположению. В здании торгового центра часто расположены кафе и рестораны, а крупный торгово-развлекательный центр может иметь свой боулинг, спортзал, кинотеатр, детскую комнату и даже каток. Наличие этих объектов увеличивает трафик торгового центра, и, следовательно, доход арендаторов. </w:t>
      </w:r>
    </w:p>
    <w:p w14:paraId="11617F6D" w14:textId="77777777" w:rsidR="00330F14" w:rsidRPr="00901208" w:rsidRDefault="00330F14" w:rsidP="00330F14">
      <w:r w:rsidRPr="00901208">
        <w:t>Также значительное влияние на посещаемость оказывает наличие открытой или закрытой парковки.</w:t>
      </w:r>
    </w:p>
    <w:p w14:paraId="435DC154" w14:textId="6462281A" w:rsidR="001E0B92" w:rsidRDefault="00330F14" w:rsidP="00330F14">
      <w:r w:rsidRPr="00901208">
        <w:t>Кроме того, торговые центры в Нижнем Новгороде могут предлагать разнообразные дополнительные услуги — от уборки помещений до размещения рекламы арендатора на территории торгового центра. Такие нюансы следует учитывать при выборе торгового центра для своего магазина.</w:t>
      </w:r>
    </w:p>
    <w:p w14:paraId="1532FFE8" w14:textId="212CBDE1" w:rsidR="00330F14" w:rsidRPr="00330F14" w:rsidRDefault="00330F14" w:rsidP="00330F14">
      <w:pPr>
        <w:pStyle w:val="20230"/>
      </w:pPr>
      <w:r w:rsidRPr="00330F14">
        <w:t xml:space="preserve">Таблица </w:t>
      </w:r>
      <w:r w:rsidRPr="00330F14">
        <w:fldChar w:fldCharType="begin"/>
      </w:r>
      <w:r w:rsidRPr="00330F14">
        <w:instrText xml:space="preserve"> SEQ Таблица \* ARABIC </w:instrText>
      </w:r>
      <w:r w:rsidRPr="00330F14">
        <w:fldChar w:fldCharType="separate"/>
      </w:r>
      <w:r w:rsidR="007B42C3">
        <w:t>23</w:t>
      </w:r>
      <w:r w:rsidRPr="00330F14">
        <w:fldChar w:fldCharType="end"/>
      </w:r>
      <w:r w:rsidRPr="00330F14">
        <w:t xml:space="preserve"> - Торговые центры Н.Новгорода и  области</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1516"/>
        <w:gridCol w:w="1676"/>
        <w:gridCol w:w="10"/>
        <w:gridCol w:w="17"/>
        <w:gridCol w:w="2120"/>
        <w:gridCol w:w="30"/>
        <w:gridCol w:w="17"/>
        <w:gridCol w:w="935"/>
        <w:gridCol w:w="1800"/>
        <w:gridCol w:w="15"/>
        <w:gridCol w:w="1195"/>
        <w:gridCol w:w="23"/>
      </w:tblGrid>
      <w:tr w:rsidR="00330F14" w:rsidRPr="003B2EA2" w14:paraId="50BF5708" w14:textId="77777777" w:rsidTr="00E17E89">
        <w:trPr>
          <w:trHeight w:val="144"/>
          <w:tblHeader/>
        </w:trPr>
        <w:tc>
          <w:tcPr>
            <w:tcW w:w="811" w:type="pct"/>
            <w:shd w:val="clear" w:color="auto" w:fill="FFFFFF"/>
            <w:tcMar>
              <w:top w:w="120" w:type="dxa"/>
              <w:left w:w="0" w:type="dxa"/>
              <w:bottom w:w="120" w:type="dxa"/>
              <w:right w:w="135" w:type="dxa"/>
            </w:tcMar>
            <w:vAlign w:val="center"/>
            <w:hideMark/>
          </w:tcPr>
          <w:p w14:paraId="342DDD8E" w14:textId="77777777" w:rsidR="00330F14" w:rsidRPr="003B2EA2" w:rsidRDefault="00330F14" w:rsidP="00330F14">
            <w:pPr>
              <w:spacing w:after="360" w:line="240" w:lineRule="atLeast"/>
              <w:ind w:firstLine="0"/>
              <w:jc w:val="center"/>
              <w:rPr>
                <w:rFonts w:eastAsia="Times New Roman" w:cs="Times New Roman"/>
                <w:b/>
                <w:bCs/>
                <w:sz w:val="20"/>
                <w:szCs w:val="20"/>
                <w:lang w:eastAsia="ru-RU"/>
              </w:rPr>
            </w:pPr>
            <w:r w:rsidRPr="003B2EA2">
              <w:rPr>
                <w:rFonts w:eastAsia="Times New Roman" w:cs="Times New Roman"/>
                <w:b/>
                <w:bCs/>
                <w:sz w:val="20"/>
                <w:szCs w:val="20"/>
                <w:lang w:eastAsia="ru-RU"/>
              </w:rPr>
              <w:t>Фото</w:t>
            </w:r>
          </w:p>
        </w:tc>
        <w:tc>
          <w:tcPr>
            <w:tcW w:w="896" w:type="pct"/>
            <w:shd w:val="clear" w:color="auto" w:fill="FFFFFF"/>
            <w:tcMar>
              <w:top w:w="120" w:type="dxa"/>
              <w:left w:w="0" w:type="dxa"/>
              <w:bottom w:w="120" w:type="dxa"/>
              <w:right w:w="135" w:type="dxa"/>
            </w:tcMar>
            <w:vAlign w:val="center"/>
            <w:hideMark/>
          </w:tcPr>
          <w:p w14:paraId="5E995A50" w14:textId="77777777" w:rsidR="00330F14" w:rsidRPr="003B2EA2" w:rsidRDefault="00214D95" w:rsidP="00330F14">
            <w:pPr>
              <w:spacing w:after="360" w:line="240" w:lineRule="atLeast"/>
              <w:ind w:firstLine="0"/>
              <w:rPr>
                <w:rFonts w:eastAsia="Times New Roman" w:cs="Times New Roman"/>
                <w:b/>
                <w:bCs/>
                <w:sz w:val="20"/>
                <w:szCs w:val="20"/>
                <w:lang w:eastAsia="ru-RU"/>
              </w:rPr>
            </w:pPr>
            <w:hyperlink r:id="rId92" w:history="1">
              <w:r w:rsidR="00330F14" w:rsidRPr="00EB7CD8">
                <w:rPr>
                  <w:rFonts w:eastAsia="Times New Roman" w:cs="Times New Roman"/>
                  <w:b/>
                  <w:bCs/>
                  <w:sz w:val="20"/>
                  <w:szCs w:val="20"/>
                  <w:lang w:eastAsia="ru-RU"/>
                </w:rPr>
                <w:t>Название</w:t>
              </w:r>
            </w:hyperlink>
          </w:p>
        </w:tc>
        <w:tc>
          <w:tcPr>
            <w:tcW w:w="1148" w:type="pct"/>
            <w:gridSpan w:val="3"/>
            <w:shd w:val="clear" w:color="auto" w:fill="FFFFFF"/>
            <w:tcMar>
              <w:top w:w="120" w:type="dxa"/>
              <w:left w:w="0" w:type="dxa"/>
              <w:bottom w:w="120" w:type="dxa"/>
              <w:right w:w="135" w:type="dxa"/>
            </w:tcMar>
            <w:vAlign w:val="center"/>
            <w:hideMark/>
          </w:tcPr>
          <w:p w14:paraId="3C2AA513" w14:textId="77777777" w:rsidR="00330F14" w:rsidRPr="003B2EA2" w:rsidRDefault="00214D95" w:rsidP="00330F14">
            <w:pPr>
              <w:spacing w:after="0" w:line="240" w:lineRule="auto"/>
              <w:ind w:firstLine="0"/>
              <w:jc w:val="center"/>
              <w:rPr>
                <w:rFonts w:eastAsia="Times New Roman" w:cs="Times New Roman"/>
                <w:b/>
                <w:bCs/>
                <w:sz w:val="20"/>
                <w:szCs w:val="20"/>
                <w:lang w:eastAsia="ru-RU"/>
              </w:rPr>
            </w:pPr>
            <w:hyperlink r:id="rId93" w:history="1">
              <w:r w:rsidR="00330F14" w:rsidRPr="00EB7CD8">
                <w:rPr>
                  <w:rFonts w:eastAsia="Times New Roman" w:cs="Times New Roman"/>
                  <w:b/>
                  <w:bCs/>
                  <w:sz w:val="20"/>
                  <w:szCs w:val="20"/>
                  <w:lang w:eastAsia="ru-RU"/>
                </w:rPr>
                <w:t>Адрес</w:t>
              </w:r>
            </w:hyperlink>
          </w:p>
        </w:tc>
        <w:tc>
          <w:tcPr>
            <w:tcW w:w="524" w:type="pct"/>
            <w:gridSpan w:val="3"/>
            <w:shd w:val="clear" w:color="auto" w:fill="FFFFFF"/>
            <w:tcMar>
              <w:top w:w="120" w:type="dxa"/>
              <w:left w:w="0" w:type="dxa"/>
              <w:bottom w:w="120" w:type="dxa"/>
              <w:right w:w="135" w:type="dxa"/>
            </w:tcMar>
            <w:vAlign w:val="center"/>
            <w:hideMark/>
          </w:tcPr>
          <w:p w14:paraId="4B0BA6F7" w14:textId="77777777" w:rsidR="00330F14" w:rsidRPr="003B2EA2" w:rsidRDefault="00214D95" w:rsidP="00330F14">
            <w:pPr>
              <w:spacing w:after="360" w:line="240" w:lineRule="atLeast"/>
              <w:ind w:firstLine="0"/>
              <w:rPr>
                <w:rFonts w:eastAsia="Times New Roman" w:cs="Times New Roman"/>
                <w:b/>
                <w:bCs/>
                <w:sz w:val="20"/>
                <w:szCs w:val="20"/>
                <w:lang w:eastAsia="ru-RU"/>
              </w:rPr>
            </w:pPr>
            <w:hyperlink r:id="rId94" w:history="1">
              <w:r w:rsidR="00330F14" w:rsidRPr="00EB7CD8">
                <w:rPr>
                  <w:rFonts w:eastAsia="Times New Roman" w:cs="Times New Roman"/>
                  <w:b/>
                  <w:bCs/>
                  <w:sz w:val="20"/>
                  <w:szCs w:val="20"/>
                  <w:lang w:eastAsia="ru-RU"/>
                </w:rPr>
                <w:t>Площадь здания</w:t>
              </w:r>
            </w:hyperlink>
          </w:p>
        </w:tc>
        <w:tc>
          <w:tcPr>
            <w:tcW w:w="970" w:type="pct"/>
            <w:gridSpan w:val="2"/>
            <w:shd w:val="clear" w:color="auto" w:fill="FFFFFF"/>
            <w:tcMar>
              <w:top w:w="120" w:type="dxa"/>
              <w:left w:w="0" w:type="dxa"/>
              <w:bottom w:w="120" w:type="dxa"/>
              <w:right w:w="135" w:type="dxa"/>
            </w:tcMar>
            <w:vAlign w:val="center"/>
            <w:hideMark/>
          </w:tcPr>
          <w:p w14:paraId="19111C23" w14:textId="77777777" w:rsidR="00330F14" w:rsidRPr="003B2EA2" w:rsidRDefault="00330F14" w:rsidP="00330F14">
            <w:pPr>
              <w:spacing w:after="360" w:line="240" w:lineRule="atLeast"/>
              <w:ind w:firstLine="0"/>
              <w:rPr>
                <w:rFonts w:eastAsia="Times New Roman" w:cs="Times New Roman"/>
                <w:b/>
                <w:bCs/>
                <w:sz w:val="20"/>
                <w:szCs w:val="20"/>
                <w:lang w:eastAsia="ru-RU"/>
              </w:rPr>
            </w:pPr>
            <w:r w:rsidRPr="003B2EA2">
              <w:rPr>
                <w:rFonts w:eastAsia="Times New Roman" w:cs="Times New Roman"/>
                <w:b/>
                <w:bCs/>
                <w:sz w:val="20"/>
                <w:szCs w:val="20"/>
                <w:lang w:eastAsia="ru-RU"/>
              </w:rPr>
              <w:t>Парковка</w:t>
            </w:r>
          </w:p>
        </w:tc>
        <w:tc>
          <w:tcPr>
            <w:tcW w:w="651" w:type="pct"/>
            <w:gridSpan w:val="2"/>
            <w:shd w:val="clear" w:color="auto" w:fill="FFFFFF"/>
            <w:tcMar>
              <w:top w:w="120" w:type="dxa"/>
              <w:left w:w="0" w:type="dxa"/>
              <w:bottom w:w="120" w:type="dxa"/>
              <w:right w:w="135" w:type="dxa"/>
            </w:tcMar>
            <w:vAlign w:val="center"/>
            <w:hideMark/>
          </w:tcPr>
          <w:p w14:paraId="40712C5A" w14:textId="77777777" w:rsidR="00330F14" w:rsidRPr="003B2EA2" w:rsidRDefault="00214D95" w:rsidP="00330F14">
            <w:pPr>
              <w:spacing w:after="360" w:line="240" w:lineRule="atLeast"/>
              <w:ind w:firstLine="0"/>
              <w:rPr>
                <w:rFonts w:eastAsia="Times New Roman" w:cs="Times New Roman"/>
                <w:b/>
                <w:bCs/>
                <w:sz w:val="20"/>
                <w:szCs w:val="20"/>
                <w:lang w:eastAsia="ru-RU"/>
              </w:rPr>
            </w:pPr>
            <w:hyperlink r:id="rId95" w:history="1">
              <w:r w:rsidR="00330F14" w:rsidRPr="00EB7CD8">
                <w:rPr>
                  <w:rFonts w:eastAsia="Times New Roman" w:cs="Times New Roman"/>
                  <w:b/>
                  <w:bCs/>
                  <w:sz w:val="20"/>
                  <w:szCs w:val="20"/>
                  <w:lang w:eastAsia="ru-RU"/>
                </w:rPr>
                <w:t>Свободные площади</w:t>
              </w:r>
            </w:hyperlink>
          </w:p>
        </w:tc>
      </w:tr>
      <w:tr w:rsidR="00330F14" w:rsidRPr="003B2EA2" w14:paraId="25DA98C1" w14:textId="77777777" w:rsidTr="00E17E89">
        <w:trPr>
          <w:trHeight w:val="144"/>
        </w:trPr>
        <w:tc>
          <w:tcPr>
            <w:tcW w:w="811" w:type="pct"/>
            <w:shd w:val="clear" w:color="auto" w:fill="FFFFFF"/>
            <w:tcMar>
              <w:top w:w="120" w:type="dxa"/>
              <w:left w:w="0" w:type="dxa"/>
              <w:bottom w:w="120" w:type="dxa"/>
              <w:right w:w="135" w:type="dxa"/>
            </w:tcMar>
            <w:hideMark/>
          </w:tcPr>
          <w:p w14:paraId="577A9BAE" w14:textId="77777777" w:rsidR="00330F14" w:rsidRPr="003B2EA2" w:rsidRDefault="00330F14" w:rsidP="00330F14">
            <w:pPr>
              <w:spacing w:after="360" w:line="270" w:lineRule="atLeast"/>
              <w:ind w:firstLine="0"/>
              <w:jc w:val="left"/>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06A363BF" wp14:editId="45364F2F">
                  <wp:extent cx="666750" cy="666750"/>
                  <wp:effectExtent l="19050" t="0" r="0" b="0"/>
                  <wp:docPr id="256" name="Рисунок 1" descr="https://i4.gipernn.ru/4l74brqfg10np_ubam0t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4.gipernn.ru/4l74brqfg10np_ubam0t_h-70_w-70_zc-1.jpeg">
                            <a:hlinkClick r:id="rId96" tgtFrame="&quot;_blank&quot;"/>
                          </pic:cNvPr>
                          <pic:cNvPicPr>
                            <a:picLocks noChangeAspect="1" noChangeArrowheads="1"/>
                          </pic:cNvPicPr>
                        </pic:nvPicPr>
                        <pic:blipFill>
                          <a:blip r:embed="rId9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896" w:type="pct"/>
            <w:shd w:val="clear" w:color="auto" w:fill="FFFFFF"/>
            <w:tcMar>
              <w:top w:w="120" w:type="dxa"/>
              <w:left w:w="0" w:type="dxa"/>
              <w:bottom w:w="120" w:type="dxa"/>
              <w:right w:w="135" w:type="dxa"/>
            </w:tcMar>
            <w:hideMark/>
          </w:tcPr>
          <w:p w14:paraId="15B350E2" w14:textId="77777777" w:rsidR="00330F14" w:rsidRPr="003B2EA2" w:rsidRDefault="00330F14" w:rsidP="00330F14">
            <w:pPr>
              <w:spacing w:after="360" w:line="270" w:lineRule="atLeast"/>
              <w:ind w:firstLine="0"/>
              <w:rPr>
                <w:rFonts w:eastAsia="Times New Roman" w:cs="Times New Roman"/>
                <w:sz w:val="20"/>
                <w:szCs w:val="20"/>
                <w:lang w:eastAsia="ru-RU"/>
              </w:rPr>
            </w:pPr>
            <w:r w:rsidRPr="00EB7CD8">
              <w:rPr>
                <w:rFonts w:eastAsia="Times New Roman" w:cs="Times New Roman"/>
                <w:sz w:val="20"/>
                <w:szCs w:val="20"/>
                <w:lang w:eastAsia="ru-RU"/>
              </w:rPr>
              <w:t>СК Центр</w:t>
            </w:r>
          </w:p>
        </w:tc>
        <w:tc>
          <w:tcPr>
            <w:tcW w:w="1148" w:type="pct"/>
            <w:gridSpan w:val="3"/>
            <w:shd w:val="clear" w:color="auto" w:fill="FFFFFF"/>
            <w:tcMar>
              <w:top w:w="120" w:type="dxa"/>
              <w:left w:w="0" w:type="dxa"/>
              <w:bottom w:w="120" w:type="dxa"/>
              <w:right w:w="135" w:type="dxa"/>
            </w:tcMar>
            <w:hideMark/>
          </w:tcPr>
          <w:p w14:paraId="1B32AC7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Сормовский район</w:t>
            </w:r>
          </w:p>
          <w:p w14:paraId="020E49B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Коминтерна, 121</w:t>
            </w:r>
          </w:p>
        </w:tc>
        <w:tc>
          <w:tcPr>
            <w:tcW w:w="524" w:type="pct"/>
            <w:gridSpan w:val="3"/>
            <w:shd w:val="clear" w:color="auto" w:fill="FFFFFF"/>
            <w:tcMar>
              <w:top w:w="120" w:type="dxa"/>
              <w:left w:w="0" w:type="dxa"/>
              <w:bottom w:w="120" w:type="dxa"/>
              <w:right w:w="135" w:type="dxa"/>
            </w:tcMar>
            <w:hideMark/>
          </w:tcPr>
          <w:p w14:paraId="792DA838" w14:textId="77777777" w:rsidR="00330F14" w:rsidRPr="003B2EA2" w:rsidRDefault="00330F14" w:rsidP="00330F14">
            <w:pPr>
              <w:spacing w:after="360"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3 690 м²</w:t>
            </w:r>
          </w:p>
        </w:tc>
        <w:tc>
          <w:tcPr>
            <w:tcW w:w="970" w:type="pct"/>
            <w:gridSpan w:val="2"/>
            <w:shd w:val="clear" w:color="auto" w:fill="FFFFFF"/>
            <w:tcMar>
              <w:top w:w="120" w:type="dxa"/>
              <w:left w:w="0" w:type="dxa"/>
              <w:bottom w:w="120" w:type="dxa"/>
              <w:right w:w="135" w:type="dxa"/>
            </w:tcMar>
            <w:hideMark/>
          </w:tcPr>
          <w:p w14:paraId="679B70E4" w14:textId="77777777" w:rsidR="00330F14" w:rsidRPr="003B2EA2" w:rsidRDefault="00330F14" w:rsidP="00330F14">
            <w:pPr>
              <w:spacing w:after="360"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51" w:type="pct"/>
            <w:gridSpan w:val="2"/>
            <w:shd w:val="clear" w:color="auto" w:fill="FFFFFF"/>
            <w:tcMar>
              <w:top w:w="120" w:type="dxa"/>
              <w:left w:w="0" w:type="dxa"/>
              <w:bottom w:w="120" w:type="dxa"/>
              <w:right w:w="135" w:type="dxa"/>
            </w:tcMar>
            <w:hideMark/>
          </w:tcPr>
          <w:p w14:paraId="5146D808" w14:textId="77777777" w:rsidR="00330F14" w:rsidRPr="003B2EA2" w:rsidRDefault="00330F14" w:rsidP="00330F14">
            <w:pPr>
              <w:spacing w:after="360"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3B2EA2" w14:paraId="4CC414A4" w14:textId="77777777" w:rsidTr="00E17E89">
        <w:trPr>
          <w:trHeight w:val="144"/>
        </w:trPr>
        <w:tc>
          <w:tcPr>
            <w:tcW w:w="811" w:type="pct"/>
            <w:shd w:val="clear" w:color="auto" w:fill="FFFFFF"/>
            <w:tcMar>
              <w:top w:w="120" w:type="dxa"/>
              <w:left w:w="0" w:type="dxa"/>
              <w:bottom w:w="120" w:type="dxa"/>
              <w:right w:w="135" w:type="dxa"/>
            </w:tcMar>
            <w:hideMark/>
          </w:tcPr>
          <w:p w14:paraId="4E22E28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F888BC6" wp14:editId="446712A1">
                  <wp:extent cx="666750" cy="666750"/>
                  <wp:effectExtent l="19050" t="0" r="0" b="0"/>
                  <wp:docPr id="257" name="Рисунок 2" descr="https://ij.gipernn.ru/j6ok8pv2575ga_132j3wn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j.gipernn.ru/j6ok8pv2575ga_132j3wn_h-70_w-70_zc-1.jpeg">
                            <a:hlinkClick r:id="rId98" tgtFrame="&quot;_blank&quot;"/>
                          </pic:cNvPr>
                          <pic:cNvPicPr>
                            <a:picLocks noChangeAspect="1" noChangeArrowheads="1"/>
                          </pic:cNvPicPr>
                        </pic:nvPicPr>
                        <pic:blipFill>
                          <a:blip r:embed="rId9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896" w:type="pct"/>
            <w:shd w:val="clear" w:color="auto" w:fill="FFFFFF"/>
            <w:tcMar>
              <w:top w:w="120" w:type="dxa"/>
              <w:left w:w="0" w:type="dxa"/>
              <w:bottom w:w="120" w:type="dxa"/>
              <w:right w:w="135" w:type="dxa"/>
            </w:tcMar>
            <w:hideMark/>
          </w:tcPr>
          <w:p w14:paraId="2B593AA6" w14:textId="77777777" w:rsidR="00330F14" w:rsidRPr="003B2EA2" w:rsidRDefault="00330F14" w:rsidP="00330F14">
            <w:pPr>
              <w:spacing w:line="270" w:lineRule="atLeast"/>
              <w:ind w:firstLine="0"/>
              <w:rPr>
                <w:rFonts w:eastAsia="Times New Roman" w:cs="Times New Roman"/>
                <w:sz w:val="20"/>
                <w:szCs w:val="20"/>
                <w:lang w:eastAsia="ru-RU"/>
              </w:rPr>
            </w:pPr>
            <w:r w:rsidRPr="00EB7CD8">
              <w:rPr>
                <w:rFonts w:eastAsia="Times New Roman" w:cs="Times New Roman"/>
                <w:sz w:val="20"/>
                <w:szCs w:val="20"/>
                <w:lang w:eastAsia="ru-RU"/>
              </w:rPr>
              <w:t>Автозаводский универмаг</w:t>
            </w:r>
          </w:p>
        </w:tc>
        <w:tc>
          <w:tcPr>
            <w:tcW w:w="1148" w:type="pct"/>
            <w:gridSpan w:val="3"/>
            <w:shd w:val="clear" w:color="auto" w:fill="FFFFFF"/>
            <w:tcMar>
              <w:top w:w="120" w:type="dxa"/>
              <w:left w:w="0" w:type="dxa"/>
              <w:bottom w:w="120" w:type="dxa"/>
              <w:right w:w="135" w:type="dxa"/>
            </w:tcMar>
            <w:hideMark/>
          </w:tcPr>
          <w:p w14:paraId="192BB17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3C44272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Октября, 2а</w:t>
            </w:r>
          </w:p>
        </w:tc>
        <w:tc>
          <w:tcPr>
            <w:tcW w:w="524" w:type="pct"/>
            <w:gridSpan w:val="3"/>
            <w:shd w:val="clear" w:color="auto" w:fill="FFFFFF"/>
            <w:tcMar>
              <w:top w:w="120" w:type="dxa"/>
              <w:left w:w="0" w:type="dxa"/>
              <w:bottom w:w="120" w:type="dxa"/>
              <w:right w:w="135" w:type="dxa"/>
            </w:tcMar>
            <w:hideMark/>
          </w:tcPr>
          <w:p w14:paraId="1D9EE5DA"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9 000 м²</w:t>
            </w:r>
          </w:p>
        </w:tc>
        <w:tc>
          <w:tcPr>
            <w:tcW w:w="970" w:type="pct"/>
            <w:gridSpan w:val="2"/>
            <w:shd w:val="clear" w:color="auto" w:fill="FFFFFF"/>
            <w:tcMar>
              <w:top w:w="120" w:type="dxa"/>
              <w:left w:w="0" w:type="dxa"/>
              <w:bottom w:w="120" w:type="dxa"/>
              <w:right w:w="135" w:type="dxa"/>
            </w:tcMar>
            <w:hideMark/>
          </w:tcPr>
          <w:p w14:paraId="73E49823"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2 парковки</w:t>
            </w:r>
          </w:p>
        </w:tc>
        <w:tc>
          <w:tcPr>
            <w:tcW w:w="651" w:type="pct"/>
            <w:gridSpan w:val="2"/>
            <w:shd w:val="clear" w:color="auto" w:fill="FFFFFF"/>
            <w:tcMar>
              <w:top w:w="120" w:type="dxa"/>
              <w:left w:w="0" w:type="dxa"/>
              <w:bottom w:w="120" w:type="dxa"/>
              <w:right w:w="135" w:type="dxa"/>
            </w:tcMar>
            <w:hideMark/>
          </w:tcPr>
          <w:p w14:paraId="23AD5C8B"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3B2EA2" w14:paraId="01E9ABE1" w14:textId="77777777" w:rsidTr="00E17E89">
        <w:trPr>
          <w:trHeight w:val="144"/>
        </w:trPr>
        <w:tc>
          <w:tcPr>
            <w:tcW w:w="811" w:type="pct"/>
            <w:shd w:val="clear" w:color="auto" w:fill="FFFFFF"/>
            <w:tcMar>
              <w:top w:w="120" w:type="dxa"/>
              <w:left w:w="0" w:type="dxa"/>
              <w:bottom w:w="120" w:type="dxa"/>
              <w:right w:w="135" w:type="dxa"/>
            </w:tcMar>
            <w:hideMark/>
          </w:tcPr>
          <w:p w14:paraId="1958B0B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1429350" wp14:editId="321A4253">
                  <wp:extent cx="666750" cy="666750"/>
                  <wp:effectExtent l="19050" t="0" r="0" b="0"/>
                  <wp:docPr id="258" name="Рисунок 3" descr="https://iq.gipernn.ru/qs40opmymyfa9_1ti7zyg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q.gipernn.ru/qs40opmymyfa9_1ti7zyg_h-70_w-70_zc-1.jpeg">
                            <a:hlinkClick r:id="rId100" tgtFrame="&quot;_blank&quot;"/>
                          </pic:cNvPr>
                          <pic:cNvPicPr>
                            <a:picLocks noChangeAspect="1" noChangeArrowheads="1"/>
                          </pic:cNvPicPr>
                        </pic:nvPicPr>
                        <pic:blipFill>
                          <a:blip r:embed="rId10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896" w:type="pct"/>
            <w:shd w:val="clear" w:color="auto" w:fill="FFFFFF"/>
            <w:tcMar>
              <w:top w:w="120" w:type="dxa"/>
              <w:left w:w="0" w:type="dxa"/>
              <w:bottom w:w="120" w:type="dxa"/>
              <w:right w:w="135" w:type="dxa"/>
            </w:tcMar>
            <w:hideMark/>
          </w:tcPr>
          <w:p w14:paraId="7A8148B4" w14:textId="77777777" w:rsidR="00330F14" w:rsidRPr="003B2EA2" w:rsidRDefault="00330F14" w:rsidP="00330F14">
            <w:pPr>
              <w:spacing w:line="270" w:lineRule="atLeast"/>
              <w:ind w:firstLine="0"/>
              <w:rPr>
                <w:rFonts w:eastAsia="Times New Roman" w:cs="Times New Roman"/>
                <w:sz w:val="20"/>
                <w:szCs w:val="20"/>
                <w:lang w:eastAsia="ru-RU"/>
              </w:rPr>
            </w:pPr>
            <w:r w:rsidRPr="00EB7CD8">
              <w:rPr>
                <w:rFonts w:eastAsia="Times New Roman" w:cs="Times New Roman"/>
                <w:sz w:val="20"/>
                <w:szCs w:val="20"/>
                <w:lang w:eastAsia="ru-RU"/>
              </w:rPr>
              <w:t>Фестиваль</w:t>
            </w:r>
          </w:p>
        </w:tc>
        <w:tc>
          <w:tcPr>
            <w:tcW w:w="1148" w:type="pct"/>
            <w:gridSpan w:val="3"/>
            <w:shd w:val="clear" w:color="auto" w:fill="FFFFFF"/>
            <w:tcMar>
              <w:top w:w="120" w:type="dxa"/>
              <w:left w:w="0" w:type="dxa"/>
              <w:bottom w:w="120" w:type="dxa"/>
              <w:right w:w="135" w:type="dxa"/>
            </w:tcMar>
            <w:hideMark/>
          </w:tcPr>
          <w:p w14:paraId="4CCF1FDE"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410678DE"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Казанское шоссе, 6</w:t>
            </w:r>
          </w:p>
        </w:tc>
        <w:tc>
          <w:tcPr>
            <w:tcW w:w="524" w:type="pct"/>
            <w:gridSpan w:val="3"/>
            <w:shd w:val="clear" w:color="auto" w:fill="FFFFFF"/>
            <w:tcMar>
              <w:top w:w="120" w:type="dxa"/>
              <w:left w:w="0" w:type="dxa"/>
              <w:bottom w:w="120" w:type="dxa"/>
              <w:right w:w="135" w:type="dxa"/>
            </w:tcMar>
            <w:hideMark/>
          </w:tcPr>
          <w:p w14:paraId="3057A1BC"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22 000 м²</w:t>
            </w:r>
          </w:p>
        </w:tc>
        <w:tc>
          <w:tcPr>
            <w:tcW w:w="970" w:type="pct"/>
            <w:gridSpan w:val="2"/>
            <w:shd w:val="clear" w:color="auto" w:fill="FFFFFF"/>
            <w:tcMar>
              <w:top w:w="120" w:type="dxa"/>
              <w:left w:w="0" w:type="dxa"/>
              <w:bottom w:w="120" w:type="dxa"/>
              <w:right w:w="135" w:type="dxa"/>
            </w:tcMar>
            <w:hideMark/>
          </w:tcPr>
          <w:p w14:paraId="2CE46EE8"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На улице (220 м/мест)</w:t>
            </w:r>
          </w:p>
        </w:tc>
        <w:tc>
          <w:tcPr>
            <w:tcW w:w="651" w:type="pct"/>
            <w:gridSpan w:val="2"/>
            <w:shd w:val="clear" w:color="auto" w:fill="FFFFFF"/>
            <w:tcMar>
              <w:top w:w="120" w:type="dxa"/>
              <w:left w:w="0" w:type="dxa"/>
              <w:bottom w:w="120" w:type="dxa"/>
              <w:right w:w="135" w:type="dxa"/>
            </w:tcMar>
            <w:hideMark/>
          </w:tcPr>
          <w:p w14:paraId="527F8A4E"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3B2EA2" w14:paraId="6E47551C" w14:textId="77777777" w:rsidTr="00E17E89">
        <w:trPr>
          <w:trHeight w:val="144"/>
        </w:trPr>
        <w:tc>
          <w:tcPr>
            <w:tcW w:w="811" w:type="pct"/>
            <w:shd w:val="clear" w:color="auto" w:fill="FFFFFF"/>
            <w:tcMar>
              <w:top w:w="120" w:type="dxa"/>
              <w:left w:w="0" w:type="dxa"/>
              <w:bottom w:w="120" w:type="dxa"/>
              <w:right w:w="135" w:type="dxa"/>
            </w:tcMar>
            <w:hideMark/>
          </w:tcPr>
          <w:p w14:paraId="7C738C8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46F30F6" wp14:editId="28B619CC">
                  <wp:extent cx="666750" cy="666750"/>
                  <wp:effectExtent l="19050" t="0" r="0" b="0"/>
                  <wp:docPr id="259" name="Рисунок 4" descr="https://i4.gipernn.ru/4kasgygnzr02c_12v6dzi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4.gipernn.ru/4kasgygnzr02c_12v6dzi_h-70_w-70_zc-1.jpeg">
                            <a:hlinkClick r:id="rId102" tgtFrame="&quot;_blank&quot;"/>
                          </pic:cNvPr>
                          <pic:cNvPicPr>
                            <a:picLocks noChangeAspect="1" noChangeArrowheads="1"/>
                          </pic:cNvPicPr>
                        </pic:nvPicPr>
                        <pic:blipFill>
                          <a:blip r:embed="rId10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896" w:type="pct"/>
            <w:shd w:val="clear" w:color="auto" w:fill="FFFFFF"/>
            <w:tcMar>
              <w:top w:w="120" w:type="dxa"/>
              <w:left w:w="0" w:type="dxa"/>
              <w:bottom w:w="120" w:type="dxa"/>
              <w:right w:w="135" w:type="dxa"/>
            </w:tcMar>
            <w:hideMark/>
          </w:tcPr>
          <w:p w14:paraId="77E34DA4" w14:textId="77777777" w:rsidR="00330F14" w:rsidRPr="003B2EA2" w:rsidRDefault="00330F14" w:rsidP="00330F14">
            <w:pPr>
              <w:spacing w:line="270" w:lineRule="atLeast"/>
              <w:ind w:firstLine="0"/>
              <w:rPr>
                <w:rFonts w:eastAsia="Times New Roman" w:cs="Times New Roman"/>
                <w:sz w:val="20"/>
                <w:szCs w:val="20"/>
                <w:lang w:eastAsia="ru-RU"/>
              </w:rPr>
            </w:pPr>
            <w:r w:rsidRPr="00EB7CD8">
              <w:rPr>
                <w:rFonts w:eastAsia="Times New Roman" w:cs="Times New Roman"/>
                <w:sz w:val="20"/>
                <w:szCs w:val="20"/>
                <w:lang w:eastAsia="ru-RU"/>
              </w:rPr>
              <w:t>Сокол</w:t>
            </w:r>
          </w:p>
        </w:tc>
        <w:tc>
          <w:tcPr>
            <w:tcW w:w="1148" w:type="pct"/>
            <w:gridSpan w:val="3"/>
            <w:shd w:val="clear" w:color="auto" w:fill="FFFFFF"/>
            <w:tcMar>
              <w:top w:w="120" w:type="dxa"/>
              <w:left w:w="0" w:type="dxa"/>
              <w:bottom w:w="120" w:type="dxa"/>
              <w:right w:w="135" w:type="dxa"/>
            </w:tcMar>
            <w:hideMark/>
          </w:tcPr>
          <w:p w14:paraId="662696A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Московский район</w:t>
            </w:r>
          </w:p>
          <w:p w14:paraId="716F155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Чаадаева, 5д</w:t>
            </w:r>
          </w:p>
        </w:tc>
        <w:tc>
          <w:tcPr>
            <w:tcW w:w="524" w:type="pct"/>
            <w:gridSpan w:val="3"/>
            <w:shd w:val="clear" w:color="auto" w:fill="FFFFFF"/>
            <w:tcMar>
              <w:top w:w="120" w:type="dxa"/>
              <w:left w:w="0" w:type="dxa"/>
              <w:bottom w:w="120" w:type="dxa"/>
              <w:right w:w="135" w:type="dxa"/>
            </w:tcMar>
            <w:hideMark/>
          </w:tcPr>
          <w:p w14:paraId="4D923758"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12 000 м²</w:t>
            </w:r>
          </w:p>
        </w:tc>
        <w:tc>
          <w:tcPr>
            <w:tcW w:w="970" w:type="pct"/>
            <w:gridSpan w:val="2"/>
            <w:shd w:val="clear" w:color="auto" w:fill="FFFFFF"/>
            <w:tcMar>
              <w:top w:w="120" w:type="dxa"/>
              <w:left w:w="0" w:type="dxa"/>
              <w:bottom w:w="120" w:type="dxa"/>
              <w:right w:w="135" w:type="dxa"/>
            </w:tcMar>
            <w:hideMark/>
          </w:tcPr>
          <w:p w14:paraId="7D62004F"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51" w:type="pct"/>
            <w:gridSpan w:val="2"/>
            <w:shd w:val="clear" w:color="auto" w:fill="FFFFFF"/>
            <w:tcMar>
              <w:top w:w="120" w:type="dxa"/>
              <w:left w:w="0" w:type="dxa"/>
              <w:bottom w:w="120" w:type="dxa"/>
              <w:right w:w="135" w:type="dxa"/>
            </w:tcMar>
            <w:hideMark/>
          </w:tcPr>
          <w:p w14:paraId="33B2D2A2"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3B2EA2" w14:paraId="1F2D1026" w14:textId="77777777" w:rsidTr="00E17E89">
        <w:trPr>
          <w:trHeight w:val="144"/>
        </w:trPr>
        <w:tc>
          <w:tcPr>
            <w:tcW w:w="811" w:type="pct"/>
            <w:shd w:val="clear" w:color="auto" w:fill="FFFFFF"/>
            <w:tcMar>
              <w:top w:w="120" w:type="dxa"/>
              <w:left w:w="0" w:type="dxa"/>
              <w:bottom w:w="120" w:type="dxa"/>
              <w:right w:w="135" w:type="dxa"/>
            </w:tcMar>
            <w:hideMark/>
          </w:tcPr>
          <w:p w14:paraId="4198FF3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D086513" wp14:editId="761A6C0E">
                  <wp:extent cx="666750" cy="666750"/>
                  <wp:effectExtent l="19050" t="0" r="0" b="0"/>
                  <wp:docPr id="260" name="Рисунок 5" descr="https://i2.gipernn.ru/24jyomurtzqcs_121atjy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2.gipernn.ru/24jyomurtzqcs_121atjy_h-70_w-70_zc-1.jpeg">
                            <a:hlinkClick r:id="rId104" tgtFrame="&quot;_blank&quot;"/>
                          </pic:cNvPr>
                          <pic:cNvPicPr>
                            <a:picLocks noChangeAspect="1" noChangeArrowheads="1"/>
                          </pic:cNvPicPr>
                        </pic:nvPicPr>
                        <pic:blipFill>
                          <a:blip r:embed="rId10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896" w:type="pct"/>
            <w:shd w:val="clear" w:color="auto" w:fill="FFFFFF"/>
            <w:tcMar>
              <w:top w:w="120" w:type="dxa"/>
              <w:left w:w="0" w:type="dxa"/>
              <w:bottom w:w="120" w:type="dxa"/>
              <w:right w:w="135" w:type="dxa"/>
            </w:tcMar>
            <w:hideMark/>
          </w:tcPr>
          <w:p w14:paraId="2583DE7D" w14:textId="77777777" w:rsidR="00330F14" w:rsidRPr="003B2EA2" w:rsidRDefault="00214D95" w:rsidP="00330F14">
            <w:pPr>
              <w:spacing w:line="270" w:lineRule="atLeast"/>
              <w:ind w:firstLine="0"/>
              <w:rPr>
                <w:rFonts w:eastAsia="Times New Roman" w:cs="Times New Roman"/>
                <w:sz w:val="20"/>
                <w:szCs w:val="20"/>
                <w:lang w:eastAsia="ru-RU"/>
              </w:rPr>
            </w:pPr>
            <w:hyperlink r:id="rId106" w:tgtFrame="_blank" w:history="1">
              <w:r w:rsidR="00330F14" w:rsidRPr="00EB7CD8">
                <w:rPr>
                  <w:rFonts w:eastAsia="Times New Roman" w:cs="Times New Roman"/>
                  <w:sz w:val="20"/>
                  <w:szCs w:val="20"/>
                  <w:lang w:eastAsia="ru-RU"/>
                </w:rPr>
                <w:t>Ганzа</w:t>
              </w:r>
            </w:hyperlink>
          </w:p>
        </w:tc>
        <w:tc>
          <w:tcPr>
            <w:tcW w:w="1148" w:type="pct"/>
            <w:gridSpan w:val="3"/>
            <w:shd w:val="clear" w:color="auto" w:fill="FFFFFF"/>
            <w:tcMar>
              <w:top w:w="120" w:type="dxa"/>
              <w:left w:w="0" w:type="dxa"/>
              <w:bottom w:w="120" w:type="dxa"/>
              <w:right w:w="135" w:type="dxa"/>
            </w:tcMar>
            <w:hideMark/>
          </w:tcPr>
          <w:p w14:paraId="4EFB1E6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12CA29B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Родионова, 165 к13</w:t>
            </w:r>
          </w:p>
        </w:tc>
        <w:tc>
          <w:tcPr>
            <w:tcW w:w="524" w:type="pct"/>
            <w:gridSpan w:val="3"/>
            <w:shd w:val="clear" w:color="auto" w:fill="FFFFFF"/>
            <w:tcMar>
              <w:top w:w="120" w:type="dxa"/>
              <w:left w:w="0" w:type="dxa"/>
              <w:bottom w:w="120" w:type="dxa"/>
              <w:right w:w="135" w:type="dxa"/>
            </w:tcMar>
            <w:hideMark/>
          </w:tcPr>
          <w:p w14:paraId="70AF1237"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25 000 м²</w:t>
            </w:r>
          </w:p>
        </w:tc>
        <w:tc>
          <w:tcPr>
            <w:tcW w:w="970" w:type="pct"/>
            <w:gridSpan w:val="2"/>
            <w:shd w:val="clear" w:color="auto" w:fill="FFFFFF"/>
            <w:tcMar>
              <w:top w:w="120" w:type="dxa"/>
              <w:left w:w="0" w:type="dxa"/>
              <w:bottom w:w="120" w:type="dxa"/>
              <w:right w:w="135" w:type="dxa"/>
            </w:tcMar>
            <w:hideMark/>
          </w:tcPr>
          <w:p w14:paraId="075AC5CA"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Октрытая</w:t>
            </w:r>
          </w:p>
        </w:tc>
        <w:tc>
          <w:tcPr>
            <w:tcW w:w="651" w:type="pct"/>
            <w:gridSpan w:val="2"/>
            <w:shd w:val="clear" w:color="auto" w:fill="FFFFFF"/>
            <w:tcMar>
              <w:top w:w="120" w:type="dxa"/>
              <w:left w:w="0" w:type="dxa"/>
              <w:bottom w:w="120" w:type="dxa"/>
              <w:right w:w="135" w:type="dxa"/>
            </w:tcMar>
            <w:hideMark/>
          </w:tcPr>
          <w:p w14:paraId="406288F6"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3B2EA2" w14:paraId="40F5EB8B" w14:textId="77777777" w:rsidTr="00E17E89">
        <w:trPr>
          <w:trHeight w:val="144"/>
        </w:trPr>
        <w:tc>
          <w:tcPr>
            <w:tcW w:w="811" w:type="pct"/>
            <w:shd w:val="clear" w:color="auto" w:fill="FFFFFF"/>
            <w:tcMar>
              <w:top w:w="120" w:type="dxa"/>
              <w:left w:w="0" w:type="dxa"/>
              <w:bottom w:w="120" w:type="dxa"/>
              <w:right w:w="135" w:type="dxa"/>
            </w:tcMar>
            <w:hideMark/>
          </w:tcPr>
          <w:p w14:paraId="1ED13FE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EB0537D" wp14:editId="7D7FCCBB">
                  <wp:extent cx="666750" cy="666750"/>
                  <wp:effectExtent l="19050" t="0" r="0" b="0"/>
                  <wp:docPr id="263" name="Рисунок 6" descr="https://ip.gipernn.ru/p0brhcs45o9ga_1qad7a3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p.gipernn.ru/p0brhcs45o9ga_1qad7a3_h-70_w-70_zc-1.jpeg">
                            <a:hlinkClick r:id="rId107" tgtFrame="&quot;_blank&quot;"/>
                          </pic:cNvPr>
                          <pic:cNvPicPr>
                            <a:picLocks noChangeAspect="1" noChangeArrowheads="1"/>
                          </pic:cNvPicPr>
                        </pic:nvPicPr>
                        <pic:blipFill>
                          <a:blip r:embed="rId10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896" w:type="pct"/>
            <w:shd w:val="clear" w:color="auto" w:fill="FFFFFF"/>
            <w:tcMar>
              <w:top w:w="120" w:type="dxa"/>
              <w:left w:w="0" w:type="dxa"/>
              <w:bottom w:w="120" w:type="dxa"/>
              <w:right w:w="135" w:type="dxa"/>
            </w:tcMar>
            <w:hideMark/>
          </w:tcPr>
          <w:p w14:paraId="5C8E0A76" w14:textId="77777777" w:rsidR="00330F14" w:rsidRPr="003B2EA2" w:rsidRDefault="00330F14" w:rsidP="00330F14">
            <w:pPr>
              <w:spacing w:line="270" w:lineRule="atLeast"/>
              <w:ind w:firstLine="0"/>
              <w:rPr>
                <w:rFonts w:eastAsia="Times New Roman" w:cs="Times New Roman"/>
                <w:sz w:val="20"/>
                <w:szCs w:val="20"/>
                <w:lang w:eastAsia="ru-RU"/>
              </w:rPr>
            </w:pPr>
            <w:r w:rsidRPr="00EB7CD8">
              <w:rPr>
                <w:rFonts w:eastAsia="Times New Roman" w:cs="Times New Roman"/>
                <w:sz w:val="20"/>
                <w:szCs w:val="20"/>
                <w:lang w:eastAsia="ru-RU"/>
              </w:rPr>
              <w:t>Бекетов</w:t>
            </w:r>
          </w:p>
        </w:tc>
        <w:tc>
          <w:tcPr>
            <w:tcW w:w="1148" w:type="pct"/>
            <w:gridSpan w:val="3"/>
            <w:shd w:val="clear" w:color="auto" w:fill="FFFFFF"/>
            <w:tcMar>
              <w:top w:w="120" w:type="dxa"/>
              <w:left w:w="0" w:type="dxa"/>
              <w:bottom w:w="120" w:type="dxa"/>
              <w:right w:w="135" w:type="dxa"/>
            </w:tcMar>
            <w:hideMark/>
          </w:tcPr>
          <w:p w14:paraId="503446E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Советский район</w:t>
            </w:r>
          </w:p>
          <w:p w14:paraId="009002CE"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Бекетова, 13а</w:t>
            </w:r>
          </w:p>
        </w:tc>
        <w:tc>
          <w:tcPr>
            <w:tcW w:w="524" w:type="pct"/>
            <w:gridSpan w:val="3"/>
            <w:shd w:val="clear" w:color="auto" w:fill="FFFFFF"/>
            <w:tcMar>
              <w:top w:w="120" w:type="dxa"/>
              <w:left w:w="0" w:type="dxa"/>
              <w:bottom w:w="120" w:type="dxa"/>
              <w:right w:w="135" w:type="dxa"/>
            </w:tcMar>
            <w:hideMark/>
          </w:tcPr>
          <w:p w14:paraId="2FC83CE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10 000 м²</w:t>
            </w:r>
          </w:p>
        </w:tc>
        <w:tc>
          <w:tcPr>
            <w:tcW w:w="970" w:type="pct"/>
            <w:gridSpan w:val="2"/>
            <w:shd w:val="clear" w:color="auto" w:fill="FFFFFF"/>
            <w:tcMar>
              <w:top w:w="120" w:type="dxa"/>
              <w:left w:w="0" w:type="dxa"/>
              <w:bottom w:w="120" w:type="dxa"/>
              <w:right w:w="135" w:type="dxa"/>
            </w:tcMar>
            <w:hideMark/>
          </w:tcPr>
          <w:p w14:paraId="2FD44561"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Открытая (114 м/мест)</w:t>
            </w:r>
          </w:p>
        </w:tc>
        <w:tc>
          <w:tcPr>
            <w:tcW w:w="651" w:type="pct"/>
            <w:gridSpan w:val="2"/>
            <w:shd w:val="clear" w:color="auto" w:fill="FFFFFF"/>
            <w:tcMar>
              <w:top w:w="120" w:type="dxa"/>
              <w:left w:w="0" w:type="dxa"/>
              <w:bottom w:w="120" w:type="dxa"/>
              <w:right w:w="135" w:type="dxa"/>
            </w:tcMar>
            <w:hideMark/>
          </w:tcPr>
          <w:p w14:paraId="7D765DB5"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3B2EA2" w14:paraId="1B7ACCFF" w14:textId="77777777" w:rsidTr="00E17E89">
        <w:trPr>
          <w:trHeight w:val="144"/>
        </w:trPr>
        <w:tc>
          <w:tcPr>
            <w:tcW w:w="811" w:type="pct"/>
            <w:shd w:val="clear" w:color="auto" w:fill="FFFFFF"/>
            <w:tcMar>
              <w:top w:w="120" w:type="dxa"/>
              <w:left w:w="0" w:type="dxa"/>
              <w:bottom w:w="120" w:type="dxa"/>
              <w:right w:w="135" w:type="dxa"/>
            </w:tcMar>
            <w:hideMark/>
          </w:tcPr>
          <w:p w14:paraId="3559FC4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ADE188C" wp14:editId="25607B04">
                  <wp:extent cx="666750" cy="666750"/>
                  <wp:effectExtent l="19050" t="0" r="0" b="0"/>
                  <wp:docPr id="264" name="Рисунок 7" descr="https://ih.gipernn.ru/hmrczyqd70b4i_cae10b_h-70_w-70_zc-1.jpeg">
                    <a:hlinkClick xmlns:a="http://schemas.openxmlformats.org/drawingml/2006/main" r:id="rId1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h.gipernn.ru/hmrczyqd70b4i_cae10b_h-70_w-70_zc-1.jpeg">
                            <a:hlinkClick r:id="rId109" tgtFrame="&quot;_blank&quot;"/>
                          </pic:cNvPr>
                          <pic:cNvPicPr>
                            <a:picLocks noChangeAspect="1" noChangeArrowheads="1"/>
                          </pic:cNvPicPr>
                        </pic:nvPicPr>
                        <pic:blipFill>
                          <a:blip r:embed="rId11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896" w:type="pct"/>
            <w:shd w:val="clear" w:color="auto" w:fill="FFFFFF"/>
            <w:tcMar>
              <w:top w:w="120" w:type="dxa"/>
              <w:left w:w="0" w:type="dxa"/>
              <w:bottom w:w="120" w:type="dxa"/>
              <w:right w:w="135" w:type="dxa"/>
            </w:tcMar>
            <w:hideMark/>
          </w:tcPr>
          <w:p w14:paraId="582F0B66" w14:textId="77777777" w:rsidR="00330F14" w:rsidRPr="003B2EA2" w:rsidRDefault="00214D95" w:rsidP="00330F14">
            <w:pPr>
              <w:spacing w:line="270" w:lineRule="atLeast"/>
              <w:ind w:firstLine="0"/>
              <w:rPr>
                <w:rFonts w:eastAsia="Times New Roman" w:cs="Times New Roman"/>
                <w:sz w:val="20"/>
                <w:szCs w:val="20"/>
                <w:lang w:eastAsia="ru-RU"/>
              </w:rPr>
            </w:pPr>
            <w:hyperlink r:id="rId111" w:tgtFrame="_blank" w:history="1">
              <w:r w:rsidR="00330F14" w:rsidRPr="00EB7CD8">
                <w:rPr>
                  <w:rFonts w:eastAsia="Times New Roman" w:cs="Times New Roman"/>
                  <w:sz w:val="20"/>
                  <w:szCs w:val="20"/>
                  <w:lang w:eastAsia="ru-RU"/>
                </w:rPr>
                <w:t>ВерхнеПечерский</w:t>
              </w:r>
            </w:hyperlink>
          </w:p>
        </w:tc>
        <w:tc>
          <w:tcPr>
            <w:tcW w:w="1148" w:type="pct"/>
            <w:gridSpan w:val="3"/>
            <w:shd w:val="clear" w:color="auto" w:fill="FFFFFF"/>
            <w:tcMar>
              <w:top w:w="120" w:type="dxa"/>
              <w:left w:w="0" w:type="dxa"/>
              <w:bottom w:w="120" w:type="dxa"/>
              <w:right w:w="135" w:type="dxa"/>
            </w:tcMar>
            <w:hideMark/>
          </w:tcPr>
          <w:p w14:paraId="1FD5345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5145400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Верхнепечёрская улица, 14б</w:t>
            </w:r>
          </w:p>
        </w:tc>
        <w:tc>
          <w:tcPr>
            <w:tcW w:w="524" w:type="pct"/>
            <w:gridSpan w:val="3"/>
            <w:shd w:val="clear" w:color="auto" w:fill="FFFFFF"/>
            <w:tcMar>
              <w:top w:w="120" w:type="dxa"/>
              <w:left w:w="0" w:type="dxa"/>
              <w:bottom w:w="120" w:type="dxa"/>
              <w:right w:w="135" w:type="dxa"/>
            </w:tcMar>
            <w:hideMark/>
          </w:tcPr>
          <w:p w14:paraId="68B6FBC7"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6 000 м²</w:t>
            </w:r>
          </w:p>
        </w:tc>
        <w:tc>
          <w:tcPr>
            <w:tcW w:w="970" w:type="pct"/>
            <w:gridSpan w:val="2"/>
            <w:shd w:val="clear" w:color="auto" w:fill="FFFFFF"/>
            <w:tcMar>
              <w:top w:w="120" w:type="dxa"/>
              <w:left w:w="0" w:type="dxa"/>
              <w:bottom w:w="120" w:type="dxa"/>
              <w:right w:w="135" w:type="dxa"/>
            </w:tcMar>
            <w:hideMark/>
          </w:tcPr>
          <w:p w14:paraId="4EE5DEF4"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150 м/мест</w:t>
            </w:r>
          </w:p>
        </w:tc>
        <w:tc>
          <w:tcPr>
            <w:tcW w:w="651" w:type="pct"/>
            <w:gridSpan w:val="2"/>
            <w:shd w:val="clear" w:color="auto" w:fill="FFFFFF"/>
            <w:tcMar>
              <w:top w:w="120" w:type="dxa"/>
              <w:left w:w="0" w:type="dxa"/>
              <w:bottom w:w="120" w:type="dxa"/>
              <w:right w:w="135" w:type="dxa"/>
            </w:tcMar>
            <w:hideMark/>
          </w:tcPr>
          <w:p w14:paraId="63A7126D"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27F70477"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1170D9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015C1F39" wp14:editId="46268E38">
                  <wp:extent cx="666750" cy="666750"/>
                  <wp:effectExtent l="19050" t="0" r="0" b="0"/>
                  <wp:docPr id="283" name="Рисунок 26" descr="https://it.gipernn.ru/tq3bjrdxw2t6y_ikowcr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it.gipernn.ru/tq3bjrdxw2t6y_ikowcr_h-70_w-70_zc-1.jpeg">
                            <a:hlinkClick r:id="rId112" tgtFrame="&quot;_blank&quot;"/>
                          </pic:cNvPr>
                          <pic:cNvPicPr>
                            <a:picLocks noChangeAspect="1" noChangeArrowheads="1"/>
                          </pic:cNvPicPr>
                        </pic:nvPicPr>
                        <pic:blipFill>
                          <a:blip r:embed="rId11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7C71CB45"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Март</w:t>
            </w:r>
          </w:p>
        </w:tc>
        <w:tc>
          <w:tcPr>
            <w:tcW w:w="1156" w:type="pct"/>
            <w:gridSpan w:val="3"/>
            <w:shd w:val="clear" w:color="auto" w:fill="FFFFFF"/>
            <w:tcMar>
              <w:top w:w="120" w:type="dxa"/>
              <w:left w:w="0" w:type="dxa"/>
              <w:bottom w:w="120" w:type="dxa"/>
              <w:right w:w="135" w:type="dxa"/>
            </w:tcMar>
            <w:hideMark/>
          </w:tcPr>
          <w:p w14:paraId="34901FB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181D568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Аркадия Гайдара, 24</w:t>
            </w:r>
          </w:p>
        </w:tc>
        <w:tc>
          <w:tcPr>
            <w:tcW w:w="509" w:type="pct"/>
            <w:gridSpan w:val="2"/>
            <w:shd w:val="clear" w:color="auto" w:fill="FFFFFF"/>
            <w:tcMar>
              <w:top w:w="120" w:type="dxa"/>
              <w:left w:w="0" w:type="dxa"/>
              <w:bottom w:w="120" w:type="dxa"/>
              <w:right w:w="135" w:type="dxa"/>
            </w:tcMar>
            <w:hideMark/>
          </w:tcPr>
          <w:p w14:paraId="388CF825"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6 000 м²</w:t>
            </w:r>
          </w:p>
        </w:tc>
        <w:tc>
          <w:tcPr>
            <w:tcW w:w="962" w:type="pct"/>
            <w:shd w:val="clear" w:color="auto" w:fill="FFFFFF"/>
            <w:tcMar>
              <w:top w:w="120" w:type="dxa"/>
              <w:left w:w="0" w:type="dxa"/>
              <w:bottom w:w="120" w:type="dxa"/>
              <w:right w:w="135" w:type="dxa"/>
            </w:tcMar>
            <w:hideMark/>
          </w:tcPr>
          <w:p w14:paraId="13187664"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157 м/мест</w:t>
            </w:r>
          </w:p>
        </w:tc>
        <w:tc>
          <w:tcPr>
            <w:tcW w:w="647" w:type="pct"/>
            <w:gridSpan w:val="2"/>
            <w:shd w:val="clear" w:color="auto" w:fill="FFFFFF"/>
            <w:tcMar>
              <w:top w:w="120" w:type="dxa"/>
              <w:left w:w="0" w:type="dxa"/>
              <w:bottom w:w="120" w:type="dxa"/>
              <w:right w:w="135" w:type="dxa"/>
            </w:tcMar>
            <w:hideMark/>
          </w:tcPr>
          <w:p w14:paraId="2C8290B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38325902"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A731B5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502AE33E" wp14:editId="185CB238">
                  <wp:extent cx="666750" cy="666750"/>
                  <wp:effectExtent l="19050" t="0" r="0" b="0"/>
                  <wp:docPr id="284" name="Рисунок 27" descr="https://i5.gipernn.ru/5qc0zkgwjbfw2_afy1jl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5.gipernn.ru/5qc0zkgwjbfw2_afy1jl_h-70_w-70_zc-1.jpeg">
                            <a:hlinkClick r:id="rId114" tgtFrame="&quot;_blank&quot;"/>
                          </pic:cNvPr>
                          <pic:cNvPicPr>
                            <a:picLocks noChangeAspect="1" noChangeArrowheads="1"/>
                          </pic:cNvPicPr>
                        </pic:nvPicPr>
                        <pic:blipFill>
                          <a:blip r:embed="rId11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CED2888"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Центр народной торговли «Комсомолка»</w:t>
            </w:r>
          </w:p>
        </w:tc>
        <w:tc>
          <w:tcPr>
            <w:tcW w:w="1156" w:type="pct"/>
            <w:gridSpan w:val="3"/>
            <w:shd w:val="clear" w:color="auto" w:fill="FFFFFF"/>
            <w:tcMar>
              <w:top w:w="120" w:type="dxa"/>
              <w:left w:w="0" w:type="dxa"/>
              <w:bottom w:w="120" w:type="dxa"/>
              <w:right w:w="135" w:type="dxa"/>
            </w:tcMar>
            <w:hideMark/>
          </w:tcPr>
          <w:p w14:paraId="7138C54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Ленинский район</w:t>
            </w:r>
          </w:p>
          <w:p w14:paraId="29F4B61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Комсомольская площадь, 6</w:t>
            </w:r>
          </w:p>
        </w:tc>
        <w:tc>
          <w:tcPr>
            <w:tcW w:w="509" w:type="pct"/>
            <w:gridSpan w:val="2"/>
            <w:shd w:val="clear" w:color="auto" w:fill="FFFFFF"/>
            <w:tcMar>
              <w:top w:w="120" w:type="dxa"/>
              <w:left w:w="0" w:type="dxa"/>
              <w:bottom w:w="120" w:type="dxa"/>
              <w:right w:w="135" w:type="dxa"/>
            </w:tcMar>
            <w:hideMark/>
          </w:tcPr>
          <w:p w14:paraId="2BF98777"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7 300 м²</w:t>
            </w:r>
          </w:p>
        </w:tc>
        <w:tc>
          <w:tcPr>
            <w:tcW w:w="962" w:type="pct"/>
            <w:shd w:val="clear" w:color="auto" w:fill="FFFFFF"/>
            <w:tcMar>
              <w:top w:w="120" w:type="dxa"/>
              <w:left w:w="0" w:type="dxa"/>
              <w:bottom w:w="120" w:type="dxa"/>
              <w:right w:w="135" w:type="dxa"/>
            </w:tcMar>
            <w:hideMark/>
          </w:tcPr>
          <w:p w14:paraId="1ECE992E" w14:textId="77777777" w:rsidR="00330F14" w:rsidRPr="003B2EA2" w:rsidRDefault="00330F14" w:rsidP="00330F14">
            <w:pPr>
              <w:spacing w:line="270" w:lineRule="atLeast"/>
              <w:ind w:firstLine="0"/>
              <w:rPr>
                <w:rFonts w:eastAsia="Times New Roman" w:cs="Times New Roman"/>
                <w:sz w:val="20"/>
                <w:szCs w:val="20"/>
                <w:lang w:eastAsia="ru-RU"/>
              </w:rPr>
            </w:pPr>
            <w:r w:rsidRPr="003B2EA2">
              <w:rPr>
                <w:rFonts w:eastAsia="Times New Roman" w:cs="Times New Roman"/>
                <w:sz w:val="20"/>
                <w:szCs w:val="20"/>
                <w:lang w:eastAsia="ru-RU"/>
              </w:rPr>
              <w:t>Наземная, 180 м/мест</w:t>
            </w:r>
          </w:p>
        </w:tc>
        <w:tc>
          <w:tcPr>
            <w:tcW w:w="647" w:type="pct"/>
            <w:gridSpan w:val="2"/>
            <w:shd w:val="clear" w:color="auto" w:fill="FFFFFF"/>
            <w:tcMar>
              <w:top w:w="120" w:type="dxa"/>
              <w:left w:w="0" w:type="dxa"/>
              <w:bottom w:w="120" w:type="dxa"/>
              <w:right w:w="135" w:type="dxa"/>
            </w:tcMar>
            <w:hideMark/>
          </w:tcPr>
          <w:p w14:paraId="76D72EF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07339097"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7E8D651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72DC903" wp14:editId="72855A8B">
                  <wp:extent cx="666750" cy="666750"/>
                  <wp:effectExtent l="19050" t="0" r="0" b="0"/>
                  <wp:docPr id="285" name="Рисунок 28" descr="https://ie.gipernn.ru/erybl9dikpjed_1wp9w6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e.gipernn.ru/erybl9dikpjed_1wp9w6u_h-70_w-70_zc-1.jpeg">
                            <a:hlinkClick r:id="rId116" tgtFrame="&quot;_blank&quot;"/>
                          </pic:cNvPr>
                          <pic:cNvPicPr>
                            <a:picLocks noChangeAspect="1" noChangeArrowheads="1"/>
                          </pic:cNvPicPr>
                        </pic:nvPicPr>
                        <pic:blipFill>
                          <a:blip r:embed="rId11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116BE22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Республика</w:t>
            </w:r>
          </w:p>
        </w:tc>
        <w:tc>
          <w:tcPr>
            <w:tcW w:w="1156" w:type="pct"/>
            <w:gridSpan w:val="3"/>
            <w:shd w:val="clear" w:color="auto" w:fill="FFFFFF"/>
            <w:tcMar>
              <w:top w:w="120" w:type="dxa"/>
              <w:left w:w="0" w:type="dxa"/>
              <w:bottom w:w="120" w:type="dxa"/>
              <w:right w:w="135" w:type="dxa"/>
            </w:tcMar>
            <w:hideMark/>
          </w:tcPr>
          <w:p w14:paraId="72CF87A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1E94B05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площадь Революции, 9</w:t>
            </w:r>
          </w:p>
        </w:tc>
        <w:tc>
          <w:tcPr>
            <w:tcW w:w="509" w:type="pct"/>
            <w:gridSpan w:val="2"/>
            <w:shd w:val="clear" w:color="auto" w:fill="FFFFFF"/>
            <w:tcMar>
              <w:top w:w="120" w:type="dxa"/>
              <w:left w:w="0" w:type="dxa"/>
              <w:bottom w:w="120" w:type="dxa"/>
              <w:right w:w="135" w:type="dxa"/>
            </w:tcMar>
            <w:hideMark/>
          </w:tcPr>
          <w:p w14:paraId="493DF84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34 000 м²</w:t>
            </w:r>
          </w:p>
        </w:tc>
        <w:tc>
          <w:tcPr>
            <w:tcW w:w="962" w:type="pct"/>
            <w:shd w:val="clear" w:color="auto" w:fill="FFFFFF"/>
            <w:tcMar>
              <w:top w:w="120" w:type="dxa"/>
              <w:left w:w="0" w:type="dxa"/>
              <w:bottom w:w="120" w:type="dxa"/>
              <w:right w:w="135" w:type="dxa"/>
            </w:tcMar>
            <w:hideMark/>
          </w:tcPr>
          <w:p w14:paraId="696BCE7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67DC3D9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39FC00ED"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03EB65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00EF7A44" wp14:editId="7E32283D">
                  <wp:extent cx="666750" cy="666750"/>
                  <wp:effectExtent l="19050" t="0" r="0" b="0"/>
                  <wp:docPr id="286" name="Рисунок 29" descr="https://i3.gipernn.ru/35ehha9prbn0u_1jlfygs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3.gipernn.ru/35ehha9prbn0u_1jlfygs_h-70_w-70_zc-1.jpeg">
                            <a:hlinkClick r:id="rId118" tgtFrame="&quot;_blank&quot;"/>
                          </pic:cNvPr>
                          <pic:cNvPicPr>
                            <a:picLocks noChangeAspect="1" noChangeArrowheads="1"/>
                          </pic:cNvPicPr>
                        </pic:nvPicPr>
                        <pic:blipFill>
                          <a:blip r:embed="rId11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0E5038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Отличный</w:t>
            </w:r>
          </w:p>
        </w:tc>
        <w:tc>
          <w:tcPr>
            <w:tcW w:w="1156" w:type="pct"/>
            <w:gridSpan w:val="3"/>
            <w:shd w:val="clear" w:color="auto" w:fill="FFFFFF"/>
            <w:tcMar>
              <w:top w:w="120" w:type="dxa"/>
              <w:left w:w="0" w:type="dxa"/>
              <w:bottom w:w="120" w:type="dxa"/>
              <w:right w:w="135" w:type="dxa"/>
            </w:tcMar>
            <w:hideMark/>
          </w:tcPr>
          <w:p w14:paraId="4CC49A5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Советский район</w:t>
            </w:r>
          </w:p>
          <w:p w14:paraId="2D6309E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Богородского, 7 к2</w:t>
            </w:r>
          </w:p>
        </w:tc>
        <w:tc>
          <w:tcPr>
            <w:tcW w:w="509" w:type="pct"/>
            <w:gridSpan w:val="2"/>
            <w:shd w:val="clear" w:color="auto" w:fill="FFFFFF"/>
            <w:tcMar>
              <w:top w:w="120" w:type="dxa"/>
              <w:left w:w="0" w:type="dxa"/>
              <w:bottom w:w="120" w:type="dxa"/>
              <w:right w:w="135" w:type="dxa"/>
            </w:tcMar>
            <w:hideMark/>
          </w:tcPr>
          <w:p w14:paraId="4B8093A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7 500 м²</w:t>
            </w:r>
          </w:p>
        </w:tc>
        <w:tc>
          <w:tcPr>
            <w:tcW w:w="962" w:type="pct"/>
            <w:shd w:val="clear" w:color="auto" w:fill="FFFFFF"/>
            <w:tcMar>
              <w:top w:w="120" w:type="dxa"/>
              <w:left w:w="0" w:type="dxa"/>
              <w:bottom w:w="120" w:type="dxa"/>
              <w:right w:w="135" w:type="dxa"/>
            </w:tcMar>
            <w:hideMark/>
          </w:tcPr>
          <w:p w14:paraId="1EAD3D3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w:t>
            </w:r>
          </w:p>
        </w:tc>
        <w:tc>
          <w:tcPr>
            <w:tcW w:w="647" w:type="pct"/>
            <w:gridSpan w:val="2"/>
            <w:shd w:val="clear" w:color="auto" w:fill="FFFFFF"/>
            <w:tcMar>
              <w:top w:w="120" w:type="dxa"/>
              <w:left w:w="0" w:type="dxa"/>
              <w:bottom w:w="120" w:type="dxa"/>
              <w:right w:w="135" w:type="dxa"/>
            </w:tcMar>
            <w:hideMark/>
          </w:tcPr>
          <w:p w14:paraId="7713499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554B6364"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3BC455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53EAC70" wp14:editId="306A28DE">
                  <wp:extent cx="666750" cy="666750"/>
                  <wp:effectExtent l="19050" t="0" r="0" b="0"/>
                  <wp:docPr id="287" name="Рисунок 30" descr="https://ip.gipernn.ru/psrob4899eimi_1999bpk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ip.gipernn.ru/psrob4899eimi_1999bpk_h-70_w-70_zc-1.jpeg">
                            <a:hlinkClick r:id="rId120" tgtFrame="&quot;_blank&quot;"/>
                          </pic:cNvPr>
                          <pic:cNvPicPr>
                            <a:picLocks noChangeAspect="1" noChangeArrowheads="1"/>
                          </pic:cNvPicPr>
                        </pic:nvPicPr>
                        <pic:blipFill>
                          <a:blip r:embed="rId12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8BDBC4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8 марта</w:t>
            </w:r>
          </w:p>
        </w:tc>
        <w:tc>
          <w:tcPr>
            <w:tcW w:w="1156" w:type="pct"/>
            <w:gridSpan w:val="3"/>
            <w:shd w:val="clear" w:color="auto" w:fill="FFFFFF"/>
            <w:tcMar>
              <w:top w:w="120" w:type="dxa"/>
              <w:left w:w="0" w:type="dxa"/>
              <w:bottom w:w="120" w:type="dxa"/>
              <w:right w:w="135" w:type="dxa"/>
            </w:tcMar>
            <w:hideMark/>
          </w:tcPr>
          <w:p w14:paraId="61ECD22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Выкса</w:t>
            </w:r>
          </w:p>
          <w:p w14:paraId="5547CEC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Братьев Баташевых, 18</w:t>
            </w:r>
          </w:p>
        </w:tc>
        <w:tc>
          <w:tcPr>
            <w:tcW w:w="509" w:type="pct"/>
            <w:gridSpan w:val="2"/>
            <w:shd w:val="clear" w:color="auto" w:fill="FFFFFF"/>
            <w:tcMar>
              <w:top w:w="120" w:type="dxa"/>
              <w:left w:w="0" w:type="dxa"/>
              <w:bottom w:w="120" w:type="dxa"/>
              <w:right w:w="135" w:type="dxa"/>
            </w:tcMar>
            <w:hideMark/>
          </w:tcPr>
          <w:p w14:paraId="3ED49E9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1 513 м²</w:t>
            </w:r>
          </w:p>
        </w:tc>
        <w:tc>
          <w:tcPr>
            <w:tcW w:w="962" w:type="pct"/>
            <w:shd w:val="clear" w:color="auto" w:fill="FFFFFF"/>
            <w:tcMar>
              <w:top w:w="120" w:type="dxa"/>
              <w:left w:w="0" w:type="dxa"/>
              <w:bottom w:w="120" w:type="dxa"/>
              <w:right w:w="135" w:type="dxa"/>
            </w:tcMar>
            <w:hideMark/>
          </w:tcPr>
          <w:p w14:paraId="7DD572E0"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00A5020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849E427"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830CA8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3AEA0DD" wp14:editId="0D5E44C9">
                  <wp:extent cx="666750" cy="666750"/>
                  <wp:effectExtent l="19050" t="0" r="0" b="0"/>
                  <wp:docPr id="288" name="Рисунок 31" descr="https://io.gipernn.ru/omp81rh16dhzl_fj4lfs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o.gipernn.ru/omp81rh16dhzl_fj4lfs_h-70_w-70_zc-1.jpeg">
                            <a:hlinkClick r:id="rId122" tgtFrame="&quot;_blank&quot;"/>
                          </pic:cNvPr>
                          <pic:cNvPicPr>
                            <a:picLocks noChangeAspect="1" noChangeArrowheads="1"/>
                          </pic:cNvPicPr>
                        </pic:nvPicPr>
                        <pic:blipFill>
                          <a:blip r:embed="rId12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12D72C49" w14:textId="77777777" w:rsidR="00330F14" w:rsidRPr="003B2EA2" w:rsidRDefault="00214D95" w:rsidP="00330F14">
            <w:pPr>
              <w:spacing w:after="0" w:line="240" w:lineRule="auto"/>
              <w:ind w:firstLine="0"/>
              <w:jc w:val="center"/>
              <w:rPr>
                <w:rFonts w:eastAsia="Times New Roman" w:cs="Times New Roman"/>
                <w:sz w:val="20"/>
                <w:szCs w:val="20"/>
                <w:lang w:eastAsia="ru-RU"/>
              </w:rPr>
            </w:pPr>
            <w:hyperlink r:id="rId124" w:tgtFrame="_blank" w:history="1">
              <w:r w:rsidR="00330F14" w:rsidRPr="00EB7CD8">
                <w:rPr>
                  <w:rFonts w:eastAsia="Times New Roman" w:cs="Times New Roman"/>
                  <w:sz w:val="20"/>
                  <w:szCs w:val="20"/>
                  <w:lang w:eastAsia="ru-RU"/>
                </w:rPr>
                <w:t>Citron</w:t>
              </w:r>
            </w:hyperlink>
          </w:p>
        </w:tc>
        <w:tc>
          <w:tcPr>
            <w:tcW w:w="1156" w:type="pct"/>
            <w:gridSpan w:val="3"/>
            <w:shd w:val="clear" w:color="auto" w:fill="FFFFFF"/>
            <w:tcMar>
              <w:top w:w="120" w:type="dxa"/>
              <w:left w:w="0" w:type="dxa"/>
              <w:bottom w:w="120" w:type="dxa"/>
              <w:right w:w="135" w:type="dxa"/>
            </w:tcMar>
            <w:hideMark/>
          </w:tcPr>
          <w:p w14:paraId="63CAB4A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Павловский муниципальный округ</w:t>
            </w:r>
          </w:p>
          <w:p w14:paraId="7282279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Красноармейская улица, 33</w:t>
            </w:r>
          </w:p>
        </w:tc>
        <w:tc>
          <w:tcPr>
            <w:tcW w:w="509" w:type="pct"/>
            <w:gridSpan w:val="2"/>
            <w:shd w:val="clear" w:color="auto" w:fill="FFFFFF"/>
            <w:tcMar>
              <w:top w:w="120" w:type="dxa"/>
              <w:left w:w="0" w:type="dxa"/>
              <w:bottom w:w="120" w:type="dxa"/>
              <w:right w:w="135" w:type="dxa"/>
            </w:tcMar>
            <w:hideMark/>
          </w:tcPr>
          <w:p w14:paraId="063698E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8 500 м²</w:t>
            </w:r>
          </w:p>
        </w:tc>
        <w:tc>
          <w:tcPr>
            <w:tcW w:w="962" w:type="pct"/>
            <w:shd w:val="clear" w:color="auto" w:fill="FFFFFF"/>
            <w:tcMar>
              <w:top w:w="120" w:type="dxa"/>
              <w:left w:w="0" w:type="dxa"/>
              <w:bottom w:w="120" w:type="dxa"/>
              <w:right w:w="135" w:type="dxa"/>
            </w:tcMar>
            <w:hideMark/>
          </w:tcPr>
          <w:p w14:paraId="77950B9E"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2BEB989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524A54E4"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5C252F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481884A" wp14:editId="285684B5">
                  <wp:extent cx="666750" cy="666750"/>
                  <wp:effectExtent l="19050" t="0" r="0" b="0"/>
                  <wp:docPr id="289" name="Рисунок 32" descr="https://i4.gipernn.ru/4xd8b3xcrnvad_11bh5pj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4.gipernn.ru/4xd8b3xcrnvad_11bh5pj_h-70_w-70_zc-1.jpeg">
                            <a:hlinkClick r:id="rId125" tgtFrame="&quot;_blank&quot;"/>
                          </pic:cNvPr>
                          <pic:cNvPicPr>
                            <a:picLocks noChangeAspect="1" noChangeArrowheads="1"/>
                          </pic:cNvPicPr>
                        </pic:nvPicPr>
                        <pic:blipFill>
                          <a:blip r:embed="rId12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AF64478" w14:textId="77777777" w:rsidR="00330F14" w:rsidRPr="003B2EA2" w:rsidRDefault="00214D95" w:rsidP="00330F14">
            <w:pPr>
              <w:spacing w:after="0" w:line="240" w:lineRule="auto"/>
              <w:ind w:firstLine="0"/>
              <w:jc w:val="center"/>
              <w:rPr>
                <w:rFonts w:eastAsia="Times New Roman" w:cs="Times New Roman"/>
                <w:sz w:val="20"/>
                <w:szCs w:val="20"/>
                <w:lang w:eastAsia="ru-RU"/>
              </w:rPr>
            </w:pPr>
            <w:hyperlink r:id="rId127" w:tgtFrame="_blank" w:history="1">
              <w:r w:rsidR="00330F14" w:rsidRPr="00EB7CD8">
                <w:rPr>
                  <w:rFonts w:eastAsia="Times New Roman" w:cs="Times New Roman"/>
                  <w:sz w:val="20"/>
                  <w:szCs w:val="20"/>
                  <w:lang w:eastAsia="ru-RU"/>
                </w:rPr>
                <w:t>LP Fashion Gallery</w:t>
              </w:r>
            </w:hyperlink>
          </w:p>
        </w:tc>
        <w:tc>
          <w:tcPr>
            <w:tcW w:w="1156" w:type="pct"/>
            <w:gridSpan w:val="3"/>
            <w:shd w:val="clear" w:color="auto" w:fill="FFFFFF"/>
            <w:tcMar>
              <w:top w:w="120" w:type="dxa"/>
              <w:left w:w="0" w:type="dxa"/>
              <w:bottom w:w="120" w:type="dxa"/>
              <w:right w:w="135" w:type="dxa"/>
            </w:tcMar>
            <w:hideMark/>
          </w:tcPr>
          <w:p w14:paraId="34AD8EE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01500F8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Алексеевская улица, 10 / Октябрьская улица, 16</w:t>
            </w:r>
          </w:p>
        </w:tc>
        <w:tc>
          <w:tcPr>
            <w:tcW w:w="509" w:type="pct"/>
            <w:gridSpan w:val="2"/>
            <w:shd w:val="clear" w:color="auto" w:fill="FFFFFF"/>
            <w:tcMar>
              <w:top w:w="120" w:type="dxa"/>
              <w:left w:w="0" w:type="dxa"/>
              <w:bottom w:w="120" w:type="dxa"/>
              <w:right w:w="135" w:type="dxa"/>
            </w:tcMar>
            <w:hideMark/>
          </w:tcPr>
          <w:p w14:paraId="77719A0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36 839 м²</w:t>
            </w:r>
          </w:p>
        </w:tc>
        <w:tc>
          <w:tcPr>
            <w:tcW w:w="962" w:type="pct"/>
            <w:shd w:val="clear" w:color="auto" w:fill="FFFFFF"/>
            <w:tcMar>
              <w:top w:w="120" w:type="dxa"/>
              <w:left w:w="0" w:type="dxa"/>
              <w:bottom w:w="120" w:type="dxa"/>
              <w:right w:w="135" w:type="dxa"/>
            </w:tcMar>
            <w:hideMark/>
          </w:tcPr>
          <w:p w14:paraId="5C2F819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открытая, Наземная закрытая (70 м/мест), Подземная двухуровневая (264 м/мест, площадь - 9758 кв.м)</w:t>
            </w:r>
          </w:p>
        </w:tc>
        <w:tc>
          <w:tcPr>
            <w:tcW w:w="647" w:type="pct"/>
            <w:gridSpan w:val="2"/>
            <w:shd w:val="clear" w:color="auto" w:fill="FFFFFF"/>
            <w:tcMar>
              <w:top w:w="120" w:type="dxa"/>
              <w:left w:w="0" w:type="dxa"/>
              <w:bottom w:w="120" w:type="dxa"/>
              <w:right w:w="135" w:type="dxa"/>
            </w:tcMar>
            <w:hideMark/>
          </w:tcPr>
          <w:p w14:paraId="258AA0D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246AEE97"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8A78C6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A2DD71E" wp14:editId="6BA258B0">
                  <wp:extent cx="666750" cy="666750"/>
                  <wp:effectExtent l="19050" t="0" r="0" b="0"/>
                  <wp:docPr id="293" name="Рисунок 36" descr="https://ig.gipernn.ru/gf8830zqb0xrv_1gazum1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g.gipernn.ru/gf8830zqb0xrv_1gazum1_h-70_w-70_zc-1.jpeg">
                            <a:hlinkClick r:id="rId128" tgtFrame="&quot;_blank&quot;"/>
                          </pic:cNvPr>
                          <pic:cNvPicPr>
                            <a:picLocks noChangeAspect="1" noChangeArrowheads="1"/>
                          </pic:cNvPicPr>
                        </pic:nvPicPr>
                        <pic:blipFill>
                          <a:blip r:embed="rId12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1EC29354" w14:textId="77777777" w:rsidR="00330F14" w:rsidRPr="003B2EA2" w:rsidRDefault="00214D95" w:rsidP="00330F14">
            <w:pPr>
              <w:spacing w:after="0" w:line="240" w:lineRule="auto"/>
              <w:ind w:firstLine="0"/>
              <w:jc w:val="center"/>
              <w:rPr>
                <w:rFonts w:eastAsia="Times New Roman" w:cs="Times New Roman"/>
                <w:sz w:val="20"/>
                <w:szCs w:val="20"/>
                <w:lang w:eastAsia="ru-RU"/>
              </w:rPr>
            </w:pPr>
            <w:hyperlink r:id="rId130" w:tgtFrame="_blank" w:history="1">
              <w:r w:rsidR="00330F14" w:rsidRPr="00EB7CD8">
                <w:rPr>
                  <w:rFonts w:eastAsia="Times New Roman" w:cs="Times New Roman"/>
                  <w:sz w:val="20"/>
                  <w:szCs w:val="20"/>
                  <w:lang w:eastAsia="ru-RU"/>
                </w:rPr>
                <w:t>Seven</w:t>
              </w:r>
            </w:hyperlink>
          </w:p>
        </w:tc>
        <w:tc>
          <w:tcPr>
            <w:tcW w:w="1156" w:type="pct"/>
            <w:gridSpan w:val="3"/>
            <w:shd w:val="clear" w:color="auto" w:fill="FFFFFF"/>
            <w:tcMar>
              <w:top w:w="120" w:type="dxa"/>
              <w:left w:w="0" w:type="dxa"/>
              <w:bottom w:w="120" w:type="dxa"/>
              <w:right w:w="135" w:type="dxa"/>
            </w:tcMar>
            <w:hideMark/>
          </w:tcPr>
          <w:p w14:paraId="299AC8A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Сормовский район</w:t>
            </w:r>
          </w:p>
          <w:p w14:paraId="3211291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Кораблестроителей, 22б</w:t>
            </w:r>
          </w:p>
        </w:tc>
        <w:tc>
          <w:tcPr>
            <w:tcW w:w="509" w:type="pct"/>
            <w:gridSpan w:val="2"/>
            <w:shd w:val="clear" w:color="auto" w:fill="FFFFFF"/>
            <w:tcMar>
              <w:top w:w="120" w:type="dxa"/>
              <w:left w:w="0" w:type="dxa"/>
              <w:bottom w:w="120" w:type="dxa"/>
              <w:right w:w="135" w:type="dxa"/>
            </w:tcMar>
            <w:hideMark/>
          </w:tcPr>
          <w:p w14:paraId="5761BFC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9 546 м²</w:t>
            </w:r>
          </w:p>
        </w:tc>
        <w:tc>
          <w:tcPr>
            <w:tcW w:w="962" w:type="pct"/>
            <w:shd w:val="clear" w:color="auto" w:fill="FFFFFF"/>
            <w:tcMar>
              <w:top w:w="120" w:type="dxa"/>
              <w:left w:w="0" w:type="dxa"/>
              <w:bottom w:w="120" w:type="dxa"/>
              <w:right w:w="135" w:type="dxa"/>
            </w:tcMar>
            <w:hideMark/>
          </w:tcPr>
          <w:p w14:paraId="5C0620A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бесплатная на 98 м/мест (с расширением до 225 машиномест)</w:t>
            </w:r>
          </w:p>
        </w:tc>
        <w:tc>
          <w:tcPr>
            <w:tcW w:w="647" w:type="pct"/>
            <w:gridSpan w:val="2"/>
            <w:shd w:val="clear" w:color="auto" w:fill="FFFFFF"/>
            <w:tcMar>
              <w:top w:w="120" w:type="dxa"/>
              <w:left w:w="0" w:type="dxa"/>
              <w:bottom w:w="120" w:type="dxa"/>
              <w:right w:w="135" w:type="dxa"/>
            </w:tcMar>
            <w:hideMark/>
          </w:tcPr>
          <w:p w14:paraId="721ED8A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47C57514"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54FE20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E313A05" wp14:editId="518BA2D0">
                  <wp:extent cx="666750" cy="666750"/>
                  <wp:effectExtent l="19050" t="0" r="0" b="0"/>
                  <wp:docPr id="294" name="Рисунок 37" descr="https://in.gipernn.ru/nioeqrlihibdb_135e1hx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n.gipernn.ru/nioeqrlihibdb_135e1hx_h-70_w-70_zc-1.jpeg">
                            <a:hlinkClick r:id="rId131" tgtFrame="&quot;_blank&quot;"/>
                          </pic:cNvPr>
                          <pic:cNvPicPr>
                            <a:picLocks noChangeAspect="1" noChangeArrowheads="1"/>
                          </pic:cNvPicPr>
                        </pic:nvPicPr>
                        <pic:blipFill>
                          <a:blip r:embed="rId13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49E47A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XXI век</w:t>
            </w:r>
          </w:p>
        </w:tc>
        <w:tc>
          <w:tcPr>
            <w:tcW w:w="1156" w:type="pct"/>
            <w:gridSpan w:val="3"/>
            <w:shd w:val="clear" w:color="auto" w:fill="FFFFFF"/>
            <w:tcMar>
              <w:top w:w="120" w:type="dxa"/>
              <w:left w:w="0" w:type="dxa"/>
              <w:bottom w:w="120" w:type="dxa"/>
              <w:right w:w="135" w:type="dxa"/>
            </w:tcMar>
            <w:hideMark/>
          </w:tcPr>
          <w:p w14:paraId="5730E01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0910975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Веденяпина, 8а</w:t>
            </w:r>
          </w:p>
        </w:tc>
        <w:tc>
          <w:tcPr>
            <w:tcW w:w="509" w:type="pct"/>
            <w:gridSpan w:val="2"/>
            <w:shd w:val="clear" w:color="auto" w:fill="FFFFFF"/>
            <w:tcMar>
              <w:top w:w="120" w:type="dxa"/>
              <w:left w:w="0" w:type="dxa"/>
              <w:bottom w:w="120" w:type="dxa"/>
              <w:right w:w="135" w:type="dxa"/>
            </w:tcMar>
            <w:hideMark/>
          </w:tcPr>
          <w:p w14:paraId="5C8A89B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1 369 м²</w:t>
            </w:r>
          </w:p>
        </w:tc>
        <w:tc>
          <w:tcPr>
            <w:tcW w:w="962" w:type="pct"/>
            <w:shd w:val="clear" w:color="auto" w:fill="FFFFFF"/>
            <w:tcMar>
              <w:top w:w="120" w:type="dxa"/>
              <w:left w:w="0" w:type="dxa"/>
              <w:bottom w:w="120" w:type="dxa"/>
              <w:right w:w="135" w:type="dxa"/>
            </w:tcMar>
            <w:hideMark/>
          </w:tcPr>
          <w:p w14:paraId="49D1482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(30 м/мест)</w:t>
            </w:r>
          </w:p>
        </w:tc>
        <w:tc>
          <w:tcPr>
            <w:tcW w:w="647" w:type="pct"/>
            <w:gridSpan w:val="2"/>
            <w:shd w:val="clear" w:color="auto" w:fill="FFFFFF"/>
            <w:tcMar>
              <w:top w:w="120" w:type="dxa"/>
              <w:left w:w="0" w:type="dxa"/>
              <w:bottom w:w="120" w:type="dxa"/>
              <w:right w:w="135" w:type="dxa"/>
            </w:tcMar>
            <w:hideMark/>
          </w:tcPr>
          <w:p w14:paraId="7CC90B5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06849649"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7D2963F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4F1ECF6" wp14:editId="001C8CB0">
                  <wp:extent cx="666750" cy="666750"/>
                  <wp:effectExtent l="19050" t="0" r="0" b="0"/>
                  <wp:docPr id="301" name="Рисунок 38" descr="https://ir.gipernn.ru/r0em7d0811hqg_rfl84a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ir.gipernn.ru/r0em7d0811hqg_rfl84a_h-70_w-70_zc-1.jpeg">
                            <a:hlinkClick r:id="rId133" tgtFrame="&quot;_blank&quot;"/>
                          </pic:cNvPr>
                          <pic:cNvPicPr>
                            <a:picLocks noChangeAspect="1" noChangeArrowheads="1"/>
                          </pic:cNvPicPr>
                        </pic:nvPicPr>
                        <pic:blipFill>
                          <a:blip r:embed="rId13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7EDFE69" w14:textId="77777777" w:rsidR="00330F14" w:rsidRPr="003B2EA2" w:rsidRDefault="00214D95" w:rsidP="00330F14">
            <w:pPr>
              <w:spacing w:after="0" w:line="240" w:lineRule="auto"/>
              <w:ind w:firstLine="0"/>
              <w:jc w:val="center"/>
              <w:rPr>
                <w:rFonts w:eastAsia="Times New Roman" w:cs="Times New Roman"/>
                <w:sz w:val="20"/>
                <w:szCs w:val="20"/>
                <w:lang w:eastAsia="ru-RU"/>
              </w:rPr>
            </w:pPr>
            <w:hyperlink r:id="rId135" w:tgtFrame="_blank" w:history="1">
              <w:r w:rsidR="00330F14" w:rsidRPr="00EB7CD8">
                <w:rPr>
                  <w:rFonts w:eastAsia="Times New Roman" w:cs="Times New Roman"/>
                  <w:sz w:val="20"/>
                  <w:szCs w:val="20"/>
                  <w:lang w:eastAsia="ru-RU"/>
                </w:rPr>
                <w:t>«Приокский» Жанто-1</w:t>
              </w:r>
            </w:hyperlink>
          </w:p>
        </w:tc>
        <w:tc>
          <w:tcPr>
            <w:tcW w:w="1156" w:type="pct"/>
            <w:gridSpan w:val="3"/>
            <w:shd w:val="clear" w:color="auto" w:fill="FFFFFF"/>
            <w:tcMar>
              <w:top w:w="120" w:type="dxa"/>
              <w:left w:w="0" w:type="dxa"/>
              <w:bottom w:w="120" w:type="dxa"/>
              <w:right w:w="135" w:type="dxa"/>
            </w:tcMar>
            <w:hideMark/>
          </w:tcPr>
          <w:p w14:paraId="4045D4C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Приокский район</w:t>
            </w:r>
          </w:p>
          <w:p w14:paraId="520130A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площадь Маршала Жукова, 7</w:t>
            </w:r>
          </w:p>
        </w:tc>
        <w:tc>
          <w:tcPr>
            <w:tcW w:w="509" w:type="pct"/>
            <w:gridSpan w:val="2"/>
            <w:shd w:val="clear" w:color="auto" w:fill="FFFFFF"/>
            <w:tcMar>
              <w:top w:w="120" w:type="dxa"/>
              <w:left w:w="0" w:type="dxa"/>
              <w:bottom w:w="120" w:type="dxa"/>
              <w:right w:w="135" w:type="dxa"/>
            </w:tcMar>
            <w:hideMark/>
          </w:tcPr>
          <w:p w14:paraId="12B39C3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6 000 м²</w:t>
            </w:r>
          </w:p>
        </w:tc>
        <w:tc>
          <w:tcPr>
            <w:tcW w:w="962" w:type="pct"/>
            <w:shd w:val="clear" w:color="auto" w:fill="FFFFFF"/>
            <w:tcMar>
              <w:top w:w="120" w:type="dxa"/>
              <w:left w:w="0" w:type="dxa"/>
              <w:bottom w:w="120" w:type="dxa"/>
              <w:right w:w="135" w:type="dxa"/>
            </w:tcMar>
            <w:hideMark/>
          </w:tcPr>
          <w:p w14:paraId="0F7D540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560E880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4C7C3ACB"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2786350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24DDE07" wp14:editId="604BA52F">
                  <wp:extent cx="666750" cy="666750"/>
                  <wp:effectExtent l="19050" t="0" r="0" b="0"/>
                  <wp:docPr id="302" name="Рисунок 39" descr="https://i2.gipernn.ru/2n5elqsz0wdmy_ajzg13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2.gipernn.ru/2n5elqsz0wdmy_ajzg13_h-70_w-70_zc-1.jpeg">
                            <a:hlinkClick r:id="rId136" tgtFrame="&quot;_blank&quot;"/>
                          </pic:cNvPr>
                          <pic:cNvPicPr>
                            <a:picLocks noChangeAspect="1" noChangeArrowheads="1"/>
                          </pic:cNvPicPr>
                        </pic:nvPicPr>
                        <pic:blipFill>
                          <a:blip r:embed="rId13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2AD247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Аврора</w:t>
            </w:r>
          </w:p>
        </w:tc>
        <w:tc>
          <w:tcPr>
            <w:tcW w:w="1156" w:type="pct"/>
            <w:gridSpan w:val="3"/>
            <w:shd w:val="clear" w:color="auto" w:fill="FFFFFF"/>
            <w:tcMar>
              <w:top w:w="120" w:type="dxa"/>
              <w:left w:w="0" w:type="dxa"/>
              <w:bottom w:w="120" w:type="dxa"/>
              <w:right w:w="135" w:type="dxa"/>
            </w:tcMar>
            <w:hideMark/>
          </w:tcPr>
          <w:p w14:paraId="275C915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253FB11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Советская улица, 12</w:t>
            </w:r>
          </w:p>
        </w:tc>
        <w:tc>
          <w:tcPr>
            <w:tcW w:w="509" w:type="pct"/>
            <w:gridSpan w:val="2"/>
            <w:shd w:val="clear" w:color="auto" w:fill="FFFFFF"/>
            <w:tcMar>
              <w:top w:w="120" w:type="dxa"/>
              <w:left w:w="0" w:type="dxa"/>
              <w:bottom w:w="120" w:type="dxa"/>
              <w:right w:w="135" w:type="dxa"/>
            </w:tcMar>
            <w:hideMark/>
          </w:tcPr>
          <w:p w14:paraId="1779589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7 000 м²</w:t>
            </w:r>
          </w:p>
        </w:tc>
        <w:tc>
          <w:tcPr>
            <w:tcW w:w="962" w:type="pct"/>
            <w:shd w:val="clear" w:color="auto" w:fill="FFFFFF"/>
            <w:tcMar>
              <w:top w:w="120" w:type="dxa"/>
              <w:left w:w="0" w:type="dxa"/>
              <w:bottom w:w="120" w:type="dxa"/>
              <w:right w:w="135" w:type="dxa"/>
            </w:tcMar>
            <w:hideMark/>
          </w:tcPr>
          <w:p w14:paraId="2549145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(100 м/мест)</w:t>
            </w:r>
          </w:p>
        </w:tc>
        <w:tc>
          <w:tcPr>
            <w:tcW w:w="647" w:type="pct"/>
            <w:gridSpan w:val="2"/>
            <w:shd w:val="clear" w:color="auto" w:fill="FFFFFF"/>
            <w:tcMar>
              <w:top w:w="120" w:type="dxa"/>
              <w:left w:w="0" w:type="dxa"/>
              <w:bottom w:w="120" w:type="dxa"/>
              <w:right w:w="135" w:type="dxa"/>
            </w:tcMar>
            <w:hideMark/>
          </w:tcPr>
          <w:p w14:paraId="7F9D316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2C4E6F4F"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4E84E9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510CE0DA" wp14:editId="761AF0CC">
                  <wp:extent cx="666750" cy="666750"/>
                  <wp:effectExtent l="19050" t="0" r="0" b="0"/>
                  <wp:docPr id="303" name="Рисунок 40" descr="https://i1.gipernn.ru/1h2rrd838xdk2_u858x2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1.gipernn.ru/1h2rrd838xdk2_u858x2_h-70_w-70_zc-1.jpeg">
                            <a:hlinkClick r:id="rId138" tgtFrame="&quot;_blank&quot;"/>
                          </pic:cNvPr>
                          <pic:cNvPicPr>
                            <a:picLocks noChangeAspect="1" noChangeArrowheads="1"/>
                          </pic:cNvPicPr>
                        </pic:nvPicPr>
                        <pic:blipFill>
                          <a:blip r:embed="rId13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F1BF6AE"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Автозаводец</w:t>
            </w:r>
          </w:p>
        </w:tc>
        <w:tc>
          <w:tcPr>
            <w:tcW w:w="1156" w:type="pct"/>
            <w:gridSpan w:val="3"/>
            <w:shd w:val="clear" w:color="auto" w:fill="FFFFFF"/>
            <w:tcMar>
              <w:top w:w="120" w:type="dxa"/>
              <w:left w:w="0" w:type="dxa"/>
              <w:bottom w:w="120" w:type="dxa"/>
              <w:right w:w="135" w:type="dxa"/>
            </w:tcMar>
            <w:hideMark/>
          </w:tcPr>
          <w:p w14:paraId="1ED36CC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3000894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Ленина, 108</w:t>
            </w:r>
          </w:p>
        </w:tc>
        <w:tc>
          <w:tcPr>
            <w:tcW w:w="509" w:type="pct"/>
            <w:gridSpan w:val="2"/>
            <w:shd w:val="clear" w:color="auto" w:fill="FFFFFF"/>
            <w:tcMar>
              <w:top w:w="120" w:type="dxa"/>
              <w:left w:w="0" w:type="dxa"/>
              <w:bottom w:w="120" w:type="dxa"/>
              <w:right w:w="135" w:type="dxa"/>
            </w:tcMar>
            <w:hideMark/>
          </w:tcPr>
          <w:p w14:paraId="1F9F15C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16 746 м²</w:t>
            </w:r>
          </w:p>
        </w:tc>
        <w:tc>
          <w:tcPr>
            <w:tcW w:w="962" w:type="pct"/>
            <w:shd w:val="clear" w:color="auto" w:fill="FFFFFF"/>
            <w:tcMar>
              <w:top w:w="120" w:type="dxa"/>
              <w:left w:w="0" w:type="dxa"/>
              <w:bottom w:w="120" w:type="dxa"/>
              <w:right w:w="135" w:type="dxa"/>
            </w:tcMar>
            <w:hideMark/>
          </w:tcPr>
          <w:p w14:paraId="35123FF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 260 м/мест</w:t>
            </w:r>
          </w:p>
        </w:tc>
        <w:tc>
          <w:tcPr>
            <w:tcW w:w="647" w:type="pct"/>
            <w:gridSpan w:val="2"/>
            <w:shd w:val="clear" w:color="auto" w:fill="FFFFFF"/>
            <w:tcMar>
              <w:top w:w="120" w:type="dxa"/>
              <w:left w:w="0" w:type="dxa"/>
              <w:bottom w:w="120" w:type="dxa"/>
              <w:right w:w="135" w:type="dxa"/>
            </w:tcMar>
            <w:hideMark/>
          </w:tcPr>
          <w:p w14:paraId="182DB39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57F3598"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810F4E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0294A7A4" wp14:editId="1BEFF6DA">
                  <wp:extent cx="666750" cy="666750"/>
                  <wp:effectExtent l="19050" t="0" r="0" b="0"/>
                  <wp:docPr id="304" name="Рисунок 41" descr="https://i4.gipernn.ru/4azx4ko00djoc_1g1tln8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4.gipernn.ru/4azx4ko00djoc_1g1tln8_h-70_w-70_zc-1.jpeg">
                            <a:hlinkClick r:id="rId140" tgtFrame="&quot;_blank&quot;"/>
                          </pic:cNvPr>
                          <pic:cNvPicPr>
                            <a:picLocks noChangeAspect="1" noChangeArrowheads="1"/>
                          </pic:cNvPicPr>
                        </pic:nvPicPr>
                        <pic:blipFill>
                          <a:blip r:embed="rId14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1D91100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Автозаводский</w:t>
            </w:r>
          </w:p>
        </w:tc>
        <w:tc>
          <w:tcPr>
            <w:tcW w:w="1156" w:type="pct"/>
            <w:gridSpan w:val="3"/>
            <w:shd w:val="clear" w:color="auto" w:fill="FFFFFF"/>
            <w:tcMar>
              <w:top w:w="120" w:type="dxa"/>
              <w:left w:w="0" w:type="dxa"/>
              <w:bottom w:w="120" w:type="dxa"/>
              <w:right w:w="135" w:type="dxa"/>
            </w:tcMar>
            <w:hideMark/>
          </w:tcPr>
          <w:p w14:paraId="61208D8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38E305C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Плотникова, 4а</w:t>
            </w:r>
          </w:p>
        </w:tc>
        <w:tc>
          <w:tcPr>
            <w:tcW w:w="509" w:type="pct"/>
            <w:gridSpan w:val="2"/>
            <w:shd w:val="clear" w:color="auto" w:fill="FFFFFF"/>
            <w:tcMar>
              <w:top w:w="120" w:type="dxa"/>
              <w:left w:w="0" w:type="dxa"/>
              <w:bottom w:w="120" w:type="dxa"/>
              <w:right w:w="135" w:type="dxa"/>
            </w:tcMar>
            <w:hideMark/>
          </w:tcPr>
          <w:p w14:paraId="7860AB6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7 000 м²</w:t>
            </w:r>
          </w:p>
        </w:tc>
        <w:tc>
          <w:tcPr>
            <w:tcW w:w="962" w:type="pct"/>
            <w:shd w:val="clear" w:color="auto" w:fill="FFFFFF"/>
            <w:tcMar>
              <w:top w:w="120" w:type="dxa"/>
              <w:left w:w="0" w:type="dxa"/>
              <w:bottom w:w="120" w:type="dxa"/>
              <w:right w:w="135" w:type="dxa"/>
            </w:tcMar>
            <w:hideMark/>
          </w:tcPr>
          <w:p w14:paraId="2F9C9D0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 80 м/мест</w:t>
            </w:r>
          </w:p>
        </w:tc>
        <w:tc>
          <w:tcPr>
            <w:tcW w:w="647" w:type="pct"/>
            <w:gridSpan w:val="2"/>
            <w:shd w:val="clear" w:color="auto" w:fill="FFFFFF"/>
            <w:tcMar>
              <w:top w:w="120" w:type="dxa"/>
              <w:left w:w="0" w:type="dxa"/>
              <w:bottom w:w="120" w:type="dxa"/>
              <w:right w:w="135" w:type="dxa"/>
            </w:tcMar>
            <w:hideMark/>
          </w:tcPr>
          <w:p w14:paraId="264022A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610144B4"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7C37CD8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5FDDCC7B" wp14:editId="5AFA7FDF">
                  <wp:extent cx="666750" cy="666750"/>
                  <wp:effectExtent l="19050" t="0" r="0" b="0"/>
                  <wp:docPr id="305" name="Рисунок 42" descr="https://id.gipernn.ru/dhx61jluf8fp3_183bbum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id.gipernn.ru/dhx61jluf8fp3_183bbum_h-70_w-70_zc-1.jpeg">
                            <a:hlinkClick r:id="rId142" tgtFrame="&quot;_blank&quot;"/>
                          </pic:cNvPr>
                          <pic:cNvPicPr>
                            <a:picLocks noChangeAspect="1" noChangeArrowheads="1"/>
                          </pic:cNvPicPr>
                        </pic:nvPicPr>
                        <pic:blipFill>
                          <a:blip r:embed="rId14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3D48E8F" w14:textId="77777777" w:rsidR="00330F14" w:rsidRPr="003B2EA2" w:rsidRDefault="00214D95" w:rsidP="00330F14">
            <w:pPr>
              <w:spacing w:after="0" w:line="240" w:lineRule="auto"/>
              <w:ind w:firstLine="0"/>
              <w:jc w:val="center"/>
              <w:rPr>
                <w:rFonts w:eastAsia="Times New Roman" w:cs="Times New Roman"/>
                <w:sz w:val="20"/>
                <w:szCs w:val="20"/>
                <w:lang w:eastAsia="ru-RU"/>
              </w:rPr>
            </w:pPr>
            <w:hyperlink r:id="rId144" w:tgtFrame="_blank" w:history="1">
              <w:r w:rsidR="00330F14" w:rsidRPr="00EB7CD8">
                <w:rPr>
                  <w:rFonts w:eastAsia="Times New Roman" w:cs="Times New Roman"/>
                  <w:sz w:val="20"/>
                  <w:szCs w:val="20"/>
                  <w:lang w:eastAsia="ru-RU"/>
                </w:rPr>
                <w:t>Автомолл</w:t>
              </w:r>
            </w:hyperlink>
          </w:p>
        </w:tc>
        <w:tc>
          <w:tcPr>
            <w:tcW w:w="1156" w:type="pct"/>
            <w:gridSpan w:val="3"/>
            <w:shd w:val="clear" w:color="auto" w:fill="FFFFFF"/>
            <w:tcMar>
              <w:top w:w="120" w:type="dxa"/>
              <w:left w:w="0" w:type="dxa"/>
              <w:bottom w:w="120" w:type="dxa"/>
              <w:right w:w="135" w:type="dxa"/>
            </w:tcMar>
            <w:hideMark/>
          </w:tcPr>
          <w:p w14:paraId="0C6DC79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Ленинский район</w:t>
            </w:r>
          </w:p>
          <w:p w14:paraId="6A8F865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Суздальская улица, 70</w:t>
            </w:r>
          </w:p>
        </w:tc>
        <w:tc>
          <w:tcPr>
            <w:tcW w:w="509" w:type="pct"/>
            <w:gridSpan w:val="2"/>
            <w:shd w:val="clear" w:color="auto" w:fill="FFFFFF"/>
            <w:tcMar>
              <w:top w:w="120" w:type="dxa"/>
              <w:left w:w="0" w:type="dxa"/>
              <w:bottom w:w="120" w:type="dxa"/>
              <w:right w:w="135" w:type="dxa"/>
            </w:tcMar>
            <w:hideMark/>
          </w:tcPr>
          <w:p w14:paraId="1F2162D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8 000 м²</w:t>
            </w:r>
          </w:p>
        </w:tc>
        <w:tc>
          <w:tcPr>
            <w:tcW w:w="962" w:type="pct"/>
            <w:shd w:val="clear" w:color="auto" w:fill="FFFFFF"/>
            <w:tcMar>
              <w:top w:w="120" w:type="dxa"/>
              <w:left w:w="0" w:type="dxa"/>
              <w:bottom w:w="120" w:type="dxa"/>
              <w:right w:w="135" w:type="dxa"/>
            </w:tcMar>
            <w:hideMark/>
          </w:tcPr>
          <w:p w14:paraId="5ED9A48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1200 м/мест</w:t>
            </w:r>
          </w:p>
        </w:tc>
        <w:tc>
          <w:tcPr>
            <w:tcW w:w="647" w:type="pct"/>
            <w:gridSpan w:val="2"/>
            <w:shd w:val="clear" w:color="auto" w:fill="FFFFFF"/>
            <w:tcMar>
              <w:top w:w="120" w:type="dxa"/>
              <w:left w:w="0" w:type="dxa"/>
              <w:bottom w:w="120" w:type="dxa"/>
              <w:right w:w="135" w:type="dxa"/>
            </w:tcMar>
            <w:hideMark/>
          </w:tcPr>
          <w:p w14:paraId="5E89A16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4EF6327D"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8B5A34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57086B26" wp14:editId="7903622C">
                  <wp:extent cx="666750" cy="666750"/>
                  <wp:effectExtent l="19050" t="0" r="0" b="0"/>
                  <wp:docPr id="306" name="Рисунок 46" descr="https://is.gipernn.ru/s31o1yycgkr6l_oucziy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s.gipernn.ru/s31o1yycgkr6l_oucziy_h-70_w-70_zc-1.jpeg">
                            <a:hlinkClick r:id="rId145" tgtFrame="&quot;_blank&quot;"/>
                          </pic:cNvPr>
                          <pic:cNvPicPr>
                            <a:picLocks noChangeAspect="1" noChangeArrowheads="1"/>
                          </pic:cNvPicPr>
                        </pic:nvPicPr>
                        <pic:blipFill>
                          <a:blip r:embed="rId14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B44C3BD" w14:textId="77777777" w:rsidR="00330F14" w:rsidRPr="003B2EA2" w:rsidRDefault="00214D95" w:rsidP="00330F14">
            <w:pPr>
              <w:spacing w:after="0" w:line="240" w:lineRule="auto"/>
              <w:ind w:firstLine="0"/>
              <w:jc w:val="center"/>
              <w:rPr>
                <w:rFonts w:eastAsia="Times New Roman" w:cs="Times New Roman"/>
                <w:sz w:val="20"/>
                <w:szCs w:val="20"/>
                <w:lang w:eastAsia="ru-RU"/>
              </w:rPr>
            </w:pPr>
            <w:hyperlink r:id="rId147" w:tgtFrame="_blank" w:history="1">
              <w:r w:rsidR="00330F14" w:rsidRPr="00EB7CD8">
                <w:rPr>
                  <w:rFonts w:eastAsia="Times New Roman" w:cs="Times New Roman"/>
                  <w:sz w:val="20"/>
                  <w:szCs w:val="20"/>
                  <w:lang w:eastAsia="ru-RU"/>
                </w:rPr>
                <w:t>Автосити</w:t>
              </w:r>
            </w:hyperlink>
          </w:p>
        </w:tc>
        <w:tc>
          <w:tcPr>
            <w:tcW w:w="1156" w:type="pct"/>
            <w:gridSpan w:val="3"/>
            <w:shd w:val="clear" w:color="auto" w:fill="FFFFFF"/>
            <w:tcMar>
              <w:top w:w="120" w:type="dxa"/>
              <w:left w:w="0" w:type="dxa"/>
              <w:bottom w:w="120" w:type="dxa"/>
              <w:right w:w="135" w:type="dxa"/>
            </w:tcMar>
            <w:hideMark/>
          </w:tcPr>
          <w:p w14:paraId="5815FC4E"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Выкса</w:t>
            </w:r>
          </w:p>
          <w:p w14:paraId="5E7D239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Ленина, 208</w:t>
            </w:r>
          </w:p>
        </w:tc>
        <w:tc>
          <w:tcPr>
            <w:tcW w:w="509" w:type="pct"/>
            <w:gridSpan w:val="2"/>
            <w:shd w:val="clear" w:color="auto" w:fill="FFFFFF"/>
            <w:tcMar>
              <w:top w:w="120" w:type="dxa"/>
              <w:left w:w="0" w:type="dxa"/>
              <w:bottom w:w="120" w:type="dxa"/>
              <w:right w:w="135" w:type="dxa"/>
            </w:tcMar>
            <w:hideMark/>
          </w:tcPr>
          <w:p w14:paraId="01CB16E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1 960 м²</w:t>
            </w:r>
          </w:p>
        </w:tc>
        <w:tc>
          <w:tcPr>
            <w:tcW w:w="962" w:type="pct"/>
            <w:shd w:val="clear" w:color="auto" w:fill="FFFFFF"/>
            <w:tcMar>
              <w:top w:w="120" w:type="dxa"/>
              <w:left w:w="0" w:type="dxa"/>
              <w:bottom w:w="120" w:type="dxa"/>
              <w:right w:w="135" w:type="dxa"/>
            </w:tcMar>
            <w:hideMark/>
          </w:tcPr>
          <w:p w14:paraId="673939A2"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1964E6C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7A0CC4A1"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5FBC93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1DA3C3B" wp14:editId="7C455BDA">
                  <wp:extent cx="666750" cy="666750"/>
                  <wp:effectExtent l="19050" t="0" r="0" b="0"/>
                  <wp:docPr id="307" name="Рисунок 47" descr="https://i3.gipernn.ru/3196dg8y35rki_gs2ith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3.gipernn.ru/3196dg8y35rki_gs2ith_h-70_w-70_zc-1.jpeg">
                            <a:hlinkClick r:id="rId148" tgtFrame="&quot;_blank&quot;"/>
                          </pic:cNvPr>
                          <pic:cNvPicPr>
                            <a:picLocks noChangeAspect="1" noChangeArrowheads="1"/>
                          </pic:cNvPicPr>
                        </pic:nvPicPr>
                        <pic:blipFill>
                          <a:blip r:embed="rId14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7631AB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Алые паруса</w:t>
            </w:r>
          </w:p>
        </w:tc>
        <w:tc>
          <w:tcPr>
            <w:tcW w:w="1156" w:type="pct"/>
            <w:gridSpan w:val="3"/>
            <w:shd w:val="clear" w:color="auto" w:fill="FFFFFF"/>
            <w:tcMar>
              <w:top w:w="120" w:type="dxa"/>
              <w:left w:w="0" w:type="dxa"/>
              <w:bottom w:w="120" w:type="dxa"/>
              <w:right w:w="135" w:type="dxa"/>
            </w:tcMar>
            <w:hideMark/>
          </w:tcPr>
          <w:p w14:paraId="7004F99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Павловский муниципальный округ</w:t>
            </w:r>
          </w:p>
          <w:p w14:paraId="09E7A2D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Нижегородская улица, 10</w:t>
            </w:r>
          </w:p>
        </w:tc>
        <w:tc>
          <w:tcPr>
            <w:tcW w:w="509" w:type="pct"/>
            <w:gridSpan w:val="2"/>
            <w:shd w:val="clear" w:color="auto" w:fill="FFFFFF"/>
            <w:tcMar>
              <w:top w:w="120" w:type="dxa"/>
              <w:left w:w="0" w:type="dxa"/>
              <w:bottom w:w="120" w:type="dxa"/>
              <w:right w:w="135" w:type="dxa"/>
            </w:tcMar>
            <w:hideMark/>
          </w:tcPr>
          <w:p w14:paraId="165E161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873 м²</w:t>
            </w:r>
          </w:p>
        </w:tc>
        <w:tc>
          <w:tcPr>
            <w:tcW w:w="962" w:type="pct"/>
            <w:shd w:val="clear" w:color="auto" w:fill="FFFFFF"/>
            <w:tcMar>
              <w:top w:w="120" w:type="dxa"/>
              <w:left w:w="0" w:type="dxa"/>
              <w:bottom w:w="120" w:type="dxa"/>
              <w:right w:w="135" w:type="dxa"/>
            </w:tcMar>
            <w:hideMark/>
          </w:tcPr>
          <w:p w14:paraId="3282A5AF"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591AF3E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7F2D73FF"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6E0462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0BE1B1C9" wp14:editId="6C6E1B99">
                  <wp:extent cx="666750" cy="666750"/>
                  <wp:effectExtent l="19050" t="0" r="0" b="0"/>
                  <wp:docPr id="308" name="Рисунок 48" descr="https://i8.gipernn.ru/870at8tyqzenf_5rcetv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8.gipernn.ru/870at8tyqzenf_5rcetv_h-70_w-70_zc-1.jpeg">
                            <a:hlinkClick r:id="rId150" tgtFrame="&quot;_blank&quot;"/>
                          </pic:cNvPr>
                          <pic:cNvPicPr>
                            <a:picLocks noChangeAspect="1" noChangeArrowheads="1"/>
                          </pic:cNvPicPr>
                        </pic:nvPicPr>
                        <pic:blipFill>
                          <a:blip r:embed="rId15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74F03522" w14:textId="77777777" w:rsidR="00330F14" w:rsidRPr="003B2EA2" w:rsidRDefault="00214D95" w:rsidP="00330F14">
            <w:pPr>
              <w:spacing w:after="0" w:line="240" w:lineRule="auto"/>
              <w:ind w:firstLine="0"/>
              <w:jc w:val="center"/>
              <w:rPr>
                <w:rFonts w:eastAsia="Times New Roman" w:cs="Times New Roman"/>
                <w:sz w:val="20"/>
                <w:szCs w:val="20"/>
                <w:lang w:eastAsia="ru-RU"/>
              </w:rPr>
            </w:pPr>
            <w:hyperlink r:id="rId152" w:tgtFrame="_blank" w:history="1">
              <w:r w:rsidR="00330F14" w:rsidRPr="00EB7CD8">
                <w:rPr>
                  <w:rFonts w:eastAsia="Times New Roman" w:cs="Times New Roman"/>
                  <w:sz w:val="20"/>
                  <w:szCs w:val="20"/>
                  <w:lang w:eastAsia="ru-RU"/>
                </w:rPr>
                <w:t>Ассоль</w:t>
              </w:r>
            </w:hyperlink>
          </w:p>
        </w:tc>
        <w:tc>
          <w:tcPr>
            <w:tcW w:w="1156" w:type="pct"/>
            <w:gridSpan w:val="3"/>
            <w:shd w:val="clear" w:color="auto" w:fill="FFFFFF"/>
            <w:tcMar>
              <w:top w:w="120" w:type="dxa"/>
              <w:left w:w="0" w:type="dxa"/>
              <w:bottom w:w="120" w:type="dxa"/>
              <w:right w:w="135" w:type="dxa"/>
            </w:tcMar>
            <w:hideMark/>
          </w:tcPr>
          <w:p w14:paraId="3E3359EE"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Богородский муниципальный округ</w:t>
            </w:r>
          </w:p>
          <w:p w14:paraId="530DCD9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Ленина, 278</w:t>
            </w:r>
          </w:p>
        </w:tc>
        <w:tc>
          <w:tcPr>
            <w:tcW w:w="509" w:type="pct"/>
            <w:gridSpan w:val="2"/>
            <w:shd w:val="clear" w:color="auto" w:fill="FFFFFF"/>
            <w:tcMar>
              <w:top w:w="120" w:type="dxa"/>
              <w:left w:w="0" w:type="dxa"/>
              <w:bottom w:w="120" w:type="dxa"/>
              <w:right w:w="135" w:type="dxa"/>
            </w:tcMar>
            <w:hideMark/>
          </w:tcPr>
          <w:p w14:paraId="5395C4D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273 м²</w:t>
            </w:r>
          </w:p>
        </w:tc>
        <w:tc>
          <w:tcPr>
            <w:tcW w:w="962" w:type="pct"/>
            <w:shd w:val="clear" w:color="auto" w:fill="FFFFFF"/>
            <w:tcMar>
              <w:top w:w="120" w:type="dxa"/>
              <w:left w:w="0" w:type="dxa"/>
              <w:bottom w:w="120" w:type="dxa"/>
              <w:right w:w="135" w:type="dxa"/>
            </w:tcMar>
            <w:hideMark/>
          </w:tcPr>
          <w:p w14:paraId="33AC7C63"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7B2CC27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6A60DBA6"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DC7E7F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5725A388" wp14:editId="59FF886C">
                  <wp:extent cx="666750" cy="666750"/>
                  <wp:effectExtent l="19050" t="0" r="0" b="0"/>
                  <wp:docPr id="309" name="Рисунок 49" descr="https://ir.gipernn.ru/r3dzn6n7ptvc0_gtqijr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r.gipernn.ru/r3dzn6n7ptvc0_gtqijr_h-70_w-70_zc-1.jpeg">
                            <a:hlinkClick r:id="rId153" tgtFrame="&quot;_blank&quot;"/>
                          </pic:cNvPr>
                          <pic:cNvPicPr>
                            <a:picLocks noChangeAspect="1" noChangeArrowheads="1"/>
                          </pic:cNvPicPr>
                        </pic:nvPicPr>
                        <pic:blipFill>
                          <a:blip r:embed="rId15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491A989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Атолл</w:t>
            </w:r>
          </w:p>
        </w:tc>
        <w:tc>
          <w:tcPr>
            <w:tcW w:w="1156" w:type="pct"/>
            <w:gridSpan w:val="3"/>
            <w:shd w:val="clear" w:color="auto" w:fill="FFFFFF"/>
            <w:tcMar>
              <w:top w:w="120" w:type="dxa"/>
              <w:left w:w="0" w:type="dxa"/>
              <w:bottom w:w="120" w:type="dxa"/>
              <w:right w:w="135" w:type="dxa"/>
            </w:tcMar>
            <w:hideMark/>
          </w:tcPr>
          <w:p w14:paraId="1C5DAD7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Кстовский район</w:t>
            </w:r>
          </w:p>
          <w:p w14:paraId="50D5177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площадь Ленина, 5</w:t>
            </w:r>
          </w:p>
        </w:tc>
        <w:tc>
          <w:tcPr>
            <w:tcW w:w="509" w:type="pct"/>
            <w:gridSpan w:val="2"/>
            <w:shd w:val="clear" w:color="auto" w:fill="FFFFFF"/>
            <w:tcMar>
              <w:top w:w="120" w:type="dxa"/>
              <w:left w:w="0" w:type="dxa"/>
              <w:bottom w:w="120" w:type="dxa"/>
              <w:right w:w="135" w:type="dxa"/>
            </w:tcMar>
            <w:hideMark/>
          </w:tcPr>
          <w:p w14:paraId="19F2B4A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17 759 м²</w:t>
            </w:r>
          </w:p>
        </w:tc>
        <w:tc>
          <w:tcPr>
            <w:tcW w:w="962" w:type="pct"/>
            <w:shd w:val="clear" w:color="auto" w:fill="FFFFFF"/>
            <w:tcMar>
              <w:top w:w="120" w:type="dxa"/>
              <w:left w:w="0" w:type="dxa"/>
              <w:bottom w:w="120" w:type="dxa"/>
              <w:right w:w="135" w:type="dxa"/>
            </w:tcMar>
            <w:hideMark/>
          </w:tcPr>
          <w:p w14:paraId="0F0A5FB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250 м/мест</w:t>
            </w:r>
          </w:p>
        </w:tc>
        <w:tc>
          <w:tcPr>
            <w:tcW w:w="647" w:type="pct"/>
            <w:gridSpan w:val="2"/>
            <w:shd w:val="clear" w:color="auto" w:fill="FFFFFF"/>
            <w:tcMar>
              <w:top w:w="120" w:type="dxa"/>
              <w:left w:w="0" w:type="dxa"/>
              <w:bottom w:w="120" w:type="dxa"/>
              <w:right w:w="135" w:type="dxa"/>
            </w:tcMar>
            <w:hideMark/>
          </w:tcPr>
          <w:p w14:paraId="1C07980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43F4E78E"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20D7609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B218647" wp14:editId="102932FA">
                  <wp:extent cx="666750" cy="666750"/>
                  <wp:effectExtent l="19050" t="0" r="0" b="0"/>
                  <wp:docPr id="310" name="Рисунок 50" descr="https://i7.gipernn.ru/789vtb4zyokq5_hbk34n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i7.gipernn.ru/789vtb4zyokq5_hbk34n_h-70_w-70_zc-1.jpeg">
                            <a:hlinkClick r:id="rId155" tgtFrame="&quot;_blank&quot;"/>
                          </pic:cNvPr>
                          <pic:cNvPicPr>
                            <a:picLocks noChangeAspect="1" noChangeArrowheads="1"/>
                          </pic:cNvPicPr>
                        </pic:nvPicPr>
                        <pic:blipFill>
                          <a:blip r:embed="rId15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1A199A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БУМ</w:t>
            </w:r>
          </w:p>
        </w:tc>
        <w:tc>
          <w:tcPr>
            <w:tcW w:w="1156" w:type="pct"/>
            <w:gridSpan w:val="3"/>
            <w:shd w:val="clear" w:color="auto" w:fill="FFFFFF"/>
            <w:tcMar>
              <w:top w:w="120" w:type="dxa"/>
              <w:left w:w="0" w:type="dxa"/>
              <w:bottom w:w="120" w:type="dxa"/>
              <w:right w:w="135" w:type="dxa"/>
            </w:tcMar>
            <w:hideMark/>
          </w:tcPr>
          <w:p w14:paraId="2F8FC3B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Советский район</w:t>
            </w:r>
          </w:p>
          <w:p w14:paraId="3953A0C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Бекетова, 13к</w:t>
            </w:r>
          </w:p>
        </w:tc>
        <w:tc>
          <w:tcPr>
            <w:tcW w:w="509" w:type="pct"/>
            <w:gridSpan w:val="2"/>
            <w:shd w:val="clear" w:color="auto" w:fill="FFFFFF"/>
            <w:tcMar>
              <w:top w:w="120" w:type="dxa"/>
              <w:left w:w="0" w:type="dxa"/>
              <w:bottom w:w="120" w:type="dxa"/>
              <w:right w:w="135" w:type="dxa"/>
            </w:tcMar>
            <w:hideMark/>
          </w:tcPr>
          <w:p w14:paraId="584C46E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18 000 м²</w:t>
            </w:r>
          </w:p>
        </w:tc>
        <w:tc>
          <w:tcPr>
            <w:tcW w:w="962" w:type="pct"/>
            <w:shd w:val="clear" w:color="auto" w:fill="FFFFFF"/>
            <w:tcMar>
              <w:top w:w="120" w:type="dxa"/>
              <w:left w:w="0" w:type="dxa"/>
              <w:bottom w:w="120" w:type="dxa"/>
              <w:right w:w="135" w:type="dxa"/>
            </w:tcMar>
            <w:hideMark/>
          </w:tcPr>
          <w:p w14:paraId="0148E21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c>
          <w:tcPr>
            <w:tcW w:w="647" w:type="pct"/>
            <w:gridSpan w:val="2"/>
            <w:shd w:val="clear" w:color="auto" w:fill="FFFFFF"/>
            <w:tcMar>
              <w:top w:w="120" w:type="dxa"/>
              <w:left w:w="0" w:type="dxa"/>
              <w:bottom w:w="120" w:type="dxa"/>
              <w:right w:w="135" w:type="dxa"/>
            </w:tcMar>
            <w:hideMark/>
          </w:tcPr>
          <w:p w14:paraId="64163B7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0A5DDD37"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2563F9E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7956ADA" wp14:editId="5A30F25A">
                  <wp:extent cx="666750" cy="666750"/>
                  <wp:effectExtent l="19050" t="0" r="0" b="0"/>
                  <wp:docPr id="311" name="Рисунок 51" descr="https://ih.gipernn.ru/hbdkwfo2x8cpo_1cb387h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ih.gipernn.ru/hbdkwfo2x8cpo_1cb387h_h-70_w-70_zc-1.jpeg">
                            <a:hlinkClick r:id="rId157" tgtFrame="&quot;_blank&quot;"/>
                          </pic:cNvPr>
                          <pic:cNvPicPr>
                            <a:picLocks noChangeAspect="1" noChangeArrowheads="1"/>
                          </pic:cNvPicPr>
                        </pic:nvPicPr>
                        <pic:blipFill>
                          <a:blip r:embed="rId15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777833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Бекетова, 15</w:t>
            </w:r>
          </w:p>
        </w:tc>
        <w:tc>
          <w:tcPr>
            <w:tcW w:w="1156" w:type="pct"/>
            <w:gridSpan w:val="3"/>
            <w:shd w:val="clear" w:color="auto" w:fill="FFFFFF"/>
            <w:tcMar>
              <w:top w:w="120" w:type="dxa"/>
              <w:left w:w="0" w:type="dxa"/>
              <w:bottom w:w="120" w:type="dxa"/>
              <w:right w:w="135" w:type="dxa"/>
            </w:tcMar>
            <w:hideMark/>
          </w:tcPr>
          <w:p w14:paraId="0EF19C7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Советский район</w:t>
            </w:r>
          </w:p>
          <w:p w14:paraId="660C3FA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Бекетова, 15</w:t>
            </w:r>
          </w:p>
        </w:tc>
        <w:tc>
          <w:tcPr>
            <w:tcW w:w="509" w:type="pct"/>
            <w:gridSpan w:val="2"/>
            <w:shd w:val="clear" w:color="auto" w:fill="FFFFFF"/>
            <w:tcMar>
              <w:top w:w="120" w:type="dxa"/>
              <w:left w:w="0" w:type="dxa"/>
              <w:bottom w:w="120" w:type="dxa"/>
              <w:right w:w="135" w:type="dxa"/>
            </w:tcMar>
            <w:hideMark/>
          </w:tcPr>
          <w:p w14:paraId="7EF2828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2 450 м²</w:t>
            </w:r>
          </w:p>
        </w:tc>
        <w:tc>
          <w:tcPr>
            <w:tcW w:w="962" w:type="pct"/>
            <w:shd w:val="clear" w:color="auto" w:fill="FFFFFF"/>
            <w:tcMar>
              <w:top w:w="120" w:type="dxa"/>
              <w:left w:w="0" w:type="dxa"/>
              <w:bottom w:w="120" w:type="dxa"/>
              <w:right w:w="135" w:type="dxa"/>
            </w:tcMar>
            <w:hideMark/>
          </w:tcPr>
          <w:p w14:paraId="3886F40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70 м/мест</w:t>
            </w:r>
          </w:p>
        </w:tc>
        <w:tc>
          <w:tcPr>
            <w:tcW w:w="647" w:type="pct"/>
            <w:gridSpan w:val="2"/>
            <w:shd w:val="clear" w:color="auto" w:fill="FFFFFF"/>
            <w:tcMar>
              <w:top w:w="120" w:type="dxa"/>
              <w:left w:w="0" w:type="dxa"/>
              <w:bottom w:w="120" w:type="dxa"/>
              <w:right w:w="135" w:type="dxa"/>
            </w:tcMar>
            <w:hideMark/>
          </w:tcPr>
          <w:p w14:paraId="2C4C68D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EB8418C"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DFC3EC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2CE59A3" wp14:editId="61518E1E">
                  <wp:extent cx="666750" cy="666750"/>
                  <wp:effectExtent l="19050" t="0" r="0" b="0"/>
                  <wp:docPr id="312" name="Рисунок 52" descr="https://if.gipernn.ru/fud1021hbd330_1ct9ri5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f.gipernn.ru/fud1021hbd330_1ct9ri5_h-70_w-70_zc-1.jpeg">
                            <a:hlinkClick r:id="rId159" tgtFrame="&quot;_blank&quot;"/>
                          </pic:cNvPr>
                          <pic:cNvPicPr>
                            <a:picLocks noChangeAspect="1" noChangeArrowheads="1"/>
                          </pic:cNvPicPr>
                        </pic:nvPicPr>
                        <pic:blipFill>
                          <a:blip r:embed="rId16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10224A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Белинского-61</w:t>
            </w:r>
          </w:p>
        </w:tc>
        <w:tc>
          <w:tcPr>
            <w:tcW w:w="1156" w:type="pct"/>
            <w:gridSpan w:val="3"/>
            <w:shd w:val="clear" w:color="auto" w:fill="FFFFFF"/>
            <w:tcMar>
              <w:top w:w="120" w:type="dxa"/>
              <w:left w:w="0" w:type="dxa"/>
              <w:bottom w:w="120" w:type="dxa"/>
              <w:right w:w="135" w:type="dxa"/>
            </w:tcMar>
            <w:hideMark/>
          </w:tcPr>
          <w:p w14:paraId="2A45D16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Советский район</w:t>
            </w:r>
          </w:p>
          <w:p w14:paraId="537EF3A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Белинского, 61</w:t>
            </w:r>
          </w:p>
        </w:tc>
        <w:tc>
          <w:tcPr>
            <w:tcW w:w="509" w:type="pct"/>
            <w:gridSpan w:val="2"/>
            <w:shd w:val="clear" w:color="auto" w:fill="FFFFFF"/>
            <w:tcMar>
              <w:top w:w="120" w:type="dxa"/>
              <w:left w:w="0" w:type="dxa"/>
              <w:bottom w:w="120" w:type="dxa"/>
              <w:right w:w="135" w:type="dxa"/>
            </w:tcMar>
            <w:hideMark/>
          </w:tcPr>
          <w:p w14:paraId="4855E69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24 500 м²</w:t>
            </w:r>
          </w:p>
        </w:tc>
        <w:tc>
          <w:tcPr>
            <w:tcW w:w="962" w:type="pct"/>
            <w:shd w:val="clear" w:color="auto" w:fill="FFFFFF"/>
            <w:tcMar>
              <w:top w:w="120" w:type="dxa"/>
              <w:left w:w="0" w:type="dxa"/>
              <w:bottom w:w="120" w:type="dxa"/>
              <w:right w:w="135" w:type="dxa"/>
            </w:tcMar>
            <w:hideMark/>
          </w:tcPr>
          <w:p w14:paraId="227D27E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(100 м/мест)</w:t>
            </w:r>
          </w:p>
        </w:tc>
        <w:tc>
          <w:tcPr>
            <w:tcW w:w="647" w:type="pct"/>
            <w:gridSpan w:val="2"/>
            <w:shd w:val="clear" w:color="auto" w:fill="FFFFFF"/>
            <w:tcMar>
              <w:top w:w="120" w:type="dxa"/>
              <w:left w:w="0" w:type="dxa"/>
              <w:bottom w:w="120" w:type="dxa"/>
              <w:right w:w="135" w:type="dxa"/>
            </w:tcMar>
            <w:hideMark/>
          </w:tcPr>
          <w:p w14:paraId="367056A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1BDC1ACB"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DB7504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0C5EED1" wp14:editId="14677A35">
                  <wp:extent cx="666750" cy="666750"/>
                  <wp:effectExtent l="19050" t="0" r="0" b="0"/>
                  <wp:docPr id="313" name="Рисунок 56" descr="https://i6.gipernn.ru/6bikd92vybul9_1g8o7w1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i6.gipernn.ru/6bikd92vybul9_1g8o7w1_h-70_w-70_zc-1.jpeg">
                            <a:hlinkClick r:id="rId161" tgtFrame="&quot;_blank&quot;"/>
                          </pic:cNvPr>
                          <pic:cNvPicPr>
                            <a:picLocks noChangeAspect="1" noChangeArrowheads="1"/>
                          </pic:cNvPicPr>
                        </pic:nvPicPr>
                        <pic:blipFill>
                          <a:blip r:embed="rId16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C8FAB62" w14:textId="77777777" w:rsidR="00330F14" w:rsidRPr="003B2EA2" w:rsidRDefault="00214D95" w:rsidP="00330F14">
            <w:pPr>
              <w:spacing w:after="0" w:line="240" w:lineRule="auto"/>
              <w:ind w:firstLine="0"/>
              <w:jc w:val="center"/>
              <w:rPr>
                <w:rFonts w:eastAsia="Times New Roman" w:cs="Times New Roman"/>
                <w:sz w:val="20"/>
                <w:szCs w:val="20"/>
                <w:lang w:eastAsia="ru-RU"/>
              </w:rPr>
            </w:pPr>
            <w:hyperlink r:id="rId163" w:tgtFrame="_blank" w:history="1">
              <w:r w:rsidR="00330F14" w:rsidRPr="00EB7CD8">
                <w:rPr>
                  <w:rFonts w:eastAsia="Times New Roman" w:cs="Times New Roman"/>
                  <w:sz w:val="20"/>
                  <w:szCs w:val="20"/>
                  <w:lang w:eastAsia="ru-RU"/>
                </w:rPr>
                <w:t>Бурнаковский</w:t>
              </w:r>
            </w:hyperlink>
          </w:p>
        </w:tc>
        <w:tc>
          <w:tcPr>
            <w:tcW w:w="1156" w:type="pct"/>
            <w:gridSpan w:val="3"/>
            <w:shd w:val="clear" w:color="auto" w:fill="FFFFFF"/>
            <w:tcMar>
              <w:top w:w="120" w:type="dxa"/>
              <w:left w:w="0" w:type="dxa"/>
              <w:bottom w:w="120" w:type="dxa"/>
              <w:right w:w="135" w:type="dxa"/>
            </w:tcMar>
            <w:hideMark/>
          </w:tcPr>
          <w:p w14:paraId="7EAE7E2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Московский район</w:t>
            </w:r>
          </w:p>
          <w:p w14:paraId="072B91A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Бурнаковская улица, 51а</w:t>
            </w:r>
          </w:p>
        </w:tc>
        <w:tc>
          <w:tcPr>
            <w:tcW w:w="509" w:type="pct"/>
            <w:gridSpan w:val="2"/>
            <w:shd w:val="clear" w:color="auto" w:fill="FFFFFF"/>
            <w:tcMar>
              <w:top w:w="120" w:type="dxa"/>
              <w:left w:w="0" w:type="dxa"/>
              <w:bottom w:w="120" w:type="dxa"/>
              <w:right w:w="135" w:type="dxa"/>
            </w:tcMar>
            <w:hideMark/>
          </w:tcPr>
          <w:p w14:paraId="2D7FF06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13 745 м²</w:t>
            </w:r>
          </w:p>
        </w:tc>
        <w:tc>
          <w:tcPr>
            <w:tcW w:w="962" w:type="pct"/>
            <w:shd w:val="clear" w:color="auto" w:fill="FFFFFF"/>
            <w:tcMar>
              <w:top w:w="120" w:type="dxa"/>
              <w:left w:w="0" w:type="dxa"/>
              <w:bottom w:w="120" w:type="dxa"/>
              <w:right w:w="135" w:type="dxa"/>
            </w:tcMar>
            <w:hideMark/>
          </w:tcPr>
          <w:p w14:paraId="2036DB31"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7383A19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186C17F0"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5FCA2E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0C7F228" wp14:editId="71A1DD7E">
                  <wp:extent cx="666750" cy="666750"/>
                  <wp:effectExtent l="19050" t="0" r="0" b="0"/>
                  <wp:docPr id="314" name="Рисунок 57" descr="https://ie.gipernn.ru/ezkzofdudkn4t_1sp7bbj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ie.gipernn.ru/ezkzofdudkn4t_1sp7bbj_h-70_w-70_zc-1.jpeg">
                            <a:hlinkClick r:id="rId164" tgtFrame="&quot;_blank&quot;"/>
                          </pic:cNvPr>
                          <pic:cNvPicPr>
                            <a:picLocks noChangeAspect="1" noChangeArrowheads="1"/>
                          </pic:cNvPicPr>
                        </pic:nvPicPr>
                        <pic:blipFill>
                          <a:blip r:embed="rId16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8026ADC" w14:textId="77777777" w:rsidR="00330F14" w:rsidRPr="003B2EA2" w:rsidRDefault="00214D95" w:rsidP="00330F14">
            <w:pPr>
              <w:spacing w:after="0" w:line="240" w:lineRule="auto"/>
              <w:ind w:firstLine="0"/>
              <w:jc w:val="center"/>
              <w:rPr>
                <w:rFonts w:eastAsia="Times New Roman" w:cs="Times New Roman"/>
                <w:sz w:val="20"/>
                <w:szCs w:val="20"/>
                <w:lang w:eastAsia="ru-RU"/>
              </w:rPr>
            </w:pPr>
            <w:hyperlink r:id="rId166" w:tgtFrame="_blank" w:history="1">
              <w:r w:rsidR="00330F14" w:rsidRPr="00EB7CD8">
                <w:rPr>
                  <w:rFonts w:eastAsia="Times New Roman" w:cs="Times New Roman"/>
                  <w:sz w:val="20"/>
                  <w:szCs w:val="20"/>
                  <w:lang w:eastAsia="ru-RU"/>
                </w:rPr>
                <w:t>Бурнаковский 3</w:t>
              </w:r>
            </w:hyperlink>
          </w:p>
        </w:tc>
        <w:tc>
          <w:tcPr>
            <w:tcW w:w="1156" w:type="pct"/>
            <w:gridSpan w:val="3"/>
            <w:shd w:val="clear" w:color="auto" w:fill="FFFFFF"/>
            <w:tcMar>
              <w:top w:w="120" w:type="dxa"/>
              <w:left w:w="0" w:type="dxa"/>
              <w:bottom w:w="120" w:type="dxa"/>
              <w:right w:w="135" w:type="dxa"/>
            </w:tcMar>
            <w:hideMark/>
          </w:tcPr>
          <w:p w14:paraId="7FCA45D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Московский район</w:t>
            </w:r>
          </w:p>
          <w:p w14:paraId="0DE5899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Бурнаковская улица, 103а</w:t>
            </w:r>
          </w:p>
        </w:tc>
        <w:tc>
          <w:tcPr>
            <w:tcW w:w="509" w:type="pct"/>
            <w:gridSpan w:val="2"/>
            <w:shd w:val="clear" w:color="auto" w:fill="FFFFFF"/>
            <w:tcMar>
              <w:top w:w="120" w:type="dxa"/>
              <w:left w:w="0" w:type="dxa"/>
              <w:bottom w:w="120" w:type="dxa"/>
              <w:right w:w="135" w:type="dxa"/>
            </w:tcMar>
            <w:hideMark/>
          </w:tcPr>
          <w:p w14:paraId="39DB585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10 000 м²</w:t>
            </w:r>
          </w:p>
        </w:tc>
        <w:tc>
          <w:tcPr>
            <w:tcW w:w="962" w:type="pct"/>
            <w:shd w:val="clear" w:color="auto" w:fill="FFFFFF"/>
            <w:tcMar>
              <w:top w:w="120" w:type="dxa"/>
              <w:left w:w="0" w:type="dxa"/>
              <w:bottom w:w="120" w:type="dxa"/>
              <w:right w:w="135" w:type="dxa"/>
            </w:tcMar>
            <w:hideMark/>
          </w:tcPr>
          <w:p w14:paraId="2ED7F0B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500 м/мест</w:t>
            </w:r>
          </w:p>
        </w:tc>
        <w:tc>
          <w:tcPr>
            <w:tcW w:w="647" w:type="pct"/>
            <w:gridSpan w:val="2"/>
            <w:shd w:val="clear" w:color="auto" w:fill="FFFFFF"/>
            <w:tcMar>
              <w:top w:w="120" w:type="dxa"/>
              <w:left w:w="0" w:type="dxa"/>
              <w:bottom w:w="120" w:type="dxa"/>
              <w:right w:w="135" w:type="dxa"/>
            </w:tcMar>
            <w:hideMark/>
          </w:tcPr>
          <w:p w14:paraId="2D39AB4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6473841D"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5DF0990"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69BB195E" wp14:editId="49C908E2">
                  <wp:extent cx="666750" cy="666750"/>
                  <wp:effectExtent l="19050" t="0" r="0" b="0"/>
                  <wp:docPr id="315" name="Рисунок 101" descr="https://i8.gipernn.ru/872ljgx7spovy_auja8a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i8.gipernn.ru/872ljgx7spovy_auja8a_h-70_w-70_zc-1.jpeg">
                            <a:hlinkClick r:id="rId167" tgtFrame="&quot;_blank&quot;"/>
                          </pic:cNvPr>
                          <pic:cNvPicPr>
                            <a:picLocks noChangeAspect="1" noChangeArrowheads="1"/>
                          </pic:cNvPicPr>
                        </pic:nvPicPr>
                        <pic:blipFill>
                          <a:blip r:embed="rId16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87E95B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Вавилон</w:t>
            </w:r>
          </w:p>
        </w:tc>
        <w:tc>
          <w:tcPr>
            <w:tcW w:w="1156" w:type="pct"/>
            <w:gridSpan w:val="3"/>
            <w:shd w:val="clear" w:color="auto" w:fill="FFFFFF"/>
            <w:tcMar>
              <w:top w:w="120" w:type="dxa"/>
              <w:left w:w="0" w:type="dxa"/>
              <w:bottom w:w="120" w:type="dxa"/>
              <w:right w:w="135" w:type="dxa"/>
            </w:tcMar>
            <w:hideMark/>
          </w:tcPr>
          <w:p w14:paraId="0B4203A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Выкса</w:t>
            </w:r>
          </w:p>
          <w:p w14:paraId="7E93727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Вавилина, 12</w:t>
            </w:r>
          </w:p>
        </w:tc>
        <w:tc>
          <w:tcPr>
            <w:tcW w:w="509" w:type="pct"/>
            <w:gridSpan w:val="2"/>
            <w:shd w:val="clear" w:color="auto" w:fill="FFFFFF"/>
            <w:tcMar>
              <w:top w:w="120" w:type="dxa"/>
              <w:left w:w="0" w:type="dxa"/>
              <w:bottom w:w="120" w:type="dxa"/>
              <w:right w:w="135" w:type="dxa"/>
            </w:tcMar>
            <w:hideMark/>
          </w:tcPr>
          <w:p w14:paraId="799B13A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931 м²</w:t>
            </w:r>
          </w:p>
        </w:tc>
        <w:tc>
          <w:tcPr>
            <w:tcW w:w="962" w:type="pct"/>
            <w:shd w:val="clear" w:color="auto" w:fill="FFFFFF"/>
            <w:tcMar>
              <w:top w:w="120" w:type="dxa"/>
              <w:left w:w="0" w:type="dxa"/>
              <w:bottom w:w="120" w:type="dxa"/>
              <w:right w:w="135" w:type="dxa"/>
            </w:tcMar>
            <w:hideMark/>
          </w:tcPr>
          <w:p w14:paraId="4D4EA299"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5CC09DD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2B72EF98"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EA02BEB"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4066A8DB" wp14:editId="3D68C2D5">
                  <wp:extent cx="666750" cy="666750"/>
                  <wp:effectExtent l="19050" t="0" r="0" b="0"/>
                  <wp:docPr id="316" name="Рисунок 102" descr="https://i6.gipernn.ru/6d8q9zygn4vyc_18h3wqm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i6.gipernn.ru/6d8q9zygn4vyc_18h3wqm_h-70_w-70_zc-1.jpeg">
                            <a:hlinkClick r:id="rId169" tgtFrame="&quot;_blank&quot;"/>
                          </pic:cNvPr>
                          <pic:cNvPicPr>
                            <a:picLocks noChangeAspect="1" noChangeArrowheads="1"/>
                          </pic:cNvPicPr>
                        </pic:nvPicPr>
                        <pic:blipFill>
                          <a:blip r:embed="rId17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1C1B8F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EB7CD8">
              <w:rPr>
                <w:rFonts w:eastAsia="Times New Roman" w:cs="Times New Roman"/>
                <w:sz w:val="20"/>
                <w:szCs w:val="20"/>
                <w:lang w:eastAsia="ru-RU"/>
              </w:rPr>
              <w:t>Вишневый сад</w:t>
            </w:r>
          </w:p>
        </w:tc>
        <w:tc>
          <w:tcPr>
            <w:tcW w:w="1156" w:type="pct"/>
            <w:gridSpan w:val="3"/>
            <w:shd w:val="clear" w:color="auto" w:fill="FFFFFF"/>
            <w:tcMar>
              <w:top w:w="120" w:type="dxa"/>
              <w:left w:w="0" w:type="dxa"/>
              <w:bottom w:w="120" w:type="dxa"/>
              <w:right w:w="135" w:type="dxa"/>
            </w:tcMar>
            <w:hideMark/>
          </w:tcPr>
          <w:p w14:paraId="1FE22A2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Московский район</w:t>
            </w:r>
          </w:p>
          <w:p w14:paraId="42782A7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Чаадаева, 28</w:t>
            </w:r>
          </w:p>
        </w:tc>
        <w:tc>
          <w:tcPr>
            <w:tcW w:w="509" w:type="pct"/>
            <w:gridSpan w:val="2"/>
            <w:shd w:val="clear" w:color="auto" w:fill="FFFFFF"/>
            <w:tcMar>
              <w:top w:w="120" w:type="dxa"/>
              <w:left w:w="0" w:type="dxa"/>
              <w:bottom w:w="120" w:type="dxa"/>
              <w:right w:w="135" w:type="dxa"/>
            </w:tcMar>
            <w:hideMark/>
          </w:tcPr>
          <w:p w14:paraId="1702846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5 200 м²</w:t>
            </w:r>
          </w:p>
        </w:tc>
        <w:tc>
          <w:tcPr>
            <w:tcW w:w="962" w:type="pct"/>
            <w:shd w:val="clear" w:color="auto" w:fill="FFFFFF"/>
            <w:tcMar>
              <w:top w:w="120" w:type="dxa"/>
              <w:left w:w="0" w:type="dxa"/>
              <w:bottom w:w="120" w:type="dxa"/>
              <w:right w:w="135" w:type="dxa"/>
            </w:tcMar>
            <w:hideMark/>
          </w:tcPr>
          <w:p w14:paraId="569D52F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(150 м/мест)</w:t>
            </w:r>
          </w:p>
        </w:tc>
        <w:tc>
          <w:tcPr>
            <w:tcW w:w="647" w:type="pct"/>
            <w:gridSpan w:val="2"/>
            <w:shd w:val="clear" w:color="auto" w:fill="FFFFFF"/>
            <w:tcMar>
              <w:top w:w="120" w:type="dxa"/>
              <w:left w:w="0" w:type="dxa"/>
              <w:bottom w:w="120" w:type="dxa"/>
              <w:right w:w="135" w:type="dxa"/>
            </w:tcMar>
            <w:hideMark/>
          </w:tcPr>
          <w:p w14:paraId="6C84530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7797BE5C"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735E53FC"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77074715" wp14:editId="6D3EEB6F">
                  <wp:extent cx="666750" cy="666750"/>
                  <wp:effectExtent l="19050" t="0" r="0" b="0"/>
                  <wp:docPr id="317" name="Рисунок 103" descr="https://ij.gipernn.ru/j31op0vy14w0g_12yew09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ij.gipernn.ru/j31op0vy14w0g_12yew09_h-70_w-70_zc-1.jpeg">
                            <a:hlinkClick r:id="rId171" tgtFrame="&quot;_blank&quot;"/>
                          </pic:cNvPr>
                          <pic:cNvPicPr>
                            <a:picLocks noChangeAspect="1" noChangeArrowheads="1"/>
                          </pic:cNvPicPr>
                        </pic:nvPicPr>
                        <pic:blipFill>
                          <a:blip r:embed="rId17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4C8EC7A"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Водный мир</w:t>
            </w:r>
          </w:p>
        </w:tc>
        <w:tc>
          <w:tcPr>
            <w:tcW w:w="1156" w:type="pct"/>
            <w:gridSpan w:val="3"/>
            <w:shd w:val="clear" w:color="auto" w:fill="FFFFFF"/>
            <w:tcMar>
              <w:top w:w="120" w:type="dxa"/>
              <w:left w:w="0" w:type="dxa"/>
              <w:bottom w:w="120" w:type="dxa"/>
              <w:right w:w="135" w:type="dxa"/>
            </w:tcMar>
            <w:hideMark/>
          </w:tcPr>
          <w:p w14:paraId="2B24B69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3A7DE0D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Янки Купалы, 30а</w:t>
            </w:r>
          </w:p>
        </w:tc>
        <w:tc>
          <w:tcPr>
            <w:tcW w:w="509" w:type="pct"/>
            <w:gridSpan w:val="2"/>
            <w:shd w:val="clear" w:color="auto" w:fill="FFFFFF"/>
            <w:tcMar>
              <w:top w:w="120" w:type="dxa"/>
              <w:left w:w="0" w:type="dxa"/>
              <w:bottom w:w="120" w:type="dxa"/>
              <w:right w:w="135" w:type="dxa"/>
            </w:tcMar>
            <w:hideMark/>
          </w:tcPr>
          <w:p w14:paraId="0A27D9C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6 376 м²</w:t>
            </w:r>
          </w:p>
        </w:tc>
        <w:tc>
          <w:tcPr>
            <w:tcW w:w="962" w:type="pct"/>
            <w:shd w:val="clear" w:color="auto" w:fill="FFFFFF"/>
            <w:tcMar>
              <w:top w:w="120" w:type="dxa"/>
              <w:left w:w="0" w:type="dxa"/>
              <w:bottom w:w="120" w:type="dxa"/>
              <w:right w:w="135" w:type="dxa"/>
            </w:tcMar>
            <w:hideMark/>
          </w:tcPr>
          <w:p w14:paraId="35DB2F5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бесплатная</w:t>
            </w:r>
          </w:p>
        </w:tc>
        <w:tc>
          <w:tcPr>
            <w:tcW w:w="647" w:type="pct"/>
            <w:gridSpan w:val="2"/>
            <w:shd w:val="clear" w:color="auto" w:fill="FFFFFF"/>
            <w:tcMar>
              <w:top w:w="120" w:type="dxa"/>
              <w:left w:w="0" w:type="dxa"/>
              <w:bottom w:w="120" w:type="dxa"/>
              <w:right w:w="135" w:type="dxa"/>
            </w:tcMar>
            <w:hideMark/>
          </w:tcPr>
          <w:p w14:paraId="34B3FA5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56748329"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36EB8B3"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21DAF670" wp14:editId="682CFCEE">
                  <wp:extent cx="666750" cy="666750"/>
                  <wp:effectExtent l="19050" t="0" r="0" b="0"/>
                  <wp:docPr id="318" name="Рисунок 104" descr="https://i8.gipernn.ru/8chxzls3lmapi_2bdlqi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i8.gipernn.ru/8chxzls3lmapi_2bdlqi_h-70_w-70_zc-1.jpeg">
                            <a:hlinkClick r:id="rId173" tgtFrame="&quot;_blank&quot;"/>
                          </pic:cNvPr>
                          <pic:cNvPicPr>
                            <a:picLocks noChangeAspect="1" noChangeArrowheads="1"/>
                          </pic:cNvPicPr>
                        </pic:nvPicPr>
                        <pic:blipFill>
                          <a:blip r:embed="rId17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19B06673"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Восторг</w:t>
            </w:r>
          </w:p>
        </w:tc>
        <w:tc>
          <w:tcPr>
            <w:tcW w:w="1156" w:type="pct"/>
            <w:gridSpan w:val="3"/>
            <w:shd w:val="clear" w:color="auto" w:fill="FFFFFF"/>
            <w:tcMar>
              <w:top w:w="120" w:type="dxa"/>
              <w:left w:w="0" w:type="dxa"/>
              <w:bottom w:w="120" w:type="dxa"/>
              <w:right w:w="135" w:type="dxa"/>
            </w:tcMar>
            <w:hideMark/>
          </w:tcPr>
          <w:p w14:paraId="1F56FED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Кстовский район</w:t>
            </w:r>
          </w:p>
          <w:p w14:paraId="677AD59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Зелёная улица, 24</w:t>
            </w:r>
          </w:p>
        </w:tc>
        <w:tc>
          <w:tcPr>
            <w:tcW w:w="509" w:type="pct"/>
            <w:gridSpan w:val="2"/>
            <w:shd w:val="clear" w:color="auto" w:fill="FFFFFF"/>
            <w:tcMar>
              <w:top w:w="120" w:type="dxa"/>
              <w:left w:w="0" w:type="dxa"/>
              <w:bottom w:w="120" w:type="dxa"/>
              <w:right w:w="135" w:type="dxa"/>
            </w:tcMar>
            <w:hideMark/>
          </w:tcPr>
          <w:p w14:paraId="6E60119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11 900 м²</w:t>
            </w:r>
          </w:p>
        </w:tc>
        <w:tc>
          <w:tcPr>
            <w:tcW w:w="962" w:type="pct"/>
            <w:shd w:val="clear" w:color="auto" w:fill="FFFFFF"/>
            <w:tcMar>
              <w:top w:w="120" w:type="dxa"/>
              <w:left w:w="0" w:type="dxa"/>
              <w:bottom w:w="120" w:type="dxa"/>
              <w:right w:w="135" w:type="dxa"/>
            </w:tcMar>
            <w:hideMark/>
          </w:tcPr>
          <w:p w14:paraId="76908A2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164 м/мест</w:t>
            </w:r>
          </w:p>
        </w:tc>
        <w:tc>
          <w:tcPr>
            <w:tcW w:w="647" w:type="pct"/>
            <w:gridSpan w:val="2"/>
            <w:shd w:val="clear" w:color="auto" w:fill="FFFFFF"/>
            <w:tcMar>
              <w:top w:w="120" w:type="dxa"/>
              <w:left w:w="0" w:type="dxa"/>
              <w:bottom w:w="120" w:type="dxa"/>
              <w:right w:w="135" w:type="dxa"/>
            </w:tcMar>
            <w:hideMark/>
          </w:tcPr>
          <w:p w14:paraId="220FE29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2916BBF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ED8A099"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20F012ED" wp14:editId="3512C71E">
                  <wp:extent cx="666750" cy="666750"/>
                  <wp:effectExtent l="19050" t="0" r="0" b="0"/>
                  <wp:docPr id="319" name="Рисунок 105" descr="https://ig.gipernn.ru/gswg5e1e8rrc7_142g2s6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ig.gipernn.ru/gswg5e1e8rrc7_142g2s6_h-70_w-70_zc-1.jpeg">
                            <a:hlinkClick r:id="rId175" tgtFrame="&quot;_blank&quot;"/>
                          </pic:cNvPr>
                          <pic:cNvPicPr>
                            <a:picLocks noChangeAspect="1" noChangeArrowheads="1"/>
                          </pic:cNvPicPr>
                        </pic:nvPicPr>
                        <pic:blipFill>
                          <a:blip r:embed="rId17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795EC37"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Выкса</w:t>
            </w:r>
          </w:p>
        </w:tc>
        <w:tc>
          <w:tcPr>
            <w:tcW w:w="1156" w:type="pct"/>
            <w:gridSpan w:val="3"/>
            <w:shd w:val="clear" w:color="auto" w:fill="FFFFFF"/>
            <w:tcMar>
              <w:top w:w="120" w:type="dxa"/>
              <w:left w:w="0" w:type="dxa"/>
              <w:bottom w:w="120" w:type="dxa"/>
              <w:right w:w="135" w:type="dxa"/>
            </w:tcMar>
            <w:hideMark/>
          </w:tcPr>
          <w:p w14:paraId="7D93E3A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Выкса</w:t>
            </w:r>
          </w:p>
          <w:p w14:paraId="2D9075A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Ленина, 17</w:t>
            </w:r>
          </w:p>
        </w:tc>
        <w:tc>
          <w:tcPr>
            <w:tcW w:w="509" w:type="pct"/>
            <w:gridSpan w:val="2"/>
            <w:shd w:val="clear" w:color="auto" w:fill="FFFFFF"/>
            <w:tcMar>
              <w:top w:w="120" w:type="dxa"/>
              <w:left w:w="0" w:type="dxa"/>
              <w:bottom w:w="120" w:type="dxa"/>
              <w:right w:w="135" w:type="dxa"/>
            </w:tcMar>
            <w:hideMark/>
          </w:tcPr>
          <w:p w14:paraId="19FF2DC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1 000 м²</w:t>
            </w:r>
          </w:p>
        </w:tc>
        <w:tc>
          <w:tcPr>
            <w:tcW w:w="962" w:type="pct"/>
            <w:shd w:val="clear" w:color="auto" w:fill="FFFFFF"/>
            <w:tcMar>
              <w:top w:w="120" w:type="dxa"/>
              <w:left w:w="0" w:type="dxa"/>
              <w:bottom w:w="120" w:type="dxa"/>
              <w:right w:w="135" w:type="dxa"/>
            </w:tcMar>
            <w:hideMark/>
          </w:tcPr>
          <w:p w14:paraId="6D8B695B"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1855A7E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4C7DBDD0"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8356F95"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2C6DAC81" wp14:editId="067FAC34">
                  <wp:extent cx="666750" cy="666750"/>
                  <wp:effectExtent l="19050" t="0" r="0" b="0"/>
                  <wp:docPr id="1139" name="Рисунок 106" descr="https://ii.gipernn.ru/ilfn8oou6ygjl_1w8k35l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ii.gipernn.ru/ilfn8oou6ygjl_1w8k35l_h-70_w-70_zc-1.jpeg">
                            <a:hlinkClick r:id="rId177" tgtFrame="&quot;_blank&quot;"/>
                          </pic:cNvPr>
                          <pic:cNvPicPr>
                            <a:picLocks noChangeAspect="1" noChangeArrowheads="1"/>
                          </pic:cNvPicPr>
                        </pic:nvPicPr>
                        <pic:blipFill>
                          <a:blip r:embed="rId17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5068F34"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Гагарина 29</w:t>
            </w:r>
          </w:p>
        </w:tc>
        <w:tc>
          <w:tcPr>
            <w:tcW w:w="1156" w:type="pct"/>
            <w:gridSpan w:val="3"/>
            <w:shd w:val="clear" w:color="auto" w:fill="FFFFFF"/>
            <w:tcMar>
              <w:top w:w="120" w:type="dxa"/>
              <w:left w:w="0" w:type="dxa"/>
              <w:bottom w:w="120" w:type="dxa"/>
              <w:right w:w="135" w:type="dxa"/>
            </w:tcMar>
            <w:hideMark/>
          </w:tcPr>
          <w:p w14:paraId="47B0A33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Советский район</w:t>
            </w:r>
          </w:p>
          <w:p w14:paraId="5E717ED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Гагарина, 29</w:t>
            </w:r>
          </w:p>
        </w:tc>
        <w:tc>
          <w:tcPr>
            <w:tcW w:w="509" w:type="pct"/>
            <w:gridSpan w:val="2"/>
            <w:shd w:val="clear" w:color="auto" w:fill="FFFFFF"/>
            <w:tcMar>
              <w:top w:w="120" w:type="dxa"/>
              <w:left w:w="0" w:type="dxa"/>
              <w:bottom w:w="120" w:type="dxa"/>
              <w:right w:w="135" w:type="dxa"/>
            </w:tcMar>
            <w:hideMark/>
          </w:tcPr>
          <w:p w14:paraId="431B06F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10 691 м²</w:t>
            </w:r>
          </w:p>
        </w:tc>
        <w:tc>
          <w:tcPr>
            <w:tcW w:w="962" w:type="pct"/>
            <w:shd w:val="clear" w:color="auto" w:fill="FFFFFF"/>
            <w:tcMar>
              <w:top w:w="120" w:type="dxa"/>
              <w:left w:w="0" w:type="dxa"/>
              <w:bottom w:w="120" w:type="dxa"/>
              <w:right w:w="135" w:type="dxa"/>
            </w:tcMar>
            <w:hideMark/>
          </w:tcPr>
          <w:p w14:paraId="7EE7394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c>
          <w:tcPr>
            <w:tcW w:w="647" w:type="pct"/>
            <w:gridSpan w:val="2"/>
            <w:shd w:val="clear" w:color="auto" w:fill="FFFFFF"/>
            <w:tcMar>
              <w:top w:w="120" w:type="dxa"/>
              <w:left w:w="0" w:type="dxa"/>
              <w:bottom w:w="120" w:type="dxa"/>
              <w:right w:w="135" w:type="dxa"/>
            </w:tcMar>
            <w:hideMark/>
          </w:tcPr>
          <w:p w14:paraId="078D22D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4FFF6FB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EE7A124"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6AFE0A79" wp14:editId="2EE4BE04">
                  <wp:extent cx="666750" cy="666750"/>
                  <wp:effectExtent l="19050" t="0" r="0" b="0"/>
                  <wp:docPr id="1140" name="Рисунок 107" descr="https://ie.gipernn.ru/e3vdirojhznyc_1oggxht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ie.gipernn.ru/e3vdirojhznyc_1oggxht_h-70_w-70_zc-1.jpeg">
                            <a:hlinkClick r:id="rId179" tgtFrame="&quot;_blank&quot;"/>
                          </pic:cNvPr>
                          <pic:cNvPicPr>
                            <a:picLocks noChangeAspect="1" noChangeArrowheads="1"/>
                          </pic:cNvPicPr>
                        </pic:nvPicPr>
                        <pic:blipFill>
                          <a:blip r:embed="rId18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71DADFA"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Гагарина, 184</w:t>
            </w:r>
          </w:p>
        </w:tc>
        <w:tc>
          <w:tcPr>
            <w:tcW w:w="1156" w:type="pct"/>
            <w:gridSpan w:val="3"/>
            <w:shd w:val="clear" w:color="auto" w:fill="FFFFFF"/>
            <w:tcMar>
              <w:top w:w="120" w:type="dxa"/>
              <w:left w:w="0" w:type="dxa"/>
              <w:bottom w:w="120" w:type="dxa"/>
              <w:right w:w="135" w:type="dxa"/>
            </w:tcMar>
            <w:hideMark/>
          </w:tcPr>
          <w:p w14:paraId="78A8501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Приокский район</w:t>
            </w:r>
          </w:p>
          <w:p w14:paraId="6C15A7B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Гагарина, 184</w:t>
            </w:r>
          </w:p>
        </w:tc>
        <w:tc>
          <w:tcPr>
            <w:tcW w:w="509" w:type="pct"/>
            <w:gridSpan w:val="2"/>
            <w:shd w:val="clear" w:color="auto" w:fill="FFFFFF"/>
            <w:tcMar>
              <w:top w:w="120" w:type="dxa"/>
              <w:left w:w="0" w:type="dxa"/>
              <w:bottom w:w="120" w:type="dxa"/>
              <w:right w:w="135" w:type="dxa"/>
            </w:tcMar>
            <w:hideMark/>
          </w:tcPr>
          <w:p w14:paraId="15D0398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550 м²</w:t>
            </w:r>
          </w:p>
        </w:tc>
        <w:tc>
          <w:tcPr>
            <w:tcW w:w="962" w:type="pct"/>
            <w:shd w:val="clear" w:color="auto" w:fill="FFFFFF"/>
            <w:tcMar>
              <w:top w:w="120" w:type="dxa"/>
              <w:left w:w="0" w:type="dxa"/>
              <w:bottom w:w="120" w:type="dxa"/>
              <w:right w:w="135" w:type="dxa"/>
            </w:tcMar>
            <w:hideMark/>
          </w:tcPr>
          <w:p w14:paraId="703CABDD"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629A2EB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17A504A8"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56D604D"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185A7540" wp14:editId="6150CAE6">
                  <wp:extent cx="666750" cy="666750"/>
                  <wp:effectExtent l="19050" t="0" r="0" b="0"/>
                  <wp:docPr id="1141" name="Рисунок 115" descr="https://i6.gipernn.ru/67u7jbosm0vh2_f5lr3k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i6.gipernn.ru/67u7jbosm0vh2_f5lr3k_h-70_w-70_zc-1.jpeg">
                            <a:hlinkClick r:id="rId181" tgtFrame="&quot;_blank&quot;"/>
                          </pic:cNvPr>
                          <pic:cNvPicPr>
                            <a:picLocks noChangeAspect="1" noChangeArrowheads="1"/>
                          </pic:cNvPicPr>
                        </pic:nvPicPr>
                        <pic:blipFill>
                          <a:blip r:embed="rId18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01432E1" w14:textId="77777777" w:rsidR="00330F14" w:rsidRPr="003B2EA2" w:rsidRDefault="00214D95" w:rsidP="00330F14">
            <w:pPr>
              <w:spacing w:after="0" w:line="240" w:lineRule="auto"/>
              <w:ind w:firstLine="0"/>
              <w:rPr>
                <w:rFonts w:eastAsia="Times New Roman" w:cs="Times New Roman"/>
                <w:sz w:val="20"/>
                <w:szCs w:val="20"/>
                <w:lang w:eastAsia="ru-RU"/>
              </w:rPr>
            </w:pPr>
            <w:hyperlink r:id="rId183" w:tgtFrame="_blank" w:history="1">
              <w:r w:rsidR="00330F14" w:rsidRPr="00EB7CD8">
                <w:rPr>
                  <w:rStyle w:val="af6"/>
                  <w:rFonts w:eastAsia="Times New Roman" w:cs="Times New Roman"/>
                  <w:color w:val="auto"/>
                  <w:sz w:val="20"/>
                  <w:szCs w:val="20"/>
                  <w:lang w:eastAsia="ru-RU"/>
                </w:rPr>
                <w:t>Гагаринский</w:t>
              </w:r>
            </w:hyperlink>
          </w:p>
        </w:tc>
        <w:tc>
          <w:tcPr>
            <w:tcW w:w="1156" w:type="pct"/>
            <w:gridSpan w:val="3"/>
            <w:shd w:val="clear" w:color="auto" w:fill="FFFFFF"/>
            <w:tcMar>
              <w:top w:w="120" w:type="dxa"/>
              <w:left w:w="0" w:type="dxa"/>
              <w:bottom w:w="120" w:type="dxa"/>
              <w:right w:w="135" w:type="dxa"/>
            </w:tcMar>
            <w:hideMark/>
          </w:tcPr>
          <w:p w14:paraId="41F0B17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Приокский район</w:t>
            </w:r>
          </w:p>
          <w:p w14:paraId="49D4DFE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Гагарина, 105а</w:t>
            </w:r>
          </w:p>
        </w:tc>
        <w:tc>
          <w:tcPr>
            <w:tcW w:w="509" w:type="pct"/>
            <w:gridSpan w:val="2"/>
            <w:shd w:val="clear" w:color="auto" w:fill="FFFFFF"/>
            <w:tcMar>
              <w:top w:w="120" w:type="dxa"/>
              <w:left w:w="0" w:type="dxa"/>
              <w:bottom w:w="120" w:type="dxa"/>
              <w:right w:w="135" w:type="dxa"/>
            </w:tcMar>
            <w:hideMark/>
          </w:tcPr>
          <w:p w14:paraId="069E40D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10 194 м²</w:t>
            </w:r>
          </w:p>
        </w:tc>
        <w:tc>
          <w:tcPr>
            <w:tcW w:w="962" w:type="pct"/>
            <w:shd w:val="clear" w:color="auto" w:fill="FFFFFF"/>
            <w:tcMar>
              <w:top w:w="120" w:type="dxa"/>
              <w:left w:w="0" w:type="dxa"/>
              <w:bottom w:w="120" w:type="dxa"/>
              <w:right w:w="135" w:type="dxa"/>
            </w:tcMar>
            <w:hideMark/>
          </w:tcPr>
          <w:p w14:paraId="002A3A1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Около ТЦ (100 м/мест)</w:t>
            </w:r>
          </w:p>
        </w:tc>
        <w:tc>
          <w:tcPr>
            <w:tcW w:w="647" w:type="pct"/>
            <w:gridSpan w:val="2"/>
            <w:shd w:val="clear" w:color="auto" w:fill="FFFFFF"/>
            <w:tcMar>
              <w:top w:w="120" w:type="dxa"/>
              <w:left w:w="0" w:type="dxa"/>
              <w:bottom w:w="120" w:type="dxa"/>
              <w:right w:w="135" w:type="dxa"/>
            </w:tcMar>
            <w:hideMark/>
          </w:tcPr>
          <w:p w14:paraId="6F046BB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2E6D92E0"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0B0534F"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7384D1A9" wp14:editId="496C471E">
                  <wp:extent cx="666750" cy="666750"/>
                  <wp:effectExtent l="19050" t="0" r="0" b="0"/>
                  <wp:docPr id="1142" name="Рисунок 116" descr="https://i9.gipernn.ru/9v9nh2nw5l1up_1eu2shn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i9.gipernn.ru/9v9nh2nw5l1up_1eu2shn_h-70_w-70_zc-1.jpeg">
                            <a:hlinkClick r:id="rId184" tgtFrame="&quot;_blank&quot;"/>
                          </pic:cNvPr>
                          <pic:cNvPicPr>
                            <a:picLocks noChangeAspect="1" noChangeArrowheads="1"/>
                          </pic:cNvPicPr>
                        </pic:nvPicPr>
                        <pic:blipFill>
                          <a:blip r:embed="rId18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7778D2F7"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Гелиос</w:t>
            </w:r>
          </w:p>
        </w:tc>
        <w:tc>
          <w:tcPr>
            <w:tcW w:w="1156" w:type="pct"/>
            <w:gridSpan w:val="3"/>
            <w:shd w:val="clear" w:color="auto" w:fill="FFFFFF"/>
            <w:tcMar>
              <w:top w:w="120" w:type="dxa"/>
              <w:left w:w="0" w:type="dxa"/>
              <w:bottom w:w="120" w:type="dxa"/>
              <w:right w:w="135" w:type="dxa"/>
            </w:tcMar>
            <w:hideMark/>
          </w:tcPr>
          <w:p w14:paraId="714242B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Московский район</w:t>
            </w:r>
          </w:p>
          <w:p w14:paraId="16056EF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Страж Революции, 7 / улица Гвардейцев, 5</w:t>
            </w:r>
          </w:p>
        </w:tc>
        <w:tc>
          <w:tcPr>
            <w:tcW w:w="509" w:type="pct"/>
            <w:gridSpan w:val="2"/>
            <w:shd w:val="clear" w:color="auto" w:fill="FFFFFF"/>
            <w:tcMar>
              <w:top w:w="120" w:type="dxa"/>
              <w:left w:w="0" w:type="dxa"/>
              <w:bottom w:w="120" w:type="dxa"/>
              <w:right w:w="135" w:type="dxa"/>
            </w:tcMar>
            <w:hideMark/>
          </w:tcPr>
          <w:p w14:paraId="697F04D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1 188 м²</w:t>
            </w:r>
          </w:p>
        </w:tc>
        <w:tc>
          <w:tcPr>
            <w:tcW w:w="962" w:type="pct"/>
            <w:shd w:val="clear" w:color="auto" w:fill="FFFFFF"/>
            <w:tcMar>
              <w:top w:w="120" w:type="dxa"/>
              <w:left w:w="0" w:type="dxa"/>
              <w:bottom w:w="120" w:type="dxa"/>
              <w:right w:w="135" w:type="dxa"/>
            </w:tcMar>
            <w:hideMark/>
          </w:tcPr>
          <w:p w14:paraId="48EAC49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20 м/мест</w:t>
            </w:r>
          </w:p>
        </w:tc>
        <w:tc>
          <w:tcPr>
            <w:tcW w:w="647" w:type="pct"/>
            <w:gridSpan w:val="2"/>
            <w:shd w:val="clear" w:color="auto" w:fill="FFFFFF"/>
            <w:tcMar>
              <w:top w:w="120" w:type="dxa"/>
              <w:left w:w="0" w:type="dxa"/>
              <w:bottom w:w="120" w:type="dxa"/>
              <w:right w:w="135" w:type="dxa"/>
            </w:tcMar>
            <w:hideMark/>
          </w:tcPr>
          <w:p w14:paraId="7185A08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4A6CFA10"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CA857D8"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59F11427" wp14:editId="109EF63C">
                  <wp:extent cx="666750" cy="666750"/>
                  <wp:effectExtent l="19050" t="0" r="0" b="0"/>
                  <wp:docPr id="1143" name="Рисунок 117" descr="https://is.gipernn.ru/s4ln4b3mkclgq_1redtr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is.gipernn.ru/s4ln4b3mkclgq_1redtru_h-70_w-70_zc-1.jpeg">
                            <a:hlinkClick r:id="rId186" tgtFrame="&quot;_blank&quot;"/>
                          </pic:cNvPr>
                          <pic:cNvPicPr>
                            <a:picLocks noChangeAspect="1" noChangeArrowheads="1"/>
                          </pic:cNvPicPr>
                        </pic:nvPicPr>
                        <pic:blipFill>
                          <a:blip r:embed="rId18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13EC35A"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Гермес</w:t>
            </w:r>
          </w:p>
        </w:tc>
        <w:tc>
          <w:tcPr>
            <w:tcW w:w="1156" w:type="pct"/>
            <w:gridSpan w:val="3"/>
            <w:shd w:val="clear" w:color="auto" w:fill="FFFFFF"/>
            <w:tcMar>
              <w:top w:w="120" w:type="dxa"/>
              <w:left w:w="0" w:type="dxa"/>
              <w:bottom w:w="120" w:type="dxa"/>
              <w:right w:w="135" w:type="dxa"/>
            </w:tcMar>
            <w:hideMark/>
          </w:tcPr>
          <w:p w14:paraId="7FD90AE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Арзамас</w:t>
            </w:r>
          </w:p>
          <w:p w14:paraId="4484AE3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11-й микрорайон, 20</w:t>
            </w:r>
          </w:p>
        </w:tc>
        <w:tc>
          <w:tcPr>
            <w:tcW w:w="509" w:type="pct"/>
            <w:gridSpan w:val="2"/>
            <w:shd w:val="clear" w:color="auto" w:fill="FFFFFF"/>
            <w:tcMar>
              <w:top w:w="120" w:type="dxa"/>
              <w:left w:w="0" w:type="dxa"/>
              <w:bottom w:w="120" w:type="dxa"/>
              <w:right w:w="135" w:type="dxa"/>
            </w:tcMar>
            <w:hideMark/>
          </w:tcPr>
          <w:p w14:paraId="311B58F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3 000 м²</w:t>
            </w:r>
          </w:p>
        </w:tc>
        <w:tc>
          <w:tcPr>
            <w:tcW w:w="962" w:type="pct"/>
            <w:shd w:val="clear" w:color="auto" w:fill="FFFFFF"/>
            <w:tcMar>
              <w:top w:w="120" w:type="dxa"/>
              <w:left w:w="0" w:type="dxa"/>
              <w:bottom w:w="120" w:type="dxa"/>
              <w:right w:w="135" w:type="dxa"/>
            </w:tcMar>
            <w:hideMark/>
          </w:tcPr>
          <w:p w14:paraId="0130699A"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394FEE1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6FD8B34"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1C20EBB"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3D591C03" wp14:editId="1E946C1E">
                  <wp:extent cx="666750" cy="666750"/>
                  <wp:effectExtent l="19050" t="0" r="0" b="0"/>
                  <wp:docPr id="1144" name="Рисунок 118" descr="https://ig.gipernn.ru/g2f6yr7a88h52_1hhun27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ig.gipernn.ru/g2f6yr7a88h52_1hhun27_h-70_w-70_zc-1.jpeg">
                            <a:hlinkClick r:id="rId188" tgtFrame="&quot;_blank&quot;"/>
                          </pic:cNvPr>
                          <pic:cNvPicPr>
                            <a:picLocks noChangeAspect="1" noChangeArrowheads="1"/>
                          </pic:cNvPicPr>
                        </pic:nvPicPr>
                        <pic:blipFill>
                          <a:blip r:embed="rId18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1CBBEA63"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Гордеевский универмаг</w:t>
            </w:r>
          </w:p>
        </w:tc>
        <w:tc>
          <w:tcPr>
            <w:tcW w:w="1156" w:type="pct"/>
            <w:gridSpan w:val="3"/>
            <w:shd w:val="clear" w:color="auto" w:fill="FFFFFF"/>
            <w:tcMar>
              <w:top w:w="120" w:type="dxa"/>
              <w:left w:w="0" w:type="dxa"/>
              <w:bottom w:w="120" w:type="dxa"/>
              <w:right w:w="135" w:type="dxa"/>
            </w:tcMar>
            <w:hideMark/>
          </w:tcPr>
          <w:p w14:paraId="701B924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6CC6D3F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Гордеевская улица, 2а</w:t>
            </w:r>
          </w:p>
        </w:tc>
        <w:tc>
          <w:tcPr>
            <w:tcW w:w="509" w:type="pct"/>
            <w:gridSpan w:val="2"/>
            <w:shd w:val="clear" w:color="auto" w:fill="FFFFFF"/>
            <w:tcMar>
              <w:top w:w="120" w:type="dxa"/>
              <w:left w:w="0" w:type="dxa"/>
              <w:bottom w:w="120" w:type="dxa"/>
              <w:right w:w="135" w:type="dxa"/>
            </w:tcMar>
            <w:hideMark/>
          </w:tcPr>
          <w:p w14:paraId="22BE19B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11 000 м²</w:t>
            </w:r>
          </w:p>
        </w:tc>
        <w:tc>
          <w:tcPr>
            <w:tcW w:w="962" w:type="pct"/>
            <w:shd w:val="clear" w:color="auto" w:fill="FFFFFF"/>
            <w:tcMar>
              <w:top w:w="120" w:type="dxa"/>
              <w:left w:w="0" w:type="dxa"/>
              <w:bottom w:w="120" w:type="dxa"/>
              <w:right w:w="135" w:type="dxa"/>
            </w:tcMar>
            <w:hideMark/>
          </w:tcPr>
          <w:p w14:paraId="71ED9F3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Свободная</w:t>
            </w:r>
          </w:p>
        </w:tc>
        <w:tc>
          <w:tcPr>
            <w:tcW w:w="647" w:type="pct"/>
            <w:gridSpan w:val="2"/>
            <w:shd w:val="clear" w:color="auto" w:fill="FFFFFF"/>
            <w:tcMar>
              <w:top w:w="120" w:type="dxa"/>
              <w:left w:w="0" w:type="dxa"/>
              <w:bottom w:w="120" w:type="dxa"/>
              <w:right w:w="135" w:type="dxa"/>
            </w:tcMar>
            <w:hideMark/>
          </w:tcPr>
          <w:p w14:paraId="4401754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77159508"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7D1EBE8"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3F048A3F" wp14:editId="2C387A70">
                  <wp:extent cx="666750" cy="666750"/>
                  <wp:effectExtent l="19050" t="0" r="0" b="0"/>
                  <wp:docPr id="1145" name="Рисунок 119" descr="https://ik.gipernn.ru/kknou7xe3fbm4_1pz2ce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ik.gipernn.ru/kknou7xe3fbm4_1pz2ced_h-70_w-70_zc-1.jpeg">
                            <a:hlinkClick r:id="rId190" tgtFrame="&quot;_blank&quot;"/>
                          </pic:cNvPr>
                          <pic:cNvPicPr>
                            <a:picLocks noChangeAspect="1" noChangeArrowheads="1"/>
                          </pic:cNvPicPr>
                        </pic:nvPicPr>
                        <pic:blipFill>
                          <a:blip r:embed="rId19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B540EF4" w14:textId="77777777" w:rsidR="00330F14" w:rsidRPr="003B2EA2" w:rsidRDefault="00214D95" w:rsidP="00330F14">
            <w:pPr>
              <w:spacing w:after="0" w:line="240" w:lineRule="auto"/>
              <w:ind w:firstLine="0"/>
              <w:rPr>
                <w:rFonts w:eastAsia="Times New Roman" w:cs="Times New Roman"/>
                <w:sz w:val="20"/>
                <w:szCs w:val="20"/>
                <w:lang w:eastAsia="ru-RU"/>
              </w:rPr>
            </w:pPr>
            <w:hyperlink r:id="rId192" w:tgtFrame="_blank" w:history="1">
              <w:r w:rsidR="00330F14" w:rsidRPr="00EB7CD8">
                <w:rPr>
                  <w:rStyle w:val="af6"/>
                  <w:rFonts w:eastAsia="Times New Roman" w:cs="Times New Roman"/>
                  <w:color w:val="auto"/>
                  <w:sz w:val="20"/>
                  <w:szCs w:val="20"/>
                  <w:lang w:eastAsia="ru-RU"/>
                </w:rPr>
                <w:t>Дзержинец</w:t>
              </w:r>
            </w:hyperlink>
          </w:p>
        </w:tc>
        <w:tc>
          <w:tcPr>
            <w:tcW w:w="1156" w:type="pct"/>
            <w:gridSpan w:val="3"/>
            <w:shd w:val="clear" w:color="auto" w:fill="FFFFFF"/>
            <w:tcMar>
              <w:top w:w="120" w:type="dxa"/>
              <w:left w:w="0" w:type="dxa"/>
              <w:bottom w:w="120" w:type="dxa"/>
              <w:right w:w="135" w:type="dxa"/>
            </w:tcMar>
            <w:hideMark/>
          </w:tcPr>
          <w:p w14:paraId="42CE812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073D9F3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Ленина, 66</w:t>
            </w:r>
          </w:p>
        </w:tc>
        <w:tc>
          <w:tcPr>
            <w:tcW w:w="509" w:type="pct"/>
            <w:gridSpan w:val="2"/>
            <w:shd w:val="clear" w:color="auto" w:fill="FFFFFF"/>
            <w:tcMar>
              <w:top w:w="120" w:type="dxa"/>
              <w:left w:w="0" w:type="dxa"/>
              <w:bottom w:w="120" w:type="dxa"/>
              <w:right w:w="135" w:type="dxa"/>
            </w:tcMar>
            <w:hideMark/>
          </w:tcPr>
          <w:p w14:paraId="6210F57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13 822 м²</w:t>
            </w:r>
          </w:p>
        </w:tc>
        <w:tc>
          <w:tcPr>
            <w:tcW w:w="962" w:type="pct"/>
            <w:shd w:val="clear" w:color="auto" w:fill="FFFFFF"/>
            <w:tcMar>
              <w:top w:w="120" w:type="dxa"/>
              <w:left w:w="0" w:type="dxa"/>
              <w:bottom w:w="120" w:type="dxa"/>
              <w:right w:w="135" w:type="dxa"/>
            </w:tcMar>
            <w:hideMark/>
          </w:tcPr>
          <w:p w14:paraId="3FA5A7D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5124427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4482D9DA"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20345A7"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0DBDF594" wp14:editId="4B82EEE7">
                  <wp:extent cx="666750" cy="666750"/>
                  <wp:effectExtent l="19050" t="0" r="0" b="0"/>
                  <wp:docPr id="1146" name="Рисунок 120" descr="https://ia.gipernn.ru/adtaiy63h8u98_ankjao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ia.gipernn.ru/adtaiy63h8u98_ankjao_h-70_w-70_zc-1.jpeg">
                            <a:hlinkClick r:id="rId193" tgtFrame="&quot;_blank&quot;"/>
                          </pic:cNvPr>
                          <pic:cNvPicPr>
                            <a:picLocks noChangeAspect="1" noChangeArrowheads="1"/>
                          </pic:cNvPicPr>
                        </pic:nvPicPr>
                        <pic:blipFill>
                          <a:blip r:embed="rId19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293C0F5"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Дюны</w:t>
            </w:r>
          </w:p>
        </w:tc>
        <w:tc>
          <w:tcPr>
            <w:tcW w:w="1156" w:type="pct"/>
            <w:gridSpan w:val="3"/>
            <w:shd w:val="clear" w:color="auto" w:fill="FFFFFF"/>
            <w:tcMar>
              <w:top w:w="120" w:type="dxa"/>
              <w:left w:w="0" w:type="dxa"/>
              <w:bottom w:w="120" w:type="dxa"/>
              <w:right w:w="135" w:type="dxa"/>
            </w:tcMar>
            <w:hideMark/>
          </w:tcPr>
          <w:p w14:paraId="195E2DB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4D0C1CC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Ленина, 68а</w:t>
            </w:r>
          </w:p>
        </w:tc>
        <w:tc>
          <w:tcPr>
            <w:tcW w:w="509" w:type="pct"/>
            <w:gridSpan w:val="2"/>
            <w:shd w:val="clear" w:color="auto" w:fill="FFFFFF"/>
            <w:tcMar>
              <w:top w:w="120" w:type="dxa"/>
              <w:left w:w="0" w:type="dxa"/>
              <w:bottom w:w="120" w:type="dxa"/>
              <w:right w:w="135" w:type="dxa"/>
            </w:tcMar>
            <w:hideMark/>
          </w:tcPr>
          <w:p w14:paraId="64B97FB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14 691 м²</w:t>
            </w:r>
          </w:p>
        </w:tc>
        <w:tc>
          <w:tcPr>
            <w:tcW w:w="962" w:type="pct"/>
            <w:shd w:val="clear" w:color="auto" w:fill="FFFFFF"/>
            <w:tcMar>
              <w:top w:w="120" w:type="dxa"/>
              <w:left w:w="0" w:type="dxa"/>
              <w:bottom w:w="120" w:type="dxa"/>
              <w:right w:w="135" w:type="dxa"/>
            </w:tcMar>
            <w:hideMark/>
          </w:tcPr>
          <w:p w14:paraId="3B66A0B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6B30A6F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538CF5EB"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AEC64F9"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79140056" wp14:editId="0F5DDD14">
                  <wp:extent cx="666750" cy="666750"/>
                  <wp:effectExtent l="19050" t="0" r="0" b="0"/>
                  <wp:docPr id="1147" name="Рисунок 121" descr="https://i5.gipernn.ru/5lndlefxohqt2_vitlvg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i5.gipernn.ru/5lndlefxohqt2_vitlvg_h-70_w-70_zc-1.jpeg">
                            <a:hlinkClick r:id="rId195" tgtFrame="&quot;_blank&quot;"/>
                          </pic:cNvPr>
                          <pic:cNvPicPr>
                            <a:picLocks noChangeAspect="1" noChangeArrowheads="1"/>
                          </pic:cNvPicPr>
                        </pic:nvPicPr>
                        <pic:blipFill>
                          <a:blip r:embed="rId19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9EA8A10"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Европа</w:t>
            </w:r>
          </w:p>
        </w:tc>
        <w:tc>
          <w:tcPr>
            <w:tcW w:w="1156" w:type="pct"/>
            <w:gridSpan w:val="3"/>
            <w:shd w:val="clear" w:color="auto" w:fill="FFFFFF"/>
            <w:tcMar>
              <w:top w:w="120" w:type="dxa"/>
              <w:left w:w="0" w:type="dxa"/>
              <w:bottom w:w="120" w:type="dxa"/>
              <w:right w:w="135" w:type="dxa"/>
            </w:tcMar>
            <w:hideMark/>
          </w:tcPr>
          <w:p w14:paraId="05BF46F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Городецкий район</w:t>
            </w:r>
          </w:p>
          <w:p w14:paraId="1612C36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Пономарёва, 3</w:t>
            </w:r>
          </w:p>
        </w:tc>
        <w:tc>
          <w:tcPr>
            <w:tcW w:w="509" w:type="pct"/>
            <w:gridSpan w:val="2"/>
            <w:shd w:val="clear" w:color="auto" w:fill="FFFFFF"/>
            <w:tcMar>
              <w:top w:w="120" w:type="dxa"/>
              <w:left w:w="0" w:type="dxa"/>
              <w:bottom w:w="120" w:type="dxa"/>
              <w:right w:w="135" w:type="dxa"/>
            </w:tcMar>
            <w:hideMark/>
          </w:tcPr>
          <w:p w14:paraId="68DE42E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2 995 м²</w:t>
            </w:r>
          </w:p>
        </w:tc>
        <w:tc>
          <w:tcPr>
            <w:tcW w:w="962" w:type="pct"/>
            <w:shd w:val="clear" w:color="auto" w:fill="FFFFFF"/>
            <w:tcMar>
              <w:top w:w="120" w:type="dxa"/>
              <w:left w:w="0" w:type="dxa"/>
              <w:bottom w:w="120" w:type="dxa"/>
              <w:right w:w="135" w:type="dxa"/>
            </w:tcMar>
            <w:hideMark/>
          </w:tcPr>
          <w:p w14:paraId="31BA13AE"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4A91B9A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6A506FAD"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1C30A9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EF7093B" wp14:editId="0629E26C">
                  <wp:extent cx="666750" cy="666750"/>
                  <wp:effectExtent l="19050" t="0" r="0" b="0"/>
                  <wp:docPr id="1148" name="Рисунок 125" descr="https://io.gipernn.ru/o3ccfhtt0ms0j_u8qbni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io.gipernn.ru/o3ccfhtt0ms0j_u8qbni_h-70_w-70_zc-1.jpeg">
                            <a:hlinkClick r:id="rId197" tgtFrame="&quot;_blank&quot;"/>
                          </pic:cNvPr>
                          <pic:cNvPicPr>
                            <a:picLocks noChangeAspect="1" noChangeArrowheads="1"/>
                          </pic:cNvPicPr>
                        </pic:nvPicPr>
                        <pic:blipFill>
                          <a:blip r:embed="rId19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1279407C"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Жанто-2</w:t>
            </w:r>
          </w:p>
        </w:tc>
        <w:tc>
          <w:tcPr>
            <w:tcW w:w="1156" w:type="pct"/>
            <w:gridSpan w:val="3"/>
            <w:shd w:val="clear" w:color="auto" w:fill="FFFFFF"/>
            <w:tcMar>
              <w:top w:w="120" w:type="dxa"/>
              <w:left w:w="0" w:type="dxa"/>
              <w:bottom w:w="120" w:type="dxa"/>
              <w:right w:w="135" w:type="dxa"/>
            </w:tcMar>
            <w:hideMark/>
          </w:tcPr>
          <w:p w14:paraId="50AB866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Приокский район</w:t>
            </w:r>
          </w:p>
          <w:p w14:paraId="5F50D1F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Гагарина, 162а</w:t>
            </w:r>
          </w:p>
        </w:tc>
        <w:tc>
          <w:tcPr>
            <w:tcW w:w="509" w:type="pct"/>
            <w:gridSpan w:val="2"/>
            <w:shd w:val="clear" w:color="auto" w:fill="FFFFFF"/>
            <w:tcMar>
              <w:top w:w="120" w:type="dxa"/>
              <w:left w:w="0" w:type="dxa"/>
              <w:bottom w:w="120" w:type="dxa"/>
              <w:right w:w="135" w:type="dxa"/>
            </w:tcMar>
            <w:hideMark/>
          </w:tcPr>
          <w:p w14:paraId="3A94172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2 100 м²</w:t>
            </w:r>
          </w:p>
        </w:tc>
        <w:tc>
          <w:tcPr>
            <w:tcW w:w="962" w:type="pct"/>
            <w:shd w:val="clear" w:color="auto" w:fill="FFFFFF"/>
            <w:tcMar>
              <w:top w:w="120" w:type="dxa"/>
              <w:left w:w="0" w:type="dxa"/>
              <w:bottom w:w="120" w:type="dxa"/>
              <w:right w:w="135" w:type="dxa"/>
            </w:tcMar>
            <w:hideMark/>
          </w:tcPr>
          <w:p w14:paraId="5E48D08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(100 м/мест)</w:t>
            </w:r>
          </w:p>
        </w:tc>
        <w:tc>
          <w:tcPr>
            <w:tcW w:w="647" w:type="pct"/>
            <w:gridSpan w:val="2"/>
            <w:shd w:val="clear" w:color="auto" w:fill="FFFFFF"/>
            <w:tcMar>
              <w:top w:w="120" w:type="dxa"/>
              <w:left w:w="0" w:type="dxa"/>
              <w:bottom w:w="120" w:type="dxa"/>
              <w:right w:w="135" w:type="dxa"/>
            </w:tcMar>
            <w:hideMark/>
          </w:tcPr>
          <w:p w14:paraId="2A751FC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7ADD931A"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2AD9390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0FDFEF60" wp14:editId="1CEEFAD0">
                  <wp:extent cx="666750" cy="666750"/>
                  <wp:effectExtent l="19050" t="0" r="0" b="0"/>
                  <wp:docPr id="1149" name="Рисунок 126" descr="https://ib.gipernn.ru/b3ijkjr9yobg9_122z4pa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ib.gipernn.ru/b3ijkjr9yobg9_122z4pa_h-70_w-70_zc-1.jpeg">
                            <a:hlinkClick r:id="rId199" tgtFrame="&quot;_blank&quot;"/>
                          </pic:cNvPr>
                          <pic:cNvPicPr>
                            <a:picLocks noChangeAspect="1" noChangeArrowheads="1"/>
                          </pic:cNvPicPr>
                        </pic:nvPicPr>
                        <pic:blipFill>
                          <a:blip r:embed="rId20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A6CD08D"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Жар-Птица</w:t>
            </w:r>
          </w:p>
        </w:tc>
        <w:tc>
          <w:tcPr>
            <w:tcW w:w="1156" w:type="pct"/>
            <w:gridSpan w:val="3"/>
            <w:shd w:val="clear" w:color="auto" w:fill="FFFFFF"/>
            <w:tcMar>
              <w:top w:w="120" w:type="dxa"/>
              <w:left w:w="0" w:type="dxa"/>
              <w:bottom w:w="120" w:type="dxa"/>
              <w:right w:w="135" w:type="dxa"/>
            </w:tcMar>
            <w:hideMark/>
          </w:tcPr>
          <w:p w14:paraId="6B898E5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Советский район</w:t>
            </w:r>
          </w:p>
          <w:p w14:paraId="172730C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Советская площадь, 5</w:t>
            </w:r>
          </w:p>
        </w:tc>
        <w:tc>
          <w:tcPr>
            <w:tcW w:w="509" w:type="pct"/>
            <w:gridSpan w:val="2"/>
            <w:shd w:val="clear" w:color="auto" w:fill="FFFFFF"/>
            <w:tcMar>
              <w:top w:w="120" w:type="dxa"/>
              <w:left w:w="0" w:type="dxa"/>
              <w:bottom w:w="120" w:type="dxa"/>
              <w:right w:w="135" w:type="dxa"/>
            </w:tcMar>
            <w:hideMark/>
          </w:tcPr>
          <w:p w14:paraId="5587BFC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100 000 м²</w:t>
            </w:r>
          </w:p>
        </w:tc>
        <w:tc>
          <w:tcPr>
            <w:tcW w:w="962" w:type="pct"/>
            <w:shd w:val="clear" w:color="auto" w:fill="FFFFFF"/>
            <w:tcMar>
              <w:top w:w="120" w:type="dxa"/>
              <w:left w:w="0" w:type="dxa"/>
              <w:bottom w:w="120" w:type="dxa"/>
              <w:right w:w="135" w:type="dxa"/>
            </w:tcMar>
            <w:hideMark/>
          </w:tcPr>
          <w:p w14:paraId="53D4FB9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Подземная и наземная парковка на 1500 м/мест.</w:t>
            </w:r>
          </w:p>
        </w:tc>
        <w:tc>
          <w:tcPr>
            <w:tcW w:w="647" w:type="pct"/>
            <w:gridSpan w:val="2"/>
            <w:shd w:val="clear" w:color="auto" w:fill="FFFFFF"/>
            <w:tcMar>
              <w:top w:w="120" w:type="dxa"/>
              <w:left w:w="0" w:type="dxa"/>
              <w:bottom w:w="120" w:type="dxa"/>
              <w:right w:w="135" w:type="dxa"/>
            </w:tcMar>
            <w:hideMark/>
          </w:tcPr>
          <w:p w14:paraId="2CC41EC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4A51A747"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2161525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718B53D" wp14:editId="29ED9710">
                  <wp:extent cx="666750" cy="666750"/>
                  <wp:effectExtent l="19050" t="0" r="0" b="0"/>
                  <wp:docPr id="1150" name="Рисунок 127" descr="https://id.gipernn.ru/d009pv7jhy95n_imjn57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id.gipernn.ru/d009pv7jhy95n_imjn57_h-70_w-70_zc-1.jpeg">
                            <a:hlinkClick r:id="rId201" tgtFrame="&quot;_blank&quot;"/>
                          </pic:cNvPr>
                          <pic:cNvPicPr>
                            <a:picLocks noChangeAspect="1" noChangeArrowheads="1"/>
                          </pic:cNvPicPr>
                        </pic:nvPicPr>
                        <pic:blipFill>
                          <a:blip r:embed="rId20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DA0C439"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Зеркало</w:t>
            </w:r>
          </w:p>
        </w:tc>
        <w:tc>
          <w:tcPr>
            <w:tcW w:w="1156" w:type="pct"/>
            <w:gridSpan w:val="3"/>
            <w:shd w:val="clear" w:color="auto" w:fill="FFFFFF"/>
            <w:tcMar>
              <w:top w:w="120" w:type="dxa"/>
              <w:left w:w="0" w:type="dxa"/>
              <w:bottom w:w="120" w:type="dxa"/>
              <w:right w:w="135" w:type="dxa"/>
            </w:tcMar>
            <w:hideMark/>
          </w:tcPr>
          <w:p w14:paraId="0B9498C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Бор</w:t>
            </w:r>
          </w:p>
          <w:p w14:paraId="5EB5A42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Ленина, 113б</w:t>
            </w:r>
          </w:p>
        </w:tc>
        <w:tc>
          <w:tcPr>
            <w:tcW w:w="509" w:type="pct"/>
            <w:gridSpan w:val="2"/>
            <w:shd w:val="clear" w:color="auto" w:fill="FFFFFF"/>
            <w:tcMar>
              <w:top w:w="120" w:type="dxa"/>
              <w:left w:w="0" w:type="dxa"/>
              <w:bottom w:w="120" w:type="dxa"/>
              <w:right w:w="135" w:type="dxa"/>
            </w:tcMar>
            <w:hideMark/>
          </w:tcPr>
          <w:p w14:paraId="7966EC7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7 700 м²</w:t>
            </w:r>
          </w:p>
        </w:tc>
        <w:tc>
          <w:tcPr>
            <w:tcW w:w="962" w:type="pct"/>
            <w:shd w:val="clear" w:color="auto" w:fill="FFFFFF"/>
            <w:tcMar>
              <w:top w:w="120" w:type="dxa"/>
              <w:left w:w="0" w:type="dxa"/>
              <w:bottom w:w="120" w:type="dxa"/>
              <w:right w:w="135" w:type="dxa"/>
            </w:tcMar>
            <w:hideMark/>
          </w:tcPr>
          <w:p w14:paraId="7C8A86F0"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6967B32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551E278F"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98B382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AC9199B" wp14:editId="2FE80C27">
                  <wp:extent cx="666750" cy="666750"/>
                  <wp:effectExtent l="19050" t="0" r="0" b="0"/>
                  <wp:docPr id="1151" name="Рисунок 128" descr="https://if.gipernn.ru/fqpxjc9a6u4e1_1hosili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if.gipernn.ru/fqpxjc9a6u4e1_1hosili_h-70_w-70_zc-1.jpeg">
                            <a:hlinkClick r:id="rId203" tgtFrame="&quot;_blank&quot;"/>
                          </pic:cNvPr>
                          <pic:cNvPicPr>
                            <a:picLocks noChangeAspect="1" noChangeArrowheads="1"/>
                          </pic:cNvPicPr>
                        </pic:nvPicPr>
                        <pic:blipFill>
                          <a:blip r:embed="rId20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CF5A5C1"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Золотая миля</w:t>
            </w:r>
          </w:p>
        </w:tc>
        <w:tc>
          <w:tcPr>
            <w:tcW w:w="1156" w:type="pct"/>
            <w:gridSpan w:val="3"/>
            <w:shd w:val="clear" w:color="auto" w:fill="FFFFFF"/>
            <w:tcMar>
              <w:top w:w="120" w:type="dxa"/>
              <w:left w:w="0" w:type="dxa"/>
              <w:bottom w:w="120" w:type="dxa"/>
              <w:right w:w="135" w:type="dxa"/>
            </w:tcMar>
            <w:hideMark/>
          </w:tcPr>
          <w:p w14:paraId="66E4AD6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Сормовский район</w:t>
            </w:r>
          </w:p>
          <w:p w14:paraId="6DDE70B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Коминтерна, 105</w:t>
            </w:r>
          </w:p>
        </w:tc>
        <w:tc>
          <w:tcPr>
            <w:tcW w:w="509" w:type="pct"/>
            <w:gridSpan w:val="2"/>
            <w:shd w:val="clear" w:color="auto" w:fill="FFFFFF"/>
            <w:tcMar>
              <w:top w:w="120" w:type="dxa"/>
              <w:left w:w="0" w:type="dxa"/>
              <w:bottom w:w="120" w:type="dxa"/>
              <w:right w:w="135" w:type="dxa"/>
            </w:tcMar>
            <w:hideMark/>
          </w:tcPr>
          <w:p w14:paraId="0997CE5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32 000 м²</w:t>
            </w:r>
          </w:p>
        </w:tc>
        <w:tc>
          <w:tcPr>
            <w:tcW w:w="962" w:type="pct"/>
            <w:shd w:val="clear" w:color="auto" w:fill="FFFFFF"/>
            <w:tcMar>
              <w:top w:w="120" w:type="dxa"/>
              <w:left w:w="0" w:type="dxa"/>
              <w:bottom w:w="120" w:type="dxa"/>
              <w:right w:w="135" w:type="dxa"/>
            </w:tcMar>
            <w:hideMark/>
          </w:tcPr>
          <w:p w14:paraId="1FD3A4C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(450 м/мест) с видеонаблюдением</w:t>
            </w:r>
          </w:p>
        </w:tc>
        <w:tc>
          <w:tcPr>
            <w:tcW w:w="647" w:type="pct"/>
            <w:gridSpan w:val="2"/>
            <w:shd w:val="clear" w:color="auto" w:fill="FFFFFF"/>
            <w:tcMar>
              <w:top w:w="120" w:type="dxa"/>
              <w:left w:w="0" w:type="dxa"/>
              <w:bottom w:w="120" w:type="dxa"/>
              <w:right w:w="135" w:type="dxa"/>
            </w:tcMar>
            <w:hideMark/>
          </w:tcPr>
          <w:p w14:paraId="1564BFC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2FF6525C"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0E072D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426FA86" wp14:editId="1665D607">
                  <wp:extent cx="666750" cy="666750"/>
                  <wp:effectExtent l="19050" t="0" r="0" b="0"/>
                  <wp:docPr id="1152" name="Рисунок 129" descr="https://ii.gipernn.ru/irf01s05qloc0_7eu0qb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ii.gipernn.ru/irf01s05qloc0_7eu0qb_h-70_w-70_zc-1.jpeg">
                            <a:hlinkClick r:id="rId205" tgtFrame="&quot;_blank&quot;"/>
                          </pic:cNvPr>
                          <pic:cNvPicPr>
                            <a:picLocks noChangeAspect="1" noChangeArrowheads="1"/>
                          </pic:cNvPicPr>
                        </pic:nvPicPr>
                        <pic:blipFill>
                          <a:blip r:embed="rId20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DA360ED"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Индиго Life</w:t>
            </w:r>
          </w:p>
        </w:tc>
        <w:tc>
          <w:tcPr>
            <w:tcW w:w="1156" w:type="pct"/>
            <w:gridSpan w:val="3"/>
            <w:shd w:val="clear" w:color="auto" w:fill="FFFFFF"/>
            <w:tcMar>
              <w:top w:w="120" w:type="dxa"/>
              <w:left w:w="0" w:type="dxa"/>
              <w:bottom w:w="120" w:type="dxa"/>
              <w:right w:w="135" w:type="dxa"/>
            </w:tcMar>
            <w:hideMark/>
          </w:tcPr>
          <w:p w14:paraId="3FCA395E"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4C07A53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Казанское шоссе, 11</w:t>
            </w:r>
          </w:p>
        </w:tc>
        <w:tc>
          <w:tcPr>
            <w:tcW w:w="509" w:type="pct"/>
            <w:gridSpan w:val="2"/>
            <w:shd w:val="clear" w:color="auto" w:fill="FFFFFF"/>
            <w:tcMar>
              <w:top w:w="120" w:type="dxa"/>
              <w:left w:w="0" w:type="dxa"/>
              <w:bottom w:w="120" w:type="dxa"/>
              <w:right w:w="135" w:type="dxa"/>
            </w:tcMar>
            <w:hideMark/>
          </w:tcPr>
          <w:p w14:paraId="5C59EF3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60 000 м²</w:t>
            </w:r>
          </w:p>
        </w:tc>
        <w:tc>
          <w:tcPr>
            <w:tcW w:w="962" w:type="pct"/>
            <w:shd w:val="clear" w:color="auto" w:fill="FFFFFF"/>
            <w:tcMar>
              <w:top w:w="120" w:type="dxa"/>
              <w:left w:w="0" w:type="dxa"/>
              <w:bottom w:w="120" w:type="dxa"/>
              <w:right w:w="135" w:type="dxa"/>
            </w:tcMar>
            <w:hideMark/>
          </w:tcPr>
          <w:p w14:paraId="013A1E3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(1100 м/мест)</w:t>
            </w:r>
          </w:p>
        </w:tc>
        <w:tc>
          <w:tcPr>
            <w:tcW w:w="647" w:type="pct"/>
            <w:gridSpan w:val="2"/>
            <w:shd w:val="clear" w:color="auto" w:fill="FFFFFF"/>
            <w:tcMar>
              <w:top w:w="120" w:type="dxa"/>
              <w:left w:w="0" w:type="dxa"/>
              <w:bottom w:w="120" w:type="dxa"/>
              <w:right w:w="135" w:type="dxa"/>
            </w:tcMar>
            <w:hideMark/>
          </w:tcPr>
          <w:p w14:paraId="2DA50D2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2828C512"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7C2537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5BD07B05" wp14:editId="680C5CA9">
                  <wp:extent cx="666750" cy="666750"/>
                  <wp:effectExtent l="19050" t="0" r="0" b="0"/>
                  <wp:docPr id="1153" name="Рисунок 130" descr="https://io.gipernn.ru/oj2p0mk6hm62t_1p23xlk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io.gipernn.ru/oj2p0mk6hm62t_1p23xlk_h-70_w-70_zc-1.jpeg">
                            <a:hlinkClick r:id="rId207" tgtFrame="&quot;_blank&quot;"/>
                          </pic:cNvPr>
                          <pic:cNvPicPr>
                            <a:picLocks noChangeAspect="1" noChangeArrowheads="1"/>
                          </pic:cNvPicPr>
                        </pic:nvPicPr>
                        <pic:blipFill>
                          <a:blip r:embed="rId20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15083191"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КУБ</w:t>
            </w:r>
          </w:p>
        </w:tc>
        <w:tc>
          <w:tcPr>
            <w:tcW w:w="1156" w:type="pct"/>
            <w:gridSpan w:val="3"/>
            <w:shd w:val="clear" w:color="auto" w:fill="FFFFFF"/>
            <w:tcMar>
              <w:top w:w="120" w:type="dxa"/>
              <w:left w:w="0" w:type="dxa"/>
              <w:bottom w:w="120" w:type="dxa"/>
              <w:right w:w="135" w:type="dxa"/>
            </w:tcMar>
            <w:hideMark/>
          </w:tcPr>
          <w:p w14:paraId="76624E2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Советский район</w:t>
            </w:r>
          </w:p>
          <w:p w14:paraId="345CC80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Полтавская улица, 30</w:t>
            </w:r>
          </w:p>
        </w:tc>
        <w:tc>
          <w:tcPr>
            <w:tcW w:w="509" w:type="pct"/>
            <w:gridSpan w:val="2"/>
            <w:shd w:val="clear" w:color="auto" w:fill="FFFFFF"/>
            <w:tcMar>
              <w:top w:w="120" w:type="dxa"/>
              <w:left w:w="0" w:type="dxa"/>
              <w:bottom w:w="120" w:type="dxa"/>
              <w:right w:w="135" w:type="dxa"/>
            </w:tcMar>
            <w:hideMark/>
          </w:tcPr>
          <w:p w14:paraId="6673A4D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14 000 м²</w:t>
            </w:r>
          </w:p>
        </w:tc>
        <w:tc>
          <w:tcPr>
            <w:tcW w:w="962" w:type="pct"/>
            <w:shd w:val="clear" w:color="auto" w:fill="FFFFFF"/>
            <w:tcMar>
              <w:top w:w="120" w:type="dxa"/>
              <w:left w:w="0" w:type="dxa"/>
              <w:bottom w:w="120" w:type="dxa"/>
              <w:right w:w="135" w:type="dxa"/>
            </w:tcMar>
            <w:hideMark/>
          </w:tcPr>
          <w:p w14:paraId="7D86B6B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(200 м/мест)</w:t>
            </w:r>
          </w:p>
        </w:tc>
        <w:tc>
          <w:tcPr>
            <w:tcW w:w="647" w:type="pct"/>
            <w:gridSpan w:val="2"/>
            <w:shd w:val="clear" w:color="auto" w:fill="FFFFFF"/>
            <w:tcMar>
              <w:top w:w="120" w:type="dxa"/>
              <w:left w:w="0" w:type="dxa"/>
              <w:bottom w:w="120" w:type="dxa"/>
              <w:right w:w="135" w:type="dxa"/>
            </w:tcMar>
            <w:hideMark/>
          </w:tcPr>
          <w:p w14:paraId="341BC38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4DB3228F"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F1D11C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D4BA42C" wp14:editId="19E61197">
                  <wp:extent cx="666750" cy="666750"/>
                  <wp:effectExtent l="19050" t="0" r="0" b="0"/>
                  <wp:docPr id="1154" name="Рисунок 131" descr="https://ig.gipernn.ru/glt70fzg40jft_13xg7zp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ig.gipernn.ru/glt70fzg40jft_13xg7zp_h-70_w-70_zc-1.jpeg">
                            <a:hlinkClick r:id="rId209" tgtFrame="&quot;_blank&quot;"/>
                          </pic:cNvPr>
                          <pic:cNvPicPr>
                            <a:picLocks noChangeAspect="1" noChangeArrowheads="1"/>
                          </pic:cNvPicPr>
                        </pic:nvPicPr>
                        <pic:blipFill>
                          <a:blip r:embed="rId21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93F57F4"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Калинка</w:t>
            </w:r>
          </w:p>
        </w:tc>
        <w:tc>
          <w:tcPr>
            <w:tcW w:w="1156" w:type="pct"/>
            <w:gridSpan w:val="3"/>
            <w:shd w:val="clear" w:color="auto" w:fill="FFFFFF"/>
            <w:tcMar>
              <w:top w:w="120" w:type="dxa"/>
              <w:left w:w="0" w:type="dxa"/>
              <w:bottom w:w="120" w:type="dxa"/>
              <w:right w:w="135" w:type="dxa"/>
            </w:tcMar>
            <w:hideMark/>
          </w:tcPr>
          <w:p w14:paraId="6E1E1DF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Богородский муниципальный округ</w:t>
            </w:r>
          </w:p>
          <w:p w14:paraId="1471071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Центральный переулок, 4</w:t>
            </w:r>
          </w:p>
        </w:tc>
        <w:tc>
          <w:tcPr>
            <w:tcW w:w="509" w:type="pct"/>
            <w:gridSpan w:val="2"/>
            <w:shd w:val="clear" w:color="auto" w:fill="FFFFFF"/>
            <w:tcMar>
              <w:top w:w="120" w:type="dxa"/>
              <w:left w:w="0" w:type="dxa"/>
              <w:bottom w:w="120" w:type="dxa"/>
              <w:right w:w="135" w:type="dxa"/>
            </w:tcMar>
            <w:hideMark/>
          </w:tcPr>
          <w:p w14:paraId="4F28EBC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2 627 м²</w:t>
            </w:r>
          </w:p>
        </w:tc>
        <w:tc>
          <w:tcPr>
            <w:tcW w:w="962" w:type="pct"/>
            <w:shd w:val="clear" w:color="auto" w:fill="FFFFFF"/>
            <w:tcMar>
              <w:top w:w="120" w:type="dxa"/>
              <w:left w:w="0" w:type="dxa"/>
              <w:bottom w:w="120" w:type="dxa"/>
              <w:right w:w="135" w:type="dxa"/>
            </w:tcMar>
            <w:hideMark/>
          </w:tcPr>
          <w:p w14:paraId="6FE9C12D"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75A4C8A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27A41141"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C41AB1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A3D8D06" wp14:editId="1657D761">
                  <wp:extent cx="666750" cy="666750"/>
                  <wp:effectExtent l="19050" t="0" r="0" b="0"/>
                  <wp:docPr id="1155" name="Рисунок 135" descr="https://ii.gipernn.ru/iv0zfu06o8o58_9wex9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ii.gipernn.ru/iv0zfu06o8o58_9wex9d_h-70_w-70_zc-1.jpeg">
                            <a:hlinkClick r:id="rId211" tgtFrame="&quot;_blank&quot;"/>
                          </pic:cNvPr>
                          <pic:cNvPicPr>
                            <a:picLocks noChangeAspect="1" noChangeArrowheads="1"/>
                          </pic:cNvPicPr>
                        </pic:nvPicPr>
                        <pic:blipFill>
                          <a:blip r:embed="rId21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E4D0405" w14:textId="77777777" w:rsidR="00330F14" w:rsidRPr="003B2EA2" w:rsidRDefault="00214D95" w:rsidP="00330F14">
            <w:pPr>
              <w:spacing w:after="0" w:line="240" w:lineRule="auto"/>
              <w:ind w:firstLine="0"/>
              <w:rPr>
                <w:rFonts w:eastAsia="Times New Roman" w:cs="Times New Roman"/>
                <w:sz w:val="20"/>
                <w:szCs w:val="20"/>
                <w:lang w:eastAsia="ru-RU"/>
              </w:rPr>
            </w:pPr>
            <w:hyperlink r:id="rId213" w:tgtFrame="_blank" w:history="1">
              <w:r w:rsidR="00330F14" w:rsidRPr="00EB7CD8">
                <w:rPr>
                  <w:rFonts w:eastAsia="Times New Roman" w:cs="Times New Roman"/>
                  <w:sz w:val="20"/>
                  <w:szCs w:val="20"/>
                  <w:lang w:eastAsia="ru-RU"/>
                </w:rPr>
                <w:t>Канавинский</w:t>
              </w:r>
            </w:hyperlink>
          </w:p>
        </w:tc>
        <w:tc>
          <w:tcPr>
            <w:tcW w:w="1156" w:type="pct"/>
            <w:gridSpan w:val="3"/>
            <w:shd w:val="clear" w:color="auto" w:fill="FFFFFF"/>
            <w:tcMar>
              <w:top w:w="120" w:type="dxa"/>
              <w:left w:w="0" w:type="dxa"/>
              <w:bottom w:w="120" w:type="dxa"/>
              <w:right w:w="135" w:type="dxa"/>
            </w:tcMar>
            <w:hideMark/>
          </w:tcPr>
          <w:p w14:paraId="5BA0011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2455CD6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Фильченкова, 40 / Приокская улица, 53</w:t>
            </w:r>
          </w:p>
        </w:tc>
        <w:tc>
          <w:tcPr>
            <w:tcW w:w="509" w:type="pct"/>
            <w:gridSpan w:val="2"/>
            <w:shd w:val="clear" w:color="auto" w:fill="FFFFFF"/>
            <w:tcMar>
              <w:top w:w="120" w:type="dxa"/>
              <w:left w:w="0" w:type="dxa"/>
              <w:bottom w:w="120" w:type="dxa"/>
              <w:right w:w="135" w:type="dxa"/>
            </w:tcMar>
            <w:hideMark/>
          </w:tcPr>
          <w:p w14:paraId="0AB6D02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1 000 м²</w:t>
            </w:r>
          </w:p>
        </w:tc>
        <w:tc>
          <w:tcPr>
            <w:tcW w:w="962" w:type="pct"/>
            <w:shd w:val="clear" w:color="auto" w:fill="FFFFFF"/>
            <w:tcMar>
              <w:top w:w="120" w:type="dxa"/>
              <w:left w:w="0" w:type="dxa"/>
              <w:bottom w:w="120" w:type="dxa"/>
              <w:right w:w="135" w:type="dxa"/>
            </w:tcMar>
            <w:hideMark/>
          </w:tcPr>
          <w:p w14:paraId="225C1DD2"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42F0B6D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307155B1"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C36C3B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2EE608E" wp14:editId="4DFB09E4">
                  <wp:extent cx="666750" cy="666750"/>
                  <wp:effectExtent l="19050" t="0" r="0" b="0"/>
                  <wp:docPr id="1156" name="Рисунок 136" descr="https://ik.gipernn.ru/k4ec64s43ozsa_1poz5sl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ik.gipernn.ru/k4ec64s43ozsa_1poz5sl_h-70_w-70_zc-1.jpeg">
                            <a:hlinkClick r:id="rId214" tgtFrame="&quot;_blank&quot;"/>
                          </pic:cNvPr>
                          <pic:cNvPicPr>
                            <a:picLocks noChangeAspect="1" noChangeArrowheads="1"/>
                          </pic:cNvPicPr>
                        </pic:nvPicPr>
                        <pic:blipFill>
                          <a:blip r:embed="rId21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BFEA91B" w14:textId="77777777" w:rsidR="00330F14" w:rsidRPr="003B2EA2" w:rsidRDefault="00214D95" w:rsidP="00330F14">
            <w:pPr>
              <w:spacing w:after="0" w:line="240" w:lineRule="auto"/>
              <w:ind w:firstLine="0"/>
              <w:rPr>
                <w:rFonts w:eastAsia="Times New Roman" w:cs="Times New Roman"/>
                <w:sz w:val="20"/>
                <w:szCs w:val="20"/>
                <w:lang w:eastAsia="ru-RU"/>
              </w:rPr>
            </w:pPr>
            <w:hyperlink r:id="rId216" w:tgtFrame="_blank" w:history="1">
              <w:r w:rsidR="00330F14" w:rsidRPr="00EB7CD8">
                <w:rPr>
                  <w:rFonts w:eastAsia="Times New Roman" w:cs="Times New Roman"/>
                  <w:sz w:val="20"/>
                  <w:szCs w:val="20"/>
                  <w:lang w:eastAsia="ru-RU"/>
                </w:rPr>
                <w:t>Канавинский</w:t>
              </w:r>
            </w:hyperlink>
          </w:p>
        </w:tc>
        <w:tc>
          <w:tcPr>
            <w:tcW w:w="1156" w:type="pct"/>
            <w:gridSpan w:val="3"/>
            <w:shd w:val="clear" w:color="auto" w:fill="FFFFFF"/>
            <w:tcMar>
              <w:top w:w="120" w:type="dxa"/>
              <w:left w:w="0" w:type="dxa"/>
              <w:bottom w:w="120" w:type="dxa"/>
              <w:right w:w="135" w:type="dxa"/>
            </w:tcMar>
            <w:hideMark/>
          </w:tcPr>
          <w:p w14:paraId="33AA4D0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275A8FD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Фильченкова, 7</w:t>
            </w:r>
          </w:p>
        </w:tc>
        <w:tc>
          <w:tcPr>
            <w:tcW w:w="509" w:type="pct"/>
            <w:gridSpan w:val="2"/>
            <w:shd w:val="clear" w:color="auto" w:fill="FFFFFF"/>
            <w:tcMar>
              <w:top w:w="120" w:type="dxa"/>
              <w:left w:w="0" w:type="dxa"/>
              <w:bottom w:w="120" w:type="dxa"/>
              <w:right w:w="135" w:type="dxa"/>
            </w:tcMar>
            <w:hideMark/>
          </w:tcPr>
          <w:p w14:paraId="584CF3B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1 709 м²</w:t>
            </w:r>
          </w:p>
        </w:tc>
        <w:tc>
          <w:tcPr>
            <w:tcW w:w="962" w:type="pct"/>
            <w:shd w:val="clear" w:color="auto" w:fill="FFFFFF"/>
            <w:tcMar>
              <w:top w:w="120" w:type="dxa"/>
              <w:left w:w="0" w:type="dxa"/>
              <w:bottom w:w="120" w:type="dxa"/>
              <w:right w:w="135" w:type="dxa"/>
            </w:tcMar>
            <w:hideMark/>
          </w:tcPr>
          <w:p w14:paraId="1B2E675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40 м/мест</w:t>
            </w:r>
          </w:p>
        </w:tc>
        <w:tc>
          <w:tcPr>
            <w:tcW w:w="647" w:type="pct"/>
            <w:gridSpan w:val="2"/>
            <w:shd w:val="clear" w:color="auto" w:fill="FFFFFF"/>
            <w:tcMar>
              <w:top w:w="120" w:type="dxa"/>
              <w:left w:w="0" w:type="dxa"/>
              <w:bottom w:w="120" w:type="dxa"/>
              <w:right w:w="135" w:type="dxa"/>
            </w:tcMar>
            <w:hideMark/>
          </w:tcPr>
          <w:p w14:paraId="5E3EF60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1D7FA8BA"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6F1376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2B755A8" wp14:editId="3E5DE21A">
                  <wp:extent cx="666750" cy="666750"/>
                  <wp:effectExtent l="19050" t="0" r="0" b="0"/>
                  <wp:docPr id="1157" name="Рисунок 137" descr="https://iq.gipernn.ru/qaps54ychyrfl_1crzb60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iq.gipernn.ru/qaps54ychyrfl_1crzb60_h-70_w-70_zc-1.jpeg">
                            <a:hlinkClick r:id="rId217" tgtFrame="&quot;_blank&quot;"/>
                          </pic:cNvPr>
                          <pic:cNvPicPr>
                            <a:picLocks noChangeAspect="1" noChangeArrowheads="1"/>
                          </pic:cNvPicPr>
                        </pic:nvPicPr>
                        <pic:blipFill>
                          <a:blip r:embed="rId21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EE7248F"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Каскад House</w:t>
            </w:r>
          </w:p>
        </w:tc>
        <w:tc>
          <w:tcPr>
            <w:tcW w:w="1156" w:type="pct"/>
            <w:gridSpan w:val="3"/>
            <w:shd w:val="clear" w:color="auto" w:fill="FFFFFF"/>
            <w:tcMar>
              <w:top w:w="120" w:type="dxa"/>
              <w:left w:w="0" w:type="dxa"/>
              <w:bottom w:w="120" w:type="dxa"/>
              <w:right w:w="135" w:type="dxa"/>
            </w:tcMar>
            <w:hideMark/>
          </w:tcPr>
          <w:p w14:paraId="3472805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Сормовский район</w:t>
            </w:r>
          </w:p>
          <w:p w14:paraId="27B2E70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Щербакова, 15</w:t>
            </w:r>
          </w:p>
        </w:tc>
        <w:tc>
          <w:tcPr>
            <w:tcW w:w="509" w:type="pct"/>
            <w:gridSpan w:val="2"/>
            <w:shd w:val="clear" w:color="auto" w:fill="FFFFFF"/>
            <w:tcMar>
              <w:top w:w="120" w:type="dxa"/>
              <w:left w:w="0" w:type="dxa"/>
              <w:bottom w:w="120" w:type="dxa"/>
              <w:right w:w="135" w:type="dxa"/>
            </w:tcMar>
            <w:hideMark/>
          </w:tcPr>
          <w:p w14:paraId="15557AF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9 630 м²</w:t>
            </w:r>
          </w:p>
        </w:tc>
        <w:tc>
          <w:tcPr>
            <w:tcW w:w="962" w:type="pct"/>
            <w:shd w:val="clear" w:color="auto" w:fill="FFFFFF"/>
            <w:tcMar>
              <w:top w:w="120" w:type="dxa"/>
              <w:left w:w="0" w:type="dxa"/>
              <w:bottom w:w="120" w:type="dxa"/>
              <w:right w:w="135" w:type="dxa"/>
            </w:tcMar>
            <w:hideMark/>
          </w:tcPr>
          <w:p w14:paraId="0B5C236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Откытая</w:t>
            </w:r>
          </w:p>
        </w:tc>
        <w:tc>
          <w:tcPr>
            <w:tcW w:w="647" w:type="pct"/>
            <w:gridSpan w:val="2"/>
            <w:shd w:val="clear" w:color="auto" w:fill="FFFFFF"/>
            <w:tcMar>
              <w:top w:w="120" w:type="dxa"/>
              <w:left w:w="0" w:type="dxa"/>
              <w:bottom w:w="120" w:type="dxa"/>
              <w:right w:w="135" w:type="dxa"/>
            </w:tcMar>
            <w:hideMark/>
          </w:tcPr>
          <w:p w14:paraId="68C660E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34FFBA24"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578AD4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2B7D1A5" wp14:editId="50F26462">
                  <wp:extent cx="666750" cy="666750"/>
                  <wp:effectExtent l="19050" t="0" r="0" b="0"/>
                  <wp:docPr id="1158" name="Рисунок 138" descr="https://io.gipernn.ru/or8m0dukmzvrd_10rv2p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io.gipernn.ru/or8m0dukmzvrd_10rv2p_h-70_w-70_zc-1.jpeg">
                            <a:hlinkClick r:id="rId219" tgtFrame="&quot;_blank&quot;"/>
                          </pic:cNvPr>
                          <pic:cNvPicPr>
                            <a:picLocks noChangeAspect="1" noChangeArrowheads="1"/>
                          </pic:cNvPicPr>
                        </pic:nvPicPr>
                        <pic:blipFill>
                          <a:blip r:embed="rId22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419B6D9B"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Китеж</w:t>
            </w:r>
          </w:p>
        </w:tc>
        <w:tc>
          <w:tcPr>
            <w:tcW w:w="1156" w:type="pct"/>
            <w:gridSpan w:val="3"/>
            <w:shd w:val="clear" w:color="auto" w:fill="FFFFFF"/>
            <w:tcMar>
              <w:top w:w="120" w:type="dxa"/>
              <w:left w:w="0" w:type="dxa"/>
              <w:bottom w:w="120" w:type="dxa"/>
              <w:right w:w="135" w:type="dxa"/>
            </w:tcMar>
            <w:hideMark/>
          </w:tcPr>
          <w:p w14:paraId="02C8A8B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Городецкий район</w:t>
            </w:r>
          </w:p>
          <w:p w14:paraId="66FDC41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Пролетарская площадь, 9</w:t>
            </w:r>
          </w:p>
        </w:tc>
        <w:tc>
          <w:tcPr>
            <w:tcW w:w="509" w:type="pct"/>
            <w:gridSpan w:val="2"/>
            <w:shd w:val="clear" w:color="auto" w:fill="FFFFFF"/>
            <w:tcMar>
              <w:top w:w="120" w:type="dxa"/>
              <w:left w:w="0" w:type="dxa"/>
              <w:bottom w:w="120" w:type="dxa"/>
              <w:right w:w="135" w:type="dxa"/>
            </w:tcMar>
            <w:hideMark/>
          </w:tcPr>
          <w:p w14:paraId="3059262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6 184 м²</w:t>
            </w:r>
          </w:p>
        </w:tc>
        <w:tc>
          <w:tcPr>
            <w:tcW w:w="962" w:type="pct"/>
            <w:shd w:val="clear" w:color="auto" w:fill="FFFFFF"/>
            <w:tcMar>
              <w:top w:w="120" w:type="dxa"/>
              <w:left w:w="0" w:type="dxa"/>
              <w:bottom w:w="120" w:type="dxa"/>
              <w:right w:w="135" w:type="dxa"/>
            </w:tcMar>
            <w:hideMark/>
          </w:tcPr>
          <w:p w14:paraId="6719E861"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67F4CA3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56A5DF84"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194B61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E01DB57" wp14:editId="28488D58">
                  <wp:extent cx="666750" cy="666750"/>
                  <wp:effectExtent l="19050" t="0" r="0" b="0"/>
                  <wp:docPr id="1159" name="Рисунок 139" descr="https://ir.gipernn.ru/r6jx1mlvgk1ix_18md4o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ir.gipernn.ru/r6jx1mlvgk1ix_18md4o_h-70_w-70_zc-1.jpeg">
                            <a:hlinkClick r:id="rId221" tgtFrame="&quot;_blank&quot;"/>
                          </pic:cNvPr>
                          <pic:cNvPicPr>
                            <a:picLocks noChangeAspect="1" noChangeArrowheads="1"/>
                          </pic:cNvPicPr>
                        </pic:nvPicPr>
                        <pic:blipFill>
                          <a:blip r:embed="rId22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11A8757"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Континент</w:t>
            </w:r>
          </w:p>
        </w:tc>
        <w:tc>
          <w:tcPr>
            <w:tcW w:w="1156" w:type="pct"/>
            <w:gridSpan w:val="3"/>
            <w:shd w:val="clear" w:color="auto" w:fill="FFFFFF"/>
            <w:tcMar>
              <w:top w:w="120" w:type="dxa"/>
              <w:left w:w="0" w:type="dxa"/>
              <w:bottom w:w="120" w:type="dxa"/>
              <w:right w:w="135" w:type="dxa"/>
            </w:tcMar>
            <w:hideMark/>
          </w:tcPr>
          <w:p w14:paraId="01C6FF8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Выкса</w:t>
            </w:r>
          </w:p>
          <w:p w14:paraId="4A45BF9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Братьев Баташевых, 4</w:t>
            </w:r>
          </w:p>
        </w:tc>
        <w:tc>
          <w:tcPr>
            <w:tcW w:w="509" w:type="pct"/>
            <w:gridSpan w:val="2"/>
            <w:shd w:val="clear" w:color="auto" w:fill="FFFFFF"/>
            <w:tcMar>
              <w:top w:w="120" w:type="dxa"/>
              <w:left w:w="0" w:type="dxa"/>
              <w:bottom w:w="120" w:type="dxa"/>
              <w:right w:w="135" w:type="dxa"/>
            </w:tcMar>
            <w:hideMark/>
          </w:tcPr>
          <w:p w14:paraId="70D43D7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890 м²</w:t>
            </w:r>
          </w:p>
        </w:tc>
        <w:tc>
          <w:tcPr>
            <w:tcW w:w="962" w:type="pct"/>
            <w:shd w:val="clear" w:color="auto" w:fill="FFFFFF"/>
            <w:tcMar>
              <w:top w:w="120" w:type="dxa"/>
              <w:left w:w="0" w:type="dxa"/>
              <w:bottom w:w="120" w:type="dxa"/>
              <w:right w:w="135" w:type="dxa"/>
            </w:tcMar>
            <w:hideMark/>
          </w:tcPr>
          <w:p w14:paraId="19467910"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3F9F204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A485ACD"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47CACB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026342D0" wp14:editId="3506D0DF">
                  <wp:extent cx="666750" cy="666750"/>
                  <wp:effectExtent l="19050" t="0" r="0" b="0"/>
                  <wp:docPr id="1160" name="Рисунок 140" descr="https://ip.gipernn.ru/pudinp5p2qe54_1pn95lv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ip.gipernn.ru/pudinp5p2qe54_1pn95lv_h-70_w-70_zc-1.jpeg">
                            <a:hlinkClick r:id="rId223" tgtFrame="&quot;_blank&quot;"/>
                          </pic:cNvPr>
                          <pic:cNvPicPr>
                            <a:picLocks noChangeAspect="1" noChangeArrowheads="1"/>
                          </pic:cNvPicPr>
                        </pic:nvPicPr>
                        <pic:blipFill>
                          <a:blip r:embed="rId22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DFB83B6"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Корабли</w:t>
            </w:r>
          </w:p>
        </w:tc>
        <w:tc>
          <w:tcPr>
            <w:tcW w:w="1156" w:type="pct"/>
            <w:gridSpan w:val="3"/>
            <w:shd w:val="clear" w:color="auto" w:fill="FFFFFF"/>
            <w:tcMar>
              <w:top w:w="120" w:type="dxa"/>
              <w:left w:w="0" w:type="dxa"/>
              <w:bottom w:w="120" w:type="dxa"/>
              <w:right w:w="135" w:type="dxa"/>
            </w:tcMar>
            <w:hideMark/>
          </w:tcPr>
          <w:p w14:paraId="24F8A7A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Сормовский район</w:t>
            </w:r>
          </w:p>
          <w:p w14:paraId="7245410E"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Кораблестроителей, 76</w:t>
            </w:r>
          </w:p>
        </w:tc>
        <w:tc>
          <w:tcPr>
            <w:tcW w:w="509" w:type="pct"/>
            <w:gridSpan w:val="2"/>
            <w:shd w:val="clear" w:color="auto" w:fill="FFFFFF"/>
            <w:tcMar>
              <w:top w:w="120" w:type="dxa"/>
              <w:left w:w="0" w:type="dxa"/>
              <w:bottom w:w="120" w:type="dxa"/>
              <w:right w:w="135" w:type="dxa"/>
            </w:tcMar>
            <w:hideMark/>
          </w:tcPr>
          <w:p w14:paraId="65DDB28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9 500 м²</w:t>
            </w:r>
          </w:p>
        </w:tc>
        <w:tc>
          <w:tcPr>
            <w:tcW w:w="962" w:type="pct"/>
            <w:shd w:val="clear" w:color="auto" w:fill="FFFFFF"/>
            <w:tcMar>
              <w:top w:w="120" w:type="dxa"/>
              <w:left w:w="0" w:type="dxa"/>
              <w:bottom w:w="120" w:type="dxa"/>
              <w:right w:w="135" w:type="dxa"/>
            </w:tcMar>
            <w:hideMark/>
          </w:tcPr>
          <w:p w14:paraId="05174D1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 1000 м/мест</w:t>
            </w:r>
          </w:p>
        </w:tc>
        <w:tc>
          <w:tcPr>
            <w:tcW w:w="647" w:type="pct"/>
            <w:gridSpan w:val="2"/>
            <w:shd w:val="clear" w:color="auto" w:fill="FFFFFF"/>
            <w:tcMar>
              <w:top w:w="120" w:type="dxa"/>
              <w:left w:w="0" w:type="dxa"/>
              <w:bottom w:w="120" w:type="dxa"/>
              <w:right w:w="135" w:type="dxa"/>
            </w:tcMar>
            <w:hideMark/>
          </w:tcPr>
          <w:p w14:paraId="69F5805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6D99B4D7"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4D026D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187D467" wp14:editId="32EC58A6">
                  <wp:extent cx="666750" cy="666750"/>
                  <wp:effectExtent l="19050" t="0" r="0" b="0"/>
                  <wp:docPr id="1161" name="Рисунок 141" descr="https://ib.gipernn.ru/bo94ahzjx6wrw_18czll7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ib.gipernn.ru/bo94ahzjx6wrw_18czll7_h-70_w-70_zc-1.jpeg">
                            <a:hlinkClick r:id="rId225" tgtFrame="&quot;_blank&quot;"/>
                          </pic:cNvPr>
                          <pic:cNvPicPr>
                            <a:picLocks noChangeAspect="1" noChangeArrowheads="1"/>
                          </pic:cNvPicPr>
                        </pic:nvPicPr>
                        <pic:blipFill>
                          <a:blip r:embed="rId22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106FD590"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Корона</w:t>
            </w:r>
          </w:p>
        </w:tc>
        <w:tc>
          <w:tcPr>
            <w:tcW w:w="1156" w:type="pct"/>
            <w:gridSpan w:val="3"/>
            <w:shd w:val="clear" w:color="auto" w:fill="FFFFFF"/>
            <w:tcMar>
              <w:top w:w="120" w:type="dxa"/>
              <w:left w:w="0" w:type="dxa"/>
              <w:bottom w:w="120" w:type="dxa"/>
              <w:right w:w="135" w:type="dxa"/>
            </w:tcMar>
            <w:hideMark/>
          </w:tcPr>
          <w:p w14:paraId="2D60B0A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Ленинский район</w:t>
            </w:r>
          </w:p>
          <w:p w14:paraId="7165F17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Заречный бульвар, 4</w:t>
            </w:r>
          </w:p>
        </w:tc>
        <w:tc>
          <w:tcPr>
            <w:tcW w:w="509" w:type="pct"/>
            <w:gridSpan w:val="2"/>
            <w:shd w:val="clear" w:color="auto" w:fill="FFFFFF"/>
            <w:tcMar>
              <w:top w:w="120" w:type="dxa"/>
              <w:left w:w="0" w:type="dxa"/>
              <w:bottom w:w="120" w:type="dxa"/>
              <w:right w:w="135" w:type="dxa"/>
            </w:tcMar>
            <w:hideMark/>
          </w:tcPr>
          <w:p w14:paraId="6EEDA3F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2 000 м²</w:t>
            </w:r>
          </w:p>
        </w:tc>
        <w:tc>
          <w:tcPr>
            <w:tcW w:w="962" w:type="pct"/>
            <w:shd w:val="clear" w:color="auto" w:fill="FFFFFF"/>
            <w:tcMar>
              <w:top w:w="120" w:type="dxa"/>
              <w:left w:w="0" w:type="dxa"/>
              <w:bottom w:w="120" w:type="dxa"/>
              <w:right w:w="135" w:type="dxa"/>
            </w:tcMar>
            <w:hideMark/>
          </w:tcPr>
          <w:p w14:paraId="2DB93CF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3665772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2E532B37"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CBB7E7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0119AFE" wp14:editId="2E73CF14">
                  <wp:extent cx="666750" cy="666750"/>
                  <wp:effectExtent l="19050" t="0" r="0" b="0"/>
                  <wp:docPr id="1162" name="Рисунок 145" descr="https://i1.gipernn.ru/16y0uwi5jkx9r_18py89y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i1.gipernn.ru/16y0uwi5jkx9r_18py89y_h-70_w-70_zc-1.jpeg">
                            <a:hlinkClick r:id="rId227" tgtFrame="&quot;_blank&quot;"/>
                          </pic:cNvPr>
                          <pic:cNvPicPr>
                            <a:picLocks noChangeAspect="1" noChangeArrowheads="1"/>
                          </pic:cNvPicPr>
                        </pic:nvPicPr>
                        <pic:blipFill>
                          <a:blip r:embed="rId22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7FF047EA"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Космос</w:t>
            </w:r>
          </w:p>
        </w:tc>
        <w:tc>
          <w:tcPr>
            <w:tcW w:w="1156" w:type="pct"/>
            <w:gridSpan w:val="3"/>
            <w:shd w:val="clear" w:color="auto" w:fill="FFFFFF"/>
            <w:tcMar>
              <w:top w:w="120" w:type="dxa"/>
              <w:left w:w="0" w:type="dxa"/>
              <w:bottom w:w="120" w:type="dxa"/>
              <w:right w:w="135" w:type="dxa"/>
            </w:tcMar>
            <w:hideMark/>
          </w:tcPr>
          <w:p w14:paraId="4003D94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6EB3BA5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Циолковского, 71</w:t>
            </w:r>
          </w:p>
        </w:tc>
        <w:tc>
          <w:tcPr>
            <w:tcW w:w="509" w:type="pct"/>
            <w:gridSpan w:val="2"/>
            <w:shd w:val="clear" w:color="auto" w:fill="FFFFFF"/>
            <w:tcMar>
              <w:top w:w="120" w:type="dxa"/>
              <w:left w:w="0" w:type="dxa"/>
              <w:bottom w:w="120" w:type="dxa"/>
              <w:right w:w="135" w:type="dxa"/>
            </w:tcMar>
            <w:hideMark/>
          </w:tcPr>
          <w:p w14:paraId="00002F8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2 190 м²</w:t>
            </w:r>
          </w:p>
        </w:tc>
        <w:tc>
          <w:tcPr>
            <w:tcW w:w="962" w:type="pct"/>
            <w:shd w:val="clear" w:color="auto" w:fill="FFFFFF"/>
            <w:tcMar>
              <w:top w:w="120" w:type="dxa"/>
              <w:left w:w="0" w:type="dxa"/>
              <w:bottom w:w="120" w:type="dxa"/>
              <w:right w:w="135" w:type="dxa"/>
            </w:tcMar>
            <w:hideMark/>
          </w:tcPr>
          <w:p w14:paraId="222C80E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2059C12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11B115F"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7ADAC1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BDBECB6" wp14:editId="2F14CFAB">
                  <wp:extent cx="666750" cy="666750"/>
                  <wp:effectExtent l="19050" t="0" r="0" b="0"/>
                  <wp:docPr id="1163" name="Рисунок 146" descr="https://i7.gipernn.ru/73djlbz0743e5_1yfc504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i7.gipernn.ru/73djlbz0743e5_1yfc504_h-70_w-70_zc-1.jpeg">
                            <a:hlinkClick r:id="rId229" tgtFrame="&quot;_blank&quot;"/>
                          </pic:cNvPr>
                          <pic:cNvPicPr>
                            <a:picLocks noChangeAspect="1" noChangeArrowheads="1"/>
                          </pic:cNvPicPr>
                        </pic:nvPicPr>
                        <pic:blipFill>
                          <a:blip r:embed="rId23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CB05A74"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Космос</w:t>
            </w:r>
          </w:p>
        </w:tc>
        <w:tc>
          <w:tcPr>
            <w:tcW w:w="1156" w:type="pct"/>
            <w:gridSpan w:val="3"/>
            <w:shd w:val="clear" w:color="auto" w:fill="FFFFFF"/>
            <w:tcMar>
              <w:top w:w="120" w:type="dxa"/>
              <w:left w:w="0" w:type="dxa"/>
              <w:bottom w:w="120" w:type="dxa"/>
              <w:right w:w="135" w:type="dxa"/>
            </w:tcMar>
            <w:hideMark/>
          </w:tcPr>
          <w:p w14:paraId="448AFB6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Арзамас</w:t>
            </w:r>
          </w:p>
          <w:p w14:paraId="22DB10D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Ленина, 166</w:t>
            </w:r>
          </w:p>
        </w:tc>
        <w:tc>
          <w:tcPr>
            <w:tcW w:w="509" w:type="pct"/>
            <w:gridSpan w:val="2"/>
            <w:shd w:val="clear" w:color="auto" w:fill="FFFFFF"/>
            <w:tcMar>
              <w:top w:w="120" w:type="dxa"/>
              <w:left w:w="0" w:type="dxa"/>
              <w:bottom w:w="120" w:type="dxa"/>
              <w:right w:w="135" w:type="dxa"/>
            </w:tcMar>
            <w:hideMark/>
          </w:tcPr>
          <w:p w14:paraId="4922801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2 615 м²</w:t>
            </w:r>
          </w:p>
        </w:tc>
        <w:tc>
          <w:tcPr>
            <w:tcW w:w="962" w:type="pct"/>
            <w:shd w:val="clear" w:color="auto" w:fill="FFFFFF"/>
            <w:tcMar>
              <w:top w:w="120" w:type="dxa"/>
              <w:left w:w="0" w:type="dxa"/>
              <w:bottom w:w="120" w:type="dxa"/>
              <w:right w:w="135" w:type="dxa"/>
            </w:tcMar>
            <w:hideMark/>
          </w:tcPr>
          <w:p w14:paraId="4B99E194"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696FCD1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10CDAF9"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6761739"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4C6FACE2" wp14:editId="73484B2A">
                  <wp:extent cx="666750" cy="666750"/>
                  <wp:effectExtent l="19050" t="0" r="0" b="0"/>
                  <wp:docPr id="1164" name="Рисунок 243" descr="https://ie.gipernn.ru/esojwksmcfe81_dhkt4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ie.gipernn.ru/esojwksmcfe81_dhkt4d_h-70_w-70_zc-1.jpeg">
                            <a:hlinkClick r:id="rId231" tgtFrame="&quot;_blank&quot;"/>
                          </pic:cNvPr>
                          <pic:cNvPicPr>
                            <a:picLocks noChangeAspect="1" noChangeArrowheads="1"/>
                          </pic:cNvPicPr>
                        </pic:nvPicPr>
                        <pic:blipFill>
                          <a:blip r:embed="rId23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7B65918A"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Крым</w:t>
            </w:r>
          </w:p>
        </w:tc>
        <w:tc>
          <w:tcPr>
            <w:tcW w:w="1156" w:type="pct"/>
            <w:gridSpan w:val="3"/>
            <w:shd w:val="clear" w:color="auto" w:fill="FFFFFF"/>
            <w:tcMar>
              <w:top w:w="120" w:type="dxa"/>
              <w:left w:w="0" w:type="dxa"/>
              <w:bottom w:w="120" w:type="dxa"/>
              <w:right w:w="135" w:type="dxa"/>
            </w:tcMar>
            <w:hideMark/>
          </w:tcPr>
          <w:p w14:paraId="028D4A7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016D631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Южное шоссе, 2г</w:t>
            </w:r>
          </w:p>
        </w:tc>
        <w:tc>
          <w:tcPr>
            <w:tcW w:w="509" w:type="pct"/>
            <w:gridSpan w:val="2"/>
            <w:shd w:val="clear" w:color="auto" w:fill="FFFFFF"/>
            <w:tcMar>
              <w:top w:w="120" w:type="dxa"/>
              <w:left w:w="0" w:type="dxa"/>
              <w:bottom w:w="120" w:type="dxa"/>
              <w:right w:w="135" w:type="dxa"/>
            </w:tcMar>
            <w:hideMark/>
          </w:tcPr>
          <w:p w14:paraId="5C7FFA6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40 000 м²</w:t>
            </w:r>
          </w:p>
        </w:tc>
        <w:tc>
          <w:tcPr>
            <w:tcW w:w="962" w:type="pct"/>
            <w:shd w:val="clear" w:color="auto" w:fill="FFFFFF"/>
            <w:tcMar>
              <w:top w:w="120" w:type="dxa"/>
              <w:left w:w="0" w:type="dxa"/>
              <w:bottom w:w="120" w:type="dxa"/>
              <w:right w:w="135" w:type="dxa"/>
            </w:tcMar>
            <w:hideMark/>
          </w:tcPr>
          <w:p w14:paraId="34B5E1A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Эко + подземная на 2000 м/мест</w:t>
            </w:r>
          </w:p>
        </w:tc>
        <w:tc>
          <w:tcPr>
            <w:tcW w:w="647" w:type="pct"/>
            <w:gridSpan w:val="2"/>
            <w:shd w:val="clear" w:color="auto" w:fill="FFFFFF"/>
            <w:tcMar>
              <w:top w:w="120" w:type="dxa"/>
              <w:left w:w="0" w:type="dxa"/>
              <w:bottom w:w="120" w:type="dxa"/>
              <w:right w:w="135" w:type="dxa"/>
            </w:tcMar>
            <w:hideMark/>
          </w:tcPr>
          <w:p w14:paraId="409DCEA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48BA1D3B"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53925D2"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37788E22" wp14:editId="26F17C34">
                  <wp:extent cx="666750" cy="666750"/>
                  <wp:effectExtent l="19050" t="0" r="0" b="0"/>
                  <wp:docPr id="1165" name="Рисунок 244" descr="https://il.gipernn.ru/lyxthp0u8rm4d_t8h01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il.gipernn.ru/lyxthp0u8rm4d_t8h01u_h-70_w-70_zc-1.jpeg">
                            <a:hlinkClick r:id="rId233" tgtFrame="&quot;_blank&quot;"/>
                          </pic:cNvPr>
                          <pic:cNvPicPr>
                            <a:picLocks noChangeAspect="1" noChangeArrowheads="1"/>
                          </pic:cNvPicPr>
                        </pic:nvPicPr>
                        <pic:blipFill>
                          <a:blip r:embed="rId23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C6CDF4D"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Кубань</w:t>
            </w:r>
          </w:p>
        </w:tc>
        <w:tc>
          <w:tcPr>
            <w:tcW w:w="1156" w:type="pct"/>
            <w:gridSpan w:val="3"/>
            <w:shd w:val="clear" w:color="auto" w:fill="FFFFFF"/>
            <w:tcMar>
              <w:top w:w="120" w:type="dxa"/>
              <w:left w:w="0" w:type="dxa"/>
              <w:bottom w:w="120" w:type="dxa"/>
              <w:right w:w="135" w:type="dxa"/>
            </w:tcMar>
            <w:hideMark/>
          </w:tcPr>
          <w:p w14:paraId="57BF757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Московский район</w:t>
            </w:r>
          </w:p>
          <w:p w14:paraId="670B71E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Куйбышева, 8</w:t>
            </w:r>
          </w:p>
        </w:tc>
        <w:tc>
          <w:tcPr>
            <w:tcW w:w="509" w:type="pct"/>
            <w:gridSpan w:val="2"/>
            <w:shd w:val="clear" w:color="auto" w:fill="FFFFFF"/>
            <w:tcMar>
              <w:top w:w="120" w:type="dxa"/>
              <w:left w:w="0" w:type="dxa"/>
              <w:bottom w:w="120" w:type="dxa"/>
              <w:right w:w="135" w:type="dxa"/>
            </w:tcMar>
            <w:hideMark/>
          </w:tcPr>
          <w:p w14:paraId="3D1CE8C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200 м²</w:t>
            </w:r>
          </w:p>
        </w:tc>
        <w:tc>
          <w:tcPr>
            <w:tcW w:w="962" w:type="pct"/>
            <w:shd w:val="clear" w:color="auto" w:fill="FFFFFF"/>
            <w:tcMar>
              <w:top w:w="120" w:type="dxa"/>
              <w:left w:w="0" w:type="dxa"/>
              <w:bottom w:w="120" w:type="dxa"/>
              <w:right w:w="135" w:type="dxa"/>
            </w:tcMar>
            <w:hideMark/>
          </w:tcPr>
          <w:p w14:paraId="191A256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1B19D2D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747FDCBA"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270030D5"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1936A62B" wp14:editId="609179D7">
                  <wp:extent cx="666750" cy="666750"/>
                  <wp:effectExtent l="19050" t="0" r="0" b="0"/>
                  <wp:docPr id="1166" name="Рисунок 245" descr="https://ip.gipernn.ru/pqnrywezm8eq1_jnw2ry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ip.gipernn.ru/pqnrywezm8eq1_jnw2ry_h-70_w-70_zc-1.jpeg">
                            <a:hlinkClick r:id="rId235" tgtFrame="&quot;_blank&quot;"/>
                          </pic:cNvPr>
                          <pic:cNvPicPr>
                            <a:picLocks noChangeAspect="1" noChangeArrowheads="1"/>
                          </pic:cNvPicPr>
                        </pic:nvPicPr>
                        <pic:blipFill>
                          <a:blip r:embed="rId23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4D5E3165"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Культуры, 12</w:t>
            </w:r>
          </w:p>
        </w:tc>
        <w:tc>
          <w:tcPr>
            <w:tcW w:w="1156" w:type="pct"/>
            <w:gridSpan w:val="3"/>
            <w:shd w:val="clear" w:color="auto" w:fill="FFFFFF"/>
            <w:tcMar>
              <w:top w:w="120" w:type="dxa"/>
              <w:left w:w="0" w:type="dxa"/>
              <w:bottom w:w="120" w:type="dxa"/>
              <w:right w:w="135" w:type="dxa"/>
            </w:tcMar>
            <w:hideMark/>
          </w:tcPr>
          <w:p w14:paraId="3199DD9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Сормовский район</w:t>
            </w:r>
          </w:p>
          <w:p w14:paraId="76D7956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Культуры, 12</w:t>
            </w:r>
          </w:p>
        </w:tc>
        <w:tc>
          <w:tcPr>
            <w:tcW w:w="509" w:type="pct"/>
            <w:gridSpan w:val="2"/>
            <w:shd w:val="clear" w:color="auto" w:fill="FFFFFF"/>
            <w:tcMar>
              <w:top w:w="120" w:type="dxa"/>
              <w:left w:w="0" w:type="dxa"/>
              <w:bottom w:w="120" w:type="dxa"/>
              <w:right w:w="135" w:type="dxa"/>
            </w:tcMar>
            <w:hideMark/>
          </w:tcPr>
          <w:p w14:paraId="478C0B5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270 м²</w:t>
            </w:r>
          </w:p>
        </w:tc>
        <w:tc>
          <w:tcPr>
            <w:tcW w:w="962" w:type="pct"/>
            <w:shd w:val="clear" w:color="auto" w:fill="FFFFFF"/>
            <w:tcMar>
              <w:top w:w="120" w:type="dxa"/>
              <w:left w:w="0" w:type="dxa"/>
              <w:bottom w:w="120" w:type="dxa"/>
              <w:right w:w="135" w:type="dxa"/>
            </w:tcMar>
            <w:hideMark/>
          </w:tcPr>
          <w:p w14:paraId="629C61A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Свободная</w:t>
            </w:r>
          </w:p>
        </w:tc>
        <w:tc>
          <w:tcPr>
            <w:tcW w:w="647" w:type="pct"/>
            <w:gridSpan w:val="2"/>
            <w:shd w:val="clear" w:color="auto" w:fill="FFFFFF"/>
            <w:tcMar>
              <w:top w:w="120" w:type="dxa"/>
              <w:left w:w="0" w:type="dxa"/>
              <w:bottom w:w="120" w:type="dxa"/>
              <w:right w:w="135" w:type="dxa"/>
            </w:tcMar>
            <w:hideMark/>
          </w:tcPr>
          <w:p w14:paraId="245BE57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30F61E34"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843B01F"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47FC0C1D" wp14:editId="2B699AAA">
                  <wp:extent cx="666750" cy="666750"/>
                  <wp:effectExtent l="19050" t="0" r="0" b="0"/>
                  <wp:docPr id="1167" name="Рисунок 246" descr="https://i8.gipernn.ru/882rjwmbjhuvy_1bc69g6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i8.gipernn.ru/882rjwmbjhuvy_1bc69g6_h-70_w-70_zc-1.jpeg">
                            <a:hlinkClick r:id="rId237" tgtFrame="&quot;_blank&quot;"/>
                          </pic:cNvPr>
                          <pic:cNvPicPr>
                            <a:picLocks noChangeAspect="1" noChangeArrowheads="1"/>
                          </pic:cNvPicPr>
                        </pic:nvPicPr>
                        <pic:blipFill>
                          <a:blip r:embed="rId23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7C88C7A"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Купеческая слобода</w:t>
            </w:r>
          </w:p>
        </w:tc>
        <w:tc>
          <w:tcPr>
            <w:tcW w:w="1156" w:type="pct"/>
            <w:gridSpan w:val="3"/>
            <w:shd w:val="clear" w:color="auto" w:fill="FFFFFF"/>
            <w:tcMar>
              <w:top w:w="120" w:type="dxa"/>
              <w:left w:w="0" w:type="dxa"/>
              <w:bottom w:w="120" w:type="dxa"/>
              <w:right w:w="135" w:type="dxa"/>
            </w:tcMar>
            <w:hideMark/>
          </w:tcPr>
          <w:p w14:paraId="33C1D76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2E721F6E"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Карла Маркса, 8а</w:t>
            </w:r>
          </w:p>
        </w:tc>
        <w:tc>
          <w:tcPr>
            <w:tcW w:w="509" w:type="pct"/>
            <w:gridSpan w:val="2"/>
            <w:shd w:val="clear" w:color="auto" w:fill="FFFFFF"/>
            <w:tcMar>
              <w:top w:w="120" w:type="dxa"/>
              <w:left w:w="0" w:type="dxa"/>
              <w:bottom w:w="120" w:type="dxa"/>
              <w:right w:w="135" w:type="dxa"/>
            </w:tcMar>
            <w:hideMark/>
          </w:tcPr>
          <w:p w14:paraId="6B2C869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2 000 м²</w:t>
            </w:r>
          </w:p>
        </w:tc>
        <w:tc>
          <w:tcPr>
            <w:tcW w:w="962" w:type="pct"/>
            <w:shd w:val="clear" w:color="auto" w:fill="FFFFFF"/>
            <w:tcMar>
              <w:top w:w="120" w:type="dxa"/>
              <w:left w:w="0" w:type="dxa"/>
              <w:bottom w:w="120" w:type="dxa"/>
              <w:right w:w="135" w:type="dxa"/>
            </w:tcMar>
            <w:hideMark/>
          </w:tcPr>
          <w:p w14:paraId="2634419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3DC45B7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6CCC2C5B"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CF18449"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0D5F3557" wp14:editId="188E0C52">
                  <wp:extent cx="666750" cy="666750"/>
                  <wp:effectExtent l="19050" t="0" r="0" b="0"/>
                  <wp:docPr id="1168" name="Рисунок 247" descr="https://ik.gipernn.ru/kgpx2rqp0jslp_173h014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ik.gipernn.ru/kgpx2rqp0jslp_173h014_h-70_w-70_zc-1.jpeg">
                            <a:hlinkClick r:id="rId239" tgtFrame="&quot;_blank&quot;"/>
                          </pic:cNvPr>
                          <pic:cNvPicPr>
                            <a:picLocks noChangeAspect="1" noChangeArrowheads="1"/>
                          </pic:cNvPicPr>
                        </pic:nvPicPr>
                        <pic:blipFill>
                          <a:blip r:embed="rId24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86CC4BB"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Лагуна</w:t>
            </w:r>
          </w:p>
        </w:tc>
        <w:tc>
          <w:tcPr>
            <w:tcW w:w="1156" w:type="pct"/>
            <w:gridSpan w:val="3"/>
            <w:shd w:val="clear" w:color="auto" w:fill="FFFFFF"/>
            <w:tcMar>
              <w:top w:w="120" w:type="dxa"/>
              <w:left w:w="0" w:type="dxa"/>
              <w:bottom w:w="120" w:type="dxa"/>
              <w:right w:w="135" w:type="dxa"/>
            </w:tcMar>
            <w:hideMark/>
          </w:tcPr>
          <w:p w14:paraId="4FC3F61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2BC517D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Казанское шоссе, 12 к1</w:t>
            </w:r>
          </w:p>
        </w:tc>
        <w:tc>
          <w:tcPr>
            <w:tcW w:w="509" w:type="pct"/>
            <w:gridSpan w:val="2"/>
            <w:shd w:val="clear" w:color="auto" w:fill="FFFFFF"/>
            <w:tcMar>
              <w:top w:w="120" w:type="dxa"/>
              <w:left w:w="0" w:type="dxa"/>
              <w:bottom w:w="120" w:type="dxa"/>
              <w:right w:w="135" w:type="dxa"/>
            </w:tcMar>
            <w:hideMark/>
          </w:tcPr>
          <w:p w14:paraId="432F74A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16 119 м²</w:t>
            </w:r>
          </w:p>
        </w:tc>
        <w:tc>
          <w:tcPr>
            <w:tcW w:w="962" w:type="pct"/>
            <w:shd w:val="clear" w:color="auto" w:fill="FFFFFF"/>
            <w:tcMar>
              <w:top w:w="120" w:type="dxa"/>
              <w:left w:w="0" w:type="dxa"/>
              <w:bottom w:w="120" w:type="dxa"/>
              <w:right w:w="135" w:type="dxa"/>
            </w:tcMar>
            <w:hideMark/>
          </w:tcPr>
          <w:p w14:paraId="0E9A3E2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 300 м/мест</w:t>
            </w:r>
          </w:p>
        </w:tc>
        <w:tc>
          <w:tcPr>
            <w:tcW w:w="647" w:type="pct"/>
            <w:gridSpan w:val="2"/>
            <w:shd w:val="clear" w:color="auto" w:fill="FFFFFF"/>
            <w:tcMar>
              <w:top w:w="120" w:type="dxa"/>
              <w:left w:w="0" w:type="dxa"/>
              <w:bottom w:w="120" w:type="dxa"/>
              <w:right w:w="135" w:type="dxa"/>
            </w:tcMar>
            <w:hideMark/>
          </w:tcPr>
          <w:p w14:paraId="4E4FF73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A3D3DF7"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FCE996A"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1C7B64BB" wp14:editId="44D42397">
                  <wp:extent cx="666750" cy="666750"/>
                  <wp:effectExtent l="19050" t="0" r="0" b="0"/>
                  <wp:docPr id="1169" name="Рисунок 248" descr="https://ip.gipernn.ru/pjicn2iz5nqdq_vwwz6m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ip.gipernn.ru/pjicn2iz5nqdq_vwwz6m_h-70_w-70_zc-1.jpeg">
                            <a:hlinkClick r:id="rId241" tgtFrame="&quot;_blank&quot;"/>
                          </pic:cNvPr>
                          <pic:cNvPicPr>
                            <a:picLocks noChangeAspect="1" noChangeArrowheads="1"/>
                          </pic:cNvPicPr>
                        </pic:nvPicPr>
                        <pic:blipFill>
                          <a:blip r:embed="rId24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3E0692C"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Ленком</w:t>
            </w:r>
          </w:p>
        </w:tc>
        <w:tc>
          <w:tcPr>
            <w:tcW w:w="1156" w:type="pct"/>
            <w:gridSpan w:val="3"/>
            <w:shd w:val="clear" w:color="auto" w:fill="FFFFFF"/>
            <w:tcMar>
              <w:top w:w="120" w:type="dxa"/>
              <w:left w:w="0" w:type="dxa"/>
              <w:bottom w:w="120" w:type="dxa"/>
              <w:right w:w="135" w:type="dxa"/>
            </w:tcMar>
            <w:hideMark/>
          </w:tcPr>
          <w:p w14:paraId="332FABF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46E489D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Ленинского Комсомола, 36</w:t>
            </w:r>
          </w:p>
        </w:tc>
        <w:tc>
          <w:tcPr>
            <w:tcW w:w="509" w:type="pct"/>
            <w:gridSpan w:val="2"/>
            <w:shd w:val="clear" w:color="auto" w:fill="FFFFFF"/>
            <w:tcMar>
              <w:top w:w="120" w:type="dxa"/>
              <w:left w:w="0" w:type="dxa"/>
              <w:bottom w:w="120" w:type="dxa"/>
              <w:right w:w="135" w:type="dxa"/>
            </w:tcMar>
            <w:hideMark/>
          </w:tcPr>
          <w:p w14:paraId="488964B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4 641 м²</w:t>
            </w:r>
          </w:p>
        </w:tc>
        <w:tc>
          <w:tcPr>
            <w:tcW w:w="962" w:type="pct"/>
            <w:shd w:val="clear" w:color="auto" w:fill="FFFFFF"/>
            <w:tcMar>
              <w:top w:w="120" w:type="dxa"/>
              <w:left w:w="0" w:type="dxa"/>
              <w:bottom w:w="120" w:type="dxa"/>
              <w:right w:w="135" w:type="dxa"/>
            </w:tcMar>
            <w:hideMark/>
          </w:tcPr>
          <w:p w14:paraId="59E95EE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68EA940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4F032EE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A7EDE68" w14:textId="77777777" w:rsidR="00330F14" w:rsidRPr="003B2EA2" w:rsidRDefault="00330F14" w:rsidP="00330F14">
            <w:pPr>
              <w:spacing w:line="270" w:lineRule="atLeast"/>
              <w:ind w:firstLine="0"/>
              <w:jc w:val="center"/>
              <w:rPr>
                <w:rFonts w:eastAsia="Times New Roman" w:cs="Times New Roman"/>
                <w:noProof/>
                <w:sz w:val="20"/>
                <w:szCs w:val="20"/>
                <w:lang w:eastAsia="ru-RU"/>
              </w:rPr>
            </w:pPr>
            <w:r w:rsidRPr="00EB7CD8">
              <w:rPr>
                <w:rFonts w:eastAsia="Times New Roman" w:cs="Times New Roman"/>
                <w:noProof/>
                <w:sz w:val="20"/>
                <w:szCs w:val="20"/>
                <w:lang w:eastAsia="ru-RU"/>
              </w:rPr>
              <w:drawing>
                <wp:inline distT="0" distB="0" distL="0" distR="0" wp14:anchorId="1966208A" wp14:editId="7DFB08F3">
                  <wp:extent cx="666750" cy="666750"/>
                  <wp:effectExtent l="19050" t="0" r="0" b="0"/>
                  <wp:docPr id="1170" name="Рисунок 249" descr="https://i1.gipernn.ru/1hlcrq3rjf89w_ikupft_h-70_w-70_zc-1.jpeg">
                    <a:hlinkClick xmlns:a="http://schemas.openxmlformats.org/drawingml/2006/main" r:id="rId2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i1.gipernn.ru/1hlcrq3rjf89w_ikupft_h-70_w-70_zc-1.jpeg">
                            <a:hlinkClick r:id="rId243" tgtFrame="&quot;_blank&quot;"/>
                          </pic:cNvPr>
                          <pic:cNvPicPr>
                            <a:picLocks noChangeAspect="1" noChangeArrowheads="1"/>
                          </pic:cNvPicPr>
                        </pic:nvPicPr>
                        <pic:blipFill>
                          <a:blip r:embed="rId24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0272608"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Лестница</w:t>
            </w:r>
          </w:p>
        </w:tc>
        <w:tc>
          <w:tcPr>
            <w:tcW w:w="1156" w:type="pct"/>
            <w:gridSpan w:val="3"/>
            <w:shd w:val="clear" w:color="auto" w:fill="FFFFFF"/>
            <w:tcMar>
              <w:top w:w="120" w:type="dxa"/>
              <w:left w:w="0" w:type="dxa"/>
              <w:bottom w:w="120" w:type="dxa"/>
              <w:right w:w="135" w:type="dxa"/>
            </w:tcMar>
            <w:hideMark/>
          </w:tcPr>
          <w:p w14:paraId="18EACA1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02587FC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Большая Покровская улица, 52 / улица Звездинка, 10</w:t>
            </w:r>
          </w:p>
        </w:tc>
        <w:tc>
          <w:tcPr>
            <w:tcW w:w="509" w:type="pct"/>
            <w:gridSpan w:val="2"/>
            <w:shd w:val="clear" w:color="auto" w:fill="FFFFFF"/>
            <w:tcMar>
              <w:top w:w="120" w:type="dxa"/>
              <w:left w:w="0" w:type="dxa"/>
              <w:bottom w:w="120" w:type="dxa"/>
              <w:right w:w="135" w:type="dxa"/>
            </w:tcMar>
            <w:hideMark/>
          </w:tcPr>
          <w:p w14:paraId="182A7C1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2 700 м²</w:t>
            </w:r>
          </w:p>
        </w:tc>
        <w:tc>
          <w:tcPr>
            <w:tcW w:w="962" w:type="pct"/>
            <w:shd w:val="clear" w:color="auto" w:fill="FFFFFF"/>
            <w:tcMar>
              <w:top w:w="120" w:type="dxa"/>
              <w:left w:w="0" w:type="dxa"/>
              <w:bottom w:w="120" w:type="dxa"/>
              <w:right w:w="135" w:type="dxa"/>
            </w:tcMar>
            <w:hideMark/>
          </w:tcPr>
          <w:p w14:paraId="30E82C52"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55F910B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2312A7D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82AEF0B" w14:textId="77777777" w:rsidR="00330F14" w:rsidRPr="003B2EA2" w:rsidRDefault="00330F14" w:rsidP="00330F14">
            <w:pPr>
              <w:spacing w:after="360"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29342AC" wp14:editId="067185A6">
                  <wp:extent cx="666750" cy="666750"/>
                  <wp:effectExtent l="19050" t="0" r="0" b="0"/>
                  <wp:docPr id="1171" name="Рисунок 261" descr="https://it.gipernn.ru/tqsp261kq58n2_13187c1_h-70_w-70_z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it.gipernn.ru/tqsp261kq58n2_13187c1_h-70_w-70_zc-1.png">
                            <a:hlinkClick r:id="rId245" tgtFrame="&quot;_blank&quot;"/>
                          </pic:cNvPr>
                          <pic:cNvPicPr>
                            <a:picLocks noChangeAspect="1" noChangeArrowheads="1"/>
                          </pic:cNvPicPr>
                        </pic:nvPicPr>
                        <pic:blipFill>
                          <a:blip r:embed="rId24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32214965"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Луч</w:t>
            </w:r>
          </w:p>
        </w:tc>
        <w:tc>
          <w:tcPr>
            <w:tcW w:w="1148" w:type="pct"/>
            <w:gridSpan w:val="2"/>
            <w:shd w:val="clear" w:color="auto" w:fill="FFFFFF"/>
            <w:tcMar>
              <w:top w:w="120" w:type="dxa"/>
              <w:left w:w="0" w:type="dxa"/>
              <w:bottom w:w="120" w:type="dxa"/>
              <w:right w:w="135" w:type="dxa"/>
            </w:tcMar>
            <w:hideMark/>
          </w:tcPr>
          <w:p w14:paraId="42097DB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Сормовский район</w:t>
            </w:r>
          </w:p>
          <w:p w14:paraId="012876AE"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Коминтерна, 115</w:t>
            </w:r>
          </w:p>
        </w:tc>
        <w:tc>
          <w:tcPr>
            <w:tcW w:w="509" w:type="pct"/>
            <w:gridSpan w:val="2"/>
            <w:shd w:val="clear" w:color="auto" w:fill="FFFFFF"/>
            <w:tcMar>
              <w:top w:w="120" w:type="dxa"/>
              <w:left w:w="0" w:type="dxa"/>
              <w:bottom w:w="120" w:type="dxa"/>
              <w:right w:w="135" w:type="dxa"/>
            </w:tcMar>
            <w:hideMark/>
          </w:tcPr>
          <w:p w14:paraId="085D903C" w14:textId="77777777" w:rsidR="00330F14" w:rsidRPr="003B2EA2" w:rsidRDefault="00330F14" w:rsidP="00330F14">
            <w:pPr>
              <w:spacing w:after="360"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4 800 м²</w:t>
            </w:r>
          </w:p>
        </w:tc>
        <w:tc>
          <w:tcPr>
            <w:tcW w:w="962" w:type="pct"/>
            <w:shd w:val="clear" w:color="auto" w:fill="FFFFFF"/>
            <w:tcMar>
              <w:top w:w="120" w:type="dxa"/>
              <w:left w:w="0" w:type="dxa"/>
              <w:bottom w:w="120" w:type="dxa"/>
              <w:right w:w="135" w:type="dxa"/>
            </w:tcMar>
            <w:hideMark/>
          </w:tcPr>
          <w:p w14:paraId="087308EC" w14:textId="77777777" w:rsidR="00330F14" w:rsidRPr="003B2EA2" w:rsidRDefault="00330F14" w:rsidP="00330F14">
            <w:pPr>
              <w:spacing w:after="360"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20 м/мест</w:t>
            </w:r>
          </w:p>
        </w:tc>
        <w:tc>
          <w:tcPr>
            <w:tcW w:w="647" w:type="pct"/>
            <w:gridSpan w:val="2"/>
            <w:shd w:val="clear" w:color="auto" w:fill="FFFFFF"/>
            <w:tcMar>
              <w:top w:w="120" w:type="dxa"/>
              <w:left w:w="0" w:type="dxa"/>
              <w:bottom w:w="120" w:type="dxa"/>
              <w:right w:w="135" w:type="dxa"/>
            </w:tcMar>
            <w:hideMark/>
          </w:tcPr>
          <w:p w14:paraId="4029EA69" w14:textId="77777777" w:rsidR="00330F14" w:rsidRPr="003B2EA2" w:rsidRDefault="00330F14" w:rsidP="00330F14">
            <w:pPr>
              <w:spacing w:after="360"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0DDCAA9D"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DBD64E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C20D785" wp14:editId="22F8D539">
                  <wp:extent cx="666750" cy="666750"/>
                  <wp:effectExtent l="19050" t="0" r="0" b="0"/>
                  <wp:docPr id="1172" name="Рисунок 262" descr="https://id.gipernn.ru/dh5hlfq9iseh5_pl3if2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id.gipernn.ru/dh5hlfq9iseh5_pl3if2_h-70_w-70_zc-1.jpeg">
                            <a:hlinkClick r:id="rId247" tgtFrame="&quot;_blank&quot;"/>
                          </pic:cNvPr>
                          <pic:cNvPicPr>
                            <a:picLocks noChangeAspect="1" noChangeArrowheads="1"/>
                          </pic:cNvPicPr>
                        </pic:nvPicPr>
                        <pic:blipFill>
                          <a:blip r:embed="rId24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05D4D98C" w14:textId="77777777" w:rsidR="00330F14" w:rsidRPr="003B2EA2" w:rsidRDefault="00214D95" w:rsidP="00330F14">
            <w:pPr>
              <w:spacing w:after="0" w:line="240" w:lineRule="auto"/>
              <w:ind w:firstLine="0"/>
              <w:rPr>
                <w:rFonts w:eastAsia="Times New Roman" w:cs="Times New Roman"/>
                <w:sz w:val="20"/>
                <w:szCs w:val="20"/>
                <w:lang w:eastAsia="ru-RU"/>
              </w:rPr>
            </w:pPr>
            <w:hyperlink r:id="rId249" w:tgtFrame="_blank" w:history="1">
              <w:r w:rsidR="00330F14" w:rsidRPr="00EB7CD8">
                <w:rPr>
                  <w:rFonts w:eastAsia="Times New Roman" w:cs="Times New Roman"/>
                  <w:sz w:val="20"/>
                  <w:szCs w:val="20"/>
                  <w:lang w:eastAsia="ru-RU"/>
                </w:rPr>
                <w:t>Мажамэль</w:t>
              </w:r>
            </w:hyperlink>
          </w:p>
        </w:tc>
        <w:tc>
          <w:tcPr>
            <w:tcW w:w="1148" w:type="pct"/>
            <w:gridSpan w:val="2"/>
            <w:shd w:val="clear" w:color="auto" w:fill="FFFFFF"/>
            <w:tcMar>
              <w:top w:w="120" w:type="dxa"/>
              <w:left w:w="0" w:type="dxa"/>
              <w:bottom w:w="120" w:type="dxa"/>
              <w:right w:w="135" w:type="dxa"/>
            </w:tcMar>
            <w:hideMark/>
          </w:tcPr>
          <w:p w14:paraId="51AA8B5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16B0DE1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Ленина, 100д</w:t>
            </w:r>
          </w:p>
        </w:tc>
        <w:tc>
          <w:tcPr>
            <w:tcW w:w="509" w:type="pct"/>
            <w:gridSpan w:val="2"/>
            <w:shd w:val="clear" w:color="auto" w:fill="FFFFFF"/>
            <w:tcMar>
              <w:top w:w="120" w:type="dxa"/>
              <w:left w:w="0" w:type="dxa"/>
              <w:bottom w:w="120" w:type="dxa"/>
              <w:right w:w="135" w:type="dxa"/>
            </w:tcMar>
            <w:hideMark/>
          </w:tcPr>
          <w:p w14:paraId="1A446BB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5 627 м²</w:t>
            </w:r>
          </w:p>
        </w:tc>
        <w:tc>
          <w:tcPr>
            <w:tcW w:w="962" w:type="pct"/>
            <w:shd w:val="clear" w:color="auto" w:fill="FFFFFF"/>
            <w:tcMar>
              <w:top w:w="120" w:type="dxa"/>
              <w:left w:w="0" w:type="dxa"/>
              <w:bottom w:w="120" w:type="dxa"/>
              <w:right w:w="135" w:type="dxa"/>
            </w:tcMar>
            <w:hideMark/>
          </w:tcPr>
          <w:p w14:paraId="4DE481F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 50 м/мест</w:t>
            </w:r>
          </w:p>
        </w:tc>
        <w:tc>
          <w:tcPr>
            <w:tcW w:w="647" w:type="pct"/>
            <w:gridSpan w:val="2"/>
            <w:shd w:val="clear" w:color="auto" w:fill="FFFFFF"/>
            <w:tcMar>
              <w:top w:w="120" w:type="dxa"/>
              <w:left w:w="0" w:type="dxa"/>
              <w:bottom w:w="120" w:type="dxa"/>
              <w:right w:w="135" w:type="dxa"/>
            </w:tcMar>
            <w:hideMark/>
          </w:tcPr>
          <w:p w14:paraId="525B266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58087D0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58A0C2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F189F42" wp14:editId="2EA27F9E">
                  <wp:extent cx="666750" cy="666750"/>
                  <wp:effectExtent l="19050" t="0" r="0" b="0"/>
                  <wp:docPr id="1173" name="Рисунок 263" descr="https://il.gipernn.ru/l4qd8rgu3licw_q53tpx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il.gipernn.ru/l4qd8rgu3licw_q53tpx_h-70_w-70_zc-1.jpeg">
                            <a:hlinkClick r:id="rId250" tgtFrame="&quot;_blank&quot;"/>
                          </pic:cNvPr>
                          <pic:cNvPicPr>
                            <a:picLocks noChangeAspect="1" noChangeArrowheads="1"/>
                          </pic:cNvPicPr>
                        </pic:nvPicPr>
                        <pic:blipFill>
                          <a:blip r:embed="rId25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7C01C43B"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Мебельный базар</w:t>
            </w:r>
          </w:p>
        </w:tc>
        <w:tc>
          <w:tcPr>
            <w:tcW w:w="1148" w:type="pct"/>
            <w:gridSpan w:val="2"/>
            <w:shd w:val="clear" w:color="auto" w:fill="FFFFFF"/>
            <w:tcMar>
              <w:top w:w="120" w:type="dxa"/>
              <w:left w:w="0" w:type="dxa"/>
              <w:bottom w:w="120" w:type="dxa"/>
              <w:right w:w="135" w:type="dxa"/>
            </w:tcMar>
            <w:hideMark/>
          </w:tcPr>
          <w:p w14:paraId="6AD1F9E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146BFCB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Гордеевская улица, 7</w:t>
            </w:r>
          </w:p>
        </w:tc>
        <w:tc>
          <w:tcPr>
            <w:tcW w:w="509" w:type="pct"/>
            <w:gridSpan w:val="2"/>
            <w:shd w:val="clear" w:color="auto" w:fill="FFFFFF"/>
            <w:tcMar>
              <w:top w:w="120" w:type="dxa"/>
              <w:left w:w="0" w:type="dxa"/>
              <w:bottom w:w="120" w:type="dxa"/>
              <w:right w:w="135" w:type="dxa"/>
            </w:tcMar>
            <w:hideMark/>
          </w:tcPr>
          <w:p w14:paraId="0DC9BE9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30 000 м²</w:t>
            </w:r>
          </w:p>
        </w:tc>
        <w:tc>
          <w:tcPr>
            <w:tcW w:w="962" w:type="pct"/>
            <w:shd w:val="clear" w:color="auto" w:fill="FFFFFF"/>
            <w:tcMar>
              <w:top w:w="120" w:type="dxa"/>
              <w:left w:w="0" w:type="dxa"/>
              <w:bottom w:w="120" w:type="dxa"/>
              <w:right w:w="135" w:type="dxa"/>
            </w:tcMar>
            <w:hideMark/>
          </w:tcPr>
          <w:p w14:paraId="0FA1416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2-уровневая охраняемая (300 м/мест)</w:t>
            </w:r>
          </w:p>
        </w:tc>
        <w:tc>
          <w:tcPr>
            <w:tcW w:w="647" w:type="pct"/>
            <w:gridSpan w:val="2"/>
            <w:shd w:val="clear" w:color="auto" w:fill="FFFFFF"/>
            <w:tcMar>
              <w:top w:w="120" w:type="dxa"/>
              <w:left w:w="0" w:type="dxa"/>
              <w:bottom w:w="120" w:type="dxa"/>
              <w:right w:w="135" w:type="dxa"/>
            </w:tcMar>
            <w:hideMark/>
          </w:tcPr>
          <w:p w14:paraId="38560B9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563D3FA7"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8B113B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B06A5AB" wp14:editId="390E5FB9">
                  <wp:extent cx="666750" cy="666750"/>
                  <wp:effectExtent l="19050" t="0" r="0" b="0"/>
                  <wp:docPr id="1174" name="Рисунок 264" descr="https://ij.gipernn.ru/jzjuofkh925zt_gh79wq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ij.gipernn.ru/jzjuofkh925zt_gh79wq_h-70_w-70_zc-1.jpeg">
                            <a:hlinkClick r:id="rId252" tgtFrame="&quot;_blank&quot;"/>
                          </pic:cNvPr>
                          <pic:cNvPicPr>
                            <a:picLocks noChangeAspect="1" noChangeArrowheads="1"/>
                          </pic:cNvPicPr>
                        </pic:nvPicPr>
                        <pic:blipFill>
                          <a:blip r:embed="rId25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1C4F1B38"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Мега</w:t>
            </w:r>
          </w:p>
        </w:tc>
        <w:tc>
          <w:tcPr>
            <w:tcW w:w="1148" w:type="pct"/>
            <w:gridSpan w:val="2"/>
            <w:shd w:val="clear" w:color="auto" w:fill="FFFFFF"/>
            <w:tcMar>
              <w:top w:w="120" w:type="dxa"/>
              <w:left w:w="0" w:type="dxa"/>
              <w:bottom w:w="120" w:type="dxa"/>
              <w:right w:w="135" w:type="dxa"/>
            </w:tcMar>
            <w:hideMark/>
          </w:tcPr>
          <w:p w14:paraId="21D3F9D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Кстовский район</w:t>
            </w:r>
          </w:p>
          <w:p w14:paraId="5C24F71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Любимая улица, стр. 1</w:t>
            </w:r>
          </w:p>
        </w:tc>
        <w:tc>
          <w:tcPr>
            <w:tcW w:w="509" w:type="pct"/>
            <w:gridSpan w:val="2"/>
            <w:shd w:val="clear" w:color="auto" w:fill="FFFFFF"/>
            <w:tcMar>
              <w:top w:w="120" w:type="dxa"/>
              <w:left w:w="0" w:type="dxa"/>
              <w:bottom w:w="120" w:type="dxa"/>
              <w:right w:w="135" w:type="dxa"/>
            </w:tcMar>
            <w:hideMark/>
          </w:tcPr>
          <w:p w14:paraId="1128E1F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125 500 м²</w:t>
            </w:r>
          </w:p>
        </w:tc>
        <w:tc>
          <w:tcPr>
            <w:tcW w:w="962" w:type="pct"/>
            <w:shd w:val="clear" w:color="auto" w:fill="FFFFFF"/>
            <w:tcMar>
              <w:top w:w="120" w:type="dxa"/>
              <w:left w:w="0" w:type="dxa"/>
              <w:bottom w:w="120" w:type="dxa"/>
              <w:right w:w="135" w:type="dxa"/>
            </w:tcMar>
            <w:hideMark/>
          </w:tcPr>
          <w:p w14:paraId="6872613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6800 м/мест</w:t>
            </w:r>
          </w:p>
        </w:tc>
        <w:tc>
          <w:tcPr>
            <w:tcW w:w="647" w:type="pct"/>
            <w:gridSpan w:val="2"/>
            <w:shd w:val="clear" w:color="auto" w:fill="FFFFFF"/>
            <w:tcMar>
              <w:top w:w="120" w:type="dxa"/>
              <w:left w:w="0" w:type="dxa"/>
              <w:bottom w:w="120" w:type="dxa"/>
              <w:right w:w="135" w:type="dxa"/>
            </w:tcMar>
            <w:hideMark/>
          </w:tcPr>
          <w:p w14:paraId="0707EDD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1E64B9BF"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6BFD9F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77B046F" wp14:editId="45661A6C">
                  <wp:extent cx="666750" cy="666750"/>
                  <wp:effectExtent l="19050" t="0" r="0" b="0"/>
                  <wp:docPr id="1175" name="Рисунок 265" descr="https://in.gipernn.ru/no0kuoi0ukmh6_gv3bwo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in.gipernn.ru/no0kuoi0ukmh6_gv3bwo_h-70_w-70_zc-1.jpeg">
                            <a:hlinkClick r:id="rId254" tgtFrame="&quot;_blank&quot;"/>
                          </pic:cNvPr>
                          <pic:cNvPicPr>
                            <a:picLocks noChangeAspect="1" noChangeArrowheads="1"/>
                          </pic:cNvPicPr>
                        </pic:nvPicPr>
                        <pic:blipFill>
                          <a:blip r:embed="rId25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091A7D1B"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Меридиан</w:t>
            </w:r>
          </w:p>
        </w:tc>
        <w:tc>
          <w:tcPr>
            <w:tcW w:w="1148" w:type="pct"/>
            <w:gridSpan w:val="2"/>
            <w:shd w:val="clear" w:color="auto" w:fill="FFFFFF"/>
            <w:tcMar>
              <w:top w:w="120" w:type="dxa"/>
              <w:left w:w="0" w:type="dxa"/>
              <w:bottom w:w="120" w:type="dxa"/>
              <w:right w:w="135" w:type="dxa"/>
            </w:tcMar>
            <w:hideMark/>
          </w:tcPr>
          <w:p w14:paraId="583E1F2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Павловский муниципальный округ</w:t>
            </w:r>
          </w:p>
          <w:p w14:paraId="623D99F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Фаворского, 62б</w:t>
            </w:r>
          </w:p>
        </w:tc>
        <w:tc>
          <w:tcPr>
            <w:tcW w:w="509" w:type="pct"/>
            <w:gridSpan w:val="2"/>
            <w:shd w:val="clear" w:color="auto" w:fill="FFFFFF"/>
            <w:tcMar>
              <w:top w:w="120" w:type="dxa"/>
              <w:left w:w="0" w:type="dxa"/>
              <w:bottom w:w="120" w:type="dxa"/>
              <w:right w:w="135" w:type="dxa"/>
            </w:tcMar>
            <w:hideMark/>
          </w:tcPr>
          <w:p w14:paraId="70489C8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280 м²</w:t>
            </w:r>
          </w:p>
        </w:tc>
        <w:tc>
          <w:tcPr>
            <w:tcW w:w="962" w:type="pct"/>
            <w:shd w:val="clear" w:color="auto" w:fill="FFFFFF"/>
            <w:tcMar>
              <w:top w:w="120" w:type="dxa"/>
              <w:left w:w="0" w:type="dxa"/>
              <w:bottom w:w="120" w:type="dxa"/>
              <w:right w:w="135" w:type="dxa"/>
            </w:tcMar>
            <w:hideMark/>
          </w:tcPr>
          <w:p w14:paraId="2CA9D44A"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0A41EE6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55349313"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936885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9108410" wp14:editId="09A74A0F">
                  <wp:extent cx="666750" cy="666750"/>
                  <wp:effectExtent l="19050" t="0" r="0" b="0"/>
                  <wp:docPr id="1176" name="Рисунок 266" descr="https://i3.gipernn.ru/3uzc8ewzj2mmo_1dpi5q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i3.gipernn.ru/3uzc8ewzj2mmo_1dpi5qu_h-70_w-70_zc-1.jpeg">
                            <a:hlinkClick r:id="rId256" tgtFrame="&quot;_blank&quot;"/>
                          </pic:cNvPr>
                          <pic:cNvPicPr>
                            <a:picLocks noChangeAspect="1" noChangeArrowheads="1"/>
                          </pic:cNvPicPr>
                        </pic:nvPicPr>
                        <pic:blipFill>
                          <a:blip r:embed="rId25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5C183A2E"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Мечта</w:t>
            </w:r>
          </w:p>
        </w:tc>
        <w:tc>
          <w:tcPr>
            <w:tcW w:w="1148" w:type="pct"/>
            <w:gridSpan w:val="2"/>
            <w:shd w:val="clear" w:color="auto" w:fill="FFFFFF"/>
            <w:tcMar>
              <w:top w:w="120" w:type="dxa"/>
              <w:left w:w="0" w:type="dxa"/>
              <w:bottom w:w="120" w:type="dxa"/>
              <w:right w:w="135" w:type="dxa"/>
            </w:tcMar>
            <w:hideMark/>
          </w:tcPr>
          <w:p w14:paraId="287CDDB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Павловский муниципальный округ</w:t>
            </w:r>
          </w:p>
          <w:p w14:paraId="59536C2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Нижегородская улица, 21</w:t>
            </w:r>
          </w:p>
        </w:tc>
        <w:tc>
          <w:tcPr>
            <w:tcW w:w="509" w:type="pct"/>
            <w:gridSpan w:val="2"/>
            <w:shd w:val="clear" w:color="auto" w:fill="FFFFFF"/>
            <w:tcMar>
              <w:top w:w="120" w:type="dxa"/>
              <w:left w:w="0" w:type="dxa"/>
              <w:bottom w:w="120" w:type="dxa"/>
              <w:right w:w="135" w:type="dxa"/>
            </w:tcMar>
            <w:hideMark/>
          </w:tcPr>
          <w:p w14:paraId="7068315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648 м²</w:t>
            </w:r>
          </w:p>
        </w:tc>
        <w:tc>
          <w:tcPr>
            <w:tcW w:w="962" w:type="pct"/>
            <w:shd w:val="clear" w:color="auto" w:fill="FFFFFF"/>
            <w:tcMar>
              <w:top w:w="120" w:type="dxa"/>
              <w:left w:w="0" w:type="dxa"/>
              <w:bottom w:w="120" w:type="dxa"/>
              <w:right w:w="135" w:type="dxa"/>
            </w:tcMar>
            <w:hideMark/>
          </w:tcPr>
          <w:p w14:paraId="68399A0A"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04D75DC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45C654A6"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CFB113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1D0D8D2" wp14:editId="741AD30B">
                  <wp:extent cx="666750" cy="666750"/>
                  <wp:effectExtent l="19050" t="0" r="0" b="0"/>
                  <wp:docPr id="1177" name="Рисунок 267" descr="https://if.gipernn.ru/fgn4htqameoli_1i5a9vq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if.gipernn.ru/fgn4htqameoli_1i5a9vq_h-70_w-70_zc-1.jpeg">
                            <a:hlinkClick r:id="rId258" tgtFrame="&quot;_blank&quot;"/>
                          </pic:cNvPr>
                          <pic:cNvPicPr>
                            <a:picLocks noChangeAspect="1" noChangeArrowheads="1"/>
                          </pic:cNvPicPr>
                        </pic:nvPicPr>
                        <pic:blipFill>
                          <a:blip r:embed="rId25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26CFAE71"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Молодежный проспект, 4а</w:t>
            </w:r>
          </w:p>
        </w:tc>
        <w:tc>
          <w:tcPr>
            <w:tcW w:w="1148" w:type="pct"/>
            <w:gridSpan w:val="2"/>
            <w:shd w:val="clear" w:color="auto" w:fill="FFFFFF"/>
            <w:tcMar>
              <w:top w:w="120" w:type="dxa"/>
              <w:left w:w="0" w:type="dxa"/>
              <w:bottom w:w="120" w:type="dxa"/>
              <w:right w:w="135" w:type="dxa"/>
            </w:tcMar>
            <w:hideMark/>
          </w:tcPr>
          <w:p w14:paraId="0863E18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7ACF753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Молодёжный проспект, 4а</w:t>
            </w:r>
          </w:p>
        </w:tc>
        <w:tc>
          <w:tcPr>
            <w:tcW w:w="509" w:type="pct"/>
            <w:gridSpan w:val="2"/>
            <w:shd w:val="clear" w:color="auto" w:fill="FFFFFF"/>
            <w:tcMar>
              <w:top w:w="120" w:type="dxa"/>
              <w:left w:w="0" w:type="dxa"/>
              <w:bottom w:w="120" w:type="dxa"/>
              <w:right w:w="135" w:type="dxa"/>
            </w:tcMar>
            <w:hideMark/>
          </w:tcPr>
          <w:p w14:paraId="03CFDCC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778 м²</w:t>
            </w:r>
          </w:p>
        </w:tc>
        <w:tc>
          <w:tcPr>
            <w:tcW w:w="962" w:type="pct"/>
            <w:shd w:val="clear" w:color="auto" w:fill="FFFFFF"/>
            <w:tcMar>
              <w:top w:w="120" w:type="dxa"/>
              <w:left w:w="0" w:type="dxa"/>
              <w:bottom w:w="120" w:type="dxa"/>
              <w:right w:w="135" w:type="dxa"/>
            </w:tcMar>
            <w:hideMark/>
          </w:tcPr>
          <w:p w14:paraId="585486A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20 м/мест</w:t>
            </w:r>
          </w:p>
        </w:tc>
        <w:tc>
          <w:tcPr>
            <w:tcW w:w="647" w:type="pct"/>
            <w:gridSpan w:val="2"/>
            <w:shd w:val="clear" w:color="auto" w:fill="FFFFFF"/>
            <w:tcMar>
              <w:top w:w="120" w:type="dxa"/>
              <w:left w:w="0" w:type="dxa"/>
              <w:bottom w:w="120" w:type="dxa"/>
              <w:right w:w="135" w:type="dxa"/>
            </w:tcMar>
            <w:hideMark/>
          </w:tcPr>
          <w:p w14:paraId="3DBE3A1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F3BEE5E"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4AA402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41F366C" wp14:editId="7C779696">
                  <wp:extent cx="666750" cy="666750"/>
                  <wp:effectExtent l="19050" t="0" r="0" b="0"/>
                  <wp:docPr id="1178" name="Рисунок 271" descr="https://ia.gipernn.ru/a6zo233qxv4f6_1yiapo9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ia.gipernn.ru/a6zo233qxv4f6_1yiapo9_h-70_w-70_zc-1.jpeg">
                            <a:hlinkClick r:id="rId260" tgtFrame="&quot;_blank&quot;"/>
                          </pic:cNvPr>
                          <pic:cNvPicPr>
                            <a:picLocks noChangeAspect="1" noChangeArrowheads="1"/>
                          </pic:cNvPicPr>
                        </pic:nvPicPr>
                        <pic:blipFill>
                          <a:blip r:embed="rId26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726C7F9E" w14:textId="77777777" w:rsidR="00330F14" w:rsidRPr="003B2EA2" w:rsidRDefault="00214D95" w:rsidP="00330F14">
            <w:pPr>
              <w:spacing w:after="0" w:line="240" w:lineRule="auto"/>
              <w:ind w:firstLine="0"/>
              <w:rPr>
                <w:rFonts w:eastAsia="Times New Roman" w:cs="Times New Roman"/>
                <w:sz w:val="20"/>
                <w:szCs w:val="20"/>
                <w:lang w:eastAsia="ru-RU"/>
              </w:rPr>
            </w:pPr>
            <w:hyperlink r:id="rId262" w:tgtFrame="_blank" w:history="1">
              <w:r w:rsidR="00330F14" w:rsidRPr="00EB7CD8">
                <w:rPr>
                  <w:rFonts w:eastAsia="Times New Roman" w:cs="Times New Roman"/>
                  <w:sz w:val="20"/>
                  <w:szCs w:val="20"/>
                  <w:lang w:eastAsia="ru-RU"/>
                </w:rPr>
                <w:t>Мончегорская, 15б</w:t>
              </w:r>
            </w:hyperlink>
          </w:p>
        </w:tc>
        <w:tc>
          <w:tcPr>
            <w:tcW w:w="1157" w:type="pct"/>
            <w:gridSpan w:val="3"/>
            <w:shd w:val="clear" w:color="auto" w:fill="FFFFFF"/>
            <w:tcMar>
              <w:top w:w="120" w:type="dxa"/>
              <w:left w:w="0" w:type="dxa"/>
              <w:bottom w:w="120" w:type="dxa"/>
              <w:right w:w="135" w:type="dxa"/>
            </w:tcMar>
            <w:hideMark/>
          </w:tcPr>
          <w:p w14:paraId="4768D3F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1B98CFC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Мончегорская улица, 15б</w:t>
            </w:r>
          </w:p>
        </w:tc>
        <w:tc>
          <w:tcPr>
            <w:tcW w:w="500" w:type="pct"/>
            <w:shd w:val="clear" w:color="auto" w:fill="FFFFFF"/>
            <w:tcMar>
              <w:top w:w="120" w:type="dxa"/>
              <w:left w:w="0" w:type="dxa"/>
              <w:bottom w:w="120" w:type="dxa"/>
              <w:right w:w="135" w:type="dxa"/>
            </w:tcMar>
            <w:hideMark/>
          </w:tcPr>
          <w:p w14:paraId="5068A4D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947 м²</w:t>
            </w:r>
          </w:p>
        </w:tc>
        <w:tc>
          <w:tcPr>
            <w:tcW w:w="962" w:type="pct"/>
            <w:shd w:val="clear" w:color="auto" w:fill="FFFFFF"/>
            <w:tcMar>
              <w:top w:w="120" w:type="dxa"/>
              <w:left w:w="0" w:type="dxa"/>
              <w:bottom w:w="120" w:type="dxa"/>
              <w:right w:w="135" w:type="dxa"/>
            </w:tcMar>
            <w:hideMark/>
          </w:tcPr>
          <w:p w14:paraId="5989B7B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15 м/мест</w:t>
            </w:r>
          </w:p>
        </w:tc>
        <w:tc>
          <w:tcPr>
            <w:tcW w:w="647" w:type="pct"/>
            <w:gridSpan w:val="2"/>
            <w:shd w:val="clear" w:color="auto" w:fill="FFFFFF"/>
            <w:tcMar>
              <w:top w:w="120" w:type="dxa"/>
              <w:left w:w="0" w:type="dxa"/>
              <w:bottom w:w="120" w:type="dxa"/>
              <w:right w:w="135" w:type="dxa"/>
            </w:tcMar>
            <w:hideMark/>
          </w:tcPr>
          <w:p w14:paraId="135A6E0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57CF5D68"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9344E3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2D8F207" wp14:editId="27C9C1FF">
                  <wp:extent cx="666750" cy="666750"/>
                  <wp:effectExtent l="19050" t="0" r="0" b="0"/>
                  <wp:docPr id="1179" name="Рисунок 272" descr="https://in.gipernn.ru/n0lojondik9mu_8iow9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in.gipernn.ru/n0lojondik9mu_8iow9_h-70_w-70_zc-1.jpeg">
                            <a:hlinkClick r:id="rId263" tgtFrame="&quot;_blank&quot;"/>
                          </pic:cNvPr>
                          <pic:cNvPicPr>
                            <a:picLocks noChangeAspect="1" noChangeArrowheads="1"/>
                          </pic:cNvPicPr>
                        </pic:nvPicPr>
                        <pic:blipFill>
                          <a:blip r:embed="rId26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36AA3594"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Муравей дисконт</w:t>
            </w:r>
          </w:p>
        </w:tc>
        <w:tc>
          <w:tcPr>
            <w:tcW w:w="1157" w:type="pct"/>
            <w:gridSpan w:val="3"/>
            <w:shd w:val="clear" w:color="auto" w:fill="FFFFFF"/>
            <w:tcMar>
              <w:top w:w="120" w:type="dxa"/>
              <w:left w:w="0" w:type="dxa"/>
              <w:bottom w:w="120" w:type="dxa"/>
              <w:right w:w="135" w:type="dxa"/>
            </w:tcMar>
            <w:hideMark/>
          </w:tcPr>
          <w:p w14:paraId="3AD64A2E"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49E8914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Веденяпина, 7</w:t>
            </w:r>
          </w:p>
        </w:tc>
        <w:tc>
          <w:tcPr>
            <w:tcW w:w="500" w:type="pct"/>
            <w:shd w:val="clear" w:color="auto" w:fill="FFFFFF"/>
            <w:tcMar>
              <w:top w:w="120" w:type="dxa"/>
              <w:left w:w="0" w:type="dxa"/>
              <w:bottom w:w="120" w:type="dxa"/>
              <w:right w:w="135" w:type="dxa"/>
            </w:tcMar>
            <w:hideMark/>
          </w:tcPr>
          <w:p w14:paraId="7A19AD4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2 200 м²</w:t>
            </w:r>
          </w:p>
        </w:tc>
        <w:tc>
          <w:tcPr>
            <w:tcW w:w="962" w:type="pct"/>
            <w:shd w:val="clear" w:color="auto" w:fill="FFFFFF"/>
            <w:tcMar>
              <w:top w:w="120" w:type="dxa"/>
              <w:left w:w="0" w:type="dxa"/>
              <w:bottom w:w="120" w:type="dxa"/>
              <w:right w:w="135" w:type="dxa"/>
            </w:tcMar>
            <w:hideMark/>
          </w:tcPr>
          <w:p w14:paraId="461952E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40 м/мест</w:t>
            </w:r>
          </w:p>
        </w:tc>
        <w:tc>
          <w:tcPr>
            <w:tcW w:w="647" w:type="pct"/>
            <w:gridSpan w:val="2"/>
            <w:shd w:val="clear" w:color="auto" w:fill="FFFFFF"/>
            <w:tcMar>
              <w:top w:w="120" w:type="dxa"/>
              <w:left w:w="0" w:type="dxa"/>
              <w:bottom w:w="120" w:type="dxa"/>
              <w:right w:w="135" w:type="dxa"/>
            </w:tcMar>
            <w:hideMark/>
          </w:tcPr>
          <w:p w14:paraId="548D9D1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528E78D7"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93F3C8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02242A1C" wp14:editId="407018D0">
                  <wp:extent cx="666750" cy="666750"/>
                  <wp:effectExtent l="19050" t="0" r="0" b="0"/>
                  <wp:docPr id="1180" name="Рисунок 273" descr="https://ib.gipernn.ru/b18v5kc32a3x7_md7kdn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ib.gipernn.ru/b18v5kc32a3x7_md7kdn_h-70_w-70_zc-1.jpeg">
                            <a:hlinkClick r:id="rId265" tgtFrame="&quot;_blank&quot;"/>
                          </pic:cNvPr>
                          <pic:cNvPicPr>
                            <a:picLocks noChangeAspect="1" noChangeArrowheads="1"/>
                          </pic:cNvPicPr>
                        </pic:nvPicPr>
                        <pic:blipFill>
                          <a:blip r:embed="rId26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1A0176B6"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НЕБО</w:t>
            </w:r>
          </w:p>
        </w:tc>
        <w:tc>
          <w:tcPr>
            <w:tcW w:w="1157" w:type="pct"/>
            <w:gridSpan w:val="3"/>
            <w:shd w:val="clear" w:color="auto" w:fill="FFFFFF"/>
            <w:tcMar>
              <w:top w:w="120" w:type="dxa"/>
              <w:left w:w="0" w:type="dxa"/>
              <w:bottom w:w="120" w:type="dxa"/>
              <w:right w:w="135" w:type="dxa"/>
            </w:tcMar>
            <w:hideMark/>
          </w:tcPr>
          <w:p w14:paraId="4533E70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7332D93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Большая Покровская улица, 82</w:t>
            </w:r>
          </w:p>
        </w:tc>
        <w:tc>
          <w:tcPr>
            <w:tcW w:w="500" w:type="pct"/>
            <w:shd w:val="clear" w:color="auto" w:fill="FFFFFF"/>
            <w:tcMar>
              <w:top w:w="120" w:type="dxa"/>
              <w:left w:w="0" w:type="dxa"/>
              <w:bottom w:w="120" w:type="dxa"/>
              <w:right w:w="135" w:type="dxa"/>
            </w:tcMar>
            <w:hideMark/>
          </w:tcPr>
          <w:p w14:paraId="00C540B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142 000 м²</w:t>
            </w:r>
          </w:p>
        </w:tc>
        <w:tc>
          <w:tcPr>
            <w:tcW w:w="962" w:type="pct"/>
            <w:shd w:val="clear" w:color="auto" w:fill="FFFFFF"/>
            <w:tcMar>
              <w:top w:w="120" w:type="dxa"/>
              <w:left w:w="0" w:type="dxa"/>
              <w:bottom w:w="120" w:type="dxa"/>
              <w:right w:w="135" w:type="dxa"/>
            </w:tcMar>
            <w:hideMark/>
          </w:tcPr>
          <w:p w14:paraId="2A4FBB6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 подземная</w:t>
            </w:r>
          </w:p>
        </w:tc>
        <w:tc>
          <w:tcPr>
            <w:tcW w:w="647" w:type="pct"/>
            <w:gridSpan w:val="2"/>
            <w:shd w:val="clear" w:color="auto" w:fill="FFFFFF"/>
            <w:tcMar>
              <w:top w:w="120" w:type="dxa"/>
              <w:left w:w="0" w:type="dxa"/>
              <w:bottom w:w="120" w:type="dxa"/>
              <w:right w:w="135" w:type="dxa"/>
            </w:tcMar>
            <w:hideMark/>
          </w:tcPr>
          <w:p w14:paraId="4FD5A7A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5BEC5444"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EBEC24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774B696" wp14:editId="438D6CDD">
                  <wp:extent cx="666750" cy="666750"/>
                  <wp:effectExtent l="19050" t="0" r="0" b="0"/>
                  <wp:docPr id="1181" name="Рисунок 274" descr="https://ib.gipernn.ru/by9fxjbcoknql_1s4br5f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ib.gipernn.ru/by9fxjbcoknql_1s4br5f_h-70_w-70_zc-1.jpeg">
                            <a:hlinkClick r:id="rId267" tgtFrame="&quot;_blank&quot;"/>
                          </pic:cNvPr>
                          <pic:cNvPicPr>
                            <a:picLocks noChangeAspect="1" noChangeArrowheads="1"/>
                          </pic:cNvPicPr>
                        </pic:nvPicPr>
                        <pic:blipFill>
                          <a:blip r:embed="rId26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3730B08E"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На Стрелковой</w:t>
            </w:r>
          </w:p>
        </w:tc>
        <w:tc>
          <w:tcPr>
            <w:tcW w:w="1157" w:type="pct"/>
            <w:gridSpan w:val="3"/>
            <w:shd w:val="clear" w:color="auto" w:fill="FFFFFF"/>
            <w:tcMar>
              <w:top w:w="120" w:type="dxa"/>
              <w:left w:w="0" w:type="dxa"/>
              <w:bottom w:w="120" w:type="dxa"/>
              <w:right w:w="135" w:type="dxa"/>
            </w:tcMar>
            <w:hideMark/>
          </w:tcPr>
          <w:p w14:paraId="61F2145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Сормовский район</w:t>
            </w:r>
          </w:p>
          <w:p w14:paraId="1F036F3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Кораблестроителей, 15а</w:t>
            </w:r>
          </w:p>
        </w:tc>
        <w:tc>
          <w:tcPr>
            <w:tcW w:w="500" w:type="pct"/>
            <w:shd w:val="clear" w:color="auto" w:fill="FFFFFF"/>
            <w:tcMar>
              <w:top w:w="120" w:type="dxa"/>
              <w:left w:w="0" w:type="dxa"/>
              <w:bottom w:w="120" w:type="dxa"/>
              <w:right w:w="135" w:type="dxa"/>
            </w:tcMar>
            <w:hideMark/>
          </w:tcPr>
          <w:p w14:paraId="61CED63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700 м²</w:t>
            </w:r>
          </w:p>
        </w:tc>
        <w:tc>
          <w:tcPr>
            <w:tcW w:w="962" w:type="pct"/>
            <w:shd w:val="clear" w:color="auto" w:fill="FFFFFF"/>
            <w:tcMar>
              <w:top w:w="120" w:type="dxa"/>
              <w:left w:w="0" w:type="dxa"/>
              <w:bottom w:w="120" w:type="dxa"/>
              <w:right w:w="135" w:type="dxa"/>
            </w:tcMar>
            <w:hideMark/>
          </w:tcPr>
          <w:p w14:paraId="56FBF2A3"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1A98331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53D72959"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46991E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39621FE" wp14:editId="51A2E098">
                  <wp:extent cx="666750" cy="666750"/>
                  <wp:effectExtent l="19050" t="0" r="0" b="0"/>
                  <wp:docPr id="1182" name="Рисунок 275" descr="https://id.gipernn.ru/dbqd391h4yi5z_10dz0l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id.gipernn.ru/dbqd391h4yi5z_10dz0ld_h-70_w-70_zc-1.jpeg">
                            <a:hlinkClick r:id="rId269" tgtFrame="&quot;_blank&quot;"/>
                          </pic:cNvPr>
                          <pic:cNvPicPr>
                            <a:picLocks noChangeAspect="1" noChangeArrowheads="1"/>
                          </pic:cNvPicPr>
                        </pic:nvPicPr>
                        <pic:blipFill>
                          <a:blip r:embed="rId27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310F9659"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Нагорный</w:t>
            </w:r>
          </w:p>
        </w:tc>
        <w:tc>
          <w:tcPr>
            <w:tcW w:w="1157" w:type="pct"/>
            <w:gridSpan w:val="3"/>
            <w:shd w:val="clear" w:color="auto" w:fill="FFFFFF"/>
            <w:tcMar>
              <w:top w:w="120" w:type="dxa"/>
              <w:left w:w="0" w:type="dxa"/>
              <w:bottom w:w="120" w:type="dxa"/>
              <w:right w:w="135" w:type="dxa"/>
            </w:tcMar>
            <w:hideMark/>
          </w:tcPr>
          <w:p w14:paraId="3E07B41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Советский район</w:t>
            </w:r>
          </w:p>
          <w:p w14:paraId="4894B57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Советская площадь, 3</w:t>
            </w:r>
          </w:p>
        </w:tc>
        <w:tc>
          <w:tcPr>
            <w:tcW w:w="500" w:type="pct"/>
            <w:shd w:val="clear" w:color="auto" w:fill="FFFFFF"/>
            <w:tcMar>
              <w:top w:w="120" w:type="dxa"/>
              <w:left w:w="0" w:type="dxa"/>
              <w:bottom w:w="120" w:type="dxa"/>
              <w:right w:w="135" w:type="dxa"/>
            </w:tcMar>
            <w:hideMark/>
          </w:tcPr>
          <w:p w14:paraId="0C0176C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10 000 м²</w:t>
            </w:r>
          </w:p>
        </w:tc>
        <w:tc>
          <w:tcPr>
            <w:tcW w:w="962" w:type="pct"/>
            <w:shd w:val="clear" w:color="auto" w:fill="FFFFFF"/>
            <w:tcMar>
              <w:top w:w="120" w:type="dxa"/>
              <w:left w:w="0" w:type="dxa"/>
              <w:bottom w:w="120" w:type="dxa"/>
              <w:right w:w="135" w:type="dxa"/>
            </w:tcMar>
            <w:hideMark/>
          </w:tcPr>
          <w:p w14:paraId="2F36C27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(150 м/мест)</w:t>
            </w:r>
          </w:p>
        </w:tc>
        <w:tc>
          <w:tcPr>
            <w:tcW w:w="647" w:type="pct"/>
            <w:gridSpan w:val="2"/>
            <w:shd w:val="clear" w:color="auto" w:fill="FFFFFF"/>
            <w:tcMar>
              <w:top w:w="120" w:type="dxa"/>
              <w:left w:w="0" w:type="dxa"/>
              <w:bottom w:w="120" w:type="dxa"/>
              <w:right w:w="135" w:type="dxa"/>
            </w:tcMar>
            <w:hideMark/>
          </w:tcPr>
          <w:p w14:paraId="62CFAAC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7280706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05A16C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08F0075" wp14:editId="39116F28">
                  <wp:extent cx="666750" cy="666750"/>
                  <wp:effectExtent l="19050" t="0" r="0" b="0"/>
                  <wp:docPr id="1183" name="Рисунок 276" descr="https://i4.gipernn.ru/4xhkzthk29xzv_v1gwq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i4.gipernn.ru/4xhkzthk29xzv_v1gwqu_h-70_w-70_zc-1.jpeg">
                            <a:hlinkClick r:id="rId271" tgtFrame="&quot;_blank&quot;"/>
                          </pic:cNvPr>
                          <pic:cNvPicPr>
                            <a:picLocks noChangeAspect="1" noChangeArrowheads="1"/>
                          </pic:cNvPicPr>
                        </pic:nvPicPr>
                        <pic:blipFill>
                          <a:blip r:embed="rId27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1B2767F1"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Народный</w:t>
            </w:r>
          </w:p>
        </w:tc>
        <w:tc>
          <w:tcPr>
            <w:tcW w:w="1157" w:type="pct"/>
            <w:gridSpan w:val="3"/>
            <w:shd w:val="clear" w:color="auto" w:fill="FFFFFF"/>
            <w:tcMar>
              <w:top w:w="120" w:type="dxa"/>
              <w:left w:w="0" w:type="dxa"/>
              <w:bottom w:w="120" w:type="dxa"/>
              <w:right w:w="135" w:type="dxa"/>
            </w:tcMar>
            <w:hideMark/>
          </w:tcPr>
          <w:p w14:paraId="51CB582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Балахнинский муниципальный округ</w:t>
            </w:r>
          </w:p>
          <w:p w14:paraId="0100A81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Советская площадь, 16</w:t>
            </w:r>
          </w:p>
        </w:tc>
        <w:tc>
          <w:tcPr>
            <w:tcW w:w="500" w:type="pct"/>
            <w:shd w:val="clear" w:color="auto" w:fill="FFFFFF"/>
            <w:tcMar>
              <w:top w:w="120" w:type="dxa"/>
              <w:left w:w="0" w:type="dxa"/>
              <w:bottom w:w="120" w:type="dxa"/>
              <w:right w:w="135" w:type="dxa"/>
            </w:tcMar>
            <w:hideMark/>
          </w:tcPr>
          <w:p w14:paraId="113DDD8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587 м²</w:t>
            </w:r>
          </w:p>
        </w:tc>
        <w:tc>
          <w:tcPr>
            <w:tcW w:w="962" w:type="pct"/>
            <w:shd w:val="clear" w:color="auto" w:fill="FFFFFF"/>
            <w:tcMar>
              <w:top w:w="120" w:type="dxa"/>
              <w:left w:w="0" w:type="dxa"/>
              <w:bottom w:w="120" w:type="dxa"/>
              <w:right w:w="135" w:type="dxa"/>
            </w:tcMar>
            <w:hideMark/>
          </w:tcPr>
          <w:p w14:paraId="0D68C6C9"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079ECF3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18638E56"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464BB1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CE225AC" wp14:editId="3ACC3703">
                  <wp:extent cx="666750" cy="666750"/>
                  <wp:effectExtent l="19050" t="0" r="0" b="0"/>
                  <wp:docPr id="1184" name="Рисунок 277" descr="https://ih.gipernn.ru/httsw57ky7s6z_svog5t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ih.gipernn.ru/httsw57ky7s6z_svog5t_h-70_w-70_zc-1.jpeg">
                            <a:hlinkClick r:id="rId273" tgtFrame="&quot;_blank&quot;"/>
                          </pic:cNvPr>
                          <pic:cNvPicPr>
                            <a:picLocks noChangeAspect="1" noChangeArrowheads="1"/>
                          </pic:cNvPicPr>
                        </pic:nvPicPr>
                        <pic:blipFill>
                          <a:blip r:embed="rId27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11" w:type="pct"/>
            <w:gridSpan w:val="3"/>
            <w:shd w:val="clear" w:color="auto" w:fill="FFFFFF"/>
            <w:tcMar>
              <w:top w:w="120" w:type="dxa"/>
              <w:left w:w="0" w:type="dxa"/>
              <w:bottom w:w="120" w:type="dxa"/>
              <w:right w:w="135" w:type="dxa"/>
            </w:tcMar>
            <w:hideMark/>
          </w:tcPr>
          <w:p w14:paraId="676AC5F6"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Нартова, 2</w:t>
            </w:r>
          </w:p>
        </w:tc>
        <w:tc>
          <w:tcPr>
            <w:tcW w:w="1157" w:type="pct"/>
            <w:gridSpan w:val="3"/>
            <w:shd w:val="clear" w:color="auto" w:fill="FFFFFF"/>
            <w:tcMar>
              <w:top w:w="120" w:type="dxa"/>
              <w:left w:w="0" w:type="dxa"/>
              <w:bottom w:w="120" w:type="dxa"/>
              <w:right w:w="135" w:type="dxa"/>
            </w:tcMar>
            <w:hideMark/>
          </w:tcPr>
          <w:p w14:paraId="06394F5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Советский район</w:t>
            </w:r>
          </w:p>
          <w:p w14:paraId="5FA4FEA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Нартова, 2</w:t>
            </w:r>
          </w:p>
        </w:tc>
        <w:tc>
          <w:tcPr>
            <w:tcW w:w="500" w:type="pct"/>
            <w:shd w:val="clear" w:color="auto" w:fill="FFFFFF"/>
            <w:tcMar>
              <w:top w:w="120" w:type="dxa"/>
              <w:left w:w="0" w:type="dxa"/>
              <w:bottom w:w="120" w:type="dxa"/>
              <w:right w:w="135" w:type="dxa"/>
            </w:tcMar>
            <w:hideMark/>
          </w:tcPr>
          <w:p w14:paraId="57C9AB1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13 200 м²</w:t>
            </w:r>
          </w:p>
        </w:tc>
        <w:tc>
          <w:tcPr>
            <w:tcW w:w="962" w:type="pct"/>
            <w:shd w:val="clear" w:color="auto" w:fill="FFFFFF"/>
            <w:tcMar>
              <w:top w:w="120" w:type="dxa"/>
              <w:left w:w="0" w:type="dxa"/>
              <w:bottom w:w="120" w:type="dxa"/>
              <w:right w:w="135" w:type="dxa"/>
            </w:tcMar>
            <w:hideMark/>
          </w:tcPr>
          <w:p w14:paraId="6EB5CFE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50 м/мест</w:t>
            </w:r>
          </w:p>
        </w:tc>
        <w:tc>
          <w:tcPr>
            <w:tcW w:w="647" w:type="pct"/>
            <w:gridSpan w:val="2"/>
            <w:shd w:val="clear" w:color="auto" w:fill="FFFFFF"/>
            <w:tcMar>
              <w:top w:w="120" w:type="dxa"/>
              <w:left w:w="0" w:type="dxa"/>
              <w:bottom w:w="120" w:type="dxa"/>
              <w:right w:w="135" w:type="dxa"/>
            </w:tcMar>
            <w:hideMark/>
          </w:tcPr>
          <w:p w14:paraId="4FF5810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5BC9CC31"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E5833D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7674DEC" wp14:editId="61253CC9">
                  <wp:extent cx="666750" cy="666750"/>
                  <wp:effectExtent l="19050" t="0" r="0" b="0"/>
                  <wp:docPr id="1185" name="Рисунок 281" descr="https://ib.gipernn.ru/briox1yuswqj2_1mtma0h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ib.gipernn.ru/briox1yuswqj2_1mtma0h_h-70_w-70_zc-1.jpeg">
                            <a:hlinkClick r:id="rId275" tgtFrame="&quot;_blank&quot;"/>
                          </pic:cNvPr>
                          <pic:cNvPicPr>
                            <a:picLocks noChangeAspect="1" noChangeArrowheads="1"/>
                          </pic:cNvPicPr>
                        </pic:nvPicPr>
                        <pic:blipFill>
                          <a:blip r:embed="rId27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8C9743A"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Нахимовский</w:t>
            </w:r>
          </w:p>
        </w:tc>
        <w:tc>
          <w:tcPr>
            <w:tcW w:w="1156" w:type="pct"/>
            <w:gridSpan w:val="3"/>
            <w:shd w:val="clear" w:color="auto" w:fill="FFFFFF"/>
            <w:tcMar>
              <w:top w:w="120" w:type="dxa"/>
              <w:left w:w="0" w:type="dxa"/>
              <w:bottom w:w="120" w:type="dxa"/>
              <w:right w:w="135" w:type="dxa"/>
            </w:tcMar>
            <w:hideMark/>
          </w:tcPr>
          <w:p w14:paraId="437CCCF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Бор</w:t>
            </w:r>
          </w:p>
          <w:p w14:paraId="25CF9E7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Нахимова, 1б</w:t>
            </w:r>
          </w:p>
        </w:tc>
        <w:tc>
          <w:tcPr>
            <w:tcW w:w="509" w:type="pct"/>
            <w:gridSpan w:val="2"/>
            <w:shd w:val="clear" w:color="auto" w:fill="FFFFFF"/>
            <w:tcMar>
              <w:top w:w="120" w:type="dxa"/>
              <w:left w:w="0" w:type="dxa"/>
              <w:bottom w:w="120" w:type="dxa"/>
              <w:right w:w="135" w:type="dxa"/>
            </w:tcMar>
            <w:hideMark/>
          </w:tcPr>
          <w:p w14:paraId="28FEC4F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360 м²</w:t>
            </w:r>
          </w:p>
        </w:tc>
        <w:tc>
          <w:tcPr>
            <w:tcW w:w="962" w:type="pct"/>
            <w:shd w:val="clear" w:color="auto" w:fill="FFFFFF"/>
            <w:tcMar>
              <w:top w:w="120" w:type="dxa"/>
              <w:left w:w="0" w:type="dxa"/>
              <w:bottom w:w="120" w:type="dxa"/>
              <w:right w:w="135" w:type="dxa"/>
            </w:tcMar>
            <w:hideMark/>
          </w:tcPr>
          <w:p w14:paraId="50D74F76"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6F1034E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2C3A5B9C"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7AB6B0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C99D3FE" wp14:editId="6466A378">
                  <wp:extent cx="666750" cy="666750"/>
                  <wp:effectExtent l="19050" t="0" r="0" b="0"/>
                  <wp:docPr id="1186" name="Рисунок 282" descr="https://ic.gipernn.ru/ctbfl60cowhwj_4tb9a2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ic.gipernn.ru/ctbfl60cowhwj_4tb9a2_h-70_w-70_zc-1.jpeg">
                            <a:hlinkClick r:id="rId277" tgtFrame="&quot;_blank&quot;"/>
                          </pic:cNvPr>
                          <pic:cNvPicPr>
                            <a:picLocks noChangeAspect="1" noChangeArrowheads="1"/>
                          </pic:cNvPicPr>
                        </pic:nvPicPr>
                        <pic:blipFill>
                          <a:blip r:embed="rId27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6352B8E"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Нижегородский универсам</w:t>
            </w:r>
          </w:p>
        </w:tc>
        <w:tc>
          <w:tcPr>
            <w:tcW w:w="1156" w:type="pct"/>
            <w:gridSpan w:val="3"/>
            <w:shd w:val="clear" w:color="auto" w:fill="FFFFFF"/>
            <w:tcMar>
              <w:top w:w="120" w:type="dxa"/>
              <w:left w:w="0" w:type="dxa"/>
              <w:bottom w:w="120" w:type="dxa"/>
              <w:right w:w="135" w:type="dxa"/>
            </w:tcMar>
            <w:hideMark/>
          </w:tcPr>
          <w:p w14:paraId="30D4BBC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6C34AF4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Пискунова, 41</w:t>
            </w:r>
          </w:p>
        </w:tc>
        <w:tc>
          <w:tcPr>
            <w:tcW w:w="509" w:type="pct"/>
            <w:gridSpan w:val="2"/>
            <w:shd w:val="clear" w:color="auto" w:fill="FFFFFF"/>
            <w:tcMar>
              <w:top w:w="120" w:type="dxa"/>
              <w:left w:w="0" w:type="dxa"/>
              <w:bottom w:w="120" w:type="dxa"/>
              <w:right w:w="135" w:type="dxa"/>
            </w:tcMar>
            <w:hideMark/>
          </w:tcPr>
          <w:p w14:paraId="3C35763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7 000 м²</w:t>
            </w:r>
          </w:p>
        </w:tc>
        <w:tc>
          <w:tcPr>
            <w:tcW w:w="962" w:type="pct"/>
            <w:shd w:val="clear" w:color="auto" w:fill="FFFFFF"/>
            <w:tcMar>
              <w:top w:w="120" w:type="dxa"/>
              <w:left w:w="0" w:type="dxa"/>
              <w:bottom w:w="120" w:type="dxa"/>
              <w:right w:w="135" w:type="dxa"/>
            </w:tcMar>
            <w:hideMark/>
          </w:tcPr>
          <w:p w14:paraId="6A05B93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w:t>
            </w:r>
          </w:p>
        </w:tc>
        <w:tc>
          <w:tcPr>
            <w:tcW w:w="647" w:type="pct"/>
            <w:gridSpan w:val="2"/>
            <w:shd w:val="clear" w:color="auto" w:fill="FFFFFF"/>
            <w:tcMar>
              <w:top w:w="120" w:type="dxa"/>
              <w:left w:w="0" w:type="dxa"/>
              <w:bottom w:w="120" w:type="dxa"/>
              <w:right w:w="135" w:type="dxa"/>
            </w:tcMar>
            <w:hideMark/>
          </w:tcPr>
          <w:p w14:paraId="789FF9A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4A4F593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5D9299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509A1785" wp14:editId="42853CDB">
                  <wp:extent cx="666750" cy="666750"/>
                  <wp:effectExtent l="19050" t="0" r="0" b="0"/>
                  <wp:docPr id="1187" name="Рисунок 283" descr="https://ik.gipernn.ru/k2gq6z8jx67hy_21se03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ik.gipernn.ru/k2gq6z8jx67hy_21se03_h-70_w-70_zc-1.jpeg">
                            <a:hlinkClick r:id="rId279" tgtFrame="&quot;_blank&quot;"/>
                          </pic:cNvPr>
                          <pic:cNvPicPr>
                            <a:picLocks noChangeAspect="1" noChangeArrowheads="1"/>
                          </pic:cNvPicPr>
                        </pic:nvPicPr>
                        <pic:blipFill>
                          <a:blip r:embed="rId28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71D6F5C"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Новая Эра</w:t>
            </w:r>
          </w:p>
        </w:tc>
        <w:tc>
          <w:tcPr>
            <w:tcW w:w="1156" w:type="pct"/>
            <w:gridSpan w:val="3"/>
            <w:shd w:val="clear" w:color="auto" w:fill="FFFFFF"/>
            <w:tcMar>
              <w:top w:w="120" w:type="dxa"/>
              <w:left w:w="0" w:type="dxa"/>
              <w:bottom w:w="120" w:type="dxa"/>
              <w:right w:w="135" w:type="dxa"/>
            </w:tcMar>
            <w:hideMark/>
          </w:tcPr>
          <w:p w14:paraId="0F45C64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Московский район</w:t>
            </w:r>
          </w:p>
          <w:p w14:paraId="02D58CC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Сормовское шоссе, 20</w:t>
            </w:r>
          </w:p>
        </w:tc>
        <w:tc>
          <w:tcPr>
            <w:tcW w:w="509" w:type="pct"/>
            <w:gridSpan w:val="2"/>
            <w:shd w:val="clear" w:color="auto" w:fill="FFFFFF"/>
            <w:tcMar>
              <w:top w:w="120" w:type="dxa"/>
              <w:left w:w="0" w:type="dxa"/>
              <w:bottom w:w="120" w:type="dxa"/>
              <w:right w:w="135" w:type="dxa"/>
            </w:tcMar>
            <w:hideMark/>
          </w:tcPr>
          <w:p w14:paraId="5586A47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31 000 м²</w:t>
            </w:r>
          </w:p>
        </w:tc>
        <w:tc>
          <w:tcPr>
            <w:tcW w:w="962" w:type="pct"/>
            <w:shd w:val="clear" w:color="auto" w:fill="FFFFFF"/>
            <w:tcMar>
              <w:top w:w="120" w:type="dxa"/>
              <w:left w:w="0" w:type="dxa"/>
              <w:bottom w:w="120" w:type="dxa"/>
              <w:right w:w="135" w:type="dxa"/>
            </w:tcMar>
            <w:hideMark/>
          </w:tcPr>
          <w:p w14:paraId="295FE12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700 м/мест</w:t>
            </w:r>
          </w:p>
        </w:tc>
        <w:tc>
          <w:tcPr>
            <w:tcW w:w="647" w:type="pct"/>
            <w:gridSpan w:val="2"/>
            <w:shd w:val="clear" w:color="auto" w:fill="FFFFFF"/>
            <w:tcMar>
              <w:top w:w="120" w:type="dxa"/>
              <w:left w:w="0" w:type="dxa"/>
              <w:bottom w:w="120" w:type="dxa"/>
              <w:right w:w="135" w:type="dxa"/>
            </w:tcMar>
            <w:hideMark/>
          </w:tcPr>
          <w:p w14:paraId="5E4CFB3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42E7AE2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11E1E5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0C7C7AD9" wp14:editId="1E818FC8">
                  <wp:extent cx="666750" cy="666750"/>
                  <wp:effectExtent l="19050" t="0" r="0" b="0"/>
                  <wp:docPr id="1188" name="Рисунок 284" descr="https://io.gipernn.ru/osonrrcchiojr_iisac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io.gipernn.ru/osonrrcchiojr_iisacu_h-70_w-70_zc-1.jpeg">
                            <a:hlinkClick r:id="rId281" tgtFrame="&quot;_blank&quot;"/>
                          </pic:cNvPr>
                          <pic:cNvPicPr>
                            <a:picLocks noChangeAspect="1" noChangeArrowheads="1"/>
                          </pic:cNvPicPr>
                        </pic:nvPicPr>
                        <pic:blipFill>
                          <a:blip r:embed="rId28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B7FED5D"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Новый</w:t>
            </w:r>
          </w:p>
        </w:tc>
        <w:tc>
          <w:tcPr>
            <w:tcW w:w="1156" w:type="pct"/>
            <w:gridSpan w:val="3"/>
            <w:shd w:val="clear" w:color="auto" w:fill="FFFFFF"/>
            <w:tcMar>
              <w:top w:w="120" w:type="dxa"/>
              <w:left w:w="0" w:type="dxa"/>
              <w:bottom w:w="120" w:type="dxa"/>
              <w:right w:w="135" w:type="dxa"/>
            </w:tcMar>
            <w:hideMark/>
          </w:tcPr>
          <w:p w14:paraId="55C1F43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Городецкий район</w:t>
            </w:r>
          </w:p>
          <w:p w14:paraId="0CC3676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Новая улица, 96а</w:t>
            </w:r>
          </w:p>
        </w:tc>
        <w:tc>
          <w:tcPr>
            <w:tcW w:w="509" w:type="pct"/>
            <w:gridSpan w:val="2"/>
            <w:shd w:val="clear" w:color="auto" w:fill="FFFFFF"/>
            <w:tcMar>
              <w:top w:w="120" w:type="dxa"/>
              <w:left w:w="0" w:type="dxa"/>
              <w:bottom w:w="120" w:type="dxa"/>
              <w:right w:w="135" w:type="dxa"/>
            </w:tcMar>
            <w:hideMark/>
          </w:tcPr>
          <w:p w14:paraId="3F62D0C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153 м²</w:t>
            </w:r>
          </w:p>
        </w:tc>
        <w:tc>
          <w:tcPr>
            <w:tcW w:w="962" w:type="pct"/>
            <w:shd w:val="clear" w:color="auto" w:fill="FFFFFF"/>
            <w:tcMar>
              <w:top w:w="120" w:type="dxa"/>
              <w:left w:w="0" w:type="dxa"/>
              <w:bottom w:w="120" w:type="dxa"/>
              <w:right w:w="135" w:type="dxa"/>
            </w:tcMar>
            <w:hideMark/>
          </w:tcPr>
          <w:p w14:paraId="4CF14860"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5F72670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1A1686BC"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D108E2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B75A0EE" wp14:editId="1AABA9EC">
                  <wp:extent cx="666750" cy="666750"/>
                  <wp:effectExtent l="19050" t="0" r="0" b="0"/>
                  <wp:docPr id="1189" name="Рисунок 285" descr="https://if.gipernn.ru/f7attszs05ltv_dp383s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if.gipernn.ru/f7attszs05ltv_dp383s_h-70_w-70_zc-1.jpeg">
                            <a:hlinkClick r:id="rId283" tgtFrame="&quot;_blank&quot;"/>
                          </pic:cNvPr>
                          <pic:cNvPicPr>
                            <a:picLocks noChangeAspect="1" noChangeArrowheads="1"/>
                          </pic:cNvPicPr>
                        </pic:nvPicPr>
                        <pic:blipFill>
                          <a:blip r:embed="rId28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F2AE177"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Новый век</w:t>
            </w:r>
          </w:p>
        </w:tc>
        <w:tc>
          <w:tcPr>
            <w:tcW w:w="1156" w:type="pct"/>
            <w:gridSpan w:val="3"/>
            <w:shd w:val="clear" w:color="auto" w:fill="FFFFFF"/>
            <w:tcMar>
              <w:top w:w="120" w:type="dxa"/>
              <w:left w:w="0" w:type="dxa"/>
              <w:bottom w:w="120" w:type="dxa"/>
              <w:right w:w="135" w:type="dxa"/>
            </w:tcMar>
            <w:hideMark/>
          </w:tcPr>
          <w:p w14:paraId="7B183D8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6BFDB08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Дьяконова, 11а</w:t>
            </w:r>
          </w:p>
        </w:tc>
        <w:tc>
          <w:tcPr>
            <w:tcW w:w="509" w:type="pct"/>
            <w:gridSpan w:val="2"/>
            <w:shd w:val="clear" w:color="auto" w:fill="FFFFFF"/>
            <w:tcMar>
              <w:top w:w="120" w:type="dxa"/>
              <w:left w:w="0" w:type="dxa"/>
              <w:bottom w:w="120" w:type="dxa"/>
              <w:right w:w="135" w:type="dxa"/>
            </w:tcMar>
            <w:hideMark/>
          </w:tcPr>
          <w:p w14:paraId="7E69D2F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13 000 м²</w:t>
            </w:r>
          </w:p>
        </w:tc>
        <w:tc>
          <w:tcPr>
            <w:tcW w:w="962" w:type="pct"/>
            <w:shd w:val="clear" w:color="auto" w:fill="FFFFFF"/>
            <w:tcMar>
              <w:top w:w="120" w:type="dxa"/>
              <w:left w:w="0" w:type="dxa"/>
              <w:bottom w:w="120" w:type="dxa"/>
              <w:right w:w="135" w:type="dxa"/>
            </w:tcMar>
            <w:hideMark/>
          </w:tcPr>
          <w:p w14:paraId="3CCFB9FB"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081EA11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376FCC02"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D3BA78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6A28618" wp14:editId="63FF2BDF">
                  <wp:extent cx="666750" cy="666750"/>
                  <wp:effectExtent l="19050" t="0" r="0" b="0"/>
                  <wp:docPr id="1190" name="Рисунок 286" descr="https://ib.gipernn.ru/bojy7mxnq161m_1xhsbd4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ib.gipernn.ru/bojy7mxnq161m_1xhsbd4_h-70_w-70_zc-1.jpeg">
                            <a:hlinkClick r:id="rId285" tgtFrame="&quot;_blank&quot;"/>
                          </pic:cNvPr>
                          <pic:cNvPicPr>
                            <a:picLocks noChangeAspect="1" noChangeArrowheads="1"/>
                          </pic:cNvPicPr>
                        </pic:nvPicPr>
                        <pic:blipFill>
                          <a:blip r:embed="rId28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4978A1E"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Ока</w:t>
            </w:r>
          </w:p>
        </w:tc>
        <w:tc>
          <w:tcPr>
            <w:tcW w:w="1156" w:type="pct"/>
            <w:gridSpan w:val="3"/>
            <w:shd w:val="clear" w:color="auto" w:fill="FFFFFF"/>
            <w:tcMar>
              <w:top w:w="120" w:type="dxa"/>
              <w:left w:w="0" w:type="dxa"/>
              <w:bottom w:w="120" w:type="dxa"/>
              <w:right w:w="135" w:type="dxa"/>
            </w:tcMar>
            <w:hideMark/>
          </w:tcPr>
          <w:p w14:paraId="649A55D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Павловский муниципальный округ</w:t>
            </w:r>
          </w:p>
          <w:p w14:paraId="0FDD35F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Базарная площадь, 2</w:t>
            </w:r>
          </w:p>
        </w:tc>
        <w:tc>
          <w:tcPr>
            <w:tcW w:w="509" w:type="pct"/>
            <w:gridSpan w:val="2"/>
            <w:shd w:val="clear" w:color="auto" w:fill="FFFFFF"/>
            <w:tcMar>
              <w:top w:w="120" w:type="dxa"/>
              <w:left w:w="0" w:type="dxa"/>
              <w:bottom w:w="120" w:type="dxa"/>
              <w:right w:w="135" w:type="dxa"/>
            </w:tcMar>
            <w:hideMark/>
          </w:tcPr>
          <w:p w14:paraId="346BF21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1 532 м²</w:t>
            </w:r>
          </w:p>
        </w:tc>
        <w:tc>
          <w:tcPr>
            <w:tcW w:w="962" w:type="pct"/>
            <w:shd w:val="clear" w:color="auto" w:fill="FFFFFF"/>
            <w:tcMar>
              <w:top w:w="120" w:type="dxa"/>
              <w:left w:w="0" w:type="dxa"/>
              <w:bottom w:w="120" w:type="dxa"/>
              <w:right w:w="135" w:type="dxa"/>
            </w:tcMar>
            <w:hideMark/>
          </w:tcPr>
          <w:p w14:paraId="2C322588"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1AD6A47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4ADFC5FF"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6F248B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F42EC18" wp14:editId="556825A4">
                  <wp:extent cx="666750" cy="666750"/>
                  <wp:effectExtent l="19050" t="0" r="0" b="0"/>
                  <wp:docPr id="1191" name="Рисунок 287" descr="https://if.gipernn.ru/fi2vs1vt87n9g_vb6pvo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if.gipernn.ru/fi2vs1vt87n9g_vb6pvo_h-70_w-70_zc-1.jpeg">
                            <a:hlinkClick r:id="rId287" tgtFrame="&quot;_blank&quot;"/>
                          </pic:cNvPr>
                          <pic:cNvPicPr>
                            <a:picLocks noChangeAspect="1" noChangeArrowheads="1"/>
                          </pic:cNvPicPr>
                        </pic:nvPicPr>
                        <pic:blipFill>
                          <a:blip r:embed="rId28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7DC3BBF" w14:textId="77777777" w:rsidR="00330F14" w:rsidRPr="003B2EA2" w:rsidRDefault="00214D95" w:rsidP="00330F14">
            <w:pPr>
              <w:spacing w:after="0" w:line="240" w:lineRule="auto"/>
              <w:ind w:firstLine="0"/>
              <w:rPr>
                <w:rFonts w:eastAsia="Times New Roman" w:cs="Times New Roman"/>
                <w:sz w:val="20"/>
                <w:szCs w:val="20"/>
                <w:lang w:eastAsia="ru-RU"/>
              </w:rPr>
            </w:pPr>
            <w:hyperlink r:id="rId289" w:tgtFrame="_blank" w:history="1">
              <w:r w:rsidR="00330F14" w:rsidRPr="00EB7CD8">
                <w:rPr>
                  <w:rFonts w:eastAsia="Times New Roman" w:cs="Times New Roman"/>
                  <w:sz w:val="20"/>
                  <w:szCs w:val="20"/>
                  <w:lang w:eastAsia="ru-RU"/>
                </w:rPr>
                <w:t>Океанис</w:t>
              </w:r>
            </w:hyperlink>
          </w:p>
        </w:tc>
        <w:tc>
          <w:tcPr>
            <w:tcW w:w="1156" w:type="pct"/>
            <w:gridSpan w:val="3"/>
            <w:shd w:val="clear" w:color="auto" w:fill="FFFFFF"/>
            <w:tcMar>
              <w:top w:w="120" w:type="dxa"/>
              <w:left w:w="0" w:type="dxa"/>
              <w:bottom w:w="120" w:type="dxa"/>
              <w:right w:w="135" w:type="dxa"/>
            </w:tcMar>
            <w:hideMark/>
          </w:tcPr>
          <w:p w14:paraId="46ECC8C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Советский район</w:t>
            </w:r>
          </w:p>
          <w:p w14:paraId="04DE811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Гагарина, 35 к1</w:t>
            </w:r>
          </w:p>
        </w:tc>
        <w:tc>
          <w:tcPr>
            <w:tcW w:w="509" w:type="pct"/>
            <w:gridSpan w:val="2"/>
            <w:shd w:val="clear" w:color="auto" w:fill="FFFFFF"/>
            <w:tcMar>
              <w:top w:w="120" w:type="dxa"/>
              <w:left w:w="0" w:type="dxa"/>
              <w:bottom w:w="120" w:type="dxa"/>
              <w:right w:w="135" w:type="dxa"/>
            </w:tcMar>
            <w:hideMark/>
          </w:tcPr>
          <w:p w14:paraId="6709FA5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105 608 м²</w:t>
            </w:r>
          </w:p>
        </w:tc>
        <w:tc>
          <w:tcPr>
            <w:tcW w:w="962" w:type="pct"/>
            <w:shd w:val="clear" w:color="auto" w:fill="FFFFFF"/>
            <w:tcMar>
              <w:top w:w="120" w:type="dxa"/>
              <w:left w:w="0" w:type="dxa"/>
              <w:bottom w:w="120" w:type="dxa"/>
              <w:right w:w="135" w:type="dxa"/>
            </w:tcMar>
            <w:hideMark/>
          </w:tcPr>
          <w:p w14:paraId="04D57F9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Подземная, наземная - 1000 м/мест</w:t>
            </w:r>
          </w:p>
        </w:tc>
        <w:tc>
          <w:tcPr>
            <w:tcW w:w="647" w:type="pct"/>
            <w:gridSpan w:val="2"/>
            <w:shd w:val="clear" w:color="auto" w:fill="FFFFFF"/>
            <w:tcMar>
              <w:top w:w="120" w:type="dxa"/>
              <w:left w:w="0" w:type="dxa"/>
              <w:bottom w:w="120" w:type="dxa"/>
              <w:right w:w="135" w:type="dxa"/>
            </w:tcMar>
            <w:hideMark/>
          </w:tcPr>
          <w:p w14:paraId="0D8BE51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53FEF12D"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5BB950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778E503" wp14:editId="13F6752A">
                  <wp:extent cx="666750" cy="666750"/>
                  <wp:effectExtent l="19050" t="0" r="0" b="0"/>
                  <wp:docPr id="1192" name="Рисунок 291" descr="https://iq.gipernn.ru/qkbd6psft04ol_1a8u8h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iq.gipernn.ru/qkbd6psft04ol_1a8u8hu_h-70_w-70_zc-1.jpeg">
                            <a:hlinkClick r:id="rId290" tgtFrame="&quot;_blank&quot;"/>
                          </pic:cNvPr>
                          <pic:cNvPicPr>
                            <a:picLocks noChangeAspect="1" noChangeArrowheads="1"/>
                          </pic:cNvPicPr>
                        </pic:nvPicPr>
                        <pic:blipFill>
                          <a:blip r:embed="rId29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8516C77"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Олимп</w:t>
            </w:r>
          </w:p>
        </w:tc>
        <w:tc>
          <w:tcPr>
            <w:tcW w:w="1156" w:type="pct"/>
            <w:gridSpan w:val="3"/>
            <w:shd w:val="clear" w:color="auto" w:fill="FFFFFF"/>
            <w:tcMar>
              <w:top w:w="120" w:type="dxa"/>
              <w:left w:w="0" w:type="dxa"/>
              <w:bottom w:w="120" w:type="dxa"/>
              <w:right w:w="135" w:type="dxa"/>
            </w:tcMar>
            <w:hideMark/>
          </w:tcPr>
          <w:p w14:paraId="36BABDD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3510B15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Верхнепечёрская улица, 7б</w:t>
            </w:r>
          </w:p>
        </w:tc>
        <w:tc>
          <w:tcPr>
            <w:tcW w:w="509" w:type="pct"/>
            <w:gridSpan w:val="2"/>
            <w:shd w:val="clear" w:color="auto" w:fill="FFFFFF"/>
            <w:tcMar>
              <w:top w:w="120" w:type="dxa"/>
              <w:left w:w="0" w:type="dxa"/>
              <w:bottom w:w="120" w:type="dxa"/>
              <w:right w:w="135" w:type="dxa"/>
            </w:tcMar>
            <w:hideMark/>
          </w:tcPr>
          <w:p w14:paraId="5C6F920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19 000 м²</w:t>
            </w:r>
          </w:p>
        </w:tc>
        <w:tc>
          <w:tcPr>
            <w:tcW w:w="962" w:type="pct"/>
            <w:shd w:val="clear" w:color="auto" w:fill="FFFFFF"/>
            <w:tcMar>
              <w:top w:w="120" w:type="dxa"/>
              <w:left w:w="0" w:type="dxa"/>
              <w:bottom w:w="120" w:type="dxa"/>
              <w:right w:w="135" w:type="dxa"/>
            </w:tcMar>
            <w:hideMark/>
          </w:tcPr>
          <w:p w14:paraId="3F42A87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Подземная - 287 м/мест, Наземная - 70 м/мест</w:t>
            </w:r>
          </w:p>
        </w:tc>
        <w:tc>
          <w:tcPr>
            <w:tcW w:w="647" w:type="pct"/>
            <w:gridSpan w:val="2"/>
            <w:shd w:val="clear" w:color="auto" w:fill="FFFFFF"/>
            <w:tcMar>
              <w:top w:w="120" w:type="dxa"/>
              <w:left w:w="0" w:type="dxa"/>
              <w:bottom w:w="120" w:type="dxa"/>
              <w:right w:w="135" w:type="dxa"/>
            </w:tcMar>
            <w:hideMark/>
          </w:tcPr>
          <w:p w14:paraId="7B46538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10C908C9"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76773FD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0F99443" wp14:editId="31B9BD89">
                  <wp:extent cx="666750" cy="666750"/>
                  <wp:effectExtent l="19050" t="0" r="0" b="0"/>
                  <wp:docPr id="1193" name="Рисунок 292" descr="https://io.gipernn.ru/o0k3yj80ml0d4_13vgbc5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io.gipernn.ru/o0k3yj80ml0d4_13vgbc5_h-70_w-70_zc-1.jpeg">
                            <a:hlinkClick r:id="rId292" tgtFrame="&quot;_blank&quot;"/>
                          </pic:cNvPr>
                          <pic:cNvPicPr>
                            <a:picLocks noChangeAspect="1" noChangeArrowheads="1"/>
                          </pic:cNvPicPr>
                        </pic:nvPicPr>
                        <pic:blipFill>
                          <a:blip r:embed="rId29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7D9C611"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Омега</w:t>
            </w:r>
          </w:p>
        </w:tc>
        <w:tc>
          <w:tcPr>
            <w:tcW w:w="1156" w:type="pct"/>
            <w:gridSpan w:val="3"/>
            <w:shd w:val="clear" w:color="auto" w:fill="FFFFFF"/>
            <w:tcMar>
              <w:top w:w="120" w:type="dxa"/>
              <w:left w:w="0" w:type="dxa"/>
              <w:bottom w:w="120" w:type="dxa"/>
              <w:right w:w="135" w:type="dxa"/>
            </w:tcMar>
            <w:hideMark/>
          </w:tcPr>
          <w:p w14:paraId="589070C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Арзамас</w:t>
            </w:r>
          </w:p>
          <w:p w14:paraId="3843BD7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Калинина, 46</w:t>
            </w:r>
          </w:p>
        </w:tc>
        <w:tc>
          <w:tcPr>
            <w:tcW w:w="509" w:type="pct"/>
            <w:gridSpan w:val="2"/>
            <w:shd w:val="clear" w:color="auto" w:fill="FFFFFF"/>
            <w:tcMar>
              <w:top w:w="120" w:type="dxa"/>
              <w:left w:w="0" w:type="dxa"/>
              <w:bottom w:w="120" w:type="dxa"/>
              <w:right w:w="135" w:type="dxa"/>
            </w:tcMar>
            <w:hideMark/>
          </w:tcPr>
          <w:p w14:paraId="19C84E0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19 500 м²</w:t>
            </w:r>
          </w:p>
        </w:tc>
        <w:tc>
          <w:tcPr>
            <w:tcW w:w="962" w:type="pct"/>
            <w:shd w:val="clear" w:color="auto" w:fill="FFFFFF"/>
            <w:tcMar>
              <w:top w:w="120" w:type="dxa"/>
              <w:left w:w="0" w:type="dxa"/>
              <w:bottom w:w="120" w:type="dxa"/>
              <w:right w:w="135" w:type="dxa"/>
            </w:tcMar>
            <w:hideMark/>
          </w:tcPr>
          <w:p w14:paraId="34664D8B"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53B98FA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4D481D54"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B62B7F4" w14:textId="77777777" w:rsidR="00330F14" w:rsidRPr="003B2EA2" w:rsidRDefault="00330F14" w:rsidP="00330F14">
            <w:pPr>
              <w:spacing w:after="360" w:line="270" w:lineRule="atLeast"/>
              <w:ind w:firstLine="0"/>
              <w:jc w:val="center"/>
              <w:rPr>
                <w:rFonts w:eastAsia="Times New Roman" w:cs="Times New Roman"/>
                <w:sz w:val="20"/>
                <w:szCs w:val="20"/>
                <w:lang w:eastAsia="ru-RU"/>
              </w:rPr>
            </w:pPr>
            <w:r w:rsidRPr="00EB7CD8">
              <w:rPr>
                <w:rFonts w:eastAsia="Times New Roman" w:cs="Times New Roman"/>
                <w:sz w:val="20"/>
                <w:szCs w:val="20"/>
                <w:lang w:eastAsia="ru-RU"/>
              </w:rPr>
              <w:t>Орбита</w:t>
            </w:r>
          </w:p>
        </w:tc>
        <w:tc>
          <w:tcPr>
            <w:tcW w:w="902" w:type="pct"/>
            <w:gridSpan w:val="2"/>
            <w:shd w:val="clear" w:color="auto" w:fill="FFFFFF"/>
            <w:tcMar>
              <w:top w:w="120" w:type="dxa"/>
              <w:left w:w="0" w:type="dxa"/>
              <w:bottom w:w="120" w:type="dxa"/>
              <w:right w:w="135" w:type="dxa"/>
            </w:tcMar>
            <w:hideMark/>
          </w:tcPr>
          <w:p w14:paraId="6537B034" w14:textId="77777777" w:rsidR="00330F14" w:rsidRPr="003B2EA2" w:rsidRDefault="00330F14" w:rsidP="00330F14">
            <w:pPr>
              <w:spacing w:after="0" w:line="240" w:lineRule="auto"/>
              <w:ind w:firstLine="0"/>
              <w:rPr>
                <w:rFonts w:eastAsia="Times New Roman" w:cs="Times New Roman"/>
                <w:sz w:val="20"/>
                <w:szCs w:val="20"/>
                <w:lang w:eastAsia="ru-RU"/>
              </w:rPr>
            </w:pPr>
            <w:r w:rsidRPr="003B2EA2">
              <w:rPr>
                <w:rFonts w:eastAsia="Times New Roman" w:cs="Times New Roman"/>
                <w:sz w:val="20"/>
                <w:szCs w:val="20"/>
                <w:lang w:eastAsia="ru-RU"/>
              </w:rPr>
              <w:t>Павловский муниципальный округ</w:t>
            </w:r>
          </w:p>
          <w:p w14:paraId="246FAD4F" w14:textId="77777777" w:rsidR="00330F14" w:rsidRPr="003B2EA2" w:rsidRDefault="00330F14" w:rsidP="00330F14">
            <w:pPr>
              <w:spacing w:after="0" w:line="240" w:lineRule="auto"/>
              <w:ind w:firstLine="0"/>
              <w:rPr>
                <w:rFonts w:eastAsia="Times New Roman" w:cs="Times New Roman"/>
                <w:sz w:val="20"/>
                <w:szCs w:val="20"/>
                <w:lang w:eastAsia="ru-RU"/>
              </w:rPr>
            </w:pPr>
            <w:r w:rsidRPr="003B2EA2">
              <w:rPr>
                <w:rFonts w:eastAsia="Times New Roman" w:cs="Times New Roman"/>
                <w:sz w:val="20"/>
                <w:szCs w:val="20"/>
                <w:lang w:eastAsia="ru-RU"/>
              </w:rPr>
              <w:t>переулок Правика, 2а</w:t>
            </w:r>
          </w:p>
        </w:tc>
        <w:tc>
          <w:tcPr>
            <w:tcW w:w="1156" w:type="pct"/>
            <w:gridSpan w:val="3"/>
            <w:shd w:val="clear" w:color="auto" w:fill="FFFFFF"/>
            <w:tcMar>
              <w:top w:w="120" w:type="dxa"/>
              <w:left w:w="0" w:type="dxa"/>
              <w:bottom w:w="120" w:type="dxa"/>
              <w:right w:w="135" w:type="dxa"/>
            </w:tcMar>
            <w:hideMark/>
          </w:tcPr>
          <w:p w14:paraId="6B58712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5 300 м²</w:t>
            </w:r>
          </w:p>
        </w:tc>
        <w:tc>
          <w:tcPr>
            <w:tcW w:w="509" w:type="pct"/>
            <w:gridSpan w:val="2"/>
            <w:shd w:val="clear" w:color="auto" w:fill="FFFFFF"/>
            <w:tcMar>
              <w:top w:w="120" w:type="dxa"/>
              <w:left w:w="0" w:type="dxa"/>
              <w:bottom w:w="120" w:type="dxa"/>
              <w:right w:w="135" w:type="dxa"/>
            </w:tcMar>
            <w:hideMark/>
          </w:tcPr>
          <w:p w14:paraId="3AFB0ED6" w14:textId="77777777" w:rsidR="00330F14" w:rsidRPr="003B2EA2" w:rsidRDefault="00330F14" w:rsidP="00330F14">
            <w:pPr>
              <w:spacing w:after="360" w:line="270" w:lineRule="atLeast"/>
              <w:ind w:firstLine="0"/>
              <w:jc w:val="center"/>
              <w:rPr>
                <w:rFonts w:eastAsia="Times New Roman" w:cs="Times New Roman"/>
                <w:sz w:val="20"/>
                <w:szCs w:val="20"/>
                <w:lang w:eastAsia="ru-RU"/>
              </w:rPr>
            </w:pPr>
          </w:p>
        </w:tc>
        <w:tc>
          <w:tcPr>
            <w:tcW w:w="962" w:type="pct"/>
            <w:shd w:val="clear" w:color="auto" w:fill="FFFFFF"/>
            <w:tcMar>
              <w:top w:w="120" w:type="dxa"/>
              <w:left w:w="0" w:type="dxa"/>
              <w:bottom w:w="120" w:type="dxa"/>
              <w:right w:w="135" w:type="dxa"/>
            </w:tcMar>
            <w:hideMark/>
          </w:tcPr>
          <w:p w14:paraId="4C74FDD6" w14:textId="77777777" w:rsidR="00330F14" w:rsidRPr="003B2EA2" w:rsidRDefault="00330F14" w:rsidP="00330F14">
            <w:pPr>
              <w:spacing w:after="360"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c>
          <w:tcPr>
            <w:tcW w:w="647" w:type="pct"/>
            <w:gridSpan w:val="2"/>
            <w:shd w:val="clear" w:color="auto" w:fill="FFFFFF"/>
            <w:noWrap/>
            <w:tcMar>
              <w:top w:w="120" w:type="dxa"/>
              <w:left w:w="0" w:type="dxa"/>
              <w:bottom w:w="120" w:type="dxa"/>
              <w:right w:w="135" w:type="dxa"/>
            </w:tcMar>
            <w:hideMark/>
          </w:tcPr>
          <w:p w14:paraId="3F3AC944" w14:textId="77777777" w:rsidR="00330F14" w:rsidRPr="003B2EA2" w:rsidRDefault="00330F14" w:rsidP="00330F14">
            <w:pPr>
              <w:spacing w:after="360" w:line="270" w:lineRule="atLeast"/>
              <w:ind w:firstLine="0"/>
              <w:jc w:val="center"/>
              <w:rPr>
                <w:rFonts w:eastAsia="Times New Roman" w:cs="Times New Roman"/>
                <w:b/>
                <w:bCs/>
                <w:sz w:val="20"/>
                <w:szCs w:val="20"/>
                <w:lang w:eastAsia="ru-RU"/>
              </w:rPr>
            </w:pPr>
            <w:r w:rsidRPr="003B2EA2">
              <w:rPr>
                <w:rFonts w:eastAsia="Times New Roman" w:cs="Times New Roman"/>
                <w:b/>
                <w:bCs/>
                <w:sz w:val="20"/>
                <w:szCs w:val="20"/>
                <w:lang w:eastAsia="ru-RU"/>
              </w:rPr>
              <w:t>-</w:t>
            </w:r>
          </w:p>
        </w:tc>
      </w:tr>
      <w:tr w:rsidR="00330F14" w:rsidRPr="00EB7CD8" w14:paraId="1491FDA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29A015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DA8F986" wp14:editId="167971D5">
                  <wp:extent cx="666750" cy="666750"/>
                  <wp:effectExtent l="19050" t="0" r="0" b="0"/>
                  <wp:docPr id="1194" name="Рисунок 401" descr="https://i7.gipernn.ru/76qxadf6ph0bj_kuxpw8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i7.gipernn.ru/76qxadf6ph0bj_kuxpw8_h-70_w-70_zc-1.jpeg">
                            <a:hlinkClick r:id="rId294" tgtFrame="&quot;_blank&quot;"/>
                          </pic:cNvPr>
                          <pic:cNvPicPr>
                            <a:picLocks noChangeAspect="1" noChangeArrowheads="1"/>
                          </pic:cNvPicPr>
                        </pic:nvPicPr>
                        <pic:blipFill>
                          <a:blip r:embed="rId29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49337BE4"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Открытый материк</w:t>
            </w:r>
          </w:p>
        </w:tc>
        <w:tc>
          <w:tcPr>
            <w:tcW w:w="1156" w:type="pct"/>
            <w:gridSpan w:val="3"/>
            <w:shd w:val="clear" w:color="auto" w:fill="FFFFFF"/>
            <w:tcMar>
              <w:top w:w="120" w:type="dxa"/>
              <w:left w:w="0" w:type="dxa"/>
              <w:bottom w:w="120" w:type="dxa"/>
              <w:right w:w="135" w:type="dxa"/>
            </w:tcMar>
            <w:hideMark/>
          </w:tcPr>
          <w:p w14:paraId="5724C69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Приокский район</w:t>
            </w:r>
          </w:p>
          <w:p w14:paraId="38E4B81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Ларина, 7</w:t>
            </w:r>
          </w:p>
        </w:tc>
        <w:tc>
          <w:tcPr>
            <w:tcW w:w="509" w:type="pct"/>
            <w:gridSpan w:val="2"/>
            <w:shd w:val="clear" w:color="auto" w:fill="FFFFFF"/>
            <w:tcMar>
              <w:top w:w="120" w:type="dxa"/>
              <w:left w:w="0" w:type="dxa"/>
              <w:bottom w:w="120" w:type="dxa"/>
              <w:right w:w="135" w:type="dxa"/>
            </w:tcMar>
            <w:hideMark/>
          </w:tcPr>
          <w:p w14:paraId="3976837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30 000 м²</w:t>
            </w:r>
          </w:p>
        </w:tc>
        <w:tc>
          <w:tcPr>
            <w:tcW w:w="962" w:type="pct"/>
            <w:shd w:val="clear" w:color="auto" w:fill="FFFFFF"/>
            <w:tcMar>
              <w:top w:w="120" w:type="dxa"/>
              <w:left w:w="0" w:type="dxa"/>
              <w:bottom w:w="120" w:type="dxa"/>
              <w:right w:w="135" w:type="dxa"/>
            </w:tcMar>
            <w:hideMark/>
          </w:tcPr>
          <w:p w14:paraId="129E993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(120 м/мест)</w:t>
            </w:r>
          </w:p>
        </w:tc>
        <w:tc>
          <w:tcPr>
            <w:tcW w:w="647" w:type="pct"/>
            <w:gridSpan w:val="2"/>
            <w:shd w:val="clear" w:color="auto" w:fill="FFFFFF"/>
            <w:tcMar>
              <w:top w:w="120" w:type="dxa"/>
              <w:left w:w="0" w:type="dxa"/>
              <w:bottom w:w="120" w:type="dxa"/>
              <w:right w:w="135" w:type="dxa"/>
            </w:tcMar>
            <w:hideMark/>
          </w:tcPr>
          <w:p w14:paraId="6969A2A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326A976D"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FBC6B0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C10BE49" wp14:editId="3960E26B">
                  <wp:extent cx="666750" cy="666750"/>
                  <wp:effectExtent l="19050" t="0" r="0" b="0"/>
                  <wp:docPr id="1195" name="Рисунок 402" descr="https://ig.gipernn.ru/gzrshb2o9d6bp_1ckrjr9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ig.gipernn.ru/gzrshb2o9d6bp_1ckrjr9_h-70_w-70_zc-1.jpeg">
                            <a:hlinkClick r:id="rId296" tgtFrame="&quot;_blank&quot;"/>
                          </pic:cNvPr>
                          <pic:cNvPicPr>
                            <a:picLocks noChangeAspect="1" noChangeArrowheads="1"/>
                          </pic:cNvPicPr>
                        </pic:nvPicPr>
                        <pic:blipFill>
                          <a:blip r:embed="rId29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A6294FB"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Павлин</w:t>
            </w:r>
          </w:p>
        </w:tc>
        <w:tc>
          <w:tcPr>
            <w:tcW w:w="1156" w:type="pct"/>
            <w:gridSpan w:val="3"/>
            <w:shd w:val="clear" w:color="auto" w:fill="FFFFFF"/>
            <w:tcMar>
              <w:top w:w="120" w:type="dxa"/>
              <w:left w:w="0" w:type="dxa"/>
              <w:bottom w:w="120" w:type="dxa"/>
              <w:right w:w="135" w:type="dxa"/>
            </w:tcMar>
            <w:hideMark/>
          </w:tcPr>
          <w:p w14:paraId="72FA25D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Арзамас</w:t>
            </w:r>
          </w:p>
          <w:p w14:paraId="0189AB7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50 лет ВЛКСМ, 12в</w:t>
            </w:r>
          </w:p>
        </w:tc>
        <w:tc>
          <w:tcPr>
            <w:tcW w:w="509" w:type="pct"/>
            <w:gridSpan w:val="2"/>
            <w:shd w:val="clear" w:color="auto" w:fill="FFFFFF"/>
            <w:tcMar>
              <w:top w:w="120" w:type="dxa"/>
              <w:left w:w="0" w:type="dxa"/>
              <w:bottom w:w="120" w:type="dxa"/>
              <w:right w:w="135" w:type="dxa"/>
            </w:tcMar>
            <w:hideMark/>
          </w:tcPr>
          <w:p w14:paraId="1983439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2 500 м²</w:t>
            </w:r>
          </w:p>
        </w:tc>
        <w:tc>
          <w:tcPr>
            <w:tcW w:w="962" w:type="pct"/>
            <w:shd w:val="clear" w:color="auto" w:fill="FFFFFF"/>
            <w:tcMar>
              <w:top w:w="120" w:type="dxa"/>
              <w:left w:w="0" w:type="dxa"/>
              <w:bottom w:w="120" w:type="dxa"/>
              <w:right w:w="135" w:type="dxa"/>
            </w:tcMar>
            <w:hideMark/>
          </w:tcPr>
          <w:p w14:paraId="5BC54934"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3A96489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1C7E5D98"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E4005A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54DAEBED" wp14:editId="6D99C0C1">
                  <wp:extent cx="666750" cy="666750"/>
                  <wp:effectExtent l="19050" t="0" r="0" b="0"/>
                  <wp:docPr id="1196" name="Рисунок 403" descr="https://il.gipernn.ru/l85hxxifxuou2_25q7d7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il.gipernn.ru/l85hxxifxuou2_25q7d7_h-70_w-70_zc-1.jpeg">
                            <a:hlinkClick r:id="rId298" tgtFrame="&quot;_blank&quot;"/>
                          </pic:cNvPr>
                          <pic:cNvPicPr>
                            <a:picLocks noChangeAspect="1" noChangeArrowheads="1"/>
                          </pic:cNvPicPr>
                        </pic:nvPicPr>
                        <pic:blipFill>
                          <a:blip r:embed="rId29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92544A3"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Парк Авеню</w:t>
            </w:r>
          </w:p>
        </w:tc>
        <w:tc>
          <w:tcPr>
            <w:tcW w:w="1156" w:type="pct"/>
            <w:gridSpan w:val="3"/>
            <w:shd w:val="clear" w:color="auto" w:fill="FFFFFF"/>
            <w:tcMar>
              <w:top w:w="120" w:type="dxa"/>
              <w:left w:w="0" w:type="dxa"/>
              <w:bottom w:w="120" w:type="dxa"/>
              <w:right w:w="135" w:type="dxa"/>
            </w:tcMar>
            <w:hideMark/>
          </w:tcPr>
          <w:p w14:paraId="65C6F5C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1CD0E2D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Веденяпина, 2б</w:t>
            </w:r>
          </w:p>
        </w:tc>
        <w:tc>
          <w:tcPr>
            <w:tcW w:w="509" w:type="pct"/>
            <w:gridSpan w:val="2"/>
            <w:shd w:val="clear" w:color="auto" w:fill="FFFFFF"/>
            <w:tcMar>
              <w:top w:w="120" w:type="dxa"/>
              <w:left w:w="0" w:type="dxa"/>
              <w:bottom w:w="120" w:type="dxa"/>
              <w:right w:w="135" w:type="dxa"/>
            </w:tcMar>
            <w:hideMark/>
          </w:tcPr>
          <w:p w14:paraId="149A0C8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10 000 м²</w:t>
            </w:r>
          </w:p>
        </w:tc>
        <w:tc>
          <w:tcPr>
            <w:tcW w:w="962" w:type="pct"/>
            <w:shd w:val="clear" w:color="auto" w:fill="FFFFFF"/>
            <w:tcMar>
              <w:top w:w="120" w:type="dxa"/>
              <w:left w:w="0" w:type="dxa"/>
              <w:bottom w:w="120" w:type="dxa"/>
              <w:right w:w="135" w:type="dxa"/>
            </w:tcMar>
            <w:hideMark/>
          </w:tcPr>
          <w:p w14:paraId="74DF24A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(150 м/мест)</w:t>
            </w:r>
          </w:p>
        </w:tc>
        <w:tc>
          <w:tcPr>
            <w:tcW w:w="647" w:type="pct"/>
            <w:gridSpan w:val="2"/>
            <w:shd w:val="clear" w:color="auto" w:fill="FFFFFF"/>
            <w:tcMar>
              <w:top w:w="120" w:type="dxa"/>
              <w:left w:w="0" w:type="dxa"/>
              <w:bottom w:w="120" w:type="dxa"/>
              <w:right w:w="135" w:type="dxa"/>
            </w:tcMar>
            <w:hideMark/>
          </w:tcPr>
          <w:p w14:paraId="2F8F034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55FF6C1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6D941A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E84AE44" wp14:editId="031E2DD0">
                  <wp:extent cx="666750" cy="666750"/>
                  <wp:effectExtent l="19050" t="0" r="0" b="0"/>
                  <wp:docPr id="1197" name="Рисунок 404" descr="https://i5.gipernn.ru/5iz3jiztxw1o8_ky2oxe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i5.gipernn.ru/5iz3jiztxw1o8_ky2oxe_h-70_w-70_zc-1.jpeg">
                            <a:hlinkClick r:id="rId300" tgtFrame="&quot;_blank&quot;"/>
                          </pic:cNvPr>
                          <pic:cNvPicPr>
                            <a:picLocks noChangeAspect="1" noChangeArrowheads="1"/>
                          </pic:cNvPicPr>
                        </pic:nvPicPr>
                        <pic:blipFill>
                          <a:blip r:embed="rId30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47B938D4"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Пирамида</w:t>
            </w:r>
          </w:p>
        </w:tc>
        <w:tc>
          <w:tcPr>
            <w:tcW w:w="1156" w:type="pct"/>
            <w:gridSpan w:val="3"/>
            <w:shd w:val="clear" w:color="auto" w:fill="FFFFFF"/>
            <w:tcMar>
              <w:top w:w="120" w:type="dxa"/>
              <w:left w:w="0" w:type="dxa"/>
              <w:bottom w:w="120" w:type="dxa"/>
              <w:right w:w="135" w:type="dxa"/>
            </w:tcMar>
            <w:hideMark/>
          </w:tcPr>
          <w:p w14:paraId="27C5F29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Кстовский район</w:t>
            </w:r>
          </w:p>
          <w:p w14:paraId="6FF8289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площадь Ленина, 5а</w:t>
            </w:r>
          </w:p>
        </w:tc>
        <w:tc>
          <w:tcPr>
            <w:tcW w:w="509" w:type="pct"/>
            <w:gridSpan w:val="2"/>
            <w:shd w:val="clear" w:color="auto" w:fill="FFFFFF"/>
            <w:tcMar>
              <w:top w:w="120" w:type="dxa"/>
              <w:left w:w="0" w:type="dxa"/>
              <w:bottom w:w="120" w:type="dxa"/>
              <w:right w:w="135" w:type="dxa"/>
            </w:tcMar>
            <w:hideMark/>
          </w:tcPr>
          <w:p w14:paraId="1E3A7A0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18 950 м²</w:t>
            </w:r>
          </w:p>
        </w:tc>
        <w:tc>
          <w:tcPr>
            <w:tcW w:w="962" w:type="pct"/>
            <w:shd w:val="clear" w:color="auto" w:fill="FFFFFF"/>
            <w:tcMar>
              <w:top w:w="120" w:type="dxa"/>
              <w:left w:w="0" w:type="dxa"/>
              <w:bottom w:w="120" w:type="dxa"/>
              <w:right w:w="135" w:type="dxa"/>
            </w:tcMar>
            <w:hideMark/>
          </w:tcPr>
          <w:p w14:paraId="44694A5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250 м/мест</w:t>
            </w:r>
          </w:p>
        </w:tc>
        <w:tc>
          <w:tcPr>
            <w:tcW w:w="647" w:type="pct"/>
            <w:gridSpan w:val="2"/>
            <w:shd w:val="clear" w:color="auto" w:fill="FFFFFF"/>
            <w:tcMar>
              <w:top w:w="120" w:type="dxa"/>
              <w:left w:w="0" w:type="dxa"/>
              <w:bottom w:w="120" w:type="dxa"/>
              <w:right w:w="135" w:type="dxa"/>
            </w:tcMar>
            <w:hideMark/>
          </w:tcPr>
          <w:p w14:paraId="1655007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43AB1E18"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2E24AD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7D04680" wp14:editId="4C2D7059">
                  <wp:extent cx="666750" cy="666750"/>
                  <wp:effectExtent l="19050" t="0" r="0" b="0"/>
                  <wp:docPr id="1198" name="Рисунок 405" descr="https://i9.gipernn.ru/9bb9oyasxicgm_1lz31e7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i9.gipernn.ru/9bb9oyasxicgm_1lz31e7_h-70_w-70_zc-1.jpeg">
                            <a:hlinkClick r:id="rId302" tgtFrame="&quot;_blank&quot;"/>
                          </pic:cNvPr>
                          <pic:cNvPicPr>
                            <a:picLocks noChangeAspect="1" noChangeArrowheads="1"/>
                          </pic:cNvPicPr>
                        </pic:nvPicPr>
                        <pic:blipFill>
                          <a:blip r:embed="rId30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7E5D81C0"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Плаза</w:t>
            </w:r>
          </w:p>
        </w:tc>
        <w:tc>
          <w:tcPr>
            <w:tcW w:w="1156" w:type="pct"/>
            <w:gridSpan w:val="3"/>
            <w:shd w:val="clear" w:color="auto" w:fill="FFFFFF"/>
            <w:tcMar>
              <w:top w:w="120" w:type="dxa"/>
              <w:left w:w="0" w:type="dxa"/>
              <w:bottom w:w="120" w:type="dxa"/>
              <w:right w:w="135" w:type="dxa"/>
            </w:tcMar>
            <w:hideMark/>
          </w:tcPr>
          <w:p w14:paraId="6447A1A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Арзамас</w:t>
            </w:r>
          </w:p>
          <w:p w14:paraId="2B125EA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Ленина, 129а</w:t>
            </w:r>
          </w:p>
        </w:tc>
        <w:tc>
          <w:tcPr>
            <w:tcW w:w="509" w:type="pct"/>
            <w:gridSpan w:val="2"/>
            <w:shd w:val="clear" w:color="auto" w:fill="FFFFFF"/>
            <w:tcMar>
              <w:top w:w="120" w:type="dxa"/>
              <w:left w:w="0" w:type="dxa"/>
              <w:bottom w:w="120" w:type="dxa"/>
              <w:right w:w="135" w:type="dxa"/>
            </w:tcMar>
            <w:hideMark/>
          </w:tcPr>
          <w:p w14:paraId="7AC65A0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7 000 м²</w:t>
            </w:r>
          </w:p>
        </w:tc>
        <w:tc>
          <w:tcPr>
            <w:tcW w:w="962" w:type="pct"/>
            <w:shd w:val="clear" w:color="auto" w:fill="FFFFFF"/>
            <w:tcMar>
              <w:top w:w="120" w:type="dxa"/>
              <w:left w:w="0" w:type="dxa"/>
              <w:bottom w:w="120" w:type="dxa"/>
              <w:right w:w="135" w:type="dxa"/>
            </w:tcMar>
            <w:hideMark/>
          </w:tcPr>
          <w:p w14:paraId="26798AB4"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1FCAD71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7F75035E"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6AE5F2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063BDAA1" wp14:editId="413F133A">
                  <wp:extent cx="666750" cy="666750"/>
                  <wp:effectExtent l="19050" t="0" r="0" b="0"/>
                  <wp:docPr id="1199" name="Рисунок 406" descr="https://i2.gipernn.ru/2lrxpgsfdxowe_1c4to4y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i2.gipernn.ru/2lrxpgsfdxowe_1c4to4y_h-70_w-70_zc-1.jpeg">
                            <a:hlinkClick r:id="rId304" tgtFrame="&quot;_blank&quot;"/>
                          </pic:cNvPr>
                          <pic:cNvPicPr>
                            <a:picLocks noChangeAspect="1" noChangeArrowheads="1"/>
                          </pic:cNvPicPr>
                        </pic:nvPicPr>
                        <pic:blipFill>
                          <a:blip r:embed="rId30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A852C3E"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Площадь</w:t>
            </w:r>
          </w:p>
        </w:tc>
        <w:tc>
          <w:tcPr>
            <w:tcW w:w="1156" w:type="pct"/>
            <w:gridSpan w:val="3"/>
            <w:shd w:val="clear" w:color="auto" w:fill="FFFFFF"/>
            <w:tcMar>
              <w:top w:w="120" w:type="dxa"/>
              <w:left w:w="0" w:type="dxa"/>
              <w:bottom w:w="120" w:type="dxa"/>
              <w:right w:w="135" w:type="dxa"/>
            </w:tcMar>
            <w:hideMark/>
          </w:tcPr>
          <w:p w14:paraId="21FF0E8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Бор</w:t>
            </w:r>
          </w:p>
          <w:p w14:paraId="50DD403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Интернациональная улица, 12</w:t>
            </w:r>
          </w:p>
        </w:tc>
        <w:tc>
          <w:tcPr>
            <w:tcW w:w="509" w:type="pct"/>
            <w:gridSpan w:val="2"/>
            <w:shd w:val="clear" w:color="auto" w:fill="FFFFFF"/>
            <w:tcMar>
              <w:top w:w="120" w:type="dxa"/>
              <w:left w:w="0" w:type="dxa"/>
              <w:bottom w:w="120" w:type="dxa"/>
              <w:right w:w="135" w:type="dxa"/>
            </w:tcMar>
            <w:hideMark/>
          </w:tcPr>
          <w:p w14:paraId="52F62CE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2 000 м²</w:t>
            </w:r>
          </w:p>
        </w:tc>
        <w:tc>
          <w:tcPr>
            <w:tcW w:w="962" w:type="pct"/>
            <w:shd w:val="clear" w:color="auto" w:fill="FFFFFF"/>
            <w:tcMar>
              <w:top w:w="120" w:type="dxa"/>
              <w:left w:w="0" w:type="dxa"/>
              <w:bottom w:w="120" w:type="dxa"/>
              <w:right w:w="135" w:type="dxa"/>
            </w:tcMar>
            <w:hideMark/>
          </w:tcPr>
          <w:p w14:paraId="4925F528"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503AEBC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44D76D5F"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70F1C9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BD16F83" wp14:editId="1CAFCD75">
                  <wp:extent cx="666750" cy="666750"/>
                  <wp:effectExtent l="19050" t="0" r="0" b="0"/>
                  <wp:docPr id="1200" name="Рисунок 411" descr="https://ii.gipernn.ru/izago1fp9pksv_showvv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s://ii.gipernn.ru/izago1fp9pksv_showvv_h-70_w-70_zc-1.jpeg">
                            <a:hlinkClick r:id="rId306" tgtFrame="&quot;_blank&quot;"/>
                          </pic:cNvPr>
                          <pic:cNvPicPr>
                            <a:picLocks noChangeAspect="1" noChangeArrowheads="1"/>
                          </pic:cNvPicPr>
                        </pic:nvPicPr>
                        <pic:blipFill>
                          <a:blip r:embed="rId30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9C7C46A"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Порт Артур</w:t>
            </w:r>
          </w:p>
        </w:tc>
        <w:tc>
          <w:tcPr>
            <w:tcW w:w="1156" w:type="pct"/>
            <w:gridSpan w:val="3"/>
            <w:shd w:val="clear" w:color="auto" w:fill="FFFFFF"/>
            <w:tcMar>
              <w:top w:w="120" w:type="dxa"/>
              <w:left w:w="0" w:type="dxa"/>
              <w:bottom w:w="120" w:type="dxa"/>
              <w:right w:w="135" w:type="dxa"/>
            </w:tcMar>
            <w:hideMark/>
          </w:tcPr>
          <w:p w14:paraId="6FC6D2E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3995AAD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Южный бульвар, 22а</w:t>
            </w:r>
          </w:p>
        </w:tc>
        <w:tc>
          <w:tcPr>
            <w:tcW w:w="509" w:type="pct"/>
            <w:gridSpan w:val="2"/>
            <w:shd w:val="clear" w:color="auto" w:fill="FFFFFF"/>
            <w:tcMar>
              <w:top w:w="120" w:type="dxa"/>
              <w:left w:w="0" w:type="dxa"/>
              <w:bottom w:w="120" w:type="dxa"/>
              <w:right w:w="135" w:type="dxa"/>
            </w:tcMar>
            <w:hideMark/>
          </w:tcPr>
          <w:p w14:paraId="3DC768C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15 910 м²</w:t>
            </w:r>
          </w:p>
        </w:tc>
        <w:tc>
          <w:tcPr>
            <w:tcW w:w="962" w:type="pct"/>
            <w:shd w:val="clear" w:color="auto" w:fill="FFFFFF"/>
            <w:tcMar>
              <w:top w:w="120" w:type="dxa"/>
              <w:left w:w="0" w:type="dxa"/>
              <w:bottom w:w="120" w:type="dxa"/>
              <w:right w:w="135" w:type="dxa"/>
            </w:tcMar>
            <w:hideMark/>
          </w:tcPr>
          <w:p w14:paraId="260C358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157 м/мест</w:t>
            </w:r>
          </w:p>
        </w:tc>
        <w:tc>
          <w:tcPr>
            <w:tcW w:w="647" w:type="pct"/>
            <w:gridSpan w:val="2"/>
            <w:shd w:val="clear" w:color="auto" w:fill="FFFFFF"/>
            <w:tcMar>
              <w:top w:w="120" w:type="dxa"/>
              <w:left w:w="0" w:type="dxa"/>
              <w:bottom w:w="120" w:type="dxa"/>
              <w:right w:w="135" w:type="dxa"/>
            </w:tcMar>
            <w:hideMark/>
          </w:tcPr>
          <w:p w14:paraId="3D6E203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580B300A"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78BAB9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F69C551" wp14:editId="37C376AA">
                  <wp:extent cx="666750" cy="666750"/>
                  <wp:effectExtent l="19050" t="0" r="0" b="0"/>
                  <wp:docPr id="1201" name="Рисунок 412" descr="https://iq.gipernn.ru/q7yt20eabbqk4_rwixnn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iq.gipernn.ru/q7yt20eabbqk4_rwixnn_h-70_w-70_zc-1.jpeg">
                            <a:hlinkClick r:id="rId308" tgtFrame="&quot;_blank&quot;"/>
                          </pic:cNvPr>
                          <pic:cNvPicPr>
                            <a:picLocks noChangeAspect="1" noChangeArrowheads="1"/>
                          </pic:cNvPicPr>
                        </pic:nvPicPr>
                        <pic:blipFill>
                          <a:blip r:embed="rId30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44327D5"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Порт Уют</w:t>
            </w:r>
          </w:p>
        </w:tc>
        <w:tc>
          <w:tcPr>
            <w:tcW w:w="1156" w:type="pct"/>
            <w:gridSpan w:val="3"/>
            <w:shd w:val="clear" w:color="auto" w:fill="FFFFFF"/>
            <w:tcMar>
              <w:top w:w="120" w:type="dxa"/>
              <w:left w:w="0" w:type="dxa"/>
              <w:bottom w:w="120" w:type="dxa"/>
              <w:right w:w="135" w:type="dxa"/>
            </w:tcMar>
            <w:hideMark/>
          </w:tcPr>
          <w:p w14:paraId="7F5BFE0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072C4E3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Красноармейская улица, уч. 15е</w:t>
            </w:r>
          </w:p>
        </w:tc>
        <w:tc>
          <w:tcPr>
            <w:tcW w:w="509" w:type="pct"/>
            <w:gridSpan w:val="2"/>
            <w:shd w:val="clear" w:color="auto" w:fill="FFFFFF"/>
            <w:tcMar>
              <w:top w:w="120" w:type="dxa"/>
              <w:left w:w="0" w:type="dxa"/>
              <w:bottom w:w="120" w:type="dxa"/>
              <w:right w:w="135" w:type="dxa"/>
            </w:tcMar>
            <w:hideMark/>
          </w:tcPr>
          <w:p w14:paraId="49C19CE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11 345 м²</w:t>
            </w:r>
          </w:p>
        </w:tc>
        <w:tc>
          <w:tcPr>
            <w:tcW w:w="962" w:type="pct"/>
            <w:shd w:val="clear" w:color="auto" w:fill="FFFFFF"/>
            <w:tcMar>
              <w:top w:w="120" w:type="dxa"/>
              <w:left w:w="0" w:type="dxa"/>
              <w:bottom w:w="120" w:type="dxa"/>
              <w:right w:w="135" w:type="dxa"/>
            </w:tcMar>
            <w:hideMark/>
          </w:tcPr>
          <w:p w14:paraId="23AC11B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1B31941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4445A3F2"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03EC8D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0AC211C" wp14:editId="467F28B5">
                  <wp:extent cx="666750" cy="666750"/>
                  <wp:effectExtent l="19050" t="0" r="0" b="0"/>
                  <wp:docPr id="1202" name="Рисунок 413" descr="https://im.gipernn.ru/mrt2xghue1xuw_ue18kq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s://im.gipernn.ru/mrt2xghue1xuw_ue18kq_h-70_w-70_zc-1.jpeg">
                            <a:hlinkClick r:id="rId310" tgtFrame="&quot;_blank&quot;"/>
                          </pic:cNvPr>
                          <pic:cNvPicPr>
                            <a:picLocks noChangeAspect="1" noChangeArrowheads="1"/>
                          </pic:cNvPicPr>
                        </pic:nvPicPr>
                        <pic:blipFill>
                          <a:blip r:embed="rId31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43ACF9AA"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Престиж холл</w:t>
            </w:r>
          </w:p>
        </w:tc>
        <w:tc>
          <w:tcPr>
            <w:tcW w:w="1156" w:type="pct"/>
            <w:gridSpan w:val="3"/>
            <w:shd w:val="clear" w:color="auto" w:fill="FFFFFF"/>
            <w:tcMar>
              <w:top w:w="120" w:type="dxa"/>
              <w:left w:w="0" w:type="dxa"/>
              <w:bottom w:w="120" w:type="dxa"/>
              <w:right w:w="135" w:type="dxa"/>
            </w:tcMar>
            <w:hideMark/>
          </w:tcPr>
          <w:p w14:paraId="5DF2C2C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Городецкий район</w:t>
            </w:r>
          </w:p>
          <w:p w14:paraId="4526315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Новая улица, 63</w:t>
            </w:r>
          </w:p>
        </w:tc>
        <w:tc>
          <w:tcPr>
            <w:tcW w:w="509" w:type="pct"/>
            <w:gridSpan w:val="2"/>
            <w:shd w:val="clear" w:color="auto" w:fill="FFFFFF"/>
            <w:tcMar>
              <w:top w:w="120" w:type="dxa"/>
              <w:left w:w="0" w:type="dxa"/>
              <w:bottom w:w="120" w:type="dxa"/>
              <w:right w:w="135" w:type="dxa"/>
            </w:tcMar>
            <w:hideMark/>
          </w:tcPr>
          <w:p w14:paraId="653FBE8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240 м²</w:t>
            </w:r>
          </w:p>
        </w:tc>
        <w:tc>
          <w:tcPr>
            <w:tcW w:w="962" w:type="pct"/>
            <w:shd w:val="clear" w:color="auto" w:fill="FFFFFF"/>
            <w:tcMar>
              <w:top w:w="120" w:type="dxa"/>
              <w:left w:w="0" w:type="dxa"/>
              <w:bottom w:w="120" w:type="dxa"/>
              <w:right w:w="135" w:type="dxa"/>
            </w:tcMar>
            <w:hideMark/>
          </w:tcPr>
          <w:p w14:paraId="597D3EC5"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34DE03D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2EBB617A"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EAF632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749730F" wp14:editId="77CFCEFA">
                  <wp:extent cx="666750" cy="666750"/>
                  <wp:effectExtent l="19050" t="0" r="0" b="0"/>
                  <wp:docPr id="1203" name="Рисунок 414" descr="https://id.gipernn.ru/dly2p5n2gt7sa_1efgx7j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id.gipernn.ru/dly2p5n2gt7sa_1efgx7j_h-70_w-70_zc-1.jpeg">
                            <a:hlinkClick r:id="rId312" tgtFrame="&quot;_blank&quot;"/>
                          </pic:cNvPr>
                          <pic:cNvPicPr>
                            <a:picLocks noChangeAspect="1" noChangeArrowheads="1"/>
                          </pic:cNvPicPr>
                        </pic:nvPicPr>
                        <pic:blipFill>
                          <a:blip r:embed="rId31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97B28F4"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Пятый</w:t>
            </w:r>
          </w:p>
        </w:tc>
        <w:tc>
          <w:tcPr>
            <w:tcW w:w="1156" w:type="pct"/>
            <w:gridSpan w:val="3"/>
            <w:shd w:val="clear" w:color="auto" w:fill="FFFFFF"/>
            <w:tcMar>
              <w:top w:w="120" w:type="dxa"/>
              <w:left w:w="0" w:type="dxa"/>
              <w:bottom w:w="120" w:type="dxa"/>
              <w:right w:w="135" w:type="dxa"/>
            </w:tcMar>
            <w:hideMark/>
          </w:tcPr>
          <w:p w14:paraId="34DF006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Кстовский район</w:t>
            </w:r>
          </w:p>
          <w:p w14:paraId="6A1FD24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Чванова, 5в</w:t>
            </w:r>
          </w:p>
        </w:tc>
        <w:tc>
          <w:tcPr>
            <w:tcW w:w="509" w:type="pct"/>
            <w:gridSpan w:val="2"/>
            <w:shd w:val="clear" w:color="auto" w:fill="FFFFFF"/>
            <w:tcMar>
              <w:top w:w="120" w:type="dxa"/>
              <w:left w:w="0" w:type="dxa"/>
              <w:bottom w:w="120" w:type="dxa"/>
              <w:right w:w="135" w:type="dxa"/>
            </w:tcMar>
            <w:hideMark/>
          </w:tcPr>
          <w:p w14:paraId="61D3AE1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372 м²</w:t>
            </w:r>
          </w:p>
        </w:tc>
        <w:tc>
          <w:tcPr>
            <w:tcW w:w="962" w:type="pct"/>
            <w:shd w:val="clear" w:color="auto" w:fill="FFFFFF"/>
            <w:tcMar>
              <w:top w:w="120" w:type="dxa"/>
              <w:left w:w="0" w:type="dxa"/>
              <w:bottom w:w="120" w:type="dxa"/>
              <w:right w:w="135" w:type="dxa"/>
            </w:tcMar>
            <w:hideMark/>
          </w:tcPr>
          <w:p w14:paraId="10CB55B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63A43CB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52D37F0D"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59742F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A44466D" wp14:editId="284EBC4F">
                  <wp:extent cx="666750" cy="666750"/>
                  <wp:effectExtent l="19050" t="0" r="0" b="0"/>
                  <wp:docPr id="1204" name="Рисунок 415" descr="https://i5.gipernn.ru/5mrin8bqyb40t_1uyz977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i5.gipernn.ru/5mrin8bqyb40t_1uyz977_h-70_w-70_zc-1.jpeg">
                            <a:hlinkClick r:id="rId314" tgtFrame="&quot;_blank&quot;"/>
                          </pic:cNvPr>
                          <pic:cNvPicPr>
                            <a:picLocks noChangeAspect="1" noChangeArrowheads="1"/>
                          </pic:cNvPicPr>
                        </pic:nvPicPr>
                        <pic:blipFill>
                          <a:blip r:embed="rId31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76F1AA31"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РИО</w:t>
            </w:r>
          </w:p>
        </w:tc>
        <w:tc>
          <w:tcPr>
            <w:tcW w:w="1156" w:type="pct"/>
            <w:gridSpan w:val="3"/>
            <w:shd w:val="clear" w:color="auto" w:fill="FFFFFF"/>
            <w:tcMar>
              <w:top w:w="120" w:type="dxa"/>
              <w:left w:w="0" w:type="dxa"/>
              <w:bottom w:w="120" w:type="dxa"/>
              <w:right w:w="135" w:type="dxa"/>
            </w:tcMar>
            <w:hideMark/>
          </w:tcPr>
          <w:p w14:paraId="301B022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172F533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Московское шоссе, 12</w:t>
            </w:r>
          </w:p>
        </w:tc>
        <w:tc>
          <w:tcPr>
            <w:tcW w:w="509" w:type="pct"/>
            <w:gridSpan w:val="2"/>
            <w:shd w:val="clear" w:color="auto" w:fill="FFFFFF"/>
            <w:tcMar>
              <w:top w:w="120" w:type="dxa"/>
              <w:left w:w="0" w:type="dxa"/>
              <w:bottom w:w="120" w:type="dxa"/>
              <w:right w:w="135" w:type="dxa"/>
            </w:tcMar>
            <w:hideMark/>
          </w:tcPr>
          <w:p w14:paraId="0D990B4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68 000 м²</w:t>
            </w:r>
          </w:p>
        </w:tc>
        <w:tc>
          <w:tcPr>
            <w:tcW w:w="962" w:type="pct"/>
            <w:shd w:val="clear" w:color="auto" w:fill="FFFFFF"/>
            <w:tcMar>
              <w:top w:w="120" w:type="dxa"/>
              <w:left w:w="0" w:type="dxa"/>
              <w:bottom w:w="120" w:type="dxa"/>
              <w:right w:w="135" w:type="dxa"/>
            </w:tcMar>
            <w:hideMark/>
          </w:tcPr>
          <w:p w14:paraId="43534F0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5-уровневая наземная (1100 м/мест)</w:t>
            </w:r>
          </w:p>
        </w:tc>
        <w:tc>
          <w:tcPr>
            <w:tcW w:w="647" w:type="pct"/>
            <w:gridSpan w:val="2"/>
            <w:shd w:val="clear" w:color="auto" w:fill="FFFFFF"/>
            <w:tcMar>
              <w:top w:w="120" w:type="dxa"/>
              <w:left w:w="0" w:type="dxa"/>
              <w:bottom w:w="120" w:type="dxa"/>
              <w:right w:w="135" w:type="dxa"/>
            </w:tcMar>
            <w:hideMark/>
          </w:tcPr>
          <w:p w14:paraId="6E0BB96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5A3E2573"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6BDF43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F9AEE26" wp14:editId="25AF24A3">
                  <wp:extent cx="666750" cy="666750"/>
                  <wp:effectExtent l="19050" t="0" r="0" b="0"/>
                  <wp:docPr id="1205" name="Рисунок 416" descr="https://iq.gipernn.ru/qas8jhonzlb95_7h4a01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iq.gipernn.ru/qas8jhonzlb95_7h4a01_h-70_w-70_zc-1.jpeg">
                            <a:hlinkClick r:id="rId316" tgtFrame="&quot;_blank&quot;"/>
                          </pic:cNvPr>
                          <pic:cNvPicPr>
                            <a:picLocks noChangeAspect="1" noChangeArrowheads="1"/>
                          </pic:cNvPicPr>
                        </pic:nvPicPr>
                        <pic:blipFill>
                          <a:blip r:embed="rId31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104E70F8"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Рамзай</w:t>
            </w:r>
          </w:p>
        </w:tc>
        <w:tc>
          <w:tcPr>
            <w:tcW w:w="1156" w:type="pct"/>
            <w:gridSpan w:val="3"/>
            <w:shd w:val="clear" w:color="auto" w:fill="FFFFFF"/>
            <w:tcMar>
              <w:top w:w="120" w:type="dxa"/>
              <w:left w:w="0" w:type="dxa"/>
              <w:bottom w:w="120" w:type="dxa"/>
              <w:right w:w="135" w:type="dxa"/>
            </w:tcMar>
            <w:hideMark/>
          </w:tcPr>
          <w:p w14:paraId="2C509A2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Арзамас</w:t>
            </w:r>
          </w:p>
          <w:p w14:paraId="2B36D5F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Калинина, 52</w:t>
            </w:r>
          </w:p>
        </w:tc>
        <w:tc>
          <w:tcPr>
            <w:tcW w:w="509" w:type="pct"/>
            <w:gridSpan w:val="2"/>
            <w:shd w:val="clear" w:color="auto" w:fill="FFFFFF"/>
            <w:tcMar>
              <w:top w:w="120" w:type="dxa"/>
              <w:left w:w="0" w:type="dxa"/>
              <w:bottom w:w="120" w:type="dxa"/>
              <w:right w:w="135" w:type="dxa"/>
            </w:tcMar>
            <w:hideMark/>
          </w:tcPr>
          <w:p w14:paraId="71BBFC2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147 м²</w:t>
            </w:r>
          </w:p>
        </w:tc>
        <w:tc>
          <w:tcPr>
            <w:tcW w:w="962" w:type="pct"/>
            <w:shd w:val="clear" w:color="auto" w:fill="FFFFFF"/>
            <w:tcMar>
              <w:top w:w="120" w:type="dxa"/>
              <w:left w:w="0" w:type="dxa"/>
              <w:bottom w:w="120" w:type="dxa"/>
              <w:right w:w="135" w:type="dxa"/>
            </w:tcMar>
            <w:hideMark/>
          </w:tcPr>
          <w:p w14:paraId="53C4B184"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3BDAF6E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2C72309"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D2F957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B1D4C5E" wp14:editId="3E07931B">
                  <wp:extent cx="666750" cy="666750"/>
                  <wp:effectExtent l="19050" t="0" r="0" b="0"/>
                  <wp:docPr id="1206" name="Рисунок 417" descr="https://ip.gipernn.ru/popuh0b4kkvq9_baxr2k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ip.gipernn.ru/popuh0b4kkvq9_baxr2k_h-70_w-70_zc-1.jpeg">
                            <a:hlinkClick r:id="rId318" tgtFrame="&quot;_blank&quot;"/>
                          </pic:cNvPr>
                          <pic:cNvPicPr>
                            <a:picLocks noChangeAspect="1" noChangeArrowheads="1"/>
                          </pic:cNvPicPr>
                        </pic:nvPicPr>
                        <pic:blipFill>
                          <a:blip r:embed="rId31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45855377"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Ривьера</w:t>
            </w:r>
          </w:p>
        </w:tc>
        <w:tc>
          <w:tcPr>
            <w:tcW w:w="1156" w:type="pct"/>
            <w:gridSpan w:val="3"/>
            <w:shd w:val="clear" w:color="auto" w:fill="FFFFFF"/>
            <w:tcMar>
              <w:top w:w="120" w:type="dxa"/>
              <w:left w:w="0" w:type="dxa"/>
              <w:bottom w:w="120" w:type="dxa"/>
              <w:right w:w="135" w:type="dxa"/>
            </w:tcMar>
            <w:hideMark/>
          </w:tcPr>
          <w:p w14:paraId="26DFCB4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728654D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Краснодонцев, 10</w:t>
            </w:r>
          </w:p>
        </w:tc>
        <w:tc>
          <w:tcPr>
            <w:tcW w:w="509" w:type="pct"/>
            <w:gridSpan w:val="2"/>
            <w:shd w:val="clear" w:color="auto" w:fill="FFFFFF"/>
            <w:tcMar>
              <w:top w:w="120" w:type="dxa"/>
              <w:left w:w="0" w:type="dxa"/>
              <w:bottom w:w="120" w:type="dxa"/>
              <w:right w:w="135" w:type="dxa"/>
            </w:tcMar>
            <w:hideMark/>
          </w:tcPr>
          <w:p w14:paraId="26715AC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6 000 м²</w:t>
            </w:r>
          </w:p>
        </w:tc>
        <w:tc>
          <w:tcPr>
            <w:tcW w:w="962" w:type="pct"/>
            <w:shd w:val="clear" w:color="auto" w:fill="FFFFFF"/>
            <w:tcMar>
              <w:top w:w="120" w:type="dxa"/>
              <w:left w:w="0" w:type="dxa"/>
              <w:bottom w:w="120" w:type="dxa"/>
              <w:right w:w="135" w:type="dxa"/>
            </w:tcMar>
            <w:hideMark/>
          </w:tcPr>
          <w:p w14:paraId="65B35CD4"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2CFD0C2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7D9B1A5F"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2C97C9F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3A34E4C" wp14:editId="6AFF8B21">
                  <wp:extent cx="666750" cy="666750"/>
                  <wp:effectExtent l="19050" t="0" r="0" b="0"/>
                  <wp:docPr id="1207" name="Рисунок 421" descr="https://ik.gipernn.ru/kiv03x90q0034_voi855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ik.gipernn.ru/kiv03x90q0034_voi855_h-70_w-70_zc-1.jpeg">
                            <a:hlinkClick r:id="rId320" tgtFrame="&quot;_blank&quot;"/>
                          </pic:cNvPr>
                          <pic:cNvPicPr>
                            <a:picLocks noChangeAspect="1" noChangeArrowheads="1"/>
                          </pic:cNvPicPr>
                        </pic:nvPicPr>
                        <pic:blipFill>
                          <a:blip r:embed="rId32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62BDD53"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Росси</w:t>
            </w:r>
          </w:p>
        </w:tc>
        <w:tc>
          <w:tcPr>
            <w:tcW w:w="1156" w:type="pct"/>
            <w:gridSpan w:val="3"/>
            <w:shd w:val="clear" w:color="auto" w:fill="FFFFFF"/>
            <w:tcMar>
              <w:top w:w="120" w:type="dxa"/>
              <w:left w:w="0" w:type="dxa"/>
              <w:bottom w:w="120" w:type="dxa"/>
              <w:right w:w="135" w:type="dxa"/>
            </w:tcMar>
            <w:hideMark/>
          </w:tcPr>
          <w:p w14:paraId="6BD6ACC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25AEBF7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Гайдара, 59</w:t>
            </w:r>
          </w:p>
        </w:tc>
        <w:tc>
          <w:tcPr>
            <w:tcW w:w="509" w:type="pct"/>
            <w:gridSpan w:val="2"/>
            <w:shd w:val="clear" w:color="auto" w:fill="FFFFFF"/>
            <w:tcMar>
              <w:top w:w="120" w:type="dxa"/>
              <w:left w:w="0" w:type="dxa"/>
              <w:bottom w:w="120" w:type="dxa"/>
              <w:right w:w="135" w:type="dxa"/>
            </w:tcMar>
            <w:hideMark/>
          </w:tcPr>
          <w:p w14:paraId="3BF3C6D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4 029 м²</w:t>
            </w:r>
          </w:p>
        </w:tc>
        <w:tc>
          <w:tcPr>
            <w:tcW w:w="962" w:type="pct"/>
            <w:shd w:val="clear" w:color="auto" w:fill="FFFFFF"/>
            <w:tcMar>
              <w:top w:w="120" w:type="dxa"/>
              <w:left w:w="0" w:type="dxa"/>
              <w:bottom w:w="120" w:type="dxa"/>
              <w:right w:w="135" w:type="dxa"/>
            </w:tcMar>
            <w:hideMark/>
          </w:tcPr>
          <w:p w14:paraId="1220100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7314BCC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89D5B72"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24FA6E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88962CD" wp14:editId="79A04F60">
                  <wp:extent cx="666750" cy="666750"/>
                  <wp:effectExtent l="19050" t="0" r="0" b="0"/>
                  <wp:docPr id="1208" name="Рисунок 422" descr="https://i9.gipernn.ru/9wblqkqdqs92c_183h9v5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s://i9.gipernn.ru/9wblqkqdqs92c_183h9v5_h-70_w-70_zc-1.jpeg">
                            <a:hlinkClick r:id="rId322" tgtFrame="&quot;_blank&quot;"/>
                          </pic:cNvPr>
                          <pic:cNvPicPr>
                            <a:picLocks noChangeAspect="1" noChangeArrowheads="1"/>
                          </pic:cNvPicPr>
                        </pic:nvPicPr>
                        <pic:blipFill>
                          <a:blip r:embed="rId32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4C381AE"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Рояль</w:t>
            </w:r>
          </w:p>
        </w:tc>
        <w:tc>
          <w:tcPr>
            <w:tcW w:w="1156" w:type="pct"/>
            <w:gridSpan w:val="3"/>
            <w:shd w:val="clear" w:color="auto" w:fill="FFFFFF"/>
            <w:tcMar>
              <w:top w:w="120" w:type="dxa"/>
              <w:left w:w="0" w:type="dxa"/>
              <w:bottom w:w="120" w:type="dxa"/>
              <w:right w:w="135" w:type="dxa"/>
            </w:tcMar>
            <w:hideMark/>
          </w:tcPr>
          <w:p w14:paraId="5B52B0C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0E5571F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Петрищева, 4</w:t>
            </w:r>
          </w:p>
        </w:tc>
        <w:tc>
          <w:tcPr>
            <w:tcW w:w="509" w:type="pct"/>
            <w:gridSpan w:val="2"/>
            <w:shd w:val="clear" w:color="auto" w:fill="FFFFFF"/>
            <w:tcMar>
              <w:top w:w="120" w:type="dxa"/>
              <w:left w:w="0" w:type="dxa"/>
              <w:bottom w:w="120" w:type="dxa"/>
              <w:right w:w="135" w:type="dxa"/>
            </w:tcMar>
            <w:hideMark/>
          </w:tcPr>
          <w:p w14:paraId="7F0264E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21 355 м²</w:t>
            </w:r>
          </w:p>
        </w:tc>
        <w:tc>
          <w:tcPr>
            <w:tcW w:w="962" w:type="pct"/>
            <w:shd w:val="clear" w:color="auto" w:fill="FFFFFF"/>
            <w:tcMar>
              <w:top w:w="120" w:type="dxa"/>
              <w:left w:w="0" w:type="dxa"/>
              <w:bottom w:w="120" w:type="dxa"/>
              <w:right w:w="135" w:type="dxa"/>
            </w:tcMar>
            <w:hideMark/>
          </w:tcPr>
          <w:p w14:paraId="19E6C18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449AFB0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31D5D46F"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7C9C95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6120E36" wp14:editId="4DB7FCAB">
                  <wp:extent cx="666750" cy="666750"/>
                  <wp:effectExtent l="19050" t="0" r="0" b="0"/>
                  <wp:docPr id="1209" name="Рисунок 423" descr="https://ia.gipernn.ru/abf2mp7hd3xnz_1a0a653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s://ia.gipernn.ru/abf2mp7hd3xnz_1a0a653_h-70_w-70_zc-1.jpeg">
                            <a:hlinkClick r:id="rId324" tgtFrame="&quot;_blank&quot;"/>
                          </pic:cNvPr>
                          <pic:cNvPicPr>
                            <a:picLocks noChangeAspect="1" noChangeArrowheads="1"/>
                          </pic:cNvPicPr>
                        </pic:nvPicPr>
                        <pic:blipFill>
                          <a:blip r:embed="rId32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33E7097"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Рубин</w:t>
            </w:r>
          </w:p>
        </w:tc>
        <w:tc>
          <w:tcPr>
            <w:tcW w:w="1156" w:type="pct"/>
            <w:gridSpan w:val="3"/>
            <w:shd w:val="clear" w:color="auto" w:fill="FFFFFF"/>
            <w:tcMar>
              <w:top w:w="120" w:type="dxa"/>
              <w:left w:w="0" w:type="dxa"/>
              <w:bottom w:w="120" w:type="dxa"/>
              <w:right w:w="135" w:type="dxa"/>
            </w:tcMar>
            <w:hideMark/>
          </w:tcPr>
          <w:p w14:paraId="7D72241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Балахнинский муниципальный округ</w:t>
            </w:r>
          </w:p>
          <w:p w14:paraId="1EDFCBB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Дзержинского, 1/13</w:t>
            </w:r>
          </w:p>
        </w:tc>
        <w:tc>
          <w:tcPr>
            <w:tcW w:w="509" w:type="pct"/>
            <w:gridSpan w:val="2"/>
            <w:shd w:val="clear" w:color="auto" w:fill="FFFFFF"/>
            <w:tcMar>
              <w:top w:w="120" w:type="dxa"/>
              <w:left w:w="0" w:type="dxa"/>
              <w:bottom w:w="120" w:type="dxa"/>
              <w:right w:w="135" w:type="dxa"/>
            </w:tcMar>
            <w:hideMark/>
          </w:tcPr>
          <w:p w14:paraId="0A97166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3 276 м²</w:t>
            </w:r>
          </w:p>
        </w:tc>
        <w:tc>
          <w:tcPr>
            <w:tcW w:w="962" w:type="pct"/>
            <w:shd w:val="clear" w:color="auto" w:fill="FFFFFF"/>
            <w:tcMar>
              <w:top w:w="120" w:type="dxa"/>
              <w:left w:w="0" w:type="dxa"/>
              <w:bottom w:w="120" w:type="dxa"/>
              <w:right w:w="135" w:type="dxa"/>
            </w:tcMar>
            <w:hideMark/>
          </w:tcPr>
          <w:p w14:paraId="61434EF9"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6E39935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54B22B80"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734374C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664F7CD" wp14:editId="0A83387C">
                  <wp:extent cx="666750" cy="666750"/>
                  <wp:effectExtent l="19050" t="0" r="0" b="0"/>
                  <wp:docPr id="1210" name="Рисунок 424" descr="https://im.gipernn.ru/mygwuxpjdnfbt_139onuj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im.gipernn.ru/mygwuxpjdnfbt_139onuj_h-70_w-70_zc-1.jpeg">
                            <a:hlinkClick r:id="rId326" tgtFrame="&quot;_blank&quot;"/>
                          </pic:cNvPr>
                          <pic:cNvPicPr>
                            <a:picLocks noChangeAspect="1" noChangeArrowheads="1"/>
                          </pic:cNvPicPr>
                        </pic:nvPicPr>
                        <pic:blipFill>
                          <a:blip r:embed="rId32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7DE3B095" w14:textId="77777777" w:rsidR="00330F14" w:rsidRPr="003B2EA2" w:rsidRDefault="00214D95" w:rsidP="00330F14">
            <w:pPr>
              <w:spacing w:after="0" w:line="240" w:lineRule="auto"/>
              <w:ind w:firstLine="0"/>
              <w:rPr>
                <w:rFonts w:eastAsia="Times New Roman" w:cs="Times New Roman"/>
                <w:sz w:val="20"/>
                <w:szCs w:val="20"/>
                <w:lang w:eastAsia="ru-RU"/>
              </w:rPr>
            </w:pPr>
            <w:hyperlink r:id="rId328" w:tgtFrame="_blank" w:history="1">
              <w:r w:rsidR="00330F14" w:rsidRPr="00EB7CD8">
                <w:rPr>
                  <w:rFonts w:eastAsia="Times New Roman" w:cs="Times New Roman"/>
                  <w:sz w:val="20"/>
                  <w:szCs w:val="20"/>
                  <w:lang w:eastAsia="ru-RU"/>
                </w:rPr>
                <w:t>Рынок Приокский</w:t>
              </w:r>
            </w:hyperlink>
          </w:p>
        </w:tc>
        <w:tc>
          <w:tcPr>
            <w:tcW w:w="1156" w:type="pct"/>
            <w:gridSpan w:val="3"/>
            <w:shd w:val="clear" w:color="auto" w:fill="FFFFFF"/>
            <w:tcMar>
              <w:top w:w="120" w:type="dxa"/>
              <w:left w:w="0" w:type="dxa"/>
              <w:bottom w:w="120" w:type="dxa"/>
              <w:right w:w="135" w:type="dxa"/>
            </w:tcMar>
            <w:hideMark/>
          </w:tcPr>
          <w:p w14:paraId="22FA509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77F3AD6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Попова, 22</w:t>
            </w:r>
          </w:p>
        </w:tc>
        <w:tc>
          <w:tcPr>
            <w:tcW w:w="509" w:type="pct"/>
            <w:gridSpan w:val="2"/>
            <w:shd w:val="clear" w:color="auto" w:fill="FFFFFF"/>
            <w:tcMar>
              <w:top w:w="120" w:type="dxa"/>
              <w:left w:w="0" w:type="dxa"/>
              <w:bottom w:w="120" w:type="dxa"/>
              <w:right w:w="135" w:type="dxa"/>
            </w:tcMar>
            <w:hideMark/>
          </w:tcPr>
          <w:p w14:paraId="5A50AA8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695 м²</w:t>
            </w:r>
          </w:p>
        </w:tc>
        <w:tc>
          <w:tcPr>
            <w:tcW w:w="962" w:type="pct"/>
            <w:shd w:val="clear" w:color="auto" w:fill="FFFFFF"/>
            <w:tcMar>
              <w:top w:w="120" w:type="dxa"/>
              <w:left w:w="0" w:type="dxa"/>
              <w:bottom w:w="120" w:type="dxa"/>
              <w:right w:w="135" w:type="dxa"/>
            </w:tcMar>
            <w:hideMark/>
          </w:tcPr>
          <w:p w14:paraId="63ABC48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4FA0538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441BAAE2"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23BC13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71AABAF" wp14:editId="05395316">
                  <wp:extent cx="666750" cy="666750"/>
                  <wp:effectExtent l="19050" t="0" r="0" b="0"/>
                  <wp:docPr id="1211" name="Рисунок 425" descr="https://ia.gipernn.ru/a7xb8fxpg823q_5myvdo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s://ia.gipernn.ru/a7xb8fxpg823q_5myvdo_h-70_w-70_zc-1.jpeg">
                            <a:hlinkClick r:id="rId329" tgtFrame="&quot;_blank&quot;"/>
                          </pic:cNvPr>
                          <pic:cNvPicPr>
                            <a:picLocks noChangeAspect="1" noChangeArrowheads="1"/>
                          </pic:cNvPicPr>
                        </pic:nvPicPr>
                        <pic:blipFill>
                          <a:blip r:embed="rId33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96F39A9"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Саванна</w:t>
            </w:r>
          </w:p>
        </w:tc>
        <w:tc>
          <w:tcPr>
            <w:tcW w:w="1156" w:type="pct"/>
            <w:gridSpan w:val="3"/>
            <w:shd w:val="clear" w:color="auto" w:fill="FFFFFF"/>
            <w:tcMar>
              <w:top w:w="120" w:type="dxa"/>
              <w:left w:w="0" w:type="dxa"/>
              <w:bottom w:w="120" w:type="dxa"/>
              <w:right w:w="135" w:type="dxa"/>
            </w:tcMar>
            <w:hideMark/>
          </w:tcPr>
          <w:p w14:paraId="1B03DF7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Богородский муниципальный округ</w:t>
            </w:r>
          </w:p>
          <w:p w14:paraId="7EA08E4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Центральный переулок, 2</w:t>
            </w:r>
          </w:p>
        </w:tc>
        <w:tc>
          <w:tcPr>
            <w:tcW w:w="509" w:type="pct"/>
            <w:gridSpan w:val="2"/>
            <w:shd w:val="clear" w:color="auto" w:fill="FFFFFF"/>
            <w:tcMar>
              <w:top w:w="120" w:type="dxa"/>
              <w:left w:w="0" w:type="dxa"/>
              <w:bottom w:w="120" w:type="dxa"/>
              <w:right w:w="135" w:type="dxa"/>
            </w:tcMar>
            <w:hideMark/>
          </w:tcPr>
          <w:p w14:paraId="707E2C0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1 535 м²</w:t>
            </w:r>
          </w:p>
        </w:tc>
        <w:tc>
          <w:tcPr>
            <w:tcW w:w="962" w:type="pct"/>
            <w:shd w:val="clear" w:color="auto" w:fill="FFFFFF"/>
            <w:tcMar>
              <w:top w:w="120" w:type="dxa"/>
              <w:left w:w="0" w:type="dxa"/>
              <w:bottom w:w="120" w:type="dxa"/>
              <w:right w:w="135" w:type="dxa"/>
            </w:tcMar>
            <w:hideMark/>
          </w:tcPr>
          <w:p w14:paraId="336BEF45"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4EC7051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4E51C490"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7477844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033525CC" wp14:editId="28F7BC6E">
                  <wp:extent cx="666750" cy="666750"/>
                  <wp:effectExtent l="19050" t="0" r="0" b="0"/>
                  <wp:docPr id="1212" name="Рисунок 426" descr="https://ia.gipernn.ru/ajdgihlxn8cz5_7gr7am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s://ia.gipernn.ru/ajdgihlxn8cz5_7gr7am_h-70_w-70_zc-1.jpeg">
                            <a:hlinkClick r:id="rId331" tgtFrame="&quot;_blank&quot;"/>
                          </pic:cNvPr>
                          <pic:cNvPicPr>
                            <a:picLocks noChangeAspect="1" noChangeArrowheads="1"/>
                          </pic:cNvPicPr>
                        </pic:nvPicPr>
                        <pic:blipFill>
                          <a:blip r:embed="rId33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81A9261"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Седьмое небо</w:t>
            </w:r>
          </w:p>
        </w:tc>
        <w:tc>
          <w:tcPr>
            <w:tcW w:w="1156" w:type="pct"/>
            <w:gridSpan w:val="3"/>
            <w:shd w:val="clear" w:color="auto" w:fill="FFFFFF"/>
            <w:tcMar>
              <w:top w:w="120" w:type="dxa"/>
              <w:left w:w="0" w:type="dxa"/>
              <w:bottom w:w="120" w:type="dxa"/>
              <w:right w:w="135" w:type="dxa"/>
            </w:tcMar>
            <w:hideMark/>
          </w:tcPr>
          <w:p w14:paraId="1E6E4D0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088D214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Бетанкура, 1</w:t>
            </w:r>
          </w:p>
        </w:tc>
        <w:tc>
          <w:tcPr>
            <w:tcW w:w="509" w:type="pct"/>
            <w:gridSpan w:val="2"/>
            <w:shd w:val="clear" w:color="auto" w:fill="FFFFFF"/>
            <w:tcMar>
              <w:top w:w="120" w:type="dxa"/>
              <w:left w:w="0" w:type="dxa"/>
              <w:bottom w:w="120" w:type="dxa"/>
              <w:right w:w="135" w:type="dxa"/>
            </w:tcMar>
            <w:hideMark/>
          </w:tcPr>
          <w:p w14:paraId="2942EC6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75 000 м²</w:t>
            </w:r>
          </w:p>
        </w:tc>
        <w:tc>
          <w:tcPr>
            <w:tcW w:w="962" w:type="pct"/>
            <w:shd w:val="clear" w:color="auto" w:fill="FFFFFF"/>
            <w:tcMar>
              <w:top w:w="120" w:type="dxa"/>
              <w:left w:w="0" w:type="dxa"/>
              <w:bottom w:w="120" w:type="dxa"/>
              <w:right w:w="135" w:type="dxa"/>
            </w:tcMar>
            <w:hideMark/>
          </w:tcPr>
          <w:p w14:paraId="0772E63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(2100 м/мест)</w:t>
            </w:r>
          </w:p>
        </w:tc>
        <w:tc>
          <w:tcPr>
            <w:tcW w:w="647" w:type="pct"/>
            <w:gridSpan w:val="2"/>
            <w:shd w:val="clear" w:color="auto" w:fill="FFFFFF"/>
            <w:tcMar>
              <w:top w:w="120" w:type="dxa"/>
              <w:left w:w="0" w:type="dxa"/>
              <w:bottom w:w="120" w:type="dxa"/>
              <w:right w:w="135" w:type="dxa"/>
            </w:tcMar>
            <w:hideMark/>
          </w:tcPr>
          <w:p w14:paraId="5DF6561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37FE2261"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1EEAD1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304A014" wp14:editId="237E0120">
                  <wp:extent cx="666750" cy="666750"/>
                  <wp:effectExtent l="19050" t="0" r="0" b="0"/>
                  <wp:docPr id="1213" name="Рисунок 427" descr="https://i6.gipernn.ru/6uj5hmzro1508_g3u8ry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s://i6.gipernn.ru/6uj5hmzro1508_g3u8ry_h-70_w-70_zc-1.jpeg">
                            <a:hlinkClick r:id="rId333" tgtFrame="&quot;_blank&quot;"/>
                          </pic:cNvPr>
                          <pic:cNvPicPr>
                            <a:picLocks noChangeAspect="1" noChangeArrowheads="1"/>
                          </pic:cNvPicPr>
                        </pic:nvPicPr>
                        <pic:blipFill>
                          <a:blip r:embed="rId33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C7330F6"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Серебро</w:t>
            </w:r>
          </w:p>
        </w:tc>
        <w:tc>
          <w:tcPr>
            <w:tcW w:w="1156" w:type="pct"/>
            <w:gridSpan w:val="3"/>
            <w:shd w:val="clear" w:color="auto" w:fill="FFFFFF"/>
            <w:tcMar>
              <w:top w:w="120" w:type="dxa"/>
              <w:left w:w="0" w:type="dxa"/>
              <w:bottom w:w="120" w:type="dxa"/>
              <w:right w:w="135" w:type="dxa"/>
            </w:tcMar>
            <w:hideMark/>
          </w:tcPr>
          <w:p w14:paraId="5A2A0C8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Бор</w:t>
            </w:r>
          </w:p>
          <w:p w14:paraId="1A2F9BF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Островского, 24 к4</w:t>
            </w:r>
          </w:p>
        </w:tc>
        <w:tc>
          <w:tcPr>
            <w:tcW w:w="509" w:type="pct"/>
            <w:gridSpan w:val="2"/>
            <w:shd w:val="clear" w:color="auto" w:fill="FFFFFF"/>
            <w:tcMar>
              <w:top w:w="120" w:type="dxa"/>
              <w:left w:w="0" w:type="dxa"/>
              <w:bottom w:w="120" w:type="dxa"/>
              <w:right w:w="135" w:type="dxa"/>
            </w:tcMar>
            <w:hideMark/>
          </w:tcPr>
          <w:p w14:paraId="2F7F356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948 м²</w:t>
            </w:r>
          </w:p>
        </w:tc>
        <w:tc>
          <w:tcPr>
            <w:tcW w:w="962" w:type="pct"/>
            <w:shd w:val="clear" w:color="auto" w:fill="FFFFFF"/>
            <w:tcMar>
              <w:top w:w="120" w:type="dxa"/>
              <w:left w:w="0" w:type="dxa"/>
              <w:bottom w:w="120" w:type="dxa"/>
              <w:right w:w="135" w:type="dxa"/>
            </w:tcMar>
            <w:hideMark/>
          </w:tcPr>
          <w:p w14:paraId="3E30DF73"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73F9249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6EC7271A"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2B79B59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3FDE4A5" wp14:editId="2E395460">
                  <wp:extent cx="666750" cy="666750"/>
                  <wp:effectExtent l="19050" t="0" r="0" b="0"/>
                  <wp:docPr id="1214" name="Рисунок 431" descr="https://it.gipernn.ru/tox7p2zom6ahs_n5jobc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s://it.gipernn.ru/tox7p2zom6ahs_n5jobc_h-70_w-70_zc-1.jpeg">
                            <a:hlinkClick r:id="rId335" tgtFrame="&quot;_blank&quot;"/>
                          </pic:cNvPr>
                          <pic:cNvPicPr>
                            <a:picLocks noChangeAspect="1" noChangeArrowheads="1"/>
                          </pic:cNvPicPr>
                        </pic:nvPicPr>
                        <pic:blipFill>
                          <a:blip r:embed="rId33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773806DE"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Сити</w:t>
            </w:r>
          </w:p>
        </w:tc>
        <w:tc>
          <w:tcPr>
            <w:tcW w:w="1156" w:type="pct"/>
            <w:gridSpan w:val="3"/>
            <w:shd w:val="clear" w:color="auto" w:fill="FFFFFF"/>
            <w:tcMar>
              <w:top w:w="120" w:type="dxa"/>
              <w:left w:w="0" w:type="dxa"/>
              <w:bottom w:w="120" w:type="dxa"/>
              <w:right w:w="135" w:type="dxa"/>
            </w:tcMar>
            <w:hideMark/>
          </w:tcPr>
          <w:p w14:paraId="3B6C688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48F238C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Фильченкова, 14</w:t>
            </w:r>
          </w:p>
        </w:tc>
        <w:tc>
          <w:tcPr>
            <w:tcW w:w="509" w:type="pct"/>
            <w:gridSpan w:val="2"/>
            <w:shd w:val="clear" w:color="auto" w:fill="FFFFFF"/>
            <w:tcMar>
              <w:top w:w="120" w:type="dxa"/>
              <w:left w:w="0" w:type="dxa"/>
              <w:bottom w:w="120" w:type="dxa"/>
              <w:right w:w="135" w:type="dxa"/>
            </w:tcMar>
            <w:hideMark/>
          </w:tcPr>
          <w:p w14:paraId="0F79770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4 357 м²</w:t>
            </w:r>
          </w:p>
        </w:tc>
        <w:tc>
          <w:tcPr>
            <w:tcW w:w="962" w:type="pct"/>
            <w:shd w:val="clear" w:color="auto" w:fill="FFFFFF"/>
            <w:tcMar>
              <w:top w:w="120" w:type="dxa"/>
              <w:left w:w="0" w:type="dxa"/>
              <w:bottom w:w="120" w:type="dxa"/>
              <w:right w:w="135" w:type="dxa"/>
            </w:tcMar>
            <w:hideMark/>
          </w:tcPr>
          <w:p w14:paraId="41D6F7C4"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6EEBFFF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739C72B6"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9340D3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866B6D2" wp14:editId="47808F39">
                  <wp:extent cx="666750" cy="666750"/>
                  <wp:effectExtent l="19050" t="0" r="0" b="0"/>
                  <wp:docPr id="1215" name="Рисунок 432" descr="https://ir.gipernn.ru/rlvf4x997m1je_g62jk1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s://ir.gipernn.ru/rlvf4x997m1je_g62jk1_h-70_w-70_zc-1.jpeg">
                            <a:hlinkClick r:id="rId337" tgtFrame="&quot;_blank&quot;"/>
                          </pic:cNvPr>
                          <pic:cNvPicPr>
                            <a:picLocks noChangeAspect="1" noChangeArrowheads="1"/>
                          </pic:cNvPicPr>
                        </pic:nvPicPr>
                        <pic:blipFill>
                          <a:blip r:embed="rId33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CEB4801"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Скала</w:t>
            </w:r>
          </w:p>
        </w:tc>
        <w:tc>
          <w:tcPr>
            <w:tcW w:w="1156" w:type="pct"/>
            <w:gridSpan w:val="3"/>
            <w:shd w:val="clear" w:color="auto" w:fill="FFFFFF"/>
            <w:tcMar>
              <w:top w:w="120" w:type="dxa"/>
              <w:left w:w="0" w:type="dxa"/>
              <w:bottom w:w="120" w:type="dxa"/>
              <w:right w:w="135" w:type="dxa"/>
            </w:tcMar>
            <w:hideMark/>
          </w:tcPr>
          <w:p w14:paraId="3936061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68953F6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Петрищева, 35а</w:t>
            </w:r>
          </w:p>
        </w:tc>
        <w:tc>
          <w:tcPr>
            <w:tcW w:w="509" w:type="pct"/>
            <w:gridSpan w:val="2"/>
            <w:shd w:val="clear" w:color="auto" w:fill="FFFFFF"/>
            <w:tcMar>
              <w:top w:w="120" w:type="dxa"/>
              <w:left w:w="0" w:type="dxa"/>
              <w:bottom w:w="120" w:type="dxa"/>
              <w:right w:w="135" w:type="dxa"/>
            </w:tcMar>
            <w:hideMark/>
          </w:tcPr>
          <w:p w14:paraId="40AE4D7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3 569 м²</w:t>
            </w:r>
          </w:p>
        </w:tc>
        <w:tc>
          <w:tcPr>
            <w:tcW w:w="962" w:type="pct"/>
            <w:shd w:val="clear" w:color="auto" w:fill="FFFFFF"/>
            <w:tcMar>
              <w:top w:w="120" w:type="dxa"/>
              <w:left w:w="0" w:type="dxa"/>
              <w:bottom w:w="120" w:type="dxa"/>
              <w:right w:w="135" w:type="dxa"/>
            </w:tcMar>
            <w:hideMark/>
          </w:tcPr>
          <w:p w14:paraId="79DE185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5859444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1EA3F6C0"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3E9AF0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A035DFE" wp14:editId="5E399C68">
                  <wp:extent cx="666750" cy="666750"/>
                  <wp:effectExtent l="19050" t="0" r="0" b="0"/>
                  <wp:docPr id="1216" name="Рисунок 433" descr="https://it.gipernn.ru/t0zbumf8nghgs_18o14bl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s://it.gipernn.ru/t0zbumf8nghgs_18o14bl_h-70_w-70_zc-1.jpeg">
                            <a:hlinkClick r:id="rId339" tgtFrame="&quot;_blank&quot;"/>
                          </pic:cNvPr>
                          <pic:cNvPicPr>
                            <a:picLocks noChangeAspect="1" noChangeArrowheads="1"/>
                          </pic:cNvPicPr>
                        </pic:nvPicPr>
                        <pic:blipFill>
                          <a:blip r:embed="rId34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46ED2DCF"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Скала</w:t>
            </w:r>
          </w:p>
        </w:tc>
        <w:tc>
          <w:tcPr>
            <w:tcW w:w="1156" w:type="pct"/>
            <w:gridSpan w:val="3"/>
            <w:shd w:val="clear" w:color="auto" w:fill="FFFFFF"/>
            <w:tcMar>
              <w:top w:w="120" w:type="dxa"/>
              <w:left w:w="0" w:type="dxa"/>
              <w:bottom w:w="120" w:type="dxa"/>
              <w:right w:w="135" w:type="dxa"/>
            </w:tcMar>
            <w:hideMark/>
          </w:tcPr>
          <w:p w14:paraId="14033ED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5B8F3D8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Германа Лопатина, 1</w:t>
            </w:r>
          </w:p>
        </w:tc>
        <w:tc>
          <w:tcPr>
            <w:tcW w:w="509" w:type="pct"/>
            <w:gridSpan w:val="2"/>
            <w:shd w:val="clear" w:color="auto" w:fill="FFFFFF"/>
            <w:tcMar>
              <w:top w:w="120" w:type="dxa"/>
              <w:left w:w="0" w:type="dxa"/>
              <w:bottom w:w="120" w:type="dxa"/>
              <w:right w:w="135" w:type="dxa"/>
            </w:tcMar>
            <w:hideMark/>
          </w:tcPr>
          <w:p w14:paraId="213892C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1 500 м²</w:t>
            </w:r>
          </w:p>
        </w:tc>
        <w:tc>
          <w:tcPr>
            <w:tcW w:w="962" w:type="pct"/>
            <w:shd w:val="clear" w:color="auto" w:fill="FFFFFF"/>
            <w:tcMar>
              <w:top w:w="120" w:type="dxa"/>
              <w:left w:w="0" w:type="dxa"/>
              <w:bottom w:w="120" w:type="dxa"/>
              <w:right w:w="135" w:type="dxa"/>
            </w:tcMar>
            <w:hideMark/>
          </w:tcPr>
          <w:p w14:paraId="1263A64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13EDA37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09186F5B"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33DEF4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3323864" wp14:editId="18AA42C6">
                  <wp:extent cx="666750" cy="666750"/>
                  <wp:effectExtent l="19050" t="0" r="0" b="0"/>
                  <wp:docPr id="1217" name="Рисунок 434" descr="https://ih.gipernn.ru/hg6jaa1q5vfew_1ok2t7e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s://ih.gipernn.ru/hg6jaa1q5vfew_1ok2t7e_h-70_w-70_zc-1.jpeg">
                            <a:hlinkClick r:id="rId341" tgtFrame="&quot;_blank&quot;"/>
                          </pic:cNvPr>
                          <pic:cNvPicPr>
                            <a:picLocks noChangeAspect="1" noChangeArrowheads="1"/>
                          </pic:cNvPicPr>
                        </pic:nvPicPr>
                        <pic:blipFill>
                          <a:blip r:embed="rId34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4A11543A"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Скала</w:t>
            </w:r>
          </w:p>
        </w:tc>
        <w:tc>
          <w:tcPr>
            <w:tcW w:w="1156" w:type="pct"/>
            <w:gridSpan w:val="3"/>
            <w:shd w:val="clear" w:color="auto" w:fill="FFFFFF"/>
            <w:tcMar>
              <w:top w:w="120" w:type="dxa"/>
              <w:left w:w="0" w:type="dxa"/>
              <w:bottom w:w="120" w:type="dxa"/>
              <w:right w:w="135" w:type="dxa"/>
            </w:tcMar>
            <w:hideMark/>
          </w:tcPr>
          <w:p w14:paraId="15D9225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Арзамас</w:t>
            </w:r>
          </w:p>
          <w:p w14:paraId="460650D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Шер, 1</w:t>
            </w:r>
          </w:p>
        </w:tc>
        <w:tc>
          <w:tcPr>
            <w:tcW w:w="509" w:type="pct"/>
            <w:gridSpan w:val="2"/>
            <w:shd w:val="clear" w:color="auto" w:fill="FFFFFF"/>
            <w:tcMar>
              <w:top w:w="120" w:type="dxa"/>
              <w:left w:w="0" w:type="dxa"/>
              <w:bottom w:w="120" w:type="dxa"/>
              <w:right w:w="135" w:type="dxa"/>
            </w:tcMar>
            <w:hideMark/>
          </w:tcPr>
          <w:p w14:paraId="7B57687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227 м²</w:t>
            </w:r>
          </w:p>
        </w:tc>
        <w:tc>
          <w:tcPr>
            <w:tcW w:w="962" w:type="pct"/>
            <w:shd w:val="clear" w:color="auto" w:fill="FFFFFF"/>
            <w:tcMar>
              <w:top w:w="120" w:type="dxa"/>
              <w:left w:w="0" w:type="dxa"/>
              <w:bottom w:w="120" w:type="dxa"/>
              <w:right w:w="135" w:type="dxa"/>
            </w:tcMar>
            <w:hideMark/>
          </w:tcPr>
          <w:p w14:paraId="6350B2AA"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29E31E9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21E7DB7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9749EE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56D075BA" wp14:editId="16414B92">
                  <wp:extent cx="666750" cy="666750"/>
                  <wp:effectExtent l="19050" t="0" r="0" b="0"/>
                  <wp:docPr id="1218" name="Рисунок 435" descr="https://i7.gipernn.ru/7h7vsvk0wvecg_v466v0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s://i7.gipernn.ru/7h7vsvk0wvecg_v466v0_h-70_w-70_zc-1.jpeg">
                            <a:hlinkClick r:id="rId343" tgtFrame="&quot;_blank&quot;"/>
                          </pic:cNvPr>
                          <pic:cNvPicPr>
                            <a:picLocks noChangeAspect="1" noChangeArrowheads="1"/>
                          </pic:cNvPicPr>
                        </pic:nvPicPr>
                        <pic:blipFill>
                          <a:blip r:embed="rId34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A0090CE"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Созвездие</w:t>
            </w:r>
          </w:p>
        </w:tc>
        <w:tc>
          <w:tcPr>
            <w:tcW w:w="1156" w:type="pct"/>
            <w:gridSpan w:val="3"/>
            <w:shd w:val="clear" w:color="auto" w:fill="FFFFFF"/>
            <w:tcMar>
              <w:top w:w="120" w:type="dxa"/>
              <w:left w:w="0" w:type="dxa"/>
              <w:bottom w:w="120" w:type="dxa"/>
              <w:right w:w="135" w:type="dxa"/>
            </w:tcMar>
            <w:hideMark/>
          </w:tcPr>
          <w:p w14:paraId="62C011F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Московский район</w:t>
            </w:r>
          </w:p>
          <w:p w14:paraId="7D7E167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Сормовское шоссе, 1д</w:t>
            </w:r>
          </w:p>
        </w:tc>
        <w:tc>
          <w:tcPr>
            <w:tcW w:w="509" w:type="pct"/>
            <w:gridSpan w:val="2"/>
            <w:shd w:val="clear" w:color="auto" w:fill="FFFFFF"/>
            <w:tcMar>
              <w:top w:w="120" w:type="dxa"/>
              <w:left w:w="0" w:type="dxa"/>
              <w:bottom w:w="120" w:type="dxa"/>
              <w:right w:w="135" w:type="dxa"/>
            </w:tcMar>
            <w:hideMark/>
          </w:tcPr>
          <w:p w14:paraId="6931602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12 000 м²</w:t>
            </w:r>
          </w:p>
        </w:tc>
        <w:tc>
          <w:tcPr>
            <w:tcW w:w="962" w:type="pct"/>
            <w:shd w:val="clear" w:color="auto" w:fill="FFFFFF"/>
            <w:tcMar>
              <w:top w:w="120" w:type="dxa"/>
              <w:left w:w="0" w:type="dxa"/>
              <w:bottom w:w="120" w:type="dxa"/>
              <w:right w:w="135" w:type="dxa"/>
            </w:tcMar>
            <w:hideMark/>
          </w:tcPr>
          <w:p w14:paraId="2642683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300 м/мест</w:t>
            </w:r>
          </w:p>
        </w:tc>
        <w:tc>
          <w:tcPr>
            <w:tcW w:w="647" w:type="pct"/>
            <w:gridSpan w:val="2"/>
            <w:shd w:val="clear" w:color="auto" w:fill="FFFFFF"/>
            <w:tcMar>
              <w:top w:w="120" w:type="dxa"/>
              <w:left w:w="0" w:type="dxa"/>
              <w:bottom w:w="120" w:type="dxa"/>
              <w:right w:w="135" w:type="dxa"/>
            </w:tcMar>
            <w:hideMark/>
          </w:tcPr>
          <w:p w14:paraId="5CA4309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6BCD123A"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6DAD47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1FCE233" wp14:editId="3D7EA747">
                  <wp:extent cx="666750" cy="666750"/>
                  <wp:effectExtent l="19050" t="0" r="0" b="0"/>
                  <wp:docPr id="1219" name="Рисунок 436" descr="https://i9.gipernn.ru/9tttbk6xn2092_11dky8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s://i9.gipernn.ru/9tttbk6xn2092_11dky8d_h-70_w-70_zc-1.jpeg">
                            <a:hlinkClick r:id="rId345" tgtFrame="&quot;_blank&quot;"/>
                          </pic:cNvPr>
                          <pic:cNvPicPr>
                            <a:picLocks noChangeAspect="1" noChangeArrowheads="1"/>
                          </pic:cNvPicPr>
                        </pic:nvPicPr>
                        <pic:blipFill>
                          <a:blip r:embed="rId34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416E06F" w14:textId="77777777" w:rsidR="00330F14" w:rsidRPr="003B2EA2" w:rsidRDefault="00214D95" w:rsidP="00330F14">
            <w:pPr>
              <w:spacing w:after="0" w:line="240" w:lineRule="auto"/>
              <w:ind w:firstLine="0"/>
              <w:rPr>
                <w:rFonts w:eastAsia="Times New Roman" w:cs="Times New Roman"/>
                <w:sz w:val="20"/>
                <w:szCs w:val="20"/>
                <w:lang w:eastAsia="ru-RU"/>
              </w:rPr>
            </w:pPr>
            <w:hyperlink r:id="rId347" w:tgtFrame="_blank" w:history="1">
              <w:r w:rsidR="00330F14" w:rsidRPr="00EB7CD8">
                <w:rPr>
                  <w:rFonts w:eastAsia="Times New Roman" w:cs="Times New Roman"/>
                  <w:sz w:val="20"/>
                  <w:szCs w:val="20"/>
                  <w:lang w:eastAsia="ru-RU"/>
                </w:rPr>
                <w:t>Сормовские зори</w:t>
              </w:r>
            </w:hyperlink>
          </w:p>
        </w:tc>
        <w:tc>
          <w:tcPr>
            <w:tcW w:w="1156" w:type="pct"/>
            <w:gridSpan w:val="3"/>
            <w:shd w:val="clear" w:color="auto" w:fill="FFFFFF"/>
            <w:tcMar>
              <w:top w:w="120" w:type="dxa"/>
              <w:left w:w="0" w:type="dxa"/>
              <w:bottom w:w="120" w:type="dxa"/>
              <w:right w:w="135" w:type="dxa"/>
            </w:tcMar>
            <w:hideMark/>
          </w:tcPr>
          <w:p w14:paraId="1CACC31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Сормовский район</w:t>
            </w:r>
          </w:p>
          <w:p w14:paraId="2AC4144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Коминтерна, 117</w:t>
            </w:r>
          </w:p>
        </w:tc>
        <w:tc>
          <w:tcPr>
            <w:tcW w:w="509" w:type="pct"/>
            <w:gridSpan w:val="2"/>
            <w:shd w:val="clear" w:color="auto" w:fill="FFFFFF"/>
            <w:tcMar>
              <w:top w:w="120" w:type="dxa"/>
              <w:left w:w="0" w:type="dxa"/>
              <w:bottom w:w="120" w:type="dxa"/>
              <w:right w:w="135" w:type="dxa"/>
            </w:tcMar>
            <w:hideMark/>
          </w:tcPr>
          <w:p w14:paraId="3F49DA7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9 000 м²</w:t>
            </w:r>
          </w:p>
        </w:tc>
        <w:tc>
          <w:tcPr>
            <w:tcW w:w="962" w:type="pct"/>
            <w:shd w:val="clear" w:color="auto" w:fill="FFFFFF"/>
            <w:tcMar>
              <w:top w:w="120" w:type="dxa"/>
              <w:left w:w="0" w:type="dxa"/>
              <w:bottom w:w="120" w:type="dxa"/>
              <w:right w:w="135" w:type="dxa"/>
            </w:tcMar>
            <w:hideMark/>
          </w:tcPr>
          <w:p w14:paraId="0F4F647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50 м/мест</w:t>
            </w:r>
          </w:p>
        </w:tc>
        <w:tc>
          <w:tcPr>
            <w:tcW w:w="647" w:type="pct"/>
            <w:gridSpan w:val="2"/>
            <w:shd w:val="clear" w:color="auto" w:fill="FFFFFF"/>
            <w:tcMar>
              <w:top w:w="120" w:type="dxa"/>
              <w:left w:w="0" w:type="dxa"/>
              <w:bottom w:w="120" w:type="dxa"/>
              <w:right w:w="135" w:type="dxa"/>
            </w:tcMar>
            <w:hideMark/>
          </w:tcPr>
          <w:p w14:paraId="73CF1E5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6392434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54134A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EE42616" wp14:editId="5195E4EB">
                  <wp:extent cx="666750" cy="666750"/>
                  <wp:effectExtent l="19050" t="0" r="0" b="0"/>
                  <wp:docPr id="1220" name="Рисунок 437" descr="https://iq.gipernn.ru/qrwqmpxtvi76e_3enja6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iq.gipernn.ru/qrwqmpxtvi76e_3enja6_h-70_w-70_zc-1.jpeg">
                            <a:hlinkClick r:id="rId348" tgtFrame="&quot;_blank&quot;"/>
                          </pic:cNvPr>
                          <pic:cNvPicPr>
                            <a:picLocks noChangeAspect="1" noChangeArrowheads="1"/>
                          </pic:cNvPicPr>
                        </pic:nvPicPr>
                        <pic:blipFill>
                          <a:blip r:embed="rId34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18EC98F"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Сормовский Универсам</w:t>
            </w:r>
          </w:p>
        </w:tc>
        <w:tc>
          <w:tcPr>
            <w:tcW w:w="1156" w:type="pct"/>
            <w:gridSpan w:val="3"/>
            <w:shd w:val="clear" w:color="auto" w:fill="FFFFFF"/>
            <w:tcMar>
              <w:top w:w="120" w:type="dxa"/>
              <w:left w:w="0" w:type="dxa"/>
              <w:bottom w:w="120" w:type="dxa"/>
              <w:right w:w="135" w:type="dxa"/>
            </w:tcMar>
            <w:hideMark/>
          </w:tcPr>
          <w:p w14:paraId="7DD73E5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Сормовский район</w:t>
            </w:r>
          </w:p>
          <w:p w14:paraId="457EEC0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Кораблестроителей, 3а</w:t>
            </w:r>
          </w:p>
        </w:tc>
        <w:tc>
          <w:tcPr>
            <w:tcW w:w="509" w:type="pct"/>
            <w:gridSpan w:val="2"/>
            <w:shd w:val="clear" w:color="auto" w:fill="FFFFFF"/>
            <w:tcMar>
              <w:top w:w="120" w:type="dxa"/>
              <w:left w:w="0" w:type="dxa"/>
              <w:bottom w:w="120" w:type="dxa"/>
              <w:right w:w="135" w:type="dxa"/>
            </w:tcMar>
            <w:hideMark/>
          </w:tcPr>
          <w:p w14:paraId="313124A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5 500 м²</w:t>
            </w:r>
          </w:p>
        </w:tc>
        <w:tc>
          <w:tcPr>
            <w:tcW w:w="962" w:type="pct"/>
            <w:shd w:val="clear" w:color="auto" w:fill="FFFFFF"/>
            <w:tcMar>
              <w:top w:w="120" w:type="dxa"/>
              <w:left w:w="0" w:type="dxa"/>
              <w:bottom w:w="120" w:type="dxa"/>
              <w:right w:w="135" w:type="dxa"/>
            </w:tcMar>
            <w:hideMark/>
          </w:tcPr>
          <w:p w14:paraId="4557F44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 улице, 80 м/мест</w:t>
            </w:r>
          </w:p>
        </w:tc>
        <w:tc>
          <w:tcPr>
            <w:tcW w:w="647" w:type="pct"/>
            <w:gridSpan w:val="2"/>
            <w:shd w:val="clear" w:color="auto" w:fill="FFFFFF"/>
            <w:tcMar>
              <w:top w:w="120" w:type="dxa"/>
              <w:left w:w="0" w:type="dxa"/>
              <w:bottom w:w="120" w:type="dxa"/>
              <w:right w:w="135" w:type="dxa"/>
            </w:tcMar>
            <w:hideMark/>
          </w:tcPr>
          <w:p w14:paraId="5A43514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0F9AFD6C"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7D2BA18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E7BFDC8" wp14:editId="75C3EFDE">
                  <wp:extent cx="666750" cy="666750"/>
                  <wp:effectExtent l="19050" t="0" r="0" b="0"/>
                  <wp:docPr id="1221" name="Рисунок 441" descr="https://i4.gipernn.ru/47f9g6wo2odqp_v72vk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s://i4.gipernn.ru/47f9g6wo2odqp_v72vkd_h-70_w-70_zc-1.jpeg">
                            <a:hlinkClick r:id="rId350" tgtFrame="&quot;_blank&quot;"/>
                          </pic:cNvPr>
                          <pic:cNvPicPr>
                            <a:picLocks noChangeAspect="1" noChangeArrowheads="1"/>
                          </pic:cNvPicPr>
                        </pic:nvPicPr>
                        <pic:blipFill>
                          <a:blip r:embed="rId35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DE0B4BA" w14:textId="77777777" w:rsidR="00330F14" w:rsidRPr="003B2EA2" w:rsidRDefault="00214D95" w:rsidP="00330F14">
            <w:pPr>
              <w:spacing w:after="0" w:line="240" w:lineRule="auto"/>
              <w:ind w:firstLine="0"/>
              <w:rPr>
                <w:rFonts w:eastAsia="Times New Roman" w:cs="Times New Roman"/>
                <w:sz w:val="20"/>
                <w:szCs w:val="20"/>
                <w:lang w:eastAsia="ru-RU"/>
              </w:rPr>
            </w:pPr>
            <w:hyperlink r:id="rId352" w:tgtFrame="_blank" w:history="1">
              <w:r w:rsidR="00330F14" w:rsidRPr="00EB7CD8">
                <w:rPr>
                  <w:rFonts w:eastAsia="Times New Roman" w:cs="Times New Roman"/>
                  <w:sz w:val="20"/>
                  <w:szCs w:val="20"/>
                  <w:lang w:eastAsia="ru-RU"/>
                </w:rPr>
                <w:t>Сормовский привоз</w:t>
              </w:r>
            </w:hyperlink>
          </w:p>
        </w:tc>
        <w:tc>
          <w:tcPr>
            <w:tcW w:w="1156" w:type="pct"/>
            <w:gridSpan w:val="3"/>
            <w:shd w:val="clear" w:color="auto" w:fill="FFFFFF"/>
            <w:tcMar>
              <w:top w:w="120" w:type="dxa"/>
              <w:left w:w="0" w:type="dxa"/>
              <w:bottom w:w="120" w:type="dxa"/>
              <w:right w:w="135" w:type="dxa"/>
            </w:tcMar>
            <w:hideMark/>
          </w:tcPr>
          <w:p w14:paraId="008200A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Сормовский район</w:t>
            </w:r>
          </w:p>
          <w:p w14:paraId="165F487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Василия Иванова, 14/9</w:t>
            </w:r>
          </w:p>
        </w:tc>
        <w:tc>
          <w:tcPr>
            <w:tcW w:w="509" w:type="pct"/>
            <w:gridSpan w:val="2"/>
            <w:shd w:val="clear" w:color="auto" w:fill="FFFFFF"/>
            <w:tcMar>
              <w:top w:w="120" w:type="dxa"/>
              <w:left w:w="0" w:type="dxa"/>
              <w:bottom w:w="120" w:type="dxa"/>
              <w:right w:w="135" w:type="dxa"/>
            </w:tcMar>
            <w:hideMark/>
          </w:tcPr>
          <w:p w14:paraId="606C534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8 500 м²</w:t>
            </w:r>
          </w:p>
        </w:tc>
        <w:tc>
          <w:tcPr>
            <w:tcW w:w="962" w:type="pct"/>
            <w:shd w:val="clear" w:color="auto" w:fill="FFFFFF"/>
            <w:tcMar>
              <w:top w:w="120" w:type="dxa"/>
              <w:left w:w="0" w:type="dxa"/>
              <w:bottom w:w="120" w:type="dxa"/>
              <w:right w:w="135" w:type="dxa"/>
            </w:tcMar>
            <w:hideMark/>
          </w:tcPr>
          <w:p w14:paraId="36C4944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350 м/мест</w:t>
            </w:r>
          </w:p>
        </w:tc>
        <w:tc>
          <w:tcPr>
            <w:tcW w:w="647" w:type="pct"/>
            <w:gridSpan w:val="2"/>
            <w:shd w:val="clear" w:color="auto" w:fill="FFFFFF"/>
            <w:tcMar>
              <w:top w:w="120" w:type="dxa"/>
              <w:left w:w="0" w:type="dxa"/>
              <w:bottom w:w="120" w:type="dxa"/>
              <w:right w:w="135" w:type="dxa"/>
            </w:tcMar>
            <w:hideMark/>
          </w:tcPr>
          <w:p w14:paraId="2E79BED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0B753F31"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7F8DE5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8D60E8E" wp14:editId="46F967FA">
                  <wp:extent cx="666750" cy="666750"/>
                  <wp:effectExtent l="19050" t="0" r="0" b="0"/>
                  <wp:docPr id="1222" name="Рисунок 442" descr="https://it.gipernn.ru/tpsvzfdpjo9yj_1i2fm2t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s://it.gipernn.ru/tpsvzfdpjo9yj_1i2fm2t_h-70_w-70_zc-1.jpeg">
                            <a:hlinkClick r:id="rId353" tgtFrame="&quot;_blank&quot;"/>
                          </pic:cNvPr>
                          <pic:cNvPicPr>
                            <a:picLocks noChangeAspect="1" noChangeArrowheads="1"/>
                          </pic:cNvPicPr>
                        </pic:nvPicPr>
                        <pic:blipFill>
                          <a:blip r:embed="rId35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1779697"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Сочи</w:t>
            </w:r>
          </w:p>
        </w:tc>
        <w:tc>
          <w:tcPr>
            <w:tcW w:w="1156" w:type="pct"/>
            <w:gridSpan w:val="3"/>
            <w:shd w:val="clear" w:color="auto" w:fill="FFFFFF"/>
            <w:tcMar>
              <w:top w:w="120" w:type="dxa"/>
              <w:left w:w="0" w:type="dxa"/>
              <w:bottom w:w="120" w:type="dxa"/>
              <w:right w:w="135" w:type="dxa"/>
            </w:tcMar>
            <w:hideMark/>
          </w:tcPr>
          <w:p w14:paraId="53D8DB8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416B68A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Коломенская улица, 6</w:t>
            </w:r>
          </w:p>
        </w:tc>
        <w:tc>
          <w:tcPr>
            <w:tcW w:w="509" w:type="pct"/>
            <w:gridSpan w:val="2"/>
            <w:shd w:val="clear" w:color="auto" w:fill="FFFFFF"/>
            <w:tcMar>
              <w:top w:w="120" w:type="dxa"/>
              <w:left w:w="0" w:type="dxa"/>
              <w:bottom w:w="120" w:type="dxa"/>
              <w:right w:w="135" w:type="dxa"/>
            </w:tcMar>
            <w:hideMark/>
          </w:tcPr>
          <w:p w14:paraId="509A532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6 500 м²</w:t>
            </w:r>
          </w:p>
        </w:tc>
        <w:tc>
          <w:tcPr>
            <w:tcW w:w="962" w:type="pct"/>
            <w:shd w:val="clear" w:color="auto" w:fill="FFFFFF"/>
            <w:tcMar>
              <w:top w:w="120" w:type="dxa"/>
              <w:left w:w="0" w:type="dxa"/>
              <w:bottom w:w="120" w:type="dxa"/>
              <w:right w:w="135" w:type="dxa"/>
            </w:tcMar>
            <w:hideMark/>
          </w:tcPr>
          <w:p w14:paraId="4B75483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6D5FB37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1015AC11"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2C05F59F" w14:textId="77777777" w:rsidR="00330F14" w:rsidRPr="003B2EA2" w:rsidRDefault="00330F14" w:rsidP="00330F14">
            <w:pPr>
              <w:spacing w:after="360" w:line="270" w:lineRule="atLeast"/>
              <w:ind w:firstLine="0"/>
              <w:jc w:val="center"/>
              <w:rPr>
                <w:rFonts w:eastAsia="Times New Roman" w:cs="Times New Roman"/>
                <w:sz w:val="20"/>
                <w:szCs w:val="20"/>
                <w:lang w:eastAsia="ru-RU"/>
              </w:rPr>
            </w:pPr>
            <w:r w:rsidRPr="00EB7CD8">
              <w:rPr>
                <w:rFonts w:eastAsia="Times New Roman" w:cs="Times New Roman"/>
                <w:sz w:val="20"/>
                <w:szCs w:val="20"/>
                <w:lang w:eastAsia="ru-RU"/>
              </w:rPr>
              <w:t>Союз</w:t>
            </w:r>
          </w:p>
        </w:tc>
        <w:tc>
          <w:tcPr>
            <w:tcW w:w="902" w:type="pct"/>
            <w:gridSpan w:val="2"/>
            <w:shd w:val="clear" w:color="auto" w:fill="FFFFFF"/>
            <w:tcMar>
              <w:top w:w="120" w:type="dxa"/>
              <w:left w:w="0" w:type="dxa"/>
              <w:bottom w:w="120" w:type="dxa"/>
              <w:right w:w="135" w:type="dxa"/>
            </w:tcMar>
            <w:hideMark/>
          </w:tcPr>
          <w:p w14:paraId="7BAC9ECA" w14:textId="77777777" w:rsidR="00330F14" w:rsidRPr="003B2EA2" w:rsidRDefault="00330F14" w:rsidP="00330F14">
            <w:pPr>
              <w:spacing w:after="0" w:line="240" w:lineRule="auto"/>
              <w:ind w:firstLine="0"/>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285496E8" w14:textId="77777777" w:rsidR="00330F14" w:rsidRPr="003B2EA2" w:rsidRDefault="00330F14" w:rsidP="00330F14">
            <w:pPr>
              <w:spacing w:after="0" w:line="240" w:lineRule="auto"/>
              <w:ind w:firstLine="0"/>
              <w:rPr>
                <w:rFonts w:eastAsia="Times New Roman" w:cs="Times New Roman"/>
                <w:sz w:val="20"/>
                <w:szCs w:val="20"/>
                <w:lang w:eastAsia="ru-RU"/>
              </w:rPr>
            </w:pPr>
            <w:r w:rsidRPr="003B2EA2">
              <w:rPr>
                <w:rFonts w:eastAsia="Times New Roman" w:cs="Times New Roman"/>
                <w:sz w:val="20"/>
                <w:szCs w:val="20"/>
                <w:lang w:eastAsia="ru-RU"/>
              </w:rPr>
              <w:t>проспект Циолковского, 76</w:t>
            </w:r>
          </w:p>
        </w:tc>
        <w:tc>
          <w:tcPr>
            <w:tcW w:w="1156" w:type="pct"/>
            <w:gridSpan w:val="3"/>
            <w:shd w:val="clear" w:color="auto" w:fill="FFFFFF"/>
            <w:tcMar>
              <w:top w:w="120" w:type="dxa"/>
              <w:left w:w="0" w:type="dxa"/>
              <w:bottom w:w="120" w:type="dxa"/>
              <w:right w:w="135" w:type="dxa"/>
            </w:tcMar>
            <w:hideMark/>
          </w:tcPr>
          <w:p w14:paraId="502E0EE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4 284 м²</w:t>
            </w:r>
          </w:p>
        </w:tc>
        <w:tc>
          <w:tcPr>
            <w:tcW w:w="509" w:type="pct"/>
            <w:gridSpan w:val="2"/>
            <w:shd w:val="clear" w:color="auto" w:fill="FFFFFF"/>
            <w:tcMar>
              <w:top w:w="120" w:type="dxa"/>
              <w:left w:w="0" w:type="dxa"/>
              <w:bottom w:w="120" w:type="dxa"/>
              <w:right w:w="135" w:type="dxa"/>
            </w:tcMar>
            <w:hideMark/>
          </w:tcPr>
          <w:p w14:paraId="11FFB9B3" w14:textId="77777777" w:rsidR="00330F14" w:rsidRPr="003B2EA2" w:rsidRDefault="00330F14" w:rsidP="00330F14">
            <w:pPr>
              <w:spacing w:after="360"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962" w:type="pct"/>
            <w:shd w:val="clear" w:color="auto" w:fill="FFFFFF"/>
            <w:tcMar>
              <w:top w:w="120" w:type="dxa"/>
              <w:left w:w="0" w:type="dxa"/>
              <w:bottom w:w="120" w:type="dxa"/>
              <w:right w:w="135" w:type="dxa"/>
            </w:tcMar>
            <w:hideMark/>
          </w:tcPr>
          <w:p w14:paraId="1A83B776" w14:textId="77777777" w:rsidR="00330F14" w:rsidRPr="003B2EA2" w:rsidRDefault="00330F14" w:rsidP="00330F14">
            <w:pPr>
              <w:spacing w:after="360"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c>
          <w:tcPr>
            <w:tcW w:w="647" w:type="pct"/>
            <w:gridSpan w:val="2"/>
            <w:shd w:val="clear" w:color="auto" w:fill="FFFFFF"/>
            <w:noWrap/>
            <w:tcMar>
              <w:top w:w="120" w:type="dxa"/>
              <w:left w:w="0" w:type="dxa"/>
              <w:bottom w:w="120" w:type="dxa"/>
              <w:right w:w="135" w:type="dxa"/>
            </w:tcMar>
            <w:hideMark/>
          </w:tcPr>
          <w:p w14:paraId="4A21DC85" w14:textId="77777777" w:rsidR="00330F14" w:rsidRPr="003B2EA2" w:rsidRDefault="00330F14" w:rsidP="00330F14">
            <w:pPr>
              <w:spacing w:after="360" w:line="270" w:lineRule="atLeast"/>
              <w:ind w:firstLine="0"/>
              <w:jc w:val="center"/>
              <w:rPr>
                <w:rFonts w:eastAsia="Times New Roman" w:cs="Times New Roman"/>
                <w:b/>
                <w:bCs/>
                <w:sz w:val="20"/>
                <w:szCs w:val="20"/>
                <w:lang w:eastAsia="ru-RU"/>
              </w:rPr>
            </w:pPr>
            <w:r w:rsidRPr="003B2EA2">
              <w:rPr>
                <w:rFonts w:eastAsia="Times New Roman" w:cs="Times New Roman"/>
                <w:b/>
                <w:bCs/>
                <w:sz w:val="20"/>
                <w:szCs w:val="20"/>
                <w:lang w:eastAsia="ru-RU"/>
              </w:rPr>
              <w:t>-</w:t>
            </w:r>
          </w:p>
        </w:tc>
      </w:tr>
      <w:tr w:rsidR="00330F14" w:rsidRPr="00EB7CD8" w14:paraId="0E69DF6B"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2A76C22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916CE8A" wp14:editId="2AFE737A">
                  <wp:extent cx="666750" cy="666750"/>
                  <wp:effectExtent l="19050" t="0" r="0" b="0"/>
                  <wp:docPr id="1223" name="Рисунок 485" descr="https://iq.gipernn.ru/q6c0da5gpok99_f9f71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iq.gipernn.ru/q6c0da5gpok99_f9f71d_h-70_w-70_zc-1.jpeg">
                            <a:hlinkClick r:id="rId355" tgtFrame="&quot;_blank&quot;"/>
                          </pic:cNvPr>
                          <pic:cNvPicPr>
                            <a:picLocks noChangeAspect="1" noChangeArrowheads="1"/>
                          </pic:cNvPicPr>
                        </pic:nvPicPr>
                        <pic:blipFill>
                          <a:blip r:embed="rId35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903DC17"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Союзный</w:t>
            </w:r>
          </w:p>
        </w:tc>
        <w:tc>
          <w:tcPr>
            <w:tcW w:w="1156" w:type="pct"/>
            <w:gridSpan w:val="3"/>
            <w:shd w:val="clear" w:color="auto" w:fill="FFFFFF"/>
            <w:tcMar>
              <w:top w:w="120" w:type="dxa"/>
              <w:left w:w="0" w:type="dxa"/>
              <w:bottom w:w="120" w:type="dxa"/>
              <w:right w:w="135" w:type="dxa"/>
            </w:tcMar>
            <w:hideMark/>
          </w:tcPr>
          <w:p w14:paraId="141F2A7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Сормовский район</w:t>
            </w:r>
          </w:p>
          <w:p w14:paraId="0AAD9F8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Свободы, 15</w:t>
            </w:r>
          </w:p>
        </w:tc>
        <w:tc>
          <w:tcPr>
            <w:tcW w:w="509" w:type="pct"/>
            <w:gridSpan w:val="2"/>
            <w:shd w:val="clear" w:color="auto" w:fill="FFFFFF"/>
            <w:tcMar>
              <w:top w:w="120" w:type="dxa"/>
              <w:left w:w="0" w:type="dxa"/>
              <w:bottom w:w="120" w:type="dxa"/>
              <w:right w:w="135" w:type="dxa"/>
            </w:tcMar>
            <w:hideMark/>
          </w:tcPr>
          <w:p w14:paraId="41CCE42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11 000 м²</w:t>
            </w:r>
          </w:p>
        </w:tc>
        <w:tc>
          <w:tcPr>
            <w:tcW w:w="962" w:type="pct"/>
            <w:shd w:val="clear" w:color="auto" w:fill="FFFFFF"/>
            <w:tcMar>
              <w:top w:w="120" w:type="dxa"/>
              <w:left w:w="0" w:type="dxa"/>
              <w:bottom w:w="120" w:type="dxa"/>
              <w:right w:w="135" w:type="dxa"/>
            </w:tcMar>
            <w:hideMark/>
          </w:tcPr>
          <w:p w14:paraId="6C590F7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парковка (350 м/мест)</w:t>
            </w:r>
          </w:p>
        </w:tc>
        <w:tc>
          <w:tcPr>
            <w:tcW w:w="647" w:type="pct"/>
            <w:gridSpan w:val="2"/>
            <w:shd w:val="clear" w:color="auto" w:fill="FFFFFF"/>
            <w:tcMar>
              <w:top w:w="120" w:type="dxa"/>
              <w:left w:w="0" w:type="dxa"/>
              <w:bottom w:w="120" w:type="dxa"/>
              <w:right w:w="135" w:type="dxa"/>
            </w:tcMar>
            <w:hideMark/>
          </w:tcPr>
          <w:p w14:paraId="2FB358F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076F1FF2"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EACC8D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7EA0E602" wp14:editId="7DA4E0FF">
                  <wp:extent cx="666750" cy="666750"/>
                  <wp:effectExtent l="19050" t="0" r="0" b="0"/>
                  <wp:docPr id="1224" name="Рисунок 486" descr="https://i4.gipernn.ru/4h4n4ip7o47zw_1wfna5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s://i4.gipernn.ru/4h4n4ip7o47zw_1wfna5u_h-70_w-70_zc-1.jpeg">
                            <a:hlinkClick r:id="rId357" tgtFrame="&quot;_blank&quot;"/>
                          </pic:cNvPr>
                          <pic:cNvPicPr>
                            <a:picLocks noChangeAspect="1" noChangeArrowheads="1"/>
                          </pic:cNvPicPr>
                        </pic:nvPicPr>
                        <pic:blipFill>
                          <a:blip r:embed="rId35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15A29A95"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Строй-центр Приокский</w:t>
            </w:r>
          </w:p>
        </w:tc>
        <w:tc>
          <w:tcPr>
            <w:tcW w:w="1156" w:type="pct"/>
            <w:gridSpan w:val="3"/>
            <w:shd w:val="clear" w:color="auto" w:fill="FFFFFF"/>
            <w:tcMar>
              <w:top w:w="120" w:type="dxa"/>
              <w:left w:w="0" w:type="dxa"/>
              <w:bottom w:w="120" w:type="dxa"/>
              <w:right w:w="135" w:type="dxa"/>
            </w:tcMar>
            <w:hideMark/>
          </w:tcPr>
          <w:p w14:paraId="1A1106D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Богородский муниципальный округ</w:t>
            </w:r>
          </w:p>
          <w:p w14:paraId="1A414A1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Ленина, 374</w:t>
            </w:r>
          </w:p>
        </w:tc>
        <w:tc>
          <w:tcPr>
            <w:tcW w:w="509" w:type="pct"/>
            <w:gridSpan w:val="2"/>
            <w:shd w:val="clear" w:color="auto" w:fill="FFFFFF"/>
            <w:tcMar>
              <w:top w:w="120" w:type="dxa"/>
              <w:left w:w="0" w:type="dxa"/>
              <w:bottom w:w="120" w:type="dxa"/>
              <w:right w:w="135" w:type="dxa"/>
            </w:tcMar>
            <w:hideMark/>
          </w:tcPr>
          <w:p w14:paraId="55C42D3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702 м²</w:t>
            </w:r>
          </w:p>
        </w:tc>
        <w:tc>
          <w:tcPr>
            <w:tcW w:w="962" w:type="pct"/>
            <w:shd w:val="clear" w:color="auto" w:fill="FFFFFF"/>
            <w:tcMar>
              <w:top w:w="120" w:type="dxa"/>
              <w:left w:w="0" w:type="dxa"/>
              <w:bottom w:w="120" w:type="dxa"/>
              <w:right w:w="135" w:type="dxa"/>
            </w:tcMar>
            <w:hideMark/>
          </w:tcPr>
          <w:p w14:paraId="6207A784"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5AB25B8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4E3B57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D2933B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95883A8" wp14:editId="13BFA8F6">
                  <wp:extent cx="666750" cy="666750"/>
                  <wp:effectExtent l="19050" t="0" r="0" b="0"/>
                  <wp:docPr id="1225" name="Рисунок 487" descr="https://id.gipernn.ru/dxyj8j0wr0p0k_9v1bsg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s://id.gipernn.ru/dxyj8j0wr0p0k_9v1bsg_h-70_w-70_zc-1.jpeg">
                            <a:hlinkClick r:id="rId359" tgtFrame="&quot;_blank&quot;"/>
                          </pic:cNvPr>
                          <pic:cNvPicPr>
                            <a:picLocks noChangeAspect="1" noChangeArrowheads="1"/>
                          </pic:cNvPicPr>
                        </pic:nvPicPr>
                        <pic:blipFill>
                          <a:blip r:embed="rId36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40B20B83"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ТД Меркурий</w:t>
            </w:r>
          </w:p>
        </w:tc>
        <w:tc>
          <w:tcPr>
            <w:tcW w:w="1156" w:type="pct"/>
            <w:gridSpan w:val="3"/>
            <w:shd w:val="clear" w:color="auto" w:fill="FFFFFF"/>
            <w:tcMar>
              <w:top w:w="120" w:type="dxa"/>
              <w:left w:w="0" w:type="dxa"/>
              <w:bottom w:w="120" w:type="dxa"/>
              <w:right w:w="135" w:type="dxa"/>
            </w:tcMar>
            <w:hideMark/>
          </w:tcPr>
          <w:p w14:paraId="0970692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387D9D82"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Циолковского, 78г</w:t>
            </w:r>
          </w:p>
        </w:tc>
        <w:tc>
          <w:tcPr>
            <w:tcW w:w="509" w:type="pct"/>
            <w:gridSpan w:val="2"/>
            <w:shd w:val="clear" w:color="auto" w:fill="FFFFFF"/>
            <w:tcMar>
              <w:top w:w="120" w:type="dxa"/>
              <w:left w:w="0" w:type="dxa"/>
              <w:bottom w:w="120" w:type="dxa"/>
              <w:right w:w="135" w:type="dxa"/>
            </w:tcMar>
            <w:hideMark/>
          </w:tcPr>
          <w:p w14:paraId="4610567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1 714 м²</w:t>
            </w:r>
          </w:p>
        </w:tc>
        <w:tc>
          <w:tcPr>
            <w:tcW w:w="962" w:type="pct"/>
            <w:shd w:val="clear" w:color="auto" w:fill="FFFFFF"/>
            <w:tcMar>
              <w:top w:w="120" w:type="dxa"/>
              <w:left w:w="0" w:type="dxa"/>
              <w:bottom w:w="120" w:type="dxa"/>
              <w:right w:w="135" w:type="dxa"/>
            </w:tcMar>
            <w:hideMark/>
          </w:tcPr>
          <w:p w14:paraId="7BD330E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70082E4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2D0DADEE"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2EB4F96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AC1B28B" wp14:editId="33EB5BC8">
                  <wp:extent cx="666750" cy="666750"/>
                  <wp:effectExtent l="19050" t="0" r="0" b="0"/>
                  <wp:docPr id="1226" name="Рисунок 488" descr="https://il.gipernn.ru/ldclanz3lqa89_pslwn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s://il.gipernn.ru/ldclanz3lqa89_pslwn_h-70_w-70_zc-1.jpeg">
                            <a:hlinkClick r:id="rId361" tgtFrame="&quot;_blank&quot;"/>
                          </pic:cNvPr>
                          <pic:cNvPicPr>
                            <a:picLocks noChangeAspect="1" noChangeArrowheads="1"/>
                          </pic:cNvPicPr>
                        </pic:nvPicPr>
                        <pic:blipFill>
                          <a:blip r:embed="rId36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FD0010F"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ТД Речной</w:t>
            </w:r>
          </w:p>
        </w:tc>
        <w:tc>
          <w:tcPr>
            <w:tcW w:w="1156" w:type="pct"/>
            <w:gridSpan w:val="3"/>
            <w:shd w:val="clear" w:color="auto" w:fill="FFFFFF"/>
            <w:tcMar>
              <w:top w:w="120" w:type="dxa"/>
              <w:left w:w="0" w:type="dxa"/>
              <w:bottom w:w="120" w:type="dxa"/>
              <w:right w:w="135" w:type="dxa"/>
            </w:tcMar>
            <w:hideMark/>
          </w:tcPr>
          <w:p w14:paraId="19C5A23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4DEC3AD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Попова, 22</w:t>
            </w:r>
          </w:p>
        </w:tc>
        <w:tc>
          <w:tcPr>
            <w:tcW w:w="509" w:type="pct"/>
            <w:gridSpan w:val="2"/>
            <w:shd w:val="clear" w:color="auto" w:fill="FFFFFF"/>
            <w:tcMar>
              <w:top w:w="120" w:type="dxa"/>
              <w:left w:w="0" w:type="dxa"/>
              <w:bottom w:w="120" w:type="dxa"/>
              <w:right w:w="135" w:type="dxa"/>
            </w:tcMar>
            <w:hideMark/>
          </w:tcPr>
          <w:p w14:paraId="7A9A52C5"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1 490 м²</w:t>
            </w:r>
          </w:p>
        </w:tc>
        <w:tc>
          <w:tcPr>
            <w:tcW w:w="962" w:type="pct"/>
            <w:shd w:val="clear" w:color="auto" w:fill="FFFFFF"/>
            <w:tcMar>
              <w:top w:w="120" w:type="dxa"/>
              <w:left w:w="0" w:type="dxa"/>
              <w:bottom w:w="120" w:type="dxa"/>
              <w:right w:w="135" w:type="dxa"/>
            </w:tcMar>
            <w:hideMark/>
          </w:tcPr>
          <w:p w14:paraId="0D665BC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2ADAF59F"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46AA76C1"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0D63CC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72CE6F7" wp14:editId="40A56D5E">
                  <wp:extent cx="666750" cy="666750"/>
                  <wp:effectExtent l="19050" t="0" r="0" b="0"/>
                  <wp:docPr id="1227" name="Рисунок 489" descr="https://il.gipernn.ru/lnjq8c4e29x7g_lcjx50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s://il.gipernn.ru/lnjq8c4e29x7g_lcjx50_h-70_w-70_zc-1.jpeg">
                            <a:hlinkClick r:id="rId363" tgtFrame="&quot;_blank&quot;"/>
                          </pic:cNvPr>
                          <pic:cNvPicPr>
                            <a:picLocks noChangeAspect="1" noChangeArrowheads="1"/>
                          </pic:cNvPicPr>
                        </pic:nvPicPr>
                        <pic:blipFill>
                          <a:blip r:embed="rId36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35E69CC6"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Торговый дом Кит</w:t>
            </w:r>
          </w:p>
        </w:tc>
        <w:tc>
          <w:tcPr>
            <w:tcW w:w="1156" w:type="pct"/>
            <w:gridSpan w:val="3"/>
            <w:shd w:val="clear" w:color="auto" w:fill="FFFFFF"/>
            <w:tcMar>
              <w:top w:w="120" w:type="dxa"/>
              <w:left w:w="0" w:type="dxa"/>
              <w:bottom w:w="120" w:type="dxa"/>
              <w:right w:w="135" w:type="dxa"/>
            </w:tcMar>
            <w:hideMark/>
          </w:tcPr>
          <w:p w14:paraId="6B1922C8"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Кстовский район</w:t>
            </w:r>
          </w:p>
          <w:p w14:paraId="3E584991"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Сутырина, 5а</w:t>
            </w:r>
          </w:p>
        </w:tc>
        <w:tc>
          <w:tcPr>
            <w:tcW w:w="509" w:type="pct"/>
            <w:gridSpan w:val="2"/>
            <w:shd w:val="clear" w:color="auto" w:fill="FFFFFF"/>
            <w:tcMar>
              <w:top w:w="120" w:type="dxa"/>
              <w:left w:w="0" w:type="dxa"/>
              <w:bottom w:w="120" w:type="dxa"/>
              <w:right w:w="135" w:type="dxa"/>
            </w:tcMar>
            <w:hideMark/>
          </w:tcPr>
          <w:p w14:paraId="5C0B23B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1 124 м²</w:t>
            </w:r>
          </w:p>
        </w:tc>
        <w:tc>
          <w:tcPr>
            <w:tcW w:w="962" w:type="pct"/>
            <w:shd w:val="clear" w:color="auto" w:fill="FFFFFF"/>
            <w:tcMar>
              <w:top w:w="120" w:type="dxa"/>
              <w:left w:w="0" w:type="dxa"/>
              <w:bottom w:w="120" w:type="dxa"/>
              <w:right w:w="135" w:type="dxa"/>
            </w:tcMar>
            <w:hideMark/>
          </w:tcPr>
          <w:p w14:paraId="32659D0A"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7F464AA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58531EE1"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49AA9A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5618E9C" wp14:editId="2AA8B9E2">
                  <wp:extent cx="666750" cy="666750"/>
                  <wp:effectExtent l="19050" t="0" r="0" b="0"/>
                  <wp:docPr id="1228" name="Рисунок 490" descr="https://i6.gipernn.ru/66c0tqh6bss7r_bvnfb9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https://i6.gipernn.ru/66c0tqh6bss7r_bvnfb9_h-70_w-70_zc-1.jpeg">
                            <a:hlinkClick r:id="rId365" tgtFrame="&quot;_blank&quot;"/>
                          </pic:cNvPr>
                          <pic:cNvPicPr>
                            <a:picLocks noChangeAspect="1" noChangeArrowheads="1"/>
                          </pic:cNvPicPr>
                        </pic:nvPicPr>
                        <pic:blipFill>
                          <a:blip r:embed="rId36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C6B0F7D"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Торговый центр</w:t>
            </w:r>
          </w:p>
        </w:tc>
        <w:tc>
          <w:tcPr>
            <w:tcW w:w="1156" w:type="pct"/>
            <w:gridSpan w:val="3"/>
            <w:shd w:val="clear" w:color="auto" w:fill="FFFFFF"/>
            <w:tcMar>
              <w:top w:w="120" w:type="dxa"/>
              <w:left w:w="0" w:type="dxa"/>
              <w:bottom w:w="120" w:type="dxa"/>
              <w:right w:w="135" w:type="dxa"/>
            </w:tcMar>
            <w:hideMark/>
          </w:tcPr>
          <w:p w14:paraId="023DDB2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Балахнинский муниципальный округ</w:t>
            </w:r>
          </w:p>
          <w:p w14:paraId="1A0CDEC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Дзержинского, 3а</w:t>
            </w:r>
          </w:p>
        </w:tc>
        <w:tc>
          <w:tcPr>
            <w:tcW w:w="509" w:type="pct"/>
            <w:gridSpan w:val="2"/>
            <w:shd w:val="clear" w:color="auto" w:fill="FFFFFF"/>
            <w:tcMar>
              <w:top w:w="120" w:type="dxa"/>
              <w:left w:w="0" w:type="dxa"/>
              <w:bottom w:w="120" w:type="dxa"/>
              <w:right w:w="135" w:type="dxa"/>
            </w:tcMar>
            <w:hideMark/>
          </w:tcPr>
          <w:p w14:paraId="7ACB44F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1 038 м²</w:t>
            </w:r>
          </w:p>
        </w:tc>
        <w:tc>
          <w:tcPr>
            <w:tcW w:w="962" w:type="pct"/>
            <w:shd w:val="clear" w:color="auto" w:fill="FFFFFF"/>
            <w:tcMar>
              <w:top w:w="120" w:type="dxa"/>
              <w:left w:w="0" w:type="dxa"/>
              <w:bottom w:w="120" w:type="dxa"/>
              <w:right w:w="135" w:type="dxa"/>
            </w:tcMar>
            <w:hideMark/>
          </w:tcPr>
          <w:p w14:paraId="6320E1C9"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7F82CF2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F2FA8F6"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07D491A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5EFEA52" wp14:editId="7FFD0FBF">
                  <wp:extent cx="666750" cy="666750"/>
                  <wp:effectExtent l="19050" t="0" r="0" b="0"/>
                  <wp:docPr id="1229" name="Рисунок 495" descr="https://ia.gipernn.ru/az2nsg2jrubn5_4c0ovk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s://ia.gipernn.ru/az2nsg2jrubn5_4c0ovk_h-70_w-70_zc-1.jpeg">
                            <a:hlinkClick r:id="rId367" tgtFrame="&quot;_blank&quot;"/>
                          </pic:cNvPr>
                          <pic:cNvPicPr>
                            <a:picLocks noChangeAspect="1" noChangeArrowheads="1"/>
                          </pic:cNvPicPr>
                        </pic:nvPicPr>
                        <pic:blipFill>
                          <a:blip r:embed="rId36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0E48D70"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Ульянова, 13</w:t>
            </w:r>
          </w:p>
        </w:tc>
        <w:tc>
          <w:tcPr>
            <w:tcW w:w="1156" w:type="pct"/>
            <w:gridSpan w:val="3"/>
            <w:shd w:val="clear" w:color="auto" w:fill="FFFFFF"/>
            <w:tcMar>
              <w:top w:w="120" w:type="dxa"/>
              <w:left w:w="0" w:type="dxa"/>
              <w:bottom w:w="120" w:type="dxa"/>
              <w:right w:w="135" w:type="dxa"/>
            </w:tcMar>
            <w:hideMark/>
          </w:tcPr>
          <w:p w14:paraId="5B12A60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7578380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Пискунова, 34 / улица Ульянова, 13</w:t>
            </w:r>
          </w:p>
        </w:tc>
        <w:tc>
          <w:tcPr>
            <w:tcW w:w="509" w:type="pct"/>
            <w:gridSpan w:val="2"/>
            <w:shd w:val="clear" w:color="auto" w:fill="FFFFFF"/>
            <w:tcMar>
              <w:top w:w="120" w:type="dxa"/>
              <w:left w:w="0" w:type="dxa"/>
              <w:bottom w:w="120" w:type="dxa"/>
              <w:right w:w="135" w:type="dxa"/>
            </w:tcMar>
            <w:hideMark/>
          </w:tcPr>
          <w:p w14:paraId="200B4A6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2 000 м²</w:t>
            </w:r>
          </w:p>
        </w:tc>
        <w:tc>
          <w:tcPr>
            <w:tcW w:w="962" w:type="pct"/>
            <w:shd w:val="clear" w:color="auto" w:fill="FFFFFF"/>
            <w:tcMar>
              <w:top w:w="120" w:type="dxa"/>
              <w:left w:w="0" w:type="dxa"/>
              <w:bottom w:w="120" w:type="dxa"/>
              <w:right w:w="135" w:type="dxa"/>
            </w:tcMar>
            <w:hideMark/>
          </w:tcPr>
          <w:p w14:paraId="6C3218A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Свободная</w:t>
            </w:r>
          </w:p>
        </w:tc>
        <w:tc>
          <w:tcPr>
            <w:tcW w:w="647" w:type="pct"/>
            <w:gridSpan w:val="2"/>
            <w:shd w:val="clear" w:color="auto" w:fill="FFFFFF"/>
            <w:tcMar>
              <w:top w:w="120" w:type="dxa"/>
              <w:left w:w="0" w:type="dxa"/>
              <w:bottom w:w="120" w:type="dxa"/>
              <w:right w:w="135" w:type="dxa"/>
            </w:tcMar>
            <w:hideMark/>
          </w:tcPr>
          <w:p w14:paraId="58E974B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73BE912E"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3271B15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A5208ED" wp14:editId="282D2D5D">
                  <wp:extent cx="666750" cy="666750"/>
                  <wp:effectExtent l="19050" t="0" r="0" b="0"/>
                  <wp:docPr id="1230" name="Рисунок 496" descr="https://ir.gipernn.ru/r9g8m68a3p1r1_13rq1xp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s://ir.gipernn.ru/r9g8m68a3p1r1_13rq1xp_h-70_w-70_zc-1.jpeg">
                            <a:hlinkClick r:id="rId369" tgtFrame="&quot;_blank&quot;"/>
                          </pic:cNvPr>
                          <pic:cNvPicPr>
                            <a:picLocks noChangeAspect="1" noChangeArrowheads="1"/>
                          </pic:cNvPicPr>
                        </pic:nvPicPr>
                        <pic:blipFill>
                          <a:blip r:embed="rId37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4EAD5DDA"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Универмаг</w:t>
            </w:r>
          </w:p>
        </w:tc>
        <w:tc>
          <w:tcPr>
            <w:tcW w:w="1156" w:type="pct"/>
            <w:gridSpan w:val="3"/>
            <w:shd w:val="clear" w:color="auto" w:fill="FFFFFF"/>
            <w:tcMar>
              <w:top w:w="120" w:type="dxa"/>
              <w:left w:w="0" w:type="dxa"/>
              <w:bottom w:w="120" w:type="dxa"/>
              <w:right w:w="135" w:type="dxa"/>
            </w:tcMar>
            <w:hideMark/>
          </w:tcPr>
          <w:p w14:paraId="6BF648B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Богородский муниципальный округ</w:t>
            </w:r>
          </w:p>
          <w:p w14:paraId="62506A1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Ленина, 216</w:t>
            </w:r>
          </w:p>
        </w:tc>
        <w:tc>
          <w:tcPr>
            <w:tcW w:w="509" w:type="pct"/>
            <w:gridSpan w:val="2"/>
            <w:shd w:val="clear" w:color="auto" w:fill="FFFFFF"/>
            <w:tcMar>
              <w:top w:w="120" w:type="dxa"/>
              <w:left w:w="0" w:type="dxa"/>
              <w:bottom w:w="120" w:type="dxa"/>
              <w:right w:w="135" w:type="dxa"/>
            </w:tcMar>
            <w:hideMark/>
          </w:tcPr>
          <w:p w14:paraId="420418C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1 545 м²</w:t>
            </w:r>
          </w:p>
        </w:tc>
        <w:tc>
          <w:tcPr>
            <w:tcW w:w="962" w:type="pct"/>
            <w:shd w:val="clear" w:color="auto" w:fill="FFFFFF"/>
            <w:tcMar>
              <w:top w:w="120" w:type="dxa"/>
              <w:left w:w="0" w:type="dxa"/>
              <w:bottom w:w="120" w:type="dxa"/>
              <w:right w:w="135" w:type="dxa"/>
            </w:tcMar>
            <w:hideMark/>
          </w:tcPr>
          <w:p w14:paraId="32376B40"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131A51B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1B20AD6E"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70D4838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8320447" wp14:editId="61DAFA2C">
                  <wp:extent cx="666750" cy="666750"/>
                  <wp:effectExtent l="19050" t="0" r="0" b="0"/>
                  <wp:docPr id="1231" name="Рисунок 497" descr="https://id.gipernn.ru/d31k4bifrudwg_bhqq3b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s://id.gipernn.ru/d31k4bifrudwg_bhqq3b_h-70_w-70_zc-1.jpeg">
                            <a:hlinkClick r:id="rId371" tgtFrame="&quot;_blank&quot;"/>
                          </pic:cNvPr>
                          <pic:cNvPicPr>
                            <a:picLocks noChangeAspect="1" noChangeArrowheads="1"/>
                          </pic:cNvPicPr>
                        </pic:nvPicPr>
                        <pic:blipFill>
                          <a:blip r:embed="rId37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3C6A896"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Фантастика</w:t>
            </w:r>
          </w:p>
        </w:tc>
        <w:tc>
          <w:tcPr>
            <w:tcW w:w="1156" w:type="pct"/>
            <w:gridSpan w:val="3"/>
            <w:shd w:val="clear" w:color="auto" w:fill="FFFFFF"/>
            <w:tcMar>
              <w:top w:w="120" w:type="dxa"/>
              <w:left w:w="0" w:type="dxa"/>
              <w:bottom w:w="120" w:type="dxa"/>
              <w:right w:w="135" w:type="dxa"/>
            </w:tcMar>
            <w:hideMark/>
          </w:tcPr>
          <w:p w14:paraId="173E548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4D3E0800"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Родионова, 187в</w:t>
            </w:r>
          </w:p>
        </w:tc>
        <w:tc>
          <w:tcPr>
            <w:tcW w:w="509" w:type="pct"/>
            <w:gridSpan w:val="2"/>
            <w:shd w:val="clear" w:color="auto" w:fill="FFFFFF"/>
            <w:tcMar>
              <w:top w:w="120" w:type="dxa"/>
              <w:left w:w="0" w:type="dxa"/>
              <w:bottom w:w="120" w:type="dxa"/>
              <w:right w:w="135" w:type="dxa"/>
            </w:tcMar>
            <w:hideMark/>
          </w:tcPr>
          <w:p w14:paraId="5FC5C7F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160 000 м²</w:t>
            </w:r>
          </w:p>
        </w:tc>
        <w:tc>
          <w:tcPr>
            <w:tcW w:w="962" w:type="pct"/>
            <w:shd w:val="clear" w:color="auto" w:fill="FFFFFF"/>
            <w:tcMar>
              <w:top w:w="120" w:type="dxa"/>
              <w:left w:w="0" w:type="dxa"/>
              <w:bottom w:w="120" w:type="dxa"/>
              <w:right w:w="135" w:type="dxa"/>
            </w:tcMar>
            <w:hideMark/>
          </w:tcPr>
          <w:p w14:paraId="4195DC2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Автоматическая охраняемая 2-х-уровневая подземная (700 м/мест) с видеонаблюдением (5 ч - бесплатно, затем оплата по прайсу). Наземная (1400 м/мест)</w:t>
            </w:r>
          </w:p>
        </w:tc>
        <w:tc>
          <w:tcPr>
            <w:tcW w:w="647" w:type="pct"/>
            <w:gridSpan w:val="2"/>
            <w:shd w:val="clear" w:color="auto" w:fill="FFFFFF"/>
            <w:tcMar>
              <w:top w:w="120" w:type="dxa"/>
              <w:left w:w="0" w:type="dxa"/>
              <w:bottom w:w="120" w:type="dxa"/>
              <w:right w:w="135" w:type="dxa"/>
            </w:tcMar>
            <w:hideMark/>
          </w:tcPr>
          <w:p w14:paraId="2D2C64B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58CBE884"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4FAA0C7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8BC56C8" wp14:editId="5C5A069A">
                  <wp:extent cx="666750" cy="666750"/>
                  <wp:effectExtent l="19050" t="0" r="0" b="0"/>
                  <wp:docPr id="1232" name="Рисунок 498" descr="https://it.gipernn.ru/t2w4ry70sew33_1c5ywf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ttps://it.gipernn.ru/t2w4ry70sew33_1c5ywfd_h-70_w-70_zc-1.jpeg">
                            <a:hlinkClick r:id="rId373" tgtFrame="&quot;_blank&quot;"/>
                          </pic:cNvPr>
                          <pic:cNvPicPr>
                            <a:picLocks noChangeAspect="1" noChangeArrowheads="1"/>
                          </pic:cNvPicPr>
                        </pic:nvPicPr>
                        <pic:blipFill>
                          <a:blip r:embed="rId37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49ADBB60"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Фрегат</w:t>
            </w:r>
          </w:p>
        </w:tc>
        <w:tc>
          <w:tcPr>
            <w:tcW w:w="1156" w:type="pct"/>
            <w:gridSpan w:val="3"/>
            <w:shd w:val="clear" w:color="auto" w:fill="FFFFFF"/>
            <w:tcMar>
              <w:top w:w="120" w:type="dxa"/>
              <w:left w:w="0" w:type="dxa"/>
              <w:bottom w:w="120" w:type="dxa"/>
              <w:right w:w="135" w:type="dxa"/>
            </w:tcMar>
            <w:hideMark/>
          </w:tcPr>
          <w:p w14:paraId="28FA32E9"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Арзамас</w:t>
            </w:r>
          </w:p>
          <w:p w14:paraId="217FD0BD"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Калинина, 41а</w:t>
            </w:r>
          </w:p>
        </w:tc>
        <w:tc>
          <w:tcPr>
            <w:tcW w:w="509" w:type="pct"/>
            <w:gridSpan w:val="2"/>
            <w:shd w:val="clear" w:color="auto" w:fill="FFFFFF"/>
            <w:tcMar>
              <w:top w:w="120" w:type="dxa"/>
              <w:left w:w="0" w:type="dxa"/>
              <w:bottom w:w="120" w:type="dxa"/>
              <w:right w:w="135" w:type="dxa"/>
            </w:tcMar>
            <w:hideMark/>
          </w:tcPr>
          <w:p w14:paraId="3F77B01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250 м²</w:t>
            </w:r>
          </w:p>
        </w:tc>
        <w:tc>
          <w:tcPr>
            <w:tcW w:w="962" w:type="pct"/>
            <w:shd w:val="clear" w:color="auto" w:fill="FFFFFF"/>
            <w:tcMar>
              <w:top w:w="120" w:type="dxa"/>
              <w:left w:w="0" w:type="dxa"/>
              <w:bottom w:w="120" w:type="dxa"/>
              <w:right w:w="135" w:type="dxa"/>
            </w:tcMar>
            <w:hideMark/>
          </w:tcPr>
          <w:p w14:paraId="6DAA21A3" w14:textId="77777777" w:rsidR="00330F14" w:rsidRPr="003B2EA2" w:rsidRDefault="00330F14" w:rsidP="00330F14">
            <w:pPr>
              <w:spacing w:line="270" w:lineRule="atLeast"/>
              <w:ind w:firstLine="0"/>
              <w:jc w:val="center"/>
              <w:rPr>
                <w:rFonts w:eastAsia="Times New Roman" w:cs="Times New Roman"/>
                <w:sz w:val="20"/>
                <w:szCs w:val="20"/>
                <w:lang w:eastAsia="ru-RU"/>
              </w:rPr>
            </w:pPr>
          </w:p>
        </w:tc>
        <w:tc>
          <w:tcPr>
            <w:tcW w:w="647" w:type="pct"/>
            <w:gridSpan w:val="2"/>
            <w:shd w:val="clear" w:color="auto" w:fill="FFFFFF"/>
            <w:tcMar>
              <w:top w:w="120" w:type="dxa"/>
              <w:left w:w="0" w:type="dxa"/>
              <w:bottom w:w="120" w:type="dxa"/>
              <w:right w:w="135" w:type="dxa"/>
            </w:tcMar>
            <w:hideMark/>
          </w:tcPr>
          <w:p w14:paraId="32D9638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4AF3CFC"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21A3EBD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04BC3AE2" wp14:editId="442BAA05">
                  <wp:extent cx="666750" cy="666750"/>
                  <wp:effectExtent l="19050" t="0" r="0" b="0"/>
                  <wp:docPr id="1233" name="Рисунок 499" descr="https://ia.gipernn.ru/ak6uezx62scwj_1h73e9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s://ia.gipernn.ru/ak6uezx62scwj_1h73e9_h-70_w-70_zc-1.jpeg">
                            <a:hlinkClick r:id="rId375" tgtFrame="&quot;_blank&quot;"/>
                          </pic:cNvPr>
                          <pic:cNvPicPr>
                            <a:picLocks noChangeAspect="1" noChangeArrowheads="1"/>
                          </pic:cNvPicPr>
                        </pic:nvPicPr>
                        <pic:blipFill>
                          <a:blip r:embed="rId37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289A7EEE"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ЦУМ</w:t>
            </w:r>
          </w:p>
        </w:tc>
        <w:tc>
          <w:tcPr>
            <w:tcW w:w="1156" w:type="pct"/>
            <w:gridSpan w:val="3"/>
            <w:shd w:val="clear" w:color="auto" w:fill="FFFFFF"/>
            <w:tcMar>
              <w:top w:w="120" w:type="dxa"/>
              <w:left w:w="0" w:type="dxa"/>
              <w:bottom w:w="120" w:type="dxa"/>
              <w:right w:w="135" w:type="dxa"/>
            </w:tcMar>
            <w:hideMark/>
          </w:tcPr>
          <w:p w14:paraId="4A04274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1C64DA0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Фильченкова, 10</w:t>
            </w:r>
          </w:p>
        </w:tc>
        <w:tc>
          <w:tcPr>
            <w:tcW w:w="509" w:type="pct"/>
            <w:gridSpan w:val="2"/>
            <w:shd w:val="clear" w:color="auto" w:fill="FFFFFF"/>
            <w:tcMar>
              <w:top w:w="120" w:type="dxa"/>
              <w:left w:w="0" w:type="dxa"/>
              <w:bottom w:w="120" w:type="dxa"/>
              <w:right w:w="135" w:type="dxa"/>
            </w:tcMar>
            <w:hideMark/>
          </w:tcPr>
          <w:p w14:paraId="640D916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20 095 м²</w:t>
            </w:r>
          </w:p>
        </w:tc>
        <w:tc>
          <w:tcPr>
            <w:tcW w:w="962" w:type="pct"/>
            <w:shd w:val="clear" w:color="auto" w:fill="FFFFFF"/>
            <w:tcMar>
              <w:top w:w="120" w:type="dxa"/>
              <w:left w:w="0" w:type="dxa"/>
              <w:bottom w:w="120" w:type="dxa"/>
              <w:right w:w="135" w:type="dxa"/>
            </w:tcMar>
            <w:hideMark/>
          </w:tcPr>
          <w:p w14:paraId="778F886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30 м/мест</w:t>
            </w:r>
          </w:p>
        </w:tc>
        <w:tc>
          <w:tcPr>
            <w:tcW w:w="647" w:type="pct"/>
            <w:gridSpan w:val="2"/>
            <w:shd w:val="clear" w:color="auto" w:fill="FFFFFF"/>
            <w:tcMar>
              <w:top w:w="120" w:type="dxa"/>
              <w:left w:w="0" w:type="dxa"/>
              <w:bottom w:w="120" w:type="dxa"/>
              <w:right w:w="135" w:type="dxa"/>
            </w:tcMar>
            <w:hideMark/>
          </w:tcPr>
          <w:p w14:paraId="5871113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76971EC5"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51C351A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5A266B50" wp14:editId="0EEFD2AD">
                  <wp:extent cx="666750" cy="666750"/>
                  <wp:effectExtent l="19050" t="0" r="0" b="0"/>
                  <wp:docPr id="1234" name="Рисунок 500" descr="https://i5.gipernn.ru/5pow643y27b3e_f14ksv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ttps://i5.gipernn.ru/5pow643y27b3e_f14ksv_h-70_w-70_zc-1.jpeg">
                            <a:hlinkClick r:id="rId377" tgtFrame="&quot;_blank&quot;"/>
                          </pic:cNvPr>
                          <pic:cNvPicPr>
                            <a:picLocks noChangeAspect="1" noChangeArrowheads="1"/>
                          </pic:cNvPicPr>
                        </pic:nvPicPr>
                        <pic:blipFill>
                          <a:blip r:embed="rId37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4D1F95A2"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Центр семейного досуга и отдыха Звезда</w:t>
            </w:r>
          </w:p>
        </w:tc>
        <w:tc>
          <w:tcPr>
            <w:tcW w:w="1156" w:type="pct"/>
            <w:gridSpan w:val="3"/>
            <w:shd w:val="clear" w:color="auto" w:fill="FFFFFF"/>
            <w:tcMar>
              <w:top w:w="120" w:type="dxa"/>
              <w:left w:w="0" w:type="dxa"/>
              <w:bottom w:w="120" w:type="dxa"/>
              <w:right w:w="135" w:type="dxa"/>
            </w:tcMar>
            <w:hideMark/>
          </w:tcPr>
          <w:p w14:paraId="4FBC434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046D524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Молодёжный проспект, 2а</w:t>
            </w:r>
          </w:p>
        </w:tc>
        <w:tc>
          <w:tcPr>
            <w:tcW w:w="509" w:type="pct"/>
            <w:gridSpan w:val="2"/>
            <w:shd w:val="clear" w:color="auto" w:fill="FFFFFF"/>
            <w:tcMar>
              <w:top w:w="120" w:type="dxa"/>
              <w:left w:w="0" w:type="dxa"/>
              <w:bottom w:w="120" w:type="dxa"/>
              <w:right w:w="135" w:type="dxa"/>
            </w:tcMar>
            <w:hideMark/>
          </w:tcPr>
          <w:p w14:paraId="70F97D8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8 000 м²</w:t>
            </w:r>
          </w:p>
        </w:tc>
        <w:tc>
          <w:tcPr>
            <w:tcW w:w="962" w:type="pct"/>
            <w:shd w:val="clear" w:color="auto" w:fill="FFFFFF"/>
            <w:tcMar>
              <w:top w:w="120" w:type="dxa"/>
              <w:left w:w="0" w:type="dxa"/>
              <w:bottom w:w="120" w:type="dxa"/>
              <w:right w:w="135" w:type="dxa"/>
            </w:tcMar>
            <w:hideMark/>
          </w:tcPr>
          <w:p w14:paraId="2E52605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2945D20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61D2BB2F"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1E846FA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171FEEE" wp14:editId="2D4DC043">
                  <wp:extent cx="666750" cy="666750"/>
                  <wp:effectExtent l="19050" t="0" r="0" b="0"/>
                  <wp:docPr id="1235" name="Рисунок 501" descr="https://is.gipernn.ru/sfxoqth3ccfxi_kei0ml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s://is.gipernn.ru/sfxoqth3ccfxi_kei0ml_h-70_w-70_zc-1.jpeg">
                            <a:hlinkClick r:id="rId379" tgtFrame="&quot;_blank&quot;"/>
                          </pic:cNvPr>
                          <pic:cNvPicPr>
                            <a:picLocks noChangeAspect="1" noChangeArrowheads="1"/>
                          </pic:cNvPicPr>
                        </pic:nvPicPr>
                        <pic:blipFill>
                          <a:blip r:embed="rId38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9BCAF96"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Центральная Строительная Галерея</w:t>
            </w:r>
          </w:p>
        </w:tc>
        <w:tc>
          <w:tcPr>
            <w:tcW w:w="1156" w:type="pct"/>
            <w:gridSpan w:val="3"/>
            <w:shd w:val="clear" w:color="auto" w:fill="FFFFFF"/>
            <w:tcMar>
              <w:top w:w="120" w:type="dxa"/>
              <w:left w:w="0" w:type="dxa"/>
              <w:bottom w:w="120" w:type="dxa"/>
              <w:right w:w="135" w:type="dxa"/>
            </w:tcMar>
            <w:hideMark/>
          </w:tcPr>
          <w:p w14:paraId="36A8FDB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0C1AF2E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Литвинова, 74б</w:t>
            </w:r>
          </w:p>
        </w:tc>
        <w:tc>
          <w:tcPr>
            <w:tcW w:w="509" w:type="pct"/>
            <w:gridSpan w:val="2"/>
            <w:shd w:val="clear" w:color="auto" w:fill="FFFFFF"/>
            <w:tcMar>
              <w:top w:w="120" w:type="dxa"/>
              <w:left w:w="0" w:type="dxa"/>
              <w:bottom w:w="120" w:type="dxa"/>
              <w:right w:w="135" w:type="dxa"/>
            </w:tcMar>
            <w:hideMark/>
          </w:tcPr>
          <w:p w14:paraId="00E49CE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18 000 м²</w:t>
            </w:r>
          </w:p>
        </w:tc>
        <w:tc>
          <w:tcPr>
            <w:tcW w:w="962" w:type="pct"/>
            <w:shd w:val="clear" w:color="auto" w:fill="FFFFFF"/>
            <w:tcMar>
              <w:top w:w="120" w:type="dxa"/>
              <w:left w:w="0" w:type="dxa"/>
              <w:bottom w:w="120" w:type="dxa"/>
              <w:right w:w="135" w:type="dxa"/>
            </w:tcMar>
            <w:hideMark/>
          </w:tcPr>
          <w:p w14:paraId="5D64D4E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(60 м/мест)</w:t>
            </w:r>
          </w:p>
        </w:tc>
        <w:tc>
          <w:tcPr>
            <w:tcW w:w="647" w:type="pct"/>
            <w:gridSpan w:val="2"/>
            <w:shd w:val="clear" w:color="auto" w:fill="FFFFFF"/>
            <w:tcMar>
              <w:top w:w="120" w:type="dxa"/>
              <w:left w:w="0" w:type="dxa"/>
              <w:bottom w:w="120" w:type="dxa"/>
              <w:right w:w="135" w:type="dxa"/>
            </w:tcMar>
            <w:hideMark/>
          </w:tcPr>
          <w:p w14:paraId="0047E96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05AF1B0F"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C63E9F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AD58EFA" wp14:editId="0DDACEFC">
                  <wp:extent cx="666750" cy="666750"/>
                  <wp:effectExtent l="19050" t="0" r="0" b="0"/>
                  <wp:docPr id="1236" name="Рисунок 505" descr="https://ie.gipernn.ru/e7orkxssfc7kt_4zto3z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s://ie.gipernn.ru/e7orkxssfc7kt_4zto3z_h-70_w-70_zc-1.jpeg">
                            <a:hlinkClick r:id="rId381" tgtFrame="&quot;_blank&quot;"/>
                          </pic:cNvPr>
                          <pic:cNvPicPr>
                            <a:picLocks noChangeAspect="1" noChangeArrowheads="1"/>
                          </pic:cNvPicPr>
                        </pic:nvPicPr>
                        <pic:blipFill>
                          <a:blip r:embed="rId38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012B20B"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Чайка</w:t>
            </w:r>
          </w:p>
        </w:tc>
        <w:tc>
          <w:tcPr>
            <w:tcW w:w="1156" w:type="pct"/>
            <w:gridSpan w:val="3"/>
            <w:shd w:val="clear" w:color="auto" w:fill="FFFFFF"/>
            <w:tcMar>
              <w:top w:w="120" w:type="dxa"/>
              <w:left w:w="0" w:type="dxa"/>
              <w:bottom w:w="120" w:type="dxa"/>
              <w:right w:w="135" w:type="dxa"/>
            </w:tcMar>
            <w:hideMark/>
          </w:tcPr>
          <w:p w14:paraId="7845349F"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Автозаводский район</w:t>
            </w:r>
          </w:p>
          <w:p w14:paraId="1200B5C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Ленина, 109</w:t>
            </w:r>
          </w:p>
        </w:tc>
        <w:tc>
          <w:tcPr>
            <w:tcW w:w="509" w:type="pct"/>
            <w:gridSpan w:val="2"/>
            <w:shd w:val="clear" w:color="auto" w:fill="FFFFFF"/>
            <w:tcMar>
              <w:top w:w="120" w:type="dxa"/>
              <w:left w:w="0" w:type="dxa"/>
              <w:bottom w:w="120" w:type="dxa"/>
              <w:right w:w="135" w:type="dxa"/>
            </w:tcMar>
            <w:hideMark/>
          </w:tcPr>
          <w:p w14:paraId="404AF44E"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12 123 м²</w:t>
            </w:r>
          </w:p>
        </w:tc>
        <w:tc>
          <w:tcPr>
            <w:tcW w:w="962" w:type="pct"/>
            <w:shd w:val="clear" w:color="auto" w:fill="FFFFFF"/>
            <w:tcMar>
              <w:top w:w="120" w:type="dxa"/>
              <w:left w:w="0" w:type="dxa"/>
              <w:bottom w:w="120" w:type="dxa"/>
              <w:right w:w="135" w:type="dxa"/>
            </w:tcMar>
            <w:hideMark/>
          </w:tcPr>
          <w:p w14:paraId="168B19B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110 м/мест</w:t>
            </w:r>
          </w:p>
        </w:tc>
        <w:tc>
          <w:tcPr>
            <w:tcW w:w="647" w:type="pct"/>
            <w:gridSpan w:val="2"/>
            <w:shd w:val="clear" w:color="auto" w:fill="FFFFFF"/>
            <w:tcMar>
              <w:top w:w="120" w:type="dxa"/>
              <w:left w:w="0" w:type="dxa"/>
              <w:bottom w:w="120" w:type="dxa"/>
              <w:right w:w="135" w:type="dxa"/>
            </w:tcMar>
            <w:hideMark/>
          </w:tcPr>
          <w:p w14:paraId="7166895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084079F"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29ADC32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E435BF0" wp14:editId="192AB71E">
                  <wp:extent cx="666750" cy="666750"/>
                  <wp:effectExtent l="19050" t="0" r="0" b="0"/>
                  <wp:docPr id="1237" name="Рисунок 506" descr="https://ig.gipernn.ru/g7sjzgra8s9kc_q6cft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s://ig.gipernn.ru/g7sjzgra8s9kc_q6cftu_h-70_w-70_zc-1.jpeg">
                            <a:hlinkClick r:id="rId383" tgtFrame="&quot;_blank&quot;"/>
                          </pic:cNvPr>
                          <pic:cNvPicPr>
                            <a:picLocks noChangeAspect="1" noChangeArrowheads="1"/>
                          </pic:cNvPicPr>
                        </pic:nvPicPr>
                        <pic:blipFill>
                          <a:blip r:embed="rId38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A2370B4"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Черная жемчужина</w:t>
            </w:r>
          </w:p>
        </w:tc>
        <w:tc>
          <w:tcPr>
            <w:tcW w:w="1156" w:type="pct"/>
            <w:gridSpan w:val="3"/>
            <w:shd w:val="clear" w:color="auto" w:fill="FFFFFF"/>
            <w:tcMar>
              <w:top w:w="120" w:type="dxa"/>
              <w:left w:w="0" w:type="dxa"/>
              <w:bottom w:w="120" w:type="dxa"/>
              <w:right w:w="135" w:type="dxa"/>
            </w:tcMar>
            <w:hideMark/>
          </w:tcPr>
          <w:p w14:paraId="0CA7673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Советский район</w:t>
            </w:r>
          </w:p>
          <w:p w14:paraId="0D2F307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Гагарина, 50 к9</w:t>
            </w:r>
          </w:p>
        </w:tc>
        <w:tc>
          <w:tcPr>
            <w:tcW w:w="509" w:type="pct"/>
            <w:gridSpan w:val="2"/>
            <w:shd w:val="clear" w:color="auto" w:fill="FFFFFF"/>
            <w:tcMar>
              <w:top w:w="120" w:type="dxa"/>
              <w:left w:w="0" w:type="dxa"/>
              <w:bottom w:w="120" w:type="dxa"/>
              <w:right w:w="135" w:type="dxa"/>
            </w:tcMar>
            <w:hideMark/>
          </w:tcPr>
          <w:p w14:paraId="6663721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9 000 м²</w:t>
            </w:r>
          </w:p>
        </w:tc>
        <w:tc>
          <w:tcPr>
            <w:tcW w:w="962" w:type="pct"/>
            <w:shd w:val="clear" w:color="auto" w:fill="FFFFFF"/>
            <w:tcMar>
              <w:top w:w="120" w:type="dxa"/>
              <w:left w:w="0" w:type="dxa"/>
              <w:bottom w:w="120" w:type="dxa"/>
              <w:right w:w="135" w:type="dxa"/>
            </w:tcMar>
            <w:hideMark/>
          </w:tcPr>
          <w:p w14:paraId="101CB7E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- 450 м/мест Подземная - 40 м/мест</w:t>
            </w:r>
          </w:p>
        </w:tc>
        <w:tc>
          <w:tcPr>
            <w:tcW w:w="647" w:type="pct"/>
            <w:gridSpan w:val="2"/>
            <w:shd w:val="clear" w:color="auto" w:fill="FFFFFF"/>
            <w:tcMar>
              <w:top w:w="120" w:type="dxa"/>
              <w:left w:w="0" w:type="dxa"/>
              <w:bottom w:w="120" w:type="dxa"/>
              <w:right w:w="135" w:type="dxa"/>
            </w:tcMar>
            <w:hideMark/>
          </w:tcPr>
          <w:p w14:paraId="38C88AD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7D0825E8" w14:textId="77777777" w:rsidTr="00E17E89">
        <w:trPr>
          <w:gridAfter w:val="1"/>
          <w:wAfter w:w="12" w:type="pct"/>
          <w:trHeight w:val="144"/>
        </w:trPr>
        <w:tc>
          <w:tcPr>
            <w:tcW w:w="811" w:type="pct"/>
            <w:shd w:val="clear" w:color="auto" w:fill="FFFFFF"/>
            <w:tcMar>
              <w:top w:w="120" w:type="dxa"/>
              <w:left w:w="0" w:type="dxa"/>
              <w:bottom w:w="120" w:type="dxa"/>
              <w:right w:w="135" w:type="dxa"/>
            </w:tcMar>
            <w:hideMark/>
          </w:tcPr>
          <w:p w14:paraId="64250F3D"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16BFC4D4" wp14:editId="55EEC511">
                  <wp:extent cx="666750" cy="666750"/>
                  <wp:effectExtent l="19050" t="0" r="0" b="0"/>
                  <wp:docPr id="1238" name="Рисунок 507" descr="https://ik.gipernn.ru/k0ta81ls6n1wg_7xmjaz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https://ik.gipernn.ru/k0ta81ls6n1wg_7xmjaz_h-70_w-70_zc-1.jpeg">
                            <a:hlinkClick r:id="rId385" tgtFrame="&quot;_blank&quot;"/>
                          </pic:cNvPr>
                          <pic:cNvPicPr>
                            <a:picLocks noChangeAspect="1" noChangeArrowheads="1"/>
                          </pic:cNvPicPr>
                        </pic:nvPicPr>
                        <pic:blipFill>
                          <a:blip r:embed="rId38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7CC68501"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Чкалов</w:t>
            </w:r>
          </w:p>
        </w:tc>
        <w:tc>
          <w:tcPr>
            <w:tcW w:w="1156" w:type="pct"/>
            <w:gridSpan w:val="3"/>
            <w:shd w:val="clear" w:color="auto" w:fill="FFFFFF"/>
            <w:tcMar>
              <w:top w:w="120" w:type="dxa"/>
              <w:left w:w="0" w:type="dxa"/>
              <w:bottom w:w="120" w:type="dxa"/>
              <w:right w:w="135" w:type="dxa"/>
            </w:tcMar>
            <w:hideMark/>
          </w:tcPr>
          <w:p w14:paraId="66E9679B"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2338830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Чкалова, 1в</w:t>
            </w:r>
          </w:p>
        </w:tc>
        <w:tc>
          <w:tcPr>
            <w:tcW w:w="509" w:type="pct"/>
            <w:gridSpan w:val="2"/>
            <w:shd w:val="clear" w:color="auto" w:fill="FFFFFF"/>
            <w:tcMar>
              <w:top w:w="120" w:type="dxa"/>
              <w:left w:w="0" w:type="dxa"/>
              <w:bottom w:w="120" w:type="dxa"/>
              <w:right w:w="135" w:type="dxa"/>
            </w:tcMar>
            <w:hideMark/>
          </w:tcPr>
          <w:p w14:paraId="4A081FC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4 500 м²</w:t>
            </w:r>
          </w:p>
        </w:tc>
        <w:tc>
          <w:tcPr>
            <w:tcW w:w="962" w:type="pct"/>
            <w:shd w:val="clear" w:color="auto" w:fill="FFFFFF"/>
            <w:tcMar>
              <w:top w:w="120" w:type="dxa"/>
              <w:left w:w="0" w:type="dxa"/>
              <w:bottom w:w="120" w:type="dxa"/>
              <w:right w:w="135" w:type="dxa"/>
            </w:tcMar>
            <w:hideMark/>
          </w:tcPr>
          <w:p w14:paraId="34B6F20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696FB1E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10DEAF59" w14:textId="77777777" w:rsidTr="00E17E89">
        <w:trPr>
          <w:gridAfter w:val="1"/>
          <w:wAfter w:w="12" w:type="pct"/>
          <w:trHeight w:val="1048"/>
        </w:trPr>
        <w:tc>
          <w:tcPr>
            <w:tcW w:w="811" w:type="pct"/>
            <w:shd w:val="clear" w:color="auto" w:fill="FFFFFF"/>
            <w:tcMar>
              <w:top w:w="120" w:type="dxa"/>
              <w:left w:w="0" w:type="dxa"/>
              <w:bottom w:w="120" w:type="dxa"/>
              <w:right w:w="135" w:type="dxa"/>
            </w:tcMar>
            <w:hideMark/>
          </w:tcPr>
          <w:p w14:paraId="3CA32A5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40B0507" wp14:editId="75CCADF0">
                  <wp:extent cx="666750" cy="666750"/>
                  <wp:effectExtent l="19050" t="0" r="0" b="0"/>
                  <wp:docPr id="1239" name="Рисунок 508" descr="https://ir.gipernn.ru/rvf18bylji37r_yv844p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https://ir.gipernn.ru/rvf18bylji37r_yv844p_h-70_w-70_zc-1.jpeg">
                            <a:hlinkClick r:id="rId387" tgtFrame="&quot;_blank&quot;"/>
                          </pic:cNvPr>
                          <pic:cNvPicPr>
                            <a:picLocks noChangeAspect="1" noChangeArrowheads="1"/>
                          </pic:cNvPicPr>
                        </pic:nvPicPr>
                        <pic:blipFill>
                          <a:blip r:embed="rId38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5A9B5B23"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Шайба</w:t>
            </w:r>
          </w:p>
        </w:tc>
        <w:tc>
          <w:tcPr>
            <w:tcW w:w="1156" w:type="pct"/>
            <w:gridSpan w:val="3"/>
            <w:shd w:val="clear" w:color="auto" w:fill="FFFFFF"/>
            <w:tcMar>
              <w:top w:w="120" w:type="dxa"/>
              <w:left w:w="0" w:type="dxa"/>
              <w:bottom w:w="120" w:type="dxa"/>
              <w:right w:w="135" w:type="dxa"/>
            </w:tcMar>
            <w:hideMark/>
          </w:tcPr>
          <w:p w14:paraId="15043545"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Канавинский район</w:t>
            </w:r>
          </w:p>
          <w:p w14:paraId="5D7C4C9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Московское шоссе, 9</w:t>
            </w:r>
          </w:p>
        </w:tc>
        <w:tc>
          <w:tcPr>
            <w:tcW w:w="509" w:type="pct"/>
            <w:gridSpan w:val="2"/>
            <w:shd w:val="clear" w:color="auto" w:fill="FFFFFF"/>
            <w:tcMar>
              <w:top w:w="120" w:type="dxa"/>
              <w:left w:w="0" w:type="dxa"/>
              <w:bottom w:w="120" w:type="dxa"/>
              <w:right w:w="135" w:type="dxa"/>
            </w:tcMar>
            <w:hideMark/>
          </w:tcPr>
          <w:p w14:paraId="0493235C"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4 000 м²</w:t>
            </w:r>
          </w:p>
        </w:tc>
        <w:tc>
          <w:tcPr>
            <w:tcW w:w="962" w:type="pct"/>
            <w:shd w:val="clear" w:color="auto" w:fill="FFFFFF"/>
            <w:tcMar>
              <w:top w:w="120" w:type="dxa"/>
              <w:left w:w="0" w:type="dxa"/>
              <w:bottom w:w="120" w:type="dxa"/>
              <w:right w:w="135" w:type="dxa"/>
            </w:tcMar>
            <w:hideMark/>
          </w:tcPr>
          <w:p w14:paraId="1BC0467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Открытая (30 м/мест)</w:t>
            </w:r>
          </w:p>
        </w:tc>
        <w:tc>
          <w:tcPr>
            <w:tcW w:w="647" w:type="pct"/>
            <w:gridSpan w:val="2"/>
            <w:shd w:val="clear" w:color="auto" w:fill="FFFFFF"/>
            <w:tcMar>
              <w:top w:w="120" w:type="dxa"/>
              <w:left w:w="0" w:type="dxa"/>
              <w:bottom w:w="120" w:type="dxa"/>
              <w:right w:w="135" w:type="dxa"/>
            </w:tcMar>
            <w:hideMark/>
          </w:tcPr>
          <w:p w14:paraId="3A5CB02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640CFF90" w14:textId="77777777" w:rsidTr="00E17E89">
        <w:trPr>
          <w:gridAfter w:val="1"/>
          <w:wAfter w:w="12" w:type="pct"/>
          <w:trHeight w:val="1048"/>
        </w:trPr>
        <w:tc>
          <w:tcPr>
            <w:tcW w:w="811" w:type="pct"/>
            <w:shd w:val="clear" w:color="auto" w:fill="FFFFFF"/>
            <w:tcMar>
              <w:top w:w="120" w:type="dxa"/>
              <w:left w:w="0" w:type="dxa"/>
              <w:bottom w:w="120" w:type="dxa"/>
              <w:right w:w="135" w:type="dxa"/>
            </w:tcMar>
            <w:hideMark/>
          </w:tcPr>
          <w:p w14:paraId="49F9A16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4839CC91" wp14:editId="6C69C498">
                  <wp:extent cx="666750" cy="666750"/>
                  <wp:effectExtent l="19050" t="0" r="0" b="0"/>
                  <wp:docPr id="1240" name="Рисунок 509" descr="https://ie.gipernn.ru/efb85eonsysqd_1418u8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s://ie.gipernn.ru/efb85eonsysqd_1418u8d_h-70_w-70_zc-1.jpeg">
                            <a:hlinkClick r:id="rId389" tgtFrame="&quot;_blank&quot;"/>
                          </pic:cNvPr>
                          <pic:cNvPicPr>
                            <a:picLocks noChangeAspect="1" noChangeArrowheads="1"/>
                          </pic:cNvPicPr>
                        </pic:nvPicPr>
                        <pic:blipFill>
                          <a:blip r:embed="rId39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08B0DAFC"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Швейцария</w:t>
            </w:r>
          </w:p>
        </w:tc>
        <w:tc>
          <w:tcPr>
            <w:tcW w:w="1156" w:type="pct"/>
            <w:gridSpan w:val="3"/>
            <w:shd w:val="clear" w:color="auto" w:fill="FFFFFF"/>
            <w:tcMar>
              <w:top w:w="120" w:type="dxa"/>
              <w:left w:w="0" w:type="dxa"/>
              <w:bottom w:w="120" w:type="dxa"/>
              <w:right w:w="135" w:type="dxa"/>
            </w:tcMar>
            <w:hideMark/>
          </w:tcPr>
          <w:p w14:paraId="03CDB9BC"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Приокский район</w:t>
            </w:r>
          </w:p>
          <w:p w14:paraId="065B2004"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Гагарина, 39</w:t>
            </w:r>
          </w:p>
        </w:tc>
        <w:tc>
          <w:tcPr>
            <w:tcW w:w="509" w:type="pct"/>
            <w:gridSpan w:val="2"/>
            <w:shd w:val="clear" w:color="auto" w:fill="FFFFFF"/>
            <w:tcMar>
              <w:top w:w="120" w:type="dxa"/>
              <w:left w:w="0" w:type="dxa"/>
              <w:bottom w:w="120" w:type="dxa"/>
              <w:right w:w="135" w:type="dxa"/>
            </w:tcMar>
            <w:hideMark/>
          </w:tcPr>
          <w:p w14:paraId="70E7EE3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3 161 м²</w:t>
            </w:r>
          </w:p>
        </w:tc>
        <w:tc>
          <w:tcPr>
            <w:tcW w:w="962" w:type="pct"/>
            <w:shd w:val="clear" w:color="auto" w:fill="FFFFFF"/>
            <w:tcMar>
              <w:top w:w="120" w:type="dxa"/>
              <w:left w:w="0" w:type="dxa"/>
              <w:bottom w:w="120" w:type="dxa"/>
              <w:right w:w="135" w:type="dxa"/>
            </w:tcMar>
            <w:hideMark/>
          </w:tcPr>
          <w:p w14:paraId="0CAA15F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охраняемая (91 м/место)</w:t>
            </w:r>
          </w:p>
        </w:tc>
        <w:tc>
          <w:tcPr>
            <w:tcW w:w="647" w:type="pct"/>
            <w:gridSpan w:val="2"/>
            <w:shd w:val="clear" w:color="auto" w:fill="FFFFFF"/>
            <w:tcMar>
              <w:top w:w="120" w:type="dxa"/>
              <w:left w:w="0" w:type="dxa"/>
              <w:bottom w:w="120" w:type="dxa"/>
              <w:right w:w="135" w:type="dxa"/>
            </w:tcMar>
            <w:hideMark/>
          </w:tcPr>
          <w:p w14:paraId="741851F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8E1D00A" w14:textId="77777777" w:rsidTr="00E17E89">
        <w:trPr>
          <w:gridAfter w:val="1"/>
          <w:wAfter w:w="12" w:type="pct"/>
          <w:trHeight w:val="1048"/>
        </w:trPr>
        <w:tc>
          <w:tcPr>
            <w:tcW w:w="811" w:type="pct"/>
            <w:shd w:val="clear" w:color="auto" w:fill="FFFFFF"/>
            <w:tcMar>
              <w:top w:w="120" w:type="dxa"/>
              <w:left w:w="0" w:type="dxa"/>
              <w:bottom w:w="120" w:type="dxa"/>
              <w:right w:w="135" w:type="dxa"/>
            </w:tcMar>
            <w:hideMark/>
          </w:tcPr>
          <w:p w14:paraId="61B5365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30A7E6F8" wp14:editId="3454735D">
                  <wp:extent cx="666750" cy="666750"/>
                  <wp:effectExtent l="19050" t="0" r="0" b="0"/>
                  <wp:docPr id="1241" name="Рисунок 510" descr="https://ij.gipernn.ru/jnqjvsgbt346q_1ptmfyz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https://ij.gipernn.ru/jnqjvsgbt346q_1ptmfyz_h-70_w-70_zc-1.jpeg">
                            <a:hlinkClick r:id="rId391" tgtFrame="&quot;_blank&quot;"/>
                          </pic:cNvPr>
                          <pic:cNvPicPr>
                            <a:picLocks noChangeAspect="1" noChangeArrowheads="1"/>
                          </pic:cNvPicPr>
                        </pic:nvPicPr>
                        <pic:blipFill>
                          <a:blip r:embed="rId39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7FF196B1"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Шоколад</w:t>
            </w:r>
          </w:p>
        </w:tc>
        <w:tc>
          <w:tcPr>
            <w:tcW w:w="1156" w:type="pct"/>
            <w:gridSpan w:val="3"/>
            <w:shd w:val="clear" w:color="auto" w:fill="FFFFFF"/>
            <w:tcMar>
              <w:top w:w="120" w:type="dxa"/>
              <w:left w:w="0" w:type="dxa"/>
              <w:bottom w:w="120" w:type="dxa"/>
              <w:right w:w="135" w:type="dxa"/>
            </w:tcMar>
            <w:hideMark/>
          </w:tcPr>
          <w:p w14:paraId="722EF94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Нижегородский район</w:t>
            </w:r>
          </w:p>
          <w:p w14:paraId="0F1D6E03"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Белинского, 124</w:t>
            </w:r>
          </w:p>
        </w:tc>
        <w:tc>
          <w:tcPr>
            <w:tcW w:w="509" w:type="pct"/>
            <w:gridSpan w:val="2"/>
            <w:shd w:val="clear" w:color="auto" w:fill="FFFFFF"/>
            <w:tcMar>
              <w:top w:w="120" w:type="dxa"/>
              <w:left w:w="0" w:type="dxa"/>
              <w:bottom w:w="120" w:type="dxa"/>
              <w:right w:w="135" w:type="dxa"/>
            </w:tcMar>
            <w:hideMark/>
          </w:tcPr>
          <w:p w14:paraId="7712278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25 222 м²</w:t>
            </w:r>
          </w:p>
        </w:tc>
        <w:tc>
          <w:tcPr>
            <w:tcW w:w="962" w:type="pct"/>
            <w:shd w:val="clear" w:color="auto" w:fill="FFFFFF"/>
            <w:tcMar>
              <w:top w:w="120" w:type="dxa"/>
              <w:left w:w="0" w:type="dxa"/>
              <w:bottom w:w="120" w:type="dxa"/>
              <w:right w:w="135" w:type="dxa"/>
            </w:tcMar>
            <w:hideMark/>
          </w:tcPr>
          <w:p w14:paraId="0E826578"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 подземная</w:t>
            </w:r>
          </w:p>
        </w:tc>
        <w:tc>
          <w:tcPr>
            <w:tcW w:w="647" w:type="pct"/>
            <w:gridSpan w:val="2"/>
            <w:shd w:val="clear" w:color="auto" w:fill="FFFFFF"/>
            <w:tcMar>
              <w:top w:w="120" w:type="dxa"/>
              <w:left w:w="0" w:type="dxa"/>
              <w:bottom w:w="120" w:type="dxa"/>
              <w:right w:w="135" w:type="dxa"/>
            </w:tcMar>
            <w:hideMark/>
          </w:tcPr>
          <w:p w14:paraId="3B7B6BC2"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0B413EDF" w14:textId="77777777" w:rsidTr="00E17E89">
        <w:trPr>
          <w:gridAfter w:val="1"/>
          <w:wAfter w:w="12" w:type="pct"/>
          <w:trHeight w:val="1048"/>
        </w:trPr>
        <w:tc>
          <w:tcPr>
            <w:tcW w:w="811" w:type="pct"/>
            <w:shd w:val="clear" w:color="auto" w:fill="FFFFFF"/>
            <w:tcMar>
              <w:top w:w="120" w:type="dxa"/>
              <w:left w:w="0" w:type="dxa"/>
              <w:bottom w:w="120" w:type="dxa"/>
              <w:right w:w="135" w:type="dxa"/>
            </w:tcMar>
            <w:hideMark/>
          </w:tcPr>
          <w:p w14:paraId="59F6CBF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6DA8443" wp14:editId="2810D123">
                  <wp:extent cx="666750" cy="666750"/>
                  <wp:effectExtent l="19050" t="0" r="0" b="0"/>
                  <wp:docPr id="1242" name="Рисунок 511" descr="https://ii.gipernn.ru/ivmaocr9wl5kv_v4hlon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https://ii.gipernn.ru/ivmaocr9wl5kv_v4hlon_h-70_w-70_zc-1.jpeg">
                            <a:hlinkClick r:id="rId393" tgtFrame="&quot;_blank&quot;"/>
                          </pic:cNvPr>
                          <pic:cNvPicPr>
                            <a:picLocks noChangeAspect="1" noChangeArrowheads="1"/>
                          </pic:cNvPicPr>
                        </pic:nvPicPr>
                        <pic:blipFill>
                          <a:blip r:embed="rId39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BFB0B95"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Эдем</w:t>
            </w:r>
          </w:p>
        </w:tc>
        <w:tc>
          <w:tcPr>
            <w:tcW w:w="1156" w:type="pct"/>
            <w:gridSpan w:val="3"/>
            <w:shd w:val="clear" w:color="auto" w:fill="FFFFFF"/>
            <w:tcMar>
              <w:top w:w="120" w:type="dxa"/>
              <w:left w:w="0" w:type="dxa"/>
              <w:bottom w:w="120" w:type="dxa"/>
              <w:right w:w="135" w:type="dxa"/>
            </w:tcMar>
            <w:hideMark/>
          </w:tcPr>
          <w:p w14:paraId="18F838F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05ADE32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Чкалова, 24</w:t>
            </w:r>
          </w:p>
        </w:tc>
        <w:tc>
          <w:tcPr>
            <w:tcW w:w="509" w:type="pct"/>
            <w:gridSpan w:val="2"/>
            <w:shd w:val="clear" w:color="auto" w:fill="FFFFFF"/>
            <w:tcMar>
              <w:top w:w="120" w:type="dxa"/>
              <w:left w:w="0" w:type="dxa"/>
              <w:bottom w:w="120" w:type="dxa"/>
              <w:right w:w="135" w:type="dxa"/>
            </w:tcMar>
            <w:hideMark/>
          </w:tcPr>
          <w:p w14:paraId="7AF001F7"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3 450 м²</w:t>
            </w:r>
          </w:p>
        </w:tc>
        <w:tc>
          <w:tcPr>
            <w:tcW w:w="962" w:type="pct"/>
            <w:shd w:val="clear" w:color="auto" w:fill="FFFFFF"/>
            <w:tcMar>
              <w:top w:w="120" w:type="dxa"/>
              <w:left w:w="0" w:type="dxa"/>
              <w:bottom w:w="120" w:type="dxa"/>
              <w:right w:w="135" w:type="dxa"/>
            </w:tcMar>
            <w:hideMark/>
          </w:tcPr>
          <w:p w14:paraId="648866C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5FDBB87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r w:rsidR="00330F14" w:rsidRPr="00EB7CD8" w14:paraId="08FED4D2" w14:textId="77777777" w:rsidTr="00E17E89">
        <w:trPr>
          <w:gridAfter w:val="1"/>
          <w:wAfter w:w="12" w:type="pct"/>
          <w:trHeight w:val="1048"/>
        </w:trPr>
        <w:tc>
          <w:tcPr>
            <w:tcW w:w="811" w:type="pct"/>
            <w:shd w:val="clear" w:color="auto" w:fill="FFFFFF"/>
            <w:tcMar>
              <w:top w:w="120" w:type="dxa"/>
              <w:left w:w="0" w:type="dxa"/>
              <w:bottom w:w="120" w:type="dxa"/>
              <w:right w:w="135" w:type="dxa"/>
            </w:tcMar>
            <w:hideMark/>
          </w:tcPr>
          <w:p w14:paraId="6115B1F9"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2833FA8B" wp14:editId="6D1F5D44">
                  <wp:extent cx="666750" cy="666750"/>
                  <wp:effectExtent l="19050" t="0" r="0" b="0"/>
                  <wp:docPr id="1243" name="Рисунок 515" descr="https://i6.gipernn.ru/6k5xlb2f6btw4_1mtwqa0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ttps://i6.gipernn.ru/6k5xlb2f6btw4_1mtwqa0_h-70_w-70_zc-1.jpeg">
                            <a:hlinkClick r:id="rId395" tgtFrame="&quot;_blank&quot;"/>
                          </pic:cNvPr>
                          <pic:cNvPicPr>
                            <a:picLocks noChangeAspect="1" noChangeArrowheads="1"/>
                          </pic:cNvPicPr>
                        </pic:nvPicPr>
                        <pic:blipFill>
                          <a:blip r:embed="rId39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185989CE"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Этажи</w:t>
            </w:r>
          </w:p>
        </w:tc>
        <w:tc>
          <w:tcPr>
            <w:tcW w:w="1156" w:type="pct"/>
            <w:gridSpan w:val="3"/>
            <w:shd w:val="clear" w:color="auto" w:fill="FFFFFF"/>
            <w:tcMar>
              <w:top w:w="120" w:type="dxa"/>
              <w:left w:w="0" w:type="dxa"/>
              <w:bottom w:w="120" w:type="dxa"/>
              <w:right w:w="135" w:type="dxa"/>
            </w:tcMar>
            <w:hideMark/>
          </w:tcPr>
          <w:p w14:paraId="3E08705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Советский район</w:t>
            </w:r>
          </w:p>
          <w:p w14:paraId="64CA7E8A"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улица Белинского, 63</w:t>
            </w:r>
          </w:p>
        </w:tc>
        <w:tc>
          <w:tcPr>
            <w:tcW w:w="509" w:type="pct"/>
            <w:gridSpan w:val="2"/>
            <w:shd w:val="clear" w:color="auto" w:fill="FFFFFF"/>
            <w:tcMar>
              <w:top w:w="120" w:type="dxa"/>
              <w:left w:w="0" w:type="dxa"/>
              <w:bottom w:w="120" w:type="dxa"/>
              <w:right w:w="135" w:type="dxa"/>
            </w:tcMar>
            <w:hideMark/>
          </w:tcPr>
          <w:p w14:paraId="4765522B"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18 635 м²</w:t>
            </w:r>
          </w:p>
        </w:tc>
        <w:tc>
          <w:tcPr>
            <w:tcW w:w="962" w:type="pct"/>
            <w:shd w:val="clear" w:color="auto" w:fill="FFFFFF"/>
            <w:tcMar>
              <w:top w:w="120" w:type="dxa"/>
              <w:left w:w="0" w:type="dxa"/>
              <w:bottom w:w="120" w:type="dxa"/>
              <w:right w:w="135" w:type="dxa"/>
            </w:tcMar>
            <w:hideMark/>
          </w:tcPr>
          <w:p w14:paraId="150E13E4"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581DC44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есть</w:t>
            </w:r>
          </w:p>
        </w:tc>
      </w:tr>
      <w:tr w:rsidR="00330F14" w:rsidRPr="00EB7CD8" w14:paraId="3EA2CD1B" w14:textId="77777777" w:rsidTr="00E17E89">
        <w:trPr>
          <w:gridAfter w:val="1"/>
          <w:wAfter w:w="12" w:type="pct"/>
          <w:trHeight w:val="1048"/>
        </w:trPr>
        <w:tc>
          <w:tcPr>
            <w:tcW w:w="811" w:type="pct"/>
            <w:shd w:val="clear" w:color="auto" w:fill="FFFFFF"/>
            <w:tcMar>
              <w:top w:w="120" w:type="dxa"/>
              <w:left w:w="0" w:type="dxa"/>
              <w:bottom w:w="120" w:type="dxa"/>
              <w:right w:w="135" w:type="dxa"/>
            </w:tcMar>
            <w:hideMark/>
          </w:tcPr>
          <w:p w14:paraId="333742A6"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EB7CD8">
              <w:rPr>
                <w:rFonts w:eastAsia="Times New Roman" w:cs="Times New Roman"/>
                <w:noProof/>
                <w:sz w:val="20"/>
                <w:szCs w:val="20"/>
                <w:lang w:eastAsia="ru-RU"/>
              </w:rPr>
              <w:drawing>
                <wp:inline distT="0" distB="0" distL="0" distR="0" wp14:anchorId="6749F170" wp14:editId="1AC039B8">
                  <wp:extent cx="666750" cy="666750"/>
                  <wp:effectExtent l="19050" t="0" r="0" b="0"/>
                  <wp:docPr id="1244" name="Рисунок 516" descr="https://ip.gipernn.ru/pxlhtzqon6y2j_14k889a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https://ip.gipernn.ru/pxlhtzqon6y2j_14k889a_h-70_w-70_zc-1.jpeg">
                            <a:hlinkClick r:id="rId397" tgtFrame="&quot;_blank&quot;"/>
                          </pic:cNvPr>
                          <pic:cNvPicPr>
                            <a:picLocks noChangeAspect="1" noChangeArrowheads="1"/>
                          </pic:cNvPicPr>
                        </pic:nvPicPr>
                        <pic:blipFill>
                          <a:blip r:embed="rId39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902" w:type="pct"/>
            <w:gridSpan w:val="2"/>
            <w:shd w:val="clear" w:color="auto" w:fill="FFFFFF"/>
            <w:tcMar>
              <w:top w:w="120" w:type="dxa"/>
              <w:left w:w="0" w:type="dxa"/>
              <w:bottom w:w="120" w:type="dxa"/>
              <w:right w:w="135" w:type="dxa"/>
            </w:tcMar>
            <w:hideMark/>
          </w:tcPr>
          <w:p w14:paraId="6A04A348" w14:textId="77777777" w:rsidR="00330F14" w:rsidRPr="003B2EA2" w:rsidRDefault="00330F14" w:rsidP="00330F14">
            <w:pPr>
              <w:spacing w:after="0" w:line="240" w:lineRule="auto"/>
              <w:ind w:firstLine="0"/>
              <w:rPr>
                <w:rFonts w:eastAsia="Times New Roman" w:cs="Times New Roman"/>
                <w:sz w:val="20"/>
                <w:szCs w:val="20"/>
                <w:lang w:eastAsia="ru-RU"/>
              </w:rPr>
            </w:pPr>
            <w:r w:rsidRPr="00EB7CD8">
              <w:rPr>
                <w:rFonts w:eastAsia="Times New Roman" w:cs="Times New Roman"/>
                <w:sz w:val="20"/>
                <w:szCs w:val="20"/>
                <w:lang w:eastAsia="ru-RU"/>
              </w:rPr>
              <w:t>Юбилейный</w:t>
            </w:r>
          </w:p>
        </w:tc>
        <w:tc>
          <w:tcPr>
            <w:tcW w:w="1156" w:type="pct"/>
            <w:gridSpan w:val="3"/>
            <w:shd w:val="clear" w:color="auto" w:fill="FFFFFF"/>
            <w:tcMar>
              <w:top w:w="120" w:type="dxa"/>
              <w:left w:w="0" w:type="dxa"/>
              <w:bottom w:w="120" w:type="dxa"/>
              <w:right w:w="135" w:type="dxa"/>
            </w:tcMar>
            <w:hideMark/>
          </w:tcPr>
          <w:p w14:paraId="4EF8FE36"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городской округ Дзержинск</w:t>
            </w:r>
          </w:p>
          <w:p w14:paraId="413D3D87" w14:textId="77777777" w:rsidR="00330F14" w:rsidRPr="003B2EA2" w:rsidRDefault="00330F14" w:rsidP="00330F14">
            <w:pPr>
              <w:spacing w:after="0" w:line="240" w:lineRule="auto"/>
              <w:ind w:firstLine="0"/>
              <w:jc w:val="center"/>
              <w:rPr>
                <w:rFonts w:eastAsia="Times New Roman" w:cs="Times New Roman"/>
                <w:sz w:val="20"/>
                <w:szCs w:val="20"/>
                <w:lang w:eastAsia="ru-RU"/>
              </w:rPr>
            </w:pPr>
            <w:r w:rsidRPr="003B2EA2">
              <w:rPr>
                <w:rFonts w:eastAsia="Times New Roman" w:cs="Times New Roman"/>
                <w:sz w:val="20"/>
                <w:szCs w:val="20"/>
                <w:lang w:eastAsia="ru-RU"/>
              </w:rPr>
              <w:t>проспект Чкалова, 23</w:t>
            </w:r>
          </w:p>
        </w:tc>
        <w:tc>
          <w:tcPr>
            <w:tcW w:w="509" w:type="pct"/>
            <w:gridSpan w:val="2"/>
            <w:shd w:val="clear" w:color="auto" w:fill="FFFFFF"/>
            <w:tcMar>
              <w:top w:w="120" w:type="dxa"/>
              <w:left w:w="0" w:type="dxa"/>
              <w:bottom w:w="120" w:type="dxa"/>
              <w:right w:w="135" w:type="dxa"/>
            </w:tcMar>
            <w:hideMark/>
          </w:tcPr>
          <w:p w14:paraId="656E2AB3"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20 470 м²</w:t>
            </w:r>
          </w:p>
        </w:tc>
        <w:tc>
          <w:tcPr>
            <w:tcW w:w="962" w:type="pct"/>
            <w:shd w:val="clear" w:color="auto" w:fill="FFFFFF"/>
            <w:tcMar>
              <w:top w:w="120" w:type="dxa"/>
              <w:left w:w="0" w:type="dxa"/>
              <w:bottom w:w="120" w:type="dxa"/>
              <w:right w:w="135" w:type="dxa"/>
            </w:tcMar>
            <w:hideMark/>
          </w:tcPr>
          <w:p w14:paraId="4E68F9E1"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Наземная</w:t>
            </w:r>
          </w:p>
        </w:tc>
        <w:tc>
          <w:tcPr>
            <w:tcW w:w="647" w:type="pct"/>
            <w:gridSpan w:val="2"/>
            <w:shd w:val="clear" w:color="auto" w:fill="FFFFFF"/>
            <w:tcMar>
              <w:top w:w="120" w:type="dxa"/>
              <w:left w:w="0" w:type="dxa"/>
              <w:bottom w:w="120" w:type="dxa"/>
              <w:right w:w="135" w:type="dxa"/>
            </w:tcMar>
            <w:hideMark/>
          </w:tcPr>
          <w:p w14:paraId="2C471950" w14:textId="77777777" w:rsidR="00330F14" w:rsidRPr="003B2EA2" w:rsidRDefault="00330F14" w:rsidP="00330F14">
            <w:pPr>
              <w:spacing w:line="270" w:lineRule="atLeast"/>
              <w:ind w:firstLine="0"/>
              <w:jc w:val="center"/>
              <w:rPr>
                <w:rFonts w:eastAsia="Times New Roman" w:cs="Times New Roman"/>
                <w:sz w:val="20"/>
                <w:szCs w:val="20"/>
                <w:lang w:eastAsia="ru-RU"/>
              </w:rPr>
            </w:pPr>
            <w:r w:rsidRPr="003B2EA2">
              <w:rPr>
                <w:rFonts w:eastAsia="Times New Roman" w:cs="Times New Roman"/>
                <w:sz w:val="20"/>
                <w:szCs w:val="20"/>
                <w:lang w:eastAsia="ru-RU"/>
              </w:rPr>
              <w:t>отсутствуют</w:t>
            </w:r>
          </w:p>
        </w:tc>
      </w:tr>
    </w:tbl>
    <w:p w14:paraId="12140701" w14:textId="77777777" w:rsidR="00E17E89" w:rsidRPr="00E17E89" w:rsidRDefault="00E17E89" w:rsidP="00E17E89">
      <w:pPr>
        <w:rPr>
          <w:b/>
        </w:rPr>
      </w:pPr>
      <w:r w:rsidRPr="00E17E89">
        <w:rPr>
          <w:b/>
        </w:rPr>
        <w:t>Обзор бизнес центров Нижнего Новгорода</w:t>
      </w:r>
      <w:r w:rsidRPr="00E17E89">
        <w:rPr>
          <w:rStyle w:val="aff"/>
          <w:b/>
        </w:rPr>
        <w:footnoteReference w:id="48"/>
      </w:r>
      <w:r w:rsidRPr="00E17E89">
        <w:rPr>
          <w:b/>
        </w:rPr>
        <w:t xml:space="preserve"> </w:t>
      </w:r>
    </w:p>
    <w:p w14:paraId="255D7028" w14:textId="77777777" w:rsidR="00E17E89" w:rsidRPr="00901208" w:rsidRDefault="00E17E89" w:rsidP="00E17E89">
      <w:r w:rsidRPr="00901208">
        <w:t>Бизнес-центры Нижнего Новгорода являются сердцем современной деловой жизни города. Офисные помещения в бизнес-центрах содержат все условия для продуктивной работы предприятия: интернет, телефонию, энергосеть. На территории бизнес-центра зачастую находятся банки, страховые организации, столовые или кафе, конференц-залы, близость которых значительно упрощает ведение дел для всех арендаторов и, следовательно, увеличивает стоимость аренды.</w:t>
      </w:r>
    </w:p>
    <w:p w14:paraId="0CA46A41" w14:textId="77777777" w:rsidR="00E17E89" w:rsidRPr="00901208" w:rsidRDefault="00E17E89" w:rsidP="00E17E89">
      <w:r w:rsidRPr="00901208">
        <w:t>Офисные центры в Нижнем Новгороде представлены во всех районах города, однако лидером по их присутствию является Нижегородский район. И это неудивительно, ведь он традиционно считается деловым центром города.</w:t>
      </w:r>
    </w:p>
    <w:p w14:paraId="1A8CEA2D" w14:textId="77777777" w:rsidR="00E17E89" w:rsidRDefault="00E17E89" w:rsidP="00E17E89">
      <w:r w:rsidRPr="00901208">
        <w:t xml:space="preserve">Деловые центры в Нижнем Новгороде подразделяются на классы, </w:t>
      </w:r>
      <w:proofErr w:type="gramStart"/>
      <w:r w:rsidRPr="00901208">
        <w:t>А</w:t>
      </w:r>
      <w:proofErr w:type="gramEnd"/>
      <w:r w:rsidRPr="00901208">
        <w:t xml:space="preserve">, В, С. Бизнес-центры класса, А должны находится в новом, современном здании в местах с хорошей транспортной доступностью. Обязательным условием для зданий этого класса является наличие подземной парковки. Он самый престижный и, соответственно, дорогостоящий. Класс В может уступать классу, </w:t>
      </w:r>
      <w:proofErr w:type="gramStart"/>
      <w:r w:rsidRPr="00901208">
        <w:t>А</w:t>
      </w:r>
      <w:proofErr w:type="gramEnd"/>
      <w:r w:rsidRPr="00901208">
        <w:t> в количестве предлагаемых арендодателем услуг и наличии наземной парковки вместо подземной. Самый многочисленный в нашем городе — класс С. К нему предлагается наименьшее количество требований, но и цена на помещения в таких бизнес-центрах на порядок меньше.</w:t>
      </w:r>
    </w:p>
    <w:p w14:paraId="191E342C" w14:textId="77777777" w:rsidR="006A3922" w:rsidRDefault="006A3922" w:rsidP="006A3922">
      <w:pPr>
        <w:keepNext/>
        <w:ind w:firstLine="0"/>
        <w:jc w:val="center"/>
      </w:pPr>
      <w:r>
        <w:rPr>
          <w:rFonts w:cs="Times New Roman"/>
          <w:noProof/>
          <w:lang w:eastAsia="ru-RU"/>
        </w:rPr>
        <w:drawing>
          <wp:inline distT="0" distB="0" distL="0" distR="0" wp14:anchorId="241E71E2" wp14:editId="69D9E15F">
            <wp:extent cx="5011947" cy="2610054"/>
            <wp:effectExtent l="0" t="0" r="0" b="0"/>
            <wp:docPr id="1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9" cstate="print"/>
                    <a:srcRect/>
                    <a:stretch>
                      <a:fillRect/>
                    </a:stretch>
                  </pic:blipFill>
                  <pic:spPr bwMode="auto">
                    <a:xfrm>
                      <a:off x="0" y="0"/>
                      <a:ext cx="5058578" cy="2634338"/>
                    </a:xfrm>
                    <a:prstGeom prst="rect">
                      <a:avLst/>
                    </a:prstGeom>
                    <a:noFill/>
                    <a:ln w="9525">
                      <a:noFill/>
                      <a:miter lim="800000"/>
                      <a:headEnd/>
                      <a:tailEnd/>
                    </a:ln>
                  </pic:spPr>
                </pic:pic>
              </a:graphicData>
            </a:graphic>
          </wp:inline>
        </w:drawing>
      </w:r>
    </w:p>
    <w:p w14:paraId="69E50753" w14:textId="7E8D13B9" w:rsidR="006A3922" w:rsidRPr="00901208" w:rsidRDefault="006A3922" w:rsidP="006A3922">
      <w:pPr>
        <w:pStyle w:val="2023"/>
      </w:pPr>
      <w:r>
        <w:t xml:space="preserve">Рисунок </w:t>
      </w:r>
      <w:r>
        <w:fldChar w:fldCharType="begin"/>
      </w:r>
      <w:r>
        <w:instrText xml:space="preserve"> SEQ Рисунок \* ARABIC </w:instrText>
      </w:r>
      <w:r>
        <w:fldChar w:fldCharType="separate"/>
      </w:r>
      <w:r w:rsidR="00B67D49">
        <w:t>65</w:t>
      </w:r>
      <w:r>
        <w:fldChar w:fldCharType="end"/>
      </w:r>
      <w:r>
        <w:t xml:space="preserve"> - </w:t>
      </w:r>
      <w:r w:rsidRPr="00292272">
        <w:t>Количество бизнес-центров по районам города</w:t>
      </w:r>
    </w:p>
    <w:p w14:paraId="55214809" w14:textId="77777777" w:rsidR="006A3922" w:rsidRDefault="006A3922" w:rsidP="006A3922">
      <w:pPr>
        <w:keepNext/>
        <w:ind w:firstLine="0"/>
        <w:jc w:val="center"/>
      </w:pPr>
      <w:r>
        <w:rPr>
          <w:bCs/>
          <w:iCs/>
          <w:noProof/>
          <w:szCs w:val="24"/>
          <w:lang w:eastAsia="ru-RU"/>
        </w:rPr>
        <w:drawing>
          <wp:inline distT="0" distB="0" distL="0" distR="0" wp14:anchorId="79A5F674" wp14:editId="7F449298">
            <wp:extent cx="4839419" cy="2065834"/>
            <wp:effectExtent l="19050" t="19050" r="18415" b="10795"/>
            <wp:docPr id="12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0" cstate="print"/>
                    <a:srcRect/>
                    <a:stretch>
                      <a:fillRect/>
                    </a:stretch>
                  </pic:blipFill>
                  <pic:spPr bwMode="auto">
                    <a:xfrm>
                      <a:off x="0" y="0"/>
                      <a:ext cx="4898198" cy="2090925"/>
                    </a:xfrm>
                    <a:prstGeom prst="rect">
                      <a:avLst/>
                    </a:prstGeom>
                    <a:noFill/>
                    <a:ln w="9525">
                      <a:solidFill>
                        <a:schemeClr val="bg1">
                          <a:lumMod val="75000"/>
                        </a:schemeClr>
                      </a:solidFill>
                      <a:miter lim="800000"/>
                      <a:headEnd/>
                      <a:tailEnd/>
                    </a:ln>
                  </pic:spPr>
                </pic:pic>
              </a:graphicData>
            </a:graphic>
          </wp:inline>
        </w:drawing>
      </w:r>
    </w:p>
    <w:p w14:paraId="33F68F8E" w14:textId="712DEE1E" w:rsidR="00330F14" w:rsidRDefault="006A3922" w:rsidP="006A3922">
      <w:pPr>
        <w:pStyle w:val="2023"/>
      </w:pPr>
      <w:r>
        <w:t xml:space="preserve">Рисунок </w:t>
      </w:r>
      <w:r>
        <w:fldChar w:fldCharType="begin"/>
      </w:r>
      <w:r>
        <w:instrText xml:space="preserve"> SEQ Рисунок \* ARABIC </w:instrText>
      </w:r>
      <w:r>
        <w:fldChar w:fldCharType="separate"/>
      </w:r>
      <w:r w:rsidR="00B67D49">
        <w:t>66</w:t>
      </w:r>
      <w:r>
        <w:fldChar w:fldCharType="end"/>
      </w:r>
      <w:r>
        <w:t xml:space="preserve"> - </w:t>
      </w:r>
      <w:r w:rsidRPr="0058509C">
        <w:t>Распределение бизнес-центров по классам</w:t>
      </w:r>
    </w:p>
    <w:p w14:paraId="71BB3F9E" w14:textId="77777777" w:rsidR="006A3922" w:rsidRDefault="006A3922" w:rsidP="006A3922">
      <w:pPr>
        <w:pStyle w:val="2023"/>
        <w:keepNext/>
        <w:ind w:firstLine="0"/>
      </w:pPr>
      <w:r>
        <w:rPr>
          <w:lang w:eastAsia="ru-RU"/>
        </w:rPr>
        <w:drawing>
          <wp:inline distT="0" distB="0" distL="0" distR="0" wp14:anchorId="48619412" wp14:editId="5595591C">
            <wp:extent cx="4770408" cy="2517801"/>
            <wp:effectExtent l="0" t="0" r="0" b="0"/>
            <wp:docPr id="12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1" cstate="print"/>
                    <a:srcRect/>
                    <a:stretch>
                      <a:fillRect/>
                    </a:stretch>
                  </pic:blipFill>
                  <pic:spPr bwMode="auto">
                    <a:xfrm>
                      <a:off x="0" y="0"/>
                      <a:ext cx="4791745" cy="2529063"/>
                    </a:xfrm>
                    <a:prstGeom prst="rect">
                      <a:avLst/>
                    </a:prstGeom>
                    <a:noFill/>
                    <a:ln w="9525">
                      <a:noFill/>
                      <a:miter lim="800000"/>
                      <a:headEnd/>
                      <a:tailEnd/>
                    </a:ln>
                  </pic:spPr>
                </pic:pic>
              </a:graphicData>
            </a:graphic>
          </wp:inline>
        </w:drawing>
      </w:r>
    </w:p>
    <w:p w14:paraId="44232559" w14:textId="02534EB5" w:rsidR="006A3922" w:rsidRDefault="006A3922" w:rsidP="006A3922">
      <w:pPr>
        <w:pStyle w:val="2023"/>
      </w:pPr>
      <w:r>
        <w:t xml:space="preserve">Рисунок </w:t>
      </w:r>
      <w:r>
        <w:fldChar w:fldCharType="begin"/>
      </w:r>
      <w:r>
        <w:instrText xml:space="preserve"> SEQ Рисунок \* ARABIC </w:instrText>
      </w:r>
      <w:r>
        <w:fldChar w:fldCharType="separate"/>
      </w:r>
      <w:r w:rsidR="00B67D49">
        <w:t>67</w:t>
      </w:r>
      <w:r>
        <w:fldChar w:fldCharType="end"/>
      </w:r>
      <w:r>
        <w:t xml:space="preserve"> - </w:t>
      </w:r>
      <w:r w:rsidRPr="0030204D">
        <w:t>Диапазон арендных ставок в бизнес-центрах (руб./кв.м/мес.)</w:t>
      </w:r>
    </w:p>
    <w:p w14:paraId="630C19C2" w14:textId="541DD8A4" w:rsidR="005054D8" w:rsidRDefault="005054D8" w:rsidP="005054D8">
      <w:pPr>
        <w:pStyle w:val="20230"/>
      </w:pPr>
      <w:r>
        <w:t xml:space="preserve">Таблица </w:t>
      </w:r>
      <w:r>
        <w:fldChar w:fldCharType="begin"/>
      </w:r>
      <w:r>
        <w:instrText xml:space="preserve"> SEQ Таблица \* ARABIC </w:instrText>
      </w:r>
      <w:r>
        <w:fldChar w:fldCharType="separate"/>
      </w:r>
      <w:r w:rsidR="007B42C3">
        <w:t>24</w:t>
      </w:r>
      <w:r>
        <w:fldChar w:fldCharType="end"/>
      </w:r>
      <w:r>
        <w:t xml:space="preserve"> - </w:t>
      </w:r>
      <w:r w:rsidRPr="00E9776E">
        <w:t>Бизнес-центры Н.Новгорода и области</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1030"/>
        <w:gridCol w:w="2103"/>
        <w:gridCol w:w="1552"/>
        <w:gridCol w:w="833"/>
        <w:gridCol w:w="1594"/>
        <w:gridCol w:w="1221"/>
        <w:gridCol w:w="1021"/>
      </w:tblGrid>
      <w:tr w:rsidR="005054D8" w:rsidRPr="009D3762" w14:paraId="1160A426" w14:textId="77777777" w:rsidTr="005054D8">
        <w:trPr>
          <w:trHeight w:val="145"/>
          <w:tblHeader/>
        </w:trPr>
        <w:tc>
          <w:tcPr>
            <w:tcW w:w="551" w:type="pct"/>
            <w:shd w:val="clear" w:color="auto" w:fill="FFFFFF"/>
            <w:tcMar>
              <w:top w:w="120" w:type="dxa"/>
              <w:left w:w="0" w:type="dxa"/>
              <w:bottom w:w="120" w:type="dxa"/>
              <w:right w:w="135" w:type="dxa"/>
            </w:tcMar>
            <w:vAlign w:val="center"/>
            <w:hideMark/>
          </w:tcPr>
          <w:p w14:paraId="5EB6D68A" w14:textId="77777777" w:rsidR="005054D8" w:rsidRPr="009D3762" w:rsidRDefault="005054D8" w:rsidP="005054D8">
            <w:pPr>
              <w:spacing w:after="360" w:line="240" w:lineRule="atLeast"/>
              <w:ind w:firstLine="0"/>
              <w:rPr>
                <w:rFonts w:eastAsia="Times New Roman" w:cs="Times New Roman"/>
                <w:b/>
                <w:bCs/>
                <w:sz w:val="20"/>
                <w:szCs w:val="20"/>
                <w:lang w:eastAsia="ru-RU"/>
              </w:rPr>
            </w:pPr>
            <w:r w:rsidRPr="009D3762">
              <w:rPr>
                <w:rFonts w:eastAsia="Times New Roman" w:cs="Times New Roman"/>
                <w:b/>
                <w:bCs/>
                <w:sz w:val="20"/>
                <w:szCs w:val="20"/>
                <w:lang w:eastAsia="ru-RU"/>
              </w:rPr>
              <w:t>Фото</w:t>
            </w:r>
          </w:p>
        </w:tc>
        <w:tc>
          <w:tcPr>
            <w:tcW w:w="1124" w:type="pct"/>
            <w:shd w:val="clear" w:color="auto" w:fill="FFFFFF"/>
            <w:tcMar>
              <w:top w:w="120" w:type="dxa"/>
              <w:left w:w="0" w:type="dxa"/>
              <w:bottom w:w="120" w:type="dxa"/>
              <w:right w:w="135" w:type="dxa"/>
            </w:tcMar>
            <w:vAlign w:val="center"/>
            <w:hideMark/>
          </w:tcPr>
          <w:p w14:paraId="2751588E" w14:textId="77777777" w:rsidR="005054D8" w:rsidRPr="009D3762" w:rsidRDefault="00214D95" w:rsidP="005054D8">
            <w:pPr>
              <w:spacing w:after="360" w:line="240" w:lineRule="atLeast"/>
              <w:ind w:firstLine="0"/>
              <w:rPr>
                <w:rFonts w:eastAsia="Times New Roman" w:cs="Times New Roman"/>
                <w:b/>
                <w:bCs/>
                <w:sz w:val="20"/>
                <w:szCs w:val="20"/>
                <w:lang w:eastAsia="ru-RU"/>
              </w:rPr>
            </w:pPr>
            <w:hyperlink r:id="rId402" w:history="1">
              <w:r w:rsidR="005054D8" w:rsidRPr="004A27B4">
                <w:rPr>
                  <w:rFonts w:eastAsia="Times New Roman" w:cs="Times New Roman"/>
                  <w:b/>
                  <w:bCs/>
                  <w:sz w:val="20"/>
                  <w:szCs w:val="20"/>
                  <w:lang w:eastAsia="ru-RU"/>
                </w:rPr>
                <w:t>Название</w:t>
              </w:r>
            </w:hyperlink>
          </w:p>
        </w:tc>
        <w:tc>
          <w:tcPr>
            <w:tcW w:w="830" w:type="pct"/>
            <w:shd w:val="clear" w:color="auto" w:fill="FFFFFF"/>
            <w:tcMar>
              <w:top w:w="120" w:type="dxa"/>
              <w:left w:w="0" w:type="dxa"/>
              <w:bottom w:w="120" w:type="dxa"/>
              <w:right w:w="135" w:type="dxa"/>
            </w:tcMar>
            <w:vAlign w:val="center"/>
            <w:hideMark/>
          </w:tcPr>
          <w:p w14:paraId="76BF130E" w14:textId="77777777" w:rsidR="005054D8" w:rsidRPr="009D3762" w:rsidRDefault="00214D95" w:rsidP="005054D8">
            <w:pPr>
              <w:spacing w:after="360" w:line="240" w:lineRule="atLeast"/>
              <w:ind w:firstLine="0"/>
              <w:rPr>
                <w:rFonts w:eastAsia="Times New Roman" w:cs="Times New Roman"/>
                <w:b/>
                <w:bCs/>
                <w:sz w:val="20"/>
                <w:szCs w:val="20"/>
                <w:lang w:eastAsia="ru-RU"/>
              </w:rPr>
            </w:pPr>
            <w:hyperlink r:id="rId403" w:history="1">
              <w:r w:rsidR="005054D8" w:rsidRPr="004A27B4">
                <w:rPr>
                  <w:rFonts w:eastAsia="Times New Roman" w:cs="Times New Roman"/>
                  <w:b/>
                  <w:bCs/>
                  <w:sz w:val="20"/>
                  <w:szCs w:val="20"/>
                  <w:lang w:eastAsia="ru-RU"/>
                </w:rPr>
                <w:t>Адрес</w:t>
              </w:r>
            </w:hyperlink>
          </w:p>
        </w:tc>
        <w:tc>
          <w:tcPr>
            <w:tcW w:w="445" w:type="pct"/>
            <w:shd w:val="clear" w:color="auto" w:fill="FFFFFF"/>
            <w:tcMar>
              <w:top w:w="120" w:type="dxa"/>
              <w:left w:w="0" w:type="dxa"/>
              <w:bottom w:w="120" w:type="dxa"/>
              <w:right w:w="135" w:type="dxa"/>
            </w:tcMar>
            <w:vAlign w:val="center"/>
            <w:hideMark/>
          </w:tcPr>
          <w:p w14:paraId="1B4AE744" w14:textId="77777777" w:rsidR="005054D8" w:rsidRPr="009D3762" w:rsidRDefault="00214D95" w:rsidP="005054D8">
            <w:pPr>
              <w:spacing w:after="360" w:line="240" w:lineRule="atLeast"/>
              <w:ind w:firstLine="0"/>
              <w:rPr>
                <w:rFonts w:eastAsia="Times New Roman" w:cs="Times New Roman"/>
                <w:b/>
                <w:bCs/>
                <w:sz w:val="20"/>
                <w:szCs w:val="20"/>
                <w:lang w:eastAsia="ru-RU"/>
              </w:rPr>
            </w:pPr>
            <w:hyperlink r:id="rId404" w:history="1">
              <w:r w:rsidR="005054D8" w:rsidRPr="004A27B4">
                <w:rPr>
                  <w:rFonts w:eastAsia="Times New Roman" w:cs="Times New Roman"/>
                  <w:b/>
                  <w:bCs/>
                  <w:sz w:val="20"/>
                  <w:szCs w:val="20"/>
                  <w:lang w:eastAsia="ru-RU"/>
                </w:rPr>
                <w:t>Площадь здания</w:t>
              </w:r>
            </w:hyperlink>
          </w:p>
        </w:tc>
        <w:tc>
          <w:tcPr>
            <w:tcW w:w="852" w:type="pct"/>
            <w:shd w:val="clear" w:color="auto" w:fill="FFFFFF"/>
            <w:tcMar>
              <w:top w:w="120" w:type="dxa"/>
              <w:left w:w="0" w:type="dxa"/>
              <w:bottom w:w="120" w:type="dxa"/>
              <w:right w:w="135" w:type="dxa"/>
            </w:tcMar>
            <w:vAlign w:val="center"/>
            <w:hideMark/>
          </w:tcPr>
          <w:p w14:paraId="2396D3D4" w14:textId="77777777" w:rsidR="005054D8" w:rsidRPr="009D3762" w:rsidRDefault="005054D8" w:rsidP="005054D8">
            <w:pPr>
              <w:spacing w:after="360" w:line="240" w:lineRule="atLeast"/>
              <w:ind w:firstLine="0"/>
              <w:rPr>
                <w:rFonts w:eastAsia="Times New Roman" w:cs="Times New Roman"/>
                <w:b/>
                <w:bCs/>
                <w:sz w:val="20"/>
                <w:szCs w:val="20"/>
                <w:lang w:eastAsia="ru-RU"/>
              </w:rPr>
            </w:pPr>
            <w:r w:rsidRPr="009D3762">
              <w:rPr>
                <w:rFonts w:eastAsia="Times New Roman" w:cs="Times New Roman"/>
                <w:b/>
                <w:bCs/>
                <w:sz w:val="20"/>
                <w:szCs w:val="20"/>
                <w:lang w:eastAsia="ru-RU"/>
              </w:rPr>
              <w:t>Парковка</w:t>
            </w:r>
          </w:p>
        </w:tc>
        <w:tc>
          <w:tcPr>
            <w:tcW w:w="653" w:type="pct"/>
            <w:shd w:val="clear" w:color="auto" w:fill="FFFFFF"/>
            <w:tcMar>
              <w:top w:w="120" w:type="dxa"/>
              <w:left w:w="0" w:type="dxa"/>
              <w:bottom w:w="120" w:type="dxa"/>
              <w:right w:w="135" w:type="dxa"/>
            </w:tcMar>
            <w:vAlign w:val="center"/>
            <w:hideMark/>
          </w:tcPr>
          <w:p w14:paraId="6C49215D" w14:textId="77777777" w:rsidR="005054D8" w:rsidRPr="009D3762" w:rsidRDefault="005054D8" w:rsidP="005054D8">
            <w:pPr>
              <w:spacing w:after="360" w:line="240" w:lineRule="atLeast"/>
              <w:ind w:firstLine="0"/>
              <w:rPr>
                <w:rFonts w:eastAsia="Times New Roman" w:cs="Times New Roman"/>
                <w:b/>
                <w:bCs/>
                <w:sz w:val="20"/>
                <w:szCs w:val="20"/>
                <w:lang w:eastAsia="ru-RU"/>
              </w:rPr>
            </w:pPr>
            <w:r w:rsidRPr="009D3762">
              <w:rPr>
                <w:rFonts w:eastAsia="Times New Roman" w:cs="Times New Roman"/>
                <w:b/>
                <w:bCs/>
                <w:sz w:val="20"/>
                <w:szCs w:val="20"/>
                <w:lang w:eastAsia="ru-RU"/>
              </w:rPr>
              <w:t>Минимальная площадь офиса</w:t>
            </w:r>
          </w:p>
        </w:tc>
        <w:tc>
          <w:tcPr>
            <w:tcW w:w="546" w:type="pct"/>
            <w:shd w:val="clear" w:color="auto" w:fill="FFFFFF"/>
            <w:tcMar>
              <w:top w:w="120" w:type="dxa"/>
              <w:left w:w="0" w:type="dxa"/>
              <w:bottom w:w="120" w:type="dxa"/>
              <w:right w:w="135" w:type="dxa"/>
            </w:tcMar>
            <w:vAlign w:val="center"/>
            <w:hideMark/>
          </w:tcPr>
          <w:p w14:paraId="4C91D336" w14:textId="77777777" w:rsidR="005054D8" w:rsidRPr="009D3762" w:rsidRDefault="00214D95" w:rsidP="005054D8">
            <w:pPr>
              <w:spacing w:after="360" w:line="240" w:lineRule="atLeast"/>
              <w:ind w:firstLine="0"/>
              <w:rPr>
                <w:rFonts w:eastAsia="Times New Roman" w:cs="Times New Roman"/>
                <w:b/>
                <w:bCs/>
                <w:sz w:val="20"/>
                <w:szCs w:val="20"/>
                <w:lang w:eastAsia="ru-RU"/>
              </w:rPr>
            </w:pPr>
            <w:hyperlink r:id="rId405" w:history="1">
              <w:r w:rsidR="005054D8" w:rsidRPr="004A27B4">
                <w:rPr>
                  <w:rFonts w:eastAsia="Times New Roman" w:cs="Times New Roman"/>
                  <w:b/>
                  <w:bCs/>
                  <w:sz w:val="20"/>
                  <w:szCs w:val="20"/>
                  <w:lang w:eastAsia="ru-RU"/>
                </w:rPr>
                <w:t>Свободные площади</w:t>
              </w:r>
            </w:hyperlink>
          </w:p>
        </w:tc>
      </w:tr>
      <w:tr w:rsidR="005054D8" w:rsidRPr="009D3762" w14:paraId="571E7860" w14:textId="77777777" w:rsidTr="005054D8">
        <w:trPr>
          <w:trHeight w:val="145"/>
        </w:trPr>
        <w:tc>
          <w:tcPr>
            <w:tcW w:w="551" w:type="pct"/>
            <w:shd w:val="clear" w:color="auto" w:fill="FFFFFF"/>
            <w:tcMar>
              <w:top w:w="120" w:type="dxa"/>
              <w:left w:w="0" w:type="dxa"/>
              <w:bottom w:w="120" w:type="dxa"/>
              <w:right w:w="135" w:type="dxa"/>
            </w:tcMar>
            <w:hideMark/>
          </w:tcPr>
          <w:p w14:paraId="4385FE00" w14:textId="77777777" w:rsidR="005054D8" w:rsidRPr="009D3762" w:rsidRDefault="005054D8" w:rsidP="005054D8">
            <w:pPr>
              <w:spacing w:after="360"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7FB4D6E0" wp14:editId="57A450C6">
                  <wp:extent cx="666750" cy="666750"/>
                  <wp:effectExtent l="19050" t="0" r="0" b="0"/>
                  <wp:docPr id="1248" name="Рисунок 1" descr="https://ij.gipernn.ru/ju85j4555wvk4_1rs0orm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j.gipernn.ru/ju85j4555wvk4_1rs0orm_h-70_w-70_zc-1.jpeg">
                            <a:hlinkClick r:id="rId406" tgtFrame="&quot;_blank&quot;"/>
                          </pic:cNvPr>
                          <pic:cNvPicPr>
                            <a:picLocks noChangeAspect="1" noChangeArrowheads="1"/>
                          </pic:cNvPicPr>
                        </pic:nvPicPr>
                        <pic:blipFill>
                          <a:blip r:embed="rId40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66E28AF" w14:textId="77777777" w:rsidR="005054D8" w:rsidRPr="009D3762" w:rsidRDefault="005054D8" w:rsidP="005054D8">
            <w:pPr>
              <w:spacing w:after="360"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Южное шоссе, 16в</w:t>
            </w:r>
          </w:p>
        </w:tc>
        <w:tc>
          <w:tcPr>
            <w:tcW w:w="830" w:type="pct"/>
            <w:shd w:val="clear" w:color="auto" w:fill="FFFFFF"/>
            <w:tcMar>
              <w:top w:w="120" w:type="dxa"/>
              <w:left w:w="0" w:type="dxa"/>
              <w:bottom w:w="120" w:type="dxa"/>
              <w:right w:w="135" w:type="dxa"/>
            </w:tcMar>
            <w:hideMark/>
          </w:tcPr>
          <w:p w14:paraId="4B1B7D84" w14:textId="77777777" w:rsidR="005054D8" w:rsidRPr="009D3762" w:rsidRDefault="005054D8" w:rsidP="005054D8">
            <w:pPr>
              <w:spacing w:after="360"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78AB16C7" w14:textId="77777777" w:rsidR="005054D8" w:rsidRPr="009D3762" w:rsidRDefault="005054D8" w:rsidP="005054D8">
            <w:pPr>
              <w:spacing w:after="360"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Южное шоссе, 16в</w:t>
            </w:r>
          </w:p>
        </w:tc>
        <w:tc>
          <w:tcPr>
            <w:tcW w:w="445" w:type="pct"/>
            <w:shd w:val="clear" w:color="auto" w:fill="FFFFFF"/>
            <w:tcMar>
              <w:top w:w="120" w:type="dxa"/>
              <w:left w:w="0" w:type="dxa"/>
              <w:bottom w:w="120" w:type="dxa"/>
              <w:right w:w="135" w:type="dxa"/>
            </w:tcMar>
            <w:hideMark/>
          </w:tcPr>
          <w:p w14:paraId="5695CABA" w14:textId="77777777" w:rsidR="005054D8" w:rsidRPr="009D3762" w:rsidRDefault="005054D8" w:rsidP="005054D8">
            <w:pPr>
              <w:spacing w:after="360"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6 000 м²</w:t>
            </w:r>
          </w:p>
        </w:tc>
        <w:tc>
          <w:tcPr>
            <w:tcW w:w="852" w:type="pct"/>
            <w:shd w:val="clear" w:color="auto" w:fill="FFFFFF"/>
            <w:tcMar>
              <w:top w:w="120" w:type="dxa"/>
              <w:left w:w="0" w:type="dxa"/>
              <w:bottom w:w="120" w:type="dxa"/>
              <w:right w:w="135" w:type="dxa"/>
            </w:tcMar>
            <w:hideMark/>
          </w:tcPr>
          <w:p w14:paraId="4B8F13EB" w14:textId="77777777" w:rsidR="005054D8" w:rsidRPr="009D3762" w:rsidRDefault="005054D8" w:rsidP="005054D8">
            <w:pPr>
              <w:spacing w:after="360"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4AFBE9C0" w14:textId="77777777" w:rsidR="005054D8" w:rsidRPr="009D3762" w:rsidRDefault="005054D8" w:rsidP="005054D8">
            <w:pPr>
              <w:spacing w:after="360"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3D433A40" w14:textId="77777777" w:rsidR="005054D8" w:rsidRPr="009D3762" w:rsidRDefault="005054D8" w:rsidP="005054D8">
            <w:pPr>
              <w:spacing w:after="360"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6FC73B9" w14:textId="77777777" w:rsidTr="005054D8">
        <w:trPr>
          <w:trHeight w:val="145"/>
        </w:trPr>
        <w:tc>
          <w:tcPr>
            <w:tcW w:w="551" w:type="pct"/>
            <w:shd w:val="clear" w:color="auto" w:fill="FFFFFF"/>
            <w:tcMar>
              <w:top w:w="120" w:type="dxa"/>
              <w:left w:w="0" w:type="dxa"/>
              <w:bottom w:w="120" w:type="dxa"/>
              <w:right w:w="135" w:type="dxa"/>
            </w:tcMar>
            <w:hideMark/>
          </w:tcPr>
          <w:p w14:paraId="46FCCD8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55BBB071" wp14:editId="1C6CCA33">
                  <wp:extent cx="666750" cy="666750"/>
                  <wp:effectExtent l="19050" t="0" r="0" b="0"/>
                  <wp:docPr id="1249" name="Рисунок 2" descr="https://i3.gipernn.ru/375l26xctuugy_ltsgk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3.gipernn.ru/375l26xctuugy_ltsgk_h-70_w-70_zc-1.jpeg">
                            <a:hlinkClick r:id="rId408" tgtFrame="&quot;_blank&quot;"/>
                          </pic:cNvPr>
                          <pic:cNvPicPr>
                            <a:picLocks noChangeAspect="1" noChangeArrowheads="1"/>
                          </pic:cNvPicPr>
                        </pic:nvPicPr>
                        <pic:blipFill>
                          <a:blip r:embed="rId40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B654E91"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Театральная площадь, 3</w:t>
            </w:r>
          </w:p>
        </w:tc>
        <w:tc>
          <w:tcPr>
            <w:tcW w:w="830" w:type="pct"/>
            <w:shd w:val="clear" w:color="auto" w:fill="FFFFFF"/>
            <w:tcMar>
              <w:top w:w="120" w:type="dxa"/>
              <w:left w:w="0" w:type="dxa"/>
              <w:bottom w:w="120" w:type="dxa"/>
              <w:right w:w="135" w:type="dxa"/>
            </w:tcMar>
            <w:hideMark/>
          </w:tcPr>
          <w:p w14:paraId="2883F60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698347C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Театральная площадь, 3</w:t>
            </w:r>
          </w:p>
        </w:tc>
        <w:tc>
          <w:tcPr>
            <w:tcW w:w="445" w:type="pct"/>
            <w:shd w:val="clear" w:color="auto" w:fill="FFFFFF"/>
            <w:tcMar>
              <w:top w:w="120" w:type="dxa"/>
              <w:left w:w="0" w:type="dxa"/>
              <w:bottom w:w="120" w:type="dxa"/>
              <w:right w:w="135" w:type="dxa"/>
            </w:tcMar>
            <w:hideMark/>
          </w:tcPr>
          <w:p w14:paraId="6C65B58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2 000 м²</w:t>
            </w:r>
          </w:p>
        </w:tc>
        <w:tc>
          <w:tcPr>
            <w:tcW w:w="852" w:type="pct"/>
            <w:shd w:val="clear" w:color="auto" w:fill="FFFFFF"/>
            <w:tcMar>
              <w:top w:w="120" w:type="dxa"/>
              <w:left w:w="0" w:type="dxa"/>
              <w:bottom w:w="120" w:type="dxa"/>
              <w:right w:w="135" w:type="dxa"/>
            </w:tcMar>
            <w:hideMark/>
          </w:tcPr>
          <w:p w14:paraId="14F2994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40 м/мест</w:t>
            </w:r>
          </w:p>
        </w:tc>
        <w:tc>
          <w:tcPr>
            <w:tcW w:w="653" w:type="pct"/>
            <w:shd w:val="clear" w:color="auto" w:fill="FFFFFF"/>
            <w:tcMar>
              <w:top w:w="120" w:type="dxa"/>
              <w:left w:w="0" w:type="dxa"/>
              <w:bottom w:w="120" w:type="dxa"/>
              <w:right w:w="135" w:type="dxa"/>
            </w:tcMar>
            <w:hideMark/>
          </w:tcPr>
          <w:p w14:paraId="39EFBF9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121 м²</w:t>
            </w:r>
          </w:p>
        </w:tc>
        <w:tc>
          <w:tcPr>
            <w:tcW w:w="546" w:type="pct"/>
            <w:shd w:val="clear" w:color="auto" w:fill="FFFFFF"/>
            <w:tcMar>
              <w:top w:w="120" w:type="dxa"/>
              <w:left w:w="0" w:type="dxa"/>
              <w:bottom w:w="120" w:type="dxa"/>
              <w:right w:w="135" w:type="dxa"/>
            </w:tcMar>
            <w:hideMark/>
          </w:tcPr>
          <w:p w14:paraId="3D94F80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46BBA99" w14:textId="77777777" w:rsidTr="005054D8">
        <w:trPr>
          <w:trHeight w:val="145"/>
        </w:trPr>
        <w:tc>
          <w:tcPr>
            <w:tcW w:w="551" w:type="pct"/>
            <w:shd w:val="clear" w:color="auto" w:fill="FFFFFF"/>
            <w:tcMar>
              <w:top w:w="120" w:type="dxa"/>
              <w:left w:w="0" w:type="dxa"/>
              <w:bottom w:w="120" w:type="dxa"/>
              <w:right w:w="135" w:type="dxa"/>
            </w:tcMar>
            <w:hideMark/>
          </w:tcPr>
          <w:p w14:paraId="6DF03CB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1495D6A1" wp14:editId="535798A2">
                  <wp:extent cx="666750" cy="666750"/>
                  <wp:effectExtent l="19050" t="0" r="0" b="0"/>
                  <wp:docPr id="1250" name="Рисунок 3" descr="https://if.gipernn.ru/f06c02jni7zp3_ihpu4p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f.gipernn.ru/f06c02jni7zp3_ihpu4p_h-70_w-70_zc-1.jpeg">
                            <a:hlinkClick r:id="rId410" tgtFrame="&quot;_blank&quot;"/>
                          </pic:cNvPr>
                          <pic:cNvPicPr>
                            <a:picLocks noChangeAspect="1" noChangeArrowheads="1"/>
                          </pic:cNvPicPr>
                        </pic:nvPicPr>
                        <pic:blipFill>
                          <a:blip r:embed="rId41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457629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Новая площадь</w:t>
            </w:r>
          </w:p>
          <w:p w14:paraId="176E612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0090BE6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4BE61F1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Костина, 3</w:t>
            </w:r>
          </w:p>
        </w:tc>
        <w:tc>
          <w:tcPr>
            <w:tcW w:w="445" w:type="pct"/>
            <w:shd w:val="clear" w:color="auto" w:fill="FFFFFF"/>
            <w:tcMar>
              <w:top w:w="120" w:type="dxa"/>
              <w:left w:w="0" w:type="dxa"/>
              <w:bottom w:w="120" w:type="dxa"/>
              <w:right w:w="135" w:type="dxa"/>
            </w:tcMar>
            <w:hideMark/>
          </w:tcPr>
          <w:p w14:paraId="564441E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10 558 м²</w:t>
            </w:r>
          </w:p>
        </w:tc>
        <w:tc>
          <w:tcPr>
            <w:tcW w:w="852" w:type="pct"/>
            <w:shd w:val="clear" w:color="auto" w:fill="FFFFFF"/>
            <w:tcMar>
              <w:top w:w="120" w:type="dxa"/>
              <w:left w:w="0" w:type="dxa"/>
              <w:bottom w:w="120" w:type="dxa"/>
              <w:right w:w="135" w:type="dxa"/>
            </w:tcMar>
            <w:hideMark/>
          </w:tcPr>
          <w:p w14:paraId="13A0F9D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219E369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4DA0947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6F369619" w14:textId="77777777" w:rsidTr="005054D8">
        <w:trPr>
          <w:trHeight w:val="145"/>
        </w:trPr>
        <w:tc>
          <w:tcPr>
            <w:tcW w:w="551" w:type="pct"/>
            <w:shd w:val="clear" w:color="auto" w:fill="FFFFFF"/>
            <w:tcMar>
              <w:top w:w="120" w:type="dxa"/>
              <w:left w:w="0" w:type="dxa"/>
              <w:bottom w:w="120" w:type="dxa"/>
              <w:right w:w="135" w:type="dxa"/>
            </w:tcMar>
            <w:hideMark/>
          </w:tcPr>
          <w:p w14:paraId="53E2499C"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628756E4" wp14:editId="7D1D5313">
                  <wp:extent cx="666750" cy="666750"/>
                  <wp:effectExtent l="19050" t="0" r="0" b="0"/>
                  <wp:docPr id="1251" name="Рисунок 4" descr="https://i4.gipernn.ru/4yzy0tv6o1jvt_7prkrv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4.gipernn.ru/4yzy0tv6o1jvt_7prkrv_h-70_w-70_zc-1.jpeg">
                            <a:hlinkClick r:id="rId412" tgtFrame="&quot;_blank&quot;"/>
                          </pic:cNvPr>
                          <pic:cNvPicPr>
                            <a:picLocks noChangeAspect="1" noChangeArrowheads="1"/>
                          </pic:cNvPicPr>
                        </pic:nvPicPr>
                        <pic:blipFill>
                          <a:blip r:embed="rId41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B2ED13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Орбита</w:t>
            </w:r>
          </w:p>
          <w:p w14:paraId="3E1C37B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5B933FE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3B08410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Нартова, 6 к6</w:t>
            </w:r>
          </w:p>
        </w:tc>
        <w:tc>
          <w:tcPr>
            <w:tcW w:w="445" w:type="pct"/>
            <w:shd w:val="clear" w:color="auto" w:fill="FFFFFF"/>
            <w:tcMar>
              <w:top w:w="120" w:type="dxa"/>
              <w:left w:w="0" w:type="dxa"/>
              <w:bottom w:w="120" w:type="dxa"/>
              <w:right w:w="135" w:type="dxa"/>
            </w:tcMar>
            <w:hideMark/>
          </w:tcPr>
          <w:p w14:paraId="46B2E8B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35 000 м²</w:t>
            </w:r>
          </w:p>
        </w:tc>
        <w:tc>
          <w:tcPr>
            <w:tcW w:w="852" w:type="pct"/>
            <w:shd w:val="clear" w:color="auto" w:fill="FFFFFF"/>
            <w:tcMar>
              <w:top w:w="120" w:type="dxa"/>
              <w:left w:w="0" w:type="dxa"/>
              <w:bottom w:w="120" w:type="dxa"/>
              <w:right w:w="135" w:type="dxa"/>
            </w:tcMar>
            <w:hideMark/>
          </w:tcPr>
          <w:p w14:paraId="5897233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бесплатная (200 м/мест) Платная (400 м/мест)</w:t>
            </w:r>
          </w:p>
        </w:tc>
        <w:tc>
          <w:tcPr>
            <w:tcW w:w="653" w:type="pct"/>
            <w:shd w:val="clear" w:color="auto" w:fill="FFFFFF"/>
            <w:tcMar>
              <w:top w:w="120" w:type="dxa"/>
              <w:left w:w="0" w:type="dxa"/>
              <w:bottom w:w="120" w:type="dxa"/>
              <w:right w:w="135" w:type="dxa"/>
            </w:tcMar>
            <w:hideMark/>
          </w:tcPr>
          <w:p w14:paraId="392E507E" w14:textId="77777777" w:rsidR="005054D8" w:rsidRPr="009D3762" w:rsidRDefault="005054D8" w:rsidP="005054D8">
            <w:pPr>
              <w:tabs>
                <w:tab w:val="left" w:pos="754"/>
              </w:tabs>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30 м²</w:t>
            </w:r>
          </w:p>
        </w:tc>
        <w:tc>
          <w:tcPr>
            <w:tcW w:w="546" w:type="pct"/>
            <w:shd w:val="clear" w:color="auto" w:fill="FFFFFF"/>
            <w:tcMar>
              <w:top w:w="120" w:type="dxa"/>
              <w:left w:w="0" w:type="dxa"/>
              <w:bottom w:w="120" w:type="dxa"/>
              <w:right w:w="135" w:type="dxa"/>
            </w:tcMar>
            <w:hideMark/>
          </w:tcPr>
          <w:p w14:paraId="40D2BA0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5EFDFE63" w14:textId="77777777" w:rsidTr="005054D8">
        <w:trPr>
          <w:trHeight w:val="1218"/>
        </w:trPr>
        <w:tc>
          <w:tcPr>
            <w:tcW w:w="551" w:type="pct"/>
            <w:shd w:val="clear" w:color="auto" w:fill="FFFFFF"/>
            <w:tcMar>
              <w:top w:w="120" w:type="dxa"/>
              <w:left w:w="0" w:type="dxa"/>
              <w:bottom w:w="120" w:type="dxa"/>
              <w:right w:w="135" w:type="dxa"/>
            </w:tcMar>
            <w:hideMark/>
          </w:tcPr>
          <w:p w14:paraId="1C291FD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6908EF78" wp14:editId="16D7BA45">
                  <wp:extent cx="666750" cy="666750"/>
                  <wp:effectExtent l="19050" t="0" r="0" b="0"/>
                  <wp:docPr id="1252" name="Рисунок 5" descr="https://if.gipernn.ru/f3qjzok2p42sc_1p71wzs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f.gipernn.ru/f3qjzok2p42sc_1p71wzs_h-70_w-70_zc-1.jpeg">
                            <a:hlinkClick r:id="rId414" tgtFrame="&quot;_blank&quot;"/>
                          </pic:cNvPr>
                          <pic:cNvPicPr>
                            <a:picLocks noChangeAspect="1" noChangeArrowheads="1"/>
                          </pic:cNvPicPr>
                        </pic:nvPicPr>
                        <pic:blipFill>
                          <a:blip r:embed="rId41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0B73E2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Черная жемчужина</w:t>
            </w:r>
          </w:p>
          <w:p w14:paraId="40D8C0E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566D2A4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34FB766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Гагарина, 50 к9</w:t>
            </w:r>
          </w:p>
        </w:tc>
        <w:tc>
          <w:tcPr>
            <w:tcW w:w="445" w:type="pct"/>
            <w:shd w:val="clear" w:color="auto" w:fill="FFFFFF"/>
            <w:tcMar>
              <w:top w:w="120" w:type="dxa"/>
              <w:left w:w="0" w:type="dxa"/>
              <w:bottom w:w="120" w:type="dxa"/>
              <w:right w:w="135" w:type="dxa"/>
            </w:tcMar>
            <w:hideMark/>
          </w:tcPr>
          <w:p w14:paraId="2DFB19E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9 000 м²</w:t>
            </w:r>
          </w:p>
        </w:tc>
        <w:tc>
          <w:tcPr>
            <w:tcW w:w="852" w:type="pct"/>
            <w:shd w:val="clear" w:color="auto" w:fill="FFFFFF"/>
            <w:tcMar>
              <w:top w:w="120" w:type="dxa"/>
              <w:left w:w="0" w:type="dxa"/>
              <w:bottom w:w="120" w:type="dxa"/>
              <w:right w:w="135" w:type="dxa"/>
            </w:tcMar>
            <w:hideMark/>
          </w:tcPr>
          <w:p w14:paraId="151C7DE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- 450 м/местПодземная - 40 м/мест</w:t>
            </w:r>
          </w:p>
        </w:tc>
        <w:tc>
          <w:tcPr>
            <w:tcW w:w="653" w:type="pct"/>
            <w:shd w:val="clear" w:color="auto" w:fill="FFFFFF"/>
            <w:tcMar>
              <w:top w:w="120" w:type="dxa"/>
              <w:left w:w="0" w:type="dxa"/>
              <w:bottom w:w="120" w:type="dxa"/>
              <w:right w:w="135" w:type="dxa"/>
            </w:tcMar>
            <w:hideMark/>
          </w:tcPr>
          <w:p w14:paraId="011673A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18 м²</w:t>
            </w:r>
          </w:p>
        </w:tc>
        <w:tc>
          <w:tcPr>
            <w:tcW w:w="546" w:type="pct"/>
            <w:shd w:val="clear" w:color="auto" w:fill="FFFFFF"/>
            <w:tcMar>
              <w:top w:w="120" w:type="dxa"/>
              <w:left w:w="0" w:type="dxa"/>
              <w:bottom w:w="120" w:type="dxa"/>
              <w:right w:w="135" w:type="dxa"/>
            </w:tcMar>
            <w:hideMark/>
          </w:tcPr>
          <w:p w14:paraId="5560007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42DFA7B" w14:textId="77777777" w:rsidTr="005054D8">
        <w:trPr>
          <w:trHeight w:val="145"/>
        </w:trPr>
        <w:tc>
          <w:tcPr>
            <w:tcW w:w="551" w:type="pct"/>
            <w:shd w:val="clear" w:color="auto" w:fill="FFFFFF"/>
            <w:tcMar>
              <w:top w:w="120" w:type="dxa"/>
              <w:left w:w="0" w:type="dxa"/>
              <w:bottom w:w="120" w:type="dxa"/>
              <w:right w:w="135" w:type="dxa"/>
            </w:tcMar>
            <w:hideMark/>
          </w:tcPr>
          <w:p w14:paraId="511513A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6D119D37" wp14:editId="57C93101">
                  <wp:extent cx="666750" cy="666750"/>
                  <wp:effectExtent l="19050" t="0" r="0" b="0"/>
                  <wp:docPr id="1253" name="Рисунок 6" descr="https://i1.gipernn.ru/1f2d0s8twchsk_ru8hng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1.gipernn.ru/1f2d0s8twchsk_ru8hng_h-70_w-70_zc-1.jpeg">
                            <a:hlinkClick r:id="rId416" tgtFrame="&quot;_blank&quot;"/>
                          </pic:cNvPr>
                          <pic:cNvPicPr>
                            <a:picLocks noChangeAspect="1" noChangeArrowheads="1"/>
                          </pic:cNvPicPr>
                        </pic:nvPicPr>
                        <pic:blipFill>
                          <a:blip r:embed="rId41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09EBE0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Родионова-23</w:t>
            </w:r>
          </w:p>
          <w:p w14:paraId="54ED421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2D0DA95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0025B2B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Родионова, 23</w:t>
            </w:r>
          </w:p>
        </w:tc>
        <w:tc>
          <w:tcPr>
            <w:tcW w:w="445" w:type="pct"/>
            <w:shd w:val="clear" w:color="auto" w:fill="FFFFFF"/>
            <w:tcMar>
              <w:top w:w="120" w:type="dxa"/>
              <w:left w:w="0" w:type="dxa"/>
              <w:bottom w:w="120" w:type="dxa"/>
              <w:right w:w="135" w:type="dxa"/>
            </w:tcMar>
            <w:hideMark/>
          </w:tcPr>
          <w:p w14:paraId="4146D17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9 011 м²</w:t>
            </w:r>
          </w:p>
        </w:tc>
        <w:tc>
          <w:tcPr>
            <w:tcW w:w="852" w:type="pct"/>
            <w:shd w:val="clear" w:color="auto" w:fill="FFFFFF"/>
            <w:tcMar>
              <w:top w:w="120" w:type="dxa"/>
              <w:left w:w="0" w:type="dxa"/>
              <w:bottom w:w="120" w:type="dxa"/>
              <w:right w:w="135" w:type="dxa"/>
            </w:tcMar>
            <w:hideMark/>
          </w:tcPr>
          <w:p w14:paraId="54DF26D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 огороженная гостевая парковка и открытая огороженная платная парковка (300 м/мест)</w:t>
            </w:r>
          </w:p>
        </w:tc>
        <w:tc>
          <w:tcPr>
            <w:tcW w:w="653" w:type="pct"/>
            <w:shd w:val="clear" w:color="auto" w:fill="FFFFFF"/>
            <w:tcMar>
              <w:top w:w="120" w:type="dxa"/>
              <w:left w:w="0" w:type="dxa"/>
              <w:bottom w:w="120" w:type="dxa"/>
              <w:right w:w="135" w:type="dxa"/>
            </w:tcMar>
            <w:hideMark/>
          </w:tcPr>
          <w:p w14:paraId="0FE1CF1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50 м²</w:t>
            </w:r>
          </w:p>
        </w:tc>
        <w:tc>
          <w:tcPr>
            <w:tcW w:w="546" w:type="pct"/>
            <w:shd w:val="clear" w:color="auto" w:fill="FFFFFF"/>
            <w:tcMar>
              <w:top w:w="120" w:type="dxa"/>
              <w:left w:w="0" w:type="dxa"/>
              <w:bottom w:w="120" w:type="dxa"/>
              <w:right w:w="135" w:type="dxa"/>
            </w:tcMar>
            <w:hideMark/>
          </w:tcPr>
          <w:p w14:paraId="64D255A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45F7D33C" w14:textId="77777777" w:rsidTr="005054D8">
        <w:trPr>
          <w:trHeight w:val="145"/>
        </w:trPr>
        <w:tc>
          <w:tcPr>
            <w:tcW w:w="551" w:type="pct"/>
            <w:shd w:val="clear" w:color="auto" w:fill="FFFFFF"/>
            <w:tcMar>
              <w:top w:w="120" w:type="dxa"/>
              <w:left w:w="0" w:type="dxa"/>
              <w:bottom w:w="120" w:type="dxa"/>
              <w:right w:w="135" w:type="dxa"/>
            </w:tcMar>
            <w:hideMark/>
          </w:tcPr>
          <w:p w14:paraId="22EF2DB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5C69CE1A" wp14:editId="62149402">
                  <wp:extent cx="666750" cy="666750"/>
                  <wp:effectExtent l="19050" t="0" r="0" b="0"/>
                  <wp:docPr id="1254" name="Рисунок 7" descr="https://ii.gipernn.ru/iu5u0nzm5ijzi_1u0czoe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i.gipernn.ru/iu5u0nzm5ijzi_1u0czoe_h-70_w-70_zc-1.jpeg">
                            <a:hlinkClick r:id="rId418" tgtFrame="&quot;_blank&quot;"/>
                          </pic:cNvPr>
                          <pic:cNvPicPr>
                            <a:picLocks noChangeAspect="1" noChangeArrowheads="1"/>
                          </pic:cNvPicPr>
                        </pic:nvPicPr>
                        <pic:blipFill>
                          <a:blip r:embed="rId41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CB9375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Деловая, 15</w:t>
            </w:r>
          </w:p>
        </w:tc>
        <w:tc>
          <w:tcPr>
            <w:tcW w:w="830" w:type="pct"/>
            <w:shd w:val="clear" w:color="auto" w:fill="FFFFFF"/>
            <w:tcMar>
              <w:top w:w="120" w:type="dxa"/>
              <w:left w:w="0" w:type="dxa"/>
              <w:bottom w:w="120" w:type="dxa"/>
              <w:right w:w="135" w:type="dxa"/>
            </w:tcMar>
            <w:hideMark/>
          </w:tcPr>
          <w:p w14:paraId="788C11F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309A0E0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Деловая улица, 15</w:t>
            </w:r>
          </w:p>
        </w:tc>
        <w:tc>
          <w:tcPr>
            <w:tcW w:w="445" w:type="pct"/>
            <w:shd w:val="clear" w:color="auto" w:fill="FFFFFF"/>
            <w:tcMar>
              <w:top w:w="120" w:type="dxa"/>
              <w:left w:w="0" w:type="dxa"/>
              <w:bottom w:w="120" w:type="dxa"/>
              <w:right w:w="135" w:type="dxa"/>
            </w:tcMar>
            <w:hideMark/>
          </w:tcPr>
          <w:p w14:paraId="21188ED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658 м²</w:t>
            </w:r>
          </w:p>
        </w:tc>
        <w:tc>
          <w:tcPr>
            <w:tcW w:w="852" w:type="pct"/>
            <w:shd w:val="clear" w:color="auto" w:fill="FFFFFF"/>
            <w:tcMar>
              <w:top w:w="120" w:type="dxa"/>
              <w:left w:w="0" w:type="dxa"/>
              <w:bottom w:w="120" w:type="dxa"/>
              <w:right w:w="135" w:type="dxa"/>
            </w:tcMar>
            <w:hideMark/>
          </w:tcPr>
          <w:p w14:paraId="462C8A5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50 м/мест</w:t>
            </w:r>
          </w:p>
        </w:tc>
        <w:tc>
          <w:tcPr>
            <w:tcW w:w="653" w:type="pct"/>
            <w:shd w:val="clear" w:color="auto" w:fill="FFFFFF"/>
            <w:tcMar>
              <w:top w:w="120" w:type="dxa"/>
              <w:left w:w="0" w:type="dxa"/>
              <w:bottom w:w="120" w:type="dxa"/>
              <w:right w:w="135" w:type="dxa"/>
            </w:tcMar>
            <w:hideMark/>
          </w:tcPr>
          <w:p w14:paraId="35C453A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18 м²</w:t>
            </w:r>
          </w:p>
        </w:tc>
        <w:tc>
          <w:tcPr>
            <w:tcW w:w="546" w:type="pct"/>
            <w:shd w:val="clear" w:color="auto" w:fill="FFFFFF"/>
            <w:tcMar>
              <w:top w:w="120" w:type="dxa"/>
              <w:left w:w="0" w:type="dxa"/>
              <w:bottom w:w="120" w:type="dxa"/>
              <w:right w:w="135" w:type="dxa"/>
            </w:tcMar>
            <w:hideMark/>
          </w:tcPr>
          <w:p w14:paraId="47CAB11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F6A4EC5" w14:textId="77777777" w:rsidTr="005054D8">
        <w:trPr>
          <w:trHeight w:val="145"/>
        </w:trPr>
        <w:tc>
          <w:tcPr>
            <w:tcW w:w="551" w:type="pct"/>
            <w:shd w:val="clear" w:color="auto" w:fill="FFFFFF"/>
            <w:tcMar>
              <w:top w:w="120" w:type="dxa"/>
              <w:left w:w="0" w:type="dxa"/>
              <w:bottom w:w="120" w:type="dxa"/>
              <w:right w:w="135" w:type="dxa"/>
            </w:tcMar>
            <w:hideMark/>
          </w:tcPr>
          <w:p w14:paraId="4F6F7A8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4A7F0564" wp14:editId="05FEA00E">
                  <wp:extent cx="666750" cy="666750"/>
                  <wp:effectExtent l="19050" t="0" r="0" b="0"/>
                  <wp:docPr id="1255" name="Рисунок 11" descr="https://ir.gipernn.ru/r0ty6ze1etkvf_sszc9e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r.gipernn.ru/r0ty6ze1etkvf_sszc9e_h-70_w-70_zc-1.jpeg">
                            <a:hlinkClick r:id="rId420" tgtFrame="&quot;_blank&quot;"/>
                          </pic:cNvPr>
                          <pic:cNvPicPr>
                            <a:picLocks noChangeAspect="1" noChangeArrowheads="1"/>
                          </pic:cNvPicPr>
                        </pic:nvPicPr>
                        <pic:blipFill>
                          <a:blip r:embed="rId42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2BBEC01"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Ульянова, 26/11</w:t>
            </w:r>
          </w:p>
          <w:p w14:paraId="7E5991D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4D3DD1A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57A0187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Ульянова, 26/11</w:t>
            </w:r>
          </w:p>
        </w:tc>
        <w:tc>
          <w:tcPr>
            <w:tcW w:w="445" w:type="pct"/>
            <w:shd w:val="clear" w:color="auto" w:fill="FFFFFF"/>
            <w:tcMar>
              <w:top w:w="120" w:type="dxa"/>
              <w:left w:w="0" w:type="dxa"/>
              <w:bottom w:w="120" w:type="dxa"/>
              <w:right w:w="135" w:type="dxa"/>
            </w:tcMar>
            <w:hideMark/>
          </w:tcPr>
          <w:p w14:paraId="33D7FE5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7 699 м²</w:t>
            </w:r>
          </w:p>
        </w:tc>
        <w:tc>
          <w:tcPr>
            <w:tcW w:w="852" w:type="pct"/>
            <w:shd w:val="clear" w:color="auto" w:fill="FFFFFF"/>
            <w:tcMar>
              <w:top w:w="120" w:type="dxa"/>
              <w:left w:w="0" w:type="dxa"/>
              <w:bottom w:w="120" w:type="dxa"/>
              <w:right w:w="135" w:type="dxa"/>
            </w:tcMar>
            <w:hideMark/>
          </w:tcPr>
          <w:p w14:paraId="00458A1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Подземная и наземная, 82 м/мест</w:t>
            </w:r>
          </w:p>
        </w:tc>
        <w:tc>
          <w:tcPr>
            <w:tcW w:w="653" w:type="pct"/>
            <w:shd w:val="clear" w:color="auto" w:fill="FFFFFF"/>
            <w:tcMar>
              <w:top w:w="120" w:type="dxa"/>
              <w:left w:w="0" w:type="dxa"/>
              <w:bottom w:w="120" w:type="dxa"/>
              <w:right w:w="135" w:type="dxa"/>
            </w:tcMar>
            <w:hideMark/>
          </w:tcPr>
          <w:p w14:paraId="06CFE54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14 м²</w:t>
            </w:r>
          </w:p>
        </w:tc>
        <w:tc>
          <w:tcPr>
            <w:tcW w:w="546" w:type="pct"/>
            <w:shd w:val="clear" w:color="auto" w:fill="FFFFFF"/>
            <w:tcMar>
              <w:top w:w="120" w:type="dxa"/>
              <w:left w:w="0" w:type="dxa"/>
              <w:bottom w:w="120" w:type="dxa"/>
              <w:right w:w="135" w:type="dxa"/>
            </w:tcMar>
            <w:hideMark/>
          </w:tcPr>
          <w:p w14:paraId="709AD85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55429CE" w14:textId="77777777" w:rsidTr="005054D8">
        <w:trPr>
          <w:trHeight w:val="145"/>
        </w:trPr>
        <w:tc>
          <w:tcPr>
            <w:tcW w:w="551" w:type="pct"/>
            <w:shd w:val="clear" w:color="auto" w:fill="FFFFFF"/>
            <w:tcMar>
              <w:top w:w="120" w:type="dxa"/>
              <w:left w:w="0" w:type="dxa"/>
              <w:bottom w:w="120" w:type="dxa"/>
              <w:right w:w="135" w:type="dxa"/>
            </w:tcMar>
            <w:hideMark/>
          </w:tcPr>
          <w:p w14:paraId="2C5CD01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144EDA95" wp14:editId="30244106">
                  <wp:extent cx="666750" cy="666750"/>
                  <wp:effectExtent l="19050" t="0" r="0" b="0"/>
                  <wp:docPr id="1256" name="Рисунок 12" descr="https://if.gipernn.ru/f2myd957tam7j_1e2rhy4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f.gipernn.ru/f2myd957tam7j_1e2rhy4_h-70_w-70_zc-1.jpeg">
                            <a:hlinkClick r:id="rId422" tgtFrame="&quot;_blank&quot;"/>
                          </pic:cNvPr>
                          <pic:cNvPicPr>
                            <a:picLocks noChangeAspect="1" noChangeArrowheads="1"/>
                          </pic:cNvPicPr>
                        </pic:nvPicPr>
                        <pic:blipFill>
                          <a:blip r:embed="rId42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FA77A7C"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Полтавская, 32</w:t>
            </w:r>
          </w:p>
        </w:tc>
        <w:tc>
          <w:tcPr>
            <w:tcW w:w="830" w:type="pct"/>
            <w:shd w:val="clear" w:color="auto" w:fill="FFFFFF"/>
            <w:tcMar>
              <w:top w:w="120" w:type="dxa"/>
              <w:left w:w="0" w:type="dxa"/>
              <w:bottom w:w="120" w:type="dxa"/>
              <w:right w:w="135" w:type="dxa"/>
            </w:tcMar>
            <w:hideMark/>
          </w:tcPr>
          <w:p w14:paraId="5712E47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0AD3F8D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Полтавская улица, 32</w:t>
            </w:r>
          </w:p>
        </w:tc>
        <w:tc>
          <w:tcPr>
            <w:tcW w:w="445" w:type="pct"/>
            <w:shd w:val="clear" w:color="auto" w:fill="FFFFFF"/>
            <w:tcMar>
              <w:top w:w="120" w:type="dxa"/>
              <w:left w:w="0" w:type="dxa"/>
              <w:bottom w:w="120" w:type="dxa"/>
              <w:right w:w="135" w:type="dxa"/>
            </w:tcMar>
            <w:hideMark/>
          </w:tcPr>
          <w:p w14:paraId="00FECFE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4 500 м²</w:t>
            </w:r>
          </w:p>
        </w:tc>
        <w:tc>
          <w:tcPr>
            <w:tcW w:w="852" w:type="pct"/>
            <w:shd w:val="clear" w:color="auto" w:fill="FFFFFF"/>
            <w:tcMar>
              <w:top w:w="120" w:type="dxa"/>
              <w:left w:w="0" w:type="dxa"/>
              <w:bottom w:w="120" w:type="dxa"/>
              <w:right w:w="135" w:type="dxa"/>
            </w:tcMar>
            <w:hideMark/>
          </w:tcPr>
          <w:p w14:paraId="4A7AFC2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200 м/мест</w:t>
            </w:r>
          </w:p>
        </w:tc>
        <w:tc>
          <w:tcPr>
            <w:tcW w:w="653" w:type="pct"/>
            <w:shd w:val="clear" w:color="auto" w:fill="FFFFFF"/>
            <w:tcMar>
              <w:top w:w="120" w:type="dxa"/>
              <w:left w:w="0" w:type="dxa"/>
              <w:bottom w:w="120" w:type="dxa"/>
              <w:right w:w="135" w:type="dxa"/>
            </w:tcMar>
            <w:hideMark/>
          </w:tcPr>
          <w:p w14:paraId="6B2759B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5FA919E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10CD4B7" w14:textId="77777777" w:rsidTr="005054D8">
        <w:trPr>
          <w:trHeight w:val="145"/>
        </w:trPr>
        <w:tc>
          <w:tcPr>
            <w:tcW w:w="551" w:type="pct"/>
            <w:shd w:val="clear" w:color="auto" w:fill="FFFFFF"/>
            <w:tcMar>
              <w:top w:w="120" w:type="dxa"/>
              <w:left w:w="0" w:type="dxa"/>
              <w:bottom w:w="120" w:type="dxa"/>
              <w:right w:w="135" w:type="dxa"/>
            </w:tcMar>
            <w:hideMark/>
          </w:tcPr>
          <w:p w14:paraId="38D4B11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79DF542D" wp14:editId="07AD29C1">
                  <wp:extent cx="666750" cy="666750"/>
                  <wp:effectExtent l="19050" t="0" r="0" b="0"/>
                  <wp:docPr id="1257" name="Рисунок 13" descr="https://il.gipernn.ru/lyno1phrp8dgf_19j6iq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l.gipernn.ru/lyno1phrp8dgf_19j6iqu_h-70_w-70_zc-1.jpeg">
                            <a:hlinkClick r:id="rId424" tgtFrame="&quot;_blank&quot;"/>
                          </pic:cNvPr>
                          <pic:cNvPicPr>
                            <a:picLocks noChangeAspect="1" noChangeArrowheads="1"/>
                          </pic:cNvPicPr>
                        </pic:nvPicPr>
                        <pic:blipFill>
                          <a:blip r:embed="rId42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29A462C"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Волга</w:t>
            </w:r>
          </w:p>
        </w:tc>
        <w:tc>
          <w:tcPr>
            <w:tcW w:w="830" w:type="pct"/>
            <w:shd w:val="clear" w:color="auto" w:fill="FFFFFF"/>
            <w:tcMar>
              <w:top w:w="120" w:type="dxa"/>
              <w:left w:w="0" w:type="dxa"/>
              <w:bottom w:w="120" w:type="dxa"/>
              <w:right w:w="135" w:type="dxa"/>
            </w:tcMar>
            <w:hideMark/>
          </w:tcPr>
          <w:p w14:paraId="0382F42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51DC704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Сергиевская улица, 8</w:t>
            </w:r>
          </w:p>
        </w:tc>
        <w:tc>
          <w:tcPr>
            <w:tcW w:w="445" w:type="pct"/>
            <w:shd w:val="clear" w:color="auto" w:fill="FFFFFF"/>
            <w:tcMar>
              <w:top w:w="120" w:type="dxa"/>
              <w:left w:w="0" w:type="dxa"/>
              <w:bottom w:w="120" w:type="dxa"/>
              <w:right w:w="135" w:type="dxa"/>
            </w:tcMar>
            <w:hideMark/>
          </w:tcPr>
          <w:p w14:paraId="10CC28E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1 722 м²</w:t>
            </w:r>
          </w:p>
        </w:tc>
        <w:tc>
          <w:tcPr>
            <w:tcW w:w="852" w:type="pct"/>
            <w:shd w:val="clear" w:color="auto" w:fill="FFFFFF"/>
            <w:tcMar>
              <w:top w:w="120" w:type="dxa"/>
              <w:left w:w="0" w:type="dxa"/>
              <w:bottom w:w="120" w:type="dxa"/>
              <w:right w:w="135" w:type="dxa"/>
            </w:tcMar>
            <w:hideMark/>
          </w:tcPr>
          <w:p w14:paraId="034A59AD"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565EEBF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148 м²</w:t>
            </w:r>
          </w:p>
        </w:tc>
        <w:tc>
          <w:tcPr>
            <w:tcW w:w="546" w:type="pct"/>
            <w:shd w:val="clear" w:color="auto" w:fill="FFFFFF"/>
            <w:tcMar>
              <w:top w:w="120" w:type="dxa"/>
              <w:left w:w="0" w:type="dxa"/>
              <w:bottom w:w="120" w:type="dxa"/>
              <w:right w:w="135" w:type="dxa"/>
            </w:tcMar>
            <w:hideMark/>
          </w:tcPr>
          <w:p w14:paraId="128EF2F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6CD15A01" w14:textId="77777777" w:rsidTr="005054D8">
        <w:trPr>
          <w:trHeight w:val="145"/>
        </w:trPr>
        <w:tc>
          <w:tcPr>
            <w:tcW w:w="551" w:type="pct"/>
            <w:shd w:val="clear" w:color="auto" w:fill="FFFFFF"/>
            <w:tcMar>
              <w:top w:w="120" w:type="dxa"/>
              <w:left w:w="0" w:type="dxa"/>
              <w:bottom w:w="120" w:type="dxa"/>
              <w:right w:w="135" w:type="dxa"/>
            </w:tcMar>
            <w:hideMark/>
          </w:tcPr>
          <w:p w14:paraId="34492D2C"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192777B4" wp14:editId="1A27FCC6">
                  <wp:extent cx="666750" cy="666750"/>
                  <wp:effectExtent l="19050" t="0" r="0" b="0"/>
                  <wp:docPr id="1258" name="Рисунок 14" descr="https://i7.gipernn.ru/7h7vsvk0wvecg_v466v0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7.gipernn.ru/7h7vsvk0wvecg_v466v0_h-70_w-70_zc-1.jpeg">
                            <a:hlinkClick r:id="rId426" tgtFrame="&quot;_blank&quot;"/>
                          </pic:cNvPr>
                          <pic:cNvPicPr>
                            <a:picLocks noChangeAspect="1" noChangeArrowheads="1"/>
                          </pic:cNvPicPr>
                        </pic:nvPicPr>
                        <pic:blipFill>
                          <a:blip r:embed="rId34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656CFC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Созвездие</w:t>
            </w:r>
          </w:p>
        </w:tc>
        <w:tc>
          <w:tcPr>
            <w:tcW w:w="830" w:type="pct"/>
            <w:shd w:val="clear" w:color="auto" w:fill="FFFFFF"/>
            <w:tcMar>
              <w:top w:w="120" w:type="dxa"/>
              <w:left w:w="0" w:type="dxa"/>
              <w:bottom w:w="120" w:type="dxa"/>
              <w:right w:w="135" w:type="dxa"/>
            </w:tcMar>
            <w:hideMark/>
          </w:tcPr>
          <w:p w14:paraId="7B6D89C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Московский район</w:t>
            </w:r>
          </w:p>
          <w:p w14:paraId="344BE05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Сормовское шоссе, 1д</w:t>
            </w:r>
          </w:p>
        </w:tc>
        <w:tc>
          <w:tcPr>
            <w:tcW w:w="445" w:type="pct"/>
            <w:shd w:val="clear" w:color="auto" w:fill="FFFFFF"/>
            <w:tcMar>
              <w:top w:w="120" w:type="dxa"/>
              <w:left w:w="0" w:type="dxa"/>
              <w:bottom w:w="120" w:type="dxa"/>
              <w:right w:w="135" w:type="dxa"/>
            </w:tcMar>
            <w:hideMark/>
          </w:tcPr>
          <w:p w14:paraId="5DE9B72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13 000 м²</w:t>
            </w:r>
          </w:p>
        </w:tc>
        <w:tc>
          <w:tcPr>
            <w:tcW w:w="852" w:type="pct"/>
            <w:shd w:val="clear" w:color="auto" w:fill="FFFFFF"/>
            <w:tcMar>
              <w:top w:w="120" w:type="dxa"/>
              <w:left w:w="0" w:type="dxa"/>
              <w:bottom w:w="120" w:type="dxa"/>
              <w:right w:w="135" w:type="dxa"/>
            </w:tcMar>
            <w:hideMark/>
          </w:tcPr>
          <w:p w14:paraId="6A25302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w:t>
            </w:r>
          </w:p>
        </w:tc>
        <w:tc>
          <w:tcPr>
            <w:tcW w:w="653" w:type="pct"/>
            <w:shd w:val="clear" w:color="auto" w:fill="FFFFFF"/>
            <w:tcMar>
              <w:top w:w="120" w:type="dxa"/>
              <w:left w:w="0" w:type="dxa"/>
              <w:bottom w:w="120" w:type="dxa"/>
              <w:right w:w="135" w:type="dxa"/>
            </w:tcMar>
            <w:hideMark/>
          </w:tcPr>
          <w:p w14:paraId="2FB6581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015D214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F389965" w14:textId="77777777" w:rsidTr="005054D8">
        <w:trPr>
          <w:trHeight w:val="145"/>
        </w:trPr>
        <w:tc>
          <w:tcPr>
            <w:tcW w:w="551" w:type="pct"/>
            <w:shd w:val="clear" w:color="auto" w:fill="FFFFFF"/>
            <w:tcMar>
              <w:top w:w="120" w:type="dxa"/>
              <w:left w:w="0" w:type="dxa"/>
              <w:bottom w:w="120" w:type="dxa"/>
              <w:right w:w="135" w:type="dxa"/>
            </w:tcMar>
            <w:hideMark/>
          </w:tcPr>
          <w:p w14:paraId="3676DCB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0B18FD3E" wp14:editId="58B7E7AC">
                  <wp:extent cx="666750" cy="666750"/>
                  <wp:effectExtent l="19050" t="0" r="0" b="0"/>
                  <wp:docPr id="1259" name="Рисунок 15" descr="https://ij.gipernn.ru/j5lt1cuj64g5b_1oys5yn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j.gipernn.ru/j5lt1cuj64g5b_1oys5yn_h-70_w-70_zc-1.jpeg">
                            <a:hlinkClick r:id="rId427" tgtFrame="&quot;_blank&quot;"/>
                          </pic:cNvPr>
                          <pic:cNvPicPr>
                            <a:picLocks noChangeAspect="1" noChangeArrowheads="1"/>
                          </pic:cNvPicPr>
                        </pic:nvPicPr>
                        <pic:blipFill>
                          <a:blip r:embed="rId42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8FD28C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Бугров Бизнес Парк</w:t>
            </w:r>
          </w:p>
          <w:p w14:paraId="73120FC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16F4ACC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4393F8A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Мотальный переулок, 8</w:t>
            </w:r>
          </w:p>
        </w:tc>
        <w:tc>
          <w:tcPr>
            <w:tcW w:w="445" w:type="pct"/>
            <w:shd w:val="clear" w:color="auto" w:fill="FFFFFF"/>
            <w:tcMar>
              <w:top w:w="120" w:type="dxa"/>
              <w:left w:w="0" w:type="dxa"/>
              <w:bottom w:w="120" w:type="dxa"/>
              <w:right w:w="135" w:type="dxa"/>
            </w:tcMar>
            <w:hideMark/>
          </w:tcPr>
          <w:p w14:paraId="1EB7BDC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24 881 м²</w:t>
            </w:r>
          </w:p>
        </w:tc>
        <w:tc>
          <w:tcPr>
            <w:tcW w:w="852" w:type="pct"/>
            <w:shd w:val="clear" w:color="auto" w:fill="FFFFFF"/>
            <w:tcMar>
              <w:top w:w="120" w:type="dxa"/>
              <w:left w:w="0" w:type="dxa"/>
              <w:bottom w:w="120" w:type="dxa"/>
              <w:right w:w="135" w:type="dxa"/>
            </w:tcMar>
            <w:hideMark/>
          </w:tcPr>
          <w:p w14:paraId="09F8F06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на 600 м/мест</w:t>
            </w:r>
          </w:p>
        </w:tc>
        <w:tc>
          <w:tcPr>
            <w:tcW w:w="653" w:type="pct"/>
            <w:shd w:val="clear" w:color="auto" w:fill="FFFFFF"/>
            <w:tcMar>
              <w:top w:w="120" w:type="dxa"/>
              <w:left w:w="0" w:type="dxa"/>
              <w:bottom w:w="120" w:type="dxa"/>
              <w:right w:w="135" w:type="dxa"/>
            </w:tcMar>
            <w:hideMark/>
          </w:tcPr>
          <w:p w14:paraId="2E2ABF1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21 м²</w:t>
            </w:r>
          </w:p>
        </w:tc>
        <w:tc>
          <w:tcPr>
            <w:tcW w:w="546" w:type="pct"/>
            <w:shd w:val="clear" w:color="auto" w:fill="FFFFFF"/>
            <w:tcMar>
              <w:top w:w="120" w:type="dxa"/>
              <w:left w:w="0" w:type="dxa"/>
              <w:bottom w:w="120" w:type="dxa"/>
              <w:right w:w="135" w:type="dxa"/>
            </w:tcMar>
            <w:hideMark/>
          </w:tcPr>
          <w:p w14:paraId="38F08C0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39CC9095" w14:textId="77777777" w:rsidTr="005054D8">
        <w:trPr>
          <w:trHeight w:val="145"/>
        </w:trPr>
        <w:tc>
          <w:tcPr>
            <w:tcW w:w="551" w:type="pct"/>
            <w:shd w:val="clear" w:color="auto" w:fill="FFFFFF"/>
            <w:tcMar>
              <w:top w:w="120" w:type="dxa"/>
              <w:left w:w="0" w:type="dxa"/>
              <w:bottom w:w="120" w:type="dxa"/>
              <w:right w:w="135" w:type="dxa"/>
            </w:tcMar>
            <w:hideMark/>
          </w:tcPr>
          <w:p w14:paraId="3961A20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223F9B83" wp14:editId="7D3DA4E3">
                  <wp:extent cx="666750" cy="666750"/>
                  <wp:effectExtent l="19050" t="0" r="0" b="0"/>
                  <wp:docPr id="1260" name="Рисунок 16" descr="https://iq.gipernn.ru/qh6jvinz65ml5_pey9gb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q.gipernn.ru/qh6jvinz65ml5_pey9gb_h-70_w-70_zc-1.jpeg">
                            <a:hlinkClick r:id="rId429" tgtFrame="&quot;_blank&quot;"/>
                          </pic:cNvPr>
                          <pic:cNvPicPr>
                            <a:picLocks noChangeAspect="1" noChangeArrowheads="1"/>
                          </pic:cNvPicPr>
                        </pic:nvPicPr>
                        <pic:blipFill>
                          <a:blip r:embed="rId43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19143B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40 лет Победы, 17</w:t>
            </w:r>
          </w:p>
        </w:tc>
        <w:tc>
          <w:tcPr>
            <w:tcW w:w="830" w:type="pct"/>
            <w:shd w:val="clear" w:color="auto" w:fill="FFFFFF"/>
            <w:tcMar>
              <w:top w:w="120" w:type="dxa"/>
              <w:left w:w="0" w:type="dxa"/>
              <w:bottom w:w="120" w:type="dxa"/>
              <w:right w:w="135" w:type="dxa"/>
            </w:tcMar>
            <w:hideMark/>
          </w:tcPr>
          <w:p w14:paraId="6CDF187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Приокский район</w:t>
            </w:r>
          </w:p>
          <w:p w14:paraId="45BAA9E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40 лет Победы, 17</w:t>
            </w:r>
          </w:p>
        </w:tc>
        <w:tc>
          <w:tcPr>
            <w:tcW w:w="445" w:type="pct"/>
            <w:shd w:val="clear" w:color="auto" w:fill="FFFFFF"/>
            <w:tcMar>
              <w:top w:w="120" w:type="dxa"/>
              <w:left w:w="0" w:type="dxa"/>
              <w:bottom w:w="120" w:type="dxa"/>
              <w:right w:w="135" w:type="dxa"/>
            </w:tcMar>
            <w:hideMark/>
          </w:tcPr>
          <w:p w14:paraId="2514FBE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484 м²</w:t>
            </w:r>
          </w:p>
        </w:tc>
        <w:tc>
          <w:tcPr>
            <w:tcW w:w="852" w:type="pct"/>
            <w:shd w:val="clear" w:color="auto" w:fill="FFFFFF"/>
            <w:tcMar>
              <w:top w:w="120" w:type="dxa"/>
              <w:left w:w="0" w:type="dxa"/>
              <w:bottom w:w="120" w:type="dxa"/>
              <w:right w:w="135" w:type="dxa"/>
            </w:tcMar>
            <w:hideMark/>
          </w:tcPr>
          <w:p w14:paraId="31119A5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 м/мест</w:t>
            </w:r>
          </w:p>
        </w:tc>
        <w:tc>
          <w:tcPr>
            <w:tcW w:w="653" w:type="pct"/>
            <w:shd w:val="clear" w:color="auto" w:fill="FFFFFF"/>
            <w:tcMar>
              <w:top w:w="120" w:type="dxa"/>
              <w:left w:w="0" w:type="dxa"/>
              <w:bottom w:w="120" w:type="dxa"/>
              <w:right w:w="135" w:type="dxa"/>
            </w:tcMar>
            <w:hideMark/>
          </w:tcPr>
          <w:p w14:paraId="0B5B2DB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43F56FB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75508AA" w14:textId="77777777" w:rsidTr="005054D8">
        <w:trPr>
          <w:trHeight w:val="145"/>
        </w:trPr>
        <w:tc>
          <w:tcPr>
            <w:tcW w:w="551" w:type="pct"/>
            <w:shd w:val="clear" w:color="auto" w:fill="FFFFFF"/>
            <w:tcMar>
              <w:top w:w="120" w:type="dxa"/>
              <w:left w:w="0" w:type="dxa"/>
              <w:bottom w:w="120" w:type="dxa"/>
              <w:right w:w="135" w:type="dxa"/>
            </w:tcMar>
            <w:hideMark/>
          </w:tcPr>
          <w:p w14:paraId="77D385A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40EB906D" wp14:editId="28107818">
                  <wp:extent cx="666750" cy="666750"/>
                  <wp:effectExtent l="19050" t="0" r="0" b="0"/>
                  <wp:docPr id="1261" name="Рисунок 17" descr="https://ia.gipernn.ru/a8bk2eo1evh77_1ub12wk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a.gipernn.ru/a8bk2eo1evh77_1ub12wk_h-70_w-70_zc-1.jpeg">
                            <a:hlinkClick r:id="rId431" tgtFrame="&quot;_blank&quot;"/>
                          </pic:cNvPr>
                          <pic:cNvPicPr>
                            <a:picLocks noChangeAspect="1" noChangeArrowheads="1"/>
                          </pic:cNvPicPr>
                        </pic:nvPicPr>
                        <pic:blipFill>
                          <a:blip r:embed="rId43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8BC7773" w14:textId="77777777" w:rsidR="005054D8" w:rsidRPr="009D3762" w:rsidRDefault="00214D95" w:rsidP="005054D8">
            <w:pPr>
              <w:spacing w:line="270" w:lineRule="atLeast"/>
              <w:ind w:firstLine="0"/>
              <w:rPr>
                <w:rFonts w:eastAsia="Times New Roman" w:cs="Times New Roman"/>
                <w:sz w:val="20"/>
                <w:szCs w:val="20"/>
                <w:lang w:eastAsia="ru-RU"/>
              </w:rPr>
            </w:pPr>
            <w:hyperlink r:id="rId433" w:tgtFrame="_blank" w:history="1">
              <w:r w:rsidR="005054D8" w:rsidRPr="004A27B4">
                <w:rPr>
                  <w:rFonts w:eastAsia="Times New Roman" w:cs="Times New Roman"/>
                  <w:sz w:val="20"/>
                  <w:szCs w:val="20"/>
                  <w:lang w:eastAsia="ru-RU"/>
                </w:rPr>
                <w:t>555</w:t>
              </w:r>
            </w:hyperlink>
          </w:p>
          <w:p w14:paraId="413F276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A</w:t>
            </w:r>
          </w:p>
        </w:tc>
        <w:tc>
          <w:tcPr>
            <w:tcW w:w="830" w:type="pct"/>
            <w:shd w:val="clear" w:color="auto" w:fill="FFFFFF"/>
            <w:tcMar>
              <w:top w:w="120" w:type="dxa"/>
              <w:left w:w="0" w:type="dxa"/>
              <w:bottom w:w="120" w:type="dxa"/>
              <w:right w:w="135" w:type="dxa"/>
            </w:tcMar>
            <w:hideMark/>
          </w:tcPr>
          <w:p w14:paraId="2ED7963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p>
          <w:p w14:paraId="1FA9FF1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Дмитрия Павлова, 13а</w:t>
            </w:r>
          </w:p>
        </w:tc>
        <w:tc>
          <w:tcPr>
            <w:tcW w:w="445" w:type="pct"/>
            <w:shd w:val="clear" w:color="auto" w:fill="FFFFFF"/>
            <w:tcMar>
              <w:top w:w="120" w:type="dxa"/>
              <w:left w:w="0" w:type="dxa"/>
              <w:bottom w:w="120" w:type="dxa"/>
              <w:right w:w="135" w:type="dxa"/>
            </w:tcMar>
            <w:hideMark/>
          </w:tcPr>
          <w:p w14:paraId="57AAEF2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7 010 м²</w:t>
            </w:r>
          </w:p>
        </w:tc>
        <w:tc>
          <w:tcPr>
            <w:tcW w:w="852" w:type="pct"/>
            <w:shd w:val="clear" w:color="auto" w:fill="FFFFFF"/>
            <w:tcMar>
              <w:top w:w="120" w:type="dxa"/>
              <w:left w:w="0" w:type="dxa"/>
              <w:bottom w:w="120" w:type="dxa"/>
              <w:right w:w="135" w:type="dxa"/>
            </w:tcMar>
            <w:hideMark/>
          </w:tcPr>
          <w:p w14:paraId="53A5FCB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21DDE0B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55 м²</w:t>
            </w:r>
          </w:p>
        </w:tc>
        <w:tc>
          <w:tcPr>
            <w:tcW w:w="546" w:type="pct"/>
            <w:shd w:val="clear" w:color="auto" w:fill="FFFFFF"/>
            <w:tcMar>
              <w:top w:w="120" w:type="dxa"/>
              <w:left w:w="0" w:type="dxa"/>
              <w:bottom w:w="120" w:type="dxa"/>
              <w:right w:w="135" w:type="dxa"/>
            </w:tcMar>
            <w:hideMark/>
          </w:tcPr>
          <w:p w14:paraId="580372B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375D13A" w14:textId="77777777" w:rsidTr="005054D8">
        <w:trPr>
          <w:trHeight w:val="145"/>
        </w:trPr>
        <w:tc>
          <w:tcPr>
            <w:tcW w:w="551" w:type="pct"/>
            <w:shd w:val="clear" w:color="auto" w:fill="FFFFFF"/>
            <w:tcMar>
              <w:top w:w="120" w:type="dxa"/>
              <w:left w:w="0" w:type="dxa"/>
              <w:bottom w:w="120" w:type="dxa"/>
              <w:right w:w="135" w:type="dxa"/>
            </w:tcMar>
            <w:hideMark/>
          </w:tcPr>
          <w:p w14:paraId="343A12F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1ADC0A09" wp14:editId="0679C288">
                  <wp:extent cx="666750" cy="666750"/>
                  <wp:effectExtent l="19050" t="0" r="0" b="0"/>
                  <wp:docPr id="1262" name="Рисунок 21" descr="https://i5.gipernn.ru/5jz7byk27q6ns_pnjjoe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5.gipernn.ru/5jz7byk27q6ns_pnjjoe_h-70_w-70_zc-1.jpeg">
                            <a:hlinkClick r:id="rId434" tgtFrame="&quot;_blank&quot;"/>
                          </pic:cNvPr>
                          <pic:cNvPicPr>
                            <a:picLocks noChangeAspect="1" noChangeArrowheads="1"/>
                          </pic:cNvPicPr>
                        </pic:nvPicPr>
                        <pic:blipFill>
                          <a:blip r:embed="rId43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2F7345A" w14:textId="77777777" w:rsidR="005054D8" w:rsidRPr="009D3762" w:rsidRDefault="00214D95" w:rsidP="005054D8">
            <w:pPr>
              <w:spacing w:line="270" w:lineRule="atLeast"/>
              <w:ind w:firstLine="0"/>
              <w:rPr>
                <w:rFonts w:eastAsia="Times New Roman" w:cs="Times New Roman"/>
                <w:sz w:val="20"/>
                <w:szCs w:val="20"/>
                <w:lang w:eastAsia="ru-RU"/>
              </w:rPr>
            </w:pPr>
            <w:hyperlink r:id="rId436" w:tgtFrame="_blank" w:history="1">
              <w:r w:rsidR="005054D8" w:rsidRPr="004A27B4">
                <w:rPr>
                  <w:rFonts w:eastAsia="Times New Roman" w:cs="Times New Roman"/>
                  <w:sz w:val="20"/>
                  <w:szCs w:val="20"/>
                  <w:lang w:eastAsia="ru-RU"/>
                </w:rPr>
                <w:t>Corner Place</w:t>
              </w:r>
            </w:hyperlink>
          </w:p>
        </w:tc>
        <w:tc>
          <w:tcPr>
            <w:tcW w:w="830" w:type="pct"/>
            <w:shd w:val="clear" w:color="auto" w:fill="FFFFFF"/>
            <w:tcMar>
              <w:top w:w="120" w:type="dxa"/>
              <w:left w:w="0" w:type="dxa"/>
              <w:bottom w:w="120" w:type="dxa"/>
              <w:right w:w="135" w:type="dxa"/>
            </w:tcMar>
            <w:hideMark/>
          </w:tcPr>
          <w:p w14:paraId="50A01C4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29691FB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Алексеевская улица, 6/16</w:t>
            </w:r>
          </w:p>
        </w:tc>
        <w:tc>
          <w:tcPr>
            <w:tcW w:w="445" w:type="pct"/>
            <w:shd w:val="clear" w:color="auto" w:fill="FFFFFF"/>
            <w:tcMar>
              <w:top w:w="120" w:type="dxa"/>
              <w:left w:w="0" w:type="dxa"/>
              <w:bottom w:w="120" w:type="dxa"/>
              <w:right w:w="135" w:type="dxa"/>
            </w:tcMar>
            <w:hideMark/>
          </w:tcPr>
          <w:p w14:paraId="40F18B9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14 676 м²</w:t>
            </w:r>
          </w:p>
        </w:tc>
        <w:tc>
          <w:tcPr>
            <w:tcW w:w="852" w:type="pct"/>
            <w:shd w:val="clear" w:color="auto" w:fill="FFFFFF"/>
            <w:tcMar>
              <w:top w:w="120" w:type="dxa"/>
              <w:left w:w="0" w:type="dxa"/>
              <w:bottom w:w="120" w:type="dxa"/>
              <w:right w:w="135" w:type="dxa"/>
            </w:tcMar>
            <w:hideMark/>
          </w:tcPr>
          <w:p w14:paraId="0D85D65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 88 м/мест, гостевая - 6 м/мест</w:t>
            </w:r>
          </w:p>
        </w:tc>
        <w:tc>
          <w:tcPr>
            <w:tcW w:w="653" w:type="pct"/>
            <w:shd w:val="clear" w:color="auto" w:fill="FFFFFF"/>
            <w:tcMar>
              <w:top w:w="120" w:type="dxa"/>
              <w:left w:w="0" w:type="dxa"/>
              <w:bottom w:w="120" w:type="dxa"/>
              <w:right w:w="135" w:type="dxa"/>
            </w:tcMar>
            <w:hideMark/>
          </w:tcPr>
          <w:p w14:paraId="627D567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52 м²</w:t>
            </w:r>
          </w:p>
        </w:tc>
        <w:tc>
          <w:tcPr>
            <w:tcW w:w="546" w:type="pct"/>
            <w:shd w:val="clear" w:color="auto" w:fill="FFFFFF"/>
            <w:tcMar>
              <w:top w:w="120" w:type="dxa"/>
              <w:left w:w="0" w:type="dxa"/>
              <w:bottom w:w="120" w:type="dxa"/>
              <w:right w:w="135" w:type="dxa"/>
            </w:tcMar>
            <w:hideMark/>
          </w:tcPr>
          <w:p w14:paraId="7D6B2BA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6F5081E2" w14:textId="77777777" w:rsidTr="005054D8">
        <w:trPr>
          <w:trHeight w:val="145"/>
        </w:trPr>
        <w:tc>
          <w:tcPr>
            <w:tcW w:w="551" w:type="pct"/>
            <w:shd w:val="clear" w:color="auto" w:fill="FFFFFF"/>
            <w:tcMar>
              <w:top w:w="120" w:type="dxa"/>
              <w:left w:w="0" w:type="dxa"/>
              <w:bottom w:w="120" w:type="dxa"/>
              <w:right w:w="135" w:type="dxa"/>
            </w:tcMar>
            <w:hideMark/>
          </w:tcPr>
          <w:p w14:paraId="29E85CC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082884EC" wp14:editId="157FF6FA">
                  <wp:extent cx="666750" cy="666750"/>
                  <wp:effectExtent l="19050" t="0" r="0" b="0"/>
                  <wp:docPr id="1263" name="Рисунок 22" descr="https://ie.gipernn.ru/ei6f0wwwhrgtb_dlwa3a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e.gipernn.ru/ei6f0wwwhrgtb_dlwa3a_h-70_w-70_zc-1.jpeg">
                            <a:hlinkClick r:id="rId437" tgtFrame="&quot;_blank&quot;"/>
                          </pic:cNvPr>
                          <pic:cNvPicPr>
                            <a:picLocks noChangeAspect="1" noChangeArrowheads="1"/>
                          </pic:cNvPicPr>
                        </pic:nvPicPr>
                        <pic:blipFill>
                          <a:blip r:embed="rId43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23C662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KM CITY</w:t>
            </w:r>
          </w:p>
        </w:tc>
        <w:tc>
          <w:tcPr>
            <w:tcW w:w="830" w:type="pct"/>
            <w:shd w:val="clear" w:color="auto" w:fill="FFFFFF"/>
            <w:tcMar>
              <w:top w:w="120" w:type="dxa"/>
              <w:left w:w="0" w:type="dxa"/>
              <w:bottom w:w="120" w:type="dxa"/>
              <w:right w:w="135" w:type="dxa"/>
            </w:tcMar>
            <w:hideMark/>
          </w:tcPr>
          <w:p w14:paraId="7226FB6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5C8731C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Тимирязева, 15 к2</w:t>
            </w:r>
          </w:p>
        </w:tc>
        <w:tc>
          <w:tcPr>
            <w:tcW w:w="445" w:type="pct"/>
            <w:shd w:val="clear" w:color="auto" w:fill="FFFFFF"/>
            <w:tcMar>
              <w:top w:w="120" w:type="dxa"/>
              <w:left w:w="0" w:type="dxa"/>
              <w:bottom w:w="120" w:type="dxa"/>
              <w:right w:w="135" w:type="dxa"/>
            </w:tcMar>
            <w:hideMark/>
          </w:tcPr>
          <w:p w14:paraId="498C677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12 671 м²</w:t>
            </w:r>
          </w:p>
        </w:tc>
        <w:tc>
          <w:tcPr>
            <w:tcW w:w="852" w:type="pct"/>
            <w:shd w:val="clear" w:color="auto" w:fill="FFFFFF"/>
            <w:tcMar>
              <w:top w:w="120" w:type="dxa"/>
              <w:left w:w="0" w:type="dxa"/>
              <w:bottom w:w="120" w:type="dxa"/>
              <w:right w:w="135" w:type="dxa"/>
            </w:tcMar>
            <w:hideMark/>
          </w:tcPr>
          <w:p w14:paraId="2A6B375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Подземная двухуровневая (80 м/мест)</w:t>
            </w:r>
          </w:p>
        </w:tc>
        <w:tc>
          <w:tcPr>
            <w:tcW w:w="653" w:type="pct"/>
            <w:shd w:val="clear" w:color="auto" w:fill="FFFFFF"/>
            <w:tcMar>
              <w:top w:w="120" w:type="dxa"/>
              <w:left w:w="0" w:type="dxa"/>
              <w:bottom w:w="120" w:type="dxa"/>
              <w:right w:w="135" w:type="dxa"/>
            </w:tcMar>
            <w:hideMark/>
          </w:tcPr>
          <w:p w14:paraId="6E3629D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2EF104C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77D9AAA1" w14:textId="77777777" w:rsidTr="005054D8">
        <w:trPr>
          <w:trHeight w:val="145"/>
        </w:trPr>
        <w:tc>
          <w:tcPr>
            <w:tcW w:w="551" w:type="pct"/>
            <w:shd w:val="clear" w:color="auto" w:fill="FFFFFF"/>
            <w:tcMar>
              <w:top w:w="120" w:type="dxa"/>
              <w:left w:w="0" w:type="dxa"/>
              <w:bottom w:w="120" w:type="dxa"/>
              <w:right w:w="135" w:type="dxa"/>
            </w:tcMar>
            <w:hideMark/>
          </w:tcPr>
          <w:p w14:paraId="7E939B2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693292DC" wp14:editId="5438EB0C">
                  <wp:extent cx="666750" cy="666750"/>
                  <wp:effectExtent l="19050" t="0" r="0" b="0"/>
                  <wp:docPr id="1264" name="Рисунок 23" descr="https://i7.gipernn.ru/7s7wyc6ro1y9m_ibskte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7.gipernn.ru/7s7wyc6ro1y9m_ibskte_h-70_w-70_zc-1.jpeg">
                            <a:hlinkClick r:id="rId439" tgtFrame="&quot;_blank&quot;"/>
                          </pic:cNvPr>
                          <pic:cNvPicPr>
                            <a:picLocks noChangeAspect="1" noChangeArrowheads="1"/>
                          </pic:cNvPicPr>
                        </pic:nvPicPr>
                        <pic:blipFill>
                          <a:blip r:embed="rId44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FB448A3" w14:textId="77777777" w:rsidR="005054D8" w:rsidRPr="009D3762" w:rsidRDefault="00214D95" w:rsidP="005054D8">
            <w:pPr>
              <w:spacing w:line="270" w:lineRule="atLeast"/>
              <w:ind w:firstLine="0"/>
              <w:rPr>
                <w:rFonts w:eastAsia="Times New Roman" w:cs="Times New Roman"/>
                <w:sz w:val="20"/>
                <w:szCs w:val="20"/>
                <w:lang w:eastAsia="ru-RU"/>
              </w:rPr>
            </w:pPr>
            <w:hyperlink r:id="rId441" w:tgtFrame="_blank" w:history="1">
              <w:r w:rsidR="005054D8" w:rsidRPr="004A27B4">
                <w:rPr>
                  <w:rFonts w:eastAsia="Times New Roman" w:cs="Times New Roman"/>
                  <w:sz w:val="20"/>
                  <w:szCs w:val="20"/>
                  <w:lang w:eastAsia="ru-RU"/>
                </w:rPr>
                <w:t>Mont Blanc</w:t>
              </w:r>
            </w:hyperlink>
          </w:p>
          <w:p w14:paraId="42537FD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A</w:t>
            </w:r>
          </w:p>
        </w:tc>
        <w:tc>
          <w:tcPr>
            <w:tcW w:w="830" w:type="pct"/>
            <w:shd w:val="clear" w:color="auto" w:fill="FFFFFF"/>
            <w:tcMar>
              <w:top w:w="120" w:type="dxa"/>
              <w:left w:w="0" w:type="dxa"/>
              <w:bottom w:w="120" w:type="dxa"/>
              <w:right w:w="135" w:type="dxa"/>
            </w:tcMar>
            <w:hideMark/>
          </w:tcPr>
          <w:p w14:paraId="185C20D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21659C3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Большая Печёрская улица, 40</w:t>
            </w:r>
          </w:p>
        </w:tc>
        <w:tc>
          <w:tcPr>
            <w:tcW w:w="445" w:type="pct"/>
            <w:shd w:val="clear" w:color="auto" w:fill="FFFFFF"/>
            <w:tcMar>
              <w:top w:w="120" w:type="dxa"/>
              <w:left w:w="0" w:type="dxa"/>
              <w:bottom w:w="120" w:type="dxa"/>
              <w:right w:w="135" w:type="dxa"/>
            </w:tcMar>
            <w:hideMark/>
          </w:tcPr>
          <w:p w14:paraId="5227EE2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6 800 м²</w:t>
            </w:r>
          </w:p>
        </w:tc>
        <w:tc>
          <w:tcPr>
            <w:tcW w:w="852" w:type="pct"/>
            <w:shd w:val="clear" w:color="auto" w:fill="FFFFFF"/>
            <w:tcMar>
              <w:top w:w="120" w:type="dxa"/>
              <w:left w:w="0" w:type="dxa"/>
              <w:bottom w:w="120" w:type="dxa"/>
              <w:right w:w="135" w:type="dxa"/>
            </w:tcMar>
            <w:hideMark/>
          </w:tcPr>
          <w:p w14:paraId="60E95DF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(50 м/мест</w:t>
            </w:r>
            <w:proofErr w:type="gramStart"/>
            <w:r w:rsidRPr="009D3762">
              <w:rPr>
                <w:rFonts w:eastAsia="Times New Roman" w:cs="Times New Roman"/>
                <w:sz w:val="20"/>
                <w:szCs w:val="20"/>
                <w:lang w:eastAsia="ru-RU"/>
              </w:rPr>
              <w:t>);Подземная</w:t>
            </w:r>
            <w:proofErr w:type="gramEnd"/>
            <w:r w:rsidRPr="009D3762">
              <w:rPr>
                <w:rFonts w:eastAsia="Times New Roman" w:cs="Times New Roman"/>
                <w:sz w:val="20"/>
                <w:szCs w:val="20"/>
                <w:lang w:eastAsia="ru-RU"/>
              </w:rPr>
              <w:t xml:space="preserve"> (15 м/мест)</w:t>
            </w:r>
          </w:p>
        </w:tc>
        <w:tc>
          <w:tcPr>
            <w:tcW w:w="653" w:type="pct"/>
            <w:shd w:val="clear" w:color="auto" w:fill="FFFFFF"/>
            <w:tcMar>
              <w:top w:w="120" w:type="dxa"/>
              <w:left w:w="0" w:type="dxa"/>
              <w:bottom w:w="120" w:type="dxa"/>
              <w:right w:w="135" w:type="dxa"/>
            </w:tcMar>
            <w:hideMark/>
          </w:tcPr>
          <w:p w14:paraId="73C76F6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55 м²</w:t>
            </w:r>
          </w:p>
        </w:tc>
        <w:tc>
          <w:tcPr>
            <w:tcW w:w="546" w:type="pct"/>
            <w:shd w:val="clear" w:color="auto" w:fill="FFFFFF"/>
            <w:tcMar>
              <w:top w:w="120" w:type="dxa"/>
              <w:left w:w="0" w:type="dxa"/>
              <w:bottom w:w="120" w:type="dxa"/>
              <w:right w:w="135" w:type="dxa"/>
            </w:tcMar>
            <w:hideMark/>
          </w:tcPr>
          <w:p w14:paraId="4508A61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B9DA245" w14:textId="77777777" w:rsidTr="005054D8">
        <w:trPr>
          <w:trHeight w:val="145"/>
        </w:trPr>
        <w:tc>
          <w:tcPr>
            <w:tcW w:w="551" w:type="pct"/>
            <w:shd w:val="clear" w:color="auto" w:fill="FFFFFF"/>
            <w:tcMar>
              <w:top w:w="120" w:type="dxa"/>
              <w:left w:w="0" w:type="dxa"/>
              <w:bottom w:w="120" w:type="dxa"/>
              <w:right w:w="135" w:type="dxa"/>
            </w:tcMar>
            <w:hideMark/>
          </w:tcPr>
          <w:p w14:paraId="7473EB9B"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269DFF22" wp14:editId="165171AD">
                  <wp:extent cx="666750" cy="666750"/>
                  <wp:effectExtent l="19050" t="0" r="0" b="0"/>
                  <wp:docPr id="1265" name="Рисунок 24" descr="https://i7.gipernn.ru/7i7gbg78eiy2n_ph2syk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7.gipernn.ru/7i7gbg78eiy2n_ph2syk_h-70_w-70_zc-1.jpeg">
                            <a:hlinkClick r:id="rId442" tgtFrame="&quot;_blank&quot;"/>
                          </pic:cNvPr>
                          <pic:cNvPicPr>
                            <a:picLocks noChangeAspect="1" noChangeArrowheads="1"/>
                          </pic:cNvPicPr>
                        </pic:nvPicPr>
                        <pic:blipFill>
                          <a:blip r:embed="rId44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E2282BC" w14:textId="77777777" w:rsidR="005054D8" w:rsidRPr="009D3762" w:rsidRDefault="00214D95" w:rsidP="005054D8">
            <w:pPr>
              <w:spacing w:line="270" w:lineRule="atLeast"/>
              <w:ind w:firstLine="0"/>
              <w:rPr>
                <w:rFonts w:eastAsia="Times New Roman" w:cs="Times New Roman"/>
                <w:sz w:val="20"/>
                <w:szCs w:val="20"/>
                <w:lang w:eastAsia="ru-RU"/>
              </w:rPr>
            </w:pPr>
            <w:hyperlink r:id="rId444" w:tgtFrame="_blank" w:history="1">
              <w:proofErr w:type="gramStart"/>
              <w:r w:rsidR="005054D8" w:rsidRPr="004A27B4">
                <w:rPr>
                  <w:rFonts w:eastAsia="Times New Roman" w:cs="Times New Roman"/>
                  <w:sz w:val="20"/>
                  <w:szCs w:val="20"/>
                  <w:lang w:eastAsia="ru-RU"/>
                </w:rPr>
                <w:t>А-Реал</w:t>
              </w:r>
              <w:proofErr w:type="gramEnd"/>
            </w:hyperlink>
          </w:p>
          <w:p w14:paraId="2CFE2FA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2E76ECD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2368BF6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Пискунова, 59</w:t>
            </w:r>
          </w:p>
        </w:tc>
        <w:tc>
          <w:tcPr>
            <w:tcW w:w="445" w:type="pct"/>
            <w:shd w:val="clear" w:color="auto" w:fill="FFFFFF"/>
            <w:tcMar>
              <w:top w:w="120" w:type="dxa"/>
              <w:left w:w="0" w:type="dxa"/>
              <w:bottom w:w="120" w:type="dxa"/>
              <w:right w:w="135" w:type="dxa"/>
            </w:tcMar>
            <w:hideMark/>
          </w:tcPr>
          <w:p w14:paraId="0483E7A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3 238 м²</w:t>
            </w:r>
          </w:p>
        </w:tc>
        <w:tc>
          <w:tcPr>
            <w:tcW w:w="852" w:type="pct"/>
            <w:shd w:val="clear" w:color="auto" w:fill="FFFFFF"/>
            <w:tcMar>
              <w:top w:w="120" w:type="dxa"/>
              <w:left w:w="0" w:type="dxa"/>
              <w:bottom w:w="120" w:type="dxa"/>
              <w:right w:w="135" w:type="dxa"/>
            </w:tcMar>
            <w:hideMark/>
          </w:tcPr>
          <w:p w14:paraId="535BAB18"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7EBF89F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25 м²</w:t>
            </w:r>
          </w:p>
        </w:tc>
        <w:tc>
          <w:tcPr>
            <w:tcW w:w="546" w:type="pct"/>
            <w:shd w:val="clear" w:color="auto" w:fill="FFFFFF"/>
            <w:tcMar>
              <w:top w:w="120" w:type="dxa"/>
              <w:left w:w="0" w:type="dxa"/>
              <w:bottom w:w="120" w:type="dxa"/>
              <w:right w:w="135" w:type="dxa"/>
            </w:tcMar>
            <w:hideMark/>
          </w:tcPr>
          <w:p w14:paraId="151D99B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3FBF0173" w14:textId="77777777" w:rsidTr="005054D8">
        <w:trPr>
          <w:trHeight w:val="145"/>
        </w:trPr>
        <w:tc>
          <w:tcPr>
            <w:tcW w:w="551" w:type="pct"/>
            <w:shd w:val="clear" w:color="auto" w:fill="FFFFFF"/>
            <w:tcMar>
              <w:top w:w="120" w:type="dxa"/>
              <w:left w:w="0" w:type="dxa"/>
              <w:bottom w:w="120" w:type="dxa"/>
              <w:right w:w="135" w:type="dxa"/>
            </w:tcMar>
            <w:hideMark/>
          </w:tcPr>
          <w:p w14:paraId="596706C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4D82C7C6" wp14:editId="2D36CD2C">
                  <wp:extent cx="666750" cy="666750"/>
                  <wp:effectExtent l="19050" t="0" r="0" b="0"/>
                  <wp:docPr id="1266" name="Рисунок 25" descr="https://ia.gipernn.ru/amf9vgvud34i4_1avmt9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a.gipernn.ru/amf9vgvud34i4_1avmt9u_h-70_w-70_zc-1.jpeg">
                            <a:hlinkClick r:id="rId445" tgtFrame="&quot;_blank&quot;"/>
                          </pic:cNvPr>
                          <pic:cNvPicPr>
                            <a:picLocks noChangeAspect="1" noChangeArrowheads="1"/>
                          </pic:cNvPicPr>
                        </pic:nvPicPr>
                        <pic:blipFill>
                          <a:blip r:embed="rId44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07C1F1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Аврора</w:t>
            </w:r>
          </w:p>
        </w:tc>
        <w:tc>
          <w:tcPr>
            <w:tcW w:w="830" w:type="pct"/>
            <w:shd w:val="clear" w:color="auto" w:fill="FFFFFF"/>
            <w:tcMar>
              <w:top w:w="120" w:type="dxa"/>
              <w:left w:w="0" w:type="dxa"/>
              <w:bottom w:w="120" w:type="dxa"/>
              <w:right w:w="135" w:type="dxa"/>
            </w:tcMar>
            <w:hideMark/>
          </w:tcPr>
          <w:p w14:paraId="14C0A50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3D8876F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Советская улица, 12</w:t>
            </w:r>
          </w:p>
        </w:tc>
        <w:tc>
          <w:tcPr>
            <w:tcW w:w="445" w:type="pct"/>
            <w:shd w:val="clear" w:color="auto" w:fill="FFFFFF"/>
            <w:tcMar>
              <w:top w:w="120" w:type="dxa"/>
              <w:left w:w="0" w:type="dxa"/>
              <w:bottom w:w="120" w:type="dxa"/>
              <w:right w:w="135" w:type="dxa"/>
            </w:tcMar>
            <w:hideMark/>
          </w:tcPr>
          <w:p w14:paraId="374948C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7 000 м²</w:t>
            </w:r>
          </w:p>
        </w:tc>
        <w:tc>
          <w:tcPr>
            <w:tcW w:w="852" w:type="pct"/>
            <w:shd w:val="clear" w:color="auto" w:fill="FFFFFF"/>
            <w:tcMar>
              <w:top w:w="120" w:type="dxa"/>
              <w:left w:w="0" w:type="dxa"/>
              <w:bottom w:w="120" w:type="dxa"/>
              <w:right w:w="135" w:type="dxa"/>
            </w:tcMar>
            <w:hideMark/>
          </w:tcPr>
          <w:p w14:paraId="117B0DE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100 м/мест</w:t>
            </w:r>
          </w:p>
        </w:tc>
        <w:tc>
          <w:tcPr>
            <w:tcW w:w="653" w:type="pct"/>
            <w:shd w:val="clear" w:color="auto" w:fill="FFFFFF"/>
            <w:tcMar>
              <w:top w:w="120" w:type="dxa"/>
              <w:left w:w="0" w:type="dxa"/>
              <w:bottom w:w="120" w:type="dxa"/>
              <w:right w:w="135" w:type="dxa"/>
            </w:tcMar>
            <w:hideMark/>
          </w:tcPr>
          <w:p w14:paraId="38D2506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 м²</w:t>
            </w:r>
          </w:p>
        </w:tc>
        <w:tc>
          <w:tcPr>
            <w:tcW w:w="546" w:type="pct"/>
            <w:shd w:val="clear" w:color="auto" w:fill="FFFFFF"/>
            <w:tcMar>
              <w:top w:w="120" w:type="dxa"/>
              <w:left w:w="0" w:type="dxa"/>
              <w:bottom w:w="120" w:type="dxa"/>
              <w:right w:w="135" w:type="dxa"/>
            </w:tcMar>
            <w:hideMark/>
          </w:tcPr>
          <w:p w14:paraId="776383A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AD63640" w14:textId="77777777" w:rsidTr="005054D8">
        <w:trPr>
          <w:trHeight w:val="145"/>
        </w:trPr>
        <w:tc>
          <w:tcPr>
            <w:tcW w:w="551" w:type="pct"/>
            <w:shd w:val="clear" w:color="auto" w:fill="FFFFFF"/>
            <w:tcMar>
              <w:top w:w="120" w:type="dxa"/>
              <w:left w:w="0" w:type="dxa"/>
              <w:bottom w:w="120" w:type="dxa"/>
              <w:right w:w="135" w:type="dxa"/>
            </w:tcMar>
            <w:hideMark/>
          </w:tcPr>
          <w:p w14:paraId="1DA779D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2A69ED73" wp14:editId="3CC70DCC">
                  <wp:extent cx="666750" cy="666750"/>
                  <wp:effectExtent l="19050" t="0" r="0" b="0"/>
                  <wp:docPr id="1267" name="Рисунок 26" descr="https://ir.gipernn.ru/rgcem1qxdevet_1gxfuix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ir.gipernn.ru/rgcem1qxdevet_1gxfuix_h-70_w-70_zc-1.jpeg">
                            <a:hlinkClick r:id="rId447" tgtFrame="&quot;_blank&quot;"/>
                          </pic:cNvPr>
                          <pic:cNvPicPr>
                            <a:picLocks noChangeAspect="1" noChangeArrowheads="1"/>
                          </pic:cNvPicPr>
                        </pic:nvPicPr>
                        <pic:blipFill>
                          <a:blip r:embed="rId44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CF8DCA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Административное здание треста</w:t>
            </w:r>
          </w:p>
        </w:tc>
        <w:tc>
          <w:tcPr>
            <w:tcW w:w="830" w:type="pct"/>
            <w:shd w:val="clear" w:color="auto" w:fill="FFFFFF"/>
            <w:tcMar>
              <w:top w:w="120" w:type="dxa"/>
              <w:left w:w="0" w:type="dxa"/>
              <w:bottom w:w="120" w:type="dxa"/>
              <w:right w:w="135" w:type="dxa"/>
            </w:tcMar>
            <w:hideMark/>
          </w:tcPr>
          <w:p w14:paraId="3235E66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58D5FC2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Ватутина, 11</w:t>
            </w:r>
          </w:p>
        </w:tc>
        <w:tc>
          <w:tcPr>
            <w:tcW w:w="445" w:type="pct"/>
            <w:shd w:val="clear" w:color="auto" w:fill="FFFFFF"/>
            <w:tcMar>
              <w:top w:w="120" w:type="dxa"/>
              <w:left w:w="0" w:type="dxa"/>
              <w:bottom w:w="120" w:type="dxa"/>
              <w:right w:w="135" w:type="dxa"/>
            </w:tcMar>
            <w:hideMark/>
          </w:tcPr>
          <w:p w14:paraId="2437371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724 м²</w:t>
            </w:r>
          </w:p>
        </w:tc>
        <w:tc>
          <w:tcPr>
            <w:tcW w:w="852" w:type="pct"/>
            <w:shd w:val="clear" w:color="auto" w:fill="FFFFFF"/>
            <w:tcMar>
              <w:top w:w="120" w:type="dxa"/>
              <w:left w:w="0" w:type="dxa"/>
              <w:bottom w:w="120" w:type="dxa"/>
              <w:right w:w="135" w:type="dxa"/>
            </w:tcMar>
            <w:hideMark/>
          </w:tcPr>
          <w:p w14:paraId="754A304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 м/мест</w:t>
            </w:r>
          </w:p>
        </w:tc>
        <w:tc>
          <w:tcPr>
            <w:tcW w:w="653" w:type="pct"/>
            <w:shd w:val="clear" w:color="auto" w:fill="FFFFFF"/>
            <w:tcMar>
              <w:top w:w="120" w:type="dxa"/>
              <w:left w:w="0" w:type="dxa"/>
              <w:bottom w:w="120" w:type="dxa"/>
              <w:right w:w="135" w:type="dxa"/>
            </w:tcMar>
            <w:hideMark/>
          </w:tcPr>
          <w:p w14:paraId="3A2BA88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11 м²</w:t>
            </w:r>
          </w:p>
        </w:tc>
        <w:tc>
          <w:tcPr>
            <w:tcW w:w="546" w:type="pct"/>
            <w:shd w:val="clear" w:color="auto" w:fill="FFFFFF"/>
            <w:tcMar>
              <w:top w:w="120" w:type="dxa"/>
              <w:left w:w="0" w:type="dxa"/>
              <w:bottom w:w="120" w:type="dxa"/>
              <w:right w:w="135" w:type="dxa"/>
            </w:tcMar>
            <w:hideMark/>
          </w:tcPr>
          <w:p w14:paraId="37EC2F0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57ECCCF6" w14:textId="77777777" w:rsidTr="005054D8">
        <w:trPr>
          <w:trHeight w:val="145"/>
        </w:trPr>
        <w:tc>
          <w:tcPr>
            <w:tcW w:w="551" w:type="pct"/>
            <w:shd w:val="clear" w:color="auto" w:fill="FFFFFF"/>
            <w:tcMar>
              <w:top w:w="120" w:type="dxa"/>
              <w:left w:w="0" w:type="dxa"/>
              <w:bottom w:w="120" w:type="dxa"/>
              <w:right w:w="135" w:type="dxa"/>
            </w:tcMar>
            <w:hideMark/>
          </w:tcPr>
          <w:p w14:paraId="06EC335C"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3B692DB7" wp14:editId="4D0BA0D1">
                  <wp:extent cx="666750" cy="666750"/>
                  <wp:effectExtent l="19050" t="0" r="0" b="0"/>
                  <wp:docPr id="1268" name="Рисунок 27" descr="https://i6.gipernn.ru/6a9odgyp8jcxq_1ezq1fq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6.gipernn.ru/6a9odgyp8jcxq_1ezq1fq_h-70_w-70_zc-1.jpeg">
                            <a:hlinkClick r:id="rId449" tgtFrame="&quot;_blank&quot;"/>
                          </pic:cNvPr>
                          <pic:cNvPicPr>
                            <a:picLocks noChangeAspect="1" noChangeArrowheads="1"/>
                          </pic:cNvPicPr>
                        </pic:nvPicPr>
                        <pic:blipFill>
                          <a:blip r:embed="rId45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E7AF88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Адмирала Васюнина, 2</w:t>
            </w:r>
          </w:p>
        </w:tc>
        <w:tc>
          <w:tcPr>
            <w:tcW w:w="830" w:type="pct"/>
            <w:shd w:val="clear" w:color="auto" w:fill="FFFFFF"/>
            <w:tcMar>
              <w:top w:w="120" w:type="dxa"/>
              <w:left w:w="0" w:type="dxa"/>
              <w:bottom w:w="120" w:type="dxa"/>
              <w:right w:w="135" w:type="dxa"/>
            </w:tcMar>
            <w:hideMark/>
          </w:tcPr>
          <w:p w14:paraId="3E9C73E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13168B1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Адмирала Васюнина, 2</w:t>
            </w:r>
          </w:p>
        </w:tc>
        <w:tc>
          <w:tcPr>
            <w:tcW w:w="445" w:type="pct"/>
            <w:shd w:val="clear" w:color="auto" w:fill="FFFFFF"/>
            <w:tcMar>
              <w:top w:w="120" w:type="dxa"/>
              <w:left w:w="0" w:type="dxa"/>
              <w:bottom w:w="120" w:type="dxa"/>
              <w:right w:w="135" w:type="dxa"/>
            </w:tcMar>
            <w:hideMark/>
          </w:tcPr>
          <w:p w14:paraId="62E2604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6 000 м²</w:t>
            </w:r>
          </w:p>
        </w:tc>
        <w:tc>
          <w:tcPr>
            <w:tcW w:w="852" w:type="pct"/>
            <w:shd w:val="clear" w:color="auto" w:fill="FFFFFF"/>
            <w:tcMar>
              <w:top w:w="120" w:type="dxa"/>
              <w:left w:w="0" w:type="dxa"/>
              <w:bottom w:w="120" w:type="dxa"/>
              <w:right w:w="135" w:type="dxa"/>
            </w:tcMar>
            <w:hideMark/>
          </w:tcPr>
          <w:p w14:paraId="2194276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150 м/мест</w:t>
            </w:r>
          </w:p>
        </w:tc>
        <w:tc>
          <w:tcPr>
            <w:tcW w:w="653" w:type="pct"/>
            <w:shd w:val="clear" w:color="auto" w:fill="FFFFFF"/>
            <w:tcMar>
              <w:top w:w="120" w:type="dxa"/>
              <w:left w:w="0" w:type="dxa"/>
              <w:bottom w:w="120" w:type="dxa"/>
              <w:right w:w="135" w:type="dxa"/>
            </w:tcMar>
            <w:hideMark/>
          </w:tcPr>
          <w:p w14:paraId="4BB7BF2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18 м²</w:t>
            </w:r>
          </w:p>
        </w:tc>
        <w:tc>
          <w:tcPr>
            <w:tcW w:w="546" w:type="pct"/>
            <w:shd w:val="clear" w:color="auto" w:fill="FFFFFF"/>
            <w:tcMar>
              <w:top w:w="120" w:type="dxa"/>
              <w:left w:w="0" w:type="dxa"/>
              <w:bottom w:w="120" w:type="dxa"/>
              <w:right w:w="135" w:type="dxa"/>
            </w:tcMar>
            <w:hideMark/>
          </w:tcPr>
          <w:p w14:paraId="632D323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B281F59" w14:textId="77777777" w:rsidTr="005054D8">
        <w:trPr>
          <w:trHeight w:val="145"/>
        </w:trPr>
        <w:tc>
          <w:tcPr>
            <w:tcW w:w="551" w:type="pct"/>
            <w:shd w:val="clear" w:color="auto" w:fill="FFFFFF"/>
            <w:tcMar>
              <w:top w:w="120" w:type="dxa"/>
              <w:left w:w="0" w:type="dxa"/>
              <w:bottom w:w="120" w:type="dxa"/>
              <w:right w:w="135" w:type="dxa"/>
            </w:tcMar>
            <w:hideMark/>
          </w:tcPr>
          <w:p w14:paraId="327FD6C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52255BE0" wp14:editId="7E427411">
                  <wp:extent cx="666750" cy="666750"/>
                  <wp:effectExtent l="19050" t="0" r="0" b="0"/>
                  <wp:docPr id="1269" name="Рисунок 31" descr="https://i5.gipernn.ru/5iffcw6qfrdq2_j7uv8s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5.gipernn.ru/5iffcw6qfrdq2_j7uv8s_h-70_w-70_zc-1.jpeg">
                            <a:hlinkClick r:id="rId451" tgtFrame="&quot;_blank&quot;"/>
                          </pic:cNvPr>
                          <pic:cNvPicPr>
                            <a:picLocks noChangeAspect="1" noChangeArrowheads="1"/>
                          </pic:cNvPicPr>
                        </pic:nvPicPr>
                        <pic:blipFill>
                          <a:blip r:embed="rId45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D6063B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Аренда-Центр</w:t>
            </w:r>
          </w:p>
        </w:tc>
        <w:tc>
          <w:tcPr>
            <w:tcW w:w="830" w:type="pct"/>
            <w:shd w:val="clear" w:color="auto" w:fill="FFFFFF"/>
            <w:tcMar>
              <w:top w:w="120" w:type="dxa"/>
              <w:left w:w="0" w:type="dxa"/>
              <w:bottom w:w="120" w:type="dxa"/>
              <w:right w:w="135" w:type="dxa"/>
            </w:tcMar>
            <w:hideMark/>
          </w:tcPr>
          <w:p w14:paraId="25DE5D3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городской округ Дзержинск</w:t>
            </w:r>
          </w:p>
          <w:p w14:paraId="5EABCD7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Черняховского, 35</w:t>
            </w:r>
          </w:p>
        </w:tc>
        <w:tc>
          <w:tcPr>
            <w:tcW w:w="445" w:type="pct"/>
            <w:shd w:val="clear" w:color="auto" w:fill="FFFFFF"/>
            <w:tcMar>
              <w:top w:w="120" w:type="dxa"/>
              <w:left w:w="0" w:type="dxa"/>
              <w:bottom w:w="120" w:type="dxa"/>
              <w:right w:w="135" w:type="dxa"/>
            </w:tcMar>
            <w:hideMark/>
          </w:tcPr>
          <w:p w14:paraId="7FF5518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1 697 м²</w:t>
            </w:r>
          </w:p>
        </w:tc>
        <w:tc>
          <w:tcPr>
            <w:tcW w:w="852" w:type="pct"/>
            <w:shd w:val="clear" w:color="auto" w:fill="FFFFFF"/>
            <w:tcMar>
              <w:top w:w="120" w:type="dxa"/>
              <w:left w:w="0" w:type="dxa"/>
              <w:bottom w:w="120" w:type="dxa"/>
              <w:right w:w="135" w:type="dxa"/>
            </w:tcMar>
            <w:hideMark/>
          </w:tcPr>
          <w:p w14:paraId="01465E7A"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03A3101E"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546" w:type="pct"/>
            <w:shd w:val="clear" w:color="auto" w:fill="FFFFFF"/>
            <w:tcMar>
              <w:top w:w="120" w:type="dxa"/>
              <w:left w:w="0" w:type="dxa"/>
              <w:bottom w:w="120" w:type="dxa"/>
              <w:right w:w="135" w:type="dxa"/>
            </w:tcMar>
            <w:hideMark/>
          </w:tcPr>
          <w:p w14:paraId="21ADFF4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2A107626" w14:textId="77777777" w:rsidTr="005054D8">
        <w:trPr>
          <w:trHeight w:val="145"/>
        </w:trPr>
        <w:tc>
          <w:tcPr>
            <w:tcW w:w="551" w:type="pct"/>
            <w:shd w:val="clear" w:color="auto" w:fill="FFFFFF"/>
            <w:tcMar>
              <w:top w:w="120" w:type="dxa"/>
              <w:left w:w="0" w:type="dxa"/>
              <w:bottom w:w="120" w:type="dxa"/>
              <w:right w:w="135" w:type="dxa"/>
            </w:tcMar>
            <w:hideMark/>
          </w:tcPr>
          <w:p w14:paraId="3D4762E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566BAC42" wp14:editId="7BBC3205">
                  <wp:extent cx="666750" cy="666750"/>
                  <wp:effectExtent l="19050" t="0" r="0" b="0"/>
                  <wp:docPr id="1270" name="Рисунок 32" descr="https://i2.gipernn.ru/2aailbon7o34q_gt0v0r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2.gipernn.ru/2aailbon7o34q_gt0v0r_h-70_w-70_zc-1.jpeg">
                            <a:hlinkClick r:id="rId453" tgtFrame="&quot;_blank&quot;"/>
                          </pic:cNvPr>
                          <pic:cNvPicPr>
                            <a:picLocks noChangeAspect="1" noChangeArrowheads="1"/>
                          </pic:cNvPicPr>
                        </pic:nvPicPr>
                        <pic:blipFill>
                          <a:blip r:embed="rId45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6A8FCC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Архитектурная, 8б</w:t>
            </w:r>
          </w:p>
        </w:tc>
        <w:tc>
          <w:tcPr>
            <w:tcW w:w="830" w:type="pct"/>
            <w:shd w:val="clear" w:color="auto" w:fill="FFFFFF"/>
            <w:tcMar>
              <w:top w:w="120" w:type="dxa"/>
              <w:left w:w="0" w:type="dxa"/>
              <w:bottom w:w="120" w:type="dxa"/>
              <w:right w:w="135" w:type="dxa"/>
            </w:tcMar>
            <w:hideMark/>
          </w:tcPr>
          <w:p w14:paraId="4BF67F3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4A7C274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Архитектурная улица, 8б</w:t>
            </w:r>
          </w:p>
        </w:tc>
        <w:tc>
          <w:tcPr>
            <w:tcW w:w="445" w:type="pct"/>
            <w:shd w:val="clear" w:color="auto" w:fill="FFFFFF"/>
            <w:tcMar>
              <w:top w:w="120" w:type="dxa"/>
              <w:left w:w="0" w:type="dxa"/>
              <w:bottom w:w="120" w:type="dxa"/>
              <w:right w:w="135" w:type="dxa"/>
            </w:tcMar>
            <w:hideMark/>
          </w:tcPr>
          <w:p w14:paraId="17FC43D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467 м²</w:t>
            </w:r>
          </w:p>
        </w:tc>
        <w:tc>
          <w:tcPr>
            <w:tcW w:w="852" w:type="pct"/>
            <w:shd w:val="clear" w:color="auto" w:fill="FFFFFF"/>
            <w:tcMar>
              <w:top w:w="120" w:type="dxa"/>
              <w:left w:w="0" w:type="dxa"/>
              <w:bottom w:w="120" w:type="dxa"/>
              <w:right w:w="135" w:type="dxa"/>
            </w:tcMar>
            <w:hideMark/>
          </w:tcPr>
          <w:p w14:paraId="43C234B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 м/мест</w:t>
            </w:r>
          </w:p>
        </w:tc>
        <w:tc>
          <w:tcPr>
            <w:tcW w:w="653" w:type="pct"/>
            <w:shd w:val="clear" w:color="auto" w:fill="FFFFFF"/>
            <w:tcMar>
              <w:top w:w="120" w:type="dxa"/>
              <w:left w:w="0" w:type="dxa"/>
              <w:bottom w:w="120" w:type="dxa"/>
              <w:right w:w="135" w:type="dxa"/>
            </w:tcMar>
            <w:hideMark/>
          </w:tcPr>
          <w:p w14:paraId="0C6C31A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2DB8EAB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3C6F91ED" w14:textId="77777777" w:rsidTr="005054D8">
        <w:trPr>
          <w:trHeight w:val="145"/>
        </w:trPr>
        <w:tc>
          <w:tcPr>
            <w:tcW w:w="551" w:type="pct"/>
            <w:shd w:val="clear" w:color="auto" w:fill="FFFFFF"/>
            <w:tcMar>
              <w:top w:w="120" w:type="dxa"/>
              <w:left w:w="0" w:type="dxa"/>
              <w:bottom w:w="120" w:type="dxa"/>
              <w:right w:w="135" w:type="dxa"/>
            </w:tcMar>
            <w:hideMark/>
          </w:tcPr>
          <w:p w14:paraId="54914E3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7DD7E60B" wp14:editId="5EA13A7E">
                  <wp:extent cx="666750" cy="666750"/>
                  <wp:effectExtent l="19050" t="0" r="0" b="0"/>
                  <wp:docPr id="1271" name="Рисунок 33" descr="https://io.gipernn.ru/ototmruttyb50_14stjrp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o.gipernn.ru/ototmruttyb50_14stjrp_h-70_w-70_zc-1.jpeg">
                            <a:hlinkClick r:id="rId455" tgtFrame="&quot;_blank&quot;"/>
                          </pic:cNvPr>
                          <pic:cNvPicPr>
                            <a:picLocks noChangeAspect="1" noChangeArrowheads="1"/>
                          </pic:cNvPicPr>
                        </pic:nvPicPr>
                        <pic:blipFill>
                          <a:blip r:embed="rId45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5729FF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Аэродромная, 1</w:t>
            </w:r>
          </w:p>
        </w:tc>
        <w:tc>
          <w:tcPr>
            <w:tcW w:w="830" w:type="pct"/>
            <w:shd w:val="clear" w:color="auto" w:fill="FFFFFF"/>
            <w:tcMar>
              <w:top w:w="120" w:type="dxa"/>
              <w:left w:w="0" w:type="dxa"/>
              <w:bottom w:w="120" w:type="dxa"/>
              <w:right w:w="135" w:type="dxa"/>
            </w:tcMar>
            <w:hideMark/>
          </w:tcPr>
          <w:p w14:paraId="796EEC7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2F71899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Аэродромная улица, 1</w:t>
            </w:r>
          </w:p>
        </w:tc>
        <w:tc>
          <w:tcPr>
            <w:tcW w:w="445" w:type="pct"/>
            <w:shd w:val="clear" w:color="auto" w:fill="FFFFFF"/>
            <w:tcMar>
              <w:top w:w="120" w:type="dxa"/>
              <w:left w:w="0" w:type="dxa"/>
              <w:bottom w:w="120" w:type="dxa"/>
              <w:right w:w="135" w:type="dxa"/>
            </w:tcMar>
            <w:hideMark/>
          </w:tcPr>
          <w:p w14:paraId="31B9088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1 097 м²</w:t>
            </w:r>
          </w:p>
        </w:tc>
        <w:tc>
          <w:tcPr>
            <w:tcW w:w="852" w:type="pct"/>
            <w:shd w:val="clear" w:color="auto" w:fill="FFFFFF"/>
            <w:tcMar>
              <w:top w:w="120" w:type="dxa"/>
              <w:left w:w="0" w:type="dxa"/>
              <w:bottom w:w="120" w:type="dxa"/>
              <w:right w:w="135" w:type="dxa"/>
            </w:tcMar>
            <w:hideMark/>
          </w:tcPr>
          <w:p w14:paraId="228806B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35 м/мест</w:t>
            </w:r>
          </w:p>
        </w:tc>
        <w:tc>
          <w:tcPr>
            <w:tcW w:w="653" w:type="pct"/>
            <w:shd w:val="clear" w:color="auto" w:fill="FFFFFF"/>
            <w:tcMar>
              <w:top w:w="120" w:type="dxa"/>
              <w:left w:w="0" w:type="dxa"/>
              <w:bottom w:w="120" w:type="dxa"/>
              <w:right w:w="135" w:type="dxa"/>
            </w:tcMar>
            <w:hideMark/>
          </w:tcPr>
          <w:p w14:paraId="5777849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8 м²</w:t>
            </w:r>
          </w:p>
        </w:tc>
        <w:tc>
          <w:tcPr>
            <w:tcW w:w="546" w:type="pct"/>
            <w:shd w:val="clear" w:color="auto" w:fill="FFFFFF"/>
            <w:tcMar>
              <w:top w:w="120" w:type="dxa"/>
              <w:left w:w="0" w:type="dxa"/>
              <w:bottom w:w="120" w:type="dxa"/>
              <w:right w:w="135" w:type="dxa"/>
            </w:tcMar>
            <w:hideMark/>
          </w:tcPr>
          <w:p w14:paraId="1F27297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5BD44386" w14:textId="77777777" w:rsidTr="005054D8">
        <w:trPr>
          <w:trHeight w:val="145"/>
        </w:trPr>
        <w:tc>
          <w:tcPr>
            <w:tcW w:w="551" w:type="pct"/>
            <w:shd w:val="clear" w:color="auto" w:fill="FFFFFF"/>
            <w:tcMar>
              <w:top w:w="120" w:type="dxa"/>
              <w:left w:w="0" w:type="dxa"/>
              <w:bottom w:w="120" w:type="dxa"/>
              <w:right w:w="135" w:type="dxa"/>
            </w:tcMar>
            <w:hideMark/>
          </w:tcPr>
          <w:p w14:paraId="1F3E120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6A4DCF69" wp14:editId="461ACE9A">
                  <wp:extent cx="666750" cy="666750"/>
                  <wp:effectExtent l="19050" t="0" r="0" b="0"/>
                  <wp:docPr id="1272" name="Рисунок 34" descr="https://i9.gipernn.ru/9xcgkrvhsr1m0_gjlq3a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9.gipernn.ru/9xcgkrvhsr1m0_gjlq3a_h-70_w-70_zc-1.jpeg">
                            <a:hlinkClick r:id="rId457" tgtFrame="&quot;_blank&quot;"/>
                          </pic:cNvPr>
                          <pic:cNvPicPr>
                            <a:picLocks noChangeAspect="1" noChangeArrowheads="1"/>
                          </pic:cNvPicPr>
                        </pic:nvPicPr>
                        <pic:blipFill>
                          <a:blip r:embed="rId45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B477E9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Белинского, 58/60</w:t>
            </w:r>
          </w:p>
        </w:tc>
        <w:tc>
          <w:tcPr>
            <w:tcW w:w="830" w:type="pct"/>
            <w:shd w:val="clear" w:color="auto" w:fill="FFFFFF"/>
            <w:tcMar>
              <w:top w:w="120" w:type="dxa"/>
              <w:left w:w="0" w:type="dxa"/>
              <w:bottom w:w="120" w:type="dxa"/>
              <w:right w:w="135" w:type="dxa"/>
            </w:tcMar>
            <w:hideMark/>
          </w:tcPr>
          <w:p w14:paraId="70CF9EE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6810B58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Белинского, 58/60</w:t>
            </w:r>
          </w:p>
        </w:tc>
        <w:tc>
          <w:tcPr>
            <w:tcW w:w="445" w:type="pct"/>
            <w:shd w:val="clear" w:color="auto" w:fill="FFFFFF"/>
            <w:tcMar>
              <w:top w:w="120" w:type="dxa"/>
              <w:left w:w="0" w:type="dxa"/>
              <w:bottom w:w="120" w:type="dxa"/>
              <w:right w:w="135" w:type="dxa"/>
            </w:tcMar>
            <w:hideMark/>
          </w:tcPr>
          <w:p w14:paraId="6411B8C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1 048 м²</w:t>
            </w:r>
          </w:p>
        </w:tc>
        <w:tc>
          <w:tcPr>
            <w:tcW w:w="852" w:type="pct"/>
            <w:shd w:val="clear" w:color="auto" w:fill="FFFFFF"/>
            <w:tcMar>
              <w:top w:w="120" w:type="dxa"/>
              <w:left w:w="0" w:type="dxa"/>
              <w:bottom w:w="120" w:type="dxa"/>
              <w:right w:w="135" w:type="dxa"/>
            </w:tcMar>
            <w:hideMark/>
          </w:tcPr>
          <w:p w14:paraId="16EA092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2B6ED24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90 м²</w:t>
            </w:r>
          </w:p>
        </w:tc>
        <w:tc>
          <w:tcPr>
            <w:tcW w:w="546" w:type="pct"/>
            <w:shd w:val="clear" w:color="auto" w:fill="FFFFFF"/>
            <w:tcMar>
              <w:top w:w="120" w:type="dxa"/>
              <w:left w:w="0" w:type="dxa"/>
              <w:bottom w:w="120" w:type="dxa"/>
              <w:right w:w="135" w:type="dxa"/>
            </w:tcMar>
            <w:hideMark/>
          </w:tcPr>
          <w:p w14:paraId="55849EF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067C8B54" w14:textId="77777777" w:rsidTr="005054D8">
        <w:trPr>
          <w:trHeight w:val="145"/>
        </w:trPr>
        <w:tc>
          <w:tcPr>
            <w:tcW w:w="551" w:type="pct"/>
            <w:shd w:val="clear" w:color="auto" w:fill="FFFFFF"/>
            <w:tcMar>
              <w:top w:w="120" w:type="dxa"/>
              <w:left w:w="0" w:type="dxa"/>
              <w:bottom w:w="120" w:type="dxa"/>
              <w:right w:w="135" w:type="dxa"/>
            </w:tcMar>
            <w:hideMark/>
          </w:tcPr>
          <w:p w14:paraId="792F4FE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0D74D386" wp14:editId="55E36C88">
                  <wp:extent cx="666750" cy="666750"/>
                  <wp:effectExtent l="19050" t="0" r="0" b="0"/>
                  <wp:docPr id="1273" name="Рисунок 35" descr="https://if.gipernn.ru/fm0rv9k27aogc_391704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f.gipernn.ru/fm0rv9k27aogc_391704_h-70_w-70_zc-1.jpeg">
                            <a:hlinkClick r:id="rId459" tgtFrame="&quot;_blank&quot;"/>
                          </pic:cNvPr>
                          <pic:cNvPicPr>
                            <a:picLocks noChangeAspect="1" noChangeArrowheads="1"/>
                          </pic:cNvPicPr>
                        </pic:nvPicPr>
                        <pic:blipFill>
                          <a:blip r:embed="rId46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71A5F0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Березовская, 82а</w:t>
            </w:r>
          </w:p>
        </w:tc>
        <w:tc>
          <w:tcPr>
            <w:tcW w:w="830" w:type="pct"/>
            <w:shd w:val="clear" w:color="auto" w:fill="FFFFFF"/>
            <w:tcMar>
              <w:top w:w="120" w:type="dxa"/>
              <w:left w:w="0" w:type="dxa"/>
              <w:bottom w:w="120" w:type="dxa"/>
              <w:right w:w="135" w:type="dxa"/>
            </w:tcMar>
            <w:hideMark/>
          </w:tcPr>
          <w:p w14:paraId="39BBD22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Московский район</w:t>
            </w:r>
          </w:p>
          <w:p w14:paraId="757AEB4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Берёзовская улица, 82а</w:t>
            </w:r>
          </w:p>
        </w:tc>
        <w:tc>
          <w:tcPr>
            <w:tcW w:w="445" w:type="pct"/>
            <w:shd w:val="clear" w:color="auto" w:fill="FFFFFF"/>
            <w:tcMar>
              <w:top w:w="120" w:type="dxa"/>
              <w:left w:w="0" w:type="dxa"/>
              <w:bottom w:w="120" w:type="dxa"/>
              <w:right w:w="135" w:type="dxa"/>
            </w:tcMar>
            <w:hideMark/>
          </w:tcPr>
          <w:p w14:paraId="079FED7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2 711 м²</w:t>
            </w:r>
          </w:p>
        </w:tc>
        <w:tc>
          <w:tcPr>
            <w:tcW w:w="852" w:type="pct"/>
            <w:shd w:val="clear" w:color="auto" w:fill="FFFFFF"/>
            <w:tcMar>
              <w:top w:w="120" w:type="dxa"/>
              <w:left w:w="0" w:type="dxa"/>
              <w:bottom w:w="120" w:type="dxa"/>
              <w:right w:w="135" w:type="dxa"/>
            </w:tcMar>
            <w:hideMark/>
          </w:tcPr>
          <w:p w14:paraId="1D65A16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5EEDEEF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28 м²</w:t>
            </w:r>
          </w:p>
        </w:tc>
        <w:tc>
          <w:tcPr>
            <w:tcW w:w="546" w:type="pct"/>
            <w:shd w:val="clear" w:color="auto" w:fill="FFFFFF"/>
            <w:tcMar>
              <w:top w:w="120" w:type="dxa"/>
              <w:left w:w="0" w:type="dxa"/>
              <w:bottom w:w="120" w:type="dxa"/>
              <w:right w:w="135" w:type="dxa"/>
            </w:tcMar>
            <w:hideMark/>
          </w:tcPr>
          <w:p w14:paraId="68F47D6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663716C0" w14:textId="77777777" w:rsidTr="005054D8">
        <w:trPr>
          <w:trHeight w:val="145"/>
        </w:trPr>
        <w:tc>
          <w:tcPr>
            <w:tcW w:w="551" w:type="pct"/>
            <w:shd w:val="clear" w:color="auto" w:fill="FFFFFF"/>
            <w:tcMar>
              <w:top w:w="120" w:type="dxa"/>
              <w:left w:w="0" w:type="dxa"/>
              <w:bottom w:w="120" w:type="dxa"/>
              <w:right w:w="135" w:type="dxa"/>
            </w:tcMar>
            <w:hideMark/>
          </w:tcPr>
          <w:p w14:paraId="72F9C8F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10C787BC" wp14:editId="51AEE11B">
                  <wp:extent cx="666750" cy="666750"/>
                  <wp:effectExtent l="19050" t="0" r="0" b="0"/>
                  <wp:docPr id="1274" name="Рисунок 36" descr="https://ip.gipernn.ru/py9ilzy1fksza_1ty2ysx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p.gipernn.ru/py9ilzy1fksza_1ty2ysx_h-70_w-70_zc-1.jpeg">
                            <a:hlinkClick r:id="rId461" tgtFrame="&quot;_blank&quot;"/>
                          </pic:cNvPr>
                          <pic:cNvPicPr>
                            <a:picLocks noChangeAspect="1" noChangeArrowheads="1"/>
                          </pic:cNvPicPr>
                        </pic:nvPicPr>
                        <pic:blipFill>
                          <a:blip r:embed="rId46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3A089F1" w14:textId="77777777" w:rsidR="005054D8" w:rsidRPr="009D3762" w:rsidRDefault="00214D95" w:rsidP="005054D8">
            <w:pPr>
              <w:spacing w:line="270" w:lineRule="atLeast"/>
              <w:ind w:firstLine="0"/>
              <w:rPr>
                <w:rFonts w:eastAsia="Times New Roman" w:cs="Times New Roman"/>
                <w:sz w:val="20"/>
                <w:szCs w:val="20"/>
                <w:lang w:eastAsia="ru-RU"/>
              </w:rPr>
            </w:pPr>
            <w:hyperlink r:id="rId463" w:tgtFrame="_blank" w:history="1">
              <w:r w:rsidR="005054D8" w:rsidRPr="004A27B4">
                <w:rPr>
                  <w:rFonts w:eastAsia="Times New Roman" w:cs="Times New Roman"/>
                  <w:sz w:val="20"/>
                  <w:szCs w:val="20"/>
                  <w:lang w:eastAsia="ru-RU"/>
                </w:rPr>
                <w:t>Блиновский</w:t>
              </w:r>
            </w:hyperlink>
          </w:p>
        </w:tc>
        <w:tc>
          <w:tcPr>
            <w:tcW w:w="830" w:type="pct"/>
            <w:shd w:val="clear" w:color="auto" w:fill="FFFFFF"/>
            <w:tcMar>
              <w:top w:w="120" w:type="dxa"/>
              <w:left w:w="0" w:type="dxa"/>
              <w:bottom w:w="120" w:type="dxa"/>
              <w:right w:w="135" w:type="dxa"/>
            </w:tcMar>
            <w:hideMark/>
          </w:tcPr>
          <w:p w14:paraId="70D8E27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4B74586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Рождественская улица, 39</w:t>
            </w:r>
          </w:p>
        </w:tc>
        <w:tc>
          <w:tcPr>
            <w:tcW w:w="445" w:type="pct"/>
            <w:shd w:val="clear" w:color="auto" w:fill="FFFFFF"/>
            <w:tcMar>
              <w:top w:w="120" w:type="dxa"/>
              <w:left w:w="0" w:type="dxa"/>
              <w:bottom w:w="120" w:type="dxa"/>
              <w:right w:w="135" w:type="dxa"/>
            </w:tcMar>
            <w:hideMark/>
          </w:tcPr>
          <w:p w14:paraId="496F4BC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1 571 м²</w:t>
            </w:r>
          </w:p>
        </w:tc>
        <w:tc>
          <w:tcPr>
            <w:tcW w:w="852" w:type="pct"/>
            <w:shd w:val="clear" w:color="auto" w:fill="FFFFFF"/>
            <w:tcMar>
              <w:top w:w="120" w:type="dxa"/>
              <w:left w:w="0" w:type="dxa"/>
              <w:bottom w:w="120" w:type="dxa"/>
              <w:right w:w="135" w:type="dxa"/>
            </w:tcMar>
            <w:hideMark/>
          </w:tcPr>
          <w:p w14:paraId="4DBB7A5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2C5071E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16 м²</w:t>
            </w:r>
          </w:p>
        </w:tc>
        <w:tc>
          <w:tcPr>
            <w:tcW w:w="546" w:type="pct"/>
            <w:shd w:val="clear" w:color="auto" w:fill="FFFFFF"/>
            <w:tcMar>
              <w:top w:w="120" w:type="dxa"/>
              <w:left w:w="0" w:type="dxa"/>
              <w:bottom w:w="120" w:type="dxa"/>
              <w:right w:w="135" w:type="dxa"/>
            </w:tcMar>
            <w:hideMark/>
          </w:tcPr>
          <w:p w14:paraId="252DB9A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52854C2" w14:textId="77777777" w:rsidTr="005054D8">
        <w:trPr>
          <w:trHeight w:val="145"/>
        </w:trPr>
        <w:tc>
          <w:tcPr>
            <w:tcW w:w="551" w:type="pct"/>
            <w:shd w:val="clear" w:color="auto" w:fill="FFFFFF"/>
            <w:tcMar>
              <w:top w:w="120" w:type="dxa"/>
              <w:left w:w="0" w:type="dxa"/>
              <w:bottom w:w="120" w:type="dxa"/>
              <w:right w:w="135" w:type="dxa"/>
            </w:tcMar>
            <w:hideMark/>
          </w:tcPr>
          <w:p w14:paraId="6A70A59B"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3CFEB049" wp14:editId="11BDB471">
                  <wp:extent cx="666750" cy="666750"/>
                  <wp:effectExtent l="19050" t="0" r="0" b="0"/>
                  <wp:docPr id="1275" name="Рисунок 37" descr="https://i7.gipernn.ru/7hg2thwj5pjps_8wi674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7.gipernn.ru/7hg2thwj5pjps_8wi674_h-70_w-70_zc-1.jpeg">
                            <a:hlinkClick r:id="rId464" tgtFrame="&quot;_blank&quot;"/>
                          </pic:cNvPr>
                          <pic:cNvPicPr>
                            <a:picLocks noChangeAspect="1" noChangeArrowheads="1"/>
                          </pic:cNvPicPr>
                        </pic:nvPicPr>
                        <pic:blipFill>
                          <a:blip r:embed="rId46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E8E0DB0" w14:textId="77777777" w:rsidR="005054D8" w:rsidRPr="009D3762" w:rsidRDefault="00214D95" w:rsidP="005054D8">
            <w:pPr>
              <w:spacing w:line="270" w:lineRule="atLeast"/>
              <w:ind w:firstLine="0"/>
              <w:rPr>
                <w:rFonts w:eastAsia="Times New Roman" w:cs="Times New Roman"/>
                <w:sz w:val="20"/>
                <w:szCs w:val="20"/>
                <w:lang w:eastAsia="ru-RU"/>
              </w:rPr>
            </w:pPr>
            <w:hyperlink r:id="rId466" w:tgtFrame="_blank" w:history="1">
              <w:r w:rsidR="005054D8" w:rsidRPr="004A27B4">
                <w:rPr>
                  <w:rFonts w:eastAsia="Times New Roman" w:cs="Times New Roman"/>
                  <w:sz w:val="20"/>
                  <w:szCs w:val="20"/>
                  <w:lang w:eastAsia="ru-RU"/>
                </w:rPr>
                <w:t>Блиновский</w:t>
              </w:r>
            </w:hyperlink>
          </w:p>
        </w:tc>
        <w:tc>
          <w:tcPr>
            <w:tcW w:w="830" w:type="pct"/>
            <w:shd w:val="clear" w:color="auto" w:fill="FFFFFF"/>
            <w:tcMar>
              <w:top w:w="120" w:type="dxa"/>
              <w:left w:w="0" w:type="dxa"/>
              <w:bottom w:w="120" w:type="dxa"/>
              <w:right w:w="135" w:type="dxa"/>
            </w:tcMar>
            <w:hideMark/>
          </w:tcPr>
          <w:p w14:paraId="2AB005B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3DD8CD3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Рождественская улица, 37</w:t>
            </w:r>
          </w:p>
        </w:tc>
        <w:tc>
          <w:tcPr>
            <w:tcW w:w="445" w:type="pct"/>
            <w:shd w:val="clear" w:color="auto" w:fill="FFFFFF"/>
            <w:tcMar>
              <w:top w:w="120" w:type="dxa"/>
              <w:left w:w="0" w:type="dxa"/>
              <w:bottom w:w="120" w:type="dxa"/>
              <w:right w:w="135" w:type="dxa"/>
            </w:tcMar>
            <w:hideMark/>
          </w:tcPr>
          <w:p w14:paraId="4146BC7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765 м²</w:t>
            </w:r>
          </w:p>
        </w:tc>
        <w:tc>
          <w:tcPr>
            <w:tcW w:w="852" w:type="pct"/>
            <w:shd w:val="clear" w:color="auto" w:fill="FFFFFF"/>
            <w:tcMar>
              <w:top w:w="120" w:type="dxa"/>
              <w:left w:w="0" w:type="dxa"/>
              <w:bottom w:w="120" w:type="dxa"/>
              <w:right w:w="135" w:type="dxa"/>
            </w:tcMar>
            <w:hideMark/>
          </w:tcPr>
          <w:p w14:paraId="51B8B4C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35FC6C8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16 м²</w:t>
            </w:r>
          </w:p>
        </w:tc>
        <w:tc>
          <w:tcPr>
            <w:tcW w:w="546" w:type="pct"/>
            <w:shd w:val="clear" w:color="auto" w:fill="FFFFFF"/>
            <w:tcMar>
              <w:top w:w="120" w:type="dxa"/>
              <w:left w:w="0" w:type="dxa"/>
              <w:bottom w:w="120" w:type="dxa"/>
              <w:right w:w="135" w:type="dxa"/>
            </w:tcMar>
            <w:hideMark/>
          </w:tcPr>
          <w:p w14:paraId="2FDBFA9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635B3C98" w14:textId="77777777" w:rsidTr="005054D8">
        <w:trPr>
          <w:trHeight w:val="145"/>
        </w:trPr>
        <w:tc>
          <w:tcPr>
            <w:tcW w:w="551" w:type="pct"/>
            <w:shd w:val="clear" w:color="auto" w:fill="FFFFFF"/>
            <w:tcMar>
              <w:top w:w="120" w:type="dxa"/>
              <w:left w:w="0" w:type="dxa"/>
              <w:bottom w:w="120" w:type="dxa"/>
              <w:right w:w="135" w:type="dxa"/>
            </w:tcMar>
            <w:hideMark/>
          </w:tcPr>
          <w:p w14:paraId="1748664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35C01750" wp14:editId="254B1DBF">
                  <wp:extent cx="666750" cy="666750"/>
                  <wp:effectExtent l="19050" t="0" r="0" b="0"/>
                  <wp:docPr id="1276" name="Рисунок 41" descr="https://it.gipernn.ru/tafdr1r7bp5tp_5hkyt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t.gipernn.ru/tafdr1r7bp5tp_5hkytu_h-70_w-70_zc-1.jpeg">
                            <a:hlinkClick r:id="rId467" tgtFrame="&quot;_blank&quot;"/>
                          </pic:cNvPr>
                          <pic:cNvPicPr>
                            <a:picLocks noChangeAspect="1" noChangeArrowheads="1"/>
                          </pic:cNvPicPr>
                        </pic:nvPicPr>
                        <pic:blipFill>
                          <a:blip r:embed="rId46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F88766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Богемия Палас</w:t>
            </w:r>
          </w:p>
          <w:p w14:paraId="41341C1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A</w:t>
            </w:r>
          </w:p>
        </w:tc>
        <w:tc>
          <w:tcPr>
            <w:tcW w:w="830" w:type="pct"/>
            <w:shd w:val="clear" w:color="auto" w:fill="FFFFFF"/>
            <w:tcMar>
              <w:top w:w="120" w:type="dxa"/>
              <w:left w:w="0" w:type="dxa"/>
              <w:bottom w:w="120" w:type="dxa"/>
              <w:right w:w="135" w:type="dxa"/>
            </w:tcMar>
            <w:hideMark/>
          </w:tcPr>
          <w:p w14:paraId="0727BA0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1A17DC6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Максима Горького, 262</w:t>
            </w:r>
          </w:p>
        </w:tc>
        <w:tc>
          <w:tcPr>
            <w:tcW w:w="445" w:type="pct"/>
            <w:shd w:val="clear" w:color="auto" w:fill="FFFFFF"/>
            <w:tcMar>
              <w:top w:w="120" w:type="dxa"/>
              <w:left w:w="0" w:type="dxa"/>
              <w:bottom w:w="120" w:type="dxa"/>
              <w:right w:w="135" w:type="dxa"/>
            </w:tcMar>
            <w:hideMark/>
          </w:tcPr>
          <w:p w14:paraId="206E668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15 292 м²</w:t>
            </w:r>
          </w:p>
        </w:tc>
        <w:tc>
          <w:tcPr>
            <w:tcW w:w="852" w:type="pct"/>
            <w:shd w:val="clear" w:color="auto" w:fill="FFFFFF"/>
            <w:tcMar>
              <w:top w:w="120" w:type="dxa"/>
              <w:left w:w="0" w:type="dxa"/>
              <w:bottom w:w="120" w:type="dxa"/>
              <w:right w:w="135" w:type="dxa"/>
            </w:tcMar>
            <w:hideMark/>
          </w:tcPr>
          <w:p w14:paraId="46603B7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 (20 м/мест)</w:t>
            </w:r>
          </w:p>
        </w:tc>
        <w:tc>
          <w:tcPr>
            <w:tcW w:w="653" w:type="pct"/>
            <w:shd w:val="clear" w:color="auto" w:fill="FFFFFF"/>
            <w:tcMar>
              <w:top w:w="120" w:type="dxa"/>
              <w:left w:w="0" w:type="dxa"/>
              <w:bottom w:w="120" w:type="dxa"/>
              <w:right w:w="135" w:type="dxa"/>
            </w:tcMar>
            <w:hideMark/>
          </w:tcPr>
          <w:p w14:paraId="74D5DF5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42 м²</w:t>
            </w:r>
          </w:p>
        </w:tc>
        <w:tc>
          <w:tcPr>
            <w:tcW w:w="546" w:type="pct"/>
            <w:shd w:val="clear" w:color="auto" w:fill="FFFFFF"/>
            <w:tcMar>
              <w:top w:w="120" w:type="dxa"/>
              <w:left w:w="0" w:type="dxa"/>
              <w:bottom w:w="120" w:type="dxa"/>
              <w:right w:w="135" w:type="dxa"/>
            </w:tcMar>
            <w:hideMark/>
          </w:tcPr>
          <w:p w14:paraId="4BE6767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CBB0FDF" w14:textId="77777777" w:rsidTr="005054D8">
        <w:trPr>
          <w:trHeight w:val="145"/>
        </w:trPr>
        <w:tc>
          <w:tcPr>
            <w:tcW w:w="551" w:type="pct"/>
            <w:shd w:val="clear" w:color="auto" w:fill="FFFFFF"/>
            <w:tcMar>
              <w:top w:w="120" w:type="dxa"/>
              <w:left w:w="0" w:type="dxa"/>
              <w:bottom w:w="120" w:type="dxa"/>
              <w:right w:w="135" w:type="dxa"/>
            </w:tcMar>
            <w:hideMark/>
          </w:tcPr>
          <w:p w14:paraId="3E30881B"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4DC0FF61" wp14:editId="001201A9">
                  <wp:extent cx="666750" cy="666750"/>
                  <wp:effectExtent l="19050" t="0" r="0" b="0"/>
                  <wp:docPr id="1277" name="Рисунок 42" descr="https://ib.gipernn.ru/but3bxtpfctdw_8v092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ib.gipernn.ru/but3bxtpfctdw_8v092u_h-70_w-70_zc-1.jpeg">
                            <a:hlinkClick r:id="rId469" tgtFrame="&quot;_blank&quot;"/>
                          </pic:cNvPr>
                          <pic:cNvPicPr>
                            <a:picLocks noChangeAspect="1" noChangeArrowheads="1"/>
                          </pic:cNvPicPr>
                        </pic:nvPicPr>
                        <pic:blipFill>
                          <a:blip r:embed="rId47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6E25B6F" w14:textId="77777777" w:rsidR="005054D8" w:rsidRPr="009D3762" w:rsidRDefault="00214D95" w:rsidP="005054D8">
            <w:pPr>
              <w:spacing w:line="270" w:lineRule="atLeast"/>
              <w:ind w:firstLine="0"/>
              <w:rPr>
                <w:rFonts w:eastAsia="Times New Roman" w:cs="Times New Roman"/>
                <w:sz w:val="20"/>
                <w:szCs w:val="20"/>
                <w:lang w:eastAsia="ru-RU"/>
              </w:rPr>
            </w:pPr>
            <w:hyperlink r:id="rId471" w:tgtFrame="_blank" w:history="1">
              <w:r w:rsidR="005054D8" w:rsidRPr="004A27B4">
                <w:rPr>
                  <w:rFonts w:eastAsia="Times New Roman" w:cs="Times New Roman"/>
                  <w:sz w:val="20"/>
                  <w:szCs w:val="20"/>
                  <w:lang w:eastAsia="ru-RU"/>
                </w:rPr>
                <w:t>Бойновский переулок, 17а</w:t>
              </w:r>
            </w:hyperlink>
          </w:p>
        </w:tc>
        <w:tc>
          <w:tcPr>
            <w:tcW w:w="830" w:type="pct"/>
            <w:shd w:val="clear" w:color="auto" w:fill="FFFFFF"/>
            <w:tcMar>
              <w:top w:w="120" w:type="dxa"/>
              <w:left w:w="0" w:type="dxa"/>
              <w:bottom w:w="120" w:type="dxa"/>
              <w:right w:w="135" w:type="dxa"/>
            </w:tcMar>
            <w:hideMark/>
          </w:tcPr>
          <w:p w14:paraId="14DA932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204D2E1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Бойновский переулок, 17а</w:t>
            </w:r>
          </w:p>
        </w:tc>
        <w:tc>
          <w:tcPr>
            <w:tcW w:w="445" w:type="pct"/>
            <w:shd w:val="clear" w:color="auto" w:fill="FFFFFF"/>
            <w:tcMar>
              <w:top w:w="120" w:type="dxa"/>
              <w:left w:w="0" w:type="dxa"/>
              <w:bottom w:w="120" w:type="dxa"/>
              <w:right w:w="135" w:type="dxa"/>
            </w:tcMar>
            <w:hideMark/>
          </w:tcPr>
          <w:p w14:paraId="4BEE152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900 м²</w:t>
            </w:r>
          </w:p>
        </w:tc>
        <w:tc>
          <w:tcPr>
            <w:tcW w:w="852" w:type="pct"/>
            <w:shd w:val="clear" w:color="auto" w:fill="FFFFFF"/>
            <w:tcMar>
              <w:top w:w="120" w:type="dxa"/>
              <w:left w:w="0" w:type="dxa"/>
              <w:bottom w:w="120" w:type="dxa"/>
              <w:right w:w="135" w:type="dxa"/>
            </w:tcMar>
            <w:hideMark/>
          </w:tcPr>
          <w:p w14:paraId="07AE491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25 м/мест</w:t>
            </w:r>
          </w:p>
        </w:tc>
        <w:tc>
          <w:tcPr>
            <w:tcW w:w="653" w:type="pct"/>
            <w:shd w:val="clear" w:color="auto" w:fill="FFFFFF"/>
            <w:tcMar>
              <w:top w:w="120" w:type="dxa"/>
              <w:left w:w="0" w:type="dxa"/>
              <w:bottom w:w="120" w:type="dxa"/>
              <w:right w:w="135" w:type="dxa"/>
            </w:tcMar>
            <w:hideMark/>
          </w:tcPr>
          <w:p w14:paraId="4437D67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16 м²</w:t>
            </w:r>
          </w:p>
        </w:tc>
        <w:tc>
          <w:tcPr>
            <w:tcW w:w="546" w:type="pct"/>
            <w:shd w:val="clear" w:color="auto" w:fill="FFFFFF"/>
            <w:tcMar>
              <w:top w:w="120" w:type="dxa"/>
              <w:left w:w="0" w:type="dxa"/>
              <w:bottom w:w="120" w:type="dxa"/>
              <w:right w:w="135" w:type="dxa"/>
            </w:tcMar>
            <w:hideMark/>
          </w:tcPr>
          <w:p w14:paraId="2D2B99E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9ACB3D1" w14:textId="77777777" w:rsidTr="005054D8">
        <w:trPr>
          <w:trHeight w:val="145"/>
        </w:trPr>
        <w:tc>
          <w:tcPr>
            <w:tcW w:w="551" w:type="pct"/>
            <w:shd w:val="clear" w:color="auto" w:fill="FFFFFF"/>
            <w:tcMar>
              <w:top w:w="120" w:type="dxa"/>
              <w:left w:w="0" w:type="dxa"/>
              <w:bottom w:w="120" w:type="dxa"/>
              <w:right w:w="135" w:type="dxa"/>
            </w:tcMar>
            <w:hideMark/>
          </w:tcPr>
          <w:p w14:paraId="2F5CD4A0"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DD66691" wp14:editId="3529AF08">
                  <wp:extent cx="666750" cy="666750"/>
                  <wp:effectExtent l="19050" t="0" r="0" b="0"/>
                  <wp:docPr id="1278" name="Рисунок 85" descr="https://ie.gipernn.ru/e5qwukbaemokl_1ec0gzn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ie.gipernn.ru/e5qwukbaemokl_1ec0gzn_h-70_w-70_zc-1.jpeg">
                            <a:hlinkClick r:id="rId472" tgtFrame="&quot;_blank&quot;"/>
                          </pic:cNvPr>
                          <pic:cNvPicPr>
                            <a:picLocks noChangeAspect="1" noChangeArrowheads="1"/>
                          </pic:cNvPicPr>
                        </pic:nvPicPr>
                        <pic:blipFill>
                          <a:blip r:embed="rId47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755C64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Большая Печерская, 24</w:t>
            </w:r>
          </w:p>
        </w:tc>
        <w:tc>
          <w:tcPr>
            <w:tcW w:w="830" w:type="pct"/>
            <w:shd w:val="clear" w:color="auto" w:fill="FFFFFF"/>
            <w:tcMar>
              <w:top w:w="120" w:type="dxa"/>
              <w:left w:w="0" w:type="dxa"/>
              <w:bottom w:w="120" w:type="dxa"/>
              <w:right w:w="135" w:type="dxa"/>
            </w:tcMar>
            <w:hideMark/>
          </w:tcPr>
          <w:p w14:paraId="50A48EE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540BDA9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Большая Печёрская улица, 24</w:t>
            </w:r>
          </w:p>
        </w:tc>
        <w:tc>
          <w:tcPr>
            <w:tcW w:w="445" w:type="pct"/>
            <w:shd w:val="clear" w:color="auto" w:fill="FFFFFF"/>
            <w:tcMar>
              <w:top w:w="120" w:type="dxa"/>
              <w:left w:w="0" w:type="dxa"/>
              <w:bottom w:w="120" w:type="dxa"/>
              <w:right w:w="135" w:type="dxa"/>
            </w:tcMar>
            <w:hideMark/>
          </w:tcPr>
          <w:p w14:paraId="65CE7B9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3 500 м²</w:t>
            </w:r>
          </w:p>
        </w:tc>
        <w:tc>
          <w:tcPr>
            <w:tcW w:w="852" w:type="pct"/>
            <w:shd w:val="clear" w:color="auto" w:fill="FFFFFF"/>
            <w:tcMar>
              <w:top w:w="120" w:type="dxa"/>
              <w:left w:w="0" w:type="dxa"/>
              <w:bottom w:w="120" w:type="dxa"/>
              <w:right w:w="135" w:type="dxa"/>
            </w:tcMar>
            <w:hideMark/>
          </w:tcPr>
          <w:p w14:paraId="3D67754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 (5 м/мест)</w:t>
            </w:r>
          </w:p>
        </w:tc>
        <w:tc>
          <w:tcPr>
            <w:tcW w:w="653" w:type="pct"/>
            <w:shd w:val="clear" w:color="auto" w:fill="FFFFFF"/>
            <w:tcMar>
              <w:top w:w="120" w:type="dxa"/>
              <w:left w:w="0" w:type="dxa"/>
              <w:bottom w:w="120" w:type="dxa"/>
              <w:right w:w="135" w:type="dxa"/>
            </w:tcMar>
            <w:hideMark/>
          </w:tcPr>
          <w:p w14:paraId="450A9AC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42DFAAE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5FBDAD9" w14:textId="77777777" w:rsidTr="005054D8">
        <w:trPr>
          <w:trHeight w:val="145"/>
        </w:trPr>
        <w:tc>
          <w:tcPr>
            <w:tcW w:w="551" w:type="pct"/>
            <w:shd w:val="clear" w:color="auto" w:fill="FFFFFF"/>
            <w:tcMar>
              <w:top w:w="120" w:type="dxa"/>
              <w:left w:w="0" w:type="dxa"/>
              <w:bottom w:w="120" w:type="dxa"/>
              <w:right w:w="135" w:type="dxa"/>
            </w:tcMar>
            <w:hideMark/>
          </w:tcPr>
          <w:p w14:paraId="117B267B"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B2C8BAB" wp14:editId="16F6D6B9">
                  <wp:extent cx="666750" cy="666750"/>
                  <wp:effectExtent l="19050" t="0" r="0" b="0"/>
                  <wp:docPr id="1279" name="Рисунок 86" descr="https://ia.gipernn.ru/ahm4rdeofe7m4_1nbdym8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ia.gipernn.ru/ahm4rdeofe7m4_1nbdym8_h-70_w-70_zc-1.jpeg">
                            <a:hlinkClick r:id="rId474" tgtFrame="&quot;_blank&quot;"/>
                          </pic:cNvPr>
                          <pic:cNvPicPr>
                            <a:picLocks noChangeAspect="1" noChangeArrowheads="1"/>
                          </pic:cNvPicPr>
                        </pic:nvPicPr>
                        <pic:blipFill>
                          <a:blip r:embed="rId47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C7FF016"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Большая Покровская улица, 62/5</w:t>
            </w:r>
          </w:p>
        </w:tc>
        <w:tc>
          <w:tcPr>
            <w:tcW w:w="830" w:type="pct"/>
            <w:shd w:val="clear" w:color="auto" w:fill="FFFFFF"/>
            <w:tcMar>
              <w:top w:w="120" w:type="dxa"/>
              <w:left w:w="0" w:type="dxa"/>
              <w:bottom w:w="120" w:type="dxa"/>
              <w:right w:w="135" w:type="dxa"/>
            </w:tcMar>
            <w:hideMark/>
          </w:tcPr>
          <w:p w14:paraId="132A46B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57E6F82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Большая Покровская улица, 62 / улица Воровского, 5</w:t>
            </w:r>
          </w:p>
        </w:tc>
        <w:tc>
          <w:tcPr>
            <w:tcW w:w="445" w:type="pct"/>
            <w:shd w:val="clear" w:color="auto" w:fill="FFFFFF"/>
            <w:tcMar>
              <w:top w:w="120" w:type="dxa"/>
              <w:left w:w="0" w:type="dxa"/>
              <w:bottom w:w="120" w:type="dxa"/>
              <w:right w:w="135" w:type="dxa"/>
            </w:tcMar>
            <w:hideMark/>
          </w:tcPr>
          <w:p w14:paraId="52CBA43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4 271 м²</w:t>
            </w:r>
          </w:p>
        </w:tc>
        <w:tc>
          <w:tcPr>
            <w:tcW w:w="852" w:type="pct"/>
            <w:shd w:val="clear" w:color="auto" w:fill="FFFFFF"/>
            <w:tcMar>
              <w:top w:w="120" w:type="dxa"/>
              <w:left w:w="0" w:type="dxa"/>
              <w:bottom w:w="120" w:type="dxa"/>
              <w:right w:w="135" w:type="dxa"/>
            </w:tcMar>
            <w:hideMark/>
          </w:tcPr>
          <w:p w14:paraId="696707C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Подземная, 16 м/мест</w:t>
            </w:r>
          </w:p>
        </w:tc>
        <w:tc>
          <w:tcPr>
            <w:tcW w:w="653" w:type="pct"/>
            <w:shd w:val="clear" w:color="auto" w:fill="FFFFFF"/>
            <w:tcMar>
              <w:top w:w="120" w:type="dxa"/>
              <w:left w:w="0" w:type="dxa"/>
              <w:bottom w:w="120" w:type="dxa"/>
              <w:right w:w="135" w:type="dxa"/>
            </w:tcMar>
            <w:hideMark/>
          </w:tcPr>
          <w:p w14:paraId="30A3240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33 м²</w:t>
            </w:r>
          </w:p>
        </w:tc>
        <w:tc>
          <w:tcPr>
            <w:tcW w:w="546" w:type="pct"/>
            <w:shd w:val="clear" w:color="auto" w:fill="FFFFFF"/>
            <w:tcMar>
              <w:top w:w="120" w:type="dxa"/>
              <w:left w:w="0" w:type="dxa"/>
              <w:bottom w:w="120" w:type="dxa"/>
              <w:right w:w="135" w:type="dxa"/>
            </w:tcMar>
            <w:hideMark/>
          </w:tcPr>
          <w:p w14:paraId="7DAB0C1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7047FC43" w14:textId="77777777" w:rsidTr="005054D8">
        <w:trPr>
          <w:trHeight w:val="1359"/>
        </w:trPr>
        <w:tc>
          <w:tcPr>
            <w:tcW w:w="551" w:type="pct"/>
            <w:shd w:val="clear" w:color="auto" w:fill="FFFFFF"/>
            <w:tcMar>
              <w:top w:w="120" w:type="dxa"/>
              <w:left w:w="0" w:type="dxa"/>
              <w:bottom w:w="120" w:type="dxa"/>
              <w:right w:w="135" w:type="dxa"/>
            </w:tcMar>
            <w:hideMark/>
          </w:tcPr>
          <w:p w14:paraId="4A07807C"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6982225" wp14:editId="65629BFD">
                  <wp:extent cx="666750" cy="666750"/>
                  <wp:effectExtent l="19050" t="0" r="0" b="0"/>
                  <wp:docPr id="1280" name="Рисунок 87" descr="https://im.gipernn.ru/mwckrq1bmkpp0_ydh2fe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im.gipernn.ru/mwckrq1bmkpp0_ydh2fe_h-70_w-70_zc-1.jpeg">
                            <a:hlinkClick r:id="rId476" tgtFrame="&quot;_blank&quot;"/>
                          </pic:cNvPr>
                          <pic:cNvPicPr>
                            <a:picLocks noChangeAspect="1" noChangeArrowheads="1"/>
                          </pic:cNvPicPr>
                        </pic:nvPicPr>
                        <pic:blipFill>
                          <a:blip r:embed="rId47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CD9041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Большая Покровская, 43</w:t>
            </w:r>
          </w:p>
        </w:tc>
        <w:tc>
          <w:tcPr>
            <w:tcW w:w="830" w:type="pct"/>
            <w:shd w:val="clear" w:color="auto" w:fill="FFFFFF"/>
            <w:tcMar>
              <w:top w:w="120" w:type="dxa"/>
              <w:left w:w="0" w:type="dxa"/>
              <w:bottom w:w="120" w:type="dxa"/>
              <w:right w:w="135" w:type="dxa"/>
            </w:tcMar>
            <w:hideMark/>
          </w:tcPr>
          <w:p w14:paraId="4C7EC78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36B9C32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Большая Покровская улица, 43</w:t>
            </w:r>
          </w:p>
        </w:tc>
        <w:tc>
          <w:tcPr>
            <w:tcW w:w="445" w:type="pct"/>
            <w:shd w:val="clear" w:color="auto" w:fill="FFFFFF"/>
            <w:tcMar>
              <w:top w:w="120" w:type="dxa"/>
              <w:left w:w="0" w:type="dxa"/>
              <w:bottom w:w="120" w:type="dxa"/>
              <w:right w:w="135" w:type="dxa"/>
            </w:tcMar>
            <w:hideMark/>
          </w:tcPr>
          <w:p w14:paraId="0F80E76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6 171 м²</w:t>
            </w:r>
          </w:p>
        </w:tc>
        <w:tc>
          <w:tcPr>
            <w:tcW w:w="852" w:type="pct"/>
            <w:shd w:val="clear" w:color="auto" w:fill="FFFFFF"/>
            <w:tcMar>
              <w:top w:w="120" w:type="dxa"/>
              <w:left w:w="0" w:type="dxa"/>
              <w:bottom w:w="120" w:type="dxa"/>
              <w:right w:w="135" w:type="dxa"/>
            </w:tcMar>
            <w:hideMark/>
          </w:tcPr>
          <w:p w14:paraId="5F3AC07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 м/мест</w:t>
            </w:r>
          </w:p>
        </w:tc>
        <w:tc>
          <w:tcPr>
            <w:tcW w:w="653" w:type="pct"/>
            <w:shd w:val="clear" w:color="auto" w:fill="FFFFFF"/>
            <w:tcMar>
              <w:top w:w="120" w:type="dxa"/>
              <w:left w:w="0" w:type="dxa"/>
              <w:bottom w:w="120" w:type="dxa"/>
              <w:right w:w="135" w:type="dxa"/>
            </w:tcMar>
            <w:hideMark/>
          </w:tcPr>
          <w:p w14:paraId="6BF5C7A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40 м²</w:t>
            </w:r>
          </w:p>
        </w:tc>
        <w:tc>
          <w:tcPr>
            <w:tcW w:w="546" w:type="pct"/>
            <w:shd w:val="clear" w:color="auto" w:fill="FFFFFF"/>
            <w:tcMar>
              <w:top w:w="120" w:type="dxa"/>
              <w:left w:w="0" w:type="dxa"/>
              <w:bottom w:w="120" w:type="dxa"/>
              <w:right w:w="135" w:type="dxa"/>
            </w:tcMar>
            <w:hideMark/>
          </w:tcPr>
          <w:p w14:paraId="4EFA382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148911D7" w14:textId="77777777" w:rsidTr="005054D8">
        <w:trPr>
          <w:trHeight w:val="1087"/>
        </w:trPr>
        <w:tc>
          <w:tcPr>
            <w:tcW w:w="551" w:type="pct"/>
            <w:shd w:val="clear" w:color="auto" w:fill="FFFFFF"/>
            <w:tcMar>
              <w:top w:w="120" w:type="dxa"/>
              <w:left w:w="0" w:type="dxa"/>
              <w:bottom w:w="120" w:type="dxa"/>
              <w:right w:w="135" w:type="dxa"/>
            </w:tcMar>
            <w:hideMark/>
          </w:tcPr>
          <w:p w14:paraId="14A591F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3071BBE" wp14:editId="12C011E8">
                  <wp:extent cx="666750" cy="666750"/>
                  <wp:effectExtent l="19050" t="0" r="0" b="0"/>
                  <wp:docPr id="1281" name="Рисунок 88" descr="https://i5.gipernn.ru/59kzb4mhgbgkl_1odhyo5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i5.gipernn.ru/59kzb4mhgbgkl_1odhyo5_h-70_w-70_zc-1.jpeg">
                            <a:hlinkClick r:id="rId478" tgtFrame="&quot;_blank&quot;"/>
                          </pic:cNvPr>
                          <pic:cNvPicPr>
                            <a:picLocks noChangeAspect="1" noChangeArrowheads="1"/>
                          </pic:cNvPicPr>
                        </pic:nvPicPr>
                        <pic:blipFill>
                          <a:blip r:embed="rId47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EDDCC3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Бусыгина, 19а</w:t>
            </w:r>
          </w:p>
        </w:tc>
        <w:tc>
          <w:tcPr>
            <w:tcW w:w="830" w:type="pct"/>
            <w:shd w:val="clear" w:color="auto" w:fill="FFFFFF"/>
            <w:tcMar>
              <w:top w:w="120" w:type="dxa"/>
              <w:left w:w="0" w:type="dxa"/>
              <w:bottom w:w="120" w:type="dxa"/>
              <w:right w:w="135" w:type="dxa"/>
            </w:tcMar>
            <w:hideMark/>
          </w:tcPr>
          <w:p w14:paraId="0DEFE36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46F47BB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Бусыгина, 19а</w:t>
            </w:r>
          </w:p>
        </w:tc>
        <w:tc>
          <w:tcPr>
            <w:tcW w:w="445" w:type="pct"/>
            <w:shd w:val="clear" w:color="auto" w:fill="FFFFFF"/>
            <w:tcMar>
              <w:top w:w="120" w:type="dxa"/>
              <w:left w:w="0" w:type="dxa"/>
              <w:bottom w:w="120" w:type="dxa"/>
              <w:right w:w="135" w:type="dxa"/>
            </w:tcMar>
            <w:hideMark/>
          </w:tcPr>
          <w:p w14:paraId="2C3B721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2 326 м²</w:t>
            </w:r>
          </w:p>
        </w:tc>
        <w:tc>
          <w:tcPr>
            <w:tcW w:w="852" w:type="pct"/>
            <w:shd w:val="clear" w:color="auto" w:fill="FFFFFF"/>
            <w:tcMar>
              <w:top w:w="120" w:type="dxa"/>
              <w:left w:w="0" w:type="dxa"/>
              <w:bottom w:w="120" w:type="dxa"/>
              <w:right w:w="135" w:type="dxa"/>
            </w:tcMar>
            <w:hideMark/>
          </w:tcPr>
          <w:p w14:paraId="7F94252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30 м/мест</w:t>
            </w:r>
          </w:p>
        </w:tc>
        <w:tc>
          <w:tcPr>
            <w:tcW w:w="653" w:type="pct"/>
            <w:shd w:val="clear" w:color="auto" w:fill="FFFFFF"/>
            <w:tcMar>
              <w:top w:w="120" w:type="dxa"/>
              <w:left w:w="0" w:type="dxa"/>
              <w:bottom w:w="120" w:type="dxa"/>
              <w:right w:w="135" w:type="dxa"/>
            </w:tcMar>
            <w:hideMark/>
          </w:tcPr>
          <w:p w14:paraId="7161683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40E7B7F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4509432D" w14:textId="77777777" w:rsidTr="005054D8">
        <w:trPr>
          <w:trHeight w:val="1087"/>
        </w:trPr>
        <w:tc>
          <w:tcPr>
            <w:tcW w:w="551" w:type="pct"/>
            <w:shd w:val="clear" w:color="auto" w:fill="FFFFFF"/>
            <w:tcMar>
              <w:top w:w="120" w:type="dxa"/>
              <w:left w:w="0" w:type="dxa"/>
              <w:bottom w:w="120" w:type="dxa"/>
              <w:right w:w="135" w:type="dxa"/>
            </w:tcMar>
            <w:hideMark/>
          </w:tcPr>
          <w:p w14:paraId="697E24CB"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D7BA880" wp14:editId="3BFC31AF">
                  <wp:extent cx="666750" cy="666750"/>
                  <wp:effectExtent l="19050" t="0" r="0" b="0"/>
                  <wp:docPr id="1282" name="Рисунок 89" descr="https://i5.gipernn.ru/5i0ujuxvx7mbf_1y3hsgw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i5.gipernn.ru/5i0ujuxvx7mbf_1y3hsgw_h-70_w-70_zc-1.jpeg">
                            <a:hlinkClick r:id="rId480" tgtFrame="&quot;_blank&quot;"/>
                          </pic:cNvPr>
                          <pic:cNvPicPr>
                            <a:picLocks noChangeAspect="1" noChangeArrowheads="1"/>
                          </pic:cNvPicPr>
                        </pic:nvPicPr>
                        <pic:blipFill>
                          <a:blip r:embed="rId48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75668B9" w14:textId="77777777" w:rsidR="005054D8" w:rsidRPr="009D3762" w:rsidRDefault="00214D95" w:rsidP="005054D8">
            <w:pPr>
              <w:spacing w:line="270" w:lineRule="atLeast"/>
              <w:ind w:firstLine="0"/>
              <w:rPr>
                <w:rFonts w:eastAsia="Times New Roman" w:cs="Times New Roman"/>
                <w:sz w:val="20"/>
                <w:szCs w:val="20"/>
                <w:lang w:eastAsia="ru-RU"/>
              </w:rPr>
            </w:pPr>
            <w:hyperlink r:id="rId482" w:tgtFrame="_blank" w:history="1">
              <w:r w:rsidR="005054D8" w:rsidRPr="004A27B4">
                <w:rPr>
                  <w:rStyle w:val="af6"/>
                  <w:rFonts w:eastAsia="Times New Roman" w:cs="Times New Roman"/>
                  <w:color w:val="auto"/>
                  <w:sz w:val="20"/>
                  <w:szCs w:val="20"/>
                  <w:lang w:eastAsia="ru-RU"/>
                </w:rPr>
                <w:t>ВЦснаб</w:t>
              </w:r>
            </w:hyperlink>
          </w:p>
        </w:tc>
        <w:tc>
          <w:tcPr>
            <w:tcW w:w="830" w:type="pct"/>
            <w:shd w:val="clear" w:color="auto" w:fill="FFFFFF"/>
            <w:tcMar>
              <w:top w:w="120" w:type="dxa"/>
              <w:left w:w="0" w:type="dxa"/>
              <w:bottom w:w="120" w:type="dxa"/>
              <w:right w:w="135" w:type="dxa"/>
            </w:tcMar>
            <w:hideMark/>
          </w:tcPr>
          <w:p w14:paraId="38FC470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p>
          <w:p w14:paraId="413E2F9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Коновалова, 6 лит УУ</w:t>
            </w:r>
          </w:p>
        </w:tc>
        <w:tc>
          <w:tcPr>
            <w:tcW w:w="445" w:type="pct"/>
            <w:shd w:val="clear" w:color="auto" w:fill="FFFFFF"/>
            <w:tcMar>
              <w:top w:w="120" w:type="dxa"/>
              <w:left w:w="0" w:type="dxa"/>
              <w:bottom w:w="120" w:type="dxa"/>
              <w:right w:w="135" w:type="dxa"/>
            </w:tcMar>
            <w:hideMark/>
          </w:tcPr>
          <w:p w14:paraId="09B3747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600 м²</w:t>
            </w:r>
          </w:p>
        </w:tc>
        <w:tc>
          <w:tcPr>
            <w:tcW w:w="852" w:type="pct"/>
            <w:shd w:val="clear" w:color="auto" w:fill="FFFFFF"/>
            <w:tcMar>
              <w:top w:w="120" w:type="dxa"/>
              <w:left w:w="0" w:type="dxa"/>
              <w:bottom w:w="120" w:type="dxa"/>
              <w:right w:w="135" w:type="dxa"/>
            </w:tcMar>
            <w:hideMark/>
          </w:tcPr>
          <w:p w14:paraId="4488BCB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10 м/мест</w:t>
            </w:r>
          </w:p>
        </w:tc>
        <w:tc>
          <w:tcPr>
            <w:tcW w:w="653" w:type="pct"/>
            <w:shd w:val="clear" w:color="auto" w:fill="FFFFFF"/>
            <w:tcMar>
              <w:top w:w="120" w:type="dxa"/>
              <w:left w:w="0" w:type="dxa"/>
              <w:bottom w:w="120" w:type="dxa"/>
              <w:right w:w="135" w:type="dxa"/>
            </w:tcMar>
            <w:hideMark/>
          </w:tcPr>
          <w:p w14:paraId="4CBBD7F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5D59471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08F83329" w14:textId="77777777" w:rsidTr="005054D8">
        <w:trPr>
          <w:trHeight w:val="1057"/>
        </w:trPr>
        <w:tc>
          <w:tcPr>
            <w:tcW w:w="551" w:type="pct"/>
            <w:shd w:val="clear" w:color="auto" w:fill="FFFFFF"/>
            <w:tcMar>
              <w:top w:w="120" w:type="dxa"/>
              <w:left w:w="0" w:type="dxa"/>
              <w:bottom w:w="120" w:type="dxa"/>
              <w:right w:w="135" w:type="dxa"/>
            </w:tcMar>
            <w:hideMark/>
          </w:tcPr>
          <w:p w14:paraId="0F62FEED"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50AD1BA" wp14:editId="1B1CAD88">
                  <wp:extent cx="666750" cy="666750"/>
                  <wp:effectExtent l="19050" t="0" r="0" b="0"/>
                  <wp:docPr id="1283" name="Рисунок 90" descr="https://i4.gipernn.ru/4kyxhhjfwkivq_16bct73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i4.gipernn.ru/4kyxhhjfwkivq_16bct73_h-70_w-70_zc-1.jpeg">
                            <a:hlinkClick r:id="rId483" tgtFrame="&quot;_blank&quot;"/>
                          </pic:cNvPr>
                          <pic:cNvPicPr>
                            <a:picLocks noChangeAspect="1" noChangeArrowheads="1"/>
                          </pic:cNvPicPr>
                        </pic:nvPicPr>
                        <pic:blipFill>
                          <a:blip r:embed="rId48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3DA7AF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Ванеева, 199</w:t>
            </w:r>
          </w:p>
        </w:tc>
        <w:tc>
          <w:tcPr>
            <w:tcW w:w="830" w:type="pct"/>
            <w:shd w:val="clear" w:color="auto" w:fill="FFFFFF"/>
            <w:tcMar>
              <w:top w:w="120" w:type="dxa"/>
              <w:left w:w="0" w:type="dxa"/>
              <w:bottom w:w="120" w:type="dxa"/>
              <w:right w:w="135" w:type="dxa"/>
            </w:tcMar>
            <w:hideMark/>
          </w:tcPr>
          <w:p w14:paraId="4FABA69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0723321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Ванеева, 199</w:t>
            </w:r>
          </w:p>
        </w:tc>
        <w:tc>
          <w:tcPr>
            <w:tcW w:w="445" w:type="pct"/>
            <w:shd w:val="clear" w:color="auto" w:fill="FFFFFF"/>
            <w:tcMar>
              <w:top w:w="120" w:type="dxa"/>
              <w:left w:w="0" w:type="dxa"/>
              <w:bottom w:w="120" w:type="dxa"/>
              <w:right w:w="135" w:type="dxa"/>
            </w:tcMar>
            <w:hideMark/>
          </w:tcPr>
          <w:p w14:paraId="6C46905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4 000 м²</w:t>
            </w:r>
          </w:p>
        </w:tc>
        <w:tc>
          <w:tcPr>
            <w:tcW w:w="852" w:type="pct"/>
            <w:shd w:val="clear" w:color="auto" w:fill="FFFFFF"/>
            <w:tcMar>
              <w:top w:w="120" w:type="dxa"/>
              <w:left w:w="0" w:type="dxa"/>
              <w:bottom w:w="120" w:type="dxa"/>
              <w:right w:w="135" w:type="dxa"/>
            </w:tcMar>
            <w:hideMark/>
          </w:tcPr>
          <w:p w14:paraId="6A1D86C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50 м/мест</w:t>
            </w:r>
          </w:p>
        </w:tc>
        <w:tc>
          <w:tcPr>
            <w:tcW w:w="653" w:type="pct"/>
            <w:shd w:val="clear" w:color="auto" w:fill="FFFFFF"/>
            <w:tcMar>
              <w:top w:w="120" w:type="dxa"/>
              <w:left w:w="0" w:type="dxa"/>
              <w:bottom w:w="120" w:type="dxa"/>
              <w:right w:w="135" w:type="dxa"/>
            </w:tcMar>
            <w:hideMark/>
          </w:tcPr>
          <w:p w14:paraId="09C9045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7FB9763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4E2A85A2" w14:textId="77777777" w:rsidTr="005054D8">
        <w:trPr>
          <w:trHeight w:val="1057"/>
        </w:trPr>
        <w:tc>
          <w:tcPr>
            <w:tcW w:w="551" w:type="pct"/>
            <w:shd w:val="clear" w:color="auto" w:fill="FFFFFF"/>
            <w:tcMar>
              <w:top w:w="120" w:type="dxa"/>
              <w:left w:w="0" w:type="dxa"/>
              <w:bottom w:w="120" w:type="dxa"/>
              <w:right w:w="135" w:type="dxa"/>
            </w:tcMar>
            <w:hideMark/>
          </w:tcPr>
          <w:p w14:paraId="34CF5B07"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639EF88" wp14:editId="67A705ED">
                  <wp:extent cx="666750" cy="666750"/>
                  <wp:effectExtent l="19050" t="0" r="0" b="0"/>
                  <wp:docPr id="1284" name="Рисунок 91" descr="https://i7.gipernn.ru/7l4guv9yu84p1_189xrar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i7.gipernn.ru/7l4guv9yu84p1_189xrar_h-70_w-70_zc-1.jpeg">
                            <a:hlinkClick r:id="rId485" tgtFrame="&quot;_blank&quot;"/>
                          </pic:cNvPr>
                          <pic:cNvPicPr>
                            <a:picLocks noChangeAspect="1" noChangeArrowheads="1"/>
                          </pic:cNvPicPr>
                        </pic:nvPicPr>
                        <pic:blipFill>
                          <a:blip r:embed="rId48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1E3D8B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Ванеева, 205</w:t>
            </w:r>
          </w:p>
        </w:tc>
        <w:tc>
          <w:tcPr>
            <w:tcW w:w="830" w:type="pct"/>
            <w:shd w:val="clear" w:color="auto" w:fill="FFFFFF"/>
            <w:tcMar>
              <w:top w:w="120" w:type="dxa"/>
              <w:left w:w="0" w:type="dxa"/>
              <w:bottom w:w="120" w:type="dxa"/>
              <w:right w:w="135" w:type="dxa"/>
            </w:tcMar>
            <w:hideMark/>
          </w:tcPr>
          <w:p w14:paraId="6CFC93C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30BF24B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Ванеева, 205</w:t>
            </w:r>
          </w:p>
        </w:tc>
        <w:tc>
          <w:tcPr>
            <w:tcW w:w="445" w:type="pct"/>
            <w:shd w:val="clear" w:color="auto" w:fill="FFFFFF"/>
            <w:tcMar>
              <w:top w:w="120" w:type="dxa"/>
              <w:left w:w="0" w:type="dxa"/>
              <w:bottom w:w="120" w:type="dxa"/>
              <w:right w:w="135" w:type="dxa"/>
            </w:tcMar>
            <w:hideMark/>
          </w:tcPr>
          <w:p w14:paraId="2FEF990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3 000 м²</w:t>
            </w:r>
          </w:p>
        </w:tc>
        <w:tc>
          <w:tcPr>
            <w:tcW w:w="852" w:type="pct"/>
            <w:shd w:val="clear" w:color="auto" w:fill="FFFFFF"/>
            <w:tcMar>
              <w:top w:w="120" w:type="dxa"/>
              <w:left w:w="0" w:type="dxa"/>
              <w:bottom w:w="120" w:type="dxa"/>
              <w:right w:w="135" w:type="dxa"/>
            </w:tcMar>
            <w:hideMark/>
          </w:tcPr>
          <w:p w14:paraId="15CD9B2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70 м/мест</w:t>
            </w:r>
          </w:p>
        </w:tc>
        <w:tc>
          <w:tcPr>
            <w:tcW w:w="653" w:type="pct"/>
            <w:shd w:val="clear" w:color="auto" w:fill="FFFFFF"/>
            <w:tcMar>
              <w:top w:w="120" w:type="dxa"/>
              <w:left w:w="0" w:type="dxa"/>
              <w:bottom w:w="120" w:type="dxa"/>
              <w:right w:w="135" w:type="dxa"/>
            </w:tcMar>
            <w:hideMark/>
          </w:tcPr>
          <w:p w14:paraId="0BC4D35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16 м²</w:t>
            </w:r>
          </w:p>
        </w:tc>
        <w:tc>
          <w:tcPr>
            <w:tcW w:w="546" w:type="pct"/>
            <w:shd w:val="clear" w:color="auto" w:fill="FFFFFF"/>
            <w:tcMar>
              <w:top w:w="120" w:type="dxa"/>
              <w:left w:w="0" w:type="dxa"/>
              <w:bottom w:w="120" w:type="dxa"/>
              <w:right w:w="135" w:type="dxa"/>
            </w:tcMar>
            <w:hideMark/>
          </w:tcPr>
          <w:p w14:paraId="18ECC41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1000A752" w14:textId="77777777" w:rsidTr="005054D8">
        <w:trPr>
          <w:trHeight w:val="1057"/>
        </w:trPr>
        <w:tc>
          <w:tcPr>
            <w:tcW w:w="551" w:type="pct"/>
            <w:shd w:val="clear" w:color="auto" w:fill="FFFFFF"/>
            <w:tcMar>
              <w:top w:w="120" w:type="dxa"/>
              <w:left w:w="0" w:type="dxa"/>
              <w:bottom w:w="120" w:type="dxa"/>
              <w:right w:w="135" w:type="dxa"/>
            </w:tcMar>
            <w:hideMark/>
          </w:tcPr>
          <w:p w14:paraId="5055804D"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D9B46EB" wp14:editId="18FC557A">
                  <wp:extent cx="666750" cy="666750"/>
                  <wp:effectExtent l="19050" t="0" r="0" b="0"/>
                  <wp:docPr id="1285" name="Рисунок 96" descr="https://i5.gipernn.ru/5iql65jt3u3cc_1xeigwi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i5.gipernn.ru/5iql65jt3u3cc_1xeigwi_h-70_w-70_zc-1.jpeg">
                            <a:hlinkClick r:id="rId487" tgtFrame="&quot;_blank&quot;"/>
                          </pic:cNvPr>
                          <pic:cNvPicPr>
                            <a:picLocks noChangeAspect="1" noChangeArrowheads="1"/>
                          </pic:cNvPicPr>
                        </pic:nvPicPr>
                        <pic:blipFill>
                          <a:blip r:embed="rId48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B27EBC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Вектор</w:t>
            </w:r>
          </w:p>
          <w:p w14:paraId="458C268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C</w:t>
            </w:r>
          </w:p>
        </w:tc>
        <w:tc>
          <w:tcPr>
            <w:tcW w:w="830" w:type="pct"/>
            <w:shd w:val="clear" w:color="auto" w:fill="FFFFFF"/>
            <w:tcMar>
              <w:top w:w="120" w:type="dxa"/>
              <w:left w:w="0" w:type="dxa"/>
              <w:bottom w:w="120" w:type="dxa"/>
              <w:right w:w="135" w:type="dxa"/>
            </w:tcMar>
            <w:hideMark/>
          </w:tcPr>
          <w:p w14:paraId="2CAED399" w14:textId="77777777" w:rsidR="005054D8" w:rsidRPr="004A27B4"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r w:rsidRPr="004A27B4">
              <w:rPr>
                <w:rFonts w:eastAsia="Times New Roman" w:cs="Times New Roman"/>
                <w:sz w:val="20"/>
                <w:szCs w:val="20"/>
                <w:lang w:eastAsia="ru-RU"/>
              </w:rPr>
              <w:t xml:space="preserve"> </w:t>
            </w:r>
            <w:r w:rsidRPr="009D3762">
              <w:rPr>
                <w:rFonts w:eastAsia="Times New Roman" w:cs="Times New Roman"/>
                <w:sz w:val="20"/>
                <w:szCs w:val="20"/>
                <w:lang w:eastAsia="ru-RU"/>
              </w:rPr>
              <w:t>улица Бекетова, 13м</w:t>
            </w:r>
          </w:p>
        </w:tc>
        <w:tc>
          <w:tcPr>
            <w:tcW w:w="445" w:type="pct"/>
            <w:shd w:val="clear" w:color="auto" w:fill="FFFFFF"/>
            <w:tcMar>
              <w:top w:w="120" w:type="dxa"/>
              <w:left w:w="0" w:type="dxa"/>
              <w:bottom w:w="120" w:type="dxa"/>
              <w:right w:w="135" w:type="dxa"/>
            </w:tcMar>
            <w:hideMark/>
          </w:tcPr>
          <w:p w14:paraId="49F8642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1 629 м²</w:t>
            </w:r>
          </w:p>
        </w:tc>
        <w:tc>
          <w:tcPr>
            <w:tcW w:w="852" w:type="pct"/>
            <w:shd w:val="clear" w:color="auto" w:fill="FFFFFF"/>
            <w:tcMar>
              <w:top w:w="120" w:type="dxa"/>
              <w:left w:w="0" w:type="dxa"/>
              <w:bottom w:w="120" w:type="dxa"/>
              <w:right w:w="135" w:type="dxa"/>
            </w:tcMar>
            <w:hideMark/>
          </w:tcPr>
          <w:p w14:paraId="5927289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4E4E50A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2D78D7E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5D500283" w14:textId="77777777" w:rsidTr="005054D8">
        <w:trPr>
          <w:trHeight w:val="1057"/>
        </w:trPr>
        <w:tc>
          <w:tcPr>
            <w:tcW w:w="551" w:type="pct"/>
            <w:shd w:val="clear" w:color="auto" w:fill="FFFFFF"/>
            <w:tcMar>
              <w:top w:w="120" w:type="dxa"/>
              <w:left w:w="0" w:type="dxa"/>
              <w:bottom w:w="120" w:type="dxa"/>
              <w:right w:w="135" w:type="dxa"/>
            </w:tcMar>
            <w:hideMark/>
          </w:tcPr>
          <w:p w14:paraId="041FB0D0"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367F453" wp14:editId="6614E72C">
                  <wp:extent cx="666750" cy="666750"/>
                  <wp:effectExtent l="19050" t="0" r="0" b="0"/>
                  <wp:docPr id="1286" name="Рисунок 97" descr="https://ik.gipernn.ru/kopcti4nwuky9_1y9vpnr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ik.gipernn.ru/kopcti4nwuky9_1y9vpnr_h-70_w-70_zc-1.jpeg">
                            <a:hlinkClick r:id="rId489" tgtFrame="&quot;_blank&quot;"/>
                          </pic:cNvPr>
                          <pic:cNvPicPr>
                            <a:picLocks noChangeAspect="1" noChangeArrowheads="1"/>
                          </pic:cNvPicPr>
                        </pic:nvPicPr>
                        <pic:blipFill>
                          <a:blip r:embed="rId49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ECEBBA2" w14:textId="77777777" w:rsidR="005054D8" w:rsidRPr="009D3762" w:rsidRDefault="00214D95" w:rsidP="005054D8">
            <w:pPr>
              <w:spacing w:line="270" w:lineRule="atLeast"/>
              <w:ind w:firstLine="0"/>
              <w:rPr>
                <w:rFonts w:eastAsia="Times New Roman" w:cs="Times New Roman"/>
                <w:sz w:val="20"/>
                <w:szCs w:val="20"/>
                <w:lang w:eastAsia="ru-RU"/>
              </w:rPr>
            </w:pPr>
            <w:hyperlink r:id="rId491" w:tgtFrame="_blank" w:history="1">
              <w:r w:rsidR="005054D8" w:rsidRPr="004A27B4">
                <w:rPr>
                  <w:rStyle w:val="af6"/>
                  <w:rFonts w:eastAsia="Times New Roman" w:cs="Times New Roman"/>
                  <w:color w:val="auto"/>
                  <w:sz w:val="20"/>
                  <w:szCs w:val="20"/>
                  <w:lang w:eastAsia="ru-RU"/>
                </w:rPr>
                <w:t>Версус</w:t>
              </w:r>
            </w:hyperlink>
          </w:p>
        </w:tc>
        <w:tc>
          <w:tcPr>
            <w:tcW w:w="830" w:type="pct"/>
            <w:shd w:val="clear" w:color="auto" w:fill="FFFFFF"/>
            <w:tcMar>
              <w:top w:w="120" w:type="dxa"/>
              <w:left w:w="0" w:type="dxa"/>
              <w:bottom w:w="120" w:type="dxa"/>
              <w:right w:w="135" w:type="dxa"/>
            </w:tcMar>
            <w:hideMark/>
          </w:tcPr>
          <w:p w14:paraId="6C0105CC" w14:textId="77777777" w:rsidR="005054D8" w:rsidRPr="004A27B4"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Московский район</w:t>
            </w:r>
            <w:r w:rsidRPr="004A27B4">
              <w:rPr>
                <w:rFonts w:eastAsia="Times New Roman" w:cs="Times New Roman"/>
                <w:sz w:val="20"/>
                <w:szCs w:val="20"/>
                <w:lang w:eastAsia="ru-RU"/>
              </w:rPr>
              <w:t xml:space="preserve"> </w:t>
            </w:r>
            <w:r w:rsidRPr="009D3762">
              <w:rPr>
                <w:rFonts w:eastAsia="Times New Roman" w:cs="Times New Roman"/>
                <w:sz w:val="20"/>
                <w:szCs w:val="20"/>
                <w:lang w:eastAsia="ru-RU"/>
              </w:rPr>
              <w:t>Московское шоссе, 213а</w:t>
            </w:r>
          </w:p>
        </w:tc>
        <w:tc>
          <w:tcPr>
            <w:tcW w:w="445" w:type="pct"/>
            <w:shd w:val="clear" w:color="auto" w:fill="FFFFFF"/>
            <w:tcMar>
              <w:top w:w="120" w:type="dxa"/>
              <w:left w:w="0" w:type="dxa"/>
              <w:bottom w:w="120" w:type="dxa"/>
              <w:right w:w="135" w:type="dxa"/>
            </w:tcMar>
            <w:hideMark/>
          </w:tcPr>
          <w:p w14:paraId="7E485C0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4 260 м²</w:t>
            </w:r>
          </w:p>
        </w:tc>
        <w:tc>
          <w:tcPr>
            <w:tcW w:w="852" w:type="pct"/>
            <w:shd w:val="clear" w:color="auto" w:fill="FFFFFF"/>
            <w:tcMar>
              <w:top w:w="120" w:type="dxa"/>
              <w:left w:w="0" w:type="dxa"/>
              <w:bottom w:w="120" w:type="dxa"/>
              <w:right w:w="135" w:type="dxa"/>
            </w:tcMar>
            <w:hideMark/>
          </w:tcPr>
          <w:p w14:paraId="38FFF26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Неохраняемая (50 м/мест)</w:t>
            </w:r>
          </w:p>
        </w:tc>
        <w:tc>
          <w:tcPr>
            <w:tcW w:w="653" w:type="pct"/>
            <w:shd w:val="clear" w:color="auto" w:fill="FFFFFF"/>
            <w:tcMar>
              <w:top w:w="120" w:type="dxa"/>
              <w:left w:w="0" w:type="dxa"/>
              <w:bottom w:w="120" w:type="dxa"/>
              <w:right w:w="135" w:type="dxa"/>
            </w:tcMar>
            <w:hideMark/>
          </w:tcPr>
          <w:p w14:paraId="4E04371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7 м²</w:t>
            </w:r>
          </w:p>
        </w:tc>
        <w:tc>
          <w:tcPr>
            <w:tcW w:w="546" w:type="pct"/>
            <w:shd w:val="clear" w:color="auto" w:fill="FFFFFF"/>
            <w:tcMar>
              <w:top w:w="120" w:type="dxa"/>
              <w:left w:w="0" w:type="dxa"/>
              <w:bottom w:w="120" w:type="dxa"/>
              <w:right w:w="135" w:type="dxa"/>
            </w:tcMar>
            <w:hideMark/>
          </w:tcPr>
          <w:p w14:paraId="12C2FC2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0E64B836" w14:textId="77777777" w:rsidTr="005054D8">
        <w:trPr>
          <w:trHeight w:val="1057"/>
        </w:trPr>
        <w:tc>
          <w:tcPr>
            <w:tcW w:w="551" w:type="pct"/>
            <w:shd w:val="clear" w:color="auto" w:fill="FFFFFF"/>
            <w:tcMar>
              <w:top w:w="120" w:type="dxa"/>
              <w:left w:w="0" w:type="dxa"/>
              <w:bottom w:w="120" w:type="dxa"/>
              <w:right w:w="135" w:type="dxa"/>
            </w:tcMar>
            <w:hideMark/>
          </w:tcPr>
          <w:p w14:paraId="617D4B15"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AF566B7" wp14:editId="43724B41">
                  <wp:extent cx="666750" cy="666750"/>
                  <wp:effectExtent l="19050" t="0" r="0" b="0"/>
                  <wp:docPr id="1287" name="Рисунок 98" descr="https://i5.gipernn.ru/5f6cjuv4y5pp5_ow0av3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i5.gipernn.ru/5f6cjuv4y5pp5_ow0av3_h-70_w-70_zc-1.jpeg">
                            <a:hlinkClick r:id="rId492" tgtFrame="&quot;_blank&quot;"/>
                          </pic:cNvPr>
                          <pic:cNvPicPr>
                            <a:picLocks noChangeAspect="1" noChangeArrowheads="1"/>
                          </pic:cNvPicPr>
                        </pic:nvPicPr>
                        <pic:blipFill>
                          <a:blip r:embed="rId49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EB6494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Володарский</w:t>
            </w:r>
          </w:p>
        </w:tc>
        <w:tc>
          <w:tcPr>
            <w:tcW w:w="830" w:type="pct"/>
            <w:shd w:val="clear" w:color="auto" w:fill="FFFFFF"/>
            <w:tcMar>
              <w:top w:w="120" w:type="dxa"/>
              <w:left w:w="0" w:type="dxa"/>
              <w:bottom w:w="120" w:type="dxa"/>
              <w:right w:w="135" w:type="dxa"/>
            </w:tcMar>
            <w:hideMark/>
          </w:tcPr>
          <w:p w14:paraId="522540A4" w14:textId="77777777" w:rsidR="005054D8" w:rsidRPr="004A27B4"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r w:rsidRPr="004A27B4">
              <w:rPr>
                <w:rFonts w:eastAsia="Times New Roman" w:cs="Times New Roman"/>
                <w:sz w:val="20"/>
                <w:szCs w:val="20"/>
                <w:lang w:eastAsia="ru-RU"/>
              </w:rPr>
              <w:t xml:space="preserve"> </w:t>
            </w:r>
            <w:r w:rsidRPr="009D3762">
              <w:rPr>
                <w:rFonts w:eastAsia="Times New Roman" w:cs="Times New Roman"/>
                <w:sz w:val="20"/>
                <w:szCs w:val="20"/>
                <w:lang w:eastAsia="ru-RU"/>
              </w:rPr>
              <w:t>Союзный проспект, 45</w:t>
            </w:r>
          </w:p>
        </w:tc>
        <w:tc>
          <w:tcPr>
            <w:tcW w:w="445" w:type="pct"/>
            <w:shd w:val="clear" w:color="auto" w:fill="FFFFFF"/>
            <w:tcMar>
              <w:top w:w="120" w:type="dxa"/>
              <w:left w:w="0" w:type="dxa"/>
              <w:bottom w:w="120" w:type="dxa"/>
              <w:right w:w="135" w:type="dxa"/>
            </w:tcMar>
            <w:hideMark/>
          </w:tcPr>
          <w:p w14:paraId="7A2DC15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3 500 м²</w:t>
            </w:r>
          </w:p>
        </w:tc>
        <w:tc>
          <w:tcPr>
            <w:tcW w:w="852" w:type="pct"/>
            <w:shd w:val="clear" w:color="auto" w:fill="FFFFFF"/>
            <w:tcMar>
              <w:top w:w="120" w:type="dxa"/>
              <w:left w:w="0" w:type="dxa"/>
              <w:bottom w:w="120" w:type="dxa"/>
              <w:right w:w="135" w:type="dxa"/>
            </w:tcMar>
            <w:hideMark/>
          </w:tcPr>
          <w:p w14:paraId="485F512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30 м/мест</w:t>
            </w:r>
          </w:p>
        </w:tc>
        <w:tc>
          <w:tcPr>
            <w:tcW w:w="653" w:type="pct"/>
            <w:shd w:val="clear" w:color="auto" w:fill="FFFFFF"/>
            <w:tcMar>
              <w:top w:w="120" w:type="dxa"/>
              <w:left w:w="0" w:type="dxa"/>
              <w:bottom w:w="120" w:type="dxa"/>
              <w:right w:w="135" w:type="dxa"/>
            </w:tcMar>
            <w:hideMark/>
          </w:tcPr>
          <w:p w14:paraId="0BB8BBC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49098CA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EDE4A76" w14:textId="77777777" w:rsidTr="005054D8">
        <w:trPr>
          <w:trHeight w:val="1057"/>
        </w:trPr>
        <w:tc>
          <w:tcPr>
            <w:tcW w:w="551" w:type="pct"/>
            <w:shd w:val="clear" w:color="auto" w:fill="FFFFFF"/>
            <w:tcMar>
              <w:top w:w="120" w:type="dxa"/>
              <w:left w:w="0" w:type="dxa"/>
              <w:bottom w:w="120" w:type="dxa"/>
              <w:right w:w="135" w:type="dxa"/>
            </w:tcMar>
            <w:hideMark/>
          </w:tcPr>
          <w:p w14:paraId="48FB9A2D"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2BDCF1D" wp14:editId="16BF3E7D">
                  <wp:extent cx="666750" cy="666750"/>
                  <wp:effectExtent l="19050" t="0" r="0" b="0"/>
                  <wp:docPr id="1288" name="Рисунок 99" descr="https://it.gipernn.ru/tfxmjm43nvhqu_1821u5c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it.gipernn.ru/tfxmjm43nvhqu_1821u5c_h-70_w-70_zc-1.jpeg">
                            <a:hlinkClick r:id="rId494" tgtFrame="&quot;_blank&quot;"/>
                          </pic:cNvPr>
                          <pic:cNvPicPr>
                            <a:picLocks noChangeAspect="1" noChangeArrowheads="1"/>
                          </pic:cNvPicPr>
                        </pic:nvPicPr>
                        <pic:blipFill>
                          <a:blip r:embed="rId49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75690C7" w14:textId="77777777" w:rsidR="005054D8" w:rsidRPr="009D3762" w:rsidRDefault="00214D95" w:rsidP="005054D8">
            <w:pPr>
              <w:spacing w:line="270" w:lineRule="atLeast"/>
              <w:ind w:firstLine="0"/>
              <w:rPr>
                <w:rFonts w:eastAsia="Times New Roman" w:cs="Times New Roman"/>
                <w:sz w:val="20"/>
                <w:szCs w:val="20"/>
                <w:lang w:eastAsia="ru-RU"/>
              </w:rPr>
            </w:pPr>
            <w:hyperlink r:id="rId496" w:tgtFrame="_blank" w:history="1">
              <w:r w:rsidR="005054D8" w:rsidRPr="004A27B4">
                <w:rPr>
                  <w:rStyle w:val="af6"/>
                  <w:rFonts w:eastAsia="Times New Roman" w:cs="Times New Roman"/>
                  <w:color w:val="auto"/>
                  <w:sz w:val="20"/>
                  <w:szCs w:val="20"/>
                  <w:lang w:eastAsia="ru-RU"/>
                </w:rPr>
                <w:t>Время</w:t>
              </w:r>
            </w:hyperlink>
          </w:p>
          <w:p w14:paraId="4EFD19B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5ED0E317" w14:textId="77777777" w:rsidR="005054D8" w:rsidRPr="004A27B4"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r w:rsidRPr="004A27B4">
              <w:rPr>
                <w:rFonts w:eastAsia="Times New Roman" w:cs="Times New Roman"/>
                <w:sz w:val="20"/>
                <w:szCs w:val="20"/>
                <w:lang w:eastAsia="ru-RU"/>
              </w:rPr>
              <w:t xml:space="preserve"> </w:t>
            </w:r>
            <w:r w:rsidRPr="009D3762">
              <w:rPr>
                <w:rFonts w:eastAsia="Times New Roman" w:cs="Times New Roman"/>
                <w:sz w:val="20"/>
                <w:szCs w:val="20"/>
                <w:lang w:eastAsia="ru-RU"/>
              </w:rPr>
              <w:t>Керченская улица, 13</w:t>
            </w:r>
          </w:p>
        </w:tc>
        <w:tc>
          <w:tcPr>
            <w:tcW w:w="445" w:type="pct"/>
            <w:shd w:val="clear" w:color="auto" w:fill="FFFFFF"/>
            <w:tcMar>
              <w:top w:w="120" w:type="dxa"/>
              <w:left w:w="0" w:type="dxa"/>
              <w:bottom w:w="120" w:type="dxa"/>
              <w:right w:w="135" w:type="dxa"/>
            </w:tcMar>
            <w:hideMark/>
          </w:tcPr>
          <w:p w14:paraId="0EA4C02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16 296 м²</w:t>
            </w:r>
          </w:p>
        </w:tc>
        <w:tc>
          <w:tcPr>
            <w:tcW w:w="852" w:type="pct"/>
            <w:shd w:val="clear" w:color="auto" w:fill="FFFFFF"/>
            <w:tcMar>
              <w:top w:w="120" w:type="dxa"/>
              <w:left w:w="0" w:type="dxa"/>
              <w:bottom w:w="120" w:type="dxa"/>
              <w:right w:w="135" w:type="dxa"/>
            </w:tcMar>
            <w:hideMark/>
          </w:tcPr>
          <w:p w14:paraId="616B4C2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- 51 м/местоПодземная - 96 м/мест</w:t>
            </w:r>
          </w:p>
        </w:tc>
        <w:tc>
          <w:tcPr>
            <w:tcW w:w="653" w:type="pct"/>
            <w:shd w:val="clear" w:color="auto" w:fill="FFFFFF"/>
            <w:tcMar>
              <w:top w:w="120" w:type="dxa"/>
              <w:left w:w="0" w:type="dxa"/>
              <w:bottom w:w="120" w:type="dxa"/>
              <w:right w:w="135" w:type="dxa"/>
            </w:tcMar>
            <w:hideMark/>
          </w:tcPr>
          <w:p w14:paraId="6C54C39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50 м²</w:t>
            </w:r>
          </w:p>
        </w:tc>
        <w:tc>
          <w:tcPr>
            <w:tcW w:w="546" w:type="pct"/>
            <w:shd w:val="clear" w:color="auto" w:fill="FFFFFF"/>
            <w:tcMar>
              <w:top w:w="120" w:type="dxa"/>
              <w:left w:w="0" w:type="dxa"/>
              <w:bottom w:w="120" w:type="dxa"/>
              <w:right w:w="135" w:type="dxa"/>
            </w:tcMar>
            <w:hideMark/>
          </w:tcPr>
          <w:p w14:paraId="0AE1434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4F796A5C" w14:textId="77777777" w:rsidTr="005054D8">
        <w:trPr>
          <w:trHeight w:val="1057"/>
        </w:trPr>
        <w:tc>
          <w:tcPr>
            <w:tcW w:w="551" w:type="pct"/>
            <w:shd w:val="clear" w:color="auto" w:fill="FFFFFF"/>
            <w:tcMar>
              <w:top w:w="120" w:type="dxa"/>
              <w:left w:w="0" w:type="dxa"/>
              <w:bottom w:w="120" w:type="dxa"/>
              <w:right w:w="135" w:type="dxa"/>
            </w:tcMar>
            <w:hideMark/>
          </w:tcPr>
          <w:p w14:paraId="30DB8B00"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1CD08AB" wp14:editId="71D257FE">
                  <wp:extent cx="666750" cy="666750"/>
                  <wp:effectExtent l="19050" t="0" r="0" b="0"/>
                  <wp:docPr id="1289" name="Рисунок 100" descr="https://im.gipernn.ru/mb8orrbfu80q0_1jgmvca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im.gipernn.ru/mb8orrbfu80q0_1jgmvca_h-70_w-70_zc-1.jpeg">
                            <a:hlinkClick r:id="rId497" tgtFrame="&quot;_blank&quot;"/>
                          </pic:cNvPr>
                          <pic:cNvPicPr>
                            <a:picLocks noChangeAspect="1" noChangeArrowheads="1"/>
                          </pic:cNvPicPr>
                        </pic:nvPicPr>
                        <pic:blipFill>
                          <a:blip r:embed="rId49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1705BD5" w14:textId="77777777" w:rsidR="005054D8" w:rsidRPr="009D3762" w:rsidRDefault="00214D95" w:rsidP="005054D8">
            <w:pPr>
              <w:spacing w:line="270" w:lineRule="atLeast"/>
              <w:ind w:firstLine="0"/>
              <w:rPr>
                <w:rFonts w:eastAsia="Times New Roman" w:cs="Times New Roman"/>
                <w:sz w:val="20"/>
                <w:szCs w:val="20"/>
                <w:lang w:eastAsia="ru-RU"/>
              </w:rPr>
            </w:pPr>
            <w:hyperlink r:id="rId499" w:tgtFrame="_blank" w:history="1">
              <w:r w:rsidR="005054D8" w:rsidRPr="004A27B4">
                <w:rPr>
                  <w:rStyle w:val="af6"/>
                  <w:rFonts w:eastAsia="Times New Roman" w:cs="Times New Roman"/>
                  <w:color w:val="auto"/>
                  <w:sz w:val="20"/>
                  <w:szCs w:val="20"/>
                  <w:lang w:eastAsia="ru-RU"/>
                </w:rPr>
                <w:t>Высоковский проезд, 1</w:t>
              </w:r>
            </w:hyperlink>
          </w:p>
        </w:tc>
        <w:tc>
          <w:tcPr>
            <w:tcW w:w="830" w:type="pct"/>
            <w:shd w:val="clear" w:color="auto" w:fill="FFFFFF"/>
            <w:tcMar>
              <w:top w:w="120" w:type="dxa"/>
              <w:left w:w="0" w:type="dxa"/>
              <w:bottom w:w="120" w:type="dxa"/>
              <w:right w:w="135" w:type="dxa"/>
            </w:tcMar>
            <w:hideMark/>
          </w:tcPr>
          <w:p w14:paraId="7E7FFC9A" w14:textId="77777777" w:rsidR="005054D8" w:rsidRPr="004A27B4"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r w:rsidRPr="004A27B4">
              <w:rPr>
                <w:rFonts w:eastAsia="Times New Roman" w:cs="Times New Roman"/>
                <w:sz w:val="20"/>
                <w:szCs w:val="20"/>
                <w:lang w:eastAsia="ru-RU"/>
              </w:rPr>
              <w:t xml:space="preserve"> </w:t>
            </w:r>
            <w:r w:rsidRPr="009D3762">
              <w:rPr>
                <w:rFonts w:eastAsia="Times New Roman" w:cs="Times New Roman"/>
                <w:sz w:val="20"/>
                <w:szCs w:val="20"/>
                <w:lang w:eastAsia="ru-RU"/>
              </w:rPr>
              <w:t>Высоковский проезд, 1</w:t>
            </w:r>
          </w:p>
        </w:tc>
        <w:tc>
          <w:tcPr>
            <w:tcW w:w="445" w:type="pct"/>
            <w:shd w:val="clear" w:color="auto" w:fill="FFFFFF"/>
            <w:tcMar>
              <w:top w:w="120" w:type="dxa"/>
              <w:left w:w="0" w:type="dxa"/>
              <w:bottom w:w="120" w:type="dxa"/>
              <w:right w:w="135" w:type="dxa"/>
            </w:tcMar>
            <w:hideMark/>
          </w:tcPr>
          <w:p w14:paraId="0F0A947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1 500 м²</w:t>
            </w:r>
          </w:p>
        </w:tc>
        <w:tc>
          <w:tcPr>
            <w:tcW w:w="852" w:type="pct"/>
            <w:shd w:val="clear" w:color="auto" w:fill="FFFFFF"/>
            <w:tcMar>
              <w:top w:w="120" w:type="dxa"/>
              <w:left w:w="0" w:type="dxa"/>
              <w:bottom w:w="120" w:type="dxa"/>
              <w:right w:w="135" w:type="dxa"/>
            </w:tcMar>
            <w:hideMark/>
          </w:tcPr>
          <w:p w14:paraId="23EE37B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50 м/мест</w:t>
            </w:r>
          </w:p>
        </w:tc>
        <w:tc>
          <w:tcPr>
            <w:tcW w:w="653" w:type="pct"/>
            <w:shd w:val="clear" w:color="auto" w:fill="FFFFFF"/>
            <w:tcMar>
              <w:top w:w="120" w:type="dxa"/>
              <w:left w:w="0" w:type="dxa"/>
              <w:bottom w:w="120" w:type="dxa"/>
              <w:right w:w="135" w:type="dxa"/>
            </w:tcMar>
            <w:hideMark/>
          </w:tcPr>
          <w:p w14:paraId="04DCB1A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2197969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AA3A119" w14:textId="77777777" w:rsidTr="005054D8">
        <w:trPr>
          <w:trHeight w:val="1057"/>
        </w:trPr>
        <w:tc>
          <w:tcPr>
            <w:tcW w:w="551" w:type="pct"/>
            <w:shd w:val="clear" w:color="auto" w:fill="FFFFFF"/>
            <w:tcMar>
              <w:top w:w="120" w:type="dxa"/>
              <w:left w:w="0" w:type="dxa"/>
              <w:bottom w:w="120" w:type="dxa"/>
              <w:right w:w="135" w:type="dxa"/>
            </w:tcMar>
            <w:hideMark/>
          </w:tcPr>
          <w:p w14:paraId="7FF2322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2D869D3E" wp14:editId="204B11A4">
                  <wp:extent cx="666750" cy="666750"/>
                  <wp:effectExtent l="19050" t="0" r="0" b="0"/>
                  <wp:docPr id="1290" name="Рисунок 101" descr="https://i1.gipernn.ru/1whbi6xxvyb68_ynwc0r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i1.gipernn.ru/1whbi6xxvyb68_ynwc0r_h-70_w-70_zc-1.jpeg">
                            <a:hlinkClick r:id="rId500" tgtFrame="&quot;_blank&quot;"/>
                          </pic:cNvPr>
                          <pic:cNvPicPr>
                            <a:picLocks noChangeAspect="1" noChangeArrowheads="1"/>
                          </pic:cNvPicPr>
                        </pic:nvPicPr>
                        <pic:blipFill>
                          <a:blip r:embed="rId50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97AB6C5" w14:textId="77777777" w:rsidR="005054D8" w:rsidRPr="009D3762" w:rsidRDefault="00214D95" w:rsidP="005054D8">
            <w:pPr>
              <w:spacing w:line="270" w:lineRule="atLeast"/>
              <w:ind w:firstLine="0"/>
              <w:rPr>
                <w:rFonts w:eastAsia="Times New Roman" w:cs="Times New Roman"/>
                <w:sz w:val="20"/>
                <w:szCs w:val="20"/>
                <w:lang w:eastAsia="ru-RU"/>
              </w:rPr>
            </w:pPr>
            <w:hyperlink r:id="rId502" w:tgtFrame="_blank" w:history="1">
              <w:r w:rsidR="005054D8" w:rsidRPr="004A27B4">
                <w:rPr>
                  <w:rFonts w:eastAsia="Times New Roman" w:cs="Times New Roman"/>
                  <w:sz w:val="20"/>
                  <w:szCs w:val="20"/>
                  <w:lang w:eastAsia="ru-RU"/>
                </w:rPr>
                <w:t>Высоковский проезд, 22</w:t>
              </w:r>
            </w:hyperlink>
          </w:p>
        </w:tc>
        <w:tc>
          <w:tcPr>
            <w:tcW w:w="830" w:type="pct"/>
            <w:shd w:val="clear" w:color="auto" w:fill="FFFFFF"/>
            <w:tcMar>
              <w:top w:w="120" w:type="dxa"/>
              <w:left w:w="0" w:type="dxa"/>
              <w:bottom w:w="120" w:type="dxa"/>
              <w:right w:w="135" w:type="dxa"/>
            </w:tcMar>
            <w:hideMark/>
          </w:tcPr>
          <w:p w14:paraId="43C26AD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1488F08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Высоковский проезд, 22</w:t>
            </w:r>
          </w:p>
        </w:tc>
        <w:tc>
          <w:tcPr>
            <w:tcW w:w="445" w:type="pct"/>
            <w:shd w:val="clear" w:color="auto" w:fill="FFFFFF"/>
            <w:tcMar>
              <w:top w:w="120" w:type="dxa"/>
              <w:left w:w="0" w:type="dxa"/>
              <w:bottom w:w="120" w:type="dxa"/>
              <w:right w:w="135" w:type="dxa"/>
            </w:tcMar>
            <w:hideMark/>
          </w:tcPr>
          <w:p w14:paraId="648036A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2 243 м²</w:t>
            </w:r>
          </w:p>
        </w:tc>
        <w:tc>
          <w:tcPr>
            <w:tcW w:w="852" w:type="pct"/>
            <w:shd w:val="clear" w:color="auto" w:fill="FFFFFF"/>
            <w:tcMar>
              <w:top w:w="120" w:type="dxa"/>
              <w:left w:w="0" w:type="dxa"/>
              <w:bottom w:w="120" w:type="dxa"/>
              <w:right w:w="135" w:type="dxa"/>
            </w:tcMar>
            <w:hideMark/>
          </w:tcPr>
          <w:p w14:paraId="25BD3C5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 улице охраняемая (30 м/мест)</w:t>
            </w:r>
          </w:p>
        </w:tc>
        <w:tc>
          <w:tcPr>
            <w:tcW w:w="653" w:type="pct"/>
            <w:shd w:val="clear" w:color="auto" w:fill="FFFFFF"/>
            <w:tcMar>
              <w:top w:w="120" w:type="dxa"/>
              <w:left w:w="0" w:type="dxa"/>
              <w:bottom w:w="120" w:type="dxa"/>
              <w:right w:w="135" w:type="dxa"/>
            </w:tcMar>
            <w:hideMark/>
          </w:tcPr>
          <w:p w14:paraId="67C0E51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17 м²</w:t>
            </w:r>
          </w:p>
        </w:tc>
        <w:tc>
          <w:tcPr>
            <w:tcW w:w="546" w:type="pct"/>
            <w:shd w:val="clear" w:color="auto" w:fill="FFFFFF"/>
            <w:tcMar>
              <w:top w:w="120" w:type="dxa"/>
              <w:left w:w="0" w:type="dxa"/>
              <w:bottom w:w="120" w:type="dxa"/>
              <w:right w:w="135" w:type="dxa"/>
            </w:tcMar>
            <w:hideMark/>
          </w:tcPr>
          <w:p w14:paraId="6E219D7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DB8B9A8" w14:textId="77777777" w:rsidTr="005054D8">
        <w:trPr>
          <w:trHeight w:val="1057"/>
        </w:trPr>
        <w:tc>
          <w:tcPr>
            <w:tcW w:w="551" w:type="pct"/>
            <w:shd w:val="clear" w:color="auto" w:fill="FFFFFF"/>
            <w:tcMar>
              <w:top w:w="120" w:type="dxa"/>
              <w:left w:w="0" w:type="dxa"/>
              <w:bottom w:w="120" w:type="dxa"/>
              <w:right w:w="135" w:type="dxa"/>
            </w:tcMar>
            <w:hideMark/>
          </w:tcPr>
          <w:p w14:paraId="12680A16"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7AF08A4E" wp14:editId="78F6C858">
                  <wp:extent cx="666750" cy="666750"/>
                  <wp:effectExtent l="19050" t="0" r="0" b="0"/>
                  <wp:docPr id="1291" name="Рисунок 105" descr="https://id.gipernn.ru/deeec5eaiohnj_1txf27v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id.gipernn.ru/deeec5eaiohnj_1txf27v_h-70_w-70_zc-1.jpeg">
                            <a:hlinkClick r:id="rId503" tgtFrame="&quot;_blank&quot;"/>
                          </pic:cNvPr>
                          <pic:cNvPicPr>
                            <a:picLocks noChangeAspect="1" noChangeArrowheads="1"/>
                          </pic:cNvPicPr>
                        </pic:nvPicPr>
                        <pic:blipFill>
                          <a:blip r:embed="rId50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C57A4D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Гаршина переулок, 42</w:t>
            </w:r>
          </w:p>
        </w:tc>
        <w:tc>
          <w:tcPr>
            <w:tcW w:w="830" w:type="pct"/>
            <w:shd w:val="clear" w:color="auto" w:fill="FFFFFF"/>
            <w:tcMar>
              <w:top w:w="120" w:type="dxa"/>
              <w:left w:w="0" w:type="dxa"/>
              <w:bottom w:w="120" w:type="dxa"/>
              <w:right w:w="135" w:type="dxa"/>
            </w:tcMar>
            <w:hideMark/>
          </w:tcPr>
          <w:p w14:paraId="095BA47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1BC0892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Гаршина, 42</w:t>
            </w:r>
          </w:p>
        </w:tc>
        <w:tc>
          <w:tcPr>
            <w:tcW w:w="445" w:type="pct"/>
            <w:shd w:val="clear" w:color="auto" w:fill="FFFFFF"/>
            <w:tcMar>
              <w:top w:w="120" w:type="dxa"/>
              <w:left w:w="0" w:type="dxa"/>
              <w:bottom w:w="120" w:type="dxa"/>
              <w:right w:w="135" w:type="dxa"/>
            </w:tcMar>
            <w:hideMark/>
          </w:tcPr>
          <w:p w14:paraId="445B3C1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1 130 м²</w:t>
            </w:r>
          </w:p>
        </w:tc>
        <w:tc>
          <w:tcPr>
            <w:tcW w:w="852" w:type="pct"/>
            <w:shd w:val="clear" w:color="auto" w:fill="FFFFFF"/>
            <w:tcMar>
              <w:top w:w="120" w:type="dxa"/>
              <w:left w:w="0" w:type="dxa"/>
              <w:bottom w:w="120" w:type="dxa"/>
              <w:right w:w="135" w:type="dxa"/>
            </w:tcMar>
            <w:hideMark/>
          </w:tcPr>
          <w:p w14:paraId="7B1C454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 м/мест</w:t>
            </w:r>
          </w:p>
        </w:tc>
        <w:tc>
          <w:tcPr>
            <w:tcW w:w="653" w:type="pct"/>
            <w:shd w:val="clear" w:color="auto" w:fill="FFFFFF"/>
            <w:tcMar>
              <w:top w:w="120" w:type="dxa"/>
              <w:left w:w="0" w:type="dxa"/>
              <w:bottom w:w="120" w:type="dxa"/>
              <w:right w:w="135" w:type="dxa"/>
            </w:tcMar>
            <w:hideMark/>
          </w:tcPr>
          <w:p w14:paraId="069A53E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14 м²</w:t>
            </w:r>
          </w:p>
        </w:tc>
        <w:tc>
          <w:tcPr>
            <w:tcW w:w="546" w:type="pct"/>
            <w:shd w:val="clear" w:color="auto" w:fill="FFFFFF"/>
            <w:tcMar>
              <w:top w:w="120" w:type="dxa"/>
              <w:left w:w="0" w:type="dxa"/>
              <w:bottom w:w="120" w:type="dxa"/>
              <w:right w:w="135" w:type="dxa"/>
            </w:tcMar>
            <w:hideMark/>
          </w:tcPr>
          <w:p w14:paraId="699113F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61DBDD8" w14:textId="77777777" w:rsidTr="005054D8">
        <w:trPr>
          <w:trHeight w:val="1057"/>
        </w:trPr>
        <w:tc>
          <w:tcPr>
            <w:tcW w:w="551" w:type="pct"/>
            <w:shd w:val="clear" w:color="auto" w:fill="FFFFFF"/>
            <w:tcMar>
              <w:top w:w="120" w:type="dxa"/>
              <w:left w:w="0" w:type="dxa"/>
              <w:bottom w:w="120" w:type="dxa"/>
              <w:right w:w="135" w:type="dxa"/>
            </w:tcMar>
            <w:hideMark/>
          </w:tcPr>
          <w:p w14:paraId="32B75FB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2E70DB78" wp14:editId="3AA05C0B">
                  <wp:extent cx="666750" cy="666750"/>
                  <wp:effectExtent l="19050" t="0" r="0" b="0"/>
                  <wp:docPr id="1292" name="Рисунок 106" descr="https://id.gipernn.ru/du4b9853url7g_1fjtw5y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id.gipernn.ru/du4b9853url7g_1fjtw5y_h-70_w-70_zc-1.jpeg">
                            <a:hlinkClick r:id="rId505" tgtFrame="&quot;_blank&quot;"/>
                          </pic:cNvPr>
                          <pic:cNvPicPr>
                            <a:picLocks noChangeAspect="1" noChangeArrowheads="1"/>
                          </pic:cNvPicPr>
                        </pic:nvPicPr>
                        <pic:blipFill>
                          <a:blip r:embed="rId50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FDEADF1"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Героя Попова, 47</w:t>
            </w:r>
          </w:p>
        </w:tc>
        <w:tc>
          <w:tcPr>
            <w:tcW w:w="830" w:type="pct"/>
            <w:shd w:val="clear" w:color="auto" w:fill="FFFFFF"/>
            <w:tcMar>
              <w:top w:w="120" w:type="dxa"/>
              <w:left w:w="0" w:type="dxa"/>
              <w:bottom w:w="120" w:type="dxa"/>
              <w:right w:w="135" w:type="dxa"/>
            </w:tcMar>
            <w:hideMark/>
          </w:tcPr>
          <w:p w14:paraId="5CC3C99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5E18C9C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Героя Попова, 47</w:t>
            </w:r>
          </w:p>
        </w:tc>
        <w:tc>
          <w:tcPr>
            <w:tcW w:w="445" w:type="pct"/>
            <w:shd w:val="clear" w:color="auto" w:fill="FFFFFF"/>
            <w:tcMar>
              <w:top w:w="120" w:type="dxa"/>
              <w:left w:w="0" w:type="dxa"/>
              <w:bottom w:w="120" w:type="dxa"/>
              <w:right w:w="135" w:type="dxa"/>
            </w:tcMar>
            <w:hideMark/>
          </w:tcPr>
          <w:p w14:paraId="78015B5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1 440 м²</w:t>
            </w:r>
          </w:p>
        </w:tc>
        <w:tc>
          <w:tcPr>
            <w:tcW w:w="852" w:type="pct"/>
            <w:shd w:val="clear" w:color="auto" w:fill="FFFFFF"/>
            <w:tcMar>
              <w:top w:w="120" w:type="dxa"/>
              <w:left w:w="0" w:type="dxa"/>
              <w:bottom w:w="120" w:type="dxa"/>
              <w:right w:w="135" w:type="dxa"/>
            </w:tcMar>
            <w:hideMark/>
          </w:tcPr>
          <w:p w14:paraId="6719EB1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25 м/мест</w:t>
            </w:r>
          </w:p>
        </w:tc>
        <w:tc>
          <w:tcPr>
            <w:tcW w:w="653" w:type="pct"/>
            <w:shd w:val="clear" w:color="auto" w:fill="FFFFFF"/>
            <w:tcMar>
              <w:top w:w="120" w:type="dxa"/>
              <w:left w:w="0" w:type="dxa"/>
              <w:bottom w:w="120" w:type="dxa"/>
              <w:right w:w="135" w:type="dxa"/>
            </w:tcMar>
            <w:hideMark/>
          </w:tcPr>
          <w:p w14:paraId="685D1DD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574E68F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3512A0F2" w14:textId="77777777" w:rsidTr="005054D8">
        <w:trPr>
          <w:trHeight w:val="1057"/>
        </w:trPr>
        <w:tc>
          <w:tcPr>
            <w:tcW w:w="551" w:type="pct"/>
            <w:shd w:val="clear" w:color="auto" w:fill="FFFFFF"/>
            <w:tcMar>
              <w:top w:w="120" w:type="dxa"/>
              <w:left w:w="0" w:type="dxa"/>
              <w:bottom w:w="120" w:type="dxa"/>
              <w:right w:w="135" w:type="dxa"/>
            </w:tcMar>
            <w:hideMark/>
          </w:tcPr>
          <w:p w14:paraId="6E08F9C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34F7D67B" wp14:editId="22EC0746">
                  <wp:extent cx="666750" cy="666750"/>
                  <wp:effectExtent l="19050" t="0" r="0" b="0"/>
                  <wp:docPr id="1293" name="Рисунок 107" descr="https://in.gipernn.ru/nzcdmm1qivc8d_igs0dr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in.gipernn.ru/nzcdmm1qivc8d_igs0dr_h-70_w-70_zc-1.jpeg">
                            <a:hlinkClick r:id="rId507" tgtFrame="&quot;_blank&quot;"/>
                          </pic:cNvPr>
                          <pic:cNvPicPr>
                            <a:picLocks noChangeAspect="1" noChangeArrowheads="1"/>
                          </pic:cNvPicPr>
                        </pic:nvPicPr>
                        <pic:blipFill>
                          <a:blip r:embed="rId50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9645B3B"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Героя Рябцева, 35</w:t>
            </w:r>
          </w:p>
        </w:tc>
        <w:tc>
          <w:tcPr>
            <w:tcW w:w="830" w:type="pct"/>
            <w:shd w:val="clear" w:color="auto" w:fill="FFFFFF"/>
            <w:tcMar>
              <w:top w:w="120" w:type="dxa"/>
              <w:left w:w="0" w:type="dxa"/>
              <w:bottom w:w="120" w:type="dxa"/>
              <w:right w:w="135" w:type="dxa"/>
            </w:tcMar>
            <w:hideMark/>
          </w:tcPr>
          <w:p w14:paraId="4A0CC8F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Московский район</w:t>
            </w:r>
          </w:p>
          <w:p w14:paraId="6786801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Героя Рябцева, 35</w:t>
            </w:r>
          </w:p>
        </w:tc>
        <w:tc>
          <w:tcPr>
            <w:tcW w:w="445" w:type="pct"/>
            <w:shd w:val="clear" w:color="auto" w:fill="FFFFFF"/>
            <w:tcMar>
              <w:top w:w="120" w:type="dxa"/>
              <w:left w:w="0" w:type="dxa"/>
              <w:bottom w:w="120" w:type="dxa"/>
              <w:right w:w="135" w:type="dxa"/>
            </w:tcMar>
            <w:hideMark/>
          </w:tcPr>
          <w:p w14:paraId="2DED2D2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10 000 м²</w:t>
            </w:r>
          </w:p>
        </w:tc>
        <w:tc>
          <w:tcPr>
            <w:tcW w:w="852" w:type="pct"/>
            <w:shd w:val="clear" w:color="auto" w:fill="FFFFFF"/>
            <w:tcMar>
              <w:top w:w="120" w:type="dxa"/>
              <w:left w:w="0" w:type="dxa"/>
              <w:bottom w:w="120" w:type="dxa"/>
              <w:right w:w="135" w:type="dxa"/>
            </w:tcMar>
            <w:hideMark/>
          </w:tcPr>
          <w:p w14:paraId="7EEA047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120 м/мест</w:t>
            </w:r>
          </w:p>
        </w:tc>
        <w:tc>
          <w:tcPr>
            <w:tcW w:w="653" w:type="pct"/>
            <w:shd w:val="clear" w:color="auto" w:fill="FFFFFF"/>
            <w:tcMar>
              <w:top w:w="120" w:type="dxa"/>
              <w:left w:w="0" w:type="dxa"/>
              <w:bottom w:w="120" w:type="dxa"/>
              <w:right w:w="135" w:type="dxa"/>
            </w:tcMar>
            <w:hideMark/>
          </w:tcPr>
          <w:p w14:paraId="72BB08A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12 м²</w:t>
            </w:r>
          </w:p>
        </w:tc>
        <w:tc>
          <w:tcPr>
            <w:tcW w:w="546" w:type="pct"/>
            <w:shd w:val="clear" w:color="auto" w:fill="FFFFFF"/>
            <w:tcMar>
              <w:top w:w="120" w:type="dxa"/>
              <w:left w:w="0" w:type="dxa"/>
              <w:bottom w:w="120" w:type="dxa"/>
              <w:right w:w="135" w:type="dxa"/>
            </w:tcMar>
            <w:hideMark/>
          </w:tcPr>
          <w:p w14:paraId="0C47AF0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841848C" w14:textId="77777777" w:rsidTr="005054D8">
        <w:trPr>
          <w:trHeight w:val="1057"/>
        </w:trPr>
        <w:tc>
          <w:tcPr>
            <w:tcW w:w="551" w:type="pct"/>
            <w:shd w:val="clear" w:color="auto" w:fill="FFFFFF"/>
            <w:tcMar>
              <w:top w:w="120" w:type="dxa"/>
              <w:left w:w="0" w:type="dxa"/>
              <w:bottom w:w="120" w:type="dxa"/>
              <w:right w:w="135" w:type="dxa"/>
            </w:tcMar>
            <w:hideMark/>
          </w:tcPr>
          <w:p w14:paraId="26B531F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53DFD30F" wp14:editId="4CB0BCFE">
                  <wp:extent cx="666750" cy="666750"/>
                  <wp:effectExtent l="19050" t="0" r="0" b="0"/>
                  <wp:docPr id="1294" name="Рисунок 108" descr="https://ic.gipernn.ru/cgq1zb1jcp027_1dmgsj5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ic.gipernn.ru/cgq1zb1jcp027_1dmgsj5_h-70_w-70_zc-1.jpeg">
                            <a:hlinkClick r:id="rId509" tgtFrame="&quot;_blank&quot;"/>
                          </pic:cNvPr>
                          <pic:cNvPicPr>
                            <a:picLocks noChangeAspect="1" noChangeArrowheads="1"/>
                          </pic:cNvPicPr>
                        </pic:nvPicPr>
                        <pic:blipFill>
                          <a:blip r:embed="rId51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04B9B1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Героя Сафронова, 5</w:t>
            </w:r>
          </w:p>
        </w:tc>
        <w:tc>
          <w:tcPr>
            <w:tcW w:w="830" w:type="pct"/>
            <w:shd w:val="clear" w:color="auto" w:fill="FFFFFF"/>
            <w:tcMar>
              <w:top w:w="120" w:type="dxa"/>
              <w:left w:w="0" w:type="dxa"/>
              <w:bottom w:w="120" w:type="dxa"/>
              <w:right w:w="135" w:type="dxa"/>
            </w:tcMar>
            <w:hideMark/>
          </w:tcPr>
          <w:p w14:paraId="3F89959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1C3C088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Героя Советского Союза Сафронова, 5</w:t>
            </w:r>
          </w:p>
        </w:tc>
        <w:tc>
          <w:tcPr>
            <w:tcW w:w="445" w:type="pct"/>
            <w:shd w:val="clear" w:color="auto" w:fill="FFFFFF"/>
            <w:tcMar>
              <w:top w:w="120" w:type="dxa"/>
              <w:left w:w="0" w:type="dxa"/>
              <w:bottom w:w="120" w:type="dxa"/>
              <w:right w:w="135" w:type="dxa"/>
            </w:tcMar>
            <w:hideMark/>
          </w:tcPr>
          <w:p w14:paraId="46204B5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1 310 м²</w:t>
            </w:r>
          </w:p>
        </w:tc>
        <w:tc>
          <w:tcPr>
            <w:tcW w:w="852" w:type="pct"/>
            <w:shd w:val="clear" w:color="auto" w:fill="FFFFFF"/>
            <w:tcMar>
              <w:top w:w="120" w:type="dxa"/>
              <w:left w:w="0" w:type="dxa"/>
              <w:bottom w:w="120" w:type="dxa"/>
              <w:right w:w="135" w:type="dxa"/>
            </w:tcMar>
            <w:hideMark/>
          </w:tcPr>
          <w:p w14:paraId="5FF6D45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 м/мест</w:t>
            </w:r>
          </w:p>
        </w:tc>
        <w:tc>
          <w:tcPr>
            <w:tcW w:w="653" w:type="pct"/>
            <w:shd w:val="clear" w:color="auto" w:fill="FFFFFF"/>
            <w:tcMar>
              <w:top w:w="120" w:type="dxa"/>
              <w:left w:w="0" w:type="dxa"/>
              <w:bottom w:w="120" w:type="dxa"/>
              <w:right w:w="135" w:type="dxa"/>
            </w:tcMar>
            <w:hideMark/>
          </w:tcPr>
          <w:p w14:paraId="1B3E07D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14 м²</w:t>
            </w:r>
          </w:p>
        </w:tc>
        <w:tc>
          <w:tcPr>
            <w:tcW w:w="546" w:type="pct"/>
            <w:shd w:val="clear" w:color="auto" w:fill="FFFFFF"/>
            <w:tcMar>
              <w:top w:w="120" w:type="dxa"/>
              <w:left w:w="0" w:type="dxa"/>
              <w:bottom w:w="120" w:type="dxa"/>
              <w:right w:w="135" w:type="dxa"/>
            </w:tcMar>
            <w:hideMark/>
          </w:tcPr>
          <w:p w14:paraId="35BFC05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30233517" w14:textId="77777777" w:rsidTr="005054D8">
        <w:trPr>
          <w:trHeight w:val="1057"/>
        </w:trPr>
        <w:tc>
          <w:tcPr>
            <w:tcW w:w="551" w:type="pct"/>
            <w:shd w:val="clear" w:color="auto" w:fill="FFFFFF"/>
            <w:tcMar>
              <w:top w:w="120" w:type="dxa"/>
              <w:left w:w="0" w:type="dxa"/>
              <w:bottom w:w="120" w:type="dxa"/>
              <w:right w:w="135" w:type="dxa"/>
            </w:tcMar>
            <w:hideMark/>
          </w:tcPr>
          <w:p w14:paraId="2486AD4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334F2E3F" wp14:editId="7FADF5C8">
                  <wp:extent cx="666750" cy="666750"/>
                  <wp:effectExtent l="19050" t="0" r="0" b="0"/>
                  <wp:docPr id="1295" name="Рисунок 109" descr="https://ie.gipernn.ru/e3puks3crec38_1etqooq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ie.gipernn.ru/e3puks3crec38_1etqooq_h-70_w-70_zc-1.jpeg">
                            <a:hlinkClick r:id="rId511" tgtFrame="&quot;_blank&quot;"/>
                          </pic:cNvPr>
                          <pic:cNvPicPr>
                            <a:picLocks noChangeAspect="1" noChangeArrowheads="1"/>
                          </pic:cNvPicPr>
                        </pic:nvPicPr>
                        <pic:blipFill>
                          <a:blip r:embed="rId51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DB23C0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Гордеевская, 59а к7</w:t>
            </w:r>
          </w:p>
        </w:tc>
        <w:tc>
          <w:tcPr>
            <w:tcW w:w="830" w:type="pct"/>
            <w:shd w:val="clear" w:color="auto" w:fill="FFFFFF"/>
            <w:tcMar>
              <w:top w:w="120" w:type="dxa"/>
              <w:left w:w="0" w:type="dxa"/>
              <w:bottom w:w="120" w:type="dxa"/>
              <w:right w:w="135" w:type="dxa"/>
            </w:tcMar>
            <w:hideMark/>
          </w:tcPr>
          <w:p w14:paraId="19B5E47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720954E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Гордеевская улица, 59а к7</w:t>
            </w:r>
          </w:p>
        </w:tc>
        <w:tc>
          <w:tcPr>
            <w:tcW w:w="445" w:type="pct"/>
            <w:shd w:val="clear" w:color="auto" w:fill="FFFFFF"/>
            <w:tcMar>
              <w:top w:w="120" w:type="dxa"/>
              <w:left w:w="0" w:type="dxa"/>
              <w:bottom w:w="120" w:type="dxa"/>
              <w:right w:w="135" w:type="dxa"/>
            </w:tcMar>
            <w:hideMark/>
          </w:tcPr>
          <w:p w14:paraId="6B0A44C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726 м²</w:t>
            </w:r>
          </w:p>
        </w:tc>
        <w:tc>
          <w:tcPr>
            <w:tcW w:w="852" w:type="pct"/>
            <w:shd w:val="clear" w:color="auto" w:fill="FFFFFF"/>
            <w:tcMar>
              <w:top w:w="120" w:type="dxa"/>
              <w:left w:w="0" w:type="dxa"/>
              <w:bottom w:w="120" w:type="dxa"/>
              <w:right w:w="135" w:type="dxa"/>
            </w:tcMar>
            <w:hideMark/>
          </w:tcPr>
          <w:p w14:paraId="03FD8F0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30 м/мест</w:t>
            </w:r>
          </w:p>
        </w:tc>
        <w:tc>
          <w:tcPr>
            <w:tcW w:w="653" w:type="pct"/>
            <w:shd w:val="clear" w:color="auto" w:fill="FFFFFF"/>
            <w:tcMar>
              <w:top w:w="120" w:type="dxa"/>
              <w:left w:w="0" w:type="dxa"/>
              <w:bottom w:w="120" w:type="dxa"/>
              <w:right w:w="135" w:type="dxa"/>
            </w:tcMar>
            <w:hideMark/>
          </w:tcPr>
          <w:p w14:paraId="3165392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134DF0F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DD9D7FC" w14:textId="77777777" w:rsidTr="005054D8">
        <w:trPr>
          <w:trHeight w:val="1057"/>
        </w:trPr>
        <w:tc>
          <w:tcPr>
            <w:tcW w:w="551" w:type="pct"/>
            <w:shd w:val="clear" w:color="auto" w:fill="FFFFFF"/>
            <w:tcMar>
              <w:top w:w="120" w:type="dxa"/>
              <w:left w:w="0" w:type="dxa"/>
              <w:bottom w:w="120" w:type="dxa"/>
              <w:right w:w="135" w:type="dxa"/>
            </w:tcMar>
            <w:hideMark/>
          </w:tcPr>
          <w:p w14:paraId="51B86DA6"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4FBB0420" wp14:editId="549A0CE0">
                  <wp:extent cx="666750" cy="666750"/>
                  <wp:effectExtent l="19050" t="0" r="0" b="0"/>
                  <wp:docPr id="1296" name="Рисунок 110" descr="https://ir.gipernn.ru/rva8y8i30szve_17lvnrl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ir.gipernn.ru/rva8y8i30szve_17lvnrl_h-70_w-70_zc-1.jpeg">
                            <a:hlinkClick r:id="rId513" tgtFrame="&quot;_blank&quot;"/>
                          </pic:cNvPr>
                          <pic:cNvPicPr>
                            <a:picLocks noChangeAspect="1" noChangeArrowheads="1"/>
                          </pic:cNvPicPr>
                        </pic:nvPicPr>
                        <pic:blipFill>
                          <a:blip r:embed="rId51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B535F4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Городской Оазис</w:t>
            </w:r>
          </w:p>
        </w:tc>
        <w:tc>
          <w:tcPr>
            <w:tcW w:w="830" w:type="pct"/>
            <w:shd w:val="clear" w:color="auto" w:fill="FFFFFF"/>
            <w:tcMar>
              <w:top w:w="120" w:type="dxa"/>
              <w:left w:w="0" w:type="dxa"/>
              <w:bottom w:w="120" w:type="dxa"/>
              <w:right w:w="135" w:type="dxa"/>
            </w:tcMar>
            <w:hideMark/>
          </w:tcPr>
          <w:p w14:paraId="387B2F2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68CD283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Дьяконова, 6б</w:t>
            </w:r>
          </w:p>
        </w:tc>
        <w:tc>
          <w:tcPr>
            <w:tcW w:w="445" w:type="pct"/>
            <w:shd w:val="clear" w:color="auto" w:fill="FFFFFF"/>
            <w:tcMar>
              <w:top w:w="120" w:type="dxa"/>
              <w:left w:w="0" w:type="dxa"/>
              <w:bottom w:w="120" w:type="dxa"/>
              <w:right w:w="135" w:type="dxa"/>
            </w:tcMar>
            <w:hideMark/>
          </w:tcPr>
          <w:p w14:paraId="218C842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300 м²</w:t>
            </w:r>
          </w:p>
        </w:tc>
        <w:tc>
          <w:tcPr>
            <w:tcW w:w="852" w:type="pct"/>
            <w:shd w:val="clear" w:color="auto" w:fill="FFFFFF"/>
            <w:tcMar>
              <w:top w:w="120" w:type="dxa"/>
              <w:left w:w="0" w:type="dxa"/>
              <w:bottom w:w="120" w:type="dxa"/>
              <w:right w:w="135" w:type="dxa"/>
            </w:tcMar>
            <w:hideMark/>
          </w:tcPr>
          <w:p w14:paraId="26B75CA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30 м/мест</w:t>
            </w:r>
          </w:p>
        </w:tc>
        <w:tc>
          <w:tcPr>
            <w:tcW w:w="653" w:type="pct"/>
            <w:shd w:val="clear" w:color="auto" w:fill="FFFFFF"/>
            <w:tcMar>
              <w:top w:w="120" w:type="dxa"/>
              <w:left w:w="0" w:type="dxa"/>
              <w:bottom w:w="120" w:type="dxa"/>
              <w:right w:w="135" w:type="dxa"/>
            </w:tcMar>
            <w:hideMark/>
          </w:tcPr>
          <w:p w14:paraId="636B711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2BDECFE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AE71039" w14:textId="77777777" w:rsidTr="005054D8">
        <w:trPr>
          <w:trHeight w:val="1057"/>
        </w:trPr>
        <w:tc>
          <w:tcPr>
            <w:tcW w:w="551" w:type="pct"/>
            <w:shd w:val="clear" w:color="auto" w:fill="FFFFFF"/>
            <w:tcMar>
              <w:top w:w="120" w:type="dxa"/>
              <w:left w:w="0" w:type="dxa"/>
              <w:bottom w:w="120" w:type="dxa"/>
              <w:right w:w="135" w:type="dxa"/>
            </w:tcMar>
            <w:hideMark/>
          </w:tcPr>
          <w:p w14:paraId="493FB1F1"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34ECD1A1" wp14:editId="7C32E8AC">
                  <wp:extent cx="666750" cy="666750"/>
                  <wp:effectExtent l="19050" t="0" r="0" b="0"/>
                  <wp:docPr id="1297" name="Рисунок 111" descr="https://ik.gipernn.ru/k91chpk4318d6_uj1k64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ik.gipernn.ru/k91chpk4318d6_uj1k64_h-70_w-70_zc-1.jpeg">
                            <a:hlinkClick r:id="rId515" tgtFrame="&quot;_blank&quot;"/>
                          </pic:cNvPr>
                          <pic:cNvPicPr>
                            <a:picLocks noChangeAspect="1" noChangeArrowheads="1"/>
                          </pic:cNvPicPr>
                        </pic:nvPicPr>
                        <pic:blipFill>
                          <a:blip r:embed="rId51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B9A4AC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Гостиничный комплекс ОКА</w:t>
            </w:r>
          </w:p>
        </w:tc>
        <w:tc>
          <w:tcPr>
            <w:tcW w:w="830" w:type="pct"/>
            <w:shd w:val="clear" w:color="auto" w:fill="FFFFFF"/>
            <w:tcMar>
              <w:top w:w="120" w:type="dxa"/>
              <w:left w:w="0" w:type="dxa"/>
              <w:bottom w:w="120" w:type="dxa"/>
              <w:right w:w="135" w:type="dxa"/>
            </w:tcMar>
            <w:hideMark/>
          </w:tcPr>
          <w:p w14:paraId="5932D70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0E6F3C1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Гагарина, 27</w:t>
            </w:r>
          </w:p>
        </w:tc>
        <w:tc>
          <w:tcPr>
            <w:tcW w:w="445" w:type="pct"/>
            <w:shd w:val="clear" w:color="auto" w:fill="FFFFFF"/>
            <w:tcMar>
              <w:top w:w="120" w:type="dxa"/>
              <w:left w:w="0" w:type="dxa"/>
              <w:bottom w:w="120" w:type="dxa"/>
              <w:right w:w="135" w:type="dxa"/>
            </w:tcMar>
            <w:hideMark/>
          </w:tcPr>
          <w:p w14:paraId="5C6152C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2 400 м²</w:t>
            </w:r>
          </w:p>
        </w:tc>
        <w:tc>
          <w:tcPr>
            <w:tcW w:w="852" w:type="pct"/>
            <w:shd w:val="clear" w:color="auto" w:fill="FFFFFF"/>
            <w:tcMar>
              <w:top w:w="120" w:type="dxa"/>
              <w:left w:w="0" w:type="dxa"/>
              <w:bottom w:w="120" w:type="dxa"/>
              <w:right w:w="135" w:type="dxa"/>
            </w:tcMar>
            <w:hideMark/>
          </w:tcPr>
          <w:p w14:paraId="1CB1E2B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500 м/мест</w:t>
            </w:r>
          </w:p>
        </w:tc>
        <w:tc>
          <w:tcPr>
            <w:tcW w:w="653" w:type="pct"/>
            <w:shd w:val="clear" w:color="auto" w:fill="FFFFFF"/>
            <w:tcMar>
              <w:top w:w="120" w:type="dxa"/>
              <w:left w:w="0" w:type="dxa"/>
              <w:bottom w:w="120" w:type="dxa"/>
              <w:right w:w="135" w:type="dxa"/>
            </w:tcMar>
            <w:hideMark/>
          </w:tcPr>
          <w:p w14:paraId="6F52ECA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5B4CC32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60249C72" w14:textId="77777777" w:rsidTr="005054D8">
        <w:trPr>
          <w:trHeight w:val="1057"/>
        </w:trPr>
        <w:tc>
          <w:tcPr>
            <w:tcW w:w="551" w:type="pct"/>
            <w:shd w:val="clear" w:color="auto" w:fill="FFFFFF"/>
            <w:tcMar>
              <w:top w:w="120" w:type="dxa"/>
              <w:left w:w="0" w:type="dxa"/>
              <w:bottom w:w="120" w:type="dxa"/>
              <w:right w:w="135" w:type="dxa"/>
            </w:tcMar>
            <w:hideMark/>
          </w:tcPr>
          <w:p w14:paraId="7D6633D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481510DC" wp14:editId="6B34A3DB">
                  <wp:extent cx="666750" cy="666750"/>
                  <wp:effectExtent l="19050" t="0" r="0" b="0"/>
                  <wp:docPr id="1298" name="Рисунок 115" descr="https://ib.gipernn.ru/b1lv0ov6tq1jz_7vkr7g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ib.gipernn.ru/b1lv0ov6tq1jz_7vkr7g_h-70_w-70_zc-1.jpeg">
                            <a:hlinkClick r:id="rId517" tgtFrame="&quot;_blank&quot;"/>
                          </pic:cNvPr>
                          <pic:cNvPicPr>
                            <a:picLocks noChangeAspect="1" noChangeArrowheads="1"/>
                          </pic:cNvPicPr>
                        </pic:nvPicPr>
                        <pic:blipFill>
                          <a:blip r:embed="rId51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4E0D1B2" w14:textId="77777777" w:rsidR="005054D8" w:rsidRPr="009D3762" w:rsidRDefault="00214D95" w:rsidP="005054D8">
            <w:pPr>
              <w:spacing w:line="270" w:lineRule="atLeast"/>
              <w:ind w:firstLine="0"/>
              <w:rPr>
                <w:rFonts w:eastAsia="Times New Roman" w:cs="Times New Roman"/>
                <w:sz w:val="20"/>
                <w:szCs w:val="20"/>
                <w:lang w:eastAsia="ru-RU"/>
              </w:rPr>
            </w:pPr>
            <w:hyperlink r:id="rId519" w:tgtFrame="_blank" w:history="1">
              <w:r w:rsidR="005054D8" w:rsidRPr="004A27B4">
                <w:rPr>
                  <w:rFonts w:eastAsia="Times New Roman" w:cs="Times New Roman"/>
                  <w:sz w:val="20"/>
                  <w:szCs w:val="20"/>
                  <w:lang w:eastAsia="ru-RU"/>
                </w:rPr>
                <w:t>Гребешковский откос, 7</w:t>
              </w:r>
            </w:hyperlink>
          </w:p>
        </w:tc>
        <w:tc>
          <w:tcPr>
            <w:tcW w:w="830" w:type="pct"/>
            <w:shd w:val="clear" w:color="auto" w:fill="FFFFFF"/>
            <w:tcMar>
              <w:top w:w="120" w:type="dxa"/>
              <w:left w:w="0" w:type="dxa"/>
              <w:bottom w:w="120" w:type="dxa"/>
              <w:right w:w="135" w:type="dxa"/>
            </w:tcMar>
            <w:hideMark/>
          </w:tcPr>
          <w:p w14:paraId="4FD971D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63F1B06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Гребешковский Откос, 7</w:t>
            </w:r>
          </w:p>
        </w:tc>
        <w:tc>
          <w:tcPr>
            <w:tcW w:w="445" w:type="pct"/>
            <w:shd w:val="clear" w:color="auto" w:fill="FFFFFF"/>
            <w:tcMar>
              <w:top w:w="120" w:type="dxa"/>
              <w:left w:w="0" w:type="dxa"/>
              <w:bottom w:w="120" w:type="dxa"/>
              <w:right w:w="135" w:type="dxa"/>
            </w:tcMar>
            <w:hideMark/>
          </w:tcPr>
          <w:p w14:paraId="4A08609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2 400 м²</w:t>
            </w:r>
          </w:p>
        </w:tc>
        <w:tc>
          <w:tcPr>
            <w:tcW w:w="852" w:type="pct"/>
            <w:shd w:val="clear" w:color="auto" w:fill="FFFFFF"/>
            <w:tcMar>
              <w:top w:w="120" w:type="dxa"/>
              <w:left w:w="0" w:type="dxa"/>
              <w:bottom w:w="120" w:type="dxa"/>
              <w:right w:w="135" w:type="dxa"/>
            </w:tcMar>
            <w:hideMark/>
          </w:tcPr>
          <w:p w14:paraId="3E6D60A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30 м/мест</w:t>
            </w:r>
          </w:p>
        </w:tc>
        <w:tc>
          <w:tcPr>
            <w:tcW w:w="653" w:type="pct"/>
            <w:shd w:val="clear" w:color="auto" w:fill="FFFFFF"/>
            <w:tcMar>
              <w:top w:w="120" w:type="dxa"/>
              <w:left w:w="0" w:type="dxa"/>
              <w:bottom w:w="120" w:type="dxa"/>
              <w:right w:w="135" w:type="dxa"/>
            </w:tcMar>
            <w:hideMark/>
          </w:tcPr>
          <w:p w14:paraId="0521FFE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16 м²</w:t>
            </w:r>
          </w:p>
        </w:tc>
        <w:tc>
          <w:tcPr>
            <w:tcW w:w="546" w:type="pct"/>
            <w:shd w:val="clear" w:color="auto" w:fill="FFFFFF"/>
            <w:tcMar>
              <w:top w:w="120" w:type="dxa"/>
              <w:left w:w="0" w:type="dxa"/>
              <w:bottom w:w="120" w:type="dxa"/>
              <w:right w:w="135" w:type="dxa"/>
            </w:tcMar>
            <w:hideMark/>
          </w:tcPr>
          <w:p w14:paraId="0462DF7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1CD054F4" w14:textId="77777777" w:rsidTr="005054D8">
        <w:trPr>
          <w:trHeight w:val="1057"/>
        </w:trPr>
        <w:tc>
          <w:tcPr>
            <w:tcW w:w="551" w:type="pct"/>
            <w:shd w:val="clear" w:color="auto" w:fill="FFFFFF"/>
            <w:tcMar>
              <w:top w:w="120" w:type="dxa"/>
              <w:left w:w="0" w:type="dxa"/>
              <w:bottom w:w="120" w:type="dxa"/>
              <w:right w:w="135" w:type="dxa"/>
            </w:tcMar>
            <w:hideMark/>
          </w:tcPr>
          <w:p w14:paraId="779299A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5D7F03E4" wp14:editId="6CC51B11">
                  <wp:extent cx="666750" cy="666750"/>
                  <wp:effectExtent l="19050" t="0" r="0" b="0"/>
                  <wp:docPr id="1299" name="Рисунок 116" descr="https://il.gipernn.ru/l81os6siyukry_1mijl2o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il.gipernn.ru/l81os6siyukry_1mijl2o_h-70_w-70_zc-1.jpeg">
                            <a:hlinkClick r:id="rId520" tgtFrame="&quot;_blank&quot;"/>
                          </pic:cNvPr>
                          <pic:cNvPicPr>
                            <a:picLocks noChangeAspect="1" noChangeArrowheads="1"/>
                          </pic:cNvPicPr>
                        </pic:nvPicPr>
                        <pic:blipFill>
                          <a:blip r:embed="rId52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E1E810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Грин Плаза</w:t>
            </w:r>
          </w:p>
        </w:tc>
        <w:tc>
          <w:tcPr>
            <w:tcW w:w="830" w:type="pct"/>
            <w:shd w:val="clear" w:color="auto" w:fill="FFFFFF"/>
            <w:tcMar>
              <w:top w:w="120" w:type="dxa"/>
              <w:left w:w="0" w:type="dxa"/>
              <w:bottom w:w="120" w:type="dxa"/>
              <w:right w:w="135" w:type="dxa"/>
            </w:tcMar>
            <w:hideMark/>
          </w:tcPr>
          <w:p w14:paraId="0347C04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p>
          <w:p w14:paraId="72A8577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Карпинского, 29</w:t>
            </w:r>
          </w:p>
        </w:tc>
        <w:tc>
          <w:tcPr>
            <w:tcW w:w="445" w:type="pct"/>
            <w:shd w:val="clear" w:color="auto" w:fill="FFFFFF"/>
            <w:tcMar>
              <w:top w:w="120" w:type="dxa"/>
              <w:left w:w="0" w:type="dxa"/>
              <w:bottom w:w="120" w:type="dxa"/>
              <w:right w:w="135" w:type="dxa"/>
            </w:tcMar>
            <w:hideMark/>
          </w:tcPr>
          <w:p w14:paraId="3F30F4E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972 м²</w:t>
            </w:r>
          </w:p>
        </w:tc>
        <w:tc>
          <w:tcPr>
            <w:tcW w:w="852" w:type="pct"/>
            <w:shd w:val="clear" w:color="auto" w:fill="FFFFFF"/>
            <w:tcMar>
              <w:top w:w="120" w:type="dxa"/>
              <w:left w:w="0" w:type="dxa"/>
              <w:bottom w:w="120" w:type="dxa"/>
              <w:right w:w="135" w:type="dxa"/>
            </w:tcMar>
            <w:hideMark/>
          </w:tcPr>
          <w:p w14:paraId="5430565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30 м/мест</w:t>
            </w:r>
          </w:p>
        </w:tc>
        <w:tc>
          <w:tcPr>
            <w:tcW w:w="653" w:type="pct"/>
            <w:shd w:val="clear" w:color="auto" w:fill="FFFFFF"/>
            <w:tcMar>
              <w:top w:w="120" w:type="dxa"/>
              <w:left w:w="0" w:type="dxa"/>
              <w:bottom w:w="120" w:type="dxa"/>
              <w:right w:w="135" w:type="dxa"/>
            </w:tcMar>
            <w:hideMark/>
          </w:tcPr>
          <w:p w14:paraId="5D6D8E0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9 м²</w:t>
            </w:r>
          </w:p>
        </w:tc>
        <w:tc>
          <w:tcPr>
            <w:tcW w:w="546" w:type="pct"/>
            <w:shd w:val="clear" w:color="auto" w:fill="FFFFFF"/>
            <w:tcMar>
              <w:top w:w="120" w:type="dxa"/>
              <w:left w:w="0" w:type="dxa"/>
              <w:bottom w:w="120" w:type="dxa"/>
              <w:right w:w="135" w:type="dxa"/>
            </w:tcMar>
            <w:hideMark/>
          </w:tcPr>
          <w:p w14:paraId="4EEE08B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2446324A" w14:textId="77777777" w:rsidTr="005054D8">
        <w:trPr>
          <w:trHeight w:val="1057"/>
        </w:trPr>
        <w:tc>
          <w:tcPr>
            <w:tcW w:w="551" w:type="pct"/>
            <w:shd w:val="clear" w:color="auto" w:fill="FFFFFF"/>
            <w:tcMar>
              <w:top w:w="120" w:type="dxa"/>
              <w:left w:w="0" w:type="dxa"/>
              <w:bottom w:w="120" w:type="dxa"/>
              <w:right w:w="135" w:type="dxa"/>
            </w:tcMar>
            <w:hideMark/>
          </w:tcPr>
          <w:p w14:paraId="7F57E8A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60AC41D3" wp14:editId="4B663629">
                  <wp:extent cx="666750" cy="666750"/>
                  <wp:effectExtent l="19050" t="0" r="0" b="0"/>
                  <wp:docPr id="1300" name="Рисунок 117" descr="https://i6.gipernn.ru/6zceyq8i7fbtf_geo4d3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i6.gipernn.ru/6zceyq8i7fbtf_geo4d3_h-70_w-70_zc-1.jpeg">
                            <a:hlinkClick r:id="rId522" tgtFrame="&quot;_blank&quot;"/>
                          </pic:cNvPr>
                          <pic:cNvPicPr>
                            <a:picLocks noChangeAspect="1" noChangeArrowheads="1"/>
                          </pic:cNvPicPr>
                        </pic:nvPicPr>
                        <pic:blipFill>
                          <a:blip r:embed="rId52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A848071"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Дальняя, 8</w:t>
            </w:r>
          </w:p>
        </w:tc>
        <w:tc>
          <w:tcPr>
            <w:tcW w:w="830" w:type="pct"/>
            <w:shd w:val="clear" w:color="auto" w:fill="FFFFFF"/>
            <w:tcMar>
              <w:top w:w="120" w:type="dxa"/>
              <w:left w:w="0" w:type="dxa"/>
              <w:bottom w:w="120" w:type="dxa"/>
              <w:right w:w="135" w:type="dxa"/>
            </w:tcMar>
            <w:hideMark/>
          </w:tcPr>
          <w:p w14:paraId="784056F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57558C3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Дальняя улица, 8/16</w:t>
            </w:r>
          </w:p>
        </w:tc>
        <w:tc>
          <w:tcPr>
            <w:tcW w:w="445" w:type="pct"/>
            <w:shd w:val="clear" w:color="auto" w:fill="FFFFFF"/>
            <w:tcMar>
              <w:top w:w="120" w:type="dxa"/>
              <w:left w:w="0" w:type="dxa"/>
              <w:bottom w:w="120" w:type="dxa"/>
              <w:right w:w="135" w:type="dxa"/>
            </w:tcMar>
            <w:hideMark/>
          </w:tcPr>
          <w:p w14:paraId="07EFDF7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1 200 м²</w:t>
            </w:r>
          </w:p>
        </w:tc>
        <w:tc>
          <w:tcPr>
            <w:tcW w:w="852" w:type="pct"/>
            <w:shd w:val="clear" w:color="auto" w:fill="FFFFFF"/>
            <w:tcMar>
              <w:top w:w="120" w:type="dxa"/>
              <w:left w:w="0" w:type="dxa"/>
              <w:bottom w:w="120" w:type="dxa"/>
              <w:right w:w="135" w:type="dxa"/>
            </w:tcMar>
            <w:hideMark/>
          </w:tcPr>
          <w:p w14:paraId="185D6DE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 м/мест</w:t>
            </w:r>
          </w:p>
        </w:tc>
        <w:tc>
          <w:tcPr>
            <w:tcW w:w="653" w:type="pct"/>
            <w:shd w:val="clear" w:color="auto" w:fill="FFFFFF"/>
            <w:tcMar>
              <w:top w:w="120" w:type="dxa"/>
              <w:left w:w="0" w:type="dxa"/>
              <w:bottom w:w="120" w:type="dxa"/>
              <w:right w:w="135" w:type="dxa"/>
            </w:tcMar>
            <w:hideMark/>
          </w:tcPr>
          <w:p w14:paraId="534E89F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110 м²</w:t>
            </w:r>
          </w:p>
        </w:tc>
        <w:tc>
          <w:tcPr>
            <w:tcW w:w="546" w:type="pct"/>
            <w:shd w:val="clear" w:color="auto" w:fill="FFFFFF"/>
            <w:tcMar>
              <w:top w:w="120" w:type="dxa"/>
              <w:left w:w="0" w:type="dxa"/>
              <w:bottom w:w="120" w:type="dxa"/>
              <w:right w:w="135" w:type="dxa"/>
            </w:tcMar>
            <w:hideMark/>
          </w:tcPr>
          <w:p w14:paraId="0710A2E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4FD67559" w14:textId="77777777" w:rsidTr="005054D8">
        <w:trPr>
          <w:trHeight w:val="1057"/>
        </w:trPr>
        <w:tc>
          <w:tcPr>
            <w:tcW w:w="551" w:type="pct"/>
            <w:shd w:val="clear" w:color="auto" w:fill="FFFFFF"/>
            <w:tcMar>
              <w:top w:w="120" w:type="dxa"/>
              <w:left w:w="0" w:type="dxa"/>
              <w:bottom w:w="120" w:type="dxa"/>
              <w:right w:w="135" w:type="dxa"/>
            </w:tcMar>
            <w:hideMark/>
          </w:tcPr>
          <w:p w14:paraId="3404077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2B389C10" wp14:editId="35C7CB22">
                  <wp:extent cx="666750" cy="666750"/>
                  <wp:effectExtent l="19050" t="0" r="0" b="0"/>
                  <wp:docPr id="1301" name="Рисунок 118" descr="https://ip.gipernn.ru/p6y0zqeqk64if_v5jl35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ip.gipernn.ru/p6y0zqeqk64if_v5jl35_h-70_w-70_zc-1.jpeg">
                            <a:hlinkClick r:id="rId524" tgtFrame="&quot;_blank&quot;"/>
                          </pic:cNvPr>
                          <pic:cNvPicPr>
                            <a:picLocks noChangeAspect="1" noChangeArrowheads="1"/>
                          </pic:cNvPicPr>
                        </pic:nvPicPr>
                        <pic:blipFill>
                          <a:blip r:embed="rId52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99F3E1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Две башни</w:t>
            </w:r>
          </w:p>
          <w:p w14:paraId="0D1ECF3B"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7200C51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229658E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Белинского, 32</w:t>
            </w:r>
          </w:p>
        </w:tc>
        <w:tc>
          <w:tcPr>
            <w:tcW w:w="445" w:type="pct"/>
            <w:shd w:val="clear" w:color="auto" w:fill="FFFFFF"/>
            <w:tcMar>
              <w:top w:w="120" w:type="dxa"/>
              <w:left w:w="0" w:type="dxa"/>
              <w:bottom w:w="120" w:type="dxa"/>
              <w:right w:w="135" w:type="dxa"/>
            </w:tcMar>
            <w:hideMark/>
          </w:tcPr>
          <w:p w14:paraId="7CDD637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9 000 м²</w:t>
            </w:r>
          </w:p>
        </w:tc>
        <w:tc>
          <w:tcPr>
            <w:tcW w:w="852" w:type="pct"/>
            <w:shd w:val="clear" w:color="auto" w:fill="FFFFFF"/>
            <w:tcMar>
              <w:top w:w="120" w:type="dxa"/>
              <w:left w:w="0" w:type="dxa"/>
              <w:bottom w:w="120" w:type="dxa"/>
              <w:right w:w="135" w:type="dxa"/>
            </w:tcMar>
            <w:hideMark/>
          </w:tcPr>
          <w:p w14:paraId="543DCC5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61D5B04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8 м²</w:t>
            </w:r>
          </w:p>
        </w:tc>
        <w:tc>
          <w:tcPr>
            <w:tcW w:w="546" w:type="pct"/>
            <w:shd w:val="clear" w:color="auto" w:fill="FFFFFF"/>
            <w:tcMar>
              <w:top w:w="120" w:type="dxa"/>
              <w:left w:w="0" w:type="dxa"/>
              <w:bottom w:w="120" w:type="dxa"/>
              <w:right w:w="135" w:type="dxa"/>
            </w:tcMar>
            <w:hideMark/>
          </w:tcPr>
          <w:p w14:paraId="5DD858E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32C133D4" w14:textId="77777777" w:rsidTr="005054D8">
        <w:trPr>
          <w:trHeight w:val="1057"/>
        </w:trPr>
        <w:tc>
          <w:tcPr>
            <w:tcW w:w="551" w:type="pct"/>
            <w:shd w:val="clear" w:color="auto" w:fill="FFFFFF"/>
            <w:tcMar>
              <w:top w:w="120" w:type="dxa"/>
              <w:left w:w="0" w:type="dxa"/>
              <w:bottom w:w="120" w:type="dxa"/>
              <w:right w:w="135" w:type="dxa"/>
            </w:tcMar>
            <w:hideMark/>
          </w:tcPr>
          <w:p w14:paraId="7160A75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4CC8AF77" wp14:editId="4A005972">
                  <wp:extent cx="666750" cy="666750"/>
                  <wp:effectExtent l="19050" t="0" r="0" b="0"/>
                  <wp:docPr id="1302" name="Рисунок 119" descr="https://il.gipernn.ru/lycci5gcol0fg_eh2fla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il.gipernn.ru/lycci5gcol0fg_eh2fla_h-70_w-70_zc-1.jpeg">
                            <a:hlinkClick r:id="rId526" tgtFrame="&quot;_blank&quot;"/>
                          </pic:cNvPr>
                          <pic:cNvPicPr>
                            <a:picLocks noChangeAspect="1" noChangeArrowheads="1"/>
                          </pic:cNvPicPr>
                        </pic:nvPicPr>
                        <pic:blipFill>
                          <a:blip r:embed="rId52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401279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Дегтярева, 29</w:t>
            </w:r>
          </w:p>
        </w:tc>
        <w:tc>
          <w:tcPr>
            <w:tcW w:w="830" w:type="pct"/>
            <w:shd w:val="clear" w:color="auto" w:fill="FFFFFF"/>
            <w:tcMar>
              <w:top w:w="120" w:type="dxa"/>
              <w:left w:w="0" w:type="dxa"/>
              <w:bottom w:w="120" w:type="dxa"/>
              <w:right w:w="135" w:type="dxa"/>
            </w:tcMar>
            <w:hideMark/>
          </w:tcPr>
          <w:p w14:paraId="5B58F4D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7EB4E6C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Дегтярёва, 29</w:t>
            </w:r>
          </w:p>
        </w:tc>
        <w:tc>
          <w:tcPr>
            <w:tcW w:w="445" w:type="pct"/>
            <w:shd w:val="clear" w:color="auto" w:fill="FFFFFF"/>
            <w:tcMar>
              <w:top w:w="120" w:type="dxa"/>
              <w:left w:w="0" w:type="dxa"/>
              <w:bottom w:w="120" w:type="dxa"/>
              <w:right w:w="135" w:type="dxa"/>
            </w:tcMar>
            <w:hideMark/>
          </w:tcPr>
          <w:p w14:paraId="7D05DC2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3 336 м²</w:t>
            </w:r>
          </w:p>
        </w:tc>
        <w:tc>
          <w:tcPr>
            <w:tcW w:w="852" w:type="pct"/>
            <w:shd w:val="clear" w:color="auto" w:fill="FFFFFF"/>
            <w:tcMar>
              <w:top w:w="120" w:type="dxa"/>
              <w:left w:w="0" w:type="dxa"/>
              <w:bottom w:w="120" w:type="dxa"/>
              <w:right w:w="135" w:type="dxa"/>
            </w:tcMar>
            <w:hideMark/>
          </w:tcPr>
          <w:p w14:paraId="64DC5E4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 (15 м/мест)</w:t>
            </w:r>
          </w:p>
        </w:tc>
        <w:tc>
          <w:tcPr>
            <w:tcW w:w="653" w:type="pct"/>
            <w:shd w:val="clear" w:color="auto" w:fill="FFFFFF"/>
            <w:tcMar>
              <w:top w:w="120" w:type="dxa"/>
              <w:left w:w="0" w:type="dxa"/>
              <w:bottom w:w="120" w:type="dxa"/>
              <w:right w:w="135" w:type="dxa"/>
            </w:tcMar>
            <w:hideMark/>
          </w:tcPr>
          <w:p w14:paraId="7519789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12 м²</w:t>
            </w:r>
          </w:p>
        </w:tc>
        <w:tc>
          <w:tcPr>
            <w:tcW w:w="546" w:type="pct"/>
            <w:shd w:val="clear" w:color="auto" w:fill="FFFFFF"/>
            <w:tcMar>
              <w:top w:w="120" w:type="dxa"/>
              <w:left w:w="0" w:type="dxa"/>
              <w:bottom w:w="120" w:type="dxa"/>
              <w:right w:w="135" w:type="dxa"/>
            </w:tcMar>
            <w:hideMark/>
          </w:tcPr>
          <w:p w14:paraId="6D3559C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61C02F6D" w14:textId="77777777" w:rsidTr="005054D8">
        <w:trPr>
          <w:trHeight w:val="1057"/>
        </w:trPr>
        <w:tc>
          <w:tcPr>
            <w:tcW w:w="551" w:type="pct"/>
            <w:shd w:val="clear" w:color="auto" w:fill="FFFFFF"/>
            <w:tcMar>
              <w:top w:w="120" w:type="dxa"/>
              <w:left w:w="0" w:type="dxa"/>
              <w:bottom w:w="120" w:type="dxa"/>
              <w:right w:w="135" w:type="dxa"/>
            </w:tcMar>
            <w:hideMark/>
          </w:tcPr>
          <w:p w14:paraId="38EE297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0A7455DD" wp14:editId="2C0EC4E5">
                  <wp:extent cx="666750" cy="666750"/>
                  <wp:effectExtent l="19050" t="0" r="0" b="0"/>
                  <wp:docPr id="1303" name="Рисунок 120" descr="https://ij.gipernn.ru/jqjrvk57xlf3s_9p6l5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ij.gipernn.ru/jqjrvk57xlf3s_9p6l5u_h-70_w-70_zc-1.jpeg">
                            <a:hlinkClick r:id="rId528" tgtFrame="&quot;_blank&quot;"/>
                          </pic:cNvPr>
                          <pic:cNvPicPr>
                            <a:picLocks noChangeAspect="1" noChangeArrowheads="1"/>
                          </pic:cNvPicPr>
                        </pic:nvPicPr>
                        <pic:blipFill>
                          <a:blip r:embed="rId52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3B90E06"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Деловая, 1 к1</w:t>
            </w:r>
          </w:p>
          <w:p w14:paraId="0D5BCF9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16371A9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5B04B53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Деловая улица, 1 к1</w:t>
            </w:r>
          </w:p>
        </w:tc>
        <w:tc>
          <w:tcPr>
            <w:tcW w:w="445" w:type="pct"/>
            <w:shd w:val="clear" w:color="auto" w:fill="FFFFFF"/>
            <w:tcMar>
              <w:top w:w="120" w:type="dxa"/>
              <w:left w:w="0" w:type="dxa"/>
              <w:bottom w:w="120" w:type="dxa"/>
              <w:right w:w="135" w:type="dxa"/>
            </w:tcMar>
            <w:hideMark/>
          </w:tcPr>
          <w:p w14:paraId="5EA8604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2 240 м²</w:t>
            </w:r>
          </w:p>
        </w:tc>
        <w:tc>
          <w:tcPr>
            <w:tcW w:w="852" w:type="pct"/>
            <w:shd w:val="clear" w:color="auto" w:fill="FFFFFF"/>
            <w:tcMar>
              <w:top w:w="120" w:type="dxa"/>
              <w:left w:w="0" w:type="dxa"/>
              <w:bottom w:w="120" w:type="dxa"/>
              <w:right w:w="135" w:type="dxa"/>
            </w:tcMar>
            <w:hideMark/>
          </w:tcPr>
          <w:p w14:paraId="7C81B20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60 м/мест</w:t>
            </w:r>
          </w:p>
        </w:tc>
        <w:tc>
          <w:tcPr>
            <w:tcW w:w="653" w:type="pct"/>
            <w:shd w:val="clear" w:color="auto" w:fill="FFFFFF"/>
            <w:tcMar>
              <w:top w:w="120" w:type="dxa"/>
              <w:left w:w="0" w:type="dxa"/>
              <w:bottom w:w="120" w:type="dxa"/>
              <w:right w:w="135" w:type="dxa"/>
            </w:tcMar>
            <w:hideMark/>
          </w:tcPr>
          <w:p w14:paraId="169849A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6B4F717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3634CA00" w14:textId="77777777" w:rsidTr="005054D8">
        <w:trPr>
          <w:trHeight w:val="1057"/>
        </w:trPr>
        <w:tc>
          <w:tcPr>
            <w:tcW w:w="551" w:type="pct"/>
            <w:shd w:val="clear" w:color="auto" w:fill="FFFFFF"/>
            <w:tcMar>
              <w:top w:w="120" w:type="dxa"/>
              <w:left w:w="0" w:type="dxa"/>
              <w:bottom w:w="120" w:type="dxa"/>
              <w:right w:w="135" w:type="dxa"/>
            </w:tcMar>
            <w:hideMark/>
          </w:tcPr>
          <w:p w14:paraId="24E8631B"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4DA45537" wp14:editId="3465F885">
                  <wp:extent cx="666750" cy="666750"/>
                  <wp:effectExtent l="19050" t="0" r="0" b="0"/>
                  <wp:docPr id="1304" name="Рисунок 121" descr="https://io.gipernn.ru/o5irdhdyv58ik_13s3hne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io.gipernn.ru/o5irdhdyv58ik_13s3hne_h-70_w-70_zc-1.jpeg">
                            <a:hlinkClick r:id="rId530" tgtFrame="&quot;_blank&quot;"/>
                          </pic:cNvPr>
                          <pic:cNvPicPr>
                            <a:picLocks noChangeAspect="1" noChangeArrowheads="1"/>
                          </pic:cNvPicPr>
                        </pic:nvPicPr>
                        <pic:blipFill>
                          <a:blip r:embed="rId53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22EDBF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Диалог</w:t>
            </w:r>
          </w:p>
        </w:tc>
        <w:tc>
          <w:tcPr>
            <w:tcW w:w="830" w:type="pct"/>
            <w:shd w:val="clear" w:color="auto" w:fill="FFFFFF"/>
            <w:tcMar>
              <w:top w:w="120" w:type="dxa"/>
              <w:left w:w="0" w:type="dxa"/>
              <w:bottom w:w="120" w:type="dxa"/>
              <w:right w:w="135" w:type="dxa"/>
            </w:tcMar>
            <w:hideMark/>
          </w:tcPr>
          <w:p w14:paraId="5AB9BF2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городской округ Арзамас</w:t>
            </w:r>
          </w:p>
          <w:p w14:paraId="22E6A03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Ленина, 208</w:t>
            </w:r>
          </w:p>
        </w:tc>
        <w:tc>
          <w:tcPr>
            <w:tcW w:w="445" w:type="pct"/>
            <w:shd w:val="clear" w:color="auto" w:fill="FFFFFF"/>
            <w:tcMar>
              <w:top w:w="120" w:type="dxa"/>
              <w:left w:w="0" w:type="dxa"/>
              <w:bottom w:w="120" w:type="dxa"/>
              <w:right w:w="135" w:type="dxa"/>
            </w:tcMar>
            <w:hideMark/>
          </w:tcPr>
          <w:p w14:paraId="049C800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380 м²</w:t>
            </w:r>
          </w:p>
        </w:tc>
        <w:tc>
          <w:tcPr>
            <w:tcW w:w="852" w:type="pct"/>
            <w:shd w:val="clear" w:color="auto" w:fill="FFFFFF"/>
            <w:tcMar>
              <w:top w:w="120" w:type="dxa"/>
              <w:left w:w="0" w:type="dxa"/>
              <w:bottom w:w="120" w:type="dxa"/>
              <w:right w:w="135" w:type="dxa"/>
            </w:tcMar>
            <w:hideMark/>
          </w:tcPr>
          <w:p w14:paraId="02E82234"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1E74C4F6"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546" w:type="pct"/>
            <w:shd w:val="clear" w:color="auto" w:fill="FFFFFF"/>
            <w:tcMar>
              <w:top w:w="120" w:type="dxa"/>
              <w:left w:w="0" w:type="dxa"/>
              <w:bottom w:w="120" w:type="dxa"/>
              <w:right w:w="135" w:type="dxa"/>
            </w:tcMar>
            <w:hideMark/>
          </w:tcPr>
          <w:p w14:paraId="00B4E15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75D8553D" w14:textId="77777777" w:rsidTr="005054D8">
        <w:trPr>
          <w:trHeight w:val="1057"/>
        </w:trPr>
        <w:tc>
          <w:tcPr>
            <w:tcW w:w="551" w:type="pct"/>
            <w:shd w:val="clear" w:color="auto" w:fill="FFFFFF"/>
            <w:tcMar>
              <w:top w:w="120" w:type="dxa"/>
              <w:left w:w="0" w:type="dxa"/>
              <w:bottom w:w="120" w:type="dxa"/>
              <w:right w:w="135" w:type="dxa"/>
            </w:tcMar>
            <w:hideMark/>
          </w:tcPr>
          <w:p w14:paraId="2236393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46FBE27A" wp14:editId="482C4C32">
                  <wp:extent cx="666750" cy="666750"/>
                  <wp:effectExtent l="19050" t="0" r="0" b="0"/>
                  <wp:docPr id="1305" name="Рисунок 125" descr="https://i2.gipernn.ru/28al07qaykrue_p31038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i2.gipernn.ru/28al07qaykrue_p31038_h-70_w-70_zc-1.jpeg">
                            <a:hlinkClick r:id="rId532" tgtFrame="&quot;_blank&quot;"/>
                          </pic:cNvPr>
                          <pic:cNvPicPr>
                            <a:picLocks noChangeAspect="1" noChangeArrowheads="1"/>
                          </pic:cNvPicPr>
                        </pic:nvPicPr>
                        <pic:blipFill>
                          <a:blip r:embed="rId53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53DE8C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Дипломат</w:t>
            </w:r>
          </w:p>
        </w:tc>
        <w:tc>
          <w:tcPr>
            <w:tcW w:w="830" w:type="pct"/>
            <w:shd w:val="clear" w:color="auto" w:fill="FFFFFF"/>
            <w:tcMar>
              <w:top w:w="120" w:type="dxa"/>
              <w:left w:w="0" w:type="dxa"/>
              <w:bottom w:w="120" w:type="dxa"/>
              <w:right w:w="135" w:type="dxa"/>
            </w:tcMar>
            <w:hideMark/>
          </w:tcPr>
          <w:p w14:paraId="031795B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3AD7B0F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Большая Печёрская улица, 26</w:t>
            </w:r>
          </w:p>
        </w:tc>
        <w:tc>
          <w:tcPr>
            <w:tcW w:w="445" w:type="pct"/>
            <w:shd w:val="clear" w:color="auto" w:fill="FFFFFF"/>
            <w:tcMar>
              <w:top w:w="120" w:type="dxa"/>
              <w:left w:w="0" w:type="dxa"/>
              <w:bottom w:w="120" w:type="dxa"/>
              <w:right w:w="135" w:type="dxa"/>
            </w:tcMar>
            <w:hideMark/>
          </w:tcPr>
          <w:p w14:paraId="7FAD275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12 000 м²</w:t>
            </w:r>
          </w:p>
        </w:tc>
        <w:tc>
          <w:tcPr>
            <w:tcW w:w="852" w:type="pct"/>
            <w:shd w:val="clear" w:color="auto" w:fill="FFFFFF"/>
            <w:tcMar>
              <w:top w:w="120" w:type="dxa"/>
              <w:left w:w="0" w:type="dxa"/>
              <w:bottom w:w="120" w:type="dxa"/>
              <w:right w:w="135" w:type="dxa"/>
            </w:tcMar>
            <w:hideMark/>
          </w:tcPr>
          <w:p w14:paraId="30CAE7C8"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732ABFE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30 м²</w:t>
            </w:r>
          </w:p>
        </w:tc>
        <w:tc>
          <w:tcPr>
            <w:tcW w:w="546" w:type="pct"/>
            <w:shd w:val="clear" w:color="auto" w:fill="FFFFFF"/>
            <w:tcMar>
              <w:top w:w="120" w:type="dxa"/>
              <w:left w:w="0" w:type="dxa"/>
              <w:bottom w:w="120" w:type="dxa"/>
              <w:right w:w="135" w:type="dxa"/>
            </w:tcMar>
            <w:hideMark/>
          </w:tcPr>
          <w:p w14:paraId="4A107EA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0158A807" w14:textId="77777777" w:rsidTr="005054D8">
        <w:trPr>
          <w:trHeight w:val="1057"/>
        </w:trPr>
        <w:tc>
          <w:tcPr>
            <w:tcW w:w="551" w:type="pct"/>
            <w:shd w:val="clear" w:color="auto" w:fill="FFFFFF"/>
            <w:tcMar>
              <w:top w:w="120" w:type="dxa"/>
              <w:left w:w="0" w:type="dxa"/>
              <w:bottom w:w="120" w:type="dxa"/>
              <w:right w:w="135" w:type="dxa"/>
            </w:tcMar>
            <w:hideMark/>
          </w:tcPr>
          <w:p w14:paraId="074AED5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noProof/>
                <w:sz w:val="20"/>
                <w:szCs w:val="20"/>
                <w:lang w:eastAsia="ru-RU"/>
              </w:rPr>
              <w:drawing>
                <wp:inline distT="0" distB="0" distL="0" distR="0" wp14:anchorId="6673E6E3" wp14:editId="076D92AC">
                  <wp:extent cx="666750" cy="666750"/>
                  <wp:effectExtent l="19050" t="0" r="0" b="0"/>
                  <wp:docPr id="1306" name="Рисунок 126" descr="https://in.gipernn.ru/n7l6orfih06y0_1t0l6rf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in.gipernn.ru/n7l6orfih06y0_1t0l6rf_h-70_w-70_zc-1.jpeg">
                            <a:hlinkClick r:id="rId534" tgtFrame="&quot;_blank&quot;"/>
                          </pic:cNvPr>
                          <pic:cNvPicPr>
                            <a:picLocks noChangeAspect="1" noChangeArrowheads="1"/>
                          </pic:cNvPicPr>
                        </pic:nvPicPr>
                        <pic:blipFill>
                          <a:blip r:embed="rId53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07EDC1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Дом Торговли</w:t>
            </w:r>
          </w:p>
        </w:tc>
        <w:tc>
          <w:tcPr>
            <w:tcW w:w="830" w:type="pct"/>
            <w:shd w:val="clear" w:color="auto" w:fill="FFFFFF"/>
            <w:tcMar>
              <w:top w:w="120" w:type="dxa"/>
              <w:left w:w="0" w:type="dxa"/>
              <w:bottom w:w="120" w:type="dxa"/>
              <w:right w:w="135" w:type="dxa"/>
            </w:tcMar>
            <w:hideMark/>
          </w:tcPr>
          <w:p w14:paraId="7DCF64B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1858411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Литвинова, 74б</w:t>
            </w:r>
          </w:p>
        </w:tc>
        <w:tc>
          <w:tcPr>
            <w:tcW w:w="445" w:type="pct"/>
            <w:shd w:val="clear" w:color="auto" w:fill="FFFFFF"/>
            <w:tcMar>
              <w:top w:w="120" w:type="dxa"/>
              <w:left w:w="0" w:type="dxa"/>
              <w:bottom w:w="120" w:type="dxa"/>
              <w:right w:w="135" w:type="dxa"/>
            </w:tcMar>
            <w:hideMark/>
          </w:tcPr>
          <w:p w14:paraId="0CC6ADA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18 000 м²</w:t>
            </w:r>
          </w:p>
        </w:tc>
        <w:tc>
          <w:tcPr>
            <w:tcW w:w="852" w:type="pct"/>
            <w:shd w:val="clear" w:color="auto" w:fill="FFFFFF"/>
            <w:tcMar>
              <w:top w:w="120" w:type="dxa"/>
              <w:left w:w="0" w:type="dxa"/>
              <w:bottom w:w="120" w:type="dxa"/>
              <w:right w:w="135" w:type="dxa"/>
            </w:tcMar>
            <w:hideMark/>
          </w:tcPr>
          <w:p w14:paraId="3D00E1B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(50 м/мест)</w:t>
            </w:r>
          </w:p>
        </w:tc>
        <w:tc>
          <w:tcPr>
            <w:tcW w:w="653" w:type="pct"/>
            <w:shd w:val="clear" w:color="auto" w:fill="FFFFFF"/>
            <w:tcMar>
              <w:top w:w="120" w:type="dxa"/>
              <w:left w:w="0" w:type="dxa"/>
              <w:bottom w:w="120" w:type="dxa"/>
              <w:right w:w="135" w:type="dxa"/>
            </w:tcMar>
            <w:hideMark/>
          </w:tcPr>
          <w:p w14:paraId="65E11C7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080D4D3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2A9EA39" w14:textId="77777777" w:rsidTr="005054D8">
        <w:trPr>
          <w:trHeight w:val="1057"/>
        </w:trPr>
        <w:tc>
          <w:tcPr>
            <w:tcW w:w="551" w:type="pct"/>
            <w:shd w:val="clear" w:color="auto" w:fill="FFFFFF"/>
            <w:tcMar>
              <w:top w:w="120" w:type="dxa"/>
              <w:left w:w="0" w:type="dxa"/>
              <w:bottom w:w="120" w:type="dxa"/>
              <w:right w:w="135" w:type="dxa"/>
            </w:tcMar>
            <w:hideMark/>
          </w:tcPr>
          <w:p w14:paraId="4132D4FB"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1A07BCC" wp14:editId="54B9F422">
                  <wp:extent cx="666750" cy="666750"/>
                  <wp:effectExtent l="19050" t="0" r="0" b="0"/>
                  <wp:docPr id="1307" name="Рисунок 253" descr="https://ip.gipernn.ru/pofuntzydw2ty_sxbsdv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ip.gipernn.ru/pofuntzydw2ty_sxbsdv_h-70_w-70_zc-1.jpeg">
                            <a:hlinkClick r:id="rId536" tgtFrame="&quot;_blank&quot;"/>
                          </pic:cNvPr>
                          <pic:cNvPicPr>
                            <a:picLocks noChangeAspect="1" noChangeArrowheads="1"/>
                          </pic:cNvPicPr>
                        </pic:nvPicPr>
                        <pic:blipFill>
                          <a:blip r:embed="rId53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621831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Дюны</w:t>
            </w:r>
          </w:p>
        </w:tc>
        <w:tc>
          <w:tcPr>
            <w:tcW w:w="830" w:type="pct"/>
            <w:shd w:val="clear" w:color="auto" w:fill="FFFFFF"/>
            <w:tcMar>
              <w:top w:w="120" w:type="dxa"/>
              <w:left w:w="0" w:type="dxa"/>
              <w:bottom w:w="120" w:type="dxa"/>
              <w:right w:w="135" w:type="dxa"/>
            </w:tcMar>
            <w:hideMark/>
          </w:tcPr>
          <w:p w14:paraId="5EAFE45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городской округ Дзержинск</w:t>
            </w:r>
          </w:p>
          <w:p w14:paraId="1CD80AF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Ленина, 68а</w:t>
            </w:r>
          </w:p>
        </w:tc>
        <w:tc>
          <w:tcPr>
            <w:tcW w:w="445" w:type="pct"/>
            <w:shd w:val="clear" w:color="auto" w:fill="FFFFFF"/>
            <w:tcMar>
              <w:top w:w="120" w:type="dxa"/>
              <w:left w:w="0" w:type="dxa"/>
              <w:bottom w:w="120" w:type="dxa"/>
              <w:right w:w="135" w:type="dxa"/>
            </w:tcMar>
            <w:hideMark/>
          </w:tcPr>
          <w:p w14:paraId="272A71E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14 691 м²</w:t>
            </w:r>
          </w:p>
        </w:tc>
        <w:tc>
          <w:tcPr>
            <w:tcW w:w="852" w:type="pct"/>
            <w:shd w:val="clear" w:color="auto" w:fill="FFFFFF"/>
            <w:tcMar>
              <w:top w:w="120" w:type="dxa"/>
              <w:left w:w="0" w:type="dxa"/>
              <w:bottom w:w="120" w:type="dxa"/>
              <w:right w:w="135" w:type="dxa"/>
            </w:tcMar>
            <w:hideMark/>
          </w:tcPr>
          <w:p w14:paraId="225FF379"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560C32E9"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546" w:type="pct"/>
            <w:shd w:val="clear" w:color="auto" w:fill="FFFFFF"/>
            <w:tcMar>
              <w:top w:w="120" w:type="dxa"/>
              <w:left w:w="0" w:type="dxa"/>
              <w:bottom w:w="120" w:type="dxa"/>
              <w:right w:w="135" w:type="dxa"/>
            </w:tcMar>
            <w:hideMark/>
          </w:tcPr>
          <w:p w14:paraId="2D09F93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04C19892" w14:textId="77777777" w:rsidTr="005054D8">
        <w:trPr>
          <w:trHeight w:val="1057"/>
        </w:trPr>
        <w:tc>
          <w:tcPr>
            <w:tcW w:w="551" w:type="pct"/>
            <w:shd w:val="clear" w:color="auto" w:fill="FFFFFF"/>
            <w:tcMar>
              <w:top w:w="120" w:type="dxa"/>
              <w:left w:w="0" w:type="dxa"/>
              <w:bottom w:w="120" w:type="dxa"/>
              <w:right w:w="135" w:type="dxa"/>
            </w:tcMar>
            <w:hideMark/>
          </w:tcPr>
          <w:p w14:paraId="7B8B7E98"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7CD7B0F0" wp14:editId="79ABD94D">
                  <wp:extent cx="666750" cy="666750"/>
                  <wp:effectExtent l="19050" t="0" r="0" b="0"/>
                  <wp:docPr id="1308" name="Рисунок 254" descr="https://ik.gipernn.ru/k3ul8jyjb56k2_15hcowv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ik.gipernn.ru/k3ul8jyjb56k2_15hcowv_h-70_w-70_zc-1.jpeg">
                            <a:hlinkClick r:id="rId538" tgtFrame="&quot;_blank&quot;"/>
                          </pic:cNvPr>
                          <pic:cNvPicPr>
                            <a:picLocks noChangeAspect="1" noChangeArrowheads="1"/>
                          </pic:cNvPicPr>
                        </pic:nvPicPr>
                        <pic:blipFill>
                          <a:blip r:embed="rId53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184910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Зайцев Бизнес Парк</w:t>
            </w:r>
          </w:p>
          <w:p w14:paraId="45BC33C6"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601B0D4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p>
          <w:p w14:paraId="08D9D25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Зайцева, 31</w:t>
            </w:r>
          </w:p>
        </w:tc>
        <w:tc>
          <w:tcPr>
            <w:tcW w:w="445" w:type="pct"/>
            <w:shd w:val="clear" w:color="auto" w:fill="FFFFFF"/>
            <w:tcMar>
              <w:top w:w="120" w:type="dxa"/>
              <w:left w:w="0" w:type="dxa"/>
              <w:bottom w:w="120" w:type="dxa"/>
              <w:right w:w="135" w:type="dxa"/>
            </w:tcMar>
            <w:hideMark/>
          </w:tcPr>
          <w:p w14:paraId="2766E9C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15 500 м²</w:t>
            </w:r>
          </w:p>
        </w:tc>
        <w:tc>
          <w:tcPr>
            <w:tcW w:w="852" w:type="pct"/>
            <w:shd w:val="clear" w:color="auto" w:fill="FFFFFF"/>
            <w:tcMar>
              <w:top w:w="120" w:type="dxa"/>
              <w:left w:w="0" w:type="dxa"/>
              <w:bottom w:w="120" w:type="dxa"/>
              <w:right w:w="135" w:type="dxa"/>
            </w:tcMar>
            <w:hideMark/>
          </w:tcPr>
          <w:p w14:paraId="322394D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 (100 м/мест)</w:t>
            </w:r>
          </w:p>
        </w:tc>
        <w:tc>
          <w:tcPr>
            <w:tcW w:w="653" w:type="pct"/>
            <w:shd w:val="clear" w:color="auto" w:fill="FFFFFF"/>
            <w:tcMar>
              <w:top w:w="120" w:type="dxa"/>
              <w:left w:w="0" w:type="dxa"/>
              <w:bottom w:w="120" w:type="dxa"/>
              <w:right w:w="135" w:type="dxa"/>
            </w:tcMar>
            <w:hideMark/>
          </w:tcPr>
          <w:p w14:paraId="1A12E21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18 м²</w:t>
            </w:r>
          </w:p>
        </w:tc>
        <w:tc>
          <w:tcPr>
            <w:tcW w:w="546" w:type="pct"/>
            <w:shd w:val="clear" w:color="auto" w:fill="FFFFFF"/>
            <w:tcMar>
              <w:top w:w="120" w:type="dxa"/>
              <w:left w:w="0" w:type="dxa"/>
              <w:bottom w:w="120" w:type="dxa"/>
              <w:right w:w="135" w:type="dxa"/>
            </w:tcMar>
            <w:hideMark/>
          </w:tcPr>
          <w:p w14:paraId="617947B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8BF8008" w14:textId="77777777" w:rsidTr="005054D8">
        <w:trPr>
          <w:trHeight w:val="1057"/>
        </w:trPr>
        <w:tc>
          <w:tcPr>
            <w:tcW w:w="551" w:type="pct"/>
            <w:shd w:val="clear" w:color="auto" w:fill="FFFFFF"/>
            <w:tcMar>
              <w:top w:w="120" w:type="dxa"/>
              <w:left w:w="0" w:type="dxa"/>
              <w:bottom w:w="120" w:type="dxa"/>
              <w:right w:w="135" w:type="dxa"/>
            </w:tcMar>
            <w:hideMark/>
          </w:tcPr>
          <w:p w14:paraId="1206BF08"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0BC5163" wp14:editId="638B2AE3">
                  <wp:extent cx="666750" cy="666750"/>
                  <wp:effectExtent l="19050" t="0" r="0" b="0"/>
                  <wp:docPr id="1309" name="Рисунок 255" descr="https://ih.gipernn.ru/httvsgrquoe9d_x5ygcp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ih.gipernn.ru/httvsgrquoe9d_x5ygcp_h-70_w-70_zc-1.jpeg">
                            <a:hlinkClick r:id="rId540" tgtFrame="&quot;_blank&quot;"/>
                          </pic:cNvPr>
                          <pic:cNvPicPr>
                            <a:picLocks noChangeAspect="1" noChangeArrowheads="1"/>
                          </pic:cNvPicPr>
                        </pic:nvPicPr>
                        <pic:blipFill>
                          <a:blip r:embed="rId54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7DB4CE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Зеленый</w:t>
            </w:r>
          </w:p>
        </w:tc>
        <w:tc>
          <w:tcPr>
            <w:tcW w:w="830" w:type="pct"/>
            <w:shd w:val="clear" w:color="auto" w:fill="FFFFFF"/>
            <w:tcMar>
              <w:top w:w="120" w:type="dxa"/>
              <w:left w:w="0" w:type="dxa"/>
              <w:bottom w:w="120" w:type="dxa"/>
              <w:right w:w="135" w:type="dxa"/>
            </w:tcMar>
            <w:hideMark/>
          </w:tcPr>
          <w:p w14:paraId="2322203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городской округ Бор</w:t>
            </w:r>
          </w:p>
          <w:p w14:paraId="6F39F5A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Вали Котика, 8</w:t>
            </w:r>
          </w:p>
        </w:tc>
        <w:tc>
          <w:tcPr>
            <w:tcW w:w="445" w:type="pct"/>
            <w:shd w:val="clear" w:color="auto" w:fill="FFFFFF"/>
            <w:tcMar>
              <w:top w:w="120" w:type="dxa"/>
              <w:left w:w="0" w:type="dxa"/>
              <w:bottom w:w="120" w:type="dxa"/>
              <w:right w:w="135" w:type="dxa"/>
            </w:tcMar>
            <w:hideMark/>
          </w:tcPr>
          <w:p w14:paraId="1D92F40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3 500 м²</w:t>
            </w:r>
          </w:p>
        </w:tc>
        <w:tc>
          <w:tcPr>
            <w:tcW w:w="852" w:type="pct"/>
            <w:shd w:val="clear" w:color="auto" w:fill="FFFFFF"/>
            <w:tcMar>
              <w:top w:w="120" w:type="dxa"/>
              <w:left w:w="0" w:type="dxa"/>
              <w:bottom w:w="120" w:type="dxa"/>
              <w:right w:w="135" w:type="dxa"/>
            </w:tcMar>
            <w:hideMark/>
          </w:tcPr>
          <w:p w14:paraId="29A93020"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5AA80534"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546" w:type="pct"/>
            <w:shd w:val="clear" w:color="auto" w:fill="FFFFFF"/>
            <w:tcMar>
              <w:top w:w="120" w:type="dxa"/>
              <w:left w:w="0" w:type="dxa"/>
              <w:bottom w:w="120" w:type="dxa"/>
              <w:right w:w="135" w:type="dxa"/>
            </w:tcMar>
            <w:hideMark/>
          </w:tcPr>
          <w:p w14:paraId="7ADC83F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3D0040C1" w14:textId="77777777" w:rsidTr="005054D8">
        <w:trPr>
          <w:trHeight w:val="1057"/>
        </w:trPr>
        <w:tc>
          <w:tcPr>
            <w:tcW w:w="551" w:type="pct"/>
            <w:shd w:val="clear" w:color="auto" w:fill="FFFFFF"/>
            <w:tcMar>
              <w:top w:w="120" w:type="dxa"/>
              <w:left w:w="0" w:type="dxa"/>
              <w:bottom w:w="120" w:type="dxa"/>
              <w:right w:w="135" w:type="dxa"/>
            </w:tcMar>
            <w:hideMark/>
          </w:tcPr>
          <w:p w14:paraId="659FA2EC"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CF94431" wp14:editId="31BA0410">
                  <wp:extent cx="666750" cy="666750"/>
                  <wp:effectExtent l="19050" t="0" r="0" b="0"/>
                  <wp:docPr id="1310" name="Рисунок 256" descr="https://ig.gipernn.ru/gkgpdkq481l81_1tuxrti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ig.gipernn.ru/gkgpdkq481l81_1tuxrti_h-70_w-70_zc-1.jpeg">
                            <a:hlinkClick r:id="rId542" tgtFrame="&quot;_blank&quot;"/>
                          </pic:cNvPr>
                          <pic:cNvPicPr>
                            <a:picLocks noChangeAspect="1" noChangeArrowheads="1"/>
                          </pic:cNvPicPr>
                        </pic:nvPicPr>
                        <pic:blipFill>
                          <a:blip r:embed="rId54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83A26DB" w14:textId="77777777" w:rsidR="005054D8" w:rsidRPr="009D3762" w:rsidRDefault="00214D95" w:rsidP="005054D8">
            <w:pPr>
              <w:spacing w:line="270" w:lineRule="atLeast"/>
              <w:ind w:firstLine="0"/>
              <w:rPr>
                <w:rFonts w:eastAsia="Times New Roman" w:cs="Times New Roman"/>
                <w:sz w:val="20"/>
                <w:szCs w:val="20"/>
                <w:lang w:eastAsia="ru-RU"/>
              </w:rPr>
            </w:pPr>
            <w:hyperlink r:id="rId544" w:tgtFrame="_blank" w:history="1">
              <w:r w:rsidR="005054D8" w:rsidRPr="004A27B4">
                <w:rPr>
                  <w:rStyle w:val="af6"/>
                  <w:rFonts w:eastAsia="Times New Roman" w:cs="Times New Roman"/>
                  <w:color w:val="auto"/>
                  <w:sz w:val="20"/>
                  <w:szCs w:val="20"/>
                  <w:lang w:eastAsia="ru-RU"/>
                </w:rPr>
                <w:t>Интернациональная, 100 к10</w:t>
              </w:r>
            </w:hyperlink>
          </w:p>
          <w:p w14:paraId="29F1615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2C30593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55DC650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Интернациональная улица, 100 к10</w:t>
            </w:r>
          </w:p>
        </w:tc>
        <w:tc>
          <w:tcPr>
            <w:tcW w:w="445" w:type="pct"/>
            <w:shd w:val="clear" w:color="auto" w:fill="FFFFFF"/>
            <w:tcMar>
              <w:top w:w="120" w:type="dxa"/>
              <w:left w:w="0" w:type="dxa"/>
              <w:bottom w:w="120" w:type="dxa"/>
              <w:right w:w="135" w:type="dxa"/>
            </w:tcMar>
            <w:hideMark/>
          </w:tcPr>
          <w:p w14:paraId="031DB98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8 352 м²</w:t>
            </w:r>
          </w:p>
        </w:tc>
        <w:tc>
          <w:tcPr>
            <w:tcW w:w="852" w:type="pct"/>
            <w:shd w:val="clear" w:color="auto" w:fill="FFFFFF"/>
            <w:tcMar>
              <w:top w:w="120" w:type="dxa"/>
              <w:left w:w="0" w:type="dxa"/>
              <w:bottom w:w="120" w:type="dxa"/>
              <w:right w:w="135" w:type="dxa"/>
            </w:tcMar>
            <w:hideMark/>
          </w:tcPr>
          <w:p w14:paraId="2662678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400 м/мест</w:t>
            </w:r>
          </w:p>
        </w:tc>
        <w:tc>
          <w:tcPr>
            <w:tcW w:w="653" w:type="pct"/>
            <w:shd w:val="clear" w:color="auto" w:fill="FFFFFF"/>
            <w:tcMar>
              <w:top w:w="120" w:type="dxa"/>
              <w:left w:w="0" w:type="dxa"/>
              <w:bottom w:w="120" w:type="dxa"/>
              <w:right w:w="135" w:type="dxa"/>
            </w:tcMar>
            <w:hideMark/>
          </w:tcPr>
          <w:p w14:paraId="282A5B7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12 м²</w:t>
            </w:r>
          </w:p>
        </w:tc>
        <w:tc>
          <w:tcPr>
            <w:tcW w:w="546" w:type="pct"/>
            <w:shd w:val="clear" w:color="auto" w:fill="FFFFFF"/>
            <w:tcMar>
              <w:top w:w="120" w:type="dxa"/>
              <w:left w:w="0" w:type="dxa"/>
              <w:bottom w:w="120" w:type="dxa"/>
              <w:right w:w="135" w:type="dxa"/>
            </w:tcMar>
            <w:hideMark/>
          </w:tcPr>
          <w:p w14:paraId="7C03E8A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7B02C21" w14:textId="77777777" w:rsidTr="005054D8">
        <w:trPr>
          <w:trHeight w:val="1057"/>
        </w:trPr>
        <w:tc>
          <w:tcPr>
            <w:tcW w:w="551" w:type="pct"/>
            <w:shd w:val="clear" w:color="auto" w:fill="FFFFFF"/>
            <w:tcMar>
              <w:top w:w="120" w:type="dxa"/>
              <w:left w:w="0" w:type="dxa"/>
              <w:bottom w:w="120" w:type="dxa"/>
              <w:right w:w="135" w:type="dxa"/>
            </w:tcMar>
            <w:hideMark/>
          </w:tcPr>
          <w:p w14:paraId="4DC1050D"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83AA1D2" wp14:editId="0C5EBE1F">
                  <wp:extent cx="666750" cy="666750"/>
                  <wp:effectExtent l="19050" t="0" r="0" b="0"/>
                  <wp:docPr id="1311" name="Рисунок 257" descr="https://i1.gipernn.ru/1o8ajfjjdqx40_1rjbk8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i1.gipernn.ru/1o8ajfjjdqx40_1rjbk8_h-70_w-70_zc-1.jpeg">
                            <a:hlinkClick r:id="rId545" tgtFrame="&quot;_blank&quot;"/>
                          </pic:cNvPr>
                          <pic:cNvPicPr>
                            <a:picLocks noChangeAspect="1" noChangeArrowheads="1"/>
                          </pic:cNvPicPr>
                        </pic:nvPicPr>
                        <pic:blipFill>
                          <a:blip r:embed="rId54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0EBB4D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Июльских дней, 1</w:t>
            </w:r>
          </w:p>
        </w:tc>
        <w:tc>
          <w:tcPr>
            <w:tcW w:w="830" w:type="pct"/>
            <w:shd w:val="clear" w:color="auto" w:fill="FFFFFF"/>
            <w:tcMar>
              <w:top w:w="120" w:type="dxa"/>
              <w:left w:w="0" w:type="dxa"/>
              <w:bottom w:w="120" w:type="dxa"/>
              <w:right w:w="135" w:type="dxa"/>
            </w:tcMar>
            <w:hideMark/>
          </w:tcPr>
          <w:p w14:paraId="6D8666C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582136E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Июльских Дней, 1</w:t>
            </w:r>
          </w:p>
        </w:tc>
        <w:tc>
          <w:tcPr>
            <w:tcW w:w="445" w:type="pct"/>
            <w:shd w:val="clear" w:color="auto" w:fill="FFFFFF"/>
            <w:tcMar>
              <w:top w:w="120" w:type="dxa"/>
              <w:left w:w="0" w:type="dxa"/>
              <w:bottom w:w="120" w:type="dxa"/>
              <w:right w:w="135" w:type="dxa"/>
            </w:tcMar>
            <w:hideMark/>
          </w:tcPr>
          <w:p w14:paraId="0D454A0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1 648 м²</w:t>
            </w:r>
          </w:p>
        </w:tc>
        <w:tc>
          <w:tcPr>
            <w:tcW w:w="852" w:type="pct"/>
            <w:shd w:val="clear" w:color="auto" w:fill="FFFFFF"/>
            <w:tcMar>
              <w:top w:w="120" w:type="dxa"/>
              <w:left w:w="0" w:type="dxa"/>
              <w:bottom w:w="120" w:type="dxa"/>
              <w:right w:w="135" w:type="dxa"/>
            </w:tcMar>
            <w:hideMark/>
          </w:tcPr>
          <w:p w14:paraId="3635311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31A98E6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50C81A9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72A49986" w14:textId="77777777" w:rsidTr="005054D8">
        <w:trPr>
          <w:trHeight w:val="1057"/>
        </w:trPr>
        <w:tc>
          <w:tcPr>
            <w:tcW w:w="551" w:type="pct"/>
            <w:shd w:val="clear" w:color="auto" w:fill="FFFFFF"/>
            <w:tcMar>
              <w:top w:w="120" w:type="dxa"/>
              <w:left w:w="0" w:type="dxa"/>
              <w:bottom w:w="120" w:type="dxa"/>
              <w:right w:w="135" w:type="dxa"/>
            </w:tcMar>
            <w:hideMark/>
          </w:tcPr>
          <w:p w14:paraId="2C99C6B4"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9B07405" wp14:editId="715FA59A">
                  <wp:extent cx="666750" cy="666750"/>
                  <wp:effectExtent l="19050" t="0" r="0" b="0"/>
                  <wp:docPr id="1312" name="Рисунок 258" descr="https://ip.gipernn.ru/pebd1dro8sg5o_1g34wis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ip.gipernn.ru/pebd1dro8sg5o_1g34wis_h-70_w-70_zc-1.jpeg">
                            <a:hlinkClick r:id="rId547" tgtFrame="&quot;_blank&quot;"/>
                          </pic:cNvPr>
                          <pic:cNvPicPr>
                            <a:picLocks noChangeAspect="1" noChangeArrowheads="1"/>
                          </pic:cNvPicPr>
                        </pic:nvPicPr>
                        <pic:blipFill>
                          <a:blip r:embed="rId54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268C3A1"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КУБ</w:t>
            </w:r>
          </w:p>
        </w:tc>
        <w:tc>
          <w:tcPr>
            <w:tcW w:w="830" w:type="pct"/>
            <w:shd w:val="clear" w:color="auto" w:fill="FFFFFF"/>
            <w:tcMar>
              <w:top w:w="120" w:type="dxa"/>
              <w:left w:w="0" w:type="dxa"/>
              <w:bottom w:w="120" w:type="dxa"/>
              <w:right w:w="135" w:type="dxa"/>
            </w:tcMar>
            <w:hideMark/>
          </w:tcPr>
          <w:p w14:paraId="2825C1F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4B8F0FB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Полтавская улица, 30</w:t>
            </w:r>
          </w:p>
        </w:tc>
        <w:tc>
          <w:tcPr>
            <w:tcW w:w="445" w:type="pct"/>
            <w:shd w:val="clear" w:color="auto" w:fill="FFFFFF"/>
            <w:tcMar>
              <w:top w:w="120" w:type="dxa"/>
              <w:left w:w="0" w:type="dxa"/>
              <w:bottom w:w="120" w:type="dxa"/>
              <w:right w:w="135" w:type="dxa"/>
            </w:tcMar>
            <w:hideMark/>
          </w:tcPr>
          <w:p w14:paraId="4A5A203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2 500 м²</w:t>
            </w:r>
          </w:p>
        </w:tc>
        <w:tc>
          <w:tcPr>
            <w:tcW w:w="852" w:type="pct"/>
            <w:shd w:val="clear" w:color="auto" w:fill="FFFFFF"/>
            <w:tcMar>
              <w:top w:w="120" w:type="dxa"/>
              <w:left w:w="0" w:type="dxa"/>
              <w:bottom w:w="120" w:type="dxa"/>
              <w:right w:w="135" w:type="dxa"/>
            </w:tcMar>
            <w:hideMark/>
          </w:tcPr>
          <w:p w14:paraId="7E93B8A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100 м/мест</w:t>
            </w:r>
          </w:p>
        </w:tc>
        <w:tc>
          <w:tcPr>
            <w:tcW w:w="653" w:type="pct"/>
            <w:shd w:val="clear" w:color="auto" w:fill="FFFFFF"/>
            <w:tcMar>
              <w:top w:w="120" w:type="dxa"/>
              <w:left w:w="0" w:type="dxa"/>
              <w:bottom w:w="120" w:type="dxa"/>
              <w:right w:w="135" w:type="dxa"/>
            </w:tcMar>
            <w:hideMark/>
          </w:tcPr>
          <w:p w14:paraId="042089A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500 м²</w:t>
            </w:r>
          </w:p>
        </w:tc>
        <w:tc>
          <w:tcPr>
            <w:tcW w:w="546" w:type="pct"/>
            <w:shd w:val="clear" w:color="auto" w:fill="FFFFFF"/>
            <w:tcMar>
              <w:top w:w="120" w:type="dxa"/>
              <w:left w:w="0" w:type="dxa"/>
              <w:bottom w:w="120" w:type="dxa"/>
              <w:right w:w="135" w:type="dxa"/>
            </w:tcMar>
            <w:hideMark/>
          </w:tcPr>
          <w:p w14:paraId="6F4CDC1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A39A92B" w14:textId="77777777" w:rsidTr="005054D8">
        <w:trPr>
          <w:trHeight w:val="1057"/>
        </w:trPr>
        <w:tc>
          <w:tcPr>
            <w:tcW w:w="551" w:type="pct"/>
            <w:shd w:val="clear" w:color="auto" w:fill="FFFFFF"/>
            <w:tcMar>
              <w:top w:w="120" w:type="dxa"/>
              <w:left w:w="0" w:type="dxa"/>
              <w:bottom w:w="120" w:type="dxa"/>
              <w:right w:w="135" w:type="dxa"/>
            </w:tcMar>
            <w:hideMark/>
          </w:tcPr>
          <w:p w14:paraId="2FA29FFE"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7D60F137" wp14:editId="0B12B6F5">
                  <wp:extent cx="666750" cy="666750"/>
                  <wp:effectExtent l="19050" t="0" r="0" b="0"/>
                  <wp:docPr id="1313" name="Рисунок 259" descr="https://il.gipernn.ru/lsy0hsitt9bfu_gilhy4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il.gipernn.ru/lsy0hsitt9bfu_gilhy4_h-70_w-70_zc-1.jpeg">
                            <a:hlinkClick r:id="rId549" tgtFrame="&quot;_blank&quot;"/>
                          </pic:cNvPr>
                          <pic:cNvPicPr>
                            <a:picLocks noChangeAspect="1" noChangeArrowheads="1"/>
                          </pic:cNvPicPr>
                        </pic:nvPicPr>
                        <pic:blipFill>
                          <a:blip r:embed="rId55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CE0A5EC"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Карла Маркса, 44Б</w:t>
            </w:r>
          </w:p>
          <w:p w14:paraId="214A0FA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31462C2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6C1831B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Карла Маркса, 44б</w:t>
            </w:r>
          </w:p>
        </w:tc>
        <w:tc>
          <w:tcPr>
            <w:tcW w:w="445" w:type="pct"/>
            <w:shd w:val="clear" w:color="auto" w:fill="FFFFFF"/>
            <w:tcMar>
              <w:top w:w="120" w:type="dxa"/>
              <w:left w:w="0" w:type="dxa"/>
              <w:bottom w:w="120" w:type="dxa"/>
              <w:right w:w="135" w:type="dxa"/>
            </w:tcMar>
            <w:hideMark/>
          </w:tcPr>
          <w:p w14:paraId="77378AF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19 067 м²</w:t>
            </w:r>
          </w:p>
        </w:tc>
        <w:tc>
          <w:tcPr>
            <w:tcW w:w="852" w:type="pct"/>
            <w:shd w:val="clear" w:color="auto" w:fill="FFFFFF"/>
            <w:tcMar>
              <w:top w:w="120" w:type="dxa"/>
              <w:left w:w="0" w:type="dxa"/>
              <w:bottom w:w="120" w:type="dxa"/>
              <w:right w:w="135" w:type="dxa"/>
            </w:tcMar>
            <w:hideMark/>
          </w:tcPr>
          <w:p w14:paraId="28DA6DE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и подземная на 200 м/мест</w:t>
            </w:r>
          </w:p>
        </w:tc>
        <w:tc>
          <w:tcPr>
            <w:tcW w:w="653" w:type="pct"/>
            <w:shd w:val="clear" w:color="auto" w:fill="FFFFFF"/>
            <w:tcMar>
              <w:top w:w="120" w:type="dxa"/>
              <w:left w:w="0" w:type="dxa"/>
              <w:bottom w:w="120" w:type="dxa"/>
              <w:right w:w="135" w:type="dxa"/>
            </w:tcMar>
            <w:hideMark/>
          </w:tcPr>
          <w:p w14:paraId="5EB7513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39B2C4E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274BE2D" w14:textId="77777777" w:rsidTr="005054D8">
        <w:trPr>
          <w:trHeight w:val="1057"/>
        </w:trPr>
        <w:tc>
          <w:tcPr>
            <w:tcW w:w="551" w:type="pct"/>
            <w:shd w:val="clear" w:color="auto" w:fill="FFFFFF"/>
            <w:tcMar>
              <w:top w:w="120" w:type="dxa"/>
              <w:left w:w="0" w:type="dxa"/>
              <w:bottom w:w="120" w:type="dxa"/>
              <w:right w:w="135" w:type="dxa"/>
            </w:tcMar>
            <w:hideMark/>
          </w:tcPr>
          <w:p w14:paraId="311B8DC5"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8017EBD" wp14:editId="1C67F92C">
                  <wp:extent cx="666750" cy="666750"/>
                  <wp:effectExtent l="19050" t="0" r="0" b="0"/>
                  <wp:docPr id="1314" name="Рисунок 263" descr="https://iq.gipernn.ru/q8hijffloygpj_140evi5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iq.gipernn.ru/q8hijffloygpj_140evi5_h-70_w-70_zc-1.jpeg">
                            <a:hlinkClick r:id="rId551" tgtFrame="&quot;_blank&quot;"/>
                          </pic:cNvPr>
                          <pic:cNvPicPr>
                            <a:picLocks noChangeAspect="1" noChangeArrowheads="1"/>
                          </pic:cNvPicPr>
                        </pic:nvPicPr>
                        <pic:blipFill>
                          <a:blip r:embed="rId55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91A8C6C" w14:textId="77777777" w:rsidR="005054D8" w:rsidRPr="009D3762" w:rsidRDefault="00214D95" w:rsidP="005054D8">
            <w:pPr>
              <w:spacing w:line="270" w:lineRule="atLeast"/>
              <w:ind w:firstLine="0"/>
              <w:rPr>
                <w:rFonts w:eastAsia="Times New Roman" w:cs="Times New Roman"/>
                <w:sz w:val="20"/>
                <w:szCs w:val="20"/>
                <w:lang w:eastAsia="ru-RU"/>
              </w:rPr>
            </w:pPr>
            <w:hyperlink r:id="rId553" w:tgtFrame="_blank" w:history="1">
              <w:r w:rsidR="005054D8" w:rsidRPr="004A27B4">
                <w:rPr>
                  <w:rStyle w:val="af6"/>
                  <w:rFonts w:eastAsia="Times New Roman" w:cs="Times New Roman"/>
                  <w:color w:val="auto"/>
                  <w:sz w:val="20"/>
                  <w:szCs w:val="20"/>
                  <w:lang w:eastAsia="ru-RU"/>
                </w:rPr>
                <w:t>Карповский</w:t>
              </w:r>
            </w:hyperlink>
          </w:p>
          <w:p w14:paraId="5A89B42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C</w:t>
            </w:r>
          </w:p>
        </w:tc>
        <w:tc>
          <w:tcPr>
            <w:tcW w:w="830" w:type="pct"/>
            <w:shd w:val="clear" w:color="auto" w:fill="FFFFFF"/>
            <w:tcMar>
              <w:top w:w="120" w:type="dxa"/>
              <w:left w:w="0" w:type="dxa"/>
              <w:bottom w:w="120" w:type="dxa"/>
              <w:right w:w="135" w:type="dxa"/>
            </w:tcMar>
            <w:hideMark/>
          </w:tcPr>
          <w:p w14:paraId="6FD0D00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38C9553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Монастырка, 1в</w:t>
            </w:r>
          </w:p>
        </w:tc>
        <w:tc>
          <w:tcPr>
            <w:tcW w:w="445" w:type="pct"/>
            <w:shd w:val="clear" w:color="auto" w:fill="FFFFFF"/>
            <w:tcMar>
              <w:top w:w="120" w:type="dxa"/>
              <w:left w:w="0" w:type="dxa"/>
              <w:bottom w:w="120" w:type="dxa"/>
              <w:right w:w="135" w:type="dxa"/>
            </w:tcMar>
            <w:hideMark/>
          </w:tcPr>
          <w:p w14:paraId="1ED5F89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6 000 м²</w:t>
            </w:r>
          </w:p>
        </w:tc>
        <w:tc>
          <w:tcPr>
            <w:tcW w:w="852" w:type="pct"/>
            <w:shd w:val="clear" w:color="auto" w:fill="FFFFFF"/>
            <w:tcMar>
              <w:top w:w="120" w:type="dxa"/>
              <w:left w:w="0" w:type="dxa"/>
              <w:bottom w:w="120" w:type="dxa"/>
              <w:right w:w="135" w:type="dxa"/>
            </w:tcMar>
            <w:hideMark/>
          </w:tcPr>
          <w:p w14:paraId="11AD9C4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(130 м/мест)</w:t>
            </w:r>
          </w:p>
        </w:tc>
        <w:tc>
          <w:tcPr>
            <w:tcW w:w="653" w:type="pct"/>
            <w:shd w:val="clear" w:color="auto" w:fill="FFFFFF"/>
            <w:tcMar>
              <w:top w:w="120" w:type="dxa"/>
              <w:left w:w="0" w:type="dxa"/>
              <w:bottom w:w="120" w:type="dxa"/>
              <w:right w:w="135" w:type="dxa"/>
            </w:tcMar>
            <w:hideMark/>
          </w:tcPr>
          <w:p w14:paraId="4C5051B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405AB23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FB8FA9D" w14:textId="77777777" w:rsidTr="005054D8">
        <w:trPr>
          <w:trHeight w:val="1057"/>
        </w:trPr>
        <w:tc>
          <w:tcPr>
            <w:tcW w:w="551" w:type="pct"/>
            <w:shd w:val="clear" w:color="auto" w:fill="FFFFFF"/>
            <w:tcMar>
              <w:top w:w="120" w:type="dxa"/>
              <w:left w:w="0" w:type="dxa"/>
              <w:bottom w:w="120" w:type="dxa"/>
              <w:right w:w="135" w:type="dxa"/>
            </w:tcMar>
            <w:hideMark/>
          </w:tcPr>
          <w:p w14:paraId="03B0B365"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BCEBEA9" wp14:editId="257543A5">
                  <wp:extent cx="666750" cy="666750"/>
                  <wp:effectExtent l="19050" t="0" r="0" b="0"/>
                  <wp:docPr id="1315" name="Рисунок 264" descr="https://i6.gipernn.ru/693u1q210ks7e_9x7zyu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i6.gipernn.ru/693u1q210ks7e_9x7zyu_h-70_w-70_zc-1.jpeg">
                            <a:hlinkClick r:id="rId554" tgtFrame="&quot;_blank&quot;"/>
                          </pic:cNvPr>
                          <pic:cNvPicPr>
                            <a:picLocks noChangeAspect="1" noChangeArrowheads="1"/>
                          </pic:cNvPicPr>
                        </pic:nvPicPr>
                        <pic:blipFill>
                          <a:blip r:embed="rId55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CDEE4A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Каскад</w:t>
            </w:r>
          </w:p>
        </w:tc>
        <w:tc>
          <w:tcPr>
            <w:tcW w:w="830" w:type="pct"/>
            <w:shd w:val="clear" w:color="auto" w:fill="FFFFFF"/>
            <w:tcMar>
              <w:top w:w="120" w:type="dxa"/>
              <w:left w:w="0" w:type="dxa"/>
              <w:bottom w:w="120" w:type="dxa"/>
              <w:right w:w="135" w:type="dxa"/>
            </w:tcMar>
            <w:hideMark/>
          </w:tcPr>
          <w:p w14:paraId="7DF6FF5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Богородский муниципальный округ</w:t>
            </w:r>
          </w:p>
          <w:p w14:paraId="07AF4FB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Венецкого, 5</w:t>
            </w:r>
          </w:p>
        </w:tc>
        <w:tc>
          <w:tcPr>
            <w:tcW w:w="445" w:type="pct"/>
            <w:shd w:val="clear" w:color="auto" w:fill="FFFFFF"/>
            <w:tcMar>
              <w:top w:w="120" w:type="dxa"/>
              <w:left w:w="0" w:type="dxa"/>
              <w:bottom w:w="120" w:type="dxa"/>
              <w:right w:w="135" w:type="dxa"/>
            </w:tcMar>
            <w:hideMark/>
          </w:tcPr>
          <w:p w14:paraId="6B9179C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1 116 м²</w:t>
            </w:r>
          </w:p>
        </w:tc>
        <w:tc>
          <w:tcPr>
            <w:tcW w:w="852" w:type="pct"/>
            <w:shd w:val="clear" w:color="auto" w:fill="FFFFFF"/>
            <w:tcMar>
              <w:top w:w="120" w:type="dxa"/>
              <w:left w:w="0" w:type="dxa"/>
              <w:bottom w:w="120" w:type="dxa"/>
              <w:right w:w="135" w:type="dxa"/>
            </w:tcMar>
            <w:hideMark/>
          </w:tcPr>
          <w:p w14:paraId="46FA2C93"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068CD65A"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546" w:type="pct"/>
            <w:shd w:val="clear" w:color="auto" w:fill="FFFFFF"/>
            <w:tcMar>
              <w:top w:w="120" w:type="dxa"/>
              <w:left w:w="0" w:type="dxa"/>
              <w:bottom w:w="120" w:type="dxa"/>
              <w:right w:w="135" w:type="dxa"/>
            </w:tcMar>
            <w:hideMark/>
          </w:tcPr>
          <w:p w14:paraId="6407F11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1D2A29FE" w14:textId="77777777" w:rsidTr="005054D8">
        <w:trPr>
          <w:trHeight w:val="1057"/>
        </w:trPr>
        <w:tc>
          <w:tcPr>
            <w:tcW w:w="551" w:type="pct"/>
            <w:shd w:val="clear" w:color="auto" w:fill="FFFFFF"/>
            <w:tcMar>
              <w:top w:w="120" w:type="dxa"/>
              <w:left w:w="0" w:type="dxa"/>
              <w:bottom w:w="120" w:type="dxa"/>
              <w:right w:w="135" w:type="dxa"/>
            </w:tcMar>
            <w:hideMark/>
          </w:tcPr>
          <w:p w14:paraId="16732B2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EB0DA26" wp14:editId="01ADA90B">
                  <wp:extent cx="666750" cy="666750"/>
                  <wp:effectExtent l="19050" t="0" r="0" b="0"/>
                  <wp:docPr id="1316" name="Рисунок 265" descr="https://ij.gipernn.ru/j6rk78y4p3fow_14bc1l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ij.gipernn.ru/j6rk78y4p3fow_14bc1l_h-70_w-70_zc-1.jpeg">
                            <a:hlinkClick r:id="rId556" tgtFrame="&quot;_blank&quot;"/>
                          </pic:cNvPr>
                          <pic:cNvPicPr>
                            <a:picLocks noChangeAspect="1" noChangeArrowheads="1"/>
                          </pic:cNvPicPr>
                        </pic:nvPicPr>
                        <pic:blipFill>
                          <a:blip r:embed="rId55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B4B7A5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Каскад House</w:t>
            </w:r>
          </w:p>
          <w:p w14:paraId="79A2440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6117F51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p>
          <w:p w14:paraId="6F2250A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Щербакова, 15</w:t>
            </w:r>
          </w:p>
        </w:tc>
        <w:tc>
          <w:tcPr>
            <w:tcW w:w="445" w:type="pct"/>
            <w:shd w:val="clear" w:color="auto" w:fill="FFFFFF"/>
            <w:tcMar>
              <w:top w:w="120" w:type="dxa"/>
              <w:left w:w="0" w:type="dxa"/>
              <w:bottom w:w="120" w:type="dxa"/>
              <w:right w:w="135" w:type="dxa"/>
            </w:tcMar>
            <w:hideMark/>
          </w:tcPr>
          <w:p w14:paraId="127C82E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9 630 м²</w:t>
            </w:r>
          </w:p>
        </w:tc>
        <w:tc>
          <w:tcPr>
            <w:tcW w:w="852" w:type="pct"/>
            <w:shd w:val="clear" w:color="auto" w:fill="FFFFFF"/>
            <w:tcMar>
              <w:top w:w="120" w:type="dxa"/>
              <w:left w:w="0" w:type="dxa"/>
              <w:bottom w:w="120" w:type="dxa"/>
              <w:right w:w="135" w:type="dxa"/>
            </w:tcMar>
            <w:hideMark/>
          </w:tcPr>
          <w:p w14:paraId="4DB61A1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70 м/мест</w:t>
            </w:r>
          </w:p>
        </w:tc>
        <w:tc>
          <w:tcPr>
            <w:tcW w:w="653" w:type="pct"/>
            <w:shd w:val="clear" w:color="auto" w:fill="FFFFFF"/>
            <w:tcMar>
              <w:top w:w="120" w:type="dxa"/>
              <w:left w:w="0" w:type="dxa"/>
              <w:bottom w:w="120" w:type="dxa"/>
              <w:right w:w="135" w:type="dxa"/>
            </w:tcMar>
            <w:hideMark/>
          </w:tcPr>
          <w:p w14:paraId="5E1436E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14 м²</w:t>
            </w:r>
          </w:p>
        </w:tc>
        <w:tc>
          <w:tcPr>
            <w:tcW w:w="546" w:type="pct"/>
            <w:shd w:val="clear" w:color="auto" w:fill="FFFFFF"/>
            <w:tcMar>
              <w:top w:w="120" w:type="dxa"/>
              <w:left w:w="0" w:type="dxa"/>
              <w:bottom w:w="120" w:type="dxa"/>
              <w:right w:w="135" w:type="dxa"/>
            </w:tcMar>
            <w:hideMark/>
          </w:tcPr>
          <w:p w14:paraId="488B257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5ACEE127" w14:textId="77777777" w:rsidTr="005054D8">
        <w:trPr>
          <w:trHeight w:val="1057"/>
        </w:trPr>
        <w:tc>
          <w:tcPr>
            <w:tcW w:w="551" w:type="pct"/>
            <w:shd w:val="clear" w:color="auto" w:fill="FFFFFF"/>
            <w:tcMar>
              <w:top w:w="120" w:type="dxa"/>
              <w:left w:w="0" w:type="dxa"/>
              <w:bottom w:w="120" w:type="dxa"/>
              <w:right w:w="135" w:type="dxa"/>
            </w:tcMar>
            <w:hideMark/>
          </w:tcPr>
          <w:p w14:paraId="7599B93B"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7E3AB82D" wp14:editId="2DB8847F">
                  <wp:extent cx="666750" cy="666750"/>
                  <wp:effectExtent l="19050" t="0" r="0" b="0"/>
                  <wp:docPr id="1317" name="Рисунок 266" descr="https://i9.gipernn.ru/9grmepuui0slf_15pkele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i9.gipernn.ru/9grmepuui0slf_15pkele_h-70_w-70_zc-1.jpeg">
                            <a:hlinkClick r:id="rId558" tgtFrame="&quot;_blank&quot;"/>
                          </pic:cNvPr>
                          <pic:cNvPicPr>
                            <a:picLocks noChangeAspect="1" noChangeArrowheads="1"/>
                          </pic:cNvPicPr>
                        </pic:nvPicPr>
                        <pic:blipFill>
                          <a:blip r:embed="rId55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56402F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Класс +</w:t>
            </w:r>
          </w:p>
        </w:tc>
        <w:tc>
          <w:tcPr>
            <w:tcW w:w="830" w:type="pct"/>
            <w:shd w:val="clear" w:color="auto" w:fill="FFFFFF"/>
            <w:tcMar>
              <w:top w:w="120" w:type="dxa"/>
              <w:left w:w="0" w:type="dxa"/>
              <w:bottom w:w="120" w:type="dxa"/>
              <w:right w:w="135" w:type="dxa"/>
            </w:tcMar>
            <w:hideMark/>
          </w:tcPr>
          <w:p w14:paraId="08D2CBB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Приокский район</w:t>
            </w:r>
          </w:p>
          <w:p w14:paraId="19DE33B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Черепичный посёлок, 14</w:t>
            </w:r>
          </w:p>
        </w:tc>
        <w:tc>
          <w:tcPr>
            <w:tcW w:w="445" w:type="pct"/>
            <w:shd w:val="clear" w:color="auto" w:fill="FFFFFF"/>
            <w:tcMar>
              <w:top w:w="120" w:type="dxa"/>
              <w:left w:w="0" w:type="dxa"/>
              <w:bottom w:w="120" w:type="dxa"/>
              <w:right w:w="135" w:type="dxa"/>
            </w:tcMar>
            <w:hideMark/>
          </w:tcPr>
          <w:p w14:paraId="7C723C6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2 000 м²</w:t>
            </w:r>
          </w:p>
        </w:tc>
        <w:tc>
          <w:tcPr>
            <w:tcW w:w="852" w:type="pct"/>
            <w:shd w:val="clear" w:color="auto" w:fill="FFFFFF"/>
            <w:tcMar>
              <w:top w:w="120" w:type="dxa"/>
              <w:left w:w="0" w:type="dxa"/>
              <w:bottom w:w="120" w:type="dxa"/>
              <w:right w:w="135" w:type="dxa"/>
            </w:tcMar>
            <w:hideMark/>
          </w:tcPr>
          <w:p w14:paraId="45844E9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200 м/мест</w:t>
            </w:r>
          </w:p>
        </w:tc>
        <w:tc>
          <w:tcPr>
            <w:tcW w:w="653" w:type="pct"/>
            <w:shd w:val="clear" w:color="auto" w:fill="FFFFFF"/>
            <w:tcMar>
              <w:top w:w="120" w:type="dxa"/>
              <w:left w:w="0" w:type="dxa"/>
              <w:bottom w:w="120" w:type="dxa"/>
              <w:right w:w="135" w:type="dxa"/>
            </w:tcMar>
            <w:hideMark/>
          </w:tcPr>
          <w:p w14:paraId="7FC753B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25 м²</w:t>
            </w:r>
          </w:p>
        </w:tc>
        <w:tc>
          <w:tcPr>
            <w:tcW w:w="546" w:type="pct"/>
            <w:shd w:val="clear" w:color="auto" w:fill="FFFFFF"/>
            <w:tcMar>
              <w:top w:w="120" w:type="dxa"/>
              <w:left w:w="0" w:type="dxa"/>
              <w:bottom w:w="120" w:type="dxa"/>
              <w:right w:w="135" w:type="dxa"/>
            </w:tcMar>
            <w:hideMark/>
          </w:tcPr>
          <w:p w14:paraId="1CE3660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4183871" w14:textId="77777777" w:rsidTr="005054D8">
        <w:trPr>
          <w:trHeight w:val="1057"/>
        </w:trPr>
        <w:tc>
          <w:tcPr>
            <w:tcW w:w="551" w:type="pct"/>
            <w:shd w:val="clear" w:color="auto" w:fill="FFFFFF"/>
            <w:tcMar>
              <w:top w:w="120" w:type="dxa"/>
              <w:left w:w="0" w:type="dxa"/>
              <w:bottom w:w="120" w:type="dxa"/>
              <w:right w:w="135" w:type="dxa"/>
            </w:tcMar>
            <w:hideMark/>
          </w:tcPr>
          <w:p w14:paraId="4DA08C9A"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ABFC724" wp14:editId="4A478319">
                  <wp:extent cx="666750" cy="666750"/>
                  <wp:effectExtent l="19050" t="0" r="0" b="0"/>
                  <wp:docPr id="1318" name="Рисунок 275" descr="https://ik.gipernn.ru/kydw7003e6dr5_1u39zr6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ik.gipernn.ru/kydw7003e6dr5_1u39zr6_h-70_w-70_zc-1.jpeg">
                            <a:hlinkClick r:id="rId560" tgtFrame="&quot;_blank&quot;"/>
                          </pic:cNvPr>
                          <pic:cNvPicPr>
                            <a:picLocks noChangeAspect="1" noChangeArrowheads="1"/>
                          </pic:cNvPicPr>
                        </pic:nvPicPr>
                        <pic:blipFill>
                          <a:blip r:embed="rId56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33EDE51"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Короленко, 19б</w:t>
            </w:r>
          </w:p>
          <w:p w14:paraId="3DE3924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5E6EB6B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58650C1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Короленко, 19б</w:t>
            </w:r>
          </w:p>
        </w:tc>
        <w:tc>
          <w:tcPr>
            <w:tcW w:w="445" w:type="pct"/>
            <w:shd w:val="clear" w:color="auto" w:fill="FFFFFF"/>
            <w:tcMar>
              <w:top w:w="120" w:type="dxa"/>
              <w:left w:w="0" w:type="dxa"/>
              <w:bottom w:w="120" w:type="dxa"/>
              <w:right w:w="135" w:type="dxa"/>
            </w:tcMar>
            <w:hideMark/>
          </w:tcPr>
          <w:p w14:paraId="378D6DE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2 180 м²</w:t>
            </w:r>
          </w:p>
        </w:tc>
        <w:tc>
          <w:tcPr>
            <w:tcW w:w="852" w:type="pct"/>
            <w:shd w:val="clear" w:color="auto" w:fill="FFFFFF"/>
            <w:tcMar>
              <w:top w:w="120" w:type="dxa"/>
              <w:left w:w="0" w:type="dxa"/>
              <w:bottom w:w="120" w:type="dxa"/>
              <w:right w:w="135" w:type="dxa"/>
            </w:tcMar>
            <w:hideMark/>
          </w:tcPr>
          <w:p w14:paraId="47BDFC7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подземная</w:t>
            </w:r>
          </w:p>
        </w:tc>
        <w:tc>
          <w:tcPr>
            <w:tcW w:w="653" w:type="pct"/>
            <w:shd w:val="clear" w:color="auto" w:fill="FFFFFF"/>
            <w:tcMar>
              <w:top w:w="120" w:type="dxa"/>
              <w:left w:w="0" w:type="dxa"/>
              <w:bottom w:w="120" w:type="dxa"/>
              <w:right w:w="135" w:type="dxa"/>
            </w:tcMar>
            <w:hideMark/>
          </w:tcPr>
          <w:p w14:paraId="5E8AB73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18 м²</w:t>
            </w:r>
          </w:p>
        </w:tc>
        <w:tc>
          <w:tcPr>
            <w:tcW w:w="546" w:type="pct"/>
            <w:shd w:val="clear" w:color="auto" w:fill="FFFFFF"/>
            <w:tcMar>
              <w:top w:w="120" w:type="dxa"/>
              <w:left w:w="0" w:type="dxa"/>
              <w:bottom w:w="120" w:type="dxa"/>
              <w:right w:w="135" w:type="dxa"/>
            </w:tcMar>
            <w:hideMark/>
          </w:tcPr>
          <w:p w14:paraId="0AA2D6D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04CEEE74" w14:textId="77777777" w:rsidTr="005054D8">
        <w:trPr>
          <w:trHeight w:val="1057"/>
        </w:trPr>
        <w:tc>
          <w:tcPr>
            <w:tcW w:w="551" w:type="pct"/>
            <w:shd w:val="clear" w:color="auto" w:fill="FFFFFF"/>
            <w:tcMar>
              <w:top w:w="120" w:type="dxa"/>
              <w:left w:w="0" w:type="dxa"/>
              <w:bottom w:w="120" w:type="dxa"/>
              <w:right w:w="135" w:type="dxa"/>
            </w:tcMar>
            <w:hideMark/>
          </w:tcPr>
          <w:p w14:paraId="503A0E15"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47D39D0" wp14:editId="431FB156">
                  <wp:extent cx="666750" cy="666750"/>
                  <wp:effectExtent l="19050" t="0" r="0" b="0"/>
                  <wp:docPr id="1319" name="Рисунок 276" descr="https://is.gipernn.ru/scs0p4yuef4x3_154g243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is.gipernn.ru/scs0p4yuef4x3_154g243_h-70_w-70_zc-1.jpeg">
                            <a:hlinkClick r:id="rId562" tgtFrame="&quot;_blank&quot;"/>
                          </pic:cNvPr>
                          <pic:cNvPicPr>
                            <a:picLocks noChangeAspect="1" noChangeArrowheads="1"/>
                          </pic:cNvPicPr>
                        </pic:nvPicPr>
                        <pic:blipFill>
                          <a:blip r:embed="rId56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E3B1CF6"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Короленко, 27</w:t>
            </w:r>
          </w:p>
        </w:tc>
        <w:tc>
          <w:tcPr>
            <w:tcW w:w="830" w:type="pct"/>
            <w:shd w:val="clear" w:color="auto" w:fill="FFFFFF"/>
            <w:tcMar>
              <w:top w:w="120" w:type="dxa"/>
              <w:left w:w="0" w:type="dxa"/>
              <w:bottom w:w="120" w:type="dxa"/>
              <w:right w:w="135" w:type="dxa"/>
            </w:tcMar>
            <w:hideMark/>
          </w:tcPr>
          <w:p w14:paraId="1CD2E15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611B5D2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Короленко, 27</w:t>
            </w:r>
          </w:p>
        </w:tc>
        <w:tc>
          <w:tcPr>
            <w:tcW w:w="445" w:type="pct"/>
            <w:shd w:val="clear" w:color="auto" w:fill="FFFFFF"/>
            <w:tcMar>
              <w:top w:w="120" w:type="dxa"/>
              <w:left w:w="0" w:type="dxa"/>
              <w:bottom w:w="120" w:type="dxa"/>
              <w:right w:w="135" w:type="dxa"/>
            </w:tcMar>
            <w:hideMark/>
          </w:tcPr>
          <w:p w14:paraId="71D1BB3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1 800 м²</w:t>
            </w:r>
          </w:p>
        </w:tc>
        <w:tc>
          <w:tcPr>
            <w:tcW w:w="852" w:type="pct"/>
            <w:shd w:val="clear" w:color="auto" w:fill="FFFFFF"/>
            <w:tcMar>
              <w:top w:w="120" w:type="dxa"/>
              <w:left w:w="0" w:type="dxa"/>
              <w:bottom w:w="120" w:type="dxa"/>
              <w:right w:w="135" w:type="dxa"/>
            </w:tcMar>
            <w:hideMark/>
          </w:tcPr>
          <w:p w14:paraId="16083E9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25 м/мест</w:t>
            </w:r>
          </w:p>
        </w:tc>
        <w:tc>
          <w:tcPr>
            <w:tcW w:w="653" w:type="pct"/>
            <w:shd w:val="clear" w:color="auto" w:fill="FFFFFF"/>
            <w:tcMar>
              <w:top w:w="120" w:type="dxa"/>
              <w:left w:w="0" w:type="dxa"/>
              <w:bottom w:w="120" w:type="dxa"/>
              <w:right w:w="135" w:type="dxa"/>
            </w:tcMar>
            <w:hideMark/>
          </w:tcPr>
          <w:p w14:paraId="555517D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3C7F904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3AFD2EE6" w14:textId="77777777" w:rsidTr="005054D8">
        <w:trPr>
          <w:trHeight w:val="1057"/>
        </w:trPr>
        <w:tc>
          <w:tcPr>
            <w:tcW w:w="551" w:type="pct"/>
            <w:shd w:val="clear" w:color="auto" w:fill="FFFFFF"/>
            <w:tcMar>
              <w:top w:w="120" w:type="dxa"/>
              <w:left w:w="0" w:type="dxa"/>
              <w:bottom w:w="120" w:type="dxa"/>
              <w:right w:w="135" w:type="dxa"/>
            </w:tcMar>
            <w:hideMark/>
          </w:tcPr>
          <w:p w14:paraId="119E98E2"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1E302BD" wp14:editId="6CECE5F9">
                  <wp:extent cx="666750" cy="666750"/>
                  <wp:effectExtent l="19050" t="0" r="0" b="0"/>
                  <wp:docPr id="1320" name="Рисунок 277" descr="https://i5.gipernn.ru/5ga3dgn46ufb8_1sbbdah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i5.gipernn.ru/5ga3dgn46ufb8_1sbbdah_h-70_w-70_zc-1.jpeg">
                            <a:hlinkClick r:id="rId564" tgtFrame="&quot;_blank&quot;"/>
                          </pic:cNvPr>
                          <pic:cNvPicPr>
                            <a:picLocks noChangeAspect="1" noChangeArrowheads="1"/>
                          </pic:cNvPicPr>
                        </pic:nvPicPr>
                        <pic:blipFill>
                          <a:blip r:embed="rId56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C5BC72F" w14:textId="77777777" w:rsidR="005054D8" w:rsidRPr="009D3762" w:rsidRDefault="00214D95" w:rsidP="005054D8">
            <w:pPr>
              <w:spacing w:line="270" w:lineRule="atLeast"/>
              <w:ind w:firstLine="0"/>
              <w:rPr>
                <w:rFonts w:eastAsia="Times New Roman" w:cs="Times New Roman"/>
                <w:sz w:val="20"/>
                <w:szCs w:val="20"/>
                <w:lang w:eastAsia="ru-RU"/>
              </w:rPr>
            </w:pPr>
            <w:hyperlink r:id="rId566" w:tgtFrame="_blank" w:history="1">
              <w:r w:rsidR="005054D8" w:rsidRPr="004A27B4">
                <w:rPr>
                  <w:rStyle w:val="af6"/>
                  <w:rFonts w:eastAsia="Times New Roman" w:cs="Times New Roman"/>
                  <w:color w:val="auto"/>
                  <w:sz w:val="20"/>
                  <w:szCs w:val="20"/>
                  <w:lang w:eastAsia="ru-RU"/>
                </w:rPr>
                <w:t>Красносельская, 11б</w:t>
              </w:r>
            </w:hyperlink>
          </w:p>
        </w:tc>
        <w:tc>
          <w:tcPr>
            <w:tcW w:w="830" w:type="pct"/>
            <w:shd w:val="clear" w:color="auto" w:fill="FFFFFF"/>
            <w:tcMar>
              <w:top w:w="120" w:type="dxa"/>
              <w:left w:w="0" w:type="dxa"/>
              <w:bottom w:w="120" w:type="dxa"/>
              <w:right w:w="135" w:type="dxa"/>
            </w:tcMar>
            <w:hideMark/>
          </w:tcPr>
          <w:p w14:paraId="37F5089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4E56D99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Красносельская улица, 11б</w:t>
            </w:r>
          </w:p>
        </w:tc>
        <w:tc>
          <w:tcPr>
            <w:tcW w:w="445" w:type="pct"/>
            <w:shd w:val="clear" w:color="auto" w:fill="FFFFFF"/>
            <w:tcMar>
              <w:top w:w="120" w:type="dxa"/>
              <w:left w:w="0" w:type="dxa"/>
              <w:bottom w:w="120" w:type="dxa"/>
              <w:right w:w="135" w:type="dxa"/>
            </w:tcMar>
            <w:hideMark/>
          </w:tcPr>
          <w:p w14:paraId="74E5C50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2 200 м²</w:t>
            </w:r>
          </w:p>
        </w:tc>
        <w:tc>
          <w:tcPr>
            <w:tcW w:w="852" w:type="pct"/>
            <w:shd w:val="clear" w:color="auto" w:fill="FFFFFF"/>
            <w:tcMar>
              <w:top w:w="120" w:type="dxa"/>
              <w:left w:w="0" w:type="dxa"/>
              <w:bottom w:w="120" w:type="dxa"/>
              <w:right w:w="135" w:type="dxa"/>
            </w:tcMar>
            <w:hideMark/>
          </w:tcPr>
          <w:p w14:paraId="2DC380B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25 м/мест</w:t>
            </w:r>
          </w:p>
        </w:tc>
        <w:tc>
          <w:tcPr>
            <w:tcW w:w="653" w:type="pct"/>
            <w:shd w:val="clear" w:color="auto" w:fill="FFFFFF"/>
            <w:tcMar>
              <w:top w:w="120" w:type="dxa"/>
              <w:left w:w="0" w:type="dxa"/>
              <w:bottom w:w="120" w:type="dxa"/>
              <w:right w:w="135" w:type="dxa"/>
            </w:tcMar>
            <w:hideMark/>
          </w:tcPr>
          <w:p w14:paraId="402DE61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11 м²</w:t>
            </w:r>
          </w:p>
        </w:tc>
        <w:tc>
          <w:tcPr>
            <w:tcW w:w="546" w:type="pct"/>
            <w:shd w:val="clear" w:color="auto" w:fill="FFFFFF"/>
            <w:tcMar>
              <w:top w:w="120" w:type="dxa"/>
              <w:left w:w="0" w:type="dxa"/>
              <w:bottom w:w="120" w:type="dxa"/>
              <w:right w:w="135" w:type="dxa"/>
            </w:tcMar>
            <w:hideMark/>
          </w:tcPr>
          <w:p w14:paraId="3BE0D2A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3608F918" w14:textId="77777777" w:rsidTr="005054D8">
        <w:trPr>
          <w:trHeight w:val="1057"/>
        </w:trPr>
        <w:tc>
          <w:tcPr>
            <w:tcW w:w="551" w:type="pct"/>
            <w:shd w:val="clear" w:color="auto" w:fill="FFFFFF"/>
            <w:tcMar>
              <w:top w:w="120" w:type="dxa"/>
              <w:left w:w="0" w:type="dxa"/>
              <w:bottom w:w="120" w:type="dxa"/>
              <w:right w:w="135" w:type="dxa"/>
            </w:tcMar>
            <w:hideMark/>
          </w:tcPr>
          <w:p w14:paraId="1DFD012D"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73F6F13" wp14:editId="37952237">
                  <wp:extent cx="666750" cy="666750"/>
                  <wp:effectExtent l="19050" t="0" r="0" b="0"/>
                  <wp:docPr id="1321" name="Рисунок 278" descr="https://in.gipernn.ru/n4u3sdkv3pf3a_1h84ykb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in.gipernn.ru/n4u3sdkv3pf3a_1h84ykb_h-70_w-70_zc-1.jpeg">
                            <a:hlinkClick r:id="rId567" tgtFrame="&quot;_blank&quot;"/>
                          </pic:cNvPr>
                          <pic:cNvPicPr>
                            <a:picLocks noChangeAspect="1" noChangeArrowheads="1"/>
                          </pic:cNvPicPr>
                        </pic:nvPicPr>
                        <pic:blipFill>
                          <a:blip r:embed="rId56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E22EA1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Красные зори</w:t>
            </w:r>
          </w:p>
        </w:tc>
        <w:tc>
          <w:tcPr>
            <w:tcW w:w="830" w:type="pct"/>
            <w:shd w:val="clear" w:color="auto" w:fill="FFFFFF"/>
            <w:tcMar>
              <w:top w:w="120" w:type="dxa"/>
              <w:left w:w="0" w:type="dxa"/>
              <w:bottom w:w="120" w:type="dxa"/>
              <w:right w:w="135" w:type="dxa"/>
            </w:tcMar>
            <w:hideMark/>
          </w:tcPr>
          <w:p w14:paraId="6C7B973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Московский район</w:t>
            </w:r>
          </w:p>
          <w:p w14:paraId="5C6647B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Красных Зорь, 24 к5</w:t>
            </w:r>
          </w:p>
        </w:tc>
        <w:tc>
          <w:tcPr>
            <w:tcW w:w="445" w:type="pct"/>
            <w:shd w:val="clear" w:color="auto" w:fill="FFFFFF"/>
            <w:tcMar>
              <w:top w:w="120" w:type="dxa"/>
              <w:left w:w="0" w:type="dxa"/>
              <w:bottom w:w="120" w:type="dxa"/>
              <w:right w:w="135" w:type="dxa"/>
            </w:tcMar>
            <w:hideMark/>
          </w:tcPr>
          <w:p w14:paraId="5ADB279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2 700 м²</w:t>
            </w:r>
          </w:p>
        </w:tc>
        <w:tc>
          <w:tcPr>
            <w:tcW w:w="852" w:type="pct"/>
            <w:shd w:val="clear" w:color="auto" w:fill="FFFFFF"/>
            <w:tcMar>
              <w:top w:w="120" w:type="dxa"/>
              <w:left w:w="0" w:type="dxa"/>
              <w:bottom w:w="120" w:type="dxa"/>
              <w:right w:w="135" w:type="dxa"/>
            </w:tcMar>
            <w:hideMark/>
          </w:tcPr>
          <w:p w14:paraId="248B282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15 м/мест</w:t>
            </w:r>
          </w:p>
        </w:tc>
        <w:tc>
          <w:tcPr>
            <w:tcW w:w="653" w:type="pct"/>
            <w:shd w:val="clear" w:color="auto" w:fill="FFFFFF"/>
            <w:tcMar>
              <w:top w:w="120" w:type="dxa"/>
              <w:left w:w="0" w:type="dxa"/>
              <w:bottom w:w="120" w:type="dxa"/>
              <w:right w:w="135" w:type="dxa"/>
            </w:tcMar>
            <w:hideMark/>
          </w:tcPr>
          <w:p w14:paraId="098FEE2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30 м²</w:t>
            </w:r>
          </w:p>
        </w:tc>
        <w:tc>
          <w:tcPr>
            <w:tcW w:w="546" w:type="pct"/>
            <w:shd w:val="clear" w:color="auto" w:fill="FFFFFF"/>
            <w:tcMar>
              <w:top w:w="120" w:type="dxa"/>
              <w:left w:w="0" w:type="dxa"/>
              <w:bottom w:w="120" w:type="dxa"/>
              <w:right w:w="135" w:type="dxa"/>
            </w:tcMar>
            <w:hideMark/>
          </w:tcPr>
          <w:p w14:paraId="71B1334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3985102E" w14:textId="77777777" w:rsidTr="005054D8">
        <w:trPr>
          <w:trHeight w:val="1057"/>
        </w:trPr>
        <w:tc>
          <w:tcPr>
            <w:tcW w:w="551" w:type="pct"/>
            <w:shd w:val="clear" w:color="auto" w:fill="FFFFFF"/>
            <w:tcMar>
              <w:top w:w="120" w:type="dxa"/>
              <w:left w:w="0" w:type="dxa"/>
              <w:bottom w:w="120" w:type="dxa"/>
              <w:right w:w="135" w:type="dxa"/>
            </w:tcMar>
            <w:hideMark/>
          </w:tcPr>
          <w:p w14:paraId="1148E085"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F4E6A8D" wp14:editId="2E5A8382">
                  <wp:extent cx="666750" cy="666750"/>
                  <wp:effectExtent l="19050" t="0" r="0" b="0"/>
                  <wp:docPr id="1322" name="Рисунок 279" descr="https://i5.gipernn.ru/5t59w5rlgv2v1_14kxiut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i5.gipernn.ru/5t59w5rlgv2v1_14kxiut_h-70_w-70_zc-1.jpeg">
                            <a:hlinkClick r:id="rId569" tgtFrame="&quot;_blank&quot;"/>
                          </pic:cNvPr>
                          <pic:cNvPicPr>
                            <a:picLocks noChangeAspect="1" noChangeArrowheads="1"/>
                          </pic:cNvPicPr>
                        </pic:nvPicPr>
                        <pic:blipFill>
                          <a:blip r:embed="rId57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3D9F6C7" w14:textId="77777777" w:rsidR="005054D8" w:rsidRPr="009D3762" w:rsidRDefault="00214D95" w:rsidP="005054D8">
            <w:pPr>
              <w:spacing w:line="270" w:lineRule="atLeast"/>
              <w:ind w:firstLine="0"/>
              <w:rPr>
                <w:rFonts w:eastAsia="Times New Roman" w:cs="Times New Roman"/>
                <w:sz w:val="20"/>
                <w:szCs w:val="20"/>
                <w:lang w:eastAsia="ru-RU"/>
              </w:rPr>
            </w:pPr>
            <w:hyperlink r:id="rId571" w:tgtFrame="_blank" w:history="1">
              <w:r w:rsidR="005054D8" w:rsidRPr="004A27B4">
                <w:rPr>
                  <w:rStyle w:val="af6"/>
                  <w:rFonts w:eastAsia="Times New Roman" w:cs="Times New Roman"/>
                  <w:color w:val="auto"/>
                  <w:sz w:val="20"/>
                  <w:szCs w:val="20"/>
                  <w:lang w:eastAsia="ru-RU"/>
                </w:rPr>
                <w:t>Кронос</w:t>
              </w:r>
            </w:hyperlink>
          </w:p>
          <w:p w14:paraId="4BDD0D6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7A59065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4454CEC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Мануфактурная улица, 14а</w:t>
            </w:r>
          </w:p>
        </w:tc>
        <w:tc>
          <w:tcPr>
            <w:tcW w:w="445" w:type="pct"/>
            <w:shd w:val="clear" w:color="auto" w:fill="FFFFFF"/>
            <w:tcMar>
              <w:top w:w="120" w:type="dxa"/>
              <w:left w:w="0" w:type="dxa"/>
              <w:bottom w:w="120" w:type="dxa"/>
              <w:right w:w="135" w:type="dxa"/>
            </w:tcMar>
            <w:hideMark/>
          </w:tcPr>
          <w:p w14:paraId="048CC74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4 500 м²</w:t>
            </w:r>
          </w:p>
        </w:tc>
        <w:tc>
          <w:tcPr>
            <w:tcW w:w="852" w:type="pct"/>
            <w:shd w:val="clear" w:color="auto" w:fill="FFFFFF"/>
            <w:tcMar>
              <w:top w:w="120" w:type="dxa"/>
              <w:left w:w="0" w:type="dxa"/>
              <w:bottom w:w="120" w:type="dxa"/>
              <w:right w:w="135" w:type="dxa"/>
            </w:tcMar>
            <w:hideMark/>
          </w:tcPr>
          <w:p w14:paraId="27C52690"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5165384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18 м²</w:t>
            </w:r>
          </w:p>
        </w:tc>
        <w:tc>
          <w:tcPr>
            <w:tcW w:w="546" w:type="pct"/>
            <w:shd w:val="clear" w:color="auto" w:fill="FFFFFF"/>
            <w:tcMar>
              <w:top w:w="120" w:type="dxa"/>
              <w:left w:w="0" w:type="dxa"/>
              <w:bottom w:w="120" w:type="dxa"/>
              <w:right w:w="135" w:type="dxa"/>
            </w:tcMar>
            <w:hideMark/>
          </w:tcPr>
          <w:p w14:paraId="332BFC9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1AC121A4" w14:textId="77777777" w:rsidTr="005054D8">
        <w:trPr>
          <w:trHeight w:val="1057"/>
        </w:trPr>
        <w:tc>
          <w:tcPr>
            <w:tcW w:w="551" w:type="pct"/>
            <w:shd w:val="clear" w:color="auto" w:fill="FFFFFF"/>
            <w:tcMar>
              <w:top w:w="120" w:type="dxa"/>
              <w:left w:w="0" w:type="dxa"/>
              <w:bottom w:w="120" w:type="dxa"/>
              <w:right w:w="135" w:type="dxa"/>
            </w:tcMar>
            <w:hideMark/>
          </w:tcPr>
          <w:p w14:paraId="40CA95D1"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173D56F" wp14:editId="33D000E8">
                  <wp:extent cx="666750" cy="666750"/>
                  <wp:effectExtent l="19050" t="0" r="0" b="0"/>
                  <wp:docPr id="1323" name="Рисунок 283" descr="https://i3.gipernn.ru/3ncw1zkbnccse_1r9aap8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i3.gipernn.ru/3ncw1zkbnccse_1r9aap8_h-70_w-70_zc-1.jpeg">
                            <a:hlinkClick r:id="rId572" tgtFrame="&quot;_blank&quot;"/>
                          </pic:cNvPr>
                          <pic:cNvPicPr>
                            <a:picLocks noChangeAspect="1" noChangeArrowheads="1"/>
                          </pic:cNvPicPr>
                        </pic:nvPicPr>
                        <pic:blipFill>
                          <a:blip r:embed="rId57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6E25C5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Кулибин</w:t>
            </w:r>
          </w:p>
          <w:p w14:paraId="24FDB1F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A</w:t>
            </w:r>
          </w:p>
        </w:tc>
        <w:tc>
          <w:tcPr>
            <w:tcW w:w="830" w:type="pct"/>
            <w:shd w:val="clear" w:color="auto" w:fill="FFFFFF"/>
            <w:tcMar>
              <w:top w:w="120" w:type="dxa"/>
              <w:left w:w="0" w:type="dxa"/>
              <w:bottom w:w="120" w:type="dxa"/>
              <w:right w:w="135" w:type="dxa"/>
            </w:tcMar>
            <w:hideMark/>
          </w:tcPr>
          <w:p w14:paraId="33A1900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581F059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Максима Горького, 121</w:t>
            </w:r>
          </w:p>
        </w:tc>
        <w:tc>
          <w:tcPr>
            <w:tcW w:w="445" w:type="pct"/>
            <w:shd w:val="clear" w:color="auto" w:fill="FFFFFF"/>
            <w:tcMar>
              <w:top w:w="120" w:type="dxa"/>
              <w:left w:w="0" w:type="dxa"/>
              <w:bottom w:w="120" w:type="dxa"/>
              <w:right w:w="135" w:type="dxa"/>
            </w:tcMar>
            <w:hideMark/>
          </w:tcPr>
          <w:p w14:paraId="3926D37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11 000 м²</w:t>
            </w:r>
          </w:p>
        </w:tc>
        <w:tc>
          <w:tcPr>
            <w:tcW w:w="852" w:type="pct"/>
            <w:shd w:val="clear" w:color="auto" w:fill="FFFFFF"/>
            <w:tcMar>
              <w:top w:w="120" w:type="dxa"/>
              <w:left w:w="0" w:type="dxa"/>
              <w:bottom w:w="120" w:type="dxa"/>
              <w:right w:w="135" w:type="dxa"/>
            </w:tcMar>
            <w:hideMark/>
          </w:tcPr>
          <w:p w14:paraId="218B530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Подземная (70 м/мест)</w:t>
            </w:r>
          </w:p>
        </w:tc>
        <w:tc>
          <w:tcPr>
            <w:tcW w:w="653" w:type="pct"/>
            <w:shd w:val="clear" w:color="auto" w:fill="FFFFFF"/>
            <w:tcMar>
              <w:top w:w="120" w:type="dxa"/>
              <w:left w:w="0" w:type="dxa"/>
              <w:bottom w:w="120" w:type="dxa"/>
              <w:right w:w="135" w:type="dxa"/>
            </w:tcMar>
            <w:hideMark/>
          </w:tcPr>
          <w:p w14:paraId="78FBE78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30 м²</w:t>
            </w:r>
          </w:p>
        </w:tc>
        <w:tc>
          <w:tcPr>
            <w:tcW w:w="546" w:type="pct"/>
            <w:shd w:val="clear" w:color="auto" w:fill="FFFFFF"/>
            <w:tcMar>
              <w:top w:w="120" w:type="dxa"/>
              <w:left w:w="0" w:type="dxa"/>
              <w:bottom w:w="120" w:type="dxa"/>
              <w:right w:w="135" w:type="dxa"/>
            </w:tcMar>
            <w:hideMark/>
          </w:tcPr>
          <w:p w14:paraId="72ED757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6D16AB8A" w14:textId="77777777" w:rsidTr="005054D8">
        <w:trPr>
          <w:trHeight w:val="1057"/>
        </w:trPr>
        <w:tc>
          <w:tcPr>
            <w:tcW w:w="551" w:type="pct"/>
            <w:shd w:val="clear" w:color="auto" w:fill="FFFFFF"/>
            <w:tcMar>
              <w:top w:w="120" w:type="dxa"/>
              <w:left w:w="0" w:type="dxa"/>
              <w:bottom w:w="120" w:type="dxa"/>
              <w:right w:w="135" w:type="dxa"/>
            </w:tcMar>
            <w:hideMark/>
          </w:tcPr>
          <w:p w14:paraId="7E345356"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DBF883E" wp14:editId="47DA82B2">
                  <wp:extent cx="666750" cy="666750"/>
                  <wp:effectExtent l="19050" t="0" r="0" b="0"/>
                  <wp:docPr id="1324" name="Рисунок 284" descr="https://ij.gipernn.ru/jwnkr16stqnj2_1tjfhs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ij.gipernn.ru/jwnkr16stqnj2_1tjfhsd_h-70_w-70_zc-1.jpeg">
                            <a:hlinkClick r:id="rId574" tgtFrame="&quot;_blank&quot;"/>
                          </pic:cNvPr>
                          <pic:cNvPicPr>
                            <a:picLocks noChangeAspect="1" noChangeArrowheads="1"/>
                          </pic:cNvPicPr>
                        </pic:nvPicPr>
                        <pic:blipFill>
                          <a:blip r:embed="rId57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86E0460" w14:textId="77777777" w:rsidR="005054D8" w:rsidRPr="009D3762" w:rsidRDefault="00214D95" w:rsidP="005054D8">
            <w:pPr>
              <w:spacing w:line="270" w:lineRule="atLeast"/>
              <w:ind w:firstLine="0"/>
              <w:rPr>
                <w:rFonts w:eastAsia="Times New Roman" w:cs="Times New Roman"/>
                <w:sz w:val="20"/>
                <w:szCs w:val="20"/>
                <w:lang w:eastAsia="ru-RU"/>
              </w:rPr>
            </w:pPr>
            <w:hyperlink r:id="rId576" w:tgtFrame="_blank" w:history="1">
              <w:r w:rsidR="005054D8" w:rsidRPr="004A27B4">
                <w:rPr>
                  <w:rStyle w:val="af6"/>
                  <w:rFonts w:eastAsia="Times New Roman" w:cs="Times New Roman"/>
                  <w:color w:val="auto"/>
                  <w:sz w:val="20"/>
                  <w:szCs w:val="20"/>
                  <w:lang w:eastAsia="ru-RU"/>
                </w:rPr>
                <w:t>Кунавино</w:t>
              </w:r>
            </w:hyperlink>
          </w:p>
        </w:tc>
        <w:tc>
          <w:tcPr>
            <w:tcW w:w="830" w:type="pct"/>
            <w:shd w:val="clear" w:color="auto" w:fill="FFFFFF"/>
            <w:tcMar>
              <w:top w:w="120" w:type="dxa"/>
              <w:left w:w="0" w:type="dxa"/>
              <w:bottom w:w="120" w:type="dxa"/>
              <w:right w:w="135" w:type="dxa"/>
            </w:tcMar>
            <w:hideMark/>
          </w:tcPr>
          <w:p w14:paraId="6FAAB3B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02BD28F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Обухова, 11</w:t>
            </w:r>
          </w:p>
        </w:tc>
        <w:tc>
          <w:tcPr>
            <w:tcW w:w="445" w:type="pct"/>
            <w:shd w:val="clear" w:color="auto" w:fill="FFFFFF"/>
            <w:tcMar>
              <w:top w:w="120" w:type="dxa"/>
              <w:left w:w="0" w:type="dxa"/>
              <w:bottom w:w="120" w:type="dxa"/>
              <w:right w:w="135" w:type="dxa"/>
            </w:tcMar>
            <w:hideMark/>
          </w:tcPr>
          <w:p w14:paraId="2DD9F35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400 м²</w:t>
            </w:r>
          </w:p>
        </w:tc>
        <w:tc>
          <w:tcPr>
            <w:tcW w:w="852" w:type="pct"/>
            <w:shd w:val="clear" w:color="auto" w:fill="FFFFFF"/>
            <w:tcMar>
              <w:top w:w="120" w:type="dxa"/>
              <w:left w:w="0" w:type="dxa"/>
              <w:bottom w:w="120" w:type="dxa"/>
              <w:right w:w="135" w:type="dxa"/>
            </w:tcMar>
            <w:hideMark/>
          </w:tcPr>
          <w:p w14:paraId="1D58EF0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30 м/мест</w:t>
            </w:r>
          </w:p>
        </w:tc>
        <w:tc>
          <w:tcPr>
            <w:tcW w:w="653" w:type="pct"/>
            <w:shd w:val="clear" w:color="auto" w:fill="FFFFFF"/>
            <w:tcMar>
              <w:top w:w="120" w:type="dxa"/>
              <w:left w:w="0" w:type="dxa"/>
              <w:bottom w:w="120" w:type="dxa"/>
              <w:right w:w="135" w:type="dxa"/>
            </w:tcMar>
            <w:hideMark/>
          </w:tcPr>
          <w:p w14:paraId="77D6C6A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13 м²</w:t>
            </w:r>
          </w:p>
        </w:tc>
        <w:tc>
          <w:tcPr>
            <w:tcW w:w="546" w:type="pct"/>
            <w:shd w:val="clear" w:color="auto" w:fill="FFFFFF"/>
            <w:tcMar>
              <w:top w:w="120" w:type="dxa"/>
              <w:left w:w="0" w:type="dxa"/>
              <w:bottom w:w="120" w:type="dxa"/>
              <w:right w:w="135" w:type="dxa"/>
            </w:tcMar>
            <w:hideMark/>
          </w:tcPr>
          <w:p w14:paraId="058F7F6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4E6DC12D" w14:textId="77777777" w:rsidTr="005054D8">
        <w:trPr>
          <w:trHeight w:val="1057"/>
        </w:trPr>
        <w:tc>
          <w:tcPr>
            <w:tcW w:w="551" w:type="pct"/>
            <w:shd w:val="clear" w:color="auto" w:fill="FFFFFF"/>
            <w:tcMar>
              <w:top w:w="120" w:type="dxa"/>
              <w:left w:w="0" w:type="dxa"/>
              <w:bottom w:w="120" w:type="dxa"/>
              <w:right w:w="135" w:type="dxa"/>
            </w:tcMar>
            <w:hideMark/>
          </w:tcPr>
          <w:p w14:paraId="19BFBE47"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4D4CE24" wp14:editId="12F50F00">
                  <wp:extent cx="666750" cy="666750"/>
                  <wp:effectExtent l="19050" t="0" r="0" b="0"/>
                  <wp:docPr id="1325" name="Рисунок 285" descr="https://is.gipernn.ru/snw8ev0344soz_13dtdkw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is.gipernn.ru/snw8ev0344soz_13dtdkw_h-70_w-70_zc-1.jpeg">
                            <a:hlinkClick r:id="rId577" tgtFrame="&quot;_blank&quot;"/>
                          </pic:cNvPr>
                          <pic:cNvPicPr>
                            <a:picLocks noChangeAspect="1" noChangeArrowheads="1"/>
                          </pic:cNvPicPr>
                        </pic:nvPicPr>
                        <pic:blipFill>
                          <a:blip r:embed="rId57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BF3680E" w14:textId="77777777" w:rsidR="005054D8" w:rsidRPr="009D3762" w:rsidRDefault="00214D95" w:rsidP="005054D8">
            <w:pPr>
              <w:spacing w:line="270" w:lineRule="atLeast"/>
              <w:ind w:firstLine="0"/>
              <w:rPr>
                <w:rFonts w:eastAsia="Times New Roman" w:cs="Times New Roman"/>
                <w:sz w:val="20"/>
                <w:szCs w:val="20"/>
                <w:lang w:eastAsia="ru-RU"/>
              </w:rPr>
            </w:pPr>
            <w:hyperlink r:id="rId579" w:tgtFrame="_blank" w:history="1">
              <w:r w:rsidR="005054D8" w:rsidRPr="004A27B4">
                <w:rPr>
                  <w:rStyle w:val="af6"/>
                  <w:rFonts w:eastAsia="Times New Roman" w:cs="Times New Roman"/>
                  <w:color w:val="auto"/>
                  <w:sz w:val="20"/>
                  <w:szCs w:val="20"/>
                  <w:lang w:eastAsia="ru-RU"/>
                </w:rPr>
                <w:t>Лапшиха</w:t>
              </w:r>
            </w:hyperlink>
          </w:p>
        </w:tc>
        <w:tc>
          <w:tcPr>
            <w:tcW w:w="830" w:type="pct"/>
            <w:shd w:val="clear" w:color="auto" w:fill="FFFFFF"/>
            <w:tcMar>
              <w:top w:w="120" w:type="dxa"/>
              <w:left w:w="0" w:type="dxa"/>
              <w:bottom w:w="120" w:type="dxa"/>
              <w:right w:w="135" w:type="dxa"/>
            </w:tcMar>
            <w:hideMark/>
          </w:tcPr>
          <w:p w14:paraId="73EBDF1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3ADB497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Артельная улица, 35</w:t>
            </w:r>
          </w:p>
        </w:tc>
        <w:tc>
          <w:tcPr>
            <w:tcW w:w="445" w:type="pct"/>
            <w:shd w:val="clear" w:color="auto" w:fill="FFFFFF"/>
            <w:tcMar>
              <w:top w:w="120" w:type="dxa"/>
              <w:left w:w="0" w:type="dxa"/>
              <w:bottom w:w="120" w:type="dxa"/>
              <w:right w:w="135" w:type="dxa"/>
            </w:tcMar>
            <w:hideMark/>
          </w:tcPr>
          <w:p w14:paraId="099DD2F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1 101 м²</w:t>
            </w:r>
          </w:p>
        </w:tc>
        <w:tc>
          <w:tcPr>
            <w:tcW w:w="852" w:type="pct"/>
            <w:shd w:val="clear" w:color="auto" w:fill="FFFFFF"/>
            <w:tcMar>
              <w:top w:w="120" w:type="dxa"/>
              <w:left w:w="0" w:type="dxa"/>
              <w:bottom w:w="120" w:type="dxa"/>
              <w:right w:w="135" w:type="dxa"/>
            </w:tcMar>
            <w:hideMark/>
          </w:tcPr>
          <w:p w14:paraId="06B30FD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150 м/мест</w:t>
            </w:r>
          </w:p>
        </w:tc>
        <w:tc>
          <w:tcPr>
            <w:tcW w:w="653" w:type="pct"/>
            <w:shd w:val="clear" w:color="auto" w:fill="FFFFFF"/>
            <w:tcMar>
              <w:top w:w="120" w:type="dxa"/>
              <w:left w:w="0" w:type="dxa"/>
              <w:bottom w:w="120" w:type="dxa"/>
              <w:right w:w="135" w:type="dxa"/>
            </w:tcMar>
            <w:hideMark/>
          </w:tcPr>
          <w:p w14:paraId="1E72A6B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2F72492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DEE3D63" w14:textId="77777777" w:rsidTr="005054D8">
        <w:trPr>
          <w:trHeight w:val="1057"/>
        </w:trPr>
        <w:tc>
          <w:tcPr>
            <w:tcW w:w="551" w:type="pct"/>
            <w:shd w:val="clear" w:color="auto" w:fill="FFFFFF"/>
            <w:tcMar>
              <w:top w:w="120" w:type="dxa"/>
              <w:left w:w="0" w:type="dxa"/>
              <w:bottom w:w="120" w:type="dxa"/>
              <w:right w:w="135" w:type="dxa"/>
            </w:tcMar>
            <w:hideMark/>
          </w:tcPr>
          <w:p w14:paraId="6398AAEB"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E4D3742" wp14:editId="534DCB06">
                  <wp:extent cx="666750" cy="666750"/>
                  <wp:effectExtent l="19050" t="0" r="0" b="0"/>
                  <wp:docPr id="1326" name="Рисунок 286" descr="https://id.gipernn.ru/d618fb97gccuc_1bw59un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id.gipernn.ru/d618fb97gccuc_1bw59un_h-70_w-70_zc-1.jpeg">
                            <a:hlinkClick r:id="rId580" tgtFrame="&quot;_blank&quot;"/>
                          </pic:cNvPr>
                          <pic:cNvPicPr>
                            <a:picLocks noChangeAspect="1" noChangeArrowheads="1"/>
                          </pic:cNvPicPr>
                        </pic:nvPicPr>
                        <pic:blipFill>
                          <a:blip r:embed="rId58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2E1F5D3" w14:textId="77777777" w:rsidR="005054D8" w:rsidRPr="009D3762" w:rsidRDefault="00214D95" w:rsidP="005054D8">
            <w:pPr>
              <w:spacing w:line="270" w:lineRule="atLeast"/>
              <w:ind w:firstLine="0"/>
              <w:rPr>
                <w:rFonts w:eastAsia="Times New Roman" w:cs="Times New Roman"/>
                <w:sz w:val="20"/>
                <w:szCs w:val="20"/>
                <w:lang w:eastAsia="ru-RU"/>
              </w:rPr>
            </w:pPr>
            <w:hyperlink r:id="rId582" w:tgtFrame="_blank" w:history="1">
              <w:r w:rsidR="005054D8" w:rsidRPr="004A27B4">
                <w:rPr>
                  <w:rStyle w:val="af6"/>
                  <w:rFonts w:eastAsia="Times New Roman" w:cs="Times New Roman"/>
                  <w:color w:val="auto"/>
                  <w:sz w:val="20"/>
                  <w:szCs w:val="20"/>
                  <w:lang w:eastAsia="ru-RU"/>
                </w:rPr>
                <w:t>Лапшиха</w:t>
              </w:r>
            </w:hyperlink>
          </w:p>
        </w:tc>
        <w:tc>
          <w:tcPr>
            <w:tcW w:w="830" w:type="pct"/>
            <w:shd w:val="clear" w:color="auto" w:fill="FFFFFF"/>
            <w:tcMar>
              <w:top w:w="120" w:type="dxa"/>
              <w:left w:w="0" w:type="dxa"/>
              <w:bottom w:w="120" w:type="dxa"/>
              <w:right w:w="135" w:type="dxa"/>
            </w:tcMar>
            <w:hideMark/>
          </w:tcPr>
          <w:p w14:paraId="61A0948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686F59C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Артельная улица, 29</w:t>
            </w:r>
          </w:p>
        </w:tc>
        <w:tc>
          <w:tcPr>
            <w:tcW w:w="445" w:type="pct"/>
            <w:shd w:val="clear" w:color="auto" w:fill="FFFFFF"/>
            <w:tcMar>
              <w:top w:w="120" w:type="dxa"/>
              <w:left w:w="0" w:type="dxa"/>
              <w:bottom w:w="120" w:type="dxa"/>
              <w:right w:w="135" w:type="dxa"/>
            </w:tcMar>
            <w:hideMark/>
          </w:tcPr>
          <w:p w14:paraId="12D3495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1 673 м²</w:t>
            </w:r>
          </w:p>
        </w:tc>
        <w:tc>
          <w:tcPr>
            <w:tcW w:w="852" w:type="pct"/>
            <w:shd w:val="clear" w:color="auto" w:fill="FFFFFF"/>
            <w:tcMar>
              <w:top w:w="120" w:type="dxa"/>
              <w:left w:w="0" w:type="dxa"/>
              <w:bottom w:w="120" w:type="dxa"/>
              <w:right w:w="135" w:type="dxa"/>
            </w:tcMar>
            <w:hideMark/>
          </w:tcPr>
          <w:p w14:paraId="4EB1244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150 м/мест</w:t>
            </w:r>
          </w:p>
        </w:tc>
        <w:tc>
          <w:tcPr>
            <w:tcW w:w="653" w:type="pct"/>
            <w:shd w:val="clear" w:color="auto" w:fill="FFFFFF"/>
            <w:tcMar>
              <w:top w:w="120" w:type="dxa"/>
              <w:left w:w="0" w:type="dxa"/>
              <w:bottom w:w="120" w:type="dxa"/>
              <w:right w:w="135" w:type="dxa"/>
            </w:tcMar>
            <w:hideMark/>
          </w:tcPr>
          <w:p w14:paraId="7CC8E4C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41FD4FE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69FF4995" w14:textId="77777777" w:rsidTr="005054D8">
        <w:trPr>
          <w:trHeight w:val="1057"/>
        </w:trPr>
        <w:tc>
          <w:tcPr>
            <w:tcW w:w="551" w:type="pct"/>
            <w:shd w:val="clear" w:color="auto" w:fill="FFFFFF"/>
            <w:tcMar>
              <w:top w:w="120" w:type="dxa"/>
              <w:left w:w="0" w:type="dxa"/>
              <w:bottom w:w="120" w:type="dxa"/>
              <w:right w:w="135" w:type="dxa"/>
            </w:tcMar>
            <w:hideMark/>
          </w:tcPr>
          <w:p w14:paraId="27B5BFDB"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A727C2B" wp14:editId="45127967">
                  <wp:extent cx="666750" cy="666750"/>
                  <wp:effectExtent l="19050" t="0" r="0" b="0"/>
                  <wp:docPr id="1327" name="Рисунок 287" descr="https://is.gipernn.ru/sqbt7wpv71p9a_1atvcgl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is.gipernn.ru/sqbt7wpv71p9a_1atvcgl_h-70_w-70_zc-1.jpeg">
                            <a:hlinkClick r:id="rId583" tgtFrame="&quot;_blank&quot;"/>
                          </pic:cNvPr>
                          <pic:cNvPicPr>
                            <a:picLocks noChangeAspect="1" noChangeArrowheads="1"/>
                          </pic:cNvPicPr>
                        </pic:nvPicPr>
                        <pic:blipFill>
                          <a:blip r:embed="rId58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28DF394" w14:textId="77777777" w:rsidR="005054D8" w:rsidRPr="009D3762" w:rsidRDefault="00214D95" w:rsidP="005054D8">
            <w:pPr>
              <w:spacing w:line="270" w:lineRule="atLeast"/>
              <w:ind w:firstLine="0"/>
              <w:rPr>
                <w:rFonts w:eastAsia="Times New Roman" w:cs="Times New Roman"/>
                <w:sz w:val="20"/>
                <w:szCs w:val="20"/>
                <w:lang w:eastAsia="ru-RU"/>
              </w:rPr>
            </w:pPr>
            <w:hyperlink r:id="rId585" w:tgtFrame="_blank" w:history="1">
              <w:r w:rsidR="005054D8" w:rsidRPr="004A27B4">
                <w:rPr>
                  <w:rStyle w:val="af6"/>
                  <w:rFonts w:eastAsia="Times New Roman" w:cs="Times New Roman"/>
                  <w:color w:val="auto"/>
                  <w:sz w:val="20"/>
                  <w:szCs w:val="20"/>
                  <w:lang w:eastAsia="ru-RU"/>
                </w:rPr>
                <w:t>Лапшиха</w:t>
              </w:r>
            </w:hyperlink>
          </w:p>
        </w:tc>
        <w:tc>
          <w:tcPr>
            <w:tcW w:w="830" w:type="pct"/>
            <w:shd w:val="clear" w:color="auto" w:fill="FFFFFF"/>
            <w:tcMar>
              <w:top w:w="120" w:type="dxa"/>
              <w:left w:w="0" w:type="dxa"/>
              <w:bottom w:w="120" w:type="dxa"/>
              <w:right w:w="135" w:type="dxa"/>
            </w:tcMar>
            <w:hideMark/>
          </w:tcPr>
          <w:p w14:paraId="1AC61F0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3DA1141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Артельная улица, 37</w:t>
            </w:r>
          </w:p>
        </w:tc>
        <w:tc>
          <w:tcPr>
            <w:tcW w:w="445" w:type="pct"/>
            <w:shd w:val="clear" w:color="auto" w:fill="FFFFFF"/>
            <w:tcMar>
              <w:top w:w="120" w:type="dxa"/>
              <w:left w:w="0" w:type="dxa"/>
              <w:bottom w:w="120" w:type="dxa"/>
              <w:right w:w="135" w:type="dxa"/>
            </w:tcMar>
            <w:hideMark/>
          </w:tcPr>
          <w:p w14:paraId="678D220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1 101 м²</w:t>
            </w:r>
          </w:p>
        </w:tc>
        <w:tc>
          <w:tcPr>
            <w:tcW w:w="852" w:type="pct"/>
            <w:shd w:val="clear" w:color="auto" w:fill="FFFFFF"/>
            <w:tcMar>
              <w:top w:w="120" w:type="dxa"/>
              <w:left w:w="0" w:type="dxa"/>
              <w:bottom w:w="120" w:type="dxa"/>
              <w:right w:w="135" w:type="dxa"/>
            </w:tcMar>
            <w:hideMark/>
          </w:tcPr>
          <w:p w14:paraId="2C5E642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150 м/мест</w:t>
            </w:r>
          </w:p>
        </w:tc>
        <w:tc>
          <w:tcPr>
            <w:tcW w:w="653" w:type="pct"/>
            <w:shd w:val="clear" w:color="auto" w:fill="FFFFFF"/>
            <w:tcMar>
              <w:top w:w="120" w:type="dxa"/>
              <w:left w:w="0" w:type="dxa"/>
              <w:bottom w:w="120" w:type="dxa"/>
              <w:right w:w="135" w:type="dxa"/>
            </w:tcMar>
            <w:hideMark/>
          </w:tcPr>
          <w:p w14:paraId="3C359D5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6FE2C72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AE87E98" w14:textId="77777777" w:rsidTr="005054D8">
        <w:trPr>
          <w:trHeight w:val="1057"/>
        </w:trPr>
        <w:tc>
          <w:tcPr>
            <w:tcW w:w="551" w:type="pct"/>
            <w:shd w:val="clear" w:color="auto" w:fill="FFFFFF"/>
            <w:tcMar>
              <w:top w:w="120" w:type="dxa"/>
              <w:left w:w="0" w:type="dxa"/>
              <w:bottom w:w="120" w:type="dxa"/>
              <w:right w:w="135" w:type="dxa"/>
            </w:tcMar>
            <w:hideMark/>
          </w:tcPr>
          <w:p w14:paraId="01B6C34E"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70C840F4" wp14:editId="4D70B6FE">
                  <wp:extent cx="666750" cy="666750"/>
                  <wp:effectExtent l="19050" t="0" r="0" b="0"/>
                  <wp:docPr id="1328" name="Рисунок 288" descr="https://if.gipernn.ru/fj9qlnii3rh7y_8oofqw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if.gipernn.ru/fj9qlnii3rh7y_8oofqw_h-70_w-70_zc-1.jpeg">
                            <a:hlinkClick r:id="rId586" tgtFrame="&quot;_blank&quot;"/>
                          </pic:cNvPr>
                          <pic:cNvPicPr>
                            <a:picLocks noChangeAspect="1" noChangeArrowheads="1"/>
                          </pic:cNvPicPr>
                        </pic:nvPicPr>
                        <pic:blipFill>
                          <a:blip r:embed="rId58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B6F499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Ларина, 10</w:t>
            </w:r>
          </w:p>
        </w:tc>
        <w:tc>
          <w:tcPr>
            <w:tcW w:w="830" w:type="pct"/>
            <w:shd w:val="clear" w:color="auto" w:fill="FFFFFF"/>
            <w:tcMar>
              <w:top w:w="120" w:type="dxa"/>
              <w:left w:w="0" w:type="dxa"/>
              <w:bottom w:w="120" w:type="dxa"/>
              <w:right w:w="135" w:type="dxa"/>
            </w:tcMar>
            <w:hideMark/>
          </w:tcPr>
          <w:p w14:paraId="576655C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Приокский район</w:t>
            </w:r>
          </w:p>
          <w:p w14:paraId="0BF4DDA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Ларина, 10</w:t>
            </w:r>
          </w:p>
        </w:tc>
        <w:tc>
          <w:tcPr>
            <w:tcW w:w="445" w:type="pct"/>
            <w:shd w:val="clear" w:color="auto" w:fill="FFFFFF"/>
            <w:tcMar>
              <w:top w:w="120" w:type="dxa"/>
              <w:left w:w="0" w:type="dxa"/>
              <w:bottom w:w="120" w:type="dxa"/>
              <w:right w:w="135" w:type="dxa"/>
            </w:tcMar>
            <w:hideMark/>
          </w:tcPr>
          <w:p w14:paraId="4BE811E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1 602 м²</w:t>
            </w:r>
          </w:p>
        </w:tc>
        <w:tc>
          <w:tcPr>
            <w:tcW w:w="852" w:type="pct"/>
            <w:shd w:val="clear" w:color="auto" w:fill="FFFFFF"/>
            <w:tcMar>
              <w:top w:w="120" w:type="dxa"/>
              <w:left w:w="0" w:type="dxa"/>
              <w:bottom w:w="120" w:type="dxa"/>
              <w:right w:w="135" w:type="dxa"/>
            </w:tcMar>
            <w:hideMark/>
          </w:tcPr>
          <w:p w14:paraId="2103BAA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271BD26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7162EB4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33DE13F" w14:textId="77777777" w:rsidTr="005054D8">
        <w:trPr>
          <w:trHeight w:val="1057"/>
        </w:trPr>
        <w:tc>
          <w:tcPr>
            <w:tcW w:w="551" w:type="pct"/>
            <w:shd w:val="clear" w:color="auto" w:fill="FFFFFF"/>
            <w:tcMar>
              <w:top w:w="120" w:type="dxa"/>
              <w:left w:w="0" w:type="dxa"/>
              <w:bottom w:w="120" w:type="dxa"/>
              <w:right w:w="135" w:type="dxa"/>
            </w:tcMar>
            <w:hideMark/>
          </w:tcPr>
          <w:p w14:paraId="444D86D4"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78290CE8" wp14:editId="59E109EE">
                  <wp:extent cx="666750" cy="666750"/>
                  <wp:effectExtent l="19050" t="0" r="0" b="0"/>
                  <wp:docPr id="1329" name="Рисунок 289" descr="https://io.gipernn.ru/o5pzix98fjp80_53fe4i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io.gipernn.ru/o5pzix98fjp80_53fe4i_h-70_w-70_zc-1.jpeg">
                            <a:hlinkClick r:id="rId588" tgtFrame="&quot;_blank&quot;"/>
                          </pic:cNvPr>
                          <pic:cNvPicPr>
                            <a:picLocks noChangeAspect="1" noChangeArrowheads="1"/>
                          </pic:cNvPicPr>
                        </pic:nvPicPr>
                        <pic:blipFill>
                          <a:blip r:embed="rId58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D3A455C"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Ларина, 12</w:t>
            </w:r>
          </w:p>
        </w:tc>
        <w:tc>
          <w:tcPr>
            <w:tcW w:w="830" w:type="pct"/>
            <w:shd w:val="clear" w:color="auto" w:fill="FFFFFF"/>
            <w:tcMar>
              <w:top w:w="120" w:type="dxa"/>
              <w:left w:w="0" w:type="dxa"/>
              <w:bottom w:w="120" w:type="dxa"/>
              <w:right w:w="135" w:type="dxa"/>
            </w:tcMar>
            <w:hideMark/>
          </w:tcPr>
          <w:p w14:paraId="6F83CC2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Приокский район</w:t>
            </w:r>
          </w:p>
          <w:p w14:paraId="2E3C36E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Ларина, 12</w:t>
            </w:r>
          </w:p>
        </w:tc>
        <w:tc>
          <w:tcPr>
            <w:tcW w:w="445" w:type="pct"/>
            <w:shd w:val="clear" w:color="auto" w:fill="FFFFFF"/>
            <w:tcMar>
              <w:top w:w="120" w:type="dxa"/>
              <w:left w:w="0" w:type="dxa"/>
              <w:bottom w:w="120" w:type="dxa"/>
              <w:right w:w="135" w:type="dxa"/>
            </w:tcMar>
            <w:hideMark/>
          </w:tcPr>
          <w:p w14:paraId="57133F6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3 000 м²</w:t>
            </w:r>
          </w:p>
        </w:tc>
        <w:tc>
          <w:tcPr>
            <w:tcW w:w="852" w:type="pct"/>
            <w:shd w:val="clear" w:color="auto" w:fill="FFFFFF"/>
            <w:tcMar>
              <w:top w:w="120" w:type="dxa"/>
              <w:left w:w="0" w:type="dxa"/>
              <w:bottom w:w="120" w:type="dxa"/>
              <w:right w:w="135" w:type="dxa"/>
            </w:tcMar>
            <w:hideMark/>
          </w:tcPr>
          <w:p w14:paraId="1874BD3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200 м/мест</w:t>
            </w:r>
          </w:p>
        </w:tc>
        <w:tc>
          <w:tcPr>
            <w:tcW w:w="653" w:type="pct"/>
            <w:shd w:val="clear" w:color="auto" w:fill="FFFFFF"/>
            <w:tcMar>
              <w:top w:w="120" w:type="dxa"/>
              <w:left w:w="0" w:type="dxa"/>
              <w:bottom w:w="120" w:type="dxa"/>
              <w:right w:w="135" w:type="dxa"/>
            </w:tcMar>
            <w:hideMark/>
          </w:tcPr>
          <w:p w14:paraId="518CD76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2330692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63E0A961" w14:textId="77777777" w:rsidTr="005054D8">
        <w:trPr>
          <w:trHeight w:val="1057"/>
        </w:trPr>
        <w:tc>
          <w:tcPr>
            <w:tcW w:w="551" w:type="pct"/>
            <w:shd w:val="clear" w:color="auto" w:fill="FFFFFF"/>
            <w:tcMar>
              <w:top w:w="120" w:type="dxa"/>
              <w:left w:w="0" w:type="dxa"/>
              <w:bottom w:w="120" w:type="dxa"/>
              <w:right w:w="135" w:type="dxa"/>
            </w:tcMar>
            <w:hideMark/>
          </w:tcPr>
          <w:p w14:paraId="47F6E196"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946CDCC" wp14:editId="1C51D8E3">
                  <wp:extent cx="666750" cy="666750"/>
                  <wp:effectExtent l="19050" t="0" r="0" b="0"/>
                  <wp:docPr id="1330" name="Рисунок 293" descr="https://i1.gipernn.ru/1ba2wv5c22v1x_1ggrwbn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i1.gipernn.ru/1ba2wv5c22v1x_1ggrwbn_h-70_w-70_zc-1.jpeg">
                            <a:hlinkClick r:id="rId590" tgtFrame="&quot;_blank&quot;"/>
                          </pic:cNvPr>
                          <pic:cNvPicPr>
                            <a:picLocks noChangeAspect="1" noChangeArrowheads="1"/>
                          </pic:cNvPicPr>
                        </pic:nvPicPr>
                        <pic:blipFill>
                          <a:blip r:embed="rId59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5391E11"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Ларина, 15а</w:t>
            </w:r>
          </w:p>
        </w:tc>
        <w:tc>
          <w:tcPr>
            <w:tcW w:w="830" w:type="pct"/>
            <w:shd w:val="clear" w:color="auto" w:fill="FFFFFF"/>
            <w:tcMar>
              <w:top w:w="120" w:type="dxa"/>
              <w:left w:w="0" w:type="dxa"/>
              <w:bottom w:w="120" w:type="dxa"/>
              <w:right w:w="135" w:type="dxa"/>
            </w:tcMar>
            <w:hideMark/>
          </w:tcPr>
          <w:p w14:paraId="5B43659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Приокский район</w:t>
            </w:r>
          </w:p>
          <w:p w14:paraId="439C3B0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Ларина, 15а</w:t>
            </w:r>
          </w:p>
        </w:tc>
        <w:tc>
          <w:tcPr>
            <w:tcW w:w="445" w:type="pct"/>
            <w:shd w:val="clear" w:color="auto" w:fill="FFFFFF"/>
            <w:tcMar>
              <w:top w:w="120" w:type="dxa"/>
              <w:left w:w="0" w:type="dxa"/>
              <w:bottom w:w="120" w:type="dxa"/>
              <w:right w:w="135" w:type="dxa"/>
            </w:tcMar>
            <w:hideMark/>
          </w:tcPr>
          <w:p w14:paraId="5B913CB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700 м²</w:t>
            </w:r>
          </w:p>
        </w:tc>
        <w:tc>
          <w:tcPr>
            <w:tcW w:w="852" w:type="pct"/>
            <w:shd w:val="clear" w:color="auto" w:fill="FFFFFF"/>
            <w:tcMar>
              <w:top w:w="120" w:type="dxa"/>
              <w:left w:w="0" w:type="dxa"/>
              <w:bottom w:w="120" w:type="dxa"/>
              <w:right w:w="135" w:type="dxa"/>
            </w:tcMar>
            <w:hideMark/>
          </w:tcPr>
          <w:p w14:paraId="6DD3ACD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25 м/мест</w:t>
            </w:r>
          </w:p>
        </w:tc>
        <w:tc>
          <w:tcPr>
            <w:tcW w:w="653" w:type="pct"/>
            <w:shd w:val="clear" w:color="auto" w:fill="FFFFFF"/>
            <w:tcMar>
              <w:top w:w="120" w:type="dxa"/>
              <w:left w:w="0" w:type="dxa"/>
              <w:bottom w:w="120" w:type="dxa"/>
              <w:right w:w="135" w:type="dxa"/>
            </w:tcMar>
            <w:hideMark/>
          </w:tcPr>
          <w:p w14:paraId="6C99DAC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656B63C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6A32BC36" w14:textId="77777777" w:rsidTr="005054D8">
        <w:trPr>
          <w:trHeight w:val="1057"/>
        </w:trPr>
        <w:tc>
          <w:tcPr>
            <w:tcW w:w="551" w:type="pct"/>
            <w:shd w:val="clear" w:color="auto" w:fill="FFFFFF"/>
            <w:tcMar>
              <w:top w:w="120" w:type="dxa"/>
              <w:left w:w="0" w:type="dxa"/>
              <w:bottom w:w="120" w:type="dxa"/>
              <w:right w:w="135" w:type="dxa"/>
            </w:tcMar>
            <w:hideMark/>
          </w:tcPr>
          <w:p w14:paraId="3CCEDC62"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AFA44C6" wp14:editId="3E2D1E45">
                  <wp:extent cx="666750" cy="666750"/>
                  <wp:effectExtent l="19050" t="0" r="0" b="0"/>
                  <wp:docPr id="1331" name="Рисунок 294" descr="https://if.gipernn.ru/fl7ied1yv95o0_pzkdrr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if.gipernn.ru/fl7ied1yv95o0_pzkdrr_h-70_w-70_zc-1.jpeg">
                            <a:hlinkClick r:id="rId592" tgtFrame="&quot;_blank&quot;"/>
                          </pic:cNvPr>
                          <pic:cNvPicPr>
                            <a:picLocks noChangeAspect="1" noChangeArrowheads="1"/>
                          </pic:cNvPicPr>
                        </pic:nvPicPr>
                        <pic:blipFill>
                          <a:blip r:embed="rId59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6E975E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Ленина проспект, 111</w:t>
            </w:r>
          </w:p>
        </w:tc>
        <w:tc>
          <w:tcPr>
            <w:tcW w:w="830" w:type="pct"/>
            <w:shd w:val="clear" w:color="auto" w:fill="FFFFFF"/>
            <w:tcMar>
              <w:top w:w="120" w:type="dxa"/>
              <w:left w:w="0" w:type="dxa"/>
              <w:bottom w:w="120" w:type="dxa"/>
              <w:right w:w="135" w:type="dxa"/>
            </w:tcMar>
            <w:hideMark/>
          </w:tcPr>
          <w:p w14:paraId="255C80F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68CBAAF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Ленина, 111</w:t>
            </w:r>
          </w:p>
        </w:tc>
        <w:tc>
          <w:tcPr>
            <w:tcW w:w="445" w:type="pct"/>
            <w:shd w:val="clear" w:color="auto" w:fill="FFFFFF"/>
            <w:tcMar>
              <w:top w:w="120" w:type="dxa"/>
              <w:left w:w="0" w:type="dxa"/>
              <w:bottom w:w="120" w:type="dxa"/>
              <w:right w:w="135" w:type="dxa"/>
            </w:tcMar>
            <w:hideMark/>
          </w:tcPr>
          <w:p w14:paraId="6869B00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9 251 м²</w:t>
            </w:r>
          </w:p>
        </w:tc>
        <w:tc>
          <w:tcPr>
            <w:tcW w:w="852" w:type="pct"/>
            <w:shd w:val="clear" w:color="auto" w:fill="FFFFFF"/>
            <w:tcMar>
              <w:top w:w="120" w:type="dxa"/>
              <w:left w:w="0" w:type="dxa"/>
              <w:bottom w:w="120" w:type="dxa"/>
              <w:right w:w="135" w:type="dxa"/>
            </w:tcMar>
            <w:hideMark/>
          </w:tcPr>
          <w:p w14:paraId="3992B32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 м/мест</w:t>
            </w:r>
          </w:p>
        </w:tc>
        <w:tc>
          <w:tcPr>
            <w:tcW w:w="653" w:type="pct"/>
            <w:shd w:val="clear" w:color="auto" w:fill="FFFFFF"/>
            <w:tcMar>
              <w:top w:w="120" w:type="dxa"/>
              <w:left w:w="0" w:type="dxa"/>
              <w:bottom w:w="120" w:type="dxa"/>
              <w:right w:w="135" w:type="dxa"/>
            </w:tcMar>
            <w:hideMark/>
          </w:tcPr>
          <w:p w14:paraId="4BF03C0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22 м²</w:t>
            </w:r>
          </w:p>
        </w:tc>
        <w:tc>
          <w:tcPr>
            <w:tcW w:w="546" w:type="pct"/>
            <w:shd w:val="clear" w:color="auto" w:fill="FFFFFF"/>
            <w:tcMar>
              <w:top w:w="120" w:type="dxa"/>
              <w:left w:w="0" w:type="dxa"/>
              <w:bottom w:w="120" w:type="dxa"/>
              <w:right w:w="135" w:type="dxa"/>
            </w:tcMar>
            <w:hideMark/>
          </w:tcPr>
          <w:p w14:paraId="5A3CD13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30BDB6BF" w14:textId="77777777" w:rsidTr="005054D8">
        <w:trPr>
          <w:trHeight w:val="1057"/>
        </w:trPr>
        <w:tc>
          <w:tcPr>
            <w:tcW w:w="551" w:type="pct"/>
            <w:shd w:val="clear" w:color="auto" w:fill="FFFFFF"/>
            <w:tcMar>
              <w:top w:w="120" w:type="dxa"/>
              <w:left w:w="0" w:type="dxa"/>
              <w:bottom w:w="120" w:type="dxa"/>
              <w:right w:w="135" w:type="dxa"/>
            </w:tcMar>
            <w:hideMark/>
          </w:tcPr>
          <w:p w14:paraId="376B5B47"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3EF1BB3" wp14:editId="67068BAD">
                  <wp:extent cx="666750" cy="666750"/>
                  <wp:effectExtent l="19050" t="0" r="0" b="0"/>
                  <wp:docPr id="1332" name="Рисунок 421" descr="https://ii.gipernn.ru/i24usdq69rdf0_1utq8us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ii.gipernn.ru/i24usdq69rdf0_1utq8us_h-70_w-70_zc-1.jpeg">
                            <a:hlinkClick r:id="rId594" tgtFrame="&quot;_blank&quot;"/>
                          </pic:cNvPr>
                          <pic:cNvPicPr>
                            <a:picLocks noChangeAspect="1" noChangeArrowheads="1"/>
                          </pic:cNvPicPr>
                        </pic:nvPicPr>
                        <pic:blipFill>
                          <a:blip r:embed="rId59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C998FB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Ленина проспект, 114а</w:t>
            </w:r>
          </w:p>
        </w:tc>
        <w:tc>
          <w:tcPr>
            <w:tcW w:w="830" w:type="pct"/>
            <w:shd w:val="clear" w:color="auto" w:fill="FFFFFF"/>
            <w:tcMar>
              <w:top w:w="120" w:type="dxa"/>
              <w:left w:w="0" w:type="dxa"/>
              <w:bottom w:w="120" w:type="dxa"/>
              <w:right w:w="135" w:type="dxa"/>
            </w:tcMar>
            <w:hideMark/>
          </w:tcPr>
          <w:p w14:paraId="1A2ACF3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775C879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Ленина, 114а</w:t>
            </w:r>
          </w:p>
        </w:tc>
        <w:tc>
          <w:tcPr>
            <w:tcW w:w="445" w:type="pct"/>
            <w:shd w:val="clear" w:color="auto" w:fill="FFFFFF"/>
            <w:tcMar>
              <w:top w:w="120" w:type="dxa"/>
              <w:left w:w="0" w:type="dxa"/>
              <w:bottom w:w="120" w:type="dxa"/>
              <w:right w:w="135" w:type="dxa"/>
            </w:tcMar>
            <w:hideMark/>
          </w:tcPr>
          <w:p w14:paraId="33CA631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3 696 м²</w:t>
            </w:r>
          </w:p>
        </w:tc>
        <w:tc>
          <w:tcPr>
            <w:tcW w:w="852" w:type="pct"/>
            <w:shd w:val="clear" w:color="auto" w:fill="FFFFFF"/>
            <w:tcMar>
              <w:top w:w="120" w:type="dxa"/>
              <w:left w:w="0" w:type="dxa"/>
              <w:bottom w:w="120" w:type="dxa"/>
              <w:right w:w="135" w:type="dxa"/>
            </w:tcMar>
            <w:hideMark/>
          </w:tcPr>
          <w:p w14:paraId="7647CB2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100 м/мест</w:t>
            </w:r>
          </w:p>
        </w:tc>
        <w:tc>
          <w:tcPr>
            <w:tcW w:w="653" w:type="pct"/>
            <w:shd w:val="clear" w:color="auto" w:fill="FFFFFF"/>
            <w:tcMar>
              <w:top w:w="120" w:type="dxa"/>
              <w:left w:w="0" w:type="dxa"/>
              <w:bottom w:w="120" w:type="dxa"/>
              <w:right w:w="135" w:type="dxa"/>
            </w:tcMar>
            <w:hideMark/>
          </w:tcPr>
          <w:p w14:paraId="3B49B60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15D8944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330AA94" w14:textId="77777777" w:rsidTr="005054D8">
        <w:trPr>
          <w:trHeight w:val="1057"/>
        </w:trPr>
        <w:tc>
          <w:tcPr>
            <w:tcW w:w="551" w:type="pct"/>
            <w:shd w:val="clear" w:color="auto" w:fill="FFFFFF"/>
            <w:tcMar>
              <w:top w:w="120" w:type="dxa"/>
              <w:left w:w="0" w:type="dxa"/>
              <w:bottom w:w="120" w:type="dxa"/>
              <w:right w:w="135" w:type="dxa"/>
            </w:tcMar>
            <w:hideMark/>
          </w:tcPr>
          <w:p w14:paraId="79188B62"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1294A09" wp14:editId="2809FB1C">
                  <wp:extent cx="666750" cy="666750"/>
                  <wp:effectExtent l="19050" t="0" r="0" b="0"/>
                  <wp:docPr id="1333" name="Рисунок 422" descr="https://if.gipernn.ru/f2c7kfymacoh1_qjc2nw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s://if.gipernn.ru/f2c7kfymacoh1_qjc2nw_h-70_w-70_zc-1.jpeg">
                            <a:hlinkClick r:id="rId596" tgtFrame="&quot;_blank&quot;"/>
                          </pic:cNvPr>
                          <pic:cNvPicPr>
                            <a:picLocks noChangeAspect="1" noChangeArrowheads="1"/>
                          </pic:cNvPicPr>
                        </pic:nvPicPr>
                        <pic:blipFill>
                          <a:blip r:embed="rId59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DA8322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Ленина проспект, 123</w:t>
            </w:r>
          </w:p>
        </w:tc>
        <w:tc>
          <w:tcPr>
            <w:tcW w:w="830" w:type="pct"/>
            <w:shd w:val="clear" w:color="auto" w:fill="FFFFFF"/>
            <w:tcMar>
              <w:top w:w="120" w:type="dxa"/>
              <w:left w:w="0" w:type="dxa"/>
              <w:bottom w:w="120" w:type="dxa"/>
              <w:right w:w="135" w:type="dxa"/>
            </w:tcMar>
            <w:hideMark/>
          </w:tcPr>
          <w:p w14:paraId="7899C0A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3D81FFB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Ленина, 123</w:t>
            </w:r>
          </w:p>
        </w:tc>
        <w:tc>
          <w:tcPr>
            <w:tcW w:w="445" w:type="pct"/>
            <w:shd w:val="clear" w:color="auto" w:fill="FFFFFF"/>
            <w:tcMar>
              <w:top w:w="120" w:type="dxa"/>
              <w:left w:w="0" w:type="dxa"/>
              <w:bottom w:w="120" w:type="dxa"/>
              <w:right w:w="135" w:type="dxa"/>
            </w:tcMar>
            <w:hideMark/>
          </w:tcPr>
          <w:p w14:paraId="3F3B2EE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1 599 м²</w:t>
            </w:r>
          </w:p>
        </w:tc>
        <w:tc>
          <w:tcPr>
            <w:tcW w:w="852" w:type="pct"/>
            <w:shd w:val="clear" w:color="auto" w:fill="FFFFFF"/>
            <w:tcMar>
              <w:top w:w="120" w:type="dxa"/>
              <w:left w:w="0" w:type="dxa"/>
              <w:bottom w:w="120" w:type="dxa"/>
              <w:right w:w="135" w:type="dxa"/>
            </w:tcMar>
            <w:hideMark/>
          </w:tcPr>
          <w:p w14:paraId="5C83023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100 м/мест</w:t>
            </w:r>
          </w:p>
        </w:tc>
        <w:tc>
          <w:tcPr>
            <w:tcW w:w="653" w:type="pct"/>
            <w:shd w:val="clear" w:color="auto" w:fill="FFFFFF"/>
            <w:tcMar>
              <w:top w:w="120" w:type="dxa"/>
              <w:left w:w="0" w:type="dxa"/>
              <w:bottom w:w="120" w:type="dxa"/>
              <w:right w:w="135" w:type="dxa"/>
            </w:tcMar>
            <w:hideMark/>
          </w:tcPr>
          <w:p w14:paraId="28F9284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16 м²</w:t>
            </w:r>
          </w:p>
        </w:tc>
        <w:tc>
          <w:tcPr>
            <w:tcW w:w="546" w:type="pct"/>
            <w:shd w:val="clear" w:color="auto" w:fill="FFFFFF"/>
            <w:tcMar>
              <w:top w:w="120" w:type="dxa"/>
              <w:left w:w="0" w:type="dxa"/>
              <w:bottom w:w="120" w:type="dxa"/>
              <w:right w:w="135" w:type="dxa"/>
            </w:tcMar>
            <w:hideMark/>
          </w:tcPr>
          <w:p w14:paraId="798B61B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5666A997" w14:textId="77777777" w:rsidTr="005054D8">
        <w:trPr>
          <w:trHeight w:val="1057"/>
        </w:trPr>
        <w:tc>
          <w:tcPr>
            <w:tcW w:w="551" w:type="pct"/>
            <w:shd w:val="clear" w:color="auto" w:fill="FFFFFF"/>
            <w:tcMar>
              <w:top w:w="120" w:type="dxa"/>
              <w:left w:w="0" w:type="dxa"/>
              <w:bottom w:w="120" w:type="dxa"/>
              <w:right w:w="135" w:type="dxa"/>
            </w:tcMar>
            <w:hideMark/>
          </w:tcPr>
          <w:p w14:paraId="2D0CEEC5"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1F331B9" wp14:editId="09C74F4E">
                  <wp:extent cx="666750" cy="666750"/>
                  <wp:effectExtent l="19050" t="0" r="0" b="0"/>
                  <wp:docPr id="1334" name="Рисунок 423" descr="https://ip.gipernn.ru/p9faxzho3eikk_adb5ki_h-70_w-70_z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s://ip.gipernn.ru/p9faxzho3eikk_adb5ki_h-70_w-70_zc-1.png">
                            <a:hlinkClick r:id="rId598" tgtFrame="&quot;_blank&quot;"/>
                          </pic:cNvPr>
                          <pic:cNvPicPr>
                            <a:picLocks noChangeAspect="1" noChangeArrowheads="1"/>
                          </pic:cNvPicPr>
                        </pic:nvPicPr>
                        <pic:blipFill>
                          <a:blip r:embed="rId59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430D0E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Ленина проспект, 20</w:t>
            </w:r>
          </w:p>
        </w:tc>
        <w:tc>
          <w:tcPr>
            <w:tcW w:w="830" w:type="pct"/>
            <w:shd w:val="clear" w:color="auto" w:fill="FFFFFF"/>
            <w:tcMar>
              <w:top w:w="120" w:type="dxa"/>
              <w:left w:w="0" w:type="dxa"/>
              <w:bottom w:w="120" w:type="dxa"/>
              <w:right w:w="135" w:type="dxa"/>
            </w:tcMar>
            <w:hideMark/>
          </w:tcPr>
          <w:p w14:paraId="3FCB503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75D1121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Ленина, 20</w:t>
            </w:r>
          </w:p>
        </w:tc>
        <w:tc>
          <w:tcPr>
            <w:tcW w:w="445" w:type="pct"/>
            <w:shd w:val="clear" w:color="auto" w:fill="FFFFFF"/>
            <w:tcMar>
              <w:top w:w="120" w:type="dxa"/>
              <w:left w:w="0" w:type="dxa"/>
              <w:bottom w:w="120" w:type="dxa"/>
              <w:right w:w="135" w:type="dxa"/>
            </w:tcMar>
            <w:hideMark/>
          </w:tcPr>
          <w:p w14:paraId="70AFDA7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3 164 м²</w:t>
            </w:r>
          </w:p>
        </w:tc>
        <w:tc>
          <w:tcPr>
            <w:tcW w:w="852" w:type="pct"/>
            <w:shd w:val="clear" w:color="auto" w:fill="FFFFFF"/>
            <w:tcMar>
              <w:top w:w="120" w:type="dxa"/>
              <w:left w:w="0" w:type="dxa"/>
              <w:bottom w:w="120" w:type="dxa"/>
              <w:right w:w="135" w:type="dxa"/>
            </w:tcMar>
            <w:hideMark/>
          </w:tcPr>
          <w:p w14:paraId="255CE67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25 м/мест</w:t>
            </w:r>
          </w:p>
        </w:tc>
        <w:tc>
          <w:tcPr>
            <w:tcW w:w="653" w:type="pct"/>
            <w:shd w:val="clear" w:color="auto" w:fill="FFFFFF"/>
            <w:tcMar>
              <w:top w:w="120" w:type="dxa"/>
              <w:left w:w="0" w:type="dxa"/>
              <w:bottom w:w="120" w:type="dxa"/>
              <w:right w:w="135" w:type="dxa"/>
            </w:tcMar>
            <w:hideMark/>
          </w:tcPr>
          <w:p w14:paraId="780237F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082A360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0113877C" w14:textId="77777777" w:rsidTr="005054D8">
        <w:trPr>
          <w:trHeight w:val="1057"/>
        </w:trPr>
        <w:tc>
          <w:tcPr>
            <w:tcW w:w="551" w:type="pct"/>
            <w:shd w:val="clear" w:color="auto" w:fill="FFFFFF"/>
            <w:tcMar>
              <w:top w:w="120" w:type="dxa"/>
              <w:left w:w="0" w:type="dxa"/>
              <w:bottom w:w="120" w:type="dxa"/>
              <w:right w:w="135" w:type="dxa"/>
            </w:tcMar>
            <w:hideMark/>
          </w:tcPr>
          <w:p w14:paraId="3B84EEE8"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E3A0AF0" wp14:editId="53C25FBB">
                  <wp:extent cx="666750" cy="666750"/>
                  <wp:effectExtent l="19050" t="0" r="0" b="0"/>
                  <wp:docPr id="1335" name="Рисунок 424" descr="https://i6.gipernn.ru/639cpxf7rb3oc_fv9j8h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i6.gipernn.ru/639cpxf7rb3oc_fv9j8h_h-70_w-70_zc-1.jpeg">
                            <a:hlinkClick r:id="rId600" tgtFrame="&quot;_blank&quot;"/>
                          </pic:cNvPr>
                          <pic:cNvPicPr>
                            <a:picLocks noChangeAspect="1" noChangeArrowheads="1"/>
                          </pic:cNvPicPr>
                        </pic:nvPicPr>
                        <pic:blipFill>
                          <a:blip r:embed="rId60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5CE071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Ленина проспект, 36</w:t>
            </w:r>
          </w:p>
        </w:tc>
        <w:tc>
          <w:tcPr>
            <w:tcW w:w="830" w:type="pct"/>
            <w:shd w:val="clear" w:color="auto" w:fill="FFFFFF"/>
            <w:tcMar>
              <w:top w:w="120" w:type="dxa"/>
              <w:left w:w="0" w:type="dxa"/>
              <w:bottom w:w="120" w:type="dxa"/>
              <w:right w:w="135" w:type="dxa"/>
            </w:tcMar>
            <w:hideMark/>
          </w:tcPr>
          <w:p w14:paraId="7BF2916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23C2433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Ленина, 36</w:t>
            </w:r>
          </w:p>
        </w:tc>
        <w:tc>
          <w:tcPr>
            <w:tcW w:w="445" w:type="pct"/>
            <w:shd w:val="clear" w:color="auto" w:fill="FFFFFF"/>
            <w:tcMar>
              <w:top w:w="120" w:type="dxa"/>
              <w:left w:w="0" w:type="dxa"/>
              <w:bottom w:w="120" w:type="dxa"/>
              <w:right w:w="135" w:type="dxa"/>
            </w:tcMar>
            <w:hideMark/>
          </w:tcPr>
          <w:p w14:paraId="6E9A54F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2 300 м²</w:t>
            </w:r>
          </w:p>
        </w:tc>
        <w:tc>
          <w:tcPr>
            <w:tcW w:w="852" w:type="pct"/>
            <w:shd w:val="clear" w:color="auto" w:fill="FFFFFF"/>
            <w:tcMar>
              <w:top w:w="120" w:type="dxa"/>
              <w:left w:w="0" w:type="dxa"/>
              <w:bottom w:w="120" w:type="dxa"/>
              <w:right w:w="135" w:type="dxa"/>
            </w:tcMar>
            <w:hideMark/>
          </w:tcPr>
          <w:p w14:paraId="31BBB2A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 м/мест</w:t>
            </w:r>
          </w:p>
        </w:tc>
        <w:tc>
          <w:tcPr>
            <w:tcW w:w="653" w:type="pct"/>
            <w:shd w:val="clear" w:color="auto" w:fill="FFFFFF"/>
            <w:tcMar>
              <w:top w:w="120" w:type="dxa"/>
              <w:left w:w="0" w:type="dxa"/>
              <w:bottom w:w="120" w:type="dxa"/>
              <w:right w:w="135" w:type="dxa"/>
            </w:tcMar>
            <w:hideMark/>
          </w:tcPr>
          <w:p w14:paraId="08C24A0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209EA45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66151CB5" w14:textId="77777777" w:rsidTr="005054D8">
        <w:trPr>
          <w:trHeight w:val="1057"/>
        </w:trPr>
        <w:tc>
          <w:tcPr>
            <w:tcW w:w="551" w:type="pct"/>
            <w:shd w:val="clear" w:color="auto" w:fill="FFFFFF"/>
            <w:tcMar>
              <w:top w:w="120" w:type="dxa"/>
              <w:left w:w="0" w:type="dxa"/>
              <w:bottom w:w="120" w:type="dxa"/>
              <w:right w:w="135" w:type="dxa"/>
            </w:tcMar>
            <w:hideMark/>
          </w:tcPr>
          <w:p w14:paraId="6541466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2DF767A" wp14:editId="31D11597">
                  <wp:extent cx="666750" cy="666750"/>
                  <wp:effectExtent l="19050" t="0" r="0" b="0"/>
                  <wp:docPr id="1336" name="Рисунок 425" descr="https://im.gipernn.ru/mbxkb8o13hgom_18cddb8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s://im.gipernn.ru/mbxkb8o13hgom_18cddb8_h-70_w-70_zc-1.jpeg">
                            <a:hlinkClick r:id="rId602" tgtFrame="&quot;_blank&quot;"/>
                          </pic:cNvPr>
                          <pic:cNvPicPr>
                            <a:picLocks noChangeAspect="1" noChangeArrowheads="1"/>
                          </pic:cNvPicPr>
                        </pic:nvPicPr>
                        <pic:blipFill>
                          <a:blip r:embed="rId60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43703F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Ленина проспект, 54а</w:t>
            </w:r>
          </w:p>
        </w:tc>
        <w:tc>
          <w:tcPr>
            <w:tcW w:w="830" w:type="pct"/>
            <w:shd w:val="clear" w:color="auto" w:fill="FFFFFF"/>
            <w:tcMar>
              <w:top w:w="120" w:type="dxa"/>
              <w:left w:w="0" w:type="dxa"/>
              <w:bottom w:w="120" w:type="dxa"/>
              <w:right w:w="135" w:type="dxa"/>
            </w:tcMar>
            <w:hideMark/>
          </w:tcPr>
          <w:p w14:paraId="1DA0B7A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39B385F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Ленина, 54а</w:t>
            </w:r>
          </w:p>
        </w:tc>
        <w:tc>
          <w:tcPr>
            <w:tcW w:w="445" w:type="pct"/>
            <w:shd w:val="clear" w:color="auto" w:fill="FFFFFF"/>
            <w:tcMar>
              <w:top w:w="120" w:type="dxa"/>
              <w:left w:w="0" w:type="dxa"/>
              <w:bottom w:w="120" w:type="dxa"/>
              <w:right w:w="135" w:type="dxa"/>
            </w:tcMar>
            <w:hideMark/>
          </w:tcPr>
          <w:p w14:paraId="372678C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8 895 м²</w:t>
            </w:r>
          </w:p>
        </w:tc>
        <w:tc>
          <w:tcPr>
            <w:tcW w:w="852" w:type="pct"/>
            <w:shd w:val="clear" w:color="auto" w:fill="FFFFFF"/>
            <w:tcMar>
              <w:top w:w="120" w:type="dxa"/>
              <w:left w:w="0" w:type="dxa"/>
              <w:bottom w:w="120" w:type="dxa"/>
              <w:right w:w="135" w:type="dxa"/>
            </w:tcMar>
            <w:hideMark/>
          </w:tcPr>
          <w:p w14:paraId="59F4E27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 улице (20 м/мест)</w:t>
            </w:r>
          </w:p>
        </w:tc>
        <w:tc>
          <w:tcPr>
            <w:tcW w:w="653" w:type="pct"/>
            <w:shd w:val="clear" w:color="auto" w:fill="FFFFFF"/>
            <w:tcMar>
              <w:top w:w="120" w:type="dxa"/>
              <w:left w:w="0" w:type="dxa"/>
              <w:bottom w:w="120" w:type="dxa"/>
              <w:right w:w="135" w:type="dxa"/>
            </w:tcMar>
            <w:hideMark/>
          </w:tcPr>
          <w:p w14:paraId="22A06CC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11 м²</w:t>
            </w:r>
          </w:p>
        </w:tc>
        <w:tc>
          <w:tcPr>
            <w:tcW w:w="546" w:type="pct"/>
            <w:shd w:val="clear" w:color="auto" w:fill="FFFFFF"/>
            <w:tcMar>
              <w:top w:w="120" w:type="dxa"/>
              <w:left w:w="0" w:type="dxa"/>
              <w:bottom w:w="120" w:type="dxa"/>
              <w:right w:w="135" w:type="dxa"/>
            </w:tcMar>
            <w:hideMark/>
          </w:tcPr>
          <w:p w14:paraId="7F79288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0BAB87C0" w14:textId="77777777" w:rsidTr="005054D8">
        <w:trPr>
          <w:trHeight w:val="1057"/>
        </w:trPr>
        <w:tc>
          <w:tcPr>
            <w:tcW w:w="551" w:type="pct"/>
            <w:shd w:val="clear" w:color="auto" w:fill="FFFFFF"/>
            <w:tcMar>
              <w:top w:w="120" w:type="dxa"/>
              <w:left w:w="0" w:type="dxa"/>
              <w:bottom w:w="120" w:type="dxa"/>
              <w:right w:w="135" w:type="dxa"/>
            </w:tcMar>
            <w:hideMark/>
          </w:tcPr>
          <w:p w14:paraId="52FB3F38"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D361194" wp14:editId="5E4D3ECB">
                  <wp:extent cx="666750" cy="666750"/>
                  <wp:effectExtent l="19050" t="0" r="0" b="0"/>
                  <wp:docPr id="1337" name="Рисунок 426" descr="https://im.gipernn.ru/mt4y82w8bn1hn_th904l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s://im.gipernn.ru/mt4y82w8bn1hn_th904l_h-70_w-70_zc-1.jpeg">
                            <a:hlinkClick r:id="rId604" tgtFrame="&quot;_blank&quot;"/>
                          </pic:cNvPr>
                          <pic:cNvPicPr>
                            <a:picLocks noChangeAspect="1" noChangeArrowheads="1"/>
                          </pic:cNvPicPr>
                        </pic:nvPicPr>
                        <pic:blipFill>
                          <a:blip r:embed="rId60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BB51DA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Ленина проспект, 73</w:t>
            </w:r>
          </w:p>
        </w:tc>
        <w:tc>
          <w:tcPr>
            <w:tcW w:w="830" w:type="pct"/>
            <w:shd w:val="clear" w:color="auto" w:fill="FFFFFF"/>
            <w:tcMar>
              <w:top w:w="120" w:type="dxa"/>
              <w:left w:w="0" w:type="dxa"/>
              <w:bottom w:w="120" w:type="dxa"/>
              <w:right w:w="135" w:type="dxa"/>
            </w:tcMar>
            <w:hideMark/>
          </w:tcPr>
          <w:p w14:paraId="3E3FBFD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2EAEDCE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Ленина, 73</w:t>
            </w:r>
          </w:p>
        </w:tc>
        <w:tc>
          <w:tcPr>
            <w:tcW w:w="445" w:type="pct"/>
            <w:shd w:val="clear" w:color="auto" w:fill="FFFFFF"/>
            <w:tcMar>
              <w:top w:w="120" w:type="dxa"/>
              <w:left w:w="0" w:type="dxa"/>
              <w:bottom w:w="120" w:type="dxa"/>
              <w:right w:w="135" w:type="dxa"/>
            </w:tcMar>
            <w:hideMark/>
          </w:tcPr>
          <w:p w14:paraId="055DDFF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4 000 м²</w:t>
            </w:r>
          </w:p>
        </w:tc>
        <w:tc>
          <w:tcPr>
            <w:tcW w:w="852" w:type="pct"/>
            <w:shd w:val="clear" w:color="auto" w:fill="FFFFFF"/>
            <w:tcMar>
              <w:top w:w="120" w:type="dxa"/>
              <w:left w:w="0" w:type="dxa"/>
              <w:bottom w:w="120" w:type="dxa"/>
              <w:right w:w="135" w:type="dxa"/>
            </w:tcMar>
            <w:hideMark/>
          </w:tcPr>
          <w:p w14:paraId="7D66C4B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40 м/мест</w:t>
            </w:r>
          </w:p>
        </w:tc>
        <w:tc>
          <w:tcPr>
            <w:tcW w:w="653" w:type="pct"/>
            <w:shd w:val="clear" w:color="auto" w:fill="FFFFFF"/>
            <w:tcMar>
              <w:top w:w="120" w:type="dxa"/>
              <w:left w:w="0" w:type="dxa"/>
              <w:bottom w:w="120" w:type="dxa"/>
              <w:right w:w="135" w:type="dxa"/>
            </w:tcMar>
            <w:hideMark/>
          </w:tcPr>
          <w:p w14:paraId="6A95E8E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14152EA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7535A87E" w14:textId="77777777" w:rsidTr="005054D8">
        <w:trPr>
          <w:trHeight w:val="1057"/>
        </w:trPr>
        <w:tc>
          <w:tcPr>
            <w:tcW w:w="551" w:type="pct"/>
            <w:shd w:val="clear" w:color="auto" w:fill="FFFFFF"/>
            <w:tcMar>
              <w:top w:w="120" w:type="dxa"/>
              <w:left w:w="0" w:type="dxa"/>
              <w:bottom w:w="120" w:type="dxa"/>
              <w:right w:w="135" w:type="dxa"/>
            </w:tcMar>
            <w:hideMark/>
          </w:tcPr>
          <w:p w14:paraId="4E838460"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46EDE64" wp14:editId="3C568AB4">
                  <wp:extent cx="666750" cy="666750"/>
                  <wp:effectExtent l="19050" t="0" r="0" b="0"/>
                  <wp:docPr id="1338" name="Рисунок 427" descr="https://i3.gipernn.ru/3wrz94nuh575g_12l29vy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s://i3.gipernn.ru/3wrz94nuh575g_12l29vy_h-70_w-70_zc-1.jpeg">
                            <a:hlinkClick r:id="rId606" tgtFrame="&quot;_blank&quot;"/>
                          </pic:cNvPr>
                          <pic:cNvPicPr>
                            <a:picLocks noChangeAspect="1" noChangeArrowheads="1"/>
                          </pic:cNvPicPr>
                        </pic:nvPicPr>
                        <pic:blipFill>
                          <a:blip r:embed="rId60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67A367C"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Ленина, 16б</w:t>
            </w:r>
          </w:p>
        </w:tc>
        <w:tc>
          <w:tcPr>
            <w:tcW w:w="830" w:type="pct"/>
            <w:shd w:val="clear" w:color="auto" w:fill="FFFFFF"/>
            <w:tcMar>
              <w:top w:w="120" w:type="dxa"/>
              <w:left w:w="0" w:type="dxa"/>
              <w:bottom w:w="120" w:type="dxa"/>
              <w:right w:w="135" w:type="dxa"/>
            </w:tcMar>
            <w:hideMark/>
          </w:tcPr>
          <w:p w14:paraId="3989043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5872C12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Ленина, 16б</w:t>
            </w:r>
          </w:p>
        </w:tc>
        <w:tc>
          <w:tcPr>
            <w:tcW w:w="445" w:type="pct"/>
            <w:shd w:val="clear" w:color="auto" w:fill="FFFFFF"/>
            <w:tcMar>
              <w:top w:w="120" w:type="dxa"/>
              <w:left w:w="0" w:type="dxa"/>
              <w:bottom w:w="120" w:type="dxa"/>
              <w:right w:w="135" w:type="dxa"/>
            </w:tcMar>
            <w:hideMark/>
          </w:tcPr>
          <w:p w14:paraId="456846C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7 000 м²</w:t>
            </w:r>
          </w:p>
        </w:tc>
        <w:tc>
          <w:tcPr>
            <w:tcW w:w="852" w:type="pct"/>
            <w:shd w:val="clear" w:color="auto" w:fill="FFFFFF"/>
            <w:tcMar>
              <w:top w:w="120" w:type="dxa"/>
              <w:left w:w="0" w:type="dxa"/>
              <w:bottom w:w="120" w:type="dxa"/>
              <w:right w:w="135" w:type="dxa"/>
            </w:tcMar>
            <w:hideMark/>
          </w:tcPr>
          <w:p w14:paraId="4C707C8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Свободная</w:t>
            </w:r>
          </w:p>
        </w:tc>
        <w:tc>
          <w:tcPr>
            <w:tcW w:w="653" w:type="pct"/>
            <w:shd w:val="clear" w:color="auto" w:fill="FFFFFF"/>
            <w:tcMar>
              <w:top w:w="120" w:type="dxa"/>
              <w:left w:w="0" w:type="dxa"/>
              <w:bottom w:w="120" w:type="dxa"/>
              <w:right w:w="135" w:type="dxa"/>
            </w:tcMar>
            <w:hideMark/>
          </w:tcPr>
          <w:p w14:paraId="1265923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16 м²</w:t>
            </w:r>
          </w:p>
        </w:tc>
        <w:tc>
          <w:tcPr>
            <w:tcW w:w="546" w:type="pct"/>
            <w:shd w:val="clear" w:color="auto" w:fill="FFFFFF"/>
            <w:tcMar>
              <w:top w:w="120" w:type="dxa"/>
              <w:left w:w="0" w:type="dxa"/>
              <w:bottom w:w="120" w:type="dxa"/>
              <w:right w:w="135" w:type="dxa"/>
            </w:tcMar>
            <w:hideMark/>
          </w:tcPr>
          <w:p w14:paraId="5DA7460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641838D0" w14:textId="77777777" w:rsidTr="005054D8">
        <w:trPr>
          <w:trHeight w:val="1057"/>
        </w:trPr>
        <w:tc>
          <w:tcPr>
            <w:tcW w:w="551" w:type="pct"/>
            <w:shd w:val="clear" w:color="auto" w:fill="FFFFFF"/>
            <w:tcMar>
              <w:top w:w="120" w:type="dxa"/>
              <w:left w:w="0" w:type="dxa"/>
              <w:bottom w:w="120" w:type="dxa"/>
              <w:right w:w="135" w:type="dxa"/>
            </w:tcMar>
            <w:hideMark/>
          </w:tcPr>
          <w:p w14:paraId="268DEDF3"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F13F634" wp14:editId="1BD9086D">
                  <wp:extent cx="666750" cy="666750"/>
                  <wp:effectExtent l="19050" t="0" r="0" b="0"/>
                  <wp:docPr id="1339" name="Рисунок 431" descr="https://iq.gipernn.ru/q1evlydnu71p2_dfbai5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s://iq.gipernn.ru/q1evlydnu71p2_dfbai5_h-70_w-70_zc-1.jpeg">
                            <a:hlinkClick r:id="rId608" tgtFrame="&quot;_blank&quot;"/>
                          </pic:cNvPr>
                          <pic:cNvPicPr>
                            <a:picLocks noChangeAspect="1" noChangeArrowheads="1"/>
                          </pic:cNvPicPr>
                        </pic:nvPicPr>
                        <pic:blipFill>
                          <a:blip r:embed="rId60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DEE46A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Лобачевский PLAZA</w:t>
            </w:r>
          </w:p>
          <w:p w14:paraId="2918C05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A</w:t>
            </w:r>
          </w:p>
        </w:tc>
        <w:tc>
          <w:tcPr>
            <w:tcW w:w="830" w:type="pct"/>
            <w:shd w:val="clear" w:color="auto" w:fill="FFFFFF"/>
            <w:tcMar>
              <w:top w:w="120" w:type="dxa"/>
              <w:left w:w="0" w:type="dxa"/>
              <w:bottom w:w="120" w:type="dxa"/>
              <w:right w:w="135" w:type="dxa"/>
            </w:tcMar>
            <w:hideMark/>
          </w:tcPr>
          <w:p w14:paraId="3598B83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3EE0805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Алексеевская улица, 10 / Октябрьская улица, 16</w:t>
            </w:r>
          </w:p>
        </w:tc>
        <w:tc>
          <w:tcPr>
            <w:tcW w:w="445" w:type="pct"/>
            <w:shd w:val="clear" w:color="auto" w:fill="FFFFFF"/>
            <w:tcMar>
              <w:top w:w="120" w:type="dxa"/>
              <w:left w:w="0" w:type="dxa"/>
              <w:bottom w:w="120" w:type="dxa"/>
              <w:right w:w="135" w:type="dxa"/>
            </w:tcMar>
            <w:hideMark/>
          </w:tcPr>
          <w:p w14:paraId="45A9037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36 839 м²</w:t>
            </w:r>
          </w:p>
        </w:tc>
        <w:tc>
          <w:tcPr>
            <w:tcW w:w="852" w:type="pct"/>
            <w:shd w:val="clear" w:color="auto" w:fill="FFFFFF"/>
            <w:tcMar>
              <w:top w:w="120" w:type="dxa"/>
              <w:left w:w="0" w:type="dxa"/>
              <w:bottom w:w="120" w:type="dxa"/>
              <w:right w:w="135" w:type="dxa"/>
            </w:tcMar>
            <w:hideMark/>
          </w:tcPr>
          <w:p w14:paraId="7FF7C9D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открытаяНаземная закрытая (70 м/</w:t>
            </w:r>
            <w:proofErr w:type="gramStart"/>
            <w:r w:rsidRPr="009D3762">
              <w:rPr>
                <w:rFonts w:eastAsia="Times New Roman" w:cs="Times New Roman"/>
                <w:sz w:val="20"/>
                <w:szCs w:val="20"/>
                <w:lang w:eastAsia="ru-RU"/>
              </w:rPr>
              <w:t>мест)Подземная</w:t>
            </w:r>
            <w:proofErr w:type="gramEnd"/>
            <w:r w:rsidRPr="009D3762">
              <w:rPr>
                <w:rFonts w:eastAsia="Times New Roman" w:cs="Times New Roman"/>
                <w:sz w:val="20"/>
                <w:szCs w:val="20"/>
                <w:lang w:eastAsia="ru-RU"/>
              </w:rPr>
              <w:t xml:space="preserve"> двухуровневая (264 м/мест, площадь - 9758 кв.м)</w:t>
            </w:r>
          </w:p>
        </w:tc>
        <w:tc>
          <w:tcPr>
            <w:tcW w:w="653" w:type="pct"/>
            <w:shd w:val="clear" w:color="auto" w:fill="FFFFFF"/>
            <w:tcMar>
              <w:top w:w="120" w:type="dxa"/>
              <w:left w:w="0" w:type="dxa"/>
              <w:bottom w:w="120" w:type="dxa"/>
              <w:right w:w="135" w:type="dxa"/>
            </w:tcMar>
            <w:hideMark/>
          </w:tcPr>
          <w:p w14:paraId="600751D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25 м²</w:t>
            </w:r>
          </w:p>
        </w:tc>
        <w:tc>
          <w:tcPr>
            <w:tcW w:w="546" w:type="pct"/>
            <w:shd w:val="clear" w:color="auto" w:fill="FFFFFF"/>
            <w:tcMar>
              <w:top w:w="120" w:type="dxa"/>
              <w:left w:w="0" w:type="dxa"/>
              <w:bottom w:w="120" w:type="dxa"/>
              <w:right w:w="135" w:type="dxa"/>
            </w:tcMar>
            <w:hideMark/>
          </w:tcPr>
          <w:p w14:paraId="13DB6E0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D857EB5" w14:textId="77777777" w:rsidTr="005054D8">
        <w:trPr>
          <w:trHeight w:val="1057"/>
        </w:trPr>
        <w:tc>
          <w:tcPr>
            <w:tcW w:w="551" w:type="pct"/>
            <w:shd w:val="clear" w:color="auto" w:fill="FFFFFF"/>
            <w:tcMar>
              <w:top w:w="120" w:type="dxa"/>
              <w:left w:w="0" w:type="dxa"/>
              <w:bottom w:w="120" w:type="dxa"/>
              <w:right w:w="135" w:type="dxa"/>
            </w:tcMar>
            <w:hideMark/>
          </w:tcPr>
          <w:p w14:paraId="10486798"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702507C6" wp14:editId="57A83063">
                  <wp:extent cx="666750" cy="666750"/>
                  <wp:effectExtent l="19050" t="0" r="0" b="0"/>
                  <wp:docPr id="1340" name="Рисунок 432" descr="https://ig.gipernn.ru/gjgctebcjshyd_e1dxg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s://ig.gipernn.ru/gjgctebcjshyd_e1dxg_h-70_w-70_zc-1.jpeg">
                            <a:hlinkClick r:id="rId610" tgtFrame="&quot;_blank&quot;"/>
                          </pic:cNvPr>
                          <pic:cNvPicPr>
                            <a:picLocks noChangeAspect="1" noChangeArrowheads="1"/>
                          </pic:cNvPicPr>
                        </pic:nvPicPr>
                        <pic:blipFill>
                          <a:blip r:embed="rId61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4BAF88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Ломоносова, 9</w:t>
            </w:r>
          </w:p>
        </w:tc>
        <w:tc>
          <w:tcPr>
            <w:tcW w:w="830" w:type="pct"/>
            <w:shd w:val="clear" w:color="auto" w:fill="FFFFFF"/>
            <w:tcMar>
              <w:top w:w="120" w:type="dxa"/>
              <w:left w:w="0" w:type="dxa"/>
              <w:bottom w:w="120" w:type="dxa"/>
              <w:right w:w="135" w:type="dxa"/>
            </w:tcMar>
            <w:hideMark/>
          </w:tcPr>
          <w:p w14:paraId="53DC2EE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40FF223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Ломоносова, 9</w:t>
            </w:r>
          </w:p>
        </w:tc>
        <w:tc>
          <w:tcPr>
            <w:tcW w:w="445" w:type="pct"/>
            <w:shd w:val="clear" w:color="auto" w:fill="FFFFFF"/>
            <w:tcMar>
              <w:top w:w="120" w:type="dxa"/>
              <w:left w:w="0" w:type="dxa"/>
              <w:bottom w:w="120" w:type="dxa"/>
              <w:right w:w="135" w:type="dxa"/>
            </w:tcMar>
            <w:hideMark/>
          </w:tcPr>
          <w:p w14:paraId="16CF6AF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7 000 м²</w:t>
            </w:r>
          </w:p>
        </w:tc>
        <w:tc>
          <w:tcPr>
            <w:tcW w:w="852" w:type="pct"/>
            <w:shd w:val="clear" w:color="auto" w:fill="FFFFFF"/>
            <w:tcMar>
              <w:top w:w="120" w:type="dxa"/>
              <w:left w:w="0" w:type="dxa"/>
              <w:bottom w:w="120" w:type="dxa"/>
              <w:right w:w="135" w:type="dxa"/>
            </w:tcMar>
            <w:hideMark/>
          </w:tcPr>
          <w:p w14:paraId="2E479CA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180 м/мест</w:t>
            </w:r>
          </w:p>
        </w:tc>
        <w:tc>
          <w:tcPr>
            <w:tcW w:w="653" w:type="pct"/>
            <w:shd w:val="clear" w:color="auto" w:fill="FFFFFF"/>
            <w:tcMar>
              <w:top w:w="120" w:type="dxa"/>
              <w:left w:w="0" w:type="dxa"/>
              <w:bottom w:w="120" w:type="dxa"/>
              <w:right w:w="135" w:type="dxa"/>
            </w:tcMar>
            <w:hideMark/>
          </w:tcPr>
          <w:p w14:paraId="0C50EC5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12 м²</w:t>
            </w:r>
          </w:p>
        </w:tc>
        <w:tc>
          <w:tcPr>
            <w:tcW w:w="546" w:type="pct"/>
            <w:shd w:val="clear" w:color="auto" w:fill="FFFFFF"/>
            <w:tcMar>
              <w:top w:w="120" w:type="dxa"/>
              <w:left w:w="0" w:type="dxa"/>
              <w:bottom w:w="120" w:type="dxa"/>
              <w:right w:w="135" w:type="dxa"/>
            </w:tcMar>
            <w:hideMark/>
          </w:tcPr>
          <w:p w14:paraId="17867D6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0BDEE526" w14:textId="77777777" w:rsidTr="005054D8">
        <w:trPr>
          <w:trHeight w:val="1057"/>
        </w:trPr>
        <w:tc>
          <w:tcPr>
            <w:tcW w:w="551" w:type="pct"/>
            <w:shd w:val="clear" w:color="auto" w:fill="FFFFFF"/>
            <w:tcMar>
              <w:top w:w="120" w:type="dxa"/>
              <w:left w:w="0" w:type="dxa"/>
              <w:bottom w:w="120" w:type="dxa"/>
              <w:right w:w="135" w:type="dxa"/>
            </w:tcMar>
            <w:hideMark/>
          </w:tcPr>
          <w:p w14:paraId="255AB8A0"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A5530BC" wp14:editId="613B9647">
                  <wp:extent cx="666750" cy="666750"/>
                  <wp:effectExtent l="19050" t="0" r="0" b="0"/>
                  <wp:docPr id="1341" name="Рисунок 433" descr="https://i2.gipernn.ru/24m9acesgakoz_wjpxm3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s://i2.gipernn.ru/24m9acesgakoz_wjpxm3_h-70_w-70_zc-1.jpeg">
                            <a:hlinkClick r:id="rId612" tgtFrame="&quot;_blank&quot;"/>
                          </pic:cNvPr>
                          <pic:cNvPicPr>
                            <a:picLocks noChangeAspect="1" noChangeArrowheads="1"/>
                          </pic:cNvPicPr>
                        </pic:nvPicPr>
                        <pic:blipFill>
                          <a:blip r:embed="rId61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469A7EB"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Лондон</w:t>
            </w:r>
          </w:p>
          <w:p w14:paraId="045BBB6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4E3096B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3912A47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Ошарская улица, 77а</w:t>
            </w:r>
          </w:p>
        </w:tc>
        <w:tc>
          <w:tcPr>
            <w:tcW w:w="445" w:type="pct"/>
            <w:shd w:val="clear" w:color="auto" w:fill="FFFFFF"/>
            <w:tcMar>
              <w:top w:w="120" w:type="dxa"/>
              <w:left w:w="0" w:type="dxa"/>
              <w:bottom w:w="120" w:type="dxa"/>
              <w:right w:w="135" w:type="dxa"/>
            </w:tcMar>
            <w:hideMark/>
          </w:tcPr>
          <w:p w14:paraId="1B3CA66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7 510 м²</w:t>
            </w:r>
          </w:p>
        </w:tc>
        <w:tc>
          <w:tcPr>
            <w:tcW w:w="852" w:type="pct"/>
            <w:shd w:val="clear" w:color="auto" w:fill="FFFFFF"/>
            <w:tcMar>
              <w:top w:w="120" w:type="dxa"/>
              <w:left w:w="0" w:type="dxa"/>
              <w:bottom w:w="120" w:type="dxa"/>
              <w:right w:w="135" w:type="dxa"/>
            </w:tcMar>
            <w:hideMark/>
          </w:tcPr>
          <w:p w14:paraId="00C96FB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открытая (92 м/</w:t>
            </w:r>
            <w:proofErr w:type="gramStart"/>
            <w:r w:rsidRPr="009D3762">
              <w:rPr>
                <w:rFonts w:eastAsia="Times New Roman" w:cs="Times New Roman"/>
                <w:sz w:val="20"/>
                <w:szCs w:val="20"/>
                <w:lang w:eastAsia="ru-RU"/>
              </w:rPr>
              <w:t>места)Крытый</w:t>
            </w:r>
            <w:proofErr w:type="gramEnd"/>
            <w:r w:rsidRPr="009D3762">
              <w:rPr>
                <w:rFonts w:eastAsia="Times New Roman" w:cs="Times New Roman"/>
                <w:sz w:val="20"/>
                <w:szCs w:val="20"/>
                <w:lang w:eastAsia="ru-RU"/>
              </w:rPr>
              <w:t xml:space="preserve"> паркинг (55 м/мест)</w:t>
            </w:r>
          </w:p>
        </w:tc>
        <w:tc>
          <w:tcPr>
            <w:tcW w:w="653" w:type="pct"/>
            <w:shd w:val="clear" w:color="auto" w:fill="FFFFFF"/>
            <w:tcMar>
              <w:top w:w="120" w:type="dxa"/>
              <w:left w:w="0" w:type="dxa"/>
              <w:bottom w:w="120" w:type="dxa"/>
              <w:right w:w="135" w:type="dxa"/>
            </w:tcMar>
            <w:hideMark/>
          </w:tcPr>
          <w:p w14:paraId="4ACFFB0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41 м²</w:t>
            </w:r>
          </w:p>
        </w:tc>
        <w:tc>
          <w:tcPr>
            <w:tcW w:w="546" w:type="pct"/>
            <w:shd w:val="clear" w:color="auto" w:fill="FFFFFF"/>
            <w:tcMar>
              <w:top w:w="120" w:type="dxa"/>
              <w:left w:w="0" w:type="dxa"/>
              <w:bottom w:w="120" w:type="dxa"/>
              <w:right w:w="135" w:type="dxa"/>
            </w:tcMar>
            <w:hideMark/>
          </w:tcPr>
          <w:p w14:paraId="27DE07D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FACA31B" w14:textId="77777777" w:rsidTr="005054D8">
        <w:trPr>
          <w:trHeight w:val="1057"/>
        </w:trPr>
        <w:tc>
          <w:tcPr>
            <w:tcW w:w="551" w:type="pct"/>
            <w:shd w:val="clear" w:color="auto" w:fill="FFFFFF"/>
            <w:tcMar>
              <w:top w:w="120" w:type="dxa"/>
              <w:left w:w="0" w:type="dxa"/>
              <w:bottom w:w="120" w:type="dxa"/>
              <w:right w:w="135" w:type="dxa"/>
            </w:tcMar>
            <w:hideMark/>
          </w:tcPr>
          <w:p w14:paraId="01099ED4"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60116E8" wp14:editId="32D89873">
                  <wp:extent cx="666750" cy="666750"/>
                  <wp:effectExtent l="19050" t="0" r="0" b="0"/>
                  <wp:docPr id="1342" name="Рисунок 434" descr="https://ih.gipernn.ru/hlz2xji4abkzj_rxj274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s://ih.gipernn.ru/hlz2xji4abkzj_rxj274_h-70_w-70_zc-1.jpeg">
                            <a:hlinkClick r:id="rId614" tgtFrame="&quot;_blank&quot;"/>
                          </pic:cNvPr>
                          <pic:cNvPicPr>
                            <a:picLocks noChangeAspect="1" noChangeArrowheads="1"/>
                          </pic:cNvPicPr>
                        </pic:nvPicPr>
                        <pic:blipFill>
                          <a:blip r:embed="rId61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91ECB1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Максима Горького, 240а</w:t>
            </w:r>
          </w:p>
        </w:tc>
        <w:tc>
          <w:tcPr>
            <w:tcW w:w="830" w:type="pct"/>
            <w:shd w:val="clear" w:color="auto" w:fill="FFFFFF"/>
            <w:tcMar>
              <w:top w:w="120" w:type="dxa"/>
              <w:left w:w="0" w:type="dxa"/>
              <w:bottom w:w="120" w:type="dxa"/>
              <w:right w:w="135" w:type="dxa"/>
            </w:tcMar>
            <w:hideMark/>
          </w:tcPr>
          <w:p w14:paraId="5D61DAF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0E192D9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Максима Горького, 240а</w:t>
            </w:r>
          </w:p>
        </w:tc>
        <w:tc>
          <w:tcPr>
            <w:tcW w:w="445" w:type="pct"/>
            <w:shd w:val="clear" w:color="auto" w:fill="FFFFFF"/>
            <w:tcMar>
              <w:top w:w="120" w:type="dxa"/>
              <w:left w:w="0" w:type="dxa"/>
              <w:bottom w:w="120" w:type="dxa"/>
              <w:right w:w="135" w:type="dxa"/>
            </w:tcMar>
            <w:hideMark/>
          </w:tcPr>
          <w:p w14:paraId="76F6ABC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1 000 м²</w:t>
            </w:r>
          </w:p>
        </w:tc>
        <w:tc>
          <w:tcPr>
            <w:tcW w:w="852" w:type="pct"/>
            <w:shd w:val="clear" w:color="auto" w:fill="FFFFFF"/>
            <w:tcMar>
              <w:top w:w="120" w:type="dxa"/>
              <w:left w:w="0" w:type="dxa"/>
              <w:bottom w:w="120" w:type="dxa"/>
              <w:right w:w="135" w:type="dxa"/>
            </w:tcMar>
            <w:hideMark/>
          </w:tcPr>
          <w:p w14:paraId="70280A4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25 м/мест</w:t>
            </w:r>
          </w:p>
        </w:tc>
        <w:tc>
          <w:tcPr>
            <w:tcW w:w="653" w:type="pct"/>
            <w:shd w:val="clear" w:color="auto" w:fill="FFFFFF"/>
            <w:tcMar>
              <w:top w:w="120" w:type="dxa"/>
              <w:left w:w="0" w:type="dxa"/>
              <w:bottom w:w="120" w:type="dxa"/>
              <w:right w:w="135" w:type="dxa"/>
            </w:tcMar>
            <w:hideMark/>
          </w:tcPr>
          <w:p w14:paraId="4B1EB5F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30 м²</w:t>
            </w:r>
          </w:p>
        </w:tc>
        <w:tc>
          <w:tcPr>
            <w:tcW w:w="546" w:type="pct"/>
            <w:shd w:val="clear" w:color="auto" w:fill="FFFFFF"/>
            <w:tcMar>
              <w:top w:w="120" w:type="dxa"/>
              <w:left w:w="0" w:type="dxa"/>
              <w:bottom w:w="120" w:type="dxa"/>
              <w:right w:w="135" w:type="dxa"/>
            </w:tcMar>
            <w:hideMark/>
          </w:tcPr>
          <w:p w14:paraId="743851F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2482F039" w14:textId="77777777" w:rsidTr="005054D8">
        <w:trPr>
          <w:trHeight w:val="1057"/>
        </w:trPr>
        <w:tc>
          <w:tcPr>
            <w:tcW w:w="551" w:type="pct"/>
            <w:shd w:val="clear" w:color="auto" w:fill="FFFFFF"/>
            <w:tcMar>
              <w:top w:w="120" w:type="dxa"/>
              <w:left w:w="0" w:type="dxa"/>
              <w:bottom w:w="120" w:type="dxa"/>
              <w:right w:w="135" w:type="dxa"/>
            </w:tcMar>
            <w:hideMark/>
          </w:tcPr>
          <w:p w14:paraId="0CFA15C2"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A5D4945" wp14:editId="27D0BF93">
                  <wp:extent cx="666750" cy="666750"/>
                  <wp:effectExtent l="19050" t="0" r="0" b="0"/>
                  <wp:docPr id="1343" name="Рисунок 435" descr="https://i5.gipernn.ru/5ys483b8b2nwr_i81c2y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s://i5.gipernn.ru/5ys483b8b2nwr_i81c2y_h-70_w-70_zc-1.jpeg">
                            <a:hlinkClick r:id="rId616" tgtFrame="&quot;_blank&quot;"/>
                          </pic:cNvPr>
                          <pic:cNvPicPr>
                            <a:picLocks noChangeAspect="1" noChangeArrowheads="1"/>
                          </pic:cNvPicPr>
                        </pic:nvPicPr>
                        <pic:blipFill>
                          <a:blip r:embed="rId61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12169D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Малахит</w:t>
            </w:r>
          </w:p>
        </w:tc>
        <w:tc>
          <w:tcPr>
            <w:tcW w:w="830" w:type="pct"/>
            <w:shd w:val="clear" w:color="auto" w:fill="FFFFFF"/>
            <w:tcMar>
              <w:top w:w="120" w:type="dxa"/>
              <w:left w:w="0" w:type="dxa"/>
              <w:bottom w:w="120" w:type="dxa"/>
              <w:right w:w="135" w:type="dxa"/>
            </w:tcMar>
            <w:hideMark/>
          </w:tcPr>
          <w:p w14:paraId="29E78B4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Московский район</w:t>
            </w:r>
          </w:p>
          <w:p w14:paraId="32D6A84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Маршала Казакова, 3</w:t>
            </w:r>
          </w:p>
        </w:tc>
        <w:tc>
          <w:tcPr>
            <w:tcW w:w="445" w:type="pct"/>
            <w:shd w:val="clear" w:color="auto" w:fill="FFFFFF"/>
            <w:tcMar>
              <w:top w:w="120" w:type="dxa"/>
              <w:left w:w="0" w:type="dxa"/>
              <w:bottom w:w="120" w:type="dxa"/>
              <w:right w:w="135" w:type="dxa"/>
            </w:tcMar>
            <w:hideMark/>
          </w:tcPr>
          <w:p w14:paraId="7001F62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3 160 м²</w:t>
            </w:r>
          </w:p>
        </w:tc>
        <w:tc>
          <w:tcPr>
            <w:tcW w:w="852" w:type="pct"/>
            <w:shd w:val="clear" w:color="auto" w:fill="FFFFFF"/>
            <w:tcMar>
              <w:top w:w="120" w:type="dxa"/>
              <w:left w:w="0" w:type="dxa"/>
              <w:bottom w:w="120" w:type="dxa"/>
              <w:right w:w="135" w:type="dxa"/>
            </w:tcMar>
            <w:hideMark/>
          </w:tcPr>
          <w:p w14:paraId="164CC12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w:t>
            </w:r>
          </w:p>
        </w:tc>
        <w:tc>
          <w:tcPr>
            <w:tcW w:w="653" w:type="pct"/>
            <w:shd w:val="clear" w:color="auto" w:fill="FFFFFF"/>
            <w:tcMar>
              <w:top w:w="120" w:type="dxa"/>
              <w:left w:w="0" w:type="dxa"/>
              <w:bottom w:w="120" w:type="dxa"/>
              <w:right w:w="135" w:type="dxa"/>
            </w:tcMar>
            <w:hideMark/>
          </w:tcPr>
          <w:p w14:paraId="199BF68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0F4D535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5B1A80AF" w14:textId="77777777" w:rsidTr="005054D8">
        <w:trPr>
          <w:trHeight w:val="1057"/>
        </w:trPr>
        <w:tc>
          <w:tcPr>
            <w:tcW w:w="551" w:type="pct"/>
            <w:shd w:val="clear" w:color="auto" w:fill="FFFFFF"/>
            <w:tcMar>
              <w:top w:w="120" w:type="dxa"/>
              <w:left w:w="0" w:type="dxa"/>
              <w:bottom w:w="120" w:type="dxa"/>
              <w:right w:w="135" w:type="dxa"/>
            </w:tcMar>
            <w:hideMark/>
          </w:tcPr>
          <w:p w14:paraId="4E46765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E522646" wp14:editId="009303EE">
                  <wp:extent cx="666750" cy="666750"/>
                  <wp:effectExtent l="19050" t="0" r="0" b="0"/>
                  <wp:docPr id="1344" name="Рисунок 436" descr="https://i4.gipernn.ru/48tnrlzo6j9yj_m3a8uf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s://i4.gipernn.ru/48tnrlzo6j9yj_m3a8uf_h-70_w-70_zc-1.jpeg">
                            <a:hlinkClick r:id="rId618" tgtFrame="&quot;_blank&quot;"/>
                          </pic:cNvPr>
                          <pic:cNvPicPr>
                            <a:picLocks noChangeAspect="1" noChangeArrowheads="1"/>
                          </pic:cNvPicPr>
                        </pic:nvPicPr>
                        <pic:blipFill>
                          <a:blip r:embed="rId61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03724A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Малая Покровская, 18</w:t>
            </w:r>
          </w:p>
        </w:tc>
        <w:tc>
          <w:tcPr>
            <w:tcW w:w="830" w:type="pct"/>
            <w:shd w:val="clear" w:color="auto" w:fill="FFFFFF"/>
            <w:tcMar>
              <w:top w:w="120" w:type="dxa"/>
              <w:left w:w="0" w:type="dxa"/>
              <w:bottom w:w="120" w:type="dxa"/>
              <w:right w:w="135" w:type="dxa"/>
            </w:tcMar>
            <w:hideMark/>
          </w:tcPr>
          <w:p w14:paraId="5E85D8D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4FDD409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Малая Покровская улица, 18</w:t>
            </w:r>
          </w:p>
        </w:tc>
        <w:tc>
          <w:tcPr>
            <w:tcW w:w="445" w:type="pct"/>
            <w:shd w:val="clear" w:color="auto" w:fill="FFFFFF"/>
            <w:tcMar>
              <w:top w:w="120" w:type="dxa"/>
              <w:left w:w="0" w:type="dxa"/>
              <w:bottom w:w="120" w:type="dxa"/>
              <w:right w:w="135" w:type="dxa"/>
            </w:tcMar>
            <w:hideMark/>
          </w:tcPr>
          <w:p w14:paraId="7604EDA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1 280 м²</w:t>
            </w:r>
          </w:p>
        </w:tc>
        <w:tc>
          <w:tcPr>
            <w:tcW w:w="852" w:type="pct"/>
            <w:shd w:val="clear" w:color="auto" w:fill="FFFFFF"/>
            <w:tcMar>
              <w:top w:w="120" w:type="dxa"/>
              <w:left w:w="0" w:type="dxa"/>
              <w:bottom w:w="120" w:type="dxa"/>
              <w:right w:w="135" w:type="dxa"/>
            </w:tcMar>
            <w:hideMark/>
          </w:tcPr>
          <w:p w14:paraId="361EDE7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 м/мест</w:t>
            </w:r>
          </w:p>
        </w:tc>
        <w:tc>
          <w:tcPr>
            <w:tcW w:w="653" w:type="pct"/>
            <w:shd w:val="clear" w:color="auto" w:fill="FFFFFF"/>
            <w:tcMar>
              <w:top w:w="120" w:type="dxa"/>
              <w:left w:w="0" w:type="dxa"/>
              <w:bottom w:w="120" w:type="dxa"/>
              <w:right w:w="135" w:type="dxa"/>
            </w:tcMar>
            <w:hideMark/>
          </w:tcPr>
          <w:p w14:paraId="594A36C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0F235FA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34791491" w14:textId="77777777" w:rsidTr="005054D8">
        <w:trPr>
          <w:trHeight w:val="1057"/>
        </w:trPr>
        <w:tc>
          <w:tcPr>
            <w:tcW w:w="551" w:type="pct"/>
            <w:shd w:val="clear" w:color="auto" w:fill="FFFFFF"/>
            <w:tcMar>
              <w:top w:w="120" w:type="dxa"/>
              <w:left w:w="0" w:type="dxa"/>
              <w:bottom w:w="120" w:type="dxa"/>
              <w:right w:w="135" w:type="dxa"/>
            </w:tcMar>
            <w:hideMark/>
          </w:tcPr>
          <w:p w14:paraId="22C797B0"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30A734A" wp14:editId="62F5AFB4">
                  <wp:extent cx="666750" cy="666750"/>
                  <wp:effectExtent l="19050" t="0" r="0" b="0"/>
                  <wp:docPr id="1345" name="Рисунок 437" descr="https://i5.gipernn.ru/5rn8y42zv53f8_whscoa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i5.gipernn.ru/5rn8y42zv53f8_whscoa_h-70_w-70_zc-1.jpeg">
                            <a:hlinkClick r:id="rId620" tgtFrame="&quot;_blank&quot;"/>
                          </pic:cNvPr>
                          <pic:cNvPicPr>
                            <a:picLocks noChangeAspect="1" noChangeArrowheads="1"/>
                          </pic:cNvPicPr>
                        </pic:nvPicPr>
                        <pic:blipFill>
                          <a:blip r:embed="rId62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E12F3C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Мануфактурная, 14</w:t>
            </w:r>
          </w:p>
        </w:tc>
        <w:tc>
          <w:tcPr>
            <w:tcW w:w="830" w:type="pct"/>
            <w:shd w:val="clear" w:color="auto" w:fill="FFFFFF"/>
            <w:tcMar>
              <w:top w:w="120" w:type="dxa"/>
              <w:left w:w="0" w:type="dxa"/>
              <w:bottom w:w="120" w:type="dxa"/>
              <w:right w:w="135" w:type="dxa"/>
            </w:tcMar>
            <w:hideMark/>
          </w:tcPr>
          <w:p w14:paraId="182020D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2399C83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Мануфактурная улица, 14</w:t>
            </w:r>
          </w:p>
        </w:tc>
        <w:tc>
          <w:tcPr>
            <w:tcW w:w="445" w:type="pct"/>
            <w:shd w:val="clear" w:color="auto" w:fill="FFFFFF"/>
            <w:tcMar>
              <w:top w:w="120" w:type="dxa"/>
              <w:left w:w="0" w:type="dxa"/>
              <w:bottom w:w="120" w:type="dxa"/>
              <w:right w:w="135" w:type="dxa"/>
            </w:tcMar>
            <w:hideMark/>
          </w:tcPr>
          <w:p w14:paraId="5DA3424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4 000 м²</w:t>
            </w:r>
          </w:p>
        </w:tc>
        <w:tc>
          <w:tcPr>
            <w:tcW w:w="852" w:type="pct"/>
            <w:shd w:val="clear" w:color="auto" w:fill="FFFFFF"/>
            <w:tcMar>
              <w:top w:w="120" w:type="dxa"/>
              <w:left w:w="0" w:type="dxa"/>
              <w:bottom w:w="120" w:type="dxa"/>
              <w:right w:w="135" w:type="dxa"/>
            </w:tcMar>
            <w:hideMark/>
          </w:tcPr>
          <w:p w14:paraId="5B322BC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2EC7566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18 м²</w:t>
            </w:r>
          </w:p>
        </w:tc>
        <w:tc>
          <w:tcPr>
            <w:tcW w:w="546" w:type="pct"/>
            <w:shd w:val="clear" w:color="auto" w:fill="FFFFFF"/>
            <w:tcMar>
              <w:top w:w="120" w:type="dxa"/>
              <w:left w:w="0" w:type="dxa"/>
              <w:bottom w:w="120" w:type="dxa"/>
              <w:right w:w="135" w:type="dxa"/>
            </w:tcMar>
            <w:hideMark/>
          </w:tcPr>
          <w:p w14:paraId="304A7BB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5531302A" w14:textId="77777777" w:rsidTr="005054D8">
        <w:trPr>
          <w:trHeight w:val="1057"/>
        </w:trPr>
        <w:tc>
          <w:tcPr>
            <w:tcW w:w="551" w:type="pct"/>
            <w:shd w:val="clear" w:color="auto" w:fill="FFFFFF"/>
            <w:tcMar>
              <w:top w:w="120" w:type="dxa"/>
              <w:left w:w="0" w:type="dxa"/>
              <w:bottom w:w="120" w:type="dxa"/>
              <w:right w:w="135" w:type="dxa"/>
            </w:tcMar>
            <w:hideMark/>
          </w:tcPr>
          <w:p w14:paraId="2416C68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6627F39" wp14:editId="0BB75C04">
                  <wp:extent cx="666750" cy="666750"/>
                  <wp:effectExtent l="19050" t="0" r="0" b="0"/>
                  <wp:docPr id="1346" name="Рисунок 441" descr="https://ih.gipernn.ru/hpcwzkwd9yf17_1k9r4ce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s://ih.gipernn.ru/hpcwzkwd9yf17_1k9r4ce_h-70_w-70_zc-1.jpeg">
                            <a:hlinkClick r:id="rId622" tgtFrame="&quot;_blank&quot;"/>
                          </pic:cNvPr>
                          <pic:cNvPicPr>
                            <a:picLocks noChangeAspect="1" noChangeArrowheads="1"/>
                          </pic:cNvPicPr>
                        </pic:nvPicPr>
                        <pic:blipFill>
                          <a:blip r:embed="rId62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8CB30A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Маринс Парк Отель</w:t>
            </w:r>
          </w:p>
        </w:tc>
        <w:tc>
          <w:tcPr>
            <w:tcW w:w="830" w:type="pct"/>
            <w:shd w:val="clear" w:color="auto" w:fill="FFFFFF"/>
            <w:tcMar>
              <w:top w:w="120" w:type="dxa"/>
              <w:left w:w="0" w:type="dxa"/>
              <w:bottom w:w="120" w:type="dxa"/>
              <w:right w:w="135" w:type="dxa"/>
            </w:tcMar>
            <w:hideMark/>
          </w:tcPr>
          <w:p w14:paraId="4616BAC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7107658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Советская улица, 12</w:t>
            </w:r>
          </w:p>
        </w:tc>
        <w:tc>
          <w:tcPr>
            <w:tcW w:w="445" w:type="pct"/>
            <w:shd w:val="clear" w:color="auto" w:fill="FFFFFF"/>
            <w:tcMar>
              <w:top w:w="120" w:type="dxa"/>
              <w:left w:w="0" w:type="dxa"/>
              <w:bottom w:w="120" w:type="dxa"/>
              <w:right w:w="135" w:type="dxa"/>
            </w:tcMar>
            <w:hideMark/>
          </w:tcPr>
          <w:p w14:paraId="43CE45E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20 421 м²</w:t>
            </w:r>
          </w:p>
        </w:tc>
        <w:tc>
          <w:tcPr>
            <w:tcW w:w="852" w:type="pct"/>
            <w:shd w:val="clear" w:color="auto" w:fill="FFFFFF"/>
            <w:tcMar>
              <w:top w:w="120" w:type="dxa"/>
              <w:left w:w="0" w:type="dxa"/>
              <w:bottom w:w="120" w:type="dxa"/>
              <w:right w:w="135" w:type="dxa"/>
            </w:tcMar>
            <w:hideMark/>
          </w:tcPr>
          <w:p w14:paraId="5B5C9DB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Бесплатная наземная, охраняемая гостевая</w:t>
            </w:r>
          </w:p>
        </w:tc>
        <w:tc>
          <w:tcPr>
            <w:tcW w:w="653" w:type="pct"/>
            <w:shd w:val="clear" w:color="auto" w:fill="FFFFFF"/>
            <w:tcMar>
              <w:top w:w="120" w:type="dxa"/>
              <w:left w:w="0" w:type="dxa"/>
              <w:bottom w:w="120" w:type="dxa"/>
              <w:right w:w="135" w:type="dxa"/>
            </w:tcMar>
            <w:hideMark/>
          </w:tcPr>
          <w:p w14:paraId="0B1C27F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 м²</w:t>
            </w:r>
          </w:p>
        </w:tc>
        <w:tc>
          <w:tcPr>
            <w:tcW w:w="546" w:type="pct"/>
            <w:shd w:val="clear" w:color="auto" w:fill="FFFFFF"/>
            <w:tcMar>
              <w:top w:w="120" w:type="dxa"/>
              <w:left w:w="0" w:type="dxa"/>
              <w:bottom w:w="120" w:type="dxa"/>
              <w:right w:w="135" w:type="dxa"/>
            </w:tcMar>
            <w:hideMark/>
          </w:tcPr>
          <w:p w14:paraId="5234F89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CD3A0B3" w14:textId="77777777" w:rsidTr="005054D8">
        <w:trPr>
          <w:trHeight w:val="1057"/>
        </w:trPr>
        <w:tc>
          <w:tcPr>
            <w:tcW w:w="551" w:type="pct"/>
            <w:shd w:val="clear" w:color="auto" w:fill="FFFFFF"/>
            <w:tcMar>
              <w:top w:w="120" w:type="dxa"/>
              <w:left w:w="0" w:type="dxa"/>
              <w:bottom w:w="120" w:type="dxa"/>
              <w:right w:w="135" w:type="dxa"/>
            </w:tcMar>
            <w:hideMark/>
          </w:tcPr>
          <w:p w14:paraId="5B119266"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451C2AC" wp14:editId="1FA60353">
                  <wp:extent cx="666750" cy="666750"/>
                  <wp:effectExtent l="19050" t="0" r="0" b="0"/>
                  <wp:docPr id="1347" name="Рисунок 442" descr="https://ib.gipernn.ru/bw79wkb9mpelx_1aonfdj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s://ib.gipernn.ru/bw79wkb9mpelx_1aonfdj_h-70_w-70_zc-1.jpeg">
                            <a:hlinkClick r:id="rId624" tgtFrame="&quot;_blank&quot;"/>
                          </pic:cNvPr>
                          <pic:cNvPicPr>
                            <a:picLocks noChangeAspect="1" noChangeArrowheads="1"/>
                          </pic:cNvPicPr>
                        </pic:nvPicPr>
                        <pic:blipFill>
                          <a:blip r:embed="rId62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C2A366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Маршала Голованова, 23</w:t>
            </w:r>
          </w:p>
        </w:tc>
        <w:tc>
          <w:tcPr>
            <w:tcW w:w="830" w:type="pct"/>
            <w:shd w:val="clear" w:color="auto" w:fill="FFFFFF"/>
            <w:tcMar>
              <w:top w:w="120" w:type="dxa"/>
              <w:left w:w="0" w:type="dxa"/>
              <w:bottom w:w="120" w:type="dxa"/>
              <w:right w:w="135" w:type="dxa"/>
            </w:tcMar>
            <w:hideMark/>
          </w:tcPr>
          <w:p w14:paraId="0A762E7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Приокский район</w:t>
            </w:r>
          </w:p>
          <w:p w14:paraId="72E065C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Маршала Голованова, 23</w:t>
            </w:r>
          </w:p>
        </w:tc>
        <w:tc>
          <w:tcPr>
            <w:tcW w:w="445" w:type="pct"/>
            <w:shd w:val="clear" w:color="auto" w:fill="FFFFFF"/>
            <w:tcMar>
              <w:top w:w="120" w:type="dxa"/>
              <w:left w:w="0" w:type="dxa"/>
              <w:bottom w:w="120" w:type="dxa"/>
              <w:right w:w="135" w:type="dxa"/>
            </w:tcMar>
            <w:hideMark/>
          </w:tcPr>
          <w:p w14:paraId="25ADCDD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1 175 м²</w:t>
            </w:r>
          </w:p>
        </w:tc>
        <w:tc>
          <w:tcPr>
            <w:tcW w:w="852" w:type="pct"/>
            <w:shd w:val="clear" w:color="auto" w:fill="FFFFFF"/>
            <w:tcMar>
              <w:top w:w="120" w:type="dxa"/>
              <w:left w:w="0" w:type="dxa"/>
              <w:bottom w:w="120" w:type="dxa"/>
              <w:right w:w="135" w:type="dxa"/>
            </w:tcMar>
            <w:hideMark/>
          </w:tcPr>
          <w:p w14:paraId="17BDF09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9 м/мест</w:t>
            </w:r>
          </w:p>
        </w:tc>
        <w:tc>
          <w:tcPr>
            <w:tcW w:w="653" w:type="pct"/>
            <w:shd w:val="clear" w:color="auto" w:fill="FFFFFF"/>
            <w:tcMar>
              <w:top w:w="120" w:type="dxa"/>
              <w:left w:w="0" w:type="dxa"/>
              <w:bottom w:w="120" w:type="dxa"/>
              <w:right w:w="135" w:type="dxa"/>
            </w:tcMar>
            <w:hideMark/>
          </w:tcPr>
          <w:p w14:paraId="6CC3C1F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 м²</w:t>
            </w:r>
          </w:p>
        </w:tc>
        <w:tc>
          <w:tcPr>
            <w:tcW w:w="546" w:type="pct"/>
            <w:shd w:val="clear" w:color="auto" w:fill="FFFFFF"/>
            <w:tcMar>
              <w:top w:w="120" w:type="dxa"/>
              <w:left w:w="0" w:type="dxa"/>
              <w:bottom w:w="120" w:type="dxa"/>
              <w:right w:w="135" w:type="dxa"/>
            </w:tcMar>
            <w:hideMark/>
          </w:tcPr>
          <w:p w14:paraId="2CF6381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737D2532" w14:textId="77777777" w:rsidTr="005054D8">
        <w:trPr>
          <w:trHeight w:val="1057"/>
        </w:trPr>
        <w:tc>
          <w:tcPr>
            <w:tcW w:w="551" w:type="pct"/>
            <w:shd w:val="clear" w:color="auto" w:fill="FFFFFF"/>
            <w:tcMar>
              <w:top w:w="120" w:type="dxa"/>
              <w:left w:w="0" w:type="dxa"/>
              <w:bottom w:w="120" w:type="dxa"/>
              <w:right w:w="135" w:type="dxa"/>
            </w:tcMar>
            <w:hideMark/>
          </w:tcPr>
          <w:p w14:paraId="5DC8F002"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EDA3B87" wp14:editId="552A829B">
                  <wp:extent cx="666750" cy="666750"/>
                  <wp:effectExtent l="19050" t="0" r="0" b="0"/>
                  <wp:docPr id="1348" name="Рисунок 443" descr="https://ii.gipernn.ru/iurbjfi4181w8_hlwtam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s://ii.gipernn.ru/iurbjfi4181w8_hlwtam_h-70_w-70_zc-1.jpeg">
                            <a:hlinkClick r:id="rId626" tgtFrame="&quot;_blank&quot;"/>
                          </pic:cNvPr>
                          <pic:cNvPicPr>
                            <a:picLocks noChangeAspect="1" noChangeArrowheads="1"/>
                          </pic:cNvPicPr>
                        </pic:nvPicPr>
                        <pic:blipFill>
                          <a:blip r:embed="rId62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0AC55AC"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Маршала Казакова, 3а</w:t>
            </w:r>
          </w:p>
        </w:tc>
        <w:tc>
          <w:tcPr>
            <w:tcW w:w="830" w:type="pct"/>
            <w:shd w:val="clear" w:color="auto" w:fill="FFFFFF"/>
            <w:tcMar>
              <w:top w:w="120" w:type="dxa"/>
              <w:left w:w="0" w:type="dxa"/>
              <w:bottom w:w="120" w:type="dxa"/>
              <w:right w:w="135" w:type="dxa"/>
            </w:tcMar>
            <w:hideMark/>
          </w:tcPr>
          <w:p w14:paraId="6E5F4BE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Московский район</w:t>
            </w:r>
          </w:p>
          <w:p w14:paraId="58EF9B0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Маршала Казакова, 3а</w:t>
            </w:r>
          </w:p>
        </w:tc>
        <w:tc>
          <w:tcPr>
            <w:tcW w:w="445" w:type="pct"/>
            <w:shd w:val="clear" w:color="auto" w:fill="FFFFFF"/>
            <w:tcMar>
              <w:top w:w="120" w:type="dxa"/>
              <w:left w:w="0" w:type="dxa"/>
              <w:bottom w:w="120" w:type="dxa"/>
              <w:right w:w="135" w:type="dxa"/>
            </w:tcMar>
            <w:hideMark/>
          </w:tcPr>
          <w:p w14:paraId="7B1B7D9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5 000 м²</w:t>
            </w:r>
          </w:p>
        </w:tc>
        <w:tc>
          <w:tcPr>
            <w:tcW w:w="852" w:type="pct"/>
            <w:shd w:val="clear" w:color="auto" w:fill="FFFFFF"/>
            <w:tcMar>
              <w:top w:w="120" w:type="dxa"/>
              <w:left w:w="0" w:type="dxa"/>
              <w:bottom w:w="120" w:type="dxa"/>
              <w:right w:w="135" w:type="dxa"/>
            </w:tcMar>
            <w:hideMark/>
          </w:tcPr>
          <w:p w14:paraId="68AEC59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60 м/мест</w:t>
            </w:r>
          </w:p>
        </w:tc>
        <w:tc>
          <w:tcPr>
            <w:tcW w:w="653" w:type="pct"/>
            <w:shd w:val="clear" w:color="auto" w:fill="FFFFFF"/>
            <w:tcMar>
              <w:top w:w="120" w:type="dxa"/>
              <w:left w:w="0" w:type="dxa"/>
              <w:bottom w:w="120" w:type="dxa"/>
              <w:right w:w="135" w:type="dxa"/>
            </w:tcMar>
            <w:hideMark/>
          </w:tcPr>
          <w:p w14:paraId="13DF8F9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029399B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52628C27" w14:textId="77777777" w:rsidTr="005054D8">
        <w:trPr>
          <w:trHeight w:val="1057"/>
        </w:trPr>
        <w:tc>
          <w:tcPr>
            <w:tcW w:w="551" w:type="pct"/>
            <w:shd w:val="clear" w:color="auto" w:fill="FFFFFF"/>
            <w:tcMar>
              <w:top w:w="120" w:type="dxa"/>
              <w:left w:w="0" w:type="dxa"/>
              <w:bottom w:w="120" w:type="dxa"/>
              <w:right w:w="135" w:type="dxa"/>
            </w:tcMar>
            <w:hideMark/>
          </w:tcPr>
          <w:p w14:paraId="2308EAF3"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AE168F8" wp14:editId="1484EB2E">
                  <wp:extent cx="666750" cy="666750"/>
                  <wp:effectExtent l="19050" t="0" r="0" b="0"/>
                  <wp:docPr id="1349" name="Рисунок 444" descr="https://im.gipernn.ru/mdeu3bf4zfyfq_13eh99c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s://im.gipernn.ru/mdeu3bf4zfyfq_13eh99c_h-70_w-70_zc-1.jpeg">
                            <a:hlinkClick r:id="rId628" tgtFrame="&quot;_blank&quot;"/>
                          </pic:cNvPr>
                          <pic:cNvPicPr>
                            <a:picLocks noChangeAspect="1" noChangeArrowheads="1"/>
                          </pic:cNvPicPr>
                        </pic:nvPicPr>
                        <pic:blipFill>
                          <a:blip r:embed="rId62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82A398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Маслякова, 5</w:t>
            </w:r>
          </w:p>
        </w:tc>
        <w:tc>
          <w:tcPr>
            <w:tcW w:w="830" w:type="pct"/>
            <w:shd w:val="clear" w:color="auto" w:fill="FFFFFF"/>
            <w:tcMar>
              <w:top w:w="120" w:type="dxa"/>
              <w:left w:w="0" w:type="dxa"/>
              <w:bottom w:w="120" w:type="dxa"/>
              <w:right w:w="135" w:type="dxa"/>
            </w:tcMar>
            <w:hideMark/>
          </w:tcPr>
          <w:p w14:paraId="76EDD44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1CF642C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Маслякова, 5</w:t>
            </w:r>
          </w:p>
        </w:tc>
        <w:tc>
          <w:tcPr>
            <w:tcW w:w="445" w:type="pct"/>
            <w:shd w:val="clear" w:color="auto" w:fill="FFFFFF"/>
            <w:tcMar>
              <w:top w:w="120" w:type="dxa"/>
              <w:left w:w="0" w:type="dxa"/>
              <w:bottom w:w="120" w:type="dxa"/>
              <w:right w:w="135" w:type="dxa"/>
            </w:tcMar>
            <w:hideMark/>
          </w:tcPr>
          <w:p w14:paraId="2E6D683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2 680 м²</w:t>
            </w:r>
          </w:p>
        </w:tc>
        <w:tc>
          <w:tcPr>
            <w:tcW w:w="852" w:type="pct"/>
            <w:shd w:val="clear" w:color="auto" w:fill="FFFFFF"/>
            <w:tcMar>
              <w:top w:w="120" w:type="dxa"/>
              <w:left w:w="0" w:type="dxa"/>
              <w:bottom w:w="120" w:type="dxa"/>
              <w:right w:w="135" w:type="dxa"/>
            </w:tcMar>
            <w:hideMark/>
          </w:tcPr>
          <w:p w14:paraId="3643291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Для арендаторов на 15 м/мест</w:t>
            </w:r>
          </w:p>
        </w:tc>
        <w:tc>
          <w:tcPr>
            <w:tcW w:w="653" w:type="pct"/>
            <w:shd w:val="clear" w:color="auto" w:fill="FFFFFF"/>
            <w:tcMar>
              <w:top w:w="120" w:type="dxa"/>
              <w:left w:w="0" w:type="dxa"/>
              <w:bottom w:w="120" w:type="dxa"/>
              <w:right w:w="135" w:type="dxa"/>
            </w:tcMar>
            <w:hideMark/>
          </w:tcPr>
          <w:p w14:paraId="498B686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0430776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4D2A531" w14:textId="77777777" w:rsidTr="005054D8">
        <w:trPr>
          <w:trHeight w:val="1057"/>
        </w:trPr>
        <w:tc>
          <w:tcPr>
            <w:tcW w:w="551" w:type="pct"/>
            <w:shd w:val="clear" w:color="auto" w:fill="FFFFFF"/>
            <w:tcMar>
              <w:top w:w="120" w:type="dxa"/>
              <w:left w:w="0" w:type="dxa"/>
              <w:bottom w:w="120" w:type="dxa"/>
              <w:right w:w="135" w:type="dxa"/>
            </w:tcMar>
            <w:hideMark/>
          </w:tcPr>
          <w:p w14:paraId="29A7A22A"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A3F0B91" wp14:editId="6FAB9AEE">
                  <wp:extent cx="666750" cy="666750"/>
                  <wp:effectExtent l="19050" t="0" r="0" b="0"/>
                  <wp:docPr id="1350" name="Рисунок 445" descr="https://i1.gipernn.ru/12lszllmkvmjq_1lfu9s4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s://i1.gipernn.ru/12lszllmkvmjq_1lfu9s4_h-70_w-70_zc-1.jpeg">
                            <a:hlinkClick r:id="rId630" tgtFrame="&quot;_blank&quot;"/>
                          </pic:cNvPr>
                          <pic:cNvPicPr>
                            <a:picLocks noChangeAspect="1" noChangeArrowheads="1"/>
                          </pic:cNvPicPr>
                        </pic:nvPicPr>
                        <pic:blipFill>
                          <a:blip r:embed="rId63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F04F19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Мебельщик</w:t>
            </w:r>
          </w:p>
        </w:tc>
        <w:tc>
          <w:tcPr>
            <w:tcW w:w="830" w:type="pct"/>
            <w:shd w:val="clear" w:color="auto" w:fill="FFFFFF"/>
            <w:tcMar>
              <w:top w:w="120" w:type="dxa"/>
              <w:left w:w="0" w:type="dxa"/>
              <w:bottom w:w="120" w:type="dxa"/>
              <w:right w:w="135" w:type="dxa"/>
            </w:tcMar>
            <w:hideMark/>
          </w:tcPr>
          <w:p w14:paraId="1BB5CB0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283AD82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Юлиуса Фучика, 8а</w:t>
            </w:r>
          </w:p>
        </w:tc>
        <w:tc>
          <w:tcPr>
            <w:tcW w:w="445" w:type="pct"/>
            <w:shd w:val="clear" w:color="auto" w:fill="FFFFFF"/>
            <w:tcMar>
              <w:top w:w="120" w:type="dxa"/>
              <w:left w:w="0" w:type="dxa"/>
              <w:bottom w:w="120" w:type="dxa"/>
              <w:right w:w="135" w:type="dxa"/>
            </w:tcMar>
            <w:hideMark/>
          </w:tcPr>
          <w:p w14:paraId="74845A9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1 913 м²</w:t>
            </w:r>
          </w:p>
        </w:tc>
        <w:tc>
          <w:tcPr>
            <w:tcW w:w="852" w:type="pct"/>
            <w:shd w:val="clear" w:color="auto" w:fill="FFFFFF"/>
            <w:tcMar>
              <w:top w:w="120" w:type="dxa"/>
              <w:left w:w="0" w:type="dxa"/>
              <w:bottom w:w="120" w:type="dxa"/>
              <w:right w:w="135" w:type="dxa"/>
            </w:tcMar>
            <w:hideMark/>
          </w:tcPr>
          <w:p w14:paraId="149432B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 м/мест</w:t>
            </w:r>
          </w:p>
        </w:tc>
        <w:tc>
          <w:tcPr>
            <w:tcW w:w="653" w:type="pct"/>
            <w:shd w:val="clear" w:color="auto" w:fill="FFFFFF"/>
            <w:tcMar>
              <w:top w:w="120" w:type="dxa"/>
              <w:left w:w="0" w:type="dxa"/>
              <w:bottom w:w="120" w:type="dxa"/>
              <w:right w:w="135" w:type="dxa"/>
            </w:tcMar>
            <w:hideMark/>
          </w:tcPr>
          <w:p w14:paraId="1469701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13 м²</w:t>
            </w:r>
          </w:p>
        </w:tc>
        <w:tc>
          <w:tcPr>
            <w:tcW w:w="546" w:type="pct"/>
            <w:shd w:val="clear" w:color="auto" w:fill="FFFFFF"/>
            <w:tcMar>
              <w:top w:w="120" w:type="dxa"/>
              <w:left w:w="0" w:type="dxa"/>
              <w:bottom w:w="120" w:type="dxa"/>
              <w:right w:w="135" w:type="dxa"/>
            </w:tcMar>
            <w:hideMark/>
          </w:tcPr>
          <w:p w14:paraId="2BFD05C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772608A" w14:textId="77777777" w:rsidTr="005054D8">
        <w:trPr>
          <w:trHeight w:val="1057"/>
        </w:trPr>
        <w:tc>
          <w:tcPr>
            <w:tcW w:w="551" w:type="pct"/>
            <w:shd w:val="clear" w:color="auto" w:fill="FFFFFF"/>
            <w:tcMar>
              <w:top w:w="120" w:type="dxa"/>
              <w:left w:w="0" w:type="dxa"/>
              <w:bottom w:w="120" w:type="dxa"/>
              <w:right w:w="135" w:type="dxa"/>
            </w:tcMar>
            <w:hideMark/>
          </w:tcPr>
          <w:p w14:paraId="401807BE"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56393D3" wp14:editId="782AC6C3">
                  <wp:extent cx="666750" cy="666750"/>
                  <wp:effectExtent l="19050" t="0" r="0" b="0"/>
                  <wp:docPr id="1351" name="Рисунок 446" descr="https://i4.gipernn.ru/43g3pmsjn71c8_18glyf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ttps://i4.gipernn.ru/43g3pmsjn71c8_18glyf_h-70_w-70_zc-1.jpeg">
                            <a:hlinkClick r:id="rId632" tgtFrame="&quot;_blank&quot;"/>
                          </pic:cNvPr>
                          <pic:cNvPicPr>
                            <a:picLocks noChangeAspect="1" noChangeArrowheads="1"/>
                          </pic:cNvPicPr>
                        </pic:nvPicPr>
                        <pic:blipFill>
                          <a:blip r:embed="rId63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4EDCDA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Минина, 16а</w:t>
            </w:r>
          </w:p>
          <w:p w14:paraId="61F854E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C</w:t>
            </w:r>
          </w:p>
        </w:tc>
        <w:tc>
          <w:tcPr>
            <w:tcW w:w="830" w:type="pct"/>
            <w:shd w:val="clear" w:color="auto" w:fill="FFFFFF"/>
            <w:tcMar>
              <w:top w:w="120" w:type="dxa"/>
              <w:left w:w="0" w:type="dxa"/>
              <w:bottom w:w="120" w:type="dxa"/>
              <w:right w:w="135" w:type="dxa"/>
            </w:tcMar>
            <w:hideMark/>
          </w:tcPr>
          <w:p w14:paraId="0EDD902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64F04CD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Минина, 16а</w:t>
            </w:r>
          </w:p>
        </w:tc>
        <w:tc>
          <w:tcPr>
            <w:tcW w:w="445" w:type="pct"/>
            <w:shd w:val="clear" w:color="auto" w:fill="FFFFFF"/>
            <w:tcMar>
              <w:top w:w="120" w:type="dxa"/>
              <w:left w:w="0" w:type="dxa"/>
              <w:bottom w:w="120" w:type="dxa"/>
              <w:right w:w="135" w:type="dxa"/>
            </w:tcMar>
            <w:hideMark/>
          </w:tcPr>
          <w:p w14:paraId="71C1773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3 849 м²</w:t>
            </w:r>
          </w:p>
        </w:tc>
        <w:tc>
          <w:tcPr>
            <w:tcW w:w="852" w:type="pct"/>
            <w:shd w:val="clear" w:color="auto" w:fill="FFFFFF"/>
            <w:tcMar>
              <w:top w:w="120" w:type="dxa"/>
              <w:left w:w="0" w:type="dxa"/>
              <w:bottom w:w="120" w:type="dxa"/>
              <w:right w:w="135" w:type="dxa"/>
            </w:tcMar>
            <w:hideMark/>
          </w:tcPr>
          <w:p w14:paraId="2606D33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Подземная и наземная, 48 м/мест</w:t>
            </w:r>
          </w:p>
        </w:tc>
        <w:tc>
          <w:tcPr>
            <w:tcW w:w="653" w:type="pct"/>
            <w:shd w:val="clear" w:color="auto" w:fill="FFFFFF"/>
            <w:tcMar>
              <w:top w:w="120" w:type="dxa"/>
              <w:left w:w="0" w:type="dxa"/>
              <w:bottom w:w="120" w:type="dxa"/>
              <w:right w:w="135" w:type="dxa"/>
            </w:tcMar>
            <w:hideMark/>
          </w:tcPr>
          <w:p w14:paraId="6EE1D03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25 м²</w:t>
            </w:r>
          </w:p>
        </w:tc>
        <w:tc>
          <w:tcPr>
            <w:tcW w:w="546" w:type="pct"/>
            <w:shd w:val="clear" w:color="auto" w:fill="FFFFFF"/>
            <w:tcMar>
              <w:top w:w="120" w:type="dxa"/>
              <w:left w:w="0" w:type="dxa"/>
              <w:bottom w:w="120" w:type="dxa"/>
              <w:right w:w="135" w:type="dxa"/>
            </w:tcMar>
            <w:hideMark/>
          </w:tcPr>
          <w:p w14:paraId="67FD31F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4550814" w14:textId="77777777" w:rsidTr="005054D8">
        <w:trPr>
          <w:trHeight w:val="1057"/>
        </w:trPr>
        <w:tc>
          <w:tcPr>
            <w:tcW w:w="551" w:type="pct"/>
            <w:shd w:val="clear" w:color="auto" w:fill="FFFFFF"/>
            <w:tcMar>
              <w:top w:w="120" w:type="dxa"/>
              <w:left w:w="0" w:type="dxa"/>
              <w:bottom w:w="120" w:type="dxa"/>
              <w:right w:w="135" w:type="dxa"/>
            </w:tcMar>
            <w:hideMark/>
          </w:tcPr>
          <w:p w14:paraId="79EE747B"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C182120" wp14:editId="64BB8CE2">
                  <wp:extent cx="666750" cy="666750"/>
                  <wp:effectExtent l="19050" t="0" r="0" b="0"/>
                  <wp:docPr id="1352" name="Рисунок 447" descr="https://il.gipernn.ru/lmhehx1dgxx02_tglfe1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s://il.gipernn.ru/lmhehx1dgxx02_tglfe1_h-70_w-70_zc-1.jpeg">
                            <a:hlinkClick r:id="rId634" tgtFrame="&quot;_blank&quot;"/>
                          </pic:cNvPr>
                          <pic:cNvPicPr>
                            <a:picLocks noChangeAspect="1" noChangeArrowheads="1"/>
                          </pic:cNvPicPr>
                        </pic:nvPicPr>
                        <pic:blipFill>
                          <a:blip r:embed="rId63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BF797AE" w14:textId="77777777" w:rsidR="005054D8" w:rsidRPr="009D3762" w:rsidRDefault="00214D95" w:rsidP="005054D8">
            <w:pPr>
              <w:spacing w:line="270" w:lineRule="atLeast"/>
              <w:ind w:firstLine="0"/>
              <w:rPr>
                <w:rFonts w:eastAsia="Times New Roman" w:cs="Times New Roman"/>
                <w:sz w:val="20"/>
                <w:szCs w:val="20"/>
                <w:lang w:eastAsia="ru-RU"/>
              </w:rPr>
            </w:pPr>
            <w:hyperlink r:id="rId636" w:tgtFrame="_blank" w:history="1">
              <w:r w:rsidR="005054D8" w:rsidRPr="004A27B4">
                <w:rPr>
                  <w:rStyle w:val="af6"/>
                  <w:rFonts w:eastAsia="Times New Roman" w:cs="Times New Roman"/>
                  <w:color w:val="auto"/>
                  <w:sz w:val="20"/>
                  <w:szCs w:val="20"/>
                  <w:lang w:eastAsia="ru-RU"/>
                </w:rPr>
                <w:t>Модуль-НН</w:t>
              </w:r>
            </w:hyperlink>
          </w:p>
        </w:tc>
        <w:tc>
          <w:tcPr>
            <w:tcW w:w="830" w:type="pct"/>
            <w:shd w:val="clear" w:color="auto" w:fill="FFFFFF"/>
            <w:tcMar>
              <w:top w:w="120" w:type="dxa"/>
              <w:left w:w="0" w:type="dxa"/>
              <w:bottom w:w="120" w:type="dxa"/>
              <w:right w:w="135" w:type="dxa"/>
            </w:tcMar>
            <w:hideMark/>
          </w:tcPr>
          <w:p w14:paraId="7482D7E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Приокский район</w:t>
            </w:r>
          </w:p>
          <w:p w14:paraId="5AA2D0F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Маршала Голованова, 25</w:t>
            </w:r>
          </w:p>
        </w:tc>
        <w:tc>
          <w:tcPr>
            <w:tcW w:w="445" w:type="pct"/>
            <w:shd w:val="clear" w:color="auto" w:fill="FFFFFF"/>
            <w:tcMar>
              <w:top w:w="120" w:type="dxa"/>
              <w:left w:w="0" w:type="dxa"/>
              <w:bottom w:w="120" w:type="dxa"/>
              <w:right w:w="135" w:type="dxa"/>
            </w:tcMar>
            <w:hideMark/>
          </w:tcPr>
          <w:p w14:paraId="3337E90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2 546 м²</w:t>
            </w:r>
          </w:p>
        </w:tc>
        <w:tc>
          <w:tcPr>
            <w:tcW w:w="852" w:type="pct"/>
            <w:shd w:val="clear" w:color="auto" w:fill="FFFFFF"/>
            <w:tcMar>
              <w:top w:w="120" w:type="dxa"/>
              <w:left w:w="0" w:type="dxa"/>
              <w:bottom w:w="120" w:type="dxa"/>
              <w:right w:w="135" w:type="dxa"/>
            </w:tcMar>
            <w:hideMark/>
          </w:tcPr>
          <w:p w14:paraId="02F47696"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77760A5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0676BD9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453EAB3F" w14:textId="77777777" w:rsidTr="005054D8">
        <w:trPr>
          <w:trHeight w:val="1057"/>
        </w:trPr>
        <w:tc>
          <w:tcPr>
            <w:tcW w:w="551" w:type="pct"/>
            <w:shd w:val="clear" w:color="auto" w:fill="FFFFFF"/>
            <w:tcMar>
              <w:top w:w="120" w:type="dxa"/>
              <w:left w:w="0" w:type="dxa"/>
              <w:bottom w:w="120" w:type="dxa"/>
              <w:right w:w="135" w:type="dxa"/>
            </w:tcMar>
            <w:hideMark/>
          </w:tcPr>
          <w:p w14:paraId="1D23AB27"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A18A627" wp14:editId="6EAAD6CB">
                  <wp:extent cx="666750" cy="666750"/>
                  <wp:effectExtent l="19050" t="0" r="0" b="0"/>
                  <wp:docPr id="1353" name="Рисунок 451" descr="https://ib.gipernn.ru/byhahug0toiya_1rc7we6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s://ib.gipernn.ru/byhahug0toiya_1rc7we6_h-70_w-70_zc-1.jpeg">
                            <a:hlinkClick r:id="rId637" tgtFrame="&quot;_blank&quot;"/>
                          </pic:cNvPr>
                          <pic:cNvPicPr>
                            <a:picLocks noChangeAspect="1" noChangeArrowheads="1"/>
                          </pic:cNvPicPr>
                        </pic:nvPicPr>
                        <pic:blipFill>
                          <a:blip r:embed="rId63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C69C05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Мыза</w:t>
            </w:r>
          </w:p>
        </w:tc>
        <w:tc>
          <w:tcPr>
            <w:tcW w:w="830" w:type="pct"/>
            <w:shd w:val="clear" w:color="auto" w:fill="FFFFFF"/>
            <w:tcMar>
              <w:top w:w="120" w:type="dxa"/>
              <w:left w:w="0" w:type="dxa"/>
              <w:bottom w:w="120" w:type="dxa"/>
              <w:right w:w="135" w:type="dxa"/>
            </w:tcMar>
            <w:hideMark/>
          </w:tcPr>
          <w:p w14:paraId="0005E81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Приокский район</w:t>
            </w:r>
          </w:p>
          <w:p w14:paraId="7DA64DB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Гагарина, 166</w:t>
            </w:r>
          </w:p>
        </w:tc>
        <w:tc>
          <w:tcPr>
            <w:tcW w:w="445" w:type="pct"/>
            <w:shd w:val="clear" w:color="auto" w:fill="FFFFFF"/>
            <w:tcMar>
              <w:top w:w="120" w:type="dxa"/>
              <w:left w:w="0" w:type="dxa"/>
              <w:bottom w:w="120" w:type="dxa"/>
              <w:right w:w="135" w:type="dxa"/>
            </w:tcMar>
            <w:hideMark/>
          </w:tcPr>
          <w:p w14:paraId="700053A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6 455 м²</w:t>
            </w:r>
          </w:p>
        </w:tc>
        <w:tc>
          <w:tcPr>
            <w:tcW w:w="852" w:type="pct"/>
            <w:shd w:val="clear" w:color="auto" w:fill="FFFFFF"/>
            <w:tcMar>
              <w:top w:w="120" w:type="dxa"/>
              <w:left w:w="0" w:type="dxa"/>
              <w:bottom w:w="120" w:type="dxa"/>
              <w:right w:w="135" w:type="dxa"/>
            </w:tcMar>
            <w:hideMark/>
          </w:tcPr>
          <w:p w14:paraId="5795095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50 м/мест</w:t>
            </w:r>
          </w:p>
        </w:tc>
        <w:tc>
          <w:tcPr>
            <w:tcW w:w="653" w:type="pct"/>
            <w:shd w:val="clear" w:color="auto" w:fill="FFFFFF"/>
            <w:tcMar>
              <w:top w:w="120" w:type="dxa"/>
              <w:left w:w="0" w:type="dxa"/>
              <w:bottom w:w="120" w:type="dxa"/>
              <w:right w:w="135" w:type="dxa"/>
            </w:tcMar>
            <w:hideMark/>
          </w:tcPr>
          <w:p w14:paraId="0B948EA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16 м²</w:t>
            </w:r>
          </w:p>
        </w:tc>
        <w:tc>
          <w:tcPr>
            <w:tcW w:w="546" w:type="pct"/>
            <w:shd w:val="clear" w:color="auto" w:fill="FFFFFF"/>
            <w:tcMar>
              <w:top w:w="120" w:type="dxa"/>
              <w:left w:w="0" w:type="dxa"/>
              <w:bottom w:w="120" w:type="dxa"/>
              <w:right w:w="135" w:type="dxa"/>
            </w:tcMar>
            <w:hideMark/>
          </w:tcPr>
          <w:p w14:paraId="5D313EA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3F3F3649" w14:textId="77777777" w:rsidTr="005054D8">
        <w:trPr>
          <w:trHeight w:val="1057"/>
        </w:trPr>
        <w:tc>
          <w:tcPr>
            <w:tcW w:w="551" w:type="pct"/>
            <w:shd w:val="clear" w:color="auto" w:fill="FFFFFF"/>
            <w:tcMar>
              <w:top w:w="120" w:type="dxa"/>
              <w:left w:w="0" w:type="dxa"/>
              <w:bottom w:w="120" w:type="dxa"/>
              <w:right w:w="135" w:type="dxa"/>
            </w:tcMar>
            <w:hideMark/>
          </w:tcPr>
          <w:p w14:paraId="103C6A67"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AFF2587" wp14:editId="194F8895">
                  <wp:extent cx="666750" cy="666750"/>
                  <wp:effectExtent l="19050" t="0" r="0" b="0"/>
                  <wp:docPr id="1354" name="Рисунок 452" descr="https://im.gipernn.ru/mmp9nt2m0n8cu_1hdiklw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s://im.gipernn.ru/mmp9nt2m0n8cu_1hdiklw_h-70_w-70_zc-1.jpeg">
                            <a:hlinkClick r:id="rId639" tgtFrame="&quot;_blank&quot;"/>
                          </pic:cNvPr>
                          <pic:cNvPicPr>
                            <a:picLocks noChangeAspect="1" noChangeArrowheads="1"/>
                          </pic:cNvPicPr>
                        </pic:nvPicPr>
                        <pic:blipFill>
                          <a:blip r:embed="rId64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8CAB51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НИИТМ Сириус</w:t>
            </w:r>
          </w:p>
        </w:tc>
        <w:tc>
          <w:tcPr>
            <w:tcW w:w="830" w:type="pct"/>
            <w:shd w:val="clear" w:color="auto" w:fill="FFFFFF"/>
            <w:tcMar>
              <w:top w:w="120" w:type="dxa"/>
              <w:left w:w="0" w:type="dxa"/>
              <w:bottom w:w="120" w:type="dxa"/>
              <w:right w:w="135" w:type="dxa"/>
            </w:tcMar>
            <w:hideMark/>
          </w:tcPr>
          <w:p w14:paraId="13919AE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p>
          <w:p w14:paraId="53F16E3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Свободы, 63</w:t>
            </w:r>
          </w:p>
        </w:tc>
        <w:tc>
          <w:tcPr>
            <w:tcW w:w="445" w:type="pct"/>
            <w:shd w:val="clear" w:color="auto" w:fill="FFFFFF"/>
            <w:tcMar>
              <w:top w:w="120" w:type="dxa"/>
              <w:left w:w="0" w:type="dxa"/>
              <w:bottom w:w="120" w:type="dxa"/>
              <w:right w:w="135" w:type="dxa"/>
            </w:tcMar>
            <w:hideMark/>
          </w:tcPr>
          <w:p w14:paraId="701DC79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11 556 м²</w:t>
            </w:r>
          </w:p>
        </w:tc>
        <w:tc>
          <w:tcPr>
            <w:tcW w:w="852" w:type="pct"/>
            <w:shd w:val="clear" w:color="auto" w:fill="FFFFFF"/>
            <w:tcMar>
              <w:top w:w="120" w:type="dxa"/>
              <w:left w:w="0" w:type="dxa"/>
              <w:bottom w:w="120" w:type="dxa"/>
              <w:right w:w="135" w:type="dxa"/>
            </w:tcMar>
            <w:hideMark/>
          </w:tcPr>
          <w:p w14:paraId="417F9C2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Платная</w:t>
            </w:r>
          </w:p>
        </w:tc>
        <w:tc>
          <w:tcPr>
            <w:tcW w:w="653" w:type="pct"/>
            <w:shd w:val="clear" w:color="auto" w:fill="FFFFFF"/>
            <w:tcMar>
              <w:top w:w="120" w:type="dxa"/>
              <w:left w:w="0" w:type="dxa"/>
              <w:bottom w:w="120" w:type="dxa"/>
              <w:right w:w="135" w:type="dxa"/>
            </w:tcMar>
            <w:hideMark/>
          </w:tcPr>
          <w:p w14:paraId="5795DD4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7 м²</w:t>
            </w:r>
          </w:p>
        </w:tc>
        <w:tc>
          <w:tcPr>
            <w:tcW w:w="546" w:type="pct"/>
            <w:shd w:val="clear" w:color="auto" w:fill="FFFFFF"/>
            <w:tcMar>
              <w:top w:w="120" w:type="dxa"/>
              <w:left w:w="0" w:type="dxa"/>
              <w:bottom w:w="120" w:type="dxa"/>
              <w:right w:w="135" w:type="dxa"/>
            </w:tcMar>
            <w:hideMark/>
          </w:tcPr>
          <w:p w14:paraId="2B56E29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3568CC82" w14:textId="77777777" w:rsidTr="005054D8">
        <w:trPr>
          <w:trHeight w:val="1057"/>
        </w:trPr>
        <w:tc>
          <w:tcPr>
            <w:tcW w:w="551" w:type="pct"/>
            <w:shd w:val="clear" w:color="auto" w:fill="FFFFFF"/>
            <w:tcMar>
              <w:top w:w="120" w:type="dxa"/>
              <w:left w:w="0" w:type="dxa"/>
              <w:bottom w:w="120" w:type="dxa"/>
              <w:right w:w="135" w:type="dxa"/>
            </w:tcMar>
            <w:hideMark/>
          </w:tcPr>
          <w:p w14:paraId="7712654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B377C1F" wp14:editId="3AA16962">
                  <wp:extent cx="666750" cy="666750"/>
                  <wp:effectExtent l="19050" t="0" r="0" b="0"/>
                  <wp:docPr id="1355" name="Рисунок 453" descr="https://i3.gipernn.ru/30c5k0bnvpdb6_acbt8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s://i3.gipernn.ru/30c5k0bnvpdb6_acbt8d_h-70_w-70_zc-1.jpeg">
                            <a:hlinkClick r:id="rId641" tgtFrame="&quot;_blank&quot;"/>
                          </pic:cNvPr>
                          <pic:cNvPicPr>
                            <a:picLocks noChangeAspect="1" noChangeArrowheads="1"/>
                          </pic:cNvPicPr>
                        </pic:nvPicPr>
                        <pic:blipFill>
                          <a:blip r:embed="rId64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7C48866"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На Алексеевской</w:t>
            </w:r>
          </w:p>
        </w:tc>
        <w:tc>
          <w:tcPr>
            <w:tcW w:w="830" w:type="pct"/>
            <w:shd w:val="clear" w:color="auto" w:fill="FFFFFF"/>
            <w:tcMar>
              <w:top w:w="120" w:type="dxa"/>
              <w:left w:w="0" w:type="dxa"/>
              <w:bottom w:w="120" w:type="dxa"/>
              <w:right w:w="135" w:type="dxa"/>
            </w:tcMar>
            <w:hideMark/>
          </w:tcPr>
          <w:p w14:paraId="69B173A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57AF2CF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Алексеевская улица, 26</w:t>
            </w:r>
          </w:p>
        </w:tc>
        <w:tc>
          <w:tcPr>
            <w:tcW w:w="445" w:type="pct"/>
            <w:shd w:val="clear" w:color="auto" w:fill="FFFFFF"/>
            <w:tcMar>
              <w:top w:w="120" w:type="dxa"/>
              <w:left w:w="0" w:type="dxa"/>
              <w:bottom w:w="120" w:type="dxa"/>
              <w:right w:w="135" w:type="dxa"/>
            </w:tcMar>
            <w:hideMark/>
          </w:tcPr>
          <w:p w14:paraId="765C719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5 400 м²</w:t>
            </w:r>
          </w:p>
        </w:tc>
        <w:tc>
          <w:tcPr>
            <w:tcW w:w="852" w:type="pct"/>
            <w:shd w:val="clear" w:color="auto" w:fill="FFFFFF"/>
            <w:tcMar>
              <w:top w:w="120" w:type="dxa"/>
              <w:left w:w="0" w:type="dxa"/>
              <w:bottom w:w="120" w:type="dxa"/>
              <w:right w:w="135" w:type="dxa"/>
            </w:tcMar>
            <w:hideMark/>
          </w:tcPr>
          <w:p w14:paraId="537DBB3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19840A6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799071C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7906ABB" w14:textId="77777777" w:rsidTr="005054D8">
        <w:trPr>
          <w:trHeight w:val="1057"/>
        </w:trPr>
        <w:tc>
          <w:tcPr>
            <w:tcW w:w="551" w:type="pct"/>
            <w:shd w:val="clear" w:color="auto" w:fill="FFFFFF"/>
            <w:tcMar>
              <w:top w:w="120" w:type="dxa"/>
              <w:left w:w="0" w:type="dxa"/>
              <w:bottom w:w="120" w:type="dxa"/>
              <w:right w:w="135" w:type="dxa"/>
            </w:tcMar>
            <w:hideMark/>
          </w:tcPr>
          <w:p w14:paraId="107A7783"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D54B050" wp14:editId="14FCD37E">
                  <wp:extent cx="666750" cy="666750"/>
                  <wp:effectExtent l="19050" t="0" r="0" b="0"/>
                  <wp:docPr id="1356" name="Рисунок 454" descr="https://i1.gipernn.ru/1fys7oqzqu3hv_kdl9l4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ttps://i1.gipernn.ru/1fys7oqzqu3hv_kdl9l4_h-70_w-70_zc-1.jpeg">
                            <a:hlinkClick r:id="rId643" tgtFrame="&quot;_blank&quot;"/>
                          </pic:cNvPr>
                          <pic:cNvPicPr>
                            <a:picLocks noChangeAspect="1" noChangeArrowheads="1"/>
                          </pic:cNvPicPr>
                        </pic:nvPicPr>
                        <pic:blipFill>
                          <a:blip r:embed="rId64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5479FB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На Борской</w:t>
            </w:r>
          </w:p>
        </w:tc>
        <w:tc>
          <w:tcPr>
            <w:tcW w:w="830" w:type="pct"/>
            <w:shd w:val="clear" w:color="auto" w:fill="FFFFFF"/>
            <w:tcMar>
              <w:top w:w="120" w:type="dxa"/>
              <w:left w:w="0" w:type="dxa"/>
              <w:bottom w:w="120" w:type="dxa"/>
              <w:right w:w="135" w:type="dxa"/>
            </w:tcMar>
            <w:hideMark/>
          </w:tcPr>
          <w:p w14:paraId="67C772D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698CAA5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Борская улица, 17а</w:t>
            </w:r>
          </w:p>
        </w:tc>
        <w:tc>
          <w:tcPr>
            <w:tcW w:w="445" w:type="pct"/>
            <w:shd w:val="clear" w:color="auto" w:fill="FFFFFF"/>
            <w:tcMar>
              <w:top w:w="120" w:type="dxa"/>
              <w:left w:w="0" w:type="dxa"/>
              <w:bottom w:w="120" w:type="dxa"/>
              <w:right w:w="135" w:type="dxa"/>
            </w:tcMar>
            <w:hideMark/>
          </w:tcPr>
          <w:p w14:paraId="5470CE4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750 м²</w:t>
            </w:r>
          </w:p>
        </w:tc>
        <w:tc>
          <w:tcPr>
            <w:tcW w:w="852" w:type="pct"/>
            <w:shd w:val="clear" w:color="auto" w:fill="FFFFFF"/>
            <w:tcMar>
              <w:top w:w="120" w:type="dxa"/>
              <w:left w:w="0" w:type="dxa"/>
              <w:bottom w:w="120" w:type="dxa"/>
              <w:right w:w="135" w:type="dxa"/>
            </w:tcMar>
            <w:hideMark/>
          </w:tcPr>
          <w:p w14:paraId="06A797B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 на 20 м/мест</w:t>
            </w:r>
          </w:p>
        </w:tc>
        <w:tc>
          <w:tcPr>
            <w:tcW w:w="653" w:type="pct"/>
            <w:shd w:val="clear" w:color="auto" w:fill="FFFFFF"/>
            <w:tcMar>
              <w:top w:w="120" w:type="dxa"/>
              <w:left w:w="0" w:type="dxa"/>
              <w:bottom w:w="120" w:type="dxa"/>
              <w:right w:w="135" w:type="dxa"/>
            </w:tcMar>
            <w:hideMark/>
          </w:tcPr>
          <w:p w14:paraId="6673703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75A3CA2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0BFE95FB" w14:textId="77777777" w:rsidTr="005054D8">
        <w:trPr>
          <w:trHeight w:val="1057"/>
        </w:trPr>
        <w:tc>
          <w:tcPr>
            <w:tcW w:w="551" w:type="pct"/>
            <w:shd w:val="clear" w:color="auto" w:fill="FFFFFF"/>
            <w:tcMar>
              <w:top w:w="120" w:type="dxa"/>
              <w:left w:w="0" w:type="dxa"/>
              <w:bottom w:w="120" w:type="dxa"/>
              <w:right w:w="135" w:type="dxa"/>
            </w:tcMar>
            <w:hideMark/>
          </w:tcPr>
          <w:p w14:paraId="6A5B52EF"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24A47DD" wp14:editId="36B3C0E1">
                  <wp:extent cx="666750" cy="666750"/>
                  <wp:effectExtent l="19050" t="0" r="0" b="0"/>
                  <wp:docPr id="1357" name="Рисунок 455" descr="https://ie.gipernn.ru/e4bpy1onl4vpx_ndryew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s://ie.gipernn.ru/e4bpy1onl4vpx_ndryew_h-70_w-70_zc-1.jpeg">
                            <a:hlinkClick r:id="rId645" tgtFrame="&quot;_blank&quot;"/>
                          </pic:cNvPr>
                          <pic:cNvPicPr>
                            <a:picLocks noChangeAspect="1" noChangeArrowheads="1"/>
                          </pic:cNvPicPr>
                        </pic:nvPicPr>
                        <pic:blipFill>
                          <a:blip r:embed="rId64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C89943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На Гагарина</w:t>
            </w:r>
          </w:p>
        </w:tc>
        <w:tc>
          <w:tcPr>
            <w:tcW w:w="830" w:type="pct"/>
            <w:shd w:val="clear" w:color="auto" w:fill="FFFFFF"/>
            <w:tcMar>
              <w:top w:w="120" w:type="dxa"/>
              <w:left w:w="0" w:type="dxa"/>
              <w:bottom w:w="120" w:type="dxa"/>
              <w:right w:w="135" w:type="dxa"/>
            </w:tcMar>
            <w:hideMark/>
          </w:tcPr>
          <w:p w14:paraId="550798F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Приокский район</w:t>
            </w:r>
          </w:p>
          <w:p w14:paraId="1F84CC5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Гагарина, 176</w:t>
            </w:r>
          </w:p>
        </w:tc>
        <w:tc>
          <w:tcPr>
            <w:tcW w:w="445" w:type="pct"/>
            <w:shd w:val="clear" w:color="auto" w:fill="FFFFFF"/>
            <w:tcMar>
              <w:top w:w="120" w:type="dxa"/>
              <w:left w:w="0" w:type="dxa"/>
              <w:bottom w:w="120" w:type="dxa"/>
              <w:right w:w="135" w:type="dxa"/>
            </w:tcMar>
            <w:hideMark/>
          </w:tcPr>
          <w:p w14:paraId="449F384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8 000 м²</w:t>
            </w:r>
          </w:p>
        </w:tc>
        <w:tc>
          <w:tcPr>
            <w:tcW w:w="852" w:type="pct"/>
            <w:shd w:val="clear" w:color="auto" w:fill="FFFFFF"/>
            <w:tcMar>
              <w:top w:w="120" w:type="dxa"/>
              <w:left w:w="0" w:type="dxa"/>
              <w:bottom w:w="120" w:type="dxa"/>
              <w:right w:w="135" w:type="dxa"/>
            </w:tcMar>
            <w:hideMark/>
          </w:tcPr>
          <w:p w14:paraId="2B3F21D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 (115 м/мест)</w:t>
            </w:r>
          </w:p>
        </w:tc>
        <w:tc>
          <w:tcPr>
            <w:tcW w:w="653" w:type="pct"/>
            <w:shd w:val="clear" w:color="auto" w:fill="FFFFFF"/>
            <w:tcMar>
              <w:top w:w="120" w:type="dxa"/>
              <w:left w:w="0" w:type="dxa"/>
              <w:bottom w:w="120" w:type="dxa"/>
              <w:right w:w="135" w:type="dxa"/>
            </w:tcMar>
            <w:hideMark/>
          </w:tcPr>
          <w:p w14:paraId="3001D60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27 м²</w:t>
            </w:r>
          </w:p>
        </w:tc>
        <w:tc>
          <w:tcPr>
            <w:tcW w:w="546" w:type="pct"/>
            <w:shd w:val="clear" w:color="auto" w:fill="FFFFFF"/>
            <w:tcMar>
              <w:top w:w="120" w:type="dxa"/>
              <w:left w:w="0" w:type="dxa"/>
              <w:bottom w:w="120" w:type="dxa"/>
              <w:right w:w="135" w:type="dxa"/>
            </w:tcMar>
            <w:hideMark/>
          </w:tcPr>
          <w:p w14:paraId="517B8DD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BDDC663" w14:textId="77777777" w:rsidTr="005054D8">
        <w:trPr>
          <w:trHeight w:val="1057"/>
        </w:trPr>
        <w:tc>
          <w:tcPr>
            <w:tcW w:w="551" w:type="pct"/>
            <w:shd w:val="clear" w:color="auto" w:fill="FFFFFF"/>
            <w:tcMar>
              <w:top w:w="120" w:type="dxa"/>
              <w:left w:w="0" w:type="dxa"/>
              <w:bottom w:w="120" w:type="dxa"/>
              <w:right w:w="135" w:type="dxa"/>
            </w:tcMar>
            <w:hideMark/>
          </w:tcPr>
          <w:p w14:paraId="40CC7C3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8FB382E" wp14:editId="48A6F847">
                  <wp:extent cx="666750" cy="666750"/>
                  <wp:effectExtent l="19050" t="0" r="0" b="0"/>
                  <wp:docPr id="1358" name="Рисунок 456" descr="https://ib.gipernn.ru/bzm3wg5yt8wfh_1e305vk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s://ib.gipernn.ru/bzm3wg5yt8wfh_1e305vk_h-70_w-70_zc-1.jpeg">
                            <a:hlinkClick r:id="rId647" tgtFrame="&quot;_blank&quot;"/>
                          </pic:cNvPr>
                          <pic:cNvPicPr>
                            <a:picLocks noChangeAspect="1" noChangeArrowheads="1"/>
                          </pic:cNvPicPr>
                        </pic:nvPicPr>
                        <pic:blipFill>
                          <a:blip r:embed="rId64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FC67FD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На Горького</w:t>
            </w:r>
          </w:p>
        </w:tc>
        <w:tc>
          <w:tcPr>
            <w:tcW w:w="830" w:type="pct"/>
            <w:shd w:val="clear" w:color="auto" w:fill="FFFFFF"/>
            <w:tcMar>
              <w:top w:w="120" w:type="dxa"/>
              <w:left w:w="0" w:type="dxa"/>
              <w:bottom w:w="120" w:type="dxa"/>
              <w:right w:w="135" w:type="dxa"/>
            </w:tcMar>
            <w:hideMark/>
          </w:tcPr>
          <w:p w14:paraId="7D22E22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3E4AA8A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Максима Горького, 150</w:t>
            </w:r>
          </w:p>
        </w:tc>
        <w:tc>
          <w:tcPr>
            <w:tcW w:w="445" w:type="pct"/>
            <w:shd w:val="clear" w:color="auto" w:fill="FFFFFF"/>
            <w:tcMar>
              <w:top w:w="120" w:type="dxa"/>
              <w:left w:w="0" w:type="dxa"/>
              <w:bottom w:w="120" w:type="dxa"/>
              <w:right w:w="135" w:type="dxa"/>
            </w:tcMar>
            <w:hideMark/>
          </w:tcPr>
          <w:p w14:paraId="5134778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6 101 м²</w:t>
            </w:r>
          </w:p>
        </w:tc>
        <w:tc>
          <w:tcPr>
            <w:tcW w:w="852" w:type="pct"/>
            <w:shd w:val="clear" w:color="auto" w:fill="FFFFFF"/>
            <w:tcMar>
              <w:top w:w="120" w:type="dxa"/>
              <w:left w:w="0" w:type="dxa"/>
              <w:bottom w:w="120" w:type="dxa"/>
              <w:right w:w="135" w:type="dxa"/>
            </w:tcMar>
            <w:hideMark/>
          </w:tcPr>
          <w:p w14:paraId="64D9D7E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143D51D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0F78E45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4358D17C" w14:textId="77777777" w:rsidTr="005054D8">
        <w:trPr>
          <w:trHeight w:val="1057"/>
        </w:trPr>
        <w:tc>
          <w:tcPr>
            <w:tcW w:w="551" w:type="pct"/>
            <w:shd w:val="clear" w:color="auto" w:fill="FFFFFF"/>
            <w:tcMar>
              <w:top w:w="120" w:type="dxa"/>
              <w:left w:w="0" w:type="dxa"/>
              <w:bottom w:w="120" w:type="dxa"/>
              <w:right w:w="135" w:type="dxa"/>
            </w:tcMar>
            <w:hideMark/>
          </w:tcPr>
          <w:p w14:paraId="76108E71"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88FA524" wp14:editId="49BF3EC1">
                  <wp:extent cx="666750" cy="666750"/>
                  <wp:effectExtent l="19050" t="0" r="0" b="0"/>
                  <wp:docPr id="1359" name="Рисунок 457" descr="https://i3.gipernn.ru/3i4tmprgfyhbv_17z7j26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s://i3.gipernn.ru/3i4tmprgfyhbv_17z7j26_h-70_w-70_zc-1.jpeg">
                            <a:hlinkClick r:id="rId649" tgtFrame="&quot;_blank&quot;"/>
                          </pic:cNvPr>
                          <pic:cNvPicPr>
                            <a:picLocks noChangeAspect="1" noChangeArrowheads="1"/>
                          </pic:cNvPicPr>
                        </pic:nvPicPr>
                        <pic:blipFill>
                          <a:blip r:embed="rId65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435740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На Деловой</w:t>
            </w:r>
          </w:p>
        </w:tc>
        <w:tc>
          <w:tcPr>
            <w:tcW w:w="830" w:type="pct"/>
            <w:shd w:val="clear" w:color="auto" w:fill="FFFFFF"/>
            <w:tcMar>
              <w:top w:w="120" w:type="dxa"/>
              <w:left w:w="0" w:type="dxa"/>
              <w:bottom w:w="120" w:type="dxa"/>
              <w:right w:w="135" w:type="dxa"/>
            </w:tcMar>
            <w:hideMark/>
          </w:tcPr>
          <w:p w14:paraId="41B0BE1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3479E70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Родионова, 171 к1</w:t>
            </w:r>
          </w:p>
        </w:tc>
        <w:tc>
          <w:tcPr>
            <w:tcW w:w="445" w:type="pct"/>
            <w:shd w:val="clear" w:color="auto" w:fill="FFFFFF"/>
            <w:tcMar>
              <w:top w:w="120" w:type="dxa"/>
              <w:left w:w="0" w:type="dxa"/>
              <w:bottom w:w="120" w:type="dxa"/>
              <w:right w:w="135" w:type="dxa"/>
            </w:tcMar>
            <w:hideMark/>
          </w:tcPr>
          <w:p w14:paraId="439FD8F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2 007 м²</w:t>
            </w:r>
          </w:p>
        </w:tc>
        <w:tc>
          <w:tcPr>
            <w:tcW w:w="852" w:type="pct"/>
            <w:shd w:val="clear" w:color="auto" w:fill="FFFFFF"/>
            <w:tcMar>
              <w:top w:w="120" w:type="dxa"/>
              <w:left w:w="0" w:type="dxa"/>
              <w:bottom w:w="120" w:type="dxa"/>
              <w:right w:w="135" w:type="dxa"/>
            </w:tcMar>
            <w:hideMark/>
          </w:tcPr>
          <w:p w14:paraId="66547AF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50 м/мест</w:t>
            </w:r>
          </w:p>
        </w:tc>
        <w:tc>
          <w:tcPr>
            <w:tcW w:w="653" w:type="pct"/>
            <w:shd w:val="clear" w:color="auto" w:fill="FFFFFF"/>
            <w:tcMar>
              <w:top w:w="120" w:type="dxa"/>
              <w:left w:w="0" w:type="dxa"/>
              <w:bottom w:w="120" w:type="dxa"/>
              <w:right w:w="135" w:type="dxa"/>
            </w:tcMar>
            <w:hideMark/>
          </w:tcPr>
          <w:p w14:paraId="51FF194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17 м²</w:t>
            </w:r>
          </w:p>
        </w:tc>
        <w:tc>
          <w:tcPr>
            <w:tcW w:w="546" w:type="pct"/>
            <w:shd w:val="clear" w:color="auto" w:fill="FFFFFF"/>
            <w:tcMar>
              <w:top w:w="120" w:type="dxa"/>
              <w:left w:w="0" w:type="dxa"/>
              <w:bottom w:w="120" w:type="dxa"/>
              <w:right w:w="135" w:type="dxa"/>
            </w:tcMar>
            <w:hideMark/>
          </w:tcPr>
          <w:p w14:paraId="4279525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7C4B03A9" w14:textId="77777777" w:rsidTr="005054D8">
        <w:trPr>
          <w:trHeight w:val="1057"/>
        </w:trPr>
        <w:tc>
          <w:tcPr>
            <w:tcW w:w="551" w:type="pct"/>
            <w:shd w:val="clear" w:color="auto" w:fill="FFFFFF"/>
            <w:tcMar>
              <w:top w:w="120" w:type="dxa"/>
              <w:left w:w="0" w:type="dxa"/>
              <w:bottom w:w="120" w:type="dxa"/>
              <w:right w:w="135" w:type="dxa"/>
            </w:tcMar>
            <w:hideMark/>
          </w:tcPr>
          <w:p w14:paraId="416961E1"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8D74270" wp14:editId="051C91BE">
                  <wp:extent cx="666750" cy="666750"/>
                  <wp:effectExtent l="19050" t="0" r="0" b="0"/>
                  <wp:docPr id="1360" name="Рисунок 461" descr="https://ib.gipernn.ru/b72ya1f4232iq_g2b1ko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s://ib.gipernn.ru/b72ya1f4232iq_g2b1ko_h-70_w-70_zc-1.jpeg">
                            <a:hlinkClick r:id="rId651" tgtFrame="&quot;_blank&quot;"/>
                          </pic:cNvPr>
                          <pic:cNvPicPr>
                            <a:picLocks noChangeAspect="1" noChangeArrowheads="1"/>
                          </pic:cNvPicPr>
                        </pic:nvPicPr>
                        <pic:blipFill>
                          <a:blip r:embed="rId65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2DCDACB"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На Должанской</w:t>
            </w:r>
          </w:p>
        </w:tc>
        <w:tc>
          <w:tcPr>
            <w:tcW w:w="830" w:type="pct"/>
            <w:shd w:val="clear" w:color="auto" w:fill="FFFFFF"/>
            <w:tcMar>
              <w:top w:w="120" w:type="dxa"/>
              <w:left w:w="0" w:type="dxa"/>
              <w:bottom w:w="120" w:type="dxa"/>
              <w:right w:w="135" w:type="dxa"/>
            </w:tcMar>
            <w:hideMark/>
          </w:tcPr>
          <w:p w14:paraId="6DC2605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54F76F4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Должанская улица, 37</w:t>
            </w:r>
          </w:p>
        </w:tc>
        <w:tc>
          <w:tcPr>
            <w:tcW w:w="445" w:type="pct"/>
            <w:shd w:val="clear" w:color="auto" w:fill="FFFFFF"/>
            <w:tcMar>
              <w:top w:w="120" w:type="dxa"/>
              <w:left w:w="0" w:type="dxa"/>
              <w:bottom w:w="120" w:type="dxa"/>
              <w:right w:w="135" w:type="dxa"/>
            </w:tcMar>
            <w:hideMark/>
          </w:tcPr>
          <w:p w14:paraId="33740C9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5 000 м²</w:t>
            </w:r>
          </w:p>
        </w:tc>
        <w:tc>
          <w:tcPr>
            <w:tcW w:w="852" w:type="pct"/>
            <w:shd w:val="clear" w:color="auto" w:fill="FFFFFF"/>
            <w:tcMar>
              <w:top w:w="120" w:type="dxa"/>
              <w:left w:w="0" w:type="dxa"/>
              <w:bottom w:w="120" w:type="dxa"/>
              <w:right w:w="135" w:type="dxa"/>
            </w:tcMar>
            <w:hideMark/>
          </w:tcPr>
          <w:p w14:paraId="0614FAD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6DE7E41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74264C5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11650AF" w14:textId="77777777" w:rsidTr="005054D8">
        <w:trPr>
          <w:trHeight w:val="1057"/>
        </w:trPr>
        <w:tc>
          <w:tcPr>
            <w:tcW w:w="551" w:type="pct"/>
            <w:shd w:val="clear" w:color="auto" w:fill="FFFFFF"/>
            <w:tcMar>
              <w:top w:w="120" w:type="dxa"/>
              <w:left w:w="0" w:type="dxa"/>
              <w:bottom w:w="120" w:type="dxa"/>
              <w:right w:w="135" w:type="dxa"/>
            </w:tcMar>
            <w:hideMark/>
          </w:tcPr>
          <w:p w14:paraId="64D85FCE"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40FCB57" wp14:editId="5CF88D9D">
                  <wp:extent cx="666750" cy="666750"/>
                  <wp:effectExtent l="19050" t="0" r="0" b="0"/>
                  <wp:docPr id="1361" name="Рисунок 462" descr="https://ij.gipernn.ru/jogfuah9itqtt_pkwv28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s://ij.gipernn.ru/jogfuah9itqtt_pkwv28_h-70_w-70_zc-1.jpeg">
                            <a:hlinkClick r:id="rId653" tgtFrame="&quot;_blank&quot;"/>
                          </pic:cNvPr>
                          <pic:cNvPicPr>
                            <a:picLocks noChangeAspect="1" noChangeArrowheads="1"/>
                          </pic:cNvPicPr>
                        </pic:nvPicPr>
                        <pic:blipFill>
                          <a:blip r:embed="rId65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BE053F3" w14:textId="77777777" w:rsidR="005054D8" w:rsidRPr="009D3762" w:rsidRDefault="00214D95" w:rsidP="005054D8">
            <w:pPr>
              <w:spacing w:line="270" w:lineRule="atLeast"/>
              <w:ind w:firstLine="0"/>
              <w:rPr>
                <w:rFonts w:eastAsia="Times New Roman" w:cs="Times New Roman"/>
                <w:sz w:val="20"/>
                <w:szCs w:val="20"/>
                <w:lang w:eastAsia="ru-RU"/>
              </w:rPr>
            </w:pPr>
            <w:hyperlink r:id="rId655" w:tgtFrame="_blank" w:history="1">
              <w:r w:rsidR="005054D8" w:rsidRPr="004A27B4">
                <w:rPr>
                  <w:rStyle w:val="af6"/>
                  <w:rFonts w:eastAsia="Times New Roman" w:cs="Times New Roman"/>
                  <w:color w:val="auto"/>
                  <w:sz w:val="20"/>
                  <w:szCs w:val="20"/>
                  <w:lang w:eastAsia="ru-RU"/>
                </w:rPr>
                <w:t>На Зеленодольской</w:t>
              </w:r>
            </w:hyperlink>
          </w:p>
        </w:tc>
        <w:tc>
          <w:tcPr>
            <w:tcW w:w="830" w:type="pct"/>
            <w:shd w:val="clear" w:color="auto" w:fill="FFFFFF"/>
            <w:tcMar>
              <w:top w:w="120" w:type="dxa"/>
              <w:left w:w="0" w:type="dxa"/>
              <w:bottom w:w="120" w:type="dxa"/>
              <w:right w:w="135" w:type="dxa"/>
            </w:tcMar>
            <w:hideMark/>
          </w:tcPr>
          <w:p w14:paraId="4801839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7D23254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Зеленодольская улица, 12</w:t>
            </w:r>
          </w:p>
        </w:tc>
        <w:tc>
          <w:tcPr>
            <w:tcW w:w="445" w:type="pct"/>
            <w:shd w:val="clear" w:color="auto" w:fill="FFFFFF"/>
            <w:tcMar>
              <w:top w:w="120" w:type="dxa"/>
              <w:left w:w="0" w:type="dxa"/>
              <w:bottom w:w="120" w:type="dxa"/>
              <w:right w:w="135" w:type="dxa"/>
            </w:tcMar>
            <w:hideMark/>
          </w:tcPr>
          <w:p w14:paraId="485A0FA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400 м²</w:t>
            </w:r>
          </w:p>
        </w:tc>
        <w:tc>
          <w:tcPr>
            <w:tcW w:w="852" w:type="pct"/>
            <w:shd w:val="clear" w:color="auto" w:fill="FFFFFF"/>
            <w:tcMar>
              <w:top w:w="120" w:type="dxa"/>
              <w:left w:w="0" w:type="dxa"/>
              <w:bottom w:w="120" w:type="dxa"/>
              <w:right w:w="135" w:type="dxa"/>
            </w:tcMar>
            <w:hideMark/>
          </w:tcPr>
          <w:p w14:paraId="4218357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 40 м/мест</w:t>
            </w:r>
          </w:p>
        </w:tc>
        <w:tc>
          <w:tcPr>
            <w:tcW w:w="653" w:type="pct"/>
            <w:shd w:val="clear" w:color="auto" w:fill="FFFFFF"/>
            <w:tcMar>
              <w:top w:w="120" w:type="dxa"/>
              <w:left w:w="0" w:type="dxa"/>
              <w:bottom w:w="120" w:type="dxa"/>
              <w:right w:w="135" w:type="dxa"/>
            </w:tcMar>
            <w:hideMark/>
          </w:tcPr>
          <w:p w14:paraId="35C8EDD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78599E2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5352B9B9" w14:textId="77777777" w:rsidTr="005054D8">
        <w:trPr>
          <w:trHeight w:val="1057"/>
        </w:trPr>
        <w:tc>
          <w:tcPr>
            <w:tcW w:w="551" w:type="pct"/>
            <w:shd w:val="clear" w:color="auto" w:fill="FFFFFF"/>
            <w:tcMar>
              <w:top w:w="120" w:type="dxa"/>
              <w:left w:w="0" w:type="dxa"/>
              <w:bottom w:w="120" w:type="dxa"/>
              <w:right w:w="135" w:type="dxa"/>
            </w:tcMar>
            <w:hideMark/>
          </w:tcPr>
          <w:p w14:paraId="70221AB8"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65DA50A" wp14:editId="119144C8">
                  <wp:extent cx="666750" cy="666750"/>
                  <wp:effectExtent l="19050" t="0" r="0" b="0"/>
                  <wp:docPr id="1362" name="Рисунок 505" descr="https://ib.gipernn.ru/b77n0j84siwdw_1locf8o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s://ib.gipernn.ru/b77n0j84siwdw_1locf8o_h-70_w-70_zc-1.jpeg">
                            <a:hlinkClick r:id="rId656" tgtFrame="&quot;_blank&quot;"/>
                          </pic:cNvPr>
                          <pic:cNvPicPr>
                            <a:picLocks noChangeAspect="1" noChangeArrowheads="1"/>
                          </pic:cNvPicPr>
                        </pic:nvPicPr>
                        <pic:blipFill>
                          <a:blip r:embed="rId65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767FA2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На Кирова</w:t>
            </w:r>
          </w:p>
        </w:tc>
        <w:tc>
          <w:tcPr>
            <w:tcW w:w="830" w:type="pct"/>
            <w:shd w:val="clear" w:color="auto" w:fill="FFFFFF"/>
            <w:tcMar>
              <w:top w:w="120" w:type="dxa"/>
              <w:left w:w="0" w:type="dxa"/>
              <w:bottom w:w="120" w:type="dxa"/>
              <w:right w:w="135" w:type="dxa"/>
            </w:tcMar>
            <w:hideMark/>
          </w:tcPr>
          <w:p w14:paraId="1AF5A1F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5C5224E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Кирова, 1 к1</w:t>
            </w:r>
          </w:p>
        </w:tc>
        <w:tc>
          <w:tcPr>
            <w:tcW w:w="445" w:type="pct"/>
            <w:shd w:val="clear" w:color="auto" w:fill="FFFFFF"/>
            <w:tcMar>
              <w:top w:w="120" w:type="dxa"/>
              <w:left w:w="0" w:type="dxa"/>
              <w:bottom w:w="120" w:type="dxa"/>
              <w:right w:w="135" w:type="dxa"/>
            </w:tcMar>
            <w:hideMark/>
          </w:tcPr>
          <w:p w14:paraId="565E1B3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1 130 м²</w:t>
            </w:r>
          </w:p>
        </w:tc>
        <w:tc>
          <w:tcPr>
            <w:tcW w:w="852" w:type="pct"/>
            <w:shd w:val="clear" w:color="auto" w:fill="FFFFFF"/>
            <w:tcMar>
              <w:top w:w="120" w:type="dxa"/>
              <w:left w:w="0" w:type="dxa"/>
              <w:bottom w:w="120" w:type="dxa"/>
              <w:right w:w="135" w:type="dxa"/>
            </w:tcMar>
            <w:hideMark/>
          </w:tcPr>
          <w:p w14:paraId="7346E56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w:t>
            </w:r>
          </w:p>
        </w:tc>
        <w:tc>
          <w:tcPr>
            <w:tcW w:w="653" w:type="pct"/>
            <w:shd w:val="clear" w:color="auto" w:fill="FFFFFF"/>
            <w:tcMar>
              <w:top w:w="120" w:type="dxa"/>
              <w:left w:w="0" w:type="dxa"/>
              <w:bottom w:w="120" w:type="dxa"/>
              <w:right w:w="135" w:type="dxa"/>
            </w:tcMar>
            <w:hideMark/>
          </w:tcPr>
          <w:p w14:paraId="01DB3A6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12 м²</w:t>
            </w:r>
          </w:p>
        </w:tc>
        <w:tc>
          <w:tcPr>
            <w:tcW w:w="546" w:type="pct"/>
            <w:shd w:val="clear" w:color="auto" w:fill="FFFFFF"/>
            <w:tcMar>
              <w:top w:w="120" w:type="dxa"/>
              <w:left w:w="0" w:type="dxa"/>
              <w:bottom w:w="120" w:type="dxa"/>
              <w:right w:w="135" w:type="dxa"/>
            </w:tcMar>
            <w:hideMark/>
          </w:tcPr>
          <w:p w14:paraId="525CF5E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85A66E2" w14:textId="77777777" w:rsidTr="005054D8">
        <w:trPr>
          <w:trHeight w:val="1057"/>
        </w:trPr>
        <w:tc>
          <w:tcPr>
            <w:tcW w:w="551" w:type="pct"/>
            <w:shd w:val="clear" w:color="auto" w:fill="FFFFFF"/>
            <w:tcMar>
              <w:top w:w="120" w:type="dxa"/>
              <w:left w:w="0" w:type="dxa"/>
              <w:bottom w:w="120" w:type="dxa"/>
              <w:right w:w="135" w:type="dxa"/>
            </w:tcMar>
            <w:hideMark/>
          </w:tcPr>
          <w:p w14:paraId="27ABC307"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D085F76" wp14:editId="1542EB31">
                  <wp:extent cx="666750" cy="666750"/>
                  <wp:effectExtent l="19050" t="0" r="0" b="0"/>
                  <wp:docPr id="1363" name="Рисунок 506" descr="https://ir.gipernn.ru/r6zr2u0fxhgk6_1vj7ohh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s://ir.gipernn.ru/r6zr2u0fxhgk6_1vj7ohh_h-70_w-70_zc-1.jpeg">
                            <a:hlinkClick r:id="rId658" tgtFrame="&quot;_blank&quot;"/>
                          </pic:cNvPr>
                          <pic:cNvPicPr>
                            <a:picLocks noChangeAspect="1" noChangeArrowheads="1"/>
                          </pic:cNvPicPr>
                        </pic:nvPicPr>
                        <pic:blipFill>
                          <a:blip r:embed="rId65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365AEB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На Комсомольском шоссе</w:t>
            </w:r>
          </w:p>
        </w:tc>
        <w:tc>
          <w:tcPr>
            <w:tcW w:w="830" w:type="pct"/>
            <w:shd w:val="clear" w:color="auto" w:fill="FFFFFF"/>
            <w:tcMar>
              <w:top w:w="120" w:type="dxa"/>
              <w:left w:w="0" w:type="dxa"/>
              <w:bottom w:w="120" w:type="dxa"/>
              <w:right w:w="135" w:type="dxa"/>
            </w:tcMar>
            <w:hideMark/>
          </w:tcPr>
          <w:p w14:paraId="6EEBC39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65BC863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Комсомольское шоссе, 2а</w:t>
            </w:r>
          </w:p>
        </w:tc>
        <w:tc>
          <w:tcPr>
            <w:tcW w:w="445" w:type="pct"/>
            <w:shd w:val="clear" w:color="auto" w:fill="FFFFFF"/>
            <w:tcMar>
              <w:top w:w="120" w:type="dxa"/>
              <w:left w:w="0" w:type="dxa"/>
              <w:bottom w:w="120" w:type="dxa"/>
              <w:right w:w="135" w:type="dxa"/>
            </w:tcMar>
            <w:hideMark/>
          </w:tcPr>
          <w:p w14:paraId="0C7716D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2 356 м²</w:t>
            </w:r>
          </w:p>
        </w:tc>
        <w:tc>
          <w:tcPr>
            <w:tcW w:w="852" w:type="pct"/>
            <w:shd w:val="clear" w:color="auto" w:fill="FFFFFF"/>
            <w:tcMar>
              <w:top w:w="120" w:type="dxa"/>
              <w:left w:w="0" w:type="dxa"/>
              <w:bottom w:w="120" w:type="dxa"/>
              <w:right w:w="135" w:type="dxa"/>
            </w:tcMar>
            <w:hideMark/>
          </w:tcPr>
          <w:p w14:paraId="4FB4554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 (100 м/мест)</w:t>
            </w:r>
          </w:p>
        </w:tc>
        <w:tc>
          <w:tcPr>
            <w:tcW w:w="653" w:type="pct"/>
            <w:shd w:val="clear" w:color="auto" w:fill="FFFFFF"/>
            <w:tcMar>
              <w:top w:w="120" w:type="dxa"/>
              <w:left w:w="0" w:type="dxa"/>
              <w:bottom w:w="120" w:type="dxa"/>
              <w:right w:w="135" w:type="dxa"/>
            </w:tcMar>
            <w:hideMark/>
          </w:tcPr>
          <w:p w14:paraId="543770F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6 м²</w:t>
            </w:r>
          </w:p>
        </w:tc>
        <w:tc>
          <w:tcPr>
            <w:tcW w:w="546" w:type="pct"/>
            <w:shd w:val="clear" w:color="auto" w:fill="FFFFFF"/>
            <w:tcMar>
              <w:top w:w="120" w:type="dxa"/>
              <w:left w:w="0" w:type="dxa"/>
              <w:bottom w:w="120" w:type="dxa"/>
              <w:right w:w="135" w:type="dxa"/>
            </w:tcMar>
            <w:hideMark/>
          </w:tcPr>
          <w:p w14:paraId="6DF558B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5E308133" w14:textId="77777777" w:rsidTr="005054D8">
        <w:trPr>
          <w:trHeight w:val="1057"/>
        </w:trPr>
        <w:tc>
          <w:tcPr>
            <w:tcW w:w="551" w:type="pct"/>
            <w:shd w:val="clear" w:color="auto" w:fill="FFFFFF"/>
            <w:tcMar>
              <w:top w:w="120" w:type="dxa"/>
              <w:left w:w="0" w:type="dxa"/>
              <w:bottom w:w="120" w:type="dxa"/>
              <w:right w:w="135" w:type="dxa"/>
            </w:tcMar>
            <w:hideMark/>
          </w:tcPr>
          <w:p w14:paraId="3F29E1AA"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345688E" wp14:editId="58C8DA70">
                  <wp:extent cx="666750" cy="666750"/>
                  <wp:effectExtent l="19050" t="0" r="0" b="0"/>
                  <wp:docPr id="1364" name="Рисунок 507" descr="https://it.gipernn.ru/tq0qw0mfwrepv_6j8fge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https://it.gipernn.ru/tq0qw0mfwrepv_6j8fge_h-70_w-70_zc-1.jpeg">
                            <a:hlinkClick r:id="rId660" tgtFrame="&quot;_blank&quot;"/>
                          </pic:cNvPr>
                          <pic:cNvPicPr>
                            <a:picLocks noChangeAspect="1" noChangeArrowheads="1"/>
                          </pic:cNvPicPr>
                        </pic:nvPicPr>
                        <pic:blipFill>
                          <a:blip r:embed="rId66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4C3107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На Костина</w:t>
            </w:r>
          </w:p>
          <w:p w14:paraId="0A5ACF8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C</w:t>
            </w:r>
          </w:p>
        </w:tc>
        <w:tc>
          <w:tcPr>
            <w:tcW w:w="830" w:type="pct"/>
            <w:shd w:val="clear" w:color="auto" w:fill="FFFFFF"/>
            <w:tcMar>
              <w:top w:w="120" w:type="dxa"/>
              <w:left w:w="0" w:type="dxa"/>
              <w:bottom w:w="120" w:type="dxa"/>
              <w:right w:w="135" w:type="dxa"/>
            </w:tcMar>
            <w:hideMark/>
          </w:tcPr>
          <w:p w14:paraId="58D7B63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6676762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Костина, 4</w:t>
            </w:r>
          </w:p>
        </w:tc>
        <w:tc>
          <w:tcPr>
            <w:tcW w:w="445" w:type="pct"/>
            <w:shd w:val="clear" w:color="auto" w:fill="FFFFFF"/>
            <w:tcMar>
              <w:top w:w="120" w:type="dxa"/>
              <w:left w:w="0" w:type="dxa"/>
              <w:bottom w:w="120" w:type="dxa"/>
              <w:right w:w="135" w:type="dxa"/>
            </w:tcMar>
            <w:hideMark/>
          </w:tcPr>
          <w:p w14:paraId="69A0BBD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5 697 м²</w:t>
            </w:r>
          </w:p>
        </w:tc>
        <w:tc>
          <w:tcPr>
            <w:tcW w:w="852" w:type="pct"/>
            <w:shd w:val="clear" w:color="auto" w:fill="FFFFFF"/>
            <w:tcMar>
              <w:top w:w="120" w:type="dxa"/>
              <w:left w:w="0" w:type="dxa"/>
              <w:bottom w:w="120" w:type="dxa"/>
              <w:right w:w="135" w:type="dxa"/>
            </w:tcMar>
            <w:hideMark/>
          </w:tcPr>
          <w:p w14:paraId="565428D6"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75AF76E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 м²</w:t>
            </w:r>
          </w:p>
        </w:tc>
        <w:tc>
          <w:tcPr>
            <w:tcW w:w="546" w:type="pct"/>
            <w:shd w:val="clear" w:color="auto" w:fill="FFFFFF"/>
            <w:tcMar>
              <w:top w:w="120" w:type="dxa"/>
              <w:left w:w="0" w:type="dxa"/>
              <w:bottom w:w="120" w:type="dxa"/>
              <w:right w:w="135" w:type="dxa"/>
            </w:tcMar>
            <w:hideMark/>
          </w:tcPr>
          <w:p w14:paraId="6770671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5123D575" w14:textId="77777777" w:rsidTr="005054D8">
        <w:trPr>
          <w:trHeight w:val="1057"/>
        </w:trPr>
        <w:tc>
          <w:tcPr>
            <w:tcW w:w="551" w:type="pct"/>
            <w:shd w:val="clear" w:color="auto" w:fill="FFFFFF"/>
            <w:tcMar>
              <w:top w:w="120" w:type="dxa"/>
              <w:left w:w="0" w:type="dxa"/>
              <w:bottom w:w="120" w:type="dxa"/>
              <w:right w:w="135" w:type="dxa"/>
            </w:tcMar>
            <w:hideMark/>
          </w:tcPr>
          <w:p w14:paraId="05D96E2D"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C70E623" wp14:editId="02399254">
                  <wp:extent cx="666750" cy="666750"/>
                  <wp:effectExtent l="19050" t="0" r="0" b="0"/>
                  <wp:docPr id="1365" name="Рисунок 508" descr="https://iq.gipernn.ru/q6dn6fyppvk02_1snmlhz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https://iq.gipernn.ru/q6dn6fyppvk02_1snmlhz_h-70_w-70_zc-1.jpeg">
                            <a:hlinkClick r:id="rId662" tgtFrame="&quot;_blank&quot;"/>
                          </pic:cNvPr>
                          <pic:cNvPicPr>
                            <a:picLocks noChangeAspect="1" noChangeArrowheads="1"/>
                          </pic:cNvPicPr>
                        </pic:nvPicPr>
                        <pic:blipFill>
                          <a:blip r:embed="rId66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164765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Нагорный</w:t>
            </w:r>
          </w:p>
        </w:tc>
        <w:tc>
          <w:tcPr>
            <w:tcW w:w="830" w:type="pct"/>
            <w:shd w:val="clear" w:color="auto" w:fill="FFFFFF"/>
            <w:tcMar>
              <w:top w:w="120" w:type="dxa"/>
              <w:left w:w="0" w:type="dxa"/>
              <w:bottom w:w="120" w:type="dxa"/>
              <w:right w:w="135" w:type="dxa"/>
            </w:tcMar>
            <w:hideMark/>
          </w:tcPr>
          <w:p w14:paraId="061D823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Приокский район</w:t>
            </w:r>
          </w:p>
          <w:p w14:paraId="351A175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Кащенко, 2б</w:t>
            </w:r>
          </w:p>
        </w:tc>
        <w:tc>
          <w:tcPr>
            <w:tcW w:w="445" w:type="pct"/>
            <w:shd w:val="clear" w:color="auto" w:fill="FFFFFF"/>
            <w:tcMar>
              <w:top w:w="120" w:type="dxa"/>
              <w:left w:w="0" w:type="dxa"/>
              <w:bottom w:w="120" w:type="dxa"/>
              <w:right w:w="135" w:type="dxa"/>
            </w:tcMar>
            <w:hideMark/>
          </w:tcPr>
          <w:p w14:paraId="44FDED8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2 300 м²</w:t>
            </w:r>
          </w:p>
        </w:tc>
        <w:tc>
          <w:tcPr>
            <w:tcW w:w="852" w:type="pct"/>
            <w:shd w:val="clear" w:color="auto" w:fill="FFFFFF"/>
            <w:tcMar>
              <w:top w:w="120" w:type="dxa"/>
              <w:left w:w="0" w:type="dxa"/>
              <w:bottom w:w="120" w:type="dxa"/>
              <w:right w:w="135" w:type="dxa"/>
            </w:tcMar>
            <w:hideMark/>
          </w:tcPr>
          <w:p w14:paraId="5C8F3AB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7DCB48D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8 м²</w:t>
            </w:r>
          </w:p>
        </w:tc>
        <w:tc>
          <w:tcPr>
            <w:tcW w:w="546" w:type="pct"/>
            <w:shd w:val="clear" w:color="auto" w:fill="FFFFFF"/>
            <w:tcMar>
              <w:top w:w="120" w:type="dxa"/>
              <w:left w:w="0" w:type="dxa"/>
              <w:bottom w:w="120" w:type="dxa"/>
              <w:right w:w="135" w:type="dxa"/>
            </w:tcMar>
            <w:hideMark/>
          </w:tcPr>
          <w:p w14:paraId="7AB6C80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095AB04" w14:textId="77777777" w:rsidTr="005054D8">
        <w:trPr>
          <w:trHeight w:val="1057"/>
        </w:trPr>
        <w:tc>
          <w:tcPr>
            <w:tcW w:w="551" w:type="pct"/>
            <w:shd w:val="clear" w:color="auto" w:fill="FFFFFF"/>
            <w:tcMar>
              <w:top w:w="120" w:type="dxa"/>
              <w:left w:w="0" w:type="dxa"/>
              <w:bottom w:w="120" w:type="dxa"/>
              <w:right w:w="135" w:type="dxa"/>
            </w:tcMar>
            <w:hideMark/>
          </w:tcPr>
          <w:p w14:paraId="66C0D686"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75AF4A2C" wp14:editId="60BD79E3">
                  <wp:extent cx="666750" cy="666750"/>
                  <wp:effectExtent l="19050" t="0" r="0" b="0"/>
                  <wp:docPr id="1366" name="Рисунок 509" descr="https://i3.gipernn.ru/3q50gtyazf2sv_pynslo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s://i3.gipernn.ru/3q50gtyazf2sv_pynslo_h-70_w-70_zc-1.jpeg">
                            <a:hlinkClick r:id="rId664" tgtFrame="&quot;_blank&quot;"/>
                          </pic:cNvPr>
                          <pic:cNvPicPr>
                            <a:picLocks noChangeAspect="1" noChangeArrowheads="1"/>
                          </pic:cNvPicPr>
                        </pic:nvPicPr>
                        <pic:blipFill>
                          <a:blip r:embed="rId66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EF2B78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Нартова, 6</w:t>
            </w:r>
          </w:p>
        </w:tc>
        <w:tc>
          <w:tcPr>
            <w:tcW w:w="830" w:type="pct"/>
            <w:shd w:val="clear" w:color="auto" w:fill="FFFFFF"/>
            <w:tcMar>
              <w:top w:w="120" w:type="dxa"/>
              <w:left w:w="0" w:type="dxa"/>
              <w:bottom w:w="120" w:type="dxa"/>
              <w:right w:w="135" w:type="dxa"/>
            </w:tcMar>
            <w:hideMark/>
          </w:tcPr>
          <w:p w14:paraId="1077C8F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5E66003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Нартова, 6</w:t>
            </w:r>
          </w:p>
        </w:tc>
        <w:tc>
          <w:tcPr>
            <w:tcW w:w="445" w:type="pct"/>
            <w:shd w:val="clear" w:color="auto" w:fill="FFFFFF"/>
            <w:tcMar>
              <w:top w:w="120" w:type="dxa"/>
              <w:left w:w="0" w:type="dxa"/>
              <w:bottom w:w="120" w:type="dxa"/>
              <w:right w:w="135" w:type="dxa"/>
            </w:tcMar>
            <w:hideMark/>
          </w:tcPr>
          <w:p w14:paraId="0A23900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7 739 м²</w:t>
            </w:r>
          </w:p>
        </w:tc>
        <w:tc>
          <w:tcPr>
            <w:tcW w:w="852" w:type="pct"/>
            <w:shd w:val="clear" w:color="auto" w:fill="FFFFFF"/>
            <w:tcMar>
              <w:top w:w="120" w:type="dxa"/>
              <w:left w:w="0" w:type="dxa"/>
              <w:bottom w:w="120" w:type="dxa"/>
              <w:right w:w="135" w:type="dxa"/>
            </w:tcMar>
            <w:hideMark/>
          </w:tcPr>
          <w:p w14:paraId="1158558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15 м/мест</w:t>
            </w:r>
          </w:p>
        </w:tc>
        <w:tc>
          <w:tcPr>
            <w:tcW w:w="653" w:type="pct"/>
            <w:shd w:val="clear" w:color="auto" w:fill="FFFFFF"/>
            <w:tcMar>
              <w:top w:w="120" w:type="dxa"/>
              <w:left w:w="0" w:type="dxa"/>
              <w:bottom w:w="120" w:type="dxa"/>
              <w:right w:w="135" w:type="dxa"/>
            </w:tcMar>
            <w:hideMark/>
          </w:tcPr>
          <w:p w14:paraId="04D5C36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18 м²</w:t>
            </w:r>
          </w:p>
        </w:tc>
        <w:tc>
          <w:tcPr>
            <w:tcW w:w="546" w:type="pct"/>
            <w:shd w:val="clear" w:color="auto" w:fill="FFFFFF"/>
            <w:tcMar>
              <w:top w:w="120" w:type="dxa"/>
              <w:left w:w="0" w:type="dxa"/>
              <w:bottom w:w="120" w:type="dxa"/>
              <w:right w:w="135" w:type="dxa"/>
            </w:tcMar>
            <w:hideMark/>
          </w:tcPr>
          <w:p w14:paraId="17B547F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026357D0" w14:textId="77777777" w:rsidTr="005054D8">
        <w:trPr>
          <w:trHeight w:val="1057"/>
        </w:trPr>
        <w:tc>
          <w:tcPr>
            <w:tcW w:w="551" w:type="pct"/>
            <w:shd w:val="clear" w:color="auto" w:fill="FFFFFF"/>
            <w:tcMar>
              <w:top w:w="120" w:type="dxa"/>
              <w:left w:w="0" w:type="dxa"/>
              <w:bottom w:w="120" w:type="dxa"/>
              <w:right w:w="135" w:type="dxa"/>
            </w:tcMar>
            <w:hideMark/>
          </w:tcPr>
          <w:p w14:paraId="28CE705A"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FF9ECA1" wp14:editId="11F7BD4C">
                  <wp:extent cx="666750" cy="666750"/>
                  <wp:effectExtent l="19050" t="0" r="0" b="0"/>
                  <wp:docPr id="1367" name="Рисунок 510" descr="https://i4.gipernn.ru/4ybczvh3ezg96_qejoq1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https://i4.gipernn.ru/4ybczvh3ezg96_qejoq1_h-70_w-70_zc-1.jpeg">
                            <a:hlinkClick r:id="rId666" tgtFrame="&quot;_blank&quot;"/>
                          </pic:cNvPr>
                          <pic:cNvPicPr>
                            <a:picLocks noChangeAspect="1" noChangeArrowheads="1"/>
                          </pic:cNvPicPr>
                        </pic:nvPicPr>
                        <pic:blipFill>
                          <a:blip r:embed="rId66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2B8F381"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Нестерова, 9</w:t>
            </w:r>
          </w:p>
          <w:p w14:paraId="5C62684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4647C33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4A18D0C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Нестерова, 9</w:t>
            </w:r>
          </w:p>
        </w:tc>
        <w:tc>
          <w:tcPr>
            <w:tcW w:w="445" w:type="pct"/>
            <w:shd w:val="clear" w:color="auto" w:fill="FFFFFF"/>
            <w:tcMar>
              <w:top w:w="120" w:type="dxa"/>
              <w:left w:w="0" w:type="dxa"/>
              <w:bottom w:w="120" w:type="dxa"/>
              <w:right w:w="135" w:type="dxa"/>
            </w:tcMar>
            <w:hideMark/>
          </w:tcPr>
          <w:p w14:paraId="350E13D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8 239 м²</w:t>
            </w:r>
          </w:p>
        </w:tc>
        <w:tc>
          <w:tcPr>
            <w:tcW w:w="852" w:type="pct"/>
            <w:shd w:val="clear" w:color="auto" w:fill="FFFFFF"/>
            <w:tcMar>
              <w:top w:w="120" w:type="dxa"/>
              <w:left w:w="0" w:type="dxa"/>
              <w:bottom w:w="120" w:type="dxa"/>
              <w:right w:w="135" w:type="dxa"/>
            </w:tcMar>
            <w:hideMark/>
          </w:tcPr>
          <w:p w14:paraId="781B3B9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Подземная и наземная, 82 м/места</w:t>
            </w:r>
          </w:p>
        </w:tc>
        <w:tc>
          <w:tcPr>
            <w:tcW w:w="653" w:type="pct"/>
            <w:shd w:val="clear" w:color="auto" w:fill="FFFFFF"/>
            <w:tcMar>
              <w:top w:w="120" w:type="dxa"/>
              <w:left w:w="0" w:type="dxa"/>
              <w:bottom w:w="120" w:type="dxa"/>
              <w:right w:w="135" w:type="dxa"/>
            </w:tcMar>
            <w:hideMark/>
          </w:tcPr>
          <w:p w14:paraId="47CA546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8 м²</w:t>
            </w:r>
          </w:p>
        </w:tc>
        <w:tc>
          <w:tcPr>
            <w:tcW w:w="546" w:type="pct"/>
            <w:shd w:val="clear" w:color="auto" w:fill="FFFFFF"/>
            <w:tcMar>
              <w:top w:w="120" w:type="dxa"/>
              <w:left w:w="0" w:type="dxa"/>
              <w:bottom w:w="120" w:type="dxa"/>
              <w:right w:w="135" w:type="dxa"/>
            </w:tcMar>
            <w:hideMark/>
          </w:tcPr>
          <w:p w14:paraId="38146B4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8B8E34B" w14:textId="77777777" w:rsidTr="005054D8">
        <w:trPr>
          <w:trHeight w:val="1057"/>
        </w:trPr>
        <w:tc>
          <w:tcPr>
            <w:tcW w:w="551" w:type="pct"/>
            <w:shd w:val="clear" w:color="auto" w:fill="FFFFFF"/>
            <w:tcMar>
              <w:top w:w="120" w:type="dxa"/>
              <w:left w:w="0" w:type="dxa"/>
              <w:bottom w:w="120" w:type="dxa"/>
              <w:right w:w="135" w:type="dxa"/>
            </w:tcMar>
            <w:hideMark/>
          </w:tcPr>
          <w:p w14:paraId="382C66B5"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825DA28" wp14:editId="0F2F30A9">
                  <wp:extent cx="666750" cy="666750"/>
                  <wp:effectExtent l="19050" t="0" r="0" b="0"/>
                  <wp:docPr id="1368" name="Рисунок 511" descr="https://ie.gipernn.ru/e19zi20bggg17_x9cwco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https://ie.gipernn.ru/e19zi20bggg17_x9cwco_h-70_w-70_zc-1.jpeg">
                            <a:hlinkClick r:id="rId668" tgtFrame="&quot;_blank&quot;"/>
                          </pic:cNvPr>
                          <pic:cNvPicPr>
                            <a:picLocks noChangeAspect="1" noChangeArrowheads="1"/>
                          </pic:cNvPicPr>
                        </pic:nvPicPr>
                        <pic:blipFill>
                          <a:blip r:embed="rId66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A6D04AD" w14:textId="77777777" w:rsidR="005054D8" w:rsidRPr="009D3762" w:rsidRDefault="00214D95" w:rsidP="005054D8">
            <w:pPr>
              <w:spacing w:line="270" w:lineRule="atLeast"/>
              <w:ind w:firstLine="0"/>
              <w:rPr>
                <w:rFonts w:eastAsia="Times New Roman" w:cs="Times New Roman"/>
                <w:sz w:val="20"/>
                <w:szCs w:val="20"/>
                <w:lang w:eastAsia="ru-RU"/>
              </w:rPr>
            </w:pPr>
            <w:hyperlink r:id="rId670" w:tgtFrame="_blank" w:history="1">
              <w:r w:rsidR="005054D8" w:rsidRPr="004A27B4">
                <w:rPr>
                  <w:rStyle w:val="af6"/>
                  <w:rFonts w:eastAsia="Times New Roman" w:cs="Times New Roman"/>
                  <w:color w:val="auto"/>
                  <w:sz w:val="20"/>
                  <w:szCs w:val="20"/>
                  <w:lang w:eastAsia="ru-RU"/>
                </w:rPr>
                <w:t>Нижегородпромвентиляция</w:t>
              </w:r>
            </w:hyperlink>
          </w:p>
        </w:tc>
        <w:tc>
          <w:tcPr>
            <w:tcW w:w="830" w:type="pct"/>
            <w:shd w:val="clear" w:color="auto" w:fill="FFFFFF"/>
            <w:tcMar>
              <w:top w:w="120" w:type="dxa"/>
              <w:left w:w="0" w:type="dxa"/>
              <w:bottom w:w="120" w:type="dxa"/>
              <w:right w:w="135" w:type="dxa"/>
            </w:tcMar>
            <w:hideMark/>
          </w:tcPr>
          <w:p w14:paraId="63591FE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6D2B11C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Героя Попова, 45</w:t>
            </w:r>
          </w:p>
        </w:tc>
        <w:tc>
          <w:tcPr>
            <w:tcW w:w="445" w:type="pct"/>
            <w:shd w:val="clear" w:color="auto" w:fill="FFFFFF"/>
            <w:tcMar>
              <w:top w:w="120" w:type="dxa"/>
              <w:left w:w="0" w:type="dxa"/>
              <w:bottom w:w="120" w:type="dxa"/>
              <w:right w:w="135" w:type="dxa"/>
            </w:tcMar>
            <w:hideMark/>
          </w:tcPr>
          <w:p w14:paraId="2855E61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1 520 м²</w:t>
            </w:r>
          </w:p>
        </w:tc>
        <w:tc>
          <w:tcPr>
            <w:tcW w:w="852" w:type="pct"/>
            <w:shd w:val="clear" w:color="auto" w:fill="FFFFFF"/>
            <w:tcMar>
              <w:top w:w="120" w:type="dxa"/>
              <w:left w:w="0" w:type="dxa"/>
              <w:bottom w:w="120" w:type="dxa"/>
              <w:right w:w="135" w:type="dxa"/>
            </w:tcMar>
            <w:hideMark/>
          </w:tcPr>
          <w:p w14:paraId="026908A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70 м/мест</w:t>
            </w:r>
          </w:p>
        </w:tc>
        <w:tc>
          <w:tcPr>
            <w:tcW w:w="653" w:type="pct"/>
            <w:shd w:val="clear" w:color="auto" w:fill="FFFFFF"/>
            <w:tcMar>
              <w:top w:w="120" w:type="dxa"/>
              <w:left w:w="0" w:type="dxa"/>
              <w:bottom w:w="120" w:type="dxa"/>
              <w:right w:w="135" w:type="dxa"/>
            </w:tcMar>
            <w:hideMark/>
          </w:tcPr>
          <w:p w14:paraId="127DB1A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12 м²</w:t>
            </w:r>
          </w:p>
        </w:tc>
        <w:tc>
          <w:tcPr>
            <w:tcW w:w="546" w:type="pct"/>
            <w:shd w:val="clear" w:color="auto" w:fill="FFFFFF"/>
            <w:tcMar>
              <w:top w:w="120" w:type="dxa"/>
              <w:left w:w="0" w:type="dxa"/>
              <w:bottom w:w="120" w:type="dxa"/>
              <w:right w:w="135" w:type="dxa"/>
            </w:tcMar>
            <w:hideMark/>
          </w:tcPr>
          <w:p w14:paraId="7B153C5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B6EFB0C" w14:textId="77777777" w:rsidTr="005054D8">
        <w:trPr>
          <w:trHeight w:val="1057"/>
        </w:trPr>
        <w:tc>
          <w:tcPr>
            <w:tcW w:w="551" w:type="pct"/>
            <w:shd w:val="clear" w:color="auto" w:fill="FFFFFF"/>
            <w:tcMar>
              <w:top w:w="120" w:type="dxa"/>
              <w:left w:w="0" w:type="dxa"/>
              <w:bottom w:w="120" w:type="dxa"/>
              <w:right w:w="135" w:type="dxa"/>
            </w:tcMar>
            <w:hideMark/>
          </w:tcPr>
          <w:p w14:paraId="67F4A0AA"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06A8E1A" wp14:editId="32DA3298">
                  <wp:extent cx="666750" cy="666750"/>
                  <wp:effectExtent l="19050" t="0" r="0" b="0"/>
                  <wp:docPr id="1369" name="Рисунок 515" descr="https://ib.gipernn.ru/brzk17ak9vrhn_fm3ikp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ttps://ib.gipernn.ru/brzk17ak9vrhn_fm3ikp_h-70_w-70_zc-1.jpeg">
                            <a:hlinkClick r:id="rId671" tgtFrame="&quot;_blank&quot;"/>
                          </pic:cNvPr>
                          <pic:cNvPicPr>
                            <a:picLocks noChangeAspect="1" noChangeArrowheads="1"/>
                          </pic:cNvPicPr>
                        </pic:nvPicPr>
                        <pic:blipFill>
                          <a:blip r:embed="rId67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EC493AB"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Нижегородский дом</w:t>
            </w:r>
          </w:p>
        </w:tc>
        <w:tc>
          <w:tcPr>
            <w:tcW w:w="830" w:type="pct"/>
            <w:shd w:val="clear" w:color="auto" w:fill="FFFFFF"/>
            <w:tcMar>
              <w:top w:w="120" w:type="dxa"/>
              <w:left w:w="0" w:type="dxa"/>
              <w:bottom w:w="120" w:type="dxa"/>
              <w:right w:w="135" w:type="dxa"/>
            </w:tcMar>
            <w:hideMark/>
          </w:tcPr>
          <w:p w14:paraId="4661CEE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314B4E3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Новикова-Прибоя, 4</w:t>
            </w:r>
          </w:p>
        </w:tc>
        <w:tc>
          <w:tcPr>
            <w:tcW w:w="445" w:type="pct"/>
            <w:shd w:val="clear" w:color="auto" w:fill="FFFFFF"/>
            <w:tcMar>
              <w:top w:w="120" w:type="dxa"/>
              <w:left w:w="0" w:type="dxa"/>
              <w:bottom w:w="120" w:type="dxa"/>
              <w:right w:w="135" w:type="dxa"/>
            </w:tcMar>
            <w:hideMark/>
          </w:tcPr>
          <w:p w14:paraId="31041C6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1 200 м²</w:t>
            </w:r>
          </w:p>
        </w:tc>
        <w:tc>
          <w:tcPr>
            <w:tcW w:w="852" w:type="pct"/>
            <w:shd w:val="clear" w:color="auto" w:fill="FFFFFF"/>
            <w:tcMar>
              <w:top w:w="120" w:type="dxa"/>
              <w:left w:w="0" w:type="dxa"/>
              <w:bottom w:w="120" w:type="dxa"/>
              <w:right w:w="135" w:type="dxa"/>
            </w:tcMar>
            <w:hideMark/>
          </w:tcPr>
          <w:p w14:paraId="05C14F8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50 м/мест</w:t>
            </w:r>
          </w:p>
        </w:tc>
        <w:tc>
          <w:tcPr>
            <w:tcW w:w="653" w:type="pct"/>
            <w:shd w:val="clear" w:color="auto" w:fill="FFFFFF"/>
            <w:tcMar>
              <w:top w:w="120" w:type="dxa"/>
              <w:left w:w="0" w:type="dxa"/>
              <w:bottom w:w="120" w:type="dxa"/>
              <w:right w:w="135" w:type="dxa"/>
            </w:tcMar>
            <w:hideMark/>
          </w:tcPr>
          <w:p w14:paraId="6415319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46 м²</w:t>
            </w:r>
          </w:p>
        </w:tc>
        <w:tc>
          <w:tcPr>
            <w:tcW w:w="546" w:type="pct"/>
            <w:shd w:val="clear" w:color="auto" w:fill="FFFFFF"/>
            <w:tcMar>
              <w:top w:w="120" w:type="dxa"/>
              <w:left w:w="0" w:type="dxa"/>
              <w:bottom w:w="120" w:type="dxa"/>
              <w:right w:w="135" w:type="dxa"/>
            </w:tcMar>
            <w:hideMark/>
          </w:tcPr>
          <w:p w14:paraId="1C1CE44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52F4FAF" w14:textId="77777777" w:rsidTr="005054D8">
        <w:trPr>
          <w:trHeight w:val="1057"/>
        </w:trPr>
        <w:tc>
          <w:tcPr>
            <w:tcW w:w="551" w:type="pct"/>
            <w:shd w:val="clear" w:color="auto" w:fill="FFFFFF"/>
            <w:tcMar>
              <w:top w:w="120" w:type="dxa"/>
              <w:left w:w="0" w:type="dxa"/>
              <w:bottom w:w="120" w:type="dxa"/>
              <w:right w:w="135" w:type="dxa"/>
            </w:tcMar>
            <w:hideMark/>
          </w:tcPr>
          <w:p w14:paraId="0BA1C11F"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77D3BF11" wp14:editId="1155E4D1">
                  <wp:extent cx="666750" cy="666750"/>
                  <wp:effectExtent l="19050" t="0" r="0" b="0"/>
                  <wp:docPr id="1370" name="Рисунок 516" descr="https://i9.gipernn.ru/9b7ms0bi608d3_1klvex9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https://i9.gipernn.ru/9b7ms0bi608d3_1klvex9_h-70_w-70_zc-1.jpeg">
                            <a:hlinkClick r:id="rId673" tgtFrame="&quot;_blank&quot;"/>
                          </pic:cNvPr>
                          <pic:cNvPicPr>
                            <a:picLocks noChangeAspect="1" noChangeArrowheads="1"/>
                          </pic:cNvPicPr>
                        </pic:nvPicPr>
                        <pic:blipFill>
                          <a:blip r:embed="rId67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77A79DB" w14:textId="77777777" w:rsidR="005054D8" w:rsidRPr="009D3762" w:rsidRDefault="00214D95" w:rsidP="005054D8">
            <w:pPr>
              <w:spacing w:line="270" w:lineRule="atLeast"/>
              <w:ind w:firstLine="0"/>
              <w:rPr>
                <w:rFonts w:eastAsia="Times New Roman" w:cs="Times New Roman"/>
                <w:sz w:val="20"/>
                <w:szCs w:val="20"/>
                <w:lang w:eastAsia="ru-RU"/>
              </w:rPr>
            </w:pPr>
            <w:hyperlink r:id="rId675" w:tgtFrame="_blank" w:history="1">
              <w:r w:rsidR="005054D8" w:rsidRPr="004A27B4">
                <w:rPr>
                  <w:rStyle w:val="af6"/>
                  <w:rFonts w:eastAsia="Times New Roman" w:cs="Times New Roman"/>
                  <w:color w:val="auto"/>
                  <w:sz w:val="20"/>
                  <w:szCs w:val="20"/>
                  <w:lang w:eastAsia="ru-RU"/>
                </w:rPr>
                <w:t>Нижполиграф</w:t>
              </w:r>
            </w:hyperlink>
          </w:p>
        </w:tc>
        <w:tc>
          <w:tcPr>
            <w:tcW w:w="830" w:type="pct"/>
            <w:shd w:val="clear" w:color="auto" w:fill="FFFFFF"/>
            <w:tcMar>
              <w:top w:w="120" w:type="dxa"/>
              <w:left w:w="0" w:type="dxa"/>
              <w:bottom w:w="120" w:type="dxa"/>
              <w:right w:w="135" w:type="dxa"/>
            </w:tcMar>
            <w:hideMark/>
          </w:tcPr>
          <w:p w14:paraId="10A1BE3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280B474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Варварская улица, 32</w:t>
            </w:r>
          </w:p>
        </w:tc>
        <w:tc>
          <w:tcPr>
            <w:tcW w:w="445" w:type="pct"/>
            <w:shd w:val="clear" w:color="auto" w:fill="FFFFFF"/>
            <w:tcMar>
              <w:top w:w="120" w:type="dxa"/>
              <w:left w:w="0" w:type="dxa"/>
              <w:bottom w:w="120" w:type="dxa"/>
              <w:right w:w="135" w:type="dxa"/>
            </w:tcMar>
            <w:hideMark/>
          </w:tcPr>
          <w:p w14:paraId="53B96B7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30 000 м²</w:t>
            </w:r>
          </w:p>
        </w:tc>
        <w:tc>
          <w:tcPr>
            <w:tcW w:w="852" w:type="pct"/>
            <w:shd w:val="clear" w:color="auto" w:fill="FFFFFF"/>
            <w:tcMar>
              <w:top w:w="120" w:type="dxa"/>
              <w:left w:w="0" w:type="dxa"/>
              <w:bottom w:w="120" w:type="dxa"/>
              <w:right w:w="135" w:type="dxa"/>
            </w:tcMar>
            <w:hideMark/>
          </w:tcPr>
          <w:p w14:paraId="0B5BBE4C"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59A020D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6F18603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5DFFE0A9" w14:textId="77777777" w:rsidTr="005054D8">
        <w:trPr>
          <w:trHeight w:val="1057"/>
        </w:trPr>
        <w:tc>
          <w:tcPr>
            <w:tcW w:w="551" w:type="pct"/>
            <w:shd w:val="clear" w:color="auto" w:fill="FFFFFF"/>
            <w:tcMar>
              <w:top w:w="120" w:type="dxa"/>
              <w:left w:w="0" w:type="dxa"/>
              <w:bottom w:w="120" w:type="dxa"/>
              <w:right w:w="135" w:type="dxa"/>
            </w:tcMar>
            <w:hideMark/>
          </w:tcPr>
          <w:p w14:paraId="5310A73E"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737E04C" wp14:editId="25A48A32">
                  <wp:extent cx="666750" cy="666750"/>
                  <wp:effectExtent l="19050" t="0" r="0" b="0"/>
                  <wp:docPr id="1371" name="Рисунок 517" descr="https://i4.gipernn.ru/4dmxjs3wqesdo_7j6ymc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https://i4.gipernn.ru/4dmxjs3wqesdo_7j6ymc_h-70_w-70_zc-1.jpeg">
                            <a:hlinkClick r:id="rId676" tgtFrame="&quot;_blank&quot;"/>
                          </pic:cNvPr>
                          <pic:cNvPicPr>
                            <a:picLocks noChangeAspect="1" noChangeArrowheads="1"/>
                          </pic:cNvPicPr>
                        </pic:nvPicPr>
                        <pic:blipFill>
                          <a:blip r:embed="rId67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0ECD7FB"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Новая, 36</w:t>
            </w:r>
          </w:p>
          <w:p w14:paraId="5926859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35DF975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5DBCF7B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Новая улица, 36</w:t>
            </w:r>
          </w:p>
        </w:tc>
        <w:tc>
          <w:tcPr>
            <w:tcW w:w="445" w:type="pct"/>
            <w:shd w:val="clear" w:color="auto" w:fill="FFFFFF"/>
            <w:tcMar>
              <w:top w:w="120" w:type="dxa"/>
              <w:left w:w="0" w:type="dxa"/>
              <w:bottom w:w="120" w:type="dxa"/>
              <w:right w:w="135" w:type="dxa"/>
            </w:tcMar>
            <w:hideMark/>
          </w:tcPr>
          <w:p w14:paraId="3578C40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4 342 м²</w:t>
            </w:r>
          </w:p>
        </w:tc>
        <w:tc>
          <w:tcPr>
            <w:tcW w:w="852" w:type="pct"/>
            <w:shd w:val="clear" w:color="auto" w:fill="FFFFFF"/>
            <w:tcMar>
              <w:top w:w="120" w:type="dxa"/>
              <w:left w:w="0" w:type="dxa"/>
              <w:bottom w:w="120" w:type="dxa"/>
              <w:right w:w="135" w:type="dxa"/>
            </w:tcMar>
            <w:hideMark/>
          </w:tcPr>
          <w:p w14:paraId="7506485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0D122A1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25 м²</w:t>
            </w:r>
          </w:p>
        </w:tc>
        <w:tc>
          <w:tcPr>
            <w:tcW w:w="546" w:type="pct"/>
            <w:shd w:val="clear" w:color="auto" w:fill="FFFFFF"/>
            <w:tcMar>
              <w:top w:w="120" w:type="dxa"/>
              <w:left w:w="0" w:type="dxa"/>
              <w:bottom w:w="120" w:type="dxa"/>
              <w:right w:w="135" w:type="dxa"/>
            </w:tcMar>
            <w:hideMark/>
          </w:tcPr>
          <w:p w14:paraId="0CE5913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0E03E80" w14:textId="77777777" w:rsidTr="005054D8">
        <w:trPr>
          <w:trHeight w:val="1057"/>
        </w:trPr>
        <w:tc>
          <w:tcPr>
            <w:tcW w:w="551" w:type="pct"/>
            <w:shd w:val="clear" w:color="auto" w:fill="FFFFFF"/>
            <w:tcMar>
              <w:top w:w="120" w:type="dxa"/>
              <w:left w:w="0" w:type="dxa"/>
              <w:bottom w:w="120" w:type="dxa"/>
              <w:right w:w="135" w:type="dxa"/>
            </w:tcMar>
            <w:hideMark/>
          </w:tcPr>
          <w:p w14:paraId="3C5AA7C2"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45657B0" wp14:editId="6F6EC544">
                  <wp:extent cx="666750" cy="666750"/>
                  <wp:effectExtent l="19050" t="0" r="0" b="0"/>
                  <wp:docPr id="1372" name="Рисунок 518" descr="https://i8.gipernn.ru/8mpzz7d1u9fp1_izfua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https://i8.gipernn.ru/8mpzz7d1u9fp1_izfuad_h-70_w-70_zc-1.jpeg">
                            <a:hlinkClick r:id="rId678" tgtFrame="&quot;_blank&quot;"/>
                          </pic:cNvPr>
                          <pic:cNvPicPr>
                            <a:picLocks noChangeAspect="1" noChangeArrowheads="1"/>
                          </pic:cNvPicPr>
                        </pic:nvPicPr>
                        <pic:blipFill>
                          <a:blip r:embed="rId67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CE29AA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Новая, 59</w:t>
            </w:r>
          </w:p>
        </w:tc>
        <w:tc>
          <w:tcPr>
            <w:tcW w:w="830" w:type="pct"/>
            <w:shd w:val="clear" w:color="auto" w:fill="FFFFFF"/>
            <w:tcMar>
              <w:top w:w="120" w:type="dxa"/>
              <w:left w:w="0" w:type="dxa"/>
              <w:bottom w:w="120" w:type="dxa"/>
              <w:right w:w="135" w:type="dxa"/>
            </w:tcMar>
            <w:hideMark/>
          </w:tcPr>
          <w:p w14:paraId="1C552A4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0A43C5A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Ильинская улица, 104 / Новая улица, 59</w:t>
            </w:r>
          </w:p>
        </w:tc>
        <w:tc>
          <w:tcPr>
            <w:tcW w:w="445" w:type="pct"/>
            <w:shd w:val="clear" w:color="auto" w:fill="FFFFFF"/>
            <w:tcMar>
              <w:top w:w="120" w:type="dxa"/>
              <w:left w:w="0" w:type="dxa"/>
              <w:bottom w:w="120" w:type="dxa"/>
              <w:right w:w="135" w:type="dxa"/>
            </w:tcMar>
            <w:hideMark/>
          </w:tcPr>
          <w:p w14:paraId="6501712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1 000 м²</w:t>
            </w:r>
          </w:p>
        </w:tc>
        <w:tc>
          <w:tcPr>
            <w:tcW w:w="852" w:type="pct"/>
            <w:shd w:val="clear" w:color="auto" w:fill="FFFFFF"/>
            <w:tcMar>
              <w:top w:w="120" w:type="dxa"/>
              <w:left w:w="0" w:type="dxa"/>
              <w:bottom w:w="120" w:type="dxa"/>
              <w:right w:w="135" w:type="dxa"/>
            </w:tcMar>
            <w:hideMark/>
          </w:tcPr>
          <w:p w14:paraId="035FB45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099599F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4B413D7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4E6C479D" w14:textId="77777777" w:rsidTr="005054D8">
        <w:trPr>
          <w:trHeight w:val="1057"/>
        </w:trPr>
        <w:tc>
          <w:tcPr>
            <w:tcW w:w="551" w:type="pct"/>
            <w:shd w:val="clear" w:color="auto" w:fill="FFFFFF"/>
            <w:tcMar>
              <w:top w:w="120" w:type="dxa"/>
              <w:left w:w="0" w:type="dxa"/>
              <w:bottom w:w="120" w:type="dxa"/>
              <w:right w:w="135" w:type="dxa"/>
            </w:tcMar>
            <w:hideMark/>
          </w:tcPr>
          <w:p w14:paraId="55CA6B6C"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792A2BD" wp14:editId="1F79E8D4">
                  <wp:extent cx="666750" cy="666750"/>
                  <wp:effectExtent l="19050" t="0" r="0" b="0"/>
                  <wp:docPr id="1373" name="Рисунок 519" descr="https://if.gipernn.ru/fokc3nrb56xqu_loq9q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https://if.gipernn.ru/fokc3nrb56xqu_loq9q_h-70_w-70_zc-1.jpeg">
                            <a:hlinkClick r:id="rId680" tgtFrame="&quot;_blank&quot;"/>
                          </pic:cNvPr>
                          <pic:cNvPicPr>
                            <a:picLocks noChangeAspect="1" noChangeArrowheads="1"/>
                          </pic:cNvPicPr>
                        </pic:nvPicPr>
                        <pic:blipFill>
                          <a:blip r:embed="rId68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187ED8B"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Ока</w:t>
            </w:r>
          </w:p>
          <w:p w14:paraId="66B0C92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2720FCD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378F7AC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Гагарина, 27а к1</w:t>
            </w:r>
          </w:p>
        </w:tc>
        <w:tc>
          <w:tcPr>
            <w:tcW w:w="445" w:type="pct"/>
            <w:shd w:val="clear" w:color="auto" w:fill="FFFFFF"/>
            <w:tcMar>
              <w:top w:w="120" w:type="dxa"/>
              <w:left w:w="0" w:type="dxa"/>
              <w:bottom w:w="120" w:type="dxa"/>
              <w:right w:w="135" w:type="dxa"/>
            </w:tcMar>
            <w:hideMark/>
          </w:tcPr>
          <w:p w14:paraId="1665D52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11 491 м²</w:t>
            </w:r>
          </w:p>
        </w:tc>
        <w:tc>
          <w:tcPr>
            <w:tcW w:w="852" w:type="pct"/>
            <w:shd w:val="clear" w:color="auto" w:fill="FFFFFF"/>
            <w:tcMar>
              <w:top w:w="120" w:type="dxa"/>
              <w:left w:w="0" w:type="dxa"/>
              <w:bottom w:w="120" w:type="dxa"/>
              <w:right w:w="135" w:type="dxa"/>
            </w:tcMar>
            <w:hideMark/>
          </w:tcPr>
          <w:p w14:paraId="5BAED6C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охраняемая (108 м/</w:t>
            </w:r>
            <w:proofErr w:type="gramStart"/>
            <w:r w:rsidRPr="009D3762">
              <w:rPr>
                <w:rFonts w:eastAsia="Times New Roman" w:cs="Times New Roman"/>
                <w:sz w:val="20"/>
                <w:szCs w:val="20"/>
                <w:lang w:eastAsia="ru-RU"/>
              </w:rPr>
              <w:t>мест)Гостевая</w:t>
            </w:r>
            <w:proofErr w:type="gramEnd"/>
            <w:r w:rsidRPr="009D3762">
              <w:rPr>
                <w:rFonts w:eastAsia="Times New Roman" w:cs="Times New Roman"/>
                <w:sz w:val="20"/>
                <w:szCs w:val="20"/>
                <w:lang w:eastAsia="ru-RU"/>
              </w:rPr>
              <w:t xml:space="preserve"> бесплатная</w:t>
            </w:r>
          </w:p>
        </w:tc>
        <w:tc>
          <w:tcPr>
            <w:tcW w:w="653" w:type="pct"/>
            <w:shd w:val="clear" w:color="auto" w:fill="FFFFFF"/>
            <w:tcMar>
              <w:top w:w="120" w:type="dxa"/>
              <w:left w:w="0" w:type="dxa"/>
              <w:bottom w:w="120" w:type="dxa"/>
              <w:right w:w="135" w:type="dxa"/>
            </w:tcMar>
            <w:hideMark/>
          </w:tcPr>
          <w:p w14:paraId="5D71ED6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17 м²</w:t>
            </w:r>
          </w:p>
        </w:tc>
        <w:tc>
          <w:tcPr>
            <w:tcW w:w="546" w:type="pct"/>
            <w:shd w:val="clear" w:color="auto" w:fill="FFFFFF"/>
            <w:tcMar>
              <w:top w:w="120" w:type="dxa"/>
              <w:left w:w="0" w:type="dxa"/>
              <w:bottom w:w="120" w:type="dxa"/>
              <w:right w:w="135" w:type="dxa"/>
            </w:tcMar>
            <w:hideMark/>
          </w:tcPr>
          <w:p w14:paraId="76AC635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3624BF37" w14:textId="77777777" w:rsidTr="005054D8">
        <w:trPr>
          <w:trHeight w:val="1057"/>
        </w:trPr>
        <w:tc>
          <w:tcPr>
            <w:tcW w:w="551" w:type="pct"/>
            <w:shd w:val="clear" w:color="auto" w:fill="FFFFFF"/>
            <w:tcMar>
              <w:top w:w="120" w:type="dxa"/>
              <w:left w:w="0" w:type="dxa"/>
              <w:bottom w:w="120" w:type="dxa"/>
              <w:right w:w="135" w:type="dxa"/>
            </w:tcMar>
            <w:hideMark/>
          </w:tcPr>
          <w:p w14:paraId="2B043CA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2E5E163" wp14:editId="68045AAB">
                  <wp:extent cx="666750" cy="666750"/>
                  <wp:effectExtent l="19050" t="0" r="0" b="0"/>
                  <wp:docPr id="1374" name="Рисунок 520" descr="https://i2.gipernn.ru/2kxbtapqs612t_l614a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https://i2.gipernn.ru/2kxbtapqs612t_l614a_h-70_w-70_zc-1.jpeg">
                            <a:hlinkClick r:id="rId682" tgtFrame="&quot;_blank&quot;"/>
                          </pic:cNvPr>
                          <pic:cNvPicPr>
                            <a:picLocks noChangeAspect="1" noChangeArrowheads="1"/>
                          </pic:cNvPicPr>
                        </pic:nvPicPr>
                        <pic:blipFill>
                          <a:blip r:embed="rId68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C97E51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Октябрьская, 9а</w:t>
            </w:r>
          </w:p>
        </w:tc>
        <w:tc>
          <w:tcPr>
            <w:tcW w:w="830" w:type="pct"/>
            <w:shd w:val="clear" w:color="auto" w:fill="FFFFFF"/>
            <w:tcMar>
              <w:top w:w="120" w:type="dxa"/>
              <w:left w:w="0" w:type="dxa"/>
              <w:bottom w:w="120" w:type="dxa"/>
              <w:right w:w="135" w:type="dxa"/>
            </w:tcMar>
            <w:hideMark/>
          </w:tcPr>
          <w:p w14:paraId="4A3C074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7BEF446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Октябрьская улица, 9а</w:t>
            </w:r>
          </w:p>
        </w:tc>
        <w:tc>
          <w:tcPr>
            <w:tcW w:w="445" w:type="pct"/>
            <w:shd w:val="clear" w:color="auto" w:fill="FFFFFF"/>
            <w:tcMar>
              <w:top w:w="120" w:type="dxa"/>
              <w:left w:w="0" w:type="dxa"/>
              <w:bottom w:w="120" w:type="dxa"/>
              <w:right w:w="135" w:type="dxa"/>
            </w:tcMar>
            <w:hideMark/>
          </w:tcPr>
          <w:p w14:paraId="251FB33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450 м²</w:t>
            </w:r>
          </w:p>
        </w:tc>
        <w:tc>
          <w:tcPr>
            <w:tcW w:w="852" w:type="pct"/>
            <w:shd w:val="clear" w:color="auto" w:fill="FFFFFF"/>
            <w:tcMar>
              <w:top w:w="120" w:type="dxa"/>
              <w:left w:w="0" w:type="dxa"/>
              <w:bottom w:w="120" w:type="dxa"/>
              <w:right w:w="135" w:type="dxa"/>
            </w:tcMar>
            <w:hideMark/>
          </w:tcPr>
          <w:p w14:paraId="4C2B9E7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406C539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9 м²</w:t>
            </w:r>
          </w:p>
        </w:tc>
        <w:tc>
          <w:tcPr>
            <w:tcW w:w="546" w:type="pct"/>
            <w:shd w:val="clear" w:color="auto" w:fill="FFFFFF"/>
            <w:tcMar>
              <w:top w:w="120" w:type="dxa"/>
              <w:left w:w="0" w:type="dxa"/>
              <w:bottom w:w="120" w:type="dxa"/>
              <w:right w:w="135" w:type="dxa"/>
            </w:tcMar>
            <w:hideMark/>
          </w:tcPr>
          <w:p w14:paraId="16CF9F7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75F424A8" w14:textId="77777777" w:rsidTr="005054D8">
        <w:trPr>
          <w:trHeight w:val="1057"/>
        </w:trPr>
        <w:tc>
          <w:tcPr>
            <w:tcW w:w="551" w:type="pct"/>
            <w:shd w:val="clear" w:color="auto" w:fill="FFFFFF"/>
            <w:tcMar>
              <w:top w:w="120" w:type="dxa"/>
              <w:left w:w="0" w:type="dxa"/>
              <w:bottom w:w="120" w:type="dxa"/>
              <w:right w:w="135" w:type="dxa"/>
            </w:tcMar>
            <w:hideMark/>
          </w:tcPr>
          <w:p w14:paraId="3AC882EA"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A174BCF" wp14:editId="3AC3F714">
                  <wp:extent cx="666750" cy="666750"/>
                  <wp:effectExtent l="19050" t="0" r="0" b="0"/>
                  <wp:docPr id="1375" name="Рисунок 521" descr="https://i5.gipernn.ru/5uahq4i4dann5_avwnwx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https://i5.gipernn.ru/5uahq4i4dann5_avwnwx_h-70_w-70_zc-1.jpeg">
                            <a:hlinkClick r:id="rId684" tgtFrame="&quot;_blank&quot;"/>
                          </pic:cNvPr>
                          <pic:cNvPicPr>
                            <a:picLocks noChangeAspect="1" noChangeArrowheads="1"/>
                          </pic:cNvPicPr>
                        </pic:nvPicPr>
                        <pic:blipFill>
                          <a:blip r:embed="rId68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9530DF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Олимпийский</w:t>
            </w:r>
          </w:p>
        </w:tc>
        <w:tc>
          <w:tcPr>
            <w:tcW w:w="830" w:type="pct"/>
            <w:shd w:val="clear" w:color="auto" w:fill="FFFFFF"/>
            <w:tcMar>
              <w:top w:w="120" w:type="dxa"/>
              <w:left w:w="0" w:type="dxa"/>
              <w:bottom w:w="120" w:type="dxa"/>
              <w:right w:w="135" w:type="dxa"/>
            </w:tcMar>
            <w:hideMark/>
          </w:tcPr>
          <w:p w14:paraId="424CB1F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p>
          <w:p w14:paraId="1353879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Свободы, 63 к1</w:t>
            </w:r>
          </w:p>
        </w:tc>
        <w:tc>
          <w:tcPr>
            <w:tcW w:w="445" w:type="pct"/>
            <w:shd w:val="clear" w:color="auto" w:fill="FFFFFF"/>
            <w:tcMar>
              <w:top w:w="120" w:type="dxa"/>
              <w:left w:w="0" w:type="dxa"/>
              <w:bottom w:w="120" w:type="dxa"/>
              <w:right w:w="135" w:type="dxa"/>
            </w:tcMar>
            <w:hideMark/>
          </w:tcPr>
          <w:p w14:paraId="0685EE0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2 178 м²</w:t>
            </w:r>
          </w:p>
        </w:tc>
        <w:tc>
          <w:tcPr>
            <w:tcW w:w="852" w:type="pct"/>
            <w:shd w:val="clear" w:color="auto" w:fill="FFFFFF"/>
            <w:tcMar>
              <w:top w:w="120" w:type="dxa"/>
              <w:left w:w="0" w:type="dxa"/>
              <w:bottom w:w="120" w:type="dxa"/>
              <w:right w:w="135" w:type="dxa"/>
            </w:tcMar>
            <w:hideMark/>
          </w:tcPr>
          <w:p w14:paraId="5B081B50"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610CB76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3FE6025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42806A4A" w14:textId="77777777" w:rsidTr="005054D8">
        <w:trPr>
          <w:trHeight w:val="1057"/>
        </w:trPr>
        <w:tc>
          <w:tcPr>
            <w:tcW w:w="551" w:type="pct"/>
            <w:shd w:val="clear" w:color="auto" w:fill="FFFFFF"/>
            <w:tcMar>
              <w:top w:w="120" w:type="dxa"/>
              <w:left w:w="0" w:type="dxa"/>
              <w:bottom w:w="120" w:type="dxa"/>
              <w:right w:w="135" w:type="dxa"/>
            </w:tcMar>
            <w:hideMark/>
          </w:tcPr>
          <w:p w14:paraId="322F408F"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AEA7A8F" wp14:editId="606C6D94">
                  <wp:extent cx="666750" cy="666750"/>
                  <wp:effectExtent l="19050" t="0" r="0" b="0"/>
                  <wp:docPr id="1376" name="Рисунок 525" descr="https://iq.gipernn.ru/qa5gqj6tlgy8p_rfn1qy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https://iq.gipernn.ru/qa5gqj6tlgy8p_rfn1qy_h-70_w-70_zc-1.jpeg">
                            <a:hlinkClick r:id="rId686" tgtFrame="&quot;_blank&quot;"/>
                          </pic:cNvPr>
                          <pic:cNvPicPr>
                            <a:picLocks noChangeAspect="1" noChangeArrowheads="1"/>
                          </pic:cNvPicPr>
                        </pic:nvPicPr>
                        <pic:blipFill>
                          <a:blip r:embed="rId68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9CC8DC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Орион</w:t>
            </w:r>
          </w:p>
          <w:p w14:paraId="176817B6"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0F6263B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4C98C2C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Гаражная улица, 9</w:t>
            </w:r>
          </w:p>
        </w:tc>
        <w:tc>
          <w:tcPr>
            <w:tcW w:w="445" w:type="pct"/>
            <w:shd w:val="clear" w:color="auto" w:fill="FFFFFF"/>
            <w:tcMar>
              <w:top w:w="120" w:type="dxa"/>
              <w:left w:w="0" w:type="dxa"/>
              <w:bottom w:w="120" w:type="dxa"/>
              <w:right w:w="135" w:type="dxa"/>
            </w:tcMar>
            <w:hideMark/>
          </w:tcPr>
          <w:p w14:paraId="1B74BE2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5 000 м²</w:t>
            </w:r>
          </w:p>
        </w:tc>
        <w:tc>
          <w:tcPr>
            <w:tcW w:w="852" w:type="pct"/>
            <w:shd w:val="clear" w:color="auto" w:fill="FFFFFF"/>
            <w:tcMar>
              <w:top w:w="120" w:type="dxa"/>
              <w:left w:w="0" w:type="dxa"/>
              <w:bottom w:w="120" w:type="dxa"/>
              <w:right w:w="135" w:type="dxa"/>
            </w:tcMar>
            <w:hideMark/>
          </w:tcPr>
          <w:p w14:paraId="68AEEB87"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198E775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18 м²</w:t>
            </w:r>
          </w:p>
        </w:tc>
        <w:tc>
          <w:tcPr>
            <w:tcW w:w="546" w:type="pct"/>
            <w:shd w:val="clear" w:color="auto" w:fill="FFFFFF"/>
            <w:tcMar>
              <w:top w:w="120" w:type="dxa"/>
              <w:left w:w="0" w:type="dxa"/>
              <w:bottom w:w="120" w:type="dxa"/>
              <w:right w:w="135" w:type="dxa"/>
            </w:tcMar>
            <w:hideMark/>
          </w:tcPr>
          <w:p w14:paraId="0984B0D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2B61559C" w14:textId="77777777" w:rsidTr="005054D8">
        <w:trPr>
          <w:trHeight w:val="1057"/>
        </w:trPr>
        <w:tc>
          <w:tcPr>
            <w:tcW w:w="551" w:type="pct"/>
            <w:shd w:val="clear" w:color="auto" w:fill="FFFFFF"/>
            <w:tcMar>
              <w:top w:w="120" w:type="dxa"/>
              <w:left w:w="0" w:type="dxa"/>
              <w:bottom w:w="120" w:type="dxa"/>
              <w:right w:w="135" w:type="dxa"/>
            </w:tcMar>
            <w:hideMark/>
          </w:tcPr>
          <w:p w14:paraId="537A7857"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AB4B85C" wp14:editId="421162FC">
                  <wp:extent cx="666750" cy="666750"/>
                  <wp:effectExtent l="19050" t="0" r="0" b="0"/>
                  <wp:docPr id="1377" name="Рисунок 526" descr="https://i2.gipernn.ru/2bs7z682rbiv5_evskst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ttps://i2.gipernn.ru/2bs7z682rbiv5_evskst_h-70_w-70_zc-1.jpeg">
                            <a:hlinkClick r:id="rId688" tgtFrame="&quot;_blank&quot;"/>
                          </pic:cNvPr>
                          <pic:cNvPicPr>
                            <a:picLocks noChangeAspect="1" noChangeArrowheads="1"/>
                          </pic:cNvPicPr>
                        </pic:nvPicPr>
                        <pic:blipFill>
                          <a:blip r:embed="rId68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C678B2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Офис Групп</w:t>
            </w:r>
          </w:p>
        </w:tc>
        <w:tc>
          <w:tcPr>
            <w:tcW w:w="830" w:type="pct"/>
            <w:shd w:val="clear" w:color="auto" w:fill="FFFFFF"/>
            <w:tcMar>
              <w:top w:w="120" w:type="dxa"/>
              <w:left w:w="0" w:type="dxa"/>
              <w:bottom w:w="120" w:type="dxa"/>
              <w:right w:w="135" w:type="dxa"/>
            </w:tcMar>
            <w:hideMark/>
          </w:tcPr>
          <w:p w14:paraId="4B533AE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городской округ Дзержинск</w:t>
            </w:r>
          </w:p>
          <w:p w14:paraId="5308806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Кирова, 11а</w:t>
            </w:r>
          </w:p>
        </w:tc>
        <w:tc>
          <w:tcPr>
            <w:tcW w:w="445" w:type="pct"/>
            <w:shd w:val="clear" w:color="auto" w:fill="FFFFFF"/>
            <w:tcMar>
              <w:top w:w="120" w:type="dxa"/>
              <w:left w:w="0" w:type="dxa"/>
              <w:bottom w:w="120" w:type="dxa"/>
              <w:right w:w="135" w:type="dxa"/>
            </w:tcMar>
            <w:hideMark/>
          </w:tcPr>
          <w:p w14:paraId="08337F6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2 400 м²</w:t>
            </w:r>
          </w:p>
        </w:tc>
        <w:tc>
          <w:tcPr>
            <w:tcW w:w="852" w:type="pct"/>
            <w:shd w:val="clear" w:color="auto" w:fill="FFFFFF"/>
            <w:tcMar>
              <w:top w:w="120" w:type="dxa"/>
              <w:left w:w="0" w:type="dxa"/>
              <w:bottom w:w="120" w:type="dxa"/>
              <w:right w:w="135" w:type="dxa"/>
            </w:tcMar>
            <w:hideMark/>
          </w:tcPr>
          <w:p w14:paraId="3AABA042"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652FD7E5"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546" w:type="pct"/>
            <w:shd w:val="clear" w:color="auto" w:fill="FFFFFF"/>
            <w:tcMar>
              <w:top w:w="120" w:type="dxa"/>
              <w:left w:w="0" w:type="dxa"/>
              <w:bottom w:w="120" w:type="dxa"/>
              <w:right w:w="135" w:type="dxa"/>
            </w:tcMar>
            <w:hideMark/>
          </w:tcPr>
          <w:p w14:paraId="777A56D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38AE28F6" w14:textId="77777777" w:rsidTr="005054D8">
        <w:trPr>
          <w:trHeight w:val="1057"/>
        </w:trPr>
        <w:tc>
          <w:tcPr>
            <w:tcW w:w="551" w:type="pct"/>
            <w:shd w:val="clear" w:color="auto" w:fill="FFFFFF"/>
            <w:tcMar>
              <w:top w:w="120" w:type="dxa"/>
              <w:left w:w="0" w:type="dxa"/>
              <w:bottom w:w="120" w:type="dxa"/>
              <w:right w:w="135" w:type="dxa"/>
            </w:tcMar>
            <w:hideMark/>
          </w:tcPr>
          <w:p w14:paraId="501E18D0"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00F34EA" wp14:editId="526DC6E7">
                  <wp:extent cx="666750" cy="666750"/>
                  <wp:effectExtent l="19050" t="0" r="0" b="0"/>
                  <wp:docPr id="1378" name="Рисунок 527" descr="https://ir.gipernn.ru/riv7ee24cqvx8_1eftjrm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https://ir.gipernn.ru/riv7ee24cqvx8_1eftjrm_h-70_w-70_zc-1.jpeg">
                            <a:hlinkClick r:id="rId690" tgtFrame="&quot;_blank&quot;"/>
                          </pic:cNvPr>
                          <pic:cNvPicPr>
                            <a:picLocks noChangeAspect="1" noChangeArrowheads="1"/>
                          </pic:cNvPicPr>
                        </pic:nvPicPr>
                        <pic:blipFill>
                          <a:blip r:embed="rId69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DAAC6EB" w14:textId="77777777" w:rsidR="005054D8" w:rsidRPr="009D3762" w:rsidRDefault="00214D95" w:rsidP="005054D8">
            <w:pPr>
              <w:spacing w:line="270" w:lineRule="atLeast"/>
              <w:ind w:firstLine="0"/>
              <w:rPr>
                <w:rFonts w:eastAsia="Times New Roman" w:cs="Times New Roman"/>
                <w:sz w:val="20"/>
                <w:szCs w:val="20"/>
                <w:lang w:eastAsia="ru-RU"/>
              </w:rPr>
            </w:pPr>
            <w:hyperlink r:id="rId692" w:tgtFrame="_blank" w:history="1">
              <w:r w:rsidR="005054D8" w:rsidRPr="004A27B4">
                <w:rPr>
                  <w:rStyle w:val="af6"/>
                  <w:rFonts w:eastAsia="Times New Roman" w:cs="Times New Roman"/>
                  <w:color w:val="auto"/>
                  <w:sz w:val="20"/>
                  <w:szCs w:val="20"/>
                  <w:lang w:eastAsia="ru-RU"/>
                </w:rPr>
                <w:t>Ошарская, 95</w:t>
              </w:r>
            </w:hyperlink>
          </w:p>
        </w:tc>
        <w:tc>
          <w:tcPr>
            <w:tcW w:w="830" w:type="pct"/>
            <w:shd w:val="clear" w:color="auto" w:fill="FFFFFF"/>
            <w:tcMar>
              <w:top w:w="120" w:type="dxa"/>
              <w:left w:w="0" w:type="dxa"/>
              <w:bottom w:w="120" w:type="dxa"/>
              <w:right w:w="135" w:type="dxa"/>
            </w:tcMar>
            <w:hideMark/>
          </w:tcPr>
          <w:p w14:paraId="0B9DF9A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467FD5D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Ошарская улица, 95</w:t>
            </w:r>
          </w:p>
        </w:tc>
        <w:tc>
          <w:tcPr>
            <w:tcW w:w="445" w:type="pct"/>
            <w:shd w:val="clear" w:color="auto" w:fill="FFFFFF"/>
            <w:tcMar>
              <w:top w:w="120" w:type="dxa"/>
              <w:left w:w="0" w:type="dxa"/>
              <w:bottom w:w="120" w:type="dxa"/>
              <w:right w:w="135" w:type="dxa"/>
            </w:tcMar>
            <w:hideMark/>
          </w:tcPr>
          <w:p w14:paraId="313C305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12 242 м²</w:t>
            </w:r>
          </w:p>
        </w:tc>
        <w:tc>
          <w:tcPr>
            <w:tcW w:w="852" w:type="pct"/>
            <w:shd w:val="clear" w:color="auto" w:fill="FFFFFF"/>
            <w:tcMar>
              <w:top w:w="120" w:type="dxa"/>
              <w:left w:w="0" w:type="dxa"/>
              <w:bottom w:w="120" w:type="dxa"/>
              <w:right w:w="135" w:type="dxa"/>
            </w:tcMar>
            <w:hideMark/>
          </w:tcPr>
          <w:p w14:paraId="6D1838A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 (300 м/мест)</w:t>
            </w:r>
          </w:p>
        </w:tc>
        <w:tc>
          <w:tcPr>
            <w:tcW w:w="653" w:type="pct"/>
            <w:shd w:val="clear" w:color="auto" w:fill="FFFFFF"/>
            <w:tcMar>
              <w:top w:w="120" w:type="dxa"/>
              <w:left w:w="0" w:type="dxa"/>
              <w:bottom w:w="120" w:type="dxa"/>
              <w:right w:w="135" w:type="dxa"/>
            </w:tcMar>
            <w:hideMark/>
          </w:tcPr>
          <w:p w14:paraId="5542227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40 м²</w:t>
            </w:r>
          </w:p>
        </w:tc>
        <w:tc>
          <w:tcPr>
            <w:tcW w:w="546" w:type="pct"/>
            <w:shd w:val="clear" w:color="auto" w:fill="FFFFFF"/>
            <w:tcMar>
              <w:top w:w="120" w:type="dxa"/>
              <w:left w:w="0" w:type="dxa"/>
              <w:bottom w:w="120" w:type="dxa"/>
              <w:right w:w="135" w:type="dxa"/>
            </w:tcMar>
            <w:hideMark/>
          </w:tcPr>
          <w:p w14:paraId="65318AF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FD8F9DF" w14:textId="77777777" w:rsidTr="005054D8">
        <w:trPr>
          <w:trHeight w:val="1057"/>
        </w:trPr>
        <w:tc>
          <w:tcPr>
            <w:tcW w:w="551" w:type="pct"/>
            <w:shd w:val="clear" w:color="auto" w:fill="FFFFFF"/>
            <w:tcMar>
              <w:top w:w="120" w:type="dxa"/>
              <w:left w:w="0" w:type="dxa"/>
              <w:bottom w:w="120" w:type="dxa"/>
              <w:right w:w="135" w:type="dxa"/>
            </w:tcMar>
            <w:hideMark/>
          </w:tcPr>
          <w:p w14:paraId="0C66346C"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8747A36" wp14:editId="078151D9">
                  <wp:extent cx="666750" cy="666750"/>
                  <wp:effectExtent l="19050" t="0" r="0" b="0"/>
                  <wp:docPr id="1379" name="Рисунок 528" descr="https://ip.gipernn.ru/pc201zgytmc3e_1n8r6o9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ttps://ip.gipernn.ru/pc201zgytmc3e_1n8r6o9_h-70_w-70_zc-1.jpeg">
                            <a:hlinkClick r:id="rId693" tgtFrame="&quot;_blank&quot;"/>
                          </pic:cNvPr>
                          <pic:cNvPicPr>
                            <a:picLocks noChangeAspect="1" noChangeArrowheads="1"/>
                          </pic:cNvPicPr>
                        </pic:nvPicPr>
                        <pic:blipFill>
                          <a:blip r:embed="rId69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7F5B88C" w14:textId="77777777" w:rsidR="005054D8" w:rsidRPr="009D3762" w:rsidRDefault="00214D95" w:rsidP="005054D8">
            <w:pPr>
              <w:spacing w:line="270" w:lineRule="atLeast"/>
              <w:ind w:firstLine="0"/>
              <w:rPr>
                <w:rFonts w:eastAsia="Times New Roman" w:cs="Times New Roman"/>
                <w:sz w:val="20"/>
                <w:szCs w:val="20"/>
                <w:lang w:eastAsia="ru-RU"/>
              </w:rPr>
            </w:pPr>
            <w:hyperlink r:id="rId695" w:tgtFrame="_blank" w:history="1">
              <w:r w:rsidR="005054D8" w:rsidRPr="004A27B4">
                <w:rPr>
                  <w:rStyle w:val="af6"/>
                  <w:rFonts w:eastAsia="Times New Roman" w:cs="Times New Roman"/>
                  <w:color w:val="auto"/>
                  <w:sz w:val="20"/>
                  <w:szCs w:val="20"/>
                  <w:lang w:eastAsia="ru-RU"/>
                </w:rPr>
                <w:t>Ошарская, 95 к2</w:t>
              </w:r>
            </w:hyperlink>
          </w:p>
        </w:tc>
        <w:tc>
          <w:tcPr>
            <w:tcW w:w="830" w:type="pct"/>
            <w:shd w:val="clear" w:color="auto" w:fill="FFFFFF"/>
            <w:tcMar>
              <w:top w:w="120" w:type="dxa"/>
              <w:left w:w="0" w:type="dxa"/>
              <w:bottom w:w="120" w:type="dxa"/>
              <w:right w:w="135" w:type="dxa"/>
            </w:tcMar>
            <w:hideMark/>
          </w:tcPr>
          <w:p w14:paraId="38B5BE3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2F4FC27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Ошарская улица, 95 к2</w:t>
            </w:r>
          </w:p>
        </w:tc>
        <w:tc>
          <w:tcPr>
            <w:tcW w:w="445" w:type="pct"/>
            <w:shd w:val="clear" w:color="auto" w:fill="FFFFFF"/>
            <w:tcMar>
              <w:top w:w="120" w:type="dxa"/>
              <w:left w:w="0" w:type="dxa"/>
              <w:bottom w:w="120" w:type="dxa"/>
              <w:right w:w="135" w:type="dxa"/>
            </w:tcMar>
            <w:hideMark/>
          </w:tcPr>
          <w:p w14:paraId="21E316D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1 905 м²</w:t>
            </w:r>
          </w:p>
        </w:tc>
        <w:tc>
          <w:tcPr>
            <w:tcW w:w="852" w:type="pct"/>
            <w:shd w:val="clear" w:color="auto" w:fill="FFFFFF"/>
            <w:tcMar>
              <w:top w:w="120" w:type="dxa"/>
              <w:left w:w="0" w:type="dxa"/>
              <w:bottom w:w="120" w:type="dxa"/>
              <w:right w:w="135" w:type="dxa"/>
            </w:tcMar>
            <w:hideMark/>
          </w:tcPr>
          <w:p w14:paraId="1FEFC28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Свободная, 70 м/мест</w:t>
            </w:r>
          </w:p>
        </w:tc>
        <w:tc>
          <w:tcPr>
            <w:tcW w:w="653" w:type="pct"/>
            <w:shd w:val="clear" w:color="auto" w:fill="FFFFFF"/>
            <w:tcMar>
              <w:top w:w="120" w:type="dxa"/>
              <w:left w:w="0" w:type="dxa"/>
              <w:bottom w:w="120" w:type="dxa"/>
              <w:right w:w="135" w:type="dxa"/>
            </w:tcMar>
            <w:hideMark/>
          </w:tcPr>
          <w:p w14:paraId="4C072E2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226 м²</w:t>
            </w:r>
          </w:p>
        </w:tc>
        <w:tc>
          <w:tcPr>
            <w:tcW w:w="546" w:type="pct"/>
            <w:shd w:val="clear" w:color="auto" w:fill="FFFFFF"/>
            <w:tcMar>
              <w:top w:w="120" w:type="dxa"/>
              <w:left w:w="0" w:type="dxa"/>
              <w:bottom w:w="120" w:type="dxa"/>
              <w:right w:w="135" w:type="dxa"/>
            </w:tcMar>
            <w:hideMark/>
          </w:tcPr>
          <w:p w14:paraId="4A8372D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2D4AF087" w14:textId="77777777" w:rsidTr="005054D8">
        <w:trPr>
          <w:trHeight w:val="1057"/>
        </w:trPr>
        <w:tc>
          <w:tcPr>
            <w:tcW w:w="551" w:type="pct"/>
            <w:shd w:val="clear" w:color="auto" w:fill="FFFFFF"/>
            <w:tcMar>
              <w:top w:w="120" w:type="dxa"/>
              <w:left w:w="0" w:type="dxa"/>
              <w:bottom w:w="120" w:type="dxa"/>
              <w:right w:w="135" w:type="dxa"/>
            </w:tcMar>
            <w:hideMark/>
          </w:tcPr>
          <w:p w14:paraId="31F6A51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72D9859" wp14:editId="7B3A4FBE">
                  <wp:extent cx="666750" cy="666750"/>
                  <wp:effectExtent l="19050" t="0" r="0" b="0"/>
                  <wp:docPr id="1380" name="Рисунок 529" descr="https://ia.gipernn.ru/alcayj8yzi51e_1wljt57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https://ia.gipernn.ru/alcayj8yzi51e_1wljt57_h-70_w-70_zc-1.jpeg">
                            <a:hlinkClick r:id="rId696" tgtFrame="&quot;_blank&quot;"/>
                          </pic:cNvPr>
                          <pic:cNvPicPr>
                            <a:picLocks noChangeAspect="1" noChangeArrowheads="1"/>
                          </pic:cNvPicPr>
                        </pic:nvPicPr>
                        <pic:blipFill>
                          <a:blip r:embed="rId69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E2875B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Печерский ТПК</w:t>
            </w:r>
          </w:p>
        </w:tc>
        <w:tc>
          <w:tcPr>
            <w:tcW w:w="830" w:type="pct"/>
            <w:shd w:val="clear" w:color="auto" w:fill="FFFFFF"/>
            <w:tcMar>
              <w:top w:w="120" w:type="dxa"/>
              <w:left w:w="0" w:type="dxa"/>
              <w:bottom w:w="120" w:type="dxa"/>
              <w:right w:w="135" w:type="dxa"/>
            </w:tcMar>
            <w:hideMark/>
          </w:tcPr>
          <w:p w14:paraId="5137D75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664C64B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Родионова, 23а</w:t>
            </w:r>
          </w:p>
        </w:tc>
        <w:tc>
          <w:tcPr>
            <w:tcW w:w="445" w:type="pct"/>
            <w:shd w:val="clear" w:color="auto" w:fill="FFFFFF"/>
            <w:tcMar>
              <w:top w:w="120" w:type="dxa"/>
              <w:left w:w="0" w:type="dxa"/>
              <w:bottom w:w="120" w:type="dxa"/>
              <w:right w:w="135" w:type="dxa"/>
            </w:tcMar>
            <w:hideMark/>
          </w:tcPr>
          <w:p w14:paraId="1BBFB67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10 308 м²</w:t>
            </w:r>
          </w:p>
        </w:tc>
        <w:tc>
          <w:tcPr>
            <w:tcW w:w="852" w:type="pct"/>
            <w:shd w:val="clear" w:color="auto" w:fill="FFFFFF"/>
            <w:tcMar>
              <w:top w:w="120" w:type="dxa"/>
              <w:left w:w="0" w:type="dxa"/>
              <w:bottom w:w="120" w:type="dxa"/>
              <w:right w:w="135" w:type="dxa"/>
            </w:tcMar>
            <w:hideMark/>
          </w:tcPr>
          <w:p w14:paraId="24C7B6B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1CBA63C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18 м²</w:t>
            </w:r>
          </w:p>
        </w:tc>
        <w:tc>
          <w:tcPr>
            <w:tcW w:w="546" w:type="pct"/>
            <w:shd w:val="clear" w:color="auto" w:fill="FFFFFF"/>
            <w:tcMar>
              <w:top w:w="120" w:type="dxa"/>
              <w:left w:w="0" w:type="dxa"/>
              <w:bottom w:w="120" w:type="dxa"/>
              <w:right w:w="135" w:type="dxa"/>
            </w:tcMar>
            <w:hideMark/>
          </w:tcPr>
          <w:p w14:paraId="3591969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61F363C5" w14:textId="77777777" w:rsidTr="005054D8">
        <w:trPr>
          <w:trHeight w:val="1057"/>
        </w:trPr>
        <w:tc>
          <w:tcPr>
            <w:tcW w:w="551" w:type="pct"/>
            <w:shd w:val="clear" w:color="auto" w:fill="FFFFFF"/>
            <w:tcMar>
              <w:top w:w="120" w:type="dxa"/>
              <w:left w:w="0" w:type="dxa"/>
              <w:bottom w:w="120" w:type="dxa"/>
              <w:right w:w="135" w:type="dxa"/>
            </w:tcMar>
            <w:hideMark/>
          </w:tcPr>
          <w:p w14:paraId="2EFA446F"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7121BD2" wp14:editId="5CC1FB10">
                  <wp:extent cx="666750" cy="666750"/>
                  <wp:effectExtent l="19050" t="0" r="0" b="0"/>
                  <wp:docPr id="1381" name="Рисунок 530" descr="https://iq.gipernn.ru/qijwrub435so7_15q2pea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ttps://iq.gipernn.ru/qijwrub435so7_15q2pea_h-70_w-70_zc-1.jpeg">
                            <a:hlinkClick r:id="rId698" tgtFrame="&quot;_blank&quot;"/>
                          </pic:cNvPr>
                          <pic:cNvPicPr>
                            <a:picLocks noChangeAspect="1" noChangeArrowheads="1"/>
                          </pic:cNvPicPr>
                        </pic:nvPicPr>
                        <pic:blipFill>
                          <a:blip r:embed="rId69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220248C"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Печеры</w:t>
            </w:r>
          </w:p>
        </w:tc>
        <w:tc>
          <w:tcPr>
            <w:tcW w:w="830" w:type="pct"/>
            <w:shd w:val="clear" w:color="auto" w:fill="FFFFFF"/>
            <w:tcMar>
              <w:top w:w="120" w:type="dxa"/>
              <w:left w:w="0" w:type="dxa"/>
              <w:bottom w:w="120" w:type="dxa"/>
              <w:right w:w="135" w:type="dxa"/>
            </w:tcMar>
            <w:hideMark/>
          </w:tcPr>
          <w:p w14:paraId="362700F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115D42C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Германа Лопатина, 8</w:t>
            </w:r>
          </w:p>
        </w:tc>
        <w:tc>
          <w:tcPr>
            <w:tcW w:w="445" w:type="pct"/>
            <w:shd w:val="clear" w:color="auto" w:fill="FFFFFF"/>
            <w:tcMar>
              <w:top w:w="120" w:type="dxa"/>
              <w:left w:w="0" w:type="dxa"/>
              <w:bottom w:w="120" w:type="dxa"/>
              <w:right w:w="135" w:type="dxa"/>
            </w:tcMar>
            <w:hideMark/>
          </w:tcPr>
          <w:p w14:paraId="41D86CF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3 500 м²</w:t>
            </w:r>
          </w:p>
        </w:tc>
        <w:tc>
          <w:tcPr>
            <w:tcW w:w="852" w:type="pct"/>
            <w:shd w:val="clear" w:color="auto" w:fill="FFFFFF"/>
            <w:tcMar>
              <w:top w:w="120" w:type="dxa"/>
              <w:left w:w="0" w:type="dxa"/>
              <w:bottom w:w="120" w:type="dxa"/>
              <w:right w:w="135" w:type="dxa"/>
            </w:tcMar>
            <w:hideMark/>
          </w:tcPr>
          <w:p w14:paraId="26DA20C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40 м/мест</w:t>
            </w:r>
          </w:p>
        </w:tc>
        <w:tc>
          <w:tcPr>
            <w:tcW w:w="653" w:type="pct"/>
            <w:shd w:val="clear" w:color="auto" w:fill="FFFFFF"/>
            <w:tcMar>
              <w:top w:w="120" w:type="dxa"/>
              <w:left w:w="0" w:type="dxa"/>
              <w:bottom w:w="120" w:type="dxa"/>
              <w:right w:w="135" w:type="dxa"/>
            </w:tcMar>
            <w:hideMark/>
          </w:tcPr>
          <w:p w14:paraId="1928E16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25 м²</w:t>
            </w:r>
          </w:p>
        </w:tc>
        <w:tc>
          <w:tcPr>
            <w:tcW w:w="546" w:type="pct"/>
            <w:shd w:val="clear" w:color="auto" w:fill="FFFFFF"/>
            <w:tcMar>
              <w:top w:w="120" w:type="dxa"/>
              <w:left w:w="0" w:type="dxa"/>
              <w:bottom w:w="120" w:type="dxa"/>
              <w:right w:w="135" w:type="dxa"/>
            </w:tcMar>
            <w:hideMark/>
          </w:tcPr>
          <w:p w14:paraId="505B846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3989D1A2" w14:textId="77777777" w:rsidTr="005054D8">
        <w:trPr>
          <w:trHeight w:val="1057"/>
        </w:trPr>
        <w:tc>
          <w:tcPr>
            <w:tcW w:w="551" w:type="pct"/>
            <w:shd w:val="clear" w:color="auto" w:fill="FFFFFF"/>
            <w:tcMar>
              <w:top w:w="120" w:type="dxa"/>
              <w:left w:w="0" w:type="dxa"/>
              <w:bottom w:w="120" w:type="dxa"/>
              <w:right w:w="135" w:type="dxa"/>
            </w:tcMar>
            <w:hideMark/>
          </w:tcPr>
          <w:p w14:paraId="51475C2D"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8C9825C" wp14:editId="059ACC55">
                  <wp:extent cx="666750" cy="666750"/>
                  <wp:effectExtent l="19050" t="0" r="0" b="0"/>
                  <wp:docPr id="1382" name="Рисунок 531" descr="https://i6.gipernn.ru/62v2wju56fkgd_1173pbw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https://i6.gipernn.ru/62v2wju56fkgd_1173pbw_h-70_w-70_zc-1.jpeg">
                            <a:hlinkClick r:id="rId700" tgtFrame="&quot;_blank&quot;"/>
                          </pic:cNvPr>
                          <pic:cNvPicPr>
                            <a:picLocks noChangeAspect="1" noChangeArrowheads="1"/>
                          </pic:cNvPicPr>
                        </pic:nvPicPr>
                        <pic:blipFill>
                          <a:blip r:embed="rId70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9A7FB7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Пирамида</w:t>
            </w:r>
          </w:p>
        </w:tc>
        <w:tc>
          <w:tcPr>
            <w:tcW w:w="830" w:type="pct"/>
            <w:shd w:val="clear" w:color="auto" w:fill="FFFFFF"/>
            <w:tcMar>
              <w:top w:w="120" w:type="dxa"/>
              <w:left w:w="0" w:type="dxa"/>
              <w:bottom w:w="120" w:type="dxa"/>
              <w:right w:w="135" w:type="dxa"/>
            </w:tcMar>
            <w:hideMark/>
          </w:tcPr>
          <w:p w14:paraId="7C68061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Кстовский район</w:t>
            </w:r>
          </w:p>
          <w:p w14:paraId="3DBF4B3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площадь Ленина, 5а</w:t>
            </w:r>
          </w:p>
        </w:tc>
        <w:tc>
          <w:tcPr>
            <w:tcW w:w="445" w:type="pct"/>
            <w:shd w:val="clear" w:color="auto" w:fill="FFFFFF"/>
            <w:tcMar>
              <w:top w:w="120" w:type="dxa"/>
              <w:left w:w="0" w:type="dxa"/>
              <w:bottom w:w="120" w:type="dxa"/>
              <w:right w:w="135" w:type="dxa"/>
            </w:tcMar>
            <w:hideMark/>
          </w:tcPr>
          <w:p w14:paraId="6EB6791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18 950 м²</w:t>
            </w:r>
          </w:p>
        </w:tc>
        <w:tc>
          <w:tcPr>
            <w:tcW w:w="852" w:type="pct"/>
            <w:shd w:val="clear" w:color="auto" w:fill="FFFFFF"/>
            <w:tcMar>
              <w:top w:w="120" w:type="dxa"/>
              <w:left w:w="0" w:type="dxa"/>
              <w:bottom w:w="120" w:type="dxa"/>
              <w:right w:w="135" w:type="dxa"/>
            </w:tcMar>
            <w:hideMark/>
          </w:tcPr>
          <w:p w14:paraId="695052F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250 м/мест</w:t>
            </w:r>
          </w:p>
        </w:tc>
        <w:tc>
          <w:tcPr>
            <w:tcW w:w="653" w:type="pct"/>
            <w:shd w:val="clear" w:color="auto" w:fill="FFFFFF"/>
            <w:tcMar>
              <w:top w:w="120" w:type="dxa"/>
              <w:left w:w="0" w:type="dxa"/>
              <w:bottom w:w="120" w:type="dxa"/>
              <w:right w:w="135" w:type="dxa"/>
            </w:tcMar>
            <w:hideMark/>
          </w:tcPr>
          <w:p w14:paraId="498B2E2F"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546" w:type="pct"/>
            <w:shd w:val="clear" w:color="auto" w:fill="FFFFFF"/>
            <w:tcMar>
              <w:top w:w="120" w:type="dxa"/>
              <w:left w:w="0" w:type="dxa"/>
              <w:bottom w:w="120" w:type="dxa"/>
              <w:right w:w="135" w:type="dxa"/>
            </w:tcMar>
            <w:hideMark/>
          </w:tcPr>
          <w:p w14:paraId="7B77AF3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23B7565F" w14:textId="77777777" w:rsidTr="005054D8">
        <w:trPr>
          <w:trHeight w:val="1057"/>
        </w:trPr>
        <w:tc>
          <w:tcPr>
            <w:tcW w:w="551" w:type="pct"/>
            <w:shd w:val="clear" w:color="auto" w:fill="FFFFFF"/>
            <w:tcMar>
              <w:top w:w="120" w:type="dxa"/>
              <w:left w:w="0" w:type="dxa"/>
              <w:bottom w:w="120" w:type="dxa"/>
              <w:right w:w="135" w:type="dxa"/>
            </w:tcMar>
            <w:hideMark/>
          </w:tcPr>
          <w:p w14:paraId="773C090B"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E9D823E" wp14:editId="1B9A4231">
                  <wp:extent cx="666750" cy="666750"/>
                  <wp:effectExtent l="19050" t="0" r="0" b="0"/>
                  <wp:docPr id="1383" name="Рисунок 535" descr="https://ib.gipernn.ru/bm5krf9rr0o3y_xm60p1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ttps://ib.gipernn.ru/bm5krf9rr0o3y_xm60p1_h-70_w-70_zc-1.jpeg">
                            <a:hlinkClick r:id="rId702" tgtFrame="&quot;_blank&quot;"/>
                          </pic:cNvPr>
                          <pic:cNvPicPr>
                            <a:picLocks noChangeAspect="1" noChangeArrowheads="1"/>
                          </pic:cNvPicPr>
                        </pic:nvPicPr>
                        <pic:blipFill>
                          <a:blip r:embed="rId70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533D8F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Победа</w:t>
            </w:r>
          </w:p>
          <w:p w14:paraId="411854A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C</w:t>
            </w:r>
          </w:p>
        </w:tc>
        <w:tc>
          <w:tcPr>
            <w:tcW w:w="830" w:type="pct"/>
            <w:shd w:val="clear" w:color="auto" w:fill="FFFFFF"/>
            <w:tcMar>
              <w:top w:w="120" w:type="dxa"/>
              <w:left w:w="0" w:type="dxa"/>
              <w:bottom w:w="120" w:type="dxa"/>
              <w:right w:w="135" w:type="dxa"/>
            </w:tcMar>
            <w:hideMark/>
          </w:tcPr>
          <w:p w14:paraId="5D735B7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Московский район</w:t>
            </w:r>
          </w:p>
          <w:p w14:paraId="2D898A5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50-летия Победы, 18</w:t>
            </w:r>
          </w:p>
        </w:tc>
        <w:tc>
          <w:tcPr>
            <w:tcW w:w="445" w:type="pct"/>
            <w:shd w:val="clear" w:color="auto" w:fill="FFFFFF"/>
            <w:tcMar>
              <w:top w:w="120" w:type="dxa"/>
              <w:left w:w="0" w:type="dxa"/>
              <w:bottom w:w="120" w:type="dxa"/>
              <w:right w:w="135" w:type="dxa"/>
            </w:tcMar>
            <w:hideMark/>
          </w:tcPr>
          <w:p w14:paraId="108C69A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1 700 м²</w:t>
            </w:r>
          </w:p>
        </w:tc>
        <w:tc>
          <w:tcPr>
            <w:tcW w:w="852" w:type="pct"/>
            <w:shd w:val="clear" w:color="auto" w:fill="FFFFFF"/>
            <w:tcMar>
              <w:top w:w="120" w:type="dxa"/>
              <w:left w:w="0" w:type="dxa"/>
              <w:bottom w:w="120" w:type="dxa"/>
              <w:right w:w="135" w:type="dxa"/>
            </w:tcMar>
            <w:hideMark/>
          </w:tcPr>
          <w:p w14:paraId="75BEA4F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w:t>
            </w:r>
          </w:p>
        </w:tc>
        <w:tc>
          <w:tcPr>
            <w:tcW w:w="653" w:type="pct"/>
            <w:shd w:val="clear" w:color="auto" w:fill="FFFFFF"/>
            <w:tcMar>
              <w:top w:w="120" w:type="dxa"/>
              <w:left w:w="0" w:type="dxa"/>
              <w:bottom w:w="120" w:type="dxa"/>
              <w:right w:w="135" w:type="dxa"/>
            </w:tcMar>
            <w:hideMark/>
          </w:tcPr>
          <w:p w14:paraId="2DCB0AB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9 м²</w:t>
            </w:r>
          </w:p>
        </w:tc>
        <w:tc>
          <w:tcPr>
            <w:tcW w:w="546" w:type="pct"/>
            <w:shd w:val="clear" w:color="auto" w:fill="FFFFFF"/>
            <w:tcMar>
              <w:top w:w="120" w:type="dxa"/>
              <w:left w:w="0" w:type="dxa"/>
              <w:bottom w:w="120" w:type="dxa"/>
              <w:right w:w="135" w:type="dxa"/>
            </w:tcMar>
            <w:hideMark/>
          </w:tcPr>
          <w:p w14:paraId="6166116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42F8D4E6" w14:textId="77777777" w:rsidTr="005054D8">
        <w:trPr>
          <w:trHeight w:val="1057"/>
        </w:trPr>
        <w:tc>
          <w:tcPr>
            <w:tcW w:w="551" w:type="pct"/>
            <w:shd w:val="clear" w:color="auto" w:fill="FFFFFF"/>
            <w:tcMar>
              <w:top w:w="120" w:type="dxa"/>
              <w:left w:w="0" w:type="dxa"/>
              <w:bottom w:w="120" w:type="dxa"/>
              <w:right w:w="135" w:type="dxa"/>
            </w:tcMar>
            <w:hideMark/>
          </w:tcPr>
          <w:p w14:paraId="4B7930D6"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7EA1816" wp14:editId="3AAAC601">
                  <wp:extent cx="666750" cy="666750"/>
                  <wp:effectExtent l="19050" t="0" r="0" b="0"/>
                  <wp:docPr id="1384" name="Рисунок 536" descr="https://ig.gipernn.ru/g79rmpeki8q5l_1tmab2c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ttps://ig.gipernn.ru/g79rmpeki8q5l_1tmab2c_h-70_w-70_zc-1.jpeg">
                            <a:hlinkClick r:id="rId704" tgtFrame="&quot;_blank&quot;"/>
                          </pic:cNvPr>
                          <pic:cNvPicPr>
                            <a:picLocks noChangeAspect="1" noChangeArrowheads="1"/>
                          </pic:cNvPicPr>
                        </pic:nvPicPr>
                        <pic:blipFill>
                          <a:blip r:embed="rId70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3534FAC"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Покровские ворота</w:t>
            </w:r>
          </w:p>
        </w:tc>
        <w:tc>
          <w:tcPr>
            <w:tcW w:w="830" w:type="pct"/>
            <w:shd w:val="clear" w:color="auto" w:fill="FFFFFF"/>
            <w:tcMar>
              <w:top w:w="120" w:type="dxa"/>
              <w:left w:w="0" w:type="dxa"/>
              <w:bottom w:w="120" w:type="dxa"/>
              <w:right w:w="135" w:type="dxa"/>
            </w:tcMar>
            <w:hideMark/>
          </w:tcPr>
          <w:p w14:paraId="2E24295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3C53B14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Большая Покровская улица, 20б</w:t>
            </w:r>
          </w:p>
        </w:tc>
        <w:tc>
          <w:tcPr>
            <w:tcW w:w="445" w:type="pct"/>
            <w:shd w:val="clear" w:color="auto" w:fill="FFFFFF"/>
            <w:tcMar>
              <w:top w:w="120" w:type="dxa"/>
              <w:left w:w="0" w:type="dxa"/>
              <w:bottom w:w="120" w:type="dxa"/>
              <w:right w:w="135" w:type="dxa"/>
            </w:tcMar>
            <w:hideMark/>
          </w:tcPr>
          <w:p w14:paraId="71C3B44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1 800 м²</w:t>
            </w:r>
          </w:p>
        </w:tc>
        <w:tc>
          <w:tcPr>
            <w:tcW w:w="852" w:type="pct"/>
            <w:shd w:val="clear" w:color="auto" w:fill="FFFFFF"/>
            <w:tcMar>
              <w:top w:w="120" w:type="dxa"/>
              <w:left w:w="0" w:type="dxa"/>
              <w:bottom w:w="120" w:type="dxa"/>
              <w:right w:w="135" w:type="dxa"/>
            </w:tcMar>
            <w:hideMark/>
          </w:tcPr>
          <w:p w14:paraId="7BE7BAF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Свободная</w:t>
            </w:r>
          </w:p>
        </w:tc>
        <w:tc>
          <w:tcPr>
            <w:tcW w:w="653" w:type="pct"/>
            <w:shd w:val="clear" w:color="auto" w:fill="FFFFFF"/>
            <w:tcMar>
              <w:top w:w="120" w:type="dxa"/>
              <w:left w:w="0" w:type="dxa"/>
              <w:bottom w:w="120" w:type="dxa"/>
              <w:right w:w="135" w:type="dxa"/>
            </w:tcMar>
            <w:hideMark/>
          </w:tcPr>
          <w:p w14:paraId="03FC985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14 м²</w:t>
            </w:r>
          </w:p>
        </w:tc>
        <w:tc>
          <w:tcPr>
            <w:tcW w:w="546" w:type="pct"/>
            <w:shd w:val="clear" w:color="auto" w:fill="FFFFFF"/>
            <w:tcMar>
              <w:top w:w="120" w:type="dxa"/>
              <w:left w:w="0" w:type="dxa"/>
              <w:bottom w:w="120" w:type="dxa"/>
              <w:right w:w="135" w:type="dxa"/>
            </w:tcMar>
            <w:hideMark/>
          </w:tcPr>
          <w:p w14:paraId="0C6CBF7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0E3811F6" w14:textId="77777777" w:rsidTr="005054D8">
        <w:trPr>
          <w:trHeight w:val="1057"/>
        </w:trPr>
        <w:tc>
          <w:tcPr>
            <w:tcW w:w="551" w:type="pct"/>
            <w:shd w:val="clear" w:color="auto" w:fill="FFFFFF"/>
            <w:tcMar>
              <w:top w:w="120" w:type="dxa"/>
              <w:left w:w="0" w:type="dxa"/>
              <w:bottom w:w="120" w:type="dxa"/>
              <w:right w:w="135" w:type="dxa"/>
            </w:tcMar>
            <w:hideMark/>
          </w:tcPr>
          <w:p w14:paraId="5F0C51A5"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47AEF2D" wp14:editId="3B3670E2">
                  <wp:extent cx="666750" cy="666750"/>
                  <wp:effectExtent l="19050" t="0" r="0" b="0"/>
                  <wp:docPr id="1385" name="Рисунок 537" descr="https://i2.gipernn.ru/2dbltv5xeisoq_1r7h2nc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https://i2.gipernn.ru/2dbltv5xeisoq_1r7h2nc_h-70_w-70_zc-1.jpeg">
                            <a:hlinkClick r:id="rId706" tgtFrame="&quot;_blank&quot;"/>
                          </pic:cNvPr>
                          <pic:cNvPicPr>
                            <a:picLocks noChangeAspect="1" noChangeArrowheads="1"/>
                          </pic:cNvPicPr>
                        </pic:nvPicPr>
                        <pic:blipFill>
                          <a:blip r:embed="rId70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6A51BD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Полтавская, 22</w:t>
            </w:r>
          </w:p>
        </w:tc>
        <w:tc>
          <w:tcPr>
            <w:tcW w:w="830" w:type="pct"/>
            <w:shd w:val="clear" w:color="auto" w:fill="FFFFFF"/>
            <w:tcMar>
              <w:top w:w="120" w:type="dxa"/>
              <w:left w:w="0" w:type="dxa"/>
              <w:bottom w:w="120" w:type="dxa"/>
              <w:right w:w="135" w:type="dxa"/>
            </w:tcMar>
            <w:hideMark/>
          </w:tcPr>
          <w:p w14:paraId="37297BA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4D79248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Полтавская улица, 22</w:t>
            </w:r>
          </w:p>
        </w:tc>
        <w:tc>
          <w:tcPr>
            <w:tcW w:w="445" w:type="pct"/>
            <w:shd w:val="clear" w:color="auto" w:fill="FFFFFF"/>
            <w:tcMar>
              <w:top w:w="120" w:type="dxa"/>
              <w:left w:w="0" w:type="dxa"/>
              <w:bottom w:w="120" w:type="dxa"/>
              <w:right w:w="135" w:type="dxa"/>
            </w:tcMar>
            <w:hideMark/>
          </w:tcPr>
          <w:p w14:paraId="3B7A789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3 218 м²</w:t>
            </w:r>
          </w:p>
        </w:tc>
        <w:tc>
          <w:tcPr>
            <w:tcW w:w="852" w:type="pct"/>
            <w:shd w:val="clear" w:color="auto" w:fill="FFFFFF"/>
            <w:tcMar>
              <w:top w:w="120" w:type="dxa"/>
              <w:left w:w="0" w:type="dxa"/>
              <w:bottom w:w="120" w:type="dxa"/>
              <w:right w:w="135" w:type="dxa"/>
            </w:tcMar>
            <w:hideMark/>
          </w:tcPr>
          <w:p w14:paraId="6470881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4C21379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315E6AE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5A0A549C" w14:textId="77777777" w:rsidTr="005054D8">
        <w:trPr>
          <w:trHeight w:val="1057"/>
        </w:trPr>
        <w:tc>
          <w:tcPr>
            <w:tcW w:w="551" w:type="pct"/>
            <w:shd w:val="clear" w:color="auto" w:fill="FFFFFF"/>
            <w:tcMar>
              <w:top w:w="120" w:type="dxa"/>
              <w:left w:w="0" w:type="dxa"/>
              <w:bottom w:w="120" w:type="dxa"/>
              <w:right w:w="135" w:type="dxa"/>
            </w:tcMar>
            <w:hideMark/>
          </w:tcPr>
          <w:p w14:paraId="1815CF61"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2955848" wp14:editId="26689541">
                  <wp:extent cx="666750" cy="666750"/>
                  <wp:effectExtent l="19050" t="0" r="0" b="0"/>
                  <wp:docPr id="1386" name="Рисунок 538" descr="https://ip.gipernn.ru/pdu6odzxqwge6_tqsvn5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https://ip.gipernn.ru/pdu6odzxqwge6_tqsvn5_h-70_w-70_zc-1.jpeg">
                            <a:hlinkClick r:id="rId708" tgtFrame="&quot;_blank&quot;"/>
                          </pic:cNvPr>
                          <pic:cNvPicPr>
                            <a:picLocks noChangeAspect="1" noChangeArrowheads="1"/>
                          </pic:cNvPicPr>
                        </pic:nvPicPr>
                        <pic:blipFill>
                          <a:blip r:embed="rId70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7C17AE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Портал</w:t>
            </w:r>
          </w:p>
          <w:p w14:paraId="7493DDE1"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C</w:t>
            </w:r>
          </w:p>
        </w:tc>
        <w:tc>
          <w:tcPr>
            <w:tcW w:w="830" w:type="pct"/>
            <w:shd w:val="clear" w:color="auto" w:fill="FFFFFF"/>
            <w:tcMar>
              <w:top w:w="120" w:type="dxa"/>
              <w:left w:w="0" w:type="dxa"/>
              <w:bottom w:w="120" w:type="dxa"/>
              <w:right w:w="135" w:type="dxa"/>
            </w:tcMar>
            <w:hideMark/>
          </w:tcPr>
          <w:p w14:paraId="67B4004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7F7B108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Бекетова, 13в</w:t>
            </w:r>
          </w:p>
        </w:tc>
        <w:tc>
          <w:tcPr>
            <w:tcW w:w="445" w:type="pct"/>
            <w:shd w:val="clear" w:color="auto" w:fill="FFFFFF"/>
            <w:tcMar>
              <w:top w:w="120" w:type="dxa"/>
              <w:left w:w="0" w:type="dxa"/>
              <w:bottom w:w="120" w:type="dxa"/>
              <w:right w:w="135" w:type="dxa"/>
            </w:tcMar>
            <w:hideMark/>
          </w:tcPr>
          <w:p w14:paraId="2F363DD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3 582 м²</w:t>
            </w:r>
          </w:p>
        </w:tc>
        <w:tc>
          <w:tcPr>
            <w:tcW w:w="852" w:type="pct"/>
            <w:shd w:val="clear" w:color="auto" w:fill="FFFFFF"/>
            <w:tcMar>
              <w:top w:w="120" w:type="dxa"/>
              <w:left w:w="0" w:type="dxa"/>
              <w:bottom w:w="120" w:type="dxa"/>
              <w:right w:w="135" w:type="dxa"/>
            </w:tcMar>
            <w:hideMark/>
          </w:tcPr>
          <w:p w14:paraId="4EEE8A6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3040D84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14 м²</w:t>
            </w:r>
          </w:p>
        </w:tc>
        <w:tc>
          <w:tcPr>
            <w:tcW w:w="546" w:type="pct"/>
            <w:shd w:val="clear" w:color="auto" w:fill="FFFFFF"/>
            <w:tcMar>
              <w:top w:w="120" w:type="dxa"/>
              <w:left w:w="0" w:type="dxa"/>
              <w:bottom w:w="120" w:type="dxa"/>
              <w:right w:w="135" w:type="dxa"/>
            </w:tcMar>
            <w:hideMark/>
          </w:tcPr>
          <w:p w14:paraId="42B5F87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6AF4D2BA" w14:textId="77777777" w:rsidTr="005054D8">
        <w:trPr>
          <w:trHeight w:val="1057"/>
        </w:trPr>
        <w:tc>
          <w:tcPr>
            <w:tcW w:w="551" w:type="pct"/>
            <w:shd w:val="clear" w:color="auto" w:fill="FFFFFF"/>
            <w:tcMar>
              <w:top w:w="120" w:type="dxa"/>
              <w:left w:w="0" w:type="dxa"/>
              <w:bottom w:w="120" w:type="dxa"/>
              <w:right w:w="135" w:type="dxa"/>
            </w:tcMar>
            <w:hideMark/>
          </w:tcPr>
          <w:p w14:paraId="595CBAEA"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532A2F3" wp14:editId="52A210EE">
                  <wp:extent cx="666750" cy="666750"/>
                  <wp:effectExtent l="19050" t="0" r="0" b="0"/>
                  <wp:docPr id="1387" name="Рисунок 539" descr="https://if.gipernn.ru/f6md97uuqjjlh_1nwyvx9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s://if.gipernn.ru/f6md97uuqjjlh_1nwyvx9_h-70_w-70_zc-1.jpeg">
                            <a:hlinkClick r:id="rId710" tgtFrame="&quot;_blank&quot;"/>
                          </pic:cNvPr>
                          <pic:cNvPicPr>
                            <a:picLocks noChangeAspect="1" noChangeArrowheads="1"/>
                          </pic:cNvPicPr>
                        </pic:nvPicPr>
                        <pic:blipFill>
                          <a:blip r:embed="rId71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57B7F78" w14:textId="77777777" w:rsidR="005054D8" w:rsidRPr="009D3762" w:rsidRDefault="00214D95" w:rsidP="005054D8">
            <w:pPr>
              <w:spacing w:line="270" w:lineRule="atLeast"/>
              <w:ind w:firstLine="0"/>
              <w:rPr>
                <w:rFonts w:eastAsia="Times New Roman" w:cs="Times New Roman"/>
                <w:sz w:val="20"/>
                <w:szCs w:val="20"/>
                <w:lang w:eastAsia="ru-RU"/>
              </w:rPr>
            </w:pPr>
            <w:hyperlink r:id="rId712" w:tgtFrame="_blank" w:history="1">
              <w:r w:rsidR="005054D8" w:rsidRPr="004A27B4">
                <w:rPr>
                  <w:rStyle w:val="af6"/>
                  <w:rFonts w:eastAsia="Times New Roman" w:cs="Times New Roman"/>
                  <w:color w:val="auto"/>
                  <w:sz w:val="20"/>
                  <w:szCs w:val="20"/>
                  <w:lang w:eastAsia="ru-RU"/>
                </w:rPr>
                <w:t>Приокский комплекс</w:t>
              </w:r>
            </w:hyperlink>
          </w:p>
        </w:tc>
        <w:tc>
          <w:tcPr>
            <w:tcW w:w="830" w:type="pct"/>
            <w:shd w:val="clear" w:color="auto" w:fill="FFFFFF"/>
            <w:tcMar>
              <w:top w:w="120" w:type="dxa"/>
              <w:left w:w="0" w:type="dxa"/>
              <w:bottom w:w="120" w:type="dxa"/>
              <w:right w:w="135" w:type="dxa"/>
            </w:tcMar>
            <w:hideMark/>
          </w:tcPr>
          <w:p w14:paraId="7DD5FDF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157D426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Окская Гавань, 3 к2</w:t>
            </w:r>
          </w:p>
        </w:tc>
        <w:tc>
          <w:tcPr>
            <w:tcW w:w="445" w:type="pct"/>
            <w:shd w:val="clear" w:color="auto" w:fill="FFFFFF"/>
            <w:tcMar>
              <w:top w:w="120" w:type="dxa"/>
              <w:left w:w="0" w:type="dxa"/>
              <w:bottom w:w="120" w:type="dxa"/>
              <w:right w:w="135" w:type="dxa"/>
            </w:tcMar>
            <w:hideMark/>
          </w:tcPr>
          <w:p w14:paraId="016A2AF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2 478 м²</w:t>
            </w:r>
          </w:p>
        </w:tc>
        <w:tc>
          <w:tcPr>
            <w:tcW w:w="852" w:type="pct"/>
            <w:shd w:val="clear" w:color="auto" w:fill="FFFFFF"/>
            <w:tcMar>
              <w:top w:w="120" w:type="dxa"/>
              <w:left w:w="0" w:type="dxa"/>
              <w:bottom w:w="120" w:type="dxa"/>
              <w:right w:w="135" w:type="dxa"/>
            </w:tcMar>
            <w:hideMark/>
          </w:tcPr>
          <w:p w14:paraId="60FDFCC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НаземнаяДля большегрузов на 40 м/мест</w:t>
            </w:r>
          </w:p>
        </w:tc>
        <w:tc>
          <w:tcPr>
            <w:tcW w:w="653" w:type="pct"/>
            <w:shd w:val="clear" w:color="auto" w:fill="FFFFFF"/>
            <w:tcMar>
              <w:top w:w="120" w:type="dxa"/>
              <w:left w:w="0" w:type="dxa"/>
              <w:bottom w:w="120" w:type="dxa"/>
              <w:right w:w="135" w:type="dxa"/>
            </w:tcMar>
            <w:hideMark/>
          </w:tcPr>
          <w:p w14:paraId="0AD70BA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12 м²</w:t>
            </w:r>
          </w:p>
        </w:tc>
        <w:tc>
          <w:tcPr>
            <w:tcW w:w="546" w:type="pct"/>
            <w:shd w:val="clear" w:color="auto" w:fill="FFFFFF"/>
            <w:tcMar>
              <w:top w:w="120" w:type="dxa"/>
              <w:left w:w="0" w:type="dxa"/>
              <w:bottom w:w="120" w:type="dxa"/>
              <w:right w:w="135" w:type="dxa"/>
            </w:tcMar>
            <w:hideMark/>
          </w:tcPr>
          <w:p w14:paraId="76E5DA4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7FEC2CE3" w14:textId="77777777" w:rsidTr="005054D8">
        <w:trPr>
          <w:trHeight w:val="1057"/>
        </w:trPr>
        <w:tc>
          <w:tcPr>
            <w:tcW w:w="551" w:type="pct"/>
            <w:shd w:val="clear" w:color="auto" w:fill="FFFFFF"/>
            <w:tcMar>
              <w:top w:w="120" w:type="dxa"/>
              <w:left w:w="0" w:type="dxa"/>
              <w:bottom w:w="120" w:type="dxa"/>
              <w:right w:w="135" w:type="dxa"/>
            </w:tcMar>
            <w:hideMark/>
          </w:tcPr>
          <w:p w14:paraId="4D451518"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E704D55" wp14:editId="25538BAC">
                  <wp:extent cx="666750" cy="666750"/>
                  <wp:effectExtent l="19050" t="0" r="0" b="0"/>
                  <wp:docPr id="1388" name="Рисунок 540" descr="https://i9.gipernn.ru/9jog5mymzc9h6_8ce3c7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s://i9.gipernn.ru/9jog5mymzc9h6_8ce3c7_h-70_w-70_zc-1.jpeg">
                            <a:hlinkClick r:id="rId713" tgtFrame="&quot;_blank&quot;"/>
                          </pic:cNvPr>
                          <pic:cNvPicPr>
                            <a:picLocks noChangeAspect="1" noChangeArrowheads="1"/>
                          </pic:cNvPicPr>
                        </pic:nvPicPr>
                        <pic:blipFill>
                          <a:blip r:embed="rId71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E47065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Прогресс-центр</w:t>
            </w:r>
          </w:p>
        </w:tc>
        <w:tc>
          <w:tcPr>
            <w:tcW w:w="830" w:type="pct"/>
            <w:shd w:val="clear" w:color="auto" w:fill="FFFFFF"/>
            <w:tcMar>
              <w:top w:w="120" w:type="dxa"/>
              <w:left w:w="0" w:type="dxa"/>
              <w:bottom w:w="120" w:type="dxa"/>
              <w:right w:w="135" w:type="dxa"/>
            </w:tcMar>
            <w:hideMark/>
          </w:tcPr>
          <w:p w14:paraId="35CC3D6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775BAE8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Вторчермета, 1</w:t>
            </w:r>
          </w:p>
        </w:tc>
        <w:tc>
          <w:tcPr>
            <w:tcW w:w="445" w:type="pct"/>
            <w:shd w:val="clear" w:color="auto" w:fill="FFFFFF"/>
            <w:tcMar>
              <w:top w:w="120" w:type="dxa"/>
              <w:left w:w="0" w:type="dxa"/>
              <w:bottom w:w="120" w:type="dxa"/>
              <w:right w:w="135" w:type="dxa"/>
            </w:tcMar>
            <w:hideMark/>
          </w:tcPr>
          <w:p w14:paraId="1343F17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1 500 м²</w:t>
            </w:r>
          </w:p>
        </w:tc>
        <w:tc>
          <w:tcPr>
            <w:tcW w:w="852" w:type="pct"/>
            <w:shd w:val="clear" w:color="auto" w:fill="FFFFFF"/>
            <w:tcMar>
              <w:top w:w="120" w:type="dxa"/>
              <w:left w:w="0" w:type="dxa"/>
              <w:bottom w:w="120" w:type="dxa"/>
              <w:right w:w="135" w:type="dxa"/>
            </w:tcMar>
            <w:hideMark/>
          </w:tcPr>
          <w:p w14:paraId="3092926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230 м/мест</w:t>
            </w:r>
          </w:p>
        </w:tc>
        <w:tc>
          <w:tcPr>
            <w:tcW w:w="653" w:type="pct"/>
            <w:shd w:val="clear" w:color="auto" w:fill="FFFFFF"/>
            <w:tcMar>
              <w:top w:w="120" w:type="dxa"/>
              <w:left w:w="0" w:type="dxa"/>
              <w:bottom w:w="120" w:type="dxa"/>
              <w:right w:w="135" w:type="dxa"/>
            </w:tcMar>
            <w:hideMark/>
          </w:tcPr>
          <w:p w14:paraId="0208750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197D888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4D0A58C" w14:textId="77777777" w:rsidTr="005054D8">
        <w:trPr>
          <w:trHeight w:val="1057"/>
        </w:trPr>
        <w:tc>
          <w:tcPr>
            <w:tcW w:w="551" w:type="pct"/>
            <w:shd w:val="clear" w:color="auto" w:fill="FFFFFF"/>
            <w:tcMar>
              <w:top w:w="120" w:type="dxa"/>
              <w:left w:w="0" w:type="dxa"/>
              <w:bottom w:w="120" w:type="dxa"/>
              <w:right w:w="135" w:type="dxa"/>
            </w:tcMar>
            <w:hideMark/>
          </w:tcPr>
          <w:p w14:paraId="228302FE"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1221E81" wp14:editId="64F8E63F">
                  <wp:extent cx="666750" cy="666750"/>
                  <wp:effectExtent l="19050" t="0" r="0" b="0"/>
                  <wp:docPr id="1389" name="Рисунок 541" descr="https://ih.gipernn.ru/hn2pp4v78wbcf_pmxa2e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s://ih.gipernn.ru/hn2pp4v78wbcf_pmxa2e_h-70_w-70_zc-1.jpeg">
                            <a:hlinkClick r:id="rId715" tgtFrame="&quot;_blank&quot;"/>
                          </pic:cNvPr>
                          <pic:cNvPicPr>
                            <a:picLocks noChangeAspect="1" noChangeArrowheads="1"/>
                          </pic:cNvPicPr>
                        </pic:nvPicPr>
                        <pic:blipFill>
                          <a:blip r:embed="rId71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7168DF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Проломная, 35</w:t>
            </w:r>
          </w:p>
        </w:tc>
        <w:tc>
          <w:tcPr>
            <w:tcW w:w="830" w:type="pct"/>
            <w:shd w:val="clear" w:color="auto" w:fill="FFFFFF"/>
            <w:tcMar>
              <w:top w:w="120" w:type="dxa"/>
              <w:left w:w="0" w:type="dxa"/>
              <w:bottom w:w="120" w:type="dxa"/>
              <w:right w:w="135" w:type="dxa"/>
            </w:tcMar>
            <w:hideMark/>
          </w:tcPr>
          <w:p w14:paraId="574FE47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2EFD610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Проломная улица, 35</w:t>
            </w:r>
          </w:p>
        </w:tc>
        <w:tc>
          <w:tcPr>
            <w:tcW w:w="445" w:type="pct"/>
            <w:shd w:val="clear" w:color="auto" w:fill="FFFFFF"/>
            <w:tcMar>
              <w:top w:w="120" w:type="dxa"/>
              <w:left w:w="0" w:type="dxa"/>
              <w:bottom w:w="120" w:type="dxa"/>
              <w:right w:w="135" w:type="dxa"/>
            </w:tcMar>
            <w:hideMark/>
          </w:tcPr>
          <w:p w14:paraId="497F5C2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340 м²</w:t>
            </w:r>
          </w:p>
        </w:tc>
        <w:tc>
          <w:tcPr>
            <w:tcW w:w="852" w:type="pct"/>
            <w:shd w:val="clear" w:color="auto" w:fill="FFFFFF"/>
            <w:tcMar>
              <w:top w:w="120" w:type="dxa"/>
              <w:left w:w="0" w:type="dxa"/>
              <w:bottom w:w="120" w:type="dxa"/>
              <w:right w:w="135" w:type="dxa"/>
            </w:tcMar>
            <w:hideMark/>
          </w:tcPr>
          <w:p w14:paraId="35FEF02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15 м/мест</w:t>
            </w:r>
          </w:p>
        </w:tc>
        <w:tc>
          <w:tcPr>
            <w:tcW w:w="653" w:type="pct"/>
            <w:shd w:val="clear" w:color="auto" w:fill="FFFFFF"/>
            <w:tcMar>
              <w:top w:w="120" w:type="dxa"/>
              <w:left w:w="0" w:type="dxa"/>
              <w:bottom w:w="120" w:type="dxa"/>
              <w:right w:w="135" w:type="dxa"/>
            </w:tcMar>
            <w:hideMark/>
          </w:tcPr>
          <w:p w14:paraId="104FD38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22 м²</w:t>
            </w:r>
          </w:p>
        </w:tc>
        <w:tc>
          <w:tcPr>
            <w:tcW w:w="546" w:type="pct"/>
            <w:shd w:val="clear" w:color="auto" w:fill="FFFFFF"/>
            <w:tcMar>
              <w:top w:w="120" w:type="dxa"/>
              <w:left w:w="0" w:type="dxa"/>
              <w:bottom w:w="120" w:type="dxa"/>
              <w:right w:w="135" w:type="dxa"/>
            </w:tcMar>
            <w:hideMark/>
          </w:tcPr>
          <w:p w14:paraId="6173715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F2F75B8" w14:textId="77777777" w:rsidTr="005054D8">
        <w:trPr>
          <w:trHeight w:val="1057"/>
        </w:trPr>
        <w:tc>
          <w:tcPr>
            <w:tcW w:w="551" w:type="pct"/>
            <w:shd w:val="clear" w:color="auto" w:fill="FFFFFF"/>
            <w:tcMar>
              <w:top w:w="120" w:type="dxa"/>
              <w:left w:w="0" w:type="dxa"/>
              <w:bottom w:w="120" w:type="dxa"/>
              <w:right w:w="135" w:type="dxa"/>
            </w:tcMar>
            <w:hideMark/>
          </w:tcPr>
          <w:p w14:paraId="736BBE81"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BA5DF3F" wp14:editId="65723DFD">
                  <wp:extent cx="666750" cy="666750"/>
                  <wp:effectExtent l="19050" t="0" r="0" b="0"/>
                  <wp:docPr id="1390" name="Рисунок 545" descr="https://id.gipernn.ru/dmfu6r1igl78d_ocr8pr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ttps://id.gipernn.ru/dmfu6r1igl78d_ocr8pr_h-70_w-70_zc-1.jpeg">
                            <a:hlinkClick r:id="rId717" tgtFrame="&quot;_blank&quot;"/>
                          </pic:cNvPr>
                          <pic:cNvPicPr>
                            <a:picLocks noChangeAspect="1" noChangeArrowheads="1"/>
                          </pic:cNvPicPr>
                        </pic:nvPicPr>
                        <pic:blipFill>
                          <a:blip r:embed="rId718"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778421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Проломная, 37</w:t>
            </w:r>
          </w:p>
        </w:tc>
        <w:tc>
          <w:tcPr>
            <w:tcW w:w="830" w:type="pct"/>
            <w:shd w:val="clear" w:color="auto" w:fill="FFFFFF"/>
            <w:tcMar>
              <w:top w:w="120" w:type="dxa"/>
              <w:left w:w="0" w:type="dxa"/>
              <w:bottom w:w="120" w:type="dxa"/>
              <w:right w:w="135" w:type="dxa"/>
            </w:tcMar>
            <w:hideMark/>
          </w:tcPr>
          <w:p w14:paraId="2B8D381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63AC9C5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Проломная улица, 37</w:t>
            </w:r>
          </w:p>
        </w:tc>
        <w:tc>
          <w:tcPr>
            <w:tcW w:w="445" w:type="pct"/>
            <w:shd w:val="clear" w:color="auto" w:fill="FFFFFF"/>
            <w:tcMar>
              <w:top w:w="120" w:type="dxa"/>
              <w:left w:w="0" w:type="dxa"/>
              <w:bottom w:w="120" w:type="dxa"/>
              <w:right w:w="135" w:type="dxa"/>
            </w:tcMar>
            <w:hideMark/>
          </w:tcPr>
          <w:p w14:paraId="6FF7CB3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440 м²</w:t>
            </w:r>
          </w:p>
        </w:tc>
        <w:tc>
          <w:tcPr>
            <w:tcW w:w="852" w:type="pct"/>
            <w:shd w:val="clear" w:color="auto" w:fill="FFFFFF"/>
            <w:tcMar>
              <w:top w:w="120" w:type="dxa"/>
              <w:left w:w="0" w:type="dxa"/>
              <w:bottom w:w="120" w:type="dxa"/>
              <w:right w:w="135" w:type="dxa"/>
            </w:tcMar>
            <w:hideMark/>
          </w:tcPr>
          <w:p w14:paraId="103AF91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30 м/мест</w:t>
            </w:r>
          </w:p>
        </w:tc>
        <w:tc>
          <w:tcPr>
            <w:tcW w:w="653" w:type="pct"/>
            <w:shd w:val="clear" w:color="auto" w:fill="FFFFFF"/>
            <w:tcMar>
              <w:top w:w="120" w:type="dxa"/>
              <w:left w:w="0" w:type="dxa"/>
              <w:bottom w:w="120" w:type="dxa"/>
              <w:right w:w="135" w:type="dxa"/>
            </w:tcMar>
            <w:hideMark/>
          </w:tcPr>
          <w:p w14:paraId="417366A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03354F4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16AE26E1" w14:textId="77777777" w:rsidTr="005054D8">
        <w:trPr>
          <w:trHeight w:val="1057"/>
        </w:trPr>
        <w:tc>
          <w:tcPr>
            <w:tcW w:w="551" w:type="pct"/>
            <w:shd w:val="clear" w:color="auto" w:fill="FFFFFF"/>
            <w:tcMar>
              <w:top w:w="120" w:type="dxa"/>
              <w:left w:w="0" w:type="dxa"/>
              <w:bottom w:w="120" w:type="dxa"/>
              <w:right w:w="135" w:type="dxa"/>
            </w:tcMar>
            <w:hideMark/>
          </w:tcPr>
          <w:p w14:paraId="4AC3D14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AC10566" wp14:editId="09F908E1">
                  <wp:extent cx="666750" cy="666750"/>
                  <wp:effectExtent l="19050" t="0" r="0" b="0"/>
                  <wp:docPr id="1391" name="Рисунок 546" descr="https://ib.gipernn.ru/bv8w8r9sgcmcu_1vr5ssv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https://ib.gipernn.ru/bv8w8r9sgcmcu_1vr5ssv_h-70_w-70_zc-1.jpeg">
                            <a:hlinkClick r:id="rId719" tgtFrame="&quot;_blank&quot;"/>
                          </pic:cNvPr>
                          <pic:cNvPicPr>
                            <a:picLocks noChangeAspect="1" noChangeArrowheads="1"/>
                          </pic:cNvPicPr>
                        </pic:nvPicPr>
                        <pic:blipFill>
                          <a:blip r:embed="rId72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540CC4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Проспект</w:t>
            </w:r>
          </w:p>
          <w:p w14:paraId="31E9120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5564D79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Приокский район</w:t>
            </w:r>
          </w:p>
          <w:p w14:paraId="18B018F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Гагарина, 178т</w:t>
            </w:r>
          </w:p>
        </w:tc>
        <w:tc>
          <w:tcPr>
            <w:tcW w:w="445" w:type="pct"/>
            <w:shd w:val="clear" w:color="auto" w:fill="FFFFFF"/>
            <w:tcMar>
              <w:top w:w="120" w:type="dxa"/>
              <w:left w:w="0" w:type="dxa"/>
              <w:bottom w:w="120" w:type="dxa"/>
              <w:right w:w="135" w:type="dxa"/>
            </w:tcMar>
            <w:hideMark/>
          </w:tcPr>
          <w:p w14:paraId="36BABCC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10 761 м²</w:t>
            </w:r>
          </w:p>
        </w:tc>
        <w:tc>
          <w:tcPr>
            <w:tcW w:w="852" w:type="pct"/>
            <w:shd w:val="clear" w:color="auto" w:fill="FFFFFF"/>
            <w:tcMar>
              <w:top w:w="120" w:type="dxa"/>
              <w:left w:w="0" w:type="dxa"/>
              <w:bottom w:w="120" w:type="dxa"/>
              <w:right w:w="135" w:type="dxa"/>
            </w:tcMar>
            <w:hideMark/>
          </w:tcPr>
          <w:p w14:paraId="34E8301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Подземная — 33 м/места, надземная закрытая — 30 м/мест, стихийная — более 100 м/мест</w:t>
            </w:r>
          </w:p>
        </w:tc>
        <w:tc>
          <w:tcPr>
            <w:tcW w:w="653" w:type="pct"/>
            <w:shd w:val="clear" w:color="auto" w:fill="FFFFFF"/>
            <w:tcMar>
              <w:top w:w="120" w:type="dxa"/>
              <w:left w:w="0" w:type="dxa"/>
              <w:bottom w:w="120" w:type="dxa"/>
              <w:right w:w="135" w:type="dxa"/>
            </w:tcMar>
            <w:hideMark/>
          </w:tcPr>
          <w:p w14:paraId="4A891B5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08EA118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60638F23" w14:textId="77777777" w:rsidTr="005054D8">
        <w:trPr>
          <w:trHeight w:val="1057"/>
        </w:trPr>
        <w:tc>
          <w:tcPr>
            <w:tcW w:w="551" w:type="pct"/>
            <w:shd w:val="clear" w:color="auto" w:fill="FFFFFF"/>
            <w:tcMar>
              <w:top w:w="120" w:type="dxa"/>
              <w:left w:w="0" w:type="dxa"/>
              <w:bottom w:w="120" w:type="dxa"/>
              <w:right w:w="135" w:type="dxa"/>
            </w:tcMar>
            <w:hideMark/>
          </w:tcPr>
          <w:p w14:paraId="3216553D"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1D645A7" wp14:editId="043AEE10">
                  <wp:extent cx="666750" cy="666750"/>
                  <wp:effectExtent l="19050" t="0" r="0" b="0"/>
                  <wp:docPr id="1392" name="Рисунок 673" descr="https://ia.gipernn.ru/a8wl55w7j569c_adr9oq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https://ia.gipernn.ru/a8wl55w7j569c_adr9oq_h-70_w-70_zc-1.jpeg">
                            <a:hlinkClick r:id="rId721" tgtFrame="&quot;_blank&quot;"/>
                          </pic:cNvPr>
                          <pic:cNvPicPr>
                            <a:picLocks noChangeAspect="1" noChangeArrowheads="1"/>
                          </pic:cNvPicPr>
                        </pic:nvPicPr>
                        <pic:blipFill>
                          <a:blip r:embed="rId72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DD0D44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Пушкин</w:t>
            </w:r>
          </w:p>
        </w:tc>
        <w:tc>
          <w:tcPr>
            <w:tcW w:w="830" w:type="pct"/>
            <w:shd w:val="clear" w:color="auto" w:fill="FFFFFF"/>
            <w:tcMar>
              <w:top w:w="120" w:type="dxa"/>
              <w:left w:w="0" w:type="dxa"/>
              <w:bottom w:w="120" w:type="dxa"/>
              <w:right w:w="135" w:type="dxa"/>
            </w:tcMar>
            <w:hideMark/>
          </w:tcPr>
          <w:p w14:paraId="6F6CC72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городской округ Арзамас</w:t>
            </w:r>
          </w:p>
          <w:p w14:paraId="3B217D8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Пушкина, 145</w:t>
            </w:r>
          </w:p>
        </w:tc>
        <w:tc>
          <w:tcPr>
            <w:tcW w:w="445" w:type="pct"/>
            <w:shd w:val="clear" w:color="auto" w:fill="FFFFFF"/>
            <w:tcMar>
              <w:top w:w="120" w:type="dxa"/>
              <w:left w:w="0" w:type="dxa"/>
              <w:bottom w:w="120" w:type="dxa"/>
              <w:right w:w="135" w:type="dxa"/>
            </w:tcMar>
            <w:hideMark/>
          </w:tcPr>
          <w:p w14:paraId="0ED8C9C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968 м²</w:t>
            </w:r>
          </w:p>
        </w:tc>
        <w:tc>
          <w:tcPr>
            <w:tcW w:w="852" w:type="pct"/>
            <w:shd w:val="clear" w:color="auto" w:fill="FFFFFF"/>
            <w:tcMar>
              <w:top w:w="120" w:type="dxa"/>
              <w:left w:w="0" w:type="dxa"/>
              <w:bottom w:w="120" w:type="dxa"/>
              <w:right w:w="135" w:type="dxa"/>
            </w:tcMar>
            <w:hideMark/>
          </w:tcPr>
          <w:p w14:paraId="2DC0CFAD"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58EBDC2A"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546" w:type="pct"/>
            <w:shd w:val="clear" w:color="auto" w:fill="FFFFFF"/>
            <w:tcMar>
              <w:top w:w="120" w:type="dxa"/>
              <w:left w:w="0" w:type="dxa"/>
              <w:bottom w:w="120" w:type="dxa"/>
              <w:right w:w="135" w:type="dxa"/>
            </w:tcMar>
            <w:hideMark/>
          </w:tcPr>
          <w:p w14:paraId="6B6A199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45A628B2" w14:textId="77777777" w:rsidTr="005054D8">
        <w:trPr>
          <w:trHeight w:val="1057"/>
        </w:trPr>
        <w:tc>
          <w:tcPr>
            <w:tcW w:w="551" w:type="pct"/>
            <w:shd w:val="clear" w:color="auto" w:fill="FFFFFF"/>
            <w:tcMar>
              <w:top w:w="120" w:type="dxa"/>
              <w:left w:w="0" w:type="dxa"/>
              <w:bottom w:w="120" w:type="dxa"/>
              <w:right w:w="135" w:type="dxa"/>
            </w:tcMar>
            <w:hideMark/>
          </w:tcPr>
          <w:p w14:paraId="66772C38"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3CB9FD8" wp14:editId="15C01EFA">
                  <wp:extent cx="666750" cy="666750"/>
                  <wp:effectExtent l="19050" t="0" r="0" b="0"/>
                  <wp:docPr id="1393" name="Рисунок 674" descr="https://i5.gipernn.ru/5jufizmp9tm1q_tutifh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https://i5.gipernn.ru/5jufizmp9tm1q_tutifh_h-70_w-70_zc-1.jpeg">
                            <a:hlinkClick r:id="rId723" tgtFrame="&quot;_blank&quot;"/>
                          </pic:cNvPr>
                          <pic:cNvPicPr>
                            <a:picLocks noChangeAspect="1" noChangeArrowheads="1"/>
                          </pic:cNvPicPr>
                        </pic:nvPicPr>
                        <pic:blipFill>
                          <a:blip r:embed="rId72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4E85FE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Пушкинский</w:t>
            </w:r>
          </w:p>
          <w:p w14:paraId="61B2CDB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2389FDC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7FD9AC8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Короленко, 29</w:t>
            </w:r>
          </w:p>
        </w:tc>
        <w:tc>
          <w:tcPr>
            <w:tcW w:w="445" w:type="pct"/>
            <w:shd w:val="clear" w:color="auto" w:fill="FFFFFF"/>
            <w:tcMar>
              <w:top w:w="120" w:type="dxa"/>
              <w:left w:w="0" w:type="dxa"/>
              <w:bottom w:w="120" w:type="dxa"/>
              <w:right w:w="135" w:type="dxa"/>
            </w:tcMar>
            <w:hideMark/>
          </w:tcPr>
          <w:p w14:paraId="5CBBE2A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6 845 м²</w:t>
            </w:r>
          </w:p>
        </w:tc>
        <w:tc>
          <w:tcPr>
            <w:tcW w:w="852" w:type="pct"/>
            <w:shd w:val="clear" w:color="auto" w:fill="FFFFFF"/>
            <w:tcMar>
              <w:top w:w="120" w:type="dxa"/>
              <w:left w:w="0" w:type="dxa"/>
              <w:bottom w:w="120" w:type="dxa"/>
              <w:right w:w="135" w:type="dxa"/>
            </w:tcMar>
            <w:hideMark/>
          </w:tcPr>
          <w:p w14:paraId="2EF3CC9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НаземнаяПодземная</w:t>
            </w:r>
          </w:p>
        </w:tc>
        <w:tc>
          <w:tcPr>
            <w:tcW w:w="653" w:type="pct"/>
            <w:shd w:val="clear" w:color="auto" w:fill="FFFFFF"/>
            <w:tcMar>
              <w:top w:w="120" w:type="dxa"/>
              <w:left w:w="0" w:type="dxa"/>
              <w:bottom w:w="120" w:type="dxa"/>
              <w:right w:w="135" w:type="dxa"/>
            </w:tcMar>
            <w:hideMark/>
          </w:tcPr>
          <w:p w14:paraId="59FD344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9 м²</w:t>
            </w:r>
          </w:p>
        </w:tc>
        <w:tc>
          <w:tcPr>
            <w:tcW w:w="546" w:type="pct"/>
            <w:shd w:val="clear" w:color="auto" w:fill="FFFFFF"/>
            <w:tcMar>
              <w:top w:w="120" w:type="dxa"/>
              <w:left w:w="0" w:type="dxa"/>
              <w:bottom w:w="120" w:type="dxa"/>
              <w:right w:w="135" w:type="dxa"/>
            </w:tcMar>
            <w:hideMark/>
          </w:tcPr>
          <w:p w14:paraId="61CB0C5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0AA9734C" w14:textId="77777777" w:rsidTr="005054D8">
        <w:trPr>
          <w:trHeight w:val="1057"/>
        </w:trPr>
        <w:tc>
          <w:tcPr>
            <w:tcW w:w="551" w:type="pct"/>
            <w:shd w:val="clear" w:color="auto" w:fill="FFFFFF"/>
            <w:tcMar>
              <w:top w:w="120" w:type="dxa"/>
              <w:left w:w="0" w:type="dxa"/>
              <w:bottom w:w="120" w:type="dxa"/>
              <w:right w:w="135" w:type="dxa"/>
            </w:tcMar>
            <w:hideMark/>
          </w:tcPr>
          <w:p w14:paraId="1274177F"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67119D1" wp14:editId="3BF814DB">
                  <wp:extent cx="666750" cy="666750"/>
                  <wp:effectExtent l="19050" t="0" r="0" b="0"/>
                  <wp:docPr id="1394" name="Рисунок 675" descr="https://i5.gipernn.ru/5mrin8bqyb40t_1uyz977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https://i5.gipernn.ru/5mrin8bqyb40t_1uyz977_h-70_w-70_zc-1.jpeg">
                            <a:hlinkClick r:id="rId725" tgtFrame="&quot;_blank&quot;"/>
                          </pic:cNvPr>
                          <pic:cNvPicPr>
                            <a:picLocks noChangeAspect="1" noChangeArrowheads="1"/>
                          </pic:cNvPicPr>
                        </pic:nvPicPr>
                        <pic:blipFill>
                          <a:blip r:embed="rId31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AB62D0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РИО</w:t>
            </w:r>
          </w:p>
        </w:tc>
        <w:tc>
          <w:tcPr>
            <w:tcW w:w="830" w:type="pct"/>
            <w:shd w:val="clear" w:color="auto" w:fill="FFFFFF"/>
            <w:tcMar>
              <w:top w:w="120" w:type="dxa"/>
              <w:left w:w="0" w:type="dxa"/>
              <w:bottom w:w="120" w:type="dxa"/>
              <w:right w:w="135" w:type="dxa"/>
            </w:tcMar>
            <w:hideMark/>
          </w:tcPr>
          <w:p w14:paraId="09E9D00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69DEE47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Московское шоссе, 12</w:t>
            </w:r>
          </w:p>
        </w:tc>
        <w:tc>
          <w:tcPr>
            <w:tcW w:w="445" w:type="pct"/>
            <w:shd w:val="clear" w:color="auto" w:fill="FFFFFF"/>
            <w:tcMar>
              <w:top w:w="120" w:type="dxa"/>
              <w:left w:w="0" w:type="dxa"/>
              <w:bottom w:w="120" w:type="dxa"/>
              <w:right w:w="135" w:type="dxa"/>
            </w:tcMar>
            <w:hideMark/>
          </w:tcPr>
          <w:p w14:paraId="26EF014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68 000 м²</w:t>
            </w:r>
          </w:p>
        </w:tc>
        <w:tc>
          <w:tcPr>
            <w:tcW w:w="852" w:type="pct"/>
            <w:shd w:val="clear" w:color="auto" w:fill="FFFFFF"/>
            <w:tcMar>
              <w:top w:w="120" w:type="dxa"/>
              <w:left w:w="0" w:type="dxa"/>
              <w:bottom w:w="120" w:type="dxa"/>
              <w:right w:w="135" w:type="dxa"/>
            </w:tcMar>
            <w:hideMark/>
          </w:tcPr>
          <w:p w14:paraId="3A117B3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1100 м/мест</w:t>
            </w:r>
          </w:p>
        </w:tc>
        <w:tc>
          <w:tcPr>
            <w:tcW w:w="653" w:type="pct"/>
            <w:shd w:val="clear" w:color="auto" w:fill="FFFFFF"/>
            <w:tcMar>
              <w:top w:w="120" w:type="dxa"/>
              <w:left w:w="0" w:type="dxa"/>
              <w:bottom w:w="120" w:type="dxa"/>
              <w:right w:w="135" w:type="dxa"/>
            </w:tcMar>
            <w:hideMark/>
          </w:tcPr>
          <w:p w14:paraId="4BB0556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46C83BC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3C9B3BD7" w14:textId="77777777" w:rsidTr="005054D8">
        <w:trPr>
          <w:trHeight w:val="1057"/>
        </w:trPr>
        <w:tc>
          <w:tcPr>
            <w:tcW w:w="551" w:type="pct"/>
            <w:shd w:val="clear" w:color="auto" w:fill="FFFFFF"/>
            <w:tcMar>
              <w:top w:w="120" w:type="dxa"/>
              <w:left w:w="0" w:type="dxa"/>
              <w:bottom w:w="120" w:type="dxa"/>
              <w:right w:w="135" w:type="dxa"/>
            </w:tcMar>
            <w:hideMark/>
          </w:tcPr>
          <w:p w14:paraId="21B8DAB7"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744FCA9" wp14:editId="6C9DB6D5">
                  <wp:extent cx="666750" cy="666750"/>
                  <wp:effectExtent l="19050" t="0" r="0" b="0"/>
                  <wp:docPr id="1395" name="Рисунок 676" descr="https://if.gipernn.ru/fpiqqyhfwmh9o_1fqgxat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https://if.gipernn.ru/fpiqqyhfwmh9o_1fqgxat_h-70_w-70_zc-1.jpeg">
                            <a:hlinkClick r:id="rId726" tgtFrame="&quot;_blank&quot;"/>
                          </pic:cNvPr>
                          <pic:cNvPicPr>
                            <a:picLocks noChangeAspect="1" noChangeArrowheads="1"/>
                          </pic:cNvPicPr>
                        </pic:nvPicPr>
                        <pic:blipFill>
                          <a:blip r:embed="rId72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BAB697C"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Ракетная, 1а</w:t>
            </w:r>
          </w:p>
        </w:tc>
        <w:tc>
          <w:tcPr>
            <w:tcW w:w="830" w:type="pct"/>
            <w:shd w:val="clear" w:color="auto" w:fill="FFFFFF"/>
            <w:tcMar>
              <w:top w:w="120" w:type="dxa"/>
              <w:left w:w="0" w:type="dxa"/>
              <w:bottom w:w="120" w:type="dxa"/>
              <w:right w:w="135" w:type="dxa"/>
            </w:tcMar>
            <w:hideMark/>
          </w:tcPr>
          <w:p w14:paraId="09FA8D1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6C02A8E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Ракетная улица, 1а</w:t>
            </w:r>
          </w:p>
        </w:tc>
        <w:tc>
          <w:tcPr>
            <w:tcW w:w="445" w:type="pct"/>
            <w:shd w:val="clear" w:color="auto" w:fill="FFFFFF"/>
            <w:tcMar>
              <w:top w:w="120" w:type="dxa"/>
              <w:left w:w="0" w:type="dxa"/>
              <w:bottom w:w="120" w:type="dxa"/>
              <w:right w:w="135" w:type="dxa"/>
            </w:tcMar>
            <w:hideMark/>
          </w:tcPr>
          <w:p w14:paraId="3D169D0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1 000 м²</w:t>
            </w:r>
          </w:p>
        </w:tc>
        <w:tc>
          <w:tcPr>
            <w:tcW w:w="852" w:type="pct"/>
            <w:shd w:val="clear" w:color="auto" w:fill="FFFFFF"/>
            <w:tcMar>
              <w:top w:w="120" w:type="dxa"/>
              <w:left w:w="0" w:type="dxa"/>
              <w:bottom w:w="120" w:type="dxa"/>
              <w:right w:w="135" w:type="dxa"/>
            </w:tcMar>
            <w:hideMark/>
          </w:tcPr>
          <w:p w14:paraId="2793F4B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 м/мест</w:t>
            </w:r>
          </w:p>
        </w:tc>
        <w:tc>
          <w:tcPr>
            <w:tcW w:w="653" w:type="pct"/>
            <w:shd w:val="clear" w:color="auto" w:fill="FFFFFF"/>
            <w:tcMar>
              <w:top w:w="120" w:type="dxa"/>
              <w:left w:w="0" w:type="dxa"/>
              <w:bottom w:w="120" w:type="dxa"/>
              <w:right w:w="135" w:type="dxa"/>
            </w:tcMar>
            <w:hideMark/>
          </w:tcPr>
          <w:p w14:paraId="7220912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666E9D7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763358F9" w14:textId="77777777" w:rsidTr="005054D8">
        <w:trPr>
          <w:trHeight w:val="1057"/>
        </w:trPr>
        <w:tc>
          <w:tcPr>
            <w:tcW w:w="551" w:type="pct"/>
            <w:shd w:val="clear" w:color="auto" w:fill="FFFFFF"/>
            <w:tcMar>
              <w:top w:w="120" w:type="dxa"/>
              <w:left w:w="0" w:type="dxa"/>
              <w:bottom w:w="120" w:type="dxa"/>
              <w:right w:w="135" w:type="dxa"/>
            </w:tcMar>
            <w:hideMark/>
          </w:tcPr>
          <w:p w14:paraId="2A5372A3"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797C089B" wp14:editId="26630CA2">
                  <wp:extent cx="666750" cy="666750"/>
                  <wp:effectExtent l="19050" t="0" r="0" b="0"/>
                  <wp:docPr id="1396" name="Рисунок 677" descr="https://ig.gipernn.ru/gi7hykbr0a2wo_1qebgnc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https://ig.gipernn.ru/gi7hykbr0a2wo_1qebgnc_h-70_w-70_zc-1.jpeg">
                            <a:hlinkClick r:id="rId728" tgtFrame="&quot;_blank&quot;"/>
                          </pic:cNvPr>
                          <pic:cNvPicPr>
                            <a:picLocks noChangeAspect="1" noChangeArrowheads="1"/>
                          </pic:cNvPicPr>
                        </pic:nvPicPr>
                        <pic:blipFill>
                          <a:blip r:embed="rId72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E618E4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Республиканская, 22</w:t>
            </w:r>
          </w:p>
        </w:tc>
        <w:tc>
          <w:tcPr>
            <w:tcW w:w="830" w:type="pct"/>
            <w:shd w:val="clear" w:color="auto" w:fill="FFFFFF"/>
            <w:tcMar>
              <w:top w:w="120" w:type="dxa"/>
              <w:left w:w="0" w:type="dxa"/>
              <w:bottom w:w="120" w:type="dxa"/>
              <w:right w:w="135" w:type="dxa"/>
            </w:tcMar>
            <w:hideMark/>
          </w:tcPr>
          <w:p w14:paraId="5F9C73C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1011F99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Республиканская улица, 22</w:t>
            </w:r>
          </w:p>
        </w:tc>
        <w:tc>
          <w:tcPr>
            <w:tcW w:w="445" w:type="pct"/>
            <w:shd w:val="clear" w:color="auto" w:fill="FFFFFF"/>
            <w:tcMar>
              <w:top w:w="120" w:type="dxa"/>
              <w:left w:w="0" w:type="dxa"/>
              <w:bottom w:w="120" w:type="dxa"/>
              <w:right w:w="135" w:type="dxa"/>
            </w:tcMar>
            <w:hideMark/>
          </w:tcPr>
          <w:p w14:paraId="1CA142C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955 м²</w:t>
            </w:r>
          </w:p>
        </w:tc>
        <w:tc>
          <w:tcPr>
            <w:tcW w:w="852" w:type="pct"/>
            <w:shd w:val="clear" w:color="auto" w:fill="FFFFFF"/>
            <w:tcMar>
              <w:top w:w="120" w:type="dxa"/>
              <w:left w:w="0" w:type="dxa"/>
              <w:bottom w:w="120" w:type="dxa"/>
              <w:right w:w="135" w:type="dxa"/>
            </w:tcMar>
            <w:hideMark/>
          </w:tcPr>
          <w:p w14:paraId="718C21E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 м/мест</w:t>
            </w:r>
          </w:p>
        </w:tc>
        <w:tc>
          <w:tcPr>
            <w:tcW w:w="653" w:type="pct"/>
            <w:shd w:val="clear" w:color="auto" w:fill="FFFFFF"/>
            <w:tcMar>
              <w:top w:w="120" w:type="dxa"/>
              <w:left w:w="0" w:type="dxa"/>
              <w:bottom w:w="120" w:type="dxa"/>
              <w:right w:w="135" w:type="dxa"/>
            </w:tcMar>
            <w:hideMark/>
          </w:tcPr>
          <w:p w14:paraId="27FDE26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51E26B1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0AFA6DC" w14:textId="77777777" w:rsidTr="005054D8">
        <w:trPr>
          <w:trHeight w:val="1057"/>
        </w:trPr>
        <w:tc>
          <w:tcPr>
            <w:tcW w:w="551" w:type="pct"/>
            <w:shd w:val="clear" w:color="auto" w:fill="FFFFFF"/>
            <w:tcMar>
              <w:top w:w="120" w:type="dxa"/>
              <w:left w:w="0" w:type="dxa"/>
              <w:bottom w:w="120" w:type="dxa"/>
              <w:right w:w="135" w:type="dxa"/>
            </w:tcMar>
            <w:hideMark/>
          </w:tcPr>
          <w:p w14:paraId="2AE93FD2"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0E8731A" wp14:editId="30947487">
                  <wp:extent cx="666750" cy="666750"/>
                  <wp:effectExtent l="19050" t="0" r="0" b="0"/>
                  <wp:docPr id="1397" name="Рисунок 678" descr="https://im.gipernn.ru/m0rsy7004i7w4_1fewnuh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https://im.gipernn.ru/m0rsy7004i7w4_1fewnuh_h-70_w-70_zc-1.jpeg">
                            <a:hlinkClick r:id="rId730" tgtFrame="&quot;_blank&quot;"/>
                          </pic:cNvPr>
                          <pic:cNvPicPr>
                            <a:picLocks noChangeAspect="1" noChangeArrowheads="1"/>
                          </pic:cNvPicPr>
                        </pic:nvPicPr>
                        <pic:blipFill>
                          <a:blip r:embed="rId73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1421C6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Родионова, 102</w:t>
            </w:r>
          </w:p>
        </w:tc>
        <w:tc>
          <w:tcPr>
            <w:tcW w:w="830" w:type="pct"/>
            <w:shd w:val="clear" w:color="auto" w:fill="FFFFFF"/>
            <w:tcMar>
              <w:top w:w="120" w:type="dxa"/>
              <w:left w:w="0" w:type="dxa"/>
              <w:bottom w:w="120" w:type="dxa"/>
              <w:right w:w="135" w:type="dxa"/>
            </w:tcMar>
            <w:hideMark/>
          </w:tcPr>
          <w:p w14:paraId="70486F5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25E420D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Родионова, 102</w:t>
            </w:r>
          </w:p>
        </w:tc>
        <w:tc>
          <w:tcPr>
            <w:tcW w:w="445" w:type="pct"/>
            <w:shd w:val="clear" w:color="auto" w:fill="FFFFFF"/>
            <w:tcMar>
              <w:top w:w="120" w:type="dxa"/>
              <w:left w:w="0" w:type="dxa"/>
              <w:bottom w:w="120" w:type="dxa"/>
              <w:right w:w="135" w:type="dxa"/>
            </w:tcMar>
            <w:hideMark/>
          </w:tcPr>
          <w:p w14:paraId="3BCDAA6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608 м²</w:t>
            </w:r>
          </w:p>
        </w:tc>
        <w:tc>
          <w:tcPr>
            <w:tcW w:w="852" w:type="pct"/>
            <w:shd w:val="clear" w:color="auto" w:fill="FFFFFF"/>
            <w:tcMar>
              <w:top w:w="120" w:type="dxa"/>
              <w:left w:w="0" w:type="dxa"/>
              <w:bottom w:w="120" w:type="dxa"/>
              <w:right w:w="135" w:type="dxa"/>
            </w:tcMar>
            <w:hideMark/>
          </w:tcPr>
          <w:p w14:paraId="5C0F35B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 м/мест</w:t>
            </w:r>
          </w:p>
        </w:tc>
        <w:tc>
          <w:tcPr>
            <w:tcW w:w="653" w:type="pct"/>
            <w:shd w:val="clear" w:color="auto" w:fill="FFFFFF"/>
            <w:tcMar>
              <w:top w:w="120" w:type="dxa"/>
              <w:left w:w="0" w:type="dxa"/>
              <w:bottom w:w="120" w:type="dxa"/>
              <w:right w:w="135" w:type="dxa"/>
            </w:tcMar>
            <w:hideMark/>
          </w:tcPr>
          <w:p w14:paraId="4E8D8B5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18 м²</w:t>
            </w:r>
          </w:p>
        </w:tc>
        <w:tc>
          <w:tcPr>
            <w:tcW w:w="546" w:type="pct"/>
            <w:shd w:val="clear" w:color="auto" w:fill="FFFFFF"/>
            <w:tcMar>
              <w:top w:w="120" w:type="dxa"/>
              <w:left w:w="0" w:type="dxa"/>
              <w:bottom w:w="120" w:type="dxa"/>
              <w:right w:w="135" w:type="dxa"/>
            </w:tcMar>
            <w:hideMark/>
          </w:tcPr>
          <w:p w14:paraId="2726A5B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0F993AB3" w14:textId="77777777" w:rsidTr="005054D8">
        <w:trPr>
          <w:trHeight w:val="1057"/>
        </w:trPr>
        <w:tc>
          <w:tcPr>
            <w:tcW w:w="551" w:type="pct"/>
            <w:shd w:val="clear" w:color="auto" w:fill="FFFFFF"/>
            <w:tcMar>
              <w:top w:w="120" w:type="dxa"/>
              <w:left w:w="0" w:type="dxa"/>
              <w:bottom w:w="120" w:type="dxa"/>
              <w:right w:w="135" w:type="dxa"/>
            </w:tcMar>
            <w:hideMark/>
          </w:tcPr>
          <w:p w14:paraId="3DA10FCD"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A472ED7" wp14:editId="27DCD91B">
                  <wp:extent cx="666750" cy="666750"/>
                  <wp:effectExtent l="19050" t="0" r="0" b="0"/>
                  <wp:docPr id="1398" name="Рисунок 679" descr="https://i4.gipernn.ru/4c5svuamsynku_j3loyw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ttps://i4.gipernn.ru/4c5svuamsynku_j3loyw_h-70_w-70_zc-1.jpeg">
                            <a:hlinkClick r:id="rId732" tgtFrame="&quot;_blank&quot;"/>
                          </pic:cNvPr>
                          <pic:cNvPicPr>
                            <a:picLocks noChangeAspect="1" noChangeArrowheads="1"/>
                          </pic:cNvPicPr>
                        </pic:nvPicPr>
                        <pic:blipFill>
                          <a:blip r:embed="rId73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6E8090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Родионова, 167б</w:t>
            </w:r>
          </w:p>
        </w:tc>
        <w:tc>
          <w:tcPr>
            <w:tcW w:w="830" w:type="pct"/>
            <w:shd w:val="clear" w:color="auto" w:fill="FFFFFF"/>
            <w:tcMar>
              <w:top w:w="120" w:type="dxa"/>
              <w:left w:w="0" w:type="dxa"/>
              <w:bottom w:w="120" w:type="dxa"/>
              <w:right w:w="135" w:type="dxa"/>
            </w:tcMar>
            <w:hideMark/>
          </w:tcPr>
          <w:p w14:paraId="6EB0594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7E5D773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Родионова, 167б</w:t>
            </w:r>
          </w:p>
        </w:tc>
        <w:tc>
          <w:tcPr>
            <w:tcW w:w="445" w:type="pct"/>
            <w:shd w:val="clear" w:color="auto" w:fill="FFFFFF"/>
            <w:tcMar>
              <w:top w:w="120" w:type="dxa"/>
              <w:left w:w="0" w:type="dxa"/>
              <w:bottom w:w="120" w:type="dxa"/>
              <w:right w:w="135" w:type="dxa"/>
            </w:tcMar>
            <w:hideMark/>
          </w:tcPr>
          <w:p w14:paraId="62B3806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3 750 м²</w:t>
            </w:r>
          </w:p>
        </w:tc>
        <w:tc>
          <w:tcPr>
            <w:tcW w:w="852" w:type="pct"/>
            <w:shd w:val="clear" w:color="auto" w:fill="FFFFFF"/>
            <w:tcMar>
              <w:top w:w="120" w:type="dxa"/>
              <w:left w:w="0" w:type="dxa"/>
              <w:bottom w:w="120" w:type="dxa"/>
              <w:right w:w="135" w:type="dxa"/>
            </w:tcMar>
            <w:hideMark/>
          </w:tcPr>
          <w:p w14:paraId="1B50C56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30 м/мест</w:t>
            </w:r>
          </w:p>
        </w:tc>
        <w:tc>
          <w:tcPr>
            <w:tcW w:w="653" w:type="pct"/>
            <w:shd w:val="clear" w:color="auto" w:fill="FFFFFF"/>
            <w:tcMar>
              <w:top w:w="120" w:type="dxa"/>
              <w:left w:w="0" w:type="dxa"/>
              <w:bottom w:w="120" w:type="dxa"/>
              <w:right w:w="135" w:type="dxa"/>
            </w:tcMar>
            <w:hideMark/>
          </w:tcPr>
          <w:p w14:paraId="04B1FB2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50 м²</w:t>
            </w:r>
          </w:p>
        </w:tc>
        <w:tc>
          <w:tcPr>
            <w:tcW w:w="546" w:type="pct"/>
            <w:shd w:val="clear" w:color="auto" w:fill="FFFFFF"/>
            <w:tcMar>
              <w:top w:w="120" w:type="dxa"/>
              <w:left w:w="0" w:type="dxa"/>
              <w:bottom w:w="120" w:type="dxa"/>
              <w:right w:w="135" w:type="dxa"/>
            </w:tcMar>
            <w:hideMark/>
          </w:tcPr>
          <w:p w14:paraId="3AFCCEE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58FC9A13" w14:textId="77777777" w:rsidTr="005054D8">
        <w:trPr>
          <w:trHeight w:val="1057"/>
        </w:trPr>
        <w:tc>
          <w:tcPr>
            <w:tcW w:w="551" w:type="pct"/>
            <w:shd w:val="clear" w:color="auto" w:fill="FFFFFF"/>
            <w:tcMar>
              <w:top w:w="120" w:type="dxa"/>
              <w:left w:w="0" w:type="dxa"/>
              <w:bottom w:w="120" w:type="dxa"/>
              <w:right w:w="135" w:type="dxa"/>
            </w:tcMar>
            <w:hideMark/>
          </w:tcPr>
          <w:p w14:paraId="046D97E8"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E81A2F8" wp14:editId="2E55ECD8">
                  <wp:extent cx="666750" cy="666750"/>
                  <wp:effectExtent l="19050" t="0" r="0" b="0"/>
                  <wp:docPr id="1399" name="Рисунок 683" descr="https://ic.gipernn.ru/cqezhaer7su02_i3fvn2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https://ic.gipernn.ru/cqezhaer7su02_i3fvn2_h-70_w-70_zc-1.jpeg">
                            <a:hlinkClick r:id="rId734" tgtFrame="&quot;_blank&quot;"/>
                          </pic:cNvPr>
                          <pic:cNvPicPr>
                            <a:picLocks noChangeAspect="1" noChangeArrowheads="1"/>
                          </pic:cNvPicPr>
                        </pic:nvPicPr>
                        <pic:blipFill>
                          <a:blip r:embed="rId73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B695F91"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Рождественская, 16д</w:t>
            </w:r>
          </w:p>
        </w:tc>
        <w:tc>
          <w:tcPr>
            <w:tcW w:w="830" w:type="pct"/>
            <w:shd w:val="clear" w:color="auto" w:fill="FFFFFF"/>
            <w:tcMar>
              <w:top w:w="120" w:type="dxa"/>
              <w:left w:w="0" w:type="dxa"/>
              <w:bottom w:w="120" w:type="dxa"/>
              <w:right w:w="135" w:type="dxa"/>
            </w:tcMar>
            <w:hideMark/>
          </w:tcPr>
          <w:p w14:paraId="1484380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2F667C9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Рождественская улица, 16д</w:t>
            </w:r>
          </w:p>
        </w:tc>
        <w:tc>
          <w:tcPr>
            <w:tcW w:w="445" w:type="pct"/>
            <w:shd w:val="clear" w:color="auto" w:fill="FFFFFF"/>
            <w:tcMar>
              <w:top w:w="120" w:type="dxa"/>
              <w:left w:w="0" w:type="dxa"/>
              <w:bottom w:w="120" w:type="dxa"/>
              <w:right w:w="135" w:type="dxa"/>
            </w:tcMar>
            <w:hideMark/>
          </w:tcPr>
          <w:p w14:paraId="09C5DBF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480 м²</w:t>
            </w:r>
          </w:p>
        </w:tc>
        <w:tc>
          <w:tcPr>
            <w:tcW w:w="852" w:type="pct"/>
            <w:shd w:val="clear" w:color="auto" w:fill="FFFFFF"/>
            <w:tcMar>
              <w:top w:w="120" w:type="dxa"/>
              <w:left w:w="0" w:type="dxa"/>
              <w:bottom w:w="120" w:type="dxa"/>
              <w:right w:w="135" w:type="dxa"/>
            </w:tcMar>
            <w:hideMark/>
          </w:tcPr>
          <w:p w14:paraId="0693331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 м/мест</w:t>
            </w:r>
          </w:p>
        </w:tc>
        <w:tc>
          <w:tcPr>
            <w:tcW w:w="653" w:type="pct"/>
            <w:shd w:val="clear" w:color="auto" w:fill="FFFFFF"/>
            <w:tcMar>
              <w:top w:w="120" w:type="dxa"/>
              <w:left w:w="0" w:type="dxa"/>
              <w:bottom w:w="120" w:type="dxa"/>
              <w:right w:w="135" w:type="dxa"/>
            </w:tcMar>
            <w:hideMark/>
          </w:tcPr>
          <w:p w14:paraId="581B0BC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14 м²</w:t>
            </w:r>
          </w:p>
        </w:tc>
        <w:tc>
          <w:tcPr>
            <w:tcW w:w="546" w:type="pct"/>
            <w:shd w:val="clear" w:color="auto" w:fill="FFFFFF"/>
            <w:tcMar>
              <w:top w:w="120" w:type="dxa"/>
              <w:left w:w="0" w:type="dxa"/>
              <w:bottom w:w="120" w:type="dxa"/>
              <w:right w:w="135" w:type="dxa"/>
            </w:tcMar>
            <w:hideMark/>
          </w:tcPr>
          <w:p w14:paraId="20A0EEF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7ECFEEA2" w14:textId="77777777" w:rsidTr="005054D8">
        <w:trPr>
          <w:trHeight w:val="1057"/>
        </w:trPr>
        <w:tc>
          <w:tcPr>
            <w:tcW w:w="551" w:type="pct"/>
            <w:shd w:val="clear" w:color="auto" w:fill="FFFFFF"/>
            <w:tcMar>
              <w:top w:w="120" w:type="dxa"/>
              <w:left w:w="0" w:type="dxa"/>
              <w:bottom w:w="120" w:type="dxa"/>
              <w:right w:w="135" w:type="dxa"/>
            </w:tcMar>
            <w:hideMark/>
          </w:tcPr>
          <w:p w14:paraId="6DAFC003"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16BF1C3" wp14:editId="152690C5">
                  <wp:extent cx="666750" cy="666750"/>
                  <wp:effectExtent l="19050" t="0" r="0" b="0"/>
                  <wp:docPr id="1400" name="Рисунок 684" descr="https://ir.gipernn.ru/rbbrmchehlq02_1h76f15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https://ir.gipernn.ru/rbbrmchehlq02_1h76f15_h-70_w-70_zc-1.jpeg">
                            <a:hlinkClick r:id="rId736" tgtFrame="&quot;_blank&quot;"/>
                          </pic:cNvPr>
                          <pic:cNvPicPr>
                            <a:picLocks noChangeAspect="1" noChangeArrowheads="1"/>
                          </pic:cNvPicPr>
                        </pic:nvPicPr>
                        <pic:blipFill>
                          <a:blip r:embed="rId73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A662FA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Рождественская, 24</w:t>
            </w:r>
          </w:p>
        </w:tc>
        <w:tc>
          <w:tcPr>
            <w:tcW w:w="830" w:type="pct"/>
            <w:shd w:val="clear" w:color="auto" w:fill="FFFFFF"/>
            <w:tcMar>
              <w:top w:w="120" w:type="dxa"/>
              <w:left w:w="0" w:type="dxa"/>
              <w:bottom w:w="120" w:type="dxa"/>
              <w:right w:w="135" w:type="dxa"/>
            </w:tcMar>
            <w:hideMark/>
          </w:tcPr>
          <w:p w14:paraId="0D3DBC6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1471ACD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Рождественская улица, 24</w:t>
            </w:r>
          </w:p>
        </w:tc>
        <w:tc>
          <w:tcPr>
            <w:tcW w:w="445" w:type="pct"/>
            <w:shd w:val="clear" w:color="auto" w:fill="FFFFFF"/>
            <w:tcMar>
              <w:top w:w="120" w:type="dxa"/>
              <w:left w:w="0" w:type="dxa"/>
              <w:bottom w:w="120" w:type="dxa"/>
              <w:right w:w="135" w:type="dxa"/>
            </w:tcMar>
            <w:hideMark/>
          </w:tcPr>
          <w:p w14:paraId="68014DE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10 981 м²</w:t>
            </w:r>
          </w:p>
        </w:tc>
        <w:tc>
          <w:tcPr>
            <w:tcW w:w="852" w:type="pct"/>
            <w:shd w:val="clear" w:color="auto" w:fill="FFFFFF"/>
            <w:tcMar>
              <w:top w:w="120" w:type="dxa"/>
              <w:left w:w="0" w:type="dxa"/>
              <w:bottom w:w="120" w:type="dxa"/>
              <w:right w:w="135" w:type="dxa"/>
            </w:tcMar>
            <w:hideMark/>
          </w:tcPr>
          <w:p w14:paraId="1516C34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 улице</w:t>
            </w:r>
          </w:p>
        </w:tc>
        <w:tc>
          <w:tcPr>
            <w:tcW w:w="653" w:type="pct"/>
            <w:shd w:val="clear" w:color="auto" w:fill="FFFFFF"/>
            <w:tcMar>
              <w:top w:w="120" w:type="dxa"/>
              <w:left w:w="0" w:type="dxa"/>
              <w:bottom w:w="120" w:type="dxa"/>
              <w:right w:w="135" w:type="dxa"/>
            </w:tcMar>
            <w:hideMark/>
          </w:tcPr>
          <w:p w14:paraId="254D65C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22 м²</w:t>
            </w:r>
          </w:p>
        </w:tc>
        <w:tc>
          <w:tcPr>
            <w:tcW w:w="546" w:type="pct"/>
            <w:shd w:val="clear" w:color="auto" w:fill="FFFFFF"/>
            <w:tcMar>
              <w:top w:w="120" w:type="dxa"/>
              <w:left w:w="0" w:type="dxa"/>
              <w:bottom w:w="120" w:type="dxa"/>
              <w:right w:w="135" w:type="dxa"/>
            </w:tcMar>
            <w:hideMark/>
          </w:tcPr>
          <w:p w14:paraId="2545B8D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42DA24D5" w14:textId="77777777" w:rsidTr="005054D8">
        <w:trPr>
          <w:trHeight w:val="1057"/>
        </w:trPr>
        <w:tc>
          <w:tcPr>
            <w:tcW w:w="551" w:type="pct"/>
            <w:shd w:val="clear" w:color="auto" w:fill="FFFFFF"/>
            <w:tcMar>
              <w:top w:w="120" w:type="dxa"/>
              <w:left w:w="0" w:type="dxa"/>
              <w:bottom w:w="120" w:type="dxa"/>
              <w:right w:w="135" w:type="dxa"/>
            </w:tcMar>
            <w:hideMark/>
          </w:tcPr>
          <w:p w14:paraId="0A02AC5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38CA19F" wp14:editId="45211240">
                  <wp:extent cx="666750" cy="666750"/>
                  <wp:effectExtent l="19050" t="0" r="0" b="0"/>
                  <wp:docPr id="1401" name="Рисунок 685" descr="https://il.gipernn.ru/ly9j9x78x9i5f_1vcgwt1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il.gipernn.ru/ly9j9x78x9i5f_1vcgwt1_h-70_w-70_zc-1.jpeg">
                            <a:hlinkClick r:id="rId738" tgtFrame="&quot;_blank&quot;"/>
                          </pic:cNvPr>
                          <pic:cNvPicPr>
                            <a:picLocks noChangeAspect="1" noChangeArrowheads="1"/>
                          </pic:cNvPicPr>
                        </pic:nvPicPr>
                        <pic:blipFill>
                          <a:blip r:embed="rId73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39A909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Рождественская, 30</w:t>
            </w:r>
          </w:p>
        </w:tc>
        <w:tc>
          <w:tcPr>
            <w:tcW w:w="830" w:type="pct"/>
            <w:shd w:val="clear" w:color="auto" w:fill="FFFFFF"/>
            <w:tcMar>
              <w:top w:w="120" w:type="dxa"/>
              <w:left w:w="0" w:type="dxa"/>
              <w:bottom w:w="120" w:type="dxa"/>
              <w:right w:w="135" w:type="dxa"/>
            </w:tcMar>
            <w:hideMark/>
          </w:tcPr>
          <w:p w14:paraId="7BAA153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46FDFFA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Рождественская улица, 30</w:t>
            </w:r>
          </w:p>
        </w:tc>
        <w:tc>
          <w:tcPr>
            <w:tcW w:w="445" w:type="pct"/>
            <w:shd w:val="clear" w:color="auto" w:fill="FFFFFF"/>
            <w:tcMar>
              <w:top w:w="120" w:type="dxa"/>
              <w:left w:w="0" w:type="dxa"/>
              <w:bottom w:w="120" w:type="dxa"/>
              <w:right w:w="135" w:type="dxa"/>
            </w:tcMar>
            <w:hideMark/>
          </w:tcPr>
          <w:p w14:paraId="1945ADE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1 100 м²</w:t>
            </w:r>
          </w:p>
        </w:tc>
        <w:tc>
          <w:tcPr>
            <w:tcW w:w="852" w:type="pct"/>
            <w:shd w:val="clear" w:color="auto" w:fill="FFFFFF"/>
            <w:tcMar>
              <w:top w:w="120" w:type="dxa"/>
              <w:left w:w="0" w:type="dxa"/>
              <w:bottom w:w="120" w:type="dxa"/>
              <w:right w:w="135" w:type="dxa"/>
            </w:tcMar>
            <w:hideMark/>
          </w:tcPr>
          <w:p w14:paraId="212DDAB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772BE60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8 м²</w:t>
            </w:r>
          </w:p>
        </w:tc>
        <w:tc>
          <w:tcPr>
            <w:tcW w:w="546" w:type="pct"/>
            <w:shd w:val="clear" w:color="auto" w:fill="FFFFFF"/>
            <w:tcMar>
              <w:top w:w="120" w:type="dxa"/>
              <w:left w:w="0" w:type="dxa"/>
              <w:bottom w:w="120" w:type="dxa"/>
              <w:right w:w="135" w:type="dxa"/>
            </w:tcMar>
            <w:hideMark/>
          </w:tcPr>
          <w:p w14:paraId="6A25AFE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48399237" w14:textId="77777777" w:rsidTr="005054D8">
        <w:trPr>
          <w:trHeight w:val="1057"/>
        </w:trPr>
        <w:tc>
          <w:tcPr>
            <w:tcW w:w="551" w:type="pct"/>
            <w:shd w:val="clear" w:color="auto" w:fill="FFFFFF"/>
            <w:tcMar>
              <w:top w:w="120" w:type="dxa"/>
              <w:left w:w="0" w:type="dxa"/>
              <w:bottom w:w="120" w:type="dxa"/>
              <w:right w:w="135" w:type="dxa"/>
            </w:tcMar>
            <w:hideMark/>
          </w:tcPr>
          <w:p w14:paraId="45C3D925"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0C5F1A6" wp14:editId="64D44352">
                  <wp:extent cx="666750" cy="666750"/>
                  <wp:effectExtent l="19050" t="0" r="0" b="0"/>
                  <wp:docPr id="1402" name="Рисунок 686" descr="https://ia.gipernn.ru/aunmt5sm9ivfw_17q8jrf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https://ia.gipernn.ru/aunmt5sm9ivfw_17q8jrf_h-70_w-70_zc-1.jpeg">
                            <a:hlinkClick r:id="rId740" tgtFrame="&quot;_blank&quot;"/>
                          </pic:cNvPr>
                          <pic:cNvPicPr>
                            <a:picLocks noChangeAspect="1" noChangeArrowheads="1"/>
                          </pic:cNvPicPr>
                        </pic:nvPicPr>
                        <pic:blipFill>
                          <a:blip r:embed="rId74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56E2B26"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Рождественская, 36д</w:t>
            </w:r>
          </w:p>
        </w:tc>
        <w:tc>
          <w:tcPr>
            <w:tcW w:w="830" w:type="pct"/>
            <w:shd w:val="clear" w:color="auto" w:fill="FFFFFF"/>
            <w:tcMar>
              <w:top w:w="120" w:type="dxa"/>
              <w:left w:w="0" w:type="dxa"/>
              <w:bottom w:w="120" w:type="dxa"/>
              <w:right w:w="135" w:type="dxa"/>
            </w:tcMar>
            <w:hideMark/>
          </w:tcPr>
          <w:p w14:paraId="6E7A07F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5A8FE97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Рождественская улица, 36д</w:t>
            </w:r>
          </w:p>
        </w:tc>
        <w:tc>
          <w:tcPr>
            <w:tcW w:w="445" w:type="pct"/>
            <w:shd w:val="clear" w:color="auto" w:fill="FFFFFF"/>
            <w:tcMar>
              <w:top w:w="120" w:type="dxa"/>
              <w:left w:w="0" w:type="dxa"/>
              <w:bottom w:w="120" w:type="dxa"/>
              <w:right w:w="135" w:type="dxa"/>
            </w:tcMar>
            <w:hideMark/>
          </w:tcPr>
          <w:p w14:paraId="5DFD561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600 м²</w:t>
            </w:r>
          </w:p>
        </w:tc>
        <w:tc>
          <w:tcPr>
            <w:tcW w:w="852" w:type="pct"/>
            <w:shd w:val="clear" w:color="auto" w:fill="FFFFFF"/>
            <w:tcMar>
              <w:top w:w="120" w:type="dxa"/>
              <w:left w:w="0" w:type="dxa"/>
              <w:bottom w:w="120" w:type="dxa"/>
              <w:right w:w="135" w:type="dxa"/>
            </w:tcMar>
            <w:hideMark/>
          </w:tcPr>
          <w:p w14:paraId="5ADDCAD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 м/мест</w:t>
            </w:r>
          </w:p>
        </w:tc>
        <w:tc>
          <w:tcPr>
            <w:tcW w:w="653" w:type="pct"/>
            <w:shd w:val="clear" w:color="auto" w:fill="FFFFFF"/>
            <w:tcMar>
              <w:top w:w="120" w:type="dxa"/>
              <w:left w:w="0" w:type="dxa"/>
              <w:bottom w:w="120" w:type="dxa"/>
              <w:right w:w="135" w:type="dxa"/>
            </w:tcMar>
            <w:hideMark/>
          </w:tcPr>
          <w:p w14:paraId="09BA687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20 м²</w:t>
            </w:r>
          </w:p>
        </w:tc>
        <w:tc>
          <w:tcPr>
            <w:tcW w:w="546" w:type="pct"/>
            <w:shd w:val="clear" w:color="auto" w:fill="FFFFFF"/>
            <w:tcMar>
              <w:top w:w="120" w:type="dxa"/>
              <w:left w:w="0" w:type="dxa"/>
              <w:bottom w:w="120" w:type="dxa"/>
              <w:right w:w="135" w:type="dxa"/>
            </w:tcMar>
            <w:hideMark/>
          </w:tcPr>
          <w:p w14:paraId="4F45EA4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08A45693" w14:textId="77777777" w:rsidTr="005054D8">
        <w:trPr>
          <w:trHeight w:val="1057"/>
        </w:trPr>
        <w:tc>
          <w:tcPr>
            <w:tcW w:w="551" w:type="pct"/>
            <w:shd w:val="clear" w:color="auto" w:fill="FFFFFF"/>
            <w:tcMar>
              <w:top w:w="120" w:type="dxa"/>
              <w:left w:w="0" w:type="dxa"/>
              <w:bottom w:w="120" w:type="dxa"/>
              <w:right w:w="135" w:type="dxa"/>
            </w:tcMar>
            <w:hideMark/>
          </w:tcPr>
          <w:p w14:paraId="63AB1B73"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E278EB6" wp14:editId="0E9AA181">
                  <wp:extent cx="666750" cy="666750"/>
                  <wp:effectExtent l="19050" t="0" r="0" b="0"/>
                  <wp:docPr id="1403" name="Рисунок 687" descr="https://ir.gipernn.ru/rupw2xjjjb56h_5764d6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https://ir.gipernn.ru/rupw2xjjjb56h_5764d6_h-70_w-70_zc-1.jpeg">
                            <a:hlinkClick r:id="rId742" tgtFrame="&quot;_blank&quot;"/>
                          </pic:cNvPr>
                          <pic:cNvPicPr>
                            <a:picLocks noChangeAspect="1" noChangeArrowheads="1"/>
                          </pic:cNvPicPr>
                        </pic:nvPicPr>
                        <pic:blipFill>
                          <a:blip r:embed="rId74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648F1F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Рождественский</w:t>
            </w:r>
          </w:p>
        </w:tc>
        <w:tc>
          <w:tcPr>
            <w:tcW w:w="830" w:type="pct"/>
            <w:shd w:val="clear" w:color="auto" w:fill="FFFFFF"/>
            <w:tcMar>
              <w:top w:w="120" w:type="dxa"/>
              <w:left w:w="0" w:type="dxa"/>
              <w:bottom w:w="120" w:type="dxa"/>
              <w:right w:w="135" w:type="dxa"/>
            </w:tcMar>
            <w:hideMark/>
          </w:tcPr>
          <w:p w14:paraId="2776FC0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1AB0537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Рождественская улица, 11 / Кожевенный переулок, 7</w:t>
            </w:r>
          </w:p>
        </w:tc>
        <w:tc>
          <w:tcPr>
            <w:tcW w:w="445" w:type="pct"/>
            <w:shd w:val="clear" w:color="auto" w:fill="FFFFFF"/>
            <w:tcMar>
              <w:top w:w="120" w:type="dxa"/>
              <w:left w:w="0" w:type="dxa"/>
              <w:bottom w:w="120" w:type="dxa"/>
              <w:right w:w="135" w:type="dxa"/>
            </w:tcMar>
            <w:hideMark/>
          </w:tcPr>
          <w:p w14:paraId="797EE6C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3 000 м²</w:t>
            </w:r>
          </w:p>
        </w:tc>
        <w:tc>
          <w:tcPr>
            <w:tcW w:w="852" w:type="pct"/>
            <w:shd w:val="clear" w:color="auto" w:fill="FFFFFF"/>
            <w:tcMar>
              <w:top w:w="120" w:type="dxa"/>
              <w:left w:w="0" w:type="dxa"/>
              <w:bottom w:w="120" w:type="dxa"/>
              <w:right w:w="135" w:type="dxa"/>
            </w:tcMar>
            <w:hideMark/>
          </w:tcPr>
          <w:p w14:paraId="14684560"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7F3A28B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7 м²</w:t>
            </w:r>
          </w:p>
        </w:tc>
        <w:tc>
          <w:tcPr>
            <w:tcW w:w="546" w:type="pct"/>
            <w:shd w:val="clear" w:color="auto" w:fill="FFFFFF"/>
            <w:tcMar>
              <w:top w:w="120" w:type="dxa"/>
              <w:left w:w="0" w:type="dxa"/>
              <w:bottom w:w="120" w:type="dxa"/>
              <w:right w:w="135" w:type="dxa"/>
            </w:tcMar>
            <w:hideMark/>
          </w:tcPr>
          <w:p w14:paraId="7538370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69DDAEDD" w14:textId="77777777" w:rsidTr="005054D8">
        <w:trPr>
          <w:trHeight w:val="1057"/>
        </w:trPr>
        <w:tc>
          <w:tcPr>
            <w:tcW w:w="551" w:type="pct"/>
            <w:shd w:val="clear" w:color="auto" w:fill="FFFFFF"/>
            <w:tcMar>
              <w:top w:w="120" w:type="dxa"/>
              <w:left w:w="0" w:type="dxa"/>
              <w:bottom w:w="120" w:type="dxa"/>
              <w:right w:w="135" w:type="dxa"/>
            </w:tcMar>
            <w:hideMark/>
          </w:tcPr>
          <w:p w14:paraId="2399F416"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D328CFB" wp14:editId="77575F15">
                  <wp:extent cx="666750" cy="666750"/>
                  <wp:effectExtent l="19050" t="0" r="0" b="0"/>
                  <wp:docPr id="1404" name="Рисунок 688" descr="https://im.gipernn.ru/m7u50s0p3j4b2_5uf2ej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https://im.gipernn.ru/m7u50s0p3j4b2_5uf2ej_h-70_w-70_zc-1.jpeg">
                            <a:hlinkClick r:id="rId744" tgtFrame="&quot;_blank&quot;"/>
                          </pic:cNvPr>
                          <pic:cNvPicPr>
                            <a:picLocks noChangeAspect="1" noChangeArrowheads="1"/>
                          </pic:cNvPicPr>
                        </pic:nvPicPr>
                        <pic:blipFill>
                          <a:blip r:embed="rId74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435A9A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СИТИ-Центр</w:t>
            </w:r>
          </w:p>
        </w:tc>
        <w:tc>
          <w:tcPr>
            <w:tcW w:w="830" w:type="pct"/>
            <w:shd w:val="clear" w:color="auto" w:fill="FFFFFF"/>
            <w:tcMar>
              <w:top w:w="120" w:type="dxa"/>
              <w:left w:w="0" w:type="dxa"/>
              <w:bottom w:w="120" w:type="dxa"/>
              <w:right w:w="135" w:type="dxa"/>
            </w:tcMar>
            <w:hideMark/>
          </w:tcPr>
          <w:p w14:paraId="79BB998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2CFDD30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Гагарина, 50 к15</w:t>
            </w:r>
          </w:p>
        </w:tc>
        <w:tc>
          <w:tcPr>
            <w:tcW w:w="445" w:type="pct"/>
            <w:shd w:val="clear" w:color="auto" w:fill="FFFFFF"/>
            <w:tcMar>
              <w:top w:w="120" w:type="dxa"/>
              <w:left w:w="0" w:type="dxa"/>
              <w:bottom w:w="120" w:type="dxa"/>
              <w:right w:w="135" w:type="dxa"/>
            </w:tcMar>
            <w:hideMark/>
          </w:tcPr>
          <w:p w14:paraId="20952DC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3 463 м²</w:t>
            </w:r>
          </w:p>
        </w:tc>
        <w:tc>
          <w:tcPr>
            <w:tcW w:w="852" w:type="pct"/>
            <w:shd w:val="clear" w:color="auto" w:fill="FFFFFF"/>
            <w:tcMar>
              <w:top w:w="120" w:type="dxa"/>
              <w:left w:w="0" w:type="dxa"/>
              <w:bottom w:w="120" w:type="dxa"/>
              <w:right w:w="135" w:type="dxa"/>
            </w:tcMar>
            <w:hideMark/>
          </w:tcPr>
          <w:p w14:paraId="1609DF4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450 м/мест</w:t>
            </w:r>
          </w:p>
        </w:tc>
        <w:tc>
          <w:tcPr>
            <w:tcW w:w="653" w:type="pct"/>
            <w:shd w:val="clear" w:color="auto" w:fill="FFFFFF"/>
            <w:tcMar>
              <w:top w:w="120" w:type="dxa"/>
              <w:left w:w="0" w:type="dxa"/>
              <w:bottom w:w="120" w:type="dxa"/>
              <w:right w:w="135" w:type="dxa"/>
            </w:tcMar>
            <w:hideMark/>
          </w:tcPr>
          <w:p w14:paraId="13C81C5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18 м²</w:t>
            </w:r>
          </w:p>
        </w:tc>
        <w:tc>
          <w:tcPr>
            <w:tcW w:w="546" w:type="pct"/>
            <w:shd w:val="clear" w:color="auto" w:fill="FFFFFF"/>
            <w:tcMar>
              <w:top w:w="120" w:type="dxa"/>
              <w:left w:w="0" w:type="dxa"/>
              <w:bottom w:w="120" w:type="dxa"/>
              <w:right w:w="135" w:type="dxa"/>
            </w:tcMar>
            <w:hideMark/>
          </w:tcPr>
          <w:p w14:paraId="7EF3CBC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422AF4F4" w14:textId="77777777" w:rsidTr="005054D8">
        <w:trPr>
          <w:trHeight w:val="1057"/>
        </w:trPr>
        <w:tc>
          <w:tcPr>
            <w:tcW w:w="551" w:type="pct"/>
            <w:shd w:val="clear" w:color="auto" w:fill="FFFFFF"/>
            <w:tcMar>
              <w:top w:w="120" w:type="dxa"/>
              <w:left w:w="0" w:type="dxa"/>
              <w:bottom w:w="120" w:type="dxa"/>
              <w:right w:w="135" w:type="dxa"/>
            </w:tcMar>
            <w:hideMark/>
          </w:tcPr>
          <w:p w14:paraId="788A542F"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DE7AA07" wp14:editId="6B72C30E">
                  <wp:extent cx="666750" cy="666750"/>
                  <wp:effectExtent l="19050" t="0" r="0" b="0"/>
                  <wp:docPr id="1405" name="Рисунок 689" descr="https://it.gipernn.ru/tr9reloa5m0s7_7lmfh5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https://it.gipernn.ru/tr9reloa5m0s7_7lmfh5_h-70_w-70_zc-1.jpeg">
                            <a:hlinkClick r:id="rId746" tgtFrame="&quot;_blank&quot;"/>
                          </pic:cNvPr>
                          <pic:cNvPicPr>
                            <a:picLocks noChangeAspect="1" noChangeArrowheads="1"/>
                          </pic:cNvPicPr>
                        </pic:nvPicPr>
                        <pic:blipFill>
                          <a:blip r:embed="rId74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DCC9199" w14:textId="77777777" w:rsidR="005054D8" w:rsidRPr="009D3762" w:rsidRDefault="00214D95" w:rsidP="005054D8">
            <w:pPr>
              <w:spacing w:line="270" w:lineRule="atLeast"/>
              <w:ind w:firstLine="0"/>
              <w:rPr>
                <w:rFonts w:eastAsia="Times New Roman" w:cs="Times New Roman"/>
                <w:sz w:val="20"/>
                <w:szCs w:val="20"/>
                <w:lang w:eastAsia="ru-RU"/>
              </w:rPr>
            </w:pPr>
            <w:hyperlink r:id="rId748" w:tgtFrame="_blank" w:history="1">
              <w:r w:rsidR="005054D8" w:rsidRPr="004A27B4">
                <w:rPr>
                  <w:rStyle w:val="af6"/>
                  <w:rFonts w:eastAsia="Times New Roman" w:cs="Times New Roman"/>
                  <w:color w:val="auto"/>
                  <w:sz w:val="20"/>
                  <w:szCs w:val="20"/>
                  <w:lang w:eastAsia="ru-RU"/>
                </w:rPr>
                <w:t>Салганская улица, 10</w:t>
              </w:r>
            </w:hyperlink>
          </w:p>
        </w:tc>
        <w:tc>
          <w:tcPr>
            <w:tcW w:w="830" w:type="pct"/>
            <w:shd w:val="clear" w:color="auto" w:fill="FFFFFF"/>
            <w:tcMar>
              <w:top w:w="120" w:type="dxa"/>
              <w:left w:w="0" w:type="dxa"/>
              <w:bottom w:w="120" w:type="dxa"/>
              <w:right w:w="135" w:type="dxa"/>
            </w:tcMar>
            <w:hideMark/>
          </w:tcPr>
          <w:p w14:paraId="5BFA849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34BE090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Салганская улица, 10</w:t>
            </w:r>
          </w:p>
        </w:tc>
        <w:tc>
          <w:tcPr>
            <w:tcW w:w="445" w:type="pct"/>
            <w:shd w:val="clear" w:color="auto" w:fill="FFFFFF"/>
            <w:tcMar>
              <w:top w:w="120" w:type="dxa"/>
              <w:left w:w="0" w:type="dxa"/>
              <w:bottom w:w="120" w:type="dxa"/>
              <w:right w:w="135" w:type="dxa"/>
            </w:tcMar>
            <w:hideMark/>
          </w:tcPr>
          <w:p w14:paraId="796DE9E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3 400 м²</w:t>
            </w:r>
          </w:p>
        </w:tc>
        <w:tc>
          <w:tcPr>
            <w:tcW w:w="852" w:type="pct"/>
            <w:shd w:val="clear" w:color="auto" w:fill="FFFFFF"/>
            <w:tcMar>
              <w:top w:w="120" w:type="dxa"/>
              <w:left w:w="0" w:type="dxa"/>
              <w:bottom w:w="120" w:type="dxa"/>
              <w:right w:w="135" w:type="dxa"/>
            </w:tcMar>
            <w:hideMark/>
          </w:tcPr>
          <w:p w14:paraId="08B3F76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Свободная, 20 м/мест</w:t>
            </w:r>
          </w:p>
        </w:tc>
        <w:tc>
          <w:tcPr>
            <w:tcW w:w="653" w:type="pct"/>
            <w:shd w:val="clear" w:color="auto" w:fill="FFFFFF"/>
            <w:tcMar>
              <w:top w:w="120" w:type="dxa"/>
              <w:left w:w="0" w:type="dxa"/>
              <w:bottom w:w="120" w:type="dxa"/>
              <w:right w:w="135" w:type="dxa"/>
            </w:tcMar>
            <w:hideMark/>
          </w:tcPr>
          <w:p w14:paraId="7B26D6D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308 м²</w:t>
            </w:r>
          </w:p>
        </w:tc>
        <w:tc>
          <w:tcPr>
            <w:tcW w:w="546" w:type="pct"/>
            <w:shd w:val="clear" w:color="auto" w:fill="FFFFFF"/>
            <w:tcMar>
              <w:top w:w="120" w:type="dxa"/>
              <w:left w:w="0" w:type="dxa"/>
              <w:bottom w:w="120" w:type="dxa"/>
              <w:right w:w="135" w:type="dxa"/>
            </w:tcMar>
            <w:hideMark/>
          </w:tcPr>
          <w:p w14:paraId="1C0D380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52A72972" w14:textId="77777777" w:rsidTr="005054D8">
        <w:trPr>
          <w:trHeight w:val="1057"/>
        </w:trPr>
        <w:tc>
          <w:tcPr>
            <w:tcW w:w="551" w:type="pct"/>
            <w:shd w:val="clear" w:color="auto" w:fill="FFFFFF"/>
            <w:tcMar>
              <w:top w:w="120" w:type="dxa"/>
              <w:left w:w="0" w:type="dxa"/>
              <w:bottom w:w="120" w:type="dxa"/>
              <w:right w:w="135" w:type="dxa"/>
            </w:tcMar>
            <w:hideMark/>
          </w:tcPr>
          <w:p w14:paraId="05040604"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CB1DB4F" wp14:editId="3E373CD7">
                  <wp:extent cx="666750" cy="666750"/>
                  <wp:effectExtent l="19050" t="0" r="0" b="0"/>
                  <wp:docPr id="1406" name="Рисунок 693" descr="https://is.gipernn.ru/s79o5o7rd2yc2_1037cca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https://is.gipernn.ru/s79o5o7rd2yc2_1037cca_h-70_w-70_zc-1.jpeg">
                            <a:hlinkClick r:id="rId749" tgtFrame="&quot;_blank&quot;"/>
                          </pic:cNvPr>
                          <pic:cNvPicPr>
                            <a:picLocks noChangeAspect="1" noChangeArrowheads="1"/>
                          </pic:cNvPicPr>
                        </pic:nvPicPr>
                        <pic:blipFill>
                          <a:blip r:embed="rId75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66784F9" w14:textId="77777777" w:rsidR="005054D8" w:rsidRPr="009D3762" w:rsidRDefault="00214D95" w:rsidP="005054D8">
            <w:pPr>
              <w:spacing w:line="270" w:lineRule="atLeast"/>
              <w:ind w:firstLine="0"/>
              <w:rPr>
                <w:rFonts w:eastAsia="Times New Roman" w:cs="Times New Roman"/>
                <w:sz w:val="20"/>
                <w:szCs w:val="20"/>
                <w:lang w:eastAsia="ru-RU"/>
              </w:rPr>
            </w:pPr>
            <w:hyperlink r:id="rId751" w:tgtFrame="_blank" w:history="1">
              <w:r w:rsidR="005054D8" w:rsidRPr="004A27B4">
                <w:rPr>
                  <w:rStyle w:val="af6"/>
                  <w:rFonts w:eastAsia="Times New Roman" w:cs="Times New Roman"/>
                  <w:color w:val="auto"/>
                  <w:sz w:val="20"/>
                  <w:szCs w:val="20"/>
                  <w:lang w:eastAsia="ru-RU"/>
                </w:rPr>
                <w:t>Салганская улица, 24</w:t>
              </w:r>
            </w:hyperlink>
          </w:p>
          <w:p w14:paraId="4C64FCC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5943351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02588D6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Салганская улица, 24</w:t>
            </w:r>
          </w:p>
        </w:tc>
        <w:tc>
          <w:tcPr>
            <w:tcW w:w="445" w:type="pct"/>
            <w:shd w:val="clear" w:color="auto" w:fill="FFFFFF"/>
            <w:tcMar>
              <w:top w:w="120" w:type="dxa"/>
              <w:left w:w="0" w:type="dxa"/>
              <w:bottom w:w="120" w:type="dxa"/>
              <w:right w:w="135" w:type="dxa"/>
            </w:tcMar>
            <w:hideMark/>
          </w:tcPr>
          <w:p w14:paraId="1A36287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6 200 м²</w:t>
            </w:r>
          </w:p>
        </w:tc>
        <w:tc>
          <w:tcPr>
            <w:tcW w:w="852" w:type="pct"/>
            <w:shd w:val="clear" w:color="auto" w:fill="FFFFFF"/>
            <w:tcMar>
              <w:top w:w="120" w:type="dxa"/>
              <w:left w:w="0" w:type="dxa"/>
              <w:bottom w:w="120" w:type="dxa"/>
              <w:right w:w="135" w:type="dxa"/>
            </w:tcMar>
            <w:hideMark/>
          </w:tcPr>
          <w:p w14:paraId="2ABA90C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- 40 м/мест, подземная в цоколе - 20 м/мест, свободная - без ограничений</w:t>
            </w:r>
          </w:p>
        </w:tc>
        <w:tc>
          <w:tcPr>
            <w:tcW w:w="653" w:type="pct"/>
            <w:shd w:val="clear" w:color="auto" w:fill="FFFFFF"/>
            <w:tcMar>
              <w:top w:w="120" w:type="dxa"/>
              <w:left w:w="0" w:type="dxa"/>
              <w:bottom w:w="120" w:type="dxa"/>
              <w:right w:w="135" w:type="dxa"/>
            </w:tcMar>
            <w:hideMark/>
          </w:tcPr>
          <w:p w14:paraId="5252153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400 м²</w:t>
            </w:r>
          </w:p>
        </w:tc>
        <w:tc>
          <w:tcPr>
            <w:tcW w:w="546" w:type="pct"/>
            <w:shd w:val="clear" w:color="auto" w:fill="FFFFFF"/>
            <w:tcMar>
              <w:top w:w="120" w:type="dxa"/>
              <w:left w:w="0" w:type="dxa"/>
              <w:bottom w:w="120" w:type="dxa"/>
              <w:right w:w="135" w:type="dxa"/>
            </w:tcMar>
            <w:hideMark/>
          </w:tcPr>
          <w:p w14:paraId="3203B0E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5C6D67CC" w14:textId="77777777" w:rsidTr="005054D8">
        <w:trPr>
          <w:trHeight w:val="1057"/>
        </w:trPr>
        <w:tc>
          <w:tcPr>
            <w:tcW w:w="551" w:type="pct"/>
            <w:shd w:val="clear" w:color="auto" w:fill="FFFFFF"/>
            <w:tcMar>
              <w:top w:w="120" w:type="dxa"/>
              <w:left w:w="0" w:type="dxa"/>
              <w:bottom w:w="120" w:type="dxa"/>
              <w:right w:w="135" w:type="dxa"/>
            </w:tcMar>
            <w:hideMark/>
          </w:tcPr>
          <w:p w14:paraId="71EDE0D7"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825E775" wp14:editId="112D6E2A">
                  <wp:extent cx="666750" cy="666750"/>
                  <wp:effectExtent l="19050" t="0" r="0" b="0"/>
                  <wp:docPr id="1407" name="Рисунок 694" descr="https://i4.gipernn.ru/46a62nby60jmj_858y2p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https://i4.gipernn.ru/46a62nby60jmj_858y2p_h-70_w-70_zc-1.jpeg">
                            <a:hlinkClick r:id="rId752" tgtFrame="&quot;_blank&quot;"/>
                          </pic:cNvPr>
                          <pic:cNvPicPr>
                            <a:picLocks noChangeAspect="1" noChangeArrowheads="1"/>
                          </pic:cNvPicPr>
                        </pic:nvPicPr>
                        <pic:blipFill>
                          <a:blip r:embed="rId75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DD77D8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Свободы улица, 19</w:t>
            </w:r>
          </w:p>
        </w:tc>
        <w:tc>
          <w:tcPr>
            <w:tcW w:w="830" w:type="pct"/>
            <w:shd w:val="clear" w:color="auto" w:fill="FFFFFF"/>
            <w:tcMar>
              <w:top w:w="120" w:type="dxa"/>
              <w:left w:w="0" w:type="dxa"/>
              <w:bottom w:w="120" w:type="dxa"/>
              <w:right w:w="135" w:type="dxa"/>
            </w:tcMar>
            <w:hideMark/>
          </w:tcPr>
          <w:p w14:paraId="5EF8AEB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p>
          <w:p w14:paraId="05528AA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Свободы, 19</w:t>
            </w:r>
          </w:p>
        </w:tc>
        <w:tc>
          <w:tcPr>
            <w:tcW w:w="445" w:type="pct"/>
            <w:shd w:val="clear" w:color="auto" w:fill="FFFFFF"/>
            <w:tcMar>
              <w:top w:w="120" w:type="dxa"/>
              <w:left w:w="0" w:type="dxa"/>
              <w:bottom w:w="120" w:type="dxa"/>
              <w:right w:w="135" w:type="dxa"/>
            </w:tcMar>
            <w:hideMark/>
          </w:tcPr>
          <w:p w14:paraId="4A9EE88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5 421 м²</w:t>
            </w:r>
          </w:p>
        </w:tc>
        <w:tc>
          <w:tcPr>
            <w:tcW w:w="852" w:type="pct"/>
            <w:shd w:val="clear" w:color="auto" w:fill="FFFFFF"/>
            <w:tcMar>
              <w:top w:w="120" w:type="dxa"/>
              <w:left w:w="0" w:type="dxa"/>
              <w:bottom w:w="120" w:type="dxa"/>
              <w:right w:w="135" w:type="dxa"/>
            </w:tcMar>
            <w:hideMark/>
          </w:tcPr>
          <w:p w14:paraId="4D4BB9D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6D265B4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19 м²</w:t>
            </w:r>
          </w:p>
        </w:tc>
        <w:tc>
          <w:tcPr>
            <w:tcW w:w="546" w:type="pct"/>
            <w:shd w:val="clear" w:color="auto" w:fill="FFFFFF"/>
            <w:tcMar>
              <w:top w:w="120" w:type="dxa"/>
              <w:left w:w="0" w:type="dxa"/>
              <w:bottom w:w="120" w:type="dxa"/>
              <w:right w:w="135" w:type="dxa"/>
            </w:tcMar>
            <w:hideMark/>
          </w:tcPr>
          <w:p w14:paraId="7388A6A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093C9DF0" w14:textId="77777777" w:rsidTr="005054D8">
        <w:trPr>
          <w:trHeight w:val="1057"/>
        </w:trPr>
        <w:tc>
          <w:tcPr>
            <w:tcW w:w="551" w:type="pct"/>
            <w:shd w:val="clear" w:color="auto" w:fill="FFFFFF"/>
            <w:tcMar>
              <w:top w:w="120" w:type="dxa"/>
              <w:left w:w="0" w:type="dxa"/>
              <w:bottom w:w="120" w:type="dxa"/>
              <w:right w:w="135" w:type="dxa"/>
            </w:tcMar>
            <w:hideMark/>
          </w:tcPr>
          <w:p w14:paraId="6C33D9F1"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6E80200" wp14:editId="5DA16B14">
                  <wp:extent cx="666750" cy="666750"/>
                  <wp:effectExtent l="19050" t="0" r="0" b="0"/>
                  <wp:docPr id="1408" name="Рисунок 695" descr="https://ig.gipernn.ru/gat327m5mcr7o_59ci2o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https://ig.gipernn.ru/gat327m5mcr7o_59ci2o_h-70_w-70_zc-1.jpeg">
                            <a:hlinkClick r:id="rId754" tgtFrame="&quot;_blank&quot;"/>
                          </pic:cNvPr>
                          <pic:cNvPicPr>
                            <a:picLocks noChangeAspect="1" noChangeArrowheads="1"/>
                          </pic:cNvPicPr>
                        </pic:nvPicPr>
                        <pic:blipFill>
                          <a:blip r:embed="rId75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C3CF4C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Сенатор</w:t>
            </w:r>
          </w:p>
          <w:p w14:paraId="69874471"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05598E3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57B10AA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Белинского, 55а</w:t>
            </w:r>
          </w:p>
        </w:tc>
        <w:tc>
          <w:tcPr>
            <w:tcW w:w="445" w:type="pct"/>
            <w:shd w:val="clear" w:color="auto" w:fill="FFFFFF"/>
            <w:tcMar>
              <w:top w:w="120" w:type="dxa"/>
              <w:left w:w="0" w:type="dxa"/>
              <w:bottom w:w="120" w:type="dxa"/>
              <w:right w:w="135" w:type="dxa"/>
            </w:tcMar>
            <w:hideMark/>
          </w:tcPr>
          <w:p w14:paraId="3DF17CA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9 293 м²</w:t>
            </w:r>
          </w:p>
        </w:tc>
        <w:tc>
          <w:tcPr>
            <w:tcW w:w="852" w:type="pct"/>
            <w:shd w:val="clear" w:color="auto" w:fill="FFFFFF"/>
            <w:tcMar>
              <w:top w:w="120" w:type="dxa"/>
              <w:left w:w="0" w:type="dxa"/>
              <w:bottom w:w="120" w:type="dxa"/>
              <w:right w:w="135" w:type="dxa"/>
            </w:tcMar>
            <w:hideMark/>
          </w:tcPr>
          <w:p w14:paraId="74472AE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Подземная, 100 м/мест</w:t>
            </w:r>
          </w:p>
        </w:tc>
        <w:tc>
          <w:tcPr>
            <w:tcW w:w="653" w:type="pct"/>
            <w:shd w:val="clear" w:color="auto" w:fill="FFFFFF"/>
            <w:tcMar>
              <w:top w:w="120" w:type="dxa"/>
              <w:left w:w="0" w:type="dxa"/>
              <w:bottom w:w="120" w:type="dxa"/>
              <w:right w:w="135" w:type="dxa"/>
            </w:tcMar>
            <w:hideMark/>
          </w:tcPr>
          <w:p w14:paraId="6945571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92 м²</w:t>
            </w:r>
          </w:p>
        </w:tc>
        <w:tc>
          <w:tcPr>
            <w:tcW w:w="546" w:type="pct"/>
            <w:shd w:val="clear" w:color="auto" w:fill="FFFFFF"/>
            <w:tcMar>
              <w:top w:w="120" w:type="dxa"/>
              <w:left w:w="0" w:type="dxa"/>
              <w:bottom w:w="120" w:type="dxa"/>
              <w:right w:w="135" w:type="dxa"/>
            </w:tcMar>
            <w:hideMark/>
          </w:tcPr>
          <w:p w14:paraId="242A639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0B2A0D90" w14:textId="77777777" w:rsidTr="005054D8">
        <w:trPr>
          <w:trHeight w:val="1057"/>
        </w:trPr>
        <w:tc>
          <w:tcPr>
            <w:tcW w:w="551" w:type="pct"/>
            <w:shd w:val="clear" w:color="auto" w:fill="FFFFFF"/>
            <w:tcMar>
              <w:top w:w="120" w:type="dxa"/>
              <w:left w:w="0" w:type="dxa"/>
              <w:bottom w:w="120" w:type="dxa"/>
              <w:right w:w="135" w:type="dxa"/>
            </w:tcMar>
            <w:hideMark/>
          </w:tcPr>
          <w:p w14:paraId="7583A520"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495B722" wp14:editId="4E9F5729">
                  <wp:extent cx="666750" cy="666750"/>
                  <wp:effectExtent l="19050" t="0" r="0" b="0"/>
                  <wp:docPr id="1409" name="Рисунок 696" descr="https://in.gipernn.ru/nxlftvawestss_e83tji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https://in.gipernn.ru/nxlftvawestss_e83tji_h-70_w-70_zc-1.jpeg">
                            <a:hlinkClick r:id="rId756" tgtFrame="&quot;_blank&quot;"/>
                          </pic:cNvPr>
                          <pic:cNvPicPr>
                            <a:picLocks noChangeAspect="1" noChangeArrowheads="1"/>
                          </pic:cNvPicPr>
                        </pic:nvPicPr>
                        <pic:blipFill>
                          <a:blip r:embed="rId75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662AB8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Совнаркомовская, 2</w:t>
            </w:r>
          </w:p>
        </w:tc>
        <w:tc>
          <w:tcPr>
            <w:tcW w:w="830" w:type="pct"/>
            <w:shd w:val="clear" w:color="auto" w:fill="FFFFFF"/>
            <w:tcMar>
              <w:top w:w="120" w:type="dxa"/>
              <w:left w:w="0" w:type="dxa"/>
              <w:bottom w:w="120" w:type="dxa"/>
              <w:right w:w="135" w:type="dxa"/>
            </w:tcMar>
            <w:hideMark/>
          </w:tcPr>
          <w:p w14:paraId="225AE09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1365C69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Совнаркомовская улица, 2</w:t>
            </w:r>
          </w:p>
        </w:tc>
        <w:tc>
          <w:tcPr>
            <w:tcW w:w="445" w:type="pct"/>
            <w:shd w:val="clear" w:color="auto" w:fill="FFFFFF"/>
            <w:tcMar>
              <w:top w:w="120" w:type="dxa"/>
              <w:left w:w="0" w:type="dxa"/>
              <w:bottom w:w="120" w:type="dxa"/>
              <w:right w:w="135" w:type="dxa"/>
            </w:tcMar>
            <w:hideMark/>
          </w:tcPr>
          <w:p w14:paraId="42802CE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1 507 м²</w:t>
            </w:r>
          </w:p>
        </w:tc>
        <w:tc>
          <w:tcPr>
            <w:tcW w:w="852" w:type="pct"/>
            <w:shd w:val="clear" w:color="auto" w:fill="FFFFFF"/>
            <w:tcMar>
              <w:top w:w="120" w:type="dxa"/>
              <w:left w:w="0" w:type="dxa"/>
              <w:bottom w:w="120" w:type="dxa"/>
              <w:right w:w="135" w:type="dxa"/>
            </w:tcMar>
            <w:hideMark/>
          </w:tcPr>
          <w:p w14:paraId="4A476D8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80 м/мест</w:t>
            </w:r>
          </w:p>
        </w:tc>
        <w:tc>
          <w:tcPr>
            <w:tcW w:w="653" w:type="pct"/>
            <w:shd w:val="clear" w:color="auto" w:fill="FFFFFF"/>
            <w:tcMar>
              <w:top w:w="120" w:type="dxa"/>
              <w:left w:w="0" w:type="dxa"/>
              <w:bottom w:w="120" w:type="dxa"/>
              <w:right w:w="135" w:type="dxa"/>
            </w:tcMar>
            <w:hideMark/>
          </w:tcPr>
          <w:p w14:paraId="314215E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9 м²</w:t>
            </w:r>
          </w:p>
        </w:tc>
        <w:tc>
          <w:tcPr>
            <w:tcW w:w="546" w:type="pct"/>
            <w:shd w:val="clear" w:color="auto" w:fill="FFFFFF"/>
            <w:tcMar>
              <w:top w:w="120" w:type="dxa"/>
              <w:left w:w="0" w:type="dxa"/>
              <w:bottom w:w="120" w:type="dxa"/>
              <w:right w:w="135" w:type="dxa"/>
            </w:tcMar>
            <w:hideMark/>
          </w:tcPr>
          <w:p w14:paraId="4F4E554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57767F62" w14:textId="77777777" w:rsidTr="005054D8">
        <w:trPr>
          <w:trHeight w:val="1057"/>
        </w:trPr>
        <w:tc>
          <w:tcPr>
            <w:tcW w:w="551" w:type="pct"/>
            <w:shd w:val="clear" w:color="auto" w:fill="FFFFFF"/>
            <w:tcMar>
              <w:top w:w="120" w:type="dxa"/>
              <w:left w:w="0" w:type="dxa"/>
              <w:bottom w:w="120" w:type="dxa"/>
              <w:right w:w="135" w:type="dxa"/>
            </w:tcMar>
            <w:hideMark/>
          </w:tcPr>
          <w:p w14:paraId="67570A74"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1DFA87E" wp14:editId="0C4FD97F">
                  <wp:extent cx="666750" cy="666750"/>
                  <wp:effectExtent l="19050" t="0" r="0" b="0"/>
                  <wp:docPr id="1410" name="Рисунок 697" descr="https://il.gipernn.ru/lanv8e4ebbnmt_vi847w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https://il.gipernn.ru/lanv8e4ebbnmt_vi847w_h-70_w-70_zc-1.jpeg">
                            <a:hlinkClick r:id="rId758" tgtFrame="&quot;_blank&quot;"/>
                          </pic:cNvPr>
                          <pic:cNvPicPr>
                            <a:picLocks noChangeAspect="1" noChangeArrowheads="1"/>
                          </pic:cNvPicPr>
                        </pic:nvPicPr>
                        <pic:blipFill>
                          <a:blip r:embed="rId75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138E66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Сормово</w:t>
            </w:r>
          </w:p>
        </w:tc>
        <w:tc>
          <w:tcPr>
            <w:tcW w:w="830" w:type="pct"/>
            <w:shd w:val="clear" w:color="auto" w:fill="FFFFFF"/>
            <w:tcMar>
              <w:top w:w="120" w:type="dxa"/>
              <w:left w:w="0" w:type="dxa"/>
              <w:bottom w:w="120" w:type="dxa"/>
              <w:right w:w="135" w:type="dxa"/>
            </w:tcMar>
            <w:hideMark/>
          </w:tcPr>
          <w:p w14:paraId="4EEAA95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p>
          <w:p w14:paraId="1B7079B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Заводской Парк, 21</w:t>
            </w:r>
          </w:p>
        </w:tc>
        <w:tc>
          <w:tcPr>
            <w:tcW w:w="445" w:type="pct"/>
            <w:shd w:val="clear" w:color="auto" w:fill="FFFFFF"/>
            <w:tcMar>
              <w:top w:w="120" w:type="dxa"/>
              <w:left w:w="0" w:type="dxa"/>
              <w:bottom w:w="120" w:type="dxa"/>
              <w:right w:w="135" w:type="dxa"/>
            </w:tcMar>
            <w:hideMark/>
          </w:tcPr>
          <w:p w14:paraId="44F9C03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3 600 м²</w:t>
            </w:r>
          </w:p>
        </w:tc>
        <w:tc>
          <w:tcPr>
            <w:tcW w:w="852" w:type="pct"/>
            <w:shd w:val="clear" w:color="auto" w:fill="FFFFFF"/>
            <w:tcMar>
              <w:top w:w="120" w:type="dxa"/>
              <w:left w:w="0" w:type="dxa"/>
              <w:bottom w:w="120" w:type="dxa"/>
              <w:right w:w="135" w:type="dxa"/>
            </w:tcMar>
            <w:hideMark/>
          </w:tcPr>
          <w:p w14:paraId="3C4FBEF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5A5D0FE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9 м²</w:t>
            </w:r>
          </w:p>
        </w:tc>
        <w:tc>
          <w:tcPr>
            <w:tcW w:w="546" w:type="pct"/>
            <w:shd w:val="clear" w:color="auto" w:fill="FFFFFF"/>
            <w:tcMar>
              <w:top w:w="120" w:type="dxa"/>
              <w:left w:w="0" w:type="dxa"/>
              <w:bottom w:w="120" w:type="dxa"/>
              <w:right w:w="135" w:type="dxa"/>
            </w:tcMar>
            <w:hideMark/>
          </w:tcPr>
          <w:p w14:paraId="3F37B70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4090146" w14:textId="77777777" w:rsidTr="005054D8">
        <w:trPr>
          <w:trHeight w:val="1057"/>
        </w:trPr>
        <w:tc>
          <w:tcPr>
            <w:tcW w:w="551" w:type="pct"/>
            <w:shd w:val="clear" w:color="auto" w:fill="FFFFFF"/>
            <w:tcMar>
              <w:top w:w="120" w:type="dxa"/>
              <w:left w:w="0" w:type="dxa"/>
              <w:bottom w:w="120" w:type="dxa"/>
              <w:right w:w="135" w:type="dxa"/>
            </w:tcMar>
            <w:hideMark/>
          </w:tcPr>
          <w:p w14:paraId="7801B0A2"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E5789F1" wp14:editId="2F53D438">
                  <wp:extent cx="666750" cy="666750"/>
                  <wp:effectExtent l="19050" t="0" r="0" b="0"/>
                  <wp:docPr id="1411" name="Рисунок 698" descr="https://ip.gipernn.ru/p56sh3f2r39b2_1vx2i7i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https://ip.gipernn.ru/p56sh3f2r39b2_1vx2i7i_h-70_w-70_zc-1.jpeg">
                            <a:hlinkClick r:id="rId760" tgtFrame="&quot;_blank&quot;"/>
                          </pic:cNvPr>
                          <pic:cNvPicPr>
                            <a:picLocks noChangeAspect="1" noChangeArrowheads="1"/>
                          </pic:cNvPicPr>
                        </pic:nvPicPr>
                        <pic:blipFill>
                          <a:blip r:embed="rId76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3E2357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Союз</w:t>
            </w:r>
          </w:p>
        </w:tc>
        <w:tc>
          <w:tcPr>
            <w:tcW w:w="830" w:type="pct"/>
            <w:shd w:val="clear" w:color="auto" w:fill="FFFFFF"/>
            <w:tcMar>
              <w:top w:w="120" w:type="dxa"/>
              <w:left w:w="0" w:type="dxa"/>
              <w:bottom w:w="120" w:type="dxa"/>
              <w:right w:w="135" w:type="dxa"/>
            </w:tcMar>
            <w:hideMark/>
          </w:tcPr>
          <w:p w14:paraId="482A88A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22C82CF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Героя Юрия Смирнова, 2</w:t>
            </w:r>
          </w:p>
        </w:tc>
        <w:tc>
          <w:tcPr>
            <w:tcW w:w="445" w:type="pct"/>
            <w:shd w:val="clear" w:color="auto" w:fill="FFFFFF"/>
            <w:tcMar>
              <w:top w:w="120" w:type="dxa"/>
              <w:left w:w="0" w:type="dxa"/>
              <w:bottom w:w="120" w:type="dxa"/>
              <w:right w:w="135" w:type="dxa"/>
            </w:tcMar>
            <w:hideMark/>
          </w:tcPr>
          <w:p w14:paraId="74725E4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2 500 м²</w:t>
            </w:r>
          </w:p>
        </w:tc>
        <w:tc>
          <w:tcPr>
            <w:tcW w:w="852" w:type="pct"/>
            <w:shd w:val="clear" w:color="auto" w:fill="FFFFFF"/>
            <w:tcMar>
              <w:top w:w="120" w:type="dxa"/>
              <w:left w:w="0" w:type="dxa"/>
              <w:bottom w:w="120" w:type="dxa"/>
              <w:right w:w="135" w:type="dxa"/>
            </w:tcMar>
            <w:hideMark/>
          </w:tcPr>
          <w:p w14:paraId="629742A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5FE5B6F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0AA8426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4E6A0D0E" w14:textId="77777777" w:rsidTr="005054D8">
        <w:trPr>
          <w:trHeight w:val="1057"/>
        </w:trPr>
        <w:tc>
          <w:tcPr>
            <w:tcW w:w="551" w:type="pct"/>
            <w:shd w:val="clear" w:color="auto" w:fill="FFFFFF"/>
            <w:tcMar>
              <w:top w:w="120" w:type="dxa"/>
              <w:left w:w="0" w:type="dxa"/>
              <w:bottom w:w="120" w:type="dxa"/>
              <w:right w:w="135" w:type="dxa"/>
            </w:tcMar>
            <w:hideMark/>
          </w:tcPr>
          <w:p w14:paraId="1882C4AE"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E0130F3" wp14:editId="4EBFB47E">
                  <wp:extent cx="666750" cy="666750"/>
                  <wp:effectExtent l="19050" t="0" r="0" b="0"/>
                  <wp:docPr id="1412" name="Рисунок 699" descr="https://io.gipernn.ru/oobyyih718cgs_ds0h2g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https://io.gipernn.ru/oobyyih718cgs_ds0h2g_h-70_w-70_zc-1.jpeg">
                            <a:hlinkClick r:id="rId762" tgtFrame="&quot;_blank&quot;"/>
                          </pic:cNvPr>
                          <pic:cNvPicPr>
                            <a:picLocks noChangeAspect="1" noChangeArrowheads="1"/>
                          </pic:cNvPicPr>
                        </pic:nvPicPr>
                        <pic:blipFill>
                          <a:blip r:embed="rId76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BC0109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Союзный</w:t>
            </w:r>
          </w:p>
          <w:p w14:paraId="42485DD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6D45194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p>
          <w:p w14:paraId="0EE7DBF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Свободы, 15</w:t>
            </w:r>
          </w:p>
        </w:tc>
        <w:tc>
          <w:tcPr>
            <w:tcW w:w="445" w:type="pct"/>
            <w:shd w:val="clear" w:color="auto" w:fill="FFFFFF"/>
            <w:tcMar>
              <w:top w:w="120" w:type="dxa"/>
              <w:left w:w="0" w:type="dxa"/>
              <w:bottom w:w="120" w:type="dxa"/>
              <w:right w:w="135" w:type="dxa"/>
            </w:tcMar>
            <w:hideMark/>
          </w:tcPr>
          <w:p w14:paraId="6FEF441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23 800 м²</w:t>
            </w:r>
          </w:p>
        </w:tc>
        <w:tc>
          <w:tcPr>
            <w:tcW w:w="852" w:type="pct"/>
            <w:shd w:val="clear" w:color="auto" w:fill="FFFFFF"/>
            <w:tcMar>
              <w:top w:w="120" w:type="dxa"/>
              <w:left w:w="0" w:type="dxa"/>
              <w:bottom w:w="120" w:type="dxa"/>
              <w:right w:w="135" w:type="dxa"/>
            </w:tcMar>
            <w:hideMark/>
          </w:tcPr>
          <w:p w14:paraId="4912FAC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охраняемая парковка (200 м/</w:t>
            </w:r>
            <w:proofErr w:type="gramStart"/>
            <w:r w:rsidRPr="009D3762">
              <w:rPr>
                <w:rFonts w:eastAsia="Times New Roman" w:cs="Times New Roman"/>
                <w:sz w:val="20"/>
                <w:szCs w:val="20"/>
                <w:lang w:eastAsia="ru-RU"/>
              </w:rPr>
              <w:t>мест)Наземная</w:t>
            </w:r>
            <w:proofErr w:type="gramEnd"/>
            <w:r w:rsidRPr="009D3762">
              <w:rPr>
                <w:rFonts w:eastAsia="Times New Roman" w:cs="Times New Roman"/>
                <w:sz w:val="20"/>
                <w:szCs w:val="20"/>
                <w:lang w:eastAsia="ru-RU"/>
              </w:rPr>
              <w:t xml:space="preserve"> гостевая парковка (150 м/мест)</w:t>
            </w:r>
          </w:p>
        </w:tc>
        <w:tc>
          <w:tcPr>
            <w:tcW w:w="653" w:type="pct"/>
            <w:shd w:val="clear" w:color="auto" w:fill="FFFFFF"/>
            <w:tcMar>
              <w:top w:w="120" w:type="dxa"/>
              <w:left w:w="0" w:type="dxa"/>
              <w:bottom w:w="120" w:type="dxa"/>
              <w:right w:w="135" w:type="dxa"/>
            </w:tcMar>
            <w:hideMark/>
          </w:tcPr>
          <w:p w14:paraId="782B333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40 м²</w:t>
            </w:r>
          </w:p>
        </w:tc>
        <w:tc>
          <w:tcPr>
            <w:tcW w:w="546" w:type="pct"/>
            <w:shd w:val="clear" w:color="auto" w:fill="FFFFFF"/>
            <w:tcMar>
              <w:top w:w="120" w:type="dxa"/>
              <w:left w:w="0" w:type="dxa"/>
              <w:bottom w:w="120" w:type="dxa"/>
              <w:right w:w="135" w:type="dxa"/>
            </w:tcMar>
            <w:hideMark/>
          </w:tcPr>
          <w:p w14:paraId="2C58315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4FA55547" w14:textId="77777777" w:rsidTr="005054D8">
        <w:trPr>
          <w:trHeight w:val="1057"/>
        </w:trPr>
        <w:tc>
          <w:tcPr>
            <w:tcW w:w="551" w:type="pct"/>
            <w:shd w:val="clear" w:color="auto" w:fill="FFFFFF"/>
            <w:tcMar>
              <w:top w:w="120" w:type="dxa"/>
              <w:left w:w="0" w:type="dxa"/>
              <w:bottom w:w="120" w:type="dxa"/>
              <w:right w:w="135" w:type="dxa"/>
            </w:tcMar>
            <w:hideMark/>
          </w:tcPr>
          <w:p w14:paraId="5583B73D"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B7C13ED" wp14:editId="52152FE2">
                  <wp:extent cx="666750" cy="666750"/>
                  <wp:effectExtent l="19050" t="0" r="0" b="0"/>
                  <wp:docPr id="1413" name="Рисунок 703" descr="https://in.gipernn.ru/nqf41w25jczg4_1cu4wno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https://in.gipernn.ru/nqf41w25jczg4_1cu4wno_h-70_w-70_zc-1.jpeg">
                            <a:hlinkClick r:id="rId764" tgtFrame="&quot;_blank&quot;"/>
                          </pic:cNvPr>
                          <pic:cNvPicPr>
                            <a:picLocks noChangeAspect="1" noChangeArrowheads="1"/>
                          </pic:cNvPicPr>
                        </pic:nvPicPr>
                        <pic:blipFill>
                          <a:blip r:embed="rId76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919813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Столица Нижний</w:t>
            </w:r>
          </w:p>
          <w:p w14:paraId="227FF87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A</w:t>
            </w:r>
          </w:p>
        </w:tc>
        <w:tc>
          <w:tcPr>
            <w:tcW w:w="830" w:type="pct"/>
            <w:shd w:val="clear" w:color="auto" w:fill="FFFFFF"/>
            <w:tcMar>
              <w:top w:w="120" w:type="dxa"/>
              <w:left w:w="0" w:type="dxa"/>
              <w:bottom w:w="120" w:type="dxa"/>
              <w:right w:w="135" w:type="dxa"/>
            </w:tcMar>
            <w:hideMark/>
          </w:tcPr>
          <w:p w14:paraId="226B0DD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7FFF0EE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Максима Горького, 117</w:t>
            </w:r>
          </w:p>
        </w:tc>
        <w:tc>
          <w:tcPr>
            <w:tcW w:w="445" w:type="pct"/>
            <w:shd w:val="clear" w:color="auto" w:fill="FFFFFF"/>
            <w:tcMar>
              <w:top w:w="120" w:type="dxa"/>
              <w:left w:w="0" w:type="dxa"/>
              <w:bottom w:w="120" w:type="dxa"/>
              <w:right w:w="135" w:type="dxa"/>
            </w:tcMar>
            <w:hideMark/>
          </w:tcPr>
          <w:p w14:paraId="76EBA24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22 000 м²</w:t>
            </w:r>
          </w:p>
        </w:tc>
        <w:tc>
          <w:tcPr>
            <w:tcW w:w="852" w:type="pct"/>
            <w:shd w:val="clear" w:color="auto" w:fill="FFFFFF"/>
            <w:tcMar>
              <w:top w:w="120" w:type="dxa"/>
              <w:left w:w="0" w:type="dxa"/>
              <w:bottom w:w="120" w:type="dxa"/>
              <w:right w:w="135" w:type="dxa"/>
            </w:tcMar>
            <w:hideMark/>
          </w:tcPr>
          <w:p w14:paraId="48BDB9C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Подземная (58 м/</w:t>
            </w:r>
            <w:proofErr w:type="gramStart"/>
            <w:r w:rsidRPr="009D3762">
              <w:rPr>
                <w:rFonts w:eastAsia="Times New Roman" w:cs="Times New Roman"/>
                <w:sz w:val="20"/>
                <w:szCs w:val="20"/>
                <w:lang w:eastAsia="ru-RU"/>
              </w:rPr>
              <w:t>мест)Наземная</w:t>
            </w:r>
            <w:proofErr w:type="gramEnd"/>
            <w:r w:rsidRPr="009D3762">
              <w:rPr>
                <w:rFonts w:eastAsia="Times New Roman" w:cs="Times New Roman"/>
                <w:sz w:val="20"/>
                <w:szCs w:val="20"/>
                <w:lang w:eastAsia="ru-RU"/>
              </w:rPr>
              <w:t xml:space="preserve"> (137 м/мест)Гостевая (40 м/мест)</w:t>
            </w:r>
          </w:p>
        </w:tc>
        <w:tc>
          <w:tcPr>
            <w:tcW w:w="653" w:type="pct"/>
            <w:shd w:val="clear" w:color="auto" w:fill="FFFFFF"/>
            <w:tcMar>
              <w:top w:w="120" w:type="dxa"/>
              <w:left w:w="0" w:type="dxa"/>
              <w:bottom w:w="120" w:type="dxa"/>
              <w:right w:w="135" w:type="dxa"/>
            </w:tcMar>
            <w:hideMark/>
          </w:tcPr>
          <w:p w14:paraId="318D4A2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1463B1B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024BFC97" w14:textId="77777777" w:rsidTr="005054D8">
        <w:trPr>
          <w:trHeight w:val="1057"/>
        </w:trPr>
        <w:tc>
          <w:tcPr>
            <w:tcW w:w="551" w:type="pct"/>
            <w:shd w:val="clear" w:color="auto" w:fill="FFFFFF"/>
            <w:tcMar>
              <w:top w:w="120" w:type="dxa"/>
              <w:left w:w="0" w:type="dxa"/>
              <w:bottom w:w="120" w:type="dxa"/>
              <w:right w:w="135" w:type="dxa"/>
            </w:tcMar>
            <w:hideMark/>
          </w:tcPr>
          <w:p w14:paraId="14C56D8C"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1DAC134" wp14:editId="1032A20A">
                  <wp:extent cx="666750" cy="666750"/>
                  <wp:effectExtent l="19050" t="0" r="0" b="0"/>
                  <wp:docPr id="1414" name="Рисунок 704" descr="https://il.gipernn.ru/ltok7cbrmsfow_1v9csd7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https://il.gipernn.ru/ltok7cbrmsfow_1v9csd7_h-70_w-70_zc-1.jpeg">
                            <a:hlinkClick r:id="rId766" tgtFrame="&quot;_blank&quot;"/>
                          </pic:cNvPr>
                          <pic:cNvPicPr>
                            <a:picLocks noChangeAspect="1" noChangeArrowheads="1"/>
                          </pic:cNvPicPr>
                        </pic:nvPicPr>
                        <pic:blipFill>
                          <a:blip r:embed="rId76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50844C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Страж Революции, 15</w:t>
            </w:r>
          </w:p>
          <w:p w14:paraId="5943C44F"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C</w:t>
            </w:r>
          </w:p>
        </w:tc>
        <w:tc>
          <w:tcPr>
            <w:tcW w:w="830" w:type="pct"/>
            <w:shd w:val="clear" w:color="auto" w:fill="FFFFFF"/>
            <w:tcMar>
              <w:top w:w="120" w:type="dxa"/>
              <w:left w:w="0" w:type="dxa"/>
              <w:bottom w:w="120" w:type="dxa"/>
              <w:right w:w="135" w:type="dxa"/>
            </w:tcMar>
            <w:hideMark/>
          </w:tcPr>
          <w:p w14:paraId="17CEFD1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Московский район</w:t>
            </w:r>
          </w:p>
          <w:p w14:paraId="7AD1296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Страж Революции, 15</w:t>
            </w:r>
          </w:p>
        </w:tc>
        <w:tc>
          <w:tcPr>
            <w:tcW w:w="445" w:type="pct"/>
            <w:shd w:val="clear" w:color="auto" w:fill="FFFFFF"/>
            <w:tcMar>
              <w:top w:w="120" w:type="dxa"/>
              <w:left w:w="0" w:type="dxa"/>
              <w:bottom w:w="120" w:type="dxa"/>
              <w:right w:w="135" w:type="dxa"/>
            </w:tcMar>
            <w:hideMark/>
          </w:tcPr>
          <w:p w14:paraId="452D8B5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700 м²</w:t>
            </w:r>
          </w:p>
        </w:tc>
        <w:tc>
          <w:tcPr>
            <w:tcW w:w="852" w:type="pct"/>
            <w:shd w:val="clear" w:color="auto" w:fill="FFFFFF"/>
            <w:tcMar>
              <w:top w:w="120" w:type="dxa"/>
              <w:left w:w="0" w:type="dxa"/>
              <w:bottom w:w="120" w:type="dxa"/>
              <w:right w:w="135" w:type="dxa"/>
            </w:tcMar>
            <w:hideMark/>
          </w:tcPr>
          <w:p w14:paraId="7F4844E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Свободная, 10 м/мест</w:t>
            </w:r>
          </w:p>
        </w:tc>
        <w:tc>
          <w:tcPr>
            <w:tcW w:w="653" w:type="pct"/>
            <w:shd w:val="clear" w:color="auto" w:fill="FFFFFF"/>
            <w:tcMar>
              <w:top w:w="120" w:type="dxa"/>
              <w:left w:w="0" w:type="dxa"/>
              <w:bottom w:w="120" w:type="dxa"/>
              <w:right w:w="135" w:type="dxa"/>
            </w:tcMar>
            <w:hideMark/>
          </w:tcPr>
          <w:p w14:paraId="12873A4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9 м²</w:t>
            </w:r>
          </w:p>
        </w:tc>
        <w:tc>
          <w:tcPr>
            <w:tcW w:w="546" w:type="pct"/>
            <w:shd w:val="clear" w:color="auto" w:fill="FFFFFF"/>
            <w:tcMar>
              <w:top w:w="120" w:type="dxa"/>
              <w:left w:w="0" w:type="dxa"/>
              <w:bottom w:w="120" w:type="dxa"/>
              <w:right w:w="135" w:type="dxa"/>
            </w:tcMar>
            <w:hideMark/>
          </w:tcPr>
          <w:p w14:paraId="68D303F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6EF25653" w14:textId="77777777" w:rsidTr="005054D8">
        <w:trPr>
          <w:trHeight w:val="1057"/>
        </w:trPr>
        <w:tc>
          <w:tcPr>
            <w:tcW w:w="551" w:type="pct"/>
            <w:shd w:val="clear" w:color="auto" w:fill="FFFFFF"/>
            <w:tcMar>
              <w:top w:w="120" w:type="dxa"/>
              <w:left w:w="0" w:type="dxa"/>
              <w:bottom w:w="120" w:type="dxa"/>
              <w:right w:w="135" w:type="dxa"/>
            </w:tcMar>
            <w:hideMark/>
          </w:tcPr>
          <w:p w14:paraId="3825E8E0"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17F0B50" wp14:editId="01E1BFF4">
                  <wp:extent cx="666750" cy="666750"/>
                  <wp:effectExtent l="19050" t="0" r="0" b="0"/>
                  <wp:docPr id="1415" name="Рисунок 705" descr="https://ik.gipernn.ru/kn0dgpxstxo45_sxyk2j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https://ik.gipernn.ru/kn0dgpxstxo45_sxyk2j_h-70_w-70_zc-1.jpeg">
                            <a:hlinkClick r:id="rId768" tgtFrame="&quot;_blank&quot;"/>
                          </pic:cNvPr>
                          <pic:cNvPicPr>
                            <a:picLocks noChangeAspect="1" noChangeArrowheads="1"/>
                          </pic:cNvPicPr>
                        </pic:nvPicPr>
                        <pic:blipFill>
                          <a:blip r:embed="rId76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1639FD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Студеная, 35а</w:t>
            </w:r>
          </w:p>
        </w:tc>
        <w:tc>
          <w:tcPr>
            <w:tcW w:w="830" w:type="pct"/>
            <w:shd w:val="clear" w:color="auto" w:fill="FFFFFF"/>
            <w:tcMar>
              <w:top w:w="120" w:type="dxa"/>
              <w:left w:w="0" w:type="dxa"/>
              <w:bottom w:w="120" w:type="dxa"/>
              <w:right w:w="135" w:type="dxa"/>
            </w:tcMar>
            <w:hideMark/>
          </w:tcPr>
          <w:p w14:paraId="05F6AF2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63AA34A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Студёная улица, 35а</w:t>
            </w:r>
          </w:p>
        </w:tc>
        <w:tc>
          <w:tcPr>
            <w:tcW w:w="445" w:type="pct"/>
            <w:shd w:val="clear" w:color="auto" w:fill="FFFFFF"/>
            <w:tcMar>
              <w:top w:w="120" w:type="dxa"/>
              <w:left w:w="0" w:type="dxa"/>
              <w:bottom w:w="120" w:type="dxa"/>
              <w:right w:w="135" w:type="dxa"/>
            </w:tcMar>
            <w:hideMark/>
          </w:tcPr>
          <w:p w14:paraId="13B38B9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998 м²</w:t>
            </w:r>
          </w:p>
        </w:tc>
        <w:tc>
          <w:tcPr>
            <w:tcW w:w="852" w:type="pct"/>
            <w:shd w:val="clear" w:color="auto" w:fill="FFFFFF"/>
            <w:tcMar>
              <w:top w:w="120" w:type="dxa"/>
              <w:left w:w="0" w:type="dxa"/>
              <w:bottom w:w="120" w:type="dxa"/>
              <w:right w:w="135" w:type="dxa"/>
            </w:tcMar>
            <w:hideMark/>
          </w:tcPr>
          <w:p w14:paraId="69FF094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7813D86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16 м²</w:t>
            </w:r>
          </w:p>
        </w:tc>
        <w:tc>
          <w:tcPr>
            <w:tcW w:w="546" w:type="pct"/>
            <w:shd w:val="clear" w:color="auto" w:fill="FFFFFF"/>
            <w:tcMar>
              <w:top w:w="120" w:type="dxa"/>
              <w:left w:w="0" w:type="dxa"/>
              <w:bottom w:w="120" w:type="dxa"/>
              <w:right w:w="135" w:type="dxa"/>
            </w:tcMar>
            <w:hideMark/>
          </w:tcPr>
          <w:p w14:paraId="2C630CE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9F9D692" w14:textId="77777777" w:rsidTr="005054D8">
        <w:trPr>
          <w:trHeight w:val="1057"/>
        </w:trPr>
        <w:tc>
          <w:tcPr>
            <w:tcW w:w="551" w:type="pct"/>
            <w:shd w:val="clear" w:color="auto" w:fill="FFFFFF"/>
            <w:tcMar>
              <w:top w:w="120" w:type="dxa"/>
              <w:left w:w="0" w:type="dxa"/>
              <w:bottom w:w="120" w:type="dxa"/>
              <w:right w:w="135" w:type="dxa"/>
            </w:tcMar>
            <w:hideMark/>
          </w:tcPr>
          <w:p w14:paraId="61E6A3A3"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C8D967C" wp14:editId="6ED2E3C7">
                  <wp:extent cx="666750" cy="666750"/>
                  <wp:effectExtent l="19050" t="0" r="0" b="0"/>
                  <wp:docPr id="1416" name="Рисунок 706" descr="https://i2.gipernn.ru/22gb8bos6zfbp_wg127x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https://i2.gipernn.ru/22gb8bos6zfbp_wg127x_h-70_w-70_zc-1.jpeg">
                            <a:hlinkClick r:id="rId770" tgtFrame="&quot;_blank&quot;"/>
                          </pic:cNvPr>
                          <pic:cNvPicPr>
                            <a:picLocks noChangeAspect="1" noChangeArrowheads="1"/>
                          </pic:cNvPicPr>
                        </pic:nvPicPr>
                        <pic:blipFill>
                          <a:blip r:embed="rId771"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8209D3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Студенческая, 8</w:t>
            </w:r>
          </w:p>
        </w:tc>
        <w:tc>
          <w:tcPr>
            <w:tcW w:w="830" w:type="pct"/>
            <w:shd w:val="clear" w:color="auto" w:fill="FFFFFF"/>
            <w:tcMar>
              <w:top w:w="120" w:type="dxa"/>
              <w:left w:w="0" w:type="dxa"/>
              <w:bottom w:w="120" w:type="dxa"/>
              <w:right w:w="135" w:type="dxa"/>
            </w:tcMar>
            <w:hideMark/>
          </w:tcPr>
          <w:p w14:paraId="463C7AF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1945EE6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Студенческая улица, 8</w:t>
            </w:r>
          </w:p>
        </w:tc>
        <w:tc>
          <w:tcPr>
            <w:tcW w:w="445" w:type="pct"/>
            <w:shd w:val="clear" w:color="auto" w:fill="FFFFFF"/>
            <w:tcMar>
              <w:top w:w="120" w:type="dxa"/>
              <w:left w:w="0" w:type="dxa"/>
              <w:bottom w:w="120" w:type="dxa"/>
              <w:right w:w="135" w:type="dxa"/>
            </w:tcMar>
            <w:hideMark/>
          </w:tcPr>
          <w:p w14:paraId="2AD6F63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1 400 м²</w:t>
            </w:r>
          </w:p>
        </w:tc>
        <w:tc>
          <w:tcPr>
            <w:tcW w:w="852" w:type="pct"/>
            <w:shd w:val="clear" w:color="auto" w:fill="FFFFFF"/>
            <w:tcMar>
              <w:top w:w="120" w:type="dxa"/>
              <w:left w:w="0" w:type="dxa"/>
              <w:bottom w:w="120" w:type="dxa"/>
              <w:right w:w="135" w:type="dxa"/>
            </w:tcMar>
            <w:hideMark/>
          </w:tcPr>
          <w:p w14:paraId="13B0D3A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 м/мест</w:t>
            </w:r>
          </w:p>
        </w:tc>
        <w:tc>
          <w:tcPr>
            <w:tcW w:w="653" w:type="pct"/>
            <w:shd w:val="clear" w:color="auto" w:fill="FFFFFF"/>
            <w:tcMar>
              <w:top w:w="120" w:type="dxa"/>
              <w:left w:w="0" w:type="dxa"/>
              <w:bottom w:w="120" w:type="dxa"/>
              <w:right w:w="135" w:type="dxa"/>
            </w:tcMar>
            <w:hideMark/>
          </w:tcPr>
          <w:p w14:paraId="01B3A90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19 м²</w:t>
            </w:r>
          </w:p>
        </w:tc>
        <w:tc>
          <w:tcPr>
            <w:tcW w:w="546" w:type="pct"/>
            <w:shd w:val="clear" w:color="auto" w:fill="FFFFFF"/>
            <w:tcMar>
              <w:top w:w="120" w:type="dxa"/>
              <w:left w:w="0" w:type="dxa"/>
              <w:bottom w:w="120" w:type="dxa"/>
              <w:right w:w="135" w:type="dxa"/>
            </w:tcMar>
            <w:hideMark/>
          </w:tcPr>
          <w:p w14:paraId="6468F7D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0D61CC22" w14:textId="77777777" w:rsidTr="005054D8">
        <w:trPr>
          <w:trHeight w:val="1057"/>
        </w:trPr>
        <w:tc>
          <w:tcPr>
            <w:tcW w:w="551" w:type="pct"/>
            <w:shd w:val="clear" w:color="auto" w:fill="FFFFFF"/>
            <w:tcMar>
              <w:top w:w="120" w:type="dxa"/>
              <w:left w:w="0" w:type="dxa"/>
              <w:bottom w:w="120" w:type="dxa"/>
              <w:right w:w="135" w:type="dxa"/>
            </w:tcMar>
            <w:hideMark/>
          </w:tcPr>
          <w:p w14:paraId="70A95E20"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B793AE3" wp14:editId="64D4D806">
                  <wp:extent cx="666750" cy="666750"/>
                  <wp:effectExtent l="19050" t="0" r="0" b="0"/>
                  <wp:docPr id="1417" name="Рисунок 714" descr="https://ik.gipernn.ru/k7xk4o9hbx7v2_1wl3qo9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https://ik.gipernn.ru/k7xk4o9hbx7v2_1wl3qo9_h-70_w-70_zc-1.jpeg">
                            <a:hlinkClick r:id="rId772" tgtFrame="&quot;_blank&quot;"/>
                          </pic:cNvPr>
                          <pic:cNvPicPr>
                            <a:picLocks noChangeAspect="1" noChangeArrowheads="1"/>
                          </pic:cNvPicPr>
                        </pic:nvPicPr>
                        <pic:blipFill>
                          <a:blip r:embed="rId77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C8CEF95"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Феникс</w:t>
            </w:r>
          </w:p>
        </w:tc>
        <w:tc>
          <w:tcPr>
            <w:tcW w:w="830" w:type="pct"/>
            <w:shd w:val="clear" w:color="auto" w:fill="FFFFFF"/>
            <w:tcMar>
              <w:top w:w="120" w:type="dxa"/>
              <w:left w:w="0" w:type="dxa"/>
              <w:bottom w:w="120" w:type="dxa"/>
              <w:right w:w="135" w:type="dxa"/>
            </w:tcMar>
            <w:hideMark/>
          </w:tcPr>
          <w:p w14:paraId="35CFE7A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Павловский муниципальный округ</w:t>
            </w:r>
          </w:p>
          <w:p w14:paraId="03F6677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Нижегородская улица, 2</w:t>
            </w:r>
          </w:p>
        </w:tc>
        <w:tc>
          <w:tcPr>
            <w:tcW w:w="445" w:type="pct"/>
            <w:shd w:val="clear" w:color="auto" w:fill="FFFFFF"/>
            <w:tcMar>
              <w:top w:w="120" w:type="dxa"/>
              <w:left w:w="0" w:type="dxa"/>
              <w:bottom w:w="120" w:type="dxa"/>
              <w:right w:w="135" w:type="dxa"/>
            </w:tcMar>
            <w:hideMark/>
          </w:tcPr>
          <w:p w14:paraId="1EEC988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1 143 м²</w:t>
            </w:r>
          </w:p>
        </w:tc>
        <w:tc>
          <w:tcPr>
            <w:tcW w:w="852" w:type="pct"/>
            <w:shd w:val="clear" w:color="auto" w:fill="FFFFFF"/>
            <w:tcMar>
              <w:top w:w="120" w:type="dxa"/>
              <w:left w:w="0" w:type="dxa"/>
              <w:bottom w:w="120" w:type="dxa"/>
              <w:right w:w="135" w:type="dxa"/>
            </w:tcMar>
            <w:hideMark/>
          </w:tcPr>
          <w:p w14:paraId="75A51BE8"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5A2C8672"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546" w:type="pct"/>
            <w:shd w:val="clear" w:color="auto" w:fill="FFFFFF"/>
            <w:tcMar>
              <w:top w:w="120" w:type="dxa"/>
              <w:left w:w="0" w:type="dxa"/>
              <w:bottom w:w="120" w:type="dxa"/>
              <w:right w:w="135" w:type="dxa"/>
            </w:tcMar>
            <w:hideMark/>
          </w:tcPr>
          <w:p w14:paraId="792EA44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7A1D16D8" w14:textId="77777777" w:rsidTr="005054D8">
        <w:trPr>
          <w:trHeight w:val="1057"/>
        </w:trPr>
        <w:tc>
          <w:tcPr>
            <w:tcW w:w="551" w:type="pct"/>
            <w:shd w:val="clear" w:color="auto" w:fill="FFFFFF"/>
            <w:tcMar>
              <w:top w:w="120" w:type="dxa"/>
              <w:left w:w="0" w:type="dxa"/>
              <w:bottom w:w="120" w:type="dxa"/>
              <w:right w:w="135" w:type="dxa"/>
            </w:tcMar>
            <w:hideMark/>
          </w:tcPr>
          <w:p w14:paraId="7BE0E3A1"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4705BE9" wp14:editId="7582CB8A">
                  <wp:extent cx="666750" cy="666750"/>
                  <wp:effectExtent l="19050" t="0" r="0" b="0"/>
                  <wp:docPr id="1418" name="Рисунок 841" descr="https://ib.gipernn.ru/byskbydu02qsf_1ww9dw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https://ib.gipernn.ru/byskbydu02qsf_1ww9dwd_h-70_w-70_zc-1.jpeg">
                            <a:hlinkClick r:id="rId774" tgtFrame="&quot;_blank&quot;"/>
                          </pic:cNvPr>
                          <pic:cNvPicPr>
                            <a:picLocks noChangeAspect="1" noChangeArrowheads="1"/>
                          </pic:cNvPicPr>
                        </pic:nvPicPr>
                        <pic:blipFill>
                          <a:blip r:embed="rId77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D8988ED"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Форум</w:t>
            </w:r>
          </w:p>
          <w:p w14:paraId="2056EC9A"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C</w:t>
            </w:r>
          </w:p>
        </w:tc>
        <w:tc>
          <w:tcPr>
            <w:tcW w:w="830" w:type="pct"/>
            <w:shd w:val="clear" w:color="auto" w:fill="FFFFFF"/>
            <w:tcMar>
              <w:top w:w="120" w:type="dxa"/>
              <w:left w:w="0" w:type="dxa"/>
              <w:bottom w:w="120" w:type="dxa"/>
              <w:right w:w="135" w:type="dxa"/>
            </w:tcMar>
            <w:hideMark/>
          </w:tcPr>
          <w:p w14:paraId="41BF973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6E1875C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Бекетова, 13л</w:t>
            </w:r>
          </w:p>
        </w:tc>
        <w:tc>
          <w:tcPr>
            <w:tcW w:w="445" w:type="pct"/>
            <w:shd w:val="clear" w:color="auto" w:fill="FFFFFF"/>
            <w:tcMar>
              <w:top w:w="120" w:type="dxa"/>
              <w:left w:w="0" w:type="dxa"/>
              <w:bottom w:w="120" w:type="dxa"/>
              <w:right w:w="135" w:type="dxa"/>
            </w:tcMar>
            <w:hideMark/>
          </w:tcPr>
          <w:p w14:paraId="3B6AABC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2 133 м²</w:t>
            </w:r>
          </w:p>
        </w:tc>
        <w:tc>
          <w:tcPr>
            <w:tcW w:w="852" w:type="pct"/>
            <w:shd w:val="clear" w:color="auto" w:fill="FFFFFF"/>
            <w:tcMar>
              <w:top w:w="120" w:type="dxa"/>
              <w:left w:w="0" w:type="dxa"/>
              <w:bottom w:w="120" w:type="dxa"/>
              <w:right w:w="135" w:type="dxa"/>
            </w:tcMar>
            <w:hideMark/>
          </w:tcPr>
          <w:p w14:paraId="064DE25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w:t>
            </w:r>
          </w:p>
        </w:tc>
        <w:tc>
          <w:tcPr>
            <w:tcW w:w="653" w:type="pct"/>
            <w:shd w:val="clear" w:color="auto" w:fill="FFFFFF"/>
            <w:tcMar>
              <w:top w:w="120" w:type="dxa"/>
              <w:left w:w="0" w:type="dxa"/>
              <w:bottom w:w="120" w:type="dxa"/>
              <w:right w:w="135" w:type="dxa"/>
            </w:tcMar>
            <w:hideMark/>
          </w:tcPr>
          <w:p w14:paraId="74F0072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13 м²</w:t>
            </w:r>
          </w:p>
        </w:tc>
        <w:tc>
          <w:tcPr>
            <w:tcW w:w="546" w:type="pct"/>
            <w:shd w:val="clear" w:color="auto" w:fill="FFFFFF"/>
            <w:tcMar>
              <w:top w:w="120" w:type="dxa"/>
              <w:left w:w="0" w:type="dxa"/>
              <w:bottom w:w="120" w:type="dxa"/>
              <w:right w:w="135" w:type="dxa"/>
            </w:tcMar>
            <w:hideMark/>
          </w:tcPr>
          <w:p w14:paraId="374F592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4F073D81" w14:textId="77777777" w:rsidTr="005054D8">
        <w:trPr>
          <w:trHeight w:val="1057"/>
        </w:trPr>
        <w:tc>
          <w:tcPr>
            <w:tcW w:w="551" w:type="pct"/>
            <w:shd w:val="clear" w:color="auto" w:fill="FFFFFF"/>
            <w:tcMar>
              <w:top w:w="120" w:type="dxa"/>
              <w:left w:w="0" w:type="dxa"/>
              <w:bottom w:w="120" w:type="dxa"/>
              <w:right w:w="135" w:type="dxa"/>
            </w:tcMar>
            <w:hideMark/>
          </w:tcPr>
          <w:p w14:paraId="49025434"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5C75B6E" wp14:editId="3C0B4CD3">
                  <wp:extent cx="666750" cy="666750"/>
                  <wp:effectExtent l="19050" t="0" r="0" b="0"/>
                  <wp:docPr id="1419" name="Рисунок 842" descr="https://ii.gipernn.ru/ixyyj9o72v8ij_jui2we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https://ii.gipernn.ru/ixyyj9o72v8ij_jui2we_h-70_w-70_zc-1.jpeg">
                            <a:hlinkClick r:id="rId776" tgtFrame="&quot;_blank&quot;"/>
                          </pic:cNvPr>
                          <pic:cNvPicPr>
                            <a:picLocks noChangeAspect="1" noChangeArrowheads="1"/>
                          </pic:cNvPicPr>
                        </pic:nvPicPr>
                        <pic:blipFill>
                          <a:blip r:embed="rId77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96532EB" w14:textId="77777777" w:rsidR="005054D8" w:rsidRPr="009D3762" w:rsidRDefault="00214D95" w:rsidP="005054D8">
            <w:pPr>
              <w:spacing w:line="270" w:lineRule="atLeast"/>
              <w:ind w:firstLine="0"/>
              <w:rPr>
                <w:rFonts w:eastAsia="Times New Roman" w:cs="Times New Roman"/>
                <w:sz w:val="20"/>
                <w:szCs w:val="20"/>
                <w:lang w:eastAsia="ru-RU"/>
              </w:rPr>
            </w:pPr>
            <w:hyperlink r:id="rId778" w:tgtFrame="_blank" w:history="1">
              <w:r w:rsidR="005054D8" w:rsidRPr="004A27B4">
                <w:rPr>
                  <w:rStyle w:val="af6"/>
                  <w:rFonts w:eastAsia="Times New Roman" w:cs="Times New Roman"/>
                  <w:color w:val="auto"/>
                  <w:sz w:val="20"/>
                  <w:szCs w:val="20"/>
                  <w:lang w:eastAsia="ru-RU"/>
                </w:rPr>
                <w:t>ХК Логопром.Сормово</w:t>
              </w:r>
            </w:hyperlink>
          </w:p>
        </w:tc>
        <w:tc>
          <w:tcPr>
            <w:tcW w:w="830" w:type="pct"/>
            <w:shd w:val="clear" w:color="auto" w:fill="FFFFFF"/>
            <w:tcMar>
              <w:top w:w="120" w:type="dxa"/>
              <w:left w:w="0" w:type="dxa"/>
              <w:bottom w:w="120" w:type="dxa"/>
              <w:right w:w="135" w:type="dxa"/>
            </w:tcMar>
            <w:hideMark/>
          </w:tcPr>
          <w:p w14:paraId="3A5F4E0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p>
          <w:p w14:paraId="7540D7F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Коновалова, 6 к1</w:t>
            </w:r>
          </w:p>
        </w:tc>
        <w:tc>
          <w:tcPr>
            <w:tcW w:w="445" w:type="pct"/>
            <w:shd w:val="clear" w:color="auto" w:fill="FFFFFF"/>
            <w:tcMar>
              <w:top w:w="120" w:type="dxa"/>
              <w:left w:w="0" w:type="dxa"/>
              <w:bottom w:w="120" w:type="dxa"/>
              <w:right w:w="135" w:type="dxa"/>
            </w:tcMar>
            <w:hideMark/>
          </w:tcPr>
          <w:p w14:paraId="53AA7A9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3 700 м²</w:t>
            </w:r>
          </w:p>
        </w:tc>
        <w:tc>
          <w:tcPr>
            <w:tcW w:w="852" w:type="pct"/>
            <w:shd w:val="clear" w:color="auto" w:fill="FFFFFF"/>
            <w:tcMar>
              <w:top w:w="120" w:type="dxa"/>
              <w:left w:w="0" w:type="dxa"/>
              <w:bottom w:w="120" w:type="dxa"/>
              <w:right w:w="135" w:type="dxa"/>
            </w:tcMar>
            <w:hideMark/>
          </w:tcPr>
          <w:p w14:paraId="4E2D0A7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20 м/мест</w:t>
            </w:r>
          </w:p>
        </w:tc>
        <w:tc>
          <w:tcPr>
            <w:tcW w:w="653" w:type="pct"/>
            <w:shd w:val="clear" w:color="auto" w:fill="FFFFFF"/>
            <w:tcMar>
              <w:top w:w="120" w:type="dxa"/>
              <w:left w:w="0" w:type="dxa"/>
              <w:bottom w:w="120" w:type="dxa"/>
              <w:right w:w="135" w:type="dxa"/>
            </w:tcMar>
            <w:hideMark/>
          </w:tcPr>
          <w:p w14:paraId="30F7E98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31C78A0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D7F17D8" w14:textId="77777777" w:rsidTr="005054D8">
        <w:trPr>
          <w:trHeight w:val="1057"/>
        </w:trPr>
        <w:tc>
          <w:tcPr>
            <w:tcW w:w="551" w:type="pct"/>
            <w:shd w:val="clear" w:color="auto" w:fill="FFFFFF"/>
            <w:tcMar>
              <w:top w:w="120" w:type="dxa"/>
              <w:left w:w="0" w:type="dxa"/>
              <w:bottom w:w="120" w:type="dxa"/>
              <w:right w:w="135" w:type="dxa"/>
            </w:tcMar>
            <w:hideMark/>
          </w:tcPr>
          <w:p w14:paraId="63CF6D94"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88F0788" wp14:editId="4220ADD2">
                  <wp:extent cx="666750" cy="666750"/>
                  <wp:effectExtent l="19050" t="0" r="0" b="0"/>
                  <wp:docPr id="1420" name="Рисунок 843" descr="https://ih.gipernn.ru/hx6bjjvanwy88_tbz84k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https://ih.gipernn.ru/hx6bjjvanwy88_tbz84k_h-70_w-70_zc-1.jpeg">
                            <a:hlinkClick r:id="rId779" tgtFrame="&quot;_blank&quot;"/>
                          </pic:cNvPr>
                          <pic:cNvPicPr>
                            <a:picLocks noChangeAspect="1" noChangeArrowheads="1"/>
                          </pic:cNvPicPr>
                        </pic:nvPicPr>
                        <pic:blipFill>
                          <a:blip r:embed="rId78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7ABC04D" w14:textId="77777777" w:rsidR="005054D8" w:rsidRPr="009D3762" w:rsidRDefault="00214D95" w:rsidP="005054D8">
            <w:pPr>
              <w:spacing w:line="270" w:lineRule="atLeast"/>
              <w:ind w:firstLine="0"/>
              <w:rPr>
                <w:rFonts w:eastAsia="Times New Roman" w:cs="Times New Roman"/>
                <w:sz w:val="20"/>
                <w:szCs w:val="20"/>
                <w:lang w:eastAsia="ru-RU"/>
              </w:rPr>
            </w:pPr>
            <w:hyperlink r:id="rId781" w:tgtFrame="_blank" w:history="1">
              <w:r w:rsidR="005054D8" w:rsidRPr="004A27B4">
                <w:rPr>
                  <w:rStyle w:val="af6"/>
                  <w:rFonts w:eastAsia="Times New Roman" w:cs="Times New Roman"/>
                  <w:color w:val="auto"/>
                  <w:sz w:val="20"/>
                  <w:szCs w:val="20"/>
                  <w:lang w:eastAsia="ru-RU"/>
                </w:rPr>
                <w:t>ХК Логопром.Сормово</w:t>
              </w:r>
            </w:hyperlink>
          </w:p>
        </w:tc>
        <w:tc>
          <w:tcPr>
            <w:tcW w:w="830" w:type="pct"/>
            <w:shd w:val="clear" w:color="auto" w:fill="FFFFFF"/>
            <w:tcMar>
              <w:top w:w="120" w:type="dxa"/>
              <w:left w:w="0" w:type="dxa"/>
              <w:bottom w:w="120" w:type="dxa"/>
              <w:right w:w="135" w:type="dxa"/>
            </w:tcMar>
            <w:hideMark/>
          </w:tcPr>
          <w:p w14:paraId="02FD154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p>
          <w:p w14:paraId="42260D5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Коновалова, 6</w:t>
            </w:r>
          </w:p>
        </w:tc>
        <w:tc>
          <w:tcPr>
            <w:tcW w:w="445" w:type="pct"/>
            <w:shd w:val="clear" w:color="auto" w:fill="FFFFFF"/>
            <w:tcMar>
              <w:top w:w="120" w:type="dxa"/>
              <w:left w:w="0" w:type="dxa"/>
              <w:bottom w:w="120" w:type="dxa"/>
              <w:right w:w="135" w:type="dxa"/>
            </w:tcMar>
            <w:hideMark/>
          </w:tcPr>
          <w:p w14:paraId="48D9FC6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7 030 м²</w:t>
            </w:r>
          </w:p>
        </w:tc>
        <w:tc>
          <w:tcPr>
            <w:tcW w:w="852" w:type="pct"/>
            <w:shd w:val="clear" w:color="auto" w:fill="FFFFFF"/>
            <w:tcMar>
              <w:top w:w="120" w:type="dxa"/>
              <w:left w:w="0" w:type="dxa"/>
              <w:bottom w:w="120" w:type="dxa"/>
              <w:right w:w="135" w:type="dxa"/>
            </w:tcMar>
            <w:hideMark/>
          </w:tcPr>
          <w:p w14:paraId="6DB4BE5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Платная - 120 м/местБесплатная - 120 м/мест</w:t>
            </w:r>
          </w:p>
        </w:tc>
        <w:tc>
          <w:tcPr>
            <w:tcW w:w="653" w:type="pct"/>
            <w:shd w:val="clear" w:color="auto" w:fill="FFFFFF"/>
            <w:tcMar>
              <w:top w:w="120" w:type="dxa"/>
              <w:left w:w="0" w:type="dxa"/>
              <w:bottom w:w="120" w:type="dxa"/>
              <w:right w:w="135" w:type="dxa"/>
            </w:tcMar>
            <w:hideMark/>
          </w:tcPr>
          <w:p w14:paraId="49F67E3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1055252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1A567E7C" w14:textId="77777777" w:rsidTr="005054D8">
        <w:trPr>
          <w:trHeight w:val="1057"/>
        </w:trPr>
        <w:tc>
          <w:tcPr>
            <w:tcW w:w="551" w:type="pct"/>
            <w:shd w:val="clear" w:color="auto" w:fill="FFFFFF"/>
            <w:tcMar>
              <w:top w:w="120" w:type="dxa"/>
              <w:left w:w="0" w:type="dxa"/>
              <w:bottom w:w="120" w:type="dxa"/>
              <w:right w:w="135" w:type="dxa"/>
            </w:tcMar>
            <w:hideMark/>
          </w:tcPr>
          <w:p w14:paraId="7FC288AA"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7AB91AB7" wp14:editId="2A42DEFC">
                  <wp:extent cx="666750" cy="666750"/>
                  <wp:effectExtent l="19050" t="0" r="0" b="0"/>
                  <wp:docPr id="1421" name="Рисунок 844" descr="https://im.gipernn.ru/mvf6kjoe6y7s9_wh0b3f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https://im.gipernn.ru/mvf6kjoe6y7s9_wh0b3f_h-70_w-70_zc-1.jpeg">
                            <a:hlinkClick r:id="rId782" tgtFrame="&quot;_blank&quot;"/>
                          </pic:cNvPr>
                          <pic:cNvPicPr>
                            <a:picLocks noChangeAspect="1" noChangeArrowheads="1"/>
                          </pic:cNvPicPr>
                        </pic:nvPicPr>
                        <pic:blipFill>
                          <a:blip r:embed="rId78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6501E1BC"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Холодный, 10а</w:t>
            </w:r>
          </w:p>
          <w:p w14:paraId="143DCC6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21D8575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039BE4C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Холодный переулок, 10а</w:t>
            </w:r>
          </w:p>
        </w:tc>
        <w:tc>
          <w:tcPr>
            <w:tcW w:w="445" w:type="pct"/>
            <w:shd w:val="clear" w:color="auto" w:fill="FFFFFF"/>
            <w:tcMar>
              <w:top w:w="120" w:type="dxa"/>
              <w:left w:w="0" w:type="dxa"/>
              <w:bottom w:w="120" w:type="dxa"/>
              <w:right w:w="135" w:type="dxa"/>
            </w:tcMar>
            <w:hideMark/>
          </w:tcPr>
          <w:p w14:paraId="0EA53C6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14 800 м²</w:t>
            </w:r>
          </w:p>
        </w:tc>
        <w:tc>
          <w:tcPr>
            <w:tcW w:w="852" w:type="pct"/>
            <w:shd w:val="clear" w:color="auto" w:fill="FFFFFF"/>
            <w:tcMar>
              <w:top w:w="120" w:type="dxa"/>
              <w:left w:w="0" w:type="dxa"/>
              <w:bottom w:w="120" w:type="dxa"/>
              <w:right w:w="135" w:type="dxa"/>
            </w:tcMar>
            <w:hideMark/>
          </w:tcPr>
          <w:p w14:paraId="740C050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Подземная на 140 м/мест</w:t>
            </w:r>
          </w:p>
        </w:tc>
        <w:tc>
          <w:tcPr>
            <w:tcW w:w="653" w:type="pct"/>
            <w:shd w:val="clear" w:color="auto" w:fill="FFFFFF"/>
            <w:tcMar>
              <w:top w:w="120" w:type="dxa"/>
              <w:left w:w="0" w:type="dxa"/>
              <w:bottom w:w="120" w:type="dxa"/>
              <w:right w:w="135" w:type="dxa"/>
            </w:tcMar>
            <w:hideMark/>
          </w:tcPr>
          <w:p w14:paraId="0C29B8C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41 м²</w:t>
            </w:r>
          </w:p>
        </w:tc>
        <w:tc>
          <w:tcPr>
            <w:tcW w:w="546" w:type="pct"/>
            <w:shd w:val="clear" w:color="auto" w:fill="FFFFFF"/>
            <w:tcMar>
              <w:top w:w="120" w:type="dxa"/>
              <w:left w:w="0" w:type="dxa"/>
              <w:bottom w:w="120" w:type="dxa"/>
              <w:right w:w="135" w:type="dxa"/>
            </w:tcMar>
            <w:hideMark/>
          </w:tcPr>
          <w:p w14:paraId="37A399F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105275FD" w14:textId="77777777" w:rsidTr="005054D8">
        <w:trPr>
          <w:trHeight w:val="1057"/>
        </w:trPr>
        <w:tc>
          <w:tcPr>
            <w:tcW w:w="551" w:type="pct"/>
            <w:shd w:val="clear" w:color="auto" w:fill="FFFFFF"/>
            <w:tcMar>
              <w:top w:w="120" w:type="dxa"/>
              <w:left w:w="0" w:type="dxa"/>
              <w:bottom w:w="120" w:type="dxa"/>
              <w:right w:w="135" w:type="dxa"/>
            </w:tcMar>
            <w:hideMark/>
          </w:tcPr>
          <w:p w14:paraId="033F2827"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27130CD" wp14:editId="2B6A1EB6">
                  <wp:extent cx="666750" cy="666750"/>
                  <wp:effectExtent l="19050" t="0" r="0" b="0"/>
                  <wp:docPr id="1422" name="Рисунок 845" descr="https://i4.gipernn.ru/4sdvifapqiaf1_1gyt4bz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https://i4.gipernn.ru/4sdvifapqiaf1_1gyt4bz_h-70_w-70_zc-1.jpeg">
                            <a:hlinkClick r:id="rId784" tgtFrame="&quot;_blank&quot;"/>
                          </pic:cNvPr>
                          <pic:cNvPicPr>
                            <a:picLocks noChangeAspect="1" noChangeArrowheads="1"/>
                          </pic:cNvPicPr>
                        </pic:nvPicPr>
                        <pic:blipFill>
                          <a:blip r:embed="rId78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28F4102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Центр Международной Торговли</w:t>
            </w:r>
          </w:p>
          <w:p w14:paraId="361B58B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A</w:t>
            </w:r>
          </w:p>
        </w:tc>
        <w:tc>
          <w:tcPr>
            <w:tcW w:w="830" w:type="pct"/>
            <w:shd w:val="clear" w:color="auto" w:fill="FFFFFF"/>
            <w:tcMar>
              <w:top w:w="120" w:type="dxa"/>
              <w:left w:w="0" w:type="dxa"/>
              <w:bottom w:w="120" w:type="dxa"/>
              <w:right w:w="135" w:type="dxa"/>
            </w:tcMar>
            <w:hideMark/>
          </w:tcPr>
          <w:p w14:paraId="5226709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27B9449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Ковалихинская улица, 8</w:t>
            </w:r>
          </w:p>
        </w:tc>
        <w:tc>
          <w:tcPr>
            <w:tcW w:w="445" w:type="pct"/>
            <w:shd w:val="clear" w:color="auto" w:fill="FFFFFF"/>
            <w:tcMar>
              <w:top w:w="120" w:type="dxa"/>
              <w:left w:w="0" w:type="dxa"/>
              <w:bottom w:w="120" w:type="dxa"/>
              <w:right w:w="135" w:type="dxa"/>
            </w:tcMar>
            <w:hideMark/>
          </w:tcPr>
          <w:p w14:paraId="09892D8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17 498 м²</w:t>
            </w:r>
          </w:p>
        </w:tc>
        <w:tc>
          <w:tcPr>
            <w:tcW w:w="852" w:type="pct"/>
            <w:shd w:val="clear" w:color="auto" w:fill="FFFFFF"/>
            <w:tcMar>
              <w:top w:w="120" w:type="dxa"/>
              <w:left w:w="0" w:type="dxa"/>
              <w:bottom w:w="120" w:type="dxa"/>
              <w:right w:w="135" w:type="dxa"/>
            </w:tcMar>
            <w:hideMark/>
          </w:tcPr>
          <w:p w14:paraId="6EA3366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гостевая парковкаПодземный двухуровневый паркинг с автомойкой</w:t>
            </w:r>
          </w:p>
        </w:tc>
        <w:tc>
          <w:tcPr>
            <w:tcW w:w="653" w:type="pct"/>
            <w:shd w:val="clear" w:color="auto" w:fill="FFFFFF"/>
            <w:tcMar>
              <w:top w:w="120" w:type="dxa"/>
              <w:left w:w="0" w:type="dxa"/>
              <w:bottom w:w="120" w:type="dxa"/>
              <w:right w:w="135" w:type="dxa"/>
            </w:tcMar>
            <w:hideMark/>
          </w:tcPr>
          <w:p w14:paraId="066B026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25 м²</w:t>
            </w:r>
          </w:p>
        </w:tc>
        <w:tc>
          <w:tcPr>
            <w:tcW w:w="546" w:type="pct"/>
            <w:shd w:val="clear" w:color="auto" w:fill="FFFFFF"/>
            <w:tcMar>
              <w:top w:w="120" w:type="dxa"/>
              <w:left w:w="0" w:type="dxa"/>
              <w:bottom w:w="120" w:type="dxa"/>
              <w:right w:w="135" w:type="dxa"/>
            </w:tcMar>
            <w:hideMark/>
          </w:tcPr>
          <w:p w14:paraId="524731E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06711EA8" w14:textId="77777777" w:rsidTr="005054D8">
        <w:trPr>
          <w:trHeight w:val="1057"/>
        </w:trPr>
        <w:tc>
          <w:tcPr>
            <w:tcW w:w="551" w:type="pct"/>
            <w:shd w:val="clear" w:color="auto" w:fill="FFFFFF"/>
            <w:tcMar>
              <w:top w:w="120" w:type="dxa"/>
              <w:left w:w="0" w:type="dxa"/>
              <w:bottom w:w="120" w:type="dxa"/>
              <w:right w:w="135" w:type="dxa"/>
            </w:tcMar>
            <w:hideMark/>
          </w:tcPr>
          <w:p w14:paraId="4685232E"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2128F7B9" wp14:editId="3BB43240">
                  <wp:extent cx="666750" cy="666750"/>
                  <wp:effectExtent l="19050" t="0" r="0" b="0"/>
                  <wp:docPr id="1423" name="Рисунок 846" descr="https://is.gipernn.ru/srcblp1lkdcf5_1elqml0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https://is.gipernn.ru/srcblp1lkdcf5_1elqml0_h-70_w-70_zc-1.jpeg">
                            <a:hlinkClick r:id="rId786" tgtFrame="&quot;_blank&quot;"/>
                          </pic:cNvPr>
                          <pic:cNvPicPr>
                            <a:picLocks noChangeAspect="1" noChangeArrowheads="1"/>
                          </pic:cNvPicPr>
                        </pic:nvPicPr>
                        <pic:blipFill>
                          <a:blip r:embed="rId78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CA3855B"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Чаадаева, 3б</w:t>
            </w:r>
          </w:p>
        </w:tc>
        <w:tc>
          <w:tcPr>
            <w:tcW w:w="830" w:type="pct"/>
            <w:shd w:val="clear" w:color="auto" w:fill="FFFFFF"/>
            <w:tcMar>
              <w:top w:w="120" w:type="dxa"/>
              <w:left w:w="0" w:type="dxa"/>
              <w:bottom w:w="120" w:type="dxa"/>
              <w:right w:w="135" w:type="dxa"/>
            </w:tcMar>
            <w:hideMark/>
          </w:tcPr>
          <w:p w14:paraId="283FF89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Московский район</w:t>
            </w:r>
          </w:p>
          <w:p w14:paraId="3931389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Чаадаева, 3б</w:t>
            </w:r>
          </w:p>
        </w:tc>
        <w:tc>
          <w:tcPr>
            <w:tcW w:w="445" w:type="pct"/>
            <w:shd w:val="clear" w:color="auto" w:fill="FFFFFF"/>
            <w:tcMar>
              <w:top w:w="120" w:type="dxa"/>
              <w:left w:w="0" w:type="dxa"/>
              <w:bottom w:w="120" w:type="dxa"/>
              <w:right w:w="135" w:type="dxa"/>
            </w:tcMar>
            <w:hideMark/>
          </w:tcPr>
          <w:p w14:paraId="3054AA0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8 306 м²</w:t>
            </w:r>
          </w:p>
        </w:tc>
        <w:tc>
          <w:tcPr>
            <w:tcW w:w="852" w:type="pct"/>
            <w:shd w:val="clear" w:color="auto" w:fill="FFFFFF"/>
            <w:tcMar>
              <w:top w:w="120" w:type="dxa"/>
              <w:left w:w="0" w:type="dxa"/>
              <w:bottom w:w="120" w:type="dxa"/>
              <w:right w:w="135" w:type="dxa"/>
            </w:tcMar>
            <w:hideMark/>
          </w:tcPr>
          <w:p w14:paraId="3B0AEE8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70 м/мест</w:t>
            </w:r>
          </w:p>
        </w:tc>
        <w:tc>
          <w:tcPr>
            <w:tcW w:w="653" w:type="pct"/>
            <w:shd w:val="clear" w:color="auto" w:fill="FFFFFF"/>
            <w:tcMar>
              <w:top w:w="120" w:type="dxa"/>
              <w:left w:w="0" w:type="dxa"/>
              <w:bottom w:w="120" w:type="dxa"/>
              <w:right w:w="135" w:type="dxa"/>
            </w:tcMar>
            <w:hideMark/>
          </w:tcPr>
          <w:p w14:paraId="2D6ECA0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23 м²</w:t>
            </w:r>
          </w:p>
        </w:tc>
        <w:tc>
          <w:tcPr>
            <w:tcW w:w="546" w:type="pct"/>
            <w:shd w:val="clear" w:color="auto" w:fill="FFFFFF"/>
            <w:tcMar>
              <w:top w:w="120" w:type="dxa"/>
              <w:left w:w="0" w:type="dxa"/>
              <w:bottom w:w="120" w:type="dxa"/>
              <w:right w:w="135" w:type="dxa"/>
            </w:tcMar>
            <w:hideMark/>
          </w:tcPr>
          <w:p w14:paraId="0E484AF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703D2642" w14:textId="77777777" w:rsidTr="005054D8">
        <w:trPr>
          <w:trHeight w:val="1057"/>
        </w:trPr>
        <w:tc>
          <w:tcPr>
            <w:tcW w:w="551" w:type="pct"/>
            <w:shd w:val="clear" w:color="auto" w:fill="FFFFFF"/>
            <w:tcMar>
              <w:top w:w="120" w:type="dxa"/>
              <w:left w:w="0" w:type="dxa"/>
              <w:bottom w:w="120" w:type="dxa"/>
              <w:right w:w="135" w:type="dxa"/>
            </w:tcMar>
            <w:hideMark/>
          </w:tcPr>
          <w:p w14:paraId="3CB1D19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AF88404" wp14:editId="7AED3ADB">
                  <wp:extent cx="666750" cy="666750"/>
                  <wp:effectExtent l="19050" t="0" r="0" b="0"/>
                  <wp:docPr id="1424" name="Рисунок 847" descr="https://ik.gipernn.ru/k9zm85o264lyo_zac65a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https://ik.gipernn.ru/k9zm85o264lyo_zac65a_h-70_w-70_zc-1.jpeg">
                            <a:hlinkClick r:id="rId788" tgtFrame="&quot;_blank&quot;"/>
                          </pic:cNvPr>
                          <pic:cNvPicPr>
                            <a:picLocks noChangeAspect="1" noChangeArrowheads="1"/>
                          </pic:cNvPicPr>
                        </pic:nvPicPr>
                        <pic:blipFill>
                          <a:blip r:embed="rId789"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CC2A7C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Чаадаева, 5</w:t>
            </w:r>
          </w:p>
        </w:tc>
        <w:tc>
          <w:tcPr>
            <w:tcW w:w="830" w:type="pct"/>
            <w:shd w:val="clear" w:color="auto" w:fill="FFFFFF"/>
            <w:tcMar>
              <w:top w:w="120" w:type="dxa"/>
              <w:left w:w="0" w:type="dxa"/>
              <w:bottom w:w="120" w:type="dxa"/>
              <w:right w:w="135" w:type="dxa"/>
            </w:tcMar>
            <w:hideMark/>
          </w:tcPr>
          <w:p w14:paraId="22AA9AC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Московский район</w:t>
            </w:r>
          </w:p>
          <w:p w14:paraId="06000A2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Чаадаева, 5</w:t>
            </w:r>
          </w:p>
        </w:tc>
        <w:tc>
          <w:tcPr>
            <w:tcW w:w="445" w:type="pct"/>
            <w:shd w:val="clear" w:color="auto" w:fill="FFFFFF"/>
            <w:tcMar>
              <w:top w:w="120" w:type="dxa"/>
              <w:left w:w="0" w:type="dxa"/>
              <w:bottom w:w="120" w:type="dxa"/>
              <w:right w:w="135" w:type="dxa"/>
            </w:tcMar>
            <w:hideMark/>
          </w:tcPr>
          <w:p w14:paraId="4A922F7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3 002 м²</w:t>
            </w:r>
          </w:p>
        </w:tc>
        <w:tc>
          <w:tcPr>
            <w:tcW w:w="852" w:type="pct"/>
            <w:shd w:val="clear" w:color="auto" w:fill="FFFFFF"/>
            <w:tcMar>
              <w:top w:w="120" w:type="dxa"/>
              <w:left w:w="0" w:type="dxa"/>
              <w:bottom w:w="120" w:type="dxa"/>
              <w:right w:w="135" w:type="dxa"/>
            </w:tcMar>
            <w:hideMark/>
          </w:tcPr>
          <w:p w14:paraId="6532E18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Стихийная</w:t>
            </w:r>
          </w:p>
        </w:tc>
        <w:tc>
          <w:tcPr>
            <w:tcW w:w="653" w:type="pct"/>
            <w:shd w:val="clear" w:color="auto" w:fill="FFFFFF"/>
            <w:tcMar>
              <w:top w:w="120" w:type="dxa"/>
              <w:left w:w="0" w:type="dxa"/>
              <w:bottom w:w="120" w:type="dxa"/>
              <w:right w:w="135" w:type="dxa"/>
            </w:tcMar>
            <w:hideMark/>
          </w:tcPr>
          <w:p w14:paraId="6C0221CC"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28D78CB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3783D4A2" w14:textId="77777777" w:rsidTr="005054D8">
        <w:trPr>
          <w:trHeight w:val="1057"/>
        </w:trPr>
        <w:tc>
          <w:tcPr>
            <w:tcW w:w="551" w:type="pct"/>
            <w:shd w:val="clear" w:color="auto" w:fill="FFFFFF"/>
            <w:tcMar>
              <w:top w:w="120" w:type="dxa"/>
              <w:left w:w="0" w:type="dxa"/>
              <w:bottom w:w="120" w:type="dxa"/>
              <w:right w:w="135" w:type="dxa"/>
            </w:tcMar>
            <w:hideMark/>
          </w:tcPr>
          <w:p w14:paraId="74F1A883"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79F7E69B" wp14:editId="3656BCAC">
                  <wp:extent cx="666750" cy="666750"/>
                  <wp:effectExtent l="19050" t="0" r="0" b="0"/>
                  <wp:docPr id="1425" name="Рисунок 851" descr="https://ie.gipernn.ru/e7orkxssfc7kt_4zto3z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https://ie.gipernn.ru/e7orkxssfc7kt_4zto3z_h-70_w-70_zc-1.jpeg">
                            <a:hlinkClick r:id="rId790" tgtFrame="&quot;_blank&quot;"/>
                          </pic:cNvPr>
                          <pic:cNvPicPr>
                            <a:picLocks noChangeAspect="1" noChangeArrowheads="1"/>
                          </pic:cNvPicPr>
                        </pic:nvPicPr>
                        <pic:blipFill>
                          <a:blip r:embed="rId38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5DA9136"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Чайка</w:t>
            </w:r>
          </w:p>
          <w:p w14:paraId="5D01CCE9"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291EF01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22ECABD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Ленина, 109</w:t>
            </w:r>
          </w:p>
        </w:tc>
        <w:tc>
          <w:tcPr>
            <w:tcW w:w="445" w:type="pct"/>
            <w:shd w:val="clear" w:color="auto" w:fill="FFFFFF"/>
            <w:tcMar>
              <w:top w:w="120" w:type="dxa"/>
              <w:left w:w="0" w:type="dxa"/>
              <w:bottom w:w="120" w:type="dxa"/>
              <w:right w:w="135" w:type="dxa"/>
            </w:tcMar>
            <w:hideMark/>
          </w:tcPr>
          <w:p w14:paraId="6C88637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12 123 м²</w:t>
            </w:r>
          </w:p>
        </w:tc>
        <w:tc>
          <w:tcPr>
            <w:tcW w:w="852" w:type="pct"/>
            <w:shd w:val="clear" w:color="auto" w:fill="FFFFFF"/>
            <w:tcMar>
              <w:top w:w="120" w:type="dxa"/>
              <w:left w:w="0" w:type="dxa"/>
              <w:bottom w:w="120" w:type="dxa"/>
              <w:right w:w="135" w:type="dxa"/>
            </w:tcMar>
            <w:hideMark/>
          </w:tcPr>
          <w:p w14:paraId="475DA83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110 м/мест</w:t>
            </w:r>
          </w:p>
        </w:tc>
        <w:tc>
          <w:tcPr>
            <w:tcW w:w="653" w:type="pct"/>
            <w:shd w:val="clear" w:color="auto" w:fill="FFFFFF"/>
            <w:tcMar>
              <w:top w:w="120" w:type="dxa"/>
              <w:left w:w="0" w:type="dxa"/>
              <w:bottom w:w="120" w:type="dxa"/>
              <w:right w:w="135" w:type="dxa"/>
            </w:tcMar>
            <w:hideMark/>
          </w:tcPr>
          <w:p w14:paraId="6F0A74A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28 м²</w:t>
            </w:r>
          </w:p>
        </w:tc>
        <w:tc>
          <w:tcPr>
            <w:tcW w:w="546" w:type="pct"/>
            <w:shd w:val="clear" w:color="auto" w:fill="FFFFFF"/>
            <w:tcMar>
              <w:top w:w="120" w:type="dxa"/>
              <w:left w:w="0" w:type="dxa"/>
              <w:bottom w:w="120" w:type="dxa"/>
              <w:right w:w="135" w:type="dxa"/>
            </w:tcMar>
            <w:hideMark/>
          </w:tcPr>
          <w:p w14:paraId="7F2B345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38DA4C27" w14:textId="77777777" w:rsidTr="005054D8">
        <w:trPr>
          <w:trHeight w:val="1057"/>
        </w:trPr>
        <w:tc>
          <w:tcPr>
            <w:tcW w:w="551" w:type="pct"/>
            <w:shd w:val="clear" w:color="auto" w:fill="FFFFFF"/>
            <w:tcMar>
              <w:top w:w="120" w:type="dxa"/>
              <w:left w:w="0" w:type="dxa"/>
              <w:bottom w:w="120" w:type="dxa"/>
              <w:right w:w="135" w:type="dxa"/>
            </w:tcMar>
            <w:hideMark/>
          </w:tcPr>
          <w:p w14:paraId="57811B66"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890EFC5" wp14:editId="2B4B37E0">
                  <wp:extent cx="666750" cy="666750"/>
                  <wp:effectExtent l="19050" t="0" r="0" b="0"/>
                  <wp:docPr id="1426" name="Рисунок 852" descr="https://ie.gipernn.ru/efb85eonsysqd_1418u8d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https://ie.gipernn.ru/efb85eonsysqd_1418u8d_h-70_w-70_zc-1.jpeg">
                            <a:hlinkClick r:id="rId791" tgtFrame="&quot;_blank&quot;"/>
                          </pic:cNvPr>
                          <pic:cNvPicPr>
                            <a:picLocks noChangeAspect="1" noChangeArrowheads="1"/>
                          </pic:cNvPicPr>
                        </pic:nvPicPr>
                        <pic:blipFill>
                          <a:blip r:embed="rId39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0F04FC03"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Швейцария</w:t>
            </w:r>
          </w:p>
          <w:p w14:paraId="4D44BE67"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B</w:t>
            </w:r>
          </w:p>
        </w:tc>
        <w:tc>
          <w:tcPr>
            <w:tcW w:w="830" w:type="pct"/>
            <w:shd w:val="clear" w:color="auto" w:fill="FFFFFF"/>
            <w:tcMar>
              <w:top w:w="120" w:type="dxa"/>
              <w:left w:w="0" w:type="dxa"/>
              <w:bottom w:w="120" w:type="dxa"/>
              <w:right w:w="135" w:type="dxa"/>
            </w:tcMar>
            <w:hideMark/>
          </w:tcPr>
          <w:p w14:paraId="614961E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Приокский район</w:t>
            </w:r>
          </w:p>
          <w:p w14:paraId="573E287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проспект Гагарина, 39</w:t>
            </w:r>
          </w:p>
        </w:tc>
        <w:tc>
          <w:tcPr>
            <w:tcW w:w="445" w:type="pct"/>
            <w:shd w:val="clear" w:color="auto" w:fill="FFFFFF"/>
            <w:tcMar>
              <w:top w:w="120" w:type="dxa"/>
              <w:left w:w="0" w:type="dxa"/>
              <w:bottom w:w="120" w:type="dxa"/>
              <w:right w:w="135" w:type="dxa"/>
            </w:tcMar>
            <w:hideMark/>
          </w:tcPr>
          <w:p w14:paraId="06A2807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2 550 м²</w:t>
            </w:r>
          </w:p>
        </w:tc>
        <w:tc>
          <w:tcPr>
            <w:tcW w:w="852" w:type="pct"/>
            <w:shd w:val="clear" w:color="auto" w:fill="FFFFFF"/>
            <w:tcMar>
              <w:top w:w="120" w:type="dxa"/>
              <w:left w:w="0" w:type="dxa"/>
              <w:bottom w:w="120" w:type="dxa"/>
              <w:right w:w="135" w:type="dxa"/>
            </w:tcMar>
            <w:hideMark/>
          </w:tcPr>
          <w:p w14:paraId="23275A6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Наземная охраняемая (91 м/место)</w:t>
            </w:r>
          </w:p>
        </w:tc>
        <w:tc>
          <w:tcPr>
            <w:tcW w:w="653" w:type="pct"/>
            <w:shd w:val="clear" w:color="auto" w:fill="FFFFFF"/>
            <w:tcMar>
              <w:top w:w="120" w:type="dxa"/>
              <w:left w:w="0" w:type="dxa"/>
              <w:bottom w:w="120" w:type="dxa"/>
              <w:right w:w="135" w:type="dxa"/>
            </w:tcMar>
            <w:hideMark/>
          </w:tcPr>
          <w:p w14:paraId="37C30C7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50C1E0CF"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404BD3C1" w14:textId="77777777" w:rsidTr="005054D8">
        <w:trPr>
          <w:trHeight w:val="1057"/>
        </w:trPr>
        <w:tc>
          <w:tcPr>
            <w:tcW w:w="551" w:type="pct"/>
            <w:shd w:val="clear" w:color="auto" w:fill="FFFFFF"/>
            <w:tcMar>
              <w:top w:w="120" w:type="dxa"/>
              <w:left w:w="0" w:type="dxa"/>
              <w:bottom w:w="120" w:type="dxa"/>
              <w:right w:w="135" w:type="dxa"/>
            </w:tcMar>
            <w:hideMark/>
          </w:tcPr>
          <w:p w14:paraId="29A83DAD"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7FAB6802" wp14:editId="6DC21A8C">
                  <wp:extent cx="666750" cy="666750"/>
                  <wp:effectExtent l="19050" t="0" r="0" b="0"/>
                  <wp:docPr id="1427" name="Рисунок 853" descr="https://ii.gipernn.ru/ie6o7e1cpry5m_nt5d5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https://ii.gipernn.ru/ie6o7e1cpry5m_nt5d5_h-70_w-70_zc-1.jpeg">
                            <a:hlinkClick r:id="rId792" tgtFrame="&quot;_blank&quot;"/>
                          </pic:cNvPr>
                          <pic:cNvPicPr>
                            <a:picLocks noChangeAspect="1" noChangeArrowheads="1"/>
                          </pic:cNvPicPr>
                        </pic:nvPicPr>
                        <pic:blipFill>
                          <a:blip r:embed="rId793"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3652D098"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Шлиссельбургская, 23В</w:t>
            </w:r>
          </w:p>
        </w:tc>
        <w:tc>
          <w:tcPr>
            <w:tcW w:w="830" w:type="pct"/>
            <w:shd w:val="clear" w:color="auto" w:fill="FFFFFF"/>
            <w:tcMar>
              <w:top w:w="120" w:type="dxa"/>
              <w:left w:w="0" w:type="dxa"/>
              <w:bottom w:w="120" w:type="dxa"/>
              <w:right w:w="135" w:type="dxa"/>
            </w:tcMar>
            <w:hideMark/>
          </w:tcPr>
          <w:p w14:paraId="22191A48"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Ленинский район</w:t>
            </w:r>
          </w:p>
          <w:p w14:paraId="3812057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Шлиссельбургская улица, 23в</w:t>
            </w:r>
          </w:p>
        </w:tc>
        <w:tc>
          <w:tcPr>
            <w:tcW w:w="445" w:type="pct"/>
            <w:shd w:val="clear" w:color="auto" w:fill="FFFFFF"/>
            <w:tcMar>
              <w:top w:w="120" w:type="dxa"/>
              <w:left w:w="0" w:type="dxa"/>
              <w:bottom w:w="120" w:type="dxa"/>
              <w:right w:w="135" w:type="dxa"/>
            </w:tcMar>
            <w:hideMark/>
          </w:tcPr>
          <w:p w14:paraId="266765E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1 520 м²</w:t>
            </w:r>
          </w:p>
        </w:tc>
        <w:tc>
          <w:tcPr>
            <w:tcW w:w="852" w:type="pct"/>
            <w:shd w:val="clear" w:color="auto" w:fill="FFFFFF"/>
            <w:tcMar>
              <w:top w:w="120" w:type="dxa"/>
              <w:left w:w="0" w:type="dxa"/>
              <w:bottom w:w="120" w:type="dxa"/>
              <w:right w:w="135" w:type="dxa"/>
            </w:tcMar>
            <w:hideMark/>
          </w:tcPr>
          <w:p w14:paraId="67BCAB4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 (60 м/мест)</w:t>
            </w:r>
          </w:p>
        </w:tc>
        <w:tc>
          <w:tcPr>
            <w:tcW w:w="653" w:type="pct"/>
            <w:shd w:val="clear" w:color="auto" w:fill="FFFFFF"/>
            <w:tcMar>
              <w:top w:w="120" w:type="dxa"/>
              <w:left w:w="0" w:type="dxa"/>
              <w:bottom w:w="120" w:type="dxa"/>
              <w:right w:w="135" w:type="dxa"/>
            </w:tcMar>
            <w:hideMark/>
          </w:tcPr>
          <w:p w14:paraId="4C02A4C5"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161 м²</w:t>
            </w:r>
          </w:p>
        </w:tc>
        <w:tc>
          <w:tcPr>
            <w:tcW w:w="546" w:type="pct"/>
            <w:shd w:val="clear" w:color="auto" w:fill="FFFFFF"/>
            <w:tcMar>
              <w:top w:w="120" w:type="dxa"/>
              <w:left w:w="0" w:type="dxa"/>
              <w:bottom w:w="120" w:type="dxa"/>
              <w:right w:w="135" w:type="dxa"/>
            </w:tcMar>
            <w:hideMark/>
          </w:tcPr>
          <w:p w14:paraId="1C77F05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03096E9D" w14:textId="77777777" w:rsidTr="005054D8">
        <w:trPr>
          <w:trHeight w:val="1057"/>
        </w:trPr>
        <w:tc>
          <w:tcPr>
            <w:tcW w:w="551" w:type="pct"/>
            <w:shd w:val="clear" w:color="auto" w:fill="FFFFFF"/>
            <w:tcMar>
              <w:top w:w="120" w:type="dxa"/>
              <w:left w:w="0" w:type="dxa"/>
              <w:bottom w:w="120" w:type="dxa"/>
              <w:right w:w="135" w:type="dxa"/>
            </w:tcMar>
            <w:hideMark/>
          </w:tcPr>
          <w:p w14:paraId="38077C04"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4A815695" wp14:editId="5EE3775B">
                  <wp:extent cx="666750" cy="666750"/>
                  <wp:effectExtent l="19050" t="0" r="0" b="0"/>
                  <wp:docPr id="1428" name="Рисунок 854" descr="https://i8.gipernn.ru/81ahwjf21zly8_41uk9b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https://i8.gipernn.ru/81ahwjf21zly8_41uk9b_h-70_w-70_zc-1.jpeg">
                            <a:hlinkClick r:id="rId794" tgtFrame="&quot;_blank&quot;"/>
                          </pic:cNvPr>
                          <pic:cNvPicPr>
                            <a:picLocks noChangeAspect="1" noChangeArrowheads="1"/>
                          </pic:cNvPicPr>
                        </pic:nvPicPr>
                        <pic:blipFill>
                          <a:blip r:embed="rId795"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22D6452"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Щербакова, 7</w:t>
            </w:r>
          </w:p>
        </w:tc>
        <w:tc>
          <w:tcPr>
            <w:tcW w:w="830" w:type="pct"/>
            <w:shd w:val="clear" w:color="auto" w:fill="FFFFFF"/>
            <w:tcMar>
              <w:top w:w="120" w:type="dxa"/>
              <w:left w:w="0" w:type="dxa"/>
              <w:bottom w:w="120" w:type="dxa"/>
              <w:right w:w="135" w:type="dxa"/>
            </w:tcMar>
            <w:hideMark/>
          </w:tcPr>
          <w:p w14:paraId="726E607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Сормовский район</w:t>
            </w:r>
          </w:p>
          <w:p w14:paraId="0F77F52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Щербакова, 7</w:t>
            </w:r>
          </w:p>
        </w:tc>
        <w:tc>
          <w:tcPr>
            <w:tcW w:w="445" w:type="pct"/>
            <w:shd w:val="clear" w:color="auto" w:fill="FFFFFF"/>
            <w:tcMar>
              <w:top w:w="120" w:type="dxa"/>
              <w:left w:w="0" w:type="dxa"/>
              <w:bottom w:w="120" w:type="dxa"/>
              <w:right w:w="135" w:type="dxa"/>
            </w:tcMar>
            <w:hideMark/>
          </w:tcPr>
          <w:p w14:paraId="0803872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516 м²</w:t>
            </w:r>
          </w:p>
        </w:tc>
        <w:tc>
          <w:tcPr>
            <w:tcW w:w="852" w:type="pct"/>
            <w:shd w:val="clear" w:color="auto" w:fill="FFFFFF"/>
            <w:tcMar>
              <w:top w:w="120" w:type="dxa"/>
              <w:left w:w="0" w:type="dxa"/>
              <w:bottom w:w="120" w:type="dxa"/>
              <w:right w:w="135" w:type="dxa"/>
            </w:tcMar>
            <w:hideMark/>
          </w:tcPr>
          <w:p w14:paraId="0A646AF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10 м/мест</w:t>
            </w:r>
          </w:p>
        </w:tc>
        <w:tc>
          <w:tcPr>
            <w:tcW w:w="653" w:type="pct"/>
            <w:shd w:val="clear" w:color="auto" w:fill="FFFFFF"/>
            <w:tcMar>
              <w:top w:w="120" w:type="dxa"/>
              <w:left w:w="0" w:type="dxa"/>
              <w:bottom w:w="120" w:type="dxa"/>
              <w:right w:w="135" w:type="dxa"/>
            </w:tcMar>
            <w:hideMark/>
          </w:tcPr>
          <w:p w14:paraId="49683503"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15 м²</w:t>
            </w:r>
          </w:p>
        </w:tc>
        <w:tc>
          <w:tcPr>
            <w:tcW w:w="546" w:type="pct"/>
            <w:shd w:val="clear" w:color="auto" w:fill="FFFFFF"/>
            <w:tcMar>
              <w:top w:w="120" w:type="dxa"/>
              <w:left w:w="0" w:type="dxa"/>
              <w:bottom w:w="120" w:type="dxa"/>
              <w:right w:w="135" w:type="dxa"/>
            </w:tcMar>
            <w:hideMark/>
          </w:tcPr>
          <w:p w14:paraId="3DC67F2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5F0B1050" w14:textId="77777777" w:rsidTr="005054D8">
        <w:trPr>
          <w:trHeight w:val="1057"/>
        </w:trPr>
        <w:tc>
          <w:tcPr>
            <w:tcW w:w="551" w:type="pct"/>
            <w:shd w:val="clear" w:color="auto" w:fill="FFFFFF"/>
            <w:tcMar>
              <w:top w:w="120" w:type="dxa"/>
              <w:left w:w="0" w:type="dxa"/>
              <w:bottom w:w="120" w:type="dxa"/>
              <w:right w:w="135" w:type="dxa"/>
            </w:tcMar>
            <w:hideMark/>
          </w:tcPr>
          <w:p w14:paraId="1BE53648"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5766C71B" wp14:editId="1CF149FA">
                  <wp:extent cx="666750" cy="666750"/>
                  <wp:effectExtent l="19050" t="0" r="0" b="0"/>
                  <wp:docPr id="1429" name="Рисунок 855" descr="https://ie.gipernn.ru/eb7y0dpxsdcdw_13i8bc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https://ie.gipernn.ru/eb7y0dpxsdcdw_13i8bc_h-70_w-70_zc-1.jpeg">
                            <a:hlinkClick r:id="rId796" tgtFrame="&quot;_blank&quot;"/>
                          </pic:cNvPr>
                          <pic:cNvPicPr>
                            <a:picLocks noChangeAspect="1" noChangeArrowheads="1"/>
                          </pic:cNvPicPr>
                        </pic:nvPicPr>
                        <pic:blipFill>
                          <a:blip r:embed="rId797"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360394E" w14:textId="77777777" w:rsidR="005054D8" w:rsidRPr="009D3762" w:rsidRDefault="00214D95" w:rsidP="005054D8">
            <w:pPr>
              <w:spacing w:line="270" w:lineRule="atLeast"/>
              <w:ind w:firstLine="0"/>
              <w:rPr>
                <w:rFonts w:eastAsia="Times New Roman" w:cs="Times New Roman"/>
                <w:sz w:val="20"/>
                <w:szCs w:val="20"/>
                <w:lang w:eastAsia="ru-RU"/>
              </w:rPr>
            </w:pPr>
            <w:hyperlink r:id="rId798" w:tgtFrame="_blank" w:history="1">
              <w:r w:rsidR="005054D8" w:rsidRPr="004A27B4">
                <w:rPr>
                  <w:rStyle w:val="af6"/>
                  <w:rFonts w:eastAsia="Times New Roman" w:cs="Times New Roman"/>
                  <w:color w:val="auto"/>
                  <w:sz w:val="20"/>
                  <w:szCs w:val="20"/>
                  <w:lang w:eastAsia="ru-RU"/>
                </w:rPr>
                <w:t>Элегант</w:t>
              </w:r>
            </w:hyperlink>
          </w:p>
        </w:tc>
        <w:tc>
          <w:tcPr>
            <w:tcW w:w="830" w:type="pct"/>
            <w:shd w:val="clear" w:color="auto" w:fill="FFFFFF"/>
            <w:tcMar>
              <w:top w:w="120" w:type="dxa"/>
              <w:left w:w="0" w:type="dxa"/>
              <w:bottom w:w="120" w:type="dxa"/>
              <w:right w:w="135" w:type="dxa"/>
            </w:tcMar>
            <w:hideMark/>
          </w:tcPr>
          <w:p w14:paraId="5D834B5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Нижегородский район</w:t>
            </w:r>
          </w:p>
          <w:p w14:paraId="10ED1E12" w14:textId="77777777" w:rsidR="005054D8" w:rsidRPr="009D3762" w:rsidRDefault="005054D8" w:rsidP="005054D8">
            <w:pPr>
              <w:spacing w:line="270" w:lineRule="atLeast"/>
              <w:ind w:firstLine="0"/>
              <w:rPr>
                <w:rFonts w:eastAsia="Times New Roman" w:cs="Times New Roman"/>
                <w:sz w:val="20"/>
                <w:szCs w:val="20"/>
                <w:lang w:eastAsia="ru-RU"/>
              </w:rPr>
            </w:pPr>
            <w:proofErr w:type="gramStart"/>
            <w:r w:rsidRPr="009D3762">
              <w:rPr>
                <w:rFonts w:eastAsia="Times New Roman" w:cs="Times New Roman"/>
                <w:sz w:val="20"/>
                <w:szCs w:val="20"/>
                <w:lang w:eastAsia="ru-RU"/>
              </w:rPr>
              <w:t>Нижне-Волжская</w:t>
            </w:r>
            <w:proofErr w:type="gramEnd"/>
            <w:r w:rsidRPr="009D3762">
              <w:rPr>
                <w:rFonts w:eastAsia="Times New Roman" w:cs="Times New Roman"/>
                <w:sz w:val="20"/>
                <w:szCs w:val="20"/>
                <w:lang w:eastAsia="ru-RU"/>
              </w:rPr>
              <w:t xml:space="preserve"> набережная, 6 / Кожевенная улица, 1</w:t>
            </w:r>
          </w:p>
        </w:tc>
        <w:tc>
          <w:tcPr>
            <w:tcW w:w="445" w:type="pct"/>
            <w:shd w:val="clear" w:color="auto" w:fill="FFFFFF"/>
            <w:tcMar>
              <w:top w:w="120" w:type="dxa"/>
              <w:left w:w="0" w:type="dxa"/>
              <w:bottom w:w="120" w:type="dxa"/>
              <w:right w:w="135" w:type="dxa"/>
            </w:tcMar>
            <w:hideMark/>
          </w:tcPr>
          <w:p w14:paraId="73A7627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3 600 м²</w:t>
            </w:r>
          </w:p>
        </w:tc>
        <w:tc>
          <w:tcPr>
            <w:tcW w:w="852" w:type="pct"/>
            <w:shd w:val="clear" w:color="auto" w:fill="FFFFFF"/>
            <w:tcMar>
              <w:top w:w="120" w:type="dxa"/>
              <w:left w:w="0" w:type="dxa"/>
              <w:bottom w:w="120" w:type="dxa"/>
              <w:right w:w="135" w:type="dxa"/>
            </w:tcMar>
            <w:hideMark/>
          </w:tcPr>
          <w:p w14:paraId="777A6053" w14:textId="77777777" w:rsidR="005054D8" w:rsidRPr="009D3762" w:rsidRDefault="005054D8" w:rsidP="005054D8">
            <w:pPr>
              <w:spacing w:line="270" w:lineRule="atLeast"/>
              <w:ind w:firstLine="0"/>
              <w:rPr>
                <w:rFonts w:eastAsia="Times New Roman" w:cs="Times New Roman"/>
                <w:sz w:val="20"/>
                <w:szCs w:val="20"/>
                <w:lang w:eastAsia="ru-RU"/>
              </w:rPr>
            </w:pPr>
          </w:p>
        </w:tc>
        <w:tc>
          <w:tcPr>
            <w:tcW w:w="653" w:type="pct"/>
            <w:shd w:val="clear" w:color="auto" w:fill="FFFFFF"/>
            <w:tcMar>
              <w:top w:w="120" w:type="dxa"/>
              <w:left w:w="0" w:type="dxa"/>
              <w:bottom w:w="120" w:type="dxa"/>
              <w:right w:w="135" w:type="dxa"/>
            </w:tcMar>
            <w:hideMark/>
          </w:tcPr>
          <w:p w14:paraId="2CCE475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12 м²</w:t>
            </w:r>
          </w:p>
        </w:tc>
        <w:tc>
          <w:tcPr>
            <w:tcW w:w="546" w:type="pct"/>
            <w:shd w:val="clear" w:color="auto" w:fill="FFFFFF"/>
            <w:tcMar>
              <w:top w:w="120" w:type="dxa"/>
              <w:left w:w="0" w:type="dxa"/>
              <w:bottom w:w="120" w:type="dxa"/>
              <w:right w:w="135" w:type="dxa"/>
            </w:tcMar>
            <w:hideMark/>
          </w:tcPr>
          <w:p w14:paraId="0094945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07D775D3" w14:textId="77777777" w:rsidTr="005054D8">
        <w:trPr>
          <w:trHeight w:val="1057"/>
        </w:trPr>
        <w:tc>
          <w:tcPr>
            <w:tcW w:w="551" w:type="pct"/>
            <w:shd w:val="clear" w:color="auto" w:fill="FFFFFF"/>
            <w:tcMar>
              <w:top w:w="120" w:type="dxa"/>
              <w:left w:w="0" w:type="dxa"/>
              <w:bottom w:w="120" w:type="dxa"/>
              <w:right w:w="135" w:type="dxa"/>
            </w:tcMar>
            <w:hideMark/>
          </w:tcPr>
          <w:p w14:paraId="467DB6F0"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6FAFB643" wp14:editId="42F01C41">
                  <wp:extent cx="666750" cy="666750"/>
                  <wp:effectExtent l="19050" t="0" r="0" b="0"/>
                  <wp:docPr id="1430" name="Рисунок 856" descr="https://id.gipernn.ru/dsalts3y1h41l_rlofqj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https://id.gipernn.ru/dsalts3y1h41l_rlofqj_h-70_w-70_zc-1.jpeg">
                            <a:hlinkClick r:id="rId799" tgtFrame="&quot;_blank&quot;"/>
                          </pic:cNvPr>
                          <pic:cNvPicPr>
                            <a:picLocks noChangeAspect="1" noChangeArrowheads="1"/>
                          </pic:cNvPicPr>
                        </pic:nvPicPr>
                        <pic:blipFill>
                          <a:blip r:embed="rId80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5FDFED60"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Электровозная, 7</w:t>
            </w:r>
          </w:p>
        </w:tc>
        <w:tc>
          <w:tcPr>
            <w:tcW w:w="830" w:type="pct"/>
            <w:shd w:val="clear" w:color="auto" w:fill="FFFFFF"/>
            <w:tcMar>
              <w:top w:w="120" w:type="dxa"/>
              <w:left w:w="0" w:type="dxa"/>
              <w:bottom w:w="120" w:type="dxa"/>
              <w:right w:w="135" w:type="dxa"/>
            </w:tcMar>
            <w:hideMark/>
          </w:tcPr>
          <w:p w14:paraId="2CA2741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Канавинский район</w:t>
            </w:r>
          </w:p>
          <w:p w14:paraId="6F4B4AC6"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Электровозная улица, 7</w:t>
            </w:r>
          </w:p>
        </w:tc>
        <w:tc>
          <w:tcPr>
            <w:tcW w:w="445" w:type="pct"/>
            <w:shd w:val="clear" w:color="auto" w:fill="FFFFFF"/>
            <w:tcMar>
              <w:top w:w="120" w:type="dxa"/>
              <w:left w:w="0" w:type="dxa"/>
              <w:bottom w:w="120" w:type="dxa"/>
              <w:right w:w="135" w:type="dxa"/>
            </w:tcMar>
            <w:hideMark/>
          </w:tcPr>
          <w:p w14:paraId="36807A4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5 810 м²</w:t>
            </w:r>
          </w:p>
        </w:tc>
        <w:tc>
          <w:tcPr>
            <w:tcW w:w="852" w:type="pct"/>
            <w:shd w:val="clear" w:color="auto" w:fill="FFFFFF"/>
            <w:tcMar>
              <w:top w:w="120" w:type="dxa"/>
              <w:left w:w="0" w:type="dxa"/>
              <w:bottom w:w="120" w:type="dxa"/>
              <w:right w:w="135" w:type="dxa"/>
            </w:tcMar>
            <w:hideMark/>
          </w:tcPr>
          <w:p w14:paraId="79DFC27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40 м/мест</w:t>
            </w:r>
          </w:p>
        </w:tc>
        <w:tc>
          <w:tcPr>
            <w:tcW w:w="653" w:type="pct"/>
            <w:shd w:val="clear" w:color="auto" w:fill="FFFFFF"/>
            <w:tcMar>
              <w:top w:w="120" w:type="dxa"/>
              <w:left w:w="0" w:type="dxa"/>
              <w:bottom w:w="120" w:type="dxa"/>
              <w:right w:w="135" w:type="dxa"/>
            </w:tcMar>
            <w:hideMark/>
          </w:tcPr>
          <w:p w14:paraId="1833624A"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064E607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66F2E426" w14:textId="77777777" w:rsidTr="005054D8">
        <w:trPr>
          <w:trHeight w:val="1057"/>
        </w:trPr>
        <w:tc>
          <w:tcPr>
            <w:tcW w:w="551" w:type="pct"/>
            <w:shd w:val="clear" w:color="auto" w:fill="FFFFFF"/>
            <w:tcMar>
              <w:top w:w="120" w:type="dxa"/>
              <w:left w:w="0" w:type="dxa"/>
              <w:bottom w:w="120" w:type="dxa"/>
              <w:right w:w="135" w:type="dxa"/>
            </w:tcMar>
            <w:hideMark/>
          </w:tcPr>
          <w:p w14:paraId="6FCFC2CB"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1078C375" wp14:editId="03EF0AD1">
                  <wp:extent cx="666750" cy="666750"/>
                  <wp:effectExtent l="19050" t="0" r="0" b="0"/>
                  <wp:docPr id="1431" name="Рисунок 857" descr="https://i8.gipernn.ru/8bybhlxlz1484_1xw3san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i8.gipernn.ru/8bybhlxlz1484_1xw3san_h-70_w-70_zc-1.jpeg">
                            <a:hlinkClick r:id="rId801" tgtFrame="&quot;_blank&quot;"/>
                          </pic:cNvPr>
                          <pic:cNvPicPr>
                            <a:picLocks noChangeAspect="1" noChangeArrowheads="1"/>
                          </pic:cNvPicPr>
                        </pic:nvPicPr>
                        <pic:blipFill>
                          <a:blip r:embed="rId802"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1070C6DB"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Элемент</w:t>
            </w:r>
          </w:p>
          <w:p w14:paraId="5189829E"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C</w:t>
            </w:r>
          </w:p>
        </w:tc>
        <w:tc>
          <w:tcPr>
            <w:tcW w:w="830" w:type="pct"/>
            <w:shd w:val="clear" w:color="auto" w:fill="FFFFFF"/>
            <w:tcMar>
              <w:top w:w="120" w:type="dxa"/>
              <w:left w:w="0" w:type="dxa"/>
              <w:bottom w:w="120" w:type="dxa"/>
              <w:right w:w="135" w:type="dxa"/>
            </w:tcMar>
            <w:hideMark/>
          </w:tcPr>
          <w:p w14:paraId="2364D70B"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6E9A8D32"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Бекетова, 13п</w:t>
            </w:r>
          </w:p>
        </w:tc>
        <w:tc>
          <w:tcPr>
            <w:tcW w:w="445" w:type="pct"/>
            <w:shd w:val="clear" w:color="auto" w:fill="FFFFFF"/>
            <w:tcMar>
              <w:top w:w="120" w:type="dxa"/>
              <w:left w:w="0" w:type="dxa"/>
              <w:bottom w:w="120" w:type="dxa"/>
              <w:right w:w="135" w:type="dxa"/>
            </w:tcMar>
            <w:hideMark/>
          </w:tcPr>
          <w:p w14:paraId="3A27ACF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576 м²</w:t>
            </w:r>
          </w:p>
        </w:tc>
        <w:tc>
          <w:tcPr>
            <w:tcW w:w="852" w:type="pct"/>
            <w:shd w:val="clear" w:color="auto" w:fill="FFFFFF"/>
            <w:tcMar>
              <w:top w:w="120" w:type="dxa"/>
              <w:left w:w="0" w:type="dxa"/>
              <w:bottom w:w="120" w:type="dxa"/>
              <w:right w:w="135" w:type="dxa"/>
            </w:tcMar>
            <w:hideMark/>
          </w:tcPr>
          <w:p w14:paraId="1F22D4CD"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80 м/мест</w:t>
            </w:r>
          </w:p>
        </w:tc>
        <w:tc>
          <w:tcPr>
            <w:tcW w:w="653" w:type="pct"/>
            <w:shd w:val="clear" w:color="auto" w:fill="FFFFFF"/>
            <w:tcMar>
              <w:top w:w="120" w:type="dxa"/>
              <w:left w:w="0" w:type="dxa"/>
              <w:bottom w:w="120" w:type="dxa"/>
              <w:right w:w="135" w:type="dxa"/>
            </w:tcMar>
            <w:hideMark/>
          </w:tcPr>
          <w:p w14:paraId="164A6CE1"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10 м²</w:t>
            </w:r>
          </w:p>
        </w:tc>
        <w:tc>
          <w:tcPr>
            <w:tcW w:w="546" w:type="pct"/>
            <w:shd w:val="clear" w:color="auto" w:fill="FFFFFF"/>
            <w:tcMar>
              <w:top w:w="120" w:type="dxa"/>
              <w:left w:w="0" w:type="dxa"/>
              <w:bottom w:w="120" w:type="dxa"/>
              <w:right w:w="135" w:type="dxa"/>
            </w:tcMar>
            <w:hideMark/>
          </w:tcPr>
          <w:p w14:paraId="403FB44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отсутствуют</w:t>
            </w:r>
          </w:p>
        </w:tc>
      </w:tr>
      <w:tr w:rsidR="005054D8" w:rsidRPr="009D3762" w14:paraId="296CD75F" w14:textId="77777777" w:rsidTr="005054D8">
        <w:trPr>
          <w:trHeight w:val="1057"/>
        </w:trPr>
        <w:tc>
          <w:tcPr>
            <w:tcW w:w="551" w:type="pct"/>
            <w:shd w:val="clear" w:color="auto" w:fill="FFFFFF"/>
            <w:tcMar>
              <w:top w:w="120" w:type="dxa"/>
              <w:left w:w="0" w:type="dxa"/>
              <w:bottom w:w="120" w:type="dxa"/>
              <w:right w:w="135" w:type="dxa"/>
            </w:tcMar>
            <w:hideMark/>
          </w:tcPr>
          <w:p w14:paraId="0F276B0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047EA6F5" wp14:editId="09D7ACDF">
                  <wp:extent cx="666750" cy="666750"/>
                  <wp:effectExtent l="19050" t="0" r="0" b="0"/>
                  <wp:docPr id="1432" name="Рисунок 861" descr="https://i8.gipernn.ru/89f7vxwoqnjql_1gtv1mi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https://i8.gipernn.ru/89f7vxwoqnjql_1gtv1mi_h-70_w-70_zc-1.jpeg">
                            <a:hlinkClick r:id="rId803" tgtFrame="&quot;_blank&quot;"/>
                          </pic:cNvPr>
                          <pic:cNvPicPr>
                            <a:picLocks noChangeAspect="1" noChangeArrowheads="1"/>
                          </pic:cNvPicPr>
                        </pic:nvPicPr>
                        <pic:blipFill>
                          <a:blip r:embed="rId804"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7641FAF4" w14:textId="77777777" w:rsidR="005054D8" w:rsidRPr="009D3762" w:rsidRDefault="005054D8" w:rsidP="005054D8">
            <w:pPr>
              <w:spacing w:line="270" w:lineRule="atLeast"/>
              <w:ind w:firstLine="0"/>
              <w:rPr>
                <w:rFonts w:eastAsia="Times New Roman" w:cs="Times New Roman"/>
                <w:sz w:val="20"/>
                <w:szCs w:val="20"/>
                <w:lang w:eastAsia="ru-RU"/>
              </w:rPr>
            </w:pPr>
            <w:r w:rsidRPr="004A27B4">
              <w:rPr>
                <w:rFonts w:eastAsia="Times New Roman" w:cs="Times New Roman"/>
                <w:sz w:val="20"/>
                <w:szCs w:val="20"/>
                <w:lang w:eastAsia="ru-RU"/>
              </w:rPr>
              <w:t>Юбилейная, 2</w:t>
            </w:r>
          </w:p>
        </w:tc>
        <w:tc>
          <w:tcPr>
            <w:tcW w:w="830" w:type="pct"/>
            <w:shd w:val="clear" w:color="auto" w:fill="FFFFFF"/>
            <w:tcMar>
              <w:top w:w="120" w:type="dxa"/>
              <w:left w:w="0" w:type="dxa"/>
              <w:bottom w:w="120" w:type="dxa"/>
              <w:right w:w="135" w:type="dxa"/>
            </w:tcMar>
            <w:hideMark/>
          </w:tcPr>
          <w:p w14:paraId="5C4555C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Советский район</w:t>
            </w:r>
          </w:p>
          <w:p w14:paraId="6AF9A0B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Юбилейная улица, 2</w:t>
            </w:r>
          </w:p>
        </w:tc>
        <w:tc>
          <w:tcPr>
            <w:tcW w:w="445" w:type="pct"/>
            <w:shd w:val="clear" w:color="auto" w:fill="FFFFFF"/>
            <w:tcMar>
              <w:top w:w="120" w:type="dxa"/>
              <w:left w:w="0" w:type="dxa"/>
              <w:bottom w:w="120" w:type="dxa"/>
              <w:right w:w="135" w:type="dxa"/>
            </w:tcMar>
            <w:hideMark/>
          </w:tcPr>
          <w:p w14:paraId="0597875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2 150 м²</w:t>
            </w:r>
          </w:p>
        </w:tc>
        <w:tc>
          <w:tcPr>
            <w:tcW w:w="852" w:type="pct"/>
            <w:shd w:val="clear" w:color="auto" w:fill="FFFFFF"/>
            <w:tcMar>
              <w:top w:w="120" w:type="dxa"/>
              <w:left w:w="0" w:type="dxa"/>
              <w:bottom w:w="120" w:type="dxa"/>
              <w:right w:w="135" w:type="dxa"/>
            </w:tcMar>
            <w:hideMark/>
          </w:tcPr>
          <w:p w14:paraId="2130D06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70 м/мест</w:t>
            </w:r>
          </w:p>
        </w:tc>
        <w:tc>
          <w:tcPr>
            <w:tcW w:w="653" w:type="pct"/>
            <w:shd w:val="clear" w:color="auto" w:fill="FFFFFF"/>
            <w:tcMar>
              <w:top w:w="120" w:type="dxa"/>
              <w:left w:w="0" w:type="dxa"/>
              <w:bottom w:w="120" w:type="dxa"/>
              <w:right w:w="135" w:type="dxa"/>
            </w:tcMar>
            <w:hideMark/>
          </w:tcPr>
          <w:p w14:paraId="68B8D70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17 м²</w:t>
            </w:r>
          </w:p>
        </w:tc>
        <w:tc>
          <w:tcPr>
            <w:tcW w:w="546" w:type="pct"/>
            <w:shd w:val="clear" w:color="auto" w:fill="FFFFFF"/>
            <w:tcMar>
              <w:top w:w="120" w:type="dxa"/>
              <w:left w:w="0" w:type="dxa"/>
              <w:bottom w:w="120" w:type="dxa"/>
              <w:right w:w="135" w:type="dxa"/>
            </w:tcMar>
            <w:hideMark/>
          </w:tcPr>
          <w:p w14:paraId="161E74A0"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r w:rsidR="005054D8" w:rsidRPr="009D3762" w14:paraId="297B7143" w14:textId="77777777" w:rsidTr="005054D8">
        <w:trPr>
          <w:trHeight w:val="1057"/>
        </w:trPr>
        <w:tc>
          <w:tcPr>
            <w:tcW w:w="551" w:type="pct"/>
            <w:shd w:val="clear" w:color="auto" w:fill="FFFFFF"/>
            <w:tcMar>
              <w:top w:w="120" w:type="dxa"/>
              <w:left w:w="0" w:type="dxa"/>
              <w:bottom w:w="120" w:type="dxa"/>
              <w:right w:w="135" w:type="dxa"/>
            </w:tcMar>
            <w:hideMark/>
          </w:tcPr>
          <w:p w14:paraId="4F8F28A9" w14:textId="77777777" w:rsidR="005054D8" w:rsidRPr="009D3762" w:rsidRDefault="005054D8" w:rsidP="005054D8">
            <w:pPr>
              <w:spacing w:line="270" w:lineRule="atLeast"/>
              <w:ind w:firstLine="0"/>
              <w:rPr>
                <w:rFonts w:eastAsia="Times New Roman" w:cs="Times New Roman"/>
                <w:noProof/>
                <w:sz w:val="20"/>
                <w:szCs w:val="20"/>
                <w:lang w:eastAsia="ru-RU"/>
              </w:rPr>
            </w:pPr>
            <w:r w:rsidRPr="004A27B4">
              <w:rPr>
                <w:rFonts w:eastAsia="Times New Roman" w:cs="Times New Roman"/>
                <w:noProof/>
                <w:sz w:val="20"/>
                <w:szCs w:val="20"/>
                <w:lang w:eastAsia="ru-RU"/>
              </w:rPr>
              <w:drawing>
                <wp:inline distT="0" distB="0" distL="0" distR="0" wp14:anchorId="320F8C67" wp14:editId="198A1766">
                  <wp:extent cx="666750" cy="666750"/>
                  <wp:effectExtent l="19050" t="0" r="0" b="0"/>
                  <wp:docPr id="1433" name="Рисунок 862" descr="https://io.gipernn.ru/ogx6m4yjoc06i_hgxups_h-70_w-70_z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https://io.gipernn.ru/ogx6m4yjoc06i_hgxups_h-70_w-70_zc-1.jpeg">
                            <a:hlinkClick r:id="rId805" tgtFrame="&quot;_blank&quot;"/>
                          </pic:cNvPr>
                          <pic:cNvPicPr>
                            <a:picLocks noChangeAspect="1" noChangeArrowheads="1"/>
                          </pic:cNvPicPr>
                        </pic:nvPicPr>
                        <pic:blipFill>
                          <a:blip r:embed="rId806"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p>
        </w:tc>
        <w:tc>
          <w:tcPr>
            <w:tcW w:w="1124" w:type="pct"/>
            <w:shd w:val="clear" w:color="auto" w:fill="FFFFFF"/>
            <w:tcMar>
              <w:top w:w="120" w:type="dxa"/>
              <w:left w:w="0" w:type="dxa"/>
              <w:bottom w:w="120" w:type="dxa"/>
              <w:right w:w="135" w:type="dxa"/>
            </w:tcMar>
            <w:hideMark/>
          </w:tcPr>
          <w:p w14:paraId="4217AA5F" w14:textId="77777777" w:rsidR="005054D8" w:rsidRPr="009D3762" w:rsidRDefault="00214D95" w:rsidP="005054D8">
            <w:pPr>
              <w:spacing w:line="270" w:lineRule="atLeast"/>
              <w:ind w:firstLine="0"/>
              <w:rPr>
                <w:rFonts w:eastAsia="Times New Roman" w:cs="Times New Roman"/>
                <w:sz w:val="20"/>
                <w:szCs w:val="20"/>
                <w:lang w:eastAsia="ru-RU"/>
              </w:rPr>
            </w:pPr>
            <w:hyperlink r:id="rId807" w:tgtFrame="_blank" w:history="1">
              <w:r w:rsidR="005054D8" w:rsidRPr="004A27B4">
                <w:rPr>
                  <w:rStyle w:val="af6"/>
                  <w:rFonts w:eastAsia="Times New Roman" w:cs="Times New Roman"/>
                  <w:color w:val="auto"/>
                  <w:sz w:val="20"/>
                  <w:szCs w:val="20"/>
                  <w:lang w:eastAsia="ru-RU"/>
                </w:rPr>
                <w:t>Юлиуса Фучика, 6а</w:t>
              </w:r>
            </w:hyperlink>
          </w:p>
        </w:tc>
        <w:tc>
          <w:tcPr>
            <w:tcW w:w="830" w:type="pct"/>
            <w:shd w:val="clear" w:color="auto" w:fill="FFFFFF"/>
            <w:tcMar>
              <w:top w:w="120" w:type="dxa"/>
              <w:left w:w="0" w:type="dxa"/>
              <w:bottom w:w="120" w:type="dxa"/>
              <w:right w:w="135" w:type="dxa"/>
            </w:tcMar>
            <w:hideMark/>
          </w:tcPr>
          <w:p w14:paraId="20EFC339"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Автозаводский район</w:t>
            </w:r>
          </w:p>
          <w:p w14:paraId="29212AD7"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улица Юлиуса Фучика, 6а</w:t>
            </w:r>
          </w:p>
        </w:tc>
        <w:tc>
          <w:tcPr>
            <w:tcW w:w="445" w:type="pct"/>
            <w:shd w:val="clear" w:color="auto" w:fill="FFFFFF"/>
            <w:tcMar>
              <w:top w:w="120" w:type="dxa"/>
              <w:left w:w="0" w:type="dxa"/>
              <w:bottom w:w="120" w:type="dxa"/>
              <w:right w:w="135" w:type="dxa"/>
            </w:tcMar>
            <w:hideMark/>
          </w:tcPr>
          <w:p w14:paraId="7875385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1 500 м²</w:t>
            </w:r>
          </w:p>
        </w:tc>
        <w:tc>
          <w:tcPr>
            <w:tcW w:w="852" w:type="pct"/>
            <w:shd w:val="clear" w:color="auto" w:fill="FFFFFF"/>
            <w:tcMar>
              <w:top w:w="120" w:type="dxa"/>
              <w:left w:w="0" w:type="dxa"/>
              <w:bottom w:w="120" w:type="dxa"/>
              <w:right w:w="135" w:type="dxa"/>
            </w:tcMar>
            <w:hideMark/>
          </w:tcPr>
          <w:p w14:paraId="44006C2E"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Открытая (10 м/мест)</w:t>
            </w:r>
          </w:p>
        </w:tc>
        <w:tc>
          <w:tcPr>
            <w:tcW w:w="653" w:type="pct"/>
            <w:shd w:val="clear" w:color="auto" w:fill="FFFFFF"/>
            <w:tcMar>
              <w:top w:w="120" w:type="dxa"/>
              <w:left w:w="0" w:type="dxa"/>
              <w:bottom w:w="120" w:type="dxa"/>
              <w:right w:w="135" w:type="dxa"/>
            </w:tcMar>
            <w:hideMark/>
          </w:tcPr>
          <w:p w14:paraId="5F42E84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от 18 м²</w:t>
            </w:r>
          </w:p>
        </w:tc>
        <w:tc>
          <w:tcPr>
            <w:tcW w:w="546" w:type="pct"/>
            <w:shd w:val="clear" w:color="auto" w:fill="FFFFFF"/>
            <w:tcMar>
              <w:top w:w="120" w:type="dxa"/>
              <w:left w:w="0" w:type="dxa"/>
              <w:bottom w:w="120" w:type="dxa"/>
              <w:right w:w="135" w:type="dxa"/>
            </w:tcMar>
            <w:hideMark/>
          </w:tcPr>
          <w:p w14:paraId="24D56474" w14:textId="77777777" w:rsidR="005054D8" w:rsidRPr="009D3762" w:rsidRDefault="005054D8" w:rsidP="005054D8">
            <w:pPr>
              <w:spacing w:line="270" w:lineRule="atLeast"/>
              <w:ind w:firstLine="0"/>
              <w:rPr>
                <w:rFonts w:eastAsia="Times New Roman" w:cs="Times New Roman"/>
                <w:sz w:val="20"/>
                <w:szCs w:val="20"/>
                <w:lang w:eastAsia="ru-RU"/>
              </w:rPr>
            </w:pPr>
            <w:r w:rsidRPr="009D3762">
              <w:rPr>
                <w:rFonts w:eastAsia="Times New Roman" w:cs="Times New Roman"/>
                <w:sz w:val="20"/>
                <w:szCs w:val="20"/>
                <w:lang w:eastAsia="ru-RU"/>
              </w:rPr>
              <w:t>есть</w:t>
            </w:r>
          </w:p>
        </w:tc>
      </w:tr>
    </w:tbl>
    <w:p w14:paraId="6E21B9B6" w14:textId="77777777" w:rsidR="00DD4140" w:rsidRPr="00DD4140" w:rsidRDefault="00DD4140" w:rsidP="00DD4140">
      <w:pPr>
        <w:rPr>
          <w:b/>
        </w:rPr>
      </w:pPr>
      <w:bookmarkStart w:id="48" w:name="_Toc520569590"/>
      <w:r w:rsidRPr="00DD4140">
        <w:rPr>
          <w:b/>
        </w:rPr>
        <w:t>Сегмент «Сельскохозяйственное использование»</w:t>
      </w:r>
      <w:bookmarkEnd w:id="48"/>
    </w:p>
    <w:p w14:paraId="1EDE5EC6" w14:textId="77777777" w:rsidR="00DD4140" w:rsidRPr="000F14A1" w:rsidRDefault="00DD4140" w:rsidP="00DD4140">
      <w:pPr>
        <w:rPr>
          <w:rFonts w:eastAsia="Times New Roman"/>
        </w:rPr>
      </w:pPr>
      <w:r w:rsidRPr="000D3F91">
        <w:t>В недвижимости сельскохозяйственного назначения наблюдается большая разнородность и уникальность объектов, которые зачастую входят в состав имущественных комплексов, что делает невозможность проведения расчетов в рамках сравнительного подхода, поскольку количество объектов внутри каждой из подгрупп назначений слишком мало.</w:t>
      </w:r>
      <w:r w:rsidRPr="000F14A1">
        <w:t xml:space="preserve"> </w:t>
      </w:r>
    </w:p>
    <w:p w14:paraId="53E69BE2" w14:textId="77777777" w:rsidR="00DD4140" w:rsidRPr="000F14A1" w:rsidRDefault="00DD4140" w:rsidP="00DD4140">
      <w:r w:rsidRPr="000F14A1">
        <w:t>Объекты недвижимости данного сегмента редко предлагаются на рынке к продаже и зачастую носят единичный характер. Чаще выступают в составе какого-либо имущественного комплекса. Имеющаяся рыночная информация о таких объектах не позволяет сделать корректные выводы о доле земельного участка в общей цене выставляемого на продажу объекта.</w:t>
      </w:r>
    </w:p>
    <w:p w14:paraId="50F711A8" w14:textId="77777777" w:rsidR="00DD4140" w:rsidRPr="000F14A1" w:rsidRDefault="00DD4140" w:rsidP="00DD4140">
      <w:r w:rsidRPr="000F14A1">
        <w:t xml:space="preserve">Следует также отметить тот факт, что большую часть объектов-аналогов использовать для построения корректной модели не представляется возможным. Связано это в первую очередь с тем, что по части объектов отсутствует информация по ряду ценообразующих факторов, таких как местоположение, класс конструктивной системы, текущее состояние и прочие. </w:t>
      </w:r>
    </w:p>
    <w:p w14:paraId="316D2ABB" w14:textId="14BE0857" w:rsidR="00DD4140" w:rsidRPr="000F14A1" w:rsidRDefault="00DD4140" w:rsidP="00DD4140">
      <w:pPr>
        <w:rPr>
          <w:rFonts w:eastAsia="Times New Roman" w:cs="Times New Roman"/>
          <w:szCs w:val="24"/>
        </w:rPr>
      </w:pPr>
      <w:r w:rsidRPr="000F14A1">
        <w:rPr>
          <w:rFonts w:eastAsia="Times New Roman" w:cs="Times New Roman"/>
          <w:szCs w:val="24"/>
        </w:rPr>
        <w:t>Репрезентативная база купли-продажи объектов данного назн</w:t>
      </w:r>
      <w:r>
        <w:rPr>
          <w:rFonts w:eastAsia="Times New Roman" w:cs="Times New Roman"/>
          <w:szCs w:val="24"/>
        </w:rPr>
        <w:t xml:space="preserve">ачения, содержащая необходимую </w:t>
      </w:r>
      <w:r w:rsidRPr="000F14A1">
        <w:rPr>
          <w:rFonts w:eastAsia="Times New Roman" w:cs="Times New Roman"/>
          <w:szCs w:val="24"/>
        </w:rPr>
        <w:t xml:space="preserve">информацию о характеристиках объекта недвижимости, позволяющая сделать выводы о стоимости земельного участка, на дату оценки отсутствует. </w:t>
      </w:r>
    </w:p>
    <w:p w14:paraId="612C6E10" w14:textId="77777777" w:rsidR="00C60DF2" w:rsidRPr="00C60DF2" w:rsidRDefault="00C60DF2" w:rsidP="00C60DF2">
      <w:pPr>
        <w:rPr>
          <w:b/>
        </w:rPr>
      </w:pPr>
      <w:r w:rsidRPr="00C60DF2">
        <w:rPr>
          <w:b/>
        </w:rPr>
        <w:t>Сегмент «Отдых (рекреация)»</w:t>
      </w:r>
    </w:p>
    <w:p w14:paraId="00875400" w14:textId="77777777" w:rsidR="00C60DF2" w:rsidRPr="009813D4" w:rsidRDefault="00C60DF2" w:rsidP="00C60DF2">
      <w:r w:rsidRPr="009813D4">
        <w:t>Рекреационная недвижимость — это объекты, предназначенные для отдыха, восстановления и развлечения. Сооружения для рекреации могут располагаться, как на территориях курортных комплексов, так и в населенных пунктах в виде отдельных зданий (плавательные бассейны, стадионы, фитнес-центры и т.п.). В категорию «рекреационная недвижимость» входят больницы, санатории, а также объекты для проживания на территории курортов и зон отдыха.</w:t>
      </w:r>
    </w:p>
    <w:p w14:paraId="62AE44F6" w14:textId="77777777" w:rsidR="00C60DF2" w:rsidRPr="009813D4" w:rsidRDefault="00C60DF2" w:rsidP="00C60DF2">
      <w:r w:rsidRPr="009813D4">
        <w:t>Раньше развитие рынка рекреационной недвижимости, по сравнению с другими категориями коммерческой недвижимости, происходило недостаточно активно</w:t>
      </w:r>
      <w:r>
        <w:rPr>
          <w:rStyle w:val="aff"/>
        </w:rPr>
        <w:footnoteReference w:id="49"/>
      </w:r>
      <w:r w:rsidRPr="009813D4">
        <w:t>. Это объясняется более продолжительными сроками возведения и окупаемости объекта, но сейчас ситуация с этим видом недвижимости меняется в лучшую сторону. Правда, классификация этих объектов до конца не сформировалась. Кто-то из экспертов подразумевает под этим понятием любое жилье на морском побережье или гостиничный комплекс с бассейном и спортзалом вдали от города. Другие эксперты придерживаются мнения, что в характеристике «рекреационная недвижимость» ключевыми пунктами следует считать сооружения лечения и оздоровления. А вот спортивные, развлекательные и тому подобные объекты представляют собой дополнительную инфраструктуру.</w:t>
      </w:r>
    </w:p>
    <w:p w14:paraId="52987DB7" w14:textId="77777777" w:rsidR="00C60DF2" w:rsidRPr="009813D4" w:rsidRDefault="00C60DF2" w:rsidP="00C60DF2">
      <w:r w:rsidRPr="009813D4">
        <w:t>Невзирая на различия в формулировках «рекреационная недвижимость», внимание к жилью в зоне курортов, отелей и в регионах, где есть локальные участки с уникальными природными и лечебными характеристиками, активно возрастает. Особенно это касается рекреационных проектов, обладающих большим потенциалом, а именно: курортного и туристического сегмента. Не секрет, что в курортной местности для всех туристов, желающих поселиться в гостинцах, мест явно не хватает. Поэтому местный рынок недвижимости предоставляет возможности всем инвесторам сделать ориентировку на туристический бизнес. Для вложения инвестиций рынок предлагает различные варианты объектов рекреационной недвижимости, как целый оздоровительный комплекс с инфраструктурой, так и многоэтажные гостиницы, турбазы и базы отдыха.</w:t>
      </w:r>
    </w:p>
    <w:p w14:paraId="3F1BAD72" w14:textId="77777777" w:rsidR="00C60DF2" w:rsidRPr="00DD35BF" w:rsidRDefault="00C60DF2" w:rsidP="00C60DF2">
      <w:pPr>
        <w:rPr>
          <w:color w:val="242629"/>
        </w:rPr>
      </w:pPr>
      <w:r w:rsidRPr="00DD35BF">
        <w:rPr>
          <w:color w:val="242629"/>
        </w:rPr>
        <w:t>Согласно данным компании МТС, число российских туристов, посетивших регионы страны в марте 2022 года, выросло на 13% по сравнению с февралем. Самый значительный прирост отдыхающих, как отмечают авторы, пришелся на Мурманскую и Архангельскую области и Республику Карелия. Обратите внимание, это не Сочи! А среди самых популярных направлений апреля оказался маршрут Москва — Нижний Новгород.</w:t>
      </w:r>
      <w:r>
        <w:rPr>
          <w:rStyle w:val="aff"/>
          <w:color w:val="242629"/>
        </w:rPr>
        <w:footnoteReference w:id="50"/>
      </w:r>
    </w:p>
    <w:p w14:paraId="23D9D1B2" w14:textId="77777777" w:rsidR="00C60DF2" w:rsidRPr="00DD35BF" w:rsidRDefault="00C60DF2" w:rsidP="00C60DF2">
      <w:pPr>
        <w:rPr>
          <w:color w:val="242629"/>
        </w:rPr>
      </w:pPr>
      <w:r w:rsidRPr="00DD35BF">
        <w:rPr>
          <w:color w:val="242629"/>
        </w:rPr>
        <w:t>С точки зрения потенциала, возможности российского внутреннего туризма неисчерпаемы, поэтому в России принята госпрограмма «Развитие туризма» до 2030 года. В соответствии с этой программой, </w:t>
      </w:r>
      <w:r w:rsidRPr="00DD35BF">
        <w:rPr>
          <w:rFonts w:eastAsiaTheme="majorEastAsia"/>
          <w:color w:val="242629"/>
        </w:rPr>
        <w:t>развитие внутреннего туризма</w:t>
      </w:r>
      <w:r w:rsidRPr="00DD35BF">
        <w:rPr>
          <w:color w:val="242629"/>
        </w:rPr>
        <w:t> является национальным приоритетом. Общий объём финансового обеспечения программы до 2024 года составляет 724 млрд рублей. К этому времени за счёт льготных кредитов по всей стране должно появиться уже свыше 19,5 тысяч гостиничных номеров. Содействие инвесторам будет оказываться и при строительстве обеспечивающей инфраструктуры к туристическим объектам.</w:t>
      </w:r>
    </w:p>
    <w:p w14:paraId="764E66FD" w14:textId="77777777" w:rsidR="00C60DF2" w:rsidRPr="00DD35BF" w:rsidRDefault="00C60DF2" w:rsidP="00C60DF2">
      <w:pPr>
        <w:rPr>
          <w:color w:val="242629"/>
        </w:rPr>
      </w:pPr>
      <w:r w:rsidRPr="00DD35BF">
        <w:rPr>
          <w:color w:val="242629"/>
        </w:rPr>
        <w:t>Каждый регион России уникален в своей неповторимости и многоликости. Но раз появился спрос на внутренний туризм, появятся и предложения. В числе лидеров по предложениям внутреннего туризма сегодня и Нижегородская область. Среди популярных туристических направлений Нижний Новгород находится в первой пятерке. За последние годы узнаваемость и туристический потенциал Нижнего возросли в несколько раз. Если в 2019 году его посетило 700 тысяч туристов, то в 2021-м — более двух миллионов. По словам губернатора Нижегородской области Глеба Никитина, в этом году ожидается туристско-экскурсионный поток до 2,5 млн человек. Чтобы достойно встречать гостей, нужно не только рассказывать о достопримечательностях, но и формировать современную инфраструктуру. Так, в 2021 году на развитие туризма в регионе было направлено 1, 156 млрд рублей. Значительные средства из этой суммы были направлены на реализацию инфраструктурных кластеров.</w:t>
      </w:r>
    </w:p>
    <w:p w14:paraId="38D1E322" w14:textId="77777777" w:rsidR="00C60DF2" w:rsidRPr="00DD35BF" w:rsidRDefault="00C60DF2" w:rsidP="00C60DF2">
      <w:pPr>
        <w:rPr>
          <w:color w:val="242629"/>
        </w:rPr>
      </w:pPr>
      <w:r w:rsidRPr="00DD35BF">
        <w:rPr>
          <w:color w:val="242629"/>
        </w:rPr>
        <w:t>Губернатор Глеб Никитин, говоря о необходимости поддержки туризма и индустрии гостеприимства в регионе, отметил, что правительство России поддержало обнуление ставки НДС на пять лет для субъектов туристской индустрии. Это решение, по его мнению, позволит сделать отрасль более конкурентоспособной и привлечь новых инвесторов. Одновременно, в рамках регионального плана предусматривается установление на 2022 год пониженной ставки налога на имущество для классифицированных гостиниц.</w:t>
      </w:r>
    </w:p>
    <w:p w14:paraId="230A6113" w14:textId="77777777" w:rsidR="00C60DF2" w:rsidRPr="00DD35BF" w:rsidRDefault="00C60DF2" w:rsidP="00C60DF2">
      <w:pPr>
        <w:rPr>
          <w:color w:val="242629"/>
        </w:rPr>
      </w:pPr>
      <w:r w:rsidRPr="00DD35BF">
        <w:rPr>
          <w:color w:val="242629"/>
        </w:rPr>
        <w:t>Благодаря финансовым вливаниям, связанным с юбилеем, Нижний Новгород преобразился и реально претендует на звание третьей столицы — как с точки зрения благоустройства, так и с точки зрения событийной повестки.</w:t>
      </w:r>
    </w:p>
    <w:p w14:paraId="603ADB0F" w14:textId="77777777" w:rsidR="00C60DF2" w:rsidRPr="00DD35BF" w:rsidRDefault="00C60DF2" w:rsidP="00C60DF2">
      <w:pPr>
        <w:rPr>
          <w:color w:val="242629"/>
        </w:rPr>
      </w:pPr>
      <w:r w:rsidRPr="00DD35BF">
        <w:rPr>
          <w:color w:val="242629"/>
        </w:rPr>
        <w:t>Губернатор Нижегородской области Глеб Никитин специально отметил, что большую роль в оценке Нижегородской области сыграло празднование 800-летия Нижнего Новгорода. Была разработана насыщенная событийная программа, проведена масштабная кампания по благоустройству. Город готовился принимать туристов, в том числе деловых гостей — несколько крупнейших мероприятий было проведено на территории обновленной Нижегородской ярмарки. И, конечно же, это была работа на перспективу: созданную инфраструктуру планируется использовать в дальнейшем.</w:t>
      </w:r>
    </w:p>
    <w:p w14:paraId="4CF2C164" w14:textId="77777777" w:rsidR="00C60DF2" w:rsidRPr="00DD35BF" w:rsidRDefault="00C60DF2" w:rsidP="00C60DF2">
      <w:pPr>
        <w:rPr>
          <w:color w:val="242629"/>
        </w:rPr>
      </w:pPr>
      <w:r w:rsidRPr="00DD35BF">
        <w:rPr>
          <w:color w:val="242629"/>
        </w:rPr>
        <w:t>Уже идет подготовка проведения в Нижегородской области мероприятий, посвященных 100-летию Семеновской матрешки. И это совершенно обосновано: из 52 районов Нижегородской области в 27 есть уникальная история народной игрушки. По информации Глеба Никитина, 100 млн рублей будет направлено на поддержку наших предприятий народных художественных промыслов, в том числе на мероприятия по стимулированию изготовления и сбыта продукции, компенсацию затрат на оплату труда наставникам и стимулирующие выплаты молодым специалистам.</w:t>
      </w:r>
    </w:p>
    <w:p w14:paraId="17F1E53C" w14:textId="77777777" w:rsidR="00C60DF2" w:rsidRPr="00DD35BF" w:rsidRDefault="00C60DF2" w:rsidP="00C60DF2">
      <w:pPr>
        <w:rPr>
          <w:color w:val="242629"/>
        </w:rPr>
      </w:pPr>
      <w:r w:rsidRPr="00DD35BF">
        <w:rPr>
          <w:color w:val="242629"/>
        </w:rPr>
        <w:t xml:space="preserve">В июне 2021 года в Нижнем Новгороде прошел финал II сезона Всероссийского конкурса «Мастера гостеприимства». Три нижегородца с туристическими проектами стали победителями конкурса. Среди победителей </w:t>
      </w:r>
      <w:proofErr w:type="gramStart"/>
      <w:r w:rsidRPr="00DD35BF">
        <w:rPr>
          <w:color w:val="242629"/>
        </w:rPr>
        <w:t>была</w:t>
      </w:r>
      <w:proofErr w:type="gramEnd"/>
      <w:r w:rsidRPr="00DD35BF">
        <w:rPr>
          <w:color w:val="242629"/>
        </w:rPr>
        <w:t xml:space="preserve"> и директор Городецкого историко-художественного музейного комплекса Екатерина Крюнас. Ее предложение по созданию программы повышения квалификации региональных команд для развития туризма в России было поддержано президентом Путиным.</w:t>
      </w:r>
    </w:p>
    <w:p w14:paraId="35F3E259" w14:textId="77777777" w:rsidR="00C60DF2" w:rsidRPr="00DD35BF" w:rsidRDefault="00C60DF2" w:rsidP="00C60DF2">
      <w:pPr>
        <w:rPr>
          <w:color w:val="242629"/>
        </w:rPr>
      </w:pPr>
      <w:r w:rsidRPr="00DD35BF">
        <w:rPr>
          <w:color w:val="242629"/>
        </w:rPr>
        <w:t>Огромную востребованность водного туризма стала видна после запуска «Валдаев». Отрасль обязательно нужно загружать и поддерживать. С 2018 года турпоток вырос на 35%, в 2021 году он превысил допандемийный показатель. Идет развитие круизного кластера «Ока-Волга» на четырёх участках: Нижний Новгород, Бор, Городец, Чкаловск. Есть планы по расширению географии маршрутов «Валдаев».</w:t>
      </w:r>
    </w:p>
    <w:p w14:paraId="683F48F8" w14:textId="77777777" w:rsidR="00C60DF2" w:rsidRPr="00DD35BF" w:rsidRDefault="00C60DF2" w:rsidP="00C60DF2">
      <w:pPr>
        <w:rPr>
          <w:color w:val="242629"/>
        </w:rPr>
      </w:pPr>
      <w:r w:rsidRPr="00DD35BF">
        <w:rPr>
          <w:color w:val="242629"/>
        </w:rPr>
        <w:t>По информации департамента развития туризма и народных промыслов, наиболее популярными местами отдыха и рекреации в Нижегородской области являются Нижний Новгород, Городец, Семенов, Дивеево, Арзамас, Выкса, Чкаловск, Пешелань Арзамасского района, Дзержинск, Большое Болдино, Макарьево, село Владимирское Воскресенского района и другие.</w:t>
      </w:r>
    </w:p>
    <w:p w14:paraId="5EDF4DB9" w14:textId="77777777" w:rsidR="00C60DF2" w:rsidRPr="00DD35BF" w:rsidRDefault="00C60DF2" w:rsidP="00C60DF2">
      <w:pPr>
        <w:rPr>
          <w:color w:val="242629"/>
        </w:rPr>
      </w:pPr>
      <w:r w:rsidRPr="00DD35BF">
        <w:rPr>
          <w:color w:val="242629"/>
        </w:rPr>
        <w:t>Практически во всех районах области идет активная работа по разработке и созданию самых </w:t>
      </w:r>
      <w:hyperlink r:id="rId808" w:history="1">
        <w:r w:rsidRPr="00DD35BF">
          <w:rPr>
            <w:rFonts w:eastAsiaTheme="majorEastAsia"/>
            <w:color w:val="242629"/>
          </w:rPr>
          <w:t>разнообразных туристических маршрутов</w:t>
        </w:r>
      </w:hyperlink>
      <w:r w:rsidRPr="00DD35BF">
        <w:rPr>
          <w:color w:val="242629"/>
        </w:rPr>
        <w:t>. Так, например, Кстовский район представляет стратегию развития туризма «Российская столица капитанов», которая предполагает продвижение как туристического объекта села Кадницы. Павловский муниципальный округ представляет стратегию «Путешествие по окским просторам», реализация которой предполагает разработку 10 туристических программ, открытие двух музейно-ремесленных центров и появление двух гостевых домов. Стратегия Воскресенского района предполагает создание рабочей сети местных жителей — мастеров гостеприимства в разных населенных пунктах. Большим спросом пользуются электропоезда в Семенов на всероссийский фестиваль «Золотая Хохлома», туристическая электричка «Путешествие в Простоквашино» с посещением одноименной деревни Тонкинского района. Выбрать из всего многообразия предложений Топ-5 без определенной доли субъективизма просто невозможно. Пусть этот выбор сделают туристы.</w:t>
      </w:r>
    </w:p>
    <w:p w14:paraId="37B5A72C" w14:textId="77777777" w:rsidR="00C60DF2" w:rsidRPr="00DD35BF" w:rsidRDefault="00C60DF2" w:rsidP="00C60DF2">
      <w:pPr>
        <w:rPr>
          <w:color w:val="242629"/>
        </w:rPr>
      </w:pPr>
      <w:r w:rsidRPr="00DD35BF">
        <w:rPr>
          <w:color w:val="242629"/>
        </w:rPr>
        <w:t>По сообщению департамента туризма и народных промыслов, продолжается реализация проекта по созданию экологических пешеходных маршрутов, в том числе водных маршрутов по рекам Керженец, Пьяна и Узола. На сегодняшний день паспортизированы маршруты «Тропы Березополья», «Тропы Межпьянья», «Тропы Озерного края», «Тропы Поветлужья» и «По местам народных промыслов». В рамках проекта возведены 35 туристских стоянок, выполнена маркировка 487 км троп, установлены 86 информационных стендов и указателей. В тоже время, как отметил вице-премьер РФ Дмитрий Чернышенко, на долю экологического туризма структуре туристического рынка РФ приходится только 2%. Это очень мало. По данным Всемирной туристической организации, Россия занимает пятое место в мире из 133 стран по числу природных объектов. При этом по доступности территорий Россия занимает 108-е место. Огромный потенциал для развития. В России около 12 тысяч особо охраняемых природных зон, которые занимают 13,6% от площади территории России.</w:t>
      </w:r>
    </w:p>
    <w:p w14:paraId="4EDB0B37" w14:textId="77777777" w:rsidR="00C60DF2" w:rsidRPr="009813D4" w:rsidRDefault="00C60DF2" w:rsidP="00C60DF2">
      <w:pPr>
        <w:rPr>
          <w:color w:val="242629"/>
        </w:rPr>
      </w:pPr>
      <w:r w:rsidRPr="009813D4">
        <w:rPr>
          <w:color w:val="242629"/>
        </w:rPr>
        <w:t>Множество предложений на нижегородском рынке туристических услуг не может не радовать. Однако, если посмотреть внимательно, то становится видно, что большинство региональных предложений, по сути, являются предложением ознакомительной экскурсии на один — два дня. Причина — отсутствие туристической инфраструктуры. Уровень комфорта и обслуживания явно уступает зарубежному. Здесь еще огромный объем работы.</w:t>
      </w:r>
    </w:p>
    <w:p w14:paraId="444A1AB7" w14:textId="77777777" w:rsidR="00C60DF2" w:rsidRPr="009813D4" w:rsidRDefault="00C60DF2" w:rsidP="00C60DF2">
      <w:pPr>
        <w:rPr>
          <w:color w:val="242629"/>
        </w:rPr>
      </w:pPr>
      <w:r w:rsidRPr="009813D4">
        <w:rPr>
          <w:color w:val="242629"/>
        </w:rPr>
        <w:t>Строительство курортно-туристических комплексов становится необходимостью. Такими центрами в нашем регионе могли бы стать и уже становятся Нижний Новгород, Арзамас-Саров, Городец-Семенов-Макарий (на берегу Горьковского водохранилища есть базы для таких центров), Большое Болдино, Светлояр. Только решив эту задачу, Нижегородский регион сможет стать одним из ведущих туристических центров.</w:t>
      </w:r>
    </w:p>
    <w:p w14:paraId="0CC13661" w14:textId="77777777" w:rsidR="00346B2B" w:rsidRPr="00346B2B" w:rsidRDefault="00346B2B" w:rsidP="00346B2B">
      <w:r w:rsidRPr="00346B2B">
        <w:t>Анализ гостиничного рынка России</w:t>
      </w:r>
      <w:r w:rsidRPr="00346B2B">
        <w:rPr>
          <w:rStyle w:val="aff"/>
          <w:rFonts w:eastAsiaTheme="majorEastAsia"/>
          <w:b/>
        </w:rPr>
        <w:footnoteReference w:id="51"/>
      </w:r>
    </w:p>
    <w:p w14:paraId="2CA55B93" w14:textId="2FAEC5D4" w:rsidR="005054D8" w:rsidRDefault="00346B2B" w:rsidP="00346B2B">
      <w:pPr>
        <w:rPr>
          <w:rFonts w:ascii="Arial" w:hAnsi="Arial" w:cs="Arial"/>
          <w:color w:val="606060"/>
          <w:sz w:val="19"/>
          <w:szCs w:val="19"/>
          <w:shd w:val="clear" w:color="auto" w:fill="FFFFFF"/>
        </w:rPr>
      </w:pPr>
      <w:r w:rsidRPr="00346B2B">
        <w:rPr>
          <w:lang w:eastAsia="zh-CN"/>
        </w:rPr>
        <w:t>В 2022 году на гостиничном рынке России наблюдался значительный рост как количества гостиниц и других средств размещения, так и гостиничного номерного фонда. По предварительным оценкам, прирост количества гостиниц и остальных ко</w:t>
      </w:r>
      <w:r w:rsidR="00C0154A">
        <w:rPr>
          <w:lang w:eastAsia="zh-CN"/>
        </w:rPr>
        <w:t>ллективных средств размещения (</w:t>
      </w:r>
      <w:r w:rsidRPr="00346B2B">
        <w:rPr>
          <w:lang w:eastAsia="zh-CN"/>
        </w:rPr>
        <w:t>КСР) составил 5,7% и по итогам года количество гостиниц и других коллективных средств размещения превысила 30 тыс. единиц. Среднегодовая динамика числа объектов размещения за последние 6 лет (CAGR 2017-2022) составила +3,9%. Всего за период с 2017 по 2022 годы количество гостиниц и других объектов размещения в России увеличилось примерно на 1/5</w:t>
      </w:r>
      <w:r w:rsidRPr="00346B2B">
        <w:rPr>
          <w:rFonts w:ascii="Arial" w:hAnsi="Arial" w:cs="Arial"/>
          <w:color w:val="606060"/>
          <w:sz w:val="19"/>
          <w:szCs w:val="19"/>
          <w:shd w:val="clear" w:color="auto" w:fill="FFFFFF"/>
        </w:rPr>
        <w:t>.</w:t>
      </w:r>
    </w:p>
    <w:p w14:paraId="3B6FC251" w14:textId="77777777" w:rsidR="00346B2B" w:rsidRDefault="00346B2B" w:rsidP="00346B2B">
      <w:pPr>
        <w:keepNext/>
        <w:ind w:firstLine="0"/>
        <w:jc w:val="center"/>
      </w:pPr>
      <w:r>
        <w:rPr>
          <w:rFonts w:cs="Times New Roman"/>
          <w:noProof/>
          <w:szCs w:val="24"/>
          <w:lang w:eastAsia="ru-RU"/>
        </w:rPr>
        <w:drawing>
          <wp:inline distT="0" distB="0" distL="0" distR="0" wp14:anchorId="49CE3E81" wp14:editId="3B0E24F6">
            <wp:extent cx="5234185" cy="1699404"/>
            <wp:effectExtent l="0" t="0" r="5080" b="0"/>
            <wp:docPr id="14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9" cstate="print"/>
                    <a:srcRect/>
                    <a:stretch>
                      <a:fillRect/>
                    </a:stretch>
                  </pic:blipFill>
                  <pic:spPr bwMode="auto">
                    <a:xfrm>
                      <a:off x="0" y="0"/>
                      <a:ext cx="5275866" cy="1712937"/>
                    </a:xfrm>
                    <a:prstGeom prst="rect">
                      <a:avLst/>
                    </a:prstGeom>
                    <a:noFill/>
                    <a:ln w="9525">
                      <a:noFill/>
                      <a:miter lim="800000"/>
                      <a:headEnd/>
                      <a:tailEnd/>
                    </a:ln>
                  </pic:spPr>
                </pic:pic>
              </a:graphicData>
            </a:graphic>
          </wp:inline>
        </w:drawing>
      </w:r>
    </w:p>
    <w:p w14:paraId="134C3247" w14:textId="5952C4A0" w:rsidR="00346B2B" w:rsidRDefault="00346B2B" w:rsidP="00346B2B">
      <w:pPr>
        <w:pStyle w:val="2023"/>
        <w:rPr>
          <w:rFonts w:ascii="Arial" w:hAnsi="Arial" w:cs="Arial"/>
          <w:color w:val="606060"/>
          <w:sz w:val="19"/>
          <w:szCs w:val="19"/>
          <w:shd w:val="clear" w:color="auto" w:fill="FFFFFF"/>
        </w:rPr>
      </w:pPr>
      <w:r>
        <w:t xml:space="preserve">Рисунок </w:t>
      </w:r>
      <w:r>
        <w:fldChar w:fldCharType="begin"/>
      </w:r>
      <w:r>
        <w:instrText xml:space="preserve"> SEQ Рисунок \* ARABIC </w:instrText>
      </w:r>
      <w:r>
        <w:fldChar w:fldCharType="separate"/>
      </w:r>
      <w:r w:rsidR="00B67D49">
        <w:t>68</w:t>
      </w:r>
      <w:r>
        <w:fldChar w:fldCharType="end"/>
      </w:r>
      <w:r>
        <w:t xml:space="preserve"> - </w:t>
      </w:r>
      <w:r w:rsidRPr="00D4732B">
        <w:t>Количество гостиниц и других средств размещения в России</w:t>
      </w:r>
    </w:p>
    <w:p w14:paraId="13D5FCB4" w14:textId="5F429B95" w:rsidR="00346B2B" w:rsidRDefault="00346B2B" w:rsidP="00346B2B">
      <w:pPr>
        <w:rPr>
          <w:lang w:eastAsia="zh-CN"/>
        </w:rPr>
      </w:pPr>
      <w:r w:rsidRPr="00327DF1">
        <w:rPr>
          <w:lang w:eastAsia="zh-CN"/>
        </w:rPr>
        <w:t>Номерной фонд коллективных средств размещения за 2022 год увеличился на 5% и достиг 1,08 млн номеров. Среднегодовая динамика числа ключей в гостиницах и других средствах размещения России (CAGR 2017-2022) составила +4%. Всего за последние шесть лет число номеров в коллективных средствах размещения увеличилось примерно на четверть.</w:t>
      </w:r>
    </w:p>
    <w:p w14:paraId="0D194F1D" w14:textId="77777777" w:rsidR="00346B2B" w:rsidRDefault="00346B2B" w:rsidP="00346B2B">
      <w:pPr>
        <w:keepNext/>
        <w:ind w:firstLine="0"/>
        <w:jc w:val="center"/>
      </w:pPr>
      <w:r>
        <w:rPr>
          <w:rFonts w:eastAsia="Times New Roman" w:cs="Times New Roman"/>
          <w:noProof/>
          <w:kern w:val="3"/>
          <w:szCs w:val="24"/>
          <w:lang w:eastAsia="ru-RU"/>
        </w:rPr>
        <w:drawing>
          <wp:inline distT="0" distB="0" distL="0" distR="0" wp14:anchorId="22D11D0B" wp14:editId="5897A26D">
            <wp:extent cx="5365630" cy="1883312"/>
            <wp:effectExtent l="0" t="0" r="6985" b="3175"/>
            <wp:docPr id="14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0" cstate="print"/>
                    <a:srcRect/>
                    <a:stretch>
                      <a:fillRect/>
                    </a:stretch>
                  </pic:blipFill>
                  <pic:spPr bwMode="auto">
                    <a:xfrm>
                      <a:off x="0" y="0"/>
                      <a:ext cx="5419110" cy="1902083"/>
                    </a:xfrm>
                    <a:prstGeom prst="rect">
                      <a:avLst/>
                    </a:prstGeom>
                    <a:noFill/>
                    <a:ln w="9525">
                      <a:noFill/>
                      <a:miter lim="800000"/>
                      <a:headEnd/>
                      <a:tailEnd/>
                    </a:ln>
                  </pic:spPr>
                </pic:pic>
              </a:graphicData>
            </a:graphic>
          </wp:inline>
        </w:drawing>
      </w:r>
    </w:p>
    <w:p w14:paraId="19577DDF" w14:textId="77F618F2" w:rsidR="00346B2B" w:rsidRDefault="00346B2B" w:rsidP="00346B2B">
      <w:pPr>
        <w:pStyle w:val="2023"/>
      </w:pPr>
      <w:r>
        <w:t xml:space="preserve">Рисунок </w:t>
      </w:r>
      <w:r>
        <w:fldChar w:fldCharType="begin"/>
      </w:r>
      <w:r>
        <w:instrText xml:space="preserve"> SEQ Рисунок \* ARABIC </w:instrText>
      </w:r>
      <w:r>
        <w:fldChar w:fldCharType="separate"/>
      </w:r>
      <w:r w:rsidR="00B67D49">
        <w:t>69</w:t>
      </w:r>
      <w:r>
        <w:fldChar w:fldCharType="end"/>
      </w:r>
      <w:r>
        <w:t xml:space="preserve"> - </w:t>
      </w:r>
      <w:r w:rsidRPr="0047770F">
        <w:t>Число номеров в гостиницах и других средствах размещения в России</w:t>
      </w:r>
    </w:p>
    <w:p w14:paraId="2B3F2ABB" w14:textId="77777777" w:rsidR="00346B2B" w:rsidRDefault="00346B2B" w:rsidP="00346B2B">
      <w:pPr>
        <w:rPr>
          <w:lang w:eastAsia="zh-CN"/>
        </w:rPr>
      </w:pPr>
      <w:r w:rsidRPr="00327DF1">
        <w:rPr>
          <w:lang w:eastAsia="zh-CN"/>
        </w:rPr>
        <w:t>На фоне относительно невысокой динамики номерного фонда российских гостиниц и других средств размещения число мест в них росло чуть быстрее: среднегодовая динамика показателя за последние 6 лет составила +4,5%. В 2022 году число койко-мест в коллективных средствах России увеличилось на 2,3% и составило 2,7 млн мест.</w:t>
      </w:r>
    </w:p>
    <w:p w14:paraId="7F290039" w14:textId="77777777" w:rsidR="00346B2B" w:rsidRDefault="00346B2B" w:rsidP="00346B2B">
      <w:pPr>
        <w:keepNext/>
        <w:ind w:firstLine="0"/>
        <w:jc w:val="center"/>
      </w:pPr>
      <w:r>
        <w:rPr>
          <w:noProof/>
          <w:lang w:eastAsia="ru-RU"/>
        </w:rPr>
        <w:drawing>
          <wp:inline distT="0" distB="0" distL="0" distR="0" wp14:anchorId="16E58E70" wp14:editId="737332CE">
            <wp:extent cx="5149970" cy="1774540"/>
            <wp:effectExtent l="0" t="0" r="0" b="0"/>
            <wp:docPr id="14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1" cstate="print"/>
                    <a:srcRect/>
                    <a:stretch>
                      <a:fillRect/>
                    </a:stretch>
                  </pic:blipFill>
                  <pic:spPr bwMode="auto">
                    <a:xfrm>
                      <a:off x="0" y="0"/>
                      <a:ext cx="5174054" cy="1782839"/>
                    </a:xfrm>
                    <a:prstGeom prst="rect">
                      <a:avLst/>
                    </a:prstGeom>
                    <a:noFill/>
                    <a:ln w="9525">
                      <a:noFill/>
                      <a:miter lim="800000"/>
                      <a:headEnd/>
                      <a:tailEnd/>
                    </a:ln>
                  </pic:spPr>
                </pic:pic>
              </a:graphicData>
            </a:graphic>
          </wp:inline>
        </w:drawing>
      </w:r>
    </w:p>
    <w:p w14:paraId="5962BE3E" w14:textId="0917CFB4" w:rsidR="00346B2B" w:rsidRPr="00D16293" w:rsidRDefault="00346B2B" w:rsidP="00346B2B">
      <w:pPr>
        <w:pStyle w:val="2023"/>
        <w:rPr>
          <w:lang w:eastAsia="zh-CN"/>
        </w:rPr>
      </w:pPr>
      <w:r>
        <w:t xml:space="preserve">Рисунок </w:t>
      </w:r>
      <w:r>
        <w:fldChar w:fldCharType="begin"/>
      </w:r>
      <w:r>
        <w:instrText xml:space="preserve"> SEQ Рисунок \* ARABIC </w:instrText>
      </w:r>
      <w:r>
        <w:fldChar w:fldCharType="separate"/>
      </w:r>
      <w:r w:rsidR="00B67D49">
        <w:t>70</w:t>
      </w:r>
      <w:r>
        <w:fldChar w:fldCharType="end"/>
      </w:r>
      <w:r>
        <w:t xml:space="preserve"> - </w:t>
      </w:r>
      <w:r w:rsidRPr="00603BB2">
        <w:t>Число мест в гостиницах и других средствах размещения в России, тыс. ед.</w:t>
      </w:r>
    </w:p>
    <w:p w14:paraId="2F0BC1D9" w14:textId="77777777" w:rsidR="00346B2B" w:rsidRPr="00327DF1" w:rsidRDefault="00346B2B" w:rsidP="00346B2B">
      <w:r w:rsidRPr="00327DF1">
        <w:t>Доходы коллективных средств размещения в 2022 году приблизились к 0,7 трлн руб. среднегодовой прирост выручки российских КСР за последние шесть лет (CAGR 2017-2022) составил +7,1%. Всего за период наблюдения рост оборота отрасли составил 41%.</w:t>
      </w:r>
    </w:p>
    <w:p w14:paraId="71187E4A" w14:textId="77777777" w:rsidR="00346B2B" w:rsidRDefault="00346B2B" w:rsidP="00346B2B">
      <w:r w:rsidRPr="00327DF1">
        <w:t>На динамике отрасли положительно сказались растущий спрос на внутренний туризм и государственные инициативы в поддержку отельного бизнеса: в июле 2022 года была введена нулевая ставка НДС для гостиничных услуг сроком на пять лет. Учитывая, что в отельном бизнесе основные расходы — это зарплата персонала, а встречный НДС очень маленький, это стало серьезным фактором роста. </w:t>
      </w:r>
    </w:p>
    <w:p w14:paraId="28B757E1" w14:textId="77777777" w:rsidR="00346B2B" w:rsidRDefault="00346B2B" w:rsidP="00346B2B">
      <w:pPr>
        <w:keepNext/>
        <w:ind w:firstLine="0"/>
        <w:jc w:val="center"/>
      </w:pPr>
      <w:r>
        <w:rPr>
          <w:noProof/>
          <w:lang w:eastAsia="ru-RU"/>
        </w:rPr>
        <w:drawing>
          <wp:inline distT="0" distB="0" distL="0" distR="0" wp14:anchorId="188C6E93" wp14:editId="17B1DB56">
            <wp:extent cx="4951562" cy="2088296"/>
            <wp:effectExtent l="0" t="0" r="1905" b="7620"/>
            <wp:docPr id="14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2" cstate="print"/>
                    <a:srcRect/>
                    <a:stretch>
                      <a:fillRect/>
                    </a:stretch>
                  </pic:blipFill>
                  <pic:spPr bwMode="auto">
                    <a:xfrm>
                      <a:off x="0" y="0"/>
                      <a:ext cx="4984565" cy="2102215"/>
                    </a:xfrm>
                    <a:prstGeom prst="rect">
                      <a:avLst/>
                    </a:prstGeom>
                    <a:noFill/>
                    <a:ln w="9525">
                      <a:noFill/>
                      <a:miter lim="800000"/>
                      <a:headEnd/>
                      <a:tailEnd/>
                    </a:ln>
                  </pic:spPr>
                </pic:pic>
              </a:graphicData>
            </a:graphic>
          </wp:inline>
        </w:drawing>
      </w:r>
    </w:p>
    <w:p w14:paraId="2262489C" w14:textId="6F08B434" w:rsidR="00346B2B" w:rsidRPr="00327DF1" w:rsidRDefault="00346B2B" w:rsidP="00346B2B">
      <w:pPr>
        <w:pStyle w:val="2023"/>
      </w:pPr>
      <w:r>
        <w:t xml:space="preserve">Рисунок </w:t>
      </w:r>
      <w:r>
        <w:fldChar w:fldCharType="begin"/>
      </w:r>
      <w:r>
        <w:instrText xml:space="preserve"> SEQ Рисунок \* ARABIC </w:instrText>
      </w:r>
      <w:r>
        <w:fldChar w:fldCharType="separate"/>
      </w:r>
      <w:r w:rsidR="00B67D49">
        <w:t>71</w:t>
      </w:r>
      <w:r>
        <w:fldChar w:fldCharType="end"/>
      </w:r>
      <w:r>
        <w:t xml:space="preserve"> - </w:t>
      </w:r>
      <w:r w:rsidRPr="009505F4">
        <w:t>Доходы гостиниц и других средств размещения в России, млрд руб.</w:t>
      </w:r>
    </w:p>
    <w:p w14:paraId="4C3E0623" w14:textId="77777777" w:rsidR="00346B2B" w:rsidRPr="00327DF1" w:rsidRDefault="00346B2B" w:rsidP="00346B2B">
      <w:r w:rsidRPr="00327DF1">
        <w:t>В 2022 году без учета неклассифицированных объектов в структуре всех коллективных средств размещения в 2022 году преобладали городские гостиницы, на их долю приходилось около 58% объектов. Около 53% номерного фонда КСР также приходилось на гостиницы.</w:t>
      </w:r>
    </w:p>
    <w:p w14:paraId="76528EF2" w14:textId="77777777" w:rsidR="00346B2B" w:rsidRDefault="00346B2B" w:rsidP="00346B2B">
      <w:pPr>
        <w:pStyle w:val="2023"/>
        <w:keepNext/>
        <w:ind w:firstLine="0"/>
      </w:pPr>
      <w:r>
        <w:rPr>
          <w:lang w:eastAsia="ru-RU"/>
        </w:rPr>
        <w:drawing>
          <wp:inline distT="0" distB="0" distL="0" distR="0" wp14:anchorId="5F701EE4" wp14:editId="7D2B0B37">
            <wp:extent cx="4641011" cy="2431644"/>
            <wp:effectExtent l="0" t="0" r="7620" b="6985"/>
            <wp:docPr id="14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3" cstate="print"/>
                    <a:srcRect/>
                    <a:stretch>
                      <a:fillRect/>
                    </a:stretch>
                  </pic:blipFill>
                  <pic:spPr bwMode="auto">
                    <a:xfrm>
                      <a:off x="0" y="0"/>
                      <a:ext cx="4650547" cy="2436640"/>
                    </a:xfrm>
                    <a:prstGeom prst="rect">
                      <a:avLst/>
                    </a:prstGeom>
                    <a:noFill/>
                    <a:ln w="9525">
                      <a:noFill/>
                      <a:miter lim="800000"/>
                      <a:headEnd/>
                      <a:tailEnd/>
                    </a:ln>
                  </pic:spPr>
                </pic:pic>
              </a:graphicData>
            </a:graphic>
          </wp:inline>
        </w:drawing>
      </w:r>
    </w:p>
    <w:p w14:paraId="5AF95BAF" w14:textId="774C4276" w:rsidR="00346B2B" w:rsidRDefault="00346B2B" w:rsidP="00346B2B">
      <w:pPr>
        <w:pStyle w:val="2023"/>
      </w:pPr>
      <w:r>
        <w:t xml:space="preserve">Рисунок </w:t>
      </w:r>
      <w:r>
        <w:fldChar w:fldCharType="begin"/>
      </w:r>
      <w:r>
        <w:instrText xml:space="preserve"> SEQ Рисунок \* ARABIC </w:instrText>
      </w:r>
      <w:r>
        <w:fldChar w:fldCharType="separate"/>
      </w:r>
      <w:r w:rsidR="00B67D49">
        <w:t>72</w:t>
      </w:r>
      <w:r>
        <w:fldChar w:fldCharType="end"/>
      </w:r>
      <w:r>
        <w:t xml:space="preserve"> - </w:t>
      </w:r>
      <w:r w:rsidRPr="00AD53E4">
        <w:t>Структура коллективных средств размещения России в 2022 году по типам, в % от количества объектов и номерного фонда</w:t>
      </w:r>
    </w:p>
    <w:p w14:paraId="175B7532" w14:textId="77777777" w:rsidR="00346B2B" w:rsidRPr="00327DF1" w:rsidRDefault="00346B2B" w:rsidP="00346B2B">
      <w:r w:rsidRPr="00327DF1">
        <w:t>В структуре коллективных средств размещения в 2022 году преобладали объекты без звезд – на их долю приходилось 53% от числа всех средств размещения и 35% номерного фонда.</w:t>
      </w:r>
    </w:p>
    <w:p w14:paraId="4300CE4F" w14:textId="77777777" w:rsidR="008B75AB" w:rsidRDefault="008B75AB" w:rsidP="008B75AB">
      <w:pPr>
        <w:pStyle w:val="2023"/>
        <w:keepNext/>
        <w:ind w:firstLine="0"/>
      </w:pPr>
      <w:r>
        <w:rPr>
          <w:lang w:eastAsia="ru-RU"/>
        </w:rPr>
        <w:drawing>
          <wp:inline distT="0" distB="0" distL="0" distR="0" wp14:anchorId="3D363320" wp14:editId="6BCADE6C">
            <wp:extent cx="4692769" cy="2376525"/>
            <wp:effectExtent l="0" t="0" r="0" b="5080"/>
            <wp:docPr id="14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4" cstate="print"/>
                    <a:srcRect/>
                    <a:stretch>
                      <a:fillRect/>
                    </a:stretch>
                  </pic:blipFill>
                  <pic:spPr bwMode="auto">
                    <a:xfrm>
                      <a:off x="0" y="0"/>
                      <a:ext cx="4714693" cy="2387628"/>
                    </a:xfrm>
                    <a:prstGeom prst="rect">
                      <a:avLst/>
                    </a:prstGeom>
                    <a:noFill/>
                    <a:ln w="9525">
                      <a:noFill/>
                      <a:miter lim="800000"/>
                      <a:headEnd/>
                      <a:tailEnd/>
                    </a:ln>
                  </pic:spPr>
                </pic:pic>
              </a:graphicData>
            </a:graphic>
          </wp:inline>
        </w:drawing>
      </w:r>
    </w:p>
    <w:p w14:paraId="13C212E4" w14:textId="04BDB4D3" w:rsidR="00346B2B" w:rsidRDefault="008B75AB" w:rsidP="008B75AB">
      <w:pPr>
        <w:pStyle w:val="2023"/>
      </w:pPr>
      <w:r>
        <w:t xml:space="preserve">Рисунок </w:t>
      </w:r>
      <w:r>
        <w:fldChar w:fldCharType="begin"/>
      </w:r>
      <w:r>
        <w:instrText xml:space="preserve"> SEQ Рисунок \* ARABIC </w:instrText>
      </w:r>
      <w:r>
        <w:fldChar w:fldCharType="separate"/>
      </w:r>
      <w:r w:rsidR="00B67D49">
        <w:t>73</w:t>
      </w:r>
      <w:r>
        <w:fldChar w:fldCharType="end"/>
      </w:r>
      <w:r>
        <w:t xml:space="preserve"> - </w:t>
      </w:r>
      <w:r w:rsidRPr="00EC5140">
        <w:t>Структура коллективных средств размещения России в 2022 году по категории, в % от количества объектов и номерного фонд</w:t>
      </w:r>
    </w:p>
    <w:p w14:paraId="7FE95263" w14:textId="77777777" w:rsidR="008B75AB" w:rsidRPr="00234AFD" w:rsidRDefault="008B75AB" w:rsidP="008B75AB">
      <w:r w:rsidRPr="00234AFD">
        <w:t>Среднестатистическим средством размещения в 2022 году была городская гостиница без звезд в среднем на 35 номеров и вместимостью в 88 мест. При этом среднестатистический посетитель гостиницы оставлял в ней чуть более 2,2 тыс. рублей в день.</w:t>
      </w:r>
    </w:p>
    <w:p w14:paraId="350A9873" w14:textId="77777777" w:rsidR="008B75AB" w:rsidRPr="00234AFD" w:rsidRDefault="008B75AB" w:rsidP="008B75AB">
      <w:r w:rsidRPr="00234AFD">
        <w:t>Государственные субсидии и инициативы на фоне растущего спроса на гостиничные услуги говорит о том, что нас в ближайшие годы ожидает хороший, уверенный бум в отрасли. Собственно, он уже начался — очень активно обновляются и строятся отели. Появляется много небольших игроков рынка, которые управляют отелем на 25–30 номеров, либо двумя-тремя отелями на десять номеров с небольшим. Это позволяет закрыть и традиционно проседавший средний сегмент — острее всего ощущался дефицит номеров среднего класса с приемлемым качеством и относительно доступной ценой, но сейчас их становится все больше.</w:t>
      </w:r>
    </w:p>
    <w:p w14:paraId="7287509C" w14:textId="77777777" w:rsidR="008B75AB" w:rsidRPr="00234AFD" w:rsidRDefault="008B75AB" w:rsidP="008B75AB">
      <w:pPr>
        <w:rPr>
          <w:b/>
          <w:i/>
        </w:rPr>
      </w:pPr>
      <w:r w:rsidRPr="00234AFD">
        <w:rPr>
          <w:b/>
          <w:i/>
        </w:rPr>
        <w:t>Спрос на гостиничные услуги в России</w:t>
      </w:r>
    </w:p>
    <w:p w14:paraId="4C2C72E6" w14:textId="77777777" w:rsidR="008B75AB" w:rsidRPr="00234AFD" w:rsidRDefault="008B75AB" w:rsidP="008B75AB">
      <w:r w:rsidRPr="00234AFD">
        <w:t>Внутренний туризм в России активно развивается. По итогам 11 месяцев 2022 года турпоток в стране составлял 133,4 млн человек, из них чуть более половины туристов оставались в коллективных средствах размещения с ночевками.</w:t>
      </w:r>
    </w:p>
    <w:p w14:paraId="6040AFB4" w14:textId="77777777" w:rsidR="008B75AB" w:rsidRPr="00234AFD" w:rsidRDefault="008B75AB" w:rsidP="008B75AB">
      <w:r w:rsidRPr="00234AFD">
        <w:t>Всего по итогам 2022 года в гостиницах и других средствах размещения с ночевками оставалось 74,8 млн постояльцев, что больше, чем в 2021 году на 12,4%, и больше, чем в 2017 году, на 21,5%. В среднем численность постояльцев гостиниц и других средств размещения за последние шесть лет (CAGR 2017-2022) росла на 4% в год. При этом в основном за счет внутреннего туризма – доля россиян из общего числа постояльцев составляла 96%.</w:t>
      </w:r>
    </w:p>
    <w:p w14:paraId="3EBAC229" w14:textId="77777777" w:rsidR="008B75AB" w:rsidRDefault="008B75AB" w:rsidP="008B75AB">
      <w:pPr>
        <w:pStyle w:val="2023"/>
        <w:keepNext/>
        <w:ind w:firstLine="0"/>
      </w:pPr>
      <w:r>
        <w:rPr>
          <w:lang w:eastAsia="ru-RU"/>
        </w:rPr>
        <w:drawing>
          <wp:inline distT="0" distB="0" distL="0" distR="0" wp14:anchorId="75FB6B34" wp14:editId="4442D785">
            <wp:extent cx="5106837" cy="2156548"/>
            <wp:effectExtent l="0" t="0" r="0" b="0"/>
            <wp:docPr id="14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5" cstate="print"/>
                    <a:srcRect/>
                    <a:stretch>
                      <a:fillRect/>
                    </a:stretch>
                  </pic:blipFill>
                  <pic:spPr bwMode="auto">
                    <a:xfrm>
                      <a:off x="0" y="0"/>
                      <a:ext cx="5117624" cy="2161103"/>
                    </a:xfrm>
                    <a:prstGeom prst="rect">
                      <a:avLst/>
                    </a:prstGeom>
                    <a:noFill/>
                    <a:ln w="9525">
                      <a:noFill/>
                      <a:miter lim="800000"/>
                      <a:headEnd/>
                      <a:tailEnd/>
                    </a:ln>
                  </pic:spPr>
                </pic:pic>
              </a:graphicData>
            </a:graphic>
          </wp:inline>
        </w:drawing>
      </w:r>
    </w:p>
    <w:p w14:paraId="45B7148A" w14:textId="51B1EDA2" w:rsidR="008B75AB" w:rsidRDefault="008B75AB" w:rsidP="008B75AB">
      <w:pPr>
        <w:pStyle w:val="2023"/>
      </w:pPr>
      <w:r>
        <w:t xml:space="preserve">Рисунок </w:t>
      </w:r>
      <w:r>
        <w:fldChar w:fldCharType="begin"/>
      </w:r>
      <w:r>
        <w:instrText xml:space="preserve"> SEQ Рисунок \* ARABIC </w:instrText>
      </w:r>
      <w:r>
        <w:fldChar w:fldCharType="separate"/>
      </w:r>
      <w:r w:rsidR="00B67D49">
        <w:t>74</w:t>
      </w:r>
      <w:r>
        <w:fldChar w:fldCharType="end"/>
      </w:r>
      <w:r>
        <w:t xml:space="preserve"> - </w:t>
      </w:r>
      <w:r w:rsidRPr="00D35ADE">
        <w:t>Структура коллективных средств размещения России в 2022 году по категории, в % от количества объектов и номерного фонд</w:t>
      </w:r>
    </w:p>
    <w:p w14:paraId="5CB0E87F" w14:textId="77777777" w:rsidR="008B75AB" w:rsidRPr="00234AFD" w:rsidRDefault="008B75AB" w:rsidP="008B75AB">
      <w:r w:rsidRPr="00234AFD">
        <w:t>Среди регионов самым популярным местом у туристов был Краснодарский край. В 2022 году в краснодарских средствах размещения оставалось 12,3% всех российских туристов.</w:t>
      </w:r>
    </w:p>
    <w:p w14:paraId="476AC982" w14:textId="77777777" w:rsidR="008B75AB" w:rsidRDefault="008B75AB" w:rsidP="008B75AB">
      <w:pPr>
        <w:pStyle w:val="2023"/>
        <w:keepNext/>
        <w:ind w:firstLine="0"/>
      </w:pPr>
      <w:r>
        <w:rPr>
          <w:lang w:eastAsia="ru-RU"/>
        </w:rPr>
        <w:drawing>
          <wp:inline distT="0" distB="0" distL="0" distR="0" wp14:anchorId="48F360D7" wp14:editId="2D0249E4">
            <wp:extent cx="5167222" cy="3085288"/>
            <wp:effectExtent l="0" t="0" r="0" b="1270"/>
            <wp:docPr id="14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6" cstate="print"/>
                    <a:srcRect/>
                    <a:stretch>
                      <a:fillRect/>
                    </a:stretch>
                  </pic:blipFill>
                  <pic:spPr bwMode="auto">
                    <a:xfrm>
                      <a:off x="0" y="0"/>
                      <a:ext cx="5172810" cy="3088624"/>
                    </a:xfrm>
                    <a:prstGeom prst="rect">
                      <a:avLst/>
                    </a:prstGeom>
                    <a:noFill/>
                    <a:ln w="9525">
                      <a:noFill/>
                      <a:miter lim="800000"/>
                      <a:headEnd/>
                      <a:tailEnd/>
                    </a:ln>
                  </pic:spPr>
                </pic:pic>
              </a:graphicData>
            </a:graphic>
          </wp:inline>
        </w:drawing>
      </w:r>
    </w:p>
    <w:p w14:paraId="1ED7ED22" w14:textId="50C5DA7C" w:rsidR="008B75AB" w:rsidRDefault="008B75AB" w:rsidP="008B75AB">
      <w:pPr>
        <w:pStyle w:val="2023"/>
      </w:pPr>
      <w:r>
        <w:t xml:space="preserve">Рисунок </w:t>
      </w:r>
      <w:r>
        <w:fldChar w:fldCharType="begin"/>
      </w:r>
      <w:r>
        <w:instrText xml:space="preserve"> SEQ Рисунок \* ARABIC </w:instrText>
      </w:r>
      <w:r>
        <w:fldChar w:fldCharType="separate"/>
      </w:r>
      <w:r w:rsidR="00B67D49">
        <w:t>75</w:t>
      </w:r>
      <w:r>
        <w:fldChar w:fldCharType="end"/>
      </w:r>
      <w:r>
        <w:t xml:space="preserve"> - </w:t>
      </w:r>
      <w:r w:rsidRPr="00D038F1">
        <w:t>Самые популярные регионы среди туристов в 2022 г., в % от численности размещенных</w:t>
      </w:r>
    </w:p>
    <w:p w14:paraId="6C97234A" w14:textId="7D31CA8F" w:rsidR="008B75AB" w:rsidRDefault="008B75AB" w:rsidP="008B75AB">
      <w:r w:rsidRPr="00234AFD">
        <w:t>В 2022 году туристы оставались с ночевками в гостиницах и в других средствах размещения в целом на 304,5 млн ночей. Динамика числа ночевок постояльцев КСР чуть менее выраженная, чем общая численность постояльцев: всего за период с 2017 по 2022 годы показатель увеличился на 20,4%. Среднегодовой прирост числа ночевок в КСР (CAGR 2017-2022) составил +3,8%.</w:t>
      </w:r>
    </w:p>
    <w:p w14:paraId="3B79BA75" w14:textId="77777777" w:rsidR="008B75AB" w:rsidRDefault="008B75AB" w:rsidP="008B75AB">
      <w:pPr>
        <w:keepNext/>
        <w:ind w:firstLine="0"/>
        <w:jc w:val="center"/>
      </w:pPr>
      <w:r>
        <w:rPr>
          <w:noProof/>
          <w:lang w:eastAsia="ru-RU"/>
        </w:rPr>
        <w:drawing>
          <wp:inline distT="0" distB="0" distL="0" distR="0" wp14:anchorId="5CB06353" wp14:editId="00B2EA64">
            <wp:extent cx="5184475" cy="2128842"/>
            <wp:effectExtent l="0" t="0" r="0" b="5080"/>
            <wp:docPr id="14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7" cstate="print"/>
                    <a:srcRect/>
                    <a:stretch>
                      <a:fillRect/>
                    </a:stretch>
                  </pic:blipFill>
                  <pic:spPr bwMode="auto">
                    <a:xfrm>
                      <a:off x="0" y="0"/>
                      <a:ext cx="5197565" cy="2134217"/>
                    </a:xfrm>
                    <a:prstGeom prst="rect">
                      <a:avLst/>
                    </a:prstGeom>
                    <a:noFill/>
                    <a:ln w="9525">
                      <a:noFill/>
                      <a:miter lim="800000"/>
                      <a:headEnd/>
                      <a:tailEnd/>
                    </a:ln>
                  </pic:spPr>
                </pic:pic>
              </a:graphicData>
            </a:graphic>
          </wp:inline>
        </w:drawing>
      </w:r>
    </w:p>
    <w:p w14:paraId="218F14A2" w14:textId="7964DE59" w:rsidR="008B75AB" w:rsidRDefault="008B75AB" w:rsidP="008B75AB">
      <w:pPr>
        <w:pStyle w:val="2023"/>
      </w:pPr>
      <w:r>
        <w:t xml:space="preserve">Рисунок </w:t>
      </w:r>
      <w:r>
        <w:fldChar w:fldCharType="begin"/>
      </w:r>
      <w:r>
        <w:instrText xml:space="preserve"> SEQ Рисунок \* ARABIC </w:instrText>
      </w:r>
      <w:r>
        <w:fldChar w:fldCharType="separate"/>
      </w:r>
      <w:r w:rsidR="00B67D49">
        <w:t>76</w:t>
      </w:r>
      <w:r>
        <w:fldChar w:fldCharType="end"/>
      </w:r>
      <w:r>
        <w:t xml:space="preserve"> - </w:t>
      </w:r>
      <w:r w:rsidRPr="00B22E8A">
        <w:t>Число ночевок в гостиницах и других средствах размещения в России, тыс. ед.</w:t>
      </w:r>
    </w:p>
    <w:p w14:paraId="432F996A" w14:textId="77777777" w:rsidR="008B75AB" w:rsidRPr="00234AFD" w:rsidRDefault="008B75AB" w:rsidP="008B75AB">
      <w:r w:rsidRPr="00234AFD">
        <w:t>Среднее количество ночей, на которое постояльцы оставались в гостиницах и других средствах размещения за последние шесть лет менялся только во время проведения ЧМ-18, а в остальные годы практически был на одном и том же уровне: 4, ночи на одного размещенного.</w:t>
      </w:r>
    </w:p>
    <w:p w14:paraId="756E8EEB" w14:textId="77777777" w:rsidR="008B75AB" w:rsidRDefault="008B75AB" w:rsidP="008B75AB">
      <w:pPr>
        <w:pStyle w:val="2023"/>
        <w:keepNext/>
        <w:ind w:firstLine="0"/>
      </w:pPr>
      <w:r>
        <w:rPr>
          <w:lang w:eastAsia="ru-RU"/>
        </w:rPr>
        <w:drawing>
          <wp:inline distT="0" distB="0" distL="0" distR="0" wp14:anchorId="2284D399" wp14:editId="1405B35F">
            <wp:extent cx="5162123" cy="1664898"/>
            <wp:effectExtent l="0" t="0" r="635" b="0"/>
            <wp:docPr id="144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8" cstate="print"/>
                    <a:srcRect/>
                    <a:stretch>
                      <a:fillRect/>
                    </a:stretch>
                  </pic:blipFill>
                  <pic:spPr bwMode="auto">
                    <a:xfrm>
                      <a:off x="0" y="0"/>
                      <a:ext cx="5182287" cy="1671401"/>
                    </a:xfrm>
                    <a:prstGeom prst="rect">
                      <a:avLst/>
                    </a:prstGeom>
                    <a:noFill/>
                    <a:ln w="9525">
                      <a:noFill/>
                      <a:miter lim="800000"/>
                      <a:headEnd/>
                      <a:tailEnd/>
                    </a:ln>
                  </pic:spPr>
                </pic:pic>
              </a:graphicData>
            </a:graphic>
          </wp:inline>
        </w:drawing>
      </w:r>
    </w:p>
    <w:p w14:paraId="4BD986AB" w14:textId="00963FF7" w:rsidR="008B75AB" w:rsidRDefault="008B75AB" w:rsidP="008B75AB">
      <w:pPr>
        <w:pStyle w:val="2023"/>
      </w:pPr>
      <w:r>
        <w:t xml:space="preserve">Рисунок </w:t>
      </w:r>
      <w:r>
        <w:fldChar w:fldCharType="begin"/>
      </w:r>
      <w:r>
        <w:instrText xml:space="preserve"> SEQ Рисунок \* ARABIC </w:instrText>
      </w:r>
      <w:r>
        <w:fldChar w:fldCharType="separate"/>
      </w:r>
      <w:r w:rsidR="00B67D49">
        <w:t>77</w:t>
      </w:r>
      <w:r>
        <w:fldChar w:fldCharType="end"/>
      </w:r>
      <w:r>
        <w:t xml:space="preserve"> - </w:t>
      </w:r>
      <w:r w:rsidRPr="00011721">
        <w:t>Число ночевок в гостиницах и других средствах размещения в России, тыс. ед.</w:t>
      </w:r>
    </w:p>
    <w:p w14:paraId="35CADC8C" w14:textId="77777777" w:rsidR="008B75AB" w:rsidRPr="00234AFD" w:rsidRDefault="008B75AB" w:rsidP="008B75AB">
      <w:r w:rsidRPr="00234AFD">
        <w:t>Среднегодовая загруженность коллективных средств размещения, рассчитанная в процентах от общего числа доступных за год койко-мест, в гостиницах и других средствах размещения практически не растет: в 2022 году этот показатель составлял 31%, тогда как в 2017 году – 32%. Значительное падение загруженности койко-мест в российских КСР наблюдалось только во время пандемии COVID-19.</w:t>
      </w:r>
    </w:p>
    <w:p w14:paraId="67BAAC1A" w14:textId="77777777" w:rsidR="008B75AB" w:rsidRDefault="008B75AB" w:rsidP="008B75AB">
      <w:pPr>
        <w:keepNext/>
        <w:ind w:firstLine="0"/>
        <w:jc w:val="center"/>
      </w:pPr>
      <w:r>
        <w:rPr>
          <w:noProof/>
          <w:lang w:eastAsia="ru-RU"/>
        </w:rPr>
        <w:drawing>
          <wp:inline distT="0" distB="0" distL="0" distR="0" wp14:anchorId="709D2544" wp14:editId="21A32784">
            <wp:extent cx="5080958" cy="1763814"/>
            <wp:effectExtent l="0" t="0" r="5715" b="8255"/>
            <wp:docPr id="144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9" cstate="print"/>
                    <a:srcRect/>
                    <a:stretch>
                      <a:fillRect/>
                    </a:stretch>
                  </pic:blipFill>
                  <pic:spPr bwMode="auto">
                    <a:xfrm>
                      <a:off x="0" y="0"/>
                      <a:ext cx="5090631" cy="1767172"/>
                    </a:xfrm>
                    <a:prstGeom prst="rect">
                      <a:avLst/>
                    </a:prstGeom>
                    <a:noFill/>
                    <a:ln w="9525">
                      <a:noFill/>
                      <a:miter lim="800000"/>
                      <a:headEnd/>
                      <a:tailEnd/>
                    </a:ln>
                  </pic:spPr>
                </pic:pic>
              </a:graphicData>
            </a:graphic>
          </wp:inline>
        </w:drawing>
      </w:r>
    </w:p>
    <w:p w14:paraId="6B91071D" w14:textId="03EAD734" w:rsidR="008B75AB" w:rsidRDefault="008B75AB" w:rsidP="008B75AB">
      <w:pPr>
        <w:pStyle w:val="2023"/>
      </w:pPr>
      <w:r>
        <w:t xml:space="preserve">Рисунок </w:t>
      </w:r>
      <w:r>
        <w:fldChar w:fldCharType="begin"/>
      </w:r>
      <w:r>
        <w:instrText xml:space="preserve"> SEQ Рисунок \* ARABIC </w:instrText>
      </w:r>
      <w:r>
        <w:fldChar w:fldCharType="separate"/>
      </w:r>
      <w:r w:rsidR="00B67D49">
        <w:t>78</w:t>
      </w:r>
      <w:r>
        <w:fldChar w:fldCharType="end"/>
      </w:r>
      <w:r>
        <w:t xml:space="preserve"> - </w:t>
      </w:r>
      <w:r w:rsidRPr="00AF62AD">
        <w:t>Загруженность коллективных средств размещения, в % от числа свободных койко-мест в году</w:t>
      </w:r>
    </w:p>
    <w:p w14:paraId="7ADF7511" w14:textId="77777777" w:rsidR="008B75AB" w:rsidRPr="00234AFD" w:rsidRDefault="008B75AB" w:rsidP="008B75AB">
      <w:r w:rsidRPr="00234AFD">
        <w:t>В среднем один постоялец оставляет в гостинице или в другом средстве размещения чуть более 9 тыс. руб. Средний чек* постояльца в 2022 году составил 2 245 руб. в день, что выше показателя 2021 года на 3,2%.</w:t>
      </w:r>
    </w:p>
    <w:p w14:paraId="47394381" w14:textId="699AF8C5" w:rsidR="008B75AB" w:rsidRDefault="008B75AB" w:rsidP="008B75AB">
      <w:pPr>
        <w:rPr>
          <w:i/>
        </w:rPr>
      </w:pPr>
      <w:r w:rsidRPr="00234AFD">
        <w:rPr>
          <w:i/>
        </w:rPr>
        <w:t>*Средний чек рассчитывался по формуле: Выручка КСР/число ночей</w:t>
      </w:r>
    </w:p>
    <w:p w14:paraId="7EE9915D" w14:textId="77777777" w:rsidR="008B75AB" w:rsidRDefault="008B75AB" w:rsidP="008B75AB">
      <w:pPr>
        <w:keepNext/>
        <w:ind w:firstLine="0"/>
        <w:jc w:val="center"/>
      </w:pPr>
      <w:r>
        <w:rPr>
          <w:noProof/>
          <w:lang w:eastAsia="ru-RU"/>
        </w:rPr>
        <w:drawing>
          <wp:inline distT="0" distB="0" distL="0" distR="0" wp14:anchorId="499ADB3B" wp14:editId="1A7892F3">
            <wp:extent cx="5460521" cy="1928754"/>
            <wp:effectExtent l="0" t="0" r="6985" b="0"/>
            <wp:docPr id="144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0" cstate="print"/>
                    <a:srcRect/>
                    <a:stretch>
                      <a:fillRect/>
                    </a:stretch>
                  </pic:blipFill>
                  <pic:spPr bwMode="auto">
                    <a:xfrm>
                      <a:off x="0" y="0"/>
                      <a:ext cx="5488604" cy="1938673"/>
                    </a:xfrm>
                    <a:prstGeom prst="rect">
                      <a:avLst/>
                    </a:prstGeom>
                    <a:noFill/>
                    <a:ln w="9525">
                      <a:noFill/>
                      <a:miter lim="800000"/>
                      <a:headEnd/>
                      <a:tailEnd/>
                    </a:ln>
                  </pic:spPr>
                </pic:pic>
              </a:graphicData>
            </a:graphic>
          </wp:inline>
        </w:drawing>
      </w:r>
    </w:p>
    <w:p w14:paraId="37D05B82" w14:textId="4642FD18" w:rsidR="008B75AB" w:rsidRDefault="008B75AB" w:rsidP="008B75AB">
      <w:pPr>
        <w:pStyle w:val="2023"/>
      </w:pPr>
      <w:r>
        <w:t xml:space="preserve">Рисунок </w:t>
      </w:r>
      <w:r>
        <w:fldChar w:fldCharType="begin"/>
      </w:r>
      <w:r>
        <w:instrText xml:space="preserve"> SEQ Рисунок \* ARABIC </w:instrText>
      </w:r>
      <w:r>
        <w:fldChar w:fldCharType="separate"/>
      </w:r>
      <w:r w:rsidR="00B67D49">
        <w:t>79</w:t>
      </w:r>
      <w:r>
        <w:fldChar w:fldCharType="end"/>
      </w:r>
      <w:r>
        <w:t xml:space="preserve"> - </w:t>
      </w:r>
      <w:r w:rsidRPr="005440FF">
        <w:t>Средний чек в гостиницах и других средствах размещения в России, руб. в день</w:t>
      </w:r>
    </w:p>
    <w:p w14:paraId="144148A3" w14:textId="77777777" w:rsidR="008B75AB" w:rsidRDefault="008B75AB" w:rsidP="006B6F37">
      <w:r w:rsidRPr="00234AFD">
        <w:t xml:space="preserve">Можно заключить исходя из анализа показателей предложения и спроса на гостиничные услуги и услуги размещения в целом во всех </w:t>
      </w:r>
      <w:proofErr w:type="gramStart"/>
      <w:r w:rsidRPr="00234AFD">
        <w:t>КСР,  что</w:t>
      </w:r>
      <w:proofErr w:type="gramEnd"/>
      <w:r w:rsidRPr="00234AFD">
        <w:t xml:space="preserve"> спрос на размещение хоть и растет в 2022 году медленнее, чем в 2021 году, но в целом остается на высоком уровне. Выросла загруженность коллективных средств размещения страны (31% из расчета на койко-места) и общее количество ночей, проведенных туристами в гостиницах и других средствах размещения России.</w:t>
      </w:r>
    </w:p>
    <w:p w14:paraId="4B158840" w14:textId="77777777" w:rsidR="008B75AB" w:rsidRDefault="008B75AB" w:rsidP="006B6F37">
      <w:pPr>
        <w:rPr>
          <w:bCs/>
          <w:color w:val="28273F"/>
        </w:rPr>
      </w:pPr>
      <w:r w:rsidRPr="00A1524F">
        <w:rPr>
          <w:bCs/>
          <w:color w:val="28273F"/>
        </w:rPr>
        <w:t>Нижегородскому гостиничному бизнесу пока не приходится рассчитывать на стабильный спрос. Сначала мешала пандемия коронавируса, теперь отменены корпоративные и командировочные поездки в столицу ПФО. О ситуации с заполняемостью отелей и мерами поддержки отрасли</w:t>
      </w:r>
      <w:r w:rsidRPr="00A1524F">
        <w:rPr>
          <w:rFonts w:ascii="Arial" w:hAnsi="Arial" w:cs="Arial"/>
          <w:b/>
          <w:bCs/>
          <w:color w:val="28273F"/>
          <w:sz w:val="42"/>
          <w:szCs w:val="42"/>
        </w:rPr>
        <w:t xml:space="preserve"> </w:t>
      </w:r>
      <w:r w:rsidRPr="00A1524F">
        <w:rPr>
          <w:bCs/>
          <w:color w:val="28273F"/>
        </w:rPr>
        <w:t>— в материале NewsNN</w:t>
      </w:r>
      <w:r>
        <w:rPr>
          <w:bCs/>
          <w:color w:val="28273F"/>
        </w:rPr>
        <w:t>.</w:t>
      </w:r>
      <w:r>
        <w:rPr>
          <w:rStyle w:val="aff"/>
          <w:bCs/>
          <w:color w:val="28273F"/>
        </w:rPr>
        <w:footnoteReference w:id="52"/>
      </w:r>
    </w:p>
    <w:p w14:paraId="1418D3D9" w14:textId="77777777" w:rsidR="008B75AB" w:rsidRDefault="008B75AB" w:rsidP="006B6F37">
      <w:pPr>
        <w:rPr>
          <w:color w:val="28273F"/>
        </w:rPr>
      </w:pPr>
      <w:r w:rsidRPr="00A1524F">
        <w:rPr>
          <w:color w:val="28273F"/>
        </w:rPr>
        <w:t>По данным Росстата, сейчас в России работают почти 29 тысяч средств размещения. Из них 158 находятся в Нижегородской области. При этом около половины от общего числа — гостиницы, где более четырех тысяч номеров, 25,5% — базы отдыха и санатории, 9,8% — мотели и хостелы.</w:t>
      </w:r>
    </w:p>
    <w:p w14:paraId="1783E215" w14:textId="77777777" w:rsidR="008B75AB" w:rsidRPr="00A1524F" w:rsidRDefault="008B75AB" w:rsidP="006B6F37">
      <w:pPr>
        <w:rPr>
          <w:color w:val="28273F"/>
        </w:rPr>
      </w:pPr>
      <w:r w:rsidRPr="00A1524F">
        <w:rPr>
          <w:color w:val="28273F"/>
        </w:rPr>
        <w:t>Нижегородстат отмечает, что в 2021 году в Нижегородской области было на пять средств размещения меньше, чем в 2022-м — то есть, рынок медленно, но расширяется.</w:t>
      </w:r>
    </w:p>
    <w:p w14:paraId="39850696" w14:textId="77777777" w:rsidR="008B75AB" w:rsidRDefault="008B75AB" w:rsidP="006B6F37">
      <w:pPr>
        <w:rPr>
          <w:color w:val="28273F"/>
        </w:rPr>
      </w:pPr>
      <w:r w:rsidRPr="00A1524F">
        <w:rPr>
          <w:color w:val="28273F"/>
        </w:rPr>
        <w:t>Как сообщает ТАСС со ссылкой на данные IT-компании «Эвотор», за это лето средняя выручка российских мини-отелей превысила прошлогоднюю на 12%. Сильнее всего увеличились обороты в восьми регионах, в том числе — в Нижегородской области и Татарстане. Средний чек в несетевых гостиницах вырос на 9% и составил около 6613 рублей.</w:t>
      </w:r>
    </w:p>
    <w:p w14:paraId="3F5A82DB" w14:textId="77777777" w:rsidR="008B75AB" w:rsidRDefault="008B75AB" w:rsidP="006B6F37">
      <w:pPr>
        <w:rPr>
          <w:color w:val="111111"/>
          <w:shd w:val="clear" w:color="auto" w:fill="FFFFFF"/>
        </w:rPr>
      </w:pPr>
      <w:r w:rsidRPr="00CA14C3">
        <w:rPr>
          <w:color w:val="111111"/>
          <w:shd w:val="clear" w:color="auto" w:fill="FFFFFF"/>
        </w:rPr>
        <w:t>Нижегородское правительство готовит льготы для предпринимателей, готовых вкладываться в новые проекты.</w:t>
      </w:r>
      <w:r>
        <w:rPr>
          <w:rStyle w:val="aff"/>
          <w:color w:val="111111"/>
          <w:shd w:val="clear" w:color="auto" w:fill="FFFFFF"/>
        </w:rPr>
        <w:footnoteReference w:id="53"/>
      </w:r>
      <w:r w:rsidRPr="00CA14C3">
        <w:rPr>
          <w:color w:val="111111"/>
          <w:shd w:val="clear" w:color="auto" w:fill="FFFFFF"/>
        </w:rPr>
        <w:t xml:space="preserve"> Инвесторам, построившим гостиницы после 1 января 2023 года, обнулят ставки по налогу на имущество, льгота будет действовать в течение пяти лет. Тем самым власти решили стимулировать гостиничное строительство в условиях растущего туристического потока. Эксперты сомневаются, что инвесторам будут интересны крупные проекты: скорее, их потеснят небольшие гостиницы на 10–30 номеров, но местные отельеры пока не сильно заинтересованы в расширении бизнеса.</w:t>
      </w:r>
    </w:p>
    <w:p w14:paraId="0E5AE7A6" w14:textId="77777777" w:rsidR="008B75AB" w:rsidRPr="00CA14C3" w:rsidRDefault="008B75AB" w:rsidP="006B6F37">
      <w:r w:rsidRPr="00CA14C3">
        <w:rPr>
          <w:color w:val="111111"/>
          <w:shd w:val="clear" w:color="auto" w:fill="FFFFFF"/>
        </w:rPr>
        <w:t>В регионе уже действуют налоговые послабления для гостиничного бизнеса, тяжело пережившего пандемию коронавируса, когда наполняемость номерного фонда резко сократилась.</w:t>
      </w:r>
    </w:p>
    <w:p w14:paraId="507587D9" w14:textId="77777777" w:rsidR="008B75AB" w:rsidRDefault="008B75AB" w:rsidP="006B6F37">
      <w:pPr>
        <w:rPr>
          <w:color w:val="111111"/>
          <w:shd w:val="clear" w:color="auto" w:fill="FFFFFF"/>
        </w:rPr>
      </w:pPr>
      <w:r w:rsidRPr="00CA14C3">
        <w:rPr>
          <w:color w:val="111111"/>
          <w:shd w:val="clear" w:color="auto" w:fill="FFFFFF"/>
        </w:rPr>
        <w:t>В июле власти уже снизили ставку по налогу на имущество с 2,2% до 1%. Сделано это было для тех отелей, зоопарков и парков, у которых выручка снизилась более чем на 20% за год, а сокращение персонала не превысило 10% от состава.</w:t>
      </w:r>
    </w:p>
    <w:p w14:paraId="47E960AE" w14:textId="77777777" w:rsidR="008B75AB" w:rsidRPr="00CA14C3" w:rsidRDefault="008B75AB" w:rsidP="006B6F37">
      <w:pPr>
        <w:rPr>
          <w:color w:val="111111"/>
          <w:shd w:val="clear" w:color="auto" w:fill="FFFFFF"/>
        </w:rPr>
      </w:pPr>
      <w:r w:rsidRPr="00CA14C3">
        <w:rPr>
          <w:color w:val="111111"/>
          <w:shd w:val="clear" w:color="auto" w:fill="FFFFFF"/>
        </w:rPr>
        <w:t>Бывший мэр Нижнего Новгорода Юрий Лебедев, занявшийся строительством небольших гостиниц, назвал инициативу губернатора интересной для инвесторов, поскольку сейчас реализуются единичные проекты мини-отелей. Он считает, за последнее десятилетие ситуация с местами размещения гостей в Нижнем Новгороде заметно улучшилась: бизнес активно вкладывался в строительство разных форматов, от больших отелей до мини- и семейных гостиниц.</w:t>
      </w:r>
    </w:p>
    <w:p w14:paraId="5F2ECCAC" w14:textId="77777777" w:rsidR="008B75AB" w:rsidRPr="00CA14C3" w:rsidRDefault="008B75AB" w:rsidP="006B6F37">
      <w:pPr>
        <w:rPr>
          <w:color w:val="111111"/>
          <w:shd w:val="clear" w:color="auto" w:fill="FFFFFF"/>
        </w:rPr>
      </w:pPr>
      <w:r w:rsidRPr="00CA14C3">
        <w:rPr>
          <w:color w:val="111111"/>
          <w:shd w:val="clear" w:color="auto" w:fill="FFFFFF"/>
        </w:rPr>
        <w:t>Предприниматель согласен с тем, что сейчас инвесторы вряд ли заинтересованы строить крупные гостиничные комплексы, однако предложенная мера позволит стимулировать проекты поменьше.</w:t>
      </w:r>
    </w:p>
    <w:p w14:paraId="216EDE0B" w14:textId="77777777" w:rsidR="008B75AB" w:rsidRPr="00CA14C3" w:rsidRDefault="008B75AB" w:rsidP="006B6F37">
      <w:pPr>
        <w:rPr>
          <w:color w:val="111111"/>
          <w:shd w:val="clear" w:color="auto" w:fill="FFFFFF"/>
        </w:rPr>
      </w:pPr>
      <w:r w:rsidRPr="00CA14C3">
        <w:rPr>
          <w:color w:val="111111"/>
          <w:shd w:val="clear" w:color="auto" w:fill="FFFFFF"/>
        </w:rPr>
        <w:t>Впрочем, сдерживающим фактором в развитии коммерческой недвижимости и арендного бизнеса могут стать высокие налоговые ставки, рассчитанные на основе новой кадастровой оценки стоимости объектов. Мораторий на применение кадастровой оценки в Нижегородской области просили ввести многие предприниматели. Региональный бизнес-омбудсмен Павел Солодкий говорил, что в этих условиях развивать гостиничный бизнес будет невыгодно.</w:t>
      </w:r>
    </w:p>
    <w:p w14:paraId="354913A1" w14:textId="77777777" w:rsidR="008B75AB" w:rsidRDefault="008B75AB" w:rsidP="006B6F37">
      <w:pPr>
        <w:rPr>
          <w:color w:val="111111"/>
          <w:shd w:val="clear" w:color="auto" w:fill="FFFFFF"/>
        </w:rPr>
      </w:pPr>
      <w:r w:rsidRPr="00CA14C3">
        <w:rPr>
          <w:color w:val="111111"/>
          <w:shd w:val="clear" w:color="auto" w:fill="FFFFFF"/>
        </w:rPr>
        <w:t>Однако в правительстве решили не продлять моратории, действовавший в ковидный период, касающийся кадастровой стоимости объектов недвижимости, так как для бюджета будут большие выпадающие доходы. Поддерживать предпринимателей решили точечными льготами по отраслям.</w:t>
      </w:r>
    </w:p>
    <w:p w14:paraId="5BABD2B1" w14:textId="77777777" w:rsidR="00D20F69" w:rsidRPr="00D20F69" w:rsidRDefault="00D20F69" w:rsidP="00D20F69">
      <w:pPr>
        <w:rPr>
          <w:b/>
        </w:rPr>
      </w:pPr>
      <w:r w:rsidRPr="00D20F69">
        <w:rPr>
          <w:b/>
        </w:rPr>
        <w:t>Сегмент «Общественное использование»</w:t>
      </w:r>
    </w:p>
    <w:p w14:paraId="69BEABA3" w14:textId="77777777" w:rsidR="00D20F69" w:rsidRPr="000F14A1" w:rsidRDefault="00D20F69" w:rsidP="00D20F69">
      <w:pPr>
        <w:rPr>
          <w:rFonts w:cs="Times New Roman"/>
          <w:szCs w:val="24"/>
        </w:rPr>
      </w:pPr>
      <w:r w:rsidRPr="000F14A1">
        <w:rPr>
          <w:rFonts w:cs="Times New Roman"/>
          <w:szCs w:val="24"/>
        </w:rPr>
        <w:t>Образовательная система Нижегородской области имеет развитую образовательную инфраструктуру, включающую 1187 дошкольных организаций, 918 общеобразовательных организаций, 77 организаций среднего профессионального образования, 11 вузов и 18 филиалов вузов, 172 учреждения дополнительного образования, которая позволяет реализовать все виды образовательных программ, установленных государственными гарантиями в области образования. В государственных и муниципальных образовательных организациях обучаются и воспитываются более полумиллиона обучающихся и воспитанников.</w:t>
      </w:r>
    </w:p>
    <w:p w14:paraId="52CB762A" w14:textId="77777777" w:rsidR="00D20F69" w:rsidRPr="000F14A1" w:rsidRDefault="00D20F69" w:rsidP="00D20F69">
      <w:pPr>
        <w:rPr>
          <w:rFonts w:cs="Times New Roman"/>
          <w:szCs w:val="24"/>
        </w:rPr>
      </w:pPr>
      <w:r w:rsidRPr="000F14A1">
        <w:rPr>
          <w:rFonts w:cs="Times New Roman"/>
          <w:szCs w:val="24"/>
        </w:rPr>
        <w:t>Система дошкольного образования включает 1187 организаций: уровень доступности услуг в дошкольном образовании позволяет полностью удовлетворить запрос семей, имеющих детей в возрасте 3-7 лет, и на 78,7% покрывает спрос в услугах для детей в возрасте до 3 лет (на 1 января 2018 года), однако территориальная доступность учреждений остается на недостаточном уровне. Проблемным является вопрос качества дошкольного образования. Затруднения возникают в связи с отсутствием единых подходов к определению параметров, по которым возможно оценить качество дошкольного образования. Предлагается оценивать качество дошкольного образования через качество условий, созданных в дошкольной образовательной организации, качество образовательного процесса, включая компетентность педагогических работников, и качество результатов образовательной деятельность (индивидуальное развитие, личностный рост ребенка, готовность к следующему уровню образования).</w:t>
      </w:r>
    </w:p>
    <w:p w14:paraId="6280FCF3" w14:textId="77777777" w:rsidR="00D20F69" w:rsidRPr="000F14A1" w:rsidRDefault="00D20F69" w:rsidP="00D20F69">
      <w:pPr>
        <w:rPr>
          <w:rFonts w:cs="Times New Roman"/>
          <w:szCs w:val="24"/>
        </w:rPr>
      </w:pPr>
      <w:r w:rsidRPr="000F14A1">
        <w:rPr>
          <w:rFonts w:cs="Times New Roman"/>
          <w:szCs w:val="24"/>
        </w:rPr>
        <w:t>В Нижегородской области создана трехуровневая система оказания медицинской помощи населению. Специализированная, в том числе высокотехнологичная, медицинская помощь сосредоточенна преимущественно в 77 межмуниципальных специализированных центрах второго уровня (профили: перинатальные, сосудистые, травматологические, центры гемодиализа, онкологические, инфекционные, наркологические) и 23 региональных специализированных центрах третьего уровня, оказывающих в том числе высокотехнологичную медицинскую помощь по профилям: кардиохирургия, нейрохирургия, травматология, токсикология, онкология, фтизиатрия, выхаживание маловесных детей, неонатальная хирургия.</w:t>
      </w:r>
    </w:p>
    <w:p w14:paraId="0974F25D" w14:textId="77777777" w:rsidR="00D20F69" w:rsidRPr="000F14A1" w:rsidRDefault="00D20F69" w:rsidP="00D20F69">
      <w:r w:rsidRPr="000F14A1">
        <w:t xml:space="preserve">Нижегородская область исторически является одним из важнейших культурных центров России. </w:t>
      </w:r>
    </w:p>
    <w:p w14:paraId="66828577" w14:textId="77777777" w:rsidR="00D20F69" w:rsidRPr="000F14A1" w:rsidRDefault="00D20F69" w:rsidP="00D20F69">
      <w:r w:rsidRPr="000F14A1">
        <w:t>В области действует 13 государственных и муниципальных театров, 64 музея, Нижегородский государственный выставочный комплекс, Государственная академическая филармония им. М. Ростроповича. Ряд творческих коллективов культурных учреждений Нижегородской области получил высокие оценки своей деятельности. В областном центре также работают планетарий и цирк.</w:t>
      </w:r>
    </w:p>
    <w:p w14:paraId="38472276" w14:textId="77777777" w:rsidR="00D20F69" w:rsidRPr="000F14A1" w:rsidRDefault="00D20F69" w:rsidP="00D20F69">
      <w:r w:rsidRPr="000F14A1">
        <w:t>В регионе функционирует сеть образовательных организаций сферы культуры и искусства – 7 училищ(колледжей), 121 школ искусств, 1 ВУЗ – Нижегородская государственная консерватория им. М.И.Глинки. Ежегодно выпускается около 450 специалистов.</w:t>
      </w:r>
    </w:p>
    <w:p w14:paraId="1C01E8DA" w14:textId="77777777" w:rsidR="00D20F69" w:rsidRPr="000F14A1" w:rsidRDefault="00D20F69" w:rsidP="00D20F69">
      <w:r w:rsidRPr="000F14A1">
        <w:t>Действуют учебно-методический центр художественного образования и центр народного творчества.</w:t>
      </w:r>
    </w:p>
    <w:p w14:paraId="104EC0D3" w14:textId="77777777" w:rsidR="00D20F69" w:rsidRPr="000F14A1" w:rsidRDefault="00D20F69" w:rsidP="00D20F69">
      <w:r w:rsidRPr="000F14A1">
        <w:t>Работают 994 общедоступные библиотеки, услугами которых пользуются около 41% нижегородцев; охват населения библиотечным обслуживанием превышает среднероссийский (35,1%). При этом отмечается ухудшение материально-технической базы библиотек и уменьшение количества библиотечных фондов.</w:t>
      </w:r>
    </w:p>
    <w:p w14:paraId="38481906" w14:textId="77777777" w:rsidR="00D20F69" w:rsidRPr="000F14A1" w:rsidRDefault="00D20F69" w:rsidP="00D20F69">
      <w:r w:rsidRPr="000F14A1">
        <w:t>Кроме того, в регионах работают 978 клубных учреждений, происходит постоянный рост их посещаемости, но процент охвата населения культурно-досуговыми формированиями все еще ниже среднего по Российской Федерации значения.</w:t>
      </w:r>
      <w:r w:rsidRPr="000F14A1">
        <w:rPr>
          <w:rStyle w:val="aff"/>
        </w:rPr>
        <w:footnoteReference w:id="54"/>
      </w:r>
    </w:p>
    <w:p w14:paraId="40F4C1C3" w14:textId="77777777" w:rsidR="00D20F69" w:rsidRPr="00CA14C3" w:rsidRDefault="00D20F69" w:rsidP="00D20F69">
      <w:pPr>
        <w:rPr>
          <w:color w:val="161616"/>
        </w:rPr>
      </w:pPr>
      <w:r w:rsidRPr="00CA14C3">
        <w:rPr>
          <w:bCs/>
          <w:color w:val="161616"/>
        </w:rPr>
        <w:t>Более 168 миллионов рублей направят на строительство социально значимых объектов в Нижегородской области. Об этом сообщил заместитель губернатора региона Егор Поляков в своем telegram-канале. </w:t>
      </w:r>
    </w:p>
    <w:p w14:paraId="08BA33BB" w14:textId="77777777" w:rsidR="00D20F69" w:rsidRPr="00CA14C3" w:rsidRDefault="00D20F69" w:rsidP="00D20F69">
      <w:pPr>
        <w:rPr>
          <w:color w:val="161616"/>
        </w:rPr>
      </w:pPr>
      <w:r w:rsidRPr="00CA14C3">
        <w:rPr>
          <w:color w:val="161616"/>
        </w:rPr>
        <w:t>Большая часть средств (107 миллиардов) поступит из областного бюджета, еще 54,1 миллиард рублей будет направлено из федерального бюджета. </w:t>
      </w:r>
    </w:p>
    <w:p w14:paraId="6A5F30E6" w14:textId="77777777" w:rsidR="00D20F69" w:rsidRDefault="00D20F69" w:rsidP="00D20F69">
      <w:pPr>
        <w:rPr>
          <w:color w:val="161616"/>
        </w:rPr>
      </w:pPr>
      <w:r w:rsidRPr="00CA14C3">
        <w:rPr>
          <w:color w:val="161616"/>
        </w:rPr>
        <w:t>Комплексная программа строительства предполагает возведение 19 детских садов на 3,6 тысячи мест, 19 школ для 9 тысяч учеников, 108 объектов здравоохранения, 28 объектов культуры и 61 объект газификации.</w:t>
      </w:r>
      <w:r>
        <w:rPr>
          <w:rStyle w:val="aff"/>
          <w:color w:val="161616"/>
        </w:rPr>
        <w:footnoteReference w:id="55"/>
      </w:r>
      <w:r w:rsidRPr="00CA14C3">
        <w:rPr>
          <w:color w:val="161616"/>
        </w:rPr>
        <w:t> </w:t>
      </w:r>
    </w:p>
    <w:p w14:paraId="709DC205" w14:textId="77777777" w:rsidR="00D20F69" w:rsidRDefault="00D20F69" w:rsidP="00D20F69">
      <w:pPr>
        <w:rPr>
          <w:bCs/>
          <w:color w:val="161616"/>
        </w:rPr>
      </w:pPr>
      <w:r w:rsidRPr="00A93FBD">
        <w:rPr>
          <w:bCs/>
          <w:color w:val="161616"/>
        </w:rPr>
        <w:t>Заместитель губернатора Сергей Поляков поделился планами по строительству, открытию и созданию различных социально значимых объектов на грядущий 2023 год в Нижегородской области.</w:t>
      </w:r>
      <w:r>
        <w:rPr>
          <w:rStyle w:val="aff"/>
          <w:bCs/>
          <w:color w:val="161616"/>
        </w:rPr>
        <w:footnoteReference w:id="56"/>
      </w:r>
      <w:r w:rsidRPr="00A93FBD">
        <w:rPr>
          <w:bCs/>
          <w:color w:val="161616"/>
        </w:rPr>
        <w:t xml:space="preserve"> Вот что планируется на 2023 год: </w:t>
      </w:r>
    </w:p>
    <w:p w14:paraId="6F291AB2" w14:textId="77777777" w:rsidR="00D20F69" w:rsidRPr="00D20F69" w:rsidRDefault="00D20F69" w:rsidP="00A443BB">
      <w:pPr>
        <w:pStyle w:val="af4"/>
        <w:numPr>
          <w:ilvl w:val="0"/>
          <w:numId w:val="114"/>
        </w:numPr>
        <w:rPr>
          <w:bCs/>
          <w:color w:val="161616"/>
        </w:rPr>
      </w:pPr>
      <w:r w:rsidRPr="00D20F69">
        <w:rPr>
          <w:bCs/>
          <w:color w:val="161616"/>
        </w:rPr>
        <w:t xml:space="preserve">строительство 20 школ; </w:t>
      </w:r>
    </w:p>
    <w:p w14:paraId="16F219A0" w14:textId="77777777" w:rsidR="00D20F69" w:rsidRPr="00D20F69" w:rsidRDefault="00D20F69" w:rsidP="00A443BB">
      <w:pPr>
        <w:pStyle w:val="af4"/>
        <w:numPr>
          <w:ilvl w:val="0"/>
          <w:numId w:val="114"/>
        </w:numPr>
        <w:rPr>
          <w:bCs/>
          <w:color w:val="161616"/>
        </w:rPr>
      </w:pPr>
      <w:r w:rsidRPr="00D20F69">
        <w:rPr>
          <w:bCs/>
          <w:color w:val="161616"/>
        </w:rPr>
        <w:t xml:space="preserve">строительство 2 поликлиник; </w:t>
      </w:r>
    </w:p>
    <w:p w14:paraId="60CDC572" w14:textId="77777777" w:rsidR="00D20F69" w:rsidRPr="00D20F69" w:rsidRDefault="00D20F69" w:rsidP="00A443BB">
      <w:pPr>
        <w:pStyle w:val="af4"/>
        <w:numPr>
          <w:ilvl w:val="0"/>
          <w:numId w:val="114"/>
        </w:numPr>
        <w:rPr>
          <w:bCs/>
          <w:color w:val="161616"/>
        </w:rPr>
      </w:pPr>
      <w:r w:rsidRPr="00D20F69">
        <w:rPr>
          <w:bCs/>
          <w:color w:val="161616"/>
        </w:rPr>
        <w:t xml:space="preserve">открытие 31 фельдшерско-акушерского пункта; </w:t>
      </w:r>
    </w:p>
    <w:p w14:paraId="511C9AB4" w14:textId="77777777" w:rsidR="00D20F69" w:rsidRPr="00D20F69" w:rsidRDefault="00D20F69" w:rsidP="00A443BB">
      <w:pPr>
        <w:pStyle w:val="af4"/>
        <w:numPr>
          <w:ilvl w:val="0"/>
          <w:numId w:val="114"/>
        </w:numPr>
        <w:rPr>
          <w:bCs/>
          <w:color w:val="161616"/>
        </w:rPr>
      </w:pPr>
      <w:r w:rsidRPr="00D20F69">
        <w:rPr>
          <w:bCs/>
          <w:color w:val="161616"/>
        </w:rPr>
        <w:t xml:space="preserve">строительство инженерных коммуникаций в районе Ольгино и Новинок. </w:t>
      </w:r>
    </w:p>
    <w:p w14:paraId="5167C1A2" w14:textId="77777777" w:rsidR="00D20F69" w:rsidRDefault="00D20F69" w:rsidP="00D20F69">
      <w:pPr>
        <w:rPr>
          <w:bCs/>
          <w:color w:val="161616"/>
        </w:rPr>
      </w:pPr>
      <w:r w:rsidRPr="00A93FBD">
        <w:rPr>
          <w:bCs/>
          <w:color w:val="161616"/>
        </w:rPr>
        <w:t xml:space="preserve">В планах также проведение работ по: </w:t>
      </w:r>
    </w:p>
    <w:p w14:paraId="147C4051" w14:textId="77777777" w:rsidR="00D20F69" w:rsidRPr="00D20F69" w:rsidRDefault="00D20F69" w:rsidP="00A443BB">
      <w:pPr>
        <w:pStyle w:val="af4"/>
        <w:numPr>
          <w:ilvl w:val="0"/>
          <w:numId w:val="115"/>
        </w:numPr>
        <w:rPr>
          <w:bCs/>
          <w:color w:val="161616"/>
        </w:rPr>
      </w:pPr>
      <w:r w:rsidRPr="00D20F69">
        <w:rPr>
          <w:bCs/>
          <w:color w:val="161616"/>
        </w:rPr>
        <w:t xml:space="preserve">продолжению строительства новых станций метро; </w:t>
      </w:r>
    </w:p>
    <w:p w14:paraId="7DBC1C71" w14:textId="77777777" w:rsidR="00D20F69" w:rsidRPr="00D20F69" w:rsidRDefault="00D20F69" w:rsidP="00A443BB">
      <w:pPr>
        <w:pStyle w:val="af4"/>
        <w:numPr>
          <w:ilvl w:val="0"/>
          <w:numId w:val="115"/>
        </w:numPr>
        <w:rPr>
          <w:bCs/>
          <w:color w:val="161616"/>
        </w:rPr>
      </w:pPr>
      <w:r w:rsidRPr="00D20F69">
        <w:rPr>
          <w:bCs/>
          <w:color w:val="161616"/>
        </w:rPr>
        <w:t xml:space="preserve">модернизации городского электротранспорта и его инфраструктуры; </w:t>
      </w:r>
    </w:p>
    <w:p w14:paraId="349C2405" w14:textId="77777777" w:rsidR="00D20F69" w:rsidRPr="00D20F69" w:rsidRDefault="00D20F69" w:rsidP="00A443BB">
      <w:pPr>
        <w:pStyle w:val="af4"/>
        <w:numPr>
          <w:ilvl w:val="0"/>
          <w:numId w:val="115"/>
        </w:numPr>
        <w:rPr>
          <w:bCs/>
          <w:color w:val="161616"/>
        </w:rPr>
      </w:pPr>
      <w:r w:rsidRPr="00D20F69">
        <w:rPr>
          <w:bCs/>
          <w:color w:val="161616"/>
        </w:rPr>
        <w:t xml:space="preserve">модернизации станции аэрации. </w:t>
      </w:r>
    </w:p>
    <w:p w14:paraId="3071517B" w14:textId="4BDE89DA" w:rsidR="00D20F69" w:rsidRDefault="00D20F69" w:rsidP="00D20F69">
      <w:pPr>
        <w:rPr>
          <w:bCs/>
          <w:color w:val="161616"/>
        </w:rPr>
      </w:pPr>
      <w:r w:rsidRPr="00A93FBD">
        <w:rPr>
          <w:bCs/>
          <w:color w:val="161616"/>
        </w:rPr>
        <w:t>Помимо этого</w:t>
      </w:r>
      <w:r>
        <w:rPr>
          <w:bCs/>
          <w:color w:val="161616"/>
        </w:rPr>
        <w:t>,</w:t>
      </w:r>
      <w:r w:rsidRPr="00A93FBD">
        <w:rPr>
          <w:bCs/>
          <w:color w:val="161616"/>
        </w:rPr>
        <w:t xml:space="preserve"> планируется расселение 5500 человек, которые проживают на общей площади порядка 95000 квадратных метров. По словам чиновника, это будет самое крупное переселение, связанное с изменением сроков программы расселения, которые сместили с 2025 года на будущий 2023 год.</w:t>
      </w:r>
      <w:r>
        <w:rPr>
          <w:bCs/>
          <w:color w:val="161616"/>
        </w:rPr>
        <w:t xml:space="preserve"> </w:t>
      </w:r>
    </w:p>
    <w:p w14:paraId="1FC6619F" w14:textId="77777777" w:rsidR="008E1CC3" w:rsidRDefault="008E1CC3" w:rsidP="00EA42F9">
      <w:pPr>
        <w:pStyle w:val="42023"/>
      </w:pPr>
      <w:r w:rsidRPr="008E1CC3">
        <w:t>Обзор сегментов рынка объектов недвижимости Нижегородской области</w:t>
      </w:r>
    </w:p>
    <w:p w14:paraId="45EEF3BA" w14:textId="77777777" w:rsidR="00381FB0" w:rsidRPr="00B21924" w:rsidRDefault="00381FB0" w:rsidP="00381FB0">
      <w:r w:rsidRPr="00B21924">
        <w:t>В рамках подготовительных работ по государственной кадастровой оценке на территории Нижегородской области проводился сбор информации о рынке объектов недвижимости.</w:t>
      </w:r>
    </w:p>
    <w:p w14:paraId="1553ABB5" w14:textId="7B091084" w:rsidR="00381FB0" w:rsidRDefault="00381FB0" w:rsidP="00381FB0">
      <w:r w:rsidRPr="00B21924">
        <w:t>Рынок недвижимости Нижегородской области имеет разветвленную структуру и делится по функциональному назначению, по местоположению внутри субъекта и другим признакам. Сегментация рынка недвижимости очень важна, так как позволяет более точно отслеживать и прогнозировать состояние рынка в разрезе отдельных сегментов. Наиболее значимой является сегментация рынка по виду объектов. Как правило, на рынке недвижимости выделяют следующие сегменты рынка недвижимости:</w:t>
      </w:r>
    </w:p>
    <w:p w14:paraId="536ED134" w14:textId="6198FB64" w:rsidR="00381FB0" w:rsidRPr="00381FB0" w:rsidRDefault="00381FB0" w:rsidP="00381FB0">
      <w:pPr>
        <w:rPr>
          <w:b/>
        </w:rPr>
      </w:pPr>
      <w:r w:rsidRPr="00381FB0">
        <w:rPr>
          <w:b/>
        </w:rPr>
        <w:t>Рынок жилой недвижимости:</w:t>
      </w:r>
    </w:p>
    <w:p w14:paraId="5D5C8E35" w14:textId="7C99FB8C" w:rsidR="00381FB0" w:rsidRPr="00B21924" w:rsidRDefault="00381FB0" w:rsidP="00A443BB">
      <w:pPr>
        <w:pStyle w:val="af4"/>
        <w:numPr>
          <w:ilvl w:val="0"/>
          <w:numId w:val="116"/>
        </w:numPr>
      </w:pPr>
      <w:r w:rsidRPr="00B21924">
        <w:t>жилая застройка (среднеэтажная и многоэтажная)</w:t>
      </w:r>
    </w:p>
    <w:p w14:paraId="42C86AAF" w14:textId="3A54215F" w:rsidR="00381FB0" w:rsidRPr="00B21924" w:rsidRDefault="00381FB0" w:rsidP="00A443BB">
      <w:pPr>
        <w:pStyle w:val="af4"/>
        <w:numPr>
          <w:ilvl w:val="0"/>
          <w:numId w:val="116"/>
        </w:numPr>
      </w:pPr>
      <w:r w:rsidRPr="00B21924">
        <w:t>садоводство и огородничество, малоэтажная жилая застройка</w:t>
      </w:r>
    </w:p>
    <w:p w14:paraId="1DB196D7" w14:textId="16D8A177" w:rsidR="00381FB0" w:rsidRPr="00381FB0" w:rsidRDefault="00381FB0" w:rsidP="00381FB0">
      <w:pPr>
        <w:rPr>
          <w:b/>
        </w:rPr>
      </w:pPr>
      <w:r w:rsidRPr="00381FB0">
        <w:rPr>
          <w:b/>
        </w:rPr>
        <w:t>Рынок нежилой недвижимости:</w:t>
      </w:r>
    </w:p>
    <w:p w14:paraId="40F472B9" w14:textId="48910890" w:rsidR="00381FB0" w:rsidRPr="00B21924" w:rsidRDefault="00381FB0" w:rsidP="00A443BB">
      <w:pPr>
        <w:pStyle w:val="af4"/>
        <w:numPr>
          <w:ilvl w:val="0"/>
          <w:numId w:val="117"/>
        </w:numPr>
      </w:pPr>
      <w:r w:rsidRPr="00B21924">
        <w:t>транспорт</w:t>
      </w:r>
    </w:p>
    <w:p w14:paraId="7CE1FB05" w14:textId="7F0247FD" w:rsidR="00381FB0" w:rsidRPr="00B21924" w:rsidRDefault="00381FB0" w:rsidP="00A443BB">
      <w:pPr>
        <w:pStyle w:val="af4"/>
        <w:numPr>
          <w:ilvl w:val="0"/>
          <w:numId w:val="117"/>
        </w:numPr>
      </w:pPr>
      <w:r w:rsidRPr="00B21924">
        <w:t>предпринимательство</w:t>
      </w:r>
    </w:p>
    <w:p w14:paraId="0467EA87" w14:textId="1590A049" w:rsidR="00381FB0" w:rsidRPr="00B21924" w:rsidRDefault="00381FB0" w:rsidP="00A443BB">
      <w:pPr>
        <w:pStyle w:val="af4"/>
        <w:numPr>
          <w:ilvl w:val="0"/>
          <w:numId w:val="117"/>
        </w:numPr>
      </w:pPr>
      <w:r w:rsidRPr="00B21924">
        <w:t>отдых (рекреация)</w:t>
      </w:r>
    </w:p>
    <w:p w14:paraId="219CEC53" w14:textId="6861CF3B" w:rsidR="00381FB0" w:rsidRPr="00B21924" w:rsidRDefault="00381FB0" w:rsidP="00A443BB">
      <w:pPr>
        <w:pStyle w:val="af4"/>
        <w:numPr>
          <w:ilvl w:val="0"/>
          <w:numId w:val="117"/>
        </w:numPr>
      </w:pPr>
      <w:r w:rsidRPr="00B21924">
        <w:t>общественное использование</w:t>
      </w:r>
    </w:p>
    <w:p w14:paraId="1C22F73C" w14:textId="0B580BEA" w:rsidR="00381FB0" w:rsidRPr="00B21924" w:rsidRDefault="00381FB0" w:rsidP="00A443BB">
      <w:pPr>
        <w:pStyle w:val="af4"/>
        <w:numPr>
          <w:ilvl w:val="0"/>
          <w:numId w:val="117"/>
        </w:numPr>
      </w:pPr>
      <w:r w:rsidRPr="00B21924">
        <w:t>производственная деятельность</w:t>
      </w:r>
    </w:p>
    <w:p w14:paraId="04736C6D" w14:textId="4BCDBEB0" w:rsidR="00381FB0" w:rsidRPr="00B21924" w:rsidRDefault="00381FB0" w:rsidP="00A443BB">
      <w:pPr>
        <w:pStyle w:val="af4"/>
        <w:numPr>
          <w:ilvl w:val="0"/>
          <w:numId w:val="117"/>
        </w:numPr>
      </w:pPr>
      <w:r w:rsidRPr="00B21924">
        <w:t>сельскохозяйственное использование</w:t>
      </w:r>
    </w:p>
    <w:p w14:paraId="33DF5054" w14:textId="77777777" w:rsidR="00762418" w:rsidRPr="00762418" w:rsidRDefault="00762418" w:rsidP="00762418">
      <w:r w:rsidRPr="00762418">
        <w:t xml:space="preserve">Сбор рыночной информации осуществлялся по </w:t>
      </w:r>
      <w:r w:rsidRPr="00762418">
        <w:rPr>
          <w:rFonts w:eastAsia="TimesNewRoman"/>
        </w:rPr>
        <w:t>зданиям, помещениям, единым недвижимым комплексам</w:t>
      </w:r>
      <w:r w:rsidRPr="00762418">
        <w:t xml:space="preserve">, расположенным на территории Нижегородской области.  </w:t>
      </w:r>
    </w:p>
    <w:p w14:paraId="191970C6" w14:textId="77777777" w:rsidR="00762418" w:rsidRPr="00762418" w:rsidRDefault="00762418" w:rsidP="00762418">
      <w:pPr>
        <w:rPr>
          <w:rFonts w:eastAsia="Calibri"/>
        </w:rPr>
      </w:pPr>
      <w:r w:rsidRPr="00762418">
        <w:t>При сборе рыночной информации из источников в обязательном порядке учитывалось наличие следующих данных:</w:t>
      </w:r>
    </w:p>
    <w:p w14:paraId="1844F365" w14:textId="77777777" w:rsidR="00762418" w:rsidRPr="00B21924" w:rsidRDefault="00762418" w:rsidP="00762418">
      <w:pPr>
        <w:ind w:firstLine="709"/>
        <w:rPr>
          <w:rFonts w:cs="Times New Roman"/>
          <w:szCs w:val="24"/>
          <w:lang w:eastAsia="ru-RU"/>
        </w:rPr>
      </w:pPr>
      <w:r w:rsidRPr="00B21924">
        <w:rPr>
          <w:rFonts w:cs="Times New Roman"/>
          <w:szCs w:val="24"/>
        </w:rPr>
        <w:t xml:space="preserve">1.  </w:t>
      </w:r>
      <w:r w:rsidRPr="00B21924">
        <w:rPr>
          <w:rFonts w:eastAsia="TimesNewRoman" w:cs="Times New Roman"/>
          <w:szCs w:val="24"/>
        </w:rPr>
        <w:t>Тип объекта недвижимости (здание, помещение, единый недвижимый комплекс)</w:t>
      </w:r>
      <w:r w:rsidRPr="00B21924">
        <w:rPr>
          <w:rFonts w:cs="Times New Roman"/>
          <w:szCs w:val="24"/>
        </w:rPr>
        <w:t>;</w:t>
      </w:r>
    </w:p>
    <w:p w14:paraId="283A1946" w14:textId="77777777" w:rsidR="00762418" w:rsidRPr="00B21924" w:rsidRDefault="00762418" w:rsidP="00762418">
      <w:pPr>
        <w:ind w:firstLine="709"/>
        <w:jc w:val="left"/>
        <w:rPr>
          <w:rFonts w:cs="Times New Roman"/>
          <w:szCs w:val="24"/>
        </w:rPr>
      </w:pPr>
      <w:r w:rsidRPr="00B21924">
        <w:rPr>
          <w:rFonts w:cs="Times New Roman"/>
          <w:szCs w:val="24"/>
        </w:rPr>
        <w:t xml:space="preserve">2.  </w:t>
      </w:r>
      <w:r w:rsidRPr="00B21924">
        <w:rPr>
          <w:rFonts w:eastAsia="TimesNewRoman" w:cs="Times New Roman"/>
          <w:szCs w:val="24"/>
        </w:rPr>
        <w:t>Тип рыночной информации (сделка, предложение)</w:t>
      </w:r>
      <w:r w:rsidRPr="00B21924">
        <w:rPr>
          <w:rFonts w:cs="Times New Roman"/>
          <w:szCs w:val="24"/>
        </w:rPr>
        <w:t>;</w:t>
      </w:r>
    </w:p>
    <w:p w14:paraId="57E85304" w14:textId="77777777" w:rsidR="00762418" w:rsidRPr="00B21924" w:rsidRDefault="00762418" w:rsidP="00762418">
      <w:pPr>
        <w:ind w:firstLine="709"/>
        <w:jc w:val="left"/>
        <w:rPr>
          <w:rFonts w:cs="Times New Roman"/>
          <w:szCs w:val="24"/>
        </w:rPr>
      </w:pPr>
      <w:r w:rsidRPr="00B21924">
        <w:rPr>
          <w:rFonts w:cs="Times New Roman"/>
          <w:szCs w:val="24"/>
        </w:rPr>
        <w:t xml:space="preserve">3.  </w:t>
      </w:r>
      <w:r w:rsidRPr="00B21924">
        <w:rPr>
          <w:rFonts w:eastAsia="TimesNewRoman" w:cs="Times New Roman"/>
          <w:szCs w:val="24"/>
        </w:rPr>
        <w:t>Дата сделки/объявления</w:t>
      </w:r>
      <w:r w:rsidRPr="00B21924">
        <w:rPr>
          <w:rFonts w:cs="Times New Roman"/>
          <w:szCs w:val="24"/>
        </w:rPr>
        <w:t>;</w:t>
      </w:r>
    </w:p>
    <w:p w14:paraId="06C5B053" w14:textId="77777777" w:rsidR="00762418" w:rsidRPr="00B21924" w:rsidRDefault="00762418" w:rsidP="00762418">
      <w:pPr>
        <w:ind w:firstLine="709"/>
        <w:jc w:val="left"/>
        <w:rPr>
          <w:rFonts w:cs="Times New Roman"/>
          <w:szCs w:val="24"/>
        </w:rPr>
      </w:pPr>
      <w:r w:rsidRPr="00B21924">
        <w:rPr>
          <w:rFonts w:cs="Times New Roman"/>
          <w:szCs w:val="24"/>
        </w:rPr>
        <w:t xml:space="preserve">4.  </w:t>
      </w:r>
      <w:r w:rsidRPr="00B21924">
        <w:rPr>
          <w:rFonts w:eastAsia="TimesNewRoman" w:cs="Times New Roman"/>
          <w:szCs w:val="24"/>
        </w:rPr>
        <w:t>Текст объявления (для предложений)</w:t>
      </w:r>
      <w:r w:rsidRPr="00B21924">
        <w:rPr>
          <w:rFonts w:cs="Times New Roman"/>
          <w:szCs w:val="24"/>
        </w:rPr>
        <w:t>;</w:t>
      </w:r>
    </w:p>
    <w:p w14:paraId="690A1AE5" w14:textId="77777777" w:rsidR="00762418" w:rsidRPr="00B21924" w:rsidRDefault="00762418" w:rsidP="00762418">
      <w:pPr>
        <w:ind w:firstLine="709"/>
        <w:jc w:val="left"/>
        <w:rPr>
          <w:rFonts w:cs="Times New Roman"/>
          <w:szCs w:val="24"/>
        </w:rPr>
      </w:pPr>
      <w:r w:rsidRPr="00B21924">
        <w:rPr>
          <w:rFonts w:cs="Times New Roman"/>
          <w:szCs w:val="24"/>
        </w:rPr>
        <w:t xml:space="preserve">5.  </w:t>
      </w:r>
      <w:r w:rsidRPr="00B21924">
        <w:rPr>
          <w:rFonts w:eastAsia="TimesNewRoman" w:cs="Times New Roman"/>
          <w:szCs w:val="24"/>
        </w:rPr>
        <w:t>Наименование и номер источника</w:t>
      </w:r>
      <w:r w:rsidRPr="00B21924">
        <w:rPr>
          <w:rFonts w:cs="Times New Roman"/>
          <w:szCs w:val="24"/>
        </w:rPr>
        <w:t>;</w:t>
      </w:r>
    </w:p>
    <w:p w14:paraId="43B6AC9E" w14:textId="77777777" w:rsidR="00762418" w:rsidRPr="00B21924" w:rsidRDefault="00762418" w:rsidP="00762418">
      <w:pPr>
        <w:ind w:firstLine="709"/>
        <w:jc w:val="left"/>
        <w:rPr>
          <w:rFonts w:cs="Times New Roman"/>
          <w:szCs w:val="24"/>
        </w:rPr>
      </w:pPr>
      <w:r w:rsidRPr="00B21924">
        <w:rPr>
          <w:rFonts w:cs="Times New Roman"/>
          <w:szCs w:val="24"/>
        </w:rPr>
        <w:t xml:space="preserve">6.  </w:t>
      </w:r>
      <w:r w:rsidRPr="00B21924">
        <w:rPr>
          <w:rFonts w:eastAsia="TimesNewRoman" w:cs="Times New Roman"/>
          <w:szCs w:val="24"/>
        </w:rPr>
        <w:t>Общая площадь</w:t>
      </w:r>
      <w:r w:rsidRPr="00B21924">
        <w:rPr>
          <w:rFonts w:cs="Times New Roman"/>
          <w:szCs w:val="24"/>
        </w:rPr>
        <w:t>;</w:t>
      </w:r>
    </w:p>
    <w:p w14:paraId="5208F2AD" w14:textId="77777777" w:rsidR="00762418" w:rsidRPr="00B21924" w:rsidRDefault="00762418" w:rsidP="00762418">
      <w:pPr>
        <w:ind w:firstLine="709"/>
        <w:jc w:val="left"/>
        <w:rPr>
          <w:rFonts w:cs="Times New Roman"/>
          <w:szCs w:val="24"/>
        </w:rPr>
      </w:pPr>
      <w:r w:rsidRPr="00B21924">
        <w:rPr>
          <w:rFonts w:cs="Times New Roman"/>
          <w:szCs w:val="24"/>
        </w:rPr>
        <w:t xml:space="preserve">7.  </w:t>
      </w:r>
      <w:r w:rsidRPr="00B21924">
        <w:rPr>
          <w:rFonts w:eastAsia="TimesNewRoman" w:cs="Times New Roman"/>
          <w:szCs w:val="24"/>
        </w:rPr>
        <w:t>Полная цена</w:t>
      </w:r>
      <w:r w:rsidRPr="00B21924">
        <w:rPr>
          <w:rFonts w:cs="Times New Roman"/>
          <w:szCs w:val="24"/>
        </w:rPr>
        <w:t xml:space="preserve">. </w:t>
      </w:r>
    </w:p>
    <w:p w14:paraId="3C52C96A" w14:textId="77777777" w:rsidR="00762418" w:rsidRPr="00B21924" w:rsidRDefault="00762418" w:rsidP="00762418">
      <w:r w:rsidRPr="00B21924">
        <w:t>Дополнительно уточнялись следующие характеристики:</w:t>
      </w:r>
    </w:p>
    <w:p w14:paraId="4F05B6EE" w14:textId="77777777" w:rsidR="00762418" w:rsidRPr="00B21924" w:rsidRDefault="00762418" w:rsidP="00762418">
      <w:pPr>
        <w:autoSpaceDE w:val="0"/>
        <w:ind w:firstLine="709"/>
        <w:rPr>
          <w:rFonts w:eastAsia="TimesNewRoman" w:cs="Times New Roman"/>
          <w:szCs w:val="24"/>
        </w:rPr>
      </w:pPr>
      <w:r w:rsidRPr="00B21924">
        <w:rPr>
          <w:rFonts w:eastAsia="TimesNewRoman" w:cs="Times New Roman"/>
          <w:szCs w:val="24"/>
        </w:rPr>
        <w:t>1.  Кадастровый номер;</w:t>
      </w:r>
    </w:p>
    <w:p w14:paraId="2947B6FB" w14:textId="77777777" w:rsidR="00762418" w:rsidRPr="00B21924" w:rsidRDefault="00762418" w:rsidP="00762418">
      <w:pPr>
        <w:ind w:firstLine="709"/>
        <w:jc w:val="left"/>
        <w:rPr>
          <w:rFonts w:eastAsia="Calibri" w:cs="Times New Roman"/>
          <w:szCs w:val="24"/>
        </w:rPr>
      </w:pPr>
      <w:r w:rsidRPr="00B21924">
        <w:rPr>
          <w:rFonts w:cs="Times New Roman"/>
          <w:szCs w:val="24"/>
        </w:rPr>
        <w:t xml:space="preserve">2.  </w:t>
      </w:r>
      <w:r w:rsidRPr="00B21924">
        <w:rPr>
          <w:rFonts w:eastAsia="TimesNewRoman" w:cs="Times New Roman"/>
          <w:szCs w:val="24"/>
        </w:rPr>
        <w:t>Местоположение</w:t>
      </w:r>
      <w:r w:rsidRPr="00B21924">
        <w:rPr>
          <w:rFonts w:cs="Times New Roman"/>
          <w:szCs w:val="24"/>
        </w:rPr>
        <w:t>;</w:t>
      </w:r>
    </w:p>
    <w:p w14:paraId="3F4391F3" w14:textId="77777777" w:rsidR="00762418" w:rsidRPr="00B21924" w:rsidRDefault="00762418" w:rsidP="00762418">
      <w:pPr>
        <w:ind w:firstLine="709"/>
        <w:jc w:val="left"/>
        <w:rPr>
          <w:rFonts w:cs="Times New Roman"/>
          <w:szCs w:val="24"/>
        </w:rPr>
      </w:pPr>
      <w:r w:rsidRPr="00B21924">
        <w:rPr>
          <w:rFonts w:cs="Times New Roman"/>
          <w:szCs w:val="24"/>
        </w:rPr>
        <w:t xml:space="preserve">3.  </w:t>
      </w:r>
      <w:r w:rsidRPr="00B21924">
        <w:rPr>
          <w:rFonts w:eastAsia="TimesNewRoman" w:cs="Times New Roman"/>
          <w:szCs w:val="24"/>
        </w:rPr>
        <w:t>Муниципальный район</w:t>
      </w:r>
      <w:r w:rsidRPr="00B21924">
        <w:rPr>
          <w:rFonts w:cs="Times New Roman"/>
          <w:szCs w:val="24"/>
        </w:rPr>
        <w:t xml:space="preserve">, </w:t>
      </w:r>
      <w:r w:rsidRPr="00B21924">
        <w:rPr>
          <w:rFonts w:eastAsia="TimesNewRoman" w:cs="Times New Roman"/>
          <w:szCs w:val="24"/>
        </w:rPr>
        <w:t>населенный пункт</w:t>
      </w:r>
      <w:r w:rsidRPr="00B21924">
        <w:rPr>
          <w:rFonts w:cs="Times New Roman"/>
          <w:szCs w:val="24"/>
        </w:rPr>
        <w:t>;</w:t>
      </w:r>
    </w:p>
    <w:p w14:paraId="1E42FE28" w14:textId="77777777" w:rsidR="00762418" w:rsidRPr="00B21924" w:rsidRDefault="00762418" w:rsidP="00762418">
      <w:pPr>
        <w:ind w:firstLine="709"/>
        <w:jc w:val="left"/>
        <w:rPr>
          <w:rFonts w:cs="Times New Roman"/>
          <w:szCs w:val="24"/>
        </w:rPr>
      </w:pPr>
      <w:r w:rsidRPr="00B21924">
        <w:rPr>
          <w:rFonts w:cs="Times New Roman"/>
          <w:szCs w:val="24"/>
        </w:rPr>
        <w:t xml:space="preserve">4.  </w:t>
      </w:r>
      <w:r w:rsidRPr="00B21924">
        <w:rPr>
          <w:rFonts w:eastAsia="TimesNewRoman" w:cs="Times New Roman"/>
          <w:szCs w:val="24"/>
        </w:rPr>
        <w:t>Улица</w:t>
      </w:r>
      <w:r w:rsidRPr="00B21924">
        <w:rPr>
          <w:rFonts w:cs="Times New Roman"/>
          <w:szCs w:val="24"/>
        </w:rPr>
        <w:t>;</w:t>
      </w:r>
    </w:p>
    <w:p w14:paraId="0B1D0712" w14:textId="77777777" w:rsidR="00762418" w:rsidRPr="00B21924" w:rsidRDefault="00762418" w:rsidP="00762418">
      <w:pPr>
        <w:ind w:firstLine="709"/>
        <w:jc w:val="left"/>
        <w:rPr>
          <w:rFonts w:cs="Times New Roman"/>
          <w:szCs w:val="24"/>
        </w:rPr>
      </w:pPr>
      <w:r w:rsidRPr="00B21924">
        <w:rPr>
          <w:rFonts w:cs="Times New Roman"/>
          <w:szCs w:val="24"/>
        </w:rPr>
        <w:t>5.  Номер дома;</w:t>
      </w:r>
    </w:p>
    <w:p w14:paraId="73A4FC67" w14:textId="77777777" w:rsidR="00762418" w:rsidRPr="00B21924" w:rsidRDefault="00762418" w:rsidP="00762418">
      <w:pPr>
        <w:ind w:firstLine="709"/>
        <w:jc w:val="left"/>
        <w:rPr>
          <w:rFonts w:cs="Times New Roman"/>
          <w:szCs w:val="24"/>
        </w:rPr>
      </w:pPr>
      <w:r w:rsidRPr="00B21924">
        <w:rPr>
          <w:rFonts w:cs="Times New Roman"/>
          <w:szCs w:val="24"/>
        </w:rPr>
        <w:t>6.  Год постройки;</w:t>
      </w:r>
    </w:p>
    <w:p w14:paraId="1B73E478" w14:textId="77777777" w:rsidR="00762418" w:rsidRPr="00B21924" w:rsidRDefault="00762418" w:rsidP="00762418">
      <w:pPr>
        <w:ind w:firstLine="709"/>
        <w:jc w:val="left"/>
        <w:rPr>
          <w:rFonts w:cs="Times New Roman"/>
          <w:szCs w:val="24"/>
        </w:rPr>
      </w:pPr>
      <w:r w:rsidRPr="00B21924">
        <w:rPr>
          <w:rFonts w:cs="Times New Roman"/>
          <w:szCs w:val="24"/>
        </w:rPr>
        <w:t>7.  Материал стен.</w:t>
      </w:r>
    </w:p>
    <w:p w14:paraId="40526F3E" w14:textId="0781EAE3" w:rsidR="00762418" w:rsidRPr="00B21924" w:rsidRDefault="00762418" w:rsidP="00762418">
      <w:r w:rsidRPr="00B21924">
        <w:t>В качестве источников информации о ценах предложений использовались интернет</w:t>
      </w:r>
      <w:r w:rsidR="00EB6779">
        <w:t>-</w:t>
      </w:r>
      <w:r w:rsidRPr="00B21924">
        <w:t xml:space="preserve">сайты для размещения объявлений о товарах и услугах от частных лиц и компаний: интернет-площадки </w:t>
      </w:r>
      <w:r w:rsidRPr="00B21924">
        <w:rPr>
          <w:lang w:val="en-US"/>
        </w:rPr>
        <w:t>www</w:t>
      </w:r>
      <w:r w:rsidRPr="00B21924">
        <w:t>.</w:t>
      </w:r>
      <w:r w:rsidRPr="00B21924">
        <w:rPr>
          <w:lang w:val="en-US"/>
        </w:rPr>
        <w:t>gipernn</w:t>
      </w:r>
      <w:r w:rsidRPr="00B21924">
        <w:t>.</w:t>
      </w:r>
      <w:r w:rsidRPr="00B21924">
        <w:rPr>
          <w:lang w:val="en-US"/>
        </w:rPr>
        <w:t>ru</w:t>
      </w:r>
      <w:r w:rsidRPr="00B21924">
        <w:t>, www.</w:t>
      </w:r>
      <w:r>
        <w:rPr>
          <w:lang w:val="en-US"/>
        </w:rPr>
        <w:t>avito</w:t>
      </w:r>
      <w:r w:rsidRPr="00B21924">
        <w:t>.ru</w:t>
      </w:r>
    </w:p>
    <w:p w14:paraId="66165FE4" w14:textId="77777777" w:rsidR="00762418" w:rsidRPr="00B21924" w:rsidRDefault="00762418" w:rsidP="00762418">
      <w:r w:rsidRPr="00B21924">
        <w:t>При анализе информации осуществлялась проверка информации по следующим критериям:</w:t>
      </w:r>
    </w:p>
    <w:p w14:paraId="778F25BC" w14:textId="77777777" w:rsidR="00762418" w:rsidRPr="00762418" w:rsidRDefault="00762418" w:rsidP="00A443BB">
      <w:pPr>
        <w:pStyle w:val="af4"/>
        <w:numPr>
          <w:ilvl w:val="0"/>
          <w:numId w:val="118"/>
        </w:numPr>
        <w:rPr>
          <w:szCs w:val="24"/>
        </w:rPr>
      </w:pPr>
      <w:r w:rsidRPr="00762418">
        <w:rPr>
          <w:szCs w:val="24"/>
        </w:rPr>
        <w:t>правильность собранной рыночной информации;</w:t>
      </w:r>
    </w:p>
    <w:p w14:paraId="49A79602" w14:textId="77777777" w:rsidR="00762418" w:rsidRPr="00762418" w:rsidRDefault="00762418" w:rsidP="00A443BB">
      <w:pPr>
        <w:pStyle w:val="af4"/>
        <w:numPr>
          <w:ilvl w:val="0"/>
          <w:numId w:val="118"/>
        </w:numPr>
        <w:rPr>
          <w:szCs w:val="24"/>
        </w:rPr>
      </w:pPr>
      <w:r w:rsidRPr="00762418">
        <w:rPr>
          <w:szCs w:val="24"/>
        </w:rPr>
        <w:t>достоверность собранной рыночной информации;</w:t>
      </w:r>
    </w:p>
    <w:p w14:paraId="3D32962E" w14:textId="2B3DEAE1" w:rsidR="00762418" w:rsidRPr="00762418" w:rsidRDefault="00762418" w:rsidP="00A443BB">
      <w:pPr>
        <w:pStyle w:val="af4"/>
        <w:numPr>
          <w:ilvl w:val="0"/>
          <w:numId w:val="118"/>
        </w:numPr>
        <w:rPr>
          <w:szCs w:val="24"/>
        </w:rPr>
      </w:pPr>
      <w:r w:rsidRPr="00762418">
        <w:rPr>
          <w:szCs w:val="24"/>
        </w:rPr>
        <w:t>полнот</w:t>
      </w:r>
      <w:r>
        <w:rPr>
          <w:szCs w:val="24"/>
        </w:rPr>
        <w:t>а собранной рыночной информации</w:t>
      </w:r>
    </w:p>
    <w:p w14:paraId="244002F3" w14:textId="7C8C3E77" w:rsidR="00762418" w:rsidRDefault="00762418" w:rsidP="00762418">
      <w:r w:rsidRPr="00B21924">
        <w:t xml:space="preserve">В соответствии с п. </w:t>
      </w:r>
      <w:r>
        <w:t>26</w:t>
      </w:r>
      <w:r w:rsidRPr="00B21924">
        <w:t>.4 Методических указаний вся собранная рыночная информация должна быть структурирована единообразно. При проведении анализа рынка недвижимости в отношении объектов недвижимости, по которым анализируются рыночные цены, проведена кодировка, которая складывается из характеристик объекта-аналога с обязательным указанием:</w:t>
      </w:r>
    </w:p>
    <w:p w14:paraId="44FE580B" w14:textId="77777777" w:rsidR="00762418" w:rsidRPr="00762418" w:rsidRDefault="00762418" w:rsidP="00A443BB">
      <w:pPr>
        <w:pStyle w:val="af4"/>
        <w:numPr>
          <w:ilvl w:val="0"/>
          <w:numId w:val="119"/>
        </w:numPr>
      </w:pPr>
      <w:r w:rsidRPr="00762418">
        <w:t>группы ОКС (определяется в соответствии с Приложением № 2 к Методическим указаниям);</w:t>
      </w:r>
    </w:p>
    <w:p w14:paraId="6C8488FE" w14:textId="77777777" w:rsidR="00762418" w:rsidRPr="00762418" w:rsidRDefault="00762418" w:rsidP="00A443BB">
      <w:pPr>
        <w:pStyle w:val="af4"/>
        <w:numPr>
          <w:ilvl w:val="0"/>
          <w:numId w:val="119"/>
        </w:numPr>
      </w:pPr>
      <w:r w:rsidRPr="00762418">
        <w:t>подгруппы ОКС согласно Приложению № 2 к Методическим указаниям;</w:t>
      </w:r>
    </w:p>
    <w:p w14:paraId="338860CD" w14:textId="77777777" w:rsidR="00762418" w:rsidRPr="00762418" w:rsidRDefault="00762418" w:rsidP="00A443BB">
      <w:pPr>
        <w:pStyle w:val="af4"/>
        <w:numPr>
          <w:ilvl w:val="0"/>
          <w:numId w:val="119"/>
        </w:numPr>
      </w:pPr>
      <w:r w:rsidRPr="00762418">
        <w:t>кода субъекта Российской Федерации, в котором расположен объект недвижимости;</w:t>
      </w:r>
    </w:p>
    <w:p w14:paraId="11F65AF0" w14:textId="77777777" w:rsidR="00762418" w:rsidRPr="00762418" w:rsidRDefault="00762418" w:rsidP="00A443BB">
      <w:pPr>
        <w:pStyle w:val="af4"/>
        <w:numPr>
          <w:ilvl w:val="0"/>
          <w:numId w:val="119"/>
        </w:numPr>
      </w:pPr>
      <w:r w:rsidRPr="00762418">
        <w:t>кода муниципального образования, в котором расположен объект недвижимости;</w:t>
      </w:r>
    </w:p>
    <w:p w14:paraId="330B6116" w14:textId="77777777" w:rsidR="00762418" w:rsidRPr="00762418" w:rsidRDefault="00762418" w:rsidP="00A443BB">
      <w:pPr>
        <w:pStyle w:val="af4"/>
        <w:numPr>
          <w:ilvl w:val="0"/>
          <w:numId w:val="119"/>
        </w:numPr>
      </w:pPr>
      <w:r w:rsidRPr="00762418">
        <w:t>даты подачи объявления и (или) совершения сделки (ДД.ММ.ГГГГ);</w:t>
      </w:r>
    </w:p>
    <w:p w14:paraId="56984FCC" w14:textId="77777777" w:rsidR="00762418" w:rsidRPr="00762418" w:rsidRDefault="00762418" w:rsidP="00A443BB">
      <w:pPr>
        <w:pStyle w:val="af4"/>
        <w:numPr>
          <w:ilvl w:val="0"/>
          <w:numId w:val="119"/>
        </w:numPr>
      </w:pPr>
      <w:r w:rsidRPr="00762418">
        <w:t xml:space="preserve">порядкового номера объекта недвижимости. </w:t>
      </w:r>
    </w:p>
    <w:p w14:paraId="797257C2" w14:textId="01053697" w:rsidR="00EB6779" w:rsidRPr="00EB6779" w:rsidRDefault="00EB6779" w:rsidP="00EB6779">
      <w:r w:rsidRPr="00EB6779">
        <w:t xml:space="preserve">Собранная исходная рыночная информация в разрезе групп, а также в формате </w:t>
      </w:r>
      <w:proofErr w:type="gramStart"/>
      <w:r w:rsidRPr="00EB6779">
        <w:t>скрин-шотов</w:t>
      </w:r>
      <w:proofErr w:type="gramEnd"/>
      <w:r w:rsidRPr="00EB6779">
        <w:t>, фотообразов представлена в электронном виде в Приложении 1. Исходные данные\П 1.6 Результаты сбора информации о рынке ОН</w:t>
      </w:r>
    </w:p>
    <w:p w14:paraId="329D988D" w14:textId="77777777" w:rsidR="00EB6779" w:rsidRPr="00EB6779" w:rsidRDefault="00EB6779" w:rsidP="00EB6779">
      <w:r w:rsidRPr="00EB6779">
        <w:t xml:space="preserve">Анализ рынка недвижимости Нижегородской области проведен по объектам, выставленным на продажу, в с января по декабрь 2022г., на основе открытых и доступных источников информации (информация по продаже объектов недвижимости на интернет-площадках </w:t>
      </w:r>
      <w:r w:rsidRPr="00EB6779">
        <w:rPr>
          <w:lang w:val="en-US"/>
        </w:rPr>
        <w:t>www</w:t>
      </w:r>
      <w:r w:rsidRPr="00EB6779">
        <w:t>.</w:t>
      </w:r>
      <w:r w:rsidRPr="00EB6779">
        <w:rPr>
          <w:lang w:val="en-US"/>
        </w:rPr>
        <w:t>gipernn</w:t>
      </w:r>
      <w:r w:rsidRPr="00EB6779">
        <w:t>.</w:t>
      </w:r>
      <w:r w:rsidRPr="00EB6779">
        <w:rPr>
          <w:lang w:val="en-US"/>
        </w:rPr>
        <w:t>ru</w:t>
      </w:r>
      <w:r w:rsidRPr="00EB6779">
        <w:t>, www.</w:t>
      </w:r>
      <w:r w:rsidRPr="00EB6779">
        <w:rPr>
          <w:lang w:val="en-US"/>
        </w:rPr>
        <w:t>avito</w:t>
      </w:r>
      <w:r w:rsidRPr="00EB6779">
        <w:t xml:space="preserve">.ru). </w:t>
      </w:r>
    </w:p>
    <w:p w14:paraId="62F2226D" w14:textId="77777777" w:rsidR="00EB6779" w:rsidRPr="00EB6779" w:rsidRDefault="00EB6779" w:rsidP="00EB6779">
      <w:r w:rsidRPr="00EB6779">
        <w:t>Анализируемые цены объектов-аналогов приведены к сопоставимому виду, с применением корректировок на торг и на время. А так же из единых объектов недвижимости выделена доля, приходящаяся на стоимость земельного участка.</w:t>
      </w:r>
    </w:p>
    <w:p w14:paraId="7E1F9B31" w14:textId="272E239A" w:rsidR="00EB6779" w:rsidRPr="00EB6779" w:rsidRDefault="00EB6779" w:rsidP="00EB6779">
      <w:r w:rsidRPr="00EB6779">
        <w:t>Объекты-аналоги, по которым проведен анализ рынка недвижимости, представлены в Приложении 1. Исходные данные\П 1.6 Результаты сбора информации о рынке ОН\Рыночная информация.</w:t>
      </w:r>
    </w:p>
    <w:p w14:paraId="189BCAFC" w14:textId="77777777" w:rsidR="008E1CC3" w:rsidRDefault="008E1CC3" w:rsidP="0090006A">
      <w:pPr>
        <w:pStyle w:val="52023"/>
      </w:pPr>
      <w:r w:rsidRPr="008E1CC3">
        <w:t>Анализ рыночной информации: Жилая застройка (среднеэтажная и многоэтажная)</w:t>
      </w:r>
    </w:p>
    <w:p w14:paraId="3D9D2AEC" w14:textId="77777777" w:rsidR="005763B2" w:rsidRPr="00B21924" w:rsidRDefault="005763B2" w:rsidP="005763B2">
      <w:r w:rsidRPr="00B21924">
        <w:t xml:space="preserve">В результате проведенного анализа рынка объектов недвижимости многоквартирной жилой застройки выявлено, что по объему имеющихся на открытом рынке предложений о продаже объектов недвижимости и уровню цен населенные пункты Нижегородской области можно разделить на </w:t>
      </w:r>
      <w:r>
        <w:t>три</w:t>
      </w:r>
      <w:r w:rsidRPr="00B21924">
        <w:t xml:space="preserve"> подгрупп</w:t>
      </w:r>
      <w:r>
        <w:t>ы</w:t>
      </w:r>
      <w:r w:rsidRPr="00B21924">
        <w:t xml:space="preserve">. </w:t>
      </w:r>
    </w:p>
    <w:p w14:paraId="5184754D" w14:textId="77777777" w:rsidR="005763B2" w:rsidRPr="00BC2535" w:rsidRDefault="005763B2" w:rsidP="005763B2">
      <w:r w:rsidRPr="00BC2535">
        <w:t>В первую подгруппу входит г. Нижний Новгород, как столица субъекта с хорошо развитым рынком недвижимости и высоким уровнем цен на нее.</w:t>
      </w:r>
    </w:p>
    <w:p w14:paraId="6194F572" w14:textId="77777777" w:rsidR="005763B2" w:rsidRPr="00BC2535" w:rsidRDefault="005763B2" w:rsidP="005763B2">
      <w:r w:rsidRPr="00BC2535">
        <w:t xml:space="preserve">Во вторую подгруппу отнесены крупные городские населенные пункты Нижегородской области с наиболее высоким уровнем социально-экономического развития и достаточно высоким уровнем цен на недвижимость – г. Дзержинск, г. Кстово, г. Бор, г. Арзамас, г. Саров. </w:t>
      </w:r>
    </w:p>
    <w:p w14:paraId="2A98F487" w14:textId="77777777" w:rsidR="005763B2" w:rsidRPr="00BC2535" w:rsidRDefault="005763B2" w:rsidP="005763B2">
      <w:r w:rsidRPr="00BC2535">
        <w:t xml:space="preserve">В третью подгруппу - остальные городские и сельские населенные пункты Нижегородской области.   </w:t>
      </w:r>
    </w:p>
    <w:p w14:paraId="48E997EA" w14:textId="77777777" w:rsidR="005763B2" w:rsidRPr="00B21924" w:rsidRDefault="005763B2" w:rsidP="005763B2">
      <w:r w:rsidRPr="00B21924">
        <w:t>Рынок объектов недвижимости многоквартирной жилой застройки в крупных городах развит в значительно большей степени, чем рынок объектов недвижимости многоквартирной жилой застройки в некрупных городах и поселках городского типа и в сельских населенных пунктах. Одним из свидетельств развитого рынка в городах является стабильный спрос на объекты недвижимости.</w:t>
      </w:r>
    </w:p>
    <w:p w14:paraId="4475C0AD" w14:textId="77777777" w:rsidR="005763B2" w:rsidRDefault="005763B2" w:rsidP="005763B2">
      <w:r w:rsidRPr="00B21924">
        <w:t>Основной особенностью рынка объектов недвижимости многоквартирной жилой застройки является влияние на цену объектов недвижимости таких факторов как: местоположение объекта, его характеристики (этажность, год постройки, площадь, материал стен). В результате проведенного анализа влияния указанных факторов на цену объектов недвижимости выявлен существенный разброс цен в зависимости от местоположения, численности населения в населенном пункте, этажности, года постройки, площади объекта недвижимости, материала стен и районов города для г. Нижнего Новгорода и Нижегородской области.</w:t>
      </w:r>
    </w:p>
    <w:p w14:paraId="095502DA" w14:textId="77777777" w:rsidR="005763B2" w:rsidRPr="00B21924" w:rsidRDefault="005763B2" w:rsidP="005763B2">
      <w:pPr>
        <w:rPr>
          <w:rFonts w:cs="Times New Roman"/>
          <w:szCs w:val="24"/>
        </w:rPr>
      </w:pPr>
      <w:r w:rsidRPr="00B21924">
        <w:rPr>
          <w:rFonts w:cs="Times New Roman"/>
          <w:szCs w:val="24"/>
        </w:rPr>
        <w:t xml:space="preserve">Общее количество собранной рыночной информации по 1 </w:t>
      </w:r>
      <w:r>
        <w:rPr>
          <w:rFonts w:cs="Times New Roman"/>
          <w:szCs w:val="24"/>
        </w:rPr>
        <w:t>сегменту</w:t>
      </w:r>
      <w:r w:rsidRPr="00B21924">
        <w:rPr>
          <w:rFonts w:cs="Times New Roman"/>
          <w:szCs w:val="24"/>
        </w:rPr>
        <w:t xml:space="preserve"> (объекты многоквартирной жилой застройки) составляет </w:t>
      </w:r>
      <w:r>
        <w:rPr>
          <w:rFonts w:cs="Times New Roman"/>
          <w:szCs w:val="24"/>
        </w:rPr>
        <w:t>21 404</w:t>
      </w:r>
      <w:r w:rsidRPr="00B21924">
        <w:rPr>
          <w:rFonts w:cs="Times New Roman"/>
          <w:szCs w:val="24"/>
        </w:rPr>
        <w:t xml:space="preserve"> объекта-аналога, из них:</w:t>
      </w:r>
    </w:p>
    <w:p w14:paraId="48F3B5DE" w14:textId="77777777" w:rsidR="005763B2" w:rsidRDefault="005763B2" w:rsidP="005763B2">
      <w:pPr>
        <w:keepNext/>
        <w:ind w:firstLine="0"/>
        <w:jc w:val="center"/>
      </w:pPr>
      <w:r w:rsidRPr="001C2EFF">
        <w:rPr>
          <w:rFonts w:cs="Times New Roman"/>
          <w:b/>
          <w:noProof/>
          <w:szCs w:val="24"/>
          <w:lang w:eastAsia="ru-RU"/>
        </w:rPr>
        <w:drawing>
          <wp:inline distT="0" distB="0" distL="0" distR="0" wp14:anchorId="3AE00CEA" wp14:editId="6E599BA5">
            <wp:extent cx="5143500" cy="2933700"/>
            <wp:effectExtent l="0" t="0" r="0" b="0"/>
            <wp:docPr id="1447"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1"/>
              </a:graphicData>
            </a:graphic>
          </wp:inline>
        </w:drawing>
      </w:r>
    </w:p>
    <w:p w14:paraId="2A4A8ECC" w14:textId="6001BA99" w:rsidR="005763B2" w:rsidRDefault="005763B2" w:rsidP="005763B2">
      <w:pPr>
        <w:pStyle w:val="2023"/>
      </w:pPr>
      <w:r>
        <w:t xml:space="preserve">Рисунок </w:t>
      </w:r>
      <w:r>
        <w:fldChar w:fldCharType="begin"/>
      </w:r>
      <w:r>
        <w:instrText xml:space="preserve"> SEQ Рисунок \* ARABIC </w:instrText>
      </w:r>
      <w:r>
        <w:fldChar w:fldCharType="separate"/>
      </w:r>
      <w:r w:rsidR="00B67D49">
        <w:t>80</w:t>
      </w:r>
      <w:r>
        <w:fldChar w:fldCharType="end"/>
      </w:r>
      <w:r>
        <w:t xml:space="preserve"> - </w:t>
      </w:r>
      <w:r w:rsidRPr="001F754D">
        <w:t>Количество рыночной информации</w:t>
      </w:r>
    </w:p>
    <w:p w14:paraId="5CF073F3" w14:textId="3EF78836" w:rsidR="005763B2" w:rsidRDefault="005763B2" w:rsidP="005763B2">
      <w:pPr>
        <w:pStyle w:val="20230"/>
      </w:pPr>
      <w:r>
        <w:t xml:space="preserve">Таблица </w:t>
      </w:r>
      <w:r>
        <w:fldChar w:fldCharType="begin"/>
      </w:r>
      <w:r>
        <w:instrText xml:space="preserve"> SEQ Таблица \* ARABIC </w:instrText>
      </w:r>
      <w:r>
        <w:fldChar w:fldCharType="separate"/>
      </w:r>
      <w:r w:rsidR="007B42C3">
        <w:t>25</w:t>
      </w:r>
      <w:r>
        <w:fldChar w:fldCharType="end"/>
      </w:r>
      <w:r>
        <w:t xml:space="preserve"> - </w:t>
      </w:r>
      <w:r w:rsidRPr="00AF18C2">
        <w:t>Количество рыночной информации в разрезе муниципальных</w:t>
      </w:r>
      <w:r>
        <w:t xml:space="preserve"> образований, городских округов</w:t>
      </w:r>
    </w:p>
    <w:tbl>
      <w:tblPr>
        <w:tblW w:w="8799" w:type="dxa"/>
        <w:tblInd w:w="93" w:type="dxa"/>
        <w:tblLook w:val="04A0" w:firstRow="1" w:lastRow="0" w:firstColumn="1" w:lastColumn="0" w:noHBand="0" w:noVBand="1"/>
      </w:tblPr>
      <w:tblGrid>
        <w:gridCol w:w="1725"/>
        <w:gridCol w:w="4706"/>
        <w:gridCol w:w="2368"/>
      </w:tblGrid>
      <w:tr w:rsidR="005763B2" w:rsidRPr="001C2EFF" w14:paraId="52C06BAF" w14:textId="77777777" w:rsidTr="00760F10">
        <w:trPr>
          <w:trHeight w:val="300"/>
          <w:tblHeader/>
        </w:trPr>
        <w:tc>
          <w:tcPr>
            <w:tcW w:w="1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683AC" w14:textId="77777777" w:rsidR="005763B2" w:rsidRPr="001C2EFF" w:rsidRDefault="005763B2" w:rsidP="005763B2">
            <w:pPr>
              <w:spacing w:after="0" w:line="240" w:lineRule="auto"/>
              <w:ind w:firstLine="0"/>
              <w:jc w:val="center"/>
              <w:rPr>
                <w:rFonts w:eastAsia="Times New Roman" w:cs="Times New Roman"/>
                <w:b/>
                <w:color w:val="000000"/>
                <w:lang w:eastAsia="ru-RU"/>
              </w:rPr>
            </w:pPr>
            <w:r w:rsidRPr="001C2EFF">
              <w:rPr>
                <w:rFonts w:eastAsia="Times New Roman" w:cs="Times New Roman"/>
                <w:b/>
                <w:color w:val="000000"/>
                <w:sz w:val="22"/>
                <w:lang w:eastAsia="ru-RU"/>
              </w:rPr>
              <w:t>№ п/п</w:t>
            </w:r>
          </w:p>
        </w:tc>
        <w:tc>
          <w:tcPr>
            <w:tcW w:w="4706" w:type="dxa"/>
            <w:tcBorders>
              <w:top w:val="single" w:sz="4" w:space="0" w:color="auto"/>
              <w:left w:val="nil"/>
              <w:bottom w:val="single" w:sz="4" w:space="0" w:color="auto"/>
              <w:right w:val="single" w:sz="4" w:space="0" w:color="auto"/>
            </w:tcBorders>
            <w:shd w:val="clear" w:color="auto" w:fill="auto"/>
            <w:noWrap/>
            <w:vAlign w:val="center"/>
            <w:hideMark/>
          </w:tcPr>
          <w:p w14:paraId="59761EE5" w14:textId="77777777" w:rsidR="005763B2" w:rsidRPr="001C2EFF" w:rsidRDefault="005763B2" w:rsidP="005763B2">
            <w:pPr>
              <w:spacing w:after="0" w:line="240" w:lineRule="auto"/>
              <w:ind w:firstLine="0"/>
              <w:jc w:val="center"/>
              <w:rPr>
                <w:rFonts w:eastAsia="Times New Roman" w:cs="Times New Roman"/>
                <w:b/>
                <w:color w:val="000000"/>
                <w:lang w:eastAsia="ru-RU"/>
              </w:rPr>
            </w:pPr>
            <w:r w:rsidRPr="001C2EFF">
              <w:rPr>
                <w:rFonts w:eastAsia="Times New Roman" w:cs="Times New Roman"/>
                <w:b/>
                <w:color w:val="000000"/>
                <w:sz w:val="22"/>
                <w:lang w:eastAsia="ru-RU"/>
              </w:rPr>
              <w:t>Наименование ГО/М</w:t>
            </w:r>
            <w:r>
              <w:rPr>
                <w:rFonts w:eastAsia="Times New Roman" w:cs="Times New Roman"/>
                <w:b/>
                <w:color w:val="000000"/>
                <w:sz w:val="22"/>
                <w:lang w:eastAsia="ru-RU"/>
              </w:rPr>
              <w:t>О</w:t>
            </w:r>
          </w:p>
        </w:tc>
        <w:tc>
          <w:tcPr>
            <w:tcW w:w="2368" w:type="dxa"/>
            <w:tcBorders>
              <w:top w:val="single" w:sz="4" w:space="0" w:color="auto"/>
              <w:left w:val="nil"/>
              <w:bottom w:val="single" w:sz="4" w:space="0" w:color="auto"/>
              <w:right w:val="single" w:sz="4" w:space="0" w:color="auto"/>
            </w:tcBorders>
            <w:shd w:val="clear" w:color="auto" w:fill="auto"/>
            <w:noWrap/>
            <w:vAlign w:val="center"/>
            <w:hideMark/>
          </w:tcPr>
          <w:p w14:paraId="238C26FD" w14:textId="77777777" w:rsidR="005763B2" w:rsidRPr="001C2EFF" w:rsidRDefault="005763B2" w:rsidP="005763B2">
            <w:pPr>
              <w:spacing w:after="0" w:line="240" w:lineRule="auto"/>
              <w:ind w:firstLine="0"/>
              <w:jc w:val="center"/>
              <w:rPr>
                <w:rFonts w:eastAsia="Times New Roman" w:cs="Times New Roman"/>
                <w:b/>
                <w:color w:val="000000"/>
                <w:lang w:eastAsia="ru-RU"/>
              </w:rPr>
            </w:pPr>
            <w:r w:rsidRPr="001C2EFF">
              <w:rPr>
                <w:rFonts w:eastAsia="Times New Roman" w:cs="Times New Roman"/>
                <w:b/>
                <w:color w:val="000000"/>
                <w:sz w:val="22"/>
                <w:lang w:eastAsia="ru-RU"/>
              </w:rPr>
              <w:t>Количество объявлений</w:t>
            </w:r>
          </w:p>
        </w:tc>
      </w:tr>
      <w:tr w:rsidR="005763B2" w:rsidRPr="001C2EFF" w14:paraId="1B042D00"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3AF0061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w:t>
            </w:r>
          </w:p>
        </w:tc>
        <w:tc>
          <w:tcPr>
            <w:tcW w:w="4706" w:type="dxa"/>
            <w:tcBorders>
              <w:top w:val="nil"/>
              <w:left w:val="nil"/>
              <w:bottom w:val="single" w:sz="4" w:space="0" w:color="auto"/>
              <w:right w:val="single" w:sz="4" w:space="0" w:color="auto"/>
            </w:tcBorders>
            <w:shd w:val="clear" w:color="auto" w:fill="auto"/>
            <w:noWrap/>
            <w:vAlign w:val="bottom"/>
            <w:hideMark/>
          </w:tcPr>
          <w:p w14:paraId="25279C2B" w14:textId="77777777" w:rsidR="005763B2" w:rsidRPr="001C2EFF" w:rsidRDefault="005763B2" w:rsidP="005763B2">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 xml:space="preserve">г. </w:t>
            </w:r>
            <w:r w:rsidRPr="001C2EFF">
              <w:rPr>
                <w:rFonts w:eastAsia="Times New Roman" w:cs="Times New Roman"/>
                <w:color w:val="000000"/>
                <w:sz w:val="22"/>
                <w:lang w:eastAsia="ru-RU"/>
              </w:rPr>
              <w:t>Нижний Новгород</w:t>
            </w:r>
          </w:p>
        </w:tc>
        <w:tc>
          <w:tcPr>
            <w:tcW w:w="2368" w:type="dxa"/>
            <w:tcBorders>
              <w:top w:val="nil"/>
              <w:left w:val="nil"/>
              <w:bottom w:val="single" w:sz="4" w:space="0" w:color="auto"/>
              <w:right w:val="single" w:sz="4" w:space="0" w:color="auto"/>
            </w:tcBorders>
            <w:shd w:val="clear" w:color="auto" w:fill="auto"/>
            <w:noWrap/>
            <w:vAlign w:val="bottom"/>
            <w:hideMark/>
          </w:tcPr>
          <w:p w14:paraId="7B9EED57"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9 717</w:t>
            </w:r>
          </w:p>
        </w:tc>
      </w:tr>
      <w:tr w:rsidR="005763B2" w:rsidRPr="001C2EFF" w14:paraId="0AD4BD15"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0A3F1F5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w:t>
            </w:r>
          </w:p>
        </w:tc>
        <w:tc>
          <w:tcPr>
            <w:tcW w:w="4706" w:type="dxa"/>
            <w:tcBorders>
              <w:top w:val="nil"/>
              <w:left w:val="nil"/>
              <w:bottom w:val="single" w:sz="4" w:space="0" w:color="auto"/>
              <w:right w:val="single" w:sz="4" w:space="0" w:color="auto"/>
            </w:tcBorders>
            <w:shd w:val="clear" w:color="auto" w:fill="auto"/>
            <w:noWrap/>
            <w:vAlign w:val="bottom"/>
            <w:hideMark/>
          </w:tcPr>
          <w:p w14:paraId="32A2D567" w14:textId="77777777" w:rsidR="005763B2" w:rsidRPr="001C2EFF" w:rsidRDefault="005763B2" w:rsidP="005763B2">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 xml:space="preserve">г. </w:t>
            </w:r>
            <w:r w:rsidRPr="001C2EFF">
              <w:rPr>
                <w:rFonts w:eastAsia="Times New Roman" w:cs="Times New Roman"/>
                <w:color w:val="000000"/>
                <w:sz w:val="22"/>
                <w:lang w:eastAsia="ru-RU"/>
              </w:rPr>
              <w:t>Арзамас</w:t>
            </w:r>
          </w:p>
        </w:tc>
        <w:tc>
          <w:tcPr>
            <w:tcW w:w="2368" w:type="dxa"/>
            <w:tcBorders>
              <w:top w:val="nil"/>
              <w:left w:val="nil"/>
              <w:bottom w:val="single" w:sz="4" w:space="0" w:color="auto"/>
              <w:right w:val="single" w:sz="4" w:space="0" w:color="auto"/>
            </w:tcBorders>
            <w:shd w:val="clear" w:color="auto" w:fill="auto"/>
            <w:noWrap/>
            <w:vAlign w:val="center"/>
            <w:hideMark/>
          </w:tcPr>
          <w:p w14:paraId="2BE1A71D" w14:textId="77777777" w:rsidR="005763B2" w:rsidRPr="00E453EC" w:rsidRDefault="005763B2" w:rsidP="005763B2">
            <w:pPr>
              <w:ind w:firstLine="0"/>
              <w:jc w:val="center"/>
              <w:rPr>
                <w:rFonts w:cs="Times New Roman"/>
                <w:color w:val="000000"/>
              </w:rPr>
            </w:pPr>
            <w:r w:rsidRPr="00E453EC">
              <w:rPr>
                <w:rFonts w:cs="Times New Roman"/>
                <w:color w:val="000000"/>
                <w:sz w:val="22"/>
              </w:rPr>
              <w:t>1 066</w:t>
            </w:r>
          </w:p>
        </w:tc>
      </w:tr>
      <w:tr w:rsidR="005763B2" w:rsidRPr="001C2EFF" w14:paraId="50641209"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1E66954A"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w:t>
            </w:r>
          </w:p>
        </w:tc>
        <w:tc>
          <w:tcPr>
            <w:tcW w:w="4706" w:type="dxa"/>
            <w:tcBorders>
              <w:top w:val="nil"/>
              <w:left w:val="nil"/>
              <w:bottom w:val="single" w:sz="4" w:space="0" w:color="auto"/>
              <w:right w:val="single" w:sz="4" w:space="0" w:color="auto"/>
            </w:tcBorders>
            <w:shd w:val="clear" w:color="auto" w:fill="auto"/>
            <w:noWrap/>
            <w:vAlign w:val="bottom"/>
            <w:hideMark/>
          </w:tcPr>
          <w:p w14:paraId="6079F65F" w14:textId="77777777" w:rsidR="005763B2" w:rsidRPr="001C2EFF" w:rsidRDefault="005763B2" w:rsidP="005763B2">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 xml:space="preserve">г. </w:t>
            </w:r>
            <w:r w:rsidRPr="001C2EFF">
              <w:rPr>
                <w:rFonts w:eastAsia="Times New Roman" w:cs="Times New Roman"/>
                <w:color w:val="000000"/>
                <w:sz w:val="22"/>
                <w:lang w:eastAsia="ru-RU"/>
              </w:rPr>
              <w:t>Бор</w:t>
            </w:r>
          </w:p>
        </w:tc>
        <w:tc>
          <w:tcPr>
            <w:tcW w:w="2368" w:type="dxa"/>
            <w:tcBorders>
              <w:top w:val="nil"/>
              <w:left w:val="nil"/>
              <w:bottom w:val="single" w:sz="4" w:space="0" w:color="auto"/>
              <w:right w:val="single" w:sz="4" w:space="0" w:color="auto"/>
            </w:tcBorders>
            <w:shd w:val="clear" w:color="auto" w:fill="auto"/>
            <w:noWrap/>
            <w:vAlign w:val="center"/>
            <w:hideMark/>
          </w:tcPr>
          <w:p w14:paraId="41ED8715" w14:textId="77777777" w:rsidR="005763B2" w:rsidRPr="00E453EC" w:rsidRDefault="005763B2" w:rsidP="005763B2">
            <w:pPr>
              <w:ind w:firstLine="0"/>
              <w:jc w:val="center"/>
              <w:rPr>
                <w:rFonts w:cs="Times New Roman"/>
                <w:color w:val="000000"/>
              </w:rPr>
            </w:pPr>
            <w:r w:rsidRPr="00E453EC">
              <w:rPr>
                <w:rFonts w:cs="Times New Roman"/>
                <w:color w:val="000000"/>
                <w:sz w:val="22"/>
              </w:rPr>
              <w:t>735</w:t>
            </w:r>
          </w:p>
        </w:tc>
      </w:tr>
      <w:tr w:rsidR="005763B2" w:rsidRPr="001C2EFF" w14:paraId="6AAC1B02"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2A14C23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w:t>
            </w:r>
          </w:p>
        </w:tc>
        <w:tc>
          <w:tcPr>
            <w:tcW w:w="4706" w:type="dxa"/>
            <w:tcBorders>
              <w:top w:val="nil"/>
              <w:left w:val="nil"/>
              <w:bottom w:val="single" w:sz="4" w:space="0" w:color="auto"/>
              <w:right w:val="single" w:sz="4" w:space="0" w:color="auto"/>
            </w:tcBorders>
            <w:shd w:val="clear" w:color="auto" w:fill="auto"/>
            <w:noWrap/>
            <w:vAlign w:val="bottom"/>
            <w:hideMark/>
          </w:tcPr>
          <w:p w14:paraId="796B240C" w14:textId="7F0A3167" w:rsidR="005763B2" w:rsidRPr="001C2EFF" w:rsidRDefault="005763B2" w:rsidP="005763B2">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 xml:space="preserve">г. </w:t>
            </w:r>
            <w:r w:rsidRPr="001C2EFF">
              <w:rPr>
                <w:rFonts w:eastAsia="Times New Roman" w:cs="Times New Roman"/>
                <w:color w:val="000000"/>
                <w:sz w:val="22"/>
                <w:lang w:eastAsia="ru-RU"/>
              </w:rPr>
              <w:t>Дзержинск</w:t>
            </w:r>
          </w:p>
        </w:tc>
        <w:tc>
          <w:tcPr>
            <w:tcW w:w="2368" w:type="dxa"/>
            <w:tcBorders>
              <w:top w:val="nil"/>
              <w:left w:val="nil"/>
              <w:bottom w:val="single" w:sz="4" w:space="0" w:color="auto"/>
              <w:right w:val="single" w:sz="4" w:space="0" w:color="auto"/>
            </w:tcBorders>
            <w:shd w:val="clear" w:color="auto" w:fill="auto"/>
            <w:noWrap/>
            <w:vAlign w:val="center"/>
            <w:hideMark/>
          </w:tcPr>
          <w:p w14:paraId="1E52D46D" w14:textId="77777777" w:rsidR="005763B2" w:rsidRPr="00E453EC" w:rsidRDefault="005763B2" w:rsidP="005763B2">
            <w:pPr>
              <w:ind w:firstLine="0"/>
              <w:jc w:val="center"/>
              <w:rPr>
                <w:rFonts w:cs="Times New Roman"/>
                <w:color w:val="000000"/>
              </w:rPr>
            </w:pPr>
            <w:r w:rsidRPr="00E453EC">
              <w:rPr>
                <w:rFonts w:cs="Times New Roman"/>
                <w:color w:val="000000"/>
                <w:sz w:val="22"/>
              </w:rPr>
              <w:t>2 088</w:t>
            </w:r>
          </w:p>
        </w:tc>
      </w:tr>
      <w:tr w:rsidR="005763B2" w:rsidRPr="001C2EFF" w14:paraId="34CA1AD8" w14:textId="77777777" w:rsidTr="005763B2">
        <w:trPr>
          <w:trHeight w:val="301"/>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67950B8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w:t>
            </w:r>
          </w:p>
        </w:tc>
        <w:tc>
          <w:tcPr>
            <w:tcW w:w="4706" w:type="dxa"/>
            <w:tcBorders>
              <w:top w:val="nil"/>
              <w:left w:val="nil"/>
              <w:bottom w:val="single" w:sz="4" w:space="0" w:color="auto"/>
              <w:right w:val="single" w:sz="4" w:space="0" w:color="auto"/>
            </w:tcBorders>
            <w:shd w:val="clear" w:color="auto" w:fill="auto"/>
            <w:noWrap/>
            <w:vAlign w:val="bottom"/>
            <w:hideMark/>
          </w:tcPr>
          <w:p w14:paraId="5BE7C774" w14:textId="451639D9" w:rsidR="005763B2" w:rsidRPr="001C2EFF" w:rsidRDefault="005763B2" w:rsidP="005763B2">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 xml:space="preserve">г. </w:t>
            </w:r>
            <w:r w:rsidRPr="001C2EFF">
              <w:rPr>
                <w:rFonts w:eastAsia="Times New Roman" w:cs="Times New Roman"/>
                <w:color w:val="000000"/>
                <w:sz w:val="22"/>
                <w:lang w:eastAsia="ru-RU"/>
              </w:rPr>
              <w:t>Кстов</w:t>
            </w:r>
            <w:r>
              <w:rPr>
                <w:rFonts w:eastAsia="Times New Roman" w:cs="Times New Roman"/>
                <w:color w:val="000000"/>
                <w:sz w:val="22"/>
                <w:lang w:eastAsia="ru-RU"/>
              </w:rPr>
              <w:t>о</w:t>
            </w:r>
          </w:p>
        </w:tc>
        <w:tc>
          <w:tcPr>
            <w:tcW w:w="2368" w:type="dxa"/>
            <w:tcBorders>
              <w:top w:val="nil"/>
              <w:left w:val="nil"/>
              <w:bottom w:val="single" w:sz="4" w:space="0" w:color="auto"/>
              <w:right w:val="single" w:sz="4" w:space="0" w:color="auto"/>
            </w:tcBorders>
            <w:shd w:val="clear" w:color="auto" w:fill="auto"/>
            <w:noWrap/>
            <w:vAlign w:val="center"/>
            <w:hideMark/>
          </w:tcPr>
          <w:p w14:paraId="65DB9AAF" w14:textId="77777777" w:rsidR="005763B2" w:rsidRPr="00E453EC" w:rsidRDefault="005763B2" w:rsidP="005763B2">
            <w:pPr>
              <w:ind w:firstLine="0"/>
              <w:jc w:val="center"/>
              <w:rPr>
                <w:rFonts w:cs="Times New Roman"/>
                <w:color w:val="000000"/>
              </w:rPr>
            </w:pPr>
            <w:r w:rsidRPr="00E453EC">
              <w:rPr>
                <w:rFonts w:cs="Times New Roman"/>
                <w:color w:val="000000"/>
                <w:sz w:val="22"/>
              </w:rPr>
              <w:t>904</w:t>
            </w:r>
          </w:p>
        </w:tc>
      </w:tr>
      <w:tr w:rsidR="005763B2" w:rsidRPr="001C2EFF" w14:paraId="3B60FBC5"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4874A03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6</w:t>
            </w:r>
          </w:p>
        </w:tc>
        <w:tc>
          <w:tcPr>
            <w:tcW w:w="4706" w:type="dxa"/>
            <w:tcBorders>
              <w:top w:val="nil"/>
              <w:left w:val="nil"/>
              <w:bottom w:val="single" w:sz="4" w:space="0" w:color="auto"/>
              <w:right w:val="single" w:sz="4" w:space="0" w:color="auto"/>
            </w:tcBorders>
            <w:shd w:val="clear" w:color="auto" w:fill="auto"/>
            <w:noWrap/>
            <w:vAlign w:val="bottom"/>
            <w:hideMark/>
          </w:tcPr>
          <w:p w14:paraId="3D325BD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ЗАТО город Саров</w:t>
            </w:r>
          </w:p>
        </w:tc>
        <w:tc>
          <w:tcPr>
            <w:tcW w:w="2368" w:type="dxa"/>
            <w:tcBorders>
              <w:top w:val="nil"/>
              <w:left w:val="nil"/>
              <w:bottom w:val="single" w:sz="4" w:space="0" w:color="auto"/>
              <w:right w:val="single" w:sz="4" w:space="0" w:color="auto"/>
            </w:tcBorders>
            <w:shd w:val="clear" w:color="auto" w:fill="auto"/>
            <w:noWrap/>
            <w:vAlign w:val="center"/>
            <w:hideMark/>
          </w:tcPr>
          <w:p w14:paraId="4FF9C0A9" w14:textId="77777777" w:rsidR="005763B2" w:rsidRPr="00E453EC" w:rsidRDefault="005763B2" w:rsidP="005763B2">
            <w:pPr>
              <w:ind w:firstLine="0"/>
              <w:jc w:val="center"/>
              <w:rPr>
                <w:rFonts w:cs="Times New Roman"/>
                <w:color w:val="000000"/>
              </w:rPr>
            </w:pPr>
            <w:r w:rsidRPr="00E453EC">
              <w:rPr>
                <w:rFonts w:cs="Times New Roman"/>
                <w:color w:val="000000"/>
                <w:sz w:val="22"/>
              </w:rPr>
              <w:t>297</w:t>
            </w:r>
          </w:p>
        </w:tc>
      </w:tr>
      <w:tr w:rsidR="005763B2" w:rsidRPr="001C2EFF" w14:paraId="054C5645"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12A78F6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7</w:t>
            </w:r>
          </w:p>
        </w:tc>
        <w:tc>
          <w:tcPr>
            <w:tcW w:w="4706" w:type="dxa"/>
            <w:tcBorders>
              <w:top w:val="nil"/>
              <w:left w:val="nil"/>
              <w:bottom w:val="single" w:sz="4" w:space="0" w:color="auto"/>
              <w:right w:val="single" w:sz="4" w:space="0" w:color="auto"/>
            </w:tcBorders>
            <w:shd w:val="clear" w:color="auto" w:fill="auto"/>
            <w:noWrap/>
            <w:vAlign w:val="bottom"/>
            <w:hideMark/>
          </w:tcPr>
          <w:p w14:paraId="41345BC6"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Ардатовский</w:t>
            </w:r>
          </w:p>
        </w:tc>
        <w:tc>
          <w:tcPr>
            <w:tcW w:w="2368" w:type="dxa"/>
            <w:tcBorders>
              <w:top w:val="nil"/>
              <w:left w:val="nil"/>
              <w:bottom w:val="single" w:sz="4" w:space="0" w:color="auto"/>
              <w:right w:val="single" w:sz="4" w:space="0" w:color="auto"/>
            </w:tcBorders>
            <w:shd w:val="clear" w:color="auto" w:fill="auto"/>
            <w:noWrap/>
            <w:vAlign w:val="bottom"/>
            <w:hideMark/>
          </w:tcPr>
          <w:p w14:paraId="10B1851D"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65</w:t>
            </w:r>
          </w:p>
        </w:tc>
      </w:tr>
      <w:tr w:rsidR="005763B2" w:rsidRPr="001C2EFF" w14:paraId="426CBBF0"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5C965966"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8</w:t>
            </w:r>
          </w:p>
        </w:tc>
        <w:tc>
          <w:tcPr>
            <w:tcW w:w="4706" w:type="dxa"/>
            <w:tcBorders>
              <w:top w:val="nil"/>
              <w:left w:val="nil"/>
              <w:bottom w:val="single" w:sz="4" w:space="0" w:color="auto"/>
              <w:right w:val="single" w:sz="4" w:space="0" w:color="auto"/>
            </w:tcBorders>
            <w:shd w:val="clear" w:color="auto" w:fill="auto"/>
            <w:noWrap/>
            <w:vAlign w:val="bottom"/>
            <w:hideMark/>
          </w:tcPr>
          <w:p w14:paraId="0EF09113"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Арзамас</w:t>
            </w:r>
          </w:p>
        </w:tc>
        <w:tc>
          <w:tcPr>
            <w:tcW w:w="2368" w:type="dxa"/>
            <w:tcBorders>
              <w:top w:val="nil"/>
              <w:left w:val="nil"/>
              <w:bottom w:val="single" w:sz="4" w:space="0" w:color="auto"/>
              <w:right w:val="single" w:sz="4" w:space="0" w:color="auto"/>
            </w:tcBorders>
            <w:shd w:val="clear" w:color="auto" w:fill="auto"/>
            <w:noWrap/>
            <w:vAlign w:val="bottom"/>
            <w:hideMark/>
          </w:tcPr>
          <w:p w14:paraId="3DFA326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173</w:t>
            </w:r>
          </w:p>
        </w:tc>
      </w:tr>
      <w:tr w:rsidR="005763B2" w:rsidRPr="001C2EFF" w14:paraId="53EE0181"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6072BF33"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9</w:t>
            </w:r>
          </w:p>
        </w:tc>
        <w:tc>
          <w:tcPr>
            <w:tcW w:w="4706" w:type="dxa"/>
            <w:tcBorders>
              <w:top w:val="nil"/>
              <w:left w:val="nil"/>
              <w:bottom w:val="single" w:sz="4" w:space="0" w:color="auto"/>
              <w:right w:val="single" w:sz="4" w:space="0" w:color="auto"/>
            </w:tcBorders>
            <w:shd w:val="clear" w:color="auto" w:fill="auto"/>
            <w:noWrap/>
            <w:vAlign w:val="bottom"/>
            <w:hideMark/>
          </w:tcPr>
          <w:p w14:paraId="2D1DFFA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Балахнинский</w:t>
            </w:r>
          </w:p>
        </w:tc>
        <w:tc>
          <w:tcPr>
            <w:tcW w:w="2368" w:type="dxa"/>
            <w:tcBorders>
              <w:top w:val="nil"/>
              <w:left w:val="nil"/>
              <w:bottom w:val="single" w:sz="4" w:space="0" w:color="auto"/>
              <w:right w:val="single" w:sz="4" w:space="0" w:color="auto"/>
            </w:tcBorders>
            <w:shd w:val="clear" w:color="auto" w:fill="auto"/>
            <w:noWrap/>
            <w:vAlign w:val="bottom"/>
            <w:hideMark/>
          </w:tcPr>
          <w:p w14:paraId="72E4F09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650</w:t>
            </w:r>
          </w:p>
        </w:tc>
      </w:tr>
      <w:tr w:rsidR="005763B2" w:rsidRPr="001C2EFF" w14:paraId="18BBF908"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6CBCA46D"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10</w:t>
            </w:r>
          </w:p>
        </w:tc>
        <w:tc>
          <w:tcPr>
            <w:tcW w:w="4706" w:type="dxa"/>
            <w:tcBorders>
              <w:top w:val="nil"/>
              <w:left w:val="nil"/>
              <w:bottom w:val="single" w:sz="4" w:space="0" w:color="auto"/>
              <w:right w:val="single" w:sz="4" w:space="0" w:color="auto"/>
            </w:tcBorders>
            <w:shd w:val="clear" w:color="auto" w:fill="auto"/>
            <w:noWrap/>
            <w:vAlign w:val="bottom"/>
            <w:hideMark/>
          </w:tcPr>
          <w:p w14:paraId="1BFCDF63"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Богородский</w:t>
            </w:r>
          </w:p>
        </w:tc>
        <w:tc>
          <w:tcPr>
            <w:tcW w:w="2368" w:type="dxa"/>
            <w:tcBorders>
              <w:top w:val="nil"/>
              <w:left w:val="nil"/>
              <w:bottom w:val="single" w:sz="4" w:space="0" w:color="auto"/>
              <w:right w:val="single" w:sz="4" w:space="0" w:color="auto"/>
            </w:tcBorders>
            <w:shd w:val="clear" w:color="auto" w:fill="auto"/>
            <w:noWrap/>
            <w:vAlign w:val="bottom"/>
            <w:hideMark/>
          </w:tcPr>
          <w:p w14:paraId="4F12A11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356</w:t>
            </w:r>
          </w:p>
        </w:tc>
      </w:tr>
      <w:tr w:rsidR="005763B2" w:rsidRPr="001C2EFF" w14:paraId="64B917DE"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7E4D686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11</w:t>
            </w:r>
          </w:p>
        </w:tc>
        <w:tc>
          <w:tcPr>
            <w:tcW w:w="4706" w:type="dxa"/>
            <w:tcBorders>
              <w:top w:val="nil"/>
              <w:left w:val="nil"/>
              <w:bottom w:val="single" w:sz="4" w:space="0" w:color="auto"/>
              <w:right w:val="single" w:sz="4" w:space="0" w:color="auto"/>
            </w:tcBorders>
            <w:shd w:val="clear" w:color="auto" w:fill="auto"/>
            <w:noWrap/>
            <w:vAlign w:val="bottom"/>
            <w:hideMark/>
          </w:tcPr>
          <w:p w14:paraId="7AABB9C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Большеболдинский</w:t>
            </w:r>
          </w:p>
        </w:tc>
        <w:tc>
          <w:tcPr>
            <w:tcW w:w="2368" w:type="dxa"/>
            <w:tcBorders>
              <w:top w:val="nil"/>
              <w:left w:val="nil"/>
              <w:bottom w:val="single" w:sz="4" w:space="0" w:color="auto"/>
              <w:right w:val="single" w:sz="4" w:space="0" w:color="auto"/>
            </w:tcBorders>
            <w:shd w:val="clear" w:color="auto" w:fill="auto"/>
            <w:noWrap/>
            <w:vAlign w:val="bottom"/>
            <w:hideMark/>
          </w:tcPr>
          <w:p w14:paraId="29029FC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26</w:t>
            </w:r>
          </w:p>
        </w:tc>
      </w:tr>
      <w:tr w:rsidR="005763B2" w:rsidRPr="001C2EFF" w14:paraId="03C44A70"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2BD599C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12</w:t>
            </w:r>
          </w:p>
        </w:tc>
        <w:tc>
          <w:tcPr>
            <w:tcW w:w="4706" w:type="dxa"/>
            <w:tcBorders>
              <w:top w:val="nil"/>
              <w:left w:val="nil"/>
              <w:bottom w:val="single" w:sz="4" w:space="0" w:color="auto"/>
              <w:right w:val="single" w:sz="4" w:space="0" w:color="auto"/>
            </w:tcBorders>
            <w:shd w:val="clear" w:color="auto" w:fill="auto"/>
            <w:noWrap/>
            <w:vAlign w:val="bottom"/>
            <w:hideMark/>
          </w:tcPr>
          <w:p w14:paraId="3C796A5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Большемурашкинский</w:t>
            </w:r>
          </w:p>
        </w:tc>
        <w:tc>
          <w:tcPr>
            <w:tcW w:w="2368" w:type="dxa"/>
            <w:tcBorders>
              <w:top w:val="nil"/>
              <w:left w:val="nil"/>
              <w:bottom w:val="single" w:sz="4" w:space="0" w:color="auto"/>
              <w:right w:val="single" w:sz="4" w:space="0" w:color="auto"/>
            </w:tcBorders>
            <w:shd w:val="clear" w:color="auto" w:fill="auto"/>
            <w:noWrap/>
            <w:vAlign w:val="bottom"/>
            <w:hideMark/>
          </w:tcPr>
          <w:p w14:paraId="18F17FE6"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86</w:t>
            </w:r>
          </w:p>
        </w:tc>
      </w:tr>
      <w:tr w:rsidR="005763B2" w:rsidRPr="001C2EFF" w14:paraId="75D4D984"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1C6860CA"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13</w:t>
            </w:r>
          </w:p>
        </w:tc>
        <w:tc>
          <w:tcPr>
            <w:tcW w:w="4706" w:type="dxa"/>
            <w:tcBorders>
              <w:top w:val="nil"/>
              <w:left w:val="nil"/>
              <w:bottom w:val="single" w:sz="4" w:space="0" w:color="auto"/>
              <w:right w:val="single" w:sz="4" w:space="0" w:color="auto"/>
            </w:tcBorders>
            <w:shd w:val="clear" w:color="auto" w:fill="auto"/>
            <w:noWrap/>
            <w:vAlign w:val="bottom"/>
            <w:hideMark/>
          </w:tcPr>
          <w:p w14:paraId="6B55DE67"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Бор</w:t>
            </w:r>
            <w:r>
              <w:rPr>
                <w:rFonts w:eastAsia="Times New Roman" w:cs="Times New Roman"/>
                <w:color w:val="000000"/>
                <w:sz w:val="22"/>
                <w:lang w:eastAsia="ru-RU"/>
              </w:rPr>
              <w:t>ский</w:t>
            </w:r>
          </w:p>
        </w:tc>
        <w:tc>
          <w:tcPr>
            <w:tcW w:w="2368" w:type="dxa"/>
            <w:tcBorders>
              <w:top w:val="nil"/>
              <w:left w:val="nil"/>
              <w:bottom w:val="single" w:sz="4" w:space="0" w:color="auto"/>
              <w:right w:val="single" w:sz="4" w:space="0" w:color="auto"/>
            </w:tcBorders>
            <w:shd w:val="clear" w:color="auto" w:fill="auto"/>
            <w:noWrap/>
            <w:vAlign w:val="bottom"/>
            <w:hideMark/>
          </w:tcPr>
          <w:p w14:paraId="5841F806"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244</w:t>
            </w:r>
          </w:p>
        </w:tc>
      </w:tr>
      <w:tr w:rsidR="005763B2" w:rsidRPr="001C2EFF" w14:paraId="52406068"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01A986E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14</w:t>
            </w:r>
          </w:p>
        </w:tc>
        <w:tc>
          <w:tcPr>
            <w:tcW w:w="4706" w:type="dxa"/>
            <w:tcBorders>
              <w:top w:val="nil"/>
              <w:left w:val="nil"/>
              <w:bottom w:val="single" w:sz="4" w:space="0" w:color="auto"/>
              <w:right w:val="single" w:sz="4" w:space="0" w:color="auto"/>
            </w:tcBorders>
            <w:shd w:val="clear" w:color="auto" w:fill="auto"/>
            <w:noWrap/>
            <w:vAlign w:val="bottom"/>
            <w:hideMark/>
          </w:tcPr>
          <w:p w14:paraId="5FA91FC3"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Бутурлинский</w:t>
            </w:r>
          </w:p>
        </w:tc>
        <w:tc>
          <w:tcPr>
            <w:tcW w:w="2368" w:type="dxa"/>
            <w:tcBorders>
              <w:top w:val="nil"/>
              <w:left w:val="nil"/>
              <w:bottom w:val="single" w:sz="4" w:space="0" w:color="auto"/>
              <w:right w:val="single" w:sz="4" w:space="0" w:color="auto"/>
            </w:tcBorders>
            <w:shd w:val="clear" w:color="auto" w:fill="auto"/>
            <w:noWrap/>
            <w:vAlign w:val="bottom"/>
            <w:hideMark/>
          </w:tcPr>
          <w:p w14:paraId="76345F7E"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41</w:t>
            </w:r>
          </w:p>
        </w:tc>
      </w:tr>
      <w:tr w:rsidR="005763B2" w:rsidRPr="001C2EFF" w14:paraId="2E0CA3B3"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0ABF448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15</w:t>
            </w:r>
          </w:p>
        </w:tc>
        <w:tc>
          <w:tcPr>
            <w:tcW w:w="4706" w:type="dxa"/>
            <w:tcBorders>
              <w:top w:val="nil"/>
              <w:left w:val="nil"/>
              <w:bottom w:val="single" w:sz="4" w:space="0" w:color="auto"/>
              <w:right w:val="single" w:sz="4" w:space="0" w:color="auto"/>
            </w:tcBorders>
            <w:shd w:val="clear" w:color="auto" w:fill="auto"/>
            <w:noWrap/>
            <w:vAlign w:val="bottom"/>
            <w:hideMark/>
          </w:tcPr>
          <w:p w14:paraId="66B4EB9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Вадский</w:t>
            </w:r>
          </w:p>
        </w:tc>
        <w:tc>
          <w:tcPr>
            <w:tcW w:w="2368" w:type="dxa"/>
            <w:tcBorders>
              <w:top w:val="nil"/>
              <w:left w:val="nil"/>
              <w:bottom w:val="single" w:sz="4" w:space="0" w:color="auto"/>
              <w:right w:val="single" w:sz="4" w:space="0" w:color="auto"/>
            </w:tcBorders>
            <w:shd w:val="clear" w:color="auto" w:fill="auto"/>
            <w:noWrap/>
            <w:vAlign w:val="bottom"/>
            <w:hideMark/>
          </w:tcPr>
          <w:p w14:paraId="45BE3BE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70</w:t>
            </w:r>
          </w:p>
        </w:tc>
      </w:tr>
      <w:tr w:rsidR="005763B2" w:rsidRPr="001C2EFF" w14:paraId="26A3CDE8"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35F0C5E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16</w:t>
            </w:r>
          </w:p>
        </w:tc>
        <w:tc>
          <w:tcPr>
            <w:tcW w:w="4706" w:type="dxa"/>
            <w:tcBorders>
              <w:top w:val="nil"/>
              <w:left w:val="nil"/>
              <w:bottom w:val="single" w:sz="4" w:space="0" w:color="auto"/>
              <w:right w:val="single" w:sz="4" w:space="0" w:color="auto"/>
            </w:tcBorders>
            <w:shd w:val="clear" w:color="auto" w:fill="auto"/>
            <w:noWrap/>
            <w:vAlign w:val="bottom"/>
            <w:hideMark/>
          </w:tcPr>
          <w:p w14:paraId="70E4C10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Варнавинский</w:t>
            </w:r>
          </w:p>
        </w:tc>
        <w:tc>
          <w:tcPr>
            <w:tcW w:w="2368" w:type="dxa"/>
            <w:tcBorders>
              <w:top w:val="nil"/>
              <w:left w:val="nil"/>
              <w:bottom w:val="single" w:sz="4" w:space="0" w:color="auto"/>
              <w:right w:val="single" w:sz="4" w:space="0" w:color="auto"/>
            </w:tcBorders>
            <w:shd w:val="clear" w:color="auto" w:fill="auto"/>
            <w:noWrap/>
            <w:vAlign w:val="bottom"/>
            <w:hideMark/>
          </w:tcPr>
          <w:p w14:paraId="12CEE7E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23</w:t>
            </w:r>
          </w:p>
        </w:tc>
      </w:tr>
      <w:tr w:rsidR="005763B2" w:rsidRPr="001C2EFF" w14:paraId="5829E69D"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751F0536"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17</w:t>
            </w:r>
          </w:p>
        </w:tc>
        <w:tc>
          <w:tcPr>
            <w:tcW w:w="4706" w:type="dxa"/>
            <w:tcBorders>
              <w:top w:val="nil"/>
              <w:left w:val="nil"/>
              <w:bottom w:val="single" w:sz="4" w:space="0" w:color="auto"/>
              <w:right w:val="single" w:sz="4" w:space="0" w:color="auto"/>
            </w:tcBorders>
            <w:shd w:val="clear" w:color="auto" w:fill="auto"/>
            <w:noWrap/>
            <w:vAlign w:val="bottom"/>
            <w:hideMark/>
          </w:tcPr>
          <w:p w14:paraId="4217D0D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Вачский</w:t>
            </w:r>
          </w:p>
        </w:tc>
        <w:tc>
          <w:tcPr>
            <w:tcW w:w="2368" w:type="dxa"/>
            <w:tcBorders>
              <w:top w:val="nil"/>
              <w:left w:val="nil"/>
              <w:bottom w:val="single" w:sz="4" w:space="0" w:color="auto"/>
              <w:right w:val="single" w:sz="4" w:space="0" w:color="auto"/>
            </w:tcBorders>
            <w:shd w:val="clear" w:color="auto" w:fill="auto"/>
            <w:noWrap/>
            <w:vAlign w:val="bottom"/>
            <w:hideMark/>
          </w:tcPr>
          <w:p w14:paraId="26B3BB6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115</w:t>
            </w:r>
          </w:p>
        </w:tc>
      </w:tr>
      <w:tr w:rsidR="005763B2" w:rsidRPr="001C2EFF" w14:paraId="48E3763C"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5A8100B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18</w:t>
            </w:r>
          </w:p>
        </w:tc>
        <w:tc>
          <w:tcPr>
            <w:tcW w:w="4706" w:type="dxa"/>
            <w:tcBorders>
              <w:top w:val="nil"/>
              <w:left w:val="nil"/>
              <w:bottom w:val="single" w:sz="4" w:space="0" w:color="auto"/>
              <w:right w:val="single" w:sz="4" w:space="0" w:color="auto"/>
            </w:tcBorders>
            <w:shd w:val="clear" w:color="auto" w:fill="auto"/>
            <w:noWrap/>
            <w:vAlign w:val="bottom"/>
            <w:hideMark/>
          </w:tcPr>
          <w:p w14:paraId="2204FA4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Ветлужский</w:t>
            </w:r>
          </w:p>
        </w:tc>
        <w:tc>
          <w:tcPr>
            <w:tcW w:w="2368" w:type="dxa"/>
            <w:tcBorders>
              <w:top w:val="nil"/>
              <w:left w:val="nil"/>
              <w:bottom w:val="single" w:sz="4" w:space="0" w:color="auto"/>
              <w:right w:val="single" w:sz="4" w:space="0" w:color="auto"/>
            </w:tcBorders>
            <w:shd w:val="clear" w:color="auto" w:fill="auto"/>
            <w:noWrap/>
            <w:vAlign w:val="bottom"/>
            <w:hideMark/>
          </w:tcPr>
          <w:p w14:paraId="3401ECBA"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47</w:t>
            </w:r>
          </w:p>
        </w:tc>
      </w:tr>
      <w:tr w:rsidR="005763B2" w:rsidRPr="001C2EFF" w14:paraId="28CDA97B"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593BAD6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19</w:t>
            </w:r>
          </w:p>
        </w:tc>
        <w:tc>
          <w:tcPr>
            <w:tcW w:w="4706" w:type="dxa"/>
            <w:tcBorders>
              <w:top w:val="nil"/>
              <w:left w:val="nil"/>
              <w:bottom w:val="single" w:sz="4" w:space="0" w:color="auto"/>
              <w:right w:val="single" w:sz="4" w:space="0" w:color="auto"/>
            </w:tcBorders>
            <w:shd w:val="clear" w:color="auto" w:fill="auto"/>
            <w:noWrap/>
            <w:vAlign w:val="bottom"/>
            <w:hideMark/>
          </w:tcPr>
          <w:p w14:paraId="6177CE1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Вознесенский</w:t>
            </w:r>
          </w:p>
        </w:tc>
        <w:tc>
          <w:tcPr>
            <w:tcW w:w="2368" w:type="dxa"/>
            <w:tcBorders>
              <w:top w:val="nil"/>
              <w:left w:val="nil"/>
              <w:bottom w:val="single" w:sz="4" w:space="0" w:color="auto"/>
              <w:right w:val="single" w:sz="4" w:space="0" w:color="auto"/>
            </w:tcBorders>
            <w:shd w:val="clear" w:color="auto" w:fill="auto"/>
            <w:noWrap/>
            <w:vAlign w:val="bottom"/>
            <w:hideMark/>
          </w:tcPr>
          <w:p w14:paraId="4C2B00E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30</w:t>
            </w:r>
          </w:p>
        </w:tc>
      </w:tr>
      <w:tr w:rsidR="005763B2" w:rsidRPr="001C2EFF" w14:paraId="44A7133C"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74EBA32E"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20</w:t>
            </w:r>
          </w:p>
        </w:tc>
        <w:tc>
          <w:tcPr>
            <w:tcW w:w="4706" w:type="dxa"/>
            <w:tcBorders>
              <w:top w:val="nil"/>
              <w:left w:val="nil"/>
              <w:bottom w:val="single" w:sz="4" w:space="0" w:color="auto"/>
              <w:right w:val="single" w:sz="4" w:space="0" w:color="auto"/>
            </w:tcBorders>
            <w:shd w:val="clear" w:color="auto" w:fill="auto"/>
            <w:noWrap/>
            <w:vAlign w:val="bottom"/>
            <w:hideMark/>
          </w:tcPr>
          <w:p w14:paraId="0EE0113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Володарский</w:t>
            </w:r>
          </w:p>
        </w:tc>
        <w:tc>
          <w:tcPr>
            <w:tcW w:w="2368" w:type="dxa"/>
            <w:tcBorders>
              <w:top w:val="nil"/>
              <w:left w:val="nil"/>
              <w:bottom w:val="single" w:sz="4" w:space="0" w:color="auto"/>
              <w:right w:val="single" w:sz="4" w:space="0" w:color="auto"/>
            </w:tcBorders>
            <w:shd w:val="clear" w:color="auto" w:fill="auto"/>
            <w:noWrap/>
            <w:vAlign w:val="bottom"/>
            <w:hideMark/>
          </w:tcPr>
          <w:p w14:paraId="4500A42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472</w:t>
            </w:r>
          </w:p>
        </w:tc>
      </w:tr>
      <w:tr w:rsidR="005763B2" w:rsidRPr="001C2EFF" w14:paraId="6E5E8C02"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5899CA2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21</w:t>
            </w:r>
          </w:p>
        </w:tc>
        <w:tc>
          <w:tcPr>
            <w:tcW w:w="4706" w:type="dxa"/>
            <w:tcBorders>
              <w:top w:val="nil"/>
              <w:left w:val="nil"/>
              <w:bottom w:val="single" w:sz="4" w:space="0" w:color="auto"/>
              <w:right w:val="single" w:sz="4" w:space="0" w:color="auto"/>
            </w:tcBorders>
            <w:shd w:val="clear" w:color="auto" w:fill="auto"/>
            <w:noWrap/>
            <w:vAlign w:val="bottom"/>
            <w:hideMark/>
          </w:tcPr>
          <w:p w14:paraId="1EEDF0F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Воротынский</w:t>
            </w:r>
          </w:p>
        </w:tc>
        <w:tc>
          <w:tcPr>
            <w:tcW w:w="2368" w:type="dxa"/>
            <w:tcBorders>
              <w:top w:val="nil"/>
              <w:left w:val="nil"/>
              <w:bottom w:val="single" w:sz="4" w:space="0" w:color="auto"/>
              <w:right w:val="single" w:sz="4" w:space="0" w:color="auto"/>
            </w:tcBorders>
            <w:shd w:val="clear" w:color="auto" w:fill="auto"/>
            <w:noWrap/>
            <w:vAlign w:val="bottom"/>
            <w:hideMark/>
          </w:tcPr>
          <w:p w14:paraId="2942450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45</w:t>
            </w:r>
          </w:p>
        </w:tc>
      </w:tr>
      <w:tr w:rsidR="005763B2" w:rsidRPr="001C2EFF" w14:paraId="12958DD4"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3C2E159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22</w:t>
            </w:r>
          </w:p>
        </w:tc>
        <w:tc>
          <w:tcPr>
            <w:tcW w:w="4706" w:type="dxa"/>
            <w:tcBorders>
              <w:top w:val="nil"/>
              <w:left w:val="nil"/>
              <w:bottom w:val="single" w:sz="4" w:space="0" w:color="auto"/>
              <w:right w:val="single" w:sz="4" w:space="0" w:color="auto"/>
            </w:tcBorders>
            <w:shd w:val="clear" w:color="auto" w:fill="auto"/>
            <w:noWrap/>
            <w:vAlign w:val="bottom"/>
            <w:hideMark/>
          </w:tcPr>
          <w:p w14:paraId="4EFF6593"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Воскресенский</w:t>
            </w:r>
          </w:p>
        </w:tc>
        <w:tc>
          <w:tcPr>
            <w:tcW w:w="2368" w:type="dxa"/>
            <w:tcBorders>
              <w:top w:val="nil"/>
              <w:left w:val="nil"/>
              <w:bottom w:val="single" w:sz="4" w:space="0" w:color="auto"/>
              <w:right w:val="single" w:sz="4" w:space="0" w:color="auto"/>
            </w:tcBorders>
            <w:shd w:val="clear" w:color="auto" w:fill="auto"/>
            <w:noWrap/>
            <w:vAlign w:val="bottom"/>
            <w:hideMark/>
          </w:tcPr>
          <w:p w14:paraId="36E88DD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13</w:t>
            </w:r>
          </w:p>
        </w:tc>
      </w:tr>
      <w:tr w:rsidR="005763B2" w:rsidRPr="001C2EFF" w14:paraId="72A374EC"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0E6EBE0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23</w:t>
            </w:r>
          </w:p>
        </w:tc>
        <w:tc>
          <w:tcPr>
            <w:tcW w:w="4706" w:type="dxa"/>
            <w:tcBorders>
              <w:top w:val="nil"/>
              <w:left w:val="nil"/>
              <w:bottom w:val="single" w:sz="4" w:space="0" w:color="auto"/>
              <w:right w:val="single" w:sz="4" w:space="0" w:color="auto"/>
            </w:tcBorders>
            <w:shd w:val="clear" w:color="auto" w:fill="auto"/>
            <w:noWrap/>
            <w:vAlign w:val="bottom"/>
            <w:hideMark/>
          </w:tcPr>
          <w:p w14:paraId="497C0AD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Выкса</w:t>
            </w:r>
          </w:p>
        </w:tc>
        <w:tc>
          <w:tcPr>
            <w:tcW w:w="2368" w:type="dxa"/>
            <w:tcBorders>
              <w:top w:val="nil"/>
              <w:left w:val="nil"/>
              <w:bottom w:val="single" w:sz="4" w:space="0" w:color="auto"/>
              <w:right w:val="single" w:sz="4" w:space="0" w:color="auto"/>
            </w:tcBorders>
            <w:shd w:val="clear" w:color="auto" w:fill="auto"/>
            <w:noWrap/>
            <w:vAlign w:val="bottom"/>
            <w:hideMark/>
          </w:tcPr>
          <w:p w14:paraId="36B9028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167</w:t>
            </w:r>
          </w:p>
        </w:tc>
      </w:tr>
      <w:tr w:rsidR="005763B2" w:rsidRPr="001C2EFF" w14:paraId="729140AE"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03C9673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24</w:t>
            </w:r>
          </w:p>
        </w:tc>
        <w:tc>
          <w:tcPr>
            <w:tcW w:w="4706" w:type="dxa"/>
            <w:tcBorders>
              <w:top w:val="nil"/>
              <w:left w:val="nil"/>
              <w:bottom w:val="single" w:sz="4" w:space="0" w:color="auto"/>
              <w:right w:val="single" w:sz="4" w:space="0" w:color="auto"/>
            </w:tcBorders>
            <w:shd w:val="clear" w:color="auto" w:fill="auto"/>
            <w:noWrap/>
            <w:vAlign w:val="bottom"/>
            <w:hideMark/>
          </w:tcPr>
          <w:p w14:paraId="6088742D"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Гагинский</w:t>
            </w:r>
          </w:p>
        </w:tc>
        <w:tc>
          <w:tcPr>
            <w:tcW w:w="2368" w:type="dxa"/>
            <w:tcBorders>
              <w:top w:val="nil"/>
              <w:left w:val="nil"/>
              <w:bottom w:val="single" w:sz="4" w:space="0" w:color="auto"/>
              <w:right w:val="single" w:sz="4" w:space="0" w:color="auto"/>
            </w:tcBorders>
            <w:shd w:val="clear" w:color="auto" w:fill="auto"/>
            <w:noWrap/>
            <w:vAlign w:val="bottom"/>
            <w:hideMark/>
          </w:tcPr>
          <w:p w14:paraId="6DDDD71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28</w:t>
            </w:r>
          </w:p>
        </w:tc>
      </w:tr>
      <w:tr w:rsidR="005763B2" w:rsidRPr="001C2EFF" w14:paraId="7B70FAF2"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496B3D6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25</w:t>
            </w:r>
          </w:p>
        </w:tc>
        <w:tc>
          <w:tcPr>
            <w:tcW w:w="4706" w:type="dxa"/>
            <w:tcBorders>
              <w:top w:val="nil"/>
              <w:left w:val="nil"/>
              <w:bottom w:val="single" w:sz="4" w:space="0" w:color="auto"/>
              <w:right w:val="single" w:sz="4" w:space="0" w:color="auto"/>
            </w:tcBorders>
            <w:shd w:val="clear" w:color="auto" w:fill="auto"/>
            <w:noWrap/>
            <w:vAlign w:val="bottom"/>
            <w:hideMark/>
          </w:tcPr>
          <w:p w14:paraId="321EC147"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Городецкий</w:t>
            </w:r>
          </w:p>
        </w:tc>
        <w:tc>
          <w:tcPr>
            <w:tcW w:w="2368" w:type="dxa"/>
            <w:tcBorders>
              <w:top w:val="nil"/>
              <w:left w:val="nil"/>
              <w:bottom w:val="single" w:sz="4" w:space="0" w:color="auto"/>
              <w:right w:val="single" w:sz="4" w:space="0" w:color="auto"/>
            </w:tcBorders>
            <w:shd w:val="clear" w:color="auto" w:fill="auto"/>
            <w:noWrap/>
            <w:vAlign w:val="bottom"/>
            <w:hideMark/>
          </w:tcPr>
          <w:p w14:paraId="60E9911D"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665</w:t>
            </w:r>
          </w:p>
        </w:tc>
      </w:tr>
      <w:tr w:rsidR="005763B2" w:rsidRPr="001C2EFF" w14:paraId="511CB7A5"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385807F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26</w:t>
            </w:r>
          </w:p>
        </w:tc>
        <w:tc>
          <w:tcPr>
            <w:tcW w:w="4706" w:type="dxa"/>
            <w:tcBorders>
              <w:top w:val="nil"/>
              <w:left w:val="nil"/>
              <w:bottom w:val="single" w:sz="4" w:space="0" w:color="auto"/>
              <w:right w:val="single" w:sz="4" w:space="0" w:color="auto"/>
            </w:tcBorders>
            <w:shd w:val="clear" w:color="auto" w:fill="auto"/>
            <w:noWrap/>
            <w:vAlign w:val="bottom"/>
            <w:hideMark/>
          </w:tcPr>
          <w:p w14:paraId="2436072A"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Дальнеконстантиновский</w:t>
            </w:r>
          </w:p>
        </w:tc>
        <w:tc>
          <w:tcPr>
            <w:tcW w:w="2368" w:type="dxa"/>
            <w:tcBorders>
              <w:top w:val="nil"/>
              <w:left w:val="nil"/>
              <w:bottom w:val="single" w:sz="4" w:space="0" w:color="auto"/>
              <w:right w:val="single" w:sz="4" w:space="0" w:color="auto"/>
            </w:tcBorders>
            <w:shd w:val="clear" w:color="auto" w:fill="auto"/>
            <w:noWrap/>
            <w:vAlign w:val="bottom"/>
            <w:hideMark/>
          </w:tcPr>
          <w:p w14:paraId="47BDA2D6"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102</w:t>
            </w:r>
          </w:p>
        </w:tc>
      </w:tr>
      <w:tr w:rsidR="005763B2" w:rsidRPr="001C2EFF" w14:paraId="109415DD"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55BE0ED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27</w:t>
            </w:r>
          </w:p>
        </w:tc>
        <w:tc>
          <w:tcPr>
            <w:tcW w:w="4706" w:type="dxa"/>
            <w:tcBorders>
              <w:top w:val="nil"/>
              <w:left w:val="nil"/>
              <w:bottom w:val="single" w:sz="4" w:space="0" w:color="auto"/>
              <w:right w:val="single" w:sz="4" w:space="0" w:color="auto"/>
            </w:tcBorders>
            <w:shd w:val="clear" w:color="auto" w:fill="auto"/>
            <w:noWrap/>
            <w:vAlign w:val="bottom"/>
            <w:hideMark/>
          </w:tcPr>
          <w:p w14:paraId="774CC03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Дзержинск</w:t>
            </w:r>
          </w:p>
        </w:tc>
        <w:tc>
          <w:tcPr>
            <w:tcW w:w="2368" w:type="dxa"/>
            <w:tcBorders>
              <w:top w:val="nil"/>
              <w:left w:val="nil"/>
              <w:bottom w:val="single" w:sz="4" w:space="0" w:color="auto"/>
              <w:right w:val="single" w:sz="4" w:space="0" w:color="auto"/>
            </w:tcBorders>
            <w:shd w:val="clear" w:color="auto" w:fill="auto"/>
            <w:noWrap/>
            <w:vAlign w:val="bottom"/>
            <w:hideMark/>
          </w:tcPr>
          <w:p w14:paraId="567639C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29</w:t>
            </w:r>
          </w:p>
        </w:tc>
      </w:tr>
      <w:tr w:rsidR="005763B2" w:rsidRPr="001C2EFF" w14:paraId="4D687779"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1C176F1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28</w:t>
            </w:r>
          </w:p>
        </w:tc>
        <w:tc>
          <w:tcPr>
            <w:tcW w:w="4706" w:type="dxa"/>
            <w:tcBorders>
              <w:top w:val="nil"/>
              <w:left w:val="nil"/>
              <w:bottom w:val="single" w:sz="4" w:space="0" w:color="auto"/>
              <w:right w:val="single" w:sz="4" w:space="0" w:color="auto"/>
            </w:tcBorders>
            <w:shd w:val="clear" w:color="auto" w:fill="auto"/>
            <w:noWrap/>
            <w:vAlign w:val="bottom"/>
            <w:hideMark/>
          </w:tcPr>
          <w:p w14:paraId="4A0D9AD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Дивеевский</w:t>
            </w:r>
          </w:p>
        </w:tc>
        <w:tc>
          <w:tcPr>
            <w:tcW w:w="2368" w:type="dxa"/>
            <w:tcBorders>
              <w:top w:val="nil"/>
              <w:left w:val="nil"/>
              <w:bottom w:val="single" w:sz="4" w:space="0" w:color="auto"/>
              <w:right w:val="single" w:sz="4" w:space="0" w:color="auto"/>
            </w:tcBorders>
            <w:shd w:val="clear" w:color="auto" w:fill="auto"/>
            <w:noWrap/>
            <w:vAlign w:val="bottom"/>
            <w:hideMark/>
          </w:tcPr>
          <w:p w14:paraId="06FA5A57"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67</w:t>
            </w:r>
          </w:p>
        </w:tc>
      </w:tr>
      <w:tr w:rsidR="005763B2" w:rsidRPr="001C2EFF" w14:paraId="22C6AB2C"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3BBC3BD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29</w:t>
            </w:r>
          </w:p>
        </w:tc>
        <w:tc>
          <w:tcPr>
            <w:tcW w:w="4706" w:type="dxa"/>
            <w:tcBorders>
              <w:top w:val="nil"/>
              <w:left w:val="nil"/>
              <w:bottom w:val="single" w:sz="4" w:space="0" w:color="auto"/>
              <w:right w:val="single" w:sz="4" w:space="0" w:color="auto"/>
            </w:tcBorders>
            <w:shd w:val="clear" w:color="auto" w:fill="auto"/>
            <w:noWrap/>
            <w:vAlign w:val="bottom"/>
            <w:hideMark/>
          </w:tcPr>
          <w:p w14:paraId="3F4F991E"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Княгининский</w:t>
            </w:r>
          </w:p>
        </w:tc>
        <w:tc>
          <w:tcPr>
            <w:tcW w:w="2368" w:type="dxa"/>
            <w:tcBorders>
              <w:top w:val="nil"/>
              <w:left w:val="nil"/>
              <w:bottom w:val="single" w:sz="4" w:space="0" w:color="auto"/>
              <w:right w:val="single" w:sz="4" w:space="0" w:color="auto"/>
            </w:tcBorders>
            <w:shd w:val="clear" w:color="auto" w:fill="auto"/>
            <w:noWrap/>
            <w:vAlign w:val="bottom"/>
            <w:hideMark/>
          </w:tcPr>
          <w:p w14:paraId="6BB1E5B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39</w:t>
            </w:r>
          </w:p>
        </w:tc>
      </w:tr>
      <w:tr w:rsidR="005763B2" w:rsidRPr="001C2EFF" w14:paraId="0FB03232"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3AA17D0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30</w:t>
            </w:r>
          </w:p>
        </w:tc>
        <w:tc>
          <w:tcPr>
            <w:tcW w:w="4706" w:type="dxa"/>
            <w:tcBorders>
              <w:top w:val="nil"/>
              <w:left w:val="nil"/>
              <w:bottom w:val="single" w:sz="4" w:space="0" w:color="auto"/>
              <w:right w:val="single" w:sz="4" w:space="0" w:color="auto"/>
            </w:tcBorders>
            <w:shd w:val="clear" w:color="auto" w:fill="auto"/>
            <w:noWrap/>
            <w:vAlign w:val="bottom"/>
            <w:hideMark/>
          </w:tcPr>
          <w:p w14:paraId="6046E277"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Ковернинский</w:t>
            </w:r>
          </w:p>
        </w:tc>
        <w:tc>
          <w:tcPr>
            <w:tcW w:w="2368" w:type="dxa"/>
            <w:tcBorders>
              <w:top w:val="nil"/>
              <w:left w:val="nil"/>
              <w:bottom w:val="single" w:sz="4" w:space="0" w:color="auto"/>
              <w:right w:val="single" w:sz="4" w:space="0" w:color="auto"/>
            </w:tcBorders>
            <w:shd w:val="clear" w:color="auto" w:fill="auto"/>
            <w:noWrap/>
            <w:vAlign w:val="bottom"/>
            <w:hideMark/>
          </w:tcPr>
          <w:p w14:paraId="1A6AD66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23</w:t>
            </w:r>
          </w:p>
        </w:tc>
      </w:tr>
      <w:tr w:rsidR="005763B2" w:rsidRPr="001C2EFF" w14:paraId="513D97C1"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7582568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31</w:t>
            </w:r>
          </w:p>
        </w:tc>
        <w:tc>
          <w:tcPr>
            <w:tcW w:w="4706" w:type="dxa"/>
            <w:tcBorders>
              <w:top w:val="nil"/>
              <w:left w:val="nil"/>
              <w:bottom w:val="single" w:sz="4" w:space="0" w:color="auto"/>
              <w:right w:val="single" w:sz="4" w:space="0" w:color="auto"/>
            </w:tcBorders>
            <w:shd w:val="clear" w:color="auto" w:fill="auto"/>
            <w:noWrap/>
            <w:vAlign w:val="bottom"/>
            <w:hideMark/>
          </w:tcPr>
          <w:p w14:paraId="243EFD0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Краснобаковский</w:t>
            </w:r>
          </w:p>
        </w:tc>
        <w:tc>
          <w:tcPr>
            <w:tcW w:w="2368" w:type="dxa"/>
            <w:tcBorders>
              <w:top w:val="nil"/>
              <w:left w:val="nil"/>
              <w:bottom w:val="single" w:sz="4" w:space="0" w:color="auto"/>
              <w:right w:val="single" w:sz="4" w:space="0" w:color="auto"/>
            </w:tcBorders>
            <w:shd w:val="clear" w:color="auto" w:fill="auto"/>
            <w:noWrap/>
            <w:vAlign w:val="bottom"/>
            <w:hideMark/>
          </w:tcPr>
          <w:p w14:paraId="1F7E743A"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133</w:t>
            </w:r>
          </w:p>
        </w:tc>
      </w:tr>
      <w:tr w:rsidR="005763B2" w:rsidRPr="001C2EFF" w14:paraId="6E8BE4E6"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42F3BA47"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32</w:t>
            </w:r>
          </w:p>
        </w:tc>
        <w:tc>
          <w:tcPr>
            <w:tcW w:w="4706" w:type="dxa"/>
            <w:tcBorders>
              <w:top w:val="nil"/>
              <w:left w:val="nil"/>
              <w:bottom w:val="single" w:sz="4" w:space="0" w:color="auto"/>
              <w:right w:val="single" w:sz="4" w:space="0" w:color="auto"/>
            </w:tcBorders>
            <w:shd w:val="clear" w:color="auto" w:fill="auto"/>
            <w:noWrap/>
            <w:vAlign w:val="bottom"/>
            <w:hideMark/>
          </w:tcPr>
          <w:p w14:paraId="1B3E169A"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Краснооктябрьский</w:t>
            </w:r>
          </w:p>
        </w:tc>
        <w:tc>
          <w:tcPr>
            <w:tcW w:w="2368" w:type="dxa"/>
            <w:tcBorders>
              <w:top w:val="nil"/>
              <w:left w:val="nil"/>
              <w:bottom w:val="single" w:sz="4" w:space="0" w:color="auto"/>
              <w:right w:val="single" w:sz="4" w:space="0" w:color="auto"/>
            </w:tcBorders>
            <w:shd w:val="clear" w:color="auto" w:fill="auto"/>
            <w:noWrap/>
            <w:vAlign w:val="bottom"/>
            <w:hideMark/>
          </w:tcPr>
          <w:p w14:paraId="37F5DF7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6</w:t>
            </w:r>
          </w:p>
        </w:tc>
      </w:tr>
      <w:tr w:rsidR="005763B2" w:rsidRPr="001C2EFF" w14:paraId="1D906753"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07D93CA0"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33</w:t>
            </w:r>
          </w:p>
        </w:tc>
        <w:tc>
          <w:tcPr>
            <w:tcW w:w="4706" w:type="dxa"/>
            <w:tcBorders>
              <w:top w:val="nil"/>
              <w:left w:val="nil"/>
              <w:bottom w:val="single" w:sz="4" w:space="0" w:color="auto"/>
              <w:right w:val="single" w:sz="4" w:space="0" w:color="auto"/>
            </w:tcBorders>
            <w:shd w:val="clear" w:color="auto" w:fill="auto"/>
            <w:noWrap/>
            <w:vAlign w:val="bottom"/>
            <w:hideMark/>
          </w:tcPr>
          <w:p w14:paraId="33F77D5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Кстовский</w:t>
            </w:r>
          </w:p>
        </w:tc>
        <w:tc>
          <w:tcPr>
            <w:tcW w:w="2368" w:type="dxa"/>
            <w:tcBorders>
              <w:top w:val="nil"/>
              <w:left w:val="nil"/>
              <w:bottom w:val="single" w:sz="4" w:space="0" w:color="auto"/>
              <w:right w:val="single" w:sz="4" w:space="0" w:color="auto"/>
            </w:tcBorders>
            <w:shd w:val="clear" w:color="auto" w:fill="auto"/>
            <w:noWrap/>
            <w:vAlign w:val="bottom"/>
            <w:hideMark/>
          </w:tcPr>
          <w:p w14:paraId="38909427"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352</w:t>
            </w:r>
          </w:p>
        </w:tc>
      </w:tr>
      <w:tr w:rsidR="005763B2" w:rsidRPr="001C2EFF" w14:paraId="40DA9002"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47D895B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34</w:t>
            </w:r>
          </w:p>
        </w:tc>
        <w:tc>
          <w:tcPr>
            <w:tcW w:w="4706" w:type="dxa"/>
            <w:tcBorders>
              <w:top w:val="nil"/>
              <w:left w:val="nil"/>
              <w:bottom w:val="single" w:sz="4" w:space="0" w:color="auto"/>
              <w:right w:val="single" w:sz="4" w:space="0" w:color="auto"/>
            </w:tcBorders>
            <w:shd w:val="clear" w:color="auto" w:fill="auto"/>
            <w:noWrap/>
            <w:vAlign w:val="bottom"/>
            <w:hideMark/>
          </w:tcPr>
          <w:p w14:paraId="5AF59BD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Кулебаки</w:t>
            </w:r>
          </w:p>
        </w:tc>
        <w:tc>
          <w:tcPr>
            <w:tcW w:w="2368" w:type="dxa"/>
            <w:tcBorders>
              <w:top w:val="nil"/>
              <w:left w:val="nil"/>
              <w:bottom w:val="single" w:sz="4" w:space="0" w:color="auto"/>
              <w:right w:val="single" w:sz="4" w:space="0" w:color="auto"/>
            </w:tcBorders>
            <w:shd w:val="clear" w:color="auto" w:fill="auto"/>
            <w:noWrap/>
            <w:vAlign w:val="bottom"/>
            <w:hideMark/>
          </w:tcPr>
          <w:p w14:paraId="1B69B1E6"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215</w:t>
            </w:r>
          </w:p>
        </w:tc>
      </w:tr>
      <w:tr w:rsidR="005763B2" w:rsidRPr="001C2EFF" w14:paraId="0708BB50"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1BD3733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35</w:t>
            </w:r>
          </w:p>
        </w:tc>
        <w:tc>
          <w:tcPr>
            <w:tcW w:w="4706" w:type="dxa"/>
            <w:tcBorders>
              <w:top w:val="nil"/>
              <w:left w:val="nil"/>
              <w:bottom w:val="single" w:sz="4" w:space="0" w:color="auto"/>
              <w:right w:val="single" w:sz="4" w:space="0" w:color="auto"/>
            </w:tcBorders>
            <w:shd w:val="clear" w:color="auto" w:fill="auto"/>
            <w:noWrap/>
            <w:vAlign w:val="bottom"/>
            <w:hideMark/>
          </w:tcPr>
          <w:p w14:paraId="19F7102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Лукояновский</w:t>
            </w:r>
          </w:p>
        </w:tc>
        <w:tc>
          <w:tcPr>
            <w:tcW w:w="2368" w:type="dxa"/>
            <w:tcBorders>
              <w:top w:val="nil"/>
              <w:left w:val="nil"/>
              <w:bottom w:val="single" w:sz="4" w:space="0" w:color="auto"/>
              <w:right w:val="single" w:sz="4" w:space="0" w:color="auto"/>
            </w:tcBorders>
            <w:shd w:val="clear" w:color="auto" w:fill="auto"/>
            <w:noWrap/>
            <w:vAlign w:val="bottom"/>
            <w:hideMark/>
          </w:tcPr>
          <w:p w14:paraId="363414A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88</w:t>
            </w:r>
          </w:p>
        </w:tc>
      </w:tr>
      <w:tr w:rsidR="005763B2" w:rsidRPr="001C2EFF" w14:paraId="33A120A2"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7506967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36</w:t>
            </w:r>
          </w:p>
        </w:tc>
        <w:tc>
          <w:tcPr>
            <w:tcW w:w="4706" w:type="dxa"/>
            <w:tcBorders>
              <w:top w:val="nil"/>
              <w:left w:val="nil"/>
              <w:bottom w:val="single" w:sz="4" w:space="0" w:color="auto"/>
              <w:right w:val="single" w:sz="4" w:space="0" w:color="auto"/>
            </w:tcBorders>
            <w:shd w:val="clear" w:color="auto" w:fill="auto"/>
            <w:noWrap/>
            <w:vAlign w:val="bottom"/>
            <w:hideMark/>
          </w:tcPr>
          <w:p w14:paraId="18C7727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Лысковский</w:t>
            </w:r>
          </w:p>
        </w:tc>
        <w:tc>
          <w:tcPr>
            <w:tcW w:w="2368" w:type="dxa"/>
            <w:tcBorders>
              <w:top w:val="nil"/>
              <w:left w:val="nil"/>
              <w:bottom w:val="single" w:sz="4" w:space="0" w:color="auto"/>
              <w:right w:val="single" w:sz="4" w:space="0" w:color="auto"/>
            </w:tcBorders>
            <w:shd w:val="clear" w:color="auto" w:fill="auto"/>
            <w:noWrap/>
            <w:vAlign w:val="bottom"/>
            <w:hideMark/>
          </w:tcPr>
          <w:p w14:paraId="367EA58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267</w:t>
            </w:r>
          </w:p>
        </w:tc>
      </w:tr>
      <w:tr w:rsidR="005763B2" w:rsidRPr="001C2EFF" w14:paraId="2BB460F0"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476DB29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37</w:t>
            </w:r>
          </w:p>
        </w:tc>
        <w:tc>
          <w:tcPr>
            <w:tcW w:w="4706" w:type="dxa"/>
            <w:tcBorders>
              <w:top w:val="nil"/>
              <w:left w:val="nil"/>
              <w:bottom w:val="single" w:sz="4" w:space="0" w:color="auto"/>
              <w:right w:val="single" w:sz="4" w:space="0" w:color="auto"/>
            </w:tcBorders>
            <w:shd w:val="clear" w:color="auto" w:fill="auto"/>
            <w:noWrap/>
            <w:vAlign w:val="bottom"/>
            <w:hideMark/>
          </w:tcPr>
          <w:p w14:paraId="5669B04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Навашинский</w:t>
            </w:r>
          </w:p>
        </w:tc>
        <w:tc>
          <w:tcPr>
            <w:tcW w:w="2368" w:type="dxa"/>
            <w:tcBorders>
              <w:top w:val="nil"/>
              <w:left w:val="nil"/>
              <w:bottom w:val="single" w:sz="4" w:space="0" w:color="auto"/>
              <w:right w:val="single" w:sz="4" w:space="0" w:color="auto"/>
            </w:tcBorders>
            <w:shd w:val="clear" w:color="auto" w:fill="auto"/>
            <w:noWrap/>
            <w:vAlign w:val="bottom"/>
            <w:hideMark/>
          </w:tcPr>
          <w:p w14:paraId="2F9CC167"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35</w:t>
            </w:r>
          </w:p>
        </w:tc>
      </w:tr>
      <w:tr w:rsidR="005763B2" w:rsidRPr="001C2EFF" w14:paraId="26649D62"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41F7ACD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38</w:t>
            </w:r>
          </w:p>
        </w:tc>
        <w:tc>
          <w:tcPr>
            <w:tcW w:w="4706" w:type="dxa"/>
            <w:tcBorders>
              <w:top w:val="nil"/>
              <w:left w:val="nil"/>
              <w:bottom w:val="single" w:sz="4" w:space="0" w:color="auto"/>
              <w:right w:val="single" w:sz="4" w:space="0" w:color="auto"/>
            </w:tcBorders>
            <w:shd w:val="clear" w:color="auto" w:fill="auto"/>
            <w:noWrap/>
            <w:vAlign w:val="bottom"/>
            <w:hideMark/>
          </w:tcPr>
          <w:p w14:paraId="55AE327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Нижний Новгород</w:t>
            </w:r>
          </w:p>
        </w:tc>
        <w:tc>
          <w:tcPr>
            <w:tcW w:w="2368" w:type="dxa"/>
            <w:tcBorders>
              <w:top w:val="nil"/>
              <w:left w:val="nil"/>
              <w:bottom w:val="single" w:sz="4" w:space="0" w:color="auto"/>
              <w:right w:val="single" w:sz="4" w:space="0" w:color="auto"/>
            </w:tcBorders>
            <w:shd w:val="clear" w:color="auto" w:fill="auto"/>
            <w:noWrap/>
            <w:vAlign w:val="bottom"/>
            <w:hideMark/>
          </w:tcPr>
          <w:p w14:paraId="16D28C7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214</w:t>
            </w:r>
          </w:p>
        </w:tc>
      </w:tr>
      <w:tr w:rsidR="005763B2" w:rsidRPr="001C2EFF" w14:paraId="69FAC807"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7CF689B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39</w:t>
            </w:r>
          </w:p>
        </w:tc>
        <w:tc>
          <w:tcPr>
            <w:tcW w:w="4706" w:type="dxa"/>
            <w:tcBorders>
              <w:top w:val="nil"/>
              <w:left w:val="nil"/>
              <w:bottom w:val="single" w:sz="4" w:space="0" w:color="auto"/>
              <w:right w:val="single" w:sz="4" w:space="0" w:color="auto"/>
            </w:tcBorders>
            <w:shd w:val="clear" w:color="auto" w:fill="auto"/>
            <w:noWrap/>
            <w:vAlign w:val="bottom"/>
            <w:hideMark/>
          </w:tcPr>
          <w:p w14:paraId="190F59BA"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Павловский</w:t>
            </w:r>
          </w:p>
        </w:tc>
        <w:tc>
          <w:tcPr>
            <w:tcW w:w="2368" w:type="dxa"/>
            <w:tcBorders>
              <w:top w:val="nil"/>
              <w:left w:val="nil"/>
              <w:bottom w:val="single" w:sz="4" w:space="0" w:color="auto"/>
              <w:right w:val="single" w:sz="4" w:space="0" w:color="auto"/>
            </w:tcBorders>
            <w:shd w:val="clear" w:color="auto" w:fill="auto"/>
            <w:noWrap/>
            <w:vAlign w:val="bottom"/>
            <w:hideMark/>
          </w:tcPr>
          <w:p w14:paraId="7CF1F96D"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502</w:t>
            </w:r>
          </w:p>
        </w:tc>
      </w:tr>
      <w:tr w:rsidR="005763B2" w:rsidRPr="001C2EFF" w14:paraId="1725DAD1"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54D8911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40</w:t>
            </w:r>
          </w:p>
        </w:tc>
        <w:tc>
          <w:tcPr>
            <w:tcW w:w="4706" w:type="dxa"/>
            <w:tcBorders>
              <w:top w:val="nil"/>
              <w:left w:val="nil"/>
              <w:bottom w:val="single" w:sz="4" w:space="0" w:color="auto"/>
              <w:right w:val="single" w:sz="4" w:space="0" w:color="auto"/>
            </w:tcBorders>
            <w:shd w:val="clear" w:color="auto" w:fill="auto"/>
            <w:noWrap/>
            <w:vAlign w:val="bottom"/>
            <w:hideMark/>
          </w:tcPr>
          <w:p w14:paraId="1342929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Первомайск</w:t>
            </w:r>
          </w:p>
        </w:tc>
        <w:tc>
          <w:tcPr>
            <w:tcW w:w="2368" w:type="dxa"/>
            <w:tcBorders>
              <w:top w:val="nil"/>
              <w:left w:val="nil"/>
              <w:bottom w:val="single" w:sz="4" w:space="0" w:color="auto"/>
              <w:right w:val="single" w:sz="4" w:space="0" w:color="auto"/>
            </w:tcBorders>
            <w:shd w:val="clear" w:color="auto" w:fill="auto"/>
            <w:noWrap/>
            <w:vAlign w:val="bottom"/>
            <w:hideMark/>
          </w:tcPr>
          <w:p w14:paraId="7BFF95E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74</w:t>
            </w:r>
          </w:p>
        </w:tc>
      </w:tr>
      <w:tr w:rsidR="005763B2" w:rsidRPr="001C2EFF" w14:paraId="14D86AAE"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224843FE"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41</w:t>
            </w:r>
          </w:p>
        </w:tc>
        <w:tc>
          <w:tcPr>
            <w:tcW w:w="4706" w:type="dxa"/>
            <w:tcBorders>
              <w:top w:val="nil"/>
              <w:left w:val="nil"/>
              <w:bottom w:val="single" w:sz="4" w:space="0" w:color="auto"/>
              <w:right w:val="single" w:sz="4" w:space="0" w:color="auto"/>
            </w:tcBorders>
            <w:shd w:val="clear" w:color="auto" w:fill="auto"/>
            <w:noWrap/>
            <w:vAlign w:val="bottom"/>
            <w:hideMark/>
          </w:tcPr>
          <w:p w14:paraId="4965265D"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Перевозский</w:t>
            </w:r>
          </w:p>
        </w:tc>
        <w:tc>
          <w:tcPr>
            <w:tcW w:w="2368" w:type="dxa"/>
            <w:tcBorders>
              <w:top w:val="nil"/>
              <w:left w:val="nil"/>
              <w:bottom w:val="single" w:sz="4" w:space="0" w:color="auto"/>
              <w:right w:val="single" w:sz="4" w:space="0" w:color="auto"/>
            </w:tcBorders>
            <w:shd w:val="clear" w:color="auto" w:fill="auto"/>
            <w:noWrap/>
            <w:vAlign w:val="bottom"/>
            <w:hideMark/>
          </w:tcPr>
          <w:p w14:paraId="487D9560"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53</w:t>
            </w:r>
          </w:p>
        </w:tc>
      </w:tr>
      <w:tr w:rsidR="005763B2" w:rsidRPr="001C2EFF" w14:paraId="67BEFD02"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4D8150C7"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42</w:t>
            </w:r>
          </w:p>
        </w:tc>
        <w:tc>
          <w:tcPr>
            <w:tcW w:w="4706" w:type="dxa"/>
            <w:tcBorders>
              <w:top w:val="nil"/>
              <w:left w:val="nil"/>
              <w:bottom w:val="single" w:sz="4" w:space="0" w:color="auto"/>
              <w:right w:val="single" w:sz="4" w:space="0" w:color="auto"/>
            </w:tcBorders>
            <w:shd w:val="clear" w:color="auto" w:fill="auto"/>
            <w:noWrap/>
            <w:vAlign w:val="bottom"/>
            <w:hideMark/>
          </w:tcPr>
          <w:p w14:paraId="7504CBA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Пильнинский</w:t>
            </w:r>
          </w:p>
        </w:tc>
        <w:tc>
          <w:tcPr>
            <w:tcW w:w="2368" w:type="dxa"/>
            <w:tcBorders>
              <w:top w:val="nil"/>
              <w:left w:val="nil"/>
              <w:bottom w:val="single" w:sz="4" w:space="0" w:color="auto"/>
              <w:right w:val="single" w:sz="4" w:space="0" w:color="auto"/>
            </w:tcBorders>
            <w:shd w:val="clear" w:color="auto" w:fill="auto"/>
            <w:noWrap/>
            <w:vAlign w:val="bottom"/>
            <w:hideMark/>
          </w:tcPr>
          <w:p w14:paraId="54053B4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35</w:t>
            </w:r>
          </w:p>
        </w:tc>
      </w:tr>
      <w:tr w:rsidR="005763B2" w:rsidRPr="001C2EFF" w14:paraId="54373EE8"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24FD321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43</w:t>
            </w:r>
          </w:p>
        </w:tc>
        <w:tc>
          <w:tcPr>
            <w:tcW w:w="4706" w:type="dxa"/>
            <w:tcBorders>
              <w:top w:val="nil"/>
              <w:left w:val="nil"/>
              <w:bottom w:val="single" w:sz="4" w:space="0" w:color="auto"/>
              <w:right w:val="single" w:sz="4" w:space="0" w:color="auto"/>
            </w:tcBorders>
            <w:shd w:val="clear" w:color="auto" w:fill="auto"/>
            <w:noWrap/>
            <w:vAlign w:val="bottom"/>
            <w:hideMark/>
          </w:tcPr>
          <w:p w14:paraId="207823B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Починковский</w:t>
            </w:r>
          </w:p>
        </w:tc>
        <w:tc>
          <w:tcPr>
            <w:tcW w:w="2368" w:type="dxa"/>
            <w:tcBorders>
              <w:top w:val="nil"/>
              <w:left w:val="nil"/>
              <w:bottom w:val="single" w:sz="4" w:space="0" w:color="auto"/>
              <w:right w:val="single" w:sz="4" w:space="0" w:color="auto"/>
            </w:tcBorders>
            <w:shd w:val="clear" w:color="auto" w:fill="auto"/>
            <w:noWrap/>
            <w:vAlign w:val="bottom"/>
            <w:hideMark/>
          </w:tcPr>
          <w:p w14:paraId="3BFF825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73</w:t>
            </w:r>
          </w:p>
        </w:tc>
      </w:tr>
      <w:tr w:rsidR="005763B2" w:rsidRPr="001C2EFF" w14:paraId="273A98DA"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6675302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44</w:t>
            </w:r>
          </w:p>
        </w:tc>
        <w:tc>
          <w:tcPr>
            <w:tcW w:w="4706" w:type="dxa"/>
            <w:tcBorders>
              <w:top w:val="nil"/>
              <w:left w:val="nil"/>
              <w:bottom w:val="single" w:sz="4" w:space="0" w:color="auto"/>
              <w:right w:val="single" w:sz="4" w:space="0" w:color="auto"/>
            </w:tcBorders>
            <w:shd w:val="clear" w:color="auto" w:fill="auto"/>
            <w:noWrap/>
            <w:vAlign w:val="bottom"/>
            <w:hideMark/>
          </w:tcPr>
          <w:p w14:paraId="38C6561D"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Семеновский</w:t>
            </w:r>
          </w:p>
        </w:tc>
        <w:tc>
          <w:tcPr>
            <w:tcW w:w="2368" w:type="dxa"/>
            <w:tcBorders>
              <w:top w:val="nil"/>
              <w:left w:val="nil"/>
              <w:bottom w:val="single" w:sz="4" w:space="0" w:color="auto"/>
              <w:right w:val="single" w:sz="4" w:space="0" w:color="auto"/>
            </w:tcBorders>
            <w:shd w:val="clear" w:color="auto" w:fill="auto"/>
            <w:noWrap/>
            <w:vAlign w:val="bottom"/>
            <w:hideMark/>
          </w:tcPr>
          <w:p w14:paraId="2BE2649D"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158</w:t>
            </w:r>
          </w:p>
        </w:tc>
      </w:tr>
      <w:tr w:rsidR="005763B2" w:rsidRPr="001C2EFF" w14:paraId="230D7592"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0E06B76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45</w:t>
            </w:r>
          </w:p>
        </w:tc>
        <w:tc>
          <w:tcPr>
            <w:tcW w:w="4706" w:type="dxa"/>
            <w:tcBorders>
              <w:top w:val="nil"/>
              <w:left w:val="nil"/>
              <w:bottom w:val="single" w:sz="4" w:space="0" w:color="auto"/>
              <w:right w:val="single" w:sz="4" w:space="0" w:color="auto"/>
            </w:tcBorders>
            <w:shd w:val="clear" w:color="auto" w:fill="auto"/>
            <w:noWrap/>
            <w:vAlign w:val="bottom"/>
            <w:hideMark/>
          </w:tcPr>
          <w:p w14:paraId="32B73DA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Сергачский</w:t>
            </w:r>
          </w:p>
        </w:tc>
        <w:tc>
          <w:tcPr>
            <w:tcW w:w="2368" w:type="dxa"/>
            <w:tcBorders>
              <w:top w:val="nil"/>
              <w:left w:val="nil"/>
              <w:bottom w:val="single" w:sz="4" w:space="0" w:color="auto"/>
              <w:right w:val="single" w:sz="4" w:space="0" w:color="auto"/>
            </w:tcBorders>
            <w:shd w:val="clear" w:color="auto" w:fill="auto"/>
            <w:noWrap/>
            <w:vAlign w:val="bottom"/>
            <w:hideMark/>
          </w:tcPr>
          <w:p w14:paraId="3AC4982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47</w:t>
            </w:r>
          </w:p>
        </w:tc>
      </w:tr>
      <w:tr w:rsidR="005763B2" w:rsidRPr="001C2EFF" w14:paraId="0CBBCCEA"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5664295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46</w:t>
            </w:r>
          </w:p>
        </w:tc>
        <w:tc>
          <w:tcPr>
            <w:tcW w:w="4706" w:type="dxa"/>
            <w:tcBorders>
              <w:top w:val="nil"/>
              <w:left w:val="nil"/>
              <w:bottom w:val="single" w:sz="4" w:space="0" w:color="auto"/>
              <w:right w:val="single" w:sz="4" w:space="0" w:color="auto"/>
            </w:tcBorders>
            <w:shd w:val="clear" w:color="auto" w:fill="auto"/>
            <w:noWrap/>
            <w:vAlign w:val="bottom"/>
            <w:hideMark/>
          </w:tcPr>
          <w:p w14:paraId="5B93F85A"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Сеченовский</w:t>
            </w:r>
          </w:p>
        </w:tc>
        <w:tc>
          <w:tcPr>
            <w:tcW w:w="2368" w:type="dxa"/>
            <w:tcBorders>
              <w:top w:val="nil"/>
              <w:left w:val="nil"/>
              <w:bottom w:val="single" w:sz="4" w:space="0" w:color="auto"/>
              <w:right w:val="single" w:sz="4" w:space="0" w:color="auto"/>
            </w:tcBorders>
            <w:shd w:val="clear" w:color="auto" w:fill="auto"/>
            <w:noWrap/>
            <w:vAlign w:val="bottom"/>
            <w:hideMark/>
          </w:tcPr>
          <w:p w14:paraId="56AB828A"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32</w:t>
            </w:r>
          </w:p>
        </w:tc>
      </w:tr>
      <w:tr w:rsidR="005763B2" w:rsidRPr="001C2EFF" w14:paraId="6C03AE01"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1BB0EC40"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47</w:t>
            </w:r>
          </w:p>
        </w:tc>
        <w:tc>
          <w:tcPr>
            <w:tcW w:w="4706" w:type="dxa"/>
            <w:tcBorders>
              <w:top w:val="nil"/>
              <w:left w:val="nil"/>
              <w:bottom w:val="single" w:sz="4" w:space="0" w:color="auto"/>
              <w:right w:val="single" w:sz="4" w:space="0" w:color="auto"/>
            </w:tcBorders>
            <w:shd w:val="clear" w:color="auto" w:fill="auto"/>
            <w:noWrap/>
            <w:vAlign w:val="bottom"/>
            <w:hideMark/>
          </w:tcPr>
          <w:p w14:paraId="6D64126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Сокольский</w:t>
            </w:r>
          </w:p>
        </w:tc>
        <w:tc>
          <w:tcPr>
            <w:tcW w:w="2368" w:type="dxa"/>
            <w:tcBorders>
              <w:top w:val="nil"/>
              <w:left w:val="nil"/>
              <w:bottom w:val="single" w:sz="4" w:space="0" w:color="auto"/>
              <w:right w:val="single" w:sz="4" w:space="0" w:color="auto"/>
            </w:tcBorders>
            <w:shd w:val="clear" w:color="auto" w:fill="auto"/>
            <w:noWrap/>
            <w:vAlign w:val="bottom"/>
            <w:hideMark/>
          </w:tcPr>
          <w:p w14:paraId="33234B1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26</w:t>
            </w:r>
          </w:p>
        </w:tc>
      </w:tr>
      <w:tr w:rsidR="005763B2" w:rsidRPr="001C2EFF" w14:paraId="41246B06"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64374C9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48</w:t>
            </w:r>
          </w:p>
        </w:tc>
        <w:tc>
          <w:tcPr>
            <w:tcW w:w="4706" w:type="dxa"/>
            <w:tcBorders>
              <w:top w:val="nil"/>
              <w:left w:val="nil"/>
              <w:bottom w:val="single" w:sz="4" w:space="0" w:color="auto"/>
              <w:right w:val="single" w:sz="4" w:space="0" w:color="auto"/>
            </w:tcBorders>
            <w:shd w:val="clear" w:color="auto" w:fill="auto"/>
            <w:noWrap/>
            <w:vAlign w:val="bottom"/>
            <w:hideMark/>
          </w:tcPr>
          <w:p w14:paraId="3882B40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Сосновский</w:t>
            </w:r>
          </w:p>
        </w:tc>
        <w:tc>
          <w:tcPr>
            <w:tcW w:w="2368" w:type="dxa"/>
            <w:tcBorders>
              <w:top w:val="nil"/>
              <w:left w:val="nil"/>
              <w:bottom w:val="single" w:sz="4" w:space="0" w:color="auto"/>
              <w:right w:val="single" w:sz="4" w:space="0" w:color="auto"/>
            </w:tcBorders>
            <w:shd w:val="clear" w:color="auto" w:fill="auto"/>
            <w:noWrap/>
            <w:vAlign w:val="bottom"/>
            <w:hideMark/>
          </w:tcPr>
          <w:p w14:paraId="0941ECC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66</w:t>
            </w:r>
          </w:p>
        </w:tc>
      </w:tr>
      <w:tr w:rsidR="005763B2" w:rsidRPr="001C2EFF" w14:paraId="2BAA23FD"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2D2AA6E3"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49</w:t>
            </w:r>
          </w:p>
        </w:tc>
        <w:tc>
          <w:tcPr>
            <w:tcW w:w="4706" w:type="dxa"/>
            <w:tcBorders>
              <w:top w:val="nil"/>
              <w:left w:val="nil"/>
              <w:bottom w:val="single" w:sz="4" w:space="0" w:color="auto"/>
              <w:right w:val="single" w:sz="4" w:space="0" w:color="auto"/>
            </w:tcBorders>
            <w:shd w:val="clear" w:color="auto" w:fill="auto"/>
            <w:noWrap/>
            <w:vAlign w:val="bottom"/>
            <w:hideMark/>
          </w:tcPr>
          <w:p w14:paraId="585126E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Спасский</w:t>
            </w:r>
          </w:p>
        </w:tc>
        <w:tc>
          <w:tcPr>
            <w:tcW w:w="2368" w:type="dxa"/>
            <w:tcBorders>
              <w:top w:val="nil"/>
              <w:left w:val="nil"/>
              <w:bottom w:val="single" w:sz="4" w:space="0" w:color="auto"/>
              <w:right w:val="single" w:sz="4" w:space="0" w:color="auto"/>
            </w:tcBorders>
            <w:shd w:val="clear" w:color="auto" w:fill="auto"/>
            <w:noWrap/>
            <w:vAlign w:val="bottom"/>
            <w:hideMark/>
          </w:tcPr>
          <w:p w14:paraId="3C4E875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12</w:t>
            </w:r>
          </w:p>
        </w:tc>
      </w:tr>
      <w:tr w:rsidR="005763B2" w:rsidRPr="001C2EFF" w14:paraId="4E6FB0BE"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39337A86"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50</w:t>
            </w:r>
          </w:p>
        </w:tc>
        <w:tc>
          <w:tcPr>
            <w:tcW w:w="4706" w:type="dxa"/>
            <w:tcBorders>
              <w:top w:val="nil"/>
              <w:left w:val="nil"/>
              <w:bottom w:val="single" w:sz="4" w:space="0" w:color="auto"/>
              <w:right w:val="single" w:sz="4" w:space="0" w:color="auto"/>
            </w:tcBorders>
            <w:shd w:val="clear" w:color="auto" w:fill="auto"/>
            <w:noWrap/>
            <w:vAlign w:val="bottom"/>
            <w:hideMark/>
          </w:tcPr>
          <w:p w14:paraId="06F049D0"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Тонкинский</w:t>
            </w:r>
          </w:p>
        </w:tc>
        <w:tc>
          <w:tcPr>
            <w:tcW w:w="2368" w:type="dxa"/>
            <w:tcBorders>
              <w:top w:val="nil"/>
              <w:left w:val="nil"/>
              <w:bottom w:val="single" w:sz="4" w:space="0" w:color="auto"/>
              <w:right w:val="single" w:sz="4" w:space="0" w:color="auto"/>
            </w:tcBorders>
            <w:shd w:val="clear" w:color="auto" w:fill="auto"/>
            <w:noWrap/>
            <w:vAlign w:val="bottom"/>
            <w:hideMark/>
          </w:tcPr>
          <w:p w14:paraId="4B4C6FF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31</w:t>
            </w:r>
          </w:p>
        </w:tc>
      </w:tr>
      <w:tr w:rsidR="005763B2" w:rsidRPr="001C2EFF" w14:paraId="2CDB788A"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2DDC3F5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51</w:t>
            </w:r>
          </w:p>
        </w:tc>
        <w:tc>
          <w:tcPr>
            <w:tcW w:w="4706" w:type="dxa"/>
            <w:tcBorders>
              <w:top w:val="nil"/>
              <w:left w:val="nil"/>
              <w:bottom w:val="single" w:sz="4" w:space="0" w:color="auto"/>
              <w:right w:val="single" w:sz="4" w:space="0" w:color="auto"/>
            </w:tcBorders>
            <w:shd w:val="clear" w:color="auto" w:fill="auto"/>
            <w:noWrap/>
            <w:vAlign w:val="bottom"/>
            <w:hideMark/>
          </w:tcPr>
          <w:p w14:paraId="7576D00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Тоншаевский</w:t>
            </w:r>
          </w:p>
        </w:tc>
        <w:tc>
          <w:tcPr>
            <w:tcW w:w="2368" w:type="dxa"/>
            <w:tcBorders>
              <w:top w:val="nil"/>
              <w:left w:val="nil"/>
              <w:bottom w:val="single" w:sz="4" w:space="0" w:color="auto"/>
              <w:right w:val="single" w:sz="4" w:space="0" w:color="auto"/>
            </w:tcBorders>
            <w:shd w:val="clear" w:color="auto" w:fill="auto"/>
            <w:noWrap/>
            <w:vAlign w:val="bottom"/>
            <w:hideMark/>
          </w:tcPr>
          <w:p w14:paraId="6A17C48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55</w:t>
            </w:r>
          </w:p>
        </w:tc>
      </w:tr>
      <w:tr w:rsidR="005763B2" w:rsidRPr="001C2EFF" w14:paraId="2E87ABC2"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7AAC058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52</w:t>
            </w:r>
          </w:p>
        </w:tc>
        <w:tc>
          <w:tcPr>
            <w:tcW w:w="4706" w:type="dxa"/>
            <w:tcBorders>
              <w:top w:val="nil"/>
              <w:left w:val="nil"/>
              <w:bottom w:val="single" w:sz="4" w:space="0" w:color="auto"/>
              <w:right w:val="single" w:sz="4" w:space="0" w:color="auto"/>
            </w:tcBorders>
            <w:shd w:val="clear" w:color="auto" w:fill="auto"/>
            <w:noWrap/>
            <w:vAlign w:val="bottom"/>
            <w:hideMark/>
          </w:tcPr>
          <w:p w14:paraId="345CB2C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Уренский</w:t>
            </w:r>
          </w:p>
        </w:tc>
        <w:tc>
          <w:tcPr>
            <w:tcW w:w="2368" w:type="dxa"/>
            <w:tcBorders>
              <w:top w:val="nil"/>
              <w:left w:val="nil"/>
              <w:bottom w:val="single" w:sz="4" w:space="0" w:color="auto"/>
              <w:right w:val="single" w:sz="4" w:space="0" w:color="auto"/>
            </w:tcBorders>
            <w:shd w:val="clear" w:color="auto" w:fill="auto"/>
            <w:noWrap/>
            <w:vAlign w:val="bottom"/>
            <w:hideMark/>
          </w:tcPr>
          <w:p w14:paraId="6343790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107</w:t>
            </w:r>
          </w:p>
        </w:tc>
      </w:tr>
      <w:tr w:rsidR="005763B2" w:rsidRPr="001C2EFF" w14:paraId="2D3574F5"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25D5089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53</w:t>
            </w:r>
          </w:p>
        </w:tc>
        <w:tc>
          <w:tcPr>
            <w:tcW w:w="4706" w:type="dxa"/>
            <w:tcBorders>
              <w:top w:val="nil"/>
              <w:left w:val="nil"/>
              <w:bottom w:val="single" w:sz="4" w:space="0" w:color="auto"/>
              <w:right w:val="single" w:sz="4" w:space="0" w:color="auto"/>
            </w:tcBorders>
            <w:shd w:val="clear" w:color="auto" w:fill="auto"/>
            <w:noWrap/>
            <w:vAlign w:val="bottom"/>
            <w:hideMark/>
          </w:tcPr>
          <w:p w14:paraId="78B878C0"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Чкаловск</w:t>
            </w:r>
          </w:p>
        </w:tc>
        <w:tc>
          <w:tcPr>
            <w:tcW w:w="2368" w:type="dxa"/>
            <w:tcBorders>
              <w:top w:val="nil"/>
              <w:left w:val="nil"/>
              <w:bottom w:val="single" w:sz="4" w:space="0" w:color="auto"/>
              <w:right w:val="single" w:sz="4" w:space="0" w:color="auto"/>
            </w:tcBorders>
            <w:shd w:val="clear" w:color="auto" w:fill="auto"/>
            <w:noWrap/>
            <w:vAlign w:val="bottom"/>
            <w:hideMark/>
          </w:tcPr>
          <w:p w14:paraId="57FD586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106</w:t>
            </w:r>
          </w:p>
        </w:tc>
      </w:tr>
      <w:tr w:rsidR="005763B2" w:rsidRPr="001C2EFF" w14:paraId="4CD7800F"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76D4B96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54</w:t>
            </w:r>
          </w:p>
        </w:tc>
        <w:tc>
          <w:tcPr>
            <w:tcW w:w="4706" w:type="dxa"/>
            <w:tcBorders>
              <w:top w:val="nil"/>
              <w:left w:val="nil"/>
              <w:bottom w:val="single" w:sz="4" w:space="0" w:color="auto"/>
              <w:right w:val="single" w:sz="4" w:space="0" w:color="auto"/>
            </w:tcBorders>
            <w:shd w:val="clear" w:color="auto" w:fill="auto"/>
            <w:noWrap/>
            <w:vAlign w:val="bottom"/>
            <w:hideMark/>
          </w:tcPr>
          <w:p w14:paraId="59D9EC40"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Шарангский</w:t>
            </w:r>
          </w:p>
        </w:tc>
        <w:tc>
          <w:tcPr>
            <w:tcW w:w="2368" w:type="dxa"/>
            <w:tcBorders>
              <w:top w:val="nil"/>
              <w:left w:val="nil"/>
              <w:bottom w:val="single" w:sz="4" w:space="0" w:color="auto"/>
              <w:right w:val="single" w:sz="4" w:space="0" w:color="auto"/>
            </w:tcBorders>
            <w:shd w:val="clear" w:color="auto" w:fill="auto"/>
            <w:noWrap/>
            <w:vAlign w:val="bottom"/>
            <w:hideMark/>
          </w:tcPr>
          <w:p w14:paraId="18493DE0"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50</w:t>
            </w:r>
          </w:p>
        </w:tc>
      </w:tr>
      <w:tr w:rsidR="005763B2" w:rsidRPr="001C2EFF" w14:paraId="6C543957" w14:textId="77777777" w:rsidTr="005763B2">
        <w:trPr>
          <w:trHeight w:val="300"/>
        </w:trPr>
        <w:tc>
          <w:tcPr>
            <w:tcW w:w="1725" w:type="dxa"/>
            <w:tcBorders>
              <w:top w:val="nil"/>
              <w:left w:val="single" w:sz="4" w:space="0" w:color="auto"/>
              <w:bottom w:val="single" w:sz="4" w:space="0" w:color="auto"/>
              <w:right w:val="single" w:sz="4" w:space="0" w:color="auto"/>
            </w:tcBorders>
            <w:shd w:val="clear" w:color="auto" w:fill="auto"/>
            <w:noWrap/>
            <w:vAlign w:val="bottom"/>
            <w:hideMark/>
          </w:tcPr>
          <w:p w14:paraId="0258967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55</w:t>
            </w:r>
          </w:p>
        </w:tc>
        <w:tc>
          <w:tcPr>
            <w:tcW w:w="4706" w:type="dxa"/>
            <w:tcBorders>
              <w:top w:val="nil"/>
              <w:left w:val="nil"/>
              <w:bottom w:val="single" w:sz="4" w:space="0" w:color="auto"/>
              <w:right w:val="single" w:sz="4" w:space="0" w:color="auto"/>
            </w:tcBorders>
            <w:shd w:val="clear" w:color="auto" w:fill="auto"/>
            <w:noWrap/>
            <w:vAlign w:val="bottom"/>
            <w:hideMark/>
          </w:tcPr>
          <w:p w14:paraId="1B90427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Шатковский</w:t>
            </w:r>
          </w:p>
        </w:tc>
        <w:tc>
          <w:tcPr>
            <w:tcW w:w="2368" w:type="dxa"/>
            <w:tcBorders>
              <w:top w:val="nil"/>
              <w:left w:val="nil"/>
              <w:bottom w:val="single" w:sz="4" w:space="0" w:color="auto"/>
              <w:right w:val="single" w:sz="4" w:space="0" w:color="auto"/>
            </w:tcBorders>
            <w:shd w:val="clear" w:color="auto" w:fill="auto"/>
            <w:noWrap/>
            <w:vAlign w:val="bottom"/>
            <w:hideMark/>
          </w:tcPr>
          <w:p w14:paraId="0852D223"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95</w:t>
            </w:r>
          </w:p>
        </w:tc>
      </w:tr>
      <w:tr w:rsidR="005763B2" w:rsidRPr="001C2EFF" w14:paraId="3014118D" w14:textId="77777777" w:rsidTr="005763B2">
        <w:trPr>
          <w:trHeight w:val="300"/>
        </w:trPr>
        <w:tc>
          <w:tcPr>
            <w:tcW w:w="17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28BA6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56</w:t>
            </w:r>
          </w:p>
        </w:tc>
        <w:tc>
          <w:tcPr>
            <w:tcW w:w="4706" w:type="dxa"/>
            <w:tcBorders>
              <w:top w:val="single" w:sz="4" w:space="0" w:color="auto"/>
              <w:left w:val="nil"/>
              <w:bottom w:val="single" w:sz="4" w:space="0" w:color="auto"/>
              <w:right w:val="single" w:sz="4" w:space="0" w:color="auto"/>
            </w:tcBorders>
            <w:shd w:val="clear" w:color="auto" w:fill="auto"/>
            <w:noWrap/>
            <w:vAlign w:val="bottom"/>
            <w:hideMark/>
          </w:tcPr>
          <w:p w14:paraId="1383448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Шахунья</w:t>
            </w:r>
          </w:p>
        </w:tc>
        <w:tc>
          <w:tcPr>
            <w:tcW w:w="2368" w:type="dxa"/>
            <w:tcBorders>
              <w:top w:val="single" w:sz="4" w:space="0" w:color="auto"/>
              <w:left w:val="nil"/>
              <w:bottom w:val="single" w:sz="4" w:space="0" w:color="auto"/>
              <w:right w:val="single" w:sz="4" w:space="0" w:color="auto"/>
            </w:tcBorders>
            <w:shd w:val="clear" w:color="auto" w:fill="auto"/>
            <w:noWrap/>
            <w:vAlign w:val="bottom"/>
            <w:hideMark/>
          </w:tcPr>
          <w:p w14:paraId="2DE7C8EE"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189</w:t>
            </w:r>
          </w:p>
        </w:tc>
      </w:tr>
      <w:tr w:rsidR="005763B2" w:rsidRPr="001C2EFF" w14:paraId="28731DD5" w14:textId="77777777" w:rsidTr="005763B2">
        <w:trPr>
          <w:trHeight w:val="300"/>
        </w:trPr>
        <w:tc>
          <w:tcPr>
            <w:tcW w:w="17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F225D1" w14:textId="77777777" w:rsidR="005763B2" w:rsidRPr="001C2EFF" w:rsidRDefault="005763B2" w:rsidP="005763B2">
            <w:pPr>
              <w:spacing w:after="0" w:line="240" w:lineRule="auto"/>
              <w:ind w:firstLine="0"/>
              <w:jc w:val="center"/>
              <w:rPr>
                <w:rFonts w:eastAsia="Times New Roman" w:cs="Times New Roman"/>
                <w:color w:val="000000"/>
                <w:lang w:eastAsia="ru-RU"/>
              </w:rPr>
            </w:pPr>
          </w:p>
        </w:tc>
        <w:tc>
          <w:tcPr>
            <w:tcW w:w="4706" w:type="dxa"/>
            <w:tcBorders>
              <w:top w:val="single" w:sz="4" w:space="0" w:color="auto"/>
              <w:left w:val="nil"/>
              <w:bottom w:val="single" w:sz="4" w:space="0" w:color="auto"/>
              <w:right w:val="single" w:sz="4" w:space="0" w:color="auto"/>
            </w:tcBorders>
            <w:shd w:val="clear" w:color="auto" w:fill="auto"/>
            <w:noWrap/>
            <w:vAlign w:val="bottom"/>
            <w:hideMark/>
          </w:tcPr>
          <w:p w14:paraId="40A1835D" w14:textId="77777777" w:rsidR="005763B2" w:rsidRPr="001C2EFF" w:rsidRDefault="005763B2" w:rsidP="005763B2">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Общее количество</w:t>
            </w:r>
          </w:p>
        </w:tc>
        <w:tc>
          <w:tcPr>
            <w:tcW w:w="2368" w:type="dxa"/>
            <w:tcBorders>
              <w:top w:val="single" w:sz="4" w:space="0" w:color="auto"/>
              <w:left w:val="nil"/>
              <w:bottom w:val="single" w:sz="4" w:space="0" w:color="auto"/>
              <w:right w:val="single" w:sz="4" w:space="0" w:color="auto"/>
            </w:tcBorders>
            <w:shd w:val="clear" w:color="auto" w:fill="auto"/>
            <w:noWrap/>
            <w:vAlign w:val="bottom"/>
            <w:hideMark/>
          </w:tcPr>
          <w:p w14:paraId="0F3968B8" w14:textId="77777777" w:rsidR="005763B2" w:rsidRPr="00BE7789" w:rsidRDefault="005763B2" w:rsidP="005763B2">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21 404</w:t>
            </w:r>
          </w:p>
        </w:tc>
      </w:tr>
    </w:tbl>
    <w:p w14:paraId="155CEB25" w14:textId="3FA3620C" w:rsidR="005763B2" w:rsidRDefault="005763B2" w:rsidP="005763B2">
      <w:pPr>
        <w:spacing w:before="240"/>
      </w:pPr>
      <w:r w:rsidRPr="00B21924">
        <w:t>Диапазоны изменения цен объектов 1 группы (объекты многоквартирной жилой застройки/</w:t>
      </w:r>
      <w:r>
        <w:t xml:space="preserve"> </w:t>
      </w:r>
      <w:r w:rsidRPr="00B21924">
        <w:t>«Многоквартирные дома (дома средне- и многоэтажной жилой застройки)») в разрезе подгрупп по фактору «населенный пункт» приведены в следующей таблице.</w:t>
      </w:r>
    </w:p>
    <w:p w14:paraId="0B7C2761" w14:textId="72BC077C" w:rsidR="005763B2" w:rsidRDefault="005763B2" w:rsidP="005763B2">
      <w:pPr>
        <w:pStyle w:val="20230"/>
      </w:pPr>
      <w:r>
        <w:t xml:space="preserve">Таблица </w:t>
      </w:r>
      <w:r>
        <w:fldChar w:fldCharType="begin"/>
      </w:r>
      <w:r>
        <w:instrText xml:space="preserve"> SEQ Таблица \* ARABIC </w:instrText>
      </w:r>
      <w:r>
        <w:fldChar w:fldCharType="separate"/>
      </w:r>
      <w:r w:rsidR="007B42C3">
        <w:t>26</w:t>
      </w:r>
      <w:r>
        <w:fldChar w:fldCharType="end"/>
      </w:r>
      <w:r>
        <w:t xml:space="preserve"> - </w:t>
      </w:r>
      <w:r w:rsidRPr="00E37318">
        <w:t>Диапазоны цен объектов 1 группы (объекты многоквартирной жилой застройки) в разрезе подгрупп</w:t>
      </w:r>
    </w:p>
    <w:tbl>
      <w:tblPr>
        <w:tblW w:w="5000" w:type="pct"/>
        <w:jc w:val="center"/>
        <w:tblLook w:val="04A0" w:firstRow="1" w:lastRow="0" w:firstColumn="1" w:lastColumn="0" w:noHBand="0" w:noVBand="1"/>
      </w:tblPr>
      <w:tblGrid>
        <w:gridCol w:w="3569"/>
        <w:gridCol w:w="2080"/>
        <w:gridCol w:w="1637"/>
        <w:gridCol w:w="2058"/>
      </w:tblGrid>
      <w:tr w:rsidR="005763B2" w:rsidRPr="005763B2" w14:paraId="35EA2A33" w14:textId="77777777" w:rsidTr="005763B2">
        <w:trPr>
          <w:trHeight w:val="1090"/>
          <w:tblHeader/>
          <w:jc w:val="center"/>
        </w:trPr>
        <w:tc>
          <w:tcPr>
            <w:tcW w:w="19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AEAB4E" w14:textId="77777777" w:rsidR="005763B2" w:rsidRPr="005763B2" w:rsidRDefault="005763B2" w:rsidP="005763B2">
            <w:pPr>
              <w:ind w:firstLine="0"/>
              <w:rPr>
                <w:b/>
              </w:rPr>
            </w:pPr>
            <w:r w:rsidRPr="005763B2">
              <w:rPr>
                <w:b/>
              </w:rPr>
              <w:t>Подгруппа по фактору «населенный пункт»</w:t>
            </w:r>
          </w:p>
        </w:tc>
        <w:tc>
          <w:tcPr>
            <w:tcW w:w="1113" w:type="pct"/>
            <w:tcBorders>
              <w:top w:val="single" w:sz="4" w:space="0" w:color="auto"/>
              <w:left w:val="nil"/>
              <w:bottom w:val="single" w:sz="4" w:space="0" w:color="auto"/>
              <w:right w:val="single" w:sz="4" w:space="0" w:color="auto"/>
            </w:tcBorders>
            <w:shd w:val="clear" w:color="auto" w:fill="auto"/>
            <w:vAlign w:val="center"/>
            <w:hideMark/>
          </w:tcPr>
          <w:p w14:paraId="29EEAC66" w14:textId="77777777" w:rsidR="005763B2" w:rsidRPr="005763B2" w:rsidRDefault="005763B2" w:rsidP="005763B2">
            <w:pPr>
              <w:ind w:firstLine="0"/>
              <w:rPr>
                <w:b/>
              </w:rPr>
            </w:pPr>
            <w:r w:rsidRPr="005763B2">
              <w:rPr>
                <w:b/>
              </w:rPr>
              <w:t>Минимальная цена, руб. за 1 кв.м.</w:t>
            </w:r>
          </w:p>
        </w:tc>
        <w:tc>
          <w:tcPr>
            <w:tcW w:w="876" w:type="pct"/>
            <w:tcBorders>
              <w:top w:val="single" w:sz="4" w:space="0" w:color="auto"/>
              <w:left w:val="nil"/>
              <w:bottom w:val="single" w:sz="4" w:space="0" w:color="auto"/>
              <w:right w:val="single" w:sz="4" w:space="0" w:color="auto"/>
            </w:tcBorders>
            <w:shd w:val="clear" w:color="auto" w:fill="auto"/>
            <w:vAlign w:val="center"/>
            <w:hideMark/>
          </w:tcPr>
          <w:p w14:paraId="44588F75" w14:textId="77777777" w:rsidR="005763B2" w:rsidRPr="005763B2" w:rsidRDefault="005763B2" w:rsidP="005763B2">
            <w:pPr>
              <w:ind w:firstLine="0"/>
              <w:rPr>
                <w:b/>
              </w:rPr>
            </w:pPr>
            <w:r w:rsidRPr="005763B2">
              <w:rPr>
                <w:b/>
              </w:rPr>
              <w:t>Средняя цена, руб. за 1 кв.м.</w:t>
            </w:r>
          </w:p>
        </w:tc>
        <w:tc>
          <w:tcPr>
            <w:tcW w:w="1101" w:type="pct"/>
            <w:tcBorders>
              <w:top w:val="single" w:sz="4" w:space="0" w:color="auto"/>
              <w:left w:val="nil"/>
              <w:bottom w:val="single" w:sz="4" w:space="0" w:color="auto"/>
              <w:right w:val="single" w:sz="4" w:space="0" w:color="auto"/>
            </w:tcBorders>
            <w:shd w:val="clear" w:color="auto" w:fill="auto"/>
            <w:vAlign w:val="center"/>
            <w:hideMark/>
          </w:tcPr>
          <w:p w14:paraId="14846382" w14:textId="77777777" w:rsidR="005763B2" w:rsidRPr="005763B2" w:rsidRDefault="005763B2" w:rsidP="005763B2">
            <w:pPr>
              <w:ind w:firstLine="0"/>
              <w:rPr>
                <w:b/>
              </w:rPr>
            </w:pPr>
            <w:r w:rsidRPr="005763B2">
              <w:rPr>
                <w:b/>
              </w:rPr>
              <w:t>Максимальная цена, руб. за 1 кв.м.</w:t>
            </w:r>
          </w:p>
        </w:tc>
      </w:tr>
      <w:tr w:rsidR="005763B2" w:rsidRPr="00B21924" w14:paraId="756724EB" w14:textId="77777777" w:rsidTr="005763B2">
        <w:trPr>
          <w:trHeight w:val="133"/>
          <w:jc w:val="center"/>
        </w:trPr>
        <w:tc>
          <w:tcPr>
            <w:tcW w:w="1910" w:type="pct"/>
            <w:tcBorders>
              <w:top w:val="nil"/>
              <w:left w:val="single" w:sz="4" w:space="0" w:color="auto"/>
              <w:bottom w:val="single" w:sz="4" w:space="0" w:color="auto"/>
              <w:right w:val="single" w:sz="4" w:space="0" w:color="auto"/>
            </w:tcBorders>
            <w:shd w:val="clear" w:color="auto" w:fill="auto"/>
            <w:noWrap/>
            <w:vAlign w:val="center"/>
            <w:hideMark/>
          </w:tcPr>
          <w:p w14:paraId="7361B44D" w14:textId="77777777" w:rsidR="005763B2" w:rsidRPr="00B21924" w:rsidRDefault="005763B2" w:rsidP="005763B2">
            <w:pPr>
              <w:ind w:firstLine="0"/>
            </w:pPr>
            <w:r w:rsidRPr="00B21924">
              <w:t xml:space="preserve">г. Нижний Новгород </w:t>
            </w:r>
          </w:p>
        </w:tc>
        <w:tc>
          <w:tcPr>
            <w:tcW w:w="1113" w:type="pct"/>
            <w:tcBorders>
              <w:top w:val="nil"/>
              <w:left w:val="nil"/>
              <w:bottom w:val="single" w:sz="4" w:space="0" w:color="auto"/>
              <w:right w:val="single" w:sz="4" w:space="0" w:color="auto"/>
            </w:tcBorders>
            <w:shd w:val="clear" w:color="auto" w:fill="auto"/>
            <w:noWrap/>
            <w:vAlign w:val="center"/>
          </w:tcPr>
          <w:p w14:paraId="064EDCA5" w14:textId="77777777" w:rsidR="005763B2" w:rsidRPr="00B21924" w:rsidRDefault="005763B2" w:rsidP="005763B2">
            <w:pPr>
              <w:ind w:firstLine="0"/>
            </w:pPr>
            <w:r>
              <w:t>28722</w:t>
            </w:r>
          </w:p>
        </w:tc>
        <w:tc>
          <w:tcPr>
            <w:tcW w:w="876" w:type="pct"/>
            <w:tcBorders>
              <w:top w:val="nil"/>
              <w:left w:val="nil"/>
              <w:bottom w:val="single" w:sz="4" w:space="0" w:color="auto"/>
              <w:right w:val="single" w:sz="4" w:space="0" w:color="auto"/>
            </w:tcBorders>
            <w:shd w:val="clear" w:color="auto" w:fill="auto"/>
            <w:noWrap/>
            <w:vAlign w:val="center"/>
          </w:tcPr>
          <w:p w14:paraId="1A73645C" w14:textId="77777777" w:rsidR="005763B2" w:rsidRPr="00B21924" w:rsidRDefault="005763B2" w:rsidP="005763B2">
            <w:pPr>
              <w:ind w:firstLine="0"/>
            </w:pPr>
            <w:r>
              <w:t>102737</w:t>
            </w:r>
          </w:p>
        </w:tc>
        <w:tc>
          <w:tcPr>
            <w:tcW w:w="1101" w:type="pct"/>
            <w:tcBorders>
              <w:top w:val="nil"/>
              <w:left w:val="nil"/>
              <w:bottom w:val="single" w:sz="4" w:space="0" w:color="auto"/>
              <w:right w:val="single" w:sz="4" w:space="0" w:color="auto"/>
            </w:tcBorders>
            <w:shd w:val="clear" w:color="auto" w:fill="auto"/>
            <w:noWrap/>
            <w:vAlign w:val="center"/>
          </w:tcPr>
          <w:p w14:paraId="57DDDCA9" w14:textId="77777777" w:rsidR="005763B2" w:rsidRPr="00B21924" w:rsidRDefault="005763B2" w:rsidP="005763B2">
            <w:pPr>
              <w:ind w:firstLine="0"/>
            </w:pPr>
            <w:r>
              <w:t>186000</w:t>
            </w:r>
          </w:p>
        </w:tc>
      </w:tr>
      <w:tr w:rsidR="005763B2" w:rsidRPr="00B21924" w14:paraId="4C07C75D" w14:textId="77777777" w:rsidTr="005763B2">
        <w:trPr>
          <w:trHeight w:val="70"/>
          <w:jc w:val="center"/>
        </w:trPr>
        <w:tc>
          <w:tcPr>
            <w:tcW w:w="1910" w:type="pct"/>
            <w:tcBorders>
              <w:top w:val="nil"/>
              <w:left w:val="single" w:sz="4" w:space="0" w:color="auto"/>
              <w:bottom w:val="single" w:sz="4" w:space="0" w:color="auto"/>
              <w:right w:val="single" w:sz="4" w:space="0" w:color="auto"/>
            </w:tcBorders>
            <w:shd w:val="clear" w:color="auto" w:fill="auto"/>
            <w:noWrap/>
            <w:vAlign w:val="center"/>
            <w:hideMark/>
          </w:tcPr>
          <w:p w14:paraId="1100504C" w14:textId="77777777" w:rsidR="005763B2" w:rsidRPr="00B21924" w:rsidRDefault="005763B2" w:rsidP="005763B2">
            <w:pPr>
              <w:ind w:firstLine="0"/>
            </w:pPr>
            <w:r w:rsidRPr="00B21924">
              <w:t>Крупные ГНП</w:t>
            </w:r>
          </w:p>
        </w:tc>
        <w:tc>
          <w:tcPr>
            <w:tcW w:w="1113" w:type="pct"/>
            <w:tcBorders>
              <w:top w:val="nil"/>
              <w:left w:val="nil"/>
              <w:bottom w:val="single" w:sz="4" w:space="0" w:color="auto"/>
              <w:right w:val="single" w:sz="4" w:space="0" w:color="auto"/>
            </w:tcBorders>
            <w:shd w:val="clear" w:color="auto" w:fill="auto"/>
            <w:noWrap/>
            <w:vAlign w:val="center"/>
          </w:tcPr>
          <w:p w14:paraId="54153013" w14:textId="77777777" w:rsidR="005763B2" w:rsidRPr="00B21924" w:rsidRDefault="005763B2" w:rsidP="005763B2">
            <w:pPr>
              <w:ind w:firstLine="0"/>
            </w:pPr>
            <w:r>
              <w:t>20367</w:t>
            </w:r>
          </w:p>
        </w:tc>
        <w:tc>
          <w:tcPr>
            <w:tcW w:w="876" w:type="pct"/>
            <w:tcBorders>
              <w:top w:val="nil"/>
              <w:left w:val="nil"/>
              <w:bottom w:val="single" w:sz="4" w:space="0" w:color="auto"/>
              <w:right w:val="single" w:sz="4" w:space="0" w:color="auto"/>
            </w:tcBorders>
            <w:shd w:val="clear" w:color="auto" w:fill="auto"/>
            <w:noWrap/>
            <w:vAlign w:val="center"/>
          </w:tcPr>
          <w:p w14:paraId="4BE23925" w14:textId="77777777" w:rsidR="005763B2" w:rsidRPr="00B21924" w:rsidRDefault="005763B2" w:rsidP="005763B2">
            <w:pPr>
              <w:ind w:firstLine="0"/>
            </w:pPr>
            <w:r>
              <w:t>67903</w:t>
            </w:r>
          </w:p>
        </w:tc>
        <w:tc>
          <w:tcPr>
            <w:tcW w:w="1101" w:type="pct"/>
            <w:tcBorders>
              <w:top w:val="nil"/>
              <w:left w:val="nil"/>
              <w:bottom w:val="single" w:sz="4" w:space="0" w:color="auto"/>
              <w:right w:val="single" w:sz="4" w:space="0" w:color="auto"/>
            </w:tcBorders>
            <w:shd w:val="clear" w:color="auto" w:fill="auto"/>
            <w:noWrap/>
            <w:vAlign w:val="center"/>
          </w:tcPr>
          <w:p w14:paraId="40B71E07" w14:textId="77777777" w:rsidR="005763B2" w:rsidRPr="00B21924" w:rsidRDefault="005763B2" w:rsidP="005763B2">
            <w:pPr>
              <w:ind w:firstLine="0"/>
            </w:pPr>
            <w:r>
              <w:t>121051</w:t>
            </w:r>
          </w:p>
        </w:tc>
      </w:tr>
      <w:tr w:rsidR="005763B2" w:rsidRPr="00B21924" w14:paraId="5484A100" w14:textId="77777777" w:rsidTr="005763B2">
        <w:trPr>
          <w:trHeight w:val="70"/>
          <w:jc w:val="center"/>
        </w:trPr>
        <w:tc>
          <w:tcPr>
            <w:tcW w:w="19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805F0" w14:textId="77777777" w:rsidR="005763B2" w:rsidRPr="00B21924" w:rsidRDefault="005763B2" w:rsidP="005763B2">
            <w:pPr>
              <w:ind w:firstLine="0"/>
            </w:pPr>
            <w:r>
              <w:t xml:space="preserve">Прочие </w:t>
            </w:r>
            <w:r w:rsidRPr="00B21924">
              <w:t>НП</w:t>
            </w:r>
          </w:p>
        </w:tc>
        <w:tc>
          <w:tcPr>
            <w:tcW w:w="1113" w:type="pct"/>
            <w:tcBorders>
              <w:top w:val="single" w:sz="4" w:space="0" w:color="auto"/>
              <w:left w:val="nil"/>
              <w:bottom w:val="single" w:sz="4" w:space="0" w:color="auto"/>
              <w:right w:val="single" w:sz="4" w:space="0" w:color="auto"/>
            </w:tcBorders>
            <w:shd w:val="clear" w:color="auto" w:fill="auto"/>
            <w:noWrap/>
            <w:vAlign w:val="center"/>
          </w:tcPr>
          <w:p w14:paraId="5488A925" w14:textId="77777777" w:rsidR="005763B2" w:rsidRPr="00B21924" w:rsidRDefault="005763B2" w:rsidP="005763B2">
            <w:pPr>
              <w:ind w:firstLine="0"/>
            </w:pPr>
            <w:r>
              <w:t>2820</w:t>
            </w:r>
          </w:p>
        </w:tc>
        <w:tc>
          <w:tcPr>
            <w:tcW w:w="876" w:type="pct"/>
            <w:tcBorders>
              <w:top w:val="single" w:sz="4" w:space="0" w:color="auto"/>
              <w:left w:val="nil"/>
              <w:bottom w:val="single" w:sz="4" w:space="0" w:color="auto"/>
              <w:right w:val="single" w:sz="4" w:space="0" w:color="auto"/>
            </w:tcBorders>
            <w:shd w:val="clear" w:color="auto" w:fill="auto"/>
            <w:noWrap/>
            <w:vAlign w:val="center"/>
          </w:tcPr>
          <w:p w14:paraId="19CDCBEE" w14:textId="77777777" w:rsidR="005763B2" w:rsidRPr="00B21924" w:rsidRDefault="005763B2" w:rsidP="005763B2">
            <w:pPr>
              <w:ind w:firstLine="0"/>
            </w:pPr>
            <w:r>
              <w:t>34840</w:t>
            </w:r>
          </w:p>
        </w:tc>
        <w:tc>
          <w:tcPr>
            <w:tcW w:w="1101" w:type="pct"/>
            <w:tcBorders>
              <w:top w:val="single" w:sz="4" w:space="0" w:color="auto"/>
              <w:left w:val="nil"/>
              <w:bottom w:val="single" w:sz="4" w:space="0" w:color="auto"/>
              <w:right w:val="single" w:sz="4" w:space="0" w:color="auto"/>
            </w:tcBorders>
            <w:shd w:val="clear" w:color="auto" w:fill="auto"/>
            <w:noWrap/>
            <w:vAlign w:val="center"/>
          </w:tcPr>
          <w:p w14:paraId="07153AFD" w14:textId="77777777" w:rsidR="005763B2" w:rsidRPr="00B21924" w:rsidRDefault="005763B2" w:rsidP="005763B2">
            <w:pPr>
              <w:ind w:firstLine="0"/>
            </w:pPr>
            <w:r>
              <w:t>90028</w:t>
            </w:r>
          </w:p>
        </w:tc>
      </w:tr>
    </w:tbl>
    <w:p w14:paraId="2A435D03" w14:textId="14FC0D11" w:rsidR="00DD6A6B" w:rsidRDefault="00DD6A6B" w:rsidP="00760F10">
      <w:pPr>
        <w:pStyle w:val="20230"/>
        <w:spacing w:before="240"/>
      </w:pPr>
      <w:r>
        <w:t xml:space="preserve">Таблица </w:t>
      </w:r>
      <w:r>
        <w:fldChar w:fldCharType="begin"/>
      </w:r>
      <w:r>
        <w:instrText xml:space="preserve"> SEQ Таблица \* ARABIC </w:instrText>
      </w:r>
      <w:r>
        <w:fldChar w:fldCharType="separate"/>
      </w:r>
      <w:r w:rsidR="007B42C3">
        <w:t>27</w:t>
      </w:r>
      <w:r>
        <w:fldChar w:fldCharType="end"/>
      </w:r>
      <w:r>
        <w:t xml:space="preserve"> - </w:t>
      </w:r>
      <w:r w:rsidRPr="00A72870">
        <w:t>Диапазоны цен объектов 1 сегменту (объекты многоквартирной жилой застройки) в разрезе населенных пунктов</w:t>
      </w:r>
    </w:p>
    <w:tbl>
      <w:tblPr>
        <w:tblW w:w="5000" w:type="pct"/>
        <w:tblLook w:val="04A0" w:firstRow="1" w:lastRow="0" w:firstColumn="1" w:lastColumn="0" w:noHBand="0" w:noVBand="1"/>
      </w:tblPr>
      <w:tblGrid>
        <w:gridCol w:w="846"/>
        <w:gridCol w:w="2619"/>
        <w:gridCol w:w="1960"/>
        <w:gridCol w:w="1960"/>
        <w:gridCol w:w="1959"/>
      </w:tblGrid>
      <w:tr w:rsidR="005763B2" w:rsidRPr="001C2EFF" w14:paraId="2435153F" w14:textId="77777777" w:rsidTr="00DD6A6B">
        <w:trPr>
          <w:trHeight w:val="300"/>
          <w:tblHeader/>
        </w:trPr>
        <w:tc>
          <w:tcPr>
            <w:tcW w:w="4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A3175" w14:textId="77777777" w:rsidR="005763B2" w:rsidRPr="001C2EFF" w:rsidRDefault="005763B2" w:rsidP="005763B2">
            <w:pPr>
              <w:spacing w:after="0" w:line="240" w:lineRule="auto"/>
              <w:ind w:firstLine="0"/>
              <w:jc w:val="center"/>
              <w:rPr>
                <w:rFonts w:eastAsia="Times New Roman" w:cs="Times New Roman"/>
                <w:b/>
                <w:color w:val="000000"/>
                <w:lang w:eastAsia="ru-RU"/>
              </w:rPr>
            </w:pPr>
            <w:r w:rsidRPr="001C2EFF">
              <w:rPr>
                <w:rFonts w:eastAsia="Times New Roman" w:cs="Times New Roman"/>
                <w:b/>
                <w:color w:val="000000"/>
                <w:sz w:val="22"/>
                <w:lang w:eastAsia="ru-RU"/>
              </w:rPr>
              <w:t>№ п/п</w:t>
            </w:r>
          </w:p>
        </w:tc>
        <w:tc>
          <w:tcPr>
            <w:tcW w:w="1401" w:type="pct"/>
            <w:tcBorders>
              <w:top w:val="single" w:sz="4" w:space="0" w:color="auto"/>
              <w:left w:val="nil"/>
              <w:bottom w:val="single" w:sz="4" w:space="0" w:color="auto"/>
              <w:right w:val="single" w:sz="4" w:space="0" w:color="auto"/>
            </w:tcBorders>
            <w:shd w:val="clear" w:color="auto" w:fill="auto"/>
            <w:noWrap/>
            <w:vAlign w:val="center"/>
            <w:hideMark/>
          </w:tcPr>
          <w:p w14:paraId="58783F87" w14:textId="77777777" w:rsidR="005763B2" w:rsidRPr="001C2EFF" w:rsidRDefault="005763B2" w:rsidP="00DD6A6B">
            <w:pPr>
              <w:spacing w:after="0" w:line="240" w:lineRule="auto"/>
              <w:ind w:firstLine="0"/>
              <w:jc w:val="center"/>
              <w:rPr>
                <w:rFonts w:eastAsia="Times New Roman" w:cs="Times New Roman"/>
                <w:b/>
                <w:color w:val="000000"/>
                <w:lang w:eastAsia="ru-RU"/>
              </w:rPr>
            </w:pPr>
            <w:r w:rsidRPr="001C2EFF">
              <w:rPr>
                <w:rFonts w:eastAsia="Times New Roman" w:cs="Times New Roman"/>
                <w:b/>
                <w:color w:val="000000"/>
                <w:sz w:val="22"/>
                <w:lang w:eastAsia="ru-RU"/>
              </w:rPr>
              <w:t>Наименование ГО/М</w:t>
            </w:r>
            <w:r>
              <w:rPr>
                <w:rFonts w:eastAsia="Times New Roman" w:cs="Times New Roman"/>
                <w:b/>
                <w:color w:val="000000"/>
                <w:sz w:val="22"/>
                <w:lang w:eastAsia="ru-RU"/>
              </w:rPr>
              <w:t>О</w:t>
            </w:r>
          </w:p>
        </w:tc>
        <w:tc>
          <w:tcPr>
            <w:tcW w:w="1049" w:type="pct"/>
            <w:tcBorders>
              <w:top w:val="single" w:sz="4" w:space="0" w:color="auto"/>
              <w:left w:val="nil"/>
              <w:bottom w:val="single" w:sz="4" w:space="0" w:color="auto"/>
              <w:right w:val="single" w:sz="4" w:space="0" w:color="auto"/>
            </w:tcBorders>
            <w:vAlign w:val="center"/>
          </w:tcPr>
          <w:p w14:paraId="1829F8B5" w14:textId="77777777" w:rsidR="005763B2" w:rsidRPr="00B21924" w:rsidRDefault="005763B2" w:rsidP="005763B2">
            <w:pPr>
              <w:ind w:firstLine="0"/>
              <w:jc w:val="center"/>
              <w:rPr>
                <w:b/>
                <w:bCs/>
              </w:rPr>
            </w:pPr>
            <w:r w:rsidRPr="00B21924">
              <w:rPr>
                <w:b/>
                <w:bCs/>
                <w:sz w:val="22"/>
              </w:rPr>
              <w:t>Минимальная цена, руб. за 1 кв.м.</w:t>
            </w:r>
          </w:p>
        </w:tc>
        <w:tc>
          <w:tcPr>
            <w:tcW w:w="1049" w:type="pct"/>
            <w:tcBorders>
              <w:top w:val="single" w:sz="4" w:space="0" w:color="auto"/>
              <w:left w:val="nil"/>
              <w:bottom w:val="single" w:sz="4" w:space="0" w:color="auto"/>
              <w:right w:val="single" w:sz="4" w:space="0" w:color="auto"/>
            </w:tcBorders>
            <w:vAlign w:val="center"/>
          </w:tcPr>
          <w:p w14:paraId="1D37095A" w14:textId="77777777" w:rsidR="005763B2" w:rsidRPr="00B21924" w:rsidRDefault="005763B2" w:rsidP="005763B2">
            <w:pPr>
              <w:ind w:firstLine="0"/>
              <w:jc w:val="center"/>
              <w:rPr>
                <w:b/>
                <w:bCs/>
              </w:rPr>
            </w:pPr>
            <w:r w:rsidRPr="00B21924">
              <w:rPr>
                <w:b/>
                <w:bCs/>
                <w:sz w:val="22"/>
              </w:rPr>
              <w:t>Средняя цена, руб. за 1 кв.м.</w:t>
            </w:r>
          </w:p>
        </w:tc>
        <w:tc>
          <w:tcPr>
            <w:tcW w:w="1048" w:type="pct"/>
            <w:tcBorders>
              <w:top w:val="single" w:sz="4" w:space="0" w:color="auto"/>
              <w:left w:val="single" w:sz="4" w:space="0" w:color="auto"/>
              <w:bottom w:val="single" w:sz="4" w:space="0" w:color="auto"/>
              <w:right w:val="single" w:sz="4" w:space="0" w:color="auto"/>
            </w:tcBorders>
            <w:vAlign w:val="center"/>
          </w:tcPr>
          <w:p w14:paraId="636E941D" w14:textId="77777777" w:rsidR="005763B2" w:rsidRPr="00B21924" w:rsidRDefault="005763B2" w:rsidP="005763B2">
            <w:pPr>
              <w:ind w:firstLine="0"/>
              <w:jc w:val="center"/>
              <w:rPr>
                <w:b/>
                <w:bCs/>
              </w:rPr>
            </w:pPr>
            <w:r w:rsidRPr="00B21924">
              <w:rPr>
                <w:b/>
                <w:bCs/>
                <w:sz w:val="22"/>
              </w:rPr>
              <w:t>Максимальная цена, руб. за 1 кв.м.</w:t>
            </w:r>
          </w:p>
        </w:tc>
      </w:tr>
      <w:tr w:rsidR="005763B2" w:rsidRPr="001C2EFF" w14:paraId="52725742"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237CDD4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w:t>
            </w:r>
          </w:p>
        </w:tc>
        <w:tc>
          <w:tcPr>
            <w:tcW w:w="1401" w:type="pct"/>
            <w:tcBorders>
              <w:top w:val="nil"/>
              <w:left w:val="nil"/>
              <w:bottom w:val="single" w:sz="4" w:space="0" w:color="auto"/>
              <w:right w:val="single" w:sz="4" w:space="0" w:color="auto"/>
            </w:tcBorders>
            <w:shd w:val="clear" w:color="auto" w:fill="auto"/>
            <w:noWrap/>
            <w:vAlign w:val="center"/>
            <w:hideMark/>
          </w:tcPr>
          <w:p w14:paraId="08414935" w14:textId="77777777" w:rsidR="005763B2" w:rsidRPr="001C2EFF" w:rsidRDefault="005763B2" w:rsidP="00DD6A6B">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г.</w:t>
            </w:r>
            <w:r w:rsidRPr="001C2EFF">
              <w:rPr>
                <w:rFonts w:eastAsia="Times New Roman" w:cs="Times New Roman"/>
                <w:color w:val="000000"/>
                <w:sz w:val="22"/>
                <w:lang w:eastAsia="ru-RU"/>
              </w:rPr>
              <w:t>Нижний Новгород</w:t>
            </w:r>
          </w:p>
        </w:tc>
        <w:tc>
          <w:tcPr>
            <w:tcW w:w="1049" w:type="pct"/>
            <w:tcBorders>
              <w:top w:val="nil"/>
              <w:left w:val="nil"/>
              <w:bottom w:val="single" w:sz="4" w:space="0" w:color="auto"/>
              <w:right w:val="single" w:sz="4" w:space="0" w:color="auto"/>
            </w:tcBorders>
            <w:vAlign w:val="center"/>
          </w:tcPr>
          <w:p w14:paraId="4BA21F04" w14:textId="77777777" w:rsidR="005763B2" w:rsidRPr="00B21924" w:rsidRDefault="005763B2" w:rsidP="005763B2">
            <w:pPr>
              <w:jc w:val="left"/>
            </w:pPr>
            <w:r>
              <w:rPr>
                <w:sz w:val="22"/>
              </w:rPr>
              <w:t>28722</w:t>
            </w:r>
          </w:p>
        </w:tc>
        <w:tc>
          <w:tcPr>
            <w:tcW w:w="1049" w:type="pct"/>
            <w:tcBorders>
              <w:top w:val="single" w:sz="4" w:space="0" w:color="auto"/>
              <w:left w:val="nil"/>
              <w:bottom w:val="single" w:sz="4" w:space="0" w:color="auto"/>
              <w:right w:val="single" w:sz="4" w:space="0" w:color="auto"/>
            </w:tcBorders>
            <w:vAlign w:val="center"/>
          </w:tcPr>
          <w:p w14:paraId="258CAF1A" w14:textId="77777777" w:rsidR="005763B2" w:rsidRPr="00B21924" w:rsidRDefault="005763B2" w:rsidP="005763B2">
            <w:pPr>
              <w:jc w:val="left"/>
            </w:pPr>
            <w:r>
              <w:rPr>
                <w:sz w:val="22"/>
              </w:rPr>
              <w:t>102737</w:t>
            </w:r>
          </w:p>
        </w:tc>
        <w:tc>
          <w:tcPr>
            <w:tcW w:w="1048" w:type="pct"/>
            <w:tcBorders>
              <w:top w:val="single" w:sz="4" w:space="0" w:color="auto"/>
              <w:left w:val="single" w:sz="4" w:space="0" w:color="auto"/>
              <w:bottom w:val="single" w:sz="4" w:space="0" w:color="auto"/>
              <w:right w:val="single" w:sz="4" w:space="0" w:color="auto"/>
            </w:tcBorders>
            <w:vAlign w:val="center"/>
          </w:tcPr>
          <w:p w14:paraId="21263956" w14:textId="77777777" w:rsidR="005763B2" w:rsidRPr="00B21924" w:rsidRDefault="005763B2" w:rsidP="005763B2">
            <w:pPr>
              <w:jc w:val="left"/>
            </w:pPr>
            <w:r>
              <w:rPr>
                <w:sz w:val="22"/>
              </w:rPr>
              <w:t>186000</w:t>
            </w:r>
          </w:p>
        </w:tc>
      </w:tr>
      <w:tr w:rsidR="005763B2" w:rsidRPr="001C2EFF" w14:paraId="17958501"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078A4F9A"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w:t>
            </w:r>
          </w:p>
        </w:tc>
        <w:tc>
          <w:tcPr>
            <w:tcW w:w="1401" w:type="pct"/>
            <w:tcBorders>
              <w:top w:val="nil"/>
              <w:left w:val="nil"/>
              <w:bottom w:val="single" w:sz="4" w:space="0" w:color="auto"/>
              <w:right w:val="single" w:sz="4" w:space="0" w:color="auto"/>
            </w:tcBorders>
            <w:shd w:val="clear" w:color="auto" w:fill="auto"/>
            <w:noWrap/>
            <w:vAlign w:val="center"/>
            <w:hideMark/>
          </w:tcPr>
          <w:p w14:paraId="601C8B81" w14:textId="77777777" w:rsidR="005763B2" w:rsidRPr="001C2EFF" w:rsidRDefault="005763B2" w:rsidP="00DD6A6B">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г.</w:t>
            </w:r>
            <w:r w:rsidRPr="001C2EFF">
              <w:rPr>
                <w:rFonts w:eastAsia="Times New Roman" w:cs="Times New Roman"/>
                <w:color w:val="000000"/>
                <w:sz w:val="22"/>
                <w:lang w:eastAsia="ru-RU"/>
              </w:rPr>
              <w:t>Арзамас</w:t>
            </w:r>
          </w:p>
        </w:tc>
        <w:tc>
          <w:tcPr>
            <w:tcW w:w="1049" w:type="pct"/>
            <w:tcBorders>
              <w:top w:val="nil"/>
              <w:left w:val="nil"/>
              <w:bottom w:val="single" w:sz="4" w:space="0" w:color="auto"/>
              <w:right w:val="single" w:sz="4" w:space="0" w:color="auto"/>
            </w:tcBorders>
            <w:vAlign w:val="center"/>
          </w:tcPr>
          <w:p w14:paraId="4220B56C" w14:textId="77777777" w:rsidR="005763B2" w:rsidRPr="00E453EC" w:rsidRDefault="005763B2" w:rsidP="005763B2">
            <w:pPr>
              <w:jc w:val="left"/>
              <w:rPr>
                <w:rFonts w:cs="Times New Roman"/>
                <w:color w:val="000000"/>
              </w:rPr>
            </w:pPr>
            <w:r w:rsidRPr="00E453EC">
              <w:rPr>
                <w:rFonts w:cs="Times New Roman"/>
                <w:color w:val="000000"/>
                <w:sz w:val="22"/>
              </w:rPr>
              <w:t>20 367</w:t>
            </w:r>
          </w:p>
        </w:tc>
        <w:tc>
          <w:tcPr>
            <w:tcW w:w="1049" w:type="pct"/>
            <w:tcBorders>
              <w:top w:val="single" w:sz="4" w:space="0" w:color="auto"/>
              <w:left w:val="nil"/>
              <w:bottom w:val="single" w:sz="4" w:space="0" w:color="auto"/>
              <w:right w:val="single" w:sz="4" w:space="0" w:color="auto"/>
            </w:tcBorders>
            <w:vAlign w:val="center"/>
          </w:tcPr>
          <w:p w14:paraId="7BDCB6BD" w14:textId="77777777" w:rsidR="005763B2" w:rsidRPr="00E453EC" w:rsidRDefault="005763B2" w:rsidP="005763B2">
            <w:pPr>
              <w:jc w:val="left"/>
              <w:rPr>
                <w:rFonts w:cs="Times New Roman"/>
                <w:color w:val="000000"/>
              </w:rPr>
            </w:pPr>
            <w:r w:rsidRPr="00E453EC">
              <w:rPr>
                <w:rFonts w:cs="Times New Roman"/>
                <w:color w:val="000000"/>
                <w:sz w:val="22"/>
              </w:rPr>
              <w:t>66 634</w:t>
            </w:r>
          </w:p>
        </w:tc>
        <w:tc>
          <w:tcPr>
            <w:tcW w:w="1048" w:type="pct"/>
            <w:tcBorders>
              <w:top w:val="single" w:sz="4" w:space="0" w:color="auto"/>
              <w:left w:val="single" w:sz="4" w:space="0" w:color="auto"/>
              <w:bottom w:val="single" w:sz="4" w:space="0" w:color="auto"/>
              <w:right w:val="single" w:sz="4" w:space="0" w:color="auto"/>
            </w:tcBorders>
            <w:vAlign w:val="center"/>
          </w:tcPr>
          <w:p w14:paraId="5D5B6DF0" w14:textId="77777777" w:rsidR="005763B2" w:rsidRPr="00E453EC" w:rsidRDefault="005763B2" w:rsidP="005763B2">
            <w:pPr>
              <w:jc w:val="left"/>
              <w:rPr>
                <w:rFonts w:cs="Times New Roman"/>
                <w:color w:val="000000"/>
              </w:rPr>
            </w:pPr>
            <w:r w:rsidRPr="00E453EC">
              <w:rPr>
                <w:rFonts w:cs="Times New Roman"/>
                <w:color w:val="000000"/>
                <w:sz w:val="22"/>
              </w:rPr>
              <w:t>84 064</w:t>
            </w:r>
          </w:p>
        </w:tc>
      </w:tr>
      <w:tr w:rsidR="005763B2" w:rsidRPr="001C2EFF" w14:paraId="1E614A89"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5E1C31A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w:t>
            </w:r>
          </w:p>
        </w:tc>
        <w:tc>
          <w:tcPr>
            <w:tcW w:w="1401" w:type="pct"/>
            <w:tcBorders>
              <w:top w:val="nil"/>
              <w:left w:val="nil"/>
              <w:bottom w:val="single" w:sz="4" w:space="0" w:color="auto"/>
              <w:right w:val="single" w:sz="4" w:space="0" w:color="auto"/>
            </w:tcBorders>
            <w:shd w:val="clear" w:color="auto" w:fill="auto"/>
            <w:noWrap/>
            <w:vAlign w:val="center"/>
            <w:hideMark/>
          </w:tcPr>
          <w:p w14:paraId="7AA9E001" w14:textId="77777777" w:rsidR="005763B2" w:rsidRPr="001C2EFF" w:rsidRDefault="005763B2" w:rsidP="00DD6A6B">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г.</w:t>
            </w:r>
            <w:r w:rsidRPr="001C2EFF">
              <w:rPr>
                <w:rFonts w:eastAsia="Times New Roman" w:cs="Times New Roman"/>
                <w:color w:val="000000"/>
                <w:sz w:val="22"/>
                <w:lang w:eastAsia="ru-RU"/>
              </w:rPr>
              <w:t>Бор</w:t>
            </w:r>
          </w:p>
        </w:tc>
        <w:tc>
          <w:tcPr>
            <w:tcW w:w="1049" w:type="pct"/>
            <w:tcBorders>
              <w:top w:val="nil"/>
              <w:left w:val="nil"/>
              <w:bottom w:val="single" w:sz="4" w:space="0" w:color="auto"/>
              <w:right w:val="single" w:sz="4" w:space="0" w:color="auto"/>
            </w:tcBorders>
            <w:vAlign w:val="center"/>
          </w:tcPr>
          <w:p w14:paraId="62038EBB" w14:textId="77777777" w:rsidR="005763B2" w:rsidRPr="00E453EC" w:rsidRDefault="005763B2" w:rsidP="005763B2">
            <w:pPr>
              <w:jc w:val="left"/>
              <w:rPr>
                <w:rFonts w:cs="Times New Roman"/>
                <w:color w:val="000000"/>
              </w:rPr>
            </w:pPr>
            <w:r w:rsidRPr="00E453EC">
              <w:rPr>
                <w:rFonts w:cs="Times New Roman"/>
                <w:color w:val="000000"/>
                <w:sz w:val="22"/>
              </w:rPr>
              <w:t>24 787</w:t>
            </w:r>
          </w:p>
        </w:tc>
        <w:tc>
          <w:tcPr>
            <w:tcW w:w="1049" w:type="pct"/>
            <w:tcBorders>
              <w:top w:val="single" w:sz="4" w:space="0" w:color="auto"/>
              <w:left w:val="nil"/>
              <w:bottom w:val="single" w:sz="4" w:space="0" w:color="auto"/>
              <w:right w:val="single" w:sz="4" w:space="0" w:color="auto"/>
            </w:tcBorders>
            <w:vAlign w:val="center"/>
          </w:tcPr>
          <w:p w14:paraId="3D878C40" w14:textId="77777777" w:rsidR="005763B2" w:rsidRPr="00E453EC" w:rsidRDefault="005763B2" w:rsidP="005763B2">
            <w:pPr>
              <w:jc w:val="left"/>
              <w:rPr>
                <w:rFonts w:cs="Times New Roman"/>
                <w:color w:val="000000"/>
              </w:rPr>
            </w:pPr>
            <w:r w:rsidRPr="00E453EC">
              <w:rPr>
                <w:rFonts w:cs="Times New Roman"/>
                <w:color w:val="000000"/>
                <w:sz w:val="22"/>
              </w:rPr>
              <w:t>73 112</w:t>
            </w:r>
          </w:p>
        </w:tc>
        <w:tc>
          <w:tcPr>
            <w:tcW w:w="1048" w:type="pct"/>
            <w:tcBorders>
              <w:top w:val="single" w:sz="4" w:space="0" w:color="auto"/>
              <w:left w:val="single" w:sz="4" w:space="0" w:color="auto"/>
              <w:bottom w:val="single" w:sz="4" w:space="0" w:color="auto"/>
              <w:right w:val="single" w:sz="4" w:space="0" w:color="auto"/>
            </w:tcBorders>
            <w:vAlign w:val="center"/>
          </w:tcPr>
          <w:p w14:paraId="141C57CF" w14:textId="77777777" w:rsidR="005763B2" w:rsidRPr="00E453EC" w:rsidRDefault="005763B2" w:rsidP="005763B2">
            <w:pPr>
              <w:jc w:val="left"/>
              <w:rPr>
                <w:rFonts w:cs="Times New Roman"/>
                <w:color w:val="000000"/>
              </w:rPr>
            </w:pPr>
            <w:r w:rsidRPr="00E453EC">
              <w:rPr>
                <w:rFonts w:cs="Times New Roman"/>
                <w:color w:val="000000"/>
                <w:sz w:val="22"/>
              </w:rPr>
              <w:t>118 053</w:t>
            </w:r>
          </w:p>
        </w:tc>
      </w:tr>
      <w:tr w:rsidR="005763B2" w:rsidRPr="001C2EFF" w14:paraId="6451113D"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1575354D"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w:t>
            </w:r>
          </w:p>
        </w:tc>
        <w:tc>
          <w:tcPr>
            <w:tcW w:w="1401" w:type="pct"/>
            <w:tcBorders>
              <w:top w:val="nil"/>
              <w:left w:val="nil"/>
              <w:bottom w:val="single" w:sz="4" w:space="0" w:color="auto"/>
              <w:right w:val="single" w:sz="4" w:space="0" w:color="auto"/>
            </w:tcBorders>
            <w:shd w:val="clear" w:color="auto" w:fill="auto"/>
            <w:noWrap/>
            <w:vAlign w:val="center"/>
            <w:hideMark/>
          </w:tcPr>
          <w:p w14:paraId="4C8A820B" w14:textId="77777777" w:rsidR="005763B2" w:rsidRPr="001C2EFF" w:rsidRDefault="005763B2" w:rsidP="00DD6A6B">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г.</w:t>
            </w:r>
            <w:r w:rsidRPr="001C2EFF">
              <w:rPr>
                <w:rFonts w:eastAsia="Times New Roman" w:cs="Times New Roman"/>
                <w:color w:val="000000"/>
                <w:sz w:val="22"/>
                <w:lang w:eastAsia="ru-RU"/>
              </w:rPr>
              <w:t>Дзержинск</w:t>
            </w:r>
          </w:p>
        </w:tc>
        <w:tc>
          <w:tcPr>
            <w:tcW w:w="1049" w:type="pct"/>
            <w:tcBorders>
              <w:top w:val="nil"/>
              <w:left w:val="nil"/>
              <w:bottom w:val="single" w:sz="4" w:space="0" w:color="auto"/>
              <w:right w:val="single" w:sz="4" w:space="0" w:color="auto"/>
            </w:tcBorders>
            <w:vAlign w:val="center"/>
          </w:tcPr>
          <w:p w14:paraId="78ABCD3D" w14:textId="77777777" w:rsidR="005763B2" w:rsidRPr="00E453EC" w:rsidRDefault="005763B2" w:rsidP="005763B2">
            <w:pPr>
              <w:jc w:val="left"/>
              <w:rPr>
                <w:rFonts w:cs="Times New Roman"/>
                <w:color w:val="000000"/>
              </w:rPr>
            </w:pPr>
            <w:r w:rsidRPr="00E453EC">
              <w:rPr>
                <w:rFonts w:cs="Times New Roman"/>
                <w:color w:val="000000"/>
                <w:sz w:val="22"/>
              </w:rPr>
              <w:t>22 983</w:t>
            </w:r>
          </w:p>
        </w:tc>
        <w:tc>
          <w:tcPr>
            <w:tcW w:w="1049" w:type="pct"/>
            <w:tcBorders>
              <w:top w:val="single" w:sz="4" w:space="0" w:color="auto"/>
              <w:left w:val="nil"/>
              <w:bottom w:val="single" w:sz="4" w:space="0" w:color="auto"/>
              <w:right w:val="single" w:sz="4" w:space="0" w:color="auto"/>
            </w:tcBorders>
            <w:vAlign w:val="center"/>
          </w:tcPr>
          <w:p w14:paraId="71ED96EA" w14:textId="77777777" w:rsidR="005763B2" w:rsidRPr="00E453EC" w:rsidRDefault="005763B2" w:rsidP="005763B2">
            <w:pPr>
              <w:jc w:val="left"/>
              <w:rPr>
                <w:rFonts w:cs="Times New Roman"/>
                <w:color w:val="000000"/>
              </w:rPr>
            </w:pPr>
            <w:r w:rsidRPr="00E453EC">
              <w:rPr>
                <w:rFonts w:cs="Times New Roman"/>
                <w:color w:val="000000"/>
                <w:sz w:val="22"/>
              </w:rPr>
              <w:t>58 637</w:t>
            </w:r>
          </w:p>
        </w:tc>
        <w:tc>
          <w:tcPr>
            <w:tcW w:w="1048" w:type="pct"/>
            <w:tcBorders>
              <w:top w:val="single" w:sz="4" w:space="0" w:color="auto"/>
              <w:left w:val="single" w:sz="4" w:space="0" w:color="auto"/>
              <w:bottom w:val="single" w:sz="4" w:space="0" w:color="auto"/>
              <w:right w:val="single" w:sz="4" w:space="0" w:color="auto"/>
            </w:tcBorders>
            <w:vAlign w:val="center"/>
          </w:tcPr>
          <w:p w14:paraId="42C395A7" w14:textId="77777777" w:rsidR="005763B2" w:rsidRPr="00E453EC" w:rsidRDefault="005763B2" w:rsidP="005763B2">
            <w:pPr>
              <w:jc w:val="left"/>
              <w:rPr>
                <w:rFonts w:cs="Times New Roman"/>
                <w:color w:val="000000"/>
              </w:rPr>
            </w:pPr>
            <w:r w:rsidRPr="00E453EC">
              <w:rPr>
                <w:rFonts w:cs="Times New Roman"/>
                <w:color w:val="000000"/>
                <w:sz w:val="22"/>
              </w:rPr>
              <w:t>121 051</w:t>
            </w:r>
          </w:p>
        </w:tc>
      </w:tr>
      <w:tr w:rsidR="005763B2" w:rsidRPr="001C2EFF" w14:paraId="20856E61"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150F4EBE"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w:t>
            </w:r>
          </w:p>
        </w:tc>
        <w:tc>
          <w:tcPr>
            <w:tcW w:w="1401" w:type="pct"/>
            <w:tcBorders>
              <w:top w:val="nil"/>
              <w:left w:val="nil"/>
              <w:bottom w:val="single" w:sz="4" w:space="0" w:color="auto"/>
              <w:right w:val="single" w:sz="4" w:space="0" w:color="auto"/>
            </w:tcBorders>
            <w:shd w:val="clear" w:color="auto" w:fill="auto"/>
            <w:noWrap/>
            <w:vAlign w:val="center"/>
            <w:hideMark/>
          </w:tcPr>
          <w:p w14:paraId="074C92FD" w14:textId="77777777" w:rsidR="005763B2" w:rsidRPr="001C2EFF" w:rsidRDefault="005763B2" w:rsidP="00DD6A6B">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г.</w:t>
            </w:r>
            <w:r w:rsidRPr="001C2EFF">
              <w:rPr>
                <w:rFonts w:eastAsia="Times New Roman" w:cs="Times New Roman"/>
                <w:color w:val="000000"/>
                <w:sz w:val="22"/>
                <w:lang w:eastAsia="ru-RU"/>
              </w:rPr>
              <w:t>Кстов</w:t>
            </w:r>
            <w:r>
              <w:rPr>
                <w:rFonts w:eastAsia="Times New Roman" w:cs="Times New Roman"/>
                <w:color w:val="000000"/>
                <w:sz w:val="22"/>
                <w:lang w:eastAsia="ru-RU"/>
              </w:rPr>
              <w:t>о</w:t>
            </w:r>
          </w:p>
        </w:tc>
        <w:tc>
          <w:tcPr>
            <w:tcW w:w="1049" w:type="pct"/>
            <w:tcBorders>
              <w:top w:val="nil"/>
              <w:left w:val="nil"/>
              <w:bottom w:val="single" w:sz="4" w:space="0" w:color="auto"/>
              <w:right w:val="single" w:sz="4" w:space="0" w:color="auto"/>
            </w:tcBorders>
            <w:vAlign w:val="center"/>
          </w:tcPr>
          <w:p w14:paraId="1FAF9DB9" w14:textId="77777777" w:rsidR="005763B2" w:rsidRPr="00E453EC" w:rsidRDefault="005763B2" w:rsidP="005763B2">
            <w:pPr>
              <w:jc w:val="left"/>
              <w:rPr>
                <w:rFonts w:cs="Times New Roman"/>
                <w:color w:val="000000"/>
              </w:rPr>
            </w:pPr>
            <w:r w:rsidRPr="00E453EC">
              <w:rPr>
                <w:rFonts w:cs="Times New Roman"/>
                <w:color w:val="000000"/>
                <w:sz w:val="22"/>
              </w:rPr>
              <w:t>28 976</w:t>
            </w:r>
          </w:p>
        </w:tc>
        <w:tc>
          <w:tcPr>
            <w:tcW w:w="1049" w:type="pct"/>
            <w:tcBorders>
              <w:top w:val="single" w:sz="4" w:space="0" w:color="auto"/>
              <w:left w:val="nil"/>
              <w:bottom w:val="single" w:sz="4" w:space="0" w:color="auto"/>
              <w:right w:val="single" w:sz="4" w:space="0" w:color="auto"/>
            </w:tcBorders>
            <w:vAlign w:val="center"/>
          </w:tcPr>
          <w:p w14:paraId="2F428352" w14:textId="77777777" w:rsidR="005763B2" w:rsidRPr="00E453EC" w:rsidRDefault="005763B2" w:rsidP="005763B2">
            <w:pPr>
              <w:jc w:val="left"/>
              <w:rPr>
                <w:rFonts w:cs="Times New Roman"/>
                <w:color w:val="000000"/>
              </w:rPr>
            </w:pPr>
            <w:r w:rsidRPr="00E453EC">
              <w:rPr>
                <w:rFonts w:cs="Times New Roman"/>
                <w:color w:val="000000"/>
                <w:sz w:val="22"/>
              </w:rPr>
              <w:t>75 309</w:t>
            </w:r>
          </w:p>
        </w:tc>
        <w:tc>
          <w:tcPr>
            <w:tcW w:w="1048" w:type="pct"/>
            <w:tcBorders>
              <w:top w:val="single" w:sz="4" w:space="0" w:color="auto"/>
              <w:left w:val="single" w:sz="4" w:space="0" w:color="auto"/>
              <w:bottom w:val="single" w:sz="4" w:space="0" w:color="auto"/>
              <w:right w:val="single" w:sz="4" w:space="0" w:color="auto"/>
            </w:tcBorders>
            <w:vAlign w:val="center"/>
          </w:tcPr>
          <w:p w14:paraId="25B4B4B6" w14:textId="77777777" w:rsidR="005763B2" w:rsidRPr="00E453EC" w:rsidRDefault="005763B2" w:rsidP="005763B2">
            <w:pPr>
              <w:jc w:val="left"/>
              <w:rPr>
                <w:rFonts w:cs="Times New Roman"/>
                <w:color w:val="000000"/>
              </w:rPr>
            </w:pPr>
            <w:r w:rsidRPr="00E453EC">
              <w:rPr>
                <w:rFonts w:cs="Times New Roman"/>
                <w:color w:val="000000"/>
                <w:sz w:val="22"/>
              </w:rPr>
              <w:t>120 268</w:t>
            </w:r>
          </w:p>
        </w:tc>
      </w:tr>
      <w:tr w:rsidR="005763B2" w:rsidRPr="001C2EFF" w14:paraId="2704CEB1"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39E844E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6</w:t>
            </w:r>
          </w:p>
        </w:tc>
        <w:tc>
          <w:tcPr>
            <w:tcW w:w="1401" w:type="pct"/>
            <w:tcBorders>
              <w:top w:val="nil"/>
              <w:left w:val="nil"/>
              <w:bottom w:val="single" w:sz="4" w:space="0" w:color="auto"/>
              <w:right w:val="single" w:sz="4" w:space="0" w:color="auto"/>
            </w:tcBorders>
            <w:shd w:val="clear" w:color="auto" w:fill="auto"/>
            <w:noWrap/>
            <w:vAlign w:val="center"/>
            <w:hideMark/>
          </w:tcPr>
          <w:p w14:paraId="1EA8E8BA" w14:textId="77777777" w:rsidR="005763B2" w:rsidRDefault="005763B2" w:rsidP="00DD6A6B">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г.</w:t>
            </w:r>
            <w:r w:rsidRPr="001C2EFF">
              <w:rPr>
                <w:rFonts w:eastAsia="Times New Roman" w:cs="Times New Roman"/>
                <w:color w:val="000000"/>
                <w:sz w:val="22"/>
                <w:lang w:eastAsia="ru-RU"/>
              </w:rPr>
              <w:t>Саров</w:t>
            </w:r>
          </w:p>
        </w:tc>
        <w:tc>
          <w:tcPr>
            <w:tcW w:w="1049" w:type="pct"/>
            <w:tcBorders>
              <w:top w:val="nil"/>
              <w:left w:val="nil"/>
              <w:bottom w:val="single" w:sz="4" w:space="0" w:color="auto"/>
              <w:right w:val="single" w:sz="4" w:space="0" w:color="auto"/>
            </w:tcBorders>
            <w:vAlign w:val="center"/>
          </w:tcPr>
          <w:p w14:paraId="50F4FCFD" w14:textId="77777777" w:rsidR="005763B2" w:rsidRPr="00E453EC" w:rsidRDefault="005763B2" w:rsidP="005763B2">
            <w:pPr>
              <w:jc w:val="left"/>
              <w:rPr>
                <w:rFonts w:cs="Times New Roman"/>
                <w:color w:val="000000"/>
              </w:rPr>
            </w:pPr>
            <w:r w:rsidRPr="00E453EC">
              <w:rPr>
                <w:rFonts w:cs="Times New Roman"/>
                <w:color w:val="000000"/>
                <w:sz w:val="22"/>
              </w:rPr>
              <w:t>69 776</w:t>
            </w:r>
          </w:p>
        </w:tc>
        <w:tc>
          <w:tcPr>
            <w:tcW w:w="1049" w:type="pct"/>
            <w:tcBorders>
              <w:top w:val="single" w:sz="4" w:space="0" w:color="auto"/>
              <w:left w:val="nil"/>
              <w:bottom w:val="single" w:sz="4" w:space="0" w:color="auto"/>
              <w:right w:val="single" w:sz="4" w:space="0" w:color="auto"/>
            </w:tcBorders>
            <w:vAlign w:val="center"/>
          </w:tcPr>
          <w:p w14:paraId="619A5272" w14:textId="77777777" w:rsidR="005763B2" w:rsidRPr="00E453EC" w:rsidRDefault="005763B2" w:rsidP="005763B2">
            <w:pPr>
              <w:jc w:val="left"/>
              <w:rPr>
                <w:rFonts w:cs="Times New Roman"/>
                <w:color w:val="000000"/>
              </w:rPr>
            </w:pPr>
            <w:r w:rsidRPr="00E453EC">
              <w:rPr>
                <w:rFonts w:cs="Times New Roman"/>
                <w:color w:val="000000"/>
                <w:sz w:val="22"/>
              </w:rPr>
              <w:t>102 158</w:t>
            </w:r>
          </w:p>
        </w:tc>
        <w:tc>
          <w:tcPr>
            <w:tcW w:w="1048" w:type="pct"/>
            <w:tcBorders>
              <w:top w:val="single" w:sz="4" w:space="0" w:color="auto"/>
              <w:left w:val="single" w:sz="4" w:space="0" w:color="auto"/>
              <w:bottom w:val="single" w:sz="4" w:space="0" w:color="auto"/>
              <w:right w:val="single" w:sz="4" w:space="0" w:color="auto"/>
            </w:tcBorders>
            <w:vAlign w:val="center"/>
          </w:tcPr>
          <w:p w14:paraId="7859C5C3" w14:textId="77777777" w:rsidR="005763B2" w:rsidRPr="00E453EC" w:rsidRDefault="005763B2" w:rsidP="005763B2">
            <w:pPr>
              <w:jc w:val="left"/>
              <w:rPr>
                <w:rFonts w:cs="Times New Roman"/>
                <w:color w:val="000000"/>
              </w:rPr>
            </w:pPr>
            <w:r w:rsidRPr="00E453EC">
              <w:rPr>
                <w:rFonts w:cs="Times New Roman"/>
                <w:color w:val="000000"/>
                <w:sz w:val="22"/>
              </w:rPr>
              <w:t>120 857</w:t>
            </w:r>
          </w:p>
        </w:tc>
      </w:tr>
      <w:tr w:rsidR="005763B2" w:rsidRPr="001C2EFF" w14:paraId="32977FCE"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7E7A11B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7</w:t>
            </w:r>
          </w:p>
        </w:tc>
        <w:tc>
          <w:tcPr>
            <w:tcW w:w="1401" w:type="pct"/>
            <w:tcBorders>
              <w:top w:val="nil"/>
              <w:left w:val="nil"/>
              <w:bottom w:val="single" w:sz="4" w:space="0" w:color="auto"/>
              <w:right w:val="single" w:sz="4" w:space="0" w:color="auto"/>
            </w:tcBorders>
            <w:shd w:val="clear" w:color="auto" w:fill="auto"/>
            <w:noWrap/>
            <w:vAlign w:val="center"/>
            <w:hideMark/>
          </w:tcPr>
          <w:p w14:paraId="2C06D39B" w14:textId="484D40CA" w:rsidR="005763B2" w:rsidRPr="001C2EFF" w:rsidRDefault="005763B2" w:rsidP="00DD6A6B">
            <w:pPr>
              <w:spacing w:after="0" w:line="240" w:lineRule="auto"/>
              <w:ind w:firstLine="0"/>
              <w:jc w:val="center"/>
              <w:rPr>
                <w:rFonts w:eastAsia="Times New Roman" w:cs="Times New Roman"/>
                <w:color w:val="000000"/>
                <w:lang w:eastAsia="ru-RU"/>
              </w:rPr>
            </w:pPr>
            <w:r w:rsidRPr="00665D7B">
              <w:rPr>
                <w:rFonts w:eastAsia="Times New Roman" w:cs="Times New Roman"/>
                <w:color w:val="000000"/>
                <w:sz w:val="22"/>
                <w:lang w:eastAsia="ru-RU"/>
              </w:rPr>
              <w:t>Ардатовский</w:t>
            </w:r>
          </w:p>
        </w:tc>
        <w:tc>
          <w:tcPr>
            <w:tcW w:w="1049" w:type="pct"/>
            <w:tcBorders>
              <w:top w:val="nil"/>
              <w:left w:val="nil"/>
              <w:bottom w:val="single" w:sz="4" w:space="0" w:color="auto"/>
              <w:right w:val="single" w:sz="4" w:space="0" w:color="auto"/>
            </w:tcBorders>
            <w:vAlign w:val="center"/>
          </w:tcPr>
          <w:p w14:paraId="1CF09C48" w14:textId="77777777" w:rsidR="005763B2" w:rsidRPr="00DE34E7" w:rsidRDefault="005763B2" w:rsidP="005763B2">
            <w:pPr>
              <w:jc w:val="left"/>
              <w:rPr>
                <w:rFonts w:cs="Times New Roman"/>
                <w:color w:val="000000"/>
              </w:rPr>
            </w:pPr>
            <w:r w:rsidRPr="00DE34E7">
              <w:rPr>
                <w:rFonts w:cs="Times New Roman"/>
                <w:color w:val="000000"/>
                <w:sz w:val="22"/>
              </w:rPr>
              <w:t>7 367</w:t>
            </w:r>
          </w:p>
        </w:tc>
        <w:tc>
          <w:tcPr>
            <w:tcW w:w="1049" w:type="pct"/>
            <w:tcBorders>
              <w:top w:val="single" w:sz="4" w:space="0" w:color="auto"/>
              <w:left w:val="nil"/>
              <w:bottom w:val="single" w:sz="4" w:space="0" w:color="auto"/>
              <w:right w:val="single" w:sz="4" w:space="0" w:color="auto"/>
            </w:tcBorders>
            <w:vAlign w:val="center"/>
          </w:tcPr>
          <w:p w14:paraId="55A827C2" w14:textId="77777777" w:rsidR="005763B2" w:rsidRPr="00DE34E7" w:rsidRDefault="005763B2" w:rsidP="005763B2">
            <w:pPr>
              <w:jc w:val="left"/>
              <w:rPr>
                <w:rFonts w:cs="Times New Roman"/>
                <w:color w:val="000000"/>
              </w:rPr>
            </w:pPr>
            <w:r w:rsidRPr="00DE34E7">
              <w:rPr>
                <w:rFonts w:cs="Times New Roman"/>
                <w:color w:val="000000"/>
                <w:sz w:val="22"/>
              </w:rPr>
              <w:t>24 632</w:t>
            </w:r>
          </w:p>
        </w:tc>
        <w:tc>
          <w:tcPr>
            <w:tcW w:w="1048" w:type="pct"/>
            <w:tcBorders>
              <w:top w:val="single" w:sz="4" w:space="0" w:color="auto"/>
              <w:left w:val="single" w:sz="4" w:space="0" w:color="auto"/>
              <w:bottom w:val="single" w:sz="4" w:space="0" w:color="auto"/>
              <w:right w:val="single" w:sz="4" w:space="0" w:color="auto"/>
            </w:tcBorders>
            <w:vAlign w:val="center"/>
          </w:tcPr>
          <w:p w14:paraId="2F0A20C2" w14:textId="77777777" w:rsidR="005763B2" w:rsidRPr="00DE34E7" w:rsidRDefault="005763B2" w:rsidP="005763B2">
            <w:pPr>
              <w:jc w:val="left"/>
              <w:rPr>
                <w:rFonts w:cs="Times New Roman"/>
                <w:color w:val="000000"/>
              </w:rPr>
            </w:pPr>
            <w:r w:rsidRPr="00DE34E7">
              <w:rPr>
                <w:rFonts w:cs="Times New Roman"/>
                <w:color w:val="000000"/>
                <w:sz w:val="22"/>
              </w:rPr>
              <w:t>43 802</w:t>
            </w:r>
          </w:p>
        </w:tc>
      </w:tr>
      <w:tr w:rsidR="005763B2" w:rsidRPr="001C2EFF" w14:paraId="6CC5D2C4"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790EC6B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8</w:t>
            </w:r>
          </w:p>
        </w:tc>
        <w:tc>
          <w:tcPr>
            <w:tcW w:w="1401" w:type="pct"/>
            <w:tcBorders>
              <w:top w:val="nil"/>
              <w:left w:val="nil"/>
              <w:bottom w:val="single" w:sz="4" w:space="0" w:color="auto"/>
              <w:right w:val="single" w:sz="4" w:space="0" w:color="auto"/>
            </w:tcBorders>
            <w:shd w:val="clear" w:color="auto" w:fill="auto"/>
            <w:noWrap/>
            <w:vAlign w:val="center"/>
            <w:hideMark/>
          </w:tcPr>
          <w:p w14:paraId="46E971BB"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Арзамас</w:t>
            </w:r>
          </w:p>
        </w:tc>
        <w:tc>
          <w:tcPr>
            <w:tcW w:w="1049" w:type="pct"/>
            <w:tcBorders>
              <w:top w:val="nil"/>
              <w:left w:val="nil"/>
              <w:bottom w:val="single" w:sz="4" w:space="0" w:color="auto"/>
              <w:right w:val="single" w:sz="4" w:space="0" w:color="auto"/>
            </w:tcBorders>
            <w:vAlign w:val="center"/>
          </w:tcPr>
          <w:p w14:paraId="04BCEF79" w14:textId="77777777" w:rsidR="005763B2" w:rsidRPr="00DE34E7" w:rsidRDefault="005763B2" w:rsidP="005763B2">
            <w:pPr>
              <w:jc w:val="left"/>
              <w:rPr>
                <w:rFonts w:cs="Times New Roman"/>
                <w:color w:val="000000"/>
              </w:rPr>
            </w:pPr>
            <w:r w:rsidRPr="00DE34E7">
              <w:rPr>
                <w:rFonts w:cs="Times New Roman"/>
                <w:color w:val="000000"/>
                <w:sz w:val="22"/>
              </w:rPr>
              <w:t>8 803</w:t>
            </w:r>
          </w:p>
        </w:tc>
        <w:tc>
          <w:tcPr>
            <w:tcW w:w="1049" w:type="pct"/>
            <w:tcBorders>
              <w:top w:val="single" w:sz="4" w:space="0" w:color="auto"/>
              <w:left w:val="nil"/>
              <w:bottom w:val="single" w:sz="4" w:space="0" w:color="auto"/>
              <w:right w:val="single" w:sz="4" w:space="0" w:color="auto"/>
            </w:tcBorders>
            <w:vAlign w:val="center"/>
          </w:tcPr>
          <w:p w14:paraId="5F3BB4F2" w14:textId="77777777" w:rsidR="005763B2" w:rsidRPr="00DE34E7" w:rsidRDefault="005763B2" w:rsidP="005763B2">
            <w:pPr>
              <w:jc w:val="left"/>
              <w:rPr>
                <w:rFonts w:cs="Times New Roman"/>
                <w:color w:val="000000"/>
              </w:rPr>
            </w:pPr>
            <w:r w:rsidRPr="00DE34E7">
              <w:rPr>
                <w:rFonts w:cs="Times New Roman"/>
                <w:color w:val="000000"/>
                <w:sz w:val="22"/>
              </w:rPr>
              <w:t>40 750</w:t>
            </w:r>
          </w:p>
        </w:tc>
        <w:tc>
          <w:tcPr>
            <w:tcW w:w="1048" w:type="pct"/>
            <w:tcBorders>
              <w:top w:val="single" w:sz="4" w:space="0" w:color="auto"/>
              <w:left w:val="single" w:sz="4" w:space="0" w:color="auto"/>
              <w:bottom w:val="single" w:sz="4" w:space="0" w:color="auto"/>
              <w:right w:val="single" w:sz="4" w:space="0" w:color="auto"/>
            </w:tcBorders>
            <w:vAlign w:val="center"/>
          </w:tcPr>
          <w:p w14:paraId="10998667" w14:textId="77777777" w:rsidR="005763B2" w:rsidRPr="00DE34E7" w:rsidRDefault="005763B2" w:rsidP="005763B2">
            <w:pPr>
              <w:jc w:val="left"/>
              <w:rPr>
                <w:rFonts w:cs="Times New Roman"/>
                <w:color w:val="000000"/>
              </w:rPr>
            </w:pPr>
            <w:r w:rsidRPr="00DE34E7">
              <w:rPr>
                <w:rFonts w:cs="Times New Roman"/>
                <w:color w:val="000000"/>
                <w:sz w:val="22"/>
              </w:rPr>
              <w:t>85 499</w:t>
            </w:r>
          </w:p>
        </w:tc>
      </w:tr>
      <w:tr w:rsidR="005763B2" w:rsidRPr="001C2EFF" w14:paraId="16CB6A0B"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7C338FA0"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9</w:t>
            </w:r>
          </w:p>
        </w:tc>
        <w:tc>
          <w:tcPr>
            <w:tcW w:w="1401" w:type="pct"/>
            <w:tcBorders>
              <w:top w:val="nil"/>
              <w:left w:val="nil"/>
              <w:bottom w:val="single" w:sz="4" w:space="0" w:color="auto"/>
              <w:right w:val="single" w:sz="4" w:space="0" w:color="auto"/>
            </w:tcBorders>
            <w:shd w:val="clear" w:color="auto" w:fill="auto"/>
            <w:noWrap/>
            <w:vAlign w:val="center"/>
            <w:hideMark/>
          </w:tcPr>
          <w:p w14:paraId="6119F904"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Балахнинский</w:t>
            </w:r>
          </w:p>
        </w:tc>
        <w:tc>
          <w:tcPr>
            <w:tcW w:w="1049" w:type="pct"/>
            <w:tcBorders>
              <w:top w:val="nil"/>
              <w:left w:val="nil"/>
              <w:bottom w:val="single" w:sz="4" w:space="0" w:color="auto"/>
              <w:right w:val="single" w:sz="4" w:space="0" w:color="auto"/>
            </w:tcBorders>
            <w:vAlign w:val="center"/>
          </w:tcPr>
          <w:p w14:paraId="3C72ED17" w14:textId="77777777" w:rsidR="005763B2" w:rsidRPr="00DE34E7" w:rsidRDefault="005763B2" w:rsidP="005763B2">
            <w:pPr>
              <w:jc w:val="left"/>
              <w:rPr>
                <w:rFonts w:cs="Times New Roman"/>
                <w:color w:val="000000"/>
              </w:rPr>
            </w:pPr>
            <w:r w:rsidRPr="00DE34E7">
              <w:rPr>
                <w:rFonts w:cs="Times New Roman"/>
                <w:color w:val="000000"/>
                <w:sz w:val="22"/>
              </w:rPr>
              <w:t>14 444</w:t>
            </w:r>
          </w:p>
        </w:tc>
        <w:tc>
          <w:tcPr>
            <w:tcW w:w="1049" w:type="pct"/>
            <w:tcBorders>
              <w:top w:val="single" w:sz="4" w:space="0" w:color="auto"/>
              <w:left w:val="nil"/>
              <w:bottom w:val="single" w:sz="4" w:space="0" w:color="auto"/>
              <w:right w:val="single" w:sz="4" w:space="0" w:color="auto"/>
            </w:tcBorders>
            <w:vAlign w:val="center"/>
          </w:tcPr>
          <w:p w14:paraId="1FFE4EA5" w14:textId="77777777" w:rsidR="005763B2" w:rsidRPr="00DE34E7" w:rsidRDefault="005763B2" w:rsidP="005763B2">
            <w:pPr>
              <w:jc w:val="left"/>
              <w:rPr>
                <w:rFonts w:cs="Times New Roman"/>
                <w:color w:val="000000"/>
              </w:rPr>
            </w:pPr>
            <w:r w:rsidRPr="00DE34E7">
              <w:rPr>
                <w:rFonts w:cs="Times New Roman"/>
                <w:color w:val="000000"/>
                <w:sz w:val="22"/>
              </w:rPr>
              <w:t>40 274</w:t>
            </w:r>
          </w:p>
        </w:tc>
        <w:tc>
          <w:tcPr>
            <w:tcW w:w="1048" w:type="pct"/>
            <w:tcBorders>
              <w:top w:val="single" w:sz="4" w:space="0" w:color="auto"/>
              <w:left w:val="single" w:sz="4" w:space="0" w:color="auto"/>
              <w:bottom w:val="single" w:sz="4" w:space="0" w:color="auto"/>
              <w:right w:val="single" w:sz="4" w:space="0" w:color="auto"/>
            </w:tcBorders>
            <w:vAlign w:val="center"/>
          </w:tcPr>
          <w:p w14:paraId="7A1BC7C3" w14:textId="77777777" w:rsidR="005763B2" w:rsidRPr="00DE34E7" w:rsidRDefault="005763B2" w:rsidP="005763B2">
            <w:pPr>
              <w:jc w:val="left"/>
              <w:rPr>
                <w:rFonts w:cs="Times New Roman"/>
                <w:color w:val="000000"/>
              </w:rPr>
            </w:pPr>
            <w:r w:rsidRPr="00DE34E7">
              <w:rPr>
                <w:rFonts w:cs="Times New Roman"/>
                <w:color w:val="000000"/>
                <w:sz w:val="22"/>
              </w:rPr>
              <w:t>79 271</w:t>
            </w:r>
          </w:p>
        </w:tc>
      </w:tr>
      <w:tr w:rsidR="005763B2" w:rsidRPr="001C2EFF" w14:paraId="499267B9"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14AFF88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10</w:t>
            </w:r>
          </w:p>
        </w:tc>
        <w:tc>
          <w:tcPr>
            <w:tcW w:w="1401" w:type="pct"/>
            <w:tcBorders>
              <w:top w:val="nil"/>
              <w:left w:val="nil"/>
              <w:bottom w:val="single" w:sz="4" w:space="0" w:color="auto"/>
              <w:right w:val="single" w:sz="4" w:space="0" w:color="auto"/>
            </w:tcBorders>
            <w:shd w:val="clear" w:color="auto" w:fill="auto"/>
            <w:noWrap/>
            <w:vAlign w:val="center"/>
            <w:hideMark/>
          </w:tcPr>
          <w:p w14:paraId="3DDED073"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Богородский</w:t>
            </w:r>
          </w:p>
        </w:tc>
        <w:tc>
          <w:tcPr>
            <w:tcW w:w="1049" w:type="pct"/>
            <w:tcBorders>
              <w:top w:val="nil"/>
              <w:left w:val="nil"/>
              <w:bottom w:val="single" w:sz="4" w:space="0" w:color="auto"/>
              <w:right w:val="single" w:sz="4" w:space="0" w:color="auto"/>
            </w:tcBorders>
            <w:vAlign w:val="center"/>
          </w:tcPr>
          <w:p w14:paraId="27EFB175" w14:textId="77777777" w:rsidR="005763B2" w:rsidRPr="00DE34E7" w:rsidRDefault="005763B2" w:rsidP="005763B2">
            <w:pPr>
              <w:jc w:val="left"/>
              <w:rPr>
                <w:rFonts w:cs="Times New Roman"/>
                <w:color w:val="000000"/>
              </w:rPr>
            </w:pPr>
            <w:r w:rsidRPr="00DE34E7">
              <w:rPr>
                <w:rFonts w:cs="Times New Roman"/>
                <w:color w:val="000000"/>
                <w:sz w:val="22"/>
              </w:rPr>
              <w:t>10 736</w:t>
            </w:r>
          </w:p>
        </w:tc>
        <w:tc>
          <w:tcPr>
            <w:tcW w:w="1049" w:type="pct"/>
            <w:tcBorders>
              <w:top w:val="single" w:sz="4" w:space="0" w:color="auto"/>
              <w:left w:val="nil"/>
              <w:bottom w:val="single" w:sz="4" w:space="0" w:color="auto"/>
              <w:right w:val="single" w:sz="4" w:space="0" w:color="auto"/>
            </w:tcBorders>
            <w:vAlign w:val="center"/>
          </w:tcPr>
          <w:p w14:paraId="31779BA3" w14:textId="77777777" w:rsidR="005763B2" w:rsidRPr="00DE34E7" w:rsidRDefault="005763B2" w:rsidP="005763B2">
            <w:pPr>
              <w:jc w:val="left"/>
              <w:rPr>
                <w:rFonts w:cs="Times New Roman"/>
                <w:color w:val="000000"/>
              </w:rPr>
            </w:pPr>
            <w:r w:rsidRPr="00DE34E7">
              <w:rPr>
                <w:rFonts w:cs="Times New Roman"/>
                <w:color w:val="000000"/>
                <w:sz w:val="22"/>
              </w:rPr>
              <w:t>41 337</w:t>
            </w:r>
          </w:p>
        </w:tc>
        <w:tc>
          <w:tcPr>
            <w:tcW w:w="1048" w:type="pct"/>
            <w:tcBorders>
              <w:top w:val="single" w:sz="4" w:space="0" w:color="auto"/>
              <w:left w:val="single" w:sz="4" w:space="0" w:color="auto"/>
              <w:bottom w:val="single" w:sz="4" w:space="0" w:color="auto"/>
              <w:right w:val="single" w:sz="4" w:space="0" w:color="auto"/>
            </w:tcBorders>
            <w:vAlign w:val="center"/>
          </w:tcPr>
          <w:p w14:paraId="549A96A7" w14:textId="77777777" w:rsidR="005763B2" w:rsidRPr="00DE34E7" w:rsidRDefault="005763B2" w:rsidP="005763B2">
            <w:pPr>
              <w:jc w:val="left"/>
              <w:rPr>
                <w:rFonts w:cs="Times New Roman"/>
                <w:color w:val="000000"/>
              </w:rPr>
            </w:pPr>
            <w:r w:rsidRPr="00DE34E7">
              <w:rPr>
                <w:rFonts w:cs="Times New Roman"/>
                <w:color w:val="000000"/>
                <w:sz w:val="22"/>
              </w:rPr>
              <w:t>79 626</w:t>
            </w:r>
          </w:p>
        </w:tc>
      </w:tr>
      <w:tr w:rsidR="005763B2" w:rsidRPr="001C2EFF" w14:paraId="1C6A35F1"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10A202F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11</w:t>
            </w:r>
          </w:p>
        </w:tc>
        <w:tc>
          <w:tcPr>
            <w:tcW w:w="1401" w:type="pct"/>
            <w:tcBorders>
              <w:top w:val="nil"/>
              <w:left w:val="nil"/>
              <w:bottom w:val="single" w:sz="4" w:space="0" w:color="auto"/>
              <w:right w:val="single" w:sz="4" w:space="0" w:color="auto"/>
            </w:tcBorders>
            <w:shd w:val="clear" w:color="auto" w:fill="auto"/>
            <w:noWrap/>
            <w:vAlign w:val="center"/>
            <w:hideMark/>
          </w:tcPr>
          <w:p w14:paraId="32599B7F"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Большеболдинский</w:t>
            </w:r>
          </w:p>
        </w:tc>
        <w:tc>
          <w:tcPr>
            <w:tcW w:w="1049" w:type="pct"/>
            <w:tcBorders>
              <w:top w:val="nil"/>
              <w:left w:val="nil"/>
              <w:bottom w:val="single" w:sz="4" w:space="0" w:color="auto"/>
              <w:right w:val="single" w:sz="4" w:space="0" w:color="auto"/>
            </w:tcBorders>
            <w:vAlign w:val="center"/>
          </w:tcPr>
          <w:p w14:paraId="32AF2D15" w14:textId="77777777" w:rsidR="005763B2" w:rsidRPr="00DE34E7" w:rsidRDefault="005763B2" w:rsidP="005763B2">
            <w:pPr>
              <w:jc w:val="left"/>
              <w:rPr>
                <w:rFonts w:cs="Times New Roman"/>
                <w:color w:val="000000"/>
              </w:rPr>
            </w:pPr>
            <w:r w:rsidRPr="00DE34E7">
              <w:rPr>
                <w:rFonts w:cs="Times New Roman"/>
                <w:color w:val="000000"/>
                <w:sz w:val="22"/>
              </w:rPr>
              <w:t>6 114</w:t>
            </w:r>
          </w:p>
        </w:tc>
        <w:tc>
          <w:tcPr>
            <w:tcW w:w="1049" w:type="pct"/>
            <w:tcBorders>
              <w:top w:val="single" w:sz="4" w:space="0" w:color="auto"/>
              <w:left w:val="nil"/>
              <w:bottom w:val="single" w:sz="4" w:space="0" w:color="auto"/>
              <w:right w:val="single" w:sz="4" w:space="0" w:color="auto"/>
            </w:tcBorders>
            <w:vAlign w:val="center"/>
          </w:tcPr>
          <w:p w14:paraId="05613F39" w14:textId="77777777" w:rsidR="005763B2" w:rsidRPr="00DE34E7" w:rsidRDefault="005763B2" w:rsidP="005763B2">
            <w:pPr>
              <w:jc w:val="left"/>
              <w:rPr>
                <w:rFonts w:cs="Times New Roman"/>
                <w:color w:val="000000"/>
              </w:rPr>
            </w:pPr>
            <w:r w:rsidRPr="00DE34E7">
              <w:rPr>
                <w:rFonts w:cs="Times New Roman"/>
                <w:color w:val="000000"/>
                <w:sz w:val="22"/>
              </w:rPr>
              <w:t>18 285</w:t>
            </w:r>
          </w:p>
        </w:tc>
        <w:tc>
          <w:tcPr>
            <w:tcW w:w="1048" w:type="pct"/>
            <w:tcBorders>
              <w:top w:val="single" w:sz="4" w:space="0" w:color="auto"/>
              <w:left w:val="single" w:sz="4" w:space="0" w:color="auto"/>
              <w:bottom w:val="single" w:sz="4" w:space="0" w:color="auto"/>
              <w:right w:val="single" w:sz="4" w:space="0" w:color="auto"/>
            </w:tcBorders>
            <w:vAlign w:val="center"/>
          </w:tcPr>
          <w:p w14:paraId="7EC310D8" w14:textId="77777777" w:rsidR="005763B2" w:rsidRPr="00DE34E7" w:rsidRDefault="005763B2" w:rsidP="005763B2">
            <w:pPr>
              <w:jc w:val="left"/>
              <w:rPr>
                <w:rFonts w:cs="Times New Roman"/>
                <w:color w:val="000000"/>
              </w:rPr>
            </w:pPr>
            <w:r w:rsidRPr="00DE34E7">
              <w:rPr>
                <w:rFonts w:cs="Times New Roman"/>
                <w:color w:val="000000"/>
                <w:sz w:val="22"/>
              </w:rPr>
              <w:t>34 644</w:t>
            </w:r>
          </w:p>
        </w:tc>
      </w:tr>
      <w:tr w:rsidR="005763B2" w:rsidRPr="001C2EFF" w14:paraId="2C0F6236"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31A4219D"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12</w:t>
            </w:r>
          </w:p>
        </w:tc>
        <w:tc>
          <w:tcPr>
            <w:tcW w:w="1401" w:type="pct"/>
            <w:tcBorders>
              <w:top w:val="nil"/>
              <w:left w:val="nil"/>
              <w:bottom w:val="single" w:sz="4" w:space="0" w:color="auto"/>
              <w:right w:val="single" w:sz="4" w:space="0" w:color="auto"/>
            </w:tcBorders>
            <w:shd w:val="clear" w:color="auto" w:fill="auto"/>
            <w:noWrap/>
            <w:vAlign w:val="center"/>
            <w:hideMark/>
          </w:tcPr>
          <w:p w14:paraId="00AA4D52"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Большемурашкинский</w:t>
            </w:r>
          </w:p>
        </w:tc>
        <w:tc>
          <w:tcPr>
            <w:tcW w:w="1049" w:type="pct"/>
            <w:tcBorders>
              <w:top w:val="nil"/>
              <w:left w:val="nil"/>
              <w:bottom w:val="single" w:sz="4" w:space="0" w:color="auto"/>
              <w:right w:val="single" w:sz="4" w:space="0" w:color="auto"/>
            </w:tcBorders>
            <w:vAlign w:val="center"/>
          </w:tcPr>
          <w:p w14:paraId="2064E8A1" w14:textId="77777777" w:rsidR="005763B2" w:rsidRPr="00DE34E7" w:rsidRDefault="005763B2" w:rsidP="005763B2">
            <w:pPr>
              <w:jc w:val="left"/>
              <w:rPr>
                <w:rFonts w:cs="Times New Roman"/>
                <w:color w:val="000000"/>
              </w:rPr>
            </w:pPr>
            <w:r w:rsidRPr="00DE34E7">
              <w:rPr>
                <w:rFonts w:cs="Times New Roman"/>
                <w:color w:val="000000"/>
                <w:sz w:val="22"/>
              </w:rPr>
              <w:t>8 088</w:t>
            </w:r>
          </w:p>
        </w:tc>
        <w:tc>
          <w:tcPr>
            <w:tcW w:w="1049" w:type="pct"/>
            <w:tcBorders>
              <w:top w:val="single" w:sz="4" w:space="0" w:color="auto"/>
              <w:left w:val="nil"/>
              <w:bottom w:val="single" w:sz="4" w:space="0" w:color="auto"/>
              <w:right w:val="single" w:sz="4" w:space="0" w:color="auto"/>
            </w:tcBorders>
            <w:vAlign w:val="center"/>
          </w:tcPr>
          <w:p w14:paraId="5A3D37EA" w14:textId="77777777" w:rsidR="005763B2" w:rsidRPr="00DE34E7" w:rsidRDefault="005763B2" w:rsidP="005763B2">
            <w:pPr>
              <w:jc w:val="left"/>
              <w:rPr>
                <w:rFonts w:cs="Times New Roman"/>
                <w:color w:val="000000"/>
              </w:rPr>
            </w:pPr>
            <w:r w:rsidRPr="00DE34E7">
              <w:rPr>
                <w:rFonts w:cs="Times New Roman"/>
                <w:color w:val="000000"/>
                <w:sz w:val="22"/>
              </w:rPr>
              <w:t>19 855</w:t>
            </w:r>
          </w:p>
        </w:tc>
        <w:tc>
          <w:tcPr>
            <w:tcW w:w="1048" w:type="pct"/>
            <w:tcBorders>
              <w:top w:val="single" w:sz="4" w:space="0" w:color="auto"/>
              <w:left w:val="single" w:sz="4" w:space="0" w:color="auto"/>
              <w:bottom w:val="single" w:sz="4" w:space="0" w:color="auto"/>
              <w:right w:val="single" w:sz="4" w:space="0" w:color="auto"/>
            </w:tcBorders>
            <w:vAlign w:val="center"/>
          </w:tcPr>
          <w:p w14:paraId="7996DFA9" w14:textId="77777777" w:rsidR="005763B2" w:rsidRPr="00DE34E7" w:rsidRDefault="005763B2" w:rsidP="005763B2">
            <w:pPr>
              <w:jc w:val="left"/>
              <w:rPr>
                <w:rFonts w:cs="Times New Roman"/>
                <w:color w:val="000000"/>
              </w:rPr>
            </w:pPr>
            <w:r w:rsidRPr="00DE34E7">
              <w:rPr>
                <w:rFonts w:cs="Times New Roman"/>
                <w:color w:val="000000"/>
                <w:sz w:val="22"/>
              </w:rPr>
              <w:t>40 436</w:t>
            </w:r>
          </w:p>
        </w:tc>
      </w:tr>
      <w:tr w:rsidR="005763B2" w:rsidRPr="001C2EFF" w14:paraId="6F88AAF0"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6537895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13</w:t>
            </w:r>
          </w:p>
        </w:tc>
        <w:tc>
          <w:tcPr>
            <w:tcW w:w="1401" w:type="pct"/>
            <w:tcBorders>
              <w:top w:val="nil"/>
              <w:left w:val="nil"/>
              <w:bottom w:val="single" w:sz="4" w:space="0" w:color="auto"/>
              <w:right w:val="single" w:sz="4" w:space="0" w:color="auto"/>
            </w:tcBorders>
            <w:shd w:val="clear" w:color="auto" w:fill="auto"/>
            <w:noWrap/>
            <w:vAlign w:val="center"/>
            <w:hideMark/>
          </w:tcPr>
          <w:p w14:paraId="1E9D5CCD"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Бор</w:t>
            </w:r>
            <w:r>
              <w:rPr>
                <w:rFonts w:eastAsia="Times New Roman" w:cs="Times New Roman"/>
                <w:color w:val="000000"/>
                <w:sz w:val="22"/>
                <w:lang w:eastAsia="ru-RU"/>
              </w:rPr>
              <w:t>ский</w:t>
            </w:r>
          </w:p>
        </w:tc>
        <w:tc>
          <w:tcPr>
            <w:tcW w:w="1049" w:type="pct"/>
            <w:tcBorders>
              <w:top w:val="nil"/>
              <w:left w:val="nil"/>
              <w:bottom w:val="single" w:sz="4" w:space="0" w:color="auto"/>
              <w:right w:val="single" w:sz="4" w:space="0" w:color="auto"/>
            </w:tcBorders>
            <w:vAlign w:val="center"/>
          </w:tcPr>
          <w:p w14:paraId="15FDD7CD" w14:textId="77777777" w:rsidR="005763B2" w:rsidRPr="00DE34E7" w:rsidRDefault="005763B2" w:rsidP="005763B2">
            <w:pPr>
              <w:jc w:val="left"/>
              <w:rPr>
                <w:rFonts w:cs="Times New Roman"/>
                <w:color w:val="000000"/>
              </w:rPr>
            </w:pPr>
            <w:r w:rsidRPr="00DE34E7">
              <w:rPr>
                <w:rFonts w:cs="Times New Roman"/>
                <w:color w:val="000000"/>
                <w:sz w:val="22"/>
              </w:rPr>
              <w:t>8 225</w:t>
            </w:r>
          </w:p>
        </w:tc>
        <w:tc>
          <w:tcPr>
            <w:tcW w:w="1049" w:type="pct"/>
            <w:tcBorders>
              <w:top w:val="single" w:sz="4" w:space="0" w:color="auto"/>
              <w:left w:val="nil"/>
              <w:bottom w:val="single" w:sz="4" w:space="0" w:color="auto"/>
              <w:right w:val="single" w:sz="4" w:space="0" w:color="auto"/>
            </w:tcBorders>
            <w:vAlign w:val="center"/>
          </w:tcPr>
          <w:p w14:paraId="464C9735" w14:textId="77777777" w:rsidR="005763B2" w:rsidRPr="00DE34E7" w:rsidRDefault="005763B2" w:rsidP="005763B2">
            <w:pPr>
              <w:jc w:val="left"/>
              <w:rPr>
                <w:rFonts w:cs="Times New Roman"/>
                <w:color w:val="000000"/>
              </w:rPr>
            </w:pPr>
            <w:r w:rsidRPr="00DE34E7">
              <w:rPr>
                <w:rFonts w:cs="Times New Roman"/>
                <w:color w:val="000000"/>
                <w:sz w:val="22"/>
              </w:rPr>
              <w:t>29 580</w:t>
            </w:r>
          </w:p>
        </w:tc>
        <w:tc>
          <w:tcPr>
            <w:tcW w:w="1048" w:type="pct"/>
            <w:tcBorders>
              <w:top w:val="single" w:sz="4" w:space="0" w:color="auto"/>
              <w:left w:val="single" w:sz="4" w:space="0" w:color="auto"/>
              <w:bottom w:val="single" w:sz="4" w:space="0" w:color="auto"/>
              <w:right w:val="single" w:sz="4" w:space="0" w:color="auto"/>
            </w:tcBorders>
            <w:vAlign w:val="center"/>
          </w:tcPr>
          <w:p w14:paraId="0351ADE4" w14:textId="77777777" w:rsidR="005763B2" w:rsidRPr="00DE34E7" w:rsidRDefault="005763B2" w:rsidP="005763B2">
            <w:pPr>
              <w:jc w:val="left"/>
              <w:rPr>
                <w:rFonts w:cs="Times New Roman"/>
                <w:color w:val="000000"/>
              </w:rPr>
            </w:pPr>
            <w:r w:rsidRPr="00DE34E7">
              <w:rPr>
                <w:rFonts w:cs="Times New Roman"/>
                <w:color w:val="000000"/>
                <w:sz w:val="22"/>
              </w:rPr>
              <w:t>69 669</w:t>
            </w:r>
          </w:p>
        </w:tc>
      </w:tr>
      <w:tr w:rsidR="005763B2" w:rsidRPr="001C2EFF" w14:paraId="27279B88"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6912B25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14</w:t>
            </w:r>
          </w:p>
        </w:tc>
        <w:tc>
          <w:tcPr>
            <w:tcW w:w="1401" w:type="pct"/>
            <w:tcBorders>
              <w:top w:val="nil"/>
              <w:left w:val="nil"/>
              <w:bottom w:val="single" w:sz="4" w:space="0" w:color="auto"/>
              <w:right w:val="single" w:sz="4" w:space="0" w:color="auto"/>
            </w:tcBorders>
            <w:shd w:val="clear" w:color="auto" w:fill="auto"/>
            <w:noWrap/>
            <w:vAlign w:val="center"/>
            <w:hideMark/>
          </w:tcPr>
          <w:p w14:paraId="0D50E62A"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Бутурлинский</w:t>
            </w:r>
          </w:p>
        </w:tc>
        <w:tc>
          <w:tcPr>
            <w:tcW w:w="1049" w:type="pct"/>
            <w:tcBorders>
              <w:top w:val="nil"/>
              <w:left w:val="nil"/>
              <w:bottom w:val="single" w:sz="4" w:space="0" w:color="auto"/>
              <w:right w:val="single" w:sz="4" w:space="0" w:color="auto"/>
            </w:tcBorders>
            <w:vAlign w:val="center"/>
          </w:tcPr>
          <w:p w14:paraId="739A86F6" w14:textId="77777777" w:rsidR="005763B2" w:rsidRPr="00DE34E7" w:rsidRDefault="005763B2" w:rsidP="005763B2">
            <w:pPr>
              <w:jc w:val="left"/>
              <w:rPr>
                <w:rFonts w:cs="Times New Roman"/>
                <w:color w:val="000000"/>
              </w:rPr>
            </w:pPr>
            <w:r w:rsidRPr="00DE34E7">
              <w:rPr>
                <w:rFonts w:cs="Times New Roman"/>
                <w:color w:val="000000"/>
                <w:sz w:val="22"/>
              </w:rPr>
              <w:t>6 953</w:t>
            </w:r>
          </w:p>
        </w:tc>
        <w:tc>
          <w:tcPr>
            <w:tcW w:w="1049" w:type="pct"/>
            <w:tcBorders>
              <w:top w:val="single" w:sz="4" w:space="0" w:color="auto"/>
              <w:left w:val="nil"/>
              <w:bottom w:val="single" w:sz="4" w:space="0" w:color="auto"/>
              <w:right w:val="single" w:sz="4" w:space="0" w:color="auto"/>
            </w:tcBorders>
            <w:vAlign w:val="center"/>
          </w:tcPr>
          <w:p w14:paraId="0A3883EE" w14:textId="77777777" w:rsidR="005763B2" w:rsidRPr="00DE34E7" w:rsidRDefault="005763B2" w:rsidP="005763B2">
            <w:pPr>
              <w:jc w:val="left"/>
              <w:rPr>
                <w:rFonts w:cs="Times New Roman"/>
                <w:color w:val="000000"/>
              </w:rPr>
            </w:pPr>
            <w:r w:rsidRPr="00DE34E7">
              <w:rPr>
                <w:rFonts w:cs="Times New Roman"/>
                <w:color w:val="000000"/>
                <w:sz w:val="22"/>
              </w:rPr>
              <w:t>22 754</w:t>
            </w:r>
          </w:p>
        </w:tc>
        <w:tc>
          <w:tcPr>
            <w:tcW w:w="1048" w:type="pct"/>
            <w:tcBorders>
              <w:top w:val="single" w:sz="4" w:space="0" w:color="auto"/>
              <w:left w:val="single" w:sz="4" w:space="0" w:color="auto"/>
              <w:bottom w:val="single" w:sz="4" w:space="0" w:color="auto"/>
              <w:right w:val="single" w:sz="4" w:space="0" w:color="auto"/>
            </w:tcBorders>
            <w:vAlign w:val="center"/>
          </w:tcPr>
          <w:p w14:paraId="3529FEFA" w14:textId="77777777" w:rsidR="005763B2" w:rsidRPr="00DE34E7" w:rsidRDefault="005763B2" w:rsidP="005763B2">
            <w:pPr>
              <w:jc w:val="left"/>
              <w:rPr>
                <w:rFonts w:cs="Times New Roman"/>
                <w:color w:val="000000"/>
              </w:rPr>
            </w:pPr>
            <w:r w:rsidRPr="00DE34E7">
              <w:rPr>
                <w:rFonts w:cs="Times New Roman"/>
                <w:color w:val="000000"/>
                <w:sz w:val="22"/>
              </w:rPr>
              <w:t>39 257</w:t>
            </w:r>
          </w:p>
        </w:tc>
      </w:tr>
      <w:tr w:rsidR="005763B2" w:rsidRPr="001C2EFF" w14:paraId="5EA130F5"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35867AA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15</w:t>
            </w:r>
          </w:p>
        </w:tc>
        <w:tc>
          <w:tcPr>
            <w:tcW w:w="1401" w:type="pct"/>
            <w:tcBorders>
              <w:top w:val="nil"/>
              <w:left w:val="nil"/>
              <w:bottom w:val="single" w:sz="4" w:space="0" w:color="auto"/>
              <w:right w:val="single" w:sz="4" w:space="0" w:color="auto"/>
            </w:tcBorders>
            <w:shd w:val="clear" w:color="auto" w:fill="auto"/>
            <w:noWrap/>
            <w:vAlign w:val="center"/>
            <w:hideMark/>
          </w:tcPr>
          <w:p w14:paraId="031C7F76"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Вадский</w:t>
            </w:r>
          </w:p>
        </w:tc>
        <w:tc>
          <w:tcPr>
            <w:tcW w:w="1049" w:type="pct"/>
            <w:tcBorders>
              <w:top w:val="nil"/>
              <w:left w:val="nil"/>
              <w:bottom w:val="single" w:sz="4" w:space="0" w:color="auto"/>
              <w:right w:val="single" w:sz="4" w:space="0" w:color="auto"/>
            </w:tcBorders>
            <w:vAlign w:val="center"/>
          </w:tcPr>
          <w:p w14:paraId="77529214" w14:textId="77777777" w:rsidR="005763B2" w:rsidRPr="00DE34E7" w:rsidRDefault="005763B2" w:rsidP="005763B2">
            <w:pPr>
              <w:jc w:val="left"/>
              <w:rPr>
                <w:rFonts w:cs="Times New Roman"/>
                <w:color w:val="000000"/>
              </w:rPr>
            </w:pPr>
            <w:r w:rsidRPr="00DE34E7">
              <w:rPr>
                <w:rFonts w:cs="Times New Roman"/>
                <w:color w:val="000000"/>
                <w:sz w:val="22"/>
              </w:rPr>
              <w:t>8 294</w:t>
            </w:r>
          </w:p>
        </w:tc>
        <w:tc>
          <w:tcPr>
            <w:tcW w:w="1049" w:type="pct"/>
            <w:tcBorders>
              <w:top w:val="single" w:sz="4" w:space="0" w:color="auto"/>
              <w:left w:val="nil"/>
              <w:bottom w:val="single" w:sz="4" w:space="0" w:color="auto"/>
              <w:right w:val="single" w:sz="4" w:space="0" w:color="auto"/>
            </w:tcBorders>
            <w:vAlign w:val="center"/>
          </w:tcPr>
          <w:p w14:paraId="35BAFCA9" w14:textId="77777777" w:rsidR="005763B2" w:rsidRPr="00DE34E7" w:rsidRDefault="005763B2" w:rsidP="005763B2">
            <w:pPr>
              <w:jc w:val="left"/>
              <w:rPr>
                <w:rFonts w:cs="Times New Roman"/>
                <w:color w:val="000000"/>
              </w:rPr>
            </w:pPr>
            <w:r w:rsidRPr="00DE34E7">
              <w:rPr>
                <w:rFonts w:cs="Times New Roman"/>
                <w:color w:val="000000"/>
                <w:sz w:val="22"/>
              </w:rPr>
              <w:t>25 334</w:t>
            </w:r>
          </w:p>
        </w:tc>
        <w:tc>
          <w:tcPr>
            <w:tcW w:w="1048" w:type="pct"/>
            <w:tcBorders>
              <w:top w:val="single" w:sz="4" w:space="0" w:color="auto"/>
              <w:left w:val="single" w:sz="4" w:space="0" w:color="auto"/>
              <w:bottom w:val="single" w:sz="4" w:space="0" w:color="auto"/>
              <w:right w:val="single" w:sz="4" w:space="0" w:color="auto"/>
            </w:tcBorders>
            <w:vAlign w:val="center"/>
          </w:tcPr>
          <w:p w14:paraId="617B9F75" w14:textId="77777777" w:rsidR="005763B2" w:rsidRPr="00DE34E7" w:rsidRDefault="005763B2" w:rsidP="005763B2">
            <w:pPr>
              <w:jc w:val="left"/>
              <w:rPr>
                <w:rFonts w:cs="Times New Roman"/>
                <w:color w:val="000000"/>
              </w:rPr>
            </w:pPr>
            <w:r w:rsidRPr="00DE34E7">
              <w:rPr>
                <w:rFonts w:cs="Times New Roman"/>
                <w:color w:val="000000"/>
                <w:sz w:val="22"/>
              </w:rPr>
              <w:t>42 265</w:t>
            </w:r>
          </w:p>
        </w:tc>
      </w:tr>
      <w:tr w:rsidR="005763B2" w:rsidRPr="001C2EFF" w14:paraId="5278CF8A"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68DFFE9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16</w:t>
            </w:r>
          </w:p>
        </w:tc>
        <w:tc>
          <w:tcPr>
            <w:tcW w:w="1401" w:type="pct"/>
            <w:tcBorders>
              <w:top w:val="nil"/>
              <w:left w:val="nil"/>
              <w:bottom w:val="single" w:sz="4" w:space="0" w:color="auto"/>
              <w:right w:val="single" w:sz="4" w:space="0" w:color="auto"/>
            </w:tcBorders>
            <w:shd w:val="clear" w:color="auto" w:fill="auto"/>
            <w:noWrap/>
            <w:vAlign w:val="center"/>
            <w:hideMark/>
          </w:tcPr>
          <w:p w14:paraId="7436F404"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Варнавинский</w:t>
            </w:r>
          </w:p>
        </w:tc>
        <w:tc>
          <w:tcPr>
            <w:tcW w:w="1049" w:type="pct"/>
            <w:tcBorders>
              <w:top w:val="nil"/>
              <w:left w:val="nil"/>
              <w:bottom w:val="single" w:sz="4" w:space="0" w:color="auto"/>
              <w:right w:val="single" w:sz="4" w:space="0" w:color="auto"/>
            </w:tcBorders>
            <w:vAlign w:val="center"/>
          </w:tcPr>
          <w:p w14:paraId="7B3C45BF" w14:textId="77777777" w:rsidR="005763B2" w:rsidRPr="00DE34E7" w:rsidRDefault="005763B2" w:rsidP="005763B2">
            <w:pPr>
              <w:jc w:val="left"/>
              <w:rPr>
                <w:rFonts w:cs="Times New Roman"/>
                <w:color w:val="000000"/>
              </w:rPr>
            </w:pPr>
            <w:r w:rsidRPr="00DE34E7">
              <w:rPr>
                <w:rFonts w:cs="Times New Roman"/>
                <w:color w:val="000000"/>
                <w:sz w:val="22"/>
              </w:rPr>
              <w:t>4 486</w:t>
            </w:r>
          </w:p>
        </w:tc>
        <w:tc>
          <w:tcPr>
            <w:tcW w:w="1049" w:type="pct"/>
            <w:tcBorders>
              <w:top w:val="single" w:sz="4" w:space="0" w:color="auto"/>
              <w:left w:val="nil"/>
              <w:bottom w:val="single" w:sz="4" w:space="0" w:color="auto"/>
              <w:right w:val="single" w:sz="4" w:space="0" w:color="auto"/>
            </w:tcBorders>
            <w:vAlign w:val="center"/>
          </w:tcPr>
          <w:p w14:paraId="524C99CF" w14:textId="77777777" w:rsidR="005763B2" w:rsidRPr="00DE34E7" w:rsidRDefault="005763B2" w:rsidP="005763B2">
            <w:pPr>
              <w:jc w:val="left"/>
              <w:rPr>
                <w:rFonts w:cs="Times New Roman"/>
                <w:color w:val="000000"/>
              </w:rPr>
            </w:pPr>
            <w:r w:rsidRPr="00DE34E7">
              <w:rPr>
                <w:rFonts w:cs="Times New Roman"/>
                <w:color w:val="000000"/>
                <w:sz w:val="22"/>
              </w:rPr>
              <w:t>11 049</w:t>
            </w:r>
          </w:p>
        </w:tc>
        <w:tc>
          <w:tcPr>
            <w:tcW w:w="1048" w:type="pct"/>
            <w:tcBorders>
              <w:top w:val="single" w:sz="4" w:space="0" w:color="auto"/>
              <w:left w:val="single" w:sz="4" w:space="0" w:color="auto"/>
              <w:bottom w:val="single" w:sz="4" w:space="0" w:color="auto"/>
              <w:right w:val="single" w:sz="4" w:space="0" w:color="auto"/>
            </w:tcBorders>
            <w:vAlign w:val="center"/>
          </w:tcPr>
          <w:p w14:paraId="5FB589EA" w14:textId="77777777" w:rsidR="005763B2" w:rsidRPr="00DE34E7" w:rsidRDefault="005763B2" w:rsidP="005763B2">
            <w:pPr>
              <w:jc w:val="left"/>
              <w:rPr>
                <w:rFonts w:cs="Times New Roman"/>
                <w:color w:val="000000"/>
              </w:rPr>
            </w:pPr>
            <w:r w:rsidRPr="00DE34E7">
              <w:rPr>
                <w:rFonts w:cs="Times New Roman"/>
                <w:color w:val="000000"/>
                <w:sz w:val="22"/>
              </w:rPr>
              <w:t>20 590</w:t>
            </w:r>
          </w:p>
        </w:tc>
      </w:tr>
      <w:tr w:rsidR="005763B2" w:rsidRPr="001C2EFF" w14:paraId="6F8305C5"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7FBED2C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17</w:t>
            </w:r>
          </w:p>
        </w:tc>
        <w:tc>
          <w:tcPr>
            <w:tcW w:w="1401" w:type="pct"/>
            <w:tcBorders>
              <w:top w:val="nil"/>
              <w:left w:val="nil"/>
              <w:bottom w:val="single" w:sz="4" w:space="0" w:color="auto"/>
              <w:right w:val="single" w:sz="4" w:space="0" w:color="auto"/>
            </w:tcBorders>
            <w:shd w:val="clear" w:color="auto" w:fill="auto"/>
            <w:noWrap/>
            <w:vAlign w:val="center"/>
            <w:hideMark/>
          </w:tcPr>
          <w:p w14:paraId="56A9CB01"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Вачский</w:t>
            </w:r>
          </w:p>
        </w:tc>
        <w:tc>
          <w:tcPr>
            <w:tcW w:w="1049" w:type="pct"/>
            <w:tcBorders>
              <w:top w:val="nil"/>
              <w:left w:val="nil"/>
              <w:bottom w:val="single" w:sz="4" w:space="0" w:color="auto"/>
              <w:right w:val="single" w:sz="4" w:space="0" w:color="auto"/>
            </w:tcBorders>
            <w:vAlign w:val="center"/>
          </w:tcPr>
          <w:p w14:paraId="4ADDB89C" w14:textId="77777777" w:rsidR="005763B2" w:rsidRPr="00DE34E7" w:rsidRDefault="005763B2" w:rsidP="005763B2">
            <w:pPr>
              <w:jc w:val="left"/>
              <w:rPr>
                <w:rFonts w:cs="Times New Roman"/>
                <w:color w:val="000000"/>
              </w:rPr>
            </w:pPr>
            <w:r w:rsidRPr="00DE34E7">
              <w:rPr>
                <w:rFonts w:cs="Times New Roman"/>
                <w:color w:val="000000"/>
                <w:sz w:val="22"/>
              </w:rPr>
              <w:t>5 875</w:t>
            </w:r>
          </w:p>
        </w:tc>
        <w:tc>
          <w:tcPr>
            <w:tcW w:w="1049" w:type="pct"/>
            <w:tcBorders>
              <w:top w:val="single" w:sz="4" w:space="0" w:color="auto"/>
              <w:left w:val="nil"/>
              <w:bottom w:val="single" w:sz="4" w:space="0" w:color="auto"/>
              <w:right w:val="single" w:sz="4" w:space="0" w:color="auto"/>
            </w:tcBorders>
            <w:vAlign w:val="center"/>
          </w:tcPr>
          <w:p w14:paraId="37000AF2" w14:textId="77777777" w:rsidR="005763B2" w:rsidRPr="00DE34E7" w:rsidRDefault="005763B2" w:rsidP="005763B2">
            <w:pPr>
              <w:jc w:val="left"/>
              <w:rPr>
                <w:rFonts w:cs="Times New Roman"/>
                <w:color w:val="000000"/>
              </w:rPr>
            </w:pPr>
            <w:r w:rsidRPr="00DE34E7">
              <w:rPr>
                <w:rFonts w:cs="Times New Roman"/>
                <w:color w:val="000000"/>
                <w:sz w:val="22"/>
              </w:rPr>
              <w:t>19 104</w:t>
            </w:r>
          </w:p>
        </w:tc>
        <w:tc>
          <w:tcPr>
            <w:tcW w:w="1048" w:type="pct"/>
            <w:tcBorders>
              <w:top w:val="single" w:sz="4" w:space="0" w:color="auto"/>
              <w:left w:val="single" w:sz="4" w:space="0" w:color="auto"/>
              <w:bottom w:val="single" w:sz="4" w:space="0" w:color="auto"/>
              <w:right w:val="single" w:sz="4" w:space="0" w:color="auto"/>
            </w:tcBorders>
            <w:vAlign w:val="center"/>
          </w:tcPr>
          <w:p w14:paraId="17B0AA54" w14:textId="77777777" w:rsidR="005763B2" w:rsidRPr="00DE34E7" w:rsidRDefault="005763B2" w:rsidP="005763B2">
            <w:pPr>
              <w:jc w:val="left"/>
              <w:rPr>
                <w:rFonts w:cs="Times New Roman"/>
                <w:color w:val="000000"/>
              </w:rPr>
            </w:pPr>
            <w:r w:rsidRPr="00DE34E7">
              <w:rPr>
                <w:rFonts w:cs="Times New Roman"/>
                <w:color w:val="000000"/>
                <w:sz w:val="22"/>
              </w:rPr>
              <w:t>45 282</w:t>
            </w:r>
          </w:p>
        </w:tc>
      </w:tr>
      <w:tr w:rsidR="005763B2" w:rsidRPr="001C2EFF" w14:paraId="4B3A1E99"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10814BA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18</w:t>
            </w:r>
          </w:p>
        </w:tc>
        <w:tc>
          <w:tcPr>
            <w:tcW w:w="1401" w:type="pct"/>
            <w:tcBorders>
              <w:top w:val="nil"/>
              <w:left w:val="nil"/>
              <w:bottom w:val="single" w:sz="4" w:space="0" w:color="auto"/>
              <w:right w:val="single" w:sz="4" w:space="0" w:color="auto"/>
            </w:tcBorders>
            <w:shd w:val="clear" w:color="auto" w:fill="auto"/>
            <w:noWrap/>
            <w:vAlign w:val="center"/>
            <w:hideMark/>
          </w:tcPr>
          <w:p w14:paraId="4B412874"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Ветлужский</w:t>
            </w:r>
          </w:p>
        </w:tc>
        <w:tc>
          <w:tcPr>
            <w:tcW w:w="1049" w:type="pct"/>
            <w:tcBorders>
              <w:top w:val="nil"/>
              <w:left w:val="nil"/>
              <w:bottom w:val="single" w:sz="4" w:space="0" w:color="auto"/>
              <w:right w:val="single" w:sz="4" w:space="0" w:color="auto"/>
            </w:tcBorders>
            <w:vAlign w:val="center"/>
          </w:tcPr>
          <w:p w14:paraId="1DB9C69B" w14:textId="77777777" w:rsidR="005763B2" w:rsidRPr="00DE34E7" w:rsidRDefault="005763B2" w:rsidP="005763B2">
            <w:pPr>
              <w:jc w:val="left"/>
              <w:rPr>
                <w:rFonts w:cs="Times New Roman"/>
                <w:color w:val="000000"/>
              </w:rPr>
            </w:pPr>
            <w:r w:rsidRPr="00DE34E7">
              <w:rPr>
                <w:rFonts w:cs="Times New Roman"/>
                <w:color w:val="000000"/>
                <w:sz w:val="22"/>
              </w:rPr>
              <w:t>3 488</w:t>
            </w:r>
          </w:p>
        </w:tc>
        <w:tc>
          <w:tcPr>
            <w:tcW w:w="1049" w:type="pct"/>
            <w:tcBorders>
              <w:top w:val="single" w:sz="4" w:space="0" w:color="auto"/>
              <w:left w:val="nil"/>
              <w:bottom w:val="single" w:sz="4" w:space="0" w:color="auto"/>
              <w:right w:val="single" w:sz="4" w:space="0" w:color="auto"/>
            </w:tcBorders>
            <w:vAlign w:val="center"/>
          </w:tcPr>
          <w:p w14:paraId="7B04E153" w14:textId="77777777" w:rsidR="005763B2" w:rsidRPr="00DE34E7" w:rsidRDefault="005763B2" w:rsidP="005763B2">
            <w:pPr>
              <w:jc w:val="left"/>
              <w:rPr>
                <w:rFonts w:cs="Times New Roman"/>
                <w:color w:val="000000"/>
              </w:rPr>
            </w:pPr>
            <w:r w:rsidRPr="00DE34E7">
              <w:rPr>
                <w:rFonts w:cs="Times New Roman"/>
                <w:color w:val="000000"/>
                <w:sz w:val="22"/>
              </w:rPr>
              <w:t>22 692</w:t>
            </w:r>
          </w:p>
        </w:tc>
        <w:tc>
          <w:tcPr>
            <w:tcW w:w="1048" w:type="pct"/>
            <w:tcBorders>
              <w:top w:val="single" w:sz="4" w:space="0" w:color="auto"/>
              <w:left w:val="single" w:sz="4" w:space="0" w:color="auto"/>
              <w:bottom w:val="single" w:sz="4" w:space="0" w:color="auto"/>
              <w:right w:val="single" w:sz="4" w:space="0" w:color="auto"/>
            </w:tcBorders>
            <w:vAlign w:val="center"/>
          </w:tcPr>
          <w:p w14:paraId="05453620" w14:textId="77777777" w:rsidR="005763B2" w:rsidRPr="00DE34E7" w:rsidRDefault="005763B2" w:rsidP="005763B2">
            <w:pPr>
              <w:jc w:val="left"/>
              <w:rPr>
                <w:rFonts w:cs="Times New Roman"/>
                <w:color w:val="000000"/>
              </w:rPr>
            </w:pPr>
            <w:r w:rsidRPr="00DE34E7">
              <w:rPr>
                <w:rFonts w:cs="Times New Roman"/>
                <w:color w:val="000000"/>
                <w:sz w:val="22"/>
              </w:rPr>
              <w:t>43 136</w:t>
            </w:r>
          </w:p>
        </w:tc>
      </w:tr>
      <w:tr w:rsidR="005763B2" w:rsidRPr="001C2EFF" w14:paraId="304602E0"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0FB4BD8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19</w:t>
            </w:r>
          </w:p>
        </w:tc>
        <w:tc>
          <w:tcPr>
            <w:tcW w:w="1401" w:type="pct"/>
            <w:tcBorders>
              <w:top w:val="nil"/>
              <w:left w:val="nil"/>
              <w:bottom w:val="single" w:sz="4" w:space="0" w:color="auto"/>
              <w:right w:val="single" w:sz="4" w:space="0" w:color="auto"/>
            </w:tcBorders>
            <w:shd w:val="clear" w:color="auto" w:fill="auto"/>
            <w:noWrap/>
            <w:vAlign w:val="center"/>
            <w:hideMark/>
          </w:tcPr>
          <w:p w14:paraId="23D7DE1A"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Вознесенский</w:t>
            </w:r>
          </w:p>
        </w:tc>
        <w:tc>
          <w:tcPr>
            <w:tcW w:w="1049" w:type="pct"/>
            <w:tcBorders>
              <w:top w:val="nil"/>
              <w:left w:val="nil"/>
              <w:bottom w:val="single" w:sz="4" w:space="0" w:color="auto"/>
              <w:right w:val="single" w:sz="4" w:space="0" w:color="auto"/>
            </w:tcBorders>
            <w:vAlign w:val="center"/>
          </w:tcPr>
          <w:p w14:paraId="2B70612A" w14:textId="77777777" w:rsidR="005763B2" w:rsidRPr="00DE34E7" w:rsidRDefault="005763B2" w:rsidP="005763B2">
            <w:pPr>
              <w:jc w:val="left"/>
              <w:rPr>
                <w:rFonts w:cs="Times New Roman"/>
                <w:color w:val="000000"/>
              </w:rPr>
            </w:pPr>
            <w:r w:rsidRPr="00DE34E7">
              <w:rPr>
                <w:rFonts w:cs="Times New Roman"/>
                <w:color w:val="000000"/>
                <w:sz w:val="22"/>
              </w:rPr>
              <w:t>3 817</w:t>
            </w:r>
          </w:p>
        </w:tc>
        <w:tc>
          <w:tcPr>
            <w:tcW w:w="1049" w:type="pct"/>
            <w:tcBorders>
              <w:top w:val="single" w:sz="4" w:space="0" w:color="auto"/>
              <w:left w:val="nil"/>
              <w:bottom w:val="single" w:sz="4" w:space="0" w:color="auto"/>
              <w:right w:val="single" w:sz="4" w:space="0" w:color="auto"/>
            </w:tcBorders>
            <w:vAlign w:val="center"/>
          </w:tcPr>
          <w:p w14:paraId="114C5A4F" w14:textId="77777777" w:rsidR="005763B2" w:rsidRPr="00DE34E7" w:rsidRDefault="005763B2" w:rsidP="005763B2">
            <w:pPr>
              <w:jc w:val="left"/>
              <w:rPr>
                <w:rFonts w:cs="Times New Roman"/>
                <w:color w:val="000000"/>
              </w:rPr>
            </w:pPr>
            <w:r w:rsidRPr="00DE34E7">
              <w:rPr>
                <w:rFonts w:cs="Times New Roman"/>
                <w:color w:val="000000"/>
                <w:sz w:val="22"/>
              </w:rPr>
              <w:t>25 989</w:t>
            </w:r>
          </w:p>
        </w:tc>
        <w:tc>
          <w:tcPr>
            <w:tcW w:w="1048" w:type="pct"/>
            <w:tcBorders>
              <w:top w:val="single" w:sz="4" w:space="0" w:color="auto"/>
              <w:left w:val="single" w:sz="4" w:space="0" w:color="auto"/>
              <w:bottom w:val="single" w:sz="4" w:space="0" w:color="auto"/>
              <w:right w:val="single" w:sz="4" w:space="0" w:color="auto"/>
            </w:tcBorders>
            <w:vAlign w:val="center"/>
          </w:tcPr>
          <w:p w14:paraId="39313834" w14:textId="77777777" w:rsidR="005763B2" w:rsidRPr="00DE34E7" w:rsidRDefault="005763B2" w:rsidP="005763B2">
            <w:pPr>
              <w:jc w:val="left"/>
              <w:rPr>
                <w:rFonts w:cs="Times New Roman"/>
                <w:color w:val="000000"/>
              </w:rPr>
            </w:pPr>
            <w:r w:rsidRPr="00DE34E7">
              <w:rPr>
                <w:rFonts w:cs="Times New Roman"/>
                <w:color w:val="000000"/>
                <w:sz w:val="22"/>
              </w:rPr>
              <w:t>36 863</w:t>
            </w:r>
          </w:p>
        </w:tc>
      </w:tr>
      <w:tr w:rsidR="005763B2" w:rsidRPr="001C2EFF" w14:paraId="5A5A06F4"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08E9190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20</w:t>
            </w:r>
          </w:p>
        </w:tc>
        <w:tc>
          <w:tcPr>
            <w:tcW w:w="1401" w:type="pct"/>
            <w:tcBorders>
              <w:top w:val="nil"/>
              <w:left w:val="nil"/>
              <w:bottom w:val="single" w:sz="4" w:space="0" w:color="auto"/>
              <w:right w:val="single" w:sz="4" w:space="0" w:color="auto"/>
            </w:tcBorders>
            <w:shd w:val="clear" w:color="auto" w:fill="auto"/>
            <w:noWrap/>
            <w:vAlign w:val="center"/>
            <w:hideMark/>
          </w:tcPr>
          <w:p w14:paraId="7170F5BB"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Володарский</w:t>
            </w:r>
          </w:p>
        </w:tc>
        <w:tc>
          <w:tcPr>
            <w:tcW w:w="1049" w:type="pct"/>
            <w:tcBorders>
              <w:top w:val="nil"/>
              <w:left w:val="nil"/>
              <w:bottom w:val="single" w:sz="4" w:space="0" w:color="auto"/>
              <w:right w:val="single" w:sz="4" w:space="0" w:color="auto"/>
            </w:tcBorders>
            <w:vAlign w:val="center"/>
          </w:tcPr>
          <w:p w14:paraId="158FF3E2" w14:textId="77777777" w:rsidR="005763B2" w:rsidRPr="00DE34E7" w:rsidRDefault="005763B2" w:rsidP="005763B2">
            <w:pPr>
              <w:jc w:val="left"/>
              <w:rPr>
                <w:rFonts w:cs="Times New Roman"/>
                <w:color w:val="000000"/>
              </w:rPr>
            </w:pPr>
            <w:r w:rsidRPr="00DE34E7">
              <w:rPr>
                <w:rFonts w:cs="Times New Roman"/>
                <w:color w:val="000000"/>
                <w:sz w:val="22"/>
              </w:rPr>
              <w:t>7 477</w:t>
            </w:r>
          </w:p>
        </w:tc>
        <w:tc>
          <w:tcPr>
            <w:tcW w:w="1049" w:type="pct"/>
            <w:tcBorders>
              <w:top w:val="single" w:sz="4" w:space="0" w:color="auto"/>
              <w:left w:val="nil"/>
              <w:bottom w:val="single" w:sz="4" w:space="0" w:color="auto"/>
              <w:right w:val="single" w:sz="4" w:space="0" w:color="auto"/>
            </w:tcBorders>
            <w:vAlign w:val="center"/>
          </w:tcPr>
          <w:p w14:paraId="4E8BDCC6" w14:textId="77777777" w:rsidR="005763B2" w:rsidRPr="00DE34E7" w:rsidRDefault="005763B2" w:rsidP="005763B2">
            <w:pPr>
              <w:jc w:val="left"/>
              <w:rPr>
                <w:rFonts w:cs="Times New Roman"/>
                <w:color w:val="000000"/>
              </w:rPr>
            </w:pPr>
            <w:r w:rsidRPr="00DE34E7">
              <w:rPr>
                <w:rFonts w:cs="Times New Roman"/>
                <w:color w:val="000000"/>
                <w:sz w:val="22"/>
              </w:rPr>
              <w:t>29 862</w:t>
            </w:r>
          </w:p>
        </w:tc>
        <w:tc>
          <w:tcPr>
            <w:tcW w:w="1048" w:type="pct"/>
            <w:tcBorders>
              <w:top w:val="single" w:sz="4" w:space="0" w:color="auto"/>
              <w:left w:val="single" w:sz="4" w:space="0" w:color="auto"/>
              <w:bottom w:val="single" w:sz="4" w:space="0" w:color="auto"/>
              <w:right w:val="single" w:sz="4" w:space="0" w:color="auto"/>
            </w:tcBorders>
            <w:vAlign w:val="center"/>
          </w:tcPr>
          <w:p w14:paraId="66A17031" w14:textId="77777777" w:rsidR="005763B2" w:rsidRPr="00DE34E7" w:rsidRDefault="005763B2" w:rsidP="005763B2">
            <w:pPr>
              <w:jc w:val="left"/>
              <w:rPr>
                <w:rFonts w:cs="Times New Roman"/>
                <w:color w:val="000000"/>
              </w:rPr>
            </w:pPr>
            <w:r w:rsidRPr="00DE34E7">
              <w:rPr>
                <w:rFonts w:cs="Times New Roman"/>
                <w:color w:val="000000"/>
                <w:sz w:val="22"/>
              </w:rPr>
              <w:t>66 399</w:t>
            </w:r>
          </w:p>
        </w:tc>
      </w:tr>
      <w:tr w:rsidR="005763B2" w:rsidRPr="001C2EFF" w14:paraId="5E811E2E"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4AC9A1D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21</w:t>
            </w:r>
          </w:p>
        </w:tc>
        <w:tc>
          <w:tcPr>
            <w:tcW w:w="1401" w:type="pct"/>
            <w:tcBorders>
              <w:top w:val="nil"/>
              <w:left w:val="nil"/>
              <w:bottom w:val="single" w:sz="4" w:space="0" w:color="auto"/>
              <w:right w:val="single" w:sz="4" w:space="0" w:color="auto"/>
            </w:tcBorders>
            <w:shd w:val="clear" w:color="auto" w:fill="auto"/>
            <w:noWrap/>
            <w:vAlign w:val="center"/>
            <w:hideMark/>
          </w:tcPr>
          <w:p w14:paraId="3452C831"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Воротынский</w:t>
            </w:r>
          </w:p>
        </w:tc>
        <w:tc>
          <w:tcPr>
            <w:tcW w:w="1049" w:type="pct"/>
            <w:tcBorders>
              <w:top w:val="nil"/>
              <w:left w:val="nil"/>
              <w:bottom w:val="single" w:sz="4" w:space="0" w:color="auto"/>
              <w:right w:val="single" w:sz="4" w:space="0" w:color="auto"/>
            </w:tcBorders>
            <w:vAlign w:val="center"/>
          </w:tcPr>
          <w:p w14:paraId="66D6C8C7" w14:textId="77777777" w:rsidR="005763B2" w:rsidRPr="00DE34E7" w:rsidRDefault="005763B2" w:rsidP="005763B2">
            <w:pPr>
              <w:jc w:val="left"/>
              <w:rPr>
                <w:rFonts w:cs="Times New Roman"/>
                <w:color w:val="000000"/>
              </w:rPr>
            </w:pPr>
            <w:r w:rsidRPr="00DE34E7">
              <w:rPr>
                <w:rFonts w:cs="Times New Roman"/>
                <w:color w:val="000000"/>
                <w:sz w:val="22"/>
              </w:rPr>
              <w:t>6 763</w:t>
            </w:r>
          </w:p>
        </w:tc>
        <w:tc>
          <w:tcPr>
            <w:tcW w:w="1049" w:type="pct"/>
            <w:tcBorders>
              <w:top w:val="single" w:sz="4" w:space="0" w:color="auto"/>
              <w:left w:val="nil"/>
              <w:bottom w:val="single" w:sz="4" w:space="0" w:color="auto"/>
              <w:right w:val="single" w:sz="4" w:space="0" w:color="auto"/>
            </w:tcBorders>
            <w:vAlign w:val="center"/>
          </w:tcPr>
          <w:p w14:paraId="58E17759" w14:textId="77777777" w:rsidR="005763B2" w:rsidRPr="00DE34E7" w:rsidRDefault="005763B2" w:rsidP="005763B2">
            <w:pPr>
              <w:jc w:val="left"/>
              <w:rPr>
                <w:rFonts w:cs="Times New Roman"/>
                <w:color w:val="000000"/>
              </w:rPr>
            </w:pPr>
            <w:r w:rsidRPr="00DE34E7">
              <w:rPr>
                <w:rFonts w:cs="Times New Roman"/>
                <w:color w:val="000000"/>
                <w:sz w:val="22"/>
              </w:rPr>
              <w:t>23 044</w:t>
            </w:r>
          </w:p>
        </w:tc>
        <w:tc>
          <w:tcPr>
            <w:tcW w:w="1048" w:type="pct"/>
            <w:tcBorders>
              <w:top w:val="single" w:sz="4" w:space="0" w:color="auto"/>
              <w:left w:val="single" w:sz="4" w:space="0" w:color="auto"/>
              <w:bottom w:val="single" w:sz="4" w:space="0" w:color="auto"/>
              <w:right w:val="single" w:sz="4" w:space="0" w:color="auto"/>
            </w:tcBorders>
            <w:vAlign w:val="center"/>
          </w:tcPr>
          <w:p w14:paraId="5CAC713D" w14:textId="77777777" w:rsidR="005763B2" w:rsidRPr="00DE34E7" w:rsidRDefault="005763B2" w:rsidP="005763B2">
            <w:pPr>
              <w:jc w:val="left"/>
              <w:rPr>
                <w:rFonts w:cs="Times New Roman"/>
                <w:color w:val="000000"/>
              </w:rPr>
            </w:pPr>
            <w:r w:rsidRPr="00DE34E7">
              <w:rPr>
                <w:rFonts w:cs="Times New Roman"/>
                <w:color w:val="000000"/>
                <w:sz w:val="22"/>
              </w:rPr>
              <w:t>40 016</w:t>
            </w:r>
          </w:p>
        </w:tc>
      </w:tr>
      <w:tr w:rsidR="005763B2" w:rsidRPr="001C2EFF" w14:paraId="0B1D42CA"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1A6FAF9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22</w:t>
            </w:r>
          </w:p>
        </w:tc>
        <w:tc>
          <w:tcPr>
            <w:tcW w:w="1401" w:type="pct"/>
            <w:tcBorders>
              <w:top w:val="nil"/>
              <w:left w:val="nil"/>
              <w:bottom w:val="single" w:sz="4" w:space="0" w:color="auto"/>
              <w:right w:val="single" w:sz="4" w:space="0" w:color="auto"/>
            </w:tcBorders>
            <w:shd w:val="clear" w:color="auto" w:fill="auto"/>
            <w:noWrap/>
            <w:vAlign w:val="center"/>
            <w:hideMark/>
          </w:tcPr>
          <w:p w14:paraId="49AF13E2"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Воскресенский</w:t>
            </w:r>
          </w:p>
        </w:tc>
        <w:tc>
          <w:tcPr>
            <w:tcW w:w="1049" w:type="pct"/>
            <w:tcBorders>
              <w:top w:val="nil"/>
              <w:left w:val="nil"/>
              <w:bottom w:val="single" w:sz="4" w:space="0" w:color="auto"/>
              <w:right w:val="single" w:sz="4" w:space="0" w:color="auto"/>
            </w:tcBorders>
            <w:vAlign w:val="center"/>
          </w:tcPr>
          <w:p w14:paraId="5C9AA682" w14:textId="77777777" w:rsidR="005763B2" w:rsidRPr="00DE34E7" w:rsidRDefault="005763B2" w:rsidP="005763B2">
            <w:pPr>
              <w:jc w:val="left"/>
              <w:rPr>
                <w:rFonts w:cs="Times New Roman"/>
                <w:color w:val="000000"/>
              </w:rPr>
            </w:pPr>
            <w:r w:rsidRPr="00DE34E7">
              <w:rPr>
                <w:rFonts w:cs="Times New Roman"/>
                <w:color w:val="000000"/>
                <w:sz w:val="22"/>
              </w:rPr>
              <w:t>16 090</w:t>
            </w:r>
          </w:p>
        </w:tc>
        <w:tc>
          <w:tcPr>
            <w:tcW w:w="1049" w:type="pct"/>
            <w:tcBorders>
              <w:top w:val="single" w:sz="4" w:space="0" w:color="auto"/>
              <w:left w:val="nil"/>
              <w:bottom w:val="single" w:sz="4" w:space="0" w:color="auto"/>
              <w:right w:val="single" w:sz="4" w:space="0" w:color="auto"/>
            </w:tcBorders>
            <w:vAlign w:val="center"/>
          </w:tcPr>
          <w:p w14:paraId="33F2A829" w14:textId="77777777" w:rsidR="005763B2" w:rsidRPr="00DE34E7" w:rsidRDefault="005763B2" w:rsidP="005763B2">
            <w:pPr>
              <w:jc w:val="left"/>
              <w:rPr>
                <w:rFonts w:cs="Times New Roman"/>
                <w:color w:val="000000"/>
              </w:rPr>
            </w:pPr>
            <w:r w:rsidRPr="00DE34E7">
              <w:rPr>
                <w:rFonts w:cs="Times New Roman"/>
                <w:color w:val="000000"/>
                <w:sz w:val="22"/>
              </w:rPr>
              <w:t>33 241</w:t>
            </w:r>
          </w:p>
        </w:tc>
        <w:tc>
          <w:tcPr>
            <w:tcW w:w="1048" w:type="pct"/>
            <w:tcBorders>
              <w:top w:val="single" w:sz="4" w:space="0" w:color="auto"/>
              <w:left w:val="single" w:sz="4" w:space="0" w:color="auto"/>
              <w:bottom w:val="single" w:sz="4" w:space="0" w:color="auto"/>
              <w:right w:val="single" w:sz="4" w:space="0" w:color="auto"/>
            </w:tcBorders>
            <w:vAlign w:val="center"/>
          </w:tcPr>
          <w:p w14:paraId="7F2A0C0D" w14:textId="77777777" w:rsidR="005763B2" w:rsidRPr="00DE34E7" w:rsidRDefault="005763B2" w:rsidP="005763B2">
            <w:pPr>
              <w:jc w:val="left"/>
              <w:rPr>
                <w:rFonts w:cs="Times New Roman"/>
                <w:color w:val="000000"/>
              </w:rPr>
            </w:pPr>
            <w:r w:rsidRPr="00DE34E7">
              <w:rPr>
                <w:rFonts w:cs="Times New Roman"/>
                <w:color w:val="000000"/>
                <w:sz w:val="22"/>
              </w:rPr>
              <w:t>44 762</w:t>
            </w:r>
          </w:p>
        </w:tc>
      </w:tr>
      <w:tr w:rsidR="005763B2" w:rsidRPr="001C2EFF" w14:paraId="427F4109"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7C9800C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23</w:t>
            </w:r>
          </w:p>
        </w:tc>
        <w:tc>
          <w:tcPr>
            <w:tcW w:w="1401" w:type="pct"/>
            <w:tcBorders>
              <w:top w:val="nil"/>
              <w:left w:val="nil"/>
              <w:bottom w:val="single" w:sz="4" w:space="0" w:color="auto"/>
              <w:right w:val="single" w:sz="4" w:space="0" w:color="auto"/>
            </w:tcBorders>
            <w:shd w:val="clear" w:color="auto" w:fill="auto"/>
            <w:noWrap/>
            <w:vAlign w:val="center"/>
            <w:hideMark/>
          </w:tcPr>
          <w:p w14:paraId="6E635B89"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Выкса</w:t>
            </w:r>
          </w:p>
        </w:tc>
        <w:tc>
          <w:tcPr>
            <w:tcW w:w="1049" w:type="pct"/>
            <w:tcBorders>
              <w:top w:val="nil"/>
              <w:left w:val="nil"/>
              <w:bottom w:val="single" w:sz="4" w:space="0" w:color="auto"/>
              <w:right w:val="single" w:sz="4" w:space="0" w:color="auto"/>
            </w:tcBorders>
            <w:vAlign w:val="center"/>
          </w:tcPr>
          <w:p w14:paraId="74BB9745" w14:textId="77777777" w:rsidR="005763B2" w:rsidRPr="00DE34E7" w:rsidRDefault="005763B2" w:rsidP="005763B2">
            <w:pPr>
              <w:jc w:val="left"/>
              <w:rPr>
                <w:rFonts w:cs="Times New Roman"/>
                <w:color w:val="000000"/>
              </w:rPr>
            </w:pPr>
            <w:r w:rsidRPr="00DE34E7">
              <w:rPr>
                <w:rFonts w:cs="Times New Roman"/>
                <w:color w:val="000000"/>
                <w:sz w:val="22"/>
              </w:rPr>
              <w:t>10 582</w:t>
            </w:r>
          </w:p>
        </w:tc>
        <w:tc>
          <w:tcPr>
            <w:tcW w:w="1049" w:type="pct"/>
            <w:tcBorders>
              <w:top w:val="single" w:sz="4" w:space="0" w:color="auto"/>
              <w:left w:val="nil"/>
              <w:bottom w:val="single" w:sz="4" w:space="0" w:color="auto"/>
              <w:right w:val="single" w:sz="4" w:space="0" w:color="auto"/>
            </w:tcBorders>
            <w:vAlign w:val="center"/>
          </w:tcPr>
          <w:p w14:paraId="5BA71FAF" w14:textId="77777777" w:rsidR="005763B2" w:rsidRPr="00DE34E7" w:rsidRDefault="005763B2" w:rsidP="005763B2">
            <w:pPr>
              <w:jc w:val="left"/>
              <w:rPr>
                <w:rFonts w:cs="Times New Roman"/>
                <w:color w:val="000000"/>
              </w:rPr>
            </w:pPr>
            <w:r w:rsidRPr="00DE34E7">
              <w:rPr>
                <w:rFonts w:cs="Times New Roman"/>
                <w:color w:val="000000"/>
                <w:sz w:val="22"/>
              </w:rPr>
              <w:t>47 824</w:t>
            </w:r>
          </w:p>
        </w:tc>
        <w:tc>
          <w:tcPr>
            <w:tcW w:w="1048" w:type="pct"/>
            <w:tcBorders>
              <w:top w:val="single" w:sz="4" w:space="0" w:color="auto"/>
              <w:left w:val="single" w:sz="4" w:space="0" w:color="auto"/>
              <w:bottom w:val="single" w:sz="4" w:space="0" w:color="auto"/>
              <w:right w:val="single" w:sz="4" w:space="0" w:color="auto"/>
            </w:tcBorders>
            <w:vAlign w:val="center"/>
          </w:tcPr>
          <w:p w14:paraId="357772E3" w14:textId="77777777" w:rsidR="005763B2" w:rsidRPr="00DE34E7" w:rsidRDefault="005763B2" w:rsidP="005763B2">
            <w:pPr>
              <w:jc w:val="left"/>
              <w:rPr>
                <w:rFonts w:cs="Times New Roman"/>
                <w:color w:val="000000"/>
              </w:rPr>
            </w:pPr>
            <w:r w:rsidRPr="00DE34E7">
              <w:rPr>
                <w:rFonts w:cs="Times New Roman"/>
                <w:color w:val="000000"/>
                <w:sz w:val="22"/>
              </w:rPr>
              <w:t>67 540</w:t>
            </w:r>
          </w:p>
        </w:tc>
      </w:tr>
      <w:tr w:rsidR="005763B2" w:rsidRPr="001C2EFF" w14:paraId="2AA9A8E2"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26EED68E"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24</w:t>
            </w:r>
          </w:p>
        </w:tc>
        <w:tc>
          <w:tcPr>
            <w:tcW w:w="1401" w:type="pct"/>
            <w:tcBorders>
              <w:top w:val="nil"/>
              <w:left w:val="nil"/>
              <w:bottom w:val="single" w:sz="4" w:space="0" w:color="auto"/>
              <w:right w:val="single" w:sz="4" w:space="0" w:color="auto"/>
            </w:tcBorders>
            <w:shd w:val="clear" w:color="auto" w:fill="auto"/>
            <w:noWrap/>
            <w:vAlign w:val="center"/>
            <w:hideMark/>
          </w:tcPr>
          <w:p w14:paraId="33A9C8B9"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Гагинский</w:t>
            </w:r>
          </w:p>
        </w:tc>
        <w:tc>
          <w:tcPr>
            <w:tcW w:w="1049" w:type="pct"/>
            <w:tcBorders>
              <w:top w:val="nil"/>
              <w:left w:val="nil"/>
              <w:bottom w:val="single" w:sz="4" w:space="0" w:color="auto"/>
              <w:right w:val="single" w:sz="4" w:space="0" w:color="auto"/>
            </w:tcBorders>
            <w:vAlign w:val="center"/>
          </w:tcPr>
          <w:p w14:paraId="13863175" w14:textId="77777777" w:rsidR="005763B2" w:rsidRPr="00DE34E7" w:rsidRDefault="005763B2" w:rsidP="005763B2">
            <w:pPr>
              <w:jc w:val="left"/>
              <w:rPr>
                <w:rFonts w:cs="Times New Roman"/>
                <w:color w:val="000000"/>
              </w:rPr>
            </w:pPr>
            <w:r w:rsidRPr="00DE34E7">
              <w:rPr>
                <w:rFonts w:cs="Times New Roman"/>
                <w:color w:val="000000"/>
                <w:sz w:val="22"/>
              </w:rPr>
              <w:t>12 912</w:t>
            </w:r>
          </w:p>
        </w:tc>
        <w:tc>
          <w:tcPr>
            <w:tcW w:w="1049" w:type="pct"/>
            <w:tcBorders>
              <w:top w:val="single" w:sz="4" w:space="0" w:color="auto"/>
              <w:left w:val="nil"/>
              <w:bottom w:val="single" w:sz="4" w:space="0" w:color="auto"/>
              <w:right w:val="single" w:sz="4" w:space="0" w:color="auto"/>
            </w:tcBorders>
            <w:vAlign w:val="center"/>
          </w:tcPr>
          <w:p w14:paraId="1E241D96" w14:textId="77777777" w:rsidR="005763B2" w:rsidRPr="00DE34E7" w:rsidRDefault="005763B2" w:rsidP="005763B2">
            <w:pPr>
              <w:jc w:val="left"/>
              <w:rPr>
                <w:rFonts w:cs="Times New Roman"/>
                <w:color w:val="000000"/>
              </w:rPr>
            </w:pPr>
            <w:r w:rsidRPr="00DE34E7">
              <w:rPr>
                <w:rFonts w:cs="Times New Roman"/>
                <w:color w:val="000000"/>
                <w:sz w:val="22"/>
              </w:rPr>
              <w:t>24 640</w:t>
            </w:r>
          </w:p>
        </w:tc>
        <w:tc>
          <w:tcPr>
            <w:tcW w:w="1048" w:type="pct"/>
            <w:tcBorders>
              <w:top w:val="single" w:sz="4" w:space="0" w:color="auto"/>
              <w:left w:val="single" w:sz="4" w:space="0" w:color="auto"/>
              <w:bottom w:val="single" w:sz="4" w:space="0" w:color="auto"/>
              <w:right w:val="single" w:sz="4" w:space="0" w:color="auto"/>
            </w:tcBorders>
            <w:vAlign w:val="center"/>
          </w:tcPr>
          <w:p w14:paraId="6A8FD34A" w14:textId="77777777" w:rsidR="005763B2" w:rsidRPr="00DE34E7" w:rsidRDefault="005763B2" w:rsidP="005763B2">
            <w:pPr>
              <w:jc w:val="left"/>
              <w:rPr>
                <w:rFonts w:cs="Times New Roman"/>
                <w:color w:val="000000"/>
              </w:rPr>
            </w:pPr>
            <w:r w:rsidRPr="00DE34E7">
              <w:rPr>
                <w:rFonts w:cs="Times New Roman"/>
                <w:color w:val="000000"/>
                <w:sz w:val="22"/>
              </w:rPr>
              <w:t>37 420</w:t>
            </w:r>
          </w:p>
        </w:tc>
      </w:tr>
      <w:tr w:rsidR="005763B2" w:rsidRPr="001C2EFF" w14:paraId="689C7692"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49C0A843"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25</w:t>
            </w:r>
          </w:p>
        </w:tc>
        <w:tc>
          <w:tcPr>
            <w:tcW w:w="1401" w:type="pct"/>
            <w:tcBorders>
              <w:top w:val="nil"/>
              <w:left w:val="nil"/>
              <w:bottom w:val="single" w:sz="4" w:space="0" w:color="auto"/>
              <w:right w:val="single" w:sz="4" w:space="0" w:color="auto"/>
            </w:tcBorders>
            <w:shd w:val="clear" w:color="auto" w:fill="auto"/>
            <w:noWrap/>
            <w:vAlign w:val="center"/>
            <w:hideMark/>
          </w:tcPr>
          <w:p w14:paraId="7F03FB16"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Городецкий</w:t>
            </w:r>
          </w:p>
        </w:tc>
        <w:tc>
          <w:tcPr>
            <w:tcW w:w="1049" w:type="pct"/>
            <w:tcBorders>
              <w:top w:val="nil"/>
              <w:left w:val="nil"/>
              <w:bottom w:val="single" w:sz="4" w:space="0" w:color="auto"/>
              <w:right w:val="single" w:sz="4" w:space="0" w:color="auto"/>
            </w:tcBorders>
            <w:vAlign w:val="center"/>
          </w:tcPr>
          <w:p w14:paraId="56C478A5" w14:textId="77777777" w:rsidR="005763B2" w:rsidRPr="00DE34E7" w:rsidRDefault="005763B2" w:rsidP="005763B2">
            <w:pPr>
              <w:jc w:val="left"/>
              <w:rPr>
                <w:rFonts w:cs="Times New Roman"/>
                <w:color w:val="000000"/>
              </w:rPr>
            </w:pPr>
            <w:r w:rsidRPr="00DE34E7">
              <w:rPr>
                <w:rFonts w:cs="Times New Roman"/>
                <w:color w:val="000000"/>
                <w:sz w:val="22"/>
              </w:rPr>
              <w:t>10 815</w:t>
            </w:r>
          </w:p>
        </w:tc>
        <w:tc>
          <w:tcPr>
            <w:tcW w:w="1049" w:type="pct"/>
            <w:tcBorders>
              <w:top w:val="single" w:sz="4" w:space="0" w:color="auto"/>
              <w:left w:val="nil"/>
              <w:bottom w:val="single" w:sz="4" w:space="0" w:color="auto"/>
              <w:right w:val="single" w:sz="4" w:space="0" w:color="auto"/>
            </w:tcBorders>
            <w:vAlign w:val="center"/>
          </w:tcPr>
          <w:p w14:paraId="4A55434F" w14:textId="77777777" w:rsidR="005763B2" w:rsidRPr="00DE34E7" w:rsidRDefault="005763B2" w:rsidP="005763B2">
            <w:pPr>
              <w:jc w:val="left"/>
              <w:rPr>
                <w:rFonts w:cs="Times New Roman"/>
                <w:color w:val="000000"/>
              </w:rPr>
            </w:pPr>
            <w:r w:rsidRPr="00DE34E7">
              <w:rPr>
                <w:rFonts w:cs="Times New Roman"/>
                <w:color w:val="000000"/>
                <w:sz w:val="22"/>
              </w:rPr>
              <w:t>38 559</w:t>
            </w:r>
          </w:p>
        </w:tc>
        <w:tc>
          <w:tcPr>
            <w:tcW w:w="1048" w:type="pct"/>
            <w:tcBorders>
              <w:top w:val="single" w:sz="4" w:space="0" w:color="auto"/>
              <w:left w:val="single" w:sz="4" w:space="0" w:color="auto"/>
              <w:bottom w:val="single" w:sz="4" w:space="0" w:color="auto"/>
              <w:right w:val="single" w:sz="4" w:space="0" w:color="auto"/>
            </w:tcBorders>
            <w:vAlign w:val="center"/>
          </w:tcPr>
          <w:p w14:paraId="440400B8" w14:textId="77777777" w:rsidR="005763B2" w:rsidRPr="00DE34E7" w:rsidRDefault="005763B2" w:rsidP="005763B2">
            <w:pPr>
              <w:jc w:val="left"/>
              <w:rPr>
                <w:rFonts w:cs="Times New Roman"/>
                <w:color w:val="000000"/>
              </w:rPr>
            </w:pPr>
            <w:r w:rsidRPr="00DE34E7">
              <w:rPr>
                <w:rFonts w:cs="Times New Roman"/>
                <w:color w:val="000000"/>
                <w:sz w:val="22"/>
              </w:rPr>
              <w:t>75 200</w:t>
            </w:r>
          </w:p>
        </w:tc>
      </w:tr>
      <w:tr w:rsidR="005763B2" w:rsidRPr="001C2EFF" w14:paraId="5D05E9B9"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557DB62D"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26</w:t>
            </w:r>
          </w:p>
        </w:tc>
        <w:tc>
          <w:tcPr>
            <w:tcW w:w="1401" w:type="pct"/>
            <w:tcBorders>
              <w:top w:val="nil"/>
              <w:left w:val="nil"/>
              <w:bottom w:val="single" w:sz="4" w:space="0" w:color="auto"/>
              <w:right w:val="single" w:sz="4" w:space="0" w:color="auto"/>
            </w:tcBorders>
            <w:shd w:val="clear" w:color="auto" w:fill="auto"/>
            <w:noWrap/>
            <w:vAlign w:val="center"/>
            <w:hideMark/>
          </w:tcPr>
          <w:p w14:paraId="52C2AED8"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Дальнеконстантиновский</w:t>
            </w:r>
          </w:p>
        </w:tc>
        <w:tc>
          <w:tcPr>
            <w:tcW w:w="1049" w:type="pct"/>
            <w:tcBorders>
              <w:top w:val="nil"/>
              <w:left w:val="nil"/>
              <w:bottom w:val="single" w:sz="4" w:space="0" w:color="auto"/>
              <w:right w:val="single" w:sz="4" w:space="0" w:color="auto"/>
            </w:tcBorders>
            <w:vAlign w:val="center"/>
          </w:tcPr>
          <w:p w14:paraId="11BA6DC9" w14:textId="77777777" w:rsidR="005763B2" w:rsidRPr="00DE34E7" w:rsidRDefault="005763B2" w:rsidP="005763B2">
            <w:pPr>
              <w:jc w:val="left"/>
              <w:rPr>
                <w:rFonts w:cs="Times New Roman"/>
                <w:color w:val="000000"/>
              </w:rPr>
            </w:pPr>
            <w:r w:rsidRPr="00DE34E7">
              <w:rPr>
                <w:rFonts w:cs="Times New Roman"/>
                <w:color w:val="000000"/>
                <w:sz w:val="22"/>
              </w:rPr>
              <w:t>10 911</w:t>
            </w:r>
          </w:p>
        </w:tc>
        <w:tc>
          <w:tcPr>
            <w:tcW w:w="1049" w:type="pct"/>
            <w:tcBorders>
              <w:top w:val="single" w:sz="4" w:space="0" w:color="auto"/>
              <w:left w:val="nil"/>
              <w:bottom w:val="single" w:sz="4" w:space="0" w:color="auto"/>
              <w:right w:val="single" w:sz="4" w:space="0" w:color="auto"/>
            </w:tcBorders>
            <w:vAlign w:val="center"/>
          </w:tcPr>
          <w:p w14:paraId="38127F47" w14:textId="77777777" w:rsidR="005763B2" w:rsidRPr="00DE34E7" w:rsidRDefault="005763B2" w:rsidP="005763B2">
            <w:pPr>
              <w:jc w:val="left"/>
              <w:rPr>
                <w:rFonts w:cs="Times New Roman"/>
                <w:color w:val="000000"/>
              </w:rPr>
            </w:pPr>
            <w:r w:rsidRPr="00DE34E7">
              <w:rPr>
                <w:rFonts w:cs="Times New Roman"/>
                <w:color w:val="000000"/>
                <w:sz w:val="22"/>
              </w:rPr>
              <w:t>29 101</w:t>
            </w:r>
          </w:p>
        </w:tc>
        <w:tc>
          <w:tcPr>
            <w:tcW w:w="1048" w:type="pct"/>
            <w:tcBorders>
              <w:top w:val="single" w:sz="4" w:space="0" w:color="auto"/>
              <w:left w:val="single" w:sz="4" w:space="0" w:color="auto"/>
              <w:bottom w:val="single" w:sz="4" w:space="0" w:color="auto"/>
              <w:right w:val="single" w:sz="4" w:space="0" w:color="auto"/>
            </w:tcBorders>
            <w:vAlign w:val="center"/>
          </w:tcPr>
          <w:p w14:paraId="38A996AB" w14:textId="77777777" w:rsidR="005763B2" w:rsidRPr="00DE34E7" w:rsidRDefault="005763B2" w:rsidP="005763B2">
            <w:pPr>
              <w:jc w:val="left"/>
              <w:rPr>
                <w:rFonts w:cs="Times New Roman"/>
                <w:color w:val="000000"/>
              </w:rPr>
            </w:pPr>
            <w:r w:rsidRPr="00DE34E7">
              <w:rPr>
                <w:rFonts w:cs="Times New Roman"/>
                <w:color w:val="000000"/>
                <w:sz w:val="22"/>
              </w:rPr>
              <w:t>53 912</w:t>
            </w:r>
          </w:p>
        </w:tc>
      </w:tr>
      <w:tr w:rsidR="005763B2" w:rsidRPr="001C2EFF" w14:paraId="1C4781ED"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46E4429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27</w:t>
            </w:r>
          </w:p>
        </w:tc>
        <w:tc>
          <w:tcPr>
            <w:tcW w:w="1401" w:type="pct"/>
            <w:tcBorders>
              <w:top w:val="nil"/>
              <w:left w:val="nil"/>
              <w:bottom w:val="single" w:sz="4" w:space="0" w:color="auto"/>
              <w:right w:val="single" w:sz="4" w:space="0" w:color="auto"/>
            </w:tcBorders>
            <w:shd w:val="clear" w:color="auto" w:fill="auto"/>
            <w:noWrap/>
            <w:vAlign w:val="center"/>
            <w:hideMark/>
          </w:tcPr>
          <w:p w14:paraId="3DDC43CC"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Дзержинск</w:t>
            </w:r>
          </w:p>
        </w:tc>
        <w:tc>
          <w:tcPr>
            <w:tcW w:w="1049" w:type="pct"/>
            <w:tcBorders>
              <w:top w:val="nil"/>
              <w:left w:val="nil"/>
              <w:bottom w:val="single" w:sz="4" w:space="0" w:color="auto"/>
              <w:right w:val="single" w:sz="4" w:space="0" w:color="auto"/>
            </w:tcBorders>
            <w:vAlign w:val="center"/>
          </w:tcPr>
          <w:p w14:paraId="4621BCE1" w14:textId="77777777" w:rsidR="005763B2" w:rsidRPr="00DE34E7" w:rsidRDefault="005763B2" w:rsidP="005763B2">
            <w:pPr>
              <w:jc w:val="left"/>
              <w:rPr>
                <w:rFonts w:cs="Times New Roman"/>
                <w:color w:val="000000"/>
              </w:rPr>
            </w:pPr>
            <w:r w:rsidRPr="00DE34E7">
              <w:rPr>
                <w:rFonts w:cs="Times New Roman"/>
                <w:color w:val="000000"/>
                <w:sz w:val="22"/>
              </w:rPr>
              <w:t>23 138</w:t>
            </w:r>
          </w:p>
        </w:tc>
        <w:tc>
          <w:tcPr>
            <w:tcW w:w="1049" w:type="pct"/>
            <w:tcBorders>
              <w:top w:val="single" w:sz="4" w:space="0" w:color="auto"/>
              <w:left w:val="nil"/>
              <w:bottom w:val="single" w:sz="4" w:space="0" w:color="auto"/>
              <w:right w:val="single" w:sz="4" w:space="0" w:color="auto"/>
            </w:tcBorders>
            <w:vAlign w:val="center"/>
          </w:tcPr>
          <w:p w14:paraId="1757E06D" w14:textId="77777777" w:rsidR="005763B2" w:rsidRPr="00DE34E7" w:rsidRDefault="005763B2" w:rsidP="005763B2">
            <w:pPr>
              <w:jc w:val="left"/>
              <w:rPr>
                <w:rFonts w:cs="Times New Roman"/>
                <w:color w:val="000000"/>
              </w:rPr>
            </w:pPr>
            <w:r w:rsidRPr="00DE34E7">
              <w:rPr>
                <w:rFonts w:cs="Times New Roman"/>
                <w:color w:val="000000"/>
                <w:sz w:val="22"/>
              </w:rPr>
              <w:t>40 232</w:t>
            </w:r>
          </w:p>
        </w:tc>
        <w:tc>
          <w:tcPr>
            <w:tcW w:w="1048" w:type="pct"/>
            <w:tcBorders>
              <w:top w:val="single" w:sz="4" w:space="0" w:color="auto"/>
              <w:left w:val="single" w:sz="4" w:space="0" w:color="auto"/>
              <w:bottom w:val="single" w:sz="4" w:space="0" w:color="auto"/>
              <w:right w:val="single" w:sz="4" w:space="0" w:color="auto"/>
            </w:tcBorders>
            <w:vAlign w:val="center"/>
          </w:tcPr>
          <w:p w14:paraId="21498386" w14:textId="77777777" w:rsidR="005763B2" w:rsidRPr="00DE34E7" w:rsidRDefault="005763B2" w:rsidP="005763B2">
            <w:pPr>
              <w:jc w:val="left"/>
              <w:rPr>
                <w:rFonts w:cs="Times New Roman"/>
                <w:color w:val="000000"/>
              </w:rPr>
            </w:pPr>
            <w:r w:rsidRPr="00DE34E7">
              <w:rPr>
                <w:rFonts w:cs="Times New Roman"/>
                <w:color w:val="000000"/>
                <w:sz w:val="22"/>
              </w:rPr>
              <w:t>71 656</w:t>
            </w:r>
          </w:p>
        </w:tc>
      </w:tr>
      <w:tr w:rsidR="005763B2" w:rsidRPr="001C2EFF" w14:paraId="54CC6B06"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7E50173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28</w:t>
            </w:r>
          </w:p>
        </w:tc>
        <w:tc>
          <w:tcPr>
            <w:tcW w:w="1401" w:type="pct"/>
            <w:tcBorders>
              <w:top w:val="nil"/>
              <w:left w:val="nil"/>
              <w:bottom w:val="single" w:sz="4" w:space="0" w:color="auto"/>
              <w:right w:val="single" w:sz="4" w:space="0" w:color="auto"/>
            </w:tcBorders>
            <w:shd w:val="clear" w:color="auto" w:fill="auto"/>
            <w:noWrap/>
            <w:vAlign w:val="center"/>
            <w:hideMark/>
          </w:tcPr>
          <w:p w14:paraId="6196B88C"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Дивеевский</w:t>
            </w:r>
          </w:p>
        </w:tc>
        <w:tc>
          <w:tcPr>
            <w:tcW w:w="1049" w:type="pct"/>
            <w:tcBorders>
              <w:top w:val="nil"/>
              <w:left w:val="nil"/>
              <w:bottom w:val="single" w:sz="4" w:space="0" w:color="auto"/>
              <w:right w:val="single" w:sz="4" w:space="0" w:color="auto"/>
            </w:tcBorders>
            <w:vAlign w:val="center"/>
          </w:tcPr>
          <w:p w14:paraId="6E32B58A" w14:textId="77777777" w:rsidR="005763B2" w:rsidRPr="00DE34E7" w:rsidRDefault="005763B2" w:rsidP="005763B2">
            <w:pPr>
              <w:jc w:val="left"/>
              <w:rPr>
                <w:rFonts w:cs="Times New Roman"/>
                <w:color w:val="000000"/>
              </w:rPr>
            </w:pPr>
            <w:r w:rsidRPr="00DE34E7">
              <w:rPr>
                <w:rFonts w:cs="Times New Roman"/>
                <w:color w:val="000000"/>
                <w:sz w:val="22"/>
              </w:rPr>
              <w:t>9 947</w:t>
            </w:r>
          </w:p>
        </w:tc>
        <w:tc>
          <w:tcPr>
            <w:tcW w:w="1049" w:type="pct"/>
            <w:tcBorders>
              <w:top w:val="single" w:sz="4" w:space="0" w:color="auto"/>
              <w:left w:val="nil"/>
              <w:bottom w:val="single" w:sz="4" w:space="0" w:color="auto"/>
              <w:right w:val="single" w:sz="4" w:space="0" w:color="auto"/>
            </w:tcBorders>
            <w:vAlign w:val="center"/>
          </w:tcPr>
          <w:p w14:paraId="2A6B5171" w14:textId="77777777" w:rsidR="005763B2" w:rsidRPr="00DE34E7" w:rsidRDefault="005763B2" w:rsidP="005763B2">
            <w:pPr>
              <w:jc w:val="left"/>
              <w:rPr>
                <w:rFonts w:cs="Times New Roman"/>
                <w:color w:val="000000"/>
              </w:rPr>
            </w:pPr>
            <w:r w:rsidRPr="00DE34E7">
              <w:rPr>
                <w:rFonts w:cs="Times New Roman"/>
                <w:color w:val="000000"/>
                <w:sz w:val="22"/>
              </w:rPr>
              <w:t>49 983</w:t>
            </w:r>
          </w:p>
        </w:tc>
        <w:tc>
          <w:tcPr>
            <w:tcW w:w="1048" w:type="pct"/>
            <w:tcBorders>
              <w:top w:val="single" w:sz="4" w:space="0" w:color="auto"/>
              <w:left w:val="single" w:sz="4" w:space="0" w:color="auto"/>
              <w:bottom w:val="single" w:sz="4" w:space="0" w:color="auto"/>
              <w:right w:val="single" w:sz="4" w:space="0" w:color="auto"/>
            </w:tcBorders>
            <w:vAlign w:val="center"/>
          </w:tcPr>
          <w:p w14:paraId="72201B83" w14:textId="77777777" w:rsidR="005763B2" w:rsidRPr="00DE34E7" w:rsidRDefault="005763B2" w:rsidP="005763B2">
            <w:pPr>
              <w:jc w:val="left"/>
              <w:rPr>
                <w:rFonts w:cs="Times New Roman"/>
                <w:color w:val="000000"/>
              </w:rPr>
            </w:pPr>
            <w:r w:rsidRPr="00DE34E7">
              <w:rPr>
                <w:rFonts w:cs="Times New Roman"/>
                <w:color w:val="000000"/>
                <w:sz w:val="22"/>
              </w:rPr>
              <w:t>89 227</w:t>
            </w:r>
          </w:p>
        </w:tc>
      </w:tr>
      <w:tr w:rsidR="005763B2" w:rsidRPr="001C2EFF" w14:paraId="7874B5FD"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41329787"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29</w:t>
            </w:r>
          </w:p>
        </w:tc>
        <w:tc>
          <w:tcPr>
            <w:tcW w:w="1401" w:type="pct"/>
            <w:tcBorders>
              <w:top w:val="nil"/>
              <w:left w:val="nil"/>
              <w:bottom w:val="single" w:sz="4" w:space="0" w:color="auto"/>
              <w:right w:val="single" w:sz="4" w:space="0" w:color="auto"/>
            </w:tcBorders>
            <w:shd w:val="clear" w:color="auto" w:fill="auto"/>
            <w:noWrap/>
            <w:vAlign w:val="center"/>
            <w:hideMark/>
          </w:tcPr>
          <w:p w14:paraId="4CEBE16C"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Княгининский</w:t>
            </w:r>
          </w:p>
        </w:tc>
        <w:tc>
          <w:tcPr>
            <w:tcW w:w="1049" w:type="pct"/>
            <w:tcBorders>
              <w:top w:val="nil"/>
              <w:left w:val="nil"/>
              <w:bottom w:val="single" w:sz="4" w:space="0" w:color="auto"/>
              <w:right w:val="single" w:sz="4" w:space="0" w:color="auto"/>
            </w:tcBorders>
            <w:vAlign w:val="center"/>
          </w:tcPr>
          <w:p w14:paraId="1033BBBD" w14:textId="77777777" w:rsidR="005763B2" w:rsidRPr="00DE34E7" w:rsidRDefault="005763B2" w:rsidP="005763B2">
            <w:pPr>
              <w:jc w:val="left"/>
              <w:rPr>
                <w:rFonts w:cs="Times New Roman"/>
                <w:color w:val="000000"/>
              </w:rPr>
            </w:pPr>
            <w:r w:rsidRPr="00DE34E7">
              <w:rPr>
                <w:rFonts w:cs="Times New Roman"/>
                <w:color w:val="000000"/>
                <w:sz w:val="22"/>
              </w:rPr>
              <w:t>7 690</w:t>
            </w:r>
          </w:p>
        </w:tc>
        <w:tc>
          <w:tcPr>
            <w:tcW w:w="1049" w:type="pct"/>
            <w:tcBorders>
              <w:top w:val="single" w:sz="4" w:space="0" w:color="auto"/>
              <w:left w:val="nil"/>
              <w:bottom w:val="single" w:sz="4" w:space="0" w:color="auto"/>
              <w:right w:val="single" w:sz="4" w:space="0" w:color="auto"/>
            </w:tcBorders>
            <w:vAlign w:val="center"/>
          </w:tcPr>
          <w:p w14:paraId="2BB5EA6C" w14:textId="77777777" w:rsidR="005763B2" w:rsidRPr="00DE34E7" w:rsidRDefault="005763B2" w:rsidP="005763B2">
            <w:pPr>
              <w:jc w:val="left"/>
              <w:rPr>
                <w:rFonts w:cs="Times New Roman"/>
                <w:color w:val="000000"/>
              </w:rPr>
            </w:pPr>
            <w:r w:rsidRPr="00DE34E7">
              <w:rPr>
                <w:rFonts w:cs="Times New Roman"/>
                <w:color w:val="000000"/>
                <w:sz w:val="22"/>
              </w:rPr>
              <w:t>23 284</w:t>
            </w:r>
          </w:p>
        </w:tc>
        <w:tc>
          <w:tcPr>
            <w:tcW w:w="1048" w:type="pct"/>
            <w:tcBorders>
              <w:top w:val="single" w:sz="4" w:space="0" w:color="auto"/>
              <w:left w:val="single" w:sz="4" w:space="0" w:color="auto"/>
              <w:bottom w:val="single" w:sz="4" w:space="0" w:color="auto"/>
              <w:right w:val="single" w:sz="4" w:space="0" w:color="auto"/>
            </w:tcBorders>
            <w:vAlign w:val="center"/>
          </w:tcPr>
          <w:p w14:paraId="7CEF03E0" w14:textId="77777777" w:rsidR="005763B2" w:rsidRPr="00DE34E7" w:rsidRDefault="005763B2" w:rsidP="005763B2">
            <w:pPr>
              <w:jc w:val="left"/>
              <w:rPr>
                <w:rFonts w:cs="Times New Roman"/>
                <w:color w:val="000000"/>
              </w:rPr>
            </w:pPr>
            <w:r w:rsidRPr="00DE34E7">
              <w:rPr>
                <w:rFonts w:cs="Times New Roman"/>
                <w:color w:val="000000"/>
                <w:sz w:val="22"/>
              </w:rPr>
              <w:t>50 686</w:t>
            </w:r>
          </w:p>
        </w:tc>
      </w:tr>
      <w:tr w:rsidR="005763B2" w:rsidRPr="001C2EFF" w14:paraId="64037787"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30769070"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30</w:t>
            </w:r>
          </w:p>
        </w:tc>
        <w:tc>
          <w:tcPr>
            <w:tcW w:w="1401" w:type="pct"/>
            <w:tcBorders>
              <w:top w:val="nil"/>
              <w:left w:val="nil"/>
              <w:bottom w:val="single" w:sz="4" w:space="0" w:color="auto"/>
              <w:right w:val="single" w:sz="4" w:space="0" w:color="auto"/>
            </w:tcBorders>
            <w:shd w:val="clear" w:color="auto" w:fill="auto"/>
            <w:noWrap/>
            <w:vAlign w:val="center"/>
            <w:hideMark/>
          </w:tcPr>
          <w:p w14:paraId="4F8FF752"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Ковернинский</w:t>
            </w:r>
          </w:p>
        </w:tc>
        <w:tc>
          <w:tcPr>
            <w:tcW w:w="1049" w:type="pct"/>
            <w:tcBorders>
              <w:top w:val="nil"/>
              <w:left w:val="nil"/>
              <w:bottom w:val="single" w:sz="4" w:space="0" w:color="auto"/>
              <w:right w:val="single" w:sz="4" w:space="0" w:color="auto"/>
            </w:tcBorders>
            <w:vAlign w:val="center"/>
          </w:tcPr>
          <w:p w14:paraId="610FEE70" w14:textId="77777777" w:rsidR="005763B2" w:rsidRPr="00DE34E7" w:rsidRDefault="005763B2" w:rsidP="005763B2">
            <w:pPr>
              <w:jc w:val="left"/>
              <w:rPr>
                <w:rFonts w:cs="Times New Roman"/>
                <w:color w:val="000000"/>
              </w:rPr>
            </w:pPr>
            <w:r w:rsidRPr="00DE34E7">
              <w:rPr>
                <w:rFonts w:cs="Times New Roman"/>
                <w:color w:val="000000"/>
                <w:sz w:val="22"/>
              </w:rPr>
              <w:t>10 575</w:t>
            </w:r>
          </w:p>
        </w:tc>
        <w:tc>
          <w:tcPr>
            <w:tcW w:w="1049" w:type="pct"/>
            <w:tcBorders>
              <w:top w:val="single" w:sz="4" w:space="0" w:color="auto"/>
              <w:left w:val="nil"/>
              <w:bottom w:val="single" w:sz="4" w:space="0" w:color="auto"/>
              <w:right w:val="single" w:sz="4" w:space="0" w:color="auto"/>
            </w:tcBorders>
            <w:vAlign w:val="center"/>
          </w:tcPr>
          <w:p w14:paraId="3B3B1CDF" w14:textId="77777777" w:rsidR="005763B2" w:rsidRPr="00DE34E7" w:rsidRDefault="005763B2" w:rsidP="005763B2">
            <w:pPr>
              <w:jc w:val="left"/>
              <w:rPr>
                <w:rFonts w:cs="Times New Roman"/>
                <w:color w:val="000000"/>
              </w:rPr>
            </w:pPr>
            <w:r w:rsidRPr="00DE34E7">
              <w:rPr>
                <w:rFonts w:cs="Times New Roman"/>
                <w:color w:val="000000"/>
                <w:sz w:val="22"/>
              </w:rPr>
              <w:t>27 739</w:t>
            </w:r>
          </w:p>
        </w:tc>
        <w:tc>
          <w:tcPr>
            <w:tcW w:w="1048" w:type="pct"/>
            <w:tcBorders>
              <w:top w:val="single" w:sz="4" w:space="0" w:color="auto"/>
              <w:left w:val="single" w:sz="4" w:space="0" w:color="auto"/>
              <w:bottom w:val="single" w:sz="4" w:space="0" w:color="auto"/>
              <w:right w:val="single" w:sz="4" w:space="0" w:color="auto"/>
            </w:tcBorders>
            <w:vAlign w:val="center"/>
          </w:tcPr>
          <w:p w14:paraId="65CF7D36" w14:textId="77777777" w:rsidR="005763B2" w:rsidRPr="00DE34E7" w:rsidRDefault="005763B2" w:rsidP="005763B2">
            <w:pPr>
              <w:jc w:val="left"/>
              <w:rPr>
                <w:rFonts w:cs="Times New Roman"/>
                <w:color w:val="000000"/>
              </w:rPr>
            </w:pPr>
            <w:r w:rsidRPr="00DE34E7">
              <w:rPr>
                <w:rFonts w:cs="Times New Roman"/>
                <w:color w:val="000000"/>
                <w:sz w:val="22"/>
              </w:rPr>
              <w:t>49 005</w:t>
            </w:r>
          </w:p>
        </w:tc>
      </w:tr>
      <w:tr w:rsidR="005763B2" w:rsidRPr="001C2EFF" w14:paraId="732E79CD"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740D59F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31</w:t>
            </w:r>
          </w:p>
        </w:tc>
        <w:tc>
          <w:tcPr>
            <w:tcW w:w="1401" w:type="pct"/>
            <w:tcBorders>
              <w:top w:val="nil"/>
              <w:left w:val="nil"/>
              <w:bottom w:val="single" w:sz="4" w:space="0" w:color="auto"/>
              <w:right w:val="single" w:sz="4" w:space="0" w:color="auto"/>
            </w:tcBorders>
            <w:shd w:val="clear" w:color="auto" w:fill="auto"/>
            <w:noWrap/>
            <w:vAlign w:val="center"/>
            <w:hideMark/>
          </w:tcPr>
          <w:p w14:paraId="3F427151"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Краснобаковский</w:t>
            </w:r>
          </w:p>
        </w:tc>
        <w:tc>
          <w:tcPr>
            <w:tcW w:w="1049" w:type="pct"/>
            <w:tcBorders>
              <w:top w:val="nil"/>
              <w:left w:val="nil"/>
              <w:bottom w:val="single" w:sz="4" w:space="0" w:color="auto"/>
              <w:right w:val="single" w:sz="4" w:space="0" w:color="auto"/>
            </w:tcBorders>
            <w:vAlign w:val="center"/>
          </w:tcPr>
          <w:p w14:paraId="7301F6A1" w14:textId="77777777" w:rsidR="005763B2" w:rsidRPr="00DE34E7" w:rsidRDefault="005763B2" w:rsidP="005763B2">
            <w:pPr>
              <w:jc w:val="left"/>
              <w:rPr>
                <w:rFonts w:cs="Times New Roman"/>
                <w:color w:val="000000"/>
              </w:rPr>
            </w:pPr>
            <w:r w:rsidRPr="00DE34E7">
              <w:rPr>
                <w:rFonts w:cs="Times New Roman"/>
                <w:color w:val="000000"/>
                <w:sz w:val="22"/>
              </w:rPr>
              <w:t>4 700</w:t>
            </w:r>
          </w:p>
        </w:tc>
        <w:tc>
          <w:tcPr>
            <w:tcW w:w="1049" w:type="pct"/>
            <w:tcBorders>
              <w:top w:val="single" w:sz="4" w:space="0" w:color="auto"/>
              <w:left w:val="nil"/>
              <w:bottom w:val="single" w:sz="4" w:space="0" w:color="auto"/>
              <w:right w:val="single" w:sz="4" w:space="0" w:color="auto"/>
            </w:tcBorders>
            <w:vAlign w:val="center"/>
          </w:tcPr>
          <w:p w14:paraId="2D5F8643" w14:textId="77777777" w:rsidR="005763B2" w:rsidRPr="00DE34E7" w:rsidRDefault="005763B2" w:rsidP="005763B2">
            <w:pPr>
              <w:jc w:val="left"/>
              <w:rPr>
                <w:rFonts w:cs="Times New Roman"/>
                <w:color w:val="000000"/>
              </w:rPr>
            </w:pPr>
            <w:r w:rsidRPr="00DE34E7">
              <w:rPr>
                <w:rFonts w:cs="Times New Roman"/>
                <w:color w:val="000000"/>
                <w:sz w:val="22"/>
              </w:rPr>
              <w:t>21 850</w:t>
            </w:r>
          </w:p>
        </w:tc>
        <w:tc>
          <w:tcPr>
            <w:tcW w:w="1048" w:type="pct"/>
            <w:tcBorders>
              <w:top w:val="single" w:sz="4" w:space="0" w:color="auto"/>
              <w:left w:val="single" w:sz="4" w:space="0" w:color="auto"/>
              <w:bottom w:val="single" w:sz="4" w:space="0" w:color="auto"/>
              <w:right w:val="single" w:sz="4" w:space="0" w:color="auto"/>
            </w:tcBorders>
            <w:vAlign w:val="center"/>
          </w:tcPr>
          <w:p w14:paraId="44AE70E9" w14:textId="77777777" w:rsidR="005763B2" w:rsidRPr="00DE34E7" w:rsidRDefault="005763B2" w:rsidP="005763B2">
            <w:pPr>
              <w:jc w:val="left"/>
              <w:rPr>
                <w:rFonts w:cs="Times New Roman"/>
                <w:color w:val="000000"/>
              </w:rPr>
            </w:pPr>
            <w:r w:rsidRPr="00DE34E7">
              <w:rPr>
                <w:rFonts w:cs="Times New Roman"/>
                <w:color w:val="000000"/>
                <w:sz w:val="22"/>
              </w:rPr>
              <w:t>51 476</w:t>
            </w:r>
          </w:p>
        </w:tc>
      </w:tr>
      <w:tr w:rsidR="005763B2" w:rsidRPr="001C2EFF" w14:paraId="27CF4AB1"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5903A189"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32</w:t>
            </w:r>
          </w:p>
        </w:tc>
        <w:tc>
          <w:tcPr>
            <w:tcW w:w="1401" w:type="pct"/>
            <w:tcBorders>
              <w:top w:val="nil"/>
              <w:left w:val="nil"/>
              <w:bottom w:val="single" w:sz="4" w:space="0" w:color="auto"/>
              <w:right w:val="single" w:sz="4" w:space="0" w:color="auto"/>
            </w:tcBorders>
            <w:shd w:val="clear" w:color="auto" w:fill="auto"/>
            <w:noWrap/>
            <w:vAlign w:val="center"/>
            <w:hideMark/>
          </w:tcPr>
          <w:p w14:paraId="7B58EC8B"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Краснооктябрьский</w:t>
            </w:r>
          </w:p>
        </w:tc>
        <w:tc>
          <w:tcPr>
            <w:tcW w:w="1049" w:type="pct"/>
            <w:tcBorders>
              <w:top w:val="nil"/>
              <w:left w:val="nil"/>
              <w:bottom w:val="single" w:sz="4" w:space="0" w:color="auto"/>
              <w:right w:val="single" w:sz="4" w:space="0" w:color="auto"/>
            </w:tcBorders>
            <w:vAlign w:val="center"/>
          </w:tcPr>
          <w:p w14:paraId="1D77804B" w14:textId="77777777" w:rsidR="005763B2" w:rsidRPr="00DE34E7" w:rsidRDefault="005763B2" w:rsidP="005763B2">
            <w:pPr>
              <w:jc w:val="left"/>
              <w:rPr>
                <w:rFonts w:cs="Times New Roman"/>
                <w:color w:val="000000"/>
              </w:rPr>
            </w:pPr>
            <w:r w:rsidRPr="00DE34E7">
              <w:rPr>
                <w:rFonts w:cs="Times New Roman"/>
                <w:color w:val="000000"/>
                <w:sz w:val="22"/>
              </w:rPr>
              <w:t>7 980</w:t>
            </w:r>
          </w:p>
        </w:tc>
        <w:tc>
          <w:tcPr>
            <w:tcW w:w="1049" w:type="pct"/>
            <w:tcBorders>
              <w:top w:val="single" w:sz="4" w:space="0" w:color="auto"/>
              <w:left w:val="nil"/>
              <w:bottom w:val="single" w:sz="4" w:space="0" w:color="auto"/>
              <w:right w:val="single" w:sz="4" w:space="0" w:color="auto"/>
            </w:tcBorders>
            <w:vAlign w:val="center"/>
          </w:tcPr>
          <w:p w14:paraId="0C817106" w14:textId="77777777" w:rsidR="005763B2" w:rsidRPr="00DE34E7" w:rsidRDefault="005763B2" w:rsidP="005763B2">
            <w:pPr>
              <w:jc w:val="left"/>
              <w:rPr>
                <w:rFonts w:cs="Times New Roman"/>
                <w:color w:val="000000"/>
              </w:rPr>
            </w:pPr>
            <w:r w:rsidRPr="00DE34E7">
              <w:rPr>
                <w:rFonts w:cs="Times New Roman"/>
                <w:color w:val="000000"/>
                <w:sz w:val="22"/>
              </w:rPr>
              <w:t>16 874</w:t>
            </w:r>
          </w:p>
        </w:tc>
        <w:tc>
          <w:tcPr>
            <w:tcW w:w="1048" w:type="pct"/>
            <w:tcBorders>
              <w:top w:val="single" w:sz="4" w:space="0" w:color="auto"/>
              <w:left w:val="single" w:sz="4" w:space="0" w:color="auto"/>
              <w:bottom w:val="single" w:sz="4" w:space="0" w:color="auto"/>
              <w:right w:val="single" w:sz="4" w:space="0" w:color="auto"/>
            </w:tcBorders>
            <w:vAlign w:val="center"/>
          </w:tcPr>
          <w:p w14:paraId="5CD9BA5C" w14:textId="77777777" w:rsidR="005763B2" w:rsidRPr="00DE34E7" w:rsidRDefault="005763B2" w:rsidP="005763B2">
            <w:pPr>
              <w:jc w:val="left"/>
              <w:rPr>
                <w:rFonts w:cs="Times New Roman"/>
                <w:color w:val="000000"/>
              </w:rPr>
            </w:pPr>
            <w:r w:rsidRPr="00DE34E7">
              <w:rPr>
                <w:rFonts w:cs="Times New Roman"/>
                <w:color w:val="000000"/>
                <w:sz w:val="22"/>
              </w:rPr>
              <w:t>30 094</w:t>
            </w:r>
          </w:p>
        </w:tc>
      </w:tr>
      <w:tr w:rsidR="005763B2" w:rsidRPr="001C2EFF" w14:paraId="7B5357F6"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56713806"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33</w:t>
            </w:r>
          </w:p>
        </w:tc>
        <w:tc>
          <w:tcPr>
            <w:tcW w:w="1401" w:type="pct"/>
            <w:tcBorders>
              <w:top w:val="nil"/>
              <w:left w:val="nil"/>
              <w:bottom w:val="single" w:sz="4" w:space="0" w:color="auto"/>
              <w:right w:val="single" w:sz="4" w:space="0" w:color="auto"/>
            </w:tcBorders>
            <w:shd w:val="clear" w:color="auto" w:fill="auto"/>
            <w:noWrap/>
            <w:vAlign w:val="center"/>
            <w:hideMark/>
          </w:tcPr>
          <w:p w14:paraId="507F2235"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Кстовский</w:t>
            </w:r>
          </w:p>
        </w:tc>
        <w:tc>
          <w:tcPr>
            <w:tcW w:w="1049" w:type="pct"/>
            <w:tcBorders>
              <w:top w:val="nil"/>
              <w:left w:val="nil"/>
              <w:bottom w:val="single" w:sz="4" w:space="0" w:color="auto"/>
              <w:right w:val="single" w:sz="4" w:space="0" w:color="auto"/>
            </w:tcBorders>
            <w:vAlign w:val="center"/>
          </w:tcPr>
          <w:p w14:paraId="385037E7" w14:textId="77777777" w:rsidR="005763B2" w:rsidRPr="00DE34E7" w:rsidRDefault="005763B2" w:rsidP="005763B2">
            <w:pPr>
              <w:jc w:val="left"/>
              <w:rPr>
                <w:rFonts w:cs="Times New Roman"/>
                <w:color w:val="000000"/>
              </w:rPr>
            </w:pPr>
            <w:r w:rsidRPr="00DE34E7">
              <w:rPr>
                <w:rFonts w:cs="Times New Roman"/>
                <w:color w:val="000000"/>
                <w:sz w:val="22"/>
              </w:rPr>
              <w:t>7 853</w:t>
            </w:r>
          </w:p>
        </w:tc>
        <w:tc>
          <w:tcPr>
            <w:tcW w:w="1049" w:type="pct"/>
            <w:tcBorders>
              <w:top w:val="single" w:sz="4" w:space="0" w:color="auto"/>
              <w:left w:val="nil"/>
              <w:bottom w:val="single" w:sz="4" w:space="0" w:color="auto"/>
              <w:right w:val="single" w:sz="4" w:space="0" w:color="auto"/>
            </w:tcBorders>
            <w:vAlign w:val="center"/>
          </w:tcPr>
          <w:p w14:paraId="787D5AED" w14:textId="77777777" w:rsidR="005763B2" w:rsidRPr="00DE34E7" w:rsidRDefault="005763B2" w:rsidP="005763B2">
            <w:pPr>
              <w:jc w:val="left"/>
              <w:rPr>
                <w:rFonts w:cs="Times New Roman"/>
                <w:color w:val="000000"/>
              </w:rPr>
            </w:pPr>
            <w:r w:rsidRPr="00DE34E7">
              <w:rPr>
                <w:rFonts w:cs="Times New Roman"/>
                <w:color w:val="000000"/>
                <w:sz w:val="22"/>
              </w:rPr>
              <w:t>50 982</w:t>
            </w:r>
          </w:p>
        </w:tc>
        <w:tc>
          <w:tcPr>
            <w:tcW w:w="1048" w:type="pct"/>
            <w:tcBorders>
              <w:top w:val="single" w:sz="4" w:space="0" w:color="auto"/>
              <w:left w:val="single" w:sz="4" w:space="0" w:color="auto"/>
              <w:bottom w:val="single" w:sz="4" w:space="0" w:color="auto"/>
              <w:right w:val="single" w:sz="4" w:space="0" w:color="auto"/>
            </w:tcBorders>
            <w:vAlign w:val="center"/>
          </w:tcPr>
          <w:p w14:paraId="7C163745" w14:textId="77777777" w:rsidR="005763B2" w:rsidRPr="00DE34E7" w:rsidRDefault="005763B2" w:rsidP="005763B2">
            <w:pPr>
              <w:jc w:val="left"/>
              <w:rPr>
                <w:rFonts w:cs="Times New Roman"/>
                <w:color w:val="000000"/>
              </w:rPr>
            </w:pPr>
            <w:r w:rsidRPr="00DE34E7">
              <w:rPr>
                <w:rFonts w:cs="Times New Roman"/>
                <w:color w:val="000000"/>
                <w:sz w:val="22"/>
              </w:rPr>
              <w:t>89 871</w:t>
            </w:r>
          </w:p>
        </w:tc>
      </w:tr>
      <w:tr w:rsidR="005763B2" w:rsidRPr="001C2EFF" w14:paraId="7CD746FF"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476268FC"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34</w:t>
            </w:r>
          </w:p>
        </w:tc>
        <w:tc>
          <w:tcPr>
            <w:tcW w:w="1401" w:type="pct"/>
            <w:tcBorders>
              <w:top w:val="nil"/>
              <w:left w:val="nil"/>
              <w:bottom w:val="single" w:sz="4" w:space="0" w:color="auto"/>
              <w:right w:val="single" w:sz="4" w:space="0" w:color="auto"/>
            </w:tcBorders>
            <w:shd w:val="clear" w:color="auto" w:fill="auto"/>
            <w:noWrap/>
            <w:vAlign w:val="center"/>
            <w:hideMark/>
          </w:tcPr>
          <w:p w14:paraId="256265B0"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Кулебаки</w:t>
            </w:r>
          </w:p>
        </w:tc>
        <w:tc>
          <w:tcPr>
            <w:tcW w:w="1049" w:type="pct"/>
            <w:tcBorders>
              <w:top w:val="nil"/>
              <w:left w:val="nil"/>
              <w:bottom w:val="single" w:sz="4" w:space="0" w:color="auto"/>
              <w:right w:val="single" w:sz="4" w:space="0" w:color="auto"/>
            </w:tcBorders>
            <w:vAlign w:val="center"/>
          </w:tcPr>
          <w:p w14:paraId="4AE3D81E" w14:textId="77777777" w:rsidR="005763B2" w:rsidRPr="00DE34E7" w:rsidRDefault="005763B2" w:rsidP="005763B2">
            <w:pPr>
              <w:jc w:val="left"/>
              <w:rPr>
                <w:rFonts w:cs="Times New Roman"/>
                <w:color w:val="000000"/>
              </w:rPr>
            </w:pPr>
            <w:r w:rsidRPr="00DE34E7">
              <w:rPr>
                <w:rFonts w:cs="Times New Roman"/>
                <w:color w:val="000000"/>
                <w:sz w:val="22"/>
              </w:rPr>
              <w:t>5 719</w:t>
            </w:r>
          </w:p>
        </w:tc>
        <w:tc>
          <w:tcPr>
            <w:tcW w:w="1049" w:type="pct"/>
            <w:tcBorders>
              <w:top w:val="single" w:sz="4" w:space="0" w:color="auto"/>
              <w:left w:val="nil"/>
              <w:bottom w:val="single" w:sz="4" w:space="0" w:color="auto"/>
              <w:right w:val="single" w:sz="4" w:space="0" w:color="auto"/>
            </w:tcBorders>
            <w:vAlign w:val="center"/>
          </w:tcPr>
          <w:p w14:paraId="21E6E62B" w14:textId="77777777" w:rsidR="005763B2" w:rsidRPr="00DE34E7" w:rsidRDefault="005763B2" w:rsidP="005763B2">
            <w:pPr>
              <w:jc w:val="left"/>
              <w:rPr>
                <w:rFonts w:cs="Times New Roman"/>
                <w:color w:val="000000"/>
              </w:rPr>
            </w:pPr>
            <w:r w:rsidRPr="00DE34E7">
              <w:rPr>
                <w:rFonts w:cs="Times New Roman"/>
                <w:color w:val="000000"/>
                <w:sz w:val="22"/>
              </w:rPr>
              <w:t>31 342</w:t>
            </w:r>
          </w:p>
        </w:tc>
        <w:tc>
          <w:tcPr>
            <w:tcW w:w="1048" w:type="pct"/>
            <w:tcBorders>
              <w:top w:val="single" w:sz="4" w:space="0" w:color="auto"/>
              <w:left w:val="single" w:sz="4" w:space="0" w:color="auto"/>
              <w:bottom w:val="single" w:sz="4" w:space="0" w:color="auto"/>
              <w:right w:val="single" w:sz="4" w:space="0" w:color="auto"/>
            </w:tcBorders>
            <w:vAlign w:val="center"/>
          </w:tcPr>
          <w:p w14:paraId="3218CF59" w14:textId="77777777" w:rsidR="005763B2" w:rsidRPr="00DE34E7" w:rsidRDefault="005763B2" w:rsidP="005763B2">
            <w:pPr>
              <w:jc w:val="left"/>
              <w:rPr>
                <w:rFonts w:cs="Times New Roman"/>
                <w:color w:val="000000"/>
              </w:rPr>
            </w:pPr>
            <w:r w:rsidRPr="00DE34E7">
              <w:rPr>
                <w:rFonts w:cs="Times New Roman"/>
                <w:color w:val="000000"/>
                <w:sz w:val="22"/>
              </w:rPr>
              <w:t>60 277</w:t>
            </w:r>
          </w:p>
        </w:tc>
      </w:tr>
      <w:tr w:rsidR="005763B2" w:rsidRPr="001C2EFF" w14:paraId="3A12F7BF"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69CB9148"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35</w:t>
            </w:r>
          </w:p>
        </w:tc>
        <w:tc>
          <w:tcPr>
            <w:tcW w:w="1401" w:type="pct"/>
            <w:tcBorders>
              <w:top w:val="nil"/>
              <w:left w:val="nil"/>
              <w:bottom w:val="single" w:sz="4" w:space="0" w:color="auto"/>
              <w:right w:val="single" w:sz="4" w:space="0" w:color="auto"/>
            </w:tcBorders>
            <w:shd w:val="clear" w:color="auto" w:fill="auto"/>
            <w:noWrap/>
            <w:vAlign w:val="center"/>
            <w:hideMark/>
          </w:tcPr>
          <w:p w14:paraId="41915FAE"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Лукояновский</w:t>
            </w:r>
          </w:p>
        </w:tc>
        <w:tc>
          <w:tcPr>
            <w:tcW w:w="1049" w:type="pct"/>
            <w:tcBorders>
              <w:top w:val="nil"/>
              <w:left w:val="nil"/>
              <w:bottom w:val="single" w:sz="4" w:space="0" w:color="auto"/>
              <w:right w:val="single" w:sz="4" w:space="0" w:color="auto"/>
            </w:tcBorders>
            <w:vAlign w:val="center"/>
          </w:tcPr>
          <w:p w14:paraId="01107EF7" w14:textId="77777777" w:rsidR="005763B2" w:rsidRPr="00DE34E7" w:rsidRDefault="005763B2" w:rsidP="005763B2">
            <w:pPr>
              <w:jc w:val="left"/>
              <w:rPr>
                <w:rFonts w:cs="Times New Roman"/>
                <w:color w:val="000000"/>
              </w:rPr>
            </w:pPr>
            <w:r w:rsidRPr="00DE34E7">
              <w:rPr>
                <w:rFonts w:cs="Times New Roman"/>
                <w:color w:val="000000"/>
                <w:sz w:val="22"/>
              </w:rPr>
              <w:t>3 200</w:t>
            </w:r>
          </w:p>
        </w:tc>
        <w:tc>
          <w:tcPr>
            <w:tcW w:w="1049" w:type="pct"/>
            <w:tcBorders>
              <w:top w:val="single" w:sz="4" w:space="0" w:color="auto"/>
              <w:left w:val="nil"/>
              <w:bottom w:val="single" w:sz="4" w:space="0" w:color="auto"/>
              <w:right w:val="single" w:sz="4" w:space="0" w:color="auto"/>
            </w:tcBorders>
            <w:vAlign w:val="center"/>
          </w:tcPr>
          <w:p w14:paraId="70E37AA8" w14:textId="77777777" w:rsidR="005763B2" w:rsidRPr="00DE34E7" w:rsidRDefault="005763B2" w:rsidP="005763B2">
            <w:pPr>
              <w:jc w:val="left"/>
              <w:rPr>
                <w:rFonts w:cs="Times New Roman"/>
                <w:color w:val="000000"/>
              </w:rPr>
            </w:pPr>
            <w:r w:rsidRPr="00DE34E7">
              <w:rPr>
                <w:rFonts w:cs="Times New Roman"/>
                <w:color w:val="000000"/>
                <w:sz w:val="22"/>
              </w:rPr>
              <w:t>22 108</w:t>
            </w:r>
          </w:p>
        </w:tc>
        <w:tc>
          <w:tcPr>
            <w:tcW w:w="1048" w:type="pct"/>
            <w:tcBorders>
              <w:top w:val="single" w:sz="4" w:space="0" w:color="auto"/>
              <w:left w:val="single" w:sz="4" w:space="0" w:color="auto"/>
              <w:bottom w:val="single" w:sz="4" w:space="0" w:color="auto"/>
              <w:right w:val="single" w:sz="4" w:space="0" w:color="auto"/>
            </w:tcBorders>
            <w:vAlign w:val="center"/>
          </w:tcPr>
          <w:p w14:paraId="61E57052" w14:textId="77777777" w:rsidR="005763B2" w:rsidRPr="00DE34E7" w:rsidRDefault="005763B2" w:rsidP="005763B2">
            <w:pPr>
              <w:jc w:val="left"/>
              <w:rPr>
                <w:rFonts w:cs="Times New Roman"/>
                <w:color w:val="000000"/>
              </w:rPr>
            </w:pPr>
            <w:r w:rsidRPr="00DE34E7">
              <w:rPr>
                <w:rFonts w:cs="Times New Roman"/>
                <w:color w:val="000000"/>
                <w:sz w:val="22"/>
              </w:rPr>
              <w:t>46 990</w:t>
            </w:r>
          </w:p>
        </w:tc>
      </w:tr>
      <w:tr w:rsidR="005763B2" w:rsidRPr="001C2EFF" w14:paraId="7BE02158"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04B71AD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36</w:t>
            </w:r>
          </w:p>
        </w:tc>
        <w:tc>
          <w:tcPr>
            <w:tcW w:w="1401" w:type="pct"/>
            <w:tcBorders>
              <w:top w:val="nil"/>
              <w:left w:val="nil"/>
              <w:bottom w:val="single" w:sz="4" w:space="0" w:color="auto"/>
              <w:right w:val="single" w:sz="4" w:space="0" w:color="auto"/>
            </w:tcBorders>
            <w:shd w:val="clear" w:color="auto" w:fill="auto"/>
            <w:noWrap/>
            <w:vAlign w:val="center"/>
            <w:hideMark/>
          </w:tcPr>
          <w:p w14:paraId="7F8CF294"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Лысковский</w:t>
            </w:r>
          </w:p>
        </w:tc>
        <w:tc>
          <w:tcPr>
            <w:tcW w:w="1049" w:type="pct"/>
            <w:tcBorders>
              <w:top w:val="nil"/>
              <w:left w:val="nil"/>
              <w:bottom w:val="single" w:sz="4" w:space="0" w:color="auto"/>
              <w:right w:val="single" w:sz="4" w:space="0" w:color="auto"/>
            </w:tcBorders>
            <w:vAlign w:val="center"/>
          </w:tcPr>
          <w:p w14:paraId="5D43277A" w14:textId="77777777" w:rsidR="005763B2" w:rsidRPr="00DE34E7" w:rsidRDefault="005763B2" w:rsidP="005763B2">
            <w:pPr>
              <w:jc w:val="left"/>
              <w:rPr>
                <w:rFonts w:cs="Times New Roman"/>
                <w:color w:val="000000"/>
              </w:rPr>
            </w:pPr>
            <w:r w:rsidRPr="00DE34E7">
              <w:rPr>
                <w:rFonts w:cs="Times New Roman"/>
                <w:color w:val="000000"/>
                <w:sz w:val="22"/>
              </w:rPr>
              <w:t>6 449</w:t>
            </w:r>
          </w:p>
        </w:tc>
        <w:tc>
          <w:tcPr>
            <w:tcW w:w="1049" w:type="pct"/>
            <w:tcBorders>
              <w:top w:val="single" w:sz="4" w:space="0" w:color="auto"/>
              <w:left w:val="nil"/>
              <w:bottom w:val="single" w:sz="4" w:space="0" w:color="auto"/>
              <w:right w:val="single" w:sz="4" w:space="0" w:color="auto"/>
            </w:tcBorders>
            <w:vAlign w:val="center"/>
          </w:tcPr>
          <w:p w14:paraId="744E5C24" w14:textId="77777777" w:rsidR="005763B2" w:rsidRPr="00DE34E7" w:rsidRDefault="005763B2" w:rsidP="005763B2">
            <w:pPr>
              <w:jc w:val="left"/>
              <w:rPr>
                <w:rFonts w:cs="Times New Roman"/>
                <w:color w:val="000000"/>
              </w:rPr>
            </w:pPr>
            <w:r w:rsidRPr="00DE34E7">
              <w:rPr>
                <w:rFonts w:cs="Times New Roman"/>
                <w:color w:val="000000"/>
                <w:sz w:val="22"/>
              </w:rPr>
              <w:t>31 557</w:t>
            </w:r>
          </w:p>
        </w:tc>
        <w:tc>
          <w:tcPr>
            <w:tcW w:w="1048" w:type="pct"/>
            <w:tcBorders>
              <w:top w:val="single" w:sz="4" w:space="0" w:color="auto"/>
              <w:left w:val="single" w:sz="4" w:space="0" w:color="auto"/>
              <w:bottom w:val="single" w:sz="4" w:space="0" w:color="auto"/>
              <w:right w:val="single" w:sz="4" w:space="0" w:color="auto"/>
            </w:tcBorders>
            <w:vAlign w:val="center"/>
          </w:tcPr>
          <w:p w14:paraId="7D31D5B3" w14:textId="77777777" w:rsidR="005763B2" w:rsidRPr="00DE34E7" w:rsidRDefault="005763B2" w:rsidP="005763B2">
            <w:pPr>
              <w:jc w:val="left"/>
              <w:rPr>
                <w:rFonts w:cs="Times New Roman"/>
                <w:color w:val="000000"/>
              </w:rPr>
            </w:pPr>
            <w:r w:rsidRPr="00DE34E7">
              <w:rPr>
                <w:rFonts w:cs="Times New Roman"/>
                <w:color w:val="000000"/>
                <w:sz w:val="22"/>
              </w:rPr>
              <w:t>61 003</w:t>
            </w:r>
          </w:p>
        </w:tc>
      </w:tr>
      <w:tr w:rsidR="005763B2" w:rsidRPr="001C2EFF" w14:paraId="3C69055C"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606C2DC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37</w:t>
            </w:r>
          </w:p>
        </w:tc>
        <w:tc>
          <w:tcPr>
            <w:tcW w:w="1401" w:type="pct"/>
            <w:tcBorders>
              <w:top w:val="nil"/>
              <w:left w:val="nil"/>
              <w:bottom w:val="single" w:sz="4" w:space="0" w:color="auto"/>
              <w:right w:val="single" w:sz="4" w:space="0" w:color="auto"/>
            </w:tcBorders>
            <w:shd w:val="clear" w:color="auto" w:fill="auto"/>
            <w:noWrap/>
            <w:vAlign w:val="center"/>
            <w:hideMark/>
          </w:tcPr>
          <w:p w14:paraId="3124C1B3"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Навашинский</w:t>
            </w:r>
          </w:p>
        </w:tc>
        <w:tc>
          <w:tcPr>
            <w:tcW w:w="1049" w:type="pct"/>
            <w:tcBorders>
              <w:top w:val="nil"/>
              <w:left w:val="nil"/>
              <w:bottom w:val="single" w:sz="4" w:space="0" w:color="auto"/>
              <w:right w:val="single" w:sz="4" w:space="0" w:color="auto"/>
            </w:tcBorders>
            <w:vAlign w:val="center"/>
          </w:tcPr>
          <w:p w14:paraId="6A27AF6A" w14:textId="77777777" w:rsidR="005763B2" w:rsidRPr="00DE34E7" w:rsidRDefault="005763B2" w:rsidP="005763B2">
            <w:pPr>
              <w:jc w:val="left"/>
              <w:rPr>
                <w:rFonts w:cs="Times New Roman"/>
                <w:color w:val="000000"/>
              </w:rPr>
            </w:pPr>
            <w:r w:rsidRPr="00DE34E7">
              <w:rPr>
                <w:rFonts w:cs="Times New Roman"/>
                <w:color w:val="000000"/>
                <w:sz w:val="22"/>
              </w:rPr>
              <w:t>7 673</w:t>
            </w:r>
          </w:p>
        </w:tc>
        <w:tc>
          <w:tcPr>
            <w:tcW w:w="1049" w:type="pct"/>
            <w:tcBorders>
              <w:top w:val="single" w:sz="4" w:space="0" w:color="auto"/>
              <w:left w:val="nil"/>
              <w:bottom w:val="single" w:sz="4" w:space="0" w:color="auto"/>
              <w:right w:val="single" w:sz="4" w:space="0" w:color="auto"/>
            </w:tcBorders>
            <w:vAlign w:val="center"/>
          </w:tcPr>
          <w:p w14:paraId="0F8168FA" w14:textId="77777777" w:rsidR="005763B2" w:rsidRPr="00DE34E7" w:rsidRDefault="005763B2" w:rsidP="005763B2">
            <w:pPr>
              <w:jc w:val="left"/>
              <w:rPr>
                <w:rFonts w:cs="Times New Roman"/>
                <w:color w:val="000000"/>
              </w:rPr>
            </w:pPr>
            <w:r w:rsidRPr="00DE34E7">
              <w:rPr>
                <w:rFonts w:cs="Times New Roman"/>
                <w:color w:val="000000"/>
                <w:sz w:val="22"/>
              </w:rPr>
              <w:t>29 709</w:t>
            </w:r>
          </w:p>
        </w:tc>
        <w:tc>
          <w:tcPr>
            <w:tcW w:w="1048" w:type="pct"/>
            <w:tcBorders>
              <w:top w:val="single" w:sz="4" w:space="0" w:color="auto"/>
              <w:left w:val="single" w:sz="4" w:space="0" w:color="auto"/>
              <w:bottom w:val="single" w:sz="4" w:space="0" w:color="auto"/>
              <w:right w:val="single" w:sz="4" w:space="0" w:color="auto"/>
            </w:tcBorders>
            <w:vAlign w:val="center"/>
          </w:tcPr>
          <w:p w14:paraId="72A4EEC6" w14:textId="77777777" w:rsidR="005763B2" w:rsidRPr="00DE34E7" w:rsidRDefault="005763B2" w:rsidP="005763B2">
            <w:pPr>
              <w:jc w:val="left"/>
              <w:rPr>
                <w:rFonts w:cs="Times New Roman"/>
                <w:color w:val="000000"/>
              </w:rPr>
            </w:pPr>
            <w:r w:rsidRPr="00DE34E7">
              <w:rPr>
                <w:rFonts w:cs="Times New Roman"/>
                <w:color w:val="000000"/>
                <w:sz w:val="22"/>
              </w:rPr>
              <w:t>37 208</w:t>
            </w:r>
          </w:p>
        </w:tc>
      </w:tr>
      <w:tr w:rsidR="005763B2" w:rsidRPr="001C2EFF" w14:paraId="7AC30528"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23FF75C3"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38</w:t>
            </w:r>
          </w:p>
        </w:tc>
        <w:tc>
          <w:tcPr>
            <w:tcW w:w="1401" w:type="pct"/>
            <w:tcBorders>
              <w:top w:val="nil"/>
              <w:left w:val="nil"/>
              <w:bottom w:val="single" w:sz="4" w:space="0" w:color="auto"/>
              <w:right w:val="single" w:sz="4" w:space="0" w:color="auto"/>
            </w:tcBorders>
            <w:shd w:val="clear" w:color="auto" w:fill="auto"/>
            <w:noWrap/>
            <w:vAlign w:val="center"/>
            <w:hideMark/>
          </w:tcPr>
          <w:p w14:paraId="1A557D6E"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Нижний Новгород</w:t>
            </w:r>
          </w:p>
        </w:tc>
        <w:tc>
          <w:tcPr>
            <w:tcW w:w="1049" w:type="pct"/>
            <w:tcBorders>
              <w:top w:val="nil"/>
              <w:left w:val="nil"/>
              <w:bottom w:val="single" w:sz="4" w:space="0" w:color="auto"/>
              <w:right w:val="single" w:sz="4" w:space="0" w:color="auto"/>
            </w:tcBorders>
            <w:vAlign w:val="center"/>
          </w:tcPr>
          <w:p w14:paraId="5CB9924B" w14:textId="77777777" w:rsidR="005763B2" w:rsidRPr="00DE34E7" w:rsidRDefault="005763B2" w:rsidP="005763B2">
            <w:pPr>
              <w:jc w:val="left"/>
              <w:rPr>
                <w:rFonts w:cs="Times New Roman"/>
                <w:color w:val="000000"/>
              </w:rPr>
            </w:pPr>
            <w:r w:rsidRPr="00DE34E7">
              <w:rPr>
                <w:rFonts w:cs="Times New Roman"/>
                <w:color w:val="000000"/>
                <w:sz w:val="22"/>
              </w:rPr>
              <w:t>36 051</w:t>
            </w:r>
          </w:p>
        </w:tc>
        <w:tc>
          <w:tcPr>
            <w:tcW w:w="1049" w:type="pct"/>
            <w:tcBorders>
              <w:top w:val="single" w:sz="4" w:space="0" w:color="auto"/>
              <w:left w:val="nil"/>
              <w:bottom w:val="single" w:sz="4" w:space="0" w:color="auto"/>
              <w:right w:val="single" w:sz="4" w:space="0" w:color="auto"/>
            </w:tcBorders>
            <w:vAlign w:val="center"/>
          </w:tcPr>
          <w:p w14:paraId="562E1CF7" w14:textId="77777777" w:rsidR="005763B2" w:rsidRPr="00DE34E7" w:rsidRDefault="005763B2" w:rsidP="005763B2">
            <w:pPr>
              <w:jc w:val="left"/>
              <w:rPr>
                <w:rFonts w:cs="Times New Roman"/>
                <w:color w:val="000000"/>
              </w:rPr>
            </w:pPr>
            <w:r w:rsidRPr="00DE34E7">
              <w:rPr>
                <w:rFonts w:cs="Times New Roman"/>
                <w:color w:val="000000"/>
                <w:sz w:val="22"/>
              </w:rPr>
              <w:t>79 923</w:t>
            </w:r>
          </w:p>
        </w:tc>
        <w:tc>
          <w:tcPr>
            <w:tcW w:w="1048" w:type="pct"/>
            <w:tcBorders>
              <w:top w:val="single" w:sz="4" w:space="0" w:color="auto"/>
              <w:left w:val="single" w:sz="4" w:space="0" w:color="auto"/>
              <w:bottom w:val="single" w:sz="4" w:space="0" w:color="auto"/>
              <w:right w:val="single" w:sz="4" w:space="0" w:color="auto"/>
            </w:tcBorders>
            <w:vAlign w:val="center"/>
          </w:tcPr>
          <w:p w14:paraId="421A01C7" w14:textId="77777777" w:rsidR="005763B2" w:rsidRPr="00DE34E7" w:rsidRDefault="005763B2" w:rsidP="005763B2">
            <w:pPr>
              <w:jc w:val="left"/>
              <w:rPr>
                <w:rFonts w:cs="Times New Roman"/>
                <w:color w:val="000000"/>
              </w:rPr>
            </w:pPr>
            <w:r w:rsidRPr="00DE34E7">
              <w:rPr>
                <w:rFonts w:cs="Times New Roman"/>
                <w:color w:val="000000"/>
                <w:sz w:val="22"/>
              </w:rPr>
              <w:t>90 028</w:t>
            </w:r>
          </w:p>
        </w:tc>
      </w:tr>
      <w:tr w:rsidR="005763B2" w:rsidRPr="001C2EFF" w14:paraId="02499BC1"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26A9D5E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39</w:t>
            </w:r>
          </w:p>
        </w:tc>
        <w:tc>
          <w:tcPr>
            <w:tcW w:w="1401" w:type="pct"/>
            <w:tcBorders>
              <w:top w:val="nil"/>
              <w:left w:val="nil"/>
              <w:bottom w:val="single" w:sz="4" w:space="0" w:color="auto"/>
              <w:right w:val="single" w:sz="4" w:space="0" w:color="auto"/>
            </w:tcBorders>
            <w:shd w:val="clear" w:color="auto" w:fill="auto"/>
            <w:noWrap/>
            <w:vAlign w:val="center"/>
            <w:hideMark/>
          </w:tcPr>
          <w:p w14:paraId="5C7EE670"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Павловский</w:t>
            </w:r>
          </w:p>
        </w:tc>
        <w:tc>
          <w:tcPr>
            <w:tcW w:w="1049" w:type="pct"/>
            <w:tcBorders>
              <w:top w:val="nil"/>
              <w:left w:val="nil"/>
              <w:bottom w:val="single" w:sz="4" w:space="0" w:color="auto"/>
              <w:right w:val="single" w:sz="4" w:space="0" w:color="auto"/>
            </w:tcBorders>
            <w:vAlign w:val="center"/>
          </w:tcPr>
          <w:p w14:paraId="0B5B3E64" w14:textId="77777777" w:rsidR="005763B2" w:rsidRPr="00DE34E7" w:rsidRDefault="005763B2" w:rsidP="005763B2">
            <w:pPr>
              <w:jc w:val="left"/>
              <w:rPr>
                <w:rFonts w:cs="Times New Roman"/>
                <w:color w:val="000000"/>
              </w:rPr>
            </w:pPr>
            <w:r w:rsidRPr="00DE34E7">
              <w:rPr>
                <w:rFonts w:cs="Times New Roman"/>
                <w:color w:val="000000"/>
                <w:sz w:val="22"/>
              </w:rPr>
              <w:t>8 704</w:t>
            </w:r>
          </w:p>
        </w:tc>
        <w:tc>
          <w:tcPr>
            <w:tcW w:w="1049" w:type="pct"/>
            <w:tcBorders>
              <w:top w:val="single" w:sz="4" w:space="0" w:color="auto"/>
              <w:left w:val="nil"/>
              <w:bottom w:val="single" w:sz="4" w:space="0" w:color="auto"/>
              <w:right w:val="single" w:sz="4" w:space="0" w:color="auto"/>
            </w:tcBorders>
            <w:vAlign w:val="center"/>
          </w:tcPr>
          <w:p w14:paraId="467544CA" w14:textId="77777777" w:rsidR="005763B2" w:rsidRPr="00DE34E7" w:rsidRDefault="005763B2" w:rsidP="005763B2">
            <w:pPr>
              <w:jc w:val="left"/>
              <w:rPr>
                <w:rFonts w:cs="Times New Roman"/>
                <w:color w:val="000000"/>
              </w:rPr>
            </w:pPr>
            <w:r w:rsidRPr="00DE34E7">
              <w:rPr>
                <w:rFonts w:cs="Times New Roman"/>
                <w:color w:val="000000"/>
                <w:sz w:val="22"/>
              </w:rPr>
              <w:t>39 298</w:t>
            </w:r>
          </w:p>
        </w:tc>
        <w:tc>
          <w:tcPr>
            <w:tcW w:w="1048" w:type="pct"/>
            <w:tcBorders>
              <w:top w:val="single" w:sz="4" w:space="0" w:color="auto"/>
              <w:left w:val="single" w:sz="4" w:space="0" w:color="auto"/>
              <w:bottom w:val="single" w:sz="4" w:space="0" w:color="auto"/>
              <w:right w:val="single" w:sz="4" w:space="0" w:color="auto"/>
            </w:tcBorders>
            <w:vAlign w:val="center"/>
          </w:tcPr>
          <w:p w14:paraId="1BDCD7A5" w14:textId="77777777" w:rsidR="005763B2" w:rsidRPr="00DE34E7" w:rsidRDefault="005763B2" w:rsidP="005763B2">
            <w:pPr>
              <w:jc w:val="left"/>
              <w:rPr>
                <w:rFonts w:cs="Times New Roman"/>
                <w:color w:val="000000"/>
              </w:rPr>
            </w:pPr>
            <w:r w:rsidRPr="00DE34E7">
              <w:rPr>
                <w:rFonts w:cs="Times New Roman"/>
                <w:color w:val="000000"/>
                <w:sz w:val="22"/>
              </w:rPr>
              <w:t>73 544</w:t>
            </w:r>
          </w:p>
        </w:tc>
      </w:tr>
      <w:tr w:rsidR="005763B2" w:rsidRPr="001C2EFF" w14:paraId="35238AB0"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5CE8E12D"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40</w:t>
            </w:r>
          </w:p>
        </w:tc>
        <w:tc>
          <w:tcPr>
            <w:tcW w:w="1401" w:type="pct"/>
            <w:tcBorders>
              <w:top w:val="nil"/>
              <w:left w:val="nil"/>
              <w:bottom w:val="single" w:sz="4" w:space="0" w:color="auto"/>
              <w:right w:val="single" w:sz="4" w:space="0" w:color="auto"/>
            </w:tcBorders>
            <w:shd w:val="clear" w:color="auto" w:fill="auto"/>
            <w:noWrap/>
            <w:vAlign w:val="center"/>
            <w:hideMark/>
          </w:tcPr>
          <w:p w14:paraId="6D135FAD"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Первомайск</w:t>
            </w:r>
          </w:p>
        </w:tc>
        <w:tc>
          <w:tcPr>
            <w:tcW w:w="1049" w:type="pct"/>
            <w:tcBorders>
              <w:top w:val="nil"/>
              <w:left w:val="nil"/>
              <w:bottom w:val="single" w:sz="4" w:space="0" w:color="auto"/>
              <w:right w:val="single" w:sz="4" w:space="0" w:color="auto"/>
            </w:tcBorders>
            <w:vAlign w:val="center"/>
          </w:tcPr>
          <w:p w14:paraId="1B4A6902" w14:textId="77777777" w:rsidR="005763B2" w:rsidRPr="00DE34E7" w:rsidRDefault="005763B2" w:rsidP="005763B2">
            <w:pPr>
              <w:jc w:val="left"/>
              <w:rPr>
                <w:rFonts w:cs="Times New Roman"/>
                <w:color w:val="000000"/>
              </w:rPr>
            </w:pPr>
            <w:r w:rsidRPr="00DE34E7">
              <w:rPr>
                <w:rFonts w:cs="Times New Roman"/>
                <w:color w:val="000000"/>
                <w:sz w:val="22"/>
              </w:rPr>
              <w:t>6 267</w:t>
            </w:r>
          </w:p>
        </w:tc>
        <w:tc>
          <w:tcPr>
            <w:tcW w:w="1049" w:type="pct"/>
            <w:tcBorders>
              <w:top w:val="single" w:sz="4" w:space="0" w:color="auto"/>
              <w:left w:val="nil"/>
              <w:bottom w:val="single" w:sz="4" w:space="0" w:color="auto"/>
              <w:right w:val="single" w:sz="4" w:space="0" w:color="auto"/>
            </w:tcBorders>
            <w:vAlign w:val="center"/>
          </w:tcPr>
          <w:p w14:paraId="10AB40A1" w14:textId="77777777" w:rsidR="005763B2" w:rsidRPr="00DE34E7" w:rsidRDefault="005763B2" w:rsidP="005763B2">
            <w:pPr>
              <w:jc w:val="left"/>
              <w:rPr>
                <w:rFonts w:cs="Times New Roman"/>
                <w:color w:val="000000"/>
              </w:rPr>
            </w:pPr>
            <w:r w:rsidRPr="00DE34E7">
              <w:rPr>
                <w:rFonts w:cs="Times New Roman"/>
                <w:color w:val="000000"/>
                <w:sz w:val="22"/>
              </w:rPr>
              <w:t>21 872</w:t>
            </w:r>
          </w:p>
        </w:tc>
        <w:tc>
          <w:tcPr>
            <w:tcW w:w="1048" w:type="pct"/>
            <w:tcBorders>
              <w:top w:val="single" w:sz="4" w:space="0" w:color="auto"/>
              <w:left w:val="single" w:sz="4" w:space="0" w:color="auto"/>
              <w:bottom w:val="single" w:sz="4" w:space="0" w:color="auto"/>
              <w:right w:val="single" w:sz="4" w:space="0" w:color="auto"/>
            </w:tcBorders>
            <w:vAlign w:val="center"/>
          </w:tcPr>
          <w:p w14:paraId="14DB1E3B" w14:textId="77777777" w:rsidR="005763B2" w:rsidRPr="00DE34E7" w:rsidRDefault="005763B2" w:rsidP="005763B2">
            <w:pPr>
              <w:jc w:val="left"/>
              <w:rPr>
                <w:rFonts w:cs="Times New Roman"/>
                <w:color w:val="000000"/>
              </w:rPr>
            </w:pPr>
            <w:r w:rsidRPr="00DE34E7">
              <w:rPr>
                <w:rFonts w:cs="Times New Roman"/>
                <w:color w:val="000000"/>
                <w:sz w:val="22"/>
              </w:rPr>
              <w:t>31 198</w:t>
            </w:r>
          </w:p>
        </w:tc>
      </w:tr>
      <w:tr w:rsidR="005763B2" w:rsidRPr="001C2EFF" w14:paraId="60F87400"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2F8C3FD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41</w:t>
            </w:r>
          </w:p>
        </w:tc>
        <w:tc>
          <w:tcPr>
            <w:tcW w:w="1401" w:type="pct"/>
            <w:tcBorders>
              <w:top w:val="nil"/>
              <w:left w:val="nil"/>
              <w:bottom w:val="single" w:sz="4" w:space="0" w:color="auto"/>
              <w:right w:val="single" w:sz="4" w:space="0" w:color="auto"/>
            </w:tcBorders>
            <w:shd w:val="clear" w:color="auto" w:fill="auto"/>
            <w:noWrap/>
            <w:vAlign w:val="center"/>
            <w:hideMark/>
          </w:tcPr>
          <w:p w14:paraId="32798334"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Перевозский</w:t>
            </w:r>
          </w:p>
        </w:tc>
        <w:tc>
          <w:tcPr>
            <w:tcW w:w="1049" w:type="pct"/>
            <w:tcBorders>
              <w:top w:val="nil"/>
              <w:left w:val="nil"/>
              <w:bottom w:val="single" w:sz="4" w:space="0" w:color="auto"/>
              <w:right w:val="single" w:sz="4" w:space="0" w:color="auto"/>
            </w:tcBorders>
            <w:vAlign w:val="center"/>
          </w:tcPr>
          <w:p w14:paraId="7AAB3DE6" w14:textId="77777777" w:rsidR="005763B2" w:rsidRPr="00DE34E7" w:rsidRDefault="005763B2" w:rsidP="005763B2">
            <w:pPr>
              <w:jc w:val="left"/>
              <w:rPr>
                <w:rFonts w:cs="Times New Roman"/>
                <w:color w:val="000000"/>
              </w:rPr>
            </w:pPr>
            <w:r w:rsidRPr="00DE34E7">
              <w:rPr>
                <w:rFonts w:cs="Times New Roman"/>
                <w:color w:val="000000"/>
                <w:sz w:val="22"/>
              </w:rPr>
              <w:t>5 993</w:t>
            </w:r>
          </w:p>
        </w:tc>
        <w:tc>
          <w:tcPr>
            <w:tcW w:w="1049" w:type="pct"/>
            <w:tcBorders>
              <w:top w:val="single" w:sz="4" w:space="0" w:color="auto"/>
              <w:left w:val="nil"/>
              <w:bottom w:val="single" w:sz="4" w:space="0" w:color="auto"/>
              <w:right w:val="single" w:sz="4" w:space="0" w:color="auto"/>
            </w:tcBorders>
            <w:vAlign w:val="center"/>
          </w:tcPr>
          <w:p w14:paraId="1672A2DC" w14:textId="77777777" w:rsidR="005763B2" w:rsidRPr="00DE34E7" w:rsidRDefault="005763B2" w:rsidP="005763B2">
            <w:pPr>
              <w:jc w:val="left"/>
              <w:rPr>
                <w:rFonts w:cs="Times New Roman"/>
                <w:color w:val="000000"/>
              </w:rPr>
            </w:pPr>
            <w:r w:rsidRPr="00DE34E7">
              <w:rPr>
                <w:rFonts w:cs="Times New Roman"/>
                <w:color w:val="000000"/>
                <w:sz w:val="22"/>
              </w:rPr>
              <w:t>19 336</w:t>
            </w:r>
          </w:p>
        </w:tc>
        <w:tc>
          <w:tcPr>
            <w:tcW w:w="1048" w:type="pct"/>
            <w:tcBorders>
              <w:top w:val="single" w:sz="4" w:space="0" w:color="auto"/>
              <w:left w:val="single" w:sz="4" w:space="0" w:color="auto"/>
              <w:bottom w:val="single" w:sz="4" w:space="0" w:color="auto"/>
              <w:right w:val="single" w:sz="4" w:space="0" w:color="auto"/>
            </w:tcBorders>
            <w:vAlign w:val="center"/>
          </w:tcPr>
          <w:p w14:paraId="46DE809A" w14:textId="77777777" w:rsidR="005763B2" w:rsidRPr="00DE34E7" w:rsidRDefault="005763B2" w:rsidP="005763B2">
            <w:pPr>
              <w:jc w:val="left"/>
              <w:rPr>
                <w:rFonts w:cs="Times New Roman"/>
                <w:color w:val="000000"/>
              </w:rPr>
            </w:pPr>
            <w:r w:rsidRPr="00DE34E7">
              <w:rPr>
                <w:rFonts w:cs="Times New Roman"/>
                <w:color w:val="000000"/>
                <w:sz w:val="22"/>
              </w:rPr>
              <w:t>37 600</w:t>
            </w:r>
          </w:p>
        </w:tc>
      </w:tr>
      <w:tr w:rsidR="005763B2" w:rsidRPr="001C2EFF" w14:paraId="08B6C797"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36871EF5"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42</w:t>
            </w:r>
          </w:p>
        </w:tc>
        <w:tc>
          <w:tcPr>
            <w:tcW w:w="1401" w:type="pct"/>
            <w:tcBorders>
              <w:top w:val="nil"/>
              <w:left w:val="nil"/>
              <w:bottom w:val="single" w:sz="4" w:space="0" w:color="auto"/>
              <w:right w:val="single" w:sz="4" w:space="0" w:color="auto"/>
            </w:tcBorders>
            <w:shd w:val="clear" w:color="auto" w:fill="auto"/>
            <w:noWrap/>
            <w:vAlign w:val="center"/>
            <w:hideMark/>
          </w:tcPr>
          <w:p w14:paraId="78BB799D"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Пильнинский</w:t>
            </w:r>
          </w:p>
        </w:tc>
        <w:tc>
          <w:tcPr>
            <w:tcW w:w="1049" w:type="pct"/>
            <w:tcBorders>
              <w:top w:val="nil"/>
              <w:left w:val="nil"/>
              <w:bottom w:val="single" w:sz="4" w:space="0" w:color="auto"/>
              <w:right w:val="single" w:sz="4" w:space="0" w:color="auto"/>
            </w:tcBorders>
            <w:vAlign w:val="center"/>
          </w:tcPr>
          <w:p w14:paraId="4B35695B" w14:textId="77777777" w:rsidR="005763B2" w:rsidRPr="00DE34E7" w:rsidRDefault="005763B2" w:rsidP="005763B2">
            <w:pPr>
              <w:jc w:val="left"/>
              <w:rPr>
                <w:rFonts w:cs="Times New Roman"/>
                <w:color w:val="000000"/>
              </w:rPr>
            </w:pPr>
            <w:r w:rsidRPr="00DE34E7">
              <w:rPr>
                <w:rFonts w:cs="Times New Roman"/>
                <w:color w:val="000000"/>
                <w:sz w:val="22"/>
              </w:rPr>
              <w:t>7 989</w:t>
            </w:r>
          </w:p>
        </w:tc>
        <w:tc>
          <w:tcPr>
            <w:tcW w:w="1049" w:type="pct"/>
            <w:tcBorders>
              <w:top w:val="single" w:sz="4" w:space="0" w:color="auto"/>
              <w:left w:val="nil"/>
              <w:bottom w:val="single" w:sz="4" w:space="0" w:color="auto"/>
              <w:right w:val="single" w:sz="4" w:space="0" w:color="auto"/>
            </w:tcBorders>
            <w:vAlign w:val="center"/>
          </w:tcPr>
          <w:p w14:paraId="5B17A27F" w14:textId="77777777" w:rsidR="005763B2" w:rsidRPr="00DE34E7" w:rsidRDefault="005763B2" w:rsidP="005763B2">
            <w:pPr>
              <w:jc w:val="left"/>
              <w:rPr>
                <w:rFonts w:cs="Times New Roman"/>
                <w:color w:val="000000"/>
              </w:rPr>
            </w:pPr>
            <w:r w:rsidRPr="00DE34E7">
              <w:rPr>
                <w:rFonts w:cs="Times New Roman"/>
                <w:color w:val="000000"/>
                <w:sz w:val="22"/>
              </w:rPr>
              <w:t>23 543</w:t>
            </w:r>
          </w:p>
        </w:tc>
        <w:tc>
          <w:tcPr>
            <w:tcW w:w="1048" w:type="pct"/>
            <w:tcBorders>
              <w:top w:val="single" w:sz="4" w:space="0" w:color="auto"/>
              <w:left w:val="single" w:sz="4" w:space="0" w:color="auto"/>
              <w:bottom w:val="single" w:sz="4" w:space="0" w:color="auto"/>
              <w:right w:val="single" w:sz="4" w:space="0" w:color="auto"/>
            </w:tcBorders>
            <w:vAlign w:val="center"/>
          </w:tcPr>
          <w:p w14:paraId="34C1C531" w14:textId="77777777" w:rsidR="005763B2" w:rsidRPr="00DE34E7" w:rsidRDefault="005763B2" w:rsidP="005763B2">
            <w:pPr>
              <w:jc w:val="left"/>
              <w:rPr>
                <w:rFonts w:cs="Times New Roman"/>
                <w:color w:val="000000"/>
              </w:rPr>
            </w:pPr>
            <w:r w:rsidRPr="00DE34E7">
              <w:rPr>
                <w:rFonts w:cs="Times New Roman"/>
                <w:color w:val="000000"/>
                <w:sz w:val="22"/>
              </w:rPr>
              <w:t>49 848</w:t>
            </w:r>
          </w:p>
        </w:tc>
      </w:tr>
      <w:tr w:rsidR="005763B2" w:rsidRPr="001C2EFF" w14:paraId="6AEBA83D"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671396B6"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43</w:t>
            </w:r>
          </w:p>
        </w:tc>
        <w:tc>
          <w:tcPr>
            <w:tcW w:w="1401" w:type="pct"/>
            <w:tcBorders>
              <w:top w:val="nil"/>
              <w:left w:val="nil"/>
              <w:bottom w:val="single" w:sz="4" w:space="0" w:color="auto"/>
              <w:right w:val="single" w:sz="4" w:space="0" w:color="auto"/>
            </w:tcBorders>
            <w:shd w:val="clear" w:color="auto" w:fill="auto"/>
            <w:noWrap/>
            <w:vAlign w:val="center"/>
            <w:hideMark/>
          </w:tcPr>
          <w:p w14:paraId="7589C06C"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Починковский</w:t>
            </w:r>
          </w:p>
        </w:tc>
        <w:tc>
          <w:tcPr>
            <w:tcW w:w="1049" w:type="pct"/>
            <w:tcBorders>
              <w:top w:val="nil"/>
              <w:left w:val="nil"/>
              <w:bottom w:val="single" w:sz="4" w:space="0" w:color="auto"/>
              <w:right w:val="single" w:sz="4" w:space="0" w:color="auto"/>
            </w:tcBorders>
            <w:vAlign w:val="center"/>
          </w:tcPr>
          <w:p w14:paraId="40A7D630" w14:textId="77777777" w:rsidR="005763B2" w:rsidRPr="00DE34E7" w:rsidRDefault="005763B2" w:rsidP="005763B2">
            <w:pPr>
              <w:jc w:val="left"/>
              <w:rPr>
                <w:rFonts w:cs="Times New Roman"/>
                <w:color w:val="000000"/>
              </w:rPr>
            </w:pPr>
            <w:r w:rsidRPr="00DE34E7">
              <w:rPr>
                <w:rFonts w:cs="Times New Roman"/>
                <w:color w:val="000000"/>
                <w:sz w:val="22"/>
              </w:rPr>
              <w:t>6 303</w:t>
            </w:r>
          </w:p>
        </w:tc>
        <w:tc>
          <w:tcPr>
            <w:tcW w:w="1049" w:type="pct"/>
            <w:tcBorders>
              <w:top w:val="single" w:sz="4" w:space="0" w:color="auto"/>
              <w:left w:val="nil"/>
              <w:bottom w:val="single" w:sz="4" w:space="0" w:color="auto"/>
              <w:right w:val="single" w:sz="4" w:space="0" w:color="auto"/>
            </w:tcBorders>
            <w:vAlign w:val="center"/>
          </w:tcPr>
          <w:p w14:paraId="01D0B919" w14:textId="77777777" w:rsidR="005763B2" w:rsidRPr="00DE34E7" w:rsidRDefault="005763B2" w:rsidP="005763B2">
            <w:pPr>
              <w:jc w:val="left"/>
              <w:rPr>
                <w:rFonts w:cs="Times New Roman"/>
                <w:color w:val="000000"/>
              </w:rPr>
            </w:pPr>
            <w:r w:rsidRPr="00DE34E7">
              <w:rPr>
                <w:rFonts w:cs="Times New Roman"/>
                <w:color w:val="000000"/>
                <w:sz w:val="22"/>
              </w:rPr>
              <w:t>24 690</w:t>
            </w:r>
          </w:p>
        </w:tc>
        <w:tc>
          <w:tcPr>
            <w:tcW w:w="1048" w:type="pct"/>
            <w:tcBorders>
              <w:top w:val="single" w:sz="4" w:space="0" w:color="auto"/>
              <w:left w:val="single" w:sz="4" w:space="0" w:color="auto"/>
              <w:bottom w:val="single" w:sz="4" w:space="0" w:color="auto"/>
              <w:right w:val="single" w:sz="4" w:space="0" w:color="auto"/>
            </w:tcBorders>
            <w:vAlign w:val="center"/>
          </w:tcPr>
          <w:p w14:paraId="3F599666" w14:textId="77777777" w:rsidR="005763B2" w:rsidRPr="00DE34E7" w:rsidRDefault="005763B2" w:rsidP="005763B2">
            <w:pPr>
              <w:jc w:val="left"/>
              <w:rPr>
                <w:rFonts w:cs="Times New Roman"/>
                <w:color w:val="000000"/>
              </w:rPr>
            </w:pPr>
            <w:r w:rsidRPr="00DE34E7">
              <w:rPr>
                <w:rFonts w:cs="Times New Roman"/>
                <w:color w:val="000000"/>
                <w:sz w:val="22"/>
              </w:rPr>
              <w:t>50 541</w:t>
            </w:r>
          </w:p>
        </w:tc>
      </w:tr>
      <w:tr w:rsidR="005763B2" w:rsidRPr="001C2EFF" w14:paraId="0B502B7D"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6DA20D3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44</w:t>
            </w:r>
          </w:p>
        </w:tc>
        <w:tc>
          <w:tcPr>
            <w:tcW w:w="1401" w:type="pct"/>
            <w:tcBorders>
              <w:top w:val="nil"/>
              <w:left w:val="nil"/>
              <w:bottom w:val="single" w:sz="4" w:space="0" w:color="auto"/>
              <w:right w:val="single" w:sz="4" w:space="0" w:color="auto"/>
            </w:tcBorders>
            <w:shd w:val="clear" w:color="auto" w:fill="auto"/>
            <w:noWrap/>
            <w:vAlign w:val="center"/>
            <w:hideMark/>
          </w:tcPr>
          <w:p w14:paraId="7CE0F354"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Семеновский</w:t>
            </w:r>
          </w:p>
        </w:tc>
        <w:tc>
          <w:tcPr>
            <w:tcW w:w="1049" w:type="pct"/>
            <w:tcBorders>
              <w:top w:val="nil"/>
              <w:left w:val="nil"/>
              <w:bottom w:val="single" w:sz="4" w:space="0" w:color="auto"/>
              <w:right w:val="single" w:sz="4" w:space="0" w:color="auto"/>
            </w:tcBorders>
            <w:vAlign w:val="center"/>
          </w:tcPr>
          <w:p w14:paraId="5CE3D852" w14:textId="77777777" w:rsidR="005763B2" w:rsidRPr="00DE34E7" w:rsidRDefault="005763B2" w:rsidP="005763B2">
            <w:pPr>
              <w:jc w:val="left"/>
              <w:rPr>
                <w:rFonts w:cs="Times New Roman"/>
                <w:color w:val="000000"/>
              </w:rPr>
            </w:pPr>
            <w:r w:rsidRPr="00DE34E7">
              <w:rPr>
                <w:rFonts w:cs="Times New Roman"/>
                <w:color w:val="000000"/>
                <w:sz w:val="22"/>
              </w:rPr>
              <w:t>8 160</w:t>
            </w:r>
          </w:p>
        </w:tc>
        <w:tc>
          <w:tcPr>
            <w:tcW w:w="1049" w:type="pct"/>
            <w:tcBorders>
              <w:top w:val="single" w:sz="4" w:space="0" w:color="auto"/>
              <w:left w:val="nil"/>
              <w:bottom w:val="single" w:sz="4" w:space="0" w:color="auto"/>
              <w:right w:val="single" w:sz="4" w:space="0" w:color="auto"/>
            </w:tcBorders>
            <w:vAlign w:val="center"/>
          </w:tcPr>
          <w:p w14:paraId="2BEEB6E7" w14:textId="77777777" w:rsidR="005763B2" w:rsidRPr="00DE34E7" w:rsidRDefault="005763B2" w:rsidP="005763B2">
            <w:pPr>
              <w:jc w:val="left"/>
              <w:rPr>
                <w:rFonts w:cs="Times New Roman"/>
                <w:color w:val="000000"/>
              </w:rPr>
            </w:pPr>
            <w:r w:rsidRPr="00DE34E7">
              <w:rPr>
                <w:rFonts w:cs="Times New Roman"/>
                <w:color w:val="000000"/>
                <w:sz w:val="22"/>
              </w:rPr>
              <w:t>33 446</w:t>
            </w:r>
          </w:p>
        </w:tc>
        <w:tc>
          <w:tcPr>
            <w:tcW w:w="1048" w:type="pct"/>
            <w:tcBorders>
              <w:top w:val="single" w:sz="4" w:space="0" w:color="auto"/>
              <w:left w:val="single" w:sz="4" w:space="0" w:color="auto"/>
              <w:bottom w:val="single" w:sz="4" w:space="0" w:color="auto"/>
              <w:right w:val="single" w:sz="4" w:space="0" w:color="auto"/>
            </w:tcBorders>
            <w:vAlign w:val="center"/>
          </w:tcPr>
          <w:p w14:paraId="7FEB9215" w14:textId="77777777" w:rsidR="005763B2" w:rsidRPr="00DE34E7" w:rsidRDefault="005763B2" w:rsidP="005763B2">
            <w:pPr>
              <w:jc w:val="left"/>
              <w:rPr>
                <w:rFonts w:cs="Times New Roman"/>
                <w:color w:val="000000"/>
              </w:rPr>
            </w:pPr>
            <w:r w:rsidRPr="00DE34E7">
              <w:rPr>
                <w:rFonts w:cs="Times New Roman"/>
                <w:color w:val="000000"/>
                <w:sz w:val="22"/>
              </w:rPr>
              <w:t>73 247</w:t>
            </w:r>
          </w:p>
        </w:tc>
      </w:tr>
      <w:tr w:rsidR="005763B2" w:rsidRPr="001C2EFF" w14:paraId="68E07DFE"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1DA117A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45</w:t>
            </w:r>
          </w:p>
        </w:tc>
        <w:tc>
          <w:tcPr>
            <w:tcW w:w="1401" w:type="pct"/>
            <w:tcBorders>
              <w:top w:val="nil"/>
              <w:left w:val="nil"/>
              <w:bottom w:val="single" w:sz="4" w:space="0" w:color="auto"/>
              <w:right w:val="single" w:sz="4" w:space="0" w:color="auto"/>
            </w:tcBorders>
            <w:shd w:val="clear" w:color="auto" w:fill="auto"/>
            <w:noWrap/>
            <w:vAlign w:val="center"/>
            <w:hideMark/>
          </w:tcPr>
          <w:p w14:paraId="48143E53"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Сергачский</w:t>
            </w:r>
          </w:p>
        </w:tc>
        <w:tc>
          <w:tcPr>
            <w:tcW w:w="1049" w:type="pct"/>
            <w:tcBorders>
              <w:top w:val="nil"/>
              <w:left w:val="nil"/>
              <w:bottom w:val="single" w:sz="4" w:space="0" w:color="auto"/>
              <w:right w:val="single" w:sz="4" w:space="0" w:color="auto"/>
            </w:tcBorders>
            <w:vAlign w:val="center"/>
          </w:tcPr>
          <w:p w14:paraId="4BA7D0E4" w14:textId="77777777" w:rsidR="005763B2" w:rsidRPr="00DE34E7" w:rsidRDefault="005763B2" w:rsidP="005763B2">
            <w:pPr>
              <w:jc w:val="left"/>
              <w:rPr>
                <w:rFonts w:cs="Times New Roman"/>
                <w:color w:val="000000"/>
              </w:rPr>
            </w:pPr>
            <w:r w:rsidRPr="00DE34E7">
              <w:rPr>
                <w:rFonts w:cs="Times New Roman"/>
                <w:color w:val="000000"/>
                <w:sz w:val="22"/>
              </w:rPr>
              <w:t>9 953</w:t>
            </w:r>
          </w:p>
        </w:tc>
        <w:tc>
          <w:tcPr>
            <w:tcW w:w="1049" w:type="pct"/>
            <w:tcBorders>
              <w:top w:val="single" w:sz="4" w:space="0" w:color="auto"/>
              <w:left w:val="nil"/>
              <w:bottom w:val="single" w:sz="4" w:space="0" w:color="auto"/>
              <w:right w:val="single" w:sz="4" w:space="0" w:color="auto"/>
            </w:tcBorders>
            <w:vAlign w:val="center"/>
          </w:tcPr>
          <w:p w14:paraId="00059366" w14:textId="77777777" w:rsidR="005763B2" w:rsidRPr="00DE34E7" w:rsidRDefault="005763B2" w:rsidP="005763B2">
            <w:pPr>
              <w:jc w:val="left"/>
              <w:rPr>
                <w:rFonts w:cs="Times New Roman"/>
                <w:color w:val="000000"/>
              </w:rPr>
            </w:pPr>
            <w:r w:rsidRPr="00DE34E7">
              <w:rPr>
                <w:rFonts w:cs="Times New Roman"/>
                <w:color w:val="000000"/>
                <w:sz w:val="22"/>
              </w:rPr>
              <w:t>28 213</w:t>
            </w:r>
          </w:p>
        </w:tc>
        <w:tc>
          <w:tcPr>
            <w:tcW w:w="1048" w:type="pct"/>
            <w:tcBorders>
              <w:top w:val="single" w:sz="4" w:space="0" w:color="auto"/>
              <w:left w:val="single" w:sz="4" w:space="0" w:color="auto"/>
              <w:bottom w:val="single" w:sz="4" w:space="0" w:color="auto"/>
              <w:right w:val="single" w:sz="4" w:space="0" w:color="auto"/>
            </w:tcBorders>
            <w:vAlign w:val="center"/>
          </w:tcPr>
          <w:p w14:paraId="70F457FD" w14:textId="77777777" w:rsidR="005763B2" w:rsidRPr="00DE34E7" w:rsidRDefault="005763B2" w:rsidP="005763B2">
            <w:pPr>
              <w:jc w:val="left"/>
              <w:rPr>
                <w:rFonts w:cs="Times New Roman"/>
                <w:color w:val="000000"/>
              </w:rPr>
            </w:pPr>
            <w:r w:rsidRPr="00DE34E7">
              <w:rPr>
                <w:rFonts w:cs="Times New Roman"/>
                <w:color w:val="000000"/>
                <w:sz w:val="22"/>
              </w:rPr>
              <w:t>39 892</w:t>
            </w:r>
          </w:p>
        </w:tc>
      </w:tr>
      <w:tr w:rsidR="005763B2" w:rsidRPr="001C2EFF" w14:paraId="0791E615"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074E756F"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46</w:t>
            </w:r>
          </w:p>
        </w:tc>
        <w:tc>
          <w:tcPr>
            <w:tcW w:w="1401" w:type="pct"/>
            <w:tcBorders>
              <w:top w:val="nil"/>
              <w:left w:val="nil"/>
              <w:bottom w:val="single" w:sz="4" w:space="0" w:color="auto"/>
              <w:right w:val="single" w:sz="4" w:space="0" w:color="auto"/>
            </w:tcBorders>
            <w:shd w:val="clear" w:color="auto" w:fill="auto"/>
            <w:noWrap/>
            <w:vAlign w:val="center"/>
            <w:hideMark/>
          </w:tcPr>
          <w:p w14:paraId="67FBD5F9"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Сеченовский</w:t>
            </w:r>
          </w:p>
        </w:tc>
        <w:tc>
          <w:tcPr>
            <w:tcW w:w="1049" w:type="pct"/>
            <w:tcBorders>
              <w:top w:val="nil"/>
              <w:left w:val="nil"/>
              <w:bottom w:val="single" w:sz="4" w:space="0" w:color="auto"/>
              <w:right w:val="single" w:sz="4" w:space="0" w:color="auto"/>
            </w:tcBorders>
            <w:vAlign w:val="center"/>
          </w:tcPr>
          <w:p w14:paraId="434CA991" w14:textId="77777777" w:rsidR="005763B2" w:rsidRPr="00DE34E7" w:rsidRDefault="005763B2" w:rsidP="005763B2">
            <w:pPr>
              <w:jc w:val="left"/>
              <w:rPr>
                <w:rFonts w:cs="Times New Roman"/>
                <w:color w:val="000000"/>
              </w:rPr>
            </w:pPr>
            <w:r w:rsidRPr="00DE34E7">
              <w:rPr>
                <w:rFonts w:cs="Times New Roman"/>
                <w:color w:val="000000"/>
                <w:sz w:val="22"/>
              </w:rPr>
              <w:t>8 084</w:t>
            </w:r>
          </w:p>
        </w:tc>
        <w:tc>
          <w:tcPr>
            <w:tcW w:w="1049" w:type="pct"/>
            <w:tcBorders>
              <w:top w:val="single" w:sz="4" w:space="0" w:color="auto"/>
              <w:left w:val="nil"/>
              <w:bottom w:val="single" w:sz="4" w:space="0" w:color="auto"/>
              <w:right w:val="single" w:sz="4" w:space="0" w:color="auto"/>
            </w:tcBorders>
            <w:vAlign w:val="center"/>
          </w:tcPr>
          <w:p w14:paraId="6F120008" w14:textId="77777777" w:rsidR="005763B2" w:rsidRPr="00DE34E7" w:rsidRDefault="005763B2" w:rsidP="005763B2">
            <w:pPr>
              <w:jc w:val="left"/>
              <w:rPr>
                <w:rFonts w:cs="Times New Roman"/>
                <w:color w:val="000000"/>
              </w:rPr>
            </w:pPr>
            <w:r w:rsidRPr="00DE34E7">
              <w:rPr>
                <w:rFonts w:cs="Times New Roman"/>
                <w:color w:val="000000"/>
                <w:sz w:val="22"/>
              </w:rPr>
              <w:t>19 268</w:t>
            </w:r>
          </w:p>
        </w:tc>
        <w:tc>
          <w:tcPr>
            <w:tcW w:w="1048" w:type="pct"/>
            <w:tcBorders>
              <w:top w:val="single" w:sz="4" w:space="0" w:color="auto"/>
              <w:left w:val="single" w:sz="4" w:space="0" w:color="auto"/>
              <w:bottom w:val="single" w:sz="4" w:space="0" w:color="auto"/>
              <w:right w:val="single" w:sz="4" w:space="0" w:color="auto"/>
            </w:tcBorders>
            <w:vAlign w:val="center"/>
          </w:tcPr>
          <w:p w14:paraId="20982360" w14:textId="77777777" w:rsidR="005763B2" w:rsidRPr="00DE34E7" w:rsidRDefault="005763B2" w:rsidP="005763B2">
            <w:pPr>
              <w:jc w:val="left"/>
              <w:rPr>
                <w:rFonts w:cs="Times New Roman"/>
                <w:color w:val="000000"/>
              </w:rPr>
            </w:pPr>
            <w:r w:rsidRPr="00DE34E7">
              <w:rPr>
                <w:rFonts w:cs="Times New Roman"/>
                <w:color w:val="000000"/>
                <w:sz w:val="22"/>
              </w:rPr>
              <w:t>33 571</w:t>
            </w:r>
          </w:p>
        </w:tc>
      </w:tr>
      <w:tr w:rsidR="005763B2" w:rsidRPr="001C2EFF" w14:paraId="21137427"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03345CB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47</w:t>
            </w:r>
          </w:p>
        </w:tc>
        <w:tc>
          <w:tcPr>
            <w:tcW w:w="1401" w:type="pct"/>
            <w:tcBorders>
              <w:top w:val="nil"/>
              <w:left w:val="nil"/>
              <w:bottom w:val="single" w:sz="4" w:space="0" w:color="auto"/>
              <w:right w:val="single" w:sz="4" w:space="0" w:color="auto"/>
            </w:tcBorders>
            <w:shd w:val="clear" w:color="auto" w:fill="auto"/>
            <w:noWrap/>
            <w:vAlign w:val="center"/>
            <w:hideMark/>
          </w:tcPr>
          <w:p w14:paraId="0AD4BA76"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Сокольский</w:t>
            </w:r>
          </w:p>
        </w:tc>
        <w:tc>
          <w:tcPr>
            <w:tcW w:w="1049" w:type="pct"/>
            <w:tcBorders>
              <w:top w:val="nil"/>
              <w:left w:val="nil"/>
              <w:bottom w:val="single" w:sz="4" w:space="0" w:color="auto"/>
              <w:right w:val="single" w:sz="4" w:space="0" w:color="auto"/>
            </w:tcBorders>
            <w:vAlign w:val="center"/>
          </w:tcPr>
          <w:p w14:paraId="1E01F147" w14:textId="77777777" w:rsidR="005763B2" w:rsidRPr="00DE34E7" w:rsidRDefault="005763B2" w:rsidP="005763B2">
            <w:pPr>
              <w:jc w:val="left"/>
              <w:rPr>
                <w:rFonts w:cs="Times New Roman"/>
                <w:color w:val="000000"/>
              </w:rPr>
            </w:pPr>
            <w:r w:rsidRPr="00DE34E7">
              <w:rPr>
                <w:rFonts w:cs="Times New Roman"/>
                <w:color w:val="000000"/>
                <w:sz w:val="22"/>
              </w:rPr>
              <w:t>19 448</w:t>
            </w:r>
          </w:p>
        </w:tc>
        <w:tc>
          <w:tcPr>
            <w:tcW w:w="1049" w:type="pct"/>
            <w:tcBorders>
              <w:top w:val="single" w:sz="4" w:space="0" w:color="auto"/>
              <w:left w:val="nil"/>
              <w:bottom w:val="single" w:sz="4" w:space="0" w:color="auto"/>
              <w:right w:val="single" w:sz="4" w:space="0" w:color="auto"/>
            </w:tcBorders>
            <w:vAlign w:val="center"/>
          </w:tcPr>
          <w:p w14:paraId="4B91E1F0" w14:textId="77777777" w:rsidR="005763B2" w:rsidRPr="00DE34E7" w:rsidRDefault="005763B2" w:rsidP="005763B2">
            <w:pPr>
              <w:jc w:val="left"/>
              <w:rPr>
                <w:rFonts w:cs="Times New Roman"/>
                <w:color w:val="000000"/>
              </w:rPr>
            </w:pPr>
            <w:r w:rsidRPr="00DE34E7">
              <w:rPr>
                <w:rFonts w:cs="Times New Roman"/>
                <w:color w:val="000000"/>
                <w:sz w:val="22"/>
              </w:rPr>
              <w:t>29 863</w:t>
            </w:r>
          </w:p>
        </w:tc>
        <w:tc>
          <w:tcPr>
            <w:tcW w:w="1048" w:type="pct"/>
            <w:tcBorders>
              <w:top w:val="single" w:sz="4" w:space="0" w:color="auto"/>
              <w:left w:val="single" w:sz="4" w:space="0" w:color="auto"/>
              <w:bottom w:val="single" w:sz="4" w:space="0" w:color="auto"/>
              <w:right w:val="single" w:sz="4" w:space="0" w:color="auto"/>
            </w:tcBorders>
            <w:vAlign w:val="center"/>
          </w:tcPr>
          <w:p w14:paraId="369584C6" w14:textId="77777777" w:rsidR="005763B2" w:rsidRPr="00DE34E7" w:rsidRDefault="005763B2" w:rsidP="005763B2">
            <w:pPr>
              <w:jc w:val="left"/>
              <w:rPr>
                <w:rFonts w:cs="Times New Roman"/>
                <w:color w:val="000000"/>
              </w:rPr>
            </w:pPr>
            <w:r w:rsidRPr="00DE34E7">
              <w:rPr>
                <w:rFonts w:cs="Times New Roman"/>
                <w:color w:val="000000"/>
                <w:sz w:val="22"/>
              </w:rPr>
              <w:t>40 984</w:t>
            </w:r>
          </w:p>
        </w:tc>
      </w:tr>
      <w:tr w:rsidR="005763B2" w:rsidRPr="001C2EFF" w14:paraId="285FAD56"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025BB5F1"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48</w:t>
            </w:r>
          </w:p>
        </w:tc>
        <w:tc>
          <w:tcPr>
            <w:tcW w:w="1401" w:type="pct"/>
            <w:tcBorders>
              <w:top w:val="nil"/>
              <w:left w:val="nil"/>
              <w:bottom w:val="single" w:sz="4" w:space="0" w:color="auto"/>
              <w:right w:val="single" w:sz="4" w:space="0" w:color="auto"/>
            </w:tcBorders>
            <w:shd w:val="clear" w:color="auto" w:fill="auto"/>
            <w:noWrap/>
            <w:vAlign w:val="center"/>
            <w:hideMark/>
          </w:tcPr>
          <w:p w14:paraId="135F93C1"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Сосновский</w:t>
            </w:r>
          </w:p>
        </w:tc>
        <w:tc>
          <w:tcPr>
            <w:tcW w:w="1049" w:type="pct"/>
            <w:tcBorders>
              <w:top w:val="nil"/>
              <w:left w:val="nil"/>
              <w:bottom w:val="single" w:sz="4" w:space="0" w:color="auto"/>
              <w:right w:val="single" w:sz="4" w:space="0" w:color="auto"/>
            </w:tcBorders>
            <w:vAlign w:val="center"/>
          </w:tcPr>
          <w:p w14:paraId="54B4053E" w14:textId="77777777" w:rsidR="005763B2" w:rsidRPr="00DE34E7" w:rsidRDefault="005763B2" w:rsidP="005763B2">
            <w:pPr>
              <w:jc w:val="left"/>
              <w:rPr>
                <w:rFonts w:cs="Times New Roman"/>
                <w:color w:val="000000"/>
              </w:rPr>
            </w:pPr>
            <w:r w:rsidRPr="00DE34E7">
              <w:rPr>
                <w:rFonts w:cs="Times New Roman"/>
                <w:color w:val="000000"/>
                <w:sz w:val="22"/>
              </w:rPr>
              <w:t>5 123</w:t>
            </w:r>
          </w:p>
        </w:tc>
        <w:tc>
          <w:tcPr>
            <w:tcW w:w="1049" w:type="pct"/>
            <w:tcBorders>
              <w:top w:val="single" w:sz="4" w:space="0" w:color="auto"/>
              <w:left w:val="nil"/>
              <w:bottom w:val="single" w:sz="4" w:space="0" w:color="auto"/>
              <w:right w:val="single" w:sz="4" w:space="0" w:color="auto"/>
            </w:tcBorders>
            <w:vAlign w:val="center"/>
          </w:tcPr>
          <w:p w14:paraId="1939F9DC" w14:textId="77777777" w:rsidR="005763B2" w:rsidRPr="00DE34E7" w:rsidRDefault="005763B2" w:rsidP="005763B2">
            <w:pPr>
              <w:jc w:val="left"/>
              <w:rPr>
                <w:rFonts w:cs="Times New Roman"/>
                <w:color w:val="000000"/>
              </w:rPr>
            </w:pPr>
            <w:r w:rsidRPr="00DE34E7">
              <w:rPr>
                <w:rFonts w:cs="Times New Roman"/>
                <w:color w:val="000000"/>
                <w:sz w:val="22"/>
              </w:rPr>
              <w:t>26 093</w:t>
            </w:r>
          </w:p>
        </w:tc>
        <w:tc>
          <w:tcPr>
            <w:tcW w:w="1048" w:type="pct"/>
            <w:tcBorders>
              <w:top w:val="single" w:sz="4" w:space="0" w:color="auto"/>
              <w:left w:val="single" w:sz="4" w:space="0" w:color="auto"/>
              <w:bottom w:val="single" w:sz="4" w:space="0" w:color="auto"/>
              <w:right w:val="single" w:sz="4" w:space="0" w:color="auto"/>
            </w:tcBorders>
            <w:vAlign w:val="center"/>
          </w:tcPr>
          <w:p w14:paraId="60333AB2" w14:textId="77777777" w:rsidR="005763B2" w:rsidRPr="00DE34E7" w:rsidRDefault="005763B2" w:rsidP="005763B2">
            <w:pPr>
              <w:jc w:val="left"/>
              <w:rPr>
                <w:rFonts w:cs="Times New Roman"/>
                <w:color w:val="000000"/>
              </w:rPr>
            </w:pPr>
            <w:r w:rsidRPr="00DE34E7">
              <w:rPr>
                <w:rFonts w:cs="Times New Roman"/>
                <w:color w:val="000000"/>
                <w:sz w:val="22"/>
              </w:rPr>
              <w:t>48 789</w:t>
            </w:r>
          </w:p>
        </w:tc>
      </w:tr>
      <w:tr w:rsidR="005763B2" w:rsidRPr="001C2EFF" w14:paraId="7BEBB7FB"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79897A9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49</w:t>
            </w:r>
          </w:p>
        </w:tc>
        <w:tc>
          <w:tcPr>
            <w:tcW w:w="1401" w:type="pct"/>
            <w:tcBorders>
              <w:top w:val="nil"/>
              <w:left w:val="nil"/>
              <w:bottom w:val="single" w:sz="4" w:space="0" w:color="auto"/>
              <w:right w:val="single" w:sz="4" w:space="0" w:color="auto"/>
            </w:tcBorders>
            <w:shd w:val="clear" w:color="auto" w:fill="auto"/>
            <w:noWrap/>
            <w:vAlign w:val="center"/>
            <w:hideMark/>
          </w:tcPr>
          <w:p w14:paraId="2A3084C4"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Спасский</w:t>
            </w:r>
          </w:p>
        </w:tc>
        <w:tc>
          <w:tcPr>
            <w:tcW w:w="1049" w:type="pct"/>
            <w:tcBorders>
              <w:top w:val="nil"/>
              <w:left w:val="nil"/>
              <w:bottom w:val="single" w:sz="4" w:space="0" w:color="auto"/>
              <w:right w:val="single" w:sz="4" w:space="0" w:color="auto"/>
            </w:tcBorders>
            <w:vAlign w:val="center"/>
          </w:tcPr>
          <w:p w14:paraId="22621691" w14:textId="77777777" w:rsidR="005763B2" w:rsidRPr="00DE34E7" w:rsidRDefault="005763B2" w:rsidP="005763B2">
            <w:pPr>
              <w:jc w:val="left"/>
              <w:rPr>
                <w:rFonts w:cs="Times New Roman"/>
                <w:color w:val="000000"/>
              </w:rPr>
            </w:pPr>
            <w:r w:rsidRPr="00DE34E7">
              <w:rPr>
                <w:rFonts w:cs="Times New Roman"/>
                <w:color w:val="000000"/>
                <w:sz w:val="22"/>
              </w:rPr>
              <w:t>10 768</w:t>
            </w:r>
          </w:p>
        </w:tc>
        <w:tc>
          <w:tcPr>
            <w:tcW w:w="1049" w:type="pct"/>
            <w:tcBorders>
              <w:top w:val="single" w:sz="4" w:space="0" w:color="auto"/>
              <w:left w:val="nil"/>
              <w:bottom w:val="single" w:sz="4" w:space="0" w:color="auto"/>
              <w:right w:val="single" w:sz="4" w:space="0" w:color="auto"/>
            </w:tcBorders>
            <w:vAlign w:val="center"/>
          </w:tcPr>
          <w:p w14:paraId="28087778" w14:textId="77777777" w:rsidR="005763B2" w:rsidRPr="00DE34E7" w:rsidRDefault="005763B2" w:rsidP="005763B2">
            <w:pPr>
              <w:jc w:val="left"/>
              <w:rPr>
                <w:rFonts w:cs="Times New Roman"/>
                <w:color w:val="000000"/>
              </w:rPr>
            </w:pPr>
            <w:r w:rsidRPr="00DE34E7">
              <w:rPr>
                <w:rFonts w:cs="Times New Roman"/>
                <w:color w:val="000000"/>
                <w:sz w:val="22"/>
              </w:rPr>
              <w:t>22 371</w:t>
            </w:r>
          </w:p>
        </w:tc>
        <w:tc>
          <w:tcPr>
            <w:tcW w:w="1048" w:type="pct"/>
            <w:tcBorders>
              <w:top w:val="single" w:sz="4" w:space="0" w:color="auto"/>
              <w:left w:val="single" w:sz="4" w:space="0" w:color="auto"/>
              <w:bottom w:val="single" w:sz="4" w:space="0" w:color="auto"/>
              <w:right w:val="single" w:sz="4" w:space="0" w:color="auto"/>
            </w:tcBorders>
            <w:vAlign w:val="center"/>
          </w:tcPr>
          <w:p w14:paraId="67DBF24F" w14:textId="77777777" w:rsidR="005763B2" w:rsidRPr="00DE34E7" w:rsidRDefault="005763B2" w:rsidP="005763B2">
            <w:pPr>
              <w:jc w:val="left"/>
              <w:rPr>
                <w:rFonts w:cs="Times New Roman"/>
                <w:color w:val="000000"/>
              </w:rPr>
            </w:pPr>
            <w:r w:rsidRPr="00DE34E7">
              <w:rPr>
                <w:rFonts w:cs="Times New Roman"/>
                <w:color w:val="000000"/>
                <w:sz w:val="22"/>
              </w:rPr>
              <w:t>28 078</w:t>
            </w:r>
          </w:p>
        </w:tc>
      </w:tr>
      <w:tr w:rsidR="005763B2" w:rsidRPr="001C2EFF" w14:paraId="6E9313CA"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1CFE1EFB"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50</w:t>
            </w:r>
          </w:p>
        </w:tc>
        <w:tc>
          <w:tcPr>
            <w:tcW w:w="1401" w:type="pct"/>
            <w:tcBorders>
              <w:top w:val="nil"/>
              <w:left w:val="nil"/>
              <w:bottom w:val="single" w:sz="4" w:space="0" w:color="auto"/>
              <w:right w:val="single" w:sz="4" w:space="0" w:color="auto"/>
            </w:tcBorders>
            <w:shd w:val="clear" w:color="auto" w:fill="auto"/>
            <w:noWrap/>
            <w:vAlign w:val="center"/>
            <w:hideMark/>
          </w:tcPr>
          <w:p w14:paraId="5BF75454"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Тонкинский</w:t>
            </w:r>
          </w:p>
        </w:tc>
        <w:tc>
          <w:tcPr>
            <w:tcW w:w="1049" w:type="pct"/>
            <w:tcBorders>
              <w:top w:val="nil"/>
              <w:left w:val="nil"/>
              <w:bottom w:val="single" w:sz="4" w:space="0" w:color="auto"/>
              <w:right w:val="single" w:sz="4" w:space="0" w:color="auto"/>
            </w:tcBorders>
            <w:vAlign w:val="center"/>
          </w:tcPr>
          <w:p w14:paraId="3A6B0FDB" w14:textId="77777777" w:rsidR="005763B2" w:rsidRPr="00DE34E7" w:rsidRDefault="005763B2" w:rsidP="005763B2">
            <w:pPr>
              <w:jc w:val="left"/>
              <w:rPr>
                <w:rFonts w:cs="Times New Roman"/>
                <w:color w:val="000000"/>
              </w:rPr>
            </w:pPr>
            <w:r w:rsidRPr="00DE34E7">
              <w:rPr>
                <w:rFonts w:cs="Times New Roman"/>
                <w:color w:val="000000"/>
                <w:sz w:val="22"/>
              </w:rPr>
              <w:t>7 374</w:t>
            </w:r>
          </w:p>
        </w:tc>
        <w:tc>
          <w:tcPr>
            <w:tcW w:w="1049" w:type="pct"/>
            <w:tcBorders>
              <w:top w:val="single" w:sz="4" w:space="0" w:color="auto"/>
              <w:left w:val="nil"/>
              <w:bottom w:val="single" w:sz="4" w:space="0" w:color="auto"/>
              <w:right w:val="single" w:sz="4" w:space="0" w:color="auto"/>
            </w:tcBorders>
            <w:vAlign w:val="center"/>
          </w:tcPr>
          <w:p w14:paraId="384C0945" w14:textId="77777777" w:rsidR="005763B2" w:rsidRPr="00DE34E7" w:rsidRDefault="005763B2" w:rsidP="005763B2">
            <w:pPr>
              <w:jc w:val="left"/>
              <w:rPr>
                <w:rFonts w:cs="Times New Roman"/>
                <w:color w:val="000000"/>
              </w:rPr>
            </w:pPr>
            <w:r w:rsidRPr="00DE34E7">
              <w:rPr>
                <w:rFonts w:cs="Times New Roman"/>
                <w:color w:val="000000"/>
                <w:sz w:val="22"/>
              </w:rPr>
              <w:t>18 663</w:t>
            </w:r>
          </w:p>
        </w:tc>
        <w:tc>
          <w:tcPr>
            <w:tcW w:w="1048" w:type="pct"/>
            <w:tcBorders>
              <w:top w:val="single" w:sz="4" w:space="0" w:color="auto"/>
              <w:left w:val="single" w:sz="4" w:space="0" w:color="auto"/>
              <w:bottom w:val="single" w:sz="4" w:space="0" w:color="auto"/>
              <w:right w:val="single" w:sz="4" w:space="0" w:color="auto"/>
            </w:tcBorders>
            <w:vAlign w:val="center"/>
          </w:tcPr>
          <w:p w14:paraId="580C6532" w14:textId="77777777" w:rsidR="005763B2" w:rsidRPr="00DE34E7" w:rsidRDefault="005763B2" w:rsidP="005763B2">
            <w:pPr>
              <w:jc w:val="left"/>
              <w:rPr>
                <w:rFonts w:cs="Times New Roman"/>
                <w:color w:val="000000"/>
              </w:rPr>
            </w:pPr>
            <w:r w:rsidRPr="00DE34E7">
              <w:rPr>
                <w:rFonts w:cs="Times New Roman"/>
                <w:color w:val="000000"/>
                <w:sz w:val="22"/>
              </w:rPr>
              <w:t>38 525</w:t>
            </w:r>
          </w:p>
        </w:tc>
      </w:tr>
      <w:tr w:rsidR="005763B2" w:rsidRPr="001C2EFF" w14:paraId="0E7F521C"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1B6B2A6A"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51</w:t>
            </w:r>
          </w:p>
        </w:tc>
        <w:tc>
          <w:tcPr>
            <w:tcW w:w="1401" w:type="pct"/>
            <w:tcBorders>
              <w:top w:val="nil"/>
              <w:left w:val="nil"/>
              <w:bottom w:val="single" w:sz="4" w:space="0" w:color="auto"/>
              <w:right w:val="single" w:sz="4" w:space="0" w:color="auto"/>
            </w:tcBorders>
            <w:shd w:val="clear" w:color="auto" w:fill="auto"/>
            <w:noWrap/>
            <w:vAlign w:val="center"/>
            <w:hideMark/>
          </w:tcPr>
          <w:p w14:paraId="7946EC10"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Тоншаевский</w:t>
            </w:r>
          </w:p>
        </w:tc>
        <w:tc>
          <w:tcPr>
            <w:tcW w:w="1049" w:type="pct"/>
            <w:tcBorders>
              <w:top w:val="nil"/>
              <w:left w:val="nil"/>
              <w:bottom w:val="single" w:sz="4" w:space="0" w:color="auto"/>
              <w:right w:val="single" w:sz="4" w:space="0" w:color="auto"/>
            </w:tcBorders>
            <w:vAlign w:val="center"/>
          </w:tcPr>
          <w:p w14:paraId="30DB0D90" w14:textId="77777777" w:rsidR="005763B2" w:rsidRPr="00DE34E7" w:rsidRDefault="005763B2" w:rsidP="005763B2">
            <w:pPr>
              <w:jc w:val="left"/>
              <w:rPr>
                <w:rFonts w:cs="Times New Roman"/>
                <w:color w:val="000000"/>
              </w:rPr>
            </w:pPr>
            <w:r w:rsidRPr="00DE34E7">
              <w:rPr>
                <w:rFonts w:cs="Times New Roman"/>
                <w:color w:val="000000"/>
                <w:sz w:val="22"/>
              </w:rPr>
              <w:t>8 633</w:t>
            </w:r>
          </w:p>
        </w:tc>
        <w:tc>
          <w:tcPr>
            <w:tcW w:w="1049" w:type="pct"/>
            <w:tcBorders>
              <w:top w:val="single" w:sz="4" w:space="0" w:color="auto"/>
              <w:left w:val="nil"/>
              <w:bottom w:val="single" w:sz="4" w:space="0" w:color="auto"/>
              <w:right w:val="single" w:sz="4" w:space="0" w:color="auto"/>
            </w:tcBorders>
            <w:vAlign w:val="center"/>
          </w:tcPr>
          <w:p w14:paraId="5EA40894" w14:textId="77777777" w:rsidR="005763B2" w:rsidRPr="00DE34E7" w:rsidRDefault="005763B2" w:rsidP="005763B2">
            <w:pPr>
              <w:jc w:val="left"/>
              <w:rPr>
                <w:rFonts w:cs="Times New Roman"/>
                <w:color w:val="000000"/>
              </w:rPr>
            </w:pPr>
            <w:r w:rsidRPr="00DE34E7">
              <w:rPr>
                <w:rFonts w:cs="Times New Roman"/>
                <w:color w:val="000000"/>
                <w:sz w:val="22"/>
              </w:rPr>
              <w:t>19 194</w:t>
            </w:r>
          </w:p>
        </w:tc>
        <w:tc>
          <w:tcPr>
            <w:tcW w:w="1048" w:type="pct"/>
            <w:tcBorders>
              <w:top w:val="single" w:sz="4" w:space="0" w:color="auto"/>
              <w:left w:val="single" w:sz="4" w:space="0" w:color="auto"/>
              <w:bottom w:val="single" w:sz="4" w:space="0" w:color="auto"/>
              <w:right w:val="single" w:sz="4" w:space="0" w:color="auto"/>
            </w:tcBorders>
            <w:vAlign w:val="center"/>
          </w:tcPr>
          <w:p w14:paraId="55EA099B" w14:textId="77777777" w:rsidR="005763B2" w:rsidRPr="00DE34E7" w:rsidRDefault="005763B2" w:rsidP="005763B2">
            <w:pPr>
              <w:jc w:val="left"/>
              <w:rPr>
                <w:rFonts w:cs="Times New Roman"/>
                <w:color w:val="000000"/>
              </w:rPr>
            </w:pPr>
            <w:r w:rsidRPr="00DE34E7">
              <w:rPr>
                <w:rFonts w:cs="Times New Roman"/>
                <w:color w:val="000000"/>
                <w:sz w:val="22"/>
              </w:rPr>
              <w:t>44 926</w:t>
            </w:r>
          </w:p>
        </w:tc>
      </w:tr>
      <w:tr w:rsidR="005763B2" w:rsidRPr="001C2EFF" w14:paraId="77F8F59B"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457DA4A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52</w:t>
            </w:r>
          </w:p>
        </w:tc>
        <w:tc>
          <w:tcPr>
            <w:tcW w:w="1401" w:type="pct"/>
            <w:tcBorders>
              <w:top w:val="nil"/>
              <w:left w:val="nil"/>
              <w:bottom w:val="single" w:sz="4" w:space="0" w:color="auto"/>
              <w:right w:val="single" w:sz="4" w:space="0" w:color="auto"/>
            </w:tcBorders>
            <w:shd w:val="clear" w:color="auto" w:fill="auto"/>
            <w:noWrap/>
            <w:vAlign w:val="center"/>
            <w:hideMark/>
          </w:tcPr>
          <w:p w14:paraId="0021B7FE"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Уренский</w:t>
            </w:r>
          </w:p>
        </w:tc>
        <w:tc>
          <w:tcPr>
            <w:tcW w:w="1049" w:type="pct"/>
            <w:tcBorders>
              <w:top w:val="nil"/>
              <w:left w:val="nil"/>
              <w:bottom w:val="single" w:sz="4" w:space="0" w:color="auto"/>
              <w:right w:val="single" w:sz="4" w:space="0" w:color="auto"/>
            </w:tcBorders>
            <w:vAlign w:val="center"/>
          </w:tcPr>
          <w:p w14:paraId="289C3649" w14:textId="77777777" w:rsidR="005763B2" w:rsidRPr="00DE34E7" w:rsidRDefault="005763B2" w:rsidP="005763B2">
            <w:pPr>
              <w:jc w:val="left"/>
              <w:rPr>
                <w:rFonts w:cs="Times New Roman"/>
                <w:color w:val="000000"/>
              </w:rPr>
            </w:pPr>
            <w:r w:rsidRPr="00DE34E7">
              <w:rPr>
                <w:rFonts w:cs="Times New Roman"/>
                <w:color w:val="000000"/>
                <w:sz w:val="22"/>
              </w:rPr>
              <w:t>3 845</w:t>
            </w:r>
          </w:p>
        </w:tc>
        <w:tc>
          <w:tcPr>
            <w:tcW w:w="1049" w:type="pct"/>
            <w:tcBorders>
              <w:top w:val="single" w:sz="4" w:space="0" w:color="auto"/>
              <w:left w:val="nil"/>
              <w:bottom w:val="single" w:sz="4" w:space="0" w:color="auto"/>
              <w:right w:val="single" w:sz="4" w:space="0" w:color="auto"/>
            </w:tcBorders>
            <w:vAlign w:val="center"/>
          </w:tcPr>
          <w:p w14:paraId="0BDB4C0A" w14:textId="77777777" w:rsidR="005763B2" w:rsidRPr="00DE34E7" w:rsidRDefault="005763B2" w:rsidP="005763B2">
            <w:pPr>
              <w:jc w:val="left"/>
              <w:rPr>
                <w:rFonts w:cs="Times New Roman"/>
                <w:color w:val="000000"/>
              </w:rPr>
            </w:pPr>
            <w:r w:rsidRPr="00DE34E7">
              <w:rPr>
                <w:rFonts w:cs="Times New Roman"/>
                <w:color w:val="000000"/>
                <w:sz w:val="22"/>
              </w:rPr>
              <w:t>22 708</w:t>
            </w:r>
          </w:p>
        </w:tc>
        <w:tc>
          <w:tcPr>
            <w:tcW w:w="1048" w:type="pct"/>
            <w:tcBorders>
              <w:top w:val="single" w:sz="4" w:space="0" w:color="auto"/>
              <w:left w:val="single" w:sz="4" w:space="0" w:color="auto"/>
              <w:bottom w:val="single" w:sz="4" w:space="0" w:color="auto"/>
              <w:right w:val="single" w:sz="4" w:space="0" w:color="auto"/>
            </w:tcBorders>
            <w:vAlign w:val="center"/>
          </w:tcPr>
          <w:p w14:paraId="7700E25D" w14:textId="77777777" w:rsidR="005763B2" w:rsidRPr="00DE34E7" w:rsidRDefault="005763B2" w:rsidP="005763B2">
            <w:pPr>
              <w:jc w:val="left"/>
              <w:rPr>
                <w:rFonts w:cs="Times New Roman"/>
                <w:color w:val="000000"/>
              </w:rPr>
            </w:pPr>
            <w:r w:rsidRPr="00DE34E7">
              <w:rPr>
                <w:rFonts w:cs="Times New Roman"/>
                <w:color w:val="000000"/>
                <w:sz w:val="22"/>
              </w:rPr>
              <w:t>44 033</w:t>
            </w:r>
          </w:p>
        </w:tc>
      </w:tr>
      <w:tr w:rsidR="005763B2" w:rsidRPr="001C2EFF" w14:paraId="10AE8238"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24F323D6"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53</w:t>
            </w:r>
          </w:p>
        </w:tc>
        <w:tc>
          <w:tcPr>
            <w:tcW w:w="1401" w:type="pct"/>
            <w:tcBorders>
              <w:top w:val="nil"/>
              <w:left w:val="nil"/>
              <w:bottom w:val="single" w:sz="4" w:space="0" w:color="auto"/>
              <w:right w:val="single" w:sz="4" w:space="0" w:color="auto"/>
            </w:tcBorders>
            <w:shd w:val="clear" w:color="auto" w:fill="auto"/>
            <w:noWrap/>
            <w:vAlign w:val="center"/>
            <w:hideMark/>
          </w:tcPr>
          <w:p w14:paraId="1EB28B35"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Чкаловск</w:t>
            </w:r>
          </w:p>
        </w:tc>
        <w:tc>
          <w:tcPr>
            <w:tcW w:w="1049" w:type="pct"/>
            <w:tcBorders>
              <w:top w:val="nil"/>
              <w:left w:val="nil"/>
              <w:bottom w:val="single" w:sz="4" w:space="0" w:color="auto"/>
              <w:right w:val="single" w:sz="4" w:space="0" w:color="auto"/>
            </w:tcBorders>
            <w:vAlign w:val="center"/>
          </w:tcPr>
          <w:p w14:paraId="42932827" w14:textId="77777777" w:rsidR="005763B2" w:rsidRPr="00DE34E7" w:rsidRDefault="005763B2" w:rsidP="005763B2">
            <w:pPr>
              <w:jc w:val="left"/>
              <w:rPr>
                <w:rFonts w:cs="Times New Roman"/>
                <w:color w:val="000000"/>
              </w:rPr>
            </w:pPr>
            <w:r w:rsidRPr="00DE34E7">
              <w:rPr>
                <w:rFonts w:cs="Times New Roman"/>
                <w:color w:val="000000"/>
                <w:sz w:val="22"/>
              </w:rPr>
              <w:t>5 180</w:t>
            </w:r>
          </w:p>
        </w:tc>
        <w:tc>
          <w:tcPr>
            <w:tcW w:w="1049" w:type="pct"/>
            <w:tcBorders>
              <w:top w:val="single" w:sz="4" w:space="0" w:color="auto"/>
              <w:left w:val="nil"/>
              <w:bottom w:val="single" w:sz="4" w:space="0" w:color="auto"/>
              <w:right w:val="single" w:sz="4" w:space="0" w:color="auto"/>
            </w:tcBorders>
            <w:vAlign w:val="center"/>
          </w:tcPr>
          <w:p w14:paraId="227826FA" w14:textId="77777777" w:rsidR="005763B2" w:rsidRPr="00DE34E7" w:rsidRDefault="005763B2" w:rsidP="005763B2">
            <w:pPr>
              <w:jc w:val="left"/>
              <w:rPr>
                <w:rFonts w:cs="Times New Roman"/>
                <w:color w:val="000000"/>
              </w:rPr>
            </w:pPr>
            <w:r w:rsidRPr="00DE34E7">
              <w:rPr>
                <w:rFonts w:cs="Times New Roman"/>
                <w:color w:val="000000"/>
                <w:sz w:val="22"/>
              </w:rPr>
              <w:t>27 270</w:t>
            </w:r>
          </w:p>
        </w:tc>
        <w:tc>
          <w:tcPr>
            <w:tcW w:w="1048" w:type="pct"/>
            <w:tcBorders>
              <w:top w:val="single" w:sz="4" w:space="0" w:color="auto"/>
              <w:left w:val="single" w:sz="4" w:space="0" w:color="auto"/>
              <w:bottom w:val="single" w:sz="4" w:space="0" w:color="auto"/>
              <w:right w:val="single" w:sz="4" w:space="0" w:color="auto"/>
            </w:tcBorders>
            <w:vAlign w:val="center"/>
          </w:tcPr>
          <w:p w14:paraId="767C113F" w14:textId="77777777" w:rsidR="005763B2" w:rsidRPr="00DE34E7" w:rsidRDefault="005763B2" w:rsidP="005763B2">
            <w:pPr>
              <w:jc w:val="left"/>
              <w:rPr>
                <w:rFonts w:cs="Times New Roman"/>
                <w:color w:val="000000"/>
              </w:rPr>
            </w:pPr>
            <w:r w:rsidRPr="00DE34E7">
              <w:rPr>
                <w:rFonts w:cs="Times New Roman"/>
                <w:color w:val="000000"/>
                <w:sz w:val="22"/>
              </w:rPr>
              <w:t>48 774</w:t>
            </w:r>
          </w:p>
        </w:tc>
      </w:tr>
      <w:tr w:rsidR="005763B2" w:rsidRPr="001C2EFF" w14:paraId="133E6E21"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11C65A37"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54</w:t>
            </w:r>
          </w:p>
        </w:tc>
        <w:tc>
          <w:tcPr>
            <w:tcW w:w="1401" w:type="pct"/>
            <w:tcBorders>
              <w:top w:val="nil"/>
              <w:left w:val="nil"/>
              <w:bottom w:val="single" w:sz="4" w:space="0" w:color="auto"/>
              <w:right w:val="single" w:sz="4" w:space="0" w:color="auto"/>
            </w:tcBorders>
            <w:shd w:val="clear" w:color="auto" w:fill="auto"/>
            <w:noWrap/>
            <w:vAlign w:val="center"/>
            <w:hideMark/>
          </w:tcPr>
          <w:p w14:paraId="017FA87B"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Шарангский</w:t>
            </w:r>
          </w:p>
        </w:tc>
        <w:tc>
          <w:tcPr>
            <w:tcW w:w="1049" w:type="pct"/>
            <w:tcBorders>
              <w:top w:val="nil"/>
              <w:left w:val="nil"/>
              <w:bottom w:val="single" w:sz="4" w:space="0" w:color="auto"/>
              <w:right w:val="single" w:sz="4" w:space="0" w:color="auto"/>
            </w:tcBorders>
            <w:vAlign w:val="center"/>
          </w:tcPr>
          <w:p w14:paraId="196F2883" w14:textId="77777777" w:rsidR="005763B2" w:rsidRPr="00DE34E7" w:rsidRDefault="005763B2" w:rsidP="005763B2">
            <w:pPr>
              <w:jc w:val="left"/>
              <w:rPr>
                <w:rFonts w:cs="Times New Roman"/>
                <w:color w:val="000000"/>
              </w:rPr>
            </w:pPr>
            <w:r w:rsidRPr="00DE34E7">
              <w:rPr>
                <w:rFonts w:cs="Times New Roman"/>
                <w:color w:val="000000"/>
                <w:sz w:val="22"/>
              </w:rPr>
              <w:t>8 329</w:t>
            </w:r>
          </w:p>
        </w:tc>
        <w:tc>
          <w:tcPr>
            <w:tcW w:w="1049" w:type="pct"/>
            <w:tcBorders>
              <w:top w:val="single" w:sz="4" w:space="0" w:color="auto"/>
              <w:left w:val="nil"/>
              <w:bottom w:val="single" w:sz="4" w:space="0" w:color="auto"/>
              <w:right w:val="single" w:sz="4" w:space="0" w:color="auto"/>
            </w:tcBorders>
            <w:vAlign w:val="center"/>
          </w:tcPr>
          <w:p w14:paraId="5871FB69" w14:textId="77777777" w:rsidR="005763B2" w:rsidRPr="00DE34E7" w:rsidRDefault="005763B2" w:rsidP="005763B2">
            <w:pPr>
              <w:jc w:val="left"/>
              <w:rPr>
                <w:rFonts w:cs="Times New Roman"/>
                <w:color w:val="000000"/>
              </w:rPr>
            </w:pPr>
            <w:r w:rsidRPr="00DE34E7">
              <w:rPr>
                <w:rFonts w:cs="Times New Roman"/>
                <w:color w:val="000000"/>
                <w:sz w:val="22"/>
              </w:rPr>
              <w:t>19 969</w:t>
            </w:r>
          </w:p>
        </w:tc>
        <w:tc>
          <w:tcPr>
            <w:tcW w:w="1048" w:type="pct"/>
            <w:tcBorders>
              <w:top w:val="single" w:sz="4" w:space="0" w:color="auto"/>
              <w:left w:val="single" w:sz="4" w:space="0" w:color="auto"/>
              <w:bottom w:val="single" w:sz="4" w:space="0" w:color="auto"/>
              <w:right w:val="single" w:sz="4" w:space="0" w:color="auto"/>
            </w:tcBorders>
            <w:vAlign w:val="center"/>
          </w:tcPr>
          <w:p w14:paraId="27C6DDF9" w14:textId="77777777" w:rsidR="005763B2" w:rsidRPr="00DE34E7" w:rsidRDefault="005763B2" w:rsidP="005763B2">
            <w:pPr>
              <w:jc w:val="left"/>
              <w:rPr>
                <w:rFonts w:cs="Times New Roman"/>
                <w:color w:val="000000"/>
              </w:rPr>
            </w:pPr>
            <w:r w:rsidRPr="00DE34E7">
              <w:rPr>
                <w:rFonts w:cs="Times New Roman"/>
                <w:color w:val="000000"/>
                <w:sz w:val="22"/>
              </w:rPr>
              <w:t>39 046</w:t>
            </w:r>
          </w:p>
        </w:tc>
      </w:tr>
      <w:tr w:rsidR="005763B2" w:rsidRPr="001C2EFF" w14:paraId="147E4003" w14:textId="77777777" w:rsidTr="00DD6A6B">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14:paraId="5D13A534"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55</w:t>
            </w:r>
          </w:p>
        </w:tc>
        <w:tc>
          <w:tcPr>
            <w:tcW w:w="1401" w:type="pct"/>
            <w:tcBorders>
              <w:top w:val="nil"/>
              <w:left w:val="nil"/>
              <w:bottom w:val="single" w:sz="4" w:space="0" w:color="auto"/>
              <w:right w:val="single" w:sz="4" w:space="0" w:color="auto"/>
            </w:tcBorders>
            <w:shd w:val="clear" w:color="auto" w:fill="auto"/>
            <w:noWrap/>
            <w:vAlign w:val="center"/>
            <w:hideMark/>
          </w:tcPr>
          <w:p w14:paraId="55B5A517"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Шатковский</w:t>
            </w:r>
          </w:p>
        </w:tc>
        <w:tc>
          <w:tcPr>
            <w:tcW w:w="1049" w:type="pct"/>
            <w:tcBorders>
              <w:top w:val="nil"/>
              <w:left w:val="nil"/>
              <w:bottom w:val="single" w:sz="4" w:space="0" w:color="auto"/>
              <w:right w:val="single" w:sz="4" w:space="0" w:color="auto"/>
            </w:tcBorders>
            <w:vAlign w:val="center"/>
          </w:tcPr>
          <w:p w14:paraId="348B3E18" w14:textId="77777777" w:rsidR="005763B2" w:rsidRPr="00DE34E7" w:rsidRDefault="005763B2" w:rsidP="005763B2">
            <w:pPr>
              <w:jc w:val="left"/>
              <w:rPr>
                <w:rFonts w:cs="Times New Roman"/>
                <w:color w:val="000000"/>
              </w:rPr>
            </w:pPr>
            <w:r w:rsidRPr="00DE34E7">
              <w:rPr>
                <w:rFonts w:cs="Times New Roman"/>
                <w:color w:val="000000"/>
                <w:sz w:val="22"/>
              </w:rPr>
              <w:t>4 886</w:t>
            </w:r>
          </w:p>
        </w:tc>
        <w:tc>
          <w:tcPr>
            <w:tcW w:w="1049" w:type="pct"/>
            <w:tcBorders>
              <w:top w:val="single" w:sz="4" w:space="0" w:color="auto"/>
              <w:left w:val="nil"/>
              <w:bottom w:val="single" w:sz="4" w:space="0" w:color="auto"/>
              <w:right w:val="single" w:sz="4" w:space="0" w:color="auto"/>
            </w:tcBorders>
            <w:vAlign w:val="center"/>
          </w:tcPr>
          <w:p w14:paraId="5CD9F748" w14:textId="77777777" w:rsidR="005763B2" w:rsidRPr="00DE34E7" w:rsidRDefault="005763B2" w:rsidP="005763B2">
            <w:pPr>
              <w:jc w:val="left"/>
              <w:rPr>
                <w:rFonts w:cs="Times New Roman"/>
                <w:color w:val="000000"/>
              </w:rPr>
            </w:pPr>
            <w:r w:rsidRPr="00DE34E7">
              <w:rPr>
                <w:rFonts w:cs="Times New Roman"/>
                <w:color w:val="000000"/>
                <w:sz w:val="22"/>
              </w:rPr>
              <w:t>20 683</w:t>
            </w:r>
          </w:p>
        </w:tc>
        <w:tc>
          <w:tcPr>
            <w:tcW w:w="1048" w:type="pct"/>
            <w:tcBorders>
              <w:top w:val="single" w:sz="4" w:space="0" w:color="auto"/>
              <w:left w:val="single" w:sz="4" w:space="0" w:color="auto"/>
              <w:bottom w:val="single" w:sz="4" w:space="0" w:color="auto"/>
              <w:right w:val="single" w:sz="4" w:space="0" w:color="auto"/>
            </w:tcBorders>
            <w:vAlign w:val="center"/>
          </w:tcPr>
          <w:p w14:paraId="30F079D2" w14:textId="77777777" w:rsidR="005763B2" w:rsidRPr="00DE34E7" w:rsidRDefault="005763B2" w:rsidP="005763B2">
            <w:pPr>
              <w:jc w:val="left"/>
              <w:rPr>
                <w:rFonts w:cs="Times New Roman"/>
                <w:color w:val="000000"/>
              </w:rPr>
            </w:pPr>
            <w:r w:rsidRPr="00DE34E7">
              <w:rPr>
                <w:rFonts w:cs="Times New Roman"/>
                <w:color w:val="000000"/>
                <w:sz w:val="22"/>
              </w:rPr>
              <w:t>44 550</w:t>
            </w:r>
          </w:p>
        </w:tc>
      </w:tr>
      <w:tr w:rsidR="005763B2" w:rsidRPr="001C2EFF" w14:paraId="47AAE5AF" w14:textId="77777777" w:rsidTr="00DD6A6B">
        <w:trPr>
          <w:trHeight w:val="300"/>
        </w:trPr>
        <w:tc>
          <w:tcPr>
            <w:tcW w:w="4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A7AF2" w14:textId="77777777" w:rsidR="005763B2" w:rsidRPr="001C2EFF" w:rsidRDefault="005763B2" w:rsidP="005763B2">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56</w:t>
            </w:r>
          </w:p>
        </w:tc>
        <w:tc>
          <w:tcPr>
            <w:tcW w:w="1401" w:type="pct"/>
            <w:tcBorders>
              <w:top w:val="single" w:sz="4" w:space="0" w:color="auto"/>
              <w:left w:val="nil"/>
              <w:bottom w:val="single" w:sz="4" w:space="0" w:color="auto"/>
              <w:right w:val="single" w:sz="4" w:space="0" w:color="auto"/>
            </w:tcBorders>
            <w:shd w:val="clear" w:color="auto" w:fill="auto"/>
            <w:noWrap/>
            <w:vAlign w:val="center"/>
            <w:hideMark/>
          </w:tcPr>
          <w:p w14:paraId="71FB772B" w14:textId="77777777" w:rsidR="005763B2" w:rsidRPr="001C2EFF" w:rsidRDefault="005763B2" w:rsidP="00DD6A6B">
            <w:pPr>
              <w:spacing w:after="0" w:line="240" w:lineRule="auto"/>
              <w:ind w:firstLine="0"/>
              <w:jc w:val="center"/>
              <w:rPr>
                <w:rFonts w:eastAsia="Times New Roman" w:cs="Times New Roman"/>
                <w:color w:val="000000"/>
                <w:lang w:eastAsia="ru-RU"/>
              </w:rPr>
            </w:pPr>
            <w:r w:rsidRPr="001C2EFF">
              <w:rPr>
                <w:rFonts w:eastAsia="Times New Roman" w:cs="Times New Roman"/>
                <w:color w:val="000000"/>
                <w:sz w:val="22"/>
                <w:lang w:eastAsia="ru-RU"/>
              </w:rPr>
              <w:t>Шахунья</w:t>
            </w:r>
          </w:p>
        </w:tc>
        <w:tc>
          <w:tcPr>
            <w:tcW w:w="1049" w:type="pct"/>
            <w:tcBorders>
              <w:top w:val="single" w:sz="4" w:space="0" w:color="auto"/>
              <w:left w:val="nil"/>
              <w:bottom w:val="single" w:sz="4" w:space="0" w:color="auto"/>
              <w:right w:val="single" w:sz="4" w:space="0" w:color="auto"/>
            </w:tcBorders>
            <w:vAlign w:val="center"/>
          </w:tcPr>
          <w:p w14:paraId="5717A3FB" w14:textId="77777777" w:rsidR="005763B2" w:rsidRPr="00DE34E7" w:rsidRDefault="005763B2" w:rsidP="005763B2">
            <w:pPr>
              <w:jc w:val="left"/>
              <w:rPr>
                <w:rFonts w:cs="Times New Roman"/>
                <w:color w:val="000000"/>
              </w:rPr>
            </w:pPr>
            <w:r w:rsidRPr="00DE34E7">
              <w:rPr>
                <w:rFonts w:cs="Times New Roman"/>
                <w:color w:val="000000"/>
                <w:sz w:val="22"/>
              </w:rPr>
              <w:t>2 820</w:t>
            </w:r>
          </w:p>
        </w:tc>
        <w:tc>
          <w:tcPr>
            <w:tcW w:w="1049" w:type="pct"/>
            <w:tcBorders>
              <w:top w:val="single" w:sz="4" w:space="0" w:color="auto"/>
              <w:left w:val="nil"/>
              <w:bottom w:val="single" w:sz="4" w:space="0" w:color="auto"/>
              <w:right w:val="single" w:sz="4" w:space="0" w:color="auto"/>
            </w:tcBorders>
            <w:vAlign w:val="center"/>
          </w:tcPr>
          <w:p w14:paraId="40FABBA9" w14:textId="77777777" w:rsidR="005763B2" w:rsidRPr="00DE34E7" w:rsidRDefault="005763B2" w:rsidP="005763B2">
            <w:pPr>
              <w:jc w:val="left"/>
              <w:rPr>
                <w:rFonts w:cs="Times New Roman"/>
                <w:color w:val="000000"/>
              </w:rPr>
            </w:pPr>
            <w:r w:rsidRPr="00DE34E7">
              <w:rPr>
                <w:rFonts w:cs="Times New Roman"/>
                <w:color w:val="000000"/>
                <w:sz w:val="22"/>
              </w:rPr>
              <w:t>20 434</w:t>
            </w:r>
          </w:p>
        </w:tc>
        <w:tc>
          <w:tcPr>
            <w:tcW w:w="1048" w:type="pct"/>
            <w:tcBorders>
              <w:top w:val="single" w:sz="4" w:space="0" w:color="auto"/>
              <w:left w:val="single" w:sz="4" w:space="0" w:color="auto"/>
              <w:bottom w:val="single" w:sz="4" w:space="0" w:color="auto"/>
              <w:right w:val="single" w:sz="4" w:space="0" w:color="auto"/>
            </w:tcBorders>
            <w:vAlign w:val="center"/>
          </w:tcPr>
          <w:p w14:paraId="6DFE1650" w14:textId="77777777" w:rsidR="005763B2" w:rsidRPr="00DE34E7" w:rsidRDefault="005763B2" w:rsidP="005763B2">
            <w:pPr>
              <w:jc w:val="left"/>
              <w:rPr>
                <w:rFonts w:cs="Times New Roman"/>
                <w:color w:val="000000"/>
              </w:rPr>
            </w:pPr>
            <w:r w:rsidRPr="00DE34E7">
              <w:rPr>
                <w:rFonts w:cs="Times New Roman"/>
                <w:color w:val="000000"/>
                <w:sz w:val="22"/>
              </w:rPr>
              <w:t>54 584</w:t>
            </w:r>
          </w:p>
        </w:tc>
      </w:tr>
    </w:tbl>
    <w:p w14:paraId="3D31D2E3" w14:textId="77777777" w:rsidR="00DD6A6B" w:rsidRPr="00DD6A6B" w:rsidRDefault="00DD6A6B" w:rsidP="00DD6A6B">
      <w:pPr>
        <w:spacing w:before="240"/>
        <w:rPr>
          <w:b/>
        </w:rPr>
      </w:pPr>
      <w:r w:rsidRPr="00DD6A6B">
        <w:rPr>
          <w:b/>
        </w:rPr>
        <w:t>Ценообразующие факторы</w:t>
      </w:r>
    </w:p>
    <w:p w14:paraId="3B743052" w14:textId="77777777" w:rsidR="00DD6A6B" w:rsidRPr="00B21924" w:rsidRDefault="00DD6A6B" w:rsidP="00DD6A6B">
      <w:r w:rsidRPr="00B21924">
        <w:t>Проанализировав предложения выставленных на продажу объектов недвижимости многоквартирной жилой застройки г. Нижнего Новгорода, можно сделать вывод, что цена квадратного метра изменяется под влиянием следующих ценообразующих факторов:</w:t>
      </w:r>
    </w:p>
    <w:p w14:paraId="736E9C2B" w14:textId="1BC67E87" w:rsidR="00DD6A6B" w:rsidRPr="00EC4621" w:rsidRDefault="00C70FEA" w:rsidP="00A443BB">
      <w:pPr>
        <w:pStyle w:val="af4"/>
        <w:numPr>
          <w:ilvl w:val="0"/>
          <w:numId w:val="120"/>
        </w:numPr>
      </w:pPr>
      <w:r>
        <w:t>Районы города</w:t>
      </w:r>
      <w:r w:rsidR="00DD6A6B" w:rsidRPr="00EC4621">
        <w:t>;</w:t>
      </w:r>
    </w:p>
    <w:p w14:paraId="756A0A6A" w14:textId="77777777" w:rsidR="00DD6A6B" w:rsidRPr="00EC4621" w:rsidRDefault="00DD6A6B" w:rsidP="00A443BB">
      <w:pPr>
        <w:pStyle w:val="af4"/>
        <w:numPr>
          <w:ilvl w:val="0"/>
          <w:numId w:val="120"/>
        </w:numPr>
      </w:pPr>
      <w:r w:rsidRPr="00EC4621">
        <w:t>Ценовая зона в городе;</w:t>
      </w:r>
    </w:p>
    <w:p w14:paraId="001E7AD3" w14:textId="77777777" w:rsidR="00DD6A6B" w:rsidRPr="00EC4621" w:rsidRDefault="00DD6A6B" w:rsidP="00A443BB">
      <w:pPr>
        <w:pStyle w:val="af4"/>
        <w:numPr>
          <w:ilvl w:val="0"/>
          <w:numId w:val="120"/>
        </w:numPr>
      </w:pPr>
      <w:r w:rsidRPr="00EC4621">
        <w:t>Год ввода или завершения строительства;</w:t>
      </w:r>
    </w:p>
    <w:p w14:paraId="2C5A9CF0" w14:textId="77777777" w:rsidR="00DD6A6B" w:rsidRPr="00EC4621" w:rsidRDefault="00DD6A6B" w:rsidP="00A443BB">
      <w:pPr>
        <w:pStyle w:val="af4"/>
        <w:numPr>
          <w:ilvl w:val="0"/>
          <w:numId w:val="120"/>
        </w:numPr>
      </w:pPr>
      <w:r w:rsidRPr="00EC4621">
        <w:t>Материал стен;</w:t>
      </w:r>
    </w:p>
    <w:p w14:paraId="2B436414" w14:textId="77777777" w:rsidR="00DD6A6B" w:rsidRPr="00EC4621" w:rsidRDefault="00DD6A6B" w:rsidP="00A443BB">
      <w:pPr>
        <w:pStyle w:val="af4"/>
        <w:numPr>
          <w:ilvl w:val="0"/>
          <w:numId w:val="120"/>
        </w:numPr>
      </w:pPr>
      <w:r w:rsidRPr="00EC4621">
        <w:t>Этажность здания;</w:t>
      </w:r>
    </w:p>
    <w:p w14:paraId="0B50FE20" w14:textId="536320AA" w:rsidR="00DD6A6B" w:rsidRDefault="00DD6A6B" w:rsidP="00A443BB">
      <w:pPr>
        <w:pStyle w:val="af4"/>
        <w:numPr>
          <w:ilvl w:val="0"/>
          <w:numId w:val="120"/>
        </w:numPr>
      </w:pPr>
      <w:r w:rsidRPr="00EC4621">
        <w:t>Площадь.</w:t>
      </w:r>
    </w:p>
    <w:p w14:paraId="74710D96" w14:textId="06010E12" w:rsidR="00DD6A6B" w:rsidRPr="00DD6A6B" w:rsidRDefault="00DD6A6B" w:rsidP="00DD6A6B">
      <w:pPr>
        <w:rPr>
          <w:b/>
        </w:rPr>
      </w:pPr>
      <w:r w:rsidRPr="00DD6A6B">
        <w:rPr>
          <w:b/>
        </w:rPr>
        <w:t>Анализ ценовой ситуации по фактору «</w:t>
      </w:r>
      <w:r w:rsidR="00C70FEA">
        <w:rPr>
          <w:b/>
        </w:rPr>
        <w:t>Районы города</w:t>
      </w:r>
      <w:r w:rsidRPr="00DD6A6B">
        <w:rPr>
          <w:b/>
        </w:rPr>
        <w:t>» населенного пункта (территориальное деление города)</w:t>
      </w:r>
    </w:p>
    <w:p w14:paraId="30232F46" w14:textId="77777777" w:rsidR="00DD6A6B" w:rsidRPr="00DD6A6B" w:rsidRDefault="00DD6A6B" w:rsidP="00DD6A6B">
      <w:pPr>
        <w:rPr>
          <w:rFonts w:cs="Times New Roman"/>
          <w:szCs w:val="24"/>
        </w:rPr>
      </w:pPr>
      <w:r w:rsidRPr="00DD6A6B">
        <w:rPr>
          <w:rFonts w:cs="Times New Roman"/>
          <w:szCs w:val="24"/>
        </w:rPr>
        <w:t xml:space="preserve">Данный фактор отражает зависимость формирования цены объекта в зависимости от его местоположения в городе. Город Нижний Новгород административно и территориально разделен на 8 районов: Нижегородский, Советский, Приокский, Автозаводский, Канавинский, Ленинский, Московский, Сормовский. Районы не равнозначны по составу расположенных в них объектов недвижимости. </w:t>
      </w:r>
    </w:p>
    <w:p w14:paraId="50D96CF7" w14:textId="77777777" w:rsidR="00DD6A6B" w:rsidRPr="00DD6A6B" w:rsidRDefault="00DD6A6B" w:rsidP="00DD6A6B">
      <w:pPr>
        <w:rPr>
          <w:rFonts w:cs="Times New Roman"/>
          <w:szCs w:val="24"/>
        </w:rPr>
      </w:pPr>
      <w:r w:rsidRPr="00DD6A6B">
        <w:rPr>
          <w:rFonts w:cs="Times New Roman"/>
          <w:szCs w:val="24"/>
        </w:rPr>
        <w:t xml:space="preserve">Нижегородский район занимает центральную часть города. Здесь исторически расположены самые дорогие и престижные объекты недвижимости, как коммерческие, так и жилые. На территории нет крупных промышленных предприятий. В Автозаводском, Сормовском и Московском районах напротив размещены самые крупные производственные предприятия и промышленные зоны. В свою очередь В Советском, Приокском, Ленинском и Канавинском районах преобладает многоквартирная жилая застройка. </w:t>
      </w:r>
    </w:p>
    <w:p w14:paraId="24F362B6" w14:textId="40362615" w:rsidR="00DD6A6B" w:rsidRDefault="00DD6A6B" w:rsidP="00DD6A6B">
      <w:pPr>
        <w:rPr>
          <w:rFonts w:cs="Times New Roman"/>
          <w:szCs w:val="24"/>
        </w:rPr>
      </w:pPr>
      <w:r w:rsidRPr="00DD6A6B">
        <w:rPr>
          <w:rFonts w:cs="Times New Roman"/>
          <w:szCs w:val="24"/>
        </w:rPr>
        <w:t xml:space="preserve">На основании проведенного анализа рыночной информации можно объединить административные районы города в группы районов по типу преобладающей застройки. Поскольку Нижний Новгород разделен на две части, но формирование групп районов производилось с учетом части города. Нижегородский, Советский и Приокский районы расположены в Нагорной (Верхней) части, Автозаводский, Канавинский, Ленинский, Московский, Сормовский – в Заречной (Нижней) части. Для удобства использования группам районом были присвоены коды.  </w:t>
      </w:r>
    </w:p>
    <w:p w14:paraId="6F61FD78" w14:textId="0565A3D5" w:rsidR="00B02CDE" w:rsidRDefault="00B02CDE" w:rsidP="00B02CDE">
      <w:pPr>
        <w:pStyle w:val="20230"/>
      </w:pPr>
      <w:r>
        <w:t xml:space="preserve">Таблица </w:t>
      </w:r>
      <w:r>
        <w:fldChar w:fldCharType="begin"/>
      </w:r>
      <w:r>
        <w:instrText xml:space="preserve"> SEQ Таблица \* ARABIC </w:instrText>
      </w:r>
      <w:r>
        <w:fldChar w:fldCharType="separate"/>
      </w:r>
      <w:r w:rsidR="007B42C3">
        <w:t>28</w:t>
      </w:r>
      <w:r>
        <w:fldChar w:fldCharType="end"/>
      </w:r>
      <w:r>
        <w:t xml:space="preserve"> - </w:t>
      </w:r>
      <w:r w:rsidRPr="00FB24B9">
        <w:t>Группы районов г.</w:t>
      </w:r>
      <w:r>
        <w:t xml:space="preserve"> </w:t>
      </w:r>
      <w:r w:rsidRPr="00FB24B9">
        <w:t>Нижний Новгород</w:t>
      </w:r>
    </w:p>
    <w:tbl>
      <w:tblPr>
        <w:tblW w:w="8662" w:type="dxa"/>
        <w:jc w:val="center"/>
        <w:tblLook w:val="04A0" w:firstRow="1" w:lastRow="0" w:firstColumn="1" w:lastColumn="0" w:noHBand="0" w:noVBand="1"/>
      </w:tblPr>
      <w:tblGrid>
        <w:gridCol w:w="1149"/>
        <w:gridCol w:w="2977"/>
        <w:gridCol w:w="2268"/>
        <w:gridCol w:w="2268"/>
      </w:tblGrid>
      <w:tr w:rsidR="00B02CDE" w:rsidRPr="00B02CDE" w14:paraId="4BEEDDB9" w14:textId="77777777" w:rsidTr="00B02CDE">
        <w:trPr>
          <w:trHeight w:val="300"/>
          <w:jc w:val="center"/>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037B9" w14:textId="77777777" w:rsidR="00B02CDE" w:rsidRPr="00B02CDE" w:rsidRDefault="00B02CDE" w:rsidP="00B02CDE">
            <w:pPr>
              <w:ind w:firstLine="0"/>
              <w:jc w:val="center"/>
              <w:rPr>
                <w:b/>
                <w:lang w:eastAsia="ru-RU"/>
              </w:rPr>
            </w:pPr>
            <w:r w:rsidRPr="00B02CDE">
              <w:rPr>
                <w:b/>
                <w:lang w:eastAsia="ru-RU"/>
              </w:rPr>
              <w:t>№ п/п</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66E67ACA" w14:textId="718585C1" w:rsidR="00B02CDE" w:rsidRPr="00B02CDE" w:rsidRDefault="00B02CDE" w:rsidP="00B02CDE">
            <w:pPr>
              <w:ind w:firstLine="0"/>
              <w:jc w:val="center"/>
              <w:rPr>
                <w:b/>
                <w:lang w:eastAsia="ru-RU"/>
              </w:rPr>
            </w:pPr>
            <w:r w:rsidRPr="00B02CDE">
              <w:rPr>
                <w:b/>
                <w:lang w:eastAsia="ru-RU"/>
              </w:rPr>
              <w:t>Район</w:t>
            </w:r>
            <w:r w:rsidR="00C70FEA">
              <w:rPr>
                <w:b/>
                <w:lang w:eastAsia="ru-RU"/>
              </w:rPr>
              <w:t>ы города</w:t>
            </w:r>
          </w:p>
        </w:tc>
        <w:tc>
          <w:tcPr>
            <w:tcW w:w="2268" w:type="dxa"/>
            <w:tcBorders>
              <w:top w:val="single" w:sz="4" w:space="0" w:color="auto"/>
              <w:left w:val="nil"/>
              <w:bottom w:val="single" w:sz="4" w:space="0" w:color="auto"/>
              <w:right w:val="single" w:sz="4" w:space="0" w:color="auto"/>
            </w:tcBorders>
            <w:vAlign w:val="center"/>
          </w:tcPr>
          <w:p w14:paraId="33017545" w14:textId="77777777" w:rsidR="00B02CDE" w:rsidRPr="00B02CDE" w:rsidRDefault="00B02CDE" w:rsidP="00B02CDE">
            <w:pPr>
              <w:ind w:firstLine="0"/>
              <w:jc w:val="center"/>
              <w:rPr>
                <w:b/>
                <w:bCs/>
              </w:rPr>
            </w:pPr>
            <w:r w:rsidRPr="00B02CDE">
              <w:rPr>
                <w:b/>
                <w:bCs/>
              </w:rPr>
              <w:t>Группа районов</w:t>
            </w:r>
          </w:p>
        </w:tc>
        <w:tc>
          <w:tcPr>
            <w:tcW w:w="2268" w:type="dxa"/>
            <w:tcBorders>
              <w:top w:val="single" w:sz="4" w:space="0" w:color="auto"/>
              <w:left w:val="nil"/>
              <w:bottom w:val="single" w:sz="4" w:space="0" w:color="auto"/>
              <w:right w:val="single" w:sz="4" w:space="0" w:color="auto"/>
            </w:tcBorders>
            <w:vAlign w:val="center"/>
          </w:tcPr>
          <w:p w14:paraId="59FCA265" w14:textId="77777777" w:rsidR="00B02CDE" w:rsidRPr="00B02CDE" w:rsidRDefault="00B02CDE" w:rsidP="00B02CDE">
            <w:pPr>
              <w:ind w:firstLine="0"/>
              <w:jc w:val="center"/>
              <w:rPr>
                <w:b/>
                <w:bCs/>
              </w:rPr>
            </w:pPr>
            <w:r w:rsidRPr="00B02CDE">
              <w:rPr>
                <w:b/>
                <w:bCs/>
              </w:rPr>
              <w:t>Код группы районов</w:t>
            </w:r>
          </w:p>
        </w:tc>
      </w:tr>
      <w:tr w:rsidR="00B02CDE" w:rsidRPr="00B21924" w14:paraId="0DCD87EF" w14:textId="77777777" w:rsidTr="00B02CDE">
        <w:trPr>
          <w:trHeight w:val="300"/>
          <w:jc w:val="center"/>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14:paraId="25BCE4AA" w14:textId="77777777" w:rsidR="00B02CDE" w:rsidRPr="001C2EFF" w:rsidRDefault="00B02CDE" w:rsidP="00B02CDE">
            <w:pPr>
              <w:ind w:firstLine="0"/>
              <w:jc w:val="center"/>
              <w:rPr>
                <w:lang w:eastAsia="ru-RU"/>
              </w:rPr>
            </w:pPr>
            <w:r w:rsidRPr="001C2EFF">
              <w:rPr>
                <w:lang w:eastAsia="ru-RU"/>
              </w:rPr>
              <w:t>1</w:t>
            </w:r>
          </w:p>
        </w:tc>
        <w:tc>
          <w:tcPr>
            <w:tcW w:w="2977" w:type="dxa"/>
            <w:tcBorders>
              <w:top w:val="nil"/>
              <w:left w:val="nil"/>
              <w:bottom w:val="single" w:sz="4" w:space="0" w:color="auto"/>
              <w:right w:val="single" w:sz="4" w:space="0" w:color="auto"/>
            </w:tcBorders>
            <w:shd w:val="clear" w:color="auto" w:fill="auto"/>
            <w:noWrap/>
            <w:vAlign w:val="center"/>
            <w:hideMark/>
          </w:tcPr>
          <w:p w14:paraId="5A9D1B28" w14:textId="77777777" w:rsidR="00B02CDE" w:rsidRPr="001C2EFF" w:rsidRDefault="00B02CDE" w:rsidP="00B02CDE">
            <w:pPr>
              <w:ind w:firstLine="0"/>
              <w:jc w:val="center"/>
              <w:rPr>
                <w:lang w:eastAsia="ru-RU"/>
              </w:rPr>
            </w:pPr>
            <w:r>
              <w:rPr>
                <w:lang w:eastAsia="ru-RU"/>
              </w:rPr>
              <w:t>Нижегородский</w:t>
            </w:r>
          </w:p>
        </w:tc>
        <w:tc>
          <w:tcPr>
            <w:tcW w:w="2268" w:type="dxa"/>
            <w:tcBorders>
              <w:top w:val="nil"/>
              <w:left w:val="nil"/>
              <w:bottom w:val="single" w:sz="4" w:space="0" w:color="auto"/>
              <w:right w:val="single" w:sz="4" w:space="0" w:color="auto"/>
            </w:tcBorders>
            <w:vAlign w:val="center"/>
          </w:tcPr>
          <w:p w14:paraId="5827BFB9" w14:textId="77777777" w:rsidR="00B02CDE" w:rsidRPr="00B21924" w:rsidRDefault="00B02CDE" w:rsidP="00B02CDE">
            <w:pPr>
              <w:ind w:firstLine="0"/>
              <w:jc w:val="center"/>
            </w:pPr>
            <w:r>
              <w:t>Центральный район</w:t>
            </w:r>
          </w:p>
        </w:tc>
        <w:tc>
          <w:tcPr>
            <w:tcW w:w="2268" w:type="dxa"/>
            <w:tcBorders>
              <w:top w:val="nil"/>
              <w:left w:val="nil"/>
              <w:bottom w:val="single" w:sz="4" w:space="0" w:color="auto"/>
              <w:right w:val="single" w:sz="4" w:space="0" w:color="auto"/>
            </w:tcBorders>
            <w:vAlign w:val="center"/>
          </w:tcPr>
          <w:p w14:paraId="07F2EF28" w14:textId="77777777" w:rsidR="00B02CDE" w:rsidRDefault="00B02CDE" w:rsidP="00B02CDE">
            <w:pPr>
              <w:ind w:firstLine="0"/>
              <w:jc w:val="center"/>
            </w:pPr>
            <w:r>
              <w:t>1</w:t>
            </w:r>
          </w:p>
        </w:tc>
      </w:tr>
      <w:tr w:rsidR="00B02CDE" w:rsidRPr="00E453EC" w14:paraId="0340A115" w14:textId="77777777" w:rsidTr="00B02CDE">
        <w:trPr>
          <w:trHeight w:val="300"/>
          <w:jc w:val="center"/>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14:paraId="20E48A5B" w14:textId="77777777" w:rsidR="00B02CDE" w:rsidRPr="001C2EFF" w:rsidRDefault="00B02CDE" w:rsidP="00B02CDE">
            <w:pPr>
              <w:ind w:firstLine="0"/>
              <w:jc w:val="center"/>
              <w:rPr>
                <w:lang w:eastAsia="ru-RU"/>
              </w:rPr>
            </w:pPr>
            <w:r w:rsidRPr="001C2EFF">
              <w:rPr>
                <w:lang w:eastAsia="ru-RU"/>
              </w:rPr>
              <w:t>2</w:t>
            </w:r>
          </w:p>
        </w:tc>
        <w:tc>
          <w:tcPr>
            <w:tcW w:w="2977" w:type="dxa"/>
            <w:tcBorders>
              <w:top w:val="nil"/>
              <w:left w:val="nil"/>
              <w:bottom w:val="single" w:sz="4" w:space="0" w:color="auto"/>
              <w:right w:val="single" w:sz="4" w:space="0" w:color="auto"/>
            </w:tcBorders>
            <w:shd w:val="clear" w:color="auto" w:fill="auto"/>
            <w:noWrap/>
            <w:vAlign w:val="center"/>
            <w:hideMark/>
          </w:tcPr>
          <w:p w14:paraId="7A9C972D" w14:textId="77777777" w:rsidR="00B02CDE" w:rsidRPr="001C2EFF" w:rsidRDefault="00B02CDE" w:rsidP="00B02CDE">
            <w:pPr>
              <w:ind w:firstLine="0"/>
              <w:jc w:val="center"/>
              <w:rPr>
                <w:lang w:eastAsia="ru-RU"/>
              </w:rPr>
            </w:pPr>
            <w:r>
              <w:rPr>
                <w:lang w:eastAsia="ru-RU"/>
              </w:rPr>
              <w:t>Советский</w:t>
            </w:r>
          </w:p>
        </w:tc>
        <w:tc>
          <w:tcPr>
            <w:tcW w:w="2268" w:type="dxa"/>
            <w:tcBorders>
              <w:top w:val="nil"/>
              <w:left w:val="nil"/>
              <w:bottom w:val="single" w:sz="4" w:space="0" w:color="auto"/>
              <w:right w:val="single" w:sz="4" w:space="0" w:color="auto"/>
            </w:tcBorders>
            <w:vAlign w:val="center"/>
          </w:tcPr>
          <w:p w14:paraId="64609C8C" w14:textId="19A6AF55" w:rsidR="00B02CDE" w:rsidRPr="004A1F66" w:rsidRDefault="00B02CDE" w:rsidP="00B02CDE">
            <w:pPr>
              <w:ind w:firstLine="0"/>
              <w:jc w:val="center"/>
            </w:pPr>
            <w:r>
              <w:t>Спальные район нагорной части города</w:t>
            </w:r>
          </w:p>
        </w:tc>
        <w:tc>
          <w:tcPr>
            <w:tcW w:w="2268" w:type="dxa"/>
            <w:tcBorders>
              <w:top w:val="nil"/>
              <w:left w:val="nil"/>
              <w:bottom w:val="single" w:sz="4" w:space="0" w:color="auto"/>
              <w:right w:val="single" w:sz="4" w:space="0" w:color="auto"/>
            </w:tcBorders>
            <w:vAlign w:val="center"/>
          </w:tcPr>
          <w:p w14:paraId="696282CB" w14:textId="77777777" w:rsidR="00B02CDE" w:rsidRPr="00E453EC" w:rsidRDefault="00B02CDE" w:rsidP="00B02CDE">
            <w:pPr>
              <w:ind w:firstLine="0"/>
              <w:jc w:val="center"/>
            </w:pPr>
            <w:r>
              <w:t>2</w:t>
            </w:r>
          </w:p>
        </w:tc>
      </w:tr>
      <w:tr w:rsidR="00B02CDE" w:rsidRPr="00E453EC" w14:paraId="34B80A7C" w14:textId="77777777" w:rsidTr="00B02CDE">
        <w:trPr>
          <w:trHeight w:val="300"/>
          <w:jc w:val="center"/>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14:paraId="6170555B" w14:textId="77777777" w:rsidR="00B02CDE" w:rsidRPr="001C2EFF" w:rsidRDefault="00B02CDE" w:rsidP="00B02CDE">
            <w:pPr>
              <w:ind w:firstLine="0"/>
              <w:jc w:val="center"/>
              <w:rPr>
                <w:lang w:eastAsia="ru-RU"/>
              </w:rPr>
            </w:pPr>
            <w:r w:rsidRPr="001C2EFF">
              <w:rPr>
                <w:lang w:eastAsia="ru-RU"/>
              </w:rPr>
              <w:t>3</w:t>
            </w:r>
          </w:p>
        </w:tc>
        <w:tc>
          <w:tcPr>
            <w:tcW w:w="2977" w:type="dxa"/>
            <w:tcBorders>
              <w:top w:val="nil"/>
              <w:left w:val="nil"/>
              <w:bottom w:val="single" w:sz="4" w:space="0" w:color="auto"/>
              <w:right w:val="single" w:sz="4" w:space="0" w:color="auto"/>
            </w:tcBorders>
            <w:shd w:val="clear" w:color="auto" w:fill="auto"/>
            <w:noWrap/>
            <w:vAlign w:val="center"/>
            <w:hideMark/>
          </w:tcPr>
          <w:p w14:paraId="2D875CC7" w14:textId="77777777" w:rsidR="00B02CDE" w:rsidRPr="001C2EFF" w:rsidRDefault="00B02CDE" w:rsidP="00B02CDE">
            <w:pPr>
              <w:ind w:firstLine="0"/>
              <w:jc w:val="center"/>
              <w:rPr>
                <w:lang w:eastAsia="ru-RU"/>
              </w:rPr>
            </w:pPr>
            <w:r>
              <w:rPr>
                <w:lang w:eastAsia="ru-RU"/>
              </w:rPr>
              <w:t>Приокский</w:t>
            </w:r>
          </w:p>
        </w:tc>
        <w:tc>
          <w:tcPr>
            <w:tcW w:w="2268" w:type="dxa"/>
            <w:tcBorders>
              <w:top w:val="nil"/>
              <w:left w:val="nil"/>
              <w:bottom w:val="single" w:sz="4" w:space="0" w:color="auto"/>
              <w:right w:val="single" w:sz="4" w:space="0" w:color="auto"/>
            </w:tcBorders>
            <w:vAlign w:val="center"/>
          </w:tcPr>
          <w:p w14:paraId="3CFF0B2B" w14:textId="77777777" w:rsidR="00B02CDE" w:rsidRPr="00E453EC" w:rsidRDefault="00B02CDE" w:rsidP="00B02CDE">
            <w:pPr>
              <w:ind w:firstLine="0"/>
              <w:jc w:val="center"/>
            </w:pPr>
            <w:r>
              <w:t>Спальные район нагорной части города</w:t>
            </w:r>
          </w:p>
        </w:tc>
        <w:tc>
          <w:tcPr>
            <w:tcW w:w="2268" w:type="dxa"/>
            <w:tcBorders>
              <w:top w:val="nil"/>
              <w:left w:val="nil"/>
              <w:bottom w:val="single" w:sz="4" w:space="0" w:color="auto"/>
              <w:right w:val="single" w:sz="4" w:space="0" w:color="auto"/>
            </w:tcBorders>
            <w:vAlign w:val="center"/>
          </w:tcPr>
          <w:p w14:paraId="1F5C5866" w14:textId="77777777" w:rsidR="00B02CDE" w:rsidRPr="00E453EC" w:rsidRDefault="00B02CDE" w:rsidP="00B02CDE">
            <w:pPr>
              <w:ind w:firstLine="0"/>
              <w:jc w:val="center"/>
            </w:pPr>
            <w:r>
              <w:t>2</w:t>
            </w:r>
          </w:p>
        </w:tc>
      </w:tr>
      <w:tr w:rsidR="00B02CDE" w:rsidRPr="00E453EC" w14:paraId="5CB7CA7F" w14:textId="77777777" w:rsidTr="00B02CDE">
        <w:trPr>
          <w:trHeight w:val="300"/>
          <w:jc w:val="center"/>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14:paraId="13771130" w14:textId="77777777" w:rsidR="00B02CDE" w:rsidRPr="001C2EFF" w:rsidRDefault="00B02CDE" w:rsidP="00B02CDE">
            <w:pPr>
              <w:ind w:firstLine="0"/>
              <w:jc w:val="center"/>
              <w:rPr>
                <w:lang w:eastAsia="ru-RU"/>
              </w:rPr>
            </w:pPr>
            <w:r w:rsidRPr="001C2EFF">
              <w:rPr>
                <w:lang w:eastAsia="ru-RU"/>
              </w:rPr>
              <w:t>4</w:t>
            </w:r>
          </w:p>
        </w:tc>
        <w:tc>
          <w:tcPr>
            <w:tcW w:w="2977" w:type="dxa"/>
            <w:tcBorders>
              <w:top w:val="nil"/>
              <w:left w:val="nil"/>
              <w:bottom w:val="single" w:sz="4" w:space="0" w:color="auto"/>
              <w:right w:val="single" w:sz="4" w:space="0" w:color="auto"/>
            </w:tcBorders>
            <w:shd w:val="clear" w:color="auto" w:fill="auto"/>
            <w:noWrap/>
            <w:vAlign w:val="center"/>
            <w:hideMark/>
          </w:tcPr>
          <w:p w14:paraId="59DB259E" w14:textId="77777777" w:rsidR="00B02CDE" w:rsidRPr="001C2EFF" w:rsidRDefault="00B02CDE" w:rsidP="00B02CDE">
            <w:pPr>
              <w:ind w:firstLine="0"/>
              <w:jc w:val="center"/>
              <w:rPr>
                <w:lang w:eastAsia="ru-RU"/>
              </w:rPr>
            </w:pPr>
            <w:r>
              <w:rPr>
                <w:lang w:eastAsia="ru-RU"/>
              </w:rPr>
              <w:t>Автозаводский</w:t>
            </w:r>
          </w:p>
        </w:tc>
        <w:tc>
          <w:tcPr>
            <w:tcW w:w="2268" w:type="dxa"/>
            <w:tcBorders>
              <w:top w:val="nil"/>
              <w:left w:val="nil"/>
              <w:bottom w:val="single" w:sz="4" w:space="0" w:color="auto"/>
              <w:right w:val="single" w:sz="4" w:space="0" w:color="auto"/>
            </w:tcBorders>
            <w:vAlign w:val="center"/>
          </w:tcPr>
          <w:p w14:paraId="473F0DAB" w14:textId="77777777" w:rsidR="00B02CDE" w:rsidRPr="00E453EC" w:rsidRDefault="00B02CDE" w:rsidP="00B02CDE">
            <w:pPr>
              <w:ind w:firstLine="0"/>
              <w:jc w:val="center"/>
            </w:pPr>
            <w:r>
              <w:t>Промышленные районы</w:t>
            </w:r>
          </w:p>
        </w:tc>
        <w:tc>
          <w:tcPr>
            <w:tcW w:w="2268" w:type="dxa"/>
            <w:tcBorders>
              <w:top w:val="nil"/>
              <w:left w:val="nil"/>
              <w:bottom w:val="single" w:sz="4" w:space="0" w:color="auto"/>
              <w:right w:val="single" w:sz="4" w:space="0" w:color="auto"/>
            </w:tcBorders>
            <w:vAlign w:val="center"/>
          </w:tcPr>
          <w:p w14:paraId="58FC28D8" w14:textId="77777777" w:rsidR="00B02CDE" w:rsidRPr="00E453EC" w:rsidRDefault="00B02CDE" w:rsidP="00B02CDE">
            <w:pPr>
              <w:ind w:firstLine="0"/>
              <w:jc w:val="center"/>
            </w:pPr>
            <w:r>
              <w:t>4</w:t>
            </w:r>
          </w:p>
        </w:tc>
      </w:tr>
      <w:tr w:rsidR="00B02CDE" w:rsidRPr="00E453EC" w14:paraId="5FB88D6A" w14:textId="77777777" w:rsidTr="00B02CDE">
        <w:trPr>
          <w:trHeight w:val="300"/>
          <w:jc w:val="center"/>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14:paraId="11E056C9" w14:textId="77777777" w:rsidR="00B02CDE" w:rsidRPr="001C2EFF" w:rsidRDefault="00B02CDE" w:rsidP="00B02CDE">
            <w:pPr>
              <w:ind w:firstLine="0"/>
              <w:jc w:val="center"/>
              <w:rPr>
                <w:lang w:eastAsia="ru-RU"/>
              </w:rPr>
            </w:pPr>
            <w:r w:rsidRPr="001C2EFF">
              <w:rPr>
                <w:lang w:eastAsia="ru-RU"/>
              </w:rPr>
              <w:t>5</w:t>
            </w:r>
          </w:p>
        </w:tc>
        <w:tc>
          <w:tcPr>
            <w:tcW w:w="2977" w:type="dxa"/>
            <w:tcBorders>
              <w:top w:val="nil"/>
              <w:left w:val="nil"/>
              <w:bottom w:val="single" w:sz="4" w:space="0" w:color="auto"/>
              <w:right w:val="single" w:sz="4" w:space="0" w:color="auto"/>
            </w:tcBorders>
            <w:shd w:val="clear" w:color="auto" w:fill="auto"/>
            <w:noWrap/>
            <w:vAlign w:val="center"/>
            <w:hideMark/>
          </w:tcPr>
          <w:p w14:paraId="666E1F08" w14:textId="77777777" w:rsidR="00B02CDE" w:rsidRPr="001C2EFF" w:rsidRDefault="00B02CDE" w:rsidP="00B02CDE">
            <w:pPr>
              <w:ind w:firstLine="0"/>
              <w:jc w:val="center"/>
              <w:rPr>
                <w:lang w:eastAsia="ru-RU"/>
              </w:rPr>
            </w:pPr>
            <w:r>
              <w:rPr>
                <w:lang w:eastAsia="ru-RU"/>
              </w:rPr>
              <w:t>Канавинский</w:t>
            </w:r>
          </w:p>
        </w:tc>
        <w:tc>
          <w:tcPr>
            <w:tcW w:w="2268" w:type="dxa"/>
            <w:tcBorders>
              <w:top w:val="nil"/>
              <w:left w:val="nil"/>
              <w:bottom w:val="single" w:sz="4" w:space="0" w:color="auto"/>
              <w:right w:val="single" w:sz="4" w:space="0" w:color="auto"/>
            </w:tcBorders>
            <w:vAlign w:val="center"/>
          </w:tcPr>
          <w:p w14:paraId="29A950B9" w14:textId="77777777" w:rsidR="00B02CDE" w:rsidRPr="00E453EC" w:rsidRDefault="00B02CDE" w:rsidP="00B02CDE">
            <w:pPr>
              <w:ind w:firstLine="0"/>
              <w:jc w:val="center"/>
            </w:pPr>
            <w:r>
              <w:t>Спальные район заречной части города</w:t>
            </w:r>
          </w:p>
        </w:tc>
        <w:tc>
          <w:tcPr>
            <w:tcW w:w="2268" w:type="dxa"/>
            <w:tcBorders>
              <w:top w:val="nil"/>
              <w:left w:val="nil"/>
              <w:bottom w:val="single" w:sz="4" w:space="0" w:color="auto"/>
              <w:right w:val="single" w:sz="4" w:space="0" w:color="auto"/>
            </w:tcBorders>
            <w:vAlign w:val="center"/>
          </w:tcPr>
          <w:p w14:paraId="5F8A8260" w14:textId="77777777" w:rsidR="00B02CDE" w:rsidRPr="00E453EC" w:rsidRDefault="00B02CDE" w:rsidP="00B02CDE">
            <w:pPr>
              <w:ind w:firstLine="0"/>
              <w:jc w:val="center"/>
            </w:pPr>
            <w:r>
              <w:t>3</w:t>
            </w:r>
          </w:p>
        </w:tc>
      </w:tr>
      <w:tr w:rsidR="00B02CDE" w:rsidRPr="00E453EC" w14:paraId="4ABB7113" w14:textId="77777777" w:rsidTr="00B02CDE">
        <w:trPr>
          <w:trHeight w:val="300"/>
          <w:jc w:val="center"/>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14:paraId="461614F7" w14:textId="77777777" w:rsidR="00B02CDE" w:rsidRPr="001C2EFF" w:rsidRDefault="00B02CDE" w:rsidP="00B02CDE">
            <w:pPr>
              <w:ind w:firstLine="0"/>
              <w:jc w:val="center"/>
              <w:rPr>
                <w:lang w:eastAsia="ru-RU"/>
              </w:rPr>
            </w:pPr>
            <w:r w:rsidRPr="001C2EFF">
              <w:rPr>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14:paraId="582F326D" w14:textId="77777777" w:rsidR="00B02CDE" w:rsidRDefault="00B02CDE" w:rsidP="00B02CDE">
            <w:pPr>
              <w:ind w:firstLine="0"/>
              <w:jc w:val="center"/>
              <w:rPr>
                <w:lang w:eastAsia="ru-RU"/>
              </w:rPr>
            </w:pPr>
            <w:r>
              <w:rPr>
                <w:lang w:eastAsia="ru-RU"/>
              </w:rPr>
              <w:t>Ленинский</w:t>
            </w:r>
          </w:p>
        </w:tc>
        <w:tc>
          <w:tcPr>
            <w:tcW w:w="2268" w:type="dxa"/>
            <w:tcBorders>
              <w:top w:val="nil"/>
              <w:left w:val="nil"/>
              <w:bottom w:val="single" w:sz="4" w:space="0" w:color="auto"/>
              <w:right w:val="single" w:sz="4" w:space="0" w:color="auto"/>
            </w:tcBorders>
            <w:vAlign w:val="center"/>
          </w:tcPr>
          <w:p w14:paraId="25AE729D" w14:textId="77777777" w:rsidR="00B02CDE" w:rsidRPr="00E453EC" w:rsidRDefault="00B02CDE" w:rsidP="00B02CDE">
            <w:pPr>
              <w:ind w:firstLine="0"/>
              <w:jc w:val="center"/>
            </w:pPr>
            <w:r>
              <w:t>Спальные район заречной части города</w:t>
            </w:r>
          </w:p>
        </w:tc>
        <w:tc>
          <w:tcPr>
            <w:tcW w:w="2268" w:type="dxa"/>
            <w:tcBorders>
              <w:top w:val="nil"/>
              <w:left w:val="nil"/>
              <w:bottom w:val="single" w:sz="4" w:space="0" w:color="auto"/>
              <w:right w:val="single" w:sz="4" w:space="0" w:color="auto"/>
            </w:tcBorders>
            <w:vAlign w:val="center"/>
          </w:tcPr>
          <w:p w14:paraId="306FC3E8" w14:textId="77777777" w:rsidR="00B02CDE" w:rsidRPr="00E453EC" w:rsidRDefault="00B02CDE" w:rsidP="00B02CDE">
            <w:pPr>
              <w:ind w:firstLine="0"/>
              <w:jc w:val="center"/>
            </w:pPr>
            <w:r>
              <w:t>3</w:t>
            </w:r>
          </w:p>
        </w:tc>
      </w:tr>
      <w:tr w:rsidR="00B02CDE" w:rsidRPr="00DE34E7" w14:paraId="6B6A09C1" w14:textId="77777777" w:rsidTr="00B02CDE">
        <w:trPr>
          <w:trHeight w:val="300"/>
          <w:jc w:val="center"/>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14:paraId="13EDBEEC" w14:textId="77777777" w:rsidR="00B02CDE" w:rsidRPr="001C2EFF" w:rsidRDefault="00B02CDE" w:rsidP="00B02CDE">
            <w:pPr>
              <w:ind w:firstLine="0"/>
              <w:jc w:val="center"/>
              <w:rPr>
                <w:lang w:eastAsia="ru-RU"/>
              </w:rPr>
            </w:pPr>
            <w:r w:rsidRPr="001C2EFF">
              <w:rPr>
                <w:lang w:eastAsia="ru-RU"/>
              </w:rPr>
              <w:t>7</w:t>
            </w:r>
          </w:p>
        </w:tc>
        <w:tc>
          <w:tcPr>
            <w:tcW w:w="2977" w:type="dxa"/>
            <w:tcBorders>
              <w:top w:val="nil"/>
              <w:left w:val="nil"/>
              <w:bottom w:val="single" w:sz="4" w:space="0" w:color="auto"/>
              <w:right w:val="single" w:sz="4" w:space="0" w:color="auto"/>
            </w:tcBorders>
            <w:shd w:val="clear" w:color="auto" w:fill="auto"/>
            <w:noWrap/>
            <w:vAlign w:val="center"/>
            <w:hideMark/>
          </w:tcPr>
          <w:p w14:paraId="22C20F1F" w14:textId="77777777" w:rsidR="00B02CDE" w:rsidRPr="001C2EFF" w:rsidRDefault="00B02CDE" w:rsidP="00B02CDE">
            <w:pPr>
              <w:ind w:firstLine="0"/>
              <w:jc w:val="center"/>
              <w:rPr>
                <w:lang w:eastAsia="ru-RU"/>
              </w:rPr>
            </w:pPr>
            <w:r>
              <w:rPr>
                <w:lang w:eastAsia="ru-RU"/>
              </w:rPr>
              <w:t>Московский</w:t>
            </w:r>
          </w:p>
        </w:tc>
        <w:tc>
          <w:tcPr>
            <w:tcW w:w="2268" w:type="dxa"/>
            <w:tcBorders>
              <w:top w:val="nil"/>
              <w:left w:val="nil"/>
              <w:bottom w:val="single" w:sz="4" w:space="0" w:color="auto"/>
              <w:right w:val="single" w:sz="4" w:space="0" w:color="auto"/>
            </w:tcBorders>
            <w:vAlign w:val="center"/>
          </w:tcPr>
          <w:p w14:paraId="09CAD243" w14:textId="77777777" w:rsidR="00B02CDE" w:rsidRPr="00DE34E7" w:rsidRDefault="00B02CDE" w:rsidP="00B02CDE">
            <w:pPr>
              <w:ind w:firstLine="0"/>
              <w:jc w:val="center"/>
            </w:pPr>
            <w:r>
              <w:t>Промышленные районы</w:t>
            </w:r>
          </w:p>
        </w:tc>
        <w:tc>
          <w:tcPr>
            <w:tcW w:w="2268" w:type="dxa"/>
            <w:tcBorders>
              <w:top w:val="nil"/>
              <w:left w:val="nil"/>
              <w:bottom w:val="single" w:sz="4" w:space="0" w:color="auto"/>
              <w:right w:val="single" w:sz="4" w:space="0" w:color="auto"/>
            </w:tcBorders>
            <w:vAlign w:val="center"/>
          </w:tcPr>
          <w:p w14:paraId="44F0F815" w14:textId="77777777" w:rsidR="00B02CDE" w:rsidRPr="00DE34E7" w:rsidRDefault="00B02CDE" w:rsidP="00B02CDE">
            <w:pPr>
              <w:ind w:firstLine="0"/>
              <w:jc w:val="center"/>
            </w:pPr>
            <w:r>
              <w:t>4</w:t>
            </w:r>
          </w:p>
        </w:tc>
      </w:tr>
      <w:tr w:rsidR="00B02CDE" w:rsidRPr="00DE34E7" w14:paraId="65924B7F" w14:textId="77777777" w:rsidTr="00B02CDE">
        <w:trPr>
          <w:trHeight w:val="300"/>
          <w:jc w:val="center"/>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14:paraId="5E051FEE" w14:textId="77777777" w:rsidR="00B02CDE" w:rsidRPr="001C2EFF" w:rsidRDefault="00B02CDE" w:rsidP="00B02CDE">
            <w:pPr>
              <w:ind w:firstLine="0"/>
              <w:jc w:val="center"/>
              <w:rPr>
                <w:lang w:eastAsia="ru-RU"/>
              </w:rPr>
            </w:pPr>
            <w:r w:rsidRPr="001C2EFF">
              <w:rPr>
                <w:lang w:eastAsia="ru-RU"/>
              </w:rPr>
              <w:t>8</w:t>
            </w:r>
          </w:p>
        </w:tc>
        <w:tc>
          <w:tcPr>
            <w:tcW w:w="2977" w:type="dxa"/>
            <w:tcBorders>
              <w:top w:val="nil"/>
              <w:left w:val="nil"/>
              <w:bottom w:val="single" w:sz="4" w:space="0" w:color="auto"/>
              <w:right w:val="single" w:sz="4" w:space="0" w:color="auto"/>
            </w:tcBorders>
            <w:shd w:val="clear" w:color="auto" w:fill="auto"/>
            <w:noWrap/>
            <w:vAlign w:val="center"/>
            <w:hideMark/>
          </w:tcPr>
          <w:p w14:paraId="05A6E02E" w14:textId="77777777" w:rsidR="00B02CDE" w:rsidRPr="001C2EFF" w:rsidRDefault="00B02CDE" w:rsidP="00B02CDE">
            <w:pPr>
              <w:ind w:firstLine="0"/>
              <w:jc w:val="center"/>
              <w:rPr>
                <w:lang w:eastAsia="ru-RU"/>
              </w:rPr>
            </w:pPr>
            <w:r>
              <w:rPr>
                <w:lang w:eastAsia="ru-RU"/>
              </w:rPr>
              <w:t>Сормовский</w:t>
            </w:r>
          </w:p>
        </w:tc>
        <w:tc>
          <w:tcPr>
            <w:tcW w:w="2268" w:type="dxa"/>
            <w:tcBorders>
              <w:top w:val="nil"/>
              <w:left w:val="nil"/>
              <w:bottom w:val="single" w:sz="4" w:space="0" w:color="auto"/>
              <w:right w:val="single" w:sz="4" w:space="0" w:color="auto"/>
            </w:tcBorders>
            <w:vAlign w:val="center"/>
          </w:tcPr>
          <w:p w14:paraId="6DF2FBB5" w14:textId="77777777" w:rsidR="00B02CDE" w:rsidRPr="00DE34E7" w:rsidRDefault="00B02CDE" w:rsidP="00B02CDE">
            <w:pPr>
              <w:ind w:firstLine="0"/>
              <w:jc w:val="center"/>
            </w:pPr>
            <w:r>
              <w:t>Промышленные районы</w:t>
            </w:r>
          </w:p>
        </w:tc>
        <w:tc>
          <w:tcPr>
            <w:tcW w:w="2268" w:type="dxa"/>
            <w:tcBorders>
              <w:top w:val="nil"/>
              <w:left w:val="nil"/>
              <w:bottom w:val="single" w:sz="4" w:space="0" w:color="auto"/>
              <w:right w:val="single" w:sz="4" w:space="0" w:color="auto"/>
            </w:tcBorders>
            <w:vAlign w:val="center"/>
          </w:tcPr>
          <w:p w14:paraId="1DAF3509" w14:textId="77777777" w:rsidR="00B02CDE" w:rsidRPr="00DE34E7" w:rsidRDefault="00B02CDE" w:rsidP="00B02CDE">
            <w:pPr>
              <w:ind w:firstLine="0"/>
              <w:jc w:val="center"/>
            </w:pPr>
            <w:r>
              <w:t>4</w:t>
            </w:r>
          </w:p>
        </w:tc>
      </w:tr>
    </w:tbl>
    <w:p w14:paraId="64CFEDAD" w14:textId="77777777" w:rsidR="00553782" w:rsidRDefault="00B02CDE" w:rsidP="00553782">
      <w:pPr>
        <w:keepNext/>
        <w:spacing w:before="240"/>
        <w:ind w:firstLine="0"/>
        <w:jc w:val="center"/>
      </w:pPr>
      <w:r>
        <w:rPr>
          <w:noProof/>
          <w:lang w:eastAsia="ru-RU"/>
        </w:rPr>
        <w:drawing>
          <wp:inline distT="0" distB="0" distL="0" distR="0" wp14:anchorId="1365F9B0" wp14:editId="4670CB55">
            <wp:extent cx="5400000" cy="2989155"/>
            <wp:effectExtent l="19050" t="19050" r="10795" b="20955"/>
            <wp:docPr id="1451" name="Рисунок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22" cstate="print">
                      <a:extLst>
                        <a:ext uri="{28A0092B-C50C-407E-A947-70E740481C1C}">
                          <a14:useLocalDpi xmlns:a14="http://schemas.microsoft.com/office/drawing/2010/main" val="0"/>
                        </a:ext>
                      </a:extLst>
                    </a:blip>
                    <a:srcRect t="5162" b="10530"/>
                    <a:stretch/>
                  </pic:blipFill>
                  <pic:spPr bwMode="auto">
                    <a:xfrm>
                      <a:off x="0" y="0"/>
                      <a:ext cx="5400000" cy="298915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1D7A922" w14:textId="5E8821FC" w:rsidR="00B02CDE" w:rsidRDefault="00553782" w:rsidP="00553782">
      <w:pPr>
        <w:pStyle w:val="2023"/>
      </w:pPr>
      <w:r>
        <w:t xml:space="preserve">Рисунок </w:t>
      </w:r>
      <w:r>
        <w:fldChar w:fldCharType="begin"/>
      </w:r>
      <w:r>
        <w:instrText xml:space="preserve"> SEQ Рисунок \* ARABIC </w:instrText>
      </w:r>
      <w:r>
        <w:fldChar w:fldCharType="separate"/>
      </w:r>
      <w:r w:rsidR="00B67D49">
        <w:t>81</w:t>
      </w:r>
      <w:r>
        <w:fldChar w:fldCharType="end"/>
      </w:r>
      <w:r>
        <w:t xml:space="preserve"> - </w:t>
      </w:r>
      <w:r w:rsidRPr="00365A09">
        <w:t>Средняя стоимость на рынке готового жилья Нижнего Новгорода в зависимости от района города (руб./м2)</w:t>
      </w:r>
    </w:p>
    <w:p w14:paraId="371565B4" w14:textId="77777777" w:rsidR="00B96394" w:rsidRPr="00B96394" w:rsidRDefault="00B96394" w:rsidP="00B96394">
      <w:pPr>
        <w:rPr>
          <w:b/>
        </w:rPr>
      </w:pPr>
      <w:r w:rsidRPr="00B96394">
        <w:rPr>
          <w:b/>
        </w:rPr>
        <w:t>Анализ ценовой ситуации по фактору «Ценовая зона в городе»</w:t>
      </w:r>
    </w:p>
    <w:p w14:paraId="4AEB8CB2" w14:textId="77777777" w:rsidR="00B96394" w:rsidRDefault="00B96394" w:rsidP="00B96394">
      <w:pPr>
        <w:rPr>
          <w:kern w:val="3"/>
          <w:lang w:eastAsia="zh-CN"/>
        </w:rPr>
      </w:pPr>
      <w:r>
        <w:t xml:space="preserve"> </w:t>
      </w:r>
      <w:r w:rsidRPr="00172CC6">
        <w:t xml:space="preserve">На основании проведенного </w:t>
      </w:r>
      <w:r>
        <w:t xml:space="preserve">анализа в Нижнем Новгороде была выявлена зависимость цен на жилье от так называемой ценовой зоны. Данный фактор существенно влияет на формирование цены на </w:t>
      </w:r>
      <w:r w:rsidRPr="00172CC6">
        <w:rPr>
          <w:kern w:val="3"/>
          <w:lang w:eastAsia="zh-CN"/>
        </w:rPr>
        <w:t>объекты многоквартирной жилой застройки</w:t>
      </w:r>
      <w:r>
        <w:rPr>
          <w:kern w:val="3"/>
          <w:lang w:eastAsia="zh-CN"/>
        </w:rPr>
        <w:t>.</w:t>
      </w:r>
    </w:p>
    <w:p w14:paraId="49816E7E" w14:textId="77777777" w:rsidR="00B96394" w:rsidRDefault="00B96394" w:rsidP="00B96394">
      <w:r>
        <w:t xml:space="preserve">В каждом районе города есть как более дешевые, так и более дорогие объекты. Это обусловлено неоднородностью застройки. Как правило, более дорогие объекты - это новые жилые кварталы с объектами современной инфраструктуры.  </w:t>
      </w:r>
    </w:p>
    <w:p w14:paraId="478792BE" w14:textId="0578ABD9" w:rsidR="00B96394" w:rsidRDefault="00B96394" w:rsidP="00B96394">
      <w:r>
        <w:t>Более подробное описание формирования ценовых зон представлено в разделе 3.2 Отчета.</w:t>
      </w:r>
    </w:p>
    <w:p w14:paraId="333C4055" w14:textId="77777777" w:rsidR="00B96394" w:rsidRDefault="00B96394" w:rsidP="00B96394">
      <w:pPr>
        <w:keepNext/>
        <w:ind w:firstLine="0"/>
        <w:jc w:val="center"/>
      </w:pPr>
      <w:r>
        <w:rPr>
          <w:noProof/>
          <w:lang w:eastAsia="ru-RU"/>
        </w:rPr>
        <w:drawing>
          <wp:inline distT="0" distB="0" distL="0" distR="0" wp14:anchorId="2B9818F6" wp14:editId="190E0501">
            <wp:extent cx="5400000" cy="3550970"/>
            <wp:effectExtent l="19050" t="19050" r="10795" b="11430"/>
            <wp:docPr id="1453" name="Рисунок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23">
                      <a:extLst>
                        <a:ext uri="{28A0092B-C50C-407E-A947-70E740481C1C}">
                          <a14:useLocalDpi xmlns:a14="http://schemas.microsoft.com/office/drawing/2010/main" val="0"/>
                        </a:ext>
                      </a:extLst>
                    </a:blip>
                    <a:srcRect t="6684" b="6898"/>
                    <a:stretch/>
                  </pic:blipFill>
                  <pic:spPr bwMode="auto">
                    <a:xfrm>
                      <a:off x="0" y="0"/>
                      <a:ext cx="5400000" cy="355097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312BEF6" w14:textId="04C3A666" w:rsidR="00B96394" w:rsidRDefault="00B96394" w:rsidP="006E6560">
      <w:pPr>
        <w:pStyle w:val="2023"/>
        <w:ind w:firstLine="0"/>
      </w:pPr>
      <w:r>
        <w:t xml:space="preserve">Рисунок </w:t>
      </w:r>
      <w:r>
        <w:fldChar w:fldCharType="begin"/>
      </w:r>
      <w:r>
        <w:instrText xml:space="preserve"> SEQ Рисунок \* ARABIC </w:instrText>
      </w:r>
      <w:r>
        <w:fldChar w:fldCharType="separate"/>
      </w:r>
      <w:r w:rsidR="00B67D49">
        <w:t>82</w:t>
      </w:r>
      <w:r>
        <w:fldChar w:fldCharType="end"/>
      </w:r>
      <w:r>
        <w:t xml:space="preserve"> - </w:t>
      </w:r>
      <w:r w:rsidRPr="00EC5DF1">
        <w:t>Средняя стоимость на рынке готового жилья Нижнего Новгорода в зависимости от ценовой зоны в городе (руб./м2)</w:t>
      </w:r>
    </w:p>
    <w:p w14:paraId="030AB673" w14:textId="77777777" w:rsidR="00B96394" w:rsidRPr="00B96394" w:rsidRDefault="00B96394" w:rsidP="00B96394">
      <w:pPr>
        <w:rPr>
          <w:b/>
        </w:rPr>
      </w:pPr>
      <w:r w:rsidRPr="00B96394">
        <w:rPr>
          <w:b/>
        </w:rPr>
        <w:t>Анализ ценовой ситуации по фактору «Этажность здания»</w:t>
      </w:r>
    </w:p>
    <w:p w14:paraId="4D0609A8" w14:textId="41998FA0" w:rsidR="00B96394" w:rsidRPr="00D77E1C" w:rsidRDefault="00B96394" w:rsidP="00B96394">
      <w:pPr>
        <w:rPr>
          <w:bCs/>
        </w:rPr>
      </w:pPr>
      <w:r w:rsidRPr="00D77E1C">
        <w:rPr>
          <w:bCs/>
        </w:rPr>
        <w:t xml:space="preserve">В ходе исследования было установлено, что более дорогие объекты недвижимости </w:t>
      </w:r>
      <w:r>
        <w:rPr>
          <w:bCs/>
        </w:rPr>
        <w:t>в Нижнем Новгороде</w:t>
      </w:r>
      <w:r w:rsidRPr="00D77E1C">
        <w:rPr>
          <w:bCs/>
        </w:rPr>
        <w:t>, расположены в домах этажностью от 12 этажей, объекты недвижимости с меньшей стоимостью в домах этажностью 1-</w:t>
      </w:r>
      <w:r>
        <w:rPr>
          <w:bCs/>
        </w:rPr>
        <w:t xml:space="preserve"> 4</w:t>
      </w:r>
      <w:r w:rsidRPr="00D77E1C">
        <w:rPr>
          <w:bCs/>
        </w:rPr>
        <w:t xml:space="preserve"> этажа.</w:t>
      </w:r>
      <w:r>
        <w:rPr>
          <w:bCs/>
        </w:rPr>
        <w:t xml:space="preserve"> Это обусловлено тем фактом, что объекты малоэтажного и среднеэтажного строительства были возведены достаточно давно и уже не отвечают современным требованиям. В то время как объекты, расположенные в высотных домах являются более комфортабельными и соответственно имеют более высокую цену.</w:t>
      </w:r>
    </w:p>
    <w:p w14:paraId="7BAD4E7E" w14:textId="77777777" w:rsidR="00B96394" w:rsidRPr="00B21924" w:rsidRDefault="00B96394" w:rsidP="00B96394">
      <w:r>
        <w:t xml:space="preserve">Как показал </w:t>
      </w:r>
      <w:r w:rsidRPr="00B21924">
        <w:t>проведен</w:t>
      </w:r>
      <w:r>
        <w:t>ный анализ</w:t>
      </w:r>
      <w:r w:rsidRPr="00B21924">
        <w:t xml:space="preserve"> объектов многоквартирной жилой застройки г. Нижнего Новгорода было установлено, что с точки зрения требований, предъявляемых к строительству капитальных объектов, особенностей и условий строительства выделяют:</w:t>
      </w:r>
    </w:p>
    <w:p w14:paraId="42A92E29" w14:textId="77777777" w:rsidR="00B96394" w:rsidRPr="00B21924" w:rsidRDefault="00B96394" w:rsidP="00A443BB">
      <w:pPr>
        <w:pStyle w:val="af4"/>
        <w:numPr>
          <w:ilvl w:val="0"/>
          <w:numId w:val="121"/>
        </w:numPr>
      </w:pPr>
      <w:r w:rsidRPr="00B21924">
        <w:t>малоэтажное строительство (до 4 этажей включительно);</w:t>
      </w:r>
    </w:p>
    <w:p w14:paraId="6F5CB46E" w14:textId="77777777" w:rsidR="00B96394" w:rsidRPr="00B21924" w:rsidRDefault="00B96394" w:rsidP="00A443BB">
      <w:pPr>
        <w:pStyle w:val="af4"/>
        <w:numPr>
          <w:ilvl w:val="0"/>
          <w:numId w:val="121"/>
        </w:numPr>
      </w:pPr>
      <w:r w:rsidRPr="00B21924">
        <w:t>среднеэтажное строительство (5-8 этажей);</w:t>
      </w:r>
    </w:p>
    <w:p w14:paraId="5282E27C" w14:textId="77777777" w:rsidR="00B96394" w:rsidRPr="00B21924" w:rsidRDefault="00B96394" w:rsidP="00A443BB">
      <w:pPr>
        <w:pStyle w:val="af4"/>
        <w:numPr>
          <w:ilvl w:val="0"/>
          <w:numId w:val="121"/>
        </w:numPr>
      </w:pPr>
      <w:r w:rsidRPr="00B21924">
        <w:t>многоэтажное строительство (9-11 этажей);</w:t>
      </w:r>
    </w:p>
    <w:p w14:paraId="02379913" w14:textId="77777777" w:rsidR="00B96394" w:rsidRPr="00B21924" w:rsidRDefault="00B96394" w:rsidP="00A443BB">
      <w:pPr>
        <w:pStyle w:val="af4"/>
        <w:numPr>
          <w:ilvl w:val="0"/>
          <w:numId w:val="121"/>
        </w:numPr>
      </w:pPr>
      <w:r w:rsidRPr="00B21924">
        <w:t>высотное строительство (12 и более этажей).</w:t>
      </w:r>
    </w:p>
    <w:p w14:paraId="29F82234" w14:textId="77777777" w:rsidR="00B96394" w:rsidRPr="00B21924" w:rsidRDefault="00B96394" w:rsidP="00B96394">
      <w:r w:rsidRPr="00B21924">
        <w:t>Для удобства проведения анализа и последующего расчета кадастровой стоимости проведена кодировка фактора «Этажность</w:t>
      </w:r>
      <w:r>
        <w:t xml:space="preserve"> здания</w:t>
      </w:r>
      <w:r w:rsidRPr="00B21924">
        <w:t>». Результаты кодировки приведены в следующей таблице.</w:t>
      </w:r>
    </w:p>
    <w:p w14:paraId="3484A5E5" w14:textId="59F512FB" w:rsidR="00B0034C" w:rsidRDefault="00B0034C" w:rsidP="00B0034C">
      <w:pPr>
        <w:pStyle w:val="20230"/>
      </w:pPr>
      <w:r>
        <w:t xml:space="preserve">Таблица </w:t>
      </w:r>
      <w:r>
        <w:fldChar w:fldCharType="begin"/>
      </w:r>
      <w:r>
        <w:instrText xml:space="preserve"> SEQ Таблица \* ARABIC </w:instrText>
      </w:r>
      <w:r>
        <w:fldChar w:fldCharType="separate"/>
      </w:r>
      <w:r w:rsidR="007B42C3">
        <w:t>29</w:t>
      </w:r>
      <w:r>
        <w:fldChar w:fldCharType="end"/>
      </w:r>
      <w:r>
        <w:t xml:space="preserve"> - </w:t>
      </w:r>
      <w:r w:rsidRPr="003E15B1">
        <w:t>Кодировка фактора «Этажность здания» (г. Нижний Новгород)</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96"/>
        <w:gridCol w:w="4248"/>
      </w:tblGrid>
      <w:tr w:rsidR="00B0034C" w:rsidRPr="00B0034C" w14:paraId="13C53702" w14:textId="77777777" w:rsidTr="00EA5FF0">
        <w:trPr>
          <w:tblHeader/>
          <w:jc w:val="center"/>
        </w:trPr>
        <w:tc>
          <w:tcPr>
            <w:tcW w:w="2727" w:type="pct"/>
            <w:shd w:val="clear" w:color="auto" w:fill="auto"/>
            <w:vAlign w:val="center"/>
          </w:tcPr>
          <w:p w14:paraId="139AE097" w14:textId="77777777" w:rsidR="00B0034C" w:rsidRPr="00B0034C" w:rsidRDefault="00B0034C" w:rsidP="00B0034C">
            <w:pPr>
              <w:ind w:firstLine="0"/>
              <w:jc w:val="center"/>
              <w:rPr>
                <w:b/>
              </w:rPr>
            </w:pPr>
            <w:r w:rsidRPr="00B0034C">
              <w:rPr>
                <w:b/>
              </w:rPr>
              <w:t>Этажность</w:t>
            </w:r>
          </w:p>
        </w:tc>
        <w:tc>
          <w:tcPr>
            <w:tcW w:w="2273" w:type="pct"/>
            <w:shd w:val="clear" w:color="auto" w:fill="auto"/>
            <w:vAlign w:val="center"/>
          </w:tcPr>
          <w:p w14:paraId="37A6C44B" w14:textId="77777777" w:rsidR="00B0034C" w:rsidRPr="00B0034C" w:rsidRDefault="00B0034C" w:rsidP="00B0034C">
            <w:pPr>
              <w:ind w:firstLine="0"/>
              <w:jc w:val="center"/>
              <w:rPr>
                <w:b/>
              </w:rPr>
            </w:pPr>
            <w:r w:rsidRPr="00B0034C">
              <w:rPr>
                <w:b/>
              </w:rPr>
              <w:t>Закодированное значение</w:t>
            </w:r>
          </w:p>
        </w:tc>
      </w:tr>
      <w:tr w:rsidR="00B0034C" w:rsidRPr="00B21924" w14:paraId="52EEECB0" w14:textId="77777777" w:rsidTr="00EA5FF0">
        <w:trPr>
          <w:trHeight w:val="62"/>
          <w:jc w:val="center"/>
        </w:trPr>
        <w:tc>
          <w:tcPr>
            <w:tcW w:w="2727" w:type="pct"/>
            <w:shd w:val="clear" w:color="auto" w:fill="auto"/>
          </w:tcPr>
          <w:p w14:paraId="0FDBFF54" w14:textId="77777777" w:rsidR="00B0034C" w:rsidRPr="00B21924" w:rsidRDefault="00B0034C" w:rsidP="009C3AEB">
            <w:pPr>
              <w:ind w:firstLine="0"/>
              <w:jc w:val="center"/>
            </w:pPr>
            <w:r w:rsidRPr="00B21924">
              <w:t>до 4-х этажей включительно</w:t>
            </w:r>
          </w:p>
        </w:tc>
        <w:tc>
          <w:tcPr>
            <w:tcW w:w="2273" w:type="pct"/>
            <w:shd w:val="clear" w:color="auto" w:fill="auto"/>
          </w:tcPr>
          <w:p w14:paraId="05DEE474" w14:textId="77777777" w:rsidR="00B0034C" w:rsidRPr="00B21924" w:rsidRDefault="00B0034C" w:rsidP="009C3AEB">
            <w:pPr>
              <w:ind w:firstLine="0"/>
              <w:jc w:val="center"/>
            </w:pPr>
            <w:r w:rsidRPr="00B21924">
              <w:t>1</w:t>
            </w:r>
          </w:p>
        </w:tc>
      </w:tr>
      <w:tr w:rsidR="00B0034C" w:rsidRPr="00B21924" w14:paraId="17CE1401" w14:textId="77777777" w:rsidTr="00EA5FF0">
        <w:trPr>
          <w:trHeight w:val="149"/>
          <w:jc w:val="center"/>
        </w:trPr>
        <w:tc>
          <w:tcPr>
            <w:tcW w:w="2727" w:type="pct"/>
            <w:shd w:val="clear" w:color="auto" w:fill="auto"/>
          </w:tcPr>
          <w:p w14:paraId="32FAFEC5" w14:textId="77777777" w:rsidR="00B0034C" w:rsidRPr="00B21924" w:rsidRDefault="00B0034C" w:rsidP="009C3AEB">
            <w:pPr>
              <w:ind w:firstLine="0"/>
              <w:jc w:val="center"/>
            </w:pPr>
            <w:r w:rsidRPr="00B21924">
              <w:t>5-8 этажей</w:t>
            </w:r>
          </w:p>
        </w:tc>
        <w:tc>
          <w:tcPr>
            <w:tcW w:w="2273" w:type="pct"/>
            <w:shd w:val="clear" w:color="auto" w:fill="auto"/>
          </w:tcPr>
          <w:p w14:paraId="620C9572" w14:textId="77777777" w:rsidR="00B0034C" w:rsidRPr="00B21924" w:rsidRDefault="00B0034C" w:rsidP="009C3AEB">
            <w:pPr>
              <w:ind w:firstLine="0"/>
              <w:jc w:val="center"/>
            </w:pPr>
            <w:r w:rsidRPr="00B21924">
              <w:t>2</w:t>
            </w:r>
          </w:p>
        </w:tc>
      </w:tr>
      <w:tr w:rsidR="00B0034C" w:rsidRPr="00B21924" w14:paraId="6060FF02" w14:textId="77777777" w:rsidTr="00EA5FF0">
        <w:trPr>
          <w:trHeight w:val="80"/>
          <w:jc w:val="center"/>
        </w:trPr>
        <w:tc>
          <w:tcPr>
            <w:tcW w:w="2727" w:type="pct"/>
            <w:shd w:val="clear" w:color="auto" w:fill="auto"/>
          </w:tcPr>
          <w:p w14:paraId="57E218D1" w14:textId="77777777" w:rsidR="00B0034C" w:rsidRPr="00B21924" w:rsidRDefault="00B0034C" w:rsidP="009C3AEB">
            <w:pPr>
              <w:ind w:firstLine="0"/>
              <w:jc w:val="center"/>
            </w:pPr>
            <w:r w:rsidRPr="00B21924">
              <w:t>9-11 этажей</w:t>
            </w:r>
          </w:p>
        </w:tc>
        <w:tc>
          <w:tcPr>
            <w:tcW w:w="2273" w:type="pct"/>
            <w:shd w:val="clear" w:color="auto" w:fill="auto"/>
          </w:tcPr>
          <w:p w14:paraId="17DEFB72" w14:textId="77777777" w:rsidR="00B0034C" w:rsidRPr="00B21924" w:rsidRDefault="00B0034C" w:rsidP="009C3AEB">
            <w:pPr>
              <w:ind w:firstLine="0"/>
              <w:jc w:val="center"/>
            </w:pPr>
            <w:r w:rsidRPr="00B21924">
              <w:t>3</w:t>
            </w:r>
          </w:p>
        </w:tc>
      </w:tr>
      <w:tr w:rsidR="00B0034C" w:rsidRPr="00B21924" w14:paraId="33F9F651" w14:textId="77777777" w:rsidTr="00EA5FF0">
        <w:trPr>
          <w:trHeight w:val="80"/>
          <w:jc w:val="center"/>
        </w:trPr>
        <w:tc>
          <w:tcPr>
            <w:tcW w:w="2727" w:type="pct"/>
            <w:shd w:val="clear" w:color="auto" w:fill="auto"/>
          </w:tcPr>
          <w:p w14:paraId="0423CB38" w14:textId="77777777" w:rsidR="00B0034C" w:rsidRPr="00B21924" w:rsidRDefault="00B0034C" w:rsidP="009C3AEB">
            <w:pPr>
              <w:ind w:firstLine="0"/>
              <w:jc w:val="center"/>
            </w:pPr>
            <w:r w:rsidRPr="00B21924">
              <w:t>12 и более этажей</w:t>
            </w:r>
          </w:p>
        </w:tc>
        <w:tc>
          <w:tcPr>
            <w:tcW w:w="2273" w:type="pct"/>
            <w:shd w:val="clear" w:color="auto" w:fill="auto"/>
          </w:tcPr>
          <w:p w14:paraId="6C37CE80" w14:textId="77777777" w:rsidR="00B0034C" w:rsidRPr="00B21924" w:rsidRDefault="00B0034C" w:rsidP="009C3AEB">
            <w:pPr>
              <w:ind w:firstLine="0"/>
              <w:jc w:val="center"/>
            </w:pPr>
            <w:r w:rsidRPr="00B21924">
              <w:t>4</w:t>
            </w:r>
          </w:p>
        </w:tc>
      </w:tr>
    </w:tbl>
    <w:p w14:paraId="4736A3CA" w14:textId="77777777" w:rsidR="00E057A7" w:rsidRDefault="003F11AD" w:rsidP="00E057A7">
      <w:pPr>
        <w:pStyle w:val="2023"/>
        <w:keepNext/>
        <w:spacing w:before="240"/>
        <w:ind w:firstLine="0"/>
      </w:pPr>
      <w:r>
        <w:rPr>
          <w:lang w:eastAsia="ru-RU"/>
        </w:rPr>
        <w:drawing>
          <wp:inline distT="0" distB="0" distL="0" distR="0" wp14:anchorId="14BDADD4" wp14:editId="3DFCA5A0">
            <wp:extent cx="4633595" cy="2853055"/>
            <wp:effectExtent l="19050" t="19050" r="14605" b="23495"/>
            <wp:docPr id="1455" name="Рисунок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4633595" cy="2853055"/>
                    </a:xfrm>
                    <a:prstGeom prst="rect">
                      <a:avLst/>
                    </a:prstGeom>
                    <a:noFill/>
                    <a:ln>
                      <a:solidFill>
                        <a:schemeClr val="tx1"/>
                      </a:solidFill>
                    </a:ln>
                  </pic:spPr>
                </pic:pic>
              </a:graphicData>
            </a:graphic>
          </wp:inline>
        </w:drawing>
      </w:r>
    </w:p>
    <w:p w14:paraId="339F5849" w14:textId="48954736" w:rsidR="00B96394" w:rsidRDefault="00E057A7" w:rsidP="006E6560">
      <w:pPr>
        <w:pStyle w:val="2023"/>
        <w:ind w:firstLine="0"/>
      </w:pPr>
      <w:r>
        <w:t xml:space="preserve">Рисунок </w:t>
      </w:r>
      <w:r>
        <w:fldChar w:fldCharType="begin"/>
      </w:r>
      <w:r>
        <w:instrText xml:space="preserve"> SEQ Рисунок \* ARABIC </w:instrText>
      </w:r>
      <w:r>
        <w:fldChar w:fldCharType="separate"/>
      </w:r>
      <w:r w:rsidR="00B67D49">
        <w:t>83</w:t>
      </w:r>
      <w:r>
        <w:fldChar w:fldCharType="end"/>
      </w:r>
      <w:r>
        <w:t xml:space="preserve"> - </w:t>
      </w:r>
      <w:r w:rsidRPr="006726B5">
        <w:t>Средняя стоимость на рынке готового жилья в г. Нижний Новгород в зависимости от количества этажей в здании (руб/м2)</w:t>
      </w:r>
    </w:p>
    <w:p w14:paraId="5F8CD820" w14:textId="77777777" w:rsidR="002A3C51" w:rsidRPr="002A3C51" w:rsidRDefault="002A3C51" w:rsidP="002A3C51">
      <w:pPr>
        <w:rPr>
          <w:b/>
        </w:rPr>
      </w:pPr>
      <w:r w:rsidRPr="002A3C51">
        <w:rPr>
          <w:b/>
        </w:rPr>
        <w:t>Анализ ценовой ситуации по фактору «Материал стен»</w:t>
      </w:r>
    </w:p>
    <w:p w14:paraId="394C1AB1" w14:textId="77777777" w:rsidR="002A3C51" w:rsidRDefault="002A3C51" w:rsidP="002A3C51">
      <w:r>
        <w:t>Одним из наиболее значимым фактором, оказывающим влияние на формирования цены объекта, является материал стен здания, в котором объект находится. Так объекты с кирпичными и монолитными стенами стоят дороже объектов, возведенных из облегченных материалов и объектов из дерева или металла. Поскольку в рынке встречаются различные формулировки материалов стен, было принято решение соотнести объекты по группам с учетом КС и группы капитальности.</w:t>
      </w:r>
    </w:p>
    <w:p w14:paraId="6348D0D1" w14:textId="4ED9AF8D" w:rsidR="002A3C51" w:rsidRDefault="002A3C51" w:rsidP="002A3C51">
      <w:pPr>
        <w:pStyle w:val="20230"/>
      </w:pPr>
      <w:r>
        <w:t xml:space="preserve">Таблица </w:t>
      </w:r>
      <w:r>
        <w:fldChar w:fldCharType="begin"/>
      </w:r>
      <w:r>
        <w:instrText xml:space="preserve"> SEQ Таблица \* ARABIC </w:instrText>
      </w:r>
      <w:r>
        <w:fldChar w:fldCharType="separate"/>
      </w:r>
      <w:r w:rsidR="007B42C3">
        <w:t>30</w:t>
      </w:r>
      <w:r>
        <w:fldChar w:fldCharType="end"/>
      </w:r>
      <w:r>
        <w:t xml:space="preserve"> - </w:t>
      </w:r>
      <w:r w:rsidRPr="00325305">
        <w:t>Код</w:t>
      </w:r>
      <w:r>
        <w:t>ировка фактора «Материал стен» г. Нижний Новгород</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444"/>
        <w:gridCol w:w="2646"/>
        <w:gridCol w:w="1920"/>
        <w:gridCol w:w="1983"/>
        <w:gridCol w:w="1351"/>
      </w:tblGrid>
      <w:tr w:rsidR="002A3C51" w:rsidRPr="00507362" w14:paraId="22669D7E" w14:textId="77777777" w:rsidTr="00507362">
        <w:trPr>
          <w:trHeight w:val="300"/>
          <w:tblHeader/>
          <w:jc w:val="center"/>
        </w:trPr>
        <w:tc>
          <w:tcPr>
            <w:tcW w:w="773" w:type="pct"/>
            <w:tcBorders>
              <w:top w:val="single" w:sz="4" w:space="0" w:color="auto"/>
              <w:left w:val="single" w:sz="4" w:space="0" w:color="auto"/>
              <w:bottom w:val="single" w:sz="4" w:space="0" w:color="auto"/>
              <w:right w:val="single" w:sz="4" w:space="0" w:color="auto"/>
            </w:tcBorders>
          </w:tcPr>
          <w:p w14:paraId="56913988" w14:textId="77777777" w:rsidR="002A3C51" w:rsidRPr="00507362" w:rsidRDefault="002A3C51" w:rsidP="00EA5FF0">
            <w:pPr>
              <w:pStyle w:val="ConsPlusNormal"/>
              <w:jc w:val="center"/>
              <w:rPr>
                <w:b/>
              </w:rPr>
            </w:pPr>
            <w:r w:rsidRPr="00507362">
              <w:rPr>
                <w:b/>
              </w:rPr>
              <w:t>Код поля</w:t>
            </w:r>
          </w:p>
        </w:tc>
        <w:tc>
          <w:tcPr>
            <w:tcW w:w="1416" w:type="pct"/>
            <w:tcBorders>
              <w:top w:val="single" w:sz="4" w:space="0" w:color="auto"/>
              <w:left w:val="single" w:sz="4" w:space="0" w:color="auto"/>
              <w:bottom w:val="single" w:sz="4" w:space="0" w:color="auto"/>
              <w:right w:val="single" w:sz="4" w:space="0" w:color="auto"/>
            </w:tcBorders>
          </w:tcPr>
          <w:p w14:paraId="1C58EC0E" w14:textId="77777777" w:rsidR="002A3C51" w:rsidRPr="00507362" w:rsidRDefault="002A3C51" w:rsidP="00EA5FF0">
            <w:pPr>
              <w:pStyle w:val="ConsPlusNormal"/>
              <w:jc w:val="center"/>
              <w:rPr>
                <w:b/>
              </w:rPr>
            </w:pPr>
            <w:r w:rsidRPr="00507362">
              <w:rPr>
                <w:b/>
              </w:rPr>
              <w:t>Основной материал</w:t>
            </w:r>
          </w:p>
        </w:tc>
        <w:tc>
          <w:tcPr>
            <w:tcW w:w="1027" w:type="pct"/>
            <w:tcBorders>
              <w:top w:val="single" w:sz="4" w:space="0" w:color="auto"/>
              <w:left w:val="single" w:sz="4" w:space="0" w:color="auto"/>
              <w:bottom w:val="single" w:sz="4" w:space="0" w:color="auto"/>
              <w:right w:val="single" w:sz="4" w:space="0" w:color="auto"/>
            </w:tcBorders>
          </w:tcPr>
          <w:p w14:paraId="1A648544" w14:textId="77777777" w:rsidR="002A3C51" w:rsidRPr="00507362" w:rsidRDefault="002A3C51" w:rsidP="00EA5FF0">
            <w:pPr>
              <w:pStyle w:val="ConsPlusNormal"/>
              <w:jc w:val="center"/>
              <w:rPr>
                <w:b/>
              </w:rPr>
            </w:pPr>
            <w:r w:rsidRPr="00507362">
              <w:rPr>
                <w:b/>
              </w:rPr>
              <w:t>Класс конструктивной системы</w:t>
            </w:r>
          </w:p>
        </w:tc>
        <w:tc>
          <w:tcPr>
            <w:tcW w:w="1061" w:type="pct"/>
            <w:tcBorders>
              <w:top w:val="single" w:sz="4" w:space="0" w:color="auto"/>
              <w:left w:val="single" w:sz="4" w:space="0" w:color="auto"/>
              <w:bottom w:val="single" w:sz="4" w:space="0" w:color="auto"/>
              <w:right w:val="single" w:sz="4" w:space="0" w:color="auto"/>
            </w:tcBorders>
          </w:tcPr>
          <w:p w14:paraId="1D5953AD" w14:textId="77777777" w:rsidR="002A3C51" w:rsidRPr="00507362" w:rsidRDefault="002A3C51" w:rsidP="00EA5FF0">
            <w:pPr>
              <w:pStyle w:val="ConsPlusNormal"/>
              <w:jc w:val="center"/>
              <w:rPr>
                <w:b/>
              </w:rPr>
            </w:pPr>
            <w:r w:rsidRPr="00507362">
              <w:rPr>
                <w:b/>
              </w:rPr>
              <w:t>Группа капитальности</w:t>
            </w:r>
          </w:p>
        </w:tc>
        <w:tc>
          <w:tcPr>
            <w:tcW w:w="723" w:type="pct"/>
            <w:tcBorders>
              <w:top w:val="single" w:sz="4" w:space="0" w:color="auto"/>
              <w:left w:val="single" w:sz="4" w:space="0" w:color="auto"/>
              <w:bottom w:val="single" w:sz="4" w:space="0" w:color="auto"/>
              <w:right w:val="single" w:sz="4" w:space="0" w:color="auto"/>
            </w:tcBorders>
          </w:tcPr>
          <w:p w14:paraId="06EBE2C0" w14:textId="77777777" w:rsidR="002A3C51" w:rsidRPr="00507362" w:rsidRDefault="002A3C51" w:rsidP="00EA5FF0">
            <w:pPr>
              <w:pStyle w:val="ConsPlusNormal"/>
              <w:jc w:val="center"/>
              <w:rPr>
                <w:b/>
              </w:rPr>
            </w:pPr>
            <w:r w:rsidRPr="00507362">
              <w:rPr>
                <w:b/>
              </w:rPr>
              <w:t>КОД</w:t>
            </w:r>
          </w:p>
        </w:tc>
      </w:tr>
      <w:tr w:rsidR="002A3C51" w14:paraId="662F917F"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55B4B806" w14:textId="77777777" w:rsidR="002A3C51" w:rsidRDefault="002A3C51" w:rsidP="00EA5FF0">
            <w:pPr>
              <w:pStyle w:val="ConsPlusNormal"/>
            </w:pPr>
            <w:r>
              <w:t>61001000000</w:t>
            </w:r>
          </w:p>
        </w:tc>
        <w:tc>
          <w:tcPr>
            <w:tcW w:w="1416" w:type="pct"/>
            <w:tcBorders>
              <w:top w:val="single" w:sz="4" w:space="0" w:color="auto"/>
              <w:left w:val="single" w:sz="4" w:space="0" w:color="auto"/>
              <w:bottom w:val="single" w:sz="4" w:space="0" w:color="auto"/>
              <w:right w:val="single" w:sz="4" w:space="0" w:color="auto"/>
            </w:tcBorders>
          </w:tcPr>
          <w:p w14:paraId="1104A270" w14:textId="77777777" w:rsidR="002A3C51" w:rsidRDefault="002A3C51" w:rsidP="00EA5FF0">
            <w:pPr>
              <w:pStyle w:val="ConsPlusNormal"/>
            </w:pPr>
            <w:r>
              <w:t>Стены</w:t>
            </w:r>
          </w:p>
        </w:tc>
        <w:tc>
          <w:tcPr>
            <w:tcW w:w="1027" w:type="pct"/>
            <w:tcBorders>
              <w:top w:val="single" w:sz="4" w:space="0" w:color="auto"/>
              <w:left w:val="single" w:sz="4" w:space="0" w:color="auto"/>
              <w:bottom w:val="single" w:sz="4" w:space="0" w:color="auto"/>
              <w:right w:val="single" w:sz="4" w:space="0" w:color="auto"/>
            </w:tcBorders>
          </w:tcPr>
          <w:p w14:paraId="79D85782" w14:textId="77777777" w:rsidR="002A3C51" w:rsidRDefault="002A3C51" w:rsidP="00EA5FF0">
            <w:pPr>
              <w:pStyle w:val="ConsPlusNormal"/>
              <w:jc w:val="center"/>
            </w:pPr>
            <w:r>
              <w:t>-</w:t>
            </w:r>
          </w:p>
        </w:tc>
        <w:tc>
          <w:tcPr>
            <w:tcW w:w="1061" w:type="pct"/>
            <w:tcBorders>
              <w:top w:val="single" w:sz="4" w:space="0" w:color="auto"/>
              <w:left w:val="single" w:sz="4" w:space="0" w:color="auto"/>
              <w:bottom w:val="single" w:sz="4" w:space="0" w:color="auto"/>
              <w:right w:val="single" w:sz="4" w:space="0" w:color="auto"/>
            </w:tcBorders>
          </w:tcPr>
          <w:p w14:paraId="7BA21899" w14:textId="77777777" w:rsidR="002A3C51" w:rsidRDefault="002A3C51" w:rsidP="00EA5FF0">
            <w:pPr>
              <w:pStyle w:val="ConsPlusNormal"/>
              <w:jc w:val="center"/>
            </w:pPr>
            <w:r>
              <w:t>-</w:t>
            </w:r>
          </w:p>
        </w:tc>
        <w:tc>
          <w:tcPr>
            <w:tcW w:w="723" w:type="pct"/>
            <w:vMerge w:val="restart"/>
            <w:tcBorders>
              <w:top w:val="single" w:sz="4" w:space="0" w:color="auto"/>
              <w:left w:val="single" w:sz="4" w:space="0" w:color="auto"/>
              <w:right w:val="single" w:sz="4" w:space="0" w:color="auto"/>
            </w:tcBorders>
          </w:tcPr>
          <w:p w14:paraId="1496A7E3" w14:textId="77777777" w:rsidR="002A3C51" w:rsidRDefault="002A3C51" w:rsidP="00EA5FF0">
            <w:pPr>
              <w:pStyle w:val="ConsPlusNormal"/>
              <w:jc w:val="center"/>
            </w:pPr>
            <w:r>
              <w:t>Если после 2005 года постройки, то 1.</w:t>
            </w:r>
          </w:p>
          <w:p w14:paraId="72B35E24" w14:textId="77777777" w:rsidR="002A3C51" w:rsidRDefault="002A3C51" w:rsidP="00EA5FF0">
            <w:pPr>
              <w:pStyle w:val="ConsPlusNormal"/>
              <w:jc w:val="center"/>
            </w:pPr>
            <w:r>
              <w:t>Если до 2005, то 2</w:t>
            </w:r>
          </w:p>
        </w:tc>
      </w:tr>
      <w:tr w:rsidR="002A3C51" w14:paraId="7C90F4E8"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49EDB03E" w14:textId="77777777" w:rsidR="002A3C51" w:rsidRPr="003B47D7" w:rsidRDefault="002A3C51" w:rsidP="00EA5FF0">
            <w:pPr>
              <w:pStyle w:val="ConsPlusNormal"/>
              <w:rPr>
                <w:highlight w:val="yellow"/>
              </w:rPr>
            </w:pPr>
            <w:r>
              <w:t>61001999000</w:t>
            </w:r>
          </w:p>
        </w:tc>
        <w:tc>
          <w:tcPr>
            <w:tcW w:w="1416" w:type="pct"/>
            <w:tcBorders>
              <w:top w:val="single" w:sz="4" w:space="0" w:color="auto"/>
              <w:left w:val="single" w:sz="4" w:space="0" w:color="auto"/>
              <w:bottom w:val="single" w:sz="4" w:space="0" w:color="auto"/>
              <w:right w:val="single" w:sz="4" w:space="0" w:color="auto"/>
            </w:tcBorders>
          </w:tcPr>
          <w:p w14:paraId="3E8F2512" w14:textId="77777777" w:rsidR="002A3C51" w:rsidRPr="003B47D7" w:rsidRDefault="002A3C51" w:rsidP="00EA5FF0">
            <w:pPr>
              <w:pStyle w:val="ConsPlusNormal"/>
              <w:rPr>
                <w:highlight w:val="yellow"/>
              </w:rPr>
            </w:pPr>
            <w:r>
              <w:t>Иное</w:t>
            </w:r>
          </w:p>
        </w:tc>
        <w:tc>
          <w:tcPr>
            <w:tcW w:w="1027" w:type="pct"/>
            <w:tcBorders>
              <w:top w:val="single" w:sz="4" w:space="0" w:color="auto"/>
              <w:left w:val="single" w:sz="4" w:space="0" w:color="auto"/>
              <w:bottom w:val="single" w:sz="4" w:space="0" w:color="auto"/>
              <w:right w:val="single" w:sz="4" w:space="0" w:color="auto"/>
            </w:tcBorders>
          </w:tcPr>
          <w:p w14:paraId="148E089F" w14:textId="77777777" w:rsidR="002A3C51" w:rsidRPr="003B47D7" w:rsidRDefault="002A3C51" w:rsidP="00EA5FF0">
            <w:pPr>
              <w:pStyle w:val="ConsPlusNormal"/>
              <w:jc w:val="center"/>
              <w:rPr>
                <w:highlight w:val="yellow"/>
              </w:rPr>
            </w:pPr>
          </w:p>
        </w:tc>
        <w:tc>
          <w:tcPr>
            <w:tcW w:w="1061" w:type="pct"/>
            <w:tcBorders>
              <w:top w:val="single" w:sz="4" w:space="0" w:color="auto"/>
              <w:left w:val="single" w:sz="4" w:space="0" w:color="auto"/>
              <w:bottom w:val="single" w:sz="4" w:space="0" w:color="auto"/>
              <w:right w:val="single" w:sz="4" w:space="0" w:color="auto"/>
            </w:tcBorders>
          </w:tcPr>
          <w:p w14:paraId="27ED7083" w14:textId="77777777" w:rsidR="002A3C51" w:rsidRPr="003B47D7" w:rsidRDefault="002A3C51" w:rsidP="00EA5FF0">
            <w:pPr>
              <w:pStyle w:val="ConsPlusNormal"/>
              <w:jc w:val="center"/>
              <w:rPr>
                <w:highlight w:val="yellow"/>
              </w:rPr>
            </w:pPr>
          </w:p>
        </w:tc>
        <w:tc>
          <w:tcPr>
            <w:tcW w:w="723" w:type="pct"/>
            <w:vMerge/>
            <w:tcBorders>
              <w:left w:val="single" w:sz="4" w:space="0" w:color="auto"/>
              <w:right w:val="single" w:sz="4" w:space="0" w:color="auto"/>
            </w:tcBorders>
          </w:tcPr>
          <w:p w14:paraId="5B0226A2" w14:textId="77777777" w:rsidR="002A3C51" w:rsidRDefault="002A3C51" w:rsidP="00EA5FF0">
            <w:pPr>
              <w:pStyle w:val="ConsPlusNormal"/>
              <w:jc w:val="center"/>
            </w:pPr>
          </w:p>
        </w:tc>
      </w:tr>
      <w:tr w:rsidR="002A3C51" w14:paraId="143A4BDF"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6010633D" w14:textId="77777777" w:rsidR="002A3C51" w:rsidRPr="003B47D7" w:rsidRDefault="002A3C51" w:rsidP="00EA5FF0">
            <w:pPr>
              <w:pStyle w:val="ConsPlusNormal"/>
              <w:rPr>
                <w:highlight w:val="yellow"/>
              </w:rPr>
            </w:pPr>
            <w:r>
              <w:t>61001003000</w:t>
            </w:r>
          </w:p>
        </w:tc>
        <w:tc>
          <w:tcPr>
            <w:tcW w:w="1416" w:type="pct"/>
            <w:tcBorders>
              <w:top w:val="single" w:sz="4" w:space="0" w:color="auto"/>
              <w:left w:val="single" w:sz="4" w:space="0" w:color="auto"/>
              <w:bottom w:val="single" w:sz="4" w:space="0" w:color="auto"/>
              <w:right w:val="single" w:sz="4" w:space="0" w:color="auto"/>
            </w:tcBorders>
          </w:tcPr>
          <w:p w14:paraId="6FBBF7D8" w14:textId="77777777" w:rsidR="002A3C51" w:rsidRPr="003B47D7" w:rsidRDefault="002A3C51" w:rsidP="00EA5FF0">
            <w:pPr>
              <w:pStyle w:val="ConsPlusNormal"/>
              <w:rPr>
                <w:highlight w:val="yellow"/>
              </w:rPr>
            </w:pPr>
            <w:r>
              <w:t>Смешанные</w:t>
            </w:r>
          </w:p>
        </w:tc>
        <w:tc>
          <w:tcPr>
            <w:tcW w:w="1027" w:type="pct"/>
            <w:tcBorders>
              <w:top w:val="single" w:sz="4" w:space="0" w:color="auto"/>
              <w:left w:val="single" w:sz="4" w:space="0" w:color="auto"/>
              <w:bottom w:val="single" w:sz="4" w:space="0" w:color="auto"/>
              <w:right w:val="single" w:sz="4" w:space="0" w:color="auto"/>
            </w:tcBorders>
          </w:tcPr>
          <w:p w14:paraId="19200DC3" w14:textId="77777777" w:rsidR="002A3C51" w:rsidRPr="003B47D7" w:rsidRDefault="002A3C51" w:rsidP="00EA5FF0">
            <w:pPr>
              <w:pStyle w:val="ConsPlusNormal"/>
              <w:jc w:val="center"/>
              <w:rPr>
                <w:highlight w:val="yellow"/>
              </w:rPr>
            </w:pPr>
            <w:r>
              <w:t>КС-3</w:t>
            </w:r>
          </w:p>
        </w:tc>
        <w:tc>
          <w:tcPr>
            <w:tcW w:w="1061" w:type="pct"/>
            <w:tcBorders>
              <w:top w:val="single" w:sz="4" w:space="0" w:color="auto"/>
              <w:left w:val="single" w:sz="4" w:space="0" w:color="auto"/>
              <w:bottom w:val="single" w:sz="4" w:space="0" w:color="auto"/>
              <w:right w:val="single" w:sz="4" w:space="0" w:color="auto"/>
            </w:tcBorders>
          </w:tcPr>
          <w:p w14:paraId="7DBCA1B7" w14:textId="77777777" w:rsidR="002A3C51" w:rsidRPr="003B47D7" w:rsidRDefault="002A3C51" w:rsidP="00EA5FF0">
            <w:pPr>
              <w:pStyle w:val="ConsPlusNormal"/>
              <w:jc w:val="center"/>
              <w:rPr>
                <w:highlight w:val="yellow"/>
              </w:rPr>
            </w:pPr>
            <w:r>
              <w:t>II, III</w:t>
            </w:r>
          </w:p>
        </w:tc>
        <w:tc>
          <w:tcPr>
            <w:tcW w:w="723" w:type="pct"/>
            <w:vMerge/>
            <w:tcBorders>
              <w:left w:val="single" w:sz="4" w:space="0" w:color="auto"/>
              <w:right w:val="single" w:sz="4" w:space="0" w:color="auto"/>
            </w:tcBorders>
          </w:tcPr>
          <w:p w14:paraId="4894EC4E" w14:textId="77777777" w:rsidR="002A3C51" w:rsidRDefault="002A3C51" w:rsidP="00EA5FF0">
            <w:pPr>
              <w:pStyle w:val="ConsPlusNormal"/>
              <w:jc w:val="center"/>
            </w:pPr>
          </w:p>
        </w:tc>
      </w:tr>
      <w:tr w:rsidR="002A3C51" w14:paraId="5A127E61"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1B7D7431" w14:textId="77777777" w:rsidR="002A3C51" w:rsidRPr="003B47D7" w:rsidRDefault="002A3C51" w:rsidP="00EA5FF0">
            <w:pPr>
              <w:pStyle w:val="ConsPlusNormal"/>
              <w:rPr>
                <w:highlight w:val="yellow"/>
              </w:rPr>
            </w:pPr>
            <w:r>
              <w:t>61001005000</w:t>
            </w:r>
          </w:p>
        </w:tc>
        <w:tc>
          <w:tcPr>
            <w:tcW w:w="1416" w:type="pct"/>
            <w:tcBorders>
              <w:top w:val="single" w:sz="4" w:space="0" w:color="auto"/>
              <w:left w:val="single" w:sz="4" w:space="0" w:color="auto"/>
              <w:bottom w:val="single" w:sz="4" w:space="0" w:color="auto"/>
              <w:right w:val="single" w:sz="4" w:space="0" w:color="auto"/>
            </w:tcBorders>
          </w:tcPr>
          <w:p w14:paraId="36DF4EE6" w14:textId="77777777" w:rsidR="002A3C51" w:rsidRPr="003B47D7" w:rsidRDefault="002A3C51" w:rsidP="00EA5FF0">
            <w:pPr>
              <w:pStyle w:val="ConsPlusNormal"/>
              <w:rPr>
                <w:highlight w:val="yellow"/>
              </w:rPr>
            </w:pPr>
            <w:r>
              <w:t>Из прочих материалов</w:t>
            </w:r>
          </w:p>
        </w:tc>
        <w:tc>
          <w:tcPr>
            <w:tcW w:w="1027" w:type="pct"/>
            <w:tcBorders>
              <w:top w:val="single" w:sz="4" w:space="0" w:color="auto"/>
              <w:left w:val="single" w:sz="4" w:space="0" w:color="auto"/>
              <w:bottom w:val="single" w:sz="4" w:space="0" w:color="auto"/>
              <w:right w:val="single" w:sz="4" w:space="0" w:color="auto"/>
            </w:tcBorders>
          </w:tcPr>
          <w:p w14:paraId="2FE291E4" w14:textId="77777777" w:rsidR="002A3C51" w:rsidRPr="003B47D7" w:rsidRDefault="002A3C51" w:rsidP="00EA5FF0">
            <w:pPr>
              <w:pStyle w:val="ConsPlusNormal"/>
              <w:jc w:val="center"/>
              <w:rPr>
                <w:highlight w:val="yellow"/>
              </w:rPr>
            </w:pPr>
            <w:r>
              <w:t>КС-3</w:t>
            </w:r>
          </w:p>
        </w:tc>
        <w:tc>
          <w:tcPr>
            <w:tcW w:w="1061" w:type="pct"/>
            <w:tcBorders>
              <w:top w:val="single" w:sz="4" w:space="0" w:color="auto"/>
              <w:left w:val="single" w:sz="4" w:space="0" w:color="auto"/>
              <w:bottom w:val="single" w:sz="4" w:space="0" w:color="auto"/>
              <w:right w:val="single" w:sz="4" w:space="0" w:color="auto"/>
            </w:tcBorders>
          </w:tcPr>
          <w:p w14:paraId="2203A47B" w14:textId="77777777" w:rsidR="002A3C51" w:rsidRPr="003B47D7" w:rsidRDefault="002A3C51" w:rsidP="00EA5FF0">
            <w:pPr>
              <w:pStyle w:val="ConsPlusNormal"/>
              <w:jc w:val="center"/>
              <w:rPr>
                <w:highlight w:val="yellow"/>
              </w:rPr>
            </w:pPr>
            <w:r>
              <w:t>III и (или) IV</w:t>
            </w:r>
          </w:p>
        </w:tc>
        <w:tc>
          <w:tcPr>
            <w:tcW w:w="723" w:type="pct"/>
            <w:vMerge/>
            <w:tcBorders>
              <w:left w:val="single" w:sz="4" w:space="0" w:color="auto"/>
              <w:bottom w:val="single" w:sz="4" w:space="0" w:color="auto"/>
              <w:right w:val="single" w:sz="4" w:space="0" w:color="auto"/>
            </w:tcBorders>
          </w:tcPr>
          <w:p w14:paraId="00C9D58F" w14:textId="77777777" w:rsidR="002A3C51" w:rsidRDefault="002A3C51" w:rsidP="00EA5FF0">
            <w:pPr>
              <w:pStyle w:val="ConsPlusNormal"/>
              <w:jc w:val="center"/>
            </w:pPr>
          </w:p>
        </w:tc>
      </w:tr>
      <w:tr w:rsidR="002A3C51" w14:paraId="200143C0"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12872842" w14:textId="77777777" w:rsidR="002A3C51" w:rsidRPr="0045722F" w:rsidRDefault="002A3C51" w:rsidP="00EA5FF0">
            <w:pPr>
              <w:pStyle w:val="ConsPlusNormal"/>
            </w:pPr>
            <w:r w:rsidRPr="0045722F">
              <w:t>61001001000</w:t>
            </w:r>
          </w:p>
        </w:tc>
        <w:tc>
          <w:tcPr>
            <w:tcW w:w="1416" w:type="pct"/>
            <w:tcBorders>
              <w:top w:val="single" w:sz="4" w:space="0" w:color="auto"/>
              <w:left w:val="single" w:sz="4" w:space="0" w:color="auto"/>
              <w:bottom w:val="single" w:sz="4" w:space="0" w:color="auto"/>
              <w:right w:val="single" w:sz="4" w:space="0" w:color="auto"/>
            </w:tcBorders>
          </w:tcPr>
          <w:p w14:paraId="662022D2" w14:textId="77777777" w:rsidR="002A3C51" w:rsidRPr="0045722F" w:rsidRDefault="002A3C51" w:rsidP="00EA5FF0">
            <w:pPr>
              <w:pStyle w:val="ConsPlusNormal"/>
            </w:pPr>
            <w:r w:rsidRPr="0045722F">
              <w:t>Каменные</w:t>
            </w:r>
          </w:p>
        </w:tc>
        <w:tc>
          <w:tcPr>
            <w:tcW w:w="1027" w:type="pct"/>
            <w:tcBorders>
              <w:top w:val="single" w:sz="4" w:space="0" w:color="auto"/>
              <w:left w:val="single" w:sz="4" w:space="0" w:color="auto"/>
              <w:bottom w:val="single" w:sz="4" w:space="0" w:color="auto"/>
              <w:right w:val="single" w:sz="4" w:space="0" w:color="auto"/>
            </w:tcBorders>
          </w:tcPr>
          <w:p w14:paraId="79E4D0FD" w14:textId="77777777" w:rsidR="002A3C51" w:rsidRPr="0045722F" w:rsidRDefault="002A3C51" w:rsidP="00EA5FF0">
            <w:pPr>
              <w:pStyle w:val="ConsPlusNormal"/>
              <w:jc w:val="center"/>
            </w:pPr>
            <w:r w:rsidRPr="0045722F">
              <w:t>КС-1</w:t>
            </w:r>
          </w:p>
        </w:tc>
        <w:tc>
          <w:tcPr>
            <w:tcW w:w="1061" w:type="pct"/>
            <w:tcBorders>
              <w:top w:val="single" w:sz="4" w:space="0" w:color="auto"/>
              <w:left w:val="single" w:sz="4" w:space="0" w:color="auto"/>
              <w:bottom w:val="single" w:sz="4" w:space="0" w:color="auto"/>
              <w:right w:val="single" w:sz="4" w:space="0" w:color="auto"/>
            </w:tcBorders>
          </w:tcPr>
          <w:p w14:paraId="5A328008" w14:textId="77777777" w:rsidR="002A3C51" w:rsidRPr="0045722F" w:rsidRDefault="002A3C51" w:rsidP="00EA5FF0">
            <w:pPr>
              <w:pStyle w:val="ConsPlusNormal"/>
              <w:jc w:val="center"/>
            </w:pPr>
            <w:r w:rsidRPr="0045722F">
              <w:t>I и (или) II</w:t>
            </w:r>
          </w:p>
        </w:tc>
        <w:tc>
          <w:tcPr>
            <w:tcW w:w="723" w:type="pct"/>
            <w:tcBorders>
              <w:top w:val="single" w:sz="4" w:space="0" w:color="auto"/>
              <w:left w:val="single" w:sz="4" w:space="0" w:color="auto"/>
              <w:bottom w:val="single" w:sz="4" w:space="0" w:color="auto"/>
              <w:right w:val="single" w:sz="4" w:space="0" w:color="auto"/>
            </w:tcBorders>
          </w:tcPr>
          <w:p w14:paraId="5E669223" w14:textId="77777777" w:rsidR="002A3C51" w:rsidRDefault="002A3C51" w:rsidP="00EA5FF0">
            <w:pPr>
              <w:pStyle w:val="ConsPlusNormal"/>
              <w:jc w:val="center"/>
            </w:pPr>
            <w:r>
              <w:t>1</w:t>
            </w:r>
          </w:p>
        </w:tc>
      </w:tr>
      <w:tr w:rsidR="002A3C51" w14:paraId="50B14C89"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6B90D9F7" w14:textId="77777777" w:rsidR="002A3C51" w:rsidRPr="0045722F" w:rsidRDefault="002A3C51" w:rsidP="00EA5FF0">
            <w:pPr>
              <w:pStyle w:val="ConsPlusNormal"/>
            </w:pPr>
            <w:r w:rsidRPr="0045722F">
              <w:t>61001001001</w:t>
            </w:r>
          </w:p>
        </w:tc>
        <w:tc>
          <w:tcPr>
            <w:tcW w:w="1416" w:type="pct"/>
            <w:tcBorders>
              <w:top w:val="single" w:sz="4" w:space="0" w:color="auto"/>
              <w:left w:val="single" w:sz="4" w:space="0" w:color="auto"/>
              <w:bottom w:val="single" w:sz="4" w:space="0" w:color="auto"/>
              <w:right w:val="single" w:sz="4" w:space="0" w:color="auto"/>
            </w:tcBorders>
          </w:tcPr>
          <w:p w14:paraId="2F06C1EE" w14:textId="77777777" w:rsidR="002A3C51" w:rsidRPr="0045722F" w:rsidRDefault="002A3C51" w:rsidP="00EA5FF0">
            <w:pPr>
              <w:pStyle w:val="ConsPlusNormal"/>
            </w:pPr>
            <w:r w:rsidRPr="0045722F">
              <w:t>Кирпичные</w:t>
            </w:r>
          </w:p>
        </w:tc>
        <w:tc>
          <w:tcPr>
            <w:tcW w:w="1027" w:type="pct"/>
            <w:tcBorders>
              <w:top w:val="single" w:sz="4" w:space="0" w:color="auto"/>
              <w:left w:val="single" w:sz="4" w:space="0" w:color="auto"/>
              <w:bottom w:val="single" w:sz="4" w:space="0" w:color="auto"/>
              <w:right w:val="single" w:sz="4" w:space="0" w:color="auto"/>
            </w:tcBorders>
          </w:tcPr>
          <w:p w14:paraId="314AA233" w14:textId="77777777" w:rsidR="002A3C51" w:rsidRPr="0045722F" w:rsidRDefault="002A3C51" w:rsidP="00EA5FF0">
            <w:pPr>
              <w:pStyle w:val="ConsPlusNormal"/>
              <w:jc w:val="center"/>
            </w:pPr>
            <w:r w:rsidRPr="0045722F">
              <w:t>КС-1</w:t>
            </w:r>
          </w:p>
        </w:tc>
        <w:tc>
          <w:tcPr>
            <w:tcW w:w="1061" w:type="pct"/>
            <w:tcBorders>
              <w:top w:val="single" w:sz="4" w:space="0" w:color="auto"/>
              <w:left w:val="single" w:sz="4" w:space="0" w:color="auto"/>
              <w:bottom w:val="single" w:sz="4" w:space="0" w:color="auto"/>
              <w:right w:val="single" w:sz="4" w:space="0" w:color="auto"/>
            </w:tcBorders>
          </w:tcPr>
          <w:p w14:paraId="173D5718" w14:textId="77777777" w:rsidR="002A3C51" w:rsidRPr="0045722F" w:rsidRDefault="002A3C51" w:rsidP="00EA5FF0">
            <w:pPr>
              <w:pStyle w:val="ConsPlusNormal"/>
              <w:jc w:val="center"/>
            </w:pPr>
            <w:r w:rsidRPr="0045722F">
              <w:t>I</w:t>
            </w:r>
          </w:p>
        </w:tc>
        <w:tc>
          <w:tcPr>
            <w:tcW w:w="723" w:type="pct"/>
            <w:tcBorders>
              <w:top w:val="single" w:sz="4" w:space="0" w:color="auto"/>
              <w:left w:val="single" w:sz="4" w:space="0" w:color="auto"/>
              <w:bottom w:val="single" w:sz="4" w:space="0" w:color="auto"/>
              <w:right w:val="single" w:sz="4" w:space="0" w:color="auto"/>
            </w:tcBorders>
          </w:tcPr>
          <w:p w14:paraId="27430205" w14:textId="77777777" w:rsidR="002A3C51" w:rsidRDefault="002A3C51" w:rsidP="00EA5FF0">
            <w:pPr>
              <w:pStyle w:val="ConsPlusNormal"/>
              <w:jc w:val="center"/>
            </w:pPr>
            <w:r>
              <w:t>1</w:t>
            </w:r>
          </w:p>
        </w:tc>
      </w:tr>
      <w:tr w:rsidR="002A3C51" w14:paraId="4AB1650E"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3CD211FD" w14:textId="77777777" w:rsidR="002A3C51" w:rsidRPr="0045722F" w:rsidRDefault="002A3C51" w:rsidP="00EA5FF0">
            <w:pPr>
              <w:pStyle w:val="ConsPlusNormal"/>
            </w:pPr>
            <w:r w:rsidRPr="0045722F">
              <w:t>61001003002</w:t>
            </w:r>
          </w:p>
        </w:tc>
        <w:tc>
          <w:tcPr>
            <w:tcW w:w="1416" w:type="pct"/>
            <w:tcBorders>
              <w:top w:val="single" w:sz="4" w:space="0" w:color="auto"/>
              <w:left w:val="single" w:sz="4" w:space="0" w:color="auto"/>
              <w:bottom w:val="single" w:sz="4" w:space="0" w:color="auto"/>
              <w:right w:val="single" w:sz="4" w:space="0" w:color="auto"/>
            </w:tcBorders>
          </w:tcPr>
          <w:p w14:paraId="6208F82A" w14:textId="77777777" w:rsidR="002A3C51" w:rsidRPr="0045722F" w:rsidRDefault="002A3C51" w:rsidP="00EA5FF0">
            <w:pPr>
              <w:pStyle w:val="ConsPlusNormal"/>
            </w:pPr>
            <w:r w:rsidRPr="0045722F">
              <w:t>Каменные и бетонные</w:t>
            </w:r>
          </w:p>
        </w:tc>
        <w:tc>
          <w:tcPr>
            <w:tcW w:w="1027" w:type="pct"/>
            <w:tcBorders>
              <w:top w:val="single" w:sz="4" w:space="0" w:color="auto"/>
              <w:left w:val="single" w:sz="4" w:space="0" w:color="auto"/>
              <w:bottom w:val="single" w:sz="4" w:space="0" w:color="auto"/>
              <w:right w:val="single" w:sz="4" w:space="0" w:color="auto"/>
            </w:tcBorders>
          </w:tcPr>
          <w:p w14:paraId="0D255A9F" w14:textId="77777777" w:rsidR="002A3C51" w:rsidRPr="0045722F" w:rsidRDefault="002A3C51" w:rsidP="00EA5FF0">
            <w:pPr>
              <w:pStyle w:val="ConsPlusNormal"/>
              <w:jc w:val="center"/>
            </w:pPr>
            <w:r w:rsidRPr="0045722F">
              <w:t>КС-1</w:t>
            </w:r>
          </w:p>
        </w:tc>
        <w:tc>
          <w:tcPr>
            <w:tcW w:w="1061" w:type="pct"/>
            <w:tcBorders>
              <w:top w:val="single" w:sz="4" w:space="0" w:color="auto"/>
              <w:left w:val="single" w:sz="4" w:space="0" w:color="auto"/>
              <w:bottom w:val="single" w:sz="4" w:space="0" w:color="auto"/>
              <w:right w:val="single" w:sz="4" w:space="0" w:color="auto"/>
            </w:tcBorders>
          </w:tcPr>
          <w:p w14:paraId="6D1246CC" w14:textId="77777777" w:rsidR="002A3C51" w:rsidRPr="0045722F" w:rsidRDefault="002A3C51" w:rsidP="00EA5FF0">
            <w:pPr>
              <w:pStyle w:val="ConsPlusNormal"/>
              <w:jc w:val="center"/>
            </w:pPr>
            <w:r w:rsidRPr="0045722F">
              <w:t>I и (или) II</w:t>
            </w:r>
          </w:p>
        </w:tc>
        <w:tc>
          <w:tcPr>
            <w:tcW w:w="723" w:type="pct"/>
            <w:tcBorders>
              <w:top w:val="single" w:sz="4" w:space="0" w:color="auto"/>
              <w:left w:val="single" w:sz="4" w:space="0" w:color="auto"/>
              <w:bottom w:val="single" w:sz="4" w:space="0" w:color="auto"/>
              <w:right w:val="single" w:sz="4" w:space="0" w:color="auto"/>
            </w:tcBorders>
          </w:tcPr>
          <w:p w14:paraId="7132F36C" w14:textId="77777777" w:rsidR="002A3C51" w:rsidRDefault="002A3C51" w:rsidP="00EA5FF0">
            <w:pPr>
              <w:pStyle w:val="ConsPlusNormal"/>
              <w:jc w:val="center"/>
            </w:pPr>
            <w:r>
              <w:t>1</w:t>
            </w:r>
          </w:p>
        </w:tc>
      </w:tr>
      <w:tr w:rsidR="002A3C51" w14:paraId="2D2AB842"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127E9671" w14:textId="77777777" w:rsidR="002A3C51" w:rsidRPr="0045722F" w:rsidRDefault="002A3C51" w:rsidP="00EA5FF0">
            <w:pPr>
              <w:pStyle w:val="ConsPlusNormal"/>
            </w:pPr>
            <w:r w:rsidRPr="0045722F">
              <w:t>61001001003</w:t>
            </w:r>
          </w:p>
        </w:tc>
        <w:tc>
          <w:tcPr>
            <w:tcW w:w="1416" w:type="pct"/>
            <w:tcBorders>
              <w:top w:val="single" w:sz="4" w:space="0" w:color="auto"/>
              <w:left w:val="single" w:sz="4" w:space="0" w:color="auto"/>
              <w:bottom w:val="single" w:sz="4" w:space="0" w:color="auto"/>
              <w:right w:val="single" w:sz="4" w:space="0" w:color="auto"/>
            </w:tcBorders>
          </w:tcPr>
          <w:p w14:paraId="1D5E240D" w14:textId="77777777" w:rsidR="002A3C51" w:rsidRPr="0045722F" w:rsidRDefault="002A3C51" w:rsidP="00EA5FF0">
            <w:pPr>
              <w:pStyle w:val="ConsPlusNormal"/>
            </w:pPr>
            <w:r w:rsidRPr="0045722F">
              <w:t>Из природного камня</w:t>
            </w:r>
          </w:p>
        </w:tc>
        <w:tc>
          <w:tcPr>
            <w:tcW w:w="1027" w:type="pct"/>
            <w:tcBorders>
              <w:top w:val="single" w:sz="4" w:space="0" w:color="auto"/>
              <w:left w:val="single" w:sz="4" w:space="0" w:color="auto"/>
              <w:bottom w:val="single" w:sz="4" w:space="0" w:color="auto"/>
              <w:right w:val="single" w:sz="4" w:space="0" w:color="auto"/>
            </w:tcBorders>
          </w:tcPr>
          <w:p w14:paraId="3F99C6A3" w14:textId="77777777" w:rsidR="002A3C51" w:rsidRPr="0045722F" w:rsidRDefault="002A3C51" w:rsidP="00EA5FF0">
            <w:pPr>
              <w:pStyle w:val="ConsPlusNormal"/>
              <w:jc w:val="center"/>
            </w:pPr>
            <w:r w:rsidRPr="0045722F">
              <w:t>КС-1</w:t>
            </w:r>
          </w:p>
        </w:tc>
        <w:tc>
          <w:tcPr>
            <w:tcW w:w="1061" w:type="pct"/>
            <w:tcBorders>
              <w:top w:val="single" w:sz="4" w:space="0" w:color="auto"/>
              <w:left w:val="single" w:sz="4" w:space="0" w:color="auto"/>
              <w:bottom w:val="single" w:sz="4" w:space="0" w:color="auto"/>
              <w:right w:val="single" w:sz="4" w:space="0" w:color="auto"/>
            </w:tcBorders>
          </w:tcPr>
          <w:p w14:paraId="096632BC" w14:textId="77777777" w:rsidR="002A3C51" w:rsidRPr="0045722F" w:rsidRDefault="002A3C51" w:rsidP="00EA5FF0">
            <w:pPr>
              <w:pStyle w:val="ConsPlusNormal"/>
              <w:jc w:val="center"/>
            </w:pPr>
            <w:r w:rsidRPr="0045722F">
              <w:t>I</w:t>
            </w:r>
          </w:p>
        </w:tc>
        <w:tc>
          <w:tcPr>
            <w:tcW w:w="723" w:type="pct"/>
            <w:tcBorders>
              <w:top w:val="single" w:sz="4" w:space="0" w:color="auto"/>
              <w:left w:val="single" w:sz="4" w:space="0" w:color="auto"/>
              <w:bottom w:val="single" w:sz="4" w:space="0" w:color="auto"/>
              <w:right w:val="single" w:sz="4" w:space="0" w:color="auto"/>
            </w:tcBorders>
          </w:tcPr>
          <w:p w14:paraId="30B50FC5" w14:textId="77777777" w:rsidR="002A3C51" w:rsidRDefault="002A3C51" w:rsidP="00EA5FF0">
            <w:pPr>
              <w:pStyle w:val="ConsPlusNormal"/>
              <w:jc w:val="center"/>
            </w:pPr>
            <w:r>
              <w:t>1</w:t>
            </w:r>
          </w:p>
        </w:tc>
      </w:tr>
      <w:tr w:rsidR="002A3C51" w14:paraId="44B9DE50"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5AEB7E96" w14:textId="77777777" w:rsidR="002A3C51" w:rsidRPr="0045722F" w:rsidRDefault="002A3C51" w:rsidP="00EA5FF0">
            <w:pPr>
              <w:pStyle w:val="ConsPlusNormal"/>
            </w:pPr>
            <w:r w:rsidRPr="0045722F">
              <w:t>61001007003</w:t>
            </w:r>
          </w:p>
        </w:tc>
        <w:tc>
          <w:tcPr>
            <w:tcW w:w="1416" w:type="pct"/>
            <w:tcBorders>
              <w:top w:val="single" w:sz="4" w:space="0" w:color="auto"/>
              <w:left w:val="single" w:sz="4" w:space="0" w:color="auto"/>
              <w:bottom w:val="single" w:sz="4" w:space="0" w:color="auto"/>
              <w:right w:val="single" w:sz="4" w:space="0" w:color="auto"/>
            </w:tcBorders>
          </w:tcPr>
          <w:p w14:paraId="17642CB1" w14:textId="77777777" w:rsidR="002A3C51" w:rsidRPr="0045722F" w:rsidRDefault="002A3C51" w:rsidP="00EA5FF0">
            <w:pPr>
              <w:pStyle w:val="ConsPlusNormal"/>
            </w:pPr>
            <w:r w:rsidRPr="0045722F">
              <w:t>Монолитные</w:t>
            </w:r>
          </w:p>
        </w:tc>
        <w:tc>
          <w:tcPr>
            <w:tcW w:w="1027" w:type="pct"/>
            <w:tcBorders>
              <w:top w:val="single" w:sz="4" w:space="0" w:color="auto"/>
              <w:left w:val="single" w:sz="4" w:space="0" w:color="auto"/>
              <w:bottom w:val="single" w:sz="4" w:space="0" w:color="auto"/>
              <w:right w:val="single" w:sz="4" w:space="0" w:color="auto"/>
            </w:tcBorders>
          </w:tcPr>
          <w:p w14:paraId="791340DD" w14:textId="77777777" w:rsidR="002A3C51" w:rsidRPr="0045722F" w:rsidRDefault="002A3C51" w:rsidP="00EA5FF0">
            <w:pPr>
              <w:pStyle w:val="ConsPlusNormal"/>
              <w:jc w:val="center"/>
            </w:pPr>
            <w:r w:rsidRPr="0045722F">
              <w:t>КС-3</w:t>
            </w:r>
          </w:p>
        </w:tc>
        <w:tc>
          <w:tcPr>
            <w:tcW w:w="1061" w:type="pct"/>
            <w:tcBorders>
              <w:top w:val="single" w:sz="4" w:space="0" w:color="auto"/>
              <w:left w:val="single" w:sz="4" w:space="0" w:color="auto"/>
              <w:bottom w:val="single" w:sz="4" w:space="0" w:color="auto"/>
              <w:right w:val="single" w:sz="4" w:space="0" w:color="auto"/>
            </w:tcBorders>
          </w:tcPr>
          <w:p w14:paraId="72AC51D2" w14:textId="77777777" w:rsidR="002A3C51" w:rsidRPr="0045722F" w:rsidRDefault="002A3C51" w:rsidP="00EA5FF0">
            <w:pPr>
              <w:pStyle w:val="ConsPlusNormal"/>
              <w:jc w:val="center"/>
            </w:pPr>
            <w:r w:rsidRPr="0045722F">
              <w:t>I и (или) II</w:t>
            </w:r>
          </w:p>
        </w:tc>
        <w:tc>
          <w:tcPr>
            <w:tcW w:w="723" w:type="pct"/>
            <w:tcBorders>
              <w:top w:val="single" w:sz="4" w:space="0" w:color="auto"/>
              <w:left w:val="single" w:sz="4" w:space="0" w:color="auto"/>
              <w:bottom w:val="single" w:sz="4" w:space="0" w:color="auto"/>
              <w:right w:val="single" w:sz="4" w:space="0" w:color="auto"/>
            </w:tcBorders>
          </w:tcPr>
          <w:p w14:paraId="57CBE916" w14:textId="77777777" w:rsidR="002A3C51" w:rsidRDefault="002A3C51" w:rsidP="00EA5FF0">
            <w:pPr>
              <w:pStyle w:val="ConsPlusNormal"/>
              <w:jc w:val="center"/>
            </w:pPr>
            <w:r>
              <w:t>1</w:t>
            </w:r>
          </w:p>
        </w:tc>
      </w:tr>
      <w:tr w:rsidR="002A3C51" w14:paraId="74810F5A"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29927D6D" w14:textId="77777777" w:rsidR="002A3C51" w:rsidRPr="0045722F" w:rsidRDefault="002A3C51" w:rsidP="00EA5FF0">
            <w:pPr>
              <w:pStyle w:val="ConsPlusNormal"/>
            </w:pPr>
            <w:r w:rsidRPr="0045722F">
              <w:t>61001007004</w:t>
            </w:r>
          </w:p>
        </w:tc>
        <w:tc>
          <w:tcPr>
            <w:tcW w:w="1416" w:type="pct"/>
            <w:tcBorders>
              <w:top w:val="single" w:sz="4" w:space="0" w:color="auto"/>
              <w:left w:val="single" w:sz="4" w:space="0" w:color="auto"/>
              <w:bottom w:val="single" w:sz="4" w:space="0" w:color="auto"/>
              <w:right w:val="single" w:sz="4" w:space="0" w:color="auto"/>
            </w:tcBorders>
          </w:tcPr>
          <w:p w14:paraId="73E29AAF" w14:textId="77777777" w:rsidR="002A3C51" w:rsidRPr="0045722F" w:rsidRDefault="002A3C51" w:rsidP="00EA5FF0">
            <w:pPr>
              <w:pStyle w:val="ConsPlusNormal"/>
            </w:pPr>
            <w:r w:rsidRPr="0045722F">
              <w:t>Крупноблочные</w:t>
            </w:r>
          </w:p>
        </w:tc>
        <w:tc>
          <w:tcPr>
            <w:tcW w:w="1027" w:type="pct"/>
            <w:tcBorders>
              <w:top w:val="single" w:sz="4" w:space="0" w:color="auto"/>
              <w:left w:val="single" w:sz="4" w:space="0" w:color="auto"/>
              <w:bottom w:val="single" w:sz="4" w:space="0" w:color="auto"/>
              <w:right w:val="single" w:sz="4" w:space="0" w:color="auto"/>
            </w:tcBorders>
          </w:tcPr>
          <w:p w14:paraId="57550E7A" w14:textId="77777777" w:rsidR="002A3C51" w:rsidRPr="0045722F" w:rsidRDefault="002A3C51" w:rsidP="00EA5FF0">
            <w:pPr>
              <w:pStyle w:val="ConsPlusNormal"/>
              <w:jc w:val="center"/>
            </w:pPr>
            <w:r w:rsidRPr="0045722F">
              <w:t>КС-3</w:t>
            </w:r>
          </w:p>
        </w:tc>
        <w:tc>
          <w:tcPr>
            <w:tcW w:w="1061" w:type="pct"/>
            <w:tcBorders>
              <w:top w:val="single" w:sz="4" w:space="0" w:color="auto"/>
              <w:left w:val="single" w:sz="4" w:space="0" w:color="auto"/>
              <w:bottom w:val="single" w:sz="4" w:space="0" w:color="auto"/>
              <w:right w:val="single" w:sz="4" w:space="0" w:color="auto"/>
            </w:tcBorders>
          </w:tcPr>
          <w:p w14:paraId="75195587" w14:textId="77777777" w:rsidR="002A3C51" w:rsidRPr="0045722F" w:rsidRDefault="002A3C51" w:rsidP="00EA5FF0">
            <w:pPr>
              <w:pStyle w:val="ConsPlusNormal"/>
              <w:jc w:val="center"/>
            </w:pPr>
            <w:r w:rsidRPr="0045722F">
              <w:t>I и (или) II</w:t>
            </w:r>
          </w:p>
        </w:tc>
        <w:tc>
          <w:tcPr>
            <w:tcW w:w="723" w:type="pct"/>
            <w:tcBorders>
              <w:top w:val="single" w:sz="4" w:space="0" w:color="auto"/>
              <w:left w:val="single" w:sz="4" w:space="0" w:color="auto"/>
              <w:bottom w:val="single" w:sz="4" w:space="0" w:color="auto"/>
              <w:right w:val="single" w:sz="4" w:space="0" w:color="auto"/>
            </w:tcBorders>
          </w:tcPr>
          <w:p w14:paraId="67F31BDE" w14:textId="77777777" w:rsidR="002A3C51" w:rsidRDefault="002A3C51" w:rsidP="00EA5FF0">
            <w:pPr>
              <w:pStyle w:val="ConsPlusNormal"/>
              <w:jc w:val="center"/>
            </w:pPr>
            <w:r>
              <w:t>1</w:t>
            </w:r>
          </w:p>
        </w:tc>
      </w:tr>
      <w:tr w:rsidR="002A3C51" w14:paraId="2935BE02"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1636EBA1" w14:textId="77777777" w:rsidR="002A3C51" w:rsidRPr="0045722F" w:rsidRDefault="002A3C51" w:rsidP="00EA5FF0">
            <w:pPr>
              <w:pStyle w:val="ConsPlusNormal"/>
            </w:pPr>
            <w:r w:rsidRPr="0045722F">
              <w:t>61001007005</w:t>
            </w:r>
          </w:p>
        </w:tc>
        <w:tc>
          <w:tcPr>
            <w:tcW w:w="1416" w:type="pct"/>
            <w:tcBorders>
              <w:top w:val="single" w:sz="4" w:space="0" w:color="auto"/>
              <w:left w:val="single" w:sz="4" w:space="0" w:color="auto"/>
              <w:bottom w:val="single" w:sz="4" w:space="0" w:color="auto"/>
              <w:right w:val="single" w:sz="4" w:space="0" w:color="auto"/>
            </w:tcBorders>
          </w:tcPr>
          <w:p w14:paraId="53FA43BF" w14:textId="77777777" w:rsidR="002A3C51" w:rsidRPr="0045722F" w:rsidRDefault="002A3C51" w:rsidP="00EA5FF0">
            <w:pPr>
              <w:pStyle w:val="ConsPlusNormal"/>
            </w:pPr>
            <w:r w:rsidRPr="0045722F">
              <w:t>Из унифицированных железобетонных элементов</w:t>
            </w:r>
          </w:p>
        </w:tc>
        <w:tc>
          <w:tcPr>
            <w:tcW w:w="1027" w:type="pct"/>
            <w:tcBorders>
              <w:top w:val="single" w:sz="4" w:space="0" w:color="auto"/>
              <w:left w:val="single" w:sz="4" w:space="0" w:color="auto"/>
              <w:bottom w:val="single" w:sz="4" w:space="0" w:color="auto"/>
              <w:right w:val="single" w:sz="4" w:space="0" w:color="auto"/>
            </w:tcBorders>
          </w:tcPr>
          <w:p w14:paraId="4305E26F" w14:textId="77777777" w:rsidR="002A3C51" w:rsidRPr="0045722F" w:rsidRDefault="002A3C51" w:rsidP="00EA5FF0">
            <w:pPr>
              <w:pStyle w:val="ConsPlusNormal"/>
              <w:jc w:val="center"/>
            </w:pPr>
            <w:r w:rsidRPr="0045722F">
              <w:t>КС-3</w:t>
            </w:r>
          </w:p>
        </w:tc>
        <w:tc>
          <w:tcPr>
            <w:tcW w:w="1061" w:type="pct"/>
            <w:tcBorders>
              <w:top w:val="single" w:sz="4" w:space="0" w:color="auto"/>
              <w:left w:val="single" w:sz="4" w:space="0" w:color="auto"/>
              <w:bottom w:val="single" w:sz="4" w:space="0" w:color="auto"/>
              <w:right w:val="single" w:sz="4" w:space="0" w:color="auto"/>
            </w:tcBorders>
          </w:tcPr>
          <w:p w14:paraId="53CC9351" w14:textId="77777777" w:rsidR="002A3C51" w:rsidRPr="0045722F" w:rsidRDefault="002A3C51" w:rsidP="00EA5FF0">
            <w:pPr>
              <w:pStyle w:val="ConsPlusNormal"/>
              <w:jc w:val="center"/>
            </w:pPr>
            <w:r w:rsidRPr="0045722F">
              <w:t>I и (или) II</w:t>
            </w:r>
          </w:p>
        </w:tc>
        <w:tc>
          <w:tcPr>
            <w:tcW w:w="723" w:type="pct"/>
            <w:tcBorders>
              <w:top w:val="single" w:sz="4" w:space="0" w:color="auto"/>
              <w:left w:val="single" w:sz="4" w:space="0" w:color="auto"/>
              <w:bottom w:val="single" w:sz="4" w:space="0" w:color="auto"/>
              <w:right w:val="single" w:sz="4" w:space="0" w:color="auto"/>
            </w:tcBorders>
          </w:tcPr>
          <w:p w14:paraId="6A3C5FD7" w14:textId="77777777" w:rsidR="002A3C51" w:rsidRDefault="002A3C51" w:rsidP="00EA5FF0">
            <w:pPr>
              <w:pStyle w:val="ConsPlusNormal"/>
              <w:jc w:val="center"/>
            </w:pPr>
            <w:r>
              <w:t>1</w:t>
            </w:r>
          </w:p>
        </w:tc>
      </w:tr>
      <w:tr w:rsidR="002A3C51" w14:paraId="6D388885"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0DC712B8" w14:textId="77777777" w:rsidR="002A3C51" w:rsidRPr="0045722F" w:rsidRDefault="002A3C51" w:rsidP="00EA5FF0">
            <w:pPr>
              <w:pStyle w:val="ConsPlusNormal"/>
            </w:pPr>
            <w:r w:rsidRPr="0045722F">
              <w:t>61001007006</w:t>
            </w:r>
          </w:p>
        </w:tc>
        <w:tc>
          <w:tcPr>
            <w:tcW w:w="1416" w:type="pct"/>
            <w:tcBorders>
              <w:top w:val="single" w:sz="4" w:space="0" w:color="auto"/>
              <w:left w:val="single" w:sz="4" w:space="0" w:color="auto"/>
              <w:bottom w:val="single" w:sz="4" w:space="0" w:color="auto"/>
              <w:right w:val="single" w:sz="4" w:space="0" w:color="auto"/>
            </w:tcBorders>
          </w:tcPr>
          <w:p w14:paraId="2925D4F7" w14:textId="77777777" w:rsidR="002A3C51" w:rsidRPr="0045722F" w:rsidRDefault="002A3C51" w:rsidP="00EA5FF0">
            <w:pPr>
              <w:pStyle w:val="ConsPlusNormal"/>
            </w:pPr>
            <w:r w:rsidRPr="0045722F">
              <w:t>Из железобетонных сегментов</w:t>
            </w:r>
          </w:p>
        </w:tc>
        <w:tc>
          <w:tcPr>
            <w:tcW w:w="1027" w:type="pct"/>
            <w:tcBorders>
              <w:top w:val="single" w:sz="4" w:space="0" w:color="auto"/>
              <w:left w:val="single" w:sz="4" w:space="0" w:color="auto"/>
              <w:bottom w:val="single" w:sz="4" w:space="0" w:color="auto"/>
              <w:right w:val="single" w:sz="4" w:space="0" w:color="auto"/>
            </w:tcBorders>
          </w:tcPr>
          <w:p w14:paraId="2B67E372" w14:textId="77777777" w:rsidR="002A3C51" w:rsidRPr="0045722F" w:rsidRDefault="002A3C51" w:rsidP="00EA5FF0">
            <w:pPr>
              <w:pStyle w:val="ConsPlusNormal"/>
              <w:jc w:val="center"/>
            </w:pPr>
            <w:r w:rsidRPr="0045722F">
              <w:t>КС-3</w:t>
            </w:r>
          </w:p>
        </w:tc>
        <w:tc>
          <w:tcPr>
            <w:tcW w:w="1061" w:type="pct"/>
            <w:tcBorders>
              <w:top w:val="single" w:sz="4" w:space="0" w:color="auto"/>
              <w:left w:val="single" w:sz="4" w:space="0" w:color="auto"/>
              <w:bottom w:val="single" w:sz="4" w:space="0" w:color="auto"/>
              <w:right w:val="single" w:sz="4" w:space="0" w:color="auto"/>
            </w:tcBorders>
          </w:tcPr>
          <w:p w14:paraId="4B8D4C7A" w14:textId="77777777" w:rsidR="002A3C51" w:rsidRPr="0045722F" w:rsidRDefault="002A3C51" w:rsidP="00EA5FF0">
            <w:pPr>
              <w:pStyle w:val="ConsPlusNormal"/>
              <w:jc w:val="center"/>
            </w:pPr>
            <w:r w:rsidRPr="0045722F">
              <w:t>I и (или) II</w:t>
            </w:r>
          </w:p>
        </w:tc>
        <w:tc>
          <w:tcPr>
            <w:tcW w:w="723" w:type="pct"/>
            <w:tcBorders>
              <w:top w:val="single" w:sz="4" w:space="0" w:color="auto"/>
              <w:left w:val="single" w:sz="4" w:space="0" w:color="auto"/>
              <w:bottom w:val="single" w:sz="4" w:space="0" w:color="auto"/>
              <w:right w:val="single" w:sz="4" w:space="0" w:color="auto"/>
            </w:tcBorders>
          </w:tcPr>
          <w:p w14:paraId="06BBC9C7" w14:textId="77777777" w:rsidR="002A3C51" w:rsidRDefault="002A3C51" w:rsidP="00EA5FF0">
            <w:pPr>
              <w:pStyle w:val="ConsPlusNormal"/>
              <w:jc w:val="center"/>
            </w:pPr>
            <w:r>
              <w:t>1</w:t>
            </w:r>
          </w:p>
        </w:tc>
      </w:tr>
      <w:tr w:rsidR="002A3C51" w14:paraId="6F0320D9"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2CDA3D1F" w14:textId="77777777" w:rsidR="002A3C51" w:rsidRPr="0045722F" w:rsidRDefault="002A3C51" w:rsidP="00EA5FF0">
            <w:pPr>
              <w:pStyle w:val="ConsPlusNormal"/>
            </w:pPr>
            <w:r w:rsidRPr="0045722F">
              <w:t>61001006000</w:t>
            </w:r>
          </w:p>
        </w:tc>
        <w:tc>
          <w:tcPr>
            <w:tcW w:w="1416" w:type="pct"/>
            <w:tcBorders>
              <w:top w:val="single" w:sz="4" w:space="0" w:color="auto"/>
              <w:left w:val="single" w:sz="4" w:space="0" w:color="auto"/>
              <w:bottom w:val="single" w:sz="4" w:space="0" w:color="auto"/>
              <w:right w:val="single" w:sz="4" w:space="0" w:color="auto"/>
            </w:tcBorders>
          </w:tcPr>
          <w:p w14:paraId="4B6789D4" w14:textId="77777777" w:rsidR="002A3C51" w:rsidRPr="0045722F" w:rsidRDefault="002A3C51" w:rsidP="00EA5FF0">
            <w:pPr>
              <w:pStyle w:val="ConsPlusNormal"/>
            </w:pPr>
            <w:r w:rsidRPr="0045722F">
              <w:t>Бетонные</w:t>
            </w:r>
          </w:p>
        </w:tc>
        <w:tc>
          <w:tcPr>
            <w:tcW w:w="1027" w:type="pct"/>
            <w:tcBorders>
              <w:top w:val="single" w:sz="4" w:space="0" w:color="auto"/>
              <w:left w:val="single" w:sz="4" w:space="0" w:color="auto"/>
              <w:bottom w:val="single" w:sz="4" w:space="0" w:color="auto"/>
              <w:right w:val="single" w:sz="4" w:space="0" w:color="auto"/>
            </w:tcBorders>
          </w:tcPr>
          <w:p w14:paraId="5E1F735D" w14:textId="77777777" w:rsidR="002A3C51" w:rsidRPr="0045722F" w:rsidRDefault="002A3C51" w:rsidP="00EA5FF0">
            <w:pPr>
              <w:pStyle w:val="ConsPlusNormal"/>
              <w:jc w:val="center"/>
            </w:pPr>
            <w:r w:rsidRPr="0045722F">
              <w:t>КС-3</w:t>
            </w:r>
          </w:p>
        </w:tc>
        <w:tc>
          <w:tcPr>
            <w:tcW w:w="1061" w:type="pct"/>
            <w:tcBorders>
              <w:top w:val="single" w:sz="4" w:space="0" w:color="auto"/>
              <w:left w:val="single" w:sz="4" w:space="0" w:color="auto"/>
              <w:bottom w:val="single" w:sz="4" w:space="0" w:color="auto"/>
              <w:right w:val="single" w:sz="4" w:space="0" w:color="auto"/>
            </w:tcBorders>
          </w:tcPr>
          <w:p w14:paraId="77999F75" w14:textId="77777777" w:rsidR="002A3C51" w:rsidRPr="0045722F" w:rsidRDefault="002A3C51" w:rsidP="00EA5FF0">
            <w:pPr>
              <w:pStyle w:val="ConsPlusNormal"/>
              <w:jc w:val="center"/>
            </w:pPr>
            <w:r w:rsidRPr="0045722F">
              <w:t>I и (или) II</w:t>
            </w:r>
          </w:p>
        </w:tc>
        <w:tc>
          <w:tcPr>
            <w:tcW w:w="723" w:type="pct"/>
            <w:tcBorders>
              <w:top w:val="single" w:sz="4" w:space="0" w:color="auto"/>
              <w:left w:val="single" w:sz="4" w:space="0" w:color="auto"/>
              <w:bottom w:val="single" w:sz="4" w:space="0" w:color="auto"/>
              <w:right w:val="single" w:sz="4" w:space="0" w:color="auto"/>
            </w:tcBorders>
          </w:tcPr>
          <w:p w14:paraId="5B874230" w14:textId="77777777" w:rsidR="002A3C51" w:rsidRDefault="002A3C51" w:rsidP="00EA5FF0">
            <w:pPr>
              <w:pStyle w:val="ConsPlusNormal"/>
              <w:jc w:val="center"/>
            </w:pPr>
            <w:r>
              <w:t>1</w:t>
            </w:r>
          </w:p>
        </w:tc>
      </w:tr>
      <w:tr w:rsidR="002A3C51" w14:paraId="446123C2"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661016DF" w14:textId="77777777" w:rsidR="002A3C51" w:rsidRPr="0045722F" w:rsidRDefault="002A3C51" w:rsidP="00EA5FF0">
            <w:pPr>
              <w:pStyle w:val="ConsPlusNormal"/>
            </w:pPr>
            <w:r w:rsidRPr="0045722F">
              <w:t>61001006001</w:t>
            </w:r>
          </w:p>
        </w:tc>
        <w:tc>
          <w:tcPr>
            <w:tcW w:w="1416" w:type="pct"/>
            <w:tcBorders>
              <w:top w:val="single" w:sz="4" w:space="0" w:color="auto"/>
              <w:left w:val="single" w:sz="4" w:space="0" w:color="auto"/>
              <w:bottom w:val="single" w:sz="4" w:space="0" w:color="auto"/>
              <w:right w:val="single" w:sz="4" w:space="0" w:color="auto"/>
            </w:tcBorders>
          </w:tcPr>
          <w:p w14:paraId="124A5489" w14:textId="77777777" w:rsidR="002A3C51" w:rsidRPr="0045722F" w:rsidRDefault="002A3C51" w:rsidP="00EA5FF0">
            <w:pPr>
              <w:pStyle w:val="ConsPlusNormal"/>
            </w:pPr>
            <w:r w:rsidRPr="0045722F">
              <w:t>Монолитные</w:t>
            </w:r>
          </w:p>
        </w:tc>
        <w:tc>
          <w:tcPr>
            <w:tcW w:w="1027" w:type="pct"/>
            <w:tcBorders>
              <w:top w:val="single" w:sz="4" w:space="0" w:color="auto"/>
              <w:left w:val="single" w:sz="4" w:space="0" w:color="auto"/>
              <w:bottom w:val="single" w:sz="4" w:space="0" w:color="auto"/>
              <w:right w:val="single" w:sz="4" w:space="0" w:color="auto"/>
            </w:tcBorders>
          </w:tcPr>
          <w:p w14:paraId="4899D859" w14:textId="77777777" w:rsidR="002A3C51" w:rsidRPr="0045722F" w:rsidRDefault="002A3C51" w:rsidP="00EA5FF0">
            <w:pPr>
              <w:pStyle w:val="ConsPlusNormal"/>
              <w:jc w:val="center"/>
            </w:pPr>
            <w:r w:rsidRPr="0045722F">
              <w:t>КС-3</w:t>
            </w:r>
          </w:p>
        </w:tc>
        <w:tc>
          <w:tcPr>
            <w:tcW w:w="1061" w:type="pct"/>
            <w:tcBorders>
              <w:top w:val="single" w:sz="4" w:space="0" w:color="auto"/>
              <w:left w:val="single" w:sz="4" w:space="0" w:color="auto"/>
              <w:bottom w:val="single" w:sz="4" w:space="0" w:color="auto"/>
              <w:right w:val="single" w:sz="4" w:space="0" w:color="auto"/>
            </w:tcBorders>
          </w:tcPr>
          <w:p w14:paraId="510D9A3C" w14:textId="77777777" w:rsidR="002A3C51" w:rsidRPr="0045722F" w:rsidRDefault="002A3C51" w:rsidP="00EA5FF0">
            <w:pPr>
              <w:pStyle w:val="ConsPlusNormal"/>
              <w:jc w:val="center"/>
            </w:pPr>
            <w:r w:rsidRPr="0045722F">
              <w:t>I и (или) II</w:t>
            </w:r>
          </w:p>
        </w:tc>
        <w:tc>
          <w:tcPr>
            <w:tcW w:w="723" w:type="pct"/>
            <w:tcBorders>
              <w:top w:val="single" w:sz="4" w:space="0" w:color="auto"/>
              <w:left w:val="single" w:sz="4" w:space="0" w:color="auto"/>
              <w:bottom w:val="single" w:sz="4" w:space="0" w:color="auto"/>
              <w:right w:val="single" w:sz="4" w:space="0" w:color="auto"/>
            </w:tcBorders>
          </w:tcPr>
          <w:p w14:paraId="11E2C9B7" w14:textId="77777777" w:rsidR="002A3C51" w:rsidRDefault="002A3C51" w:rsidP="00EA5FF0">
            <w:pPr>
              <w:pStyle w:val="ConsPlusNormal"/>
              <w:jc w:val="center"/>
            </w:pPr>
            <w:r>
              <w:t>1</w:t>
            </w:r>
          </w:p>
        </w:tc>
      </w:tr>
      <w:tr w:rsidR="002A3C51" w14:paraId="0553B1B4"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5DA59EBE" w14:textId="77777777" w:rsidR="002A3C51" w:rsidRPr="0045722F" w:rsidRDefault="002A3C51" w:rsidP="00EA5FF0">
            <w:pPr>
              <w:pStyle w:val="ConsPlusNormal"/>
            </w:pPr>
            <w:r w:rsidRPr="0045722F">
              <w:t>61001006002</w:t>
            </w:r>
          </w:p>
        </w:tc>
        <w:tc>
          <w:tcPr>
            <w:tcW w:w="1416" w:type="pct"/>
            <w:tcBorders>
              <w:top w:val="single" w:sz="4" w:space="0" w:color="auto"/>
              <w:left w:val="single" w:sz="4" w:space="0" w:color="auto"/>
              <w:bottom w:val="single" w:sz="4" w:space="0" w:color="auto"/>
              <w:right w:val="single" w:sz="4" w:space="0" w:color="auto"/>
            </w:tcBorders>
          </w:tcPr>
          <w:p w14:paraId="35C7D3FD" w14:textId="77777777" w:rsidR="002A3C51" w:rsidRPr="0045722F" w:rsidRDefault="002A3C51" w:rsidP="00EA5FF0">
            <w:pPr>
              <w:pStyle w:val="ConsPlusNormal"/>
            </w:pPr>
            <w:r w:rsidRPr="0045722F">
              <w:t>Из мелких бетонных блоков</w:t>
            </w:r>
          </w:p>
        </w:tc>
        <w:tc>
          <w:tcPr>
            <w:tcW w:w="1027" w:type="pct"/>
            <w:tcBorders>
              <w:top w:val="single" w:sz="4" w:space="0" w:color="auto"/>
              <w:left w:val="single" w:sz="4" w:space="0" w:color="auto"/>
              <w:bottom w:val="single" w:sz="4" w:space="0" w:color="auto"/>
              <w:right w:val="single" w:sz="4" w:space="0" w:color="auto"/>
            </w:tcBorders>
          </w:tcPr>
          <w:p w14:paraId="4E1C5924" w14:textId="77777777" w:rsidR="002A3C51" w:rsidRPr="0045722F" w:rsidRDefault="002A3C51" w:rsidP="00EA5FF0">
            <w:pPr>
              <w:pStyle w:val="ConsPlusNormal"/>
              <w:jc w:val="center"/>
            </w:pPr>
            <w:r w:rsidRPr="0045722F">
              <w:t>КС-3</w:t>
            </w:r>
          </w:p>
        </w:tc>
        <w:tc>
          <w:tcPr>
            <w:tcW w:w="1061" w:type="pct"/>
            <w:tcBorders>
              <w:top w:val="single" w:sz="4" w:space="0" w:color="auto"/>
              <w:left w:val="single" w:sz="4" w:space="0" w:color="auto"/>
              <w:bottom w:val="single" w:sz="4" w:space="0" w:color="auto"/>
              <w:right w:val="single" w:sz="4" w:space="0" w:color="auto"/>
            </w:tcBorders>
          </w:tcPr>
          <w:p w14:paraId="309497D1" w14:textId="77777777" w:rsidR="002A3C51" w:rsidRPr="0045722F" w:rsidRDefault="002A3C51" w:rsidP="00EA5FF0">
            <w:pPr>
              <w:pStyle w:val="ConsPlusNormal"/>
              <w:jc w:val="center"/>
            </w:pPr>
            <w:r w:rsidRPr="0045722F">
              <w:t>I и (или) II</w:t>
            </w:r>
          </w:p>
        </w:tc>
        <w:tc>
          <w:tcPr>
            <w:tcW w:w="723" w:type="pct"/>
            <w:tcBorders>
              <w:top w:val="single" w:sz="4" w:space="0" w:color="auto"/>
              <w:left w:val="single" w:sz="4" w:space="0" w:color="auto"/>
              <w:bottom w:val="single" w:sz="4" w:space="0" w:color="auto"/>
              <w:right w:val="single" w:sz="4" w:space="0" w:color="auto"/>
            </w:tcBorders>
          </w:tcPr>
          <w:p w14:paraId="4F90E951" w14:textId="77777777" w:rsidR="002A3C51" w:rsidRDefault="002A3C51" w:rsidP="00EA5FF0">
            <w:pPr>
              <w:pStyle w:val="ConsPlusNormal"/>
              <w:jc w:val="center"/>
            </w:pPr>
            <w:r>
              <w:t>1</w:t>
            </w:r>
          </w:p>
        </w:tc>
      </w:tr>
      <w:tr w:rsidR="002A3C51" w14:paraId="302810E9"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76D501BB" w14:textId="77777777" w:rsidR="002A3C51" w:rsidRPr="0045722F" w:rsidRDefault="002A3C51" w:rsidP="00EA5FF0">
            <w:pPr>
              <w:pStyle w:val="ConsPlusNormal"/>
            </w:pPr>
            <w:r w:rsidRPr="0045722F">
              <w:t>61001007000</w:t>
            </w:r>
          </w:p>
        </w:tc>
        <w:tc>
          <w:tcPr>
            <w:tcW w:w="1416" w:type="pct"/>
            <w:tcBorders>
              <w:top w:val="single" w:sz="4" w:space="0" w:color="auto"/>
              <w:left w:val="single" w:sz="4" w:space="0" w:color="auto"/>
              <w:bottom w:val="single" w:sz="4" w:space="0" w:color="auto"/>
              <w:right w:val="single" w:sz="4" w:space="0" w:color="auto"/>
            </w:tcBorders>
          </w:tcPr>
          <w:p w14:paraId="64B05DBD" w14:textId="77777777" w:rsidR="002A3C51" w:rsidRPr="0045722F" w:rsidRDefault="002A3C51" w:rsidP="00EA5FF0">
            <w:pPr>
              <w:pStyle w:val="ConsPlusNormal"/>
            </w:pPr>
            <w:r w:rsidRPr="0045722F">
              <w:t>Железобетонные</w:t>
            </w:r>
          </w:p>
        </w:tc>
        <w:tc>
          <w:tcPr>
            <w:tcW w:w="1027" w:type="pct"/>
            <w:tcBorders>
              <w:top w:val="single" w:sz="4" w:space="0" w:color="auto"/>
              <w:left w:val="single" w:sz="4" w:space="0" w:color="auto"/>
              <w:bottom w:val="single" w:sz="4" w:space="0" w:color="auto"/>
              <w:right w:val="single" w:sz="4" w:space="0" w:color="auto"/>
            </w:tcBorders>
          </w:tcPr>
          <w:p w14:paraId="5D0910C6" w14:textId="77777777" w:rsidR="002A3C51" w:rsidRPr="0045722F" w:rsidRDefault="002A3C51" w:rsidP="00EA5FF0">
            <w:pPr>
              <w:pStyle w:val="ConsPlusNormal"/>
              <w:jc w:val="center"/>
            </w:pPr>
            <w:r w:rsidRPr="0045722F">
              <w:t>КС-3</w:t>
            </w:r>
          </w:p>
        </w:tc>
        <w:tc>
          <w:tcPr>
            <w:tcW w:w="1061" w:type="pct"/>
            <w:tcBorders>
              <w:top w:val="single" w:sz="4" w:space="0" w:color="auto"/>
              <w:left w:val="single" w:sz="4" w:space="0" w:color="auto"/>
              <w:bottom w:val="single" w:sz="4" w:space="0" w:color="auto"/>
              <w:right w:val="single" w:sz="4" w:space="0" w:color="auto"/>
            </w:tcBorders>
          </w:tcPr>
          <w:p w14:paraId="3FD55219" w14:textId="77777777" w:rsidR="002A3C51" w:rsidRPr="0045722F" w:rsidRDefault="002A3C51" w:rsidP="00EA5FF0">
            <w:pPr>
              <w:pStyle w:val="ConsPlusNormal"/>
              <w:jc w:val="center"/>
            </w:pPr>
            <w:r w:rsidRPr="0045722F">
              <w:t>I и (или) II</w:t>
            </w:r>
          </w:p>
        </w:tc>
        <w:tc>
          <w:tcPr>
            <w:tcW w:w="723" w:type="pct"/>
            <w:tcBorders>
              <w:top w:val="single" w:sz="4" w:space="0" w:color="auto"/>
              <w:left w:val="single" w:sz="4" w:space="0" w:color="auto"/>
              <w:bottom w:val="single" w:sz="4" w:space="0" w:color="auto"/>
              <w:right w:val="single" w:sz="4" w:space="0" w:color="auto"/>
            </w:tcBorders>
          </w:tcPr>
          <w:p w14:paraId="75BB5E92" w14:textId="77777777" w:rsidR="002A3C51" w:rsidRDefault="002A3C51" w:rsidP="00EA5FF0">
            <w:pPr>
              <w:pStyle w:val="ConsPlusNormal"/>
              <w:jc w:val="center"/>
            </w:pPr>
            <w:r>
              <w:t>1</w:t>
            </w:r>
          </w:p>
        </w:tc>
      </w:tr>
      <w:tr w:rsidR="002A3C51" w:rsidRPr="0045722F" w14:paraId="1648F13A"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0C1D7684" w14:textId="77777777" w:rsidR="002A3C51" w:rsidRPr="0045722F" w:rsidRDefault="002A3C51" w:rsidP="00EA5FF0">
            <w:pPr>
              <w:pStyle w:val="ConsPlusNormal"/>
            </w:pPr>
            <w:r w:rsidRPr="0045722F">
              <w:t>61001007001</w:t>
            </w:r>
          </w:p>
        </w:tc>
        <w:tc>
          <w:tcPr>
            <w:tcW w:w="1416" w:type="pct"/>
            <w:tcBorders>
              <w:top w:val="single" w:sz="4" w:space="0" w:color="auto"/>
              <w:left w:val="single" w:sz="4" w:space="0" w:color="auto"/>
              <w:bottom w:val="single" w:sz="4" w:space="0" w:color="auto"/>
              <w:right w:val="single" w:sz="4" w:space="0" w:color="auto"/>
            </w:tcBorders>
          </w:tcPr>
          <w:p w14:paraId="61585E73" w14:textId="77777777" w:rsidR="002A3C51" w:rsidRPr="0045722F" w:rsidRDefault="002A3C51" w:rsidP="00EA5FF0">
            <w:pPr>
              <w:pStyle w:val="ConsPlusNormal"/>
            </w:pPr>
            <w:r w:rsidRPr="0045722F">
              <w:t>Крупнопанельные</w:t>
            </w:r>
          </w:p>
        </w:tc>
        <w:tc>
          <w:tcPr>
            <w:tcW w:w="1027" w:type="pct"/>
            <w:tcBorders>
              <w:top w:val="single" w:sz="4" w:space="0" w:color="auto"/>
              <w:left w:val="single" w:sz="4" w:space="0" w:color="auto"/>
              <w:bottom w:val="single" w:sz="4" w:space="0" w:color="auto"/>
              <w:right w:val="single" w:sz="4" w:space="0" w:color="auto"/>
            </w:tcBorders>
          </w:tcPr>
          <w:p w14:paraId="162C39F9" w14:textId="77777777" w:rsidR="002A3C51" w:rsidRPr="0045722F" w:rsidRDefault="002A3C51" w:rsidP="00EA5FF0">
            <w:pPr>
              <w:pStyle w:val="ConsPlusNormal"/>
              <w:jc w:val="center"/>
            </w:pPr>
            <w:r w:rsidRPr="0045722F">
              <w:t>КС-3</w:t>
            </w:r>
          </w:p>
        </w:tc>
        <w:tc>
          <w:tcPr>
            <w:tcW w:w="1061" w:type="pct"/>
            <w:tcBorders>
              <w:top w:val="single" w:sz="4" w:space="0" w:color="auto"/>
              <w:left w:val="single" w:sz="4" w:space="0" w:color="auto"/>
              <w:bottom w:val="single" w:sz="4" w:space="0" w:color="auto"/>
              <w:right w:val="single" w:sz="4" w:space="0" w:color="auto"/>
            </w:tcBorders>
          </w:tcPr>
          <w:p w14:paraId="39B8B0EB" w14:textId="77777777" w:rsidR="002A3C51" w:rsidRPr="0045722F" w:rsidRDefault="002A3C51" w:rsidP="00EA5FF0">
            <w:pPr>
              <w:pStyle w:val="ConsPlusNormal"/>
              <w:jc w:val="center"/>
            </w:pPr>
            <w:r w:rsidRPr="0045722F">
              <w:t>I и (или) II</w:t>
            </w:r>
          </w:p>
        </w:tc>
        <w:tc>
          <w:tcPr>
            <w:tcW w:w="723" w:type="pct"/>
            <w:tcBorders>
              <w:top w:val="single" w:sz="4" w:space="0" w:color="auto"/>
              <w:left w:val="single" w:sz="4" w:space="0" w:color="auto"/>
              <w:bottom w:val="single" w:sz="4" w:space="0" w:color="auto"/>
              <w:right w:val="single" w:sz="4" w:space="0" w:color="auto"/>
            </w:tcBorders>
          </w:tcPr>
          <w:p w14:paraId="7D67E855" w14:textId="77777777" w:rsidR="002A3C51" w:rsidRPr="0045722F" w:rsidRDefault="002A3C51" w:rsidP="00EA5FF0">
            <w:pPr>
              <w:pStyle w:val="ConsPlusNormal"/>
              <w:jc w:val="center"/>
            </w:pPr>
            <w:r w:rsidRPr="0045722F">
              <w:t>1</w:t>
            </w:r>
          </w:p>
        </w:tc>
      </w:tr>
      <w:tr w:rsidR="002A3C51" w14:paraId="3550342E"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075B0ABA" w14:textId="77777777" w:rsidR="002A3C51" w:rsidRPr="0045722F" w:rsidRDefault="002A3C51" w:rsidP="00EA5FF0">
            <w:pPr>
              <w:pStyle w:val="ConsPlusNormal"/>
            </w:pPr>
            <w:r w:rsidRPr="0045722F">
              <w:t>61001006003</w:t>
            </w:r>
          </w:p>
        </w:tc>
        <w:tc>
          <w:tcPr>
            <w:tcW w:w="1416" w:type="pct"/>
            <w:tcBorders>
              <w:top w:val="single" w:sz="4" w:space="0" w:color="auto"/>
              <w:left w:val="single" w:sz="4" w:space="0" w:color="auto"/>
              <w:bottom w:val="single" w:sz="4" w:space="0" w:color="auto"/>
              <w:right w:val="single" w:sz="4" w:space="0" w:color="auto"/>
            </w:tcBorders>
          </w:tcPr>
          <w:p w14:paraId="4AB72E14" w14:textId="77777777" w:rsidR="002A3C51" w:rsidRPr="0045722F" w:rsidRDefault="002A3C51" w:rsidP="00EA5FF0">
            <w:pPr>
              <w:pStyle w:val="ConsPlusNormal"/>
            </w:pPr>
            <w:r w:rsidRPr="0045722F">
              <w:t>Из легкобетонных панелей</w:t>
            </w:r>
          </w:p>
        </w:tc>
        <w:tc>
          <w:tcPr>
            <w:tcW w:w="1027" w:type="pct"/>
            <w:tcBorders>
              <w:top w:val="single" w:sz="4" w:space="0" w:color="auto"/>
              <w:left w:val="single" w:sz="4" w:space="0" w:color="auto"/>
              <w:bottom w:val="single" w:sz="4" w:space="0" w:color="auto"/>
              <w:right w:val="single" w:sz="4" w:space="0" w:color="auto"/>
            </w:tcBorders>
          </w:tcPr>
          <w:p w14:paraId="706F8B0E" w14:textId="77777777" w:rsidR="002A3C51" w:rsidRPr="0045722F" w:rsidRDefault="002A3C51" w:rsidP="00EA5FF0">
            <w:pPr>
              <w:pStyle w:val="ConsPlusNormal"/>
              <w:jc w:val="center"/>
            </w:pPr>
            <w:r w:rsidRPr="0045722F">
              <w:t>КС-3</w:t>
            </w:r>
          </w:p>
        </w:tc>
        <w:tc>
          <w:tcPr>
            <w:tcW w:w="1061" w:type="pct"/>
            <w:tcBorders>
              <w:top w:val="single" w:sz="4" w:space="0" w:color="auto"/>
              <w:left w:val="single" w:sz="4" w:space="0" w:color="auto"/>
              <w:bottom w:val="single" w:sz="4" w:space="0" w:color="auto"/>
              <w:right w:val="single" w:sz="4" w:space="0" w:color="auto"/>
            </w:tcBorders>
          </w:tcPr>
          <w:p w14:paraId="02369778" w14:textId="77777777" w:rsidR="002A3C51" w:rsidRPr="0045722F" w:rsidRDefault="002A3C51" w:rsidP="00EA5FF0">
            <w:pPr>
              <w:pStyle w:val="ConsPlusNormal"/>
              <w:jc w:val="center"/>
            </w:pPr>
            <w:r w:rsidRPr="0045722F">
              <w:t>II</w:t>
            </w:r>
          </w:p>
        </w:tc>
        <w:tc>
          <w:tcPr>
            <w:tcW w:w="723" w:type="pct"/>
            <w:tcBorders>
              <w:top w:val="single" w:sz="4" w:space="0" w:color="auto"/>
              <w:left w:val="single" w:sz="4" w:space="0" w:color="auto"/>
              <w:bottom w:val="single" w:sz="4" w:space="0" w:color="auto"/>
              <w:right w:val="single" w:sz="4" w:space="0" w:color="auto"/>
            </w:tcBorders>
          </w:tcPr>
          <w:p w14:paraId="035D81FB" w14:textId="77777777" w:rsidR="002A3C51" w:rsidRDefault="002A3C51" w:rsidP="00EA5FF0">
            <w:pPr>
              <w:pStyle w:val="ConsPlusNormal"/>
              <w:jc w:val="center"/>
            </w:pPr>
            <w:r>
              <w:t>2</w:t>
            </w:r>
          </w:p>
        </w:tc>
      </w:tr>
      <w:tr w:rsidR="002A3C51" w14:paraId="075E81ED"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60EEA9CF" w14:textId="77777777" w:rsidR="002A3C51" w:rsidRPr="0045722F" w:rsidRDefault="002A3C51" w:rsidP="00EA5FF0">
            <w:pPr>
              <w:pStyle w:val="ConsPlusNormal"/>
            </w:pPr>
            <w:r w:rsidRPr="0045722F">
              <w:t>61001007002</w:t>
            </w:r>
          </w:p>
        </w:tc>
        <w:tc>
          <w:tcPr>
            <w:tcW w:w="1416" w:type="pct"/>
            <w:tcBorders>
              <w:top w:val="single" w:sz="4" w:space="0" w:color="auto"/>
              <w:left w:val="single" w:sz="4" w:space="0" w:color="auto"/>
              <w:bottom w:val="single" w:sz="4" w:space="0" w:color="auto"/>
              <w:right w:val="single" w:sz="4" w:space="0" w:color="auto"/>
            </w:tcBorders>
          </w:tcPr>
          <w:p w14:paraId="3EF54460" w14:textId="77777777" w:rsidR="002A3C51" w:rsidRPr="0045722F" w:rsidRDefault="002A3C51" w:rsidP="00EA5FF0">
            <w:pPr>
              <w:pStyle w:val="ConsPlusNormal"/>
            </w:pPr>
            <w:r w:rsidRPr="0045722F">
              <w:t>Каркасно-панельные</w:t>
            </w:r>
          </w:p>
        </w:tc>
        <w:tc>
          <w:tcPr>
            <w:tcW w:w="1027" w:type="pct"/>
            <w:tcBorders>
              <w:top w:val="single" w:sz="4" w:space="0" w:color="auto"/>
              <w:left w:val="single" w:sz="4" w:space="0" w:color="auto"/>
              <w:bottom w:val="single" w:sz="4" w:space="0" w:color="auto"/>
              <w:right w:val="single" w:sz="4" w:space="0" w:color="auto"/>
            </w:tcBorders>
          </w:tcPr>
          <w:p w14:paraId="624CF4AF" w14:textId="77777777" w:rsidR="002A3C51" w:rsidRPr="0045722F" w:rsidRDefault="002A3C51" w:rsidP="00EA5FF0">
            <w:pPr>
              <w:pStyle w:val="ConsPlusNormal"/>
              <w:jc w:val="center"/>
            </w:pPr>
            <w:r w:rsidRPr="0045722F">
              <w:t>КС-3</w:t>
            </w:r>
          </w:p>
        </w:tc>
        <w:tc>
          <w:tcPr>
            <w:tcW w:w="1061" w:type="pct"/>
            <w:tcBorders>
              <w:top w:val="single" w:sz="4" w:space="0" w:color="auto"/>
              <w:left w:val="single" w:sz="4" w:space="0" w:color="auto"/>
              <w:bottom w:val="single" w:sz="4" w:space="0" w:color="auto"/>
              <w:right w:val="single" w:sz="4" w:space="0" w:color="auto"/>
            </w:tcBorders>
          </w:tcPr>
          <w:p w14:paraId="3D53C74C" w14:textId="77777777" w:rsidR="002A3C51" w:rsidRPr="0045722F" w:rsidRDefault="002A3C51" w:rsidP="00EA5FF0">
            <w:pPr>
              <w:pStyle w:val="ConsPlusNormal"/>
              <w:jc w:val="center"/>
            </w:pPr>
            <w:r w:rsidRPr="0045722F">
              <w:t>II и (или) III</w:t>
            </w:r>
          </w:p>
        </w:tc>
        <w:tc>
          <w:tcPr>
            <w:tcW w:w="723" w:type="pct"/>
            <w:tcBorders>
              <w:top w:val="single" w:sz="4" w:space="0" w:color="auto"/>
              <w:left w:val="single" w:sz="4" w:space="0" w:color="auto"/>
              <w:bottom w:val="single" w:sz="4" w:space="0" w:color="auto"/>
              <w:right w:val="single" w:sz="4" w:space="0" w:color="auto"/>
            </w:tcBorders>
          </w:tcPr>
          <w:p w14:paraId="521193C3" w14:textId="77777777" w:rsidR="002A3C51" w:rsidRDefault="002A3C51" w:rsidP="00EA5FF0">
            <w:pPr>
              <w:pStyle w:val="ConsPlusNormal"/>
              <w:jc w:val="center"/>
            </w:pPr>
            <w:r>
              <w:t>2</w:t>
            </w:r>
          </w:p>
        </w:tc>
      </w:tr>
      <w:tr w:rsidR="002A3C51" w14:paraId="45C7AF02"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4FAB0BA8" w14:textId="77777777" w:rsidR="002A3C51" w:rsidRPr="0045722F" w:rsidRDefault="002A3C51" w:rsidP="00EA5FF0">
            <w:pPr>
              <w:pStyle w:val="ConsPlusNormal"/>
            </w:pPr>
            <w:r w:rsidRPr="0045722F">
              <w:t>61001008000</w:t>
            </w:r>
          </w:p>
        </w:tc>
        <w:tc>
          <w:tcPr>
            <w:tcW w:w="1416" w:type="pct"/>
            <w:tcBorders>
              <w:top w:val="single" w:sz="4" w:space="0" w:color="auto"/>
              <w:left w:val="single" w:sz="4" w:space="0" w:color="auto"/>
              <w:bottom w:val="single" w:sz="4" w:space="0" w:color="auto"/>
              <w:right w:val="single" w:sz="4" w:space="0" w:color="auto"/>
            </w:tcBorders>
          </w:tcPr>
          <w:p w14:paraId="6FEB0C76" w14:textId="77777777" w:rsidR="002A3C51" w:rsidRPr="0045722F" w:rsidRDefault="002A3C51" w:rsidP="00EA5FF0">
            <w:pPr>
              <w:pStyle w:val="ConsPlusNormal"/>
            </w:pPr>
            <w:r w:rsidRPr="0045722F">
              <w:t>Шлакобетонные</w:t>
            </w:r>
          </w:p>
        </w:tc>
        <w:tc>
          <w:tcPr>
            <w:tcW w:w="1027" w:type="pct"/>
            <w:tcBorders>
              <w:top w:val="single" w:sz="4" w:space="0" w:color="auto"/>
              <w:left w:val="single" w:sz="4" w:space="0" w:color="auto"/>
              <w:bottom w:val="single" w:sz="4" w:space="0" w:color="auto"/>
              <w:right w:val="single" w:sz="4" w:space="0" w:color="auto"/>
            </w:tcBorders>
          </w:tcPr>
          <w:p w14:paraId="274A024E" w14:textId="77777777" w:rsidR="002A3C51" w:rsidRPr="0045722F" w:rsidRDefault="002A3C51" w:rsidP="00EA5FF0">
            <w:pPr>
              <w:pStyle w:val="ConsPlusNormal"/>
              <w:jc w:val="center"/>
            </w:pPr>
            <w:r w:rsidRPr="0045722F">
              <w:t>КС-3</w:t>
            </w:r>
          </w:p>
        </w:tc>
        <w:tc>
          <w:tcPr>
            <w:tcW w:w="1061" w:type="pct"/>
            <w:tcBorders>
              <w:top w:val="single" w:sz="4" w:space="0" w:color="auto"/>
              <w:left w:val="single" w:sz="4" w:space="0" w:color="auto"/>
              <w:bottom w:val="single" w:sz="4" w:space="0" w:color="auto"/>
              <w:right w:val="single" w:sz="4" w:space="0" w:color="auto"/>
            </w:tcBorders>
          </w:tcPr>
          <w:p w14:paraId="5D47327E" w14:textId="77777777" w:rsidR="002A3C51" w:rsidRPr="0045722F" w:rsidRDefault="002A3C51" w:rsidP="00EA5FF0">
            <w:pPr>
              <w:pStyle w:val="ConsPlusNormal"/>
              <w:jc w:val="center"/>
            </w:pPr>
            <w:r w:rsidRPr="0045722F">
              <w:t>III</w:t>
            </w:r>
          </w:p>
        </w:tc>
        <w:tc>
          <w:tcPr>
            <w:tcW w:w="723" w:type="pct"/>
            <w:tcBorders>
              <w:top w:val="single" w:sz="4" w:space="0" w:color="auto"/>
              <w:left w:val="single" w:sz="4" w:space="0" w:color="auto"/>
              <w:bottom w:val="single" w:sz="4" w:space="0" w:color="auto"/>
              <w:right w:val="single" w:sz="4" w:space="0" w:color="auto"/>
            </w:tcBorders>
          </w:tcPr>
          <w:p w14:paraId="0F68E28B" w14:textId="77777777" w:rsidR="002A3C51" w:rsidRDefault="002A3C51" w:rsidP="00EA5FF0">
            <w:pPr>
              <w:pStyle w:val="ConsPlusNormal"/>
              <w:jc w:val="center"/>
            </w:pPr>
            <w:r>
              <w:t>2</w:t>
            </w:r>
          </w:p>
        </w:tc>
      </w:tr>
      <w:tr w:rsidR="002A3C51" w14:paraId="6A63C46F"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1891C8A1" w14:textId="77777777" w:rsidR="002A3C51" w:rsidRPr="0045722F" w:rsidRDefault="002A3C51" w:rsidP="00EA5FF0">
            <w:pPr>
              <w:pStyle w:val="ConsPlusNormal"/>
            </w:pPr>
            <w:r w:rsidRPr="0045722F">
              <w:t>61001002002</w:t>
            </w:r>
          </w:p>
        </w:tc>
        <w:tc>
          <w:tcPr>
            <w:tcW w:w="1416" w:type="pct"/>
            <w:tcBorders>
              <w:top w:val="single" w:sz="4" w:space="0" w:color="auto"/>
              <w:left w:val="single" w:sz="4" w:space="0" w:color="auto"/>
              <w:bottom w:val="single" w:sz="4" w:space="0" w:color="auto"/>
              <w:right w:val="single" w:sz="4" w:space="0" w:color="auto"/>
            </w:tcBorders>
          </w:tcPr>
          <w:p w14:paraId="2BCA875B" w14:textId="77777777" w:rsidR="002A3C51" w:rsidRPr="0045722F" w:rsidRDefault="002A3C51" w:rsidP="00EA5FF0">
            <w:pPr>
              <w:pStyle w:val="ConsPlusNormal"/>
            </w:pPr>
            <w:r w:rsidRPr="0045722F">
              <w:t>Каркасно-засыпные</w:t>
            </w:r>
          </w:p>
        </w:tc>
        <w:tc>
          <w:tcPr>
            <w:tcW w:w="1027" w:type="pct"/>
            <w:tcBorders>
              <w:top w:val="single" w:sz="4" w:space="0" w:color="auto"/>
              <w:left w:val="single" w:sz="4" w:space="0" w:color="auto"/>
              <w:bottom w:val="single" w:sz="4" w:space="0" w:color="auto"/>
              <w:right w:val="single" w:sz="4" w:space="0" w:color="auto"/>
            </w:tcBorders>
          </w:tcPr>
          <w:p w14:paraId="13B770BF" w14:textId="77777777" w:rsidR="002A3C51" w:rsidRPr="0045722F" w:rsidRDefault="002A3C51" w:rsidP="00EA5FF0">
            <w:pPr>
              <w:pStyle w:val="ConsPlusNormal"/>
              <w:jc w:val="center"/>
            </w:pPr>
            <w:r w:rsidRPr="0045722F">
              <w:t>КС-7_2</w:t>
            </w:r>
          </w:p>
        </w:tc>
        <w:tc>
          <w:tcPr>
            <w:tcW w:w="1061" w:type="pct"/>
            <w:tcBorders>
              <w:top w:val="single" w:sz="4" w:space="0" w:color="auto"/>
              <w:left w:val="single" w:sz="4" w:space="0" w:color="auto"/>
              <w:bottom w:val="single" w:sz="4" w:space="0" w:color="auto"/>
              <w:right w:val="single" w:sz="4" w:space="0" w:color="auto"/>
            </w:tcBorders>
          </w:tcPr>
          <w:p w14:paraId="7F6D1C2F" w14:textId="77777777" w:rsidR="002A3C51" w:rsidRPr="0045722F" w:rsidRDefault="002A3C51" w:rsidP="00EA5FF0">
            <w:pPr>
              <w:pStyle w:val="ConsPlusNormal"/>
              <w:jc w:val="center"/>
            </w:pPr>
            <w:r w:rsidRPr="0045722F">
              <w:t>V</w:t>
            </w:r>
          </w:p>
        </w:tc>
        <w:tc>
          <w:tcPr>
            <w:tcW w:w="723" w:type="pct"/>
            <w:tcBorders>
              <w:top w:val="single" w:sz="4" w:space="0" w:color="auto"/>
              <w:left w:val="single" w:sz="4" w:space="0" w:color="auto"/>
              <w:bottom w:val="single" w:sz="4" w:space="0" w:color="auto"/>
              <w:right w:val="single" w:sz="4" w:space="0" w:color="auto"/>
            </w:tcBorders>
          </w:tcPr>
          <w:p w14:paraId="17DF3E3F" w14:textId="77777777" w:rsidR="002A3C51" w:rsidRDefault="002A3C51" w:rsidP="00EA5FF0">
            <w:pPr>
              <w:pStyle w:val="ConsPlusNormal"/>
              <w:jc w:val="center"/>
            </w:pPr>
            <w:r>
              <w:t>2</w:t>
            </w:r>
          </w:p>
        </w:tc>
      </w:tr>
      <w:tr w:rsidR="002A3C51" w14:paraId="78807113"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1073D674" w14:textId="77777777" w:rsidR="002A3C51" w:rsidRPr="0045722F" w:rsidRDefault="002A3C51" w:rsidP="00EA5FF0">
            <w:pPr>
              <w:pStyle w:val="ConsPlusNormal"/>
            </w:pPr>
            <w:r w:rsidRPr="0045722F">
              <w:t>61001002003</w:t>
            </w:r>
          </w:p>
        </w:tc>
        <w:tc>
          <w:tcPr>
            <w:tcW w:w="1416" w:type="pct"/>
            <w:tcBorders>
              <w:top w:val="single" w:sz="4" w:space="0" w:color="auto"/>
              <w:left w:val="single" w:sz="4" w:space="0" w:color="auto"/>
              <w:bottom w:val="single" w:sz="4" w:space="0" w:color="auto"/>
              <w:right w:val="single" w:sz="4" w:space="0" w:color="auto"/>
            </w:tcBorders>
          </w:tcPr>
          <w:p w14:paraId="46F6EAD8" w14:textId="77777777" w:rsidR="002A3C51" w:rsidRPr="0045722F" w:rsidRDefault="002A3C51" w:rsidP="00EA5FF0">
            <w:pPr>
              <w:pStyle w:val="ConsPlusNormal"/>
            </w:pPr>
            <w:r w:rsidRPr="0045722F">
              <w:t>Каркасно-обшивные</w:t>
            </w:r>
          </w:p>
        </w:tc>
        <w:tc>
          <w:tcPr>
            <w:tcW w:w="1027" w:type="pct"/>
            <w:tcBorders>
              <w:top w:val="single" w:sz="4" w:space="0" w:color="auto"/>
              <w:left w:val="single" w:sz="4" w:space="0" w:color="auto"/>
              <w:bottom w:val="single" w:sz="4" w:space="0" w:color="auto"/>
              <w:right w:val="single" w:sz="4" w:space="0" w:color="auto"/>
            </w:tcBorders>
          </w:tcPr>
          <w:p w14:paraId="099C3DFC" w14:textId="77777777" w:rsidR="002A3C51" w:rsidRPr="0045722F" w:rsidRDefault="002A3C51" w:rsidP="00EA5FF0">
            <w:pPr>
              <w:pStyle w:val="ConsPlusNormal"/>
              <w:jc w:val="center"/>
            </w:pPr>
            <w:r w:rsidRPr="0045722F">
              <w:t>КС-7_2</w:t>
            </w:r>
          </w:p>
        </w:tc>
        <w:tc>
          <w:tcPr>
            <w:tcW w:w="1061" w:type="pct"/>
            <w:tcBorders>
              <w:top w:val="single" w:sz="4" w:space="0" w:color="auto"/>
              <w:left w:val="single" w:sz="4" w:space="0" w:color="auto"/>
              <w:bottom w:val="single" w:sz="4" w:space="0" w:color="auto"/>
              <w:right w:val="single" w:sz="4" w:space="0" w:color="auto"/>
            </w:tcBorders>
          </w:tcPr>
          <w:p w14:paraId="4A029409" w14:textId="77777777" w:rsidR="002A3C51" w:rsidRPr="0045722F" w:rsidRDefault="002A3C51" w:rsidP="00EA5FF0">
            <w:pPr>
              <w:pStyle w:val="ConsPlusNormal"/>
              <w:jc w:val="center"/>
            </w:pPr>
            <w:r w:rsidRPr="0045722F">
              <w:t>V</w:t>
            </w:r>
          </w:p>
        </w:tc>
        <w:tc>
          <w:tcPr>
            <w:tcW w:w="723" w:type="pct"/>
            <w:tcBorders>
              <w:top w:val="single" w:sz="4" w:space="0" w:color="auto"/>
              <w:left w:val="single" w:sz="4" w:space="0" w:color="auto"/>
              <w:bottom w:val="single" w:sz="4" w:space="0" w:color="auto"/>
              <w:right w:val="single" w:sz="4" w:space="0" w:color="auto"/>
            </w:tcBorders>
          </w:tcPr>
          <w:p w14:paraId="5FF5EC8B" w14:textId="77777777" w:rsidR="002A3C51" w:rsidRDefault="002A3C51" w:rsidP="00EA5FF0">
            <w:pPr>
              <w:pStyle w:val="ConsPlusNormal"/>
              <w:jc w:val="center"/>
            </w:pPr>
            <w:r>
              <w:t>2</w:t>
            </w:r>
          </w:p>
        </w:tc>
      </w:tr>
      <w:tr w:rsidR="002A3C51" w14:paraId="560928BF"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727EEB46" w14:textId="77777777" w:rsidR="002A3C51" w:rsidRPr="0045722F" w:rsidRDefault="002A3C51" w:rsidP="00EA5FF0">
            <w:pPr>
              <w:pStyle w:val="ConsPlusNormal"/>
            </w:pPr>
            <w:r w:rsidRPr="0045722F">
              <w:t>61001002004</w:t>
            </w:r>
          </w:p>
        </w:tc>
        <w:tc>
          <w:tcPr>
            <w:tcW w:w="1416" w:type="pct"/>
            <w:tcBorders>
              <w:top w:val="single" w:sz="4" w:space="0" w:color="auto"/>
              <w:left w:val="single" w:sz="4" w:space="0" w:color="auto"/>
              <w:bottom w:val="single" w:sz="4" w:space="0" w:color="auto"/>
              <w:right w:val="single" w:sz="4" w:space="0" w:color="auto"/>
            </w:tcBorders>
          </w:tcPr>
          <w:p w14:paraId="0A14C290" w14:textId="77777777" w:rsidR="002A3C51" w:rsidRPr="0045722F" w:rsidRDefault="002A3C51" w:rsidP="00EA5FF0">
            <w:pPr>
              <w:pStyle w:val="ConsPlusNormal"/>
            </w:pPr>
            <w:r w:rsidRPr="0045722F">
              <w:t>Сборно-щитовые</w:t>
            </w:r>
          </w:p>
        </w:tc>
        <w:tc>
          <w:tcPr>
            <w:tcW w:w="1027" w:type="pct"/>
            <w:tcBorders>
              <w:top w:val="single" w:sz="4" w:space="0" w:color="auto"/>
              <w:left w:val="single" w:sz="4" w:space="0" w:color="auto"/>
              <w:bottom w:val="single" w:sz="4" w:space="0" w:color="auto"/>
              <w:right w:val="single" w:sz="4" w:space="0" w:color="auto"/>
            </w:tcBorders>
          </w:tcPr>
          <w:p w14:paraId="5978B19A" w14:textId="77777777" w:rsidR="002A3C51" w:rsidRPr="0045722F" w:rsidRDefault="002A3C51" w:rsidP="00EA5FF0">
            <w:pPr>
              <w:pStyle w:val="ConsPlusNormal"/>
              <w:jc w:val="center"/>
            </w:pPr>
            <w:r w:rsidRPr="0045722F">
              <w:t>КС-7_2</w:t>
            </w:r>
          </w:p>
        </w:tc>
        <w:tc>
          <w:tcPr>
            <w:tcW w:w="1061" w:type="pct"/>
            <w:tcBorders>
              <w:top w:val="single" w:sz="4" w:space="0" w:color="auto"/>
              <w:left w:val="single" w:sz="4" w:space="0" w:color="auto"/>
              <w:bottom w:val="single" w:sz="4" w:space="0" w:color="auto"/>
              <w:right w:val="single" w:sz="4" w:space="0" w:color="auto"/>
            </w:tcBorders>
          </w:tcPr>
          <w:p w14:paraId="06424FFE" w14:textId="77777777" w:rsidR="002A3C51" w:rsidRPr="0045722F" w:rsidRDefault="002A3C51" w:rsidP="00EA5FF0">
            <w:pPr>
              <w:pStyle w:val="ConsPlusNormal"/>
              <w:jc w:val="center"/>
            </w:pPr>
            <w:r w:rsidRPr="0045722F">
              <w:t>V</w:t>
            </w:r>
          </w:p>
        </w:tc>
        <w:tc>
          <w:tcPr>
            <w:tcW w:w="723" w:type="pct"/>
            <w:tcBorders>
              <w:top w:val="single" w:sz="4" w:space="0" w:color="auto"/>
              <w:left w:val="single" w:sz="4" w:space="0" w:color="auto"/>
              <w:bottom w:val="single" w:sz="4" w:space="0" w:color="auto"/>
              <w:right w:val="single" w:sz="4" w:space="0" w:color="auto"/>
            </w:tcBorders>
          </w:tcPr>
          <w:p w14:paraId="39037E18" w14:textId="77777777" w:rsidR="002A3C51" w:rsidRDefault="002A3C51" w:rsidP="00EA5FF0">
            <w:pPr>
              <w:pStyle w:val="ConsPlusNormal"/>
              <w:jc w:val="center"/>
            </w:pPr>
            <w:r>
              <w:t>2</w:t>
            </w:r>
          </w:p>
        </w:tc>
      </w:tr>
      <w:tr w:rsidR="002A3C51" w:rsidRPr="00F62D1B" w14:paraId="74DE5D9E"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386D12E9" w14:textId="77777777" w:rsidR="002A3C51" w:rsidRPr="0045722F" w:rsidRDefault="002A3C51" w:rsidP="00EA5FF0">
            <w:pPr>
              <w:pStyle w:val="ConsPlusNormal"/>
            </w:pPr>
            <w:r w:rsidRPr="0045722F">
              <w:t>61001001002</w:t>
            </w:r>
          </w:p>
        </w:tc>
        <w:tc>
          <w:tcPr>
            <w:tcW w:w="1416" w:type="pct"/>
            <w:tcBorders>
              <w:top w:val="single" w:sz="4" w:space="0" w:color="auto"/>
              <w:left w:val="single" w:sz="4" w:space="0" w:color="auto"/>
              <w:bottom w:val="single" w:sz="4" w:space="0" w:color="auto"/>
              <w:right w:val="single" w:sz="4" w:space="0" w:color="auto"/>
            </w:tcBorders>
          </w:tcPr>
          <w:p w14:paraId="4B7B4139" w14:textId="77777777" w:rsidR="002A3C51" w:rsidRPr="0045722F" w:rsidRDefault="002A3C51" w:rsidP="00EA5FF0">
            <w:pPr>
              <w:pStyle w:val="ConsPlusNormal"/>
            </w:pPr>
            <w:r w:rsidRPr="0045722F">
              <w:t>Кирпичные облегченные</w:t>
            </w:r>
          </w:p>
        </w:tc>
        <w:tc>
          <w:tcPr>
            <w:tcW w:w="1027" w:type="pct"/>
            <w:tcBorders>
              <w:top w:val="single" w:sz="4" w:space="0" w:color="auto"/>
              <w:left w:val="single" w:sz="4" w:space="0" w:color="auto"/>
              <w:bottom w:val="single" w:sz="4" w:space="0" w:color="auto"/>
              <w:right w:val="single" w:sz="4" w:space="0" w:color="auto"/>
            </w:tcBorders>
          </w:tcPr>
          <w:p w14:paraId="5281F39C" w14:textId="77777777" w:rsidR="002A3C51" w:rsidRPr="0045722F" w:rsidRDefault="002A3C51" w:rsidP="00EA5FF0">
            <w:pPr>
              <w:pStyle w:val="ConsPlusNormal"/>
              <w:jc w:val="center"/>
            </w:pPr>
            <w:r w:rsidRPr="0045722F">
              <w:t>КС-1</w:t>
            </w:r>
          </w:p>
        </w:tc>
        <w:tc>
          <w:tcPr>
            <w:tcW w:w="1061" w:type="pct"/>
            <w:tcBorders>
              <w:top w:val="single" w:sz="4" w:space="0" w:color="auto"/>
              <w:left w:val="single" w:sz="4" w:space="0" w:color="auto"/>
              <w:bottom w:val="single" w:sz="4" w:space="0" w:color="auto"/>
              <w:right w:val="single" w:sz="4" w:space="0" w:color="auto"/>
            </w:tcBorders>
          </w:tcPr>
          <w:p w14:paraId="5E6B8196" w14:textId="77777777" w:rsidR="002A3C51" w:rsidRPr="0045722F" w:rsidRDefault="002A3C51" w:rsidP="00EA5FF0">
            <w:pPr>
              <w:pStyle w:val="ConsPlusNormal"/>
              <w:jc w:val="center"/>
            </w:pPr>
            <w:r w:rsidRPr="0045722F">
              <w:t>III</w:t>
            </w:r>
          </w:p>
        </w:tc>
        <w:tc>
          <w:tcPr>
            <w:tcW w:w="723" w:type="pct"/>
            <w:tcBorders>
              <w:top w:val="single" w:sz="4" w:space="0" w:color="auto"/>
              <w:left w:val="single" w:sz="4" w:space="0" w:color="auto"/>
              <w:bottom w:val="single" w:sz="4" w:space="0" w:color="auto"/>
              <w:right w:val="single" w:sz="4" w:space="0" w:color="auto"/>
            </w:tcBorders>
          </w:tcPr>
          <w:p w14:paraId="5D573022" w14:textId="77777777" w:rsidR="002A3C51" w:rsidRPr="00F62D1B" w:rsidRDefault="002A3C51" w:rsidP="00EA5FF0">
            <w:pPr>
              <w:pStyle w:val="ConsPlusNormal"/>
              <w:jc w:val="center"/>
              <w:rPr>
                <w:highlight w:val="darkYellow"/>
              </w:rPr>
            </w:pPr>
            <w:r>
              <w:t>2</w:t>
            </w:r>
          </w:p>
        </w:tc>
      </w:tr>
      <w:tr w:rsidR="002A3C51" w14:paraId="07767CFB" w14:textId="77777777" w:rsidTr="00507362">
        <w:trPr>
          <w:trHeight w:val="455"/>
          <w:jc w:val="center"/>
        </w:trPr>
        <w:tc>
          <w:tcPr>
            <w:tcW w:w="773" w:type="pct"/>
            <w:tcBorders>
              <w:top w:val="single" w:sz="4" w:space="0" w:color="auto"/>
              <w:left w:val="single" w:sz="4" w:space="0" w:color="auto"/>
              <w:bottom w:val="single" w:sz="4" w:space="0" w:color="auto"/>
              <w:right w:val="single" w:sz="4" w:space="0" w:color="auto"/>
            </w:tcBorders>
          </w:tcPr>
          <w:p w14:paraId="11BA6B5D" w14:textId="77777777" w:rsidR="002A3C51" w:rsidRPr="0045722F" w:rsidRDefault="002A3C51" w:rsidP="00EA5FF0">
            <w:pPr>
              <w:pStyle w:val="ConsPlusNormal"/>
            </w:pPr>
            <w:r w:rsidRPr="0045722F">
              <w:t>61001003001</w:t>
            </w:r>
          </w:p>
        </w:tc>
        <w:tc>
          <w:tcPr>
            <w:tcW w:w="1416" w:type="pct"/>
            <w:tcBorders>
              <w:top w:val="single" w:sz="4" w:space="0" w:color="auto"/>
              <w:left w:val="single" w:sz="4" w:space="0" w:color="auto"/>
              <w:bottom w:val="single" w:sz="4" w:space="0" w:color="auto"/>
              <w:right w:val="single" w:sz="4" w:space="0" w:color="auto"/>
            </w:tcBorders>
          </w:tcPr>
          <w:p w14:paraId="37B59717" w14:textId="77777777" w:rsidR="002A3C51" w:rsidRPr="0045722F" w:rsidRDefault="002A3C51" w:rsidP="00EA5FF0">
            <w:pPr>
              <w:pStyle w:val="ConsPlusNormal"/>
            </w:pPr>
            <w:r w:rsidRPr="0045722F">
              <w:t>Каменные и деревянные</w:t>
            </w:r>
          </w:p>
        </w:tc>
        <w:tc>
          <w:tcPr>
            <w:tcW w:w="1027" w:type="pct"/>
            <w:tcBorders>
              <w:top w:val="single" w:sz="4" w:space="0" w:color="auto"/>
              <w:left w:val="single" w:sz="4" w:space="0" w:color="auto"/>
              <w:bottom w:val="single" w:sz="4" w:space="0" w:color="auto"/>
              <w:right w:val="single" w:sz="4" w:space="0" w:color="auto"/>
            </w:tcBorders>
          </w:tcPr>
          <w:p w14:paraId="4C72320F" w14:textId="77777777" w:rsidR="002A3C51" w:rsidRPr="0045722F" w:rsidRDefault="002A3C51" w:rsidP="00EA5FF0">
            <w:pPr>
              <w:pStyle w:val="ConsPlusNormal"/>
              <w:jc w:val="center"/>
            </w:pPr>
            <w:r w:rsidRPr="0045722F">
              <w:t>КС-1</w:t>
            </w:r>
          </w:p>
        </w:tc>
        <w:tc>
          <w:tcPr>
            <w:tcW w:w="1061" w:type="pct"/>
            <w:tcBorders>
              <w:top w:val="single" w:sz="4" w:space="0" w:color="auto"/>
              <w:left w:val="single" w:sz="4" w:space="0" w:color="auto"/>
              <w:bottom w:val="single" w:sz="4" w:space="0" w:color="auto"/>
              <w:right w:val="single" w:sz="4" w:space="0" w:color="auto"/>
            </w:tcBorders>
          </w:tcPr>
          <w:p w14:paraId="53F74815" w14:textId="77777777" w:rsidR="002A3C51" w:rsidRPr="0045722F" w:rsidRDefault="002A3C51" w:rsidP="00EA5FF0">
            <w:pPr>
              <w:pStyle w:val="ConsPlusNormal"/>
              <w:jc w:val="center"/>
            </w:pPr>
            <w:r w:rsidRPr="0045722F">
              <w:t>II, III</w:t>
            </w:r>
          </w:p>
        </w:tc>
        <w:tc>
          <w:tcPr>
            <w:tcW w:w="723" w:type="pct"/>
            <w:tcBorders>
              <w:top w:val="single" w:sz="4" w:space="0" w:color="auto"/>
              <w:left w:val="single" w:sz="4" w:space="0" w:color="auto"/>
              <w:bottom w:val="single" w:sz="4" w:space="0" w:color="auto"/>
              <w:right w:val="single" w:sz="4" w:space="0" w:color="auto"/>
            </w:tcBorders>
          </w:tcPr>
          <w:p w14:paraId="50953747" w14:textId="77777777" w:rsidR="002A3C51" w:rsidRDefault="002A3C51" w:rsidP="00EA5FF0">
            <w:pPr>
              <w:pStyle w:val="ConsPlusNormal"/>
              <w:jc w:val="center"/>
            </w:pPr>
            <w:r>
              <w:t>2</w:t>
            </w:r>
          </w:p>
        </w:tc>
      </w:tr>
      <w:tr w:rsidR="002A3C51" w14:paraId="4F45F906" w14:textId="77777777" w:rsidTr="00507362">
        <w:trPr>
          <w:trHeight w:val="202"/>
          <w:jc w:val="center"/>
        </w:trPr>
        <w:tc>
          <w:tcPr>
            <w:tcW w:w="773" w:type="pct"/>
            <w:tcBorders>
              <w:top w:val="single" w:sz="4" w:space="0" w:color="auto"/>
              <w:left w:val="single" w:sz="4" w:space="0" w:color="auto"/>
              <w:bottom w:val="single" w:sz="4" w:space="0" w:color="auto"/>
              <w:right w:val="single" w:sz="4" w:space="0" w:color="auto"/>
            </w:tcBorders>
          </w:tcPr>
          <w:p w14:paraId="67A56905" w14:textId="77777777" w:rsidR="002A3C51" w:rsidRPr="0045722F" w:rsidRDefault="002A3C51" w:rsidP="00EA5FF0">
            <w:pPr>
              <w:pStyle w:val="ConsPlusNormal"/>
            </w:pPr>
            <w:r w:rsidRPr="0045722F">
              <w:t>61001004000</w:t>
            </w:r>
          </w:p>
        </w:tc>
        <w:tc>
          <w:tcPr>
            <w:tcW w:w="1416" w:type="pct"/>
            <w:tcBorders>
              <w:top w:val="single" w:sz="4" w:space="0" w:color="auto"/>
              <w:left w:val="single" w:sz="4" w:space="0" w:color="auto"/>
              <w:bottom w:val="single" w:sz="4" w:space="0" w:color="auto"/>
              <w:right w:val="single" w:sz="4" w:space="0" w:color="auto"/>
            </w:tcBorders>
          </w:tcPr>
          <w:p w14:paraId="4FBADBBA" w14:textId="77777777" w:rsidR="002A3C51" w:rsidRPr="0045722F" w:rsidRDefault="002A3C51" w:rsidP="00EA5FF0">
            <w:pPr>
              <w:pStyle w:val="ConsPlusNormal"/>
            </w:pPr>
            <w:r w:rsidRPr="0045722F">
              <w:t>Легкие из местных материалов</w:t>
            </w:r>
          </w:p>
        </w:tc>
        <w:tc>
          <w:tcPr>
            <w:tcW w:w="1027" w:type="pct"/>
            <w:tcBorders>
              <w:top w:val="single" w:sz="4" w:space="0" w:color="auto"/>
              <w:left w:val="single" w:sz="4" w:space="0" w:color="auto"/>
              <w:bottom w:val="single" w:sz="4" w:space="0" w:color="auto"/>
              <w:right w:val="single" w:sz="4" w:space="0" w:color="auto"/>
            </w:tcBorders>
          </w:tcPr>
          <w:p w14:paraId="4E8C5286" w14:textId="77777777" w:rsidR="002A3C51" w:rsidRPr="0045722F" w:rsidRDefault="002A3C51" w:rsidP="00EA5FF0">
            <w:pPr>
              <w:pStyle w:val="ConsPlusNormal"/>
              <w:jc w:val="center"/>
            </w:pPr>
            <w:r w:rsidRPr="0045722F">
              <w:t>КС-3</w:t>
            </w:r>
          </w:p>
        </w:tc>
        <w:tc>
          <w:tcPr>
            <w:tcW w:w="1061" w:type="pct"/>
            <w:tcBorders>
              <w:top w:val="single" w:sz="4" w:space="0" w:color="auto"/>
              <w:left w:val="single" w:sz="4" w:space="0" w:color="auto"/>
              <w:bottom w:val="single" w:sz="4" w:space="0" w:color="auto"/>
              <w:right w:val="single" w:sz="4" w:space="0" w:color="auto"/>
            </w:tcBorders>
          </w:tcPr>
          <w:p w14:paraId="7846C45B" w14:textId="77777777" w:rsidR="002A3C51" w:rsidRPr="0045722F" w:rsidRDefault="002A3C51" w:rsidP="00EA5FF0">
            <w:pPr>
              <w:pStyle w:val="ConsPlusNormal"/>
              <w:jc w:val="center"/>
            </w:pPr>
            <w:r w:rsidRPr="0045722F">
              <w:t>III</w:t>
            </w:r>
          </w:p>
        </w:tc>
        <w:tc>
          <w:tcPr>
            <w:tcW w:w="723" w:type="pct"/>
            <w:tcBorders>
              <w:top w:val="single" w:sz="4" w:space="0" w:color="auto"/>
              <w:left w:val="single" w:sz="4" w:space="0" w:color="auto"/>
              <w:bottom w:val="single" w:sz="4" w:space="0" w:color="auto"/>
              <w:right w:val="single" w:sz="4" w:space="0" w:color="auto"/>
            </w:tcBorders>
          </w:tcPr>
          <w:p w14:paraId="4DE7C38E" w14:textId="77777777" w:rsidR="002A3C51" w:rsidRDefault="002A3C51" w:rsidP="00EA5FF0">
            <w:pPr>
              <w:pStyle w:val="ConsPlusNormal"/>
              <w:jc w:val="center"/>
            </w:pPr>
            <w:r>
              <w:t>2</w:t>
            </w:r>
          </w:p>
        </w:tc>
      </w:tr>
      <w:tr w:rsidR="002A3C51" w14:paraId="08C7DC21"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4A6F3E3C" w14:textId="77777777" w:rsidR="002A3C51" w:rsidRPr="0045722F" w:rsidRDefault="002A3C51" w:rsidP="00EA5FF0">
            <w:pPr>
              <w:pStyle w:val="ConsPlusNormal"/>
            </w:pPr>
            <w:r w:rsidRPr="0045722F">
              <w:t>61001002000</w:t>
            </w:r>
          </w:p>
        </w:tc>
        <w:tc>
          <w:tcPr>
            <w:tcW w:w="1416" w:type="pct"/>
            <w:tcBorders>
              <w:top w:val="single" w:sz="4" w:space="0" w:color="auto"/>
              <w:left w:val="single" w:sz="4" w:space="0" w:color="auto"/>
              <w:bottom w:val="single" w:sz="4" w:space="0" w:color="auto"/>
              <w:right w:val="single" w:sz="4" w:space="0" w:color="auto"/>
            </w:tcBorders>
          </w:tcPr>
          <w:p w14:paraId="28B36295" w14:textId="77777777" w:rsidR="002A3C51" w:rsidRPr="0045722F" w:rsidRDefault="002A3C51" w:rsidP="00EA5FF0">
            <w:pPr>
              <w:pStyle w:val="ConsPlusNormal"/>
            </w:pPr>
            <w:r w:rsidRPr="0045722F">
              <w:t>Деревянные</w:t>
            </w:r>
          </w:p>
        </w:tc>
        <w:tc>
          <w:tcPr>
            <w:tcW w:w="1027" w:type="pct"/>
            <w:tcBorders>
              <w:top w:val="single" w:sz="4" w:space="0" w:color="auto"/>
              <w:left w:val="single" w:sz="4" w:space="0" w:color="auto"/>
              <w:bottom w:val="single" w:sz="4" w:space="0" w:color="auto"/>
              <w:right w:val="single" w:sz="4" w:space="0" w:color="auto"/>
            </w:tcBorders>
          </w:tcPr>
          <w:p w14:paraId="04D9BF5B" w14:textId="77777777" w:rsidR="002A3C51" w:rsidRPr="0045722F" w:rsidRDefault="002A3C51" w:rsidP="00EA5FF0">
            <w:pPr>
              <w:pStyle w:val="ConsPlusNormal"/>
              <w:jc w:val="center"/>
            </w:pPr>
            <w:r w:rsidRPr="0045722F">
              <w:t>КС-7</w:t>
            </w:r>
          </w:p>
        </w:tc>
        <w:tc>
          <w:tcPr>
            <w:tcW w:w="1061" w:type="pct"/>
            <w:tcBorders>
              <w:top w:val="single" w:sz="4" w:space="0" w:color="auto"/>
              <w:left w:val="single" w:sz="4" w:space="0" w:color="auto"/>
              <w:bottom w:val="single" w:sz="4" w:space="0" w:color="auto"/>
              <w:right w:val="single" w:sz="4" w:space="0" w:color="auto"/>
            </w:tcBorders>
          </w:tcPr>
          <w:p w14:paraId="308EB5A4" w14:textId="77777777" w:rsidR="002A3C51" w:rsidRPr="0045722F" w:rsidRDefault="002A3C51" w:rsidP="00EA5FF0">
            <w:pPr>
              <w:pStyle w:val="ConsPlusNormal"/>
              <w:jc w:val="center"/>
            </w:pPr>
            <w:r w:rsidRPr="0045722F">
              <w:t>IV</w:t>
            </w:r>
          </w:p>
        </w:tc>
        <w:tc>
          <w:tcPr>
            <w:tcW w:w="723" w:type="pct"/>
            <w:tcBorders>
              <w:top w:val="single" w:sz="4" w:space="0" w:color="auto"/>
              <w:left w:val="single" w:sz="4" w:space="0" w:color="auto"/>
              <w:bottom w:val="single" w:sz="4" w:space="0" w:color="auto"/>
              <w:right w:val="single" w:sz="4" w:space="0" w:color="auto"/>
            </w:tcBorders>
          </w:tcPr>
          <w:p w14:paraId="6DDB152A" w14:textId="77777777" w:rsidR="002A3C51" w:rsidRDefault="002A3C51" w:rsidP="00EA5FF0">
            <w:pPr>
              <w:pStyle w:val="ConsPlusNormal"/>
              <w:jc w:val="center"/>
            </w:pPr>
            <w:r>
              <w:t>3</w:t>
            </w:r>
          </w:p>
        </w:tc>
      </w:tr>
      <w:tr w:rsidR="002A3C51" w14:paraId="5181A114"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765498CE" w14:textId="77777777" w:rsidR="002A3C51" w:rsidRPr="0045722F" w:rsidRDefault="002A3C51" w:rsidP="00EA5FF0">
            <w:pPr>
              <w:pStyle w:val="ConsPlusNormal"/>
            </w:pPr>
            <w:r w:rsidRPr="0045722F">
              <w:t>61001002001</w:t>
            </w:r>
          </w:p>
        </w:tc>
        <w:tc>
          <w:tcPr>
            <w:tcW w:w="1416" w:type="pct"/>
            <w:tcBorders>
              <w:top w:val="single" w:sz="4" w:space="0" w:color="auto"/>
              <w:left w:val="single" w:sz="4" w:space="0" w:color="auto"/>
              <w:bottom w:val="single" w:sz="4" w:space="0" w:color="auto"/>
              <w:right w:val="single" w:sz="4" w:space="0" w:color="auto"/>
            </w:tcBorders>
          </w:tcPr>
          <w:p w14:paraId="2677073B" w14:textId="77777777" w:rsidR="002A3C51" w:rsidRPr="0045722F" w:rsidRDefault="002A3C51" w:rsidP="00EA5FF0">
            <w:pPr>
              <w:pStyle w:val="ConsPlusNormal"/>
            </w:pPr>
            <w:r w:rsidRPr="0045722F">
              <w:t>Рубленые</w:t>
            </w:r>
          </w:p>
        </w:tc>
        <w:tc>
          <w:tcPr>
            <w:tcW w:w="1027" w:type="pct"/>
            <w:tcBorders>
              <w:top w:val="single" w:sz="4" w:space="0" w:color="auto"/>
              <w:left w:val="single" w:sz="4" w:space="0" w:color="auto"/>
              <w:bottom w:val="single" w:sz="4" w:space="0" w:color="auto"/>
              <w:right w:val="single" w:sz="4" w:space="0" w:color="auto"/>
            </w:tcBorders>
          </w:tcPr>
          <w:p w14:paraId="3F5D2798" w14:textId="77777777" w:rsidR="002A3C51" w:rsidRPr="0045722F" w:rsidRDefault="002A3C51" w:rsidP="00EA5FF0">
            <w:pPr>
              <w:pStyle w:val="ConsPlusNormal"/>
              <w:jc w:val="center"/>
            </w:pPr>
            <w:r w:rsidRPr="0045722F">
              <w:t>КС-7</w:t>
            </w:r>
          </w:p>
        </w:tc>
        <w:tc>
          <w:tcPr>
            <w:tcW w:w="1061" w:type="pct"/>
            <w:tcBorders>
              <w:top w:val="single" w:sz="4" w:space="0" w:color="auto"/>
              <w:left w:val="single" w:sz="4" w:space="0" w:color="auto"/>
              <w:bottom w:val="single" w:sz="4" w:space="0" w:color="auto"/>
              <w:right w:val="single" w:sz="4" w:space="0" w:color="auto"/>
            </w:tcBorders>
          </w:tcPr>
          <w:p w14:paraId="73C4BECB" w14:textId="77777777" w:rsidR="002A3C51" w:rsidRPr="0045722F" w:rsidRDefault="002A3C51" w:rsidP="00EA5FF0">
            <w:pPr>
              <w:pStyle w:val="ConsPlusNormal"/>
              <w:jc w:val="center"/>
            </w:pPr>
            <w:r w:rsidRPr="0045722F">
              <w:t>IV</w:t>
            </w:r>
          </w:p>
        </w:tc>
        <w:tc>
          <w:tcPr>
            <w:tcW w:w="723" w:type="pct"/>
            <w:tcBorders>
              <w:top w:val="single" w:sz="4" w:space="0" w:color="auto"/>
              <w:left w:val="single" w:sz="4" w:space="0" w:color="auto"/>
              <w:bottom w:val="single" w:sz="4" w:space="0" w:color="auto"/>
              <w:right w:val="single" w:sz="4" w:space="0" w:color="auto"/>
            </w:tcBorders>
          </w:tcPr>
          <w:p w14:paraId="5DD86403" w14:textId="77777777" w:rsidR="002A3C51" w:rsidRDefault="002A3C51" w:rsidP="00EA5FF0">
            <w:pPr>
              <w:pStyle w:val="ConsPlusNormal"/>
              <w:jc w:val="center"/>
            </w:pPr>
            <w:r>
              <w:t>3</w:t>
            </w:r>
          </w:p>
        </w:tc>
      </w:tr>
      <w:tr w:rsidR="002A3C51" w14:paraId="3158F000" w14:textId="77777777" w:rsidTr="00507362">
        <w:trPr>
          <w:trHeight w:val="98"/>
          <w:jc w:val="center"/>
        </w:trPr>
        <w:tc>
          <w:tcPr>
            <w:tcW w:w="773" w:type="pct"/>
            <w:tcBorders>
              <w:top w:val="single" w:sz="4" w:space="0" w:color="auto"/>
              <w:left w:val="single" w:sz="4" w:space="0" w:color="auto"/>
              <w:bottom w:val="single" w:sz="4" w:space="0" w:color="auto"/>
              <w:right w:val="single" w:sz="4" w:space="0" w:color="auto"/>
            </w:tcBorders>
          </w:tcPr>
          <w:p w14:paraId="750D5BDF" w14:textId="77777777" w:rsidR="002A3C51" w:rsidRPr="0045722F" w:rsidRDefault="002A3C51" w:rsidP="00EA5FF0">
            <w:pPr>
              <w:pStyle w:val="ConsPlusNormal"/>
            </w:pPr>
            <w:r w:rsidRPr="0045722F">
              <w:t>61001002006</w:t>
            </w:r>
          </w:p>
        </w:tc>
        <w:tc>
          <w:tcPr>
            <w:tcW w:w="1416" w:type="pct"/>
            <w:tcBorders>
              <w:top w:val="single" w:sz="4" w:space="0" w:color="auto"/>
              <w:left w:val="single" w:sz="4" w:space="0" w:color="auto"/>
              <w:bottom w:val="single" w:sz="4" w:space="0" w:color="auto"/>
              <w:right w:val="single" w:sz="4" w:space="0" w:color="auto"/>
            </w:tcBorders>
          </w:tcPr>
          <w:p w14:paraId="1C8A7186" w14:textId="77777777" w:rsidR="002A3C51" w:rsidRPr="0045722F" w:rsidRDefault="002A3C51" w:rsidP="00EA5FF0">
            <w:pPr>
              <w:pStyle w:val="ConsPlusNormal"/>
            </w:pPr>
            <w:r w:rsidRPr="0045722F">
              <w:t>Деревянный каркас без обшивки</w:t>
            </w:r>
          </w:p>
        </w:tc>
        <w:tc>
          <w:tcPr>
            <w:tcW w:w="1027" w:type="pct"/>
            <w:tcBorders>
              <w:top w:val="single" w:sz="4" w:space="0" w:color="auto"/>
              <w:left w:val="single" w:sz="4" w:space="0" w:color="auto"/>
              <w:bottom w:val="single" w:sz="4" w:space="0" w:color="auto"/>
              <w:right w:val="single" w:sz="4" w:space="0" w:color="auto"/>
            </w:tcBorders>
          </w:tcPr>
          <w:p w14:paraId="0631F0BC" w14:textId="77777777" w:rsidR="002A3C51" w:rsidRPr="0045722F" w:rsidRDefault="002A3C51" w:rsidP="00EA5FF0">
            <w:pPr>
              <w:pStyle w:val="ConsPlusNormal"/>
              <w:jc w:val="center"/>
            </w:pPr>
            <w:r w:rsidRPr="0045722F">
              <w:t>КС-7_4</w:t>
            </w:r>
          </w:p>
        </w:tc>
        <w:tc>
          <w:tcPr>
            <w:tcW w:w="1061" w:type="pct"/>
            <w:tcBorders>
              <w:top w:val="single" w:sz="4" w:space="0" w:color="auto"/>
              <w:left w:val="single" w:sz="4" w:space="0" w:color="auto"/>
              <w:bottom w:val="single" w:sz="4" w:space="0" w:color="auto"/>
              <w:right w:val="single" w:sz="4" w:space="0" w:color="auto"/>
            </w:tcBorders>
          </w:tcPr>
          <w:p w14:paraId="44ED019C" w14:textId="77777777" w:rsidR="002A3C51" w:rsidRPr="0045722F" w:rsidRDefault="002A3C51" w:rsidP="00EA5FF0">
            <w:pPr>
              <w:pStyle w:val="ConsPlusNormal"/>
              <w:jc w:val="center"/>
            </w:pPr>
            <w:r w:rsidRPr="0045722F">
              <w:t>IV</w:t>
            </w:r>
          </w:p>
        </w:tc>
        <w:tc>
          <w:tcPr>
            <w:tcW w:w="723" w:type="pct"/>
            <w:tcBorders>
              <w:top w:val="single" w:sz="4" w:space="0" w:color="auto"/>
              <w:left w:val="single" w:sz="4" w:space="0" w:color="auto"/>
              <w:bottom w:val="single" w:sz="4" w:space="0" w:color="auto"/>
              <w:right w:val="single" w:sz="4" w:space="0" w:color="auto"/>
            </w:tcBorders>
          </w:tcPr>
          <w:p w14:paraId="5363A90B" w14:textId="77777777" w:rsidR="002A3C51" w:rsidRDefault="002A3C51" w:rsidP="00EA5FF0">
            <w:pPr>
              <w:pStyle w:val="ConsPlusNormal"/>
              <w:jc w:val="center"/>
            </w:pPr>
            <w:r>
              <w:t>3</w:t>
            </w:r>
          </w:p>
        </w:tc>
      </w:tr>
      <w:tr w:rsidR="002A3C51" w14:paraId="45B11828"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3BFC0425" w14:textId="77777777" w:rsidR="002A3C51" w:rsidRPr="0045722F" w:rsidRDefault="002A3C51" w:rsidP="00EA5FF0">
            <w:pPr>
              <w:pStyle w:val="ConsPlusNormal"/>
            </w:pPr>
            <w:r w:rsidRPr="0045722F">
              <w:t>61001002005</w:t>
            </w:r>
          </w:p>
        </w:tc>
        <w:tc>
          <w:tcPr>
            <w:tcW w:w="1416" w:type="pct"/>
            <w:tcBorders>
              <w:top w:val="single" w:sz="4" w:space="0" w:color="auto"/>
              <w:left w:val="single" w:sz="4" w:space="0" w:color="auto"/>
              <w:bottom w:val="single" w:sz="4" w:space="0" w:color="auto"/>
              <w:right w:val="single" w:sz="4" w:space="0" w:color="auto"/>
            </w:tcBorders>
          </w:tcPr>
          <w:p w14:paraId="4E37D89B" w14:textId="77777777" w:rsidR="002A3C51" w:rsidRPr="0045722F" w:rsidRDefault="002A3C51" w:rsidP="00EA5FF0">
            <w:pPr>
              <w:pStyle w:val="ConsPlusNormal"/>
            </w:pPr>
            <w:r w:rsidRPr="0045722F">
              <w:t>Дощатые</w:t>
            </w:r>
          </w:p>
        </w:tc>
        <w:tc>
          <w:tcPr>
            <w:tcW w:w="1027" w:type="pct"/>
            <w:tcBorders>
              <w:top w:val="single" w:sz="4" w:space="0" w:color="auto"/>
              <w:left w:val="single" w:sz="4" w:space="0" w:color="auto"/>
              <w:bottom w:val="single" w:sz="4" w:space="0" w:color="auto"/>
              <w:right w:val="single" w:sz="4" w:space="0" w:color="auto"/>
            </w:tcBorders>
          </w:tcPr>
          <w:p w14:paraId="4F7D91FE" w14:textId="77777777" w:rsidR="002A3C51" w:rsidRPr="0045722F" w:rsidRDefault="002A3C51" w:rsidP="00EA5FF0">
            <w:pPr>
              <w:pStyle w:val="ConsPlusNormal"/>
              <w:jc w:val="center"/>
            </w:pPr>
            <w:r w:rsidRPr="0045722F">
              <w:t>КС-7_3</w:t>
            </w:r>
          </w:p>
        </w:tc>
        <w:tc>
          <w:tcPr>
            <w:tcW w:w="1061" w:type="pct"/>
            <w:tcBorders>
              <w:top w:val="single" w:sz="4" w:space="0" w:color="auto"/>
              <w:left w:val="single" w:sz="4" w:space="0" w:color="auto"/>
              <w:bottom w:val="single" w:sz="4" w:space="0" w:color="auto"/>
              <w:right w:val="single" w:sz="4" w:space="0" w:color="auto"/>
            </w:tcBorders>
          </w:tcPr>
          <w:p w14:paraId="1F569564" w14:textId="77777777" w:rsidR="002A3C51" w:rsidRPr="0045722F" w:rsidRDefault="002A3C51" w:rsidP="00EA5FF0">
            <w:pPr>
              <w:pStyle w:val="ConsPlusNormal"/>
              <w:jc w:val="center"/>
            </w:pPr>
            <w:r w:rsidRPr="0045722F">
              <w:t>V</w:t>
            </w:r>
          </w:p>
        </w:tc>
        <w:tc>
          <w:tcPr>
            <w:tcW w:w="723" w:type="pct"/>
            <w:tcBorders>
              <w:top w:val="single" w:sz="4" w:space="0" w:color="auto"/>
              <w:left w:val="single" w:sz="4" w:space="0" w:color="auto"/>
              <w:bottom w:val="single" w:sz="4" w:space="0" w:color="auto"/>
              <w:right w:val="single" w:sz="4" w:space="0" w:color="auto"/>
            </w:tcBorders>
          </w:tcPr>
          <w:p w14:paraId="57ADE82E" w14:textId="77777777" w:rsidR="002A3C51" w:rsidRDefault="002A3C51" w:rsidP="00EA5FF0">
            <w:pPr>
              <w:pStyle w:val="ConsPlusNormal"/>
              <w:jc w:val="center"/>
            </w:pPr>
            <w:r>
              <w:t>3</w:t>
            </w:r>
          </w:p>
        </w:tc>
      </w:tr>
      <w:tr w:rsidR="002A3C51" w14:paraId="0EBCA051" w14:textId="77777777" w:rsidTr="00507362">
        <w:trPr>
          <w:trHeight w:val="103"/>
          <w:jc w:val="center"/>
        </w:trPr>
        <w:tc>
          <w:tcPr>
            <w:tcW w:w="773" w:type="pct"/>
            <w:tcBorders>
              <w:top w:val="single" w:sz="4" w:space="0" w:color="auto"/>
              <w:left w:val="single" w:sz="4" w:space="0" w:color="auto"/>
              <w:bottom w:val="single" w:sz="4" w:space="0" w:color="auto"/>
              <w:right w:val="single" w:sz="4" w:space="0" w:color="auto"/>
            </w:tcBorders>
          </w:tcPr>
          <w:p w14:paraId="35F8A281" w14:textId="77777777" w:rsidR="002A3C51" w:rsidRPr="0045722F" w:rsidRDefault="002A3C51" w:rsidP="00EA5FF0">
            <w:pPr>
              <w:pStyle w:val="ConsPlusNormal"/>
            </w:pPr>
            <w:r w:rsidRPr="0045722F">
              <w:t>61001009000</w:t>
            </w:r>
          </w:p>
        </w:tc>
        <w:tc>
          <w:tcPr>
            <w:tcW w:w="1416" w:type="pct"/>
            <w:tcBorders>
              <w:top w:val="single" w:sz="4" w:space="0" w:color="auto"/>
              <w:left w:val="single" w:sz="4" w:space="0" w:color="auto"/>
              <w:bottom w:val="single" w:sz="4" w:space="0" w:color="auto"/>
              <w:right w:val="single" w:sz="4" w:space="0" w:color="auto"/>
            </w:tcBorders>
          </w:tcPr>
          <w:p w14:paraId="1E7EFEE4" w14:textId="77777777" w:rsidR="002A3C51" w:rsidRPr="0045722F" w:rsidRDefault="002A3C51" w:rsidP="00EA5FF0">
            <w:pPr>
              <w:pStyle w:val="ConsPlusNormal"/>
            </w:pPr>
            <w:r w:rsidRPr="0045722F">
              <w:t>Металлические</w:t>
            </w:r>
          </w:p>
        </w:tc>
        <w:tc>
          <w:tcPr>
            <w:tcW w:w="1027" w:type="pct"/>
            <w:tcBorders>
              <w:top w:val="single" w:sz="4" w:space="0" w:color="auto"/>
              <w:left w:val="single" w:sz="4" w:space="0" w:color="auto"/>
              <w:bottom w:val="single" w:sz="4" w:space="0" w:color="auto"/>
              <w:right w:val="single" w:sz="4" w:space="0" w:color="auto"/>
            </w:tcBorders>
          </w:tcPr>
          <w:p w14:paraId="09052402" w14:textId="77777777" w:rsidR="002A3C51" w:rsidRPr="0045722F" w:rsidRDefault="002A3C51" w:rsidP="00EA5FF0">
            <w:pPr>
              <w:pStyle w:val="ConsPlusNormal"/>
              <w:jc w:val="center"/>
            </w:pPr>
            <w:r w:rsidRPr="0045722F">
              <w:t>КС-6</w:t>
            </w:r>
          </w:p>
        </w:tc>
        <w:tc>
          <w:tcPr>
            <w:tcW w:w="1061" w:type="pct"/>
            <w:tcBorders>
              <w:top w:val="single" w:sz="4" w:space="0" w:color="auto"/>
              <w:left w:val="single" w:sz="4" w:space="0" w:color="auto"/>
              <w:bottom w:val="single" w:sz="4" w:space="0" w:color="auto"/>
              <w:right w:val="single" w:sz="4" w:space="0" w:color="auto"/>
            </w:tcBorders>
          </w:tcPr>
          <w:p w14:paraId="25431687" w14:textId="77777777" w:rsidR="002A3C51" w:rsidRPr="0045722F" w:rsidRDefault="002A3C51" w:rsidP="00EA5FF0">
            <w:pPr>
              <w:pStyle w:val="ConsPlusNormal"/>
              <w:jc w:val="center"/>
            </w:pPr>
            <w:r w:rsidRPr="0045722F">
              <w:t>III, IV, V</w:t>
            </w:r>
          </w:p>
        </w:tc>
        <w:tc>
          <w:tcPr>
            <w:tcW w:w="723" w:type="pct"/>
            <w:tcBorders>
              <w:top w:val="single" w:sz="4" w:space="0" w:color="auto"/>
              <w:left w:val="single" w:sz="4" w:space="0" w:color="auto"/>
              <w:bottom w:val="single" w:sz="4" w:space="0" w:color="auto"/>
              <w:right w:val="single" w:sz="4" w:space="0" w:color="auto"/>
            </w:tcBorders>
          </w:tcPr>
          <w:p w14:paraId="19C3FC8E" w14:textId="77777777" w:rsidR="002A3C51" w:rsidRDefault="002A3C51" w:rsidP="00EA5FF0">
            <w:pPr>
              <w:pStyle w:val="ConsPlusNormal"/>
              <w:jc w:val="center"/>
            </w:pPr>
            <w:r>
              <w:t>3</w:t>
            </w:r>
          </w:p>
        </w:tc>
      </w:tr>
    </w:tbl>
    <w:p w14:paraId="135ECAA6" w14:textId="77777777" w:rsidR="00507362" w:rsidRPr="00B21924" w:rsidRDefault="00507362" w:rsidP="00507362">
      <w:pPr>
        <w:spacing w:before="240"/>
      </w:pPr>
      <w:r w:rsidRPr="00B21924">
        <w:t xml:space="preserve">В результате проведенного анализа влияния фактора «Материал стен» на цену объектов недвижимости выявлено наличие зависимости, поэтому данный ценообразующий фактор будет учитываться далее при расчетах массовыми методами оценки. </w:t>
      </w:r>
    </w:p>
    <w:p w14:paraId="37E7A2D3" w14:textId="1095FD2E" w:rsidR="00507362" w:rsidRDefault="00507362" w:rsidP="00507362">
      <w:pPr>
        <w:pStyle w:val="20230"/>
      </w:pPr>
      <w:r>
        <w:t xml:space="preserve">Таблица </w:t>
      </w:r>
      <w:r>
        <w:fldChar w:fldCharType="begin"/>
      </w:r>
      <w:r>
        <w:instrText xml:space="preserve"> SEQ Таблица \* ARABIC </w:instrText>
      </w:r>
      <w:r>
        <w:fldChar w:fldCharType="separate"/>
      </w:r>
      <w:r w:rsidR="007B42C3">
        <w:t>31</w:t>
      </w:r>
      <w:r>
        <w:fldChar w:fldCharType="end"/>
      </w:r>
      <w:r>
        <w:t xml:space="preserve"> - </w:t>
      </w:r>
      <w:r w:rsidRPr="00543DF5">
        <w:t>Укрупненная кодировка фактора «Ма</w:t>
      </w:r>
      <w:r>
        <w:t>териал стен» г.Нижний Новгород</w:t>
      </w:r>
    </w:p>
    <w:tbl>
      <w:tblPr>
        <w:tblW w:w="361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14"/>
        <w:gridCol w:w="2034"/>
      </w:tblGrid>
      <w:tr w:rsidR="00507362" w:rsidRPr="00B21924" w14:paraId="224353C2" w14:textId="77777777" w:rsidTr="00EA5FF0">
        <w:trPr>
          <w:tblHeader/>
          <w:jc w:val="center"/>
        </w:trPr>
        <w:tc>
          <w:tcPr>
            <w:tcW w:w="3493" w:type="pct"/>
            <w:shd w:val="clear" w:color="auto" w:fill="auto"/>
            <w:vAlign w:val="center"/>
          </w:tcPr>
          <w:p w14:paraId="1F7E1DEE" w14:textId="77777777" w:rsidR="00507362" w:rsidRPr="00B21924" w:rsidRDefault="00507362" w:rsidP="00507362">
            <w:pPr>
              <w:ind w:firstLine="0"/>
              <w:jc w:val="center"/>
              <w:rPr>
                <w:b/>
              </w:rPr>
            </w:pPr>
            <w:r w:rsidRPr="00B21924">
              <w:rPr>
                <w:b/>
                <w:sz w:val="22"/>
              </w:rPr>
              <w:t>Материал стен</w:t>
            </w:r>
          </w:p>
        </w:tc>
        <w:tc>
          <w:tcPr>
            <w:tcW w:w="1507" w:type="pct"/>
            <w:shd w:val="clear" w:color="auto" w:fill="auto"/>
            <w:vAlign w:val="center"/>
          </w:tcPr>
          <w:p w14:paraId="444EE8BC" w14:textId="77777777" w:rsidR="00507362" w:rsidRPr="00B21924" w:rsidRDefault="00507362" w:rsidP="00507362">
            <w:pPr>
              <w:ind w:firstLine="0"/>
              <w:jc w:val="center"/>
              <w:rPr>
                <w:b/>
              </w:rPr>
            </w:pPr>
            <w:r w:rsidRPr="00B21924">
              <w:rPr>
                <w:b/>
                <w:sz w:val="22"/>
              </w:rPr>
              <w:t>Закодированное значение</w:t>
            </w:r>
          </w:p>
        </w:tc>
      </w:tr>
      <w:tr w:rsidR="00507362" w:rsidRPr="00B21924" w14:paraId="18BD997E" w14:textId="77777777" w:rsidTr="00EA5FF0">
        <w:trPr>
          <w:trHeight w:val="62"/>
          <w:jc w:val="center"/>
        </w:trPr>
        <w:tc>
          <w:tcPr>
            <w:tcW w:w="3493" w:type="pct"/>
            <w:shd w:val="clear" w:color="auto" w:fill="auto"/>
            <w:vAlign w:val="center"/>
          </w:tcPr>
          <w:p w14:paraId="0BF0FCB1" w14:textId="77777777" w:rsidR="00507362" w:rsidRPr="00B21924" w:rsidRDefault="00507362" w:rsidP="00507362">
            <w:pPr>
              <w:ind w:firstLine="0"/>
              <w:jc w:val="center"/>
            </w:pPr>
            <w:r w:rsidRPr="005E5D49">
              <w:rPr>
                <w:sz w:val="22"/>
              </w:rPr>
              <w:t>Кирпичные, каменные, монолитные</w:t>
            </w:r>
          </w:p>
        </w:tc>
        <w:tc>
          <w:tcPr>
            <w:tcW w:w="1507" w:type="pct"/>
            <w:shd w:val="clear" w:color="auto" w:fill="auto"/>
            <w:vAlign w:val="center"/>
          </w:tcPr>
          <w:p w14:paraId="371AC328" w14:textId="77777777" w:rsidR="00507362" w:rsidRPr="00B21924" w:rsidRDefault="00507362" w:rsidP="00507362">
            <w:pPr>
              <w:ind w:firstLine="0"/>
              <w:jc w:val="center"/>
            </w:pPr>
            <w:r>
              <w:rPr>
                <w:sz w:val="22"/>
              </w:rPr>
              <w:t>1</w:t>
            </w:r>
          </w:p>
        </w:tc>
      </w:tr>
      <w:tr w:rsidR="00507362" w:rsidRPr="00B21924" w14:paraId="3F256540" w14:textId="77777777" w:rsidTr="00EA5FF0">
        <w:trPr>
          <w:trHeight w:val="80"/>
          <w:jc w:val="center"/>
        </w:trPr>
        <w:tc>
          <w:tcPr>
            <w:tcW w:w="3493" w:type="pct"/>
            <w:shd w:val="clear" w:color="auto" w:fill="auto"/>
            <w:vAlign w:val="center"/>
          </w:tcPr>
          <w:p w14:paraId="3CB646F2" w14:textId="77777777" w:rsidR="00507362" w:rsidRPr="00B21924" w:rsidRDefault="00507362" w:rsidP="00507362">
            <w:pPr>
              <w:ind w:firstLine="0"/>
              <w:jc w:val="center"/>
            </w:pPr>
            <w:r w:rsidRPr="00B21924">
              <w:rPr>
                <w:sz w:val="22"/>
              </w:rPr>
              <w:t>Панельные</w:t>
            </w:r>
          </w:p>
        </w:tc>
        <w:tc>
          <w:tcPr>
            <w:tcW w:w="1507" w:type="pct"/>
            <w:shd w:val="clear" w:color="auto" w:fill="auto"/>
            <w:vAlign w:val="center"/>
          </w:tcPr>
          <w:p w14:paraId="37CC9964" w14:textId="77777777" w:rsidR="00507362" w:rsidRPr="005E5D49" w:rsidRDefault="00507362" w:rsidP="00507362">
            <w:pPr>
              <w:ind w:firstLine="0"/>
              <w:jc w:val="center"/>
            </w:pPr>
            <w:r w:rsidRPr="005E5D49">
              <w:rPr>
                <w:sz w:val="22"/>
              </w:rPr>
              <w:t>2</w:t>
            </w:r>
          </w:p>
        </w:tc>
      </w:tr>
      <w:tr w:rsidR="00507362" w:rsidRPr="00B21924" w14:paraId="21862B6C" w14:textId="77777777" w:rsidTr="00EA5FF0">
        <w:trPr>
          <w:trHeight w:val="80"/>
          <w:jc w:val="center"/>
        </w:trPr>
        <w:tc>
          <w:tcPr>
            <w:tcW w:w="3493" w:type="pct"/>
            <w:shd w:val="clear" w:color="auto" w:fill="auto"/>
            <w:vAlign w:val="center"/>
          </w:tcPr>
          <w:p w14:paraId="18AA0C83" w14:textId="77777777" w:rsidR="00507362" w:rsidRPr="00B21924" w:rsidRDefault="00507362" w:rsidP="00507362">
            <w:pPr>
              <w:ind w:firstLine="0"/>
              <w:jc w:val="center"/>
            </w:pPr>
            <w:r w:rsidRPr="00B21924">
              <w:rPr>
                <w:sz w:val="22"/>
              </w:rPr>
              <w:t>Из прочих материалов</w:t>
            </w:r>
          </w:p>
        </w:tc>
        <w:tc>
          <w:tcPr>
            <w:tcW w:w="1507" w:type="pct"/>
            <w:shd w:val="clear" w:color="auto" w:fill="auto"/>
            <w:vAlign w:val="center"/>
          </w:tcPr>
          <w:p w14:paraId="4EAEC346" w14:textId="77777777" w:rsidR="00507362" w:rsidRPr="00B21924" w:rsidRDefault="00507362" w:rsidP="00507362">
            <w:pPr>
              <w:ind w:firstLine="0"/>
              <w:jc w:val="center"/>
            </w:pPr>
            <w:r>
              <w:rPr>
                <w:sz w:val="22"/>
              </w:rPr>
              <w:t>3</w:t>
            </w:r>
          </w:p>
        </w:tc>
      </w:tr>
      <w:tr w:rsidR="00507362" w:rsidRPr="00B21924" w14:paraId="337D233E" w14:textId="77777777" w:rsidTr="00EA5FF0">
        <w:trPr>
          <w:trHeight w:val="80"/>
          <w:jc w:val="center"/>
        </w:trPr>
        <w:tc>
          <w:tcPr>
            <w:tcW w:w="3493" w:type="pct"/>
            <w:shd w:val="clear" w:color="auto" w:fill="auto"/>
            <w:vAlign w:val="center"/>
          </w:tcPr>
          <w:p w14:paraId="333CA3A7" w14:textId="77777777" w:rsidR="00507362" w:rsidRPr="00B21924" w:rsidRDefault="00507362" w:rsidP="00507362">
            <w:pPr>
              <w:ind w:firstLine="0"/>
              <w:jc w:val="center"/>
            </w:pPr>
            <w:r w:rsidRPr="00B21924">
              <w:rPr>
                <w:sz w:val="22"/>
              </w:rPr>
              <w:t xml:space="preserve">Деревянные, </w:t>
            </w:r>
            <w:r>
              <w:rPr>
                <w:sz w:val="22"/>
              </w:rPr>
              <w:t>рубленные</w:t>
            </w:r>
          </w:p>
        </w:tc>
        <w:tc>
          <w:tcPr>
            <w:tcW w:w="1507" w:type="pct"/>
            <w:shd w:val="clear" w:color="auto" w:fill="auto"/>
            <w:vAlign w:val="center"/>
          </w:tcPr>
          <w:p w14:paraId="385F1A35" w14:textId="77777777" w:rsidR="00507362" w:rsidRPr="00B21924" w:rsidRDefault="00507362" w:rsidP="00507362">
            <w:pPr>
              <w:ind w:firstLine="0"/>
              <w:jc w:val="center"/>
            </w:pPr>
            <w:r>
              <w:rPr>
                <w:sz w:val="22"/>
              </w:rPr>
              <w:t>4</w:t>
            </w:r>
          </w:p>
        </w:tc>
      </w:tr>
    </w:tbl>
    <w:p w14:paraId="4E74B52A" w14:textId="77777777" w:rsidR="00507362" w:rsidRDefault="00507362" w:rsidP="00760F10">
      <w:pPr>
        <w:keepNext/>
        <w:spacing w:before="240"/>
        <w:ind w:firstLine="0"/>
        <w:jc w:val="center"/>
      </w:pPr>
      <w:r>
        <w:rPr>
          <w:noProof/>
          <w:lang w:eastAsia="ru-RU"/>
        </w:rPr>
        <w:drawing>
          <wp:inline distT="0" distB="0" distL="0" distR="0" wp14:anchorId="13A94812" wp14:editId="07F230A7">
            <wp:extent cx="5009518" cy="2708275"/>
            <wp:effectExtent l="19050" t="19050" r="19685" b="15875"/>
            <wp:docPr id="1456" name="Рисунок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25">
                      <a:extLst>
                        <a:ext uri="{28A0092B-C50C-407E-A947-70E740481C1C}">
                          <a14:useLocalDpi xmlns:a14="http://schemas.microsoft.com/office/drawing/2010/main" val="0"/>
                        </a:ext>
                      </a:extLst>
                    </a:blip>
                    <a:srcRect t="7783"/>
                    <a:stretch/>
                  </pic:blipFill>
                  <pic:spPr bwMode="auto">
                    <a:xfrm>
                      <a:off x="0" y="0"/>
                      <a:ext cx="5018342" cy="271304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7A8D4B0" w14:textId="561019F2" w:rsidR="002A3C51" w:rsidRDefault="00507362" w:rsidP="006E6560">
      <w:pPr>
        <w:pStyle w:val="2023"/>
        <w:ind w:firstLine="0"/>
      </w:pPr>
      <w:r>
        <w:t xml:space="preserve">Рисунок </w:t>
      </w:r>
      <w:r>
        <w:fldChar w:fldCharType="begin"/>
      </w:r>
      <w:r>
        <w:instrText xml:space="preserve"> SEQ Рисунок \* ARABIC </w:instrText>
      </w:r>
      <w:r>
        <w:fldChar w:fldCharType="separate"/>
      </w:r>
      <w:r w:rsidR="00B67D49">
        <w:t>84</w:t>
      </w:r>
      <w:r>
        <w:fldChar w:fldCharType="end"/>
      </w:r>
      <w:r>
        <w:t xml:space="preserve"> - </w:t>
      </w:r>
      <w:r w:rsidRPr="002C1C14">
        <w:t>Средняя стоимость на рынке готового жилья в г. Нижний Новгород в зависимости от материала стен (руб/м2)</w:t>
      </w:r>
    </w:p>
    <w:p w14:paraId="77F3A632" w14:textId="4C417B48" w:rsidR="007C5BE4" w:rsidRPr="007C5BE4" w:rsidRDefault="007C5BE4" w:rsidP="007C5BE4">
      <w:pPr>
        <w:rPr>
          <w:b/>
        </w:rPr>
      </w:pPr>
      <w:r w:rsidRPr="007C5BE4">
        <w:rPr>
          <w:b/>
        </w:rPr>
        <w:t>Анализ ценовой ситуации по фактору «Год ввода или завершения строительства»</w:t>
      </w:r>
    </w:p>
    <w:p w14:paraId="593BCD7D" w14:textId="77777777" w:rsidR="007C5BE4" w:rsidRDefault="007C5BE4" w:rsidP="007C5BE4">
      <w:r>
        <w:t xml:space="preserve">Год постройки напрямую влияет на цену объекта, т.к. непосредственно связан с физическим износом здания. Чем старше здание, в котором расположен объект, тем ниже его цена, поскольку здание давно эксплуатируется и может иметь соответственно высокий физический износ. </w:t>
      </w:r>
    </w:p>
    <w:p w14:paraId="66472207" w14:textId="77777777" w:rsidR="007C5BE4" w:rsidRDefault="007C5BE4" w:rsidP="007C5BE4">
      <w:r>
        <w:t>Проведенный анализ позволил выявить временные интервалы, где зависимость цены от года ввода в эксплуатацию или завершения строительства наиболее выраженная.</w:t>
      </w:r>
    </w:p>
    <w:p w14:paraId="19F82414" w14:textId="51F15CC7" w:rsidR="002A3C51" w:rsidRDefault="007C5BE4" w:rsidP="007C5BE4">
      <w:r w:rsidRPr="00B21924">
        <w:t>Ниже представлен анализ влияния года ввода в эксплуатацию объекта недвижимости на стоимость объектов недвижимости Нижнего Новгорода.</w:t>
      </w:r>
    </w:p>
    <w:p w14:paraId="4D103B2A" w14:textId="77777777" w:rsidR="00CF6B05" w:rsidRDefault="00CF6B05" w:rsidP="00CF6B05">
      <w:pPr>
        <w:keepNext/>
        <w:ind w:firstLine="0"/>
        <w:jc w:val="center"/>
      </w:pPr>
      <w:r>
        <w:rPr>
          <w:noProof/>
          <w:lang w:eastAsia="ru-RU"/>
        </w:rPr>
        <w:drawing>
          <wp:inline distT="0" distB="0" distL="0" distR="0" wp14:anchorId="2EAAA050" wp14:editId="77CC7E8F">
            <wp:extent cx="5400000" cy="2837755"/>
            <wp:effectExtent l="19050" t="19050" r="10795" b="20320"/>
            <wp:docPr id="14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6" cstate="print"/>
                    <a:srcRect t="7208"/>
                    <a:stretch/>
                  </pic:blipFill>
                  <pic:spPr bwMode="auto">
                    <a:xfrm>
                      <a:off x="0" y="0"/>
                      <a:ext cx="5400000" cy="2837755"/>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0A88E361" w14:textId="6F342953" w:rsidR="00CF6B05" w:rsidRDefault="00CF6B05" w:rsidP="006E6560">
      <w:pPr>
        <w:pStyle w:val="2023"/>
        <w:ind w:firstLine="0"/>
      </w:pPr>
      <w:r>
        <w:t xml:space="preserve">Рисунок </w:t>
      </w:r>
      <w:r>
        <w:fldChar w:fldCharType="begin"/>
      </w:r>
      <w:r>
        <w:instrText xml:space="preserve"> SEQ Рисунок \* ARABIC </w:instrText>
      </w:r>
      <w:r>
        <w:fldChar w:fldCharType="separate"/>
      </w:r>
      <w:r w:rsidR="00B67D49">
        <w:t>85</w:t>
      </w:r>
      <w:r>
        <w:fldChar w:fldCharType="end"/>
      </w:r>
      <w:r>
        <w:t xml:space="preserve"> - </w:t>
      </w:r>
      <w:r w:rsidRPr="00E62940">
        <w:t>Средняя стоимость на рынке готового жилья в г. Нижний Новгород в зависимости</w:t>
      </w:r>
      <w:r w:rsidR="009B27BC">
        <w:t xml:space="preserve"> от</w:t>
      </w:r>
      <w:r w:rsidRPr="00E62940">
        <w:t xml:space="preserve"> года ввода в эксплуатацию объекта недвижимости (руб./м2)</w:t>
      </w:r>
    </w:p>
    <w:p w14:paraId="7BDA7739" w14:textId="77777777" w:rsidR="00DD4BCB" w:rsidRPr="00DD4BCB" w:rsidRDefault="00DD4BCB" w:rsidP="00DD4BCB">
      <w:pPr>
        <w:rPr>
          <w:b/>
        </w:rPr>
      </w:pPr>
      <w:r w:rsidRPr="00DD4BCB">
        <w:rPr>
          <w:b/>
        </w:rPr>
        <w:t>Анализ ценовой ситуации по фактору «Площадь»</w:t>
      </w:r>
    </w:p>
    <w:p w14:paraId="071CC217" w14:textId="77777777" w:rsidR="00DD4BCB" w:rsidRPr="00B21924" w:rsidRDefault="00DD4BCB" w:rsidP="00DD4BCB">
      <w:r w:rsidRPr="00B21924">
        <w:t xml:space="preserve">Анализ рынка показал, что влияние на </w:t>
      </w:r>
      <w:r>
        <w:t>цену</w:t>
      </w:r>
      <w:r w:rsidRPr="00B21924">
        <w:t xml:space="preserve"> 1 кв. метра объектов </w:t>
      </w:r>
      <w:r>
        <w:t>в Нижнем Новгороде оказывает фактор площадь объекта</w:t>
      </w:r>
      <w:r w:rsidRPr="00B21924">
        <w:t>.</w:t>
      </w:r>
    </w:p>
    <w:p w14:paraId="0A29ACE5" w14:textId="754EB3E9" w:rsidR="00DD4BCB" w:rsidRDefault="00DD4BCB" w:rsidP="00DD4BCB">
      <w:r w:rsidRPr="00B21924">
        <w:t>Для удобства анализа и дальнейшего использования в оценке данного фактора, Исполнитель считает, что количество комнат в квартире и площадь квартиры сопоставимы, и анализирует влияние площади на средние цены 1 кв. метра</w:t>
      </w:r>
      <w:r>
        <w:t xml:space="preserve">. </w:t>
      </w:r>
      <w:r w:rsidRPr="00B21924">
        <w:t xml:space="preserve">Интервалы </w:t>
      </w:r>
      <w:r>
        <w:t>площадей</w:t>
      </w:r>
      <w:r w:rsidRPr="00B21924">
        <w:t xml:space="preserve"> выбраны условно, для наглядности представления информации.</w:t>
      </w:r>
    </w:p>
    <w:p w14:paraId="762BE252" w14:textId="77777777" w:rsidR="001150B6" w:rsidRDefault="001150B6" w:rsidP="001150B6">
      <w:pPr>
        <w:keepNext/>
      </w:pPr>
      <w:r>
        <w:rPr>
          <w:noProof/>
          <w:lang w:eastAsia="ru-RU"/>
        </w:rPr>
        <w:drawing>
          <wp:inline distT="0" distB="0" distL="0" distR="0" wp14:anchorId="14CE3FD9" wp14:editId="7C55BAB1">
            <wp:extent cx="5400000" cy="2809875"/>
            <wp:effectExtent l="0" t="0" r="10795" b="9525"/>
            <wp:docPr id="1459" name="Диаграмма 14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7"/>
              </a:graphicData>
            </a:graphic>
          </wp:inline>
        </w:drawing>
      </w:r>
    </w:p>
    <w:p w14:paraId="1C5D4039" w14:textId="4A2C9AAA" w:rsidR="001150B6" w:rsidRDefault="001150B6" w:rsidP="006E6560">
      <w:pPr>
        <w:pStyle w:val="2023"/>
        <w:ind w:firstLine="0"/>
      </w:pPr>
      <w:r>
        <w:t xml:space="preserve">Рисунок </w:t>
      </w:r>
      <w:r>
        <w:fldChar w:fldCharType="begin"/>
      </w:r>
      <w:r>
        <w:instrText xml:space="preserve"> SEQ Рисунок \* ARABIC </w:instrText>
      </w:r>
      <w:r>
        <w:fldChar w:fldCharType="separate"/>
      </w:r>
      <w:r w:rsidR="00B67D49">
        <w:t>86</w:t>
      </w:r>
      <w:r>
        <w:fldChar w:fldCharType="end"/>
      </w:r>
      <w:r>
        <w:t xml:space="preserve"> - </w:t>
      </w:r>
      <w:r w:rsidRPr="00034A55">
        <w:t>Средняя стоимость на рынке готового жилья в г.Нижний Новгород в зависимости от площади (руб/м2)</w:t>
      </w:r>
    </w:p>
    <w:p w14:paraId="60E80D27" w14:textId="77777777" w:rsidR="001150B6" w:rsidRPr="00B21924" w:rsidRDefault="001150B6" w:rsidP="001150B6">
      <w:r w:rsidRPr="00B21924">
        <w:t xml:space="preserve">Проанализировав предложения выставленных на продажу объектов недвижимости многоквартирной жилой застройки </w:t>
      </w:r>
      <w:r>
        <w:t>крупных населенных пунктов</w:t>
      </w:r>
      <w:r w:rsidRPr="00F31DBF">
        <w:t xml:space="preserve">: </w:t>
      </w:r>
      <w:r w:rsidRPr="00F31DBF">
        <w:rPr>
          <w:rFonts w:cs="Times New Roman"/>
          <w:szCs w:val="24"/>
        </w:rPr>
        <w:t>г. Дзержинск, г. Кстово</w:t>
      </w:r>
      <w:r>
        <w:rPr>
          <w:rFonts w:cs="Times New Roman"/>
          <w:szCs w:val="24"/>
        </w:rPr>
        <w:t>, г. Бор, г. Арзамас, г. Саров</w:t>
      </w:r>
      <w:r w:rsidRPr="00B21924">
        <w:t>, можно сделать вывод, что цена квадратного метра изменяется под влиянием следующих ценообразующих факторов:</w:t>
      </w:r>
    </w:p>
    <w:p w14:paraId="414D7473" w14:textId="77777777" w:rsidR="001150B6" w:rsidRPr="009758C3" w:rsidRDefault="001150B6" w:rsidP="00A443BB">
      <w:pPr>
        <w:pStyle w:val="af4"/>
        <w:numPr>
          <w:ilvl w:val="0"/>
          <w:numId w:val="122"/>
        </w:numPr>
      </w:pPr>
      <w:r w:rsidRPr="009758C3">
        <w:t>Ценовая зона в городе;</w:t>
      </w:r>
    </w:p>
    <w:p w14:paraId="53792D1A" w14:textId="77777777" w:rsidR="001150B6" w:rsidRPr="009758C3" w:rsidRDefault="001150B6" w:rsidP="00A443BB">
      <w:pPr>
        <w:pStyle w:val="af4"/>
        <w:numPr>
          <w:ilvl w:val="0"/>
          <w:numId w:val="122"/>
        </w:numPr>
      </w:pPr>
      <w:r w:rsidRPr="009758C3">
        <w:t>Год ввода или завершения строительства;</w:t>
      </w:r>
    </w:p>
    <w:p w14:paraId="6AC429AA" w14:textId="77777777" w:rsidR="001150B6" w:rsidRPr="009758C3" w:rsidRDefault="001150B6" w:rsidP="00A443BB">
      <w:pPr>
        <w:pStyle w:val="af4"/>
        <w:numPr>
          <w:ilvl w:val="0"/>
          <w:numId w:val="122"/>
        </w:numPr>
      </w:pPr>
      <w:r w:rsidRPr="009758C3">
        <w:t>Расстояние до административного центра;</w:t>
      </w:r>
    </w:p>
    <w:p w14:paraId="027F5C31" w14:textId="77777777" w:rsidR="001150B6" w:rsidRPr="009758C3" w:rsidRDefault="001150B6" w:rsidP="00A443BB">
      <w:pPr>
        <w:pStyle w:val="af4"/>
        <w:numPr>
          <w:ilvl w:val="0"/>
          <w:numId w:val="122"/>
        </w:numPr>
      </w:pPr>
      <w:r w:rsidRPr="009758C3">
        <w:t>Этажность;</w:t>
      </w:r>
    </w:p>
    <w:p w14:paraId="6B0079D2" w14:textId="77777777" w:rsidR="001150B6" w:rsidRPr="009758C3" w:rsidRDefault="001150B6" w:rsidP="00A443BB">
      <w:pPr>
        <w:pStyle w:val="af4"/>
        <w:numPr>
          <w:ilvl w:val="0"/>
          <w:numId w:val="122"/>
        </w:numPr>
      </w:pPr>
      <w:r w:rsidRPr="009758C3">
        <w:t>Материал стен;</w:t>
      </w:r>
    </w:p>
    <w:p w14:paraId="5F9CC3C1" w14:textId="0C4E6C13" w:rsidR="00DD4BCB" w:rsidRDefault="001150B6" w:rsidP="00A443BB">
      <w:pPr>
        <w:pStyle w:val="af4"/>
        <w:numPr>
          <w:ilvl w:val="0"/>
          <w:numId w:val="122"/>
        </w:numPr>
      </w:pPr>
      <w:r w:rsidRPr="009758C3">
        <w:t>Площадь.</w:t>
      </w:r>
    </w:p>
    <w:p w14:paraId="35867B5E" w14:textId="23D24E91" w:rsidR="00073033" w:rsidRPr="00073033" w:rsidRDefault="00073033" w:rsidP="00073033">
      <w:pPr>
        <w:rPr>
          <w:b/>
        </w:rPr>
      </w:pPr>
      <w:r w:rsidRPr="00073033">
        <w:rPr>
          <w:b/>
        </w:rPr>
        <w:t>Анализ ценовой ситуации по фактору «Ценовая зона</w:t>
      </w:r>
      <w:r w:rsidR="009B27BC">
        <w:rPr>
          <w:b/>
        </w:rPr>
        <w:t xml:space="preserve"> в городе</w:t>
      </w:r>
      <w:r w:rsidRPr="00073033">
        <w:rPr>
          <w:b/>
        </w:rPr>
        <w:t>»</w:t>
      </w:r>
    </w:p>
    <w:p w14:paraId="0337A74F" w14:textId="77777777" w:rsidR="00073033" w:rsidRPr="00073033" w:rsidRDefault="00073033" w:rsidP="00073033">
      <w:pPr>
        <w:rPr>
          <w:rFonts w:cs="Times New Roman"/>
          <w:szCs w:val="24"/>
        </w:rPr>
      </w:pPr>
      <w:r w:rsidRPr="00073033">
        <w:rPr>
          <w:rFonts w:cs="Times New Roman"/>
          <w:szCs w:val="24"/>
        </w:rPr>
        <w:t>По аналогии с Нижним Новгородом был проведен анализ в крупных городах Нижегородской области. Зависимость цен на жилье от так называемой ценовой зоны выявлена и подтверждена рыночной информацией. В каждом районе города есть как более дешевые, так и более дорогие объекты. Это обусловлено неоднородностью застройки. Как правило, более дорогие объекты - это новые жилые кварталы с объектами современной инфраструктуры.  Более подробное описание формирования ценовых зон представлено в разделе 3.2 Отчета.</w:t>
      </w:r>
    </w:p>
    <w:p w14:paraId="3922CCC9" w14:textId="091A333B" w:rsidR="00073033" w:rsidRDefault="00073033" w:rsidP="00073033">
      <w:pPr>
        <w:rPr>
          <w:rFonts w:cs="Times New Roman"/>
          <w:kern w:val="3"/>
          <w:szCs w:val="24"/>
          <w:lang w:eastAsia="zh-CN"/>
        </w:rPr>
      </w:pPr>
      <w:r w:rsidRPr="00073033">
        <w:rPr>
          <w:rFonts w:cs="Times New Roman"/>
          <w:szCs w:val="24"/>
        </w:rPr>
        <w:t xml:space="preserve">На основании проведенного анализа были определены ценовые зоны. Данный фактор существенно влияет на формирование цены на </w:t>
      </w:r>
      <w:r w:rsidRPr="00073033">
        <w:rPr>
          <w:rFonts w:cs="Times New Roman"/>
          <w:kern w:val="3"/>
          <w:szCs w:val="24"/>
          <w:lang w:eastAsia="zh-CN"/>
        </w:rPr>
        <w:t>объекты многоквартирной жилой застройки.</w:t>
      </w:r>
    </w:p>
    <w:p w14:paraId="5636F4F4" w14:textId="77777777" w:rsidR="003617F7" w:rsidRDefault="003617F7" w:rsidP="00DA27F8">
      <w:pPr>
        <w:keepNext/>
        <w:ind w:firstLine="0"/>
        <w:jc w:val="center"/>
      </w:pPr>
      <w:r>
        <w:rPr>
          <w:noProof/>
          <w:lang w:eastAsia="ru-RU"/>
        </w:rPr>
        <w:drawing>
          <wp:inline distT="0" distB="0" distL="0" distR="0" wp14:anchorId="128EDC9B" wp14:editId="71E8D7F9">
            <wp:extent cx="5219700" cy="2905125"/>
            <wp:effectExtent l="0" t="0" r="0" b="9525"/>
            <wp:docPr id="1460" name="Диаграмма 1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28"/>
              </a:graphicData>
            </a:graphic>
          </wp:inline>
        </w:drawing>
      </w:r>
    </w:p>
    <w:p w14:paraId="28E6168A" w14:textId="471AD6B9" w:rsidR="003617F7" w:rsidRDefault="003617F7" w:rsidP="006E6560">
      <w:pPr>
        <w:pStyle w:val="2023"/>
        <w:ind w:firstLine="0"/>
      </w:pPr>
      <w:r>
        <w:t xml:space="preserve">Рисунок </w:t>
      </w:r>
      <w:r>
        <w:fldChar w:fldCharType="begin"/>
      </w:r>
      <w:r>
        <w:instrText xml:space="preserve"> SEQ Рисунок \* ARABIC </w:instrText>
      </w:r>
      <w:r>
        <w:fldChar w:fldCharType="separate"/>
      </w:r>
      <w:r w:rsidR="00B67D49">
        <w:t>87</w:t>
      </w:r>
      <w:r>
        <w:fldChar w:fldCharType="end"/>
      </w:r>
      <w:r>
        <w:t xml:space="preserve"> - </w:t>
      </w:r>
      <w:r w:rsidRPr="00293C26">
        <w:t>Средняя стоимость на рынке готового жилья в крупных ГНП в зависимости от ценовой зоны</w:t>
      </w:r>
      <w:r w:rsidR="009B27BC">
        <w:t xml:space="preserve"> в городе</w:t>
      </w:r>
      <w:r w:rsidRPr="00293C26">
        <w:t xml:space="preserve"> (руб./м2)</w:t>
      </w:r>
    </w:p>
    <w:p w14:paraId="03652BD4" w14:textId="561CCA12" w:rsidR="00BD37CD" w:rsidRPr="00BD37CD" w:rsidRDefault="00BD37CD" w:rsidP="00BD37CD">
      <w:pPr>
        <w:rPr>
          <w:b/>
        </w:rPr>
      </w:pPr>
      <w:r w:rsidRPr="00BD37CD">
        <w:rPr>
          <w:b/>
        </w:rPr>
        <w:t>Анализ ценовой ситуации по фактору «Расстояние до административного центра»</w:t>
      </w:r>
    </w:p>
    <w:p w14:paraId="5B4F1E9C" w14:textId="4A9D22D4" w:rsidR="00BD37CD" w:rsidRPr="00B21924" w:rsidRDefault="00BD37CD" w:rsidP="00BD37CD">
      <w:r w:rsidRPr="00B21924">
        <w:t>В результате проведенного анализа влияния фактора «Расстояние до административного</w:t>
      </w:r>
      <w:r w:rsidR="009B27BC">
        <w:t xml:space="preserve"> центра</w:t>
      </w:r>
      <w:r w:rsidRPr="00B21924">
        <w:t>» на цену объектов недвижимости выявлен</w:t>
      </w:r>
      <w:r>
        <w:t xml:space="preserve"> </w:t>
      </w:r>
      <w:r w:rsidRPr="00B21924">
        <w:t xml:space="preserve">разброс цен в зависимости от местоположения объекта относительно административного центра населенного пункта. Для изучения данной зависимости проведен анализ рынка квартир. </w:t>
      </w:r>
    </w:p>
    <w:p w14:paraId="6335009B" w14:textId="0556222A" w:rsidR="00BD37CD" w:rsidRDefault="00BD37CD" w:rsidP="00BD37CD">
      <w:r w:rsidRPr="00B21924">
        <w:t>Ниже представлен анализ влияния расстояния до административного центра на стоимость объектов недвижимости</w:t>
      </w:r>
      <w:r>
        <w:t xml:space="preserve"> (на примере г.Бор)</w:t>
      </w:r>
      <w:r w:rsidRPr="00B21924">
        <w:t>.</w:t>
      </w:r>
    </w:p>
    <w:p w14:paraId="1F03C128" w14:textId="77777777" w:rsidR="00120DCD" w:rsidRDefault="00120DCD" w:rsidP="00120DCD">
      <w:pPr>
        <w:keepNext/>
        <w:ind w:firstLine="0"/>
        <w:jc w:val="center"/>
      </w:pPr>
      <w:r>
        <w:rPr>
          <w:noProof/>
          <w:lang w:eastAsia="ru-RU"/>
        </w:rPr>
        <w:drawing>
          <wp:inline distT="0" distB="0" distL="0" distR="0" wp14:anchorId="38060D37" wp14:editId="664E1F9F">
            <wp:extent cx="5295900" cy="2814049"/>
            <wp:effectExtent l="0" t="0" r="0" b="5715"/>
            <wp:docPr id="1461" name="Рисунок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5308610" cy="2820803"/>
                    </a:xfrm>
                    <a:prstGeom prst="rect">
                      <a:avLst/>
                    </a:prstGeom>
                    <a:noFill/>
                  </pic:spPr>
                </pic:pic>
              </a:graphicData>
            </a:graphic>
          </wp:inline>
        </w:drawing>
      </w:r>
    </w:p>
    <w:p w14:paraId="363647EB" w14:textId="70B88A61" w:rsidR="00120DCD" w:rsidRDefault="00120DCD" w:rsidP="006E6560">
      <w:pPr>
        <w:pStyle w:val="2023"/>
        <w:ind w:firstLine="0"/>
      </w:pPr>
      <w:r>
        <w:t xml:space="preserve">Рисунок </w:t>
      </w:r>
      <w:r>
        <w:fldChar w:fldCharType="begin"/>
      </w:r>
      <w:r>
        <w:instrText xml:space="preserve"> SEQ Рисунок \* ARABIC </w:instrText>
      </w:r>
      <w:r>
        <w:fldChar w:fldCharType="separate"/>
      </w:r>
      <w:r w:rsidR="00B67D49">
        <w:t>88</w:t>
      </w:r>
      <w:r>
        <w:fldChar w:fldCharType="end"/>
      </w:r>
      <w:r>
        <w:t xml:space="preserve"> - </w:t>
      </w:r>
      <w:r w:rsidRPr="00EF69A8">
        <w:t>Средняя стоимость на рынке готового жилья в прочих ГНП в зависимости от расстояния до административного центра (руб/м2)</w:t>
      </w:r>
    </w:p>
    <w:p w14:paraId="4AE93F28" w14:textId="094DEF91" w:rsidR="006E6560" w:rsidRPr="006E6560" w:rsidRDefault="006E6560" w:rsidP="006E6560">
      <w:pPr>
        <w:rPr>
          <w:b/>
        </w:rPr>
      </w:pPr>
      <w:r w:rsidRPr="006E6560">
        <w:rPr>
          <w:b/>
        </w:rPr>
        <w:t>Анализ ценовой ситуации по фактору «Год ввода или завершения строительства»</w:t>
      </w:r>
    </w:p>
    <w:p w14:paraId="7128CB7A" w14:textId="0DEC4B45" w:rsidR="006E6560" w:rsidRPr="00B21924" w:rsidRDefault="006E6560" w:rsidP="006E6560">
      <w:r>
        <w:t xml:space="preserve">Анализ </w:t>
      </w:r>
      <w:r w:rsidRPr="00B21924">
        <w:t xml:space="preserve">влияния фактора «Год ввода </w:t>
      </w:r>
      <w:r w:rsidRPr="009758C3">
        <w:t>или завершения строительства</w:t>
      </w:r>
      <w:r w:rsidRPr="00B21924">
        <w:t xml:space="preserve">» </w:t>
      </w:r>
      <w:r>
        <w:t>в крупных ГНП был проведен по аналогии с Нижним Новгородом. Зависимость цены</w:t>
      </w:r>
      <w:r w:rsidRPr="00B21924">
        <w:t xml:space="preserve"> объектов недвижимости выявлен</w:t>
      </w:r>
      <w:r>
        <w:t>а и подтверждена рыночной информацией</w:t>
      </w:r>
      <w:r w:rsidRPr="00B21924">
        <w:t xml:space="preserve">, поэтому данный ценообразующий фактор будет учитываться далее при расчетах массовыми методами оценки. </w:t>
      </w:r>
    </w:p>
    <w:p w14:paraId="45130161" w14:textId="06C257ED" w:rsidR="006E6560" w:rsidRDefault="006E6560" w:rsidP="006E6560">
      <w:r w:rsidRPr="00B21924">
        <w:t xml:space="preserve">Ниже представлен анализ влияния года ввода в эксплуатацию объекта недвижимости на стоимость объектов недвижимости </w:t>
      </w:r>
      <w:r>
        <w:t>крупных ГНП.</w:t>
      </w:r>
    </w:p>
    <w:p w14:paraId="2DA8B51E" w14:textId="77777777" w:rsidR="006E6560" w:rsidRDefault="006E6560" w:rsidP="006E6560">
      <w:pPr>
        <w:keepNext/>
      </w:pPr>
      <w:r>
        <w:rPr>
          <w:noProof/>
          <w:lang w:eastAsia="ru-RU"/>
        </w:rPr>
        <w:drawing>
          <wp:inline distT="0" distB="0" distL="0" distR="0" wp14:anchorId="3F0498E9" wp14:editId="7E811A3D">
            <wp:extent cx="5295900" cy="2905125"/>
            <wp:effectExtent l="0" t="0" r="0" b="9525"/>
            <wp:docPr id="1462" name="Диаграмма 146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0"/>
              </a:graphicData>
            </a:graphic>
          </wp:inline>
        </w:drawing>
      </w:r>
    </w:p>
    <w:p w14:paraId="68B3CA7B" w14:textId="0E1FA2B1" w:rsidR="006E6560" w:rsidRDefault="006E6560" w:rsidP="006E6560">
      <w:pPr>
        <w:pStyle w:val="2023"/>
        <w:ind w:firstLine="0"/>
      </w:pPr>
      <w:r>
        <w:t xml:space="preserve">Рисунок </w:t>
      </w:r>
      <w:r>
        <w:fldChar w:fldCharType="begin"/>
      </w:r>
      <w:r>
        <w:instrText xml:space="preserve"> SEQ Рисунок \* ARABIC </w:instrText>
      </w:r>
      <w:r>
        <w:fldChar w:fldCharType="separate"/>
      </w:r>
      <w:r w:rsidR="00B67D49">
        <w:t>89</w:t>
      </w:r>
      <w:r>
        <w:fldChar w:fldCharType="end"/>
      </w:r>
      <w:r>
        <w:t xml:space="preserve"> - </w:t>
      </w:r>
      <w:r w:rsidRPr="00BD79BD">
        <w:t>Средняя стоимость на рынке готового жилья в крупных ГНП в зависимости года ввода в эксплуатацию объекта недвижимости (руб./м2)</w:t>
      </w:r>
    </w:p>
    <w:p w14:paraId="7927403D" w14:textId="77777777" w:rsidR="0078253E" w:rsidRPr="0078253E" w:rsidRDefault="0078253E" w:rsidP="0078253E">
      <w:pPr>
        <w:rPr>
          <w:b/>
        </w:rPr>
      </w:pPr>
      <w:r w:rsidRPr="0078253E">
        <w:rPr>
          <w:b/>
        </w:rPr>
        <w:t>Анализ ценовой ситуации по фактору «Этажность здания»</w:t>
      </w:r>
    </w:p>
    <w:p w14:paraId="71D8633C" w14:textId="77777777" w:rsidR="0078253E" w:rsidRDefault="0078253E" w:rsidP="0078253E">
      <w:r>
        <w:t xml:space="preserve">Анализ </w:t>
      </w:r>
      <w:r w:rsidRPr="00B21924">
        <w:t>влияния фактора «</w:t>
      </w:r>
      <w:r>
        <w:t>Этажность здания</w:t>
      </w:r>
      <w:r w:rsidRPr="00B21924">
        <w:t xml:space="preserve">» </w:t>
      </w:r>
      <w:r>
        <w:t xml:space="preserve">в крупных ГНП был проведен по аналогии с Нижним Новгородом. </w:t>
      </w:r>
      <w:r w:rsidRPr="00B21924">
        <w:t xml:space="preserve"> </w:t>
      </w:r>
      <w:r>
        <w:t>Зависимость цены</w:t>
      </w:r>
      <w:r w:rsidRPr="00B21924">
        <w:t xml:space="preserve"> объектов недвижимости выявлен</w:t>
      </w:r>
      <w:r>
        <w:t>а и подтверждена рыночной информацией</w:t>
      </w:r>
      <w:r w:rsidRPr="00B21924">
        <w:t xml:space="preserve">, поэтому данный ценообразующий фактор будет учитываться далее при расчетах массовыми методами оценки. </w:t>
      </w:r>
    </w:p>
    <w:p w14:paraId="1563F766" w14:textId="77777777" w:rsidR="0078253E" w:rsidRPr="00B21924" w:rsidRDefault="0078253E" w:rsidP="0078253E">
      <w:r w:rsidRPr="00B21924">
        <w:t xml:space="preserve">В ходе проведения анализа объектов многоквартирной жилой застройки </w:t>
      </w:r>
      <w:r>
        <w:t>в крупных ГНП</w:t>
      </w:r>
      <w:r w:rsidRPr="00B21924">
        <w:t xml:space="preserve"> было установлено, что с точки зрения требований, предъявляемых к строительству капитальных объектов, особенностей и условий строительства выделяют:</w:t>
      </w:r>
    </w:p>
    <w:p w14:paraId="3716CE9C" w14:textId="77777777" w:rsidR="0078253E" w:rsidRPr="00B21924" w:rsidRDefault="0078253E" w:rsidP="00A443BB">
      <w:pPr>
        <w:pStyle w:val="af4"/>
        <w:numPr>
          <w:ilvl w:val="0"/>
          <w:numId w:val="123"/>
        </w:numPr>
      </w:pPr>
      <w:r w:rsidRPr="00B21924">
        <w:t>малоэтажное строительство (до 4 этажей включительно);</w:t>
      </w:r>
    </w:p>
    <w:p w14:paraId="01010640" w14:textId="77777777" w:rsidR="0078253E" w:rsidRPr="00B21924" w:rsidRDefault="0078253E" w:rsidP="00A443BB">
      <w:pPr>
        <w:pStyle w:val="af4"/>
        <w:numPr>
          <w:ilvl w:val="0"/>
          <w:numId w:val="123"/>
        </w:numPr>
      </w:pPr>
      <w:r w:rsidRPr="00B21924">
        <w:t>среднеэтажное строительство (5-</w:t>
      </w:r>
      <w:r>
        <w:t>9</w:t>
      </w:r>
      <w:r w:rsidRPr="00B21924">
        <w:t xml:space="preserve"> этажей);</w:t>
      </w:r>
    </w:p>
    <w:p w14:paraId="1F5974FB" w14:textId="77777777" w:rsidR="0078253E" w:rsidRPr="00B21924" w:rsidRDefault="0078253E" w:rsidP="00A443BB">
      <w:pPr>
        <w:pStyle w:val="af4"/>
        <w:numPr>
          <w:ilvl w:val="0"/>
          <w:numId w:val="123"/>
        </w:numPr>
      </w:pPr>
      <w:r>
        <w:t>многоэтажное строительство (10</w:t>
      </w:r>
      <w:r w:rsidRPr="00B21924">
        <w:t>-11 этажей);</w:t>
      </w:r>
    </w:p>
    <w:p w14:paraId="45E98FB6" w14:textId="77777777" w:rsidR="0078253E" w:rsidRPr="00B21924" w:rsidRDefault="0078253E" w:rsidP="00A443BB">
      <w:pPr>
        <w:pStyle w:val="af4"/>
        <w:numPr>
          <w:ilvl w:val="0"/>
          <w:numId w:val="123"/>
        </w:numPr>
      </w:pPr>
      <w:r w:rsidRPr="00B21924">
        <w:t>высотное строительство (12 и более этажей).</w:t>
      </w:r>
    </w:p>
    <w:p w14:paraId="2C3B05E2" w14:textId="77777777" w:rsidR="0078253E" w:rsidRPr="00B21924" w:rsidRDefault="0078253E" w:rsidP="0078253E">
      <w:r w:rsidRPr="00B21924">
        <w:t>Для удобства проведения анализа и последующего расчета кадастровой стоимости проведена кодировка фактора «Этажность</w:t>
      </w:r>
      <w:r>
        <w:t xml:space="preserve"> здания</w:t>
      </w:r>
      <w:r w:rsidRPr="00B21924">
        <w:t>». Результаты кодировки приведены в следующей таблице.</w:t>
      </w:r>
    </w:p>
    <w:p w14:paraId="52F5DB71" w14:textId="520F29B9" w:rsidR="00776C76" w:rsidRDefault="00776C76" w:rsidP="00776C76">
      <w:pPr>
        <w:pStyle w:val="20230"/>
      </w:pPr>
      <w:r>
        <w:t xml:space="preserve">Таблица </w:t>
      </w:r>
      <w:r>
        <w:fldChar w:fldCharType="begin"/>
      </w:r>
      <w:r>
        <w:instrText xml:space="preserve"> SEQ Таблица \* ARABIC </w:instrText>
      </w:r>
      <w:r>
        <w:fldChar w:fldCharType="separate"/>
      </w:r>
      <w:r w:rsidR="007B42C3">
        <w:t>32</w:t>
      </w:r>
      <w:r>
        <w:fldChar w:fldCharType="end"/>
      </w:r>
      <w:r>
        <w:t xml:space="preserve"> - </w:t>
      </w:r>
      <w:r w:rsidRPr="001946CD">
        <w:t>Кодировка фактора «Этажность</w:t>
      </w:r>
      <w:r w:rsidR="009B27BC">
        <w:t xml:space="preserve"> здагия</w:t>
      </w:r>
      <w:r w:rsidRPr="001946CD">
        <w:t>»  (</w:t>
      </w:r>
      <w:r w:rsidR="009B27BC">
        <w:t>к</w:t>
      </w:r>
      <w:r w:rsidRPr="001946CD">
        <w:t>рупные ГНП)</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96"/>
        <w:gridCol w:w="4248"/>
      </w:tblGrid>
      <w:tr w:rsidR="00776C76" w:rsidRPr="00B21924" w14:paraId="2D7EE5C6" w14:textId="77777777" w:rsidTr="00776C76">
        <w:trPr>
          <w:tblHeader/>
          <w:jc w:val="center"/>
        </w:trPr>
        <w:tc>
          <w:tcPr>
            <w:tcW w:w="2727" w:type="pct"/>
            <w:shd w:val="clear" w:color="auto" w:fill="auto"/>
            <w:vAlign w:val="center"/>
          </w:tcPr>
          <w:p w14:paraId="42C68FA1" w14:textId="3D105562" w:rsidR="00776C76" w:rsidRPr="00B21924" w:rsidRDefault="00776C76" w:rsidP="00776C76">
            <w:pPr>
              <w:ind w:firstLine="0"/>
              <w:jc w:val="center"/>
              <w:rPr>
                <w:b/>
              </w:rPr>
            </w:pPr>
            <w:r w:rsidRPr="00B21924">
              <w:rPr>
                <w:b/>
                <w:sz w:val="22"/>
              </w:rPr>
              <w:t>Этажность</w:t>
            </w:r>
            <w:r w:rsidR="009B27BC">
              <w:rPr>
                <w:b/>
                <w:sz w:val="22"/>
              </w:rPr>
              <w:t xml:space="preserve"> здания</w:t>
            </w:r>
          </w:p>
        </w:tc>
        <w:tc>
          <w:tcPr>
            <w:tcW w:w="2273" w:type="pct"/>
            <w:shd w:val="clear" w:color="auto" w:fill="auto"/>
            <w:vAlign w:val="center"/>
          </w:tcPr>
          <w:p w14:paraId="5680FD36" w14:textId="77777777" w:rsidR="00776C76" w:rsidRPr="00B21924" w:rsidRDefault="00776C76" w:rsidP="00776C76">
            <w:pPr>
              <w:ind w:firstLine="0"/>
              <w:jc w:val="center"/>
              <w:rPr>
                <w:b/>
              </w:rPr>
            </w:pPr>
            <w:r w:rsidRPr="00B21924">
              <w:rPr>
                <w:b/>
                <w:sz w:val="22"/>
              </w:rPr>
              <w:t>Закодированное значение</w:t>
            </w:r>
          </w:p>
        </w:tc>
      </w:tr>
      <w:tr w:rsidR="00776C76" w:rsidRPr="00B21924" w14:paraId="50C53681" w14:textId="77777777" w:rsidTr="00776C76">
        <w:trPr>
          <w:trHeight w:val="62"/>
          <w:jc w:val="center"/>
        </w:trPr>
        <w:tc>
          <w:tcPr>
            <w:tcW w:w="2727" w:type="pct"/>
            <w:shd w:val="clear" w:color="auto" w:fill="auto"/>
          </w:tcPr>
          <w:p w14:paraId="784198A5" w14:textId="77777777" w:rsidR="00776C76" w:rsidRPr="00B21924" w:rsidRDefault="00776C76" w:rsidP="00776C76">
            <w:pPr>
              <w:ind w:firstLine="0"/>
              <w:jc w:val="center"/>
            </w:pPr>
            <w:r w:rsidRPr="00B21924">
              <w:rPr>
                <w:sz w:val="22"/>
              </w:rPr>
              <w:t>до 4-х этажей включительно</w:t>
            </w:r>
          </w:p>
        </w:tc>
        <w:tc>
          <w:tcPr>
            <w:tcW w:w="2273" w:type="pct"/>
            <w:shd w:val="clear" w:color="auto" w:fill="auto"/>
          </w:tcPr>
          <w:p w14:paraId="0789E93B" w14:textId="77777777" w:rsidR="00776C76" w:rsidRPr="00B21924" w:rsidRDefault="00776C76" w:rsidP="00776C76">
            <w:pPr>
              <w:ind w:firstLine="0"/>
              <w:jc w:val="center"/>
            </w:pPr>
            <w:r w:rsidRPr="00B21924">
              <w:rPr>
                <w:sz w:val="22"/>
              </w:rPr>
              <w:t>1</w:t>
            </w:r>
          </w:p>
        </w:tc>
      </w:tr>
      <w:tr w:rsidR="00776C76" w:rsidRPr="00B21924" w14:paraId="02BBC500" w14:textId="77777777" w:rsidTr="00776C76">
        <w:trPr>
          <w:trHeight w:val="149"/>
          <w:jc w:val="center"/>
        </w:trPr>
        <w:tc>
          <w:tcPr>
            <w:tcW w:w="2727" w:type="pct"/>
            <w:shd w:val="clear" w:color="auto" w:fill="auto"/>
          </w:tcPr>
          <w:p w14:paraId="38C8C3F0" w14:textId="77777777" w:rsidR="00776C76" w:rsidRPr="00B21924" w:rsidRDefault="00776C76" w:rsidP="00776C76">
            <w:pPr>
              <w:ind w:firstLine="0"/>
              <w:jc w:val="center"/>
            </w:pPr>
            <w:r w:rsidRPr="00B21924">
              <w:rPr>
                <w:sz w:val="22"/>
              </w:rPr>
              <w:t>5-</w:t>
            </w:r>
            <w:r>
              <w:rPr>
                <w:sz w:val="22"/>
              </w:rPr>
              <w:t>9</w:t>
            </w:r>
            <w:r w:rsidRPr="00B21924">
              <w:rPr>
                <w:sz w:val="22"/>
              </w:rPr>
              <w:t xml:space="preserve"> этажей</w:t>
            </w:r>
          </w:p>
        </w:tc>
        <w:tc>
          <w:tcPr>
            <w:tcW w:w="2273" w:type="pct"/>
            <w:shd w:val="clear" w:color="auto" w:fill="auto"/>
          </w:tcPr>
          <w:p w14:paraId="09119633" w14:textId="77777777" w:rsidR="00776C76" w:rsidRPr="00B21924" w:rsidRDefault="00776C76" w:rsidP="00776C76">
            <w:pPr>
              <w:ind w:firstLine="0"/>
              <w:jc w:val="center"/>
            </w:pPr>
            <w:r w:rsidRPr="00B21924">
              <w:rPr>
                <w:sz w:val="22"/>
              </w:rPr>
              <w:t>2</w:t>
            </w:r>
          </w:p>
        </w:tc>
      </w:tr>
      <w:tr w:rsidR="00776C76" w:rsidRPr="00B21924" w14:paraId="25312AAC" w14:textId="77777777" w:rsidTr="00776C76">
        <w:trPr>
          <w:trHeight w:val="80"/>
          <w:jc w:val="center"/>
        </w:trPr>
        <w:tc>
          <w:tcPr>
            <w:tcW w:w="2727" w:type="pct"/>
            <w:shd w:val="clear" w:color="auto" w:fill="auto"/>
          </w:tcPr>
          <w:p w14:paraId="78813364" w14:textId="77777777" w:rsidR="00776C76" w:rsidRPr="00B21924" w:rsidRDefault="00776C76" w:rsidP="00776C76">
            <w:pPr>
              <w:ind w:firstLine="0"/>
              <w:jc w:val="center"/>
            </w:pPr>
            <w:r>
              <w:rPr>
                <w:sz w:val="22"/>
              </w:rPr>
              <w:t>10</w:t>
            </w:r>
            <w:r w:rsidRPr="00B21924">
              <w:rPr>
                <w:sz w:val="22"/>
              </w:rPr>
              <w:t>-11 этажей</w:t>
            </w:r>
          </w:p>
        </w:tc>
        <w:tc>
          <w:tcPr>
            <w:tcW w:w="2273" w:type="pct"/>
            <w:shd w:val="clear" w:color="auto" w:fill="auto"/>
          </w:tcPr>
          <w:p w14:paraId="0F9D6B7C" w14:textId="77777777" w:rsidR="00776C76" w:rsidRPr="00B21924" w:rsidRDefault="00776C76" w:rsidP="00776C76">
            <w:pPr>
              <w:ind w:firstLine="0"/>
              <w:jc w:val="center"/>
            </w:pPr>
            <w:r w:rsidRPr="00B21924">
              <w:rPr>
                <w:sz w:val="22"/>
              </w:rPr>
              <w:t>3</w:t>
            </w:r>
          </w:p>
        </w:tc>
      </w:tr>
      <w:tr w:rsidR="00776C76" w:rsidRPr="00B21924" w14:paraId="5CFAD9BB" w14:textId="77777777" w:rsidTr="00776C76">
        <w:trPr>
          <w:trHeight w:val="80"/>
          <w:jc w:val="center"/>
        </w:trPr>
        <w:tc>
          <w:tcPr>
            <w:tcW w:w="2727" w:type="pct"/>
            <w:shd w:val="clear" w:color="auto" w:fill="auto"/>
          </w:tcPr>
          <w:p w14:paraId="6A3ECBEB" w14:textId="77777777" w:rsidR="00776C76" w:rsidRPr="00B21924" w:rsidRDefault="00776C76" w:rsidP="00776C76">
            <w:pPr>
              <w:ind w:firstLine="0"/>
              <w:jc w:val="center"/>
            </w:pPr>
            <w:r w:rsidRPr="00B21924">
              <w:rPr>
                <w:sz w:val="22"/>
              </w:rPr>
              <w:t>12 и более этажей</w:t>
            </w:r>
          </w:p>
        </w:tc>
        <w:tc>
          <w:tcPr>
            <w:tcW w:w="2273" w:type="pct"/>
            <w:shd w:val="clear" w:color="auto" w:fill="auto"/>
          </w:tcPr>
          <w:p w14:paraId="0621E27F" w14:textId="77777777" w:rsidR="00776C76" w:rsidRPr="00B21924" w:rsidRDefault="00776C76" w:rsidP="00776C76">
            <w:pPr>
              <w:ind w:firstLine="0"/>
              <w:jc w:val="center"/>
            </w:pPr>
            <w:r w:rsidRPr="00B21924">
              <w:rPr>
                <w:sz w:val="22"/>
              </w:rPr>
              <w:t>4</w:t>
            </w:r>
          </w:p>
        </w:tc>
      </w:tr>
    </w:tbl>
    <w:p w14:paraId="1B116DE5" w14:textId="77777777" w:rsidR="00776C76" w:rsidRDefault="00776C76" w:rsidP="00776C76">
      <w:pPr>
        <w:pStyle w:val="2023"/>
        <w:keepNext/>
        <w:spacing w:before="240"/>
        <w:ind w:firstLine="0"/>
      </w:pPr>
      <w:r>
        <w:rPr>
          <w:lang w:eastAsia="ru-RU"/>
        </w:rPr>
        <w:drawing>
          <wp:inline distT="0" distB="0" distL="0" distR="0" wp14:anchorId="7D6B7611" wp14:editId="1E9D6223">
            <wp:extent cx="5534025" cy="3152775"/>
            <wp:effectExtent l="19050" t="0" r="9525" b="0"/>
            <wp:docPr id="14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1" cstate="print"/>
                    <a:srcRect/>
                    <a:stretch>
                      <a:fillRect/>
                    </a:stretch>
                  </pic:blipFill>
                  <pic:spPr bwMode="auto">
                    <a:xfrm>
                      <a:off x="0" y="0"/>
                      <a:ext cx="5534025" cy="3152775"/>
                    </a:xfrm>
                    <a:prstGeom prst="rect">
                      <a:avLst/>
                    </a:prstGeom>
                    <a:noFill/>
                    <a:ln w="9525">
                      <a:noFill/>
                      <a:miter lim="800000"/>
                      <a:headEnd/>
                      <a:tailEnd/>
                    </a:ln>
                  </pic:spPr>
                </pic:pic>
              </a:graphicData>
            </a:graphic>
          </wp:inline>
        </w:drawing>
      </w:r>
    </w:p>
    <w:p w14:paraId="61A9D1FA" w14:textId="386D270A" w:rsidR="006E6560" w:rsidRDefault="00776C76" w:rsidP="00776C76">
      <w:pPr>
        <w:pStyle w:val="2023"/>
        <w:ind w:firstLine="0"/>
      </w:pPr>
      <w:r>
        <w:t xml:space="preserve">Рисунок </w:t>
      </w:r>
      <w:r>
        <w:fldChar w:fldCharType="begin"/>
      </w:r>
      <w:r>
        <w:instrText xml:space="preserve"> SEQ Рисунок \* ARABIC </w:instrText>
      </w:r>
      <w:r>
        <w:fldChar w:fldCharType="separate"/>
      </w:r>
      <w:r w:rsidR="00B67D49">
        <w:t>90</w:t>
      </w:r>
      <w:r>
        <w:fldChar w:fldCharType="end"/>
      </w:r>
      <w:r>
        <w:t xml:space="preserve"> - </w:t>
      </w:r>
      <w:r w:rsidRPr="000D0F57">
        <w:t>Средняя стоимость на рынке готового жилья в крупных ГНП в зависимости от количества этажей (руб/м2)</w:t>
      </w:r>
    </w:p>
    <w:p w14:paraId="246A4C97" w14:textId="77777777" w:rsidR="001245EF" w:rsidRPr="001245EF" w:rsidRDefault="001245EF" w:rsidP="001245EF">
      <w:pPr>
        <w:rPr>
          <w:b/>
        </w:rPr>
      </w:pPr>
      <w:r w:rsidRPr="001245EF">
        <w:rPr>
          <w:b/>
        </w:rPr>
        <w:t>Анализ ценовой ситуации по фактору «Материал стен»</w:t>
      </w:r>
    </w:p>
    <w:p w14:paraId="1D090577" w14:textId="75488C4E" w:rsidR="001245EF" w:rsidRPr="00B21924" w:rsidRDefault="001245EF" w:rsidP="001245EF">
      <w:r>
        <w:t xml:space="preserve">Анализ </w:t>
      </w:r>
      <w:r w:rsidRPr="00B21924">
        <w:t>влияния фактора «</w:t>
      </w:r>
      <w:r>
        <w:t>Материал стен</w:t>
      </w:r>
      <w:r w:rsidRPr="00B21924">
        <w:t xml:space="preserve">» </w:t>
      </w:r>
      <w:r>
        <w:t xml:space="preserve">в крупных ГНП был проведен по аналогии с Нижним Новгородом. </w:t>
      </w:r>
      <w:r w:rsidRPr="00B21924">
        <w:t xml:space="preserve"> </w:t>
      </w:r>
      <w:r>
        <w:t>Зависимость цены</w:t>
      </w:r>
      <w:r w:rsidRPr="00B21924">
        <w:t xml:space="preserve"> объектов недвижимости выявлен</w:t>
      </w:r>
      <w:r>
        <w:t>а и подтверждена рыночной информацией</w:t>
      </w:r>
      <w:r w:rsidRPr="00B21924">
        <w:t xml:space="preserve">, поэтому данный ценообразующий фактор будет учитываться далее при расчетах массовыми методами оценки. </w:t>
      </w:r>
      <w:r>
        <w:t>Кодировка фактора проводилась в соответствии с таблицей, приведенной ранее.</w:t>
      </w:r>
    </w:p>
    <w:p w14:paraId="1E6BB0CC" w14:textId="7E235A14" w:rsidR="001245EF" w:rsidRDefault="001245EF" w:rsidP="001245EF">
      <w:r w:rsidRPr="00B21924">
        <w:t xml:space="preserve">Ниже представлен анализ влияния </w:t>
      </w:r>
      <w:r>
        <w:t>материала стен</w:t>
      </w:r>
      <w:r w:rsidRPr="00B21924">
        <w:t xml:space="preserve"> на стоимость объектов недвижимости </w:t>
      </w:r>
      <w:r>
        <w:t>крупных ГНП</w:t>
      </w:r>
      <w:r w:rsidRPr="00B21924">
        <w:t>.</w:t>
      </w:r>
    </w:p>
    <w:p w14:paraId="77FDA4AD" w14:textId="77777777" w:rsidR="001245EF" w:rsidRDefault="001245EF" w:rsidP="001245EF">
      <w:pPr>
        <w:keepNext/>
        <w:ind w:firstLine="0"/>
        <w:jc w:val="center"/>
      </w:pPr>
      <w:r>
        <w:rPr>
          <w:noProof/>
          <w:lang w:eastAsia="ru-RU"/>
        </w:rPr>
        <w:drawing>
          <wp:inline distT="0" distB="0" distL="0" distR="0" wp14:anchorId="2883F8A4" wp14:editId="106A41C5">
            <wp:extent cx="5048856" cy="2790825"/>
            <wp:effectExtent l="19050" t="19050" r="19050" b="9525"/>
            <wp:docPr id="14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2" cstate="print"/>
                    <a:srcRect/>
                    <a:stretch>
                      <a:fillRect/>
                    </a:stretch>
                  </pic:blipFill>
                  <pic:spPr bwMode="auto">
                    <a:xfrm>
                      <a:off x="0" y="0"/>
                      <a:ext cx="5057172" cy="2795422"/>
                    </a:xfrm>
                    <a:prstGeom prst="rect">
                      <a:avLst/>
                    </a:prstGeom>
                    <a:noFill/>
                    <a:ln w="9525">
                      <a:solidFill>
                        <a:schemeClr val="tx1"/>
                      </a:solidFill>
                      <a:miter lim="800000"/>
                      <a:headEnd/>
                      <a:tailEnd/>
                    </a:ln>
                  </pic:spPr>
                </pic:pic>
              </a:graphicData>
            </a:graphic>
          </wp:inline>
        </w:drawing>
      </w:r>
    </w:p>
    <w:p w14:paraId="2447D8A2" w14:textId="65FDDD04" w:rsidR="001245EF" w:rsidRDefault="001245EF" w:rsidP="001245EF">
      <w:pPr>
        <w:pStyle w:val="2023"/>
        <w:ind w:firstLine="0"/>
      </w:pPr>
      <w:r>
        <w:t xml:space="preserve">Рисунок </w:t>
      </w:r>
      <w:r>
        <w:fldChar w:fldCharType="begin"/>
      </w:r>
      <w:r>
        <w:instrText xml:space="preserve"> SEQ Рисунок \* ARABIC </w:instrText>
      </w:r>
      <w:r>
        <w:fldChar w:fldCharType="separate"/>
      </w:r>
      <w:r w:rsidR="00B67D49">
        <w:t>91</w:t>
      </w:r>
      <w:r>
        <w:fldChar w:fldCharType="end"/>
      </w:r>
      <w:r>
        <w:t xml:space="preserve"> - </w:t>
      </w:r>
      <w:r w:rsidRPr="006373F6">
        <w:t>Средняя стоимость на рынке готового жилья в крупных ГНП в зависимости от материала стен (руб/м2)</w:t>
      </w:r>
    </w:p>
    <w:p w14:paraId="180DAE1A" w14:textId="77777777" w:rsidR="001245EF" w:rsidRPr="001245EF" w:rsidRDefault="001245EF" w:rsidP="001245EF">
      <w:pPr>
        <w:rPr>
          <w:b/>
        </w:rPr>
      </w:pPr>
      <w:r w:rsidRPr="001245EF">
        <w:rPr>
          <w:b/>
        </w:rPr>
        <w:t>Анализ ценовой ситуации по фактору «Площадь»</w:t>
      </w:r>
    </w:p>
    <w:p w14:paraId="5FDCCC86" w14:textId="77777777" w:rsidR="001245EF" w:rsidRDefault="001245EF" w:rsidP="001245EF">
      <w:r>
        <w:t xml:space="preserve">Анализ </w:t>
      </w:r>
      <w:r w:rsidRPr="00B21924">
        <w:t>влияния фактора «</w:t>
      </w:r>
      <w:r>
        <w:t>Площадь</w:t>
      </w:r>
      <w:r w:rsidRPr="00B21924">
        <w:t xml:space="preserve">» </w:t>
      </w:r>
      <w:r>
        <w:t xml:space="preserve">в крупных ГНП был проведен по аналогии с Нижним Новгородом. </w:t>
      </w:r>
      <w:r w:rsidRPr="00B21924">
        <w:t xml:space="preserve"> </w:t>
      </w:r>
      <w:r>
        <w:t>Зависимость цены</w:t>
      </w:r>
      <w:r w:rsidRPr="00B21924">
        <w:t xml:space="preserve"> объектов недвижимости выявлен</w:t>
      </w:r>
      <w:r>
        <w:t>а и подтверждена рыночной информацией</w:t>
      </w:r>
      <w:r w:rsidRPr="00B21924">
        <w:t>, поэтому данный ценообразующий фактор будет учитываться далее при расчетах массовыми методами оценки.</w:t>
      </w:r>
    </w:p>
    <w:p w14:paraId="60A7950B" w14:textId="5A3F4590" w:rsidR="001245EF" w:rsidRDefault="001245EF" w:rsidP="001245EF">
      <w:r w:rsidRPr="00B21924">
        <w:t xml:space="preserve">Ниже представлен анализ влияния </w:t>
      </w:r>
      <w:r>
        <w:t xml:space="preserve">площади </w:t>
      </w:r>
      <w:r w:rsidRPr="00B21924">
        <w:t xml:space="preserve">на стоимость объектов недвижимости </w:t>
      </w:r>
      <w:r>
        <w:t>крупных ГНП</w:t>
      </w:r>
      <w:r w:rsidRPr="00B21924">
        <w:t xml:space="preserve">. Интервалы </w:t>
      </w:r>
      <w:r>
        <w:t>площадей</w:t>
      </w:r>
      <w:r w:rsidRPr="00B21924">
        <w:t xml:space="preserve"> выбраны условно, для наглядности представления информации.</w:t>
      </w:r>
    </w:p>
    <w:p w14:paraId="72F70056" w14:textId="77777777" w:rsidR="00125D2F" w:rsidRDefault="00125D2F" w:rsidP="00125D2F">
      <w:pPr>
        <w:keepNext/>
        <w:ind w:firstLine="0"/>
        <w:jc w:val="center"/>
      </w:pPr>
      <w:r>
        <w:rPr>
          <w:noProof/>
          <w:lang w:eastAsia="ru-RU"/>
        </w:rPr>
        <w:drawing>
          <wp:inline distT="0" distB="0" distL="0" distR="0" wp14:anchorId="5376D150" wp14:editId="0451876A">
            <wp:extent cx="4572000" cy="2743200"/>
            <wp:effectExtent l="0" t="0" r="0" b="0"/>
            <wp:docPr id="1465" name="Диаграмма 1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833"/>
              </a:graphicData>
            </a:graphic>
          </wp:inline>
        </w:drawing>
      </w:r>
    </w:p>
    <w:p w14:paraId="52F541D9" w14:textId="72BF07F3" w:rsidR="00125D2F" w:rsidRDefault="00125D2F" w:rsidP="00125D2F">
      <w:pPr>
        <w:pStyle w:val="2023"/>
        <w:ind w:firstLine="0"/>
      </w:pPr>
      <w:r>
        <w:t xml:space="preserve">Рисунок </w:t>
      </w:r>
      <w:r>
        <w:fldChar w:fldCharType="begin"/>
      </w:r>
      <w:r>
        <w:instrText xml:space="preserve"> SEQ Рисунок \* ARABIC </w:instrText>
      </w:r>
      <w:r>
        <w:fldChar w:fldCharType="separate"/>
      </w:r>
      <w:r w:rsidR="00B67D49">
        <w:t>92</w:t>
      </w:r>
      <w:r>
        <w:fldChar w:fldCharType="end"/>
      </w:r>
      <w:r>
        <w:t xml:space="preserve"> - </w:t>
      </w:r>
      <w:r w:rsidRPr="003638E5">
        <w:t>Средняя стоимость на рынке готового жилья в крупных ГНП в зависимости от площади (руб/м2)</w:t>
      </w:r>
    </w:p>
    <w:p w14:paraId="0A96252C" w14:textId="77777777" w:rsidR="004D5AE9" w:rsidRPr="00B21924" w:rsidRDefault="004D5AE9" w:rsidP="004D5AE9">
      <w:r w:rsidRPr="00B21924">
        <w:t>Проанализировав предложения выставленных на продажу объектов недвижимости многоквартирной жилой застройки</w:t>
      </w:r>
      <w:r>
        <w:t xml:space="preserve"> в районных центрах и прочих</w:t>
      </w:r>
      <w:r w:rsidRPr="00B21924">
        <w:t xml:space="preserve"> </w:t>
      </w:r>
      <w:r>
        <w:t>населенных пунктах Нижегородской области</w:t>
      </w:r>
      <w:r w:rsidRPr="00B21924">
        <w:t>, можно сделать вывод, что цена квадратного метра изменяется под влиянием следующих ценообразующих факторов:</w:t>
      </w:r>
    </w:p>
    <w:p w14:paraId="3D1CC168" w14:textId="77777777" w:rsidR="004D5AE9" w:rsidRPr="00136636" w:rsidRDefault="004D5AE9" w:rsidP="00A443BB">
      <w:pPr>
        <w:pStyle w:val="af4"/>
        <w:numPr>
          <w:ilvl w:val="0"/>
          <w:numId w:val="124"/>
        </w:numPr>
      </w:pPr>
      <w:r w:rsidRPr="00136636">
        <w:t>Ценовая зона в области;</w:t>
      </w:r>
    </w:p>
    <w:p w14:paraId="13348402" w14:textId="77777777" w:rsidR="004D5AE9" w:rsidRPr="00136636" w:rsidRDefault="004D5AE9" w:rsidP="00A443BB">
      <w:pPr>
        <w:pStyle w:val="af4"/>
        <w:numPr>
          <w:ilvl w:val="0"/>
          <w:numId w:val="124"/>
        </w:numPr>
      </w:pPr>
      <w:r w:rsidRPr="00136636">
        <w:t>Статус населенного пункта;</w:t>
      </w:r>
    </w:p>
    <w:p w14:paraId="60B8F04E" w14:textId="77777777" w:rsidR="004D5AE9" w:rsidRPr="00136636" w:rsidRDefault="004D5AE9" w:rsidP="00A443BB">
      <w:pPr>
        <w:pStyle w:val="af4"/>
        <w:numPr>
          <w:ilvl w:val="0"/>
          <w:numId w:val="124"/>
        </w:numPr>
      </w:pPr>
      <w:r w:rsidRPr="00136636">
        <w:t>Год ввода или завершения строительства;</w:t>
      </w:r>
    </w:p>
    <w:p w14:paraId="31E7C74A" w14:textId="2AC072E1" w:rsidR="004D5AE9" w:rsidRPr="00136636" w:rsidRDefault="004D5AE9" w:rsidP="00A443BB">
      <w:pPr>
        <w:pStyle w:val="af4"/>
        <w:numPr>
          <w:ilvl w:val="0"/>
          <w:numId w:val="124"/>
        </w:numPr>
      </w:pPr>
      <w:r w:rsidRPr="00136636">
        <w:t>Расстояние до столицы субъекта РФ (г.</w:t>
      </w:r>
      <w:r w:rsidR="009B27BC">
        <w:t xml:space="preserve"> </w:t>
      </w:r>
      <w:r w:rsidRPr="00136636">
        <w:t>Нижний Новгород);</w:t>
      </w:r>
    </w:p>
    <w:p w14:paraId="23D52B64" w14:textId="77777777" w:rsidR="004D5AE9" w:rsidRPr="00136636" w:rsidRDefault="004D5AE9" w:rsidP="00A443BB">
      <w:pPr>
        <w:pStyle w:val="af4"/>
        <w:numPr>
          <w:ilvl w:val="0"/>
          <w:numId w:val="124"/>
        </w:numPr>
      </w:pPr>
      <w:r w:rsidRPr="00136636">
        <w:t>Этажность здания;</w:t>
      </w:r>
    </w:p>
    <w:p w14:paraId="43EE5612" w14:textId="77777777" w:rsidR="004D5AE9" w:rsidRPr="00136636" w:rsidRDefault="004D5AE9" w:rsidP="00A443BB">
      <w:pPr>
        <w:pStyle w:val="af4"/>
        <w:numPr>
          <w:ilvl w:val="0"/>
          <w:numId w:val="124"/>
        </w:numPr>
      </w:pPr>
      <w:r w:rsidRPr="00136636">
        <w:t>Материал стен;</w:t>
      </w:r>
    </w:p>
    <w:p w14:paraId="3EEC4EC1" w14:textId="2968D9F7" w:rsidR="004D5AE9" w:rsidRDefault="004D5AE9" w:rsidP="00A443BB">
      <w:pPr>
        <w:pStyle w:val="af4"/>
        <w:numPr>
          <w:ilvl w:val="0"/>
          <w:numId w:val="124"/>
        </w:numPr>
      </w:pPr>
      <w:r w:rsidRPr="00136636">
        <w:t>Площадь.</w:t>
      </w:r>
    </w:p>
    <w:p w14:paraId="0E51696D" w14:textId="1D9DD629" w:rsidR="004D5AE9" w:rsidRDefault="004D5AE9" w:rsidP="004D5AE9">
      <w:r w:rsidRPr="004D5AE9">
        <w:t>Все факторы были проанализированы по аналогии с Нижним Новгородом и крупными ГНП.</w:t>
      </w:r>
    </w:p>
    <w:p w14:paraId="7C679E94" w14:textId="77777777" w:rsidR="00C723AA" w:rsidRPr="00C723AA" w:rsidRDefault="00C723AA" w:rsidP="00C723AA">
      <w:pPr>
        <w:rPr>
          <w:b/>
        </w:rPr>
      </w:pPr>
      <w:r w:rsidRPr="00C723AA">
        <w:rPr>
          <w:b/>
        </w:rPr>
        <w:t>Анализ ценовой ситуации по фактору «Ценовая зона в области»</w:t>
      </w:r>
    </w:p>
    <w:p w14:paraId="58D19C57" w14:textId="2E3B7FF7" w:rsidR="00C723AA" w:rsidRDefault="00C723AA" w:rsidP="00C723AA">
      <w:pPr>
        <w:rPr>
          <w:rFonts w:cs="Times New Roman"/>
          <w:kern w:val="3"/>
          <w:szCs w:val="24"/>
          <w:lang w:eastAsia="zh-CN"/>
        </w:rPr>
      </w:pPr>
      <w:r w:rsidRPr="000D3F91">
        <w:rPr>
          <w:rFonts w:cs="Times New Roman"/>
          <w:szCs w:val="24"/>
        </w:rPr>
        <w:t xml:space="preserve">На основании проведенного анализа в </w:t>
      </w:r>
      <w:r>
        <w:rPr>
          <w:rFonts w:cs="Times New Roman"/>
          <w:szCs w:val="24"/>
        </w:rPr>
        <w:t>районных центрах и прочих населенных пунктах Нижегородской области</w:t>
      </w:r>
      <w:r w:rsidRPr="000D3F91">
        <w:rPr>
          <w:rFonts w:cs="Times New Roman"/>
          <w:szCs w:val="24"/>
        </w:rPr>
        <w:t xml:space="preserve"> были определены ценовые зоны. Данный фактор существенно влияет на формирование цены на </w:t>
      </w:r>
      <w:r w:rsidRPr="000D3F91">
        <w:rPr>
          <w:rFonts w:cs="Times New Roman"/>
          <w:kern w:val="3"/>
          <w:szCs w:val="24"/>
          <w:lang w:eastAsia="zh-CN"/>
        </w:rPr>
        <w:t>объекты многоквартирной жилой застройки.</w:t>
      </w:r>
      <w:r>
        <w:rPr>
          <w:rFonts w:cs="Times New Roman"/>
          <w:kern w:val="3"/>
          <w:szCs w:val="24"/>
          <w:lang w:eastAsia="zh-CN"/>
        </w:rPr>
        <w:t xml:space="preserve"> Подробное описание формирования ценовых зон представлено в разделе 3.2 Отчета.</w:t>
      </w:r>
    </w:p>
    <w:p w14:paraId="423FBFFD" w14:textId="77777777" w:rsidR="00640B5F" w:rsidRDefault="00640B5F" w:rsidP="00640B5F">
      <w:pPr>
        <w:keepNext/>
      </w:pPr>
      <w:r>
        <w:rPr>
          <w:noProof/>
          <w:lang w:eastAsia="ru-RU"/>
        </w:rPr>
        <w:drawing>
          <wp:inline distT="0" distB="0" distL="0" distR="0" wp14:anchorId="72985EEE" wp14:editId="65CAF1D6">
            <wp:extent cx="5248275" cy="3352800"/>
            <wp:effectExtent l="0" t="0" r="9525" b="0"/>
            <wp:docPr id="1466" name="Диаграмма 1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834"/>
              </a:graphicData>
            </a:graphic>
          </wp:inline>
        </w:drawing>
      </w:r>
    </w:p>
    <w:p w14:paraId="2BF746BC" w14:textId="2E97AE66" w:rsidR="00424DF0" w:rsidRDefault="00640B5F" w:rsidP="00640B5F">
      <w:pPr>
        <w:pStyle w:val="2023"/>
        <w:ind w:firstLine="0"/>
      </w:pPr>
      <w:r>
        <w:t xml:space="preserve">Рисунок </w:t>
      </w:r>
      <w:r>
        <w:fldChar w:fldCharType="begin"/>
      </w:r>
      <w:r>
        <w:instrText xml:space="preserve"> SEQ Рисунок \* ARABIC </w:instrText>
      </w:r>
      <w:r>
        <w:fldChar w:fldCharType="separate"/>
      </w:r>
      <w:r w:rsidR="00B67D49">
        <w:t>93</w:t>
      </w:r>
      <w:r>
        <w:fldChar w:fldCharType="end"/>
      </w:r>
      <w:r>
        <w:t xml:space="preserve"> - </w:t>
      </w:r>
      <w:r w:rsidRPr="00384D0C">
        <w:t>Средняя стоимость на рынке готового жилья в населенных пунктах Нижегородской области в зависимости от ценовой зоны в области (руб./м2)</w:t>
      </w:r>
    </w:p>
    <w:p w14:paraId="46B4E238" w14:textId="3403DEF5" w:rsidR="00640B5F" w:rsidRPr="00640B5F" w:rsidRDefault="00640B5F" w:rsidP="00640B5F">
      <w:pPr>
        <w:rPr>
          <w:b/>
        </w:rPr>
      </w:pPr>
      <w:r w:rsidRPr="00640B5F">
        <w:rPr>
          <w:b/>
        </w:rPr>
        <w:t>Анализ ценовой ситуации по фактору «Расстояние до столицы субъекта РФ (г.</w:t>
      </w:r>
      <w:r w:rsidR="009B27BC">
        <w:rPr>
          <w:b/>
        </w:rPr>
        <w:t xml:space="preserve"> </w:t>
      </w:r>
      <w:r w:rsidRPr="00640B5F">
        <w:rPr>
          <w:b/>
        </w:rPr>
        <w:t>Нижний Новгород)»</w:t>
      </w:r>
    </w:p>
    <w:p w14:paraId="24574946" w14:textId="55E91808" w:rsidR="00640B5F" w:rsidRDefault="00640B5F" w:rsidP="00640B5F">
      <w:r w:rsidRPr="00B21924">
        <w:t>В результате проведенного анализа влияни</w:t>
      </w:r>
      <w:r>
        <w:t>е</w:t>
      </w:r>
      <w:r w:rsidRPr="00B21924">
        <w:t xml:space="preserve"> фактора «Расстояние до </w:t>
      </w:r>
      <w:r>
        <w:t>столицы субъекта</w:t>
      </w:r>
      <w:r w:rsidRPr="00B21924">
        <w:t>» на цену объектов недвижимости выявлен</w:t>
      </w:r>
      <w:r>
        <w:t xml:space="preserve">о и подтверждено рыночной информацией. </w:t>
      </w:r>
      <w:r w:rsidRPr="00B21924">
        <w:t xml:space="preserve"> </w:t>
      </w:r>
      <w:r>
        <w:t>Д</w:t>
      </w:r>
      <w:r w:rsidRPr="00B21924">
        <w:t xml:space="preserve">анный ценообразующий фактор </w:t>
      </w:r>
      <w:r w:rsidR="009B27BC">
        <w:t>учитывается</w:t>
      </w:r>
      <w:r w:rsidRPr="00B21924">
        <w:t xml:space="preserve"> при расчетах массовыми методами оценки.</w:t>
      </w:r>
    </w:p>
    <w:p w14:paraId="4A8E0DD1" w14:textId="43AE5145" w:rsidR="00640B5F" w:rsidRDefault="00640B5F" w:rsidP="00640B5F">
      <w:r w:rsidRPr="00B21924">
        <w:t xml:space="preserve">Ниже представлен анализ влияния </w:t>
      </w:r>
      <w:r>
        <w:t xml:space="preserve">расстояние до столицы субъекта </w:t>
      </w:r>
      <w:r w:rsidRPr="00B21924">
        <w:t xml:space="preserve">на стоимость объектов недвижимости </w:t>
      </w:r>
      <w:r>
        <w:t>в районных центрах и прочих населенных пунктах</w:t>
      </w:r>
      <w:r w:rsidRPr="00B21924">
        <w:t xml:space="preserve">. Интервалы </w:t>
      </w:r>
      <w:r>
        <w:t>расстояний</w:t>
      </w:r>
      <w:r w:rsidRPr="00B21924">
        <w:t xml:space="preserve"> выбраны условно, для наглядности представления информации.</w:t>
      </w:r>
    </w:p>
    <w:p w14:paraId="5CD7EBDE" w14:textId="77777777" w:rsidR="008E52FD" w:rsidRDefault="008E52FD" w:rsidP="008E52FD">
      <w:pPr>
        <w:keepNext/>
        <w:ind w:firstLine="0"/>
        <w:jc w:val="center"/>
      </w:pPr>
      <w:r>
        <w:rPr>
          <w:noProof/>
          <w:lang w:eastAsia="ru-RU"/>
        </w:rPr>
        <w:drawing>
          <wp:inline distT="0" distB="0" distL="0" distR="0" wp14:anchorId="5167A04A" wp14:editId="1325B2B3">
            <wp:extent cx="4572000" cy="2743200"/>
            <wp:effectExtent l="0" t="0" r="0" b="0"/>
            <wp:docPr id="1467" name="Диаграмма 1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5"/>
              </a:graphicData>
            </a:graphic>
          </wp:inline>
        </w:drawing>
      </w:r>
    </w:p>
    <w:p w14:paraId="0A9B8089" w14:textId="14EA6997" w:rsidR="008E52FD" w:rsidRDefault="008E52FD" w:rsidP="008E52FD">
      <w:pPr>
        <w:pStyle w:val="2023"/>
        <w:ind w:firstLine="0"/>
      </w:pPr>
      <w:r>
        <w:t xml:space="preserve">Рисунок </w:t>
      </w:r>
      <w:r>
        <w:fldChar w:fldCharType="begin"/>
      </w:r>
      <w:r>
        <w:instrText xml:space="preserve"> SEQ Рисунок \* ARABIC </w:instrText>
      </w:r>
      <w:r>
        <w:fldChar w:fldCharType="separate"/>
      </w:r>
      <w:r w:rsidR="00B67D49">
        <w:t>94</w:t>
      </w:r>
      <w:r>
        <w:fldChar w:fldCharType="end"/>
      </w:r>
      <w:r>
        <w:t xml:space="preserve"> - </w:t>
      </w:r>
      <w:r w:rsidRPr="00EB6D5F">
        <w:t>Средняя стоимость на рынке готового жилья в  населенных пунктах Нижегородской области в зависимости от расстояния до Нижнего Новгорода (руб/м2)</w:t>
      </w:r>
    </w:p>
    <w:p w14:paraId="1B1D6E0A" w14:textId="77777777" w:rsidR="008E52FD" w:rsidRPr="008E52FD" w:rsidRDefault="008E52FD" w:rsidP="008E52FD">
      <w:pPr>
        <w:rPr>
          <w:b/>
        </w:rPr>
      </w:pPr>
      <w:r w:rsidRPr="008E52FD">
        <w:rPr>
          <w:b/>
        </w:rPr>
        <w:t>Анализ ценовой ситуации по фактору «Статус населенного пункта»</w:t>
      </w:r>
    </w:p>
    <w:p w14:paraId="5313382B" w14:textId="77777777" w:rsidR="008E52FD" w:rsidRDefault="008E52FD" w:rsidP="008E52FD">
      <w:r w:rsidRPr="00B21924">
        <w:t>В результате проведенного анализа влияния фактора «</w:t>
      </w:r>
      <w:r>
        <w:t>Статус населенного пункта</w:t>
      </w:r>
      <w:r w:rsidRPr="00B21924">
        <w:t xml:space="preserve">» на цену объектов недвижимости выявлено наличие зависимости, поэтому данный ценообразующий фактор будет учитываться далее при расчетах массовыми методами оценки. </w:t>
      </w:r>
      <w:r>
        <w:t>Данный фактор наглядно демонстрирует разницу в ценах объектов, расположенных в районных центрах и прочих населенных пунктах.</w:t>
      </w:r>
    </w:p>
    <w:p w14:paraId="771971F0" w14:textId="77777777" w:rsidR="0074506B" w:rsidRDefault="0074506B" w:rsidP="0074506B">
      <w:pPr>
        <w:keepNext/>
        <w:ind w:firstLine="0"/>
        <w:jc w:val="center"/>
      </w:pPr>
      <w:r>
        <w:rPr>
          <w:noProof/>
          <w:lang w:eastAsia="ru-RU"/>
        </w:rPr>
        <w:drawing>
          <wp:inline distT="0" distB="0" distL="0" distR="0" wp14:anchorId="46D982A1" wp14:editId="194FD99D">
            <wp:extent cx="4895850" cy="2771775"/>
            <wp:effectExtent l="0" t="0" r="0" b="9525"/>
            <wp:docPr id="1468" name="Диаграмма 146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6"/>
              </a:graphicData>
            </a:graphic>
          </wp:inline>
        </w:drawing>
      </w:r>
    </w:p>
    <w:p w14:paraId="4D30DB5D" w14:textId="263F3990" w:rsidR="0074506B" w:rsidRPr="00B21924" w:rsidRDefault="0074506B" w:rsidP="0074506B">
      <w:pPr>
        <w:pStyle w:val="2023"/>
      </w:pPr>
      <w:r>
        <w:t xml:space="preserve">Рисунок </w:t>
      </w:r>
      <w:r>
        <w:fldChar w:fldCharType="begin"/>
      </w:r>
      <w:r>
        <w:instrText xml:space="preserve"> SEQ Рисунок \* ARABIC </w:instrText>
      </w:r>
      <w:r>
        <w:fldChar w:fldCharType="separate"/>
      </w:r>
      <w:r w:rsidR="00B67D49">
        <w:t>95</w:t>
      </w:r>
      <w:r>
        <w:fldChar w:fldCharType="end"/>
      </w:r>
      <w:r>
        <w:t xml:space="preserve"> - </w:t>
      </w:r>
      <w:r w:rsidRPr="00FF6370">
        <w:t xml:space="preserve">Средняя стоимость на рынке готового жилья в  населенных пунктах Нижегородской области в зависимости от </w:t>
      </w:r>
      <w:r>
        <w:t>статуса населенного пункта</w:t>
      </w:r>
    </w:p>
    <w:p w14:paraId="63561EB7" w14:textId="7232E233" w:rsidR="00127F09" w:rsidRPr="00127F09" w:rsidRDefault="00127F09" w:rsidP="00127F09">
      <w:pPr>
        <w:rPr>
          <w:b/>
        </w:rPr>
      </w:pPr>
      <w:r w:rsidRPr="00127F09">
        <w:rPr>
          <w:b/>
        </w:rPr>
        <w:t>Анализ ценовой ситуации по фактору «Год ввода или завершения строительства»</w:t>
      </w:r>
    </w:p>
    <w:p w14:paraId="79E5498A" w14:textId="4E47D970" w:rsidR="00127F09" w:rsidRPr="00B21924" w:rsidRDefault="00127F09" w:rsidP="00127F09">
      <w:r w:rsidRPr="00B21924">
        <w:t>В результате проведенного анализа влияния фактора «</w:t>
      </w:r>
      <w:r w:rsidR="00E42862" w:rsidRPr="00E42862">
        <w:t>Год ввода или завершения строительства</w:t>
      </w:r>
      <w:r w:rsidRPr="00B21924">
        <w:t xml:space="preserve">» на цену объектов недвижимости выявлено наличие зависимости, поэтому данный ценообразующий фактор будет учитываться далее при расчетах массовыми методами оценки. </w:t>
      </w:r>
    </w:p>
    <w:p w14:paraId="6C432505" w14:textId="77777777" w:rsidR="00127F09" w:rsidRDefault="00127F09" w:rsidP="00127F09">
      <w:r w:rsidRPr="00B21924">
        <w:t xml:space="preserve">Ниже </w:t>
      </w:r>
      <w:r>
        <w:t>приведен</w:t>
      </w:r>
      <w:r w:rsidRPr="00B21924">
        <w:t xml:space="preserve"> анализ влияния года ввода в эксплуатацию объекта недвижимости на стоимость объектов недвижимости</w:t>
      </w:r>
      <w:r>
        <w:t xml:space="preserve"> в</w:t>
      </w:r>
      <w:r w:rsidRPr="00B21924">
        <w:t xml:space="preserve"> </w:t>
      </w:r>
      <w:r>
        <w:rPr>
          <w:rFonts w:cs="Times New Roman"/>
          <w:szCs w:val="24"/>
        </w:rPr>
        <w:t>районных центрах и прочих населенных пунктах Нижегородской области</w:t>
      </w:r>
      <w:r w:rsidRPr="00B21924">
        <w:t>. Интервалы выбраны условно, для наглядности представления информации.</w:t>
      </w:r>
    </w:p>
    <w:p w14:paraId="2D6EB97F" w14:textId="77777777" w:rsidR="00BC3FD3" w:rsidRDefault="00BC3FD3" w:rsidP="00BC3FD3">
      <w:pPr>
        <w:keepNext/>
        <w:ind w:firstLine="0"/>
        <w:jc w:val="center"/>
      </w:pPr>
      <w:r>
        <w:rPr>
          <w:noProof/>
          <w:lang w:eastAsia="ru-RU"/>
        </w:rPr>
        <w:drawing>
          <wp:inline distT="0" distB="0" distL="0" distR="0" wp14:anchorId="79F0D73C" wp14:editId="275C264A">
            <wp:extent cx="4857750" cy="2809875"/>
            <wp:effectExtent l="0" t="0" r="0" b="9525"/>
            <wp:docPr id="1469" name="Диаграмма 146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7"/>
              </a:graphicData>
            </a:graphic>
          </wp:inline>
        </w:drawing>
      </w:r>
    </w:p>
    <w:p w14:paraId="3E5E78A1" w14:textId="6D9B38F0" w:rsidR="00BC3FD3" w:rsidRDefault="00BC3FD3" w:rsidP="00BC3FD3">
      <w:pPr>
        <w:pStyle w:val="2023"/>
      </w:pPr>
      <w:r>
        <w:t xml:space="preserve">Рисунок </w:t>
      </w:r>
      <w:r>
        <w:fldChar w:fldCharType="begin"/>
      </w:r>
      <w:r>
        <w:instrText xml:space="preserve"> SEQ Рисунок \* ARABIC </w:instrText>
      </w:r>
      <w:r>
        <w:fldChar w:fldCharType="separate"/>
      </w:r>
      <w:r w:rsidR="00B67D49">
        <w:t>96</w:t>
      </w:r>
      <w:r>
        <w:fldChar w:fldCharType="end"/>
      </w:r>
      <w:r>
        <w:t xml:space="preserve"> - </w:t>
      </w:r>
      <w:r w:rsidRPr="0011511F">
        <w:t>Средняя стоимость на рынке готового жилья в   населенных пунктах Нижегородской области в зависимости года ввода в эксплуатацию объекта недвижимости (руб./м2)</w:t>
      </w:r>
    </w:p>
    <w:p w14:paraId="2CAC0606" w14:textId="77777777" w:rsidR="00FF722E" w:rsidRPr="00FF722E" w:rsidRDefault="00FF722E" w:rsidP="00FF722E">
      <w:pPr>
        <w:rPr>
          <w:b/>
        </w:rPr>
      </w:pPr>
      <w:r w:rsidRPr="00FF722E">
        <w:rPr>
          <w:b/>
        </w:rPr>
        <w:t>Анализ ценовой ситуации по фактору «Этажность здания»</w:t>
      </w:r>
    </w:p>
    <w:p w14:paraId="5E6FEB2B" w14:textId="1D736B07" w:rsidR="00FF722E" w:rsidRPr="00B21924" w:rsidRDefault="00FF722E" w:rsidP="00FF722E">
      <w:r w:rsidRPr="00B21924">
        <w:t xml:space="preserve">В ходе проведения анализа объектов многоквартирной жилой застройки </w:t>
      </w:r>
      <w:r>
        <w:t>в</w:t>
      </w:r>
      <w:r w:rsidRPr="00B21924">
        <w:t xml:space="preserve"> </w:t>
      </w:r>
      <w:r>
        <w:rPr>
          <w:rFonts w:cs="Times New Roman"/>
          <w:szCs w:val="24"/>
        </w:rPr>
        <w:t>районных центрах и прочих населенных пунктах Нижегородской области</w:t>
      </w:r>
      <w:r w:rsidRPr="00B21924">
        <w:t xml:space="preserve"> был</w:t>
      </w:r>
      <w:r>
        <w:t>а выявлена зависимость цены от этажности здания, в котором находится объект. По сравнению с Нижним Новгородом и крупными ГНП в прочих населенных пунктов редко встречаю</w:t>
      </w:r>
      <w:r w:rsidR="00760F10">
        <w:t xml:space="preserve">тся высотные дома. Поэтому было </w:t>
      </w:r>
      <w:r w:rsidRPr="00B21924">
        <w:t>установлено, что с точки зрения требований, предъявляемых к строительству капитальных объектов, особенностей и условий строительства выделяют:</w:t>
      </w:r>
    </w:p>
    <w:p w14:paraId="069DCC68" w14:textId="77777777" w:rsidR="00FF722E" w:rsidRPr="00B21924" w:rsidRDefault="00FF722E" w:rsidP="00A443BB">
      <w:pPr>
        <w:pStyle w:val="af4"/>
        <w:numPr>
          <w:ilvl w:val="0"/>
          <w:numId w:val="125"/>
        </w:numPr>
      </w:pPr>
      <w:r w:rsidRPr="00B21924">
        <w:t xml:space="preserve">малоэтажное </w:t>
      </w:r>
      <w:r>
        <w:t xml:space="preserve">и среднеэтажное </w:t>
      </w:r>
      <w:r w:rsidRPr="00B21924">
        <w:t xml:space="preserve">строительство (до </w:t>
      </w:r>
      <w:r>
        <w:t>5</w:t>
      </w:r>
      <w:r w:rsidRPr="00B21924">
        <w:t xml:space="preserve"> этажей включительно);</w:t>
      </w:r>
    </w:p>
    <w:p w14:paraId="6EB767F4" w14:textId="77777777" w:rsidR="00FF722E" w:rsidRDefault="00FF722E" w:rsidP="00A443BB">
      <w:pPr>
        <w:pStyle w:val="af4"/>
        <w:numPr>
          <w:ilvl w:val="0"/>
          <w:numId w:val="125"/>
        </w:numPr>
      </w:pPr>
      <w:r>
        <w:t>многоэтажное строительство (от 5</w:t>
      </w:r>
      <w:r w:rsidRPr="00B21924">
        <w:t xml:space="preserve"> этажей);</w:t>
      </w:r>
    </w:p>
    <w:p w14:paraId="6A88BF3D" w14:textId="0D1BE1FF" w:rsidR="008E52FD" w:rsidRDefault="00FF722E" w:rsidP="00FF722E">
      <w:r w:rsidRPr="00B21924">
        <w:t xml:space="preserve">Ниже </w:t>
      </w:r>
      <w:r>
        <w:t>приведен</w:t>
      </w:r>
      <w:r w:rsidRPr="00B21924">
        <w:t xml:space="preserve"> анализ влияния </w:t>
      </w:r>
      <w:r>
        <w:t>этажности здания</w:t>
      </w:r>
      <w:r w:rsidRPr="00B21924">
        <w:t xml:space="preserve"> на стоимость объектов недвижимости</w:t>
      </w:r>
      <w:r>
        <w:t xml:space="preserve"> в</w:t>
      </w:r>
      <w:r w:rsidRPr="00B21924">
        <w:t xml:space="preserve"> </w:t>
      </w:r>
      <w:r w:rsidRPr="005F1D38">
        <w:t>районных центрах и прочих населенных пунктах Нижегородской области</w:t>
      </w:r>
      <w:r w:rsidRPr="00B21924">
        <w:t>.</w:t>
      </w:r>
    </w:p>
    <w:p w14:paraId="556FFF9C" w14:textId="77777777" w:rsidR="00D01228" w:rsidRDefault="005751CB" w:rsidP="00D01228">
      <w:pPr>
        <w:keepNext/>
        <w:ind w:firstLine="0"/>
        <w:jc w:val="center"/>
      </w:pPr>
      <w:r>
        <w:rPr>
          <w:noProof/>
          <w:lang w:eastAsia="ru-RU"/>
        </w:rPr>
        <w:drawing>
          <wp:inline distT="0" distB="0" distL="0" distR="0" wp14:anchorId="11748DA3" wp14:editId="779054EC">
            <wp:extent cx="4819650" cy="2714625"/>
            <wp:effectExtent l="0" t="0" r="0" b="9525"/>
            <wp:docPr id="1470" name="Диаграмма 1470"/>
            <wp:cNvGraphicFramePr/>
            <a:graphic xmlns:a="http://schemas.openxmlformats.org/drawingml/2006/main">
              <a:graphicData uri="http://schemas.openxmlformats.org/drawingml/2006/chart">
                <c:chart xmlns:c="http://schemas.openxmlformats.org/drawingml/2006/chart" xmlns:r="http://schemas.openxmlformats.org/officeDocument/2006/relationships" r:id="rId838"/>
              </a:graphicData>
            </a:graphic>
          </wp:inline>
        </w:drawing>
      </w:r>
    </w:p>
    <w:p w14:paraId="504D39F3" w14:textId="588B8C23" w:rsidR="005751CB" w:rsidRDefault="00D01228" w:rsidP="00D01228">
      <w:pPr>
        <w:pStyle w:val="2023"/>
      </w:pPr>
      <w:r>
        <w:t xml:space="preserve">Рисунок </w:t>
      </w:r>
      <w:r>
        <w:fldChar w:fldCharType="begin"/>
      </w:r>
      <w:r>
        <w:instrText xml:space="preserve"> SEQ Рисунок \* ARABIC </w:instrText>
      </w:r>
      <w:r>
        <w:fldChar w:fldCharType="separate"/>
      </w:r>
      <w:r w:rsidR="00B67D49">
        <w:t>97</w:t>
      </w:r>
      <w:r>
        <w:fldChar w:fldCharType="end"/>
      </w:r>
      <w:r>
        <w:t xml:space="preserve"> - </w:t>
      </w:r>
      <w:r w:rsidRPr="00A97A00">
        <w:t>Средняя стоимость на рынке готового жилья в   населенных пунктах Нижегородской области в зависимости от количества этажей (руб/м2)</w:t>
      </w:r>
    </w:p>
    <w:p w14:paraId="2D373102" w14:textId="77777777" w:rsidR="00CE509B" w:rsidRPr="00B21924" w:rsidRDefault="00CE509B" w:rsidP="00CE509B">
      <w:r w:rsidRPr="00E42862">
        <w:rPr>
          <w:b/>
        </w:rPr>
        <w:t>Анализ ценовой ситуации по фактору «Материал стен»</w:t>
      </w:r>
    </w:p>
    <w:p w14:paraId="395FD718" w14:textId="0E89CEDD" w:rsidR="00CE509B" w:rsidRPr="00B21924" w:rsidRDefault="00CE509B" w:rsidP="00CE509B">
      <w:r>
        <w:t xml:space="preserve">Анализ </w:t>
      </w:r>
      <w:r w:rsidRPr="00B21924">
        <w:t>влияния фактора «</w:t>
      </w:r>
      <w:r>
        <w:t>Материал стен</w:t>
      </w:r>
      <w:r w:rsidRPr="00B21924">
        <w:t xml:space="preserve">» </w:t>
      </w:r>
      <w:r>
        <w:t xml:space="preserve">в районных центрах и прочих населенных пунктах был проведен по аналогии с Нижним Новгородом и крупными ГНП. </w:t>
      </w:r>
      <w:r w:rsidRPr="00B21924">
        <w:t xml:space="preserve"> </w:t>
      </w:r>
      <w:r>
        <w:t>Зависимость цены</w:t>
      </w:r>
      <w:r w:rsidRPr="00B21924">
        <w:t xml:space="preserve"> объектов недвижимости выявлен</w:t>
      </w:r>
      <w:r>
        <w:t>а и подтверждена рыночной информацией</w:t>
      </w:r>
      <w:r w:rsidRPr="00B21924">
        <w:t xml:space="preserve">, поэтому данный ценообразующий фактор будет учитываться далее при расчетах массовыми методами оценки. </w:t>
      </w:r>
      <w:r>
        <w:t>Кодировка фактора проводилась в соответствии с таблицей, приведенной ранее.</w:t>
      </w:r>
    </w:p>
    <w:p w14:paraId="437CBE6B" w14:textId="2CCB847E" w:rsidR="00D01228" w:rsidRDefault="00CE509B" w:rsidP="00CE509B">
      <w:r w:rsidRPr="00B21924">
        <w:t xml:space="preserve">Ниже представлен анализ влияния </w:t>
      </w:r>
      <w:r>
        <w:t>материала стен</w:t>
      </w:r>
      <w:r w:rsidRPr="00B21924">
        <w:t xml:space="preserve"> на стоимость объектов недвижимости </w:t>
      </w:r>
      <w:r>
        <w:t>в районных центрах и прочих населенных пунктах</w:t>
      </w:r>
      <w:r w:rsidRPr="00B21924">
        <w:t>.</w:t>
      </w:r>
    </w:p>
    <w:p w14:paraId="1DDB4A1B" w14:textId="77777777" w:rsidR="00CE509B" w:rsidRDefault="00CE509B" w:rsidP="00CE509B">
      <w:pPr>
        <w:keepNext/>
        <w:ind w:firstLine="0"/>
        <w:jc w:val="center"/>
      </w:pPr>
      <w:r>
        <w:rPr>
          <w:noProof/>
          <w:lang w:eastAsia="ru-RU"/>
        </w:rPr>
        <w:drawing>
          <wp:inline distT="0" distB="0" distL="0" distR="0" wp14:anchorId="55F96AF3" wp14:editId="61B7DA4D">
            <wp:extent cx="4572000" cy="2743200"/>
            <wp:effectExtent l="0" t="0" r="0" b="0"/>
            <wp:docPr id="1471" name="Диаграмма 147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9"/>
              </a:graphicData>
            </a:graphic>
          </wp:inline>
        </w:drawing>
      </w:r>
    </w:p>
    <w:p w14:paraId="1F9F66B7" w14:textId="53796230" w:rsidR="00CE509B" w:rsidRDefault="00CE509B" w:rsidP="00CE509B">
      <w:pPr>
        <w:pStyle w:val="2023"/>
      </w:pPr>
      <w:r>
        <w:t xml:space="preserve">Рисунок </w:t>
      </w:r>
      <w:r>
        <w:fldChar w:fldCharType="begin"/>
      </w:r>
      <w:r>
        <w:instrText xml:space="preserve"> SEQ Рисунок \* ARABIC </w:instrText>
      </w:r>
      <w:r>
        <w:fldChar w:fldCharType="separate"/>
      </w:r>
      <w:r w:rsidR="00B67D49">
        <w:t>98</w:t>
      </w:r>
      <w:r>
        <w:fldChar w:fldCharType="end"/>
      </w:r>
      <w:r>
        <w:t xml:space="preserve"> - </w:t>
      </w:r>
      <w:r w:rsidRPr="00386C4A">
        <w:t>Средняя стоимость на рынке готового жилья в   населенных пунктах Нижегородской области в зависимости от материала стен (руб/м2)</w:t>
      </w:r>
    </w:p>
    <w:p w14:paraId="7AFAEDF4" w14:textId="77777777" w:rsidR="00623BF3" w:rsidRPr="00623BF3" w:rsidRDefault="00623BF3" w:rsidP="00623BF3">
      <w:pPr>
        <w:rPr>
          <w:b/>
        </w:rPr>
      </w:pPr>
      <w:r w:rsidRPr="00623BF3">
        <w:rPr>
          <w:b/>
        </w:rPr>
        <w:t>Анализ ценовой ситуации по фактору «Площадь»</w:t>
      </w:r>
    </w:p>
    <w:p w14:paraId="0787A25B" w14:textId="77777777" w:rsidR="00623BF3" w:rsidRDefault="00623BF3" w:rsidP="00623BF3">
      <w:r>
        <w:t xml:space="preserve">Анализ </w:t>
      </w:r>
      <w:r w:rsidRPr="00B21924">
        <w:t>влияния фактора «</w:t>
      </w:r>
      <w:r>
        <w:t>Площадь</w:t>
      </w:r>
      <w:r w:rsidRPr="00B21924">
        <w:t xml:space="preserve">» </w:t>
      </w:r>
      <w:r>
        <w:t xml:space="preserve">в районных центрах и прочих населенных пунктах был проведен по аналогии с Нижним Новгородом и крупными ГНП. </w:t>
      </w:r>
      <w:r w:rsidRPr="00B21924">
        <w:t xml:space="preserve"> </w:t>
      </w:r>
      <w:r>
        <w:t>Зависимость цены</w:t>
      </w:r>
      <w:r w:rsidRPr="00B21924">
        <w:t xml:space="preserve"> объектов недвижимости выявлен</w:t>
      </w:r>
      <w:r>
        <w:t>а и подтверждена рыночной информацией</w:t>
      </w:r>
      <w:r w:rsidRPr="00B21924">
        <w:t>, поэтому данный ценообразующий фактор будет учитываться далее при расчетах массовыми методами оценки.</w:t>
      </w:r>
    </w:p>
    <w:p w14:paraId="7B0E9F1C" w14:textId="2EE9CF16" w:rsidR="00623BF3" w:rsidRDefault="00623BF3" w:rsidP="00623BF3">
      <w:r w:rsidRPr="00B21924">
        <w:t xml:space="preserve">Ниже представлен анализ влияния </w:t>
      </w:r>
      <w:r>
        <w:t xml:space="preserve">площади </w:t>
      </w:r>
      <w:r w:rsidRPr="00B21924">
        <w:t>на стоимость объектов недвижимости</w:t>
      </w:r>
      <w:r>
        <w:t xml:space="preserve"> в</w:t>
      </w:r>
      <w:r w:rsidRPr="00B21924">
        <w:t xml:space="preserve"> </w:t>
      </w:r>
      <w:r>
        <w:t>районных центрах и прочих населенных пунктах</w:t>
      </w:r>
      <w:r w:rsidRPr="00B21924">
        <w:t xml:space="preserve">. Интервалы </w:t>
      </w:r>
      <w:r>
        <w:t>площадей</w:t>
      </w:r>
      <w:r w:rsidRPr="00B21924">
        <w:t xml:space="preserve"> выбраны условно, для наглядности представления информации.</w:t>
      </w:r>
    </w:p>
    <w:p w14:paraId="3EA738FD" w14:textId="77777777" w:rsidR="00E61FF9" w:rsidRDefault="00E61FF9" w:rsidP="00E61FF9">
      <w:pPr>
        <w:keepNext/>
      </w:pPr>
      <w:r>
        <w:rPr>
          <w:noProof/>
          <w:lang w:eastAsia="ru-RU"/>
        </w:rPr>
        <w:drawing>
          <wp:inline distT="0" distB="0" distL="0" distR="0" wp14:anchorId="05C45CFE" wp14:editId="4EB271BA">
            <wp:extent cx="5448300" cy="3038475"/>
            <wp:effectExtent l="0" t="0" r="0" b="9525"/>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0"/>
              </a:graphicData>
            </a:graphic>
          </wp:inline>
        </w:drawing>
      </w:r>
    </w:p>
    <w:p w14:paraId="19FD6469" w14:textId="4AE3597E" w:rsidR="00E61FF9" w:rsidRDefault="00E61FF9" w:rsidP="00E61FF9">
      <w:pPr>
        <w:pStyle w:val="2023"/>
        <w:ind w:firstLine="0"/>
      </w:pPr>
      <w:r>
        <w:t xml:space="preserve">Рисунок </w:t>
      </w:r>
      <w:r>
        <w:fldChar w:fldCharType="begin"/>
      </w:r>
      <w:r>
        <w:instrText xml:space="preserve"> SEQ Рисунок \* ARABIC </w:instrText>
      </w:r>
      <w:r>
        <w:fldChar w:fldCharType="separate"/>
      </w:r>
      <w:r w:rsidR="00B67D49">
        <w:t>99</w:t>
      </w:r>
      <w:r>
        <w:fldChar w:fldCharType="end"/>
      </w:r>
      <w:r>
        <w:t xml:space="preserve"> - </w:t>
      </w:r>
      <w:r w:rsidRPr="00DD2C1C">
        <w:t>Средняя стоимость на рынке готового жилья в населенных пунктах Нижегородской области в зависимости от площади (руб/м2)</w:t>
      </w:r>
    </w:p>
    <w:p w14:paraId="2BC6DE32" w14:textId="77777777" w:rsidR="008E1CC3" w:rsidRDefault="008E1CC3" w:rsidP="0090006A">
      <w:pPr>
        <w:pStyle w:val="52023"/>
      </w:pPr>
      <w:r w:rsidRPr="008E1CC3">
        <w:t>Анализ рыночной информации: Садоводство и огородничество, малоэтажная жилая застройка</w:t>
      </w:r>
    </w:p>
    <w:p w14:paraId="39BC4AD3" w14:textId="77777777" w:rsidR="00D63A42" w:rsidRPr="00B21924" w:rsidRDefault="00D63A42" w:rsidP="00D63A42">
      <w:r w:rsidRPr="00B21924">
        <w:t xml:space="preserve">В результате проведенного анализа рынка объектов недвижимости индивидуальной жилой застройки выявлено, что по объему имеющихся на открытом рынке предложений о продаже объектов недвижимости и уровню цен населенные пункты Нижегородской области можно разделить на три подгруппы. </w:t>
      </w:r>
    </w:p>
    <w:p w14:paraId="078F582C" w14:textId="77777777" w:rsidR="00D63A42" w:rsidRPr="00DF6F63" w:rsidRDefault="00D63A42" w:rsidP="00D63A42">
      <w:pPr>
        <w:rPr>
          <w:rFonts w:cs="Times New Roman"/>
          <w:szCs w:val="24"/>
        </w:rPr>
      </w:pPr>
      <w:r w:rsidRPr="00DF6F63">
        <w:rPr>
          <w:rFonts w:cs="Times New Roman"/>
          <w:szCs w:val="24"/>
        </w:rPr>
        <w:t>В первую подгруппу входит г. Нижний Новгород, как столица субъекта с хорошо развитым рынком недвижимости и высоким уровнем цен на нее.</w:t>
      </w:r>
    </w:p>
    <w:p w14:paraId="21364975" w14:textId="77777777" w:rsidR="00D63A42" w:rsidRPr="00DF6F63" w:rsidRDefault="00D63A42" w:rsidP="00D63A42">
      <w:pPr>
        <w:rPr>
          <w:rFonts w:cs="Times New Roman"/>
          <w:szCs w:val="24"/>
        </w:rPr>
      </w:pPr>
      <w:r w:rsidRPr="00DF6F63">
        <w:rPr>
          <w:rFonts w:cs="Times New Roman"/>
          <w:szCs w:val="24"/>
        </w:rPr>
        <w:t xml:space="preserve">Во вторую подгруппу отнесены крупные населенные пункты Нижегородской области с наиболее высоким уровнем социально-экономического развития и достаточно высоким уровнем цен на недвижимость – г. Дзержинск, г. Кстово, г. Бор, г. Арзамас, г. Саров. </w:t>
      </w:r>
    </w:p>
    <w:p w14:paraId="3AACCD32" w14:textId="77777777" w:rsidR="00D63A42" w:rsidRPr="00DF6F63" w:rsidRDefault="00D63A42" w:rsidP="00D63A42">
      <w:pPr>
        <w:rPr>
          <w:rFonts w:cs="Times New Roman"/>
          <w:szCs w:val="24"/>
        </w:rPr>
      </w:pPr>
      <w:r w:rsidRPr="00DF6F63">
        <w:rPr>
          <w:rFonts w:cs="Times New Roman"/>
          <w:szCs w:val="24"/>
        </w:rPr>
        <w:t xml:space="preserve">В третью подгруппу - остальные городские и сельские населенные пункты Нижегородской области.   </w:t>
      </w:r>
    </w:p>
    <w:p w14:paraId="1248B9C7" w14:textId="77777777" w:rsidR="00D63A42" w:rsidRPr="00B21924" w:rsidRDefault="00D63A42" w:rsidP="00D63A42">
      <w:r w:rsidRPr="00B21924">
        <w:t>Основной особенностью рынка объектов недвижимости индивидуальной жилой застройки является влияние на цену объектов недвижимости таких факторов как: местоположение объекта, его характеристики (год постройки, площадь, материал стен). В результате проведенного анализа влияния указанных факторов на цену объектов недвижимости, выявлен существенный разброс цен в зависимости от местоположения, численности населения в населенном пункте, года постройки, площади объекта недвижимости, материала стен, районов города для г. Нижнего Новгорода.</w:t>
      </w:r>
    </w:p>
    <w:p w14:paraId="0B0BCD21" w14:textId="77777777" w:rsidR="00D63A42" w:rsidRPr="00B21924" w:rsidRDefault="00D63A42" w:rsidP="00D63A42">
      <w:r w:rsidRPr="00B21924">
        <w:t xml:space="preserve">Общее количество собранной рыночной информации по 2 </w:t>
      </w:r>
      <w:r>
        <w:t>сегменту</w:t>
      </w:r>
      <w:r w:rsidRPr="00B21924">
        <w:t xml:space="preserve"> (объекты индивидуальной жилой застройки) составляет </w:t>
      </w:r>
      <w:r>
        <w:t>19889</w:t>
      </w:r>
      <w:r w:rsidRPr="00B21924">
        <w:t xml:space="preserve"> объектов-аналогов, из них:</w:t>
      </w:r>
    </w:p>
    <w:p w14:paraId="5EC9298D" w14:textId="77777777" w:rsidR="00D63A42" w:rsidRPr="00B21924" w:rsidRDefault="00D63A42" w:rsidP="00A443BB">
      <w:pPr>
        <w:pStyle w:val="af4"/>
        <w:numPr>
          <w:ilvl w:val="0"/>
          <w:numId w:val="126"/>
        </w:numPr>
      </w:pPr>
      <w:r w:rsidRPr="00B21924">
        <w:t xml:space="preserve">по 1 подгруппе по фактору «Населенный пункт» (Нижний Новгород) – </w:t>
      </w:r>
      <w:r>
        <w:t>1971</w:t>
      </w:r>
      <w:r w:rsidRPr="00B21924">
        <w:t xml:space="preserve"> объекта-аналога;</w:t>
      </w:r>
    </w:p>
    <w:p w14:paraId="664BF9C3" w14:textId="77777777" w:rsidR="00D63A42" w:rsidRPr="00B21924" w:rsidRDefault="00D63A42" w:rsidP="00A443BB">
      <w:pPr>
        <w:pStyle w:val="af4"/>
        <w:numPr>
          <w:ilvl w:val="0"/>
          <w:numId w:val="126"/>
        </w:numPr>
      </w:pPr>
      <w:r w:rsidRPr="00B21924">
        <w:t>по 2 подгруппе по фактору «Населенный пункт» (</w:t>
      </w:r>
      <w:r>
        <w:t xml:space="preserve">Крупные </w:t>
      </w:r>
      <w:r w:rsidRPr="00B21924">
        <w:t xml:space="preserve">ГНП) – </w:t>
      </w:r>
      <w:r>
        <w:t>5518</w:t>
      </w:r>
      <w:r w:rsidRPr="00B21924">
        <w:t xml:space="preserve"> объектов-аналогов;</w:t>
      </w:r>
    </w:p>
    <w:p w14:paraId="0BB98B21" w14:textId="77777777" w:rsidR="00D63A42" w:rsidRDefault="00D63A42" w:rsidP="00A443BB">
      <w:pPr>
        <w:pStyle w:val="af4"/>
        <w:numPr>
          <w:ilvl w:val="0"/>
          <w:numId w:val="126"/>
        </w:numPr>
      </w:pPr>
      <w:r w:rsidRPr="00B21924">
        <w:t>по 3 подгруппе по фактору «Населенный пункт» (</w:t>
      </w:r>
      <w:r>
        <w:t>Прочие НП</w:t>
      </w:r>
      <w:r w:rsidRPr="00B21924">
        <w:t xml:space="preserve">) – </w:t>
      </w:r>
      <w:r>
        <w:t>12400</w:t>
      </w:r>
      <w:r w:rsidRPr="00B21924">
        <w:t xml:space="preserve"> объектов-аналогов.</w:t>
      </w:r>
    </w:p>
    <w:p w14:paraId="4A61EC16" w14:textId="77777777" w:rsidR="00D63A42" w:rsidRDefault="00D63A42" w:rsidP="00D63A42">
      <w:pPr>
        <w:keepNext/>
        <w:ind w:firstLine="0"/>
        <w:jc w:val="center"/>
      </w:pPr>
      <w:r w:rsidRPr="00ED02A0">
        <w:rPr>
          <w:rFonts w:cs="Times New Roman"/>
          <w:b/>
          <w:noProof/>
          <w:szCs w:val="24"/>
          <w:lang w:eastAsia="ru-RU"/>
        </w:rPr>
        <w:drawing>
          <wp:inline distT="0" distB="0" distL="0" distR="0" wp14:anchorId="07C1825E" wp14:editId="38495862">
            <wp:extent cx="4933950" cy="2895600"/>
            <wp:effectExtent l="0" t="0" r="0" b="0"/>
            <wp:docPr id="1450"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1"/>
              </a:graphicData>
            </a:graphic>
          </wp:inline>
        </w:drawing>
      </w:r>
    </w:p>
    <w:p w14:paraId="683D6F1D" w14:textId="5F421421" w:rsidR="00D63A42" w:rsidRDefault="00D63A42" w:rsidP="00D63A42">
      <w:pPr>
        <w:pStyle w:val="2023"/>
      </w:pPr>
      <w:r>
        <w:t xml:space="preserve">Рисунок </w:t>
      </w:r>
      <w:r>
        <w:fldChar w:fldCharType="begin"/>
      </w:r>
      <w:r>
        <w:instrText xml:space="preserve"> SEQ Рисунок \* ARABIC </w:instrText>
      </w:r>
      <w:r>
        <w:fldChar w:fldCharType="separate"/>
      </w:r>
      <w:r w:rsidR="00B67D49">
        <w:t>100</w:t>
      </w:r>
      <w:r>
        <w:fldChar w:fldCharType="end"/>
      </w:r>
      <w:r>
        <w:t xml:space="preserve"> - </w:t>
      </w:r>
      <w:r w:rsidRPr="00431D30">
        <w:t>Количество рыночной информации</w:t>
      </w:r>
    </w:p>
    <w:p w14:paraId="66CD89F5" w14:textId="0634AEF8" w:rsidR="000D1582" w:rsidRDefault="000D1582" w:rsidP="000D1582">
      <w:pPr>
        <w:pStyle w:val="20230"/>
      </w:pPr>
      <w:r>
        <w:t xml:space="preserve">Таблица </w:t>
      </w:r>
      <w:r>
        <w:fldChar w:fldCharType="begin"/>
      </w:r>
      <w:r>
        <w:instrText xml:space="preserve"> SEQ Таблица \* ARABIC </w:instrText>
      </w:r>
      <w:r>
        <w:fldChar w:fldCharType="separate"/>
      </w:r>
      <w:r w:rsidR="007B42C3">
        <w:t>33</w:t>
      </w:r>
      <w:r>
        <w:fldChar w:fldCharType="end"/>
      </w:r>
      <w:r>
        <w:t xml:space="preserve"> - </w:t>
      </w:r>
      <w:r w:rsidRPr="003335DF">
        <w:t>Количество рыночной информации в разрезе муниципальных округов, городских округов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6105"/>
        <w:gridCol w:w="2089"/>
      </w:tblGrid>
      <w:tr w:rsidR="000D1582" w:rsidRPr="00ED02A0" w14:paraId="6A5169EC" w14:textId="77777777" w:rsidTr="000D1582">
        <w:trPr>
          <w:trHeight w:val="510"/>
          <w:tblHeader/>
          <w:jc w:val="center"/>
        </w:trPr>
        <w:tc>
          <w:tcPr>
            <w:tcW w:w="615" w:type="pct"/>
            <w:shd w:val="clear" w:color="auto" w:fill="auto"/>
            <w:noWrap/>
            <w:vAlign w:val="center"/>
            <w:hideMark/>
          </w:tcPr>
          <w:p w14:paraId="5778FFA5"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 п/п</w:t>
            </w:r>
          </w:p>
        </w:tc>
        <w:tc>
          <w:tcPr>
            <w:tcW w:w="3267" w:type="pct"/>
            <w:shd w:val="clear" w:color="auto" w:fill="auto"/>
            <w:noWrap/>
            <w:vAlign w:val="center"/>
            <w:hideMark/>
          </w:tcPr>
          <w:p w14:paraId="57F43C40" w14:textId="77777777" w:rsidR="000D1582" w:rsidRPr="00ED02A0" w:rsidRDefault="000D1582" w:rsidP="000D1582">
            <w:pPr>
              <w:spacing w:after="0" w:line="240" w:lineRule="auto"/>
              <w:ind w:firstLine="0"/>
              <w:jc w:val="center"/>
              <w:rPr>
                <w:rFonts w:eastAsia="Times New Roman" w:cs="Times New Roman"/>
                <w:b/>
                <w:bCs/>
                <w:color w:val="000000"/>
                <w:lang w:eastAsia="ru-RU"/>
              </w:rPr>
            </w:pPr>
            <w:r w:rsidRPr="00ED02A0">
              <w:rPr>
                <w:rFonts w:eastAsia="Times New Roman" w:cs="Times New Roman"/>
                <w:b/>
                <w:bCs/>
                <w:color w:val="000000"/>
                <w:sz w:val="22"/>
                <w:lang w:eastAsia="ru-RU"/>
              </w:rPr>
              <w:t>Наименование МО/ГО</w:t>
            </w:r>
          </w:p>
        </w:tc>
        <w:tc>
          <w:tcPr>
            <w:tcW w:w="1118" w:type="pct"/>
            <w:shd w:val="clear" w:color="auto" w:fill="auto"/>
            <w:noWrap/>
            <w:vAlign w:val="center"/>
            <w:hideMark/>
          </w:tcPr>
          <w:p w14:paraId="4FB83EE3" w14:textId="77777777" w:rsidR="000D1582" w:rsidRPr="00ED02A0" w:rsidRDefault="000D1582" w:rsidP="000D1582">
            <w:pPr>
              <w:spacing w:after="0" w:line="240" w:lineRule="auto"/>
              <w:ind w:firstLine="0"/>
              <w:jc w:val="center"/>
              <w:rPr>
                <w:rFonts w:eastAsia="Times New Roman" w:cs="Times New Roman"/>
                <w:b/>
                <w:bCs/>
                <w:color w:val="000000"/>
                <w:lang w:eastAsia="ru-RU"/>
              </w:rPr>
            </w:pPr>
            <w:r w:rsidRPr="00ED02A0">
              <w:rPr>
                <w:rFonts w:eastAsia="Times New Roman" w:cs="Times New Roman"/>
                <w:b/>
                <w:bCs/>
                <w:color w:val="000000"/>
                <w:sz w:val="22"/>
                <w:lang w:eastAsia="ru-RU"/>
              </w:rPr>
              <w:t>Количество</w:t>
            </w:r>
          </w:p>
        </w:tc>
      </w:tr>
      <w:tr w:rsidR="000D1582" w:rsidRPr="00ED02A0" w14:paraId="1E01AD0E" w14:textId="77777777" w:rsidTr="000D1582">
        <w:trPr>
          <w:trHeight w:val="510"/>
          <w:jc w:val="center"/>
        </w:trPr>
        <w:tc>
          <w:tcPr>
            <w:tcW w:w="615" w:type="pct"/>
            <w:shd w:val="clear" w:color="auto" w:fill="auto"/>
            <w:noWrap/>
            <w:vAlign w:val="center"/>
            <w:hideMark/>
          </w:tcPr>
          <w:p w14:paraId="50596C4F"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w:t>
            </w:r>
          </w:p>
        </w:tc>
        <w:tc>
          <w:tcPr>
            <w:tcW w:w="3267" w:type="pct"/>
            <w:shd w:val="clear" w:color="auto" w:fill="auto"/>
            <w:noWrap/>
            <w:vAlign w:val="center"/>
            <w:hideMark/>
          </w:tcPr>
          <w:p w14:paraId="119CE9EB"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город Нижний Новгород</w:t>
            </w:r>
          </w:p>
        </w:tc>
        <w:tc>
          <w:tcPr>
            <w:tcW w:w="1118" w:type="pct"/>
            <w:shd w:val="clear" w:color="auto" w:fill="auto"/>
            <w:noWrap/>
            <w:vAlign w:val="center"/>
            <w:hideMark/>
          </w:tcPr>
          <w:p w14:paraId="4BC6A055"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1971</w:t>
            </w:r>
          </w:p>
        </w:tc>
      </w:tr>
      <w:tr w:rsidR="000D1582" w:rsidRPr="00ED02A0" w14:paraId="6C31FC51" w14:textId="77777777" w:rsidTr="000D1582">
        <w:trPr>
          <w:trHeight w:val="510"/>
          <w:jc w:val="center"/>
        </w:trPr>
        <w:tc>
          <w:tcPr>
            <w:tcW w:w="615" w:type="pct"/>
            <w:shd w:val="clear" w:color="auto" w:fill="auto"/>
            <w:noWrap/>
            <w:vAlign w:val="center"/>
            <w:hideMark/>
          </w:tcPr>
          <w:p w14:paraId="4158B333"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w:t>
            </w:r>
          </w:p>
        </w:tc>
        <w:tc>
          <w:tcPr>
            <w:tcW w:w="3267" w:type="pct"/>
            <w:shd w:val="clear" w:color="auto" w:fill="auto"/>
            <w:noWrap/>
            <w:vAlign w:val="center"/>
            <w:hideMark/>
          </w:tcPr>
          <w:p w14:paraId="02DF7F73"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город Арзамас</w:t>
            </w:r>
          </w:p>
        </w:tc>
        <w:tc>
          <w:tcPr>
            <w:tcW w:w="1118" w:type="pct"/>
            <w:shd w:val="clear" w:color="auto" w:fill="auto"/>
            <w:noWrap/>
            <w:vAlign w:val="center"/>
            <w:hideMark/>
          </w:tcPr>
          <w:p w14:paraId="53292309"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1040</w:t>
            </w:r>
          </w:p>
        </w:tc>
      </w:tr>
      <w:tr w:rsidR="000D1582" w:rsidRPr="00ED02A0" w14:paraId="3AF65079" w14:textId="77777777" w:rsidTr="000D1582">
        <w:trPr>
          <w:trHeight w:val="510"/>
          <w:jc w:val="center"/>
        </w:trPr>
        <w:tc>
          <w:tcPr>
            <w:tcW w:w="615" w:type="pct"/>
            <w:shd w:val="clear" w:color="auto" w:fill="auto"/>
            <w:noWrap/>
            <w:vAlign w:val="center"/>
            <w:hideMark/>
          </w:tcPr>
          <w:p w14:paraId="54A99D6B"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w:t>
            </w:r>
          </w:p>
        </w:tc>
        <w:tc>
          <w:tcPr>
            <w:tcW w:w="3267" w:type="pct"/>
            <w:shd w:val="clear" w:color="auto" w:fill="auto"/>
            <w:noWrap/>
            <w:vAlign w:val="center"/>
            <w:hideMark/>
          </w:tcPr>
          <w:p w14:paraId="0A090497"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город Бор</w:t>
            </w:r>
          </w:p>
        </w:tc>
        <w:tc>
          <w:tcPr>
            <w:tcW w:w="1118" w:type="pct"/>
            <w:shd w:val="clear" w:color="auto" w:fill="auto"/>
            <w:noWrap/>
            <w:vAlign w:val="center"/>
            <w:hideMark/>
          </w:tcPr>
          <w:p w14:paraId="1701CBDB"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1590</w:t>
            </w:r>
          </w:p>
        </w:tc>
      </w:tr>
      <w:tr w:rsidR="000D1582" w:rsidRPr="00ED02A0" w14:paraId="02AD204E" w14:textId="77777777" w:rsidTr="000D1582">
        <w:trPr>
          <w:trHeight w:val="510"/>
          <w:jc w:val="center"/>
        </w:trPr>
        <w:tc>
          <w:tcPr>
            <w:tcW w:w="615" w:type="pct"/>
            <w:shd w:val="clear" w:color="auto" w:fill="auto"/>
            <w:noWrap/>
            <w:vAlign w:val="center"/>
            <w:hideMark/>
          </w:tcPr>
          <w:p w14:paraId="167A097A"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w:t>
            </w:r>
          </w:p>
        </w:tc>
        <w:tc>
          <w:tcPr>
            <w:tcW w:w="3267" w:type="pct"/>
            <w:shd w:val="clear" w:color="auto" w:fill="auto"/>
            <w:noWrap/>
            <w:vAlign w:val="center"/>
            <w:hideMark/>
          </w:tcPr>
          <w:p w14:paraId="62CA46CA"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город Дзержинск</w:t>
            </w:r>
          </w:p>
        </w:tc>
        <w:tc>
          <w:tcPr>
            <w:tcW w:w="1118" w:type="pct"/>
            <w:shd w:val="clear" w:color="auto" w:fill="auto"/>
            <w:noWrap/>
            <w:vAlign w:val="center"/>
            <w:hideMark/>
          </w:tcPr>
          <w:p w14:paraId="050A9970"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263</w:t>
            </w:r>
          </w:p>
        </w:tc>
      </w:tr>
      <w:tr w:rsidR="000D1582" w:rsidRPr="00ED02A0" w14:paraId="5A23A0D2" w14:textId="77777777" w:rsidTr="000D1582">
        <w:trPr>
          <w:trHeight w:val="510"/>
          <w:jc w:val="center"/>
        </w:trPr>
        <w:tc>
          <w:tcPr>
            <w:tcW w:w="615" w:type="pct"/>
            <w:shd w:val="clear" w:color="auto" w:fill="auto"/>
            <w:noWrap/>
            <w:vAlign w:val="center"/>
            <w:hideMark/>
          </w:tcPr>
          <w:p w14:paraId="46BCEFCE"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5</w:t>
            </w:r>
          </w:p>
        </w:tc>
        <w:tc>
          <w:tcPr>
            <w:tcW w:w="3267" w:type="pct"/>
            <w:shd w:val="clear" w:color="auto" w:fill="auto"/>
            <w:noWrap/>
            <w:vAlign w:val="center"/>
            <w:hideMark/>
          </w:tcPr>
          <w:p w14:paraId="594896C4"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город Саров</w:t>
            </w:r>
          </w:p>
        </w:tc>
        <w:tc>
          <w:tcPr>
            <w:tcW w:w="1118" w:type="pct"/>
            <w:shd w:val="clear" w:color="auto" w:fill="auto"/>
            <w:noWrap/>
            <w:vAlign w:val="center"/>
            <w:hideMark/>
          </w:tcPr>
          <w:p w14:paraId="50CCC162"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37</w:t>
            </w:r>
          </w:p>
        </w:tc>
      </w:tr>
      <w:tr w:rsidR="000D1582" w:rsidRPr="00ED02A0" w14:paraId="3CE78F48" w14:textId="77777777" w:rsidTr="000D1582">
        <w:trPr>
          <w:trHeight w:val="510"/>
          <w:jc w:val="center"/>
        </w:trPr>
        <w:tc>
          <w:tcPr>
            <w:tcW w:w="615" w:type="pct"/>
            <w:shd w:val="clear" w:color="auto" w:fill="auto"/>
            <w:noWrap/>
            <w:vAlign w:val="center"/>
            <w:hideMark/>
          </w:tcPr>
          <w:p w14:paraId="23DD786D"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6</w:t>
            </w:r>
          </w:p>
        </w:tc>
        <w:tc>
          <w:tcPr>
            <w:tcW w:w="3267" w:type="pct"/>
            <w:shd w:val="clear" w:color="auto" w:fill="auto"/>
            <w:noWrap/>
            <w:vAlign w:val="center"/>
            <w:hideMark/>
          </w:tcPr>
          <w:p w14:paraId="0261A2CD"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Кстовский муниципальный округ</w:t>
            </w:r>
          </w:p>
        </w:tc>
        <w:tc>
          <w:tcPr>
            <w:tcW w:w="1118" w:type="pct"/>
            <w:shd w:val="clear" w:color="auto" w:fill="auto"/>
            <w:noWrap/>
            <w:vAlign w:val="center"/>
            <w:hideMark/>
          </w:tcPr>
          <w:p w14:paraId="76AF4499"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2588</w:t>
            </w:r>
          </w:p>
        </w:tc>
      </w:tr>
      <w:tr w:rsidR="000D1582" w:rsidRPr="00ED02A0" w14:paraId="13C7F51C" w14:textId="77777777" w:rsidTr="000D1582">
        <w:trPr>
          <w:trHeight w:val="510"/>
          <w:jc w:val="center"/>
        </w:trPr>
        <w:tc>
          <w:tcPr>
            <w:tcW w:w="615" w:type="pct"/>
            <w:shd w:val="clear" w:color="auto" w:fill="auto"/>
            <w:noWrap/>
            <w:vAlign w:val="center"/>
            <w:hideMark/>
          </w:tcPr>
          <w:p w14:paraId="1A7084B7"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7</w:t>
            </w:r>
          </w:p>
        </w:tc>
        <w:tc>
          <w:tcPr>
            <w:tcW w:w="3267" w:type="pct"/>
            <w:shd w:val="clear" w:color="auto" w:fill="auto"/>
            <w:noWrap/>
            <w:vAlign w:val="center"/>
            <w:hideMark/>
          </w:tcPr>
          <w:p w14:paraId="69A025DD"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Балахнинский муниципальный округ</w:t>
            </w:r>
          </w:p>
        </w:tc>
        <w:tc>
          <w:tcPr>
            <w:tcW w:w="1118" w:type="pct"/>
            <w:shd w:val="clear" w:color="auto" w:fill="auto"/>
            <w:noWrap/>
            <w:vAlign w:val="center"/>
            <w:hideMark/>
          </w:tcPr>
          <w:p w14:paraId="3FD970C4"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476</w:t>
            </w:r>
          </w:p>
        </w:tc>
      </w:tr>
      <w:tr w:rsidR="000D1582" w:rsidRPr="00ED02A0" w14:paraId="0F5A2FD5" w14:textId="77777777" w:rsidTr="000D1582">
        <w:trPr>
          <w:trHeight w:val="510"/>
          <w:jc w:val="center"/>
        </w:trPr>
        <w:tc>
          <w:tcPr>
            <w:tcW w:w="615" w:type="pct"/>
            <w:shd w:val="clear" w:color="auto" w:fill="auto"/>
            <w:noWrap/>
            <w:vAlign w:val="center"/>
            <w:hideMark/>
          </w:tcPr>
          <w:p w14:paraId="7912E7D8"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8</w:t>
            </w:r>
          </w:p>
        </w:tc>
        <w:tc>
          <w:tcPr>
            <w:tcW w:w="3267" w:type="pct"/>
            <w:shd w:val="clear" w:color="auto" w:fill="auto"/>
            <w:noWrap/>
            <w:vAlign w:val="center"/>
            <w:hideMark/>
          </w:tcPr>
          <w:p w14:paraId="65553DE8"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Богородский муниципальный округ</w:t>
            </w:r>
          </w:p>
        </w:tc>
        <w:tc>
          <w:tcPr>
            <w:tcW w:w="1118" w:type="pct"/>
            <w:shd w:val="clear" w:color="auto" w:fill="auto"/>
            <w:noWrap/>
            <w:vAlign w:val="center"/>
            <w:hideMark/>
          </w:tcPr>
          <w:p w14:paraId="1234D19D"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1689</w:t>
            </w:r>
          </w:p>
        </w:tc>
      </w:tr>
      <w:tr w:rsidR="000D1582" w:rsidRPr="00ED02A0" w14:paraId="4871A79B" w14:textId="77777777" w:rsidTr="000D1582">
        <w:trPr>
          <w:trHeight w:val="510"/>
          <w:jc w:val="center"/>
        </w:trPr>
        <w:tc>
          <w:tcPr>
            <w:tcW w:w="615" w:type="pct"/>
            <w:shd w:val="clear" w:color="auto" w:fill="auto"/>
            <w:noWrap/>
            <w:vAlign w:val="center"/>
            <w:hideMark/>
          </w:tcPr>
          <w:p w14:paraId="11E9AFE9"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9</w:t>
            </w:r>
          </w:p>
        </w:tc>
        <w:tc>
          <w:tcPr>
            <w:tcW w:w="3267" w:type="pct"/>
            <w:shd w:val="clear" w:color="auto" w:fill="auto"/>
            <w:noWrap/>
            <w:vAlign w:val="center"/>
            <w:hideMark/>
          </w:tcPr>
          <w:p w14:paraId="4D0E3398"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Городецкий муниципальный округ</w:t>
            </w:r>
          </w:p>
        </w:tc>
        <w:tc>
          <w:tcPr>
            <w:tcW w:w="1118" w:type="pct"/>
            <w:shd w:val="clear" w:color="auto" w:fill="auto"/>
            <w:noWrap/>
            <w:vAlign w:val="center"/>
            <w:hideMark/>
          </w:tcPr>
          <w:p w14:paraId="34DE1FAB"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760</w:t>
            </w:r>
          </w:p>
        </w:tc>
      </w:tr>
      <w:tr w:rsidR="000D1582" w:rsidRPr="00ED02A0" w14:paraId="50E6C95F" w14:textId="77777777" w:rsidTr="000D1582">
        <w:trPr>
          <w:trHeight w:val="510"/>
          <w:jc w:val="center"/>
        </w:trPr>
        <w:tc>
          <w:tcPr>
            <w:tcW w:w="615" w:type="pct"/>
            <w:shd w:val="clear" w:color="auto" w:fill="auto"/>
            <w:noWrap/>
            <w:vAlign w:val="center"/>
            <w:hideMark/>
          </w:tcPr>
          <w:p w14:paraId="4B37BFE6"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10</w:t>
            </w:r>
          </w:p>
        </w:tc>
        <w:tc>
          <w:tcPr>
            <w:tcW w:w="3267" w:type="pct"/>
            <w:shd w:val="clear" w:color="auto" w:fill="auto"/>
            <w:noWrap/>
            <w:vAlign w:val="center"/>
            <w:hideMark/>
          </w:tcPr>
          <w:p w14:paraId="34C9A52F"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город Выкса</w:t>
            </w:r>
          </w:p>
        </w:tc>
        <w:tc>
          <w:tcPr>
            <w:tcW w:w="1118" w:type="pct"/>
            <w:shd w:val="clear" w:color="auto" w:fill="auto"/>
            <w:noWrap/>
            <w:vAlign w:val="center"/>
            <w:hideMark/>
          </w:tcPr>
          <w:p w14:paraId="36D2D29E"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390</w:t>
            </w:r>
          </w:p>
        </w:tc>
      </w:tr>
      <w:tr w:rsidR="000D1582" w:rsidRPr="00ED02A0" w14:paraId="511C56C1" w14:textId="77777777" w:rsidTr="000D1582">
        <w:trPr>
          <w:trHeight w:val="510"/>
          <w:jc w:val="center"/>
        </w:trPr>
        <w:tc>
          <w:tcPr>
            <w:tcW w:w="615" w:type="pct"/>
            <w:shd w:val="clear" w:color="auto" w:fill="auto"/>
            <w:noWrap/>
            <w:vAlign w:val="center"/>
            <w:hideMark/>
          </w:tcPr>
          <w:p w14:paraId="40C81069"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11</w:t>
            </w:r>
          </w:p>
        </w:tc>
        <w:tc>
          <w:tcPr>
            <w:tcW w:w="3267" w:type="pct"/>
            <w:shd w:val="clear" w:color="auto" w:fill="auto"/>
            <w:noWrap/>
            <w:vAlign w:val="center"/>
            <w:hideMark/>
          </w:tcPr>
          <w:p w14:paraId="562A703F"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Павловский муниципальный округ</w:t>
            </w:r>
          </w:p>
        </w:tc>
        <w:tc>
          <w:tcPr>
            <w:tcW w:w="1118" w:type="pct"/>
            <w:shd w:val="clear" w:color="auto" w:fill="auto"/>
            <w:noWrap/>
            <w:vAlign w:val="center"/>
            <w:hideMark/>
          </w:tcPr>
          <w:p w14:paraId="35211481"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698</w:t>
            </w:r>
          </w:p>
        </w:tc>
      </w:tr>
      <w:tr w:rsidR="000D1582" w:rsidRPr="00ED02A0" w14:paraId="32DA9317" w14:textId="77777777" w:rsidTr="000D1582">
        <w:trPr>
          <w:trHeight w:val="510"/>
          <w:jc w:val="center"/>
        </w:trPr>
        <w:tc>
          <w:tcPr>
            <w:tcW w:w="615" w:type="pct"/>
            <w:shd w:val="clear" w:color="auto" w:fill="auto"/>
            <w:noWrap/>
            <w:vAlign w:val="center"/>
            <w:hideMark/>
          </w:tcPr>
          <w:p w14:paraId="4739054D"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12</w:t>
            </w:r>
          </w:p>
        </w:tc>
        <w:tc>
          <w:tcPr>
            <w:tcW w:w="3267" w:type="pct"/>
            <w:shd w:val="clear" w:color="auto" w:fill="auto"/>
            <w:noWrap/>
            <w:vAlign w:val="center"/>
            <w:hideMark/>
          </w:tcPr>
          <w:p w14:paraId="718D36FB"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Володарский муниципальный округ</w:t>
            </w:r>
          </w:p>
        </w:tc>
        <w:tc>
          <w:tcPr>
            <w:tcW w:w="1118" w:type="pct"/>
            <w:shd w:val="clear" w:color="auto" w:fill="auto"/>
            <w:noWrap/>
            <w:vAlign w:val="center"/>
            <w:hideMark/>
          </w:tcPr>
          <w:p w14:paraId="51833D7C"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264</w:t>
            </w:r>
          </w:p>
        </w:tc>
      </w:tr>
      <w:tr w:rsidR="000D1582" w:rsidRPr="00ED02A0" w14:paraId="2590CC69" w14:textId="77777777" w:rsidTr="000D1582">
        <w:trPr>
          <w:trHeight w:val="510"/>
          <w:jc w:val="center"/>
        </w:trPr>
        <w:tc>
          <w:tcPr>
            <w:tcW w:w="615" w:type="pct"/>
            <w:shd w:val="clear" w:color="auto" w:fill="auto"/>
            <w:noWrap/>
            <w:vAlign w:val="center"/>
            <w:hideMark/>
          </w:tcPr>
          <w:p w14:paraId="0649B96B"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13</w:t>
            </w:r>
          </w:p>
        </w:tc>
        <w:tc>
          <w:tcPr>
            <w:tcW w:w="3267" w:type="pct"/>
            <w:shd w:val="clear" w:color="auto" w:fill="auto"/>
            <w:noWrap/>
            <w:vAlign w:val="center"/>
            <w:hideMark/>
          </w:tcPr>
          <w:p w14:paraId="555AEC1A"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город Кулебаки</w:t>
            </w:r>
          </w:p>
        </w:tc>
        <w:tc>
          <w:tcPr>
            <w:tcW w:w="1118" w:type="pct"/>
            <w:shd w:val="clear" w:color="auto" w:fill="auto"/>
            <w:noWrap/>
            <w:vAlign w:val="center"/>
            <w:hideMark/>
          </w:tcPr>
          <w:p w14:paraId="1C207E0F"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293</w:t>
            </w:r>
          </w:p>
        </w:tc>
      </w:tr>
      <w:tr w:rsidR="000D1582" w:rsidRPr="00ED02A0" w14:paraId="0D5D5F21" w14:textId="77777777" w:rsidTr="000D1582">
        <w:trPr>
          <w:trHeight w:val="510"/>
          <w:jc w:val="center"/>
        </w:trPr>
        <w:tc>
          <w:tcPr>
            <w:tcW w:w="615" w:type="pct"/>
            <w:shd w:val="clear" w:color="auto" w:fill="auto"/>
            <w:noWrap/>
            <w:vAlign w:val="center"/>
            <w:hideMark/>
          </w:tcPr>
          <w:p w14:paraId="3EFE8C25"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14</w:t>
            </w:r>
          </w:p>
        </w:tc>
        <w:tc>
          <w:tcPr>
            <w:tcW w:w="3267" w:type="pct"/>
            <w:shd w:val="clear" w:color="auto" w:fill="auto"/>
            <w:noWrap/>
            <w:vAlign w:val="center"/>
            <w:hideMark/>
          </w:tcPr>
          <w:p w14:paraId="46534387"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город Чкаловск</w:t>
            </w:r>
          </w:p>
        </w:tc>
        <w:tc>
          <w:tcPr>
            <w:tcW w:w="1118" w:type="pct"/>
            <w:shd w:val="clear" w:color="auto" w:fill="auto"/>
            <w:noWrap/>
            <w:vAlign w:val="center"/>
            <w:hideMark/>
          </w:tcPr>
          <w:p w14:paraId="035274F4"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340</w:t>
            </w:r>
          </w:p>
        </w:tc>
      </w:tr>
      <w:tr w:rsidR="000D1582" w:rsidRPr="00ED02A0" w14:paraId="24466959" w14:textId="77777777" w:rsidTr="000D1582">
        <w:trPr>
          <w:trHeight w:val="510"/>
          <w:jc w:val="center"/>
        </w:trPr>
        <w:tc>
          <w:tcPr>
            <w:tcW w:w="615" w:type="pct"/>
            <w:shd w:val="clear" w:color="auto" w:fill="auto"/>
            <w:noWrap/>
            <w:vAlign w:val="center"/>
            <w:hideMark/>
          </w:tcPr>
          <w:p w14:paraId="52172817"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15</w:t>
            </w:r>
          </w:p>
        </w:tc>
        <w:tc>
          <w:tcPr>
            <w:tcW w:w="3267" w:type="pct"/>
            <w:shd w:val="clear" w:color="auto" w:fill="auto"/>
            <w:noWrap/>
            <w:vAlign w:val="center"/>
            <w:hideMark/>
          </w:tcPr>
          <w:p w14:paraId="5D69E68D"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Семеновский</w:t>
            </w:r>
          </w:p>
        </w:tc>
        <w:tc>
          <w:tcPr>
            <w:tcW w:w="1118" w:type="pct"/>
            <w:shd w:val="clear" w:color="auto" w:fill="auto"/>
            <w:noWrap/>
            <w:vAlign w:val="center"/>
            <w:hideMark/>
          </w:tcPr>
          <w:p w14:paraId="42BE9427"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487</w:t>
            </w:r>
          </w:p>
        </w:tc>
      </w:tr>
      <w:tr w:rsidR="000D1582" w:rsidRPr="00ED02A0" w14:paraId="286746F9" w14:textId="77777777" w:rsidTr="000D1582">
        <w:trPr>
          <w:trHeight w:val="510"/>
          <w:jc w:val="center"/>
        </w:trPr>
        <w:tc>
          <w:tcPr>
            <w:tcW w:w="615" w:type="pct"/>
            <w:shd w:val="clear" w:color="auto" w:fill="auto"/>
            <w:noWrap/>
            <w:vAlign w:val="center"/>
            <w:hideMark/>
          </w:tcPr>
          <w:p w14:paraId="3C443241"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16</w:t>
            </w:r>
          </w:p>
        </w:tc>
        <w:tc>
          <w:tcPr>
            <w:tcW w:w="3267" w:type="pct"/>
            <w:shd w:val="clear" w:color="auto" w:fill="auto"/>
            <w:noWrap/>
            <w:vAlign w:val="center"/>
            <w:hideMark/>
          </w:tcPr>
          <w:p w14:paraId="1F48C6ED"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Дивеевский муниципальный округ</w:t>
            </w:r>
          </w:p>
        </w:tc>
        <w:tc>
          <w:tcPr>
            <w:tcW w:w="1118" w:type="pct"/>
            <w:shd w:val="clear" w:color="auto" w:fill="auto"/>
            <w:noWrap/>
            <w:vAlign w:val="center"/>
            <w:hideMark/>
          </w:tcPr>
          <w:p w14:paraId="4604275F"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329</w:t>
            </w:r>
          </w:p>
        </w:tc>
      </w:tr>
      <w:tr w:rsidR="000D1582" w:rsidRPr="00ED02A0" w14:paraId="614AF7D9" w14:textId="77777777" w:rsidTr="000D1582">
        <w:trPr>
          <w:trHeight w:val="510"/>
          <w:jc w:val="center"/>
        </w:trPr>
        <w:tc>
          <w:tcPr>
            <w:tcW w:w="615" w:type="pct"/>
            <w:shd w:val="clear" w:color="auto" w:fill="auto"/>
            <w:noWrap/>
            <w:vAlign w:val="center"/>
            <w:hideMark/>
          </w:tcPr>
          <w:p w14:paraId="1D1A81AC"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17</w:t>
            </w:r>
          </w:p>
        </w:tc>
        <w:tc>
          <w:tcPr>
            <w:tcW w:w="3267" w:type="pct"/>
            <w:shd w:val="clear" w:color="auto" w:fill="auto"/>
            <w:noWrap/>
            <w:vAlign w:val="center"/>
            <w:hideMark/>
          </w:tcPr>
          <w:p w14:paraId="1CED5457"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Лысковский муниципальный округ</w:t>
            </w:r>
          </w:p>
        </w:tc>
        <w:tc>
          <w:tcPr>
            <w:tcW w:w="1118" w:type="pct"/>
            <w:shd w:val="clear" w:color="auto" w:fill="auto"/>
            <w:noWrap/>
            <w:vAlign w:val="center"/>
            <w:hideMark/>
          </w:tcPr>
          <w:p w14:paraId="57C95190"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570</w:t>
            </w:r>
          </w:p>
        </w:tc>
      </w:tr>
      <w:tr w:rsidR="000D1582" w:rsidRPr="00ED02A0" w14:paraId="37A020DD" w14:textId="77777777" w:rsidTr="000D1582">
        <w:trPr>
          <w:trHeight w:val="510"/>
          <w:jc w:val="center"/>
        </w:trPr>
        <w:tc>
          <w:tcPr>
            <w:tcW w:w="615" w:type="pct"/>
            <w:shd w:val="clear" w:color="auto" w:fill="auto"/>
            <w:noWrap/>
            <w:vAlign w:val="center"/>
            <w:hideMark/>
          </w:tcPr>
          <w:p w14:paraId="14132750"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18</w:t>
            </w:r>
          </w:p>
        </w:tc>
        <w:tc>
          <w:tcPr>
            <w:tcW w:w="3267" w:type="pct"/>
            <w:shd w:val="clear" w:color="auto" w:fill="auto"/>
            <w:noWrap/>
            <w:vAlign w:val="center"/>
            <w:hideMark/>
          </w:tcPr>
          <w:p w14:paraId="3DD7D59F"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Ардатовский муниципальный округ</w:t>
            </w:r>
          </w:p>
        </w:tc>
        <w:tc>
          <w:tcPr>
            <w:tcW w:w="1118" w:type="pct"/>
            <w:shd w:val="clear" w:color="auto" w:fill="auto"/>
            <w:noWrap/>
            <w:vAlign w:val="center"/>
            <w:hideMark/>
          </w:tcPr>
          <w:p w14:paraId="1C2AF906"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202</w:t>
            </w:r>
          </w:p>
        </w:tc>
      </w:tr>
      <w:tr w:rsidR="000D1582" w:rsidRPr="00ED02A0" w14:paraId="23924C86" w14:textId="77777777" w:rsidTr="000D1582">
        <w:trPr>
          <w:trHeight w:val="510"/>
          <w:jc w:val="center"/>
        </w:trPr>
        <w:tc>
          <w:tcPr>
            <w:tcW w:w="615" w:type="pct"/>
            <w:shd w:val="clear" w:color="auto" w:fill="auto"/>
            <w:noWrap/>
            <w:vAlign w:val="center"/>
            <w:hideMark/>
          </w:tcPr>
          <w:p w14:paraId="15199548"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19</w:t>
            </w:r>
          </w:p>
        </w:tc>
        <w:tc>
          <w:tcPr>
            <w:tcW w:w="3267" w:type="pct"/>
            <w:shd w:val="clear" w:color="auto" w:fill="auto"/>
            <w:noWrap/>
            <w:vAlign w:val="center"/>
            <w:hideMark/>
          </w:tcPr>
          <w:p w14:paraId="11809A37"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Большеболдинский муниципальный округ</w:t>
            </w:r>
          </w:p>
        </w:tc>
        <w:tc>
          <w:tcPr>
            <w:tcW w:w="1118" w:type="pct"/>
            <w:shd w:val="clear" w:color="auto" w:fill="auto"/>
            <w:noWrap/>
            <w:vAlign w:val="center"/>
            <w:hideMark/>
          </w:tcPr>
          <w:p w14:paraId="0DA8E628"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74</w:t>
            </w:r>
          </w:p>
        </w:tc>
      </w:tr>
      <w:tr w:rsidR="000D1582" w:rsidRPr="00ED02A0" w14:paraId="06A7DD08" w14:textId="77777777" w:rsidTr="000D1582">
        <w:trPr>
          <w:trHeight w:val="510"/>
          <w:jc w:val="center"/>
        </w:trPr>
        <w:tc>
          <w:tcPr>
            <w:tcW w:w="615" w:type="pct"/>
            <w:shd w:val="clear" w:color="auto" w:fill="auto"/>
            <w:noWrap/>
            <w:vAlign w:val="center"/>
            <w:hideMark/>
          </w:tcPr>
          <w:p w14:paraId="3E8E68CD"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20</w:t>
            </w:r>
          </w:p>
        </w:tc>
        <w:tc>
          <w:tcPr>
            <w:tcW w:w="3267" w:type="pct"/>
            <w:shd w:val="clear" w:color="auto" w:fill="auto"/>
            <w:noWrap/>
            <w:vAlign w:val="center"/>
            <w:hideMark/>
          </w:tcPr>
          <w:p w14:paraId="78575C2F"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Большемурашкинский муниципальный округ</w:t>
            </w:r>
          </w:p>
        </w:tc>
        <w:tc>
          <w:tcPr>
            <w:tcW w:w="1118" w:type="pct"/>
            <w:shd w:val="clear" w:color="auto" w:fill="auto"/>
            <w:noWrap/>
            <w:vAlign w:val="center"/>
            <w:hideMark/>
          </w:tcPr>
          <w:p w14:paraId="4A785D80"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118</w:t>
            </w:r>
          </w:p>
        </w:tc>
      </w:tr>
      <w:tr w:rsidR="000D1582" w:rsidRPr="00ED02A0" w14:paraId="1CF65529" w14:textId="77777777" w:rsidTr="000D1582">
        <w:trPr>
          <w:trHeight w:val="510"/>
          <w:jc w:val="center"/>
        </w:trPr>
        <w:tc>
          <w:tcPr>
            <w:tcW w:w="615" w:type="pct"/>
            <w:shd w:val="clear" w:color="auto" w:fill="auto"/>
            <w:noWrap/>
            <w:vAlign w:val="center"/>
            <w:hideMark/>
          </w:tcPr>
          <w:p w14:paraId="70D7341A"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21</w:t>
            </w:r>
          </w:p>
        </w:tc>
        <w:tc>
          <w:tcPr>
            <w:tcW w:w="3267" w:type="pct"/>
            <w:shd w:val="clear" w:color="auto" w:fill="auto"/>
            <w:noWrap/>
            <w:vAlign w:val="center"/>
            <w:hideMark/>
          </w:tcPr>
          <w:p w14:paraId="0AF6AC21"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Бутурлинский муниципальный округ</w:t>
            </w:r>
          </w:p>
        </w:tc>
        <w:tc>
          <w:tcPr>
            <w:tcW w:w="1118" w:type="pct"/>
            <w:shd w:val="clear" w:color="auto" w:fill="auto"/>
            <w:noWrap/>
            <w:vAlign w:val="center"/>
            <w:hideMark/>
          </w:tcPr>
          <w:p w14:paraId="34362A02"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153</w:t>
            </w:r>
          </w:p>
        </w:tc>
      </w:tr>
      <w:tr w:rsidR="000D1582" w:rsidRPr="00ED02A0" w14:paraId="27781F82" w14:textId="77777777" w:rsidTr="000D1582">
        <w:trPr>
          <w:trHeight w:val="510"/>
          <w:jc w:val="center"/>
        </w:trPr>
        <w:tc>
          <w:tcPr>
            <w:tcW w:w="615" w:type="pct"/>
            <w:shd w:val="clear" w:color="auto" w:fill="auto"/>
            <w:noWrap/>
            <w:vAlign w:val="center"/>
            <w:hideMark/>
          </w:tcPr>
          <w:p w14:paraId="312DD5D8"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22</w:t>
            </w:r>
          </w:p>
        </w:tc>
        <w:tc>
          <w:tcPr>
            <w:tcW w:w="3267" w:type="pct"/>
            <w:shd w:val="clear" w:color="auto" w:fill="auto"/>
            <w:noWrap/>
            <w:vAlign w:val="center"/>
            <w:hideMark/>
          </w:tcPr>
          <w:p w14:paraId="4671920A"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Вадский муниципальный округ</w:t>
            </w:r>
          </w:p>
        </w:tc>
        <w:tc>
          <w:tcPr>
            <w:tcW w:w="1118" w:type="pct"/>
            <w:shd w:val="clear" w:color="auto" w:fill="auto"/>
            <w:noWrap/>
            <w:vAlign w:val="center"/>
            <w:hideMark/>
          </w:tcPr>
          <w:p w14:paraId="0DFC69EB"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170</w:t>
            </w:r>
          </w:p>
        </w:tc>
      </w:tr>
      <w:tr w:rsidR="000D1582" w:rsidRPr="00ED02A0" w14:paraId="50A961FA" w14:textId="77777777" w:rsidTr="000D1582">
        <w:trPr>
          <w:trHeight w:val="510"/>
          <w:jc w:val="center"/>
        </w:trPr>
        <w:tc>
          <w:tcPr>
            <w:tcW w:w="615" w:type="pct"/>
            <w:shd w:val="clear" w:color="auto" w:fill="auto"/>
            <w:noWrap/>
            <w:vAlign w:val="center"/>
            <w:hideMark/>
          </w:tcPr>
          <w:p w14:paraId="465D8E7A"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23</w:t>
            </w:r>
          </w:p>
        </w:tc>
        <w:tc>
          <w:tcPr>
            <w:tcW w:w="3267" w:type="pct"/>
            <w:shd w:val="clear" w:color="auto" w:fill="auto"/>
            <w:noWrap/>
            <w:vAlign w:val="center"/>
            <w:hideMark/>
          </w:tcPr>
          <w:p w14:paraId="0E2FA668"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Варнавинский муниципальный округ</w:t>
            </w:r>
          </w:p>
        </w:tc>
        <w:tc>
          <w:tcPr>
            <w:tcW w:w="1118" w:type="pct"/>
            <w:shd w:val="clear" w:color="auto" w:fill="auto"/>
            <w:noWrap/>
            <w:vAlign w:val="center"/>
            <w:hideMark/>
          </w:tcPr>
          <w:p w14:paraId="550F8D37"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61</w:t>
            </w:r>
          </w:p>
        </w:tc>
      </w:tr>
      <w:tr w:rsidR="000D1582" w:rsidRPr="00ED02A0" w14:paraId="3B346FA5" w14:textId="77777777" w:rsidTr="000D1582">
        <w:trPr>
          <w:trHeight w:val="510"/>
          <w:jc w:val="center"/>
        </w:trPr>
        <w:tc>
          <w:tcPr>
            <w:tcW w:w="615" w:type="pct"/>
            <w:shd w:val="clear" w:color="auto" w:fill="auto"/>
            <w:noWrap/>
            <w:vAlign w:val="center"/>
            <w:hideMark/>
          </w:tcPr>
          <w:p w14:paraId="0D209C59"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24</w:t>
            </w:r>
          </w:p>
        </w:tc>
        <w:tc>
          <w:tcPr>
            <w:tcW w:w="3267" w:type="pct"/>
            <w:shd w:val="clear" w:color="auto" w:fill="auto"/>
            <w:noWrap/>
            <w:vAlign w:val="center"/>
            <w:hideMark/>
          </w:tcPr>
          <w:p w14:paraId="371AC4B8"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Вачский муниципальный округ</w:t>
            </w:r>
          </w:p>
        </w:tc>
        <w:tc>
          <w:tcPr>
            <w:tcW w:w="1118" w:type="pct"/>
            <w:shd w:val="clear" w:color="auto" w:fill="auto"/>
            <w:noWrap/>
            <w:vAlign w:val="center"/>
            <w:hideMark/>
          </w:tcPr>
          <w:p w14:paraId="18F99E23"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336</w:t>
            </w:r>
          </w:p>
        </w:tc>
      </w:tr>
      <w:tr w:rsidR="000D1582" w:rsidRPr="00ED02A0" w14:paraId="56D35832" w14:textId="77777777" w:rsidTr="000D1582">
        <w:trPr>
          <w:trHeight w:val="510"/>
          <w:jc w:val="center"/>
        </w:trPr>
        <w:tc>
          <w:tcPr>
            <w:tcW w:w="615" w:type="pct"/>
            <w:shd w:val="clear" w:color="auto" w:fill="auto"/>
            <w:noWrap/>
            <w:vAlign w:val="center"/>
            <w:hideMark/>
          </w:tcPr>
          <w:p w14:paraId="65ABD8FE"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25</w:t>
            </w:r>
          </w:p>
        </w:tc>
        <w:tc>
          <w:tcPr>
            <w:tcW w:w="3267" w:type="pct"/>
            <w:shd w:val="clear" w:color="auto" w:fill="auto"/>
            <w:noWrap/>
            <w:vAlign w:val="center"/>
            <w:hideMark/>
          </w:tcPr>
          <w:p w14:paraId="0CB07021"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Ветлужский муниципальный округ</w:t>
            </w:r>
          </w:p>
        </w:tc>
        <w:tc>
          <w:tcPr>
            <w:tcW w:w="1118" w:type="pct"/>
            <w:shd w:val="clear" w:color="auto" w:fill="auto"/>
            <w:noWrap/>
            <w:vAlign w:val="center"/>
            <w:hideMark/>
          </w:tcPr>
          <w:p w14:paraId="67CA4C05"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97</w:t>
            </w:r>
          </w:p>
        </w:tc>
      </w:tr>
      <w:tr w:rsidR="000D1582" w:rsidRPr="00ED02A0" w14:paraId="35FD89F6" w14:textId="77777777" w:rsidTr="000D1582">
        <w:trPr>
          <w:trHeight w:val="510"/>
          <w:jc w:val="center"/>
        </w:trPr>
        <w:tc>
          <w:tcPr>
            <w:tcW w:w="615" w:type="pct"/>
            <w:shd w:val="clear" w:color="auto" w:fill="auto"/>
            <w:noWrap/>
            <w:vAlign w:val="center"/>
            <w:hideMark/>
          </w:tcPr>
          <w:p w14:paraId="04EB6416"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26</w:t>
            </w:r>
          </w:p>
        </w:tc>
        <w:tc>
          <w:tcPr>
            <w:tcW w:w="3267" w:type="pct"/>
            <w:shd w:val="clear" w:color="auto" w:fill="auto"/>
            <w:noWrap/>
            <w:vAlign w:val="center"/>
            <w:hideMark/>
          </w:tcPr>
          <w:p w14:paraId="556B6560"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Вознесенский муниципальный округ</w:t>
            </w:r>
          </w:p>
        </w:tc>
        <w:tc>
          <w:tcPr>
            <w:tcW w:w="1118" w:type="pct"/>
            <w:shd w:val="clear" w:color="auto" w:fill="auto"/>
            <w:noWrap/>
            <w:vAlign w:val="center"/>
            <w:hideMark/>
          </w:tcPr>
          <w:p w14:paraId="141CF55C"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115</w:t>
            </w:r>
          </w:p>
        </w:tc>
      </w:tr>
      <w:tr w:rsidR="000D1582" w:rsidRPr="00ED02A0" w14:paraId="1CD713E2" w14:textId="77777777" w:rsidTr="000D1582">
        <w:trPr>
          <w:trHeight w:val="510"/>
          <w:jc w:val="center"/>
        </w:trPr>
        <w:tc>
          <w:tcPr>
            <w:tcW w:w="615" w:type="pct"/>
            <w:shd w:val="clear" w:color="auto" w:fill="auto"/>
            <w:noWrap/>
            <w:vAlign w:val="center"/>
            <w:hideMark/>
          </w:tcPr>
          <w:p w14:paraId="5AA27D67"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27</w:t>
            </w:r>
          </w:p>
        </w:tc>
        <w:tc>
          <w:tcPr>
            <w:tcW w:w="3267" w:type="pct"/>
            <w:shd w:val="clear" w:color="auto" w:fill="auto"/>
            <w:noWrap/>
            <w:vAlign w:val="center"/>
            <w:hideMark/>
          </w:tcPr>
          <w:p w14:paraId="26B1CCDC"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Воскресенский муниципальный округ</w:t>
            </w:r>
          </w:p>
        </w:tc>
        <w:tc>
          <w:tcPr>
            <w:tcW w:w="1118" w:type="pct"/>
            <w:shd w:val="clear" w:color="auto" w:fill="auto"/>
            <w:noWrap/>
            <w:vAlign w:val="center"/>
            <w:hideMark/>
          </w:tcPr>
          <w:p w14:paraId="0E0CD1BE"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340</w:t>
            </w:r>
          </w:p>
        </w:tc>
      </w:tr>
      <w:tr w:rsidR="000D1582" w:rsidRPr="00ED02A0" w14:paraId="36139E86" w14:textId="77777777" w:rsidTr="000D1582">
        <w:trPr>
          <w:trHeight w:val="510"/>
          <w:jc w:val="center"/>
        </w:trPr>
        <w:tc>
          <w:tcPr>
            <w:tcW w:w="615" w:type="pct"/>
            <w:shd w:val="clear" w:color="auto" w:fill="auto"/>
            <w:noWrap/>
            <w:vAlign w:val="center"/>
            <w:hideMark/>
          </w:tcPr>
          <w:p w14:paraId="02227EE0"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28</w:t>
            </w:r>
          </w:p>
        </w:tc>
        <w:tc>
          <w:tcPr>
            <w:tcW w:w="3267" w:type="pct"/>
            <w:shd w:val="clear" w:color="auto" w:fill="auto"/>
            <w:noWrap/>
            <w:vAlign w:val="center"/>
            <w:hideMark/>
          </w:tcPr>
          <w:p w14:paraId="006A0C94"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Гагинский муниципальный округ</w:t>
            </w:r>
          </w:p>
        </w:tc>
        <w:tc>
          <w:tcPr>
            <w:tcW w:w="1118" w:type="pct"/>
            <w:shd w:val="clear" w:color="auto" w:fill="auto"/>
            <w:noWrap/>
            <w:vAlign w:val="center"/>
            <w:hideMark/>
          </w:tcPr>
          <w:p w14:paraId="7F713BE4"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149</w:t>
            </w:r>
          </w:p>
        </w:tc>
      </w:tr>
      <w:tr w:rsidR="000D1582" w:rsidRPr="00ED02A0" w14:paraId="5E48FDF5" w14:textId="77777777" w:rsidTr="000D1582">
        <w:trPr>
          <w:trHeight w:val="510"/>
          <w:jc w:val="center"/>
        </w:trPr>
        <w:tc>
          <w:tcPr>
            <w:tcW w:w="615" w:type="pct"/>
            <w:shd w:val="clear" w:color="auto" w:fill="auto"/>
            <w:noWrap/>
            <w:vAlign w:val="center"/>
            <w:hideMark/>
          </w:tcPr>
          <w:p w14:paraId="29B53859"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29</w:t>
            </w:r>
          </w:p>
        </w:tc>
        <w:tc>
          <w:tcPr>
            <w:tcW w:w="3267" w:type="pct"/>
            <w:shd w:val="clear" w:color="auto" w:fill="auto"/>
            <w:noWrap/>
            <w:vAlign w:val="center"/>
            <w:hideMark/>
          </w:tcPr>
          <w:p w14:paraId="283F749E"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Воротынский</w:t>
            </w:r>
          </w:p>
        </w:tc>
        <w:tc>
          <w:tcPr>
            <w:tcW w:w="1118" w:type="pct"/>
            <w:shd w:val="clear" w:color="auto" w:fill="auto"/>
            <w:noWrap/>
            <w:vAlign w:val="center"/>
            <w:hideMark/>
          </w:tcPr>
          <w:p w14:paraId="2569936A"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328</w:t>
            </w:r>
          </w:p>
        </w:tc>
      </w:tr>
      <w:tr w:rsidR="000D1582" w:rsidRPr="00ED02A0" w14:paraId="0B5F2C3C" w14:textId="77777777" w:rsidTr="000D1582">
        <w:trPr>
          <w:trHeight w:val="510"/>
          <w:jc w:val="center"/>
        </w:trPr>
        <w:tc>
          <w:tcPr>
            <w:tcW w:w="615" w:type="pct"/>
            <w:shd w:val="clear" w:color="auto" w:fill="auto"/>
            <w:noWrap/>
            <w:vAlign w:val="center"/>
            <w:hideMark/>
          </w:tcPr>
          <w:p w14:paraId="31437F8A"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30</w:t>
            </w:r>
          </w:p>
        </w:tc>
        <w:tc>
          <w:tcPr>
            <w:tcW w:w="3267" w:type="pct"/>
            <w:shd w:val="clear" w:color="auto" w:fill="auto"/>
            <w:noWrap/>
            <w:vAlign w:val="center"/>
            <w:hideMark/>
          </w:tcPr>
          <w:p w14:paraId="05809B51"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город Первомайск</w:t>
            </w:r>
          </w:p>
        </w:tc>
        <w:tc>
          <w:tcPr>
            <w:tcW w:w="1118" w:type="pct"/>
            <w:shd w:val="clear" w:color="auto" w:fill="auto"/>
            <w:noWrap/>
            <w:vAlign w:val="center"/>
            <w:hideMark/>
          </w:tcPr>
          <w:p w14:paraId="31D31F29"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119</w:t>
            </w:r>
          </w:p>
        </w:tc>
      </w:tr>
      <w:tr w:rsidR="000D1582" w:rsidRPr="00ED02A0" w14:paraId="03BA2A49" w14:textId="77777777" w:rsidTr="000D1582">
        <w:trPr>
          <w:trHeight w:val="510"/>
          <w:jc w:val="center"/>
        </w:trPr>
        <w:tc>
          <w:tcPr>
            <w:tcW w:w="615" w:type="pct"/>
            <w:shd w:val="clear" w:color="auto" w:fill="auto"/>
            <w:noWrap/>
            <w:vAlign w:val="center"/>
            <w:hideMark/>
          </w:tcPr>
          <w:p w14:paraId="5D30A015"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31</w:t>
            </w:r>
          </w:p>
        </w:tc>
        <w:tc>
          <w:tcPr>
            <w:tcW w:w="3267" w:type="pct"/>
            <w:shd w:val="clear" w:color="auto" w:fill="auto"/>
            <w:noWrap/>
            <w:vAlign w:val="center"/>
            <w:hideMark/>
          </w:tcPr>
          <w:p w14:paraId="2D7A3EDD"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город Шахунья</w:t>
            </w:r>
          </w:p>
        </w:tc>
        <w:tc>
          <w:tcPr>
            <w:tcW w:w="1118" w:type="pct"/>
            <w:shd w:val="clear" w:color="auto" w:fill="auto"/>
            <w:noWrap/>
            <w:vAlign w:val="center"/>
            <w:hideMark/>
          </w:tcPr>
          <w:p w14:paraId="45CA7A14"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235</w:t>
            </w:r>
          </w:p>
        </w:tc>
      </w:tr>
      <w:tr w:rsidR="000D1582" w:rsidRPr="00ED02A0" w14:paraId="42A01BAF" w14:textId="77777777" w:rsidTr="000D1582">
        <w:trPr>
          <w:trHeight w:val="510"/>
          <w:jc w:val="center"/>
        </w:trPr>
        <w:tc>
          <w:tcPr>
            <w:tcW w:w="615" w:type="pct"/>
            <w:shd w:val="clear" w:color="auto" w:fill="auto"/>
            <w:noWrap/>
            <w:vAlign w:val="center"/>
            <w:hideMark/>
          </w:tcPr>
          <w:p w14:paraId="17F4DDE8"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32</w:t>
            </w:r>
          </w:p>
        </w:tc>
        <w:tc>
          <w:tcPr>
            <w:tcW w:w="3267" w:type="pct"/>
            <w:shd w:val="clear" w:color="auto" w:fill="auto"/>
            <w:noWrap/>
            <w:vAlign w:val="center"/>
            <w:hideMark/>
          </w:tcPr>
          <w:p w14:paraId="27F1C747"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Навашинский</w:t>
            </w:r>
          </w:p>
        </w:tc>
        <w:tc>
          <w:tcPr>
            <w:tcW w:w="1118" w:type="pct"/>
            <w:shd w:val="clear" w:color="auto" w:fill="auto"/>
            <w:noWrap/>
            <w:vAlign w:val="center"/>
            <w:hideMark/>
          </w:tcPr>
          <w:p w14:paraId="0176B8E7"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225</w:t>
            </w:r>
          </w:p>
        </w:tc>
      </w:tr>
      <w:tr w:rsidR="000D1582" w:rsidRPr="00ED02A0" w14:paraId="77F9120C" w14:textId="77777777" w:rsidTr="000D1582">
        <w:trPr>
          <w:trHeight w:val="510"/>
          <w:jc w:val="center"/>
        </w:trPr>
        <w:tc>
          <w:tcPr>
            <w:tcW w:w="615" w:type="pct"/>
            <w:shd w:val="clear" w:color="auto" w:fill="auto"/>
            <w:noWrap/>
            <w:vAlign w:val="center"/>
            <w:hideMark/>
          </w:tcPr>
          <w:p w14:paraId="1352D109"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33</w:t>
            </w:r>
          </w:p>
        </w:tc>
        <w:tc>
          <w:tcPr>
            <w:tcW w:w="3267" w:type="pct"/>
            <w:shd w:val="clear" w:color="auto" w:fill="auto"/>
            <w:noWrap/>
            <w:vAlign w:val="center"/>
            <w:hideMark/>
          </w:tcPr>
          <w:p w14:paraId="6B29F7A5"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Перевозский</w:t>
            </w:r>
          </w:p>
        </w:tc>
        <w:tc>
          <w:tcPr>
            <w:tcW w:w="1118" w:type="pct"/>
            <w:shd w:val="clear" w:color="auto" w:fill="auto"/>
            <w:noWrap/>
            <w:vAlign w:val="center"/>
            <w:hideMark/>
          </w:tcPr>
          <w:p w14:paraId="440E69AE"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165</w:t>
            </w:r>
          </w:p>
        </w:tc>
      </w:tr>
      <w:tr w:rsidR="000D1582" w:rsidRPr="00ED02A0" w14:paraId="259C1A18" w14:textId="77777777" w:rsidTr="000D1582">
        <w:trPr>
          <w:trHeight w:val="510"/>
          <w:jc w:val="center"/>
        </w:trPr>
        <w:tc>
          <w:tcPr>
            <w:tcW w:w="615" w:type="pct"/>
            <w:shd w:val="clear" w:color="auto" w:fill="auto"/>
            <w:noWrap/>
            <w:vAlign w:val="center"/>
            <w:hideMark/>
          </w:tcPr>
          <w:p w14:paraId="29364E65"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34</w:t>
            </w:r>
          </w:p>
        </w:tc>
        <w:tc>
          <w:tcPr>
            <w:tcW w:w="3267" w:type="pct"/>
            <w:shd w:val="clear" w:color="auto" w:fill="auto"/>
            <w:noWrap/>
            <w:vAlign w:val="center"/>
            <w:hideMark/>
          </w:tcPr>
          <w:p w14:paraId="236A523C"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Городской округ Сокольский</w:t>
            </w:r>
          </w:p>
        </w:tc>
        <w:tc>
          <w:tcPr>
            <w:tcW w:w="1118" w:type="pct"/>
            <w:shd w:val="clear" w:color="auto" w:fill="auto"/>
            <w:noWrap/>
            <w:vAlign w:val="center"/>
            <w:hideMark/>
          </w:tcPr>
          <w:p w14:paraId="40E17D98"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133</w:t>
            </w:r>
          </w:p>
        </w:tc>
      </w:tr>
      <w:tr w:rsidR="000D1582" w:rsidRPr="00ED02A0" w14:paraId="589B76C7" w14:textId="77777777" w:rsidTr="000D1582">
        <w:trPr>
          <w:trHeight w:val="510"/>
          <w:jc w:val="center"/>
        </w:trPr>
        <w:tc>
          <w:tcPr>
            <w:tcW w:w="615" w:type="pct"/>
            <w:shd w:val="clear" w:color="auto" w:fill="auto"/>
            <w:noWrap/>
            <w:vAlign w:val="center"/>
            <w:hideMark/>
          </w:tcPr>
          <w:p w14:paraId="70A1D771"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35</w:t>
            </w:r>
          </w:p>
        </w:tc>
        <w:tc>
          <w:tcPr>
            <w:tcW w:w="3267" w:type="pct"/>
            <w:shd w:val="clear" w:color="auto" w:fill="auto"/>
            <w:noWrap/>
            <w:vAlign w:val="center"/>
            <w:hideMark/>
          </w:tcPr>
          <w:p w14:paraId="0BD30A42"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Дальнеконстантиновский муниципальный округ</w:t>
            </w:r>
          </w:p>
        </w:tc>
        <w:tc>
          <w:tcPr>
            <w:tcW w:w="1118" w:type="pct"/>
            <w:shd w:val="clear" w:color="auto" w:fill="auto"/>
            <w:noWrap/>
            <w:vAlign w:val="center"/>
            <w:hideMark/>
          </w:tcPr>
          <w:p w14:paraId="3A3D315C"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590</w:t>
            </w:r>
          </w:p>
        </w:tc>
      </w:tr>
      <w:tr w:rsidR="000D1582" w:rsidRPr="00ED02A0" w14:paraId="33EF1B80" w14:textId="77777777" w:rsidTr="000D1582">
        <w:trPr>
          <w:trHeight w:val="510"/>
          <w:jc w:val="center"/>
        </w:trPr>
        <w:tc>
          <w:tcPr>
            <w:tcW w:w="615" w:type="pct"/>
            <w:shd w:val="clear" w:color="auto" w:fill="auto"/>
            <w:noWrap/>
            <w:vAlign w:val="center"/>
            <w:hideMark/>
          </w:tcPr>
          <w:p w14:paraId="5F28A0C2"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36</w:t>
            </w:r>
          </w:p>
        </w:tc>
        <w:tc>
          <w:tcPr>
            <w:tcW w:w="3267" w:type="pct"/>
            <w:shd w:val="clear" w:color="auto" w:fill="auto"/>
            <w:noWrap/>
            <w:vAlign w:val="center"/>
            <w:hideMark/>
          </w:tcPr>
          <w:p w14:paraId="34AC24F8"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Княгининский муниципальный округ</w:t>
            </w:r>
          </w:p>
        </w:tc>
        <w:tc>
          <w:tcPr>
            <w:tcW w:w="1118" w:type="pct"/>
            <w:shd w:val="clear" w:color="auto" w:fill="auto"/>
            <w:noWrap/>
            <w:vAlign w:val="center"/>
            <w:hideMark/>
          </w:tcPr>
          <w:p w14:paraId="4B13068D"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117</w:t>
            </w:r>
          </w:p>
        </w:tc>
      </w:tr>
      <w:tr w:rsidR="000D1582" w:rsidRPr="00ED02A0" w14:paraId="3A61FEF9" w14:textId="77777777" w:rsidTr="000D1582">
        <w:trPr>
          <w:trHeight w:val="510"/>
          <w:jc w:val="center"/>
        </w:trPr>
        <w:tc>
          <w:tcPr>
            <w:tcW w:w="615" w:type="pct"/>
            <w:shd w:val="clear" w:color="auto" w:fill="auto"/>
            <w:noWrap/>
            <w:vAlign w:val="center"/>
            <w:hideMark/>
          </w:tcPr>
          <w:p w14:paraId="76FED3E4"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37</w:t>
            </w:r>
          </w:p>
        </w:tc>
        <w:tc>
          <w:tcPr>
            <w:tcW w:w="3267" w:type="pct"/>
            <w:shd w:val="clear" w:color="auto" w:fill="auto"/>
            <w:noWrap/>
            <w:vAlign w:val="center"/>
            <w:hideMark/>
          </w:tcPr>
          <w:p w14:paraId="2913BC3A"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Ковернинский муниципальный округ</w:t>
            </w:r>
          </w:p>
        </w:tc>
        <w:tc>
          <w:tcPr>
            <w:tcW w:w="1118" w:type="pct"/>
            <w:shd w:val="clear" w:color="auto" w:fill="auto"/>
            <w:noWrap/>
            <w:vAlign w:val="center"/>
            <w:hideMark/>
          </w:tcPr>
          <w:p w14:paraId="7528D436"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174</w:t>
            </w:r>
          </w:p>
        </w:tc>
      </w:tr>
      <w:tr w:rsidR="000D1582" w:rsidRPr="00ED02A0" w14:paraId="65933E7C" w14:textId="77777777" w:rsidTr="000D1582">
        <w:trPr>
          <w:trHeight w:val="510"/>
          <w:jc w:val="center"/>
        </w:trPr>
        <w:tc>
          <w:tcPr>
            <w:tcW w:w="615" w:type="pct"/>
            <w:shd w:val="clear" w:color="auto" w:fill="auto"/>
            <w:noWrap/>
            <w:vAlign w:val="center"/>
            <w:hideMark/>
          </w:tcPr>
          <w:p w14:paraId="5C7F6AE6"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38</w:t>
            </w:r>
          </w:p>
        </w:tc>
        <w:tc>
          <w:tcPr>
            <w:tcW w:w="3267" w:type="pct"/>
            <w:shd w:val="clear" w:color="auto" w:fill="auto"/>
            <w:noWrap/>
            <w:vAlign w:val="center"/>
            <w:hideMark/>
          </w:tcPr>
          <w:p w14:paraId="1F34EE98"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Краснобаковский муниципальный округ</w:t>
            </w:r>
          </w:p>
        </w:tc>
        <w:tc>
          <w:tcPr>
            <w:tcW w:w="1118" w:type="pct"/>
            <w:shd w:val="clear" w:color="auto" w:fill="auto"/>
            <w:noWrap/>
            <w:vAlign w:val="center"/>
            <w:hideMark/>
          </w:tcPr>
          <w:p w14:paraId="4CB20C6B"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214</w:t>
            </w:r>
          </w:p>
        </w:tc>
      </w:tr>
      <w:tr w:rsidR="000D1582" w:rsidRPr="00ED02A0" w14:paraId="79A3352C" w14:textId="77777777" w:rsidTr="000D1582">
        <w:trPr>
          <w:trHeight w:val="510"/>
          <w:jc w:val="center"/>
        </w:trPr>
        <w:tc>
          <w:tcPr>
            <w:tcW w:w="615" w:type="pct"/>
            <w:shd w:val="clear" w:color="auto" w:fill="auto"/>
            <w:noWrap/>
            <w:vAlign w:val="center"/>
            <w:hideMark/>
          </w:tcPr>
          <w:p w14:paraId="5CD0FE2D"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39</w:t>
            </w:r>
          </w:p>
        </w:tc>
        <w:tc>
          <w:tcPr>
            <w:tcW w:w="3267" w:type="pct"/>
            <w:shd w:val="clear" w:color="auto" w:fill="auto"/>
            <w:noWrap/>
            <w:vAlign w:val="center"/>
            <w:hideMark/>
          </w:tcPr>
          <w:p w14:paraId="58B3EA19"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Краснооктябрьский муниципальный округ</w:t>
            </w:r>
          </w:p>
        </w:tc>
        <w:tc>
          <w:tcPr>
            <w:tcW w:w="1118" w:type="pct"/>
            <w:shd w:val="clear" w:color="auto" w:fill="auto"/>
            <w:noWrap/>
            <w:vAlign w:val="center"/>
            <w:hideMark/>
          </w:tcPr>
          <w:p w14:paraId="0928B48D"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42</w:t>
            </w:r>
          </w:p>
        </w:tc>
      </w:tr>
      <w:tr w:rsidR="000D1582" w:rsidRPr="00ED02A0" w14:paraId="09047D63" w14:textId="77777777" w:rsidTr="000D1582">
        <w:trPr>
          <w:trHeight w:val="510"/>
          <w:jc w:val="center"/>
        </w:trPr>
        <w:tc>
          <w:tcPr>
            <w:tcW w:w="615" w:type="pct"/>
            <w:shd w:val="clear" w:color="auto" w:fill="auto"/>
            <w:noWrap/>
            <w:vAlign w:val="center"/>
            <w:hideMark/>
          </w:tcPr>
          <w:p w14:paraId="053BE2C8"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40</w:t>
            </w:r>
          </w:p>
        </w:tc>
        <w:tc>
          <w:tcPr>
            <w:tcW w:w="3267" w:type="pct"/>
            <w:shd w:val="clear" w:color="auto" w:fill="auto"/>
            <w:noWrap/>
            <w:vAlign w:val="center"/>
            <w:hideMark/>
          </w:tcPr>
          <w:p w14:paraId="6577C7A1"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Лукояновский муниципальный округ</w:t>
            </w:r>
          </w:p>
        </w:tc>
        <w:tc>
          <w:tcPr>
            <w:tcW w:w="1118" w:type="pct"/>
            <w:shd w:val="clear" w:color="auto" w:fill="auto"/>
            <w:noWrap/>
            <w:vAlign w:val="center"/>
            <w:hideMark/>
          </w:tcPr>
          <w:p w14:paraId="3F325570"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261</w:t>
            </w:r>
          </w:p>
        </w:tc>
      </w:tr>
      <w:tr w:rsidR="000D1582" w:rsidRPr="00ED02A0" w14:paraId="0ACA04A9" w14:textId="77777777" w:rsidTr="000D1582">
        <w:trPr>
          <w:trHeight w:val="510"/>
          <w:jc w:val="center"/>
        </w:trPr>
        <w:tc>
          <w:tcPr>
            <w:tcW w:w="615" w:type="pct"/>
            <w:shd w:val="clear" w:color="auto" w:fill="auto"/>
            <w:noWrap/>
            <w:vAlign w:val="center"/>
            <w:hideMark/>
          </w:tcPr>
          <w:p w14:paraId="0C4AEE53"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41</w:t>
            </w:r>
          </w:p>
        </w:tc>
        <w:tc>
          <w:tcPr>
            <w:tcW w:w="3267" w:type="pct"/>
            <w:shd w:val="clear" w:color="auto" w:fill="auto"/>
            <w:noWrap/>
            <w:vAlign w:val="center"/>
            <w:hideMark/>
          </w:tcPr>
          <w:p w14:paraId="31A591D6"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Пильнинский муниципальный округ</w:t>
            </w:r>
          </w:p>
        </w:tc>
        <w:tc>
          <w:tcPr>
            <w:tcW w:w="1118" w:type="pct"/>
            <w:shd w:val="clear" w:color="auto" w:fill="auto"/>
            <w:noWrap/>
            <w:vAlign w:val="center"/>
            <w:hideMark/>
          </w:tcPr>
          <w:p w14:paraId="37D8949C"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97</w:t>
            </w:r>
          </w:p>
        </w:tc>
      </w:tr>
      <w:tr w:rsidR="000D1582" w:rsidRPr="00ED02A0" w14:paraId="2E08DFE9" w14:textId="77777777" w:rsidTr="000D1582">
        <w:trPr>
          <w:trHeight w:val="510"/>
          <w:jc w:val="center"/>
        </w:trPr>
        <w:tc>
          <w:tcPr>
            <w:tcW w:w="615" w:type="pct"/>
            <w:shd w:val="clear" w:color="auto" w:fill="auto"/>
            <w:noWrap/>
            <w:vAlign w:val="center"/>
            <w:hideMark/>
          </w:tcPr>
          <w:p w14:paraId="03216EA9"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42</w:t>
            </w:r>
          </w:p>
        </w:tc>
        <w:tc>
          <w:tcPr>
            <w:tcW w:w="3267" w:type="pct"/>
            <w:shd w:val="clear" w:color="auto" w:fill="auto"/>
            <w:noWrap/>
            <w:vAlign w:val="center"/>
            <w:hideMark/>
          </w:tcPr>
          <w:p w14:paraId="349F03C4"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Починковский муниципальный округ</w:t>
            </w:r>
          </w:p>
        </w:tc>
        <w:tc>
          <w:tcPr>
            <w:tcW w:w="1118" w:type="pct"/>
            <w:shd w:val="clear" w:color="auto" w:fill="auto"/>
            <w:noWrap/>
            <w:vAlign w:val="center"/>
            <w:hideMark/>
          </w:tcPr>
          <w:p w14:paraId="53603CC9"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319</w:t>
            </w:r>
          </w:p>
        </w:tc>
      </w:tr>
      <w:tr w:rsidR="000D1582" w:rsidRPr="00ED02A0" w14:paraId="3F013E84" w14:textId="77777777" w:rsidTr="000D1582">
        <w:trPr>
          <w:trHeight w:val="510"/>
          <w:jc w:val="center"/>
        </w:trPr>
        <w:tc>
          <w:tcPr>
            <w:tcW w:w="615" w:type="pct"/>
            <w:shd w:val="clear" w:color="auto" w:fill="auto"/>
            <w:noWrap/>
            <w:vAlign w:val="center"/>
            <w:hideMark/>
          </w:tcPr>
          <w:p w14:paraId="2582AEE9"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43</w:t>
            </w:r>
          </w:p>
        </w:tc>
        <w:tc>
          <w:tcPr>
            <w:tcW w:w="3267" w:type="pct"/>
            <w:shd w:val="clear" w:color="auto" w:fill="auto"/>
            <w:noWrap/>
            <w:vAlign w:val="center"/>
            <w:hideMark/>
          </w:tcPr>
          <w:p w14:paraId="217CDC24"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Сергачский муниципальный округ</w:t>
            </w:r>
          </w:p>
        </w:tc>
        <w:tc>
          <w:tcPr>
            <w:tcW w:w="1118" w:type="pct"/>
            <w:shd w:val="clear" w:color="auto" w:fill="auto"/>
            <w:noWrap/>
            <w:vAlign w:val="center"/>
            <w:hideMark/>
          </w:tcPr>
          <w:p w14:paraId="4E160D18"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168</w:t>
            </w:r>
          </w:p>
        </w:tc>
      </w:tr>
      <w:tr w:rsidR="000D1582" w:rsidRPr="00ED02A0" w14:paraId="37243FE0" w14:textId="77777777" w:rsidTr="000D1582">
        <w:trPr>
          <w:trHeight w:val="510"/>
          <w:jc w:val="center"/>
        </w:trPr>
        <w:tc>
          <w:tcPr>
            <w:tcW w:w="615" w:type="pct"/>
            <w:shd w:val="clear" w:color="auto" w:fill="auto"/>
            <w:noWrap/>
            <w:vAlign w:val="center"/>
            <w:hideMark/>
          </w:tcPr>
          <w:p w14:paraId="2DC81DE7"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44</w:t>
            </w:r>
          </w:p>
        </w:tc>
        <w:tc>
          <w:tcPr>
            <w:tcW w:w="3267" w:type="pct"/>
            <w:shd w:val="clear" w:color="auto" w:fill="auto"/>
            <w:noWrap/>
            <w:vAlign w:val="center"/>
            <w:hideMark/>
          </w:tcPr>
          <w:p w14:paraId="712FF97C"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Сеченовский муниципальный округ</w:t>
            </w:r>
          </w:p>
        </w:tc>
        <w:tc>
          <w:tcPr>
            <w:tcW w:w="1118" w:type="pct"/>
            <w:shd w:val="clear" w:color="auto" w:fill="auto"/>
            <w:noWrap/>
            <w:vAlign w:val="center"/>
            <w:hideMark/>
          </w:tcPr>
          <w:p w14:paraId="588310B1"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93</w:t>
            </w:r>
          </w:p>
        </w:tc>
      </w:tr>
      <w:tr w:rsidR="000D1582" w:rsidRPr="00ED02A0" w14:paraId="1AAEC3BB" w14:textId="77777777" w:rsidTr="000D1582">
        <w:trPr>
          <w:trHeight w:val="510"/>
          <w:jc w:val="center"/>
        </w:trPr>
        <w:tc>
          <w:tcPr>
            <w:tcW w:w="615" w:type="pct"/>
            <w:shd w:val="clear" w:color="auto" w:fill="auto"/>
            <w:noWrap/>
            <w:vAlign w:val="center"/>
            <w:hideMark/>
          </w:tcPr>
          <w:p w14:paraId="04B34B98"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45</w:t>
            </w:r>
          </w:p>
        </w:tc>
        <w:tc>
          <w:tcPr>
            <w:tcW w:w="3267" w:type="pct"/>
            <w:shd w:val="clear" w:color="auto" w:fill="auto"/>
            <w:noWrap/>
            <w:vAlign w:val="center"/>
            <w:hideMark/>
          </w:tcPr>
          <w:p w14:paraId="6D67CA2D"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Сосновский муниципальный округ</w:t>
            </w:r>
          </w:p>
        </w:tc>
        <w:tc>
          <w:tcPr>
            <w:tcW w:w="1118" w:type="pct"/>
            <w:shd w:val="clear" w:color="auto" w:fill="auto"/>
            <w:noWrap/>
            <w:vAlign w:val="center"/>
            <w:hideMark/>
          </w:tcPr>
          <w:p w14:paraId="41C416E2"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348</w:t>
            </w:r>
          </w:p>
        </w:tc>
      </w:tr>
      <w:tr w:rsidR="000D1582" w:rsidRPr="00ED02A0" w14:paraId="46659B59" w14:textId="77777777" w:rsidTr="000D1582">
        <w:trPr>
          <w:trHeight w:val="510"/>
          <w:jc w:val="center"/>
        </w:trPr>
        <w:tc>
          <w:tcPr>
            <w:tcW w:w="615" w:type="pct"/>
            <w:shd w:val="clear" w:color="auto" w:fill="auto"/>
            <w:noWrap/>
            <w:vAlign w:val="center"/>
            <w:hideMark/>
          </w:tcPr>
          <w:p w14:paraId="3D97986D"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46</w:t>
            </w:r>
          </w:p>
        </w:tc>
        <w:tc>
          <w:tcPr>
            <w:tcW w:w="3267" w:type="pct"/>
            <w:shd w:val="clear" w:color="auto" w:fill="auto"/>
            <w:noWrap/>
            <w:vAlign w:val="center"/>
            <w:hideMark/>
          </w:tcPr>
          <w:p w14:paraId="7BBF6FFA"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Спасский муниципальный округ</w:t>
            </w:r>
          </w:p>
        </w:tc>
        <w:tc>
          <w:tcPr>
            <w:tcW w:w="1118" w:type="pct"/>
            <w:shd w:val="clear" w:color="auto" w:fill="auto"/>
            <w:noWrap/>
            <w:vAlign w:val="center"/>
            <w:hideMark/>
          </w:tcPr>
          <w:p w14:paraId="7A37B69D"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159</w:t>
            </w:r>
          </w:p>
        </w:tc>
      </w:tr>
      <w:tr w:rsidR="000D1582" w:rsidRPr="00ED02A0" w14:paraId="154903FF" w14:textId="77777777" w:rsidTr="000D1582">
        <w:trPr>
          <w:trHeight w:val="510"/>
          <w:jc w:val="center"/>
        </w:trPr>
        <w:tc>
          <w:tcPr>
            <w:tcW w:w="615" w:type="pct"/>
            <w:shd w:val="clear" w:color="auto" w:fill="auto"/>
            <w:noWrap/>
            <w:vAlign w:val="center"/>
            <w:hideMark/>
          </w:tcPr>
          <w:p w14:paraId="430577FA"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47</w:t>
            </w:r>
          </w:p>
        </w:tc>
        <w:tc>
          <w:tcPr>
            <w:tcW w:w="3267" w:type="pct"/>
            <w:shd w:val="clear" w:color="auto" w:fill="auto"/>
            <w:noWrap/>
            <w:vAlign w:val="center"/>
            <w:hideMark/>
          </w:tcPr>
          <w:p w14:paraId="43D89912"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Тонкинский муниципальный округ</w:t>
            </w:r>
          </w:p>
        </w:tc>
        <w:tc>
          <w:tcPr>
            <w:tcW w:w="1118" w:type="pct"/>
            <w:shd w:val="clear" w:color="auto" w:fill="auto"/>
            <w:noWrap/>
            <w:vAlign w:val="center"/>
            <w:hideMark/>
          </w:tcPr>
          <w:p w14:paraId="67752CEA"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26</w:t>
            </w:r>
          </w:p>
        </w:tc>
      </w:tr>
      <w:tr w:rsidR="000D1582" w:rsidRPr="00ED02A0" w14:paraId="07C15767" w14:textId="77777777" w:rsidTr="000D1582">
        <w:trPr>
          <w:trHeight w:val="510"/>
          <w:jc w:val="center"/>
        </w:trPr>
        <w:tc>
          <w:tcPr>
            <w:tcW w:w="615" w:type="pct"/>
            <w:shd w:val="clear" w:color="auto" w:fill="auto"/>
            <w:noWrap/>
            <w:vAlign w:val="center"/>
            <w:hideMark/>
          </w:tcPr>
          <w:p w14:paraId="2D2B1233"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48</w:t>
            </w:r>
          </w:p>
        </w:tc>
        <w:tc>
          <w:tcPr>
            <w:tcW w:w="3267" w:type="pct"/>
            <w:shd w:val="clear" w:color="auto" w:fill="auto"/>
            <w:noWrap/>
            <w:vAlign w:val="center"/>
            <w:hideMark/>
          </w:tcPr>
          <w:p w14:paraId="6865E9B8"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Тоншаевский муниципальный округ</w:t>
            </w:r>
          </w:p>
        </w:tc>
        <w:tc>
          <w:tcPr>
            <w:tcW w:w="1118" w:type="pct"/>
            <w:shd w:val="clear" w:color="auto" w:fill="auto"/>
            <w:noWrap/>
            <w:vAlign w:val="center"/>
            <w:hideMark/>
          </w:tcPr>
          <w:p w14:paraId="28C424B7"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43</w:t>
            </w:r>
          </w:p>
        </w:tc>
      </w:tr>
      <w:tr w:rsidR="000D1582" w:rsidRPr="00ED02A0" w14:paraId="61453A40" w14:textId="77777777" w:rsidTr="000D1582">
        <w:trPr>
          <w:trHeight w:val="510"/>
          <w:jc w:val="center"/>
        </w:trPr>
        <w:tc>
          <w:tcPr>
            <w:tcW w:w="615" w:type="pct"/>
            <w:shd w:val="clear" w:color="auto" w:fill="auto"/>
            <w:noWrap/>
            <w:vAlign w:val="center"/>
            <w:hideMark/>
          </w:tcPr>
          <w:p w14:paraId="1F42B282"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49</w:t>
            </w:r>
          </w:p>
        </w:tc>
        <w:tc>
          <w:tcPr>
            <w:tcW w:w="3267" w:type="pct"/>
            <w:shd w:val="clear" w:color="auto" w:fill="auto"/>
            <w:noWrap/>
            <w:vAlign w:val="center"/>
            <w:hideMark/>
          </w:tcPr>
          <w:p w14:paraId="5CC6DF85"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Уренский муниципальный округ</w:t>
            </w:r>
          </w:p>
        </w:tc>
        <w:tc>
          <w:tcPr>
            <w:tcW w:w="1118" w:type="pct"/>
            <w:shd w:val="clear" w:color="auto" w:fill="auto"/>
            <w:noWrap/>
            <w:vAlign w:val="center"/>
            <w:hideMark/>
          </w:tcPr>
          <w:p w14:paraId="5479D74B"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192</w:t>
            </w:r>
          </w:p>
        </w:tc>
      </w:tr>
      <w:tr w:rsidR="000D1582" w:rsidRPr="00ED02A0" w14:paraId="1134BFE2" w14:textId="77777777" w:rsidTr="000D1582">
        <w:trPr>
          <w:trHeight w:val="510"/>
          <w:jc w:val="center"/>
        </w:trPr>
        <w:tc>
          <w:tcPr>
            <w:tcW w:w="615" w:type="pct"/>
            <w:shd w:val="clear" w:color="auto" w:fill="auto"/>
            <w:noWrap/>
            <w:vAlign w:val="center"/>
            <w:hideMark/>
          </w:tcPr>
          <w:p w14:paraId="37D89991"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50</w:t>
            </w:r>
          </w:p>
        </w:tc>
        <w:tc>
          <w:tcPr>
            <w:tcW w:w="3267" w:type="pct"/>
            <w:shd w:val="clear" w:color="auto" w:fill="auto"/>
            <w:noWrap/>
            <w:vAlign w:val="center"/>
            <w:hideMark/>
          </w:tcPr>
          <w:p w14:paraId="0B88343C"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Шарангский муниципальный округ</w:t>
            </w:r>
          </w:p>
        </w:tc>
        <w:tc>
          <w:tcPr>
            <w:tcW w:w="1118" w:type="pct"/>
            <w:shd w:val="clear" w:color="auto" w:fill="auto"/>
            <w:noWrap/>
            <w:vAlign w:val="center"/>
            <w:hideMark/>
          </w:tcPr>
          <w:p w14:paraId="03488C23"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47</w:t>
            </w:r>
          </w:p>
        </w:tc>
      </w:tr>
      <w:tr w:rsidR="000D1582" w:rsidRPr="00ED02A0" w14:paraId="2E76A8A9" w14:textId="77777777" w:rsidTr="000D1582">
        <w:trPr>
          <w:trHeight w:val="510"/>
          <w:jc w:val="center"/>
        </w:trPr>
        <w:tc>
          <w:tcPr>
            <w:tcW w:w="615" w:type="pct"/>
            <w:shd w:val="clear" w:color="auto" w:fill="auto"/>
            <w:noWrap/>
            <w:vAlign w:val="center"/>
            <w:hideMark/>
          </w:tcPr>
          <w:p w14:paraId="2FB1F82D"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51</w:t>
            </w:r>
          </w:p>
        </w:tc>
        <w:tc>
          <w:tcPr>
            <w:tcW w:w="3267" w:type="pct"/>
            <w:shd w:val="clear" w:color="auto" w:fill="auto"/>
            <w:noWrap/>
            <w:vAlign w:val="center"/>
            <w:hideMark/>
          </w:tcPr>
          <w:p w14:paraId="598AB43B"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sidRPr="00ED02A0">
              <w:rPr>
                <w:rFonts w:eastAsia="Times New Roman" w:cs="Times New Roman"/>
                <w:color w:val="000000"/>
                <w:sz w:val="22"/>
                <w:lang w:eastAsia="ru-RU"/>
              </w:rPr>
              <w:t>Шатковский муниципальный округ</w:t>
            </w:r>
          </w:p>
        </w:tc>
        <w:tc>
          <w:tcPr>
            <w:tcW w:w="1118" w:type="pct"/>
            <w:shd w:val="clear" w:color="auto" w:fill="auto"/>
            <w:noWrap/>
            <w:vAlign w:val="center"/>
            <w:hideMark/>
          </w:tcPr>
          <w:p w14:paraId="39312C20" w14:textId="77777777" w:rsidR="000D1582" w:rsidRPr="00ED02A0" w:rsidRDefault="000D1582" w:rsidP="000D1582">
            <w:pPr>
              <w:spacing w:after="0" w:line="240" w:lineRule="auto"/>
              <w:ind w:firstLine="0"/>
              <w:jc w:val="center"/>
              <w:rPr>
                <w:rFonts w:eastAsia="Times New Roman" w:cs="Times New Roman"/>
                <w:color w:val="000000"/>
                <w:lang w:eastAsia="ru-RU"/>
              </w:rPr>
            </w:pPr>
            <w:r w:rsidRPr="00ED02A0">
              <w:rPr>
                <w:rFonts w:eastAsia="Times New Roman" w:cs="Times New Roman"/>
                <w:color w:val="000000"/>
                <w:sz w:val="22"/>
                <w:lang w:eastAsia="ru-RU"/>
              </w:rPr>
              <w:t>194</w:t>
            </w:r>
          </w:p>
        </w:tc>
      </w:tr>
      <w:tr w:rsidR="000D1582" w:rsidRPr="00ED02A0" w14:paraId="58D5C546" w14:textId="77777777" w:rsidTr="000D1582">
        <w:trPr>
          <w:trHeight w:val="510"/>
          <w:jc w:val="center"/>
        </w:trPr>
        <w:tc>
          <w:tcPr>
            <w:tcW w:w="615" w:type="pct"/>
            <w:shd w:val="clear" w:color="auto" w:fill="auto"/>
            <w:noWrap/>
            <w:vAlign w:val="center"/>
            <w:hideMark/>
          </w:tcPr>
          <w:p w14:paraId="1931177D" w14:textId="77777777" w:rsidR="000D1582" w:rsidRPr="00ED02A0" w:rsidRDefault="000D1582" w:rsidP="000D1582">
            <w:pPr>
              <w:spacing w:after="0" w:line="240" w:lineRule="auto"/>
              <w:ind w:firstLine="0"/>
              <w:jc w:val="center"/>
              <w:rPr>
                <w:rFonts w:eastAsia="Times New Roman" w:cs="Times New Roman"/>
                <w:color w:val="000000"/>
                <w:lang w:eastAsia="ru-RU"/>
              </w:rPr>
            </w:pPr>
          </w:p>
        </w:tc>
        <w:tc>
          <w:tcPr>
            <w:tcW w:w="3267" w:type="pct"/>
            <w:shd w:val="clear" w:color="auto" w:fill="auto"/>
            <w:noWrap/>
            <w:vAlign w:val="center"/>
            <w:hideMark/>
          </w:tcPr>
          <w:p w14:paraId="0B5EE3D1" w14:textId="77777777" w:rsidR="000D1582" w:rsidRPr="00ED02A0" w:rsidRDefault="000D1582" w:rsidP="000D1582">
            <w:pPr>
              <w:spacing w:after="0" w:line="240" w:lineRule="auto"/>
              <w:ind w:firstLineChars="100" w:firstLine="220"/>
              <w:jc w:val="center"/>
              <w:rPr>
                <w:rFonts w:eastAsia="Times New Roman" w:cs="Times New Roman"/>
                <w:color w:val="000000"/>
                <w:lang w:eastAsia="ru-RU"/>
              </w:rPr>
            </w:pPr>
            <w:r>
              <w:rPr>
                <w:rFonts w:eastAsia="Times New Roman" w:cs="Times New Roman"/>
                <w:color w:val="000000"/>
                <w:sz w:val="22"/>
                <w:lang w:eastAsia="ru-RU"/>
              </w:rPr>
              <w:t>Общее количество</w:t>
            </w:r>
          </w:p>
        </w:tc>
        <w:tc>
          <w:tcPr>
            <w:tcW w:w="1118" w:type="pct"/>
            <w:shd w:val="clear" w:color="auto" w:fill="auto"/>
            <w:noWrap/>
            <w:vAlign w:val="center"/>
            <w:hideMark/>
          </w:tcPr>
          <w:p w14:paraId="52566E64" w14:textId="77777777" w:rsidR="000D1582" w:rsidRPr="00ED02A0" w:rsidRDefault="000D1582" w:rsidP="000D1582">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19889</w:t>
            </w:r>
          </w:p>
        </w:tc>
      </w:tr>
    </w:tbl>
    <w:p w14:paraId="6A4A1A15" w14:textId="0EF6BAA0" w:rsidR="000D1582" w:rsidRDefault="000D1582" w:rsidP="000D1582">
      <w:pPr>
        <w:pStyle w:val="20230"/>
        <w:spacing w:before="240"/>
      </w:pPr>
      <w:r>
        <w:t xml:space="preserve">Таблица </w:t>
      </w:r>
      <w:r>
        <w:fldChar w:fldCharType="begin"/>
      </w:r>
      <w:r>
        <w:instrText xml:space="preserve"> SEQ Таблица \* ARABIC </w:instrText>
      </w:r>
      <w:r>
        <w:fldChar w:fldCharType="separate"/>
      </w:r>
      <w:r w:rsidR="007B42C3">
        <w:t>34</w:t>
      </w:r>
      <w:r>
        <w:fldChar w:fldCharType="end"/>
      </w:r>
      <w:r>
        <w:t xml:space="preserve"> - </w:t>
      </w:r>
      <w:r w:rsidRPr="00A162D2">
        <w:t>Диапазоны изменения цен объектов 2 сегмента (объекты ИЖС) в разрезе подгрупп</w:t>
      </w:r>
    </w:p>
    <w:tbl>
      <w:tblPr>
        <w:tblW w:w="5000" w:type="pct"/>
        <w:jc w:val="center"/>
        <w:tblLook w:val="04A0" w:firstRow="1" w:lastRow="0" w:firstColumn="1" w:lastColumn="0" w:noHBand="0" w:noVBand="1"/>
      </w:tblPr>
      <w:tblGrid>
        <w:gridCol w:w="3569"/>
        <w:gridCol w:w="2080"/>
        <w:gridCol w:w="1637"/>
        <w:gridCol w:w="2058"/>
      </w:tblGrid>
      <w:tr w:rsidR="000D1582" w:rsidRPr="00B21924" w14:paraId="3C29C532" w14:textId="77777777" w:rsidTr="000D1582">
        <w:trPr>
          <w:trHeight w:val="1090"/>
          <w:tblHeader/>
          <w:jc w:val="center"/>
        </w:trPr>
        <w:tc>
          <w:tcPr>
            <w:tcW w:w="19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E62E2" w14:textId="77777777" w:rsidR="000D1582" w:rsidRPr="00B21924" w:rsidRDefault="000D1582" w:rsidP="000D1582">
            <w:pPr>
              <w:ind w:firstLine="0"/>
              <w:jc w:val="center"/>
              <w:rPr>
                <w:b/>
                <w:bCs/>
              </w:rPr>
            </w:pPr>
            <w:r w:rsidRPr="00B21924">
              <w:rPr>
                <w:b/>
                <w:bCs/>
                <w:sz w:val="22"/>
              </w:rPr>
              <w:t>Подгруппа по фактору «населенный пункт»</w:t>
            </w:r>
          </w:p>
        </w:tc>
        <w:tc>
          <w:tcPr>
            <w:tcW w:w="1113" w:type="pct"/>
            <w:tcBorders>
              <w:top w:val="single" w:sz="4" w:space="0" w:color="auto"/>
              <w:left w:val="nil"/>
              <w:bottom w:val="single" w:sz="4" w:space="0" w:color="auto"/>
              <w:right w:val="single" w:sz="4" w:space="0" w:color="auto"/>
            </w:tcBorders>
            <w:shd w:val="clear" w:color="auto" w:fill="auto"/>
            <w:vAlign w:val="center"/>
            <w:hideMark/>
          </w:tcPr>
          <w:p w14:paraId="73D43757" w14:textId="77777777" w:rsidR="000D1582" w:rsidRPr="00B21924" w:rsidRDefault="000D1582" w:rsidP="000D1582">
            <w:pPr>
              <w:ind w:firstLine="0"/>
              <w:jc w:val="center"/>
              <w:rPr>
                <w:b/>
                <w:bCs/>
              </w:rPr>
            </w:pPr>
            <w:r w:rsidRPr="00B21924">
              <w:rPr>
                <w:b/>
                <w:bCs/>
                <w:sz w:val="22"/>
              </w:rPr>
              <w:t>Минимальная цена, руб. за 1 кв.м.</w:t>
            </w:r>
          </w:p>
        </w:tc>
        <w:tc>
          <w:tcPr>
            <w:tcW w:w="876" w:type="pct"/>
            <w:tcBorders>
              <w:top w:val="single" w:sz="4" w:space="0" w:color="auto"/>
              <w:left w:val="nil"/>
              <w:bottom w:val="single" w:sz="4" w:space="0" w:color="auto"/>
              <w:right w:val="single" w:sz="4" w:space="0" w:color="auto"/>
            </w:tcBorders>
            <w:shd w:val="clear" w:color="auto" w:fill="auto"/>
            <w:vAlign w:val="center"/>
            <w:hideMark/>
          </w:tcPr>
          <w:p w14:paraId="2F5BEA22" w14:textId="77777777" w:rsidR="000D1582" w:rsidRPr="00B21924" w:rsidRDefault="000D1582" w:rsidP="000D1582">
            <w:pPr>
              <w:ind w:firstLine="0"/>
              <w:jc w:val="center"/>
              <w:rPr>
                <w:b/>
                <w:bCs/>
              </w:rPr>
            </w:pPr>
            <w:r w:rsidRPr="00B21924">
              <w:rPr>
                <w:b/>
                <w:bCs/>
                <w:sz w:val="22"/>
              </w:rPr>
              <w:t>Средняя цена, руб. за 1 кв.м.</w:t>
            </w:r>
          </w:p>
        </w:tc>
        <w:tc>
          <w:tcPr>
            <w:tcW w:w="1101" w:type="pct"/>
            <w:tcBorders>
              <w:top w:val="single" w:sz="4" w:space="0" w:color="auto"/>
              <w:left w:val="nil"/>
              <w:bottom w:val="single" w:sz="4" w:space="0" w:color="auto"/>
              <w:right w:val="single" w:sz="4" w:space="0" w:color="auto"/>
            </w:tcBorders>
            <w:shd w:val="clear" w:color="auto" w:fill="auto"/>
            <w:vAlign w:val="center"/>
            <w:hideMark/>
          </w:tcPr>
          <w:p w14:paraId="7431F8FC" w14:textId="77777777" w:rsidR="000D1582" w:rsidRPr="00B21924" w:rsidRDefault="000D1582" w:rsidP="000D1582">
            <w:pPr>
              <w:ind w:firstLine="0"/>
              <w:jc w:val="center"/>
              <w:rPr>
                <w:b/>
                <w:bCs/>
              </w:rPr>
            </w:pPr>
            <w:r w:rsidRPr="00B21924">
              <w:rPr>
                <w:b/>
                <w:bCs/>
                <w:sz w:val="22"/>
              </w:rPr>
              <w:t>Максимальная цена, руб. за 1 кв.м.</w:t>
            </w:r>
          </w:p>
        </w:tc>
      </w:tr>
      <w:tr w:rsidR="000D1582" w:rsidRPr="00B21924" w14:paraId="570269A7" w14:textId="77777777" w:rsidTr="000D1582">
        <w:trPr>
          <w:trHeight w:val="133"/>
          <w:jc w:val="center"/>
        </w:trPr>
        <w:tc>
          <w:tcPr>
            <w:tcW w:w="1910" w:type="pct"/>
            <w:tcBorders>
              <w:top w:val="nil"/>
              <w:left w:val="single" w:sz="4" w:space="0" w:color="auto"/>
              <w:bottom w:val="single" w:sz="4" w:space="0" w:color="auto"/>
              <w:right w:val="single" w:sz="4" w:space="0" w:color="auto"/>
            </w:tcBorders>
            <w:shd w:val="clear" w:color="auto" w:fill="auto"/>
            <w:noWrap/>
            <w:vAlign w:val="center"/>
            <w:hideMark/>
          </w:tcPr>
          <w:p w14:paraId="297EED80" w14:textId="043BB5C9" w:rsidR="000D1582" w:rsidRPr="00B21924" w:rsidRDefault="000D1582" w:rsidP="000D1582">
            <w:pPr>
              <w:ind w:firstLine="0"/>
              <w:jc w:val="center"/>
            </w:pPr>
            <w:r w:rsidRPr="00B21924">
              <w:rPr>
                <w:sz w:val="22"/>
              </w:rPr>
              <w:t>г. Нижний Новгород</w:t>
            </w:r>
          </w:p>
        </w:tc>
        <w:tc>
          <w:tcPr>
            <w:tcW w:w="1113" w:type="pct"/>
            <w:tcBorders>
              <w:top w:val="nil"/>
              <w:left w:val="nil"/>
              <w:bottom w:val="single" w:sz="4" w:space="0" w:color="auto"/>
              <w:right w:val="single" w:sz="4" w:space="0" w:color="auto"/>
            </w:tcBorders>
            <w:shd w:val="clear" w:color="auto" w:fill="auto"/>
            <w:noWrap/>
            <w:vAlign w:val="center"/>
          </w:tcPr>
          <w:p w14:paraId="056A1548" w14:textId="77777777" w:rsidR="000D1582" w:rsidRPr="00ED02A0" w:rsidRDefault="000D1582" w:rsidP="000D1582">
            <w:pPr>
              <w:ind w:firstLine="0"/>
              <w:jc w:val="center"/>
            </w:pPr>
            <w:r w:rsidRPr="00ED02A0">
              <w:rPr>
                <w:sz w:val="22"/>
              </w:rPr>
              <w:t>14 744</w:t>
            </w:r>
          </w:p>
        </w:tc>
        <w:tc>
          <w:tcPr>
            <w:tcW w:w="876" w:type="pct"/>
            <w:tcBorders>
              <w:top w:val="nil"/>
              <w:left w:val="nil"/>
              <w:bottom w:val="single" w:sz="4" w:space="0" w:color="auto"/>
              <w:right w:val="single" w:sz="4" w:space="0" w:color="auto"/>
            </w:tcBorders>
            <w:shd w:val="clear" w:color="auto" w:fill="auto"/>
            <w:noWrap/>
            <w:vAlign w:val="center"/>
          </w:tcPr>
          <w:p w14:paraId="51BF0D19" w14:textId="77777777" w:rsidR="000D1582" w:rsidRPr="00ED02A0" w:rsidRDefault="000D1582" w:rsidP="000D1582">
            <w:pPr>
              <w:ind w:firstLine="0"/>
              <w:jc w:val="center"/>
            </w:pPr>
            <w:r w:rsidRPr="00ED02A0">
              <w:rPr>
                <w:sz w:val="22"/>
              </w:rPr>
              <w:t>75 141</w:t>
            </w:r>
          </w:p>
        </w:tc>
        <w:tc>
          <w:tcPr>
            <w:tcW w:w="1101" w:type="pct"/>
            <w:tcBorders>
              <w:top w:val="nil"/>
              <w:left w:val="nil"/>
              <w:bottom w:val="single" w:sz="4" w:space="0" w:color="auto"/>
              <w:right w:val="single" w:sz="4" w:space="0" w:color="auto"/>
            </w:tcBorders>
            <w:shd w:val="clear" w:color="auto" w:fill="auto"/>
            <w:noWrap/>
            <w:vAlign w:val="center"/>
          </w:tcPr>
          <w:p w14:paraId="29665CCA" w14:textId="77777777" w:rsidR="000D1582" w:rsidRPr="00ED02A0" w:rsidRDefault="000D1582" w:rsidP="000D1582">
            <w:pPr>
              <w:ind w:firstLine="0"/>
              <w:jc w:val="center"/>
            </w:pPr>
            <w:r w:rsidRPr="00ED02A0">
              <w:rPr>
                <w:sz w:val="22"/>
              </w:rPr>
              <w:t>283 673</w:t>
            </w:r>
          </w:p>
        </w:tc>
      </w:tr>
      <w:tr w:rsidR="000D1582" w:rsidRPr="00B21924" w14:paraId="2FBD9EB1" w14:textId="77777777" w:rsidTr="000D1582">
        <w:trPr>
          <w:trHeight w:val="70"/>
          <w:jc w:val="center"/>
        </w:trPr>
        <w:tc>
          <w:tcPr>
            <w:tcW w:w="1910" w:type="pct"/>
            <w:tcBorders>
              <w:top w:val="nil"/>
              <w:left w:val="single" w:sz="4" w:space="0" w:color="auto"/>
              <w:bottom w:val="single" w:sz="4" w:space="0" w:color="auto"/>
              <w:right w:val="single" w:sz="4" w:space="0" w:color="auto"/>
            </w:tcBorders>
            <w:shd w:val="clear" w:color="auto" w:fill="auto"/>
            <w:noWrap/>
            <w:vAlign w:val="center"/>
            <w:hideMark/>
          </w:tcPr>
          <w:p w14:paraId="129C1552" w14:textId="77777777" w:rsidR="000D1582" w:rsidRPr="00B21924" w:rsidRDefault="000D1582" w:rsidP="000D1582">
            <w:pPr>
              <w:ind w:firstLine="0"/>
              <w:jc w:val="center"/>
            </w:pPr>
            <w:r w:rsidRPr="00B21924">
              <w:rPr>
                <w:sz w:val="22"/>
              </w:rPr>
              <w:t>Крупные ГНП</w:t>
            </w:r>
          </w:p>
        </w:tc>
        <w:tc>
          <w:tcPr>
            <w:tcW w:w="1113" w:type="pct"/>
            <w:tcBorders>
              <w:top w:val="nil"/>
              <w:left w:val="nil"/>
              <w:bottom w:val="single" w:sz="4" w:space="0" w:color="auto"/>
              <w:right w:val="single" w:sz="4" w:space="0" w:color="auto"/>
            </w:tcBorders>
            <w:shd w:val="clear" w:color="auto" w:fill="auto"/>
            <w:noWrap/>
            <w:vAlign w:val="center"/>
          </w:tcPr>
          <w:p w14:paraId="08EAA29D" w14:textId="77777777" w:rsidR="000D1582" w:rsidRPr="00ED02A0" w:rsidRDefault="000D1582" w:rsidP="000D1582">
            <w:pPr>
              <w:ind w:firstLine="0"/>
              <w:jc w:val="center"/>
            </w:pPr>
            <w:r w:rsidRPr="00ED02A0">
              <w:rPr>
                <w:sz w:val="22"/>
              </w:rPr>
              <w:t>8 088</w:t>
            </w:r>
          </w:p>
        </w:tc>
        <w:tc>
          <w:tcPr>
            <w:tcW w:w="876" w:type="pct"/>
            <w:tcBorders>
              <w:top w:val="nil"/>
              <w:left w:val="nil"/>
              <w:bottom w:val="single" w:sz="4" w:space="0" w:color="auto"/>
              <w:right w:val="single" w:sz="4" w:space="0" w:color="auto"/>
            </w:tcBorders>
            <w:shd w:val="clear" w:color="auto" w:fill="auto"/>
            <w:noWrap/>
            <w:vAlign w:val="center"/>
          </w:tcPr>
          <w:p w14:paraId="2C6D20E0" w14:textId="77777777" w:rsidR="000D1582" w:rsidRPr="00ED02A0" w:rsidRDefault="000D1582" w:rsidP="000D1582">
            <w:pPr>
              <w:ind w:firstLine="0"/>
              <w:jc w:val="center"/>
            </w:pPr>
            <w:r w:rsidRPr="00ED02A0">
              <w:rPr>
                <w:sz w:val="22"/>
              </w:rPr>
              <w:t>59 813</w:t>
            </w:r>
          </w:p>
        </w:tc>
        <w:tc>
          <w:tcPr>
            <w:tcW w:w="1101" w:type="pct"/>
            <w:tcBorders>
              <w:top w:val="nil"/>
              <w:left w:val="nil"/>
              <w:bottom w:val="single" w:sz="4" w:space="0" w:color="auto"/>
              <w:right w:val="single" w:sz="4" w:space="0" w:color="auto"/>
            </w:tcBorders>
            <w:shd w:val="clear" w:color="auto" w:fill="auto"/>
            <w:noWrap/>
            <w:vAlign w:val="center"/>
          </w:tcPr>
          <w:p w14:paraId="719301EC" w14:textId="77777777" w:rsidR="000D1582" w:rsidRPr="00ED02A0" w:rsidRDefault="000D1582" w:rsidP="000D1582">
            <w:pPr>
              <w:ind w:firstLine="0"/>
              <w:jc w:val="center"/>
            </w:pPr>
            <w:r w:rsidRPr="00ED02A0">
              <w:rPr>
                <w:sz w:val="22"/>
              </w:rPr>
              <w:t>208 292</w:t>
            </w:r>
          </w:p>
        </w:tc>
      </w:tr>
      <w:tr w:rsidR="000D1582" w:rsidRPr="00B21924" w14:paraId="53136C33" w14:textId="77777777" w:rsidTr="000D1582">
        <w:trPr>
          <w:trHeight w:val="70"/>
          <w:jc w:val="center"/>
        </w:trPr>
        <w:tc>
          <w:tcPr>
            <w:tcW w:w="19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DABC5" w14:textId="77777777" w:rsidR="000D1582" w:rsidRPr="00B21924" w:rsidRDefault="000D1582" w:rsidP="000D1582">
            <w:pPr>
              <w:ind w:firstLine="0"/>
              <w:jc w:val="center"/>
            </w:pPr>
            <w:r>
              <w:rPr>
                <w:sz w:val="22"/>
              </w:rPr>
              <w:t xml:space="preserve">Прочие </w:t>
            </w:r>
            <w:r w:rsidRPr="00B21924">
              <w:rPr>
                <w:sz w:val="22"/>
              </w:rPr>
              <w:t>НП</w:t>
            </w:r>
          </w:p>
        </w:tc>
        <w:tc>
          <w:tcPr>
            <w:tcW w:w="1113" w:type="pct"/>
            <w:tcBorders>
              <w:top w:val="single" w:sz="4" w:space="0" w:color="auto"/>
              <w:left w:val="nil"/>
              <w:bottom w:val="single" w:sz="4" w:space="0" w:color="auto"/>
              <w:right w:val="single" w:sz="4" w:space="0" w:color="auto"/>
            </w:tcBorders>
            <w:shd w:val="clear" w:color="auto" w:fill="auto"/>
            <w:noWrap/>
            <w:vAlign w:val="center"/>
          </w:tcPr>
          <w:p w14:paraId="28335246" w14:textId="77777777" w:rsidR="000D1582" w:rsidRPr="00B21924" w:rsidRDefault="000D1582" w:rsidP="000D1582">
            <w:pPr>
              <w:ind w:firstLine="0"/>
              <w:jc w:val="center"/>
            </w:pPr>
            <w:r>
              <w:rPr>
                <w:sz w:val="22"/>
              </w:rPr>
              <w:t>676</w:t>
            </w:r>
          </w:p>
        </w:tc>
        <w:tc>
          <w:tcPr>
            <w:tcW w:w="876" w:type="pct"/>
            <w:tcBorders>
              <w:top w:val="single" w:sz="4" w:space="0" w:color="auto"/>
              <w:left w:val="nil"/>
              <w:bottom w:val="single" w:sz="4" w:space="0" w:color="auto"/>
              <w:right w:val="single" w:sz="4" w:space="0" w:color="auto"/>
            </w:tcBorders>
            <w:shd w:val="clear" w:color="auto" w:fill="auto"/>
            <w:noWrap/>
            <w:vAlign w:val="center"/>
          </w:tcPr>
          <w:p w14:paraId="53E819A0" w14:textId="77777777" w:rsidR="000D1582" w:rsidRPr="00B21924" w:rsidRDefault="000D1582" w:rsidP="000D1582">
            <w:pPr>
              <w:ind w:firstLine="0"/>
              <w:jc w:val="center"/>
            </w:pPr>
            <w:r>
              <w:rPr>
                <w:sz w:val="22"/>
              </w:rPr>
              <w:t>35 443</w:t>
            </w:r>
          </w:p>
        </w:tc>
        <w:tc>
          <w:tcPr>
            <w:tcW w:w="1101" w:type="pct"/>
            <w:tcBorders>
              <w:top w:val="single" w:sz="4" w:space="0" w:color="auto"/>
              <w:left w:val="nil"/>
              <w:bottom w:val="single" w:sz="4" w:space="0" w:color="auto"/>
              <w:right w:val="single" w:sz="4" w:space="0" w:color="auto"/>
            </w:tcBorders>
            <w:shd w:val="clear" w:color="auto" w:fill="auto"/>
            <w:noWrap/>
            <w:vAlign w:val="center"/>
          </w:tcPr>
          <w:p w14:paraId="0A2BF2EF" w14:textId="77777777" w:rsidR="000D1582" w:rsidRPr="00B21924" w:rsidRDefault="000D1582" w:rsidP="000D1582">
            <w:pPr>
              <w:ind w:firstLine="0"/>
              <w:jc w:val="center"/>
            </w:pPr>
            <w:r>
              <w:rPr>
                <w:sz w:val="22"/>
              </w:rPr>
              <w:t>276 573</w:t>
            </w:r>
          </w:p>
        </w:tc>
      </w:tr>
    </w:tbl>
    <w:p w14:paraId="376A97EB" w14:textId="132B4B94" w:rsidR="000D1582" w:rsidRDefault="000D1582" w:rsidP="000D1582">
      <w:pPr>
        <w:pStyle w:val="20230"/>
      </w:pPr>
      <w:r>
        <w:t xml:space="preserve">Таблица </w:t>
      </w:r>
      <w:r>
        <w:fldChar w:fldCharType="begin"/>
      </w:r>
      <w:r>
        <w:instrText xml:space="preserve"> SEQ Таблица \* ARABIC </w:instrText>
      </w:r>
      <w:r>
        <w:fldChar w:fldCharType="separate"/>
      </w:r>
      <w:r w:rsidR="007B42C3">
        <w:t>35</w:t>
      </w:r>
      <w:r>
        <w:fldChar w:fldCharType="end"/>
      </w:r>
      <w:r>
        <w:t xml:space="preserve"> - </w:t>
      </w:r>
      <w:r w:rsidRPr="003D18C4">
        <w:t>Диапазоны изменения цен объектов 2 сегмента (ИЖС) в разрезе населенных пунктов</w:t>
      </w:r>
    </w:p>
    <w:tbl>
      <w:tblPr>
        <w:tblW w:w="917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3"/>
        <w:gridCol w:w="1660"/>
        <w:gridCol w:w="1071"/>
        <w:gridCol w:w="1741"/>
      </w:tblGrid>
      <w:tr w:rsidR="000D1582" w:rsidRPr="002A795A" w14:paraId="66157560" w14:textId="77777777" w:rsidTr="000D1582">
        <w:trPr>
          <w:trHeight w:val="1455"/>
          <w:tblHeader/>
        </w:trPr>
        <w:tc>
          <w:tcPr>
            <w:tcW w:w="4703" w:type="dxa"/>
            <w:shd w:val="clear" w:color="auto" w:fill="auto"/>
            <w:noWrap/>
            <w:vAlign w:val="center"/>
            <w:hideMark/>
          </w:tcPr>
          <w:p w14:paraId="564485E3" w14:textId="77777777" w:rsidR="000D1582" w:rsidRPr="002A795A" w:rsidRDefault="000D1582" w:rsidP="000D1582">
            <w:pPr>
              <w:spacing w:after="0" w:line="240" w:lineRule="auto"/>
              <w:ind w:firstLine="0"/>
              <w:jc w:val="center"/>
              <w:rPr>
                <w:rFonts w:eastAsia="Times New Roman" w:cs="Times New Roman"/>
                <w:b/>
                <w:bCs/>
                <w:color w:val="000000"/>
                <w:lang w:eastAsia="ru-RU"/>
              </w:rPr>
            </w:pPr>
            <w:r w:rsidRPr="002A795A">
              <w:rPr>
                <w:rFonts w:eastAsia="Times New Roman" w:cs="Times New Roman"/>
                <w:b/>
                <w:bCs/>
                <w:color w:val="000000"/>
                <w:sz w:val="22"/>
                <w:lang w:eastAsia="ru-RU"/>
              </w:rPr>
              <w:t>Наименование МО/ГО</w:t>
            </w:r>
          </w:p>
        </w:tc>
        <w:tc>
          <w:tcPr>
            <w:tcW w:w="1660" w:type="dxa"/>
            <w:shd w:val="clear" w:color="auto" w:fill="auto"/>
            <w:vAlign w:val="center"/>
            <w:hideMark/>
          </w:tcPr>
          <w:p w14:paraId="1DD14BDB" w14:textId="77777777" w:rsidR="000D1582" w:rsidRPr="002A795A" w:rsidRDefault="000D1582" w:rsidP="000D1582">
            <w:pPr>
              <w:spacing w:after="0" w:line="240" w:lineRule="auto"/>
              <w:ind w:firstLine="0"/>
              <w:jc w:val="center"/>
              <w:rPr>
                <w:rFonts w:eastAsia="Times New Roman" w:cs="Times New Roman"/>
                <w:b/>
                <w:bCs/>
                <w:color w:val="000000"/>
                <w:lang w:eastAsia="ru-RU"/>
              </w:rPr>
            </w:pPr>
            <w:r w:rsidRPr="002A795A">
              <w:rPr>
                <w:rFonts w:eastAsia="Times New Roman" w:cs="Times New Roman"/>
                <w:b/>
                <w:bCs/>
                <w:color w:val="000000"/>
                <w:sz w:val="22"/>
                <w:lang w:eastAsia="ru-RU"/>
              </w:rPr>
              <w:t>Минимальная цена, руб. за 1 кв.м.</w:t>
            </w:r>
          </w:p>
        </w:tc>
        <w:tc>
          <w:tcPr>
            <w:tcW w:w="1071" w:type="dxa"/>
            <w:shd w:val="clear" w:color="auto" w:fill="auto"/>
            <w:vAlign w:val="center"/>
            <w:hideMark/>
          </w:tcPr>
          <w:p w14:paraId="0157C3BD" w14:textId="77777777" w:rsidR="000D1582" w:rsidRPr="002A795A" w:rsidRDefault="000D1582" w:rsidP="000D1582">
            <w:pPr>
              <w:spacing w:after="0" w:line="240" w:lineRule="auto"/>
              <w:ind w:firstLine="0"/>
              <w:jc w:val="center"/>
              <w:rPr>
                <w:rFonts w:eastAsia="Times New Roman" w:cs="Times New Roman"/>
                <w:b/>
                <w:bCs/>
                <w:color w:val="000000"/>
                <w:lang w:eastAsia="ru-RU"/>
              </w:rPr>
            </w:pPr>
            <w:r w:rsidRPr="002A795A">
              <w:rPr>
                <w:rFonts w:eastAsia="Times New Roman" w:cs="Times New Roman"/>
                <w:b/>
                <w:bCs/>
                <w:color w:val="000000"/>
                <w:sz w:val="22"/>
                <w:lang w:eastAsia="ru-RU"/>
              </w:rPr>
              <w:t>Средняя цена, руб. за 1 кв.м.</w:t>
            </w:r>
          </w:p>
        </w:tc>
        <w:tc>
          <w:tcPr>
            <w:tcW w:w="1741" w:type="dxa"/>
            <w:shd w:val="clear" w:color="auto" w:fill="auto"/>
            <w:vAlign w:val="center"/>
            <w:hideMark/>
          </w:tcPr>
          <w:p w14:paraId="1EFCDF76" w14:textId="77777777" w:rsidR="000D1582" w:rsidRPr="002A795A" w:rsidRDefault="000D1582" w:rsidP="000D1582">
            <w:pPr>
              <w:spacing w:after="0" w:line="240" w:lineRule="auto"/>
              <w:ind w:firstLine="0"/>
              <w:jc w:val="center"/>
              <w:rPr>
                <w:rFonts w:eastAsia="Times New Roman" w:cs="Times New Roman"/>
                <w:b/>
                <w:bCs/>
                <w:color w:val="000000"/>
                <w:lang w:eastAsia="ru-RU"/>
              </w:rPr>
            </w:pPr>
            <w:r w:rsidRPr="002A795A">
              <w:rPr>
                <w:rFonts w:eastAsia="Times New Roman" w:cs="Times New Roman"/>
                <w:b/>
                <w:bCs/>
                <w:color w:val="000000"/>
                <w:sz w:val="22"/>
                <w:lang w:eastAsia="ru-RU"/>
              </w:rPr>
              <w:t>Максимальная цена, руб. за 1 кв.м.</w:t>
            </w:r>
          </w:p>
        </w:tc>
      </w:tr>
      <w:tr w:rsidR="000D1582" w:rsidRPr="002A795A" w14:paraId="0CAE507F" w14:textId="77777777" w:rsidTr="000D1582">
        <w:trPr>
          <w:trHeight w:val="300"/>
        </w:trPr>
        <w:tc>
          <w:tcPr>
            <w:tcW w:w="4703" w:type="dxa"/>
            <w:shd w:val="clear" w:color="auto" w:fill="auto"/>
            <w:noWrap/>
            <w:vAlign w:val="center"/>
            <w:hideMark/>
          </w:tcPr>
          <w:p w14:paraId="6044E277"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город Нижний Новгород</w:t>
            </w:r>
          </w:p>
        </w:tc>
        <w:tc>
          <w:tcPr>
            <w:tcW w:w="1660" w:type="dxa"/>
            <w:shd w:val="clear" w:color="auto" w:fill="auto"/>
            <w:noWrap/>
            <w:vAlign w:val="center"/>
            <w:hideMark/>
          </w:tcPr>
          <w:p w14:paraId="4DB0D7AE"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14 744</w:t>
            </w:r>
          </w:p>
        </w:tc>
        <w:tc>
          <w:tcPr>
            <w:tcW w:w="1071" w:type="dxa"/>
            <w:shd w:val="clear" w:color="auto" w:fill="auto"/>
            <w:noWrap/>
            <w:vAlign w:val="center"/>
            <w:hideMark/>
          </w:tcPr>
          <w:p w14:paraId="144F0FFF"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74 463</w:t>
            </w:r>
          </w:p>
        </w:tc>
        <w:tc>
          <w:tcPr>
            <w:tcW w:w="1741" w:type="dxa"/>
            <w:shd w:val="clear" w:color="auto" w:fill="auto"/>
            <w:noWrap/>
            <w:vAlign w:val="center"/>
            <w:hideMark/>
          </w:tcPr>
          <w:p w14:paraId="38255EB0"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283 673</w:t>
            </w:r>
          </w:p>
        </w:tc>
      </w:tr>
      <w:tr w:rsidR="000D1582" w:rsidRPr="002A795A" w14:paraId="17E57366" w14:textId="77777777" w:rsidTr="000D1582">
        <w:trPr>
          <w:trHeight w:val="300"/>
        </w:trPr>
        <w:tc>
          <w:tcPr>
            <w:tcW w:w="4703" w:type="dxa"/>
            <w:shd w:val="clear" w:color="auto" w:fill="auto"/>
            <w:noWrap/>
            <w:vAlign w:val="center"/>
            <w:hideMark/>
          </w:tcPr>
          <w:p w14:paraId="1652C15A"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город Арзамас</w:t>
            </w:r>
          </w:p>
        </w:tc>
        <w:tc>
          <w:tcPr>
            <w:tcW w:w="1660" w:type="dxa"/>
            <w:shd w:val="clear" w:color="auto" w:fill="auto"/>
            <w:noWrap/>
            <w:vAlign w:val="center"/>
            <w:hideMark/>
          </w:tcPr>
          <w:p w14:paraId="7FD0496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2 941</w:t>
            </w:r>
          </w:p>
        </w:tc>
        <w:tc>
          <w:tcPr>
            <w:tcW w:w="1071" w:type="dxa"/>
            <w:shd w:val="clear" w:color="auto" w:fill="auto"/>
            <w:noWrap/>
            <w:vAlign w:val="center"/>
            <w:hideMark/>
          </w:tcPr>
          <w:p w14:paraId="749DA91F"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36 341</w:t>
            </w:r>
          </w:p>
        </w:tc>
        <w:tc>
          <w:tcPr>
            <w:tcW w:w="1741" w:type="dxa"/>
            <w:shd w:val="clear" w:color="auto" w:fill="auto"/>
            <w:noWrap/>
            <w:vAlign w:val="center"/>
            <w:hideMark/>
          </w:tcPr>
          <w:p w14:paraId="5F6DF1E3"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171 429</w:t>
            </w:r>
          </w:p>
        </w:tc>
      </w:tr>
      <w:tr w:rsidR="000D1582" w:rsidRPr="002A795A" w14:paraId="3FB5CE1D" w14:textId="77777777" w:rsidTr="000D1582">
        <w:trPr>
          <w:trHeight w:val="300"/>
        </w:trPr>
        <w:tc>
          <w:tcPr>
            <w:tcW w:w="4703" w:type="dxa"/>
            <w:shd w:val="clear" w:color="auto" w:fill="auto"/>
            <w:noWrap/>
            <w:vAlign w:val="center"/>
            <w:hideMark/>
          </w:tcPr>
          <w:p w14:paraId="5888D30A"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город Бор</w:t>
            </w:r>
          </w:p>
        </w:tc>
        <w:tc>
          <w:tcPr>
            <w:tcW w:w="1660" w:type="dxa"/>
            <w:shd w:val="clear" w:color="auto" w:fill="auto"/>
            <w:noWrap/>
            <w:vAlign w:val="center"/>
            <w:hideMark/>
          </w:tcPr>
          <w:p w14:paraId="14150F50"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3 300</w:t>
            </w:r>
          </w:p>
        </w:tc>
        <w:tc>
          <w:tcPr>
            <w:tcW w:w="1071" w:type="dxa"/>
            <w:shd w:val="clear" w:color="auto" w:fill="auto"/>
            <w:noWrap/>
            <w:vAlign w:val="center"/>
            <w:hideMark/>
          </w:tcPr>
          <w:p w14:paraId="06F91A0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44 349</w:t>
            </w:r>
          </w:p>
        </w:tc>
        <w:tc>
          <w:tcPr>
            <w:tcW w:w="1741" w:type="dxa"/>
            <w:shd w:val="clear" w:color="auto" w:fill="auto"/>
            <w:noWrap/>
            <w:vAlign w:val="center"/>
            <w:hideMark/>
          </w:tcPr>
          <w:p w14:paraId="1D68273B"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208 292</w:t>
            </w:r>
          </w:p>
        </w:tc>
      </w:tr>
      <w:tr w:rsidR="000D1582" w:rsidRPr="002A795A" w14:paraId="7093C45C" w14:textId="77777777" w:rsidTr="000D1582">
        <w:trPr>
          <w:trHeight w:val="300"/>
        </w:trPr>
        <w:tc>
          <w:tcPr>
            <w:tcW w:w="4703" w:type="dxa"/>
            <w:shd w:val="clear" w:color="auto" w:fill="auto"/>
            <w:noWrap/>
            <w:vAlign w:val="center"/>
            <w:hideMark/>
          </w:tcPr>
          <w:p w14:paraId="3CB0F38B"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город Дзержинск</w:t>
            </w:r>
          </w:p>
        </w:tc>
        <w:tc>
          <w:tcPr>
            <w:tcW w:w="1660" w:type="dxa"/>
            <w:shd w:val="clear" w:color="auto" w:fill="auto"/>
            <w:noWrap/>
            <w:vAlign w:val="center"/>
            <w:hideMark/>
          </w:tcPr>
          <w:p w14:paraId="6B7C007F"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8 088</w:t>
            </w:r>
          </w:p>
        </w:tc>
        <w:tc>
          <w:tcPr>
            <w:tcW w:w="1071" w:type="dxa"/>
            <w:shd w:val="clear" w:color="auto" w:fill="auto"/>
            <w:noWrap/>
            <w:vAlign w:val="center"/>
            <w:hideMark/>
          </w:tcPr>
          <w:p w14:paraId="0F2C02A6"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61 284</w:t>
            </w:r>
          </w:p>
        </w:tc>
        <w:tc>
          <w:tcPr>
            <w:tcW w:w="1741" w:type="dxa"/>
            <w:shd w:val="clear" w:color="auto" w:fill="auto"/>
            <w:noWrap/>
            <w:vAlign w:val="center"/>
            <w:hideMark/>
          </w:tcPr>
          <w:p w14:paraId="266E4D2F"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175 439</w:t>
            </w:r>
          </w:p>
        </w:tc>
      </w:tr>
      <w:tr w:rsidR="000D1582" w:rsidRPr="002A795A" w14:paraId="6D9FD9A2" w14:textId="77777777" w:rsidTr="000D1582">
        <w:trPr>
          <w:trHeight w:val="300"/>
        </w:trPr>
        <w:tc>
          <w:tcPr>
            <w:tcW w:w="4703" w:type="dxa"/>
            <w:shd w:val="clear" w:color="auto" w:fill="auto"/>
            <w:noWrap/>
            <w:vAlign w:val="center"/>
            <w:hideMark/>
          </w:tcPr>
          <w:p w14:paraId="6FE0F7C7"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город Саров</w:t>
            </w:r>
          </w:p>
        </w:tc>
        <w:tc>
          <w:tcPr>
            <w:tcW w:w="1660" w:type="dxa"/>
            <w:shd w:val="clear" w:color="auto" w:fill="auto"/>
            <w:noWrap/>
            <w:vAlign w:val="center"/>
            <w:hideMark/>
          </w:tcPr>
          <w:p w14:paraId="248E7EF6"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13 587</w:t>
            </w:r>
          </w:p>
        </w:tc>
        <w:tc>
          <w:tcPr>
            <w:tcW w:w="1071" w:type="dxa"/>
            <w:shd w:val="clear" w:color="auto" w:fill="auto"/>
            <w:noWrap/>
            <w:vAlign w:val="center"/>
            <w:hideMark/>
          </w:tcPr>
          <w:p w14:paraId="09A96BFA"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83 611</w:t>
            </w:r>
          </w:p>
        </w:tc>
        <w:tc>
          <w:tcPr>
            <w:tcW w:w="1741" w:type="dxa"/>
            <w:shd w:val="clear" w:color="auto" w:fill="auto"/>
            <w:noWrap/>
            <w:vAlign w:val="center"/>
            <w:hideMark/>
          </w:tcPr>
          <w:p w14:paraId="43A009A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156 986</w:t>
            </w:r>
          </w:p>
        </w:tc>
      </w:tr>
      <w:tr w:rsidR="000D1582" w:rsidRPr="002A795A" w14:paraId="2083D197" w14:textId="77777777" w:rsidTr="000D1582">
        <w:trPr>
          <w:trHeight w:val="300"/>
        </w:trPr>
        <w:tc>
          <w:tcPr>
            <w:tcW w:w="4703" w:type="dxa"/>
            <w:shd w:val="clear" w:color="auto" w:fill="auto"/>
            <w:noWrap/>
            <w:vAlign w:val="center"/>
            <w:hideMark/>
          </w:tcPr>
          <w:p w14:paraId="286D0700"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Кстовский муниципальный округ</w:t>
            </w:r>
          </w:p>
        </w:tc>
        <w:tc>
          <w:tcPr>
            <w:tcW w:w="1660" w:type="dxa"/>
            <w:shd w:val="clear" w:color="auto" w:fill="auto"/>
            <w:noWrap/>
            <w:vAlign w:val="center"/>
            <w:hideMark/>
          </w:tcPr>
          <w:p w14:paraId="79B25B3F"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3 744</w:t>
            </w:r>
          </w:p>
        </w:tc>
        <w:tc>
          <w:tcPr>
            <w:tcW w:w="1071" w:type="dxa"/>
            <w:shd w:val="clear" w:color="auto" w:fill="auto"/>
            <w:noWrap/>
            <w:vAlign w:val="center"/>
            <w:hideMark/>
          </w:tcPr>
          <w:p w14:paraId="4A636E55"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58 912</w:t>
            </w:r>
          </w:p>
        </w:tc>
        <w:tc>
          <w:tcPr>
            <w:tcW w:w="1741" w:type="dxa"/>
            <w:shd w:val="clear" w:color="auto" w:fill="auto"/>
            <w:noWrap/>
            <w:vAlign w:val="center"/>
            <w:hideMark/>
          </w:tcPr>
          <w:p w14:paraId="638C82D3"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191 257</w:t>
            </w:r>
          </w:p>
        </w:tc>
      </w:tr>
      <w:tr w:rsidR="000D1582" w:rsidRPr="002A795A" w14:paraId="5BCA11B2" w14:textId="77777777" w:rsidTr="000D1582">
        <w:trPr>
          <w:trHeight w:val="300"/>
        </w:trPr>
        <w:tc>
          <w:tcPr>
            <w:tcW w:w="4703" w:type="dxa"/>
            <w:shd w:val="clear" w:color="auto" w:fill="auto"/>
            <w:noWrap/>
            <w:vAlign w:val="center"/>
            <w:hideMark/>
          </w:tcPr>
          <w:p w14:paraId="7C0C47C6"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Балахнинский муниципальный округ</w:t>
            </w:r>
          </w:p>
        </w:tc>
        <w:tc>
          <w:tcPr>
            <w:tcW w:w="1660" w:type="dxa"/>
            <w:shd w:val="clear" w:color="auto" w:fill="auto"/>
            <w:noWrap/>
            <w:vAlign w:val="center"/>
            <w:hideMark/>
          </w:tcPr>
          <w:p w14:paraId="7E2A606D"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6 059</w:t>
            </w:r>
          </w:p>
        </w:tc>
        <w:tc>
          <w:tcPr>
            <w:tcW w:w="1071" w:type="dxa"/>
            <w:shd w:val="clear" w:color="auto" w:fill="auto"/>
            <w:noWrap/>
            <w:vAlign w:val="center"/>
            <w:hideMark/>
          </w:tcPr>
          <w:p w14:paraId="3AC22C36"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48 181</w:t>
            </w:r>
          </w:p>
        </w:tc>
        <w:tc>
          <w:tcPr>
            <w:tcW w:w="1741" w:type="dxa"/>
            <w:shd w:val="clear" w:color="auto" w:fill="auto"/>
            <w:noWrap/>
            <w:vAlign w:val="center"/>
            <w:hideMark/>
          </w:tcPr>
          <w:p w14:paraId="4626DBC6"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156 667</w:t>
            </w:r>
          </w:p>
        </w:tc>
      </w:tr>
      <w:tr w:rsidR="000D1582" w:rsidRPr="002A795A" w14:paraId="49372438" w14:textId="77777777" w:rsidTr="000D1582">
        <w:trPr>
          <w:trHeight w:val="300"/>
        </w:trPr>
        <w:tc>
          <w:tcPr>
            <w:tcW w:w="4703" w:type="dxa"/>
            <w:shd w:val="clear" w:color="auto" w:fill="auto"/>
            <w:noWrap/>
            <w:vAlign w:val="center"/>
            <w:hideMark/>
          </w:tcPr>
          <w:p w14:paraId="7215C08A"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Богородский муниципальный округ</w:t>
            </w:r>
          </w:p>
        </w:tc>
        <w:tc>
          <w:tcPr>
            <w:tcW w:w="1660" w:type="dxa"/>
            <w:shd w:val="clear" w:color="auto" w:fill="auto"/>
            <w:noWrap/>
            <w:vAlign w:val="center"/>
            <w:hideMark/>
          </w:tcPr>
          <w:p w14:paraId="47885708"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3 500</w:t>
            </w:r>
          </w:p>
        </w:tc>
        <w:tc>
          <w:tcPr>
            <w:tcW w:w="1071" w:type="dxa"/>
            <w:shd w:val="clear" w:color="auto" w:fill="auto"/>
            <w:noWrap/>
            <w:vAlign w:val="center"/>
            <w:hideMark/>
          </w:tcPr>
          <w:p w14:paraId="547FB322"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44 741</w:t>
            </w:r>
          </w:p>
        </w:tc>
        <w:tc>
          <w:tcPr>
            <w:tcW w:w="1741" w:type="dxa"/>
            <w:shd w:val="clear" w:color="auto" w:fill="auto"/>
            <w:noWrap/>
            <w:vAlign w:val="center"/>
            <w:hideMark/>
          </w:tcPr>
          <w:p w14:paraId="4208086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136 319</w:t>
            </w:r>
          </w:p>
        </w:tc>
      </w:tr>
      <w:tr w:rsidR="000D1582" w:rsidRPr="002A795A" w14:paraId="34FB8D63" w14:textId="77777777" w:rsidTr="000D1582">
        <w:trPr>
          <w:trHeight w:val="300"/>
        </w:trPr>
        <w:tc>
          <w:tcPr>
            <w:tcW w:w="4703" w:type="dxa"/>
            <w:shd w:val="clear" w:color="auto" w:fill="auto"/>
            <w:noWrap/>
            <w:vAlign w:val="center"/>
            <w:hideMark/>
          </w:tcPr>
          <w:p w14:paraId="63755926"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Городецкий муниципальный округ</w:t>
            </w:r>
          </w:p>
        </w:tc>
        <w:tc>
          <w:tcPr>
            <w:tcW w:w="1660" w:type="dxa"/>
            <w:shd w:val="clear" w:color="auto" w:fill="auto"/>
            <w:noWrap/>
            <w:vAlign w:val="center"/>
            <w:hideMark/>
          </w:tcPr>
          <w:p w14:paraId="27E9FAB8"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2 857</w:t>
            </w:r>
          </w:p>
        </w:tc>
        <w:tc>
          <w:tcPr>
            <w:tcW w:w="1071" w:type="dxa"/>
            <w:shd w:val="clear" w:color="auto" w:fill="auto"/>
            <w:noWrap/>
            <w:vAlign w:val="center"/>
            <w:hideMark/>
          </w:tcPr>
          <w:p w14:paraId="56443E9B"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46 698</w:t>
            </w:r>
          </w:p>
        </w:tc>
        <w:tc>
          <w:tcPr>
            <w:tcW w:w="1741" w:type="dxa"/>
            <w:shd w:val="clear" w:color="auto" w:fill="auto"/>
            <w:noWrap/>
            <w:vAlign w:val="center"/>
            <w:hideMark/>
          </w:tcPr>
          <w:p w14:paraId="1322B161"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200 000</w:t>
            </w:r>
          </w:p>
        </w:tc>
      </w:tr>
      <w:tr w:rsidR="000D1582" w:rsidRPr="002A795A" w14:paraId="1051A5D7" w14:textId="77777777" w:rsidTr="000D1582">
        <w:trPr>
          <w:trHeight w:val="300"/>
        </w:trPr>
        <w:tc>
          <w:tcPr>
            <w:tcW w:w="4703" w:type="dxa"/>
            <w:shd w:val="clear" w:color="auto" w:fill="auto"/>
            <w:noWrap/>
            <w:vAlign w:val="center"/>
            <w:hideMark/>
          </w:tcPr>
          <w:p w14:paraId="316BDCD1"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город Выкса</w:t>
            </w:r>
          </w:p>
        </w:tc>
        <w:tc>
          <w:tcPr>
            <w:tcW w:w="1660" w:type="dxa"/>
            <w:shd w:val="clear" w:color="auto" w:fill="auto"/>
            <w:noWrap/>
            <w:vAlign w:val="center"/>
            <w:hideMark/>
          </w:tcPr>
          <w:p w14:paraId="12030D34"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3 171</w:t>
            </w:r>
          </w:p>
        </w:tc>
        <w:tc>
          <w:tcPr>
            <w:tcW w:w="1071" w:type="dxa"/>
            <w:shd w:val="clear" w:color="auto" w:fill="auto"/>
            <w:noWrap/>
            <w:vAlign w:val="center"/>
            <w:hideMark/>
          </w:tcPr>
          <w:p w14:paraId="1A1E3E1D"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45 252</w:t>
            </w:r>
          </w:p>
        </w:tc>
        <w:tc>
          <w:tcPr>
            <w:tcW w:w="1741" w:type="dxa"/>
            <w:shd w:val="clear" w:color="auto" w:fill="auto"/>
            <w:noWrap/>
            <w:vAlign w:val="center"/>
            <w:hideMark/>
          </w:tcPr>
          <w:p w14:paraId="1541972F"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125 000</w:t>
            </w:r>
          </w:p>
        </w:tc>
      </w:tr>
      <w:tr w:rsidR="000D1582" w:rsidRPr="002A795A" w14:paraId="72038531" w14:textId="77777777" w:rsidTr="000D1582">
        <w:trPr>
          <w:trHeight w:val="300"/>
        </w:trPr>
        <w:tc>
          <w:tcPr>
            <w:tcW w:w="4703" w:type="dxa"/>
            <w:shd w:val="clear" w:color="auto" w:fill="auto"/>
            <w:noWrap/>
            <w:vAlign w:val="center"/>
            <w:hideMark/>
          </w:tcPr>
          <w:p w14:paraId="2753F2B0"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Павловский муниципальный округ</w:t>
            </w:r>
          </w:p>
        </w:tc>
        <w:tc>
          <w:tcPr>
            <w:tcW w:w="1660" w:type="dxa"/>
            <w:shd w:val="clear" w:color="auto" w:fill="auto"/>
            <w:noWrap/>
            <w:vAlign w:val="center"/>
            <w:hideMark/>
          </w:tcPr>
          <w:p w14:paraId="5A920BA6"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4 006</w:t>
            </w:r>
          </w:p>
        </w:tc>
        <w:tc>
          <w:tcPr>
            <w:tcW w:w="1071" w:type="dxa"/>
            <w:shd w:val="clear" w:color="auto" w:fill="auto"/>
            <w:noWrap/>
            <w:vAlign w:val="center"/>
            <w:hideMark/>
          </w:tcPr>
          <w:p w14:paraId="2FD5C49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34 846</w:t>
            </w:r>
          </w:p>
        </w:tc>
        <w:tc>
          <w:tcPr>
            <w:tcW w:w="1741" w:type="dxa"/>
            <w:shd w:val="clear" w:color="auto" w:fill="auto"/>
            <w:noWrap/>
            <w:vAlign w:val="center"/>
            <w:hideMark/>
          </w:tcPr>
          <w:p w14:paraId="36E45E54"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161 917</w:t>
            </w:r>
          </w:p>
        </w:tc>
      </w:tr>
      <w:tr w:rsidR="000D1582" w:rsidRPr="002A795A" w14:paraId="19C571E2" w14:textId="77777777" w:rsidTr="000D1582">
        <w:trPr>
          <w:trHeight w:val="300"/>
        </w:trPr>
        <w:tc>
          <w:tcPr>
            <w:tcW w:w="4703" w:type="dxa"/>
            <w:shd w:val="clear" w:color="auto" w:fill="auto"/>
            <w:noWrap/>
            <w:vAlign w:val="center"/>
            <w:hideMark/>
          </w:tcPr>
          <w:p w14:paraId="0C19B059"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Володарский муниципальный округ</w:t>
            </w:r>
          </w:p>
        </w:tc>
        <w:tc>
          <w:tcPr>
            <w:tcW w:w="1660" w:type="dxa"/>
            <w:shd w:val="clear" w:color="auto" w:fill="auto"/>
            <w:noWrap/>
            <w:vAlign w:val="center"/>
            <w:hideMark/>
          </w:tcPr>
          <w:p w14:paraId="508F106F"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8 530</w:t>
            </w:r>
          </w:p>
        </w:tc>
        <w:tc>
          <w:tcPr>
            <w:tcW w:w="1071" w:type="dxa"/>
            <w:shd w:val="clear" w:color="auto" w:fill="auto"/>
            <w:noWrap/>
            <w:vAlign w:val="center"/>
            <w:hideMark/>
          </w:tcPr>
          <w:p w14:paraId="1B7664D1"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42 369</w:t>
            </w:r>
          </w:p>
        </w:tc>
        <w:tc>
          <w:tcPr>
            <w:tcW w:w="1741" w:type="dxa"/>
            <w:shd w:val="clear" w:color="auto" w:fill="auto"/>
            <w:noWrap/>
            <w:vAlign w:val="center"/>
            <w:hideMark/>
          </w:tcPr>
          <w:p w14:paraId="28066E62"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125 000</w:t>
            </w:r>
          </w:p>
        </w:tc>
      </w:tr>
      <w:tr w:rsidR="000D1582" w:rsidRPr="002A795A" w14:paraId="624A9E8D" w14:textId="77777777" w:rsidTr="000D1582">
        <w:trPr>
          <w:trHeight w:val="300"/>
        </w:trPr>
        <w:tc>
          <w:tcPr>
            <w:tcW w:w="4703" w:type="dxa"/>
            <w:shd w:val="clear" w:color="auto" w:fill="auto"/>
            <w:noWrap/>
            <w:vAlign w:val="center"/>
            <w:hideMark/>
          </w:tcPr>
          <w:p w14:paraId="46AE9B21"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город Кулебаки</w:t>
            </w:r>
          </w:p>
        </w:tc>
        <w:tc>
          <w:tcPr>
            <w:tcW w:w="1660" w:type="dxa"/>
            <w:shd w:val="clear" w:color="auto" w:fill="auto"/>
            <w:noWrap/>
            <w:vAlign w:val="center"/>
            <w:hideMark/>
          </w:tcPr>
          <w:p w14:paraId="33822B63"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2 273</w:t>
            </w:r>
          </w:p>
        </w:tc>
        <w:tc>
          <w:tcPr>
            <w:tcW w:w="1071" w:type="dxa"/>
            <w:shd w:val="clear" w:color="auto" w:fill="auto"/>
            <w:noWrap/>
            <w:vAlign w:val="center"/>
            <w:hideMark/>
          </w:tcPr>
          <w:p w14:paraId="23C74C1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22 990</w:t>
            </w:r>
          </w:p>
        </w:tc>
        <w:tc>
          <w:tcPr>
            <w:tcW w:w="1741" w:type="dxa"/>
            <w:shd w:val="clear" w:color="auto" w:fill="auto"/>
            <w:noWrap/>
            <w:vAlign w:val="center"/>
            <w:hideMark/>
          </w:tcPr>
          <w:p w14:paraId="2FBF8B2A"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71 429</w:t>
            </w:r>
          </w:p>
        </w:tc>
      </w:tr>
      <w:tr w:rsidR="000D1582" w:rsidRPr="002A795A" w14:paraId="2166E513" w14:textId="77777777" w:rsidTr="000D1582">
        <w:trPr>
          <w:trHeight w:val="300"/>
        </w:trPr>
        <w:tc>
          <w:tcPr>
            <w:tcW w:w="4703" w:type="dxa"/>
            <w:shd w:val="clear" w:color="auto" w:fill="auto"/>
            <w:noWrap/>
            <w:vAlign w:val="center"/>
            <w:hideMark/>
          </w:tcPr>
          <w:p w14:paraId="63B16E52"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город Чкаловск</w:t>
            </w:r>
          </w:p>
        </w:tc>
        <w:tc>
          <w:tcPr>
            <w:tcW w:w="1660" w:type="dxa"/>
            <w:shd w:val="clear" w:color="auto" w:fill="auto"/>
            <w:noWrap/>
            <w:vAlign w:val="center"/>
            <w:hideMark/>
          </w:tcPr>
          <w:p w14:paraId="28E23D98"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2 889</w:t>
            </w:r>
          </w:p>
        </w:tc>
        <w:tc>
          <w:tcPr>
            <w:tcW w:w="1071" w:type="dxa"/>
            <w:shd w:val="clear" w:color="auto" w:fill="auto"/>
            <w:noWrap/>
            <w:vAlign w:val="center"/>
            <w:hideMark/>
          </w:tcPr>
          <w:p w14:paraId="0A61C916"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32 159</w:t>
            </w:r>
          </w:p>
        </w:tc>
        <w:tc>
          <w:tcPr>
            <w:tcW w:w="1741" w:type="dxa"/>
            <w:shd w:val="clear" w:color="auto" w:fill="auto"/>
            <w:noWrap/>
            <w:vAlign w:val="center"/>
            <w:hideMark/>
          </w:tcPr>
          <w:p w14:paraId="646C14CD"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195 652</w:t>
            </w:r>
          </w:p>
        </w:tc>
      </w:tr>
      <w:tr w:rsidR="000D1582" w:rsidRPr="002A795A" w14:paraId="000499A4" w14:textId="77777777" w:rsidTr="000D1582">
        <w:trPr>
          <w:trHeight w:val="300"/>
        </w:trPr>
        <w:tc>
          <w:tcPr>
            <w:tcW w:w="4703" w:type="dxa"/>
            <w:shd w:val="clear" w:color="auto" w:fill="auto"/>
            <w:noWrap/>
            <w:vAlign w:val="center"/>
            <w:hideMark/>
          </w:tcPr>
          <w:p w14:paraId="036ED343"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Семеновский</w:t>
            </w:r>
          </w:p>
        </w:tc>
        <w:tc>
          <w:tcPr>
            <w:tcW w:w="1660" w:type="dxa"/>
            <w:shd w:val="clear" w:color="auto" w:fill="auto"/>
            <w:noWrap/>
            <w:vAlign w:val="center"/>
            <w:hideMark/>
          </w:tcPr>
          <w:p w14:paraId="4DAB5E25"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2 400</w:t>
            </w:r>
          </w:p>
        </w:tc>
        <w:tc>
          <w:tcPr>
            <w:tcW w:w="1071" w:type="dxa"/>
            <w:shd w:val="clear" w:color="auto" w:fill="auto"/>
            <w:noWrap/>
            <w:vAlign w:val="center"/>
            <w:hideMark/>
          </w:tcPr>
          <w:p w14:paraId="4247A31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22 676</w:t>
            </w:r>
          </w:p>
        </w:tc>
        <w:tc>
          <w:tcPr>
            <w:tcW w:w="1741" w:type="dxa"/>
            <w:shd w:val="clear" w:color="auto" w:fill="auto"/>
            <w:noWrap/>
            <w:vAlign w:val="center"/>
            <w:hideMark/>
          </w:tcPr>
          <w:p w14:paraId="514931B4"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102 459</w:t>
            </w:r>
          </w:p>
        </w:tc>
      </w:tr>
      <w:tr w:rsidR="000D1582" w:rsidRPr="002A795A" w14:paraId="782525A1" w14:textId="77777777" w:rsidTr="000D1582">
        <w:trPr>
          <w:trHeight w:val="300"/>
        </w:trPr>
        <w:tc>
          <w:tcPr>
            <w:tcW w:w="4703" w:type="dxa"/>
            <w:shd w:val="clear" w:color="auto" w:fill="auto"/>
            <w:noWrap/>
            <w:vAlign w:val="center"/>
            <w:hideMark/>
          </w:tcPr>
          <w:p w14:paraId="4B86D47C"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Дивеевский муниципальный округ</w:t>
            </w:r>
          </w:p>
        </w:tc>
        <w:tc>
          <w:tcPr>
            <w:tcW w:w="1660" w:type="dxa"/>
            <w:shd w:val="clear" w:color="auto" w:fill="auto"/>
            <w:noWrap/>
            <w:vAlign w:val="center"/>
            <w:hideMark/>
          </w:tcPr>
          <w:p w14:paraId="0E9283D3"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2 000</w:t>
            </w:r>
          </w:p>
        </w:tc>
        <w:tc>
          <w:tcPr>
            <w:tcW w:w="1071" w:type="dxa"/>
            <w:shd w:val="clear" w:color="auto" w:fill="auto"/>
            <w:noWrap/>
            <w:vAlign w:val="center"/>
            <w:hideMark/>
          </w:tcPr>
          <w:p w14:paraId="25D7F0C6"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52 371</w:t>
            </w:r>
          </w:p>
        </w:tc>
        <w:tc>
          <w:tcPr>
            <w:tcW w:w="1741" w:type="dxa"/>
            <w:shd w:val="clear" w:color="auto" w:fill="auto"/>
            <w:noWrap/>
            <w:vAlign w:val="center"/>
            <w:hideMark/>
          </w:tcPr>
          <w:p w14:paraId="683C9B7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200 000</w:t>
            </w:r>
          </w:p>
        </w:tc>
      </w:tr>
      <w:tr w:rsidR="000D1582" w:rsidRPr="002A795A" w14:paraId="5DEF02AC" w14:textId="77777777" w:rsidTr="000D1582">
        <w:trPr>
          <w:trHeight w:val="300"/>
        </w:trPr>
        <w:tc>
          <w:tcPr>
            <w:tcW w:w="4703" w:type="dxa"/>
            <w:shd w:val="clear" w:color="auto" w:fill="auto"/>
            <w:noWrap/>
            <w:vAlign w:val="center"/>
            <w:hideMark/>
          </w:tcPr>
          <w:p w14:paraId="442185ED"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Лысковский муниципальный округ</w:t>
            </w:r>
          </w:p>
        </w:tc>
        <w:tc>
          <w:tcPr>
            <w:tcW w:w="1660" w:type="dxa"/>
            <w:shd w:val="clear" w:color="auto" w:fill="auto"/>
            <w:noWrap/>
            <w:vAlign w:val="center"/>
            <w:hideMark/>
          </w:tcPr>
          <w:p w14:paraId="551BB96D"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2 400</w:t>
            </w:r>
          </w:p>
        </w:tc>
        <w:tc>
          <w:tcPr>
            <w:tcW w:w="1071" w:type="dxa"/>
            <w:shd w:val="clear" w:color="auto" w:fill="auto"/>
            <w:noWrap/>
            <w:vAlign w:val="center"/>
            <w:hideMark/>
          </w:tcPr>
          <w:p w14:paraId="23A56CC1"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26 993</w:t>
            </w:r>
          </w:p>
        </w:tc>
        <w:tc>
          <w:tcPr>
            <w:tcW w:w="1741" w:type="dxa"/>
            <w:shd w:val="clear" w:color="auto" w:fill="auto"/>
            <w:noWrap/>
            <w:vAlign w:val="center"/>
            <w:hideMark/>
          </w:tcPr>
          <w:p w14:paraId="1C4A0002"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92 857</w:t>
            </w:r>
          </w:p>
        </w:tc>
      </w:tr>
      <w:tr w:rsidR="000D1582" w:rsidRPr="002A795A" w14:paraId="044ED502" w14:textId="77777777" w:rsidTr="000D1582">
        <w:trPr>
          <w:trHeight w:val="300"/>
        </w:trPr>
        <w:tc>
          <w:tcPr>
            <w:tcW w:w="4703" w:type="dxa"/>
            <w:shd w:val="clear" w:color="auto" w:fill="auto"/>
            <w:noWrap/>
            <w:vAlign w:val="center"/>
            <w:hideMark/>
          </w:tcPr>
          <w:p w14:paraId="3546784C"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Ардатовский муниципальный округ</w:t>
            </w:r>
          </w:p>
        </w:tc>
        <w:tc>
          <w:tcPr>
            <w:tcW w:w="1660" w:type="dxa"/>
            <w:shd w:val="clear" w:color="auto" w:fill="auto"/>
            <w:noWrap/>
            <w:vAlign w:val="center"/>
            <w:hideMark/>
          </w:tcPr>
          <w:p w14:paraId="6B81C01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1 857</w:t>
            </w:r>
          </w:p>
        </w:tc>
        <w:tc>
          <w:tcPr>
            <w:tcW w:w="1071" w:type="dxa"/>
            <w:shd w:val="clear" w:color="auto" w:fill="auto"/>
            <w:noWrap/>
            <w:vAlign w:val="center"/>
            <w:hideMark/>
          </w:tcPr>
          <w:p w14:paraId="6BB3334E"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17 636</w:t>
            </w:r>
          </w:p>
        </w:tc>
        <w:tc>
          <w:tcPr>
            <w:tcW w:w="1741" w:type="dxa"/>
            <w:shd w:val="clear" w:color="auto" w:fill="auto"/>
            <w:noWrap/>
            <w:vAlign w:val="center"/>
            <w:hideMark/>
          </w:tcPr>
          <w:p w14:paraId="54C4286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67 278</w:t>
            </w:r>
          </w:p>
        </w:tc>
      </w:tr>
      <w:tr w:rsidR="000D1582" w:rsidRPr="002A795A" w14:paraId="5CD5386D" w14:textId="77777777" w:rsidTr="000D1582">
        <w:trPr>
          <w:trHeight w:val="300"/>
        </w:trPr>
        <w:tc>
          <w:tcPr>
            <w:tcW w:w="4703" w:type="dxa"/>
            <w:shd w:val="clear" w:color="auto" w:fill="auto"/>
            <w:noWrap/>
            <w:vAlign w:val="center"/>
            <w:hideMark/>
          </w:tcPr>
          <w:p w14:paraId="5F4E5C2E"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Большеболдинский муниципальный округ</w:t>
            </w:r>
          </w:p>
        </w:tc>
        <w:tc>
          <w:tcPr>
            <w:tcW w:w="1660" w:type="dxa"/>
            <w:shd w:val="clear" w:color="auto" w:fill="auto"/>
            <w:noWrap/>
            <w:vAlign w:val="center"/>
            <w:hideMark/>
          </w:tcPr>
          <w:p w14:paraId="5C33423A"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1 905</w:t>
            </w:r>
          </w:p>
        </w:tc>
        <w:tc>
          <w:tcPr>
            <w:tcW w:w="1071" w:type="dxa"/>
            <w:shd w:val="clear" w:color="auto" w:fill="auto"/>
            <w:noWrap/>
            <w:vAlign w:val="center"/>
            <w:hideMark/>
          </w:tcPr>
          <w:p w14:paraId="35808C0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14 722</w:t>
            </w:r>
          </w:p>
        </w:tc>
        <w:tc>
          <w:tcPr>
            <w:tcW w:w="1741" w:type="dxa"/>
            <w:shd w:val="clear" w:color="auto" w:fill="auto"/>
            <w:noWrap/>
            <w:vAlign w:val="center"/>
            <w:hideMark/>
          </w:tcPr>
          <w:p w14:paraId="1F88C408"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46 358</w:t>
            </w:r>
          </w:p>
        </w:tc>
      </w:tr>
      <w:tr w:rsidR="000D1582" w:rsidRPr="002A795A" w14:paraId="635CFAFE" w14:textId="77777777" w:rsidTr="000D1582">
        <w:trPr>
          <w:trHeight w:val="300"/>
        </w:trPr>
        <w:tc>
          <w:tcPr>
            <w:tcW w:w="4703" w:type="dxa"/>
            <w:shd w:val="clear" w:color="auto" w:fill="auto"/>
            <w:noWrap/>
            <w:vAlign w:val="center"/>
            <w:hideMark/>
          </w:tcPr>
          <w:p w14:paraId="7AE29F69"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Большемурашкинский муниципальный округ</w:t>
            </w:r>
          </w:p>
        </w:tc>
        <w:tc>
          <w:tcPr>
            <w:tcW w:w="1660" w:type="dxa"/>
            <w:shd w:val="clear" w:color="auto" w:fill="auto"/>
            <w:noWrap/>
            <w:vAlign w:val="center"/>
            <w:hideMark/>
          </w:tcPr>
          <w:p w14:paraId="630A7BF9"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1 970</w:t>
            </w:r>
          </w:p>
        </w:tc>
        <w:tc>
          <w:tcPr>
            <w:tcW w:w="1071" w:type="dxa"/>
            <w:shd w:val="clear" w:color="auto" w:fill="auto"/>
            <w:noWrap/>
            <w:vAlign w:val="center"/>
            <w:hideMark/>
          </w:tcPr>
          <w:p w14:paraId="2442F0FA"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20 587</w:t>
            </w:r>
          </w:p>
        </w:tc>
        <w:tc>
          <w:tcPr>
            <w:tcW w:w="1741" w:type="dxa"/>
            <w:shd w:val="clear" w:color="auto" w:fill="auto"/>
            <w:noWrap/>
            <w:vAlign w:val="center"/>
            <w:hideMark/>
          </w:tcPr>
          <w:p w14:paraId="3723616A"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72 121</w:t>
            </w:r>
          </w:p>
        </w:tc>
      </w:tr>
      <w:tr w:rsidR="000D1582" w:rsidRPr="002A795A" w14:paraId="6F8BB48D" w14:textId="77777777" w:rsidTr="000D1582">
        <w:trPr>
          <w:trHeight w:val="300"/>
        </w:trPr>
        <w:tc>
          <w:tcPr>
            <w:tcW w:w="4703" w:type="dxa"/>
            <w:shd w:val="clear" w:color="auto" w:fill="auto"/>
            <w:noWrap/>
            <w:vAlign w:val="center"/>
            <w:hideMark/>
          </w:tcPr>
          <w:p w14:paraId="0115DA2A"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Бутурлинский муниципальный округ</w:t>
            </w:r>
          </w:p>
        </w:tc>
        <w:tc>
          <w:tcPr>
            <w:tcW w:w="1660" w:type="dxa"/>
            <w:shd w:val="clear" w:color="auto" w:fill="auto"/>
            <w:noWrap/>
            <w:vAlign w:val="center"/>
            <w:hideMark/>
          </w:tcPr>
          <w:p w14:paraId="3E5F2259"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676</w:t>
            </w:r>
          </w:p>
        </w:tc>
        <w:tc>
          <w:tcPr>
            <w:tcW w:w="1071" w:type="dxa"/>
            <w:shd w:val="clear" w:color="auto" w:fill="auto"/>
            <w:noWrap/>
            <w:vAlign w:val="center"/>
            <w:hideMark/>
          </w:tcPr>
          <w:p w14:paraId="62B586C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20 767</w:t>
            </w:r>
          </w:p>
        </w:tc>
        <w:tc>
          <w:tcPr>
            <w:tcW w:w="1741" w:type="dxa"/>
            <w:shd w:val="clear" w:color="auto" w:fill="auto"/>
            <w:noWrap/>
            <w:vAlign w:val="center"/>
            <w:hideMark/>
          </w:tcPr>
          <w:p w14:paraId="69013CF0"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76 267</w:t>
            </w:r>
          </w:p>
        </w:tc>
      </w:tr>
      <w:tr w:rsidR="000D1582" w:rsidRPr="002A795A" w14:paraId="781D891B" w14:textId="77777777" w:rsidTr="000D1582">
        <w:trPr>
          <w:trHeight w:val="300"/>
        </w:trPr>
        <w:tc>
          <w:tcPr>
            <w:tcW w:w="4703" w:type="dxa"/>
            <w:shd w:val="clear" w:color="auto" w:fill="auto"/>
            <w:noWrap/>
            <w:vAlign w:val="center"/>
            <w:hideMark/>
          </w:tcPr>
          <w:p w14:paraId="5D9A7E9B"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Вадский муниципальный округ</w:t>
            </w:r>
          </w:p>
        </w:tc>
        <w:tc>
          <w:tcPr>
            <w:tcW w:w="1660" w:type="dxa"/>
            <w:shd w:val="clear" w:color="auto" w:fill="auto"/>
            <w:noWrap/>
            <w:vAlign w:val="center"/>
            <w:hideMark/>
          </w:tcPr>
          <w:p w14:paraId="0AF7E40B"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3 200</w:t>
            </w:r>
          </w:p>
        </w:tc>
        <w:tc>
          <w:tcPr>
            <w:tcW w:w="1071" w:type="dxa"/>
            <w:shd w:val="clear" w:color="auto" w:fill="auto"/>
            <w:noWrap/>
            <w:vAlign w:val="center"/>
            <w:hideMark/>
          </w:tcPr>
          <w:p w14:paraId="62F4246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24 020</w:t>
            </w:r>
          </w:p>
        </w:tc>
        <w:tc>
          <w:tcPr>
            <w:tcW w:w="1741" w:type="dxa"/>
            <w:shd w:val="clear" w:color="auto" w:fill="auto"/>
            <w:noWrap/>
            <w:vAlign w:val="center"/>
            <w:hideMark/>
          </w:tcPr>
          <w:p w14:paraId="4B257C4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85 800</w:t>
            </w:r>
          </w:p>
        </w:tc>
      </w:tr>
      <w:tr w:rsidR="000D1582" w:rsidRPr="002A795A" w14:paraId="7863D3D6" w14:textId="77777777" w:rsidTr="000D1582">
        <w:trPr>
          <w:trHeight w:val="300"/>
        </w:trPr>
        <w:tc>
          <w:tcPr>
            <w:tcW w:w="4703" w:type="dxa"/>
            <w:shd w:val="clear" w:color="auto" w:fill="auto"/>
            <w:noWrap/>
            <w:vAlign w:val="center"/>
            <w:hideMark/>
          </w:tcPr>
          <w:p w14:paraId="2021BE6E"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Варнавинский муниципальный округ</w:t>
            </w:r>
          </w:p>
        </w:tc>
        <w:tc>
          <w:tcPr>
            <w:tcW w:w="1660" w:type="dxa"/>
            <w:shd w:val="clear" w:color="auto" w:fill="auto"/>
            <w:noWrap/>
            <w:vAlign w:val="center"/>
            <w:hideMark/>
          </w:tcPr>
          <w:p w14:paraId="499351E9"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1 354</w:t>
            </w:r>
          </w:p>
        </w:tc>
        <w:tc>
          <w:tcPr>
            <w:tcW w:w="1071" w:type="dxa"/>
            <w:shd w:val="clear" w:color="auto" w:fill="auto"/>
            <w:noWrap/>
            <w:vAlign w:val="center"/>
            <w:hideMark/>
          </w:tcPr>
          <w:p w14:paraId="33BA2A3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10 251</w:t>
            </w:r>
          </w:p>
        </w:tc>
        <w:tc>
          <w:tcPr>
            <w:tcW w:w="1741" w:type="dxa"/>
            <w:shd w:val="clear" w:color="auto" w:fill="auto"/>
            <w:noWrap/>
            <w:vAlign w:val="center"/>
            <w:hideMark/>
          </w:tcPr>
          <w:p w14:paraId="07F26044"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41 469</w:t>
            </w:r>
          </w:p>
        </w:tc>
      </w:tr>
      <w:tr w:rsidR="000D1582" w:rsidRPr="002A795A" w14:paraId="39D74B3D" w14:textId="77777777" w:rsidTr="000D1582">
        <w:trPr>
          <w:trHeight w:val="300"/>
        </w:trPr>
        <w:tc>
          <w:tcPr>
            <w:tcW w:w="4703" w:type="dxa"/>
            <w:shd w:val="clear" w:color="auto" w:fill="auto"/>
            <w:noWrap/>
            <w:vAlign w:val="center"/>
            <w:hideMark/>
          </w:tcPr>
          <w:p w14:paraId="28C2AF5B"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Вачский муниципальный округ</w:t>
            </w:r>
          </w:p>
        </w:tc>
        <w:tc>
          <w:tcPr>
            <w:tcW w:w="1660" w:type="dxa"/>
            <w:shd w:val="clear" w:color="auto" w:fill="auto"/>
            <w:noWrap/>
            <w:vAlign w:val="center"/>
            <w:hideMark/>
          </w:tcPr>
          <w:p w14:paraId="4FCDFE3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1 643</w:t>
            </w:r>
          </w:p>
        </w:tc>
        <w:tc>
          <w:tcPr>
            <w:tcW w:w="1071" w:type="dxa"/>
            <w:shd w:val="clear" w:color="auto" w:fill="auto"/>
            <w:noWrap/>
            <w:vAlign w:val="center"/>
            <w:hideMark/>
          </w:tcPr>
          <w:p w14:paraId="2C9E5AC0"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17 341</w:t>
            </w:r>
          </w:p>
        </w:tc>
        <w:tc>
          <w:tcPr>
            <w:tcW w:w="1741" w:type="dxa"/>
            <w:shd w:val="clear" w:color="auto" w:fill="auto"/>
            <w:noWrap/>
            <w:vAlign w:val="center"/>
            <w:hideMark/>
          </w:tcPr>
          <w:p w14:paraId="520C3843"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62 000</w:t>
            </w:r>
          </w:p>
        </w:tc>
      </w:tr>
      <w:tr w:rsidR="000D1582" w:rsidRPr="002A795A" w14:paraId="675EFBC8" w14:textId="77777777" w:rsidTr="000D1582">
        <w:trPr>
          <w:trHeight w:val="300"/>
        </w:trPr>
        <w:tc>
          <w:tcPr>
            <w:tcW w:w="4703" w:type="dxa"/>
            <w:shd w:val="clear" w:color="auto" w:fill="auto"/>
            <w:noWrap/>
            <w:vAlign w:val="center"/>
            <w:hideMark/>
          </w:tcPr>
          <w:p w14:paraId="136E4864"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Ветлужский муниципальный округ</w:t>
            </w:r>
          </w:p>
        </w:tc>
        <w:tc>
          <w:tcPr>
            <w:tcW w:w="1660" w:type="dxa"/>
            <w:shd w:val="clear" w:color="auto" w:fill="auto"/>
            <w:noWrap/>
            <w:vAlign w:val="center"/>
            <w:hideMark/>
          </w:tcPr>
          <w:p w14:paraId="08DBE705"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1 760</w:t>
            </w:r>
          </w:p>
        </w:tc>
        <w:tc>
          <w:tcPr>
            <w:tcW w:w="1071" w:type="dxa"/>
            <w:shd w:val="clear" w:color="auto" w:fill="auto"/>
            <w:noWrap/>
            <w:vAlign w:val="center"/>
            <w:hideMark/>
          </w:tcPr>
          <w:p w14:paraId="773A5140"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15 404</w:t>
            </w:r>
          </w:p>
        </w:tc>
        <w:tc>
          <w:tcPr>
            <w:tcW w:w="1741" w:type="dxa"/>
            <w:shd w:val="clear" w:color="auto" w:fill="auto"/>
            <w:noWrap/>
            <w:vAlign w:val="center"/>
            <w:hideMark/>
          </w:tcPr>
          <w:p w14:paraId="134C0B6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78 267</w:t>
            </w:r>
          </w:p>
        </w:tc>
      </w:tr>
      <w:tr w:rsidR="000D1582" w:rsidRPr="002A795A" w14:paraId="48AB85F0" w14:textId="77777777" w:rsidTr="000D1582">
        <w:trPr>
          <w:trHeight w:val="300"/>
        </w:trPr>
        <w:tc>
          <w:tcPr>
            <w:tcW w:w="4703" w:type="dxa"/>
            <w:shd w:val="clear" w:color="auto" w:fill="auto"/>
            <w:noWrap/>
            <w:vAlign w:val="center"/>
            <w:hideMark/>
          </w:tcPr>
          <w:p w14:paraId="41EE27C9"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Вознесенский муниципальный округ</w:t>
            </w:r>
          </w:p>
        </w:tc>
        <w:tc>
          <w:tcPr>
            <w:tcW w:w="1660" w:type="dxa"/>
            <w:shd w:val="clear" w:color="auto" w:fill="auto"/>
            <w:noWrap/>
            <w:vAlign w:val="center"/>
            <w:hideMark/>
          </w:tcPr>
          <w:p w14:paraId="687914B9"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2 727</w:t>
            </w:r>
          </w:p>
        </w:tc>
        <w:tc>
          <w:tcPr>
            <w:tcW w:w="1071" w:type="dxa"/>
            <w:shd w:val="clear" w:color="auto" w:fill="auto"/>
            <w:noWrap/>
            <w:vAlign w:val="center"/>
            <w:hideMark/>
          </w:tcPr>
          <w:p w14:paraId="081CDAB9"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17 403</w:t>
            </w:r>
          </w:p>
        </w:tc>
        <w:tc>
          <w:tcPr>
            <w:tcW w:w="1741" w:type="dxa"/>
            <w:shd w:val="clear" w:color="auto" w:fill="auto"/>
            <w:noWrap/>
            <w:vAlign w:val="center"/>
            <w:hideMark/>
          </w:tcPr>
          <w:p w14:paraId="55FF92B1"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81 860</w:t>
            </w:r>
          </w:p>
        </w:tc>
      </w:tr>
      <w:tr w:rsidR="000D1582" w:rsidRPr="002A795A" w14:paraId="3AAA9E9F" w14:textId="77777777" w:rsidTr="000D1582">
        <w:trPr>
          <w:trHeight w:val="300"/>
        </w:trPr>
        <w:tc>
          <w:tcPr>
            <w:tcW w:w="4703" w:type="dxa"/>
            <w:shd w:val="clear" w:color="auto" w:fill="auto"/>
            <w:noWrap/>
            <w:vAlign w:val="center"/>
            <w:hideMark/>
          </w:tcPr>
          <w:p w14:paraId="773E28C4"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Воскресенский муниципальный округ</w:t>
            </w:r>
          </w:p>
        </w:tc>
        <w:tc>
          <w:tcPr>
            <w:tcW w:w="1660" w:type="dxa"/>
            <w:shd w:val="clear" w:color="auto" w:fill="auto"/>
            <w:noWrap/>
            <w:vAlign w:val="center"/>
            <w:hideMark/>
          </w:tcPr>
          <w:p w14:paraId="26AEEC94"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1 408</w:t>
            </w:r>
          </w:p>
        </w:tc>
        <w:tc>
          <w:tcPr>
            <w:tcW w:w="1071" w:type="dxa"/>
            <w:shd w:val="clear" w:color="auto" w:fill="auto"/>
            <w:noWrap/>
            <w:vAlign w:val="center"/>
            <w:hideMark/>
          </w:tcPr>
          <w:p w14:paraId="1FB6A988"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15 846</w:t>
            </w:r>
          </w:p>
        </w:tc>
        <w:tc>
          <w:tcPr>
            <w:tcW w:w="1741" w:type="dxa"/>
            <w:shd w:val="clear" w:color="auto" w:fill="auto"/>
            <w:noWrap/>
            <w:vAlign w:val="center"/>
            <w:hideMark/>
          </w:tcPr>
          <w:p w14:paraId="3D928FF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73 333</w:t>
            </w:r>
          </w:p>
        </w:tc>
      </w:tr>
      <w:tr w:rsidR="000D1582" w:rsidRPr="002A795A" w14:paraId="717BFCE1" w14:textId="77777777" w:rsidTr="000D1582">
        <w:trPr>
          <w:trHeight w:val="300"/>
        </w:trPr>
        <w:tc>
          <w:tcPr>
            <w:tcW w:w="4703" w:type="dxa"/>
            <w:shd w:val="clear" w:color="auto" w:fill="auto"/>
            <w:noWrap/>
            <w:vAlign w:val="center"/>
            <w:hideMark/>
          </w:tcPr>
          <w:p w14:paraId="3E941F11"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Гагинский муниципальный округ</w:t>
            </w:r>
          </w:p>
        </w:tc>
        <w:tc>
          <w:tcPr>
            <w:tcW w:w="1660" w:type="dxa"/>
            <w:shd w:val="clear" w:color="auto" w:fill="auto"/>
            <w:noWrap/>
            <w:vAlign w:val="center"/>
            <w:hideMark/>
          </w:tcPr>
          <w:p w14:paraId="537898D4"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1 500</w:t>
            </w:r>
          </w:p>
        </w:tc>
        <w:tc>
          <w:tcPr>
            <w:tcW w:w="1071" w:type="dxa"/>
            <w:shd w:val="clear" w:color="auto" w:fill="auto"/>
            <w:noWrap/>
            <w:vAlign w:val="center"/>
            <w:hideMark/>
          </w:tcPr>
          <w:p w14:paraId="548BEC0F"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13 974</w:t>
            </w:r>
          </w:p>
        </w:tc>
        <w:tc>
          <w:tcPr>
            <w:tcW w:w="1741" w:type="dxa"/>
            <w:shd w:val="clear" w:color="auto" w:fill="auto"/>
            <w:noWrap/>
            <w:vAlign w:val="center"/>
            <w:hideMark/>
          </w:tcPr>
          <w:p w14:paraId="16EBDCA2"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44 708</w:t>
            </w:r>
          </w:p>
        </w:tc>
      </w:tr>
      <w:tr w:rsidR="000D1582" w:rsidRPr="002A795A" w14:paraId="6ED6DBCF" w14:textId="77777777" w:rsidTr="000D1582">
        <w:trPr>
          <w:trHeight w:val="300"/>
        </w:trPr>
        <w:tc>
          <w:tcPr>
            <w:tcW w:w="4703" w:type="dxa"/>
            <w:shd w:val="clear" w:color="auto" w:fill="auto"/>
            <w:noWrap/>
            <w:vAlign w:val="center"/>
            <w:hideMark/>
          </w:tcPr>
          <w:p w14:paraId="3CA12F43"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Воротынский</w:t>
            </w:r>
          </w:p>
        </w:tc>
        <w:tc>
          <w:tcPr>
            <w:tcW w:w="1660" w:type="dxa"/>
            <w:shd w:val="clear" w:color="auto" w:fill="auto"/>
            <w:noWrap/>
            <w:vAlign w:val="center"/>
            <w:hideMark/>
          </w:tcPr>
          <w:p w14:paraId="0E9EE9FF"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1 584</w:t>
            </w:r>
          </w:p>
        </w:tc>
        <w:tc>
          <w:tcPr>
            <w:tcW w:w="1071" w:type="dxa"/>
            <w:shd w:val="clear" w:color="auto" w:fill="auto"/>
            <w:noWrap/>
            <w:vAlign w:val="center"/>
            <w:hideMark/>
          </w:tcPr>
          <w:p w14:paraId="01838826"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22 451</w:t>
            </w:r>
          </w:p>
        </w:tc>
        <w:tc>
          <w:tcPr>
            <w:tcW w:w="1741" w:type="dxa"/>
            <w:shd w:val="clear" w:color="auto" w:fill="auto"/>
            <w:noWrap/>
            <w:vAlign w:val="center"/>
            <w:hideMark/>
          </w:tcPr>
          <w:p w14:paraId="2E0AC93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130 000</w:t>
            </w:r>
          </w:p>
        </w:tc>
      </w:tr>
      <w:tr w:rsidR="000D1582" w:rsidRPr="002A795A" w14:paraId="4016A762" w14:textId="77777777" w:rsidTr="000D1582">
        <w:trPr>
          <w:trHeight w:val="300"/>
        </w:trPr>
        <w:tc>
          <w:tcPr>
            <w:tcW w:w="4703" w:type="dxa"/>
            <w:shd w:val="clear" w:color="auto" w:fill="auto"/>
            <w:noWrap/>
            <w:vAlign w:val="center"/>
            <w:hideMark/>
          </w:tcPr>
          <w:p w14:paraId="43BB97D0"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город Первомайск</w:t>
            </w:r>
          </w:p>
        </w:tc>
        <w:tc>
          <w:tcPr>
            <w:tcW w:w="1660" w:type="dxa"/>
            <w:shd w:val="clear" w:color="auto" w:fill="auto"/>
            <w:noWrap/>
            <w:vAlign w:val="center"/>
            <w:hideMark/>
          </w:tcPr>
          <w:p w14:paraId="0EBBCF52"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1 181</w:t>
            </w:r>
          </w:p>
        </w:tc>
        <w:tc>
          <w:tcPr>
            <w:tcW w:w="1071" w:type="dxa"/>
            <w:shd w:val="clear" w:color="auto" w:fill="auto"/>
            <w:noWrap/>
            <w:vAlign w:val="center"/>
            <w:hideMark/>
          </w:tcPr>
          <w:p w14:paraId="560D3E93"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20 982</w:t>
            </w:r>
          </w:p>
        </w:tc>
        <w:tc>
          <w:tcPr>
            <w:tcW w:w="1741" w:type="dxa"/>
            <w:shd w:val="clear" w:color="auto" w:fill="auto"/>
            <w:noWrap/>
            <w:vAlign w:val="center"/>
            <w:hideMark/>
          </w:tcPr>
          <w:p w14:paraId="552679A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83 333</w:t>
            </w:r>
          </w:p>
        </w:tc>
      </w:tr>
      <w:tr w:rsidR="000D1582" w:rsidRPr="002A795A" w14:paraId="019C234D" w14:textId="77777777" w:rsidTr="000D1582">
        <w:trPr>
          <w:trHeight w:val="300"/>
        </w:trPr>
        <w:tc>
          <w:tcPr>
            <w:tcW w:w="4703" w:type="dxa"/>
            <w:shd w:val="clear" w:color="auto" w:fill="auto"/>
            <w:noWrap/>
            <w:vAlign w:val="center"/>
            <w:hideMark/>
          </w:tcPr>
          <w:p w14:paraId="402023A8"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город Шахунья</w:t>
            </w:r>
          </w:p>
        </w:tc>
        <w:tc>
          <w:tcPr>
            <w:tcW w:w="1660" w:type="dxa"/>
            <w:shd w:val="clear" w:color="auto" w:fill="auto"/>
            <w:noWrap/>
            <w:vAlign w:val="center"/>
            <w:hideMark/>
          </w:tcPr>
          <w:p w14:paraId="2C04C1B1"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1 833</w:t>
            </w:r>
          </w:p>
        </w:tc>
        <w:tc>
          <w:tcPr>
            <w:tcW w:w="1071" w:type="dxa"/>
            <w:shd w:val="clear" w:color="auto" w:fill="auto"/>
            <w:noWrap/>
            <w:vAlign w:val="center"/>
            <w:hideMark/>
          </w:tcPr>
          <w:p w14:paraId="4D877F16"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16 723</w:t>
            </w:r>
          </w:p>
        </w:tc>
        <w:tc>
          <w:tcPr>
            <w:tcW w:w="1741" w:type="dxa"/>
            <w:shd w:val="clear" w:color="auto" w:fill="auto"/>
            <w:noWrap/>
            <w:vAlign w:val="center"/>
            <w:hideMark/>
          </w:tcPr>
          <w:p w14:paraId="62235C63"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66 890</w:t>
            </w:r>
          </w:p>
        </w:tc>
      </w:tr>
      <w:tr w:rsidR="000D1582" w:rsidRPr="002A795A" w14:paraId="635866A1" w14:textId="77777777" w:rsidTr="000D1582">
        <w:trPr>
          <w:trHeight w:val="300"/>
        </w:trPr>
        <w:tc>
          <w:tcPr>
            <w:tcW w:w="4703" w:type="dxa"/>
            <w:shd w:val="clear" w:color="auto" w:fill="auto"/>
            <w:noWrap/>
            <w:vAlign w:val="center"/>
            <w:hideMark/>
          </w:tcPr>
          <w:p w14:paraId="5E02F293"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Навашинский</w:t>
            </w:r>
          </w:p>
        </w:tc>
        <w:tc>
          <w:tcPr>
            <w:tcW w:w="1660" w:type="dxa"/>
            <w:shd w:val="clear" w:color="auto" w:fill="auto"/>
            <w:noWrap/>
            <w:vAlign w:val="center"/>
            <w:hideMark/>
          </w:tcPr>
          <w:p w14:paraId="3220D4AF"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1 703</w:t>
            </w:r>
          </w:p>
        </w:tc>
        <w:tc>
          <w:tcPr>
            <w:tcW w:w="1071" w:type="dxa"/>
            <w:shd w:val="clear" w:color="auto" w:fill="auto"/>
            <w:noWrap/>
            <w:vAlign w:val="center"/>
            <w:hideMark/>
          </w:tcPr>
          <w:p w14:paraId="308C165E"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18 957</w:t>
            </w:r>
          </w:p>
        </w:tc>
        <w:tc>
          <w:tcPr>
            <w:tcW w:w="1741" w:type="dxa"/>
            <w:shd w:val="clear" w:color="auto" w:fill="auto"/>
            <w:noWrap/>
            <w:vAlign w:val="center"/>
            <w:hideMark/>
          </w:tcPr>
          <w:p w14:paraId="0942D0FE"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62 187</w:t>
            </w:r>
          </w:p>
        </w:tc>
      </w:tr>
      <w:tr w:rsidR="000D1582" w:rsidRPr="002A795A" w14:paraId="24CC5A2E" w14:textId="77777777" w:rsidTr="000D1582">
        <w:trPr>
          <w:trHeight w:val="300"/>
        </w:trPr>
        <w:tc>
          <w:tcPr>
            <w:tcW w:w="4703" w:type="dxa"/>
            <w:shd w:val="clear" w:color="auto" w:fill="auto"/>
            <w:noWrap/>
            <w:vAlign w:val="center"/>
            <w:hideMark/>
          </w:tcPr>
          <w:p w14:paraId="51661DD5"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Перевозский</w:t>
            </w:r>
          </w:p>
        </w:tc>
        <w:tc>
          <w:tcPr>
            <w:tcW w:w="1660" w:type="dxa"/>
            <w:shd w:val="clear" w:color="auto" w:fill="auto"/>
            <w:noWrap/>
            <w:vAlign w:val="center"/>
            <w:hideMark/>
          </w:tcPr>
          <w:p w14:paraId="55934B12"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1 786</w:t>
            </w:r>
          </w:p>
        </w:tc>
        <w:tc>
          <w:tcPr>
            <w:tcW w:w="1071" w:type="dxa"/>
            <w:shd w:val="clear" w:color="auto" w:fill="auto"/>
            <w:noWrap/>
            <w:vAlign w:val="center"/>
            <w:hideMark/>
          </w:tcPr>
          <w:p w14:paraId="0EB3D173"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21 826</w:t>
            </w:r>
          </w:p>
        </w:tc>
        <w:tc>
          <w:tcPr>
            <w:tcW w:w="1741" w:type="dxa"/>
            <w:shd w:val="clear" w:color="auto" w:fill="auto"/>
            <w:noWrap/>
            <w:vAlign w:val="center"/>
            <w:hideMark/>
          </w:tcPr>
          <w:p w14:paraId="2376EF70"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70 400</w:t>
            </w:r>
          </w:p>
        </w:tc>
      </w:tr>
      <w:tr w:rsidR="000D1582" w:rsidRPr="002A795A" w14:paraId="03E88223" w14:textId="77777777" w:rsidTr="000D1582">
        <w:trPr>
          <w:trHeight w:val="300"/>
        </w:trPr>
        <w:tc>
          <w:tcPr>
            <w:tcW w:w="4703" w:type="dxa"/>
            <w:shd w:val="clear" w:color="auto" w:fill="auto"/>
            <w:noWrap/>
            <w:vAlign w:val="center"/>
            <w:hideMark/>
          </w:tcPr>
          <w:p w14:paraId="4EAC5CEB"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Сокольский</w:t>
            </w:r>
          </w:p>
        </w:tc>
        <w:tc>
          <w:tcPr>
            <w:tcW w:w="1660" w:type="dxa"/>
            <w:shd w:val="clear" w:color="auto" w:fill="auto"/>
            <w:noWrap/>
            <w:vAlign w:val="center"/>
            <w:hideMark/>
          </w:tcPr>
          <w:p w14:paraId="457584C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2 640</w:t>
            </w:r>
          </w:p>
        </w:tc>
        <w:tc>
          <w:tcPr>
            <w:tcW w:w="1071" w:type="dxa"/>
            <w:shd w:val="clear" w:color="auto" w:fill="auto"/>
            <w:noWrap/>
            <w:vAlign w:val="center"/>
            <w:hideMark/>
          </w:tcPr>
          <w:p w14:paraId="4873A53A"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31 044</w:t>
            </w:r>
          </w:p>
        </w:tc>
        <w:tc>
          <w:tcPr>
            <w:tcW w:w="1741" w:type="dxa"/>
            <w:shd w:val="clear" w:color="auto" w:fill="auto"/>
            <w:noWrap/>
            <w:vAlign w:val="center"/>
            <w:hideMark/>
          </w:tcPr>
          <w:p w14:paraId="1796813B"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183 333</w:t>
            </w:r>
          </w:p>
        </w:tc>
      </w:tr>
      <w:tr w:rsidR="000D1582" w:rsidRPr="002A795A" w14:paraId="6D00BCF7" w14:textId="77777777" w:rsidTr="000D1582">
        <w:trPr>
          <w:trHeight w:val="300"/>
        </w:trPr>
        <w:tc>
          <w:tcPr>
            <w:tcW w:w="4703" w:type="dxa"/>
            <w:shd w:val="clear" w:color="auto" w:fill="auto"/>
            <w:noWrap/>
            <w:vAlign w:val="center"/>
            <w:hideMark/>
          </w:tcPr>
          <w:p w14:paraId="09D53A0E"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Дальнеконстантиновский муниципальный округ</w:t>
            </w:r>
          </w:p>
        </w:tc>
        <w:tc>
          <w:tcPr>
            <w:tcW w:w="1660" w:type="dxa"/>
            <w:shd w:val="clear" w:color="auto" w:fill="auto"/>
            <w:noWrap/>
            <w:vAlign w:val="center"/>
            <w:hideMark/>
          </w:tcPr>
          <w:p w14:paraId="5420ED8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3 333</w:t>
            </w:r>
          </w:p>
        </w:tc>
        <w:tc>
          <w:tcPr>
            <w:tcW w:w="1071" w:type="dxa"/>
            <w:shd w:val="clear" w:color="auto" w:fill="auto"/>
            <w:noWrap/>
            <w:vAlign w:val="center"/>
            <w:hideMark/>
          </w:tcPr>
          <w:p w14:paraId="0E45F21F"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37 416</w:t>
            </w:r>
          </w:p>
        </w:tc>
        <w:tc>
          <w:tcPr>
            <w:tcW w:w="1741" w:type="dxa"/>
            <w:shd w:val="clear" w:color="auto" w:fill="auto"/>
            <w:noWrap/>
            <w:vAlign w:val="center"/>
            <w:hideMark/>
          </w:tcPr>
          <w:p w14:paraId="2C665612"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190 080</w:t>
            </w:r>
          </w:p>
        </w:tc>
      </w:tr>
      <w:tr w:rsidR="000D1582" w:rsidRPr="002A795A" w14:paraId="6E7014C1" w14:textId="77777777" w:rsidTr="000D1582">
        <w:trPr>
          <w:trHeight w:val="300"/>
        </w:trPr>
        <w:tc>
          <w:tcPr>
            <w:tcW w:w="4703" w:type="dxa"/>
            <w:shd w:val="clear" w:color="auto" w:fill="auto"/>
            <w:noWrap/>
            <w:vAlign w:val="center"/>
            <w:hideMark/>
          </w:tcPr>
          <w:p w14:paraId="505E340F"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Княгининский муниципальный округ</w:t>
            </w:r>
          </w:p>
        </w:tc>
        <w:tc>
          <w:tcPr>
            <w:tcW w:w="1660" w:type="dxa"/>
            <w:shd w:val="clear" w:color="auto" w:fill="auto"/>
            <w:noWrap/>
            <w:vAlign w:val="center"/>
            <w:hideMark/>
          </w:tcPr>
          <w:p w14:paraId="490005AE"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961</w:t>
            </w:r>
          </w:p>
        </w:tc>
        <w:tc>
          <w:tcPr>
            <w:tcW w:w="1071" w:type="dxa"/>
            <w:shd w:val="clear" w:color="auto" w:fill="auto"/>
            <w:noWrap/>
            <w:vAlign w:val="center"/>
            <w:hideMark/>
          </w:tcPr>
          <w:p w14:paraId="20E6C313"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20 944</w:t>
            </w:r>
          </w:p>
        </w:tc>
        <w:tc>
          <w:tcPr>
            <w:tcW w:w="1741" w:type="dxa"/>
            <w:shd w:val="clear" w:color="auto" w:fill="auto"/>
            <w:noWrap/>
            <w:vAlign w:val="center"/>
            <w:hideMark/>
          </w:tcPr>
          <w:p w14:paraId="4FD661BB"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70 000</w:t>
            </w:r>
          </w:p>
        </w:tc>
      </w:tr>
      <w:tr w:rsidR="000D1582" w:rsidRPr="002A795A" w14:paraId="056A5987" w14:textId="77777777" w:rsidTr="000D1582">
        <w:trPr>
          <w:trHeight w:val="300"/>
        </w:trPr>
        <w:tc>
          <w:tcPr>
            <w:tcW w:w="4703" w:type="dxa"/>
            <w:shd w:val="clear" w:color="auto" w:fill="auto"/>
            <w:noWrap/>
            <w:vAlign w:val="center"/>
            <w:hideMark/>
          </w:tcPr>
          <w:p w14:paraId="5CD91770"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Ковернинский муниципальный округ</w:t>
            </w:r>
          </w:p>
        </w:tc>
        <w:tc>
          <w:tcPr>
            <w:tcW w:w="1660" w:type="dxa"/>
            <w:shd w:val="clear" w:color="auto" w:fill="auto"/>
            <w:noWrap/>
            <w:vAlign w:val="center"/>
            <w:hideMark/>
          </w:tcPr>
          <w:p w14:paraId="0F65101D"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2 000</w:t>
            </w:r>
          </w:p>
        </w:tc>
        <w:tc>
          <w:tcPr>
            <w:tcW w:w="1071" w:type="dxa"/>
            <w:shd w:val="clear" w:color="auto" w:fill="auto"/>
            <w:noWrap/>
            <w:vAlign w:val="center"/>
            <w:hideMark/>
          </w:tcPr>
          <w:p w14:paraId="3327D5A5"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18 068</w:t>
            </w:r>
          </w:p>
        </w:tc>
        <w:tc>
          <w:tcPr>
            <w:tcW w:w="1741" w:type="dxa"/>
            <w:shd w:val="clear" w:color="auto" w:fill="auto"/>
            <w:noWrap/>
            <w:vAlign w:val="center"/>
            <w:hideMark/>
          </w:tcPr>
          <w:p w14:paraId="1A3BDBC2"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59 334</w:t>
            </w:r>
          </w:p>
        </w:tc>
      </w:tr>
      <w:tr w:rsidR="000D1582" w:rsidRPr="002A795A" w14:paraId="6965BC30" w14:textId="77777777" w:rsidTr="000D1582">
        <w:trPr>
          <w:trHeight w:val="300"/>
        </w:trPr>
        <w:tc>
          <w:tcPr>
            <w:tcW w:w="4703" w:type="dxa"/>
            <w:shd w:val="clear" w:color="auto" w:fill="auto"/>
            <w:noWrap/>
            <w:vAlign w:val="center"/>
            <w:hideMark/>
          </w:tcPr>
          <w:p w14:paraId="5BF93E6C"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Краснобаковский муниципальный округ</w:t>
            </w:r>
          </w:p>
        </w:tc>
        <w:tc>
          <w:tcPr>
            <w:tcW w:w="1660" w:type="dxa"/>
            <w:shd w:val="clear" w:color="auto" w:fill="auto"/>
            <w:noWrap/>
            <w:vAlign w:val="center"/>
            <w:hideMark/>
          </w:tcPr>
          <w:p w14:paraId="03DC9FC9"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1 750</w:t>
            </w:r>
          </w:p>
        </w:tc>
        <w:tc>
          <w:tcPr>
            <w:tcW w:w="1071" w:type="dxa"/>
            <w:shd w:val="clear" w:color="auto" w:fill="auto"/>
            <w:noWrap/>
            <w:vAlign w:val="center"/>
            <w:hideMark/>
          </w:tcPr>
          <w:p w14:paraId="41EAA0B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16 410</w:t>
            </w:r>
          </w:p>
        </w:tc>
        <w:tc>
          <w:tcPr>
            <w:tcW w:w="1741" w:type="dxa"/>
            <w:shd w:val="clear" w:color="auto" w:fill="auto"/>
            <w:noWrap/>
            <w:vAlign w:val="center"/>
            <w:hideMark/>
          </w:tcPr>
          <w:p w14:paraId="61252768"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58 750</w:t>
            </w:r>
          </w:p>
        </w:tc>
      </w:tr>
      <w:tr w:rsidR="000D1582" w:rsidRPr="002A795A" w14:paraId="26465E2F" w14:textId="77777777" w:rsidTr="000D1582">
        <w:trPr>
          <w:trHeight w:val="300"/>
        </w:trPr>
        <w:tc>
          <w:tcPr>
            <w:tcW w:w="4703" w:type="dxa"/>
            <w:shd w:val="clear" w:color="auto" w:fill="auto"/>
            <w:noWrap/>
            <w:vAlign w:val="center"/>
            <w:hideMark/>
          </w:tcPr>
          <w:p w14:paraId="7EF15D7E"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Краснооктябрьский муниципальный округ</w:t>
            </w:r>
          </w:p>
        </w:tc>
        <w:tc>
          <w:tcPr>
            <w:tcW w:w="1660" w:type="dxa"/>
            <w:shd w:val="clear" w:color="auto" w:fill="auto"/>
            <w:noWrap/>
            <w:vAlign w:val="center"/>
            <w:hideMark/>
          </w:tcPr>
          <w:p w14:paraId="0C9CA5B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1 022</w:t>
            </w:r>
          </w:p>
        </w:tc>
        <w:tc>
          <w:tcPr>
            <w:tcW w:w="1071" w:type="dxa"/>
            <w:shd w:val="clear" w:color="auto" w:fill="auto"/>
            <w:noWrap/>
            <w:vAlign w:val="center"/>
            <w:hideMark/>
          </w:tcPr>
          <w:p w14:paraId="708ED39E"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16 173</w:t>
            </w:r>
          </w:p>
        </w:tc>
        <w:tc>
          <w:tcPr>
            <w:tcW w:w="1741" w:type="dxa"/>
            <w:shd w:val="clear" w:color="auto" w:fill="auto"/>
            <w:noWrap/>
            <w:vAlign w:val="center"/>
            <w:hideMark/>
          </w:tcPr>
          <w:p w14:paraId="325948B0"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65 789</w:t>
            </w:r>
          </w:p>
        </w:tc>
      </w:tr>
      <w:tr w:rsidR="000D1582" w:rsidRPr="002A795A" w14:paraId="53AE939E" w14:textId="77777777" w:rsidTr="000D1582">
        <w:trPr>
          <w:trHeight w:val="300"/>
        </w:trPr>
        <w:tc>
          <w:tcPr>
            <w:tcW w:w="4703" w:type="dxa"/>
            <w:shd w:val="clear" w:color="auto" w:fill="auto"/>
            <w:noWrap/>
            <w:vAlign w:val="center"/>
            <w:hideMark/>
          </w:tcPr>
          <w:p w14:paraId="7497E72B"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Лукояновский муниципальный округ</w:t>
            </w:r>
          </w:p>
        </w:tc>
        <w:tc>
          <w:tcPr>
            <w:tcW w:w="1660" w:type="dxa"/>
            <w:shd w:val="clear" w:color="auto" w:fill="auto"/>
            <w:noWrap/>
            <w:vAlign w:val="center"/>
            <w:hideMark/>
          </w:tcPr>
          <w:p w14:paraId="028C625F"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2 308</w:t>
            </w:r>
          </w:p>
        </w:tc>
        <w:tc>
          <w:tcPr>
            <w:tcW w:w="1071" w:type="dxa"/>
            <w:shd w:val="clear" w:color="auto" w:fill="auto"/>
            <w:noWrap/>
            <w:vAlign w:val="center"/>
            <w:hideMark/>
          </w:tcPr>
          <w:p w14:paraId="5EA692D4"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14 254</w:t>
            </w:r>
          </w:p>
        </w:tc>
        <w:tc>
          <w:tcPr>
            <w:tcW w:w="1741" w:type="dxa"/>
            <w:shd w:val="clear" w:color="auto" w:fill="auto"/>
            <w:noWrap/>
            <w:vAlign w:val="center"/>
            <w:hideMark/>
          </w:tcPr>
          <w:p w14:paraId="375BB153"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52 480</w:t>
            </w:r>
          </w:p>
        </w:tc>
      </w:tr>
      <w:tr w:rsidR="000D1582" w:rsidRPr="002A795A" w14:paraId="718A835C" w14:textId="77777777" w:rsidTr="000D1582">
        <w:trPr>
          <w:trHeight w:val="300"/>
        </w:trPr>
        <w:tc>
          <w:tcPr>
            <w:tcW w:w="4703" w:type="dxa"/>
            <w:shd w:val="clear" w:color="auto" w:fill="auto"/>
            <w:noWrap/>
            <w:vAlign w:val="center"/>
            <w:hideMark/>
          </w:tcPr>
          <w:p w14:paraId="6B6205C3"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Пильнинский муниципальный округ</w:t>
            </w:r>
          </w:p>
        </w:tc>
        <w:tc>
          <w:tcPr>
            <w:tcW w:w="1660" w:type="dxa"/>
            <w:shd w:val="clear" w:color="auto" w:fill="auto"/>
            <w:noWrap/>
            <w:vAlign w:val="center"/>
            <w:hideMark/>
          </w:tcPr>
          <w:p w14:paraId="2A84033A"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2 000</w:t>
            </w:r>
          </w:p>
        </w:tc>
        <w:tc>
          <w:tcPr>
            <w:tcW w:w="1071" w:type="dxa"/>
            <w:shd w:val="clear" w:color="auto" w:fill="auto"/>
            <w:noWrap/>
            <w:vAlign w:val="center"/>
            <w:hideMark/>
          </w:tcPr>
          <w:p w14:paraId="257C8570"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16 929</w:t>
            </w:r>
          </w:p>
        </w:tc>
        <w:tc>
          <w:tcPr>
            <w:tcW w:w="1741" w:type="dxa"/>
            <w:shd w:val="clear" w:color="auto" w:fill="auto"/>
            <w:noWrap/>
            <w:vAlign w:val="center"/>
            <w:hideMark/>
          </w:tcPr>
          <w:p w14:paraId="3517EA76"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63 656</w:t>
            </w:r>
          </w:p>
        </w:tc>
      </w:tr>
      <w:tr w:rsidR="000D1582" w:rsidRPr="002A795A" w14:paraId="3D5BADBE" w14:textId="77777777" w:rsidTr="000D1582">
        <w:trPr>
          <w:trHeight w:val="300"/>
        </w:trPr>
        <w:tc>
          <w:tcPr>
            <w:tcW w:w="4703" w:type="dxa"/>
            <w:shd w:val="clear" w:color="auto" w:fill="auto"/>
            <w:noWrap/>
            <w:vAlign w:val="center"/>
            <w:hideMark/>
          </w:tcPr>
          <w:p w14:paraId="69DE6019"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Починковский муниципальный округ</w:t>
            </w:r>
          </w:p>
        </w:tc>
        <w:tc>
          <w:tcPr>
            <w:tcW w:w="1660" w:type="dxa"/>
            <w:shd w:val="clear" w:color="auto" w:fill="auto"/>
            <w:noWrap/>
            <w:vAlign w:val="center"/>
            <w:hideMark/>
          </w:tcPr>
          <w:p w14:paraId="13198CB5"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1 194</w:t>
            </w:r>
          </w:p>
        </w:tc>
        <w:tc>
          <w:tcPr>
            <w:tcW w:w="1071" w:type="dxa"/>
            <w:shd w:val="clear" w:color="auto" w:fill="auto"/>
            <w:noWrap/>
            <w:vAlign w:val="center"/>
            <w:hideMark/>
          </w:tcPr>
          <w:p w14:paraId="5637A543"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15 541</w:t>
            </w:r>
          </w:p>
        </w:tc>
        <w:tc>
          <w:tcPr>
            <w:tcW w:w="1741" w:type="dxa"/>
            <w:shd w:val="clear" w:color="auto" w:fill="auto"/>
            <w:noWrap/>
            <w:vAlign w:val="center"/>
            <w:hideMark/>
          </w:tcPr>
          <w:p w14:paraId="2FCBED4F"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166 154</w:t>
            </w:r>
          </w:p>
        </w:tc>
      </w:tr>
      <w:tr w:rsidR="000D1582" w:rsidRPr="002A795A" w14:paraId="2EA8F9A3" w14:textId="77777777" w:rsidTr="000D1582">
        <w:trPr>
          <w:trHeight w:val="300"/>
        </w:trPr>
        <w:tc>
          <w:tcPr>
            <w:tcW w:w="4703" w:type="dxa"/>
            <w:shd w:val="clear" w:color="auto" w:fill="auto"/>
            <w:noWrap/>
            <w:vAlign w:val="center"/>
            <w:hideMark/>
          </w:tcPr>
          <w:p w14:paraId="012514CA"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Сергачский муниципальный округ</w:t>
            </w:r>
          </w:p>
        </w:tc>
        <w:tc>
          <w:tcPr>
            <w:tcW w:w="1660" w:type="dxa"/>
            <w:shd w:val="clear" w:color="auto" w:fill="auto"/>
            <w:noWrap/>
            <w:vAlign w:val="center"/>
            <w:hideMark/>
          </w:tcPr>
          <w:p w14:paraId="069B36CB"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728</w:t>
            </w:r>
          </w:p>
        </w:tc>
        <w:tc>
          <w:tcPr>
            <w:tcW w:w="1071" w:type="dxa"/>
            <w:shd w:val="clear" w:color="auto" w:fill="auto"/>
            <w:noWrap/>
            <w:vAlign w:val="center"/>
            <w:hideMark/>
          </w:tcPr>
          <w:p w14:paraId="0B91C013"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24 311</w:t>
            </w:r>
          </w:p>
        </w:tc>
        <w:tc>
          <w:tcPr>
            <w:tcW w:w="1741" w:type="dxa"/>
            <w:shd w:val="clear" w:color="auto" w:fill="auto"/>
            <w:noWrap/>
            <w:vAlign w:val="center"/>
            <w:hideMark/>
          </w:tcPr>
          <w:p w14:paraId="71824BF5"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76 000</w:t>
            </w:r>
          </w:p>
        </w:tc>
      </w:tr>
      <w:tr w:rsidR="000D1582" w:rsidRPr="002A795A" w14:paraId="638B7AE2" w14:textId="77777777" w:rsidTr="000D1582">
        <w:trPr>
          <w:trHeight w:val="300"/>
        </w:trPr>
        <w:tc>
          <w:tcPr>
            <w:tcW w:w="4703" w:type="dxa"/>
            <w:shd w:val="clear" w:color="auto" w:fill="auto"/>
            <w:noWrap/>
            <w:vAlign w:val="center"/>
            <w:hideMark/>
          </w:tcPr>
          <w:p w14:paraId="237DA308"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Сеченовский муниципальный округ</w:t>
            </w:r>
          </w:p>
        </w:tc>
        <w:tc>
          <w:tcPr>
            <w:tcW w:w="1660" w:type="dxa"/>
            <w:shd w:val="clear" w:color="auto" w:fill="auto"/>
            <w:noWrap/>
            <w:vAlign w:val="center"/>
            <w:hideMark/>
          </w:tcPr>
          <w:p w14:paraId="25E421F4"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1 800</w:t>
            </w:r>
          </w:p>
        </w:tc>
        <w:tc>
          <w:tcPr>
            <w:tcW w:w="1071" w:type="dxa"/>
            <w:shd w:val="clear" w:color="auto" w:fill="auto"/>
            <w:noWrap/>
            <w:vAlign w:val="center"/>
            <w:hideMark/>
          </w:tcPr>
          <w:p w14:paraId="3BF76263"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12 861</w:t>
            </w:r>
          </w:p>
        </w:tc>
        <w:tc>
          <w:tcPr>
            <w:tcW w:w="1741" w:type="dxa"/>
            <w:shd w:val="clear" w:color="auto" w:fill="auto"/>
            <w:noWrap/>
            <w:vAlign w:val="center"/>
            <w:hideMark/>
          </w:tcPr>
          <w:p w14:paraId="1C86342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42 735</w:t>
            </w:r>
          </w:p>
        </w:tc>
      </w:tr>
      <w:tr w:rsidR="000D1582" w:rsidRPr="002A795A" w14:paraId="0CC71A9E" w14:textId="77777777" w:rsidTr="000D1582">
        <w:trPr>
          <w:trHeight w:val="300"/>
        </w:trPr>
        <w:tc>
          <w:tcPr>
            <w:tcW w:w="4703" w:type="dxa"/>
            <w:shd w:val="clear" w:color="auto" w:fill="auto"/>
            <w:noWrap/>
            <w:vAlign w:val="center"/>
            <w:hideMark/>
          </w:tcPr>
          <w:p w14:paraId="78F60B36"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Сосновский муниципальный округ</w:t>
            </w:r>
          </w:p>
        </w:tc>
        <w:tc>
          <w:tcPr>
            <w:tcW w:w="1660" w:type="dxa"/>
            <w:shd w:val="clear" w:color="auto" w:fill="auto"/>
            <w:noWrap/>
            <w:vAlign w:val="center"/>
            <w:hideMark/>
          </w:tcPr>
          <w:p w14:paraId="1219120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1 391</w:t>
            </w:r>
          </w:p>
        </w:tc>
        <w:tc>
          <w:tcPr>
            <w:tcW w:w="1071" w:type="dxa"/>
            <w:shd w:val="clear" w:color="auto" w:fill="auto"/>
            <w:noWrap/>
            <w:vAlign w:val="center"/>
            <w:hideMark/>
          </w:tcPr>
          <w:p w14:paraId="66D55050"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19 534</w:t>
            </w:r>
          </w:p>
        </w:tc>
        <w:tc>
          <w:tcPr>
            <w:tcW w:w="1741" w:type="dxa"/>
            <w:shd w:val="clear" w:color="auto" w:fill="auto"/>
            <w:noWrap/>
            <w:vAlign w:val="center"/>
            <w:hideMark/>
          </w:tcPr>
          <w:p w14:paraId="2076E8A1"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64 615</w:t>
            </w:r>
          </w:p>
        </w:tc>
      </w:tr>
      <w:tr w:rsidR="000D1582" w:rsidRPr="002A795A" w14:paraId="0BEB885C" w14:textId="77777777" w:rsidTr="000D1582">
        <w:trPr>
          <w:trHeight w:val="300"/>
        </w:trPr>
        <w:tc>
          <w:tcPr>
            <w:tcW w:w="4703" w:type="dxa"/>
            <w:shd w:val="clear" w:color="auto" w:fill="auto"/>
            <w:noWrap/>
            <w:vAlign w:val="center"/>
            <w:hideMark/>
          </w:tcPr>
          <w:p w14:paraId="4D54E6BB"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Спасский муниципальный округ</w:t>
            </w:r>
          </w:p>
        </w:tc>
        <w:tc>
          <w:tcPr>
            <w:tcW w:w="1660" w:type="dxa"/>
            <w:shd w:val="clear" w:color="auto" w:fill="auto"/>
            <w:noWrap/>
            <w:vAlign w:val="center"/>
            <w:hideMark/>
          </w:tcPr>
          <w:p w14:paraId="4D246AC6"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2 576</w:t>
            </w:r>
          </w:p>
        </w:tc>
        <w:tc>
          <w:tcPr>
            <w:tcW w:w="1071" w:type="dxa"/>
            <w:shd w:val="clear" w:color="auto" w:fill="auto"/>
            <w:noWrap/>
            <w:vAlign w:val="center"/>
            <w:hideMark/>
          </w:tcPr>
          <w:p w14:paraId="09211BC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16 516</w:t>
            </w:r>
          </w:p>
        </w:tc>
        <w:tc>
          <w:tcPr>
            <w:tcW w:w="1741" w:type="dxa"/>
            <w:shd w:val="clear" w:color="auto" w:fill="auto"/>
            <w:noWrap/>
            <w:vAlign w:val="center"/>
            <w:hideMark/>
          </w:tcPr>
          <w:p w14:paraId="56335FB5"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65 000</w:t>
            </w:r>
          </w:p>
        </w:tc>
      </w:tr>
      <w:tr w:rsidR="000D1582" w:rsidRPr="002A795A" w14:paraId="03E4F60A" w14:textId="77777777" w:rsidTr="000D1582">
        <w:trPr>
          <w:trHeight w:val="300"/>
        </w:trPr>
        <w:tc>
          <w:tcPr>
            <w:tcW w:w="4703" w:type="dxa"/>
            <w:shd w:val="clear" w:color="auto" w:fill="auto"/>
            <w:noWrap/>
            <w:vAlign w:val="center"/>
            <w:hideMark/>
          </w:tcPr>
          <w:p w14:paraId="65DAF096"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Тонкинский муниципальный округ</w:t>
            </w:r>
          </w:p>
        </w:tc>
        <w:tc>
          <w:tcPr>
            <w:tcW w:w="1660" w:type="dxa"/>
            <w:shd w:val="clear" w:color="auto" w:fill="auto"/>
            <w:noWrap/>
            <w:vAlign w:val="center"/>
            <w:hideMark/>
          </w:tcPr>
          <w:p w14:paraId="1B4C890E"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3 167</w:t>
            </w:r>
          </w:p>
        </w:tc>
        <w:tc>
          <w:tcPr>
            <w:tcW w:w="1071" w:type="dxa"/>
            <w:shd w:val="clear" w:color="auto" w:fill="auto"/>
            <w:noWrap/>
            <w:vAlign w:val="center"/>
            <w:hideMark/>
          </w:tcPr>
          <w:p w14:paraId="62329A67"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11 618</w:t>
            </w:r>
          </w:p>
        </w:tc>
        <w:tc>
          <w:tcPr>
            <w:tcW w:w="1741" w:type="dxa"/>
            <w:shd w:val="clear" w:color="auto" w:fill="auto"/>
            <w:noWrap/>
            <w:vAlign w:val="center"/>
            <w:hideMark/>
          </w:tcPr>
          <w:p w14:paraId="4A5A43B9"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31 680</w:t>
            </w:r>
          </w:p>
        </w:tc>
      </w:tr>
      <w:tr w:rsidR="000D1582" w:rsidRPr="002A795A" w14:paraId="77ADBB70" w14:textId="77777777" w:rsidTr="000D1582">
        <w:trPr>
          <w:trHeight w:val="300"/>
        </w:trPr>
        <w:tc>
          <w:tcPr>
            <w:tcW w:w="4703" w:type="dxa"/>
            <w:shd w:val="clear" w:color="auto" w:fill="auto"/>
            <w:noWrap/>
            <w:vAlign w:val="center"/>
            <w:hideMark/>
          </w:tcPr>
          <w:p w14:paraId="01BF8B58"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Тоншаевский муниципальный округ</w:t>
            </w:r>
          </w:p>
        </w:tc>
        <w:tc>
          <w:tcPr>
            <w:tcW w:w="1660" w:type="dxa"/>
            <w:shd w:val="clear" w:color="auto" w:fill="auto"/>
            <w:noWrap/>
            <w:vAlign w:val="center"/>
            <w:hideMark/>
          </w:tcPr>
          <w:p w14:paraId="2C515ACE"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2 667</w:t>
            </w:r>
          </w:p>
        </w:tc>
        <w:tc>
          <w:tcPr>
            <w:tcW w:w="1071" w:type="dxa"/>
            <w:shd w:val="clear" w:color="auto" w:fill="auto"/>
            <w:noWrap/>
            <w:vAlign w:val="center"/>
            <w:hideMark/>
          </w:tcPr>
          <w:p w14:paraId="48154E48"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17 839</w:t>
            </w:r>
          </w:p>
        </w:tc>
        <w:tc>
          <w:tcPr>
            <w:tcW w:w="1741" w:type="dxa"/>
            <w:shd w:val="clear" w:color="auto" w:fill="auto"/>
            <w:noWrap/>
            <w:vAlign w:val="center"/>
            <w:hideMark/>
          </w:tcPr>
          <w:p w14:paraId="7468E889"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50 000</w:t>
            </w:r>
          </w:p>
        </w:tc>
      </w:tr>
      <w:tr w:rsidR="000D1582" w:rsidRPr="002A795A" w14:paraId="6EB7E5CE" w14:textId="77777777" w:rsidTr="000D1582">
        <w:trPr>
          <w:trHeight w:val="300"/>
        </w:trPr>
        <w:tc>
          <w:tcPr>
            <w:tcW w:w="4703" w:type="dxa"/>
            <w:shd w:val="clear" w:color="auto" w:fill="auto"/>
            <w:noWrap/>
            <w:vAlign w:val="center"/>
            <w:hideMark/>
          </w:tcPr>
          <w:p w14:paraId="5EFCB8A3"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Уренский муниципальный округ</w:t>
            </w:r>
          </w:p>
        </w:tc>
        <w:tc>
          <w:tcPr>
            <w:tcW w:w="1660" w:type="dxa"/>
            <w:shd w:val="clear" w:color="auto" w:fill="auto"/>
            <w:noWrap/>
            <w:vAlign w:val="center"/>
            <w:hideMark/>
          </w:tcPr>
          <w:p w14:paraId="20443649"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1 173</w:t>
            </w:r>
          </w:p>
        </w:tc>
        <w:tc>
          <w:tcPr>
            <w:tcW w:w="1071" w:type="dxa"/>
            <w:shd w:val="clear" w:color="auto" w:fill="auto"/>
            <w:noWrap/>
            <w:vAlign w:val="center"/>
            <w:hideMark/>
          </w:tcPr>
          <w:p w14:paraId="73E345AA"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16 687</w:t>
            </w:r>
          </w:p>
        </w:tc>
        <w:tc>
          <w:tcPr>
            <w:tcW w:w="1741" w:type="dxa"/>
            <w:shd w:val="clear" w:color="auto" w:fill="auto"/>
            <w:noWrap/>
            <w:vAlign w:val="center"/>
            <w:hideMark/>
          </w:tcPr>
          <w:p w14:paraId="70F47EF8"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46 200</w:t>
            </w:r>
          </w:p>
        </w:tc>
      </w:tr>
      <w:tr w:rsidR="000D1582" w:rsidRPr="002A795A" w14:paraId="03C5CC1D" w14:textId="77777777" w:rsidTr="000D1582">
        <w:trPr>
          <w:trHeight w:val="300"/>
        </w:trPr>
        <w:tc>
          <w:tcPr>
            <w:tcW w:w="4703" w:type="dxa"/>
            <w:shd w:val="clear" w:color="auto" w:fill="auto"/>
            <w:noWrap/>
            <w:vAlign w:val="center"/>
            <w:hideMark/>
          </w:tcPr>
          <w:p w14:paraId="1FF7F777"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Шарангский муниципальный округ</w:t>
            </w:r>
          </w:p>
        </w:tc>
        <w:tc>
          <w:tcPr>
            <w:tcW w:w="1660" w:type="dxa"/>
            <w:shd w:val="clear" w:color="auto" w:fill="auto"/>
            <w:noWrap/>
            <w:vAlign w:val="center"/>
            <w:hideMark/>
          </w:tcPr>
          <w:p w14:paraId="06DD4BCD"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3 000</w:t>
            </w:r>
          </w:p>
        </w:tc>
        <w:tc>
          <w:tcPr>
            <w:tcW w:w="1071" w:type="dxa"/>
            <w:shd w:val="clear" w:color="auto" w:fill="auto"/>
            <w:noWrap/>
            <w:vAlign w:val="center"/>
            <w:hideMark/>
          </w:tcPr>
          <w:p w14:paraId="72B1BA75"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18 686</w:t>
            </w:r>
          </w:p>
        </w:tc>
        <w:tc>
          <w:tcPr>
            <w:tcW w:w="1741" w:type="dxa"/>
            <w:shd w:val="clear" w:color="auto" w:fill="auto"/>
            <w:noWrap/>
            <w:vAlign w:val="center"/>
            <w:hideMark/>
          </w:tcPr>
          <w:p w14:paraId="274B032E"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50 021</w:t>
            </w:r>
          </w:p>
        </w:tc>
      </w:tr>
      <w:tr w:rsidR="000D1582" w:rsidRPr="002A795A" w14:paraId="74D74666" w14:textId="77777777" w:rsidTr="000D1582">
        <w:trPr>
          <w:trHeight w:val="300"/>
        </w:trPr>
        <w:tc>
          <w:tcPr>
            <w:tcW w:w="4703" w:type="dxa"/>
            <w:shd w:val="clear" w:color="auto" w:fill="auto"/>
            <w:noWrap/>
            <w:vAlign w:val="center"/>
            <w:hideMark/>
          </w:tcPr>
          <w:p w14:paraId="56342430" w14:textId="77777777" w:rsidR="000D1582" w:rsidRPr="002A795A" w:rsidRDefault="000D1582" w:rsidP="000D1582">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Шатковский муниципальный округ</w:t>
            </w:r>
          </w:p>
        </w:tc>
        <w:tc>
          <w:tcPr>
            <w:tcW w:w="1660" w:type="dxa"/>
            <w:shd w:val="clear" w:color="auto" w:fill="auto"/>
            <w:noWrap/>
            <w:vAlign w:val="center"/>
            <w:hideMark/>
          </w:tcPr>
          <w:p w14:paraId="295D335C"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1 667</w:t>
            </w:r>
          </w:p>
        </w:tc>
        <w:tc>
          <w:tcPr>
            <w:tcW w:w="1071" w:type="dxa"/>
            <w:shd w:val="clear" w:color="auto" w:fill="auto"/>
            <w:noWrap/>
            <w:vAlign w:val="center"/>
            <w:hideMark/>
          </w:tcPr>
          <w:p w14:paraId="778815CD"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19 845</w:t>
            </w:r>
          </w:p>
        </w:tc>
        <w:tc>
          <w:tcPr>
            <w:tcW w:w="1741" w:type="dxa"/>
            <w:shd w:val="clear" w:color="auto" w:fill="auto"/>
            <w:noWrap/>
            <w:vAlign w:val="center"/>
            <w:hideMark/>
          </w:tcPr>
          <w:p w14:paraId="3AB96151" w14:textId="77777777" w:rsidR="000D1582" w:rsidRPr="002A795A" w:rsidRDefault="000D1582" w:rsidP="000D1582">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85 000</w:t>
            </w:r>
          </w:p>
        </w:tc>
      </w:tr>
    </w:tbl>
    <w:p w14:paraId="2EBFD453" w14:textId="77777777" w:rsidR="00FE732B" w:rsidRPr="00B21924" w:rsidRDefault="00FE732B" w:rsidP="00FE732B">
      <w:pPr>
        <w:spacing w:before="240"/>
      </w:pPr>
      <w:r w:rsidRPr="00B21924">
        <w:t xml:space="preserve">Общее количество собранной рыночной информации по 2 </w:t>
      </w:r>
      <w:r>
        <w:t>сегменту</w:t>
      </w:r>
      <w:r w:rsidRPr="00B21924">
        <w:t xml:space="preserve"> (объекты </w:t>
      </w:r>
      <w:r>
        <w:t>с</w:t>
      </w:r>
      <w:r w:rsidRPr="008E1CC3">
        <w:t>адоводство и огородничество</w:t>
      </w:r>
      <w:r w:rsidRPr="00B21924">
        <w:t xml:space="preserve">) составляет </w:t>
      </w:r>
      <w:r>
        <w:t>3469</w:t>
      </w:r>
      <w:r w:rsidRPr="00B21924">
        <w:t xml:space="preserve"> объектов-аналогов, из них:</w:t>
      </w:r>
    </w:p>
    <w:p w14:paraId="10412E12" w14:textId="77777777" w:rsidR="00FE732B" w:rsidRPr="00B21924" w:rsidRDefault="00FE732B" w:rsidP="00A443BB">
      <w:pPr>
        <w:pStyle w:val="af4"/>
        <w:numPr>
          <w:ilvl w:val="0"/>
          <w:numId w:val="127"/>
        </w:numPr>
      </w:pPr>
      <w:r w:rsidRPr="00B21924">
        <w:t xml:space="preserve">по 1 подгруппе по фактору «Населенный пункт» (Нижний Новгород) – </w:t>
      </w:r>
      <w:r>
        <w:t>688</w:t>
      </w:r>
      <w:r w:rsidRPr="00B21924">
        <w:t xml:space="preserve"> объекта-аналога;</w:t>
      </w:r>
    </w:p>
    <w:p w14:paraId="2F911888" w14:textId="77777777" w:rsidR="00FE732B" w:rsidRPr="00B21924" w:rsidRDefault="00FE732B" w:rsidP="00A443BB">
      <w:pPr>
        <w:pStyle w:val="af4"/>
        <w:numPr>
          <w:ilvl w:val="0"/>
          <w:numId w:val="127"/>
        </w:numPr>
      </w:pPr>
      <w:r w:rsidRPr="00B21924">
        <w:t>по 2 подгруппе по фактору «Населенный пункт» (</w:t>
      </w:r>
      <w:r>
        <w:t xml:space="preserve">Крупные </w:t>
      </w:r>
      <w:r w:rsidRPr="00B21924">
        <w:t xml:space="preserve">ГНП) – </w:t>
      </w:r>
      <w:r>
        <w:t>1422</w:t>
      </w:r>
      <w:r w:rsidRPr="00B21924">
        <w:t xml:space="preserve"> объектов-аналогов;</w:t>
      </w:r>
    </w:p>
    <w:p w14:paraId="7C8A7279" w14:textId="6C66ED23" w:rsidR="000D1582" w:rsidRDefault="00FE732B" w:rsidP="00A443BB">
      <w:pPr>
        <w:pStyle w:val="af4"/>
        <w:numPr>
          <w:ilvl w:val="0"/>
          <w:numId w:val="127"/>
        </w:numPr>
      </w:pPr>
      <w:r w:rsidRPr="00B21924">
        <w:t>по 3 подгруппе по фактору «Населенный пункт» (</w:t>
      </w:r>
      <w:r>
        <w:t>Прочие НП</w:t>
      </w:r>
      <w:r w:rsidRPr="00B21924">
        <w:t xml:space="preserve">) – </w:t>
      </w:r>
      <w:r>
        <w:t>1359</w:t>
      </w:r>
      <w:r w:rsidRPr="00B21924">
        <w:t xml:space="preserve"> объектов-аналогов.</w:t>
      </w:r>
    </w:p>
    <w:p w14:paraId="53BDD9D4" w14:textId="77777777" w:rsidR="00FE732B" w:rsidRDefault="00FE732B" w:rsidP="00FE732B">
      <w:pPr>
        <w:keepNext/>
        <w:ind w:firstLine="0"/>
        <w:jc w:val="center"/>
      </w:pPr>
      <w:r w:rsidRPr="002A795A">
        <w:rPr>
          <w:rFonts w:cs="Times New Roman"/>
          <w:b/>
          <w:noProof/>
          <w:kern w:val="3"/>
          <w:szCs w:val="24"/>
          <w:lang w:eastAsia="ru-RU"/>
        </w:rPr>
        <w:drawing>
          <wp:inline distT="0" distB="0" distL="0" distR="0" wp14:anchorId="49E73782" wp14:editId="0329A42F">
            <wp:extent cx="4572000" cy="2743200"/>
            <wp:effectExtent l="0" t="0" r="0" b="0"/>
            <wp:docPr id="65"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42"/>
              </a:graphicData>
            </a:graphic>
          </wp:inline>
        </w:drawing>
      </w:r>
    </w:p>
    <w:p w14:paraId="22C59910" w14:textId="5EAC925D" w:rsidR="00FE732B" w:rsidRDefault="00FE732B" w:rsidP="00FE732B">
      <w:pPr>
        <w:pStyle w:val="2023"/>
      </w:pPr>
      <w:r>
        <w:t xml:space="preserve">Рисунок </w:t>
      </w:r>
      <w:r>
        <w:fldChar w:fldCharType="begin"/>
      </w:r>
      <w:r>
        <w:instrText xml:space="preserve"> SEQ Рисунок \* ARABIC </w:instrText>
      </w:r>
      <w:r>
        <w:fldChar w:fldCharType="separate"/>
      </w:r>
      <w:r w:rsidR="00B67D49">
        <w:t>101</w:t>
      </w:r>
      <w:r>
        <w:fldChar w:fldCharType="end"/>
      </w:r>
      <w:r>
        <w:t xml:space="preserve"> - </w:t>
      </w:r>
      <w:r w:rsidRPr="002B25A1">
        <w:t>Количество рыночной информации</w:t>
      </w:r>
    </w:p>
    <w:p w14:paraId="45EE2691" w14:textId="2E25C97B" w:rsidR="00A80C05" w:rsidRDefault="00A80C05" w:rsidP="00A80C05">
      <w:pPr>
        <w:pStyle w:val="20230"/>
      </w:pPr>
      <w:r>
        <w:t xml:space="preserve">Таблица </w:t>
      </w:r>
      <w:r>
        <w:fldChar w:fldCharType="begin"/>
      </w:r>
      <w:r>
        <w:instrText xml:space="preserve"> SEQ Таблица \* ARABIC </w:instrText>
      </w:r>
      <w:r>
        <w:fldChar w:fldCharType="separate"/>
      </w:r>
      <w:r w:rsidR="007B42C3">
        <w:t>36</w:t>
      </w:r>
      <w:r>
        <w:fldChar w:fldCharType="end"/>
      </w:r>
      <w:r>
        <w:t xml:space="preserve"> - </w:t>
      </w:r>
      <w:r w:rsidRPr="008C0DE4">
        <w:t>Количество рыночной информации в разрезе муниципальных округов, городских округов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5"/>
        <w:gridCol w:w="4339"/>
      </w:tblGrid>
      <w:tr w:rsidR="00A80C05" w:rsidRPr="002A795A" w14:paraId="07DF7261" w14:textId="77777777" w:rsidTr="00A80C05">
        <w:trPr>
          <w:trHeight w:val="315"/>
          <w:tblHeader/>
        </w:trPr>
        <w:tc>
          <w:tcPr>
            <w:tcW w:w="2678" w:type="pct"/>
            <w:shd w:val="clear" w:color="auto" w:fill="auto"/>
            <w:noWrap/>
            <w:vAlign w:val="center"/>
            <w:hideMark/>
          </w:tcPr>
          <w:p w14:paraId="16E21028" w14:textId="77777777" w:rsidR="00A80C05" w:rsidRPr="00ED02A0" w:rsidRDefault="00A80C05" w:rsidP="00A80C05">
            <w:pPr>
              <w:spacing w:after="0" w:line="240" w:lineRule="auto"/>
              <w:ind w:firstLine="0"/>
              <w:jc w:val="center"/>
              <w:rPr>
                <w:rFonts w:eastAsia="Times New Roman" w:cs="Times New Roman"/>
                <w:color w:val="000000"/>
                <w:lang w:eastAsia="ru-RU"/>
              </w:rPr>
            </w:pPr>
            <w:r w:rsidRPr="00ED02A0">
              <w:rPr>
                <w:rFonts w:eastAsia="Times New Roman" w:cs="Times New Roman"/>
                <w:b/>
                <w:bCs/>
                <w:color w:val="000000"/>
                <w:sz w:val="22"/>
                <w:lang w:eastAsia="ru-RU"/>
              </w:rPr>
              <w:t>Наименование МО/ГО</w:t>
            </w:r>
          </w:p>
        </w:tc>
        <w:tc>
          <w:tcPr>
            <w:tcW w:w="2322" w:type="pct"/>
            <w:shd w:val="clear" w:color="auto" w:fill="auto"/>
            <w:noWrap/>
            <w:vAlign w:val="center"/>
            <w:hideMark/>
          </w:tcPr>
          <w:p w14:paraId="79929808" w14:textId="77777777" w:rsidR="00A80C05" w:rsidRPr="00ED02A0" w:rsidRDefault="00A80C05" w:rsidP="00A80C05">
            <w:pPr>
              <w:spacing w:after="0" w:line="240" w:lineRule="auto"/>
              <w:ind w:firstLine="0"/>
              <w:jc w:val="center"/>
              <w:rPr>
                <w:rFonts w:eastAsia="Times New Roman" w:cs="Times New Roman"/>
                <w:b/>
                <w:bCs/>
                <w:color w:val="000000"/>
                <w:lang w:eastAsia="ru-RU"/>
              </w:rPr>
            </w:pPr>
            <w:r w:rsidRPr="00ED02A0">
              <w:rPr>
                <w:rFonts w:eastAsia="Times New Roman" w:cs="Times New Roman"/>
                <w:b/>
                <w:bCs/>
                <w:color w:val="000000"/>
                <w:sz w:val="22"/>
                <w:lang w:eastAsia="ru-RU"/>
              </w:rPr>
              <w:t>Количество</w:t>
            </w:r>
          </w:p>
        </w:tc>
      </w:tr>
      <w:tr w:rsidR="00A80C05" w:rsidRPr="002A795A" w14:paraId="613696D0" w14:textId="77777777" w:rsidTr="00A80C05">
        <w:trPr>
          <w:trHeight w:val="315"/>
        </w:trPr>
        <w:tc>
          <w:tcPr>
            <w:tcW w:w="2678" w:type="pct"/>
            <w:shd w:val="clear" w:color="auto" w:fill="auto"/>
            <w:noWrap/>
            <w:vAlign w:val="center"/>
            <w:hideMark/>
          </w:tcPr>
          <w:p w14:paraId="2233B64D"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Нижний Новгород</w:t>
            </w:r>
          </w:p>
        </w:tc>
        <w:tc>
          <w:tcPr>
            <w:tcW w:w="2322" w:type="pct"/>
            <w:shd w:val="clear" w:color="auto" w:fill="auto"/>
            <w:noWrap/>
            <w:vAlign w:val="center"/>
            <w:hideMark/>
          </w:tcPr>
          <w:p w14:paraId="34E57141"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688</w:t>
            </w:r>
          </w:p>
        </w:tc>
      </w:tr>
      <w:tr w:rsidR="00A80C05" w:rsidRPr="002A795A" w14:paraId="10140CF7" w14:textId="77777777" w:rsidTr="00A80C05">
        <w:trPr>
          <w:trHeight w:val="300"/>
        </w:trPr>
        <w:tc>
          <w:tcPr>
            <w:tcW w:w="2678" w:type="pct"/>
            <w:shd w:val="clear" w:color="auto" w:fill="auto"/>
            <w:noWrap/>
            <w:vAlign w:val="center"/>
            <w:hideMark/>
          </w:tcPr>
          <w:p w14:paraId="06449F5B"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Арзамас</w:t>
            </w:r>
          </w:p>
        </w:tc>
        <w:tc>
          <w:tcPr>
            <w:tcW w:w="2322" w:type="pct"/>
            <w:shd w:val="clear" w:color="auto" w:fill="auto"/>
            <w:noWrap/>
            <w:vAlign w:val="center"/>
            <w:hideMark/>
          </w:tcPr>
          <w:p w14:paraId="11A207DB"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55</w:t>
            </w:r>
          </w:p>
        </w:tc>
      </w:tr>
      <w:tr w:rsidR="00A80C05" w:rsidRPr="002A795A" w14:paraId="6F4ABB76" w14:textId="77777777" w:rsidTr="00A80C05">
        <w:trPr>
          <w:trHeight w:val="300"/>
        </w:trPr>
        <w:tc>
          <w:tcPr>
            <w:tcW w:w="2678" w:type="pct"/>
            <w:shd w:val="clear" w:color="auto" w:fill="auto"/>
            <w:noWrap/>
            <w:vAlign w:val="center"/>
            <w:hideMark/>
          </w:tcPr>
          <w:p w14:paraId="6C42203E"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Бор</w:t>
            </w:r>
          </w:p>
        </w:tc>
        <w:tc>
          <w:tcPr>
            <w:tcW w:w="2322" w:type="pct"/>
            <w:shd w:val="clear" w:color="auto" w:fill="auto"/>
            <w:noWrap/>
            <w:vAlign w:val="center"/>
            <w:hideMark/>
          </w:tcPr>
          <w:p w14:paraId="3FDBD36C"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609</w:t>
            </w:r>
          </w:p>
        </w:tc>
      </w:tr>
      <w:tr w:rsidR="00A80C05" w:rsidRPr="002A795A" w14:paraId="552FE288" w14:textId="77777777" w:rsidTr="00A80C05">
        <w:trPr>
          <w:trHeight w:val="300"/>
        </w:trPr>
        <w:tc>
          <w:tcPr>
            <w:tcW w:w="2678" w:type="pct"/>
            <w:shd w:val="clear" w:color="auto" w:fill="auto"/>
            <w:noWrap/>
            <w:vAlign w:val="center"/>
            <w:hideMark/>
          </w:tcPr>
          <w:p w14:paraId="210686EB"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Дзержинск</w:t>
            </w:r>
          </w:p>
        </w:tc>
        <w:tc>
          <w:tcPr>
            <w:tcW w:w="2322" w:type="pct"/>
            <w:shd w:val="clear" w:color="auto" w:fill="auto"/>
            <w:noWrap/>
            <w:vAlign w:val="center"/>
            <w:hideMark/>
          </w:tcPr>
          <w:p w14:paraId="1272B253"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246</w:t>
            </w:r>
          </w:p>
        </w:tc>
      </w:tr>
      <w:tr w:rsidR="00A80C05" w:rsidRPr="002A795A" w14:paraId="78A07050" w14:textId="77777777" w:rsidTr="00A80C05">
        <w:trPr>
          <w:trHeight w:val="300"/>
        </w:trPr>
        <w:tc>
          <w:tcPr>
            <w:tcW w:w="2678" w:type="pct"/>
            <w:shd w:val="clear" w:color="auto" w:fill="auto"/>
            <w:noWrap/>
            <w:vAlign w:val="center"/>
            <w:hideMark/>
          </w:tcPr>
          <w:p w14:paraId="29126714"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Саров</w:t>
            </w:r>
          </w:p>
        </w:tc>
        <w:tc>
          <w:tcPr>
            <w:tcW w:w="2322" w:type="pct"/>
            <w:shd w:val="clear" w:color="auto" w:fill="auto"/>
            <w:noWrap/>
            <w:vAlign w:val="center"/>
            <w:hideMark/>
          </w:tcPr>
          <w:p w14:paraId="420944C7"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45</w:t>
            </w:r>
          </w:p>
        </w:tc>
      </w:tr>
      <w:tr w:rsidR="00A80C05" w:rsidRPr="002A795A" w14:paraId="18D917CE" w14:textId="77777777" w:rsidTr="00A80C05">
        <w:trPr>
          <w:trHeight w:val="300"/>
        </w:trPr>
        <w:tc>
          <w:tcPr>
            <w:tcW w:w="2678" w:type="pct"/>
            <w:shd w:val="clear" w:color="auto" w:fill="auto"/>
            <w:noWrap/>
            <w:vAlign w:val="center"/>
            <w:hideMark/>
          </w:tcPr>
          <w:p w14:paraId="3E01AE17"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Кстовский муниципальный округ</w:t>
            </w:r>
          </w:p>
        </w:tc>
        <w:tc>
          <w:tcPr>
            <w:tcW w:w="2322" w:type="pct"/>
            <w:shd w:val="clear" w:color="auto" w:fill="auto"/>
            <w:noWrap/>
            <w:vAlign w:val="center"/>
            <w:hideMark/>
          </w:tcPr>
          <w:p w14:paraId="61807A1A"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467</w:t>
            </w:r>
          </w:p>
        </w:tc>
      </w:tr>
      <w:tr w:rsidR="00A80C05" w:rsidRPr="002A795A" w14:paraId="3205DBAB" w14:textId="77777777" w:rsidTr="00A80C05">
        <w:trPr>
          <w:trHeight w:val="300"/>
        </w:trPr>
        <w:tc>
          <w:tcPr>
            <w:tcW w:w="2678" w:type="pct"/>
            <w:shd w:val="clear" w:color="auto" w:fill="auto"/>
            <w:noWrap/>
            <w:vAlign w:val="center"/>
            <w:hideMark/>
          </w:tcPr>
          <w:p w14:paraId="5B7303F0"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Балахнинский муниципальный округ</w:t>
            </w:r>
          </w:p>
        </w:tc>
        <w:tc>
          <w:tcPr>
            <w:tcW w:w="2322" w:type="pct"/>
            <w:shd w:val="clear" w:color="auto" w:fill="auto"/>
            <w:noWrap/>
            <w:vAlign w:val="center"/>
            <w:hideMark/>
          </w:tcPr>
          <w:p w14:paraId="666B00AD"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266</w:t>
            </w:r>
          </w:p>
        </w:tc>
      </w:tr>
      <w:tr w:rsidR="00A80C05" w:rsidRPr="002A795A" w14:paraId="720B55CF" w14:textId="77777777" w:rsidTr="00A80C05">
        <w:trPr>
          <w:trHeight w:val="300"/>
        </w:trPr>
        <w:tc>
          <w:tcPr>
            <w:tcW w:w="2678" w:type="pct"/>
            <w:shd w:val="clear" w:color="auto" w:fill="auto"/>
            <w:noWrap/>
            <w:vAlign w:val="center"/>
            <w:hideMark/>
          </w:tcPr>
          <w:p w14:paraId="25C8FB66"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Богородский муниципальный округ</w:t>
            </w:r>
          </w:p>
        </w:tc>
        <w:tc>
          <w:tcPr>
            <w:tcW w:w="2322" w:type="pct"/>
            <w:shd w:val="clear" w:color="auto" w:fill="auto"/>
            <w:noWrap/>
            <w:vAlign w:val="center"/>
            <w:hideMark/>
          </w:tcPr>
          <w:p w14:paraId="2A614E73"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421</w:t>
            </w:r>
          </w:p>
        </w:tc>
      </w:tr>
      <w:tr w:rsidR="00A80C05" w:rsidRPr="002A795A" w14:paraId="57F77A8D" w14:textId="77777777" w:rsidTr="00A80C05">
        <w:trPr>
          <w:trHeight w:val="300"/>
        </w:trPr>
        <w:tc>
          <w:tcPr>
            <w:tcW w:w="2678" w:type="pct"/>
            <w:shd w:val="clear" w:color="auto" w:fill="auto"/>
            <w:noWrap/>
            <w:vAlign w:val="center"/>
            <w:hideMark/>
          </w:tcPr>
          <w:p w14:paraId="37E7E3B4"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Городецкий муниципальный округ</w:t>
            </w:r>
          </w:p>
        </w:tc>
        <w:tc>
          <w:tcPr>
            <w:tcW w:w="2322" w:type="pct"/>
            <w:shd w:val="clear" w:color="auto" w:fill="auto"/>
            <w:noWrap/>
            <w:vAlign w:val="center"/>
            <w:hideMark/>
          </w:tcPr>
          <w:p w14:paraId="561753D2"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137</w:t>
            </w:r>
          </w:p>
        </w:tc>
      </w:tr>
      <w:tr w:rsidR="00A80C05" w:rsidRPr="002A795A" w14:paraId="0581551A" w14:textId="77777777" w:rsidTr="00A80C05">
        <w:trPr>
          <w:trHeight w:val="300"/>
        </w:trPr>
        <w:tc>
          <w:tcPr>
            <w:tcW w:w="2678" w:type="pct"/>
            <w:shd w:val="clear" w:color="auto" w:fill="auto"/>
            <w:noWrap/>
            <w:vAlign w:val="center"/>
            <w:hideMark/>
          </w:tcPr>
          <w:p w14:paraId="4C255634"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Выкса</w:t>
            </w:r>
          </w:p>
        </w:tc>
        <w:tc>
          <w:tcPr>
            <w:tcW w:w="2322" w:type="pct"/>
            <w:shd w:val="clear" w:color="auto" w:fill="auto"/>
            <w:noWrap/>
            <w:vAlign w:val="center"/>
            <w:hideMark/>
          </w:tcPr>
          <w:p w14:paraId="4F68E0B5"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75</w:t>
            </w:r>
          </w:p>
        </w:tc>
      </w:tr>
      <w:tr w:rsidR="00A80C05" w:rsidRPr="002A795A" w14:paraId="3217EF67" w14:textId="77777777" w:rsidTr="00A80C05">
        <w:trPr>
          <w:trHeight w:val="300"/>
        </w:trPr>
        <w:tc>
          <w:tcPr>
            <w:tcW w:w="2678" w:type="pct"/>
            <w:shd w:val="clear" w:color="auto" w:fill="auto"/>
            <w:noWrap/>
            <w:vAlign w:val="center"/>
            <w:hideMark/>
          </w:tcPr>
          <w:p w14:paraId="4DAA75A6"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Павловский муниципальный округ</w:t>
            </w:r>
          </w:p>
        </w:tc>
        <w:tc>
          <w:tcPr>
            <w:tcW w:w="2322" w:type="pct"/>
            <w:shd w:val="clear" w:color="auto" w:fill="auto"/>
            <w:noWrap/>
            <w:vAlign w:val="center"/>
            <w:hideMark/>
          </w:tcPr>
          <w:p w14:paraId="1F704BC8"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62</w:t>
            </w:r>
          </w:p>
        </w:tc>
      </w:tr>
      <w:tr w:rsidR="00A80C05" w:rsidRPr="002A795A" w14:paraId="215B3ED3" w14:textId="77777777" w:rsidTr="00A80C05">
        <w:trPr>
          <w:trHeight w:val="300"/>
        </w:trPr>
        <w:tc>
          <w:tcPr>
            <w:tcW w:w="2678" w:type="pct"/>
            <w:shd w:val="clear" w:color="auto" w:fill="auto"/>
            <w:noWrap/>
            <w:vAlign w:val="center"/>
            <w:hideMark/>
          </w:tcPr>
          <w:p w14:paraId="5B4821A7"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Володарский муниципальный округ</w:t>
            </w:r>
          </w:p>
        </w:tc>
        <w:tc>
          <w:tcPr>
            <w:tcW w:w="2322" w:type="pct"/>
            <w:shd w:val="clear" w:color="auto" w:fill="auto"/>
            <w:noWrap/>
            <w:vAlign w:val="center"/>
            <w:hideMark/>
          </w:tcPr>
          <w:p w14:paraId="793FD855"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42</w:t>
            </w:r>
          </w:p>
        </w:tc>
      </w:tr>
      <w:tr w:rsidR="00A80C05" w:rsidRPr="002A795A" w14:paraId="15C3D143" w14:textId="77777777" w:rsidTr="00A80C05">
        <w:trPr>
          <w:trHeight w:val="300"/>
        </w:trPr>
        <w:tc>
          <w:tcPr>
            <w:tcW w:w="2678" w:type="pct"/>
            <w:shd w:val="clear" w:color="auto" w:fill="auto"/>
            <w:noWrap/>
            <w:vAlign w:val="center"/>
            <w:hideMark/>
          </w:tcPr>
          <w:p w14:paraId="4485E790"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Кулебаки</w:t>
            </w:r>
          </w:p>
        </w:tc>
        <w:tc>
          <w:tcPr>
            <w:tcW w:w="2322" w:type="pct"/>
            <w:shd w:val="clear" w:color="auto" w:fill="auto"/>
            <w:noWrap/>
            <w:vAlign w:val="center"/>
            <w:hideMark/>
          </w:tcPr>
          <w:p w14:paraId="60116104"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w:t>
            </w:r>
          </w:p>
        </w:tc>
      </w:tr>
      <w:tr w:rsidR="00A80C05" w:rsidRPr="002A795A" w14:paraId="21B51E49" w14:textId="77777777" w:rsidTr="00A80C05">
        <w:trPr>
          <w:trHeight w:val="300"/>
        </w:trPr>
        <w:tc>
          <w:tcPr>
            <w:tcW w:w="2678" w:type="pct"/>
            <w:shd w:val="clear" w:color="auto" w:fill="auto"/>
            <w:noWrap/>
            <w:vAlign w:val="center"/>
            <w:hideMark/>
          </w:tcPr>
          <w:p w14:paraId="143FC604"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Чкаловск</w:t>
            </w:r>
          </w:p>
        </w:tc>
        <w:tc>
          <w:tcPr>
            <w:tcW w:w="2322" w:type="pct"/>
            <w:shd w:val="clear" w:color="auto" w:fill="auto"/>
            <w:noWrap/>
            <w:vAlign w:val="center"/>
            <w:hideMark/>
          </w:tcPr>
          <w:p w14:paraId="6D9C56A6"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w:t>
            </w:r>
          </w:p>
        </w:tc>
      </w:tr>
      <w:tr w:rsidR="00A80C05" w:rsidRPr="002A795A" w14:paraId="31CD7388" w14:textId="77777777" w:rsidTr="00A80C05">
        <w:trPr>
          <w:trHeight w:val="300"/>
        </w:trPr>
        <w:tc>
          <w:tcPr>
            <w:tcW w:w="2678" w:type="pct"/>
            <w:shd w:val="clear" w:color="auto" w:fill="auto"/>
            <w:noWrap/>
            <w:vAlign w:val="center"/>
            <w:hideMark/>
          </w:tcPr>
          <w:p w14:paraId="3C579349"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Дивеевский муниципальный округ</w:t>
            </w:r>
          </w:p>
        </w:tc>
        <w:tc>
          <w:tcPr>
            <w:tcW w:w="2322" w:type="pct"/>
            <w:shd w:val="clear" w:color="auto" w:fill="auto"/>
            <w:noWrap/>
            <w:vAlign w:val="center"/>
            <w:hideMark/>
          </w:tcPr>
          <w:p w14:paraId="06BA3D47"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12</w:t>
            </w:r>
          </w:p>
        </w:tc>
      </w:tr>
      <w:tr w:rsidR="00A80C05" w:rsidRPr="002A795A" w14:paraId="1F98627B" w14:textId="77777777" w:rsidTr="00A80C05">
        <w:trPr>
          <w:trHeight w:val="300"/>
        </w:trPr>
        <w:tc>
          <w:tcPr>
            <w:tcW w:w="2678" w:type="pct"/>
            <w:shd w:val="clear" w:color="auto" w:fill="auto"/>
            <w:noWrap/>
            <w:vAlign w:val="center"/>
            <w:hideMark/>
          </w:tcPr>
          <w:p w14:paraId="31D5FEBA"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Лысковский муниципальный округ</w:t>
            </w:r>
          </w:p>
        </w:tc>
        <w:tc>
          <w:tcPr>
            <w:tcW w:w="2322" w:type="pct"/>
            <w:shd w:val="clear" w:color="auto" w:fill="auto"/>
            <w:noWrap/>
            <w:vAlign w:val="center"/>
            <w:hideMark/>
          </w:tcPr>
          <w:p w14:paraId="7999E2A2"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17</w:t>
            </w:r>
          </w:p>
        </w:tc>
      </w:tr>
      <w:tr w:rsidR="00A80C05" w:rsidRPr="002A795A" w14:paraId="41BAD882" w14:textId="77777777" w:rsidTr="00A80C05">
        <w:trPr>
          <w:trHeight w:val="300"/>
        </w:trPr>
        <w:tc>
          <w:tcPr>
            <w:tcW w:w="2678" w:type="pct"/>
            <w:shd w:val="clear" w:color="auto" w:fill="auto"/>
            <w:noWrap/>
            <w:vAlign w:val="center"/>
            <w:hideMark/>
          </w:tcPr>
          <w:p w14:paraId="3406C574"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Семеновский городской округ</w:t>
            </w:r>
          </w:p>
        </w:tc>
        <w:tc>
          <w:tcPr>
            <w:tcW w:w="2322" w:type="pct"/>
            <w:shd w:val="clear" w:color="auto" w:fill="auto"/>
            <w:noWrap/>
            <w:vAlign w:val="center"/>
            <w:hideMark/>
          </w:tcPr>
          <w:p w14:paraId="02D1B289"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69</w:t>
            </w:r>
          </w:p>
        </w:tc>
      </w:tr>
      <w:tr w:rsidR="00A80C05" w:rsidRPr="002A795A" w14:paraId="5B9F23A8" w14:textId="77777777" w:rsidTr="00A80C05">
        <w:trPr>
          <w:trHeight w:val="300"/>
        </w:trPr>
        <w:tc>
          <w:tcPr>
            <w:tcW w:w="2678" w:type="pct"/>
            <w:shd w:val="clear" w:color="auto" w:fill="auto"/>
            <w:noWrap/>
            <w:vAlign w:val="center"/>
            <w:hideMark/>
          </w:tcPr>
          <w:p w14:paraId="3810C98C"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Бутурлинский муниципальный округ</w:t>
            </w:r>
          </w:p>
        </w:tc>
        <w:tc>
          <w:tcPr>
            <w:tcW w:w="2322" w:type="pct"/>
            <w:shd w:val="clear" w:color="auto" w:fill="auto"/>
            <w:noWrap/>
            <w:vAlign w:val="center"/>
            <w:hideMark/>
          </w:tcPr>
          <w:p w14:paraId="7710D3ED"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w:t>
            </w:r>
          </w:p>
        </w:tc>
      </w:tr>
      <w:tr w:rsidR="00A80C05" w:rsidRPr="002A795A" w14:paraId="6472B150" w14:textId="77777777" w:rsidTr="00A80C05">
        <w:trPr>
          <w:trHeight w:val="300"/>
        </w:trPr>
        <w:tc>
          <w:tcPr>
            <w:tcW w:w="2678" w:type="pct"/>
            <w:shd w:val="clear" w:color="auto" w:fill="auto"/>
            <w:noWrap/>
            <w:vAlign w:val="center"/>
            <w:hideMark/>
          </w:tcPr>
          <w:p w14:paraId="0327C7EA"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Вознесенский муниципальный округ</w:t>
            </w:r>
          </w:p>
        </w:tc>
        <w:tc>
          <w:tcPr>
            <w:tcW w:w="2322" w:type="pct"/>
            <w:shd w:val="clear" w:color="auto" w:fill="auto"/>
            <w:noWrap/>
            <w:vAlign w:val="center"/>
            <w:hideMark/>
          </w:tcPr>
          <w:p w14:paraId="282D145B"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15</w:t>
            </w:r>
          </w:p>
        </w:tc>
      </w:tr>
      <w:tr w:rsidR="00A80C05" w:rsidRPr="002A795A" w14:paraId="4920825A" w14:textId="77777777" w:rsidTr="00A80C05">
        <w:trPr>
          <w:trHeight w:val="300"/>
        </w:trPr>
        <w:tc>
          <w:tcPr>
            <w:tcW w:w="2678" w:type="pct"/>
            <w:shd w:val="clear" w:color="auto" w:fill="auto"/>
            <w:noWrap/>
            <w:vAlign w:val="center"/>
            <w:hideMark/>
          </w:tcPr>
          <w:p w14:paraId="1F093B22"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Воскресенский муниципальный округ</w:t>
            </w:r>
          </w:p>
        </w:tc>
        <w:tc>
          <w:tcPr>
            <w:tcW w:w="2322" w:type="pct"/>
            <w:shd w:val="clear" w:color="auto" w:fill="auto"/>
            <w:noWrap/>
            <w:vAlign w:val="center"/>
            <w:hideMark/>
          </w:tcPr>
          <w:p w14:paraId="402E3E80"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w:t>
            </w:r>
          </w:p>
        </w:tc>
      </w:tr>
      <w:tr w:rsidR="00A80C05" w:rsidRPr="002A795A" w14:paraId="0906DAEF" w14:textId="77777777" w:rsidTr="00A80C05">
        <w:trPr>
          <w:trHeight w:val="300"/>
        </w:trPr>
        <w:tc>
          <w:tcPr>
            <w:tcW w:w="2678" w:type="pct"/>
            <w:shd w:val="clear" w:color="auto" w:fill="auto"/>
            <w:noWrap/>
            <w:vAlign w:val="center"/>
            <w:hideMark/>
          </w:tcPr>
          <w:p w14:paraId="7F3585F7"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Первомайск</w:t>
            </w:r>
          </w:p>
        </w:tc>
        <w:tc>
          <w:tcPr>
            <w:tcW w:w="2322" w:type="pct"/>
            <w:shd w:val="clear" w:color="auto" w:fill="auto"/>
            <w:noWrap/>
            <w:vAlign w:val="center"/>
            <w:hideMark/>
          </w:tcPr>
          <w:p w14:paraId="43615BAD"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w:t>
            </w:r>
          </w:p>
        </w:tc>
      </w:tr>
      <w:tr w:rsidR="00A80C05" w:rsidRPr="002A795A" w14:paraId="212ED63C" w14:textId="77777777" w:rsidTr="00A80C05">
        <w:trPr>
          <w:trHeight w:val="300"/>
        </w:trPr>
        <w:tc>
          <w:tcPr>
            <w:tcW w:w="2678" w:type="pct"/>
            <w:shd w:val="clear" w:color="auto" w:fill="auto"/>
            <w:noWrap/>
            <w:vAlign w:val="center"/>
            <w:hideMark/>
          </w:tcPr>
          <w:p w14:paraId="6709C98E"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Шахунья</w:t>
            </w:r>
          </w:p>
        </w:tc>
        <w:tc>
          <w:tcPr>
            <w:tcW w:w="2322" w:type="pct"/>
            <w:shd w:val="clear" w:color="auto" w:fill="auto"/>
            <w:noWrap/>
            <w:vAlign w:val="center"/>
            <w:hideMark/>
          </w:tcPr>
          <w:p w14:paraId="7D863868"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w:t>
            </w:r>
          </w:p>
        </w:tc>
      </w:tr>
      <w:tr w:rsidR="00A80C05" w:rsidRPr="002A795A" w14:paraId="63C64506" w14:textId="77777777" w:rsidTr="00A80C05">
        <w:trPr>
          <w:trHeight w:val="300"/>
        </w:trPr>
        <w:tc>
          <w:tcPr>
            <w:tcW w:w="2678" w:type="pct"/>
            <w:shd w:val="clear" w:color="auto" w:fill="auto"/>
            <w:noWrap/>
            <w:vAlign w:val="center"/>
            <w:hideMark/>
          </w:tcPr>
          <w:p w14:paraId="1CDD775E"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Навашинский</w:t>
            </w:r>
          </w:p>
        </w:tc>
        <w:tc>
          <w:tcPr>
            <w:tcW w:w="2322" w:type="pct"/>
            <w:shd w:val="clear" w:color="auto" w:fill="auto"/>
            <w:noWrap/>
            <w:vAlign w:val="center"/>
            <w:hideMark/>
          </w:tcPr>
          <w:p w14:paraId="77391422"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w:t>
            </w:r>
          </w:p>
        </w:tc>
      </w:tr>
      <w:tr w:rsidR="00A80C05" w:rsidRPr="002A795A" w14:paraId="15120499" w14:textId="77777777" w:rsidTr="00A80C05">
        <w:trPr>
          <w:trHeight w:val="300"/>
        </w:trPr>
        <w:tc>
          <w:tcPr>
            <w:tcW w:w="2678" w:type="pct"/>
            <w:shd w:val="clear" w:color="auto" w:fill="auto"/>
            <w:noWrap/>
            <w:vAlign w:val="center"/>
            <w:hideMark/>
          </w:tcPr>
          <w:p w14:paraId="4852EDF1"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Перевозский</w:t>
            </w:r>
          </w:p>
        </w:tc>
        <w:tc>
          <w:tcPr>
            <w:tcW w:w="2322" w:type="pct"/>
            <w:shd w:val="clear" w:color="auto" w:fill="auto"/>
            <w:noWrap/>
            <w:vAlign w:val="center"/>
            <w:hideMark/>
          </w:tcPr>
          <w:p w14:paraId="307F0C92"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w:t>
            </w:r>
          </w:p>
        </w:tc>
      </w:tr>
      <w:tr w:rsidR="00A80C05" w:rsidRPr="002A795A" w14:paraId="241E0499" w14:textId="77777777" w:rsidTr="00A80C05">
        <w:trPr>
          <w:trHeight w:val="300"/>
        </w:trPr>
        <w:tc>
          <w:tcPr>
            <w:tcW w:w="2678" w:type="pct"/>
            <w:shd w:val="clear" w:color="auto" w:fill="auto"/>
            <w:noWrap/>
            <w:vAlign w:val="center"/>
            <w:hideMark/>
          </w:tcPr>
          <w:p w14:paraId="6F4726F7"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Дальнеконстантиновский м</w:t>
            </w:r>
            <w:r>
              <w:rPr>
                <w:rFonts w:eastAsia="Times New Roman" w:cs="Times New Roman"/>
                <w:color w:val="000000"/>
                <w:sz w:val="22"/>
                <w:lang w:eastAsia="ru-RU"/>
              </w:rPr>
              <w:t>у</w:t>
            </w:r>
            <w:r w:rsidRPr="002A795A">
              <w:rPr>
                <w:rFonts w:eastAsia="Times New Roman" w:cs="Times New Roman"/>
                <w:color w:val="000000"/>
                <w:sz w:val="22"/>
                <w:lang w:eastAsia="ru-RU"/>
              </w:rPr>
              <w:t>ниципальный округ</w:t>
            </w:r>
          </w:p>
        </w:tc>
        <w:tc>
          <w:tcPr>
            <w:tcW w:w="2322" w:type="pct"/>
            <w:shd w:val="clear" w:color="auto" w:fill="auto"/>
            <w:noWrap/>
            <w:vAlign w:val="center"/>
            <w:hideMark/>
          </w:tcPr>
          <w:p w14:paraId="17AEB337"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21</w:t>
            </w:r>
            <w:r>
              <w:rPr>
                <w:rFonts w:eastAsia="Times New Roman" w:cs="Times New Roman"/>
                <w:color w:val="000000"/>
                <w:sz w:val="22"/>
                <w:lang w:eastAsia="ru-RU"/>
              </w:rPr>
              <w:t>8</w:t>
            </w:r>
          </w:p>
        </w:tc>
      </w:tr>
      <w:tr w:rsidR="00A80C05" w:rsidRPr="002A795A" w14:paraId="4F983EBC" w14:textId="77777777" w:rsidTr="00A80C05">
        <w:trPr>
          <w:trHeight w:val="300"/>
        </w:trPr>
        <w:tc>
          <w:tcPr>
            <w:tcW w:w="2678" w:type="pct"/>
            <w:shd w:val="clear" w:color="auto" w:fill="auto"/>
            <w:noWrap/>
            <w:vAlign w:val="center"/>
            <w:hideMark/>
          </w:tcPr>
          <w:p w14:paraId="2EA31D3A"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Краснобаковский муниципальный округ</w:t>
            </w:r>
          </w:p>
        </w:tc>
        <w:tc>
          <w:tcPr>
            <w:tcW w:w="2322" w:type="pct"/>
            <w:shd w:val="clear" w:color="auto" w:fill="auto"/>
            <w:noWrap/>
            <w:vAlign w:val="center"/>
            <w:hideMark/>
          </w:tcPr>
          <w:p w14:paraId="42A50406"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w:t>
            </w:r>
          </w:p>
        </w:tc>
      </w:tr>
      <w:tr w:rsidR="00A80C05" w:rsidRPr="002A795A" w14:paraId="4089F4B2" w14:textId="77777777" w:rsidTr="00A80C05">
        <w:trPr>
          <w:trHeight w:val="300"/>
        </w:trPr>
        <w:tc>
          <w:tcPr>
            <w:tcW w:w="2678" w:type="pct"/>
            <w:shd w:val="clear" w:color="auto" w:fill="auto"/>
            <w:noWrap/>
            <w:vAlign w:val="center"/>
            <w:hideMark/>
          </w:tcPr>
          <w:p w14:paraId="1EAB82FF"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муниципальный округ г Сергач</w:t>
            </w:r>
          </w:p>
        </w:tc>
        <w:tc>
          <w:tcPr>
            <w:tcW w:w="2322" w:type="pct"/>
            <w:shd w:val="clear" w:color="auto" w:fill="auto"/>
            <w:noWrap/>
            <w:vAlign w:val="center"/>
            <w:hideMark/>
          </w:tcPr>
          <w:p w14:paraId="34CD3C2A" w14:textId="77777777" w:rsidR="00A80C05" w:rsidRPr="002A795A" w:rsidRDefault="00A80C05" w:rsidP="00A80C05">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w:t>
            </w:r>
          </w:p>
        </w:tc>
      </w:tr>
      <w:tr w:rsidR="00A80C05" w:rsidRPr="002A795A" w14:paraId="5F2482D2" w14:textId="77777777" w:rsidTr="00A80C05">
        <w:trPr>
          <w:trHeight w:val="300"/>
        </w:trPr>
        <w:tc>
          <w:tcPr>
            <w:tcW w:w="2678" w:type="pct"/>
            <w:shd w:val="clear" w:color="auto" w:fill="auto"/>
            <w:noWrap/>
            <w:vAlign w:val="center"/>
            <w:hideMark/>
          </w:tcPr>
          <w:p w14:paraId="077D178D" w14:textId="77777777" w:rsidR="00A80C05" w:rsidRPr="002A795A" w:rsidRDefault="00A80C05" w:rsidP="00A80C05">
            <w:pPr>
              <w:spacing w:after="0" w:line="240" w:lineRule="auto"/>
              <w:ind w:firstLineChars="100" w:firstLine="220"/>
              <w:jc w:val="center"/>
              <w:rPr>
                <w:rFonts w:eastAsia="Times New Roman" w:cs="Times New Roman"/>
                <w:color w:val="000000"/>
                <w:lang w:eastAsia="ru-RU"/>
              </w:rPr>
            </w:pPr>
            <w:r>
              <w:rPr>
                <w:rFonts w:eastAsia="Times New Roman" w:cs="Times New Roman"/>
                <w:color w:val="000000"/>
                <w:sz w:val="22"/>
                <w:lang w:eastAsia="ru-RU"/>
              </w:rPr>
              <w:t>Общее количество</w:t>
            </w:r>
          </w:p>
        </w:tc>
        <w:tc>
          <w:tcPr>
            <w:tcW w:w="2322" w:type="pct"/>
            <w:shd w:val="clear" w:color="auto" w:fill="auto"/>
            <w:noWrap/>
            <w:vAlign w:val="center"/>
            <w:hideMark/>
          </w:tcPr>
          <w:p w14:paraId="64FD2941" w14:textId="77777777" w:rsidR="00A80C05" w:rsidRPr="002A795A" w:rsidRDefault="00A80C05" w:rsidP="00A80C05">
            <w:pPr>
              <w:spacing w:after="0" w:line="240" w:lineRule="auto"/>
              <w:ind w:firstLine="0"/>
              <w:jc w:val="center"/>
              <w:rPr>
                <w:rFonts w:eastAsia="Times New Roman" w:cs="Times New Roman"/>
                <w:color w:val="000000"/>
                <w:lang w:eastAsia="ru-RU"/>
              </w:rPr>
            </w:pPr>
            <w:r>
              <w:rPr>
                <w:rFonts w:eastAsia="Times New Roman" w:cs="Times New Roman"/>
                <w:color w:val="000000"/>
                <w:sz w:val="22"/>
                <w:lang w:eastAsia="ru-RU"/>
              </w:rPr>
              <w:t>3469</w:t>
            </w:r>
          </w:p>
        </w:tc>
      </w:tr>
    </w:tbl>
    <w:p w14:paraId="0B79D5FF" w14:textId="6E36D246" w:rsidR="00A80C05" w:rsidRDefault="00A80C05" w:rsidP="00A80C05">
      <w:pPr>
        <w:pStyle w:val="20230"/>
        <w:spacing w:before="240"/>
      </w:pPr>
      <w:r>
        <w:t xml:space="preserve">Таблица </w:t>
      </w:r>
      <w:r>
        <w:fldChar w:fldCharType="begin"/>
      </w:r>
      <w:r>
        <w:instrText xml:space="preserve"> SEQ Таблица \* ARABIC </w:instrText>
      </w:r>
      <w:r>
        <w:fldChar w:fldCharType="separate"/>
      </w:r>
      <w:r w:rsidR="007B42C3">
        <w:t>37</w:t>
      </w:r>
      <w:r>
        <w:fldChar w:fldCharType="end"/>
      </w:r>
      <w:r>
        <w:t xml:space="preserve"> - </w:t>
      </w:r>
      <w:r w:rsidRPr="000A2772">
        <w:t>Диапазоны изменения цен объектов 2 сегмента (объекты садоводство и огородничество)  в разрезе подгрупп</w:t>
      </w:r>
    </w:p>
    <w:tbl>
      <w:tblPr>
        <w:tblW w:w="5000" w:type="pct"/>
        <w:jc w:val="center"/>
        <w:tblLook w:val="04A0" w:firstRow="1" w:lastRow="0" w:firstColumn="1" w:lastColumn="0" w:noHBand="0" w:noVBand="1"/>
      </w:tblPr>
      <w:tblGrid>
        <w:gridCol w:w="3569"/>
        <w:gridCol w:w="2080"/>
        <w:gridCol w:w="1637"/>
        <w:gridCol w:w="2058"/>
      </w:tblGrid>
      <w:tr w:rsidR="00A80C05" w:rsidRPr="00B21924" w14:paraId="3A5DF53B" w14:textId="77777777" w:rsidTr="00A80C05">
        <w:trPr>
          <w:trHeight w:val="1090"/>
          <w:tblHeader/>
          <w:jc w:val="center"/>
        </w:trPr>
        <w:tc>
          <w:tcPr>
            <w:tcW w:w="19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85D3D6" w14:textId="77777777" w:rsidR="00A80C05" w:rsidRPr="00B21924" w:rsidRDefault="00A80C05" w:rsidP="00A80C05">
            <w:pPr>
              <w:ind w:firstLine="0"/>
              <w:jc w:val="center"/>
              <w:rPr>
                <w:b/>
                <w:bCs/>
              </w:rPr>
            </w:pPr>
            <w:r w:rsidRPr="00B21924">
              <w:rPr>
                <w:b/>
                <w:bCs/>
                <w:sz w:val="22"/>
              </w:rPr>
              <w:t>Подгруппа по фактору «населенный пункт»</w:t>
            </w:r>
          </w:p>
        </w:tc>
        <w:tc>
          <w:tcPr>
            <w:tcW w:w="1113" w:type="pct"/>
            <w:tcBorders>
              <w:top w:val="single" w:sz="4" w:space="0" w:color="auto"/>
              <w:left w:val="nil"/>
              <w:bottom w:val="single" w:sz="4" w:space="0" w:color="auto"/>
              <w:right w:val="single" w:sz="4" w:space="0" w:color="auto"/>
            </w:tcBorders>
            <w:shd w:val="clear" w:color="auto" w:fill="auto"/>
            <w:vAlign w:val="center"/>
            <w:hideMark/>
          </w:tcPr>
          <w:p w14:paraId="191C8E63" w14:textId="77777777" w:rsidR="00A80C05" w:rsidRPr="00B21924" w:rsidRDefault="00A80C05" w:rsidP="00A80C05">
            <w:pPr>
              <w:ind w:firstLine="0"/>
              <w:jc w:val="center"/>
              <w:rPr>
                <w:b/>
                <w:bCs/>
              </w:rPr>
            </w:pPr>
            <w:r w:rsidRPr="00B21924">
              <w:rPr>
                <w:b/>
                <w:bCs/>
                <w:sz w:val="22"/>
              </w:rPr>
              <w:t>Минимальная цена, руб. за 1 кв.м.</w:t>
            </w:r>
          </w:p>
        </w:tc>
        <w:tc>
          <w:tcPr>
            <w:tcW w:w="876" w:type="pct"/>
            <w:tcBorders>
              <w:top w:val="single" w:sz="4" w:space="0" w:color="auto"/>
              <w:left w:val="nil"/>
              <w:bottom w:val="single" w:sz="4" w:space="0" w:color="auto"/>
              <w:right w:val="single" w:sz="4" w:space="0" w:color="auto"/>
            </w:tcBorders>
            <w:shd w:val="clear" w:color="auto" w:fill="auto"/>
            <w:vAlign w:val="center"/>
            <w:hideMark/>
          </w:tcPr>
          <w:p w14:paraId="778F370A" w14:textId="77777777" w:rsidR="00A80C05" w:rsidRPr="00B21924" w:rsidRDefault="00A80C05" w:rsidP="00A80C05">
            <w:pPr>
              <w:ind w:firstLine="0"/>
              <w:jc w:val="center"/>
              <w:rPr>
                <w:b/>
                <w:bCs/>
              </w:rPr>
            </w:pPr>
            <w:r w:rsidRPr="00B21924">
              <w:rPr>
                <w:b/>
                <w:bCs/>
                <w:sz w:val="22"/>
              </w:rPr>
              <w:t>Средняя цена, руб. за 1 кв.м.</w:t>
            </w:r>
          </w:p>
        </w:tc>
        <w:tc>
          <w:tcPr>
            <w:tcW w:w="1101" w:type="pct"/>
            <w:tcBorders>
              <w:top w:val="single" w:sz="4" w:space="0" w:color="auto"/>
              <w:left w:val="nil"/>
              <w:bottom w:val="single" w:sz="4" w:space="0" w:color="auto"/>
              <w:right w:val="single" w:sz="4" w:space="0" w:color="auto"/>
            </w:tcBorders>
            <w:shd w:val="clear" w:color="auto" w:fill="auto"/>
            <w:vAlign w:val="center"/>
            <w:hideMark/>
          </w:tcPr>
          <w:p w14:paraId="4C3F7AFC" w14:textId="77777777" w:rsidR="00A80C05" w:rsidRPr="00B21924" w:rsidRDefault="00A80C05" w:rsidP="00A80C05">
            <w:pPr>
              <w:ind w:firstLine="0"/>
              <w:jc w:val="center"/>
              <w:rPr>
                <w:b/>
                <w:bCs/>
              </w:rPr>
            </w:pPr>
            <w:r w:rsidRPr="00B21924">
              <w:rPr>
                <w:b/>
                <w:bCs/>
                <w:sz w:val="22"/>
              </w:rPr>
              <w:t>Максимальная цена, руб. за 1 кв.м.</w:t>
            </w:r>
          </w:p>
        </w:tc>
      </w:tr>
      <w:tr w:rsidR="00A80C05" w:rsidRPr="00B21924" w14:paraId="4991AA5C" w14:textId="77777777" w:rsidTr="00A80C05">
        <w:trPr>
          <w:trHeight w:val="133"/>
          <w:jc w:val="center"/>
        </w:trPr>
        <w:tc>
          <w:tcPr>
            <w:tcW w:w="1910" w:type="pct"/>
            <w:tcBorders>
              <w:top w:val="nil"/>
              <w:left w:val="single" w:sz="4" w:space="0" w:color="auto"/>
              <w:bottom w:val="single" w:sz="4" w:space="0" w:color="auto"/>
              <w:right w:val="single" w:sz="4" w:space="0" w:color="auto"/>
            </w:tcBorders>
            <w:shd w:val="clear" w:color="auto" w:fill="auto"/>
            <w:noWrap/>
            <w:vAlign w:val="center"/>
            <w:hideMark/>
          </w:tcPr>
          <w:p w14:paraId="4195B08D" w14:textId="3748D3E4" w:rsidR="00A80C05" w:rsidRPr="00B21924" w:rsidRDefault="00A80C05" w:rsidP="00A80C05">
            <w:pPr>
              <w:ind w:firstLine="0"/>
              <w:jc w:val="center"/>
            </w:pPr>
            <w:r w:rsidRPr="00B21924">
              <w:rPr>
                <w:sz w:val="22"/>
              </w:rPr>
              <w:t>г. Нижний Новгород</w:t>
            </w:r>
          </w:p>
        </w:tc>
        <w:tc>
          <w:tcPr>
            <w:tcW w:w="1113" w:type="pct"/>
            <w:tcBorders>
              <w:top w:val="nil"/>
              <w:left w:val="nil"/>
              <w:bottom w:val="single" w:sz="4" w:space="0" w:color="auto"/>
              <w:right w:val="single" w:sz="4" w:space="0" w:color="auto"/>
            </w:tcBorders>
            <w:shd w:val="clear" w:color="auto" w:fill="auto"/>
            <w:noWrap/>
            <w:vAlign w:val="center"/>
          </w:tcPr>
          <w:p w14:paraId="26A2DC14" w14:textId="77777777" w:rsidR="00A80C05" w:rsidRPr="002A795A" w:rsidRDefault="00A80C05" w:rsidP="00A80C05">
            <w:pPr>
              <w:ind w:firstLine="4"/>
              <w:jc w:val="center"/>
              <w:rPr>
                <w:color w:val="000000"/>
              </w:rPr>
            </w:pPr>
            <w:r w:rsidRPr="002A795A">
              <w:rPr>
                <w:color w:val="000000"/>
                <w:sz w:val="22"/>
              </w:rPr>
              <w:t>3 250</w:t>
            </w:r>
          </w:p>
        </w:tc>
        <w:tc>
          <w:tcPr>
            <w:tcW w:w="876" w:type="pct"/>
            <w:tcBorders>
              <w:top w:val="nil"/>
              <w:left w:val="nil"/>
              <w:bottom w:val="single" w:sz="4" w:space="0" w:color="auto"/>
              <w:right w:val="single" w:sz="4" w:space="0" w:color="auto"/>
            </w:tcBorders>
            <w:shd w:val="clear" w:color="auto" w:fill="auto"/>
            <w:noWrap/>
            <w:vAlign w:val="center"/>
          </w:tcPr>
          <w:p w14:paraId="50E1B059" w14:textId="77777777" w:rsidR="00A80C05" w:rsidRPr="002A795A" w:rsidRDefault="00A80C05" w:rsidP="00A80C05">
            <w:pPr>
              <w:ind w:firstLine="4"/>
              <w:jc w:val="center"/>
              <w:rPr>
                <w:color w:val="000000"/>
              </w:rPr>
            </w:pPr>
            <w:r w:rsidRPr="002A795A">
              <w:rPr>
                <w:color w:val="000000"/>
                <w:sz w:val="22"/>
              </w:rPr>
              <w:t>31 718</w:t>
            </w:r>
          </w:p>
        </w:tc>
        <w:tc>
          <w:tcPr>
            <w:tcW w:w="1101" w:type="pct"/>
            <w:tcBorders>
              <w:top w:val="nil"/>
              <w:left w:val="nil"/>
              <w:bottom w:val="single" w:sz="4" w:space="0" w:color="auto"/>
              <w:right w:val="single" w:sz="4" w:space="0" w:color="auto"/>
            </w:tcBorders>
            <w:shd w:val="clear" w:color="auto" w:fill="auto"/>
            <w:noWrap/>
            <w:vAlign w:val="center"/>
          </w:tcPr>
          <w:p w14:paraId="7D37324D" w14:textId="77777777" w:rsidR="00A80C05" w:rsidRPr="002A795A" w:rsidRDefault="00A80C05" w:rsidP="00A80C05">
            <w:pPr>
              <w:ind w:firstLine="4"/>
              <w:jc w:val="center"/>
              <w:rPr>
                <w:color w:val="000000"/>
              </w:rPr>
            </w:pPr>
            <w:r w:rsidRPr="002A795A">
              <w:rPr>
                <w:color w:val="000000"/>
                <w:sz w:val="22"/>
              </w:rPr>
              <w:t>158 400</w:t>
            </w:r>
          </w:p>
        </w:tc>
      </w:tr>
      <w:tr w:rsidR="00A80C05" w:rsidRPr="00B21924" w14:paraId="2D5F65B4" w14:textId="77777777" w:rsidTr="00A80C05">
        <w:trPr>
          <w:trHeight w:val="70"/>
          <w:jc w:val="center"/>
        </w:trPr>
        <w:tc>
          <w:tcPr>
            <w:tcW w:w="1910" w:type="pct"/>
            <w:tcBorders>
              <w:top w:val="nil"/>
              <w:left w:val="single" w:sz="4" w:space="0" w:color="auto"/>
              <w:bottom w:val="single" w:sz="4" w:space="0" w:color="auto"/>
              <w:right w:val="single" w:sz="4" w:space="0" w:color="auto"/>
            </w:tcBorders>
            <w:shd w:val="clear" w:color="auto" w:fill="auto"/>
            <w:noWrap/>
            <w:vAlign w:val="center"/>
            <w:hideMark/>
          </w:tcPr>
          <w:p w14:paraId="744164F5" w14:textId="77777777" w:rsidR="00A80C05" w:rsidRPr="00B21924" w:rsidRDefault="00A80C05" w:rsidP="00A80C05">
            <w:pPr>
              <w:ind w:firstLine="0"/>
              <w:jc w:val="center"/>
            </w:pPr>
            <w:r w:rsidRPr="00B21924">
              <w:rPr>
                <w:sz w:val="22"/>
              </w:rPr>
              <w:t>Крупные ГНП</w:t>
            </w:r>
          </w:p>
        </w:tc>
        <w:tc>
          <w:tcPr>
            <w:tcW w:w="1113" w:type="pct"/>
            <w:tcBorders>
              <w:top w:val="nil"/>
              <w:left w:val="nil"/>
              <w:bottom w:val="single" w:sz="4" w:space="0" w:color="auto"/>
              <w:right w:val="single" w:sz="4" w:space="0" w:color="auto"/>
            </w:tcBorders>
            <w:shd w:val="clear" w:color="auto" w:fill="auto"/>
            <w:noWrap/>
            <w:vAlign w:val="center"/>
          </w:tcPr>
          <w:p w14:paraId="0BCB0D88" w14:textId="77777777" w:rsidR="00A80C05" w:rsidRPr="002A795A" w:rsidRDefault="00A80C05" w:rsidP="00A80C05">
            <w:pPr>
              <w:ind w:firstLine="4"/>
              <w:jc w:val="center"/>
              <w:rPr>
                <w:bCs/>
                <w:color w:val="000000"/>
              </w:rPr>
            </w:pPr>
            <w:r w:rsidRPr="002A795A">
              <w:rPr>
                <w:bCs/>
                <w:color w:val="000000"/>
                <w:sz w:val="22"/>
              </w:rPr>
              <w:t>2 500</w:t>
            </w:r>
          </w:p>
        </w:tc>
        <w:tc>
          <w:tcPr>
            <w:tcW w:w="876" w:type="pct"/>
            <w:tcBorders>
              <w:top w:val="nil"/>
              <w:left w:val="nil"/>
              <w:bottom w:val="single" w:sz="4" w:space="0" w:color="auto"/>
              <w:right w:val="single" w:sz="4" w:space="0" w:color="auto"/>
            </w:tcBorders>
            <w:shd w:val="clear" w:color="auto" w:fill="auto"/>
            <w:noWrap/>
            <w:vAlign w:val="center"/>
          </w:tcPr>
          <w:p w14:paraId="07D2DE12" w14:textId="77777777" w:rsidR="00A80C05" w:rsidRPr="002A795A" w:rsidRDefault="00A80C05" w:rsidP="00A80C05">
            <w:pPr>
              <w:ind w:firstLine="4"/>
              <w:jc w:val="center"/>
              <w:rPr>
                <w:bCs/>
                <w:color w:val="000000"/>
              </w:rPr>
            </w:pPr>
            <w:r w:rsidRPr="002A795A">
              <w:rPr>
                <w:bCs/>
                <w:color w:val="000000"/>
                <w:sz w:val="22"/>
              </w:rPr>
              <w:t>20 982</w:t>
            </w:r>
          </w:p>
        </w:tc>
        <w:tc>
          <w:tcPr>
            <w:tcW w:w="1101" w:type="pct"/>
            <w:tcBorders>
              <w:top w:val="nil"/>
              <w:left w:val="nil"/>
              <w:bottom w:val="single" w:sz="4" w:space="0" w:color="auto"/>
              <w:right w:val="single" w:sz="4" w:space="0" w:color="auto"/>
            </w:tcBorders>
            <w:shd w:val="clear" w:color="auto" w:fill="auto"/>
            <w:noWrap/>
            <w:vAlign w:val="center"/>
          </w:tcPr>
          <w:p w14:paraId="3F9E0CD7" w14:textId="77777777" w:rsidR="00A80C05" w:rsidRPr="002A795A" w:rsidRDefault="00A80C05" w:rsidP="00A80C05">
            <w:pPr>
              <w:ind w:firstLine="4"/>
              <w:jc w:val="center"/>
              <w:rPr>
                <w:bCs/>
                <w:color w:val="000000"/>
              </w:rPr>
            </w:pPr>
            <w:r w:rsidRPr="002A795A">
              <w:rPr>
                <w:bCs/>
                <w:color w:val="000000"/>
                <w:sz w:val="22"/>
              </w:rPr>
              <w:t>105 600</w:t>
            </w:r>
          </w:p>
        </w:tc>
      </w:tr>
      <w:tr w:rsidR="00A80C05" w:rsidRPr="00B21924" w14:paraId="03FDB657" w14:textId="77777777" w:rsidTr="00A80C05">
        <w:trPr>
          <w:trHeight w:val="70"/>
          <w:jc w:val="center"/>
        </w:trPr>
        <w:tc>
          <w:tcPr>
            <w:tcW w:w="19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D7CD0" w14:textId="77777777" w:rsidR="00A80C05" w:rsidRPr="00B21924" w:rsidRDefault="00A80C05" w:rsidP="00A80C05">
            <w:pPr>
              <w:ind w:firstLine="0"/>
              <w:jc w:val="center"/>
            </w:pPr>
            <w:r>
              <w:rPr>
                <w:sz w:val="22"/>
              </w:rPr>
              <w:t xml:space="preserve">Прочие </w:t>
            </w:r>
            <w:r w:rsidRPr="00B21924">
              <w:rPr>
                <w:sz w:val="22"/>
              </w:rPr>
              <w:t>НП</w:t>
            </w:r>
          </w:p>
        </w:tc>
        <w:tc>
          <w:tcPr>
            <w:tcW w:w="1113" w:type="pct"/>
            <w:tcBorders>
              <w:top w:val="single" w:sz="4" w:space="0" w:color="auto"/>
              <w:left w:val="nil"/>
              <w:bottom w:val="single" w:sz="4" w:space="0" w:color="auto"/>
              <w:right w:val="single" w:sz="4" w:space="0" w:color="auto"/>
            </w:tcBorders>
            <w:shd w:val="clear" w:color="auto" w:fill="auto"/>
            <w:noWrap/>
            <w:vAlign w:val="center"/>
          </w:tcPr>
          <w:p w14:paraId="493A09E9" w14:textId="77777777" w:rsidR="00A80C05" w:rsidRPr="00B21924" w:rsidRDefault="00A80C05" w:rsidP="00A80C05">
            <w:pPr>
              <w:ind w:firstLine="4"/>
              <w:jc w:val="center"/>
            </w:pPr>
            <w:r>
              <w:rPr>
                <w:sz w:val="22"/>
              </w:rPr>
              <w:t>1 500</w:t>
            </w:r>
          </w:p>
        </w:tc>
        <w:tc>
          <w:tcPr>
            <w:tcW w:w="876" w:type="pct"/>
            <w:tcBorders>
              <w:top w:val="single" w:sz="4" w:space="0" w:color="auto"/>
              <w:left w:val="nil"/>
              <w:bottom w:val="single" w:sz="4" w:space="0" w:color="auto"/>
              <w:right w:val="single" w:sz="4" w:space="0" w:color="auto"/>
            </w:tcBorders>
            <w:shd w:val="clear" w:color="auto" w:fill="auto"/>
            <w:noWrap/>
            <w:vAlign w:val="center"/>
          </w:tcPr>
          <w:p w14:paraId="529AFB06" w14:textId="77777777" w:rsidR="00A80C05" w:rsidRPr="00B21924" w:rsidRDefault="00A80C05" w:rsidP="00A80C05">
            <w:pPr>
              <w:ind w:firstLine="4"/>
              <w:jc w:val="center"/>
            </w:pPr>
            <w:r>
              <w:rPr>
                <w:sz w:val="22"/>
              </w:rPr>
              <w:t>11 632</w:t>
            </w:r>
          </w:p>
        </w:tc>
        <w:tc>
          <w:tcPr>
            <w:tcW w:w="1101" w:type="pct"/>
            <w:tcBorders>
              <w:top w:val="single" w:sz="4" w:space="0" w:color="auto"/>
              <w:left w:val="nil"/>
              <w:bottom w:val="single" w:sz="4" w:space="0" w:color="auto"/>
              <w:right w:val="single" w:sz="4" w:space="0" w:color="auto"/>
            </w:tcBorders>
            <w:shd w:val="clear" w:color="auto" w:fill="auto"/>
            <w:noWrap/>
            <w:vAlign w:val="center"/>
          </w:tcPr>
          <w:p w14:paraId="1E9CE4AE" w14:textId="77777777" w:rsidR="00A80C05" w:rsidRPr="00B21924" w:rsidRDefault="00A80C05" w:rsidP="00A80C05">
            <w:pPr>
              <w:ind w:firstLine="4"/>
              <w:jc w:val="center"/>
            </w:pPr>
            <w:r>
              <w:rPr>
                <w:sz w:val="22"/>
              </w:rPr>
              <w:t>75 000</w:t>
            </w:r>
          </w:p>
        </w:tc>
      </w:tr>
    </w:tbl>
    <w:p w14:paraId="1267D652" w14:textId="120FED37" w:rsidR="00BB4EDD" w:rsidRDefault="00BB4EDD" w:rsidP="00BB4EDD">
      <w:pPr>
        <w:pStyle w:val="20230"/>
        <w:spacing w:before="240"/>
      </w:pPr>
      <w:r>
        <w:t xml:space="preserve">Таблица </w:t>
      </w:r>
      <w:r>
        <w:fldChar w:fldCharType="begin"/>
      </w:r>
      <w:r>
        <w:instrText xml:space="preserve"> SEQ Таблица \* ARABIC </w:instrText>
      </w:r>
      <w:r>
        <w:fldChar w:fldCharType="separate"/>
      </w:r>
      <w:r w:rsidR="007B42C3">
        <w:t>38</w:t>
      </w:r>
      <w:r>
        <w:fldChar w:fldCharType="end"/>
      </w:r>
      <w:r>
        <w:t xml:space="preserve"> - </w:t>
      </w:r>
      <w:r w:rsidRPr="008D6580">
        <w:t>Диапазоны изменения цен объектов 2 сегмента (садоводство и огородничество) в разрезе населенных пунктов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3"/>
        <w:gridCol w:w="2215"/>
        <w:gridCol w:w="1874"/>
        <w:gridCol w:w="2262"/>
      </w:tblGrid>
      <w:tr w:rsidR="00BB4EDD" w:rsidRPr="002A795A" w14:paraId="3353E029" w14:textId="77777777" w:rsidTr="00BB4EDD">
        <w:trPr>
          <w:trHeight w:val="315"/>
          <w:jc w:val="center"/>
        </w:trPr>
        <w:tc>
          <w:tcPr>
            <w:tcW w:w="1602" w:type="pct"/>
            <w:shd w:val="clear" w:color="auto" w:fill="auto"/>
            <w:noWrap/>
            <w:vAlign w:val="center"/>
            <w:hideMark/>
          </w:tcPr>
          <w:p w14:paraId="58B26565" w14:textId="77777777" w:rsidR="00BB4EDD" w:rsidRPr="002A795A" w:rsidRDefault="00BB4EDD" w:rsidP="00BB4EDD">
            <w:pPr>
              <w:spacing w:after="0" w:line="240" w:lineRule="auto"/>
              <w:ind w:firstLine="0"/>
              <w:jc w:val="center"/>
              <w:rPr>
                <w:rFonts w:eastAsia="Times New Roman" w:cs="Times New Roman"/>
                <w:b/>
                <w:bCs/>
                <w:color w:val="000000"/>
                <w:lang w:eastAsia="ru-RU"/>
              </w:rPr>
            </w:pPr>
            <w:r w:rsidRPr="002A795A">
              <w:rPr>
                <w:rFonts w:eastAsia="Times New Roman" w:cs="Times New Roman"/>
                <w:b/>
                <w:bCs/>
                <w:color w:val="000000"/>
                <w:sz w:val="22"/>
                <w:lang w:eastAsia="ru-RU"/>
              </w:rPr>
              <w:t>Наименование МО/ГО</w:t>
            </w:r>
          </w:p>
        </w:tc>
        <w:tc>
          <w:tcPr>
            <w:tcW w:w="1185" w:type="pct"/>
            <w:shd w:val="clear" w:color="auto" w:fill="auto"/>
            <w:noWrap/>
            <w:vAlign w:val="center"/>
            <w:hideMark/>
          </w:tcPr>
          <w:p w14:paraId="4EE8CB6D" w14:textId="77777777" w:rsidR="00BB4EDD" w:rsidRPr="002A795A" w:rsidRDefault="00BB4EDD" w:rsidP="00BB4EDD">
            <w:pPr>
              <w:spacing w:after="0" w:line="240" w:lineRule="auto"/>
              <w:ind w:firstLine="0"/>
              <w:jc w:val="center"/>
              <w:rPr>
                <w:rFonts w:eastAsia="Times New Roman" w:cs="Times New Roman"/>
                <w:b/>
                <w:bCs/>
                <w:color w:val="000000"/>
                <w:lang w:eastAsia="ru-RU"/>
              </w:rPr>
            </w:pPr>
            <w:r w:rsidRPr="002A795A">
              <w:rPr>
                <w:rFonts w:eastAsia="Times New Roman" w:cs="Times New Roman"/>
                <w:b/>
                <w:bCs/>
                <w:color w:val="000000"/>
                <w:sz w:val="22"/>
                <w:lang w:eastAsia="ru-RU"/>
              </w:rPr>
              <w:t>Минимальная цена, руб. за 1 кв.м.</w:t>
            </w:r>
          </w:p>
        </w:tc>
        <w:tc>
          <w:tcPr>
            <w:tcW w:w="1003" w:type="pct"/>
            <w:shd w:val="clear" w:color="auto" w:fill="auto"/>
            <w:noWrap/>
            <w:vAlign w:val="center"/>
            <w:hideMark/>
          </w:tcPr>
          <w:p w14:paraId="53D0F87A" w14:textId="77777777" w:rsidR="00BB4EDD" w:rsidRPr="002A795A" w:rsidRDefault="00BB4EDD" w:rsidP="00BB4EDD">
            <w:pPr>
              <w:spacing w:after="0" w:line="240" w:lineRule="auto"/>
              <w:ind w:firstLine="0"/>
              <w:jc w:val="center"/>
              <w:rPr>
                <w:rFonts w:eastAsia="Times New Roman" w:cs="Times New Roman"/>
                <w:b/>
                <w:bCs/>
                <w:color w:val="000000"/>
                <w:lang w:eastAsia="ru-RU"/>
              </w:rPr>
            </w:pPr>
            <w:r w:rsidRPr="002A795A">
              <w:rPr>
                <w:rFonts w:eastAsia="Times New Roman" w:cs="Times New Roman"/>
                <w:b/>
                <w:bCs/>
                <w:color w:val="000000"/>
                <w:sz w:val="22"/>
                <w:lang w:eastAsia="ru-RU"/>
              </w:rPr>
              <w:t>Средняя цена, руб. за 1 кв.м.</w:t>
            </w:r>
          </w:p>
        </w:tc>
        <w:tc>
          <w:tcPr>
            <w:tcW w:w="1210" w:type="pct"/>
            <w:shd w:val="clear" w:color="auto" w:fill="auto"/>
            <w:noWrap/>
            <w:vAlign w:val="center"/>
            <w:hideMark/>
          </w:tcPr>
          <w:p w14:paraId="12D93F08" w14:textId="77777777" w:rsidR="00BB4EDD" w:rsidRPr="002A795A" w:rsidRDefault="00BB4EDD" w:rsidP="00BB4EDD">
            <w:pPr>
              <w:spacing w:after="0" w:line="240" w:lineRule="auto"/>
              <w:ind w:firstLine="0"/>
              <w:jc w:val="center"/>
              <w:rPr>
                <w:rFonts w:eastAsia="Times New Roman" w:cs="Times New Roman"/>
                <w:b/>
                <w:bCs/>
                <w:color w:val="000000"/>
                <w:lang w:eastAsia="ru-RU"/>
              </w:rPr>
            </w:pPr>
            <w:r w:rsidRPr="002A795A">
              <w:rPr>
                <w:rFonts w:eastAsia="Times New Roman" w:cs="Times New Roman"/>
                <w:b/>
                <w:bCs/>
                <w:color w:val="000000"/>
                <w:sz w:val="22"/>
                <w:lang w:eastAsia="ru-RU"/>
              </w:rPr>
              <w:t>Максимальная цена, руб. за 1 кв.м.</w:t>
            </w:r>
          </w:p>
        </w:tc>
      </w:tr>
      <w:tr w:rsidR="00BB4EDD" w:rsidRPr="002A795A" w14:paraId="25DCD04B" w14:textId="77777777" w:rsidTr="00BB4EDD">
        <w:trPr>
          <w:trHeight w:val="315"/>
          <w:jc w:val="center"/>
        </w:trPr>
        <w:tc>
          <w:tcPr>
            <w:tcW w:w="1602" w:type="pct"/>
            <w:shd w:val="clear" w:color="auto" w:fill="auto"/>
            <w:noWrap/>
            <w:vAlign w:val="center"/>
            <w:hideMark/>
          </w:tcPr>
          <w:p w14:paraId="33CB5EF6"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Нижний Новгород</w:t>
            </w:r>
          </w:p>
        </w:tc>
        <w:tc>
          <w:tcPr>
            <w:tcW w:w="1185" w:type="pct"/>
            <w:shd w:val="clear" w:color="auto" w:fill="auto"/>
            <w:noWrap/>
            <w:vAlign w:val="center"/>
            <w:hideMark/>
          </w:tcPr>
          <w:p w14:paraId="1C06C395"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3 250</w:t>
            </w:r>
          </w:p>
        </w:tc>
        <w:tc>
          <w:tcPr>
            <w:tcW w:w="1003" w:type="pct"/>
            <w:shd w:val="clear" w:color="auto" w:fill="auto"/>
            <w:noWrap/>
            <w:vAlign w:val="center"/>
            <w:hideMark/>
          </w:tcPr>
          <w:p w14:paraId="4A89F828"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31 718</w:t>
            </w:r>
          </w:p>
        </w:tc>
        <w:tc>
          <w:tcPr>
            <w:tcW w:w="1210" w:type="pct"/>
            <w:shd w:val="clear" w:color="auto" w:fill="auto"/>
            <w:noWrap/>
            <w:vAlign w:val="center"/>
            <w:hideMark/>
          </w:tcPr>
          <w:p w14:paraId="2A01E5E2"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158 400</w:t>
            </w:r>
          </w:p>
        </w:tc>
      </w:tr>
      <w:tr w:rsidR="00BB4EDD" w:rsidRPr="002A795A" w14:paraId="1F557BC6" w14:textId="77777777" w:rsidTr="00BB4EDD">
        <w:trPr>
          <w:trHeight w:val="300"/>
          <w:jc w:val="center"/>
        </w:trPr>
        <w:tc>
          <w:tcPr>
            <w:tcW w:w="1602" w:type="pct"/>
            <w:shd w:val="clear" w:color="auto" w:fill="auto"/>
            <w:noWrap/>
            <w:vAlign w:val="center"/>
            <w:hideMark/>
          </w:tcPr>
          <w:p w14:paraId="232F81C6"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Арзамас</w:t>
            </w:r>
          </w:p>
        </w:tc>
        <w:tc>
          <w:tcPr>
            <w:tcW w:w="1185" w:type="pct"/>
            <w:shd w:val="clear" w:color="auto" w:fill="auto"/>
            <w:noWrap/>
            <w:vAlign w:val="center"/>
            <w:hideMark/>
          </w:tcPr>
          <w:p w14:paraId="70924911"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2 667</w:t>
            </w:r>
          </w:p>
        </w:tc>
        <w:tc>
          <w:tcPr>
            <w:tcW w:w="1003" w:type="pct"/>
            <w:shd w:val="clear" w:color="auto" w:fill="auto"/>
            <w:noWrap/>
            <w:vAlign w:val="center"/>
            <w:hideMark/>
          </w:tcPr>
          <w:p w14:paraId="3709FD99"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14 457</w:t>
            </w:r>
          </w:p>
        </w:tc>
        <w:tc>
          <w:tcPr>
            <w:tcW w:w="1210" w:type="pct"/>
            <w:shd w:val="clear" w:color="auto" w:fill="auto"/>
            <w:noWrap/>
            <w:vAlign w:val="center"/>
            <w:hideMark/>
          </w:tcPr>
          <w:p w14:paraId="1552AA21"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46 200</w:t>
            </w:r>
          </w:p>
        </w:tc>
      </w:tr>
      <w:tr w:rsidR="00BB4EDD" w:rsidRPr="002A795A" w14:paraId="458AF5D1" w14:textId="77777777" w:rsidTr="00BB4EDD">
        <w:trPr>
          <w:trHeight w:val="300"/>
          <w:jc w:val="center"/>
        </w:trPr>
        <w:tc>
          <w:tcPr>
            <w:tcW w:w="1602" w:type="pct"/>
            <w:shd w:val="clear" w:color="auto" w:fill="auto"/>
            <w:noWrap/>
            <w:vAlign w:val="center"/>
            <w:hideMark/>
          </w:tcPr>
          <w:p w14:paraId="2D7A0EDB"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Бор</w:t>
            </w:r>
          </w:p>
        </w:tc>
        <w:tc>
          <w:tcPr>
            <w:tcW w:w="1185" w:type="pct"/>
            <w:shd w:val="clear" w:color="auto" w:fill="auto"/>
            <w:noWrap/>
            <w:vAlign w:val="center"/>
            <w:hideMark/>
          </w:tcPr>
          <w:p w14:paraId="3E98BCAD"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3 000</w:t>
            </w:r>
          </w:p>
        </w:tc>
        <w:tc>
          <w:tcPr>
            <w:tcW w:w="1003" w:type="pct"/>
            <w:shd w:val="clear" w:color="auto" w:fill="auto"/>
            <w:noWrap/>
            <w:vAlign w:val="center"/>
            <w:hideMark/>
          </w:tcPr>
          <w:p w14:paraId="048B1FE1"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18 940</w:t>
            </w:r>
          </w:p>
        </w:tc>
        <w:tc>
          <w:tcPr>
            <w:tcW w:w="1210" w:type="pct"/>
            <w:shd w:val="clear" w:color="auto" w:fill="auto"/>
            <w:noWrap/>
            <w:vAlign w:val="center"/>
            <w:hideMark/>
          </w:tcPr>
          <w:p w14:paraId="6852A4D9"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84 848</w:t>
            </w:r>
          </w:p>
        </w:tc>
      </w:tr>
      <w:tr w:rsidR="00BB4EDD" w:rsidRPr="002A795A" w14:paraId="352A5233" w14:textId="77777777" w:rsidTr="00BB4EDD">
        <w:trPr>
          <w:trHeight w:val="300"/>
          <w:jc w:val="center"/>
        </w:trPr>
        <w:tc>
          <w:tcPr>
            <w:tcW w:w="1602" w:type="pct"/>
            <w:shd w:val="clear" w:color="auto" w:fill="auto"/>
            <w:noWrap/>
            <w:vAlign w:val="center"/>
            <w:hideMark/>
          </w:tcPr>
          <w:p w14:paraId="7F053CB9"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Дзержинск</w:t>
            </w:r>
          </w:p>
        </w:tc>
        <w:tc>
          <w:tcPr>
            <w:tcW w:w="1185" w:type="pct"/>
            <w:shd w:val="clear" w:color="auto" w:fill="auto"/>
            <w:noWrap/>
            <w:vAlign w:val="center"/>
            <w:hideMark/>
          </w:tcPr>
          <w:p w14:paraId="06F77155"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4 000</w:t>
            </w:r>
          </w:p>
        </w:tc>
        <w:tc>
          <w:tcPr>
            <w:tcW w:w="1003" w:type="pct"/>
            <w:shd w:val="clear" w:color="auto" w:fill="auto"/>
            <w:noWrap/>
            <w:vAlign w:val="center"/>
            <w:hideMark/>
          </w:tcPr>
          <w:p w14:paraId="5DC3818D"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25 078</w:t>
            </w:r>
          </w:p>
        </w:tc>
        <w:tc>
          <w:tcPr>
            <w:tcW w:w="1210" w:type="pct"/>
            <w:shd w:val="clear" w:color="auto" w:fill="auto"/>
            <w:noWrap/>
            <w:vAlign w:val="center"/>
            <w:hideMark/>
          </w:tcPr>
          <w:p w14:paraId="304DD67D"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83 333</w:t>
            </w:r>
          </w:p>
        </w:tc>
      </w:tr>
      <w:tr w:rsidR="00BB4EDD" w:rsidRPr="002A795A" w14:paraId="0A965E91" w14:textId="77777777" w:rsidTr="00BB4EDD">
        <w:trPr>
          <w:trHeight w:val="300"/>
          <w:jc w:val="center"/>
        </w:trPr>
        <w:tc>
          <w:tcPr>
            <w:tcW w:w="1602" w:type="pct"/>
            <w:shd w:val="clear" w:color="auto" w:fill="auto"/>
            <w:noWrap/>
            <w:vAlign w:val="center"/>
            <w:hideMark/>
          </w:tcPr>
          <w:p w14:paraId="33A051BC"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Саров</w:t>
            </w:r>
          </w:p>
        </w:tc>
        <w:tc>
          <w:tcPr>
            <w:tcW w:w="1185" w:type="pct"/>
            <w:shd w:val="clear" w:color="auto" w:fill="auto"/>
            <w:noWrap/>
            <w:vAlign w:val="center"/>
            <w:hideMark/>
          </w:tcPr>
          <w:p w14:paraId="286C5FA8"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6 250</w:t>
            </w:r>
          </w:p>
        </w:tc>
        <w:tc>
          <w:tcPr>
            <w:tcW w:w="1003" w:type="pct"/>
            <w:shd w:val="clear" w:color="auto" w:fill="auto"/>
            <w:noWrap/>
            <w:vAlign w:val="center"/>
            <w:hideMark/>
          </w:tcPr>
          <w:p w14:paraId="609E7902"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30 899</w:t>
            </w:r>
          </w:p>
        </w:tc>
        <w:tc>
          <w:tcPr>
            <w:tcW w:w="1210" w:type="pct"/>
            <w:shd w:val="clear" w:color="auto" w:fill="auto"/>
            <w:noWrap/>
            <w:vAlign w:val="center"/>
            <w:hideMark/>
          </w:tcPr>
          <w:p w14:paraId="3A953EC8"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77 616</w:t>
            </w:r>
          </w:p>
        </w:tc>
      </w:tr>
      <w:tr w:rsidR="00BB4EDD" w:rsidRPr="002A795A" w14:paraId="61365200" w14:textId="77777777" w:rsidTr="00BB4EDD">
        <w:trPr>
          <w:trHeight w:val="300"/>
          <w:jc w:val="center"/>
        </w:trPr>
        <w:tc>
          <w:tcPr>
            <w:tcW w:w="1602" w:type="pct"/>
            <w:shd w:val="clear" w:color="auto" w:fill="auto"/>
            <w:noWrap/>
            <w:vAlign w:val="center"/>
            <w:hideMark/>
          </w:tcPr>
          <w:p w14:paraId="45B6A755"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Кстовский муниципальный округ</w:t>
            </w:r>
          </w:p>
        </w:tc>
        <w:tc>
          <w:tcPr>
            <w:tcW w:w="1185" w:type="pct"/>
            <w:shd w:val="clear" w:color="auto" w:fill="auto"/>
            <w:noWrap/>
            <w:vAlign w:val="center"/>
            <w:hideMark/>
          </w:tcPr>
          <w:p w14:paraId="0B3E4CBC"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2 500</w:t>
            </w:r>
          </w:p>
        </w:tc>
        <w:tc>
          <w:tcPr>
            <w:tcW w:w="1003" w:type="pct"/>
            <w:shd w:val="clear" w:color="auto" w:fill="auto"/>
            <w:noWrap/>
            <w:vAlign w:val="center"/>
            <w:hideMark/>
          </w:tcPr>
          <w:p w14:paraId="70128E81"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21 300</w:t>
            </w:r>
          </w:p>
        </w:tc>
        <w:tc>
          <w:tcPr>
            <w:tcW w:w="1210" w:type="pct"/>
            <w:shd w:val="clear" w:color="auto" w:fill="auto"/>
            <w:noWrap/>
            <w:vAlign w:val="center"/>
            <w:hideMark/>
          </w:tcPr>
          <w:p w14:paraId="12F1CC46"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105 600</w:t>
            </w:r>
          </w:p>
        </w:tc>
      </w:tr>
      <w:tr w:rsidR="00BB4EDD" w:rsidRPr="002A795A" w14:paraId="143E9730" w14:textId="77777777" w:rsidTr="00BB4EDD">
        <w:trPr>
          <w:trHeight w:val="300"/>
          <w:jc w:val="center"/>
        </w:trPr>
        <w:tc>
          <w:tcPr>
            <w:tcW w:w="1602" w:type="pct"/>
            <w:shd w:val="clear" w:color="auto" w:fill="auto"/>
            <w:noWrap/>
            <w:vAlign w:val="center"/>
            <w:hideMark/>
          </w:tcPr>
          <w:p w14:paraId="7BF4A928"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Балахнинский муниципальный округ</w:t>
            </w:r>
          </w:p>
        </w:tc>
        <w:tc>
          <w:tcPr>
            <w:tcW w:w="1185" w:type="pct"/>
            <w:shd w:val="clear" w:color="auto" w:fill="auto"/>
            <w:noWrap/>
            <w:vAlign w:val="center"/>
            <w:hideMark/>
          </w:tcPr>
          <w:p w14:paraId="740A5798"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2 800</w:t>
            </w:r>
          </w:p>
        </w:tc>
        <w:tc>
          <w:tcPr>
            <w:tcW w:w="1003" w:type="pct"/>
            <w:shd w:val="clear" w:color="auto" w:fill="auto"/>
            <w:noWrap/>
            <w:vAlign w:val="center"/>
            <w:hideMark/>
          </w:tcPr>
          <w:p w14:paraId="4BCF49FE"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17 458</w:t>
            </w:r>
          </w:p>
        </w:tc>
        <w:tc>
          <w:tcPr>
            <w:tcW w:w="1210" w:type="pct"/>
            <w:shd w:val="clear" w:color="auto" w:fill="auto"/>
            <w:noWrap/>
            <w:vAlign w:val="center"/>
            <w:hideMark/>
          </w:tcPr>
          <w:p w14:paraId="6A568524"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73 709</w:t>
            </w:r>
          </w:p>
        </w:tc>
      </w:tr>
      <w:tr w:rsidR="00BB4EDD" w:rsidRPr="002A795A" w14:paraId="78711F7C" w14:textId="77777777" w:rsidTr="00BB4EDD">
        <w:trPr>
          <w:trHeight w:val="300"/>
          <w:jc w:val="center"/>
        </w:trPr>
        <w:tc>
          <w:tcPr>
            <w:tcW w:w="1602" w:type="pct"/>
            <w:shd w:val="clear" w:color="auto" w:fill="auto"/>
            <w:noWrap/>
            <w:vAlign w:val="center"/>
            <w:hideMark/>
          </w:tcPr>
          <w:p w14:paraId="403ACF80"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Богородский муниципальный округ</w:t>
            </w:r>
          </w:p>
        </w:tc>
        <w:tc>
          <w:tcPr>
            <w:tcW w:w="1185" w:type="pct"/>
            <w:shd w:val="clear" w:color="auto" w:fill="auto"/>
            <w:noWrap/>
            <w:vAlign w:val="center"/>
            <w:hideMark/>
          </w:tcPr>
          <w:p w14:paraId="2B372AC8"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2 400</w:t>
            </w:r>
          </w:p>
        </w:tc>
        <w:tc>
          <w:tcPr>
            <w:tcW w:w="1003" w:type="pct"/>
            <w:shd w:val="clear" w:color="auto" w:fill="auto"/>
            <w:noWrap/>
            <w:vAlign w:val="center"/>
            <w:hideMark/>
          </w:tcPr>
          <w:p w14:paraId="7E7106DB"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17 983</w:t>
            </w:r>
          </w:p>
        </w:tc>
        <w:tc>
          <w:tcPr>
            <w:tcW w:w="1210" w:type="pct"/>
            <w:shd w:val="clear" w:color="auto" w:fill="auto"/>
            <w:noWrap/>
            <w:vAlign w:val="center"/>
            <w:hideMark/>
          </w:tcPr>
          <w:p w14:paraId="5120F558"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75 000</w:t>
            </w:r>
          </w:p>
        </w:tc>
      </w:tr>
      <w:tr w:rsidR="00BB4EDD" w:rsidRPr="002A795A" w14:paraId="5E7DBD39" w14:textId="77777777" w:rsidTr="00BB4EDD">
        <w:trPr>
          <w:trHeight w:val="300"/>
          <w:jc w:val="center"/>
        </w:trPr>
        <w:tc>
          <w:tcPr>
            <w:tcW w:w="1602" w:type="pct"/>
            <w:shd w:val="clear" w:color="auto" w:fill="auto"/>
            <w:noWrap/>
            <w:vAlign w:val="center"/>
            <w:hideMark/>
          </w:tcPr>
          <w:p w14:paraId="26D1D52E"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Городецкий муниципальный округ</w:t>
            </w:r>
          </w:p>
        </w:tc>
        <w:tc>
          <w:tcPr>
            <w:tcW w:w="1185" w:type="pct"/>
            <w:shd w:val="clear" w:color="auto" w:fill="auto"/>
            <w:noWrap/>
            <w:vAlign w:val="center"/>
            <w:hideMark/>
          </w:tcPr>
          <w:p w14:paraId="5AEC065F"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2 833</w:t>
            </w:r>
          </w:p>
        </w:tc>
        <w:tc>
          <w:tcPr>
            <w:tcW w:w="1003" w:type="pct"/>
            <w:shd w:val="clear" w:color="auto" w:fill="auto"/>
            <w:noWrap/>
            <w:vAlign w:val="center"/>
            <w:hideMark/>
          </w:tcPr>
          <w:p w14:paraId="2BBD6159"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15 913</w:t>
            </w:r>
          </w:p>
        </w:tc>
        <w:tc>
          <w:tcPr>
            <w:tcW w:w="1210" w:type="pct"/>
            <w:shd w:val="clear" w:color="auto" w:fill="auto"/>
            <w:noWrap/>
            <w:vAlign w:val="center"/>
            <w:hideMark/>
          </w:tcPr>
          <w:p w14:paraId="1B4C7052"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58 333</w:t>
            </w:r>
          </w:p>
        </w:tc>
      </w:tr>
      <w:tr w:rsidR="00BB4EDD" w:rsidRPr="002A795A" w14:paraId="6840F807" w14:textId="77777777" w:rsidTr="00BB4EDD">
        <w:trPr>
          <w:trHeight w:val="300"/>
          <w:jc w:val="center"/>
        </w:trPr>
        <w:tc>
          <w:tcPr>
            <w:tcW w:w="1602" w:type="pct"/>
            <w:shd w:val="clear" w:color="auto" w:fill="auto"/>
            <w:noWrap/>
            <w:vAlign w:val="center"/>
            <w:hideMark/>
          </w:tcPr>
          <w:p w14:paraId="18D11FD5"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Выкса</w:t>
            </w:r>
          </w:p>
        </w:tc>
        <w:tc>
          <w:tcPr>
            <w:tcW w:w="1185" w:type="pct"/>
            <w:shd w:val="clear" w:color="auto" w:fill="auto"/>
            <w:noWrap/>
            <w:vAlign w:val="center"/>
            <w:hideMark/>
          </w:tcPr>
          <w:p w14:paraId="29BEE5FA"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3 017</w:t>
            </w:r>
          </w:p>
        </w:tc>
        <w:tc>
          <w:tcPr>
            <w:tcW w:w="1003" w:type="pct"/>
            <w:shd w:val="clear" w:color="auto" w:fill="auto"/>
            <w:noWrap/>
            <w:vAlign w:val="center"/>
            <w:hideMark/>
          </w:tcPr>
          <w:p w14:paraId="1B89791F"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13 446</w:t>
            </w:r>
          </w:p>
        </w:tc>
        <w:tc>
          <w:tcPr>
            <w:tcW w:w="1210" w:type="pct"/>
            <w:shd w:val="clear" w:color="auto" w:fill="auto"/>
            <w:noWrap/>
            <w:vAlign w:val="center"/>
            <w:hideMark/>
          </w:tcPr>
          <w:p w14:paraId="03F850D0"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50 000</w:t>
            </w:r>
          </w:p>
        </w:tc>
      </w:tr>
      <w:tr w:rsidR="00BB4EDD" w:rsidRPr="002A795A" w14:paraId="03BFF60A" w14:textId="77777777" w:rsidTr="00BB4EDD">
        <w:trPr>
          <w:trHeight w:val="300"/>
          <w:jc w:val="center"/>
        </w:trPr>
        <w:tc>
          <w:tcPr>
            <w:tcW w:w="1602" w:type="pct"/>
            <w:shd w:val="clear" w:color="auto" w:fill="auto"/>
            <w:noWrap/>
            <w:vAlign w:val="center"/>
            <w:hideMark/>
          </w:tcPr>
          <w:p w14:paraId="1F7814CA"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Павловский муниципальный округ</w:t>
            </w:r>
          </w:p>
        </w:tc>
        <w:tc>
          <w:tcPr>
            <w:tcW w:w="1185" w:type="pct"/>
            <w:shd w:val="clear" w:color="auto" w:fill="auto"/>
            <w:noWrap/>
            <w:vAlign w:val="center"/>
            <w:hideMark/>
          </w:tcPr>
          <w:p w14:paraId="5CC2409B"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2 000</w:t>
            </w:r>
          </w:p>
        </w:tc>
        <w:tc>
          <w:tcPr>
            <w:tcW w:w="1003" w:type="pct"/>
            <w:shd w:val="clear" w:color="auto" w:fill="auto"/>
            <w:noWrap/>
            <w:vAlign w:val="center"/>
            <w:hideMark/>
          </w:tcPr>
          <w:p w14:paraId="23354F21"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11 563</w:t>
            </w:r>
          </w:p>
        </w:tc>
        <w:tc>
          <w:tcPr>
            <w:tcW w:w="1210" w:type="pct"/>
            <w:shd w:val="clear" w:color="auto" w:fill="auto"/>
            <w:noWrap/>
            <w:vAlign w:val="center"/>
            <w:hideMark/>
          </w:tcPr>
          <w:p w14:paraId="4F297024"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34 697</w:t>
            </w:r>
          </w:p>
        </w:tc>
      </w:tr>
      <w:tr w:rsidR="00BB4EDD" w:rsidRPr="002A795A" w14:paraId="362D8CAD" w14:textId="77777777" w:rsidTr="00BB4EDD">
        <w:trPr>
          <w:trHeight w:val="300"/>
          <w:jc w:val="center"/>
        </w:trPr>
        <w:tc>
          <w:tcPr>
            <w:tcW w:w="1602" w:type="pct"/>
            <w:shd w:val="clear" w:color="auto" w:fill="auto"/>
            <w:noWrap/>
            <w:vAlign w:val="center"/>
            <w:hideMark/>
          </w:tcPr>
          <w:p w14:paraId="764E92C1"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Володарский муниципальный округ</w:t>
            </w:r>
          </w:p>
        </w:tc>
        <w:tc>
          <w:tcPr>
            <w:tcW w:w="1185" w:type="pct"/>
            <w:shd w:val="clear" w:color="auto" w:fill="auto"/>
            <w:noWrap/>
            <w:vAlign w:val="center"/>
            <w:hideMark/>
          </w:tcPr>
          <w:p w14:paraId="3F60EE00"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6 000</w:t>
            </w:r>
          </w:p>
        </w:tc>
        <w:tc>
          <w:tcPr>
            <w:tcW w:w="1003" w:type="pct"/>
            <w:shd w:val="clear" w:color="auto" w:fill="auto"/>
            <w:noWrap/>
            <w:vAlign w:val="center"/>
            <w:hideMark/>
          </w:tcPr>
          <w:p w14:paraId="04974175"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20 994</w:t>
            </w:r>
          </w:p>
        </w:tc>
        <w:tc>
          <w:tcPr>
            <w:tcW w:w="1210" w:type="pct"/>
            <w:shd w:val="clear" w:color="auto" w:fill="auto"/>
            <w:noWrap/>
            <w:vAlign w:val="center"/>
            <w:hideMark/>
          </w:tcPr>
          <w:p w14:paraId="39B6D59C"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62 500</w:t>
            </w:r>
          </w:p>
        </w:tc>
      </w:tr>
      <w:tr w:rsidR="00BB4EDD" w:rsidRPr="002A795A" w14:paraId="7ABB61CE" w14:textId="77777777" w:rsidTr="00BB4EDD">
        <w:trPr>
          <w:trHeight w:val="300"/>
          <w:jc w:val="center"/>
        </w:trPr>
        <w:tc>
          <w:tcPr>
            <w:tcW w:w="1602" w:type="pct"/>
            <w:shd w:val="clear" w:color="auto" w:fill="auto"/>
            <w:noWrap/>
            <w:vAlign w:val="center"/>
            <w:hideMark/>
          </w:tcPr>
          <w:p w14:paraId="0C7A9BDF"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Кулебаки</w:t>
            </w:r>
          </w:p>
        </w:tc>
        <w:tc>
          <w:tcPr>
            <w:tcW w:w="1185" w:type="pct"/>
            <w:shd w:val="clear" w:color="auto" w:fill="auto"/>
            <w:noWrap/>
            <w:vAlign w:val="center"/>
            <w:hideMark/>
          </w:tcPr>
          <w:p w14:paraId="56BA7760"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2 333</w:t>
            </w:r>
          </w:p>
        </w:tc>
        <w:tc>
          <w:tcPr>
            <w:tcW w:w="1003" w:type="pct"/>
            <w:shd w:val="clear" w:color="auto" w:fill="auto"/>
            <w:noWrap/>
            <w:vAlign w:val="center"/>
            <w:hideMark/>
          </w:tcPr>
          <w:p w14:paraId="4A829503"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5 835</w:t>
            </w:r>
          </w:p>
        </w:tc>
        <w:tc>
          <w:tcPr>
            <w:tcW w:w="1210" w:type="pct"/>
            <w:shd w:val="clear" w:color="auto" w:fill="auto"/>
            <w:noWrap/>
            <w:vAlign w:val="center"/>
            <w:hideMark/>
          </w:tcPr>
          <w:p w14:paraId="0E9B6697"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10 560</w:t>
            </w:r>
          </w:p>
        </w:tc>
      </w:tr>
      <w:tr w:rsidR="00BB4EDD" w:rsidRPr="002A795A" w14:paraId="0E0C21B5" w14:textId="77777777" w:rsidTr="00BB4EDD">
        <w:trPr>
          <w:trHeight w:val="300"/>
          <w:jc w:val="center"/>
        </w:trPr>
        <w:tc>
          <w:tcPr>
            <w:tcW w:w="1602" w:type="pct"/>
            <w:shd w:val="clear" w:color="auto" w:fill="auto"/>
            <w:noWrap/>
            <w:vAlign w:val="center"/>
            <w:hideMark/>
          </w:tcPr>
          <w:p w14:paraId="01A40976"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Чкаловск</w:t>
            </w:r>
          </w:p>
        </w:tc>
        <w:tc>
          <w:tcPr>
            <w:tcW w:w="1185" w:type="pct"/>
            <w:shd w:val="clear" w:color="auto" w:fill="auto"/>
            <w:noWrap/>
            <w:vAlign w:val="center"/>
            <w:hideMark/>
          </w:tcPr>
          <w:p w14:paraId="0D0B9D75"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6 106</w:t>
            </w:r>
          </w:p>
        </w:tc>
        <w:tc>
          <w:tcPr>
            <w:tcW w:w="1003" w:type="pct"/>
            <w:shd w:val="clear" w:color="auto" w:fill="auto"/>
            <w:noWrap/>
            <w:vAlign w:val="center"/>
            <w:hideMark/>
          </w:tcPr>
          <w:p w14:paraId="11A43DB7"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20 184</w:t>
            </w:r>
          </w:p>
        </w:tc>
        <w:tc>
          <w:tcPr>
            <w:tcW w:w="1210" w:type="pct"/>
            <w:shd w:val="clear" w:color="auto" w:fill="auto"/>
            <w:noWrap/>
            <w:vAlign w:val="center"/>
            <w:hideMark/>
          </w:tcPr>
          <w:p w14:paraId="64E05AE6"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46 875</w:t>
            </w:r>
          </w:p>
        </w:tc>
      </w:tr>
      <w:tr w:rsidR="00BB4EDD" w:rsidRPr="002A795A" w14:paraId="0A58E9A7" w14:textId="77777777" w:rsidTr="00BB4EDD">
        <w:trPr>
          <w:trHeight w:val="300"/>
          <w:jc w:val="center"/>
        </w:trPr>
        <w:tc>
          <w:tcPr>
            <w:tcW w:w="1602" w:type="pct"/>
            <w:shd w:val="clear" w:color="auto" w:fill="auto"/>
            <w:noWrap/>
            <w:vAlign w:val="center"/>
            <w:hideMark/>
          </w:tcPr>
          <w:p w14:paraId="0275C704"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Дивеевский муниципальный округ</w:t>
            </w:r>
          </w:p>
        </w:tc>
        <w:tc>
          <w:tcPr>
            <w:tcW w:w="1185" w:type="pct"/>
            <w:shd w:val="clear" w:color="auto" w:fill="auto"/>
            <w:noWrap/>
            <w:vAlign w:val="center"/>
            <w:hideMark/>
          </w:tcPr>
          <w:p w14:paraId="7B60A902"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7 392</w:t>
            </w:r>
          </w:p>
        </w:tc>
        <w:tc>
          <w:tcPr>
            <w:tcW w:w="1003" w:type="pct"/>
            <w:shd w:val="clear" w:color="auto" w:fill="auto"/>
            <w:noWrap/>
            <w:vAlign w:val="center"/>
            <w:hideMark/>
          </w:tcPr>
          <w:p w14:paraId="4640B9A6"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17 960</w:t>
            </w:r>
          </w:p>
        </w:tc>
        <w:tc>
          <w:tcPr>
            <w:tcW w:w="1210" w:type="pct"/>
            <w:shd w:val="clear" w:color="auto" w:fill="auto"/>
            <w:noWrap/>
            <w:vAlign w:val="center"/>
            <w:hideMark/>
          </w:tcPr>
          <w:p w14:paraId="3C1EF2E4"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66 667</w:t>
            </w:r>
          </w:p>
        </w:tc>
      </w:tr>
      <w:tr w:rsidR="00BB4EDD" w:rsidRPr="002A795A" w14:paraId="716CFA94" w14:textId="77777777" w:rsidTr="00BB4EDD">
        <w:trPr>
          <w:trHeight w:val="300"/>
          <w:jc w:val="center"/>
        </w:trPr>
        <w:tc>
          <w:tcPr>
            <w:tcW w:w="1602" w:type="pct"/>
            <w:shd w:val="clear" w:color="auto" w:fill="auto"/>
            <w:noWrap/>
            <w:vAlign w:val="center"/>
            <w:hideMark/>
          </w:tcPr>
          <w:p w14:paraId="10085076"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Лысковский муниципальный округ</w:t>
            </w:r>
          </w:p>
        </w:tc>
        <w:tc>
          <w:tcPr>
            <w:tcW w:w="1185" w:type="pct"/>
            <w:shd w:val="clear" w:color="auto" w:fill="auto"/>
            <w:noWrap/>
            <w:vAlign w:val="center"/>
            <w:hideMark/>
          </w:tcPr>
          <w:p w14:paraId="2A037976"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5 000</w:t>
            </w:r>
          </w:p>
        </w:tc>
        <w:tc>
          <w:tcPr>
            <w:tcW w:w="1003" w:type="pct"/>
            <w:shd w:val="clear" w:color="auto" w:fill="auto"/>
            <w:noWrap/>
            <w:vAlign w:val="center"/>
            <w:hideMark/>
          </w:tcPr>
          <w:p w14:paraId="62577F5A"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12 108</w:t>
            </w:r>
          </w:p>
        </w:tc>
        <w:tc>
          <w:tcPr>
            <w:tcW w:w="1210" w:type="pct"/>
            <w:shd w:val="clear" w:color="auto" w:fill="auto"/>
            <w:noWrap/>
            <w:vAlign w:val="center"/>
            <w:hideMark/>
          </w:tcPr>
          <w:p w14:paraId="51BD9794"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33 871</w:t>
            </w:r>
          </w:p>
        </w:tc>
      </w:tr>
      <w:tr w:rsidR="00BB4EDD" w:rsidRPr="002A795A" w14:paraId="2AA03EDC" w14:textId="77777777" w:rsidTr="00BB4EDD">
        <w:trPr>
          <w:trHeight w:val="300"/>
          <w:jc w:val="center"/>
        </w:trPr>
        <w:tc>
          <w:tcPr>
            <w:tcW w:w="1602" w:type="pct"/>
            <w:shd w:val="clear" w:color="auto" w:fill="auto"/>
            <w:noWrap/>
            <w:vAlign w:val="center"/>
            <w:hideMark/>
          </w:tcPr>
          <w:p w14:paraId="7CD5FC98"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Семеновский городской округ</w:t>
            </w:r>
          </w:p>
        </w:tc>
        <w:tc>
          <w:tcPr>
            <w:tcW w:w="1185" w:type="pct"/>
            <w:shd w:val="clear" w:color="auto" w:fill="auto"/>
            <w:noWrap/>
            <w:vAlign w:val="center"/>
            <w:hideMark/>
          </w:tcPr>
          <w:p w14:paraId="384844BC"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1 857</w:t>
            </w:r>
          </w:p>
        </w:tc>
        <w:tc>
          <w:tcPr>
            <w:tcW w:w="1003" w:type="pct"/>
            <w:shd w:val="clear" w:color="auto" w:fill="auto"/>
            <w:noWrap/>
            <w:vAlign w:val="center"/>
            <w:hideMark/>
          </w:tcPr>
          <w:p w14:paraId="4781C154"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13 130</w:t>
            </w:r>
          </w:p>
        </w:tc>
        <w:tc>
          <w:tcPr>
            <w:tcW w:w="1210" w:type="pct"/>
            <w:shd w:val="clear" w:color="auto" w:fill="auto"/>
            <w:noWrap/>
            <w:vAlign w:val="center"/>
            <w:hideMark/>
          </w:tcPr>
          <w:p w14:paraId="57E295F8"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50 160</w:t>
            </w:r>
          </w:p>
        </w:tc>
      </w:tr>
      <w:tr w:rsidR="00BB4EDD" w:rsidRPr="002A795A" w14:paraId="126617E6" w14:textId="77777777" w:rsidTr="00BB4EDD">
        <w:trPr>
          <w:trHeight w:val="300"/>
          <w:jc w:val="center"/>
        </w:trPr>
        <w:tc>
          <w:tcPr>
            <w:tcW w:w="1602" w:type="pct"/>
            <w:shd w:val="clear" w:color="auto" w:fill="auto"/>
            <w:noWrap/>
            <w:vAlign w:val="center"/>
            <w:hideMark/>
          </w:tcPr>
          <w:p w14:paraId="609849BF"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Бутурлинский муниципальный округ</w:t>
            </w:r>
          </w:p>
        </w:tc>
        <w:tc>
          <w:tcPr>
            <w:tcW w:w="1185" w:type="pct"/>
            <w:shd w:val="clear" w:color="auto" w:fill="auto"/>
            <w:noWrap/>
            <w:vAlign w:val="center"/>
            <w:hideMark/>
          </w:tcPr>
          <w:p w14:paraId="4D521DB2"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3 333</w:t>
            </w:r>
          </w:p>
        </w:tc>
        <w:tc>
          <w:tcPr>
            <w:tcW w:w="1003" w:type="pct"/>
            <w:shd w:val="clear" w:color="auto" w:fill="auto"/>
            <w:noWrap/>
            <w:vAlign w:val="center"/>
            <w:hideMark/>
          </w:tcPr>
          <w:p w14:paraId="624A126C"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3 333</w:t>
            </w:r>
          </w:p>
        </w:tc>
        <w:tc>
          <w:tcPr>
            <w:tcW w:w="1210" w:type="pct"/>
            <w:shd w:val="clear" w:color="auto" w:fill="auto"/>
            <w:noWrap/>
            <w:vAlign w:val="center"/>
            <w:hideMark/>
          </w:tcPr>
          <w:p w14:paraId="4EB1B47E"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3 333</w:t>
            </w:r>
          </w:p>
        </w:tc>
      </w:tr>
      <w:tr w:rsidR="00BB4EDD" w:rsidRPr="002A795A" w14:paraId="7A3F4DA3" w14:textId="77777777" w:rsidTr="00BB4EDD">
        <w:trPr>
          <w:trHeight w:val="300"/>
          <w:jc w:val="center"/>
        </w:trPr>
        <w:tc>
          <w:tcPr>
            <w:tcW w:w="1602" w:type="pct"/>
            <w:shd w:val="clear" w:color="auto" w:fill="auto"/>
            <w:noWrap/>
            <w:vAlign w:val="center"/>
            <w:hideMark/>
          </w:tcPr>
          <w:p w14:paraId="71AF8906"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Вознесенский муниципальный округ</w:t>
            </w:r>
          </w:p>
        </w:tc>
        <w:tc>
          <w:tcPr>
            <w:tcW w:w="1185" w:type="pct"/>
            <w:shd w:val="clear" w:color="auto" w:fill="auto"/>
            <w:noWrap/>
            <w:vAlign w:val="center"/>
            <w:hideMark/>
          </w:tcPr>
          <w:p w14:paraId="7628AD67"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5 000</w:t>
            </w:r>
          </w:p>
        </w:tc>
        <w:tc>
          <w:tcPr>
            <w:tcW w:w="1003" w:type="pct"/>
            <w:shd w:val="clear" w:color="auto" w:fill="auto"/>
            <w:noWrap/>
            <w:vAlign w:val="center"/>
            <w:hideMark/>
          </w:tcPr>
          <w:p w14:paraId="11913CEF"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14 820</w:t>
            </w:r>
          </w:p>
        </w:tc>
        <w:tc>
          <w:tcPr>
            <w:tcW w:w="1210" w:type="pct"/>
            <w:shd w:val="clear" w:color="auto" w:fill="auto"/>
            <w:noWrap/>
            <w:vAlign w:val="center"/>
            <w:hideMark/>
          </w:tcPr>
          <w:p w14:paraId="0BDB61B0"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28 125</w:t>
            </w:r>
          </w:p>
        </w:tc>
      </w:tr>
      <w:tr w:rsidR="00BB4EDD" w:rsidRPr="002A795A" w14:paraId="2797E3E1" w14:textId="77777777" w:rsidTr="00BB4EDD">
        <w:trPr>
          <w:trHeight w:val="300"/>
          <w:jc w:val="center"/>
        </w:trPr>
        <w:tc>
          <w:tcPr>
            <w:tcW w:w="1602" w:type="pct"/>
            <w:shd w:val="clear" w:color="auto" w:fill="auto"/>
            <w:noWrap/>
            <w:vAlign w:val="center"/>
            <w:hideMark/>
          </w:tcPr>
          <w:p w14:paraId="699268F6"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Воскресенский муниципальный округ</w:t>
            </w:r>
          </w:p>
        </w:tc>
        <w:tc>
          <w:tcPr>
            <w:tcW w:w="1185" w:type="pct"/>
            <w:shd w:val="clear" w:color="auto" w:fill="auto"/>
            <w:noWrap/>
            <w:vAlign w:val="center"/>
            <w:hideMark/>
          </w:tcPr>
          <w:p w14:paraId="30D1A439"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7 392</w:t>
            </w:r>
          </w:p>
        </w:tc>
        <w:tc>
          <w:tcPr>
            <w:tcW w:w="1003" w:type="pct"/>
            <w:shd w:val="clear" w:color="auto" w:fill="auto"/>
            <w:noWrap/>
            <w:vAlign w:val="center"/>
            <w:hideMark/>
          </w:tcPr>
          <w:p w14:paraId="7595E609"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7 392</w:t>
            </w:r>
          </w:p>
        </w:tc>
        <w:tc>
          <w:tcPr>
            <w:tcW w:w="1210" w:type="pct"/>
            <w:shd w:val="clear" w:color="auto" w:fill="auto"/>
            <w:noWrap/>
            <w:vAlign w:val="center"/>
            <w:hideMark/>
          </w:tcPr>
          <w:p w14:paraId="12A6E47A"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7 392</w:t>
            </w:r>
          </w:p>
        </w:tc>
      </w:tr>
      <w:tr w:rsidR="00BB4EDD" w:rsidRPr="002A795A" w14:paraId="55372FDD" w14:textId="77777777" w:rsidTr="00BB4EDD">
        <w:trPr>
          <w:trHeight w:val="300"/>
          <w:jc w:val="center"/>
        </w:trPr>
        <w:tc>
          <w:tcPr>
            <w:tcW w:w="1602" w:type="pct"/>
            <w:shd w:val="clear" w:color="auto" w:fill="auto"/>
            <w:noWrap/>
            <w:vAlign w:val="center"/>
            <w:hideMark/>
          </w:tcPr>
          <w:p w14:paraId="090DF420"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Первомайск</w:t>
            </w:r>
          </w:p>
        </w:tc>
        <w:tc>
          <w:tcPr>
            <w:tcW w:w="1185" w:type="pct"/>
            <w:shd w:val="clear" w:color="auto" w:fill="auto"/>
            <w:noWrap/>
            <w:vAlign w:val="center"/>
            <w:hideMark/>
          </w:tcPr>
          <w:p w14:paraId="775B2ABE"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8 333</w:t>
            </w:r>
          </w:p>
        </w:tc>
        <w:tc>
          <w:tcPr>
            <w:tcW w:w="1003" w:type="pct"/>
            <w:shd w:val="clear" w:color="auto" w:fill="auto"/>
            <w:noWrap/>
            <w:vAlign w:val="center"/>
            <w:hideMark/>
          </w:tcPr>
          <w:p w14:paraId="7F83A0EC"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8 333</w:t>
            </w:r>
          </w:p>
        </w:tc>
        <w:tc>
          <w:tcPr>
            <w:tcW w:w="1210" w:type="pct"/>
            <w:shd w:val="clear" w:color="auto" w:fill="auto"/>
            <w:noWrap/>
            <w:vAlign w:val="center"/>
            <w:hideMark/>
          </w:tcPr>
          <w:p w14:paraId="77C17F22"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8 333</w:t>
            </w:r>
          </w:p>
        </w:tc>
      </w:tr>
      <w:tr w:rsidR="00BB4EDD" w:rsidRPr="002A795A" w14:paraId="420E716E" w14:textId="77777777" w:rsidTr="00BB4EDD">
        <w:trPr>
          <w:trHeight w:val="300"/>
          <w:jc w:val="center"/>
        </w:trPr>
        <w:tc>
          <w:tcPr>
            <w:tcW w:w="1602" w:type="pct"/>
            <w:shd w:val="clear" w:color="auto" w:fill="auto"/>
            <w:noWrap/>
            <w:vAlign w:val="center"/>
            <w:hideMark/>
          </w:tcPr>
          <w:p w14:paraId="41341C82"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г Шахунья</w:t>
            </w:r>
          </w:p>
        </w:tc>
        <w:tc>
          <w:tcPr>
            <w:tcW w:w="1185" w:type="pct"/>
            <w:shd w:val="clear" w:color="auto" w:fill="auto"/>
            <w:noWrap/>
            <w:vAlign w:val="center"/>
            <w:hideMark/>
          </w:tcPr>
          <w:p w14:paraId="07367E4C"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1 848</w:t>
            </w:r>
          </w:p>
        </w:tc>
        <w:tc>
          <w:tcPr>
            <w:tcW w:w="1003" w:type="pct"/>
            <w:shd w:val="clear" w:color="auto" w:fill="auto"/>
            <w:noWrap/>
            <w:vAlign w:val="center"/>
            <w:hideMark/>
          </w:tcPr>
          <w:p w14:paraId="5097DFA2"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4 136</w:t>
            </w:r>
          </w:p>
        </w:tc>
        <w:tc>
          <w:tcPr>
            <w:tcW w:w="1210" w:type="pct"/>
            <w:shd w:val="clear" w:color="auto" w:fill="auto"/>
            <w:noWrap/>
            <w:vAlign w:val="center"/>
            <w:hideMark/>
          </w:tcPr>
          <w:p w14:paraId="6D6B2244"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5 280</w:t>
            </w:r>
          </w:p>
        </w:tc>
      </w:tr>
      <w:tr w:rsidR="00BB4EDD" w:rsidRPr="002A795A" w14:paraId="6354E8F7" w14:textId="77777777" w:rsidTr="00BB4EDD">
        <w:trPr>
          <w:trHeight w:val="300"/>
          <w:jc w:val="center"/>
        </w:trPr>
        <w:tc>
          <w:tcPr>
            <w:tcW w:w="1602" w:type="pct"/>
            <w:shd w:val="clear" w:color="auto" w:fill="auto"/>
            <w:noWrap/>
            <w:vAlign w:val="center"/>
            <w:hideMark/>
          </w:tcPr>
          <w:p w14:paraId="3F226400"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Навашинский</w:t>
            </w:r>
          </w:p>
        </w:tc>
        <w:tc>
          <w:tcPr>
            <w:tcW w:w="1185" w:type="pct"/>
            <w:shd w:val="clear" w:color="auto" w:fill="auto"/>
            <w:noWrap/>
            <w:vAlign w:val="center"/>
            <w:hideMark/>
          </w:tcPr>
          <w:p w14:paraId="25632214"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3 696</w:t>
            </w:r>
          </w:p>
        </w:tc>
        <w:tc>
          <w:tcPr>
            <w:tcW w:w="1003" w:type="pct"/>
            <w:shd w:val="clear" w:color="auto" w:fill="auto"/>
            <w:noWrap/>
            <w:vAlign w:val="center"/>
            <w:hideMark/>
          </w:tcPr>
          <w:p w14:paraId="671F1714"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3 696</w:t>
            </w:r>
          </w:p>
        </w:tc>
        <w:tc>
          <w:tcPr>
            <w:tcW w:w="1210" w:type="pct"/>
            <w:shd w:val="clear" w:color="auto" w:fill="auto"/>
            <w:noWrap/>
            <w:vAlign w:val="center"/>
            <w:hideMark/>
          </w:tcPr>
          <w:p w14:paraId="2EC554DA"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3 696</w:t>
            </w:r>
          </w:p>
        </w:tc>
      </w:tr>
      <w:tr w:rsidR="00BB4EDD" w:rsidRPr="002A795A" w14:paraId="27DE1262" w14:textId="77777777" w:rsidTr="00BB4EDD">
        <w:trPr>
          <w:trHeight w:val="300"/>
          <w:jc w:val="center"/>
        </w:trPr>
        <w:tc>
          <w:tcPr>
            <w:tcW w:w="1602" w:type="pct"/>
            <w:shd w:val="clear" w:color="auto" w:fill="auto"/>
            <w:noWrap/>
            <w:vAlign w:val="center"/>
            <w:hideMark/>
          </w:tcPr>
          <w:p w14:paraId="4B7A274B"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городской округ Перевозский</w:t>
            </w:r>
          </w:p>
        </w:tc>
        <w:tc>
          <w:tcPr>
            <w:tcW w:w="1185" w:type="pct"/>
            <w:shd w:val="clear" w:color="auto" w:fill="auto"/>
            <w:noWrap/>
            <w:vAlign w:val="center"/>
            <w:hideMark/>
          </w:tcPr>
          <w:p w14:paraId="284240BD"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8 800</w:t>
            </w:r>
          </w:p>
        </w:tc>
        <w:tc>
          <w:tcPr>
            <w:tcW w:w="1003" w:type="pct"/>
            <w:shd w:val="clear" w:color="auto" w:fill="auto"/>
            <w:noWrap/>
            <w:vAlign w:val="center"/>
            <w:hideMark/>
          </w:tcPr>
          <w:p w14:paraId="10BA59FF"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8 800</w:t>
            </w:r>
          </w:p>
        </w:tc>
        <w:tc>
          <w:tcPr>
            <w:tcW w:w="1210" w:type="pct"/>
            <w:shd w:val="clear" w:color="auto" w:fill="auto"/>
            <w:noWrap/>
            <w:vAlign w:val="center"/>
            <w:hideMark/>
          </w:tcPr>
          <w:p w14:paraId="581B3C1D"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8 800</w:t>
            </w:r>
          </w:p>
        </w:tc>
      </w:tr>
      <w:tr w:rsidR="00BB4EDD" w:rsidRPr="002A795A" w14:paraId="1496BBE7" w14:textId="77777777" w:rsidTr="00BB4EDD">
        <w:trPr>
          <w:trHeight w:val="300"/>
          <w:jc w:val="center"/>
        </w:trPr>
        <w:tc>
          <w:tcPr>
            <w:tcW w:w="1602" w:type="pct"/>
            <w:shd w:val="clear" w:color="auto" w:fill="auto"/>
            <w:noWrap/>
            <w:vAlign w:val="center"/>
            <w:hideMark/>
          </w:tcPr>
          <w:p w14:paraId="0D73F805"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Дальнеконстантиновский м</w:t>
            </w:r>
            <w:r>
              <w:rPr>
                <w:rFonts w:eastAsia="Times New Roman" w:cs="Times New Roman"/>
                <w:color w:val="000000"/>
                <w:sz w:val="22"/>
                <w:lang w:eastAsia="ru-RU"/>
              </w:rPr>
              <w:t>у</w:t>
            </w:r>
            <w:r w:rsidRPr="002A795A">
              <w:rPr>
                <w:rFonts w:eastAsia="Times New Roman" w:cs="Times New Roman"/>
                <w:color w:val="000000"/>
                <w:sz w:val="22"/>
                <w:lang w:eastAsia="ru-RU"/>
              </w:rPr>
              <w:t>ниципальный округ</w:t>
            </w:r>
          </w:p>
        </w:tc>
        <w:tc>
          <w:tcPr>
            <w:tcW w:w="1185" w:type="pct"/>
            <w:shd w:val="clear" w:color="auto" w:fill="auto"/>
            <w:noWrap/>
            <w:vAlign w:val="center"/>
            <w:hideMark/>
          </w:tcPr>
          <w:p w14:paraId="34FE970F"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1 500</w:t>
            </w:r>
          </w:p>
        </w:tc>
        <w:tc>
          <w:tcPr>
            <w:tcW w:w="1003" w:type="pct"/>
            <w:shd w:val="clear" w:color="auto" w:fill="auto"/>
            <w:noWrap/>
            <w:vAlign w:val="center"/>
            <w:hideMark/>
          </w:tcPr>
          <w:p w14:paraId="25F5D99E"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15 818</w:t>
            </w:r>
          </w:p>
        </w:tc>
        <w:tc>
          <w:tcPr>
            <w:tcW w:w="1210" w:type="pct"/>
            <w:shd w:val="clear" w:color="auto" w:fill="auto"/>
            <w:noWrap/>
            <w:vAlign w:val="center"/>
            <w:hideMark/>
          </w:tcPr>
          <w:p w14:paraId="63AA3A98"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56 320</w:t>
            </w:r>
          </w:p>
        </w:tc>
      </w:tr>
      <w:tr w:rsidR="00BB4EDD" w:rsidRPr="002A795A" w14:paraId="68FCDE9C" w14:textId="77777777" w:rsidTr="00BB4EDD">
        <w:trPr>
          <w:trHeight w:val="300"/>
          <w:jc w:val="center"/>
        </w:trPr>
        <w:tc>
          <w:tcPr>
            <w:tcW w:w="1602" w:type="pct"/>
            <w:shd w:val="clear" w:color="auto" w:fill="auto"/>
            <w:noWrap/>
            <w:vAlign w:val="center"/>
            <w:hideMark/>
          </w:tcPr>
          <w:p w14:paraId="75B348DC"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Краснобаковский муниципальный округ</w:t>
            </w:r>
          </w:p>
        </w:tc>
        <w:tc>
          <w:tcPr>
            <w:tcW w:w="1185" w:type="pct"/>
            <w:shd w:val="clear" w:color="auto" w:fill="auto"/>
            <w:noWrap/>
            <w:vAlign w:val="center"/>
            <w:hideMark/>
          </w:tcPr>
          <w:p w14:paraId="79FF05BF"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4 107</w:t>
            </w:r>
          </w:p>
        </w:tc>
        <w:tc>
          <w:tcPr>
            <w:tcW w:w="1003" w:type="pct"/>
            <w:shd w:val="clear" w:color="auto" w:fill="auto"/>
            <w:noWrap/>
            <w:vAlign w:val="center"/>
            <w:hideMark/>
          </w:tcPr>
          <w:p w14:paraId="478C6AE5"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4 484</w:t>
            </w:r>
          </w:p>
        </w:tc>
        <w:tc>
          <w:tcPr>
            <w:tcW w:w="1210" w:type="pct"/>
            <w:shd w:val="clear" w:color="auto" w:fill="auto"/>
            <w:noWrap/>
            <w:vAlign w:val="center"/>
            <w:hideMark/>
          </w:tcPr>
          <w:p w14:paraId="70EDAC6E"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4 861</w:t>
            </w:r>
          </w:p>
        </w:tc>
      </w:tr>
      <w:tr w:rsidR="00BB4EDD" w:rsidRPr="002A795A" w14:paraId="49631B87" w14:textId="77777777" w:rsidTr="00BB4EDD">
        <w:trPr>
          <w:trHeight w:val="300"/>
          <w:jc w:val="center"/>
        </w:trPr>
        <w:tc>
          <w:tcPr>
            <w:tcW w:w="1602" w:type="pct"/>
            <w:shd w:val="clear" w:color="auto" w:fill="auto"/>
            <w:noWrap/>
            <w:vAlign w:val="center"/>
            <w:hideMark/>
          </w:tcPr>
          <w:p w14:paraId="47F5012E" w14:textId="77777777" w:rsidR="00BB4EDD" w:rsidRPr="002A795A" w:rsidRDefault="00BB4EDD" w:rsidP="00BB4EDD">
            <w:pPr>
              <w:spacing w:after="0" w:line="240" w:lineRule="auto"/>
              <w:ind w:firstLineChars="100" w:firstLine="220"/>
              <w:jc w:val="center"/>
              <w:rPr>
                <w:rFonts w:eastAsia="Times New Roman" w:cs="Times New Roman"/>
                <w:color w:val="000000"/>
                <w:lang w:eastAsia="ru-RU"/>
              </w:rPr>
            </w:pPr>
            <w:r w:rsidRPr="002A795A">
              <w:rPr>
                <w:rFonts w:eastAsia="Times New Roman" w:cs="Times New Roman"/>
                <w:color w:val="000000"/>
                <w:sz w:val="22"/>
                <w:lang w:eastAsia="ru-RU"/>
              </w:rPr>
              <w:t>муниципальный округ г Сергач</w:t>
            </w:r>
          </w:p>
        </w:tc>
        <w:tc>
          <w:tcPr>
            <w:tcW w:w="1185" w:type="pct"/>
            <w:shd w:val="clear" w:color="auto" w:fill="auto"/>
            <w:noWrap/>
            <w:vAlign w:val="center"/>
            <w:hideMark/>
          </w:tcPr>
          <w:p w14:paraId="1D3B1AE1"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7 960</w:t>
            </w:r>
          </w:p>
        </w:tc>
        <w:tc>
          <w:tcPr>
            <w:tcW w:w="1003" w:type="pct"/>
            <w:shd w:val="clear" w:color="auto" w:fill="auto"/>
            <w:noWrap/>
            <w:vAlign w:val="center"/>
            <w:hideMark/>
          </w:tcPr>
          <w:p w14:paraId="7F82E30E"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7 960</w:t>
            </w:r>
          </w:p>
        </w:tc>
        <w:tc>
          <w:tcPr>
            <w:tcW w:w="1210" w:type="pct"/>
            <w:shd w:val="clear" w:color="auto" w:fill="auto"/>
            <w:noWrap/>
            <w:vAlign w:val="center"/>
            <w:hideMark/>
          </w:tcPr>
          <w:p w14:paraId="5B4D8E90" w14:textId="77777777" w:rsidR="00BB4EDD" w:rsidRPr="002A795A" w:rsidRDefault="00BB4EDD" w:rsidP="00BB4EDD">
            <w:pPr>
              <w:spacing w:after="0" w:line="240" w:lineRule="auto"/>
              <w:ind w:firstLine="0"/>
              <w:jc w:val="center"/>
              <w:rPr>
                <w:rFonts w:eastAsia="Times New Roman" w:cs="Times New Roman"/>
                <w:color w:val="000000"/>
                <w:lang w:eastAsia="ru-RU"/>
              </w:rPr>
            </w:pPr>
            <w:r w:rsidRPr="002A795A">
              <w:rPr>
                <w:rFonts w:eastAsia="Times New Roman" w:cs="Times New Roman"/>
                <w:color w:val="000000"/>
                <w:sz w:val="22"/>
                <w:lang w:eastAsia="ru-RU"/>
              </w:rPr>
              <w:t>7 960</w:t>
            </w:r>
          </w:p>
        </w:tc>
      </w:tr>
    </w:tbl>
    <w:p w14:paraId="3048AA13" w14:textId="77777777" w:rsidR="00BB4EDD" w:rsidRPr="00BB4EDD" w:rsidRDefault="00BB4EDD" w:rsidP="00BB4EDD">
      <w:r w:rsidRPr="00BB4EDD">
        <w:t>Значительный разброс цен объясняется различием в ценообразующих факторах: местоположение, удаленность от районного центра, транспортная доступность, материал наружных стен, состояния здания, площадь, качество отделки, техническое состояние.</w:t>
      </w:r>
    </w:p>
    <w:p w14:paraId="6EB16262" w14:textId="77777777" w:rsidR="00BB4EDD" w:rsidRPr="00BB4EDD" w:rsidRDefault="00BB4EDD" w:rsidP="00BB4EDD">
      <w:r w:rsidRPr="00BB4EDD">
        <w:t xml:space="preserve">При анализе информации об объектах также было выявлено, что чаще всего к продаже предлагается жилой дом с земельным участком и различными постройками (баня, сарай, гараж и т.п.). Цены предложений включают в себя не только цену объекта капитального строительства, но и цену земельного участка, дополнительных построек и других затрат на создание жилого объекта. </w:t>
      </w:r>
    </w:p>
    <w:p w14:paraId="26182E62" w14:textId="77777777" w:rsidR="00BB4EDD" w:rsidRPr="00BB4EDD" w:rsidRDefault="00BB4EDD" w:rsidP="00BB4EDD">
      <w:r w:rsidRPr="00BB4EDD">
        <w:t>Таким образом, выявленные аналоги не отражают конкретную цену ОКСа, как такового.</w:t>
      </w:r>
    </w:p>
    <w:p w14:paraId="08B824EB" w14:textId="77777777" w:rsidR="00BB4EDD" w:rsidRPr="00BB4EDD" w:rsidRDefault="00BB4EDD" w:rsidP="00BB4EDD">
      <w:r w:rsidRPr="00BB4EDD">
        <w:t>Анализ уровня строительных затрат производился с использованием данных, представленных в следующих источниках:</w:t>
      </w:r>
    </w:p>
    <w:p w14:paraId="1B6D1182" w14:textId="77777777" w:rsidR="00BB4EDD" w:rsidRPr="00BB4EDD" w:rsidRDefault="00BB4EDD" w:rsidP="00A443BB">
      <w:pPr>
        <w:pStyle w:val="af4"/>
        <w:numPr>
          <w:ilvl w:val="0"/>
          <w:numId w:val="128"/>
        </w:numPr>
      </w:pPr>
      <w:r w:rsidRPr="00BB4EDD">
        <w:t>Жилые дома. Укрупненные показатели стоимости строительства. В уровне цен Нижегородской области на 01.01.2023 г., для условий строительства в Российской Федерации. Серия «Справочник оценщика». – М.: ООО «КО-ИНВЕСТ Опцион», 2023. – 739 с.</w:t>
      </w:r>
    </w:p>
    <w:p w14:paraId="0746E3EF" w14:textId="77777777" w:rsidR="008E1CC3" w:rsidRDefault="008E1CC3" w:rsidP="0090006A">
      <w:pPr>
        <w:pStyle w:val="52023"/>
      </w:pPr>
      <w:r w:rsidRPr="008E1CC3">
        <w:t>Анализ рыночной информации: Транспорт</w:t>
      </w:r>
    </w:p>
    <w:p w14:paraId="0806FFF4" w14:textId="77777777" w:rsidR="006846F5" w:rsidRPr="00B21924" w:rsidRDefault="006846F5" w:rsidP="006846F5">
      <w:r w:rsidRPr="00B21924">
        <w:t xml:space="preserve">В результате проведенного анализа рынка </w:t>
      </w:r>
      <w:r>
        <w:t>гаражей и автостоянок</w:t>
      </w:r>
      <w:r w:rsidRPr="00B21924">
        <w:t xml:space="preserve"> выявлено, что по объему имеющихся на открытом рынке предложений о продаже объектов недвижимости и уровню цен населенные пункты Нижегородской области можно разделить на три подгруппы. </w:t>
      </w:r>
    </w:p>
    <w:p w14:paraId="0F95FBBA" w14:textId="77777777" w:rsidR="006846F5" w:rsidRPr="00DF6F63" w:rsidRDefault="006846F5" w:rsidP="006846F5">
      <w:pPr>
        <w:rPr>
          <w:rFonts w:cs="Times New Roman"/>
          <w:szCs w:val="24"/>
        </w:rPr>
      </w:pPr>
      <w:r w:rsidRPr="00DF6F63">
        <w:rPr>
          <w:rFonts w:cs="Times New Roman"/>
          <w:szCs w:val="24"/>
        </w:rPr>
        <w:t>В первую подгруппу входит г. Нижний Новгород, как столица субъекта с хорошо развитым рынком недвижимости и высоким уровнем цен на нее.</w:t>
      </w:r>
    </w:p>
    <w:p w14:paraId="07E6B802" w14:textId="77777777" w:rsidR="006846F5" w:rsidRPr="00DF6F63" w:rsidRDefault="006846F5" w:rsidP="006846F5">
      <w:pPr>
        <w:rPr>
          <w:rFonts w:cs="Times New Roman"/>
          <w:szCs w:val="24"/>
        </w:rPr>
      </w:pPr>
      <w:r w:rsidRPr="00DF6F63">
        <w:rPr>
          <w:rFonts w:cs="Times New Roman"/>
          <w:szCs w:val="24"/>
        </w:rPr>
        <w:t xml:space="preserve">Во вторую подгруппу отнесены крупные населенные пункты Нижегородской области с наиболее высоким уровнем социально-экономического развития и достаточно высоким уровнем цен на недвижимость – г. Дзержинск, г. Кстово, г. Бор, г. Арзамас, г. Саров. </w:t>
      </w:r>
    </w:p>
    <w:p w14:paraId="392DE95D" w14:textId="77777777" w:rsidR="006846F5" w:rsidRPr="00DF6F63" w:rsidRDefault="006846F5" w:rsidP="006846F5">
      <w:pPr>
        <w:rPr>
          <w:rFonts w:cs="Times New Roman"/>
          <w:szCs w:val="24"/>
        </w:rPr>
      </w:pPr>
      <w:r w:rsidRPr="00DF6F63">
        <w:rPr>
          <w:rFonts w:cs="Times New Roman"/>
          <w:szCs w:val="24"/>
        </w:rPr>
        <w:t xml:space="preserve">В третью подгруппу - остальные городские и сельские населенные пункты Нижегородской области.   </w:t>
      </w:r>
    </w:p>
    <w:p w14:paraId="0B3A6AAB" w14:textId="77777777" w:rsidR="006846F5" w:rsidRPr="00B21924" w:rsidRDefault="006846F5" w:rsidP="006846F5">
      <w:r w:rsidRPr="00B21924">
        <w:t xml:space="preserve">Общее количество собранной рыночной информации по </w:t>
      </w:r>
      <w:r>
        <w:t>3</w:t>
      </w:r>
      <w:r w:rsidRPr="00B21924">
        <w:t xml:space="preserve"> </w:t>
      </w:r>
      <w:r>
        <w:t>сегменту (Транспорт)</w:t>
      </w:r>
      <w:r w:rsidRPr="00B21924">
        <w:t xml:space="preserve"> составляет </w:t>
      </w:r>
      <w:r>
        <w:t>3469</w:t>
      </w:r>
      <w:r w:rsidRPr="00B21924">
        <w:t xml:space="preserve"> объектов-аналогов, из них:</w:t>
      </w:r>
    </w:p>
    <w:p w14:paraId="5B1AD30C" w14:textId="77777777" w:rsidR="006846F5" w:rsidRPr="00B21924" w:rsidRDefault="006846F5" w:rsidP="00A443BB">
      <w:pPr>
        <w:pStyle w:val="af4"/>
        <w:numPr>
          <w:ilvl w:val="0"/>
          <w:numId w:val="128"/>
        </w:numPr>
      </w:pPr>
      <w:r w:rsidRPr="00B21924">
        <w:t xml:space="preserve">по 1 подгруппе по фактору «Населенный пункт» (Нижний Новгород) – </w:t>
      </w:r>
      <w:r>
        <w:t>1743</w:t>
      </w:r>
      <w:r w:rsidRPr="00B21924">
        <w:t xml:space="preserve"> объекта-аналога;</w:t>
      </w:r>
    </w:p>
    <w:p w14:paraId="2F1F64A7" w14:textId="77777777" w:rsidR="006846F5" w:rsidRPr="00B21924" w:rsidRDefault="006846F5" w:rsidP="00A443BB">
      <w:pPr>
        <w:pStyle w:val="af4"/>
        <w:numPr>
          <w:ilvl w:val="0"/>
          <w:numId w:val="128"/>
        </w:numPr>
      </w:pPr>
      <w:r w:rsidRPr="00B21924">
        <w:t>по 2 подгруппе по фактору «Населенный пункт» (</w:t>
      </w:r>
      <w:r>
        <w:t xml:space="preserve">Крупные </w:t>
      </w:r>
      <w:r w:rsidRPr="00B21924">
        <w:t xml:space="preserve">ГНП) – </w:t>
      </w:r>
      <w:r>
        <w:t>1045</w:t>
      </w:r>
      <w:r w:rsidRPr="00B21924">
        <w:t xml:space="preserve"> объектов-аналогов;</w:t>
      </w:r>
    </w:p>
    <w:p w14:paraId="0FD20B45" w14:textId="626526B8" w:rsidR="006846F5" w:rsidRDefault="006846F5" w:rsidP="00A443BB">
      <w:pPr>
        <w:pStyle w:val="af4"/>
        <w:numPr>
          <w:ilvl w:val="0"/>
          <w:numId w:val="128"/>
        </w:numPr>
      </w:pPr>
      <w:r w:rsidRPr="00B21924">
        <w:t>по 3 подгруппе по фактору «Населенный пункт» (</w:t>
      </w:r>
      <w:r>
        <w:t>Прочие НП</w:t>
      </w:r>
      <w:r w:rsidRPr="00B21924">
        <w:t xml:space="preserve">) – </w:t>
      </w:r>
      <w:r>
        <w:t>956</w:t>
      </w:r>
      <w:r w:rsidRPr="00B21924">
        <w:t xml:space="preserve"> объектов-аналогов.</w:t>
      </w:r>
    </w:p>
    <w:p w14:paraId="0CEE0296" w14:textId="77777777" w:rsidR="005722DD" w:rsidRDefault="005722DD" w:rsidP="005722DD">
      <w:pPr>
        <w:keepNext/>
        <w:ind w:firstLine="0"/>
        <w:jc w:val="center"/>
      </w:pPr>
      <w:r w:rsidRPr="00FD1046">
        <w:rPr>
          <w:rFonts w:cs="Times New Roman"/>
          <w:b/>
          <w:noProof/>
          <w:kern w:val="3"/>
          <w:szCs w:val="24"/>
          <w:lang w:eastAsia="ru-RU"/>
        </w:rPr>
        <w:drawing>
          <wp:inline distT="0" distB="0" distL="0" distR="0" wp14:anchorId="0886512D" wp14:editId="3A7C79B7">
            <wp:extent cx="4572000" cy="2743200"/>
            <wp:effectExtent l="0" t="0" r="0" b="0"/>
            <wp:docPr id="6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3"/>
              </a:graphicData>
            </a:graphic>
          </wp:inline>
        </w:drawing>
      </w:r>
    </w:p>
    <w:p w14:paraId="310C053B" w14:textId="6C92B37A" w:rsidR="005722DD" w:rsidRDefault="005722DD" w:rsidP="005722DD">
      <w:pPr>
        <w:pStyle w:val="2023"/>
      </w:pPr>
      <w:r>
        <w:t xml:space="preserve">Рисунок </w:t>
      </w:r>
      <w:r>
        <w:fldChar w:fldCharType="begin"/>
      </w:r>
      <w:r>
        <w:instrText xml:space="preserve"> SEQ Рисунок \* ARABIC </w:instrText>
      </w:r>
      <w:r>
        <w:fldChar w:fldCharType="separate"/>
      </w:r>
      <w:r w:rsidR="00B67D49">
        <w:t>102</w:t>
      </w:r>
      <w:r>
        <w:fldChar w:fldCharType="end"/>
      </w:r>
      <w:r>
        <w:t xml:space="preserve"> - </w:t>
      </w:r>
      <w:r w:rsidRPr="00D743E8">
        <w:t>Количество рыночной информации</w:t>
      </w:r>
    </w:p>
    <w:p w14:paraId="12C38A60" w14:textId="77777777" w:rsidR="00372A5D" w:rsidRDefault="00372A5D" w:rsidP="00372A5D">
      <w:pPr>
        <w:pStyle w:val="2023"/>
        <w:keepNext/>
        <w:ind w:firstLine="0"/>
      </w:pPr>
      <w:r w:rsidRPr="00FD1046">
        <w:rPr>
          <w:rFonts w:cs="Times New Roman"/>
          <w:b w:val="0"/>
          <w:kern w:val="3"/>
          <w:lang w:eastAsia="ru-RU"/>
        </w:rPr>
        <w:drawing>
          <wp:inline distT="0" distB="0" distL="0" distR="0" wp14:anchorId="4EF0D7FD" wp14:editId="1DFF3FC6">
            <wp:extent cx="5095875" cy="2638425"/>
            <wp:effectExtent l="0" t="0" r="9525" b="9525"/>
            <wp:docPr id="6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4"/>
              </a:graphicData>
            </a:graphic>
          </wp:inline>
        </w:drawing>
      </w:r>
    </w:p>
    <w:p w14:paraId="2C485B54" w14:textId="292152B2" w:rsidR="00372A5D" w:rsidRDefault="00372A5D" w:rsidP="00372A5D">
      <w:pPr>
        <w:pStyle w:val="2023"/>
      </w:pPr>
      <w:r>
        <w:t xml:space="preserve">Рисунок </w:t>
      </w:r>
      <w:r>
        <w:fldChar w:fldCharType="begin"/>
      </w:r>
      <w:r>
        <w:instrText xml:space="preserve"> SEQ Рисунок \* ARABIC </w:instrText>
      </w:r>
      <w:r>
        <w:fldChar w:fldCharType="separate"/>
      </w:r>
      <w:r w:rsidR="00B67D49">
        <w:t>103</w:t>
      </w:r>
      <w:r>
        <w:fldChar w:fldCharType="end"/>
      </w:r>
      <w:r>
        <w:t xml:space="preserve"> - </w:t>
      </w:r>
      <w:r w:rsidRPr="00A8385F">
        <w:t>Количество рыночной информации в разрезе видов объектов</w:t>
      </w:r>
    </w:p>
    <w:p w14:paraId="689A66EF" w14:textId="5E88A3F9" w:rsidR="001D06B7" w:rsidRDefault="001D06B7" w:rsidP="001D06B7">
      <w:pPr>
        <w:pStyle w:val="20230"/>
      </w:pPr>
      <w:r>
        <w:t xml:space="preserve">Таблица </w:t>
      </w:r>
      <w:r>
        <w:fldChar w:fldCharType="begin"/>
      </w:r>
      <w:r>
        <w:instrText xml:space="preserve"> SEQ Таблица \* ARABIC </w:instrText>
      </w:r>
      <w:r>
        <w:fldChar w:fldCharType="separate"/>
      </w:r>
      <w:r w:rsidR="007B42C3">
        <w:t>39</w:t>
      </w:r>
      <w:r>
        <w:fldChar w:fldCharType="end"/>
      </w:r>
      <w:r>
        <w:t xml:space="preserve"> - </w:t>
      </w:r>
      <w:r w:rsidRPr="00636E1B">
        <w:t>Диапазоны цен объектов 3 сегмента (гаражи)  в разрезе подгрупп</w:t>
      </w:r>
    </w:p>
    <w:tbl>
      <w:tblPr>
        <w:tblW w:w="4033" w:type="pct"/>
        <w:jc w:val="center"/>
        <w:tblLook w:val="04A0" w:firstRow="1" w:lastRow="0" w:firstColumn="1" w:lastColumn="0" w:noHBand="0" w:noVBand="1"/>
      </w:tblPr>
      <w:tblGrid>
        <w:gridCol w:w="2314"/>
        <w:gridCol w:w="1777"/>
        <w:gridCol w:w="1642"/>
        <w:gridCol w:w="1804"/>
      </w:tblGrid>
      <w:tr w:rsidR="001D06B7" w:rsidRPr="00B21924" w14:paraId="4C39B7E7" w14:textId="77777777" w:rsidTr="001D06B7">
        <w:trPr>
          <w:trHeight w:val="1058"/>
          <w:tblHeader/>
          <w:jc w:val="center"/>
        </w:trPr>
        <w:tc>
          <w:tcPr>
            <w:tcW w:w="15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9CDF10" w14:textId="77777777" w:rsidR="001D06B7" w:rsidRPr="00B21924" w:rsidRDefault="001D06B7" w:rsidP="001D06B7">
            <w:pPr>
              <w:ind w:firstLine="0"/>
              <w:jc w:val="center"/>
              <w:rPr>
                <w:b/>
                <w:bCs/>
              </w:rPr>
            </w:pPr>
            <w:r w:rsidRPr="00B21924">
              <w:rPr>
                <w:b/>
                <w:bCs/>
                <w:sz w:val="22"/>
              </w:rPr>
              <w:t>Подгруппа по фактору «населенный пункт»</w:t>
            </w:r>
          </w:p>
        </w:tc>
        <w:tc>
          <w:tcPr>
            <w:tcW w:w="1179" w:type="pct"/>
            <w:tcBorders>
              <w:top w:val="single" w:sz="4" w:space="0" w:color="auto"/>
              <w:left w:val="nil"/>
              <w:bottom w:val="single" w:sz="4" w:space="0" w:color="auto"/>
              <w:right w:val="single" w:sz="4" w:space="0" w:color="auto"/>
            </w:tcBorders>
            <w:shd w:val="clear" w:color="auto" w:fill="auto"/>
            <w:vAlign w:val="center"/>
            <w:hideMark/>
          </w:tcPr>
          <w:p w14:paraId="32261BD7" w14:textId="77777777" w:rsidR="001D06B7" w:rsidRPr="00B21924" w:rsidRDefault="001D06B7" w:rsidP="001D06B7">
            <w:pPr>
              <w:ind w:firstLine="0"/>
              <w:jc w:val="center"/>
              <w:rPr>
                <w:b/>
                <w:bCs/>
              </w:rPr>
            </w:pPr>
            <w:r w:rsidRPr="00B21924">
              <w:rPr>
                <w:b/>
                <w:bCs/>
                <w:sz w:val="22"/>
              </w:rPr>
              <w:t>Минимальная цена, руб. за 1 кв.м.</w:t>
            </w:r>
          </w:p>
        </w:tc>
        <w:tc>
          <w:tcPr>
            <w:tcW w:w="1089" w:type="pct"/>
            <w:tcBorders>
              <w:top w:val="single" w:sz="4" w:space="0" w:color="auto"/>
              <w:left w:val="nil"/>
              <w:bottom w:val="single" w:sz="4" w:space="0" w:color="auto"/>
              <w:right w:val="single" w:sz="4" w:space="0" w:color="auto"/>
            </w:tcBorders>
            <w:shd w:val="clear" w:color="auto" w:fill="auto"/>
            <w:vAlign w:val="center"/>
            <w:hideMark/>
          </w:tcPr>
          <w:p w14:paraId="7B06D554" w14:textId="77777777" w:rsidR="001D06B7" w:rsidRPr="00B21924" w:rsidRDefault="001D06B7" w:rsidP="001D06B7">
            <w:pPr>
              <w:ind w:firstLine="0"/>
              <w:jc w:val="center"/>
              <w:rPr>
                <w:b/>
                <w:bCs/>
              </w:rPr>
            </w:pPr>
            <w:r w:rsidRPr="00B21924">
              <w:rPr>
                <w:b/>
                <w:bCs/>
                <w:sz w:val="22"/>
              </w:rPr>
              <w:t>Средняя цена, руб. за 1 кв.м.</w:t>
            </w:r>
          </w:p>
        </w:tc>
        <w:tc>
          <w:tcPr>
            <w:tcW w:w="1197" w:type="pct"/>
            <w:tcBorders>
              <w:top w:val="single" w:sz="4" w:space="0" w:color="auto"/>
              <w:left w:val="nil"/>
              <w:bottom w:val="single" w:sz="4" w:space="0" w:color="auto"/>
              <w:right w:val="single" w:sz="4" w:space="0" w:color="auto"/>
            </w:tcBorders>
            <w:shd w:val="clear" w:color="auto" w:fill="auto"/>
            <w:vAlign w:val="center"/>
            <w:hideMark/>
          </w:tcPr>
          <w:p w14:paraId="5032E9A1" w14:textId="77777777" w:rsidR="001D06B7" w:rsidRPr="00B21924" w:rsidRDefault="001D06B7" w:rsidP="001D06B7">
            <w:pPr>
              <w:ind w:firstLine="0"/>
              <w:jc w:val="center"/>
              <w:rPr>
                <w:b/>
                <w:bCs/>
              </w:rPr>
            </w:pPr>
            <w:r w:rsidRPr="00B21924">
              <w:rPr>
                <w:b/>
                <w:bCs/>
                <w:sz w:val="22"/>
              </w:rPr>
              <w:t>Максимальная цена, руб. за 1 кв.м.</w:t>
            </w:r>
          </w:p>
        </w:tc>
      </w:tr>
      <w:tr w:rsidR="001D06B7" w:rsidRPr="002A795A" w14:paraId="21D3DF16" w14:textId="77777777" w:rsidTr="001D06B7">
        <w:trPr>
          <w:trHeight w:val="129"/>
          <w:jc w:val="center"/>
        </w:trPr>
        <w:tc>
          <w:tcPr>
            <w:tcW w:w="1535" w:type="pct"/>
            <w:tcBorders>
              <w:top w:val="nil"/>
              <w:left w:val="single" w:sz="4" w:space="0" w:color="auto"/>
              <w:bottom w:val="single" w:sz="4" w:space="0" w:color="auto"/>
              <w:right w:val="single" w:sz="4" w:space="0" w:color="auto"/>
            </w:tcBorders>
            <w:shd w:val="clear" w:color="auto" w:fill="auto"/>
            <w:noWrap/>
            <w:vAlign w:val="center"/>
            <w:hideMark/>
          </w:tcPr>
          <w:p w14:paraId="5D5100C4" w14:textId="7A56AEE5" w:rsidR="001D06B7" w:rsidRPr="00B21924" w:rsidRDefault="001D06B7" w:rsidP="001D06B7">
            <w:pPr>
              <w:ind w:firstLine="0"/>
              <w:jc w:val="center"/>
            </w:pPr>
            <w:r w:rsidRPr="00B21924">
              <w:rPr>
                <w:sz w:val="22"/>
              </w:rPr>
              <w:t>г. Нижний Новгород</w:t>
            </w:r>
          </w:p>
        </w:tc>
        <w:tc>
          <w:tcPr>
            <w:tcW w:w="1179" w:type="pct"/>
            <w:tcBorders>
              <w:top w:val="nil"/>
              <w:left w:val="nil"/>
              <w:bottom w:val="single" w:sz="4" w:space="0" w:color="auto"/>
              <w:right w:val="single" w:sz="4" w:space="0" w:color="auto"/>
            </w:tcBorders>
            <w:shd w:val="clear" w:color="auto" w:fill="auto"/>
            <w:noWrap/>
            <w:vAlign w:val="center"/>
          </w:tcPr>
          <w:p w14:paraId="079755F8" w14:textId="77777777" w:rsidR="001D06B7" w:rsidRPr="00FD1046" w:rsidRDefault="001D06B7" w:rsidP="001D06B7">
            <w:pPr>
              <w:ind w:firstLine="0"/>
              <w:jc w:val="center"/>
              <w:rPr>
                <w:rFonts w:cs="Times New Roman"/>
                <w:color w:val="000000"/>
              </w:rPr>
            </w:pPr>
            <w:r w:rsidRPr="00FD1046">
              <w:rPr>
                <w:rFonts w:cs="Times New Roman"/>
                <w:color w:val="000000"/>
                <w:sz w:val="22"/>
              </w:rPr>
              <w:t>1 560</w:t>
            </w:r>
          </w:p>
        </w:tc>
        <w:tc>
          <w:tcPr>
            <w:tcW w:w="1089" w:type="pct"/>
            <w:tcBorders>
              <w:top w:val="nil"/>
              <w:left w:val="nil"/>
              <w:bottom w:val="single" w:sz="4" w:space="0" w:color="auto"/>
              <w:right w:val="single" w:sz="4" w:space="0" w:color="auto"/>
            </w:tcBorders>
            <w:shd w:val="clear" w:color="auto" w:fill="auto"/>
            <w:noWrap/>
            <w:vAlign w:val="center"/>
          </w:tcPr>
          <w:p w14:paraId="53C9BABF" w14:textId="77777777" w:rsidR="001D06B7" w:rsidRPr="00FD1046" w:rsidRDefault="001D06B7" w:rsidP="001D06B7">
            <w:pPr>
              <w:ind w:firstLine="0"/>
              <w:jc w:val="center"/>
              <w:rPr>
                <w:rFonts w:cs="Times New Roman"/>
                <w:color w:val="000000"/>
              </w:rPr>
            </w:pPr>
            <w:r w:rsidRPr="00FD1046">
              <w:rPr>
                <w:rFonts w:cs="Times New Roman"/>
                <w:color w:val="000000"/>
                <w:sz w:val="22"/>
              </w:rPr>
              <w:t>21 255</w:t>
            </w:r>
          </w:p>
        </w:tc>
        <w:tc>
          <w:tcPr>
            <w:tcW w:w="1197" w:type="pct"/>
            <w:tcBorders>
              <w:top w:val="nil"/>
              <w:left w:val="nil"/>
              <w:bottom w:val="single" w:sz="4" w:space="0" w:color="auto"/>
              <w:right w:val="single" w:sz="4" w:space="0" w:color="auto"/>
            </w:tcBorders>
            <w:shd w:val="clear" w:color="auto" w:fill="auto"/>
            <w:noWrap/>
            <w:vAlign w:val="center"/>
          </w:tcPr>
          <w:p w14:paraId="7D0E1F4E" w14:textId="77777777" w:rsidR="001D06B7" w:rsidRPr="00FD1046" w:rsidRDefault="001D06B7" w:rsidP="001D06B7">
            <w:pPr>
              <w:ind w:firstLine="0"/>
              <w:jc w:val="center"/>
              <w:rPr>
                <w:rFonts w:cs="Times New Roman"/>
                <w:color w:val="000000"/>
              </w:rPr>
            </w:pPr>
            <w:r w:rsidRPr="00FD1046">
              <w:rPr>
                <w:rFonts w:cs="Times New Roman"/>
                <w:color w:val="000000"/>
                <w:sz w:val="22"/>
              </w:rPr>
              <w:t>166 667</w:t>
            </w:r>
          </w:p>
        </w:tc>
      </w:tr>
      <w:tr w:rsidR="001D06B7" w:rsidRPr="002A795A" w14:paraId="3F6E190B" w14:textId="77777777" w:rsidTr="001D06B7">
        <w:trPr>
          <w:trHeight w:val="68"/>
          <w:jc w:val="center"/>
        </w:trPr>
        <w:tc>
          <w:tcPr>
            <w:tcW w:w="1535" w:type="pct"/>
            <w:tcBorders>
              <w:top w:val="nil"/>
              <w:left w:val="single" w:sz="4" w:space="0" w:color="auto"/>
              <w:bottom w:val="single" w:sz="4" w:space="0" w:color="auto"/>
              <w:right w:val="single" w:sz="4" w:space="0" w:color="auto"/>
            </w:tcBorders>
            <w:shd w:val="clear" w:color="auto" w:fill="auto"/>
            <w:noWrap/>
            <w:vAlign w:val="center"/>
            <w:hideMark/>
          </w:tcPr>
          <w:p w14:paraId="58220A42" w14:textId="77777777" w:rsidR="001D06B7" w:rsidRPr="00B21924" w:rsidRDefault="001D06B7" w:rsidP="001D06B7">
            <w:pPr>
              <w:ind w:firstLine="0"/>
              <w:jc w:val="center"/>
            </w:pPr>
            <w:r w:rsidRPr="00B21924">
              <w:rPr>
                <w:sz w:val="22"/>
              </w:rPr>
              <w:t>Крупные ГНП</w:t>
            </w:r>
          </w:p>
        </w:tc>
        <w:tc>
          <w:tcPr>
            <w:tcW w:w="1179" w:type="pct"/>
            <w:tcBorders>
              <w:top w:val="nil"/>
              <w:left w:val="nil"/>
              <w:bottom w:val="single" w:sz="4" w:space="0" w:color="auto"/>
              <w:right w:val="single" w:sz="4" w:space="0" w:color="auto"/>
            </w:tcBorders>
            <w:shd w:val="clear" w:color="auto" w:fill="auto"/>
            <w:noWrap/>
            <w:vAlign w:val="center"/>
          </w:tcPr>
          <w:p w14:paraId="2CF079D1" w14:textId="77777777" w:rsidR="001D06B7" w:rsidRPr="00FD1046" w:rsidRDefault="001D06B7" w:rsidP="001D06B7">
            <w:pPr>
              <w:ind w:firstLine="0"/>
              <w:jc w:val="center"/>
              <w:rPr>
                <w:rFonts w:cs="Times New Roman"/>
                <w:color w:val="000000"/>
              </w:rPr>
            </w:pPr>
            <w:r w:rsidRPr="00FD1046">
              <w:rPr>
                <w:rFonts w:cs="Times New Roman"/>
                <w:color w:val="000000"/>
                <w:sz w:val="22"/>
              </w:rPr>
              <w:t>857</w:t>
            </w:r>
          </w:p>
        </w:tc>
        <w:tc>
          <w:tcPr>
            <w:tcW w:w="1089" w:type="pct"/>
            <w:tcBorders>
              <w:top w:val="nil"/>
              <w:left w:val="nil"/>
              <w:bottom w:val="single" w:sz="4" w:space="0" w:color="auto"/>
              <w:right w:val="single" w:sz="4" w:space="0" w:color="auto"/>
            </w:tcBorders>
            <w:shd w:val="clear" w:color="auto" w:fill="auto"/>
            <w:noWrap/>
            <w:vAlign w:val="center"/>
          </w:tcPr>
          <w:p w14:paraId="207E19B9" w14:textId="77777777" w:rsidR="001D06B7" w:rsidRPr="00FD1046" w:rsidRDefault="001D06B7" w:rsidP="001D06B7">
            <w:pPr>
              <w:ind w:firstLine="0"/>
              <w:jc w:val="center"/>
              <w:rPr>
                <w:rFonts w:cs="Times New Roman"/>
                <w:color w:val="000000"/>
              </w:rPr>
            </w:pPr>
            <w:r w:rsidRPr="00FD1046">
              <w:rPr>
                <w:rFonts w:cs="Times New Roman"/>
                <w:color w:val="000000"/>
                <w:sz w:val="22"/>
              </w:rPr>
              <w:t>14 938</w:t>
            </w:r>
          </w:p>
        </w:tc>
        <w:tc>
          <w:tcPr>
            <w:tcW w:w="1197" w:type="pct"/>
            <w:tcBorders>
              <w:top w:val="nil"/>
              <w:left w:val="nil"/>
              <w:bottom w:val="single" w:sz="4" w:space="0" w:color="auto"/>
              <w:right w:val="single" w:sz="4" w:space="0" w:color="auto"/>
            </w:tcBorders>
            <w:shd w:val="clear" w:color="auto" w:fill="auto"/>
            <w:noWrap/>
            <w:vAlign w:val="center"/>
          </w:tcPr>
          <w:p w14:paraId="20AD9D09" w14:textId="77777777" w:rsidR="001D06B7" w:rsidRPr="00FD1046" w:rsidRDefault="001D06B7" w:rsidP="001D06B7">
            <w:pPr>
              <w:ind w:firstLine="0"/>
              <w:jc w:val="center"/>
              <w:rPr>
                <w:rFonts w:cs="Times New Roman"/>
                <w:color w:val="000000"/>
              </w:rPr>
            </w:pPr>
            <w:r w:rsidRPr="00FD1046">
              <w:rPr>
                <w:rFonts w:cs="Times New Roman"/>
                <w:color w:val="000000"/>
                <w:sz w:val="22"/>
              </w:rPr>
              <w:t>116 480</w:t>
            </w:r>
          </w:p>
        </w:tc>
      </w:tr>
      <w:tr w:rsidR="001D06B7" w:rsidRPr="00B21924" w14:paraId="14EA449B" w14:textId="77777777" w:rsidTr="001D06B7">
        <w:trPr>
          <w:trHeight w:val="68"/>
          <w:jc w:val="center"/>
        </w:trPr>
        <w:tc>
          <w:tcPr>
            <w:tcW w:w="15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38C5D" w14:textId="77777777" w:rsidR="001D06B7" w:rsidRPr="00B21924" w:rsidRDefault="001D06B7" w:rsidP="001D06B7">
            <w:pPr>
              <w:ind w:firstLine="0"/>
              <w:jc w:val="center"/>
            </w:pPr>
            <w:r>
              <w:rPr>
                <w:sz w:val="22"/>
              </w:rPr>
              <w:t xml:space="preserve">Прочие </w:t>
            </w:r>
            <w:r w:rsidRPr="00B21924">
              <w:rPr>
                <w:sz w:val="22"/>
              </w:rPr>
              <w:t>НП</w:t>
            </w:r>
          </w:p>
        </w:tc>
        <w:tc>
          <w:tcPr>
            <w:tcW w:w="1179" w:type="pct"/>
            <w:tcBorders>
              <w:top w:val="single" w:sz="4" w:space="0" w:color="auto"/>
              <w:left w:val="nil"/>
              <w:bottom w:val="single" w:sz="4" w:space="0" w:color="auto"/>
              <w:right w:val="single" w:sz="4" w:space="0" w:color="auto"/>
            </w:tcBorders>
            <w:shd w:val="clear" w:color="auto" w:fill="auto"/>
            <w:noWrap/>
            <w:vAlign w:val="center"/>
          </w:tcPr>
          <w:p w14:paraId="51ECD607" w14:textId="77777777" w:rsidR="001D06B7" w:rsidRPr="00FD1046" w:rsidRDefault="001D06B7" w:rsidP="001D06B7">
            <w:pPr>
              <w:ind w:firstLine="0"/>
              <w:jc w:val="center"/>
              <w:rPr>
                <w:rFonts w:cs="Times New Roman"/>
                <w:color w:val="000000"/>
              </w:rPr>
            </w:pPr>
            <w:r w:rsidRPr="00FD1046">
              <w:rPr>
                <w:rFonts w:cs="Times New Roman"/>
                <w:color w:val="000000"/>
                <w:sz w:val="22"/>
              </w:rPr>
              <w:t>433</w:t>
            </w:r>
          </w:p>
        </w:tc>
        <w:tc>
          <w:tcPr>
            <w:tcW w:w="1089" w:type="pct"/>
            <w:tcBorders>
              <w:top w:val="single" w:sz="4" w:space="0" w:color="auto"/>
              <w:left w:val="nil"/>
              <w:bottom w:val="single" w:sz="4" w:space="0" w:color="auto"/>
              <w:right w:val="single" w:sz="4" w:space="0" w:color="auto"/>
            </w:tcBorders>
            <w:shd w:val="clear" w:color="auto" w:fill="auto"/>
            <w:noWrap/>
            <w:vAlign w:val="center"/>
          </w:tcPr>
          <w:p w14:paraId="05DBA955" w14:textId="77777777" w:rsidR="001D06B7" w:rsidRPr="00FD1046" w:rsidRDefault="001D06B7" w:rsidP="001D06B7">
            <w:pPr>
              <w:ind w:firstLine="0"/>
              <w:jc w:val="center"/>
              <w:rPr>
                <w:rFonts w:cs="Times New Roman"/>
                <w:color w:val="000000"/>
              </w:rPr>
            </w:pPr>
            <w:r w:rsidRPr="00FD1046">
              <w:rPr>
                <w:rFonts w:cs="Times New Roman"/>
                <w:color w:val="000000"/>
                <w:sz w:val="22"/>
              </w:rPr>
              <w:t>7 552</w:t>
            </w:r>
          </w:p>
        </w:tc>
        <w:tc>
          <w:tcPr>
            <w:tcW w:w="1197" w:type="pct"/>
            <w:tcBorders>
              <w:top w:val="single" w:sz="4" w:space="0" w:color="auto"/>
              <w:left w:val="nil"/>
              <w:bottom w:val="single" w:sz="4" w:space="0" w:color="auto"/>
              <w:right w:val="single" w:sz="4" w:space="0" w:color="auto"/>
            </w:tcBorders>
            <w:shd w:val="clear" w:color="auto" w:fill="auto"/>
            <w:noWrap/>
            <w:vAlign w:val="center"/>
          </w:tcPr>
          <w:p w14:paraId="56FBCCBD" w14:textId="77777777" w:rsidR="001D06B7" w:rsidRPr="00FD1046" w:rsidRDefault="001D06B7" w:rsidP="001D06B7">
            <w:pPr>
              <w:ind w:firstLine="0"/>
              <w:jc w:val="center"/>
              <w:rPr>
                <w:rFonts w:cs="Times New Roman"/>
                <w:color w:val="000000"/>
              </w:rPr>
            </w:pPr>
            <w:r w:rsidRPr="00FD1046">
              <w:rPr>
                <w:rFonts w:cs="Times New Roman"/>
                <w:color w:val="000000"/>
                <w:sz w:val="22"/>
              </w:rPr>
              <w:t>53 571</w:t>
            </w:r>
          </w:p>
        </w:tc>
      </w:tr>
    </w:tbl>
    <w:p w14:paraId="7C79CA06" w14:textId="5AB585C1" w:rsidR="00CE3E0A" w:rsidRDefault="00CE3E0A" w:rsidP="00CE3E0A">
      <w:pPr>
        <w:pStyle w:val="20230"/>
      </w:pPr>
      <w:r>
        <w:t xml:space="preserve">Таблица </w:t>
      </w:r>
      <w:r>
        <w:fldChar w:fldCharType="begin"/>
      </w:r>
      <w:r>
        <w:instrText xml:space="preserve"> SEQ Таблица \* ARABIC </w:instrText>
      </w:r>
      <w:r>
        <w:fldChar w:fldCharType="separate"/>
      </w:r>
      <w:r w:rsidR="007B42C3">
        <w:t>40</w:t>
      </w:r>
      <w:r>
        <w:fldChar w:fldCharType="end"/>
      </w:r>
      <w:r>
        <w:t xml:space="preserve"> - </w:t>
      </w:r>
      <w:r w:rsidRPr="003815DC">
        <w:t>Диапазоны изменения цен объектов 3 сегмента (машиноместа)  в разрезе подгрупп</w:t>
      </w:r>
    </w:p>
    <w:tbl>
      <w:tblPr>
        <w:tblW w:w="4033" w:type="pct"/>
        <w:jc w:val="center"/>
        <w:tblLook w:val="04A0" w:firstRow="1" w:lastRow="0" w:firstColumn="1" w:lastColumn="0" w:noHBand="0" w:noVBand="1"/>
      </w:tblPr>
      <w:tblGrid>
        <w:gridCol w:w="2314"/>
        <w:gridCol w:w="1777"/>
        <w:gridCol w:w="1642"/>
        <w:gridCol w:w="1804"/>
      </w:tblGrid>
      <w:tr w:rsidR="00CE3E0A" w:rsidRPr="00B21924" w14:paraId="00493733" w14:textId="77777777" w:rsidTr="00CE3E0A">
        <w:trPr>
          <w:trHeight w:val="1058"/>
          <w:tblHeader/>
          <w:jc w:val="center"/>
        </w:trPr>
        <w:tc>
          <w:tcPr>
            <w:tcW w:w="15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6F57E8" w14:textId="77777777" w:rsidR="00CE3E0A" w:rsidRPr="00B21924" w:rsidRDefault="00CE3E0A" w:rsidP="00CE3E0A">
            <w:pPr>
              <w:ind w:firstLine="0"/>
              <w:jc w:val="center"/>
              <w:rPr>
                <w:b/>
                <w:bCs/>
              </w:rPr>
            </w:pPr>
            <w:r w:rsidRPr="00B21924">
              <w:rPr>
                <w:b/>
                <w:bCs/>
                <w:sz w:val="22"/>
              </w:rPr>
              <w:t>Подгруппа по фактору «населенный пункт»</w:t>
            </w:r>
          </w:p>
        </w:tc>
        <w:tc>
          <w:tcPr>
            <w:tcW w:w="1179" w:type="pct"/>
            <w:tcBorders>
              <w:top w:val="single" w:sz="4" w:space="0" w:color="auto"/>
              <w:left w:val="nil"/>
              <w:bottom w:val="single" w:sz="4" w:space="0" w:color="auto"/>
              <w:right w:val="single" w:sz="4" w:space="0" w:color="auto"/>
            </w:tcBorders>
            <w:shd w:val="clear" w:color="auto" w:fill="auto"/>
            <w:vAlign w:val="center"/>
            <w:hideMark/>
          </w:tcPr>
          <w:p w14:paraId="0E8C1DC6" w14:textId="77777777" w:rsidR="00CE3E0A" w:rsidRPr="00B21924" w:rsidRDefault="00CE3E0A" w:rsidP="00CE3E0A">
            <w:pPr>
              <w:ind w:firstLine="0"/>
              <w:jc w:val="center"/>
              <w:rPr>
                <w:b/>
                <w:bCs/>
              </w:rPr>
            </w:pPr>
            <w:r w:rsidRPr="00B21924">
              <w:rPr>
                <w:b/>
                <w:bCs/>
                <w:sz w:val="22"/>
              </w:rPr>
              <w:t>Минимальная цена, руб. за 1 кв.м.</w:t>
            </w:r>
          </w:p>
        </w:tc>
        <w:tc>
          <w:tcPr>
            <w:tcW w:w="1089" w:type="pct"/>
            <w:tcBorders>
              <w:top w:val="single" w:sz="4" w:space="0" w:color="auto"/>
              <w:left w:val="nil"/>
              <w:bottom w:val="single" w:sz="4" w:space="0" w:color="auto"/>
              <w:right w:val="single" w:sz="4" w:space="0" w:color="auto"/>
            </w:tcBorders>
            <w:shd w:val="clear" w:color="auto" w:fill="auto"/>
            <w:vAlign w:val="center"/>
            <w:hideMark/>
          </w:tcPr>
          <w:p w14:paraId="305EFB24" w14:textId="77777777" w:rsidR="00CE3E0A" w:rsidRPr="00B21924" w:rsidRDefault="00CE3E0A" w:rsidP="00CE3E0A">
            <w:pPr>
              <w:ind w:firstLine="0"/>
              <w:jc w:val="center"/>
              <w:rPr>
                <w:b/>
                <w:bCs/>
              </w:rPr>
            </w:pPr>
            <w:r w:rsidRPr="00B21924">
              <w:rPr>
                <w:b/>
                <w:bCs/>
                <w:sz w:val="22"/>
              </w:rPr>
              <w:t>Средняя цена, руб. за 1 кв.м.</w:t>
            </w:r>
          </w:p>
        </w:tc>
        <w:tc>
          <w:tcPr>
            <w:tcW w:w="1197" w:type="pct"/>
            <w:tcBorders>
              <w:top w:val="single" w:sz="4" w:space="0" w:color="auto"/>
              <w:left w:val="nil"/>
              <w:bottom w:val="single" w:sz="4" w:space="0" w:color="auto"/>
              <w:right w:val="single" w:sz="4" w:space="0" w:color="auto"/>
            </w:tcBorders>
            <w:shd w:val="clear" w:color="auto" w:fill="auto"/>
            <w:vAlign w:val="center"/>
            <w:hideMark/>
          </w:tcPr>
          <w:p w14:paraId="46D54F1F" w14:textId="77777777" w:rsidR="00CE3E0A" w:rsidRPr="00B21924" w:rsidRDefault="00CE3E0A" w:rsidP="00CE3E0A">
            <w:pPr>
              <w:ind w:firstLine="0"/>
              <w:jc w:val="center"/>
              <w:rPr>
                <w:b/>
                <w:bCs/>
              </w:rPr>
            </w:pPr>
            <w:r w:rsidRPr="00B21924">
              <w:rPr>
                <w:b/>
                <w:bCs/>
                <w:sz w:val="22"/>
              </w:rPr>
              <w:t>Максимальная цена, руб. за 1 кв.м.</w:t>
            </w:r>
          </w:p>
        </w:tc>
      </w:tr>
      <w:tr w:rsidR="00CE3E0A" w:rsidRPr="002A795A" w14:paraId="5DFEBD37" w14:textId="77777777" w:rsidTr="00CE3E0A">
        <w:trPr>
          <w:trHeight w:val="129"/>
          <w:jc w:val="center"/>
        </w:trPr>
        <w:tc>
          <w:tcPr>
            <w:tcW w:w="1535" w:type="pct"/>
            <w:tcBorders>
              <w:top w:val="nil"/>
              <w:left w:val="single" w:sz="4" w:space="0" w:color="auto"/>
              <w:bottom w:val="single" w:sz="4" w:space="0" w:color="auto"/>
              <w:right w:val="single" w:sz="4" w:space="0" w:color="auto"/>
            </w:tcBorders>
            <w:shd w:val="clear" w:color="auto" w:fill="auto"/>
            <w:noWrap/>
            <w:vAlign w:val="center"/>
            <w:hideMark/>
          </w:tcPr>
          <w:p w14:paraId="13D75853" w14:textId="0BD97249" w:rsidR="00CE3E0A" w:rsidRPr="00B21924" w:rsidRDefault="00CE3E0A" w:rsidP="00CE3E0A">
            <w:pPr>
              <w:ind w:firstLine="0"/>
              <w:jc w:val="center"/>
            </w:pPr>
            <w:r w:rsidRPr="00B21924">
              <w:rPr>
                <w:sz w:val="22"/>
              </w:rPr>
              <w:t>г. Нижний Новгород</w:t>
            </w:r>
          </w:p>
        </w:tc>
        <w:tc>
          <w:tcPr>
            <w:tcW w:w="1179" w:type="pct"/>
            <w:tcBorders>
              <w:top w:val="nil"/>
              <w:left w:val="nil"/>
              <w:bottom w:val="single" w:sz="4" w:space="0" w:color="auto"/>
              <w:right w:val="single" w:sz="4" w:space="0" w:color="auto"/>
            </w:tcBorders>
            <w:shd w:val="clear" w:color="auto" w:fill="auto"/>
            <w:noWrap/>
            <w:vAlign w:val="center"/>
          </w:tcPr>
          <w:p w14:paraId="476435DB" w14:textId="77777777" w:rsidR="00CE3E0A" w:rsidRPr="00644155" w:rsidRDefault="00CE3E0A" w:rsidP="00CE3E0A">
            <w:pPr>
              <w:ind w:firstLine="0"/>
              <w:jc w:val="center"/>
              <w:rPr>
                <w:rFonts w:cs="Times New Roman"/>
                <w:color w:val="000000"/>
              </w:rPr>
            </w:pPr>
            <w:r w:rsidRPr="00644155">
              <w:rPr>
                <w:rFonts w:cs="Times New Roman"/>
                <w:color w:val="000000"/>
                <w:sz w:val="22"/>
              </w:rPr>
              <w:t>430</w:t>
            </w:r>
          </w:p>
        </w:tc>
        <w:tc>
          <w:tcPr>
            <w:tcW w:w="1089" w:type="pct"/>
            <w:tcBorders>
              <w:top w:val="nil"/>
              <w:left w:val="nil"/>
              <w:bottom w:val="single" w:sz="4" w:space="0" w:color="auto"/>
              <w:right w:val="single" w:sz="4" w:space="0" w:color="auto"/>
            </w:tcBorders>
            <w:shd w:val="clear" w:color="auto" w:fill="auto"/>
            <w:noWrap/>
            <w:vAlign w:val="center"/>
          </w:tcPr>
          <w:p w14:paraId="6A72E243" w14:textId="77777777" w:rsidR="00CE3E0A" w:rsidRPr="00644155" w:rsidRDefault="00CE3E0A" w:rsidP="00CE3E0A">
            <w:pPr>
              <w:ind w:firstLine="0"/>
              <w:jc w:val="center"/>
              <w:rPr>
                <w:rFonts w:cs="Times New Roman"/>
                <w:color w:val="000000"/>
              </w:rPr>
            </w:pPr>
            <w:r w:rsidRPr="00644155">
              <w:rPr>
                <w:rFonts w:cs="Times New Roman"/>
                <w:color w:val="000000"/>
                <w:sz w:val="22"/>
              </w:rPr>
              <w:t>58 008</w:t>
            </w:r>
          </w:p>
        </w:tc>
        <w:tc>
          <w:tcPr>
            <w:tcW w:w="1197" w:type="pct"/>
            <w:tcBorders>
              <w:top w:val="nil"/>
              <w:left w:val="nil"/>
              <w:bottom w:val="single" w:sz="4" w:space="0" w:color="auto"/>
              <w:right w:val="single" w:sz="4" w:space="0" w:color="auto"/>
            </w:tcBorders>
            <w:shd w:val="clear" w:color="auto" w:fill="auto"/>
            <w:noWrap/>
            <w:vAlign w:val="center"/>
          </w:tcPr>
          <w:p w14:paraId="545F103C" w14:textId="77777777" w:rsidR="00CE3E0A" w:rsidRPr="00644155" w:rsidRDefault="00CE3E0A" w:rsidP="00CE3E0A">
            <w:pPr>
              <w:ind w:firstLine="0"/>
              <w:jc w:val="center"/>
              <w:rPr>
                <w:rFonts w:cs="Times New Roman"/>
                <w:color w:val="000000"/>
              </w:rPr>
            </w:pPr>
            <w:r w:rsidRPr="00644155">
              <w:rPr>
                <w:rFonts w:cs="Times New Roman"/>
                <w:color w:val="000000"/>
                <w:sz w:val="22"/>
              </w:rPr>
              <w:t>220 833</w:t>
            </w:r>
          </w:p>
        </w:tc>
      </w:tr>
      <w:tr w:rsidR="00CE3E0A" w:rsidRPr="002A795A" w14:paraId="2C0E1FF7" w14:textId="77777777" w:rsidTr="00CE3E0A">
        <w:trPr>
          <w:trHeight w:val="68"/>
          <w:jc w:val="center"/>
        </w:trPr>
        <w:tc>
          <w:tcPr>
            <w:tcW w:w="1535" w:type="pct"/>
            <w:tcBorders>
              <w:top w:val="nil"/>
              <w:left w:val="single" w:sz="4" w:space="0" w:color="auto"/>
              <w:bottom w:val="single" w:sz="4" w:space="0" w:color="auto"/>
              <w:right w:val="single" w:sz="4" w:space="0" w:color="auto"/>
            </w:tcBorders>
            <w:shd w:val="clear" w:color="auto" w:fill="auto"/>
            <w:noWrap/>
            <w:vAlign w:val="center"/>
            <w:hideMark/>
          </w:tcPr>
          <w:p w14:paraId="10ADC4A5" w14:textId="77777777" w:rsidR="00CE3E0A" w:rsidRPr="00B21924" w:rsidRDefault="00CE3E0A" w:rsidP="00CE3E0A">
            <w:pPr>
              <w:ind w:firstLine="0"/>
              <w:jc w:val="center"/>
            </w:pPr>
            <w:r w:rsidRPr="00B21924">
              <w:rPr>
                <w:sz w:val="22"/>
              </w:rPr>
              <w:t>Крупные ГНП</w:t>
            </w:r>
          </w:p>
        </w:tc>
        <w:tc>
          <w:tcPr>
            <w:tcW w:w="1179" w:type="pct"/>
            <w:tcBorders>
              <w:top w:val="nil"/>
              <w:left w:val="nil"/>
              <w:bottom w:val="single" w:sz="4" w:space="0" w:color="auto"/>
              <w:right w:val="single" w:sz="4" w:space="0" w:color="auto"/>
            </w:tcBorders>
            <w:shd w:val="clear" w:color="auto" w:fill="auto"/>
            <w:noWrap/>
            <w:vAlign w:val="center"/>
          </w:tcPr>
          <w:p w14:paraId="755DA35D" w14:textId="77777777" w:rsidR="00CE3E0A" w:rsidRPr="00644155" w:rsidRDefault="00CE3E0A" w:rsidP="00CE3E0A">
            <w:pPr>
              <w:ind w:firstLine="0"/>
              <w:jc w:val="center"/>
              <w:rPr>
                <w:rFonts w:cs="Times New Roman"/>
                <w:color w:val="000000"/>
              </w:rPr>
            </w:pPr>
            <w:r w:rsidRPr="00644155">
              <w:rPr>
                <w:rFonts w:cs="Times New Roman"/>
                <w:color w:val="000000"/>
                <w:sz w:val="22"/>
              </w:rPr>
              <w:t>1 667</w:t>
            </w:r>
          </w:p>
        </w:tc>
        <w:tc>
          <w:tcPr>
            <w:tcW w:w="1089" w:type="pct"/>
            <w:tcBorders>
              <w:top w:val="nil"/>
              <w:left w:val="nil"/>
              <w:bottom w:val="single" w:sz="4" w:space="0" w:color="auto"/>
              <w:right w:val="single" w:sz="4" w:space="0" w:color="auto"/>
            </w:tcBorders>
            <w:shd w:val="clear" w:color="auto" w:fill="auto"/>
            <w:noWrap/>
            <w:vAlign w:val="center"/>
          </w:tcPr>
          <w:p w14:paraId="2451142F" w14:textId="77777777" w:rsidR="00CE3E0A" w:rsidRPr="00644155" w:rsidRDefault="00CE3E0A" w:rsidP="00CE3E0A">
            <w:pPr>
              <w:ind w:firstLine="0"/>
              <w:jc w:val="center"/>
              <w:rPr>
                <w:rFonts w:cs="Times New Roman"/>
                <w:color w:val="000000"/>
              </w:rPr>
            </w:pPr>
            <w:r w:rsidRPr="00644155">
              <w:rPr>
                <w:rFonts w:cs="Times New Roman"/>
                <w:color w:val="000000"/>
                <w:sz w:val="22"/>
              </w:rPr>
              <w:t>15 217</w:t>
            </w:r>
          </w:p>
        </w:tc>
        <w:tc>
          <w:tcPr>
            <w:tcW w:w="1197" w:type="pct"/>
            <w:tcBorders>
              <w:top w:val="nil"/>
              <w:left w:val="nil"/>
              <w:bottom w:val="single" w:sz="4" w:space="0" w:color="auto"/>
              <w:right w:val="single" w:sz="4" w:space="0" w:color="auto"/>
            </w:tcBorders>
            <w:shd w:val="clear" w:color="auto" w:fill="auto"/>
            <w:noWrap/>
            <w:vAlign w:val="center"/>
          </w:tcPr>
          <w:p w14:paraId="55800A0B" w14:textId="77777777" w:rsidR="00CE3E0A" w:rsidRPr="00644155" w:rsidRDefault="00CE3E0A" w:rsidP="00CE3E0A">
            <w:pPr>
              <w:ind w:firstLine="0"/>
              <w:jc w:val="center"/>
              <w:rPr>
                <w:rFonts w:cs="Times New Roman"/>
                <w:color w:val="000000"/>
              </w:rPr>
            </w:pPr>
            <w:r w:rsidRPr="00644155">
              <w:rPr>
                <w:rFonts w:cs="Times New Roman"/>
                <w:color w:val="000000"/>
                <w:sz w:val="22"/>
              </w:rPr>
              <w:t>41 176</w:t>
            </w:r>
          </w:p>
        </w:tc>
      </w:tr>
      <w:tr w:rsidR="00CE3E0A" w:rsidRPr="00B21924" w14:paraId="4AC1E776" w14:textId="77777777" w:rsidTr="00CE3E0A">
        <w:trPr>
          <w:trHeight w:val="68"/>
          <w:jc w:val="center"/>
        </w:trPr>
        <w:tc>
          <w:tcPr>
            <w:tcW w:w="15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D03A6" w14:textId="77777777" w:rsidR="00CE3E0A" w:rsidRPr="00B21924" w:rsidRDefault="00CE3E0A" w:rsidP="00CE3E0A">
            <w:pPr>
              <w:ind w:firstLine="0"/>
              <w:jc w:val="center"/>
            </w:pPr>
            <w:r>
              <w:rPr>
                <w:sz w:val="22"/>
              </w:rPr>
              <w:t xml:space="preserve">Прочие </w:t>
            </w:r>
            <w:r w:rsidRPr="00B21924">
              <w:rPr>
                <w:sz w:val="22"/>
              </w:rPr>
              <w:t>НП</w:t>
            </w:r>
          </w:p>
        </w:tc>
        <w:tc>
          <w:tcPr>
            <w:tcW w:w="1179" w:type="pct"/>
            <w:tcBorders>
              <w:top w:val="single" w:sz="4" w:space="0" w:color="auto"/>
              <w:left w:val="nil"/>
              <w:bottom w:val="single" w:sz="4" w:space="0" w:color="auto"/>
              <w:right w:val="single" w:sz="4" w:space="0" w:color="auto"/>
            </w:tcBorders>
            <w:shd w:val="clear" w:color="auto" w:fill="auto"/>
            <w:noWrap/>
            <w:vAlign w:val="center"/>
          </w:tcPr>
          <w:p w14:paraId="03B1C4A2" w14:textId="77777777" w:rsidR="00CE3E0A" w:rsidRPr="00644155" w:rsidRDefault="00CE3E0A" w:rsidP="00CE3E0A">
            <w:pPr>
              <w:ind w:firstLine="0"/>
              <w:jc w:val="center"/>
              <w:rPr>
                <w:rFonts w:cs="Times New Roman"/>
                <w:color w:val="000000"/>
              </w:rPr>
            </w:pPr>
            <w:r w:rsidRPr="00644155">
              <w:rPr>
                <w:rFonts w:cs="Times New Roman"/>
                <w:color w:val="000000"/>
                <w:sz w:val="22"/>
              </w:rPr>
              <w:t>2 250</w:t>
            </w:r>
          </w:p>
        </w:tc>
        <w:tc>
          <w:tcPr>
            <w:tcW w:w="1089" w:type="pct"/>
            <w:tcBorders>
              <w:top w:val="single" w:sz="4" w:space="0" w:color="auto"/>
              <w:left w:val="nil"/>
              <w:bottom w:val="single" w:sz="4" w:space="0" w:color="auto"/>
              <w:right w:val="single" w:sz="4" w:space="0" w:color="auto"/>
            </w:tcBorders>
            <w:shd w:val="clear" w:color="auto" w:fill="auto"/>
            <w:noWrap/>
            <w:vAlign w:val="center"/>
          </w:tcPr>
          <w:p w14:paraId="55D13FB6" w14:textId="77777777" w:rsidR="00CE3E0A" w:rsidRPr="00644155" w:rsidRDefault="00CE3E0A" w:rsidP="00CE3E0A">
            <w:pPr>
              <w:ind w:firstLine="0"/>
              <w:jc w:val="center"/>
              <w:rPr>
                <w:rFonts w:cs="Times New Roman"/>
                <w:color w:val="000000"/>
              </w:rPr>
            </w:pPr>
            <w:r w:rsidRPr="00644155">
              <w:rPr>
                <w:rFonts w:cs="Times New Roman"/>
                <w:color w:val="000000"/>
                <w:sz w:val="22"/>
              </w:rPr>
              <w:t>57 084</w:t>
            </w:r>
          </w:p>
        </w:tc>
        <w:tc>
          <w:tcPr>
            <w:tcW w:w="1197" w:type="pct"/>
            <w:tcBorders>
              <w:top w:val="single" w:sz="4" w:space="0" w:color="auto"/>
              <w:left w:val="nil"/>
              <w:bottom w:val="single" w:sz="4" w:space="0" w:color="auto"/>
              <w:right w:val="single" w:sz="4" w:space="0" w:color="auto"/>
            </w:tcBorders>
            <w:shd w:val="clear" w:color="auto" w:fill="auto"/>
            <w:noWrap/>
            <w:vAlign w:val="center"/>
          </w:tcPr>
          <w:p w14:paraId="5786002F" w14:textId="77777777" w:rsidR="00CE3E0A" w:rsidRPr="00644155" w:rsidRDefault="00CE3E0A" w:rsidP="00CE3E0A">
            <w:pPr>
              <w:ind w:firstLine="0"/>
              <w:jc w:val="center"/>
              <w:rPr>
                <w:rFonts w:cs="Times New Roman"/>
                <w:color w:val="000000"/>
              </w:rPr>
            </w:pPr>
            <w:r w:rsidRPr="00644155">
              <w:rPr>
                <w:rFonts w:cs="Times New Roman"/>
                <w:color w:val="000000"/>
                <w:sz w:val="22"/>
              </w:rPr>
              <w:t>76 960</w:t>
            </w:r>
          </w:p>
        </w:tc>
      </w:tr>
    </w:tbl>
    <w:p w14:paraId="35336B53" w14:textId="77777777" w:rsidR="00CE3E0A" w:rsidRPr="00644155" w:rsidRDefault="00CE3E0A" w:rsidP="00CE3E0A">
      <w:pPr>
        <w:spacing w:before="240"/>
      </w:pPr>
      <w:r w:rsidRPr="00644155">
        <w:t xml:space="preserve">Из </w:t>
      </w:r>
      <w:r>
        <w:t xml:space="preserve">представленного анализа видно, что наибольшее количество и более высокие цены у объектов в Нижнем Новгороде. Это говорит о том, что рынок данного сегмента здесь наиболее развит. </w:t>
      </w:r>
    </w:p>
    <w:p w14:paraId="10A91B6F" w14:textId="2757CFE4" w:rsidR="00CE3E0A" w:rsidRPr="00B21924" w:rsidRDefault="00CE3E0A" w:rsidP="00CE3E0A">
      <w:pPr>
        <w:rPr>
          <w:rFonts w:eastAsia="Times New Roman" w:cs="Times New Roman"/>
          <w:szCs w:val="24"/>
        </w:rPr>
      </w:pPr>
      <w:r w:rsidRPr="00B21924">
        <w:rPr>
          <w:rFonts w:eastAsia="Times New Roman" w:cs="Times New Roman"/>
          <w:szCs w:val="24"/>
        </w:rPr>
        <w:t>Основные ценообразующие факторы для гаражей формируются под влиянием следующих факторов: месторасположение объекта: близость к основным транспортным магистралям; тип строения; площадь; режим доступа: защищенность от взлома, наличие сигнализации; состояние гаража: требуемый уровень ремонта и пр.</w:t>
      </w:r>
    </w:p>
    <w:p w14:paraId="428E2CDB" w14:textId="77777777" w:rsidR="00CE3E0A" w:rsidRPr="00B21924" w:rsidRDefault="00CE3E0A" w:rsidP="00CE3E0A">
      <w:pPr>
        <w:rPr>
          <w:rFonts w:eastAsia="Times New Roman" w:cs="Times New Roman"/>
          <w:szCs w:val="24"/>
        </w:rPr>
      </w:pPr>
      <w:r w:rsidRPr="00B21924">
        <w:rPr>
          <w:rFonts w:eastAsia="Times New Roman" w:cs="Times New Roman"/>
          <w:szCs w:val="24"/>
        </w:rPr>
        <w:t xml:space="preserve">Имеющаяся рыночная информация об объектах, предназначенных для хранения транспорта (3 </w:t>
      </w:r>
      <w:r>
        <w:rPr>
          <w:rFonts w:eastAsia="Times New Roman" w:cs="Times New Roman"/>
          <w:szCs w:val="24"/>
        </w:rPr>
        <w:t>сегмент</w:t>
      </w:r>
      <w:r w:rsidRPr="00B21924">
        <w:rPr>
          <w:rFonts w:eastAsia="Times New Roman" w:cs="Times New Roman"/>
          <w:szCs w:val="24"/>
        </w:rPr>
        <w:t xml:space="preserve">), расположенных в Нижегородской области, содержит информацию о продаже единого объекта недвижимости, которая не позволяет сделать корректные выводы о доле объекта капитального строительства в общей цене выставляемого на продажу объекта.  </w:t>
      </w:r>
    </w:p>
    <w:p w14:paraId="635BA03D" w14:textId="1C3BC7F4" w:rsidR="00CE3E0A" w:rsidRPr="00B21924" w:rsidRDefault="00CE3E0A" w:rsidP="00CE3E0A">
      <w:pPr>
        <w:rPr>
          <w:rFonts w:eastAsia="Times New Roman" w:cs="Times New Roman"/>
          <w:szCs w:val="24"/>
        </w:rPr>
      </w:pPr>
      <w:r w:rsidRPr="00B21924">
        <w:rPr>
          <w:rFonts w:eastAsia="Times New Roman" w:cs="Times New Roman"/>
          <w:szCs w:val="24"/>
        </w:rPr>
        <w:t>Репрезентативная база купли-продажи объектов данного назначения, содержащая необходимую информацию о характеристиках объекта капитального строительства, позволяющая сделать выводы о стоимости объекта, на дату оценки отсутствует.</w:t>
      </w:r>
    </w:p>
    <w:p w14:paraId="06621878" w14:textId="4D1F420A" w:rsidR="00CE3E0A" w:rsidRDefault="00CE3E0A" w:rsidP="00CE3E0A">
      <w:pPr>
        <w:rPr>
          <w:rFonts w:eastAsia="Times New Roman" w:cs="Times New Roman"/>
          <w:szCs w:val="24"/>
        </w:rPr>
      </w:pPr>
      <w:r w:rsidRPr="00B21924">
        <w:rPr>
          <w:rFonts w:eastAsia="Times New Roman" w:cs="Times New Roman"/>
          <w:szCs w:val="24"/>
        </w:rPr>
        <w:t>Информация относительно сметной стоимости строительства объектов, предназначенных для хранения транспорта, в открытом доступе отсутствует.  Анализ уровня строительных затрат производился с использованием данных, представленных в следующих источниках:</w:t>
      </w:r>
    </w:p>
    <w:p w14:paraId="615212A0" w14:textId="77777777" w:rsidR="00CE3E0A" w:rsidRDefault="00CE3E0A" w:rsidP="00A443BB">
      <w:pPr>
        <w:pStyle w:val="af4"/>
        <w:numPr>
          <w:ilvl w:val="0"/>
          <w:numId w:val="129"/>
        </w:numPr>
      </w:pPr>
      <w:r>
        <w:t xml:space="preserve">Магистральные сети и транспорт.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422</w:t>
      </w:r>
      <w:r w:rsidRPr="00B21924">
        <w:t xml:space="preserve"> с.</w:t>
      </w:r>
    </w:p>
    <w:p w14:paraId="24A17618" w14:textId="77777777" w:rsidR="00CE3E0A" w:rsidRDefault="00CE3E0A" w:rsidP="00A443BB">
      <w:pPr>
        <w:pStyle w:val="af4"/>
        <w:numPr>
          <w:ilvl w:val="0"/>
          <w:numId w:val="129"/>
        </w:numPr>
      </w:pPr>
      <w:r>
        <w:t xml:space="preserve">Промышленные здания.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1228</w:t>
      </w:r>
      <w:r w:rsidRPr="00B21924">
        <w:t xml:space="preserve"> с.</w:t>
      </w:r>
    </w:p>
    <w:p w14:paraId="613C34C2" w14:textId="77777777" w:rsidR="00CE3E0A" w:rsidRDefault="00CE3E0A" w:rsidP="00A443BB">
      <w:pPr>
        <w:pStyle w:val="af4"/>
        <w:numPr>
          <w:ilvl w:val="0"/>
          <w:numId w:val="129"/>
        </w:numPr>
      </w:pPr>
      <w:r>
        <w:t xml:space="preserve">Складские здания и сооружения.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476</w:t>
      </w:r>
      <w:r w:rsidRPr="00B21924">
        <w:t xml:space="preserve"> с.</w:t>
      </w:r>
    </w:p>
    <w:p w14:paraId="5DC0DF99" w14:textId="77777777" w:rsidR="00CE3E0A" w:rsidRDefault="00CE3E0A" w:rsidP="00A443BB">
      <w:pPr>
        <w:pStyle w:val="af4"/>
        <w:numPr>
          <w:ilvl w:val="0"/>
          <w:numId w:val="129"/>
        </w:numPr>
      </w:pPr>
      <w:r>
        <w:t xml:space="preserve">Сооружения городской инфраструктуры.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478</w:t>
      </w:r>
      <w:r w:rsidRPr="00B21924">
        <w:t xml:space="preserve"> с.</w:t>
      </w:r>
    </w:p>
    <w:p w14:paraId="4B4EEAB7" w14:textId="77777777" w:rsidR="00CE3E0A" w:rsidRDefault="00CE3E0A" w:rsidP="00A443BB">
      <w:pPr>
        <w:pStyle w:val="af4"/>
        <w:numPr>
          <w:ilvl w:val="0"/>
          <w:numId w:val="129"/>
        </w:numPr>
      </w:pPr>
      <w:r>
        <w:t xml:space="preserve">Здания и сооружения агропромышленного комплекса.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698</w:t>
      </w:r>
      <w:r w:rsidRPr="00B21924">
        <w:t xml:space="preserve"> с.</w:t>
      </w:r>
    </w:p>
    <w:p w14:paraId="45A2EB0A" w14:textId="77777777" w:rsidR="008E1CC3" w:rsidRDefault="008E1CC3" w:rsidP="0090006A">
      <w:pPr>
        <w:pStyle w:val="52023"/>
      </w:pPr>
      <w:r w:rsidRPr="008E1CC3">
        <w:t>Анализ рыночной информации: Предпринимательство</w:t>
      </w:r>
    </w:p>
    <w:p w14:paraId="0B4F9F69" w14:textId="77777777" w:rsidR="002D0B65" w:rsidRPr="00B21924" w:rsidRDefault="002D0B65" w:rsidP="002D0B65">
      <w:pPr>
        <w:spacing w:before="240"/>
      </w:pPr>
      <w:r w:rsidRPr="00B21924">
        <w:t xml:space="preserve">В результате проведенного анализа рынка </w:t>
      </w:r>
      <w:r>
        <w:t>коммерческой недвижимости</w:t>
      </w:r>
      <w:r w:rsidRPr="00B21924">
        <w:t xml:space="preserve"> выявлено, что по объему имеющихся на открытом рынке предложений о продаже объектов недвижимости и уровню цен населенные пункты Нижегородской области можно разделить на три подгруппы. </w:t>
      </w:r>
    </w:p>
    <w:p w14:paraId="08A343A2" w14:textId="77777777" w:rsidR="002D0B65" w:rsidRPr="00DF6F63" w:rsidRDefault="002D0B65" w:rsidP="002D0B65">
      <w:pPr>
        <w:rPr>
          <w:rFonts w:cs="Times New Roman"/>
          <w:szCs w:val="24"/>
        </w:rPr>
      </w:pPr>
      <w:r w:rsidRPr="00DF6F63">
        <w:rPr>
          <w:rFonts w:cs="Times New Roman"/>
          <w:szCs w:val="24"/>
        </w:rPr>
        <w:t>В первую подгруппу входит г. Нижний Новгород, как столица субъекта с хорошо развитым рынком недвижимости и высоким уровнем цен на нее.</w:t>
      </w:r>
    </w:p>
    <w:p w14:paraId="7A665213" w14:textId="77777777" w:rsidR="002D0B65" w:rsidRPr="00DF6F63" w:rsidRDefault="002D0B65" w:rsidP="002D0B65">
      <w:pPr>
        <w:rPr>
          <w:rFonts w:cs="Times New Roman"/>
          <w:szCs w:val="24"/>
        </w:rPr>
      </w:pPr>
      <w:r w:rsidRPr="00DF6F63">
        <w:rPr>
          <w:rFonts w:cs="Times New Roman"/>
          <w:szCs w:val="24"/>
        </w:rPr>
        <w:t xml:space="preserve">Во вторую подгруппу отнесены крупные населенные пункты Нижегородской области с наиболее высоким уровнем социально-экономического развития и достаточно высоким уровнем цен на недвижимость – г. Дзержинск, г. Кстово, г. Бор, г. Арзамас, г. Саров. </w:t>
      </w:r>
    </w:p>
    <w:p w14:paraId="426793E5" w14:textId="77777777" w:rsidR="002D0B65" w:rsidRPr="00DF6F63" w:rsidRDefault="002D0B65" w:rsidP="002D0B65">
      <w:pPr>
        <w:rPr>
          <w:rFonts w:cs="Times New Roman"/>
          <w:szCs w:val="24"/>
        </w:rPr>
      </w:pPr>
      <w:r w:rsidRPr="00DF6F63">
        <w:rPr>
          <w:rFonts w:cs="Times New Roman"/>
          <w:szCs w:val="24"/>
        </w:rPr>
        <w:t xml:space="preserve">В третью подгруппу - остальные городские и сельские населенные пункты Нижегородской области.   </w:t>
      </w:r>
    </w:p>
    <w:p w14:paraId="42ED9445" w14:textId="77777777" w:rsidR="002D0B65" w:rsidRPr="00B21924" w:rsidRDefault="002D0B65" w:rsidP="002D0B65">
      <w:r w:rsidRPr="00B21924">
        <w:t xml:space="preserve">Общее количество собранной рыночной информации по </w:t>
      </w:r>
      <w:r>
        <w:t>4</w:t>
      </w:r>
      <w:r w:rsidRPr="00B21924">
        <w:t xml:space="preserve"> </w:t>
      </w:r>
      <w:r>
        <w:t>сегменту (Предпринимательство)</w:t>
      </w:r>
      <w:r w:rsidRPr="00B21924">
        <w:t xml:space="preserve"> составляет </w:t>
      </w:r>
      <w:r>
        <w:t>1605</w:t>
      </w:r>
      <w:r w:rsidRPr="00B21924">
        <w:t xml:space="preserve"> объектов-аналогов, из них:</w:t>
      </w:r>
    </w:p>
    <w:p w14:paraId="2F5DE9F8" w14:textId="77777777" w:rsidR="002D0B65" w:rsidRPr="00B21924" w:rsidRDefault="002D0B65" w:rsidP="00A443BB">
      <w:pPr>
        <w:pStyle w:val="af4"/>
        <w:numPr>
          <w:ilvl w:val="0"/>
          <w:numId w:val="130"/>
        </w:numPr>
      </w:pPr>
      <w:r w:rsidRPr="00B21924">
        <w:t xml:space="preserve">по 1 подгруппе по фактору «Населенный пункт» (Нижний Новгород) – </w:t>
      </w:r>
      <w:r>
        <w:t>1118</w:t>
      </w:r>
      <w:r w:rsidRPr="00B21924">
        <w:t xml:space="preserve"> объекта-аналога;</w:t>
      </w:r>
    </w:p>
    <w:p w14:paraId="40E58CD6" w14:textId="77777777" w:rsidR="002D0B65" w:rsidRPr="00B21924" w:rsidRDefault="002D0B65" w:rsidP="00A443BB">
      <w:pPr>
        <w:pStyle w:val="af4"/>
        <w:numPr>
          <w:ilvl w:val="0"/>
          <w:numId w:val="130"/>
        </w:numPr>
      </w:pPr>
      <w:r w:rsidRPr="00B21924">
        <w:t>по 2 подгруппе по фактору «Населенный пункт» (</w:t>
      </w:r>
      <w:r>
        <w:t xml:space="preserve">Крупные </w:t>
      </w:r>
      <w:r w:rsidRPr="00B21924">
        <w:t xml:space="preserve">ГНП) – </w:t>
      </w:r>
      <w:r>
        <w:t>225</w:t>
      </w:r>
      <w:r w:rsidRPr="00B21924">
        <w:t xml:space="preserve"> объектов-аналогов;</w:t>
      </w:r>
    </w:p>
    <w:p w14:paraId="4158BAFE" w14:textId="77777777" w:rsidR="002D0B65" w:rsidRDefault="002D0B65" w:rsidP="00A443BB">
      <w:pPr>
        <w:pStyle w:val="af4"/>
        <w:numPr>
          <w:ilvl w:val="0"/>
          <w:numId w:val="130"/>
        </w:numPr>
      </w:pPr>
      <w:r w:rsidRPr="00B21924">
        <w:t>по 3 подгруппе по фактору «Населенный пункт» (</w:t>
      </w:r>
      <w:r>
        <w:t>Прочие НП</w:t>
      </w:r>
      <w:r w:rsidRPr="00B21924">
        <w:t xml:space="preserve">) – </w:t>
      </w:r>
      <w:r>
        <w:t>262</w:t>
      </w:r>
      <w:r w:rsidRPr="00B21924">
        <w:t xml:space="preserve"> объектов-аналогов.</w:t>
      </w:r>
    </w:p>
    <w:p w14:paraId="58DDD7F4" w14:textId="77777777" w:rsidR="002D0B65" w:rsidRDefault="002D0B65" w:rsidP="002D0B65">
      <w:pPr>
        <w:keepNext/>
        <w:ind w:firstLine="0"/>
        <w:jc w:val="center"/>
      </w:pPr>
      <w:r w:rsidRPr="0074302F">
        <w:rPr>
          <w:noProof/>
          <w:lang w:eastAsia="ru-RU"/>
        </w:rPr>
        <w:drawing>
          <wp:inline distT="0" distB="0" distL="0" distR="0" wp14:anchorId="63ACC5EB" wp14:editId="705B9BF6">
            <wp:extent cx="4572000" cy="2762250"/>
            <wp:effectExtent l="0" t="0" r="0" b="0"/>
            <wp:docPr id="6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5"/>
              </a:graphicData>
            </a:graphic>
          </wp:inline>
        </w:drawing>
      </w:r>
    </w:p>
    <w:p w14:paraId="288687F1" w14:textId="590669BC" w:rsidR="002D0B65" w:rsidRDefault="002D0B65" w:rsidP="002D0B65">
      <w:pPr>
        <w:pStyle w:val="2023"/>
      </w:pPr>
      <w:r>
        <w:t xml:space="preserve">Рисунок </w:t>
      </w:r>
      <w:r>
        <w:fldChar w:fldCharType="begin"/>
      </w:r>
      <w:r>
        <w:instrText xml:space="preserve"> SEQ Рисунок \* ARABIC </w:instrText>
      </w:r>
      <w:r>
        <w:fldChar w:fldCharType="separate"/>
      </w:r>
      <w:r w:rsidR="00B67D49">
        <w:t>104</w:t>
      </w:r>
      <w:r>
        <w:fldChar w:fldCharType="end"/>
      </w:r>
      <w:r>
        <w:t xml:space="preserve"> - </w:t>
      </w:r>
      <w:r w:rsidRPr="006B4B14">
        <w:t>Количество рыночной информации</w:t>
      </w:r>
    </w:p>
    <w:p w14:paraId="02E37B42" w14:textId="77777777" w:rsidR="002D0B65" w:rsidRDefault="002D0B65" w:rsidP="002D0B65">
      <w:pPr>
        <w:pStyle w:val="2023"/>
        <w:keepNext/>
        <w:ind w:firstLine="0"/>
      </w:pPr>
      <w:r w:rsidRPr="0074302F">
        <w:rPr>
          <w:lang w:eastAsia="ru-RU"/>
        </w:rPr>
        <w:drawing>
          <wp:inline distT="0" distB="0" distL="0" distR="0" wp14:anchorId="25A70F27" wp14:editId="21142C96">
            <wp:extent cx="5286375" cy="3105150"/>
            <wp:effectExtent l="0" t="0" r="9525" b="0"/>
            <wp:docPr id="6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6"/>
              </a:graphicData>
            </a:graphic>
          </wp:inline>
        </w:drawing>
      </w:r>
    </w:p>
    <w:p w14:paraId="48BBE2AC" w14:textId="45B212F9" w:rsidR="002D0B65" w:rsidRDefault="002D0B65" w:rsidP="002D0B65">
      <w:pPr>
        <w:pStyle w:val="2023"/>
      </w:pPr>
      <w:r>
        <w:t xml:space="preserve">Рисунок </w:t>
      </w:r>
      <w:r>
        <w:fldChar w:fldCharType="begin"/>
      </w:r>
      <w:r>
        <w:instrText xml:space="preserve"> SEQ Рисунок \* ARABIC </w:instrText>
      </w:r>
      <w:r>
        <w:fldChar w:fldCharType="separate"/>
      </w:r>
      <w:r w:rsidR="00B67D49">
        <w:t>105</w:t>
      </w:r>
      <w:r>
        <w:fldChar w:fldCharType="end"/>
      </w:r>
      <w:r>
        <w:t xml:space="preserve"> - </w:t>
      </w:r>
      <w:r w:rsidRPr="00FB434E">
        <w:t>Количество рыночной информации в разрезе видов объектов</w:t>
      </w:r>
    </w:p>
    <w:p w14:paraId="5F563519" w14:textId="79BF5F01" w:rsidR="00C20FCC" w:rsidRDefault="00C20FCC" w:rsidP="00C20FCC">
      <w:pPr>
        <w:pStyle w:val="20230"/>
      </w:pPr>
      <w:r>
        <w:t xml:space="preserve">Таблица </w:t>
      </w:r>
      <w:r>
        <w:fldChar w:fldCharType="begin"/>
      </w:r>
      <w:r>
        <w:instrText xml:space="preserve"> SEQ Таблица \* ARABIC </w:instrText>
      </w:r>
      <w:r>
        <w:fldChar w:fldCharType="separate"/>
      </w:r>
      <w:r w:rsidR="007B42C3">
        <w:t>41</w:t>
      </w:r>
      <w:r>
        <w:fldChar w:fldCharType="end"/>
      </w:r>
      <w:r>
        <w:t xml:space="preserve"> - </w:t>
      </w:r>
      <w:r w:rsidRPr="009B1C54">
        <w:t>Диапазоны цен объектов 4 сегмента (торговые объекты)  в разрезе подгрупп</w:t>
      </w:r>
    </w:p>
    <w:tbl>
      <w:tblPr>
        <w:tblW w:w="4033" w:type="pct"/>
        <w:jc w:val="center"/>
        <w:tblLook w:val="04A0" w:firstRow="1" w:lastRow="0" w:firstColumn="1" w:lastColumn="0" w:noHBand="0" w:noVBand="1"/>
      </w:tblPr>
      <w:tblGrid>
        <w:gridCol w:w="2314"/>
        <w:gridCol w:w="1777"/>
        <w:gridCol w:w="1642"/>
        <w:gridCol w:w="1804"/>
      </w:tblGrid>
      <w:tr w:rsidR="00C20FCC" w:rsidRPr="00B21924" w14:paraId="2BD0F927" w14:textId="77777777" w:rsidTr="00C20FCC">
        <w:trPr>
          <w:trHeight w:val="1058"/>
          <w:tblHeader/>
          <w:jc w:val="center"/>
        </w:trPr>
        <w:tc>
          <w:tcPr>
            <w:tcW w:w="15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6CCD16" w14:textId="77777777" w:rsidR="00C20FCC" w:rsidRPr="00B21924" w:rsidRDefault="00C20FCC" w:rsidP="00C20FCC">
            <w:pPr>
              <w:ind w:firstLine="0"/>
              <w:jc w:val="center"/>
              <w:rPr>
                <w:b/>
                <w:bCs/>
              </w:rPr>
            </w:pPr>
            <w:r w:rsidRPr="00B21924">
              <w:rPr>
                <w:b/>
                <w:bCs/>
                <w:sz w:val="22"/>
              </w:rPr>
              <w:t>Подгруппа по фактору «населенный пункт»</w:t>
            </w:r>
          </w:p>
        </w:tc>
        <w:tc>
          <w:tcPr>
            <w:tcW w:w="1179" w:type="pct"/>
            <w:tcBorders>
              <w:top w:val="single" w:sz="4" w:space="0" w:color="auto"/>
              <w:left w:val="nil"/>
              <w:bottom w:val="single" w:sz="4" w:space="0" w:color="auto"/>
              <w:right w:val="single" w:sz="4" w:space="0" w:color="auto"/>
            </w:tcBorders>
            <w:shd w:val="clear" w:color="auto" w:fill="auto"/>
            <w:vAlign w:val="center"/>
            <w:hideMark/>
          </w:tcPr>
          <w:p w14:paraId="6D049743" w14:textId="77777777" w:rsidR="00C20FCC" w:rsidRPr="00B21924" w:rsidRDefault="00C20FCC" w:rsidP="00C20FCC">
            <w:pPr>
              <w:ind w:firstLine="0"/>
              <w:jc w:val="center"/>
              <w:rPr>
                <w:b/>
                <w:bCs/>
              </w:rPr>
            </w:pPr>
            <w:r w:rsidRPr="00B21924">
              <w:rPr>
                <w:b/>
                <w:bCs/>
                <w:sz w:val="22"/>
              </w:rPr>
              <w:t>Минимальная цена, руб. за 1 кв.м.</w:t>
            </w:r>
          </w:p>
        </w:tc>
        <w:tc>
          <w:tcPr>
            <w:tcW w:w="1089" w:type="pct"/>
            <w:tcBorders>
              <w:top w:val="single" w:sz="4" w:space="0" w:color="auto"/>
              <w:left w:val="nil"/>
              <w:bottom w:val="single" w:sz="4" w:space="0" w:color="auto"/>
              <w:right w:val="single" w:sz="4" w:space="0" w:color="auto"/>
            </w:tcBorders>
            <w:shd w:val="clear" w:color="auto" w:fill="auto"/>
            <w:vAlign w:val="center"/>
            <w:hideMark/>
          </w:tcPr>
          <w:p w14:paraId="642BD01C" w14:textId="77777777" w:rsidR="00C20FCC" w:rsidRPr="00B21924" w:rsidRDefault="00C20FCC" w:rsidP="00C20FCC">
            <w:pPr>
              <w:ind w:firstLine="0"/>
              <w:jc w:val="center"/>
              <w:rPr>
                <w:b/>
                <w:bCs/>
              </w:rPr>
            </w:pPr>
            <w:r w:rsidRPr="00B21924">
              <w:rPr>
                <w:b/>
                <w:bCs/>
                <w:sz w:val="22"/>
              </w:rPr>
              <w:t>Средняя цена, руб. за 1 кв.м.</w:t>
            </w:r>
          </w:p>
        </w:tc>
        <w:tc>
          <w:tcPr>
            <w:tcW w:w="1197" w:type="pct"/>
            <w:tcBorders>
              <w:top w:val="single" w:sz="4" w:space="0" w:color="auto"/>
              <w:left w:val="nil"/>
              <w:bottom w:val="single" w:sz="4" w:space="0" w:color="auto"/>
              <w:right w:val="single" w:sz="4" w:space="0" w:color="auto"/>
            </w:tcBorders>
            <w:shd w:val="clear" w:color="auto" w:fill="auto"/>
            <w:vAlign w:val="center"/>
            <w:hideMark/>
          </w:tcPr>
          <w:p w14:paraId="7FDBBC3A" w14:textId="77777777" w:rsidR="00C20FCC" w:rsidRPr="00B21924" w:rsidRDefault="00C20FCC" w:rsidP="00C20FCC">
            <w:pPr>
              <w:ind w:firstLine="0"/>
              <w:jc w:val="center"/>
              <w:rPr>
                <w:b/>
                <w:bCs/>
              </w:rPr>
            </w:pPr>
            <w:r w:rsidRPr="00B21924">
              <w:rPr>
                <w:b/>
                <w:bCs/>
                <w:sz w:val="22"/>
              </w:rPr>
              <w:t>Максимальная цена, руб. за 1 кв.м.</w:t>
            </w:r>
          </w:p>
        </w:tc>
      </w:tr>
      <w:tr w:rsidR="00C20FCC" w:rsidRPr="002A795A" w14:paraId="457176F5" w14:textId="77777777" w:rsidTr="00C20FCC">
        <w:trPr>
          <w:trHeight w:val="129"/>
          <w:jc w:val="center"/>
        </w:trPr>
        <w:tc>
          <w:tcPr>
            <w:tcW w:w="1535" w:type="pct"/>
            <w:tcBorders>
              <w:top w:val="nil"/>
              <w:left w:val="single" w:sz="4" w:space="0" w:color="auto"/>
              <w:bottom w:val="single" w:sz="4" w:space="0" w:color="auto"/>
              <w:right w:val="single" w:sz="4" w:space="0" w:color="auto"/>
            </w:tcBorders>
            <w:shd w:val="clear" w:color="auto" w:fill="auto"/>
            <w:noWrap/>
            <w:vAlign w:val="center"/>
            <w:hideMark/>
          </w:tcPr>
          <w:p w14:paraId="0AF31F38" w14:textId="2F23C7DC" w:rsidR="00C20FCC" w:rsidRPr="00B21924" w:rsidRDefault="00C20FCC" w:rsidP="00C20FCC">
            <w:pPr>
              <w:ind w:firstLine="0"/>
              <w:jc w:val="center"/>
            </w:pPr>
            <w:r w:rsidRPr="00B21924">
              <w:rPr>
                <w:sz w:val="22"/>
              </w:rPr>
              <w:t>г. Нижний Новгород</w:t>
            </w:r>
          </w:p>
        </w:tc>
        <w:tc>
          <w:tcPr>
            <w:tcW w:w="1179" w:type="pct"/>
            <w:tcBorders>
              <w:top w:val="nil"/>
              <w:left w:val="nil"/>
              <w:bottom w:val="single" w:sz="4" w:space="0" w:color="auto"/>
              <w:right w:val="single" w:sz="4" w:space="0" w:color="auto"/>
            </w:tcBorders>
            <w:shd w:val="clear" w:color="auto" w:fill="auto"/>
            <w:noWrap/>
            <w:vAlign w:val="center"/>
          </w:tcPr>
          <w:p w14:paraId="2C0156DA" w14:textId="77777777" w:rsidR="00C20FCC" w:rsidRPr="00FD1046" w:rsidRDefault="00C20FCC" w:rsidP="00C20FCC">
            <w:pPr>
              <w:ind w:firstLine="0"/>
              <w:jc w:val="center"/>
              <w:rPr>
                <w:rFonts w:cs="Times New Roman"/>
                <w:color w:val="000000"/>
              </w:rPr>
            </w:pPr>
            <w:r>
              <w:rPr>
                <w:rFonts w:cs="Times New Roman"/>
                <w:color w:val="000000"/>
                <w:sz w:val="22"/>
              </w:rPr>
              <w:t>2 619</w:t>
            </w:r>
          </w:p>
        </w:tc>
        <w:tc>
          <w:tcPr>
            <w:tcW w:w="1089" w:type="pct"/>
            <w:tcBorders>
              <w:top w:val="nil"/>
              <w:left w:val="nil"/>
              <w:bottom w:val="single" w:sz="4" w:space="0" w:color="auto"/>
              <w:right w:val="single" w:sz="4" w:space="0" w:color="auto"/>
            </w:tcBorders>
            <w:shd w:val="clear" w:color="auto" w:fill="auto"/>
            <w:noWrap/>
            <w:vAlign w:val="center"/>
          </w:tcPr>
          <w:p w14:paraId="4A6DA2D1" w14:textId="77777777" w:rsidR="00C20FCC" w:rsidRPr="00FD1046" w:rsidRDefault="00C20FCC" w:rsidP="00C20FCC">
            <w:pPr>
              <w:ind w:firstLine="0"/>
              <w:jc w:val="center"/>
              <w:rPr>
                <w:rFonts w:cs="Times New Roman"/>
                <w:color w:val="000000"/>
              </w:rPr>
            </w:pPr>
            <w:r>
              <w:rPr>
                <w:rFonts w:cs="Times New Roman"/>
                <w:color w:val="000000"/>
                <w:sz w:val="22"/>
              </w:rPr>
              <w:t>85 631</w:t>
            </w:r>
          </w:p>
        </w:tc>
        <w:tc>
          <w:tcPr>
            <w:tcW w:w="1197" w:type="pct"/>
            <w:tcBorders>
              <w:top w:val="nil"/>
              <w:left w:val="nil"/>
              <w:bottom w:val="single" w:sz="4" w:space="0" w:color="auto"/>
              <w:right w:val="single" w:sz="4" w:space="0" w:color="auto"/>
            </w:tcBorders>
            <w:shd w:val="clear" w:color="auto" w:fill="auto"/>
            <w:noWrap/>
            <w:vAlign w:val="center"/>
          </w:tcPr>
          <w:p w14:paraId="6B0BF98D" w14:textId="77777777" w:rsidR="00C20FCC" w:rsidRPr="00FD1046" w:rsidRDefault="00C20FCC" w:rsidP="00C20FCC">
            <w:pPr>
              <w:ind w:firstLine="0"/>
              <w:jc w:val="center"/>
              <w:rPr>
                <w:rFonts w:cs="Times New Roman"/>
                <w:color w:val="000000"/>
              </w:rPr>
            </w:pPr>
            <w:r>
              <w:rPr>
                <w:rFonts w:cs="Times New Roman"/>
                <w:color w:val="000000"/>
                <w:sz w:val="22"/>
              </w:rPr>
              <w:t>185 430</w:t>
            </w:r>
          </w:p>
        </w:tc>
      </w:tr>
      <w:tr w:rsidR="00C20FCC" w:rsidRPr="002A795A" w14:paraId="3BED5694" w14:textId="77777777" w:rsidTr="00C20FCC">
        <w:trPr>
          <w:trHeight w:val="68"/>
          <w:jc w:val="center"/>
        </w:trPr>
        <w:tc>
          <w:tcPr>
            <w:tcW w:w="1535" w:type="pct"/>
            <w:tcBorders>
              <w:top w:val="nil"/>
              <w:left w:val="single" w:sz="4" w:space="0" w:color="auto"/>
              <w:bottom w:val="single" w:sz="4" w:space="0" w:color="auto"/>
              <w:right w:val="single" w:sz="4" w:space="0" w:color="auto"/>
            </w:tcBorders>
            <w:shd w:val="clear" w:color="auto" w:fill="auto"/>
            <w:noWrap/>
            <w:vAlign w:val="center"/>
            <w:hideMark/>
          </w:tcPr>
          <w:p w14:paraId="2CED5BAA" w14:textId="77777777" w:rsidR="00C20FCC" w:rsidRPr="00B21924" w:rsidRDefault="00C20FCC" w:rsidP="00C20FCC">
            <w:pPr>
              <w:ind w:firstLine="0"/>
              <w:jc w:val="center"/>
            </w:pPr>
            <w:r w:rsidRPr="00B21924">
              <w:rPr>
                <w:sz w:val="22"/>
              </w:rPr>
              <w:t>Крупные ГНП</w:t>
            </w:r>
          </w:p>
        </w:tc>
        <w:tc>
          <w:tcPr>
            <w:tcW w:w="1179" w:type="pct"/>
            <w:tcBorders>
              <w:top w:val="nil"/>
              <w:left w:val="nil"/>
              <w:bottom w:val="single" w:sz="4" w:space="0" w:color="auto"/>
              <w:right w:val="single" w:sz="4" w:space="0" w:color="auto"/>
            </w:tcBorders>
            <w:shd w:val="clear" w:color="auto" w:fill="auto"/>
            <w:noWrap/>
            <w:vAlign w:val="center"/>
          </w:tcPr>
          <w:p w14:paraId="28E24740" w14:textId="77777777" w:rsidR="00C20FCC" w:rsidRPr="00FD1046" w:rsidRDefault="00C20FCC" w:rsidP="00C20FCC">
            <w:pPr>
              <w:ind w:firstLine="0"/>
              <w:jc w:val="center"/>
              <w:rPr>
                <w:rFonts w:cs="Times New Roman"/>
                <w:color w:val="000000"/>
              </w:rPr>
            </w:pPr>
            <w:r>
              <w:rPr>
                <w:rFonts w:cs="Times New Roman"/>
                <w:color w:val="000000"/>
                <w:sz w:val="22"/>
              </w:rPr>
              <w:t>2 548</w:t>
            </w:r>
          </w:p>
        </w:tc>
        <w:tc>
          <w:tcPr>
            <w:tcW w:w="1089" w:type="pct"/>
            <w:tcBorders>
              <w:top w:val="nil"/>
              <w:left w:val="nil"/>
              <w:bottom w:val="single" w:sz="4" w:space="0" w:color="auto"/>
              <w:right w:val="single" w:sz="4" w:space="0" w:color="auto"/>
            </w:tcBorders>
            <w:shd w:val="clear" w:color="auto" w:fill="auto"/>
            <w:noWrap/>
            <w:vAlign w:val="center"/>
          </w:tcPr>
          <w:p w14:paraId="0BD42876" w14:textId="77777777" w:rsidR="00C20FCC" w:rsidRPr="00FD1046" w:rsidRDefault="00C20FCC" w:rsidP="00C20FCC">
            <w:pPr>
              <w:ind w:firstLine="0"/>
              <w:jc w:val="center"/>
              <w:rPr>
                <w:rFonts w:cs="Times New Roman"/>
                <w:color w:val="000000"/>
              </w:rPr>
            </w:pPr>
            <w:r>
              <w:rPr>
                <w:rFonts w:cs="Times New Roman"/>
                <w:color w:val="000000"/>
                <w:sz w:val="22"/>
              </w:rPr>
              <w:t>53 472</w:t>
            </w:r>
          </w:p>
        </w:tc>
        <w:tc>
          <w:tcPr>
            <w:tcW w:w="1197" w:type="pct"/>
            <w:tcBorders>
              <w:top w:val="nil"/>
              <w:left w:val="nil"/>
              <w:bottom w:val="single" w:sz="4" w:space="0" w:color="auto"/>
              <w:right w:val="single" w:sz="4" w:space="0" w:color="auto"/>
            </w:tcBorders>
            <w:shd w:val="clear" w:color="auto" w:fill="auto"/>
            <w:noWrap/>
            <w:vAlign w:val="center"/>
          </w:tcPr>
          <w:p w14:paraId="6520F1E9" w14:textId="77777777" w:rsidR="00C20FCC" w:rsidRPr="00FD1046" w:rsidRDefault="00C20FCC" w:rsidP="00C20FCC">
            <w:pPr>
              <w:ind w:firstLine="0"/>
              <w:jc w:val="center"/>
              <w:rPr>
                <w:rFonts w:cs="Times New Roman"/>
                <w:color w:val="000000"/>
              </w:rPr>
            </w:pPr>
            <w:r>
              <w:rPr>
                <w:rFonts w:cs="Times New Roman"/>
                <w:color w:val="000000"/>
                <w:sz w:val="22"/>
              </w:rPr>
              <w:t>172 727</w:t>
            </w:r>
          </w:p>
        </w:tc>
      </w:tr>
      <w:tr w:rsidR="00C20FCC" w:rsidRPr="00B21924" w14:paraId="39593A71" w14:textId="77777777" w:rsidTr="00C20FCC">
        <w:trPr>
          <w:trHeight w:val="68"/>
          <w:jc w:val="center"/>
        </w:trPr>
        <w:tc>
          <w:tcPr>
            <w:tcW w:w="15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F4AED" w14:textId="77777777" w:rsidR="00C20FCC" w:rsidRPr="00B21924" w:rsidRDefault="00C20FCC" w:rsidP="00C20FCC">
            <w:pPr>
              <w:ind w:firstLine="0"/>
              <w:jc w:val="center"/>
            </w:pPr>
            <w:r>
              <w:rPr>
                <w:sz w:val="22"/>
              </w:rPr>
              <w:t xml:space="preserve">Прочие </w:t>
            </w:r>
            <w:r w:rsidRPr="00B21924">
              <w:rPr>
                <w:sz w:val="22"/>
              </w:rPr>
              <w:t>НП</w:t>
            </w:r>
          </w:p>
        </w:tc>
        <w:tc>
          <w:tcPr>
            <w:tcW w:w="1179" w:type="pct"/>
            <w:tcBorders>
              <w:top w:val="single" w:sz="4" w:space="0" w:color="auto"/>
              <w:left w:val="nil"/>
              <w:bottom w:val="single" w:sz="4" w:space="0" w:color="auto"/>
              <w:right w:val="single" w:sz="4" w:space="0" w:color="auto"/>
            </w:tcBorders>
            <w:shd w:val="clear" w:color="auto" w:fill="auto"/>
            <w:noWrap/>
            <w:vAlign w:val="center"/>
          </w:tcPr>
          <w:p w14:paraId="1A8A33CD" w14:textId="77777777" w:rsidR="00C20FCC" w:rsidRPr="00FD1046" w:rsidRDefault="00C20FCC" w:rsidP="00C20FCC">
            <w:pPr>
              <w:ind w:firstLine="0"/>
              <w:jc w:val="center"/>
              <w:rPr>
                <w:rFonts w:cs="Times New Roman"/>
                <w:color w:val="000000"/>
              </w:rPr>
            </w:pPr>
            <w:r>
              <w:rPr>
                <w:rFonts w:cs="Times New Roman"/>
                <w:color w:val="000000"/>
                <w:sz w:val="22"/>
              </w:rPr>
              <w:t>1 626</w:t>
            </w:r>
          </w:p>
        </w:tc>
        <w:tc>
          <w:tcPr>
            <w:tcW w:w="1089" w:type="pct"/>
            <w:tcBorders>
              <w:top w:val="single" w:sz="4" w:space="0" w:color="auto"/>
              <w:left w:val="nil"/>
              <w:bottom w:val="single" w:sz="4" w:space="0" w:color="auto"/>
              <w:right w:val="single" w:sz="4" w:space="0" w:color="auto"/>
            </w:tcBorders>
            <w:shd w:val="clear" w:color="auto" w:fill="auto"/>
            <w:noWrap/>
            <w:vAlign w:val="center"/>
          </w:tcPr>
          <w:p w14:paraId="42F200CF" w14:textId="77777777" w:rsidR="00C20FCC" w:rsidRPr="00FD1046" w:rsidRDefault="00C20FCC" w:rsidP="00C20FCC">
            <w:pPr>
              <w:ind w:firstLine="0"/>
              <w:jc w:val="center"/>
              <w:rPr>
                <w:rFonts w:cs="Times New Roman"/>
                <w:color w:val="000000"/>
              </w:rPr>
            </w:pPr>
            <w:r>
              <w:rPr>
                <w:rFonts w:cs="Times New Roman"/>
                <w:color w:val="000000"/>
                <w:sz w:val="22"/>
              </w:rPr>
              <w:t>28 645</w:t>
            </w:r>
          </w:p>
        </w:tc>
        <w:tc>
          <w:tcPr>
            <w:tcW w:w="1197" w:type="pct"/>
            <w:tcBorders>
              <w:top w:val="single" w:sz="4" w:space="0" w:color="auto"/>
              <w:left w:val="nil"/>
              <w:bottom w:val="single" w:sz="4" w:space="0" w:color="auto"/>
              <w:right w:val="single" w:sz="4" w:space="0" w:color="auto"/>
            </w:tcBorders>
            <w:shd w:val="clear" w:color="auto" w:fill="auto"/>
            <w:noWrap/>
            <w:vAlign w:val="center"/>
          </w:tcPr>
          <w:p w14:paraId="5915EE06" w14:textId="77777777" w:rsidR="00C20FCC" w:rsidRPr="00FD1046" w:rsidRDefault="00C20FCC" w:rsidP="00C20FCC">
            <w:pPr>
              <w:ind w:firstLine="0"/>
              <w:jc w:val="center"/>
              <w:rPr>
                <w:rFonts w:cs="Times New Roman"/>
                <w:color w:val="000000"/>
              </w:rPr>
            </w:pPr>
            <w:r>
              <w:rPr>
                <w:rFonts w:cs="Times New Roman"/>
                <w:color w:val="000000"/>
                <w:sz w:val="22"/>
              </w:rPr>
              <w:t>85 366</w:t>
            </w:r>
          </w:p>
        </w:tc>
      </w:tr>
    </w:tbl>
    <w:p w14:paraId="189057C5" w14:textId="0E293DC5" w:rsidR="00C20FCC" w:rsidRDefault="00C20FCC" w:rsidP="00C20FCC">
      <w:pPr>
        <w:pStyle w:val="20230"/>
        <w:spacing w:before="240"/>
      </w:pPr>
      <w:r>
        <w:t xml:space="preserve">Таблица </w:t>
      </w:r>
      <w:r>
        <w:fldChar w:fldCharType="begin"/>
      </w:r>
      <w:r>
        <w:instrText xml:space="preserve"> SEQ Таблица \* ARABIC </w:instrText>
      </w:r>
      <w:r>
        <w:fldChar w:fldCharType="separate"/>
      </w:r>
      <w:r w:rsidR="007B42C3">
        <w:t>42</w:t>
      </w:r>
      <w:r>
        <w:fldChar w:fldCharType="end"/>
      </w:r>
      <w:r>
        <w:t xml:space="preserve"> - </w:t>
      </w:r>
      <w:r w:rsidRPr="00262D25">
        <w:t>Диапазоны  цен объектов 4 сегмента (офисы)  в разрезе подгрупп</w:t>
      </w:r>
    </w:p>
    <w:tbl>
      <w:tblPr>
        <w:tblW w:w="4033" w:type="pct"/>
        <w:jc w:val="center"/>
        <w:tblLook w:val="04A0" w:firstRow="1" w:lastRow="0" w:firstColumn="1" w:lastColumn="0" w:noHBand="0" w:noVBand="1"/>
      </w:tblPr>
      <w:tblGrid>
        <w:gridCol w:w="2314"/>
        <w:gridCol w:w="1777"/>
        <w:gridCol w:w="1642"/>
        <w:gridCol w:w="1804"/>
      </w:tblGrid>
      <w:tr w:rsidR="00C20FCC" w:rsidRPr="00B21924" w14:paraId="39137890" w14:textId="77777777" w:rsidTr="00C20FCC">
        <w:trPr>
          <w:trHeight w:val="1058"/>
          <w:tblHeader/>
          <w:jc w:val="center"/>
        </w:trPr>
        <w:tc>
          <w:tcPr>
            <w:tcW w:w="15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3C74B3" w14:textId="77777777" w:rsidR="00C20FCC" w:rsidRPr="00B21924" w:rsidRDefault="00C20FCC" w:rsidP="00C20FCC">
            <w:pPr>
              <w:ind w:firstLine="0"/>
              <w:jc w:val="center"/>
              <w:rPr>
                <w:b/>
                <w:bCs/>
              </w:rPr>
            </w:pPr>
            <w:r w:rsidRPr="00B21924">
              <w:rPr>
                <w:b/>
                <w:bCs/>
                <w:sz w:val="22"/>
              </w:rPr>
              <w:t>Подгруппа по фактору «населенный пункт»</w:t>
            </w:r>
          </w:p>
        </w:tc>
        <w:tc>
          <w:tcPr>
            <w:tcW w:w="1179" w:type="pct"/>
            <w:tcBorders>
              <w:top w:val="single" w:sz="4" w:space="0" w:color="auto"/>
              <w:left w:val="nil"/>
              <w:bottom w:val="single" w:sz="4" w:space="0" w:color="auto"/>
              <w:right w:val="single" w:sz="4" w:space="0" w:color="auto"/>
            </w:tcBorders>
            <w:shd w:val="clear" w:color="auto" w:fill="auto"/>
            <w:vAlign w:val="center"/>
            <w:hideMark/>
          </w:tcPr>
          <w:p w14:paraId="1055B67F" w14:textId="77777777" w:rsidR="00C20FCC" w:rsidRPr="00B21924" w:rsidRDefault="00C20FCC" w:rsidP="00C20FCC">
            <w:pPr>
              <w:ind w:firstLine="0"/>
              <w:jc w:val="center"/>
              <w:rPr>
                <w:b/>
                <w:bCs/>
              </w:rPr>
            </w:pPr>
            <w:r w:rsidRPr="00B21924">
              <w:rPr>
                <w:b/>
                <w:bCs/>
                <w:sz w:val="22"/>
              </w:rPr>
              <w:t>Минимальная цена, руб. за 1 кв.м.</w:t>
            </w:r>
          </w:p>
        </w:tc>
        <w:tc>
          <w:tcPr>
            <w:tcW w:w="1089" w:type="pct"/>
            <w:tcBorders>
              <w:top w:val="single" w:sz="4" w:space="0" w:color="auto"/>
              <w:left w:val="nil"/>
              <w:bottom w:val="single" w:sz="4" w:space="0" w:color="auto"/>
              <w:right w:val="single" w:sz="4" w:space="0" w:color="auto"/>
            </w:tcBorders>
            <w:shd w:val="clear" w:color="auto" w:fill="auto"/>
            <w:vAlign w:val="center"/>
            <w:hideMark/>
          </w:tcPr>
          <w:p w14:paraId="4346D3D8" w14:textId="77777777" w:rsidR="00C20FCC" w:rsidRPr="00B21924" w:rsidRDefault="00C20FCC" w:rsidP="00C20FCC">
            <w:pPr>
              <w:ind w:firstLine="0"/>
              <w:jc w:val="center"/>
              <w:rPr>
                <w:b/>
                <w:bCs/>
              </w:rPr>
            </w:pPr>
            <w:r w:rsidRPr="00B21924">
              <w:rPr>
                <w:b/>
                <w:bCs/>
                <w:sz w:val="22"/>
              </w:rPr>
              <w:t>Средняя цена, руб. за 1 кв.м.</w:t>
            </w:r>
          </w:p>
        </w:tc>
        <w:tc>
          <w:tcPr>
            <w:tcW w:w="1197" w:type="pct"/>
            <w:tcBorders>
              <w:top w:val="single" w:sz="4" w:space="0" w:color="auto"/>
              <w:left w:val="nil"/>
              <w:bottom w:val="single" w:sz="4" w:space="0" w:color="auto"/>
              <w:right w:val="single" w:sz="4" w:space="0" w:color="auto"/>
            </w:tcBorders>
            <w:shd w:val="clear" w:color="auto" w:fill="auto"/>
            <w:vAlign w:val="center"/>
            <w:hideMark/>
          </w:tcPr>
          <w:p w14:paraId="0F39D7AB" w14:textId="77777777" w:rsidR="00C20FCC" w:rsidRPr="00B21924" w:rsidRDefault="00C20FCC" w:rsidP="00C20FCC">
            <w:pPr>
              <w:ind w:firstLine="0"/>
              <w:jc w:val="center"/>
              <w:rPr>
                <w:b/>
                <w:bCs/>
              </w:rPr>
            </w:pPr>
            <w:r w:rsidRPr="00B21924">
              <w:rPr>
                <w:b/>
                <w:bCs/>
                <w:sz w:val="22"/>
              </w:rPr>
              <w:t>Максимальная цена, руб. за 1 кв.м.</w:t>
            </w:r>
          </w:p>
        </w:tc>
      </w:tr>
      <w:tr w:rsidR="00C20FCC" w:rsidRPr="002A795A" w14:paraId="1BB07735" w14:textId="77777777" w:rsidTr="00C20FCC">
        <w:trPr>
          <w:trHeight w:val="129"/>
          <w:jc w:val="center"/>
        </w:trPr>
        <w:tc>
          <w:tcPr>
            <w:tcW w:w="1535" w:type="pct"/>
            <w:tcBorders>
              <w:top w:val="nil"/>
              <w:left w:val="single" w:sz="4" w:space="0" w:color="auto"/>
              <w:bottom w:val="single" w:sz="4" w:space="0" w:color="auto"/>
              <w:right w:val="single" w:sz="4" w:space="0" w:color="auto"/>
            </w:tcBorders>
            <w:shd w:val="clear" w:color="auto" w:fill="auto"/>
            <w:noWrap/>
            <w:vAlign w:val="center"/>
            <w:hideMark/>
          </w:tcPr>
          <w:p w14:paraId="3B05040E" w14:textId="6E99D094" w:rsidR="00C20FCC" w:rsidRPr="00B21924" w:rsidRDefault="00C20FCC" w:rsidP="00C20FCC">
            <w:pPr>
              <w:ind w:firstLine="0"/>
              <w:jc w:val="center"/>
            </w:pPr>
            <w:r w:rsidRPr="00B21924">
              <w:rPr>
                <w:sz w:val="22"/>
              </w:rPr>
              <w:t>г. Нижний Новгород</w:t>
            </w:r>
          </w:p>
        </w:tc>
        <w:tc>
          <w:tcPr>
            <w:tcW w:w="1179" w:type="pct"/>
            <w:tcBorders>
              <w:top w:val="nil"/>
              <w:left w:val="nil"/>
              <w:bottom w:val="single" w:sz="4" w:space="0" w:color="auto"/>
              <w:right w:val="single" w:sz="4" w:space="0" w:color="auto"/>
            </w:tcBorders>
            <w:shd w:val="clear" w:color="auto" w:fill="auto"/>
            <w:noWrap/>
            <w:vAlign w:val="center"/>
          </w:tcPr>
          <w:p w14:paraId="4A795B76" w14:textId="77777777" w:rsidR="00C20FCC" w:rsidRPr="00644155" w:rsidRDefault="00C20FCC" w:rsidP="00C20FCC">
            <w:pPr>
              <w:ind w:firstLine="0"/>
              <w:jc w:val="center"/>
              <w:rPr>
                <w:rFonts w:cs="Times New Roman"/>
                <w:color w:val="000000"/>
              </w:rPr>
            </w:pPr>
            <w:r>
              <w:rPr>
                <w:rFonts w:cs="Times New Roman"/>
                <w:color w:val="000000"/>
                <w:sz w:val="22"/>
              </w:rPr>
              <w:t>1000</w:t>
            </w:r>
          </w:p>
        </w:tc>
        <w:tc>
          <w:tcPr>
            <w:tcW w:w="1089" w:type="pct"/>
            <w:tcBorders>
              <w:top w:val="nil"/>
              <w:left w:val="nil"/>
              <w:bottom w:val="single" w:sz="4" w:space="0" w:color="auto"/>
              <w:right w:val="single" w:sz="4" w:space="0" w:color="auto"/>
            </w:tcBorders>
            <w:shd w:val="clear" w:color="auto" w:fill="auto"/>
            <w:noWrap/>
            <w:vAlign w:val="center"/>
          </w:tcPr>
          <w:p w14:paraId="2CB6978F" w14:textId="77777777" w:rsidR="00C20FCC" w:rsidRPr="00644155" w:rsidRDefault="00C20FCC" w:rsidP="00C20FCC">
            <w:pPr>
              <w:ind w:firstLine="0"/>
              <w:jc w:val="center"/>
              <w:rPr>
                <w:rFonts w:cs="Times New Roman"/>
                <w:color w:val="000000"/>
              </w:rPr>
            </w:pPr>
            <w:r>
              <w:rPr>
                <w:rFonts w:cs="Times New Roman"/>
                <w:color w:val="000000"/>
                <w:sz w:val="22"/>
              </w:rPr>
              <w:t>77 915</w:t>
            </w:r>
          </w:p>
        </w:tc>
        <w:tc>
          <w:tcPr>
            <w:tcW w:w="1197" w:type="pct"/>
            <w:tcBorders>
              <w:top w:val="nil"/>
              <w:left w:val="nil"/>
              <w:bottom w:val="single" w:sz="4" w:space="0" w:color="auto"/>
              <w:right w:val="single" w:sz="4" w:space="0" w:color="auto"/>
            </w:tcBorders>
            <w:shd w:val="clear" w:color="auto" w:fill="auto"/>
            <w:noWrap/>
            <w:vAlign w:val="center"/>
          </w:tcPr>
          <w:p w14:paraId="73E10CAE" w14:textId="77777777" w:rsidR="00C20FCC" w:rsidRPr="00644155" w:rsidRDefault="00C20FCC" w:rsidP="00C20FCC">
            <w:pPr>
              <w:ind w:firstLine="0"/>
              <w:jc w:val="center"/>
              <w:rPr>
                <w:rFonts w:cs="Times New Roman"/>
                <w:color w:val="000000"/>
              </w:rPr>
            </w:pPr>
            <w:r>
              <w:rPr>
                <w:rFonts w:cs="Times New Roman"/>
                <w:color w:val="000000"/>
                <w:sz w:val="22"/>
              </w:rPr>
              <w:t>216 667</w:t>
            </w:r>
          </w:p>
        </w:tc>
      </w:tr>
      <w:tr w:rsidR="00C20FCC" w:rsidRPr="002A795A" w14:paraId="25BCF7C7" w14:textId="77777777" w:rsidTr="00C20FCC">
        <w:trPr>
          <w:trHeight w:val="68"/>
          <w:jc w:val="center"/>
        </w:trPr>
        <w:tc>
          <w:tcPr>
            <w:tcW w:w="1535" w:type="pct"/>
            <w:tcBorders>
              <w:top w:val="nil"/>
              <w:left w:val="single" w:sz="4" w:space="0" w:color="auto"/>
              <w:bottom w:val="single" w:sz="4" w:space="0" w:color="auto"/>
              <w:right w:val="single" w:sz="4" w:space="0" w:color="auto"/>
            </w:tcBorders>
            <w:shd w:val="clear" w:color="auto" w:fill="auto"/>
            <w:noWrap/>
            <w:vAlign w:val="center"/>
            <w:hideMark/>
          </w:tcPr>
          <w:p w14:paraId="5BD9F9CE" w14:textId="77777777" w:rsidR="00C20FCC" w:rsidRPr="00B21924" w:rsidRDefault="00C20FCC" w:rsidP="00C20FCC">
            <w:pPr>
              <w:ind w:firstLine="0"/>
              <w:jc w:val="center"/>
            </w:pPr>
            <w:r w:rsidRPr="00B21924">
              <w:rPr>
                <w:sz w:val="22"/>
              </w:rPr>
              <w:t>Крупные ГНП</w:t>
            </w:r>
          </w:p>
        </w:tc>
        <w:tc>
          <w:tcPr>
            <w:tcW w:w="1179" w:type="pct"/>
            <w:tcBorders>
              <w:top w:val="nil"/>
              <w:left w:val="nil"/>
              <w:bottom w:val="single" w:sz="4" w:space="0" w:color="auto"/>
              <w:right w:val="single" w:sz="4" w:space="0" w:color="auto"/>
            </w:tcBorders>
            <w:shd w:val="clear" w:color="auto" w:fill="auto"/>
            <w:noWrap/>
            <w:vAlign w:val="center"/>
          </w:tcPr>
          <w:p w14:paraId="54512D99" w14:textId="77777777" w:rsidR="00C20FCC" w:rsidRPr="00644155" w:rsidRDefault="00C20FCC" w:rsidP="00C20FCC">
            <w:pPr>
              <w:ind w:firstLine="0"/>
              <w:jc w:val="center"/>
              <w:rPr>
                <w:rFonts w:cs="Times New Roman"/>
                <w:color w:val="000000"/>
              </w:rPr>
            </w:pPr>
            <w:r>
              <w:rPr>
                <w:rFonts w:cs="Times New Roman"/>
                <w:color w:val="000000"/>
                <w:sz w:val="22"/>
              </w:rPr>
              <w:t>1 790</w:t>
            </w:r>
          </w:p>
        </w:tc>
        <w:tc>
          <w:tcPr>
            <w:tcW w:w="1089" w:type="pct"/>
            <w:tcBorders>
              <w:top w:val="nil"/>
              <w:left w:val="nil"/>
              <w:bottom w:val="single" w:sz="4" w:space="0" w:color="auto"/>
              <w:right w:val="single" w:sz="4" w:space="0" w:color="auto"/>
            </w:tcBorders>
            <w:shd w:val="clear" w:color="auto" w:fill="auto"/>
            <w:noWrap/>
            <w:vAlign w:val="center"/>
          </w:tcPr>
          <w:p w14:paraId="494F37A6" w14:textId="77777777" w:rsidR="00C20FCC" w:rsidRPr="00644155" w:rsidRDefault="00C20FCC" w:rsidP="00C20FCC">
            <w:pPr>
              <w:ind w:firstLine="0"/>
              <w:jc w:val="center"/>
              <w:rPr>
                <w:rFonts w:cs="Times New Roman"/>
                <w:color w:val="000000"/>
              </w:rPr>
            </w:pPr>
            <w:r>
              <w:rPr>
                <w:rFonts w:cs="Times New Roman"/>
                <w:color w:val="000000"/>
                <w:sz w:val="22"/>
              </w:rPr>
              <w:t>41 733</w:t>
            </w:r>
          </w:p>
        </w:tc>
        <w:tc>
          <w:tcPr>
            <w:tcW w:w="1197" w:type="pct"/>
            <w:tcBorders>
              <w:top w:val="nil"/>
              <w:left w:val="nil"/>
              <w:bottom w:val="single" w:sz="4" w:space="0" w:color="auto"/>
              <w:right w:val="single" w:sz="4" w:space="0" w:color="auto"/>
            </w:tcBorders>
            <w:shd w:val="clear" w:color="auto" w:fill="auto"/>
            <w:noWrap/>
            <w:vAlign w:val="center"/>
          </w:tcPr>
          <w:p w14:paraId="7F16B8D0" w14:textId="77777777" w:rsidR="00C20FCC" w:rsidRPr="00644155" w:rsidRDefault="00C20FCC" w:rsidP="00C20FCC">
            <w:pPr>
              <w:ind w:firstLine="0"/>
              <w:jc w:val="center"/>
              <w:rPr>
                <w:rFonts w:cs="Times New Roman"/>
                <w:color w:val="000000"/>
              </w:rPr>
            </w:pPr>
            <w:r>
              <w:rPr>
                <w:rFonts w:cs="Times New Roman"/>
                <w:color w:val="000000"/>
                <w:sz w:val="22"/>
              </w:rPr>
              <w:t>131 250</w:t>
            </w:r>
          </w:p>
        </w:tc>
      </w:tr>
      <w:tr w:rsidR="00C20FCC" w:rsidRPr="00B21924" w14:paraId="360B67CC" w14:textId="77777777" w:rsidTr="00C20FCC">
        <w:trPr>
          <w:trHeight w:val="68"/>
          <w:jc w:val="center"/>
        </w:trPr>
        <w:tc>
          <w:tcPr>
            <w:tcW w:w="15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A5CA4" w14:textId="77777777" w:rsidR="00C20FCC" w:rsidRPr="00B21924" w:rsidRDefault="00C20FCC" w:rsidP="00C20FCC">
            <w:pPr>
              <w:ind w:firstLine="0"/>
              <w:jc w:val="center"/>
            </w:pPr>
            <w:r>
              <w:rPr>
                <w:sz w:val="22"/>
              </w:rPr>
              <w:t xml:space="preserve">Прочие </w:t>
            </w:r>
            <w:r w:rsidRPr="00B21924">
              <w:rPr>
                <w:sz w:val="22"/>
              </w:rPr>
              <w:t>НП</w:t>
            </w:r>
          </w:p>
        </w:tc>
        <w:tc>
          <w:tcPr>
            <w:tcW w:w="1179" w:type="pct"/>
            <w:tcBorders>
              <w:top w:val="single" w:sz="4" w:space="0" w:color="auto"/>
              <w:left w:val="nil"/>
              <w:bottom w:val="single" w:sz="4" w:space="0" w:color="auto"/>
              <w:right w:val="single" w:sz="4" w:space="0" w:color="auto"/>
            </w:tcBorders>
            <w:shd w:val="clear" w:color="auto" w:fill="auto"/>
            <w:noWrap/>
            <w:vAlign w:val="center"/>
          </w:tcPr>
          <w:p w14:paraId="3A40E721" w14:textId="77777777" w:rsidR="00C20FCC" w:rsidRPr="00644155" w:rsidRDefault="00C20FCC" w:rsidP="00C20FCC">
            <w:pPr>
              <w:ind w:firstLine="0"/>
              <w:jc w:val="center"/>
              <w:rPr>
                <w:rFonts w:cs="Times New Roman"/>
                <w:color w:val="000000"/>
              </w:rPr>
            </w:pPr>
            <w:r>
              <w:rPr>
                <w:rFonts w:cs="Times New Roman"/>
                <w:color w:val="000000"/>
                <w:sz w:val="22"/>
              </w:rPr>
              <w:t>1 446</w:t>
            </w:r>
          </w:p>
        </w:tc>
        <w:tc>
          <w:tcPr>
            <w:tcW w:w="1089" w:type="pct"/>
            <w:tcBorders>
              <w:top w:val="single" w:sz="4" w:space="0" w:color="auto"/>
              <w:left w:val="nil"/>
              <w:bottom w:val="single" w:sz="4" w:space="0" w:color="auto"/>
              <w:right w:val="single" w:sz="4" w:space="0" w:color="auto"/>
            </w:tcBorders>
            <w:shd w:val="clear" w:color="auto" w:fill="auto"/>
            <w:noWrap/>
            <w:vAlign w:val="center"/>
          </w:tcPr>
          <w:p w14:paraId="66EFB7E0" w14:textId="77777777" w:rsidR="00C20FCC" w:rsidRPr="00644155" w:rsidRDefault="00C20FCC" w:rsidP="00C20FCC">
            <w:pPr>
              <w:ind w:firstLine="0"/>
              <w:jc w:val="center"/>
              <w:rPr>
                <w:rFonts w:cs="Times New Roman"/>
                <w:color w:val="000000"/>
              </w:rPr>
            </w:pPr>
            <w:r>
              <w:rPr>
                <w:rFonts w:cs="Times New Roman"/>
                <w:color w:val="000000"/>
                <w:sz w:val="22"/>
              </w:rPr>
              <w:t>24 581</w:t>
            </w:r>
          </w:p>
        </w:tc>
        <w:tc>
          <w:tcPr>
            <w:tcW w:w="1197" w:type="pct"/>
            <w:tcBorders>
              <w:top w:val="single" w:sz="4" w:space="0" w:color="auto"/>
              <w:left w:val="nil"/>
              <w:bottom w:val="single" w:sz="4" w:space="0" w:color="auto"/>
              <w:right w:val="single" w:sz="4" w:space="0" w:color="auto"/>
            </w:tcBorders>
            <w:shd w:val="clear" w:color="auto" w:fill="auto"/>
            <w:noWrap/>
            <w:vAlign w:val="center"/>
          </w:tcPr>
          <w:p w14:paraId="156DF2E1" w14:textId="77777777" w:rsidR="00C20FCC" w:rsidRPr="00644155" w:rsidRDefault="00C20FCC" w:rsidP="00C20FCC">
            <w:pPr>
              <w:ind w:firstLine="0"/>
              <w:jc w:val="center"/>
              <w:rPr>
                <w:rFonts w:cs="Times New Roman"/>
                <w:color w:val="000000"/>
              </w:rPr>
            </w:pPr>
            <w:r>
              <w:rPr>
                <w:rFonts w:cs="Times New Roman"/>
                <w:color w:val="000000"/>
                <w:sz w:val="22"/>
              </w:rPr>
              <w:t>79 365</w:t>
            </w:r>
          </w:p>
        </w:tc>
      </w:tr>
    </w:tbl>
    <w:p w14:paraId="6E3AAFF1" w14:textId="77777777" w:rsidR="00311E46" w:rsidRPr="00644155" w:rsidRDefault="00311E46" w:rsidP="0027716C">
      <w:pPr>
        <w:spacing w:before="240"/>
      </w:pPr>
      <w:r w:rsidRPr="00644155">
        <w:t xml:space="preserve">Из </w:t>
      </w:r>
      <w:r>
        <w:t xml:space="preserve">представленного анализа видно, что наибольшее количество и более высокие цены у объектов в Нижнем Новгороде. Это говорит о том, что рынок данного сегмента здесь наиболее развит. </w:t>
      </w:r>
    </w:p>
    <w:p w14:paraId="5C7C969A" w14:textId="77777777" w:rsidR="00311E46" w:rsidRPr="004D223B" w:rsidRDefault="00311E46" w:rsidP="00311E46">
      <w:r w:rsidRPr="004D223B">
        <w:t>При анализе информации об объектах также было выявлено, что чаще всего к продаже предлагается не объект недвижимости, а готовый бизнес (</w:t>
      </w:r>
      <w:r>
        <w:t>магазин, парикмахерская, салон красоты</w:t>
      </w:r>
      <w:r w:rsidRPr="004D223B">
        <w:t xml:space="preserve"> и т.п.). В большей части объявлений отсутствует информация о земельном участке, на котором расположен предлагаемый к продаже объект капитального строительства, и его характеристиках (пакет прав, обременения, площадь). Цены предложений включают в себя не только цену объекта капитального строительства, но и цену земельного участка, оборудования и других затрат на создание действующего бизнеса. </w:t>
      </w:r>
    </w:p>
    <w:p w14:paraId="32AA7B12" w14:textId="77777777" w:rsidR="00311E46" w:rsidRPr="00B21924" w:rsidRDefault="00311E46" w:rsidP="00311E46">
      <w:r w:rsidRPr="00B21924">
        <w:t>Таким образом, выявленные аналоги не отражают конкретную цену ОКСа, как такового.</w:t>
      </w:r>
    </w:p>
    <w:p w14:paraId="5140354F" w14:textId="77777777" w:rsidR="00311E46" w:rsidRDefault="00311E46" w:rsidP="00311E46">
      <w:r w:rsidRPr="00B21924">
        <w:t>Анализ уровня строительных затрат производился с использованием данных, представленных в следующих источниках:</w:t>
      </w:r>
    </w:p>
    <w:p w14:paraId="2749F463" w14:textId="77777777" w:rsidR="00311E46" w:rsidRPr="00914E02" w:rsidRDefault="00311E46" w:rsidP="00A443BB">
      <w:pPr>
        <w:pStyle w:val="af4"/>
        <w:numPr>
          <w:ilvl w:val="0"/>
          <w:numId w:val="131"/>
        </w:numPr>
      </w:pPr>
      <w:r w:rsidRPr="00914E02">
        <w:t>Общественные здания. Укрупненные показатели стоимости строительства. В уровне цен Нижегородской области на 01.01.2023 г., для условий строительства в Российской Федерации. Серия «Справочник оценщика». – М.: ООО «КО-ИНВЕСТ Опцион», 2023. – 766 с.</w:t>
      </w:r>
    </w:p>
    <w:p w14:paraId="5B3147E4" w14:textId="77777777" w:rsidR="00311E46" w:rsidRDefault="00311E46" w:rsidP="00A443BB">
      <w:pPr>
        <w:pStyle w:val="af4"/>
        <w:numPr>
          <w:ilvl w:val="0"/>
          <w:numId w:val="131"/>
        </w:numPr>
      </w:pPr>
      <w:r>
        <w:t xml:space="preserve">Магистральные сети и транспорт.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422</w:t>
      </w:r>
      <w:r w:rsidRPr="00B21924">
        <w:t xml:space="preserve"> с.</w:t>
      </w:r>
    </w:p>
    <w:p w14:paraId="0C9FCC13" w14:textId="77777777" w:rsidR="00311E46" w:rsidRDefault="00311E46" w:rsidP="00A443BB">
      <w:pPr>
        <w:pStyle w:val="af4"/>
        <w:numPr>
          <w:ilvl w:val="0"/>
          <w:numId w:val="131"/>
        </w:numPr>
      </w:pPr>
      <w:r>
        <w:t xml:space="preserve">Промышленные здания.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1228</w:t>
      </w:r>
      <w:r w:rsidRPr="00B21924">
        <w:t xml:space="preserve"> с.</w:t>
      </w:r>
    </w:p>
    <w:p w14:paraId="6964AB00" w14:textId="77777777" w:rsidR="00311E46" w:rsidRDefault="00311E46" w:rsidP="00A443BB">
      <w:pPr>
        <w:pStyle w:val="af4"/>
        <w:numPr>
          <w:ilvl w:val="0"/>
          <w:numId w:val="131"/>
        </w:numPr>
      </w:pPr>
      <w:r>
        <w:t xml:space="preserve">Складские здания и сооружения.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476</w:t>
      </w:r>
      <w:r w:rsidRPr="00B21924">
        <w:t xml:space="preserve"> с.</w:t>
      </w:r>
    </w:p>
    <w:p w14:paraId="5600FE62" w14:textId="77777777" w:rsidR="00311E46" w:rsidRDefault="00311E46" w:rsidP="00A443BB">
      <w:pPr>
        <w:pStyle w:val="af4"/>
        <w:numPr>
          <w:ilvl w:val="0"/>
          <w:numId w:val="131"/>
        </w:numPr>
      </w:pPr>
      <w:r>
        <w:t xml:space="preserve">Сооружения городской инфраструктуры.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478</w:t>
      </w:r>
      <w:r w:rsidRPr="00B21924">
        <w:t xml:space="preserve"> с.</w:t>
      </w:r>
    </w:p>
    <w:p w14:paraId="62F27A6D" w14:textId="5675DCBC" w:rsidR="002D0B65" w:rsidRPr="008E1CC3" w:rsidRDefault="00311E46" w:rsidP="00A443BB">
      <w:pPr>
        <w:pStyle w:val="af4"/>
        <w:numPr>
          <w:ilvl w:val="0"/>
          <w:numId w:val="131"/>
        </w:numPr>
      </w:pPr>
      <w:r w:rsidRPr="00DF6F63">
        <w:t>Здания и сооружения агропромышленного комплекса. Укрупненные показатели стоимости строительства. В уровне цен Нижегородской области на 01.01.2023 г., для условий строительства в Российской Федерации. Серия «Справочник оценщика». – М.: ООО «КО-ИНВЕСТ Опцион», 2023. – 698 с.</w:t>
      </w:r>
    </w:p>
    <w:p w14:paraId="161FC6B6" w14:textId="77777777" w:rsidR="008E1CC3" w:rsidRDefault="008E1CC3" w:rsidP="0090006A">
      <w:pPr>
        <w:pStyle w:val="52023"/>
      </w:pPr>
      <w:r w:rsidRPr="008E1CC3">
        <w:t>Анализ рыночной информации: Отдых (рекреация)</w:t>
      </w:r>
    </w:p>
    <w:p w14:paraId="19713EC9" w14:textId="52C0ED05" w:rsidR="0027716C" w:rsidRDefault="0027716C" w:rsidP="0027716C">
      <w:pPr>
        <w:spacing w:before="240"/>
      </w:pPr>
      <w:r w:rsidRPr="00B21924">
        <w:t xml:space="preserve">В результате проведенного анализа </w:t>
      </w:r>
      <w:r>
        <w:t>было определено, что рынок в данном сегменте развит слабо. Всего было выявлено 50 объектов, выставленных на продажу в период, предшествующий дате оценки. Из них 35 объектов расположены в Нижнем Новгороде и 17 объектов в   области. В основном объекты предлагаются под размещение гостиниц.</w:t>
      </w:r>
    </w:p>
    <w:p w14:paraId="4BA331EA" w14:textId="77777777" w:rsidR="0027716C" w:rsidRDefault="0027716C" w:rsidP="0027716C">
      <w:pPr>
        <w:keepNext/>
        <w:spacing w:before="240"/>
        <w:ind w:firstLine="0"/>
        <w:jc w:val="center"/>
      </w:pPr>
      <w:r w:rsidRPr="00AA7E44">
        <w:rPr>
          <w:noProof/>
          <w:lang w:eastAsia="ru-RU"/>
        </w:rPr>
        <w:drawing>
          <wp:inline distT="0" distB="0" distL="0" distR="0" wp14:anchorId="28ED5A21" wp14:editId="6BBBEE00">
            <wp:extent cx="4572000" cy="2743200"/>
            <wp:effectExtent l="0" t="0" r="0" b="0"/>
            <wp:docPr id="7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47"/>
              </a:graphicData>
            </a:graphic>
          </wp:inline>
        </w:drawing>
      </w:r>
    </w:p>
    <w:p w14:paraId="19C4A219" w14:textId="3C52808B" w:rsidR="0027716C" w:rsidRDefault="0027716C" w:rsidP="0027716C">
      <w:pPr>
        <w:pStyle w:val="2023"/>
      </w:pPr>
      <w:r>
        <w:t xml:space="preserve">Рисунок </w:t>
      </w:r>
      <w:r>
        <w:fldChar w:fldCharType="begin"/>
      </w:r>
      <w:r>
        <w:instrText xml:space="preserve"> SEQ Рисунок \* ARABIC </w:instrText>
      </w:r>
      <w:r>
        <w:fldChar w:fldCharType="separate"/>
      </w:r>
      <w:r w:rsidR="00B67D49">
        <w:t>106</w:t>
      </w:r>
      <w:r>
        <w:fldChar w:fldCharType="end"/>
      </w:r>
      <w:r>
        <w:t xml:space="preserve"> - </w:t>
      </w:r>
      <w:r w:rsidRPr="00885767">
        <w:t>Количество рыночной информации</w:t>
      </w:r>
    </w:p>
    <w:p w14:paraId="259C87D0" w14:textId="4F2C352E" w:rsidR="0027716C" w:rsidRDefault="0027716C" w:rsidP="0027716C">
      <w:pPr>
        <w:pStyle w:val="20230"/>
      </w:pPr>
      <w:r>
        <w:t xml:space="preserve">Таблица </w:t>
      </w:r>
      <w:r>
        <w:fldChar w:fldCharType="begin"/>
      </w:r>
      <w:r>
        <w:instrText xml:space="preserve"> SEQ Таблица \* ARABIC </w:instrText>
      </w:r>
      <w:r>
        <w:fldChar w:fldCharType="separate"/>
      </w:r>
      <w:r w:rsidR="007B42C3">
        <w:t>43</w:t>
      </w:r>
      <w:r>
        <w:fldChar w:fldCharType="end"/>
      </w:r>
      <w:r>
        <w:t xml:space="preserve"> - </w:t>
      </w:r>
      <w:r w:rsidRPr="00CB30F0">
        <w:t>Диапазоны цен объектов 5 сегмента (гостиницы)  в разрезе подгрупп</w:t>
      </w:r>
    </w:p>
    <w:tbl>
      <w:tblPr>
        <w:tblW w:w="4033" w:type="pct"/>
        <w:jc w:val="center"/>
        <w:tblLook w:val="04A0" w:firstRow="1" w:lastRow="0" w:firstColumn="1" w:lastColumn="0" w:noHBand="0" w:noVBand="1"/>
      </w:tblPr>
      <w:tblGrid>
        <w:gridCol w:w="2457"/>
        <w:gridCol w:w="1729"/>
        <w:gridCol w:w="1593"/>
        <w:gridCol w:w="1758"/>
      </w:tblGrid>
      <w:tr w:rsidR="0027716C" w:rsidRPr="00B21924" w14:paraId="6AF48C19" w14:textId="77777777" w:rsidTr="0027716C">
        <w:trPr>
          <w:trHeight w:val="1058"/>
          <w:tblHeader/>
          <w:jc w:val="center"/>
        </w:trPr>
        <w:tc>
          <w:tcPr>
            <w:tcW w:w="16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AE26D7" w14:textId="77777777" w:rsidR="0027716C" w:rsidRPr="00B21924" w:rsidRDefault="0027716C" w:rsidP="0027716C">
            <w:pPr>
              <w:ind w:firstLine="0"/>
              <w:jc w:val="center"/>
              <w:rPr>
                <w:b/>
                <w:bCs/>
              </w:rPr>
            </w:pPr>
            <w:r w:rsidRPr="00B21924">
              <w:rPr>
                <w:b/>
                <w:bCs/>
                <w:sz w:val="22"/>
              </w:rPr>
              <w:t>Подгруппа по фактору «населенный пункт»</w:t>
            </w:r>
          </w:p>
        </w:tc>
        <w:tc>
          <w:tcPr>
            <w:tcW w:w="1147" w:type="pct"/>
            <w:tcBorders>
              <w:top w:val="single" w:sz="4" w:space="0" w:color="auto"/>
              <w:left w:val="nil"/>
              <w:bottom w:val="single" w:sz="4" w:space="0" w:color="auto"/>
              <w:right w:val="single" w:sz="4" w:space="0" w:color="auto"/>
            </w:tcBorders>
            <w:shd w:val="clear" w:color="auto" w:fill="auto"/>
            <w:vAlign w:val="center"/>
            <w:hideMark/>
          </w:tcPr>
          <w:p w14:paraId="7114FDD7" w14:textId="77777777" w:rsidR="0027716C" w:rsidRPr="00B21924" w:rsidRDefault="0027716C" w:rsidP="0027716C">
            <w:pPr>
              <w:ind w:firstLine="0"/>
              <w:jc w:val="center"/>
              <w:rPr>
                <w:b/>
                <w:bCs/>
              </w:rPr>
            </w:pPr>
            <w:r w:rsidRPr="00B21924">
              <w:rPr>
                <w:b/>
                <w:bCs/>
                <w:sz w:val="22"/>
              </w:rPr>
              <w:t>Минимальная цена, руб. за 1 кв.м.</w:t>
            </w:r>
          </w:p>
        </w:tc>
        <w:tc>
          <w:tcPr>
            <w:tcW w:w="1057" w:type="pct"/>
            <w:tcBorders>
              <w:top w:val="single" w:sz="4" w:space="0" w:color="auto"/>
              <w:left w:val="nil"/>
              <w:bottom w:val="single" w:sz="4" w:space="0" w:color="auto"/>
              <w:right w:val="single" w:sz="4" w:space="0" w:color="auto"/>
            </w:tcBorders>
            <w:shd w:val="clear" w:color="auto" w:fill="auto"/>
            <w:vAlign w:val="center"/>
            <w:hideMark/>
          </w:tcPr>
          <w:p w14:paraId="4D5B04FC" w14:textId="77777777" w:rsidR="0027716C" w:rsidRPr="00B21924" w:rsidRDefault="0027716C" w:rsidP="0027716C">
            <w:pPr>
              <w:ind w:firstLine="0"/>
              <w:jc w:val="center"/>
              <w:rPr>
                <w:b/>
                <w:bCs/>
              </w:rPr>
            </w:pPr>
            <w:r w:rsidRPr="00B21924">
              <w:rPr>
                <w:b/>
                <w:bCs/>
                <w:sz w:val="22"/>
              </w:rPr>
              <w:t>Средняя цена, руб. за 1 кв.м.</w:t>
            </w:r>
          </w:p>
        </w:tc>
        <w:tc>
          <w:tcPr>
            <w:tcW w:w="1166" w:type="pct"/>
            <w:tcBorders>
              <w:top w:val="single" w:sz="4" w:space="0" w:color="auto"/>
              <w:left w:val="nil"/>
              <w:bottom w:val="single" w:sz="4" w:space="0" w:color="auto"/>
              <w:right w:val="single" w:sz="4" w:space="0" w:color="auto"/>
            </w:tcBorders>
            <w:shd w:val="clear" w:color="auto" w:fill="auto"/>
            <w:vAlign w:val="center"/>
            <w:hideMark/>
          </w:tcPr>
          <w:p w14:paraId="37DB1655" w14:textId="77777777" w:rsidR="0027716C" w:rsidRPr="00B21924" w:rsidRDefault="0027716C" w:rsidP="0027716C">
            <w:pPr>
              <w:ind w:firstLine="0"/>
              <w:jc w:val="center"/>
              <w:rPr>
                <w:b/>
                <w:bCs/>
              </w:rPr>
            </w:pPr>
            <w:r w:rsidRPr="00B21924">
              <w:rPr>
                <w:b/>
                <w:bCs/>
                <w:sz w:val="22"/>
              </w:rPr>
              <w:t>Максимальная цена, руб. за 1 кв.м.</w:t>
            </w:r>
          </w:p>
        </w:tc>
      </w:tr>
      <w:tr w:rsidR="0027716C" w:rsidRPr="002A795A" w14:paraId="496D054F" w14:textId="77777777" w:rsidTr="0027716C">
        <w:trPr>
          <w:trHeight w:val="129"/>
          <w:jc w:val="center"/>
        </w:trPr>
        <w:tc>
          <w:tcPr>
            <w:tcW w:w="1630" w:type="pct"/>
            <w:tcBorders>
              <w:top w:val="nil"/>
              <w:left w:val="single" w:sz="4" w:space="0" w:color="auto"/>
              <w:bottom w:val="single" w:sz="4" w:space="0" w:color="auto"/>
              <w:right w:val="single" w:sz="4" w:space="0" w:color="auto"/>
            </w:tcBorders>
            <w:shd w:val="clear" w:color="auto" w:fill="auto"/>
            <w:noWrap/>
            <w:vAlign w:val="center"/>
            <w:hideMark/>
          </w:tcPr>
          <w:p w14:paraId="42AF9763" w14:textId="59AD18AA" w:rsidR="0027716C" w:rsidRPr="00B21924" w:rsidRDefault="0027716C" w:rsidP="0027716C">
            <w:pPr>
              <w:ind w:firstLine="0"/>
              <w:jc w:val="center"/>
            </w:pPr>
            <w:r w:rsidRPr="00B21924">
              <w:rPr>
                <w:sz w:val="22"/>
              </w:rPr>
              <w:t>г. Нижний Новгород</w:t>
            </w:r>
          </w:p>
        </w:tc>
        <w:tc>
          <w:tcPr>
            <w:tcW w:w="1147" w:type="pct"/>
            <w:tcBorders>
              <w:top w:val="nil"/>
              <w:left w:val="nil"/>
              <w:bottom w:val="single" w:sz="4" w:space="0" w:color="auto"/>
              <w:right w:val="single" w:sz="4" w:space="0" w:color="auto"/>
            </w:tcBorders>
            <w:shd w:val="clear" w:color="auto" w:fill="auto"/>
            <w:noWrap/>
            <w:vAlign w:val="center"/>
          </w:tcPr>
          <w:p w14:paraId="654F97FD" w14:textId="77777777" w:rsidR="0027716C" w:rsidRPr="00FD1046" w:rsidRDefault="0027716C" w:rsidP="0027716C">
            <w:pPr>
              <w:ind w:firstLine="0"/>
              <w:jc w:val="center"/>
              <w:rPr>
                <w:rFonts w:cs="Times New Roman"/>
                <w:color w:val="000000"/>
              </w:rPr>
            </w:pPr>
            <w:r>
              <w:rPr>
                <w:rFonts w:cs="Times New Roman"/>
                <w:color w:val="000000"/>
                <w:sz w:val="22"/>
              </w:rPr>
              <w:t>12 586</w:t>
            </w:r>
          </w:p>
        </w:tc>
        <w:tc>
          <w:tcPr>
            <w:tcW w:w="1057" w:type="pct"/>
            <w:tcBorders>
              <w:top w:val="nil"/>
              <w:left w:val="nil"/>
              <w:bottom w:val="single" w:sz="4" w:space="0" w:color="auto"/>
              <w:right w:val="single" w:sz="4" w:space="0" w:color="auto"/>
            </w:tcBorders>
            <w:shd w:val="clear" w:color="auto" w:fill="auto"/>
            <w:noWrap/>
            <w:vAlign w:val="center"/>
          </w:tcPr>
          <w:p w14:paraId="3986BBBF" w14:textId="77777777" w:rsidR="0027716C" w:rsidRPr="00FD1046" w:rsidRDefault="0027716C" w:rsidP="0027716C">
            <w:pPr>
              <w:ind w:firstLine="0"/>
              <w:jc w:val="center"/>
              <w:rPr>
                <w:rFonts w:cs="Times New Roman"/>
                <w:color w:val="000000"/>
              </w:rPr>
            </w:pPr>
            <w:r>
              <w:rPr>
                <w:rFonts w:cs="Times New Roman"/>
                <w:color w:val="000000"/>
                <w:sz w:val="22"/>
              </w:rPr>
              <w:t>80 860</w:t>
            </w:r>
          </w:p>
        </w:tc>
        <w:tc>
          <w:tcPr>
            <w:tcW w:w="1166" w:type="pct"/>
            <w:tcBorders>
              <w:top w:val="nil"/>
              <w:left w:val="nil"/>
              <w:bottom w:val="single" w:sz="4" w:space="0" w:color="auto"/>
              <w:right w:val="single" w:sz="4" w:space="0" w:color="auto"/>
            </w:tcBorders>
            <w:shd w:val="clear" w:color="auto" w:fill="auto"/>
            <w:noWrap/>
            <w:vAlign w:val="center"/>
          </w:tcPr>
          <w:p w14:paraId="00DD6B60" w14:textId="77777777" w:rsidR="0027716C" w:rsidRPr="00FD1046" w:rsidRDefault="0027716C" w:rsidP="0027716C">
            <w:pPr>
              <w:ind w:firstLine="0"/>
              <w:jc w:val="center"/>
              <w:rPr>
                <w:rFonts w:cs="Times New Roman"/>
                <w:color w:val="000000"/>
              </w:rPr>
            </w:pPr>
            <w:r>
              <w:rPr>
                <w:rFonts w:cs="Times New Roman"/>
                <w:color w:val="000000"/>
                <w:sz w:val="22"/>
              </w:rPr>
              <w:t>221 239</w:t>
            </w:r>
          </w:p>
        </w:tc>
      </w:tr>
      <w:tr w:rsidR="0027716C" w:rsidRPr="002A795A" w14:paraId="1C90152F" w14:textId="77777777" w:rsidTr="0027716C">
        <w:trPr>
          <w:trHeight w:val="68"/>
          <w:jc w:val="center"/>
        </w:trPr>
        <w:tc>
          <w:tcPr>
            <w:tcW w:w="1630" w:type="pct"/>
            <w:tcBorders>
              <w:top w:val="nil"/>
              <w:left w:val="single" w:sz="4" w:space="0" w:color="auto"/>
              <w:bottom w:val="single" w:sz="4" w:space="0" w:color="auto"/>
              <w:right w:val="single" w:sz="4" w:space="0" w:color="auto"/>
            </w:tcBorders>
            <w:shd w:val="clear" w:color="auto" w:fill="auto"/>
            <w:noWrap/>
            <w:vAlign w:val="center"/>
            <w:hideMark/>
          </w:tcPr>
          <w:p w14:paraId="767193D2" w14:textId="77777777" w:rsidR="0027716C" w:rsidRPr="00B21924" w:rsidRDefault="0027716C" w:rsidP="0027716C">
            <w:pPr>
              <w:ind w:firstLine="0"/>
              <w:jc w:val="center"/>
            </w:pPr>
            <w:r>
              <w:rPr>
                <w:sz w:val="22"/>
              </w:rPr>
              <w:t>Нижегородская область</w:t>
            </w:r>
          </w:p>
        </w:tc>
        <w:tc>
          <w:tcPr>
            <w:tcW w:w="1147" w:type="pct"/>
            <w:tcBorders>
              <w:top w:val="nil"/>
              <w:left w:val="nil"/>
              <w:bottom w:val="single" w:sz="4" w:space="0" w:color="auto"/>
              <w:right w:val="single" w:sz="4" w:space="0" w:color="auto"/>
            </w:tcBorders>
            <w:shd w:val="clear" w:color="auto" w:fill="auto"/>
            <w:noWrap/>
            <w:vAlign w:val="center"/>
          </w:tcPr>
          <w:p w14:paraId="7E40C8B6" w14:textId="77777777" w:rsidR="0027716C" w:rsidRPr="00FD1046" w:rsidRDefault="0027716C" w:rsidP="0027716C">
            <w:pPr>
              <w:ind w:firstLine="0"/>
              <w:jc w:val="center"/>
              <w:rPr>
                <w:rFonts w:cs="Times New Roman"/>
                <w:color w:val="000000"/>
              </w:rPr>
            </w:pPr>
            <w:r>
              <w:rPr>
                <w:rFonts w:cs="Times New Roman"/>
                <w:color w:val="000000"/>
                <w:sz w:val="22"/>
              </w:rPr>
              <w:t>3 569</w:t>
            </w:r>
          </w:p>
        </w:tc>
        <w:tc>
          <w:tcPr>
            <w:tcW w:w="1057" w:type="pct"/>
            <w:tcBorders>
              <w:top w:val="nil"/>
              <w:left w:val="nil"/>
              <w:bottom w:val="single" w:sz="4" w:space="0" w:color="auto"/>
              <w:right w:val="single" w:sz="4" w:space="0" w:color="auto"/>
            </w:tcBorders>
            <w:shd w:val="clear" w:color="auto" w:fill="auto"/>
            <w:noWrap/>
            <w:vAlign w:val="center"/>
          </w:tcPr>
          <w:p w14:paraId="1660DDD7" w14:textId="77777777" w:rsidR="0027716C" w:rsidRPr="00FD1046" w:rsidRDefault="0027716C" w:rsidP="0027716C">
            <w:pPr>
              <w:ind w:firstLine="0"/>
              <w:jc w:val="center"/>
              <w:rPr>
                <w:rFonts w:cs="Times New Roman"/>
                <w:color w:val="000000"/>
              </w:rPr>
            </w:pPr>
            <w:r>
              <w:rPr>
                <w:rFonts w:cs="Times New Roman"/>
                <w:color w:val="000000"/>
                <w:sz w:val="22"/>
              </w:rPr>
              <w:t>14 736</w:t>
            </w:r>
          </w:p>
        </w:tc>
        <w:tc>
          <w:tcPr>
            <w:tcW w:w="1166" w:type="pct"/>
            <w:tcBorders>
              <w:top w:val="nil"/>
              <w:left w:val="nil"/>
              <w:bottom w:val="single" w:sz="4" w:space="0" w:color="auto"/>
              <w:right w:val="single" w:sz="4" w:space="0" w:color="auto"/>
            </w:tcBorders>
            <w:shd w:val="clear" w:color="auto" w:fill="auto"/>
            <w:noWrap/>
            <w:vAlign w:val="center"/>
          </w:tcPr>
          <w:p w14:paraId="1D2B2DFD" w14:textId="77777777" w:rsidR="0027716C" w:rsidRPr="00FD1046" w:rsidRDefault="0027716C" w:rsidP="0027716C">
            <w:pPr>
              <w:keepNext/>
              <w:ind w:firstLine="0"/>
              <w:jc w:val="center"/>
              <w:rPr>
                <w:rFonts w:cs="Times New Roman"/>
                <w:color w:val="000000"/>
              </w:rPr>
            </w:pPr>
            <w:r>
              <w:rPr>
                <w:rFonts w:cs="Times New Roman"/>
                <w:color w:val="000000"/>
                <w:sz w:val="22"/>
              </w:rPr>
              <w:t>30 093</w:t>
            </w:r>
          </w:p>
        </w:tc>
      </w:tr>
    </w:tbl>
    <w:p w14:paraId="370C24BC" w14:textId="77777777" w:rsidR="0027716C" w:rsidRPr="00644155" w:rsidRDefault="0027716C" w:rsidP="0027716C">
      <w:pPr>
        <w:spacing w:before="240"/>
      </w:pPr>
      <w:r w:rsidRPr="00644155">
        <w:t xml:space="preserve">Из </w:t>
      </w:r>
      <w:r>
        <w:t xml:space="preserve">представленного анализа видно, что наибольшее количество и более высокие цены у объектов в Нижнем Новгороде. Это говорит о том, что рынок данного сегмента здесь наиболее развит. </w:t>
      </w:r>
    </w:p>
    <w:p w14:paraId="67EA0AEC" w14:textId="150E1F5D" w:rsidR="0027716C" w:rsidRPr="00B21924" w:rsidRDefault="0027716C" w:rsidP="0027716C">
      <w:pPr>
        <w:rPr>
          <w:rFonts w:eastAsia="Times New Roman" w:cs="Times New Roman"/>
          <w:szCs w:val="24"/>
        </w:rPr>
      </w:pPr>
      <w:r w:rsidRPr="00B21924">
        <w:rPr>
          <w:rFonts w:eastAsia="Times New Roman" w:cs="Times New Roman"/>
          <w:szCs w:val="24"/>
        </w:rPr>
        <w:t xml:space="preserve">Репрезентативная база купли-продажи объектов данного назначения, содержащая необходимую информацию о характеристиках объекта капитального строительства, позволяющая сделать выводы о стоимости объекта, на дату оценки отсутствует. </w:t>
      </w:r>
    </w:p>
    <w:p w14:paraId="18B1FCA4" w14:textId="77777777" w:rsidR="0027716C" w:rsidRPr="00B21924" w:rsidRDefault="0027716C" w:rsidP="0027716C">
      <w:r w:rsidRPr="00B21924">
        <w:t>Анализ строительных затрат производился с использованием данных, представленных в следующих источниках:</w:t>
      </w:r>
    </w:p>
    <w:p w14:paraId="7F35F18C" w14:textId="77777777" w:rsidR="0027716C" w:rsidRDefault="0027716C" w:rsidP="00A443BB">
      <w:pPr>
        <w:pStyle w:val="af4"/>
        <w:numPr>
          <w:ilvl w:val="0"/>
          <w:numId w:val="132"/>
        </w:numPr>
      </w:pPr>
      <w:r w:rsidRPr="00B21924">
        <w:t>Благоустройство территорий. Укрупненные показатели стоимости строительства. 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198</w:t>
      </w:r>
      <w:r w:rsidRPr="00B21924">
        <w:t xml:space="preserve"> с.</w:t>
      </w:r>
    </w:p>
    <w:p w14:paraId="53807D1F" w14:textId="77777777" w:rsidR="0027716C" w:rsidRDefault="0027716C" w:rsidP="00A443BB">
      <w:pPr>
        <w:pStyle w:val="af4"/>
        <w:numPr>
          <w:ilvl w:val="0"/>
          <w:numId w:val="132"/>
        </w:numPr>
      </w:pPr>
      <w:r>
        <w:t xml:space="preserve">Жилые дома.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739</w:t>
      </w:r>
      <w:r w:rsidRPr="00B21924">
        <w:t xml:space="preserve"> с.</w:t>
      </w:r>
    </w:p>
    <w:p w14:paraId="034CF272" w14:textId="77777777" w:rsidR="0027716C" w:rsidRPr="00914E02" w:rsidRDefault="0027716C" w:rsidP="00A443BB">
      <w:pPr>
        <w:pStyle w:val="af4"/>
        <w:numPr>
          <w:ilvl w:val="0"/>
          <w:numId w:val="132"/>
        </w:numPr>
      </w:pPr>
      <w:r w:rsidRPr="00914E02">
        <w:t>Общественные здания. Укрупненные показатели стоимости строительства. В уровне цен Нижегородской области на 01.01.2023 г., для условий строительства в Российской Федерации. Серия «Справочник оценщика». – М.: ООО «КО-ИНВЕСТ Опцион», 2023. – 766 с.</w:t>
      </w:r>
    </w:p>
    <w:p w14:paraId="02A1EF98" w14:textId="39FDAD45" w:rsidR="0027716C" w:rsidRDefault="0027716C" w:rsidP="00A443BB">
      <w:pPr>
        <w:pStyle w:val="af4"/>
        <w:numPr>
          <w:ilvl w:val="0"/>
          <w:numId w:val="132"/>
        </w:numPr>
      </w:pPr>
      <w:r>
        <w:t xml:space="preserve">Сооружения городской инфраструктуры.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478</w:t>
      </w:r>
      <w:r w:rsidRPr="00B21924">
        <w:t xml:space="preserve"> с.</w:t>
      </w:r>
    </w:p>
    <w:p w14:paraId="5C16F30E" w14:textId="77777777" w:rsidR="008E1CC3" w:rsidRDefault="008E1CC3" w:rsidP="0090006A">
      <w:pPr>
        <w:pStyle w:val="52023"/>
      </w:pPr>
      <w:r w:rsidRPr="008E1CC3">
        <w:t>Анализ рыночной информации: Общественное использование</w:t>
      </w:r>
    </w:p>
    <w:p w14:paraId="4EF55563" w14:textId="77777777" w:rsidR="006636B6" w:rsidRDefault="006636B6" w:rsidP="006636B6">
      <w:r w:rsidRPr="004D223B">
        <w:t>В результате проведенного анализа было определено, что рынок в данном сегменте развит слабо.</w:t>
      </w:r>
    </w:p>
    <w:p w14:paraId="34D99DEB" w14:textId="74362DFA" w:rsidR="006636B6" w:rsidRPr="00B21924" w:rsidRDefault="006636B6" w:rsidP="006636B6">
      <w:pPr>
        <w:rPr>
          <w:rFonts w:eastAsia="Times New Roman" w:cs="Times New Roman"/>
          <w:szCs w:val="24"/>
        </w:rPr>
      </w:pPr>
      <w:r w:rsidRPr="00B21924">
        <w:rPr>
          <w:rFonts w:eastAsia="Times New Roman" w:cs="Times New Roman"/>
          <w:szCs w:val="24"/>
        </w:rPr>
        <w:t xml:space="preserve">Репрезентативная база купли-продажи объектов данного назначения, содержащая необходимую информацию о характеристиках объекта капитального строительства, позволяющая сделать выводы о стоимости объекта, на дату оценки отсутствует. </w:t>
      </w:r>
    </w:p>
    <w:p w14:paraId="1B8C09E1" w14:textId="77777777" w:rsidR="006636B6" w:rsidRPr="00B21924" w:rsidRDefault="006636B6" w:rsidP="006636B6">
      <w:r w:rsidRPr="00B21924">
        <w:t>Анализ строительных затрат производился с использованием данных, представленных в следующих источниках:</w:t>
      </w:r>
    </w:p>
    <w:p w14:paraId="6663B77B" w14:textId="77777777" w:rsidR="006636B6" w:rsidRDefault="006636B6" w:rsidP="00A443BB">
      <w:pPr>
        <w:pStyle w:val="af4"/>
        <w:numPr>
          <w:ilvl w:val="0"/>
          <w:numId w:val="133"/>
        </w:numPr>
      </w:pPr>
      <w:r w:rsidRPr="00B21924">
        <w:t>Благоустройство территорий. Укрупненные показатели стоимости строительства. 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198</w:t>
      </w:r>
      <w:r w:rsidRPr="00B21924">
        <w:t xml:space="preserve"> с.</w:t>
      </w:r>
    </w:p>
    <w:p w14:paraId="1A82D31C" w14:textId="77777777" w:rsidR="006636B6" w:rsidRDefault="006636B6" w:rsidP="00A443BB">
      <w:pPr>
        <w:pStyle w:val="af4"/>
        <w:numPr>
          <w:ilvl w:val="0"/>
          <w:numId w:val="133"/>
        </w:numPr>
      </w:pPr>
      <w:r>
        <w:t xml:space="preserve">Жилые дома.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739</w:t>
      </w:r>
      <w:r w:rsidRPr="00B21924">
        <w:t xml:space="preserve"> с.</w:t>
      </w:r>
    </w:p>
    <w:p w14:paraId="27E9A274" w14:textId="77777777" w:rsidR="006636B6" w:rsidRPr="00914E02" w:rsidRDefault="006636B6" w:rsidP="00A443BB">
      <w:pPr>
        <w:pStyle w:val="af4"/>
        <w:numPr>
          <w:ilvl w:val="0"/>
          <w:numId w:val="133"/>
        </w:numPr>
      </w:pPr>
      <w:r w:rsidRPr="00914E02">
        <w:t>Общественные здания. Укрупненные показатели стоимости строительства. В уровне цен Нижегородской области на 01.01.2023 г., для условий строительства в Российской Федерации. Серия «Справочник оценщика». – М.: ООО «КО-ИНВЕСТ Опцион», 2023. – 766 с.</w:t>
      </w:r>
    </w:p>
    <w:p w14:paraId="5CB9621A" w14:textId="490A0858" w:rsidR="006636B6" w:rsidRPr="008E1CC3" w:rsidRDefault="006636B6" w:rsidP="00A443BB">
      <w:pPr>
        <w:pStyle w:val="af4"/>
        <w:numPr>
          <w:ilvl w:val="0"/>
          <w:numId w:val="133"/>
        </w:numPr>
      </w:pPr>
      <w:r>
        <w:t xml:space="preserve">Сооружения городской инфраструктуры.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478</w:t>
      </w:r>
      <w:r w:rsidRPr="00B21924">
        <w:t xml:space="preserve"> с.</w:t>
      </w:r>
    </w:p>
    <w:p w14:paraId="7777501A" w14:textId="77777777" w:rsidR="008E1CC3" w:rsidRDefault="008E1CC3" w:rsidP="0090006A">
      <w:pPr>
        <w:pStyle w:val="52023"/>
      </w:pPr>
      <w:r w:rsidRPr="008E1CC3">
        <w:t>Анализ рыночной информации: Производственная деятельность</w:t>
      </w:r>
    </w:p>
    <w:p w14:paraId="6B90AAD1" w14:textId="77777777" w:rsidR="008851F2" w:rsidRPr="00B21924" w:rsidRDefault="008851F2" w:rsidP="008851F2">
      <w:r w:rsidRPr="00B21924">
        <w:t xml:space="preserve">В результате проведенного анализа рынка </w:t>
      </w:r>
      <w:r>
        <w:t>объектов производственного назначения</w:t>
      </w:r>
      <w:r w:rsidRPr="00B21924">
        <w:t xml:space="preserve"> выявлено, что по объему имеющихся на открытом рынке предложений о продаже объектов недвижимости и уровню цен населенные пункты Нижегородской области можно разделить на три подгруппы. </w:t>
      </w:r>
    </w:p>
    <w:p w14:paraId="27F60359" w14:textId="77777777" w:rsidR="008851F2" w:rsidRPr="003A511B" w:rsidRDefault="008851F2" w:rsidP="008851F2">
      <w:pPr>
        <w:rPr>
          <w:rFonts w:cs="Times New Roman"/>
          <w:szCs w:val="24"/>
        </w:rPr>
      </w:pPr>
      <w:r w:rsidRPr="003A511B">
        <w:rPr>
          <w:rFonts w:cs="Times New Roman"/>
          <w:szCs w:val="24"/>
        </w:rPr>
        <w:t>В первую подгруппу входит г. Нижний Новгород, как столица субъекта с хорошо развитым рынком недвижимости и высоким уровнем цен на нее.</w:t>
      </w:r>
    </w:p>
    <w:p w14:paraId="23EB24B5" w14:textId="77777777" w:rsidR="008851F2" w:rsidRPr="003A511B" w:rsidRDefault="008851F2" w:rsidP="008851F2">
      <w:pPr>
        <w:rPr>
          <w:rFonts w:cs="Times New Roman"/>
          <w:szCs w:val="24"/>
        </w:rPr>
      </w:pPr>
      <w:r w:rsidRPr="003A511B">
        <w:rPr>
          <w:rFonts w:cs="Times New Roman"/>
          <w:szCs w:val="24"/>
        </w:rPr>
        <w:t xml:space="preserve">Во вторую подгруппу отнесены крупные населенные пункты Нижегородской области с наиболее высоким уровнем социально-экономического развития и достаточно высоким уровнем цен на недвижимость – г. Дзержинск, г. Кстово, г. Бор, г. Арзамас, г. Саров. </w:t>
      </w:r>
    </w:p>
    <w:p w14:paraId="0EEBF026" w14:textId="77777777" w:rsidR="008851F2" w:rsidRPr="003A511B" w:rsidRDefault="008851F2" w:rsidP="008851F2">
      <w:pPr>
        <w:rPr>
          <w:rFonts w:cs="Times New Roman"/>
          <w:szCs w:val="24"/>
        </w:rPr>
      </w:pPr>
      <w:r w:rsidRPr="003A511B">
        <w:rPr>
          <w:rFonts w:cs="Times New Roman"/>
          <w:szCs w:val="24"/>
        </w:rPr>
        <w:t xml:space="preserve">В третью подгруппу - остальные городские и сельские населенные пункты Нижегородской области.   </w:t>
      </w:r>
    </w:p>
    <w:p w14:paraId="2583E230" w14:textId="77777777" w:rsidR="008851F2" w:rsidRPr="00B21924" w:rsidRDefault="008851F2" w:rsidP="008851F2">
      <w:r w:rsidRPr="00B21924">
        <w:t xml:space="preserve">Общее количество собранной рыночной информации по </w:t>
      </w:r>
      <w:r>
        <w:t>7</w:t>
      </w:r>
      <w:r w:rsidRPr="00B21924">
        <w:t xml:space="preserve"> </w:t>
      </w:r>
      <w:r>
        <w:t>сегменту (Производственная деятельность)</w:t>
      </w:r>
      <w:r w:rsidRPr="00B21924">
        <w:t xml:space="preserve"> составляет </w:t>
      </w:r>
      <w:r>
        <w:t>348</w:t>
      </w:r>
      <w:r w:rsidRPr="00B21924">
        <w:t xml:space="preserve"> объектов-аналогов, из них:</w:t>
      </w:r>
    </w:p>
    <w:p w14:paraId="4F891FE2" w14:textId="77777777" w:rsidR="008851F2" w:rsidRPr="00B21924" w:rsidRDefault="008851F2" w:rsidP="00A443BB">
      <w:pPr>
        <w:pStyle w:val="af4"/>
        <w:numPr>
          <w:ilvl w:val="0"/>
          <w:numId w:val="134"/>
        </w:numPr>
      </w:pPr>
      <w:r w:rsidRPr="00B21924">
        <w:t xml:space="preserve">по 1 подгруппе по фактору «Населенный пункт» (Нижний Новгород) – </w:t>
      </w:r>
      <w:r>
        <w:t>144</w:t>
      </w:r>
      <w:r w:rsidRPr="00B21924">
        <w:t xml:space="preserve"> объекта-аналога;</w:t>
      </w:r>
    </w:p>
    <w:p w14:paraId="5A98EFC6" w14:textId="77777777" w:rsidR="008851F2" w:rsidRPr="00B21924" w:rsidRDefault="008851F2" w:rsidP="00A443BB">
      <w:pPr>
        <w:pStyle w:val="af4"/>
        <w:numPr>
          <w:ilvl w:val="0"/>
          <w:numId w:val="134"/>
        </w:numPr>
      </w:pPr>
      <w:r w:rsidRPr="00B21924">
        <w:t>по 2 подгруппе по фактору «Населенный пункт» (</w:t>
      </w:r>
      <w:r>
        <w:t xml:space="preserve">Крупные </w:t>
      </w:r>
      <w:r w:rsidRPr="00B21924">
        <w:t xml:space="preserve">ГНП) – </w:t>
      </w:r>
      <w:r>
        <w:t>93</w:t>
      </w:r>
      <w:r w:rsidRPr="00B21924">
        <w:t xml:space="preserve"> объектов-аналогов;</w:t>
      </w:r>
    </w:p>
    <w:p w14:paraId="3833747E" w14:textId="77777777" w:rsidR="008851F2" w:rsidRDefault="008851F2" w:rsidP="00A443BB">
      <w:pPr>
        <w:pStyle w:val="af4"/>
        <w:numPr>
          <w:ilvl w:val="0"/>
          <w:numId w:val="134"/>
        </w:numPr>
      </w:pPr>
      <w:r w:rsidRPr="00B21924">
        <w:t>по 3 подгруппе по фактору «Населенный пункт» (</w:t>
      </w:r>
      <w:r>
        <w:t>Прочие НП</w:t>
      </w:r>
      <w:r w:rsidRPr="00B21924">
        <w:t xml:space="preserve">) – </w:t>
      </w:r>
      <w:r>
        <w:t>111</w:t>
      </w:r>
      <w:r w:rsidRPr="00B21924">
        <w:t xml:space="preserve"> объектов-аналогов.</w:t>
      </w:r>
    </w:p>
    <w:p w14:paraId="5279D44A" w14:textId="77777777" w:rsidR="008851F2" w:rsidRDefault="008851F2" w:rsidP="008851F2">
      <w:pPr>
        <w:keepNext/>
        <w:ind w:firstLine="0"/>
        <w:jc w:val="center"/>
      </w:pPr>
      <w:r w:rsidRPr="00BD0E5C">
        <w:rPr>
          <w:noProof/>
          <w:lang w:eastAsia="ru-RU"/>
        </w:rPr>
        <w:drawing>
          <wp:inline distT="0" distB="0" distL="0" distR="0" wp14:anchorId="2624AED4" wp14:editId="211FCC8B">
            <wp:extent cx="4572000" cy="2743200"/>
            <wp:effectExtent l="0" t="0" r="0" b="0"/>
            <wp:docPr id="4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8"/>
              </a:graphicData>
            </a:graphic>
          </wp:inline>
        </w:drawing>
      </w:r>
    </w:p>
    <w:p w14:paraId="3830B807" w14:textId="284C6A54" w:rsidR="008851F2" w:rsidRDefault="008851F2" w:rsidP="008851F2">
      <w:pPr>
        <w:pStyle w:val="2023"/>
      </w:pPr>
      <w:r>
        <w:t xml:space="preserve">Рисунок </w:t>
      </w:r>
      <w:r>
        <w:fldChar w:fldCharType="begin"/>
      </w:r>
      <w:r>
        <w:instrText xml:space="preserve"> SEQ Рисунок \* ARABIC </w:instrText>
      </w:r>
      <w:r>
        <w:fldChar w:fldCharType="separate"/>
      </w:r>
      <w:r w:rsidR="00B67D49">
        <w:t>107</w:t>
      </w:r>
      <w:r>
        <w:fldChar w:fldCharType="end"/>
      </w:r>
      <w:r>
        <w:t xml:space="preserve"> - </w:t>
      </w:r>
      <w:r w:rsidRPr="00D93EEC">
        <w:t>Количество рыночной информации</w:t>
      </w:r>
    </w:p>
    <w:p w14:paraId="6BD73C93" w14:textId="05F02747" w:rsidR="005C4332" w:rsidRDefault="005C4332" w:rsidP="005C4332">
      <w:pPr>
        <w:pStyle w:val="20230"/>
      </w:pPr>
      <w:r>
        <w:t xml:space="preserve">Таблица </w:t>
      </w:r>
      <w:r>
        <w:fldChar w:fldCharType="begin"/>
      </w:r>
      <w:r>
        <w:instrText xml:space="preserve"> SEQ Таблица \* ARABIC </w:instrText>
      </w:r>
      <w:r>
        <w:fldChar w:fldCharType="separate"/>
      </w:r>
      <w:r w:rsidR="007B42C3">
        <w:t>44</w:t>
      </w:r>
      <w:r>
        <w:fldChar w:fldCharType="end"/>
      </w:r>
      <w:r>
        <w:t xml:space="preserve"> - </w:t>
      </w:r>
      <w:r w:rsidRPr="003620A5">
        <w:t>Диапазоны  цен объектов 7 сегмента (производственно-складские объекты)  в разрезе подгрупп</w:t>
      </w:r>
    </w:p>
    <w:tbl>
      <w:tblPr>
        <w:tblW w:w="4033" w:type="pct"/>
        <w:jc w:val="center"/>
        <w:tblLook w:val="04A0" w:firstRow="1" w:lastRow="0" w:firstColumn="1" w:lastColumn="0" w:noHBand="0" w:noVBand="1"/>
      </w:tblPr>
      <w:tblGrid>
        <w:gridCol w:w="2314"/>
        <w:gridCol w:w="1777"/>
        <w:gridCol w:w="1642"/>
        <w:gridCol w:w="1804"/>
      </w:tblGrid>
      <w:tr w:rsidR="005C4332" w:rsidRPr="00B21924" w14:paraId="07147546" w14:textId="77777777" w:rsidTr="005C4332">
        <w:trPr>
          <w:trHeight w:val="1058"/>
          <w:tblHeader/>
          <w:jc w:val="center"/>
        </w:trPr>
        <w:tc>
          <w:tcPr>
            <w:tcW w:w="15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895680" w14:textId="77777777" w:rsidR="005C4332" w:rsidRPr="00B21924" w:rsidRDefault="005C4332" w:rsidP="005C4332">
            <w:pPr>
              <w:ind w:firstLine="0"/>
              <w:jc w:val="center"/>
              <w:rPr>
                <w:b/>
                <w:bCs/>
              </w:rPr>
            </w:pPr>
            <w:r w:rsidRPr="00B21924">
              <w:rPr>
                <w:b/>
                <w:bCs/>
                <w:sz w:val="22"/>
              </w:rPr>
              <w:t>Подгруппа по фактору «населенный пункт»</w:t>
            </w:r>
          </w:p>
        </w:tc>
        <w:tc>
          <w:tcPr>
            <w:tcW w:w="1179" w:type="pct"/>
            <w:tcBorders>
              <w:top w:val="single" w:sz="4" w:space="0" w:color="auto"/>
              <w:left w:val="nil"/>
              <w:bottom w:val="single" w:sz="4" w:space="0" w:color="auto"/>
              <w:right w:val="single" w:sz="4" w:space="0" w:color="auto"/>
            </w:tcBorders>
            <w:shd w:val="clear" w:color="auto" w:fill="auto"/>
            <w:vAlign w:val="center"/>
            <w:hideMark/>
          </w:tcPr>
          <w:p w14:paraId="51C83554" w14:textId="77777777" w:rsidR="005C4332" w:rsidRPr="00B21924" w:rsidRDefault="005C4332" w:rsidP="005C4332">
            <w:pPr>
              <w:ind w:firstLine="0"/>
              <w:jc w:val="center"/>
              <w:rPr>
                <w:b/>
                <w:bCs/>
              </w:rPr>
            </w:pPr>
            <w:r w:rsidRPr="00B21924">
              <w:rPr>
                <w:b/>
                <w:bCs/>
                <w:sz w:val="22"/>
              </w:rPr>
              <w:t>Минимальная цена, руб. за 1 кв.м.</w:t>
            </w:r>
          </w:p>
        </w:tc>
        <w:tc>
          <w:tcPr>
            <w:tcW w:w="1089" w:type="pct"/>
            <w:tcBorders>
              <w:top w:val="single" w:sz="4" w:space="0" w:color="auto"/>
              <w:left w:val="nil"/>
              <w:bottom w:val="single" w:sz="4" w:space="0" w:color="auto"/>
              <w:right w:val="single" w:sz="4" w:space="0" w:color="auto"/>
            </w:tcBorders>
            <w:shd w:val="clear" w:color="auto" w:fill="auto"/>
            <w:vAlign w:val="center"/>
            <w:hideMark/>
          </w:tcPr>
          <w:p w14:paraId="08B2C6A3" w14:textId="77777777" w:rsidR="005C4332" w:rsidRPr="00B21924" w:rsidRDefault="005C4332" w:rsidP="005C4332">
            <w:pPr>
              <w:ind w:firstLine="0"/>
              <w:jc w:val="center"/>
              <w:rPr>
                <w:b/>
                <w:bCs/>
              </w:rPr>
            </w:pPr>
            <w:r w:rsidRPr="00B21924">
              <w:rPr>
                <w:b/>
                <w:bCs/>
                <w:sz w:val="22"/>
              </w:rPr>
              <w:t>Средняя цена, руб. за 1 кв.м.</w:t>
            </w:r>
          </w:p>
        </w:tc>
        <w:tc>
          <w:tcPr>
            <w:tcW w:w="1197" w:type="pct"/>
            <w:tcBorders>
              <w:top w:val="single" w:sz="4" w:space="0" w:color="auto"/>
              <w:left w:val="nil"/>
              <w:bottom w:val="single" w:sz="4" w:space="0" w:color="auto"/>
              <w:right w:val="single" w:sz="4" w:space="0" w:color="auto"/>
            </w:tcBorders>
            <w:shd w:val="clear" w:color="auto" w:fill="auto"/>
            <w:vAlign w:val="center"/>
            <w:hideMark/>
          </w:tcPr>
          <w:p w14:paraId="4D7B1D00" w14:textId="77777777" w:rsidR="005C4332" w:rsidRPr="00B21924" w:rsidRDefault="005C4332" w:rsidP="005C4332">
            <w:pPr>
              <w:ind w:firstLine="0"/>
              <w:jc w:val="center"/>
              <w:rPr>
                <w:b/>
                <w:bCs/>
              </w:rPr>
            </w:pPr>
            <w:r w:rsidRPr="00B21924">
              <w:rPr>
                <w:b/>
                <w:bCs/>
                <w:sz w:val="22"/>
              </w:rPr>
              <w:t>Максимальная цена, руб. за 1 кв.м.</w:t>
            </w:r>
          </w:p>
        </w:tc>
      </w:tr>
      <w:tr w:rsidR="005C4332" w:rsidRPr="002A795A" w14:paraId="3B37A508" w14:textId="77777777" w:rsidTr="005C4332">
        <w:trPr>
          <w:trHeight w:val="129"/>
          <w:jc w:val="center"/>
        </w:trPr>
        <w:tc>
          <w:tcPr>
            <w:tcW w:w="1535" w:type="pct"/>
            <w:tcBorders>
              <w:top w:val="nil"/>
              <w:left w:val="single" w:sz="4" w:space="0" w:color="auto"/>
              <w:bottom w:val="single" w:sz="4" w:space="0" w:color="auto"/>
              <w:right w:val="single" w:sz="4" w:space="0" w:color="auto"/>
            </w:tcBorders>
            <w:shd w:val="clear" w:color="auto" w:fill="auto"/>
            <w:noWrap/>
            <w:vAlign w:val="center"/>
            <w:hideMark/>
          </w:tcPr>
          <w:p w14:paraId="36E3C3F7" w14:textId="6E56B2B2" w:rsidR="005C4332" w:rsidRPr="00B21924" w:rsidRDefault="005C4332" w:rsidP="005C4332">
            <w:pPr>
              <w:ind w:firstLine="0"/>
              <w:jc w:val="center"/>
            </w:pPr>
            <w:r w:rsidRPr="00B21924">
              <w:rPr>
                <w:sz w:val="22"/>
              </w:rPr>
              <w:t>г. Нижний Новгород</w:t>
            </w:r>
          </w:p>
        </w:tc>
        <w:tc>
          <w:tcPr>
            <w:tcW w:w="1179" w:type="pct"/>
            <w:tcBorders>
              <w:top w:val="nil"/>
              <w:left w:val="nil"/>
              <w:bottom w:val="single" w:sz="4" w:space="0" w:color="auto"/>
              <w:right w:val="single" w:sz="4" w:space="0" w:color="auto"/>
            </w:tcBorders>
            <w:shd w:val="clear" w:color="auto" w:fill="auto"/>
            <w:noWrap/>
            <w:vAlign w:val="center"/>
          </w:tcPr>
          <w:p w14:paraId="5AE1A3C9" w14:textId="77777777" w:rsidR="005C4332" w:rsidRPr="00644155" w:rsidRDefault="005C4332" w:rsidP="005C4332">
            <w:pPr>
              <w:ind w:firstLine="0"/>
              <w:jc w:val="center"/>
              <w:rPr>
                <w:rFonts w:cs="Times New Roman"/>
                <w:color w:val="000000"/>
              </w:rPr>
            </w:pPr>
            <w:r>
              <w:rPr>
                <w:rFonts w:cs="Times New Roman"/>
                <w:color w:val="000000"/>
                <w:sz w:val="22"/>
              </w:rPr>
              <w:t>2 273</w:t>
            </w:r>
          </w:p>
        </w:tc>
        <w:tc>
          <w:tcPr>
            <w:tcW w:w="1089" w:type="pct"/>
            <w:tcBorders>
              <w:top w:val="nil"/>
              <w:left w:val="nil"/>
              <w:bottom w:val="single" w:sz="4" w:space="0" w:color="auto"/>
              <w:right w:val="single" w:sz="4" w:space="0" w:color="auto"/>
            </w:tcBorders>
            <w:shd w:val="clear" w:color="auto" w:fill="auto"/>
            <w:noWrap/>
            <w:vAlign w:val="center"/>
          </w:tcPr>
          <w:p w14:paraId="1D5533AF" w14:textId="77777777" w:rsidR="005C4332" w:rsidRPr="00644155" w:rsidRDefault="005C4332" w:rsidP="005C4332">
            <w:pPr>
              <w:ind w:firstLine="0"/>
              <w:jc w:val="center"/>
              <w:rPr>
                <w:rFonts w:cs="Times New Roman"/>
                <w:color w:val="000000"/>
              </w:rPr>
            </w:pPr>
            <w:r>
              <w:rPr>
                <w:rFonts w:cs="Times New Roman"/>
                <w:color w:val="000000"/>
                <w:sz w:val="22"/>
              </w:rPr>
              <w:t>27 751</w:t>
            </w:r>
          </w:p>
        </w:tc>
        <w:tc>
          <w:tcPr>
            <w:tcW w:w="1197" w:type="pct"/>
            <w:tcBorders>
              <w:top w:val="nil"/>
              <w:left w:val="nil"/>
              <w:bottom w:val="single" w:sz="4" w:space="0" w:color="auto"/>
              <w:right w:val="single" w:sz="4" w:space="0" w:color="auto"/>
            </w:tcBorders>
            <w:shd w:val="clear" w:color="auto" w:fill="auto"/>
            <w:noWrap/>
            <w:vAlign w:val="center"/>
          </w:tcPr>
          <w:p w14:paraId="68AC75FF" w14:textId="77777777" w:rsidR="005C4332" w:rsidRPr="00644155" w:rsidRDefault="005C4332" w:rsidP="005C4332">
            <w:pPr>
              <w:ind w:firstLine="0"/>
              <w:jc w:val="center"/>
              <w:rPr>
                <w:rFonts w:cs="Times New Roman"/>
                <w:color w:val="000000"/>
              </w:rPr>
            </w:pPr>
            <w:r>
              <w:rPr>
                <w:rFonts w:cs="Times New Roman"/>
                <w:color w:val="000000"/>
                <w:sz w:val="22"/>
              </w:rPr>
              <w:t>51 502</w:t>
            </w:r>
          </w:p>
        </w:tc>
      </w:tr>
      <w:tr w:rsidR="005C4332" w:rsidRPr="002A795A" w14:paraId="29D17188" w14:textId="77777777" w:rsidTr="005C4332">
        <w:trPr>
          <w:trHeight w:val="68"/>
          <w:jc w:val="center"/>
        </w:trPr>
        <w:tc>
          <w:tcPr>
            <w:tcW w:w="1535" w:type="pct"/>
            <w:tcBorders>
              <w:top w:val="nil"/>
              <w:left w:val="single" w:sz="4" w:space="0" w:color="auto"/>
              <w:bottom w:val="single" w:sz="4" w:space="0" w:color="auto"/>
              <w:right w:val="single" w:sz="4" w:space="0" w:color="auto"/>
            </w:tcBorders>
            <w:shd w:val="clear" w:color="auto" w:fill="auto"/>
            <w:noWrap/>
            <w:vAlign w:val="center"/>
            <w:hideMark/>
          </w:tcPr>
          <w:p w14:paraId="60C3053D" w14:textId="77777777" w:rsidR="005C4332" w:rsidRPr="00B21924" w:rsidRDefault="005C4332" w:rsidP="005C4332">
            <w:pPr>
              <w:ind w:firstLine="0"/>
              <w:jc w:val="center"/>
            </w:pPr>
            <w:r w:rsidRPr="00B21924">
              <w:rPr>
                <w:sz w:val="22"/>
              </w:rPr>
              <w:t>Крупные ГНП</w:t>
            </w:r>
          </w:p>
        </w:tc>
        <w:tc>
          <w:tcPr>
            <w:tcW w:w="1179" w:type="pct"/>
            <w:tcBorders>
              <w:top w:val="nil"/>
              <w:left w:val="nil"/>
              <w:bottom w:val="single" w:sz="4" w:space="0" w:color="auto"/>
              <w:right w:val="single" w:sz="4" w:space="0" w:color="auto"/>
            </w:tcBorders>
            <w:shd w:val="clear" w:color="auto" w:fill="auto"/>
            <w:noWrap/>
            <w:vAlign w:val="center"/>
          </w:tcPr>
          <w:p w14:paraId="34ACCD21" w14:textId="77777777" w:rsidR="005C4332" w:rsidRPr="00644155" w:rsidRDefault="005C4332" w:rsidP="005C4332">
            <w:pPr>
              <w:ind w:firstLine="0"/>
              <w:jc w:val="center"/>
              <w:rPr>
                <w:rFonts w:cs="Times New Roman"/>
                <w:color w:val="000000"/>
              </w:rPr>
            </w:pPr>
            <w:r>
              <w:rPr>
                <w:rFonts w:cs="Times New Roman"/>
                <w:color w:val="000000"/>
                <w:sz w:val="22"/>
              </w:rPr>
              <w:t>1 609</w:t>
            </w:r>
          </w:p>
        </w:tc>
        <w:tc>
          <w:tcPr>
            <w:tcW w:w="1089" w:type="pct"/>
            <w:tcBorders>
              <w:top w:val="nil"/>
              <w:left w:val="nil"/>
              <w:bottom w:val="single" w:sz="4" w:space="0" w:color="auto"/>
              <w:right w:val="single" w:sz="4" w:space="0" w:color="auto"/>
            </w:tcBorders>
            <w:shd w:val="clear" w:color="auto" w:fill="auto"/>
            <w:noWrap/>
            <w:vAlign w:val="center"/>
          </w:tcPr>
          <w:p w14:paraId="644627E7" w14:textId="77777777" w:rsidR="005C4332" w:rsidRPr="00644155" w:rsidRDefault="005C4332" w:rsidP="005C4332">
            <w:pPr>
              <w:ind w:firstLine="0"/>
              <w:jc w:val="center"/>
              <w:rPr>
                <w:rFonts w:cs="Times New Roman"/>
                <w:color w:val="000000"/>
              </w:rPr>
            </w:pPr>
            <w:r>
              <w:rPr>
                <w:rFonts w:cs="Times New Roman"/>
                <w:color w:val="000000"/>
                <w:sz w:val="22"/>
              </w:rPr>
              <w:t>16 731</w:t>
            </w:r>
          </w:p>
        </w:tc>
        <w:tc>
          <w:tcPr>
            <w:tcW w:w="1197" w:type="pct"/>
            <w:tcBorders>
              <w:top w:val="nil"/>
              <w:left w:val="nil"/>
              <w:bottom w:val="single" w:sz="4" w:space="0" w:color="auto"/>
              <w:right w:val="single" w:sz="4" w:space="0" w:color="auto"/>
            </w:tcBorders>
            <w:shd w:val="clear" w:color="auto" w:fill="auto"/>
            <w:noWrap/>
            <w:vAlign w:val="center"/>
          </w:tcPr>
          <w:p w14:paraId="7275BC9B" w14:textId="77777777" w:rsidR="005C4332" w:rsidRPr="00644155" w:rsidRDefault="005C4332" w:rsidP="005C4332">
            <w:pPr>
              <w:ind w:firstLine="0"/>
              <w:jc w:val="center"/>
              <w:rPr>
                <w:rFonts w:cs="Times New Roman"/>
                <w:color w:val="000000"/>
              </w:rPr>
            </w:pPr>
            <w:r>
              <w:rPr>
                <w:rFonts w:cs="Times New Roman"/>
                <w:color w:val="000000"/>
                <w:sz w:val="22"/>
              </w:rPr>
              <w:t>47 692</w:t>
            </w:r>
          </w:p>
        </w:tc>
      </w:tr>
      <w:tr w:rsidR="005C4332" w:rsidRPr="00B21924" w14:paraId="79EF59D8" w14:textId="77777777" w:rsidTr="005C4332">
        <w:trPr>
          <w:trHeight w:val="68"/>
          <w:jc w:val="center"/>
        </w:trPr>
        <w:tc>
          <w:tcPr>
            <w:tcW w:w="15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D458C" w14:textId="77777777" w:rsidR="005C4332" w:rsidRPr="00B21924" w:rsidRDefault="005C4332" w:rsidP="005C4332">
            <w:pPr>
              <w:ind w:firstLine="0"/>
              <w:jc w:val="center"/>
            </w:pPr>
            <w:r>
              <w:rPr>
                <w:sz w:val="22"/>
              </w:rPr>
              <w:t xml:space="preserve">Прочие </w:t>
            </w:r>
            <w:r w:rsidRPr="00B21924">
              <w:rPr>
                <w:sz w:val="22"/>
              </w:rPr>
              <w:t>НП</w:t>
            </w:r>
          </w:p>
        </w:tc>
        <w:tc>
          <w:tcPr>
            <w:tcW w:w="1179" w:type="pct"/>
            <w:tcBorders>
              <w:top w:val="single" w:sz="4" w:space="0" w:color="auto"/>
              <w:left w:val="nil"/>
              <w:bottom w:val="single" w:sz="4" w:space="0" w:color="auto"/>
              <w:right w:val="single" w:sz="4" w:space="0" w:color="auto"/>
            </w:tcBorders>
            <w:shd w:val="clear" w:color="auto" w:fill="auto"/>
            <w:noWrap/>
            <w:vAlign w:val="center"/>
          </w:tcPr>
          <w:p w14:paraId="2961EF37" w14:textId="77777777" w:rsidR="005C4332" w:rsidRPr="00644155" w:rsidRDefault="005C4332" w:rsidP="005C4332">
            <w:pPr>
              <w:ind w:firstLine="0"/>
              <w:jc w:val="center"/>
              <w:rPr>
                <w:rFonts w:cs="Times New Roman"/>
                <w:color w:val="000000"/>
              </w:rPr>
            </w:pPr>
            <w:r>
              <w:rPr>
                <w:rFonts w:cs="Times New Roman"/>
                <w:color w:val="000000"/>
                <w:sz w:val="22"/>
              </w:rPr>
              <w:t>303</w:t>
            </w:r>
          </w:p>
        </w:tc>
        <w:tc>
          <w:tcPr>
            <w:tcW w:w="1089" w:type="pct"/>
            <w:tcBorders>
              <w:top w:val="single" w:sz="4" w:space="0" w:color="auto"/>
              <w:left w:val="nil"/>
              <w:bottom w:val="single" w:sz="4" w:space="0" w:color="auto"/>
              <w:right w:val="single" w:sz="4" w:space="0" w:color="auto"/>
            </w:tcBorders>
            <w:shd w:val="clear" w:color="auto" w:fill="auto"/>
            <w:noWrap/>
            <w:vAlign w:val="center"/>
          </w:tcPr>
          <w:p w14:paraId="2D22E547" w14:textId="77777777" w:rsidR="005C4332" w:rsidRPr="00644155" w:rsidRDefault="005C4332" w:rsidP="005C4332">
            <w:pPr>
              <w:ind w:firstLine="0"/>
              <w:jc w:val="center"/>
              <w:rPr>
                <w:rFonts w:cs="Times New Roman"/>
                <w:color w:val="000000"/>
              </w:rPr>
            </w:pPr>
            <w:r>
              <w:rPr>
                <w:rFonts w:cs="Times New Roman"/>
                <w:color w:val="000000"/>
                <w:sz w:val="22"/>
              </w:rPr>
              <w:t>10 171</w:t>
            </w:r>
          </w:p>
        </w:tc>
        <w:tc>
          <w:tcPr>
            <w:tcW w:w="1197" w:type="pct"/>
            <w:tcBorders>
              <w:top w:val="single" w:sz="4" w:space="0" w:color="auto"/>
              <w:left w:val="nil"/>
              <w:bottom w:val="single" w:sz="4" w:space="0" w:color="auto"/>
              <w:right w:val="single" w:sz="4" w:space="0" w:color="auto"/>
            </w:tcBorders>
            <w:shd w:val="clear" w:color="auto" w:fill="auto"/>
            <w:noWrap/>
            <w:vAlign w:val="center"/>
          </w:tcPr>
          <w:p w14:paraId="2EC29588" w14:textId="77777777" w:rsidR="005C4332" w:rsidRPr="00644155" w:rsidRDefault="005C4332" w:rsidP="005C4332">
            <w:pPr>
              <w:ind w:firstLine="0"/>
              <w:jc w:val="center"/>
              <w:rPr>
                <w:rFonts w:cs="Times New Roman"/>
                <w:color w:val="000000"/>
              </w:rPr>
            </w:pPr>
            <w:r>
              <w:rPr>
                <w:rFonts w:cs="Times New Roman"/>
                <w:color w:val="000000"/>
                <w:sz w:val="22"/>
              </w:rPr>
              <w:t>41 635</w:t>
            </w:r>
          </w:p>
        </w:tc>
      </w:tr>
    </w:tbl>
    <w:p w14:paraId="15A49731" w14:textId="77777777" w:rsidR="00200753" w:rsidRPr="00644155" w:rsidRDefault="00200753" w:rsidP="00200753">
      <w:pPr>
        <w:spacing w:before="240"/>
      </w:pPr>
      <w:r w:rsidRPr="00644155">
        <w:t xml:space="preserve">Из </w:t>
      </w:r>
      <w:r>
        <w:t xml:space="preserve">представленного анализа видно, что наибольшее количество и более высокие цены у объектов в Нижнем Новгороде. Это говорит о том, что рынок данного сегмента здесь наиболее развит. </w:t>
      </w:r>
    </w:p>
    <w:p w14:paraId="6648F99B" w14:textId="141BC783" w:rsidR="00200753" w:rsidRPr="00B21924" w:rsidRDefault="00200753" w:rsidP="00200753">
      <w:r w:rsidRPr="00B21924">
        <w:rPr>
          <w:rFonts w:cs="Times New Roman"/>
        </w:rPr>
        <w:t>В настоящее время репрезентативная база по сделкам или предложениям о продаже</w:t>
      </w:r>
      <w:r>
        <w:rPr>
          <w:rFonts w:cs="Times New Roman"/>
        </w:rPr>
        <w:t xml:space="preserve"> </w:t>
      </w:r>
      <w:r w:rsidRPr="00B21924">
        <w:rPr>
          <w:rFonts w:cs="Times New Roman"/>
        </w:rPr>
        <w:t>объектов коммерческого назначения Нижегородской области, являющихся аналогами оцениваемых, практически отсутствует. Так, например, бол</w:t>
      </w:r>
      <w:r w:rsidRPr="00B21924">
        <w:t>ьшинство предложений, производственно-складской недвижимости приходится на г. Нижний Новгород. Как правило, предлагаются либо административно – производственные здания, включающие как административную часть, так и производственные площади, либо целые имущественные комплексы и производственно</w:t>
      </w:r>
      <w:r w:rsidR="00760F10">
        <w:t>–</w:t>
      </w:r>
      <w:r w:rsidRPr="00B21924">
        <w:t xml:space="preserve">складские базы. </w:t>
      </w:r>
      <w:r w:rsidRPr="00B21924">
        <w:rPr>
          <w:rFonts w:cs="Times New Roman"/>
        </w:rPr>
        <w:t>Объектами настоящей оценки являются объекты капитального строительства.</w:t>
      </w:r>
      <w:r w:rsidRPr="00B21924">
        <w:t xml:space="preserve"> Главной особенностью рынка недвижимости производственного назначения является большая разнородность и уникальность объектов производственного назначения, которые зачастую входят в состав имущественных комплексов, что делает невозможным проведение расчетов в рамках сравнительного подхода, поскольку количество объектов внутри каждой из подгрупп назначений слишком мало. </w:t>
      </w:r>
    </w:p>
    <w:p w14:paraId="189CAD9A" w14:textId="77777777" w:rsidR="00200753" w:rsidRPr="00F31DBF" w:rsidRDefault="00200753" w:rsidP="00200753">
      <w:r w:rsidRPr="00F31DBF">
        <w:t xml:space="preserve">При анализе информации об объектах также было выявлено, что чаще всего к продаже предлагается не объект недвижимости, а готовый бизнес (действующее производство и т.п.). В большей части объявлений отсутствует информация о земельном участке, на котором расположен предлагаемый к продаже объект капитального строительства, и его характеристиках (пакет прав, обременения, площадь). Цены предложений включают в себя не только цену объекта капитального строительства, но и цену земельного участка, оборудования и других затрат на создание действующего бизнеса. </w:t>
      </w:r>
    </w:p>
    <w:p w14:paraId="4DBCB986" w14:textId="77777777" w:rsidR="00200753" w:rsidRPr="00F31DBF" w:rsidRDefault="00200753" w:rsidP="00200753">
      <w:r w:rsidRPr="00F31DBF">
        <w:t>Таким образом, выявленные аналоги не отражают конкретную цену ОКСа, как такового.</w:t>
      </w:r>
    </w:p>
    <w:p w14:paraId="5C261595" w14:textId="77777777" w:rsidR="00200753" w:rsidRPr="00B21924" w:rsidRDefault="00200753" w:rsidP="00200753">
      <w:r w:rsidRPr="00B21924">
        <w:t>Анализ уровня строительных затрат производился с использованием данных, представленных в следующих источниках:</w:t>
      </w:r>
    </w:p>
    <w:p w14:paraId="3C16CF0B" w14:textId="77777777" w:rsidR="00200753" w:rsidRDefault="00200753" w:rsidP="00A443BB">
      <w:pPr>
        <w:pStyle w:val="af4"/>
        <w:numPr>
          <w:ilvl w:val="0"/>
          <w:numId w:val="135"/>
        </w:numPr>
      </w:pPr>
      <w:r>
        <w:t xml:space="preserve">Здания и сооружения агропромышленного комплекса.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698</w:t>
      </w:r>
      <w:r w:rsidRPr="00B21924">
        <w:t xml:space="preserve"> с.</w:t>
      </w:r>
    </w:p>
    <w:p w14:paraId="5211B1A3" w14:textId="77777777" w:rsidR="00200753" w:rsidRDefault="00200753" w:rsidP="00A443BB">
      <w:pPr>
        <w:pStyle w:val="af4"/>
        <w:numPr>
          <w:ilvl w:val="0"/>
          <w:numId w:val="135"/>
        </w:numPr>
      </w:pPr>
      <w:r>
        <w:t xml:space="preserve">Магистральные сети и транспорт.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422</w:t>
      </w:r>
      <w:r w:rsidRPr="00B21924">
        <w:t xml:space="preserve"> с.</w:t>
      </w:r>
    </w:p>
    <w:p w14:paraId="0BD88F7D" w14:textId="77777777" w:rsidR="00200753" w:rsidRDefault="00200753" w:rsidP="00A443BB">
      <w:pPr>
        <w:pStyle w:val="af4"/>
        <w:numPr>
          <w:ilvl w:val="0"/>
          <w:numId w:val="135"/>
        </w:numPr>
      </w:pPr>
      <w:r>
        <w:t xml:space="preserve">Промышленные здания.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1228</w:t>
      </w:r>
      <w:r w:rsidRPr="00B21924">
        <w:t xml:space="preserve"> с.</w:t>
      </w:r>
    </w:p>
    <w:p w14:paraId="0E0556A6" w14:textId="77777777" w:rsidR="00200753" w:rsidRDefault="00200753" w:rsidP="00A443BB">
      <w:pPr>
        <w:pStyle w:val="af4"/>
        <w:numPr>
          <w:ilvl w:val="0"/>
          <w:numId w:val="135"/>
        </w:numPr>
      </w:pPr>
      <w:r>
        <w:t xml:space="preserve">Складские здания и сооружения.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476</w:t>
      </w:r>
      <w:r w:rsidRPr="00B21924">
        <w:t xml:space="preserve"> с.</w:t>
      </w:r>
    </w:p>
    <w:p w14:paraId="7DD9E688" w14:textId="77777777" w:rsidR="00200753" w:rsidRDefault="00200753" w:rsidP="00A443BB">
      <w:pPr>
        <w:pStyle w:val="af4"/>
        <w:numPr>
          <w:ilvl w:val="0"/>
          <w:numId w:val="135"/>
        </w:numPr>
      </w:pPr>
      <w:r>
        <w:t xml:space="preserve">Сооружения городской инфраструктуры.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478</w:t>
      </w:r>
      <w:r w:rsidRPr="00B21924">
        <w:t xml:space="preserve"> с.</w:t>
      </w:r>
    </w:p>
    <w:p w14:paraId="3748E47D" w14:textId="77777777" w:rsidR="008E1CC3" w:rsidRDefault="008E1CC3" w:rsidP="0090006A">
      <w:pPr>
        <w:pStyle w:val="52023"/>
      </w:pPr>
      <w:r w:rsidRPr="008E1CC3">
        <w:t>Анализ рыночной информации: Сельскохозяйственное использование</w:t>
      </w:r>
    </w:p>
    <w:p w14:paraId="3C15F215" w14:textId="77777777" w:rsidR="00155373" w:rsidRPr="00B21924" w:rsidRDefault="00155373" w:rsidP="00155373">
      <w:pPr>
        <w:rPr>
          <w:rFonts w:eastAsia="Times New Roman"/>
        </w:rPr>
      </w:pPr>
      <w:r w:rsidRPr="00B21924">
        <w:t xml:space="preserve">В недвижимости сельскохозяйственного назначения наблюдается большая разнородность и уникальность объектов, которые зачастую входят в состав имущественных комплексов, что делает невозможность проведения расчетов в рамках сравнительного подхода, поскольку количество объектов внутри каждой из подгрупп назначений слишком мало. </w:t>
      </w:r>
    </w:p>
    <w:p w14:paraId="30F4D35E" w14:textId="77777777" w:rsidR="00155373" w:rsidRPr="00B21924" w:rsidRDefault="00155373" w:rsidP="00155373">
      <w:r w:rsidRPr="00B21924">
        <w:t>Объекты недвижимости данного сегмента редко предлагаются на рынке к продаже и зачастую носят единичный характер. Чаще выступают в составе какого-либо имущественного комплекса. Имеющаяся рыночная информация о таких объектах не позволяет сделать корректные выводы о доле объекта капитального строительства в общей цене выставляемого на продажу коммерческого объекта.</w:t>
      </w:r>
    </w:p>
    <w:p w14:paraId="3B5D786B" w14:textId="77777777" w:rsidR="00155373" w:rsidRPr="00B21924" w:rsidRDefault="00155373" w:rsidP="00155373">
      <w:r w:rsidRPr="00B21924">
        <w:t xml:space="preserve">Следует также отметить тот факт, что большую часть объектов-аналогов использовать для построения корректной модели не представляется возможным. Связано это в первую очередь с тем, что по части объектов отсутствует информация по ряду ценообразующих факторов, таких как местоположение, класс конструктивной системы, текущее состояние и прочие. </w:t>
      </w:r>
    </w:p>
    <w:p w14:paraId="0BE16E5A" w14:textId="6949EA2F" w:rsidR="00155373" w:rsidRPr="00B21924" w:rsidRDefault="00155373" w:rsidP="00155373">
      <w:pPr>
        <w:rPr>
          <w:rFonts w:eastAsia="Times New Roman" w:cs="Times New Roman"/>
          <w:szCs w:val="24"/>
        </w:rPr>
      </w:pPr>
      <w:r w:rsidRPr="00B21924">
        <w:rPr>
          <w:rFonts w:eastAsia="Times New Roman" w:cs="Times New Roman"/>
          <w:szCs w:val="24"/>
        </w:rPr>
        <w:t>Репрезентативная база купли-продажи объектов данного назначения, содержащая необходимую информацию о характеристиках объекта капитального строительства, позволяющая сделать выводы о стоимости объекта, на дату оценки отсутствует.</w:t>
      </w:r>
    </w:p>
    <w:p w14:paraId="62531F20" w14:textId="77777777" w:rsidR="00155373" w:rsidRDefault="00155373" w:rsidP="00155373">
      <w:r w:rsidRPr="00B21924">
        <w:t>Анализ же уровня строительных затрат производился с использованием данных, представленных в следующих источниках:</w:t>
      </w:r>
    </w:p>
    <w:p w14:paraId="29DE03D1" w14:textId="77777777" w:rsidR="00155373" w:rsidRDefault="00155373" w:rsidP="00A443BB">
      <w:pPr>
        <w:pStyle w:val="af4"/>
        <w:numPr>
          <w:ilvl w:val="0"/>
          <w:numId w:val="136"/>
        </w:numPr>
      </w:pPr>
      <w:r>
        <w:t xml:space="preserve">Здания и сооружения агропромышленного комплекса.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698</w:t>
      </w:r>
      <w:r w:rsidRPr="00B21924">
        <w:t xml:space="preserve"> с.</w:t>
      </w:r>
    </w:p>
    <w:p w14:paraId="45451FB3" w14:textId="77777777" w:rsidR="00155373" w:rsidRDefault="00155373" w:rsidP="00A443BB">
      <w:pPr>
        <w:pStyle w:val="af4"/>
        <w:numPr>
          <w:ilvl w:val="0"/>
          <w:numId w:val="136"/>
        </w:numPr>
      </w:pPr>
      <w:r>
        <w:t xml:space="preserve">Промышленные здания.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1228</w:t>
      </w:r>
      <w:r w:rsidRPr="00B21924">
        <w:t xml:space="preserve"> с.</w:t>
      </w:r>
    </w:p>
    <w:p w14:paraId="07DDE767" w14:textId="77777777" w:rsidR="00155373" w:rsidRDefault="00155373" w:rsidP="00A443BB">
      <w:pPr>
        <w:pStyle w:val="af4"/>
        <w:numPr>
          <w:ilvl w:val="0"/>
          <w:numId w:val="136"/>
        </w:numPr>
      </w:pPr>
      <w:r>
        <w:t xml:space="preserve">Складские здания и сооружения. Укрупненные показатели стоимости строительства. </w:t>
      </w:r>
      <w:r w:rsidRPr="00B21924">
        <w:t>В уровне цен</w:t>
      </w:r>
      <w:r>
        <w:t xml:space="preserve"> Нижегородской области</w:t>
      </w:r>
      <w:r w:rsidRPr="00B21924">
        <w:t xml:space="preserve"> на 01.01.20</w:t>
      </w:r>
      <w:r>
        <w:t>23</w:t>
      </w:r>
      <w:r w:rsidRPr="00B21924">
        <w:t xml:space="preserve"> г., для условий строительства в </w:t>
      </w:r>
      <w:r>
        <w:t xml:space="preserve">Российской Федерации. </w:t>
      </w:r>
      <w:r w:rsidRPr="00B21924">
        <w:t>Серия «Справочник оценщика». – М.: ООО «КО-ИНВЕСТ</w:t>
      </w:r>
      <w:r>
        <w:t xml:space="preserve"> Опцион</w:t>
      </w:r>
      <w:r w:rsidRPr="00B21924">
        <w:t xml:space="preserve">», </w:t>
      </w:r>
      <w:r>
        <w:t>2023</w:t>
      </w:r>
      <w:r w:rsidRPr="00B21924">
        <w:t xml:space="preserve">. – </w:t>
      </w:r>
      <w:r>
        <w:t>476</w:t>
      </w:r>
      <w:r w:rsidRPr="00B21924">
        <w:t xml:space="preserve"> с.</w:t>
      </w:r>
    </w:p>
    <w:p w14:paraId="53A6ABB4" w14:textId="670317EF" w:rsidR="00155373" w:rsidRPr="008E1CC3" w:rsidRDefault="00155373" w:rsidP="00A443BB">
      <w:pPr>
        <w:pStyle w:val="af4"/>
        <w:numPr>
          <w:ilvl w:val="0"/>
          <w:numId w:val="136"/>
        </w:numPr>
      </w:pPr>
      <w:r w:rsidRPr="00914E02">
        <w:t>Общественные здания. Укрупненные показатели стоимости строительства. В уровне цен Нижегородской области на 01.01.2023 г., для условий строительства в Российской Федерации. Серия «Справочник оценщика». – М.: ООО «КО-ИНВЕСТ Опцион», 2023. – 766 с.</w:t>
      </w:r>
    </w:p>
    <w:p w14:paraId="027270BF" w14:textId="785300C2" w:rsidR="008E1CC3" w:rsidRDefault="008E1CC3" w:rsidP="00057C08">
      <w:pPr>
        <w:pStyle w:val="220230"/>
        <w:rPr>
          <w:lang w:eastAsia="ru-RU"/>
        </w:rPr>
      </w:pPr>
      <w:bookmarkStart w:id="49" w:name="_Toc141482208"/>
      <w:r w:rsidRPr="008E1CC3">
        <w:rPr>
          <w:lang w:eastAsia="ru-RU"/>
        </w:rPr>
        <w:t>Описание и обоснование подходов к выбору объекта недвиж</w:t>
      </w:r>
      <w:r w:rsidR="00830698">
        <w:rPr>
          <w:lang w:eastAsia="ru-RU"/>
        </w:rPr>
        <w:t xml:space="preserve">имости, основные </w:t>
      </w:r>
      <w:proofErr w:type="gramStart"/>
      <w:r w:rsidR="00830698">
        <w:rPr>
          <w:lang w:eastAsia="ru-RU"/>
        </w:rPr>
        <w:t xml:space="preserve">характеристики </w:t>
      </w:r>
      <w:r w:rsidRPr="008E1CC3">
        <w:rPr>
          <w:lang w:eastAsia="ru-RU"/>
        </w:rPr>
        <w:t>вида</w:t>
      </w:r>
      <w:proofErr w:type="gramEnd"/>
      <w:r w:rsidRPr="008E1CC3">
        <w:rPr>
          <w:lang w:eastAsia="ru-RU"/>
        </w:rPr>
        <w:t xml:space="preserve"> использования которого</w:t>
      </w:r>
      <w:r w:rsidR="00C0154A">
        <w:rPr>
          <w:lang w:eastAsia="ru-RU"/>
        </w:rPr>
        <w:t xml:space="preserve"> </w:t>
      </w:r>
      <w:r w:rsidRPr="008E1CC3">
        <w:rPr>
          <w:lang w:eastAsia="ru-RU"/>
        </w:rPr>
        <w:t>соответствуют спросу и предложению в соответствующем сегменте рынка, в целях проведения оценочного зонирования</w:t>
      </w:r>
      <w:bookmarkEnd w:id="49"/>
    </w:p>
    <w:p w14:paraId="06965A59" w14:textId="77777777" w:rsidR="00830698" w:rsidRDefault="00830698" w:rsidP="00830698">
      <w:pPr>
        <w:spacing w:before="240"/>
      </w:pPr>
      <w:r>
        <w:t>В соответствии с п. 33 Указаний в процессе определения кадастровой стоимости зданий, помещений, сооружений, объектов незавершенного строительства, машино-мест, Исполнителем проводится оценочное зонирование, предусматривающее разделение территории, на которой проводится государственная кадастровая оценка, на ценовые зоны. Оценочное зонирование проводится только в отношении тех сегментов рынка недвижимости, по которым существует достаточная рыночная информация.</w:t>
      </w:r>
    </w:p>
    <w:p w14:paraId="5114CF10" w14:textId="77777777" w:rsidR="00830698" w:rsidRDefault="00830698" w:rsidP="00830698">
      <w:r>
        <w:t>Целью оценочного зонирования является представление в графическом и семантическом виде информации о сложившейся на дату определения кадастровой стоимости ситуации в различных сегментах рынка недвижимости, представленных в конкретных ценовых зонах.</w:t>
      </w:r>
    </w:p>
    <w:p w14:paraId="265884A3" w14:textId="22DE2A52" w:rsidR="00830698" w:rsidRDefault="00830698" w:rsidP="00830698">
      <w:r>
        <w:t>По итогам оценочного зонирования устанавливаются ценовые зоны и удельные показатели средних рыночных цен и величин затрат на создание объектов недвижимости в расчете на единицу площади, объема, иной характеристики типовых объектов недвижимости в ценовых зонах в разрезе видов использования.</w:t>
      </w:r>
    </w:p>
    <w:p w14:paraId="01AD8E38" w14:textId="636EAE90" w:rsidR="0076359D" w:rsidRDefault="0076359D" w:rsidP="0076359D">
      <w:r>
        <w:t>В соответствии с п. 36. Методических указаний определено, что ценовая зона – это часть территории, в границах которой определены близкие по значению удельные показатели средних рыночных цен типовых объектов недвижимости.</w:t>
      </w:r>
    </w:p>
    <w:p w14:paraId="49B098F1" w14:textId="7A35A9D8" w:rsidR="0076359D" w:rsidRDefault="0076359D" w:rsidP="0076359D">
      <w:r>
        <w:t>Типовой объект недвижимости является объектом недвижимости, основные физические характеристики, а также местоположение в границах ценовой зоны, вид использования, площадь, объем, расположение относительно транспортных коммуникаций, наличие подключения к объектам инженерной инфраструктуры, состояние и возраст основных зданий и сооружений для типового объекта недвижимости должны быть описаны с учетом состояния соответствующего сегмента рынка на основе рыночной информации и информации по сделкам (предложениям) с аналогичными объектами недвижимости на соответствующей территории.</w:t>
      </w:r>
    </w:p>
    <w:p w14:paraId="315E6EA3" w14:textId="4C6167A5" w:rsidR="0076359D" w:rsidRDefault="0076359D" w:rsidP="0076359D">
      <w:r w:rsidRPr="0076359D">
        <w:t xml:space="preserve">Для проведения оценочного зонирования Исполнителем, помимо рыночной информации, так же использовались карты градостроительного зонирования территории Правил землепользования и застройки, установленных на территории муниципальных образований </w:t>
      </w:r>
      <w:r>
        <w:t>Нижегородской</w:t>
      </w:r>
      <w:r w:rsidRPr="0076359D">
        <w:t xml:space="preserve"> области на дату определения кадастровой стоимости и сами Правила землепользования и застройки, отражающие административно-территориальное деление, границы населенных пунктов, сведения об утвержденных документах территориального планирования и правилах землепользования и застройки, сведения о территориальных зонах, территориях общего пользования, в том числе дорожно-транспортной инфраструктуре. </w:t>
      </w:r>
    </w:p>
    <w:p w14:paraId="44AA7436" w14:textId="214505EA" w:rsidR="00EB60BF" w:rsidRDefault="00EB60BF" w:rsidP="00EB60BF">
      <w:pPr>
        <w:spacing w:after="0"/>
        <w:ind w:firstLine="709"/>
      </w:pPr>
      <w:r>
        <w:rPr>
          <w:szCs w:val="24"/>
        </w:rPr>
        <w:t>В ходе проведения анализа рынка было выявлено достаточное количество предложений о продаже жилых помещений (квартир), отнесенных к сегменту «</w:t>
      </w:r>
      <w:r>
        <w:rPr>
          <w:bCs/>
          <w:szCs w:val="24"/>
        </w:rPr>
        <w:t>Жилая застройка (среднеэтажная и многоэтажная)</w:t>
      </w:r>
      <w:r>
        <w:rPr>
          <w:szCs w:val="24"/>
        </w:rPr>
        <w:t>». Таким образом, Исполнитель пришел к выводу о полноте и достаточности, а также качеству собранной информации для проведения оценочного зонирования для данной группы объектов недвижимости. Наибольшее количество предложений к продаже было зафиксировано в г</w:t>
      </w:r>
      <w:r w:rsidR="00C66171" w:rsidRPr="00C66171">
        <w:rPr>
          <w:szCs w:val="24"/>
        </w:rPr>
        <w:t>.</w:t>
      </w:r>
      <w:r w:rsidRPr="00C66171">
        <w:rPr>
          <w:szCs w:val="24"/>
        </w:rPr>
        <w:t xml:space="preserve"> Нижний Новгород, </w:t>
      </w:r>
      <w:r w:rsidR="00C66171">
        <w:t>г. Дзержинск, г. Бор, г. Кстово, г. Саров, г. Арзамас.</w:t>
      </w:r>
      <w:r>
        <w:rPr>
          <w:szCs w:val="24"/>
        </w:rPr>
        <w:t xml:space="preserve"> В данных муниципальных образованиях можно отметь наибольшее количество ценовых зон.</w:t>
      </w:r>
    </w:p>
    <w:p w14:paraId="48CB91F0" w14:textId="6FEC46E4" w:rsidR="00EB60BF" w:rsidRDefault="00EB60BF" w:rsidP="0076359D">
      <w:pPr>
        <w:rPr>
          <w:szCs w:val="24"/>
        </w:rPr>
      </w:pPr>
      <w:r>
        <w:rPr>
          <w:szCs w:val="24"/>
        </w:rPr>
        <w:t>Для районов</w:t>
      </w:r>
      <w:r w:rsidR="00C66171">
        <w:rPr>
          <w:szCs w:val="24"/>
        </w:rPr>
        <w:t>, в которых отсутствуют предложения к продаже объектов,</w:t>
      </w:r>
      <w:r>
        <w:rPr>
          <w:szCs w:val="24"/>
        </w:rPr>
        <w:t xml:space="preserve"> установить диапазон рыночных цен не представляется возможным. В таких случаях Указаниями регламентирован порядок определения ценовой зоны. Если установление средних цен в конкретной ценовой зоне не может быть проведено в силу значительного диапазона рыночных цен, для данной зоны может быть обозначен наиболее вероятный интервал цен.</w:t>
      </w:r>
    </w:p>
    <w:p w14:paraId="199FBE17" w14:textId="27992AA8" w:rsidR="00EB60BF" w:rsidRDefault="00EB60BF" w:rsidP="00BA7CD4">
      <w:r w:rsidRPr="00EB60BF">
        <w:t xml:space="preserve">При полном отсутствии рыночных данных или их недостаточности Исполнитель исходил из допущения, что для такого рода случаев существует возможность экстраполяции результатов, полученных для районов, по которым были определены ценовые зоны. Экстраполяция производилась с учетом ряда факторов косвенно влияющих на возникновение спроса в данном сегменте недвижимого имущества. К таким факторам можно отнести развитость района по уровню социально-экономического развития, удаленность от областного центра – г. </w:t>
      </w:r>
      <w:r>
        <w:t xml:space="preserve">Нижний Новгород. </w:t>
      </w:r>
      <w:r w:rsidRPr="00EB60BF">
        <w:t>Совокупность данных факторов, влияющих на ценообразование, отражает конъюнктуру рынка, сложившуюся в данном районе и является предпосылкой для формирования спроса.</w:t>
      </w:r>
    </w:p>
    <w:p w14:paraId="65376D09" w14:textId="4685DC84" w:rsidR="00BB1432" w:rsidRDefault="00BB1432" w:rsidP="00BA7CD4">
      <w:r w:rsidRPr="00BA7CD4">
        <w:t>Далее представлено наглядное деление территории Нижегородской области на зоны в разрезе муниципальных и городских округов</w:t>
      </w:r>
      <w:r w:rsidR="00415F7F">
        <w:t>, на основании социально-экономических показателей, а также информации о рынке объектов недвижимости</w:t>
      </w:r>
      <w:r w:rsidR="00BA7CD4" w:rsidRPr="00BA7CD4">
        <w:t>:</w:t>
      </w:r>
    </w:p>
    <w:p w14:paraId="49D7B2D8" w14:textId="77777777" w:rsidR="00FE5970" w:rsidRDefault="00FE5970" w:rsidP="00FE5970">
      <w:pPr>
        <w:jc w:val="center"/>
        <w:rPr>
          <w:rFonts w:cs="Times New Roman"/>
          <w:b/>
          <w:sz w:val="28"/>
          <w:szCs w:val="28"/>
        </w:rPr>
        <w:sectPr w:rsidR="00FE5970" w:rsidSect="00BC57E1">
          <w:pgSz w:w="11906" w:h="16838"/>
          <w:pgMar w:top="1134" w:right="851" w:bottom="1134" w:left="1701" w:header="709" w:footer="709" w:gutter="0"/>
          <w:cols w:space="708"/>
          <w:titlePg/>
          <w:docGrid w:linePitch="360"/>
        </w:sectPr>
      </w:pPr>
    </w:p>
    <w:p w14:paraId="1E028166" w14:textId="019A2641" w:rsidR="00B67D49" w:rsidRDefault="00C0154A" w:rsidP="00B67D49">
      <w:pPr>
        <w:keepNext/>
        <w:spacing w:after="0"/>
        <w:ind w:firstLine="0"/>
      </w:pPr>
      <w:r>
        <w:rPr>
          <w:noProof/>
          <w:lang w:eastAsia="ru-RU"/>
        </w:rPr>
        <mc:AlternateContent>
          <mc:Choice Requires="wps">
            <w:drawing>
              <wp:anchor distT="0" distB="0" distL="114300" distR="114300" simplePos="0" relativeHeight="251667456" behindDoc="0" locked="0" layoutInCell="1" allowOverlap="1" wp14:anchorId="22A5AC39" wp14:editId="26030D21">
                <wp:simplePos x="0" y="0"/>
                <wp:positionH relativeFrom="column">
                  <wp:posOffset>4140200</wp:posOffset>
                </wp:positionH>
                <wp:positionV relativeFrom="paragraph">
                  <wp:posOffset>5800725</wp:posOffset>
                </wp:positionV>
                <wp:extent cx="1897811" cy="1838960"/>
                <wp:effectExtent l="0" t="0" r="45720" b="66040"/>
                <wp:wrapNone/>
                <wp:docPr id="100" name="Скругленный прямоугольник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7811" cy="1838960"/>
                        </a:xfrm>
                        <a:prstGeom prst="roundRect">
                          <a:avLst>
                            <a:gd name="adj" fmla="val 16667"/>
                          </a:avLst>
                        </a:prstGeom>
                        <a:gradFill rotWithShape="1">
                          <a:gsLst>
                            <a:gs pos="0">
                              <a:srgbClr val="93B1E1"/>
                            </a:gs>
                            <a:gs pos="50000">
                              <a:srgbClr val="BECEEB"/>
                            </a:gs>
                            <a:gs pos="100000">
                              <a:srgbClr val="E0E7F4"/>
                            </a:gs>
                          </a:gsLst>
                          <a:lin ang="10800000" scaled="1"/>
                        </a:gradFill>
                        <a:ln w="12700">
                          <a:solidFill>
                            <a:srgbClr val="5B9BD5">
                              <a:lumMod val="60000"/>
                              <a:lumOff val="40000"/>
                            </a:srgbClr>
                          </a:solidFill>
                          <a:round/>
                          <a:headEnd/>
                          <a:tailEnd/>
                        </a:ln>
                        <a:effectLst>
                          <a:outerShdw dist="28398" dir="3806097" algn="ctr" rotWithShape="0">
                            <a:srgbClr val="4472C4">
                              <a:lumMod val="50000"/>
                              <a:lumOff val="0"/>
                            </a:srgbClr>
                          </a:outerShdw>
                        </a:effectLst>
                      </wps:spPr>
                      <wps:txbx>
                        <w:txbxContent>
                          <w:p w14:paraId="4F2B7F2C" w14:textId="77777777" w:rsidR="00D609FD" w:rsidRPr="00FE5970" w:rsidRDefault="00D609FD" w:rsidP="00FE5970">
                            <w:pPr>
                              <w:spacing w:after="0"/>
                              <w:ind w:firstLine="0"/>
                              <w:rPr>
                                <w:rFonts w:cs="Times New Roman"/>
                                <w:b/>
                                <w:sz w:val="20"/>
                                <w:szCs w:val="20"/>
                              </w:rPr>
                            </w:pPr>
                            <w:r w:rsidRPr="00FE5970">
                              <w:rPr>
                                <w:rFonts w:cs="Times New Roman"/>
                                <w:b/>
                                <w:sz w:val="20"/>
                                <w:szCs w:val="20"/>
                              </w:rPr>
                              <w:t>Ценовая зона 4</w:t>
                            </w:r>
                          </w:p>
                          <w:p w14:paraId="52BA9BA4"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Володарский</w:t>
                            </w:r>
                          </w:p>
                          <w:p w14:paraId="5BF1C88E"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Дивеевский</w:t>
                            </w:r>
                          </w:p>
                          <w:p w14:paraId="65A7D197" w14:textId="77777777" w:rsidR="00D609FD" w:rsidRPr="00FE5970" w:rsidRDefault="00D609FD" w:rsidP="00FE5970">
                            <w:pPr>
                              <w:spacing w:after="0"/>
                              <w:ind w:firstLine="0"/>
                              <w:rPr>
                                <w:rFonts w:cs="Times New Roman"/>
                                <w:sz w:val="20"/>
                                <w:szCs w:val="20"/>
                              </w:rPr>
                            </w:pPr>
                            <w:r w:rsidRPr="00FE5970">
                              <w:rPr>
                                <w:rFonts w:cs="Times New Roman"/>
                                <w:sz w:val="20"/>
                                <w:szCs w:val="20"/>
                              </w:rPr>
                              <w:t>го Кулебаки</w:t>
                            </w:r>
                          </w:p>
                          <w:p w14:paraId="72207E2C"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Лысковский</w:t>
                            </w:r>
                          </w:p>
                          <w:p w14:paraId="63954289" w14:textId="77777777" w:rsidR="00D609FD" w:rsidRPr="00FE5970" w:rsidRDefault="00D609FD" w:rsidP="00FE5970">
                            <w:pPr>
                              <w:spacing w:after="0"/>
                              <w:ind w:firstLine="0"/>
                              <w:rPr>
                                <w:rFonts w:cs="Times New Roman"/>
                                <w:sz w:val="20"/>
                                <w:szCs w:val="20"/>
                              </w:rPr>
                            </w:pPr>
                            <w:r w:rsidRPr="00FE5970">
                              <w:rPr>
                                <w:rFonts w:cs="Times New Roman"/>
                                <w:sz w:val="20"/>
                                <w:szCs w:val="20"/>
                              </w:rPr>
                              <w:t>го Семенов</w:t>
                            </w:r>
                          </w:p>
                          <w:p w14:paraId="702678FA" w14:textId="77777777" w:rsidR="00D609FD" w:rsidRPr="00FE5970" w:rsidRDefault="00D609FD" w:rsidP="00FE5970">
                            <w:pPr>
                              <w:spacing w:after="0"/>
                              <w:ind w:firstLine="0"/>
                              <w:rPr>
                                <w:rFonts w:cs="Times New Roman"/>
                                <w:sz w:val="20"/>
                                <w:szCs w:val="20"/>
                              </w:rPr>
                            </w:pPr>
                            <w:r w:rsidRPr="00FE5970">
                              <w:rPr>
                                <w:rFonts w:cs="Times New Roman"/>
                                <w:sz w:val="20"/>
                                <w:szCs w:val="20"/>
                              </w:rPr>
                              <w:t>го Чкаловск</w:t>
                            </w:r>
                          </w:p>
                          <w:p w14:paraId="0EFC0EA7" w14:textId="62BEDC52" w:rsidR="00D609FD" w:rsidRPr="00FE5970" w:rsidRDefault="00D609FD" w:rsidP="00E3268A">
                            <w:pPr>
                              <w:spacing w:before="240"/>
                              <w:ind w:firstLine="0"/>
                              <w:rPr>
                                <w:rFonts w:cs="Times New Roman"/>
                                <w:sz w:val="20"/>
                                <w:szCs w:val="20"/>
                              </w:rPr>
                            </w:pPr>
                            <w:r>
                              <w:rPr>
                                <w:rFonts w:cs="Times New Roman"/>
                                <w:sz w:val="20"/>
                                <w:szCs w:val="20"/>
                              </w:rPr>
                              <w:t>Средний уровень стоимости 1 кв.м – 34 000 руб./кв.м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A5AC39" id="Скругленный прямоугольник 100" o:spid="_x0000_s1026" style="position:absolute;left:0;text-align:left;margin-left:326pt;margin-top:456.75pt;width:149.45pt;height:144.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" fillcolor="#93b1e1" strokecolor="#9dc3e6" strokeweight="1pt">
                <v:fill color2="#e0e7f4" rotate="t" angle="270" colors="0 #93b1e1;.5 #beceeb;1 #e0e7f4" focus="100%" type="gradient"/>
                <v:shadow on="t" color="#203864" offset="1pt"/>
                <v:textbox>
                  <w:txbxContent>
                    <w:p w14:paraId="4F2B7F2C" w14:textId="77777777" w:rsidR="00D609FD" w:rsidRPr="00FE5970" w:rsidRDefault="00D609FD" w:rsidP="00FE5970">
                      <w:pPr>
                        <w:spacing w:after="0"/>
                        <w:ind w:firstLine="0"/>
                        <w:rPr>
                          <w:rFonts w:cs="Times New Roman"/>
                          <w:b/>
                          <w:sz w:val="20"/>
                          <w:szCs w:val="20"/>
                        </w:rPr>
                      </w:pPr>
                      <w:r w:rsidRPr="00FE5970">
                        <w:rPr>
                          <w:rFonts w:cs="Times New Roman"/>
                          <w:b/>
                          <w:sz w:val="20"/>
                          <w:szCs w:val="20"/>
                        </w:rPr>
                        <w:t>Ценовая зона 4</w:t>
                      </w:r>
                    </w:p>
                    <w:p w14:paraId="52BA9BA4"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Володарский</w:t>
                      </w:r>
                    </w:p>
                    <w:p w14:paraId="5BF1C88E"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Дивеевский</w:t>
                      </w:r>
                    </w:p>
                    <w:p w14:paraId="65A7D197" w14:textId="77777777" w:rsidR="00D609FD" w:rsidRPr="00FE5970" w:rsidRDefault="00D609FD" w:rsidP="00FE5970">
                      <w:pPr>
                        <w:spacing w:after="0"/>
                        <w:ind w:firstLine="0"/>
                        <w:rPr>
                          <w:rFonts w:cs="Times New Roman"/>
                          <w:sz w:val="20"/>
                          <w:szCs w:val="20"/>
                        </w:rPr>
                      </w:pPr>
                      <w:r w:rsidRPr="00FE5970">
                        <w:rPr>
                          <w:rFonts w:cs="Times New Roman"/>
                          <w:sz w:val="20"/>
                          <w:szCs w:val="20"/>
                        </w:rPr>
                        <w:t>го Кулебаки</w:t>
                      </w:r>
                    </w:p>
                    <w:p w14:paraId="72207E2C"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Лысковский</w:t>
                      </w:r>
                    </w:p>
                    <w:p w14:paraId="63954289" w14:textId="77777777" w:rsidR="00D609FD" w:rsidRPr="00FE5970" w:rsidRDefault="00D609FD" w:rsidP="00FE5970">
                      <w:pPr>
                        <w:spacing w:after="0"/>
                        <w:ind w:firstLine="0"/>
                        <w:rPr>
                          <w:rFonts w:cs="Times New Roman"/>
                          <w:sz w:val="20"/>
                          <w:szCs w:val="20"/>
                        </w:rPr>
                      </w:pPr>
                      <w:r w:rsidRPr="00FE5970">
                        <w:rPr>
                          <w:rFonts w:cs="Times New Roman"/>
                          <w:sz w:val="20"/>
                          <w:szCs w:val="20"/>
                        </w:rPr>
                        <w:t>го Семенов</w:t>
                      </w:r>
                    </w:p>
                    <w:p w14:paraId="702678FA" w14:textId="77777777" w:rsidR="00D609FD" w:rsidRPr="00FE5970" w:rsidRDefault="00D609FD" w:rsidP="00FE5970">
                      <w:pPr>
                        <w:spacing w:after="0"/>
                        <w:ind w:firstLine="0"/>
                        <w:rPr>
                          <w:rFonts w:cs="Times New Roman"/>
                          <w:sz w:val="20"/>
                          <w:szCs w:val="20"/>
                        </w:rPr>
                      </w:pPr>
                      <w:r w:rsidRPr="00FE5970">
                        <w:rPr>
                          <w:rFonts w:cs="Times New Roman"/>
                          <w:sz w:val="20"/>
                          <w:szCs w:val="20"/>
                        </w:rPr>
                        <w:t>го Чкаловск</w:t>
                      </w:r>
                    </w:p>
                    <w:p w14:paraId="0EFC0EA7" w14:textId="62BEDC52" w:rsidR="00D609FD" w:rsidRPr="00FE5970" w:rsidRDefault="00D609FD" w:rsidP="00E3268A">
                      <w:pPr>
                        <w:spacing w:before="240"/>
                        <w:ind w:firstLine="0"/>
                        <w:rPr>
                          <w:rFonts w:cs="Times New Roman"/>
                          <w:sz w:val="20"/>
                          <w:szCs w:val="20"/>
                        </w:rPr>
                      </w:pPr>
                      <w:r>
                        <w:rPr>
                          <w:rFonts w:cs="Times New Roman"/>
                          <w:sz w:val="20"/>
                          <w:szCs w:val="20"/>
                        </w:rPr>
                        <w:t>Средний уровень стоимости 1 кв.м – 34 000 руб./кв.м</w:t>
                      </w:r>
                    </w:p>
                  </w:txbxContent>
                </v:textbox>
              </v:roundrect>
            </w:pict>
          </mc:Fallback>
        </mc:AlternateContent>
      </w:r>
      <w:r>
        <w:rPr>
          <w:noProof/>
          <w:lang w:eastAsia="ru-RU"/>
        </w:rPr>
        <mc:AlternateContent>
          <mc:Choice Requires="wps">
            <w:drawing>
              <wp:anchor distT="0" distB="0" distL="114300" distR="114300" simplePos="0" relativeHeight="251666432" behindDoc="0" locked="0" layoutInCell="1" allowOverlap="1" wp14:anchorId="1ADD51DC" wp14:editId="7DA882E7">
                <wp:simplePos x="0" y="0"/>
                <wp:positionH relativeFrom="margin">
                  <wp:posOffset>4345305</wp:posOffset>
                </wp:positionH>
                <wp:positionV relativeFrom="paragraph">
                  <wp:posOffset>2971800</wp:posOffset>
                </wp:positionV>
                <wp:extent cx="1926805" cy="1725283"/>
                <wp:effectExtent l="0" t="0" r="35560" b="66040"/>
                <wp:wrapNone/>
                <wp:docPr id="103" name="Скругленный 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6805" cy="1725283"/>
                        </a:xfrm>
                        <a:prstGeom prst="roundRect">
                          <a:avLst>
                            <a:gd name="adj" fmla="val 16667"/>
                          </a:avLst>
                        </a:prstGeom>
                        <a:gradFill flip="none" rotWithShape="1">
                          <a:gsLst>
                            <a:gs pos="0">
                              <a:srgbClr val="ED7D31">
                                <a:lumMod val="60000"/>
                                <a:lumOff val="40000"/>
                                <a:tint val="66000"/>
                                <a:satMod val="160000"/>
                              </a:srgbClr>
                            </a:gs>
                            <a:gs pos="50000">
                              <a:srgbClr val="ED7D31">
                                <a:lumMod val="60000"/>
                                <a:lumOff val="40000"/>
                                <a:tint val="44500"/>
                                <a:satMod val="160000"/>
                              </a:srgbClr>
                            </a:gs>
                            <a:gs pos="100000">
                              <a:srgbClr val="ED7D31">
                                <a:lumMod val="60000"/>
                                <a:lumOff val="40000"/>
                                <a:tint val="23500"/>
                                <a:satMod val="160000"/>
                              </a:srgbClr>
                            </a:gs>
                          </a:gsLst>
                          <a:lin ang="10800000" scaled="1"/>
                          <a:tileRect/>
                        </a:gradFill>
                        <a:ln w="12700">
                          <a:solidFill>
                            <a:srgbClr val="ED7D31">
                              <a:lumMod val="40000"/>
                              <a:lumOff val="60000"/>
                            </a:srgbClr>
                          </a:solidFill>
                          <a:round/>
                          <a:headEnd/>
                          <a:tailEnd/>
                        </a:ln>
                        <a:effectLst>
                          <a:outerShdw dist="28398" dir="3806097" algn="ctr" rotWithShape="0">
                            <a:srgbClr val="70AD47">
                              <a:lumMod val="50000"/>
                              <a:lumOff val="0"/>
                            </a:srgbClr>
                          </a:outerShdw>
                        </a:effectLst>
                      </wps:spPr>
                      <wps:txbx>
                        <w:txbxContent>
                          <w:p w14:paraId="13A1798D" w14:textId="77777777" w:rsidR="00D609FD" w:rsidRPr="00FE5970" w:rsidRDefault="00D609FD" w:rsidP="00FE5970">
                            <w:pPr>
                              <w:spacing w:after="0"/>
                              <w:ind w:firstLine="0"/>
                              <w:rPr>
                                <w:rFonts w:cs="Times New Roman"/>
                                <w:b/>
                                <w:sz w:val="20"/>
                                <w:szCs w:val="20"/>
                              </w:rPr>
                            </w:pPr>
                            <w:r w:rsidRPr="00FE5970">
                              <w:rPr>
                                <w:rFonts w:cs="Times New Roman"/>
                                <w:b/>
                                <w:sz w:val="20"/>
                                <w:szCs w:val="20"/>
                              </w:rPr>
                              <w:t>Ценовая зона 2</w:t>
                            </w:r>
                          </w:p>
                          <w:p w14:paraId="34C0DC48" w14:textId="77777777" w:rsidR="00D609FD" w:rsidRPr="00FE5970" w:rsidRDefault="00D609FD" w:rsidP="00FE5970">
                            <w:pPr>
                              <w:spacing w:after="0"/>
                              <w:ind w:firstLine="0"/>
                              <w:rPr>
                                <w:rFonts w:cs="Times New Roman"/>
                                <w:sz w:val="20"/>
                                <w:szCs w:val="20"/>
                              </w:rPr>
                            </w:pPr>
                            <w:r w:rsidRPr="00FE5970">
                              <w:rPr>
                                <w:rFonts w:cs="Times New Roman"/>
                                <w:sz w:val="20"/>
                                <w:szCs w:val="20"/>
                              </w:rPr>
                              <w:t xml:space="preserve">го Арзамас </w:t>
                            </w:r>
                          </w:p>
                          <w:p w14:paraId="65CF89A0" w14:textId="77777777" w:rsidR="00D609FD" w:rsidRPr="00FE5970" w:rsidRDefault="00D609FD" w:rsidP="00FE5970">
                            <w:pPr>
                              <w:spacing w:after="0"/>
                              <w:ind w:firstLine="0"/>
                              <w:rPr>
                                <w:rFonts w:cs="Times New Roman"/>
                                <w:sz w:val="20"/>
                                <w:szCs w:val="20"/>
                              </w:rPr>
                            </w:pPr>
                            <w:r w:rsidRPr="00FE5970">
                              <w:rPr>
                                <w:rFonts w:cs="Times New Roman"/>
                                <w:sz w:val="20"/>
                                <w:szCs w:val="20"/>
                              </w:rPr>
                              <w:t>го Бор</w:t>
                            </w:r>
                          </w:p>
                          <w:p w14:paraId="65DFA64D" w14:textId="77777777" w:rsidR="00D609FD" w:rsidRPr="00FE5970" w:rsidRDefault="00D609FD" w:rsidP="00FE5970">
                            <w:pPr>
                              <w:spacing w:after="0"/>
                              <w:ind w:firstLine="0"/>
                              <w:rPr>
                                <w:rFonts w:cs="Times New Roman"/>
                                <w:sz w:val="20"/>
                                <w:szCs w:val="20"/>
                              </w:rPr>
                            </w:pPr>
                            <w:r w:rsidRPr="00FE5970">
                              <w:rPr>
                                <w:rFonts w:cs="Times New Roman"/>
                                <w:sz w:val="20"/>
                                <w:szCs w:val="20"/>
                              </w:rPr>
                              <w:t>го Дзержинск</w:t>
                            </w:r>
                          </w:p>
                          <w:p w14:paraId="4FFBB662"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Кстовский</w:t>
                            </w:r>
                          </w:p>
                          <w:p w14:paraId="0690A259" w14:textId="77777777" w:rsidR="00D609FD" w:rsidRPr="00FE5970" w:rsidRDefault="00D609FD" w:rsidP="00FE5970">
                            <w:pPr>
                              <w:spacing w:after="0"/>
                              <w:ind w:firstLine="0"/>
                              <w:rPr>
                                <w:rFonts w:cs="Times New Roman"/>
                                <w:sz w:val="20"/>
                                <w:szCs w:val="20"/>
                              </w:rPr>
                            </w:pPr>
                            <w:r w:rsidRPr="00FE5970">
                              <w:rPr>
                                <w:rFonts w:cs="Times New Roman"/>
                                <w:sz w:val="20"/>
                                <w:szCs w:val="20"/>
                              </w:rPr>
                              <w:t>ЗАТО Саров</w:t>
                            </w:r>
                          </w:p>
                          <w:p w14:paraId="75B0F484" w14:textId="0CD05079" w:rsidR="00D609FD" w:rsidRPr="00FE5970" w:rsidRDefault="00D609FD" w:rsidP="00D64374">
                            <w:pPr>
                              <w:spacing w:before="240"/>
                              <w:ind w:firstLine="0"/>
                              <w:rPr>
                                <w:rFonts w:cs="Times New Roman"/>
                                <w:sz w:val="20"/>
                                <w:szCs w:val="20"/>
                              </w:rPr>
                            </w:pPr>
                            <w:r>
                              <w:rPr>
                                <w:rFonts w:cs="Times New Roman"/>
                                <w:sz w:val="20"/>
                                <w:szCs w:val="20"/>
                              </w:rPr>
                              <w:t>Средний уровень стоимости 1 кв.м – 60 000 руб./кв.м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DD51DC" id="Скругленный прямоугольник 103" o:spid="_x0000_s1027" style="position:absolute;left:0;text-align:left;margin-left:342.15pt;margin-top:234pt;width:151.7pt;height:135.8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" fillcolor="#ffcaa7" strokecolor="#f8cbad" strokeweight="1pt">
                <v:fill color2="#ffeee4" rotate="t" angle="270" colors="0 #ffcaa7;.5 #ffddc8;1 #ffeee4" focus="100%" type="gradient"/>
                <v:shadow on="t" color="#385723" offset="1pt"/>
                <v:textbox>
                  <w:txbxContent>
                    <w:p w14:paraId="13A1798D" w14:textId="77777777" w:rsidR="00D609FD" w:rsidRPr="00FE5970" w:rsidRDefault="00D609FD" w:rsidP="00FE5970">
                      <w:pPr>
                        <w:spacing w:after="0"/>
                        <w:ind w:firstLine="0"/>
                        <w:rPr>
                          <w:rFonts w:cs="Times New Roman"/>
                          <w:b/>
                          <w:sz w:val="20"/>
                          <w:szCs w:val="20"/>
                        </w:rPr>
                      </w:pPr>
                      <w:r w:rsidRPr="00FE5970">
                        <w:rPr>
                          <w:rFonts w:cs="Times New Roman"/>
                          <w:b/>
                          <w:sz w:val="20"/>
                          <w:szCs w:val="20"/>
                        </w:rPr>
                        <w:t>Ценовая зона 2</w:t>
                      </w:r>
                    </w:p>
                    <w:p w14:paraId="34C0DC48" w14:textId="77777777" w:rsidR="00D609FD" w:rsidRPr="00FE5970" w:rsidRDefault="00D609FD" w:rsidP="00FE5970">
                      <w:pPr>
                        <w:spacing w:after="0"/>
                        <w:ind w:firstLine="0"/>
                        <w:rPr>
                          <w:rFonts w:cs="Times New Roman"/>
                          <w:sz w:val="20"/>
                          <w:szCs w:val="20"/>
                        </w:rPr>
                      </w:pPr>
                      <w:r w:rsidRPr="00FE5970">
                        <w:rPr>
                          <w:rFonts w:cs="Times New Roman"/>
                          <w:sz w:val="20"/>
                          <w:szCs w:val="20"/>
                        </w:rPr>
                        <w:t xml:space="preserve">го Арзамас </w:t>
                      </w:r>
                    </w:p>
                    <w:p w14:paraId="65CF89A0" w14:textId="77777777" w:rsidR="00D609FD" w:rsidRPr="00FE5970" w:rsidRDefault="00D609FD" w:rsidP="00FE5970">
                      <w:pPr>
                        <w:spacing w:after="0"/>
                        <w:ind w:firstLine="0"/>
                        <w:rPr>
                          <w:rFonts w:cs="Times New Roman"/>
                          <w:sz w:val="20"/>
                          <w:szCs w:val="20"/>
                        </w:rPr>
                      </w:pPr>
                      <w:r w:rsidRPr="00FE5970">
                        <w:rPr>
                          <w:rFonts w:cs="Times New Roman"/>
                          <w:sz w:val="20"/>
                          <w:szCs w:val="20"/>
                        </w:rPr>
                        <w:t>го Бор</w:t>
                      </w:r>
                    </w:p>
                    <w:p w14:paraId="65DFA64D" w14:textId="77777777" w:rsidR="00D609FD" w:rsidRPr="00FE5970" w:rsidRDefault="00D609FD" w:rsidP="00FE5970">
                      <w:pPr>
                        <w:spacing w:after="0"/>
                        <w:ind w:firstLine="0"/>
                        <w:rPr>
                          <w:rFonts w:cs="Times New Roman"/>
                          <w:sz w:val="20"/>
                          <w:szCs w:val="20"/>
                        </w:rPr>
                      </w:pPr>
                      <w:r w:rsidRPr="00FE5970">
                        <w:rPr>
                          <w:rFonts w:cs="Times New Roman"/>
                          <w:sz w:val="20"/>
                          <w:szCs w:val="20"/>
                        </w:rPr>
                        <w:t>го Дзержинск</w:t>
                      </w:r>
                    </w:p>
                    <w:p w14:paraId="4FFBB662"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Кстовский</w:t>
                      </w:r>
                    </w:p>
                    <w:p w14:paraId="0690A259" w14:textId="77777777" w:rsidR="00D609FD" w:rsidRPr="00FE5970" w:rsidRDefault="00D609FD" w:rsidP="00FE5970">
                      <w:pPr>
                        <w:spacing w:after="0"/>
                        <w:ind w:firstLine="0"/>
                        <w:rPr>
                          <w:rFonts w:cs="Times New Roman"/>
                          <w:sz w:val="20"/>
                          <w:szCs w:val="20"/>
                        </w:rPr>
                      </w:pPr>
                      <w:r w:rsidRPr="00FE5970">
                        <w:rPr>
                          <w:rFonts w:cs="Times New Roman"/>
                          <w:sz w:val="20"/>
                          <w:szCs w:val="20"/>
                        </w:rPr>
                        <w:t>ЗАТО Саров</w:t>
                      </w:r>
                    </w:p>
                    <w:p w14:paraId="75B0F484" w14:textId="0CD05079" w:rsidR="00D609FD" w:rsidRPr="00FE5970" w:rsidRDefault="00D609FD" w:rsidP="00D64374">
                      <w:pPr>
                        <w:spacing w:before="240"/>
                        <w:ind w:firstLine="0"/>
                        <w:rPr>
                          <w:rFonts w:cs="Times New Roman"/>
                          <w:sz w:val="20"/>
                          <w:szCs w:val="20"/>
                        </w:rPr>
                      </w:pPr>
                      <w:r>
                        <w:rPr>
                          <w:rFonts w:cs="Times New Roman"/>
                          <w:sz w:val="20"/>
                          <w:szCs w:val="20"/>
                        </w:rPr>
                        <w:t>Средний уровень стоимости 1 кв.м – 60 000 руб./кв.м</w:t>
                      </w:r>
                    </w:p>
                  </w:txbxContent>
                </v:textbox>
                <w10:wrap anchorx="margin"/>
              </v:roundrect>
            </w:pict>
          </mc:Fallback>
        </mc:AlternateContent>
      </w:r>
      <w:r>
        <w:rPr>
          <w:noProof/>
          <w:lang w:eastAsia="ru-RU"/>
        </w:rPr>
        <mc:AlternateContent>
          <mc:Choice Requires="wps">
            <w:drawing>
              <wp:anchor distT="0" distB="0" distL="114300" distR="114300" simplePos="0" relativeHeight="251668480" behindDoc="0" locked="0" layoutInCell="1" allowOverlap="1" wp14:anchorId="3033555F" wp14:editId="1798B6A9">
                <wp:simplePos x="0" y="0"/>
                <wp:positionH relativeFrom="column">
                  <wp:posOffset>-694690</wp:posOffset>
                </wp:positionH>
                <wp:positionV relativeFrom="paragraph">
                  <wp:posOffset>2445385</wp:posOffset>
                </wp:positionV>
                <wp:extent cx="1949570" cy="1785620"/>
                <wp:effectExtent l="0" t="0" r="31750" b="62230"/>
                <wp:wrapNone/>
                <wp:docPr id="91" name="Скругленный прямоугольник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9570" cy="1785620"/>
                        </a:xfrm>
                        <a:prstGeom prst="roundRect">
                          <a:avLst>
                            <a:gd name="adj" fmla="val 16667"/>
                          </a:avLst>
                        </a:prstGeom>
                        <a:gradFill rotWithShape="1">
                          <a:gsLst>
                            <a:gs pos="0">
                              <a:srgbClr val="C9ECB4"/>
                            </a:gs>
                            <a:gs pos="50000">
                              <a:srgbClr val="DCF2D0"/>
                            </a:gs>
                            <a:gs pos="100000">
                              <a:srgbClr val="EDF8E8"/>
                            </a:gs>
                          </a:gsLst>
                          <a:lin ang="10800000" scaled="1"/>
                        </a:gradFill>
                        <a:ln w="12700">
                          <a:solidFill>
                            <a:srgbClr val="70AD47">
                              <a:lumMod val="60000"/>
                              <a:lumOff val="40000"/>
                            </a:srgbClr>
                          </a:solidFill>
                          <a:round/>
                          <a:headEnd/>
                          <a:tailEnd/>
                        </a:ln>
                        <a:effectLst>
                          <a:outerShdw dist="28398" dir="3806097" algn="ctr" rotWithShape="0">
                            <a:srgbClr val="A5A5A5">
                              <a:lumMod val="50000"/>
                              <a:lumOff val="0"/>
                            </a:srgbClr>
                          </a:outerShdw>
                        </a:effectLst>
                      </wps:spPr>
                      <wps:txbx>
                        <w:txbxContent>
                          <w:p w14:paraId="67AE7B18" w14:textId="77777777" w:rsidR="00D609FD" w:rsidRPr="00FE5970" w:rsidRDefault="00D609FD" w:rsidP="00FE5970">
                            <w:pPr>
                              <w:spacing w:after="0"/>
                              <w:ind w:firstLine="0"/>
                              <w:rPr>
                                <w:rFonts w:cs="Times New Roman"/>
                                <w:b/>
                                <w:sz w:val="20"/>
                                <w:szCs w:val="20"/>
                              </w:rPr>
                            </w:pPr>
                            <w:r w:rsidRPr="00FE5970">
                              <w:rPr>
                                <w:rFonts w:cs="Times New Roman"/>
                                <w:b/>
                                <w:sz w:val="20"/>
                                <w:szCs w:val="20"/>
                              </w:rPr>
                              <w:t>Ценовая зона 3</w:t>
                            </w:r>
                          </w:p>
                          <w:p w14:paraId="2BB523BB"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Балахнинский</w:t>
                            </w:r>
                          </w:p>
                          <w:p w14:paraId="5F2898DE"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Богородский</w:t>
                            </w:r>
                          </w:p>
                          <w:p w14:paraId="337D77FB" w14:textId="77777777" w:rsidR="00D609FD" w:rsidRPr="00FE5970" w:rsidRDefault="00D609FD" w:rsidP="00FE5970">
                            <w:pPr>
                              <w:spacing w:after="0"/>
                              <w:ind w:firstLine="0"/>
                              <w:rPr>
                                <w:rFonts w:cs="Times New Roman"/>
                                <w:sz w:val="20"/>
                                <w:szCs w:val="20"/>
                              </w:rPr>
                            </w:pPr>
                            <w:r w:rsidRPr="00FE5970">
                              <w:rPr>
                                <w:rFonts w:cs="Times New Roman"/>
                                <w:sz w:val="20"/>
                                <w:szCs w:val="20"/>
                              </w:rPr>
                              <w:t xml:space="preserve">р-н Городецкий </w:t>
                            </w:r>
                          </w:p>
                          <w:p w14:paraId="6F70B145"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Павловский</w:t>
                            </w:r>
                          </w:p>
                          <w:p w14:paraId="514DA325" w14:textId="77777777" w:rsidR="00D609FD" w:rsidRDefault="00D609FD" w:rsidP="00FE5970">
                            <w:pPr>
                              <w:spacing w:after="0"/>
                              <w:ind w:firstLine="0"/>
                              <w:rPr>
                                <w:rFonts w:cs="Times New Roman"/>
                                <w:sz w:val="20"/>
                                <w:szCs w:val="20"/>
                              </w:rPr>
                            </w:pPr>
                            <w:r w:rsidRPr="00FE5970">
                              <w:rPr>
                                <w:rFonts w:cs="Times New Roman"/>
                                <w:sz w:val="20"/>
                                <w:szCs w:val="20"/>
                              </w:rPr>
                              <w:t>го Выкса</w:t>
                            </w:r>
                          </w:p>
                          <w:p w14:paraId="4C197872" w14:textId="4D1102AF" w:rsidR="00D609FD" w:rsidRPr="00FE5970" w:rsidRDefault="00D609FD" w:rsidP="00D64374">
                            <w:pPr>
                              <w:spacing w:before="240" w:after="0"/>
                              <w:ind w:firstLine="0"/>
                              <w:rPr>
                                <w:rFonts w:cs="Times New Roman"/>
                                <w:sz w:val="20"/>
                                <w:szCs w:val="20"/>
                              </w:rPr>
                            </w:pPr>
                            <w:r>
                              <w:rPr>
                                <w:rFonts w:cs="Times New Roman"/>
                                <w:sz w:val="20"/>
                                <w:szCs w:val="20"/>
                              </w:rPr>
                              <w:t>Средний уровень стоимости 1 кв.м – 42 000 руб./кв.м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33555F" id="Скругленный прямоугольник 91" o:spid="_x0000_s1028" style="position:absolute;left:0;text-align:left;margin-left:-54.7pt;margin-top:192.55pt;width:153.5pt;height:140.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" fillcolor="#c9ecb4" strokecolor="#a9d18e" strokeweight="1pt">
                <v:fill color2="#edf8e8" rotate="t" angle="270" colors="0 #c9ecb4;.5 #dcf2d0;1 #edf8e8" focus="100%" type="gradient"/>
                <v:shadow on="t" color="#525252" offset="1pt"/>
                <v:textbox>
                  <w:txbxContent>
                    <w:p w14:paraId="67AE7B18" w14:textId="77777777" w:rsidR="00D609FD" w:rsidRPr="00FE5970" w:rsidRDefault="00D609FD" w:rsidP="00FE5970">
                      <w:pPr>
                        <w:spacing w:after="0"/>
                        <w:ind w:firstLine="0"/>
                        <w:rPr>
                          <w:rFonts w:cs="Times New Roman"/>
                          <w:b/>
                          <w:sz w:val="20"/>
                          <w:szCs w:val="20"/>
                        </w:rPr>
                      </w:pPr>
                      <w:r w:rsidRPr="00FE5970">
                        <w:rPr>
                          <w:rFonts w:cs="Times New Roman"/>
                          <w:b/>
                          <w:sz w:val="20"/>
                          <w:szCs w:val="20"/>
                        </w:rPr>
                        <w:t>Ценовая зона 3</w:t>
                      </w:r>
                    </w:p>
                    <w:p w14:paraId="2BB523BB"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Балахнинский</w:t>
                      </w:r>
                    </w:p>
                    <w:p w14:paraId="5F2898DE"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Богородский</w:t>
                      </w:r>
                    </w:p>
                    <w:p w14:paraId="337D77FB" w14:textId="77777777" w:rsidR="00D609FD" w:rsidRPr="00FE5970" w:rsidRDefault="00D609FD" w:rsidP="00FE5970">
                      <w:pPr>
                        <w:spacing w:after="0"/>
                        <w:ind w:firstLine="0"/>
                        <w:rPr>
                          <w:rFonts w:cs="Times New Roman"/>
                          <w:sz w:val="20"/>
                          <w:szCs w:val="20"/>
                        </w:rPr>
                      </w:pPr>
                      <w:r w:rsidRPr="00FE5970">
                        <w:rPr>
                          <w:rFonts w:cs="Times New Roman"/>
                          <w:sz w:val="20"/>
                          <w:szCs w:val="20"/>
                        </w:rPr>
                        <w:t xml:space="preserve">р-н Городецкий </w:t>
                      </w:r>
                    </w:p>
                    <w:p w14:paraId="6F70B145" w14:textId="77777777" w:rsidR="00D609FD" w:rsidRPr="00FE5970" w:rsidRDefault="00D609FD" w:rsidP="00FE5970">
                      <w:pPr>
                        <w:spacing w:after="0"/>
                        <w:ind w:firstLine="0"/>
                        <w:rPr>
                          <w:rFonts w:cs="Times New Roman"/>
                          <w:sz w:val="20"/>
                          <w:szCs w:val="20"/>
                        </w:rPr>
                      </w:pPr>
                      <w:r w:rsidRPr="00FE5970">
                        <w:rPr>
                          <w:rFonts w:cs="Times New Roman"/>
                          <w:sz w:val="20"/>
                          <w:szCs w:val="20"/>
                        </w:rPr>
                        <w:t>р-н Павловский</w:t>
                      </w:r>
                    </w:p>
                    <w:p w14:paraId="514DA325" w14:textId="77777777" w:rsidR="00D609FD" w:rsidRDefault="00D609FD" w:rsidP="00FE5970">
                      <w:pPr>
                        <w:spacing w:after="0"/>
                        <w:ind w:firstLine="0"/>
                        <w:rPr>
                          <w:rFonts w:cs="Times New Roman"/>
                          <w:sz w:val="20"/>
                          <w:szCs w:val="20"/>
                        </w:rPr>
                      </w:pPr>
                      <w:r w:rsidRPr="00FE5970">
                        <w:rPr>
                          <w:rFonts w:cs="Times New Roman"/>
                          <w:sz w:val="20"/>
                          <w:szCs w:val="20"/>
                        </w:rPr>
                        <w:t>го Выкса</w:t>
                      </w:r>
                    </w:p>
                    <w:p w14:paraId="4C197872" w14:textId="4D1102AF" w:rsidR="00D609FD" w:rsidRPr="00FE5970" w:rsidRDefault="00D609FD" w:rsidP="00D64374">
                      <w:pPr>
                        <w:spacing w:before="240" w:after="0"/>
                        <w:ind w:firstLine="0"/>
                        <w:rPr>
                          <w:rFonts w:cs="Times New Roman"/>
                          <w:sz w:val="20"/>
                          <w:szCs w:val="20"/>
                        </w:rPr>
                      </w:pPr>
                      <w:r>
                        <w:rPr>
                          <w:rFonts w:cs="Times New Roman"/>
                          <w:sz w:val="20"/>
                          <w:szCs w:val="20"/>
                        </w:rPr>
                        <w:t>Средний уровень стоимости 1 кв.м – 42 000 руб./кв.м</w:t>
                      </w:r>
                    </w:p>
                  </w:txbxContent>
                </v:textbox>
              </v:roundrect>
            </w:pict>
          </mc:Fallback>
        </mc:AlternateContent>
      </w:r>
      <w:r w:rsidR="00E3268A">
        <w:rPr>
          <w:noProof/>
          <w:lang w:eastAsia="ru-RU"/>
        </w:rPr>
        <mc:AlternateContent>
          <mc:Choice Requires="wps">
            <w:drawing>
              <wp:anchor distT="0" distB="0" distL="114300" distR="114300" simplePos="0" relativeHeight="251669504" behindDoc="0" locked="0" layoutInCell="1" allowOverlap="1" wp14:anchorId="7373B332" wp14:editId="11BA4AEF">
                <wp:simplePos x="0" y="0"/>
                <wp:positionH relativeFrom="column">
                  <wp:posOffset>-637540</wp:posOffset>
                </wp:positionH>
                <wp:positionV relativeFrom="paragraph">
                  <wp:posOffset>6543040</wp:posOffset>
                </wp:positionV>
                <wp:extent cx="2311879" cy="1293962"/>
                <wp:effectExtent l="0" t="0" r="31750" b="59055"/>
                <wp:wrapNone/>
                <wp:docPr id="105" name="Скругленный прямоугольник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879" cy="1293962"/>
                        </a:xfrm>
                        <a:prstGeom prst="roundRect">
                          <a:avLst>
                            <a:gd name="adj" fmla="val 16667"/>
                          </a:avLst>
                        </a:prstGeom>
                        <a:gradFill rotWithShape="1">
                          <a:gsLst>
                            <a:gs pos="0">
                              <a:srgbClr val="FB98F2"/>
                            </a:gs>
                            <a:gs pos="50000">
                              <a:srgbClr val="FBC0F5"/>
                            </a:gs>
                            <a:gs pos="100000">
                              <a:srgbClr val="FCE0FA"/>
                            </a:gs>
                          </a:gsLst>
                          <a:lin ang="10800000" scaled="1"/>
                        </a:gradFill>
                        <a:ln w="12700">
                          <a:solidFill>
                            <a:srgbClr val="E34D8D"/>
                          </a:solidFill>
                          <a:round/>
                          <a:headEnd/>
                          <a:tailEnd/>
                        </a:ln>
                        <a:effectLst>
                          <a:outerShdw dist="28398" dir="3806097" algn="ctr" rotWithShape="0">
                            <a:srgbClr val="FFC000">
                              <a:lumMod val="50000"/>
                              <a:lumOff val="0"/>
                            </a:srgbClr>
                          </a:outerShdw>
                        </a:effectLst>
                      </wps:spPr>
                      <wps:txbx>
                        <w:txbxContent>
                          <w:p w14:paraId="5CF374DF" w14:textId="77777777" w:rsidR="00D609FD" w:rsidRPr="00FE5970" w:rsidRDefault="00D609FD" w:rsidP="00FE5970">
                            <w:pPr>
                              <w:spacing w:after="0"/>
                              <w:ind w:firstLine="0"/>
                              <w:rPr>
                                <w:rFonts w:cs="Times New Roman"/>
                                <w:b/>
                                <w:sz w:val="20"/>
                                <w:szCs w:val="20"/>
                              </w:rPr>
                            </w:pPr>
                            <w:r w:rsidRPr="00FE5970">
                              <w:rPr>
                                <w:rFonts w:cs="Times New Roman"/>
                                <w:b/>
                                <w:sz w:val="20"/>
                                <w:szCs w:val="20"/>
                              </w:rPr>
                              <w:t>Ценовая зона 5</w:t>
                            </w:r>
                          </w:p>
                          <w:p w14:paraId="02D779A4" w14:textId="77777777" w:rsidR="00D609FD" w:rsidRDefault="00D609FD" w:rsidP="00FE5970">
                            <w:pPr>
                              <w:spacing w:after="0"/>
                              <w:ind w:firstLine="0"/>
                              <w:rPr>
                                <w:rFonts w:cs="Times New Roman"/>
                                <w:sz w:val="20"/>
                                <w:szCs w:val="20"/>
                              </w:rPr>
                            </w:pPr>
                            <w:r w:rsidRPr="00FE5970">
                              <w:rPr>
                                <w:rFonts w:cs="Times New Roman"/>
                                <w:sz w:val="20"/>
                                <w:szCs w:val="20"/>
                              </w:rPr>
                              <w:t>Остальные районы Нижегородской области</w:t>
                            </w:r>
                          </w:p>
                          <w:p w14:paraId="3882F086" w14:textId="5ACFCE8A" w:rsidR="00D609FD" w:rsidRPr="00FE5970" w:rsidRDefault="00D609FD" w:rsidP="00E3268A">
                            <w:pPr>
                              <w:spacing w:before="240" w:after="0"/>
                              <w:ind w:firstLine="0"/>
                              <w:rPr>
                                <w:rFonts w:cs="Times New Roman"/>
                                <w:sz w:val="20"/>
                                <w:szCs w:val="20"/>
                              </w:rPr>
                            </w:pPr>
                            <w:r>
                              <w:rPr>
                                <w:rFonts w:cs="Times New Roman"/>
                                <w:sz w:val="20"/>
                                <w:szCs w:val="20"/>
                              </w:rPr>
                              <w:t>Средний уровень стоимости 1 кв.м – 23 000 руб./кв.м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73B332" id="Скругленный прямоугольник 105" o:spid="_x0000_s1029" style="position:absolute;left:0;text-align:left;margin-left:-50.2pt;margin-top:515.2pt;width:182.05pt;height:10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" fillcolor="#fb98f2" strokecolor="#e34d8d" strokeweight="1pt">
                <v:fill color2="#fce0fa" rotate="t" angle="270" colors="0 #fb98f2;.5 #fbc0f5;1 #fce0fa" focus="100%" type="gradient"/>
                <v:shadow on="t" color="#7f6000" offset="1pt"/>
                <v:textbox>
                  <w:txbxContent>
                    <w:p w14:paraId="5CF374DF" w14:textId="77777777" w:rsidR="00D609FD" w:rsidRPr="00FE5970" w:rsidRDefault="00D609FD" w:rsidP="00FE5970">
                      <w:pPr>
                        <w:spacing w:after="0"/>
                        <w:ind w:firstLine="0"/>
                        <w:rPr>
                          <w:rFonts w:cs="Times New Roman"/>
                          <w:b/>
                          <w:sz w:val="20"/>
                          <w:szCs w:val="20"/>
                        </w:rPr>
                      </w:pPr>
                      <w:r w:rsidRPr="00FE5970">
                        <w:rPr>
                          <w:rFonts w:cs="Times New Roman"/>
                          <w:b/>
                          <w:sz w:val="20"/>
                          <w:szCs w:val="20"/>
                        </w:rPr>
                        <w:t>Ценовая зона 5</w:t>
                      </w:r>
                    </w:p>
                    <w:p w14:paraId="02D779A4" w14:textId="77777777" w:rsidR="00D609FD" w:rsidRDefault="00D609FD" w:rsidP="00FE5970">
                      <w:pPr>
                        <w:spacing w:after="0"/>
                        <w:ind w:firstLine="0"/>
                        <w:rPr>
                          <w:rFonts w:cs="Times New Roman"/>
                          <w:sz w:val="20"/>
                          <w:szCs w:val="20"/>
                        </w:rPr>
                      </w:pPr>
                      <w:r w:rsidRPr="00FE5970">
                        <w:rPr>
                          <w:rFonts w:cs="Times New Roman"/>
                          <w:sz w:val="20"/>
                          <w:szCs w:val="20"/>
                        </w:rPr>
                        <w:t>Остальные районы Нижегородской области</w:t>
                      </w:r>
                    </w:p>
                    <w:p w14:paraId="3882F086" w14:textId="5ACFCE8A" w:rsidR="00D609FD" w:rsidRPr="00FE5970" w:rsidRDefault="00D609FD" w:rsidP="00E3268A">
                      <w:pPr>
                        <w:spacing w:before="240" w:after="0"/>
                        <w:ind w:firstLine="0"/>
                        <w:rPr>
                          <w:rFonts w:cs="Times New Roman"/>
                          <w:sz w:val="20"/>
                          <w:szCs w:val="20"/>
                        </w:rPr>
                      </w:pPr>
                      <w:r>
                        <w:rPr>
                          <w:rFonts w:cs="Times New Roman"/>
                          <w:sz w:val="20"/>
                          <w:szCs w:val="20"/>
                        </w:rPr>
                        <w:t>Средний уровень стоимости 1 кв.м – 23 000 руб./кв.м</w:t>
                      </w:r>
                    </w:p>
                  </w:txbxContent>
                </v:textbox>
              </v:roundrect>
            </w:pict>
          </mc:Fallback>
        </mc:AlternateContent>
      </w:r>
      <w:r w:rsidR="00D64374">
        <w:rPr>
          <w:noProof/>
          <w:lang w:eastAsia="ru-RU"/>
        </w:rPr>
        <mc:AlternateContent>
          <mc:Choice Requires="wps">
            <w:drawing>
              <wp:anchor distT="0" distB="0" distL="114300" distR="114300" simplePos="0" relativeHeight="251670528" behindDoc="0" locked="0" layoutInCell="1" allowOverlap="1" wp14:anchorId="3DC84A8F" wp14:editId="183FC36F">
                <wp:simplePos x="0" y="0"/>
                <wp:positionH relativeFrom="margin">
                  <wp:posOffset>998831</wp:posOffset>
                </wp:positionH>
                <wp:positionV relativeFrom="paragraph">
                  <wp:posOffset>634257</wp:posOffset>
                </wp:positionV>
                <wp:extent cx="1900926" cy="1009291"/>
                <wp:effectExtent l="0" t="0" r="42545" b="57785"/>
                <wp:wrapNone/>
                <wp:docPr id="104" name="Скругленный прямоугольник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0926" cy="1009291"/>
                        </a:xfrm>
                        <a:prstGeom prst="roundRect">
                          <a:avLst>
                            <a:gd name="adj" fmla="val 16667"/>
                          </a:avLst>
                        </a:prstGeom>
                        <a:gradFill rotWithShape="1">
                          <a:gsLst>
                            <a:gs pos="0">
                              <a:srgbClr val="FF8797"/>
                            </a:gs>
                            <a:gs pos="50000">
                              <a:srgbClr val="FFB7C0"/>
                            </a:gs>
                            <a:gs pos="100000">
                              <a:srgbClr val="FFDCE0"/>
                            </a:gs>
                          </a:gsLst>
                          <a:lin ang="10800000" scaled="1"/>
                        </a:gradFill>
                        <a:ln w="12700">
                          <a:solidFill>
                            <a:srgbClr val="ED7D31">
                              <a:lumMod val="40000"/>
                              <a:lumOff val="60000"/>
                            </a:srgbClr>
                          </a:solidFill>
                          <a:round/>
                          <a:headEnd/>
                          <a:tailEnd/>
                        </a:ln>
                        <a:effectLst>
                          <a:outerShdw dist="28398" dir="3806097" algn="ctr" rotWithShape="0">
                            <a:srgbClr val="70AD47">
                              <a:lumMod val="50000"/>
                              <a:lumOff val="0"/>
                            </a:srgbClr>
                          </a:outerShdw>
                        </a:effectLst>
                      </wps:spPr>
                      <wps:txbx>
                        <w:txbxContent>
                          <w:p w14:paraId="517B2E5D" w14:textId="77777777" w:rsidR="00D609FD" w:rsidRPr="00FE5970" w:rsidRDefault="00D609FD" w:rsidP="00FE5970">
                            <w:pPr>
                              <w:spacing w:after="0"/>
                              <w:ind w:firstLine="0"/>
                              <w:rPr>
                                <w:rFonts w:cs="Times New Roman"/>
                                <w:b/>
                                <w:sz w:val="20"/>
                                <w:szCs w:val="20"/>
                              </w:rPr>
                            </w:pPr>
                            <w:r w:rsidRPr="00FE5970">
                              <w:rPr>
                                <w:rFonts w:cs="Times New Roman"/>
                                <w:b/>
                                <w:sz w:val="20"/>
                                <w:szCs w:val="20"/>
                              </w:rPr>
                              <w:t>Ценовая зона 1</w:t>
                            </w:r>
                          </w:p>
                          <w:p w14:paraId="7DAE949A" w14:textId="77777777" w:rsidR="00D609FD" w:rsidRDefault="00D609FD" w:rsidP="00FE5970">
                            <w:pPr>
                              <w:spacing w:after="0"/>
                              <w:ind w:firstLine="0"/>
                              <w:rPr>
                                <w:rFonts w:cs="Times New Roman"/>
                                <w:sz w:val="20"/>
                                <w:szCs w:val="20"/>
                              </w:rPr>
                            </w:pPr>
                            <w:r w:rsidRPr="00FE5970">
                              <w:rPr>
                                <w:rFonts w:cs="Times New Roman"/>
                                <w:sz w:val="20"/>
                                <w:szCs w:val="20"/>
                              </w:rPr>
                              <w:t>го Нижний Новгород</w:t>
                            </w:r>
                          </w:p>
                          <w:p w14:paraId="21A915A9" w14:textId="060129A0" w:rsidR="00D609FD" w:rsidRDefault="00D609FD" w:rsidP="00D64374">
                            <w:pPr>
                              <w:spacing w:before="240" w:after="0"/>
                              <w:ind w:firstLine="0"/>
                              <w:rPr>
                                <w:rFonts w:cs="Times New Roman"/>
                                <w:sz w:val="20"/>
                                <w:szCs w:val="20"/>
                              </w:rPr>
                            </w:pPr>
                            <w:r>
                              <w:rPr>
                                <w:rFonts w:cs="Times New Roman"/>
                                <w:sz w:val="20"/>
                                <w:szCs w:val="20"/>
                              </w:rPr>
                              <w:t>Средний уровень стоимости 1 кв.м – 92 000 руб./кв.м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C84A8F" id="Скругленный прямоугольник 104" o:spid="_x0000_s1030" style="position:absolute;left:0;text-align:left;margin-left:78.65pt;margin-top:49.95pt;width:149.7pt;height:79.4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" fillcolor="#ff8797" strokecolor="#f8cbad" strokeweight="1pt">
                <v:fill color2="#ffdce0" rotate="t" angle="270" colors="0 #ff8797;.5 #ffb7c0;1 #ffdce0" focus="100%" type="gradient"/>
                <v:shadow on="t" color="#385723" offset="1pt"/>
                <v:textbox>
                  <w:txbxContent>
                    <w:p w14:paraId="517B2E5D" w14:textId="77777777" w:rsidR="00D609FD" w:rsidRPr="00FE5970" w:rsidRDefault="00D609FD" w:rsidP="00FE5970">
                      <w:pPr>
                        <w:spacing w:after="0"/>
                        <w:ind w:firstLine="0"/>
                        <w:rPr>
                          <w:rFonts w:cs="Times New Roman"/>
                          <w:b/>
                          <w:sz w:val="20"/>
                          <w:szCs w:val="20"/>
                        </w:rPr>
                      </w:pPr>
                      <w:r w:rsidRPr="00FE5970">
                        <w:rPr>
                          <w:rFonts w:cs="Times New Roman"/>
                          <w:b/>
                          <w:sz w:val="20"/>
                          <w:szCs w:val="20"/>
                        </w:rPr>
                        <w:t>Ценовая зона 1</w:t>
                      </w:r>
                    </w:p>
                    <w:p w14:paraId="7DAE949A" w14:textId="77777777" w:rsidR="00D609FD" w:rsidRDefault="00D609FD" w:rsidP="00FE5970">
                      <w:pPr>
                        <w:spacing w:after="0"/>
                        <w:ind w:firstLine="0"/>
                        <w:rPr>
                          <w:rFonts w:cs="Times New Roman"/>
                          <w:sz w:val="20"/>
                          <w:szCs w:val="20"/>
                        </w:rPr>
                      </w:pPr>
                      <w:r w:rsidRPr="00FE5970">
                        <w:rPr>
                          <w:rFonts w:cs="Times New Roman"/>
                          <w:sz w:val="20"/>
                          <w:szCs w:val="20"/>
                        </w:rPr>
                        <w:t>го Нижний Новгород</w:t>
                      </w:r>
                    </w:p>
                    <w:p w14:paraId="21A915A9" w14:textId="060129A0" w:rsidR="00D609FD" w:rsidRDefault="00D609FD" w:rsidP="00D64374">
                      <w:pPr>
                        <w:spacing w:before="240" w:after="0"/>
                        <w:ind w:firstLine="0"/>
                        <w:rPr>
                          <w:rFonts w:cs="Times New Roman"/>
                          <w:sz w:val="20"/>
                          <w:szCs w:val="20"/>
                        </w:rPr>
                      </w:pPr>
                      <w:r>
                        <w:rPr>
                          <w:rFonts w:cs="Times New Roman"/>
                          <w:sz w:val="20"/>
                          <w:szCs w:val="20"/>
                        </w:rPr>
                        <w:t>Средний уровень стоимости 1 кв.м – 92 000 руб./кв.м</w:t>
                      </w:r>
                    </w:p>
                  </w:txbxContent>
                </v:textbox>
                <w10:wrap anchorx="margin"/>
              </v:roundrect>
            </w:pict>
          </mc:Fallback>
        </mc:AlternateContent>
      </w:r>
      <w:r w:rsidR="00FE5970">
        <w:rPr>
          <w:noProof/>
          <w:lang w:eastAsia="ru-RU"/>
        </w:rPr>
        <mc:AlternateContent>
          <mc:Choice Requires="wps">
            <w:drawing>
              <wp:anchor distT="0" distB="0" distL="114300" distR="114300" simplePos="0" relativeHeight="251671552" behindDoc="0" locked="0" layoutInCell="1" allowOverlap="1" wp14:anchorId="2AB617F8" wp14:editId="613949B8">
                <wp:simplePos x="0" y="0"/>
                <wp:positionH relativeFrom="column">
                  <wp:posOffset>1145480</wp:posOffset>
                </wp:positionH>
                <wp:positionV relativeFrom="paragraph">
                  <wp:posOffset>191542</wp:posOffset>
                </wp:positionV>
                <wp:extent cx="4019910" cy="474453"/>
                <wp:effectExtent l="0" t="0" r="0" b="1905"/>
                <wp:wrapNone/>
                <wp:docPr id="196" name="Надпись 196"/>
                <wp:cNvGraphicFramePr/>
                <a:graphic xmlns:a="http://schemas.openxmlformats.org/drawingml/2006/main">
                  <a:graphicData uri="http://schemas.microsoft.com/office/word/2010/wordprocessingShape">
                    <wps:wsp>
                      <wps:cNvSpPr txBox="1"/>
                      <wps:spPr>
                        <a:xfrm>
                          <a:off x="0" y="0"/>
                          <a:ext cx="4019910" cy="4744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A7F5CF" w14:textId="2180CF9B" w:rsidR="00D609FD" w:rsidRPr="00FE5970" w:rsidRDefault="00D609FD" w:rsidP="00FE5970">
                            <w:pPr>
                              <w:ind w:firstLine="0"/>
                              <w:jc w:val="center"/>
                              <w:rPr>
                                <w:b/>
                              </w:rPr>
                            </w:pPr>
                            <w:r w:rsidRPr="00FE5970">
                              <w:rPr>
                                <w:b/>
                              </w:rPr>
                              <w:t>Ценовые зоны Нижегородской области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AB617F8" id="_x0000_t202" coordsize="21600,21600" o:spt="202" path="m,l,21600r21600,l21600,xe">
                <v:stroke joinstyle="miter"/>
                <v:path gradientshapeok="t" o:connecttype="rect"/>
              </v:shapetype>
              <v:shape id="Надпись 196" o:spid="_x0000_s1031" type="#_x0000_t202" style="position:absolute;left:0;text-align:left;margin-left:90.2pt;margin-top:15.1pt;width:316.55pt;height:37.3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" filled="f" stroked="f" strokeweight=".5pt">
                <v:textbox>
                  <w:txbxContent>
                    <w:p w14:paraId="71A7F5CF" w14:textId="2180CF9B" w:rsidR="00D609FD" w:rsidRPr="00FE5970" w:rsidRDefault="00D609FD" w:rsidP="00FE5970">
                      <w:pPr>
                        <w:ind w:firstLine="0"/>
                        <w:jc w:val="center"/>
                        <w:rPr>
                          <w:b/>
                        </w:rPr>
                      </w:pPr>
                      <w:r w:rsidRPr="00FE5970">
                        <w:rPr>
                          <w:b/>
                        </w:rPr>
                        <w:t>Ценовые зоны Нижегородской области</w:t>
                      </w:r>
                    </w:p>
                  </w:txbxContent>
                </v:textbox>
              </v:shape>
            </w:pict>
          </mc:Fallback>
        </mc:AlternateContent>
      </w:r>
      <w:r w:rsidR="00FE5970" w:rsidRPr="0002694E">
        <w:rPr>
          <w:noProof/>
          <w:lang w:eastAsia="ru-RU"/>
        </w:rPr>
        <w:drawing>
          <wp:inline distT="0" distB="0" distL="0" distR="0" wp14:anchorId="1FFC839F" wp14:editId="6DCE1439">
            <wp:extent cx="6114772" cy="7595462"/>
            <wp:effectExtent l="0" t="0" r="635" b="5715"/>
            <wp:docPr id="195" name="Рисунок 1" descr="Карта Н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а НО-1"/>
                    <pic:cNvPicPr>
                      <a:picLocks noChangeAspect="1" noChangeArrowheads="1"/>
                    </pic:cNvPicPr>
                  </pic:nvPicPr>
                  <pic:blipFill rotWithShape="1">
                    <a:blip r:embed="rId849" cstate="print"/>
                    <a:srcRect l="453" t="5784" r="978" b="8436"/>
                    <a:stretch/>
                  </pic:blipFill>
                  <pic:spPr bwMode="auto">
                    <a:xfrm>
                      <a:off x="0" y="0"/>
                      <a:ext cx="6179233" cy="7675533"/>
                    </a:xfrm>
                    <a:prstGeom prst="rect">
                      <a:avLst/>
                    </a:prstGeom>
                    <a:noFill/>
                    <a:ln>
                      <a:noFill/>
                    </a:ln>
                    <a:extLst>
                      <a:ext uri="{53640926-AAD7-44D8-BBD7-CCE9431645EC}">
                        <a14:shadowObscured xmlns:a14="http://schemas.microsoft.com/office/drawing/2010/main"/>
                      </a:ext>
                    </a:extLst>
                  </pic:spPr>
                </pic:pic>
              </a:graphicData>
            </a:graphic>
          </wp:inline>
        </w:drawing>
      </w:r>
    </w:p>
    <w:p w14:paraId="14CAA929" w14:textId="4F67A31A" w:rsidR="00FE5970" w:rsidRDefault="00B67D49" w:rsidP="00B67D49">
      <w:pPr>
        <w:pStyle w:val="2023"/>
        <w:spacing w:before="600"/>
      </w:pPr>
      <w:r>
        <w:t xml:space="preserve">Рисунок </w:t>
      </w:r>
      <w:r>
        <w:fldChar w:fldCharType="begin"/>
      </w:r>
      <w:r>
        <w:instrText xml:space="preserve"> SEQ Рисунок \* ARABIC </w:instrText>
      </w:r>
      <w:r>
        <w:fldChar w:fldCharType="separate"/>
      </w:r>
      <w:r>
        <w:t>108</w:t>
      </w:r>
      <w:r>
        <w:fldChar w:fldCharType="end"/>
      </w:r>
      <w:r>
        <w:t xml:space="preserve"> - Ценовые зоны в области</w:t>
      </w:r>
    </w:p>
    <w:p w14:paraId="3836C26D" w14:textId="56C2B037" w:rsidR="007D7B9E" w:rsidRDefault="007D7B9E" w:rsidP="007D7B9E">
      <w:r w:rsidRPr="00E70AB2">
        <w:t xml:space="preserve">При проведении анализа рыночных цен отобраны характеристики </w:t>
      </w:r>
      <w:r>
        <w:t>жилых помещений</w:t>
      </w:r>
      <w:r w:rsidRPr="00E70AB2">
        <w:t xml:space="preserve"> соответствующего назначения</w:t>
      </w:r>
      <w:r>
        <w:t xml:space="preserve"> (квартиры)</w:t>
      </w:r>
      <w:r w:rsidRPr="00E70AB2">
        <w:t xml:space="preserve">, на основании которых можно сгруппировать объекты оценки по типам, в результате выбран </w:t>
      </w:r>
      <w:r>
        <w:t>типовой объект представленный на рынке, соответствующий кодам: 02:050:0101 и 02:060:0101 объектов оценки.</w:t>
      </w:r>
    </w:p>
    <w:p w14:paraId="3EFA17C5" w14:textId="55AEE9BC" w:rsidR="007D7B9E" w:rsidRDefault="007D7B9E" w:rsidP="007D7B9E">
      <w:r w:rsidRPr="00E70AB2">
        <w:t>По результатам проведенного анализа сформирован перечень территориальных единиц (кадастровых кварталов) содержащих среднюю удельную цену. Информация нанесена на картографическую основу, содержащую сведения о границах кадастровых кварталов. Территориальные единицы со схожими значениями удельных цен были отнесены к одной ценово</w:t>
      </w:r>
      <w:r>
        <w:t>й зоне с учетом требования 40.3 Методических указаний, при этом отличие удельных показателей средних рыночных цен в расчете на единицу площади, расположенных в различных зонах, должно быть не</w:t>
      </w:r>
      <w:r w:rsidR="00575158">
        <w:t xml:space="preserve"> более</w:t>
      </w:r>
      <w:r>
        <w:t xml:space="preserve"> 10 %.</w:t>
      </w:r>
    </w:p>
    <w:p w14:paraId="03C61BF7" w14:textId="2079B474" w:rsidR="00CE75DD" w:rsidRDefault="00CE75DD" w:rsidP="0076359D">
      <w:r>
        <w:t>В связи с достаточностью рыночных данных, собранных Исполнителями бюджетного учреждения, была проведена работа по формированию ценовых зон на территории столицы субъекта – г. Нижний Новгород</w:t>
      </w:r>
      <w:r w:rsidR="00226284">
        <w:t xml:space="preserve"> (9717 объект, соответствующий описанию типового)</w:t>
      </w:r>
      <w:r>
        <w:t xml:space="preserve">, а также на территории населенных пунктов, отнесенных к подгруппе </w:t>
      </w:r>
      <w:r w:rsidR="000D3DDE">
        <w:t>крупных городских населенных пунктов</w:t>
      </w:r>
      <w:r>
        <w:t>: г. Дзержинск</w:t>
      </w:r>
      <w:r w:rsidR="00226284">
        <w:t xml:space="preserve"> (2088 объект)</w:t>
      </w:r>
      <w:r>
        <w:t>, г. Бор</w:t>
      </w:r>
      <w:r w:rsidR="00226284">
        <w:t xml:space="preserve"> (735 объект)</w:t>
      </w:r>
      <w:r>
        <w:t>, г. Кстово</w:t>
      </w:r>
      <w:r w:rsidR="00226284">
        <w:t xml:space="preserve"> (904 объект)</w:t>
      </w:r>
      <w:r>
        <w:t>, г. Саров</w:t>
      </w:r>
      <w:r w:rsidR="00226284">
        <w:t xml:space="preserve"> (297 объект)</w:t>
      </w:r>
      <w:r>
        <w:t>, г. Арзамас</w:t>
      </w:r>
      <w:r w:rsidR="00226284">
        <w:t xml:space="preserve"> (1066 объект)</w:t>
      </w:r>
      <w:r>
        <w:t>.</w:t>
      </w:r>
    </w:p>
    <w:p w14:paraId="1D7DFE20" w14:textId="5FE3A4A9" w:rsidR="007D7B9E" w:rsidRDefault="000D3DDE" w:rsidP="0076359D">
      <w:pPr>
        <w:rPr>
          <w:rFonts w:cs="Times New Roman"/>
          <w:szCs w:val="24"/>
        </w:rPr>
      </w:pPr>
      <w:r>
        <w:rPr>
          <w:rFonts w:cs="Times New Roman"/>
          <w:szCs w:val="24"/>
        </w:rPr>
        <w:t xml:space="preserve">Территория г. </w:t>
      </w:r>
      <w:r w:rsidRPr="00E70AB2">
        <w:rPr>
          <w:rFonts w:cs="Times New Roman"/>
          <w:szCs w:val="24"/>
        </w:rPr>
        <w:t>Нижний Новгород был</w:t>
      </w:r>
      <w:r w:rsidR="00233806">
        <w:rPr>
          <w:rFonts w:cs="Times New Roman"/>
          <w:szCs w:val="24"/>
        </w:rPr>
        <w:t>а</w:t>
      </w:r>
      <w:r w:rsidRPr="00E70AB2">
        <w:rPr>
          <w:rFonts w:cs="Times New Roman"/>
          <w:szCs w:val="24"/>
        </w:rPr>
        <w:t xml:space="preserve"> разделен</w:t>
      </w:r>
      <w:r>
        <w:rPr>
          <w:rFonts w:cs="Times New Roman"/>
          <w:szCs w:val="24"/>
        </w:rPr>
        <w:t>а</w:t>
      </w:r>
      <w:r w:rsidRPr="00E70AB2">
        <w:rPr>
          <w:rFonts w:cs="Times New Roman"/>
          <w:szCs w:val="24"/>
        </w:rPr>
        <w:t xml:space="preserve"> на </w:t>
      </w:r>
      <w:r>
        <w:rPr>
          <w:rFonts w:cs="Times New Roman"/>
          <w:szCs w:val="24"/>
        </w:rPr>
        <w:t>4</w:t>
      </w:r>
      <w:r w:rsidRPr="00E70AB2">
        <w:rPr>
          <w:rFonts w:cs="Times New Roman"/>
          <w:szCs w:val="24"/>
        </w:rPr>
        <w:t xml:space="preserve"> ценовых зоны.</w:t>
      </w:r>
      <w:r>
        <w:rPr>
          <w:rFonts w:cs="Times New Roman"/>
          <w:szCs w:val="24"/>
        </w:rPr>
        <w:t xml:space="preserve"> </w:t>
      </w:r>
      <w:r w:rsidRPr="00E70AB2">
        <w:rPr>
          <w:rFonts w:cs="Times New Roman"/>
          <w:szCs w:val="24"/>
        </w:rPr>
        <w:t>Графическая схема ценовых зон на территорию Нижнего Новгорода представлена на рисунке ниже. Границы ценовых зон определяются по цветовой окраске, которая указывает на различные ценовые диапазоны.</w:t>
      </w:r>
    </w:p>
    <w:p w14:paraId="6871833A" w14:textId="37F37D47" w:rsidR="000D3DDE" w:rsidRDefault="00760F10" w:rsidP="00760F10">
      <w:pPr>
        <w:keepNext/>
        <w:ind w:firstLine="0"/>
        <w:jc w:val="center"/>
      </w:pPr>
      <w:r>
        <w:rPr>
          <w:noProof/>
          <w:lang w:eastAsia="ru-RU"/>
        </w:rPr>
        <mc:AlternateContent>
          <mc:Choice Requires="wps">
            <w:drawing>
              <wp:anchor distT="0" distB="0" distL="114300" distR="114300" simplePos="0" relativeHeight="251676672" behindDoc="0" locked="0" layoutInCell="1" allowOverlap="1" wp14:anchorId="32C29D62" wp14:editId="3F4C93C0">
                <wp:simplePos x="0" y="0"/>
                <wp:positionH relativeFrom="column">
                  <wp:posOffset>753745</wp:posOffset>
                </wp:positionH>
                <wp:positionV relativeFrom="paragraph">
                  <wp:posOffset>4655820</wp:posOffset>
                </wp:positionV>
                <wp:extent cx="3760470" cy="267335"/>
                <wp:effectExtent l="0" t="0" r="0" b="0"/>
                <wp:wrapNone/>
                <wp:docPr id="63" name="Надпись 63"/>
                <wp:cNvGraphicFramePr/>
                <a:graphic xmlns:a="http://schemas.openxmlformats.org/drawingml/2006/main">
                  <a:graphicData uri="http://schemas.microsoft.com/office/word/2010/wordprocessingShape">
                    <wps:wsp>
                      <wps:cNvSpPr txBox="1"/>
                      <wps:spPr>
                        <a:xfrm>
                          <a:off x="0" y="0"/>
                          <a:ext cx="376047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955C45" w14:textId="77777777" w:rsidR="00D609FD" w:rsidRPr="00DD6B63" w:rsidRDefault="00D609FD" w:rsidP="000D3DDE">
                            <w:pPr>
                              <w:ind w:firstLine="0"/>
                              <w:jc w:val="left"/>
                              <w:rPr>
                                <w:sz w:val="20"/>
                                <w:szCs w:val="20"/>
                              </w:rPr>
                            </w:pPr>
                            <w:r w:rsidRPr="00DD6B63">
                              <w:rPr>
                                <w:sz w:val="20"/>
                                <w:szCs w:val="20"/>
                              </w:rPr>
                              <w:t xml:space="preserve">- Ценовая зона </w:t>
                            </w:r>
                            <w:r>
                              <w:rPr>
                                <w:sz w:val="20"/>
                                <w:szCs w:val="20"/>
                              </w:rPr>
                              <w:t>4 от 40 000 руб./кв.м до 80 000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29D62" id="Надпись 63" o:spid="_x0000_s1032" type="#_x0000_t202" style="position:absolute;left:0;text-align:left;margin-left:59.35pt;margin-top:366.6pt;width:296.1pt;height:21.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" filled="f" stroked="f" strokeweight=".5pt">
                <v:textbox>
                  <w:txbxContent>
                    <w:p w14:paraId="38955C45" w14:textId="77777777" w:rsidR="00D609FD" w:rsidRPr="00DD6B63" w:rsidRDefault="00D609FD" w:rsidP="000D3DDE">
                      <w:pPr>
                        <w:ind w:firstLine="0"/>
                        <w:jc w:val="left"/>
                        <w:rPr>
                          <w:sz w:val="20"/>
                          <w:szCs w:val="20"/>
                        </w:rPr>
                      </w:pPr>
                      <w:r w:rsidRPr="00DD6B63">
                        <w:rPr>
                          <w:sz w:val="20"/>
                          <w:szCs w:val="20"/>
                        </w:rPr>
                        <w:t xml:space="preserve">- Ценовая зона </w:t>
                      </w:r>
                      <w:r>
                        <w:rPr>
                          <w:sz w:val="20"/>
                          <w:szCs w:val="20"/>
                        </w:rPr>
                        <w:t>4 от 40 000 руб./кв.м до 80 000 руб./кв.м</w:t>
                      </w:r>
                    </w:p>
                  </w:txbxContent>
                </v:textbox>
              </v:shape>
            </w:pict>
          </mc:Fallback>
        </mc:AlternateContent>
      </w:r>
      <w:r>
        <w:rPr>
          <w:noProof/>
          <w:lang w:eastAsia="ru-RU"/>
        </w:rPr>
        <mc:AlternateContent>
          <mc:Choice Requires="wps">
            <w:drawing>
              <wp:anchor distT="0" distB="0" distL="114300" distR="114300" simplePos="0" relativeHeight="251675648" behindDoc="0" locked="0" layoutInCell="1" allowOverlap="1" wp14:anchorId="34EE98F3" wp14:editId="516596BA">
                <wp:simplePos x="0" y="0"/>
                <wp:positionH relativeFrom="column">
                  <wp:posOffset>753745</wp:posOffset>
                </wp:positionH>
                <wp:positionV relativeFrom="paragraph">
                  <wp:posOffset>4441825</wp:posOffset>
                </wp:positionV>
                <wp:extent cx="3760470" cy="267335"/>
                <wp:effectExtent l="0" t="0" r="0" b="0"/>
                <wp:wrapNone/>
                <wp:docPr id="59" name="Надпись 59"/>
                <wp:cNvGraphicFramePr/>
                <a:graphic xmlns:a="http://schemas.openxmlformats.org/drawingml/2006/main">
                  <a:graphicData uri="http://schemas.microsoft.com/office/word/2010/wordprocessingShape">
                    <wps:wsp>
                      <wps:cNvSpPr txBox="1"/>
                      <wps:spPr>
                        <a:xfrm>
                          <a:off x="0" y="0"/>
                          <a:ext cx="376047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019F87" w14:textId="77777777" w:rsidR="00D609FD" w:rsidRPr="00DD6B63" w:rsidRDefault="00D609FD" w:rsidP="000D3DDE">
                            <w:pPr>
                              <w:ind w:firstLine="0"/>
                              <w:jc w:val="left"/>
                              <w:rPr>
                                <w:sz w:val="20"/>
                                <w:szCs w:val="20"/>
                              </w:rPr>
                            </w:pPr>
                            <w:r w:rsidRPr="00DD6B63">
                              <w:rPr>
                                <w:sz w:val="20"/>
                                <w:szCs w:val="20"/>
                              </w:rPr>
                              <w:t xml:space="preserve">- Ценовая зона </w:t>
                            </w:r>
                            <w:r>
                              <w:rPr>
                                <w:sz w:val="20"/>
                                <w:szCs w:val="20"/>
                              </w:rPr>
                              <w:t>3 от 80 000 руб./кв.м до 120 000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E98F3" id="Надпись 59" o:spid="_x0000_s1033" type="#_x0000_t202" style="position:absolute;left:0;text-align:left;margin-left:59.35pt;margin-top:349.75pt;width:296.1pt;height:21.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" filled="f" stroked="f" strokeweight=".5pt">
                <v:textbox>
                  <w:txbxContent>
                    <w:p w14:paraId="55019F87" w14:textId="77777777" w:rsidR="00D609FD" w:rsidRPr="00DD6B63" w:rsidRDefault="00D609FD" w:rsidP="000D3DDE">
                      <w:pPr>
                        <w:ind w:firstLine="0"/>
                        <w:jc w:val="left"/>
                        <w:rPr>
                          <w:sz w:val="20"/>
                          <w:szCs w:val="20"/>
                        </w:rPr>
                      </w:pPr>
                      <w:r w:rsidRPr="00DD6B63">
                        <w:rPr>
                          <w:sz w:val="20"/>
                          <w:szCs w:val="20"/>
                        </w:rPr>
                        <w:t xml:space="preserve">- Ценовая зона </w:t>
                      </w:r>
                      <w:r>
                        <w:rPr>
                          <w:sz w:val="20"/>
                          <w:szCs w:val="20"/>
                        </w:rPr>
                        <w:t>3 от 80 000 руб./кв.м до 120 000 руб./кв.м</w:t>
                      </w:r>
                    </w:p>
                  </w:txbxContent>
                </v:textbox>
              </v:shape>
            </w:pict>
          </mc:Fallback>
        </mc:AlternateContent>
      </w:r>
      <w:r>
        <w:rPr>
          <w:noProof/>
          <w:lang w:eastAsia="ru-RU"/>
        </w:rPr>
        <mc:AlternateContent>
          <mc:Choice Requires="wps">
            <w:drawing>
              <wp:anchor distT="0" distB="0" distL="114300" distR="114300" simplePos="0" relativeHeight="251674624" behindDoc="0" locked="0" layoutInCell="1" allowOverlap="1" wp14:anchorId="687CE980" wp14:editId="1319D806">
                <wp:simplePos x="0" y="0"/>
                <wp:positionH relativeFrom="column">
                  <wp:posOffset>749300</wp:posOffset>
                </wp:positionH>
                <wp:positionV relativeFrom="paragraph">
                  <wp:posOffset>4237355</wp:posOffset>
                </wp:positionV>
                <wp:extent cx="3760470" cy="267335"/>
                <wp:effectExtent l="0" t="0" r="0" b="0"/>
                <wp:wrapNone/>
                <wp:docPr id="58" name="Надпись 58"/>
                <wp:cNvGraphicFramePr/>
                <a:graphic xmlns:a="http://schemas.openxmlformats.org/drawingml/2006/main">
                  <a:graphicData uri="http://schemas.microsoft.com/office/word/2010/wordprocessingShape">
                    <wps:wsp>
                      <wps:cNvSpPr txBox="1"/>
                      <wps:spPr>
                        <a:xfrm>
                          <a:off x="0" y="0"/>
                          <a:ext cx="376047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51DD6D" w14:textId="77777777" w:rsidR="00D609FD" w:rsidRPr="00DD6B63" w:rsidRDefault="00D609FD" w:rsidP="000D3DDE">
                            <w:pPr>
                              <w:ind w:firstLine="0"/>
                              <w:jc w:val="left"/>
                              <w:rPr>
                                <w:sz w:val="20"/>
                                <w:szCs w:val="20"/>
                              </w:rPr>
                            </w:pPr>
                            <w:r w:rsidRPr="00DD6B63">
                              <w:rPr>
                                <w:sz w:val="20"/>
                                <w:szCs w:val="20"/>
                              </w:rPr>
                              <w:t xml:space="preserve">- Ценовая зона </w:t>
                            </w:r>
                            <w:r>
                              <w:rPr>
                                <w:sz w:val="20"/>
                                <w:szCs w:val="20"/>
                              </w:rPr>
                              <w:t>2 от 120 000 руб./кв.м до 160 000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CE980" id="Надпись 58" o:spid="_x0000_s1034" type="#_x0000_t202" style="position:absolute;left:0;text-align:left;margin-left:59pt;margin-top:333.65pt;width:296.1pt;height:21.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" filled="f" stroked="f" strokeweight=".5pt">
                <v:textbox>
                  <w:txbxContent>
                    <w:p w14:paraId="3A51DD6D" w14:textId="77777777" w:rsidR="00D609FD" w:rsidRPr="00DD6B63" w:rsidRDefault="00D609FD" w:rsidP="000D3DDE">
                      <w:pPr>
                        <w:ind w:firstLine="0"/>
                        <w:jc w:val="left"/>
                        <w:rPr>
                          <w:sz w:val="20"/>
                          <w:szCs w:val="20"/>
                        </w:rPr>
                      </w:pPr>
                      <w:r w:rsidRPr="00DD6B63">
                        <w:rPr>
                          <w:sz w:val="20"/>
                          <w:szCs w:val="20"/>
                        </w:rPr>
                        <w:t xml:space="preserve">- Ценовая зона </w:t>
                      </w:r>
                      <w:r>
                        <w:rPr>
                          <w:sz w:val="20"/>
                          <w:szCs w:val="20"/>
                        </w:rPr>
                        <w:t>2 от 120 000 руб./кв.м до 160 000 руб./кв.м</w:t>
                      </w:r>
                    </w:p>
                  </w:txbxContent>
                </v:textbox>
              </v:shape>
            </w:pict>
          </mc:Fallback>
        </mc:AlternateContent>
      </w:r>
      <w:r>
        <w:rPr>
          <w:noProof/>
          <w:lang w:eastAsia="ru-RU"/>
        </w:rPr>
        <mc:AlternateContent>
          <mc:Choice Requires="wps">
            <w:drawing>
              <wp:anchor distT="0" distB="0" distL="114300" distR="114300" simplePos="0" relativeHeight="251673600" behindDoc="0" locked="0" layoutInCell="1" allowOverlap="1" wp14:anchorId="5437C3E9" wp14:editId="0D738675">
                <wp:simplePos x="0" y="0"/>
                <wp:positionH relativeFrom="column">
                  <wp:posOffset>749300</wp:posOffset>
                </wp:positionH>
                <wp:positionV relativeFrom="paragraph">
                  <wp:posOffset>4042410</wp:posOffset>
                </wp:positionV>
                <wp:extent cx="3760661" cy="267419"/>
                <wp:effectExtent l="0" t="0" r="0" b="0"/>
                <wp:wrapNone/>
                <wp:docPr id="57" name="Надпись 57"/>
                <wp:cNvGraphicFramePr/>
                <a:graphic xmlns:a="http://schemas.openxmlformats.org/drawingml/2006/main">
                  <a:graphicData uri="http://schemas.microsoft.com/office/word/2010/wordprocessingShape">
                    <wps:wsp>
                      <wps:cNvSpPr txBox="1"/>
                      <wps:spPr>
                        <a:xfrm>
                          <a:off x="0" y="0"/>
                          <a:ext cx="3760661" cy="267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A88133" w14:textId="77777777" w:rsidR="00D609FD" w:rsidRPr="00DD6B63" w:rsidRDefault="00D609FD" w:rsidP="000D3DDE">
                            <w:pPr>
                              <w:ind w:firstLine="0"/>
                              <w:jc w:val="left"/>
                              <w:rPr>
                                <w:sz w:val="20"/>
                                <w:szCs w:val="20"/>
                              </w:rPr>
                            </w:pPr>
                            <w:r w:rsidRPr="00DD6B63">
                              <w:rPr>
                                <w:sz w:val="20"/>
                                <w:szCs w:val="20"/>
                              </w:rPr>
                              <w:t>- Ценовая зона 1</w:t>
                            </w:r>
                            <w:r>
                              <w:rPr>
                                <w:sz w:val="20"/>
                                <w:szCs w:val="20"/>
                              </w:rPr>
                              <w:t xml:space="preserve"> от 160 000 руб./кв.м до 190 000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7C3E9" id="Надпись 57" o:spid="_x0000_s1035" type="#_x0000_t202" style="position:absolute;left:0;text-align:left;margin-left:59pt;margin-top:318.3pt;width:296.1pt;height:21.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" filled="f" stroked="f" strokeweight=".5pt">
                <v:textbox>
                  <w:txbxContent>
                    <w:p w14:paraId="71A88133" w14:textId="77777777" w:rsidR="00D609FD" w:rsidRPr="00DD6B63" w:rsidRDefault="00D609FD" w:rsidP="000D3DDE">
                      <w:pPr>
                        <w:ind w:firstLine="0"/>
                        <w:jc w:val="left"/>
                        <w:rPr>
                          <w:sz w:val="20"/>
                          <w:szCs w:val="20"/>
                        </w:rPr>
                      </w:pPr>
                      <w:r w:rsidRPr="00DD6B63">
                        <w:rPr>
                          <w:sz w:val="20"/>
                          <w:szCs w:val="20"/>
                        </w:rPr>
                        <w:t>- Ценовая зона 1</w:t>
                      </w:r>
                      <w:r>
                        <w:rPr>
                          <w:sz w:val="20"/>
                          <w:szCs w:val="20"/>
                        </w:rPr>
                        <w:t xml:space="preserve"> от 160 000 руб./кв.м до 190 000 руб./кв.м</w:t>
                      </w:r>
                    </w:p>
                  </w:txbxContent>
                </v:textbox>
              </v:shape>
            </w:pict>
          </mc:Fallback>
        </mc:AlternateContent>
      </w:r>
      <w:r w:rsidR="000D3DDE">
        <w:rPr>
          <w:noProof/>
          <w:lang w:eastAsia="ru-RU"/>
        </w:rPr>
        <w:drawing>
          <wp:inline distT="0" distB="0" distL="0" distR="0" wp14:anchorId="593CC222" wp14:editId="42B4E303">
            <wp:extent cx="5324475" cy="5044419"/>
            <wp:effectExtent l="19050" t="19050" r="9525" b="2349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ЦЗ НН.jpg"/>
                    <pic:cNvPicPr/>
                  </pic:nvPicPr>
                  <pic:blipFill>
                    <a:blip r:embed="rId850">
                      <a:extLst>
                        <a:ext uri="{28A0092B-C50C-407E-A947-70E740481C1C}">
                          <a14:useLocalDpi xmlns:a14="http://schemas.microsoft.com/office/drawing/2010/main" val="0"/>
                        </a:ext>
                      </a:extLst>
                    </a:blip>
                    <a:stretch>
                      <a:fillRect/>
                    </a:stretch>
                  </pic:blipFill>
                  <pic:spPr>
                    <a:xfrm>
                      <a:off x="0" y="0"/>
                      <a:ext cx="5333922" cy="5053369"/>
                    </a:xfrm>
                    <a:prstGeom prst="rect">
                      <a:avLst/>
                    </a:prstGeom>
                    <a:ln>
                      <a:solidFill>
                        <a:schemeClr val="tx1"/>
                      </a:solidFill>
                    </a:ln>
                  </pic:spPr>
                </pic:pic>
              </a:graphicData>
            </a:graphic>
          </wp:inline>
        </w:drawing>
      </w:r>
    </w:p>
    <w:p w14:paraId="65C43218" w14:textId="77777777" w:rsidR="000D3DDE" w:rsidRPr="008E1CC3" w:rsidRDefault="000D3DDE" w:rsidP="000D3DDE">
      <w:pPr>
        <w:pStyle w:val="2023"/>
      </w:pPr>
      <w:r>
        <w:t xml:space="preserve">Рисунок </w:t>
      </w:r>
      <w:r>
        <w:fldChar w:fldCharType="begin"/>
      </w:r>
      <w:r>
        <w:instrText xml:space="preserve"> SEQ Рисунок \* ARABIC </w:instrText>
      </w:r>
      <w:r>
        <w:fldChar w:fldCharType="separate"/>
      </w:r>
      <w:r w:rsidR="00B67D49">
        <w:t>109</w:t>
      </w:r>
      <w:r>
        <w:fldChar w:fldCharType="end"/>
      </w:r>
      <w:r>
        <w:t xml:space="preserve"> - Ценовые зоны г. Нижний Новгород</w:t>
      </w:r>
    </w:p>
    <w:p w14:paraId="70B2A452" w14:textId="467D8EE4" w:rsidR="00BB1432" w:rsidRDefault="00BB1432" w:rsidP="00BB1432">
      <w:r>
        <w:t xml:space="preserve">Первый сегмент (Ценовая зона 1) представлен жилыми помещениями в ценовом диапазоне от </w:t>
      </w:r>
      <w:r w:rsidR="00AD1141">
        <w:t>1</w:t>
      </w:r>
      <w:r w:rsidR="00720C99">
        <w:t>60000</w:t>
      </w:r>
      <w:r>
        <w:t xml:space="preserve"> до </w:t>
      </w:r>
      <w:r w:rsidR="00AD1141">
        <w:t>190000</w:t>
      </w:r>
      <w:r>
        <w:t xml:space="preserve"> рублей за 1 кв. м. Данный сегмент представлен объявлениями о продаже квартир, расположенными </w:t>
      </w:r>
      <w:r w:rsidR="0013735F">
        <w:t>в историческом центре г. Н. Новгород</w:t>
      </w:r>
      <w:r>
        <w:t>.</w:t>
      </w:r>
    </w:p>
    <w:p w14:paraId="1056D2C1" w14:textId="3AD7F73F" w:rsidR="00BB1432" w:rsidRDefault="00BB1432" w:rsidP="00BB1432">
      <w:r>
        <w:t xml:space="preserve">Второй сегмент (Ценовая зона 2) представлен жилыми помещениями в ценовом диапазоне от </w:t>
      </w:r>
      <w:r w:rsidR="0013735F">
        <w:t>120000</w:t>
      </w:r>
      <w:r>
        <w:t xml:space="preserve"> до </w:t>
      </w:r>
      <w:r w:rsidR="0013735F">
        <w:t>160000</w:t>
      </w:r>
      <w:r>
        <w:t xml:space="preserve"> рублей за 1 кв.м. Данный сегмент объявления о продаже квартир, расположенными в административном центре </w:t>
      </w:r>
      <w:r w:rsidR="0013735F">
        <w:t>г. Н. Новгород</w:t>
      </w:r>
      <w:r>
        <w:t>.</w:t>
      </w:r>
    </w:p>
    <w:p w14:paraId="6DDFFE6B" w14:textId="2F1B08E3" w:rsidR="00BB1432" w:rsidRDefault="00BB1432" w:rsidP="00BB1432">
      <w:r>
        <w:t xml:space="preserve">Третий сегмент (Ценовая зона 3) представлен жилыми помещениями в ценовом диапазоне от </w:t>
      </w:r>
      <w:r w:rsidR="00E965EF">
        <w:t>80000</w:t>
      </w:r>
      <w:r>
        <w:t xml:space="preserve"> до </w:t>
      </w:r>
      <w:r w:rsidR="00E965EF">
        <w:t>120000</w:t>
      </w:r>
      <w:r>
        <w:t xml:space="preserve"> рублей за 1 кв. м. Данный сегмент представлен предложениями о продаже квартир, характеризующихся наиболее выгодным местоположением в </w:t>
      </w:r>
      <w:r w:rsidR="00E965EF">
        <w:t>спальных районах г. Н. Новгород</w:t>
      </w:r>
      <w:r>
        <w:t>.</w:t>
      </w:r>
    </w:p>
    <w:p w14:paraId="6E250BC9" w14:textId="35A3792C" w:rsidR="003C1314" w:rsidRDefault="00BB1432" w:rsidP="00BB1432">
      <w:r>
        <w:t xml:space="preserve">Четвертый сегмент (Ценовая зона №4) представлен жилыми помещениями в ценовом диапазоне от </w:t>
      </w:r>
      <w:r w:rsidR="00AC50FF">
        <w:t>40000</w:t>
      </w:r>
      <w:r>
        <w:t xml:space="preserve"> руб. до </w:t>
      </w:r>
      <w:r w:rsidR="00AC50FF">
        <w:t>80000</w:t>
      </w:r>
      <w:r>
        <w:t xml:space="preserve"> рублей за 1 кв. м. Данный сегмент представлен предложениями о продаже квартир, характеризующихся </w:t>
      </w:r>
      <w:r w:rsidR="00AC50FF">
        <w:t>наиболее удаленными от центров деловой активности территориями спальны</w:t>
      </w:r>
      <w:r w:rsidR="00D64374">
        <w:t>х районов г. Н. Новгород, близостью к промышленным объектам, а так</w:t>
      </w:r>
      <w:r w:rsidR="00AC50FF">
        <w:t>же окраинам города.</w:t>
      </w:r>
    </w:p>
    <w:p w14:paraId="574F8120" w14:textId="01EA8CF9" w:rsidR="000D3DDE" w:rsidRDefault="000D3DDE" w:rsidP="000D3DDE">
      <w:pPr>
        <w:spacing w:after="0"/>
        <w:ind w:firstLine="709"/>
        <w:rPr>
          <w:rFonts w:cs="Times New Roman"/>
          <w:szCs w:val="24"/>
        </w:rPr>
      </w:pPr>
      <w:r w:rsidRPr="00E70AB2">
        <w:rPr>
          <w:rFonts w:cs="Times New Roman"/>
          <w:szCs w:val="24"/>
        </w:rPr>
        <w:t>В крупных городских населенных пунктах Нижегородской области, таких как г.</w:t>
      </w:r>
      <w:r w:rsidR="00233806">
        <w:rPr>
          <w:rFonts w:cs="Times New Roman"/>
          <w:szCs w:val="24"/>
        </w:rPr>
        <w:t xml:space="preserve"> </w:t>
      </w:r>
      <w:r w:rsidRPr="00E70AB2">
        <w:rPr>
          <w:rFonts w:cs="Times New Roman"/>
          <w:szCs w:val="24"/>
        </w:rPr>
        <w:t>Дзержинск, г. Бор, г.</w:t>
      </w:r>
      <w:r>
        <w:rPr>
          <w:rFonts w:cs="Times New Roman"/>
          <w:szCs w:val="24"/>
        </w:rPr>
        <w:t xml:space="preserve"> </w:t>
      </w:r>
      <w:r w:rsidRPr="00E70AB2">
        <w:rPr>
          <w:rFonts w:cs="Times New Roman"/>
          <w:szCs w:val="24"/>
        </w:rPr>
        <w:t xml:space="preserve">Арзамас, г. Кстово, г. Саров было проведено оценочное зонирование и сформированы ценовые зоны внутри этих населенных пунктов. </w:t>
      </w:r>
      <w:r w:rsidR="00233806">
        <w:rPr>
          <w:rFonts w:cs="Times New Roman"/>
          <w:szCs w:val="24"/>
        </w:rPr>
        <w:t xml:space="preserve">На их территории было установлено от </w:t>
      </w:r>
      <w:r w:rsidR="00607C42">
        <w:rPr>
          <w:rFonts w:cs="Times New Roman"/>
          <w:szCs w:val="24"/>
        </w:rPr>
        <w:t>2</w:t>
      </w:r>
      <w:r w:rsidR="00233806">
        <w:rPr>
          <w:rFonts w:cs="Times New Roman"/>
          <w:szCs w:val="24"/>
        </w:rPr>
        <w:t xml:space="preserve"> до 5 ценовых зон</w:t>
      </w:r>
      <w:r w:rsidR="00607C42">
        <w:rPr>
          <w:rFonts w:cs="Times New Roman"/>
          <w:szCs w:val="24"/>
        </w:rPr>
        <w:t>:</w:t>
      </w:r>
    </w:p>
    <w:p w14:paraId="2F61A215" w14:textId="3DE032C4" w:rsidR="00027890" w:rsidRDefault="00DD34E0" w:rsidP="00027890">
      <w:pPr>
        <w:keepNext/>
        <w:spacing w:after="0"/>
        <w:ind w:firstLine="0"/>
        <w:jc w:val="center"/>
      </w:pPr>
      <w:r>
        <w:rPr>
          <w:rFonts w:cs="Times New Roman"/>
          <w:noProof/>
          <w:szCs w:val="24"/>
          <w:lang w:eastAsia="ru-RU"/>
        </w:rPr>
        <mc:AlternateContent>
          <mc:Choice Requires="wpg">
            <w:drawing>
              <wp:anchor distT="0" distB="0" distL="114300" distR="114300" simplePos="0" relativeHeight="251689984" behindDoc="0" locked="0" layoutInCell="1" allowOverlap="1" wp14:anchorId="5D085A93" wp14:editId="6EB91685">
                <wp:simplePos x="0" y="0"/>
                <wp:positionH relativeFrom="margin">
                  <wp:align>center</wp:align>
                </wp:positionH>
                <wp:positionV relativeFrom="paragraph">
                  <wp:posOffset>4775835</wp:posOffset>
                </wp:positionV>
                <wp:extent cx="3779711" cy="972269"/>
                <wp:effectExtent l="0" t="0" r="0" b="0"/>
                <wp:wrapNone/>
                <wp:docPr id="223" name="Группа 223"/>
                <wp:cNvGraphicFramePr/>
                <a:graphic xmlns:a="http://schemas.openxmlformats.org/drawingml/2006/main">
                  <a:graphicData uri="http://schemas.microsoft.com/office/word/2010/wordprocessingGroup">
                    <wpg:wgp>
                      <wpg:cNvGrpSpPr/>
                      <wpg:grpSpPr>
                        <a:xfrm>
                          <a:off x="0" y="0"/>
                          <a:ext cx="3779711" cy="972269"/>
                          <a:chOff x="0" y="0"/>
                          <a:chExt cx="3779711" cy="972269"/>
                        </a:xfrm>
                      </wpg:grpSpPr>
                      <wps:wsp>
                        <wps:cNvPr id="205" name="Надпись 205"/>
                        <wps:cNvSpPr txBox="1"/>
                        <wps:spPr>
                          <a:xfrm>
                            <a:off x="9525" y="457200"/>
                            <a:ext cx="3760661" cy="267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BDEAC6" w14:textId="77777777" w:rsidR="00D609FD" w:rsidRPr="00DD6B63" w:rsidRDefault="00D609FD" w:rsidP="00E7748C">
                              <w:pPr>
                                <w:ind w:firstLine="0"/>
                                <w:jc w:val="left"/>
                                <w:rPr>
                                  <w:sz w:val="20"/>
                                  <w:szCs w:val="20"/>
                                </w:rPr>
                              </w:pPr>
                              <w:r w:rsidRPr="00DD6B63">
                                <w:rPr>
                                  <w:sz w:val="20"/>
                                  <w:szCs w:val="20"/>
                                </w:rPr>
                                <w:t xml:space="preserve">- Ценовая зона </w:t>
                              </w:r>
                              <w:r>
                                <w:rPr>
                                  <w:sz w:val="20"/>
                                  <w:szCs w:val="20"/>
                                </w:rPr>
                                <w:t>3 от 60 000 руб./кв.м до 80 000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Надпись 206"/>
                        <wps:cNvSpPr txBox="1"/>
                        <wps:spPr>
                          <a:xfrm>
                            <a:off x="19050" y="209550"/>
                            <a:ext cx="3760661" cy="267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E11652" w14:textId="2FB8E20B" w:rsidR="00D609FD" w:rsidRPr="00DD6B63" w:rsidRDefault="00D609FD" w:rsidP="00E7748C">
                              <w:pPr>
                                <w:ind w:firstLine="0"/>
                                <w:jc w:val="left"/>
                                <w:rPr>
                                  <w:sz w:val="20"/>
                                  <w:szCs w:val="20"/>
                                </w:rPr>
                              </w:pPr>
                              <w:r w:rsidRPr="00DD6B63">
                                <w:rPr>
                                  <w:sz w:val="20"/>
                                  <w:szCs w:val="20"/>
                                </w:rPr>
                                <w:t xml:space="preserve">- Ценовая зона </w:t>
                              </w:r>
                              <w:r>
                                <w:rPr>
                                  <w:sz w:val="20"/>
                                  <w:szCs w:val="20"/>
                                </w:rPr>
                                <w:t>2 от 80 000 руб./кв.м до 100 000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 name="Надпись 212"/>
                        <wps:cNvSpPr txBox="1"/>
                        <wps:spPr>
                          <a:xfrm>
                            <a:off x="19050" y="0"/>
                            <a:ext cx="376047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4779C6" w14:textId="3E7D0295" w:rsidR="00D609FD" w:rsidRPr="00DD6B63" w:rsidRDefault="00D609FD" w:rsidP="00E7748C">
                              <w:pPr>
                                <w:ind w:firstLine="0"/>
                                <w:jc w:val="left"/>
                                <w:rPr>
                                  <w:sz w:val="20"/>
                                  <w:szCs w:val="20"/>
                                </w:rPr>
                              </w:pPr>
                              <w:r w:rsidRPr="00DD6B63">
                                <w:rPr>
                                  <w:sz w:val="20"/>
                                  <w:szCs w:val="20"/>
                                </w:rPr>
                                <w:t xml:space="preserve">- Ценовая зона </w:t>
                              </w:r>
                              <w:r>
                                <w:rPr>
                                  <w:sz w:val="20"/>
                                  <w:szCs w:val="20"/>
                                </w:rPr>
                                <w:t>1 от 100 000 руб./кв.м до 120 000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Надпись 214"/>
                        <wps:cNvSpPr txBox="1"/>
                        <wps:spPr>
                          <a:xfrm>
                            <a:off x="0" y="704850"/>
                            <a:ext cx="3760661" cy="267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0601C2" w14:textId="3704E621" w:rsidR="00D609FD" w:rsidRPr="00DD6B63" w:rsidRDefault="00D609FD" w:rsidP="00E7748C">
                              <w:pPr>
                                <w:ind w:firstLine="0"/>
                                <w:jc w:val="left"/>
                                <w:rPr>
                                  <w:sz w:val="20"/>
                                  <w:szCs w:val="20"/>
                                </w:rPr>
                              </w:pPr>
                              <w:r w:rsidRPr="00DD6B63">
                                <w:rPr>
                                  <w:sz w:val="20"/>
                                  <w:szCs w:val="20"/>
                                </w:rPr>
                                <w:t xml:space="preserve">- Ценовая зона </w:t>
                              </w:r>
                              <w:r>
                                <w:rPr>
                                  <w:sz w:val="20"/>
                                  <w:szCs w:val="20"/>
                                </w:rPr>
                                <w:t>4 от 40 000 руб./кв.м до 60 000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D085A93" id="Группа 223" o:spid="_x0000_s1036" style="position:absolute;left:0;text-align:left;margin-left:0;margin-top:376.05pt;width:297.6pt;height:76.55pt;z-index:251689984;mso-position-horizontal:center;mso-position-horizontal-relative:margin;mso-height-relative:margin" coordsize="37797,9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">
                <v:shape id="Надпись 205" o:spid="_x0000_s1037" type="#_x0000_t202" style="position:absolute;left:95;top:4572;width:37606;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I58YA&#10;AADcAAAADwAAAGRycy9kb3ducmV2LnhtbESPQWvCQBSE74X+h+UVems2BiySZhUJSKXoQZtLb6/Z&#10;ZxLMvk2zaxL99d1CweMwM98w2WoyrRiod41lBbMoBkFcWt1wpaD43LwsQDiPrLG1TAqu5GC1fHzI&#10;MNV25AMNR1+JAGGXooLa+y6V0pU1GXSR7YiDd7K9QR9kX0nd4xjgppVJHL9Kgw2HhRo7ymsqz8eL&#10;UfCRb/Z4+E7M4tbm77vTuvspvuZKPT9N6zcQniZ/D/+3t1pBEs/h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bI58YAAADcAAAADwAAAAAAAAAAAAAAAACYAgAAZHJz&#10;L2Rvd25yZXYueG1sUEsFBgAAAAAEAAQA9QAAAIsDAAAAAA==&#10;" filled="f" stroked="f" strokeweight=".5pt">
                  <v:textbox>
                    <w:txbxContent>
                      <w:p w14:paraId="7CBDEAC6" w14:textId="77777777" w:rsidR="00D609FD" w:rsidRPr="00DD6B63" w:rsidRDefault="00D609FD" w:rsidP="00E7748C">
                        <w:pPr>
                          <w:ind w:firstLine="0"/>
                          <w:jc w:val="left"/>
                          <w:rPr>
                            <w:sz w:val="20"/>
                            <w:szCs w:val="20"/>
                          </w:rPr>
                        </w:pPr>
                        <w:r w:rsidRPr="00DD6B63">
                          <w:rPr>
                            <w:sz w:val="20"/>
                            <w:szCs w:val="20"/>
                          </w:rPr>
                          <w:t xml:space="preserve">- Ценовая зона </w:t>
                        </w:r>
                        <w:r>
                          <w:rPr>
                            <w:sz w:val="20"/>
                            <w:szCs w:val="20"/>
                          </w:rPr>
                          <w:t>3 от 60 000 руб./кв.м до 80 000 руб./кв.м</w:t>
                        </w:r>
                      </w:p>
                    </w:txbxContent>
                  </v:textbox>
                </v:shape>
                <v:shape id="Надпись 206" o:spid="_x0000_s1038" type="#_x0000_t202" style="position:absolute;left:190;top:2095;width:37607;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RWkMYA&#10;AADcAAAADwAAAGRycy9kb3ducmV2LnhtbESPT2vCQBTE74V+h+UVems2BioSs4YQEEtpD/65eHtm&#10;n0kw+zZmtxr99N1CweMwM79hsnw0nbjQ4FrLCiZRDIK4srrlWsFuu3ybgXAeWWNnmRTcyEG+eH7K&#10;MNX2ymu6bHwtAoRdigoa7/tUSlc1ZNBFticO3tEOBn2QQy31gNcAN51M4ngqDbYcFhrsqWyoOm1+&#10;jILPcvmN60NiZveuXH0di/68278r9foyFnMQnkb/CP+3P7SCJJ7C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RWkMYAAADcAAAADwAAAAAAAAAAAAAAAACYAgAAZHJz&#10;L2Rvd25yZXYueG1sUEsFBgAAAAAEAAQA9QAAAIsDAAAAAA==&#10;" filled="f" stroked="f" strokeweight=".5pt">
                  <v:textbox>
                    <w:txbxContent>
                      <w:p w14:paraId="2DE11652" w14:textId="2FB8E20B" w:rsidR="00D609FD" w:rsidRPr="00DD6B63" w:rsidRDefault="00D609FD" w:rsidP="00E7748C">
                        <w:pPr>
                          <w:ind w:firstLine="0"/>
                          <w:jc w:val="left"/>
                          <w:rPr>
                            <w:sz w:val="20"/>
                            <w:szCs w:val="20"/>
                          </w:rPr>
                        </w:pPr>
                        <w:r w:rsidRPr="00DD6B63">
                          <w:rPr>
                            <w:sz w:val="20"/>
                            <w:szCs w:val="20"/>
                          </w:rPr>
                          <w:t xml:space="preserve">- Ценовая зона </w:t>
                        </w:r>
                        <w:r>
                          <w:rPr>
                            <w:sz w:val="20"/>
                            <w:szCs w:val="20"/>
                          </w:rPr>
                          <w:t>2 от 80 000 руб./кв.м до 100 000 руб./кв.м</w:t>
                        </w:r>
                      </w:p>
                    </w:txbxContent>
                  </v:textbox>
                </v:shape>
                <v:shape id="Надпись 212" o:spid="_x0000_s1039" type="#_x0000_t202" style="position:absolute;left:190;width:37605;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GTsUA&#10;AADcAAAADwAAAGRycy9kb3ducmV2LnhtbESPQYvCMBSE78L+h/AEb5paUKRrFCmIsuhBt5e9vW2e&#10;bbF56TZZrf56Iwgeh5n5hpkvO1OLC7WusqxgPIpAEOdWV1woyL7XwxkI55E11pZJwY0cLBcfvTkm&#10;2l75QJejL0SAsEtQQel9k0jp8pIMupFtiIN3sq1BH2RbSN3iNcBNLeMomkqDFYeFEhtKS8rPx3+j&#10;4Ctd7/HwG5vZvU43u9Oq+ct+JkoN+t3qE4Snzr/Dr/ZWK4jH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9sZOxQAAANwAAAAPAAAAAAAAAAAAAAAAAJgCAABkcnMv&#10;ZG93bnJldi54bWxQSwUGAAAAAAQABAD1AAAAigMAAAAA&#10;" filled="f" stroked="f" strokeweight=".5pt">
                  <v:textbox>
                    <w:txbxContent>
                      <w:p w14:paraId="754779C6" w14:textId="3E7D0295" w:rsidR="00D609FD" w:rsidRPr="00DD6B63" w:rsidRDefault="00D609FD" w:rsidP="00E7748C">
                        <w:pPr>
                          <w:ind w:firstLine="0"/>
                          <w:jc w:val="left"/>
                          <w:rPr>
                            <w:sz w:val="20"/>
                            <w:szCs w:val="20"/>
                          </w:rPr>
                        </w:pPr>
                        <w:r w:rsidRPr="00DD6B63">
                          <w:rPr>
                            <w:sz w:val="20"/>
                            <w:szCs w:val="20"/>
                          </w:rPr>
                          <w:t xml:space="preserve">- Ценовая зона </w:t>
                        </w:r>
                        <w:r>
                          <w:rPr>
                            <w:sz w:val="20"/>
                            <w:szCs w:val="20"/>
                          </w:rPr>
                          <w:t>1 от 100 000 руб./кв.м до 120 000 руб./кв.м</w:t>
                        </w:r>
                      </w:p>
                    </w:txbxContent>
                  </v:textbox>
                </v:shape>
                <v:shape id="Надпись 214" o:spid="_x0000_s1040" type="#_x0000_t202" style="position:absolute;top:7048;width:37606;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7ocYA&#10;AADcAAAADwAAAGRycy9kb3ducmV2LnhtbESPQWvCQBSE70L/w/IKvenG0IqkriIBUUp70Hrx9sw+&#10;k9DdtzG7Jml/fbcg9DjMzDfMYjVYIzpqfe1YwXSSgCAunK65VHD83IznIHxA1mgck4Jv8rBaPowW&#10;mGnX8566QyhFhLDPUEEVQpNJ6YuKLPqJa4ijd3GtxRBlW0rdYh/h1sg0SWbSYs1xocKG8oqKr8PN&#10;KnjLNx+4P6d2/mPy7ftl3VyPpxelnh6H9SuIQEP4D9/bO60gnT7D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P7ocYAAADcAAAADwAAAAAAAAAAAAAAAACYAgAAZHJz&#10;L2Rvd25yZXYueG1sUEsFBgAAAAAEAAQA9QAAAIsDAAAAAA==&#10;" filled="f" stroked="f" strokeweight=".5pt">
                  <v:textbox>
                    <w:txbxContent>
                      <w:p w14:paraId="270601C2" w14:textId="3704E621" w:rsidR="00D609FD" w:rsidRPr="00DD6B63" w:rsidRDefault="00D609FD" w:rsidP="00E7748C">
                        <w:pPr>
                          <w:ind w:firstLine="0"/>
                          <w:jc w:val="left"/>
                          <w:rPr>
                            <w:sz w:val="20"/>
                            <w:szCs w:val="20"/>
                          </w:rPr>
                        </w:pPr>
                        <w:r w:rsidRPr="00DD6B63">
                          <w:rPr>
                            <w:sz w:val="20"/>
                            <w:szCs w:val="20"/>
                          </w:rPr>
                          <w:t xml:space="preserve">- Ценовая зона </w:t>
                        </w:r>
                        <w:r>
                          <w:rPr>
                            <w:sz w:val="20"/>
                            <w:szCs w:val="20"/>
                          </w:rPr>
                          <w:t>4 от 40 000 руб./кв.м до 60 000 руб./кв.м</w:t>
                        </w:r>
                      </w:p>
                    </w:txbxContent>
                  </v:textbox>
                </v:shape>
                <w10:wrap anchorx="margin"/>
              </v:group>
            </w:pict>
          </mc:Fallback>
        </mc:AlternateContent>
      </w:r>
      <w:r w:rsidR="00E7748C">
        <w:rPr>
          <w:rFonts w:cs="Times New Roman"/>
          <w:noProof/>
          <w:szCs w:val="24"/>
          <w:lang w:eastAsia="ru-RU"/>
        </w:rPr>
        <w:drawing>
          <wp:inline distT="0" distB="0" distL="0" distR="0" wp14:anchorId="6B6A984E" wp14:editId="3695C90B">
            <wp:extent cx="4752975" cy="5847857"/>
            <wp:effectExtent l="19050" t="19050" r="9525" b="1968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ЦЗ Саров.jpg"/>
                    <pic:cNvPicPr/>
                  </pic:nvPicPr>
                  <pic:blipFill>
                    <a:blip r:embed="rId851">
                      <a:extLst>
                        <a:ext uri="{28A0092B-C50C-407E-A947-70E740481C1C}">
                          <a14:useLocalDpi xmlns:a14="http://schemas.microsoft.com/office/drawing/2010/main" val="0"/>
                        </a:ext>
                      </a:extLst>
                    </a:blip>
                    <a:stretch>
                      <a:fillRect/>
                    </a:stretch>
                  </pic:blipFill>
                  <pic:spPr>
                    <a:xfrm>
                      <a:off x="0" y="0"/>
                      <a:ext cx="4759820" cy="5856278"/>
                    </a:xfrm>
                    <a:prstGeom prst="rect">
                      <a:avLst/>
                    </a:prstGeom>
                    <a:ln>
                      <a:solidFill>
                        <a:schemeClr val="tx1"/>
                      </a:solidFill>
                    </a:ln>
                  </pic:spPr>
                </pic:pic>
              </a:graphicData>
            </a:graphic>
          </wp:inline>
        </w:drawing>
      </w:r>
    </w:p>
    <w:p w14:paraId="2A4A4F24" w14:textId="74B5F6E4" w:rsidR="00E7748C" w:rsidRDefault="00027890" w:rsidP="00027890">
      <w:pPr>
        <w:pStyle w:val="2023"/>
        <w:rPr>
          <w:rFonts w:cs="Times New Roman"/>
        </w:rPr>
      </w:pPr>
      <w:r>
        <w:t xml:space="preserve">Рисунок </w:t>
      </w:r>
      <w:r>
        <w:fldChar w:fldCharType="begin"/>
      </w:r>
      <w:r>
        <w:instrText xml:space="preserve"> SEQ Рисунок \* ARABIC </w:instrText>
      </w:r>
      <w:r>
        <w:fldChar w:fldCharType="separate"/>
      </w:r>
      <w:r w:rsidR="00B67D49">
        <w:t>110</w:t>
      </w:r>
      <w:r>
        <w:fldChar w:fldCharType="end"/>
      </w:r>
      <w:r>
        <w:t xml:space="preserve"> - </w:t>
      </w:r>
      <w:r w:rsidRPr="009220EA">
        <w:t>Ценовые зоны г.</w:t>
      </w:r>
      <w:r>
        <w:t xml:space="preserve"> Саров</w:t>
      </w:r>
    </w:p>
    <w:p w14:paraId="626726D9" w14:textId="77777777" w:rsidR="00E7748C" w:rsidRDefault="00E7748C" w:rsidP="000D3DDE">
      <w:pPr>
        <w:spacing w:after="0"/>
        <w:ind w:firstLine="709"/>
        <w:rPr>
          <w:rFonts w:cs="Times New Roman"/>
          <w:szCs w:val="24"/>
        </w:rPr>
      </w:pPr>
    </w:p>
    <w:p w14:paraId="70D61800" w14:textId="3FF25F23" w:rsidR="00607C42" w:rsidRDefault="00760F10" w:rsidP="00760F10">
      <w:pPr>
        <w:keepNext/>
        <w:spacing w:after="0"/>
        <w:ind w:firstLine="0"/>
        <w:jc w:val="center"/>
      </w:pPr>
      <w:r>
        <w:rPr>
          <w:noProof/>
          <w:lang w:eastAsia="ru-RU"/>
        </w:rPr>
        <mc:AlternateContent>
          <mc:Choice Requires="wps">
            <w:drawing>
              <wp:anchor distT="0" distB="0" distL="114300" distR="114300" simplePos="0" relativeHeight="251680768" behindDoc="0" locked="0" layoutInCell="1" allowOverlap="1" wp14:anchorId="40490115" wp14:editId="7DE24D17">
                <wp:simplePos x="0" y="0"/>
                <wp:positionH relativeFrom="column">
                  <wp:posOffset>813435</wp:posOffset>
                </wp:positionH>
                <wp:positionV relativeFrom="paragraph">
                  <wp:posOffset>3547745</wp:posOffset>
                </wp:positionV>
                <wp:extent cx="3760470" cy="267335"/>
                <wp:effectExtent l="0" t="0" r="0" b="0"/>
                <wp:wrapNone/>
                <wp:docPr id="203" name="Надпись 203"/>
                <wp:cNvGraphicFramePr/>
                <a:graphic xmlns:a="http://schemas.openxmlformats.org/drawingml/2006/main">
                  <a:graphicData uri="http://schemas.microsoft.com/office/word/2010/wordprocessingShape">
                    <wps:wsp>
                      <wps:cNvSpPr txBox="1"/>
                      <wps:spPr>
                        <a:xfrm>
                          <a:off x="0" y="0"/>
                          <a:ext cx="376047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C8BB52" w14:textId="050B5E6F" w:rsidR="00D609FD" w:rsidRPr="00DD6B63" w:rsidRDefault="00D609FD" w:rsidP="00607C42">
                            <w:pPr>
                              <w:ind w:firstLine="0"/>
                              <w:jc w:val="left"/>
                              <w:rPr>
                                <w:sz w:val="20"/>
                                <w:szCs w:val="20"/>
                              </w:rPr>
                            </w:pPr>
                            <w:r w:rsidRPr="00DD6B63">
                              <w:rPr>
                                <w:sz w:val="20"/>
                                <w:szCs w:val="20"/>
                              </w:rPr>
                              <w:t xml:space="preserve">- Ценовая зона </w:t>
                            </w:r>
                            <w:r>
                              <w:rPr>
                                <w:sz w:val="20"/>
                                <w:szCs w:val="20"/>
                              </w:rPr>
                              <w:t>4 от 40 000 руб./кв.м до 60 000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90115" id="Надпись 203" o:spid="_x0000_s1041" type="#_x0000_t202" style="position:absolute;left:0;text-align:left;margin-left:64.05pt;margin-top:279.35pt;width:296.1pt;height:21.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" filled="f" stroked="f" strokeweight=".5pt">
                <v:textbox>
                  <w:txbxContent>
                    <w:p w14:paraId="0DC8BB52" w14:textId="050B5E6F" w:rsidR="00D609FD" w:rsidRPr="00DD6B63" w:rsidRDefault="00D609FD" w:rsidP="00607C42">
                      <w:pPr>
                        <w:ind w:firstLine="0"/>
                        <w:jc w:val="left"/>
                        <w:rPr>
                          <w:sz w:val="20"/>
                          <w:szCs w:val="20"/>
                        </w:rPr>
                      </w:pPr>
                      <w:r w:rsidRPr="00DD6B63">
                        <w:rPr>
                          <w:sz w:val="20"/>
                          <w:szCs w:val="20"/>
                        </w:rPr>
                        <w:t xml:space="preserve">- Ценовая зона </w:t>
                      </w:r>
                      <w:r>
                        <w:rPr>
                          <w:sz w:val="20"/>
                          <w:szCs w:val="20"/>
                        </w:rPr>
                        <w:t>4 от 40 000 руб./кв.м до 60 000 руб./кв.м</w:t>
                      </w:r>
                    </w:p>
                  </w:txbxContent>
                </v:textbox>
              </v:shape>
            </w:pict>
          </mc:Fallback>
        </mc:AlternateContent>
      </w:r>
      <w:r>
        <w:rPr>
          <w:noProof/>
          <w:lang w:eastAsia="ru-RU"/>
        </w:rPr>
        <mc:AlternateContent>
          <mc:Choice Requires="wps">
            <w:drawing>
              <wp:anchor distT="0" distB="0" distL="114300" distR="114300" simplePos="0" relativeHeight="251678720" behindDoc="0" locked="0" layoutInCell="1" allowOverlap="1" wp14:anchorId="5DCD5C04" wp14:editId="5038A7D7">
                <wp:simplePos x="0" y="0"/>
                <wp:positionH relativeFrom="column">
                  <wp:posOffset>807720</wp:posOffset>
                </wp:positionH>
                <wp:positionV relativeFrom="paragraph">
                  <wp:posOffset>3330575</wp:posOffset>
                </wp:positionV>
                <wp:extent cx="3760470" cy="267335"/>
                <wp:effectExtent l="0" t="0" r="0" b="0"/>
                <wp:wrapNone/>
                <wp:docPr id="202" name="Надпись 202"/>
                <wp:cNvGraphicFramePr/>
                <a:graphic xmlns:a="http://schemas.openxmlformats.org/drawingml/2006/main">
                  <a:graphicData uri="http://schemas.microsoft.com/office/word/2010/wordprocessingShape">
                    <wps:wsp>
                      <wps:cNvSpPr txBox="1"/>
                      <wps:spPr>
                        <a:xfrm>
                          <a:off x="0" y="0"/>
                          <a:ext cx="376047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C46CB1" w14:textId="1EF5815D" w:rsidR="00D609FD" w:rsidRPr="00DD6B63" w:rsidRDefault="00D609FD" w:rsidP="00607C42">
                            <w:pPr>
                              <w:ind w:firstLine="0"/>
                              <w:jc w:val="left"/>
                              <w:rPr>
                                <w:sz w:val="20"/>
                                <w:szCs w:val="20"/>
                              </w:rPr>
                            </w:pPr>
                            <w:r w:rsidRPr="00DD6B63">
                              <w:rPr>
                                <w:sz w:val="20"/>
                                <w:szCs w:val="20"/>
                              </w:rPr>
                              <w:t xml:space="preserve">- Ценовая зона </w:t>
                            </w:r>
                            <w:r>
                              <w:rPr>
                                <w:sz w:val="20"/>
                                <w:szCs w:val="20"/>
                              </w:rPr>
                              <w:t>3 от 60 000 руб./кв.м до 80 000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D5C04" id="Надпись 202" o:spid="_x0000_s1042" type="#_x0000_t202" style="position:absolute;left:0;text-align:left;margin-left:63.6pt;margin-top:262.25pt;width:296.1pt;height:21.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" filled="f" stroked="f" strokeweight=".5pt">
                <v:textbox>
                  <w:txbxContent>
                    <w:p w14:paraId="68C46CB1" w14:textId="1EF5815D" w:rsidR="00D609FD" w:rsidRPr="00DD6B63" w:rsidRDefault="00D609FD" w:rsidP="00607C42">
                      <w:pPr>
                        <w:ind w:firstLine="0"/>
                        <w:jc w:val="left"/>
                        <w:rPr>
                          <w:sz w:val="20"/>
                          <w:szCs w:val="20"/>
                        </w:rPr>
                      </w:pPr>
                      <w:r w:rsidRPr="00DD6B63">
                        <w:rPr>
                          <w:sz w:val="20"/>
                          <w:szCs w:val="20"/>
                        </w:rPr>
                        <w:t xml:space="preserve">- Ценовая зона </w:t>
                      </w:r>
                      <w:r>
                        <w:rPr>
                          <w:sz w:val="20"/>
                          <w:szCs w:val="20"/>
                        </w:rPr>
                        <w:t>3 от 60 000 руб./кв.м до 80 000 руб./кв.м</w:t>
                      </w:r>
                    </w:p>
                  </w:txbxContent>
                </v:textbox>
              </v:shape>
            </w:pict>
          </mc:Fallback>
        </mc:AlternateContent>
      </w:r>
      <w:r w:rsidR="00607C42">
        <w:rPr>
          <w:rFonts w:cs="Times New Roman"/>
          <w:noProof/>
          <w:szCs w:val="24"/>
          <w:lang w:eastAsia="ru-RU"/>
        </w:rPr>
        <w:drawing>
          <wp:inline distT="0" distB="0" distL="0" distR="0" wp14:anchorId="27657B03" wp14:editId="54098965">
            <wp:extent cx="5194620" cy="3855085"/>
            <wp:effectExtent l="19050" t="19050" r="25400" b="1206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ЦЗ Дзердинск.jpg"/>
                    <pic:cNvPicPr/>
                  </pic:nvPicPr>
                  <pic:blipFill rotWithShape="1">
                    <a:blip r:embed="rId852">
                      <a:extLst>
                        <a:ext uri="{28A0092B-C50C-407E-A947-70E740481C1C}">
                          <a14:useLocalDpi xmlns:a14="http://schemas.microsoft.com/office/drawing/2010/main" val="0"/>
                        </a:ext>
                      </a:extLst>
                    </a:blip>
                    <a:srcRect b="17672"/>
                    <a:stretch/>
                  </pic:blipFill>
                  <pic:spPr bwMode="auto">
                    <a:xfrm>
                      <a:off x="0" y="0"/>
                      <a:ext cx="5207323" cy="386451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8BDAC4" w14:textId="287E1D8F" w:rsidR="000D3DDE" w:rsidRDefault="00607C42" w:rsidP="00607C42">
      <w:pPr>
        <w:pStyle w:val="2023"/>
        <w:rPr>
          <w:rFonts w:cs="Times New Roman"/>
        </w:rPr>
      </w:pPr>
      <w:r>
        <w:t xml:space="preserve">Рисунок </w:t>
      </w:r>
      <w:r>
        <w:fldChar w:fldCharType="begin"/>
      </w:r>
      <w:r>
        <w:instrText xml:space="preserve"> SEQ Рисунок \* ARABIC </w:instrText>
      </w:r>
      <w:r>
        <w:fldChar w:fldCharType="separate"/>
      </w:r>
      <w:r w:rsidR="00B67D49">
        <w:t>111</w:t>
      </w:r>
      <w:r>
        <w:fldChar w:fldCharType="end"/>
      </w:r>
      <w:r>
        <w:t xml:space="preserve"> - Ценовые зоны г. Дзержинск</w:t>
      </w:r>
    </w:p>
    <w:p w14:paraId="5CBDDCD9" w14:textId="77777777" w:rsidR="005A7DD3" w:rsidRDefault="005A7DD3" w:rsidP="005A7DD3">
      <w:pPr>
        <w:keepNext/>
        <w:spacing w:after="0"/>
        <w:ind w:firstLine="709"/>
      </w:pPr>
      <w:r>
        <w:rPr>
          <w:noProof/>
          <w:lang w:eastAsia="ru-RU"/>
        </w:rPr>
        <mc:AlternateContent>
          <mc:Choice Requires="wps">
            <w:drawing>
              <wp:anchor distT="0" distB="0" distL="114300" distR="114300" simplePos="0" relativeHeight="251699200" behindDoc="0" locked="0" layoutInCell="1" allowOverlap="1" wp14:anchorId="501E7F0F" wp14:editId="3DF84290">
                <wp:simplePos x="0" y="0"/>
                <wp:positionH relativeFrom="column">
                  <wp:posOffset>1023620</wp:posOffset>
                </wp:positionH>
                <wp:positionV relativeFrom="paragraph">
                  <wp:posOffset>6378071</wp:posOffset>
                </wp:positionV>
                <wp:extent cx="3760661" cy="267419"/>
                <wp:effectExtent l="0" t="0" r="0" b="0"/>
                <wp:wrapNone/>
                <wp:docPr id="221" name="Надпись 221"/>
                <wp:cNvGraphicFramePr/>
                <a:graphic xmlns:a="http://schemas.openxmlformats.org/drawingml/2006/main">
                  <a:graphicData uri="http://schemas.microsoft.com/office/word/2010/wordprocessingShape">
                    <wps:wsp>
                      <wps:cNvSpPr txBox="1"/>
                      <wps:spPr>
                        <a:xfrm>
                          <a:off x="0" y="0"/>
                          <a:ext cx="3760661" cy="267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B6A956" w14:textId="1ECD7424" w:rsidR="00D609FD" w:rsidRPr="00DD6B63" w:rsidRDefault="00D609FD" w:rsidP="00820859">
                            <w:pPr>
                              <w:ind w:firstLine="0"/>
                              <w:jc w:val="left"/>
                              <w:rPr>
                                <w:sz w:val="20"/>
                                <w:szCs w:val="20"/>
                              </w:rPr>
                            </w:pPr>
                            <w:r w:rsidRPr="00DD6B63">
                              <w:rPr>
                                <w:sz w:val="20"/>
                                <w:szCs w:val="20"/>
                              </w:rPr>
                              <w:t xml:space="preserve">- Ценовая зона </w:t>
                            </w:r>
                            <w:r>
                              <w:rPr>
                                <w:sz w:val="20"/>
                                <w:szCs w:val="20"/>
                              </w:rPr>
                              <w:t>5 от 20 000 руб./кв.м до 40 000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E7F0F" id="Надпись 221" o:spid="_x0000_s1043" type="#_x0000_t202" style="position:absolute;left:0;text-align:left;margin-left:80.6pt;margin-top:502.2pt;width:296.1pt;height:21.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" filled="f" stroked="f" strokeweight=".5pt">
                <v:textbox>
                  <w:txbxContent>
                    <w:p w14:paraId="18B6A956" w14:textId="1ECD7424" w:rsidR="00D609FD" w:rsidRPr="00DD6B63" w:rsidRDefault="00D609FD" w:rsidP="00820859">
                      <w:pPr>
                        <w:ind w:firstLine="0"/>
                        <w:jc w:val="left"/>
                        <w:rPr>
                          <w:sz w:val="20"/>
                          <w:szCs w:val="20"/>
                        </w:rPr>
                      </w:pPr>
                      <w:r w:rsidRPr="00DD6B63">
                        <w:rPr>
                          <w:sz w:val="20"/>
                          <w:szCs w:val="20"/>
                        </w:rPr>
                        <w:t xml:space="preserve">- Ценовая зона </w:t>
                      </w:r>
                      <w:r>
                        <w:rPr>
                          <w:sz w:val="20"/>
                          <w:szCs w:val="20"/>
                        </w:rPr>
                        <w:t>5 от 20 000 руб./кв.м до 40 000 руб./кв.м</w:t>
                      </w:r>
                    </w:p>
                  </w:txbxContent>
                </v:textbox>
              </v:shape>
            </w:pict>
          </mc:Fallback>
        </mc:AlternateContent>
      </w:r>
      <w:r w:rsidR="00820859" w:rsidRPr="00820859">
        <w:rPr>
          <w:rFonts w:cs="Times New Roman"/>
          <w:noProof/>
          <w:szCs w:val="24"/>
          <w:lang w:eastAsia="ru-RU"/>
        </w:rPr>
        <mc:AlternateContent>
          <mc:Choice Requires="wps">
            <w:drawing>
              <wp:anchor distT="0" distB="0" distL="114300" distR="114300" simplePos="0" relativeHeight="251697152" behindDoc="0" locked="0" layoutInCell="1" allowOverlap="1" wp14:anchorId="08E72BC2" wp14:editId="6564C45F">
                <wp:simplePos x="0" y="0"/>
                <wp:positionH relativeFrom="column">
                  <wp:posOffset>1023620</wp:posOffset>
                </wp:positionH>
                <wp:positionV relativeFrom="paragraph">
                  <wp:posOffset>5447030</wp:posOffset>
                </wp:positionV>
                <wp:extent cx="3760470" cy="267335"/>
                <wp:effectExtent l="0" t="0" r="0" b="0"/>
                <wp:wrapNone/>
                <wp:docPr id="220" name="Надпись 220"/>
                <wp:cNvGraphicFramePr/>
                <a:graphic xmlns:a="http://schemas.openxmlformats.org/drawingml/2006/main">
                  <a:graphicData uri="http://schemas.microsoft.com/office/word/2010/wordprocessingShape">
                    <wps:wsp>
                      <wps:cNvSpPr txBox="1"/>
                      <wps:spPr>
                        <a:xfrm>
                          <a:off x="0" y="0"/>
                          <a:ext cx="376047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47F9C0" w14:textId="77777777" w:rsidR="00D609FD" w:rsidRPr="00DD6B63" w:rsidRDefault="00D609FD" w:rsidP="00820859">
                            <w:pPr>
                              <w:ind w:firstLine="0"/>
                              <w:jc w:val="left"/>
                              <w:rPr>
                                <w:sz w:val="20"/>
                                <w:szCs w:val="20"/>
                              </w:rPr>
                            </w:pPr>
                            <w:r w:rsidRPr="00DD6B63">
                              <w:rPr>
                                <w:sz w:val="20"/>
                                <w:szCs w:val="20"/>
                              </w:rPr>
                              <w:t xml:space="preserve">- Ценовая зона </w:t>
                            </w:r>
                            <w:r>
                              <w:rPr>
                                <w:sz w:val="20"/>
                                <w:szCs w:val="20"/>
                              </w:rPr>
                              <w:t>1 от 100 000 руб./кв.м до 120 000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72BC2" id="Надпись 220" o:spid="_x0000_s1044" type="#_x0000_t202" style="position:absolute;left:0;text-align:left;margin-left:80.6pt;margin-top:428.9pt;width:296.1pt;height:21.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" filled="f" stroked="f" strokeweight=".5pt">
                <v:textbox>
                  <w:txbxContent>
                    <w:p w14:paraId="2147F9C0" w14:textId="77777777" w:rsidR="00D609FD" w:rsidRPr="00DD6B63" w:rsidRDefault="00D609FD" w:rsidP="00820859">
                      <w:pPr>
                        <w:ind w:firstLine="0"/>
                        <w:jc w:val="left"/>
                        <w:rPr>
                          <w:sz w:val="20"/>
                          <w:szCs w:val="20"/>
                        </w:rPr>
                      </w:pPr>
                      <w:r w:rsidRPr="00DD6B63">
                        <w:rPr>
                          <w:sz w:val="20"/>
                          <w:szCs w:val="20"/>
                        </w:rPr>
                        <w:t xml:space="preserve">- Ценовая зона </w:t>
                      </w:r>
                      <w:r>
                        <w:rPr>
                          <w:sz w:val="20"/>
                          <w:szCs w:val="20"/>
                        </w:rPr>
                        <w:t>1 от 100 000 руб./кв.м до 120 000 руб./кв.м</w:t>
                      </w:r>
                    </w:p>
                  </w:txbxContent>
                </v:textbox>
              </v:shape>
            </w:pict>
          </mc:Fallback>
        </mc:AlternateContent>
      </w:r>
      <w:r w:rsidR="00820859" w:rsidRPr="00820859">
        <w:rPr>
          <w:rFonts w:cs="Times New Roman"/>
          <w:noProof/>
          <w:szCs w:val="24"/>
          <w:lang w:eastAsia="ru-RU"/>
        </w:rPr>
        <mc:AlternateContent>
          <mc:Choice Requires="wps">
            <w:drawing>
              <wp:anchor distT="0" distB="0" distL="114300" distR="114300" simplePos="0" relativeHeight="251696128" behindDoc="0" locked="0" layoutInCell="1" allowOverlap="1" wp14:anchorId="10F31C5A" wp14:editId="588065C1">
                <wp:simplePos x="0" y="0"/>
                <wp:positionH relativeFrom="column">
                  <wp:posOffset>1023620</wp:posOffset>
                </wp:positionH>
                <wp:positionV relativeFrom="paragraph">
                  <wp:posOffset>5697855</wp:posOffset>
                </wp:positionV>
                <wp:extent cx="3760661" cy="267419"/>
                <wp:effectExtent l="0" t="0" r="0" b="0"/>
                <wp:wrapNone/>
                <wp:docPr id="219" name="Надпись 219"/>
                <wp:cNvGraphicFramePr/>
                <a:graphic xmlns:a="http://schemas.openxmlformats.org/drawingml/2006/main">
                  <a:graphicData uri="http://schemas.microsoft.com/office/word/2010/wordprocessingShape">
                    <wps:wsp>
                      <wps:cNvSpPr txBox="1"/>
                      <wps:spPr>
                        <a:xfrm>
                          <a:off x="0" y="0"/>
                          <a:ext cx="3760661" cy="267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66702F" w14:textId="77777777" w:rsidR="00D609FD" w:rsidRPr="00DD6B63" w:rsidRDefault="00D609FD" w:rsidP="00820859">
                            <w:pPr>
                              <w:ind w:firstLine="0"/>
                              <w:jc w:val="left"/>
                              <w:rPr>
                                <w:sz w:val="20"/>
                                <w:szCs w:val="20"/>
                              </w:rPr>
                            </w:pPr>
                            <w:r w:rsidRPr="00DD6B63">
                              <w:rPr>
                                <w:sz w:val="20"/>
                                <w:szCs w:val="20"/>
                              </w:rPr>
                              <w:t xml:space="preserve">- Ценовая зона </w:t>
                            </w:r>
                            <w:r>
                              <w:rPr>
                                <w:sz w:val="20"/>
                                <w:szCs w:val="20"/>
                              </w:rPr>
                              <w:t>2 от 80 000 руб./кв.м до 100 000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31C5A" id="Надпись 219" o:spid="_x0000_s1045" type="#_x0000_t202" style="position:absolute;left:0;text-align:left;margin-left:80.6pt;margin-top:448.65pt;width:296.1pt;height:21.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" filled="f" stroked="f" strokeweight=".5pt">
                <v:textbox>
                  <w:txbxContent>
                    <w:p w14:paraId="7F66702F" w14:textId="77777777" w:rsidR="00D609FD" w:rsidRPr="00DD6B63" w:rsidRDefault="00D609FD" w:rsidP="00820859">
                      <w:pPr>
                        <w:ind w:firstLine="0"/>
                        <w:jc w:val="left"/>
                        <w:rPr>
                          <w:sz w:val="20"/>
                          <w:szCs w:val="20"/>
                        </w:rPr>
                      </w:pPr>
                      <w:r w:rsidRPr="00DD6B63">
                        <w:rPr>
                          <w:sz w:val="20"/>
                          <w:szCs w:val="20"/>
                        </w:rPr>
                        <w:t xml:space="preserve">- Ценовая зона </w:t>
                      </w:r>
                      <w:r>
                        <w:rPr>
                          <w:sz w:val="20"/>
                          <w:szCs w:val="20"/>
                        </w:rPr>
                        <w:t>2 от 80 000 руб./кв.м до 100 000 руб./кв.м</w:t>
                      </w:r>
                    </w:p>
                  </w:txbxContent>
                </v:textbox>
              </v:shape>
            </w:pict>
          </mc:Fallback>
        </mc:AlternateContent>
      </w:r>
      <w:r w:rsidR="00820859">
        <w:rPr>
          <w:noProof/>
          <w:lang w:eastAsia="ru-RU"/>
        </w:rPr>
        <mc:AlternateContent>
          <mc:Choice Requires="wps">
            <w:drawing>
              <wp:anchor distT="0" distB="0" distL="114300" distR="114300" simplePos="0" relativeHeight="251694080" behindDoc="0" locked="0" layoutInCell="1" allowOverlap="1" wp14:anchorId="7CB628C9" wp14:editId="39150D31">
                <wp:simplePos x="0" y="0"/>
                <wp:positionH relativeFrom="column">
                  <wp:posOffset>1023620</wp:posOffset>
                </wp:positionH>
                <wp:positionV relativeFrom="paragraph">
                  <wp:posOffset>6136640</wp:posOffset>
                </wp:positionV>
                <wp:extent cx="3760661" cy="267419"/>
                <wp:effectExtent l="0" t="0" r="0" b="0"/>
                <wp:wrapNone/>
                <wp:docPr id="218" name="Надпись 218"/>
                <wp:cNvGraphicFramePr/>
                <a:graphic xmlns:a="http://schemas.openxmlformats.org/drawingml/2006/main">
                  <a:graphicData uri="http://schemas.microsoft.com/office/word/2010/wordprocessingShape">
                    <wps:wsp>
                      <wps:cNvSpPr txBox="1"/>
                      <wps:spPr>
                        <a:xfrm>
                          <a:off x="0" y="0"/>
                          <a:ext cx="3760661" cy="267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51B188" w14:textId="77777777" w:rsidR="00D609FD" w:rsidRPr="00DD6B63" w:rsidRDefault="00D609FD" w:rsidP="00820859">
                            <w:pPr>
                              <w:ind w:firstLine="0"/>
                              <w:jc w:val="left"/>
                              <w:rPr>
                                <w:sz w:val="20"/>
                                <w:szCs w:val="20"/>
                              </w:rPr>
                            </w:pPr>
                            <w:r w:rsidRPr="00DD6B63">
                              <w:rPr>
                                <w:sz w:val="20"/>
                                <w:szCs w:val="20"/>
                              </w:rPr>
                              <w:t xml:space="preserve">- Ценовая зона </w:t>
                            </w:r>
                            <w:r>
                              <w:rPr>
                                <w:sz w:val="20"/>
                                <w:szCs w:val="20"/>
                              </w:rPr>
                              <w:t>4 от 40 000 руб./кв.м до 60 000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628C9" id="Надпись 218" o:spid="_x0000_s1046" type="#_x0000_t202" style="position:absolute;left:0;text-align:left;margin-left:80.6pt;margin-top:483.2pt;width:296.1pt;height:21.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" filled="f" stroked="f" strokeweight=".5pt">
                <v:textbox>
                  <w:txbxContent>
                    <w:p w14:paraId="3B51B188" w14:textId="77777777" w:rsidR="00D609FD" w:rsidRPr="00DD6B63" w:rsidRDefault="00D609FD" w:rsidP="00820859">
                      <w:pPr>
                        <w:ind w:firstLine="0"/>
                        <w:jc w:val="left"/>
                        <w:rPr>
                          <w:sz w:val="20"/>
                          <w:szCs w:val="20"/>
                        </w:rPr>
                      </w:pPr>
                      <w:r w:rsidRPr="00DD6B63">
                        <w:rPr>
                          <w:sz w:val="20"/>
                          <w:szCs w:val="20"/>
                        </w:rPr>
                        <w:t xml:space="preserve">- Ценовая зона </w:t>
                      </w:r>
                      <w:r>
                        <w:rPr>
                          <w:sz w:val="20"/>
                          <w:szCs w:val="20"/>
                        </w:rPr>
                        <w:t>4 от 40 000 руб./кв.м до 60 000 руб./кв.м</w:t>
                      </w:r>
                    </w:p>
                  </w:txbxContent>
                </v:textbox>
              </v:shape>
            </w:pict>
          </mc:Fallback>
        </mc:AlternateContent>
      </w:r>
      <w:r w:rsidR="00820859">
        <w:rPr>
          <w:noProof/>
          <w:lang w:eastAsia="ru-RU"/>
        </w:rPr>
        <mc:AlternateContent>
          <mc:Choice Requires="wps">
            <w:drawing>
              <wp:anchor distT="0" distB="0" distL="114300" distR="114300" simplePos="0" relativeHeight="251692032" behindDoc="0" locked="0" layoutInCell="1" allowOverlap="1" wp14:anchorId="5B31DEE7" wp14:editId="65CE5EBB">
                <wp:simplePos x="0" y="0"/>
                <wp:positionH relativeFrom="column">
                  <wp:posOffset>1023620</wp:posOffset>
                </wp:positionH>
                <wp:positionV relativeFrom="paragraph">
                  <wp:posOffset>5904230</wp:posOffset>
                </wp:positionV>
                <wp:extent cx="3760661" cy="267419"/>
                <wp:effectExtent l="0" t="0" r="0" b="0"/>
                <wp:wrapNone/>
                <wp:docPr id="217" name="Надпись 217"/>
                <wp:cNvGraphicFramePr/>
                <a:graphic xmlns:a="http://schemas.openxmlformats.org/drawingml/2006/main">
                  <a:graphicData uri="http://schemas.microsoft.com/office/word/2010/wordprocessingShape">
                    <wps:wsp>
                      <wps:cNvSpPr txBox="1"/>
                      <wps:spPr>
                        <a:xfrm>
                          <a:off x="0" y="0"/>
                          <a:ext cx="3760661" cy="267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91CFDF" w14:textId="77777777" w:rsidR="00D609FD" w:rsidRPr="00DD6B63" w:rsidRDefault="00D609FD" w:rsidP="00820859">
                            <w:pPr>
                              <w:ind w:firstLine="0"/>
                              <w:jc w:val="left"/>
                              <w:rPr>
                                <w:sz w:val="20"/>
                                <w:szCs w:val="20"/>
                              </w:rPr>
                            </w:pPr>
                            <w:r w:rsidRPr="00DD6B63">
                              <w:rPr>
                                <w:sz w:val="20"/>
                                <w:szCs w:val="20"/>
                              </w:rPr>
                              <w:t xml:space="preserve">- Ценовая зона </w:t>
                            </w:r>
                            <w:r>
                              <w:rPr>
                                <w:sz w:val="20"/>
                                <w:szCs w:val="20"/>
                              </w:rPr>
                              <w:t>3 от 60 000 руб./кв.м до 80 000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1DEE7" id="Надпись 217" o:spid="_x0000_s1047" type="#_x0000_t202" style="position:absolute;left:0;text-align:left;margin-left:80.6pt;margin-top:464.9pt;width:296.1pt;height:21.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" filled="f" stroked="f" strokeweight=".5pt">
                <v:textbox>
                  <w:txbxContent>
                    <w:p w14:paraId="1A91CFDF" w14:textId="77777777" w:rsidR="00D609FD" w:rsidRPr="00DD6B63" w:rsidRDefault="00D609FD" w:rsidP="00820859">
                      <w:pPr>
                        <w:ind w:firstLine="0"/>
                        <w:jc w:val="left"/>
                        <w:rPr>
                          <w:sz w:val="20"/>
                          <w:szCs w:val="20"/>
                        </w:rPr>
                      </w:pPr>
                      <w:r w:rsidRPr="00DD6B63">
                        <w:rPr>
                          <w:sz w:val="20"/>
                          <w:szCs w:val="20"/>
                        </w:rPr>
                        <w:t xml:space="preserve">- Ценовая зона </w:t>
                      </w:r>
                      <w:r>
                        <w:rPr>
                          <w:sz w:val="20"/>
                          <w:szCs w:val="20"/>
                        </w:rPr>
                        <w:t>3 от 60 000 руб./кв.м до 80 000 руб./кв.м</w:t>
                      </w:r>
                    </w:p>
                  </w:txbxContent>
                </v:textbox>
              </v:shape>
            </w:pict>
          </mc:Fallback>
        </mc:AlternateContent>
      </w:r>
      <w:r w:rsidR="00820859">
        <w:rPr>
          <w:rFonts w:cs="Times New Roman"/>
          <w:noProof/>
          <w:szCs w:val="24"/>
          <w:lang w:eastAsia="ru-RU"/>
        </w:rPr>
        <w:drawing>
          <wp:inline distT="0" distB="0" distL="0" distR="0" wp14:anchorId="349A43A0" wp14:editId="4473E1E9">
            <wp:extent cx="5334000" cy="6800850"/>
            <wp:effectExtent l="19050" t="19050" r="19050" b="190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ЦЗ Бор (1).jpg"/>
                    <pic:cNvPicPr/>
                  </pic:nvPicPr>
                  <pic:blipFill>
                    <a:blip r:embed="rId853">
                      <a:extLst>
                        <a:ext uri="{28A0092B-C50C-407E-A947-70E740481C1C}">
                          <a14:useLocalDpi xmlns:a14="http://schemas.microsoft.com/office/drawing/2010/main" val="0"/>
                        </a:ext>
                      </a:extLst>
                    </a:blip>
                    <a:stretch>
                      <a:fillRect/>
                    </a:stretch>
                  </pic:blipFill>
                  <pic:spPr>
                    <a:xfrm>
                      <a:off x="0" y="0"/>
                      <a:ext cx="5334000" cy="6800850"/>
                    </a:xfrm>
                    <a:prstGeom prst="rect">
                      <a:avLst/>
                    </a:prstGeom>
                    <a:ln>
                      <a:solidFill>
                        <a:schemeClr val="tx1"/>
                      </a:solidFill>
                    </a:ln>
                  </pic:spPr>
                </pic:pic>
              </a:graphicData>
            </a:graphic>
          </wp:inline>
        </w:drawing>
      </w:r>
    </w:p>
    <w:p w14:paraId="37546AE5" w14:textId="64AB9ED4" w:rsidR="000D3DDE" w:rsidRDefault="005A7DD3" w:rsidP="005A7DD3">
      <w:pPr>
        <w:pStyle w:val="2023"/>
        <w:rPr>
          <w:rFonts w:cs="Times New Roman"/>
        </w:rPr>
      </w:pPr>
      <w:r>
        <w:t xml:space="preserve">Рисунок </w:t>
      </w:r>
      <w:r>
        <w:fldChar w:fldCharType="begin"/>
      </w:r>
      <w:r>
        <w:instrText xml:space="preserve"> SEQ Рисунок \* ARABIC </w:instrText>
      </w:r>
      <w:r>
        <w:fldChar w:fldCharType="separate"/>
      </w:r>
      <w:r w:rsidR="00B67D49">
        <w:t>112</w:t>
      </w:r>
      <w:r>
        <w:fldChar w:fldCharType="end"/>
      </w:r>
      <w:r>
        <w:t xml:space="preserve"> - </w:t>
      </w:r>
      <w:r w:rsidRPr="008E2A77">
        <w:t>Ценовые зоны г.</w:t>
      </w:r>
      <w:r>
        <w:t xml:space="preserve"> Бор</w:t>
      </w:r>
    </w:p>
    <w:p w14:paraId="1A4090FA" w14:textId="77777777" w:rsidR="00EC1C24" w:rsidRDefault="00DD34E0" w:rsidP="00EC1C24">
      <w:pPr>
        <w:keepNext/>
        <w:spacing w:after="0"/>
        <w:ind w:firstLine="709"/>
      </w:pPr>
      <w:r>
        <w:rPr>
          <w:rFonts w:cs="Times New Roman"/>
          <w:noProof/>
          <w:szCs w:val="24"/>
          <w:lang w:eastAsia="ru-RU"/>
        </w:rPr>
        <mc:AlternateContent>
          <mc:Choice Requires="wpg">
            <w:drawing>
              <wp:anchor distT="0" distB="0" distL="114300" distR="114300" simplePos="0" relativeHeight="251701248" behindDoc="0" locked="0" layoutInCell="1" allowOverlap="1" wp14:anchorId="2BD6F771" wp14:editId="54DECC2D">
                <wp:simplePos x="0" y="0"/>
                <wp:positionH relativeFrom="margin">
                  <wp:posOffset>1034415</wp:posOffset>
                </wp:positionH>
                <wp:positionV relativeFrom="paragraph">
                  <wp:posOffset>5956935</wp:posOffset>
                </wp:positionV>
                <wp:extent cx="3779711" cy="1010369"/>
                <wp:effectExtent l="0" t="0" r="0" b="0"/>
                <wp:wrapNone/>
                <wp:docPr id="251" name="Группа 251"/>
                <wp:cNvGraphicFramePr/>
                <a:graphic xmlns:a="http://schemas.openxmlformats.org/drawingml/2006/main">
                  <a:graphicData uri="http://schemas.microsoft.com/office/word/2010/wordprocessingGroup">
                    <wpg:wgp>
                      <wpg:cNvGrpSpPr/>
                      <wpg:grpSpPr>
                        <a:xfrm>
                          <a:off x="0" y="0"/>
                          <a:ext cx="3779711" cy="1010369"/>
                          <a:chOff x="0" y="0"/>
                          <a:chExt cx="3779711" cy="1010369"/>
                        </a:xfrm>
                      </wpg:grpSpPr>
                      <wps:wsp>
                        <wps:cNvPr id="252" name="Надпись 252"/>
                        <wps:cNvSpPr txBox="1"/>
                        <wps:spPr>
                          <a:xfrm>
                            <a:off x="9525" y="514350"/>
                            <a:ext cx="3760661" cy="267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C03063" w14:textId="77777777" w:rsidR="00D609FD" w:rsidRPr="00DD6B63" w:rsidRDefault="00D609FD" w:rsidP="00DD34E0">
                              <w:pPr>
                                <w:ind w:firstLine="0"/>
                                <w:jc w:val="left"/>
                                <w:rPr>
                                  <w:sz w:val="20"/>
                                  <w:szCs w:val="20"/>
                                </w:rPr>
                              </w:pPr>
                              <w:r w:rsidRPr="00DD6B63">
                                <w:rPr>
                                  <w:sz w:val="20"/>
                                  <w:szCs w:val="20"/>
                                </w:rPr>
                                <w:t xml:space="preserve">- Ценовая зона </w:t>
                              </w:r>
                              <w:r>
                                <w:rPr>
                                  <w:sz w:val="20"/>
                                  <w:szCs w:val="20"/>
                                </w:rPr>
                                <w:t>3 от 60 000 руб./кв.м до 80 000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Надпись 253"/>
                        <wps:cNvSpPr txBox="1"/>
                        <wps:spPr>
                          <a:xfrm>
                            <a:off x="19050" y="247650"/>
                            <a:ext cx="3760661" cy="267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2E2329" w14:textId="77777777" w:rsidR="00D609FD" w:rsidRPr="00DD6B63" w:rsidRDefault="00D609FD" w:rsidP="00DD34E0">
                              <w:pPr>
                                <w:ind w:firstLine="0"/>
                                <w:jc w:val="left"/>
                                <w:rPr>
                                  <w:sz w:val="20"/>
                                  <w:szCs w:val="20"/>
                                </w:rPr>
                              </w:pPr>
                              <w:r w:rsidRPr="00DD6B63">
                                <w:rPr>
                                  <w:sz w:val="20"/>
                                  <w:szCs w:val="20"/>
                                </w:rPr>
                                <w:t xml:space="preserve">- Ценовая зона </w:t>
                              </w:r>
                              <w:r>
                                <w:rPr>
                                  <w:sz w:val="20"/>
                                  <w:szCs w:val="20"/>
                                </w:rPr>
                                <w:t>2 от 80 000 руб./кв.м до 100 000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Надпись 254"/>
                        <wps:cNvSpPr txBox="1"/>
                        <wps:spPr>
                          <a:xfrm>
                            <a:off x="19050" y="0"/>
                            <a:ext cx="376047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FFE216" w14:textId="77777777" w:rsidR="00D609FD" w:rsidRPr="00DD6B63" w:rsidRDefault="00D609FD" w:rsidP="00DD34E0">
                              <w:pPr>
                                <w:ind w:firstLine="0"/>
                                <w:jc w:val="left"/>
                                <w:rPr>
                                  <w:sz w:val="20"/>
                                  <w:szCs w:val="20"/>
                                </w:rPr>
                              </w:pPr>
                              <w:r w:rsidRPr="00DD6B63">
                                <w:rPr>
                                  <w:sz w:val="20"/>
                                  <w:szCs w:val="20"/>
                                </w:rPr>
                                <w:t xml:space="preserve">- Ценовая зона </w:t>
                              </w:r>
                              <w:r>
                                <w:rPr>
                                  <w:sz w:val="20"/>
                                  <w:szCs w:val="20"/>
                                </w:rPr>
                                <w:t>1 от 100 000 руб./кв.м до 120 000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 name="Надпись 255"/>
                        <wps:cNvSpPr txBox="1"/>
                        <wps:spPr>
                          <a:xfrm>
                            <a:off x="0" y="742950"/>
                            <a:ext cx="3760661" cy="267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8C0F0A" w14:textId="77777777" w:rsidR="00D609FD" w:rsidRPr="00DD6B63" w:rsidRDefault="00D609FD" w:rsidP="00DD34E0">
                              <w:pPr>
                                <w:ind w:firstLine="0"/>
                                <w:jc w:val="left"/>
                                <w:rPr>
                                  <w:sz w:val="20"/>
                                  <w:szCs w:val="20"/>
                                </w:rPr>
                              </w:pPr>
                              <w:r w:rsidRPr="00DD6B63">
                                <w:rPr>
                                  <w:sz w:val="20"/>
                                  <w:szCs w:val="20"/>
                                </w:rPr>
                                <w:t xml:space="preserve">- Ценовая зона </w:t>
                              </w:r>
                              <w:r>
                                <w:rPr>
                                  <w:sz w:val="20"/>
                                  <w:szCs w:val="20"/>
                                </w:rPr>
                                <w:t>4 от 40 000 руб./кв.м до 60 000 руб./кв.м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BD6F771" id="Группа 251" o:spid="_x0000_s1048" style="position:absolute;left:0;text-align:left;margin-left:81.45pt;margin-top:469.05pt;width:297.6pt;height:79.55pt;z-index:251701248;mso-position-horizontal-relative:margin;mso-height-relative:margin" coordsize="37797,10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">
                <v:shape id="Надпись 252" o:spid="_x0000_s1049" type="#_x0000_t202" style="position:absolute;left:95;top:5143;width:37606;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w:p w14:paraId="16C03063" w14:textId="77777777" w:rsidR="00D609FD" w:rsidRPr="00DD6B63" w:rsidRDefault="00D609FD" w:rsidP="00DD34E0">
                        <w:pPr>
                          <w:ind w:firstLine="0"/>
                          <w:jc w:val="left"/>
                          <w:rPr>
                            <w:sz w:val="20"/>
                            <w:szCs w:val="20"/>
                          </w:rPr>
                        </w:pPr>
                        <w:r w:rsidRPr="00DD6B63">
                          <w:rPr>
                            <w:sz w:val="20"/>
                            <w:szCs w:val="20"/>
                          </w:rPr>
                          <w:t xml:space="preserve">- Ценовая зона </w:t>
                        </w:r>
                        <w:r>
                          <w:rPr>
                            <w:sz w:val="20"/>
                            <w:szCs w:val="20"/>
                          </w:rPr>
                          <w:t>3 от 60 000 руб./кв.м до 80 000 руб./кв.м</w:t>
                        </w:r>
                      </w:p>
                    </w:txbxContent>
                  </v:textbox>
                </v:shape>
                <v:shape id="Надпись 253" o:spid="_x0000_s1050" type="#_x0000_t202" style="position:absolute;left:190;top:2476;width:37607;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DaFccA&#10;AADcAAAADwAAAGRycy9kb3ducmV2LnhtbESPQWvCQBSE7wX/w/IK3uqmEYukriEEQkXsQevF2zP7&#10;TEKzb2N2G2N/fbdQ6HGYmW+YVTqaVgzUu8aygudZBIK4tLrhSsHxo3hagnAeWWNrmRTcyUG6njys&#10;MNH2xnsaDr4SAcIuQQW1910ipStrMuhmtiMO3sX2Bn2QfSV1j7cAN62Mo+hFGmw4LNTYUV5T+Xn4&#10;Mgq2efGO+3Nslt9t/ra7ZN31eFooNX0cs1cQnkb/H/5rb7SCeDGH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Q2hXHAAAA3AAAAA8AAAAAAAAAAAAAAAAAmAIAAGRy&#10;cy9kb3ducmV2LnhtbFBLBQYAAAAABAAEAPUAAACMAwAAAAA=&#10;" filled="f" stroked="f" strokeweight=".5pt">
                  <v:textbox>
                    <w:txbxContent>
                      <w:p w14:paraId="1F2E2329" w14:textId="77777777" w:rsidR="00D609FD" w:rsidRPr="00DD6B63" w:rsidRDefault="00D609FD" w:rsidP="00DD34E0">
                        <w:pPr>
                          <w:ind w:firstLine="0"/>
                          <w:jc w:val="left"/>
                          <w:rPr>
                            <w:sz w:val="20"/>
                            <w:szCs w:val="20"/>
                          </w:rPr>
                        </w:pPr>
                        <w:r w:rsidRPr="00DD6B63">
                          <w:rPr>
                            <w:sz w:val="20"/>
                            <w:szCs w:val="20"/>
                          </w:rPr>
                          <w:t xml:space="preserve">- Ценовая зона </w:t>
                        </w:r>
                        <w:r>
                          <w:rPr>
                            <w:sz w:val="20"/>
                            <w:szCs w:val="20"/>
                          </w:rPr>
                          <w:t>2 от 80 000 руб./кв.м до 100 000 руб./кв.м</w:t>
                        </w:r>
                      </w:p>
                    </w:txbxContent>
                  </v:textbox>
                </v:shape>
                <v:shape id="Надпись 254" o:spid="_x0000_s1051" type="#_x0000_t202" style="position:absolute;left:190;width:37605;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lCYccA&#10;AADcAAAADwAAAGRycy9kb3ducmV2LnhtbESPQWvCQBSE7wX/w/IK3uqmQYukriEEQkXsQevF2zP7&#10;TEKzb2N2G2N/fbdQ6HGYmW+YVTqaVgzUu8aygudZBIK4tLrhSsHxo3hagnAeWWNrmRTcyUG6njys&#10;MNH2xnsaDr4SAcIuQQW1910ipStrMuhmtiMO3sX2Bn2QfSV1j7cAN62Mo+hFGmw4LNTYUV5T+Xn4&#10;Mgq2efGO+3Nslt9t/ra7ZN31eFooNX0cs1cQnkb/H/5rb7SCeDGH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5QmHHAAAA3AAAAA8AAAAAAAAAAAAAAAAAmAIAAGRy&#10;cy9kb3ducmV2LnhtbFBLBQYAAAAABAAEAPUAAACMAwAAAAA=&#10;" filled="f" stroked="f" strokeweight=".5pt">
                  <v:textbox>
                    <w:txbxContent>
                      <w:p w14:paraId="64FFE216" w14:textId="77777777" w:rsidR="00D609FD" w:rsidRPr="00DD6B63" w:rsidRDefault="00D609FD" w:rsidP="00DD34E0">
                        <w:pPr>
                          <w:ind w:firstLine="0"/>
                          <w:jc w:val="left"/>
                          <w:rPr>
                            <w:sz w:val="20"/>
                            <w:szCs w:val="20"/>
                          </w:rPr>
                        </w:pPr>
                        <w:r w:rsidRPr="00DD6B63">
                          <w:rPr>
                            <w:sz w:val="20"/>
                            <w:szCs w:val="20"/>
                          </w:rPr>
                          <w:t xml:space="preserve">- Ценовая зона </w:t>
                        </w:r>
                        <w:r>
                          <w:rPr>
                            <w:sz w:val="20"/>
                            <w:szCs w:val="20"/>
                          </w:rPr>
                          <w:t>1 от 100 000 руб./кв.м до 120 000 руб./кв.м</w:t>
                        </w:r>
                      </w:p>
                    </w:txbxContent>
                  </v:textbox>
                </v:shape>
                <v:shape id="Надпись 255" o:spid="_x0000_s1052" type="#_x0000_t202" style="position:absolute;top:7429;width:37606;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Xn+sYA&#10;AADcAAAADwAAAGRycy9kb3ducmV2LnhtbESPT2vCQBTE70K/w/IK3nTTQIqk2QQJSIvoQeult9fs&#10;yx+afZtmtxr99N1CweMwM79hsmIyvTjT6DrLCp6WEQjiyuqOGwWn981iBcJ5ZI29ZVJwJQdF/jDL&#10;MNX2wgc6H30jAoRdigpa74dUSle1ZNAt7UAcvNqOBn2QYyP1iJcAN72Mo+hZGuw4LLQ4UNlS9XX8&#10;MQq25WaPh8/YrG59+bqr18P36SNRav44rV9AeJr8PfzfftMK4iSBvzPhCM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Xn+sYAAADcAAAADwAAAAAAAAAAAAAAAACYAgAAZHJz&#10;L2Rvd25yZXYueG1sUEsFBgAAAAAEAAQA9QAAAIsDAAAAAA==&#10;" filled="f" stroked="f" strokeweight=".5pt">
                  <v:textbox>
                    <w:txbxContent>
                      <w:p w14:paraId="2E8C0F0A" w14:textId="77777777" w:rsidR="00D609FD" w:rsidRPr="00DD6B63" w:rsidRDefault="00D609FD" w:rsidP="00DD34E0">
                        <w:pPr>
                          <w:ind w:firstLine="0"/>
                          <w:jc w:val="left"/>
                          <w:rPr>
                            <w:sz w:val="20"/>
                            <w:szCs w:val="20"/>
                          </w:rPr>
                        </w:pPr>
                        <w:r w:rsidRPr="00DD6B63">
                          <w:rPr>
                            <w:sz w:val="20"/>
                            <w:szCs w:val="20"/>
                          </w:rPr>
                          <w:t xml:space="preserve">- Ценовая зона </w:t>
                        </w:r>
                        <w:r>
                          <w:rPr>
                            <w:sz w:val="20"/>
                            <w:szCs w:val="20"/>
                          </w:rPr>
                          <w:t>4 от 40 000 руб./кв.м до 60 000 руб./кв.м</w:t>
                        </w:r>
                      </w:p>
                    </w:txbxContent>
                  </v:textbox>
                </v:shape>
                <w10:wrap anchorx="margin"/>
              </v:group>
            </w:pict>
          </mc:Fallback>
        </mc:AlternateContent>
      </w:r>
      <w:r>
        <w:rPr>
          <w:rFonts w:cs="Times New Roman"/>
          <w:noProof/>
          <w:szCs w:val="24"/>
          <w:lang w:eastAsia="ru-RU"/>
        </w:rPr>
        <w:drawing>
          <wp:inline distT="0" distB="0" distL="0" distR="0" wp14:anchorId="29F8E11F" wp14:editId="43E297B2">
            <wp:extent cx="5334000" cy="7038975"/>
            <wp:effectExtent l="19050" t="19050" r="19050" b="2857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ЦЗ Кстово.jpg"/>
                    <pic:cNvPicPr/>
                  </pic:nvPicPr>
                  <pic:blipFill>
                    <a:blip r:embed="rId854">
                      <a:extLst>
                        <a:ext uri="{28A0092B-C50C-407E-A947-70E740481C1C}">
                          <a14:useLocalDpi xmlns:a14="http://schemas.microsoft.com/office/drawing/2010/main" val="0"/>
                        </a:ext>
                      </a:extLst>
                    </a:blip>
                    <a:stretch>
                      <a:fillRect/>
                    </a:stretch>
                  </pic:blipFill>
                  <pic:spPr>
                    <a:xfrm>
                      <a:off x="0" y="0"/>
                      <a:ext cx="5334000" cy="7038975"/>
                    </a:xfrm>
                    <a:prstGeom prst="rect">
                      <a:avLst/>
                    </a:prstGeom>
                    <a:ln>
                      <a:solidFill>
                        <a:schemeClr val="tx1"/>
                      </a:solidFill>
                    </a:ln>
                  </pic:spPr>
                </pic:pic>
              </a:graphicData>
            </a:graphic>
          </wp:inline>
        </w:drawing>
      </w:r>
    </w:p>
    <w:p w14:paraId="3C9596ED" w14:textId="5F787443" w:rsidR="000D3DDE" w:rsidRPr="00225A8C" w:rsidRDefault="00EC1C24" w:rsidP="00EC1C24">
      <w:pPr>
        <w:pStyle w:val="2023"/>
        <w:rPr>
          <w:rFonts w:cs="Times New Roman"/>
        </w:rPr>
      </w:pPr>
      <w:r>
        <w:t xml:space="preserve">Рисунок </w:t>
      </w:r>
      <w:r>
        <w:fldChar w:fldCharType="begin"/>
      </w:r>
      <w:r>
        <w:instrText xml:space="preserve"> SEQ Рисунок \* ARABIC </w:instrText>
      </w:r>
      <w:r>
        <w:fldChar w:fldCharType="separate"/>
      </w:r>
      <w:r w:rsidR="00B67D49">
        <w:t>113</w:t>
      </w:r>
      <w:r>
        <w:fldChar w:fldCharType="end"/>
      </w:r>
      <w:r>
        <w:t xml:space="preserve"> - Ценовые зоны г. Кстово</w:t>
      </w:r>
    </w:p>
    <w:p w14:paraId="7B5C00FC" w14:textId="2AF97300" w:rsidR="008E1CC3" w:rsidRDefault="008E1CC3" w:rsidP="00B93FC2">
      <w:pPr>
        <w:pStyle w:val="220230"/>
        <w:rPr>
          <w:lang w:eastAsia="ru-RU"/>
        </w:rPr>
      </w:pPr>
      <w:bookmarkStart w:id="50" w:name="_Toc141482209"/>
      <w:r w:rsidRPr="008E1CC3">
        <w:rPr>
          <w:lang w:eastAsia="ru-RU"/>
        </w:rPr>
        <w:t>Обоснование подходов к сегментации объектов недвижимости, подлежащих государственной кадастровой оценке, в целях их группировки</w:t>
      </w:r>
      <w:bookmarkEnd w:id="50"/>
    </w:p>
    <w:p w14:paraId="20E9E970" w14:textId="289DE49B" w:rsidR="00F20202" w:rsidRDefault="00F20202" w:rsidP="00AB0FFD">
      <w:pPr>
        <w:spacing w:before="240"/>
        <w:rPr>
          <w:lang w:eastAsia="zh-CN"/>
        </w:rPr>
      </w:pPr>
      <w:r w:rsidRPr="0002694E">
        <w:rPr>
          <w:lang w:eastAsia="zh-CN"/>
        </w:rPr>
        <w:t>В соответствии с п. 55</w:t>
      </w:r>
      <w:r w:rsidR="009274FB">
        <w:rPr>
          <w:lang w:eastAsia="zh-CN"/>
        </w:rPr>
        <w:t xml:space="preserve"> Методических указаний </w:t>
      </w:r>
      <w:r w:rsidRPr="0002694E">
        <w:rPr>
          <w:lang w:eastAsia="zh-CN"/>
        </w:rPr>
        <w:t xml:space="preserve">для целей определения кадастровой стоимости объекты недвижимости, подлежащие оценке, </w:t>
      </w:r>
      <w:r>
        <w:rPr>
          <w:lang w:eastAsia="zh-CN"/>
        </w:rPr>
        <w:t>объединяются</w:t>
      </w:r>
      <w:r w:rsidRPr="0002694E">
        <w:rPr>
          <w:lang w:eastAsia="zh-CN"/>
        </w:rPr>
        <w:t xml:space="preserve"> в группы (подгруппы) на основе сегментации объектов недвижимости.</w:t>
      </w:r>
    </w:p>
    <w:p w14:paraId="48AD38FD" w14:textId="1EB4684A" w:rsidR="00F20202" w:rsidRDefault="00AB0FFD" w:rsidP="00AB0FFD">
      <w:pPr>
        <w:rPr>
          <w:lang w:eastAsia="zh-CN"/>
        </w:rPr>
      </w:pPr>
      <w:r>
        <w:t>Группировка объектов недвижимости должна ориентироваться на сложившиеся сегменты рынка недвижимости и быть основана на результатах анализа информации о рынке объектов недвижимости, модели оценки кадастровой стоимости, составе ценообразующих факторов и сведений о значениях ценообразующих факторов объектов недвижимости для каждого исследуемого объекта недвижимости (п. 56 Методических указаний).</w:t>
      </w:r>
    </w:p>
    <w:p w14:paraId="399AD402" w14:textId="0429631D" w:rsidR="00AB0FFD" w:rsidRDefault="00AB0FFD" w:rsidP="00AB0FFD">
      <w:pPr>
        <w:rPr>
          <w:lang w:eastAsia="zh-CN"/>
        </w:rPr>
      </w:pPr>
      <w:r>
        <w:rPr>
          <w:lang w:eastAsia="zh-CN"/>
        </w:rPr>
        <w:t xml:space="preserve">При этом </w:t>
      </w:r>
      <w:r w:rsidR="00FF7085">
        <w:rPr>
          <w:lang w:eastAsia="zh-CN"/>
        </w:rPr>
        <w:t>н</w:t>
      </w:r>
      <w:r>
        <w:t>е допускается отнесение одного объекта недвижимости к двум и более группам (подгруппам)</w:t>
      </w:r>
      <w:r>
        <w:rPr>
          <w:lang w:eastAsia="zh-CN"/>
        </w:rPr>
        <w:t>.</w:t>
      </w:r>
    </w:p>
    <w:p w14:paraId="34A79AAC" w14:textId="16F1AB92" w:rsidR="00AB0FFD" w:rsidRDefault="00AB0FFD" w:rsidP="00AB0FFD">
      <w:r>
        <w:t>Объекты недвижимости, строительство которых не завершено, не могут быть отнесены к одной группе с объектами недвижимости, строительство которых завершено (п. 56 Методических указаний).</w:t>
      </w:r>
    </w:p>
    <w:p w14:paraId="6939755D" w14:textId="0D9227E4" w:rsidR="00AB0FFD" w:rsidRDefault="00AB0FFD" w:rsidP="00AB0FFD">
      <w:r>
        <w:t xml:space="preserve">Для целей проведения группировки объектов </w:t>
      </w:r>
      <w:r>
        <w:rPr>
          <w:lang w:eastAsia="zh-CN"/>
        </w:rPr>
        <w:t>Исполнителем</w:t>
      </w:r>
      <w:r w:rsidRPr="0002694E">
        <w:rPr>
          <w:lang w:eastAsia="zh-CN"/>
        </w:rPr>
        <w:t xml:space="preserve"> была использована </w:t>
      </w:r>
      <w:r w:rsidR="00FF7085">
        <w:rPr>
          <w:lang w:eastAsia="zh-CN"/>
        </w:rPr>
        <w:t>двухэтапная многоуровневая группировка</w:t>
      </w:r>
      <w:r w:rsidRPr="0002694E">
        <w:rPr>
          <w:lang w:eastAsia="zh-CN"/>
        </w:rPr>
        <w:t>.</w:t>
      </w:r>
      <w:r>
        <w:rPr>
          <w:lang w:eastAsia="zh-CN"/>
        </w:rPr>
        <w:t xml:space="preserve"> П</w:t>
      </w:r>
      <w:r w:rsidRPr="0002694E">
        <w:rPr>
          <w:lang w:eastAsia="zh-CN"/>
        </w:rPr>
        <w:t>ри многоуровневой группировке группы второго уровня и ниже называются подгруппами</w:t>
      </w:r>
      <w:r w:rsidR="00656DC3">
        <w:rPr>
          <w:lang w:eastAsia="zh-CN"/>
        </w:rPr>
        <w:t xml:space="preserve"> (расчетны</w:t>
      </w:r>
      <w:r w:rsidR="00B47202">
        <w:rPr>
          <w:lang w:eastAsia="zh-CN"/>
        </w:rPr>
        <w:t>ми</w:t>
      </w:r>
      <w:r w:rsidR="00656DC3">
        <w:rPr>
          <w:lang w:eastAsia="zh-CN"/>
        </w:rPr>
        <w:t xml:space="preserve"> подгрупп</w:t>
      </w:r>
      <w:r w:rsidR="00B47202">
        <w:rPr>
          <w:lang w:eastAsia="zh-CN"/>
        </w:rPr>
        <w:t>ами</w:t>
      </w:r>
      <w:r w:rsidR="00656DC3">
        <w:rPr>
          <w:lang w:eastAsia="zh-CN"/>
        </w:rPr>
        <w:t>)</w:t>
      </w:r>
      <w:r w:rsidRPr="0002694E">
        <w:rPr>
          <w:lang w:eastAsia="zh-CN"/>
        </w:rPr>
        <w:t>.</w:t>
      </w:r>
    </w:p>
    <w:p w14:paraId="6EA6C20E" w14:textId="2CAD3BEF" w:rsidR="009274FB" w:rsidRDefault="009274FB" w:rsidP="00F20202">
      <w:pPr>
        <w:rPr>
          <w:lang w:eastAsia="zh-CN"/>
        </w:rPr>
      </w:pPr>
      <w:r w:rsidRPr="009274FB">
        <w:rPr>
          <w:lang w:eastAsia="zh-CN"/>
        </w:rPr>
        <w:t>При проведении группировки выбор показателей для отнесения объектов недвижимости к соответствующим группам (подгруппам) основыв</w:t>
      </w:r>
      <w:r w:rsidR="00AB0FFD">
        <w:rPr>
          <w:lang w:eastAsia="zh-CN"/>
        </w:rPr>
        <w:t>ается</w:t>
      </w:r>
      <w:r w:rsidRPr="009274FB">
        <w:rPr>
          <w:lang w:eastAsia="zh-CN"/>
        </w:rPr>
        <w:t xml:space="preserve"> на виде использования объектов недвижимости, указанных в Перечне; фактического использования объекта капитального строительства, а так же фактического использования земельного участка и расположенных на нем зданий (сооружений) согласно п. 9 Указаний - определение кадастровой стоимости должно осуществляться на основе единства судьбы земельного участка и расположенных на нем объектов недвижимости.</w:t>
      </w:r>
    </w:p>
    <w:p w14:paraId="30C0624A" w14:textId="77777777" w:rsidR="00B47202" w:rsidRDefault="00F20202" w:rsidP="009274FB">
      <w:pPr>
        <w:rPr>
          <w:lang w:eastAsia="ru-RU"/>
        </w:rPr>
      </w:pPr>
      <w:r w:rsidRPr="008E524C">
        <w:rPr>
          <w:b/>
          <w:i/>
          <w:u w:val="single"/>
          <w:lang w:eastAsia="ru-RU"/>
        </w:rPr>
        <w:t>На первом этапе</w:t>
      </w:r>
      <w:r>
        <w:rPr>
          <w:lang w:eastAsia="ru-RU"/>
        </w:rPr>
        <w:t xml:space="preserve"> </w:t>
      </w:r>
      <w:r w:rsidR="00656DC3">
        <w:rPr>
          <w:lang w:eastAsia="ru-RU"/>
        </w:rPr>
        <w:t>группировки объектам оценки был присвоен код объекта в соответствии с п. 56.1</w:t>
      </w:r>
      <w:r w:rsidR="00B47202">
        <w:rPr>
          <w:lang w:eastAsia="ru-RU"/>
        </w:rPr>
        <w:t xml:space="preserve"> Методических указаний.</w:t>
      </w:r>
    </w:p>
    <w:p w14:paraId="752913B1" w14:textId="1399541F" w:rsidR="00B47202" w:rsidRDefault="00B47202" w:rsidP="009274FB">
      <w:pPr>
        <w:rPr>
          <w:lang w:eastAsia="ru-RU"/>
        </w:rPr>
      </w:pPr>
      <w:r w:rsidRPr="00B47202">
        <w:rPr>
          <w:lang w:eastAsia="ru-RU"/>
        </w:rPr>
        <w:t>Код объекта присваива</w:t>
      </w:r>
      <w:r>
        <w:rPr>
          <w:lang w:eastAsia="ru-RU"/>
        </w:rPr>
        <w:t>лся</w:t>
      </w:r>
      <w:r w:rsidRPr="00B47202">
        <w:rPr>
          <w:lang w:eastAsia="ru-RU"/>
        </w:rPr>
        <w:t xml:space="preserve"> согласно следующему правилу:</w:t>
      </w:r>
    </w:p>
    <w:p w14:paraId="22472830" w14:textId="77777777" w:rsidR="00837F72" w:rsidRDefault="00B47202" w:rsidP="00B47202">
      <w:pPr>
        <w:pStyle w:val="ConsPlusNormal"/>
        <w:jc w:val="center"/>
      </w:pPr>
      <w:proofErr w:type="gramStart"/>
      <w:r w:rsidRPr="00837F72">
        <w:rPr>
          <w:b/>
        </w:rPr>
        <w:t>XX:УУУ</w:t>
      </w:r>
      <w:proofErr w:type="gramEnd"/>
      <w:r w:rsidRPr="00837F72">
        <w:rPr>
          <w:b/>
        </w:rPr>
        <w:t>:ZZZZ...TT</w:t>
      </w:r>
      <w:r w:rsidR="00837F72">
        <w:t xml:space="preserve">, </w:t>
      </w:r>
    </w:p>
    <w:p w14:paraId="72D89699" w14:textId="1EDD85CB" w:rsidR="00B47202" w:rsidRDefault="00B47202" w:rsidP="00837F72">
      <w:r>
        <w:t>где:</w:t>
      </w:r>
    </w:p>
    <w:p w14:paraId="25F7B22D" w14:textId="4814E51D" w:rsidR="00B47202" w:rsidRDefault="00B47202" w:rsidP="00B47202">
      <w:proofErr w:type="gramStart"/>
      <w:r w:rsidRPr="00837F72">
        <w:rPr>
          <w:b/>
        </w:rPr>
        <w:t>XX:УУУ</w:t>
      </w:r>
      <w:proofErr w:type="gramEnd"/>
      <w:r>
        <w:t xml:space="preserve"> – сегмент </w:t>
      </w:r>
      <w:r w:rsidRPr="00B47202">
        <w:t>- обязательный к указанию код расчета вида использования для целей Указаний, который определяется на основе вида разрешенного использования земельного участка, на котором расположены сооружения, ОНС, здания или расположенные в них помещения, машино-места</w:t>
      </w:r>
      <w:r w:rsidR="0063404A">
        <w:t>, в соответствии с П</w:t>
      </w:r>
      <w:r w:rsidR="00837F72">
        <w:t>риложением №</w:t>
      </w:r>
      <w:r w:rsidRPr="00B47202">
        <w:t xml:space="preserve"> 1</w:t>
      </w:r>
      <w:r w:rsidR="00837F72">
        <w:t>.</w:t>
      </w:r>
      <w:r w:rsidR="00004BBC">
        <w:t xml:space="preserve"> </w:t>
      </w:r>
    </w:p>
    <w:p w14:paraId="3A7488E8" w14:textId="77777777" w:rsidR="0031263E" w:rsidRDefault="00004BBC" w:rsidP="00B47202">
      <w:r>
        <w:t xml:space="preserve">Коды расчета вида использования были присвоены объектам </w:t>
      </w:r>
      <w:r w:rsidR="0031263E">
        <w:t xml:space="preserve">в соответствии с видами разрешенного использования земельных участков, представленных в Перечне. </w:t>
      </w:r>
    </w:p>
    <w:p w14:paraId="3343E586" w14:textId="60E9E742" w:rsidR="0031263E" w:rsidRDefault="0031263E" w:rsidP="00B47202">
      <w:r>
        <w:t>Для объектов оценки, у которых в Перечне отсутствовала информация о земельном участке, в пределах которого расположен объект, код присваивался в соответствии функциональным назначением объекта, установленным номером подгруппы</w:t>
      </w:r>
      <w:r w:rsidR="00F81461">
        <w:t xml:space="preserve"> по приложению №2 к Указаням;</w:t>
      </w:r>
    </w:p>
    <w:p w14:paraId="47BBDB83" w14:textId="41F03140" w:rsidR="00B47202" w:rsidRDefault="00B47202" w:rsidP="00B47202">
      <w:r w:rsidRPr="00837F72">
        <w:rPr>
          <w:b/>
        </w:rPr>
        <w:t>ZZZZ</w:t>
      </w:r>
      <w:r>
        <w:t xml:space="preserve"> - обязательный номер подгруппы, назначаемый для целей Указаний в соответствии с </w:t>
      </w:r>
      <w:r w:rsidR="0063404A">
        <w:t>П</w:t>
      </w:r>
      <w:r w:rsidR="00004BBC">
        <w:t>риложением №</w:t>
      </w:r>
      <w:r w:rsidRPr="00004BBC">
        <w:t xml:space="preserve"> 2</w:t>
      </w:r>
      <w:r w:rsidR="00004BBC">
        <w:t>.</w:t>
      </w:r>
      <w:r w:rsidR="0063404A">
        <w:t xml:space="preserve"> При этом указанный в Приложении № 2 перечень функциональных групп и подгрупп был дополнен Исполнителем кодом 0107 – «</w:t>
      </w:r>
      <w:r w:rsidR="0063404A" w:rsidRPr="0063404A">
        <w:t>Дома малоэтажные многоквартирной жилой застройки</w:t>
      </w:r>
      <w:r w:rsidR="0063404A">
        <w:t>»</w:t>
      </w:r>
      <w:r w:rsidR="00CA0002">
        <w:t>.</w:t>
      </w:r>
    </w:p>
    <w:p w14:paraId="0C0A729F" w14:textId="07DC00E7" w:rsidR="00524147" w:rsidRDefault="00524147" w:rsidP="00B47202">
      <w:r w:rsidRPr="00F733C7">
        <w:rPr>
          <w:kern w:val="3"/>
          <w:lang w:eastAsia="zh-CN"/>
        </w:rPr>
        <w:t>При проведении группировки объектов оценки было принято решение отказаться от использования некоторых подгрупп ввиду отсутствия в сведениях ЕГРН, переданных в Бюджетное учреждение, информации необходимой для классификации многоквартирных жилых домов в соответствии с предусмотренными Приложением №2 к Методическим указаниям подгруппами объектов (</w:t>
      </w:r>
      <w:r>
        <w:rPr>
          <w:kern w:val="3"/>
          <w:lang w:eastAsia="zh-CN"/>
        </w:rPr>
        <w:t>например, подгруппы 0103-0106).</w:t>
      </w:r>
    </w:p>
    <w:p w14:paraId="545CE968" w14:textId="58F32002" w:rsidR="00004BBC" w:rsidRDefault="00004BBC" w:rsidP="00B47202">
      <w:r>
        <w:t>Присвоение номера подгруппы проводилось в отношении зданий, сооружений, ОНС (родительски</w:t>
      </w:r>
      <w:r w:rsidR="00CA0002">
        <w:t>х</w:t>
      </w:r>
      <w:r>
        <w:t xml:space="preserve"> объект</w:t>
      </w:r>
      <w:r w:rsidR="00CA0002">
        <w:t>ов</w:t>
      </w:r>
      <w:r>
        <w:t>) на основании сведений</w:t>
      </w:r>
      <w:r w:rsidR="00F81461">
        <w:t xml:space="preserve"> о функциональном назначении объекта</w:t>
      </w:r>
      <w:r>
        <w:t>, содержащ</w:t>
      </w:r>
      <w:r w:rsidR="00F81461">
        <w:t>ихся</w:t>
      </w:r>
      <w:r>
        <w:t xml:space="preserve"> в Перечне объектов оценки</w:t>
      </w:r>
      <w:r w:rsidR="00F81461">
        <w:t xml:space="preserve"> </w:t>
      </w:r>
      <w:r w:rsidR="00F81461" w:rsidRPr="000355C5">
        <w:rPr>
          <w:lang w:eastAsia="ru-RU"/>
        </w:rPr>
        <w:t>по состоянию на дату оценки</w:t>
      </w:r>
      <w:r w:rsidR="00F81461">
        <w:t xml:space="preserve"> и дополнительных сведений, имеющихся в распоряжении Исполнителя, полученных при подготовки к проведению ГКО</w:t>
      </w:r>
      <w:r>
        <w:t>, а далее наследовалось входящим в их состав помещениям</w:t>
      </w:r>
      <w:r w:rsidR="00F81461">
        <w:t xml:space="preserve"> и машино-местам</w:t>
      </w:r>
      <w:r>
        <w:t>.</w:t>
      </w:r>
    </w:p>
    <w:p w14:paraId="1FBB0A15" w14:textId="4C7ECB7C" w:rsidR="00F81461" w:rsidRDefault="00F81461" w:rsidP="00B47202">
      <w:r>
        <w:t>Для помещений и машино-мест, у которых в Перечне отсутствовала информация о родительском объекте, номер подгруппы присваивался на основании сведений о функциональном назначении самого объекта;</w:t>
      </w:r>
    </w:p>
    <w:p w14:paraId="72165A3D" w14:textId="33B002AE" w:rsidR="00B47202" w:rsidRDefault="00B47202" w:rsidP="00B47202">
      <w:pPr>
        <w:rPr>
          <w:lang w:eastAsia="ru-RU"/>
        </w:rPr>
      </w:pPr>
      <w:r w:rsidRPr="00F81461">
        <w:rPr>
          <w:b/>
          <w:lang w:eastAsia="ru-RU"/>
        </w:rPr>
        <w:t>ТТ</w:t>
      </w:r>
      <w:r w:rsidRPr="00B47202">
        <w:rPr>
          <w:lang w:eastAsia="ru-RU"/>
        </w:rPr>
        <w:t xml:space="preserve"> - номер подгруппы</w:t>
      </w:r>
      <w:r>
        <w:rPr>
          <w:lang w:eastAsia="ru-RU"/>
        </w:rPr>
        <w:t xml:space="preserve"> (расчетной подгруппы)</w:t>
      </w:r>
      <w:r w:rsidRPr="00B47202">
        <w:rPr>
          <w:lang w:eastAsia="ru-RU"/>
        </w:rPr>
        <w:t xml:space="preserve"> по порядку наибольшего уровня.</w:t>
      </w:r>
      <w:r>
        <w:rPr>
          <w:lang w:eastAsia="ru-RU"/>
        </w:rPr>
        <w:t xml:space="preserve"> Данный номер определялся на втором этапе группировки.</w:t>
      </w:r>
    </w:p>
    <w:p w14:paraId="17ABA552" w14:textId="6ECEBECF" w:rsidR="0063404A" w:rsidRDefault="00F20202" w:rsidP="00F20202">
      <w:r w:rsidRPr="00B414FA">
        <w:rPr>
          <w:b/>
          <w:i/>
          <w:u w:val="single"/>
        </w:rPr>
        <w:t>На втором этапе</w:t>
      </w:r>
      <w:r>
        <w:rPr>
          <w:b/>
          <w:i/>
          <w:u w:val="single"/>
        </w:rPr>
        <w:t xml:space="preserve"> </w:t>
      </w:r>
      <w:r>
        <w:t xml:space="preserve">объекты были </w:t>
      </w:r>
      <w:r w:rsidR="0063404A">
        <w:t>объединены в группы (подгруппы), отражающие назначение и виды объектов недвижимости.</w:t>
      </w:r>
    </w:p>
    <w:p w14:paraId="7854F883" w14:textId="613725CD" w:rsidR="0063404A" w:rsidRDefault="0063404A" w:rsidP="00F20202">
      <w:r>
        <w:t>Было выделено 11 основных групп:</w:t>
      </w:r>
    </w:p>
    <w:p w14:paraId="2A40E9EE" w14:textId="77777777" w:rsidR="00F20202" w:rsidRPr="00590C93" w:rsidRDefault="00F20202" w:rsidP="00F20202">
      <w:r>
        <w:t>Группа 1. Многоквартирные дома (дома средне- и многоэтажной жилой застройки).</w:t>
      </w:r>
    </w:p>
    <w:p w14:paraId="175B1200" w14:textId="77777777" w:rsidR="00F20202" w:rsidRPr="00590C93" w:rsidRDefault="00F20202" w:rsidP="00F20202">
      <w:r>
        <w:t>Группа 2. Дома малоэтажной жилой застройки, в том числе индивидуальной жилой застройки - индивидуальные, малоэтажные блокированные (таунхаусы).</w:t>
      </w:r>
    </w:p>
    <w:p w14:paraId="1BCE48DE" w14:textId="77777777" w:rsidR="00F20202" w:rsidRPr="00590C93" w:rsidRDefault="00F20202" w:rsidP="00F20202">
      <w:pPr>
        <w:rPr>
          <w:color w:val="000000"/>
        </w:rPr>
      </w:pPr>
      <w:r>
        <w:rPr>
          <w:color w:val="000000"/>
        </w:rPr>
        <w:t>Группа 3. Объекты, предназначенные для хранения транспорта.</w:t>
      </w:r>
    </w:p>
    <w:p w14:paraId="53CE2F55" w14:textId="77777777" w:rsidR="00F20202" w:rsidRPr="00590C93" w:rsidRDefault="00F20202" w:rsidP="00F20202">
      <w:pPr>
        <w:rPr>
          <w:color w:val="000000"/>
        </w:rPr>
      </w:pPr>
      <w:r>
        <w:rPr>
          <w:color w:val="000000"/>
        </w:rPr>
        <w:t>Группа 4. Объекты коммерческого назначения, предназначенные для оказания услуг населению, включая многофункционального назначения.</w:t>
      </w:r>
    </w:p>
    <w:p w14:paraId="27FAC30C" w14:textId="77777777" w:rsidR="00F20202" w:rsidRPr="00590C93" w:rsidRDefault="00F20202" w:rsidP="00F20202">
      <w:pPr>
        <w:rPr>
          <w:color w:val="000000"/>
        </w:rPr>
      </w:pPr>
      <w:r>
        <w:rPr>
          <w:color w:val="000000"/>
        </w:rPr>
        <w:t>Группа 5. Объекты временного проживания, включая объекты рекреационно-оздоровительного значения.</w:t>
      </w:r>
    </w:p>
    <w:p w14:paraId="5A195DCD" w14:textId="77777777" w:rsidR="00F20202" w:rsidRPr="00590C93" w:rsidRDefault="00F20202" w:rsidP="00F20202">
      <w:pPr>
        <w:rPr>
          <w:color w:val="000000"/>
        </w:rPr>
      </w:pPr>
      <w:r>
        <w:rPr>
          <w:color w:val="000000"/>
        </w:rPr>
        <w:t>Группа 6. Административные и бытовые объекты.</w:t>
      </w:r>
    </w:p>
    <w:p w14:paraId="1A307564" w14:textId="77777777" w:rsidR="00F20202" w:rsidRPr="00590C93" w:rsidRDefault="00F20202" w:rsidP="00F20202">
      <w:pPr>
        <w:rPr>
          <w:color w:val="000000"/>
        </w:rPr>
      </w:pPr>
      <w:r>
        <w:rPr>
          <w:color w:val="000000"/>
        </w:rPr>
        <w:t>Группа 7. Объекты производственного назначения, за исключением передаточных устройств и сооружений.</w:t>
      </w:r>
    </w:p>
    <w:p w14:paraId="501430BA" w14:textId="77777777" w:rsidR="00F20202" w:rsidRPr="00590C93" w:rsidRDefault="00F20202" w:rsidP="00F20202">
      <w:r>
        <w:t>Группа 8. Учебные, спортивные объекты, объекты культуры и искусства, культовые объекты, музеи, лечебно-оздоровительные и общественного назначения объекты.</w:t>
      </w:r>
    </w:p>
    <w:p w14:paraId="319E40A3" w14:textId="77777777" w:rsidR="00F20202" w:rsidRPr="00590C93" w:rsidRDefault="00F20202" w:rsidP="00F20202">
      <w:r>
        <w:t>Группа 9. Прочие объекты.</w:t>
      </w:r>
    </w:p>
    <w:p w14:paraId="1F228ABA" w14:textId="77777777" w:rsidR="00F20202" w:rsidRPr="00590C93" w:rsidRDefault="00F20202" w:rsidP="00F20202">
      <w:r>
        <w:t>Группа 10. Сооружения.</w:t>
      </w:r>
    </w:p>
    <w:p w14:paraId="0B30CF6D" w14:textId="77777777" w:rsidR="00F20202" w:rsidRDefault="00F20202" w:rsidP="00F20202">
      <w:r>
        <w:t>Группа 11. Машино-места.</w:t>
      </w:r>
    </w:p>
    <w:p w14:paraId="6A923182" w14:textId="3D400CB7" w:rsidR="00F20202" w:rsidRPr="00F20202" w:rsidRDefault="00CA0002" w:rsidP="00B831A3">
      <w:pPr>
        <w:pStyle w:val="32023"/>
        <w:rPr>
          <w:rStyle w:val="aff8"/>
        </w:rPr>
      </w:pPr>
      <w:bookmarkStart w:id="51" w:name="_Toc141482210"/>
      <w:r>
        <w:rPr>
          <w:rStyle w:val="aff8"/>
        </w:rPr>
        <w:t>Группа 1.</w:t>
      </w:r>
      <w:r w:rsidR="00F20202" w:rsidRPr="00F20202">
        <w:rPr>
          <w:rStyle w:val="aff8"/>
        </w:rPr>
        <w:t xml:space="preserve"> «Многоквартирные дома (дома средне- и многоэтажной жилой застройки)»</w:t>
      </w:r>
      <w:bookmarkEnd w:id="51"/>
    </w:p>
    <w:p w14:paraId="058228D0" w14:textId="13C2C876" w:rsidR="00F20202" w:rsidRPr="00F733C7" w:rsidRDefault="00F20202" w:rsidP="00F20202">
      <w:pPr>
        <w:rPr>
          <w:kern w:val="3"/>
          <w:lang w:eastAsia="zh-CN"/>
        </w:rPr>
      </w:pPr>
      <w:r w:rsidRPr="00F733C7">
        <w:rPr>
          <w:kern w:val="3"/>
          <w:lang w:eastAsia="zh-CN"/>
        </w:rPr>
        <w:t>Объекты 1 группы представляют собой многоквартирные жилые здания</w:t>
      </w:r>
      <w:r w:rsidR="00CA0002">
        <w:rPr>
          <w:kern w:val="3"/>
          <w:lang w:eastAsia="zh-CN"/>
        </w:rPr>
        <w:t>, отнесенные к кодам подгрупп</w:t>
      </w:r>
      <w:r w:rsidR="00DD1D02">
        <w:rPr>
          <w:kern w:val="3"/>
          <w:lang w:eastAsia="zh-CN"/>
        </w:rPr>
        <w:t xml:space="preserve"> 0100, 0101, 0102, 0107</w:t>
      </w:r>
      <w:r w:rsidR="00CA0002" w:rsidRPr="00F733C7">
        <w:rPr>
          <w:kern w:val="3"/>
          <w:lang w:eastAsia="zh-CN"/>
        </w:rPr>
        <w:t>, а также помещения, входящие в их состав</w:t>
      </w:r>
      <w:r w:rsidRPr="00F733C7">
        <w:rPr>
          <w:kern w:val="3"/>
          <w:lang w:eastAsia="zh-CN"/>
        </w:rPr>
        <w:t>.</w:t>
      </w:r>
    </w:p>
    <w:p w14:paraId="252C6042" w14:textId="3485142C" w:rsidR="00F20202" w:rsidRPr="004A4A3B" w:rsidRDefault="00F20202" w:rsidP="00F20202">
      <w:pPr>
        <w:spacing w:line="240" w:lineRule="auto"/>
        <w:rPr>
          <w:rFonts w:cs="Times New Roman"/>
          <w:bCs/>
          <w:sz w:val="22"/>
        </w:rPr>
      </w:pPr>
      <w:r>
        <w:rPr>
          <w:rFonts w:cs="Times New Roman"/>
          <w:bCs/>
          <w:sz w:val="22"/>
        </w:rPr>
        <w:t>Таким образом к</w:t>
      </w:r>
      <w:r w:rsidRPr="004A4A3B">
        <w:rPr>
          <w:rFonts w:cs="Times New Roman"/>
          <w:bCs/>
          <w:sz w:val="22"/>
        </w:rPr>
        <w:t xml:space="preserve"> объектам 1 группы относятся</w:t>
      </w:r>
      <w:r w:rsidR="00524147">
        <w:rPr>
          <w:rFonts w:cs="Times New Roman"/>
          <w:bCs/>
          <w:sz w:val="22"/>
        </w:rPr>
        <w:t xml:space="preserve"> объекты с кодами подгрупп, представленными в таблице</w:t>
      </w:r>
      <w:r w:rsidRPr="004A4A3B">
        <w:rPr>
          <w:rFonts w:cs="Times New Roman"/>
          <w:bCs/>
          <w:sz w:val="22"/>
        </w:rPr>
        <w:t>:</w:t>
      </w:r>
    </w:p>
    <w:p w14:paraId="7DD86131" w14:textId="1FACDF11" w:rsidR="00DD1D02" w:rsidRDefault="00DD1D02" w:rsidP="00DD1D02">
      <w:pPr>
        <w:pStyle w:val="20230"/>
      </w:pPr>
      <w:r>
        <w:t xml:space="preserve">Таблица </w:t>
      </w:r>
      <w:r>
        <w:fldChar w:fldCharType="begin"/>
      </w:r>
      <w:r>
        <w:instrText xml:space="preserve"> SEQ Таблица \* ARABIC </w:instrText>
      </w:r>
      <w:r>
        <w:fldChar w:fldCharType="separate"/>
      </w:r>
      <w:r w:rsidR="007B42C3">
        <w:t>45</w:t>
      </w:r>
      <w:r>
        <w:fldChar w:fldCharType="end"/>
      </w:r>
    </w:p>
    <w:tbl>
      <w:tblPr>
        <w:tblStyle w:val="aff2"/>
        <w:tblW w:w="0" w:type="auto"/>
        <w:tblInd w:w="-5" w:type="dxa"/>
        <w:tblLook w:val="04A0" w:firstRow="1" w:lastRow="0" w:firstColumn="1" w:lastColumn="0" w:noHBand="0" w:noVBand="1"/>
      </w:tblPr>
      <w:tblGrid>
        <w:gridCol w:w="2655"/>
        <w:gridCol w:w="1598"/>
        <w:gridCol w:w="5096"/>
      </w:tblGrid>
      <w:tr w:rsidR="00F20202" w14:paraId="21C3DA40" w14:textId="77777777" w:rsidTr="00F20202">
        <w:tc>
          <w:tcPr>
            <w:tcW w:w="2655" w:type="dxa"/>
          </w:tcPr>
          <w:p w14:paraId="32758CA8" w14:textId="77777777" w:rsidR="00F20202" w:rsidRPr="00B51A41" w:rsidRDefault="00F20202" w:rsidP="00F20202">
            <w:pPr>
              <w:ind w:firstLine="0"/>
              <w:jc w:val="center"/>
              <w:rPr>
                <w:rFonts w:eastAsia="Times New Roman"/>
                <w:b/>
                <w:color w:val="000000"/>
                <w:sz w:val="20"/>
              </w:rPr>
            </w:pPr>
            <w:r w:rsidRPr="00B51A41">
              <w:rPr>
                <w:rFonts w:eastAsia="Times New Roman"/>
                <w:b/>
                <w:color w:val="000000"/>
                <w:sz w:val="20"/>
              </w:rPr>
              <w:t>Функциональная группа</w:t>
            </w:r>
          </w:p>
        </w:tc>
        <w:tc>
          <w:tcPr>
            <w:tcW w:w="1598" w:type="dxa"/>
          </w:tcPr>
          <w:p w14:paraId="62A1EA36" w14:textId="77777777" w:rsidR="00F20202" w:rsidRPr="00B51A41" w:rsidRDefault="00F20202" w:rsidP="00F20202">
            <w:pPr>
              <w:ind w:firstLine="0"/>
              <w:jc w:val="center"/>
              <w:rPr>
                <w:rFonts w:eastAsia="Times New Roman"/>
                <w:b/>
                <w:color w:val="000000"/>
                <w:sz w:val="20"/>
              </w:rPr>
            </w:pPr>
            <w:r w:rsidRPr="00B51A41">
              <w:rPr>
                <w:rFonts w:eastAsia="Times New Roman"/>
                <w:b/>
                <w:color w:val="000000"/>
                <w:sz w:val="20"/>
              </w:rPr>
              <w:t>Подгруппа</w:t>
            </w:r>
          </w:p>
        </w:tc>
        <w:tc>
          <w:tcPr>
            <w:tcW w:w="5096" w:type="dxa"/>
          </w:tcPr>
          <w:p w14:paraId="78A30A02" w14:textId="77777777" w:rsidR="00F20202" w:rsidRPr="00B51A41" w:rsidRDefault="00F20202" w:rsidP="00F20202">
            <w:pPr>
              <w:ind w:firstLine="0"/>
              <w:jc w:val="center"/>
              <w:rPr>
                <w:rFonts w:eastAsia="Times New Roman"/>
                <w:b/>
                <w:color w:val="000000"/>
                <w:sz w:val="20"/>
              </w:rPr>
            </w:pPr>
            <w:r w:rsidRPr="00B51A41">
              <w:rPr>
                <w:rFonts w:eastAsia="Times New Roman"/>
                <w:b/>
                <w:color w:val="000000"/>
                <w:sz w:val="20"/>
              </w:rPr>
              <w:t>Допущения при группировке</w:t>
            </w:r>
          </w:p>
        </w:tc>
      </w:tr>
      <w:tr w:rsidR="00F20202" w14:paraId="0915FF1C" w14:textId="77777777" w:rsidTr="00F20202">
        <w:tc>
          <w:tcPr>
            <w:tcW w:w="2655" w:type="dxa"/>
          </w:tcPr>
          <w:p w14:paraId="719895E6" w14:textId="77777777" w:rsidR="00F20202" w:rsidRPr="00B51A41" w:rsidRDefault="00F20202" w:rsidP="00F20202">
            <w:pPr>
              <w:pStyle w:val="af4"/>
              <w:ind w:left="0" w:firstLine="0"/>
              <w:jc w:val="left"/>
              <w:rPr>
                <w:b/>
                <w:sz w:val="20"/>
              </w:rPr>
            </w:pPr>
            <w:r w:rsidRPr="00B51A41">
              <w:rPr>
                <w:rFonts w:eastAsia="Times New Roman"/>
                <w:b/>
                <w:sz w:val="20"/>
              </w:rPr>
              <w:t>Группа 1. Многоквартирные дома (дома средне - и многоэтажной жилой застройки)</w:t>
            </w:r>
          </w:p>
        </w:tc>
        <w:tc>
          <w:tcPr>
            <w:tcW w:w="1598" w:type="dxa"/>
          </w:tcPr>
          <w:p w14:paraId="05BB91CB" w14:textId="77777777" w:rsidR="00F20202" w:rsidRDefault="00F20202" w:rsidP="00F20202">
            <w:pPr>
              <w:pStyle w:val="af4"/>
              <w:ind w:left="0" w:firstLine="0"/>
            </w:pPr>
          </w:p>
        </w:tc>
        <w:tc>
          <w:tcPr>
            <w:tcW w:w="5096" w:type="dxa"/>
          </w:tcPr>
          <w:p w14:paraId="07D4C854" w14:textId="77777777" w:rsidR="00F20202" w:rsidRDefault="00F20202" w:rsidP="00F20202">
            <w:pPr>
              <w:pStyle w:val="af4"/>
              <w:ind w:left="0" w:firstLine="0"/>
            </w:pPr>
          </w:p>
        </w:tc>
      </w:tr>
      <w:tr w:rsidR="00F20202" w14:paraId="27BB6528" w14:textId="77777777" w:rsidTr="00F20202">
        <w:trPr>
          <w:trHeight w:val="3533"/>
        </w:trPr>
        <w:tc>
          <w:tcPr>
            <w:tcW w:w="2655" w:type="dxa"/>
            <w:vAlign w:val="center"/>
          </w:tcPr>
          <w:p w14:paraId="2BE87851" w14:textId="77777777" w:rsidR="00F20202" w:rsidRPr="004A4A3B" w:rsidRDefault="00F20202" w:rsidP="00F20202">
            <w:pPr>
              <w:pStyle w:val="af4"/>
              <w:ind w:left="0" w:firstLine="0"/>
              <w:jc w:val="center"/>
              <w:rPr>
                <w:rFonts w:eastAsia="Times New Roman"/>
                <w:sz w:val="20"/>
              </w:rPr>
            </w:pPr>
            <w:r w:rsidRPr="004A4A3B">
              <w:rPr>
                <w:rFonts w:eastAsia="Times New Roman"/>
                <w:sz w:val="20"/>
              </w:rPr>
              <w:t>Дома жилые экономичного класса (с преобладанием малогабаритных квартир)</w:t>
            </w:r>
          </w:p>
        </w:tc>
        <w:tc>
          <w:tcPr>
            <w:tcW w:w="1598" w:type="dxa"/>
            <w:vAlign w:val="center"/>
          </w:tcPr>
          <w:p w14:paraId="105C762C" w14:textId="77777777" w:rsidR="00F20202" w:rsidRPr="00B51A41" w:rsidRDefault="00F20202" w:rsidP="00F20202">
            <w:pPr>
              <w:ind w:firstLine="0"/>
              <w:jc w:val="center"/>
              <w:rPr>
                <w:rFonts w:eastAsia="Times New Roman"/>
                <w:sz w:val="20"/>
              </w:rPr>
            </w:pPr>
            <w:r w:rsidRPr="00B51A41">
              <w:rPr>
                <w:rFonts w:eastAsia="Times New Roman"/>
                <w:sz w:val="20"/>
              </w:rPr>
              <w:t>0101</w:t>
            </w:r>
          </w:p>
        </w:tc>
        <w:tc>
          <w:tcPr>
            <w:tcW w:w="5096" w:type="dxa"/>
          </w:tcPr>
          <w:p w14:paraId="462E390C" w14:textId="77777777" w:rsidR="00F20202" w:rsidRDefault="00F20202" w:rsidP="00F20202">
            <w:pPr>
              <w:ind w:firstLine="0"/>
              <w:rPr>
                <w:rFonts w:eastAsia="Times New Roman"/>
                <w:sz w:val="20"/>
              </w:rPr>
            </w:pPr>
            <w:r>
              <w:rPr>
                <w:rFonts w:eastAsia="Times New Roman"/>
                <w:sz w:val="20"/>
              </w:rPr>
              <w:t>Объекты с наименованием «Многоквартирный дом», «Жилой дом»,» высотой</w:t>
            </w:r>
            <w:r w:rsidRPr="006840B2">
              <w:rPr>
                <w:rFonts w:eastAsia="Times New Roman"/>
                <w:sz w:val="20"/>
              </w:rPr>
              <w:t xml:space="preserve"> 4 этажа (включительно) и выше, с назначением многоквартирный</w:t>
            </w:r>
            <w:r>
              <w:rPr>
                <w:rFonts w:eastAsia="Times New Roman"/>
                <w:sz w:val="20"/>
              </w:rPr>
              <w:t xml:space="preserve"> дом</w:t>
            </w:r>
            <w:r w:rsidRPr="006840B2">
              <w:rPr>
                <w:rFonts w:eastAsia="Times New Roman"/>
                <w:sz w:val="20"/>
              </w:rPr>
              <w:t xml:space="preserve"> и (или) жилое</w:t>
            </w:r>
            <w:r>
              <w:rPr>
                <w:rFonts w:eastAsia="Times New Roman"/>
                <w:sz w:val="20"/>
              </w:rPr>
              <w:t>/жилое строение, имеющие в составе только жилые помещения;</w:t>
            </w:r>
          </w:p>
          <w:p w14:paraId="764F4AA3" w14:textId="77777777" w:rsidR="00F20202" w:rsidRDefault="00F20202" w:rsidP="00F20202">
            <w:pPr>
              <w:ind w:firstLine="0"/>
              <w:rPr>
                <w:rFonts w:eastAsia="Times New Roman"/>
                <w:sz w:val="20"/>
              </w:rPr>
            </w:pPr>
            <w:r>
              <w:rPr>
                <w:sz w:val="20"/>
              </w:rPr>
              <w:t>Объекты с некорректным наименованием или с отсутствием наименования,</w:t>
            </w:r>
            <w:r>
              <w:rPr>
                <w:rFonts w:eastAsia="Times New Roman"/>
                <w:sz w:val="20"/>
              </w:rPr>
              <w:t xml:space="preserve"> высотой</w:t>
            </w:r>
            <w:r w:rsidRPr="006840B2">
              <w:rPr>
                <w:rFonts w:eastAsia="Times New Roman"/>
                <w:sz w:val="20"/>
              </w:rPr>
              <w:t xml:space="preserve"> 4 этажа (включительно) и выше, с назначением многоквартирный</w:t>
            </w:r>
            <w:r>
              <w:rPr>
                <w:rFonts w:eastAsia="Times New Roman"/>
                <w:sz w:val="20"/>
              </w:rPr>
              <w:t xml:space="preserve"> дом</w:t>
            </w:r>
            <w:r w:rsidRPr="006840B2">
              <w:rPr>
                <w:rFonts w:eastAsia="Times New Roman"/>
                <w:sz w:val="20"/>
              </w:rPr>
              <w:t xml:space="preserve"> и (или) жилое</w:t>
            </w:r>
            <w:r>
              <w:rPr>
                <w:rFonts w:eastAsia="Times New Roman"/>
                <w:sz w:val="20"/>
              </w:rPr>
              <w:t>/жилое строение, имеющие в составе только жилые помещения;</w:t>
            </w:r>
          </w:p>
          <w:p w14:paraId="5AEF41C7" w14:textId="77777777" w:rsidR="00F20202" w:rsidRPr="00B51A41" w:rsidRDefault="00F20202" w:rsidP="00F20202">
            <w:pPr>
              <w:ind w:firstLine="0"/>
              <w:rPr>
                <w:sz w:val="20"/>
              </w:rPr>
            </w:pPr>
            <w:r>
              <w:rPr>
                <w:rFonts w:eastAsia="Times New Roman"/>
                <w:sz w:val="20"/>
              </w:rPr>
              <w:t>П</w:t>
            </w:r>
            <w:r w:rsidRPr="006F4143">
              <w:rPr>
                <w:rFonts w:eastAsia="Times New Roman"/>
                <w:sz w:val="20"/>
              </w:rPr>
              <w:t>омещения</w:t>
            </w:r>
            <w:r>
              <w:rPr>
                <w:rFonts w:eastAsia="Times New Roman"/>
                <w:sz w:val="20"/>
              </w:rPr>
              <w:t xml:space="preserve"> с назначением «Жилое»</w:t>
            </w:r>
            <w:r w:rsidRPr="006F4143">
              <w:rPr>
                <w:rFonts w:eastAsia="Times New Roman"/>
                <w:sz w:val="20"/>
              </w:rPr>
              <w:t>,</w:t>
            </w:r>
            <w:r>
              <w:rPr>
                <w:rFonts w:eastAsia="Times New Roman"/>
                <w:sz w:val="20"/>
              </w:rPr>
              <w:t xml:space="preserve"> при отсутствии привязки к родительскому объекту и (или) имеющие привязку к нежилому зданию,</w:t>
            </w:r>
            <w:r w:rsidRPr="006F4143">
              <w:rPr>
                <w:rFonts w:eastAsia="Times New Roman"/>
                <w:sz w:val="20"/>
              </w:rPr>
              <w:t xml:space="preserve"> у которых невозможно однозначно определить групп</w:t>
            </w:r>
            <w:r>
              <w:rPr>
                <w:rFonts w:eastAsia="Times New Roman"/>
                <w:sz w:val="20"/>
              </w:rPr>
              <w:t>у по совокупности характеристик.</w:t>
            </w:r>
          </w:p>
        </w:tc>
      </w:tr>
      <w:tr w:rsidR="00F20202" w14:paraId="1F838656" w14:textId="77777777" w:rsidTr="00F20202">
        <w:tc>
          <w:tcPr>
            <w:tcW w:w="2655" w:type="dxa"/>
            <w:vAlign w:val="center"/>
          </w:tcPr>
          <w:p w14:paraId="5B247EA7" w14:textId="77777777" w:rsidR="00F20202" w:rsidRPr="00B51A41" w:rsidRDefault="00F20202" w:rsidP="00F20202">
            <w:pPr>
              <w:ind w:firstLine="0"/>
              <w:jc w:val="center"/>
              <w:rPr>
                <w:rFonts w:eastAsia="Times New Roman"/>
                <w:sz w:val="20"/>
              </w:rPr>
            </w:pPr>
            <w:r w:rsidRPr="00B51A41">
              <w:rPr>
                <w:rFonts w:eastAsia="Times New Roman"/>
                <w:sz w:val="20"/>
              </w:rPr>
              <w:t>Дома жилые со встроенными нежилыми помещениями</w:t>
            </w:r>
          </w:p>
        </w:tc>
        <w:tc>
          <w:tcPr>
            <w:tcW w:w="1598" w:type="dxa"/>
            <w:vAlign w:val="center"/>
          </w:tcPr>
          <w:p w14:paraId="221BC5AE" w14:textId="77777777" w:rsidR="00F20202" w:rsidRPr="00B51A41" w:rsidRDefault="00F20202" w:rsidP="00F20202">
            <w:pPr>
              <w:ind w:firstLine="0"/>
              <w:jc w:val="center"/>
              <w:rPr>
                <w:rFonts w:eastAsia="Times New Roman"/>
                <w:sz w:val="20"/>
              </w:rPr>
            </w:pPr>
            <w:r w:rsidRPr="00B51A41">
              <w:rPr>
                <w:rFonts w:eastAsia="Times New Roman"/>
                <w:sz w:val="20"/>
              </w:rPr>
              <w:t>0102</w:t>
            </w:r>
          </w:p>
        </w:tc>
        <w:tc>
          <w:tcPr>
            <w:tcW w:w="5096" w:type="dxa"/>
          </w:tcPr>
          <w:p w14:paraId="1E7B651A" w14:textId="77777777" w:rsidR="00F20202" w:rsidRDefault="00F20202" w:rsidP="00F20202">
            <w:pPr>
              <w:ind w:firstLine="0"/>
              <w:rPr>
                <w:rFonts w:eastAsia="Times New Roman"/>
                <w:sz w:val="20"/>
              </w:rPr>
            </w:pPr>
            <w:r>
              <w:rPr>
                <w:rFonts w:eastAsia="Times New Roman"/>
                <w:sz w:val="20"/>
              </w:rPr>
              <w:t>Объекты с наименованием «Многоквартирный дом», «Жилой дом», высотой</w:t>
            </w:r>
            <w:r w:rsidRPr="006840B2">
              <w:rPr>
                <w:rFonts w:eastAsia="Times New Roman"/>
                <w:sz w:val="20"/>
              </w:rPr>
              <w:t xml:space="preserve"> 4 этажа (включительно) и выше, с назначением многоквартирный</w:t>
            </w:r>
            <w:r>
              <w:rPr>
                <w:rFonts w:eastAsia="Times New Roman"/>
                <w:sz w:val="20"/>
              </w:rPr>
              <w:t xml:space="preserve"> дом</w:t>
            </w:r>
            <w:r w:rsidRPr="006840B2">
              <w:rPr>
                <w:rFonts w:eastAsia="Times New Roman"/>
                <w:sz w:val="20"/>
              </w:rPr>
              <w:t xml:space="preserve"> и (или) жилое</w:t>
            </w:r>
            <w:r>
              <w:rPr>
                <w:rFonts w:eastAsia="Times New Roman"/>
                <w:sz w:val="20"/>
              </w:rPr>
              <w:t>/жилое строение, имеющие в составе жилые и нежилые помещения;</w:t>
            </w:r>
          </w:p>
          <w:p w14:paraId="7EE25575" w14:textId="77777777" w:rsidR="00F20202" w:rsidRDefault="00F20202" w:rsidP="00F20202">
            <w:pPr>
              <w:ind w:firstLine="0"/>
              <w:rPr>
                <w:rFonts w:eastAsia="Times New Roman"/>
                <w:sz w:val="20"/>
              </w:rPr>
            </w:pPr>
            <w:r>
              <w:rPr>
                <w:sz w:val="20"/>
              </w:rPr>
              <w:t>Объекты с некорректным наименованием или с отсутствием наименования,</w:t>
            </w:r>
            <w:r>
              <w:rPr>
                <w:rFonts w:eastAsia="Times New Roman"/>
                <w:sz w:val="20"/>
              </w:rPr>
              <w:t xml:space="preserve"> высотой</w:t>
            </w:r>
            <w:r w:rsidRPr="006840B2">
              <w:rPr>
                <w:rFonts w:eastAsia="Times New Roman"/>
                <w:sz w:val="20"/>
              </w:rPr>
              <w:t xml:space="preserve"> 4 этажа (включительно) и выше, с назначением многоквартирный</w:t>
            </w:r>
            <w:r>
              <w:rPr>
                <w:rFonts w:eastAsia="Times New Roman"/>
                <w:sz w:val="20"/>
              </w:rPr>
              <w:t xml:space="preserve"> дом</w:t>
            </w:r>
            <w:r w:rsidRPr="006840B2">
              <w:rPr>
                <w:rFonts w:eastAsia="Times New Roman"/>
                <w:sz w:val="20"/>
              </w:rPr>
              <w:t xml:space="preserve"> и (или) жилое</w:t>
            </w:r>
            <w:r>
              <w:rPr>
                <w:rFonts w:eastAsia="Times New Roman"/>
                <w:sz w:val="20"/>
              </w:rPr>
              <w:t>/жилое строение, имеющие в составе жилые и нежилые помещения;</w:t>
            </w:r>
          </w:p>
          <w:p w14:paraId="4BF5607D" w14:textId="77777777" w:rsidR="00F20202" w:rsidRPr="00B51A41" w:rsidRDefault="00F20202" w:rsidP="00F20202">
            <w:pPr>
              <w:ind w:firstLine="0"/>
              <w:rPr>
                <w:sz w:val="20"/>
              </w:rPr>
            </w:pPr>
          </w:p>
        </w:tc>
      </w:tr>
      <w:tr w:rsidR="00F20202" w14:paraId="00BE17ED" w14:textId="77777777" w:rsidTr="00F20202">
        <w:tc>
          <w:tcPr>
            <w:tcW w:w="2655" w:type="dxa"/>
            <w:vAlign w:val="center"/>
          </w:tcPr>
          <w:p w14:paraId="13C54C70" w14:textId="77777777" w:rsidR="00F20202" w:rsidRPr="00B51A41" w:rsidRDefault="00F20202" w:rsidP="00F20202">
            <w:pPr>
              <w:ind w:firstLine="0"/>
              <w:jc w:val="center"/>
              <w:rPr>
                <w:rFonts w:eastAsia="Times New Roman"/>
                <w:sz w:val="20"/>
              </w:rPr>
            </w:pPr>
            <w:r>
              <w:rPr>
                <w:rFonts w:eastAsia="Times New Roman"/>
                <w:sz w:val="20"/>
              </w:rPr>
              <w:t>Дома малоэтажные многоквартирной жилой застройки</w:t>
            </w:r>
          </w:p>
        </w:tc>
        <w:tc>
          <w:tcPr>
            <w:tcW w:w="1598" w:type="dxa"/>
            <w:vAlign w:val="center"/>
          </w:tcPr>
          <w:p w14:paraId="13122B33" w14:textId="77777777" w:rsidR="00F20202" w:rsidRPr="00B51A41" w:rsidRDefault="00F20202" w:rsidP="00F20202">
            <w:pPr>
              <w:ind w:firstLine="0"/>
              <w:jc w:val="center"/>
              <w:rPr>
                <w:rFonts w:eastAsia="Times New Roman"/>
                <w:sz w:val="20"/>
              </w:rPr>
            </w:pPr>
            <w:r>
              <w:rPr>
                <w:rFonts w:eastAsia="Times New Roman"/>
                <w:sz w:val="20"/>
              </w:rPr>
              <w:t>0107</w:t>
            </w:r>
          </w:p>
        </w:tc>
        <w:tc>
          <w:tcPr>
            <w:tcW w:w="5096" w:type="dxa"/>
          </w:tcPr>
          <w:p w14:paraId="3B0FF415" w14:textId="77777777" w:rsidR="00F20202" w:rsidRDefault="00F20202" w:rsidP="00F20202">
            <w:pPr>
              <w:ind w:firstLine="0"/>
              <w:rPr>
                <w:rFonts w:eastAsia="Times New Roman"/>
                <w:sz w:val="20"/>
              </w:rPr>
            </w:pPr>
            <w:r>
              <w:rPr>
                <w:rFonts w:eastAsia="Times New Roman"/>
                <w:sz w:val="20"/>
              </w:rPr>
              <w:t xml:space="preserve">Объекты с наименованием «Многоквартирный дом», «Жилой дом» с назначение </w:t>
            </w:r>
            <w:r w:rsidRPr="006840B2">
              <w:rPr>
                <w:rFonts w:eastAsia="Times New Roman"/>
                <w:sz w:val="20"/>
              </w:rPr>
              <w:t>многоквартирный</w:t>
            </w:r>
            <w:r>
              <w:rPr>
                <w:rFonts w:eastAsia="Times New Roman"/>
                <w:sz w:val="20"/>
              </w:rPr>
              <w:t xml:space="preserve"> дом</w:t>
            </w:r>
            <w:r w:rsidRPr="006840B2">
              <w:rPr>
                <w:rFonts w:eastAsia="Times New Roman"/>
                <w:sz w:val="20"/>
              </w:rPr>
              <w:t xml:space="preserve"> и (или) жилое</w:t>
            </w:r>
            <w:r>
              <w:rPr>
                <w:rFonts w:eastAsia="Times New Roman"/>
                <w:sz w:val="20"/>
              </w:rPr>
              <w:t xml:space="preserve">/жилое строение, имеющие в составе </w:t>
            </w:r>
            <w:r w:rsidRPr="00542C54">
              <w:rPr>
                <w:rFonts w:eastAsia="Times New Roman"/>
                <w:sz w:val="20"/>
              </w:rPr>
              <w:t>свыше 4-х квартир</w:t>
            </w:r>
            <w:r>
              <w:rPr>
                <w:rFonts w:eastAsia="Times New Roman"/>
                <w:sz w:val="20"/>
              </w:rPr>
              <w:t xml:space="preserve"> этажностью до 4 этажей;</w:t>
            </w:r>
          </w:p>
          <w:p w14:paraId="6E139814" w14:textId="77777777" w:rsidR="00F20202" w:rsidRDefault="00F20202" w:rsidP="00F20202">
            <w:pPr>
              <w:ind w:firstLine="0"/>
              <w:rPr>
                <w:rFonts w:eastAsia="Times New Roman"/>
                <w:sz w:val="20"/>
              </w:rPr>
            </w:pPr>
            <w:r>
              <w:rPr>
                <w:rFonts w:eastAsia="Times New Roman"/>
                <w:sz w:val="20"/>
              </w:rPr>
              <w:t xml:space="preserve"> Объекты с наименованием «Многоквартирный дом», «Жилой дом» с назначение </w:t>
            </w:r>
            <w:r w:rsidRPr="006840B2">
              <w:rPr>
                <w:rFonts w:eastAsia="Times New Roman"/>
                <w:sz w:val="20"/>
              </w:rPr>
              <w:t>многоквартирный</w:t>
            </w:r>
            <w:r>
              <w:rPr>
                <w:rFonts w:eastAsia="Times New Roman"/>
                <w:sz w:val="20"/>
              </w:rPr>
              <w:t xml:space="preserve"> дом</w:t>
            </w:r>
            <w:r w:rsidRPr="006840B2">
              <w:rPr>
                <w:rFonts w:eastAsia="Times New Roman"/>
                <w:sz w:val="20"/>
              </w:rPr>
              <w:t xml:space="preserve"> и (или) жилое</w:t>
            </w:r>
            <w:r>
              <w:rPr>
                <w:rFonts w:eastAsia="Times New Roman"/>
                <w:sz w:val="20"/>
              </w:rPr>
              <w:t xml:space="preserve">/жилое строение, имеющие в составе </w:t>
            </w:r>
            <w:r w:rsidRPr="00542C54">
              <w:rPr>
                <w:rFonts w:eastAsia="Times New Roman"/>
                <w:sz w:val="20"/>
              </w:rPr>
              <w:t>свыше 4-х квартир</w:t>
            </w:r>
            <w:r>
              <w:rPr>
                <w:rFonts w:eastAsia="Times New Roman"/>
                <w:sz w:val="20"/>
              </w:rPr>
              <w:t xml:space="preserve"> этажностью до 4 этажей, расположенные на земельном участке с кодом расчета вида использования 02:013 и 02:014.</w:t>
            </w:r>
          </w:p>
        </w:tc>
      </w:tr>
    </w:tbl>
    <w:p w14:paraId="17A89EDD" w14:textId="77777777" w:rsidR="00F20202" w:rsidRPr="00B21924" w:rsidRDefault="00F20202" w:rsidP="00F20202">
      <w:pPr>
        <w:pStyle w:val="af4"/>
        <w:spacing w:after="0" w:line="240" w:lineRule="auto"/>
        <w:ind w:left="1287" w:firstLine="0"/>
        <w:jc w:val="left"/>
      </w:pPr>
    </w:p>
    <w:p w14:paraId="3AE34DDE" w14:textId="09BBD736" w:rsidR="00F20202" w:rsidRPr="00271811" w:rsidRDefault="00F20202" w:rsidP="00F20202">
      <w:pPr>
        <w:rPr>
          <w:lang w:eastAsia="ru-RU"/>
        </w:rPr>
      </w:pPr>
      <w:r w:rsidRPr="00271811">
        <w:rPr>
          <w:lang w:eastAsia="ru-RU"/>
        </w:rPr>
        <w:t>Объекты недвижимости 1 группы были разбиты на подгруппы</w:t>
      </w:r>
      <w:r w:rsidR="00524147">
        <w:rPr>
          <w:lang w:eastAsia="ru-RU"/>
        </w:rPr>
        <w:t xml:space="preserve"> (расчетные подгруппы)</w:t>
      </w:r>
      <w:r w:rsidRPr="00271811">
        <w:rPr>
          <w:lang w:eastAsia="ru-RU"/>
        </w:rPr>
        <w:t xml:space="preserve"> по следующим критериям:</w:t>
      </w:r>
    </w:p>
    <w:p w14:paraId="3D2F0ADD" w14:textId="77777777" w:rsidR="00F20202" w:rsidRPr="00271811" w:rsidRDefault="00F20202" w:rsidP="00F20202">
      <w:pPr>
        <w:rPr>
          <w:lang w:eastAsia="ru-RU"/>
        </w:rPr>
      </w:pPr>
      <w:r w:rsidRPr="00271811">
        <w:rPr>
          <w:lang w:eastAsia="ru-RU"/>
        </w:rPr>
        <w:t>1. В зависимости от степени готовности объекта:</w:t>
      </w:r>
    </w:p>
    <w:p w14:paraId="50C08DE9" w14:textId="01CD538C" w:rsidR="00F20202" w:rsidRPr="00271811" w:rsidRDefault="00F20202" w:rsidP="00A443BB">
      <w:pPr>
        <w:pStyle w:val="af4"/>
        <w:numPr>
          <w:ilvl w:val="0"/>
          <w:numId w:val="138"/>
        </w:numPr>
        <w:rPr>
          <w:lang w:eastAsia="ru-RU"/>
        </w:rPr>
      </w:pPr>
      <w:r w:rsidRPr="00271811">
        <w:rPr>
          <w:lang w:eastAsia="ru-RU"/>
        </w:rPr>
        <w:t xml:space="preserve">объекты, строительство которых завершено; </w:t>
      </w:r>
    </w:p>
    <w:p w14:paraId="06110461" w14:textId="45DC9706" w:rsidR="00F20202" w:rsidRPr="00271811" w:rsidRDefault="00F20202" w:rsidP="00A443BB">
      <w:pPr>
        <w:pStyle w:val="af4"/>
        <w:numPr>
          <w:ilvl w:val="0"/>
          <w:numId w:val="138"/>
        </w:numPr>
        <w:rPr>
          <w:lang w:eastAsia="ru-RU"/>
        </w:rPr>
      </w:pPr>
      <w:r w:rsidRPr="00271811">
        <w:rPr>
          <w:lang w:eastAsia="ru-RU"/>
        </w:rPr>
        <w:t>объекты незавершенн</w:t>
      </w:r>
      <w:r w:rsidR="00524147">
        <w:rPr>
          <w:lang w:eastAsia="ru-RU"/>
        </w:rPr>
        <w:t>ые</w:t>
      </w:r>
      <w:r w:rsidRPr="00271811">
        <w:rPr>
          <w:lang w:eastAsia="ru-RU"/>
        </w:rPr>
        <w:t xml:space="preserve"> строительства.</w:t>
      </w:r>
    </w:p>
    <w:p w14:paraId="55E1C3D2" w14:textId="77777777" w:rsidR="00F20202" w:rsidRPr="00271811" w:rsidRDefault="00F20202" w:rsidP="00F20202">
      <w:pPr>
        <w:rPr>
          <w:lang w:eastAsia="ru-RU"/>
        </w:rPr>
      </w:pPr>
      <w:r w:rsidRPr="00271811">
        <w:rPr>
          <w:lang w:eastAsia="ru-RU"/>
        </w:rPr>
        <w:t>2. В зависимости от местоположения:</w:t>
      </w:r>
    </w:p>
    <w:p w14:paraId="51222D2C" w14:textId="304AE7F7" w:rsidR="00F20202" w:rsidRPr="00271811" w:rsidRDefault="00F20202" w:rsidP="00A443BB">
      <w:pPr>
        <w:pStyle w:val="af4"/>
        <w:numPr>
          <w:ilvl w:val="0"/>
          <w:numId w:val="139"/>
        </w:numPr>
        <w:rPr>
          <w:lang w:eastAsia="ru-RU"/>
        </w:rPr>
      </w:pPr>
      <w:r w:rsidRPr="00271811">
        <w:rPr>
          <w:lang w:eastAsia="ru-RU"/>
        </w:rPr>
        <w:t>объекты, точное местоположение которых возможно установить;</w:t>
      </w:r>
    </w:p>
    <w:p w14:paraId="272BE1AE" w14:textId="741D728F" w:rsidR="00F20202" w:rsidRPr="00271811" w:rsidRDefault="00F20202" w:rsidP="00A443BB">
      <w:pPr>
        <w:pStyle w:val="af4"/>
        <w:numPr>
          <w:ilvl w:val="0"/>
          <w:numId w:val="139"/>
        </w:numPr>
        <w:rPr>
          <w:lang w:eastAsia="ru-RU"/>
        </w:rPr>
      </w:pPr>
      <w:r w:rsidRPr="00271811">
        <w:rPr>
          <w:lang w:eastAsia="ru-RU"/>
        </w:rPr>
        <w:t>объекты, точное местоположение которых невозможно установить.</w:t>
      </w:r>
    </w:p>
    <w:p w14:paraId="597D8AE1" w14:textId="77777777" w:rsidR="00F20202" w:rsidRPr="00271811" w:rsidRDefault="00F20202" w:rsidP="00F20202">
      <w:pPr>
        <w:rPr>
          <w:lang w:eastAsia="ru-RU"/>
        </w:rPr>
      </w:pPr>
      <w:r w:rsidRPr="00271811">
        <w:rPr>
          <w:lang w:eastAsia="ru-RU"/>
        </w:rPr>
        <w:t>В подгруппу объектов, точное местоположение которых возможно установить, относятся объекты, местоположение которых:</w:t>
      </w:r>
    </w:p>
    <w:p w14:paraId="4045BC32" w14:textId="083590AE" w:rsidR="00F20202" w:rsidRPr="00271811" w:rsidRDefault="00F20202" w:rsidP="00A443BB">
      <w:pPr>
        <w:pStyle w:val="af4"/>
        <w:numPr>
          <w:ilvl w:val="0"/>
          <w:numId w:val="140"/>
        </w:numPr>
        <w:rPr>
          <w:lang w:eastAsia="ru-RU"/>
        </w:rPr>
      </w:pPr>
      <w:r w:rsidRPr="00271811">
        <w:rPr>
          <w:lang w:eastAsia="ru-RU"/>
        </w:rPr>
        <w:t>возможно установить до уровня дома;</w:t>
      </w:r>
    </w:p>
    <w:p w14:paraId="4E519790" w14:textId="2680B54D" w:rsidR="00F20202" w:rsidRPr="00271811" w:rsidRDefault="00F20202" w:rsidP="00A443BB">
      <w:pPr>
        <w:pStyle w:val="af4"/>
        <w:numPr>
          <w:ilvl w:val="0"/>
          <w:numId w:val="140"/>
        </w:numPr>
        <w:rPr>
          <w:lang w:eastAsia="ru-RU"/>
        </w:rPr>
      </w:pPr>
      <w:r w:rsidRPr="00271811">
        <w:rPr>
          <w:lang w:eastAsia="ru-RU"/>
        </w:rPr>
        <w:t>возможно установить до уровня улицы;</w:t>
      </w:r>
    </w:p>
    <w:p w14:paraId="2B306181" w14:textId="5BC5641D" w:rsidR="00F20202" w:rsidRPr="00271811" w:rsidRDefault="00F20202" w:rsidP="00A443BB">
      <w:pPr>
        <w:pStyle w:val="af4"/>
        <w:numPr>
          <w:ilvl w:val="0"/>
          <w:numId w:val="140"/>
        </w:numPr>
        <w:rPr>
          <w:lang w:eastAsia="ru-RU"/>
        </w:rPr>
      </w:pPr>
      <w:r w:rsidRPr="00271811">
        <w:rPr>
          <w:lang w:eastAsia="ru-RU"/>
        </w:rPr>
        <w:t>возможно установить до уровня кадастрового квартала.</w:t>
      </w:r>
    </w:p>
    <w:p w14:paraId="7A1964CE" w14:textId="77777777" w:rsidR="00F20202" w:rsidRDefault="00F20202" w:rsidP="00F20202">
      <w:pPr>
        <w:rPr>
          <w:kern w:val="3"/>
          <w:lang w:eastAsia="zh-CN"/>
        </w:rPr>
      </w:pPr>
      <w:r w:rsidRPr="00271811">
        <w:rPr>
          <w:kern w:val="3"/>
          <w:lang w:eastAsia="zh-CN"/>
        </w:rPr>
        <w:t>При этом для объектов, расположенных в населенных пунктах, численностью до 1 тысячи человек, отнесенных в подгруппу объектов, точное местоположение которых возможно установить, допустимым является установление местоположения до уровня населенного пункта.</w:t>
      </w:r>
    </w:p>
    <w:p w14:paraId="3B3D35F6" w14:textId="77777777" w:rsidR="00F20202" w:rsidRPr="00271811" w:rsidRDefault="00F20202" w:rsidP="00F20202">
      <w:pPr>
        <w:rPr>
          <w:lang w:eastAsia="ru-RU"/>
        </w:rPr>
      </w:pPr>
      <w:r w:rsidRPr="00271811">
        <w:rPr>
          <w:lang w:eastAsia="ru-RU"/>
        </w:rPr>
        <w:t>К подгруппе объектов, точное местоположение которых невозможно установить, относятся объекты, местоположение которых:</w:t>
      </w:r>
    </w:p>
    <w:p w14:paraId="364BF369" w14:textId="651C50D8" w:rsidR="00F20202" w:rsidRPr="00271811" w:rsidRDefault="00F20202" w:rsidP="00A443BB">
      <w:pPr>
        <w:pStyle w:val="af4"/>
        <w:numPr>
          <w:ilvl w:val="0"/>
          <w:numId w:val="141"/>
        </w:numPr>
        <w:rPr>
          <w:lang w:eastAsia="ru-RU"/>
        </w:rPr>
      </w:pPr>
      <w:r w:rsidRPr="00271811">
        <w:rPr>
          <w:lang w:eastAsia="ru-RU"/>
        </w:rPr>
        <w:t>возможно установить только до уровня населенного пункта, за исключением населенных пунктов численностью до 1 тысячи человек;</w:t>
      </w:r>
    </w:p>
    <w:p w14:paraId="1AC5E335" w14:textId="2B998AF1" w:rsidR="00F20202" w:rsidRPr="00271811" w:rsidRDefault="00F20202" w:rsidP="00A443BB">
      <w:pPr>
        <w:pStyle w:val="af4"/>
        <w:numPr>
          <w:ilvl w:val="0"/>
          <w:numId w:val="141"/>
        </w:numPr>
        <w:rPr>
          <w:lang w:eastAsia="ru-RU"/>
        </w:rPr>
      </w:pPr>
      <w:r w:rsidRPr="00271811">
        <w:rPr>
          <w:lang w:eastAsia="ru-RU"/>
        </w:rPr>
        <w:t>возможно установить только до уровня муниципального образования;</w:t>
      </w:r>
    </w:p>
    <w:p w14:paraId="34AA167C" w14:textId="49FC85A9" w:rsidR="00F20202" w:rsidRPr="00271811" w:rsidRDefault="00F20202" w:rsidP="00A443BB">
      <w:pPr>
        <w:pStyle w:val="af4"/>
        <w:numPr>
          <w:ilvl w:val="0"/>
          <w:numId w:val="141"/>
        </w:numPr>
        <w:rPr>
          <w:lang w:eastAsia="ru-RU"/>
        </w:rPr>
      </w:pPr>
      <w:r w:rsidRPr="00271811">
        <w:rPr>
          <w:lang w:eastAsia="ru-RU"/>
        </w:rPr>
        <w:t>возможно установить только до уровня субъекта Российской Федерации.</w:t>
      </w:r>
    </w:p>
    <w:p w14:paraId="7C2D6FA8" w14:textId="77777777" w:rsidR="00F20202" w:rsidRDefault="00F20202" w:rsidP="00F20202">
      <w:pPr>
        <w:rPr>
          <w:lang w:eastAsia="ru-RU"/>
        </w:rPr>
      </w:pPr>
      <w:r w:rsidRPr="00271811">
        <w:rPr>
          <w:lang w:eastAsia="ru-RU"/>
        </w:rPr>
        <w:t>При этом объекты, расположенные в сельских населенных пунктах, относить в подгруппу объектов, точное местоположение которых невозможно установить, недопустимо в случае, когда местоположение возможно установить до уровня населенного пункта.</w:t>
      </w:r>
    </w:p>
    <w:p w14:paraId="76216D59" w14:textId="77777777" w:rsidR="00F20202" w:rsidRPr="00271811" w:rsidRDefault="00F20202" w:rsidP="00F20202">
      <w:pPr>
        <w:rPr>
          <w:lang w:eastAsia="ru-RU"/>
        </w:rPr>
      </w:pPr>
      <w:r w:rsidRPr="00271811">
        <w:rPr>
          <w:lang w:eastAsia="ru-RU"/>
        </w:rPr>
        <w:t>3. В зависимости от вида объекта недвижимости:</w:t>
      </w:r>
    </w:p>
    <w:p w14:paraId="7B6CF021" w14:textId="04538080" w:rsidR="00F20202" w:rsidRPr="00271811" w:rsidRDefault="00F20202" w:rsidP="00A443BB">
      <w:pPr>
        <w:pStyle w:val="af4"/>
        <w:numPr>
          <w:ilvl w:val="0"/>
          <w:numId w:val="142"/>
        </w:numPr>
        <w:rPr>
          <w:lang w:eastAsia="ru-RU"/>
        </w:rPr>
      </w:pPr>
      <w:r w:rsidRPr="00271811">
        <w:rPr>
          <w:lang w:eastAsia="ru-RU"/>
        </w:rPr>
        <w:t>здания;</w:t>
      </w:r>
    </w:p>
    <w:p w14:paraId="1D452B7C" w14:textId="3D227B26" w:rsidR="00F20202" w:rsidRPr="00271811" w:rsidRDefault="00F20202" w:rsidP="00A443BB">
      <w:pPr>
        <w:pStyle w:val="af4"/>
        <w:numPr>
          <w:ilvl w:val="0"/>
          <w:numId w:val="142"/>
        </w:numPr>
        <w:rPr>
          <w:lang w:eastAsia="ru-RU"/>
        </w:rPr>
      </w:pPr>
      <w:r w:rsidRPr="00271811">
        <w:rPr>
          <w:lang w:eastAsia="ru-RU"/>
        </w:rPr>
        <w:t>помещения.</w:t>
      </w:r>
    </w:p>
    <w:p w14:paraId="01A1F384" w14:textId="77777777" w:rsidR="00F20202" w:rsidRDefault="00F20202" w:rsidP="00F20202">
      <w:pPr>
        <w:rPr>
          <w:lang w:eastAsia="ru-RU"/>
        </w:rPr>
      </w:pPr>
      <w:r w:rsidRPr="00271811">
        <w:rPr>
          <w:lang w:eastAsia="ru-RU"/>
        </w:rPr>
        <w:t>4. В зависимости от уровня социально-экономического развития, оценочного зонирования и иных факторов разделение на группы (подгруппы) производилось по принципу:</w:t>
      </w:r>
    </w:p>
    <w:p w14:paraId="51ED607E" w14:textId="25BDE2F3" w:rsidR="00DD1D02" w:rsidRDefault="00F20202" w:rsidP="00A443BB">
      <w:pPr>
        <w:pStyle w:val="af4"/>
        <w:numPr>
          <w:ilvl w:val="0"/>
          <w:numId w:val="143"/>
        </w:numPr>
        <w:rPr>
          <w:lang w:eastAsia="ru-RU"/>
        </w:rPr>
      </w:pPr>
      <w:r w:rsidRPr="00271811">
        <w:rPr>
          <w:lang w:eastAsia="ru-RU"/>
        </w:rPr>
        <w:t xml:space="preserve">объекты, расположенные в столице субъекта </w:t>
      </w:r>
      <w:r w:rsidR="00DD1D02">
        <w:rPr>
          <w:lang w:eastAsia="ru-RU"/>
        </w:rPr>
        <w:t>РФ – г. Нижний Новгород;</w:t>
      </w:r>
    </w:p>
    <w:p w14:paraId="6CDD7197" w14:textId="447A8287" w:rsidR="00F20202" w:rsidRPr="00271811" w:rsidRDefault="00F20202" w:rsidP="00A443BB">
      <w:pPr>
        <w:pStyle w:val="af4"/>
        <w:numPr>
          <w:ilvl w:val="0"/>
          <w:numId w:val="143"/>
        </w:numPr>
        <w:rPr>
          <w:lang w:eastAsia="ru-RU"/>
        </w:rPr>
      </w:pPr>
      <w:r w:rsidRPr="00271811">
        <w:rPr>
          <w:lang w:eastAsia="ru-RU"/>
        </w:rPr>
        <w:t xml:space="preserve">объекты, расположенные в крупных городских населенных пунктах – </w:t>
      </w:r>
      <w:r w:rsidRPr="00271811">
        <w:rPr>
          <w:lang w:eastAsia="ru-RU"/>
        </w:rPr>
        <w:br/>
        <w:t>г. Дзержинск, г. Кстово, г. Бор, г. Арзамас, г. Саров</w:t>
      </w:r>
      <w:r w:rsidR="000C5B29">
        <w:rPr>
          <w:lang w:eastAsia="ru-RU"/>
        </w:rPr>
        <w:t xml:space="preserve"> - Крупные ГНП</w:t>
      </w:r>
      <w:r w:rsidRPr="00271811">
        <w:rPr>
          <w:lang w:eastAsia="ru-RU"/>
        </w:rPr>
        <w:t xml:space="preserve">; </w:t>
      </w:r>
    </w:p>
    <w:p w14:paraId="03A7A46D" w14:textId="6F76417B" w:rsidR="00F20202" w:rsidRDefault="00F20202" w:rsidP="00A443BB">
      <w:pPr>
        <w:pStyle w:val="af4"/>
        <w:numPr>
          <w:ilvl w:val="0"/>
          <w:numId w:val="143"/>
        </w:numPr>
        <w:rPr>
          <w:lang w:eastAsia="ru-RU"/>
        </w:rPr>
      </w:pPr>
      <w:r w:rsidRPr="00271811">
        <w:rPr>
          <w:lang w:eastAsia="ru-RU"/>
        </w:rPr>
        <w:t>объекты, расположенные в районных центрах муниципальных образований</w:t>
      </w:r>
      <w:r w:rsidR="000C5B29">
        <w:rPr>
          <w:lang w:eastAsia="ru-RU"/>
        </w:rPr>
        <w:t xml:space="preserve"> и </w:t>
      </w:r>
      <w:r w:rsidRPr="00271811">
        <w:rPr>
          <w:lang w:eastAsia="ru-RU"/>
        </w:rPr>
        <w:t>объекты, расположенные в прочих населенных пунктах</w:t>
      </w:r>
      <w:r w:rsidR="000C5B29">
        <w:rPr>
          <w:lang w:eastAsia="ru-RU"/>
        </w:rPr>
        <w:t xml:space="preserve"> данных районов</w:t>
      </w:r>
      <w:r>
        <w:rPr>
          <w:lang w:eastAsia="ru-RU"/>
        </w:rPr>
        <w:t>.</w:t>
      </w:r>
    </w:p>
    <w:p w14:paraId="515BAE3B" w14:textId="77777777" w:rsidR="00F20202" w:rsidRPr="00246E58" w:rsidRDefault="00F20202" w:rsidP="00F20202">
      <w:pPr>
        <w:rPr>
          <w:lang w:eastAsia="ru-RU"/>
        </w:rPr>
      </w:pPr>
      <w:r w:rsidRPr="00246E58">
        <w:rPr>
          <w:lang w:eastAsia="ru-RU"/>
        </w:rPr>
        <w:t>5. В зависимости от имеющихся данных о каждом объекте оценки разделение на группы производилось по принципу:</w:t>
      </w:r>
    </w:p>
    <w:p w14:paraId="4537F5F5" w14:textId="5AAE09E2" w:rsidR="00F20202" w:rsidRPr="00246E58" w:rsidRDefault="00F20202" w:rsidP="00A443BB">
      <w:pPr>
        <w:pStyle w:val="af4"/>
        <w:numPr>
          <w:ilvl w:val="0"/>
          <w:numId w:val="144"/>
        </w:numPr>
        <w:rPr>
          <w:lang w:eastAsia="ru-RU"/>
        </w:rPr>
      </w:pPr>
      <w:r w:rsidRPr="00246E58">
        <w:rPr>
          <w:lang w:eastAsia="ru-RU"/>
        </w:rPr>
        <w:t>объекты с полными и непротиворечивыми характеристиками;</w:t>
      </w:r>
    </w:p>
    <w:p w14:paraId="0EE3A0C2" w14:textId="53271DFE" w:rsidR="00F20202" w:rsidRDefault="00F20202" w:rsidP="00A443BB">
      <w:pPr>
        <w:pStyle w:val="af4"/>
        <w:numPr>
          <w:ilvl w:val="0"/>
          <w:numId w:val="144"/>
        </w:numPr>
        <w:rPr>
          <w:lang w:eastAsia="ru-RU"/>
        </w:rPr>
      </w:pPr>
      <w:r w:rsidRPr="00246E58">
        <w:rPr>
          <w:lang w:eastAsia="ru-RU"/>
        </w:rPr>
        <w:t>объекты с неполными и противоречивыми характеристиками.</w:t>
      </w:r>
    </w:p>
    <w:p w14:paraId="4D9AE367" w14:textId="0DBB8B42" w:rsidR="00F20202" w:rsidRPr="00F20202" w:rsidRDefault="008F2E19" w:rsidP="008F2E19">
      <w:pPr>
        <w:pStyle w:val="32023"/>
        <w:rPr>
          <w:rStyle w:val="aff8"/>
          <w:bCs w:val="0"/>
        </w:rPr>
      </w:pPr>
      <w:bookmarkStart w:id="52" w:name="_Toc141482211"/>
      <w:r>
        <w:rPr>
          <w:rStyle w:val="aff8"/>
          <w:bCs w:val="0"/>
        </w:rPr>
        <w:t>Группа 2.</w:t>
      </w:r>
      <w:r w:rsidR="00F20202" w:rsidRPr="00F20202">
        <w:rPr>
          <w:rStyle w:val="aff8"/>
          <w:bCs w:val="0"/>
        </w:rPr>
        <w:t xml:space="preserve"> «Дома малоэтажной жилой застройки, в том числе индивидуальной жилой застройки – индивидуальные, малоэтажные блокированные (таунхаусы)»</w:t>
      </w:r>
      <w:bookmarkEnd w:id="52"/>
    </w:p>
    <w:p w14:paraId="4A12D7B6" w14:textId="74ECEA24" w:rsidR="00F20202" w:rsidRDefault="00F20202" w:rsidP="00F20202">
      <w:pPr>
        <w:rPr>
          <w:lang w:eastAsia="ru-RU"/>
        </w:rPr>
      </w:pPr>
      <w:r w:rsidRPr="00E34075">
        <w:rPr>
          <w:lang w:eastAsia="ru-RU"/>
        </w:rPr>
        <w:t xml:space="preserve">Объекты данной группы представляют собой жилые дома </w:t>
      </w:r>
      <w:r>
        <w:rPr>
          <w:lang w:eastAsia="ru-RU"/>
        </w:rPr>
        <w:t xml:space="preserve">с </w:t>
      </w:r>
      <w:r w:rsidRPr="00E34075">
        <w:rPr>
          <w:lang w:eastAsia="ru-RU"/>
        </w:rPr>
        <w:t>помещения</w:t>
      </w:r>
      <w:r>
        <w:rPr>
          <w:lang w:eastAsia="ru-RU"/>
        </w:rPr>
        <w:t>ми</w:t>
      </w:r>
      <w:r w:rsidRPr="00E34075">
        <w:rPr>
          <w:lang w:eastAsia="ru-RU"/>
        </w:rPr>
        <w:t xml:space="preserve"> в них, предназначенные для проживания одной</w:t>
      </w:r>
      <w:r>
        <w:rPr>
          <w:lang w:eastAsia="ru-RU"/>
        </w:rPr>
        <w:t>/двух семей</w:t>
      </w:r>
      <w:r w:rsidRPr="00E34075">
        <w:rPr>
          <w:lang w:eastAsia="ru-RU"/>
        </w:rPr>
        <w:t>, садовые дома, дачные дома, а также объекты вспомогательного назначения.</w:t>
      </w:r>
    </w:p>
    <w:p w14:paraId="4FEA2D2B" w14:textId="3F4FDD58" w:rsidR="00F20202" w:rsidRDefault="00F20202" w:rsidP="00F20202">
      <w:pPr>
        <w:spacing w:before="119" w:after="119" w:line="256" w:lineRule="auto"/>
        <w:jc w:val="left"/>
        <w:rPr>
          <w:rFonts w:eastAsia="Times New Roman" w:cs="Times New Roman"/>
          <w:szCs w:val="24"/>
          <w:lang w:eastAsia="ru-RU"/>
        </w:rPr>
      </w:pPr>
      <w:r>
        <w:rPr>
          <w:rFonts w:eastAsia="Times New Roman" w:cs="Times New Roman"/>
          <w:szCs w:val="24"/>
          <w:lang w:eastAsia="ru-RU"/>
        </w:rPr>
        <w:t xml:space="preserve">К объектам 2 группы </w:t>
      </w:r>
      <w:r w:rsidR="00A443BB" w:rsidRPr="004A4A3B">
        <w:rPr>
          <w:rFonts w:cs="Times New Roman"/>
          <w:bCs/>
          <w:sz w:val="22"/>
        </w:rPr>
        <w:t>относятся</w:t>
      </w:r>
      <w:r w:rsidR="00A443BB">
        <w:rPr>
          <w:rFonts w:cs="Times New Roman"/>
          <w:bCs/>
          <w:sz w:val="22"/>
        </w:rPr>
        <w:t xml:space="preserve"> объекты с кодами подгрупп, представленными в таблице</w:t>
      </w:r>
      <w:r>
        <w:rPr>
          <w:rFonts w:eastAsia="Times New Roman" w:cs="Times New Roman"/>
          <w:szCs w:val="24"/>
          <w:lang w:eastAsia="ru-RU"/>
        </w:rPr>
        <w:t>:</w:t>
      </w:r>
    </w:p>
    <w:p w14:paraId="7471BAD4" w14:textId="56B3CEE9" w:rsidR="008F2E19" w:rsidRDefault="008F2E19" w:rsidP="008F2E19">
      <w:pPr>
        <w:pStyle w:val="20230"/>
      </w:pPr>
      <w:r>
        <w:t xml:space="preserve">Таблица </w:t>
      </w:r>
      <w:r>
        <w:fldChar w:fldCharType="begin"/>
      </w:r>
      <w:r>
        <w:instrText xml:space="preserve"> SEQ Таблица \* ARABIC </w:instrText>
      </w:r>
      <w:r>
        <w:fldChar w:fldCharType="separate"/>
      </w:r>
      <w:r w:rsidR="007B42C3">
        <w:t>46</w:t>
      </w:r>
      <w:r>
        <w:fldChar w:fldCharType="end"/>
      </w:r>
    </w:p>
    <w:tbl>
      <w:tblPr>
        <w:tblStyle w:val="aff2"/>
        <w:tblW w:w="5000" w:type="pct"/>
        <w:tblLook w:val="04A0" w:firstRow="1" w:lastRow="0" w:firstColumn="1" w:lastColumn="0" w:noHBand="0" w:noVBand="1"/>
      </w:tblPr>
      <w:tblGrid>
        <w:gridCol w:w="3002"/>
        <w:gridCol w:w="1605"/>
        <w:gridCol w:w="4737"/>
      </w:tblGrid>
      <w:tr w:rsidR="00F20202" w:rsidRPr="00C0154A" w14:paraId="29CC37D3" w14:textId="77777777" w:rsidTr="00C0154A">
        <w:trPr>
          <w:tblHeader/>
        </w:trPr>
        <w:tc>
          <w:tcPr>
            <w:tcW w:w="1606" w:type="pct"/>
          </w:tcPr>
          <w:p w14:paraId="65D3B278" w14:textId="77777777" w:rsidR="00F20202" w:rsidRPr="00C0154A" w:rsidRDefault="00F20202" w:rsidP="00C0154A">
            <w:pPr>
              <w:ind w:firstLine="0"/>
              <w:rPr>
                <w:sz w:val="20"/>
                <w:szCs w:val="20"/>
              </w:rPr>
            </w:pPr>
            <w:r w:rsidRPr="00C0154A">
              <w:rPr>
                <w:sz w:val="20"/>
                <w:szCs w:val="20"/>
              </w:rPr>
              <w:t>Функциональная группа</w:t>
            </w:r>
          </w:p>
        </w:tc>
        <w:tc>
          <w:tcPr>
            <w:tcW w:w="859" w:type="pct"/>
          </w:tcPr>
          <w:p w14:paraId="05729C5C" w14:textId="77777777" w:rsidR="00F20202" w:rsidRPr="00C0154A" w:rsidRDefault="00F20202" w:rsidP="00C0154A">
            <w:pPr>
              <w:ind w:firstLine="0"/>
              <w:rPr>
                <w:sz w:val="20"/>
                <w:szCs w:val="20"/>
              </w:rPr>
            </w:pPr>
            <w:r w:rsidRPr="00C0154A">
              <w:rPr>
                <w:sz w:val="20"/>
                <w:szCs w:val="20"/>
              </w:rPr>
              <w:t>Подгруппа</w:t>
            </w:r>
          </w:p>
        </w:tc>
        <w:tc>
          <w:tcPr>
            <w:tcW w:w="2535" w:type="pct"/>
          </w:tcPr>
          <w:p w14:paraId="18E52514" w14:textId="77777777" w:rsidR="00F20202" w:rsidRPr="00C0154A" w:rsidRDefault="00F20202" w:rsidP="00C0154A">
            <w:pPr>
              <w:ind w:firstLine="0"/>
              <w:rPr>
                <w:sz w:val="20"/>
                <w:szCs w:val="20"/>
              </w:rPr>
            </w:pPr>
            <w:r w:rsidRPr="00C0154A">
              <w:rPr>
                <w:sz w:val="20"/>
                <w:szCs w:val="20"/>
              </w:rPr>
              <w:t>Допущения при группировке</w:t>
            </w:r>
          </w:p>
        </w:tc>
      </w:tr>
      <w:tr w:rsidR="00F20202" w:rsidRPr="00C0154A" w14:paraId="798065B4" w14:textId="77777777" w:rsidTr="00C0154A">
        <w:tc>
          <w:tcPr>
            <w:tcW w:w="1606" w:type="pct"/>
          </w:tcPr>
          <w:p w14:paraId="1A865F0A" w14:textId="77777777" w:rsidR="00F20202" w:rsidRPr="00C0154A" w:rsidRDefault="00F20202" w:rsidP="00C0154A">
            <w:pPr>
              <w:ind w:firstLine="0"/>
              <w:rPr>
                <w:sz w:val="20"/>
                <w:szCs w:val="20"/>
              </w:rPr>
            </w:pPr>
            <w:r w:rsidRPr="00C0154A">
              <w:rPr>
                <w:sz w:val="20"/>
                <w:szCs w:val="20"/>
              </w:rPr>
              <w:t>Группа 2. Дома малоэтажной жилой застройки, в том числе индивидуальной жилой застройки - индивидуальные, малоэтажные блокированные (таунхаусы)</w:t>
            </w:r>
          </w:p>
        </w:tc>
        <w:tc>
          <w:tcPr>
            <w:tcW w:w="859" w:type="pct"/>
          </w:tcPr>
          <w:p w14:paraId="2FF8BDC1" w14:textId="77777777" w:rsidR="00F20202" w:rsidRPr="00C0154A" w:rsidRDefault="00F20202" w:rsidP="00C0154A">
            <w:pPr>
              <w:ind w:firstLine="0"/>
              <w:rPr>
                <w:sz w:val="20"/>
                <w:szCs w:val="20"/>
              </w:rPr>
            </w:pPr>
          </w:p>
        </w:tc>
        <w:tc>
          <w:tcPr>
            <w:tcW w:w="2535" w:type="pct"/>
          </w:tcPr>
          <w:p w14:paraId="749454A6" w14:textId="77777777" w:rsidR="00F20202" w:rsidRPr="00C0154A" w:rsidRDefault="00F20202" w:rsidP="00C0154A">
            <w:pPr>
              <w:ind w:firstLine="0"/>
              <w:rPr>
                <w:sz w:val="20"/>
                <w:szCs w:val="20"/>
              </w:rPr>
            </w:pPr>
          </w:p>
        </w:tc>
      </w:tr>
      <w:tr w:rsidR="00F20202" w:rsidRPr="00C0154A" w14:paraId="5776DAFA" w14:textId="77777777" w:rsidTr="00C0154A">
        <w:trPr>
          <w:trHeight w:val="643"/>
        </w:trPr>
        <w:tc>
          <w:tcPr>
            <w:tcW w:w="1606" w:type="pct"/>
          </w:tcPr>
          <w:p w14:paraId="4DCA9EE7" w14:textId="77777777" w:rsidR="00F20202" w:rsidRPr="00C0154A" w:rsidRDefault="00F20202" w:rsidP="00C0154A">
            <w:pPr>
              <w:ind w:firstLine="0"/>
              <w:rPr>
                <w:sz w:val="20"/>
                <w:szCs w:val="20"/>
              </w:rPr>
            </w:pPr>
            <w:r w:rsidRPr="00C0154A">
              <w:rPr>
                <w:sz w:val="20"/>
                <w:szCs w:val="20"/>
              </w:rPr>
              <w:t>Дома жилые блокированной застройки (таунхаусы)</w:t>
            </w:r>
          </w:p>
        </w:tc>
        <w:tc>
          <w:tcPr>
            <w:tcW w:w="859" w:type="pct"/>
            <w:vAlign w:val="center"/>
          </w:tcPr>
          <w:p w14:paraId="713EEF23" w14:textId="77777777" w:rsidR="00F20202" w:rsidRPr="00C0154A" w:rsidRDefault="00F20202" w:rsidP="00C0154A">
            <w:pPr>
              <w:ind w:firstLine="0"/>
              <w:rPr>
                <w:sz w:val="20"/>
                <w:szCs w:val="20"/>
              </w:rPr>
            </w:pPr>
            <w:r w:rsidRPr="00C0154A">
              <w:rPr>
                <w:sz w:val="20"/>
                <w:szCs w:val="20"/>
              </w:rPr>
              <w:t>0201</w:t>
            </w:r>
          </w:p>
        </w:tc>
        <w:tc>
          <w:tcPr>
            <w:tcW w:w="2535" w:type="pct"/>
          </w:tcPr>
          <w:p w14:paraId="16690F26" w14:textId="77777777" w:rsidR="00F20202" w:rsidRPr="00C0154A" w:rsidRDefault="00F20202" w:rsidP="00C0154A">
            <w:pPr>
              <w:ind w:firstLine="0"/>
              <w:rPr>
                <w:sz w:val="20"/>
                <w:szCs w:val="20"/>
              </w:rPr>
            </w:pPr>
            <w:r w:rsidRPr="00C0154A">
              <w:rPr>
                <w:sz w:val="20"/>
                <w:szCs w:val="20"/>
              </w:rPr>
              <w:t>Дома жилые блокированной застройки (таунхаусы)</w:t>
            </w:r>
          </w:p>
        </w:tc>
      </w:tr>
      <w:tr w:rsidR="00F20202" w:rsidRPr="00C0154A" w14:paraId="5BE8DE6F" w14:textId="77777777" w:rsidTr="00C0154A">
        <w:tc>
          <w:tcPr>
            <w:tcW w:w="1606" w:type="pct"/>
          </w:tcPr>
          <w:p w14:paraId="05BB8F2D" w14:textId="77777777" w:rsidR="00F20202" w:rsidRPr="00C0154A" w:rsidRDefault="00F20202" w:rsidP="00C0154A">
            <w:pPr>
              <w:ind w:firstLine="0"/>
              <w:rPr>
                <w:sz w:val="20"/>
                <w:szCs w:val="20"/>
              </w:rPr>
            </w:pPr>
            <w:r w:rsidRPr="00C0154A">
              <w:rPr>
                <w:sz w:val="20"/>
                <w:szCs w:val="20"/>
              </w:rPr>
              <w:t>Дома индивидуальные</w:t>
            </w:r>
          </w:p>
        </w:tc>
        <w:tc>
          <w:tcPr>
            <w:tcW w:w="859" w:type="pct"/>
            <w:vAlign w:val="center"/>
          </w:tcPr>
          <w:p w14:paraId="07706979" w14:textId="77777777" w:rsidR="00F20202" w:rsidRPr="00C0154A" w:rsidRDefault="00F20202" w:rsidP="00C0154A">
            <w:pPr>
              <w:ind w:firstLine="0"/>
              <w:rPr>
                <w:sz w:val="20"/>
                <w:szCs w:val="20"/>
              </w:rPr>
            </w:pPr>
            <w:r w:rsidRPr="00C0154A">
              <w:rPr>
                <w:sz w:val="20"/>
                <w:szCs w:val="20"/>
              </w:rPr>
              <w:t>0202</w:t>
            </w:r>
          </w:p>
        </w:tc>
        <w:tc>
          <w:tcPr>
            <w:tcW w:w="2535" w:type="pct"/>
          </w:tcPr>
          <w:p w14:paraId="7E8AFC4D" w14:textId="77777777" w:rsidR="00F20202" w:rsidRPr="00C0154A" w:rsidRDefault="00F20202" w:rsidP="00C0154A">
            <w:pPr>
              <w:ind w:firstLine="0"/>
              <w:rPr>
                <w:sz w:val="20"/>
                <w:szCs w:val="20"/>
              </w:rPr>
            </w:pPr>
            <w:r w:rsidRPr="00C0154A">
              <w:rPr>
                <w:sz w:val="20"/>
                <w:szCs w:val="20"/>
              </w:rPr>
              <w:t>Объекты с наименованием «Жилой дом», «Индивидуальный жилой дом», «Частный жилой дом», «Объект индивидуального жилищного строительства», «1/2 часть жилого дома», «Часть жилого дома», «Здание» и т.п. с назначением жилой дом/жилое строение/жилое, с этажностью не более чем 3 (включительно) этажа;</w:t>
            </w:r>
          </w:p>
          <w:p w14:paraId="34FE22C4" w14:textId="77777777" w:rsidR="00F20202" w:rsidRPr="00C0154A" w:rsidRDefault="00F20202" w:rsidP="00C0154A">
            <w:pPr>
              <w:ind w:firstLine="0"/>
              <w:rPr>
                <w:sz w:val="20"/>
                <w:szCs w:val="20"/>
              </w:rPr>
            </w:pPr>
            <w:r w:rsidRPr="00C0154A">
              <w:rPr>
                <w:sz w:val="20"/>
                <w:szCs w:val="20"/>
              </w:rPr>
              <w:t>Объекты с наименованием «Дом животновода», «Бригадный дом», «Дом рыбака» и т.д. с назначением жилой дом/жилое строение/жилое;</w:t>
            </w:r>
          </w:p>
          <w:p w14:paraId="1488785F" w14:textId="77777777" w:rsidR="00F20202" w:rsidRPr="00C0154A" w:rsidRDefault="00F20202" w:rsidP="00C0154A">
            <w:pPr>
              <w:ind w:firstLine="0"/>
              <w:rPr>
                <w:sz w:val="20"/>
                <w:szCs w:val="20"/>
              </w:rPr>
            </w:pPr>
            <w:r w:rsidRPr="00C0154A">
              <w:rPr>
                <w:sz w:val="20"/>
                <w:szCs w:val="20"/>
              </w:rPr>
              <w:t>Объекты с некорректным наименованием или с отсутствием наименования, с назначением жилое/жилой дом/жилое строение, расположенные на земельном участке с кодом расчета вида использования 02:010, 02:020, 02:030;</w:t>
            </w:r>
          </w:p>
          <w:p w14:paraId="527E8CB5" w14:textId="5FAA4C64" w:rsidR="00F20202" w:rsidRPr="00C0154A" w:rsidRDefault="00F20202" w:rsidP="00C0154A">
            <w:pPr>
              <w:ind w:firstLine="0"/>
              <w:rPr>
                <w:sz w:val="20"/>
                <w:szCs w:val="20"/>
              </w:rPr>
            </w:pPr>
            <w:r w:rsidRPr="00C0154A">
              <w:rPr>
                <w:sz w:val="20"/>
                <w:szCs w:val="20"/>
              </w:rPr>
              <w:t xml:space="preserve">Объекты с наименованием «Многоквартирный дом» назначение жилое/жилое строение, этажностью не более чем 3 этажа, имеющие в составе не более 2 квартир, а </w:t>
            </w:r>
            <w:proofErr w:type="gramStart"/>
            <w:r w:rsidRPr="00C0154A">
              <w:rPr>
                <w:sz w:val="20"/>
                <w:szCs w:val="20"/>
              </w:rPr>
              <w:t>так же</w:t>
            </w:r>
            <w:proofErr w:type="gramEnd"/>
            <w:r w:rsidRPr="00C0154A">
              <w:rPr>
                <w:sz w:val="20"/>
                <w:szCs w:val="20"/>
              </w:rPr>
              <w:t xml:space="preserve"> расположенные на земельном участке с кодом вида расчета 02:010,</w:t>
            </w:r>
            <w:r w:rsidR="00A443BB" w:rsidRPr="00C0154A">
              <w:rPr>
                <w:sz w:val="20"/>
                <w:szCs w:val="20"/>
              </w:rPr>
              <w:t xml:space="preserve"> </w:t>
            </w:r>
            <w:r w:rsidRPr="00C0154A">
              <w:rPr>
                <w:sz w:val="20"/>
                <w:szCs w:val="20"/>
              </w:rPr>
              <w:t>02:011,</w:t>
            </w:r>
            <w:r w:rsidR="00A443BB" w:rsidRPr="00C0154A">
              <w:rPr>
                <w:sz w:val="20"/>
                <w:szCs w:val="20"/>
              </w:rPr>
              <w:t xml:space="preserve"> </w:t>
            </w:r>
            <w:r w:rsidRPr="00C0154A">
              <w:rPr>
                <w:sz w:val="20"/>
                <w:szCs w:val="20"/>
              </w:rPr>
              <w:t>02:030</w:t>
            </w:r>
          </w:p>
        </w:tc>
      </w:tr>
      <w:tr w:rsidR="00F20202" w:rsidRPr="00C0154A" w14:paraId="247E1D56" w14:textId="77777777" w:rsidTr="00C0154A">
        <w:tc>
          <w:tcPr>
            <w:tcW w:w="1606" w:type="pct"/>
          </w:tcPr>
          <w:p w14:paraId="0FAA2AA2" w14:textId="77777777" w:rsidR="00F20202" w:rsidRPr="00C0154A" w:rsidRDefault="00F20202" w:rsidP="00C0154A">
            <w:pPr>
              <w:ind w:firstLine="0"/>
              <w:rPr>
                <w:sz w:val="20"/>
                <w:szCs w:val="20"/>
              </w:rPr>
            </w:pPr>
            <w:r w:rsidRPr="00C0154A">
              <w:rPr>
                <w:sz w:val="20"/>
                <w:szCs w:val="20"/>
              </w:rPr>
              <w:t>Коттеджи (дома индивидуальные повышенной комфортности с применением качественных материалов, большой площади, наличием систем (как локальных, так и централизованных) инженерного обеспечения, расположенные в однородной среде, в престижных местах)</w:t>
            </w:r>
          </w:p>
        </w:tc>
        <w:tc>
          <w:tcPr>
            <w:tcW w:w="859" w:type="pct"/>
            <w:vAlign w:val="center"/>
          </w:tcPr>
          <w:p w14:paraId="0E324852" w14:textId="77777777" w:rsidR="00F20202" w:rsidRPr="00C0154A" w:rsidRDefault="00F20202" w:rsidP="00C0154A">
            <w:pPr>
              <w:ind w:firstLine="0"/>
              <w:rPr>
                <w:sz w:val="20"/>
                <w:szCs w:val="20"/>
              </w:rPr>
            </w:pPr>
            <w:r w:rsidRPr="00C0154A">
              <w:rPr>
                <w:sz w:val="20"/>
                <w:szCs w:val="20"/>
              </w:rPr>
              <w:t>0204</w:t>
            </w:r>
          </w:p>
        </w:tc>
        <w:tc>
          <w:tcPr>
            <w:tcW w:w="2535" w:type="pct"/>
          </w:tcPr>
          <w:p w14:paraId="3A0D1F7F" w14:textId="77777777" w:rsidR="00F20202" w:rsidRPr="00C0154A" w:rsidRDefault="00F20202" w:rsidP="00C0154A">
            <w:pPr>
              <w:ind w:firstLine="0"/>
              <w:rPr>
                <w:sz w:val="20"/>
                <w:szCs w:val="20"/>
              </w:rPr>
            </w:pPr>
            <w:r w:rsidRPr="00C0154A">
              <w:rPr>
                <w:sz w:val="20"/>
                <w:szCs w:val="20"/>
              </w:rPr>
              <w:t>Коттеджи</w:t>
            </w:r>
          </w:p>
        </w:tc>
      </w:tr>
      <w:tr w:rsidR="00F20202" w:rsidRPr="00C0154A" w14:paraId="0C792012" w14:textId="77777777" w:rsidTr="00C0154A">
        <w:tc>
          <w:tcPr>
            <w:tcW w:w="1606" w:type="pct"/>
          </w:tcPr>
          <w:p w14:paraId="153829B0" w14:textId="77777777" w:rsidR="00F20202" w:rsidRPr="00C0154A" w:rsidRDefault="00F20202" w:rsidP="00C0154A">
            <w:pPr>
              <w:ind w:firstLine="0"/>
              <w:rPr>
                <w:sz w:val="20"/>
                <w:szCs w:val="20"/>
              </w:rPr>
            </w:pPr>
            <w:r w:rsidRPr="00C0154A">
              <w:rPr>
                <w:sz w:val="20"/>
                <w:szCs w:val="20"/>
              </w:rPr>
              <w:t>Садовые дома</w:t>
            </w:r>
          </w:p>
        </w:tc>
        <w:tc>
          <w:tcPr>
            <w:tcW w:w="859" w:type="pct"/>
            <w:vAlign w:val="center"/>
          </w:tcPr>
          <w:p w14:paraId="26A3F651" w14:textId="77777777" w:rsidR="00F20202" w:rsidRPr="00C0154A" w:rsidRDefault="00F20202" w:rsidP="00C0154A">
            <w:pPr>
              <w:ind w:firstLine="0"/>
              <w:rPr>
                <w:sz w:val="20"/>
                <w:szCs w:val="20"/>
              </w:rPr>
            </w:pPr>
            <w:r w:rsidRPr="00C0154A">
              <w:rPr>
                <w:sz w:val="20"/>
                <w:szCs w:val="20"/>
              </w:rPr>
              <w:t>0206</w:t>
            </w:r>
          </w:p>
        </w:tc>
        <w:tc>
          <w:tcPr>
            <w:tcW w:w="2535" w:type="pct"/>
          </w:tcPr>
          <w:p w14:paraId="7B2D4FCC" w14:textId="77777777" w:rsidR="00F20202" w:rsidRPr="00C0154A" w:rsidRDefault="00F20202" w:rsidP="00C0154A">
            <w:pPr>
              <w:ind w:firstLine="0"/>
              <w:rPr>
                <w:sz w:val="20"/>
                <w:szCs w:val="20"/>
              </w:rPr>
            </w:pPr>
            <w:r w:rsidRPr="00C0154A">
              <w:rPr>
                <w:sz w:val="20"/>
                <w:szCs w:val="20"/>
              </w:rPr>
              <w:t>Объекты недвижимости с наименованием «Садовый дом» с назначением жилое или нежилое;</w:t>
            </w:r>
          </w:p>
          <w:p w14:paraId="145B452A" w14:textId="77777777" w:rsidR="00F20202" w:rsidRPr="00C0154A" w:rsidRDefault="00F20202" w:rsidP="00C0154A">
            <w:pPr>
              <w:ind w:firstLine="0"/>
              <w:rPr>
                <w:sz w:val="20"/>
                <w:szCs w:val="20"/>
              </w:rPr>
            </w:pPr>
            <w:r w:rsidRPr="00C0154A">
              <w:rPr>
                <w:sz w:val="20"/>
                <w:szCs w:val="20"/>
              </w:rPr>
              <w:t>Объекты недвижимости с наименованием «Дом», «Жилой дом», «Дачный дом», с назначением жилое или нежилое, расположенные на территории садоводческих, огороднических товариществ.</w:t>
            </w:r>
          </w:p>
        </w:tc>
      </w:tr>
      <w:tr w:rsidR="00F20202" w:rsidRPr="00C0154A" w14:paraId="1EF631A0" w14:textId="77777777" w:rsidTr="00C0154A">
        <w:tc>
          <w:tcPr>
            <w:tcW w:w="1606" w:type="pct"/>
          </w:tcPr>
          <w:p w14:paraId="1DD014C7" w14:textId="77777777" w:rsidR="00F20202" w:rsidRPr="00C0154A" w:rsidRDefault="00F20202" w:rsidP="00C0154A">
            <w:pPr>
              <w:ind w:firstLine="0"/>
              <w:rPr>
                <w:sz w:val="20"/>
                <w:szCs w:val="20"/>
              </w:rPr>
            </w:pPr>
            <w:r w:rsidRPr="00C0154A">
              <w:rPr>
                <w:sz w:val="20"/>
                <w:szCs w:val="20"/>
              </w:rPr>
              <w:t>Туалеты, летние душевые</w:t>
            </w:r>
          </w:p>
        </w:tc>
        <w:tc>
          <w:tcPr>
            <w:tcW w:w="859" w:type="pct"/>
            <w:vAlign w:val="center"/>
          </w:tcPr>
          <w:p w14:paraId="52B9DFA6" w14:textId="77777777" w:rsidR="00F20202" w:rsidRPr="00C0154A" w:rsidRDefault="00F20202" w:rsidP="00C0154A">
            <w:pPr>
              <w:ind w:firstLine="0"/>
              <w:rPr>
                <w:sz w:val="20"/>
                <w:szCs w:val="20"/>
              </w:rPr>
            </w:pPr>
            <w:r w:rsidRPr="00C0154A">
              <w:rPr>
                <w:sz w:val="20"/>
                <w:szCs w:val="20"/>
              </w:rPr>
              <w:t>0207</w:t>
            </w:r>
          </w:p>
        </w:tc>
        <w:tc>
          <w:tcPr>
            <w:tcW w:w="2535" w:type="pct"/>
          </w:tcPr>
          <w:p w14:paraId="3FC5B67A" w14:textId="77777777" w:rsidR="00F20202" w:rsidRPr="00C0154A" w:rsidRDefault="00F20202" w:rsidP="00C0154A">
            <w:pPr>
              <w:ind w:firstLine="0"/>
              <w:rPr>
                <w:sz w:val="20"/>
                <w:szCs w:val="20"/>
              </w:rPr>
            </w:pPr>
          </w:p>
        </w:tc>
      </w:tr>
    </w:tbl>
    <w:p w14:paraId="65DA8FA7" w14:textId="77777777" w:rsidR="00F20202" w:rsidRPr="00271811" w:rsidRDefault="00F20202" w:rsidP="008F2E19">
      <w:pPr>
        <w:spacing w:before="240"/>
        <w:rPr>
          <w:lang w:eastAsia="ru-RU"/>
        </w:rPr>
      </w:pPr>
      <w:r>
        <w:rPr>
          <w:lang w:eastAsia="ru-RU"/>
        </w:rPr>
        <w:t>Объекты недвижимости 2</w:t>
      </w:r>
      <w:r w:rsidRPr="00271811">
        <w:rPr>
          <w:lang w:eastAsia="ru-RU"/>
        </w:rPr>
        <w:t xml:space="preserve"> группы были разбиты на подгруппы по следующим критериям:</w:t>
      </w:r>
    </w:p>
    <w:p w14:paraId="0CC5F348" w14:textId="77777777" w:rsidR="00F20202" w:rsidRPr="00271811" w:rsidRDefault="00F20202" w:rsidP="00F20202">
      <w:pPr>
        <w:rPr>
          <w:lang w:eastAsia="ru-RU"/>
        </w:rPr>
      </w:pPr>
      <w:r w:rsidRPr="00271811">
        <w:rPr>
          <w:lang w:eastAsia="ru-RU"/>
        </w:rPr>
        <w:t>1. В зависимости от степени готовности объекта:</w:t>
      </w:r>
    </w:p>
    <w:p w14:paraId="2112BD11" w14:textId="36FFAECC" w:rsidR="00F20202" w:rsidRPr="00271811" w:rsidRDefault="00F20202" w:rsidP="00A443BB">
      <w:pPr>
        <w:pStyle w:val="af4"/>
        <w:numPr>
          <w:ilvl w:val="0"/>
          <w:numId w:val="145"/>
        </w:numPr>
        <w:rPr>
          <w:lang w:eastAsia="ru-RU"/>
        </w:rPr>
      </w:pPr>
      <w:r w:rsidRPr="00271811">
        <w:rPr>
          <w:lang w:eastAsia="ru-RU"/>
        </w:rPr>
        <w:t xml:space="preserve">объекты, строительство которых завершено; </w:t>
      </w:r>
    </w:p>
    <w:p w14:paraId="66EBF995" w14:textId="2D6B3758" w:rsidR="00F20202" w:rsidRPr="00271811" w:rsidRDefault="00F20202" w:rsidP="00A443BB">
      <w:pPr>
        <w:pStyle w:val="af4"/>
        <w:numPr>
          <w:ilvl w:val="0"/>
          <w:numId w:val="145"/>
        </w:numPr>
        <w:rPr>
          <w:lang w:eastAsia="ru-RU"/>
        </w:rPr>
      </w:pPr>
      <w:r w:rsidRPr="00271811">
        <w:rPr>
          <w:lang w:eastAsia="ru-RU"/>
        </w:rPr>
        <w:t>объекты незавершенного строительства.</w:t>
      </w:r>
    </w:p>
    <w:p w14:paraId="1A1F6660" w14:textId="15EE94A5" w:rsidR="00F20202" w:rsidRPr="00271811" w:rsidRDefault="0095045D" w:rsidP="00F20202">
      <w:pPr>
        <w:rPr>
          <w:lang w:eastAsia="ru-RU"/>
        </w:rPr>
      </w:pPr>
      <w:r>
        <w:rPr>
          <w:lang w:eastAsia="ru-RU"/>
        </w:rPr>
        <w:t>2</w:t>
      </w:r>
      <w:r w:rsidR="00F20202" w:rsidRPr="00271811">
        <w:rPr>
          <w:lang w:eastAsia="ru-RU"/>
        </w:rPr>
        <w:t>. В зависимости от вида объекта недвижимости:</w:t>
      </w:r>
    </w:p>
    <w:p w14:paraId="41A74266" w14:textId="779CB446" w:rsidR="00F20202" w:rsidRPr="00271811" w:rsidRDefault="00F20202" w:rsidP="00A443BB">
      <w:pPr>
        <w:pStyle w:val="af4"/>
        <w:numPr>
          <w:ilvl w:val="0"/>
          <w:numId w:val="146"/>
        </w:numPr>
        <w:rPr>
          <w:lang w:eastAsia="ru-RU"/>
        </w:rPr>
      </w:pPr>
      <w:r w:rsidRPr="00271811">
        <w:rPr>
          <w:lang w:eastAsia="ru-RU"/>
        </w:rPr>
        <w:t>здания;</w:t>
      </w:r>
    </w:p>
    <w:p w14:paraId="48AB0E82" w14:textId="56DB0D94" w:rsidR="00F20202" w:rsidRDefault="00F20202" w:rsidP="00A443BB">
      <w:pPr>
        <w:pStyle w:val="af4"/>
        <w:numPr>
          <w:ilvl w:val="0"/>
          <w:numId w:val="146"/>
        </w:numPr>
        <w:rPr>
          <w:lang w:eastAsia="ru-RU"/>
        </w:rPr>
      </w:pPr>
      <w:r w:rsidRPr="00271811">
        <w:rPr>
          <w:lang w:eastAsia="ru-RU"/>
        </w:rPr>
        <w:t>помещения.</w:t>
      </w:r>
    </w:p>
    <w:p w14:paraId="164F508F" w14:textId="315ED8DC" w:rsidR="00FB0D83" w:rsidRDefault="0095045D" w:rsidP="00F20202">
      <w:pPr>
        <w:rPr>
          <w:lang w:eastAsia="ru-RU"/>
        </w:rPr>
      </w:pPr>
      <w:r>
        <w:t>3</w:t>
      </w:r>
      <w:r w:rsidR="00FB0D83">
        <w:t xml:space="preserve">. </w:t>
      </w:r>
      <w:r w:rsidR="00FB0D83" w:rsidRPr="00271811">
        <w:t xml:space="preserve"> </w:t>
      </w:r>
      <w:r w:rsidR="00FB0D83" w:rsidRPr="00D667FC">
        <w:t>В зависимости от имеющихся данных о каждом объекте оценки разделение на группы производилось по принципу:</w:t>
      </w:r>
    </w:p>
    <w:p w14:paraId="71A285F4" w14:textId="004014E2" w:rsidR="00F20202" w:rsidRPr="00246E58" w:rsidRDefault="00F20202" w:rsidP="00A443BB">
      <w:pPr>
        <w:pStyle w:val="af4"/>
        <w:numPr>
          <w:ilvl w:val="0"/>
          <w:numId w:val="147"/>
        </w:numPr>
        <w:rPr>
          <w:lang w:eastAsia="ru-RU"/>
        </w:rPr>
      </w:pPr>
      <w:r w:rsidRPr="00246E58">
        <w:rPr>
          <w:lang w:eastAsia="ru-RU"/>
        </w:rPr>
        <w:t>объекты с полными и непротиворечивыми характеристиками;</w:t>
      </w:r>
    </w:p>
    <w:p w14:paraId="02F9CF44" w14:textId="52EC31D3" w:rsidR="00F20202" w:rsidRDefault="00F20202" w:rsidP="00A443BB">
      <w:pPr>
        <w:pStyle w:val="af4"/>
        <w:numPr>
          <w:ilvl w:val="0"/>
          <w:numId w:val="147"/>
        </w:numPr>
        <w:rPr>
          <w:lang w:eastAsia="ru-RU"/>
        </w:rPr>
      </w:pPr>
      <w:r w:rsidRPr="00246E58">
        <w:rPr>
          <w:lang w:eastAsia="ru-RU"/>
        </w:rPr>
        <w:t>объекты с неполными и противоречивыми характеристиками.</w:t>
      </w:r>
    </w:p>
    <w:p w14:paraId="44910D4A" w14:textId="15613BBF" w:rsidR="00F20202" w:rsidRPr="00F20202" w:rsidRDefault="00A443BB" w:rsidP="00A443BB">
      <w:pPr>
        <w:pStyle w:val="32023"/>
      </w:pPr>
      <w:bookmarkStart w:id="53" w:name="_Toc141482212"/>
      <w:r>
        <w:t>Группа 3.</w:t>
      </w:r>
      <w:r w:rsidR="00F20202" w:rsidRPr="00F20202">
        <w:t xml:space="preserve"> «Объекты, предназначенные для хранения транспорта»</w:t>
      </w:r>
      <w:bookmarkEnd w:id="53"/>
    </w:p>
    <w:p w14:paraId="0BB7A276" w14:textId="77777777" w:rsidR="00F20202" w:rsidRDefault="00F20202" w:rsidP="00F20202">
      <w:pPr>
        <w:rPr>
          <w:bCs/>
        </w:rPr>
      </w:pPr>
      <w:r w:rsidRPr="002971E8">
        <w:rPr>
          <w:bCs/>
        </w:rPr>
        <w:t>Объекты 3 группы представляют собой объекты для хранения автотранспорта и иного транспорта, в том числе гаражи (индивидуальные и кооперативные), автостоянки, крытые парковки, парковочные места и т.д.</w:t>
      </w:r>
    </w:p>
    <w:p w14:paraId="1EE0336E" w14:textId="5F9B2375" w:rsidR="00F20202" w:rsidRDefault="00F20202" w:rsidP="00F20202">
      <w:pPr>
        <w:spacing w:before="119" w:after="119" w:line="256" w:lineRule="auto"/>
        <w:jc w:val="left"/>
        <w:rPr>
          <w:rFonts w:eastAsia="Times New Roman" w:cs="Times New Roman"/>
          <w:szCs w:val="24"/>
          <w:lang w:eastAsia="ru-RU"/>
        </w:rPr>
      </w:pPr>
      <w:r>
        <w:rPr>
          <w:rFonts w:eastAsia="Times New Roman" w:cs="Times New Roman"/>
          <w:szCs w:val="24"/>
          <w:lang w:eastAsia="ru-RU"/>
        </w:rPr>
        <w:t xml:space="preserve">К объектам 3 группы </w:t>
      </w:r>
      <w:r w:rsidR="00A443BB" w:rsidRPr="004A4A3B">
        <w:rPr>
          <w:rFonts w:cs="Times New Roman"/>
          <w:bCs/>
          <w:sz w:val="22"/>
        </w:rPr>
        <w:t>относятся</w:t>
      </w:r>
      <w:r w:rsidR="00A443BB">
        <w:rPr>
          <w:rFonts w:cs="Times New Roman"/>
          <w:bCs/>
          <w:sz w:val="22"/>
        </w:rPr>
        <w:t xml:space="preserve"> объекты с кодами подгрупп, представленными в таблице</w:t>
      </w:r>
      <w:r>
        <w:rPr>
          <w:rFonts w:eastAsia="Times New Roman" w:cs="Times New Roman"/>
          <w:szCs w:val="24"/>
          <w:lang w:eastAsia="ru-RU"/>
        </w:rPr>
        <w:t>:</w:t>
      </w:r>
    </w:p>
    <w:p w14:paraId="7834A43E" w14:textId="460B143F" w:rsidR="00A443BB" w:rsidRDefault="00A443BB" w:rsidP="00A443BB">
      <w:pPr>
        <w:pStyle w:val="20230"/>
      </w:pPr>
      <w:r>
        <w:t xml:space="preserve">Таблица </w:t>
      </w:r>
      <w:r>
        <w:fldChar w:fldCharType="begin"/>
      </w:r>
      <w:r>
        <w:instrText xml:space="preserve"> SEQ Таблица \* ARABIC </w:instrText>
      </w:r>
      <w:r>
        <w:fldChar w:fldCharType="separate"/>
      </w:r>
      <w:r w:rsidR="007B42C3">
        <w:t>47</w:t>
      </w:r>
      <w:r>
        <w:fldChar w:fldCharType="end"/>
      </w:r>
    </w:p>
    <w:tbl>
      <w:tblPr>
        <w:tblStyle w:val="aff2"/>
        <w:tblW w:w="5000" w:type="pct"/>
        <w:tblLook w:val="04A0" w:firstRow="1" w:lastRow="0" w:firstColumn="1" w:lastColumn="0" w:noHBand="0" w:noVBand="1"/>
      </w:tblPr>
      <w:tblGrid>
        <w:gridCol w:w="3098"/>
        <w:gridCol w:w="1206"/>
        <w:gridCol w:w="5040"/>
      </w:tblGrid>
      <w:tr w:rsidR="00F20202" w:rsidRPr="00C0154A" w14:paraId="6FE8DDA1" w14:textId="77777777" w:rsidTr="00C0154A">
        <w:trPr>
          <w:tblHeader/>
        </w:trPr>
        <w:tc>
          <w:tcPr>
            <w:tcW w:w="1658" w:type="pct"/>
          </w:tcPr>
          <w:p w14:paraId="1A21BD08" w14:textId="77777777" w:rsidR="00F20202" w:rsidRPr="00C0154A" w:rsidRDefault="00F20202" w:rsidP="00C0154A">
            <w:pPr>
              <w:ind w:firstLine="0"/>
              <w:rPr>
                <w:b/>
                <w:sz w:val="20"/>
                <w:szCs w:val="20"/>
              </w:rPr>
            </w:pPr>
            <w:r w:rsidRPr="00C0154A">
              <w:rPr>
                <w:b/>
                <w:sz w:val="20"/>
                <w:szCs w:val="20"/>
              </w:rPr>
              <w:t>Функциональная группа</w:t>
            </w:r>
          </w:p>
        </w:tc>
        <w:tc>
          <w:tcPr>
            <w:tcW w:w="645" w:type="pct"/>
          </w:tcPr>
          <w:p w14:paraId="1B5DACFB" w14:textId="77777777" w:rsidR="00F20202" w:rsidRPr="00C0154A" w:rsidRDefault="00F20202" w:rsidP="00C0154A">
            <w:pPr>
              <w:ind w:firstLine="0"/>
              <w:rPr>
                <w:b/>
                <w:sz w:val="20"/>
                <w:szCs w:val="20"/>
              </w:rPr>
            </w:pPr>
            <w:r w:rsidRPr="00C0154A">
              <w:rPr>
                <w:b/>
                <w:sz w:val="20"/>
                <w:szCs w:val="20"/>
              </w:rPr>
              <w:t>Подгруппа</w:t>
            </w:r>
          </w:p>
        </w:tc>
        <w:tc>
          <w:tcPr>
            <w:tcW w:w="2697" w:type="pct"/>
          </w:tcPr>
          <w:p w14:paraId="73C1E130" w14:textId="77777777" w:rsidR="00F20202" w:rsidRPr="00C0154A" w:rsidRDefault="00F20202" w:rsidP="00C0154A">
            <w:pPr>
              <w:ind w:firstLine="0"/>
              <w:rPr>
                <w:b/>
                <w:sz w:val="20"/>
                <w:szCs w:val="20"/>
              </w:rPr>
            </w:pPr>
            <w:r w:rsidRPr="00C0154A">
              <w:rPr>
                <w:b/>
                <w:sz w:val="20"/>
                <w:szCs w:val="20"/>
              </w:rPr>
              <w:t>Допущения при группировке</w:t>
            </w:r>
          </w:p>
        </w:tc>
      </w:tr>
      <w:tr w:rsidR="00F20202" w:rsidRPr="00C0154A" w14:paraId="49AA8FB8" w14:textId="77777777" w:rsidTr="00C0154A">
        <w:tc>
          <w:tcPr>
            <w:tcW w:w="1658" w:type="pct"/>
          </w:tcPr>
          <w:p w14:paraId="538B589B" w14:textId="77777777" w:rsidR="00F20202" w:rsidRPr="00C0154A" w:rsidRDefault="00F20202" w:rsidP="00C0154A">
            <w:pPr>
              <w:ind w:firstLine="0"/>
              <w:rPr>
                <w:b/>
                <w:sz w:val="20"/>
                <w:szCs w:val="20"/>
              </w:rPr>
            </w:pPr>
            <w:r w:rsidRPr="00C0154A">
              <w:rPr>
                <w:b/>
                <w:sz w:val="20"/>
                <w:szCs w:val="20"/>
              </w:rPr>
              <w:t>Группа 3. Объекты, предназначенные для хранения транспорта</w:t>
            </w:r>
          </w:p>
        </w:tc>
        <w:tc>
          <w:tcPr>
            <w:tcW w:w="645" w:type="pct"/>
          </w:tcPr>
          <w:p w14:paraId="23D31A89" w14:textId="77777777" w:rsidR="00F20202" w:rsidRPr="00C0154A" w:rsidRDefault="00F20202" w:rsidP="00C0154A">
            <w:pPr>
              <w:ind w:firstLine="0"/>
              <w:rPr>
                <w:b/>
                <w:sz w:val="20"/>
                <w:szCs w:val="20"/>
              </w:rPr>
            </w:pPr>
          </w:p>
        </w:tc>
        <w:tc>
          <w:tcPr>
            <w:tcW w:w="2697" w:type="pct"/>
          </w:tcPr>
          <w:p w14:paraId="74ADC6A5" w14:textId="77777777" w:rsidR="00F20202" w:rsidRPr="00C0154A" w:rsidRDefault="00F20202" w:rsidP="00C0154A">
            <w:pPr>
              <w:ind w:firstLine="0"/>
              <w:rPr>
                <w:b/>
                <w:sz w:val="20"/>
                <w:szCs w:val="20"/>
              </w:rPr>
            </w:pPr>
          </w:p>
        </w:tc>
      </w:tr>
      <w:tr w:rsidR="00F20202" w:rsidRPr="00C0154A" w14:paraId="0FE885D1" w14:textId="77777777" w:rsidTr="00C0154A">
        <w:trPr>
          <w:trHeight w:val="643"/>
        </w:trPr>
        <w:tc>
          <w:tcPr>
            <w:tcW w:w="1658" w:type="pct"/>
          </w:tcPr>
          <w:p w14:paraId="2F584F5A" w14:textId="77777777" w:rsidR="00F20202" w:rsidRPr="00C0154A" w:rsidRDefault="00F20202" w:rsidP="00C0154A">
            <w:pPr>
              <w:ind w:firstLine="0"/>
              <w:rPr>
                <w:sz w:val="20"/>
                <w:szCs w:val="20"/>
              </w:rPr>
            </w:pPr>
            <w:r w:rsidRPr="00C0154A">
              <w:rPr>
                <w:sz w:val="20"/>
                <w:szCs w:val="20"/>
              </w:rPr>
              <w:t>Открытые автостоянки автомобилей (покрытые площадки и проезды)</w:t>
            </w:r>
          </w:p>
        </w:tc>
        <w:tc>
          <w:tcPr>
            <w:tcW w:w="645" w:type="pct"/>
          </w:tcPr>
          <w:p w14:paraId="69E8EA70" w14:textId="77777777" w:rsidR="00F20202" w:rsidRPr="00C0154A" w:rsidRDefault="00F20202" w:rsidP="00C0154A">
            <w:pPr>
              <w:ind w:firstLine="0"/>
              <w:rPr>
                <w:sz w:val="20"/>
                <w:szCs w:val="20"/>
              </w:rPr>
            </w:pPr>
            <w:r w:rsidRPr="00C0154A">
              <w:rPr>
                <w:sz w:val="20"/>
                <w:szCs w:val="20"/>
              </w:rPr>
              <w:t>0301</w:t>
            </w:r>
          </w:p>
        </w:tc>
        <w:tc>
          <w:tcPr>
            <w:tcW w:w="2697" w:type="pct"/>
          </w:tcPr>
          <w:p w14:paraId="2776B41D" w14:textId="77777777" w:rsidR="00F20202" w:rsidRPr="00C0154A" w:rsidRDefault="00F20202" w:rsidP="00C0154A">
            <w:pPr>
              <w:ind w:firstLine="0"/>
              <w:rPr>
                <w:sz w:val="20"/>
                <w:szCs w:val="20"/>
              </w:rPr>
            </w:pPr>
            <w:r w:rsidRPr="00C0154A">
              <w:rPr>
                <w:sz w:val="20"/>
                <w:szCs w:val="20"/>
              </w:rPr>
              <w:t>Открытые автостоянки автомобилей</w:t>
            </w:r>
          </w:p>
        </w:tc>
      </w:tr>
      <w:tr w:rsidR="00F20202" w:rsidRPr="00C0154A" w14:paraId="7B15E9B4" w14:textId="77777777" w:rsidTr="00C0154A">
        <w:tc>
          <w:tcPr>
            <w:tcW w:w="1658" w:type="pct"/>
          </w:tcPr>
          <w:p w14:paraId="66626F20" w14:textId="77777777" w:rsidR="00F20202" w:rsidRPr="00C0154A" w:rsidRDefault="00F20202" w:rsidP="00C0154A">
            <w:pPr>
              <w:ind w:firstLine="0"/>
              <w:rPr>
                <w:sz w:val="20"/>
                <w:szCs w:val="20"/>
              </w:rPr>
            </w:pPr>
            <w:r w:rsidRPr="00C0154A">
              <w:rPr>
                <w:sz w:val="20"/>
                <w:szCs w:val="20"/>
              </w:rPr>
              <w:t>Гаражи индивидуальные, отдельно стоящие</w:t>
            </w:r>
          </w:p>
        </w:tc>
        <w:tc>
          <w:tcPr>
            <w:tcW w:w="645" w:type="pct"/>
          </w:tcPr>
          <w:p w14:paraId="694E1469" w14:textId="77777777" w:rsidR="00F20202" w:rsidRPr="00C0154A" w:rsidRDefault="00F20202" w:rsidP="00C0154A">
            <w:pPr>
              <w:ind w:firstLine="0"/>
              <w:rPr>
                <w:sz w:val="20"/>
                <w:szCs w:val="20"/>
              </w:rPr>
            </w:pPr>
            <w:r w:rsidRPr="00C0154A">
              <w:rPr>
                <w:sz w:val="20"/>
                <w:szCs w:val="20"/>
              </w:rPr>
              <w:t>0302</w:t>
            </w:r>
          </w:p>
        </w:tc>
        <w:tc>
          <w:tcPr>
            <w:tcW w:w="2697" w:type="pct"/>
          </w:tcPr>
          <w:p w14:paraId="7371EEA9" w14:textId="128AF010" w:rsidR="00F20202" w:rsidRPr="00C0154A" w:rsidRDefault="00F20202" w:rsidP="00C0154A">
            <w:pPr>
              <w:ind w:firstLine="0"/>
              <w:rPr>
                <w:sz w:val="20"/>
                <w:szCs w:val="20"/>
              </w:rPr>
            </w:pPr>
            <w:r w:rsidRPr="00C0154A">
              <w:rPr>
                <w:sz w:val="20"/>
                <w:szCs w:val="20"/>
              </w:rPr>
              <w:t>Объекты с наименованием «Гараж», «Индивидуальный гараж», расположенные на земельном участке с кодом вида расчета 02:010,</w:t>
            </w:r>
            <w:r w:rsidR="00A443BB" w:rsidRPr="00C0154A">
              <w:rPr>
                <w:sz w:val="20"/>
                <w:szCs w:val="20"/>
              </w:rPr>
              <w:t xml:space="preserve"> </w:t>
            </w:r>
            <w:r w:rsidRPr="00C0154A">
              <w:rPr>
                <w:sz w:val="20"/>
                <w:szCs w:val="20"/>
              </w:rPr>
              <w:t>02:020,</w:t>
            </w:r>
            <w:r w:rsidR="00A443BB" w:rsidRPr="00C0154A">
              <w:rPr>
                <w:sz w:val="20"/>
                <w:szCs w:val="20"/>
              </w:rPr>
              <w:t xml:space="preserve"> </w:t>
            </w:r>
            <w:r w:rsidRPr="00C0154A">
              <w:rPr>
                <w:sz w:val="20"/>
                <w:szCs w:val="20"/>
              </w:rPr>
              <w:t>02:030;</w:t>
            </w:r>
          </w:p>
          <w:p w14:paraId="74DDC686" w14:textId="77777777" w:rsidR="00F20202" w:rsidRPr="00C0154A" w:rsidRDefault="00F20202" w:rsidP="00C0154A">
            <w:pPr>
              <w:ind w:firstLine="0"/>
              <w:rPr>
                <w:sz w:val="20"/>
                <w:szCs w:val="20"/>
              </w:rPr>
            </w:pPr>
            <w:r w:rsidRPr="00C0154A">
              <w:rPr>
                <w:sz w:val="20"/>
                <w:szCs w:val="20"/>
              </w:rPr>
              <w:t>Объекты с наименованием «Гараж», «Индивидуальный гараж», при отсутствии в Перечне сведений о земельном участке, на котором они располагаются и идентифицирующего признака.</w:t>
            </w:r>
          </w:p>
        </w:tc>
      </w:tr>
      <w:tr w:rsidR="00F20202" w:rsidRPr="00C0154A" w14:paraId="562BEF3D" w14:textId="77777777" w:rsidTr="00C0154A">
        <w:tc>
          <w:tcPr>
            <w:tcW w:w="1658" w:type="pct"/>
          </w:tcPr>
          <w:p w14:paraId="12B3954E" w14:textId="77777777" w:rsidR="00F20202" w:rsidRPr="00C0154A" w:rsidRDefault="00F20202" w:rsidP="00C0154A">
            <w:pPr>
              <w:ind w:firstLine="0"/>
              <w:rPr>
                <w:sz w:val="20"/>
                <w:szCs w:val="20"/>
              </w:rPr>
            </w:pPr>
            <w:r w:rsidRPr="00C0154A">
              <w:rPr>
                <w:sz w:val="20"/>
                <w:szCs w:val="20"/>
              </w:rPr>
              <w:t>Гаражные кооперативы (сблокированные индивидуальные гаражи)</w:t>
            </w:r>
          </w:p>
        </w:tc>
        <w:tc>
          <w:tcPr>
            <w:tcW w:w="645" w:type="pct"/>
          </w:tcPr>
          <w:p w14:paraId="0E738F01" w14:textId="77777777" w:rsidR="00F20202" w:rsidRPr="00C0154A" w:rsidRDefault="00F20202" w:rsidP="00C0154A">
            <w:pPr>
              <w:ind w:firstLine="0"/>
              <w:rPr>
                <w:sz w:val="20"/>
                <w:szCs w:val="20"/>
              </w:rPr>
            </w:pPr>
            <w:r w:rsidRPr="00C0154A">
              <w:rPr>
                <w:sz w:val="20"/>
                <w:szCs w:val="20"/>
              </w:rPr>
              <w:t>0303</w:t>
            </w:r>
          </w:p>
        </w:tc>
        <w:tc>
          <w:tcPr>
            <w:tcW w:w="2697" w:type="pct"/>
          </w:tcPr>
          <w:p w14:paraId="0241DFA6" w14:textId="77777777" w:rsidR="00F20202" w:rsidRPr="00C0154A" w:rsidRDefault="00F20202" w:rsidP="00C0154A">
            <w:pPr>
              <w:ind w:firstLine="0"/>
              <w:rPr>
                <w:sz w:val="20"/>
                <w:szCs w:val="20"/>
              </w:rPr>
            </w:pPr>
            <w:r w:rsidRPr="00C0154A">
              <w:rPr>
                <w:sz w:val="20"/>
                <w:szCs w:val="20"/>
              </w:rPr>
              <w:t>Объекты с наименованием «Бокс», «Гаражный бокс», «Здание бокса», при отсутствии в Перечне сведений о земельном участке, на котором они расположены;</w:t>
            </w:r>
          </w:p>
          <w:p w14:paraId="342DA551" w14:textId="77777777" w:rsidR="00F20202" w:rsidRPr="00C0154A" w:rsidRDefault="00F20202" w:rsidP="00C0154A">
            <w:pPr>
              <w:ind w:firstLine="0"/>
              <w:rPr>
                <w:sz w:val="20"/>
                <w:szCs w:val="20"/>
              </w:rPr>
            </w:pPr>
            <w:r w:rsidRPr="00C0154A">
              <w:rPr>
                <w:sz w:val="20"/>
                <w:szCs w:val="20"/>
              </w:rPr>
              <w:t>Объекты с наименованием «Гараж», «Здание», «Нежилое здание», имеющие связь с земельным участком с кодом вида расчета 04:092, или имеющие в адресных характеристиках (адрес, неформализованное описание) указание на расположение объекта в гаражном массиве, гаражно-строительном кооперативе.</w:t>
            </w:r>
          </w:p>
        </w:tc>
      </w:tr>
      <w:tr w:rsidR="00F20202" w:rsidRPr="00C0154A" w14:paraId="3C412E22" w14:textId="77777777" w:rsidTr="00C0154A">
        <w:tc>
          <w:tcPr>
            <w:tcW w:w="1658" w:type="pct"/>
          </w:tcPr>
          <w:p w14:paraId="6E85EDB2" w14:textId="77777777" w:rsidR="00F20202" w:rsidRPr="00C0154A" w:rsidRDefault="00F20202" w:rsidP="00C0154A">
            <w:pPr>
              <w:ind w:firstLine="0"/>
              <w:rPr>
                <w:sz w:val="20"/>
                <w:szCs w:val="20"/>
              </w:rPr>
            </w:pPr>
            <w:r w:rsidRPr="00C0154A">
              <w:rPr>
                <w:sz w:val="20"/>
                <w:szCs w:val="20"/>
              </w:rPr>
              <w:t>Паркинги</w:t>
            </w:r>
          </w:p>
        </w:tc>
        <w:tc>
          <w:tcPr>
            <w:tcW w:w="645" w:type="pct"/>
          </w:tcPr>
          <w:p w14:paraId="22FCAD24" w14:textId="77777777" w:rsidR="00F20202" w:rsidRPr="00C0154A" w:rsidRDefault="00F20202" w:rsidP="00C0154A">
            <w:pPr>
              <w:ind w:firstLine="0"/>
              <w:rPr>
                <w:sz w:val="20"/>
                <w:szCs w:val="20"/>
              </w:rPr>
            </w:pPr>
            <w:r w:rsidRPr="00C0154A">
              <w:rPr>
                <w:sz w:val="20"/>
                <w:szCs w:val="20"/>
              </w:rPr>
              <w:t>0304</w:t>
            </w:r>
          </w:p>
        </w:tc>
        <w:tc>
          <w:tcPr>
            <w:tcW w:w="2697" w:type="pct"/>
          </w:tcPr>
          <w:p w14:paraId="528B1212" w14:textId="77777777" w:rsidR="00F20202" w:rsidRPr="00C0154A" w:rsidRDefault="00F20202" w:rsidP="00C0154A">
            <w:pPr>
              <w:ind w:firstLine="0"/>
              <w:rPr>
                <w:sz w:val="20"/>
                <w:szCs w:val="20"/>
              </w:rPr>
            </w:pPr>
            <w:r w:rsidRPr="00C0154A">
              <w:rPr>
                <w:sz w:val="20"/>
                <w:szCs w:val="20"/>
              </w:rPr>
              <w:t>Объекты недвижимости, представляющие собой крытые стоянки для автомобилей, стоянки (гаражные боксы), расположенные на первых, в подвальных и цокольных этажах многоквартирных домов, торговых центров</w:t>
            </w:r>
          </w:p>
        </w:tc>
      </w:tr>
      <w:tr w:rsidR="00F20202" w:rsidRPr="00C0154A" w14:paraId="4B434ADC" w14:textId="77777777" w:rsidTr="00C0154A">
        <w:tc>
          <w:tcPr>
            <w:tcW w:w="1658" w:type="pct"/>
          </w:tcPr>
          <w:p w14:paraId="2B938FEA" w14:textId="77777777" w:rsidR="00F20202" w:rsidRPr="00C0154A" w:rsidRDefault="00F20202" w:rsidP="00C0154A">
            <w:pPr>
              <w:ind w:firstLine="0"/>
              <w:rPr>
                <w:sz w:val="20"/>
                <w:szCs w:val="20"/>
              </w:rPr>
            </w:pPr>
            <w:r w:rsidRPr="00C0154A">
              <w:rPr>
                <w:sz w:val="20"/>
                <w:szCs w:val="20"/>
              </w:rPr>
              <w:t>Гаражи производственные, ведомственные для легковых автомобилей</w:t>
            </w:r>
          </w:p>
        </w:tc>
        <w:tc>
          <w:tcPr>
            <w:tcW w:w="645" w:type="pct"/>
          </w:tcPr>
          <w:p w14:paraId="5704DB60" w14:textId="77777777" w:rsidR="00F20202" w:rsidRPr="00C0154A" w:rsidRDefault="00F20202" w:rsidP="00C0154A">
            <w:pPr>
              <w:ind w:firstLine="0"/>
              <w:rPr>
                <w:sz w:val="20"/>
                <w:szCs w:val="20"/>
              </w:rPr>
            </w:pPr>
            <w:r w:rsidRPr="00C0154A">
              <w:rPr>
                <w:sz w:val="20"/>
                <w:szCs w:val="20"/>
              </w:rPr>
              <w:t>0305</w:t>
            </w:r>
          </w:p>
        </w:tc>
        <w:tc>
          <w:tcPr>
            <w:tcW w:w="2697" w:type="pct"/>
          </w:tcPr>
          <w:p w14:paraId="7060C3C5" w14:textId="77777777" w:rsidR="00F20202" w:rsidRPr="00C0154A" w:rsidRDefault="00F20202" w:rsidP="00C0154A">
            <w:pPr>
              <w:ind w:firstLine="0"/>
              <w:rPr>
                <w:sz w:val="20"/>
                <w:szCs w:val="20"/>
              </w:rPr>
            </w:pPr>
            <w:r w:rsidRPr="00C0154A">
              <w:rPr>
                <w:sz w:val="20"/>
                <w:szCs w:val="20"/>
              </w:rPr>
              <w:t>Объекты с наименованием «Гараж», «Ведомственный гараж», «Здание гаража» и т.п., при отсутствии идентифицирующих признаков (для легковых автомобилей/грузовых автомобилей/спецтехники), подгруппы 0305 или 0306 присваивались после дополнительного анализа вида разрешенного использования земельного участка на котором расположено здание или при отсутствии данных о земельном участке, использовались данные картографических материалов из открытых источников</w:t>
            </w:r>
          </w:p>
        </w:tc>
      </w:tr>
      <w:tr w:rsidR="00F20202" w:rsidRPr="00C0154A" w14:paraId="6FA2FD14" w14:textId="77777777" w:rsidTr="00C0154A">
        <w:tc>
          <w:tcPr>
            <w:tcW w:w="1658" w:type="pct"/>
          </w:tcPr>
          <w:p w14:paraId="6F9BC225" w14:textId="77777777" w:rsidR="00F20202" w:rsidRPr="00C0154A" w:rsidRDefault="00F20202" w:rsidP="00C0154A">
            <w:pPr>
              <w:ind w:firstLine="0"/>
              <w:rPr>
                <w:sz w:val="20"/>
                <w:szCs w:val="20"/>
              </w:rPr>
            </w:pPr>
            <w:r w:rsidRPr="00C0154A">
              <w:rPr>
                <w:sz w:val="20"/>
                <w:szCs w:val="20"/>
              </w:rPr>
              <w:t>Гаражи производственные, ведомственные для грузовых автомобилей и автобусов</w:t>
            </w:r>
          </w:p>
        </w:tc>
        <w:tc>
          <w:tcPr>
            <w:tcW w:w="645" w:type="pct"/>
          </w:tcPr>
          <w:p w14:paraId="4573F8AE" w14:textId="77777777" w:rsidR="00F20202" w:rsidRPr="00C0154A" w:rsidRDefault="00F20202" w:rsidP="00C0154A">
            <w:pPr>
              <w:ind w:firstLine="0"/>
              <w:rPr>
                <w:sz w:val="20"/>
                <w:szCs w:val="20"/>
              </w:rPr>
            </w:pPr>
            <w:r w:rsidRPr="00C0154A">
              <w:rPr>
                <w:sz w:val="20"/>
                <w:szCs w:val="20"/>
              </w:rPr>
              <w:t>0306</w:t>
            </w:r>
          </w:p>
        </w:tc>
        <w:tc>
          <w:tcPr>
            <w:tcW w:w="2697" w:type="pct"/>
          </w:tcPr>
          <w:p w14:paraId="0D181324" w14:textId="77777777" w:rsidR="00F20202" w:rsidRPr="00C0154A" w:rsidRDefault="00F20202" w:rsidP="00C0154A">
            <w:pPr>
              <w:ind w:firstLine="0"/>
              <w:rPr>
                <w:sz w:val="20"/>
                <w:szCs w:val="20"/>
              </w:rPr>
            </w:pPr>
            <w:r w:rsidRPr="00C0154A">
              <w:rPr>
                <w:sz w:val="20"/>
                <w:szCs w:val="20"/>
              </w:rPr>
              <w:t>Объекты с наименованием «Гараж», «Ведомственный гараж», «Здание гаража» и т.п., при отсутствии идентифицирующих признаков (для легковых автомобилей/грузовых автомобилей/спецтехники), подгруппы 0305 или 0306 присваивались после дополнительного анализа вида разрешенного использования земельного участка на котором расположено здание или при отсутствии данных о земельном участке, использовались данные картографических материалов из открытых источников</w:t>
            </w:r>
          </w:p>
        </w:tc>
      </w:tr>
      <w:tr w:rsidR="00F20202" w:rsidRPr="00C0154A" w14:paraId="599083C1" w14:textId="77777777" w:rsidTr="00C0154A">
        <w:tc>
          <w:tcPr>
            <w:tcW w:w="1658" w:type="pct"/>
          </w:tcPr>
          <w:p w14:paraId="5AD3E086" w14:textId="77777777" w:rsidR="00F20202" w:rsidRPr="00C0154A" w:rsidRDefault="00F20202" w:rsidP="00C0154A">
            <w:pPr>
              <w:ind w:firstLine="0"/>
              <w:rPr>
                <w:sz w:val="20"/>
                <w:szCs w:val="20"/>
              </w:rPr>
            </w:pPr>
            <w:r w:rsidRPr="00C0154A">
              <w:rPr>
                <w:sz w:val="20"/>
                <w:szCs w:val="20"/>
              </w:rPr>
              <w:t>Гаражи производственные, ведомственные для спецтехники, включая гаражи, депо пожарных машин</w:t>
            </w:r>
          </w:p>
        </w:tc>
        <w:tc>
          <w:tcPr>
            <w:tcW w:w="645" w:type="pct"/>
          </w:tcPr>
          <w:p w14:paraId="0D59630D" w14:textId="77777777" w:rsidR="00F20202" w:rsidRPr="00C0154A" w:rsidRDefault="00F20202" w:rsidP="00C0154A">
            <w:pPr>
              <w:ind w:firstLine="0"/>
              <w:rPr>
                <w:sz w:val="20"/>
                <w:szCs w:val="20"/>
              </w:rPr>
            </w:pPr>
            <w:r w:rsidRPr="00C0154A">
              <w:rPr>
                <w:sz w:val="20"/>
                <w:szCs w:val="20"/>
              </w:rPr>
              <w:t>0307</w:t>
            </w:r>
          </w:p>
        </w:tc>
        <w:tc>
          <w:tcPr>
            <w:tcW w:w="2697" w:type="pct"/>
          </w:tcPr>
          <w:p w14:paraId="3939B28E" w14:textId="77777777" w:rsidR="00F20202" w:rsidRPr="00C0154A" w:rsidRDefault="00F20202" w:rsidP="00C0154A">
            <w:pPr>
              <w:ind w:firstLine="0"/>
              <w:rPr>
                <w:sz w:val="20"/>
                <w:szCs w:val="20"/>
              </w:rPr>
            </w:pPr>
            <w:r w:rsidRPr="00C0154A">
              <w:rPr>
                <w:sz w:val="20"/>
                <w:szCs w:val="20"/>
              </w:rPr>
              <w:t>Для спецтехники, сельхозтехники, пожарное депо</w:t>
            </w:r>
          </w:p>
          <w:p w14:paraId="7583BA57" w14:textId="77777777" w:rsidR="00F20202" w:rsidRPr="00C0154A" w:rsidRDefault="00F20202" w:rsidP="00C0154A">
            <w:pPr>
              <w:ind w:firstLine="0"/>
              <w:rPr>
                <w:sz w:val="20"/>
                <w:szCs w:val="20"/>
              </w:rPr>
            </w:pPr>
          </w:p>
        </w:tc>
      </w:tr>
      <w:tr w:rsidR="00F20202" w:rsidRPr="00C0154A" w14:paraId="6E5E5EB9" w14:textId="77777777" w:rsidTr="00C0154A">
        <w:tc>
          <w:tcPr>
            <w:tcW w:w="1658" w:type="pct"/>
          </w:tcPr>
          <w:p w14:paraId="181B6F8A" w14:textId="77777777" w:rsidR="00F20202" w:rsidRPr="00C0154A" w:rsidRDefault="00F20202" w:rsidP="00C0154A">
            <w:pPr>
              <w:ind w:firstLine="0"/>
              <w:rPr>
                <w:sz w:val="20"/>
                <w:szCs w:val="20"/>
              </w:rPr>
            </w:pPr>
            <w:r w:rsidRPr="00C0154A">
              <w:rPr>
                <w:sz w:val="20"/>
                <w:szCs w:val="20"/>
              </w:rPr>
              <w:t>Открытые стоянки водного транспорта</w:t>
            </w:r>
          </w:p>
        </w:tc>
        <w:tc>
          <w:tcPr>
            <w:tcW w:w="645" w:type="pct"/>
          </w:tcPr>
          <w:p w14:paraId="6F92AE3D" w14:textId="77777777" w:rsidR="00F20202" w:rsidRPr="00C0154A" w:rsidRDefault="00F20202" w:rsidP="00C0154A">
            <w:pPr>
              <w:ind w:firstLine="0"/>
              <w:rPr>
                <w:sz w:val="20"/>
                <w:szCs w:val="20"/>
              </w:rPr>
            </w:pPr>
            <w:r w:rsidRPr="00C0154A">
              <w:rPr>
                <w:sz w:val="20"/>
                <w:szCs w:val="20"/>
              </w:rPr>
              <w:t>0308</w:t>
            </w:r>
          </w:p>
        </w:tc>
        <w:tc>
          <w:tcPr>
            <w:tcW w:w="2697" w:type="pct"/>
          </w:tcPr>
          <w:p w14:paraId="69334156" w14:textId="77777777" w:rsidR="00F20202" w:rsidRPr="00C0154A" w:rsidRDefault="00F20202" w:rsidP="00C0154A">
            <w:pPr>
              <w:ind w:firstLine="0"/>
              <w:rPr>
                <w:sz w:val="20"/>
                <w:szCs w:val="20"/>
              </w:rPr>
            </w:pPr>
          </w:p>
        </w:tc>
      </w:tr>
      <w:tr w:rsidR="00F20202" w:rsidRPr="00C0154A" w14:paraId="11AE75E0" w14:textId="77777777" w:rsidTr="00C0154A">
        <w:tc>
          <w:tcPr>
            <w:tcW w:w="1658" w:type="pct"/>
          </w:tcPr>
          <w:p w14:paraId="3564E149" w14:textId="77777777" w:rsidR="00F20202" w:rsidRPr="00C0154A" w:rsidRDefault="00F20202" w:rsidP="00C0154A">
            <w:pPr>
              <w:ind w:firstLine="0"/>
              <w:rPr>
                <w:sz w:val="20"/>
                <w:szCs w:val="20"/>
              </w:rPr>
            </w:pPr>
            <w:r w:rsidRPr="00C0154A">
              <w:rPr>
                <w:sz w:val="20"/>
                <w:szCs w:val="20"/>
              </w:rPr>
              <w:t>Гаражи индивидуальные водного транспорта (эллинги)</w:t>
            </w:r>
          </w:p>
        </w:tc>
        <w:tc>
          <w:tcPr>
            <w:tcW w:w="645" w:type="pct"/>
          </w:tcPr>
          <w:p w14:paraId="7A236D94" w14:textId="77777777" w:rsidR="00F20202" w:rsidRPr="00C0154A" w:rsidRDefault="00F20202" w:rsidP="00C0154A">
            <w:pPr>
              <w:ind w:firstLine="0"/>
              <w:rPr>
                <w:sz w:val="20"/>
                <w:szCs w:val="20"/>
              </w:rPr>
            </w:pPr>
            <w:r w:rsidRPr="00C0154A">
              <w:rPr>
                <w:sz w:val="20"/>
                <w:szCs w:val="20"/>
              </w:rPr>
              <w:t>0309</w:t>
            </w:r>
          </w:p>
        </w:tc>
        <w:tc>
          <w:tcPr>
            <w:tcW w:w="2697" w:type="pct"/>
          </w:tcPr>
          <w:p w14:paraId="3C2FD295" w14:textId="77777777" w:rsidR="00F20202" w:rsidRPr="00C0154A" w:rsidRDefault="00F20202" w:rsidP="00C0154A">
            <w:pPr>
              <w:ind w:firstLine="0"/>
              <w:rPr>
                <w:sz w:val="20"/>
                <w:szCs w:val="20"/>
              </w:rPr>
            </w:pPr>
          </w:p>
        </w:tc>
      </w:tr>
      <w:tr w:rsidR="00F20202" w:rsidRPr="00C0154A" w14:paraId="437459B5" w14:textId="77777777" w:rsidTr="00C0154A">
        <w:tc>
          <w:tcPr>
            <w:tcW w:w="1658" w:type="pct"/>
          </w:tcPr>
          <w:p w14:paraId="6CECBA62" w14:textId="77777777" w:rsidR="00F20202" w:rsidRPr="00C0154A" w:rsidRDefault="00F20202" w:rsidP="00C0154A">
            <w:pPr>
              <w:ind w:firstLine="0"/>
              <w:rPr>
                <w:sz w:val="20"/>
                <w:szCs w:val="20"/>
              </w:rPr>
            </w:pPr>
            <w:r w:rsidRPr="00C0154A">
              <w:rPr>
                <w:sz w:val="20"/>
                <w:szCs w:val="20"/>
              </w:rPr>
              <w:t>Гаражи производственные, ведомственные для водного транспорта (эллинги)</w:t>
            </w:r>
          </w:p>
        </w:tc>
        <w:tc>
          <w:tcPr>
            <w:tcW w:w="645" w:type="pct"/>
          </w:tcPr>
          <w:p w14:paraId="50B741A7" w14:textId="77777777" w:rsidR="00F20202" w:rsidRPr="00C0154A" w:rsidRDefault="00F20202" w:rsidP="00C0154A">
            <w:pPr>
              <w:ind w:firstLine="0"/>
              <w:rPr>
                <w:sz w:val="20"/>
                <w:szCs w:val="20"/>
              </w:rPr>
            </w:pPr>
            <w:r w:rsidRPr="00C0154A">
              <w:rPr>
                <w:sz w:val="20"/>
                <w:szCs w:val="20"/>
              </w:rPr>
              <w:t>0310</w:t>
            </w:r>
          </w:p>
        </w:tc>
        <w:tc>
          <w:tcPr>
            <w:tcW w:w="2697" w:type="pct"/>
          </w:tcPr>
          <w:p w14:paraId="215E8DD8" w14:textId="77777777" w:rsidR="00F20202" w:rsidRPr="00C0154A" w:rsidRDefault="00F20202" w:rsidP="00C0154A">
            <w:pPr>
              <w:ind w:firstLine="0"/>
              <w:rPr>
                <w:sz w:val="20"/>
                <w:szCs w:val="20"/>
              </w:rPr>
            </w:pPr>
          </w:p>
        </w:tc>
      </w:tr>
      <w:tr w:rsidR="00F20202" w:rsidRPr="00C0154A" w14:paraId="1D7297F6" w14:textId="77777777" w:rsidTr="00C0154A">
        <w:tc>
          <w:tcPr>
            <w:tcW w:w="1658" w:type="pct"/>
          </w:tcPr>
          <w:p w14:paraId="61A23E1B" w14:textId="77777777" w:rsidR="00F20202" w:rsidRPr="00C0154A" w:rsidRDefault="00F20202" w:rsidP="00C0154A">
            <w:pPr>
              <w:ind w:firstLine="0"/>
              <w:rPr>
                <w:sz w:val="20"/>
                <w:szCs w:val="20"/>
              </w:rPr>
            </w:pPr>
            <w:r w:rsidRPr="00C0154A">
              <w:rPr>
                <w:sz w:val="20"/>
                <w:szCs w:val="20"/>
              </w:rPr>
              <w:t>Открытые стоянки воздушного транспорта</w:t>
            </w:r>
          </w:p>
        </w:tc>
        <w:tc>
          <w:tcPr>
            <w:tcW w:w="645" w:type="pct"/>
          </w:tcPr>
          <w:p w14:paraId="28358B58" w14:textId="77777777" w:rsidR="00F20202" w:rsidRPr="00C0154A" w:rsidRDefault="00F20202" w:rsidP="00C0154A">
            <w:pPr>
              <w:ind w:firstLine="0"/>
              <w:rPr>
                <w:sz w:val="20"/>
                <w:szCs w:val="20"/>
              </w:rPr>
            </w:pPr>
            <w:r w:rsidRPr="00C0154A">
              <w:rPr>
                <w:sz w:val="20"/>
                <w:szCs w:val="20"/>
              </w:rPr>
              <w:t>0311</w:t>
            </w:r>
          </w:p>
        </w:tc>
        <w:tc>
          <w:tcPr>
            <w:tcW w:w="2697" w:type="pct"/>
          </w:tcPr>
          <w:p w14:paraId="292F7A46" w14:textId="77777777" w:rsidR="00F20202" w:rsidRPr="00C0154A" w:rsidRDefault="00F20202" w:rsidP="00C0154A">
            <w:pPr>
              <w:ind w:firstLine="0"/>
              <w:rPr>
                <w:sz w:val="20"/>
                <w:szCs w:val="20"/>
              </w:rPr>
            </w:pPr>
          </w:p>
        </w:tc>
      </w:tr>
    </w:tbl>
    <w:p w14:paraId="3DC4D84F" w14:textId="77777777" w:rsidR="00F20202" w:rsidRPr="00271811" w:rsidRDefault="00F20202" w:rsidP="00A443BB">
      <w:pPr>
        <w:spacing w:before="240"/>
        <w:rPr>
          <w:lang w:eastAsia="ru-RU"/>
        </w:rPr>
      </w:pPr>
      <w:r>
        <w:rPr>
          <w:lang w:eastAsia="ru-RU"/>
        </w:rPr>
        <w:t>Объекты недвижимости 3</w:t>
      </w:r>
      <w:r w:rsidRPr="00271811">
        <w:rPr>
          <w:lang w:eastAsia="ru-RU"/>
        </w:rPr>
        <w:t xml:space="preserve"> группы были разбиты на подгруппы по следующим критериям:</w:t>
      </w:r>
    </w:p>
    <w:p w14:paraId="43AB131C" w14:textId="77777777" w:rsidR="00F20202" w:rsidRPr="00271811" w:rsidRDefault="00F20202" w:rsidP="00F20202">
      <w:pPr>
        <w:rPr>
          <w:lang w:eastAsia="ru-RU"/>
        </w:rPr>
      </w:pPr>
      <w:r w:rsidRPr="00271811">
        <w:rPr>
          <w:lang w:eastAsia="ru-RU"/>
        </w:rPr>
        <w:t>1. В зависимости от степени готовности объекта:</w:t>
      </w:r>
    </w:p>
    <w:p w14:paraId="1508ECCB" w14:textId="32819FAD" w:rsidR="00F20202" w:rsidRPr="00271811" w:rsidRDefault="00F20202" w:rsidP="00A443BB">
      <w:pPr>
        <w:pStyle w:val="af4"/>
        <w:numPr>
          <w:ilvl w:val="0"/>
          <w:numId w:val="148"/>
        </w:numPr>
        <w:rPr>
          <w:lang w:eastAsia="ru-RU"/>
        </w:rPr>
      </w:pPr>
      <w:r w:rsidRPr="00271811">
        <w:rPr>
          <w:lang w:eastAsia="ru-RU"/>
        </w:rPr>
        <w:t xml:space="preserve">объекты, строительство которых завершено; </w:t>
      </w:r>
    </w:p>
    <w:p w14:paraId="1270F680" w14:textId="33DE4137" w:rsidR="00F20202" w:rsidRPr="00271811" w:rsidRDefault="00F20202" w:rsidP="00A443BB">
      <w:pPr>
        <w:pStyle w:val="af4"/>
        <w:numPr>
          <w:ilvl w:val="0"/>
          <w:numId w:val="148"/>
        </w:numPr>
        <w:rPr>
          <w:lang w:eastAsia="ru-RU"/>
        </w:rPr>
      </w:pPr>
      <w:r w:rsidRPr="00271811">
        <w:rPr>
          <w:lang w:eastAsia="ru-RU"/>
        </w:rPr>
        <w:t>объекты незавершенного строительства.</w:t>
      </w:r>
    </w:p>
    <w:p w14:paraId="12AD3C4F" w14:textId="77777777" w:rsidR="00F20202" w:rsidRPr="00271811" w:rsidRDefault="00F20202" w:rsidP="00F20202">
      <w:pPr>
        <w:rPr>
          <w:lang w:eastAsia="ru-RU"/>
        </w:rPr>
      </w:pPr>
      <w:r>
        <w:rPr>
          <w:lang w:eastAsia="ru-RU"/>
        </w:rPr>
        <w:t>2</w:t>
      </w:r>
      <w:r w:rsidRPr="00271811">
        <w:rPr>
          <w:lang w:eastAsia="ru-RU"/>
        </w:rPr>
        <w:t>. В зависимости от вида объекта недвижимости:</w:t>
      </w:r>
    </w:p>
    <w:p w14:paraId="1AEF51D5" w14:textId="758408AA" w:rsidR="00F20202" w:rsidRPr="00271811" w:rsidRDefault="00F20202" w:rsidP="00A443BB">
      <w:pPr>
        <w:pStyle w:val="af4"/>
        <w:numPr>
          <w:ilvl w:val="0"/>
          <w:numId w:val="149"/>
        </w:numPr>
        <w:rPr>
          <w:lang w:eastAsia="ru-RU"/>
        </w:rPr>
      </w:pPr>
      <w:r w:rsidRPr="00271811">
        <w:rPr>
          <w:lang w:eastAsia="ru-RU"/>
        </w:rPr>
        <w:t>здания;</w:t>
      </w:r>
    </w:p>
    <w:p w14:paraId="6A231585" w14:textId="63DC55BD" w:rsidR="00F20202" w:rsidRDefault="00F20202" w:rsidP="00A443BB">
      <w:pPr>
        <w:pStyle w:val="af4"/>
        <w:numPr>
          <w:ilvl w:val="0"/>
          <w:numId w:val="149"/>
        </w:numPr>
        <w:rPr>
          <w:lang w:eastAsia="ru-RU"/>
        </w:rPr>
      </w:pPr>
      <w:r w:rsidRPr="00271811">
        <w:rPr>
          <w:lang w:eastAsia="ru-RU"/>
        </w:rPr>
        <w:t>помещения.</w:t>
      </w:r>
    </w:p>
    <w:p w14:paraId="5EFD718C" w14:textId="77777777" w:rsidR="00F20202" w:rsidRPr="00D667FC" w:rsidRDefault="00F20202" w:rsidP="00F20202">
      <w:r>
        <w:t>3</w:t>
      </w:r>
      <w:r w:rsidRPr="00271811">
        <w:t xml:space="preserve">. </w:t>
      </w:r>
      <w:r w:rsidRPr="00D667FC">
        <w:t>В зависимости от имеющихся данных о каждом объекте оценки разделение на группы производилось по принципу:</w:t>
      </w:r>
    </w:p>
    <w:p w14:paraId="3BF9E6B8" w14:textId="3A49F724" w:rsidR="00F20202" w:rsidRPr="00D667FC" w:rsidRDefault="00F20202" w:rsidP="00A443BB">
      <w:pPr>
        <w:pStyle w:val="af4"/>
        <w:numPr>
          <w:ilvl w:val="0"/>
          <w:numId w:val="150"/>
        </w:numPr>
        <w:rPr>
          <w:lang w:eastAsia="ru-RU"/>
        </w:rPr>
      </w:pPr>
      <w:r w:rsidRPr="00D667FC">
        <w:rPr>
          <w:lang w:eastAsia="ru-RU"/>
        </w:rPr>
        <w:t>объекты с полными и непротиворечивыми характеристиками;</w:t>
      </w:r>
    </w:p>
    <w:p w14:paraId="7D14F908" w14:textId="4EEE187B" w:rsidR="00F20202" w:rsidRDefault="00F20202" w:rsidP="00A443BB">
      <w:pPr>
        <w:pStyle w:val="af4"/>
        <w:numPr>
          <w:ilvl w:val="0"/>
          <w:numId w:val="150"/>
        </w:numPr>
        <w:rPr>
          <w:lang w:eastAsia="ru-RU"/>
        </w:rPr>
      </w:pPr>
      <w:r w:rsidRPr="00D667FC">
        <w:rPr>
          <w:lang w:eastAsia="ru-RU"/>
        </w:rPr>
        <w:t>объекты с неполными и противоречивыми характеристиками.</w:t>
      </w:r>
    </w:p>
    <w:p w14:paraId="01E479B0" w14:textId="5E697469" w:rsidR="00F20202" w:rsidRPr="00F20202" w:rsidRDefault="00A443BB" w:rsidP="00A443BB">
      <w:pPr>
        <w:pStyle w:val="32023"/>
      </w:pPr>
      <w:bookmarkStart w:id="54" w:name="_Toc141482213"/>
      <w:r>
        <w:t>Группа 4.</w:t>
      </w:r>
      <w:r w:rsidR="00F20202" w:rsidRPr="00F20202">
        <w:t xml:space="preserve"> «Объекты коммерческого назначения, предназначенные для оказания услуг населению, включая многофункционального назначения»</w:t>
      </w:r>
      <w:bookmarkEnd w:id="54"/>
    </w:p>
    <w:p w14:paraId="351CF48F" w14:textId="77777777" w:rsidR="00F20202" w:rsidRPr="00B21924" w:rsidRDefault="00F20202" w:rsidP="00F20202">
      <w:r w:rsidRPr="00B21924">
        <w:t>Объекты 4 группы представляют собой объекты коммерческой недвижимости, используемые для осуществления предпринимательской деятельности, направленной на систематическое получение, прибыли от продажи товаров, выполнения работ или оказания услуг.</w:t>
      </w:r>
    </w:p>
    <w:p w14:paraId="32DEDE74" w14:textId="44F62DE9" w:rsidR="00F20202" w:rsidRDefault="00F20202" w:rsidP="00F20202">
      <w:pPr>
        <w:spacing w:before="119" w:after="119" w:line="256" w:lineRule="auto"/>
        <w:jc w:val="left"/>
        <w:rPr>
          <w:rFonts w:eastAsia="Times New Roman" w:cs="Times New Roman"/>
          <w:szCs w:val="24"/>
          <w:lang w:eastAsia="ru-RU"/>
        </w:rPr>
      </w:pPr>
      <w:r>
        <w:rPr>
          <w:rFonts w:eastAsia="Times New Roman" w:cs="Times New Roman"/>
          <w:szCs w:val="24"/>
          <w:lang w:eastAsia="ru-RU"/>
        </w:rPr>
        <w:t xml:space="preserve">К объектам 4 группы </w:t>
      </w:r>
      <w:r w:rsidR="00A443BB" w:rsidRPr="004A4A3B">
        <w:rPr>
          <w:rFonts w:cs="Times New Roman"/>
          <w:bCs/>
          <w:sz w:val="22"/>
        </w:rPr>
        <w:t>относятся</w:t>
      </w:r>
      <w:r w:rsidR="00A443BB">
        <w:rPr>
          <w:rFonts w:cs="Times New Roman"/>
          <w:bCs/>
          <w:sz w:val="22"/>
        </w:rPr>
        <w:t xml:space="preserve"> объекты с кодами подгрупп, представленными в таблице</w:t>
      </w:r>
      <w:r>
        <w:rPr>
          <w:rFonts w:eastAsia="Times New Roman" w:cs="Times New Roman"/>
          <w:szCs w:val="24"/>
          <w:lang w:eastAsia="ru-RU"/>
        </w:rPr>
        <w:t>:</w:t>
      </w:r>
    </w:p>
    <w:p w14:paraId="5F97A6D6" w14:textId="5B7969F5" w:rsidR="00A443BB" w:rsidRDefault="00A443BB" w:rsidP="00A443BB">
      <w:pPr>
        <w:pStyle w:val="20230"/>
      </w:pPr>
      <w:r>
        <w:t xml:space="preserve">Таблица </w:t>
      </w:r>
      <w:r>
        <w:fldChar w:fldCharType="begin"/>
      </w:r>
      <w:r>
        <w:instrText xml:space="preserve"> SEQ Таблица \* ARABIC </w:instrText>
      </w:r>
      <w:r>
        <w:fldChar w:fldCharType="separate"/>
      </w:r>
      <w:r w:rsidR="007B42C3">
        <w:t>48</w:t>
      </w:r>
      <w:r>
        <w:fldChar w:fldCharType="end"/>
      </w:r>
    </w:p>
    <w:tbl>
      <w:tblPr>
        <w:tblStyle w:val="aff2"/>
        <w:tblW w:w="5000" w:type="pct"/>
        <w:tblLook w:val="04A0" w:firstRow="1" w:lastRow="0" w:firstColumn="1" w:lastColumn="0" w:noHBand="0" w:noVBand="1"/>
      </w:tblPr>
      <w:tblGrid>
        <w:gridCol w:w="3178"/>
        <w:gridCol w:w="1206"/>
        <w:gridCol w:w="4960"/>
      </w:tblGrid>
      <w:tr w:rsidR="00F20202" w:rsidRPr="00FE786A" w14:paraId="001F832F" w14:textId="77777777" w:rsidTr="00FE786A">
        <w:trPr>
          <w:tblHeader/>
        </w:trPr>
        <w:tc>
          <w:tcPr>
            <w:tcW w:w="1744" w:type="pct"/>
          </w:tcPr>
          <w:p w14:paraId="2B08E414" w14:textId="77777777" w:rsidR="00F20202" w:rsidRPr="00FE786A" w:rsidRDefault="00F20202" w:rsidP="00FE786A">
            <w:pPr>
              <w:ind w:firstLine="0"/>
              <w:rPr>
                <w:b/>
                <w:sz w:val="20"/>
                <w:szCs w:val="20"/>
              </w:rPr>
            </w:pPr>
            <w:r w:rsidRPr="00FE786A">
              <w:rPr>
                <w:b/>
                <w:sz w:val="20"/>
                <w:szCs w:val="20"/>
              </w:rPr>
              <w:t>Функциональная группа</w:t>
            </w:r>
          </w:p>
        </w:tc>
        <w:tc>
          <w:tcPr>
            <w:tcW w:w="559" w:type="pct"/>
          </w:tcPr>
          <w:p w14:paraId="0F22A83D" w14:textId="77777777" w:rsidR="00F20202" w:rsidRPr="00FE786A" w:rsidRDefault="00F20202" w:rsidP="00FE786A">
            <w:pPr>
              <w:ind w:firstLine="0"/>
              <w:rPr>
                <w:b/>
                <w:sz w:val="20"/>
                <w:szCs w:val="20"/>
              </w:rPr>
            </w:pPr>
            <w:r w:rsidRPr="00FE786A">
              <w:rPr>
                <w:b/>
                <w:sz w:val="20"/>
                <w:szCs w:val="20"/>
              </w:rPr>
              <w:t>Подгруппа</w:t>
            </w:r>
          </w:p>
        </w:tc>
        <w:tc>
          <w:tcPr>
            <w:tcW w:w="2697" w:type="pct"/>
          </w:tcPr>
          <w:p w14:paraId="3F9CDEE3" w14:textId="77777777" w:rsidR="00F20202" w:rsidRPr="00FE786A" w:rsidRDefault="00F20202" w:rsidP="00FE786A">
            <w:pPr>
              <w:ind w:firstLine="0"/>
              <w:rPr>
                <w:b/>
                <w:sz w:val="20"/>
                <w:szCs w:val="20"/>
              </w:rPr>
            </w:pPr>
            <w:r w:rsidRPr="00FE786A">
              <w:rPr>
                <w:b/>
                <w:sz w:val="20"/>
                <w:szCs w:val="20"/>
              </w:rPr>
              <w:t>Допущения при группировке</w:t>
            </w:r>
          </w:p>
        </w:tc>
      </w:tr>
      <w:tr w:rsidR="00F20202" w:rsidRPr="00FE786A" w14:paraId="07C5FD17" w14:textId="77777777" w:rsidTr="00FE786A">
        <w:tc>
          <w:tcPr>
            <w:tcW w:w="1744" w:type="pct"/>
            <w:vAlign w:val="bottom"/>
          </w:tcPr>
          <w:p w14:paraId="53F857F2" w14:textId="77777777" w:rsidR="00F20202" w:rsidRPr="00FE786A" w:rsidRDefault="00F20202" w:rsidP="00FE786A">
            <w:pPr>
              <w:ind w:firstLine="0"/>
              <w:rPr>
                <w:b/>
                <w:sz w:val="20"/>
                <w:szCs w:val="20"/>
              </w:rPr>
            </w:pPr>
            <w:r w:rsidRPr="00FE786A">
              <w:rPr>
                <w:b/>
                <w:sz w:val="20"/>
                <w:szCs w:val="20"/>
              </w:rPr>
              <w:t>Группа 4. Объекты коммерческого назначения, предназначенные для оказания услуг населению, включая многофункционального назначения</w:t>
            </w:r>
          </w:p>
        </w:tc>
        <w:tc>
          <w:tcPr>
            <w:tcW w:w="559" w:type="pct"/>
          </w:tcPr>
          <w:p w14:paraId="7952CFC1" w14:textId="77777777" w:rsidR="00F20202" w:rsidRPr="00FE786A" w:rsidRDefault="00F20202" w:rsidP="00FE786A">
            <w:pPr>
              <w:ind w:firstLine="0"/>
              <w:rPr>
                <w:b/>
                <w:sz w:val="20"/>
                <w:szCs w:val="20"/>
              </w:rPr>
            </w:pPr>
          </w:p>
        </w:tc>
        <w:tc>
          <w:tcPr>
            <w:tcW w:w="2697" w:type="pct"/>
          </w:tcPr>
          <w:p w14:paraId="78F91C77" w14:textId="77777777" w:rsidR="00F20202" w:rsidRPr="00FE786A" w:rsidRDefault="00F20202" w:rsidP="00FE786A">
            <w:pPr>
              <w:ind w:firstLine="0"/>
              <w:rPr>
                <w:b/>
                <w:sz w:val="20"/>
                <w:szCs w:val="20"/>
              </w:rPr>
            </w:pPr>
          </w:p>
        </w:tc>
      </w:tr>
      <w:tr w:rsidR="00F20202" w:rsidRPr="00FE786A" w14:paraId="40A07B90" w14:textId="77777777" w:rsidTr="00FE786A">
        <w:trPr>
          <w:trHeight w:val="643"/>
        </w:trPr>
        <w:tc>
          <w:tcPr>
            <w:tcW w:w="1744" w:type="pct"/>
          </w:tcPr>
          <w:p w14:paraId="518B1892" w14:textId="77777777" w:rsidR="00F20202" w:rsidRPr="00FE786A" w:rsidRDefault="00F20202" w:rsidP="00FE786A">
            <w:pPr>
              <w:ind w:firstLine="0"/>
              <w:rPr>
                <w:sz w:val="20"/>
                <w:szCs w:val="20"/>
              </w:rPr>
            </w:pPr>
            <w:r w:rsidRPr="00FE786A">
              <w:rPr>
                <w:sz w:val="20"/>
                <w:szCs w:val="20"/>
              </w:rPr>
              <w:t>Объекты свободного назначения, предназначенные для коммерческого использования</w:t>
            </w:r>
          </w:p>
        </w:tc>
        <w:tc>
          <w:tcPr>
            <w:tcW w:w="559" w:type="pct"/>
          </w:tcPr>
          <w:p w14:paraId="603A823D" w14:textId="77777777" w:rsidR="00F20202" w:rsidRPr="00FE786A" w:rsidRDefault="00F20202" w:rsidP="00FE786A">
            <w:pPr>
              <w:ind w:firstLine="0"/>
              <w:rPr>
                <w:sz w:val="20"/>
                <w:szCs w:val="20"/>
              </w:rPr>
            </w:pPr>
            <w:r w:rsidRPr="00FE786A">
              <w:rPr>
                <w:sz w:val="20"/>
                <w:szCs w:val="20"/>
              </w:rPr>
              <w:t>0400</w:t>
            </w:r>
          </w:p>
        </w:tc>
        <w:tc>
          <w:tcPr>
            <w:tcW w:w="2697" w:type="pct"/>
          </w:tcPr>
          <w:p w14:paraId="3FA338E6" w14:textId="77777777" w:rsidR="00F20202" w:rsidRPr="00FE786A" w:rsidRDefault="00F20202" w:rsidP="00FE786A">
            <w:pPr>
              <w:ind w:firstLine="0"/>
              <w:rPr>
                <w:bCs/>
                <w:sz w:val="20"/>
                <w:szCs w:val="20"/>
              </w:rPr>
            </w:pPr>
            <w:r w:rsidRPr="00FE786A">
              <w:rPr>
                <w:sz w:val="20"/>
                <w:szCs w:val="20"/>
              </w:rPr>
              <w:t xml:space="preserve">Нежилые помещения, у которых отсутствует в Перечне связь с родительским объектом, входящие в состав </w:t>
            </w:r>
            <w:r w:rsidRPr="00FE786A">
              <w:rPr>
                <w:bCs/>
                <w:sz w:val="20"/>
                <w:szCs w:val="20"/>
              </w:rPr>
              <w:t>Перечня объектов недвижимого имущества, в отношении которых налоговая база определяется как кадастровая стоимость;</w:t>
            </w:r>
          </w:p>
          <w:p w14:paraId="73CAA81E" w14:textId="77777777" w:rsidR="00F20202" w:rsidRPr="00FE786A" w:rsidRDefault="00F20202" w:rsidP="00FE786A">
            <w:pPr>
              <w:ind w:firstLine="0"/>
              <w:rPr>
                <w:sz w:val="20"/>
                <w:szCs w:val="20"/>
              </w:rPr>
            </w:pPr>
            <w:r w:rsidRPr="00FE786A">
              <w:rPr>
                <w:bCs/>
                <w:sz w:val="20"/>
                <w:szCs w:val="20"/>
              </w:rPr>
              <w:t>Объекты с наименованием «Нежилое здание», «Здание» и т.п. с назначением нежилое, расположенные на земельном участке с кодом вида расчета 04:010, 04:020, 04:030, 04:040, входящие в состав Перечня объектов недвижимого имущества, в отношении которых налоговая база определяется как кадастровая стоимость.</w:t>
            </w:r>
          </w:p>
        </w:tc>
      </w:tr>
      <w:tr w:rsidR="00F20202" w:rsidRPr="00FE786A" w14:paraId="7BF8B7D9" w14:textId="77777777" w:rsidTr="00FE786A">
        <w:tc>
          <w:tcPr>
            <w:tcW w:w="1744" w:type="pct"/>
            <w:vAlign w:val="bottom"/>
          </w:tcPr>
          <w:p w14:paraId="67B1161B" w14:textId="77777777" w:rsidR="00F20202" w:rsidRPr="00FE786A" w:rsidRDefault="00F20202" w:rsidP="00FE786A">
            <w:pPr>
              <w:ind w:firstLine="0"/>
              <w:rPr>
                <w:sz w:val="20"/>
                <w:szCs w:val="20"/>
              </w:rPr>
            </w:pPr>
            <w:r w:rsidRPr="00FE786A">
              <w:rPr>
                <w:sz w:val="20"/>
                <w:szCs w:val="20"/>
              </w:rPr>
              <w:t>Магазины до 250 кв. м, за исключением киосков, павильонов, ларьков</w:t>
            </w:r>
          </w:p>
        </w:tc>
        <w:tc>
          <w:tcPr>
            <w:tcW w:w="559" w:type="pct"/>
          </w:tcPr>
          <w:p w14:paraId="0FA9FF00" w14:textId="77777777" w:rsidR="00F20202" w:rsidRPr="00FE786A" w:rsidRDefault="00F20202" w:rsidP="00FE786A">
            <w:pPr>
              <w:ind w:firstLine="0"/>
              <w:rPr>
                <w:sz w:val="20"/>
                <w:szCs w:val="20"/>
              </w:rPr>
            </w:pPr>
            <w:r w:rsidRPr="00FE786A">
              <w:rPr>
                <w:sz w:val="20"/>
                <w:szCs w:val="20"/>
              </w:rPr>
              <w:t>0401</w:t>
            </w:r>
          </w:p>
        </w:tc>
        <w:tc>
          <w:tcPr>
            <w:tcW w:w="2697" w:type="pct"/>
          </w:tcPr>
          <w:p w14:paraId="07A859C7" w14:textId="77777777" w:rsidR="00F20202" w:rsidRPr="00FE786A" w:rsidRDefault="00F20202" w:rsidP="00FE786A">
            <w:pPr>
              <w:ind w:firstLine="0"/>
              <w:rPr>
                <w:sz w:val="20"/>
                <w:szCs w:val="20"/>
              </w:rPr>
            </w:pPr>
            <w:r w:rsidRPr="00FE786A">
              <w:rPr>
                <w:sz w:val="20"/>
                <w:szCs w:val="20"/>
              </w:rPr>
              <w:t xml:space="preserve">Все торговые объекты, в т.ч. аптеки, пекарни с магазином, кулинарии, ритуальные услуги </w:t>
            </w:r>
          </w:p>
          <w:p w14:paraId="6088D24D" w14:textId="77777777" w:rsidR="00F20202" w:rsidRPr="00FE786A" w:rsidRDefault="00F20202" w:rsidP="00FE786A">
            <w:pPr>
              <w:ind w:firstLine="0"/>
              <w:rPr>
                <w:sz w:val="20"/>
                <w:szCs w:val="20"/>
              </w:rPr>
            </w:pPr>
          </w:p>
        </w:tc>
      </w:tr>
      <w:tr w:rsidR="00F20202" w:rsidRPr="00FE786A" w14:paraId="1B20A408" w14:textId="77777777" w:rsidTr="00FE786A">
        <w:tc>
          <w:tcPr>
            <w:tcW w:w="1744" w:type="pct"/>
            <w:vAlign w:val="bottom"/>
          </w:tcPr>
          <w:p w14:paraId="0FB204E8" w14:textId="77777777" w:rsidR="00F20202" w:rsidRPr="00FE786A" w:rsidRDefault="00F20202" w:rsidP="00FE786A">
            <w:pPr>
              <w:ind w:firstLine="0"/>
              <w:rPr>
                <w:sz w:val="20"/>
                <w:szCs w:val="20"/>
              </w:rPr>
            </w:pPr>
            <w:r w:rsidRPr="00FE786A">
              <w:rPr>
                <w:sz w:val="20"/>
                <w:szCs w:val="20"/>
              </w:rPr>
              <w:t>Магазины 250 и более кв. м</w:t>
            </w:r>
          </w:p>
        </w:tc>
        <w:tc>
          <w:tcPr>
            <w:tcW w:w="559" w:type="pct"/>
          </w:tcPr>
          <w:p w14:paraId="3B730289" w14:textId="77777777" w:rsidR="00F20202" w:rsidRPr="00FE786A" w:rsidRDefault="00F20202" w:rsidP="00FE786A">
            <w:pPr>
              <w:ind w:firstLine="0"/>
              <w:rPr>
                <w:sz w:val="20"/>
                <w:szCs w:val="20"/>
              </w:rPr>
            </w:pPr>
            <w:r w:rsidRPr="00FE786A">
              <w:rPr>
                <w:sz w:val="20"/>
                <w:szCs w:val="20"/>
              </w:rPr>
              <w:t>0402</w:t>
            </w:r>
          </w:p>
        </w:tc>
        <w:tc>
          <w:tcPr>
            <w:tcW w:w="2697" w:type="pct"/>
          </w:tcPr>
          <w:p w14:paraId="46351BD5" w14:textId="77777777" w:rsidR="00F20202" w:rsidRPr="00FE786A" w:rsidRDefault="00F20202" w:rsidP="00FE786A">
            <w:pPr>
              <w:ind w:firstLine="0"/>
              <w:rPr>
                <w:sz w:val="20"/>
                <w:szCs w:val="20"/>
              </w:rPr>
            </w:pPr>
            <w:r w:rsidRPr="00FE786A">
              <w:rPr>
                <w:sz w:val="20"/>
                <w:szCs w:val="20"/>
              </w:rPr>
              <w:t xml:space="preserve">Все торговые объекты, в т.ч. аптеки, пекарни с магазином, кулинарии, ритуальные услуги </w:t>
            </w:r>
          </w:p>
          <w:p w14:paraId="7E79A0F4" w14:textId="77777777" w:rsidR="00F20202" w:rsidRPr="00FE786A" w:rsidRDefault="00F20202" w:rsidP="00FE786A">
            <w:pPr>
              <w:ind w:firstLine="0"/>
              <w:rPr>
                <w:sz w:val="20"/>
                <w:szCs w:val="20"/>
              </w:rPr>
            </w:pPr>
          </w:p>
        </w:tc>
      </w:tr>
      <w:tr w:rsidR="00F20202" w:rsidRPr="00FE786A" w14:paraId="2B0F72EE" w14:textId="77777777" w:rsidTr="00FE786A">
        <w:tc>
          <w:tcPr>
            <w:tcW w:w="1744" w:type="pct"/>
            <w:vAlign w:val="bottom"/>
          </w:tcPr>
          <w:p w14:paraId="4E419641" w14:textId="77777777" w:rsidR="00F20202" w:rsidRPr="00FE786A" w:rsidRDefault="00F20202" w:rsidP="00FE786A">
            <w:pPr>
              <w:ind w:firstLine="0"/>
              <w:rPr>
                <w:sz w:val="20"/>
                <w:szCs w:val="20"/>
              </w:rPr>
            </w:pPr>
            <w:r w:rsidRPr="00FE786A">
              <w:rPr>
                <w:sz w:val="20"/>
                <w:szCs w:val="20"/>
              </w:rPr>
              <w:t>Прочие многофункциональные торгово-сервисные комплексы, торгово-административные объекты, торгово-развлекательные объекты, за исключением отдельно стоящих зданий концертных залов, спортивно-концертных комплексов, кинотеатров, комплексов аттракционов, торгово-складские объекты, торговые базы</w:t>
            </w:r>
          </w:p>
        </w:tc>
        <w:tc>
          <w:tcPr>
            <w:tcW w:w="559" w:type="pct"/>
          </w:tcPr>
          <w:p w14:paraId="452E232A" w14:textId="77777777" w:rsidR="00F20202" w:rsidRPr="00FE786A" w:rsidRDefault="00F20202" w:rsidP="00FE786A">
            <w:pPr>
              <w:ind w:firstLine="0"/>
              <w:rPr>
                <w:sz w:val="20"/>
                <w:szCs w:val="20"/>
              </w:rPr>
            </w:pPr>
            <w:r w:rsidRPr="00FE786A">
              <w:rPr>
                <w:sz w:val="20"/>
                <w:szCs w:val="20"/>
              </w:rPr>
              <w:t>0403</w:t>
            </w:r>
          </w:p>
        </w:tc>
        <w:tc>
          <w:tcPr>
            <w:tcW w:w="2697" w:type="pct"/>
          </w:tcPr>
          <w:p w14:paraId="1607DD26" w14:textId="172C773B" w:rsidR="00F20202" w:rsidRPr="00FE786A" w:rsidRDefault="00F20202" w:rsidP="00FE786A">
            <w:pPr>
              <w:ind w:firstLine="0"/>
              <w:rPr>
                <w:sz w:val="20"/>
                <w:szCs w:val="20"/>
              </w:rPr>
            </w:pPr>
            <w:r w:rsidRPr="00FE786A">
              <w:rPr>
                <w:sz w:val="20"/>
                <w:szCs w:val="20"/>
              </w:rPr>
              <w:t>Торговые комплексы, торговые центры, торгово-развлекательные объекты, торговые базы</w:t>
            </w:r>
            <w:r w:rsidR="00CA30E2">
              <w:rPr>
                <w:sz w:val="20"/>
                <w:szCs w:val="20"/>
              </w:rPr>
              <w:t xml:space="preserve">. Объект </w:t>
            </w:r>
            <w:r w:rsidR="001A5F1B">
              <w:rPr>
                <w:sz w:val="20"/>
                <w:szCs w:val="20"/>
              </w:rPr>
              <w:t xml:space="preserve">включенные в Перечень в соответствии с </w:t>
            </w:r>
            <w:r w:rsidR="001A5F1B" w:rsidRPr="001A5F1B">
              <w:rPr>
                <w:sz w:val="20"/>
                <w:szCs w:val="20"/>
              </w:rPr>
              <w:t>Приказ</w:t>
            </w:r>
            <w:r w:rsidR="001A5F1B">
              <w:rPr>
                <w:sz w:val="20"/>
                <w:szCs w:val="20"/>
              </w:rPr>
              <w:t>ом</w:t>
            </w:r>
            <w:r w:rsidR="001A5F1B" w:rsidRPr="001A5F1B">
              <w:rPr>
                <w:sz w:val="20"/>
                <w:szCs w:val="20"/>
              </w:rPr>
              <w:t xml:space="preserve"> министерства имущественных и земельных отношений Нижегородской области от 16 ноября 2022 г. № 326-13-826786/22 "Об определении перечня объектов недвижимого имущества, в отношении которых налоговая база определяется как кадастровая стоимость на 2023 год"</w:t>
            </w:r>
          </w:p>
          <w:p w14:paraId="46BBBAF1" w14:textId="77777777" w:rsidR="00F20202" w:rsidRPr="00FE786A" w:rsidRDefault="00F20202" w:rsidP="00FE786A">
            <w:pPr>
              <w:ind w:firstLine="0"/>
              <w:rPr>
                <w:sz w:val="20"/>
                <w:szCs w:val="20"/>
              </w:rPr>
            </w:pPr>
          </w:p>
          <w:p w14:paraId="2AFF9BF9" w14:textId="77777777" w:rsidR="00F20202" w:rsidRPr="00FE786A" w:rsidRDefault="00F20202" w:rsidP="00FE786A">
            <w:pPr>
              <w:ind w:firstLine="0"/>
              <w:rPr>
                <w:sz w:val="20"/>
                <w:szCs w:val="20"/>
              </w:rPr>
            </w:pPr>
          </w:p>
        </w:tc>
      </w:tr>
      <w:tr w:rsidR="00F20202" w:rsidRPr="00FE786A" w14:paraId="3DDC6775" w14:textId="77777777" w:rsidTr="00FE786A">
        <w:tc>
          <w:tcPr>
            <w:tcW w:w="1744" w:type="pct"/>
            <w:vAlign w:val="bottom"/>
          </w:tcPr>
          <w:p w14:paraId="0AB8D547" w14:textId="77777777" w:rsidR="00F20202" w:rsidRPr="00FE786A" w:rsidRDefault="00F20202" w:rsidP="00FE786A">
            <w:pPr>
              <w:ind w:firstLine="0"/>
              <w:rPr>
                <w:sz w:val="20"/>
                <w:szCs w:val="20"/>
              </w:rPr>
            </w:pPr>
            <w:r w:rsidRPr="00FE786A">
              <w:rPr>
                <w:sz w:val="20"/>
                <w:szCs w:val="20"/>
              </w:rPr>
              <w:t>Рынки</w:t>
            </w:r>
          </w:p>
        </w:tc>
        <w:tc>
          <w:tcPr>
            <w:tcW w:w="559" w:type="pct"/>
          </w:tcPr>
          <w:p w14:paraId="6FDABCD6" w14:textId="77777777" w:rsidR="00F20202" w:rsidRPr="00FE786A" w:rsidRDefault="00F20202" w:rsidP="00FE786A">
            <w:pPr>
              <w:ind w:firstLine="0"/>
              <w:rPr>
                <w:sz w:val="20"/>
                <w:szCs w:val="20"/>
              </w:rPr>
            </w:pPr>
            <w:r w:rsidRPr="00FE786A">
              <w:rPr>
                <w:sz w:val="20"/>
                <w:szCs w:val="20"/>
              </w:rPr>
              <w:t>0404</w:t>
            </w:r>
          </w:p>
        </w:tc>
        <w:tc>
          <w:tcPr>
            <w:tcW w:w="2697" w:type="pct"/>
          </w:tcPr>
          <w:p w14:paraId="358B58DA" w14:textId="77777777" w:rsidR="00F20202" w:rsidRPr="00FE786A" w:rsidRDefault="00F20202" w:rsidP="00FE786A">
            <w:pPr>
              <w:ind w:firstLine="0"/>
              <w:rPr>
                <w:sz w:val="20"/>
                <w:szCs w:val="20"/>
              </w:rPr>
            </w:pPr>
          </w:p>
        </w:tc>
      </w:tr>
      <w:tr w:rsidR="00F20202" w:rsidRPr="00FE786A" w14:paraId="6052B7C6" w14:textId="77777777" w:rsidTr="00FE786A">
        <w:tc>
          <w:tcPr>
            <w:tcW w:w="1744" w:type="pct"/>
            <w:vAlign w:val="bottom"/>
          </w:tcPr>
          <w:p w14:paraId="4B79B930" w14:textId="77777777" w:rsidR="00F20202" w:rsidRPr="00FE786A" w:rsidRDefault="00F20202" w:rsidP="00FE786A">
            <w:pPr>
              <w:ind w:firstLine="0"/>
              <w:rPr>
                <w:sz w:val="20"/>
                <w:szCs w:val="20"/>
              </w:rPr>
            </w:pPr>
            <w:r w:rsidRPr="00FE786A">
              <w:rPr>
                <w:sz w:val="20"/>
                <w:szCs w:val="20"/>
              </w:rPr>
              <w:t>Торговые киоски, павильоны, ларьки</w:t>
            </w:r>
          </w:p>
        </w:tc>
        <w:tc>
          <w:tcPr>
            <w:tcW w:w="559" w:type="pct"/>
          </w:tcPr>
          <w:p w14:paraId="17C23D6F" w14:textId="77777777" w:rsidR="00F20202" w:rsidRPr="00FE786A" w:rsidRDefault="00F20202" w:rsidP="00FE786A">
            <w:pPr>
              <w:ind w:firstLine="0"/>
              <w:rPr>
                <w:sz w:val="20"/>
                <w:szCs w:val="20"/>
              </w:rPr>
            </w:pPr>
            <w:r w:rsidRPr="00FE786A">
              <w:rPr>
                <w:sz w:val="20"/>
                <w:szCs w:val="20"/>
              </w:rPr>
              <w:t>0405</w:t>
            </w:r>
          </w:p>
        </w:tc>
        <w:tc>
          <w:tcPr>
            <w:tcW w:w="2697" w:type="pct"/>
          </w:tcPr>
          <w:p w14:paraId="11BB7A62" w14:textId="77777777" w:rsidR="00F20202" w:rsidRPr="00FE786A" w:rsidRDefault="00F20202" w:rsidP="00FE786A">
            <w:pPr>
              <w:ind w:firstLine="0"/>
              <w:rPr>
                <w:sz w:val="20"/>
                <w:szCs w:val="20"/>
              </w:rPr>
            </w:pPr>
          </w:p>
        </w:tc>
      </w:tr>
      <w:tr w:rsidR="00F20202" w:rsidRPr="00FE786A" w14:paraId="05D37950" w14:textId="77777777" w:rsidTr="002470B0">
        <w:tc>
          <w:tcPr>
            <w:tcW w:w="1744" w:type="pct"/>
          </w:tcPr>
          <w:p w14:paraId="60610D48" w14:textId="77777777" w:rsidR="00F20202" w:rsidRPr="00FE786A" w:rsidRDefault="00F20202" w:rsidP="002470B0">
            <w:pPr>
              <w:ind w:firstLine="0"/>
              <w:jc w:val="left"/>
              <w:rPr>
                <w:sz w:val="20"/>
                <w:szCs w:val="20"/>
              </w:rPr>
            </w:pPr>
            <w:r w:rsidRPr="00FE786A">
              <w:rPr>
                <w:sz w:val="20"/>
                <w:szCs w:val="20"/>
              </w:rPr>
              <w:t>Автозаправочные станции (АЗС), газонаполнительные станции, автогазозаправочные станции (АГЗС)</w:t>
            </w:r>
          </w:p>
        </w:tc>
        <w:tc>
          <w:tcPr>
            <w:tcW w:w="559" w:type="pct"/>
          </w:tcPr>
          <w:p w14:paraId="064761A5" w14:textId="77777777" w:rsidR="00F20202" w:rsidRPr="00FE786A" w:rsidRDefault="00F20202" w:rsidP="00FE786A">
            <w:pPr>
              <w:ind w:firstLine="0"/>
              <w:rPr>
                <w:sz w:val="20"/>
                <w:szCs w:val="20"/>
              </w:rPr>
            </w:pPr>
            <w:r w:rsidRPr="00FE786A">
              <w:rPr>
                <w:sz w:val="20"/>
                <w:szCs w:val="20"/>
              </w:rPr>
              <w:t>0406</w:t>
            </w:r>
          </w:p>
        </w:tc>
        <w:tc>
          <w:tcPr>
            <w:tcW w:w="2697" w:type="pct"/>
          </w:tcPr>
          <w:p w14:paraId="07092E07" w14:textId="0E69F40E" w:rsidR="001A5F1B" w:rsidRPr="00FE786A" w:rsidRDefault="00CA30E2" w:rsidP="001A5F1B">
            <w:pPr>
              <w:ind w:firstLine="0"/>
              <w:rPr>
                <w:sz w:val="20"/>
                <w:szCs w:val="20"/>
              </w:rPr>
            </w:pPr>
            <w:r>
              <w:rPr>
                <w:sz w:val="20"/>
                <w:szCs w:val="20"/>
              </w:rPr>
              <w:t>К подгруппе</w:t>
            </w:r>
            <w:r w:rsidR="00AE7914">
              <w:rPr>
                <w:sz w:val="20"/>
                <w:szCs w:val="20"/>
              </w:rPr>
              <w:t xml:space="preserve"> относятся</w:t>
            </w:r>
            <w:r>
              <w:rPr>
                <w:sz w:val="20"/>
                <w:szCs w:val="20"/>
              </w:rPr>
              <w:t xml:space="preserve"> сооружения, входящие в состав автозаправочных</w:t>
            </w:r>
            <w:r w:rsidR="002470B0">
              <w:rPr>
                <w:sz w:val="20"/>
                <w:szCs w:val="20"/>
              </w:rPr>
              <w:t xml:space="preserve"> комплексов, которые</w:t>
            </w:r>
            <w:r>
              <w:rPr>
                <w:sz w:val="20"/>
                <w:szCs w:val="20"/>
              </w:rPr>
              <w:t xml:space="preserve"> </w:t>
            </w:r>
            <w:r w:rsidR="002470B0">
              <w:rPr>
                <w:sz w:val="20"/>
                <w:szCs w:val="20"/>
              </w:rPr>
              <w:t>включены</w:t>
            </w:r>
            <w:r w:rsidR="001A5F1B">
              <w:rPr>
                <w:sz w:val="20"/>
                <w:szCs w:val="20"/>
              </w:rPr>
              <w:t xml:space="preserve"> в Перечень в соответствии с </w:t>
            </w:r>
            <w:r w:rsidR="001A5F1B" w:rsidRPr="001A5F1B">
              <w:rPr>
                <w:sz w:val="20"/>
                <w:szCs w:val="20"/>
              </w:rPr>
              <w:t>Приказ</w:t>
            </w:r>
            <w:r w:rsidR="001A5F1B">
              <w:rPr>
                <w:sz w:val="20"/>
                <w:szCs w:val="20"/>
              </w:rPr>
              <w:t>ом</w:t>
            </w:r>
            <w:r w:rsidR="001A5F1B" w:rsidRPr="001A5F1B">
              <w:rPr>
                <w:sz w:val="20"/>
                <w:szCs w:val="20"/>
              </w:rPr>
              <w:t xml:space="preserve"> министерства имущественных и земельных отношений Нижегородской области от 16 ноября 2022 г. № 326-13-826786/22 "Об определении перечня объектов недвижимого имущества, в отношении которых налоговая база определяется как кадастровая стоимость на 2023 год"</w:t>
            </w:r>
          </w:p>
          <w:p w14:paraId="7B79AC49" w14:textId="3A73C995" w:rsidR="00F20202" w:rsidRPr="00FE786A" w:rsidRDefault="00F20202" w:rsidP="001A5F1B">
            <w:pPr>
              <w:ind w:firstLine="0"/>
              <w:rPr>
                <w:sz w:val="20"/>
                <w:szCs w:val="20"/>
              </w:rPr>
            </w:pPr>
          </w:p>
        </w:tc>
      </w:tr>
      <w:tr w:rsidR="00F20202" w:rsidRPr="00FE786A" w14:paraId="1B2826EE" w14:textId="77777777" w:rsidTr="00FE786A">
        <w:tc>
          <w:tcPr>
            <w:tcW w:w="1744" w:type="pct"/>
            <w:vAlign w:val="bottom"/>
          </w:tcPr>
          <w:p w14:paraId="1CE1B13B" w14:textId="77777777" w:rsidR="00F20202" w:rsidRPr="00FE786A" w:rsidRDefault="00F20202" w:rsidP="00FE786A">
            <w:pPr>
              <w:ind w:firstLine="0"/>
              <w:rPr>
                <w:sz w:val="20"/>
                <w:szCs w:val="20"/>
              </w:rPr>
            </w:pPr>
            <w:r w:rsidRPr="00FE786A">
              <w:rPr>
                <w:sz w:val="20"/>
                <w:szCs w:val="20"/>
              </w:rPr>
              <w:t>Автомойки</w:t>
            </w:r>
          </w:p>
        </w:tc>
        <w:tc>
          <w:tcPr>
            <w:tcW w:w="559" w:type="pct"/>
          </w:tcPr>
          <w:p w14:paraId="1958DCA2" w14:textId="77777777" w:rsidR="00F20202" w:rsidRPr="00FE786A" w:rsidRDefault="00F20202" w:rsidP="00FE786A">
            <w:pPr>
              <w:ind w:firstLine="0"/>
              <w:rPr>
                <w:sz w:val="20"/>
                <w:szCs w:val="20"/>
              </w:rPr>
            </w:pPr>
            <w:r w:rsidRPr="00FE786A">
              <w:rPr>
                <w:sz w:val="20"/>
                <w:szCs w:val="20"/>
              </w:rPr>
              <w:t>0407</w:t>
            </w:r>
          </w:p>
        </w:tc>
        <w:tc>
          <w:tcPr>
            <w:tcW w:w="2697" w:type="pct"/>
          </w:tcPr>
          <w:p w14:paraId="0114EF2C" w14:textId="77777777" w:rsidR="00F20202" w:rsidRPr="00FE786A" w:rsidRDefault="00F20202" w:rsidP="00FE786A">
            <w:pPr>
              <w:ind w:firstLine="0"/>
              <w:rPr>
                <w:sz w:val="20"/>
                <w:szCs w:val="20"/>
              </w:rPr>
            </w:pPr>
          </w:p>
        </w:tc>
      </w:tr>
      <w:tr w:rsidR="00F20202" w:rsidRPr="00FE786A" w14:paraId="164FA5F6" w14:textId="77777777" w:rsidTr="00FE786A">
        <w:tc>
          <w:tcPr>
            <w:tcW w:w="1744" w:type="pct"/>
            <w:vAlign w:val="bottom"/>
          </w:tcPr>
          <w:p w14:paraId="6E6A37ED" w14:textId="77777777" w:rsidR="00F20202" w:rsidRPr="00FE786A" w:rsidRDefault="00F20202" w:rsidP="00FE786A">
            <w:pPr>
              <w:ind w:firstLine="0"/>
              <w:rPr>
                <w:sz w:val="20"/>
                <w:szCs w:val="20"/>
              </w:rPr>
            </w:pPr>
            <w:r w:rsidRPr="00FE786A">
              <w:rPr>
                <w:sz w:val="20"/>
                <w:szCs w:val="20"/>
              </w:rPr>
              <w:t>Автосалоны</w:t>
            </w:r>
          </w:p>
        </w:tc>
        <w:tc>
          <w:tcPr>
            <w:tcW w:w="559" w:type="pct"/>
          </w:tcPr>
          <w:p w14:paraId="7BF05EAA" w14:textId="77777777" w:rsidR="00F20202" w:rsidRPr="00FE786A" w:rsidRDefault="00F20202" w:rsidP="00FE786A">
            <w:pPr>
              <w:ind w:firstLine="0"/>
              <w:rPr>
                <w:sz w:val="20"/>
                <w:szCs w:val="20"/>
              </w:rPr>
            </w:pPr>
            <w:r w:rsidRPr="00FE786A">
              <w:rPr>
                <w:sz w:val="20"/>
                <w:szCs w:val="20"/>
              </w:rPr>
              <w:t>0408</w:t>
            </w:r>
          </w:p>
        </w:tc>
        <w:tc>
          <w:tcPr>
            <w:tcW w:w="2697" w:type="pct"/>
          </w:tcPr>
          <w:p w14:paraId="4F6CA701" w14:textId="77777777" w:rsidR="00F20202" w:rsidRPr="00FE786A" w:rsidRDefault="00F20202" w:rsidP="00FE786A">
            <w:pPr>
              <w:ind w:firstLine="0"/>
              <w:rPr>
                <w:sz w:val="20"/>
                <w:szCs w:val="20"/>
              </w:rPr>
            </w:pPr>
          </w:p>
        </w:tc>
      </w:tr>
      <w:tr w:rsidR="00F20202" w:rsidRPr="00FE786A" w14:paraId="75C61C51" w14:textId="77777777" w:rsidTr="00FE786A">
        <w:tc>
          <w:tcPr>
            <w:tcW w:w="1744" w:type="pct"/>
            <w:vAlign w:val="bottom"/>
          </w:tcPr>
          <w:p w14:paraId="089E849E" w14:textId="77777777" w:rsidR="00F20202" w:rsidRPr="00FE786A" w:rsidRDefault="00F20202" w:rsidP="00FE786A">
            <w:pPr>
              <w:ind w:firstLine="0"/>
              <w:rPr>
                <w:sz w:val="20"/>
                <w:szCs w:val="20"/>
              </w:rPr>
            </w:pPr>
            <w:r w:rsidRPr="00FE786A">
              <w:rPr>
                <w:sz w:val="20"/>
                <w:szCs w:val="20"/>
              </w:rPr>
              <w:t>Рестораны</w:t>
            </w:r>
          </w:p>
        </w:tc>
        <w:tc>
          <w:tcPr>
            <w:tcW w:w="559" w:type="pct"/>
          </w:tcPr>
          <w:p w14:paraId="4452685B" w14:textId="77777777" w:rsidR="00F20202" w:rsidRPr="00FE786A" w:rsidRDefault="00F20202" w:rsidP="00FE786A">
            <w:pPr>
              <w:ind w:firstLine="0"/>
              <w:rPr>
                <w:sz w:val="20"/>
                <w:szCs w:val="20"/>
              </w:rPr>
            </w:pPr>
            <w:r w:rsidRPr="00FE786A">
              <w:rPr>
                <w:sz w:val="20"/>
                <w:szCs w:val="20"/>
              </w:rPr>
              <w:t>0409</w:t>
            </w:r>
          </w:p>
        </w:tc>
        <w:tc>
          <w:tcPr>
            <w:tcW w:w="2697" w:type="pct"/>
          </w:tcPr>
          <w:p w14:paraId="287A456D" w14:textId="77777777" w:rsidR="00F20202" w:rsidRPr="00FE786A" w:rsidRDefault="00F20202" w:rsidP="00FE786A">
            <w:pPr>
              <w:ind w:firstLine="0"/>
              <w:rPr>
                <w:sz w:val="20"/>
                <w:szCs w:val="20"/>
              </w:rPr>
            </w:pPr>
          </w:p>
        </w:tc>
      </w:tr>
      <w:tr w:rsidR="00F20202" w:rsidRPr="00FE786A" w14:paraId="56467A47" w14:textId="77777777" w:rsidTr="00FE786A">
        <w:tc>
          <w:tcPr>
            <w:tcW w:w="1744" w:type="pct"/>
            <w:vAlign w:val="bottom"/>
          </w:tcPr>
          <w:p w14:paraId="4C3958B2" w14:textId="77777777" w:rsidR="00F20202" w:rsidRPr="00FE786A" w:rsidRDefault="00F20202" w:rsidP="00FE786A">
            <w:pPr>
              <w:ind w:firstLine="0"/>
              <w:rPr>
                <w:sz w:val="20"/>
                <w:szCs w:val="20"/>
              </w:rPr>
            </w:pPr>
            <w:r w:rsidRPr="00FE786A">
              <w:rPr>
                <w:sz w:val="20"/>
                <w:szCs w:val="20"/>
              </w:rPr>
              <w:t>Кафе 750 кв. м (75 человек) и более, производственные столовые, столовые, кухни, кухни-столовые 750 кв. м (75 человек) и более</w:t>
            </w:r>
          </w:p>
        </w:tc>
        <w:tc>
          <w:tcPr>
            <w:tcW w:w="559" w:type="pct"/>
          </w:tcPr>
          <w:p w14:paraId="4F0C7583" w14:textId="77777777" w:rsidR="00F20202" w:rsidRPr="00FE786A" w:rsidRDefault="00F20202" w:rsidP="00FE786A">
            <w:pPr>
              <w:ind w:firstLine="0"/>
              <w:rPr>
                <w:sz w:val="20"/>
                <w:szCs w:val="20"/>
              </w:rPr>
            </w:pPr>
            <w:r w:rsidRPr="00FE786A">
              <w:rPr>
                <w:sz w:val="20"/>
                <w:szCs w:val="20"/>
              </w:rPr>
              <w:t>0410</w:t>
            </w:r>
          </w:p>
        </w:tc>
        <w:tc>
          <w:tcPr>
            <w:tcW w:w="2697" w:type="pct"/>
          </w:tcPr>
          <w:p w14:paraId="2C04FC0E" w14:textId="77777777" w:rsidR="00F20202" w:rsidRPr="00FE786A" w:rsidRDefault="00F20202" w:rsidP="00FE786A">
            <w:pPr>
              <w:ind w:firstLine="0"/>
              <w:rPr>
                <w:sz w:val="20"/>
                <w:szCs w:val="20"/>
              </w:rPr>
            </w:pPr>
          </w:p>
        </w:tc>
      </w:tr>
      <w:tr w:rsidR="00F20202" w:rsidRPr="00FE786A" w14:paraId="5E1F204F" w14:textId="77777777" w:rsidTr="00FE786A">
        <w:tc>
          <w:tcPr>
            <w:tcW w:w="1744" w:type="pct"/>
            <w:vAlign w:val="bottom"/>
          </w:tcPr>
          <w:p w14:paraId="68CDE3C9" w14:textId="77777777" w:rsidR="00F20202" w:rsidRPr="00FE786A" w:rsidRDefault="00F20202" w:rsidP="00FE786A">
            <w:pPr>
              <w:ind w:firstLine="0"/>
              <w:rPr>
                <w:sz w:val="20"/>
                <w:szCs w:val="20"/>
              </w:rPr>
            </w:pPr>
            <w:r w:rsidRPr="00FE786A">
              <w:rPr>
                <w:sz w:val="20"/>
                <w:szCs w:val="20"/>
              </w:rPr>
              <w:t>Кафе до 750 кв. м (75 человек), кафетерии, столовые, кухни, кухни-столовые до 750 кв. м (75 человек)</w:t>
            </w:r>
          </w:p>
        </w:tc>
        <w:tc>
          <w:tcPr>
            <w:tcW w:w="559" w:type="pct"/>
          </w:tcPr>
          <w:p w14:paraId="3DA888BC" w14:textId="77777777" w:rsidR="00F20202" w:rsidRPr="00FE786A" w:rsidRDefault="00F20202" w:rsidP="00FE786A">
            <w:pPr>
              <w:ind w:firstLine="0"/>
              <w:rPr>
                <w:sz w:val="20"/>
                <w:szCs w:val="20"/>
              </w:rPr>
            </w:pPr>
            <w:r w:rsidRPr="00FE786A">
              <w:rPr>
                <w:sz w:val="20"/>
                <w:szCs w:val="20"/>
              </w:rPr>
              <w:t>0411</w:t>
            </w:r>
          </w:p>
        </w:tc>
        <w:tc>
          <w:tcPr>
            <w:tcW w:w="2697" w:type="pct"/>
          </w:tcPr>
          <w:p w14:paraId="059271A9" w14:textId="77777777" w:rsidR="00F20202" w:rsidRPr="00FE786A" w:rsidRDefault="00F20202" w:rsidP="00FE786A">
            <w:pPr>
              <w:ind w:firstLine="0"/>
              <w:rPr>
                <w:sz w:val="20"/>
                <w:szCs w:val="20"/>
              </w:rPr>
            </w:pPr>
          </w:p>
        </w:tc>
      </w:tr>
      <w:tr w:rsidR="00F20202" w:rsidRPr="00FE786A" w14:paraId="1860C7E2" w14:textId="77777777" w:rsidTr="00FE786A">
        <w:tc>
          <w:tcPr>
            <w:tcW w:w="1744" w:type="pct"/>
            <w:vAlign w:val="bottom"/>
          </w:tcPr>
          <w:p w14:paraId="6B274E37" w14:textId="77777777" w:rsidR="00F20202" w:rsidRPr="00FE786A" w:rsidRDefault="00F20202" w:rsidP="00FE786A">
            <w:pPr>
              <w:ind w:firstLine="0"/>
              <w:rPr>
                <w:sz w:val="20"/>
                <w:szCs w:val="20"/>
              </w:rPr>
            </w:pPr>
            <w:r w:rsidRPr="00FE786A">
              <w:rPr>
                <w:sz w:val="20"/>
                <w:szCs w:val="20"/>
              </w:rPr>
              <w:t>Летние кафе</w:t>
            </w:r>
          </w:p>
        </w:tc>
        <w:tc>
          <w:tcPr>
            <w:tcW w:w="559" w:type="pct"/>
          </w:tcPr>
          <w:p w14:paraId="5DF073D0" w14:textId="77777777" w:rsidR="00F20202" w:rsidRPr="00FE786A" w:rsidRDefault="00F20202" w:rsidP="00FE786A">
            <w:pPr>
              <w:ind w:firstLine="0"/>
              <w:rPr>
                <w:sz w:val="20"/>
                <w:szCs w:val="20"/>
              </w:rPr>
            </w:pPr>
            <w:r w:rsidRPr="00FE786A">
              <w:rPr>
                <w:sz w:val="20"/>
                <w:szCs w:val="20"/>
              </w:rPr>
              <w:t>0412</w:t>
            </w:r>
          </w:p>
        </w:tc>
        <w:tc>
          <w:tcPr>
            <w:tcW w:w="2697" w:type="pct"/>
          </w:tcPr>
          <w:p w14:paraId="6C97D8B0" w14:textId="77777777" w:rsidR="00F20202" w:rsidRPr="00FE786A" w:rsidRDefault="00F20202" w:rsidP="00FE786A">
            <w:pPr>
              <w:ind w:firstLine="0"/>
              <w:rPr>
                <w:sz w:val="20"/>
                <w:szCs w:val="20"/>
              </w:rPr>
            </w:pPr>
          </w:p>
        </w:tc>
      </w:tr>
    </w:tbl>
    <w:p w14:paraId="53E0EAF6" w14:textId="77777777" w:rsidR="00F20202" w:rsidRPr="00271811" w:rsidRDefault="00F20202" w:rsidP="00A443BB">
      <w:pPr>
        <w:spacing w:before="240"/>
        <w:rPr>
          <w:lang w:eastAsia="ru-RU"/>
        </w:rPr>
      </w:pPr>
      <w:r>
        <w:rPr>
          <w:lang w:eastAsia="ru-RU"/>
        </w:rPr>
        <w:t>Объекты недвижимости 4</w:t>
      </w:r>
      <w:r w:rsidRPr="00271811">
        <w:rPr>
          <w:lang w:eastAsia="ru-RU"/>
        </w:rPr>
        <w:t xml:space="preserve"> группы были разбиты на подгруппы по следующим критериям:</w:t>
      </w:r>
    </w:p>
    <w:p w14:paraId="76A2D29B" w14:textId="77777777" w:rsidR="00F20202" w:rsidRPr="00271811" w:rsidRDefault="00F20202" w:rsidP="00F20202">
      <w:pPr>
        <w:rPr>
          <w:lang w:eastAsia="ru-RU"/>
        </w:rPr>
      </w:pPr>
      <w:r w:rsidRPr="00271811">
        <w:rPr>
          <w:lang w:eastAsia="ru-RU"/>
        </w:rPr>
        <w:t>1. В зависимости от степени готовности объекта:</w:t>
      </w:r>
    </w:p>
    <w:p w14:paraId="5F766C15" w14:textId="503E77F2" w:rsidR="00F20202" w:rsidRPr="00271811" w:rsidRDefault="00F20202" w:rsidP="00A443BB">
      <w:pPr>
        <w:pStyle w:val="af4"/>
        <w:numPr>
          <w:ilvl w:val="0"/>
          <w:numId w:val="151"/>
        </w:numPr>
        <w:rPr>
          <w:lang w:eastAsia="ru-RU"/>
        </w:rPr>
      </w:pPr>
      <w:r w:rsidRPr="00271811">
        <w:rPr>
          <w:lang w:eastAsia="ru-RU"/>
        </w:rPr>
        <w:t xml:space="preserve">объекты, строительство которых завершено; </w:t>
      </w:r>
    </w:p>
    <w:p w14:paraId="5D1D517F" w14:textId="2F5528DB" w:rsidR="00F20202" w:rsidRPr="00271811" w:rsidRDefault="00F20202" w:rsidP="00A443BB">
      <w:pPr>
        <w:pStyle w:val="af4"/>
        <w:numPr>
          <w:ilvl w:val="0"/>
          <w:numId w:val="151"/>
        </w:numPr>
        <w:rPr>
          <w:lang w:eastAsia="ru-RU"/>
        </w:rPr>
      </w:pPr>
      <w:r w:rsidRPr="00271811">
        <w:rPr>
          <w:lang w:eastAsia="ru-RU"/>
        </w:rPr>
        <w:t>объекты незавершенного строительства.</w:t>
      </w:r>
    </w:p>
    <w:p w14:paraId="48CC563E" w14:textId="77777777" w:rsidR="00F20202" w:rsidRPr="00271811" w:rsidRDefault="00F20202" w:rsidP="00F20202">
      <w:pPr>
        <w:rPr>
          <w:lang w:eastAsia="ru-RU"/>
        </w:rPr>
      </w:pPr>
      <w:r>
        <w:rPr>
          <w:lang w:eastAsia="ru-RU"/>
        </w:rPr>
        <w:t>2</w:t>
      </w:r>
      <w:r w:rsidRPr="00271811">
        <w:rPr>
          <w:lang w:eastAsia="ru-RU"/>
        </w:rPr>
        <w:t>. В зависимости от вида объекта недвижимости:</w:t>
      </w:r>
    </w:p>
    <w:p w14:paraId="621571F2" w14:textId="1E2413A6" w:rsidR="00F20202" w:rsidRPr="00271811" w:rsidRDefault="00F20202" w:rsidP="00A443BB">
      <w:pPr>
        <w:pStyle w:val="af4"/>
        <w:numPr>
          <w:ilvl w:val="0"/>
          <w:numId w:val="152"/>
        </w:numPr>
        <w:rPr>
          <w:lang w:eastAsia="ru-RU"/>
        </w:rPr>
      </w:pPr>
      <w:r w:rsidRPr="00271811">
        <w:rPr>
          <w:lang w:eastAsia="ru-RU"/>
        </w:rPr>
        <w:t>здания;</w:t>
      </w:r>
    </w:p>
    <w:p w14:paraId="6BC1408E" w14:textId="06115B7D" w:rsidR="00F20202" w:rsidRDefault="00214D95" w:rsidP="00A443BB">
      <w:pPr>
        <w:pStyle w:val="af4"/>
        <w:numPr>
          <w:ilvl w:val="0"/>
          <w:numId w:val="152"/>
        </w:numPr>
        <w:rPr>
          <w:lang w:eastAsia="ru-RU"/>
        </w:rPr>
      </w:pPr>
      <w:r>
        <w:rPr>
          <w:lang w:eastAsia="ru-RU"/>
        </w:rPr>
        <w:t>помещения;</w:t>
      </w:r>
    </w:p>
    <w:p w14:paraId="62EF7A83" w14:textId="183BE4F6" w:rsidR="00214D95" w:rsidRDefault="00214D95" w:rsidP="00A443BB">
      <w:pPr>
        <w:pStyle w:val="af4"/>
        <w:numPr>
          <w:ilvl w:val="0"/>
          <w:numId w:val="152"/>
        </w:numPr>
        <w:rPr>
          <w:lang w:eastAsia="ru-RU"/>
        </w:rPr>
      </w:pPr>
      <w:r>
        <w:rPr>
          <w:lang w:eastAsia="ru-RU"/>
        </w:rPr>
        <w:t>сооружения.</w:t>
      </w:r>
    </w:p>
    <w:p w14:paraId="6FD67A26" w14:textId="77777777" w:rsidR="00F20202" w:rsidRPr="00D667FC" w:rsidRDefault="00F20202" w:rsidP="00F20202">
      <w:r>
        <w:t>3</w:t>
      </w:r>
      <w:r w:rsidRPr="00271811">
        <w:t xml:space="preserve">. </w:t>
      </w:r>
      <w:r w:rsidRPr="00D667FC">
        <w:t>В зависимости от имеющихся данных о каждом объекте оценки разделение на группы производилось по принципу:</w:t>
      </w:r>
    </w:p>
    <w:p w14:paraId="1218F9AC" w14:textId="6376908C" w:rsidR="00F20202" w:rsidRPr="00D667FC" w:rsidRDefault="00F20202" w:rsidP="00A443BB">
      <w:pPr>
        <w:pStyle w:val="af4"/>
        <w:numPr>
          <w:ilvl w:val="0"/>
          <w:numId w:val="153"/>
        </w:numPr>
        <w:rPr>
          <w:lang w:eastAsia="ru-RU"/>
        </w:rPr>
      </w:pPr>
      <w:r w:rsidRPr="00D667FC">
        <w:rPr>
          <w:lang w:eastAsia="ru-RU"/>
        </w:rPr>
        <w:t>объекты с полными и непротиворечивыми характеристиками;</w:t>
      </w:r>
    </w:p>
    <w:p w14:paraId="632EE452" w14:textId="0E3F2275" w:rsidR="00F20202" w:rsidRDefault="00F20202" w:rsidP="00A443BB">
      <w:pPr>
        <w:pStyle w:val="af4"/>
        <w:numPr>
          <w:ilvl w:val="0"/>
          <w:numId w:val="153"/>
        </w:numPr>
        <w:rPr>
          <w:lang w:eastAsia="ru-RU"/>
        </w:rPr>
      </w:pPr>
      <w:r w:rsidRPr="00D667FC">
        <w:rPr>
          <w:lang w:eastAsia="ru-RU"/>
        </w:rPr>
        <w:t>объекты с неполными и противоречивыми характеристиками.</w:t>
      </w:r>
    </w:p>
    <w:p w14:paraId="48950D8C" w14:textId="30E4A6DE" w:rsidR="00F20202" w:rsidRPr="00F20202" w:rsidRDefault="00A443BB" w:rsidP="00A443BB">
      <w:pPr>
        <w:pStyle w:val="32023"/>
      </w:pPr>
      <w:bookmarkStart w:id="55" w:name="_Toc141482214"/>
      <w:r>
        <w:t>Группа 5.</w:t>
      </w:r>
      <w:r w:rsidR="00F20202" w:rsidRPr="00F20202">
        <w:t xml:space="preserve"> «Объекты временного проживания, включая объекты рекреационно-оздоровительного значения»</w:t>
      </w:r>
      <w:bookmarkEnd w:id="55"/>
    </w:p>
    <w:p w14:paraId="1935999D" w14:textId="77777777" w:rsidR="00F20202" w:rsidRDefault="00F20202" w:rsidP="00A443BB">
      <w:pPr>
        <w:spacing w:before="240"/>
      </w:pPr>
      <w:r w:rsidRPr="00B21924">
        <w:t>Объекты 5 группы представляют собой объекты недвижимости, предназначенные для временного проживания гостиничного типа: здания и помещения гостиниц и прочие места для временного проживания (отели, мотели), в том числе гостевые дома, а также объекты рекреационно - оздоровительного значения</w:t>
      </w:r>
      <w:r>
        <w:t>.</w:t>
      </w:r>
    </w:p>
    <w:p w14:paraId="3852E923" w14:textId="2FA165C7" w:rsidR="00F20202" w:rsidRDefault="00F20202" w:rsidP="00F20202">
      <w:pPr>
        <w:spacing w:before="119" w:after="119" w:line="256" w:lineRule="auto"/>
        <w:rPr>
          <w:rFonts w:cs="Times New Roman"/>
          <w:bCs/>
          <w:sz w:val="22"/>
        </w:rPr>
      </w:pPr>
      <w:r>
        <w:rPr>
          <w:rFonts w:cs="Times New Roman"/>
          <w:bCs/>
          <w:sz w:val="22"/>
        </w:rPr>
        <w:t xml:space="preserve">К объектам 5 группы </w:t>
      </w:r>
      <w:r w:rsidR="00A443BB" w:rsidRPr="004A4A3B">
        <w:rPr>
          <w:rFonts w:cs="Times New Roman"/>
          <w:bCs/>
          <w:sz w:val="22"/>
        </w:rPr>
        <w:t>относятся</w:t>
      </w:r>
      <w:r w:rsidR="00A443BB">
        <w:rPr>
          <w:rFonts w:cs="Times New Roman"/>
          <w:bCs/>
          <w:sz w:val="22"/>
        </w:rPr>
        <w:t xml:space="preserve"> объекты с кодами подгрупп, представленными в таблице</w:t>
      </w:r>
      <w:r>
        <w:rPr>
          <w:rFonts w:cs="Times New Roman"/>
          <w:bCs/>
          <w:sz w:val="22"/>
        </w:rPr>
        <w:t>:</w:t>
      </w:r>
    </w:p>
    <w:p w14:paraId="6FE5F8B1" w14:textId="449BE6AC" w:rsidR="00A443BB" w:rsidRDefault="00A443BB" w:rsidP="00A443BB">
      <w:pPr>
        <w:pStyle w:val="20230"/>
      </w:pPr>
      <w:r>
        <w:t xml:space="preserve">Таблица </w:t>
      </w:r>
      <w:r>
        <w:fldChar w:fldCharType="begin"/>
      </w:r>
      <w:r>
        <w:instrText xml:space="preserve"> SEQ Таблица \* ARABIC </w:instrText>
      </w:r>
      <w:r>
        <w:fldChar w:fldCharType="separate"/>
      </w:r>
      <w:r w:rsidR="007B42C3">
        <w:t>49</w:t>
      </w:r>
      <w:r>
        <w:fldChar w:fldCharType="end"/>
      </w:r>
    </w:p>
    <w:tbl>
      <w:tblPr>
        <w:tblStyle w:val="aff2"/>
        <w:tblW w:w="0" w:type="auto"/>
        <w:tblInd w:w="-5" w:type="dxa"/>
        <w:tblLayout w:type="fixed"/>
        <w:tblLook w:val="04A0" w:firstRow="1" w:lastRow="0" w:firstColumn="1" w:lastColumn="0" w:noHBand="0" w:noVBand="1"/>
      </w:tblPr>
      <w:tblGrid>
        <w:gridCol w:w="3261"/>
        <w:gridCol w:w="1046"/>
        <w:gridCol w:w="5042"/>
      </w:tblGrid>
      <w:tr w:rsidR="00F20202" w:rsidRPr="00FE786A" w14:paraId="422D25D8" w14:textId="77777777" w:rsidTr="00F20202">
        <w:tc>
          <w:tcPr>
            <w:tcW w:w="3261" w:type="dxa"/>
          </w:tcPr>
          <w:p w14:paraId="5FC6BA08" w14:textId="77777777" w:rsidR="00F20202" w:rsidRPr="00FE786A" w:rsidRDefault="00F20202" w:rsidP="00FE786A">
            <w:pPr>
              <w:ind w:firstLine="0"/>
              <w:rPr>
                <w:b/>
                <w:sz w:val="20"/>
                <w:szCs w:val="20"/>
              </w:rPr>
            </w:pPr>
            <w:r w:rsidRPr="00FE786A">
              <w:rPr>
                <w:b/>
                <w:sz w:val="20"/>
                <w:szCs w:val="20"/>
              </w:rPr>
              <w:t>Функциональная группа</w:t>
            </w:r>
          </w:p>
        </w:tc>
        <w:tc>
          <w:tcPr>
            <w:tcW w:w="1046" w:type="dxa"/>
          </w:tcPr>
          <w:p w14:paraId="65DBA856" w14:textId="77777777" w:rsidR="00F20202" w:rsidRPr="00FE786A" w:rsidRDefault="00F20202" w:rsidP="00FE786A">
            <w:pPr>
              <w:ind w:firstLine="0"/>
              <w:rPr>
                <w:b/>
                <w:sz w:val="20"/>
                <w:szCs w:val="20"/>
              </w:rPr>
            </w:pPr>
            <w:r w:rsidRPr="00FE786A">
              <w:rPr>
                <w:b/>
                <w:sz w:val="20"/>
                <w:szCs w:val="20"/>
              </w:rPr>
              <w:t>Подгруппа</w:t>
            </w:r>
          </w:p>
        </w:tc>
        <w:tc>
          <w:tcPr>
            <w:tcW w:w="5042" w:type="dxa"/>
          </w:tcPr>
          <w:p w14:paraId="36D5C681" w14:textId="77777777" w:rsidR="00F20202" w:rsidRPr="00FE786A" w:rsidRDefault="00F20202" w:rsidP="00FE786A">
            <w:pPr>
              <w:ind w:firstLine="0"/>
              <w:rPr>
                <w:b/>
                <w:sz w:val="20"/>
                <w:szCs w:val="20"/>
              </w:rPr>
            </w:pPr>
            <w:r w:rsidRPr="00FE786A">
              <w:rPr>
                <w:b/>
                <w:sz w:val="20"/>
                <w:szCs w:val="20"/>
              </w:rPr>
              <w:t>Допущения при группировке</w:t>
            </w:r>
          </w:p>
        </w:tc>
      </w:tr>
      <w:tr w:rsidR="00F20202" w:rsidRPr="00FE786A" w14:paraId="46DBCCAB" w14:textId="77777777" w:rsidTr="00F20202">
        <w:tc>
          <w:tcPr>
            <w:tcW w:w="3261" w:type="dxa"/>
            <w:vAlign w:val="bottom"/>
          </w:tcPr>
          <w:p w14:paraId="5911A749" w14:textId="77777777" w:rsidR="00F20202" w:rsidRPr="00FE786A" w:rsidRDefault="00F20202" w:rsidP="00FE786A">
            <w:pPr>
              <w:ind w:firstLine="0"/>
              <w:rPr>
                <w:b/>
                <w:sz w:val="20"/>
                <w:szCs w:val="20"/>
              </w:rPr>
            </w:pPr>
            <w:r w:rsidRPr="00FE786A">
              <w:rPr>
                <w:b/>
                <w:sz w:val="20"/>
                <w:szCs w:val="20"/>
              </w:rPr>
              <w:t>Группа 5. Объекты временного проживания, включая объекты рекреационно-оздоровительного значения</w:t>
            </w:r>
          </w:p>
        </w:tc>
        <w:tc>
          <w:tcPr>
            <w:tcW w:w="1046" w:type="dxa"/>
          </w:tcPr>
          <w:p w14:paraId="154B70DE" w14:textId="77777777" w:rsidR="00F20202" w:rsidRPr="00FE786A" w:rsidRDefault="00F20202" w:rsidP="00FE786A">
            <w:pPr>
              <w:ind w:firstLine="0"/>
              <w:rPr>
                <w:b/>
                <w:sz w:val="20"/>
                <w:szCs w:val="20"/>
              </w:rPr>
            </w:pPr>
          </w:p>
        </w:tc>
        <w:tc>
          <w:tcPr>
            <w:tcW w:w="5042" w:type="dxa"/>
          </w:tcPr>
          <w:p w14:paraId="0A35A3DB" w14:textId="77777777" w:rsidR="00F20202" w:rsidRPr="00FE786A" w:rsidRDefault="00F20202" w:rsidP="00FE786A">
            <w:pPr>
              <w:ind w:firstLine="0"/>
              <w:rPr>
                <w:b/>
                <w:sz w:val="20"/>
                <w:szCs w:val="20"/>
              </w:rPr>
            </w:pPr>
          </w:p>
        </w:tc>
      </w:tr>
      <w:tr w:rsidR="00F20202" w14:paraId="7F7E14D4" w14:textId="77777777" w:rsidTr="00F20202">
        <w:trPr>
          <w:trHeight w:val="643"/>
        </w:trPr>
        <w:tc>
          <w:tcPr>
            <w:tcW w:w="3261" w:type="dxa"/>
          </w:tcPr>
          <w:p w14:paraId="79479A3A" w14:textId="77777777" w:rsidR="00F20202" w:rsidRPr="00FE786A" w:rsidRDefault="00F20202" w:rsidP="00FE786A">
            <w:pPr>
              <w:ind w:firstLine="0"/>
              <w:rPr>
                <w:sz w:val="20"/>
                <w:szCs w:val="20"/>
              </w:rPr>
            </w:pPr>
            <w:r w:rsidRPr="00FE786A">
              <w:rPr>
                <w:sz w:val="20"/>
                <w:szCs w:val="20"/>
              </w:rPr>
              <w:t>Гостиницы: класс 2* и ниже, ведомственные гостиницы, хостелы</w:t>
            </w:r>
          </w:p>
        </w:tc>
        <w:tc>
          <w:tcPr>
            <w:tcW w:w="1046" w:type="dxa"/>
          </w:tcPr>
          <w:p w14:paraId="4AF4A8AB" w14:textId="77777777" w:rsidR="00F20202" w:rsidRPr="00FE786A" w:rsidRDefault="00F20202" w:rsidP="00FE786A">
            <w:pPr>
              <w:ind w:firstLine="0"/>
              <w:rPr>
                <w:sz w:val="20"/>
                <w:szCs w:val="20"/>
              </w:rPr>
            </w:pPr>
            <w:r w:rsidRPr="00FE786A">
              <w:rPr>
                <w:sz w:val="20"/>
                <w:szCs w:val="20"/>
              </w:rPr>
              <w:t>0501</w:t>
            </w:r>
          </w:p>
        </w:tc>
        <w:tc>
          <w:tcPr>
            <w:tcW w:w="5042" w:type="dxa"/>
          </w:tcPr>
          <w:p w14:paraId="26F77CDE" w14:textId="77777777" w:rsidR="00F20202" w:rsidRPr="00FE786A" w:rsidRDefault="00F20202" w:rsidP="00FE786A">
            <w:pPr>
              <w:ind w:firstLine="0"/>
              <w:rPr>
                <w:sz w:val="20"/>
                <w:szCs w:val="20"/>
              </w:rPr>
            </w:pPr>
            <w:r w:rsidRPr="00FE786A">
              <w:rPr>
                <w:sz w:val="20"/>
                <w:szCs w:val="20"/>
              </w:rPr>
              <w:t>Объекты недвижимости, имеющие наименование «Гостиница», «Отель», «Гостевой дом» и т.п. имеющие назначение жилое или нежилое, вне зависимости от расположения и класса</w:t>
            </w:r>
          </w:p>
        </w:tc>
      </w:tr>
      <w:tr w:rsidR="00F20202" w14:paraId="32409200" w14:textId="77777777" w:rsidTr="00F20202">
        <w:tc>
          <w:tcPr>
            <w:tcW w:w="3261" w:type="dxa"/>
          </w:tcPr>
          <w:p w14:paraId="22F21476" w14:textId="77777777" w:rsidR="00F20202" w:rsidRPr="00FE786A" w:rsidRDefault="00F20202" w:rsidP="00FE786A">
            <w:pPr>
              <w:ind w:firstLine="0"/>
              <w:rPr>
                <w:sz w:val="20"/>
                <w:szCs w:val="20"/>
              </w:rPr>
            </w:pPr>
            <w:r w:rsidRPr="00FE786A">
              <w:rPr>
                <w:sz w:val="20"/>
                <w:szCs w:val="20"/>
              </w:rPr>
              <w:t>Гостиницы: класс 3*</w:t>
            </w:r>
          </w:p>
        </w:tc>
        <w:tc>
          <w:tcPr>
            <w:tcW w:w="1046" w:type="dxa"/>
          </w:tcPr>
          <w:p w14:paraId="3C07A7B1" w14:textId="77777777" w:rsidR="00F20202" w:rsidRPr="00FE786A" w:rsidRDefault="00F20202" w:rsidP="00FE786A">
            <w:pPr>
              <w:ind w:firstLine="0"/>
              <w:rPr>
                <w:sz w:val="20"/>
                <w:szCs w:val="20"/>
              </w:rPr>
            </w:pPr>
            <w:r w:rsidRPr="00FE786A">
              <w:rPr>
                <w:sz w:val="20"/>
                <w:szCs w:val="20"/>
              </w:rPr>
              <w:t>0502</w:t>
            </w:r>
          </w:p>
        </w:tc>
        <w:tc>
          <w:tcPr>
            <w:tcW w:w="5042" w:type="dxa"/>
          </w:tcPr>
          <w:p w14:paraId="0CB90D51" w14:textId="77777777" w:rsidR="00F20202" w:rsidRPr="00FE786A" w:rsidRDefault="00F20202" w:rsidP="00FE786A">
            <w:pPr>
              <w:ind w:firstLine="0"/>
              <w:rPr>
                <w:sz w:val="20"/>
                <w:szCs w:val="20"/>
              </w:rPr>
            </w:pPr>
          </w:p>
        </w:tc>
      </w:tr>
      <w:tr w:rsidR="00F20202" w14:paraId="72EA297D" w14:textId="77777777" w:rsidTr="00F20202">
        <w:tc>
          <w:tcPr>
            <w:tcW w:w="3261" w:type="dxa"/>
          </w:tcPr>
          <w:p w14:paraId="722DDEF7" w14:textId="77777777" w:rsidR="00F20202" w:rsidRPr="00FE786A" w:rsidRDefault="00F20202" w:rsidP="00FE786A">
            <w:pPr>
              <w:ind w:firstLine="0"/>
              <w:rPr>
                <w:sz w:val="20"/>
                <w:szCs w:val="20"/>
              </w:rPr>
            </w:pPr>
            <w:r w:rsidRPr="00FE786A">
              <w:rPr>
                <w:sz w:val="20"/>
                <w:szCs w:val="20"/>
              </w:rPr>
              <w:t>Гостиницы: класс 4* и выше</w:t>
            </w:r>
          </w:p>
        </w:tc>
        <w:tc>
          <w:tcPr>
            <w:tcW w:w="1046" w:type="dxa"/>
          </w:tcPr>
          <w:p w14:paraId="64CFA92E" w14:textId="77777777" w:rsidR="00F20202" w:rsidRPr="00FE786A" w:rsidRDefault="00F20202" w:rsidP="00FE786A">
            <w:pPr>
              <w:ind w:firstLine="0"/>
              <w:rPr>
                <w:sz w:val="20"/>
                <w:szCs w:val="20"/>
              </w:rPr>
            </w:pPr>
            <w:r w:rsidRPr="00FE786A">
              <w:rPr>
                <w:sz w:val="20"/>
                <w:szCs w:val="20"/>
              </w:rPr>
              <w:t>0503</w:t>
            </w:r>
          </w:p>
        </w:tc>
        <w:tc>
          <w:tcPr>
            <w:tcW w:w="5042" w:type="dxa"/>
          </w:tcPr>
          <w:p w14:paraId="0D9A48DE" w14:textId="77777777" w:rsidR="00F20202" w:rsidRPr="00FE786A" w:rsidRDefault="00F20202" w:rsidP="00FE786A">
            <w:pPr>
              <w:ind w:firstLine="0"/>
              <w:rPr>
                <w:sz w:val="20"/>
                <w:szCs w:val="20"/>
              </w:rPr>
            </w:pPr>
          </w:p>
        </w:tc>
      </w:tr>
      <w:tr w:rsidR="00F20202" w14:paraId="6334FBD6" w14:textId="77777777" w:rsidTr="00F20202">
        <w:tc>
          <w:tcPr>
            <w:tcW w:w="3261" w:type="dxa"/>
          </w:tcPr>
          <w:p w14:paraId="1C468D22" w14:textId="77777777" w:rsidR="00F20202" w:rsidRPr="00FE786A" w:rsidRDefault="00F20202" w:rsidP="00FE786A">
            <w:pPr>
              <w:ind w:firstLine="0"/>
              <w:rPr>
                <w:sz w:val="20"/>
                <w:szCs w:val="20"/>
              </w:rPr>
            </w:pPr>
            <w:r w:rsidRPr="00FE786A">
              <w:rPr>
                <w:sz w:val="20"/>
                <w:szCs w:val="20"/>
              </w:rPr>
              <w:t>Апарт-отели</w:t>
            </w:r>
          </w:p>
        </w:tc>
        <w:tc>
          <w:tcPr>
            <w:tcW w:w="1046" w:type="dxa"/>
          </w:tcPr>
          <w:p w14:paraId="59A11A68" w14:textId="77777777" w:rsidR="00F20202" w:rsidRPr="00FE786A" w:rsidRDefault="00F20202" w:rsidP="00FE786A">
            <w:pPr>
              <w:ind w:firstLine="0"/>
              <w:rPr>
                <w:sz w:val="20"/>
                <w:szCs w:val="20"/>
              </w:rPr>
            </w:pPr>
            <w:r w:rsidRPr="00FE786A">
              <w:rPr>
                <w:sz w:val="20"/>
                <w:szCs w:val="20"/>
              </w:rPr>
              <w:t>0504</w:t>
            </w:r>
          </w:p>
        </w:tc>
        <w:tc>
          <w:tcPr>
            <w:tcW w:w="5042" w:type="dxa"/>
          </w:tcPr>
          <w:p w14:paraId="147EE572" w14:textId="77777777" w:rsidR="00F20202" w:rsidRPr="00FE786A" w:rsidRDefault="00F20202" w:rsidP="00FE786A">
            <w:pPr>
              <w:ind w:firstLine="0"/>
              <w:rPr>
                <w:sz w:val="20"/>
                <w:szCs w:val="20"/>
              </w:rPr>
            </w:pPr>
          </w:p>
        </w:tc>
      </w:tr>
      <w:tr w:rsidR="00F20202" w14:paraId="29F50483" w14:textId="77777777" w:rsidTr="00F20202">
        <w:tc>
          <w:tcPr>
            <w:tcW w:w="3261" w:type="dxa"/>
          </w:tcPr>
          <w:p w14:paraId="02AE2E24" w14:textId="77777777" w:rsidR="00F20202" w:rsidRPr="00FE786A" w:rsidRDefault="00F20202" w:rsidP="00FE786A">
            <w:pPr>
              <w:ind w:firstLine="0"/>
              <w:rPr>
                <w:sz w:val="20"/>
                <w:szCs w:val="20"/>
              </w:rPr>
            </w:pPr>
            <w:r w:rsidRPr="00FE786A">
              <w:rPr>
                <w:sz w:val="20"/>
                <w:szCs w:val="20"/>
              </w:rPr>
              <w:t>Гостиницы, объекты коттеджного типа</w:t>
            </w:r>
          </w:p>
        </w:tc>
        <w:tc>
          <w:tcPr>
            <w:tcW w:w="1046" w:type="dxa"/>
          </w:tcPr>
          <w:p w14:paraId="6F2CD60B" w14:textId="77777777" w:rsidR="00F20202" w:rsidRPr="00FE786A" w:rsidRDefault="00F20202" w:rsidP="00FE786A">
            <w:pPr>
              <w:ind w:firstLine="0"/>
              <w:rPr>
                <w:sz w:val="20"/>
                <w:szCs w:val="20"/>
              </w:rPr>
            </w:pPr>
            <w:r w:rsidRPr="00FE786A">
              <w:rPr>
                <w:sz w:val="20"/>
                <w:szCs w:val="20"/>
              </w:rPr>
              <w:t>0505</w:t>
            </w:r>
          </w:p>
        </w:tc>
        <w:tc>
          <w:tcPr>
            <w:tcW w:w="5042" w:type="dxa"/>
          </w:tcPr>
          <w:p w14:paraId="261C6254" w14:textId="77777777" w:rsidR="00F20202" w:rsidRPr="00FE786A" w:rsidRDefault="00F20202" w:rsidP="00FE786A">
            <w:pPr>
              <w:ind w:firstLine="0"/>
              <w:rPr>
                <w:sz w:val="20"/>
                <w:szCs w:val="20"/>
              </w:rPr>
            </w:pPr>
          </w:p>
        </w:tc>
      </w:tr>
      <w:tr w:rsidR="00F20202" w14:paraId="746AC135" w14:textId="77777777" w:rsidTr="00F20202">
        <w:tc>
          <w:tcPr>
            <w:tcW w:w="3261" w:type="dxa"/>
          </w:tcPr>
          <w:p w14:paraId="37BAE0D2" w14:textId="77777777" w:rsidR="00F20202" w:rsidRPr="00FE786A" w:rsidRDefault="00F20202" w:rsidP="00FE786A">
            <w:pPr>
              <w:ind w:firstLine="0"/>
              <w:rPr>
                <w:sz w:val="20"/>
                <w:szCs w:val="20"/>
              </w:rPr>
            </w:pPr>
            <w:r w:rsidRPr="00FE786A">
              <w:rPr>
                <w:sz w:val="20"/>
                <w:szCs w:val="20"/>
              </w:rPr>
              <w:t>Мотели</w:t>
            </w:r>
          </w:p>
        </w:tc>
        <w:tc>
          <w:tcPr>
            <w:tcW w:w="1046" w:type="dxa"/>
          </w:tcPr>
          <w:p w14:paraId="174F99DB" w14:textId="77777777" w:rsidR="00F20202" w:rsidRPr="00FE786A" w:rsidRDefault="00F20202" w:rsidP="00FE786A">
            <w:pPr>
              <w:ind w:firstLine="0"/>
              <w:rPr>
                <w:sz w:val="20"/>
                <w:szCs w:val="20"/>
              </w:rPr>
            </w:pPr>
            <w:r w:rsidRPr="00FE786A">
              <w:rPr>
                <w:sz w:val="20"/>
                <w:szCs w:val="20"/>
              </w:rPr>
              <w:t>0506</w:t>
            </w:r>
          </w:p>
        </w:tc>
        <w:tc>
          <w:tcPr>
            <w:tcW w:w="5042" w:type="dxa"/>
          </w:tcPr>
          <w:p w14:paraId="63CE178F" w14:textId="77777777" w:rsidR="00F20202" w:rsidRPr="00FE786A" w:rsidRDefault="00F20202" w:rsidP="00FE786A">
            <w:pPr>
              <w:ind w:firstLine="0"/>
              <w:rPr>
                <w:sz w:val="20"/>
                <w:szCs w:val="20"/>
              </w:rPr>
            </w:pPr>
          </w:p>
        </w:tc>
      </w:tr>
      <w:tr w:rsidR="00F20202" w14:paraId="351B1E07" w14:textId="77777777" w:rsidTr="00F20202">
        <w:tc>
          <w:tcPr>
            <w:tcW w:w="3261" w:type="dxa"/>
          </w:tcPr>
          <w:p w14:paraId="3E82FC8C" w14:textId="77777777" w:rsidR="00F20202" w:rsidRPr="00FE786A" w:rsidRDefault="00F20202" w:rsidP="00FE786A">
            <w:pPr>
              <w:ind w:firstLine="0"/>
              <w:rPr>
                <w:sz w:val="20"/>
                <w:szCs w:val="20"/>
              </w:rPr>
            </w:pPr>
            <w:r w:rsidRPr="00FE786A">
              <w:rPr>
                <w:sz w:val="20"/>
                <w:szCs w:val="20"/>
              </w:rPr>
              <w:t>Общежития</w:t>
            </w:r>
          </w:p>
        </w:tc>
        <w:tc>
          <w:tcPr>
            <w:tcW w:w="1046" w:type="dxa"/>
          </w:tcPr>
          <w:p w14:paraId="421F6F16" w14:textId="77777777" w:rsidR="00F20202" w:rsidRPr="00FE786A" w:rsidRDefault="00F20202" w:rsidP="00FE786A">
            <w:pPr>
              <w:ind w:firstLine="0"/>
              <w:rPr>
                <w:sz w:val="20"/>
                <w:szCs w:val="20"/>
              </w:rPr>
            </w:pPr>
            <w:r w:rsidRPr="00FE786A">
              <w:rPr>
                <w:sz w:val="20"/>
                <w:szCs w:val="20"/>
              </w:rPr>
              <w:t>0507</w:t>
            </w:r>
          </w:p>
        </w:tc>
        <w:tc>
          <w:tcPr>
            <w:tcW w:w="5042" w:type="dxa"/>
          </w:tcPr>
          <w:p w14:paraId="4AF56BDE" w14:textId="77777777" w:rsidR="00F20202" w:rsidRPr="00FE786A" w:rsidRDefault="00F20202" w:rsidP="00FE786A">
            <w:pPr>
              <w:ind w:firstLine="0"/>
              <w:rPr>
                <w:sz w:val="20"/>
                <w:szCs w:val="20"/>
              </w:rPr>
            </w:pPr>
            <w:r w:rsidRPr="00FE786A">
              <w:rPr>
                <w:sz w:val="20"/>
                <w:szCs w:val="20"/>
              </w:rPr>
              <w:t>Объекты недвижимости с наименованием «Общежитие», с назначением жилое или нежилое;</w:t>
            </w:r>
          </w:p>
          <w:p w14:paraId="44380B6D" w14:textId="77777777" w:rsidR="00F20202" w:rsidRPr="00FE786A" w:rsidRDefault="00F20202" w:rsidP="00FE786A">
            <w:pPr>
              <w:ind w:firstLine="0"/>
              <w:rPr>
                <w:sz w:val="20"/>
                <w:szCs w:val="20"/>
              </w:rPr>
            </w:pPr>
            <w:r w:rsidRPr="00FE786A">
              <w:rPr>
                <w:sz w:val="20"/>
                <w:szCs w:val="20"/>
              </w:rPr>
              <w:t>Помещения в общежитиях, имеющие наименование «комната», «квартира», «жилое помещение» и т.п., в независимости от назначения</w:t>
            </w:r>
          </w:p>
        </w:tc>
      </w:tr>
      <w:tr w:rsidR="00F20202" w14:paraId="45A1CA11" w14:textId="77777777" w:rsidTr="00F20202">
        <w:tc>
          <w:tcPr>
            <w:tcW w:w="3261" w:type="dxa"/>
          </w:tcPr>
          <w:p w14:paraId="6C5BCCAE" w14:textId="77777777" w:rsidR="00F20202" w:rsidRPr="00FE786A" w:rsidRDefault="00F20202" w:rsidP="00FE786A">
            <w:pPr>
              <w:ind w:firstLine="0"/>
              <w:rPr>
                <w:sz w:val="20"/>
                <w:szCs w:val="20"/>
              </w:rPr>
            </w:pPr>
            <w:r w:rsidRPr="00FE786A">
              <w:rPr>
                <w:sz w:val="20"/>
                <w:szCs w:val="20"/>
              </w:rPr>
              <w:t>Пансионаты</w:t>
            </w:r>
          </w:p>
        </w:tc>
        <w:tc>
          <w:tcPr>
            <w:tcW w:w="1046" w:type="dxa"/>
          </w:tcPr>
          <w:p w14:paraId="18C81CC2" w14:textId="77777777" w:rsidR="00F20202" w:rsidRPr="00FE786A" w:rsidRDefault="00F20202" w:rsidP="00FE786A">
            <w:pPr>
              <w:ind w:firstLine="0"/>
              <w:rPr>
                <w:sz w:val="20"/>
                <w:szCs w:val="20"/>
              </w:rPr>
            </w:pPr>
            <w:r w:rsidRPr="00FE786A">
              <w:rPr>
                <w:sz w:val="20"/>
                <w:szCs w:val="20"/>
              </w:rPr>
              <w:t>0508</w:t>
            </w:r>
          </w:p>
        </w:tc>
        <w:tc>
          <w:tcPr>
            <w:tcW w:w="5042" w:type="dxa"/>
          </w:tcPr>
          <w:p w14:paraId="50040788" w14:textId="77777777" w:rsidR="00F20202" w:rsidRPr="00FE786A" w:rsidRDefault="00F20202" w:rsidP="00FE786A">
            <w:pPr>
              <w:ind w:firstLine="0"/>
              <w:rPr>
                <w:sz w:val="20"/>
                <w:szCs w:val="20"/>
              </w:rPr>
            </w:pPr>
          </w:p>
        </w:tc>
      </w:tr>
      <w:tr w:rsidR="00F20202" w14:paraId="319568F4" w14:textId="77777777" w:rsidTr="00F20202">
        <w:tc>
          <w:tcPr>
            <w:tcW w:w="3261" w:type="dxa"/>
          </w:tcPr>
          <w:p w14:paraId="6AD1C9F6" w14:textId="77777777" w:rsidR="00F20202" w:rsidRPr="00FE786A" w:rsidRDefault="00F20202" w:rsidP="00FE786A">
            <w:pPr>
              <w:ind w:firstLine="0"/>
              <w:rPr>
                <w:sz w:val="20"/>
                <w:szCs w:val="20"/>
              </w:rPr>
            </w:pPr>
            <w:r w:rsidRPr="00FE786A">
              <w:rPr>
                <w:sz w:val="20"/>
                <w:szCs w:val="20"/>
              </w:rPr>
              <w:t>Базы отдыха</w:t>
            </w:r>
          </w:p>
        </w:tc>
        <w:tc>
          <w:tcPr>
            <w:tcW w:w="1046" w:type="dxa"/>
          </w:tcPr>
          <w:p w14:paraId="0D3DCFC4" w14:textId="77777777" w:rsidR="00F20202" w:rsidRPr="00FE786A" w:rsidRDefault="00F20202" w:rsidP="00FE786A">
            <w:pPr>
              <w:ind w:firstLine="0"/>
              <w:rPr>
                <w:sz w:val="20"/>
                <w:szCs w:val="20"/>
              </w:rPr>
            </w:pPr>
            <w:r w:rsidRPr="00FE786A">
              <w:rPr>
                <w:sz w:val="20"/>
                <w:szCs w:val="20"/>
              </w:rPr>
              <w:t>0509</w:t>
            </w:r>
          </w:p>
        </w:tc>
        <w:tc>
          <w:tcPr>
            <w:tcW w:w="5042" w:type="dxa"/>
          </w:tcPr>
          <w:p w14:paraId="17584D2D" w14:textId="77777777" w:rsidR="00F20202" w:rsidRPr="00FE786A" w:rsidRDefault="00F20202" w:rsidP="00FE786A">
            <w:pPr>
              <w:ind w:firstLine="0"/>
              <w:rPr>
                <w:sz w:val="20"/>
                <w:szCs w:val="20"/>
              </w:rPr>
            </w:pPr>
            <w:r w:rsidRPr="00FE786A">
              <w:rPr>
                <w:sz w:val="20"/>
                <w:szCs w:val="20"/>
              </w:rPr>
              <w:t>Объекты недвижимости с наименованием «Здание», «Летний домик», «Спальный корпус», расположенные на земельном участке с кодом вида расчета 05:022 или имеющие в адресе указание «база отдыха»</w:t>
            </w:r>
          </w:p>
        </w:tc>
      </w:tr>
      <w:tr w:rsidR="00F20202" w14:paraId="1F7661BD" w14:textId="77777777" w:rsidTr="00F20202">
        <w:tc>
          <w:tcPr>
            <w:tcW w:w="3261" w:type="dxa"/>
          </w:tcPr>
          <w:p w14:paraId="4BE8158F" w14:textId="77777777" w:rsidR="00F20202" w:rsidRPr="00FE786A" w:rsidRDefault="00F20202" w:rsidP="00FE786A">
            <w:pPr>
              <w:ind w:firstLine="0"/>
              <w:rPr>
                <w:sz w:val="20"/>
                <w:szCs w:val="20"/>
              </w:rPr>
            </w:pPr>
            <w:r w:rsidRPr="00FE786A">
              <w:rPr>
                <w:sz w:val="20"/>
                <w:szCs w:val="20"/>
              </w:rPr>
              <w:t>Пионерские лагеря</w:t>
            </w:r>
          </w:p>
        </w:tc>
        <w:tc>
          <w:tcPr>
            <w:tcW w:w="1046" w:type="dxa"/>
          </w:tcPr>
          <w:p w14:paraId="218FDC47" w14:textId="77777777" w:rsidR="00F20202" w:rsidRPr="00FE786A" w:rsidRDefault="00F20202" w:rsidP="00FE786A">
            <w:pPr>
              <w:ind w:firstLine="0"/>
              <w:rPr>
                <w:sz w:val="20"/>
                <w:szCs w:val="20"/>
              </w:rPr>
            </w:pPr>
            <w:r w:rsidRPr="00FE786A">
              <w:rPr>
                <w:sz w:val="20"/>
                <w:szCs w:val="20"/>
              </w:rPr>
              <w:t>0510</w:t>
            </w:r>
          </w:p>
        </w:tc>
        <w:tc>
          <w:tcPr>
            <w:tcW w:w="5042" w:type="dxa"/>
          </w:tcPr>
          <w:p w14:paraId="270254A7" w14:textId="77777777" w:rsidR="00F20202" w:rsidRPr="00FE786A" w:rsidRDefault="00F20202" w:rsidP="00FE786A">
            <w:pPr>
              <w:ind w:firstLine="0"/>
              <w:rPr>
                <w:sz w:val="20"/>
                <w:szCs w:val="20"/>
              </w:rPr>
            </w:pPr>
            <w:r w:rsidRPr="00FE786A">
              <w:rPr>
                <w:sz w:val="20"/>
                <w:szCs w:val="20"/>
              </w:rPr>
              <w:t>Детский лагерь, спортивный лагерь, спортивно-оздоровительный лагерь</w:t>
            </w:r>
          </w:p>
        </w:tc>
      </w:tr>
      <w:tr w:rsidR="00F20202" w14:paraId="7E6D8A2D" w14:textId="77777777" w:rsidTr="00F20202">
        <w:tc>
          <w:tcPr>
            <w:tcW w:w="3261" w:type="dxa"/>
          </w:tcPr>
          <w:p w14:paraId="1B9045B0" w14:textId="77777777" w:rsidR="00F20202" w:rsidRPr="00FE786A" w:rsidRDefault="00F20202" w:rsidP="00FE786A">
            <w:pPr>
              <w:ind w:firstLine="0"/>
              <w:rPr>
                <w:sz w:val="20"/>
                <w:szCs w:val="20"/>
              </w:rPr>
            </w:pPr>
            <w:r w:rsidRPr="00FE786A">
              <w:rPr>
                <w:sz w:val="20"/>
                <w:szCs w:val="20"/>
              </w:rPr>
              <w:t>Санатории</w:t>
            </w:r>
          </w:p>
        </w:tc>
        <w:tc>
          <w:tcPr>
            <w:tcW w:w="1046" w:type="dxa"/>
          </w:tcPr>
          <w:p w14:paraId="08CE22FE" w14:textId="77777777" w:rsidR="00F20202" w:rsidRPr="00FE786A" w:rsidRDefault="00F20202" w:rsidP="00FE786A">
            <w:pPr>
              <w:ind w:firstLine="0"/>
              <w:rPr>
                <w:sz w:val="20"/>
                <w:szCs w:val="20"/>
              </w:rPr>
            </w:pPr>
            <w:r w:rsidRPr="00FE786A">
              <w:rPr>
                <w:sz w:val="20"/>
                <w:szCs w:val="20"/>
              </w:rPr>
              <w:t>0511</w:t>
            </w:r>
          </w:p>
        </w:tc>
        <w:tc>
          <w:tcPr>
            <w:tcW w:w="5042" w:type="dxa"/>
          </w:tcPr>
          <w:p w14:paraId="67212AA3" w14:textId="77777777" w:rsidR="00F20202" w:rsidRPr="00FE786A" w:rsidRDefault="00F20202" w:rsidP="00FE786A">
            <w:pPr>
              <w:ind w:firstLine="0"/>
              <w:rPr>
                <w:sz w:val="20"/>
                <w:szCs w:val="20"/>
              </w:rPr>
            </w:pPr>
          </w:p>
        </w:tc>
      </w:tr>
      <w:tr w:rsidR="00F20202" w14:paraId="3458DD8E" w14:textId="77777777" w:rsidTr="00F20202">
        <w:tc>
          <w:tcPr>
            <w:tcW w:w="3261" w:type="dxa"/>
          </w:tcPr>
          <w:p w14:paraId="4B5ACDD1" w14:textId="77777777" w:rsidR="00F20202" w:rsidRPr="00FE786A" w:rsidRDefault="00F20202" w:rsidP="00FE786A">
            <w:pPr>
              <w:ind w:firstLine="0"/>
              <w:rPr>
                <w:sz w:val="20"/>
                <w:szCs w:val="20"/>
              </w:rPr>
            </w:pPr>
            <w:r w:rsidRPr="00FE786A">
              <w:rPr>
                <w:sz w:val="20"/>
                <w:szCs w:val="20"/>
              </w:rPr>
              <w:t>Здания барачного типа, летние домики пансионатов и санаториев</w:t>
            </w:r>
          </w:p>
        </w:tc>
        <w:tc>
          <w:tcPr>
            <w:tcW w:w="1046" w:type="dxa"/>
          </w:tcPr>
          <w:p w14:paraId="7596B34C" w14:textId="77777777" w:rsidR="00F20202" w:rsidRPr="00FE786A" w:rsidRDefault="00F20202" w:rsidP="00FE786A">
            <w:pPr>
              <w:ind w:firstLine="0"/>
              <w:rPr>
                <w:sz w:val="20"/>
                <w:szCs w:val="20"/>
              </w:rPr>
            </w:pPr>
            <w:r w:rsidRPr="00FE786A">
              <w:rPr>
                <w:sz w:val="20"/>
                <w:szCs w:val="20"/>
              </w:rPr>
              <w:t>0512</w:t>
            </w:r>
          </w:p>
        </w:tc>
        <w:tc>
          <w:tcPr>
            <w:tcW w:w="5042" w:type="dxa"/>
          </w:tcPr>
          <w:p w14:paraId="31696BC9" w14:textId="77777777" w:rsidR="00F20202" w:rsidRPr="00FE786A" w:rsidRDefault="00F20202" w:rsidP="00FE786A">
            <w:pPr>
              <w:ind w:firstLine="0"/>
              <w:rPr>
                <w:sz w:val="20"/>
                <w:szCs w:val="20"/>
              </w:rPr>
            </w:pPr>
          </w:p>
        </w:tc>
      </w:tr>
      <w:tr w:rsidR="00F20202" w14:paraId="1CF5FD5A" w14:textId="77777777" w:rsidTr="00F20202">
        <w:tc>
          <w:tcPr>
            <w:tcW w:w="3261" w:type="dxa"/>
          </w:tcPr>
          <w:p w14:paraId="50385AC4" w14:textId="77777777" w:rsidR="00F20202" w:rsidRPr="00FE786A" w:rsidRDefault="00F20202" w:rsidP="00FE786A">
            <w:pPr>
              <w:ind w:firstLine="0"/>
              <w:rPr>
                <w:sz w:val="20"/>
                <w:szCs w:val="20"/>
              </w:rPr>
            </w:pPr>
            <w:r w:rsidRPr="00FE786A">
              <w:rPr>
                <w:sz w:val="20"/>
                <w:szCs w:val="20"/>
              </w:rPr>
              <w:t>Главные корпуса пансионатов</w:t>
            </w:r>
          </w:p>
        </w:tc>
        <w:tc>
          <w:tcPr>
            <w:tcW w:w="1046" w:type="dxa"/>
          </w:tcPr>
          <w:p w14:paraId="1CFEE44D" w14:textId="77777777" w:rsidR="00F20202" w:rsidRPr="00FE786A" w:rsidRDefault="00F20202" w:rsidP="00FE786A">
            <w:pPr>
              <w:ind w:firstLine="0"/>
              <w:rPr>
                <w:sz w:val="20"/>
                <w:szCs w:val="20"/>
              </w:rPr>
            </w:pPr>
            <w:r w:rsidRPr="00FE786A">
              <w:rPr>
                <w:sz w:val="20"/>
                <w:szCs w:val="20"/>
              </w:rPr>
              <w:t>0513</w:t>
            </w:r>
          </w:p>
        </w:tc>
        <w:tc>
          <w:tcPr>
            <w:tcW w:w="5042" w:type="dxa"/>
          </w:tcPr>
          <w:p w14:paraId="7989224E" w14:textId="77777777" w:rsidR="00F20202" w:rsidRPr="00FE786A" w:rsidRDefault="00F20202" w:rsidP="00FE786A">
            <w:pPr>
              <w:ind w:firstLine="0"/>
              <w:rPr>
                <w:sz w:val="20"/>
                <w:szCs w:val="20"/>
              </w:rPr>
            </w:pPr>
          </w:p>
        </w:tc>
      </w:tr>
      <w:tr w:rsidR="00F20202" w14:paraId="3E68AEB2" w14:textId="77777777" w:rsidTr="00F20202">
        <w:tc>
          <w:tcPr>
            <w:tcW w:w="3261" w:type="dxa"/>
          </w:tcPr>
          <w:p w14:paraId="240538A5" w14:textId="77777777" w:rsidR="00F20202" w:rsidRPr="00FE786A" w:rsidRDefault="00F20202" w:rsidP="00FE786A">
            <w:pPr>
              <w:ind w:firstLine="0"/>
              <w:rPr>
                <w:sz w:val="20"/>
                <w:szCs w:val="20"/>
              </w:rPr>
            </w:pPr>
            <w:r w:rsidRPr="00FE786A">
              <w:rPr>
                <w:sz w:val="20"/>
                <w:szCs w:val="20"/>
              </w:rPr>
              <w:t>Спальные корпуса пансионатов</w:t>
            </w:r>
          </w:p>
        </w:tc>
        <w:tc>
          <w:tcPr>
            <w:tcW w:w="1046" w:type="dxa"/>
          </w:tcPr>
          <w:p w14:paraId="775AC856" w14:textId="77777777" w:rsidR="00F20202" w:rsidRPr="00FE786A" w:rsidRDefault="00F20202" w:rsidP="00FE786A">
            <w:pPr>
              <w:ind w:firstLine="0"/>
              <w:rPr>
                <w:sz w:val="20"/>
                <w:szCs w:val="20"/>
              </w:rPr>
            </w:pPr>
            <w:r w:rsidRPr="00FE786A">
              <w:rPr>
                <w:sz w:val="20"/>
                <w:szCs w:val="20"/>
              </w:rPr>
              <w:t>0514</w:t>
            </w:r>
          </w:p>
        </w:tc>
        <w:tc>
          <w:tcPr>
            <w:tcW w:w="5042" w:type="dxa"/>
          </w:tcPr>
          <w:p w14:paraId="70C4867F" w14:textId="77777777" w:rsidR="00F20202" w:rsidRPr="00FE786A" w:rsidRDefault="00F20202" w:rsidP="00FE786A">
            <w:pPr>
              <w:ind w:firstLine="0"/>
              <w:rPr>
                <w:sz w:val="20"/>
                <w:szCs w:val="20"/>
              </w:rPr>
            </w:pPr>
          </w:p>
        </w:tc>
      </w:tr>
      <w:tr w:rsidR="00F20202" w14:paraId="32C4AD5E" w14:textId="77777777" w:rsidTr="00F20202">
        <w:tc>
          <w:tcPr>
            <w:tcW w:w="3261" w:type="dxa"/>
          </w:tcPr>
          <w:p w14:paraId="5102C68B" w14:textId="77777777" w:rsidR="00F20202" w:rsidRPr="00FE786A" w:rsidRDefault="00F20202" w:rsidP="00FE786A">
            <w:pPr>
              <w:ind w:firstLine="0"/>
              <w:rPr>
                <w:sz w:val="20"/>
                <w:szCs w:val="20"/>
              </w:rPr>
            </w:pPr>
            <w:r w:rsidRPr="00FE786A">
              <w:rPr>
                <w:sz w:val="20"/>
                <w:szCs w:val="20"/>
              </w:rPr>
              <w:t>Главные корпуса санаториев</w:t>
            </w:r>
          </w:p>
        </w:tc>
        <w:tc>
          <w:tcPr>
            <w:tcW w:w="1046" w:type="dxa"/>
          </w:tcPr>
          <w:p w14:paraId="7287A134" w14:textId="77777777" w:rsidR="00F20202" w:rsidRPr="00FE786A" w:rsidRDefault="00F20202" w:rsidP="00FE786A">
            <w:pPr>
              <w:ind w:firstLine="0"/>
              <w:rPr>
                <w:sz w:val="20"/>
                <w:szCs w:val="20"/>
              </w:rPr>
            </w:pPr>
            <w:r w:rsidRPr="00FE786A">
              <w:rPr>
                <w:sz w:val="20"/>
                <w:szCs w:val="20"/>
              </w:rPr>
              <w:t>0515</w:t>
            </w:r>
          </w:p>
        </w:tc>
        <w:tc>
          <w:tcPr>
            <w:tcW w:w="5042" w:type="dxa"/>
          </w:tcPr>
          <w:p w14:paraId="58403882" w14:textId="77777777" w:rsidR="00F20202" w:rsidRPr="00FE786A" w:rsidRDefault="00F20202" w:rsidP="00FE786A">
            <w:pPr>
              <w:ind w:firstLine="0"/>
              <w:rPr>
                <w:sz w:val="20"/>
                <w:szCs w:val="20"/>
              </w:rPr>
            </w:pPr>
          </w:p>
        </w:tc>
      </w:tr>
      <w:tr w:rsidR="00F20202" w14:paraId="11AACE0E" w14:textId="77777777" w:rsidTr="00F20202">
        <w:tc>
          <w:tcPr>
            <w:tcW w:w="3261" w:type="dxa"/>
          </w:tcPr>
          <w:p w14:paraId="3E3BB655" w14:textId="77777777" w:rsidR="00F20202" w:rsidRPr="00FE786A" w:rsidRDefault="00F20202" w:rsidP="00FE786A">
            <w:pPr>
              <w:ind w:firstLine="0"/>
              <w:rPr>
                <w:sz w:val="20"/>
                <w:szCs w:val="20"/>
              </w:rPr>
            </w:pPr>
            <w:r w:rsidRPr="00FE786A">
              <w:rPr>
                <w:sz w:val="20"/>
                <w:szCs w:val="20"/>
              </w:rPr>
              <w:t>Спальные корпуса санаториев</w:t>
            </w:r>
          </w:p>
        </w:tc>
        <w:tc>
          <w:tcPr>
            <w:tcW w:w="1046" w:type="dxa"/>
          </w:tcPr>
          <w:p w14:paraId="13CEA3CA" w14:textId="77777777" w:rsidR="00F20202" w:rsidRPr="00FE786A" w:rsidRDefault="00F20202" w:rsidP="00FE786A">
            <w:pPr>
              <w:ind w:firstLine="0"/>
              <w:rPr>
                <w:sz w:val="20"/>
                <w:szCs w:val="20"/>
              </w:rPr>
            </w:pPr>
            <w:r w:rsidRPr="00FE786A">
              <w:rPr>
                <w:sz w:val="20"/>
                <w:szCs w:val="20"/>
              </w:rPr>
              <w:t>0516</w:t>
            </w:r>
          </w:p>
        </w:tc>
        <w:tc>
          <w:tcPr>
            <w:tcW w:w="5042" w:type="dxa"/>
          </w:tcPr>
          <w:p w14:paraId="796E25BD" w14:textId="77777777" w:rsidR="00F20202" w:rsidRPr="00FE786A" w:rsidRDefault="00F20202" w:rsidP="00FE786A">
            <w:pPr>
              <w:ind w:firstLine="0"/>
              <w:rPr>
                <w:sz w:val="20"/>
                <w:szCs w:val="20"/>
              </w:rPr>
            </w:pPr>
          </w:p>
        </w:tc>
      </w:tr>
      <w:tr w:rsidR="00F20202" w14:paraId="6C6ADB82" w14:textId="77777777" w:rsidTr="00F20202">
        <w:tc>
          <w:tcPr>
            <w:tcW w:w="3261" w:type="dxa"/>
          </w:tcPr>
          <w:p w14:paraId="60AFB571" w14:textId="77777777" w:rsidR="00F20202" w:rsidRPr="00FE786A" w:rsidRDefault="00F20202" w:rsidP="00FE786A">
            <w:pPr>
              <w:ind w:firstLine="0"/>
              <w:rPr>
                <w:sz w:val="20"/>
                <w:szCs w:val="20"/>
              </w:rPr>
            </w:pPr>
            <w:r w:rsidRPr="00FE786A">
              <w:rPr>
                <w:sz w:val="20"/>
                <w:szCs w:val="20"/>
              </w:rPr>
              <w:t>Кемпинги</w:t>
            </w:r>
          </w:p>
        </w:tc>
        <w:tc>
          <w:tcPr>
            <w:tcW w:w="1046" w:type="dxa"/>
          </w:tcPr>
          <w:p w14:paraId="4FD09F65" w14:textId="77777777" w:rsidR="00F20202" w:rsidRPr="00FE786A" w:rsidRDefault="00F20202" w:rsidP="00FE786A">
            <w:pPr>
              <w:ind w:firstLine="0"/>
              <w:rPr>
                <w:sz w:val="20"/>
                <w:szCs w:val="20"/>
              </w:rPr>
            </w:pPr>
            <w:r w:rsidRPr="00FE786A">
              <w:rPr>
                <w:sz w:val="20"/>
                <w:szCs w:val="20"/>
              </w:rPr>
              <w:t>0517</w:t>
            </w:r>
          </w:p>
        </w:tc>
        <w:tc>
          <w:tcPr>
            <w:tcW w:w="5042" w:type="dxa"/>
          </w:tcPr>
          <w:p w14:paraId="117FBC63" w14:textId="77777777" w:rsidR="00F20202" w:rsidRPr="00FE786A" w:rsidRDefault="00F20202" w:rsidP="00FE786A">
            <w:pPr>
              <w:ind w:firstLine="0"/>
              <w:rPr>
                <w:sz w:val="20"/>
                <w:szCs w:val="20"/>
              </w:rPr>
            </w:pPr>
          </w:p>
        </w:tc>
      </w:tr>
    </w:tbl>
    <w:p w14:paraId="5A73F73F" w14:textId="77777777" w:rsidR="00F20202" w:rsidRPr="00271811" w:rsidRDefault="00F20202" w:rsidP="00F20202">
      <w:pPr>
        <w:rPr>
          <w:lang w:eastAsia="ru-RU"/>
        </w:rPr>
      </w:pPr>
      <w:r>
        <w:rPr>
          <w:lang w:eastAsia="ru-RU"/>
        </w:rPr>
        <w:t>Объекты недвижимости 5</w:t>
      </w:r>
      <w:r w:rsidRPr="00271811">
        <w:rPr>
          <w:lang w:eastAsia="ru-RU"/>
        </w:rPr>
        <w:t xml:space="preserve"> группы были разбиты на подгруппы по следующим критериям:</w:t>
      </w:r>
    </w:p>
    <w:p w14:paraId="2DE110D1" w14:textId="77777777" w:rsidR="00F20202" w:rsidRPr="00271811" w:rsidRDefault="00F20202" w:rsidP="00F20202">
      <w:pPr>
        <w:rPr>
          <w:lang w:eastAsia="ru-RU"/>
        </w:rPr>
      </w:pPr>
      <w:r w:rsidRPr="00271811">
        <w:rPr>
          <w:lang w:eastAsia="ru-RU"/>
        </w:rPr>
        <w:t>1. В зависимости от степени готовности объекта:</w:t>
      </w:r>
    </w:p>
    <w:p w14:paraId="2E4EEF1A" w14:textId="3002F05B" w:rsidR="00F20202" w:rsidRPr="00271811" w:rsidRDefault="00F20202" w:rsidP="00A443BB">
      <w:pPr>
        <w:pStyle w:val="af4"/>
        <w:numPr>
          <w:ilvl w:val="0"/>
          <w:numId w:val="154"/>
        </w:numPr>
        <w:rPr>
          <w:lang w:eastAsia="ru-RU"/>
        </w:rPr>
      </w:pPr>
      <w:r w:rsidRPr="00271811">
        <w:rPr>
          <w:lang w:eastAsia="ru-RU"/>
        </w:rPr>
        <w:t xml:space="preserve">объекты, строительство которых завершено; </w:t>
      </w:r>
    </w:p>
    <w:p w14:paraId="253795BC" w14:textId="4BD231F9" w:rsidR="00F20202" w:rsidRPr="00271811" w:rsidRDefault="00F20202" w:rsidP="00A443BB">
      <w:pPr>
        <w:pStyle w:val="af4"/>
        <w:numPr>
          <w:ilvl w:val="0"/>
          <w:numId w:val="154"/>
        </w:numPr>
        <w:rPr>
          <w:lang w:eastAsia="ru-RU"/>
        </w:rPr>
      </w:pPr>
      <w:r w:rsidRPr="00271811">
        <w:rPr>
          <w:lang w:eastAsia="ru-RU"/>
        </w:rPr>
        <w:t>объекты незавершенного строительства.</w:t>
      </w:r>
    </w:p>
    <w:p w14:paraId="6078063E" w14:textId="77777777" w:rsidR="00F20202" w:rsidRPr="00271811" w:rsidRDefault="00F20202" w:rsidP="00F20202">
      <w:pPr>
        <w:rPr>
          <w:lang w:eastAsia="ru-RU"/>
        </w:rPr>
      </w:pPr>
      <w:r>
        <w:rPr>
          <w:lang w:eastAsia="ru-RU"/>
        </w:rPr>
        <w:t>2</w:t>
      </w:r>
      <w:r w:rsidRPr="00271811">
        <w:rPr>
          <w:lang w:eastAsia="ru-RU"/>
        </w:rPr>
        <w:t>. В зависимости от вида объекта недвижимости:</w:t>
      </w:r>
    </w:p>
    <w:p w14:paraId="77945428" w14:textId="0DEEFFDC" w:rsidR="00F20202" w:rsidRPr="00271811" w:rsidRDefault="00F20202" w:rsidP="00A443BB">
      <w:pPr>
        <w:pStyle w:val="af4"/>
        <w:numPr>
          <w:ilvl w:val="0"/>
          <w:numId w:val="155"/>
        </w:numPr>
        <w:rPr>
          <w:lang w:eastAsia="ru-RU"/>
        </w:rPr>
      </w:pPr>
      <w:r w:rsidRPr="00271811">
        <w:rPr>
          <w:lang w:eastAsia="ru-RU"/>
        </w:rPr>
        <w:t>здания;</w:t>
      </w:r>
    </w:p>
    <w:p w14:paraId="106D885B" w14:textId="642CC5AD" w:rsidR="00F20202" w:rsidRDefault="00F20202" w:rsidP="00A443BB">
      <w:pPr>
        <w:pStyle w:val="af4"/>
        <w:numPr>
          <w:ilvl w:val="0"/>
          <w:numId w:val="155"/>
        </w:numPr>
        <w:rPr>
          <w:lang w:eastAsia="ru-RU"/>
        </w:rPr>
      </w:pPr>
      <w:r w:rsidRPr="00271811">
        <w:rPr>
          <w:lang w:eastAsia="ru-RU"/>
        </w:rPr>
        <w:t>помещения.</w:t>
      </w:r>
    </w:p>
    <w:p w14:paraId="5514CE6B" w14:textId="77777777" w:rsidR="00F20202" w:rsidRPr="00D667FC" w:rsidRDefault="00F20202" w:rsidP="00F20202">
      <w:r>
        <w:t>3</w:t>
      </w:r>
      <w:r w:rsidRPr="00271811">
        <w:t xml:space="preserve">. </w:t>
      </w:r>
      <w:r w:rsidRPr="00D667FC">
        <w:t>В зависимости от имеющихся данных о каждом объекте оценки разделение на группы производилось по принципу:</w:t>
      </w:r>
    </w:p>
    <w:p w14:paraId="1A3FC407" w14:textId="6FE0D780" w:rsidR="00F20202" w:rsidRPr="00D667FC" w:rsidRDefault="00F20202" w:rsidP="00A443BB">
      <w:pPr>
        <w:pStyle w:val="af4"/>
        <w:numPr>
          <w:ilvl w:val="0"/>
          <w:numId w:val="156"/>
        </w:numPr>
        <w:rPr>
          <w:lang w:eastAsia="ru-RU"/>
        </w:rPr>
      </w:pPr>
      <w:r w:rsidRPr="00D667FC">
        <w:rPr>
          <w:lang w:eastAsia="ru-RU"/>
        </w:rPr>
        <w:t>объекты с полными и непротиворечивыми характеристиками;</w:t>
      </w:r>
    </w:p>
    <w:p w14:paraId="1B4FFC43" w14:textId="7BD9512B" w:rsidR="00F20202" w:rsidRDefault="00F20202" w:rsidP="00A443BB">
      <w:pPr>
        <w:pStyle w:val="af4"/>
        <w:numPr>
          <w:ilvl w:val="0"/>
          <w:numId w:val="156"/>
        </w:numPr>
        <w:rPr>
          <w:lang w:eastAsia="ru-RU"/>
        </w:rPr>
      </w:pPr>
      <w:r w:rsidRPr="00D667FC">
        <w:rPr>
          <w:lang w:eastAsia="ru-RU"/>
        </w:rPr>
        <w:t>объекты с неполными и противоречивыми характеристиками.</w:t>
      </w:r>
    </w:p>
    <w:p w14:paraId="59BF55C5" w14:textId="17EF8C71" w:rsidR="00F20202" w:rsidRPr="00F20202" w:rsidRDefault="00A443BB" w:rsidP="00A443BB">
      <w:pPr>
        <w:pStyle w:val="32023"/>
      </w:pPr>
      <w:bookmarkStart w:id="56" w:name="_Toc141482215"/>
      <w:r>
        <w:t>Группа 6.</w:t>
      </w:r>
      <w:r w:rsidR="00F20202" w:rsidRPr="00F20202">
        <w:t xml:space="preserve"> «Административные и бытовые объекты»</w:t>
      </w:r>
      <w:bookmarkEnd w:id="56"/>
    </w:p>
    <w:p w14:paraId="1C4A5E01" w14:textId="77777777" w:rsidR="00F20202" w:rsidRPr="00B21924" w:rsidRDefault="00F20202" w:rsidP="007F4A85">
      <w:pPr>
        <w:spacing w:before="240"/>
      </w:pPr>
      <w:r w:rsidRPr="00B21924">
        <w:t xml:space="preserve">Объекты 6 группы представляют собой объекты делового и коммерческого назначения, предназначенные преимущественно для умственного труда и непроизводственной сферы деятельности, отличающихся от зданий для осуществления деятельности по производству материальных ценностей или услуг населению. </w:t>
      </w:r>
    </w:p>
    <w:p w14:paraId="6C05145E" w14:textId="16D4B597" w:rsidR="00F20202" w:rsidRDefault="00F20202" w:rsidP="00F20202">
      <w:pPr>
        <w:spacing w:before="119" w:after="119" w:line="256" w:lineRule="auto"/>
        <w:rPr>
          <w:rFonts w:eastAsia="Times New Roman" w:cs="Times New Roman"/>
          <w:szCs w:val="24"/>
          <w:lang w:eastAsia="ru-RU"/>
        </w:rPr>
      </w:pPr>
      <w:r>
        <w:rPr>
          <w:rFonts w:eastAsia="Times New Roman" w:cs="Times New Roman"/>
          <w:szCs w:val="24"/>
          <w:lang w:eastAsia="ru-RU"/>
        </w:rPr>
        <w:t xml:space="preserve">К объектам 6 группы </w:t>
      </w:r>
      <w:r w:rsidR="007F4A85" w:rsidRPr="004A4A3B">
        <w:rPr>
          <w:rFonts w:cs="Times New Roman"/>
          <w:bCs/>
          <w:sz w:val="22"/>
        </w:rPr>
        <w:t>относятся</w:t>
      </w:r>
      <w:r w:rsidR="007F4A85">
        <w:rPr>
          <w:rFonts w:cs="Times New Roman"/>
          <w:bCs/>
          <w:sz w:val="22"/>
        </w:rPr>
        <w:t xml:space="preserve"> объекты с кодами подгрупп, представленными в таблице</w:t>
      </w:r>
      <w:r>
        <w:rPr>
          <w:rFonts w:eastAsia="Times New Roman" w:cs="Times New Roman"/>
          <w:szCs w:val="24"/>
          <w:lang w:eastAsia="ru-RU"/>
        </w:rPr>
        <w:t>:</w:t>
      </w:r>
    </w:p>
    <w:p w14:paraId="22074587" w14:textId="5EFFBCCA" w:rsidR="007F4A85" w:rsidRDefault="007F4A85" w:rsidP="007F4A85">
      <w:pPr>
        <w:pStyle w:val="20230"/>
      </w:pPr>
      <w:r>
        <w:t xml:space="preserve">Таблица </w:t>
      </w:r>
      <w:r>
        <w:fldChar w:fldCharType="begin"/>
      </w:r>
      <w:r>
        <w:instrText xml:space="preserve"> SEQ Таблица \* ARABIC </w:instrText>
      </w:r>
      <w:r>
        <w:fldChar w:fldCharType="separate"/>
      </w:r>
      <w:r w:rsidR="007B42C3">
        <w:t>50</w:t>
      </w:r>
      <w:r>
        <w:fldChar w:fldCharType="end"/>
      </w:r>
    </w:p>
    <w:tbl>
      <w:tblPr>
        <w:tblStyle w:val="aff2"/>
        <w:tblW w:w="0" w:type="auto"/>
        <w:tblInd w:w="-5" w:type="dxa"/>
        <w:tblLayout w:type="fixed"/>
        <w:tblLook w:val="04A0" w:firstRow="1" w:lastRow="0" w:firstColumn="1" w:lastColumn="0" w:noHBand="0" w:noVBand="1"/>
      </w:tblPr>
      <w:tblGrid>
        <w:gridCol w:w="3261"/>
        <w:gridCol w:w="1046"/>
        <w:gridCol w:w="5042"/>
      </w:tblGrid>
      <w:tr w:rsidR="00F20202" w:rsidRPr="00FE786A" w14:paraId="79DF317A" w14:textId="77777777" w:rsidTr="00F20202">
        <w:tc>
          <w:tcPr>
            <w:tcW w:w="3261" w:type="dxa"/>
          </w:tcPr>
          <w:p w14:paraId="19EB4958" w14:textId="77777777" w:rsidR="00F20202" w:rsidRPr="00FE786A" w:rsidRDefault="00F20202" w:rsidP="00FE786A">
            <w:pPr>
              <w:ind w:firstLine="0"/>
              <w:rPr>
                <w:b/>
                <w:sz w:val="20"/>
                <w:szCs w:val="20"/>
              </w:rPr>
            </w:pPr>
            <w:r w:rsidRPr="00FE786A">
              <w:rPr>
                <w:b/>
                <w:sz w:val="20"/>
                <w:szCs w:val="20"/>
              </w:rPr>
              <w:t>Функциональная группа</w:t>
            </w:r>
          </w:p>
        </w:tc>
        <w:tc>
          <w:tcPr>
            <w:tcW w:w="1046" w:type="dxa"/>
          </w:tcPr>
          <w:p w14:paraId="72697DB9" w14:textId="77777777" w:rsidR="00F20202" w:rsidRPr="00FE786A" w:rsidRDefault="00F20202" w:rsidP="00FE786A">
            <w:pPr>
              <w:ind w:firstLine="0"/>
              <w:rPr>
                <w:b/>
                <w:sz w:val="20"/>
                <w:szCs w:val="20"/>
              </w:rPr>
            </w:pPr>
            <w:r w:rsidRPr="00FE786A">
              <w:rPr>
                <w:b/>
                <w:sz w:val="20"/>
                <w:szCs w:val="20"/>
              </w:rPr>
              <w:t>Подгруппа</w:t>
            </w:r>
          </w:p>
        </w:tc>
        <w:tc>
          <w:tcPr>
            <w:tcW w:w="5042" w:type="dxa"/>
          </w:tcPr>
          <w:p w14:paraId="54090A5B" w14:textId="77777777" w:rsidR="00F20202" w:rsidRPr="00FE786A" w:rsidRDefault="00F20202" w:rsidP="00FE786A">
            <w:pPr>
              <w:ind w:firstLine="0"/>
              <w:rPr>
                <w:b/>
                <w:sz w:val="20"/>
                <w:szCs w:val="20"/>
              </w:rPr>
            </w:pPr>
            <w:r w:rsidRPr="00FE786A">
              <w:rPr>
                <w:b/>
                <w:sz w:val="20"/>
                <w:szCs w:val="20"/>
              </w:rPr>
              <w:t>Допущения при группировке</w:t>
            </w:r>
          </w:p>
        </w:tc>
      </w:tr>
      <w:tr w:rsidR="00F20202" w:rsidRPr="00FE786A" w14:paraId="0D08A0C5" w14:textId="77777777" w:rsidTr="00F20202">
        <w:tc>
          <w:tcPr>
            <w:tcW w:w="3261" w:type="dxa"/>
            <w:vAlign w:val="bottom"/>
          </w:tcPr>
          <w:p w14:paraId="027A0F28" w14:textId="77777777" w:rsidR="00F20202" w:rsidRPr="00FE786A" w:rsidRDefault="00F20202" w:rsidP="00FE786A">
            <w:pPr>
              <w:ind w:firstLine="0"/>
              <w:rPr>
                <w:b/>
                <w:sz w:val="20"/>
                <w:szCs w:val="20"/>
              </w:rPr>
            </w:pPr>
            <w:r w:rsidRPr="00FE786A">
              <w:rPr>
                <w:b/>
                <w:sz w:val="20"/>
                <w:szCs w:val="20"/>
              </w:rPr>
              <w:t>Группа 6. Административные и бытовые объекты</w:t>
            </w:r>
          </w:p>
        </w:tc>
        <w:tc>
          <w:tcPr>
            <w:tcW w:w="1046" w:type="dxa"/>
          </w:tcPr>
          <w:p w14:paraId="1FA4327F" w14:textId="77777777" w:rsidR="00F20202" w:rsidRPr="00FE786A" w:rsidRDefault="00F20202" w:rsidP="00FE786A">
            <w:pPr>
              <w:ind w:firstLine="0"/>
              <w:rPr>
                <w:b/>
                <w:sz w:val="20"/>
                <w:szCs w:val="20"/>
              </w:rPr>
            </w:pPr>
          </w:p>
        </w:tc>
        <w:tc>
          <w:tcPr>
            <w:tcW w:w="5042" w:type="dxa"/>
          </w:tcPr>
          <w:p w14:paraId="7931F81E" w14:textId="77777777" w:rsidR="00F20202" w:rsidRPr="00FE786A" w:rsidRDefault="00F20202" w:rsidP="00FE786A">
            <w:pPr>
              <w:ind w:firstLine="0"/>
              <w:rPr>
                <w:b/>
                <w:sz w:val="20"/>
                <w:szCs w:val="20"/>
              </w:rPr>
            </w:pPr>
          </w:p>
        </w:tc>
      </w:tr>
      <w:tr w:rsidR="00F20202" w:rsidRPr="00FE786A" w14:paraId="706FA786" w14:textId="77777777" w:rsidTr="00F20202">
        <w:trPr>
          <w:trHeight w:val="643"/>
        </w:trPr>
        <w:tc>
          <w:tcPr>
            <w:tcW w:w="3261" w:type="dxa"/>
          </w:tcPr>
          <w:p w14:paraId="1F0C6170" w14:textId="77777777" w:rsidR="00F20202" w:rsidRPr="00FE786A" w:rsidRDefault="00F20202" w:rsidP="00FE786A">
            <w:pPr>
              <w:ind w:firstLine="0"/>
              <w:rPr>
                <w:sz w:val="20"/>
                <w:szCs w:val="20"/>
              </w:rPr>
            </w:pPr>
            <w:r w:rsidRPr="00FE786A">
              <w:rPr>
                <w:sz w:val="20"/>
                <w:szCs w:val="20"/>
              </w:rPr>
              <w:t>Банки</w:t>
            </w:r>
          </w:p>
        </w:tc>
        <w:tc>
          <w:tcPr>
            <w:tcW w:w="1046" w:type="dxa"/>
          </w:tcPr>
          <w:p w14:paraId="3902BE2F" w14:textId="77777777" w:rsidR="00F20202" w:rsidRPr="00FE786A" w:rsidRDefault="00F20202" w:rsidP="00FE786A">
            <w:pPr>
              <w:ind w:firstLine="0"/>
              <w:rPr>
                <w:sz w:val="20"/>
                <w:szCs w:val="20"/>
              </w:rPr>
            </w:pPr>
            <w:r w:rsidRPr="00FE786A">
              <w:rPr>
                <w:sz w:val="20"/>
                <w:szCs w:val="20"/>
              </w:rPr>
              <w:t>0601</w:t>
            </w:r>
          </w:p>
        </w:tc>
        <w:tc>
          <w:tcPr>
            <w:tcW w:w="5042" w:type="dxa"/>
          </w:tcPr>
          <w:p w14:paraId="3946E944" w14:textId="77777777" w:rsidR="00F20202" w:rsidRPr="00FE786A" w:rsidRDefault="00F20202" w:rsidP="00FE786A">
            <w:pPr>
              <w:ind w:firstLine="0"/>
              <w:rPr>
                <w:sz w:val="20"/>
                <w:szCs w:val="20"/>
              </w:rPr>
            </w:pPr>
          </w:p>
        </w:tc>
      </w:tr>
      <w:tr w:rsidR="00F20202" w:rsidRPr="00FE786A" w14:paraId="430FF196" w14:textId="77777777" w:rsidTr="00F20202">
        <w:tc>
          <w:tcPr>
            <w:tcW w:w="3261" w:type="dxa"/>
          </w:tcPr>
          <w:p w14:paraId="067AA702" w14:textId="77777777" w:rsidR="00F20202" w:rsidRPr="00FE786A" w:rsidRDefault="00F20202" w:rsidP="00FE786A">
            <w:pPr>
              <w:ind w:firstLine="0"/>
              <w:rPr>
                <w:sz w:val="20"/>
                <w:szCs w:val="20"/>
              </w:rPr>
            </w:pPr>
            <w:r w:rsidRPr="00FE786A">
              <w:rPr>
                <w:sz w:val="20"/>
                <w:szCs w:val="20"/>
              </w:rPr>
              <w:t>Бизнес-центры</w:t>
            </w:r>
          </w:p>
        </w:tc>
        <w:tc>
          <w:tcPr>
            <w:tcW w:w="1046" w:type="dxa"/>
          </w:tcPr>
          <w:p w14:paraId="2A65BDC9" w14:textId="77777777" w:rsidR="00F20202" w:rsidRPr="00FE786A" w:rsidRDefault="00F20202" w:rsidP="00FE786A">
            <w:pPr>
              <w:ind w:firstLine="0"/>
              <w:rPr>
                <w:sz w:val="20"/>
                <w:szCs w:val="20"/>
              </w:rPr>
            </w:pPr>
            <w:r w:rsidRPr="00FE786A">
              <w:rPr>
                <w:sz w:val="20"/>
                <w:szCs w:val="20"/>
              </w:rPr>
              <w:t>0602</w:t>
            </w:r>
          </w:p>
        </w:tc>
        <w:tc>
          <w:tcPr>
            <w:tcW w:w="5042" w:type="dxa"/>
          </w:tcPr>
          <w:p w14:paraId="1C2E9B7E" w14:textId="77777777" w:rsidR="00F20202" w:rsidRPr="00FE786A" w:rsidRDefault="00F20202" w:rsidP="00FE786A">
            <w:pPr>
              <w:ind w:firstLine="0"/>
              <w:rPr>
                <w:sz w:val="20"/>
                <w:szCs w:val="20"/>
              </w:rPr>
            </w:pPr>
          </w:p>
        </w:tc>
      </w:tr>
      <w:tr w:rsidR="00F20202" w:rsidRPr="00FE786A" w14:paraId="08F926C8" w14:textId="77777777" w:rsidTr="00F20202">
        <w:tc>
          <w:tcPr>
            <w:tcW w:w="3261" w:type="dxa"/>
          </w:tcPr>
          <w:p w14:paraId="55B3E5E7" w14:textId="77777777" w:rsidR="00F20202" w:rsidRPr="00FE786A" w:rsidRDefault="00F20202" w:rsidP="00FE786A">
            <w:pPr>
              <w:ind w:firstLine="0"/>
              <w:rPr>
                <w:sz w:val="20"/>
                <w:szCs w:val="20"/>
              </w:rPr>
            </w:pPr>
            <w:r w:rsidRPr="00FE786A">
              <w:rPr>
                <w:sz w:val="20"/>
                <w:szCs w:val="20"/>
              </w:rPr>
              <w:t>Бытовые, административно-бытовые здания</w:t>
            </w:r>
          </w:p>
        </w:tc>
        <w:tc>
          <w:tcPr>
            <w:tcW w:w="1046" w:type="dxa"/>
          </w:tcPr>
          <w:p w14:paraId="7187A3A9" w14:textId="77777777" w:rsidR="00F20202" w:rsidRPr="00FE786A" w:rsidRDefault="00F20202" w:rsidP="00FE786A">
            <w:pPr>
              <w:ind w:firstLine="0"/>
              <w:rPr>
                <w:sz w:val="20"/>
                <w:szCs w:val="20"/>
              </w:rPr>
            </w:pPr>
            <w:r w:rsidRPr="00FE786A">
              <w:rPr>
                <w:sz w:val="20"/>
                <w:szCs w:val="20"/>
              </w:rPr>
              <w:t>0603</w:t>
            </w:r>
          </w:p>
        </w:tc>
        <w:tc>
          <w:tcPr>
            <w:tcW w:w="5042" w:type="dxa"/>
          </w:tcPr>
          <w:p w14:paraId="7B9E74F0" w14:textId="77777777" w:rsidR="00F20202" w:rsidRPr="00FE786A" w:rsidRDefault="00F20202" w:rsidP="00FE786A">
            <w:pPr>
              <w:ind w:firstLine="0"/>
              <w:rPr>
                <w:sz w:val="20"/>
                <w:szCs w:val="20"/>
              </w:rPr>
            </w:pPr>
            <w:r w:rsidRPr="00FE786A">
              <w:rPr>
                <w:sz w:val="20"/>
                <w:szCs w:val="20"/>
              </w:rPr>
              <w:t>Административные здания, офисные здания, конторы</w:t>
            </w:r>
          </w:p>
        </w:tc>
      </w:tr>
      <w:tr w:rsidR="00F20202" w:rsidRPr="00FE786A" w14:paraId="1F0517A2" w14:textId="77777777" w:rsidTr="00F20202">
        <w:tc>
          <w:tcPr>
            <w:tcW w:w="3261" w:type="dxa"/>
          </w:tcPr>
          <w:p w14:paraId="5951896B" w14:textId="77777777" w:rsidR="00F20202" w:rsidRPr="00FE786A" w:rsidRDefault="00F20202" w:rsidP="00FE786A">
            <w:pPr>
              <w:ind w:firstLine="0"/>
              <w:rPr>
                <w:sz w:val="20"/>
                <w:szCs w:val="20"/>
              </w:rPr>
            </w:pPr>
            <w:r w:rsidRPr="00FE786A">
              <w:rPr>
                <w:sz w:val="20"/>
                <w:szCs w:val="20"/>
              </w:rPr>
              <w:t>Административные корпуса заводов</w:t>
            </w:r>
          </w:p>
        </w:tc>
        <w:tc>
          <w:tcPr>
            <w:tcW w:w="1046" w:type="dxa"/>
          </w:tcPr>
          <w:p w14:paraId="2811A1A5" w14:textId="77777777" w:rsidR="00F20202" w:rsidRPr="00FE786A" w:rsidRDefault="00F20202" w:rsidP="00FE786A">
            <w:pPr>
              <w:ind w:firstLine="0"/>
              <w:rPr>
                <w:sz w:val="20"/>
                <w:szCs w:val="20"/>
              </w:rPr>
            </w:pPr>
            <w:r w:rsidRPr="00FE786A">
              <w:rPr>
                <w:sz w:val="20"/>
                <w:szCs w:val="20"/>
              </w:rPr>
              <w:t>0604</w:t>
            </w:r>
          </w:p>
        </w:tc>
        <w:tc>
          <w:tcPr>
            <w:tcW w:w="5042" w:type="dxa"/>
          </w:tcPr>
          <w:p w14:paraId="4772ED44" w14:textId="77777777" w:rsidR="00F20202" w:rsidRPr="00FE786A" w:rsidRDefault="00F20202" w:rsidP="00FE786A">
            <w:pPr>
              <w:ind w:firstLine="0"/>
              <w:rPr>
                <w:sz w:val="20"/>
                <w:szCs w:val="20"/>
              </w:rPr>
            </w:pPr>
            <w:r w:rsidRPr="00FE786A">
              <w:rPr>
                <w:sz w:val="20"/>
                <w:szCs w:val="20"/>
              </w:rPr>
              <w:t>Заводоуправление</w:t>
            </w:r>
          </w:p>
        </w:tc>
      </w:tr>
      <w:tr w:rsidR="00F20202" w:rsidRPr="00FE786A" w14:paraId="25CD7C83" w14:textId="77777777" w:rsidTr="00F20202">
        <w:tc>
          <w:tcPr>
            <w:tcW w:w="3261" w:type="dxa"/>
          </w:tcPr>
          <w:p w14:paraId="216851BC" w14:textId="77777777" w:rsidR="00F20202" w:rsidRPr="00FE786A" w:rsidRDefault="00F20202" w:rsidP="00FE786A">
            <w:pPr>
              <w:ind w:firstLine="0"/>
              <w:rPr>
                <w:sz w:val="20"/>
                <w:szCs w:val="20"/>
              </w:rPr>
            </w:pPr>
            <w:r w:rsidRPr="00FE786A">
              <w:rPr>
                <w:sz w:val="20"/>
                <w:szCs w:val="20"/>
              </w:rPr>
              <w:t>Лабораторные корпуса</w:t>
            </w:r>
          </w:p>
        </w:tc>
        <w:tc>
          <w:tcPr>
            <w:tcW w:w="1046" w:type="dxa"/>
          </w:tcPr>
          <w:p w14:paraId="3A144F65" w14:textId="77777777" w:rsidR="00F20202" w:rsidRPr="00FE786A" w:rsidRDefault="00F20202" w:rsidP="00FE786A">
            <w:pPr>
              <w:ind w:firstLine="0"/>
              <w:rPr>
                <w:sz w:val="20"/>
                <w:szCs w:val="20"/>
              </w:rPr>
            </w:pPr>
            <w:r w:rsidRPr="00FE786A">
              <w:rPr>
                <w:sz w:val="20"/>
                <w:szCs w:val="20"/>
              </w:rPr>
              <w:t>0605</w:t>
            </w:r>
          </w:p>
        </w:tc>
        <w:tc>
          <w:tcPr>
            <w:tcW w:w="5042" w:type="dxa"/>
          </w:tcPr>
          <w:p w14:paraId="3836B513" w14:textId="77777777" w:rsidR="00F20202" w:rsidRPr="00FE786A" w:rsidRDefault="00F20202" w:rsidP="00FE786A">
            <w:pPr>
              <w:ind w:firstLine="0"/>
              <w:rPr>
                <w:sz w:val="20"/>
                <w:szCs w:val="20"/>
              </w:rPr>
            </w:pPr>
          </w:p>
        </w:tc>
      </w:tr>
      <w:tr w:rsidR="00F20202" w:rsidRPr="00FE786A" w14:paraId="54E3ACFD" w14:textId="77777777" w:rsidTr="00F20202">
        <w:tc>
          <w:tcPr>
            <w:tcW w:w="3261" w:type="dxa"/>
          </w:tcPr>
          <w:p w14:paraId="572E6290" w14:textId="77777777" w:rsidR="00F20202" w:rsidRPr="00FE786A" w:rsidRDefault="00F20202" w:rsidP="00FE786A">
            <w:pPr>
              <w:ind w:firstLine="0"/>
              <w:rPr>
                <w:sz w:val="20"/>
                <w:szCs w:val="20"/>
              </w:rPr>
            </w:pPr>
            <w:r w:rsidRPr="00FE786A">
              <w:rPr>
                <w:sz w:val="20"/>
                <w:szCs w:val="20"/>
              </w:rPr>
              <w:t>Отделения полиции</w:t>
            </w:r>
          </w:p>
        </w:tc>
        <w:tc>
          <w:tcPr>
            <w:tcW w:w="1046" w:type="dxa"/>
          </w:tcPr>
          <w:p w14:paraId="29881843" w14:textId="77777777" w:rsidR="00F20202" w:rsidRPr="00FE786A" w:rsidRDefault="00F20202" w:rsidP="00FE786A">
            <w:pPr>
              <w:ind w:firstLine="0"/>
              <w:rPr>
                <w:sz w:val="20"/>
                <w:szCs w:val="20"/>
              </w:rPr>
            </w:pPr>
            <w:r w:rsidRPr="00FE786A">
              <w:rPr>
                <w:sz w:val="20"/>
                <w:szCs w:val="20"/>
              </w:rPr>
              <w:t>0606</w:t>
            </w:r>
          </w:p>
        </w:tc>
        <w:tc>
          <w:tcPr>
            <w:tcW w:w="5042" w:type="dxa"/>
          </w:tcPr>
          <w:p w14:paraId="65179608" w14:textId="77777777" w:rsidR="00F20202" w:rsidRPr="00FE786A" w:rsidRDefault="00F20202" w:rsidP="00FE786A">
            <w:pPr>
              <w:ind w:firstLine="0"/>
              <w:rPr>
                <w:sz w:val="20"/>
                <w:szCs w:val="20"/>
              </w:rPr>
            </w:pPr>
          </w:p>
        </w:tc>
      </w:tr>
      <w:tr w:rsidR="00F20202" w:rsidRPr="00FE786A" w14:paraId="6F6BE543" w14:textId="77777777" w:rsidTr="00F20202">
        <w:tc>
          <w:tcPr>
            <w:tcW w:w="3261" w:type="dxa"/>
          </w:tcPr>
          <w:p w14:paraId="3D7037F5" w14:textId="77777777" w:rsidR="00F20202" w:rsidRPr="00FE786A" w:rsidRDefault="00F20202" w:rsidP="00FE786A">
            <w:pPr>
              <w:ind w:firstLine="0"/>
              <w:rPr>
                <w:sz w:val="20"/>
                <w:szCs w:val="20"/>
              </w:rPr>
            </w:pPr>
            <w:r w:rsidRPr="00FE786A">
              <w:rPr>
                <w:sz w:val="20"/>
                <w:szCs w:val="20"/>
              </w:rPr>
              <w:t>Контрольно-пропускные пункты, проходные 100 кв. м и более</w:t>
            </w:r>
          </w:p>
        </w:tc>
        <w:tc>
          <w:tcPr>
            <w:tcW w:w="1046" w:type="dxa"/>
          </w:tcPr>
          <w:p w14:paraId="151F87E0" w14:textId="77777777" w:rsidR="00F20202" w:rsidRPr="00FE786A" w:rsidRDefault="00F20202" w:rsidP="00FE786A">
            <w:pPr>
              <w:ind w:firstLine="0"/>
              <w:rPr>
                <w:sz w:val="20"/>
                <w:szCs w:val="20"/>
              </w:rPr>
            </w:pPr>
            <w:r w:rsidRPr="00FE786A">
              <w:rPr>
                <w:sz w:val="20"/>
                <w:szCs w:val="20"/>
              </w:rPr>
              <w:t>0607</w:t>
            </w:r>
          </w:p>
        </w:tc>
        <w:tc>
          <w:tcPr>
            <w:tcW w:w="5042" w:type="dxa"/>
          </w:tcPr>
          <w:p w14:paraId="75AC55FE" w14:textId="77777777" w:rsidR="00F20202" w:rsidRPr="00FE786A" w:rsidRDefault="00F20202" w:rsidP="00FE786A">
            <w:pPr>
              <w:ind w:firstLine="0"/>
              <w:rPr>
                <w:sz w:val="20"/>
                <w:szCs w:val="20"/>
              </w:rPr>
            </w:pPr>
          </w:p>
        </w:tc>
      </w:tr>
      <w:tr w:rsidR="00F20202" w:rsidRPr="00FE786A" w14:paraId="17B9D20C" w14:textId="77777777" w:rsidTr="00F20202">
        <w:tc>
          <w:tcPr>
            <w:tcW w:w="3261" w:type="dxa"/>
          </w:tcPr>
          <w:p w14:paraId="19471C13" w14:textId="77777777" w:rsidR="00F20202" w:rsidRPr="00FE786A" w:rsidRDefault="00F20202" w:rsidP="00FE786A">
            <w:pPr>
              <w:ind w:firstLine="0"/>
              <w:rPr>
                <w:sz w:val="20"/>
                <w:szCs w:val="20"/>
              </w:rPr>
            </w:pPr>
            <w:r w:rsidRPr="00FE786A">
              <w:rPr>
                <w:sz w:val="20"/>
                <w:szCs w:val="20"/>
              </w:rPr>
              <w:t>Отделения связи, почта</w:t>
            </w:r>
          </w:p>
        </w:tc>
        <w:tc>
          <w:tcPr>
            <w:tcW w:w="1046" w:type="dxa"/>
          </w:tcPr>
          <w:p w14:paraId="580CCB8F" w14:textId="77777777" w:rsidR="00F20202" w:rsidRPr="00FE786A" w:rsidRDefault="00F20202" w:rsidP="00FE786A">
            <w:pPr>
              <w:ind w:firstLine="0"/>
              <w:rPr>
                <w:sz w:val="20"/>
                <w:szCs w:val="20"/>
              </w:rPr>
            </w:pPr>
            <w:r w:rsidRPr="00FE786A">
              <w:rPr>
                <w:sz w:val="20"/>
                <w:szCs w:val="20"/>
              </w:rPr>
              <w:t>0608</w:t>
            </w:r>
          </w:p>
        </w:tc>
        <w:tc>
          <w:tcPr>
            <w:tcW w:w="5042" w:type="dxa"/>
          </w:tcPr>
          <w:p w14:paraId="7DEA11CD" w14:textId="77777777" w:rsidR="00F20202" w:rsidRPr="00FE786A" w:rsidRDefault="00F20202" w:rsidP="00FE786A">
            <w:pPr>
              <w:ind w:firstLine="0"/>
              <w:rPr>
                <w:sz w:val="20"/>
                <w:szCs w:val="20"/>
              </w:rPr>
            </w:pPr>
            <w:r w:rsidRPr="00FE786A">
              <w:rPr>
                <w:sz w:val="20"/>
                <w:szCs w:val="20"/>
              </w:rPr>
              <w:t>Здание связи, телеграф, радиоузел, отделение связи</w:t>
            </w:r>
          </w:p>
        </w:tc>
      </w:tr>
      <w:tr w:rsidR="00F20202" w:rsidRPr="00FE786A" w14:paraId="49515176" w14:textId="77777777" w:rsidTr="00F20202">
        <w:tc>
          <w:tcPr>
            <w:tcW w:w="3261" w:type="dxa"/>
          </w:tcPr>
          <w:p w14:paraId="4EBBD17A" w14:textId="77777777" w:rsidR="00F20202" w:rsidRPr="00FE786A" w:rsidRDefault="00F20202" w:rsidP="00FE786A">
            <w:pPr>
              <w:ind w:firstLine="0"/>
              <w:rPr>
                <w:sz w:val="20"/>
                <w:szCs w:val="20"/>
              </w:rPr>
            </w:pPr>
            <w:r w:rsidRPr="00FE786A">
              <w:rPr>
                <w:sz w:val="20"/>
                <w:szCs w:val="20"/>
              </w:rPr>
              <w:t>Таможни</w:t>
            </w:r>
          </w:p>
        </w:tc>
        <w:tc>
          <w:tcPr>
            <w:tcW w:w="1046" w:type="dxa"/>
          </w:tcPr>
          <w:p w14:paraId="16601B3A" w14:textId="77777777" w:rsidR="00F20202" w:rsidRPr="00FE786A" w:rsidRDefault="00F20202" w:rsidP="00FE786A">
            <w:pPr>
              <w:ind w:firstLine="0"/>
              <w:rPr>
                <w:sz w:val="20"/>
                <w:szCs w:val="20"/>
              </w:rPr>
            </w:pPr>
            <w:r w:rsidRPr="00FE786A">
              <w:rPr>
                <w:sz w:val="20"/>
                <w:szCs w:val="20"/>
              </w:rPr>
              <w:t>0609</w:t>
            </w:r>
          </w:p>
        </w:tc>
        <w:tc>
          <w:tcPr>
            <w:tcW w:w="5042" w:type="dxa"/>
          </w:tcPr>
          <w:p w14:paraId="000134C0" w14:textId="77777777" w:rsidR="00F20202" w:rsidRPr="00FE786A" w:rsidRDefault="00F20202" w:rsidP="00FE786A">
            <w:pPr>
              <w:ind w:firstLine="0"/>
              <w:rPr>
                <w:sz w:val="20"/>
                <w:szCs w:val="20"/>
              </w:rPr>
            </w:pPr>
          </w:p>
        </w:tc>
      </w:tr>
    </w:tbl>
    <w:p w14:paraId="4FAF000C" w14:textId="77777777" w:rsidR="00F20202" w:rsidRPr="00271811" w:rsidRDefault="00F20202" w:rsidP="007F4A85">
      <w:pPr>
        <w:spacing w:before="240"/>
        <w:rPr>
          <w:lang w:eastAsia="ru-RU"/>
        </w:rPr>
      </w:pPr>
      <w:r>
        <w:rPr>
          <w:lang w:eastAsia="ru-RU"/>
        </w:rPr>
        <w:t>Объекты недвижимости 6</w:t>
      </w:r>
      <w:r w:rsidRPr="00271811">
        <w:rPr>
          <w:lang w:eastAsia="ru-RU"/>
        </w:rPr>
        <w:t xml:space="preserve"> группы были разбиты на подгруппы по следующим критериям:</w:t>
      </w:r>
    </w:p>
    <w:p w14:paraId="07A1AE72" w14:textId="77777777" w:rsidR="00F20202" w:rsidRPr="00271811" w:rsidRDefault="00F20202" w:rsidP="00F20202">
      <w:pPr>
        <w:rPr>
          <w:lang w:eastAsia="ru-RU"/>
        </w:rPr>
      </w:pPr>
      <w:r w:rsidRPr="00271811">
        <w:rPr>
          <w:lang w:eastAsia="ru-RU"/>
        </w:rPr>
        <w:t>1. В зависимости от степени готовности объекта:</w:t>
      </w:r>
    </w:p>
    <w:p w14:paraId="60ADF5F9" w14:textId="275EA1F0" w:rsidR="00F20202" w:rsidRPr="00271811" w:rsidRDefault="00F20202" w:rsidP="007F4A85">
      <w:pPr>
        <w:pStyle w:val="af4"/>
        <w:numPr>
          <w:ilvl w:val="0"/>
          <w:numId w:val="157"/>
        </w:numPr>
        <w:rPr>
          <w:lang w:eastAsia="ru-RU"/>
        </w:rPr>
      </w:pPr>
      <w:r w:rsidRPr="00271811">
        <w:rPr>
          <w:lang w:eastAsia="ru-RU"/>
        </w:rPr>
        <w:t xml:space="preserve">объекты, строительство которых завершено; </w:t>
      </w:r>
    </w:p>
    <w:p w14:paraId="0CC231E5" w14:textId="1C8F5B88" w:rsidR="00F20202" w:rsidRPr="00271811" w:rsidRDefault="00F20202" w:rsidP="007F4A85">
      <w:pPr>
        <w:pStyle w:val="af4"/>
        <w:numPr>
          <w:ilvl w:val="0"/>
          <w:numId w:val="157"/>
        </w:numPr>
        <w:rPr>
          <w:lang w:eastAsia="ru-RU"/>
        </w:rPr>
      </w:pPr>
      <w:r w:rsidRPr="00271811">
        <w:rPr>
          <w:lang w:eastAsia="ru-RU"/>
        </w:rPr>
        <w:t>объекты незавершенного строительства.</w:t>
      </w:r>
    </w:p>
    <w:p w14:paraId="1100C8E7" w14:textId="77777777" w:rsidR="00F20202" w:rsidRPr="00271811" w:rsidRDefault="00F20202" w:rsidP="00F20202">
      <w:pPr>
        <w:rPr>
          <w:lang w:eastAsia="ru-RU"/>
        </w:rPr>
      </w:pPr>
      <w:r>
        <w:rPr>
          <w:lang w:eastAsia="ru-RU"/>
        </w:rPr>
        <w:t>2</w:t>
      </w:r>
      <w:r w:rsidRPr="00271811">
        <w:rPr>
          <w:lang w:eastAsia="ru-RU"/>
        </w:rPr>
        <w:t>. В зависимости от вида объекта недвижимости:</w:t>
      </w:r>
    </w:p>
    <w:p w14:paraId="66280DEC" w14:textId="316B285A" w:rsidR="00F20202" w:rsidRPr="00271811" w:rsidRDefault="00F20202" w:rsidP="007F4A85">
      <w:pPr>
        <w:pStyle w:val="af4"/>
        <w:numPr>
          <w:ilvl w:val="0"/>
          <w:numId w:val="158"/>
        </w:numPr>
        <w:rPr>
          <w:lang w:eastAsia="ru-RU"/>
        </w:rPr>
      </w:pPr>
      <w:r w:rsidRPr="00271811">
        <w:rPr>
          <w:lang w:eastAsia="ru-RU"/>
        </w:rPr>
        <w:t>здания;</w:t>
      </w:r>
    </w:p>
    <w:p w14:paraId="29AB05EE" w14:textId="1E409E05" w:rsidR="00F20202" w:rsidRDefault="00F20202" w:rsidP="007F4A85">
      <w:pPr>
        <w:pStyle w:val="af4"/>
        <w:numPr>
          <w:ilvl w:val="0"/>
          <w:numId w:val="158"/>
        </w:numPr>
        <w:rPr>
          <w:lang w:eastAsia="ru-RU"/>
        </w:rPr>
      </w:pPr>
      <w:r w:rsidRPr="00271811">
        <w:rPr>
          <w:lang w:eastAsia="ru-RU"/>
        </w:rPr>
        <w:t>помещения.</w:t>
      </w:r>
    </w:p>
    <w:p w14:paraId="210F4438" w14:textId="77777777" w:rsidR="00F20202" w:rsidRPr="00D667FC" w:rsidRDefault="00F20202" w:rsidP="00F20202">
      <w:r>
        <w:t>3</w:t>
      </w:r>
      <w:r w:rsidRPr="00271811">
        <w:t xml:space="preserve">. </w:t>
      </w:r>
      <w:r w:rsidRPr="00D667FC">
        <w:t>В зависимости от имеющихся данных о каждом объекте оценки разделение на группы производилось по принципу:</w:t>
      </w:r>
    </w:p>
    <w:p w14:paraId="61B8DA21" w14:textId="15A3D90B" w:rsidR="00F20202" w:rsidRPr="00D667FC" w:rsidRDefault="00F20202" w:rsidP="00D301FF">
      <w:pPr>
        <w:pStyle w:val="af4"/>
        <w:numPr>
          <w:ilvl w:val="0"/>
          <w:numId w:val="159"/>
        </w:numPr>
        <w:rPr>
          <w:lang w:eastAsia="ru-RU"/>
        </w:rPr>
      </w:pPr>
      <w:r w:rsidRPr="00D667FC">
        <w:rPr>
          <w:lang w:eastAsia="ru-RU"/>
        </w:rPr>
        <w:t>объекты с полными и непротиворечивыми характеристиками;</w:t>
      </w:r>
    </w:p>
    <w:p w14:paraId="0B951043" w14:textId="70B857D6" w:rsidR="00F20202" w:rsidRDefault="00F20202" w:rsidP="00D301FF">
      <w:pPr>
        <w:pStyle w:val="af4"/>
        <w:numPr>
          <w:ilvl w:val="0"/>
          <w:numId w:val="159"/>
        </w:numPr>
        <w:rPr>
          <w:lang w:eastAsia="ru-RU"/>
        </w:rPr>
      </w:pPr>
      <w:r w:rsidRPr="00D667FC">
        <w:rPr>
          <w:lang w:eastAsia="ru-RU"/>
        </w:rPr>
        <w:t>объекты с неполными и противоречивыми характеристиками.</w:t>
      </w:r>
    </w:p>
    <w:p w14:paraId="6A0B1D6E" w14:textId="6E5630FB" w:rsidR="00F20202" w:rsidRPr="00995E6B" w:rsidRDefault="00995E6B" w:rsidP="00995E6B">
      <w:pPr>
        <w:pStyle w:val="32023"/>
      </w:pPr>
      <w:bookmarkStart w:id="57" w:name="_Toc141482216"/>
      <w:r w:rsidRPr="00995E6B">
        <w:t>Г</w:t>
      </w:r>
      <w:r w:rsidR="00D301FF" w:rsidRPr="00995E6B">
        <w:t>руппа 7</w:t>
      </w:r>
      <w:r w:rsidR="003A3A2B" w:rsidRPr="00995E6B">
        <w:t>.</w:t>
      </w:r>
      <w:r w:rsidR="00F20202" w:rsidRPr="00995E6B">
        <w:t xml:space="preserve"> «Объекты производственного назначения, за исключением передаточных устройств и сооружений»</w:t>
      </w:r>
      <w:bookmarkEnd w:id="57"/>
    </w:p>
    <w:p w14:paraId="4774E2B2" w14:textId="77777777" w:rsidR="00F20202" w:rsidRPr="00B21924" w:rsidRDefault="00F20202" w:rsidP="00260E8D">
      <w:pPr>
        <w:spacing w:before="240"/>
      </w:pPr>
      <w:r w:rsidRPr="00B21924">
        <w:t>К 7 группе относятся объекты материального сектора производства и не включают объекты услуг, торговли, науки.</w:t>
      </w:r>
    </w:p>
    <w:p w14:paraId="6A29A96B" w14:textId="0DFEAB50" w:rsidR="00F20202" w:rsidRDefault="00F20202" w:rsidP="00F20202">
      <w:pPr>
        <w:spacing w:before="119" w:after="119" w:line="256" w:lineRule="auto"/>
        <w:rPr>
          <w:rFonts w:eastAsia="Times New Roman" w:cs="Times New Roman"/>
          <w:szCs w:val="24"/>
          <w:lang w:eastAsia="ru-RU"/>
        </w:rPr>
      </w:pPr>
      <w:r>
        <w:rPr>
          <w:rFonts w:eastAsia="Times New Roman" w:cs="Times New Roman"/>
          <w:szCs w:val="24"/>
          <w:lang w:eastAsia="ru-RU"/>
        </w:rPr>
        <w:t xml:space="preserve">К объектам 7 группы </w:t>
      </w:r>
      <w:r w:rsidR="00260E8D" w:rsidRPr="004A4A3B">
        <w:rPr>
          <w:rFonts w:cs="Times New Roman"/>
          <w:bCs/>
          <w:sz w:val="22"/>
        </w:rPr>
        <w:t>относятся</w:t>
      </w:r>
      <w:r w:rsidR="00260E8D">
        <w:rPr>
          <w:rFonts w:cs="Times New Roman"/>
          <w:bCs/>
          <w:sz w:val="22"/>
        </w:rPr>
        <w:t xml:space="preserve"> объекты с кодами подгрупп, представленными в таблице</w:t>
      </w:r>
      <w:r>
        <w:rPr>
          <w:rFonts w:eastAsia="Times New Roman" w:cs="Times New Roman"/>
          <w:szCs w:val="24"/>
          <w:lang w:eastAsia="ru-RU"/>
        </w:rPr>
        <w:t>:</w:t>
      </w:r>
    </w:p>
    <w:p w14:paraId="3113D6C0" w14:textId="2F0A327B" w:rsidR="00260E8D" w:rsidRDefault="00260E8D" w:rsidP="00260E8D">
      <w:pPr>
        <w:pStyle w:val="20230"/>
      </w:pPr>
      <w:r>
        <w:t xml:space="preserve">Таблица </w:t>
      </w:r>
      <w:r>
        <w:fldChar w:fldCharType="begin"/>
      </w:r>
      <w:r>
        <w:instrText xml:space="preserve"> SEQ Таблица \* ARABIC </w:instrText>
      </w:r>
      <w:r>
        <w:fldChar w:fldCharType="separate"/>
      </w:r>
      <w:r w:rsidR="007B42C3">
        <w:t>51</w:t>
      </w:r>
      <w:r>
        <w:fldChar w:fldCharType="end"/>
      </w:r>
    </w:p>
    <w:tbl>
      <w:tblPr>
        <w:tblStyle w:val="aff2"/>
        <w:tblW w:w="5000" w:type="pct"/>
        <w:tblLook w:val="04A0" w:firstRow="1" w:lastRow="0" w:firstColumn="1" w:lastColumn="0" w:noHBand="0" w:noVBand="1"/>
      </w:tblPr>
      <w:tblGrid>
        <w:gridCol w:w="3178"/>
        <w:gridCol w:w="1206"/>
        <w:gridCol w:w="4960"/>
      </w:tblGrid>
      <w:tr w:rsidR="00F20202" w:rsidRPr="00FE786A" w14:paraId="09485C01" w14:textId="77777777" w:rsidTr="00FE786A">
        <w:tc>
          <w:tcPr>
            <w:tcW w:w="1744" w:type="pct"/>
          </w:tcPr>
          <w:p w14:paraId="5B555725" w14:textId="77777777" w:rsidR="00F20202" w:rsidRPr="00FE786A" w:rsidRDefault="00F20202" w:rsidP="00FE786A">
            <w:pPr>
              <w:ind w:firstLine="0"/>
              <w:rPr>
                <w:b/>
                <w:sz w:val="20"/>
                <w:szCs w:val="20"/>
              </w:rPr>
            </w:pPr>
            <w:r w:rsidRPr="00FE786A">
              <w:rPr>
                <w:b/>
                <w:sz w:val="20"/>
                <w:szCs w:val="20"/>
              </w:rPr>
              <w:t>Функциональная группа</w:t>
            </w:r>
          </w:p>
        </w:tc>
        <w:tc>
          <w:tcPr>
            <w:tcW w:w="559" w:type="pct"/>
          </w:tcPr>
          <w:p w14:paraId="73FD0825" w14:textId="77777777" w:rsidR="00F20202" w:rsidRPr="00FE786A" w:rsidRDefault="00F20202" w:rsidP="00FE786A">
            <w:pPr>
              <w:ind w:firstLine="0"/>
              <w:rPr>
                <w:b/>
                <w:sz w:val="20"/>
                <w:szCs w:val="20"/>
              </w:rPr>
            </w:pPr>
            <w:r w:rsidRPr="00FE786A">
              <w:rPr>
                <w:b/>
                <w:sz w:val="20"/>
                <w:szCs w:val="20"/>
              </w:rPr>
              <w:t>Подгруппа</w:t>
            </w:r>
          </w:p>
        </w:tc>
        <w:tc>
          <w:tcPr>
            <w:tcW w:w="2697" w:type="pct"/>
          </w:tcPr>
          <w:p w14:paraId="4D2E6E40" w14:textId="77777777" w:rsidR="00F20202" w:rsidRPr="00FE786A" w:rsidRDefault="00F20202" w:rsidP="00FE786A">
            <w:pPr>
              <w:ind w:firstLine="0"/>
              <w:rPr>
                <w:b/>
                <w:sz w:val="20"/>
                <w:szCs w:val="20"/>
              </w:rPr>
            </w:pPr>
            <w:r w:rsidRPr="00FE786A">
              <w:rPr>
                <w:b/>
                <w:sz w:val="20"/>
                <w:szCs w:val="20"/>
              </w:rPr>
              <w:t>Допущения при группировке</w:t>
            </w:r>
          </w:p>
        </w:tc>
      </w:tr>
      <w:tr w:rsidR="00F20202" w:rsidRPr="00FE786A" w14:paraId="174E36DE" w14:textId="77777777" w:rsidTr="00FE786A">
        <w:tc>
          <w:tcPr>
            <w:tcW w:w="1744" w:type="pct"/>
            <w:vAlign w:val="bottom"/>
          </w:tcPr>
          <w:p w14:paraId="37FE422B" w14:textId="77777777" w:rsidR="00F20202" w:rsidRPr="00FE786A" w:rsidRDefault="00F20202" w:rsidP="00FE786A">
            <w:pPr>
              <w:ind w:firstLine="0"/>
              <w:rPr>
                <w:b/>
                <w:sz w:val="20"/>
                <w:szCs w:val="20"/>
              </w:rPr>
            </w:pPr>
            <w:bookmarkStart w:id="58" w:name="_Toc141384863"/>
            <w:r w:rsidRPr="00FE786A">
              <w:rPr>
                <w:b/>
                <w:sz w:val="20"/>
                <w:szCs w:val="20"/>
              </w:rPr>
              <w:t>Группа 7. Объекты производственного назначения, за исключением передаточных устройств и сооружений</w:t>
            </w:r>
            <w:bookmarkEnd w:id="58"/>
          </w:p>
        </w:tc>
        <w:tc>
          <w:tcPr>
            <w:tcW w:w="559" w:type="pct"/>
          </w:tcPr>
          <w:p w14:paraId="303D411E" w14:textId="77777777" w:rsidR="00F20202" w:rsidRPr="00FE786A" w:rsidRDefault="00F20202" w:rsidP="00FE786A">
            <w:pPr>
              <w:ind w:firstLine="0"/>
              <w:rPr>
                <w:b/>
                <w:sz w:val="20"/>
                <w:szCs w:val="20"/>
              </w:rPr>
            </w:pPr>
          </w:p>
        </w:tc>
        <w:tc>
          <w:tcPr>
            <w:tcW w:w="2697" w:type="pct"/>
          </w:tcPr>
          <w:p w14:paraId="38F7D90A" w14:textId="77777777" w:rsidR="00F20202" w:rsidRPr="00FE786A" w:rsidRDefault="00F20202" w:rsidP="00FE786A">
            <w:pPr>
              <w:ind w:firstLine="0"/>
              <w:rPr>
                <w:b/>
                <w:sz w:val="20"/>
                <w:szCs w:val="20"/>
              </w:rPr>
            </w:pPr>
          </w:p>
        </w:tc>
      </w:tr>
      <w:tr w:rsidR="00F20202" w:rsidRPr="00FE786A" w14:paraId="65D927CF" w14:textId="77777777" w:rsidTr="00FE786A">
        <w:trPr>
          <w:trHeight w:val="643"/>
        </w:trPr>
        <w:tc>
          <w:tcPr>
            <w:tcW w:w="1744" w:type="pct"/>
          </w:tcPr>
          <w:p w14:paraId="2E9B9B25" w14:textId="77777777" w:rsidR="00F20202" w:rsidRPr="00FE786A" w:rsidRDefault="00F20202" w:rsidP="00FE786A">
            <w:pPr>
              <w:ind w:firstLine="0"/>
              <w:rPr>
                <w:sz w:val="20"/>
                <w:szCs w:val="20"/>
              </w:rPr>
            </w:pPr>
            <w:r w:rsidRPr="00FE786A">
              <w:rPr>
                <w:sz w:val="20"/>
                <w:szCs w:val="20"/>
              </w:rPr>
              <w:t>Производственные, производственно-складские и административно-производственные здания площадью до 100 кв. м</w:t>
            </w:r>
          </w:p>
        </w:tc>
        <w:tc>
          <w:tcPr>
            <w:tcW w:w="559" w:type="pct"/>
          </w:tcPr>
          <w:p w14:paraId="229BB2A2" w14:textId="77777777" w:rsidR="00F20202" w:rsidRPr="00FE786A" w:rsidRDefault="00F20202" w:rsidP="00FE786A">
            <w:pPr>
              <w:ind w:firstLine="0"/>
              <w:rPr>
                <w:sz w:val="20"/>
                <w:szCs w:val="20"/>
              </w:rPr>
            </w:pPr>
            <w:r w:rsidRPr="00FE786A">
              <w:rPr>
                <w:sz w:val="20"/>
                <w:szCs w:val="20"/>
              </w:rPr>
              <w:t>0701</w:t>
            </w:r>
          </w:p>
        </w:tc>
        <w:tc>
          <w:tcPr>
            <w:tcW w:w="2697" w:type="pct"/>
          </w:tcPr>
          <w:p w14:paraId="4A20C2AC" w14:textId="77777777" w:rsidR="00F20202" w:rsidRPr="00FE786A" w:rsidRDefault="00F20202" w:rsidP="00FE786A">
            <w:pPr>
              <w:ind w:firstLine="0"/>
              <w:rPr>
                <w:sz w:val="20"/>
                <w:szCs w:val="20"/>
              </w:rPr>
            </w:pPr>
            <w:r w:rsidRPr="00FE786A">
              <w:rPr>
                <w:sz w:val="20"/>
                <w:szCs w:val="20"/>
              </w:rPr>
              <w:t>Объекты, расположенные на производственных территориях</w:t>
            </w:r>
          </w:p>
        </w:tc>
      </w:tr>
      <w:tr w:rsidR="00F20202" w:rsidRPr="00FE786A" w14:paraId="05219FE2" w14:textId="77777777" w:rsidTr="00FE786A">
        <w:tc>
          <w:tcPr>
            <w:tcW w:w="1744" w:type="pct"/>
          </w:tcPr>
          <w:p w14:paraId="56D91C8B" w14:textId="77777777" w:rsidR="00F20202" w:rsidRPr="00FE786A" w:rsidRDefault="00F20202" w:rsidP="00FE786A">
            <w:pPr>
              <w:ind w:firstLine="0"/>
              <w:rPr>
                <w:sz w:val="20"/>
                <w:szCs w:val="20"/>
              </w:rPr>
            </w:pPr>
            <w:r w:rsidRPr="00FE786A">
              <w:rPr>
                <w:sz w:val="20"/>
                <w:szCs w:val="20"/>
              </w:rPr>
              <w:t>Диспетчерские, аппаратные (кроме диспетчерских на транспорте)</w:t>
            </w:r>
          </w:p>
        </w:tc>
        <w:tc>
          <w:tcPr>
            <w:tcW w:w="559" w:type="pct"/>
          </w:tcPr>
          <w:p w14:paraId="6228F35C" w14:textId="77777777" w:rsidR="00F20202" w:rsidRPr="00FE786A" w:rsidRDefault="00F20202" w:rsidP="00FE786A">
            <w:pPr>
              <w:ind w:firstLine="0"/>
              <w:rPr>
                <w:sz w:val="20"/>
                <w:szCs w:val="20"/>
              </w:rPr>
            </w:pPr>
            <w:r w:rsidRPr="00FE786A">
              <w:rPr>
                <w:sz w:val="20"/>
                <w:szCs w:val="20"/>
              </w:rPr>
              <w:t>0702</w:t>
            </w:r>
          </w:p>
        </w:tc>
        <w:tc>
          <w:tcPr>
            <w:tcW w:w="2697" w:type="pct"/>
          </w:tcPr>
          <w:p w14:paraId="580CFBB8" w14:textId="77777777" w:rsidR="00F20202" w:rsidRPr="00FE786A" w:rsidRDefault="00F20202" w:rsidP="00FE786A">
            <w:pPr>
              <w:ind w:firstLine="0"/>
              <w:rPr>
                <w:sz w:val="20"/>
                <w:szCs w:val="20"/>
              </w:rPr>
            </w:pPr>
          </w:p>
        </w:tc>
      </w:tr>
      <w:tr w:rsidR="00F20202" w:rsidRPr="00FE786A" w14:paraId="7EF9CE1A" w14:textId="77777777" w:rsidTr="00FE786A">
        <w:tc>
          <w:tcPr>
            <w:tcW w:w="1744" w:type="pct"/>
          </w:tcPr>
          <w:p w14:paraId="75FF5300" w14:textId="77777777" w:rsidR="00F20202" w:rsidRPr="00FE786A" w:rsidRDefault="00F20202" w:rsidP="00FE786A">
            <w:pPr>
              <w:ind w:firstLine="0"/>
              <w:rPr>
                <w:sz w:val="20"/>
                <w:szCs w:val="20"/>
              </w:rPr>
            </w:pPr>
            <w:r w:rsidRPr="00FE786A">
              <w:rPr>
                <w:sz w:val="20"/>
                <w:szCs w:val="20"/>
              </w:rPr>
              <w:t>Контрольно-пропускные пункты, проходные менее 100 кв. м</w:t>
            </w:r>
          </w:p>
        </w:tc>
        <w:tc>
          <w:tcPr>
            <w:tcW w:w="559" w:type="pct"/>
          </w:tcPr>
          <w:p w14:paraId="5F202627" w14:textId="77777777" w:rsidR="00F20202" w:rsidRPr="00FE786A" w:rsidRDefault="00F20202" w:rsidP="00FE786A">
            <w:pPr>
              <w:ind w:firstLine="0"/>
              <w:rPr>
                <w:sz w:val="20"/>
                <w:szCs w:val="20"/>
              </w:rPr>
            </w:pPr>
            <w:r w:rsidRPr="00FE786A">
              <w:rPr>
                <w:sz w:val="20"/>
                <w:szCs w:val="20"/>
              </w:rPr>
              <w:t>0703</w:t>
            </w:r>
          </w:p>
        </w:tc>
        <w:tc>
          <w:tcPr>
            <w:tcW w:w="2697" w:type="pct"/>
          </w:tcPr>
          <w:p w14:paraId="6F648972" w14:textId="77777777" w:rsidR="00F20202" w:rsidRPr="00FE786A" w:rsidRDefault="00F20202" w:rsidP="00FE786A">
            <w:pPr>
              <w:ind w:firstLine="0"/>
              <w:rPr>
                <w:sz w:val="20"/>
                <w:szCs w:val="20"/>
              </w:rPr>
            </w:pPr>
            <w:r w:rsidRPr="00FE786A">
              <w:rPr>
                <w:sz w:val="20"/>
                <w:szCs w:val="20"/>
              </w:rPr>
              <w:t>КПП</w:t>
            </w:r>
          </w:p>
        </w:tc>
      </w:tr>
      <w:tr w:rsidR="00F20202" w:rsidRPr="00FE786A" w14:paraId="5F5F46F5" w14:textId="77777777" w:rsidTr="00FE786A">
        <w:tc>
          <w:tcPr>
            <w:tcW w:w="1744" w:type="pct"/>
          </w:tcPr>
          <w:p w14:paraId="5064A6AB" w14:textId="77777777" w:rsidR="00F20202" w:rsidRPr="00FE786A" w:rsidRDefault="00F20202" w:rsidP="00FE786A">
            <w:pPr>
              <w:ind w:firstLine="0"/>
              <w:rPr>
                <w:sz w:val="20"/>
                <w:szCs w:val="20"/>
              </w:rPr>
            </w:pPr>
            <w:r w:rsidRPr="00FE786A">
              <w:rPr>
                <w:sz w:val="20"/>
                <w:szCs w:val="20"/>
              </w:rPr>
              <w:t>Производственные, производственно-складские и производственно-административные здания площадью 100 и более кв. м</w:t>
            </w:r>
          </w:p>
        </w:tc>
        <w:tc>
          <w:tcPr>
            <w:tcW w:w="559" w:type="pct"/>
          </w:tcPr>
          <w:p w14:paraId="405AC543" w14:textId="77777777" w:rsidR="00F20202" w:rsidRPr="00FE786A" w:rsidRDefault="00F20202" w:rsidP="00FE786A">
            <w:pPr>
              <w:ind w:firstLine="0"/>
              <w:rPr>
                <w:sz w:val="20"/>
                <w:szCs w:val="20"/>
              </w:rPr>
            </w:pPr>
            <w:r w:rsidRPr="00FE786A">
              <w:rPr>
                <w:sz w:val="20"/>
                <w:szCs w:val="20"/>
              </w:rPr>
              <w:t>0704</w:t>
            </w:r>
          </w:p>
        </w:tc>
        <w:tc>
          <w:tcPr>
            <w:tcW w:w="2697" w:type="pct"/>
          </w:tcPr>
          <w:p w14:paraId="754E7EB1" w14:textId="77777777" w:rsidR="00F20202" w:rsidRPr="00FE786A" w:rsidRDefault="00F20202" w:rsidP="00FE786A">
            <w:pPr>
              <w:ind w:firstLine="0"/>
              <w:rPr>
                <w:sz w:val="20"/>
                <w:szCs w:val="20"/>
              </w:rPr>
            </w:pPr>
            <w:r w:rsidRPr="00FE786A">
              <w:rPr>
                <w:sz w:val="20"/>
                <w:szCs w:val="20"/>
              </w:rPr>
              <w:t>Объекты, расположенные на производственных территориях</w:t>
            </w:r>
          </w:p>
        </w:tc>
      </w:tr>
      <w:tr w:rsidR="00F20202" w:rsidRPr="00FE786A" w14:paraId="5657B9E9" w14:textId="77777777" w:rsidTr="00FE786A">
        <w:tc>
          <w:tcPr>
            <w:tcW w:w="1744" w:type="pct"/>
          </w:tcPr>
          <w:p w14:paraId="65320C2E" w14:textId="77777777" w:rsidR="00F20202" w:rsidRPr="00FE786A" w:rsidRDefault="00F20202" w:rsidP="00FE786A">
            <w:pPr>
              <w:ind w:firstLine="0"/>
              <w:rPr>
                <w:sz w:val="20"/>
                <w:szCs w:val="20"/>
              </w:rPr>
            </w:pPr>
            <w:r w:rsidRPr="00FE786A">
              <w:rPr>
                <w:sz w:val="20"/>
                <w:szCs w:val="20"/>
              </w:rPr>
              <w:t>Объекты сельскохозяйственного производства. Животноводческие комплексы, птичники, тепличные и оранжерейные хозяйства</w:t>
            </w:r>
          </w:p>
        </w:tc>
        <w:tc>
          <w:tcPr>
            <w:tcW w:w="559" w:type="pct"/>
          </w:tcPr>
          <w:p w14:paraId="4C0A1F1F" w14:textId="77777777" w:rsidR="00F20202" w:rsidRPr="00FE786A" w:rsidRDefault="00F20202" w:rsidP="00FE786A">
            <w:pPr>
              <w:ind w:firstLine="0"/>
              <w:rPr>
                <w:sz w:val="20"/>
                <w:szCs w:val="20"/>
              </w:rPr>
            </w:pPr>
            <w:r w:rsidRPr="00FE786A">
              <w:rPr>
                <w:sz w:val="20"/>
                <w:szCs w:val="20"/>
              </w:rPr>
              <w:t>0705</w:t>
            </w:r>
          </w:p>
        </w:tc>
        <w:tc>
          <w:tcPr>
            <w:tcW w:w="2697" w:type="pct"/>
          </w:tcPr>
          <w:p w14:paraId="3B58BD02" w14:textId="77777777" w:rsidR="00F20202" w:rsidRPr="00FE786A" w:rsidRDefault="00F20202" w:rsidP="00FE786A">
            <w:pPr>
              <w:ind w:firstLine="0"/>
              <w:rPr>
                <w:sz w:val="20"/>
                <w:szCs w:val="20"/>
              </w:rPr>
            </w:pPr>
            <w:r w:rsidRPr="00FE786A">
              <w:rPr>
                <w:sz w:val="20"/>
                <w:szCs w:val="20"/>
              </w:rPr>
              <w:t xml:space="preserve">Объекты с наименованием «Свинарник», «Коровник», «Животноводческий комплекс», «Ферма», «Нежилое здание». «Теплица» и т.п., расположенные на земельном участке с кодом вида расчета </w:t>
            </w:r>
            <w:proofErr w:type="gramStart"/>
            <w:r w:rsidRPr="00FE786A">
              <w:rPr>
                <w:sz w:val="20"/>
                <w:szCs w:val="20"/>
              </w:rPr>
              <w:t>01:180,01:010</w:t>
            </w:r>
            <w:proofErr w:type="gramEnd"/>
          </w:p>
        </w:tc>
      </w:tr>
      <w:tr w:rsidR="00F20202" w:rsidRPr="00FE786A" w14:paraId="4994F970" w14:textId="77777777" w:rsidTr="00FE786A">
        <w:tc>
          <w:tcPr>
            <w:tcW w:w="1744" w:type="pct"/>
          </w:tcPr>
          <w:p w14:paraId="7E8404B8" w14:textId="77777777" w:rsidR="00F20202" w:rsidRPr="00FE786A" w:rsidRDefault="00F20202" w:rsidP="00FE786A">
            <w:pPr>
              <w:ind w:firstLine="0"/>
              <w:rPr>
                <w:sz w:val="20"/>
                <w:szCs w:val="20"/>
              </w:rPr>
            </w:pPr>
            <w:r w:rsidRPr="00FE786A">
              <w:rPr>
                <w:sz w:val="20"/>
                <w:szCs w:val="20"/>
              </w:rPr>
              <w:t>Трансформаторные подстанции</w:t>
            </w:r>
          </w:p>
        </w:tc>
        <w:tc>
          <w:tcPr>
            <w:tcW w:w="559" w:type="pct"/>
          </w:tcPr>
          <w:p w14:paraId="29B60852" w14:textId="77777777" w:rsidR="00F20202" w:rsidRPr="00FE786A" w:rsidRDefault="00F20202" w:rsidP="00FE786A">
            <w:pPr>
              <w:ind w:firstLine="0"/>
              <w:rPr>
                <w:sz w:val="20"/>
                <w:szCs w:val="20"/>
              </w:rPr>
            </w:pPr>
            <w:r w:rsidRPr="00FE786A">
              <w:rPr>
                <w:sz w:val="20"/>
                <w:szCs w:val="20"/>
              </w:rPr>
              <w:t>0706</w:t>
            </w:r>
          </w:p>
        </w:tc>
        <w:tc>
          <w:tcPr>
            <w:tcW w:w="2697" w:type="pct"/>
          </w:tcPr>
          <w:p w14:paraId="476A06D5" w14:textId="77777777" w:rsidR="00F20202" w:rsidRPr="00FE786A" w:rsidRDefault="00F20202" w:rsidP="00FE786A">
            <w:pPr>
              <w:ind w:firstLine="0"/>
              <w:rPr>
                <w:sz w:val="20"/>
                <w:szCs w:val="20"/>
              </w:rPr>
            </w:pPr>
          </w:p>
        </w:tc>
      </w:tr>
      <w:tr w:rsidR="00F20202" w:rsidRPr="00FE786A" w14:paraId="09F03B0C" w14:textId="77777777" w:rsidTr="00FE786A">
        <w:tc>
          <w:tcPr>
            <w:tcW w:w="1744" w:type="pct"/>
          </w:tcPr>
          <w:p w14:paraId="73321247" w14:textId="77777777" w:rsidR="00F20202" w:rsidRPr="00FE786A" w:rsidRDefault="00F20202" w:rsidP="00FE786A">
            <w:pPr>
              <w:ind w:firstLine="0"/>
              <w:rPr>
                <w:sz w:val="20"/>
                <w:szCs w:val="20"/>
              </w:rPr>
            </w:pPr>
            <w:r w:rsidRPr="00FE786A">
              <w:rPr>
                <w:sz w:val="20"/>
                <w:szCs w:val="20"/>
              </w:rPr>
              <w:t>Электроподстанции</w:t>
            </w:r>
          </w:p>
        </w:tc>
        <w:tc>
          <w:tcPr>
            <w:tcW w:w="559" w:type="pct"/>
          </w:tcPr>
          <w:p w14:paraId="62F430C4" w14:textId="77777777" w:rsidR="00F20202" w:rsidRPr="00FE786A" w:rsidRDefault="00F20202" w:rsidP="00FE786A">
            <w:pPr>
              <w:ind w:firstLine="0"/>
              <w:rPr>
                <w:sz w:val="20"/>
                <w:szCs w:val="20"/>
              </w:rPr>
            </w:pPr>
            <w:r w:rsidRPr="00FE786A">
              <w:rPr>
                <w:sz w:val="20"/>
                <w:szCs w:val="20"/>
              </w:rPr>
              <w:t>0707</w:t>
            </w:r>
          </w:p>
        </w:tc>
        <w:tc>
          <w:tcPr>
            <w:tcW w:w="2697" w:type="pct"/>
          </w:tcPr>
          <w:p w14:paraId="4CFFBC86" w14:textId="77777777" w:rsidR="00F20202" w:rsidRPr="00FE786A" w:rsidRDefault="00F20202" w:rsidP="00FE786A">
            <w:pPr>
              <w:ind w:firstLine="0"/>
              <w:rPr>
                <w:sz w:val="20"/>
                <w:szCs w:val="20"/>
              </w:rPr>
            </w:pPr>
          </w:p>
        </w:tc>
      </w:tr>
      <w:tr w:rsidR="00F20202" w:rsidRPr="00FE786A" w14:paraId="1E857BDD" w14:textId="77777777" w:rsidTr="00FE786A">
        <w:tc>
          <w:tcPr>
            <w:tcW w:w="1744" w:type="pct"/>
          </w:tcPr>
          <w:p w14:paraId="6015F115" w14:textId="77777777" w:rsidR="00F20202" w:rsidRPr="00FE786A" w:rsidRDefault="00F20202" w:rsidP="00FE786A">
            <w:pPr>
              <w:ind w:firstLine="0"/>
              <w:rPr>
                <w:sz w:val="20"/>
                <w:szCs w:val="20"/>
              </w:rPr>
            </w:pPr>
            <w:r w:rsidRPr="00FE786A">
              <w:rPr>
                <w:sz w:val="20"/>
                <w:szCs w:val="20"/>
              </w:rPr>
              <w:t>Энергоблоки</w:t>
            </w:r>
          </w:p>
        </w:tc>
        <w:tc>
          <w:tcPr>
            <w:tcW w:w="559" w:type="pct"/>
          </w:tcPr>
          <w:p w14:paraId="44CE9589" w14:textId="77777777" w:rsidR="00F20202" w:rsidRPr="00FE786A" w:rsidRDefault="00F20202" w:rsidP="00FE786A">
            <w:pPr>
              <w:ind w:firstLine="0"/>
              <w:rPr>
                <w:sz w:val="20"/>
                <w:szCs w:val="20"/>
              </w:rPr>
            </w:pPr>
            <w:r w:rsidRPr="00FE786A">
              <w:rPr>
                <w:sz w:val="20"/>
                <w:szCs w:val="20"/>
              </w:rPr>
              <w:t>0708</w:t>
            </w:r>
          </w:p>
        </w:tc>
        <w:tc>
          <w:tcPr>
            <w:tcW w:w="2697" w:type="pct"/>
          </w:tcPr>
          <w:p w14:paraId="444B799E" w14:textId="77777777" w:rsidR="00F20202" w:rsidRPr="00FE786A" w:rsidRDefault="00F20202" w:rsidP="00FE786A">
            <w:pPr>
              <w:ind w:firstLine="0"/>
              <w:rPr>
                <w:sz w:val="20"/>
                <w:szCs w:val="20"/>
              </w:rPr>
            </w:pPr>
          </w:p>
        </w:tc>
      </w:tr>
      <w:tr w:rsidR="00F20202" w:rsidRPr="00FE786A" w14:paraId="7D4729A7" w14:textId="77777777" w:rsidTr="00FE786A">
        <w:tc>
          <w:tcPr>
            <w:tcW w:w="1744" w:type="pct"/>
          </w:tcPr>
          <w:p w14:paraId="01EDA27C" w14:textId="77777777" w:rsidR="00F20202" w:rsidRPr="00FE786A" w:rsidRDefault="00F20202" w:rsidP="00FE786A">
            <w:pPr>
              <w:ind w:firstLine="0"/>
              <w:rPr>
                <w:sz w:val="20"/>
                <w:szCs w:val="20"/>
              </w:rPr>
            </w:pPr>
            <w:r w:rsidRPr="00FE786A">
              <w:rPr>
                <w:sz w:val="20"/>
                <w:szCs w:val="20"/>
              </w:rPr>
              <w:t>Центральная тепловая станция (ЦТП), теплоэлектроцентраль (ТЭЦ)</w:t>
            </w:r>
          </w:p>
        </w:tc>
        <w:tc>
          <w:tcPr>
            <w:tcW w:w="559" w:type="pct"/>
          </w:tcPr>
          <w:p w14:paraId="147F1051" w14:textId="77777777" w:rsidR="00F20202" w:rsidRPr="00FE786A" w:rsidRDefault="00F20202" w:rsidP="00FE786A">
            <w:pPr>
              <w:ind w:firstLine="0"/>
              <w:rPr>
                <w:sz w:val="20"/>
                <w:szCs w:val="20"/>
              </w:rPr>
            </w:pPr>
            <w:r w:rsidRPr="00FE786A">
              <w:rPr>
                <w:sz w:val="20"/>
                <w:szCs w:val="20"/>
              </w:rPr>
              <w:t>0709</w:t>
            </w:r>
          </w:p>
        </w:tc>
        <w:tc>
          <w:tcPr>
            <w:tcW w:w="2697" w:type="pct"/>
          </w:tcPr>
          <w:p w14:paraId="69A1BFC7" w14:textId="77777777" w:rsidR="00F20202" w:rsidRPr="00FE786A" w:rsidRDefault="00F20202" w:rsidP="00FE786A">
            <w:pPr>
              <w:ind w:firstLine="0"/>
              <w:rPr>
                <w:sz w:val="20"/>
                <w:szCs w:val="20"/>
              </w:rPr>
            </w:pPr>
          </w:p>
        </w:tc>
      </w:tr>
      <w:tr w:rsidR="00F20202" w:rsidRPr="00FE786A" w14:paraId="4E182814" w14:textId="77777777" w:rsidTr="00FE786A">
        <w:tc>
          <w:tcPr>
            <w:tcW w:w="1744" w:type="pct"/>
          </w:tcPr>
          <w:p w14:paraId="2E15EF3E" w14:textId="77777777" w:rsidR="00F20202" w:rsidRPr="00FE786A" w:rsidRDefault="00F20202" w:rsidP="00FE786A">
            <w:pPr>
              <w:ind w:firstLine="0"/>
              <w:rPr>
                <w:sz w:val="20"/>
                <w:szCs w:val="20"/>
              </w:rPr>
            </w:pPr>
            <w:r w:rsidRPr="00FE786A">
              <w:rPr>
                <w:sz w:val="20"/>
                <w:szCs w:val="20"/>
              </w:rPr>
              <w:t>Котельные</w:t>
            </w:r>
          </w:p>
        </w:tc>
        <w:tc>
          <w:tcPr>
            <w:tcW w:w="559" w:type="pct"/>
          </w:tcPr>
          <w:p w14:paraId="1A87F5DE" w14:textId="77777777" w:rsidR="00F20202" w:rsidRPr="00FE786A" w:rsidRDefault="00F20202" w:rsidP="00FE786A">
            <w:pPr>
              <w:ind w:firstLine="0"/>
              <w:rPr>
                <w:sz w:val="20"/>
                <w:szCs w:val="20"/>
              </w:rPr>
            </w:pPr>
            <w:r w:rsidRPr="00FE786A">
              <w:rPr>
                <w:sz w:val="20"/>
                <w:szCs w:val="20"/>
              </w:rPr>
              <w:t>0710</w:t>
            </w:r>
          </w:p>
        </w:tc>
        <w:tc>
          <w:tcPr>
            <w:tcW w:w="2697" w:type="pct"/>
          </w:tcPr>
          <w:p w14:paraId="6CEFFF0B" w14:textId="77777777" w:rsidR="00F20202" w:rsidRPr="00FE786A" w:rsidRDefault="00F20202" w:rsidP="00FE786A">
            <w:pPr>
              <w:ind w:firstLine="0"/>
              <w:rPr>
                <w:sz w:val="20"/>
                <w:szCs w:val="20"/>
              </w:rPr>
            </w:pPr>
          </w:p>
        </w:tc>
      </w:tr>
      <w:tr w:rsidR="00F20202" w:rsidRPr="00FE786A" w14:paraId="41140D71" w14:textId="77777777" w:rsidTr="00FE786A">
        <w:tc>
          <w:tcPr>
            <w:tcW w:w="1744" w:type="pct"/>
          </w:tcPr>
          <w:p w14:paraId="0FC67470" w14:textId="77777777" w:rsidR="00F20202" w:rsidRPr="00FE786A" w:rsidRDefault="00F20202" w:rsidP="00FE786A">
            <w:pPr>
              <w:ind w:firstLine="0"/>
              <w:rPr>
                <w:sz w:val="20"/>
                <w:szCs w:val="20"/>
              </w:rPr>
            </w:pPr>
            <w:r w:rsidRPr="00FE786A">
              <w:rPr>
                <w:sz w:val="20"/>
                <w:szCs w:val="20"/>
              </w:rPr>
              <w:t>Здания тепловых пунктов</w:t>
            </w:r>
          </w:p>
        </w:tc>
        <w:tc>
          <w:tcPr>
            <w:tcW w:w="559" w:type="pct"/>
          </w:tcPr>
          <w:p w14:paraId="4B6DB91D" w14:textId="77777777" w:rsidR="00F20202" w:rsidRPr="00FE786A" w:rsidRDefault="00F20202" w:rsidP="00FE786A">
            <w:pPr>
              <w:ind w:firstLine="0"/>
              <w:rPr>
                <w:sz w:val="20"/>
                <w:szCs w:val="20"/>
              </w:rPr>
            </w:pPr>
            <w:r w:rsidRPr="00FE786A">
              <w:rPr>
                <w:sz w:val="20"/>
                <w:szCs w:val="20"/>
              </w:rPr>
              <w:t>0711</w:t>
            </w:r>
          </w:p>
        </w:tc>
        <w:tc>
          <w:tcPr>
            <w:tcW w:w="2697" w:type="pct"/>
          </w:tcPr>
          <w:p w14:paraId="4B6371DD" w14:textId="77777777" w:rsidR="00F20202" w:rsidRPr="00FE786A" w:rsidRDefault="00F20202" w:rsidP="00FE786A">
            <w:pPr>
              <w:ind w:firstLine="0"/>
              <w:rPr>
                <w:sz w:val="20"/>
                <w:szCs w:val="20"/>
              </w:rPr>
            </w:pPr>
          </w:p>
        </w:tc>
      </w:tr>
      <w:tr w:rsidR="00F20202" w:rsidRPr="00FE786A" w14:paraId="6379BFDB" w14:textId="77777777" w:rsidTr="00FE786A">
        <w:tc>
          <w:tcPr>
            <w:tcW w:w="1744" w:type="pct"/>
          </w:tcPr>
          <w:p w14:paraId="39547FF1" w14:textId="77777777" w:rsidR="00F20202" w:rsidRPr="00FE786A" w:rsidRDefault="00F20202" w:rsidP="00FE786A">
            <w:pPr>
              <w:ind w:firstLine="0"/>
              <w:rPr>
                <w:sz w:val="20"/>
                <w:szCs w:val="20"/>
              </w:rPr>
            </w:pPr>
            <w:r w:rsidRPr="00FE786A">
              <w:rPr>
                <w:sz w:val="20"/>
                <w:szCs w:val="20"/>
              </w:rPr>
              <w:t>Сушилки, мельницы, вспомогательные объекты</w:t>
            </w:r>
          </w:p>
        </w:tc>
        <w:tc>
          <w:tcPr>
            <w:tcW w:w="559" w:type="pct"/>
          </w:tcPr>
          <w:p w14:paraId="79BD1CDC" w14:textId="77777777" w:rsidR="00F20202" w:rsidRPr="00FE786A" w:rsidRDefault="00F20202" w:rsidP="00FE786A">
            <w:pPr>
              <w:ind w:firstLine="0"/>
              <w:rPr>
                <w:sz w:val="20"/>
                <w:szCs w:val="20"/>
              </w:rPr>
            </w:pPr>
            <w:r w:rsidRPr="00FE786A">
              <w:rPr>
                <w:sz w:val="20"/>
                <w:szCs w:val="20"/>
              </w:rPr>
              <w:t>0712</w:t>
            </w:r>
          </w:p>
        </w:tc>
        <w:tc>
          <w:tcPr>
            <w:tcW w:w="2697" w:type="pct"/>
          </w:tcPr>
          <w:p w14:paraId="67091BBB" w14:textId="77777777" w:rsidR="00F20202" w:rsidRPr="00FE786A" w:rsidRDefault="00F20202" w:rsidP="00FE786A">
            <w:pPr>
              <w:ind w:firstLine="0"/>
              <w:rPr>
                <w:sz w:val="20"/>
                <w:szCs w:val="20"/>
              </w:rPr>
            </w:pPr>
          </w:p>
        </w:tc>
      </w:tr>
      <w:tr w:rsidR="00F20202" w:rsidRPr="00FE786A" w14:paraId="7EFD7879" w14:textId="77777777" w:rsidTr="00FE786A">
        <w:tc>
          <w:tcPr>
            <w:tcW w:w="1744" w:type="pct"/>
          </w:tcPr>
          <w:p w14:paraId="50C2161D" w14:textId="77777777" w:rsidR="00F20202" w:rsidRPr="00FE786A" w:rsidRDefault="00F20202" w:rsidP="00FE786A">
            <w:pPr>
              <w:ind w:firstLine="0"/>
              <w:rPr>
                <w:sz w:val="20"/>
                <w:szCs w:val="20"/>
              </w:rPr>
            </w:pPr>
            <w:r w:rsidRPr="00FE786A">
              <w:rPr>
                <w:sz w:val="20"/>
                <w:szCs w:val="20"/>
              </w:rPr>
              <w:t>Станции газораспределительные и газорегуляторные</w:t>
            </w:r>
          </w:p>
        </w:tc>
        <w:tc>
          <w:tcPr>
            <w:tcW w:w="559" w:type="pct"/>
          </w:tcPr>
          <w:p w14:paraId="40D74368" w14:textId="77777777" w:rsidR="00F20202" w:rsidRPr="00FE786A" w:rsidRDefault="00F20202" w:rsidP="00FE786A">
            <w:pPr>
              <w:ind w:firstLine="0"/>
              <w:rPr>
                <w:sz w:val="20"/>
                <w:szCs w:val="20"/>
              </w:rPr>
            </w:pPr>
            <w:r w:rsidRPr="00FE786A">
              <w:rPr>
                <w:sz w:val="20"/>
                <w:szCs w:val="20"/>
              </w:rPr>
              <w:t>0713</w:t>
            </w:r>
          </w:p>
        </w:tc>
        <w:tc>
          <w:tcPr>
            <w:tcW w:w="2697" w:type="pct"/>
          </w:tcPr>
          <w:p w14:paraId="1D41C3B3" w14:textId="77777777" w:rsidR="00F20202" w:rsidRPr="00FE786A" w:rsidRDefault="00F20202" w:rsidP="00FE786A">
            <w:pPr>
              <w:ind w:firstLine="0"/>
              <w:rPr>
                <w:sz w:val="20"/>
                <w:szCs w:val="20"/>
              </w:rPr>
            </w:pPr>
          </w:p>
        </w:tc>
      </w:tr>
      <w:tr w:rsidR="00F20202" w:rsidRPr="00FE786A" w14:paraId="75283CC8" w14:textId="77777777" w:rsidTr="00FE786A">
        <w:tc>
          <w:tcPr>
            <w:tcW w:w="1744" w:type="pct"/>
          </w:tcPr>
          <w:p w14:paraId="5D03C0FA" w14:textId="77777777" w:rsidR="00F20202" w:rsidRPr="00FE786A" w:rsidRDefault="00F20202" w:rsidP="00FE786A">
            <w:pPr>
              <w:ind w:firstLine="0"/>
              <w:rPr>
                <w:sz w:val="20"/>
                <w:szCs w:val="20"/>
              </w:rPr>
            </w:pPr>
            <w:r w:rsidRPr="00FE786A">
              <w:rPr>
                <w:sz w:val="20"/>
                <w:szCs w:val="20"/>
              </w:rPr>
              <w:t>Пункты газораспределительные и газорегуляторные</w:t>
            </w:r>
          </w:p>
        </w:tc>
        <w:tc>
          <w:tcPr>
            <w:tcW w:w="559" w:type="pct"/>
          </w:tcPr>
          <w:p w14:paraId="740F1CF2" w14:textId="77777777" w:rsidR="00F20202" w:rsidRPr="00FE786A" w:rsidRDefault="00F20202" w:rsidP="00FE786A">
            <w:pPr>
              <w:ind w:firstLine="0"/>
              <w:rPr>
                <w:sz w:val="20"/>
                <w:szCs w:val="20"/>
              </w:rPr>
            </w:pPr>
            <w:r w:rsidRPr="00FE786A">
              <w:rPr>
                <w:sz w:val="20"/>
                <w:szCs w:val="20"/>
              </w:rPr>
              <w:t>0714</w:t>
            </w:r>
          </w:p>
        </w:tc>
        <w:tc>
          <w:tcPr>
            <w:tcW w:w="2697" w:type="pct"/>
          </w:tcPr>
          <w:p w14:paraId="02D65FDC" w14:textId="77777777" w:rsidR="00F20202" w:rsidRPr="00FE786A" w:rsidRDefault="00F20202" w:rsidP="00FE786A">
            <w:pPr>
              <w:ind w:firstLine="0"/>
              <w:rPr>
                <w:sz w:val="20"/>
                <w:szCs w:val="20"/>
              </w:rPr>
            </w:pPr>
          </w:p>
        </w:tc>
      </w:tr>
      <w:tr w:rsidR="00F20202" w:rsidRPr="00FE786A" w14:paraId="25E62725" w14:textId="77777777" w:rsidTr="00FE786A">
        <w:tc>
          <w:tcPr>
            <w:tcW w:w="1744" w:type="pct"/>
          </w:tcPr>
          <w:p w14:paraId="23B0B7E6" w14:textId="77777777" w:rsidR="00F20202" w:rsidRPr="00FE786A" w:rsidRDefault="00F20202" w:rsidP="00FE786A">
            <w:pPr>
              <w:ind w:firstLine="0"/>
              <w:rPr>
                <w:sz w:val="20"/>
                <w:szCs w:val="20"/>
              </w:rPr>
            </w:pPr>
            <w:r w:rsidRPr="00FE786A">
              <w:rPr>
                <w:sz w:val="20"/>
                <w:szCs w:val="20"/>
              </w:rPr>
              <w:t>Насосные станции</w:t>
            </w:r>
          </w:p>
        </w:tc>
        <w:tc>
          <w:tcPr>
            <w:tcW w:w="559" w:type="pct"/>
          </w:tcPr>
          <w:p w14:paraId="4D8BCB0B" w14:textId="77777777" w:rsidR="00F20202" w:rsidRPr="00FE786A" w:rsidRDefault="00F20202" w:rsidP="00FE786A">
            <w:pPr>
              <w:ind w:firstLine="0"/>
              <w:rPr>
                <w:sz w:val="20"/>
                <w:szCs w:val="20"/>
              </w:rPr>
            </w:pPr>
            <w:r w:rsidRPr="00FE786A">
              <w:rPr>
                <w:sz w:val="20"/>
                <w:szCs w:val="20"/>
              </w:rPr>
              <w:t>0715</w:t>
            </w:r>
          </w:p>
        </w:tc>
        <w:tc>
          <w:tcPr>
            <w:tcW w:w="2697" w:type="pct"/>
          </w:tcPr>
          <w:p w14:paraId="06F952B2" w14:textId="77777777" w:rsidR="00F20202" w:rsidRPr="00FE786A" w:rsidRDefault="00F20202" w:rsidP="00FE786A">
            <w:pPr>
              <w:ind w:firstLine="0"/>
              <w:rPr>
                <w:sz w:val="20"/>
                <w:szCs w:val="20"/>
              </w:rPr>
            </w:pPr>
          </w:p>
        </w:tc>
      </w:tr>
      <w:tr w:rsidR="00F20202" w:rsidRPr="00FE786A" w14:paraId="598F8B54" w14:textId="77777777" w:rsidTr="00FE786A">
        <w:tc>
          <w:tcPr>
            <w:tcW w:w="1744" w:type="pct"/>
          </w:tcPr>
          <w:p w14:paraId="09787DED" w14:textId="77777777" w:rsidR="00F20202" w:rsidRPr="00FE786A" w:rsidRDefault="00F20202" w:rsidP="00FE786A">
            <w:pPr>
              <w:ind w:firstLine="0"/>
              <w:rPr>
                <w:sz w:val="20"/>
                <w:szCs w:val="20"/>
              </w:rPr>
            </w:pPr>
            <w:r w:rsidRPr="00FE786A">
              <w:rPr>
                <w:sz w:val="20"/>
                <w:szCs w:val="20"/>
              </w:rPr>
              <w:t>Водопроводные станции</w:t>
            </w:r>
          </w:p>
        </w:tc>
        <w:tc>
          <w:tcPr>
            <w:tcW w:w="559" w:type="pct"/>
          </w:tcPr>
          <w:p w14:paraId="6E83AB83" w14:textId="77777777" w:rsidR="00F20202" w:rsidRPr="00FE786A" w:rsidRDefault="00F20202" w:rsidP="00FE786A">
            <w:pPr>
              <w:ind w:firstLine="0"/>
              <w:rPr>
                <w:sz w:val="20"/>
                <w:szCs w:val="20"/>
              </w:rPr>
            </w:pPr>
            <w:r w:rsidRPr="00FE786A">
              <w:rPr>
                <w:sz w:val="20"/>
                <w:szCs w:val="20"/>
              </w:rPr>
              <w:t>0716</w:t>
            </w:r>
          </w:p>
        </w:tc>
        <w:tc>
          <w:tcPr>
            <w:tcW w:w="2697" w:type="pct"/>
          </w:tcPr>
          <w:p w14:paraId="4C57A631" w14:textId="77777777" w:rsidR="00F20202" w:rsidRPr="00FE786A" w:rsidRDefault="00F20202" w:rsidP="00FE786A">
            <w:pPr>
              <w:ind w:firstLine="0"/>
              <w:rPr>
                <w:sz w:val="20"/>
                <w:szCs w:val="20"/>
              </w:rPr>
            </w:pPr>
          </w:p>
        </w:tc>
      </w:tr>
      <w:tr w:rsidR="00F20202" w:rsidRPr="00FE786A" w14:paraId="2B5C9D06" w14:textId="77777777" w:rsidTr="00FE786A">
        <w:tc>
          <w:tcPr>
            <w:tcW w:w="1744" w:type="pct"/>
          </w:tcPr>
          <w:p w14:paraId="72E0F413" w14:textId="77777777" w:rsidR="00F20202" w:rsidRPr="00FE786A" w:rsidRDefault="00F20202" w:rsidP="00FE786A">
            <w:pPr>
              <w:ind w:firstLine="0"/>
              <w:rPr>
                <w:sz w:val="20"/>
                <w:szCs w:val="20"/>
              </w:rPr>
            </w:pPr>
            <w:r w:rsidRPr="00FE786A">
              <w:rPr>
                <w:sz w:val="20"/>
                <w:szCs w:val="20"/>
              </w:rPr>
              <w:t>Водозаборные узлы и сооружения</w:t>
            </w:r>
          </w:p>
        </w:tc>
        <w:tc>
          <w:tcPr>
            <w:tcW w:w="559" w:type="pct"/>
          </w:tcPr>
          <w:p w14:paraId="3B005F95" w14:textId="77777777" w:rsidR="00F20202" w:rsidRPr="00FE786A" w:rsidRDefault="00F20202" w:rsidP="00FE786A">
            <w:pPr>
              <w:ind w:firstLine="0"/>
              <w:rPr>
                <w:sz w:val="20"/>
                <w:szCs w:val="20"/>
              </w:rPr>
            </w:pPr>
            <w:r w:rsidRPr="00FE786A">
              <w:rPr>
                <w:sz w:val="20"/>
                <w:szCs w:val="20"/>
              </w:rPr>
              <w:t>0717</w:t>
            </w:r>
          </w:p>
        </w:tc>
        <w:tc>
          <w:tcPr>
            <w:tcW w:w="2697" w:type="pct"/>
          </w:tcPr>
          <w:p w14:paraId="185FB983" w14:textId="77777777" w:rsidR="00F20202" w:rsidRPr="00FE786A" w:rsidRDefault="00F20202" w:rsidP="00FE786A">
            <w:pPr>
              <w:ind w:firstLine="0"/>
              <w:rPr>
                <w:sz w:val="20"/>
                <w:szCs w:val="20"/>
              </w:rPr>
            </w:pPr>
          </w:p>
        </w:tc>
      </w:tr>
      <w:tr w:rsidR="00F20202" w:rsidRPr="00FE786A" w14:paraId="3202B5EF" w14:textId="77777777" w:rsidTr="00FE786A">
        <w:tc>
          <w:tcPr>
            <w:tcW w:w="1744" w:type="pct"/>
          </w:tcPr>
          <w:p w14:paraId="1B00BF21" w14:textId="77777777" w:rsidR="00F20202" w:rsidRPr="00FE786A" w:rsidRDefault="00F20202" w:rsidP="00FE786A">
            <w:pPr>
              <w:ind w:firstLine="0"/>
              <w:rPr>
                <w:sz w:val="20"/>
                <w:szCs w:val="20"/>
              </w:rPr>
            </w:pPr>
            <w:r w:rsidRPr="00FE786A">
              <w:rPr>
                <w:sz w:val="20"/>
                <w:szCs w:val="20"/>
              </w:rPr>
              <w:t>Водомерные узлы</w:t>
            </w:r>
          </w:p>
        </w:tc>
        <w:tc>
          <w:tcPr>
            <w:tcW w:w="559" w:type="pct"/>
          </w:tcPr>
          <w:p w14:paraId="06B12790" w14:textId="77777777" w:rsidR="00F20202" w:rsidRPr="00FE786A" w:rsidRDefault="00F20202" w:rsidP="00FE786A">
            <w:pPr>
              <w:ind w:firstLine="0"/>
              <w:rPr>
                <w:sz w:val="20"/>
                <w:szCs w:val="20"/>
              </w:rPr>
            </w:pPr>
            <w:r w:rsidRPr="00FE786A">
              <w:rPr>
                <w:sz w:val="20"/>
                <w:szCs w:val="20"/>
              </w:rPr>
              <w:t>0718</w:t>
            </w:r>
          </w:p>
        </w:tc>
        <w:tc>
          <w:tcPr>
            <w:tcW w:w="2697" w:type="pct"/>
          </w:tcPr>
          <w:p w14:paraId="5547793B" w14:textId="77777777" w:rsidR="00F20202" w:rsidRPr="00FE786A" w:rsidRDefault="00F20202" w:rsidP="00FE786A">
            <w:pPr>
              <w:ind w:firstLine="0"/>
              <w:rPr>
                <w:sz w:val="20"/>
                <w:szCs w:val="20"/>
              </w:rPr>
            </w:pPr>
          </w:p>
        </w:tc>
      </w:tr>
      <w:tr w:rsidR="00F20202" w:rsidRPr="00FE786A" w14:paraId="6A740BF7" w14:textId="77777777" w:rsidTr="00FE786A">
        <w:tc>
          <w:tcPr>
            <w:tcW w:w="1744" w:type="pct"/>
          </w:tcPr>
          <w:p w14:paraId="2D0A6213" w14:textId="77777777" w:rsidR="00F20202" w:rsidRPr="00FE786A" w:rsidRDefault="00F20202" w:rsidP="00FE786A">
            <w:pPr>
              <w:ind w:firstLine="0"/>
              <w:rPr>
                <w:sz w:val="20"/>
                <w:szCs w:val="20"/>
              </w:rPr>
            </w:pPr>
            <w:r w:rsidRPr="00FE786A">
              <w:rPr>
                <w:sz w:val="20"/>
                <w:szCs w:val="20"/>
              </w:rPr>
              <w:t>Павильоны над скважинами</w:t>
            </w:r>
          </w:p>
        </w:tc>
        <w:tc>
          <w:tcPr>
            <w:tcW w:w="559" w:type="pct"/>
          </w:tcPr>
          <w:p w14:paraId="02613AFD" w14:textId="77777777" w:rsidR="00F20202" w:rsidRPr="00FE786A" w:rsidRDefault="00F20202" w:rsidP="00FE786A">
            <w:pPr>
              <w:ind w:firstLine="0"/>
              <w:rPr>
                <w:sz w:val="20"/>
                <w:szCs w:val="20"/>
              </w:rPr>
            </w:pPr>
            <w:r w:rsidRPr="00FE786A">
              <w:rPr>
                <w:sz w:val="20"/>
                <w:szCs w:val="20"/>
              </w:rPr>
              <w:t>0719</w:t>
            </w:r>
          </w:p>
        </w:tc>
        <w:tc>
          <w:tcPr>
            <w:tcW w:w="2697" w:type="pct"/>
          </w:tcPr>
          <w:p w14:paraId="6720A558" w14:textId="77777777" w:rsidR="00F20202" w:rsidRPr="00FE786A" w:rsidRDefault="00F20202" w:rsidP="00FE786A">
            <w:pPr>
              <w:ind w:firstLine="0"/>
              <w:rPr>
                <w:sz w:val="20"/>
                <w:szCs w:val="20"/>
              </w:rPr>
            </w:pPr>
          </w:p>
        </w:tc>
      </w:tr>
      <w:tr w:rsidR="00F20202" w:rsidRPr="00FE786A" w14:paraId="3EB23BE8" w14:textId="77777777" w:rsidTr="00FE786A">
        <w:tc>
          <w:tcPr>
            <w:tcW w:w="1744" w:type="pct"/>
          </w:tcPr>
          <w:p w14:paraId="00FC0243" w14:textId="77777777" w:rsidR="00F20202" w:rsidRPr="00FE786A" w:rsidRDefault="00F20202" w:rsidP="00FE786A">
            <w:pPr>
              <w:ind w:firstLine="0"/>
              <w:rPr>
                <w:sz w:val="20"/>
                <w:szCs w:val="20"/>
              </w:rPr>
            </w:pPr>
            <w:r w:rsidRPr="00FE786A">
              <w:rPr>
                <w:sz w:val="20"/>
                <w:szCs w:val="20"/>
              </w:rPr>
              <w:t>Вентиляционные киоски, вентиляционные камеры</w:t>
            </w:r>
          </w:p>
        </w:tc>
        <w:tc>
          <w:tcPr>
            <w:tcW w:w="559" w:type="pct"/>
          </w:tcPr>
          <w:p w14:paraId="5EEF7DA9" w14:textId="77777777" w:rsidR="00F20202" w:rsidRPr="00FE786A" w:rsidRDefault="00F20202" w:rsidP="00FE786A">
            <w:pPr>
              <w:ind w:firstLine="0"/>
              <w:rPr>
                <w:sz w:val="20"/>
                <w:szCs w:val="20"/>
              </w:rPr>
            </w:pPr>
            <w:r w:rsidRPr="00FE786A">
              <w:rPr>
                <w:sz w:val="20"/>
                <w:szCs w:val="20"/>
              </w:rPr>
              <w:t>0720</w:t>
            </w:r>
          </w:p>
        </w:tc>
        <w:tc>
          <w:tcPr>
            <w:tcW w:w="2697" w:type="pct"/>
          </w:tcPr>
          <w:p w14:paraId="24B49483" w14:textId="77777777" w:rsidR="00F20202" w:rsidRPr="00FE786A" w:rsidRDefault="00F20202" w:rsidP="00FE786A">
            <w:pPr>
              <w:ind w:firstLine="0"/>
              <w:rPr>
                <w:sz w:val="20"/>
                <w:szCs w:val="20"/>
              </w:rPr>
            </w:pPr>
          </w:p>
        </w:tc>
      </w:tr>
      <w:tr w:rsidR="00F20202" w:rsidRPr="00FE786A" w14:paraId="4497CF29" w14:textId="77777777" w:rsidTr="00FE786A">
        <w:tc>
          <w:tcPr>
            <w:tcW w:w="1744" w:type="pct"/>
          </w:tcPr>
          <w:p w14:paraId="56B116B6" w14:textId="77777777" w:rsidR="00F20202" w:rsidRPr="00FE786A" w:rsidRDefault="00F20202" w:rsidP="00FE786A">
            <w:pPr>
              <w:ind w:firstLine="0"/>
              <w:rPr>
                <w:sz w:val="20"/>
                <w:szCs w:val="20"/>
              </w:rPr>
            </w:pPr>
            <w:r w:rsidRPr="00FE786A">
              <w:rPr>
                <w:sz w:val="20"/>
                <w:szCs w:val="20"/>
              </w:rPr>
              <w:t>Автоматические телефонные станции (АТС)</w:t>
            </w:r>
          </w:p>
        </w:tc>
        <w:tc>
          <w:tcPr>
            <w:tcW w:w="559" w:type="pct"/>
          </w:tcPr>
          <w:p w14:paraId="62C11F61" w14:textId="77777777" w:rsidR="00F20202" w:rsidRPr="00FE786A" w:rsidRDefault="00F20202" w:rsidP="00FE786A">
            <w:pPr>
              <w:ind w:firstLine="0"/>
              <w:rPr>
                <w:sz w:val="20"/>
                <w:szCs w:val="20"/>
              </w:rPr>
            </w:pPr>
            <w:r w:rsidRPr="00FE786A">
              <w:rPr>
                <w:sz w:val="20"/>
                <w:szCs w:val="20"/>
              </w:rPr>
              <w:t>0721</w:t>
            </w:r>
          </w:p>
        </w:tc>
        <w:tc>
          <w:tcPr>
            <w:tcW w:w="2697" w:type="pct"/>
          </w:tcPr>
          <w:p w14:paraId="25DDAF38" w14:textId="77777777" w:rsidR="00F20202" w:rsidRPr="00FE786A" w:rsidRDefault="00F20202" w:rsidP="00FE786A">
            <w:pPr>
              <w:ind w:firstLine="0"/>
              <w:rPr>
                <w:sz w:val="20"/>
                <w:szCs w:val="20"/>
              </w:rPr>
            </w:pPr>
          </w:p>
        </w:tc>
      </w:tr>
      <w:tr w:rsidR="00F20202" w:rsidRPr="00FE786A" w14:paraId="27D9481C" w14:textId="77777777" w:rsidTr="00FE786A">
        <w:tc>
          <w:tcPr>
            <w:tcW w:w="1744" w:type="pct"/>
          </w:tcPr>
          <w:p w14:paraId="0EF32D3E" w14:textId="77777777" w:rsidR="00F20202" w:rsidRPr="00FE786A" w:rsidRDefault="00F20202" w:rsidP="00FE786A">
            <w:pPr>
              <w:ind w:firstLine="0"/>
              <w:rPr>
                <w:sz w:val="20"/>
                <w:szCs w:val="20"/>
              </w:rPr>
            </w:pPr>
            <w:r w:rsidRPr="00FE786A">
              <w:rPr>
                <w:sz w:val="20"/>
                <w:szCs w:val="20"/>
              </w:rPr>
              <w:t>Мастерские</w:t>
            </w:r>
          </w:p>
        </w:tc>
        <w:tc>
          <w:tcPr>
            <w:tcW w:w="559" w:type="pct"/>
          </w:tcPr>
          <w:p w14:paraId="221B52BB" w14:textId="77777777" w:rsidR="00F20202" w:rsidRPr="00FE786A" w:rsidRDefault="00F20202" w:rsidP="00FE786A">
            <w:pPr>
              <w:ind w:firstLine="0"/>
              <w:rPr>
                <w:sz w:val="20"/>
                <w:szCs w:val="20"/>
              </w:rPr>
            </w:pPr>
            <w:r w:rsidRPr="00FE786A">
              <w:rPr>
                <w:sz w:val="20"/>
                <w:szCs w:val="20"/>
              </w:rPr>
              <w:t>0722</w:t>
            </w:r>
          </w:p>
        </w:tc>
        <w:tc>
          <w:tcPr>
            <w:tcW w:w="2697" w:type="pct"/>
          </w:tcPr>
          <w:p w14:paraId="0D41940C" w14:textId="77777777" w:rsidR="00F20202" w:rsidRPr="00FE786A" w:rsidRDefault="00F20202" w:rsidP="00FE786A">
            <w:pPr>
              <w:ind w:firstLine="0"/>
              <w:rPr>
                <w:sz w:val="20"/>
                <w:szCs w:val="20"/>
              </w:rPr>
            </w:pPr>
          </w:p>
        </w:tc>
      </w:tr>
      <w:tr w:rsidR="00F20202" w:rsidRPr="00FE786A" w14:paraId="028FBE72" w14:textId="77777777" w:rsidTr="00FE786A">
        <w:tc>
          <w:tcPr>
            <w:tcW w:w="1744" w:type="pct"/>
          </w:tcPr>
          <w:p w14:paraId="55B0130B" w14:textId="77777777" w:rsidR="00F20202" w:rsidRPr="00FE786A" w:rsidRDefault="00F20202" w:rsidP="00FE786A">
            <w:pPr>
              <w:ind w:firstLine="0"/>
              <w:rPr>
                <w:sz w:val="20"/>
                <w:szCs w:val="20"/>
              </w:rPr>
            </w:pPr>
            <w:r w:rsidRPr="00FE786A">
              <w:rPr>
                <w:sz w:val="20"/>
                <w:szCs w:val="20"/>
              </w:rPr>
              <w:t>Складские здания, кроме ангаров</w:t>
            </w:r>
          </w:p>
        </w:tc>
        <w:tc>
          <w:tcPr>
            <w:tcW w:w="559" w:type="pct"/>
          </w:tcPr>
          <w:p w14:paraId="5ED761AA" w14:textId="77777777" w:rsidR="00F20202" w:rsidRPr="00FE786A" w:rsidRDefault="00F20202" w:rsidP="00FE786A">
            <w:pPr>
              <w:ind w:firstLine="0"/>
              <w:rPr>
                <w:sz w:val="20"/>
                <w:szCs w:val="20"/>
              </w:rPr>
            </w:pPr>
            <w:r w:rsidRPr="00FE786A">
              <w:rPr>
                <w:sz w:val="20"/>
                <w:szCs w:val="20"/>
              </w:rPr>
              <w:t>0723</w:t>
            </w:r>
          </w:p>
        </w:tc>
        <w:tc>
          <w:tcPr>
            <w:tcW w:w="2697" w:type="pct"/>
          </w:tcPr>
          <w:p w14:paraId="07CA9A57" w14:textId="77777777" w:rsidR="00F20202" w:rsidRPr="00FE786A" w:rsidRDefault="00F20202" w:rsidP="00FE786A">
            <w:pPr>
              <w:ind w:firstLine="0"/>
              <w:rPr>
                <w:sz w:val="20"/>
                <w:szCs w:val="20"/>
              </w:rPr>
            </w:pPr>
            <w:r w:rsidRPr="00FE786A">
              <w:rPr>
                <w:sz w:val="20"/>
                <w:szCs w:val="20"/>
              </w:rPr>
              <w:t>Овощехранилище, картофелехранилище, зерносклад, зернохранилище, складские здания</w:t>
            </w:r>
          </w:p>
        </w:tc>
      </w:tr>
      <w:tr w:rsidR="00F20202" w:rsidRPr="00FE786A" w14:paraId="3E72A0C9" w14:textId="77777777" w:rsidTr="00FE786A">
        <w:tc>
          <w:tcPr>
            <w:tcW w:w="1744" w:type="pct"/>
          </w:tcPr>
          <w:p w14:paraId="5F89CFCA" w14:textId="77777777" w:rsidR="00F20202" w:rsidRPr="00FE786A" w:rsidRDefault="00F20202" w:rsidP="00FE786A">
            <w:pPr>
              <w:ind w:firstLine="0"/>
              <w:rPr>
                <w:sz w:val="20"/>
                <w:szCs w:val="20"/>
              </w:rPr>
            </w:pPr>
            <w:r w:rsidRPr="00FE786A">
              <w:rPr>
                <w:sz w:val="20"/>
                <w:szCs w:val="20"/>
              </w:rPr>
              <w:t>Здания очистных сооружений</w:t>
            </w:r>
          </w:p>
        </w:tc>
        <w:tc>
          <w:tcPr>
            <w:tcW w:w="559" w:type="pct"/>
          </w:tcPr>
          <w:p w14:paraId="44F550F3" w14:textId="77777777" w:rsidR="00F20202" w:rsidRPr="00FE786A" w:rsidRDefault="00F20202" w:rsidP="00FE786A">
            <w:pPr>
              <w:ind w:firstLine="0"/>
              <w:rPr>
                <w:sz w:val="20"/>
                <w:szCs w:val="20"/>
              </w:rPr>
            </w:pPr>
            <w:r w:rsidRPr="00FE786A">
              <w:rPr>
                <w:sz w:val="20"/>
                <w:szCs w:val="20"/>
              </w:rPr>
              <w:t>0724</w:t>
            </w:r>
          </w:p>
        </w:tc>
        <w:tc>
          <w:tcPr>
            <w:tcW w:w="2697" w:type="pct"/>
          </w:tcPr>
          <w:p w14:paraId="122F5F95" w14:textId="77777777" w:rsidR="00F20202" w:rsidRPr="00FE786A" w:rsidRDefault="00F20202" w:rsidP="00FE786A">
            <w:pPr>
              <w:ind w:firstLine="0"/>
              <w:rPr>
                <w:sz w:val="20"/>
                <w:szCs w:val="20"/>
              </w:rPr>
            </w:pPr>
          </w:p>
        </w:tc>
      </w:tr>
      <w:tr w:rsidR="00F20202" w:rsidRPr="00FE786A" w14:paraId="0474D978" w14:textId="77777777" w:rsidTr="00FE786A">
        <w:tc>
          <w:tcPr>
            <w:tcW w:w="1744" w:type="pct"/>
          </w:tcPr>
          <w:p w14:paraId="4E8F07B3" w14:textId="77777777" w:rsidR="00F20202" w:rsidRPr="00FE786A" w:rsidRDefault="00F20202" w:rsidP="00FE786A">
            <w:pPr>
              <w:ind w:firstLine="0"/>
              <w:rPr>
                <w:sz w:val="20"/>
                <w:szCs w:val="20"/>
              </w:rPr>
            </w:pPr>
            <w:r w:rsidRPr="00FE786A">
              <w:rPr>
                <w:sz w:val="20"/>
                <w:szCs w:val="20"/>
              </w:rPr>
              <w:t>Весовые автомобильные</w:t>
            </w:r>
          </w:p>
        </w:tc>
        <w:tc>
          <w:tcPr>
            <w:tcW w:w="559" w:type="pct"/>
          </w:tcPr>
          <w:p w14:paraId="60273F35" w14:textId="77777777" w:rsidR="00F20202" w:rsidRPr="00FE786A" w:rsidRDefault="00F20202" w:rsidP="00FE786A">
            <w:pPr>
              <w:ind w:firstLine="0"/>
              <w:rPr>
                <w:sz w:val="20"/>
                <w:szCs w:val="20"/>
              </w:rPr>
            </w:pPr>
            <w:r w:rsidRPr="00FE786A">
              <w:rPr>
                <w:sz w:val="20"/>
                <w:szCs w:val="20"/>
              </w:rPr>
              <w:t>0725</w:t>
            </w:r>
          </w:p>
        </w:tc>
        <w:tc>
          <w:tcPr>
            <w:tcW w:w="2697" w:type="pct"/>
          </w:tcPr>
          <w:p w14:paraId="5CB0C4A5" w14:textId="77777777" w:rsidR="00F20202" w:rsidRPr="00FE786A" w:rsidRDefault="00F20202" w:rsidP="00FE786A">
            <w:pPr>
              <w:ind w:firstLine="0"/>
              <w:rPr>
                <w:sz w:val="20"/>
                <w:szCs w:val="20"/>
              </w:rPr>
            </w:pPr>
          </w:p>
        </w:tc>
      </w:tr>
      <w:tr w:rsidR="00F20202" w:rsidRPr="00FE786A" w14:paraId="79536C0F" w14:textId="77777777" w:rsidTr="00FE786A">
        <w:tc>
          <w:tcPr>
            <w:tcW w:w="1744" w:type="pct"/>
          </w:tcPr>
          <w:p w14:paraId="11C776CF" w14:textId="77777777" w:rsidR="00F20202" w:rsidRPr="00FE786A" w:rsidRDefault="00F20202" w:rsidP="00FE786A">
            <w:pPr>
              <w:ind w:firstLine="0"/>
              <w:rPr>
                <w:sz w:val="20"/>
                <w:szCs w:val="20"/>
              </w:rPr>
            </w:pPr>
            <w:r w:rsidRPr="00FE786A">
              <w:rPr>
                <w:sz w:val="20"/>
                <w:szCs w:val="20"/>
              </w:rPr>
              <w:t>Весовые железнодорожные</w:t>
            </w:r>
          </w:p>
        </w:tc>
        <w:tc>
          <w:tcPr>
            <w:tcW w:w="559" w:type="pct"/>
          </w:tcPr>
          <w:p w14:paraId="2C25AF1A" w14:textId="77777777" w:rsidR="00F20202" w:rsidRPr="00FE786A" w:rsidRDefault="00F20202" w:rsidP="00FE786A">
            <w:pPr>
              <w:ind w:firstLine="0"/>
              <w:rPr>
                <w:sz w:val="20"/>
                <w:szCs w:val="20"/>
              </w:rPr>
            </w:pPr>
            <w:r w:rsidRPr="00FE786A">
              <w:rPr>
                <w:sz w:val="20"/>
                <w:szCs w:val="20"/>
              </w:rPr>
              <w:t>0726</w:t>
            </w:r>
          </w:p>
        </w:tc>
        <w:tc>
          <w:tcPr>
            <w:tcW w:w="2697" w:type="pct"/>
          </w:tcPr>
          <w:p w14:paraId="3CBB525C" w14:textId="77777777" w:rsidR="00F20202" w:rsidRPr="00FE786A" w:rsidRDefault="00F20202" w:rsidP="00FE786A">
            <w:pPr>
              <w:ind w:firstLine="0"/>
              <w:rPr>
                <w:sz w:val="20"/>
                <w:szCs w:val="20"/>
              </w:rPr>
            </w:pPr>
          </w:p>
        </w:tc>
      </w:tr>
      <w:tr w:rsidR="00F20202" w:rsidRPr="00FE786A" w14:paraId="42C5D546" w14:textId="77777777" w:rsidTr="00FE786A">
        <w:tc>
          <w:tcPr>
            <w:tcW w:w="1744" w:type="pct"/>
          </w:tcPr>
          <w:p w14:paraId="10657716" w14:textId="77777777" w:rsidR="00F20202" w:rsidRPr="00FE786A" w:rsidRDefault="00F20202" w:rsidP="00FE786A">
            <w:pPr>
              <w:ind w:firstLine="0"/>
              <w:rPr>
                <w:sz w:val="20"/>
                <w:szCs w:val="20"/>
              </w:rPr>
            </w:pPr>
            <w:r w:rsidRPr="00FE786A">
              <w:rPr>
                <w:sz w:val="20"/>
                <w:szCs w:val="20"/>
              </w:rPr>
              <w:t>Здания ангарного типа</w:t>
            </w:r>
          </w:p>
        </w:tc>
        <w:tc>
          <w:tcPr>
            <w:tcW w:w="559" w:type="pct"/>
          </w:tcPr>
          <w:p w14:paraId="1F962F61" w14:textId="77777777" w:rsidR="00F20202" w:rsidRPr="00FE786A" w:rsidRDefault="00F20202" w:rsidP="00FE786A">
            <w:pPr>
              <w:ind w:firstLine="0"/>
              <w:rPr>
                <w:sz w:val="20"/>
                <w:szCs w:val="20"/>
              </w:rPr>
            </w:pPr>
            <w:r w:rsidRPr="00FE786A">
              <w:rPr>
                <w:sz w:val="20"/>
                <w:szCs w:val="20"/>
              </w:rPr>
              <w:t>0727</w:t>
            </w:r>
          </w:p>
        </w:tc>
        <w:tc>
          <w:tcPr>
            <w:tcW w:w="2697" w:type="pct"/>
          </w:tcPr>
          <w:p w14:paraId="5FA47267" w14:textId="77777777" w:rsidR="00F20202" w:rsidRPr="00FE786A" w:rsidRDefault="00F20202" w:rsidP="00FE786A">
            <w:pPr>
              <w:ind w:firstLine="0"/>
              <w:rPr>
                <w:sz w:val="20"/>
                <w:szCs w:val="20"/>
              </w:rPr>
            </w:pPr>
          </w:p>
        </w:tc>
      </w:tr>
      <w:tr w:rsidR="00F20202" w:rsidRPr="00FE786A" w14:paraId="2959271B" w14:textId="77777777" w:rsidTr="00FE786A">
        <w:tc>
          <w:tcPr>
            <w:tcW w:w="1744" w:type="pct"/>
          </w:tcPr>
          <w:p w14:paraId="3A93C1EF" w14:textId="77777777" w:rsidR="00F20202" w:rsidRPr="00FE786A" w:rsidRDefault="00F20202" w:rsidP="00FE786A">
            <w:pPr>
              <w:ind w:firstLine="0"/>
              <w:rPr>
                <w:sz w:val="20"/>
                <w:szCs w:val="20"/>
              </w:rPr>
            </w:pPr>
            <w:r w:rsidRPr="00FE786A">
              <w:rPr>
                <w:sz w:val="20"/>
                <w:szCs w:val="20"/>
              </w:rPr>
              <w:t>Холодильники</w:t>
            </w:r>
          </w:p>
        </w:tc>
        <w:tc>
          <w:tcPr>
            <w:tcW w:w="559" w:type="pct"/>
          </w:tcPr>
          <w:p w14:paraId="5183D00E" w14:textId="77777777" w:rsidR="00F20202" w:rsidRPr="00FE786A" w:rsidRDefault="00F20202" w:rsidP="00FE786A">
            <w:pPr>
              <w:ind w:firstLine="0"/>
              <w:rPr>
                <w:sz w:val="20"/>
                <w:szCs w:val="20"/>
              </w:rPr>
            </w:pPr>
            <w:r w:rsidRPr="00FE786A">
              <w:rPr>
                <w:sz w:val="20"/>
                <w:szCs w:val="20"/>
              </w:rPr>
              <w:t>0728</w:t>
            </w:r>
          </w:p>
        </w:tc>
        <w:tc>
          <w:tcPr>
            <w:tcW w:w="2697" w:type="pct"/>
          </w:tcPr>
          <w:p w14:paraId="48D187F2" w14:textId="77777777" w:rsidR="00F20202" w:rsidRPr="00FE786A" w:rsidRDefault="00F20202" w:rsidP="00FE786A">
            <w:pPr>
              <w:ind w:firstLine="0"/>
              <w:rPr>
                <w:sz w:val="20"/>
                <w:szCs w:val="20"/>
              </w:rPr>
            </w:pPr>
          </w:p>
        </w:tc>
      </w:tr>
      <w:tr w:rsidR="00F20202" w:rsidRPr="00FE786A" w14:paraId="4051B926" w14:textId="77777777" w:rsidTr="00FE786A">
        <w:tc>
          <w:tcPr>
            <w:tcW w:w="1744" w:type="pct"/>
          </w:tcPr>
          <w:p w14:paraId="5C3E08A1" w14:textId="77777777" w:rsidR="00F20202" w:rsidRPr="00FE786A" w:rsidRDefault="00F20202" w:rsidP="00FE786A">
            <w:pPr>
              <w:ind w:firstLine="0"/>
              <w:rPr>
                <w:sz w:val="20"/>
                <w:szCs w:val="20"/>
              </w:rPr>
            </w:pPr>
            <w:r w:rsidRPr="00FE786A">
              <w:rPr>
                <w:sz w:val="20"/>
                <w:szCs w:val="20"/>
              </w:rPr>
              <w:t>Здания гидросооружений</w:t>
            </w:r>
          </w:p>
        </w:tc>
        <w:tc>
          <w:tcPr>
            <w:tcW w:w="559" w:type="pct"/>
          </w:tcPr>
          <w:p w14:paraId="52DDEFD0" w14:textId="77777777" w:rsidR="00F20202" w:rsidRPr="00FE786A" w:rsidRDefault="00F20202" w:rsidP="00FE786A">
            <w:pPr>
              <w:ind w:firstLine="0"/>
              <w:rPr>
                <w:sz w:val="20"/>
                <w:szCs w:val="20"/>
              </w:rPr>
            </w:pPr>
            <w:r w:rsidRPr="00FE786A">
              <w:rPr>
                <w:sz w:val="20"/>
                <w:szCs w:val="20"/>
              </w:rPr>
              <w:t>0729</w:t>
            </w:r>
          </w:p>
        </w:tc>
        <w:tc>
          <w:tcPr>
            <w:tcW w:w="2697" w:type="pct"/>
          </w:tcPr>
          <w:p w14:paraId="2745EAE9" w14:textId="77777777" w:rsidR="00F20202" w:rsidRPr="00FE786A" w:rsidRDefault="00F20202" w:rsidP="00FE786A">
            <w:pPr>
              <w:ind w:firstLine="0"/>
              <w:rPr>
                <w:sz w:val="20"/>
                <w:szCs w:val="20"/>
              </w:rPr>
            </w:pPr>
          </w:p>
        </w:tc>
      </w:tr>
      <w:tr w:rsidR="00F20202" w:rsidRPr="00FE786A" w14:paraId="1B9D7E41" w14:textId="77777777" w:rsidTr="00FE786A">
        <w:tc>
          <w:tcPr>
            <w:tcW w:w="1744" w:type="pct"/>
          </w:tcPr>
          <w:p w14:paraId="1A38ABBE" w14:textId="77777777" w:rsidR="00F20202" w:rsidRPr="00FE786A" w:rsidRDefault="00F20202" w:rsidP="00FE786A">
            <w:pPr>
              <w:ind w:firstLine="0"/>
              <w:rPr>
                <w:sz w:val="20"/>
                <w:szCs w:val="20"/>
              </w:rPr>
            </w:pPr>
            <w:r w:rsidRPr="00FE786A">
              <w:rPr>
                <w:sz w:val="20"/>
                <w:szCs w:val="20"/>
              </w:rPr>
              <w:t>Станции технического обслуживания автомобилей (СТО), автосервисы</w:t>
            </w:r>
          </w:p>
        </w:tc>
        <w:tc>
          <w:tcPr>
            <w:tcW w:w="559" w:type="pct"/>
          </w:tcPr>
          <w:p w14:paraId="0B214FB3" w14:textId="77777777" w:rsidR="00F20202" w:rsidRPr="00FE786A" w:rsidRDefault="00F20202" w:rsidP="00FE786A">
            <w:pPr>
              <w:ind w:firstLine="0"/>
              <w:rPr>
                <w:sz w:val="20"/>
                <w:szCs w:val="20"/>
              </w:rPr>
            </w:pPr>
            <w:r w:rsidRPr="00FE786A">
              <w:rPr>
                <w:sz w:val="20"/>
                <w:szCs w:val="20"/>
              </w:rPr>
              <w:t>0730</w:t>
            </w:r>
          </w:p>
        </w:tc>
        <w:tc>
          <w:tcPr>
            <w:tcW w:w="2697" w:type="pct"/>
          </w:tcPr>
          <w:p w14:paraId="17FB37EF" w14:textId="77777777" w:rsidR="00F20202" w:rsidRPr="00FE786A" w:rsidRDefault="00F20202" w:rsidP="00FE786A">
            <w:pPr>
              <w:ind w:firstLine="0"/>
              <w:rPr>
                <w:sz w:val="20"/>
                <w:szCs w:val="20"/>
              </w:rPr>
            </w:pPr>
            <w:r w:rsidRPr="00FE786A">
              <w:rPr>
                <w:sz w:val="20"/>
                <w:szCs w:val="20"/>
              </w:rPr>
              <w:t>Автомастерские, шиномонтаж, сервисный центр</w:t>
            </w:r>
          </w:p>
        </w:tc>
      </w:tr>
      <w:tr w:rsidR="00F20202" w:rsidRPr="00FE786A" w14:paraId="75757064" w14:textId="77777777" w:rsidTr="00FE786A">
        <w:tc>
          <w:tcPr>
            <w:tcW w:w="1744" w:type="pct"/>
          </w:tcPr>
          <w:p w14:paraId="04014076" w14:textId="77777777" w:rsidR="00F20202" w:rsidRPr="00FE786A" w:rsidRDefault="00F20202" w:rsidP="00FE786A">
            <w:pPr>
              <w:ind w:firstLine="0"/>
              <w:rPr>
                <w:sz w:val="20"/>
                <w:szCs w:val="20"/>
              </w:rPr>
            </w:pPr>
            <w:r w:rsidRPr="00FE786A">
              <w:rPr>
                <w:sz w:val="20"/>
                <w:szCs w:val="20"/>
              </w:rPr>
              <w:t>Ангары для самолетов, вертолетов и других летательных аппаратов</w:t>
            </w:r>
          </w:p>
        </w:tc>
        <w:tc>
          <w:tcPr>
            <w:tcW w:w="559" w:type="pct"/>
          </w:tcPr>
          <w:p w14:paraId="3F128EDD" w14:textId="77777777" w:rsidR="00F20202" w:rsidRPr="00FE786A" w:rsidRDefault="00F20202" w:rsidP="00FE786A">
            <w:pPr>
              <w:ind w:firstLine="0"/>
              <w:rPr>
                <w:sz w:val="20"/>
                <w:szCs w:val="20"/>
              </w:rPr>
            </w:pPr>
            <w:r w:rsidRPr="00FE786A">
              <w:rPr>
                <w:sz w:val="20"/>
                <w:szCs w:val="20"/>
              </w:rPr>
              <w:t>0731</w:t>
            </w:r>
          </w:p>
        </w:tc>
        <w:tc>
          <w:tcPr>
            <w:tcW w:w="2697" w:type="pct"/>
          </w:tcPr>
          <w:p w14:paraId="45FF7D44" w14:textId="77777777" w:rsidR="00F20202" w:rsidRPr="00FE786A" w:rsidRDefault="00F20202" w:rsidP="00FE786A">
            <w:pPr>
              <w:ind w:firstLine="0"/>
              <w:rPr>
                <w:sz w:val="20"/>
                <w:szCs w:val="20"/>
              </w:rPr>
            </w:pPr>
          </w:p>
        </w:tc>
      </w:tr>
      <w:tr w:rsidR="00F20202" w:rsidRPr="00FE786A" w14:paraId="6F313AAE" w14:textId="77777777" w:rsidTr="00FE786A">
        <w:tc>
          <w:tcPr>
            <w:tcW w:w="1744" w:type="pct"/>
          </w:tcPr>
          <w:p w14:paraId="3565B29A" w14:textId="77777777" w:rsidR="00F20202" w:rsidRPr="00FE786A" w:rsidRDefault="00F20202" w:rsidP="00FE786A">
            <w:pPr>
              <w:ind w:firstLine="0"/>
              <w:rPr>
                <w:sz w:val="20"/>
                <w:szCs w:val="20"/>
              </w:rPr>
            </w:pPr>
            <w:r w:rsidRPr="00FE786A">
              <w:rPr>
                <w:sz w:val="20"/>
                <w:szCs w:val="20"/>
              </w:rPr>
              <w:t>Депо железнодорожные, локомотивные, метрополитена, электродепо, трамвайные, троллейбусные</w:t>
            </w:r>
          </w:p>
        </w:tc>
        <w:tc>
          <w:tcPr>
            <w:tcW w:w="559" w:type="pct"/>
          </w:tcPr>
          <w:p w14:paraId="1981849B" w14:textId="77777777" w:rsidR="00F20202" w:rsidRPr="00FE786A" w:rsidRDefault="00F20202" w:rsidP="00FE786A">
            <w:pPr>
              <w:ind w:firstLine="0"/>
              <w:rPr>
                <w:sz w:val="20"/>
                <w:szCs w:val="20"/>
              </w:rPr>
            </w:pPr>
            <w:r w:rsidRPr="00FE786A">
              <w:rPr>
                <w:sz w:val="20"/>
                <w:szCs w:val="20"/>
              </w:rPr>
              <w:t>0732</w:t>
            </w:r>
          </w:p>
        </w:tc>
        <w:tc>
          <w:tcPr>
            <w:tcW w:w="2697" w:type="pct"/>
          </w:tcPr>
          <w:p w14:paraId="18C8ECCD" w14:textId="77777777" w:rsidR="00F20202" w:rsidRPr="00FE786A" w:rsidRDefault="00F20202" w:rsidP="00FE786A">
            <w:pPr>
              <w:ind w:firstLine="0"/>
              <w:rPr>
                <w:sz w:val="20"/>
                <w:szCs w:val="20"/>
              </w:rPr>
            </w:pPr>
          </w:p>
        </w:tc>
      </w:tr>
    </w:tbl>
    <w:p w14:paraId="4EA5069E" w14:textId="77777777" w:rsidR="00F20202" w:rsidRPr="00271811" w:rsidRDefault="00F20202" w:rsidP="00260E8D">
      <w:pPr>
        <w:spacing w:before="240"/>
        <w:rPr>
          <w:lang w:eastAsia="ru-RU"/>
        </w:rPr>
      </w:pPr>
      <w:r>
        <w:rPr>
          <w:lang w:eastAsia="ru-RU"/>
        </w:rPr>
        <w:t>Объекты недвижимости 7</w:t>
      </w:r>
      <w:r w:rsidRPr="00271811">
        <w:rPr>
          <w:lang w:eastAsia="ru-RU"/>
        </w:rPr>
        <w:t xml:space="preserve"> группы были разбиты на подгруппы по следующим критериям:</w:t>
      </w:r>
    </w:p>
    <w:p w14:paraId="2BFBBA56" w14:textId="77777777" w:rsidR="00F20202" w:rsidRPr="00271811" w:rsidRDefault="00F20202" w:rsidP="00F20202">
      <w:pPr>
        <w:rPr>
          <w:lang w:eastAsia="ru-RU"/>
        </w:rPr>
      </w:pPr>
      <w:r w:rsidRPr="00271811">
        <w:rPr>
          <w:lang w:eastAsia="ru-RU"/>
        </w:rPr>
        <w:t>1. В зависимости от степени готовности объекта:</w:t>
      </w:r>
    </w:p>
    <w:p w14:paraId="73282E09" w14:textId="0D5F646D" w:rsidR="00F20202" w:rsidRPr="00271811" w:rsidRDefault="00F20202" w:rsidP="00260E8D">
      <w:pPr>
        <w:pStyle w:val="af4"/>
        <w:numPr>
          <w:ilvl w:val="0"/>
          <w:numId w:val="160"/>
        </w:numPr>
        <w:rPr>
          <w:lang w:eastAsia="ru-RU"/>
        </w:rPr>
      </w:pPr>
      <w:r w:rsidRPr="00271811">
        <w:rPr>
          <w:lang w:eastAsia="ru-RU"/>
        </w:rPr>
        <w:t xml:space="preserve">объекты, строительство которых завершено; </w:t>
      </w:r>
    </w:p>
    <w:p w14:paraId="677B0355" w14:textId="4ABD09D1" w:rsidR="00F20202" w:rsidRPr="00271811" w:rsidRDefault="00F20202" w:rsidP="00260E8D">
      <w:pPr>
        <w:pStyle w:val="af4"/>
        <w:numPr>
          <w:ilvl w:val="0"/>
          <w:numId w:val="160"/>
        </w:numPr>
        <w:rPr>
          <w:lang w:eastAsia="ru-RU"/>
        </w:rPr>
      </w:pPr>
      <w:r w:rsidRPr="00271811">
        <w:rPr>
          <w:lang w:eastAsia="ru-RU"/>
        </w:rPr>
        <w:t>объекты незавершенного строительства.</w:t>
      </w:r>
    </w:p>
    <w:p w14:paraId="753BBBA7" w14:textId="77777777" w:rsidR="00F20202" w:rsidRPr="00271811" w:rsidRDefault="00F20202" w:rsidP="00F20202">
      <w:pPr>
        <w:rPr>
          <w:lang w:eastAsia="ru-RU"/>
        </w:rPr>
      </w:pPr>
      <w:r>
        <w:rPr>
          <w:lang w:eastAsia="ru-RU"/>
        </w:rPr>
        <w:t>2</w:t>
      </w:r>
      <w:r w:rsidRPr="00271811">
        <w:rPr>
          <w:lang w:eastAsia="ru-RU"/>
        </w:rPr>
        <w:t>. В зависимости от вида объекта недвижимости:</w:t>
      </w:r>
    </w:p>
    <w:p w14:paraId="0F9AE577" w14:textId="1532BD22" w:rsidR="00F20202" w:rsidRPr="00271811" w:rsidRDefault="00F20202" w:rsidP="00260E8D">
      <w:pPr>
        <w:pStyle w:val="af4"/>
        <w:numPr>
          <w:ilvl w:val="0"/>
          <w:numId w:val="161"/>
        </w:numPr>
        <w:rPr>
          <w:lang w:eastAsia="ru-RU"/>
        </w:rPr>
      </w:pPr>
      <w:r w:rsidRPr="00271811">
        <w:rPr>
          <w:lang w:eastAsia="ru-RU"/>
        </w:rPr>
        <w:t>здания;</w:t>
      </w:r>
    </w:p>
    <w:p w14:paraId="4461BA02" w14:textId="31670339" w:rsidR="00F20202" w:rsidRDefault="00F20202" w:rsidP="00260E8D">
      <w:pPr>
        <w:pStyle w:val="af4"/>
        <w:numPr>
          <w:ilvl w:val="0"/>
          <w:numId w:val="161"/>
        </w:numPr>
        <w:rPr>
          <w:lang w:eastAsia="ru-RU"/>
        </w:rPr>
      </w:pPr>
      <w:r w:rsidRPr="00271811">
        <w:rPr>
          <w:lang w:eastAsia="ru-RU"/>
        </w:rPr>
        <w:t>помещения.</w:t>
      </w:r>
    </w:p>
    <w:p w14:paraId="7429A5E8" w14:textId="77777777" w:rsidR="00F20202" w:rsidRPr="00D667FC" w:rsidRDefault="00F20202" w:rsidP="00F20202">
      <w:r>
        <w:t>3</w:t>
      </w:r>
      <w:r w:rsidRPr="00271811">
        <w:t xml:space="preserve">. </w:t>
      </w:r>
      <w:r w:rsidRPr="00D667FC">
        <w:t>В зависимости от имеющихся данных о каждом объекте оценки разделение на группы производилось по принципу:</w:t>
      </w:r>
    </w:p>
    <w:p w14:paraId="7CCEA48C" w14:textId="1CD7F333" w:rsidR="00F20202" w:rsidRPr="00D667FC" w:rsidRDefault="00F20202" w:rsidP="00260E8D">
      <w:pPr>
        <w:pStyle w:val="af4"/>
        <w:numPr>
          <w:ilvl w:val="0"/>
          <w:numId w:val="162"/>
        </w:numPr>
        <w:rPr>
          <w:lang w:eastAsia="ru-RU"/>
        </w:rPr>
      </w:pPr>
      <w:r w:rsidRPr="00D667FC">
        <w:rPr>
          <w:lang w:eastAsia="ru-RU"/>
        </w:rPr>
        <w:t>объекты с полными и непротиворечивыми характеристиками;</w:t>
      </w:r>
    </w:p>
    <w:p w14:paraId="1E8B8506" w14:textId="5AEDF312" w:rsidR="00F20202" w:rsidRDefault="00F20202" w:rsidP="00260E8D">
      <w:pPr>
        <w:pStyle w:val="af4"/>
        <w:numPr>
          <w:ilvl w:val="0"/>
          <w:numId w:val="162"/>
        </w:numPr>
        <w:rPr>
          <w:lang w:eastAsia="ru-RU"/>
        </w:rPr>
      </w:pPr>
      <w:r w:rsidRPr="00D667FC">
        <w:rPr>
          <w:lang w:eastAsia="ru-RU"/>
        </w:rPr>
        <w:t>объекты с неполными и противоречивыми характеристиками.</w:t>
      </w:r>
    </w:p>
    <w:p w14:paraId="2E1E22F6" w14:textId="7BAE8230" w:rsidR="00F20202" w:rsidRPr="00F20202" w:rsidRDefault="008D2077" w:rsidP="008D2077">
      <w:pPr>
        <w:pStyle w:val="32023"/>
      </w:pPr>
      <w:bookmarkStart w:id="59" w:name="_Toc141482217"/>
      <w:r>
        <w:t>Группа 8.</w:t>
      </w:r>
      <w:r w:rsidR="00F20202" w:rsidRPr="00F20202">
        <w:t xml:space="preserve"> «Учебные, спортивные объекты, объекты культуры и искусства, культовые объекты, музеи, лечебно-оздоровительные и общественного назначения объекты»</w:t>
      </w:r>
      <w:bookmarkEnd w:id="59"/>
    </w:p>
    <w:p w14:paraId="552FF5A2" w14:textId="77777777" w:rsidR="00F20202" w:rsidRDefault="00F20202" w:rsidP="00F20202">
      <w:r w:rsidRPr="00B21924">
        <w:t>Объекты 8 группы представляют собой государственные учреждения общего и социально-экономического характера, здания и помещения учебных заведений для получения образования, учреждения, специально созданные для организации научных исследований и проведения опытно-конструкторских разработок, здания и помещения объектов здравоохранения и социального обеспечения, физической культуры и спорта, культуры, искусства, религии и пр. объекты социальной структуры</w:t>
      </w:r>
      <w:r>
        <w:t>.</w:t>
      </w:r>
    </w:p>
    <w:p w14:paraId="2BEF1F85" w14:textId="513CF7F7" w:rsidR="00F20202" w:rsidRDefault="00F20202" w:rsidP="00F20202">
      <w:pPr>
        <w:spacing w:line="240" w:lineRule="auto"/>
        <w:rPr>
          <w:rFonts w:cs="Times New Roman"/>
          <w:sz w:val="22"/>
        </w:rPr>
      </w:pPr>
      <w:r>
        <w:rPr>
          <w:rFonts w:cs="Times New Roman"/>
          <w:sz w:val="22"/>
        </w:rPr>
        <w:t xml:space="preserve">К объектам 8 группы </w:t>
      </w:r>
      <w:r w:rsidR="008D2077" w:rsidRPr="004A4A3B">
        <w:rPr>
          <w:rFonts w:cs="Times New Roman"/>
          <w:bCs/>
          <w:sz w:val="22"/>
        </w:rPr>
        <w:t>относятся</w:t>
      </w:r>
      <w:r w:rsidR="008D2077">
        <w:rPr>
          <w:rFonts w:cs="Times New Roman"/>
          <w:bCs/>
          <w:sz w:val="22"/>
        </w:rPr>
        <w:t xml:space="preserve"> объекты с кодами подгрупп, представленными в таблице</w:t>
      </w:r>
      <w:r>
        <w:rPr>
          <w:rFonts w:cs="Times New Roman"/>
          <w:sz w:val="22"/>
        </w:rPr>
        <w:t>:</w:t>
      </w:r>
    </w:p>
    <w:p w14:paraId="4F08D5D7" w14:textId="01B1A2CA" w:rsidR="008D2077" w:rsidRDefault="008D2077" w:rsidP="008D2077">
      <w:pPr>
        <w:pStyle w:val="20230"/>
      </w:pPr>
      <w:r>
        <w:t xml:space="preserve">Таблица </w:t>
      </w:r>
      <w:r>
        <w:fldChar w:fldCharType="begin"/>
      </w:r>
      <w:r>
        <w:instrText xml:space="preserve"> SEQ Таблица \* ARABIC </w:instrText>
      </w:r>
      <w:r>
        <w:fldChar w:fldCharType="separate"/>
      </w:r>
      <w:r w:rsidR="007B42C3">
        <w:t>52</w:t>
      </w:r>
      <w:r>
        <w:fldChar w:fldCharType="end"/>
      </w:r>
    </w:p>
    <w:tbl>
      <w:tblPr>
        <w:tblStyle w:val="aff2"/>
        <w:tblW w:w="5000" w:type="pct"/>
        <w:tblLook w:val="04A0" w:firstRow="1" w:lastRow="0" w:firstColumn="1" w:lastColumn="0" w:noHBand="0" w:noVBand="1"/>
      </w:tblPr>
      <w:tblGrid>
        <w:gridCol w:w="3434"/>
        <w:gridCol w:w="1206"/>
        <w:gridCol w:w="4704"/>
      </w:tblGrid>
      <w:tr w:rsidR="00F20202" w:rsidRPr="00FE786A" w14:paraId="1B84A194" w14:textId="77777777" w:rsidTr="00FE786A">
        <w:trPr>
          <w:tblHeader/>
        </w:trPr>
        <w:tc>
          <w:tcPr>
            <w:tcW w:w="1895" w:type="pct"/>
          </w:tcPr>
          <w:p w14:paraId="0F98F8BA" w14:textId="77777777" w:rsidR="00F20202" w:rsidRPr="00FE786A" w:rsidRDefault="00F20202" w:rsidP="00FE786A">
            <w:pPr>
              <w:ind w:firstLine="0"/>
              <w:rPr>
                <w:b/>
                <w:sz w:val="20"/>
                <w:szCs w:val="20"/>
              </w:rPr>
            </w:pPr>
            <w:r w:rsidRPr="00FE786A">
              <w:rPr>
                <w:b/>
                <w:sz w:val="20"/>
                <w:szCs w:val="20"/>
              </w:rPr>
              <w:t>Функциональная группа</w:t>
            </w:r>
          </w:p>
        </w:tc>
        <w:tc>
          <w:tcPr>
            <w:tcW w:w="531" w:type="pct"/>
          </w:tcPr>
          <w:p w14:paraId="7A8AAF04" w14:textId="77777777" w:rsidR="00F20202" w:rsidRPr="00FE786A" w:rsidRDefault="00F20202" w:rsidP="00FE786A">
            <w:pPr>
              <w:ind w:firstLine="0"/>
              <w:rPr>
                <w:b/>
                <w:sz w:val="20"/>
                <w:szCs w:val="20"/>
              </w:rPr>
            </w:pPr>
            <w:r w:rsidRPr="00FE786A">
              <w:rPr>
                <w:b/>
                <w:sz w:val="20"/>
                <w:szCs w:val="20"/>
              </w:rPr>
              <w:t>Подгруппа</w:t>
            </w:r>
          </w:p>
        </w:tc>
        <w:tc>
          <w:tcPr>
            <w:tcW w:w="2574" w:type="pct"/>
          </w:tcPr>
          <w:p w14:paraId="3569162E" w14:textId="77777777" w:rsidR="00F20202" w:rsidRPr="00FE786A" w:rsidRDefault="00F20202" w:rsidP="00FE786A">
            <w:pPr>
              <w:ind w:firstLine="0"/>
              <w:rPr>
                <w:b/>
                <w:sz w:val="20"/>
                <w:szCs w:val="20"/>
              </w:rPr>
            </w:pPr>
            <w:r w:rsidRPr="00FE786A">
              <w:rPr>
                <w:b/>
                <w:sz w:val="20"/>
                <w:szCs w:val="20"/>
              </w:rPr>
              <w:t>Допущения при группировке</w:t>
            </w:r>
          </w:p>
        </w:tc>
      </w:tr>
      <w:tr w:rsidR="00F20202" w:rsidRPr="00FE786A" w14:paraId="3D801BF9" w14:textId="77777777" w:rsidTr="00FE786A">
        <w:tc>
          <w:tcPr>
            <w:tcW w:w="1895" w:type="pct"/>
            <w:vAlign w:val="bottom"/>
          </w:tcPr>
          <w:p w14:paraId="4A376D74" w14:textId="345B5299" w:rsidR="00F20202" w:rsidRPr="00FE786A" w:rsidRDefault="00F20202" w:rsidP="00FE786A">
            <w:pPr>
              <w:ind w:firstLine="0"/>
              <w:rPr>
                <w:b/>
                <w:sz w:val="20"/>
                <w:szCs w:val="20"/>
              </w:rPr>
            </w:pPr>
            <w:r w:rsidRPr="00FE786A">
              <w:rPr>
                <w:b/>
                <w:sz w:val="20"/>
                <w:szCs w:val="20"/>
              </w:rPr>
              <w:t>Группа 8. Учебные, спортивные объекты, объекты культуры и искусства, культовые объекты, музеи, лечебно-оздоровительные и общественного назначения объекты</w:t>
            </w:r>
          </w:p>
        </w:tc>
        <w:tc>
          <w:tcPr>
            <w:tcW w:w="531" w:type="pct"/>
          </w:tcPr>
          <w:p w14:paraId="4B6EC7F1" w14:textId="77777777" w:rsidR="00F20202" w:rsidRPr="00FE786A" w:rsidRDefault="00F20202" w:rsidP="00FE786A">
            <w:pPr>
              <w:ind w:firstLine="0"/>
              <w:rPr>
                <w:b/>
                <w:sz w:val="20"/>
                <w:szCs w:val="20"/>
              </w:rPr>
            </w:pPr>
          </w:p>
        </w:tc>
        <w:tc>
          <w:tcPr>
            <w:tcW w:w="2574" w:type="pct"/>
          </w:tcPr>
          <w:p w14:paraId="73F9495B" w14:textId="77777777" w:rsidR="00F20202" w:rsidRPr="00FE786A" w:rsidRDefault="00F20202" w:rsidP="00FE786A">
            <w:pPr>
              <w:ind w:firstLine="0"/>
              <w:rPr>
                <w:b/>
                <w:sz w:val="20"/>
                <w:szCs w:val="20"/>
              </w:rPr>
            </w:pPr>
          </w:p>
        </w:tc>
      </w:tr>
      <w:tr w:rsidR="00F20202" w:rsidRPr="00FE786A" w14:paraId="1C5039E7" w14:textId="77777777" w:rsidTr="00FE786A">
        <w:trPr>
          <w:trHeight w:val="643"/>
        </w:trPr>
        <w:tc>
          <w:tcPr>
            <w:tcW w:w="1895" w:type="pct"/>
          </w:tcPr>
          <w:p w14:paraId="76BDF94B" w14:textId="77777777" w:rsidR="00F20202" w:rsidRPr="00FE786A" w:rsidRDefault="00F20202" w:rsidP="00FE786A">
            <w:pPr>
              <w:ind w:firstLine="0"/>
              <w:rPr>
                <w:sz w:val="20"/>
                <w:szCs w:val="20"/>
              </w:rPr>
            </w:pPr>
            <w:r w:rsidRPr="00FE786A">
              <w:rPr>
                <w:sz w:val="20"/>
                <w:szCs w:val="20"/>
              </w:rPr>
              <w:t>Ветеринарные объекты</w:t>
            </w:r>
          </w:p>
        </w:tc>
        <w:tc>
          <w:tcPr>
            <w:tcW w:w="531" w:type="pct"/>
          </w:tcPr>
          <w:p w14:paraId="7111AA47" w14:textId="77777777" w:rsidR="00F20202" w:rsidRPr="00FE786A" w:rsidRDefault="00F20202" w:rsidP="00FE786A">
            <w:pPr>
              <w:ind w:firstLine="0"/>
              <w:rPr>
                <w:sz w:val="20"/>
                <w:szCs w:val="20"/>
              </w:rPr>
            </w:pPr>
            <w:r w:rsidRPr="00FE786A">
              <w:rPr>
                <w:sz w:val="20"/>
                <w:szCs w:val="20"/>
              </w:rPr>
              <w:t>0801</w:t>
            </w:r>
          </w:p>
        </w:tc>
        <w:tc>
          <w:tcPr>
            <w:tcW w:w="2574" w:type="pct"/>
          </w:tcPr>
          <w:p w14:paraId="4DBE65B2" w14:textId="77777777" w:rsidR="00F20202" w:rsidRPr="00FE786A" w:rsidRDefault="00F20202" w:rsidP="00FE786A">
            <w:pPr>
              <w:ind w:firstLine="0"/>
              <w:rPr>
                <w:sz w:val="20"/>
                <w:szCs w:val="20"/>
              </w:rPr>
            </w:pPr>
            <w:r w:rsidRPr="00FE786A">
              <w:rPr>
                <w:sz w:val="20"/>
                <w:szCs w:val="20"/>
              </w:rPr>
              <w:t>Ветлечебницы, ветстанции</w:t>
            </w:r>
          </w:p>
        </w:tc>
      </w:tr>
      <w:tr w:rsidR="00F20202" w:rsidRPr="00FE786A" w14:paraId="20E171D3" w14:textId="77777777" w:rsidTr="00FE786A">
        <w:tc>
          <w:tcPr>
            <w:tcW w:w="1895" w:type="pct"/>
          </w:tcPr>
          <w:p w14:paraId="4CCA1D65" w14:textId="77777777" w:rsidR="00F20202" w:rsidRPr="00FE786A" w:rsidRDefault="00F20202" w:rsidP="00FE786A">
            <w:pPr>
              <w:ind w:firstLine="0"/>
              <w:rPr>
                <w:sz w:val="20"/>
                <w:szCs w:val="20"/>
              </w:rPr>
            </w:pPr>
            <w:r w:rsidRPr="00FE786A">
              <w:rPr>
                <w:sz w:val="20"/>
                <w:szCs w:val="20"/>
              </w:rPr>
              <w:t>Питомники, гостиницы для животных</w:t>
            </w:r>
          </w:p>
        </w:tc>
        <w:tc>
          <w:tcPr>
            <w:tcW w:w="531" w:type="pct"/>
          </w:tcPr>
          <w:p w14:paraId="00D69AAA" w14:textId="77777777" w:rsidR="00F20202" w:rsidRPr="00FE786A" w:rsidRDefault="00F20202" w:rsidP="00FE786A">
            <w:pPr>
              <w:ind w:firstLine="0"/>
              <w:rPr>
                <w:sz w:val="20"/>
                <w:szCs w:val="20"/>
              </w:rPr>
            </w:pPr>
            <w:r w:rsidRPr="00FE786A">
              <w:rPr>
                <w:sz w:val="20"/>
                <w:szCs w:val="20"/>
              </w:rPr>
              <w:t>0802</w:t>
            </w:r>
          </w:p>
        </w:tc>
        <w:tc>
          <w:tcPr>
            <w:tcW w:w="2574" w:type="pct"/>
          </w:tcPr>
          <w:p w14:paraId="43F81F9C" w14:textId="77777777" w:rsidR="00F20202" w:rsidRPr="00FE786A" w:rsidRDefault="00F20202" w:rsidP="00FE786A">
            <w:pPr>
              <w:ind w:firstLine="0"/>
              <w:rPr>
                <w:sz w:val="20"/>
                <w:szCs w:val="20"/>
              </w:rPr>
            </w:pPr>
            <w:r w:rsidRPr="00FE786A">
              <w:rPr>
                <w:sz w:val="20"/>
                <w:szCs w:val="20"/>
              </w:rPr>
              <w:t>Вольеры, щенятник</w:t>
            </w:r>
          </w:p>
        </w:tc>
      </w:tr>
      <w:tr w:rsidR="00F20202" w:rsidRPr="00FE786A" w14:paraId="5A642D1B" w14:textId="77777777" w:rsidTr="00FE786A">
        <w:tc>
          <w:tcPr>
            <w:tcW w:w="1895" w:type="pct"/>
          </w:tcPr>
          <w:p w14:paraId="03D87BE8" w14:textId="77777777" w:rsidR="00F20202" w:rsidRPr="00FE786A" w:rsidRDefault="00F20202" w:rsidP="00FE786A">
            <w:pPr>
              <w:ind w:firstLine="0"/>
              <w:rPr>
                <w:sz w:val="20"/>
                <w:szCs w:val="20"/>
              </w:rPr>
            </w:pPr>
            <w:r w:rsidRPr="00FE786A">
              <w:rPr>
                <w:sz w:val="20"/>
                <w:szCs w:val="20"/>
              </w:rPr>
              <w:t>Зоопарк (вольеры, строения для содержания животных)</w:t>
            </w:r>
          </w:p>
        </w:tc>
        <w:tc>
          <w:tcPr>
            <w:tcW w:w="531" w:type="pct"/>
          </w:tcPr>
          <w:p w14:paraId="23161500" w14:textId="77777777" w:rsidR="00F20202" w:rsidRPr="00FE786A" w:rsidRDefault="00F20202" w:rsidP="00FE786A">
            <w:pPr>
              <w:ind w:firstLine="0"/>
              <w:rPr>
                <w:sz w:val="20"/>
                <w:szCs w:val="20"/>
              </w:rPr>
            </w:pPr>
            <w:r w:rsidRPr="00FE786A">
              <w:rPr>
                <w:sz w:val="20"/>
                <w:szCs w:val="20"/>
              </w:rPr>
              <w:t>0803</w:t>
            </w:r>
          </w:p>
        </w:tc>
        <w:tc>
          <w:tcPr>
            <w:tcW w:w="2574" w:type="pct"/>
          </w:tcPr>
          <w:p w14:paraId="213070CD" w14:textId="77777777" w:rsidR="00F20202" w:rsidRPr="00FE786A" w:rsidRDefault="00F20202" w:rsidP="00FE786A">
            <w:pPr>
              <w:ind w:firstLine="0"/>
              <w:rPr>
                <w:sz w:val="20"/>
                <w:szCs w:val="20"/>
              </w:rPr>
            </w:pPr>
          </w:p>
        </w:tc>
      </w:tr>
      <w:tr w:rsidR="00F20202" w:rsidRPr="00FE786A" w14:paraId="610E8CA8" w14:textId="77777777" w:rsidTr="00FE786A">
        <w:tc>
          <w:tcPr>
            <w:tcW w:w="1895" w:type="pct"/>
          </w:tcPr>
          <w:p w14:paraId="50234D55" w14:textId="77777777" w:rsidR="00F20202" w:rsidRPr="00FE786A" w:rsidRDefault="00F20202" w:rsidP="00FE786A">
            <w:pPr>
              <w:ind w:firstLine="0"/>
              <w:rPr>
                <w:sz w:val="20"/>
                <w:szCs w:val="20"/>
              </w:rPr>
            </w:pPr>
            <w:r w:rsidRPr="00FE786A">
              <w:rPr>
                <w:sz w:val="20"/>
                <w:szCs w:val="20"/>
              </w:rPr>
              <w:t>Музеи</w:t>
            </w:r>
          </w:p>
        </w:tc>
        <w:tc>
          <w:tcPr>
            <w:tcW w:w="531" w:type="pct"/>
          </w:tcPr>
          <w:p w14:paraId="755A9EA0" w14:textId="77777777" w:rsidR="00F20202" w:rsidRPr="00FE786A" w:rsidRDefault="00F20202" w:rsidP="00FE786A">
            <w:pPr>
              <w:ind w:firstLine="0"/>
              <w:rPr>
                <w:sz w:val="20"/>
                <w:szCs w:val="20"/>
              </w:rPr>
            </w:pPr>
            <w:r w:rsidRPr="00FE786A">
              <w:rPr>
                <w:sz w:val="20"/>
                <w:szCs w:val="20"/>
              </w:rPr>
              <w:t>0804</w:t>
            </w:r>
          </w:p>
        </w:tc>
        <w:tc>
          <w:tcPr>
            <w:tcW w:w="2574" w:type="pct"/>
          </w:tcPr>
          <w:p w14:paraId="30845DC8" w14:textId="77777777" w:rsidR="00F20202" w:rsidRPr="00FE786A" w:rsidRDefault="00F20202" w:rsidP="00FE786A">
            <w:pPr>
              <w:ind w:firstLine="0"/>
              <w:rPr>
                <w:sz w:val="20"/>
                <w:szCs w:val="20"/>
              </w:rPr>
            </w:pPr>
          </w:p>
        </w:tc>
      </w:tr>
      <w:tr w:rsidR="00F20202" w:rsidRPr="00FE786A" w14:paraId="34CAC752" w14:textId="77777777" w:rsidTr="00FE786A">
        <w:tc>
          <w:tcPr>
            <w:tcW w:w="1895" w:type="pct"/>
          </w:tcPr>
          <w:p w14:paraId="0637026B" w14:textId="77777777" w:rsidR="00F20202" w:rsidRPr="00FE786A" w:rsidRDefault="00F20202" w:rsidP="00FE786A">
            <w:pPr>
              <w:ind w:firstLine="0"/>
              <w:rPr>
                <w:sz w:val="20"/>
                <w:szCs w:val="20"/>
              </w:rPr>
            </w:pPr>
            <w:r w:rsidRPr="00FE786A">
              <w:rPr>
                <w:sz w:val="20"/>
                <w:szCs w:val="20"/>
              </w:rPr>
              <w:t>Памятники архитектурные, монументы</w:t>
            </w:r>
          </w:p>
        </w:tc>
        <w:tc>
          <w:tcPr>
            <w:tcW w:w="531" w:type="pct"/>
          </w:tcPr>
          <w:p w14:paraId="0764803E" w14:textId="77777777" w:rsidR="00F20202" w:rsidRPr="00FE786A" w:rsidRDefault="00F20202" w:rsidP="00FE786A">
            <w:pPr>
              <w:ind w:firstLine="0"/>
              <w:rPr>
                <w:sz w:val="20"/>
                <w:szCs w:val="20"/>
              </w:rPr>
            </w:pPr>
            <w:r w:rsidRPr="00FE786A">
              <w:rPr>
                <w:sz w:val="20"/>
                <w:szCs w:val="20"/>
              </w:rPr>
              <w:t>0805</w:t>
            </w:r>
          </w:p>
        </w:tc>
        <w:tc>
          <w:tcPr>
            <w:tcW w:w="2574" w:type="pct"/>
          </w:tcPr>
          <w:p w14:paraId="359874EF" w14:textId="77777777" w:rsidR="00F20202" w:rsidRPr="00FE786A" w:rsidRDefault="00F20202" w:rsidP="00FE786A">
            <w:pPr>
              <w:ind w:firstLine="0"/>
              <w:rPr>
                <w:sz w:val="20"/>
                <w:szCs w:val="20"/>
              </w:rPr>
            </w:pPr>
          </w:p>
        </w:tc>
      </w:tr>
      <w:tr w:rsidR="00F20202" w:rsidRPr="00FE786A" w14:paraId="63BAFB53" w14:textId="77777777" w:rsidTr="00FE786A">
        <w:tc>
          <w:tcPr>
            <w:tcW w:w="1895" w:type="pct"/>
          </w:tcPr>
          <w:p w14:paraId="624D6E1A" w14:textId="77777777" w:rsidR="00F20202" w:rsidRPr="00FE786A" w:rsidRDefault="00F20202" w:rsidP="00FE786A">
            <w:pPr>
              <w:ind w:firstLine="0"/>
              <w:rPr>
                <w:sz w:val="20"/>
                <w:szCs w:val="20"/>
              </w:rPr>
            </w:pPr>
            <w:r w:rsidRPr="00FE786A">
              <w:rPr>
                <w:sz w:val="20"/>
                <w:szCs w:val="20"/>
              </w:rPr>
              <w:t>Спортивные комплексы</w:t>
            </w:r>
          </w:p>
        </w:tc>
        <w:tc>
          <w:tcPr>
            <w:tcW w:w="531" w:type="pct"/>
          </w:tcPr>
          <w:p w14:paraId="4F85C911" w14:textId="77777777" w:rsidR="00F20202" w:rsidRPr="00FE786A" w:rsidRDefault="00F20202" w:rsidP="00FE786A">
            <w:pPr>
              <w:ind w:firstLine="0"/>
              <w:rPr>
                <w:sz w:val="20"/>
                <w:szCs w:val="20"/>
              </w:rPr>
            </w:pPr>
            <w:r w:rsidRPr="00FE786A">
              <w:rPr>
                <w:sz w:val="20"/>
                <w:szCs w:val="20"/>
              </w:rPr>
              <w:t>0806</w:t>
            </w:r>
          </w:p>
        </w:tc>
        <w:tc>
          <w:tcPr>
            <w:tcW w:w="2574" w:type="pct"/>
          </w:tcPr>
          <w:p w14:paraId="5A7F610C" w14:textId="77777777" w:rsidR="00F20202" w:rsidRPr="00FE786A" w:rsidRDefault="00F20202" w:rsidP="00FE786A">
            <w:pPr>
              <w:ind w:firstLine="0"/>
              <w:rPr>
                <w:sz w:val="20"/>
                <w:szCs w:val="20"/>
              </w:rPr>
            </w:pPr>
          </w:p>
        </w:tc>
      </w:tr>
      <w:tr w:rsidR="00F20202" w:rsidRPr="00FE786A" w14:paraId="5B803526" w14:textId="77777777" w:rsidTr="00FE786A">
        <w:tc>
          <w:tcPr>
            <w:tcW w:w="1895" w:type="pct"/>
          </w:tcPr>
          <w:p w14:paraId="1748838F" w14:textId="77777777" w:rsidR="00F20202" w:rsidRPr="00FE786A" w:rsidRDefault="00F20202" w:rsidP="00FE786A">
            <w:pPr>
              <w:ind w:firstLine="0"/>
              <w:rPr>
                <w:sz w:val="20"/>
                <w:szCs w:val="20"/>
              </w:rPr>
            </w:pPr>
            <w:r w:rsidRPr="00FE786A">
              <w:rPr>
                <w:sz w:val="20"/>
                <w:szCs w:val="20"/>
              </w:rPr>
              <w:t>Спортивные залы и корпуса, спортивные клубы</w:t>
            </w:r>
          </w:p>
        </w:tc>
        <w:tc>
          <w:tcPr>
            <w:tcW w:w="531" w:type="pct"/>
          </w:tcPr>
          <w:p w14:paraId="53EBC7B6" w14:textId="77777777" w:rsidR="00F20202" w:rsidRPr="00FE786A" w:rsidRDefault="00F20202" w:rsidP="00FE786A">
            <w:pPr>
              <w:ind w:firstLine="0"/>
              <w:rPr>
                <w:sz w:val="20"/>
                <w:szCs w:val="20"/>
              </w:rPr>
            </w:pPr>
            <w:r w:rsidRPr="00FE786A">
              <w:rPr>
                <w:sz w:val="20"/>
                <w:szCs w:val="20"/>
              </w:rPr>
              <w:t>0807</w:t>
            </w:r>
          </w:p>
        </w:tc>
        <w:tc>
          <w:tcPr>
            <w:tcW w:w="2574" w:type="pct"/>
          </w:tcPr>
          <w:p w14:paraId="175964E4" w14:textId="77777777" w:rsidR="00F20202" w:rsidRPr="00FE786A" w:rsidRDefault="00F20202" w:rsidP="00FE786A">
            <w:pPr>
              <w:ind w:firstLine="0"/>
              <w:rPr>
                <w:sz w:val="20"/>
                <w:szCs w:val="20"/>
              </w:rPr>
            </w:pPr>
            <w:r w:rsidRPr="00FE786A">
              <w:rPr>
                <w:sz w:val="20"/>
                <w:szCs w:val="20"/>
              </w:rPr>
              <w:t>Спортзал, здание тренажерного зала, спортивный корпус</w:t>
            </w:r>
          </w:p>
        </w:tc>
      </w:tr>
      <w:tr w:rsidR="00F20202" w:rsidRPr="00FE786A" w14:paraId="24DABA67" w14:textId="77777777" w:rsidTr="00FE786A">
        <w:tc>
          <w:tcPr>
            <w:tcW w:w="1895" w:type="pct"/>
          </w:tcPr>
          <w:p w14:paraId="6083E717" w14:textId="77777777" w:rsidR="00F20202" w:rsidRPr="00FE786A" w:rsidRDefault="00F20202" w:rsidP="00FE786A">
            <w:pPr>
              <w:ind w:firstLine="0"/>
              <w:rPr>
                <w:sz w:val="20"/>
                <w:szCs w:val="20"/>
              </w:rPr>
            </w:pPr>
            <w:r w:rsidRPr="00FE786A">
              <w:rPr>
                <w:sz w:val="20"/>
                <w:szCs w:val="20"/>
              </w:rPr>
              <w:t>Стадионы, трибуны</w:t>
            </w:r>
          </w:p>
        </w:tc>
        <w:tc>
          <w:tcPr>
            <w:tcW w:w="531" w:type="pct"/>
          </w:tcPr>
          <w:p w14:paraId="3F4559F6" w14:textId="77777777" w:rsidR="00F20202" w:rsidRPr="00FE786A" w:rsidRDefault="00F20202" w:rsidP="00FE786A">
            <w:pPr>
              <w:ind w:firstLine="0"/>
              <w:rPr>
                <w:sz w:val="20"/>
                <w:szCs w:val="20"/>
              </w:rPr>
            </w:pPr>
            <w:r w:rsidRPr="00FE786A">
              <w:rPr>
                <w:sz w:val="20"/>
                <w:szCs w:val="20"/>
              </w:rPr>
              <w:t>0808</w:t>
            </w:r>
          </w:p>
        </w:tc>
        <w:tc>
          <w:tcPr>
            <w:tcW w:w="2574" w:type="pct"/>
          </w:tcPr>
          <w:p w14:paraId="62990ED4" w14:textId="77777777" w:rsidR="00F20202" w:rsidRPr="00FE786A" w:rsidRDefault="00F20202" w:rsidP="00FE786A">
            <w:pPr>
              <w:ind w:firstLine="0"/>
              <w:rPr>
                <w:sz w:val="20"/>
                <w:szCs w:val="20"/>
              </w:rPr>
            </w:pPr>
          </w:p>
        </w:tc>
      </w:tr>
      <w:tr w:rsidR="00F20202" w:rsidRPr="00FE786A" w14:paraId="310733AB" w14:textId="77777777" w:rsidTr="00FE786A">
        <w:tc>
          <w:tcPr>
            <w:tcW w:w="1895" w:type="pct"/>
          </w:tcPr>
          <w:p w14:paraId="762DBDA8" w14:textId="77777777" w:rsidR="00F20202" w:rsidRPr="00FE786A" w:rsidRDefault="00F20202" w:rsidP="00FE786A">
            <w:pPr>
              <w:ind w:firstLine="0"/>
              <w:rPr>
                <w:sz w:val="20"/>
                <w:szCs w:val="20"/>
              </w:rPr>
            </w:pPr>
            <w:r w:rsidRPr="00FE786A">
              <w:rPr>
                <w:sz w:val="20"/>
                <w:szCs w:val="20"/>
              </w:rPr>
              <w:t>Теннисные корты</w:t>
            </w:r>
          </w:p>
        </w:tc>
        <w:tc>
          <w:tcPr>
            <w:tcW w:w="531" w:type="pct"/>
          </w:tcPr>
          <w:p w14:paraId="53D1D7BB" w14:textId="77777777" w:rsidR="00F20202" w:rsidRPr="00FE786A" w:rsidRDefault="00F20202" w:rsidP="00FE786A">
            <w:pPr>
              <w:ind w:firstLine="0"/>
              <w:rPr>
                <w:sz w:val="20"/>
                <w:szCs w:val="20"/>
              </w:rPr>
            </w:pPr>
            <w:r w:rsidRPr="00FE786A">
              <w:rPr>
                <w:sz w:val="20"/>
                <w:szCs w:val="20"/>
              </w:rPr>
              <w:t>0809</w:t>
            </w:r>
          </w:p>
        </w:tc>
        <w:tc>
          <w:tcPr>
            <w:tcW w:w="2574" w:type="pct"/>
          </w:tcPr>
          <w:p w14:paraId="344E0AF5" w14:textId="77777777" w:rsidR="00F20202" w:rsidRPr="00FE786A" w:rsidRDefault="00F20202" w:rsidP="00FE786A">
            <w:pPr>
              <w:ind w:firstLine="0"/>
              <w:rPr>
                <w:sz w:val="20"/>
                <w:szCs w:val="20"/>
              </w:rPr>
            </w:pPr>
            <w:r w:rsidRPr="00FE786A">
              <w:rPr>
                <w:sz w:val="20"/>
                <w:szCs w:val="20"/>
              </w:rPr>
              <w:t>Теннисные клубы</w:t>
            </w:r>
          </w:p>
        </w:tc>
      </w:tr>
      <w:tr w:rsidR="00F20202" w:rsidRPr="00FE786A" w14:paraId="5C92FA19" w14:textId="77777777" w:rsidTr="00FE786A">
        <w:tc>
          <w:tcPr>
            <w:tcW w:w="1895" w:type="pct"/>
          </w:tcPr>
          <w:p w14:paraId="7C55F8B7" w14:textId="77777777" w:rsidR="00F20202" w:rsidRPr="00FE786A" w:rsidRDefault="00F20202" w:rsidP="00FE786A">
            <w:pPr>
              <w:ind w:firstLine="0"/>
              <w:rPr>
                <w:sz w:val="20"/>
                <w:szCs w:val="20"/>
              </w:rPr>
            </w:pPr>
            <w:r w:rsidRPr="00FE786A">
              <w:rPr>
                <w:sz w:val="20"/>
                <w:szCs w:val="20"/>
              </w:rPr>
              <w:t>Тиры</w:t>
            </w:r>
          </w:p>
        </w:tc>
        <w:tc>
          <w:tcPr>
            <w:tcW w:w="531" w:type="pct"/>
          </w:tcPr>
          <w:p w14:paraId="09337D45" w14:textId="77777777" w:rsidR="00F20202" w:rsidRPr="00FE786A" w:rsidRDefault="00F20202" w:rsidP="00FE786A">
            <w:pPr>
              <w:ind w:firstLine="0"/>
              <w:rPr>
                <w:sz w:val="20"/>
                <w:szCs w:val="20"/>
              </w:rPr>
            </w:pPr>
            <w:r w:rsidRPr="00FE786A">
              <w:rPr>
                <w:sz w:val="20"/>
                <w:szCs w:val="20"/>
              </w:rPr>
              <w:t>0810</w:t>
            </w:r>
          </w:p>
        </w:tc>
        <w:tc>
          <w:tcPr>
            <w:tcW w:w="2574" w:type="pct"/>
          </w:tcPr>
          <w:p w14:paraId="17596C0D" w14:textId="77777777" w:rsidR="00F20202" w:rsidRPr="00FE786A" w:rsidRDefault="00F20202" w:rsidP="00FE786A">
            <w:pPr>
              <w:ind w:firstLine="0"/>
              <w:rPr>
                <w:sz w:val="20"/>
                <w:szCs w:val="20"/>
              </w:rPr>
            </w:pPr>
          </w:p>
        </w:tc>
      </w:tr>
      <w:tr w:rsidR="00F20202" w:rsidRPr="00FE786A" w14:paraId="378DDE0C" w14:textId="77777777" w:rsidTr="00FE786A">
        <w:tc>
          <w:tcPr>
            <w:tcW w:w="1895" w:type="pct"/>
          </w:tcPr>
          <w:p w14:paraId="0D9186F3" w14:textId="77777777" w:rsidR="00F20202" w:rsidRPr="00FE786A" w:rsidRDefault="00F20202" w:rsidP="00FE786A">
            <w:pPr>
              <w:ind w:firstLine="0"/>
              <w:rPr>
                <w:sz w:val="20"/>
                <w:szCs w:val="20"/>
              </w:rPr>
            </w:pPr>
            <w:r w:rsidRPr="00FE786A">
              <w:rPr>
                <w:sz w:val="20"/>
                <w:szCs w:val="20"/>
              </w:rPr>
              <w:t>Фитнес-центры</w:t>
            </w:r>
          </w:p>
        </w:tc>
        <w:tc>
          <w:tcPr>
            <w:tcW w:w="531" w:type="pct"/>
          </w:tcPr>
          <w:p w14:paraId="22F2C10A" w14:textId="77777777" w:rsidR="00F20202" w:rsidRPr="00FE786A" w:rsidRDefault="00F20202" w:rsidP="00FE786A">
            <w:pPr>
              <w:ind w:firstLine="0"/>
              <w:rPr>
                <w:sz w:val="20"/>
                <w:szCs w:val="20"/>
              </w:rPr>
            </w:pPr>
            <w:r w:rsidRPr="00FE786A">
              <w:rPr>
                <w:sz w:val="20"/>
                <w:szCs w:val="20"/>
              </w:rPr>
              <w:t>0811</w:t>
            </w:r>
          </w:p>
        </w:tc>
        <w:tc>
          <w:tcPr>
            <w:tcW w:w="2574" w:type="pct"/>
          </w:tcPr>
          <w:p w14:paraId="55E46F47" w14:textId="77777777" w:rsidR="00F20202" w:rsidRPr="00FE786A" w:rsidRDefault="00F20202" w:rsidP="00FE786A">
            <w:pPr>
              <w:ind w:firstLine="0"/>
              <w:rPr>
                <w:sz w:val="20"/>
                <w:szCs w:val="20"/>
              </w:rPr>
            </w:pPr>
            <w:r w:rsidRPr="00FE786A">
              <w:rPr>
                <w:sz w:val="20"/>
                <w:szCs w:val="20"/>
              </w:rPr>
              <w:t>Фитнес-центры</w:t>
            </w:r>
          </w:p>
        </w:tc>
      </w:tr>
      <w:tr w:rsidR="00F20202" w:rsidRPr="00FE786A" w14:paraId="41C36802" w14:textId="77777777" w:rsidTr="00FE786A">
        <w:tc>
          <w:tcPr>
            <w:tcW w:w="1895" w:type="pct"/>
          </w:tcPr>
          <w:p w14:paraId="588C315F" w14:textId="77777777" w:rsidR="00F20202" w:rsidRPr="00FE786A" w:rsidRDefault="00F20202" w:rsidP="00FE786A">
            <w:pPr>
              <w:ind w:firstLine="0"/>
              <w:rPr>
                <w:sz w:val="20"/>
                <w:szCs w:val="20"/>
              </w:rPr>
            </w:pPr>
            <w:r w:rsidRPr="00FE786A">
              <w:rPr>
                <w:sz w:val="20"/>
                <w:szCs w:val="20"/>
              </w:rPr>
              <w:t>Крытые катки</w:t>
            </w:r>
          </w:p>
        </w:tc>
        <w:tc>
          <w:tcPr>
            <w:tcW w:w="531" w:type="pct"/>
          </w:tcPr>
          <w:p w14:paraId="154F0080" w14:textId="77777777" w:rsidR="00F20202" w:rsidRPr="00FE786A" w:rsidRDefault="00F20202" w:rsidP="00FE786A">
            <w:pPr>
              <w:ind w:firstLine="0"/>
              <w:rPr>
                <w:sz w:val="20"/>
                <w:szCs w:val="20"/>
              </w:rPr>
            </w:pPr>
            <w:r w:rsidRPr="00FE786A">
              <w:rPr>
                <w:sz w:val="20"/>
                <w:szCs w:val="20"/>
              </w:rPr>
              <w:t>0812</w:t>
            </w:r>
          </w:p>
        </w:tc>
        <w:tc>
          <w:tcPr>
            <w:tcW w:w="2574" w:type="pct"/>
          </w:tcPr>
          <w:p w14:paraId="12D2F310" w14:textId="77777777" w:rsidR="00F20202" w:rsidRPr="00FE786A" w:rsidRDefault="00F20202" w:rsidP="00FE786A">
            <w:pPr>
              <w:ind w:firstLine="0"/>
              <w:rPr>
                <w:sz w:val="20"/>
                <w:szCs w:val="20"/>
              </w:rPr>
            </w:pPr>
          </w:p>
        </w:tc>
      </w:tr>
      <w:tr w:rsidR="00F20202" w:rsidRPr="00FE786A" w14:paraId="358A6395" w14:textId="77777777" w:rsidTr="00FE786A">
        <w:tc>
          <w:tcPr>
            <w:tcW w:w="1895" w:type="pct"/>
          </w:tcPr>
          <w:p w14:paraId="0079DB3D" w14:textId="77777777" w:rsidR="00F20202" w:rsidRPr="00FE786A" w:rsidRDefault="00F20202" w:rsidP="00FE786A">
            <w:pPr>
              <w:ind w:firstLine="0"/>
              <w:rPr>
                <w:sz w:val="20"/>
                <w:szCs w:val="20"/>
              </w:rPr>
            </w:pPr>
            <w:r w:rsidRPr="00FE786A">
              <w:rPr>
                <w:sz w:val="20"/>
                <w:szCs w:val="20"/>
              </w:rPr>
              <w:t>Бассейны для плавания</w:t>
            </w:r>
          </w:p>
        </w:tc>
        <w:tc>
          <w:tcPr>
            <w:tcW w:w="531" w:type="pct"/>
          </w:tcPr>
          <w:p w14:paraId="5DDC63B6" w14:textId="77777777" w:rsidR="00F20202" w:rsidRPr="00FE786A" w:rsidRDefault="00F20202" w:rsidP="00FE786A">
            <w:pPr>
              <w:ind w:firstLine="0"/>
              <w:rPr>
                <w:sz w:val="20"/>
                <w:szCs w:val="20"/>
              </w:rPr>
            </w:pPr>
            <w:r w:rsidRPr="00FE786A">
              <w:rPr>
                <w:sz w:val="20"/>
                <w:szCs w:val="20"/>
              </w:rPr>
              <w:t>0813</w:t>
            </w:r>
          </w:p>
        </w:tc>
        <w:tc>
          <w:tcPr>
            <w:tcW w:w="2574" w:type="pct"/>
          </w:tcPr>
          <w:p w14:paraId="6AEA31EE" w14:textId="77777777" w:rsidR="00F20202" w:rsidRPr="00FE786A" w:rsidRDefault="00F20202" w:rsidP="00FE786A">
            <w:pPr>
              <w:ind w:firstLine="0"/>
              <w:rPr>
                <w:sz w:val="20"/>
                <w:szCs w:val="20"/>
              </w:rPr>
            </w:pPr>
          </w:p>
        </w:tc>
      </w:tr>
      <w:tr w:rsidR="00F20202" w:rsidRPr="00FE786A" w14:paraId="59B03FCC" w14:textId="77777777" w:rsidTr="00FE786A">
        <w:tc>
          <w:tcPr>
            <w:tcW w:w="1895" w:type="pct"/>
          </w:tcPr>
          <w:p w14:paraId="191B292B" w14:textId="77777777" w:rsidR="00F20202" w:rsidRPr="00FE786A" w:rsidRDefault="00F20202" w:rsidP="00FE786A">
            <w:pPr>
              <w:ind w:firstLine="0"/>
              <w:rPr>
                <w:sz w:val="20"/>
                <w:szCs w:val="20"/>
              </w:rPr>
            </w:pPr>
            <w:r w:rsidRPr="00FE786A">
              <w:rPr>
                <w:sz w:val="20"/>
                <w:szCs w:val="20"/>
              </w:rPr>
              <w:t>Яхт-клубы</w:t>
            </w:r>
          </w:p>
        </w:tc>
        <w:tc>
          <w:tcPr>
            <w:tcW w:w="531" w:type="pct"/>
          </w:tcPr>
          <w:p w14:paraId="42070886" w14:textId="77777777" w:rsidR="00F20202" w:rsidRPr="00FE786A" w:rsidRDefault="00F20202" w:rsidP="00FE786A">
            <w:pPr>
              <w:ind w:firstLine="0"/>
              <w:rPr>
                <w:sz w:val="20"/>
                <w:szCs w:val="20"/>
              </w:rPr>
            </w:pPr>
            <w:r w:rsidRPr="00FE786A">
              <w:rPr>
                <w:sz w:val="20"/>
                <w:szCs w:val="20"/>
              </w:rPr>
              <w:t>0814</w:t>
            </w:r>
          </w:p>
        </w:tc>
        <w:tc>
          <w:tcPr>
            <w:tcW w:w="2574" w:type="pct"/>
          </w:tcPr>
          <w:p w14:paraId="22DED579" w14:textId="77777777" w:rsidR="00F20202" w:rsidRPr="00FE786A" w:rsidRDefault="00F20202" w:rsidP="00FE786A">
            <w:pPr>
              <w:ind w:firstLine="0"/>
              <w:rPr>
                <w:sz w:val="20"/>
                <w:szCs w:val="20"/>
              </w:rPr>
            </w:pPr>
          </w:p>
        </w:tc>
      </w:tr>
      <w:tr w:rsidR="00F20202" w:rsidRPr="00FE786A" w14:paraId="69009184" w14:textId="77777777" w:rsidTr="00FE786A">
        <w:tc>
          <w:tcPr>
            <w:tcW w:w="1895" w:type="pct"/>
          </w:tcPr>
          <w:p w14:paraId="598C61D4" w14:textId="77777777" w:rsidR="00F20202" w:rsidRPr="00FE786A" w:rsidRDefault="00F20202" w:rsidP="00FE786A">
            <w:pPr>
              <w:ind w:firstLine="0"/>
              <w:rPr>
                <w:sz w:val="20"/>
                <w:szCs w:val="20"/>
              </w:rPr>
            </w:pPr>
            <w:r w:rsidRPr="00FE786A">
              <w:rPr>
                <w:sz w:val="20"/>
                <w:szCs w:val="20"/>
              </w:rPr>
              <w:t>Архивы, книгохранилища и фондохранилища, библиотеки</w:t>
            </w:r>
          </w:p>
        </w:tc>
        <w:tc>
          <w:tcPr>
            <w:tcW w:w="531" w:type="pct"/>
          </w:tcPr>
          <w:p w14:paraId="7991F15B" w14:textId="77777777" w:rsidR="00F20202" w:rsidRPr="00FE786A" w:rsidRDefault="00F20202" w:rsidP="00FE786A">
            <w:pPr>
              <w:ind w:firstLine="0"/>
              <w:rPr>
                <w:sz w:val="20"/>
                <w:szCs w:val="20"/>
              </w:rPr>
            </w:pPr>
            <w:r w:rsidRPr="00FE786A">
              <w:rPr>
                <w:sz w:val="20"/>
                <w:szCs w:val="20"/>
              </w:rPr>
              <w:t>0815</w:t>
            </w:r>
          </w:p>
        </w:tc>
        <w:tc>
          <w:tcPr>
            <w:tcW w:w="2574" w:type="pct"/>
          </w:tcPr>
          <w:p w14:paraId="6EE52D1D" w14:textId="77777777" w:rsidR="00F20202" w:rsidRPr="00FE786A" w:rsidRDefault="00F20202" w:rsidP="00FE786A">
            <w:pPr>
              <w:ind w:firstLine="0"/>
              <w:rPr>
                <w:sz w:val="20"/>
                <w:szCs w:val="20"/>
              </w:rPr>
            </w:pPr>
          </w:p>
        </w:tc>
      </w:tr>
      <w:tr w:rsidR="00F20202" w:rsidRPr="00FE786A" w14:paraId="50AB0488" w14:textId="77777777" w:rsidTr="00FE786A">
        <w:tc>
          <w:tcPr>
            <w:tcW w:w="1895" w:type="pct"/>
          </w:tcPr>
          <w:p w14:paraId="55DB6904" w14:textId="77777777" w:rsidR="00F20202" w:rsidRPr="00FE786A" w:rsidRDefault="00F20202" w:rsidP="00FE786A">
            <w:pPr>
              <w:ind w:firstLine="0"/>
              <w:rPr>
                <w:sz w:val="20"/>
                <w:szCs w:val="20"/>
              </w:rPr>
            </w:pPr>
            <w:r w:rsidRPr="00FE786A">
              <w:rPr>
                <w:sz w:val="20"/>
                <w:szCs w:val="20"/>
              </w:rPr>
              <w:t>Костелы, лавры, мечети, молебные дома, монастыри, синагоги, соборы, храмы, церкви, часовни</w:t>
            </w:r>
          </w:p>
        </w:tc>
        <w:tc>
          <w:tcPr>
            <w:tcW w:w="531" w:type="pct"/>
          </w:tcPr>
          <w:p w14:paraId="5D58A627" w14:textId="77777777" w:rsidR="00F20202" w:rsidRPr="00FE786A" w:rsidRDefault="00F20202" w:rsidP="00FE786A">
            <w:pPr>
              <w:ind w:firstLine="0"/>
              <w:rPr>
                <w:sz w:val="20"/>
                <w:szCs w:val="20"/>
              </w:rPr>
            </w:pPr>
            <w:r w:rsidRPr="00FE786A">
              <w:rPr>
                <w:sz w:val="20"/>
                <w:szCs w:val="20"/>
              </w:rPr>
              <w:t>0816</w:t>
            </w:r>
          </w:p>
        </w:tc>
        <w:tc>
          <w:tcPr>
            <w:tcW w:w="2574" w:type="pct"/>
          </w:tcPr>
          <w:p w14:paraId="2CEB0EFE" w14:textId="77777777" w:rsidR="00F20202" w:rsidRPr="00FE786A" w:rsidRDefault="00F20202" w:rsidP="00FE786A">
            <w:pPr>
              <w:ind w:firstLine="0"/>
              <w:rPr>
                <w:sz w:val="20"/>
                <w:szCs w:val="20"/>
              </w:rPr>
            </w:pPr>
          </w:p>
        </w:tc>
      </w:tr>
      <w:tr w:rsidR="00F20202" w:rsidRPr="00FE786A" w14:paraId="1A2CB439" w14:textId="77777777" w:rsidTr="00FE786A">
        <w:tc>
          <w:tcPr>
            <w:tcW w:w="1895" w:type="pct"/>
          </w:tcPr>
          <w:p w14:paraId="4BD9C294" w14:textId="77777777" w:rsidR="00F20202" w:rsidRPr="00FE786A" w:rsidRDefault="00F20202" w:rsidP="00FE786A">
            <w:pPr>
              <w:ind w:firstLine="0"/>
              <w:rPr>
                <w:sz w:val="20"/>
                <w:szCs w:val="20"/>
              </w:rPr>
            </w:pPr>
            <w:r w:rsidRPr="00FE786A">
              <w:rPr>
                <w:sz w:val="20"/>
                <w:szCs w:val="20"/>
              </w:rPr>
              <w:t>Оранжереи (не относящиеся к сельскохозяйственному производству)</w:t>
            </w:r>
          </w:p>
        </w:tc>
        <w:tc>
          <w:tcPr>
            <w:tcW w:w="531" w:type="pct"/>
          </w:tcPr>
          <w:p w14:paraId="7C0A7430" w14:textId="77777777" w:rsidR="00F20202" w:rsidRPr="00FE786A" w:rsidRDefault="00F20202" w:rsidP="00FE786A">
            <w:pPr>
              <w:ind w:firstLine="0"/>
              <w:rPr>
                <w:sz w:val="20"/>
                <w:szCs w:val="20"/>
              </w:rPr>
            </w:pPr>
            <w:r w:rsidRPr="00FE786A">
              <w:rPr>
                <w:sz w:val="20"/>
                <w:szCs w:val="20"/>
              </w:rPr>
              <w:t>0817</w:t>
            </w:r>
          </w:p>
        </w:tc>
        <w:tc>
          <w:tcPr>
            <w:tcW w:w="2574" w:type="pct"/>
          </w:tcPr>
          <w:p w14:paraId="38186021" w14:textId="77777777" w:rsidR="00F20202" w:rsidRPr="00FE786A" w:rsidRDefault="00F20202" w:rsidP="00FE786A">
            <w:pPr>
              <w:ind w:firstLine="0"/>
              <w:rPr>
                <w:sz w:val="20"/>
                <w:szCs w:val="20"/>
              </w:rPr>
            </w:pPr>
          </w:p>
        </w:tc>
      </w:tr>
      <w:tr w:rsidR="00F20202" w:rsidRPr="00FE786A" w14:paraId="22CD1C1B" w14:textId="77777777" w:rsidTr="00FE786A">
        <w:tc>
          <w:tcPr>
            <w:tcW w:w="1895" w:type="pct"/>
          </w:tcPr>
          <w:p w14:paraId="400AA734" w14:textId="77777777" w:rsidR="00F20202" w:rsidRPr="00FE786A" w:rsidRDefault="00F20202" w:rsidP="00FE786A">
            <w:pPr>
              <w:ind w:firstLine="0"/>
              <w:rPr>
                <w:sz w:val="20"/>
                <w:szCs w:val="20"/>
              </w:rPr>
            </w:pPr>
            <w:r w:rsidRPr="00FE786A">
              <w:rPr>
                <w:sz w:val="20"/>
                <w:szCs w:val="20"/>
              </w:rPr>
              <w:t>Кинотеатры</w:t>
            </w:r>
          </w:p>
        </w:tc>
        <w:tc>
          <w:tcPr>
            <w:tcW w:w="531" w:type="pct"/>
          </w:tcPr>
          <w:p w14:paraId="73BD4E14" w14:textId="77777777" w:rsidR="00F20202" w:rsidRPr="00FE786A" w:rsidRDefault="00F20202" w:rsidP="00FE786A">
            <w:pPr>
              <w:ind w:firstLine="0"/>
              <w:rPr>
                <w:sz w:val="20"/>
                <w:szCs w:val="20"/>
              </w:rPr>
            </w:pPr>
            <w:r w:rsidRPr="00FE786A">
              <w:rPr>
                <w:sz w:val="20"/>
                <w:szCs w:val="20"/>
              </w:rPr>
              <w:t>0818</w:t>
            </w:r>
          </w:p>
        </w:tc>
        <w:tc>
          <w:tcPr>
            <w:tcW w:w="2574" w:type="pct"/>
          </w:tcPr>
          <w:p w14:paraId="40694D73" w14:textId="77777777" w:rsidR="00F20202" w:rsidRPr="00FE786A" w:rsidRDefault="00F20202" w:rsidP="00FE786A">
            <w:pPr>
              <w:ind w:firstLine="0"/>
              <w:rPr>
                <w:sz w:val="20"/>
                <w:szCs w:val="20"/>
              </w:rPr>
            </w:pPr>
          </w:p>
        </w:tc>
      </w:tr>
      <w:tr w:rsidR="00F20202" w:rsidRPr="00FE786A" w14:paraId="26763E1C" w14:textId="77777777" w:rsidTr="00FE786A">
        <w:tc>
          <w:tcPr>
            <w:tcW w:w="1895" w:type="pct"/>
          </w:tcPr>
          <w:p w14:paraId="31BBFDCB" w14:textId="77777777" w:rsidR="00F20202" w:rsidRPr="00FE786A" w:rsidRDefault="00F20202" w:rsidP="00FE786A">
            <w:pPr>
              <w:ind w:firstLine="0"/>
              <w:rPr>
                <w:sz w:val="20"/>
                <w:szCs w:val="20"/>
              </w:rPr>
            </w:pPr>
            <w:r w:rsidRPr="00FE786A">
              <w:rPr>
                <w:sz w:val="20"/>
                <w:szCs w:val="20"/>
              </w:rPr>
              <w:t>Киностудии</w:t>
            </w:r>
          </w:p>
        </w:tc>
        <w:tc>
          <w:tcPr>
            <w:tcW w:w="531" w:type="pct"/>
          </w:tcPr>
          <w:p w14:paraId="14042140" w14:textId="77777777" w:rsidR="00F20202" w:rsidRPr="00FE786A" w:rsidRDefault="00F20202" w:rsidP="00FE786A">
            <w:pPr>
              <w:ind w:firstLine="0"/>
              <w:rPr>
                <w:sz w:val="20"/>
                <w:szCs w:val="20"/>
              </w:rPr>
            </w:pPr>
            <w:r w:rsidRPr="00FE786A">
              <w:rPr>
                <w:sz w:val="20"/>
                <w:szCs w:val="20"/>
              </w:rPr>
              <w:t>0819</w:t>
            </w:r>
          </w:p>
        </w:tc>
        <w:tc>
          <w:tcPr>
            <w:tcW w:w="2574" w:type="pct"/>
          </w:tcPr>
          <w:p w14:paraId="7D7C592E" w14:textId="77777777" w:rsidR="00F20202" w:rsidRPr="00FE786A" w:rsidRDefault="00F20202" w:rsidP="00FE786A">
            <w:pPr>
              <w:ind w:firstLine="0"/>
              <w:rPr>
                <w:sz w:val="20"/>
                <w:szCs w:val="20"/>
              </w:rPr>
            </w:pPr>
          </w:p>
        </w:tc>
      </w:tr>
      <w:tr w:rsidR="00F20202" w:rsidRPr="00FE786A" w14:paraId="30E2299B" w14:textId="77777777" w:rsidTr="00FE786A">
        <w:tc>
          <w:tcPr>
            <w:tcW w:w="1895" w:type="pct"/>
          </w:tcPr>
          <w:p w14:paraId="21399084" w14:textId="77777777" w:rsidR="00F20202" w:rsidRPr="00FE786A" w:rsidRDefault="00F20202" w:rsidP="00FE786A">
            <w:pPr>
              <w:ind w:firstLine="0"/>
              <w:rPr>
                <w:sz w:val="20"/>
                <w:szCs w:val="20"/>
              </w:rPr>
            </w:pPr>
            <w:r w:rsidRPr="00FE786A">
              <w:rPr>
                <w:sz w:val="20"/>
                <w:szCs w:val="20"/>
              </w:rPr>
              <w:t>Выставочные залы, дворцы культуры, дома культуры, консерватории, концертные залы, культурно-досуговые центры, мюзик-холлы, планетарии, театры, художественные галереи, цирки</w:t>
            </w:r>
          </w:p>
        </w:tc>
        <w:tc>
          <w:tcPr>
            <w:tcW w:w="531" w:type="pct"/>
          </w:tcPr>
          <w:p w14:paraId="3869D159" w14:textId="77777777" w:rsidR="00F20202" w:rsidRPr="00FE786A" w:rsidRDefault="00F20202" w:rsidP="00FE786A">
            <w:pPr>
              <w:ind w:firstLine="0"/>
              <w:rPr>
                <w:sz w:val="20"/>
                <w:szCs w:val="20"/>
              </w:rPr>
            </w:pPr>
            <w:r w:rsidRPr="00FE786A">
              <w:rPr>
                <w:sz w:val="20"/>
                <w:szCs w:val="20"/>
              </w:rPr>
              <w:t>0820</w:t>
            </w:r>
          </w:p>
        </w:tc>
        <w:tc>
          <w:tcPr>
            <w:tcW w:w="2574" w:type="pct"/>
          </w:tcPr>
          <w:p w14:paraId="4E91226A" w14:textId="77777777" w:rsidR="00F20202" w:rsidRPr="00FE786A" w:rsidRDefault="00F20202" w:rsidP="00FE786A">
            <w:pPr>
              <w:ind w:firstLine="0"/>
              <w:rPr>
                <w:sz w:val="20"/>
                <w:szCs w:val="20"/>
              </w:rPr>
            </w:pPr>
          </w:p>
        </w:tc>
      </w:tr>
      <w:tr w:rsidR="00F20202" w:rsidRPr="00FE786A" w14:paraId="770451EE" w14:textId="77777777" w:rsidTr="00FE786A">
        <w:tc>
          <w:tcPr>
            <w:tcW w:w="1895" w:type="pct"/>
          </w:tcPr>
          <w:p w14:paraId="6F62E4C4" w14:textId="77777777" w:rsidR="00F20202" w:rsidRPr="00FE786A" w:rsidRDefault="00F20202" w:rsidP="00FE786A">
            <w:pPr>
              <w:ind w:firstLine="0"/>
              <w:rPr>
                <w:sz w:val="20"/>
                <w:szCs w:val="20"/>
              </w:rPr>
            </w:pPr>
            <w:r w:rsidRPr="00FE786A">
              <w:rPr>
                <w:sz w:val="20"/>
                <w:szCs w:val="20"/>
              </w:rPr>
              <w:t>Детские сады, ясли, ясли-сады</w:t>
            </w:r>
          </w:p>
        </w:tc>
        <w:tc>
          <w:tcPr>
            <w:tcW w:w="531" w:type="pct"/>
          </w:tcPr>
          <w:p w14:paraId="3FEF1BA7" w14:textId="77777777" w:rsidR="00F20202" w:rsidRPr="00FE786A" w:rsidRDefault="00F20202" w:rsidP="00FE786A">
            <w:pPr>
              <w:ind w:firstLine="0"/>
              <w:rPr>
                <w:sz w:val="20"/>
                <w:szCs w:val="20"/>
              </w:rPr>
            </w:pPr>
            <w:r w:rsidRPr="00FE786A">
              <w:rPr>
                <w:sz w:val="20"/>
                <w:szCs w:val="20"/>
              </w:rPr>
              <w:t>0821</w:t>
            </w:r>
          </w:p>
        </w:tc>
        <w:tc>
          <w:tcPr>
            <w:tcW w:w="2574" w:type="pct"/>
          </w:tcPr>
          <w:p w14:paraId="5304B799" w14:textId="77777777" w:rsidR="00F20202" w:rsidRPr="00FE786A" w:rsidRDefault="00F20202" w:rsidP="00FE786A">
            <w:pPr>
              <w:ind w:firstLine="0"/>
              <w:rPr>
                <w:sz w:val="20"/>
                <w:szCs w:val="20"/>
              </w:rPr>
            </w:pPr>
          </w:p>
        </w:tc>
      </w:tr>
      <w:tr w:rsidR="00F20202" w:rsidRPr="00FE786A" w14:paraId="6F5F6C03" w14:textId="77777777" w:rsidTr="00FE786A">
        <w:tc>
          <w:tcPr>
            <w:tcW w:w="1895" w:type="pct"/>
          </w:tcPr>
          <w:p w14:paraId="7BC80022" w14:textId="77777777" w:rsidR="00F20202" w:rsidRPr="00FE786A" w:rsidRDefault="00F20202" w:rsidP="00FE786A">
            <w:pPr>
              <w:ind w:firstLine="0"/>
              <w:rPr>
                <w:sz w:val="20"/>
                <w:szCs w:val="20"/>
              </w:rPr>
            </w:pPr>
            <w:r w:rsidRPr="00FE786A">
              <w:rPr>
                <w:sz w:val="20"/>
                <w:szCs w:val="20"/>
              </w:rPr>
              <w:t>Гимназии, дома и дворцы пионеров, дома юного творчества, изостудии, клубы, лицеи, музыкальные школы, церковные школы, школы, спальные корпуса школ-интернатов</w:t>
            </w:r>
          </w:p>
        </w:tc>
        <w:tc>
          <w:tcPr>
            <w:tcW w:w="531" w:type="pct"/>
          </w:tcPr>
          <w:p w14:paraId="42BA0F1D" w14:textId="77777777" w:rsidR="00F20202" w:rsidRPr="00FE786A" w:rsidRDefault="00F20202" w:rsidP="00FE786A">
            <w:pPr>
              <w:ind w:firstLine="0"/>
              <w:rPr>
                <w:sz w:val="20"/>
                <w:szCs w:val="20"/>
              </w:rPr>
            </w:pPr>
            <w:r w:rsidRPr="00FE786A">
              <w:rPr>
                <w:sz w:val="20"/>
                <w:szCs w:val="20"/>
              </w:rPr>
              <w:t>0822</w:t>
            </w:r>
          </w:p>
        </w:tc>
        <w:tc>
          <w:tcPr>
            <w:tcW w:w="2574" w:type="pct"/>
          </w:tcPr>
          <w:p w14:paraId="76E2A1A0" w14:textId="77777777" w:rsidR="00F20202" w:rsidRPr="00FE786A" w:rsidRDefault="00F20202" w:rsidP="00FE786A">
            <w:pPr>
              <w:ind w:firstLine="0"/>
              <w:rPr>
                <w:sz w:val="20"/>
                <w:szCs w:val="20"/>
              </w:rPr>
            </w:pPr>
          </w:p>
        </w:tc>
      </w:tr>
      <w:tr w:rsidR="00F20202" w:rsidRPr="00FE786A" w14:paraId="702EE772" w14:textId="77777777" w:rsidTr="00FE786A">
        <w:tc>
          <w:tcPr>
            <w:tcW w:w="1895" w:type="pct"/>
          </w:tcPr>
          <w:p w14:paraId="3ABF96B7" w14:textId="77777777" w:rsidR="00F20202" w:rsidRPr="00FE786A" w:rsidRDefault="00F20202" w:rsidP="00FE786A">
            <w:pPr>
              <w:ind w:firstLine="0"/>
              <w:rPr>
                <w:sz w:val="20"/>
                <w:szCs w:val="20"/>
              </w:rPr>
            </w:pPr>
            <w:r w:rsidRPr="00FE786A">
              <w:rPr>
                <w:sz w:val="20"/>
                <w:szCs w:val="20"/>
              </w:rPr>
              <w:t>Колледжи, училища профессионально-технические и ремесленные, техникумы, училища</w:t>
            </w:r>
          </w:p>
        </w:tc>
        <w:tc>
          <w:tcPr>
            <w:tcW w:w="531" w:type="pct"/>
          </w:tcPr>
          <w:p w14:paraId="6305CC69" w14:textId="77777777" w:rsidR="00F20202" w:rsidRPr="00FE786A" w:rsidRDefault="00F20202" w:rsidP="00FE786A">
            <w:pPr>
              <w:ind w:firstLine="0"/>
              <w:rPr>
                <w:sz w:val="20"/>
                <w:szCs w:val="20"/>
              </w:rPr>
            </w:pPr>
            <w:r w:rsidRPr="00FE786A">
              <w:rPr>
                <w:sz w:val="20"/>
                <w:szCs w:val="20"/>
              </w:rPr>
              <w:t>0823</w:t>
            </w:r>
          </w:p>
        </w:tc>
        <w:tc>
          <w:tcPr>
            <w:tcW w:w="2574" w:type="pct"/>
          </w:tcPr>
          <w:p w14:paraId="707FC17E" w14:textId="77777777" w:rsidR="00F20202" w:rsidRPr="00FE786A" w:rsidRDefault="00F20202" w:rsidP="00FE786A">
            <w:pPr>
              <w:ind w:firstLine="0"/>
              <w:rPr>
                <w:sz w:val="20"/>
                <w:szCs w:val="20"/>
              </w:rPr>
            </w:pPr>
          </w:p>
        </w:tc>
      </w:tr>
      <w:tr w:rsidR="00F20202" w:rsidRPr="00FE786A" w14:paraId="3BD39F07" w14:textId="77777777" w:rsidTr="00FE786A">
        <w:tc>
          <w:tcPr>
            <w:tcW w:w="1895" w:type="pct"/>
          </w:tcPr>
          <w:p w14:paraId="5271F72D" w14:textId="77777777" w:rsidR="00F20202" w:rsidRPr="00FE786A" w:rsidRDefault="00F20202" w:rsidP="00FE786A">
            <w:pPr>
              <w:ind w:firstLine="0"/>
              <w:rPr>
                <w:sz w:val="20"/>
                <w:szCs w:val="20"/>
              </w:rPr>
            </w:pPr>
            <w:r w:rsidRPr="00FE786A">
              <w:rPr>
                <w:sz w:val="20"/>
                <w:szCs w:val="20"/>
              </w:rPr>
              <w:t>Академии, институты образовательные, подготовительные отделения высших учебных заведений, университеты</w:t>
            </w:r>
          </w:p>
        </w:tc>
        <w:tc>
          <w:tcPr>
            <w:tcW w:w="531" w:type="pct"/>
          </w:tcPr>
          <w:p w14:paraId="79244F70" w14:textId="77777777" w:rsidR="00F20202" w:rsidRPr="00FE786A" w:rsidRDefault="00F20202" w:rsidP="00FE786A">
            <w:pPr>
              <w:ind w:firstLine="0"/>
              <w:rPr>
                <w:sz w:val="20"/>
                <w:szCs w:val="20"/>
              </w:rPr>
            </w:pPr>
            <w:r w:rsidRPr="00FE786A">
              <w:rPr>
                <w:sz w:val="20"/>
                <w:szCs w:val="20"/>
              </w:rPr>
              <w:t>0824</w:t>
            </w:r>
          </w:p>
        </w:tc>
        <w:tc>
          <w:tcPr>
            <w:tcW w:w="2574" w:type="pct"/>
          </w:tcPr>
          <w:p w14:paraId="01087094" w14:textId="77777777" w:rsidR="00F20202" w:rsidRPr="00FE786A" w:rsidRDefault="00F20202" w:rsidP="00FE786A">
            <w:pPr>
              <w:ind w:firstLine="0"/>
              <w:rPr>
                <w:sz w:val="20"/>
                <w:szCs w:val="20"/>
              </w:rPr>
            </w:pPr>
          </w:p>
        </w:tc>
      </w:tr>
      <w:tr w:rsidR="00F20202" w:rsidRPr="00FE786A" w14:paraId="59EDE97B" w14:textId="77777777" w:rsidTr="00FE786A">
        <w:tc>
          <w:tcPr>
            <w:tcW w:w="1895" w:type="pct"/>
          </w:tcPr>
          <w:p w14:paraId="4088B167" w14:textId="77777777" w:rsidR="00F20202" w:rsidRPr="00FE786A" w:rsidRDefault="00F20202" w:rsidP="00FE786A">
            <w:pPr>
              <w:ind w:firstLine="0"/>
              <w:rPr>
                <w:sz w:val="20"/>
                <w:szCs w:val="20"/>
              </w:rPr>
            </w:pPr>
            <w:r w:rsidRPr="00FE786A">
              <w:rPr>
                <w:sz w:val="20"/>
                <w:szCs w:val="20"/>
              </w:rPr>
              <w:t>Больницы, поликлиники, станции медицинской скорой помощи, фельдшерские медицинские пункты</w:t>
            </w:r>
          </w:p>
        </w:tc>
        <w:tc>
          <w:tcPr>
            <w:tcW w:w="531" w:type="pct"/>
          </w:tcPr>
          <w:p w14:paraId="570A83E6" w14:textId="77777777" w:rsidR="00F20202" w:rsidRPr="00FE786A" w:rsidRDefault="00F20202" w:rsidP="00FE786A">
            <w:pPr>
              <w:ind w:firstLine="0"/>
              <w:rPr>
                <w:sz w:val="20"/>
                <w:szCs w:val="20"/>
              </w:rPr>
            </w:pPr>
            <w:r w:rsidRPr="00FE786A">
              <w:rPr>
                <w:sz w:val="20"/>
                <w:szCs w:val="20"/>
              </w:rPr>
              <w:t>0825</w:t>
            </w:r>
          </w:p>
        </w:tc>
        <w:tc>
          <w:tcPr>
            <w:tcW w:w="2574" w:type="pct"/>
          </w:tcPr>
          <w:p w14:paraId="4972F355" w14:textId="77777777" w:rsidR="00F20202" w:rsidRPr="00FE786A" w:rsidRDefault="00F20202" w:rsidP="00FE786A">
            <w:pPr>
              <w:ind w:firstLine="0"/>
              <w:rPr>
                <w:sz w:val="20"/>
                <w:szCs w:val="20"/>
              </w:rPr>
            </w:pPr>
            <w:r w:rsidRPr="00FE786A">
              <w:rPr>
                <w:sz w:val="20"/>
                <w:szCs w:val="20"/>
              </w:rPr>
              <w:t>ФАП, фельдшерско-акушерский пункт</w:t>
            </w:r>
          </w:p>
        </w:tc>
      </w:tr>
      <w:tr w:rsidR="00F20202" w:rsidRPr="00FE786A" w14:paraId="235F6EDA" w14:textId="77777777" w:rsidTr="00FE786A">
        <w:tc>
          <w:tcPr>
            <w:tcW w:w="1895" w:type="pct"/>
          </w:tcPr>
          <w:p w14:paraId="1722F937" w14:textId="77777777" w:rsidR="00F20202" w:rsidRPr="00FE786A" w:rsidRDefault="00F20202" w:rsidP="00FE786A">
            <w:pPr>
              <w:ind w:firstLine="0"/>
              <w:rPr>
                <w:sz w:val="20"/>
                <w:szCs w:val="20"/>
              </w:rPr>
            </w:pPr>
            <w:r w:rsidRPr="00FE786A">
              <w:rPr>
                <w:sz w:val="20"/>
                <w:szCs w:val="20"/>
              </w:rPr>
              <w:t>Крематории</w:t>
            </w:r>
          </w:p>
        </w:tc>
        <w:tc>
          <w:tcPr>
            <w:tcW w:w="531" w:type="pct"/>
          </w:tcPr>
          <w:p w14:paraId="33BF6B2E" w14:textId="77777777" w:rsidR="00F20202" w:rsidRPr="00FE786A" w:rsidRDefault="00F20202" w:rsidP="00FE786A">
            <w:pPr>
              <w:ind w:firstLine="0"/>
              <w:rPr>
                <w:sz w:val="20"/>
                <w:szCs w:val="20"/>
              </w:rPr>
            </w:pPr>
            <w:r w:rsidRPr="00FE786A">
              <w:rPr>
                <w:sz w:val="20"/>
                <w:szCs w:val="20"/>
              </w:rPr>
              <w:t>0826</w:t>
            </w:r>
          </w:p>
        </w:tc>
        <w:tc>
          <w:tcPr>
            <w:tcW w:w="2574" w:type="pct"/>
          </w:tcPr>
          <w:p w14:paraId="517F8007" w14:textId="77777777" w:rsidR="00F20202" w:rsidRPr="00FE786A" w:rsidRDefault="00F20202" w:rsidP="00FE786A">
            <w:pPr>
              <w:ind w:firstLine="0"/>
              <w:rPr>
                <w:sz w:val="20"/>
                <w:szCs w:val="20"/>
              </w:rPr>
            </w:pPr>
          </w:p>
        </w:tc>
      </w:tr>
      <w:tr w:rsidR="00F20202" w:rsidRPr="00FE786A" w14:paraId="7DA76366" w14:textId="77777777" w:rsidTr="00FE786A">
        <w:tc>
          <w:tcPr>
            <w:tcW w:w="1895" w:type="pct"/>
          </w:tcPr>
          <w:p w14:paraId="1F2C60A9" w14:textId="77777777" w:rsidR="00F20202" w:rsidRPr="00FE786A" w:rsidRDefault="00F20202" w:rsidP="00FE786A">
            <w:pPr>
              <w:ind w:firstLine="0"/>
              <w:rPr>
                <w:sz w:val="20"/>
                <w:szCs w:val="20"/>
              </w:rPr>
            </w:pPr>
            <w:r w:rsidRPr="00FE786A">
              <w:rPr>
                <w:sz w:val="20"/>
                <w:szCs w:val="20"/>
              </w:rPr>
              <w:t>Комплексы аттракционов отдельно стоящие</w:t>
            </w:r>
          </w:p>
        </w:tc>
        <w:tc>
          <w:tcPr>
            <w:tcW w:w="531" w:type="pct"/>
          </w:tcPr>
          <w:p w14:paraId="04850778" w14:textId="77777777" w:rsidR="00F20202" w:rsidRPr="00FE786A" w:rsidRDefault="00F20202" w:rsidP="00FE786A">
            <w:pPr>
              <w:ind w:firstLine="0"/>
              <w:rPr>
                <w:sz w:val="20"/>
                <w:szCs w:val="20"/>
              </w:rPr>
            </w:pPr>
            <w:r w:rsidRPr="00FE786A">
              <w:rPr>
                <w:sz w:val="20"/>
                <w:szCs w:val="20"/>
              </w:rPr>
              <w:t>0827</w:t>
            </w:r>
          </w:p>
        </w:tc>
        <w:tc>
          <w:tcPr>
            <w:tcW w:w="2574" w:type="pct"/>
          </w:tcPr>
          <w:p w14:paraId="7E7C326C" w14:textId="77777777" w:rsidR="00F20202" w:rsidRPr="00FE786A" w:rsidRDefault="00F20202" w:rsidP="00FE786A">
            <w:pPr>
              <w:ind w:firstLine="0"/>
              <w:rPr>
                <w:sz w:val="20"/>
                <w:szCs w:val="20"/>
              </w:rPr>
            </w:pPr>
          </w:p>
        </w:tc>
      </w:tr>
      <w:tr w:rsidR="00F20202" w:rsidRPr="00FE786A" w14:paraId="50C6B11A" w14:textId="77777777" w:rsidTr="00FE786A">
        <w:tc>
          <w:tcPr>
            <w:tcW w:w="1895" w:type="pct"/>
          </w:tcPr>
          <w:p w14:paraId="199D3E29" w14:textId="77777777" w:rsidR="00F20202" w:rsidRPr="00FE786A" w:rsidRDefault="00F20202" w:rsidP="00FE786A">
            <w:pPr>
              <w:ind w:firstLine="0"/>
              <w:rPr>
                <w:sz w:val="20"/>
                <w:szCs w:val="20"/>
              </w:rPr>
            </w:pPr>
            <w:r w:rsidRPr="00FE786A">
              <w:rPr>
                <w:sz w:val="20"/>
                <w:szCs w:val="20"/>
              </w:rPr>
              <w:t>Аквапарки</w:t>
            </w:r>
          </w:p>
        </w:tc>
        <w:tc>
          <w:tcPr>
            <w:tcW w:w="531" w:type="pct"/>
          </w:tcPr>
          <w:p w14:paraId="40667958" w14:textId="77777777" w:rsidR="00F20202" w:rsidRPr="00FE786A" w:rsidRDefault="00F20202" w:rsidP="00FE786A">
            <w:pPr>
              <w:ind w:firstLine="0"/>
              <w:rPr>
                <w:sz w:val="20"/>
                <w:szCs w:val="20"/>
              </w:rPr>
            </w:pPr>
            <w:r w:rsidRPr="00FE786A">
              <w:rPr>
                <w:sz w:val="20"/>
                <w:szCs w:val="20"/>
              </w:rPr>
              <w:t>0828</w:t>
            </w:r>
          </w:p>
        </w:tc>
        <w:tc>
          <w:tcPr>
            <w:tcW w:w="2574" w:type="pct"/>
          </w:tcPr>
          <w:p w14:paraId="364A05A1" w14:textId="77777777" w:rsidR="00F20202" w:rsidRPr="00FE786A" w:rsidRDefault="00F20202" w:rsidP="00FE786A">
            <w:pPr>
              <w:ind w:firstLine="0"/>
              <w:rPr>
                <w:sz w:val="20"/>
                <w:szCs w:val="20"/>
              </w:rPr>
            </w:pPr>
          </w:p>
        </w:tc>
      </w:tr>
      <w:tr w:rsidR="00F20202" w:rsidRPr="00FE786A" w14:paraId="1C46D269" w14:textId="77777777" w:rsidTr="00FE786A">
        <w:tc>
          <w:tcPr>
            <w:tcW w:w="1895" w:type="pct"/>
          </w:tcPr>
          <w:p w14:paraId="71851473" w14:textId="77777777" w:rsidR="00F20202" w:rsidRPr="00FE786A" w:rsidRDefault="00F20202" w:rsidP="00FE786A">
            <w:pPr>
              <w:ind w:firstLine="0"/>
              <w:rPr>
                <w:sz w:val="20"/>
                <w:szCs w:val="20"/>
              </w:rPr>
            </w:pPr>
            <w:r w:rsidRPr="00FE786A">
              <w:rPr>
                <w:sz w:val="20"/>
                <w:szCs w:val="20"/>
              </w:rPr>
              <w:t>Объекты бытового обслуживания населения, ателье, парикмахерские, прачечные, пункты проката, молочные кухни</w:t>
            </w:r>
          </w:p>
        </w:tc>
        <w:tc>
          <w:tcPr>
            <w:tcW w:w="531" w:type="pct"/>
          </w:tcPr>
          <w:p w14:paraId="196E7019" w14:textId="77777777" w:rsidR="00F20202" w:rsidRPr="00FE786A" w:rsidRDefault="00F20202" w:rsidP="00FE786A">
            <w:pPr>
              <w:ind w:firstLine="0"/>
              <w:rPr>
                <w:sz w:val="20"/>
                <w:szCs w:val="20"/>
              </w:rPr>
            </w:pPr>
            <w:r w:rsidRPr="00FE786A">
              <w:rPr>
                <w:sz w:val="20"/>
                <w:szCs w:val="20"/>
              </w:rPr>
              <w:t>0829</w:t>
            </w:r>
          </w:p>
        </w:tc>
        <w:tc>
          <w:tcPr>
            <w:tcW w:w="2574" w:type="pct"/>
          </w:tcPr>
          <w:p w14:paraId="3CCF2D59" w14:textId="77777777" w:rsidR="00F20202" w:rsidRPr="00FE786A" w:rsidRDefault="00F20202" w:rsidP="00FE786A">
            <w:pPr>
              <w:ind w:firstLine="0"/>
              <w:rPr>
                <w:sz w:val="20"/>
                <w:szCs w:val="20"/>
              </w:rPr>
            </w:pPr>
            <w:r w:rsidRPr="00FE786A">
              <w:rPr>
                <w:sz w:val="20"/>
                <w:szCs w:val="20"/>
              </w:rPr>
              <w:t>Фотосалон, мастерские бытовые (по ремонту), салон красоты, химчистки</w:t>
            </w:r>
          </w:p>
          <w:p w14:paraId="730B86FF" w14:textId="77777777" w:rsidR="00F20202" w:rsidRPr="00FE786A" w:rsidRDefault="00F20202" w:rsidP="00FE786A">
            <w:pPr>
              <w:ind w:firstLine="0"/>
              <w:rPr>
                <w:sz w:val="20"/>
                <w:szCs w:val="20"/>
              </w:rPr>
            </w:pPr>
          </w:p>
        </w:tc>
      </w:tr>
      <w:tr w:rsidR="00F20202" w:rsidRPr="00FE786A" w14:paraId="0F64FEA9" w14:textId="77777777" w:rsidTr="00FE786A">
        <w:tc>
          <w:tcPr>
            <w:tcW w:w="1895" w:type="pct"/>
          </w:tcPr>
          <w:p w14:paraId="6402BDAA" w14:textId="77777777" w:rsidR="00F20202" w:rsidRPr="00FE786A" w:rsidRDefault="00F20202" w:rsidP="00FE786A">
            <w:pPr>
              <w:ind w:firstLine="0"/>
              <w:rPr>
                <w:sz w:val="20"/>
                <w:szCs w:val="20"/>
              </w:rPr>
            </w:pPr>
            <w:r w:rsidRPr="00FE786A">
              <w:rPr>
                <w:sz w:val="20"/>
                <w:szCs w:val="20"/>
              </w:rPr>
              <w:t>Бани общественные от 150 кв. м, до 1000 кв. м (до 100 человек), душевые и раздевалки, банные комплексы 1000 кв. м (на 100 человек) и более</w:t>
            </w:r>
          </w:p>
        </w:tc>
        <w:tc>
          <w:tcPr>
            <w:tcW w:w="531" w:type="pct"/>
          </w:tcPr>
          <w:p w14:paraId="58331373" w14:textId="77777777" w:rsidR="00F20202" w:rsidRPr="00FE786A" w:rsidRDefault="00F20202" w:rsidP="00FE786A">
            <w:pPr>
              <w:ind w:firstLine="0"/>
              <w:rPr>
                <w:sz w:val="20"/>
                <w:szCs w:val="20"/>
              </w:rPr>
            </w:pPr>
            <w:r w:rsidRPr="00FE786A">
              <w:rPr>
                <w:sz w:val="20"/>
                <w:szCs w:val="20"/>
              </w:rPr>
              <w:t>0830</w:t>
            </w:r>
          </w:p>
        </w:tc>
        <w:tc>
          <w:tcPr>
            <w:tcW w:w="2574" w:type="pct"/>
          </w:tcPr>
          <w:p w14:paraId="3A7E03CF" w14:textId="77777777" w:rsidR="00F20202" w:rsidRPr="00FE786A" w:rsidRDefault="00F20202" w:rsidP="00FE786A">
            <w:pPr>
              <w:ind w:firstLine="0"/>
              <w:rPr>
                <w:sz w:val="20"/>
                <w:szCs w:val="20"/>
              </w:rPr>
            </w:pPr>
            <w:r w:rsidRPr="00FE786A">
              <w:rPr>
                <w:sz w:val="20"/>
                <w:szCs w:val="20"/>
              </w:rPr>
              <w:t>Бани, за исключением бань, расположенных на земельном участке с кодом вида расчета 02:010, 02:020, 02:030</w:t>
            </w:r>
          </w:p>
        </w:tc>
      </w:tr>
      <w:tr w:rsidR="00F20202" w:rsidRPr="00FE786A" w14:paraId="013FF24D" w14:textId="77777777" w:rsidTr="00FE786A">
        <w:tc>
          <w:tcPr>
            <w:tcW w:w="1895" w:type="pct"/>
          </w:tcPr>
          <w:p w14:paraId="308A406F" w14:textId="77777777" w:rsidR="00F20202" w:rsidRPr="00FE786A" w:rsidRDefault="00F20202" w:rsidP="00FE786A">
            <w:pPr>
              <w:ind w:firstLine="0"/>
              <w:rPr>
                <w:sz w:val="20"/>
                <w:szCs w:val="20"/>
              </w:rPr>
            </w:pPr>
            <w:r w:rsidRPr="00FE786A">
              <w:rPr>
                <w:sz w:val="20"/>
                <w:szCs w:val="20"/>
              </w:rPr>
              <w:t>Туалеты общественные</w:t>
            </w:r>
          </w:p>
        </w:tc>
        <w:tc>
          <w:tcPr>
            <w:tcW w:w="531" w:type="pct"/>
          </w:tcPr>
          <w:p w14:paraId="42D6AE27" w14:textId="77777777" w:rsidR="00F20202" w:rsidRPr="00FE786A" w:rsidRDefault="00F20202" w:rsidP="00FE786A">
            <w:pPr>
              <w:ind w:firstLine="0"/>
              <w:rPr>
                <w:sz w:val="20"/>
                <w:szCs w:val="20"/>
              </w:rPr>
            </w:pPr>
            <w:r w:rsidRPr="00FE786A">
              <w:rPr>
                <w:sz w:val="20"/>
                <w:szCs w:val="20"/>
              </w:rPr>
              <w:t>0831</w:t>
            </w:r>
          </w:p>
        </w:tc>
        <w:tc>
          <w:tcPr>
            <w:tcW w:w="2574" w:type="pct"/>
          </w:tcPr>
          <w:p w14:paraId="40E3E11D" w14:textId="77777777" w:rsidR="00F20202" w:rsidRPr="00FE786A" w:rsidRDefault="00F20202" w:rsidP="00FE786A">
            <w:pPr>
              <w:ind w:firstLine="0"/>
              <w:rPr>
                <w:sz w:val="20"/>
                <w:szCs w:val="20"/>
              </w:rPr>
            </w:pPr>
          </w:p>
        </w:tc>
      </w:tr>
      <w:tr w:rsidR="00F20202" w:rsidRPr="00FE786A" w14:paraId="7F1067A5" w14:textId="77777777" w:rsidTr="00FE786A">
        <w:tc>
          <w:tcPr>
            <w:tcW w:w="1895" w:type="pct"/>
          </w:tcPr>
          <w:p w14:paraId="0D3F2282" w14:textId="77777777" w:rsidR="00F20202" w:rsidRPr="00FE786A" w:rsidRDefault="00F20202" w:rsidP="00FE786A">
            <w:pPr>
              <w:ind w:firstLine="0"/>
              <w:rPr>
                <w:sz w:val="20"/>
                <w:szCs w:val="20"/>
              </w:rPr>
            </w:pPr>
            <w:r w:rsidRPr="00FE786A">
              <w:rPr>
                <w:sz w:val="20"/>
                <w:szCs w:val="20"/>
              </w:rPr>
              <w:t>Морги</w:t>
            </w:r>
          </w:p>
        </w:tc>
        <w:tc>
          <w:tcPr>
            <w:tcW w:w="531" w:type="pct"/>
          </w:tcPr>
          <w:p w14:paraId="4A1B80FC" w14:textId="77777777" w:rsidR="00F20202" w:rsidRPr="00FE786A" w:rsidRDefault="00F20202" w:rsidP="00FE786A">
            <w:pPr>
              <w:ind w:firstLine="0"/>
              <w:rPr>
                <w:sz w:val="20"/>
                <w:szCs w:val="20"/>
              </w:rPr>
            </w:pPr>
            <w:r w:rsidRPr="00FE786A">
              <w:rPr>
                <w:sz w:val="20"/>
                <w:szCs w:val="20"/>
              </w:rPr>
              <w:t>0832</w:t>
            </w:r>
          </w:p>
        </w:tc>
        <w:tc>
          <w:tcPr>
            <w:tcW w:w="2574" w:type="pct"/>
          </w:tcPr>
          <w:p w14:paraId="1C302BE3" w14:textId="77777777" w:rsidR="00F20202" w:rsidRPr="00FE786A" w:rsidRDefault="00F20202" w:rsidP="00FE786A">
            <w:pPr>
              <w:ind w:firstLine="0"/>
              <w:rPr>
                <w:sz w:val="20"/>
                <w:szCs w:val="20"/>
              </w:rPr>
            </w:pPr>
            <w:r w:rsidRPr="00FE786A">
              <w:rPr>
                <w:sz w:val="20"/>
                <w:szCs w:val="20"/>
              </w:rPr>
              <w:t>Патологоанатомические отделения</w:t>
            </w:r>
          </w:p>
        </w:tc>
      </w:tr>
      <w:tr w:rsidR="00F20202" w:rsidRPr="00FE786A" w14:paraId="12A845A2" w14:textId="77777777" w:rsidTr="00FE786A">
        <w:tc>
          <w:tcPr>
            <w:tcW w:w="1895" w:type="pct"/>
          </w:tcPr>
          <w:p w14:paraId="33653062" w14:textId="77777777" w:rsidR="00F20202" w:rsidRPr="00FE786A" w:rsidRDefault="00F20202" w:rsidP="00FE786A">
            <w:pPr>
              <w:ind w:firstLine="0"/>
              <w:rPr>
                <w:sz w:val="20"/>
                <w:szCs w:val="20"/>
              </w:rPr>
            </w:pPr>
            <w:r w:rsidRPr="00FE786A">
              <w:rPr>
                <w:sz w:val="20"/>
                <w:szCs w:val="20"/>
              </w:rPr>
              <w:t>Интернаты</w:t>
            </w:r>
          </w:p>
        </w:tc>
        <w:tc>
          <w:tcPr>
            <w:tcW w:w="531" w:type="pct"/>
          </w:tcPr>
          <w:p w14:paraId="4BFDFACA" w14:textId="77777777" w:rsidR="00F20202" w:rsidRPr="00FE786A" w:rsidRDefault="00F20202" w:rsidP="00FE786A">
            <w:pPr>
              <w:ind w:firstLine="0"/>
              <w:rPr>
                <w:sz w:val="20"/>
                <w:szCs w:val="20"/>
              </w:rPr>
            </w:pPr>
            <w:r w:rsidRPr="00FE786A">
              <w:rPr>
                <w:sz w:val="20"/>
                <w:szCs w:val="20"/>
              </w:rPr>
              <w:t>0833</w:t>
            </w:r>
          </w:p>
        </w:tc>
        <w:tc>
          <w:tcPr>
            <w:tcW w:w="2574" w:type="pct"/>
          </w:tcPr>
          <w:p w14:paraId="698AF364" w14:textId="77777777" w:rsidR="00F20202" w:rsidRPr="00FE786A" w:rsidRDefault="00F20202" w:rsidP="00FE786A">
            <w:pPr>
              <w:ind w:firstLine="0"/>
              <w:rPr>
                <w:sz w:val="20"/>
                <w:szCs w:val="20"/>
              </w:rPr>
            </w:pPr>
            <w:r w:rsidRPr="00FE786A">
              <w:rPr>
                <w:sz w:val="20"/>
                <w:szCs w:val="20"/>
              </w:rPr>
              <w:t>Детские дома, дом ребенка, школа-интернат</w:t>
            </w:r>
          </w:p>
        </w:tc>
      </w:tr>
      <w:tr w:rsidR="00F20202" w:rsidRPr="00FE786A" w14:paraId="3D76B710" w14:textId="77777777" w:rsidTr="00FE786A">
        <w:tc>
          <w:tcPr>
            <w:tcW w:w="1895" w:type="pct"/>
          </w:tcPr>
          <w:p w14:paraId="5C840675" w14:textId="77777777" w:rsidR="00F20202" w:rsidRPr="00FE786A" w:rsidRDefault="00F20202" w:rsidP="00FE786A">
            <w:pPr>
              <w:ind w:firstLine="0"/>
              <w:rPr>
                <w:sz w:val="20"/>
                <w:szCs w:val="20"/>
              </w:rPr>
            </w:pPr>
            <w:r w:rsidRPr="00FE786A">
              <w:rPr>
                <w:sz w:val="20"/>
                <w:szCs w:val="20"/>
              </w:rPr>
              <w:t>Изоляторы</w:t>
            </w:r>
          </w:p>
        </w:tc>
        <w:tc>
          <w:tcPr>
            <w:tcW w:w="531" w:type="pct"/>
          </w:tcPr>
          <w:p w14:paraId="4FF88F98" w14:textId="77777777" w:rsidR="00F20202" w:rsidRPr="00FE786A" w:rsidRDefault="00F20202" w:rsidP="00FE786A">
            <w:pPr>
              <w:ind w:firstLine="0"/>
              <w:rPr>
                <w:sz w:val="20"/>
                <w:szCs w:val="20"/>
              </w:rPr>
            </w:pPr>
            <w:r w:rsidRPr="00FE786A">
              <w:rPr>
                <w:sz w:val="20"/>
                <w:szCs w:val="20"/>
              </w:rPr>
              <w:t>0834</w:t>
            </w:r>
          </w:p>
        </w:tc>
        <w:tc>
          <w:tcPr>
            <w:tcW w:w="2574" w:type="pct"/>
          </w:tcPr>
          <w:p w14:paraId="0DA992F0" w14:textId="77777777" w:rsidR="00F20202" w:rsidRPr="00FE786A" w:rsidRDefault="00F20202" w:rsidP="00FE786A">
            <w:pPr>
              <w:ind w:firstLine="0"/>
              <w:rPr>
                <w:sz w:val="20"/>
                <w:szCs w:val="20"/>
              </w:rPr>
            </w:pPr>
            <w:r w:rsidRPr="00FE786A">
              <w:rPr>
                <w:sz w:val="20"/>
                <w:szCs w:val="20"/>
              </w:rPr>
              <w:t>Здание карантина, медизолятор</w:t>
            </w:r>
          </w:p>
        </w:tc>
      </w:tr>
      <w:tr w:rsidR="00F20202" w:rsidRPr="00FE786A" w14:paraId="3F491F4C" w14:textId="77777777" w:rsidTr="00FE786A">
        <w:tc>
          <w:tcPr>
            <w:tcW w:w="1895" w:type="pct"/>
          </w:tcPr>
          <w:p w14:paraId="0E59AB4B" w14:textId="77777777" w:rsidR="00F20202" w:rsidRPr="00FE786A" w:rsidRDefault="00F20202" w:rsidP="00FE786A">
            <w:pPr>
              <w:ind w:firstLine="0"/>
              <w:rPr>
                <w:sz w:val="20"/>
                <w:szCs w:val="20"/>
              </w:rPr>
            </w:pPr>
            <w:r w:rsidRPr="00FE786A">
              <w:rPr>
                <w:sz w:val="20"/>
                <w:szCs w:val="20"/>
              </w:rPr>
              <w:t>Исправительные заведения</w:t>
            </w:r>
          </w:p>
        </w:tc>
        <w:tc>
          <w:tcPr>
            <w:tcW w:w="531" w:type="pct"/>
          </w:tcPr>
          <w:p w14:paraId="210D24DB" w14:textId="77777777" w:rsidR="00F20202" w:rsidRPr="00FE786A" w:rsidRDefault="00F20202" w:rsidP="00FE786A">
            <w:pPr>
              <w:ind w:firstLine="0"/>
              <w:rPr>
                <w:sz w:val="20"/>
                <w:szCs w:val="20"/>
              </w:rPr>
            </w:pPr>
            <w:r w:rsidRPr="00FE786A">
              <w:rPr>
                <w:sz w:val="20"/>
                <w:szCs w:val="20"/>
              </w:rPr>
              <w:t>0835</w:t>
            </w:r>
          </w:p>
        </w:tc>
        <w:tc>
          <w:tcPr>
            <w:tcW w:w="2574" w:type="pct"/>
          </w:tcPr>
          <w:p w14:paraId="104B996A" w14:textId="77777777" w:rsidR="00F20202" w:rsidRPr="00FE786A" w:rsidRDefault="00F20202" w:rsidP="00FE786A">
            <w:pPr>
              <w:ind w:firstLine="0"/>
              <w:rPr>
                <w:sz w:val="20"/>
                <w:szCs w:val="20"/>
              </w:rPr>
            </w:pPr>
          </w:p>
        </w:tc>
      </w:tr>
      <w:tr w:rsidR="00F20202" w:rsidRPr="00FE786A" w14:paraId="2EDB6CBE" w14:textId="77777777" w:rsidTr="00FE786A">
        <w:tc>
          <w:tcPr>
            <w:tcW w:w="1895" w:type="pct"/>
          </w:tcPr>
          <w:p w14:paraId="73426B64" w14:textId="77777777" w:rsidR="00F20202" w:rsidRPr="00FE786A" w:rsidRDefault="00F20202" w:rsidP="00FE786A">
            <w:pPr>
              <w:ind w:firstLine="0"/>
              <w:rPr>
                <w:sz w:val="20"/>
                <w:szCs w:val="20"/>
              </w:rPr>
            </w:pPr>
            <w:r w:rsidRPr="00FE786A">
              <w:rPr>
                <w:sz w:val="20"/>
                <w:szCs w:val="20"/>
              </w:rPr>
              <w:t>Казармы</w:t>
            </w:r>
          </w:p>
        </w:tc>
        <w:tc>
          <w:tcPr>
            <w:tcW w:w="531" w:type="pct"/>
          </w:tcPr>
          <w:p w14:paraId="561ED1CA" w14:textId="77777777" w:rsidR="00F20202" w:rsidRPr="00FE786A" w:rsidRDefault="00F20202" w:rsidP="00FE786A">
            <w:pPr>
              <w:ind w:firstLine="0"/>
              <w:rPr>
                <w:sz w:val="20"/>
                <w:szCs w:val="20"/>
              </w:rPr>
            </w:pPr>
            <w:r w:rsidRPr="00FE786A">
              <w:rPr>
                <w:sz w:val="20"/>
                <w:szCs w:val="20"/>
              </w:rPr>
              <w:t>0836</w:t>
            </w:r>
          </w:p>
        </w:tc>
        <w:tc>
          <w:tcPr>
            <w:tcW w:w="2574" w:type="pct"/>
          </w:tcPr>
          <w:p w14:paraId="776312F6" w14:textId="77777777" w:rsidR="00F20202" w:rsidRPr="00FE786A" w:rsidRDefault="00F20202" w:rsidP="00FE786A">
            <w:pPr>
              <w:ind w:firstLine="0"/>
              <w:rPr>
                <w:sz w:val="20"/>
                <w:szCs w:val="20"/>
              </w:rPr>
            </w:pPr>
          </w:p>
        </w:tc>
      </w:tr>
      <w:tr w:rsidR="00F20202" w:rsidRPr="00FE786A" w14:paraId="5CB9A76D" w14:textId="77777777" w:rsidTr="00FE786A">
        <w:tc>
          <w:tcPr>
            <w:tcW w:w="1895" w:type="pct"/>
          </w:tcPr>
          <w:p w14:paraId="32E774CA" w14:textId="77777777" w:rsidR="00F20202" w:rsidRPr="00FE786A" w:rsidRDefault="00F20202" w:rsidP="00FE786A">
            <w:pPr>
              <w:ind w:firstLine="0"/>
              <w:rPr>
                <w:sz w:val="20"/>
                <w:szCs w:val="20"/>
              </w:rPr>
            </w:pPr>
            <w:r w:rsidRPr="00FE786A">
              <w:rPr>
                <w:sz w:val="20"/>
                <w:szCs w:val="20"/>
              </w:rPr>
              <w:t>Государственные научные центры</w:t>
            </w:r>
          </w:p>
        </w:tc>
        <w:tc>
          <w:tcPr>
            <w:tcW w:w="531" w:type="pct"/>
          </w:tcPr>
          <w:p w14:paraId="747832F6" w14:textId="77777777" w:rsidR="00F20202" w:rsidRPr="00FE786A" w:rsidRDefault="00F20202" w:rsidP="00FE786A">
            <w:pPr>
              <w:ind w:firstLine="0"/>
              <w:rPr>
                <w:sz w:val="20"/>
                <w:szCs w:val="20"/>
              </w:rPr>
            </w:pPr>
            <w:r w:rsidRPr="00FE786A">
              <w:rPr>
                <w:sz w:val="20"/>
                <w:szCs w:val="20"/>
              </w:rPr>
              <w:t>0837</w:t>
            </w:r>
          </w:p>
        </w:tc>
        <w:tc>
          <w:tcPr>
            <w:tcW w:w="2574" w:type="pct"/>
          </w:tcPr>
          <w:p w14:paraId="4247EF71" w14:textId="77777777" w:rsidR="00F20202" w:rsidRPr="00FE786A" w:rsidRDefault="00F20202" w:rsidP="00FE786A">
            <w:pPr>
              <w:ind w:firstLine="0"/>
              <w:rPr>
                <w:sz w:val="20"/>
                <w:szCs w:val="20"/>
              </w:rPr>
            </w:pPr>
          </w:p>
        </w:tc>
      </w:tr>
      <w:tr w:rsidR="00F20202" w:rsidRPr="00FE786A" w14:paraId="4CD6DEAA" w14:textId="77777777" w:rsidTr="00FE786A">
        <w:tc>
          <w:tcPr>
            <w:tcW w:w="1895" w:type="pct"/>
          </w:tcPr>
          <w:p w14:paraId="5958F795" w14:textId="77777777" w:rsidR="00F20202" w:rsidRPr="00FE786A" w:rsidRDefault="00F20202" w:rsidP="00FE786A">
            <w:pPr>
              <w:ind w:firstLine="0"/>
              <w:rPr>
                <w:sz w:val="20"/>
                <w:szCs w:val="20"/>
              </w:rPr>
            </w:pPr>
            <w:r w:rsidRPr="00FE786A">
              <w:rPr>
                <w:sz w:val="20"/>
                <w:szCs w:val="20"/>
              </w:rPr>
              <w:t>Проектные институты, конструкторские бюро</w:t>
            </w:r>
          </w:p>
        </w:tc>
        <w:tc>
          <w:tcPr>
            <w:tcW w:w="531" w:type="pct"/>
          </w:tcPr>
          <w:p w14:paraId="451EFA0D" w14:textId="77777777" w:rsidR="00F20202" w:rsidRPr="00FE786A" w:rsidRDefault="00F20202" w:rsidP="00FE786A">
            <w:pPr>
              <w:ind w:firstLine="0"/>
              <w:rPr>
                <w:sz w:val="20"/>
                <w:szCs w:val="20"/>
              </w:rPr>
            </w:pPr>
            <w:r w:rsidRPr="00FE786A">
              <w:rPr>
                <w:sz w:val="20"/>
                <w:szCs w:val="20"/>
              </w:rPr>
              <w:t>0838</w:t>
            </w:r>
          </w:p>
        </w:tc>
        <w:tc>
          <w:tcPr>
            <w:tcW w:w="2574" w:type="pct"/>
          </w:tcPr>
          <w:p w14:paraId="506BA647" w14:textId="77777777" w:rsidR="00F20202" w:rsidRPr="00FE786A" w:rsidRDefault="00F20202" w:rsidP="00FE786A">
            <w:pPr>
              <w:ind w:firstLine="0"/>
              <w:rPr>
                <w:sz w:val="20"/>
                <w:szCs w:val="20"/>
              </w:rPr>
            </w:pPr>
          </w:p>
        </w:tc>
      </w:tr>
      <w:tr w:rsidR="00F20202" w:rsidRPr="00FE786A" w14:paraId="50746BAE" w14:textId="77777777" w:rsidTr="00FE786A">
        <w:tc>
          <w:tcPr>
            <w:tcW w:w="1895" w:type="pct"/>
          </w:tcPr>
          <w:p w14:paraId="6A28F6AC" w14:textId="77777777" w:rsidR="00F20202" w:rsidRPr="00FE786A" w:rsidRDefault="00F20202" w:rsidP="00FE786A">
            <w:pPr>
              <w:ind w:firstLine="0"/>
              <w:rPr>
                <w:sz w:val="20"/>
                <w:szCs w:val="20"/>
              </w:rPr>
            </w:pPr>
            <w:r w:rsidRPr="00FE786A">
              <w:rPr>
                <w:sz w:val="20"/>
                <w:szCs w:val="20"/>
              </w:rPr>
              <w:t>Научно-исследовательские институты</w:t>
            </w:r>
          </w:p>
        </w:tc>
        <w:tc>
          <w:tcPr>
            <w:tcW w:w="531" w:type="pct"/>
          </w:tcPr>
          <w:p w14:paraId="408C194C" w14:textId="77777777" w:rsidR="00F20202" w:rsidRPr="00FE786A" w:rsidRDefault="00F20202" w:rsidP="00FE786A">
            <w:pPr>
              <w:ind w:firstLine="0"/>
              <w:rPr>
                <w:sz w:val="20"/>
                <w:szCs w:val="20"/>
              </w:rPr>
            </w:pPr>
            <w:r w:rsidRPr="00FE786A">
              <w:rPr>
                <w:sz w:val="20"/>
                <w:szCs w:val="20"/>
              </w:rPr>
              <w:t>0839</w:t>
            </w:r>
          </w:p>
        </w:tc>
        <w:tc>
          <w:tcPr>
            <w:tcW w:w="2574" w:type="pct"/>
          </w:tcPr>
          <w:p w14:paraId="59B35944" w14:textId="77777777" w:rsidR="00F20202" w:rsidRPr="00FE786A" w:rsidRDefault="00F20202" w:rsidP="00FE786A">
            <w:pPr>
              <w:ind w:firstLine="0"/>
              <w:rPr>
                <w:sz w:val="20"/>
                <w:szCs w:val="20"/>
              </w:rPr>
            </w:pPr>
            <w:r w:rsidRPr="00FE786A">
              <w:rPr>
                <w:sz w:val="20"/>
                <w:szCs w:val="20"/>
              </w:rPr>
              <w:t>Научные корпуса</w:t>
            </w:r>
          </w:p>
        </w:tc>
      </w:tr>
      <w:tr w:rsidR="00F20202" w:rsidRPr="00FE786A" w14:paraId="126F85F5" w14:textId="77777777" w:rsidTr="00FE786A">
        <w:tc>
          <w:tcPr>
            <w:tcW w:w="1895" w:type="pct"/>
          </w:tcPr>
          <w:p w14:paraId="1D53D438" w14:textId="77777777" w:rsidR="00F20202" w:rsidRPr="00FE786A" w:rsidRDefault="00F20202" w:rsidP="00FE786A">
            <w:pPr>
              <w:ind w:firstLine="0"/>
              <w:rPr>
                <w:sz w:val="20"/>
                <w:szCs w:val="20"/>
              </w:rPr>
            </w:pPr>
            <w:r w:rsidRPr="00FE786A">
              <w:rPr>
                <w:sz w:val="20"/>
                <w:szCs w:val="20"/>
              </w:rPr>
              <w:t>Обсерватории</w:t>
            </w:r>
          </w:p>
        </w:tc>
        <w:tc>
          <w:tcPr>
            <w:tcW w:w="531" w:type="pct"/>
          </w:tcPr>
          <w:p w14:paraId="3401324D" w14:textId="77777777" w:rsidR="00F20202" w:rsidRPr="00FE786A" w:rsidRDefault="00F20202" w:rsidP="00FE786A">
            <w:pPr>
              <w:ind w:firstLine="0"/>
              <w:rPr>
                <w:sz w:val="20"/>
                <w:szCs w:val="20"/>
              </w:rPr>
            </w:pPr>
            <w:r w:rsidRPr="00FE786A">
              <w:rPr>
                <w:sz w:val="20"/>
                <w:szCs w:val="20"/>
              </w:rPr>
              <w:t>0840</w:t>
            </w:r>
          </w:p>
        </w:tc>
        <w:tc>
          <w:tcPr>
            <w:tcW w:w="2574" w:type="pct"/>
          </w:tcPr>
          <w:p w14:paraId="2CF3722A" w14:textId="77777777" w:rsidR="00F20202" w:rsidRPr="00FE786A" w:rsidRDefault="00F20202" w:rsidP="00FE786A">
            <w:pPr>
              <w:ind w:firstLine="0"/>
              <w:rPr>
                <w:sz w:val="20"/>
                <w:szCs w:val="20"/>
              </w:rPr>
            </w:pPr>
          </w:p>
        </w:tc>
      </w:tr>
      <w:tr w:rsidR="00F20202" w:rsidRPr="00FE786A" w14:paraId="2EF48E18" w14:textId="77777777" w:rsidTr="00FE786A">
        <w:tc>
          <w:tcPr>
            <w:tcW w:w="1895" w:type="pct"/>
          </w:tcPr>
          <w:p w14:paraId="5B72D388" w14:textId="77777777" w:rsidR="00F20202" w:rsidRPr="00FE786A" w:rsidRDefault="00F20202" w:rsidP="00FE786A">
            <w:pPr>
              <w:ind w:firstLine="0"/>
              <w:rPr>
                <w:sz w:val="20"/>
                <w:szCs w:val="20"/>
              </w:rPr>
            </w:pPr>
            <w:r w:rsidRPr="00FE786A">
              <w:rPr>
                <w:sz w:val="20"/>
                <w:szCs w:val="20"/>
              </w:rPr>
              <w:t>Административные здания государственных учреждений управления, включая здания администраций, министерств, судов, прокуратуры</w:t>
            </w:r>
          </w:p>
        </w:tc>
        <w:tc>
          <w:tcPr>
            <w:tcW w:w="531" w:type="pct"/>
          </w:tcPr>
          <w:p w14:paraId="5F29E5D7" w14:textId="77777777" w:rsidR="00F20202" w:rsidRPr="00FE786A" w:rsidRDefault="00F20202" w:rsidP="00FE786A">
            <w:pPr>
              <w:ind w:firstLine="0"/>
              <w:rPr>
                <w:sz w:val="20"/>
                <w:szCs w:val="20"/>
              </w:rPr>
            </w:pPr>
            <w:r w:rsidRPr="00FE786A">
              <w:rPr>
                <w:sz w:val="20"/>
                <w:szCs w:val="20"/>
              </w:rPr>
              <w:t>0841</w:t>
            </w:r>
          </w:p>
        </w:tc>
        <w:tc>
          <w:tcPr>
            <w:tcW w:w="2574" w:type="pct"/>
          </w:tcPr>
          <w:p w14:paraId="65635659" w14:textId="77777777" w:rsidR="00F20202" w:rsidRPr="00FE786A" w:rsidRDefault="00F20202" w:rsidP="00FE786A">
            <w:pPr>
              <w:ind w:firstLine="0"/>
              <w:rPr>
                <w:sz w:val="20"/>
                <w:szCs w:val="20"/>
              </w:rPr>
            </w:pPr>
          </w:p>
        </w:tc>
      </w:tr>
      <w:tr w:rsidR="00F20202" w:rsidRPr="00FE786A" w14:paraId="515F37AF" w14:textId="77777777" w:rsidTr="00FE786A">
        <w:tc>
          <w:tcPr>
            <w:tcW w:w="1895" w:type="pct"/>
          </w:tcPr>
          <w:p w14:paraId="76FBE88F" w14:textId="77777777" w:rsidR="00F20202" w:rsidRPr="00FE786A" w:rsidRDefault="00F20202" w:rsidP="00FE786A">
            <w:pPr>
              <w:ind w:firstLine="0"/>
              <w:rPr>
                <w:sz w:val="20"/>
                <w:szCs w:val="20"/>
              </w:rPr>
            </w:pPr>
            <w:r w:rsidRPr="00FE786A">
              <w:rPr>
                <w:sz w:val="20"/>
                <w:szCs w:val="20"/>
              </w:rPr>
              <w:t>Дома престарелых</w:t>
            </w:r>
          </w:p>
        </w:tc>
        <w:tc>
          <w:tcPr>
            <w:tcW w:w="531" w:type="pct"/>
          </w:tcPr>
          <w:p w14:paraId="3915BED8" w14:textId="77777777" w:rsidR="00F20202" w:rsidRPr="00FE786A" w:rsidRDefault="00F20202" w:rsidP="00FE786A">
            <w:pPr>
              <w:ind w:firstLine="0"/>
              <w:rPr>
                <w:sz w:val="20"/>
                <w:szCs w:val="20"/>
              </w:rPr>
            </w:pPr>
            <w:r w:rsidRPr="00FE786A">
              <w:rPr>
                <w:sz w:val="20"/>
                <w:szCs w:val="20"/>
              </w:rPr>
              <w:t>0842</w:t>
            </w:r>
          </w:p>
        </w:tc>
        <w:tc>
          <w:tcPr>
            <w:tcW w:w="2574" w:type="pct"/>
          </w:tcPr>
          <w:p w14:paraId="124738EB" w14:textId="77777777" w:rsidR="00F20202" w:rsidRPr="00FE786A" w:rsidRDefault="00F20202" w:rsidP="00FE786A">
            <w:pPr>
              <w:ind w:firstLine="0"/>
              <w:rPr>
                <w:sz w:val="20"/>
                <w:szCs w:val="20"/>
              </w:rPr>
            </w:pPr>
          </w:p>
        </w:tc>
      </w:tr>
      <w:tr w:rsidR="00F20202" w:rsidRPr="00FE786A" w14:paraId="2701D6F4" w14:textId="77777777" w:rsidTr="00FE786A">
        <w:tc>
          <w:tcPr>
            <w:tcW w:w="1895" w:type="pct"/>
          </w:tcPr>
          <w:p w14:paraId="4CE803C6" w14:textId="77777777" w:rsidR="00F20202" w:rsidRPr="00FE786A" w:rsidRDefault="00F20202" w:rsidP="00FE786A">
            <w:pPr>
              <w:ind w:firstLine="0"/>
              <w:rPr>
                <w:sz w:val="20"/>
                <w:szCs w:val="20"/>
              </w:rPr>
            </w:pPr>
            <w:r w:rsidRPr="00FE786A">
              <w:rPr>
                <w:sz w:val="20"/>
                <w:szCs w:val="20"/>
              </w:rPr>
              <w:t>Дома инвалидов</w:t>
            </w:r>
          </w:p>
        </w:tc>
        <w:tc>
          <w:tcPr>
            <w:tcW w:w="531" w:type="pct"/>
          </w:tcPr>
          <w:p w14:paraId="7BE59C8A" w14:textId="77777777" w:rsidR="00F20202" w:rsidRPr="00FE786A" w:rsidRDefault="00F20202" w:rsidP="00FE786A">
            <w:pPr>
              <w:ind w:firstLine="0"/>
              <w:rPr>
                <w:sz w:val="20"/>
                <w:szCs w:val="20"/>
              </w:rPr>
            </w:pPr>
            <w:r w:rsidRPr="00FE786A">
              <w:rPr>
                <w:sz w:val="20"/>
                <w:szCs w:val="20"/>
              </w:rPr>
              <w:t>0843</w:t>
            </w:r>
          </w:p>
        </w:tc>
        <w:tc>
          <w:tcPr>
            <w:tcW w:w="2574" w:type="pct"/>
          </w:tcPr>
          <w:p w14:paraId="32B363A1" w14:textId="77777777" w:rsidR="00F20202" w:rsidRPr="00FE786A" w:rsidRDefault="00F20202" w:rsidP="00FE786A">
            <w:pPr>
              <w:ind w:firstLine="0"/>
              <w:rPr>
                <w:sz w:val="20"/>
                <w:szCs w:val="20"/>
              </w:rPr>
            </w:pPr>
          </w:p>
        </w:tc>
      </w:tr>
      <w:tr w:rsidR="00F20202" w:rsidRPr="00FE786A" w14:paraId="585AFE63" w14:textId="77777777" w:rsidTr="00FE786A">
        <w:tc>
          <w:tcPr>
            <w:tcW w:w="1895" w:type="pct"/>
          </w:tcPr>
          <w:p w14:paraId="0CA022B7" w14:textId="77777777" w:rsidR="00F20202" w:rsidRPr="00FE786A" w:rsidRDefault="00F20202" w:rsidP="00FE786A">
            <w:pPr>
              <w:ind w:firstLine="0"/>
              <w:rPr>
                <w:sz w:val="20"/>
                <w:szCs w:val="20"/>
              </w:rPr>
            </w:pPr>
            <w:r w:rsidRPr="00FE786A">
              <w:rPr>
                <w:sz w:val="20"/>
                <w:szCs w:val="20"/>
              </w:rPr>
              <w:t>Автовокзалы</w:t>
            </w:r>
          </w:p>
        </w:tc>
        <w:tc>
          <w:tcPr>
            <w:tcW w:w="531" w:type="pct"/>
          </w:tcPr>
          <w:p w14:paraId="7660724F" w14:textId="77777777" w:rsidR="00F20202" w:rsidRPr="00FE786A" w:rsidRDefault="00F20202" w:rsidP="00FE786A">
            <w:pPr>
              <w:ind w:firstLine="0"/>
              <w:rPr>
                <w:sz w:val="20"/>
                <w:szCs w:val="20"/>
              </w:rPr>
            </w:pPr>
            <w:r w:rsidRPr="00FE786A">
              <w:rPr>
                <w:sz w:val="20"/>
                <w:szCs w:val="20"/>
              </w:rPr>
              <w:t>0844</w:t>
            </w:r>
          </w:p>
        </w:tc>
        <w:tc>
          <w:tcPr>
            <w:tcW w:w="2574" w:type="pct"/>
          </w:tcPr>
          <w:p w14:paraId="6D0E4ADD" w14:textId="77777777" w:rsidR="00F20202" w:rsidRPr="00FE786A" w:rsidRDefault="00F20202" w:rsidP="00FE786A">
            <w:pPr>
              <w:ind w:firstLine="0"/>
              <w:rPr>
                <w:sz w:val="20"/>
                <w:szCs w:val="20"/>
              </w:rPr>
            </w:pPr>
          </w:p>
        </w:tc>
      </w:tr>
      <w:tr w:rsidR="00F20202" w:rsidRPr="00FE786A" w14:paraId="2FA6C19F" w14:textId="77777777" w:rsidTr="00FE786A">
        <w:tc>
          <w:tcPr>
            <w:tcW w:w="1895" w:type="pct"/>
          </w:tcPr>
          <w:p w14:paraId="35DE10C7" w14:textId="77777777" w:rsidR="00F20202" w:rsidRPr="00FE786A" w:rsidRDefault="00F20202" w:rsidP="00FE786A">
            <w:pPr>
              <w:ind w:firstLine="0"/>
              <w:rPr>
                <w:sz w:val="20"/>
                <w:szCs w:val="20"/>
              </w:rPr>
            </w:pPr>
            <w:r w:rsidRPr="00FE786A">
              <w:rPr>
                <w:sz w:val="20"/>
                <w:szCs w:val="20"/>
              </w:rPr>
              <w:t>Аэропорты (аэровокзалы), аэродромы</w:t>
            </w:r>
          </w:p>
        </w:tc>
        <w:tc>
          <w:tcPr>
            <w:tcW w:w="531" w:type="pct"/>
          </w:tcPr>
          <w:p w14:paraId="233682F4" w14:textId="77777777" w:rsidR="00F20202" w:rsidRPr="00FE786A" w:rsidRDefault="00F20202" w:rsidP="00FE786A">
            <w:pPr>
              <w:ind w:firstLine="0"/>
              <w:rPr>
                <w:sz w:val="20"/>
                <w:szCs w:val="20"/>
              </w:rPr>
            </w:pPr>
            <w:r w:rsidRPr="00FE786A">
              <w:rPr>
                <w:sz w:val="20"/>
                <w:szCs w:val="20"/>
              </w:rPr>
              <w:t>0845</w:t>
            </w:r>
          </w:p>
        </w:tc>
        <w:tc>
          <w:tcPr>
            <w:tcW w:w="2574" w:type="pct"/>
          </w:tcPr>
          <w:p w14:paraId="7D4A8A40" w14:textId="77777777" w:rsidR="00F20202" w:rsidRPr="00FE786A" w:rsidRDefault="00F20202" w:rsidP="00FE786A">
            <w:pPr>
              <w:ind w:firstLine="0"/>
              <w:rPr>
                <w:sz w:val="20"/>
                <w:szCs w:val="20"/>
              </w:rPr>
            </w:pPr>
          </w:p>
        </w:tc>
      </w:tr>
      <w:tr w:rsidR="00F20202" w:rsidRPr="00FE786A" w14:paraId="370B15B3" w14:textId="77777777" w:rsidTr="00FE786A">
        <w:tc>
          <w:tcPr>
            <w:tcW w:w="1895" w:type="pct"/>
          </w:tcPr>
          <w:p w14:paraId="2B5EBAB8" w14:textId="77777777" w:rsidR="00F20202" w:rsidRPr="00FE786A" w:rsidRDefault="00F20202" w:rsidP="00FE786A">
            <w:pPr>
              <w:ind w:firstLine="0"/>
              <w:rPr>
                <w:sz w:val="20"/>
                <w:szCs w:val="20"/>
              </w:rPr>
            </w:pPr>
            <w:r w:rsidRPr="00FE786A">
              <w:rPr>
                <w:sz w:val="20"/>
                <w:szCs w:val="20"/>
              </w:rPr>
              <w:t>Порты (вокзалы)</w:t>
            </w:r>
          </w:p>
        </w:tc>
        <w:tc>
          <w:tcPr>
            <w:tcW w:w="531" w:type="pct"/>
          </w:tcPr>
          <w:p w14:paraId="6C2DE308" w14:textId="77777777" w:rsidR="00F20202" w:rsidRPr="00FE786A" w:rsidRDefault="00F20202" w:rsidP="00FE786A">
            <w:pPr>
              <w:ind w:firstLine="0"/>
              <w:rPr>
                <w:sz w:val="20"/>
                <w:szCs w:val="20"/>
              </w:rPr>
            </w:pPr>
            <w:r w:rsidRPr="00FE786A">
              <w:rPr>
                <w:sz w:val="20"/>
                <w:szCs w:val="20"/>
              </w:rPr>
              <w:t>0846</w:t>
            </w:r>
          </w:p>
        </w:tc>
        <w:tc>
          <w:tcPr>
            <w:tcW w:w="2574" w:type="pct"/>
          </w:tcPr>
          <w:p w14:paraId="376BA0F8" w14:textId="77777777" w:rsidR="00F20202" w:rsidRPr="00FE786A" w:rsidRDefault="00F20202" w:rsidP="00FE786A">
            <w:pPr>
              <w:ind w:firstLine="0"/>
              <w:rPr>
                <w:sz w:val="20"/>
                <w:szCs w:val="20"/>
              </w:rPr>
            </w:pPr>
            <w:r w:rsidRPr="00FE786A">
              <w:rPr>
                <w:sz w:val="20"/>
                <w:szCs w:val="20"/>
              </w:rPr>
              <w:t>Морской вокзал, причалы</w:t>
            </w:r>
          </w:p>
        </w:tc>
      </w:tr>
      <w:tr w:rsidR="00F20202" w:rsidRPr="00FE786A" w14:paraId="7DE1F5B5" w14:textId="77777777" w:rsidTr="00FE786A">
        <w:tc>
          <w:tcPr>
            <w:tcW w:w="1895" w:type="pct"/>
          </w:tcPr>
          <w:p w14:paraId="3F4C3211" w14:textId="77777777" w:rsidR="00F20202" w:rsidRPr="00FE786A" w:rsidRDefault="00F20202" w:rsidP="00FE786A">
            <w:pPr>
              <w:ind w:firstLine="0"/>
              <w:rPr>
                <w:sz w:val="20"/>
                <w:szCs w:val="20"/>
              </w:rPr>
            </w:pPr>
            <w:r w:rsidRPr="00FE786A">
              <w:rPr>
                <w:sz w:val="20"/>
                <w:szCs w:val="20"/>
              </w:rPr>
              <w:t>Вокзалы железнодорожные</w:t>
            </w:r>
          </w:p>
        </w:tc>
        <w:tc>
          <w:tcPr>
            <w:tcW w:w="531" w:type="pct"/>
          </w:tcPr>
          <w:p w14:paraId="69299F4C" w14:textId="77777777" w:rsidR="00F20202" w:rsidRPr="00FE786A" w:rsidRDefault="00F20202" w:rsidP="00FE786A">
            <w:pPr>
              <w:ind w:firstLine="0"/>
              <w:rPr>
                <w:sz w:val="20"/>
                <w:szCs w:val="20"/>
              </w:rPr>
            </w:pPr>
            <w:r w:rsidRPr="00FE786A">
              <w:rPr>
                <w:sz w:val="20"/>
                <w:szCs w:val="20"/>
              </w:rPr>
              <w:t>0847</w:t>
            </w:r>
          </w:p>
        </w:tc>
        <w:tc>
          <w:tcPr>
            <w:tcW w:w="2574" w:type="pct"/>
          </w:tcPr>
          <w:p w14:paraId="7CD120BD" w14:textId="77777777" w:rsidR="00F20202" w:rsidRPr="00FE786A" w:rsidRDefault="00F20202" w:rsidP="00FE786A">
            <w:pPr>
              <w:ind w:firstLine="0"/>
              <w:rPr>
                <w:sz w:val="20"/>
                <w:szCs w:val="20"/>
              </w:rPr>
            </w:pPr>
          </w:p>
        </w:tc>
      </w:tr>
      <w:tr w:rsidR="00F20202" w:rsidRPr="00FE786A" w14:paraId="3E15323D" w14:textId="77777777" w:rsidTr="00FE786A">
        <w:tc>
          <w:tcPr>
            <w:tcW w:w="1895" w:type="pct"/>
          </w:tcPr>
          <w:p w14:paraId="609C151E" w14:textId="77777777" w:rsidR="00F20202" w:rsidRPr="00FE786A" w:rsidRDefault="00F20202" w:rsidP="00FE786A">
            <w:pPr>
              <w:ind w:firstLine="0"/>
              <w:rPr>
                <w:sz w:val="20"/>
                <w:szCs w:val="20"/>
              </w:rPr>
            </w:pPr>
            <w:r w:rsidRPr="00FE786A">
              <w:rPr>
                <w:sz w:val="20"/>
                <w:szCs w:val="20"/>
              </w:rPr>
              <w:t>Станции железнодорожные</w:t>
            </w:r>
          </w:p>
        </w:tc>
        <w:tc>
          <w:tcPr>
            <w:tcW w:w="531" w:type="pct"/>
          </w:tcPr>
          <w:p w14:paraId="5EE2FD2F" w14:textId="77777777" w:rsidR="00F20202" w:rsidRPr="00FE786A" w:rsidRDefault="00F20202" w:rsidP="00FE786A">
            <w:pPr>
              <w:ind w:firstLine="0"/>
              <w:rPr>
                <w:sz w:val="20"/>
                <w:szCs w:val="20"/>
              </w:rPr>
            </w:pPr>
            <w:r w:rsidRPr="00FE786A">
              <w:rPr>
                <w:sz w:val="20"/>
                <w:szCs w:val="20"/>
              </w:rPr>
              <w:t>0848</w:t>
            </w:r>
          </w:p>
        </w:tc>
        <w:tc>
          <w:tcPr>
            <w:tcW w:w="2574" w:type="pct"/>
          </w:tcPr>
          <w:p w14:paraId="4517D362" w14:textId="77777777" w:rsidR="00F20202" w:rsidRPr="00FE786A" w:rsidRDefault="00F20202" w:rsidP="00FE786A">
            <w:pPr>
              <w:ind w:firstLine="0"/>
              <w:rPr>
                <w:sz w:val="20"/>
                <w:szCs w:val="20"/>
              </w:rPr>
            </w:pPr>
          </w:p>
        </w:tc>
      </w:tr>
      <w:tr w:rsidR="00F20202" w:rsidRPr="00FE786A" w14:paraId="53D282CF" w14:textId="77777777" w:rsidTr="00FE786A">
        <w:tc>
          <w:tcPr>
            <w:tcW w:w="1895" w:type="pct"/>
          </w:tcPr>
          <w:p w14:paraId="4E352D9E" w14:textId="77777777" w:rsidR="00F20202" w:rsidRPr="00FE786A" w:rsidRDefault="00F20202" w:rsidP="00FE786A">
            <w:pPr>
              <w:ind w:firstLine="0"/>
              <w:rPr>
                <w:sz w:val="20"/>
                <w:szCs w:val="20"/>
              </w:rPr>
            </w:pPr>
            <w:r w:rsidRPr="00FE786A">
              <w:rPr>
                <w:sz w:val="20"/>
                <w:szCs w:val="20"/>
              </w:rPr>
              <w:t>Станции метрополитена</w:t>
            </w:r>
          </w:p>
        </w:tc>
        <w:tc>
          <w:tcPr>
            <w:tcW w:w="531" w:type="pct"/>
          </w:tcPr>
          <w:p w14:paraId="6923EFF8" w14:textId="77777777" w:rsidR="00F20202" w:rsidRPr="00FE786A" w:rsidRDefault="00F20202" w:rsidP="00FE786A">
            <w:pPr>
              <w:ind w:firstLine="0"/>
              <w:rPr>
                <w:sz w:val="20"/>
                <w:szCs w:val="20"/>
              </w:rPr>
            </w:pPr>
            <w:r w:rsidRPr="00FE786A">
              <w:rPr>
                <w:sz w:val="20"/>
                <w:szCs w:val="20"/>
              </w:rPr>
              <w:t>0849</w:t>
            </w:r>
          </w:p>
        </w:tc>
        <w:tc>
          <w:tcPr>
            <w:tcW w:w="2574" w:type="pct"/>
          </w:tcPr>
          <w:p w14:paraId="22B9FAAD" w14:textId="77777777" w:rsidR="00F20202" w:rsidRPr="00FE786A" w:rsidRDefault="00F20202" w:rsidP="00FE786A">
            <w:pPr>
              <w:ind w:firstLine="0"/>
              <w:rPr>
                <w:sz w:val="20"/>
                <w:szCs w:val="20"/>
              </w:rPr>
            </w:pPr>
            <w:r w:rsidRPr="00FE786A">
              <w:rPr>
                <w:sz w:val="20"/>
                <w:szCs w:val="20"/>
              </w:rPr>
              <w:t>Станция метро</w:t>
            </w:r>
          </w:p>
        </w:tc>
      </w:tr>
      <w:tr w:rsidR="00F20202" w:rsidRPr="00FE786A" w14:paraId="293C1EA4" w14:textId="77777777" w:rsidTr="00FE786A">
        <w:tc>
          <w:tcPr>
            <w:tcW w:w="1895" w:type="pct"/>
          </w:tcPr>
          <w:p w14:paraId="4DF10F5F" w14:textId="77777777" w:rsidR="00F20202" w:rsidRPr="00FE786A" w:rsidRDefault="00F20202" w:rsidP="00FE786A">
            <w:pPr>
              <w:ind w:firstLine="0"/>
              <w:rPr>
                <w:sz w:val="20"/>
                <w:szCs w:val="20"/>
              </w:rPr>
            </w:pPr>
            <w:r w:rsidRPr="00FE786A">
              <w:rPr>
                <w:sz w:val="20"/>
                <w:szCs w:val="20"/>
              </w:rPr>
              <w:t>Вокзалы речные</w:t>
            </w:r>
          </w:p>
        </w:tc>
        <w:tc>
          <w:tcPr>
            <w:tcW w:w="531" w:type="pct"/>
          </w:tcPr>
          <w:p w14:paraId="33E796FD" w14:textId="77777777" w:rsidR="00F20202" w:rsidRPr="00FE786A" w:rsidRDefault="00F20202" w:rsidP="00FE786A">
            <w:pPr>
              <w:ind w:firstLine="0"/>
              <w:rPr>
                <w:sz w:val="20"/>
                <w:szCs w:val="20"/>
              </w:rPr>
            </w:pPr>
            <w:r w:rsidRPr="00FE786A">
              <w:rPr>
                <w:sz w:val="20"/>
                <w:szCs w:val="20"/>
              </w:rPr>
              <w:t>0850</w:t>
            </w:r>
          </w:p>
        </w:tc>
        <w:tc>
          <w:tcPr>
            <w:tcW w:w="2574" w:type="pct"/>
          </w:tcPr>
          <w:p w14:paraId="56983BD4" w14:textId="77777777" w:rsidR="00F20202" w:rsidRPr="00FE786A" w:rsidRDefault="00F20202" w:rsidP="00FE786A">
            <w:pPr>
              <w:ind w:firstLine="0"/>
              <w:rPr>
                <w:sz w:val="20"/>
                <w:szCs w:val="20"/>
              </w:rPr>
            </w:pPr>
          </w:p>
        </w:tc>
      </w:tr>
      <w:tr w:rsidR="00F20202" w:rsidRPr="00FE786A" w14:paraId="718B4525" w14:textId="77777777" w:rsidTr="00FE786A">
        <w:tc>
          <w:tcPr>
            <w:tcW w:w="1895" w:type="pct"/>
          </w:tcPr>
          <w:p w14:paraId="02703F44" w14:textId="77777777" w:rsidR="00F20202" w:rsidRPr="00FE786A" w:rsidRDefault="00F20202" w:rsidP="00FE786A">
            <w:pPr>
              <w:ind w:firstLine="0"/>
              <w:rPr>
                <w:sz w:val="20"/>
                <w:szCs w:val="20"/>
              </w:rPr>
            </w:pPr>
            <w:r w:rsidRPr="00FE786A">
              <w:rPr>
                <w:sz w:val="20"/>
                <w:szCs w:val="20"/>
              </w:rPr>
              <w:t>Станции автобусные, троллейбусные, трамвайные, лодочные</w:t>
            </w:r>
          </w:p>
        </w:tc>
        <w:tc>
          <w:tcPr>
            <w:tcW w:w="531" w:type="pct"/>
          </w:tcPr>
          <w:p w14:paraId="2737C455" w14:textId="77777777" w:rsidR="00F20202" w:rsidRPr="00FE786A" w:rsidRDefault="00F20202" w:rsidP="00FE786A">
            <w:pPr>
              <w:ind w:firstLine="0"/>
              <w:rPr>
                <w:sz w:val="20"/>
                <w:szCs w:val="20"/>
              </w:rPr>
            </w:pPr>
            <w:r w:rsidRPr="00FE786A">
              <w:rPr>
                <w:sz w:val="20"/>
                <w:szCs w:val="20"/>
              </w:rPr>
              <w:t>0851</w:t>
            </w:r>
          </w:p>
        </w:tc>
        <w:tc>
          <w:tcPr>
            <w:tcW w:w="2574" w:type="pct"/>
          </w:tcPr>
          <w:p w14:paraId="2173C64D" w14:textId="77777777" w:rsidR="00F20202" w:rsidRPr="00FE786A" w:rsidRDefault="00F20202" w:rsidP="00FE786A">
            <w:pPr>
              <w:ind w:firstLine="0"/>
              <w:rPr>
                <w:sz w:val="20"/>
                <w:szCs w:val="20"/>
              </w:rPr>
            </w:pPr>
            <w:r w:rsidRPr="00FE786A">
              <w:rPr>
                <w:sz w:val="20"/>
                <w:szCs w:val="20"/>
              </w:rPr>
              <w:t>Автостанции, остановочный пункт, транспортно-пересадочный узел</w:t>
            </w:r>
          </w:p>
        </w:tc>
      </w:tr>
      <w:tr w:rsidR="00F20202" w:rsidRPr="00FE786A" w14:paraId="1115060B" w14:textId="77777777" w:rsidTr="00FE786A">
        <w:tc>
          <w:tcPr>
            <w:tcW w:w="1895" w:type="pct"/>
          </w:tcPr>
          <w:p w14:paraId="06E8A018" w14:textId="77777777" w:rsidR="00F20202" w:rsidRPr="00FE786A" w:rsidRDefault="00F20202" w:rsidP="00FE786A">
            <w:pPr>
              <w:ind w:firstLine="0"/>
              <w:rPr>
                <w:sz w:val="20"/>
                <w:szCs w:val="20"/>
              </w:rPr>
            </w:pPr>
            <w:r w:rsidRPr="00FE786A">
              <w:rPr>
                <w:sz w:val="20"/>
                <w:szCs w:val="20"/>
              </w:rPr>
              <w:t>Прочие объекты, предназначенные для перевозки и обслуживания пассажиров, обработки их багажа</w:t>
            </w:r>
          </w:p>
        </w:tc>
        <w:tc>
          <w:tcPr>
            <w:tcW w:w="531" w:type="pct"/>
          </w:tcPr>
          <w:p w14:paraId="255271BE" w14:textId="77777777" w:rsidR="00F20202" w:rsidRPr="00FE786A" w:rsidRDefault="00F20202" w:rsidP="00FE786A">
            <w:pPr>
              <w:ind w:firstLine="0"/>
              <w:rPr>
                <w:sz w:val="20"/>
                <w:szCs w:val="20"/>
              </w:rPr>
            </w:pPr>
            <w:r w:rsidRPr="00FE786A">
              <w:rPr>
                <w:sz w:val="20"/>
                <w:szCs w:val="20"/>
              </w:rPr>
              <w:t>0852</w:t>
            </w:r>
          </w:p>
        </w:tc>
        <w:tc>
          <w:tcPr>
            <w:tcW w:w="2574" w:type="pct"/>
          </w:tcPr>
          <w:p w14:paraId="66E24244" w14:textId="77777777" w:rsidR="00F20202" w:rsidRPr="00FE786A" w:rsidRDefault="00F20202" w:rsidP="00FE786A">
            <w:pPr>
              <w:ind w:firstLine="0"/>
              <w:rPr>
                <w:sz w:val="20"/>
                <w:szCs w:val="20"/>
              </w:rPr>
            </w:pPr>
            <w:r w:rsidRPr="00FE786A">
              <w:rPr>
                <w:sz w:val="20"/>
                <w:szCs w:val="20"/>
              </w:rPr>
              <w:t>Здание пассажирское, пассажирский павильон, багажная</w:t>
            </w:r>
          </w:p>
        </w:tc>
      </w:tr>
    </w:tbl>
    <w:p w14:paraId="6E959794" w14:textId="77777777" w:rsidR="00F20202" w:rsidRPr="00271811" w:rsidRDefault="00F20202" w:rsidP="008D2077">
      <w:pPr>
        <w:spacing w:before="240"/>
        <w:rPr>
          <w:lang w:eastAsia="ru-RU"/>
        </w:rPr>
      </w:pPr>
      <w:r>
        <w:rPr>
          <w:lang w:eastAsia="ru-RU"/>
        </w:rPr>
        <w:t>Объекты недвижимости 8</w:t>
      </w:r>
      <w:r w:rsidRPr="00271811">
        <w:rPr>
          <w:lang w:eastAsia="ru-RU"/>
        </w:rPr>
        <w:t xml:space="preserve"> группы были разбиты на подгруппы по следующим критериям:</w:t>
      </w:r>
    </w:p>
    <w:p w14:paraId="7BE502D2" w14:textId="77777777" w:rsidR="00F20202" w:rsidRPr="00271811" w:rsidRDefault="00F20202" w:rsidP="00F20202">
      <w:pPr>
        <w:rPr>
          <w:lang w:eastAsia="ru-RU"/>
        </w:rPr>
      </w:pPr>
      <w:r w:rsidRPr="00271811">
        <w:rPr>
          <w:lang w:eastAsia="ru-RU"/>
        </w:rPr>
        <w:t>1. В зависимости от степени готовности объекта:</w:t>
      </w:r>
    </w:p>
    <w:p w14:paraId="1BAA2E73" w14:textId="4B80D2AA" w:rsidR="00F20202" w:rsidRPr="00271811" w:rsidRDefault="00F20202" w:rsidP="008D2077">
      <w:pPr>
        <w:pStyle w:val="af4"/>
        <w:numPr>
          <w:ilvl w:val="0"/>
          <w:numId w:val="163"/>
        </w:numPr>
        <w:rPr>
          <w:lang w:eastAsia="ru-RU"/>
        </w:rPr>
      </w:pPr>
      <w:r w:rsidRPr="00271811">
        <w:rPr>
          <w:lang w:eastAsia="ru-RU"/>
        </w:rPr>
        <w:t xml:space="preserve">объекты, строительство которых завершено; </w:t>
      </w:r>
    </w:p>
    <w:p w14:paraId="6AC4A480" w14:textId="3979C94A" w:rsidR="00F20202" w:rsidRPr="00271811" w:rsidRDefault="00F20202" w:rsidP="008D2077">
      <w:pPr>
        <w:pStyle w:val="af4"/>
        <w:numPr>
          <w:ilvl w:val="0"/>
          <w:numId w:val="163"/>
        </w:numPr>
        <w:rPr>
          <w:lang w:eastAsia="ru-RU"/>
        </w:rPr>
      </w:pPr>
      <w:r w:rsidRPr="00271811">
        <w:rPr>
          <w:lang w:eastAsia="ru-RU"/>
        </w:rPr>
        <w:t>объекты незавершенного строительства.</w:t>
      </w:r>
    </w:p>
    <w:p w14:paraId="14E7C195" w14:textId="77777777" w:rsidR="00F20202" w:rsidRPr="00271811" w:rsidRDefault="00F20202" w:rsidP="00F20202">
      <w:pPr>
        <w:rPr>
          <w:lang w:eastAsia="ru-RU"/>
        </w:rPr>
      </w:pPr>
      <w:r>
        <w:rPr>
          <w:lang w:eastAsia="ru-RU"/>
        </w:rPr>
        <w:t>2</w:t>
      </w:r>
      <w:r w:rsidRPr="00271811">
        <w:rPr>
          <w:lang w:eastAsia="ru-RU"/>
        </w:rPr>
        <w:t>. В зависимости от вида объекта недвижимости:</w:t>
      </w:r>
    </w:p>
    <w:p w14:paraId="19FA2701" w14:textId="0DFC722D" w:rsidR="00F20202" w:rsidRPr="00271811" w:rsidRDefault="00F20202" w:rsidP="008D2077">
      <w:pPr>
        <w:pStyle w:val="af4"/>
        <w:numPr>
          <w:ilvl w:val="0"/>
          <w:numId w:val="164"/>
        </w:numPr>
        <w:rPr>
          <w:lang w:eastAsia="ru-RU"/>
        </w:rPr>
      </w:pPr>
      <w:r w:rsidRPr="00271811">
        <w:rPr>
          <w:lang w:eastAsia="ru-RU"/>
        </w:rPr>
        <w:t>здания;</w:t>
      </w:r>
    </w:p>
    <w:p w14:paraId="2CB71BD8" w14:textId="4016C028" w:rsidR="00F20202" w:rsidRDefault="00F20202" w:rsidP="008D2077">
      <w:pPr>
        <w:pStyle w:val="af4"/>
        <w:numPr>
          <w:ilvl w:val="0"/>
          <w:numId w:val="164"/>
        </w:numPr>
        <w:rPr>
          <w:lang w:eastAsia="ru-RU"/>
        </w:rPr>
      </w:pPr>
      <w:r w:rsidRPr="00271811">
        <w:rPr>
          <w:lang w:eastAsia="ru-RU"/>
        </w:rPr>
        <w:t>помещения.</w:t>
      </w:r>
    </w:p>
    <w:p w14:paraId="07B3F614" w14:textId="77777777" w:rsidR="00F20202" w:rsidRPr="00D667FC" w:rsidRDefault="00F20202" w:rsidP="00F20202">
      <w:r>
        <w:t>3</w:t>
      </w:r>
      <w:r w:rsidRPr="00271811">
        <w:t xml:space="preserve">. </w:t>
      </w:r>
      <w:r w:rsidRPr="00D667FC">
        <w:t>В зависимости от имеющихся данных о каждом объекте оценки разделение на группы производилось по принципу:</w:t>
      </w:r>
    </w:p>
    <w:p w14:paraId="1DF4111E" w14:textId="0AD072D5" w:rsidR="00F20202" w:rsidRPr="00D667FC" w:rsidRDefault="00F20202" w:rsidP="008D2077">
      <w:pPr>
        <w:pStyle w:val="af4"/>
        <w:numPr>
          <w:ilvl w:val="0"/>
          <w:numId w:val="165"/>
        </w:numPr>
        <w:rPr>
          <w:lang w:eastAsia="ru-RU"/>
        </w:rPr>
      </w:pPr>
      <w:r w:rsidRPr="00D667FC">
        <w:rPr>
          <w:lang w:eastAsia="ru-RU"/>
        </w:rPr>
        <w:t>объекты с полными и непротиворечивыми характеристиками;</w:t>
      </w:r>
    </w:p>
    <w:p w14:paraId="37417A0D" w14:textId="0A3A44C5" w:rsidR="00F20202" w:rsidRDefault="00F20202" w:rsidP="008D2077">
      <w:pPr>
        <w:pStyle w:val="af4"/>
        <w:numPr>
          <w:ilvl w:val="0"/>
          <w:numId w:val="165"/>
        </w:numPr>
        <w:rPr>
          <w:lang w:eastAsia="ru-RU"/>
        </w:rPr>
      </w:pPr>
      <w:r w:rsidRPr="00D667FC">
        <w:rPr>
          <w:lang w:eastAsia="ru-RU"/>
        </w:rPr>
        <w:t>объекты с неполными и противоречивыми характеристиками.</w:t>
      </w:r>
    </w:p>
    <w:p w14:paraId="5E1D9053" w14:textId="0C079737" w:rsidR="00F20202" w:rsidRPr="00F20202" w:rsidRDefault="002F4A6D" w:rsidP="002F4A6D">
      <w:pPr>
        <w:pStyle w:val="32023"/>
      </w:pPr>
      <w:bookmarkStart w:id="60" w:name="_Toc141482218"/>
      <w:r>
        <w:t>Группа 9.</w:t>
      </w:r>
      <w:r w:rsidR="00F20202" w:rsidRPr="00F20202">
        <w:t xml:space="preserve"> «Прочие объекты»</w:t>
      </w:r>
      <w:bookmarkEnd w:id="60"/>
    </w:p>
    <w:p w14:paraId="2F36A0A9" w14:textId="77777777" w:rsidR="00F20202" w:rsidRPr="00B21924" w:rsidRDefault="00F20202" w:rsidP="00061CBA">
      <w:pPr>
        <w:spacing w:before="240"/>
        <w:rPr>
          <w:rFonts w:eastAsia="Calibri"/>
          <w:iCs/>
        </w:rPr>
      </w:pPr>
      <w:r w:rsidRPr="00B21924">
        <w:t>В 9 группу были также отнесены объекты, не вошедшие в другие группы, в том числе объекты, назначение которых не установлено.</w:t>
      </w:r>
      <w:r w:rsidRPr="00B21924">
        <w:rPr>
          <w:rFonts w:eastAsia="Calibri"/>
          <w:iCs/>
        </w:rPr>
        <w:t xml:space="preserve"> </w:t>
      </w:r>
    </w:p>
    <w:p w14:paraId="5DBE4B6F" w14:textId="2BCC39DE" w:rsidR="00F20202" w:rsidRDefault="00F20202" w:rsidP="00F20202">
      <w:pPr>
        <w:spacing w:line="240" w:lineRule="auto"/>
        <w:rPr>
          <w:rFonts w:cs="Times New Roman"/>
          <w:sz w:val="22"/>
        </w:rPr>
      </w:pPr>
      <w:r>
        <w:rPr>
          <w:rFonts w:cs="Times New Roman"/>
          <w:sz w:val="22"/>
        </w:rPr>
        <w:t xml:space="preserve">К объектам 9 группы </w:t>
      </w:r>
      <w:r w:rsidR="002004F7" w:rsidRPr="004A4A3B">
        <w:rPr>
          <w:rFonts w:cs="Times New Roman"/>
          <w:bCs/>
          <w:sz w:val="22"/>
        </w:rPr>
        <w:t>относятся</w:t>
      </w:r>
      <w:r w:rsidR="002004F7">
        <w:rPr>
          <w:rFonts w:cs="Times New Roman"/>
          <w:bCs/>
          <w:sz w:val="22"/>
        </w:rPr>
        <w:t xml:space="preserve"> объекты с кодами подгрупп, представленными в таблице</w:t>
      </w:r>
      <w:r>
        <w:rPr>
          <w:rFonts w:cs="Times New Roman"/>
          <w:sz w:val="22"/>
        </w:rPr>
        <w:t>:</w:t>
      </w:r>
    </w:p>
    <w:p w14:paraId="0C7A46FC" w14:textId="3A0B3FFC" w:rsidR="00082951" w:rsidRDefault="00082951" w:rsidP="00082951">
      <w:pPr>
        <w:pStyle w:val="20230"/>
      </w:pPr>
      <w:r>
        <w:t xml:space="preserve">Таблица </w:t>
      </w:r>
      <w:r>
        <w:fldChar w:fldCharType="begin"/>
      </w:r>
      <w:r>
        <w:instrText xml:space="preserve"> SEQ Таблица \* ARABIC </w:instrText>
      </w:r>
      <w:r>
        <w:fldChar w:fldCharType="separate"/>
      </w:r>
      <w:r w:rsidR="007B42C3">
        <w:t>53</w:t>
      </w:r>
      <w:r>
        <w:fldChar w:fldCharType="end"/>
      </w:r>
    </w:p>
    <w:tbl>
      <w:tblPr>
        <w:tblStyle w:val="aff2"/>
        <w:tblW w:w="5000" w:type="pct"/>
        <w:tblLook w:val="04A0" w:firstRow="1" w:lastRow="0" w:firstColumn="1" w:lastColumn="0" w:noHBand="0" w:noVBand="1"/>
      </w:tblPr>
      <w:tblGrid>
        <w:gridCol w:w="3178"/>
        <w:gridCol w:w="1206"/>
        <w:gridCol w:w="4960"/>
      </w:tblGrid>
      <w:tr w:rsidR="00F20202" w:rsidRPr="00FE786A" w14:paraId="00304FD5" w14:textId="77777777" w:rsidTr="00FE786A">
        <w:tc>
          <w:tcPr>
            <w:tcW w:w="1744" w:type="pct"/>
          </w:tcPr>
          <w:p w14:paraId="6860CB92" w14:textId="77777777" w:rsidR="00F20202" w:rsidRPr="00FE786A" w:rsidRDefault="00F20202" w:rsidP="00FE786A">
            <w:pPr>
              <w:ind w:firstLine="0"/>
              <w:rPr>
                <w:b/>
                <w:sz w:val="20"/>
                <w:szCs w:val="20"/>
              </w:rPr>
            </w:pPr>
            <w:r w:rsidRPr="00FE786A">
              <w:rPr>
                <w:b/>
                <w:sz w:val="20"/>
                <w:szCs w:val="20"/>
              </w:rPr>
              <w:t>Функциональная группа</w:t>
            </w:r>
          </w:p>
        </w:tc>
        <w:tc>
          <w:tcPr>
            <w:tcW w:w="559" w:type="pct"/>
          </w:tcPr>
          <w:p w14:paraId="646E8F9B" w14:textId="77777777" w:rsidR="00F20202" w:rsidRPr="00FE786A" w:rsidRDefault="00F20202" w:rsidP="00FE786A">
            <w:pPr>
              <w:ind w:firstLine="0"/>
              <w:rPr>
                <w:b/>
                <w:sz w:val="20"/>
                <w:szCs w:val="20"/>
              </w:rPr>
            </w:pPr>
            <w:r w:rsidRPr="00FE786A">
              <w:rPr>
                <w:b/>
                <w:sz w:val="20"/>
                <w:szCs w:val="20"/>
              </w:rPr>
              <w:t>Подгруппа</w:t>
            </w:r>
          </w:p>
        </w:tc>
        <w:tc>
          <w:tcPr>
            <w:tcW w:w="2697" w:type="pct"/>
          </w:tcPr>
          <w:p w14:paraId="008818E9" w14:textId="77777777" w:rsidR="00F20202" w:rsidRPr="00FE786A" w:rsidRDefault="00F20202" w:rsidP="00FE786A">
            <w:pPr>
              <w:ind w:firstLine="0"/>
              <w:rPr>
                <w:b/>
                <w:sz w:val="20"/>
                <w:szCs w:val="20"/>
              </w:rPr>
            </w:pPr>
            <w:r w:rsidRPr="00FE786A">
              <w:rPr>
                <w:b/>
                <w:sz w:val="20"/>
                <w:szCs w:val="20"/>
              </w:rPr>
              <w:t>Допущения при группировке</w:t>
            </w:r>
          </w:p>
        </w:tc>
      </w:tr>
      <w:tr w:rsidR="00F20202" w:rsidRPr="00FE786A" w14:paraId="653F1CF3" w14:textId="77777777" w:rsidTr="00FE786A">
        <w:tc>
          <w:tcPr>
            <w:tcW w:w="1744" w:type="pct"/>
            <w:vAlign w:val="bottom"/>
          </w:tcPr>
          <w:p w14:paraId="58733FCC" w14:textId="77777777" w:rsidR="00F20202" w:rsidRPr="00FE786A" w:rsidRDefault="00F20202" w:rsidP="00FE786A">
            <w:pPr>
              <w:ind w:firstLine="0"/>
              <w:rPr>
                <w:b/>
                <w:sz w:val="20"/>
                <w:szCs w:val="20"/>
              </w:rPr>
            </w:pPr>
            <w:r w:rsidRPr="00FE786A">
              <w:rPr>
                <w:b/>
                <w:sz w:val="20"/>
                <w:szCs w:val="20"/>
              </w:rPr>
              <w:t>Группа 9. Прочие объекты</w:t>
            </w:r>
          </w:p>
        </w:tc>
        <w:tc>
          <w:tcPr>
            <w:tcW w:w="559" w:type="pct"/>
          </w:tcPr>
          <w:p w14:paraId="58635AE5" w14:textId="77777777" w:rsidR="00F20202" w:rsidRPr="00FE786A" w:rsidRDefault="00F20202" w:rsidP="00FE786A">
            <w:pPr>
              <w:ind w:firstLine="0"/>
              <w:rPr>
                <w:b/>
                <w:sz w:val="20"/>
                <w:szCs w:val="20"/>
              </w:rPr>
            </w:pPr>
          </w:p>
        </w:tc>
        <w:tc>
          <w:tcPr>
            <w:tcW w:w="2697" w:type="pct"/>
          </w:tcPr>
          <w:p w14:paraId="76A2F933" w14:textId="77777777" w:rsidR="00F20202" w:rsidRPr="00FE786A" w:rsidRDefault="00F20202" w:rsidP="00FE786A">
            <w:pPr>
              <w:ind w:firstLine="0"/>
              <w:rPr>
                <w:b/>
                <w:sz w:val="20"/>
                <w:szCs w:val="20"/>
              </w:rPr>
            </w:pPr>
          </w:p>
        </w:tc>
      </w:tr>
      <w:tr w:rsidR="00F20202" w:rsidRPr="00FE786A" w14:paraId="6CAF5AA3" w14:textId="77777777" w:rsidTr="00FE786A">
        <w:trPr>
          <w:trHeight w:val="643"/>
        </w:trPr>
        <w:tc>
          <w:tcPr>
            <w:tcW w:w="1744" w:type="pct"/>
          </w:tcPr>
          <w:p w14:paraId="41468732" w14:textId="77777777" w:rsidR="00F20202" w:rsidRPr="00FE786A" w:rsidRDefault="00F20202" w:rsidP="00FE786A">
            <w:pPr>
              <w:ind w:firstLine="0"/>
              <w:rPr>
                <w:sz w:val="20"/>
                <w:szCs w:val="20"/>
              </w:rPr>
            </w:pPr>
            <w:r w:rsidRPr="00FE786A">
              <w:rPr>
                <w:sz w:val="20"/>
                <w:szCs w:val="20"/>
              </w:rPr>
              <w:t>Объекты гражданской обороны</w:t>
            </w:r>
          </w:p>
        </w:tc>
        <w:tc>
          <w:tcPr>
            <w:tcW w:w="559" w:type="pct"/>
          </w:tcPr>
          <w:p w14:paraId="49BD58BD" w14:textId="77777777" w:rsidR="00F20202" w:rsidRPr="00FE786A" w:rsidRDefault="00F20202" w:rsidP="00FE786A">
            <w:pPr>
              <w:ind w:firstLine="0"/>
              <w:rPr>
                <w:sz w:val="20"/>
                <w:szCs w:val="20"/>
              </w:rPr>
            </w:pPr>
            <w:r w:rsidRPr="00FE786A">
              <w:rPr>
                <w:sz w:val="20"/>
                <w:szCs w:val="20"/>
              </w:rPr>
              <w:t>0901</w:t>
            </w:r>
          </w:p>
        </w:tc>
        <w:tc>
          <w:tcPr>
            <w:tcW w:w="2697" w:type="pct"/>
          </w:tcPr>
          <w:p w14:paraId="000220C2" w14:textId="77777777" w:rsidR="00F20202" w:rsidRPr="00FE786A" w:rsidRDefault="00F20202" w:rsidP="00FE786A">
            <w:pPr>
              <w:ind w:firstLine="0"/>
              <w:rPr>
                <w:sz w:val="20"/>
                <w:szCs w:val="20"/>
              </w:rPr>
            </w:pPr>
            <w:r w:rsidRPr="00FE786A">
              <w:rPr>
                <w:sz w:val="20"/>
                <w:szCs w:val="20"/>
              </w:rPr>
              <w:t>Бомбоубежище, защитное сооружение гражданской обороны, объект ГО</w:t>
            </w:r>
          </w:p>
        </w:tc>
      </w:tr>
      <w:tr w:rsidR="00F20202" w:rsidRPr="00FE786A" w14:paraId="4E0F341B" w14:textId="77777777" w:rsidTr="00FE786A">
        <w:tc>
          <w:tcPr>
            <w:tcW w:w="1744" w:type="pct"/>
          </w:tcPr>
          <w:p w14:paraId="1E3506D8" w14:textId="77777777" w:rsidR="00F20202" w:rsidRPr="00FE786A" w:rsidRDefault="00F20202" w:rsidP="00FE786A">
            <w:pPr>
              <w:ind w:firstLine="0"/>
              <w:rPr>
                <w:sz w:val="20"/>
                <w:szCs w:val="20"/>
              </w:rPr>
            </w:pPr>
            <w:r w:rsidRPr="00FE786A">
              <w:rPr>
                <w:sz w:val="20"/>
                <w:szCs w:val="20"/>
              </w:rPr>
              <w:t>Погреба</w:t>
            </w:r>
          </w:p>
        </w:tc>
        <w:tc>
          <w:tcPr>
            <w:tcW w:w="559" w:type="pct"/>
          </w:tcPr>
          <w:p w14:paraId="735455D2" w14:textId="77777777" w:rsidR="00F20202" w:rsidRPr="00FE786A" w:rsidRDefault="00F20202" w:rsidP="00FE786A">
            <w:pPr>
              <w:ind w:firstLine="0"/>
              <w:rPr>
                <w:sz w:val="20"/>
                <w:szCs w:val="20"/>
              </w:rPr>
            </w:pPr>
            <w:r w:rsidRPr="00FE786A">
              <w:rPr>
                <w:sz w:val="20"/>
                <w:szCs w:val="20"/>
              </w:rPr>
              <w:t>0902</w:t>
            </w:r>
          </w:p>
        </w:tc>
        <w:tc>
          <w:tcPr>
            <w:tcW w:w="2697" w:type="pct"/>
          </w:tcPr>
          <w:p w14:paraId="056D52D4" w14:textId="77777777" w:rsidR="00F20202" w:rsidRPr="00FE786A" w:rsidRDefault="00F20202" w:rsidP="00FE786A">
            <w:pPr>
              <w:ind w:firstLine="0"/>
              <w:rPr>
                <w:sz w:val="20"/>
                <w:szCs w:val="20"/>
              </w:rPr>
            </w:pPr>
          </w:p>
        </w:tc>
      </w:tr>
      <w:tr w:rsidR="00F20202" w:rsidRPr="00FE786A" w14:paraId="64A8C2B7" w14:textId="77777777" w:rsidTr="00FE786A">
        <w:tc>
          <w:tcPr>
            <w:tcW w:w="1744" w:type="pct"/>
          </w:tcPr>
          <w:p w14:paraId="384EC647" w14:textId="77777777" w:rsidR="00F20202" w:rsidRPr="00FE786A" w:rsidRDefault="00F20202" w:rsidP="00FE786A">
            <w:pPr>
              <w:ind w:firstLine="0"/>
              <w:rPr>
                <w:sz w:val="20"/>
                <w:szCs w:val="20"/>
              </w:rPr>
            </w:pPr>
            <w:r w:rsidRPr="00FE786A">
              <w:rPr>
                <w:sz w:val="20"/>
                <w:szCs w:val="20"/>
              </w:rPr>
              <w:t>Подвалы</w:t>
            </w:r>
          </w:p>
        </w:tc>
        <w:tc>
          <w:tcPr>
            <w:tcW w:w="559" w:type="pct"/>
          </w:tcPr>
          <w:p w14:paraId="41195CCC" w14:textId="77777777" w:rsidR="00F20202" w:rsidRPr="00FE786A" w:rsidRDefault="00F20202" w:rsidP="00FE786A">
            <w:pPr>
              <w:ind w:firstLine="0"/>
              <w:rPr>
                <w:sz w:val="20"/>
                <w:szCs w:val="20"/>
              </w:rPr>
            </w:pPr>
            <w:r w:rsidRPr="00FE786A">
              <w:rPr>
                <w:sz w:val="20"/>
                <w:szCs w:val="20"/>
              </w:rPr>
              <w:t>0903</w:t>
            </w:r>
          </w:p>
        </w:tc>
        <w:tc>
          <w:tcPr>
            <w:tcW w:w="2697" w:type="pct"/>
          </w:tcPr>
          <w:p w14:paraId="0509D122" w14:textId="77777777" w:rsidR="00F20202" w:rsidRPr="00FE786A" w:rsidRDefault="00F20202" w:rsidP="00FE786A">
            <w:pPr>
              <w:ind w:firstLine="0"/>
              <w:rPr>
                <w:sz w:val="20"/>
                <w:szCs w:val="20"/>
              </w:rPr>
            </w:pPr>
          </w:p>
        </w:tc>
      </w:tr>
      <w:tr w:rsidR="00F20202" w:rsidRPr="00FE786A" w14:paraId="7FDF8C7B" w14:textId="77777777" w:rsidTr="00FE786A">
        <w:tc>
          <w:tcPr>
            <w:tcW w:w="1744" w:type="pct"/>
          </w:tcPr>
          <w:p w14:paraId="3942DD9E" w14:textId="77777777" w:rsidR="00F20202" w:rsidRPr="00FE786A" w:rsidRDefault="00F20202" w:rsidP="00FE786A">
            <w:pPr>
              <w:ind w:firstLine="0"/>
              <w:rPr>
                <w:sz w:val="20"/>
                <w:szCs w:val="20"/>
              </w:rPr>
            </w:pPr>
            <w:r w:rsidRPr="00FE786A">
              <w:rPr>
                <w:sz w:val="20"/>
                <w:szCs w:val="20"/>
              </w:rPr>
              <w:t>Сараи</w:t>
            </w:r>
          </w:p>
        </w:tc>
        <w:tc>
          <w:tcPr>
            <w:tcW w:w="559" w:type="pct"/>
          </w:tcPr>
          <w:p w14:paraId="553CC8E5" w14:textId="77777777" w:rsidR="00F20202" w:rsidRPr="00FE786A" w:rsidRDefault="00F20202" w:rsidP="00FE786A">
            <w:pPr>
              <w:ind w:firstLine="0"/>
              <w:rPr>
                <w:sz w:val="20"/>
                <w:szCs w:val="20"/>
              </w:rPr>
            </w:pPr>
            <w:r w:rsidRPr="00FE786A">
              <w:rPr>
                <w:sz w:val="20"/>
                <w:szCs w:val="20"/>
              </w:rPr>
              <w:t>0904</w:t>
            </w:r>
          </w:p>
        </w:tc>
        <w:tc>
          <w:tcPr>
            <w:tcW w:w="2697" w:type="pct"/>
          </w:tcPr>
          <w:p w14:paraId="17F3D282" w14:textId="77777777" w:rsidR="00F20202" w:rsidRPr="00FE786A" w:rsidRDefault="00F20202" w:rsidP="00FE786A">
            <w:pPr>
              <w:ind w:firstLine="0"/>
              <w:rPr>
                <w:sz w:val="20"/>
                <w:szCs w:val="20"/>
              </w:rPr>
            </w:pPr>
          </w:p>
        </w:tc>
      </w:tr>
      <w:tr w:rsidR="00F20202" w:rsidRPr="00FE786A" w14:paraId="724132D9" w14:textId="77777777" w:rsidTr="00FE786A">
        <w:tc>
          <w:tcPr>
            <w:tcW w:w="1744" w:type="pct"/>
          </w:tcPr>
          <w:p w14:paraId="3E1D40EC" w14:textId="77777777" w:rsidR="00F20202" w:rsidRPr="00FE786A" w:rsidRDefault="00F20202" w:rsidP="00FE786A">
            <w:pPr>
              <w:ind w:firstLine="0"/>
              <w:rPr>
                <w:sz w:val="20"/>
                <w:szCs w:val="20"/>
              </w:rPr>
            </w:pPr>
            <w:r w:rsidRPr="00FE786A">
              <w:rPr>
                <w:sz w:val="20"/>
                <w:szCs w:val="20"/>
              </w:rPr>
              <w:t>Санитарные пропускники</w:t>
            </w:r>
          </w:p>
        </w:tc>
        <w:tc>
          <w:tcPr>
            <w:tcW w:w="559" w:type="pct"/>
          </w:tcPr>
          <w:p w14:paraId="0350697E" w14:textId="77777777" w:rsidR="00F20202" w:rsidRPr="00FE786A" w:rsidRDefault="00F20202" w:rsidP="00FE786A">
            <w:pPr>
              <w:ind w:firstLine="0"/>
              <w:rPr>
                <w:sz w:val="20"/>
                <w:szCs w:val="20"/>
              </w:rPr>
            </w:pPr>
            <w:r w:rsidRPr="00FE786A">
              <w:rPr>
                <w:sz w:val="20"/>
                <w:szCs w:val="20"/>
              </w:rPr>
              <w:t>0905</w:t>
            </w:r>
          </w:p>
        </w:tc>
        <w:tc>
          <w:tcPr>
            <w:tcW w:w="2697" w:type="pct"/>
          </w:tcPr>
          <w:p w14:paraId="3EEBAC63" w14:textId="77777777" w:rsidR="00F20202" w:rsidRPr="00FE786A" w:rsidRDefault="00F20202" w:rsidP="00FE786A">
            <w:pPr>
              <w:ind w:firstLine="0"/>
              <w:rPr>
                <w:sz w:val="20"/>
                <w:szCs w:val="20"/>
              </w:rPr>
            </w:pPr>
            <w:r w:rsidRPr="00FE786A">
              <w:rPr>
                <w:sz w:val="20"/>
                <w:szCs w:val="20"/>
              </w:rPr>
              <w:t>Дезбарьер, санпропускник</w:t>
            </w:r>
          </w:p>
        </w:tc>
      </w:tr>
      <w:tr w:rsidR="00F20202" w:rsidRPr="00FE786A" w14:paraId="22C2A0B5" w14:textId="77777777" w:rsidTr="00FE786A">
        <w:tc>
          <w:tcPr>
            <w:tcW w:w="1744" w:type="pct"/>
          </w:tcPr>
          <w:p w14:paraId="4A489A5B" w14:textId="77777777" w:rsidR="00F20202" w:rsidRPr="00FE786A" w:rsidRDefault="00F20202" w:rsidP="00FE786A">
            <w:pPr>
              <w:ind w:firstLine="0"/>
              <w:rPr>
                <w:sz w:val="20"/>
                <w:szCs w:val="20"/>
              </w:rPr>
            </w:pPr>
            <w:r w:rsidRPr="00FE786A">
              <w:rPr>
                <w:sz w:val="20"/>
                <w:szCs w:val="20"/>
              </w:rPr>
              <w:t>Гидрометеорологические станции, фотометрические будки, мареографы</w:t>
            </w:r>
          </w:p>
        </w:tc>
        <w:tc>
          <w:tcPr>
            <w:tcW w:w="559" w:type="pct"/>
          </w:tcPr>
          <w:p w14:paraId="5E5661B5" w14:textId="77777777" w:rsidR="00F20202" w:rsidRPr="00FE786A" w:rsidRDefault="00F20202" w:rsidP="00FE786A">
            <w:pPr>
              <w:ind w:firstLine="0"/>
              <w:rPr>
                <w:sz w:val="20"/>
                <w:szCs w:val="20"/>
              </w:rPr>
            </w:pPr>
            <w:r w:rsidRPr="00FE786A">
              <w:rPr>
                <w:sz w:val="20"/>
                <w:szCs w:val="20"/>
              </w:rPr>
              <w:t>0906</w:t>
            </w:r>
          </w:p>
        </w:tc>
        <w:tc>
          <w:tcPr>
            <w:tcW w:w="2697" w:type="pct"/>
          </w:tcPr>
          <w:p w14:paraId="32EF55FD" w14:textId="77777777" w:rsidR="00F20202" w:rsidRPr="00FE786A" w:rsidRDefault="00F20202" w:rsidP="00FE786A">
            <w:pPr>
              <w:ind w:firstLine="0"/>
              <w:rPr>
                <w:sz w:val="20"/>
                <w:szCs w:val="20"/>
              </w:rPr>
            </w:pPr>
            <w:r w:rsidRPr="00FE786A">
              <w:rPr>
                <w:sz w:val="20"/>
                <w:szCs w:val="20"/>
              </w:rPr>
              <w:t>Метеостанции, метеорологическая станция</w:t>
            </w:r>
          </w:p>
        </w:tc>
      </w:tr>
      <w:tr w:rsidR="00F20202" w:rsidRPr="00FE786A" w14:paraId="68A0C7F6" w14:textId="77777777" w:rsidTr="00FE786A">
        <w:trPr>
          <w:trHeight w:val="1814"/>
        </w:trPr>
        <w:tc>
          <w:tcPr>
            <w:tcW w:w="1744" w:type="pct"/>
          </w:tcPr>
          <w:p w14:paraId="1F9BF268" w14:textId="77777777" w:rsidR="00F20202" w:rsidRPr="00FE786A" w:rsidRDefault="00F20202" w:rsidP="00FE786A">
            <w:pPr>
              <w:ind w:firstLine="0"/>
              <w:rPr>
                <w:sz w:val="20"/>
                <w:szCs w:val="20"/>
              </w:rPr>
            </w:pPr>
            <w:r w:rsidRPr="00FE786A">
              <w:rPr>
                <w:sz w:val="20"/>
                <w:szCs w:val="20"/>
              </w:rPr>
              <w:t>Прочие объекты и объекты вспомогательного назначения, отнесение которых к другим группам невозможно</w:t>
            </w:r>
          </w:p>
        </w:tc>
        <w:tc>
          <w:tcPr>
            <w:tcW w:w="559" w:type="pct"/>
          </w:tcPr>
          <w:p w14:paraId="3CAF5187" w14:textId="77777777" w:rsidR="00F20202" w:rsidRPr="00FE786A" w:rsidRDefault="00F20202" w:rsidP="00FE786A">
            <w:pPr>
              <w:ind w:firstLine="0"/>
              <w:rPr>
                <w:sz w:val="20"/>
                <w:szCs w:val="20"/>
              </w:rPr>
            </w:pPr>
            <w:r w:rsidRPr="00FE786A">
              <w:rPr>
                <w:sz w:val="20"/>
                <w:szCs w:val="20"/>
              </w:rPr>
              <w:t>0907</w:t>
            </w:r>
          </w:p>
        </w:tc>
        <w:tc>
          <w:tcPr>
            <w:tcW w:w="2697" w:type="pct"/>
          </w:tcPr>
          <w:p w14:paraId="2CD78867" w14:textId="77777777" w:rsidR="00F20202" w:rsidRPr="00FE786A" w:rsidRDefault="00F20202" w:rsidP="00FE786A">
            <w:pPr>
              <w:ind w:firstLine="0"/>
              <w:rPr>
                <w:sz w:val="20"/>
                <w:szCs w:val="20"/>
              </w:rPr>
            </w:pPr>
            <w:r w:rsidRPr="00FE786A">
              <w:rPr>
                <w:sz w:val="20"/>
                <w:szCs w:val="20"/>
              </w:rPr>
              <w:t>Хозблоки, хозпостройки, вспомогательные и подсобные помещения, пристройки, кладовые, навесы, здания для содержания домашних животных;</w:t>
            </w:r>
          </w:p>
          <w:p w14:paraId="6398A185" w14:textId="77777777" w:rsidR="00F20202" w:rsidRPr="00FE786A" w:rsidRDefault="00F20202" w:rsidP="00FE786A">
            <w:pPr>
              <w:ind w:firstLine="0"/>
              <w:rPr>
                <w:sz w:val="20"/>
                <w:szCs w:val="20"/>
              </w:rPr>
            </w:pPr>
            <w:r w:rsidRPr="00FE786A">
              <w:rPr>
                <w:sz w:val="20"/>
                <w:szCs w:val="20"/>
              </w:rPr>
              <w:t>Объекты недвижимости с наименованием «Баня», «Теплица», «Кухня», расположенные на земельном участке с кодом вида расчета 02:010, 02:020, 02:030;</w:t>
            </w:r>
          </w:p>
          <w:p w14:paraId="71795DCE" w14:textId="77777777" w:rsidR="00F20202" w:rsidRPr="00FE786A" w:rsidRDefault="00F20202" w:rsidP="00FE786A">
            <w:pPr>
              <w:ind w:firstLine="0"/>
              <w:rPr>
                <w:sz w:val="20"/>
                <w:szCs w:val="20"/>
              </w:rPr>
            </w:pPr>
            <w:r w:rsidRPr="00FE786A">
              <w:rPr>
                <w:sz w:val="20"/>
                <w:szCs w:val="20"/>
              </w:rPr>
              <w:t>Объекты с противоречивыми характеристиками, (наименованием «Жилое здание» с назначением нежилое);</w:t>
            </w:r>
          </w:p>
          <w:p w14:paraId="581096A7" w14:textId="77777777" w:rsidR="00F20202" w:rsidRPr="00FE786A" w:rsidRDefault="00F20202" w:rsidP="00FE786A">
            <w:pPr>
              <w:ind w:firstLine="0"/>
              <w:rPr>
                <w:sz w:val="20"/>
                <w:szCs w:val="20"/>
              </w:rPr>
            </w:pPr>
            <w:r w:rsidRPr="00FE786A">
              <w:rPr>
                <w:sz w:val="20"/>
                <w:szCs w:val="20"/>
              </w:rPr>
              <w:t>Объекты с наименованием «Дорога», «Проезд», «Открытая площадка», с видом объекта –здание;</w:t>
            </w:r>
          </w:p>
          <w:p w14:paraId="0F707763" w14:textId="77777777" w:rsidR="00F20202" w:rsidRPr="00FE786A" w:rsidRDefault="00F20202" w:rsidP="00FE786A">
            <w:pPr>
              <w:ind w:firstLine="0"/>
              <w:rPr>
                <w:sz w:val="20"/>
                <w:szCs w:val="20"/>
              </w:rPr>
            </w:pPr>
          </w:p>
        </w:tc>
      </w:tr>
    </w:tbl>
    <w:p w14:paraId="3152A775" w14:textId="77777777" w:rsidR="00F20202" w:rsidRPr="00271811" w:rsidRDefault="00F20202" w:rsidP="002004F7">
      <w:pPr>
        <w:spacing w:before="240"/>
        <w:rPr>
          <w:lang w:eastAsia="ru-RU"/>
        </w:rPr>
      </w:pPr>
      <w:r>
        <w:rPr>
          <w:lang w:eastAsia="ru-RU"/>
        </w:rPr>
        <w:t>Объекты недвижимости 9</w:t>
      </w:r>
      <w:r w:rsidRPr="00271811">
        <w:rPr>
          <w:lang w:eastAsia="ru-RU"/>
        </w:rPr>
        <w:t xml:space="preserve"> группы были разбиты на подгруппы по следующим критериям:</w:t>
      </w:r>
    </w:p>
    <w:p w14:paraId="4AEF1356" w14:textId="77777777" w:rsidR="00F20202" w:rsidRPr="00271811" w:rsidRDefault="00F20202" w:rsidP="00F20202">
      <w:pPr>
        <w:rPr>
          <w:lang w:eastAsia="ru-RU"/>
        </w:rPr>
      </w:pPr>
      <w:r w:rsidRPr="00271811">
        <w:rPr>
          <w:lang w:eastAsia="ru-RU"/>
        </w:rPr>
        <w:t>1. В зависимости от степени готовности объекта:</w:t>
      </w:r>
    </w:p>
    <w:p w14:paraId="50C5B04B" w14:textId="6F91BE17" w:rsidR="00F20202" w:rsidRPr="00271811" w:rsidRDefault="00F20202" w:rsidP="002004F7">
      <w:pPr>
        <w:pStyle w:val="af4"/>
        <w:numPr>
          <w:ilvl w:val="0"/>
          <w:numId w:val="166"/>
        </w:numPr>
        <w:rPr>
          <w:lang w:eastAsia="ru-RU"/>
        </w:rPr>
      </w:pPr>
      <w:r w:rsidRPr="00271811">
        <w:rPr>
          <w:lang w:eastAsia="ru-RU"/>
        </w:rPr>
        <w:t xml:space="preserve">объекты, строительство которых завершено; </w:t>
      </w:r>
    </w:p>
    <w:p w14:paraId="4B091638" w14:textId="5112ED4A" w:rsidR="00F20202" w:rsidRPr="00271811" w:rsidRDefault="00F20202" w:rsidP="002004F7">
      <w:pPr>
        <w:pStyle w:val="af4"/>
        <w:numPr>
          <w:ilvl w:val="0"/>
          <w:numId w:val="166"/>
        </w:numPr>
        <w:rPr>
          <w:lang w:eastAsia="ru-RU"/>
        </w:rPr>
      </w:pPr>
      <w:r w:rsidRPr="00271811">
        <w:rPr>
          <w:lang w:eastAsia="ru-RU"/>
        </w:rPr>
        <w:t>объекты незавершенного строительства.</w:t>
      </w:r>
    </w:p>
    <w:p w14:paraId="36A64E8B" w14:textId="77777777" w:rsidR="00F20202" w:rsidRPr="00271811" w:rsidRDefault="00F20202" w:rsidP="00F20202">
      <w:pPr>
        <w:rPr>
          <w:lang w:eastAsia="ru-RU"/>
        </w:rPr>
      </w:pPr>
      <w:r>
        <w:rPr>
          <w:lang w:eastAsia="ru-RU"/>
        </w:rPr>
        <w:t>2</w:t>
      </w:r>
      <w:r w:rsidRPr="00271811">
        <w:rPr>
          <w:lang w:eastAsia="ru-RU"/>
        </w:rPr>
        <w:t>. В зависимости от вида объекта недвижимости:</w:t>
      </w:r>
    </w:p>
    <w:p w14:paraId="251FE910" w14:textId="008E52CF" w:rsidR="00F20202" w:rsidRPr="00271811" w:rsidRDefault="00F20202" w:rsidP="001C5E96">
      <w:pPr>
        <w:pStyle w:val="af4"/>
        <w:numPr>
          <w:ilvl w:val="0"/>
          <w:numId w:val="167"/>
        </w:numPr>
        <w:rPr>
          <w:lang w:eastAsia="ru-RU"/>
        </w:rPr>
      </w:pPr>
      <w:r w:rsidRPr="00271811">
        <w:rPr>
          <w:lang w:eastAsia="ru-RU"/>
        </w:rPr>
        <w:t>здания;</w:t>
      </w:r>
    </w:p>
    <w:p w14:paraId="543CD7FD" w14:textId="286FEF36" w:rsidR="00F20202" w:rsidRDefault="00F20202" w:rsidP="001C5E96">
      <w:pPr>
        <w:pStyle w:val="af4"/>
        <w:numPr>
          <w:ilvl w:val="0"/>
          <w:numId w:val="167"/>
        </w:numPr>
        <w:rPr>
          <w:lang w:eastAsia="ru-RU"/>
        </w:rPr>
      </w:pPr>
      <w:r w:rsidRPr="00271811">
        <w:rPr>
          <w:lang w:eastAsia="ru-RU"/>
        </w:rPr>
        <w:t>помещения.</w:t>
      </w:r>
    </w:p>
    <w:p w14:paraId="3D36E232" w14:textId="77777777" w:rsidR="00F20202" w:rsidRPr="00D667FC" w:rsidRDefault="00F20202" w:rsidP="00F20202">
      <w:r>
        <w:t>3</w:t>
      </w:r>
      <w:r w:rsidRPr="00271811">
        <w:t xml:space="preserve">. </w:t>
      </w:r>
      <w:r w:rsidRPr="00D667FC">
        <w:t>В зависимости от имеющихся данных о каждом объекте оценки разделение на группы производилось по принципу:</w:t>
      </w:r>
    </w:p>
    <w:p w14:paraId="7D907778" w14:textId="01D4B32F" w:rsidR="00F20202" w:rsidRPr="00D667FC" w:rsidRDefault="00F20202" w:rsidP="001C5E96">
      <w:pPr>
        <w:pStyle w:val="af4"/>
        <w:numPr>
          <w:ilvl w:val="0"/>
          <w:numId w:val="168"/>
        </w:numPr>
        <w:rPr>
          <w:lang w:eastAsia="ru-RU"/>
        </w:rPr>
      </w:pPr>
      <w:r w:rsidRPr="00D667FC">
        <w:rPr>
          <w:lang w:eastAsia="ru-RU"/>
        </w:rPr>
        <w:t>объекты с полными и непротиворечивыми характеристиками;</w:t>
      </w:r>
    </w:p>
    <w:p w14:paraId="2A443899" w14:textId="64E8C10D" w:rsidR="00F20202" w:rsidRDefault="00F20202" w:rsidP="001C5E96">
      <w:pPr>
        <w:pStyle w:val="af4"/>
        <w:numPr>
          <w:ilvl w:val="0"/>
          <w:numId w:val="168"/>
        </w:numPr>
        <w:rPr>
          <w:lang w:eastAsia="ru-RU"/>
        </w:rPr>
      </w:pPr>
      <w:r w:rsidRPr="00D667FC">
        <w:rPr>
          <w:lang w:eastAsia="ru-RU"/>
        </w:rPr>
        <w:t>объекты с неполными и противоречивыми характеристиками.</w:t>
      </w:r>
    </w:p>
    <w:p w14:paraId="6BE39C57" w14:textId="6560E739" w:rsidR="00F20202" w:rsidRPr="00F20202" w:rsidRDefault="008E4851" w:rsidP="008E4851">
      <w:pPr>
        <w:pStyle w:val="32023"/>
      </w:pPr>
      <w:bookmarkStart w:id="61" w:name="_Toc141482219"/>
      <w:r>
        <w:t>Группа 10.</w:t>
      </w:r>
      <w:r w:rsidR="00F20202" w:rsidRPr="00F20202">
        <w:t xml:space="preserve"> «Сооружения»</w:t>
      </w:r>
      <w:bookmarkEnd w:id="61"/>
    </w:p>
    <w:p w14:paraId="15F1A04E" w14:textId="3BA483DD" w:rsidR="00F20202" w:rsidRDefault="00F20202" w:rsidP="00082951">
      <w:pPr>
        <w:spacing w:before="240" w:line="240" w:lineRule="auto"/>
        <w:rPr>
          <w:rFonts w:cs="Times New Roman"/>
        </w:rPr>
      </w:pPr>
      <w:r>
        <w:rPr>
          <w:rFonts w:cs="Times New Roman"/>
        </w:rPr>
        <w:t xml:space="preserve">К объектам 10 группы </w:t>
      </w:r>
      <w:r w:rsidR="008E4851" w:rsidRPr="004A4A3B">
        <w:rPr>
          <w:rFonts w:cs="Times New Roman"/>
          <w:bCs/>
          <w:sz w:val="22"/>
        </w:rPr>
        <w:t>относятся</w:t>
      </w:r>
      <w:r w:rsidR="008E4851">
        <w:rPr>
          <w:rFonts w:cs="Times New Roman"/>
          <w:bCs/>
          <w:sz w:val="22"/>
        </w:rPr>
        <w:t xml:space="preserve"> объекты с кодами подгрупп, представленными в таблице</w:t>
      </w:r>
      <w:r>
        <w:rPr>
          <w:rFonts w:cs="Times New Roman"/>
        </w:rPr>
        <w:t>:</w:t>
      </w:r>
    </w:p>
    <w:p w14:paraId="6CF24CCF" w14:textId="1B7F6BEC" w:rsidR="00082951" w:rsidRDefault="00082951" w:rsidP="00082951">
      <w:pPr>
        <w:pStyle w:val="20230"/>
      </w:pPr>
      <w:r>
        <w:t xml:space="preserve">Таблица </w:t>
      </w:r>
      <w:r>
        <w:fldChar w:fldCharType="begin"/>
      </w:r>
      <w:r>
        <w:instrText xml:space="preserve"> SEQ Таблица \* ARABIC </w:instrText>
      </w:r>
      <w:r>
        <w:fldChar w:fldCharType="separate"/>
      </w:r>
      <w:r w:rsidR="007B42C3">
        <w:t>54</w:t>
      </w:r>
      <w:r>
        <w:fldChar w:fldCharType="end"/>
      </w:r>
    </w:p>
    <w:tbl>
      <w:tblPr>
        <w:tblStyle w:val="aff2"/>
        <w:tblW w:w="5000" w:type="pct"/>
        <w:tblLook w:val="04A0" w:firstRow="1" w:lastRow="0" w:firstColumn="1" w:lastColumn="0" w:noHBand="0" w:noVBand="1"/>
      </w:tblPr>
      <w:tblGrid>
        <w:gridCol w:w="2831"/>
        <w:gridCol w:w="1901"/>
        <w:gridCol w:w="4612"/>
      </w:tblGrid>
      <w:tr w:rsidR="00F20202" w:rsidRPr="003912ED" w14:paraId="65E45288" w14:textId="77777777" w:rsidTr="003912ED">
        <w:trPr>
          <w:tblHeader/>
        </w:trPr>
        <w:tc>
          <w:tcPr>
            <w:tcW w:w="1515" w:type="pct"/>
          </w:tcPr>
          <w:p w14:paraId="719F9CFC" w14:textId="77777777" w:rsidR="00F20202" w:rsidRPr="003912ED" w:rsidRDefault="00F20202" w:rsidP="003912ED">
            <w:pPr>
              <w:ind w:firstLine="0"/>
              <w:rPr>
                <w:b/>
                <w:sz w:val="20"/>
                <w:szCs w:val="20"/>
              </w:rPr>
            </w:pPr>
            <w:r w:rsidRPr="003912ED">
              <w:rPr>
                <w:b/>
                <w:sz w:val="20"/>
                <w:szCs w:val="20"/>
              </w:rPr>
              <w:t>Функциональная группа</w:t>
            </w:r>
          </w:p>
        </w:tc>
        <w:tc>
          <w:tcPr>
            <w:tcW w:w="1017" w:type="pct"/>
          </w:tcPr>
          <w:p w14:paraId="135668C9" w14:textId="77777777" w:rsidR="00F20202" w:rsidRPr="003912ED" w:rsidRDefault="00F20202" w:rsidP="003912ED">
            <w:pPr>
              <w:ind w:firstLine="0"/>
              <w:rPr>
                <w:b/>
                <w:sz w:val="20"/>
                <w:szCs w:val="20"/>
              </w:rPr>
            </w:pPr>
            <w:r w:rsidRPr="003912ED">
              <w:rPr>
                <w:b/>
                <w:sz w:val="20"/>
                <w:szCs w:val="20"/>
              </w:rPr>
              <w:t>Подгруппа</w:t>
            </w:r>
          </w:p>
        </w:tc>
        <w:tc>
          <w:tcPr>
            <w:tcW w:w="2468" w:type="pct"/>
          </w:tcPr>
          <w:p w14:paraId="74FE9699" w14:textId="77777777" w:rsidR="00F20202" w:rsidRPr="003912ED" w:rsidRDefault="00F20202" w:rsidP="003912ED">
            <w:pPr>
              <w:ind w:firstLine="0"/>
              <w:rPr>
                <w:b/>
                <w:sz w:val="20"/>
                <w:szCs w:val="20"/>
              </w:rPr>
            </w:pPr>
            <w:r w:rsidRPr="003912ED">
              <w:rPr>
                <w:b/>
                <w:sz w:val="20"/>
                <w:szCs w:val="20"/>
              </w:rPr>
              <w:t>Допущения при группировке</w:t>
            </w:r>
          </w:p>
        </w:tc>
      </w:tr>
      <w:tr w:rsidR="00F20202" w:rsidRPr="003912ED" w14:paraId="39AB60DA" w14:textId="77777777" w:rsidTr="003912ED">
        <w:tc>
          <w:tcPr>
            <w:tcW w:w="1515" w:type="pct"/>
            <w:vAlign w:val="bottom"/>
          </w:tcPr>
          <w:p w14:paraId="033F1B6E" w14:textId="77777777" w:rsidR="00F20202" w:rsidRPr="003912ED" w:rsidRDefault="00F20202" w:rsidP="003912ED">
            <w:pPr>
              <w:ind w:firstLine="0"/>
              <w:rPr>
                <w:b/>
                <w:sz w:val="20"/>
                <w:szCs w:val="20"/>
              </w:rPr>
            </w:pPr>
            <w:r w:rsidRPr="003912ED">
              <w:rPr>
                <w:b/>
                <w:sz w:val="20"/>
                <w:szCs w:val="20"/>
              </w:rPr>
              <w:t>Группа 10. Сооружения</w:t>
            </w:r>
          </w:p>
        </w:tc>
        <w:tc>
          <w:tcPr>
            <w:tcW w:w="1017" w:type="pct"/>
          </w:tcPr>
          <w:p w14:paraId="270BED48" w14:textId="77777777" w:rsidR="00F20202" w:rsidRPr="003912ED" w:rsidRDefault="00F20202" w:rsidP="003912ED">
            <w:pPr>
              <w:ind w:firstLine="0"/>
              <w:rPr>
                <w:b/>
                <w:sz w:val="20"/>
                <w:szCs w:val="20"/>
              </w:rPr>
            </w:pPr>
          </w:p>
        </w:tc>
        <w:tc>
          <w:tcPr>
            <w:tcW w:w="2468" w:type="pct"/>
          </w:tcPr>
          <w:p w14:paraId="0F9A9DFB" w14:textId="77777777" w:rsidR="00F20202" w:rsidRPr="003912ED" w:rsidRDefault="00F20202" w:rsidP="003912ED">
            <w:pPr>
              <w:ind w:firstLine="0"/>
              <w:rPr>
                <w:b/>
                <w:sz w:val="20"/>
                <w:szCs w:val="20"/>
              </w:rPr>
            </w:pPr>
          </w:p>
        </w:tc>
      </w:tr>
      <w:tr w:rsidR="00F20202" w:rsidRPr="003912ED" w14:paraId="043F23F8" w14:textId="77777777" w:rsidTr="003912ED">
        <w:trPr>
          <w:trHeight w:val="643"/>
        </w:trPr>
        <w:tc>
          <w:tcPr>
            <w:tcW w:w="1515" w:type="pct"/>
          </w:tcPr>
          <w:p w14:paraId="7EAF6DA6" w14:textId="77777777" w:rsidR="00F20202" w:rsidRPr="003912ED" w:rsidRDefault="00F20202" w:rsidP="003912ED">
            <w:pPr>
              <w:ind w:firstLine="0"/>
              <w:rPr>
                <w:sz w:val="20"/>
                <w:szCs w:val="20"/>
              </w:rPr>
            </w:pPr>
            <w:r w:rsidRPr="003912ED">
              <w:rPr>
                <w:sz w:val="20"/>
                <w:szCs w:val="20"/>
              </w:rPr>
              <w:t>Аттракционные сооружения</w:t>
            </w:r>
          </w:p>
        </w:tc>
        <w:tc>
          <w:tcPr>
            <w:tcW w:w="1017" w:type="pct"/>
          </w:tcPr>
          <w:p w14:paraId="2B0E6D12" w14:textId="77777777" w:rsidR="00F20202" w:rsidRPr="003912ED" w:rsidRDefault="00F20202" w:rsidP="003912ED">
            <w:pPr>
              <w:ind w:firstLine="0"/>
              <w:rPr>
                <w:sz w:val="20"/>
                <w:szCs w:val="20"/>
              </w:rPr>
            </w:pPr>
            <w:r w:rsidRPr="003912ED">
              <w:rPr>
                <w:sz w:val="20"/>
                <w:szCs w:val="20"/>
              </w:rPr>
              <w:t>1001</w:t>
            </w:r>
          </w:p>
        </w:tc>
        <w:tc>
          <w:tcPr>
            <w:tcW w:w="2468" w:type="pct"/>
          </w:tcPr>
          <w:p w14:paraId="637B1771" w14:textId="77777777" w:rsidR="00F20202" w:rsidRPr="003912ED" w:rsidRDefault="00F20202" w:rsidP="003912ED">
            <w:pPr>
              <w:ind w:firstLine="0"/>
              <w:rPr>
                <w:sz w:val="20"/>
                <w:szCs w:val="20"/>
              </w:rPr>
            </w:pPr>
          </w:p>
        </w:tc>
      </w:tr>
      <w:tr w:rsidR="00F20202" w:rsidRPr="003912ED" w14:paraId="54722F48" w14:textId="77777777" w:rsidTr="003912ED">
        <w:tc>
          <w:tcPr>
            <w:tcW w:w="1515" w:type="pct"/>
          </w:tcPr>
          <w:p w14:paraId="05539360" w14:textId="77777777" w:rsidR="00F20202" w:rsidRPr="003912ED" w:rsidRDefault="00F20202" w:rsidP="003912ED">
            <w:pPr>
              <w:ind w:firstLine="0"/>
              <w:rPr>
                <w:sz w:val="20"/>
                <w:szCs w:val="20"/>
              </w:rPr>
            </w:pPr>
            <w:r w:rsidRPr="003912ED">
              <w:rPr>
                <w:sz w:val="20"/>
                <w:szCs w:val="20"/>
              </w:rPr>
              <w:t>Башни</w:t>
            </w:r>
          </w:p>
        </w:tc>
        <w:tc>
          <w:tcPr>
            <w:tcW w:w="1017" w:type="pct"/>
          </w:tcPr>
          <w:p w14:paraId="724978C7" w14:textId="77777777" w:rsidR="00F20202" w:rsidRPr="003912ED" w:rsidRDefault="00F20202" w:rsidP="003912ED">
            <w:pPr>
              <w:ind w:firstLine="0"/>
              <w:rPr>
                <w:sz w:val="20"/>
                <w:szCs w:val="20"/>
              </w:rPr>
            </w:pPr>
            <w:r w:rsidRPr="003912ED">
              <w:rPr>
                <w:sz w:val="20"/>
                <w:szCs w:val="20"/>
              </w:rPr>
              <w:t>1002</w:t>
            </w:r>
          </w:p>
        </w:tc>
        <w:tc>
          <w:tcPr>
            <w:tcW w:w="2468" w:type="pct"/>
          </w:tcPr>
          <w:p w14:paraId="07AB5F43" w14:textId="77777777" w:rsidR="00F20202" w:rsidRPr="003912ED" w:rsidRDefault="00F20202" w:rsidP="003912ED">
            <w:pPr>
              <w:ind w:firstLine="0"/>
              <w:rPr>
                <w:sz w:val="20"/>
                <w:szCs w:val="20"/>
              </w:rPr>
            </w:pPr>
            <w:r w:rsidRPr="003912ED">
              <w:rPr>
                <w:sz w:val="20"/>
                <w:szCs w:val="20"/>
              </w:rPr>
              <w:t>Силосные башни, сенажные башни, водонапорные башни, башня связи</w:t>
            </w:r>
          </w:p>
        </w:tc>
      </w:tr>
      <w:tr w:rsidR="00F20202" w:rsidRPr="003912ED" w14:paraId="154A73FC" w14:textId="77777777" w:rsidTr="003912ED">
        <w:tc>
          <w:tcPr>
            <w:tcW w:w="1515" w:type="pct"/>
          </w:tcPr>
          <w:p w14:paraId="3B8CC1DC" w14:textId="77777777" w:rsidR="00F20202" w:rsidRPr="003912ED" w:rsidRDefault="00F20202" w:rsidP="003912ED">
            <w:pPr>
              <w:ind w:firstLine="0"/>
              <w:rPr>
                <w:sz w:val="20"/>
                <w:szCs w:val="20"/>
              </w:rPr>
            </w:pPr>
            <w:r w:rsidRPr="003912ED">
              <w:rPr>
                <w:sz w:val="20"/>
                <w:szCs w:val="20"/>
              </w:rPr>
              <w:t>Мачтовые сооружения, опоры, вышки</w:t>
            </w:r>
          </w:p>
        </w:tc>
        <w:tc>
          <w:tcPr>
            <w:tcW w:w="1017" w:type="pct"/>
          </w:tcPr>
          <w:p w14:paraId="21F5F38F" w14:textId="77777777" w:rsidR="00F20202" w:rsidRPr="003912ED" w:rsidRDefault="00F20202" w:rsidP="003912ED">
            <w:pPr>
              <w:ind w:firstLine="0"/>
              <w:rPr>
                <w:sz w:val="20"/>
                <w:szCs w:val="20"/>
              </w:rPr>
            </w:pPr>
            <w:r w:rsidRPr="003912ED">
              <w:rPr>
                <w:sz w:val="20"/>
                <w:szCs w:val="20"/>
              </w:rPr>
              <w:t>1003</w:t>
            </w:r>
          </w:p>
        </w:tc>
        <w:tc>
          <w:tcPr>
            <w:tcW w:w="2468" w:type="pct"/>
          </w:tcPr>
          <w:p w14:paraId="738D783B" w14:textId="77777777" w:rsidR="00F20202" w:rsidRPr="003912ED" w:rsidRDefault="00F20202" w:rsidP="003912ED">
            <w:pPr>
              <w:ind w:firstLine="0"/>
              <w:rPr>
                <w:sz w:val="20"/>
                <w:szCs w:val="20"/>
              </w:rPr>
            </w:pPr>
            <w:r w:rsidRPr="003912ED">
              <w:rPr>
                <w:sz w:val="20"/>
                <w:szCs w:val="20"/>
              </w:rPr>
              <w:t>Мачта осветительная, антенно-мачтовое сооружение, мачтовые конструкции</w:t>
            </w:r>
          </w:p>
        </w:tc>
      </w:tr>
      <w:tr w:rsidR="00F20202" w:rsidRPr="003912ED" w14:paraId="06A12375" w14:textId="77777777" w:rsidTr="003912ED">
        <w:tc>
          <w:tcPr>
            <w:tcW w:w="1515" w:type="pct"/>
          </w:tcPr>
          <w:p w14:paraId="64504A75" w14:textId="77777777" w:rsidR="00F20202" w:rsidRPr="003912ED" w:rsidRDefault="00F20202" w:rsidP="003912ED">
            <w:pPr>
              <w:ind w:firstLine="0"/>
              <w:rPr>
                <w:sz w:val="20"/>
                <w:szCs w:val="20"/>
              </w:rPr>
            </w:pPr>
            <w:r w:rsidRPr="003912ED">
              <w:rPr>
                <w:sz w:val="20"/>
                <w:szCs w:val="20"/>
              </w:rPr>
              <w:t>Беседки</w:t>
            </w:r>
          </w:p>
        </w:tc>
        <w:tc>
          <w:tcPr>
            <w:tcW w:w="1017" w:type="pct"/>
          </w:tcPr>
          <w:p w14:paraId="77456861" w14:textId="77777777" w:rsidR="00F20202" w:rsidRPr="003912ED" w:rsidRDefault="00F20202" w:rsidP="003912ED">
            <w:pPr>
              <w:ind w:firstLine="0"/>
              <w:rPr>
                <w:sz w:val="20"/>
                <w:szCs w:val="20"/>
              </w:rPr>
            </w:pPr>
            <w:r w:rsidRPr="003912ED">
              <w:rPr>
                <w:sz w:val="20"/>
                <w:szCs w:val="20"/>
              </w:rPr>
              <w:t>1004</w:t>
            </w:r>
          </w:p>
        </w:tc>
        <w:tc>
          <w:tcPr>
            <w:tcW w:w="2468" w:type="pct"/>
          </w:tcPr>
          <w:p w14:paraId="3CC2576F" w14:textId="77777777" w:rsidR="00F20202" w:rsidRPr="003912ED" w:rsidRDefault="00F20202" w:rsidP="003912ED">
            <w:pPr>
              <w:ind w:firstLine="0"/>
              <w:rPr>
                <w:sz w:val="20"/>
                <w:szCs w:val="20"/>
              </w:rPr>
            </w:pPr>
          </w:p>
        </w:tc>
      </w:tr>
      <w:tr w:rsidR="00F20202" w:rsidRPr="003912ED" w14:paraId="0376F660" w14:textId="77777777" w:rsidTr="003912ED">
        <w:tc>
          <w:tcPr>
            <w:tcW w:w="1515" w:type="pct"/>
          </w:tcPr>
          <w:p w14:paraId="6ED9E2B8" w14:textId="77777777" w:rsidR="00F20202" w:rsidRPr="003912ED" w:rsidRDefault="00F20202" w:rsidP="003912ED">
            <w:pPr>
              <w:ind w:firstLine="0"/>
              <w:rPr>
                <w:sz w:val="20"/>
                <w:szCs w:val="20"/>
              </w:rPr>
            </w:pPr>
            <w:r w:rsidRPr="003912ED">
              <w:rPr>
                <w:sz w:val="20"/>
                <w:szCs w:val="20"/>
              </w:rPr>
              <w:t>Гидротехнические сооружения: набережные</w:t>
            </w:r>
          </w:p>
        </w:tc>
        <w:tc>
          <w:tcPr>
            <w:tcW w:w="1017" w:type="pct"/>
          </w:tcPr>
          <w:p w14:paraId="37DB94EC" w14:textId="77777777" w:rsidR="00F20202" w:rsidRPr="003912ED" w:rsidRDefault="00F20202" w:rsidP="003912ED">
            <w:pPr>
              <w:ind w:firstLine="0"/>
              <w:rPr>
                <w:sz w:val="20"/>
                <w:szCs w:val="20"/>
              </w:rPr>
            </w:pPr>
            <w:r w:rsidRPr="003912ED">
              <w:rPr>
                <w:sz w:val="20"/>
                <w:szCs w:val="20"/>
              </w:rPr>
              <w:t>1005</w:t>
            </w:r>
          </w:p>
        </w:tc>
        <w:tc>
          <w:tcPr>
            <w:tcW w:w="2468" w:type="pct"/>
          </w:tcPr>
          <w:p w14:paraId="7DECE0BF" w14:textId="77777777" w:rsidR="00F20202" w:rsidRPr="003912ED" w:rsidRDefault="00F20202" w:rsidP="003912ED">
            <w:pPr>
              <w:ind w:firstLine="0"/>
              <w:rPr>
                <w:sz w:val="20"/>
                <w:szCs w:val="20"/>
              </w:rPr>
            </w:pPr>
            <w:r w:rsidRPr="003912ED">
              <w:rPr>
                <w:sz w:val="20"/>
                <w:szCs w:val="20"/>
              </w:rPr>
              <w:t>Пирс, причальная набережная, пирс</w:t>
            </w:r>
          </w:p>
        </w:tc>
      </w:tr>
      <w:tr w:rsidR="00F20202" w:rsidRPr="003912ED" w14:paraId="0C693F98" w14:textId="77777777" w:rsidTr="003912ED">
        <w:tc>
          <w:tcPr>
            <w:tcW w:w="1515" w:type="pct"/>
          </w:tcPr>
          <w:p w14:paraId="05D68570" w14:textId="77777777" w:rsidR="00F20202" w:rsidRPr="003912ED" w:rsidRDefault="00F20202" w:rsidP="003912ED">
            <w:pPr>
              <w:ind w:firstLine="0"/>
              <w:rPr>
                <w:sz w:val="20"/>
                <w:szCs w:val="20"/>
              </w:rPr>
            </w:pPr>
            <w:r w:rsidRPr="003912ED">
              <w:rPr>
                <w:sz w:val="20"/>
                <w:szCs w:val="20"/>
              </w:rPr>
              <w:t>Эстакады</w:t>
            </w:r>
          </w:p>
        </w:tc>
        <w:tc>
          <w:tcPr>
            <w:tcW w:w="1017" w:type="pct"/>
          </w:tcPr>
          <w:p w14:paraId="11C9D4E2" w14:textId="77777777" w:rsidR="00F20202" w:rsidRPr="003912ED" w:rsidRDefault="00F20202" w:rsidP="003912ED">
            <w:pPr>
              <w:ind w:firstLine="0"/>
              <w:rPr>
                <w:sz w:val="20"/>
                <w:szCs w:val="20"/>
              </w:rPr>
            </w:pPr>
            <w:r w:rsidRPr="003912ED">
              <w:rPr>
                <w:sz w:val="20"/>
                <w:szCs w:val="20"/>
              </w:rPr>
              <w:t>1006</w:t>
            </w:r>
          </w:p>
        </w:tc>
        <w:tc>
          <w:tcPr>
            <w:tcW w:w="2468" w:type="pct"/>
          </w:tcPr>
          <w:p w14:paraId="06F8A89D" w14:textId="77777777" w:rsidR="00F20202" w:rsidRPr="003912ED" w:rsidRDefault="00F20202" w:rsidP="003912ED">
            <w:pPr>
              <w:ind w:firstLine="0"/>
              <w:rPr>
                <w:sz w:val="20"/>
                <w:szCs w:val="20"/>
              </w:rPr>
            </w:pPr>
          </w:p>
        </w:tc>
      </w:tr>
      <w:tr w:rsidR="00F20202" w:rsidRPr="003912ED" w14:paraId="73658141" w14:textId="77777777" w:rsidTr="003912ED">
        <w:tc>
          <w:tcPr>
            <w:tcW w:w="1515" w:type="pct"/>
          </w:tcPr>
          <w:p w14:paraId="3CB9524E" w14:textId="77777777" w:rsidR="00F20202" w:rsidRPr="003912ED" w:rsidRDefault="00F20202" w:rsidP="003912ED">
            <w:pPr>
              <w:ind w:firstLine="0"/>
              <w:rPr>
                <w:sz w:val="20"/>
                <w:szCs w:val="20"/>
              </w:rPr>
            </w:pPr>
            <w:r w:rsidRPr="003912ED">
              <w:rPr>
                <w:sz w:val="20"/>
                <w:szCs w:val="20"/>
              </w:rPr>
              <w:t>Емкостные сооружения, резервуары, баки, цистерны</w:t>
            </w:r>
          </w:p>
        </w:tc>
        <w:tc>
          <w:tcPr>
            <w:tcW w:w="1017" w:type="pct"/>
          </w:tcPr>
          <w:p w14:paraId="2C975AFF" w14:textId="77777777" w:rsidR="00F20202" w:rsidRPr="003912ED" w:rsidRDefault="00F20202" w:rsidP="003912ED">
            <w:pPr>
              <w:ind w:firstLine="0"/>
              <w:rPr>
                <w:sz w:val="20"/>
                <w:szCs w:val="20"/>
              </w:rPr>
            </w:pPr>
            <w:r w:rsidRPr="003912ED">
              <w:rPr>
                <w:sz w:val="20"/>
                <w:szCs w:val="20"/>
              </w:rPr>
              <w:t>1007</w:t>
            </w:r>
          </w:p>
        </w:tc>
        <w:tc>
          <w:tcPr>
            <w:tcW w:w="2468" w:type="pct"/>
          </w:tcPr>
          <w:p w14:paraId="458AA840" w14:textId="77777777" w:rsidR="00F20202" w:rsidRPr="003912ED" w:rsidRDefault="00F20202" w:rsidP="003912ED">
            <w:pPr>
              <w:ind w:firstLine="0"/>
              <w:rPr>
                <w:sz w:val="20"/>
                <w:szCs w:val="20"/>
              </w:rPr>
            </w:pPr>
            <w:r w:rsidRPr="003912ED">
              <w:rPr>
                <w:sz w:val="20"/>
                <w:szCs w:val="20"/>
              </w:rPr>
              <w:t>Пожарный резервуар, емкость, выгребная яма</w:t>
            </w:r>
          </w:p>
        </w:tc>
      </w:tr>
      <w:tr w:rsidR="00F20202" w:rsidRPr="003912ED" w14:paraId="41068896" w14:textId="77777777" w:rsidTr="003912ED">
        <w:tc>
          <w:tcPr>
            <w:tcW w:w="1515" w:type="pct"/>
          </w:tcPr>
          <w:p w14:paraId="181C8AEF" w14:textId="77777777" w:rsidR="00F20202" w:rsidRPr="003912ED" w:rsidRDefault="00F20202" w:rsidP="003912ED">
            <w:pPr>
              <w:ind w:firstLine="0"/>
              <w:rPr>
                <w:sz w:val="20"/>
                <w:szCs w:val="20"/>
              </w:rPr>
            </w:pPr>
            <w:r w:rsidRPr="003912ED">
              <w:rPr>
                <w:sz w:val="20"/>
                <w:szCs w:val="20"/>
              </w:rPr>
              <w:t>Бункеры</w:t>
            </w:r>
          </w:p>
        </w:tc>
        <w:tc>
          <w:tcPr>
            <w:tcW w:w="1017" w:type="pct"/>
          </w:tcPr>
          <w:p w14:paraId="1A0AB118" w14:textId="77777777" w:rsidR="00F20202" w:rsidRPr="003912ED" w:rsidRDefault="00F20202" w:rsidP="003912ED">
            <w:pPr>
              <w:ind w:firstLine="0"/>
              <w:rPr>
                <w:sz w:val="20"/>
                <w:szCs w:val="20"/>
              </w:rPr>
            </w:pPr>
            <w:r w:rsidRPr="003912ED">
              <w:rPr>
                <w:sz w:val="20"/>
                <w:szCs w:val="20"/>
              </w:rPr>
              <w:t>1008</w:t>
            </w:r>
          </w:p>
        </w:tc>
        <w:tc>
          <w:tcPr>
            <w:tcW w:w="2468" w:type="pct"/>
          </w:tcPr>
          <w:p w14:paraId="27389706" w14:textId="77777777" w:rsidR="00F20202" w:rsidRPr="003912ED" w:rsidRDefault="00F20202" w:rsidP="003912ED">
            <w:pPr>
              <w:ind w:firstLine="0"/>
              <w:rPr>
                <w:sz w:val="20"/>
                <w:szCs w:val="20"/>
              </w:rPr>
            </w:pPr>
          </w:p>
        </w:tc>
      </w:tr>
      <w:tr w:rsidR="00F20202" w:rsidRPr="003912ED" w14:paraId="5BA8EC01" w14:textId="77777777" w:rsidTr="003912ED">
        <w:tc>
          <w:tcPr>
            <w:tcW w:w="1515" w:type="pct"/>
          </w:tcPr>
          <w:p w14:paraId="32B2C04E" w14:textId="77777777" w:rsidR="00F20202" w:rsidRPr="003912ED" w:rsidRDefault="00F20202" w:rsidP="003912ED">
            <w:pPr>
              <w:ind w:firstLine="0"/>
              <w:rPr>
                <w:sz w:val="20"/>
                <w:szCs w:val="20"/>
              </w:rPr>
            </w:pPr>
            <w:r w:rsidRPr="003912ED">
              <w:rPr>
                <w:sz w:val="20"/>
                <w:szCs w:val="20"/>
              </w:rPr>
              <w:t>Навесы</w:t>
            </w:r>
          </w:p>
        </w:tc>
        <w:tc>
          <w:tcPr>
            <w:tcW w:w="1017" w:type="pct"/>
          </w:tcPr>
          <w:p w14:paraId="0E8833B3" w14:textId="77777777" w:rsidR="00F20202" w:rsidRPr="003912ED" w:rsidRDefault="00F20202" w:rsidP="003912ED">
            <w:pPr>
              <w:ind w:firstLine="0"/>
              <w:rPr>
                <w:sz w:val="20"/>
                <w:szCs w:val="20"/>
              </w:rPr>
            </w:pPr>
            <w:r w:rsidRPr="003912ED">
              <w:rPr>
                <w:sz w:val="20"/>
                <w:szCs w:val="20"/>
              </w:rPr>
              <w:t>1009</w:t>
            </w:r>
          </w:p>
        </w:tc>
        <w:tc>
          <w:tcPr>
            <w:tcW w:w="2468" w:type="pct"/>
          </w:tcPr>
          <w:p w14:paraId="1A3418D2" w14:textId="77777777" w:rsidR="00F20202" w:rsidRPr="003912ED" w:rsidRDefault="00F20202" w:rsidP="003912ED">
            <w:pPr>
              <w:ind w:firstLine="0"/>
              <w:rPr>
                <w:sz w:val="20"/>
                <w:szCs w:val="20"/>
              </w:rPr>
            </w:pPr>
          </w:p>
        </w:tc>
      </w:tr>
      <w:tr w:rsidR="00F20202" w:rsidRPr="003912ED" w14:paraId="7C79882C" w14:textId="77777777" w:rsidTr="003912ED">
        <w:tc>
          <w:tcPr>
            <w:tcW w:w="1515" w:type="pct"/>
          </w:tcPr>
          <w:p w14:paraId="7A72D9A5" w14:textId="77777777" w:rsidR="00F20202" w:rsidRPr="003912ED" w:rsidRDefault="00F20202" w:rsidP="003912ED">
            <w:pPr>
              <w:ind w:firstLine="0"/>
              <w:rPr>
                <w:sz w:val="20"/>
                <w:szCs w:val="20"/>
              </w:rPr>
            </w:pPr>
            <w:r w:rsidRPr="003912ED">
              <w:rPr>
                <w:sz w:val="20"/>
                <w:szCs w:val="20"/>
              </w:rPr>
              <w:t>Линии электропередач кабельные</w:t>
            </w:r>
          </w:p>
        </w:tc>
        <w:tc>
          <w:tcPr>
            <w:tcW w:w="1017" w:type="pct"/>
          </w:tcPr>
          <w:p w14:paraId="231495BD" w14:textId="77777777" w:rsidR="00F20202" w:rsidRPr="003912ED" w:rsidRDefault="00F20202" w:rsidP="003912ED">
            <w:pPr>
              <w:ind w:firstLine="0"/>
              <w:rPr>
                <w:sz w:val="20"/>
                <w:szCs w:val="20"/>
              </w:rPr>
            </w:pPr>
            <w:r w:rsidRPr="003912ED">
              <w:rPr>
                <w:sz w:val="20"/>
                <w:szCs w:val="20"/>
              </w:rPr>
              <w:t>1010</w:t>
            </w:r>
          </w:p>
        </w:tc>
        <w:tc>
          <w:tcPr>
            <w:tcW w:w="2468" w:type="pct"/>
          </w:tcPr>
          <w:p w14:paraId="67C144CE" w14:textId="77777777" w:rsidR="00F20202" w:rsidRPr="003912ED" w:rsidRDefault="00F20202" w:rsidP="003912ED">
            <w:pPr>
              <w:ind w:firstLine="0"/>
              <w:rPr>
                <w:sz w:val="20"/>
                <w:szCs w:val="20"/>
              </w:rPr>
            </w:pPr>
          </w:p>
        </w:tc>
      </w:tr>
      <w:tr w:rsidR="00F20202" w:rsidRPr="003912ED" w14:paraId="2D2ACD40" w14:textId="77777777" w:rsidTr="003912ED">
        <w:tc>
          <w:tcPr>
            <w:tcW w:w="1515" w:type="pct"/>
          </w:tcPr>
          <w:p w14:paraId="5D69EB0E" w14:textId="77777777" w:rsidR="00F20202" w:rsidRPr="003912ED" w:rsidRDefault="00F20202" w:rsidP="003912ED">
            <w:pPr>
              <w:ind w:firstLine="0"/>
              <w:rPr>
                <w:sz w:val="20"/>
                <w:szCs w:val="20"/>
              </w:rPr>
            </w:pPr>
            <w:r w:rsidRPr="003912ED">
              <w:rPr>
                <w:sz w:val="20"/>
                <w:szCs w:val="20"/>
              </w:rPr>
              <w:t>Линии электропередач воздушные</w:t>
            </w:r>
          </w:p>
        </w:tc>
        <w:tc>
          <w:tcPr>
            <w:tcW w:w="1017" w:type="pct"/>
          </w:tcPr>
          <w:p w14:paraId="436B67A7" w14:textId="77777777" w:rsidR="00F20202" w:rsidRPr="003912ED" w:rsidRDefault="00F20202" w:rsidP="003912ED">
            <w:pPr>
              <w:ind w:firstLine="0"/>
              <w:rPr>
                <w:sz w:val="20"/>
                <w:szCs w:val="20"/>
              </w:rPr>
            </w:pPr>
            <w:r w:rsidRPr="003912ED">
              <w:rPr>
                <w:sz w:val="20"/>
                <w:szCs w:val="20"/>
              </w:rPr>
              <w:t>1011</w:t>
            </w:r>
          </w:p>
        </w:tc>
        <w:tc>
          <w:tcPr>
            <w:tcW w:w="2468" w:type="pct"/>
          </w:tcPr>
          <w:p w14:paraId="0A745D45" w14:textId="77777777" w:rsidR="00F20202" w:rsidRPr="003912ED" w:rsidRDefault="00F20202" w:rsidP="003912ED">
            <w:pPr>
              <w:ind w:firstLine="0"/>
              <w:rPr>
                <w:sz w:val="20"/>
                <w:szCs w:val="20"/>
              </w:rPr>
            </w:pPr>
          </w:p>
        </w:tc>
      </w:tr>
      <w:tr w:rsidR="00F20202" w:rsidRPr="003912ED" w14:paraId="4D81452F" w14:textId="77777777" w:rsidTr="003912ED">
        <w:tc>
          <w:tcPr>
            <w:tcW w:w="1515" w:type="pct"/>
          </w:tcPr>
          <w:p w14:paraId="5E10D808" w14:textId="77777777" w:rsidR="00F20202" w:rsidRPr="003912ED" w:rsidRDefault="00F20202" w:rsidP="003912ED">
            <w:pPr>
              <w:ind w:firstLine="0"/>
              <w:rPr>
                <w:sz w:val="20"/>
                <w:szCs w:val="20"/>
              </w:rPr>
            </w:pPr>
            <w:r w:rsidRPr="003912ED">
              <w:rPr>
                <w:sz w:val="20"/>
                <w:szCs w:val="20"/>
              </w:rPr>
              <w:t>Сети газораспределительные</w:t>
            </w:r>
          </w:p>
        </w:tc>
        <w:tc>
          <w:tcPr>
            <w:tcW w:w="1017" w:type="pct"/>
          </w:tcPr>
          <w:p w14:paraId="473C8532" w14:textId="77777777" w:rsidR="00F20202" w:rsidRPr="003912ED" w:rsidRDefault="00F20202" w:rsidP="003912ED">
            <w:pPr>
              <w:ind w:firstLine="0"/>
              <w:rPr>
                <w:sz w:val="20"/>
                <w:szCs w:val="20"/>
              </w:rPr>
            </w:pPr>
            <w:r w:rsidRPr="003912ED">
              <w:rPr>
                <w:sz w:val="20"/>
                <w:szCs w:val="20"/>
              </w:rPr>
              <w:t>1012</w:t>
            </w:r>
          </w:p>
        </w:tc>
        <w:tc>
          <w:tcPr>
            <w:tcW w:w="2468" w:type="pct"/>
          </w:tcPr>
          <w:p w14:paraId="77CEA448" w14:textId="77777777" w:rsidR="00F20202" w:rsidRPr="003912ED" w:rsidRDefault="00F20202" w:rsidP="003912ED">
            <w:pPr>
              <w:ind w:firstLine="0"/>
              <w:rPr>
                <w:sz w:val="20"/>
                <w:szCs w:val="20"/>
              </w:rPr>
            </w:pPr>
          </w:p>
        </w:tc>
      </w:tr>
      <w:tr w:rsidR="00F20202" w:rsidRPr="003912ED" w14:paraId="5DA0BFC4" w14:textId="77777777" w:rsidTr="003912ED">
        <w:tc>
          <w:tcPr>
            <w:tcW w:w="1515" w:type="pct"/>
          </w:tcPr>
          <w:p w14:paraId="7347EC9F" w14:textId="77777777" w:rsidR="00F20202" w:rsidRPr="003912ED" w:rsidRDefault="00F20202" w:rsidP="003912ED">
            <w:pPr>
              <w:ind w:firstLine="0"/>
              <w:rPr>
                <w:sz w:val="20"/>
                <w:szCs w:val="20"/>
              </w:rPr>
            </w:pPr>
            <w:r w:rsidRPr="003912ED">
              <w:rPr>
                <w:sz w:val="20"/>
                <w:szCs w:val="20"/>
              </w:rPr>
              <w:t>Гидротехнические сооружения, за исключением мостов, пирсов, причалов, набережных</w:t>
            </w:r>
          </w:p>
        </w:tc>
        <w:tc>
          <w:tcPr>
            <w:tcW w:w="1017" w:type="pct"/>
          </w:tcPr>
          <w:p w14:paraId="294D73B8" w14:textId="77777777" w:rsidR="00F20202" w:rsidRPr="003912ED" w:rsidRDefault="00F20202" w:rsidP="003912ED">
            <w:pPr>
              <w:ind w:firstLine="0"/>
              <w:rPr>
                <w:sz w:val="20"/>
                <w:szCs w:val="20"/>
              </w:rPr>
            </w:pPr>
            <w:r w:rsidRPr="003912ED">
              <w:rPr>
                <w:sz w:val="20"/>
                <w:szCs w:val="20"/>
              </w:rPr>
              <w:t>1013</w:t>
            </w:r>
          </w:p>
        </w:tc>
        <w:tc>
          <w:tcPr>
            <w:tcW w:w="2468" w:type="pct"/>
          </w:tcPr>
          <w:p w14:paraId="1B5D1950" w14:textId="77777777" w:rsidR="00F20202" w:rsidRPr="003912ED" w:rsidRDefault="00F20202" w:rsidP="003912ED">
            <w:pPr>
              <w:ind w:firstLine="0"/>
              <w:rPr>
                <w:sz w:val="20"/>
                <w:szCs w:val="20"/>
              </w:rPr>
            </w:pPr>
            <w:r w:rsidRPr="003912ED">
              <w:rPr>
                <w:sz w:val="20"/>
                <w:szCs w:val="20"/>
              </w:rPr>
              <w:t>Плотина, дамба, шлюз</w:t>
            </w:r>
          </w:p>
        </w:tc>
      </w:tr>
      <w:tr w:rsidR="00F20202" w:rsidRPr="003912ED" w14:paraId="27EF5307" w14:textId="77777777" w:rsidTr="003912ED">
        <w:tc>
          <w:tcPr>
            <w:tcW w:w="1515" w:type="pct"/>
          </w:tcPr>
          <w:p w14:paraId="7AE9BAC2" w14:textId="77777777" w:rsidR="00F20202" w:rsidRPr="003912ED" w:rsidRDefault="00F20202" w:rsidP="003912ED">
            <w:pPr>
              <w:ind w:firstLine="0"/>
              <w:rPr>
                <w:sz w:val="20"/>
                <w:szCs w:val="20"/>
              </w:rPr>
            </w:pPr>
            <w:r w:rsidRPr="003912ED">
              <w:rPr>
                <w:sz w:val="20"/>
                <w:szCs w:val="20"/>
              </w:rPr>
              <w:t>Сети канализационные, тоннельные коллекторы</w:t>
            </w:r>
          </w:p>
        </w:tc>
        <w:tc>
          <w:tcPr>
            <w:tcW w:w="1017" w:type="pct"/>
          </w:tcPr>
          <w:p w14:paraId="73AEAEA4" w14:textId="77777777" w:rsidR="00F20202" w:rsidRPr="003912ED" w:rsidRDefault="00F20202" w:rsidP="003912ED">
            <w:pPr>
              <w:ind w:firstLine="0"/>
              <w:rPr>
                <w:sz w:val="20"/>
                <w:szCs w:val="20"/>
              </w:rPr>
            </w:pPr>
            <w:r w:rsidRPr="003912ED">
              <w:rPr>
                <w:sz w:val="20"/>
                <w:szCs w:val="20"/>
              </w:rPr>
              <w:t>1014</w:t>
            </w:r>
          </w:p>
        </w:tc>
        <w:tc>
          <w:tcPr>
            <w:tcW w:w="2468" w:type="pct"/>
          </w:tcPr>
          <w:p w14:paraId="0F6EC7B0" w14:textId="77777777" w:rsidR="00F20202" w:rsidRPr="003912ED" w:rsidRDefault="00F20202" w:rsidP="003912ED">
            <w:pPr>
              <w:ind w:firstLine="0"/>
              <w:rPr>
                <w:sz w:val="20"/>
                <w:szCs w:val="20"/>
              </w:rPr>
            </w:pPr>
          </w:p>
        </w:tc>
      </w:tr>
      <w:tr w:rsidR="00F20202" w:rsidRPr="003912ED" w14:paraId="0C7D2927" w14:textId="77777777" w:rsidTr="003912ED">
        <w:tc>
          <w:tcPr>
            <w:tcW w:w="1515" w:type="pct"/>
          </w:tcPr>
          <w:p w14:paraId="2350EDD7" w14:textId="77777777" w:rsidR="00F20202" w:rsidRPr="003912ED" w:rsidRDefault="00F20202" w:rsidP="003912ED">
            <w:pPr>
              <w:ind w:firstLine="0"/>
              <w:rPr>
                <w:sz w:val="20"/>
                <w:szCs w:val="20"/>
              </w:rPr>
            </w:pPr>
            <w:r w:rsidRPr="003912ED">
              <w:rPr>
                <w:sz w:val="20"/>
                <w:szCs w:val="20"/>
              </w:rPr>
              <w:t>Сети тепловые</w:t>
            </w:r>
          </w:p>
        </w:tc>
        <w:tc>
          <w:tcPr>
            <w:tcW w:w="1017" w:type="pct"/>
          </w:tcPr>
          <w:p w14:paraId="72C110B8" w14:textId="77777777" w:rsidR="00F20202" w:rsidRPr="003912ED" w:rsidRDefault="00F20202" w:rsidP="003912ED">
            <w:pPr>
              <w:ind w:firstLine="0"/>
              <w:rPr>
                <w:sz w:val="20"/>
                <w:szCs w:val="20"/>
              </w:rPr>
            </w:pPr>
            <w:r w:rsidRPr="003912ED">
              <w:rPr>
                <w:sz w:val="20"/>
                <w:szCs w:val="20"/>
              </w:rPr>
              <w:t>1015</w:t>
            </w:r>
          </w:p>
        </w:tc>
        <w:tc>
          <w:tcPr>
            <w:tcW w:w="2468" w:type="pct"/>
          </w:tcPr>
          <w:p w14:paraId="73AB44D9" w14:textId="77777777" w:rsidR="00F20202" w:rsidRPr="003912ED" w:rsidRDefault="00F20202" w:rsidP="003912ED">
            <w:pPr>
              <w:ind w:firstLine="0"/>
              <w:rPr>
                <w:sz w:val="20"/>
                <w:szCs w:val="20"/>
              </w:rPr>
            </w:pPr>
          </w:p>
        </w:tc>
      </w:tr>
      <w:tr w:rsidR="00F20202" w:rsidRPr="003912ED" w14:paraId="383C7419" w14:textId="77777777" w:rsidTr="003912ED">
        <w:tc>
          <w:tcPr>
            <w:tcW w:w="1515" w:type="pct"/>
          </w:tcPr>
          <w:p w14:paraId="38A07B6F" w14:textId="77777777" w:rsidR="00F20202" w:rsidRPr="003912ED" w:rsidRDefault="00F20202" w:rsidP="003912ED">
            <w:pPr>
              <w:ind w:firstLine="0"/>
              <w:rPr>
                <w:sz w:val="20"/>
                <w:szCs w:val="20"/>
              </w:rPr>
            </w:pPr>
            <w:r w:rsidRPr="003912ED">
              <w:rPr>
                <w:sz w:val="20"/>
                <w:szCs w:val="20"/>
              </w:rPr>
              <w:t>Сети водопроводные</w:t>
            </w:r>
          </w:p>
        </w:tc>
        <w:tc>
          <w:tcPr>
            <w:tcW w:w="1017" w:type="pct"/>
          </w:tcPr>
          <w:p w14:paraId="7FAC28FD" w14:textId="77777777" w:rsidR="00F20202" w:rsidRPr="003912ED" w:rsidRDefault="00F20202" w:rsidP="003912ED">
            <w:pPr>
              <w:ind w:firstLine="0"/>
              <w:rPr>
                <w:sz w:val="20"/>
                <w:szCs w:val="20"/>
              </w:rPr>
            </w:pPr>
            <w:r w:rsidRPr="003912ED">
              <w:rPr>
                <w:sz w:val="20"/>
                <w:szCs w:val="20"/>
              </w:rPr>
              <w:t>1016</w:t>
            </w:r>
          </w:p>
        </w:tc>
        <w:tc>
          <w:tcPr>
            <w:tcW w:w="2468" w:type="pct"/>
          </w:tcPr>
          <w:p w14:paraId="0AAD5FAF" w14:textId="77777777" w:rsidR="00F20202" w:rsidRPr="003912ED" w:rsidRDefault="00F20202" w:rsidP="003912ED">
            <w:pPr>
              <w:ind w:firstLine="0"/>
              <w:rPr>
                <w:sz w:val="20"/>
                <w:szCs w:val="20"/>
              </w:rPr>
            </w:pPr>
          </w:p>
        </w:tc>
      </w:tr>
      <w:tr w:rsidR="00F20202" w:rsidRPr="003912ED" w14:paraId="00CE893E" w14:textId="77777777" w:rsidTr="003912ED">
        <w:tc>
          <w:tcPr>
            <w:tcW w:w="1515" w:type="pct"/>
          </w:tcPr>
          <w:p w14:paraId="023EAD6A" w14:textId="77777777" w:rsidR="00F20202" w:rsidRPr="003912ED" w:rsidRDefault="00F20202" w:rsidP="003912ED">
            <w:pPr>
              <w:ind w:firstLine="0"/>
              <w:rPr>
                <w:sz w:val="20"/>
                <w:szCs w:val="20"/>
              </w:rPr>
            </w:pPr>
            <w:r w:rsidRPr="003912ED">
              <w:rPr>
                <w:sz w:val="20"/>
                <w:szCs w:val="20"/>
              </w:rPr>
              <w:t>Сети канализационные без коллекторов</w:t>
            </w:r>
          </w:p>
        </w:tc>
        <w:tc>
          <w:tcPr>
            <w:tcW w:w="1017" w:type="pct"/>
          </w:tcPr>
          <w:p w14:paraId="398F762D" w14:textId="77777777" w:rsidR="00F20202" w:rsidRPr="003912ED" w:rsidRDefault="00F20202" w:rsidP="003912ED">
            <w:pPr>
              <w:ind w:firstLine="0"/>
              <w:rPr>
                <w:sz w:val="20"/>
                <w:szCs w:val="20"/>
              </w:rPr>
            </w:pPr>
            <w:r w:rsidRPr="003912ED">
              <w:rPr>
                <w:sz w:val="20"/>
                <w:szCs w:val="20"/>
              </w:rPr>
              <w:t>1017</w:t>
            </w:r>
          </w:p>
        </w:tc>
        <w:tc>
          <w:tcPr>
            <w:tcW w:w="2468" w:type="pct"/>
          </w:tcPr>
          <w:p w14:paraId="4FB57ECE" w14:textId="77777777" w:rsidR="00F20202" w:rsidRPr="003912ED" w:rsidRDefault="00F20202" w:rsidP="003912ED">
            <w:pPr>
              <w:ind w:firstLine="0"/>
              <w:rPr>
                <w:sz w:val="20"/>
                <w:szCs w:val="20"/>
              </w:rPr>
            </w:pPr>
            <w:r w:rsidRPr="003912ED">
              <w:rPr>
                <w:sz w:val="20"/>
                <w:szCs w:val="20"/>
              </w:rPr>
              <w:t>Канализационный коллектор, ливневый коллектор</w:t>
            </w:r>
          </w:p>
        </w:tc>
      </w:tr>
      <w:tr w:rsidR="00F20202" w:rsidRPr="003912ED" w14:paraId="6A51301C" w14:textId="77777777" w:rsidTr="003912ED">
        <w:tc>
          <w:tcPr>
            <w:tcW w:w="1515" w:type="pct"/>
          </w:tcPr>
          <w:p w14:paraId="0E73D24A" w14:textId="77777777" w:rsidR="00F20202" w:rsidRPr="003912ED" w:rsidRDefault="00F20202" w:rsidP="003912ED">
            <w:pPr>
              <w:ind w:firstLine="0"/>
              <w:rPr>
                <w:sz w:val="20"/>
                <w:szCs w:val="20"/>
              </w:rPr>
            </w:pPr>
            <w:r w:rsidRPr="003912ED">
              <w:rPr>
                <w:sz w:val="20"/>
                <w:szCs w:val="20"/>
              </w:rPr>
              <w:t>Фонтаны</w:t>
            </w:r>
          </w:p>
        </w:tc>
        <w:tc>
          <w:tcPr>
            <w:tcW w:w="1017" w:type="pct"/>
          </w:tcPr>
          <w:p w14:paraId="0C570E4B" w14:textId="77777777" w:rsidR="00F20202" w:rsidRPr="003912ED" w:rsidRDefault="00F20202" w:rsidP="003912ED">
            <w:pPr>
              <w:ind w:firstLine="0"/>
              <w:rPr>
                <w:sz w:val="20"/>
                <w:szCs w:val="20"/>
              </w:rPr>
            </w:pPr>
            <w:r w:rsidRPr="003912ED">
              <w:rPr>
                <w:sz w:val="20"/>
                <w:szCs w:val="20"/>
              </w:rPr>
              <w:t>1018</w:t>
            </w:r>
          </w:p>
        </w:tc>
        <w:tc>
          <w:tcPr>
            <w:tcW w:w="2468" w:type="pct"/>
          </w:tcPr>
          <w:p w14:paraId="02CC1513" w14:textId="77777777" w:rsidR="00F20202" w:rsidRPr="003912ED" w:rsidRDefault="00F20202" w:rsidP="003912ED">
            <w:pPr>
              <w:ind w:firstLine="0"/>
              <w:rPr>
                <w:sz w:val="20"/>
                <w:szCs w:val="20"/>
              </w:rPr>
            </w:pPr>
          </w:p>
        </w:tc>
      </w:tr>
      <w:tr w:rsidR="00F20202" w:rsidRPr="003912ED" w14:paraId="03B8DE5A" w14:textId="77777777" w:rsidTr="003912ED">
        <w:tc>
          <w:tcPr>
            <w:tcW w:w="1515" w:type="pct"/>
          </w:tcPr>
          <w:p w14:paraId="47AF9F31" w14:textId="77777777" w:rsidR="00F20202" w:rsidRPr="003912ED" w:rsidRDefault="00F20202" w:rsidP="003912ED">
            <w:pPr>
              <w:ind w:firstLine="0"/>
              <w:rPr>
                <w:sz w:val="20"/>
                <w:szCs w:val="20"/>
              </w:rPr>
            </w:pPr>
            <w:r w:rsidRPr="003912ED">
              <w:rPr>
                <w:sz w:val="20"/>
                <w:szCs w:val="20"/>
              </w:rPr>
              <w:t>Градирни</w:t>
            </w:r>
          </w:p>
        </w:tc>
        <w:tc>
          <w:tcPr>
            <w:tcW w:w="1017" w:type="pct"/>
          </w:tcPr>
          <w:p w14:paraId="377AFB02" w14:textId="77777777" w:rsidR="00F20202" w:rsidRPr="003912ED" w:rsidRDefault="00F20202" w:rsidP="003912ED">
            <w:pPr>
              <w:ind w:firstLine="0"/>
              <w:rPr>
                <w:sz w:val="20"/>
                <w:szCs w:val="20"/>
              </w:rPr>
            </w:pPr>
            <w:r w:rsidRPr="003912ED">
              <w:rPr>
                <w:sz w:val="20"/>
                <w:szCs w:val="20"/>
              </w:rPr>
              <w:t>1019</w:t>
            </w:r>
          </w:p>
        </w:tc>
        <w:tc>
          <w:tcPr>
            <w:tcW w:w="2468" w:type="pct"/>
          </w:tcPr>
          <w:p w14:paraId="03FC5E43" w14:textId="77777777" w:rsidR="00F20202" w:rsidRPr="003912ED" w:rsidRDefault="00F20202" w:rsidP="003912ED">
            <w:pPr>
              <w:ind w:firstLine="0"/>
              <w:rPr>
                <w:sz w:val="20"/>
                <w:szCs w:val="20"/>
              </w:rPr>
            </w:pPr>
          </w:p>
        </w:tc>
      </w:tr>
      <w:tr w:rsidR="00F20202" w:rsidRPr="003912ED" w14:paraId="24B1F964" w14:textId="77777777" w:rsidTr="003912ED">
        <w:tc>
          <w:tcPr>
            <w:tcW w:w="1515" w:type="pct"/>
          </w:tcPr>
          <w:p w14:paraId="6636C409" w14:textId="77777777" w:rsidR="00F20202" w:rsidRPr="003912ED" w:rsidRDefault="00F20202" w:rsidP="003912ED">
            <w:pPr>
              <w:ind w:firstLine="0"/>
              <w:rPr>
                <w:sz w:val="20"/>
                <w:szCs w:val="20"/>
              </w:rPr>
            </w:pPr>
            <w:r w:rsidRPr="003912ED">
              <w:rPr>
                <w:sz w:val="20"/>
                <w:szCs w:val="20"/>
              </w:rPr>
              <w:t>Сети инженерные технологические</w:t>
            </w:r>
          </w:p>
        </w:tc>
        <w:tc>
          <w:tcPr>
            <w:tcW w:w="1017" w:type="pct"/>
          </w:tcPr>
          <w:p w14:paraId="5E0B86F4" w14:textId="77777777" w:rsidR="00F20202" w:rsidRPr="003912ED" w:rsidRDefault="00F20202" w:rsidP="003912ED">
            <w:pPr>
              <w:ind w:firstLine="0"/>
              <w:rPr>
                <w:sz w:val="20"/>
                <w:szCs w:val="20"/>
              </w:rPr>
            </w:pPr>
            <w:r w:rsidRPr="003912ED">
              <w:rPr>
                <w:sz w:val="20"/>
                <w:szCs w:val="20"/>
              </w:rPr>
              <w:t>1020</w:t>
            </w:r>
          </w:p>
        </w:tc>
        <w:tc>
          <w:tcPr>
            <w:tcW w:w="2468" w:type="pct"/>
          </w:tcPr>
          <w:p w14:paraId="7B4517E0" w14:textId="77777777" w:rsidR="00F20202" w:rsidRPr="003912ED" w:rsidRDefault="00F20202" w:rsidP="003912ED">
            <w:pPr>
              <w:ind w:firstLine="0"/>
              <w:rPr>
                <w:sz w:val="20"/>
                <w:szCs w:val="20"/>
              </w:rPr>
            </w:pPr>
            <w:r w:rsidRPr="003912ED">
              <w:rPr>
                <w:sz w:val="20"/>
                <w:szCs w:val="20"/>
              </w:rPr>
              <w:t>Технологический трубопровод</w:t>
            </w:r>
          </w:p>
        </w:tc>
      </w:tr>
      <w:tr w:rsidR="00F20202" w:rsidRPr="003912ED" w14:paraId="5C4E7C07" w14:textId="77777777" w:rsidTr="003912ED">
        <w:tc>
          <w:tcPr>
            <w:tcW w:w="1515" w:type="pct"/>
          </w:tcPr>
          <w:p w14:paraId="5AB94579" w14:textId="77777777" w:rsidR="00F20202" w:rsidRPr="003912ED" w:rsidRDefault="00F20202" w:rsidP="003912ED">
            <w:pPr>
              <w:ind w:firstLine="0"/>
              <w:rPr>
                <w:sz w:val="20"/>
                <w:szCs w:val="20"/>
              </w:rPr>
            </w:pPr>
            <w:r w:rsidRPr="003912ED">
              <w:rPr>
                <w:sz w:val="20"/>
                <w:szCs w:val="20"/>
              </w:rPr>
              <w:t>Сети тепловые: камеры теплосети подземные</w:t>
            </w:r>
          </w:p>
        </w:tc>
        <w:tc>
          <w:tcPr>
            <w:tcW w:w="1017" w:type="pct"/>
          </w:tcPr>
          <w:p w14:paraId="10AB0C20" w14:textId="77777777" w:rsidR="00F20202" w:rsidRPr="003912ED" w:rsidRDefault="00F20202" w:rsidP="003912ED">
            <w:pPr>
              <w:ind w:firstLine="0"/>
              <w:rPr>
                <w:sz w:val="20"/>
                <w:szCs w:val="20"/>
              </w:rPr>
            </w:pPr>
            <w:r w:rsidRPr="003912ED">
              <w:rPr>
                <w:sz w:val="20"/>
                <w:szCs w:val="20"/>
              </w:rPr>
              <w:t>1021</w:t>
            </w:r>
          </w:p>
        </w:tc>
        <w:tc>
          <w:tcPr>
            <w:tcW w:w="2468" w:type="pct"/>
          </w:tcPr>
          <w:p w14:paraId="0CFCE0F3" w14:textId="77777777" w:rsidR="00F20202" w:rsidRPr="003912ED" w:rsidRDefault="00F20202" w:rsidP="003912ED">
            <w:pPr>
              <w:ind w:firstLine="0"/>
              <w:rPr>
                <w:sz w:val="20"/>
                <w:szCs w:val="20"/>
              </w:rPr>
            </w:pPr>
          </w:p>
        </w:tc>
      </w:tr>
      <w:tr w:rsidR="00F20202" w:rsidRPr="003912ED" w14:paraId="292E46DB" w14:textId="77777777" w:rsidTr="003912ED">
        <w:tc>
          <w:tcPr>
            <w:tcW w:w="1515" w:type="pct"/>
          </w:tcPr>
          <w:p w14:paraId="49F909C2" w14:textId="77777777" w:rsidR="00F20202" w:rsidRPr="003912ED" w:rsidRDefault="00F20202" w:rsidP="003912ED">
            <w:pPr>
              <w:ind w:firstLine="0"/>
              <w:rPr>
                <w:sz w:val="20"/>
                <w:szCs w:val="20"/>
              </w:rPr>
            </w:pPr>
            <w:r w:rsidRPr="003912ED">
              <w:rPr>
                <w:sz w:val="20"/>
                <w:szCs w:val="20"/>
              </w:rPr>
              <w:t>Железнодорожные пути</w:t>
            </w:r>
          </w:p>
        </w:tc>
        <w:tc>
          <w:tcPr>
            <w:tcW w:w="1017" w:type="pct"/>
          </w:tcPr>
          <w:p w14:paraId="71F842EC" w14:textId="77777777" w:rsidR="00F20202" w:rsidRPr="003912ED" w:rsidRDefault="00F20202" w:rsidP="003912ED">
            <w:pPr>
              <w:ind w:firstLine="0"/>
              <w:rPr>
                <w:sz w:val="20"/>
                <w:szCs w:val="20"/>
              </w:rPr>
            </w:pPr>
            <w:r w:rsidRPr="003912ED">
              <w:rPr>
                <w:sz w:val="20"/>
                <w:szCs w:val="20"/>
              </w:rPr>
              <w:t>1022</w:t>
            </w:r>
          </w:p>
        </w:tc>
        <w:tc>
          <w:tcPr>
            <w:tcW w:w="2468" w:type="pct"/>
          </w:tcPr>
          <w:p w14:paraId="5C2C43B4" w14:textId="77777777" w:rsidR="00F20202" w:rsidRPr="003912ED" w:rsidRDefault="00F20202" w:rsidP="003912ED">
            <w:pPr>
              <w:ind w:firstLine="0"/>
              <w:rPr>
                <w:sz w:val="20"/>
                <w:szCs w:val="20"/>
              </w:rPr>
            </w:pPr>
          </w:p>
        </w:tc>
      </w:tr>
      <w:tr w:rsidR="00F20202" w:rsidRPr="003912ED" w14:paraId="22E6C4C5" w14:textId="77777777" w:rsidTr="003912ED">
        <w:tc>
          <w:tcPr>
            <w:tcW w:w="1515" w:type="pct"/>
          </w:tcPr>
          <w:p w14:paraId="6F60F9B3" w14:textId="77777777" w:rsidR="00F20202" w:rsidRPr="003912ED" w:rsidRDefault="00F20202" w:rsidP="003912ED">
            <w:pPr>
              <w:ind w:firstLine="0"/>
              <w:rPr>
                <w:sz w:val="20"/>
                <w:szCs w:val="20"/>
              </w:rPr>
            </w:pPr>
            <w:r w:rsidRPr="003912ED">
              <w:rPr>
                <w:sz w:val="20"/>
                <w:szCs w:val="20"/>
              </w:rPr>
              <w:t>Подкрановые пути</w:t>
            </w:r>
          </w:p>
        </w:tc>
        <w:tc>
          <w:tcPr>
            <w:tcW w:w="1017" w:type="pct"/>
          </w:tcPr>
          <w:p w14:paraId="7658466E" w14:textId="77777777" w:rsidR="00F20202" w:rsidRPr="003912ED" w:rsidRDefault="00F20202" w:rsidP="003912ED">
            <w:pPr>
              <w:ind w:firstLine="0"/>
              <w:rPr>
                <w:sz w:val="20"/>
                <w:szCs w:val="20"/>
              </w:rPr>
            </w:pPr>
            <w:r w:rsidRPr="003912ED">
              <w:rPr>
                <w:sz w:val="20"/>
                <w:szCs w:val="20"/>
              </w:rPr>
              <w:t>1023</w:t>
            </w:r>
          </w:p>
        </w:tc>
        <w:tc>
          <w:tcPr>
            <w:tcW w:w="2468" w:type="pct"/>
          </w:tcPr>
          <w:p w14:paraId="3392D449" w14:textId="77777777" w:rsidR="00F20202" w:rsidRPr="003912ED" w:rsidRDefault="00F20202" w:rsidP="003912ED">
            <w:pPr>
              <w:ind w:firstLine="0"/>
              <w:rPr>
                <w:sz w:val="20"/>
                <w:szCs w:val="20"/>
              </w:rPr>
            </w:pPr>
          </w:p>
        </w:tc>
      </w:tr>
      <w:tr w:rsidR="00F20202" w:rsidRPr="003912ED" w14:paraId="44DE1C93" w14:textId="77777777" w:rsidTr="003912ED">
        <w:tc>
          <w:tcPr>
            <w:tcW w:w="1515" w:type="pct"/>
          </w:tcPr>
          <w:p w14:paraId="0A1781A7" w14:textId="77777777" w:rsidR="00F20202" w:rsidRPr="003912ED" w:rsidRDefault="00F20202" w:rsidP="003912ED">
            <w:pPr>
              <w:ind w:firstLine="0"/>
              <w:rPr>
                <w:sz w:val="20"/>
                <w:szCs w:val="20"/>
              </w:rPr>
            </w:pPr>
            <w:r w:rsidRPr="003912ED">
              <w:rPr>
                <w:sz w:val="20"/>
                <w:szCs w:val="20"/>
              </w:rPr>
              <w:t>Тоннели</w:t>
            </w:r>
          </w:p>
        </w:tc>
        <w:tc>
          <w:tcPr>
            <w:tcW w:w="1017" w:type="pct"/>
          </w:tcPr>
          <w:p w14:paraId="42D58D1A" w14:textId="77777777" w:rsidR="00F20202" w:rsidRPr="003912ED" w:rsidRDefault="00F20202" w:rsidP="003912ED">
            <w:pPr>
              <w:ind w:firstLine="0"/>
              <w:rPr>
                <w:sz w:val="20"/>
                <w:szCs w:val="20"/>
              </w:rPr>
            </w:pPr>
            <w:r w:rsidRPr="003912ED">
              <w:rPr>
                <w:sz w:val="20"/>
                <w:szCs w:val="20"/>
              </w:rPr>
              <w:t>1024</w:t>
            </w:r>
          </w:p>
        </w:tc>
        <w:tc>
          <w:tcPr>
            <w:tcW w:w="2468" w:type="pct"/>
          </w:tcPr>
          <w:p w14:paraId="15930972" w14:textId="77777777" w:rsidR="00F20202" w:rsidRPr="003912ED" w:rsidRDefault="00F20202" w:rsidP="003912ED">
            <w:pPr>
              <w:ind w:firstLine="0"/>
              <w:rPr>
                <w:sz w:val="20"/>
                <w:szCs w:val="20"/>
              </w:rPr>
            </w:pPr>
            <w:r w:rsidRPr="003912ED">
              <w:rPr>
                <w:sz w:val="20"/>
                <w:szCs w:val="20"/>
              </w:rPr>
              <w:t>Тоннельный переход, кабельные тоннели, проходной тоннель</w:t>
            </w:r>
          </w:p>
        </w:tc>
      </w:tr>
      <w:tr w:rsidR="00F20202" w:rsidRPr="003912ED" w14:paraId="52D94629" w14:textId="77777777" w:rsidTr="003912ED">
        <w:tc>
          <w:tcPr>
            <w:tcW w:w="1515" w:type="pct"/>
          </w:tcPr>
          <w:p w14:paraId="17FB1C28" w14:textId="77777777" w:rsidR="00F20202" w:rsidRPr="003912ED" w:rsidRDefault="00F20202" w:rsidP="003912ED">
            <w:pPr>
              <w:ind w:firstLine="0"/>
              <w:rPr>
                <w:sz w:val="20"/>
                <w:szCs w:val="20"/>
              </w:rPr>
            </w:pPr>
            <w:r w:rsidRPr="003912ED">
              <w:rPr>
                <w:sz w:val="20"/>
                <w:szCs w:val="20"/>
              </w:rPr>
              <w:t>Мосты</w:t>
            </w:r>
          </w:p>
        </w:tc>
        <w:tc>
          <w:tcPr>
            <w:tcW w:w="1017" w:type="pct"/>
          </w:tcPr>
          <w:p w14:paraId="1773DB76" w14:textId="77777777" w:rsidR="00F20202" w:rsidRPr="003912ED" w:rsidRDefault="00F20202" w:rsidP="003912ED">
            <w:pPr>
              <w:ind w:firstLine="0"/>
              <w:rPr>
                <w:sz w:val="20"/>
                <w:szCs w:val="20"/>
              </w:rPr>
            </w:pPr>
            <w:r w:rsidRPr="003912ED">
              <w:rPr>
                <w:sz w:val="20"/>
                <w:szCs w:val="20"/>
              </w:rPr>
              <w:t>1025</w:t>
            </w:r>
          </w:p>
        </w:tc>
        <w:tc>
          <w:tcPr>
            <w:tcW w:w="2468" w:type="pct"/>
          </w:tcPr>
          <w:p w14:paraId="52B708CB" w14:textId="77777777" w:rsidR="00F20202" w:rsidRPr="003912ED" w:rsidRDefault="00F20202" w:rsidP="003912ED">
            <w:pPr>
              <w:ind w:firstLine="0"/>
              <w:rPr>
                <w:sz w:val="20"/>
                <w:szCs w:val="20"/>
              </w:rPr>
            </w:pPr>
          </w:p>
        </w:tc>
      </w:tr>
      <w:tr w:rsidR="00F20202" w:rsidRPr="003912ED" w14:paraId="30D0B123" w14:textId="77777777" w:rsidTr="003912ED">
        <w:tc>
          <w:tcPr>
            <w:tcW w:w="1515" w:type="pct"/>
          </w:tcPr>
          <w:p w14:paraId="74657ABE" w14:textId="77777777" w:rsidR="00F20202" w:rsidRPr="003912ED" w:rsidRDefault="00F20202" w:rsidP="003912ED">
            <w:pPr>
              <w:ind w:firstLine="0"/>
              <w:rPr>
                <w:sz w:val="20"/>
                <w:szCs w:val="20"/>
              </w:rPr>
            </w:pPr>
            <w:r w:rsidRPr="003912ED">
              <w:rPr>
                <w:sz w:val="20"/>
                <w:szCs w:val="20"/>
              </w:rPr>
              <w:t>Сооружения связи линейно-кабельные</w:t>
            </w:r>
          </w:p>
        </w:tc>
        <w:tc>
          <w:tcPr>
            <w:tcW w:w="1017" w:type="pct"/>
          </w:tcPr>
          <w:p w14:paraId="7422C1C8" w14:textId="77777777" w:rsidR="00F20202" w:rsidRPr="003912ED" w:rsidRDefault="00F20202" w:rsidP="003912ED">
            <w:pPr>
              <w:ind w:firstLine="0"/>
              <w:rPr>
                <w:sz w:val="20"/>
                <w:szCs w:val="20"/>
              </w:rPr>
            </w:pPr>
            <w:r w:rsidRPr="003912ED">
              <w:rPr>
                <w:sz w:val="20"/>
                <w:szCs w:val="20"/>
              </w:rPr>
              <w:t>1026</w:t>
            </w:r>
          </w:p>
        </w:tc>
        <w:tc>
          <w:tcPr>
            <w:tcW w:w="2468" w:type="pct"/>
          </w:tcPr>
          <w:p w14:paraId="7471121C" w14:textId="77777777" w:rsidR="00F20202" w:rsidRPr="003912ED" w:rsidRDefault="00F20202" w:rsidP="003912ED">
            <w:pPr>
              <w:ind w:firstLine="0"/>
              <w:rPr>
                <w:sz w:val="20"/>
                <w:szCs w:val="20"/>
              </w:rPr>
            </w:pPr>
            <w:r w:rsidRPr="003912ED">
              <w:rPr>
                <w:sz w:val="20"/>
                <w:szCs w:val="20"/>
              </w:rPr>
              <w:t>Телефонная канализация, кабельные линии связи, наружные сети связи</w:t>
            </w:r>
          </w:p>
        </w:tc>
      </w:tr>
      <w:tr w:rsidR="00F20202" w:rsidRPr="003912ED" w14:paraId="5396D7ED" w14:textId="77777777" w:rsidTr="003912ED">
        <w:tc>
          <w:tcPr>
            <w:tcW w:w="1515" w:type="pct"/>
          </w:tcPr>
          <w:p w14:paraId="51285405" w14:textId="77777777" w:rsidR="00F20202" w:rsidRPr="003912ED" w:rsidRDefault="00F20202" w:rsidP="003912ED">
            <w:pPr>
              <w:ind w:firstLine="0"/>
              <w:rPr>
                <w:sz w:val="20"/>
                <w:szCs w:val="20"/>
              </w:rPr>
            </w:pPr>
            <w:r w:rsidRPr="003912ED">
              <w:rPr>
                <w:sz w:val="20"/>
                <w:szCs w:val="20"/>
              </w:rPr>
              <w:t>Сети трубопроводов магистральные</w:t>
            </w:r>
          </w:p>
        </w:tc>
        <w:tc>
          <w:tcPr>
            <w:tcW w:w="1017" w:type="pct"/>
          </w:tcPr>
          <w:p w14:paraId="132C2886" w14:textId="77777777" w:rsidR="00F20202" w:rsidRPr="003912ED" w:rsidRDefault="00F20202" w:rsidP="003912ED">
            <w:pPr>
              <w:ind w:firstLine="0"/>
              <w:rPr>
                <w:sz w:val="20"/>
                <w:szCs w:val="20"/>
              </w:rPr>
            </w:pPr>
            <w:r w:rsidRPr="003912ED">
              <w:rPr>
                <w:sz w:val="20"/>
                <w:szCs w:val="20"/>
              </w:rPr>
              <w:t>1027</w:t>
            </w:r>
          </w:p>
        </w:tc>
        <w:tc>
          <w:tcPr>
            <w:tcW w:w="2468" w:type="pct"/>
          </w:tcPr>
          <w:p w14:paraId="201B54F4" w14:textId="77777777" w:rsidR="00F20202" w:rsidRPr="003912ED" w:rsidRDefault="00F20202" w:rsidP="003912ED">
            <w:pPr>
              <w:ind w:firstLine="0"/>
              <w:rPr>
                <w:sz w:val="20"/>
                <w:szCs w:val="20"/>
              </w:rPr>
            </w:pPr>
            <w:r w:rsidRPr="003912ED">
              <w:rPr>
                <w:sz w:val="20"/>
                <w:szCs w:val="20"/>
              </w:rPr>
              <w:t>Магистральная теплотрасса, водонапорная магистраль</w:t>
            </w:r>
          </w:p>
        </w:tc>
      </w:tr>
      <w:tr w:rsidR="00F20202" w:rsidRPr="003912ED" w14:paraId="6243440C" w14:textId="77777777" w:rsidTr="003912ED">
        <w:tc>
          <w:tcPr>
            <w:tcW w:w="1515" w:type="pct"/>
          </w:tcPr>
          <w:p w14:paraId="5CE67D48" w14:textId="77777777" w:rsidR="00F20202" w:rsidRPr="003912ED" w:rsidRDefault="00F20202" w:rsidP="003912ED">
            <w:pPr>
              <w:ind w:firstLine="0"/>
              <w:rPr>
                <w:sz w:val="20"/>
                <w:szCs w:val="20"/>
              </w:rPr>
            </w:pPr>
            <w:r w:rsidRPr="003912ED">
              <w:rPr>
                <w:sz w:val="20"/>
                <w:szCs w:val="20"/>
              </w:rPr>
              <w:t>Переходы надземные</w:t>
            </w:r>
          </w:p>
        </w:tc>
        <w:tc>
          <w:tcPr>
            <w:tcW w:w="1017" w:type="pct"/>
          </w:tcPr>
          <w:p w14:paraId="1161195D" w14:textId="77777777" w:rsidR="00F20202" w:rsidRPr="003912ED" w:rsidRDefault="00F20202" w:rsidP="003912ED">
            <w:pPr>
              <w:ind w:firstLine="0"/>
              <w:rPr>
                <w:sz w:val="20"/>
                <w:szCs w:val="20"/>
              </w:rPr>
            </w:pPr>
            <w:r w:rsidRPr="003912ED">
              <w:rPr>
                <w:sz w:val="20"/>
                <w:szCs w:val="20"/>
              </w:rPr>
              <w:t>1028</w:t>
            </w:r>
          </w:p>
        </w:tc>
        <w:tc>
          <w:tcPr>
            <w:tcW w:w="2468" w:type="pct"/>
          </w:tcPr>
          <w:p w14:paraId="5516AEF8" w14:textId="77777777" w:rsidR="00F20202" w:rsidRPr="003912ED" w:rsidRDefault="00F20202" w:rsidP="003912ED">
            <w:pPr>
              <w:ind w:firstLine="0"/>
              <w:rPr>
                <w:sz w:val="20"/>
                <w:szCs w:val="20"/>
              </w:rPr>
            </w:pPr>
          </w:p>
        </w:tc>
      </w:tr>
      <w:tr w:rsidR="00F20202" w:rsidRPr="003912ED" w14:paraId="01B756A3" w14:textId="77777777" w:rsidTr="003912ED">
        <w:tc>
          <w:tcPr>
            <w:tcW w:w="1515" w:type="pct"/>
          </w:tcPr>
          <w:p w14:paraId="49966609" w14:textId="77777777" w:rsidR="00F20202" w:rsidRPr="003912ED" w:rsidRDefault="00F20202" w:rsidP="003912ED">
            <w:pPr>
              <w:ind w:firstLine="0"/>
              <w:rPr>
                <w:sz w:val="20"/>
                <w:szCs w:val="20"/>
              </w:rPr>
            </w:pPr>
            <w:r w:rsidRPr="003912ED">
              <w:rPr>
                <w:sz w:val="20"/>
                <w:szCs w:val="20"/>
              </w:rPr>
              <w:t>Переходы подземные</w:t>
            </w:r>
          </w:p>
        </w:tc>
        <w:tc>
          <w:tcPr>
            <w:tcW w:w="1017" w:type="pct"/>
          </w:tcPr>
          <w:p w14:paraId="29D553C4" w14:textId="77777777" w:rsidR="00F20202" w:rsidRPr="003912ED" w:rsidRDefault="00F20202" w:rsidP="003912ED">
            <w:pPr>
              <w:ind w:firstLine="0"/>
              <w:rPr>
                <w:sz w:val="20"/>
                <w:szCs w:val="20"/>
              </w:rPr>
            </w:pPr>
            <w:r w:rsidRPr="003912ED">
              <w:rPr>
                <w:sz w:val="20"/>
                <w:szCs w:val="20"/>
              </w:rPr>
              <w:t>1029</w:t>
            </w:r>
          </w:p>
        </w:tc>
        <w:tc>
          <w:tcPr>
            <w:tcW w:w="2468" w:type="pct"/>
          </w:tcPr>
          <w:p w14:paraId="77FB60A3" w14:textId="77777777" w:rsidR="00F20202" w:rsidRPr="003912ED" w:rsidRDefault="00F20202" w:rsidP="003912ED">
            <w:pPr>
              <w:ind w:firstLine="0"/>
              <w:rPr>
                <w:sz w:val="20"/>
                <w:szCs w:val="20"/>
              </w:rPr>
            </w:pPr>
          </w:p>
        </w:tc>
      </w:tr>
      <w:tr w:rsidR="00F20202" w:rsidRPr="003912ED" w14:paraId="6B560303" w14:textId="77777777" w:rsidTr="003912ED">
        <w:tc>
          <w:tcPr>
            <w:tcW w:w="1515" w:type="pct"/>
          </w:tcPr>
          <w:p w14:paraId="718363C8" w14:textId="77777777" w:rsidR="00F20202" w:rsidRPr="003912ED" w:rsidRDefault="00F20202" w:rsidP="003912ED">
            <w:pPr>
              <w:ind w:firstLine="0"/>
              <w:rPr>
                <w:sz w:val="20"/>
                <w:szCs w:val="20"/>
              </w:rPr>
            </w:pPr>
            <w:r w:rsidRPr="003912ED">
              <w:rPr>
                <w:sz w:val="20"/>
                <w:szCs w:val="20"/>
              </w:rPr>
              <w:t>Прочие сооружения и сооружения вспомогательного назначения, отнесение которых к другим подгруппам невозможно</w:t>
            </w:r>
          </w:p>
        </w:tc>
        <w:tc>
          <w:tcPr>
            <w:tcW w:w="1017" w:type="pct"/>
          </w:tcPr>
          <w:p w14:paraId="5897F52E" w14:textId="77777777" w:rsidR="00F20202" w:rsidRPr="003912ED" w:rsidRDefault="00F20202" w:rsidP="003912ED">
            <w:pPr>
              <w:ind w:firstLine="0"/>
              <w:rPr>
                <w:sz w:val="20"/>
                <w:szCs w:val="20"/>
              </w:rPr>
            </w:pPr>
            <w:r w:rsidRPr="003912ED">
              <w:rPr>
                <w:sz w:val="20"/>
                <w:szCs w:val="20"/>
              </w:rPr>
              <w:t>1030</w:t>
            </w:r>
          </w:p>
        </w:tc>
        <w:tc>
          <w:tcPr>
            <w:tcW w:w="2468" w:type="pct"/>
          </w:tcPr>
          <w:p w14:paraId="58A5CA7D" w14:textId="77777777" w:rsidR="00F20202" w:rsidRPr="003912ED" w:rsidRDefault="00F20202" w:rsidP="003912ED">
            <w:pPr>
              <w:ind w:firstLine="0"/>
              <w:rPr>
                <w:sz w:val="20"/>
                <w:szCs w:val="20"/>
              </w:rPr>
            </w:pPr>
            <w:r w:rsidRPr="003912ED">
              <w:rPr>
                <w:sz w:val="20"/>
                <w:szCs w:val="20"/>
              </w:rPr>
              <w:t>Сооружение, учебный пункт, нефтеловушка, дымовая труба и т.п</w:t>
            </w:r>
          </w:p>
        </w:tc>
      </w:tr>
      <w:tr w:rsidR="00F20202" w:rsidRPr="003912ED" w14:paraId="5EE868EB" w14:textId="77777777" w:rsidTr="003912ED">
        <w:tc>
          <w:tcPr>
            <w:tcW w:w="1515" w:type="pct"/>
          </w:tcPr>
          <w:p w14:paraId="5DBE6F9E" w14:textId="77777777" w:rsidR="00F20202" w:rsidRPr="003912ED" w:rsidRDefault="00F20202" w:rsidP="003912ED">
            <w:pPr>
              <w:ind w:firstLine="0"/>
              <w:rPr>
                <w:sz w:val="20"/>
                <w:szCs w:val="20"/>
              </w:rPr>
            </w:pPr>
            <w:r w:rsidRPr="003912ED">
              <w:rPr>
                <w:sz w:val="20"/>
                <w:szCs w:val="20"/>
              </w:rPr>
              <w:t>Автомобильные дороги, дорожки, площадки, покрытия</w:t>
            </w:r>
          </w:p>
        </w:tc>
        <w:tc>
          <w:tcPr>
            <w:tcW w:w="1017" w:type="pct"/>
          </w:tcPr>
          <w:p w14:paraId="6DCCDF08" w14:textId="77777777" w:rsidR="00F20202" w:rsidRPr="003912ED" w:rsidRDefault="00F20202" w:rsidP="003912ED">
            <w:pPr>
              <w:ind w:firstLine="0"/>
              <w:rPr>
                <w:sz w:val="20"/>
                <w:szCs w:val="20"/>
              </w:rPr>
            </w:pPr>
            <w:r w:rsidRPr="003912ED">
              <w:rPr>
                <w:sz w:val="20"/>
                <w:szCs w:val="20"/>
              </w:rPr>
              <w:t>1031</w:t>
            </w:r>
          </w:p>
        </w:tc>
        <w:tc>
          <w:tcPr>
            <w:tcW w:w="2468" w:type="pct"/>
          </w:tcPr>
          <w:p w14:paraId="67951F8E" w14:textId="77777777" w:rsidR="00F20202" w:rsidRPr="003912ED" w:rsidRDefault="00F20202" w:rsidP="003912ED">
            <w:pPr>
              <w:ind w:firstLine="0"/>
              <w:rPr>
                <w:sz w:val="20"/>
                <w:szCs w:val="20"/>
              </w:rPr>
            </w:pPr>
            <w:r w:rsidRPr="003912ED">
              <w:rPr>
                <w:sz w:val="20"/>
                <w:szCs w:val="20"/>
              </w:rPr>
              <w:t>Автодорога, автостоянка, беговая дорожка, сооружение дорожного транспорта</w:t>
            </w:r>
          </w:p>
        </w:tc>
      </w:tr>
      <w:tr w:rsidR="00F20202" w:rsidRPr="003912ED" w14:paraId="2648A0D4" w14:textId="77777777" w:rsidTr="003912ED">
        <w:tc>
          <w:tcPr>
            <w:tcW w:w="1515" w:type="pct"/>
          </w:tcPr>
          <w:p w14:paraId="150DF383" w14:textId="77777777" w:rsidR="00F20202" w:rsidRPr="003912ED" w:rsidRDefault="00F20202" w:rsidP="003912ED">
            <w:pPr>
              <w:ind w:firstLine="0"/>
              <w:rPr>
                <w:sz w:val="20"/>
                <w:szCs w:val="20"/>
              </w:rPr>
            </w:pPr>
            <w:r w:rsidRPr="003912ED">
              <w:rPr>
                <w:sz w:val="20"/>
                <w:szCs w:val="20"/>
              </w:rPr>
              <w:t>Силосная траншея, яма</w:t>
            </w:r>
          </w:p>
        </w:tc>
        <w:tc>
          <w:tcPr>
            <w:tcW w:w="1017" w:type="pct"/>
          </w:tcPr>
          <w:p w14:paraId="5343B0E5" w14:textId="77777777" w:rsidR="00F20202" w:rsidRPr="003912ED" w:rsidRDefault="00F20202" w:rsidP="003912ED">
            <w:pPr>
              <w:ind w:firstLine="0"/>
              <w:rPr>
                <w:sz w:val="20"/>
                <w:szCs w:val="20"/>
              </w:rPr>
            </w:pPr>
            <w:r w:rsidRPr="003912ED">
              <w:rPr>
                <w:sz w:val="20"/>
                <w:szCs w:val="20"/>
              </w:rPr>
              <w:t>1032</w:t>
            </w:r>
          </w:p>
        </w:tc>
        <w:tc>
          <w:tcPr>
            <w:tcW w:w="2468" w:type="pct"/>
          </w:tcPr>
          <w:p w14:paraId="66E625E5" w14:textId="77777777" w:rsidR="00F20202" w:rsidRPr="003912ED" w:rsidRDefault="00F20202" w:rsidP="003912ED">
            <w:pPr>
              <w:ind w:firstLine="0"/>
              <w:rPr>
                <w:sz w:val="20"/>
                <w:szCs w:val="20"/>
              </w:rPr>
            </w:pPr>
          </w:p>
        </w:tc>
      </w:tr>
      <w:tr w:rsidR="00F20202" w:rsidRPr="003912ED" w14:paraId="0598C0D9" w14:textId="77777777" w:rsidTr="003912ED">
        <w:tc>
          <w:tcPr>
            <w:tcW w:w="1515" w:type="pct"/>
          </w:tcPr>
          <w:p w14:paraId="4B4EA84D" w14:textId="77777777" w:rsidR="00F20202" w:rsidRPr="003912ED" w:rsidRDefault="00F20202" w:rsidP="003912ED">
            <w:pPr>
              <w:ind w:firstLine="0"/>
              <w:rPr>
                <w:sz w:val="20"/>
                <w:szCs w:val="20"/>
              </w:rPr>
            </w:pPr>
            <w:r w:rsidRPr="003912ED">
              <w:rPr>
                <w:sz w:val="20"/>
                <w:szCs w:val="20"/>
              </w:rPr>
              <w:t>Скважина артезианская</w:t>
            </w:r>
          </w:p>
        </w:tc>
        <w:tc>
          <w:tcPr>
            <w:tcW w:w="1017" w:type="pct"/>
          </w:tcPr>
          <w:p w14:paraId="239B7029" w14:textId="77777777" w:rsidR="00F20202" w:rsidRPr="003912ED" w:rsidRDefault="00F20202" w:rsidP="003912ED">
            <w:pPr>
              <w:ind w:firstLine="0"/>
              <w:rPr>
                <w:sz w:val="20"/>
                <w:szCs w:val="20"/>
              </w:rPr>
            </w:pPr>
            <w:r w:rsidRPr="003912ED">
              <w:rPr>
                <w:sz w:val="20"/>
                <w:szCs w:val="20"/>
              </w:rPr>
              <w:t>1033</w:t>
            </w:r>
          </w:p>
        </w:tc>
        <w:tc>
          <w:tcPr>
            <w:tcW w:w="2468" w:type="pct"/>
          </w:tcPr>
          <w:p w14:paraId="1D2A94BC" w14:textId="77777777" w:rsidR="00F20202" w:rsidRPr="003912ED" w:rsidRDefault="00F20202" w:rsidP="003912ED">
            <w:pPr>
              <w:ind w:firstLine="0"/>
              <w:rPr>
                <w:sz w:val="20"/>
                <w:szCs w:val="20"/>
              </w:rPr>
            </w:pPr>
            <w:r w:rsidRPr="003912ED">
              <w:rPr>
                <w:sz w:val="20"/>
                <w:szCs w:val="20"/>
              </w:rPr>
              <w:t>Скважина</w:t>
            </w:r>
          </w:p>
        </w:tc>
      </w:tr>
      <w:tr w:rsidR="00F20202" w:rsidRPr="003912ED" w14:paraId="135D1885" w14:textId="77777777" w:rsidTr="003912ED">
        <w:tc>
          <w:tcPr>
            <w:tcW w:w="1515" w:type="pct"/>
          </w:tcPr>
          <w:p w14:paraId="502B026C" w14:textId="77777777" w:rsidR="00F20202" w:rsidRPr="003912ED" w:rsidRDefault="00F20202" w:rsidP="003912ED">
            <w:pPr>
              <w:ind w:firstLine="0"/>
              <w:rPr>
                <w:sz w:val="20"/>
                <w:szCs w:val="20"/>
              </w:rPr>
            </w:pPr>
            <w:r w:rsidRPr="003912ED">
              <w:rPr>
                <w:sz w:val="20"/>
                <w:szCs w:val="20"/>
              </w:rPr>
              <w:t>Колодец</w:t>
            </w:r>
          </w:p>
        </w:tc>
        <w:tc>
          <w:tcPr>
            <w:tcW w:w="1017" w:type="pct"/>
          </w:tcPr>
          <w:p w14:paraId="1D08CEEA" w14:textId="77777777" w:rsidR="00F20202" w:rsidRPr="003912ED" w:rsidRDefault="00F20202" w:rsidP="003912ED">
            <w:pPr>
              <w:ind w:firstLine="0"/>
              <w:rPr>
                <w:sz w:val="20"/>
                <w:szCs w:val="20"/>
              </w:rPr>
            </w:pPr>
            <w:r w:rsidRPr="003912ED">
              <w:rPr>
                <w:sz w:val="20"/>
                <w:szCs w:val="20"/>
              </w:rPr>
              <w:t>1034</w:t>
            </w:r>
          </w:p>
        </w:tc>
        <w:tc>
          <w:tcPr>
            <w:tcW w:w="2468" w:type="pct"/>
          </w:tcPr>
          <w:p w14:paraId="75F6AD23" w14:textId="77777777" w:rsidR="00F20202" w:rsidRPr="003912ED" w:rsidRDefault="00F20202" w:rsidP="003912ED">
            <w:pPr>
              <w:ind w:firstLine="0"/>
              <w:rPr>
                <w:sz w:val="20"/>
                <w:szCs w:val="20"/>
              </w:rPr>
            </w:pPr>
          </w:p>
        </w:tc>
      </w:tr>
      <w:tr w:rsidR="00F20202" w:rsidRPr="003912ED" w14:paraId="172D2D74" w14:textId="77777777" w:rsidTr="003912ED">
        <w:tc>
          <w:tcPr>
            <w:tcW w:w="1515" w:type="pct"/>
          </w:tcPr>
          <w:p w14:paraId="75826315" w14:textId="77777777" w:rsidR="00F20202" w:rsidRPr="003912ED" w:rsidRDefault="00F20202" w:rsidP="003912ED">
            <w:pPr>
              <w:ind w:firstLine="0"/>
              <w:rPr>
                <w:sz w:val="20"/>
                <w:szCs w:val="20"/>
              </w:rPr>
            </w:pPr>
            <w:r w:rsidRPr="003912ED">
              <w:rPr>
                <w:sz w:val="20"/>
                <w:szCs w:val="20"/>
              </w:rPr>
              <w:t>Водоемы и пруды</w:t>
            </w:r>
          </w:p>
        </w:tc>
        <w:tc>
          <w:tcPr>
            <w:tcW w:w="1017" w:type="pct"/>
          </w:tcPr>
          <w:p w14:paraId="26200262" w14:textId="77777777" w:rsidR="00F20202" w:rsidRPr="003912ED" w:rsidRDefault="00F20202" w:rsidP="003912ED">
            <w:pPr>
              <w:ind w:firstLine="0"/>
              <w:rPr>
                <w:sz w:val="20"/>
                <w:szCs w:val="20"/>
              </w:rPr>
            </w:pPr>
            <w:r w:rsidRPr="003912ED">
              <w:rPr>
                <w:sz w:val="20"/>
                <w:szCs w:val="20"/>
              </w:rPr>
              <w:t>1035</w:t>
            </w:r>
          </w:p>
        </w:tc>
        <w:tc>
          <w:tcPr>
            <w:tcW w:w="2468" w:type="pct"/>
          </w:tcPr>
          <w:p w14:paraId="350836DB" w14:textId="77777777" w:rsidR="00F20202" w:rsidRPr="003912ED" w:rsidRDefault="00F20202" w:rsidP="003912ED">
            <w:pPr>
              <w:ind w:firstLine="0"/>
              <w:rPr>
                <w:sz w:val="20"/>
                <w:szCs w:val="20"/>
              </w:rPr>
            </w:pPr>
            <w:r w:rsidRPr="003912ED">
              <w:rPr>
                <w:sz w:val="20"/>
                <w:szCs w:val="20"/>
              </w:rPr>
              <w:t>Пожарный водоем, биологические пруды, искусственный водоем</w:t>
            </w:r>
          </w:p>
        </w:tc>
      </w:tr>
      <w:tr w:rsidR="00F20202" w:rsidRPr="003912ED" w14:paraId="0C3B7857" w14:textId="77777777" w:rsidTr="003912ED">
        <w:tc>
          <w:tcPr>
            <w:tcW w:w="1515" w:type="pct"/>
          </w:tcPr>
          <w:p w14:paraId="3B356FF7" w14:textId="77777777" w:rsidR="00F20202" w:rsidRPr="003912ED" w:rsidRDefault="00F20202" w:rsidP="003912ED">
            <w:pPr>
              <w:ind w:firstLine="0"/>
              <w:rPr>
                <w:sz w:val="20"/>
                <w:szCs w:val="20"/>
              </w:rPr>
            </w:pPr>
            <w:r w:rsidRPr="003912ED">
              <w:rPr>
                <w:sz w:val="20"/>
                <w:szCs w:val="20"/>
              </w:rPr>
              <w:t>Ограждение</w:t>
            </w:r>
          </w:p>
        </w:tc>
        <w:tc>
          <w:tcPr>
            <w:tcW w:w="1017" w:type="pct"/>
          </w:tcPr>
          <w:p w14:paraId="0C1532BF" w14:textId="77777777" w:rsidR="00F20202" w:rsidRPr="003912ED" w:rsidRDefault="00F20202" w:rsidP="003912ED">
            <w:pPr>
              <w:ind w:firstLine="0"/>
              <w:rPr>
                <w:sz w:val="20"/>
                <w:szCs w:val="20"/>
              </w:rPr>
            </w:pPr>
            <w:r w:rsidRPr="003912ED">
              <w:rPr>
                <w:sz w:val="20"/>
                <w:szCs w:val="20"/>
              </w:rPr>
              <w:t>1036</w:t>
            </w:r>
          </w:p>
        </w:tc>
        <w:tc>
          <w:tcPr>
            <w:tcW w:w="2468" w:type="pct"/>
          </w:tcPr>
          <w:p w14:paraId="24487EF6" w14:textId="77777777" w:rsidR="00F20202" w:rsidRPr="003912ED" w:rsidRDefault="00F20202" w:rsidP="003912ED">
            <w:pPr>
              <w:ind w:firstLine="0"/>
              <w:rPr>
                <w:sz w:val="20"/>
                <w:szCs w:val="20"/>
              </w:rPr>
            </w:pPr>
            <w:r w:rsidRPr="003912ED">
              <w:rPr>
                <w:sz w:val="20"/>
                <w:szCs w:val="20"/>
              </w:rPr>
              <w:t>Забор, изгородь</w:t>
            </w:r>
          </w:p>
        </w:tc>
      </w:tr>
      <w:tr w:rsidR="00F20202" w:rsidRPr="003912ED" w14:paraId="168F2AFC" w14:textId="77777777" w:rsidTr="003912ED">
        <w:tc>
          <w:tcPr>
            <w:tcW w:w="1515" w:type="pct"/>
          </w:tcPr>
          <w:p w14:paraId="60845455" w14:textId="77777777" w:rsidR="00F20202" w:rsidRPr="003912ED" w:rsidRDefault="00F20202" w:rsidP="003912ED">
            <w:pPr>
              <w:ind w:firstLine="0"/>
              <w:rPr>
                <w:sz w:val="20"/>
                <w:szCs w:val="20"/>
              </w:rPr>
            </w:pPr>
            <w:r w:rsidRPr="003912ED">
              <w:rPr>
                <w:sz w:val="20"/>
                <w:szCs w:val="20"/>
              </w:rPr>
              <w:t>Отстойник канализационный</w:t>
            </w:r>
          </w:p>
        </w:tc>
        <w:tc>
          <w:tcPr>
            <w:tcW w:w="1017" w:type="pct"/>
          </w:tcPr>
          <w:p w14:paraId="4FA41998" w14:textId="77777777" w:rsidR="00F20202" w:rsidRPr="003912ED" w:rsidRDefault="00F20202" w:rsidP="003912ED">
            <w:pPr>
              <w:ind w:firstLine="0"/>
              <w:rPr>
                <w:sz w:val="20"/>
                <w:szCs w:val="20"/>
              </w:rPr>
            </w:pPr>
            <w:r w:rsidRPr="003912ED">
              <w:rPr>
                <w:sz w:val="20"/>
                <w:szCs w:val="20"/>
              </w:rPr>
              <w:t>1037</w:t>
            </w:r>
          </w:p>
        </w:tc>
        <w:tc>
          <w:tcPr>
            <w:tcW w:w="2468" w:type="pct"/>
          </w:tcPr>
          <w:p w14:paraId="6576B874" w14:textId="77777777" w:rsidR="00F20202" w:rsidRPr="003912ED" w:rsidRDefault="00F20202" w:rsidP="003912ED">
            <w:pPr>
              <w:ind w:firstLine="0"/>
              <w:rPr>
                <w:sz w:val="20"/>
                <w:szCs w:val="20"/>
              </w:rPr>
            </w:pPr>
            <w:r w:rsidRPr="003912ED">
              <w:rPr>
                <w:sz w:val="20"/>
                <w:szCs w:val="20"/>
              </w:rPr>
              <w:t>Септики, отстойники</w:t>
            </w:r>
          </w:p>
        </w:tc>
      </w:tr>
    </w:tbl>
    <w:p w14:paraId="3BA18862" w14:textId="77777777" w:rsidR="00F20202" w:rsidRDefault="00F20202" w:rsidP="00082951">
      <w:pPr>
        <w:spacing w:before="240"/>
        <w:rPr>
          <w:lang w:eastAsia="ru-RU"/>
        </w:rPr>
      </w:pPr>
      <w:r w:rsidRPr="00D667FC">
        <w:rPr>
          <w:lang w:eastAsia="ru-RU"/>
        </w:rPr>
        <w:t>Объекты недвижимости 10 группы были разбиты на подгруппы по следующим критериям:</w:t>
      </w:r>
    </w:p>
    <w:p w14:paraId="3EF9E5C1" w14:textId="77777777" w:rsidR="00F20202" w:rsidRPr="00271811" w:rsidRDefault="00F20202" w:rsidP="00F20202">
      <w:pPr>
        <w:rPr>
          <w:lang w:eastAsia="ru-RU"/>
        </w:rPr>
      </w:pPr>
      <w:r w:rsidRPr="00271811">
        <w:rPr>
          <w:lang w:eastAsia="ru-RU"/>
        </w:rPr>
        <w:t>1. В зависимости от степени готовности объекта:</w:t>
      </w:r>
    </w:p>
    <w:p w14:paraId="13EFE1E7" w14:textId="3E523664" w:rsidR="00F20202" w:rsidRPr="00271811" w:rsidRDefault="00F20202" w:rsidP="00082951">
      <w:pPr>
        <w:pStyle w:val="af4"/>
        <w:numPr>
          <w:ilvl w:val="0"/>
          <w:numId w:val="169"/>
        </w:numPr>
        <w:rPr>
          <w:lang w:eastAsia="ru-RU"/>
        </w:rPr>
      </w:pPr>
      <w:r w:rsidRPr="00271811">
        <w:rPr>
          <w:lang w:eastAsia="ru-RU"/>
        </w:rPr>
        <w:t xml:space="preserve">объекты, строительство которых завершено; </w:t>
      </w:r>
    </w:p>
    <w:p w14:paraId="74BA04A6" w14:textId="01FF348B" w:rsidR="00F20202" w:rsidRPr="00271811" w:rsidRDefault="00F20202" w:rsidP="00082951">
      <w:pPr>
        <w:pStyle w:val="af4"/>
        <w:numPr>
          <w:ilvl w:val="0"/>
          <w:numId w:val="169"/>
        </w:numPr>
        <w:rPr>
          <w:lang w:eastAsia="ru-RU"/>
        </w:rPr>
      </w:pPr>
      <w:r w:rsidRPr="00271811">
        <w:rPr>
          <w:lang w:eastAsia="ru-RU"/>
        </w:rPr>
        <w:t>объекты незавершенного строительства.</w:t>
      </w:r>
    </w:p>
    <w:p w14:paraId="1F515B2E" w14:textId="77777777" w:rsidR="00F20202" w:rsidRPr="00D667FC" w:rsidRDefault="00F20202" w:rsidP="00F20202">
      <w:r>
        <w:t>2</w:t>
      </w:r>
      <w:r w:rsidRPr="00271811">
        <w:t xml:space="preserve">. </w:t>
      </w:r>
      <w:r w:rsidRPr="00D667FC">
        <w:t>В зависимости от имеющихся данных о каждом объекте оценки разделение на группы производилось по принципу:</w:t>
      </w:r>
    </w:p>
    <w:p w14:paraId="0F23A564" w14:textId="31E667C6" w:rsidR="00F20202" w:rsidRPr="00D667FC" w:rsidRDefault="00F20202" w:rsidP="00082951">
      <w:pPr>
        <w:pStyle w:val="af4"/>
        <w:numPr>
          <w:ilvl w:val="0"/>
          <w:numId w:val="170"/>
        </w:numPr>
        <w:rPr>
          <w:lang w:eastAsia="ru-RU"/>
        </w:rPr>
      </w:pPr>
      <w:r w:rsidRPr="00D667FC">
        <w:rPr>
          <w:lang w:eastAsia="ru-RU"/>
        </w:rPr>
        <w:t>объекты с полными и непротиворечивыми характеристиками;</w:t>
      </w:r>
    </w:p>
    <w:p w14:paraId="658CB136" w14:textId="698BEFE7" w:rsidR="00F20202" w:rsidRPr="00D667FC" w:rsidRDefault="00F20202" w:rsidP="00082951">
      <w:pPr>
        <w:pStyle w:val="af4"/>
        <w:numPr>
          <w:ilvl w:val="0"/>
          <w:numId w:val="170"/>
        </w:numPr>
        <w:rPr>
          <w:lang w:eastAsia="ru-RU"/>
        </w:rPr>
      </w:pPr>
      <w:r w:rsidRPr="00D667FC">
        <w:rPr>
          <w:lang w:eastAsia="ru-RU"/>
        </w:rPr>
        <w:t>объекты с неполными и противоречивыми характеристиками.</w:t>
      </w:r>
    </w:p>
    <w:p w14:paraId="39E57AAC" w14:textId="3957F5CE" w:rsidR="00F20202" w:rsidRPr="00F20202" w:rsidRDefault="00F664EC" w:rsidP="00F664EC">
      <w:pPr>
        <w:pStyle w:val="32023"/>
      </w:pPr>
      <w:bookmarkStart w:id="62" w:name="_Toc141482220"/>
      <w:r>
        <w:t>Группа 11.</w:t>
      </w:r>
      <w:r w:rsidR="00F20202" w:rsidRPr="00F20202">
        <w:t xml:space="preserve"> «Машино-места»</w:t>
      </w:r>
      <w:bookmarkEnd w:id="62"/>
      <w:r w:rsidR="00F20202" w:rsidRPr="00F20202">
        <w:t xml:space="preserve"> </w:t>
      </w:r>
    </w:p>
    <w:p w14:paraId="339FEC08" w14:textId="2F8F60D2" w:rsidR="00F20202" w:rsidRDefault="00F664EC" w:rsidP="00F664EC">
      <w:pPr>
        <w:spacing w:before="240"/>
        <w:rPr>
          <w:rFonts w:eastAsia="Times New Roman"/>
          <w:szCs w:val="24"/>
          <w:lang w:eastAsia="ru-RU"/>
        </w:rPr>
      </w:pPr>
      <w:r>
        <w:rPr>
          <w:rFonts w:eastAsia="Times New Roman"/>
          <w:szCs w:val="24"/>
          <w:lang w:eastAsia="ru-RU"/>
        </w:rPr>
        <w:t>К 11</w:t>
      </w:r>
      <w:r w:rsidR="00F20202">
        <w:rPr>
          <w:rFonts w:eastAsia="Times New Roman"/>
          <w:szCs w:val="24"/>
          <w:lang w:eastAsia="ru-RU"/>
        </w:rPr>
        <w:t xml:space="preserve"> </w:t>
      </w:r>
      <w:r>
        <w:rPr>
          <w:rFonts w:eastAsia="Times New Roman"/>
          <w:szCs w:val="24"/>
          <w:lang w:eastAsia="ru-RU"/>
        </w:rPr>
        <w:t xml:space="preserve">группе </w:t>
      </w:r>
      <w:r w:rsidRPr="004A4A3B">
        <w:t>относятся</w:t>
      </w:r>
      <w:r>
        <w:t xml:space="preserve"> все объекты с видом</w:t>
      </w:r>
      <w:r w:rsidR="0034785F">
        <w:t xml:space="preserve"> -</w:t>
      </w:r>
      <w:r>
        <w:t xml:space="preserve"> </w:t>
      </w:r>
      <w:r w:rsidR="0034785F">
        <w:t>М</w:t>
      </w:r>
      <w:r>
        <w:t>ашино-место</w:t>
      </w:r>
      <w:r w:rsidR="0034785F">
        <w:t>.</w:t>
      </w:r>
    </w:p>
    <w:p w14:paraId="090096FD" w14:textId="77777777" w:rsidR="00F20202" w:rsidRDefault="00F20202" w:rsidP="00F664EC">
      <w:pPr>
        <w:rPr>
          <w:lang w:eastAsia="zh-CN"/>
        </w:rPr>
      </w:pPr>
      <w:r>
        <w:rPr>
          <w:lang w:eastAsia="ru-RU"/>
        </w:rPr>
        <w:t xml:space="preserve">Результаты группировки объектов недвижимости приведены в </w:t>
      </w:r>
      <w:r w:rsidRPr="00A01464">
        <w:rPr>
          <w:lang w:eastAsia="zh-CN"/>
        </w:rPr>
        <w:t>Приложении 2.</w:t>
      </w:r>
      <w:r w:rsidRPr="00A01464">
        <w:t xml:space="preserve"> </w:t>
      </w:r>
      <w:r w:rsidRPr="00A01464">
        <w:rPr>
          <w:lang w:eastAsia="zh-CN"/>
        </w:rPr>
        <w:t>Определение кадастровой стоимости объектов недвижимости\П 2.3.</w:t>
      </w:r>
      <w:r>
        <w:rPr>
          <w:lang w:eastAsia="zh-CN"/>
        </w:rPr>
        <w:t xml:space="preserve"> </w:t>
      </w:r>
      <w:r w:rsidRPr="00A01464">
        <w:rPr>
          <w:lang w:eastAsia="zh-CN"/>
        </w:rPr>
        <w:t>Результаты группировки ОН (для каждого объекта недвижимости)</w:t>
      </w:r>
      <w:r>
        <w:rPr>
          <w:lang w:eastAsia="zh-CN"/>
        </w:rPr>
        <w:t>.</w:t>
      </w:r>
    </w:p>
    <w:p w14:paraId="76AD1936" w14:textId="77777777" w:rsidR="00F20202" w:rsidRPr="00B21924" w:rsidRDefault="00F20202" w:rsidP="00F20202">
      <w:r w:rsidRPr="00784BE4">
        <w:rPr>
          <w:i/>
        </w:rPr>
        <w:t>Допущения:</w:t>
      </w:r>
      <w:r>
        <w:t xml:space="preserve"> </w:t>
      </w:r>
      <w:r w:rsidRPr="00B21924">
        <w:t xml:space="preserve">При группировке объектов недвижимости Исполнитель руководствовался комплексной информацией и в каждом конкретном случае принимал решение в зависимости от объема и характера предоставленной информации. </w:t>
      </w:r>
    </w:p>
    <w:p w14:paraId="69AD1A63" w14:textId="77777777" w:rsidR="00F20202" w:rsidRPr="00B21924" w:rsidRDefault="00F20202" w:rsidP="00F20202">
      <w:pPr>
        <w:rPr>
          <w:rFonts w:eastAsia="Calibri"/>
          <w:iCs/>
        </w:rPr>
      </w:pPr>
      <w:r w:rsidRPr="00B21924">
        <w:rPr>
          <w:rFonts w:eastAsia="Calibri"/>
          <w:iCs/>
        </w:rPr>
        <w:t>Основанием для присвоения номера группы (отнесения объектов оценки в ту или иную группу) служили данные о виде объекта недвижимости, его назначении, наименовании, описательном адресе и пр. Косвенными данными, позволяющими отнести объект к той или иной группе, служили данные о площади объектов, материале ограждающих конструкций, этажности объектов и пр.;</w:t>
      </w:r>
    </w:p>
    <w:p w14:paraId="30DA25DA" w14:textId="77777777" w:rsidR="00F20202" w:rsidRPr="00B21924" w:rsidRDefault="00F20202" w:rsidP="00F20202">
      <w:pPr>
        <w:rPr>
          <w:rFonts w:eastAsia="Calibri"/>
        </w:rPr>
      </w:pPr>
      <w:r w:rsidRPr="00B21924">
        <w:rPr>
          <w:rFonts w:eastAsia="Calibri"/>
        </w:rPr>
        <w:t>Определяющими при отнесении объекта недвижимости в группу/подгруппу являются сведения, представленные в графе «Наи</w:t>
      </w:r>
      <w:r>
        <w:rPr>
          <w:rFonts w:eastAsia="Calibri"/>
        </w:rPr>
        <w:t>менование» и «Назначение объекта»</w:t>
      </w:r>
      <w:r w:rsidRPr="00B21924">
        <w:rPr>
          <w:rFonts w:eastAsia="Calibri"/>
        </w:rPr>
        <w:t>;</w:t>
      </w:r>
    </w:p>
    <w:p w14:paraId="3BEAE686" w14:textId="77777777" w:rsidR="00F20202" w:rsidRPr="00B21924" w:rsidRDefault="00F20202" w:rsidP="00F20202">
      <w:pPr>
        <w:rPr>
          <w:rFonts w:eastAsia="Calibri"/>
          <w:iCs/>
        </w:rPr>
      </w:pPr>
      <w:r w:rsidRPr="00B21924">
        <w:rPr>
          <w:rFonts w:eastAsia="Calibri"/>
          <w:iCs/>
        </w:rPr>
        <w:t>При отсутствии информации о наименовании и назначении объектов недвижимости для присвоения кода использовалась информация о виде разрешенного использования земельного участка, на котором они располагаются;</w:t>
      </w:r>
    </w:p>
    <w:p w14:paraId="3D9A83B6" w14:textId="77777777" w:rsidR="00F20202" w:rsidRDefault="00F20202" w:rsidP="00F20202">
      <w:pPr>
        <w:rPr>
          <w:lang w:eastAsia="zh-CN"/>
        </w:rPr>
      </w:pPr>
      <w:r w:rsidRPr="00B21924">
        <w:t>В случае невозможности однозначного отнесения объекта оценки – помещения в ту или иную группу, группа определена исходя из группы объекта оценки – здания, в котором расположено данное помещение.</w:t>
      </w:r>
    </w:p>
    <w:p w14:paraId="5918DCD2" w14:textId="77777777" w:rsidR="0034785F" w:rsidRDefault="00F20202" w:rsidP="00F20202">
      <w:r>
        <w:t>В случае выявления противоречий в учетных характеристиках объектов специалистами Учреждения были использованы дополнительные источники: публичная кадастровая карта Росреестра (</w:t>
      </w:r>
      <w:r w:rsidRPr="00784BE4">
        <w:t>https://pkk</w:t>
      </w:r>
      <w:r>
        <w:t>.rosreestr.ru/), открытые интернет-источники (сервисы «Яндекс.Карты» и «Яндекс.Панорама» (</w:t>
      </w:r>
      <w:hyperlink r:id="rId855" w:tgtFrame="_top" w:history="1">
        <w:r>
          <w:rPr>
            <w:rStyle w:val="af6"/>
          </w:rPr>
          <w:t>http://maps.yandex.ru</w:t>
        </w:r>
      </w:hyperlink>
      <w:r>
        <w:t>), сервис «Гугл.Карты» и «Гугл.Панора</w:t>
      </w:r>
      <w:r w:rsidR="002E0D1C">
        <w:t>ма» (https://www.google.ru/maps</w:t>
      </w:r>
      <w:r>
        <w:t>), онлайн-сервис 2ГИС (https://2gis.ru/) и др., на основании сведений которых сотрудниками Учреждения было принято обоснованное решение отнесения объектов с противоречивыми характеристиками в ту или иную группу (подгруппу).</w:t>
      </w:r>
    </w:p>
    <w:p w14:paraId="55B6A5BD" w14:textId="29DC3F07" w:rsidR="00F20202" w:rsidRPr="00833D42" w:rsidRDefault="00F20202" w:rsidP="00F20202">
      <w:pPr>
        <w:rPr>
          <w:lang w:eastAsia="ru-RU"/>
        </w:rPr>
      </w:pPr>
      <w:r w:rsidRPr="00833D42">
        <w:rPr>
          <w:lang w:eastAsia="ru-RU"/>
        </w:rPr>
        <w:t>Описание сформированных групп/подгрупп представлено в таблице ниже</w:t>
      </w:r>
      <w:r>
        <w:rPr>
          <w:lang w:eastAsia="ru-RU"/>
        </w:rPr>
        <w:t>:</w:t>
      </w:r>
    </w:p>
    <w:p w14:paraId="5B011D93" w14:textId="77777777" w:rsidR="00F20202" w:rsidRPr="00271811" w:rsidRDefault="00F20202" w:rsidP="00F20202">
      <w:pPr>
        <w:spacing w:after="0"/>
        <w:rPr>
          <w:rFonts w:eastAsia="Times New Roman" w:cs="Times New Roman"/>
          <w:kern w:val="3"/>
          <w:szCs w:val="24"/>
          <w:lang w:eastAsia="zh-CN"/>
        </w:rPr>
      </w:pPr>
    </w:p>
    <w:p w14:paraId="54D8690B" w14:textId="77777777" w:rsidR="00F20202" w:rsidRDefault="00F20202" w:rsidP="00F20202">
      <w:pPr>
        <w:ind w:firstLine="0"/>
        <w:jc w:val="left"/>
        <w:rPr>
          <w:rFonts w:eastAsia="Times New Roman" w:cs="Times New Roman"/>
          <w:b/>
          <w:bCs/>
          <w:szCs w:val="24"/>
          <w:u w:val="single"/>
          <w:lang w:eastAsia="ru-RU"/>
        </w:rPr>
        <w:sectPr w:rsidR="00F20202" w:rsidSect="00BC57E1">
          <w:pgSz w:w="11906" w:h="16838"/>
          <w:pgMar w:top="1134" w:right="851" w:bottom="1134" w:left="1701" w:header="709" w:footer="709" w:gutter="0"/>
          <w:cols w:space="708"/>
          <w:titlePg/>
          <w:docGrid w:linePitch="360"/>
        </w:sectPr>
      </w:pPr>
    </w:p>
    <w:p w14:paraId="0D42A045" w14:textId="65EC69B0" w:rsidR="00F20202" w:rsidRDefault="00F20202" w:rsidP="00F20202">
      <w:pPr>
        <w:pStyle w:val="af7"/>
        <w:keepNext/>
        <w:spacing w:before="120" w:after="120" w:line="259" w:lineRule="auto"/>
        <w:jc w:val="right"/>
        <w:rPr>
          <w:rFonts w:cs="Times New Roman"/>
          <w:i w:val="0"/>
          <w:color w:val="auto"/>
          <w:sz w:val="22"/>
          <w:szCs w:val="22"/>
        </w:rPr>
      </w:pPr>
      <w:r w:rsidRPr="00833D42">
        <w:rPr>
          <w:rFonts w:cs="Times New Roman"/>
          <w:i w:val="0"/>
          <w:color w:val="auto"/>
          <w:sz w:val="22"/>
          <w:szCs w:val="22"/>
        </w:rPr>
        <w:t xml:space="preserve">Таблица </w:t>
      </w:r>
      <w:r w:rsidRPr="00833D42">
        <w:rPr>
          <w:rFonts w:cs="Times New Roman"/>
          <w:b w:val="0"/>
          <w:i w:val="0"/>
          <w:color w:val="auto"/>
          <w:sz w:val="22"/>
          <w:szCs w:val="22"/>
        </w:rPr>
        <w:fldChar w:fldCharType="begin"/>
      </w:r>
      <w:r w:rsidRPr="00833D42">
        <w:rPr>
          <w:rFonts w:cs="Times New Roman"/>
          <w:i w:val="0"/>
          <w:color w:val="auto"/>
          <w:sz w:val="22"/>
          <w:szCs w:val="22"/>
        </w:rPr>
        <w:instrText xml:space="preserve"> SEQ Таблица \* ARABIC </w:instrText>
      </w:r>
      <w:r w:rsidRPr="00833D42">
        <w:rPr>
          <w:rFonts w:cs="Times New Roman"/>
          <w:b w:val="0"/>
          <w:i w:val="0"/>
          <w:color w:val="auto"/>
          <w:sz w:val="22"/>
          <w:szCs w:val="22"/>
        </w:rPr>
        <w:fldChar w:fldCharType="separate"/>
      </w:r>
      <w:r w:rsidR="007B42C3">
        <w:rPr>
          <w:rFonts w:cs="Times New Roman"/>
          <w:i w:val="0"/>
          <w:color w:val="auto"/>
          <w:sz w:val="22"/>
          <w:szCs w:val="22"/>
        </w:rPr>
        <w:t>55</w:t>
      </w:r>
      <w:r w:rsidRPr="00833D42">
        <w:rPr>
          <w:rFonts w:cs="Times New Roman"/>
          <w:b w:val="0"/>
          <w:i w:val="0"/>
          <w:color w:val="auto"/>
          <w:sz w:val="22"/>
          <w:szCs w:val="22"/>
        </w:rPr>
        <w:fldChar w:fldCharType="end"/>
      </w:r>
      <w:r w:rsidRPr="00833D42">
        <w:rPr>
          <w:rFonts w:cs="Times New Roman"/>
          <w:i w:val="0"/>
          <w:color w:val="auto"/>
          <w:sz w:val="22"/>
          <w:szCs w:val="22"/>
        </w:rPr>
        <w:t xml:space="preserve"> - Описание сформированных групп/подгрупп</w:t>
      </w:r>
    </w:p>
    <w:tbl>
      <w:tblPr>
        <w:tblStyle w:val="aff2"/>
        <w:tblW w:w="15303" w:type="dxa"/>
        <w:jc w:val="center"/>
        <w:tblLayout w:type="fixed"/>
        <w:tblLook w:val="04A0" w:firstRow="1" w:lastRow="0" w:firstColumn="1" w:lastColumn="0" w:noHBand="0" w:noVBand="1"/>
      </w:tblPr>
      <w:tblGrid>
        <w:gridCol w:w="1555"/>
        <w:gridCol w:w="567"/>
        <w:gridCol w:w="1275"/>
        <w:gridCol w:w="709"/>
        <w:gridCol w:w="1276"/>
        <w:gridCol w:w="709"/>
        <w:gridCol w:w="1134"/>
        <w:gridCol w:w="850"/>
        <w:gridCol w:w="991"/>
        <w:gridCol w:w="992"/>
        <w:gridCol w:w="1843"/>
        <w:gridCol w:w="1134"/>
        <w:gridCol w:w="2268"/>
      </w:tblGrid>
      <w:tr w:rsidR="00157B84" w:rsidRPr="00C5046B" w14:paraId="62A404E3" w14:textId="77777777" w:rsidTr="00D66901">
        <w:trPr>
          <w:tblHeader/>
          <w:jc w:val="center"/>
        </w:trPr>
        <w:tc>
          <w:tcPr>
            <w:tcW w:w="1555" w:type="dxa"/>
            <w:vAlign w:val="center"/>
          </w:tcPr>
          <w:p w14:paraId="7C1AC95A" w14:textId="77777777" w:rsidR="00157B84" w:rsidRPr="00C5046B" w:rsidRDefault="00157B84" w:rsidP="00157B84">
            <w:pPr>
              <w:ind w:firstLine="0"/>
              <w:jc w:val="center"/>
              <w:rPr>
                <w:rFonts w:cs="Times New Roman"/>
                <w:b/>
                <w:bCs/>
                <w:color w:val="000000"/>
                <w:sz w:val="16"/>
                <w:szCs w:val="16"/>
              </w:rPr>
            </w:pPr>
            <w:r w:rsidRPr="00C5046B">
              <w:rPr>
                <w:rFonts w:cs="Times New Roman"/>
                <w:b/>
                <w:bCs/>
                <w:color w:val="000000"/>
                <w:sz w:val="16"/>
                <w:szCs w:val="16"/>
              </w:rPr>
              <w:t>Группа</w:t>
            </w:r>
          </w:p>
        </w:tc>
        <w:tc>
          <w:tcPr>
            <w:tcW w:w="567" w:type="dxa"/>
            <w:vAlign w:val="center"/>
          </w:tcPr>
          <w:p w14:paraId="2AAB84D2" w14:textId="77777777" w:rsidR="00157B84" w:rsidRPr="00C5046B" w:rsidRDefault="00157B84" w:rsidP="00157B84">
            <w:pPr>
              <w:ind w:firstLine="0"/>
              <w:jc w:val="center"/>
              <w:rPr>
                <w:rFonts w:cs="Times New Roman"/>
                <w:b/>
                <w:color w:val="000000"/>
                <w:sz w:val="16"/>
                <w:szCs w:val="16"/>
              </w:rPr>
            </w:pPr>
            <w:r w:rsidRPr="00C5046B">
              <w:rPr>
                <w:rFonts w:cs="Times New Roman"/>
                <w:b/>
                <w:color w:val="000000"/>
                <w:sz w:val="16"/>
                <w:szCs w:val="16"/>
              </w:rPr>
              <w:t xml:space="preserve">№ </w:t>
            </w:r>
            <w:r>
              <w:rPr>
                <w:rFonts w:cs="Times New Roman"/>
                <w:b/>
                <w:color w:val="000000"/>
                <w:sz w:val="16"/>
                <w:szCs w:val="16"/>
              </w:rPr>
              <w:t>П</w:t>
            </w:r>
            <w:r w:rsidRPr="00C5046B">
              <w:rPr>
                <w:rFonts w:cs="Times New Roman"/>
                <w:b/>
                <w:color w:val="000000"/>
                <w:sz w:val="16"/>
                <w:szCs w:val="16"/>
              </w:rPr>
              <w:t>одгруппы</w:t>
            </w:r>
          </w:p>
        </w:tc>
        <w:tc>
          <w:tcPr>
            <w:tcW w:w="1275" w:type="dxa"/>
            <w:vAlign w:val="center"/>
          </w:tcPr>
          <w:p w14:paraId="11134156" w14:textId="77777777" w:rsidR="00157B84" w:rsidRPr="00C5046B" w:rsidRDefault="00157B84" w:rsidP="00157B84">
            <w:pPr>
              <w:ind w:firstLine="0"/>
              <w:jc w:val="center"/>
              <w:rPr>
                <w:rFonts w:cs="Times New Roman"/>
                <w:b/>
                <w:color w:val="000000"/>
                <w:sz w:val="16"/>
                <w:szCs w:val="16"/>
              </w:rPr>
            </w:pPr>
            <w:r w:rsidRPr="00C5046B">
              <w:rPr>
                <w:rFonts w:cs="Times New Roman"/>
                <w:b/>
                <w:color w:val="000000"/>
                <w:sz w:val="16"/>
                <w:szCs w:val="16"/>
              </w:rPr>
              <w:t>Наименование</w:t>
            </w:r>
          </w:p>
        </w:tc>
        <w:tc>
          <w:tcPr>
            <w:tcW w:w="709" w:type="dxa"/>
            <w:vAlign w:val="center"/>
          </w:tcPr>
          <w:p w14:paraId="2ABE39F0" w14:textId="77777777" w:rsidR="00157B84" w:rsidRPr="00C5046B" w:rsidRDefault="00157B84" w:rsidP="00157B84">
            <w:pPr>
              <w:ind w:firstLine="0"/>
              <w:jc w:val="center"/>
              <w:rPr>
                <w:rFonts w:cs="Times New Roman"/>
                <w:b/>
                <w:color w:val="000000"/>
                <w:sz w:val="16"/>
                <w:szCs w:val="16"/>
              </w:rPr>
            </w:pPr>
            <w:r w:rsidRPr="00C5046B">
              <w:rPr>
                <w:rFonts w:cs="Times New Roman"/>
                <w:b/>
                <w:color w:val="000000"/>
                <w:sz w:val="16"/>
                <w:szCs w:val="16"/>
              </w:rPr>
              <w:t>№Подгруппы</w:t>
            </w:r>
          </w:p>
        </w:tc>
        <w:tc>
          <w:tcPr>
            <w:tcW w:w="1276" w:type="dxa"/>
            <w:vAlign w:val="center"/>
          </w:tcPr>
          <w:p w14:paraId="5EC180C8" w14:textId="77777777" w:rsidR="00157B84" w:rsidRPr="00C5046B" w:rsidRDefault="00157B84" w:rsidP="00157B84">
            <w:pPr>
              <w:ind w:firstLine="0"/>
              <w:jc w:val="center"/>
              <w:rPr>
                <w:rFonts w:cs="Times New Roman"/>
                <w:b/>
                <w:color w:val="000000"/>
                <w:sz w:val="16"/>
                <w:szCs w:val="16"/>
              </w:rPr>
            </w:pPr>
            <w:r w:rsidRPr="00C5046B">
              <w:rPr>
                <w:rFonts w:cs="Times New Roman"/>
                <w:b/>
                <w:color w:val="000000"/>
                <w:sz w:val="16"/>
                <w:szCs w:val="16"/>
              </w:rPr>
              <w:t>Наименование</w:t>
            </w:r>
          </w:p>
        </w:tc>
        <w:tc>
          <w:tcPr>
            <w:tcW w:w="709" w:type="dxa"/>
            <w:vAlign w:val="center"/>
          </w:tcPr>
          <w:p w14:paraId="40765545" w14:textId="77777777" w:rsidR="00157B84" w:rsidRPr="009461CF" w:rsidRDefault="00157B84" w:rsidP="00157B84">
            <w:pPr>
              <w:ind w:firstLine="0"/>
              <w:jc w:val="center"/>
              <w:rPr>
                <w:rFonts w:cs="Times New Roman"/>
                <w:b/>
                <w:color w:val="000000"/>
                <w:sz w:val="16"/>
                <w:szCs w:val="16"/>
              </w:rPr>
            </w:pPr>
            <w:r w:rsidRPr="009461CF">
              <w:rPr>
                <w:rFonts w:cs="Times New Roman"/>
                <w:b/>
                <w:color w:val="000000"/>
                <w:sz w:val="16"/>
                <w:szCs w:val="16"/>
              </w:rPr>
              <w:t>№Подгруппы</w:t>
            </w:r>
          </w:p>
        </w:tc>
        <w:tc>
          <w:tcPr>
            <w:tcW w:w="1134" w:type="dxa"/>
            <w:vAlign w:val="center"/>
          </w:tcPr>
          <w:p w14:paraId="16B1FF07" w14:textId="77777777" w:rsidR="00157B84" w:rsidRPr="009461CF" w:rsidRDefault="00157B84" w:rsidP="00157B84">
            <w:pPr>
              <w:ind w:firstLine="0"/>
              <w:jc w:val="center"/>
              <w:rPr>
                <w:rFonts w:cs="Times New Roman"/>
                <w:b/>
                <w:color w:val="000000"/>
                <w:sz w:val="16"/>
                <w:szCs w:val="16"/>
              </w:rPr>
            </w:pPr>
            <w:r w:rsidRPr="009461CF">
              <w:rPr>
                <w:rFonts w:cs="Times New Roman"/>
                <w:b/>
                <w:color w:val="000000"/>
                <w:sz w:val="16"/>
                <w:szCs w:val="16"/>
              </w:rPr>
              <w:t>Наименование</w:t>
            </w:r>
          </w:p>
        </w:tc>
        <w:tc>
          <w:tcPr>
            <w:tcW w:w="850" w:type="dxa"/>
            <w:vAlign w:val="center"/>
          </w:tcPr>
          <w:p w14:paraId="4591638B" w14:textId="77777777" w:rsidR="00157B84" w:rsidRPr="009461CF" w:rsidRDefault="00157B84" w:rsidP="00157B84">
            <w:pPr>
              <w:ind w:firstLine="0"/>
              <w:jc w:val="center"/>
              <w:rPr>
                <w:rFonts w:cs="Times New Roman"/>
                <w:b/>
                <w:color w:val="000000"/>
                <w:sz w:val="16"/>
                <w:szCs w:val="16"/>
              </w:rPr>
            </w:pPr>
            <w:r w:rsidRPr="009461CF">
              <w:rPr>
                <w:rFonts w:cs="Times New Roman"/>
                <w:b/>
                <w:color w:val="000000"/>
                <w:sz w:val="16"/>
                <w:szCs w:val="16"/>
              </w:rPr>
              <w:t>№Подгруппы</w:t>
            </w:r>
          </w:p>
        </w:tc>
        <w:tc>
          <w:tcPr>
            <w:tcW w:w="991" w:type="dxa"/>
            <w:vAlign w:val="center"/>
          </w:tcPr>
          <w:p w14:paraId="75A4A794" w14:textId="77777777" w:rsidR="00157B84" w:rsidRPr="009461CF" w:rsidRDefault="00157B84" w:rsidP="00157B84">
            <w:pPr>
              <w:ind w:firstLine="0"/>
              <w:jc w:val="center"/>
              <w:rPr>
                <w:rFonts w:cs="Times New Roman"/>
                <w:b/>
                <w:color w:val="000000"/>
                <w:sz w:val="16"/>
                <w:szCs w:val="16"/>
              </w:rPr>
            </w:pPr>
            <w:r w:rsidRPr="009461CF">
              <w:rPr>
                <w:rFonts w:cs="Times New Roman"/>
                <w:b/>
                <w:color w:val="000000"/>
                <w:sz w:val="16"/>
                <w:szCs w:val="16"/>
              </w:rPr>
              <w:t>Наименование</w:t>
            </w:r>
          </w:p>
        </w:tc>
        <w:tc>
          <w:tcPr>
            <w:tcW w:w="992" w:type="dxa"/>
            <w:vAlign w:val="center"/>
          </w:tcPr>
          <w:p w14:paraId="48BDE209" w14:textId="77777777" w:rsidR="00157B84" w:rsidRPr="00C5046B" w:rsidRDefault="00157B84" w:rsidP="00157B84">
            <w:pPr>
              <w:ind w:firstLine="0"/>
              <w:jc w:val="center"/>
              <w:rPr>
                <w:rFonts w:cs="Times New Roman"/>
                <w:b/>
                <w:color w:val="000000"/>
                <w:sz w:val="16"/>
                <w:szCs w:val="16"/>
              </w:rPr>
            </w:pPr>
            <w:r w:rsidRPr="00C5046B">
              <w:rPr>
                <w:rFonts w:cs="Times New Roman"/>
                <w:b/>
                <w:color w:val="000000"/>
                <w:sz w:val="16"/>
                <w:szCs w:val="16"/>
              </w:rPr>
              <w:t>№Подгруппы</w:t>
            </w:r>
          </w:p>
        </w:tc>
        <w:tc>
          <w:tcPr>
            <w:tcW w:w="1843" w:type="dxa"/>
            <w:vAlign w:val="center"/>
          </w:tcPr>
          <w:p w14:paraId="3795441E" w14:textId="77777777" w:rsidR="00157B84" w:rsidRPr="00C5046B" w:rsidRDefault="00157B84" w:rsidP="00157B84">
            <w:pPr>
              <w:ind w:firstLine="0"/>
              <w:jc w:val="center"/>
              <w:rPr>
                <w:rFonts w:cs="Times New Roman"/>
                <w:b/>
                <w:color w:val="000000"/>
                <w:sz w:val="16"/>
                <w:szCs w:val="16"/>
              </w:rPr>
            </w:pPr>
            <w:r w:rsidRPr="00C5046B">
              <w:rPr>
                <w:rFonts w:cs="Times New Roman"/>
                <w:b/>
                <w:color w:val="000000"/>
                <w:sz w:val="16"/>
                <w:szCs w:val="16"/>
              </w:rPr>
              <w:t>Муниципальные районы/</w:t>
            </w:r>
            <w:r w:rsidRPr="00C5046B">
              <w:rPr>
                <w:rFonts w:cs="Times New Roman"/>
                <w:b/>
                <w:color w:val="000000"/>
                <w:sz w:val="16"/>
                <w:szCs w:val="16"/>
              </w:rPr>
              <w:br/>
              <w:t>Городские округа/населенные пункты</w:t>
            </w:r>
          </w:p>
        </w:tc>
        <w:tc>
          <w:tcPr>
            <w:tcW w:w="1134" w:type="dxa"/>
            <w:vAlign w:val="center"/>
          </w:tcPr>
          <w:p w14:paraId="74630C5C" w14:textId="77777777" w:rsidR="00157B84" w:rsidRPr="00C5046B" w:rsidRDefault="00157B84" w:rsidP="00157B84">
            <w:pPr>
              <w:ind w:firstLine="0"/>
              <w:jc w:val="center"/>
              <w:rPr>
                <w:rFonts w:cs="Times New Roman"/>
                <w:b/>
                <w:color w:val="000000"/>
                <w:sz w:val="16"/>
                <w:szCs w:val="16"/>
              </w:rPr>
            </w:pPr>
            <w:r w:rsidRPr="00C5046B">
              <w:rPr>
                <w:rFonts w:cs="Times New Roman"/>
                <w:b/>
                <w:color w:val="000000"/>
                <w:sz w:val="16"/>
                <w:szCs w:val="16"/>
              </w:rPr>
              <w:t>№Подгруппы</w:t>
            </w:r>
          </w:p>
        </w:tc>
        <w:tc>
          <w:tcPr>
            <w:tcW w:w="2268" w:type="dxa"/>
            <w:vAlign w:val="center"/>
          </w:tcPr>
          <w:p w14:paraId="16DE20FB" w14:textId="77777777" w:rsidR="00157B84" w:rsidRPr="00C5046B" w:rsidRDefault="00157B84" w:rsidP="00157B84">
            <w:pPr>
              <w:ind w:firstLine="0"/>
              <w:jc w:val="center"/>
              <w:rPr>
                <w:rFonts w:cs="Times New Roman"/>
                <w:b/>
                <w:color w:val="000000"/>
                <w:sz w:val="16"/>
                <w:szCs w:val="16"/>
              </w:rPr>
            </w:pPr>
            <w:r w:rsidRPr="00C5046B">
              <w:rPr>
                <w:rFonts w:cs="Times New Roman"/>
                <w:b/>
                <w:color w:val="000000"/>
                <w:sz w:val="16"/>
                <w:szCs w:val="16"/>
              </w:rPr>
              <w:t>Наименование</w:t>
            </w:r>
          </w:p>
        </w:tc>
      </w:tr>
      <w:tr w:rsidR="00157B84" w:rsidRPr="00C5046B" w14:paraId="27DF2754" w14:textId="77777777" w:rsidTr="00157B84">
        <w:trPr>
          <w:trHeight w:val="489"/>
          <w:jc w:val="center"/>
        </w:trPr>
        <w:tc>
          <w:tcPr>
            <w:tcW w:w="1555" w:type="dxa"/>
            <w:vMerge w:val="restart"/>
            <w:vAlign w:val="center"/>
          </w:tcPr>
          <w:p w14:paraId="495C7226" w14:textId="77777777" w:rsidR="00157B84" w:rsidRDefault="00157B84" w:rsidP="00157B84">
            <w:pPr>
              <w:ind w:firstLine="0"/>
              <w:jc w:val="center"/>
              <w:rPr>
                <w:rFonts w:cs="Times New Roman"/>
                <w:b/>
                <w:bCs/>
                <w:color w:val="000000"/>
                <w:sz w:val="16"/>
                <w:szCs w:val="16"/>
              </w:rPr>
            </w:pPr>
            <w:r w:rsidRPr="00C5046B">
              <w:rPr>
                <w:rFonts w:cs="Times New Roman"/>
                <w:b/>
                <w:bCs/>
                <w:color w:val="000000"/>
                <w:sz w:val="16"/>
                <w:szCs w:val="16"/>
              </w:rPr>
              <w:t>1 группа. Многоквартирные дома (дома средне - и многоэтажной жилой застройки)</w:t>
            </w:r>
          </w:p>
          <w:p w14:paraId="7A93F50B" w14:textId="77777777" w:rsidR="00157B84" w:rsidRPr="00CF6ACC" w:rsidRDefault="00157B84" w:rsidP="00157B84">
            <w:pPr>
              <w:ind w:firstLine="0"/>
              <w:jc w:val="center"/>
              <w:rPr>
                <w:rFonts w:cs="Times New Roman"/>
                <w:bCs/>
                <w:color w:val="000000"/>
                <w:sz w:val="16"/>
                <w:szCs w:val="16"/>
              </w:rPr>
            </w:pPr>
            <w:r w:rsidRPr="00CF6ACC">
              <w:rPr>
                <w:rFonts w:cs="Times New Roman"/>
                <w:bCs/>
                <w:color w:val="000000"/>
                <w:sz w:val="16"/>
                <w:szCs w:val="16"/>
              </w:rPr>
              <w:t>(в т.ч. подгруппы: 0101, 0102, 0107)</w:t>
            </w:r>
          </w:p>
        </w:tc>
        <w:tc>
          <w:tcPr>
            <w:tcW w:w="567" w:type="dxa"/>
            <w:vMerge w:val="restart"/>
            <w:vAlign w:val="center"/>
          </w:tcPr>
          <w:p w14:paraId="192C8DA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1.1.</w:t>
            </w:r>
          </w:p>
        </w:tc>
        <w:tc>
          <w:tcPr>
            <w:tcW w:w="1275" w:type="dxa"/>
            <w:vMerge w:val="restart"/>
            <w:vAlign w:val="center"/>
          </w:tcPr>
          <w:p w14:paraId="5D42ED73"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завершенного строительства (ОЗС)</w:t>
            </w:r>
          </w:p>
        </w:tc>
        <w:tc>
          <w:tcPr>
            <w:tcW w:w="709" w:type="dxa"/>
            <w:vMerge w:val="restart"/>
            <w:vAlign w:val="center"/>
          </w:tcPr>
          <w:p w14:paraId="6B9C2DF1"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1.1.1.</w:t>
            </w:r>
          </w:p>
        </w:tc>
        <w:tc>
          <w:tcPr>
            <w:tcW w:w="1276" w:type="dxa"/>
            <w:vMerge w:val="restart"/>
            <w:vAlign w:val="center"/>
          </w:tcPr>
          <w:p w14:paraId="619B563C"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точное местоположение которых определено</w:t>
            </w:r>
          </w:p>
        </w:tc>
        <w:tc>
          <w:tcPr>
            <w:tcW w:w="709" w:type="dxa"/>
            <w:vMerge w:val="restart"/>
            <w:vAlign w:val="center"/>
          </w:tcPr>
          <w:p w14:paraId="1F4813FD"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1.1.1.1.</w:t>
            </w:r>
          </w:p>
        </w:tc>
        <w:tc>
          <w:tcPr>
            <w:tcW w:w="1134" w:type="dxa"/>
            <w:vMerge w:val="restart"/>
            <w:vAlign w:val="center"/>
          </w:tcPr>
          <w:p w14:paraId="2B33A2BC"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Помещения</w:t>
            </w:r>
          </w:p>
        </w:tc>
        <w:tc>
          <w:tcPr>
            <w:tcW w:w="850" w:type="dxa"/>
            <w:vMerge w:val="restart"/>
            <w:vAlign w:val="center"/>
          </w:tcPr>
          <w:p w14:paraId="76F6C742" w14:textId="77777777" w:rsidR="00157B84" w:rsidRPr="00C5046B" w:rsidRDefault="00157B84" w:rsidP="00157B84">
            <w:pPr>
              <w:ind w:firstLine="0"/>
              <w:jc w:val="center"/>
              <w:rPr>
                <w:rFonts w:cs="Times New Roman"/>
                <w:color w:val="000000"/>
                <w:sz w:val="16"/>
                <w:szCs w:val="16"/>
              </w:rPr>
            </w:pPr>
            <w:r w:rsidRPr="00B46758">
              <w:rPr>
                <w:rFonts w:cs="Times New Roman"/>
                <w:color w:val="000000"/>
                <w:sz w:val="16"/>
                <w:szCs w:val="16"/>
              </w:rPr>
              <w:t>1.1.1.1.1.</w:t>
            </w:r>
          </w:p>
        </w:tc>
        <w:tc>
          <w:tcPr>
            <w:tcW w:w="991" w:type="dxa"/>
            <w:vMerge w:val="restart"/>
            <w:vAlign w:val="center"/>
          </w:tcPr>
          <w:p w14:paraId="74471B52"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Жилые</w:t>
            </w:r>
          </w:p>
        </w:tc>
        <w:tc>
          <w:tcPr>
            <w:tcW w:w="992" w:type="dxa"/>
            <w:vMerge w:val="restart"/>
            <w:vAlign w:val="center"/>
          </w:tcPr>
          <w:p w14:paraId="66F00BCD"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1.</w:t>
            </w:r>
            <w:r w:rsidRPr="00C5046B">
              <w:rPr>
                <w:rFonts w:cs="Times New Roman"/>
                <w:color w:val="000000"/>
                <w:sz w:val="16"/>
                <w:szCs w:val="16"/>
              </w:rPr>
              <w:t>1.1.1.1.1.</w:t>
            </w:r>
          </w:p>
        </w:tc>
        <w:tc>
          <w:tcPr>
            <w:tcW w:w="1843" w:type="dxa"/>
            <w:vMerge w:val="restart"/>
            <w:vAlign w:val="center"/>
          </w:tcPr>
          <w:p w14:paraId="2201B0C9"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г. Нижний Новгород</w:t>
            </w:r>
          </w:p>
        </w:tc>
        <w:tc>
          <w:tcPr>
            <w:tcW w:w="1134" w:type="dxa"/>
            <w:vAlign w:val="center"/>
          </w:tcPr>
          <w:p w14:paraId="35E7C56B"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1.</w:t>
            </w:r>
            <w:r w:rsidRPr="00C5046B">
              <w:rPr>
                <w:rFonts w:cs="Times New Roman"/>
                <w:color w:val="000000"/>
                <w:sz w:val="16"/>
                <w:szCs w:val="16"/>
              </w:rPr>
              <w:t>1.1.1.1.1.1</w:t>
            </w:r>
          </w:p>
        </w:tc>
        <w:tc>
          <w:tcPr>
            <w:tcW w:w="2268" w:type="dxa"/>
            <w:vAlign w:val="center"/>
          </w:tcPr>
          <w:p w14:paraId="178D6EC5"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полными и непротиворечивыми характеристиками</w:t>
            </w:r>
          </w:p>
        </w:tc>
      </w:tr>
      <w:tr w:rsidR="00157B84" w:rsidRPr="00C5046B" w14:paraId="71F06819" w14:textId="77777777" w:rsidTr="00157B84">
        <w:trPr>
          <w:trHeight w:val="625"/>
          <w:jc w:val="center"/>
        </w:trPr>
        <w:tc>
          <w:tcPr>
            <w:tcW w:w="1555" w:type="dxa"/>
            <w:vMerge/>
            <w:vAlign w:val="center"/>
          </w:tcPr>
          <w:p w14:paraId="36F477FD"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5BAC00C5"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70A679ED"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3DA07CAC"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50DBAAD3"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1635406A"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13F4DB3B" w14:textId="77777777" w:rsidR="00157B84" w:rsidRPr="009461CF" w:rsidRDefault="00157B84" w:rsidP="00157B84">
            <w:pPr>
              <w:ind w:firstLine="0"/>
              <w:jc w:val="center"/>
              <w:rPr>
                <w:rFonts w:cs="Times New Roman"/>
                <w:color w:val="000000"/>
                <w:sz w:val="16"/>
                <w:szCs w:val="16"/>
              </w:rPr>
            </w:pPr>
          </w:p>
        </w:tc>
        <w:tc>
          <w:tcPr>
            <w:tcW w:w="850" w:type="dxa"/>
            <w:vMerge/>
          </w:tcPr>
          <w:p w14:paraId="338B2D2B" w14:textId="77777777" w:rsidR="00157B84" w:rsidRPr="00C5046B" w:rsidRDefault="00157B84" w:rsidP="00157B84">
            <w:pPr>
              <w:ind w:firstLine="0"/>
              <w:jc w:val="center"/>
              <w:rPr>
                <w:rFonts w:cs="Times New Roman"/>
                <w:color w:val="000000"/>
                <w:sz w:val="16"/>
                <w:szCs w:val="16"/>
              </w:rPr>
            </w:pPr>
          </w:p>
        </w:tc>
        <w:tc>
          <w:tcPr>
            <w:tcW w:w="991" w:type="dxa"/>
            <w:vMerge/>
          </w:tcPr>
          <w:p w14:paraId="7D509014" w14:textId="77777777" w:rsidR="00157B84" w:rsidRPr="00C5046B" w:rsidRDefault="00157B84" w:rsidP="00157B84">
            <w:pPr>
              <w:ind w:firstLine="0"/>
              <w:jc w:val="center"/>
              <w:rPr>
                <w:rFonts w:cs="Times New Roman"/>
                <w:color w:val="000000"/>
                <w:sz w:val="16"/>
                <w:szCs w:val="16"/>
              </w:rPr>
            </w:pPr>
          </w:p>
        </w:tc>
        <w:tc>
          <w:tcPr>
            <w:tcW w:w="992" w:type="dxa"/>
            <w:vMerge/>
            <w:vAlign w:val="center"/>
          </w:tcPr>
          <w:p w14:paraId="16B437B8" w14:textId="77777777" w:rsidR="00157B84" w:rsidRPr="00C5046B" w:rsidRDefault="00157B84" w:rsidP="00157B84">
            <w:pPr>
              <w:ind w:firstLine="0"/>
              <w:jc w:val="center"/>
              <w:rPr>
                <w:rFonts w:cs="Times New Roman"/>
                <w:color w:val="000000"/>
                <w:sz w:val="16"/>
                <w:szCs w:val="16"/>
              </w:rPr>
            </w:pPr>
          </w:p>
        </w:tc>
        <w:tc>
          <w:tcPr>
            <w:tcW w:w="1843" w:type="dxa"/>
            <w:vMerge/>
            <w:vAlign w:val="center"/>
          </w:tcPr>
          <w:p w14:paraId="1ACA496A" w14:textId="77777777" w:rsidR="00157B84" w:rsidRPr="00C5046B" w:rsidRDefault="00157B84" w:rsidP="00157B84">
            <w:pPr>
              <w:ind w:firstLine="0"/>
              <w:jc w:val="center"/>
              <w:rPr>
                <w:rFonts w:cs="Times New Roman"/>
                <w:color w:val="000000"/>
                <w:sz w:val="16"/>
                <w:szCs w:val="16"/>
              </w:rPr>
            </w:pPr>
          </w:p>
        </w:tc>
        <w:tc>
          <w:tcPr>
            <w:tcW w:w="1134" w:type="dxa"/>
            <w:vAlign w:val="center"/>
          </w:tcPr>
          <w:p w14:paraId="5D6F2A7E"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1.</w:t>
            </w:r>
            <w:r w:rsidRPr="00C5046B">
              <w:rPr>
                <w:rFonts w:cs="Times New Roman"/>
                <w:color w:val="000000"/>
                <w:sz w:val="16"/>
                <w:szCs w:val="16"/>
              </w:rPr>
              <w:t>1.1.1.1.1.2</w:t>
            </w:r>
          </w:p>
        </w:tc>
        <w:tc>
          <w:tcPr>
            <w:tcW w:w="2268" w:type="dxa"/>
            <w:vAlign w:val="center"/>
          </w:tcPr>
          <w:p w14:paraId="0CBE0C74"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неполными и противоречивыми характеристиками</w:t>
            </w:r>
          </w:p>
        </w:tc>
      </w:tr>
      <w:tr w:rsidR="00157B84" w:rsidRPr="00C5046B" w14:paraId="37A1EE96" w14:textId="77777777" w:rsidTr="00157B84">
        <w:trPr>
          <w:trHeight w:val="549"/>
          <w:jc w:val="center"/>
        </w:trPr>
        <w:tc>
          <w:tcPr>
            <w:tcW w:w="1555" w:type="dxa"/>
            <w:vMerge/>
            <w:vAlign w:val="center"/>
          </w:tcPr>
          <w:p w14:paraId="2ED67C7F"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7572DFE3"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5303F9CE"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5A9334DE"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5C600B1A"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6B96D835"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14F15B73" w14:textId="77777777" w:rsidR="00157B84" w:rsidRPr="009461CF" w:rsidRDefault="00157B84" w:rsidP="00157B84">
            <w:pPr>
              <w:ind w:firstLine="0"/>
              <w:jc w:val="center"/>
              <w:rPr>
                <w:rFonts w:cs="Times New Roman"/>
                <w:color w:val="000000"/>
                <w:sz w:val="16"/>
                <w:szCs w:val="16"/>
              </w:rPr>
            </w:pPr>
          </w:p>
        </w:tc>
        <w:tc>
          <w:tcPr>
            <w:tcW w:w="850" w:type="dxa"/>
            <w:vMerge/>
          </w:tcPr>
          <w:p w14:paraId="0A4DF75D" w14:textId="77777777" w:rsidR="00157B84" w:rsidRPr="00C5046B" w:rsidRDefault="00157B84" w:rsidP="00157B84">
            <w:pPr>
              <w:ind w:firstLine="0"/>
              <w:jc w:val="center"/>
              <w:rPr>
                <w:rFonts w:cs="Times New Roman"/>
                <w:color w:val="000000"/>
                <w:sz w:val="16"/>
                <w:szCs w:val="16"/>
              </w:rPr>
            </w:pPr>
          </w:p>
        </w:tc>
        <w:tc>
          <w:tcPr>
            <w:tcW w:w="991" w:type="dxa"/>
            <w:vMerge/>
          </w:tcPr>
          <w:p w14:paraId="6C17612E" w14:textId="77777777" w:rsidR="00157B84" w:rsidRPr="00C5046B" w:rsidRDefault="00157B84" w:rsidP="00157B84">
            <w:pPr>
              <w:ind w:firstLine="0"/>
              <w:jc w:val="center"/>
              <w:rPr>
                <w:rFonts w:cs="Times New Roman"/>
                <w:color w:val="000000"/>
                <w:sz w:val="16"/>
                <w:szCs w:val="16"/>
              </w:rPr>
            </w:pPr>
          </w:p>
        </w:tc>
        <w:tc>
          <w:tcPr>
            <w:tcW w:w="992" w:type="dxa"/>
            <w:vMerge w:val="restart"/>
            <w:vAlign w:val="center"/>
          </w:tcPr>
          <w:p w14:paraId="57F81CF8"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1.</w:t>
            </w:r>
            <w:r w:rsidRPr="00C5046B">
              <w:rPr>
                <w:rFonts w:cs="Times New Roman"/>
                <w:color w:val="000000"/>
                <w:sz w:val="16"/>
                <w:szCs w:val="16"/>
              </w:rPr>
              <w:t>1.1.1.1.2.</w:t>
            </w:r>
          </w:p>
        </w:tc>
        <w:tc>
          <w:tcPr>
            <w:tcW w:w="1843" w:type="dxa"/>
            <w:vMerge w:val="restart"/>
            <w:vAlign w:val="center"/>
          </w:tcPr>
          <w:p w14:paraId="647C284A"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Крупные ГНП</w:t>
            </w:r>
          </w:p>
        </w:tc>
        <w:tc>
          <w:tcPr>
            <w:tcW w:w="1134" w:type="dxa"/>
            <w:vAlign w:val="center"/>
          </w:tcPr>
          <w:p w14:paraId="0A2282B1"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1.</w:t>
            </w:r>
            <w:r w:rsidRPr="00C5046B">
              <w:rPr>
                <w:rFonts w:cs="Times New Roman"/>
                <w:color w:val="000000"/>
                <w:sz w:val="16"/>
                <w:szCs w:val="16"/>
              </w:rPr>
              <w:t>1.1.1.1.2.1</w:t>
            </w:r>
          </w:p>
        </w:tc>
        <w:tc>
          <w:tcPr>
            <w:tcW w:w="2268" w:type="dxa"/>
            <w:vAlign w:val="center"/>
          </w:tcPr>
          <w:p w14:paraId="68FC71AD"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полными и непротиворечивыми характеристиками</w:t>
            </w:r>
          </w:p>
        </w:tc>
      </w:tr>
      <w:tr w:rsidR="00157B84" w:rsidRPr="00C5046B" w14:paraId="6C749F92" w14:textId="77777777" w:rsidTr="00157B84">
        <w:trPr>
          <w:trHeight w:val="557"/>
          <w:jc w:val="center"/>
        </w:trPr>
        <w:tc>
          <w:tcPr>
            <w:tcW w:w="1555" w:type="dxa"/>
            <w:vMerge/>
            <w:vAlign w:val="center"/>
          </w:tcPr>
          <w:p w14:paraId="5A4ACA2E"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023B30D0"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33CC56D5"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412BF6DB"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4EAA195B"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6E9BA42D"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63F656AB" w14:textId="77777777" w:rsidR="00157B84" w:rsidRPr="009461CF" w:rsidRDefault="00157B84" w:rsidP="00157B84">
            <w:pPr>
              <w:ind w:firstLine="0"/>
              <w:jc w:val="center"/>
              <w:rPr>
                <w:rFonts w:cs="Times New Roman"/>
                <w:color w:val="000000"/>
                <w:sz w:val="16"/>
                <w:szCs w:val="16"/>
              </w:rPr>
            </w:pPr>
          </w:p>
        </w:tc>
        <w:tc>
          <w:tcPr>
            <w:tcW w:w="850" w:type="dxa"/>
            <w:vMerge/>
          </w:tcPr>
          <w:p w14:paraId="7C67D5EE" w14:textId="77777777" w:rsidR="00157B84" w:rsidRPr="00C5046B" w:rsidRDefault="00157B84" w:rsidP="00157B84">
            <w:pPr>
              <w:ind w:firstLine="0"/>
              <w:jc w:val="center"/>
              <w:rPr>
                <w:rFonts w:cs="Times New Roman"/>
                <w:color w:val="000000"/>
                <w:sz w:val="16"/>
                <w:szCs w:val="16"/>
              </w:rPr>
            </w:pPr>
          </w:p>
        </w:tc>
        <w:tc>
          <w:tcPr>
            <w:tcW w:w="991" w:type="dxa"/>
            <w:vMerge/>
          </w:tcPr>
          <w:p w14:paraId="3686F64F" w14:textId="77777777" w:rsidR="00157B84" w:rsidRPr="00C5046B" w:rsidRDefault="00157B84" w:rsidP="00157B84">
            <w:pPr>
              <w:ind w:firstLine="0"/>
              <w:jc w:val="center"/>
              <w:rPr>
                <w:rFonts w:cs="Times New Roman"/>
                <w:color w:val="000000"/>
                <w:sz w:val="16"/>
                <w:szCs w:val="16"/>
              </w:rPr>
            </w:pPr>
          </w:p>
        </w:tc>
        <w:tc>
          <w:tcPr>
            <w:tcW w:w="992" w:type="dxa"/>
            <w:vMerge/>
            <w:vAlign w:val="center"/>
          </w:tcPr>
          <w:p w14:paraId="72A40F6F" w14:textId="77777777" w:rsidR="00157B84" w:rsidRPr="00C5046B" w:rsidRDefault="00157B84" w:rsidP="00157B84">
            <w:pPr>
              <w:ind w:firstLine="0"/>
              <w:jc w:val="center"/>
              <w:rPr>
                <w:rFonts w:cs="Times New Roman"/>
                <w:color w:val="000000"/>
                <w:sz w:val="16"/>
                <w:szCs w:val="16"/>
              </w:rPr>
            </w:pPr>
          </w:p>
        </w:tc>
        <w:tc>
          <w:tcPr>
            <w:tcW w:w="1843" w:type="dxa"/>
            <w:vMerge/>
            <w:vAlign w:val="center"/>
          </w:tcPr>
          <w:p w14:paraId="1AF11441" w14:textId="77777777" w:rsidR="00157B84" w:rsidRPr="00C5046B" w:rsidRDefault="00157B84" w:rsidP="00157B84">
            <w:pPr>
              <w:ind w:firstLine="0"/>
              <w:jc w:val="center"/>
              <w:rPr>
                <w:rFonts w:cs="Times New Roman"/>
                <w:color w:val="000000"/>
                <w:sz w:val="16"/>
                <w:szCs w:val="16"/>
              </w:rPr>
            </w:pPr>
          </w:p>
        </w:tc>
        <w:tc>
          <w:tcPr>
            <w:tcW w:w="1134" w:type="dxa"/>
            <w:vAlign w:val="center"/>
          </w:tcPr>
          <w:p w14:paraId="2DA2D011"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1.</w:t>
            </w:r>
            <w:r w:rsidRPr="00C5046B">
              <w:rPr>
                <w:rFonts w:cs="Times New Roman"/>
                <w:color w:val="000000"/>
                <w:sz w:val="16"/>
                <w:szCs w:val="16"/>
              </w:rPr>
              <w:t>1.1.1.1.2.2</w:t>
            </w:r>
          </w:p>
        </w:tc>
        <w:tc>
          <w:tcPr>
            <w:tcW w:w="2268" w:type="dxa"/>
            <w:vAlign w:val="center"/>
          </w:tcPr>
          <w:p w14:paraId="5A14D678"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неполными и противоречивыми характеристиками</w:t>
            </w:r>
          </w:p>
        </w:tc>
      </w:tr>
      <w:tr w:rsidR="00157B84" w:rsidRPr="00C5046B" w14:paraId="2C7B3434" w14:textId="77777777" w:rsidTr="00157B84">
        <w:trPr>
          <w:trHeight w:val="565"/>
          <w:jc w:val="center"/>
        </w:trPr>
        <w:tc>
          <w:tcPr>
            <w:tcW w:w="1555" w:type="dxa"/>
            <w:vMerge/>
            <w:vAlign w:val="center"/>
          </w:tcPr>
          <w:p w14:paraId="511A860B"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01954451"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566A959D"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51FA9F19"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16B65914"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6C840351"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1F803D54" w14:textId="77777777" w:rsidR="00157B84" w:rsidRPr="009461CF" w:rsidRDefault="00157B84" w:rsidP="00157B84">
            <w:pPr>
              <w:ind w:firstLine="0"/>
              <w:jc w:val="center"/>
              <w:rPr>
                <w:rFonts w:cs="Times New Roman"/>
                <w:color w:val="000000"/>
                <w:sz w:val="16"/>
                <w:szCs w:val="16"/>
              </w:rPr>
            </w:pPr>
          </w:p>
        </w:tc>
        <w:tc>
          <w:tcPr>
            <w:tcW w:w="850" w:type="dxa"/>
            <w:vMerge/>
          </w:tcPr>
          <w:p w14:paraId="15BD7F95" w14:textId="77777777" w:rsidR="00157B84" w:rsidRDefault="00157B84" w:rsidP="00157B84">
            <w:pPr>
              <w:ind w:firstLine="0"/>
              <w:jc w:val="center"/>
              <w:rPr>
                <w:rFonts w:cs="Times New Roman"/>
                <w:color w:val="000000"/>
                <w:sz w:val="16"/>
                <w:szCs w:val="16"/>
              </w:rPr>
            </w:pPr>
          </w:p>
        </w:tc>
        <w:tc>
          <w:tcPr>
            <w:tcW w:w="991" w:type="dxa"/>
            <w:vMerge/>
          </w:tcPr>
          <w:p w14:paraId="21D43638" w14:textId="77777777" w:rsidR="00157B84" w:rsidRDefault="00157B84" w:rsidP="00157B84">
            <w:pPr>
              <w:ind w:firstLine="0"/>
              <w:jc w:val="center"/>
              <w:rPr>
                <w:rFonts w:cs="Times New Roman"/>
                <w:color w:val="000000"/>
                <w:sz w:val="16"/>
                <w:szCs w:val="16"/>
              </w:rPr>
            </w:pPr>
          </w:p>
        </w:tc>
        <w:tc>
          <w:tcPr>
            <w:tcW w:w="992" w:type="dxa"/>
            <w:vMerge w:val="restart"/>
            <w:vAlign w:val="center"/>
          </w:tcPr>
          <w:p w14:paraId="6530D9EF"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1.1.1.1.1.3</w:t>
            </w:r>
            <w:r w:rsidRPr="00C5046B">
              <w:rPr>
                <w:rFonts w:cs="Times New Roman"/>
                <w:color w:val="000000"/>
                <w:sz w:val="16"/>
                <w:szCs w:val="16"/>
              </w:rPr>
              <w:t>.</w:t>
            </w:r>
          </w:p>
          <w:p w14:paraId="1E258CA1" w14:textId="77777777" w:rsidR="00157B84" w:rsidRPr="00C5046B" w:rsidRDefault="00157B84" w:rsidP="00157B84">
            <w:pPr>
              <w:ind w:firstLine="0"/>
              <w:jc w:val="center"/>
              <w:rPr>
                <w:rFonts w:cs="Times New Roman"/>
                <w:color w:val="000000"/>
                <w:sz w:val="16"/>
                <w:szCs w:val="16"/>
              </w:rPr>
            </w:pPr>
          </w:p>
        </w:tc>
        <w:tc>
          <w:tcPr>
            <w:tcW w:w="1843" w:type="dxa"/>
            <w:vMerge w:val="restart"/>
            <w:vAlign w:val="center"/>
          </w:tcPr>
          <w:p w14:paraId="2190B80F"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Прочие НП</w:t>
            </w:r>
          </w:p>
        </w:tc>
        <w:tc>
          <w:tcPr>
            <w:tcW w:w="1134" w:type="dxa"/>
            <w:vAlign w:val="center"/>
          </w:tcPr>
          <w:p w14:paraId="47F1DA6F"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1.1.1.1.1.3</w:t>
            </w:r>
            <w:r w:rsidRPr="00C5046B">
              <w:rPr>
                <w:rFonts w:cs="Times New Roman"/>
                <w:color w:val="000000"/>
                <w:sz w:val="16"/>
                <w:szCs w:val="16"/>
              </w:rPr>
              <w:t>.1</w:t>
            </w:r>
          </w:p>
          <w:p w14:paraId="2455BD00" w14:textId="77777777" w:rsidR="00157B84" w:rsidRPr="00C5046B" w:rsidRDefault="00157B84" w:rsidP="00157B84">
            <w:pPr>
              <w:ind w:firstLine="0"/>
              <w:jc w:val="center"/>
              <w:rPr>
                <w:rFonts w:cs="Times New Roman"/>
                <w:color w:val="000000"/>
                <w:sz w:val="16"/>
                <w:szCs w:val="16"/>
              </w:rPr>
            </w:pPr>
          </w:p>
        </w:tc>
        <w:tc>
          <w:tcPr>
            <w:tcW w:w="2268" w:type="dxa"/>
            <w:vAlign w:val="center"/>
          </w:tcPr>
          <w:p w14:paraId="08407954"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полными и непротиворечивыми характеристиками</w:t>
            </w:r>
          </w:p>
        </w:tc>
      </w:tr>
      <w:tr w:rsidR="00157B84" w:rsidRPr="00C5046B" w14:paraId="309931DF" w14:textId="77777777" w:rsidTr="00157B84">
        <w:trPr>
          <w:trHeight w:val="559"/>
          <w:jc w:val="center"/>
        </w:trPr>
        <w:tc>
          <w:tcPr>
            <w:tcW w:w="1555" w:type="dxa"/>
            <w:vMerge/>
            <w:vAlign w:val="center"/>
          </w:tcPr>
          <w:p w14:paraId="0D8E7A92"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2E00F80D"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7638C95C"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7B91C8ED"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22D62BB4"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0D5758C2"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6AF4BF13" w14:textId="77777777" w:rsidR="00157B84" w:rsidRPr="009461CF" w:rsidRDefault="00157B84" w:rsidP="00157B84">
            <w:pPr>
              <w:ind w:firstLine="0"/>
              <w:jc w:val="center"/>
              <w:rPr>
                <w:rFonts w:cs="Times New Roman"/>
                <w:color w:val="000000"/>
                <w:sz w:val="16"/>
                <w:szCs w:val="16"/>
              </w:rPr>
            </w:pPr>
          </w:p>
        </w:tc>
        <w:tc>
          <w:tcPr>
            <w:tcW w:w="850" w:type="dxa"/>
            <w:vMerge/>
          </w:tcPr>
          <w:p w14:paraId="4A53295F" w14:textId="77777777" w:rsidR="00157B84" w:rsidRPr="00C5046B" w:rsidRDefault="00157B84" w:rsidP="00157B84">
            <w:pPr>
              <w:ind w:firstLine="0"/>
              <w:jc w:val="center"/>
              <w:rPr>
                <w:rFonts w:cs="Times New Roman"/>
                <w:color w:val="000000"/>
                <w:sz w:val="16"/>
                <w:szCs w:val="16"/>
              </w:rPr>
            </w:pPr>
          </w:p>
        </w:tc>
        <w:tc>
          <w:tcPr>
            <w:tcW w:w="991" w:type="dxa"/>
            <w:vMerge/>
          </w:tcPr>
          <w:p w14:paraId="736709E2" w14:textId="77777777" w:rsidR="00157B84" w:rsidRPr="00C5046B" w:rsidRDefault="00157B84" w:rsidP="00157B84">
            <w:pPr>
              <w:ind w:firstLine="0"/>
              <w:jc w:val="center"/>
              <w:rPr>
                <w:rFonts w:cs="Times New Roman"/>
                <w:color w:val="000000"/>
                <w:sz w:val="16"/>
                <w:szCs w:val="16"/>
              </w:rPr>
            </w:pPr>
          </w:p>
        </w:tc>
        <w:tc>
          <w:tcPr>
            <w:tcW w:w="992" w:type="dxa"/>
            <w:vMerge/>
            <w:vAlign w:val="center"/>
          </w:tcPr>
          <w:p w14:paraId="52F32447" w14:textId="77777777" w:rsidR="00157B84" w:rsidRPr="00C5046B" w:rsidRDefault="00157B84" w:rsidP="00157B84">
            <w:pPr>
              <w:ind w:firstLine="0"/>
              <w:jc w:val="center"/>
              <w:rPr>
                <w:rFonts w:cs="Times New Roman"/>
                <w:color w:val="000000"/>
                <w:sz w:val="16"/>
                <w:szCs w:val="16"/>
              </w:rPr>
            </w:pPr>
          </w:p>
        </w:tc>
        <w:tc>
          <w:tcPr>
            <w:tcW w:w="1843" w:type="dxa"/>
            <w:vMerge/>
            <w:vAlign w:val="center"/>
          </w:tcPr>
          <w:p w14:paraId="54C39753" w14:textId="77777777" w:rsidR="00157B84" w:rsidRPr="00C5046B" w:rsidRDefault="00157B84" w:rsidP="00157B84">
            <w:pPr>
              <w:ind w:firstLine="0"/>
              <w:jc w:val="center"/>
              <w:rPr>
                <w:rFonts w:cs="Times New Roman"/>
                <w:color w:val="000000"/>
                <w:sz w:val="16"/>
                <w:szCs w:val="16"/>
              </w:rPr>
            </w:pPr>
          </w:p>
        </w:tc>
        <w:tc>
          <w:tcPr>
            <w:tcW w:w="1134" w:type="dxa"/>
            <w:vAlign w:val="center"/>
          </w:tcPr>
          <w:p w14:paraId="6E913BB1"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1.1.1.1.1.3</w:t>
            </w:r>
            <w:r w:rsidRPr="00C5046B">
              <w:rPr>
                <w:rFonts w:cs="Times New Roman"/>
                <w:color w:val="000000"/>
                <w:sz w:val="16"/>
                <w:szCs w:val="16"/>
              </w:rPr>
              <w:t>.2</w:t>
            </w:r>
          </w:p>
          <w:p w14:paraId="54ABEEC2" w14:textId="77777777" w:rsidR="00157B84" w:rsidRPr="00C5046B" w:rsidRDefault="00157B84" w:rsidP="00157B84">
            <w:pPr>
              <w:ind w:firstLine="0"/>
              <w:jc w:val="center"/>
              <w:rPr>
                <w:rFonts w:cs="Times New Roman"/>
                <w:color w:val="000000"/>
                <w:sz w:val="16"/>
                <w:szCs w:val="16"/>
              </w:rPr>
            </w:pPr>
          </w:p>
        </w:tc>
        <w:tc>
          <w:tcPr>
            <w:tcW w:w="2268" w:type="dxa"/>
            <w:vAlign w:val="center"/>
          </w:tcPr>
          <w:p w14:paraId="62F3733F"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неполными и противоречивыми характеристиками</w:t>
            </w:r>
          </w:p>
        </w:tc>
      </w:tr>
      <w:tr w:rsidR="00157B84" w:rsidRPr="00C5046B" w14:paraId="474D7D62" w14:textId="77777777" w:rsidTr="00157B84">
        <w:trPr>
          <w:trHeight w:val="513"/>
          <w:jc w:val="center"/>
        </w:trPr>
        <w:tc>
          <w:tcPr>
            <w:tcW w:w="1555" w:type="dxa"/>
            <w:vMerge/>
            <w:vAlign w:val="center"/>
          </w:tcPr>
          <w:p w14:paraId="001B06C4"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27DF3D02"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3A344B39"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0336953D"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6007FC3B"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2D6450AF"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7C780D9B" w14:textId="77777777" w:rsidR="00157B84" w:rsidRPr="009461CF" w:rsidRDefault="00157B84" w:rsidP="00157B84">
            <w:pPr>
              <w:ind w:firstLine="0"/>
              <w:jc w:val="center"/>
              <w:rPr>
                <w:rFonts w:cs="Times New Roman"/>
                <w:color w:val="000000"/>
                <w:sz w:val="16"/>
                <w:szCs w:val="16"/>
              </w:rPr>
            </w:pPr>
          </w:p>
        </w:tc>
        <w:tc>
          <w:tcPr>
            <w:tcW w:w="850" w:type="dxa"/>
            <w:vAlign w:val="center"/>
          </w:tcPr>
          <w:p w14:paraId="24AEF0D1" w14:textId="77777777" w:rsidR="00157B84" w:rsidRPr="00C5046B" w:rsidRDefault="00157B84" w:rsidP="00157B84">
            <w:pPr>
              <w:ind w:firstLine="0"/>
              <w:jc w:val="center"/>
              <w:rPr>
                <w:rFonts w:cs="Times New Roman"/>
                <w:color w:val="000000"/>
                <w:sz w:val="16"/>
                <w:szCs w:val="16"/>
              </w:rPr>
            </w:pPr>
            <w:r w:rsidRPr="00B46758">
              <w:rPr>
                <w:rFonts w:cs="Times New Roman"/>
                <w:color w:val="000000"/>
                <w:sz w:val="16"/>
                <w:szCs w:val="16"/>
              </w:rPr>
              <w:t>1.1.1.1.2.</w:t>
            </w:r>
          </w:p>
        </w:tc>
        <w:tc>
          <w:tcPr>
            <w:tcW w:w="991" w:type="dxa"/>
            <w:vAlign w:val="center"/>
          </w:tcPr>
          <w:p w14:paraId="66593EFE"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Нежилые</w:t>
            </w:r>
          </w:p>
        </w:tc>
        <w:tc>
          <w:tcPr>
            <w:tcW w:w="992" w:type="dxa"/>
            <w:vAlign w:val="center"/>
          </w:tcPr>
          <w:p w14:paraId="08D2718A" w14:textId="77777777" w:rsidR="00157B84" w:rsidRPr="00C5046B" w:rsidRDefault="00157B84" w:rsidP="00157B84">
            <w:pPr>
              <w:ind w:firstLine="0"/>
              <w:jc w:val="center"/>
              <w:rPr>
                <w:rFonts w:cs="Times New Roman"/>
                <w:color w:val="000000"/>
                <w:sz w:val="16"/>
                <w:szCs w:val="16"/>
              </w:rPr>
            </w:pPr>
            <w:r w:rsidRPr="00924283">
              <w:rPr>
                <w:rFonts w:cs="Times New Roman"/>
                <w:color w:val="000000"/>
                <w:sz w:val="16"/>
                <w:szCs w:val="16"/>
              </w:rPr>
              <w:t>-</w:t>
            </w:r>
          </w:p>
        </w:tc>
        <w:tc>
          <w:tcPr>
            <w:tcW w:w="1843" w:type="dxa"/>
            <w:vAlign w:val="center"/>
          </w:tcPr>
          <w:p w14:paraId="0C5A77C1" w14:textId="77777777" w:rsidR="00157B84" w:rsidRDefault="00157B84" w:rsidP="00157B84">
            <w:pPr>
              <w:ind w:firstLine="0"/>
              <w:jc w:val="center"/>
            </w:pPr>
            <w:r w:rsidRPr="0039599F">
              <w:rPr>
                <w:rFonts w:cs="Times New Roman"/>
                <w:color w:val="000000"/>
                <w:sz w:val="16"/>
                <w:szCs w:val="16"/>
              </w:rPr>
              <w:t>-</w:t>
            </w:r>
          </w:p>
        </w:tc>
        <w:tc>
          <w:tcPr>
            <w:tcW w:w="1134" w:type="dxa"/>
            <w:vAlign w:val="center"/>
          </w:tcPr>
          <w:p w14:paraId="05B0D892"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2268" w:type="dxa"/>
            <w:vAlign w:val="center"/>
          </w:tcPr>
          <w:p w14:paraId="6C710804"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r>
      <w:tr w:rsidR="00157B84" w:rsidRPr="00C5046B" w14:paraId="19C22548" w14:textId="77777777" w:rsidTr="00157B84">
        <w:trPr>
          <w:trHeight w:val="411"/>
          <w:jc w:val="center"/>
        </w:trPr>
        <w:tc>
          <w:tcPr>
            <w:tcW w:w="1555" w:type="dxa"/>
            <w:vMerge/>
            <w:vAlign w:val="center"/>
          </w:tcPr>
          <w:p w14:paraId="02D0033B"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01188DC2"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2602FC1C"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5B8E8439"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05736566" w14:textId="77777777" w:rsidR="00157B84" w:rsidRPr="00C5046B" w:rsidRDefault="00157B84" w:rsidP="00157B84">
            <w:pPr>
              <w:ind w:firstLine="0"/>
              <w:jc w:val="center"/>
              <w:rPr>
                <w:rFonts w:cs="Times New Roman"/>
                <w:color w:val="000000"/>
                <w:sz w:val="16"/>
                <w:szCs w:val="16"/>
              </w:rPr>
            </w:pPr>
          </w:p>
        </w:tc>
        <w:tc>
          <w:tcPr>
            <w:tcW w:w="709" w:type="dxa"/>
            <w:vMerge w:val="restart"/>
            <w:vAlign w:val="center"/>
          </w:tcPr>
          <w:p w14:paraId="3705BE64"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1.1.1.2.</w:t>
            </w:r>
          </w:p>
        </w:tc>
        <w:tc>
          <w:tcPr>
            <w:tcW w:w="1134" w:type="dxa"/>
            <w:vMerge w:val="restart"/>
            <w:vAlign w:val="center"/>
          </w:tcPr>
          <w:p w14:paraId="7265CEFA"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Здания</w:t>
            </w:r>
          </w:p>
        </w:tc>
        <w:tc>
          <w:tcPr>
            <w:tcW w:w="850" w:type="dxa"/>
            <w:vMerge w:val="restart"/>
            <w:vAlign w:val="center"/>
          </w:tcPr>
          <w:p w14:paraId="46C2460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1" w:type="dxa"/>
            <w:vMerge w:val="restart"/>
            <w:vAlign w:val="center"/>
          </w:tcPr>
          <w:p w14:paraId="26065D08"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2" w:type="dxa"/>
            <w:vMerge w:val="restart"/>
            <w:vAlign w:val="center"/>
          </w:tcPr>
          <w:p w14:paraId="5D2BBC7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843" w:type="dxa"/>
            <w:vMerge w:val="restart"/>
            <w:vAlign w:val="center"/>
          </w:tcPr>
          <w:p w14:paraId="71EB1DA3"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134" w:type="dxa"/>
            <w:vAlign w:val="center"/>
          </w:tcPr>
          <w:p w14:paraId="63DCFDAF"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1.1.1.2.1</w:t>
            </w:r>
          </w:p>
        </w:tc>
        <w:tc>
          <w:tcPr>
            <w:tcW w:w="2268" w:type="dxa"/>
            <w:vAlign w:val="center"/>
          </w:tcPr>
          <w:p w14:paraId="2FFD0C00"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полными и непротиворечивыми характеристиками</w:t>
            </w:r>
          </w:p>
        </w:tc>
      </w:tr>
      <w:tr w:rsidR="00157B84" w:rsidRPr="00C5046B" w14:paraId="0B2D883A" w14:textId="77777777" w:rsidTr="00157B84">
        <w:trPr>
          <w:trHeight w:val="411"/>
          <w:jc w:val="center"/>
        </w:trPr>
        <w:tc>
          <w:tcPr>
            <w:tcW w:w="1555" w:type="dxa"/>
            <w:vMerge/>
            <w:vAlign w:val="center"/>
          </w:tcPr>
          <w:p w14:paraId="481D075C"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1CB023D9"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2C5C03FD"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6111D7AD"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048BEEBA"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0752181C"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7373A909"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3728A752" w14:textId="77777777" w:rsidR="00157B84" w:rsidRPr="00C5046B" w:rsidRDefault="00157B84" w:rsidP="00157B84">
            <w:pPr>
              <w:ind w:firstLine="0"/>
              <w:jc w:val="center"/>
              <w:rPr>
                <w:rFonts w:cs="Times New Roman"/>
                <w:color w:val="000000"/>
                <w:sz w:val="16"/>
                <w:szCs w:val="16"/>
              </w:rPr>
            </w:pPr>
          </w:p>
        </w:tc>
        <w:tc>
          <w:tcPr>
            <w:tcW w:w="991" w:type="dxa"/>
            <w:vMerge/>
            <w:vAlign w:val="center"/>
          </w:tcPr>
          <w:p w14:paraId="2DA7C1BE" w14:textId="77777777" w:rsidR="00157B84" w:rsidRPr="00C5046B" w:rsidRDefault="00157B84" w:rsidP="00157B84">
            <w:pPr>
              <w:ind w:firstLine="0"/>
              <w:jc w:val="center"/>
              <w:rPr>
                <w:rFonts w:cs="Times New Roman"/>
                <w:color w:val="000000"/>
                <w:sz w:val="16"/>
                <w:szCs w:val="16"/>
              </w:rPr>
            </w:pPr>
          </w:p>
        </w:tc>
        <w:tc>
          <w:tcPr>
            <w:tcW w:w="992" w:type="dxa"/>
            <w:vMerge/>
            <w:vAlign w:val="center"/>
          </w:tcPr>
          <w:p w14:paraId="17C05E68" w14:textId="77777777" w:rsidR="00157B84" w:rsidRPr="00C5046B" w:rsidRDefault="00157B84" w:rsidP="00157B84">
            <w:pPr>
              <w:ind w:firstLine="0"/>
              <w:jc w:val="center"/>
              <w:rPr>
                <w:rFonts w:cs="Times New Roman"/>
                <w:color w:val="000000"/>
                <w:sz w:val="16"/>
                <w:szCs w:val="16"/>
              </w:rPr>
            </w:pPr>
          </w:p>
        </w:tc>
        <w:tc>
          <w:tcPr>
            <w:tcW w:w="1843" w:type="dxa"/>
            <w:vMerge/>
            <w:vAlign w:val="center"/>
          </w:tcPr>
          <w:p w14:paraId="49F28117" w14:textId="77777777" w:rsidR="00157B84" w:rsidRPr="00C5046B" w:rsidRDefault="00157B84" w:rsidP="00157B84">
            <w:pPr>
              <w:ind w:firstLine="0"/>
              <w:jc w:val="center"/>
              <w:rPr>
                <w:rFonts w:cs="Times New Roman"/>
                <w:color w:val="000000"/>
                <w:sz w:val="16"/>
                <w:szCs w:val="16"/>
              </w:rPr>
            </w:pPr>
          </w:p>
        </w:tc>
        <w:tc>
          <w:tcPr>
            <w:tcW w:w="1134" w:type="dxa"/>
            <w:vAlign w:val="center"/>
          </w:tcPr>
          <w:p w14:paraId="774F29D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1.1.1.2.2</w:t>
            </w:r>
          </w:p>
        </w:tc>
        <w:tc>
          <w:tcPr>
            <w:tcW w:w="2268" w:type="dxa"/>
            <w:vAlign w:val="center"/>
          </w:tcPr>
          <w:p w14:paraId="330613AC"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неполными и противоречивыми характеристиками</w:t>
            </w:r>
          </w:p>
        </w:tc>
      </w:tr>
      <w:tr w:rsidR="00157B84" w:rsidRPr="00C5046B" w14:paraId="0BBA170E" w14:textId="77777777" w:rsidTr="00157B84">
        <w:trPr>
          <w:trHeight w:val="998"/>
          <w:jc w:val="center"/>
        </w:trPr>
        <w:tc>
          <w:tcPr>
            <w:tcW w:w="1555" w:type="dxa"/>
            <w:vMerge/>
            <w:vAlign w:val="center"/>
          </w:tcPr>
          <w:p w14:paraId="6CCFCB45"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7AB60ABA"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34C67ABB" w14:textId="77777777" w:rsidR="00157B84" w:rsidRPr="00C5046B" w:rsidRDefault="00157B84" w:rsidP="00157B84">
            <w:pPr>
              <w:ind w:firstLine="0"/>
              <w:jc w:val="center"/>
              <w:rPr>
                <w:rFonts w:cs="Times New Roman"/>
                <w:color w:val="000000"/>
                <w:sz w:val="16"/>
                <w:szCs w:val="16"/>
              </w:rPr>
            </w:pPr>
          </w:p>
        </w:tc>
        <w:tc>
          <w:tcPr>
            <w:tcW w:w="709" w:type="dxa"/>
            <w:vAlign w:val="center"/>
          </w:tcPr>
          <w:p w14:paraId="3D5F26D5"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1.1.2.</w:t>
            </w:r>
          </w:p>
        </w:tc>
        <w:tc>
          <w:tcPr>
            <w:tcW w:w="1276" w:type="dxa"/>
            <w:vAlign w:val="center"/>
          </w:tcPr>
          <w:p w14:paraId="06619D7D"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точное место</w:t>
            </w:r>
            <w:r>
              <w:rPr>
                <w:rFonts w:cs="Times New Roman"/>
                <w:color w:val="000000"/>
                <w:sz w:val="16"/>
                <w:szCs w:val="16"/>
              </w:rPr>
              <w:t>положение которых не определено</w:t>
            </w:r>
          </w:p>
          <w:p w14:paraId="69E36B4C" w14:textId="77777777" w:rsidR="00157B84" w:rsidRPr="00C5046B" w:rsidRDefault="00157B84" w:rsidP="00157B84">
            <w:pPr>
              <w:ind w:firstLine="0"/>
              <w:jc w:val="center"/>
              <w:rPr>
                <w:rFonts w:cs="Times New Roman"/>
                <w:color w:val="000000"/>
                <w:sz w:val="16"/>
                <w:szCs w:val="16"/>
              </w:rPr>
            </w:pPr>
          </w:p>
        </w:tc>
        <w:tc>
          <w:tcPr>
            <w:tcW w:w="709" w:type="dxa"/>
            <w:vAlign w:val="center"/>
          </w:tcPr>
          <w:p w14:paraId="549826DD"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1134" w:type="dxa"/>
            <w:vAlign w:val="center"/>
          </w:tcPr>
          <w:p w14:paraId="6C17C778"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850" w:type="dxa"/>
            <w:vAlign w:val="center"/>
          </w:tcPr>
          <w:p w14:paraId="674C48F8"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1" w:type="dxa"/>
            <w:vAlign w:val="center"/>
          </w:tcPr>
          <w:p w14:paraId="74982E0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2" w:type="dxa"/>
            <w:vAlign w:val="center"/>
          </w:tcPr>
          <w:p w14:paraId="0D2ABDE1"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843" w:type="dxa"/>
            <w:vAlign w:val="center"/>
          </w:tcPr>
          <w:p w14:paraId="3BC3139D"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134" w:type="dxa"/>
            <w:vAlign w:val="center"/>
          </w:tcPr>
          <w:p w14:paraId="45D454B0"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2268" w:type="dxa"/>
            <w:vAlign w:val="center"/>
          </w:tcPr>
          <w:p w14:paraId="7DC1B7E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r>
      <w:tr w:rsidR="00157B84" w:rsidRPr="00C5046B" w14:paraId="3466004E" w14:textId="77777777" w:rsidTr="00157B84">
        <w:trPr>
          <w:trHeight w:val="987"/>
          <w:jc w:val="center"/>
        </w:trPr>
        <w:tc>
          <w:tcPr>
            <w:tcW w:w="1555" w:type="dxa"/>
            <w:vMerge/>
            <w:vAlign w:val="center"/>
          </w:tcPr>
          <w:p w14:paraId="7D1335A5"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64FDF8AB"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1.2.</w:t>
            </w:r>
          </w:p>
        </w:tc>
        <w:tc>
          <w:tcPr>
            <w:tcW w:w="1275" w:type="dxa"/>
            <w:vAlign w:val="center"/>
          </w:tcPr>
          <w:p w14:paraId="7E39B08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незавершенного строительства (ОНС)</w:t>
            </w:r>
          </w:p>
        </w:tc>
        <w:tc>
          <w:tcPr>
            <w:tcW w:w="709" w:type="dxa"/>
            <w:vAlign w:val="center"/>
          </w:tcPr>
          <w:p w14:paraId="06362747"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668D8890"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5EBCD7E0"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1134" w:type="dxa"/>
            <w:vAlign w:val="center"/>
          </w:tcPr>
          <w:p w14:paraId="0DB284DE"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850" w:type="dxa"/>
            <w:vAlign w:val="center"/>
          </w:tcPr>
          <w:p w14:paraId="149FFFFC"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1" w:type="dxa"/>
            <w:vAlign w:val="center"/>
          </w:tcPr>
          <w:p w14:paraId="592C1706"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2" w:type="dxa"/>
            <w:vAlign w:val="center"/>
          </w:tcPr>
          <w:p w14:paraId="0B7C2F0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843" w:type="dxa"/>
            <w:vAlign w:val="center"/>
          </w:tcPr>
          <w:p w14:paraId="3624DDF6"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134" w:type="dxa"/>
            <w:vAlign w:val="center"/>
          </w:tcPr>
          <w:p w14:paraId="3F63E59B"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2268" w:type="dxa"/>
            <w:vAlign w:val="center"/>
          </w:tcPr>
          <w:p w14:paraId="766C50D5"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r>
      <w:tr w:rsidR="00157B84" w:rsidRPr="00C5046B" w14:paraId="19F31312" w14:textId="77777777" w:rsidTr="00157B84">
        <w:trPr>
          <w:trHeight w:val="1128"/>
          <w:jc w:val="center"/>
        </w:trPr>
        <w:tc>
          <w:tcPr>
            <w:tcW w:w="1555" w:type="dxa"/>
            <w:vMerge/>
            <w:vAlign w:val="center"/>
          </w:tcPr>
          <w:p w14:paraId="48266CCE"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0528E4B8"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1.3</w:t>
            </w:r>
          </w:p>
        </w:tc>
        <w:tc>
          <w:tcPr>
            <w:tcW w:w="1275" w:type="dxa"/>
            <w:vAlign w:val="center"/>
          </w:tcPr>
          <w:p w14:paraId="0CDB1E12"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КС которых установлена в размере рыночной</w:t>
            </w:r>
          </w:p>
        </w:tc>
        <w:tc>
          <w:tcPr>
            <w:tcW w:w="709" w:type="dxa"/>
            <w:vAlign w:val="center"/>
          </w:tcPr>
          <w:p w14:paraId="4D1D46F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276" w:type="dxa"/>
            <w:vAlign w:val="center"/>
          </w:tcPr>
          <w:p w14:paraId="77396FC9"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709" w:type="dxa"/>
            <w:vAlign w:val="center"/>
          </w:tcPr>
          <w:p w14:paraId="71827956"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1134" w:type="dxa"/>
            <w:vAlign w:val="center"/>
          </w:tcPr>
          <w:p w14:paraId="3575DA3E"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850" w:type="dxa"/>
            <w:vAlign w:val="center"/>
          </w:tcPr>
          <w:p w14:paraId="05425C10"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1" w:type="dxa"/>
            <w:vAlign w:val="center"/>
          </w:tcPr>
          <w:p w14:paraId="5DD275A0"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2" w:type="dxa"/>
            <w:vAlign w:val="center"/>
          </w:tcPr>
          <w:p w14:paraId="6DF77495"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1843" w:type="dxa"/>
            <w:vAlign w:val="center"/>
          </w:tcPr>
          <w:p w14:paraId="494062D4"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1134" w:type="dxa"/>
            <w:vAlign w:val="center"/>
          </w:tcPr>
          <w:p w14:paraId="461C2BAB"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2268" w:type="dxa"/>
            <w:vAlign w:val="center"/>
          </w:tcPr>
          <w:p w14:paraId="41C411F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r>
      <w:tr w:rsidR="00157B84" w:rsidRPr="00C5046B" w14:paraId="38A82D86" w14:textId="77777777" w:rsidTr="00157B84">
        <w:trPr>
          <w:trHeight w:val="901"/>
          <w:jc w:val="center"/>
        </w:trPr>
        <w:tc>
          <w:tcPr>
            <w:tcW w:w="1555" w:type="dxa"/>
            <w:vMerge w:val="restart"/>
            <w:vAlign w:val="center"/>
          </w:tcPr>
          <w:p w14:paraId="1D2F4C31" w14:textId="77777777" w:rsidR="00157B84" w:rsidRDefault="00157B84" w:rsidP="00157B84">
            <w:pPr>
              <w:ind w:firstLine="0"/>
              <w:jc w:val="center"/>
              <w:rPr>
                <w:rFonts w:cs="Times New Roman"/>
                <w:b/>
                <w:bCs/>
                <w:color w:val="000000"/>
                <w:sz w:val="16"/>
                <w:szCs w:val="16"/>
              </w:rPr>
            </w:pPr>
            <w:r w:rsidRPr="00C5046B">
              <w:rPr>
                <w:rFonts w:cs="Times New Roman"/>
                <w:b/>
                <w:bCs/>
                <w:color w:val="000000"/>
                <w:sz w:val="16"/>
                <w:szCs w:val="16"/>
              </w:rPr>
              <w:t>Группа 2. Дома малоэтажной жилой застройки, в том числе индивидуальной жилой застройки - индивидуальные, малоэтажные блокированные (таунхаусы)</w:t>
            </w:r>
          </w:p>
          <w:p w14:paraId="3A8AC58C" w14:textId="77777777" w:rsidR="00157B84" w:rsidRPr="00CF6ACC" w:rsidRDefault="00157B84" w:rsidP="00157B84">
            <w:pPr>
              <w:ind w:firstLine="0"/>
              <w:jc w:val="center"/>
              <w:rPr>
                <w:rFonts w:cs="Times New Roman"/>
                <w:bCs/>
                <w:color w:val="000000"/>
                <w:sz w:val="16"/>
                <w:szCs w:val="16"/>
              </w:rPr>
            </w:pPr>
            <w:r w:rsidRPr="00CF6ACC">
              <w:rPr>
                <w:rFonts w:cs="Times New Roman"/>
                <w:bCs/>
                <w:color w:val="000000"/>
                <w:sz w:val="16"/>
                <w:szCs w:val="16"/>
              </w:rPr>
              <w:t>(в т.ч. подгруппы: 0201, 0202, 0204, 0206, 0207)</w:t>
            </w:r>
          </w:p>
        </w:tc>
        <w:tc>
          <w:tcPr>
            <w:tcW w:w="567" w:type="dxa"/>
            <w:vMerge w:val="restart"/>
            <w:vAlign w:val="center"/>
          </w:tcPr>
          <w:p w14:paraId="78C96C3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2.1.</w:t>
            </w:r>
          </w:p>
        </w:tc>
        <w:tc>
          <w:tcPr>
            <w:tcW w:w="1275" w:type="dxa"/>
            <w:vMerge w:val="restart"/>
            <w:vAlign w:val="center"/>
          </w:tcPr>
          <w:p w14:paraId="62496A72"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завершенного строительства (ОЗС)</w:t>
            </w:r>
          </w:p>
        </w:tc>
        <w:tc>
          <w:tcPr>
            <w:tcW w:w="709" w:type="dxa"/>
            <w:vMerge w:val="restart"/>
            <w:vAlign w:val="center"/>
          </w:tcPr>
          <w:p w14:paraId="358589FB" w14:textId="77777777" w:rsidR="00157B84" w:rsidRPr="00FF04DF" w:rsidRDefault="00157B84" w:rsidP="00157B84">
            <w:pPr>
              <w:ind w:firstLine="0"/>
              <w:jc w:val="center"/>
              <w:rPr>
                <w:rFonts w:cs="Times New Roman"/>
                <w:color w:val="000000"/>
                <w:sz w:val="16"/>
                <w:szCs w:val="16"/>
              </w:rPr>
            </w:pPr>
            <w:r>
              <w:rPr>
                <w:rFonts w:cs="Times New Roman"/>
                <w:color w:val="000000"/>
                <w:sz w:val="16"/>
                <w:szCs w:val="16"/>
              </w:rPr>
              <w:t>-</w:t>
            </w:r>
          </w:p>
        </w:tc>
        <w:tc>
          <w:tcPr>
            <w:tcW w:w="1276" w:type="dxa"/>
            <w:vMerge w:val="restart"/>
            <w:vAlign w:val="center"/>
          </w:tcPr>
          <w:p w14:paraId="5F0B319B" w14:textId="77777777" w:rsidR="00157B84" w:rsidRPr="00FF04DF" w:rsidRDefault="00157B84" w:rsidP="00157B84">
            <w:pPr>
              <w:ind w:firstLine="0"/>
              <w:jc w:val="center"/>
              <w:rPr>
                <w:rFonts w:cs="Times New Roman"/>
                <w:color w:val="000000"/>
                <w:sz w:val="16"/>
                <w:szCs w:val="16"/>
              </w:rPr>
            </w:pPr>
            <w:r>
              <w:rPr>
                <w:rFonts w:cs="Times New Roman"/>
                <w:color w:val="000000"/>
                <w:sz w:val="16"/>
                <w:szCs w:val="16"/>
              </w:rPr>
              <w:t>-</w:t>
            </w:r>
          </w:p>
        </w:tc>
        <w:tc>
          <w:tcPr>
            <w:tcW w:w="709" w:type="dxa"/>
            <w:vMerge w:val="restart"/>
            <w:vAlign w:val="center"/>
          </w:tcPr>
          <w:p w14:paraId="4B7AF5D4"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2.1.1</w:t>
            </w:r>
          </w:p>
        </w:tc>
        <w:tc>
          <w:tcPr>
            <w:tcW w:w="1134" w:type="dxa"/>
            <w:vMerge w:val="restart"/>
            <w:vAlign w:val="center"/>
          </w:tcPr>
          <w:p w14:paraId="47359CC8"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Здания</w:t>
            </w:r>
          </w:p>
        </w:tc>
        <w:tc>
          <w:tcPr>
            <w:tcW w:w="850" w:type="dxa"/>
            <w:vMerge w:val="restart"/>
            <w:vAlign w:val="center"/>
          </w:tcPr>
          <w:p w14:paraId="6ECC8B88" w14:textId="77777777" w:rsidR="00157B84" w:rsidRPr="00FF04DF" w:rsidRDefault="00157B84" w:rsidP="00157B84">
            <w:pPr>
              <w:ind w:firstLine="0"/>
              <w:jc w:val="center"/>
              <w:rPr>
                <w:rFonts w:cs="Times New Roman"/>
                <w:color w:val="000000"/>
                <w:sz w:val="16"/>
                <w:szCs w:val="16"/>
              </w:rPr>
            </w:pPr>
            <w:r>
              <w:rPr>
                <w:rFonts w:cs="Times New Roman"/>
                <w:color w:val="000000"/>
                <w:sz w:val="16"/>
                <w:szCs w:val="16"/>
              </w:rPr>
              <w:t>-</w:t>
            </w:r>
          </w:p>
        </w:tc>
        <w:tc>
          <w:tcPr>
            <w:tcW w:w="991" w:type="dxa"/>
            <w:vMerge w:val="restart"/>
            <w:vAlign w:val="center"/>
          </w:tcPr>
          <w:p w14:paraId="3811C94F" w14:textId="77777777" w:rsidR="00157B84" w:rsidRPr="00FF04DF" w:rsidRDefault="00157B84" w:rsidP="00157B84">
            <w:pPr>
              <w:ind w:firstLine="0"/>
              <w:jc w:val="center"/>
              <w:rPr>
                <w:rFonts w:cs="Times New Roman"/>
                <w:color w:val="000000"/>
                <w:sz w:val="16"/>
                <w:szCs w:val="16"/>
              </w:rPr>
            </w:pPr>
            <w:r>
              <w:rPr>
                <w:rFonts w:cs="Times New Roman"/>
                <w:color w:val="000000"/>
                <w:sz w:val="16"/>
                <w:szCs w:val="16"/>
              </w:rPr>
              <w:t>-</w:t>
            </w:r>
          </w:p>
        </w:tc>
        <w:tc>
          <w:tcPr>
            <w:tcW w:w="992" w:type="dxa"/>
            <w:vMerge w:val="restart"/>
            <w:vAlign w:val="center"/>
          </w:tcPr>
          <w:p w14:paraId="1D649A91" w14:textId="77777777" w:rsidR="00157B84" w:rsidRPr="00FF04DF" w:rsidRDefault="00157B84" w:rsidP="00157B84">
            <w:pPr>
              <w:ind w:firstLine="0"/>
              <w:jc w:val="center"/>
              <w:rPr>
                <w:rFonts w:cs="Times New Roman"/>
                <w:color w:val="000000"/>
                <w:sz w:val="16"/>
                <w:szCs w:val="16"/>
              </w:rPr>
            </w:pPr>
            <w:r>
              <w:rPr>
                <w:rFonts w:cs="Times New Roman"/>
                <w:color w:val="000000"/>
                <w:sz w:val="16"/>
                <w:szCs w:val="16"/>
              </w:rPr>
              <w:t>-</w:t>
            </w:r>
          </w:p>
        </w:tc>
        <w:tc>
          <w:tcPr>
            <w:tcW w:w="1843" w:type="dxa"/>
            <w:vMerge w:val="restart"/>
            <w:vAlign w:val="center"/>
          </w:tcPr>
          <w:p w14:paraId="378A6F5D" w14:textId="77777777" w:rsidR="00157B84" w:rsidRPr="00FF04DF" w:rsidRDefault="00157B84" w:rsidP="00157B84">
            <w:pPr>
              <w:ind w:firstLine="0"/>
              <w:jc w:val="center"/>
              <w:rPr>
                <w:rFonts w:cs="Times New Roman"/>
                <w:color w:val="000000"/>
                <w:sz w:val="16"/>
                <w:szCs w:val="16"/>
              </w:rPr>
            </w:pPr>
            <w:r>
              <w:rPr>
                <w:rFonts w:cs="Times New Roman"/>
                <w:color w:val="000000"/>
                <w:sz w:val="16"/>
                <w:szCs w:val="16"/>
              </w:rPr>
              <w:t>-</w:t>
            </w:r>
          </w:p>
        </w:tc>
        <w:tc>
          <w:tcPr>
            <w:tcW w:w="1134" w:type="dxa"/>
            <w:vAlign w:val="center"/>
          </w:tcPr>
          <w:p w14:paraId="54DF0F96"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2.1.1</w:t>
            </w:r>
            <w:r>
              <w:rPr>
                <w:rFonts w:cs="Times New Roman"/>
                <w:color w:val="000000"/>
                <w:sz w:val="16"/>
                <w:szCs w:val="16"/>
              </w:rPr>
              <w:t>.1</w:t>
            </w:r>
          </w:p>
        </w:tc>
        <w:tc>
          <w:tcPr>
            <w:tcW w:w="2268" w:type="dxa"/>
            <w:vAlign w:val="center"/>
          </w:tcPr>
          <w:p w14:paraId="0C65CE4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полными и непротиворечивыми характеристиками</w:t>
            </w:r>
          </w:p>
        </w:tc>
      </w:tr>
      <w:tr w:rsidR="00157B84" w:rsidRPr="00C5046B" w14:paraId="604D4503" w14:textId="77777777" w:rsidTr="00157B84">
        <w:trPr>
          <w:trHeight w:val="689"/>
          <w:jc w:val="center"/>
        </w:trPr>
        <w:tc>
          <w:tcPr>
            <w:tcW w:w="1555" w:type="dxa"/>
            <w:vMerge/>
            <w:vAlign w:val="center"/>
          </w:tcPr>
          <w:p w14:paraId="26E74772"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11ACAB1F"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282D7B69"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73E438FE" w14:textId="77777777" w:rsidR="00157B84" w:rsidRPr="00FF04DF" w:rsidRDefault="00157B84" w:rsidP="00157B84">
            <w:pPr>
              <w:ind w:firstLine="0"/>
              <w:jc w:val="center"/>
              <w:rPr>
                <w:rFonts w:cs="Times New Roman"/>
                <w:color w:val="000000"/>
                <w:sz w:val="16"/>
                <w:szCs w:val="16"/>
              </w:rPr>
            </w:pPr>
          </w:p>
        </w:tc>
        <w:tc>
          <w:tcPr>
            <w:tcW w:w="1276" w:type="dxa"/>
            <w:vMerge/>
            <w:vAlign w:val="center"/>
          </w:tcPr>
          <w:p w14:paraId="156B5DEA" w14:textId="77777777" w:rsidR="00157B84" w:rsidRPr="00FF04DF" w:rsidRDefault="00157B84" w:rsidP="00157B84">
            <w:pPr>
              <w:ind w:firstLine="0"/>
              <w:jc w:val="center"/>
              <w:rPr>
                <w:rFonts w:cs="Times New Roman"/>
                <w:color w:val="000000"/>
                <w:sz w:val="16"/>
                <w:szCs w:val="16"/>
              </w:rPr>
            </w:pPr>
          </w:p>
        </w:tc>
        <w:tc>
          <w:tcPr>
            <w:tcW w:w="709" w:type="dxa"/>
            <w:vMerge/>
            <w:vAlign w:val="center"/>
          </w:tcPr>
          <w:p w14:paraId="52FE9460"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0B8F13D3"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0AF83D2E" w14:textId="77777777" w:rsidR="00157B84" w:rsidRPr="00FF04DF" w:rsidRDefault="00157B84" w:rsidP="00157B84">
            <w:pPr>
              <w:ind w:firstLine="0"/>
              <w:jc w:val="center"/>
              <w:rPr>
                <w:rFonts w:cs="Times New Roman"/>
                <w:color w:val="000000"/>
                <w:sz w:val="16"/>
                <w:szCs w:val="16"/>
              </w:rPr>
            </w:pPr>
          </w:p>
        </w:tc>
        <w:tc>
          <w:tcPr>
            <w:tcW w:w="991" w:type="dxa"/>
            <w:vMerge/>
            <w:vAlign w:val="center"/>
          </w:tcPr>
          <w:p w14:paraId="704FB1AD" w14:textId="77777777" w:rsidR="00157B84" w:rsidRPr="00FF04DF" w:rsidRDefault="00157B84" w:rsidP="00157B84">
            <w:pPr>
              <w:ind w:firstLine="0"/>
              <w:jc w:val="center"/>
              <w:rPr>
                <w:rFonts w:cs="Times New Roman"/>
                <w:color w:val="000000"/>
                <w:sz w:val="16"/>
                <w:szCs w:val="16"/>
              </w:rPr>
            </w:pPr>
          </w:p>
        </w:tc>
        <w:tc>
          <w:tcPr>
            <w:tcW w:w="992" w:type="dxa"/>
            <w:vMerge/>
            <w:vAlign w:val="center"/>
          </w:tcPr>
          <w:p w14:paraId="3C601AE1" w14:textId="77777777" w:rsidR="00157B84" w:rsidRPr="00FF04DF" w:rsidRDefault="00157B84" w:rsidP="00157B84">
            <w:pPr>
              <w:ind w:firstLine="0"/>
              <w:jc w:val="center"/>
              <w:rPr>
                <w:rFonts w:cs="Times New Roman"/>
                <w:color w:val="000000"/>
                <w:sz w:val="16"/>
                <w:szCs w:val="16"/>
              </w:rPr>
            </w:pPr>
          </w:p>
        </w:tc>
        <w:tc>
          <w:tcPr>
            <w:tcW w:w="1843" w:type="dxa"/>
            <w:vMerge/>
            <w:vAlign w:val="center"/>
          </w:tcPr>
          <w:p w14:paraId="4DF40C45" w14:textId="77777777" w:rsidR="00157B84" w:rsidRPr="00FF04DF" w:rsidRDefault="00157B84" w:rsidP="00157B84">
            <w:pPr>
              <w:ind w:firstLine="0"/>
              <w:jc w:val="center"/>
              <w:rPr>
                <w:rFonts w:cs="Times New Roman"/>
                <w:color w:val="000000"/>
                <w:sz w:val="16"/>
                <w:szCs w:val="16"/>
              </w:rPr>
            </w:pPr>
          </w:p>
        </w:tc>
        <w:tc>
          <w:tcPr>
            <w:tcW w:w="1134" w:type="dxa"/>
            <w:vAlign w:val="center"/>
          </w:tcPr>
          <w:p w14:paraId="26878770"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2.1.</w:t>
            </w:r>
            <w:r>
              <w:rPr>
                <w:rFonts w:cs="Times New Roman"/>
                <w:color w:val="000000"/>
                <w:sz w:val="16"/>
                <w:szCs w:val="16"/>
              </w:rPr>
              <w:t>1.2</w:t>
            </w:r>
          </w:p>
        </w:tc>
        <w:tc>
          <w:tcPr>
            <w:tcW w:w="2268" w:type="dxa"/>
            <w:vAlign w:val="center"/>
          </w:tcPr>
          <w:p w14:paraId="38639B65"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неполными и противоречивыми характеристиками</w:t>
            </w:r>
          </w:p>
        </w:tc>
      </w:tr>
      <w:tr w:rsidR="00157B84" w:rsidRPr="00C5046B" w14:paraId="5617066B" w14:textId="77777777" w:rsidTr="00157B84">
        <w:trPr>
          <w:trHeight w:val="319"/>
          <w:jc w:val="center"/>
        </w:trPr>
        <w:tc>
          <w:tcPr>
            <w:tcW w:w="1555" w:type="dxa"/>
            <w:vMerge/>
            <w:vAlign w:val="center"/>
          </w:tcPr>
          <w:p w14:paraId="0F5D5D55"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0BD2462C"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1CDAB39E"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0D297FA1" w14:textId="77777777" w:rsidR="00157B84" w:rsidRPr="00FF04DF" w:rsidRDefault="00157B84" w:rsidP="00157B84">
            <w:pPr>
              <w:ind w:firstLine="0"/>
              <w:jc w:val="center"/>
              <w:rPr>
                <w:rFonts w:cs="Times New Roman"/>
                <w:color w:val="000000"/>
                <w:sz w:val="16"/>
                <w:szCs w:val="16"/>
              </w:rPr>
            </w:pPr>
          </w:p>
        </w:tc>
        <w:tc>
          <w:tcPr>
            <w:tcW w:w="1276" w:type="dxa"/>
            <w:vMerge/>
            <w:vAlign w:val="center"/>
          </w:tcPr>
          <w:p w14:paraId="0C12050E" w14:textId="77777777" w:rsidR="00157B84" w:rsidRPr="00FF04DF" w:rsidRDefault="00157B84" w:rsidP="00157B84">
            <w:pPr>
              <w:ind w:firstLine="0"/>
              <w:jc w:val="center"/>
              <w:rPr>
                <w:rFonts w:cs="Times New Roman"/>
                <w:color w:val="000000"/>
                <w:sz w:val="16"/>
                <w:szCs w:val="16"/>
              </w:rPr>
            </w:pPr>
          </w:p>
        </w:tc>
        <w:tc>
          <w:tcPr>
            <w:tcW w:w="709" w:type="dxa"/>
            <w:vMerge w:val="restart"/>
            <w:vAlign w:val="center"/>
          </w:tcPr>
          <w:p w14:paraId="2A589B17"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2.1.2</w:t>
            </w:r>
          </w:p>
        </w:tc>
        <w:tc>
          <w:tcPr>
            <w:tcW w:w="1134" w:type="dxa"/>
            <w:vMerge w:val="restart"/>
            <w:vAlign w:val="center"/>
          </w:tcPr>
          <w:p w14:paraId="24429341"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Помещения</w:t>
            </w:r>
          </w:p>
        </w:tc>
        <w:tc>
          <w:tcPr>
            <w:tcW w:w="850" w:type="dxa"/>
            <w:vMerge w:val="restart"/>
            <w:vAlign w:val="center"/>
          </w:tcPr>
          <w:p w14:paraId="2917EC8C"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991" w:type="dxa"/>
            <w:vMerge w:val="restart"/>
            <w:vAlign w:val="center"/>
          </w:tcPr>
          <w:p w14:paraId="15DA78B9"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992" w:type="dxa"/>
            <w:vMerge w:val="restart"/>
            <w:vAlign w:val="center"/>
          </w:tcPr>
          <w:p w14:paraId="79561E15"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1843" w:type="dxa"/>
            <w:vMerge w:val="restart"/>
            <w:vAlign w:val="center"/>
          </w:tcPr>
          <w:p w14:paraId="77CCF367"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1134" w:type="dxa"/>
            <w:vAlign w:val="center"/>
          </w:tcPr>
          <w:p w14:paraId="0CA2A64A"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2.1.2.1</w:t>
            </w:r>
          </w:p>
        </w:tc>
        <w:tc>
          <w:tcPr>
            <w:tcW w:w="2268" w:type="dxa"/>
            <w:vAlign w:val="center"/>
          </w:tcPr>
          <w:p w14:paraId="56D21FB3" w14:textId="01EC727B" w:rsidR="00157B84" w:rsidRPr="00C5046B" w:rsidRDefault="00157B84" w:rsidP="00157B84">
            <w:pPr>
              <w:ind w:firstLine="0"/>
              <w:jc w:val="center"/>
              <w:rPr>
                <w:rFonts w:cs="Times New Roman"/>
                <w:color w:val="000000"/>
                <w:sz w:val="16"/>
                <w:szCs w:val="16"/>
              </w:rPr>
            </w:pPr>
            <w:r w:rsidRPr="003F1C9B">
              <w:rPr>
                <w:rFonts w:cs="Times New Roman"/>
                <w:color w:val="000000"/>
                <w:sz w:val="16"/>
                <w:szCs w:val="16"/>
              </w:rPr>
              <w:t>Объекты с полными и непротиворечивыми характеристиками</w:t>
            </w:r>
            <w:r>
              <w:rPr>
                <w:rFonts w:cs="Times New Roman"/>
                <w:color w:val="000000"/>
                <w:sz w:val="16"/>
                <w:szCs w:val="16"/>
              </w:rPr>
              <w:t xml:space="preserve"> (есть связь с «родителем»</w:t>
            </w:r>
            <w:r w:rsidR="00891D96">
              <w:rPr>
                <w:rFonts w:cs="Times New Roman"/>
                <w:color w:val="000000"/>
                <w:sz w:val="16"/>
                <w:szCs w:val="16"/>
              </w:rPr>
              <w:t xml:space="preserve"> в «Группе 2»</w:t>
            </w:r>
            <w:r>
              <w:rPr>
                <w:rFonts w:cs="Times New Roman"/>
                <w:color w:val="000000"/>
                <w:sz w:val="16"/>
                <w:szCs w:val="16"/>
              </w:rPr>
              <w:t>)</w:t>
            </w:r>
          </w:p>
        </w:tc>
      </w:tr>
      <w:tr w:rsidR="00157B84" w:rsidRPr="00C5046B" w14:paraId="6A48AB25" w14:textId="77777777" w:rsidTr="00157B84">
        <w:trPr>
          <w:trHeight w:val="659"/>
          <w:jc w:val="center"/>
        </w:trPr>
        <w:tc>
          <w:tcPr>
            <w:tcW w:w="1555" w:type="dxa"/>
            <w:vMerge/>
            <w:vAlign w:val="center"/>
          </w:tcPr>
          <w:p w14:paraId="4C5E2265"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525A4944"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6CB9A7F7"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296DAF02" w14:textId="77777777" w:rsidR="00157B84" w:rsidRPr="00FF04DF" w:rsidRDefault="00157B84" w:rsidP="00157B84">
            <w:pPr>
              <w:ind w:firstLine="0"/>
              <w:jc w:val="center"/>
              <w:rPr>
                <w:rFonts w:cs="Times New Roman"/>
                <w:color w:val="000000"/>
                <w:sz w:val="16"/>
                <w:szCs w:val="16"/>
              </w:rPr>
            </w:pPr>
          </w:p>
        </w:tc>
        <w:tc>
          <w:tcPr>
            <w:tcW w:w="1276" w:type="dxa"/>
            <w:vMerge/>
            <w:vAlign w:val="center"/>
          </w:tcPr>
          <w:p w14:paraId="6FDFB85D" w14:textId="77777777" w:rsidR="00157B84" w:rsidRPr="00FF04DF" w:rsidRDefault="00157B84" w:rsidP="00157B84">
            <w:pPr>
              <w:ind w:firstLine="0"/>
              <w:jc w:val="center"/>
              <w:rPr>
                <w:rFonts w:cs="Times New Roman"/>
                <w:color w:val="000000"/>
                <w:sz w:val="16"/>
                <w:szCs w:val="16"/>
              </w:rPr>
            </w:pPr>
          </w:p>
        </w:tc>
        <w:tc>
          <w:tcPr>
            <w:tcW w:w="709" w:type="dxa"/>
            <w:vMerge/>
            <w:vAlign w:val="center"/>
          </w:tcPr>
          <w:p w14:paraId="74B0C36A"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3C45AE9F"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5848E001" w14:textId="77777777" w:rsidR="00157B84" w:rsidRPr="00C5046B" w:rsidRDefault="00157B84" w:rsidP="00157B84">
            <w:pPr>
              <w:ind w:firstLine="0"/>
              <w:jc w:val="center"/>
              <w:rPr>
                <w:rFonts w:cs="Times New Roman"/>
                <w:color w:val="000000"/>
                <w:sz w:val="16"/>
                <w:szCs w:val="16"/>
              </w:rPr>
            </w:pPr>
          </w:p>
        </w:tc>
        <w:tc>
          <w:tcPr>
            <w:tcW w:w="991" w:type="dxa"/>
            <w:vMerge/>
            <w:vAlign w:val="center"/>
          </w:tcPr>
          <w:p w14:paraId="7EC662D2" w14:textId="77777777" w:rsidR="00157B84" w:rsidRPr="00C5046B" w:rsidRDefault="00157B84" w:rsidP="00157B84">
            <w:pPr>
              <w:ind w:firstLine="0"/>
              <w:jc w:val="center"/>
              <w:rPr>
                <w:rFonts w:cs="Times New Roman"/>
                <w:color w:val="000000"/>
                <w:sz w:val="16"/>
                <w:szCs w:val="16"/>
              </w:rPr>
            </w:pPr>
          </w:p>
        </w:tc>
        <w:tc>
          <w:tcPr>
            <w:tcW w:w="992" w:type="dxa"/>
            <w:vMerge/>
            <w:vAlign w:val="center"/>
          </w:tcPr>
          <w:p w14:paraId="1BCA180A" w14:textId="77777777" w:rsidR="00157B84" w:rsidRPr="00C5046B" w:rsidRDefault="00157B84" w:rsidP="00157B84">
            <w:pPr>
              <w:ind w:firstLine="0"/>
              <w:jc w:val="center"/>
              <w:rPr>
                <w:rFonts w:cs="Times New Roman"/>
                <w:color w:val="000000"/>
                <w:sz w:val="16"/>
                <w:szCs w:val="16"/>
              </w:rPr>
            </w:pPr>
          </w:p>
        </w:tc>
        <w:tc>
          <w:tcPr>
            <w:tcW w:w="1843" w:type="dxa"/>
            <w:vMerge/>
            <w:vAlign w:val="center"/>
          </w:tcPr>
          <w:p w14:paraId="3308F3F4" w14:textId="77777777" w:rsidR="00157B84" w:rsidRPr="00C5046B" w:rsidRDefault="00157B84" w:rsidP="00157B84">
            <w:pPr>
              <w:ind w:firstLine="0"/>
              <w:jc w:val="center"/>
              <w:rPr>
                <w:rFonts w:cs="Times New Roman"/>
                <w:color w:val="000000"/>
                <w:sz w:val="16"/>
                <w:szCs w:val="16"/>
              </w:rPr>
            </w:pPr>
          </w:p>
        </w:tc>
        <w:tc>
          <w:tcPr>
            <w:tcW w:w="1134" w:type="dxa"/>
            <w:vAlign w:val="center"/>
          </w:tcPr>
          <w:p w14:paraId="79839394" w14:textId="77777777" w:rsidR="00157B84" w:rsidRPr="003F3F5A" w:rsidRDefault="00157B84" w:rsidP="00157B84">
            <w:pPr>
              <w:ind w:firstLine="0"/>
              <w:jc w:val="center"/>
              <w:rPr>
                <w:rFonts w:cs="Times New Roman"/>
                <w:color w:val="000000"/>
                <w:sz w:val="16"/>
                <w:szCs w:val="16"/>
              </w:rPr>
            </w:pPr>
            <w:r>
              <w:rPr>
                <w:rFonts w:cs="Times New Roman"/>
                <w:color w:val="000000"/>
                <w:sz w:val="16"/>
                <w:szCs w:val="16"/>
              </w:rPr>
              <w:t>2.1.2.2</w:t>
            </w:r>
          </w:p>
        </w:tc>
        <w:tc>
          <w:tcPr>
            <w:tcW w:w="2268" w:type="dxa"/>
            <w:vAlign w:val="center"/>
          </w:tcPr>
          <w:p w14:paraId="47C1A0F5" w14:textId="2A0AB089" w:rsidR="00157B84" w:rsidRDefault="00157B84" w:rsidP="00157B84">
            <w:pPr>
              <w:ind w:firstLine="0"/>
              <w:jc w:val="center"/>
              <w:rPr>
                <w:rFonts w:cs="Times New Roman"/>
                <w:color w:val="000000"/>
                <w:sz w:val="16"/>
                <w:szCs w:val="16"/>
              </w:rPr>
            </w:pPr>
            <w:r w:rsidRPr="003F1C9B">
              <w:rPr>
                <w:rFonts w:cs="Times New Roman"/>
                <w:color w:val="000000"/>
                <w:sz w:val="16"/>
                <w:szCs w:val="16"/>
              </w:rPr>
              <w:t>Объекты с неполными и противоречивыми характеристиками</w:t>
            </w:r>
            <w:r>
              <w:rPr>
                <w:rFonts w:cs="Times New Roman"/>
                <w:color w:val="000000"/>
                <w:sz w:val="16"/>
                <w:szCs w:val="16"/>
              </w:rPr>
              <w:t xml:space="preserve"> (нет связи с «родителем»</w:t>
            </w:r>
            <w:r w:rsidR="00891D96">
              <w:rPr>
                <w:rFonts w:cs="Times New Roman"/>
                <w:color w:val="000000"/>
                <w:sz w:val="16"/>
                <w:szCs w:val="16"/>
              </w:rPr>
              <w:t xml:space="preserve"> в «Группе 2»</w:t>
            </w:r>
            <w:r>
              <w:rPr>
                <w:rFonts w:cs="Times New Roman"/>
                <w:color w:val="000000"/>
                <w:sz w:val="16"/>
                <w:szCs w:val="16"/>
              </w:rPr>
              <w:t>)</w:t>
            </w:r>
          </w:p>
        </w:tc>
      </w:tr>
      <w:tr w:rsidR="00157B84" w:rsidRPr="00C5046B" w14:paraId="3C303204" w14:textId="77777777" w:rsidTr="00157B84">
        <w:trPr>
          <w:trHeight w:val="1044"/>
          <w:jc w:val="center"/>
        </w:trPr>
        <w:tc>
          <w:tcPr>
            <w:tcW w:w="1555" w:type="dxa"/>
            <w:vMerge/>
            <w:vAlign w:val="center"/>
          </w:tcPr>
          <w:p w14:paraId="00DAA9F9"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5FB76EC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2.2</w:t>
            </w:r>
          </w:p>
        </w:tc>
        <w:tc>
          <w:tcPr>
            <w:tcW w:w="1275" w:type="dxa"/>
            <w:vAlign w:val="center"/>
          </w:tcPr>
          <w:p w14:paraId="1B21A06A"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незавершенного строительства (ОНС)</w:t>
            </w:r>
          </w:p>
        </w:tc>
        <w:tc>
          <w:tcPr>
            <w:tcW w:w="709" w:type="dxa"/>
            <w:vAlign w:val="center"/>
          </w:tcPr>
          <w:p w14:paraId="7413B276" w14:textId="77777777" w:rsidR="00157B84" w:rsidRPr="00FF04DF" w:rsidRDefault="00157B84" w:rsidP="00157B84">
            <w:pPr>
              <w:ind w:firstLine="0"/>
              <w:jc w:val="center"/>
              <w:rPr>
                <w:rFonts w:cs="Times New Roman"/>
                <w:color w:val="000000"/>
                <w:sz w:val="16"/>
                <w:szCs w:val="16"/>
              </w:rPr>
            </w:pPr>
            <w:r w:rsidRPr="003F3F5A">
              <w:rPr>
                <w:rFonts w:cs="Times New Roman"/>
                <w:color w:val="000000"/>
                <w:sz w:val="16"/>
                <w:szCs w:val="16"/>
              </w:rPr>
              <w:t>-</w:t>
            </w:r>
          </w:p>
        </w:tc>
        <w:tc>
          <w:tcPr>
            <w:tcW w:w="1276" w:type="dxa"/>
            <w:vAlign w:val="center"/>
          </w:tcPr>
          <w:p w14:paraId="32B23C4C" w14:textId="77777777" w:rsidR="00157B84" w:rsidRPr="00FF04DF" w:rsidRDefault="00157B84" w:rsidP="00157B84">
            <w:pPr>
              <w:ind w:firstLine="0"/>
              <w:jc w:val="center"/>
              <w:rPr>
                <w:rFonts w:cs="Times New Roman"/>
                <w:color w:val="000000"/>
                <w:sz w:val="16"/>
                <w:szCs w:val="16"/>
              </w:rPr>
            </w:pPr>
            <w:r w:rsidRPr="003F3F5A">
              <w:rPr>
                <w:rFonts w:cs="Times New Roman"/>
                <w:color w:val="000000"/>
                <w:sz w:val="16"/>
                <w:szCs w:val="16"/>
              </w:rPr>
              <w:t>-</w:t>
            </w:r>
          </w:p>
        </w:tc>
        <w:tc>
          <w:tcPr>
            <w:tcW w:w="709" w:type="dxa"/>
            <w:vAlign w:val="center"/>
          </w:tcPr>
          <w:p w14:paraId="7AC00AF2" w14:textId="77777777" w:rsidR="00157B84" w:rsidRPr="009461CF" w:rsidRDefault="00157B84" w:rsidP="00157B84">
            <w:pPr>
              <w:ind w:firstLine="0"/>
              <w:jc w:val="center"/>
              <w:rPr>
                <w:rFonts w:cs="Times New Roman"/>
                <w:color w:val="000000"/>
                <w:sz w:val="16"/>
                <w:szCs w:val="16"/>
              </w:rPr>
            </w:pPr>
            <w:r w:rsidRPr="003F3F5A">
              <w:rPr>
                <w:rFonts w:cs="Times New Roman"/>
                <w:color w:val="000000"/>
                <w:sz w:val="16"/>
                <w:szCs w:val="16"/>
              </w:rPr>
              <w:t>-</w:t>
            </w:r>
          </w:p>
        </w:tc>
        <w:tc>
          <w:tcPr>
            <w:tcW w:w="1134" w:type="dxa"/>
            <w:vAlign w:val="center"/>
          </w:tcPr>
          <w:p w14:paraId="3470CFDD" w14:textId="77777777" w:rsidR="00157B84" w:rsidRPr="009461CF" w:rsidRDefault="00157B84" w:rsidP="00157B84">
            <w:pPr>
              <w:ind w:firstLine="0"/>
              <w:jc w:val="center"/>
              <w:rPr>
                <w:rFonts w:cs="Times New Roman"/>
                <w:color w:val="000000"/>
                <w:sz w:val="16"/>
                <w:szCs w:val="16"/>
              </w:rPr>
            </w:pPr>
            <w:r w:rsidRPr="003F3F5A">
              <w:rPr>
                <w:rFonts w:cs="Times New Roman"/>
                <w:color w:val="000000"/>
                <w:sz w:val="16"/>
                <w:szCs w:val="16"/>
              </w:rPr>
              <w:t>-</w:t>
            </w:r>
          </w:p>
        </w:tc>
        <w:tc>
          <w:tcPr>
            <w:tcW w:w="850" w:type="dxa"/>
            <w:vAlign w:val="center"/>
          </w:tcPr>
          <w:p w14:paraId="66E32521" w14:textId="77777777" w:rsidR="00157B84" w:rsidRPr="00FF04DF" w:rsidRDefault="00157B84" w:rsidP="00157B84">
            <w:pPr>
              <w:ind w:firstLine="0"/>
              <w:jc w:val="center"/>
              <w:rPr>
                <w:rFonts w:cs="Times New Roman"/>
                <w:color w:val="000000"/>
                <w:sz w:val="16"/>
                <w:szCs w:val="16"/>
              </w:rPr>
            </w:pPr>
            <w:r w:rsidRPr="003F3F5A">
              <w:rPr>
                <w:rFonts w:cs="Times New Roman"/>
                <w:color w:val="000000"/>
                <w:sz w:val="16"/>
                <w:szCs w:val="16"/>
              </w:rPr>
              <w:t>-</w:t>
            </w:r>
          </w:p>
        </w:tc>
        <w:tc>
          <w:tcPr>
            <w:tcW w:w="991" w:type="dxa"/>
            <w:vAlign w:val="center"/>
          </w:tcPr>
          <w:p w14:paraId="331446A5" w14:textId="77777777" w:rsidR="00157B84" w:rsidRPr="00FF04DF" w:rsidRDefault="00157B84" w:rsidP="00157B84">
            <w:pPr>
              <w:ind w:firstLine="0"/>
              <w:jc w:val="center"/>
              <w:rPr>
                <w:rFonts w:cs="Times New Roman"/>
                <w:color w:val="000000"/>
                <w:sz w:val="16"/>
                <w:szCs w:val="16"/>
              </w:rPr>
            </w:pPr>
            <w:r w:rsidRPr="003F3F5A">
              <w:rPr>
                <w:rFonts w:cs="Times New Roman"/>
                <w:color w:val="000000"/>
                <w:sz w:val="16"/>
                <w:szCs w:val="16"/>
              </w:rPr>
              <w:t>-</w:t>
            </w:r>
          </w:p>
        </w:tc>
        <w:tc>
          <w:tcPr>
            <w:tcW w:w="992" w:type="dxa"/>
            <w:vAlign w:val="center"/>
          </w:tcPr>
          <w:p w14:paraId="2BE6F1BF" w14:textId="77777777" w:rsidR="00157B84" w:rsidRPr="009461CF" w:rsidRDefault="00157B84" w:rsidP="00157B84">
            <w:pPr>
              <w:ind w:firstLine="0"/>
              <w:jc w:val="center"/>
              <w:rPr>
                <w:rFonts w:cs="Times New Roman"/>
                <w:color w:val="000000"/>
                <w:sz w:val="16"/>
                <w:szCs w:val="16"/>
              </w:rPr>
            </w:pPr>
            <w:r w:rsidRPr="003F3F5A">
              <w:rPr>
                <w:rFonts w:cs="Times New Roman"/>
                <w:color w:val="000000"/>
                <w:sz w:val="16"/>
                <w:szCs w:val="16"/>
              </w:rPr>
              <w:t>-</w:t>
            </w:r>
          </w:p>
        </w:tc>
        <w:tc>
          <w:tcPr>
            <w:tcW w:w="1843" w:type="dxa"/>
            <w:vAlign w:val="center"/>
          </w:tcPr>
          <w:p w14:paraId="55D50301" w14:textId="77777777" w:rsidR="00157B84" w:rsidRPr="009461CF" w:rsidRDefault="00157B84" w:rsidP="00157B84">
            <w:pPr>
              <w:ind w:firstLine="0"/>
              <w:jc w:val="center"/>
              <w:rPr>
                <w:rFonts w:cs="Times New Roman"/>
                <w:color w:val="000000"/>
                <w:sz w:val="16"/>
                <w:szCs w:val="16"/>
              </w:rPr>
            </w:pPr>
            <w:r w:rsidRPr="003F3F5A">
              <w:rPr>
                <w:rFonts w:cs="Times New Roman"/>
                <w:color w:val="000000"/>
                <w:sz w:val="16"/>
                <w:szCs w:val="16"/>
              </w:rPr>
              <w:t>-</w:t>
            </w:r>
          </w:p>
        </w:tc>
        <w:tc>
          <w:tcPr>
            <w:tcW w:w="1134" w:type="dxa"/>
            <w:vAlign w:val="center"/>
          </w:tcPr>
          <w:p w14:paraId="67E1164D" w14:textId="77777777" w:rsidR="00157B84" w:rsidRPr="00FF04DF" w:rsidRDefault="00157B84" w:rsidP="00157B84">
            <w:pPr>
              <w:ind w:firstLine="0"/>
              <w:jc w:val="center"/>
              <w:rPr>
                <w:rFonts w:cs="Times New Roman"/>
                <w:color w:val="000000"/>
                <w:sz w:val="16"/>
                <w:szCs w:val="16"/>
              </w:rPr>
            </w:pPr>
            <w:r w:rsidRPr="003F3F5A">
              <w:rPr>
                <w:rFonts w:cs="Times New Roman"/>
                <w:color w:val="000000"/>
                <w:sz w:val="16"/>
                <w:szCs w:val="16"/>
              </w:rPr>
              <w:t>-</w:t>
            </w:r>
          </w:p>
        </w:tc>
        <w:tc>
          <w:tcPr>
            <w:tcW w:w="2268" w:type="dxa"/>
            <w:vAlign w:val="center"/>
          </w:tcPr>
          <w:p w14:paraId="4121791D"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r>
      <w:tr w:rsidR="00157B84" w:rsidRPr="00C5046B" w14:paraId="1D8ACFF1" w14:textId="77777777" w:rsidTr="00157B84">
        <w:trPr>
          <w:trHeight w:val="758"/>
          <w:jc w:val="center"/>
        </w:trPr>
        <w:tc>
          <w:tcPr>
            <w:tcW w:w="1555" w:type="dxa"/>
            <w:vMerge/>
            <w:vAlign w:val="center"/>
          </w:tcPr>
          <w:p w14:paraId="1FFB8D2F"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106413BA"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 xml:space="preserve">2.3 </w:t>
            </w:r>
          </w:p>
        </w:tc>
        <w:tc>
          <w:tcPr>
            <w:tcW w:w="1275" w:type="dxa"/>
            <w:vAlign w:val="center"/>
          </w:tcPr>
          <w:p w14:paraId="6A557D44"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КС которых установлена в размере рыночной</w:t>
            </w:r>
          </w:p>
        </w:tc>
        <w:tc>
          <w:tcPr>
            <w:tcW w:w="709" w:type="dxa"/>
            <w:vAlign w:val="center"/>
          </w:tcPr>
          <w:p w14:paraId="6CB38A78" w14:textId="77777777" w:rsidR="00157B84" w:rsidRPr="00FF04DF"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276" w:type="dxa"/>
            <w:vAlign w:val="center"/>
          </w:tcPr>
          <w:p w14:paraId="3ED40598" w14:textId="77777777" w:rsidR="00157B84" w:rsidRPr="00FF04DF"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709" w:type="dxa"/>
            <w:vAlign w:val="center"/>
          </w:tcPr>
          <w:p w14:paraId="66E7768D"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1134" w:type="dxa"/>
            <w:vAlign w:val="center"/>
          </w:tcPr>
          <w:p w14:paraId="58BBF35C"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850" w:type="dxa"/>
            <w:vAlign w:val="center"/>
          </w:tcPr>
          <w:p w14:paraId="3D73FF17"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991" w:type="dxa"/>
            <w:vAlign w:val="center"/>
          </w:tcPr>
          <w:p w14:paraId="260DFA10"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992" w:type="dxa"/>
            <w:vAlign w:val="center"/>
          </w:tcPr>
          <w:p w14:paraId="013EF016" w14:textId="77777777" w:rsidR="00157B84" w:rsidRPr="00FF04DF"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843" w:type="dxa"/>
            <w:vAlign w:val="center"/>
          </w:tcPr>
          <w:p w14:paraId="668D3F47" w14:textId="77777777" w:rsidR="00157B84" w:rsidRPr="00FF04DF"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134" w:type="dxa"/>
            <w:vAlign w:val="center"/>
          </w:tcPr>
          <w:p w14:paraId="53C164FA"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2268" w:type="dxa"/>
            <w:vAlign w:val="center"/>
          </w:tcPr>
          <w:p w14:paraId="3D4BBC7D"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r>
      <w:tr w:rsidR="00157B84" w:rsidRPr="00C5046B" w14:paraId="521B76D6" w14:textId="77777777" w:rsidTr="00157B84">
        <w:trPr>
          <w:trHeight w:val="758"/>
          <w:jc w:val="center"/>
        </w:trPr>
        <w:tc>
          <w:tcPr>
            <w:tcW w:w="1555" w:type="dxa"/>
            <w:vMerge w:val="restart"/>
            <w:vAlign w:val="center"/>
          </w:tcPr>
          <w:p w14:paraId="715823CB" w14:textId="77777777" w:rsidR="00157B84" w:rsidRDefault="00157B84" w:rsidP="00157B84">
            <w:pPr>
              <w:ind w:firstLine="0"/>
              <w:jc w:val="center"/>
              <w:rPr>
                <w:rFonts w:cs="Times New Roman"/>
                <w:b/>
                <w:bCs/>
                <w:color w:val="000000"/>
                <w:sz w:val="16"/>
                <w:szCs w:val="16"/>
              </w:rPr>
            </w:pPr>
            <w:r w:rsidRPr="00C5046B">
              <w:rPr>
                <w:rFonts w:cs="Times New Roman"/>
                <w:b/>
                <w:bCs/>
                <w:color w:val="000000"/>
                <w:sz w:val="16"/>
                <w:szCs w:val="16"/>
              </w:rPr>
              <w:t>3 группа. Объекты, предназначенные для хранения транспорта</w:t>
            </w:r>
          </w:p>
          <w:p w14:paraId="5D621B61" w14:textId="77777777" w:rsidR="00157B84" w:rsidRPr="00CF6ACC" w:rsidRDefault="00157B84" w:rsidP="00157B84">
            <w:pPr>
              <w:ind w:firstLine="0"/>
              <w:jc w:val="center"/>
              <w:rPr>
                <w:rFonts w:cs="Times New Roman"/>
                <w:bCs/>
                <w:color w:val="000000"/>
                <w:sz w:val="16"/>
                <w:szCs w:val="16"/>
              </w:rPr>
            </w:pPr>
            <w:r w:rsidRPr="00CF6ACC">
              <w:rPr>
                <w:rFonts w:cs="Times New Roman"/>
                <w:bCs/>
                <w:color w:val="000000"/>
                <w:sz w:val="16"/>
                <w:szCs w:val="16"/>
              </w:rPr>
              <w:t>(в т.ч. подгруппы: 0301, 0302, 0303, 0304, 0305, 0306, 0307, 0308, 0309, 0310, 0311)</w:t>
            </w:r>
          </w:p>
        </w:tc>
        <w:tc>
          <w:tcPr>
            <w:tcW w:w="567" w:type="dxa"/>
            <w:vMerge w:val="restart"/>
            <w:vAlign w:val="center"/>
          </w:tcPr>
          <w:p w14:paraId="17C1432A"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3.1</w:t>
            </w:r>
          </w:p>
        </w:tc>
        <w:tc>
          <w:tcPr>
            <w:tcW w:w="1275" w:type="dxa"/>
            <w:vMerge w:val="restart"/>
            <w:vAlign w:val="center"/>
          </w:tcPr>
          <w:p w14:paraId="6C3A5D73"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завершенного строительства (ОЗС)</w:t>
            </w:r>
          </w:p>
        </w:tc>
        <w:tc>
          <w:tcPr>
            <w:tcW w:w="709" w:type="dxa"/>
            <w:vMerge w:val="restart"/>
            <w:vAlign w:val="center"/>
          </w:tcPr>
          <w:p w14:paraId="161FF1A7"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p w14:paraId="6286444B" w14:textId="77777777" w:rsidR="00157B84" w:rsidRPr="00C5046B" w:rsidRDefault="00157B84" w:rsidP="00157B84">
            <w:pPr>
              <w:ind w:firstLine="0"/>
              <w:jc w:val="center"/>
              <w:rPr>
                <w:rFonts w:cs="Times New Roman"/>
                <w:color w:val="000000"/>
                <w:sz w:val="16"/>
                <w:szCs w:val="16"/>
                <w:lang w:val="en-US"/>
              </w:rPr>
            </w:pPr>
          </w:p>
        </w:tc>
        <w:tc>
          <w:tcPr>
            <w:tcW w:w="1276" w:type="dxa"/>
            <w:vMerge w:val="restart"/>
            <w:vAlign w:val="center"/>
          </w:tcPr>
          <w:p w14:paraId="53F6ED07"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p w14:paraId="42F00214" w14:textId="77777777" w:rsidR="00157B84" w:rsidRPr="00C5046B" w:rsidRDefault="00157B84" w:rsidP="00157B84">
            <w:pPr>
              <w:ind w:firstLine="0"/>
              <w:jc w:val="center"/>
              <w:rPr>
                <w:rFonts w:cs="Times New Roman"/>
                <w:color w:val="000000"/>
                <w:sz w:val="16"/>
                <w:szCs w:val="16"/>
                <w:lang w:val="en-US"/>
              </w:rPr>
            </w:pPr>
          </w:p>
        </w:tc>
        <w:tc>
          <w:tcPr>
            <w:tcW w:w="709" w:type="dxa"/>
            <w:vMerge w:val="restart"/>
            <w:vAlign w:val="center"/>
          </w:tcPr>
          <w:p w14:paraId="0C8C9F9F"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3.1.1</w:t>
            </w:r>
          </w:p>
        </w:tc>
        <w:tc>
          <w:tcPr>
            <w:tcW w:w="1134" w:type="dxa"/>
            <w:vMerge w:val="restart"/>
            <w:vAlign w:val="center"/>
          </w:tcPr>
          <w:p w14:paraId="09D44EE3"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Здания</w:t>
            </w:r>
          </w:p>
        </w:tc>
        <w:tc>
          <w:tcPr>
            <w:tcW w:w="850" w:type="dxa"/>
            <w:vMerge w:val="restart"/>
            <w:vAlign w:val="center"/>
          </w:tcPr>
          <w:p w14:paraId="30E30FD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p w14:paraId="11E284FE" w14:textId="77777777" w:rsidR="00157B84" w:rsidRPr="00C5046B" w:rsidRDefault="00157B84" w:rsidP="00157B84">
            <w:pPr>
              <w:ind w:firstLine="0"/>
              <w:jc w:val="center"/>
              <w:rPr>
                <w:rFonts w:cs="Times New Roman"/>
                <w:color w:val="000000"/>
                <w:sz w:val="16"/>
                <w:szCs w:val="16"/>
                <w:lang w:val="en-US"/>
              </w:rPr>
            </w:pPr>
          </w:p>
        </w:tc>
        <w:tc>
          <w:tcPr>
            <w:tcW w:w="991" w:type="dxa"/>
            <w:vMerge w:val="restart"/>
            <w:vAlign w:val="center"/>
          </w:tcPr>
          <w:p w14:paraId="3A14C35D"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p w14:paraId="49979E60" w14:textId="77777777" w:rsidR="00157B84" w:rsidRPr="00C5046B" w:rsidRDefault="00157B84" w:rsidP="00157B84">
            <w:pPr>
              <w:ind w:firstLine="0"/>
              <w:jc w:val="center"/>
              <w:rPr>
                <w:rFonts w:cs="Times New Roman"/>
                <w:color w:val="000000"/>
                <w:sz w:val="16"/>
                <w:szCs w:val="16"/>
                <w:lang w:val="en-US"/>
              </w:rPr>
            </w:pPr>
          </w:p>
        </w:tc>
        <w:tc>
          <w:tcPr>
            <w:tcW w:w="992" w:type="dxa"/>
            <w:vMerge w:val="restart"/>
            <w:vAlign w:val="center"/>
          </w:tcPr>
          <w:p w14:paraId="58A3AFAD"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p w14:paraId="1A9761C8" w14:textId="77777777" w:rsidR="00157B84" w:rsidRPr="00C5046B" w:rsidRDefault="00157B84" w:rsidP="00157B84">
            <w:pPr>
              <w:ind w:firstLine="0"/>
              <w:jc w:val="center"/>
              <w:rPr>
                <w:rFonts w:cs="Times New Roman"/>
                <w:color w:val="000000"/>
                <w:sz w:val="16"/>
                <w:szCs w:val="16"/>
                <w:lang w:val="en-US"/>
              </w:rPr>
            </w:pPr>
          </w:p>
        </w:tc>
        <w:tc>
          <w:tcPr>
            <w:tcW w:w="1843" w:type="dxa"/>
            <w:vMerge w:val="restart"/>
            <w:vAlign w:val="center"/>
          </w:tcPr>
          <w:p w14:paraId="3C8EF8A5"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p w14:paraId="53E59441" w14:textId="77777777" w:rsidR="00157B84" w:rsidRPr="00C5046B" w:rsidRDefault="00157B84" w:rsidP="00157B84">
            <w:pPr>
              <w:ind w:firstLine="0"/>
              <w:jc w:val="center"/>
              <w:rPr>
                <w:rFonts w:cs="Times New Roman"/>
                <w:color w:val="000000"/>
                <w:sz w:val="16"/>
                <w:szCs w:val="16"/>
                <w:lang w:val="en-US"/>
              </w:rPr>
            </w:pPr>
          </w:p>
        </w:tc>
        <w:tc>
          <w:tcPr>
            <w:tcW w:w="1134" w:type="dxa"/>
            <w:vAlign w:val="center"/>
          </w:tcPr>
          <w:p w14:paraId="297551F0"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3.1.1</w:t>
            </w:r>
            <w:r>
              <w:rPr>
                <w:rFonts w:cs="Times New Roman"/>
                <w:color w:val="000000"/>
                <w:sz w:val="16"/>
                <w:szCs w:val="16"/>
              </w:rPr>
              <w:t>.1</w:t>
            </w:r>
          </w:p>
        </w:tc>
        <w:tc>
          <w:tcPr>
            <w:tcW w:w="2268" w:type="dxa"/>
            <w:vAlign w:val="center"/>
          </w:tcPr>
          <w:p w14:paraId="14D5333D"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полными и непротиворечивыми характеристиками</w:t>
            </w:r>
          </w:p>
        </w:tc>
      </w:tr>
      <w:tr w:rsidR="00157B84" w:rsidRPr="00C5046B" w14:paraId="2DFC5A51" w14:textId="77777777" w:rsidTr="00157B84">
        <w:trPr>
          <w:trHeight w:val="724"/>
          <w:jc w:val="center"/>
        </w:trPr>
        <w:tc>
          <w:tcPr>
            <w:tcW w:w="1555" w:type="dxa"/>
            <w:vMerge/>
            <w:vAlign w:val="center"/>
          </w:tcPr>
          <w:p w14:paraId="02AADB1E"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6FA4CC89"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20479E48"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768FF9F5"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0C7528FD"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05B2247E"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1E2E9A31"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7CDE07EA" w14:textId="77777777" w:rsidR="00157B84" w:rsidRPr="00D61915" w:rsidRDefault="00157B84" w:rsidP="00157B84">
            <w:pPr>
              <w:ind w:firstLine="0"/>
              <w:jc w:val="center"/>
              <w:rPr>
                <w:rFonts w:cs="Times New Roman"/>
                <w:color w:val="000000"/>
                <w:sz w:val="16"/>
                <w:szCs w:val="16"/>
              </w:rPr>
            </w:pPr>
          </w:p>
        </w:tc>
        <w:tc>
          <w:tcPr>
            <w:tcW w:w="991" w:type="dxa"/>
            <w:vMerge/>
            <w:vAlign w:val="center"/>
          </w:tcPr>
          <w:p w14:paraId="6CE28C19" w14:textId="77777777" w:rsidR="00157B84" w:rsidRPr="00D61915" w:rsidRDefault="00157B84" w:rsidP="00157B84">
            <w:pPr>
              <w:ind w:firstLine="0"/>
              <w:jc w:val="center"/>
              <w:rPr>
                <w:rFonts w:cs="Times New Roman"/>
                <w:color w:val="000000"/>
                <w:sz w:val="16"/>
                <w:szCs w:val="16"/>
              </w:rPr>
            </w:pPr>
          </w:p>
        </w:tc>
        <w:tc>
          <w:tcPr>
            <w:tcW w:w="992" w:type="dxa"/>
            <w:vMerge/>
            <w:vAlign w:val="center"/>
          </w:tcPr>
          <w:p w14:paraId="4A259118" w14:textId="77777777" w:rsidR="00157B84" w:rsidRPr="00D61915" w:rsidRDefault="00157B84" w:rsidP="00157B84">
            <w:pPr>
              <w:ind w:firstLine="0"/>
              <w:jc w:val="center"/>
              <w:rPr>
                <w:rFonts w:cs="Times New Roman"/>
                <w:color w:val="000000"/>
                <w:sz w:val="16"/>
                <w:szCs w:val="16"/>
              </w:rPr>
            </w:pPr>
          </w:p>
        </w:tc>
        <w:tc>
          <w:tcPr>
            <w:tcW w:w="1843" w:type="dxa"/>
            <w:vMerge/>
            <w:vAlign w:val="center"/>
          </w:tcPr>
          <w:p w14:paraId="1E3C22DB" w14:textId="77777777" w:rsidR="00157B84" w:rsidRPr="00D61915" w:rsidRDefault="00157B84" w:rsidP="00157B84">
            <w:pPr>
              <w:ind w:firstLine="0"/>
              <w:jc w:val="center"/>
              <w:rPr>
                <w:rFonts w:cs="Times New Roman"/>
                <w:color w:val="000000"/>
                <w:sz w:val="16"/>
                <w:szCs w:val="16"/>
              </w:rPr>
            </w:pPr>
          </w:p>
        </w:tc>
        <w:tc>
          <w:tcPr>
            <w:tcW w:w="1134" w:type="dxa"/>
            <w:vAlign w:val="center"/>
          </w:tcPr>
          <w:p w14:paraId="0411FCEF"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3.1.1.2</w:t>
            </w:r>
          </w:p>
        </w:tc>
        <w:tc>
          <w:tcPr>
            <w:tcW w:w="2268" w:type="dxa"/>
            <w:vAlign w:val="center"/>
          </w:tcPr>
          <w:p w14:paraId="41211A5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неполными и противоречивыми характеристиками</w:t>
            </w:r>
          </w:p>
        </w:tc>
      </w:tr>
      <w:tr w:rsidR="00157B84" w:rsidRPr="00C5046B" w14:paraId="6B9B28D6" w14:textId="77777777" w:rsidTr="00157B84">
        <w:trPr>
          <w:trHeight w:val="272"/>
          <w:jc w:val="center"/>
        </w:trPr>
        <w:tc>
          <w:tcPr>
            <w:tcW w:w="1555" w:type="dxa"/>
            <w:vMerge/>
            <w:vAlign w:val="center"/>
          </w:tcPr>
          <w:p w14:paraId="45219FAE"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35F7B047"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7A325401"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77CD9DC0"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2629C477" w14:textId="77777777" w:rsidR="00157B84" w:rsidRPr="00C5046B" w:rsidRDefault="00157B84" w:rsidP="00157B84">
            <w:pPr>
              <w:ind w:firstLine="0"/>
              <w:jc w:val="center"/>
              <w:rPr>
                <w:rFonts w:cs="Times New Roman"/>
                <w:color w:val="000000"/>
                <w:sz w:val="16"/>
                <w:szCs w:val="16"/>
              </w:rPr>
            </w:pPr>
          </w:p>
        </w:tc>
        <w:tc>
          <w:tcPr>
            <w:tcW w:w="709" w:type="dxa"/>
            <w:vMerge w:val="restart"/>
            <w:vAlign w:val="center"/>
          </w:tcPr>
          <w:p w14:paraId="2B62CA7F"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3.1.2</w:t>
            </w:r>
          </w:p>
        </w:tc>
        <w:tc>
          <w:tcPr>
            <w:tcW w:w="1134" w:type="dxa"/>
            <w:vMerge w:val="restart"/>
            <w:vAlign w:val="center"/>
          </w:tcPr>
          <w:p w14:paraId="07FF25A2"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Помещения</w:t>
            </w:r>
          </w:p>
        </w:tc>
        <w:tc>
          <w:tcPr>
            <w:tcW w:w="850" w:type="dxa"/>
            <w:vMerge w:val="restart"/>
            <w:vAlign w:val="center"/>
          </w:tcPr>
          <w:p w14:paraId="625373DE"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991" w:type="dxa"/>
            <w:vMerge w:val="restart"/>
            <w:vAlign w:val="center"/>
          </w:tcPr>
          <w:p w14:paraId="3690F872"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992" w:type="dxa"/>
            <w:vMerge w:val="restart"/>
            <w:vAlign w:val="center"/>
          </w:tcPr>
          <w:p w14:paraId="7297FD5C"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1843" w:type="dxa"/>
            <w:vMerge w:val="restart"/>
            <w:vAlign w:val="center"/>
          </w:tcPr>
          <w:p w14:paraId="4BDFAB5B"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1134" w:type="dxa"/>
            <w:vAlign w:val="center"/>
          </w:tcPr>
          <w:p w14:paraId="5EBDA27D"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3.1.2.1</w:t>
            </w:r>
          </w:p>
        </w:tc>
        <w:tc>
          <w:tcPr>
            <w:tcW w:w="2268" w:type="dxa"/>
            <w:vAlign w:val="center"/>
          </w:tcPr>
          <w:p w14:paraId="2C0F8CD9" w14:textId="47187459" w:rsidR="00157B84" w:rsidRPr="00C5046B" w:rsidRDefault="00157B84" w:rsidP="00891D96">
            <w:pPr>
              <w:ind w:firstLine="0"/>
              <w:jc w:val="center"/>
              <w:rPr>
                <w:rFonts w:cs="Times New Roman"/>
                <w:color w:val="000000"/>
                <w:sz w:val="16"/>
                <w:szCs w:val="16"/>
              </w:rPr>
            </w:pPr>
            <w:r w:rsidRPr="003F1C9B">
              <w:rPr>
                <w:rFonts w:cs="Times New Roman"/>
                <w:color w:val="000000"/>
                <w:sz w:val="16"/>
                <w:szCs w:val="16"/>
              </w:rPr>
              <w:t>Объекты с полными и непротиворечивыми характеристиками</w:t>
            </w:r>
            <w:r>
              <w:rPr>
                <w:rFonts w:cs="Times New Roman"/>
                <w:color w:val="000000"/>
                <w:sz w:val="16"/>
                <w:szCs w:val="16"/>
              </w:rPr>
              <w:t xml:space="preserve"> (есть связь с «родителем»</w:t>
            </w:r>
            <w:r w:rsidR="00891D96">
              <w:rPr>
                <w:rFonts w:cs="Times New Roman"/>
                <w:color w:val="000000"/>
                <w:sz w:val="16"/>
                <w:szCs w:val="16"/>
              </w:rPr>
              <w:t xml:space="preserve"> в «Группе 3»</w:t>
            </w:r>
            <w:r>
              <w:rPr>
                <w:rFonts w:cs="Times New Roman"/>
                <w:color w:val="000000"/>
                <w:sz w:val="16"/>
                <w:szCs w:val="16"/>
              </w:rPr>
              <w:t>)</w:t>
            </w:r>
          </w:p>
        </w:tc>
      </w:tr>
      <w:tr w:rsidR="00157B84" w:rsidRPr="00C5046B" w14:paraId="07D8E3B7" w14:textId="77777777" w:rsidTr="00157B84">
        <w:trPr>
          <w:trHeight w:val="271"/>
          <w:jc w:val="center"/>
        </w:trPr>
        <w:tc>
          <w:tcPr>
            <w:tcW w:w="1555" w:type="dxa"/>
            <w:vMerge/>
            <w:vAlign w:val="center"/>
          </w:tcPr>
          <w:p w14:paraId="3A7A88F0"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09E427F2"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10DD30B4"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10A22F4D"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38FD6282"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6BB8DE48"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2E344DD1"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279A26DD" w14:textId="77777777" w:rsidR="00157B84" w:rsidRPr="00C5046B" w:rsidRDefault="00157B84" w:rsidP="00157B84">
            <w:pPr>
              <w:ind w:firstLine="0"/>
              <w:jc w:val="center"/>
              <w:rPr>
                <w:rFonts w:cs="Times New Roman"/>
                <w:color w:val="000000"/>
                <w:sz w:val="16"/>
                <w:szCs w:val="16"/>
              </w:rPr>
            </w:pPr>
          </w:p>
        </w:tc>
        <w:tc>
          <w:tcPr>
            <w:tcW w:w="991" w:type="dxa"/>
            <w:vMerge/>
            <w:vAlign w:val="center"/>
          </w:tcPr>
          <w:p w14:paraId="5FD1C141" w14:textId="77777777" w:rsidR="00157B84" w:rsidRPr="00C5046B" w:rsidRDefault="00157B84" w:rsidP="00157B84">
            <w:pPr>
              <w:ind w:firstLine="0"/>
              <w:jc w:val="center"/>
              <w:rPr>
                <w:rFonts w:cs="Times New Roman"/>
                <w:color w:val="000000"/>
                <w:sz w:val="16"/>
                <w:szCs w:val="16"/>
              </w:rPr>
            </w:pPr>
          </w:p>
        </w:tc>
        <w:tc>
          <w:tcPr>
            <w:tcW w:w="992" w:type="dxa"/>
            <w:vMerge/>
            <w:vAlign w:val="center"/>
          </w:tcPr>
          <w:p w14:paraId="0CEFB3B5" w14:textId="77777777" w:rsidR="00157B84" w:rsidRPr="00C5046B" w:rsidRDefault="00157B84" w:rsidP="00157B84">
            <w:pPr>
              <w:ind w:firstLine="0"/>
              <w:jc w:val="center"/>
              <w:rPr>
                <w:rFonts w:cs="Times New Roman"/>
                <w:color w:val="000000"/>
                <w:sz w:val="16"/>
                <w:szCs w:val="16"/>
              </w:rPr>
            </w:pPr>
          </w:p>
        </w:tc>
        <w:tc>
          <w:tcPr>
            <w:tcW w:w="1843" w:type="dxa"/>
            <w:vMerge/>
            <w:vAlign w:val="center"/>
          </w:tcPr>
          <w:p w14:paraId="62CDD91B" w14:textId="77777777" w:rsidR="00157B84" w:rsidRPr="00C5046B" w:rsidRDefault="00157B84" w:rsidP="00157B84">
            <w:pPr>
              <w:ind w:firstLine="0"/>
              <w:jc w:val="center"/>
              <w:rPr>
                <w:rFonts w:cs="Times New Roman"/>
                <w:color w:val="000000"/>
                <w:sz w:val="16"/>
                <w:szCs w:val="16"/>
              </w:rPr>
            </w:pPr>
          </w:p>
        </w:tc>
        <w:tc>
          <w:tcPr>
            <w:tcW w:w="1134" w:type="dxa"/>
            <w:vAlign w:val="center"/>
          </w:tcPr>
          <w:p w14:paraId="0E0EBD0C" w14:textId="77777777" w:rsidR="00157B84" w:rsidRDefault="00157B84" w:rsidP="00157B84">
            <w:pPr>
              <w:ind w:firstLine="0"/>
              <w:jc w:val="center"/>
              <w:rPr>
                <w:rFonts w:cs="Times New Roman"/>
                <w:color w:val="000000"/>
                <w:sz w:val="16"/>
                <w:szCs w:val="16"/>
              </w:rPr>
            </w:pPr>
            <w:r>
              <w:rPr>
                <w:rFonts w:cs="Times New Roman"/>
                <w:color w:val="000000"/>
                <w:sz w:val="16"/>
                <w:szCs w:val="16"/>
              </w:rPr>
              <w:t>3.1.2.2</w:t>
            </w:r>
          </w:p>
        </w:tc>
        <w:tc>
          <w:tcPr>
            <w:tcW w:w="2268" w:type="dxa"/>
            <w:vAlign w:val="center"/>
          </w:tcPr>
          <w:p w14:paraId="66773FD6" w14:textId="07D629C1" w:rsidR="00157B84" w:rsidRDefault="00157B84" w:rsidP="00891D96">
            <w:pPr>
              <w:ind w:firstLine="0"/>
              <w:jc w:val="center"/>
              <w:rPr>
                <w:rFonts w:cs="Times New Roman"/>
                <w:color w:val="000000"/>
                <w:sz w:val="16"/>
                <w:szCs w:val="16"/>
              </w:rPr>
            </w:pPr>
            <w:r w:rsidRPr="003F1C9B">
              <w:rPr>
                <w:rFonts w:cs="Times New Roman"/>
                <w:color w:val="000000"/>
                <w:sz w:val="16"/>
                <w:szCs w:val="16"/>
              </w:rPr>
              <w:t>Объекты с неполными и противоречивыми характеристиками</w:t>
            </w:r>
            <w:r>
              <w:rPr>
                <w:rFonts w:cs="Times New Roman"/>
                <w:color w:val="000000"/>
                <w:sz w:val="16"/>
                <w:szCs w:val="16"/>
              </w:rPr>
              <w:t xml:space="preserve"> (нет связи с «родителем»</w:t>
            </w:r>
            <w:r w:rsidR="00891D96">
              <w:rPr>
                <w:rFonts w:cs="Times New Roman"/>
                <w:color w:val="000000"/>
                <w:sz w:val="16"/>
                <w:szCs w:val="16"/>
              </w:rPr>
              <w:t xml:space="preserve"> в «Группе 3»</w:t>
            </w:r>
            <w:r>
              <w:rPr>
                <w:rFonts w:cs="Times New Roman"/>
                <w:color w:val="000000"/>
                <w:sz w:val="16"/>
                <w:szCs w:val="16"/>
              </w:rPr>
              <w:t>)</w:t>
            </w:r>
          </w:p>
        </w:tc>
      </w:tr>
      <w:tr w:rsidR="00157B84" w:rsidRPr="00C5046B" w14:paraId="486C4BAD" w14:textId="77777777" w:rsidTr="00157B84">
        <w:trPr>
          <w:trHeight w:val="1288"/>
          <w:jc w:val="center"/>
        </w:trPr>
        <w:tc>
          <w:tcPr>
            <w:tcW w:w="1555" w:type="dxa"/>
            <w:vMerge/>
            <w:vAlign w:val="center"/>
          </w:tcPr>
          <w:p w14:paraId="26A49755"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134E6608"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3.2</w:t>
            </w:r>
          </w:p>
        </w:tc>
        <w:tc>
          <w:tcPr>
            <w:tcW w:w="1275" w:type="dxa"/>
            <w:vAlign w:val="center"/>
          </w:tcPr>
          <w:p w14:paraId="41AD05B1"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незавершенного строительства (ОНС)</w:t>
            </w:r>
          </w:p>
        </w:tc>
        <w:tc>
          <w:tcPr>
            <w:tcW w:w="709" w:type="dxa"/>
            <w:vAlign w:val="center"/>
          </w:tcPr>
          <w:p w14:paraId="25C02767"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57B45490"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3C1CF05B"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1134" w:type="dxa"/>
            <w:vAlign w:val="center"/>
          </w:tcPr>
          <w:p w14:paraId="3D3D96F2"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850" w:type="dxa"/>
            <w:vAlign w:val="center"/>
          </w:tcPr>
          <w:p w14:paraId="7ED48B1E"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991" w:type="dxa"/>
            <w:vAlign w:val="center"/>
          </w:tcPr>
          <w:p w14:paraId="3AE9E97F"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992" w:type="dxa"/>
            <w:vAlign w:val="center"/>
          </w:tcPr>
          <w:p w14:paraId="3AAF80A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Align w:val="center"/>
          </w:tcPr>
          <w:p w14:paraId="79E8815A"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67B75A58"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2268" w:type="dxa"/>
            <w:vAlign w:val="center"/>
          </w:tcPr>
          <w:p w14:paraId="0011DD88"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r>
      <w:tr w:rsidR="00157B84" w:rsidRPr="00C5046B" w14:paraId="4CC22DC3" w14:textId="77777777" w:rsidTr="00157B84">
        <w:trPr>
          <w:jc w:val="center"/>
        </w:trPr>
        <w:tc>
          <w:tcPr>
            <w:tcW w:w="1555" w:type="dxa"/>
            <w:vMerge/>
            <w:vAlign w:val="center"/>
          </w:tcPr>
          <w:p w14:paraId="7D9FF833"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7D01A786"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3.3</w:t>
            </w:r>
          </w:p>
        </w:tc>
        <w:tc>
          <w:tcPr>
            <w:tcW w:w="1275" w:type="dxa"/>
            <w:vAlign w:val="center"/>
          </w:tcPr>
          <w:p w14:paraId="4384A834"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КС которых установлена в размере рыночной</w:t>
            </w:r>
          </w:p>
        </w:tc>
        <w:tc>
          <w:tcPr>
            <w:tcW w:w="709" w:type="dxa"/>
            <w:vAlign w:val="center"/>
          </w:tcPr>
          <w:p w14:paraId="5335BBB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276" w:type="dxa"/>
            <w:vAlign w:val="center"/>
          </w:tcPr>
          <w:p w14:paraId="4F6F39BD"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709" w:type="dxa"/>
            <w:vAlign w:val="center"/>
          </w:tcPr>
          <w:p w14:paraId="7906F4D4"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1134" w:type="dxa"/>
            <w:vAlign w:val="center"/>
          </w:tcPr>
          <w:p w14:paraId="1AEB5BCF"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850" w:type="dxa"/>
            <w:vAlign w:val="center"/>
          </w:tcPr>
          <w:p w14:paraId="522DD22A"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1" w:type="dxa"/>
            <w:vAlign w:val="center"/>
          </w:tcPr>
          <w:p w14:paraId="42E4776A"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2" w:type="dxa"/>
            <w:vAlign w:val="center"/>
          </w:tcPr>
          <w:p w14:paraId="51C5F566"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843" w:type="dxa"/>
            <w:vAlign w:val="center"/>
          </w:tcPr>
          <w:p w14:paraId="3264265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134" w:type="dxa"/>
            <w:vAlign w:val="center"/>
          </w:tcPr>
          <w:p w14:paraId="4720B598"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2268" w:type="dxa"/>
            <w:vAlign w:val="center"/>
          </w:tcPr>
          <w:p w14:paraId="4CE37311"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r>
      <w:tr w:rsidR="00E817A8" w:rsidRPr="00C5046B" w14:paraId="7CEB8FA4" w14:textId="77777777" w:rsidTr="00157B84">
        <w:trPr>
          <w:trHeight w:val="711"/>
          <w:jc w:val="center"/>
        </w:trPr>
        <w:tc>
          <w:tcPr>
            <w:tcW w:w="1555" w:type="dxa"/>
            <w:vMerge w:val="restart"/>
            <w:vAlign w:val="center"/>
          </w:tcPr>
          <w:p w14:paraId="506282D5" w14:textId="77777777" w:rsidR="00E817A8" w:rsidRDefault="00E817A8" w:rsidP="00157B84">
            <w:pPr>
              <w:ind w:firstLine="0"/>
              <w:jc w:val="center"/>
              <w:rPr>
                <w:rFonts w:cs="Times New Roman"/>
                <w:b/>
                <w:bCs/>
                <w:color w:val="000000"/>
                <w:sz w:val="16"/>
                <w:szCs w:val="16"/>
              </w:rPr>
            </w:pPr>
            <w:r w:rsidRPr="00C5046B">
              <w:rPr>
                <w:rFonts w:cs="Times New Roman"/>
                <w:b/>
                <w:bCs/>
                <w:color w:val="000000"/>
                <w:sz w:val="16"/>
                <w:szCs w:val="16"/>
              </w:rPr>
              <w:t>4 группа. Объекты коммерческого назначения, предназначенные для оказания услуг населению, включая многофункционального назначения</w:t>
            </w:r>
          </w:p>
          <w:p w14:paraId="6E41FBEB" w14:textId="77777777" w:rsidR="00E817A8" w:rsidRPr="00CF6ACC" w:rsidRDefault="00E817A8" w:rsidP="00157B84">
            <w:pPr>
              <w:ind w:firstLine="0"/>
              <w:jc w:val="center"/>
              <w:rPr>
                <w:rFonts w:cs="Times New Roman"/>
                <w:bCs/>
                <w:color w:val="000000"/>
                <w:sz w:val="16"/>
                <w:szCs w:val="16"/>
              </w:rPr>
            </w:pPr>
            <w:r w:rsidRPr="00CF6ACC">
              <w:rPr>
                <w:rFonts w:cs="Times New Roman"/>
                <w:bCs/>
                <w:color w:val="000000"/>
                <w:sz w:val="16"/>
                <w:szCs w:val="16"/>
              </w:rPr>
              <w:t>(в т.ч. подгруппы: 0400, 0401, 0402, 0403, 0404, 0405, 0406, 0407, 0408, 0409, 0410, 0411, 0412)</w:t>
            </w:r>
          </w:p>
        </w:tc>
        <w:tc>
          <w:tcPr>
            <w:tcW w:w="567" w:type="dxa"/>
            <w:vMerge w:val="restart"/>
            <w:vAlign w:val="center"/>
          </w:tcPr>
          <w:p w14:paraId="746A5EB4" w14:textId="77777777" w:rsidR="00E817A8" w:rsidRPr="00C5046B" w:rsidRDefault="00E817A8" w:rsidP="00157B84">
            <w:pPr>
              <w:ind w:firstLine="0"/>
              <w:jc w:val="center"/>
              <w:rPr>
                <w:rFonts w:cs="Times New Roman"/>
                <w:color w:val="000000"/>
                <w:sz w:val="16"/>
                <w:szCs w:val="16"/>
              </w:rPr>
            </w:pPr>
            <w:r w:rsidRPr="00C5046B">
              <w:rPr>
                <w:rFonts w:cs="Times New Roman"/>
                <w:color w:val="000000"/>
                <w:sz w:val="16"/>
                <w:szCs w:val="16"/>
              </w:rPr>
              <w:t>4.1</w:t>
            </w:r>
          </w:p>
        </w:tc>
        <w:tc>
          <w:tcPr>
            <w:tcW w:w="1275" w:type="dxa"/>
            <w:vMerge w:val="restart"/>
            <w:vAlign w:val="center"/>
          </w:tcPr>
          <w:p w14:paraId="2FC014CE" w14:textId="77777777" w:rsidR="00E817A8" w:rsidRPr="00C5046B" w:rsidRDefault="00E817A8" w:rsidP="00157B84">
            <w:pPr>
              <w:ind w:firstLine="0"/>
              <w:jc w:val="center"/>
              <w:rPr>
                <w:rFonts w:cs="Times New Roman"/>
                <w:color w:val="000000"/>
                <w:sz w:val="16"/>
                <w:szCs w:val="16"/>
              </w:rPr>
            </w:pPr>
            <w:r w:rsidRPr="00C5046B">
              <w:rPr>
                <w:rFonts w:cs="Times New Roman"/>
                <w:color w:val="000000"/>
                <w:sz w:val="16"/>
                <w:szCs w:val="16"/>
              </w:rPr>
              <w:t>Объекты завершенного строительства (ОЗС)</w:t>
            </w:r>
          </w:p>
        </w:tc>
        <w:tc>
          <w:tcPr>
            <w:tcW w:w="709" w:type="dxa"/>
            <w:vMerge w:val="restart"/>
            <w:vAlign w:val="center"/>
          </w:tcPr>
          <w:p w14:paraId="76EAEE96" w14:textId="77777777" w:rsidR="00E817A8" w:rsidRPr="00C5046B" w:rsidRDefault="00E817A8" w:rsidP="00157B84">
            <w:pPr>
              <w:ind w:firstLine="0"/>
              <w:jc w:val="center"/>
              <w:rPr>
                <w:rFonts w:cs="Times New Roman"/>
                <w:color w:val="000000"/>
                <w:sz w:val="16"/>
                <w:szCs w:val="16"/>
                <w:lang w:val="en-US"/>
              </w:rPr>
            </w:pPr>
            <w:r w:rsidRPr="00C5046B">
              <w:rPr>
                <w:rFonts w:cs="Times New Roman"/>
                <w:color w:val="000000"/>
                <w:sz w:val="16"/>
                <w:szCs w:val="16"/>
                <w:lang w:val="en-US"/>
              </w:rPr>
              <w:t>-</w:t>
            </w:r>
          </w:p>
          <w:p w14:paraId="2DCFE2D6" w14:textId="77777777" w:rsidR="00E817A8" w:rsidRPr="00C5046B" w:rsidRDefault="00E817A8" w:rsidP="00157B84">
            <w:pPr>
              <w:ind w:firstLine="0"/>
              <w:jc w:val="center"/>
              <w:rPr>
                <w:rFonts w:cs="Times New Roman"/>
                <w:color w:val="000000"/>
                <w:sz w:val="16"/>
                <w:szCs w:val="16"/>
                <w:lang w:val="en-US"/>
              </w:rPr>
            </w:pPr>
          </w:p>
        </w:tc>
        <w:tc>
          <w:tcPr>
            <w:tcW w:w="1276" w:type="dxa"/>
            <w:vMerge w:val="restart"/>
            <w:vAlign w:val="center"/>
          </w:tcPr>
          <w:p w14:paraId="1B3DE66A" w14:textId="77777777" w:rsidR="00E817A8" w:rsidRPr="00C5046B" w:rsidRDefault="00E817A8" w:rsidP="00157B84">
            <w:pPr>
              <w:ind w:firstLine="0"/>
              <w:jc w:val="center"/>
              <w:rPr>
                <w:rFonts w:cs="Times New Roman"/>
                <w:color w:val="000000"/>
                <w:sz w:val="16"/>
                <w:szCs w:val="16"/>
                <w:lang w:val="en-US"/>
              </w:rPr>
            </w:pPr>
            <w:r w:rsidRPr="00C5046B">
              <w:rPr>
                <w:rFonts w:cs="Times New Roman"/>
                <w:color w:val="000000"/>
                <w:sz w:val="16"/>
                <w:szCs w:val="16"/>
                <w:lang w:val="en-US"/>
              </w:rPr>
              <w:t>-</w:t>
            </w:r>
          </w:p>
          <w:p w14:paraId="30BD2C9A" w14:textId="77777777" w:rsidR="00E817A8" w:rsidRPr="00C5046B" w:rsidRDefault="00E817A8" w:rsidP="00157B84">
            <w:pPr>
              <w:ind w:firstLine="0"/>
              <w:jc w:val="center"/>
              <w:rPr>
                <w:rFonts w:cs="Times New Roman"/>
                <w:color w:val="000000"/>
                <w:sz w:val="16"/>
                <w:szCs w:val="16"/>
                <w:lang w:val="en-US"/>
              </w:rPr>
            </w:pPr>
          </w:p>
        </w:tc>
        <w:tc>
          <w:tcPr>
            <w:tcW w:w="709" w:type="dxa"/>
            <w:vMerge w:val="restart"/>
            <w:vAlign w:val="center"/>
          </w:tcPr>
          <w:p w14:paraId="6464DD58" w14:textId="77777777" w:rsidR="00E817A8" w:rsidRPr="009461CF" w:rsidRDefault="00E817A8" w:rsidP="00157B84">
            <w:pPr>
              <w:ind w:firstLine="0"/>
              <w:jc w:val="center"/>
              <w:rPr>
                <w:rFonts w:cs="Times New Roman"/>
                <w:color w:val="000000"/>
                <w:sz w:val="16"/>
                <w:szCs w:val="16"/>
              </w:rPr>
            </w:pPr>
            <w:r w:rsidRPr="009461CF">
              <w:rPr>
                <w:rFonts w:cs="Times New Roman"/>
                <w:color w:val="000000"/>
                <w:sz w:val="16"/>
                <w:szCs w:val="16"/>
              </w:rPr>
              <w:t>4.1.1</w:t>
            </w:r>
          </w:p>
        </w:tc>
        <w:tc>
          <w:tcPr>
            <w:tcW w:w="1134" w:type="dxa"/>
            <w:vMerge w:val="restart"/>
            <w:vAlign w:val="center"/>
          </w:tcPr>
          <w:p w14:paraId="0C8C6B2A" w14:textId="77777777" w:rsidR="00E817A8" w:rsidRPr="009461CF" w:rsidRDefault="00E817A8" w:rsidP="00157B84">
            <w:pPr>
              <w:ind w:firstLine="0"/>
              <w:jc w:val="center"/>
              <w:rPr>
                <w:rFonts w:cs="Times New Roman"/>
                <w:color w:val="000000"/>
                <w:sz w:val="16"/>
                <w:szCs w:val="16"/>
              </w:rPr>
            </w:pPr>
            <w:r w:rsidRPr="009461CF">
              <w:rPr>
                <w:rFonts w:cs="Times New Roman"/>
                <w:color w:val="000000"/>
                <w:sz w:val="16"/>
                <w:szCs w:val="16"/>
              </w:rPr>
              <w:t>Здания</w:t>
            </w:r>
          </w:p>
        </w:tc>
        <w:tc>
          <w:tcPr>
            <w:tcW w:w="850" w:type="dxa"/>
            <w:vMerge w:val="restart"/>
            <w:vAlign w:val="center"/>
          </w:tcPr>
          <w:p w14:paraId="01F7D6D8" w14:textId="77777777" w:rsidR="00E817A8" w:rsidRPr="00C5046B" w:rsidRDefault="00E817A8" w:rsidP="00157B84">
            <w:pPr>
              <w:ind w:firstLine="0"/>
              <w:jc w:val="center"/>
              <w:rPr>
                <w:rFonts w:cs="Times New Roman"/>
                <w:color w:val="000000"/>
                <w:sz w:val="16"/>
                <w:szCs w:val="16"/>
              </w:rPr>
            </w:pPr>
            <w:r w:rsidRPr="00C5046B">
              <w:rPr>
                <w:rFonts w:cs="Times New Roman"/>
                <w:color w:val="000000"/>
                <w:sz w:val="16"/>
                <w:szCs w:val="16"/>
              </w:rPr>
              <w:t>-</w:t>
            </w:r>
          </w:p>
        </w:tc>
        <w:tc>
          <w:tcPr>
            <w:tcW w:w="991" w:type="dxa"/>
            <w:vMerge w:val="restart"/>
            <w:vAlign w:val="center"/>
          </w:tcPr>
          <w:p w14:paraId="1BF9D2DF" w14:textId="77777777" w:rsidR="00E817A8" w:rsidRPr="00C5046B" w:rsidRDefault="00E817A8" w:rsidP="00157B84">
            <w:pPr>
              <w:ind w:firstLine="0"/>
              <w:jc w:val="center"/>
              <w:rPr>
                <w:rFonts w:cs="Times New Roman"/>
                <w:color w:val="000000"/>
                <w:sz w:val="16"/>
                <w:szCs w:val="16"/>
              </w:rPr>
            </w:pPr>
            <w:r w:rsidRPr="00C5046B">
              <w:rPr>
                <w:rFonts w:cs="Times New Roman"/>
                <w:color w:val="000000"/>
                <w:sz w:val="16"/>
                <w:szCs w:val="16"/>
              </w:rPr>
              <w:t>-</w:t>
            </w:r>
          </w:p>
        </w:tc>
        <w:tc>
          <w:tcPr>
            <w:tcW w:w="992" w:type="dxa"/>
            <w:vMerge w:val="restart"/>
            <w:vAlign w:val="center"/>
          </w:tcPr>
          <w:p w14:paraId="5A1B638B" w14:textId="77777777" w:rsidR="00E817A8" w:rsidRPr="00C5046B" w:rsidRDefault="00E817A8" w:rsidP="00157B84">
            <w:pPr>
              <w:ind w:firstLine="0"/>
              <w:jc w:val="center"/>
              <w:rPr>
                <w:rFonts w:cs="Times New Roman"/>
                <w:color w:val="000000"/>
                <w:sz w:val="16"/>
                <w:szCs w:val="16"/>
              </w:rPr>
            </w:pPr>
            <w:r w:rsidRPr="00C5046B">
              <w:rPr>
                <w:rFonts w:cs="Times New Roman"/>
                <w:color w:val="000000"/>
                <w:sz w:val="16"/>
                <w:szCs w:val="16"/>
              </w:rPr>
              <w:t>-</w:t>
            </w:r>
          </w:p>
        </w:tc>
        <w:tc>
          <w:tcPr>
            <w:tcW w:w="1843" w:type="dxa"/>
            <w:vMerge w:val="restart"/>
            <w:vAlign w:val="center"/>
          </w:tcPr>
          <w:p w14:paraId="67C6B49E" w14:textId="77777777" w:rsidR="00E817A8" w:rsidRPr="00C5046B" w:rsidRDefault="00E817A8" w:rsidP="00157B84">
            <w:pPr>
              <w:ind w:firstLine="0"/>
              <w:jc w:val="center"/>
              <w:rPr>
                <w:rFonts w:cs="Times New Roman"/>
                <w:color w:val="000000"/>
                <w:sz w:val="16"/>
                <w:szCs w:val="16"/>
              </w:rPr>
            </w:pPr>
            <w:r w:rsidRPr="00C5046B">
              <w:rPr>
                <w:rFonts w:cs="Times New Roman"/>
                <w:color w:val="000000"/>
                <w:sz w:val="16"/>
                <w:szCs w:val="16"/>
              </w:rPr>
              <w:t>-</w:t>
            </w:r>
          </w:p>
        </w:tc>
        <w:tc>
          <w:tcPr>
            <w:tcW w:w="1134" w:type="dxa"/>
            <w:vAlign w:val="center"/>
          </w:tcPr>
          <w:p w14:paraId="4D0C0B88" w14:textId="77777777" w:rsidR="00E817A8" w:rsidRPr="00C5046B" w:rsidRDefault="00E817A8" w:rsidP="00157B84">
            <w:pPr>
              <w:ind w:firstLine="0"/>
              <w:jc w:val="center"/>
              <w:rPr>
                <w:rFonts w:cs="Times New Roman"/>
                <w:color w:val="000000"/>
                <w:sz w:val="16"/>
                <w:szCs w:val="16"/>
              </w:rPr>
            </w:pPr>
            <w:r>
              <w:rPr>
                <w:rFonts w:cs="Times New Roman"/>
                <w:color w:val="000000"/>
                <w:sz w:val="16"/>
                <w:szCs w:val="16"/>
              </w:rPr>
              <w:t>4.1.1.1</w:t>
            </w:r>
          </w:p>
        </w:tc>
        <w:tc>
          <w:tcPr>
            <w:tcW w:w="2268" w:type="dxa"/>
            <w:vAlign w:val="center"/>
          </w:tcPr>
          <w:p w14:paraId="62233D17" w14:textId="77777777" w:rsidR="00E817A8" w:rsidRPr="00C5046B" w:rsidRDefault="00E817A8" w:rsidP="00157B84">
            <w:pPr>
              <w:ind w:firstLine="0"/>
              <w:jc w:val="center"/>
              <w:rPr>
                <w:rFonts w:cs="Times New Roman"/>
                <w:color w:val="000000"/>
                <w:sz w:val="16"/>
                <w:szCs w:val="16"/>
              </w:rPr>
            </w:pPr>
            <w:r w:rsidRPr="00C5046B">
              <w:rPr>
                <w:rFonts w:cs="Times New Roman"/>
                <w:color w:val="000000"/>
                <w:sz w:val="16"/>
                <w:szCs w:val="16"/>
              </w:rPr>
              <w:t>Объекты с полными и непротиворечивыми характеристиками</w:t>
            </w:r>
          </w:p>
        </w:tc>
      </w:tr>
      <w:tr w:rsidR="00E817A8" w:rsidRPr="00C5046B" w14:paraId="4406E397" w14:textId="77777777" w:rsidTr="00157B84">
        <w:trPr>
          <w:trHeight w:val="754"/>
          <w:jc w:val="center"/>
        </w:trPr>
        <w:tc>
          <w:tcPr>
            <w:tcW w:w="1555" w:type="dxa"/>
            <w:vMerge/>
            <w:vAlign w:val="center"/>
          </w:tcPr>
          <w:p w14:paraId="73F2832E" w14:textId="77777777" w:rsidR="00E817A8" w:rsidRPr="00C5046B" w:rsidRDefault="00E817A8" w:rsidP="00157B84">
            <w:pPr>
              <w:ind w:firstLine="0"/>
              <w:jc w:val="center"/>
              <w:rPr>
                <w:rFonts w:cs="Times New Roman"/>
                <w:b/>
                <w:bCs/>
                <w:color w:val="000000"/>
                <w:sz w:val="16"/>
                <w:szCs w:val="16"/>
              </w:rPr>
            </w:pPr>
          </w:p>
        </w:tc>
        <w:tc>
          <w:tcPr>
            <w:tcW w:w="567" w:type="dxa"/>
            <w:vMerge/>
            <w:vAlign w:val="center"/>
          </w:tcPr>
          <w:p w14:paraId="399F7E9D" w14:textId="77777777" w:rsidR="00E817A8" w:rsidRPr="00C5046B" w:rsidRDefault="00E817A8" w:rsidP="00157B84">
            <w:pPr>
              <w:ind w:firstLine="0"/>
              <w:jc w:val="center"/>
              <w:rPr>
                <w:rFonts w:cs="Times New Roman"/>
                <w:color w:val="000000"/>
                <w:sz w:val="16"/>
                <w:szCs w:val="16"/>
              </w:rPr>
            </w:pPr>
          </w:p>
        </w:tc>
        <w:tc>
          <w:tcPr>
            <w:tcW w:w="1275" w:type="dxa"/>
            <w:vMerge/>
            <w:vAlign w:val="center"/>
          </w:tcPr>
          <w:p w14:paraId="36C90D1A" w14:textId="77777777" w:rsidR="00E817A8" w:rsidRPr="00C5046B" w:rsidRDefault="00E817A8" w:rsidP="00157B84">
            <w:pPr>
              <w:ind w:firstLine="0"/>
              <w:jc w:val="center"/>
              <w:rPr>
                <w:rFonts w:cs="Times New Roman"/>
                <w:color w:val="000000"/>
                <w:sz w:val="16"/>
                <w:szCs w:val="16"/>
              </w:rPr>
            </w:pPr>
          </w:p>
        </w:tc>
        <w:tc>
          <w:tcPr>
            <w:tcW w:w="709" w:type="dxa"/>
            <w:vMerge/>
            <w:vAlign w:val="center"/>
          </w:tcPr>
          <w:p w14:paraId="5A085D89" w14:textId="77777777" w:rsidR="00E817A8" w:rsidRPr="00C5046B" w:rsidRDefault="00E817A8" w:rsidP="00157B84">
            <w:pPr>
              <w:ind w:firstLine="0"/>
              <w:jc w:val="center"/>
              <w:rPr>
                <w:rFonts w:cs="Times New Roman"/>
                <w:color w:val="000000"/>
                <w:sz w:val="16"/>
                <w:szCs w:val="16"/>
              </w:rPr>
            </w:pPr>
          </w:p>
        </w:tc>
        <w:tc>
          <w:tcPr>
            <w:tcW w:w="1276" w:type="dxa"/>
            <w:vMerge/>
            <w:vAlign w:val="center"/>
          </w:tcPr>
          <w:p w14:paraId="0DF9285D" w14:textId="77777777" w:rsidR="00E817A8" w:rsidRPr="00C5046B" w:rsidRDefault="00E817A8" w:rsidP="00157B84">
            <w:pPr>
              <w:ind w:firstLine="0"/>
              <w:jc w:val="center"/>
              <w:rPr>
                <w:rFonts w:cs="Times New Roman"/>
                <w:color w:val="000000"/>
                <w:sz w:val="16"/>
                <w:szCs w:val="16"/>
              </w:rPr>
            </w:pPr>
          </w:p>
        </w:tc>
        <w:tc>
          <w:tcPr>
            <w:tcW w:w="709" w:type="dxa"/>
            <w:vMerge/>
            <w:vAlign w:val="center"/>
          </w:tcPr>
          <w:p w14:paraId="2A8E383A" w14:textId="77777777" w:rsidR="00E817A8" w:rsidRPr="009461CF" w:rsidRDefault="00E817A8" w:rsidP="00157B84">
            <w:pPr>
              <w:ind w:firstLine="0"/>
              <w:jc w:val="center"/>
              <w:rPr>
                <w:rFonts w:cs="Times New Roman"/>
                <w:color w:val="000000"/>
                <w:sz w:val="16"/>
                <w:szCs w:val="16"/>
              </w:rPr>
            </w:pPr>
          </w:p>
        </w:tc>
        <w:tc>
          <w:tcPr>
            <w:tcW w:w="1134" w:type="dxa"/>
            <w:vMerge/>
            <w:vAlign w:val="center"/>
          </w:tcPr>
          <w:p w14:paraId="2D0FC4A4" w14:textId="77777777" w:rsidR="00E817A8" w:rsidRPr="009461CF" w:rsidRDefault="00E817A8" w:rsidP="00157B84">
            <w:pPr>
              <w:ind w:firstLine="0"/>
              <w:jc w:val="center"/>
              <w:rPr>
                <w:rFonts w:cs="Times New Roman"/>
                <w:color w:val="000000"/>
                <w:sz w:val="16"/>
                <w:szCs w:val="16"/>
              </w:rPr>
            </w:pPr>
          </w:p>
        </w:tc>
        <w:tc>
          <w:tcPr>
            <w:tcW w:w="850" w:type="dxa"/>
            <w:vMerge/>
            <w:vAlign w:val="center"/>
          </w:tcPr>
          <w:p w14:paraId="50F78A90" w14:textId="77777777" w:rsidR="00E817A8" w:rsidRPr="00C5046B" w:rsidRDefault="00E817A8" w:rsidP="00157B84">
            <w:pPr>
              <w:ind w:firstLine="0"/>
              <w:jc w:val="center"/>
              <w:rPr>
                <w:rFonts w:cs="Times New Roman"/>
                <w:color w:val="000000"/>
                <w:sz w:val="16"/>
                <w:szCs w:val="16"/>
              </w:rPr>
            </w:pPr>
          </w:p>
        </w:tc>
        <w:tc>
          <w:tcPr>
            <w:tcW w:w="991" w:type="dxa"/>
            <w:vMerge/>
            <w:vAlign w:val="center"/>
          </w:tcPr>
          <w:p w14:paraId="438B9EFD" w14:textId="77777777" w:rsidR="00E817A8" w:rsidRPr="00C5046B" w:rsidRDefault="00E817A8" w:rsidP="00157B84">
            <w:pPr>
              <w:ind w:firstLine="0"/>
              <w:jc w:val="center"/>
              <w:rPr>
                <w:rFonts w:cs="Times New Roman"/>
                <w:color w:val="000000"/>
                <w:sz w:val="16"/>
                <w:szCs w:val="16"/>
              </w:rPr>
            </w:pPr>
          </w:p>
        </w:tc>
        <w:tc>
          <w:tcPr>
            <w:tcW w:w="992" w:type="dxa"/>
            <w:vMerge/>
            <w:vAlign w:val="center"/>
          </w:tcPr>
          <w:p w14:paraId="5E5F203B" w14:textId="77777777" w:rsidR="00E817A8" w:rsidRPr="00C5046B" w:rsidRDefault="00E817A8" w:rsidP="00157B84">
            <w:pPr>
              <w:ind w:firstLine="0"/>
              <w:jc w:val="center"/>
              <w:rPr>
                <w:rFonts w:cs="Times New Roman"/>
                <w:color w:val="000000"/>
                <w:sz w:val="16"/>
                <w:szCs w:val="16"/>
              </w:rPr>
            </w:pPr>
          </w:p>
        </w:tc>
        <w:tc>
          <w:tcPr>
            <w:tcW w:w="1843" w:type="dxa"/>
            <w:vMerge/>
            <w:vAlign w:val="center"/>
          </w:tcPr>
          <w:p w14:paraId="02646CDA" w14:textId="77777777" w:rsidR="00E817A8" w:rsidRPr="00C5046B" w:rsidRDefault="00E817A8" w:rsidP="00157B84">
            <w:pPr>
              <w:ind w:firstLine="0"/>
              <w:jc w:val="center"/>
              <w:rPr>
                <w:rFonts w:cs="Times New Roman"/>
                <w:color w:val="000000"/>
                <w:sz w:val="16"/>
                <w:szCs w:val="16"/>
              </w:rPr>
            </w:pPr>
          </w:p>
        </w:tc>
        <w:tc>
          <w:tcPr>
            <w:tcW w:w="1134" w:type="dxa"/>
            <w:vAlign w:val="center"/>
          </w:tcPr>
          <w:p w14:paraId="61B08C82" w14:textId="77777777" w:rsidR="00E817A8" w:rsidRPr="00C5046B" w:rsidRDefault="00E817A8" w:rsidP="00157B84">
            <w:pPr>
              <w:ind w:firstLine="0"/>
              <w:jc w:val="center"/>
              <w:rPr>
                <w:rFonts w:cs="Times New Roman"/>
                <w:color w:val="000000"/>
                <w:sz w:val="16"/>
                <w:szCs w:val="16"/>
              </w:rPr>
            </w:pPr>
            <w:r>
              <w:rPr>
                <w:rFonts w:cs="Times New Roman"/>
                <w:color w:val="000000"/>
                <w:sz w:val="16"/>
                <w:szCs w:val="16"/>
              </w:rPr>
              <w:t>4.1.1.2</w:t>
            </w:r>
          </w:p>
        </w:tc>
        <w:tc>
          <w:tcPr>
            <w:tcW w:w="2268" w:type="dxa"/>
            <w:vAlign w:val="center"/>
          </w:tcPr>
          <w:p w14:paraId="4D0B429A" w14:textId="77777777" w:rsidR="00E817A8" w:rsidRPr="00C5046B" w:rsidRDefault="00E817A8" w:rsidP="00157B84">
            <w:pPr>
              <w:ind w:firstLine="0"/>
              <w:jc w:val="center"/>
              <w:rPr>
                <w:rFonts w:cs="Times New Roman"/>
                <w:color w:val="000000"/>
                <w:sz w:val="16"/>
                <w:szCs w:val="16"/>
              </w:rPr>
            </w:pPr>
            <w:r w:rsidRPr="00C5046B">
              <w:rPr>
                <w:rFonts w:cs="Times New Roman"/>
                <w:color w:val="000000"/>
                <w:sz w:val="16"/>
                <w:szCs w:val="16"/>
              </w:rPr>
              <w:t>Объекты с неполными и противоречивыми характеристиками</w:t>
            </w:r>
          </w:p>
        </w:tc>
      </w:tr>
      <w:tr w:rsidR="00E817A8" w:rsidRPr="00C5046B" w14:paraId="2B0809AB" w14:textId="77777777" w:rsidTr="00157B84">
        <w:trPr>
          <w:trHeight w:val="272"/>
          <w:jc w:val="center"/>
        </w:trPr>
        <w:tc>
          <w:tcPr>
            <w:tcW w:w="1555" w:type="dxa"/>
            <w:vMerge/>
            <w:vAlign w:val="center"/>
          </w:tcPr>
          <w:p w14:paraId="5755E2EF" w14:textId="77777777" w:rsidR="00E817A8" w:rsidRPr="00C5046B" w:rsidRDefault="00E817A8" w:rsidP="00157B84">
            <w:pPr>
              <w:ind w:firstLine="0"/>
              <w:jc w:val="center"/>
              <w:rPr>
                <w:rFonts w:cs="Times New Roman"/>
                <w:b/>
                <w:bCs/>
                <w:color w:val="000000"/>
                <w:sz w:val="16"/>
                <w:szCs w:val="16"/>
              </w:rPr>
            </w:pPr>
          </w:p>
        </w:tc>
        <w:tc>
          <w:tcPr>
            <w:tcW w:w="567" w:type="dxa"/>
            <w:vMerge/>
            <w:vAlign w:val="center"/>
          </w:tcPr>
          <w:p w14:paraId="14EFC4D1" w14:textId="77777777" w:rsidR="00E817A8" w:rsidRPr="00C5046B" w:rsidRDefault="00E817A8" w:rsidP="00157B84">
            <w:pPr>
              <w:ind w:firstLine="0"/>
              <w:jc w:val="center"/>
              <w:rPr>
                <w:rFonts w:cs="Times New Roman"/>
                <w:color w:val="000000"/>
                <w:sz w:val="16"/>
                <w:szCs w:val="16"/>
              </w:rPr>
            </w:pPr>
          </w:p>
        </w:tc>
        <w:tc>
          <w:tcPr>
            <w:tcW w:w="1275" w:type="dxa"/>
            <w:vMerge/>
            <w:vAlign w:val="center"/>
          </w:tcPr>
          <w:p w14:paraId="4D5E3F2C" w14:textId="77777777" w:rsidR="00E817A8" w:rsidRPr="00C5046B" w:rsidRDefault="00E817A8" w:rsidP="00157B84">
            <w:pPr>
              <w:ind w:firstLine="0"/>
              <w:jc w:val="center"/>
              <w:rPr>
                <w:rFonts w:cs="Times New Roman"/>
                <w:color w:val="000000"/>
                <w:sz w:val="16"/>
                <w:szCs w:val="16"/>
              </w:rPr>
            </w:pPr>
          </w:p>
        </w:tc>
        <w:tc>
          <w:tcPr>
            <w:tcW w:w="709" w:type="dxa"/>
            <w:vMerge/>
            <w:vAlign w:val="center"/>
          </w:tcPr>
          <w:p w14:paraId="33AA4C22" w14:textId="77777777" w:rsidR="00E817A8" w:rsidRPr="00C5046B" w:rsidRDefault="00E817A8" w:rsidP="00157B84">
            <w:pPr>
              <w:ind w:firstLine="0"/>
              <w:jc w:val="center"/>
              <w:rPr>
                <w:rFonts w:cs="Times New Roman"/>
                <w:color w:val="000000"/>
                <w:sz w:val="16"/>
                <w:szCs w:val="16"/>
              </w:rPr>
            </w:pPr>
          </w:p>
        </w:tc>
        <w:tc>
          <w:tcPr>
            <w:tcW w:w="1276" w:type="dxa"/>
            <w:vMerge/>
            <w:vAlign w:val="center"/>
          </w:tcPr>
          <w:p w14:paraId="27378354" w14:textId="77777777" w:rsidR="00E817A8" w:rsidRPr="00C5046B" w:rsidRDefault="00E817A8" w:rsidP="00157B84">
            <w:pPr>
              <w:ind w:firstLine="0"/>
              <w:jc w:val="center"/>
              <w:rPr>
                <w:rFonts w:cs="Times New Roman"/>
                <w:color w:val="000000"/>
                <w:sz w:val="16"/>
                <w:szCs w:val="16"/>
              </w:rPr>
            </w:pPr>
          </w:p>
        </w:tc>
        <w:tc>
          <w:tcPr>
            <w:tcW w:w="709" w:type="dxa"/>
            <w:vMerge w:val="restart"/>
            <w:vAlign w:val="center"/>
          </w:tcPr>
          <w:p w14:paraId="17B5F23A" w14:textId="77777777" w:rsidR="00E817A8" w:rsidRPr="009461CF" w:rsidRDefault="00E817A8" w:rsidP="00157B84">
            <w:pPr>
              <w:ind w:firstLine="0"/>
              <w:jc w:val="center"/>
              <w:rPr>
                <w:rFonts w:cs="Times New Roman"/>
                <w:color w:val="000000"/>
                <w:sz w:val="16"/>
                <w:szCs w:val="16"/>
              </w:rPr>
            </w:pPr>
            <w:r w:rsidRPr="009461CF">
              <w:rPr>
                <w:rFonts w:cs="Times New Roman"/>
                <w:color w:val="000000"/>
                <w:sz w:val="16"/>
                <w:szCs w:val="16"/>
              </w:rPr>
              <w:t>4.1.2</w:t>
            </w:r>
          </w:p>
        </w:tc>
        <w:tc>
          <w:tcPr>
            <w:tcW w:w="1134" w:type="dxa"/>
            <w:vMerge w:val="restart"/>
            <w:vAlign w:val="center"/>
          </w:tcPr>
          <w:p w14:paraId="3A1A6433" w14:textId="77777777" w:rsidR="00E817A8" w:rsidRPr="009461CF" w:rsidRDefault="00E817A8" w:rsidP="00157B84">
            <w:pPr>
              <w:ind w:firstLine="0"/>
              <w:jc w:val="center"/>
              <w:rPr>
                <w:rFonts w:cs="Times New Roman"/>
                <w:color w:val="000000"/>
                <w:sz w:val="16"/>
                <w:szCs w:val="16"/>
              </w:rPr>
            </w:pPr>
            <w:r w:rsidRPr="009461CF">
              <w:rPr>
                <w:rFonts w:cs="Times New Roman"/>
                <w:color w:val="000000"/>
                <w:sz w:val="16"/>
                <w:szCs w:val="16"/>
              </w:rPr>
              <w:t>Помещения</w:t>
            </w:r>
          </w:p>
        </w:tc>
        <w:tc>
          <w:tcPr>
            <w:tcW w:w="850" w:type="dxa"/>
            <w:vMerge w:val="restart"/>
            <w:vAlign w:val="center"/>
          </w:tcPr>
          <w:p w14:paraId="2182DD29" w14:textId="77777777" w:rsidR="00E817A8" w:rsidRPr="00C5046B" w:rsidRDefault="00E817A8" w:rsidP="00157B84">
            <w:pPr>
              <w:ind w:firstLine="0"/>
              <w:jc w:val="center"/>
              <w:rPr>
                <w:rFonts w:cs="Times New Roman"/>
                <w:color w:val="000000"/>
                <w:sz w:val="16"/>
                <w:szCs w:val="16"/>
              </w:rPr>
            </w:pPr>
            <w:r w:rsidRPr="00C5046B">
              <w:rPr>
                <w:rFonts w:cs="Times New Roman"/>
                <w:color w:val="000000"/>
                <w:sz w:val="16"/>
                <w:szCs w:val="16"/>
              </w:rPr>
              <w:t>-</w:t>
            </w:r>
          </w:p>
        </w:tc>
        <w:tc>
          <w:tcPr>
            <w:tcW w:w="991" w:type="dxa"/>
            <w:vMerge w:val="restart"/>
            <w:vAlign w:val="center"/>
          </w:tcPr>
          <w:p w14:paraId="346B1F33" w14:textId="77777777" w:rsidR="00E817A8" w:rsidRPr="00C5046B" w:rsidRDefault="00E817A8" w:rsidP="00157B84">
            <w:pPr>
              <w:ind w:firstLine="0"/>
              <w:jc w:val="center"/>
              <w:rPr>
                <w:rFonts w:cs="Times New Roman"/>
                <w:color w:val="000000"/>
                <w:sz w:val="16"/>
                <w:szCs w:val="16"/>
              </w:rPr>
            </w:pPr>
            <w:r w:rsidRPr="00C5046B">
              <w:rPr>
                <w:rFonts w:cs="Times New Roman"/>
                <w:color w:val="000000"/>
                <w:sz w:val="16"/>
                <w:szCs w:val="16"/>
              </w:rPr>
              <w:t>-</w:t>
            </w:r>
          </w:p>
        </w:tc>
        <w:tc>
          <w:tcPr>
            <w:tcW w:w="992" w:type="dxa"/>
            <w:vMerge w:val="restart"/>
            <w:vAlign w:val="center"/>
          </w:tcPr>
          <w:p w14:paraId="0C98AEF0" w14:textId="77777777" w:rsidR="00E817A8" w:rsidRPr="00C5046B" w:rsidRDefault="00E817A8" w:rsidP="00157B84">
            <w:pPr>
              <w:ind w:firstLine="0"/>
              <w:jc w:val="center"/>
              <w:rPr>
                <w:rFonts w:cs="Times New Roman"/>
                <w:color w:val="000000"/>
                <w:sz w:val="16"/>
                <w:szCs w:val="16"/>
              </w:rPr>
            </w:pPr>
            <w:r w:rsidRPr="00C5046B">
              <w:rPr>
                <w:rFonts w:cs="Times New Roman"/>
                <w:color w:val="000000"/>
                <w:sz w:val="16"/>
                <w:szCs w:val="16"/>
              </w:rPr>
              <w:t>-</w:t>
            </w:r>
          </w:p>
        </w:tc>
        <w:tc>
          <w:tcPr>
            <w:tcW w:w="1843" w:type="dxa"/>
            <w:vMerge w:val="restart"/>
            <w:vAlign w:val="center"/>
          </w:tcPr>
          <w:p w14:paraId="587BE4A2" w14:textId="77777777" w:rsidR="00E817A8" w:rsidRPr="00C5046B" w:rsidRDefault="00E817A8" w:rsidP="00157B84">
            <w:pPr>
              <w:ind w:firstLine="0"/>
              <w:jc w:val="center"/>
              <w:rPr>
                <w:rFonts w:cs="Times New Roman"/>
                <w:color w:val="000000"/>
                <w:sz w:val="16"/>
                <w:szCs w:val="16"/>
              </w:rPr>
            </w:pPr>
            <w:r w:rsidRPr="00C5046B">
              <w:rPr>
                <w:rFonts w:cs="Times New Roman"/>
                <w:color w:val="000000"/>
                <w:sz w:val="16"/>
                <w:szCs w:val="16"/>
              </w:rPr>
              <w:t>-</w:t>
            </w:r>
          </w:p>
        </w:tc>
        <w:tc>
          <w:tcPr>
            <w:tcW w:w="1134" w:type="dxa"/>
            <w:vAlign w:val="center"/>
          </w:tcPr>
          <w:p w14:paraId="23FF0494" w14:textId="77777777" w:rsidR="00E817A8" w:rsidRPr="00C5046B" w:rsidRDefault="00E817A8" w:rsidP="00157B84">
            <w:pPr>
              <w:ind w:firstLine="0"/>
              <w:jc w:val="center"/>
              <w:rPr>
                <w:rFonts w:cs="Times New Roman"/>
                <w:color w:val="000000"/>
                <w:sz w:val="16"/>
                <w:szCs w:val="16"/>
              </w:rPr>
            </w:pPr>
            <w:r>
              <w:rPr>
                <w:rFonts w:cs="Times New Roman"/>
                <w:color w:val="000000"/>
                <w:sz w:val="16"/>
                <w:szCs w:val="16"/>
              </w:rPr>
              <w:t>4.1.2.1</w:t>
            </w:r>
          </w:p>
        </w:tc>
        <w:tc>
          <w:tcPr>
            <w:tcW w:w="2268" w:type="dxa"/>
            <w:vAlign w:val="center"/>
          </w:tcPr>
          <w:p w14:paraId="095F608F" w14:textId="1F5901A2" w:rsidR="00E817A8" w:rsidRPr="00C5046B" w:rsidRDefault="00E817A8" w:rsidP="00891D96">
            <w:pPr>
              <w:ind w:firstLine="0"/>
              <w:jc w:val="center"/>
              <w:rPr>
                <w:rFonts w:cs="Times New Roman"/>
                <w:color w:val="000000"/>
                <w:sz w:val="16"/>
                <w:szCs w:val="16"/>
              </w:rPr>
            </w:pPr>
            <w:r w:rsidRPr="003F1C9B">
              <w:rPr>
                <w:rFonts w:cs="Times New Roman"/>
                <w:color w:val="000000"/>
                <w:sz w:val="16"/>
                <w:szCs w:val="16"/>
              </w:rPr>
              <w:t>Объекты с полными и непротиворечивыми характеристиками</w:t>
            </w:r>
            <w:r>
              <w:rPr>
                <w:rFonts w:cs="Times New Roman"/>
                <w:color w:val="000000"/>
                <w:sz w:val="16"/>
                <w:szCs w:val="16"/>
              </w:rPr>
              <w:t xml:space="preserve"> (есть связь с «родителем»</w:t>
            </w:r>
            <w:r w:rsidR="00891D96">
              <w:rPr>
                <w:rFonts w:cs="Times New Roman"/>
                <w:color w:val="000000"/>
                <w:sz w:val="16"/>
                <w:szCs w:val="16"/>
              </w:rPr>
              <w:t xml:space="preserve"> в «Группе 4»</w:t>
            </w:r>
            <w:r>
              <w:rPr>
                <w:rFonts w:cs="Times New Roman"/>
                <w:color w:val="000000"/>
                <w:sz w:val="16"/>
                <w:szCs w:val="16"/>
              </w:rPr>
              <w:t>)</w:t>
            </w:r>
          </w:p>
        </w:tc>
      </w:tr>
      <w:tr w:rsidR="00E817A8" w:rsidRPr="00C5046B" w14:paraId="6A9A11F9" w14:textId="77777777" w:rsidTr="00157B84">
        <w:trPr>
          <w:trHeight w:val="271"/>
          <w:jc w:val="center"/>
        </w:trPr>
        <w:tc>
          <w:tcPr>
            <w:tcW w:w="1555" w:type="dxa"/>
            <w:vMerge/>
            <w:vAlign w:val="center"/>
          </w:tcPr>
          <w:p w14:paraId="6E67B60B" w14:textId="77777777" w:rsidR="00E817A8" w:rsidRPr="00C5046B" w:rsidRDefault="00E817A8" w:rsidP="00157B84">
            <w:pPr>
              <w:ind w:firstLine="0"/>
              <w:jc w:val="center"/>
              <w:rPr>
                <w:rFonts w:cs="Times New Roman"/>
                <w:b/>
                <w:bCs/>
                <w:color w:val="000000"/>
                <w:sz w:val="16"/>
                <w:szCs w:val="16"/>
              </w:rPr>
            </w:pPr>
          </w:p>
        </w:tc>
        <w:tc>
          <w:tcPr>
            <w:tcW w:w="567" w:type="dxa"/>
            <w:vMerge/>
            <w:vAlign w:val="center"/>
          </w:tcPr>
          <w:p w14:paraId="1BBFA46E" w14:textId="77777777" w:rsidR="00E817A8" w:rsidRPr="00C5046B" w:rsidRDefault="00E817A8" w:rsidP="00157B84">
            <w:pPr>
              <w:ind w:firstLine="0"/>
              <w:jc w:val="center"/>
              <w:rPr>
                <w:rFonts w:cs="Times New Roman"/>
                <w:color w:val="000000"/>
                <w:sz w:val="16"/>
                <w:szCs w:val="16"/>
              </w:rPr>
            </w:pPr>
          </w:p>
        </w:tc>
        <w:tc>
          <w:tcPr>
            <w:tcW w:w="1275" w:type="dxa"/>
            <w:vMerge/>
            <w:vAlign w:val="center"/>
          </w:tcPr>
          <w:p w14:paraId="2213E11C" w14:textId="77777777" w:rsidR="00E817A8" w:rsidRPr="00C5046B" w:rsidRDefault="00E817A8" w:rsidP="00157B84">
            <w:pPr>
              <w:ind w:firstLine="0"/>
              <w:jc w:val="center"/>
              <w:rPr>
                <w:rFonts w:cs="Times New Roman"/>
                <w:color w:val="000000"/>
                <w:sz w:val="16"/>
                <w:szCs w:val="16"/>
              </w:rPr>
            </w:pPr>
          </w:p>
        </w:tc>
        <w:tc>
          <w:tcPr>
            <w:tcW w:w="709" w:type="dxa"/>
            <w:vMerge/>
            <w:vAlign w:val="center"/>
          </w:tcPr>
          <w:p w14:paraId="6FAFBE25" w14:textId="77777777" w:rsidR="00E817A8" w:rsidRPr="00C5046B" w:rsidRDefault="00E817A8" w:rsidP="00157B84">
            <w:pPr>
              <w:ind w:firstLine="0"/>
              <w:jc w:val="center"/>
              <w:rPr>
                <w:rFonts w:cs="Times New Roman"/>
                <w:color w:val="000000"/>
                <w:sz w:val="16"/>
                <w:szCs w:val="16"/>
              </w:rPr>
            </w:pPr>
          </w:p>
        </w:tc>
        <w:tc>
          <w:tcPr>
            <w:tcW w:w="1276" w:type="dxa"/>
            <w:vMerge/>
            <w:vAlign w:val="center"/>
          </w:tcPr>
          <w:p w14:paraId="441E7C84" w14:textId="77777777" w:rsidR="00E817A8" w:rsidRPr="00C5046B" w:rsidRDefault="00E817A8" w:rsidP="00157B84">
            <w:pPr>
              <w:ind w:firstLine="0"/>
              <w:jc w:val="center"/>
              <w:rPr>
                <w:rFonts w:cs="Times New Roman"/>
                <w:color w:val="000000"/>
                <w:sz w:val="16"/>
                <w:szCs w:val="16"/>
              </w:rPr>
            </w:pPr>
          </w:p>
        </w:tc>
        <w:tc>
          <w:tcPr>
            <w:tcW w:w="709" w:type="dxa"/>
            <w:vMerge/>
            <w:vAlign w:val="center"/>
          </w:tcPr>
          <w:p w14:paraId="609B9D28" w14:textId="77777777" w:rsidR="00E817A8" w:rsidRPr="009461CF" w:rsidRDefault="00E817A8" w:rsidP="00157B84">
            <w:pPr>
              <w:ind w:firstLine="0"/>
              <w:jc w:val="center"/>
              <w:rPr>
                <w:rFonts w:cs="Times New Roman"/>
                <w:color w:val="000000"/>
                <w:sz w:val="16"/>
                <w:szCs w:val="16"/>
              </w:rPr>
            </w:pPr>
          </w:p>
        </w:tc>
        <w:tc>
          <w:tcPr>
            <w:tcW w:w="1134" w:type="dxa"/>
            <w:vMerge/>
            <w:vAlign w:val="center"/>
          </w:tcPr>
          <w:p w14:paraId="4CE8F321" w14:textId="77777777" w:rsidR="00E817A8" w:rsidRPr="009461CF" w:rsidRDefault="00E817A8" w:rsidP="00157B84">
            <w:pPr>
              <w:ind w:firstLine="0"/>
              <w:jc w:val="center"/>
              <w:rPr>
                <w:rFonts w:cs="Times New Roman"/>
                <w:color w:val="000000"/>
                <w:sz w:val="16"/>
                <w:szCs w:val="16"/>
              </w:rPr>
            </w:pPr>
          </w:p>
        </w:tc>
        <w:tc>
          <w:tcPr>
            <w:tcW w:w="850" w:type="dxa"/>
            <w:vMerge/>
            <w:vAlign w:val="center"/>
          </w:tcPr>
          <w:p w14:paraId="1FC40C89" w14:textId="77777777" w:rsidR="00E817A8" w:rsidRPr="00C5046B" w:rsidRDefault="00E817A8" w:rsidP="00157B84">
            <w:pPr>
              <w:ind w:firstLine="0"/>
              <w:jc w:val="center"/>
              <w:rPr>
                <w:rFonts w:cs="Times New Roman"/>
                <w:color w:val="000000"/>
                <w:sz w:val="16"/>
                <w:szCs w:val="16"/>
              </w:rPr>
            </w:pPr>
          </w:p>
        </w:tc>
        <w:tc>
          <w:tcPr>
            <w:tcW w:w="991" w:type="dxa"/>
            <w:vMerge/>
            <w:vAlign w:val="center"/>
          </w:tcPr>
          <w:p w14:paraId="3F21AB8D" w14:textId="77777777" w:rsidR="00E817A8" w:rsidRPr="00C5046B" w:rsidRDefault="00E817A8" w:rsidP="00157B84">
            <w:pPr>
              <w:ind w:firstLine="0"/>
              <w:jc w:val="center"/>
              <w:rPr>
                <w:rFonts w:cs="Times New Roman"/>
                <w:color w:val="000000"/>
                <w:sz w:val="16"/>
                <w:szCs w:val="16"/>
              </w:rPr>
            </w:pPr>
          </w:p>
        </w:tc>
        <w:tc>
          <w:tcPr>
            <w:tcW w:w="992" w:type="dxa"/>
            <w:vMerge/>
            <w:vAlign w:val="center"/>
          </w:tcPr>
          <w:p w14:paraId="09BF1A84" w14:textId="77777777" w:rsidR="00E817A8" w:rsidRPr="00C5046B" w:rsidRDefault="00E817A8" w:rsidP="00157B84">
            <w:pPr>
              <w:ind w:firstLine="0"/>
              <w:jc w:val="center"/>
              <w:rPr>
                <w:rFonts w:cs="Times New Roman"/>
                <w:color w:val="000000"/>
                <w:sz w:val="16"/>
                <w:szCs w:val="16"/>
              </w:rPr>
            </w:pPr>
          </w:p>
        </w:tc>
        <w:tc>
          <w:tcPr>
            <w:tcW w:w="1843" w:type="dxa"/>
            <w:vMerge/>
            <w:vAlign w:val="center"/>
          </w:tcPr>
          <w:p w14:paraId="0368E8B6" w14:textId="77777777" w:rsidR="00E817A8" w:rsidRPr="00C5046B" w:rsidRDefault="00E817A8" w:rsidP="00157B84">
            <w:pPr>
              <w:ind w:firstLine="0"/>
              <w:jc w:val="center"/>
              <w:rPr>
                <w:rFonts w:cs="Times New Roman"/>
                <w:color w:val="000000"/>
                <w:sz w:val="16"/>
                <w:szCs w:val="16"/>
              </w:rPr>
            </w:pPr>
          </w:p>
        </w:tc>
        <w:tc>
          <w:tcPr>
            <w:tcW w:w="1134" w:type="dxa"/>
            <w:vAlign w:val="center"/>
          </w:tcPr>
          <w:p w14:paraId="6AB44EC7" w14:textId="77777777" w:rsidR="00E817A8" w:rsidRPr="00C5046B" w:rsidRDefault="00E817A8" w:rsidP="00157B84">
            <w:pPr>
              <w:ind w:firstLine="0"/>
              <w:jc w:val="center"/>
              <w:rPr>
                <w:rFonts w:cs="Times New Roman"/>
                <w:color w:val="000000"/>
                <w:sz w:val="16"/>
                <w:szCs w:val="16"/>
              </w:rPr>
            </w:pPr>
            <w:r>
              <w:rPr>
                <w:rFonts w:cs="Times New Roman"/>
                <w:color w:val="000000"/>
                <w:sz w:val="16"/>
                <w:szCs w:val="16"/>
              </w:rPr>
              <w:t>4.1.2.2</w:t>
            </w:r>
          </w:p>
        </w:tc>
        <w:tc>
          <w:tcPr>
            <w:tcW w:w="2268" w:type="dxa"/>
            <w:vAlign w:val="center"/>
          </w:tcPr>
          <w:p w14:paraId="223F1F22" w14:textId="5A4BDD33" w:rsidR="00E817A8" w:rsidRDefault="00E817A8" w:rsidP="00891D96">
            <w:pPr>
              <w:ind w:firstLine="0"/>
              <w:jc w:val="center"/>
              <w:rPr>
                <w:rFonts w:cs="Times New Roman"/>
                <w:color w:val="000000"/>
                <w:sz w:val="16"/>
                <w:szCs w:val="16"/>
              </w:rPr>
            </w:pPr>
            <w:r w:rsidRPr="003F1C9B">
              <w:rPr>
                <w:rFonts w:cs="Times New Roman"/>
                <w:color w:val="000000"/>
                <w:sz w:val="16"/>
                <w:szCs w:val="16"/>
              </w:rPr>
              <w:t>Объекты с неполными и противоречивыми характеристиками</w:t>
            </w:r>
            <w:r>
              <w:rPr>
                <w:rFonts w:cs="Times New Roman"/>
                <w:color w:val="000000"/>
                <w:sz w:val="16"/>
                <w:szCs w:val="16"/>
              </w:rPr>
              <w:t xml:space="preserve"> (нет связи с «родителем»</w:t>
            </w:r>
            <w:r w:rsidR="00891D96">
              <w:rPr>
                <w:rFonts w:cs="Times New Roman"/>
                <w:color w:val="000000"/>
                <w:sz w:val="16"/>
                <w:szCs w:val="16"/>
              </w:rPr>
              <w:t xml:space="preserve"> в «Группе 4»</w:t>
            </w:r>
            <w:r>
              <w:rPr>
                <w:rFonts w:cs="Times New Roman"/>
                <w:color w:val="000000"/>
                <w:sz w:val="16"/>
                <w:szCs w:val="16"/>
              </w:rPr>
              <w:t>)</w:t>
            </w:r>
          </w:p>
        </w:tc>
      </w:tr>
      <w:tr w:rsidR="00BC5D6E" w:rsidRPr="00C5046B" w14:paraId="5156617C" w14:textId="77777777" w:rsidTr="00157B84">
        <w:trPr>
          <w:trHeight w:val="271"/>
          <w:jc w:val="center"/>
        </w:trPr>
        <w:tc>
          <w:tcPr>
            <w:tcW w:w="1555" w:type="dxa"/>
            <w:vMerge/>
            <w:vAlign w:val="center"/>
          </w:tcPr>
          <w:p w14:paraId="4F770C5C" w14:textId="77777777" w:rsidR="00BC5D6E" w:rsidRPr="00C5046B" w:rsidRDefault="00BC5D6E" w:rsidP="00157B84">
            <w:pPr>
              <w:ind w:firstLine="0"/>
              <w:jc w:val="center"/>
              <w:rPr>
                <w:rFonts w:cs="Times New Roman"/>
                <w:b/>
                <w:bCs/>
                <w:color w:val="000000"/>
                <w:sz w:val="16"/>
                <w:szCs w:val="16"/>
              </w:rPr>
            </w:pPr>
          </w:p>
        </w:tc>
        <w:tc>
          <w:tcPr>
            <w:tcW w:w="567" w:type="dxa"/>
            <w:vMerge/>
            <w:vAlign w:val="center"/>
          </w:tcPr>
          <w:p w14:paraId="25221392" w14:textId="77777777" w:rsidR="00BC5D6E" w:rsidRPr="00C5046B" w:rsidRDefault="00BC5D6E" w:rsidP="00157B84">
            <w:pPr>
              <w:ind w:firstLine="0"/>
              <w:jc w:val="center"/>
              <w:rPr>
                <w:rFonts w:cs="Times New Roman"/>
                <w:color w:val="000000"/>
                <w:sz w:val="16"/>
                <w:szCs w:val="16"/>
              </w:rPr>
            </w:pPr>
          </w:p>
        </w:tc>
        <w:tc>
          <w:tcPr>
            <w:tcW w:w="1275" w:type="dxa"/>
            <w:vMerge/>
            <w:vAlign w:val="center"/>
          </w:tcPr>
          <w:p w14:paraId="27557BF7" w14:textId="77777777" w:rsidR="00BC5D6E" w:rsidRPr="00C5046B" w:rsidRDefault="00BC5D6E" w:rsidP="00157B84">
            <w:pPr>
              <w:ind w:firstLine="0"/>
              <w:jc w:val="center"/>
              <w:rPr>
                <w:rFonts w:cs="Times New Roman"/>
                <w:color w:val="000000"/>
                <w:sz w:val="16"/>
                <w:szCs w:val="16"/>
              </w:rPr>
            </w:pPr>
          </w:p>
        </w:tc>
        <w:tc>
          <w:tcPr>
            <w:tcW w:w="709" w:type="dxa"/>
            <w:vMerge/>
            <w:vAlign w:val="center"/>
          </w:tcPr>
          <w:p w14:paraId="158187DA" w14:textId="77777777" w:rsidR="00BC5D6E" w:rsidRPr="00C5046B" w:rsidRDefault="00BC5D6E" w:rsidP="00157B84">
            <w:pPr>
              <w:ind w:firstLine="0"/>
              <w:jc w:val="center"/>
              <w:rPr>
                <w:rFonts w:cs="Times New Roman"/>
                <w:color w:val="000000"/>
                <w:sz w:val="16"/>
                <w:szCs w:val="16"/>
              </w:rPr>
            </w:pPr>
          </w:p>
        </w:tc>
        <w:tc>
          <w:tcPr>
            <w:tcW w:w="1276" w:type="dxa"/>
            <w:vMerge/>
            <w:vAlign w:val="center"/>
          </w:tcPr>
          <w:p w14:paraId="254576DC" w14:textId="77777777" w:rsidR="00BC5D6E" w:rsidRPr="00C5046B" w:rsidRDefault="00BC5D6E" w:rsidP="00157B84">
            <w:pPr>
              <w:ind w:firstLine="0"/>
              <w:jc w:val="center"/>
              <w:rPr>
                <w:rFonts w:cs="Times New Roman"/>
                <w:color w:val="000000"/>
                <w:sz w:val="16"/>
                <w:szCs w:val="16"/>
              </w:rPr>
            </w:pPr>
          </w:p>
        </w:tc>
        <w:tc>
          <w:tcPr>
            <w:tcW w:w="709" w:type="dxa"/>
            <w:vMerge w:val="restart"/>
            <w:vAlign w:val="center"/>
          </w:tcPr>
          <w:p w14:paraId="74EDA664" w14:textId="348B3773" w:rsidR="00BC5D6E" w:rsidRPr="009461CF" w:rsidRDefault="00BC5D6E" w:rsidP="00157B84">
            <w:pPr>
              <w:ind w:firstLine="0"/>
              <w:jc w:val="center"/>
              <w:rPr>
                <w:rFonts w:cs="Times New Roman"/>
                <w:color w:val="000000"/>
                <w:sz w:val="16"/>
                <w:szCs w:val="16"/>
              </w:rPr>
            </w:pPr>
            <w:r>
              <w:rPr>
                <w:rFonts w:cs="Times New Roman"/>
                <w:color w:val="000000"/>
                <w:sz w:val="16"/>
                <w:szCs w:val="16"/>
              </w:rPr>
              <w:t>4.1.3</w:t>
            </w:r>
          </w:p>
        </w:tc>
        <w:tc>
          <w:tcPr>
            <w:tcW w:w="1134" w:type="dxa"/>
            <w:vMerge w:val="restart"/>
            <w:vAlign w:val="center"/>
          </w:tcPr>
          <w:p w14:paraId="5C154DAD" w14:textId="5A75815B" w:rsidR="00BC5D6E" w:rsidRPr="009461CF" w:rsidRDefault="00BC5D6E" w:rsidP="00157B84">
            <w:pPr>
              <w:ind w:firstLine="0"/>
              <w:jc w:val="center"/>
              <w:rPr>
                <w:rFonts w:cs="Times New Roman"/>
                <w:color w:val="000000"/>
                <w:sz w:val="16"/>
                <w:szCs w:val="16"/>
              </w:rPr>
            </w:pPr>
            <w:r>
              <w:rPr>
                <w:rFonts w:cs="Times New Roman"/>
                <w:color w:val="000000"/>
                <w:sz w:val="16"/>
                <w:szCs w:val="16"/>
              </w:rPr>
              <w:t>Сооружения</w:t>
            </w:r>
          </w:p>
        </w:tc>
        <w:tc>
          <w:tcPr>
            <w:tcW w:w="850" w:type="dxa"/>
            <w:vMerge w:val="restart"/>
            <w:vAlign w:val="center"/>
          </w:tcPr>
          <w:p w14:paraId="3851CFB9" w14:textId="12CA3021" w:rsidR="00BC5D6E" w:rsidRPr="00C5046B" w:rsidRDefault="00BC5D6E" w:rsidP="00157B84">
            <w:pPr>
              <w:ind w:firstLine="0"/>
              <w:jc w:val="center"/>
              <w:rPr>
                <w:rFonts w:cs="Times New Roman"/>
                <w:color w:val="000000"/>
                <w:sz w:val="16"/>
                <w:szCs w:val="16"/>
              </w:rPr>
            </w:pPr>
            <w:r>
              <w:rPr>
                <w:rFonts w:cs="Times New Roman"/>
                <w:color w:val="000000"/>
                <w:sz w:val="16"/>
                <w:szCs w:val="16"/>
              </w:rPr>
              <w:t>-</w:t>
            </w:r>
          </w:p>
        </w:tc>
        <w:tc>
          <w:tcPr>
            <w:tcW w:w="991" w:type="dxa"/>
            <w:vMerge w:val="restart"/>
            <w:vAlign w:val="center"/>
          </w:tcPr>
          <w:p w14:paraId="359AB8EF" w14:textId="71A51323" w:rsidR="00BC5D6E" w:rsidRPr="00C5046B" w:rsidRDefault="00BC5D6E" w:rsidP="00157B84">
            <w:pPr>
              <w:ind w:firstLine="0"/>
              <w:jc w:val="center"/>
              <w:rPr>
                <w:rFonts w:cs="Times New Roman"/>
                <w:color w:val="000000"/>
                <w:sz w:val="16"/>
                <w:szCs w:val="16"/>
              </w:rPr>
            </w:pPr>
            <w:r>
              <w:rPr>
                <w:rFonts w:cs="Times New Roman"/>
                <w:color w:val="000000"/>
                <w:sz w:val="16"/>
                <w:szCs w:val="16"/>
              </w:rPr>
              <w:t>-</w:t>
            </w:r>
          </w:p>
        </w:tc>
        <w:tc>
          <w:tcPr>
            <w:tcW w:w="992" w:type="dxa"/>
            <w:vMerge w:val="restart"/>
            <w:vAlign w:val="center"/>
          </w:tcPr>
          <w:p w14:paraId="0BB582AB" w14:textId="64DC2BE9" w:rsidR="00BC5D6E" w:rsidRPr="00C5046B" w:rsidRDefault="00BC5D6E" w:rsidP="00157B84">
            <w:pPr>
              <w:ind w:firstLine="0"/>
              <w:jc w:val="center"/>
              <w:rPr>
                <w:rFonts w:cs="Times New Roman"/>
                <w:color w:val="000000"/>
                <w:sz w:val="16"/>
                <w:szCs w:val="16"/>
              </w:rPr>
            </w:pPr>
            <w:r>
              <w:rPr>
                <w:rFonts w:cs="Times New Roman"/>
                <w:color w:val="000000"/>
                <w:sz w:val="16"/>
                <w:szCs w:val="16"/>
              </w:rPr>
              <w:t>-</w:t>
            </w:r>
          </w:p>
        </w:tc>
        <w:tc>
          <w:tcPr>
            <w:tcW w:w="1843" w:type="dxa"/>
            <w:vMerge w:val="restart"/>
            <w:vAlign w:val="center"/>
          </w:tcPr>
          <w:p w14:paraId="4D62856E" w14:textId="6D8D6FC5" w:rsidR="00BC5D6E" w:rsidRPr="00C5046B" w:rsidRDefault="00BC5D6E" w:rsidP="00157B84">
            <w:pPr>
              <w:ind w:firstLine="0"/>
              <w:jc w:val="center"/>
              <w:rPr>
                <w:rFonts w:cs="Times New Roman"/>
                <w:color w:val="000000"/>
                <w:sz w:val="16"/>
                <w:szCs w:val="16"/>
              </w:rPr>
            </w:pPr>
            <w:r>
              <w:rPr>
                <w:rFonts w:cs="Times New Roman"/>
                <w:color w:val="000000"/>
                <w:sz w:val="16"/>
                <w:szCs w:val="16"/>
              </w:rPr>
              <w:t>-</w:t>
            </w:r>
          </w:p>
        </w:tc>
        <w:tc>
          <w:tcPr>
            <w:tcW w:w="1134" w:type="dxa"/>
            <w:vAlign w:val="center"/>
          </w:tcPr>
          <w:p w14:paraId="57A5A659" w14:textId="5BC62E04" w:rsidR="00BC5D6E" w:rsidRDefault="00BC5D6E" w:rsidP="00BC5D6E">
            <w:pPr>
              <w:ind w:firstLine="0"/>
              <w:jc w:val="center"/>
              <w:rPr>
                <w:rFonts w:cs="Times New Roman"/>
                <w:color w:val="000000"/>
                <w:sz w:val="16"/>
                <w:szCs w:val="16"/>
              </w:rPr>
            </w:pPr>
            <w:r>
              <w:rPr>
                <w:rFonts w:cs="Times New Roman"/>
                <w:color w:val="000000"/>
                <w:sz w:val="16"/>
                <w:szCs w:val="16"/>
              </w:rPr>
              <w:t>4.1.3.1</w:t>
            </w:r>
          </w:p>
        </w:tc>
        <w:tc>
          <w:tcPr>
            <w:tcW w:w="2268" w:type="dxa"/>
            <w:vAlign w:val="center"/>
          </w:tcPr>
          <w:p w14:paraId="08EB98ED" w14:textId="256F476D" w:rsidR="00BC5D6E" w:rsidRPr="003F1C9B" w:rsidRDefault="00BC5D6E" w:rsidP="00157B84">
            <w:pPr>
              <w:ind w:firstLine="0"/>
              <w:jc w:val="center"/>
              <w:rPr>
                <w:rFonts w:cs="Times New Roman"/>
                <w:color w:val="000000"/>
                <w:sz w:val="16"/>
                <w:szCs w:val="16"/>
              </w:rPr>
            </w:pPr>
            <w:r w:rsidRPr="00C5046B">
              <w:rPr>
                <w:rFonts w:cs="Times New Roman"/>
                <w:color w:val="000000"/>
                <w:sz w:val="16"/>
                <w:szCs w:val="16"/>
              </w:rPr>
              <w:t>Объекты с полными и непротиворечивыми характеристиками</w:t>
            </w:r>
          </w:p>
        </w:tc>
      </w:tr>
      <w:tr w:rsidR="00BC5D6E" w:rsidRPr="00C5046B" w14:paraId="648F1439" w14:textId="77777777" w:rsidTr="00157B84">
        <w:trPr>
          <w:trHeight w:val="271"/>
          <w:jc w:val="center"/>
        </w:trPr>
        <w:tc>
          <w:tcPr>
            <w:tcW w:w="1555" w:type="dxa"/>
            <w:vMerge/>
            <w:vAlign w:val="center"/>
          </w:tcPr>
          <w:p w14:paraId="79E6C462" w14:textId="06EA0B75" w:rsidR="00BC5D6E" w:rsidRPr="00C5046B" w:rsidRDefault="00BC5D6E" w:rsidP="00157B84">
            <w:pPr>
              <w:ind w:firstLine="0"/>
              <w:jc w:val="center"/>
              <w:rPr>
                <w:rFonts w:cs="Times New Roman"/>
                <w:b/>
                <w:bCs/>
                <w:color w:val="000000"/>
                <w:sz w:val="16"/>
                <w:szCs w:val="16"/>
              </w:rPr>
            </w:pPr>
          </w:p>
        </w:tc>
        <w:tc>
          <w:tcPr>
            <w:tcW w:w="567" w:type="dxa"/>
            <w:vMerge/>
            <w:vAlign w:val="center"/>
          </w:tcPr>
          <w:p w14:paraId="2508EAD9" w14:textId="77777777" w:rsidR="00BC5D6E" w:rsidRPr="00C5046B" w:rsidRDefault="00BC5D6E" w:rsidP="00157B84">
            <w:pPr>
              <w:ind w:firstLine="0"/>
              <w:jc w:val="center"/>
              <w:rPr>
                <w:rFonts w:cs="Times New Roman"/>
                <w:color w:val="000000"/>
                <w:sz w:val="16"/>
                <w:szCs w:val="16"/>
              </w:rPr>
            </w:pPr>
          </w:p>
        </w:tc>
        <w:tc>
          <w:tcPr>
            <w:tcW w:w="1275" w:type="dxa"/>
            <w:vMerge/>
            <w:vAlign w:val="center"/>
          </w:tcPr>
          <w:p w14:paraId="62265B6D" w14:textId="77777777" w:rsidR="00BC5D6E" w:rsidRPr="00C5046B" w:rsidRDefault="00BC5D6E" w:rsidP="00157B84">
            <w:pPr>
              <w:ind w:firstLine="0"/>
              <w:jc w:val="center"/>
              <w:rPr>
                <w:rFonts w:cs="Times New Roman"/>
                <w:color w:val="000000"/>
                <w:sz w:val="16"/>
                <w:szCs w:val="16"/>
              </w:rPr>
            </w:pPr>
          </w:p>
        </w:tc>
        <w:tc>
          <w:tcPr>
            <w:tcW w:w="709" w:type="dxa"/>
            <w:vMerge/>
            <w:vAlign w:val="center"/>
          </w:tcPr>
          <w:p w14:paraId="748E4135" w14:textId="77777777" w:rsidR="00BC5D6E" w:rsidRPr="00C5046B" w:rsidRDefault="00BC5D6E" w:rsidP="00157B84">
            <w:pPr>
              <w:ind w:firstLine="0"/>
              <w:jc w:val="center"/>
              <w:rPr>
                <w:rFonts w:cs="Times New Roman"/>
                <w:color w:val="000000"/>
                <w:sz w:val="16"/>
                <w:szCs w:val="16"/>
              </w:rPr>
            </w:pPr>
          </w:p>
        </w:tc>
        <w:tc>
          <w:tcPr>
            <w:tcW w:w="1276" w:type="dxa"/>
            <w:vMerge/>
            <w:vAlign w:val="center"/>
          </w:tcPr>
          <w:p w14:paraId="10687B94" w14:textId="77777777" w:rsidR="00BC5D6E" w:rsidRPr="00C5046B" w:rsidRDefault="00BC5D6E" w:rsidP="00157B84">
            <w:pPr>
              <w:ind w:firstLine="0"/>
              <w:jc w:val="center"/>
              <w:rPr>
                <w:rFonts w:cs="Times New Roman"/>
                <w:color w:val="000000"/>
                <w:sz w:val="16"/>
                <w:szCs w:val="16"/>
              </w:rPr>
            </w:pPr>
          </w:p>
        </w:tc>
        <w:tc>
          <w:tcPr>
            <w:tcW w:w="709" w:type="dxa"/>
            <w:vMerge/>
            <w:vAlign w:val="center"/>
          </w:tcPr>
          <w:p w14:paraId="135990D8" w14:textId="77777777" w:rsidR="00BC5D6E" w:rsidRPr="009461CF" w:rsidRDefault="00BC5D6E" w:rsidP="00157B84">
            <w:pPr>
              <w:ind w:firstLine="0"/>
              <w:jc w:val="center"/>
              <w:rPr>
                <w:rFonts w:cs="Times New Roman"/>
                <w:color w:val="000000"/>
                <w:sz w:val="16"/>
                <w:szCs w:val="16"/>
              </w:rPr>
            </w:pPr>
          </w:p>
        </w:tc>
        <w:tc>
          <w:tcPr>
            <w:tcW w:w="1134" w:type="dxa"/>
            <w:vMerge/>
            <w:vAlign w:val="center"/>
          </w:tcPr>
          <w:p w14:paraId="6E166B28" w14:textId="77777777" w:rsidR="00BC5D6E" w:rsidRPr="009461CF" w:rsidRDefault="00BC5D6E" w:rsidP="00157B84">
            <w:pPr>
              <w:ind w:firstLine="0"/>
              <w:jc w:val="center"/>
              <w:rPr>
                <w:rFonts w:cs="Times New Roman"/>
                <w:color w:val="000000"/>
                <w:sz w:val="16"/>
                <w:szCs w:val="16"/>
              </w:rPr>
            </w:pPr>
          </w:p>
        </w:tc>
        <w:tc>
          <w:tcPr>
            <w:tcW w:w="850" w:type="dxa"/>
            <w:vMerge/>
            <w:vAlign w:val="center"/>
          </w:tcPr>
          <w:p w14:paraId="6D19E2AD" w14:textId="77777777" w:rsidR="00BC5D6E" w:rsidRPr="00C5046B" w:rsidRDefault="00BC5D6E" w:rsidP="00157B84">
            <w:pPr>
              <w:ind w:firstLine="0"/>
              <w:jc w:val="center"/>
              <w:rPr>
                <w:rFonts w:cs="Times New Roman"/>
                <w:color w:val="000000"/>
                <w:sz w:val="16"/>
                <w:szCs w:val="16"/>
              </w:rPr>
            </w:pPr>
          </w:p>
        </w:tc>
        <w:tc>
          <w:tcPr>
            <w:tcW w:w="991" w:type="dxa"/>
            <w:vMerge/>
            <w:vAlign w:val="center"/>
          </w:tcPr>
          <w:p w14:paraId="1519FE83" w14:textId="77777777" w:rsidR="00BC5D6E" w:rsidRPr="00C5046B" w:rsidRDefault="00BC5D6E" w:rsidP="00157B84">
            <w:pPr>
              <w:ind w:firstLine="0"/>
              <w:jc w:val="center"/>
              <w:rPr>
                <w:rFonts w:cs="Times New Roman"/>
                <w:color w:val="000000"/>
                <w:sz w:val="16"/>
                <w:szCs w:val="16"/>
              </w:rPr>
            </w:pPr>
          </w:p>
        </w:tc>
        <w:tc>
          <w:tcPr>
            <w:tcW w:w="992" w:type="dxa"/>
            <w:vMerge/>
            <w:vAlign w:val="center"/>
          </w:tcPr>
          <w:p w14:paraId="21459E37" w14:textId="77777777" w:rsidR="00BC5D6E" w:rsidRPr="00C5046B" w:rsidRDefault="00BC5D6E" w:rsidP="00157B84">
            <w:pPr>
              <w:ind w:firstLine="0"/>
              <w:jc w:val="center"/>
              <w:rPr>
                <w:rFonts w:cs="Times New Roman"/>
                <w:color w:val="000000"/>
                <w:sz w:val="16"/>
                <w:szCs w:val="16"/>
              </w:rPr>
            </w:pPr>
          </w:p>
        </w:tc>
        <w:tc>
          <w:tcPr>
            <w:tcW w:w="1843" w:type="dxa"/>
            <w:vMerge/>
            <w:vAlign w:val="center"/>
          </w:tcPr>
          <w:p w14:paraId="06D3676B" w14:textId="77777777" w:rsidR="00BC5D6E" w:rsidRPr="00C5046B" w:rsidRDefault="00BC5D6E" w:rsidP="00157B84">
            <w:pPr>
              <w:ind w:firstLine="0"/>
              <w:jc w:val="center"/>
              <w:rPr>
                <w:rFonts w:cs="Times New Roman"/>
                <w:color w:val="000000"/>
                <w:sz w:val="16"/>
                <w:szCs w:val="16"/>
              </w:rPr>
            </w:pPr>
          </w:p>
        </w:tc>
        <w:tc>
          <w:tcPr>
            <w:tcW w:w="1134" w:type="dxa"/>
            <w:vAlign w:val="center"/>
          </w:tcPr>
          <w:p w14:paraId="773339A0" w14:textId="5CE0373A" w:rsidR="00BC5D6E" w:rsidRDefault="00BC5D6E" w:rsidP="00157B84">
            <w:pPr>
              <w:ind w:firstLine="0"/>
              <w:jc w:val="center"/>
              <w:rPr>
                <w:rFonts w:cs="Times New Roman"/>
                <w:color w:val="000000"/>
                <w:sz w:val="16"/>
                <w:szCs w:val="16"/>
              </w:rPr>
            </w:pPr>
            <w:r>
              <w:rPr>
                <w:rFonts w:cs="Times New Roman"/>
                <w:color w:val="000000"/>
                <w:sz w:val="16"/>
                <w:szCs w:val="16"/>
              </w:rPr>
              <w:t>4.1.3.2</w:t>
            </w:r>
          </w:p>
        </w:tc>
        <w:tc>
          <w:tcPr>
            <w:tcW w:w="2268" w:type="dxa"/>
            <w:vAlign w:val="center"/>
          </w:tcPr>
          <w:p w14:paraId="0336B374" w14:textId="2D7BE00A" w:rsidR="00BC5D6E" w:rsidRPr="003F1C9B" w:rsidRDefault="00BC5D6E" w:rsidP="00157B84">
            <w:pPr>
              <w:ind w:firstLine="0"/>
              <w:jc w:val="center"/>
              <w:rPr>
                <w:rFonts w:cs="Times New Roman"/>
                <w:color w:val="000000"/>
                <w:sz w:val="16"/>
                <w:szCs w:val="16"/>
              </w:rPr>
            </w:pPr>
            <w:r w:rsidRPr="00C5046B">
              <w:rPr>
                <w:rFonts w:cs="Times New Roman"/>
                <w:color w:val="000000"/>
                <w:sz w:val="16"/>
                <w:szCs w:val="16"/>
              </w:rPr>
              <w:t>Объекты с неполными и противоречивыми характеристиками</w:t>
            </w:r>
          </w:p>
        </w:tc>
      </w:tr>
      <w:tr w:rsidR="00157B84" w:rsidRPr="00C5046B" w14:paraId="4B0DF856" w14:textId="77777777" w:rsidTr="00157B84">
        <w:trPr>
          <w:trHeight w:val="1031"/>
          <w:jc w:val="center"/>
        </w:trPr>
        <w:tc>
          <w:tcPr>
            <w:tcW w:w="1555" w:type="dxa"/>
            <w:vMerge/>
            <w:vAlign w:val="center"/>
          </w:tcPr>
          <w:p w14:paraId="33B06742"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117614BD"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4.2</w:t>
            </w:r>
          </w:p>
        </w:tc>
        <w:tc>
          <w:tcPr>
            <w:tcW w:w="1275" w:type="dxa"/>
            <w:vAlign w:val="center"/>
          </w:tcPr>
          <w:p w14:paraId="7A064E41"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незавершенного строительства (ОНС)</w:t>
            </w:r>
          </w:p>
        </w:tc>
        <w:tc>
          <w:tcPr>
            <w:tcW w:w="709" w:type="dxa"/>
            <w:vAlign w:val="center"/>
          </w:tcPr>
          <w:p w14:paraId="5EF50B4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79BE596A"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1679214F"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1134" w:type="dxa"/>
            <w:vAlign w:val="center"/>
          </w:tcPr>
          <w:p w14:paraId="3FFF9975"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850" w:type="dxa"/>
            <w:vAlign w:val="center"/>
          </w:tcPr>
          <w:p w14:paraId="4BAEFB7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1" w:type="dxa"/>
            <w:vAlign w:val="center"/>
          </w:tcPr>
          <w:p w14:paraId="12F1D588"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2" w:type="dxa"/>
            <w:vAlign w:val="center"/>
          </w:tcPr>
          <w:p w14:paraId="629978F4"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Align w:val="center"/>
          </w:tcPr>
          <w:p w14:paraId="34C20B79"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134" w:type="dxa"/>
            <w:vAlign w:val="center"/>
          </w:tcPr>
          <w:p w14:paraId="133EEAD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2268" w:type="dxa"/>
            <w:vAlign w:val="center"/>
          </w:tcPr>
          <w:p w14:paraId="6FC3F153"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r>
      <w:tr w:rsidR="00157B84" w:rsidRPr="00C5046B" w14:paraId="4A7C63AB" w14:textId="77777777" w:rsidTr="00157B84">
        <w:trPr>
          <w:trHeight w:val="976"/>
          <w:jc w:val="center"/>
        </w:trPr>
        <w:tc>
          <w:tcPr>
            <w:tcW w:w="1555" w:type="dxa"/>
            <w:vMerge/>
            <w:vAlign w:val="center"/>
          </w:tcPr>
          <w:p w14:paraId="71FCC664"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0953F1A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4.3.</w:t>
            </w:r>
          </w:p>
        </w:tc>
        <w:tc>
          <w:tcPr>
            <w:tcW w:w="1275" w:type="dxa"/>
            <w:vAlign w:val="center"/>
          </w:tcPr>
          <w:p w14:paraId="746A48F0"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КС которых установлена в размере рыночной</w:t>
            </w:r>
          </w:p>
        </w:tc>
        <w:tc>
          <w:tcPr>
            <w:tcW w:w="709" w:type="dxa"/>
            <w:vAlign w:val="center"/>
          </w:tcPr>
          <w:p w14:paraId="2C7D2503"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276" w:type="dxa"/>
            <w:vAlign w:val="center"/>
          </w:tcPr>
          <w:p w14:paraId="5801A773"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709" w:type="dxa"/>
            <w:vAlign w:val="center"/>
          </w:tcPr>
          <w:p w14:paraId="5281CBEE"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1134" w:type="dxa"/>
            <w:vAlign w:val="center"/>
          </w:tcPr>
          <w:p w14:paraId="58794B8A"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850" w:type="dxa"/>
            <w:vAlign w:val="center"/>
          </w:tcPr>
          <w:p w14:paraId="4053E46B"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1" w:type="dxa"/>
            <w:vAlign w:val="center"/>
          </w:tcPr>
          <w:p w14:paraId="6D6EBD4D"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992" w:type="dxa"/>
            <w:vAlign w:val="center"/>
          </w:tcPr>
          <w:p w14:paraId="4C612A68"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843" w:type="dxa"/>
            <w:vAlign w:val="center"/>
          </w:tcPr>
          <w:p w14:paraId="46A4C64D"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134" w:type="dxa"/>
            <w:vAlign w:val="center"/>
          </w:tcPr>
          <w:p w14:paraId="3A584EB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2268" w:type="dxa"/>
            <w:vAlign w:val="center"/>
          </w:tcPr>
          <w:p w14:paraId="68D18F89"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r>
      <w:tr w:rsidR="00157B84" w:rsidRPr="00C5046B" w14:paraId="268FC35F" w14:textId="77777777" w:rsidTr="00157B84">
        <w:trPr>
          <w:trHeight w:val="750"/>
          <w:jc w:val="center"/>
        </w:trPr>
        <w:tc>
          <w:tcPr>
            <w:tcW w:w="1555" w:type="dxa"/>
            <w:vMerge w:val="restart"/>
            <w:vAlign w:val="center"/>
          </w:tcPr>
          <w:p w14:paraId="21087C5A" w14:textId="77777777" w:rsidR="00157B84" w:rsidRPr="00CF6ACC" w:rsidRDefault="00157B84" w:rsidP="00157B84">
            <w:pPr>
              <w:ind w:firstLine="0"/>
              <w:jc w:val="center"/>
              <w:rPr>
                <w:rFonts w:cs="Times New Roman"/>
                <w:b/>
                <w:bCs/>
                <w:color w:val="000000"/>
                <w:sz w:val="16"/>
                <w:szCs w:val="16"/>
              </w:rPr>
            </w:pPr>
            <w:r w:rsidRPr="00C5046B">
              <w:rPr>
                <w:rFonts w:cs="Times New Roman"/>
                <w:b/>
                <w:bCs/>
                <w:color w:val="000000"/>
                <w:sz w:val="16"/>
                <w:szCs w:val="16"/>
              </w:rPr>
              <w:t>5 группа. Объекты временного проживания, включая объекты рекреационно - оздоровительного значения</w:t>
            </w:r>
            <w:r>
              <w:rPr>
                <w:rFonts w:cs="Times New Roman"/>
                <w:b/>
                <w:bCs/>
                <w:color w:val="000000"/>
                <w:sz w:val="16"/>
                <w:szCs w:val="16"/>
              </w:rPr>
              <w:t xml:space="preserve"> </w:t>
            </w:r>
            <w:r w:rsidRPr="00CF6ACC">
              <w:rPr>
                <w:rFonts w:cs="Times New Roman"/>
                <w:bCs/>
                <w:color w:val="000000"/>
                <w:sz w:val="16"/>
                <w:szCs w:val="16"/>
              </w:rPr>
              <w:t>(в т.ч. подгруппы: 0501, 0502, 0503, 0504, 0505, 0506, 0507, 0508, 0509, 0510, 0511, 0512,</w:t>
            </w:r>
            <w:r w:rsidRPr="00CF6ACC">
              <w:t xml:space="preserve"> </w:t>
            </w:r>
            <w:r w:rsidRPr="00CF6ACC">
              <w:rPr>
                <w:rFonts w:cs="Times New Roman"/>
                <w:bCs/>
                <w:color w:val="000000"/>
                <w:sz w:val="16"/>
                <w:szCs w:val="16"/>
              </w:rPr>
              <w:t>0513, 0514, 0515, 0516, 0517)</w:t>
            </w:r>
          </w:p>
        </w:tc>
        <w:tc>
          <w:tcPr>
            <w:tcW w:w="567" w:type="dxa"/>
            <w:vMerge w:val="restart"/>
            <w:vAlign w:val="center"/>
          </w:tcPr>
          <w:p w14:paraId="5D974B61"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5.1.</w:t>
            </w:r>
          </w:p>
        </w:tc>
        <w:tc>
          <w:tcPr>
            <w:tcW w:w="1275" w:type="dxa"/>
            <w:vMerge w:val="restart"/>
            <w:vAlign w:val="center"/>
          </w:tcPr>
          <w:p w14:paraId="1033BB68"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завершенного строительства (ОЗС)</w:t>
            </w:r>
          </w:p>
        </w:tc>
        <w:tc>
          <w:tcPr>
            <w:tcW w:w="709" w:type="dxa"/>
            <w:vMerge w:val="restart"/>
            <w:vAlign w:val="center"/>
          </w:tcPr>
          <w:p w14:paraId="2BA93F3A" w14:textId="77777777" w:rsidR="00157B84" w:rsidRPr="006A0EF0" w:rsidRDefault="00157B84" w:rsidP="00157B84">
            <w:pPr>
              <w:ind w:firstLine="0"/>
              <w:jc w:val="center"/>
              <w:rPr>
                <w:rFonts w:cs="Times New Roman"/>
                <w:color w:val="000000"/>
                <w:sz w:val="16"/>
                <w:szCs w:val="16"/>
              </w:rPr>
            </w:pPr>
            <w:r w:rsidRPr="006A0EF0">
              <w:rPr>
                <w:rFonts w:cs="Times New Roman"/>
                <w:color w:val="000000"/>
                <w:sz w:val="16"/>
                <w:szCs w:val="16"/>
              </w:rPr>
              <w:t>-</w:t>
            </w:r>
          </w:p>
        </w:tc>
        <w:tc>
          <w:tcPr>
            <w:tcW w:w="1276" w:type="dxa"/>
            <w:vMerge w:val="restart"/>
            <w:vAlign w:val="center"/>
          </w:tcPr>
          <w:p w14:paraId="16EB61A0" w14:textId="77777777" w:rsidR="00157B84" w:rsidRPr="006A0EF0" w:rsidRDefault="00157B84" w:rsidP="00157B84">
            <w:pPr>
              <w:ind w:firstLine="0"/>
              <w:jc w:val="center"/>
              <w:rPr>
                <w:rFonts w:cs="Times New Roman"/>
                <w:color w:val="000000"/>
                <w:sz w:val="16"/>
                <w:szCs w:val="16"/>
              </w:rPr>
            </w:pPr>
            <w:r w:rsidRPr="006A0EF0">
              <w:rPr>
                <w:rFonts w:cs="Times New Roman"/>
                <w:color w:val="000000"/>
                <w:sz w:val="16"/>
                <w:szCs w:val="16"/>
              </w:rPr>
              <w:t>-</w:t>
            </w:r>
          </w:p>
        </w:tc>
        <w:tc>
          <w:tcPr>
            <w:tcW w:w="709" w:type="dxa"/>
            <w:vMerge w:val="restart"/>
            <w:vAlign w:val="center"/>
          </w:tcPr>
          <w:p w14:paraId="5F0CEA86"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5.1.1</w:t>
            </w:r>
          </w:p>
        </w:tc>
        <w:tc>
          <w:tcPr>
            <w:tcW w:w="1134" w:type="dxa"/>
            <w:vMerge w:val="restart"/>
            <w:vAlign w:val="center"/>
          </w:tcPr>
          <w:p w14:paraId="0D8E07C0"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Здания</w:t>
            </w:r>
          </w:p>
        </w:tc>
        <w:tc>
          <w:tcPr>
            <w:tcW w:w="850" w:type="dxa"/>
            <w:vMerge w:val="restart"/>
            <w:vAlign w:val="center"/>
          </w:tcPr>
          <w:p w14:paraId="1CCC07E6" w14:textId="77777777" w:rsidR="00157B84" w:rsidRPr="006A0EF0" w:rsidRDefault="00157B84" w:rsidP="00157B84">
            <w:pPr>
              <w:ind w:firstLine="0"/>
              <w:jc w:val="center"/>
              <w:rPr>
                <w:rFonts w:cs="Times New Roman"/>
                <w:color w:val="000000"/>
                <w:sz w:val="16"/>
                <w:szCs w:val="16"/>
              </w:rPr>
            </w:pPr>
            <w:r w:rsidRPr="006A0EF0">
              <w:rPr>
                <w:rFonts w:cs="Times New Roman"/>
                <w:color w:val="000000"/>
                <w:sz w:val="16"/>
                <w:szCs w:val="16"/>
              </w:rPr>
              <w:t>-</w:t>
            </w:r>
          </w:p>
        </w:tc>
        <w:tc>
          <w:tcPr>
            <w:tcW w:w="991" w:type="dxa"/>
            <w:vMerge w:val="restart"/>
            <w:vAlign w:val="center"/>
          </w:tcPr>
          <w:p w14:paraId="5A57D067" w14:textId="77777777" w:rsidR="00157B84" w:rsidRPr="006A0EF0" w:rsidRDefault="00157B84" w:rsidP="00157B84">
            <w:pPr>
              <w:ind w:firstLine="0"/>
              <w:jc w:val="center"/>
              <w:rPr>
                <w:rFonts w:cs="Times New Roman"/>
                <w:color w:val="000000"/>
                <w:sz w:val="16"/>
                <w:szCs w:val="16"/>
              </w:rPr>
            </w:pPr>
            <w:r w:rsidRPr="006A0EF0">
              <w:rPr>
                <w:rFonts w:cs="Times New Roman"/>
                <w:color w:val="000000"/>
                <w:sz w:val="16"/>
                <w:szCs w:val="16"/>
              </w:rPr>
              <w:t>-</w:t>
            </w:r>
          </w:p>
        </w:tc>
        <w:tc>
          <w:tcPr>
            <w:tcW w:w="992" w:type="dxa"/>
            <w:vMerge w:val="restart"/>
            <w:vAlign w:val="center"/>
          </w:tcPr>
          <w:p w14:paraId="75E2F50D" w14:textId="77777777" w:rsidR="00157B84" w:rsidRPr="006A0EF0" w:rsidRDefault="00157B84" w:rsidP="00157B84">
            <w:pPr>
              <w:ind w:firstLine="0"/>
              <w:jc w:val="center"/>
              <w:rPr>
                <w:rFonts w:cs="Times New Roman"/>
                <w:color w:val="000000"/>
                <w:sz w:val="16"/>
                <w:szCs w:val="16"/>
              </w:rPr>
            </w:pPr>
            <w:r w:rsidRPr="006A0EF0">
              <w:rPr>
                <w:rFonts w:cs="Times New Roman"/>
                <w:color w:val="000000"/>
                <w:sz w:val="16"/>
                <w:szCs w:val="16"/>
              </w:rPr>
              <w:t>-</w:t>
            </w:r>
          </w:p>
        </w:tc>
        <w:tc>
          <w:tcPr>
            <w:tcW w:w="1843" w:type="dxa"/>
            <w:vMerge w:val="restart"/>
            <w:vAlign w:val="center"/>
          </w:tcPr>
          <w:p w14:paraId="1EDFFAAC" w14:textId="77777777" w:rsidR="00157B84" w:rsidRPr="006A0EF0" w:rsidRDefault="00157B84" w:rsidP="00157B84">
            <w:pPr>
              <w:ind w:firstLine="0"/>
              <w:jc w:val="center"/>
              <w:rPr>
                <w:rFonts w:cs="Times New Roman"/>
                <w:color w:val="000000"/>
                <w:sz w:val="16"/>
                <w:szCs w:val="16"/>
              </w:rPr>
            </w:pPr>
            <w:r w:rsidRPr="006A0EF0">
              <w:rPr>
                <w:rFonts w:cs="Times New Roman"/>
                <w:color w:val="000000"/>
                <w:sz w:val="16"/>
                <w:szCs w:val="16"/>
              </w:rPr>
              <w:t>-</w:t>
            </w:r>
          </w:p>
        </w:tc>
        <w:tc>
          <w:tcPr>
            <w:tcW w:w="1134" w:type="dxa"/>
            <w:vAlign w:val="center"/>
          </w:tcPr>
          <w:p w14:paraId="11A05135"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5.1.1.1</w:t>
            </w:r>
          </w:p>
        </w:tc>
        <w:tc>
          <w:tcPr>
            <w:tcW w:w="2268" w:type="dxa"/>
            <w:vAlign w:val="center"/>
          </w:tcPr>
          <w:p w14:paraId="4E5824FC"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полными и непротиворечивыми характеристиками</w:t>
            </w:r>
          </w:p>
        </w:tc>
      </w:tr>
      <w:tr w:rsidR="00157B84" w:rsidRPr="00C5046B" w14:paraId="12A38475" w14:textId="77777777" w:rsidTr="00157B84">
        <w:trPr>
          <w:trHeight w:val="750"/>
          <w:jc w:val="center"/>
        </w:trPr>
        <w:tc>
          <w:tcPr>
            <w:tcW w:w="1555" w:type="dxa"/>
            <w:vMerge/>
            <w:vAlign w:val="center"/>
          </w:tcPr>
          <w:p w14:paraId="7446D598"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5C7D305D"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49B53B46"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48AFBDF4"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19170519"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232B4030"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4D4A3C71"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33FD8E13" w14:textId="77777777" w:rsidR="00157B84" w:rsidRPr="00D61915" w:rsidRDefault="00157B84" w:rsidP="00157B84">
            <w:pPr>
              <w:ind w:firstLine="0"/>
              <w:jc w:val="center"/>
              <w:rPr>
                <w:rFonts w:cs="Times New Roman"/>
                <w:color w:val="000000"/>
                <w:sz w:val="16"/>
                <w:szCs w:val="16"/>
              </w:rPr>
            </w:pPr>
          </w:p>
        </w:tc>
        <w:tc>
          <w:tcPr>
            <w:tcW w:w="991" w:type="dxa"/>
            <w:vMerge/>
            <w:vAlign w:val="center"/>
          </w:tcPr>
          <w:p w14:paraId="21402C45" w14:textId="77777777" w:rsidR="00157B84" w:rsidRPr="00D61915" w:rsidRDefault="00157B84" w:rsidP="00157B84">
            <w:pPr>
              <w:ind w:firstLine="0"/>
              <w:jc w:val="center"/>
              <w:rPr>
                <w:rFonts w:cs="Times New Roman"/>
                <w:color w:val="000000"/>
                <w:sz w:val="16"/>
                <w:szCs w:val="16"/>
              </w:rPr>
            </w:pPr>
          </w:p>
        </w:tc>
        <w:tc>
          <w:tcPr>
            <w:tcW w:w="992" w:type="dxa"/>
            <w:vMerge/>
            <w:vAlign w:val="center"/>
          </w:tcPr>
          <w:p w14:paraId="35EF23D7" w14:textId="77777777" w:rsidR="00157B84" w:rsidRPr="00D61915" w:rsidRDefault="00157B84" w:rsidP="00157B84">
            <w:pPr>
              <w:ind w:firstLine="0"/>
              <w:jc w:val="center"/>
              <w:rPr>
                <w:rFonts w:cs="Times New Roman"/>
                <w:color w:val="000000"/>
                <w:sz w:val="16"/>
                <w:szCs w:val="16"/>
              </w:rPr>
            </w:pPr>
          </w:p>
        </w:tc>
        <w:tc>
          <w:tcPr>
            <w:tcW w:w="1843" w:type="dxa"/>
            <w:vMerge/>
            <w:vAlign w:val="center"/>
          </w:tcPr>
          <w:p w14:paraId="323EC19A" w14:textId="77777777" w:rsidR="00157B84" w:rsidRPr="00D61915" w:rsidRDefault="00157B84" w:rsidP="00157B84">
            <w:pPr>
              <w:ind w:firstLine="0"/>
              <w:jc w:val="center"/>
              <w:rPr>
                <w:rFonts w:cs="Times New Roman"/>
                <w:color w:val="000000"/>
                <w:sz w:val="16"/>
                <w:szCs w:val="16"/>
              </w:rPr>
            </w:pPr>
          </w:p>
        </w:tc>
        <w:tc>
          <w:tcPr>
            <w:tcW w:w="1134" w:type="dxa"/>
            <w:vAlign w:val="center"/>
          </w:tcPr>
          <w:p w14:paraId="2C960A43"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5.1.1.2</w:t>
            </w:r>
          </w:p>
        </w:tc>
        <w:tc>
          <w:tcPr>
            <w:tcW w:w="2268" w:type="dxa"/>
            <w:vAlign w:val="center"/>
          </w:tcPr>
          <w:p w14:paraId="1314739A"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неполными и противоречивыми характеристиками</w:t>
            </w:r>
          </w:p>
        </w:tc>
      </w:tr>
      <w:tr w:rsidR="00157B84" w:rsidRPr="00C5046B" w14:paraId="64B61D02" w14:textId="77777777" w:rsidTr="00157B84">
        <w:trPr>
          <w:trHeight w:val="442"/>
          <w:jc w:val="center"/>
        </w:trPr>
        <w:tc>
          <w:tcPr>
            <w:tcW w:w="1555" w:type="dxa"/>
            <w:vMerge/>
            <w:vAlign w:val="center"/>
          </w:tcPr>
          <w:p w14:paraId="261D481C"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4C641836"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3701B8BE"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581924CB"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57A55C6E" w14:textId="77777777" w:rsidR="00157B84" w:rsidRPr="00C5046B" w:rsidRDefault="00157B84" w:rsidP="00157B84">
            <w:pPr>
              <w:ind w:firstLine="0"/>
              <w:jc w:val="center"/>
              <w:rPr>
                <w:rFonts w:cs="Times New Roman"/>
                <w:color w:val="000000"/>
                <w:sz w:val="16"/>
                <w:szCs w:val="16"/>
              </w:rPr>
            </w:pPr>
          </w:p>
        </w:tc>
        <w:tc>
          <w:tcPr>
            <w:tcW w:w="709" w:type="dxa"/>
            <w:vMerge w:val="restart"/>
            <w:vAlign w:val="center"/>
          </w:tcPr>
          <w:p w14:paraId="7DD7DC3F"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5.1.2</w:t>
            </w:r>
          </w:p>
        </w:tc>
        <w:tc>
          <w:tcPr>
            <w:tcW w:w="1134" w:type="dxa"/>
            <w:vMerge w:val="restart"/>
            <w:vAlign w:val="center"/>
          </w:tcPr>
          <w:p w14:paraId="5D29597E"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Помещения</w:t>
            </w:r>
          </w:p>
        </w:tc>
        <w:tc>
          <w:tcPr>
            <w:tcW w:w="850" w:type="dxa"/>
            <w:vMerge w:val="restart"/>
            <w:vAlign w:val="center"/>
          </w:tcPr>
          <w:p w14:paraId="165B1350"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Merge w:val="restart"/>
            <w:vAlign w:val="center"/>
          </w:tcPr>
          <w:p w14:paraId="3F00A40D"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Merge w:val="restart"/>
            <w:vAlign w:val="center"/>
          </w:tcPr>
          <w:p w14:paraId="16A2653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Merge w:val="restart"/>
            <w:vAlign w:val="center"/>
          </w:tcPr>
          <w:p w14:paraId="6F117DF7"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0D1A5329" w14:textId="77777777" w:rsidR="00157B84" w:rsidRPr="003F1C9B" w:rsidRDefault="00157B84" w:rsidP="00157B84">
            <w:pPr>
              <w:ind w:firstLine="0"/>
              <w:jc w:val="center"/>
              <w:rPr>
                <w:rFonts w:cs="Times New Roman"/>
                <w:color w:val="000000"/>
                <w:sz w:val="16"/>
                <w:szCs w:val="16"/>
              </w:rPr>
            </w:pPr>
            <w:r>
              <w:rPr>
                <w:rFonts w:cs="Times New Roman"/>
                <w:color w:val="000000"/>
                <w:sz w:val="16"/>
                <w:szCs w:val="16"/>
                <w:lang w:val="en-US"/>
              </w:rPr>
              <w:t>5.1.2.1</w:t>
            </w:r>
          </w:p>
        </w:tc>
        <w:tc>
          <w:tcPr>
            <w:tcW w:w="2268" w:type="dxa"/>
            <w:vAlign w:val="center"/>
          </w:tcPr>
          <w:p w14:paraId="45F50B0F" w14:textId="5E1F2173" w:rsidR="00157B84" w:rsidRPr="00C5046B" w:rsidRDefault="00157B84" w:rsidP="00891D96">
            <w:pPr>
              <w:ind w:firstLine="0"/>
              <w:jc w:val="center"/>
              <w:rPr>
                <w:rFonts w:cs="Times New Roman"/>
                <w:color w:val="000000"/>
                <w:sz w:val="16"/>
                <w:szCs w:val="16"/>
              </w:rPr>
            </w:pPr>
            <w:r w:rsidRPr="003F1C9B">
              <w:rPr>
                <w:rFonts w:cs="Times New Roman"/>
                <w:color w:val="000000"/>
                <w:sz w:val="16"/>
                <w:szCs w:val="16"/>
              </w:rPr>
              <w:t>Объекты с полными и непротиворечивыми характеристиками</w:t>
            </w:r>
            <w:r>
              <w:rPr>
                <w:rFonts w:cs="Times New Roman"/>
                <w:color w:val="000000"/>
                <w:sz w:val="16"/>
                <w:szCs w:val="16"/>
              </w:rPr>
              <w:t xml:space="preserve"> (есть связь с «родителем»</w:t>
            </w:r>
            <w:r w:rsidR="00891D96">
              <w:rPr>
                <w:rFonts w:cs="Times New Roman"/>
                <w:color w:val="000000"/>
                <w:sz w:val="16"/>
                <w:szCs w:val="16"/>
              </w:rPr>
              <w:t xml:space="preserve"> в «Группе 5»</w:t>
            </w:r>
            <w:r>
              <w:rPr>
                <w:rFonts w:cs="Times New Roman"/>
                <w:color w:val="000000"/>
                <w:sz w:val="16"/>
                <w:szCs w:val="16"/>
              </w:rPr>
              <w:t>)</w:t>
            </w:r>
          </w:p>
        </w:tc>
      </w:tr>
      <w:tr w:rsidR="00157B84" w:rsidRPr="00C5046B" w14:paraId="38C656CB" w14:textId="77777777" w:rsidTr="00157B84">
        <w:trPr>
          <w:trHeight w:val="441"/>
          <w:jc w:val="center"/>
        </w:trPr>
        <w:tc>
          <w:tcPr>
            <w:tcW w:w="1555" w:type="dxa"/>
            <w:vMerge/>
            <w:vAlign w:val="center"/>
          </w:tcPr>
          <w:p w14:paraId="3983B868"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0D465017"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5D7B41D1"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5C98E95B"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713D409E"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55E4D134"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463A8FA2"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4FA5083A" w14:textId="77777777" w:rsidR="00157B84" w:rsidRPr="00D61915" w:rsidRDefault="00157B84" w:rsidP="00157B84">
            <w:pPr>
              <w:ind w:firstLine="0"/>
              <w:jc w:val="center"/>
              <w:rPr>
                <w:rFonts w:cs="Times New Roman"/>
                <w:color w:val="000000"/>
                <w:sz w:val="16"/>
                <w:szCs w:val="16"/>
              </w:rPr>
            </w:pPr>
          </w:p>
        </w:tc>
        <w:tc>
          <w:tcPr>
            <w:tcW w:w="991" w:type="dxa"/>
            <w:vMerge/>
            <w:vAlign w:val="center"/>
          </w:tcPr>
          <w:p w14:paraId="093972C3" w14:textId="77777777" w:rsidR="00157B84" w:rsidRPr="00D61915" w:rsidRDefault="00157B84" w:rsidP="00157B84">
            <w:pPr>
              <w:ind w:firstLine="0"/>
              <w:jc w:val="center"/>
              <w:rPr>
                <w:rFonts w:cs="Times New Roman"/>
                <w:color w:val="000000"/>
                <w:sz w:val="16"/>
                <w:szCs w:val="16"/>
              </w:rPr>
            </w:pPr>
          </w:p>
        </w:tc>
        <w:tc>
          <w:tcPr>
            <w:tcW w:w="992" w:type="dxa"/>
            <w:vMerge/>
            <w:vAlign w:val="center"/>
          </w:tcPr>
          <w:p w14:paraId="7BF46692" w14:textId="77777777" w:rsidR="00157B84" w:rsidRPr="00D61915" w:rsidRDefault="00157B84" w:rsidP="00157B84">
            <w:pPr>
              <w:ind w:firstLine="0"/>
              <w:jc w:val="center"/>
              <w:rPr>
                <w:rFonts w:cs="Times New Roman"/>
                <w:color w:val="000000"/>
                <w:sz w:val="16"/>
                <w:szCs w:val="16"/>
              </w:rPr>
            </w:pPr>
          </w:p>
        </w:tc>
        <w:tc>
          <w:tcPr>
            <w:tcW w:w="1843" w:type="dxa"/>
            <w:vMerge/>
            <w:vAlign w:val="center"/>
          </w:tcPr>
          <w:p w14:paraId="6A0FF708" w14:textId="77777777" w:rsidR="00157B84" w:rsidRPr="00D61915" w:rsidRDefault="00157B84" w:rsidP="00157B84">
            <w:pPr>
              <w:ind w:firstLine="0"/>
              <w:jc w:val="center"/>
              <w:rPr>
                <w:rFonts w:cs="Times New Roman"/>
                <w:color w:val="000000"/>
                <w:sz w:val="16"/>
                <w:szCs w:val="16"/>
              </w:rPr>
            </w:pPr>
          </w:p>
        </w:tc>
        <w:tc>
          <w:tcPr>
            <w:tcW w:w="1134" w:type="dxa"/>
            <w:vAlign w:val="center"/>
          </w:tcPr>
          <w:p w14:paraId="0184E1D3" w14:textId="77777777" w:rsidR="00157B84" w:rsidRPr="00C5046B" w:rsidRDefault="00157B84" w:rsidP="00157B84">
            <w:pPr>
              <w:ind w:firstLine="0"/>
              <w:jc w:val="center"/>
              <w:rPr>
                <w:rFonts w:cs="Times New Roman"/>
                <w:color w:val="000000"/>
                <w:sz w:val="16"/>
                <w:szCs w:val="16"/>
                <w:lang w:val="en-US"/>
              </w:rPr>
            </w:pPr>
            <w:r>
              <w:rPr>
                <w:rFonts w:cs="Times New Roman"/>
                <w:color w:val="000000"/>
                <w:sz w:val="16"/>
                <w:szCs w:val="16"/>
                <w:lang w:val="en-US"/>
              </w:rPr>
              <w:t>5.1.2.2</w:t>
            </w:r>
          </w:p>
        </w:tc>
        <w:tc>
          <w:tcPr>
            <w:tcW w:w="2268" w:type="dxa"/>
            <w:vAlign w:val="center"/>
          </w:tcPr>
          <w:p w14:paraId="61D80F0D" w14:textId="3B1CCAAE" w:rsidR="00157B84" w:rsidRDefault="00157B84" w:rsidP="00891D96">
            <w:pPr>
              <w:ind w:firstLine="0"/>
              <w:jc w:val="center"/>
              <w:rPr>
                <w:rFonts w:cs="Times New Roman"/>
                <w:color w:val="000000"/>
                <w:sz w:val="16"/>
                <w:szCs w:val="16"/>
              </w:rPr>
            </w:pPr>
            <w:r w:rsidRPr="003F1C9B">
              <w:rPr>
                <w:rFonts w:cs="Times New Roman"/>
                <w:color w:val="000000"/>
                <w:sz w:val="16"/>
                <w:szCs w:val="16"/>
              </w:rPr>
              <w:t>Объекты с неполными и противоречивыми характеристиками</w:t>
            </w:r>
            <w:r>
              <w:rPr>
                <w:rFonts w:cs="Times New Roman"/>
                <w:color w:val="000000"/>
                <w:sz w:val="16"/>
                <w:szCs w:val="16"/>
              </w:rPr>
              <w:t xml:space="preserve"> (нет связи с «родителем»</w:t>
            </w:r>
            <w:r w:rsidR="00891D96">
              <w:rPr>
                <w:rFonts w:cs="Times New Roman"/>
                <w:color w:val="000000"/>
                <w:sz w:val="16"/>
                <w:szCs w:val="16"/>
              </w:rPr>
              <w:t xml:space="preserve"> в «Группе 5»</w:t>
            </w:r>
            <w:r>
              <w:rPr>
                <w:rFonts w:cs="Times New Roman"/>
                <w:color w:val="000000"/>
                <w:sz w:val="16"/>
                <w:szCs w:val="16"/>
              </w:rPr>
              <w:t>)</w:t>
            </w:r>
          </w:p>
        </w:tc>
      </w:tr>
      <w:tr w:rsidR="00157B84" w:rsidRPr="00C5046B" w14:paraId="0F2343AC" w14:textId="77777777" w:rsidTr="00157B84">
        <w:trPr>
          <w:trHeight w:val="987"/>
          <w:jc w:val="center"/>
        </w:trPr>
        <w:tc>
          <w:tcPr>
            <w:tcW w:w="1555" w:type="dxa"/>
            <w:vMerge/>
            <w:vAlign w:val="center"/>
          </w:tcPr>
          <w:p w14:paraId="2BFC6C5C"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0DD5CB42"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5.2.</w:t>
            </w:r>
          </w:p>
        </w:tc>
        <w:tc>
          <w:tcPr>
            <w:tcW w:w="1275" w:type="dxa"/>
            <w:vAlign w:val="center"/>
          </w:tcPr>
          <w:p w14:paraId="5DE3618A"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незавершенного строительства (ОНС)</w:t>
            </w:r>
          </w:p>
        </w:tc>
        <w:tc>
          <w:tcPr>
            <w:tcW w:w="709" w:type="dxa"/>
            <w:vAlign w:val="center"/>
          </w:tcPr>
          <w:p w14:paraId="7721DEAB"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696849C5"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60E2E9F3"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1134" w:type="dxa"/>
            <w:vAlign w:val="center"/>
          </w:tcPr>
          <w:p w14:paraId="7C35F1E1"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850" w:type="dxa"/>
            <w:vAlign w:val="center"/>
          </w:tcPr>
          <w:p w14:paraId="3C8D467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Align w:val="center"/>
          </w:tcPr>
          <w:p w14:paraId="12D420B7"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Align w:val="center"/>
          </w:tcPr>
          <w:p w14:paraId="6EF7C0C7"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Align w:val="center"/>
          </w:tcPr>
          <w:p w14:paraId="31AB8A4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1CE3B21D"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2268" w:type="dxa"/>
            <w:vAlign w:val="center"/>
          </w:tcPr>
          <w:p w14:paraId="6634B57C"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r>
      <w:tr w:rsidR="00157B84" w:rsidRPr="00C5046B" w14:paraId="47FAD34A" w14:textId="77777777" w:rsidTr="00157B84">
        <w:trPr>
          <w:trHeight w:val="986"/>
          <w:jc w:val="center"/>
        </w:trPr>
        <w:tc>
          <w:tcPr>
            <w:tcW w:w="1555" w:type="dxa"/>
            <w:vMerge/>
            <w:vAlign w:val="center"/>
          </w:tcPr>
          <w:p w14:paraId="56E7C6FE"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14C9F03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5.3</w:t>
            </w:r>
          </w:p>
        </w:tc>
        <w:tc>
          <w:tcPr>
            <w:tcW w:w="1275" w:type="dxa"/>
            <w:vAlign w:val="center"/>
          </w:tcPr>
          <w:p w14:paraId="22123891"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КС которых установлена в размере рыночной</w:t>
            </w:r>
          </w:p>
        </w:tc>
        <w:tc>
          <w:tcPr>
            <w:tcW w:w="709" w:type="dxa"/>
            <w:vAlign w:val="center"/>
          </w:tcPr>
          <w:p w14:paraId="3010D570"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276" w:type="dxa"/>
            <w:vAlign w:val="center"/>
          </w:tcPr>
          <w:p w14:paraId="10D8FD76"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709" w:type="dxa"/>
            <w:vAlign w:val="center"/>
          </w:tcPr>
          <w:p w14:paraId="6F804E30"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1134" w:type="dxa"/>
            <w:vAlign w:val="center"/>
          </w:tcPr>
          <w:p w14:paraId="28447BBA"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850" w:type="dxa"/>
            <w:vAlign w:val="center"/>
          </w:tcPr>
          <w:p w14:paraId="664B64D0"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Align w:val="center"/>
          </w:tcPr>
          <w:p w14:paraId="75675C05"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Align w:val="center"/>
          </w:tcPr>
          <w:p w14:paraId="19423191"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843" w:type="dxa"/>
            <w:vAlign w:val="center"/>
          </w:tcPr>
          <w:p w14:paraId="1B7443FF"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1134" w:type="dxa"/>
            <w:vAlign w:val="center"/>
          </w:tcPr>
          <w:p w14:paraId="56614994"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c>
          <w:tcPr>
            <w:tcW w:w="2268" w:type="dxa"/>
            <w:vAlign w:val="center"/>
          </w:tcPr>
          <w:p w14:paraId="6D50989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w:t>
            </w:r>
          </w:p>
        </w:tc>
      </w:tr>
      <w:tr w:rsidR="00157B84" w:rsidRPr="00C5046B" w14:paraId="443D54E3" w14:textId="77777777" w:rsidTr="00157B84">
        <w:trPr>
          <w:trHeight w:val="689"/>
          <w:jc w:val="center"/>
        </w:trPr>
        <w:tc>
          <w:tcPr>
            <w:tcW w:w="1555" w:type="dxa"/>
            <w:vMerge w:val="restart"/>
            <w:vAlign w:val="center"/>
          </w:tcPr>
          <w:p w14:paraId="7C88903A" w14:textId="77777777" w:rsidR="00157B84" w:rsidRPr="00C5046B" w:rsidRDefault="00157B84" w:rsidP="00157B84">
            <w:pPr>
              <w:ind w:firstLine="0"/>
              <w:jc w:val="center"/>
              <w:rPr>
                <w:rFonts w:cs="Times New Roman"/>
                <w:b/>
                <w:bCs/>
                <w:color w:val="000000"/>
                <w:sz w:val="16"/>
                <w:szCs w:val="16"/>
              </w:rPr>
            </w:pPr>
            <w:r w:rsidRPr="00C5046B">
              <w:rPr>
                <w:rFonts w:cs="Times New Roman"/>
                <w:b/>
                <w:bCs/>
                <w:color w:val="000000"/>
                <w:sz w:val="16"/>
                <w:szCs w:val="16"/>
              </w:rPr>
              <w:t>6 группа. Административные и бытовые объекты</w:t>
            </w:r>
            <w:r>
              <w:rPr>
                <w:rFonts w:cs="Times New Roman"/>
                <w:b/>
                <w:bCs/>
                <w:color w:val="000000"/>
                <w:sz w:val="16"/>
                <w:szCs w:val="16"/>
              </w:rPr>
              <w:t xml:space="preserve"> </w:t>
            </w:r>
            <w:r w:rsidRPr="00CF6ACC">
              <w:rPr>
                <w:rFonts w:cs="Times New Roman"/>
                <w:bCs/>
                <w:color w:val="000000"/>
                <w:sz w:val="16"/>
                <w:szCs w:val="16"/>
              </w:rPr>
              <w:t>(в т.ч. подгруппы: 0601, 0602, 0603, 0604, 0605, 0606, 0607, 0608, 0609)</w:t>
            </w:r>
          </w:p>
        </w:tc>
        <w:tc>
          <w:tcPr>
            <w:tcW w:w="567" w:type="dxa"/>
            <w:vMerge w:val="restart"/>
            <w:vAlign w:val="center"/>
          </w:tcPr>
          <w:p w14:paraId="1E11F2D0"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6.1.</w:t>
            </w:r>
          </w:p>
        </w:tc>
        <w:tc>
          <w:tcPr>
            <w:tcW w:w="1275" w:type="dxa"/>
            <w:vMerge w:val="restart"/>
            <w:vAlign w:val="center"/>
          </w:tcPr>
          <w:p w14:paraId="319CE536"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завершенного строительства (ОЗС)</w:t>
            </w:r>
          </w:p>
        </w:tc>
        <w:tc>
          <w:tcPr>
            <w:tcW w:w="709" w:type="dxa"/>
            <w:vMerge w:val="restart"/>
            <w:vAlign w:val="center"/>
          </w:tcPr>
          <w:p w14:paraId="6B1225AD"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Merge w:val="restart"/>
            <w:vAlign w:val="center"/>
          </w:tcPr>
          <w:p w14:paraId="323C4E9E"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Merge w:val="restart"/>
            <w:vAlign w:val="center"/>
          </w:tcPr>
          <w:p w14:paraId="4EA0C51C"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6.1.1</w:t>
            </w:r>
          </w:p>
        </w:tc>
        <w:tc>
          <w:tcPr>
            <w:tcW w:w="1134" w:type="dxa"/>
            <w:vMerge w:val="restart"/>
            <w:vAlign w:val="center"/>
          </w:tcPr>
          <w:p w14:paraId="08B6A87B"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Здания</w:t>
            </w:r>
          </w:p>
        </w:tc>
        <w:tc>
          <w:tcPr>
            <w:tcW w:w="850" w:type="dxa"/>
            <w:vMerge w:val="restart"/>
            <w:vAlign w:val="center"/>
          </w:tcPr>
          <w:p w14:paraId="626A19F9"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Merge w:val="restart"/>
            <w:vAlign w:val="center"/>
          </w:tcPr>
          <w:p w14:paraId="1B73548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Merge w:val="restart"/>
            <w:vAlign w:val="center"/>
          </w:tcPr>
          <w:p w14:paraId="327D93A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Merge w:val="restart"/>
            <w:vAlign w:val="center"/>
          </w:tcPr>
          <w:p w14:paraId="16976A9B"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49E18178"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6.1.1.1</w:t>
            </w:r>
          </w:p>
        </w:tc>
        <w:tc>
          <w:tcPr>
            <w:tcW w:w="2268" w:type="dxa"/>
            <w:vAlign w:val="center"/>
          </w:tcPr>
          <w:p w14:paraId="6B30A52B"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полными и непротиворечивыми характеристиками</w:t>
            </w:r>
          </w:p>
        </w:tc>
      </w:tr>
      <w:tr w:rsidR="00157B84" w:rsidRPr="00C5046B" w14:paraId="48F73EEC" w14:textId="77777777" w:rsidTr="00157B84">
        <w:trPr>
          <w:trHeight w:val="288"/>
          <w:jc w:val="center"/>
        </w:trPr>
        <w:tc>
          <w:tcPr>
            <w:tcW w:w="1555" w:type="dxa"/>
            <w:vMerge/>
            <w:vAlign w:val="center"/>
          </w:tcPr>
          <w:p w14:paraId="7FEE6273"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7743DBBF"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015225E7"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4784B79B"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498480FD"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7B553A61"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0FAD9E97"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12A9CA5E" w14:textId="77777777" w:rsidR="00157B84" w:rsidRPr="00D61915" w:rsidRDefault="00157B84" w:rsidP="00157B84">
            <w:pPr>
              <w:ind w:firstLine="0"/>
              <w:jc w:val="center"/>
              <w:rPr>
                <w:rFonts w:cs="Times New Roman"/>
                <w:color w:val="000000"/>
                <w:sz w:val="16"/>
                <w:szCs w:val="16"/>
              </w:rPr>
            </w:pPr>
          </w:p>
        </w:tc>
        <w:tc>
          <w:tcPr>
            <w:tcW w:w="991" w:type="dxa"/>
            <w:vMerge/>
            <w:vAlign w:val="center"/>
          </w:tcPr>
          <w:p w14:paraId="16C544E1" w14:textId="77777777" w:rsidR="00157B84" w:rsidRPr="00D61915" w:rsidRDefault="00157B84" w:rsidP="00157B84">
            <w:pPr>
              <w:ind w:firstLine="0"/>
              <w:jc w:val="center"/>
              <w:rPr>
                <w:rFonts w:cs="Times New Roman"/>
                <w:color w:val="000000"/>
                <w:sz w:val="16"/>
                <w:szCs w:val="16"/>
              </w:rPr>
            </w:pPr>
          </w:p>
        </w:tc>
        <w:tc>
          <w:tcPr>
            <w:tcW w:w="992" w:type="dxa"/>
            <w:vMerge/>
            <w:vAlign w:val="center"/>
          </w:tcPr>
          <w:p w14:paraId="28F01F37" w14:textId="77777777" w:rsidR="00157B84" w:rsidRPr="00D61915" w:rsidRDefault="00157B84" w:rsidP="00157B84">
            <w:pPr>
              <w:ind w:firstLine="0"/>
              <w:jc w:val="center"/>
              <w:rPr>
                <w:rFonts w:cs="Times New Roman"/>
                <w:color w:val="000000"/>
                <w:sz w:val="16"/>
                <w:szCs w:val="16"/>
              </w:rPr>
            </w:pPr>
          </w:p>
        </w:tc>
        <w:tc>
          <w:tcPr>
            <w:tcW w:w="1843" w:type="dxa"/>
            <w:vMerge/>
            <w:vAlign w:val="center"/>
          </w:tcPr>
          <w:p w14:paraId="1EEA52A8" w14:textId="77777777" w:rsidR="00157B84" w:rsidRPr="00D61915" w:rsidRDefault="00157B84" w:rsidP="00157B84">
            <w:pPr>
              <w:ind w:firstLine="0"/>
              <w:jc w:val="center"/>
              <w:rPr>
                <w:rFonts w:cs="Times New Roman"/>
                <w:color w:val="000000"/>
                <w:sz w:val="16"/>
                <w:szCs w:val="16"/>
              </w:rPr>
            </w:pPr>
          </w:p>
        </w:tc>
        <w:tc>
          <w:tcPr>
            <w:tcW w:w="1134" w:type="dxa"/>
            <w:vAlign w:val="center"/>
          </w:tcPr>
          <w:p w14:paraId="1E71AA0F"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6.1.1.2</w:t>
            </w:r>
          </w:p>
        </w:tc>
        <w:tc>
          <w:tcPr>
            <w:tcW w:w="2268" w:type="dxa"/>
            <w:vAlign w:val="center"/>
          </w:tcPr>
          <w:p w14:paraId="0995CFA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неполными и противоречивыми характеристиками</w:t>
            </w:r>
          </w:p>
          <w:p w14:paraId="534CEB99" w14:textId="77777777" w:rsidR="00157B84" w:rsidRPr="00C5046B" w:rsidRDefault="00157B84" w:rsidP="00157B84">
            <w:pPr>
              <w:ind w:firstLine="0"/>
              <w:jc w:val="center"/>
              <w:rPr>
                <w:rFonts w:cs="Times New Roman"/>
                <w:color w:val="000000"/>
                <w:sz w:val="16"/>
                <w:szCs w:val="16"/>
              </w:rPr>
            </w:pPr>
          </w:p>
        </w:tc>
      </w:tr>
      <w:tr w:rsidR="00157B84" w:rsidRPr="00C5046B" w14:paraId="2C25FD18" w14:textId="77777777" w:rsidTr="00157B84">
        <w:trPr>
          <w:trHeight w:val="387"/>
          <w:jc w:val="center"/>
        </w:trPr>
        <w:tc>
          <w:tcPr>
            <w:tcW w:w="1555" w:type="dxa"/>
            <w:vMerge/>
            <w:vAlign w:val="center"/>
          </w:tcPr>
          <w:p w14:paraId="5035C49E"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39C4B5EB"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4A83CE04"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3D833A88"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6E694D65" w14:textId="77777777" w:rsidR="00157B84" w:rsidRPr="00C5046B" w:rsidRDefault="00157B84" w:rsidP="00157B84">
            <w:pPr>
              <w:ind w:firstLine="0"/>
              <w:jc w:val="center"/>
              <w:rPr>
                <w:rFonts w:cs="Times New Roman"/>
                <w:color w:val="000000"/>
                <w:sz w:val="16"/>
                <w:szCs w:val="16"/>
              </w:rPr>
            </w:pPr>
          </w:p>
        </w:tc>
        <w:tc>
          <w:tcPr>
            <w:tcW w:w="709" w:type="dxa"/>
            <w:vMerge w:val="restart"/>
            <w:vAlign w:val="center"/>
          </w:tcPr>
          <w:p w14:paraId="58CAFB4C"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6.1.2</w:t>
            </w:r>
          </w:p>
        </w:tc>
        <w:tc>
          <w:tcPr>
            <w:tcW w:w="1134" w:type="dxa"/>
            <w:vMerge w:val="restart"/>
            <w:vAlign w:val="center"/>
          </w:tcPr>
          <w:p w14:paraId="7E178A1E"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Помещения</w:t>
            </w:r>
          </w:p>
        </w:tc>
        <w:tc>
          <w:tcPr>
            <w:tcW w:w="850" w:type="dxa"/>
            <w:vMerge w:val="restart"/>
            <w:vAlign w:val="center"/>
          </w:tcPr>
          <w:p w14:paraId="681A963C"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Merge w:val="restart"/>
            <w:vAlign w:val="center"/>
          </w:tcPr>
          <w:p w14:paraId="5F026705"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Merge w:val="restart"/>
            <w:vAlign w:val="center"/>
          </w:tcPr>
          <w:p w14:paraId="7A3701E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Merge w:val="restart"/>
            <w:vAlign w:val="center"/>
          </w:tcPr>
          <w:p w14:paraId="2B50177D"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3AA1EEE7" w14:textId="77777777" w:rsidR="00157B84" w:rsidRDefault="00157B84" w:rsidP="00157B84">
            <w:pPr>
              <w:ind w:firstLine="0"/>
              <w:jc w:val="center"/>
              <w:rPr>
                <w:rFonts w:cs="Times New Roman"/>
                <w:color w:val="000000"/>
                <w:sz w:val="16"/>
                <w:szCs w:val="16"/>
              </w:rPr>
            </w:pPr>
            <w:r>
              <w:rPr>
                <w:rFonts w:cs="Times New Roman"/>
                <w:color w:val="000000"/>
                <w:sz w:val="16"/>
                <w:szCs w:val="16"/>
              </w:rPr>
              <w:t>6.1.2.1</w:t>
            </w:r>
          </w:p>
        </w:tc>
        <w:tc>
          <w:tcPr>
            <w:tcW w:w="2268" w:type="dxa"/>
            <w:vAlign w:val="center"/>
          </w:tcPr>
          <w:p w14:paraId="7156DB3F" w14:textId="4EF9AECC" w:rsidR="00157B84" w:rsidRPr="00C5046B" w:rsidRDefault="00157B84" w:rsidP="00891D96">
            <w:pPr>
              <w:ind w:firstLine="0"/>
              <w:jc w:val="center"/>
              <w:rPr>
                <w:rFonts w:cs="Times New Roman"/>
                <w:color w:val="000000"/>
                <w:sz w:val="16"/>
                <w:szCs w:val="16"/>
              </w:rPr>
            </w:pPr>
            <w:r w:rsidRPr="003F1C9B">
              <w:rPr>
                <w:rFonts w:cs="Times New Roman"/>
                <w:color w:val="000000"/>
                <w:sz w:val="16"/>
                <w:szCs w:val="16"/>
              </w:rPr>
              <w:t>Объекты с полными и непротиворечивыми характеристиками</w:t>
            </w:r>
            <w:r>
              <w:rPr>
                <w:rFonts w:cs="Times New Roman"/>
                <w:color w:val="000000"/>
                <w:sz w:val="16"/>
                <w:szCs w:val="16"/>
              </w:rPr>
              <w:t xml:space="preserve"> (есть связь с «родителем»</w:t>
            </w:r>
            <w:r w:rsidR="00891D96">
              <w:rPr>
                <w:rFonts w:cs="Times New Roman"/>
                <w:color w:val="000000"/>
                <w:sz w:val="16"/>
                <w:szCs w:val="16"/>
              </w:rPr>
              <w:t xml:space="preserve"> в «Группе 6»</w:t>
            </w:r>
            <w:r>
              <w:rPr>
                <w:rFonts w:cs="Times New Roman"/>
                <w:color w:val="000000"/>
                <w:sz w:val="16"/>
                <w:szCs w:val="16"/>
              </w:rPr>
              <w:t>)</w:t>
            </w:r>
          </w:p>
        </w:tc>
      </w:tr>
      <w:tr w:rsidR="00157B84" w:rsidRPr="00C5046B" w14:paraId="36E3F70E" w14:textId="77777777" w:rsidTr="00157B84">
        <w:trPr>
          <w:trHeight w:val="387"/>
          <w:jc w:val="center"/>
        </w:trPr>
        <w:tc>
          <w:tcPr>
            <w:tcW w:w="1555" w:type="dxa"/>
            <w:vMerge/>
            <w:vAlign w:val="center"/>
          </w:tcPr>
          <w:p w14:paraId="486B4946"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56E6EE2D"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744C15D4"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25EE4BEC"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41E35169"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48B6F738"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2E370386"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0F8EFFE7" w14:textId="77777777" w:rsidR="00157B84" w:rsidRPr="00D61915" w:rsidRDefault="00157B84" w:rsidP="00157B84">
            <w:pPr>
              <w:ind w:firstLine="0"/>
              <w:jc w:val="center"/>
              <w:rPr>
                <w:rFonts w:cs="Times New Roman"/>
                <w:color w:val="000000"/>
                <w:sz w:val="16"/>
                <w:szCs w:val="16"/>
              </w:rPr>
            </w:pPr>
          </w:p>
        </w:tc>
        <w:tc>
          <w:tcPr>
            <w:tcW w:w="991" w:type="dxa"/>
            <w:vMerge/>
            <w:vAlign w:val="center"/>
          </w:tcPr>
          <w:p w14:paraId="7BFBFAAF" w14:textId="77777777" w:rsidR="00157B84" w:rsidRPr="00D61915" w:rsidRDefault="00157B84" w:rsidP="00157B84">
            <w:pPr>
              <w:ind w:firstLine="0"/>
              <w:jc w:val="center"/>
              <w:rPr>
                <w:rFonts w:cs="Times New Roman"/>
                <w:color w:val="000000"/>
                <w:sz w:val="16"/>
                <w:szCs w:val="16"/>
              </w:rPr>
            </w:pPr>
          </w:p>
        </w:tc>
        <w:tc>
          <w:tcPr>
            <w:tcW w:w="992" w:type="dxa"/>
            <w:vMerge/>
            <w:vAlign w:val="center"/>
          </w:tcPr>
          <w:p w14:paraId="0CCD0D81" w14:textId="77777777" w:rsidR="00157B84" w:rsidRPr="00D61915" w:rsidRDefault="00157B84" w:rsidP="00157B84">
            <w:pPr>
              <w:ind w:firstLine="0"/>
              <w:jc w:val="center"/>
              <w:rPr>
                <w:rFonts w:cs="Times New Roman"/>
                <w:color w:val="000000"/>
                <w:sz w:val="16"/>
                <w:szCs w:val="16"/>
              </w:rPr>
            </w:pPr>
          </w:p>
        </w:tc>
        <w:tc>
          <w:tcPr>
            <w:tcW w:w="1843" w:type="dxa"/>
            <w:vMerge/>
            <w:vAlign w:val="center"/>
          </w:tcPr>
          <w:p w14:paraId="318BC024" w14:textId="77777777" w:rsidR="00157B84" w:rsidRPr="00D61915" w:rsidRDefault="00157B84" w:rsidP="00157B84">
            <w:pPr>
              <w:ind w:firstLine="0"/>
              <w:jc w:val="center"/>
              <w:rPr>
                <w:rFonts w:cs="Times New Roman"/>
                <w:color w:val="000000"/>
                <w:sz w:val="16"/>
                <w:szCs w:val="16"/>
              </w:rPr>
            </w:pPr>
          </w:p>
        </w:tc>
        <w:tc>
          <w:tcPr>
            <w:tcW w:w="1134" w:type="dxa"/>
            <w:vAlign w:val="center"/>
          </w:tcPr>
          <w:p w14:paraId="5956FA58" w14:textId="77777777" w:rsidR="00157B84" w:rsidRDefault="00157B84" w:rsidP="00157B84">
            <w:pPr>
              <w:ind w:firstLine="0"/>
              <w:jc w:val="center"/>
              <w:rPr>
                <w:rFonts w:cs="Times New Roman"/>
                <w:color w:val="000000"/>
                <w:sz w:val="16"/>
                <w:szCs w:val="16"/>
              </w:rPr>
            </w:pPr>
            <w:r>
              <w:rPr>
                <w:rFonts w:cs="Times New Roman"/>
                <w:color w:val="000000"/>
                <w:sz w:val="16"/>
                <w:szCs w:val="16"/>
              </w:rPr>
              <w:t>6.1.2.2</w:t>
            </w:r>
          </w:p>
        </w:tc>
        <w:tc>
          <w:tcPr>
            <w:tcW w:w="2268" w:type="dxa"/>
            <w:vAlign w:val="center"/>
          </w:tcPr>
          <w:p w14:paraId="78CEF6EE" w14:textId="66D095B2" w:rsidR="00157B84" w:rsidRDefault="00157B84" w:rsidP="00891D96">
            <w:pPr>
              <w:ind w:firstLine="0"/>
              <w:jc w:val="center"/>
              <w:rPr>
                <w:rFonts w:cs="Times New Roman"/>
                <w:color w:val="000000"/>
                <w:sz w:val="16"/>
                <w:szCs w:val="16"/>
              </w:rPr>
            </w:pPr>
            <w:r w:rsidRPr="003F1C9B">
              <w:rPr>
                <w:rFonts w:cs="Times New Roman"/>
                <w:color w:val="000000"/>
                <w:sz w:val="16"/>
                <w:szCs w:val="16"/>
              </w:rPr>
              <w:t>Объекты с неполными и противоречивыми характеристиками</w:t>
            </w:r>
            <w:r>
              <w:rPr>
                <w:rFonts w:cs="Times New Roman"/>
                <w:color w:val="000000"/>
                <w:sz w:val="16"/>
                <w:szCs w:val="16"/>
              </w:rPr>
              <w:t xml:space="preserve"> (нет связи с «родителем»</w:t>
            </w:r>
            <w:r w:rsidR="00891D96">
              <w:rPr>
                <w:rFonts w:cs="Times New Roman"/>
                <w:color w:val="000000"/>
                <w:sz w:val="16"/>
                <w:szCs w:val="16"/>
              </w:rPr>
              <w:t xml:space="preserve"> в «Группе 6»</w:t>
            </w:r>
            <w:r>
              <w:rPr>
                <w:rFonts w:cs="Times New Roman"/>
                <w:color w:val="000000"/>
                <w:sz w:val="16"/>
                <w:szCs w:val="16"/>
              </w:rPr>
              <w:t>)</w:t>
            </w:r>
          </w:p>
        </w:tc>
      </w:tr>
      <w:tr w:rsidR="00157B84" w:rsidRPr="00C5046B" w14:paraId="31A7CC70" w14:textId="77777777" w:rsidTr="00157B84">
        <w:trPr>
          <w:trHeight w:val="886"/>
          <w:jc w:val="center"/>
        </w:trPr>
        <w:tc>
          <w:tcPr>
            <w:tcW w:w="1555" w:type="dxa"/>
            <w:vMerge/>
            <w:vAlign w:val="center"/>
          </w:tcPr>
          <w:p w14:paraId="6289B1D2"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5777A80B"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6.2.</w:t>
            </w:r>
          </w:p>
        </w:tc>
        <w:tc>
          <w:tcPr>
            <w:tcW w:w="1275" w:type="dxa"/>
            <w:vAlign w:val="center"/>
          </w:tcPr>
          <w:p w14:paraId="24769746"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незавершенного строительства (ОНС)</w:t>
            </w:r>
          </w:p>
        </w:tc>
        <w:tc>
          <w:tcPr>
            <w:tcW w:w="709" w:type="dxa"/>
            <w:vAlign w:val="center"/>
          </w:tcPr>
          <w:p w14:paraId="749613C5"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3C816760"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4B679CA0"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1134" w:type="dxa"/>
            <w:vAlign w:val="center"/>
          </w:tcPr>
          <w:p w14:paraId="60F07C4A"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850" w:type="dxa"/>
            <w:vAlign w:val="center"/>
          </w:tcPr>
          <w:p w14:paraId="04DD1EBE"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Align w:val="center"/>
          </w:tcPr>
          <w:p w14:paraId="31F11C2B"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Align w:val="center"/>
          </w:tcPr>
          <w:p w14:paraId="09D2597E"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Align w:val="center"/>
          </w:tcPr>
          <w:p w14:paraId="65BFEF44"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0F4B0243"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2268" w:type="dxa"/>
            <w:vAlign w:val="center"/>
          </w:tcPr>
          <w:p w14:paraId="4BA26FCC"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r>
      <w:tr w:rsidR="00157B84" w:rsidRPr="00C5046B" w14:paraId="57DAC4DB" w14:textId="77777777" w:rsidTr="00157B84">
        <w:trPr>
          <w:trHeight w:val="942"/>
          <w:jc w:val="center"/>
        </w:trPr>
        <w:tc>
          <w:tcPr>
            <w:tcW w:w="1555" w:type="dxa"/>
            <w:vMerge/>
            <w:vAlign w:val="center"/>
          </w:tcPr>
          <w:p w14:paraId="0D5AAAAD"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6A5254FC"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6.3</w:t>
            </w:r>
          </w:p>
        </w:tc>
        <w:tc>
          <w:tcPr>
            <w:tcW w:w="1275" w:type="dxa"/>
            <w:vAlign w:val="center"/>
          </w:tcPr>
          <w:p w14:paraId="739332D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КС которых установлена в размере рыночной</w:t>
            </w:r>
          </w:p>
        </w:tc>
        <w:tc>
          <w:tcPr>
            <w:tcW w:w="709" w:type="dxa"/>
            <w:vAlign w:val="center"/>
          </w:tcPr>
          <w:p w14:paraId="71126680"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1276" w:type="dxa"/>
            <w:vAlign w:val="center"/>
          </w:tcPr>
          <w:p w14:paraId="69F33B34"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709" w:type="dxa"/>
            <w:vAlign w:val="center"/>
          </w:tcPr>
          <w:p w14:paraId="333319BA"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1134" w:type="dxa"/>
            <w:vAlign w:val="center"/>
          </w:tcPr>
          <w:p w14:paraId="4A6EB442"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w:t>
            </w:r>
          </w:p>
        </w:tc>
        <w:tc>
          <w:tcPr>
            <w:tcW w:w="850" w:type="dxa"/>
            <w:vAlign w:val="center"/>
          </w:tcPr>
          <w:p w14:paraId="140630F4"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Align w:val="center"/>
          </w:tcPr>
          <w:p w14:paraId="4C90C679"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Align w:val="center"/>
          </w:tcPr>
          <w:p w14:paraId="691AF4E2"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1843" w:type="dxa"/>
            <w:vAlign w:val="center"/>
          </w:tcPr>
          <w:p w14:paraId="4A3175A4"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1134" w:type="dxa"/>
            <w:vAlign w:val="center"/>
          </w:tcPr>
          <w:p w14:paraId="667AF1DD"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2268" w:type="dxa"/>
            <w:vAlign w:val="center"/>
          </w:tcPr>
          <w:p w14:paraId="159D8A99"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r>
      <w:tr w:rsidR="00157B84" w:rsidRPr="00C5046B" w14:paraId="7C2929E5" w14:textId="77777777" w:rsidTr="00157B84">
        <w:trPr>
          <w:trHeight w:val="701"/>
          <w:jc w:val="center"/>
        </w:trPr>
        <w:tc>
          <w:tcPr>
            <w:tcW w:w="1555" w:type="dxa"/>
            <w:vMerge w:val="restart"/>
            <w:vAlign w:val="center"/>
          </w:tcPr>
          <w:p w14:paraId="7EBEE504" w14:textId="77777777" w:rsidR="00157B84" w:rsidRPr="00CF6ACC" w:rsidRDefault="00157B84" w:rsidP="00157B84">
            <w:pPr>
              <w:ind w:firstLine="0"/>
              <w:jc w:val="center"/>
              <w:rPr>
                <w:rFonts w:cs="Times New Roman"/>
                <w:bCs/>
                <w:color w:val="000000"/>
                <w:sz w:val="16"/>
                <w:szCs w:val="16"/>
              </w:rPr>
            </w:pPr>
            <w:r w:rsidRPr="00EB741A">
              <w:rPr>
                <w:rFonts w:cs="Times New Roman"/>
                <w:b/>
                <w:bCs/>
                <w:color w:val="000000"/>
                <w:sz w:val="16"/>
                <w:szCs w:val="16"/>
              </w:rPr>
              <w:t>7 группа. Объекты производственного назначения, за исключением передаточных устройств и сооружений (в т.ч. подгруппы:</w:t>
            </w:r>
            <w:r w:rsidRPr="00CF6ACC">
              <w:rPr>
                <w:rFonts w:cs="Times New Roman"/>
                <w:bCs/>
                <w:color w:val="000000"/>
                <w:sz w:val="16"/>
                <w:szCs w:val="16"/>
              </w:rPr>
              <w:t xml:space="preserve"> 0701, 0702, 0703, 0704, 0705, 0706, 0707, 0708, 0709, 0710, 0711, 0712, 0713, 0714, 0715, 0716, 0717, 0718, 0719, 0720, 0721, 0722, 0723, 0724, 0725, 0726, 0727, 0728, 0729, 0730, 0731, 0732)</w:t>
            </w:r>
          </w:p>
        </w:tc>
        <w:tc>
          <w:tcPr>
            <w:tcW w:w="567" w:type="dxa"/>
            <w:vMerge w:val="restart"/>
            <w:vAlign w:val="center"/>
          </w:tcPr>
          <w:p w14:paraId="7C64B406"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7.1.</w:t>
            </w:r>
          </w:p>
        </w:tc>
        <w:tc>
          <w:tcPr>
            <w:tcW w:w="1275" w:type="dxa"/>
            <w:vMerge w:val="restart"/>
            <w:vAlign w:val="center"/>
          </w:tcPr>
          <w:p w14:paraId="3E5B47D6"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завершенного строительства (ОЗС)</w:t>
            </w:r>
          </w:p>
        </w:tc>
        <w:tc>
          <w:tcPr>
            <w:tcW w:w="709" w:type="dxa"/>
            <w:vMerge w:val="restart"/>
            <w:vAlign w:val="center"/>
          </w:tcPr>
          <w:p w14:paraId="4EDFA7B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Merge w:val="restart"/>
            <w:vAlign w:val="center"/>
          </w:tcPr>
          <w:p w14:paraId="75331D68"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Merge w:val="restart"/>
            <w:vAlign w:val="center"/>
          </w:tcPr>
          <w:p w14:paraId="44FC0283"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7.1.1</w:t>
            </w:r>
          </w:p>
        </w:tc>
        <w:tc>
          <w:tcPr>
            <w:tcW w:w="1134" w:type="dxa"/>
            <w:vMerge w:val="restart"/>
            <w:vAlign w:val="center"/>
          </w:tcPr>
          <w:p w14:paraId="12F92C71"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Здания</w:t>
            </w:r>
          </w:p>
        </w:tc>
        <w:tc>
          <w:tcPr>
            <w:tcW w:w="850" w:type="dxa"/>
            <w:vMerge w:val="restart"/>
            <w:vAlign w:val="center"/>
          </w:tcPr>
          <w:p w14:paraId="7C2A9E2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Merge w:val="restart"/>
            <w:vAlign w:val="center"/>
          </w:tcPr>
          <w:p w14:paraId="0A02135D"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Merge w:val="restart"/>
            <w:vAlign w:val="center"/>
          </w:tcPr>
          <w:p w14:paraId="0CAD9E7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Merge w:val="restart"/>
            <w:vAlign w:val="center"/>
          </w:tcPr>
          <w:p w14:paraId="7BA61B17"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2E6A40F6"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7.1.1.1</w:t>
            </w:r>
          </w:p>
        </w:tc>
        <w:tc>
          <w:tcPr>
            <w:tcW w:w="2268" w:type="dxa"/>
            <w:vAlign w:val="center"/>
          </w:tcPr>
          <w:p w14:paraId="3D4ADDBB"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полными и непротиворечивыми характеристиками</w:t>
            </w:r>
          </w:p>
        </w:tc>
      </w:tr>
      <w:tr w:rsidR="00157B84" w:rsidRPr="00C5046B" w14:paraId="23A97E12" w14:textId="77777777" w:rsidTr="00157B84">
        <w:trPr>
          <w:trHeight w:val="758"/>
          <w:jc w:val="center"/>
        </w:trPr>
        <w:tc>
          <w:tcPr>
            <w:tcW w:w="1555" w:type="dxa"/>
            <w:vMerge/>
            <w:vAlign w:val="center"/>
          </w:tcPr>
          <w:p w14:paraId="523923A9"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7519F2C4"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7F834A60"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6AC94AC5"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4746582F"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70B1DD36"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72804E29"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3F436A50" w14:textId="77777777" w:rsidR="00157B84" w:rsidRPr="00D61915" w:rsidRDefault="00157B84" w:rsidP="00157B84">
            <w:pPr>
              <w:ind w:firstLine="0"/>
              <w:jc w:val="center"/>
              <w:rPr>
                <w:rFonts w:cs="Times New Roman"/>
                <w:color w:val="000000"/>
                <w:sz w:val="16"/>
                <w:szCs w:val="16"/>
              </w:rPr>
            </w:pPr>
          </w:p>
        </w:tc>
        <w:tc>
          <w:tcPr>
            <w:tcW w:w="991" w:type="dxa"/>
            <w:vMerge/>
            <w:vAlign w:val="center"/>
          </w:tcPr>
          <w:p w14:paraId="18525CCD" w14:textId="77777777" w:rsidR="00157B84" w:rsidRPr="00D61915" w:rsidRDefault="00157B84" w:rsidP="00157B84">
            <w:pPr>
              <w:ind w:firstLine="0"/>
              <w:jc w:val="center"/>
              <w:rPr>
                <w:rFonts w:cs="Times New Roman"/>
                <w:color w:val="000000"/>
                <w:sz w:val="16"/>
                <w:szCs w:val="16"/>
              </w:rPr>
            </w:pPr>
          </w:p>
        </w:tc>
        <w:tc>
          <w:tcPr>
            <w:tcW w:w="992" w:type="dxa"/>
            <w:vMerge/>
            <w:vAlign w:val="center"/>
          </w:tcPr>
          <w:p w14:paraId="2ABEE0DE" w14:textId="77777777" w:rsidR="00157B84" w:rsidRPr="00D61915" w:rsidRDefault="00157B84" w:rsidP="00157B84">
            <w:pPr>
              <w:ind w:firstLine="0"/>
              <w:jc w:val="center"/>
              <w:rPr>
                <w:rFonts w:cs="Times New Roman"/>
                <w:color w:val="000000"/>
                <w:sz w:val="16"/>
                <w:szCs w:val="16"/>
              </w:rPr>
            </w:pPr>
          </w:p>
        </w:tc>
        <w:tc>
          <w:tcPr>
            <w:tcW w:w="1843" w:type="dxa"/>
            <w:vMerge/>
            <w:vAlign w:val="center"/>
          </w:tcPr>
          <w:p w14:paraId="77C5678E" w14:textId="77777777" w:rsidR="00157B84" w:rsidRPr="00D61915" w:rsidRDefault="00157B84" w:rsidP="00157B84">
            <w:pPr>
              <w:ind w:firstLine="0"/>
              <w:jc w:val="center"/>
              <w:rPr>
                <w:rFonts w:cs="Times New Roman"/>
                <w:color w:val="000000"/>
                <w:sz w:val="16"/>
                <w:szCs w:val="16"/>
              </w:rPr>
            </w:pPr>
          </w:p>
        </w:tc>
        <w:tc>
          <w:tcPr>
            <w:tcW w:w="1134" w:type="dxa"/>
            <w:vAlign w:val="center"/>
          </w:tcPr>
          <w:p w14:paraId="6B22BAA7"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7.1.1.2</w:t>
            </w:r>
          </w:p>
        </w:tc>
        <w:tc>
          <w:tcPr>
            <w:tcW w:w="2268" w:type="dxa"/>
            <w:vAlign w:val="center"/>
          </w:tcPr>
          <w:p w14:paraId="2E5F937A"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неполными и противоречивыми характеристиками</w:t>
            </w:r>
          </w:p>
        </w:tc>
      </w:tr>
      <w:tr w:rsidR="00157B84" w:rsidRPr="00C5046B" w14:paraId="79744A90" w14:textId="77777777" w:rsidTr="00157B84">
        <w:trPr>
          <w:trHeight w:val="353"/>
          <w:jc w:val="center"/>
        </w:trPr>
        <w:tc>
          <w:tcPr>
            <w:tcW w:w="1555" w:type="dxa"/>
            <w:vMerge/>
            <w:vAlign w:val="center"/>
          </w:tcPr>
          <w:p w14:paraId="38564EB5"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62164B3F"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0C519365"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3090458F"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29C95DCF" w14:textId="77777777" w:rsidR="00157B84" w:rsidRPr="00C5046B" w:rsidRDefault="00157B84" w:rsidP="00157B84">
            <w:pPr>
              <w:ind w:firstLine="0"/>
              <w:jc w:val="center"/>
              <w:rPr>
                <w:rFonts w:cs="Times New Roman"/>
                <w:color w:val="000000"/>
                <w:sz w:val="16"/>
                <w:szCs w:val="16"/>
              </w:rPr>
            </w:pPr>
          </w:p>
        </w:tc>
        <w:tc>
          <w:tcPr>
            <w:tcW w:w="709" w:type="dxa"/>
            <w:vMerge w:val="restart"/>
            <w:vAlign w:val="center"/>
          </w:tcPr>
          <w:p w14:paraId="2D20A664"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7.1.2</w:t>
            </w:r>
          </w:p>
        </w:tc>
        <w:tc>
          <w:tcPr>
            <w:tcW w:w="1134" w:type="dxa"/>
            <w:vMerge w:val="restart"/>
            <w:vAlign w:val="center"/>
          </w:tcPr>
          <w:p w14:paraId="589C1C26"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Помещения</w:t>
            </w:r>
          </w:p>
        </w:tc>
        <w:tc>
          <w:tcPr>
            <w:tcW w:w="850" w:type="dxa"/>
            <w:vMerge w:val="restart"/>
            <w:vAlign w:val="center"/>
          </w:tcPr>
          <w:p w14:paraId="77F0C52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Merge w:val="restart"/>
            <w:vAlign w:val="center"/>
          </w:tcPr>
          <w:p w14:paraId="6AC76F55"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Merge w:val="restart"/>
            <w:vAlign w:val="center"/>
          </w:tcPr>
          <w:p w14:paraId="000702E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Merge w:val="restart"/>
            <w:vAlign w:val="center"/>
          </w:tcPr>
          <w:p w14:paraId="2806DE24"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2A84C17B" w14:textId="77777777" w:rsidR="00157B84" w:rsidRDefault="00157B84" w:rsidP="00157B84">
            <w:pPr>
              <w:ind w:firstLine="0"/>
              <w:jc w:val="center"/>
              <w:rPr>
                <w:rFonts w:cs="Times New Roman"/>
                <w:color w:val="000000"/>
                <w:sz w:val="16"/>
                <w:szCs w:val="16"/>
              </w:rPr>
            </w:pPr>
            <w:r>
              <w:rPr>
                <w:rFonts w:cs="Times New Roman"/>
                <w:color w:val="000000"/>
                <w:sz w:val="16"/>
                <w:szCs w:val="16"/>
              </w:rPr>
              <w:t>7.1.2.1</w:t>
            </w:r>
          </w:p>
        </w:tc>
        <w:tc>
          <w:tcPr>
            <w:tcW w:w="2268" w:type="dxa"/>
            <w:vAlign w:val="center"/>
          </w:tcPr>
          <w:p w14:paraId="41FF47DA" w14:textId="0C58BEE9" w:rsidR="00157B84" w:rsidRPr="00C5046B" w:rsidRDefault="00157B84" w:rsidP="00891D96">
            <w:pPr>
              <w:ind w:firstLine="0"/>
              <w:jc w:val="center"/>
              <w:rPr>
                <w:rFonts w:cs="Times New Roman"/>
                <w:color w:val="000000"/>
                <w:sz w:val="16"/>
                <w:szCs w:val="16"/>
              </w:rPr>
            </w:pPr>
            <w:r w:rsidRPr="003F1C9B">
              <w:rPr>
                <w:rFonts w:cs="Times New Roman"/>
                <w:color w:val="000000"/>
                <w:sz w:val="16"/>
                <w:szCs w:val="16"/>
              </w:rPr>
              <w:t>Объекты с полными и непротиворечивыми характеристиками</w:t>
            </w:r>
            <w:r>
              <w:rPr>
                <w:rFonts w:cs="Times New Roman"/>
                <w:color w:val="000000"/>
                <w:sz w:val="16"/>
                <w:szCs w:val="16"/>
              </w:rPr>
              <w:t xml:space="preserve"> (есть связь с «родителем»</w:t>
            </w:r>
            <w:r w:rsidR="00891D96">
              <w:rPr>
                <w:rFonts w:cs="Times New Roman"/>
                <w:color w:val="000000"/>
                <w:sz w:val="16"/>
                <w:szCs w:val="16"/>
              </w:rPr>
              <w:t xml:space="preserve"> в «Группе 7»</w:t>
            </w:r>
            <w:r>
              <w:rPr>
                <w:rFonts w:cs="Times New Roman"/>
                <w:color w:val="000000"/>
                <w:sz w:val="16"/>
                <w:szCs w:val="16"/>
              </w:rPr>
              <w:t>)</w:t>
            </w:r>
          </w:p>
        </w:tc>
      </w:tr>
      <w:tr w:rsidR="00157B84" w:rsidRPr="00C5046B" w14:paraId="16AC9C16" w14:textId="77777777" w:rsidTr="00157B84">
        <w:trPr>
          <w:trHeight w:val="353"/>
          <w:jc w:val="center"/>
        </w:trPr>
        <w:tc>
          <w:tcPr>
            <w:tcW w:w="1555" w:type="dxa"/>
            <w:vMerge/>
            <w:vAlign w:val="center"/>
          </w:tcPr>
          <w:p w14:paraId="7D5D6461"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02E0D700"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06A4D4EC"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7C8924DE"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34586641"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3E57A1DB"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42E92B05"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06243E34" w14:textId="77777777" w:rsidR="00157B84" w:rsidRPr="00D61915" w:rsidRDefault="00157B84" w:rsidP="00157B84">
            <w:pPr>
              <w:ind w:firstLine="0"/>
              <w:jc w:val="center"/>
              <w:rPr>
                <w:rFonts w:cs="Times New Roman"/>
                <w:color w:val="000000"/>
                <w:sz w:val="16"/>
                <w:szCs w:val="16"/>
              </w:rPr>
            </w:pPr>
          </w:p>
        </w:tc>
        <w:tc>
          <w:tcPr>
            <w:tcW w:w="991" w:type="dxa"/>
            <w:vMerge/>
            <w:vAlign w:val="center"/>
          </w:tcPr>
          <w:p w14:paraId="37730D22" w14:textId="77777777" w:rsidR="00157B84" w:rsidRPr="00D61915" w:rsidRDefault="00157B84" w:rsidP="00157B84">
            <w:pPr>
              <w:ind w:firstLine="0"/>
              <w:jc w:val="center"/>
              <w:rPr>
                <w:rFonts w:cs="Times New Roman"/>
                <w:color w:val="000000"/>
                <w:sz w:val="16"/>
                <w:szCs w:val="16"/>
              </w:rPr>
            </w:pPr>
          </w:p>
        </w:tc>
        <w:tc>
          <w:tcPr>
            <w:tcW w:w="992" w:type="dxa"/>
            <w:vMerge/>
            <w:vAlign w:val="center"/>
          </w:tcPr>
          <w:p w14:paraId="53CBACB0" w14:textId="77777777" w:rsidR="00157B84" w:rsidRPr="00D61915" w:rsidRDefault="00157B84" w:rsidP="00157B84">
            <w:pPr>
              <w:ind w:firstLine="0"/>
              <w:jc w:val="center"/>
              <w:rPr>
                <w:rFonts w:cs="Times New Roman"/>
                <w:color w:val="000000"/>
                <w:sz w:val="16"/>
                <w:szCs w:val="16"/>
              </w:rPr>
            </w:pPr>
          </w:p>
        </w:tc>
        <w:tc>
          <w:tcPr>
            <w:tcW w:w="1843" w:type="dxa"/>
            <w:vMerge/>
            <w:vAlign w:val="center"/>
          </w:tcPr>
          <w:p w14:paraId="47ACC5E3" w14:textId="77777777" w:rsidR="00157B84" w:rsidRPr="00D61915" w:rsidRDefault="00157B84" w:rsidP="00157B84">
            <w:pPr>
              <w:ind w:firstLine="0"/>
              <w:jc w:val="center"/>
              <w:rPr>
                <w:rFonts w:cs="Times New Roman"/>
                <w:color w:val="000000"/>
                <w:sz w:val="16"/>
                <w:szCs w:val="16"/>
              </w:rPr>
            </w:pPr>
          </w:p>
        </w:tc>
        <w:tc>
          <w:tcPr>
            <w:tcW w:w="1134" w:type="dxa"/>
            <w:vAlign w:val="center"/>
          </w:tcPr>
          <w:p w14:paraId="4A306929" w14:textId="77777777" w:rsidR="00157B84" w:rsidRDefault="00157B84" w:rsidP="00157B84">
            <w:pPr>
              <w:ind w:firstLine="0"/>
              <w:jc w:val="center"/>
              <w:rPr>
                <w:rFonts w:cs="Times New Roman"/>
                <w:color w:val="000000"/>
                <w:sz w:val="16"/>
                <w:szCs w:val="16"/>
              </w:rPr>
            </w:pPr>
            <w:r>
              <w:rPr>
                <w:rFonts w:cs="Times New Roman"/>
                <w:color w:val="000000"/>
                <w:sz w:val="16"/>
                <w:szCs w:val="16"/>
              </w:rPr>
              <w:t>7.1.2.2</w:t>
            </w:r>
          </w:p>
        </w:tc>
        <w:tc>
          <w:tcPr>
            <w:tcW w:w="2268" w:type="dxa"/>
            <w:vAlign w:val="center"/>
          </w:tcPr>
          <w:p w14:paraId="3E3F1F9D" w14:textId="40EF4D84" w:rsidR="00157B84" w:rsidRDefault="00157B84" w:rsidP="00891D96">
            <w:pPr>
              <w:ind w:firstLine="0"/>
              <w:jc w:val="center"/>
              <w:rPr>
                <w:rFonts w:cs="Times New Roman"/>
                <w:color w:val="000000"/>
                <w:sz w:val="16"/>
                <w:szCs w:val="16"/>
              </w:rPr>
            </w:pPr>
            <w:r w:rsidRPr="003F1C9B">
              <w:rPr>
                <w:rFonts w:cs="Times New Roman"/>
                <w:color w:val="000000"/>
                <w:sz w:val="16"/>
                <w:szCs w:val="16"/>
              </w:rPr>
              <w:t>Объекты с неполными и противоречивыми характеристиками</w:t>
            </w:r>
            <w:r>
              <w:rPr>
                <w:rFonts w:cs="Times New Roman"/>
                <w:color w:val="000000"/>
                <w:sz w:val="16"/>
                <w:szCs w:val="16"/>
              </w:rPr>
              <w:t xml:space="preserve"> (нет связи с «родителем»</w:t>
            </w:r>
            <w:r w:rsidR="00891D96">
              <w:rPr>
                <w:rFonts w:cs="Times New Roman"/>
                <w:color w:val="000000"/>
                <w:sz w:val="16"/>
                <w:szCs w:val="16"/>
              </w:rPr>
              <w:t xml:space="preserve"> в «Группе 7»</w:t>
            </w:r>
            <w:r>
              <w:rPr>
                <w:rFonts w:cs="Times New Roman"/>
                <w:color w:val="000000"/>
                <w:sz w:val="16"/>
                <w:szCs w:val="16"/>
              </w:rPr>
              <w:t>)</w:t>
            </w:r>
          </w:p>
        </w:tc>
      </w:tr>
      <w:tr w:rsidR="00157B84" w:rsidRPr="00C5046B" w14:paraId="0699C6B9" w14:textId="77777777" w:rsidTr="00157B84">
        <w:trPr>
          <w:trHeight w:val="1282"/>
          <w:jc w:val="center"/>
        </w:trPr>
        <w:tc>
          <w:tcPr>
            <w:tcW w:w="1555" w:type="dxa"/>
            <w:vMerge/>
            <w:vAlign w:val="center"/>
          </w:tcPr>
          <w:p w14:paraId="76ECA77E"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6FE2931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7.2.</w:t>
            </w:r>
          </w:p>
        </w:tc>
        <w:tc>
          <w:tcPr>
            <w:tcW w:w="1275" w:type="dxa"/>
            <w:vAlign w:val="center"/>
          </w:tcPr>
          <w:p w14:paraId="6232D9F6"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незавершенного строительства (ОНС)</w:t>
            </w:r>
          </w:p>
        </w:tc>
        <w:tc>
          <w:tcPr>
            <w:tcW w:w="709" w:type="dxa"/>
            <w:vAlign w:val="center"/>
          </w:tcPr>
          <w:p w14:paraId="53E09A24"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6A8646DE"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3C59B327"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1134" w:type="dxa"/>
            <w:vAlign w:val="center"/>
          </w:tcPr>
          <w:p w14:paraId="583AA659"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850" w:type="dxa"/>
            <w:vAlign w:val="center"/>
          </w:tcPr>
          <w:p w14:paraId="5D0C9399"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Align w:val="center"/>
          </w:tcPr>
          <w:p w14:paraId="46874AAB"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Align w:val="center"/>
          </w:tcPr>
          <w:p w14:paraId="4F48662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Align w:val="center"/>
          </w:tcPr>
          <w:p w14:paraId="2783AC74"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017BA028"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2268" w:type="dxa"/>
            <w:vAlign w:val="center"/>
          </w:tcPr>
          <w:p w14:paraId="7EBBD2FA"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r>
      <w:tr w:rsidR="00157B84" w:rsidRPr="00C5046B" w14:paraId="75833A33" w14:textId="77777777" w:rsidTr="00157B84">
        <w:trPr>
          <w:trHeight w:val="996"/>
          <w:jc w:val="center"/>
        </w:trPr>
        <w:tc>
          <w:tcPr>
            <w:tcW w:w="1555" w:type="dxa"/>
            <w:vMerge/>
            <w:vAlign w:val="center"/>
          </w:tcPr>
          <w:p w14:paraId="546956A3"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682D843A"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7.3</w:t>
            </w:r>
          </w:p>
        </w:tc>
        <w:tc>
          <w:tcPr>
            <w:tcW w:w="1275" w:type="dxa"/>
            <w:vAlign w:val="center"/>
          </w:tcPr>
          <w:p w14:paraId="35369D2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КС которых установлена в размере рыночной</w:t>
            </w:r>
          </w:p>
        </w:tc>
        <w:tc>
          <w:tcPr>
            <w:tcW w:w="709" w:type="dxa"/>
            <w:vAlign w:val="center"/>
          </w:tcPr>
          <w:p w14:paraId="0B38CE13"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1D4652A5"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2DDD5012"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1134" w:type="dxa"/>
            <w:vAlign w:val="center"/>
          </w:tcPr>
          <w:p w14:paraId="1E558AFF"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850" w:type="dxa"/>
            <w:vAlign w:val="center"/>
          </w:tcPr>
          <w:p w14:paraId="52C224EA"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Align w:val="center"/>
          </w:tcPr>
          <w:p w14:paraId="7D0EFB6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Align w:val="center"/>
          </w:tcPr>
          <w:p w14:paraId="42CF6274"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Align w:val="center"/>
          </w:tcPr>
          <w:p w14:paraId="2900D349"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1FB65483"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2268" w:type="dxa"/>
            <w:vAlign w:val="center"/>
          </w:tcPr>
          <w:p w14:paraId="30D4F9E3"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r>
      <w:tr w:rsidR="00157B84" w:rsidRPr="00C5046B" w14:paraId="57D8975C" w14:textId="77777777" w:rsidTr="00157B84">
        <w:trPr>
          <w:trHeight w:val="830"/>
          <w:jc w:val="center"/>
        </w:trPr>
        <w:tc>
          <w:tcPr>
            <w:tcW w:w="1555" w:type="dxa"/>
            <w:vMerge w:val="restart"/>
            <w:vAlign w:val="center"/>
          </w:tcPr>
          <w:p w14:paraId="465CB455" w14:textId="77777777" w:rsidR="00157B84" w:rsidRPr="00C5046B" w:rsidRDefault="00157B84" w:rsidP="00157B84">
            <w:pPr>
              <w:ind w:firstLine="0"/>
              <w:jc w:val="center"/>
              <w:rPr>
                <w:rFonts w:cs="Times New Roman"/>
                <w:b/>
                <w:bCs/>
                <w:color w:val="000000"/>
                <w:sz w:val="16"/>
                <w:szCs w:val="16"/>
              </w:rPr>
            </w:pPr>
            <w:r w:rsidRPr="00C5046B">
              <w:rPr>
                <w:rFonts w:cs="Times New Roman"/>
                <w:b/>
                <w:bCs/>
                <w:color w:val="000000"/>
                <w:sz w:val="16"/>
                <w:szCs w:val="16"/>
              </w:rPr>
              <w:t>8 группа. Учебные, спортивные объекты, объекты культуры и искусства, культовые объекты, музеи, лечебно - оздоровительные и общественного назначения объекты</w:t>
            </w:r>
            <w:r>
              <w:rPr>
                <w:rFonts w:cs="Times New Roman"/>
                <w:b/>
                <w:bCs/>
                <w:color w:val="000000"/>
                <w:sz w:val="16"/>
                <w:szCs w:val="16"/>
              </w:rPr>
              <w:t xml:space="preserve"> </w:t>
            </w:r>
            <w:r w:rsidRPr="00CF6ACC">
              <w:rPr>
                <w:rFonts w:cs="Times New Roman"/>
                <w:bCs/>
                <w:color w:val="000000"/>
                <w:sz w:val="16"/>
                <w:szCs w:val="16"/>
              </w:rPr>
              <w:t>(в т.ч. подгруппы: 0801, 0802, 0803, 0804, 0805, 0806, 0807, 0808, 0809, 0810, 0811, 0812, 0813, 0814, 0815, 0816, 0817, 0818, 0819, 0820, 0821, 0822, 0823, 0824, 0825, 0826, 0827, 0828, 0829, 0830, 0831, 0832, 0833, 0834, 0835, 0836, 0837, 0838, 0839, 0840, 0841, 0842, 0843, 0844, 0845, 0846, 0847, 0848, 0849, 0850, 0851, 0852)</w:t>
            </w:r>
          </w:p>
        </w:tc>
        <w:tc>
          <w:tcPr>
            <w:tcW w:w="567" w:type="dxa"/>
            <w:vMerge w:val="restart"/>
            <w:vAlign w:val="center"/>
          </w:tcPr>
          <w:p w14:paraId="6D7EF9D1"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8.1.</w:t>
            </w:r>
          </w:p>
        </w:tc>
        <w:tc>
          <w:tcPr>
            <w:tcW w:w="1275" w:type="dxa"/>
            <w:vMerge w:val="restart"/>
            <w:vAlign w:val="center"/>
          </w:tcPr>
          <w:p w14:paraId="3B42B811"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завершенного строительства (ОЗС)</w:t>
            </w:r>
          </w:p>
        </w:tc>
        <w:tc>
          <w:tcPr>
            <w:tcW w:w="709" w:type="dxa"/>
            <w:vMerge w:val="restart"/>
            <w:vAlign w:val="center"/>
          </w:tcPr>
          <w:p w14:paraId="099C48C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Merge w:val="restart"/>
            <w:vAlign w:val="center"/>
          </w:tcPr>
          <w:p w14:paraId="4BA1DE80"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Merge w:val="restart"/>
            <w:vAlign w:val="center"/>
          </w:tcPr>
          <w:p w14:paraId="1BE1C246"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8.1.1</w:t>
            </w:r>
          </w:p>
        </w:tc>
        <w:tc>
          <w:tcPr>
            <w:tcW w:w="1134" w:type="dxa"/>
            <w:vMerge w:val="restart"/>
            <w:vAlign w:val="center"/>
          </w:tcPr>
          <w:p w14:paraId="3EE6AEE1"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Здания</w:t>
            </w:r>
          </w:p>
        </w:tc>
        <w:tc>
          <w:tcPr>
            <w:tcW w:w="850" w:type="dxa"/>
            <w:vMerge w:val="restart"/>
            <w:vAlign w:val="center"/>
          </w:tcPr>
          <w:p w14:paraId="32CFB11A"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Merge w:val="restart"/>
            <w:vAlign w:val="center"/>
          </w:tcPr>
          <w:p w14:paraId="64C9F13C"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Merge w:val="restart"/>
            <w:vAlign w:val="center"/>
          </w:tcPr>
          <w:p w14:paraId="32386CE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Merge w:val="restart"/>
            <w:vAlign w:val="center"/>
          </w:tcPr>
          <w:p w14:paraId="39B5C4A9"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0D4667D5"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8.1.</w:t>
            </w:r>
            <w:r w:rsidRPr="00C5046B">
              <w:rPr>
                <w:rFonts w:cs="Times New Roman"/>
                <w:color w:val="000000"/>
                <w:sz w:val="16"/>
                <w:szCs w:val="16"/>
              </w:rPr>
              <w:t>1</w:t>
            </w:r>
            <w:r>
              <w:rPr>
                <w:rFonts w:cs="Times New Roman"/>
                <w:color w:val="000000"/>
                <w:sz w:val="16"/>
                <w:szCs w:val="16"/>
              </w:rPr>
              <w:t>.1</w:t>
            </w:r>
          </w:p>
        </w:tc>
        <w:tc>
          <w:tcPr>
            <w:tcW w:w="2268" w:type="dxa"/>
            <w:vAlign w:val="center"/>
          </w:tcPr>
          <w:p w14:paraId="610A0116"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полными и непротиворечивыми характеристиками</w:t>
            </w:r>
          </w:p>
        </w:tc>
      </w:tr>
      <w:tr w:rsidR="00157B84" w:rsidRPr="00C5046B" w14:paraId="572C3E40" w14:textId="77777777" w:rsidTr="00157B84">
        <w:trPr>
          <w:trHeight w:val="810"/>
          <w:jc w:val="center"/>
        </w:trPr>
        <w:tc>
          <w:tcPr>
            <w:tcW w:w="1555" w:type="dxa"/>
            <w:vMerge/>
            <w:vAlign w:val="center"/>
          </w:tcPr>
          <w:p w14:paraId="2B33939E"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74B2DD27"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0CDB0952"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4A0154D9"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3020DC4E"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77B05D25"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43F25937"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435567B9" w14:textId="77777777" w:rsidR="00157B84" w:rsidRPr="00D61915" w:rsidRDefault="00157B84" w:rsidP="00157B84">
            <w:pPr>
              <w:ind w:firstLine="0"/>
              <w:jc w:val="center"/>
              <w:rPr>
                <w:rFonts w:cs="Times New Roman"/>
                <w:color w:val="000000"/>
                <w:sz w:val="16"/>
                <w:szCs w:val="16"/>
              </w:rPr>
            </w:pPr>
          </w:p>
        </w:tc>
        <w:tc>
          <w:tcPr>
            <w:tcW w:w="991" w:type="dxa"/>
            <w:vMerge/>
            <w:vAlign w:val="center"/>
          </w:tcPr>
          <w:p w14:paraId="3E790EC1" w14:textId="77777777" w:rsidR="00157B84" w:rsidRPr="00D61915" w:rsidRDefault="00157B84" w:rsidP="00157B84">
            <w:pPr>
              <w:ind w:firstLine="0"/>
              <w:jc w:val="center"/>
              <w:rPr>
                <w:rFonts w:cs="Times New Roman"/>
                <w:color w:val="000000"/>
                <w:sz w:val="16"/>
                <w:szCs w:val="16"/>
              </w:rPr>
            </w:pPr>
          </w:p>
        </w:tc>
        <w:tc>
          <w:tcPr>
            <w:tcW w:w="992" w:type="dxa"/>
            <w:vMerge/>
            <w:vAlign w:val="center"/>
          </w:tcPr>
          <w:p w14:paraId="4537E731" w14:textId="77777777" w:rsidR="00157B84" w:rsidRPr="00D61915" w:rsidRDefault="00157B84" w:rsidP="00157B84">
            <w:pPr>
              <w:ind w:firstLine="0"/>
              <w:jc w:val="center"/>
              <w:rPr>
                <w:rFonts w:cs="Times New Roman"/>
                <w:color w:val="000000"/>
                <w:sz w:val="16"/>
                <w:szCs w:val="16"/>
              </w:rPr>
            </w:pPr>
          </w:p>
        </w:tc>
        <w:tc>
          <w:tcPr>
            <w:tcW w:w="1843" w:type="dxa"/>
            <w:vMerge/>
            <w:vAlign w:val="center"/>
          </w:tcPr>
          <w:p w14:paraId="0CAD1DEB" w14:textId="77777777" w:rsidR="00157B84" w:rsidRPr="00D61915" w:rsidRDefault="00157B84" w:rsidP="00157B84">
            <w:pPr>
              <w:ind w:firstLine="0"/>
              <w:jc w:val="center"/>
              <w:rPr>
                <w:rFonts w:cs="Times New Roman"/>
                <w:color w:val="000000"/>
                <w:sz w:val="16"/>
                <w:szCs w:val="16"/>
              </w:rPr>
            </w:pPr>
          </w:p>
        </w:tc>
        <w:tc>
          <w:tcPr>
            <w:tcW w:w="1134" w:type="dxa"/>
            <w:vAlign w:val="center"/>
          </w:tcPr>
          <w:p w14:paraId="68616F0D"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8.1.1.2</w:t>
            </w:r>
          </w:p>
        </w:tc>
        <w:tc>
          <w:tcPr>
            <w:tcW w:w="2268" w:type="dxa"/>
            <w:vAlign w:val="center"/>
          </w:tcPr>
          <w:p w14:paraId="7CEE25C7"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неполными и противоречивыми характеристиками</w:t>
            </w:r>
          </w:p>
        </w:tc>
      </w:tr>
      <w:tr w:rsidR="00157B84" w:rsidRPr="00C5046B" w14:paraId="192D9613" w14:textId="77777777" w:rsidTr="00157B84">
        <w:trPr>
          <w:trHeight w:val="326"/>
          <w:jc w:val="center"/>
        </w:trPr>
        <w:tc>
          <w:tcPr>
            <w:tcW w:w="1555" w:type="dxa"/>
            <w:vMerge/>
            <w:vAlign w:val="center"/>
          </w:tcPr>
          <w:p w14:paraId="575CF9EF"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24ED3A1D"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3BDB40C7"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6550EEC1"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6CE4417F" w14:textId="77777777" w:rsidR="00157B84" w:rsidRPr="00C5046B" w:rsidRDefault="00157B84" w:rsidP="00157B84">
            <w:pPr>
              <w:ind w:firstLine="0"/>
              <w:jc w:val="center"/>
              <w:rPr>
                <w:rFonts w:cs="Times New Roman"/>
                <w:color w:val="000000"/>
                <w:sz w:val="16"/>
                <w:szCs w:val="16"/>
              </w:rPr>
            </w:pPr>
          </w:p>
        </w:tc>
        <w:tc>
          <w:tcPr>
            <w:tcW w:w="709" w:type="dxa"/>
            <w:vMerge w:val="restart"/>
            <w:vAlign w:val="center"/>
          </w:tcPr>
          <w:p w14:paraId="0BB187BF"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8.1.2</w:t>
            </w:r>
          </w:p>
        </w:tc>
        <w:tc>
          <w:tcPr>
            <w:tcW w:w="1134" w:type="dxa"/>
            <w:vMerge w:val="restart"/>
            <w:vAlign w:val="center"/>
          </w:tcPr>
          <w:p w14:paraId="34B15F5D"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Помещения</w:t>
            </w:r>
          </w:p>
        </w:tc>
        <w:tc>
          <w:tcPr>
            <w:tcW w:w="850" w:type="dxa"/>
            <w:vMerge w:val="restart"/>
            <w:vAlign w:val="center"/>
          </w:tcPr>
          <w:p w14:paraId="13A43660"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Merge w:val="restart"/>
            <w:vAlign w:val="center"/>
          </w:tcPr>
          <w:p w14:paraId="1DC6AE3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Merge w:val="restart"/>
            <w:vAlign w:val="center"/>
          </w:tcPr>
          <w:p w14:paraId="6A15FCF8"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Merge w:val="restart"/>
            <w:vAlign w:val="center"/>
          </w:tcPr>
          <w:p w14:paraId="6896AE80"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77B160BA"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8.1.2.1</w:t>
            </w:r>
          </w:p>
        </w:tc>
        <w:tc>
          <w:tcPr>
            <w:tcW w:w="2268" w:type="dxa"/>
            <w:vAlign w:val="center"/>
          </w:tcPr>
          <w:p w14:paraId="6AD8C5EA" w14:textId="72877ECC" w:rsidR="00157B84" w:rsidRPr="00C5046B" w:rsidRDefault="00157B84" w:rsidP="00891D96">
            <w:pPr>
              <w:ind w:firstLine="0"/>
              <w:jc w:val="center"/>
              <w:rPr>
                <w:rFonts w:cs="Times New Roman"/>
                <w:color w:val="000000"/>
                <w:sz w:val="16"/>
                <w:szCs w:val="16"/>
              </w:rPr>
            </w:pPr>
            <w:r w:rsidRPr="003F1C9B">
              <w:rPr>
                <w:rFonts w:cs="Times New Roman"/>
                <w:color w:val="000000"/>
                <w:sz w:val="16"/>
                <w:szCs w:val="16"/>
              </w:rPr>
              <w:t>Объекты с полными и непротиворечивыми характеристиками</w:t>
            </w:r>
            <w:r>
              <w:rPr>
                <w:rFonts w:cs="Times New Roman"/>
                <w:color w:val="000000"/>
                <w:sz w:val="16"/>
                <w:szCs w:val="16"/>
              </w:rPr>
              <w:t xml:space="preserve"> (есть связь с «родителем»</w:t>
            </w:r>
            <w:r w:rsidR="00891D96">
              <w:rPr>
                <w:rFonts w:cs="Times New Roman"/>
                <w:color w:val="000000"/>
                <w:sz w:val="16"/>
                <w:szCs w:val="16"/>
              </w:rPr>
              <w:t xml:space="preserve"> в «Группе 8»</w:t>
            </w:r>
            <w:r>
              <w:rPr>
                <w:rFonts w:cs="Times New Roman"/>
                <w:color w:val="000000"/>
                <w:sz w:val="16"/>
                <w:szCs w:val="16"/>
              </w:rPr>
              <w:t>)</w:t>
            </w:r>
          </w:p>
        </w:tc>
      </w:tr>
      <w:tr w:rsidR="00157B84" w:rsidRPr="00C5046B" w14:paraId="7331745C" w14:textId="77777777" w:rsidTr="00157B84">
        <w:trPr>
          <w:trHeight w:val="326"/>
          <w:jc w:val="center"/>
        </w:trPr>
        <w:tc>
          <w:tcPr>
            <w:tcW w:w="1555" w:type="dxa"/>
            <w:vMerge/>
            <w:vAlign w:val="center"/>
          </w:tcPr>
          <w:p w14:paraId="04E31852"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1728A4DC"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0D493FB3"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4E1D7D35"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5C594985"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68666967"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3BE67873"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13A79A10" w14:textId="77777777" w:rsidR="00157B84" w:rsidRPr="00D61915" w:rsidRDefault="00157B84" w:rsidP="00157B84">
            <w:pPr>
              <w:ind w:firstLine="0"/>
              <w:jc w:val="center"/>
              <w:rPr>
                <w:rFonts w:cs="Times New Roman"/>
                <w:color w:val="000000"/>
                <w:sz w:val="16"/>
                <w:szCs w:val="16"/>
              </w:rPr>
            </w:pPr>
          </w:p>
        </w:tc>
        <w:tc>
          <w:tcPr>
            <w:tcW w:w="991" w:type="dxa"/>
            <w:vMerge/>
            <w:vAlign w:val="center"/>
          </w:tcPr>
          <w:p w14:paraId="1FCE19D4" w14:textId="77777777" w:rsidR="00157B84" w:rsidRPr="00D61915" w:rsidRDefault="00157B84" w:rsidP="00157B84">
            <w:pPr>
              <w:ind w:firstLine="0"/>
              <w:jc w:val="center"/>
              <w:rPr>
                <w:rFonts w:cs="Times New Roman"/>
                <w:color w:val="000000"/>
                <w:sz w:val="16"/>
                <w:szCs w:val="16"/>
              </w:rPr>
            </w:pPr>
          </w:p>
        </w:tc>
        <w:tc>
          <w:tcPr>
            <w:tcW w:w="992" w:type="dxa"/>
            <w:vMerge/>
            <w:vAlign w:val="center"/>
          </w:tcPr>
          <w:p w14:paraId="40C18E77" w14:textId="77777777" w:rsidR="00157B84" w:rsidRPr="00D61915" w:rsidRDefault="00157B84" w:rsidP="00157B84">
            <w:pPr>
              <w:ind w:firstLine="0"/>
              <w:jc w:val="center"/>
              <w:rPr>
                <w:rFonts w:cs="Times New Roman"/>
                <w:color w:val="000000"/>
                <w:sz w:val="16"/>
                <w:szCs w:val="16"/>
              </w:rPr>
            </w:pPr>
          </w:p>
        </w:tc>
        <w:tc>
          <w:tcPr>
            <w:tcW w:w="1843" w:type="dxa"/>
            <w:vMerge/>
            <w:vAlign w:val="center"/>
          </w:tcPr>
          <w:p w14:paraId="5C834AC3" w14:textId="77777777" w:rsidR="00157B84" w:rsidRPr="00D61915" w:rsidRDefault="00157B84" w:rsidP="00157B84">
            <w:pPr>
              <w:ind w:firstLine="0"/>
              <w:jc w:val="center"/>
              <w:rPr>
                <w:rFonts w:cs="Times New Roman"/>
                <w:color w:val="000000"/>
                <w:sz w:val="16"/>
                <w:szCs w:val="16"/>
              </w:rPr>
            </w:pPr>
          </w:p>
        </w:tc>
        <w:tc>
          <w:tcPr>
            <w:tcW w:w="1134" w:type="dxa"/>
            <w:vAlign w:val="center"/>
          </w:tcPr>
          <w:p w14:paraId="33D80B62" w14:textId="77777777" w:rsidR="00157B84" w:rsidRDefault="00157B84" w:rsidP="00157B84">
            <w:pPr>
              <w:ind w:firstLine="0"/>
              <w:jc w:val="center"/>
              <w:rPr>
                <w:rFonts w:cs="Times New Roman"/>
                <w:color w:val="000000"/>
                <w:sz w:val="16"/>
                <w:szCs w:val="16"/>
              </w:rPr>
            </w:pPr>
            <w:r>
              <w:rPr>
                <w:rFonts w:cs="Times New Roman"/>
                <w:color w:val="000000"/>
                <w:sz w:val="16"/>
                <w:szCs w:val="16"/>
              </w:rPr>
              <w:t>8.1.2.2</w:t>
            </w:r>
          </w:p>
        </w:tc>
        <w:tc>
          <w:tcPr>
            <w:tcW w:w="2268" w:type="dxa"/>
            <w:vAlign w:val="center"/>
          </w:tcPr>
          <w:p w14:paraId="023981B3" w14:textId="4CB3C519" w:rsidR="00157B84" w:rsidRDefault="00157B84" w:rsidP="00891D96">
            <w:pPr>
              <w:ind w:firstLine="0"/>
              <w:jc w:val="center"/>
              <w:rPr>
                <w:rFonts w:cs="Times New Roman"/>
                <w:color w:val="000000"/>
                <w:sz w:val="16"/>
                <w:szCs w:val="16"/>
              </w:rPr>
            </w:pPr>
            <w:r w:rsidRPr="003F1C9B">
              <w:rPr>
                <w:rFonts w:cs="Times New Roman"/>
                <w:color w:val="000000"/>
                <w:sz w:val="16"/>
                <w:szCs w:val="16"/>
              </w:rPr>
              <w:t>Объекты с неполными и противоречивыми характеристиками</w:t>
            </w:r>
            <w:r>
              <w:rPr>
                <w:rFonts w:cs="Times New Roman"/>
                <w:color w:val="000000"/>
                <w:sz w:val="16"/>
                <w:szCs w:val="16"/>
              </w:rPr>
              <w:t xml:space="preserve"> (нет связи с «родителем»</w:t>
            </w:r>
            <w:r w:rsidR="00891D96">
              <w:rPr>
                <w:rFonts w:cs="Times New Roman"/>
                <w:color w:val="000000"/>
                <w:sz w:val="16"/>
                <w:szCs w:val="16"/>
              </w:rPr>
              <w:t xml:space="preserve"> в «Группе 8»</w:t>
            </w:r>
            <w:r>
              <w:rPr>
                <w:rFonts w:cs="Times New Roman"/>
                <w:color w:val="000000"/>
                <w:sz w:val="16"/>
                <w:szCs w:val="16"/>
              </w:rPr>
              <w:t>)</w:t>
            </w:r>
          </w:p>
        </w:tc>
      </w:tr>
      <w:tr w:rsidR="00157B84" w:rsidRPr="00C5046B" w14:paraId="12C9AF57" w14:textId="77777777" w:rsidTr="00157B84">
        <w:trPr>
          <w:trHeight w:val="1222"/>
          <w:jc w:val="center"/>
        </w:trPr>
        <w:tc>
          <w:tcPr>
            <w:tcW w:w="1555" w:type="dxa"/>
            <w:vMerge/>
            <w:vAlign w:val="center"/>
          </w:tcPr>
          <w:p w14:paraId="4B49E070"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6C34128F"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8.2.</w:t>
            </w:r>
          </w:p>
        </w:tc>
        <w:tc>
          <w:tcPr>
            <w:tcW w:w="1275" w:type="dxa"/>
            <w:vAlign w:val="center"/>
          </w:tcPr>
          <w:p w14:paraId="24B8EB0B"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незавершенного строительства (ОНС)</w:t>
            </w:r>
          </w:p>
        </w:tc>
        <w:tc>
          <w:tcPr>
            <w:tcW w:w="709" w:type="dxa"/>
            <w:vAlign w:val="center"/>
          </w:tcPr>
          <w:p w14:paraId="651DB878"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403ACBA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2AA2B8E1"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1134" w:type="dxa"/>
            <w:vAlign w:val="center"/>
          </w:tcPr>
          <w:p w14:paraId="3F9B5DF7"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850" w:type="dxa"/>
            <w:vAlign w:val="center"/>
          </w:tcPr>
          <w:p w14:paraId="4670987C"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Align w:val="center"/>
          </w:tcPr>
          <w:p w14:paraId="6896990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Align w:val="center"/>
          </w:tcPr>
          <w:p w14:paraId="74795C0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Align w:val="center"/>
          </w:tcPr>
          <w:p w14:paraId="6ECDA654"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6272E085"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2268" w:type="dxa"/>
            <w:vAlign w:val="center"/>
          </w:tcPr>
          <w:p w14:paraId="6C1C3FD5"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r>
      <w:tr w:rsidR="00157B84" w:rsidRPr="00C5046B" w14:paraId="3E4DE021" w14:textId="77777777" w:rsidTr="00157B84">
        <w:trPr>
          <w:trHeight w:val="1276"/>
          <w:jc w:val="center"/>
        </w:trPr>
        <w:tc>
          <w:tcPr>
            <w:tcW w:w="1555" w:type="dxa"/>
            <w:vMerge/>
            <w:vAlign w:val="center"/>
          </w:tcPr>
          <w:p w14:paraId="5E5851E1"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7D4A0432"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8.3</w:t>
            </w:r>
          </w:p>
        </w:tc>
        <w:tc>
          <w:tcPr>
            <w:tcW w:w="1275" w:type="dxa"/>
            <w:vAlign w:val="center"/>
          </w:tcPr>
          <w:p w14:paraId="1B8FDBB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КС которых установлена в размере рыночной</w:t>
            </w:r>
          </w:p>
        </w:tc>
        <w:tc>
          <w:tcPr>
            <w:tcW w:w="709" w:type="dxa"/>
            <w:vAlign w:val="center"/>
          </w:tcPr>
          <w:p w14:paraId="78EDB8F3"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52DD339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0B103418"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1134" w:type="dxa"/>
            <w:vAlign w:val="center"/>
          </w:tcPr>
          <w:p w14:paraId="07AB3E36"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850" w:type="dxa"/>
            <w:vAlign w:val="center"/>
          </w:tcPr>
          <w:p w14:paraId="4F7E47A7"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Align w:val="center"/>
          </w:tcPr>
          <w:p w14:paraId="3A8FA7B0"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Align w:val="center"/>
          </w:tcPr>
          <w:p w14:paraId="3420D27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Align w:val="center"/>
          </w:tcPr>
          <w:p w14:paraId="6A381785"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04EB2ACD"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2268" w:type="dxa"/>
            <w:vAlign w:val="center"/>
          </w:tcPr>
          <w:p w14:paraId="4CD5BA03"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r>
      <w:tr w:rsidR="00157B84" w:rsidRPr="00C5046B" w14:paraId="34B01339" w14:textId="77777777" w:rsidTr="00157B84">
        <w:trPr>
          <w:trHeight w:val="514"/>
          <w:jc w:val="center"/>
        </w:trPr>
        <w:tc>
          <w:tcPr>
            <w:tcW w:w="1555" w:type="dxa"/>
            <w:vMerge w:val="restart"/>
            <w:vAlign w:val="center"/>
          </w:tcPr>
          <w:p w14:paraId="4C9C2010" w14:textId="77777777" w:rsidR="00157B84" w:rsidRPr="00C5046B" w:rsidRDefault="00157B84" w:rsidP="00157B84">
            <w:pPr>
              <w:ind w:firstLine="0"/>
              <w:jc w:val="center"/>
              <w:rPr>
                <w:rFonts w:cs="Times New Roman"/>
                <w:b/>
                <w:bCs/>
                <w:color w:val="000000"/>
                <w:sz w:val="16"/>
                <w:szCs w:val="16"/>
              </w:rPr>
            </w:pPr>
            <w:r w:rsidRPr="00C5046B">
              <w:rPr>
                <w:rFonts w:cs="Times New Roman"/>
                <w:b/>
                <w:bCs/>
                <w:color w:val="000000"/>
                <w:sz w:val="16"/>
                <w:szCs w:val="16"/>
              </w:rPr>
              <w:t>9 группа. Прочие объекты</w:t>
            </w:r>
            <w:r>
              <w:rPr>
                <w:rFonts w:cs="Times New Roman"/>
                <w:b/>
                <w:bCs/>
                <w:color w:val="000000"/>
                <w:sz w:val="16"/>
                <w:szCs w:val="16"/>
              </w:rPr>
              <w:t xml:space="preserve"> </w:t>
            </w:r>
            <w:r w:rsidRPr="00CF6ACC">
              <w:rPr>
                <w:rFonts w:cs="Times New Roman"/>
                <w:bCs/>
                <w:color w:val="000000"/>
                <w:sz w:val="16"/>
                <w:szCs w:val="16"/>
              </w:rPr>
              <w:t>(в т.ч. подгруппы: 0901, 0902, 0903, 0904, 0905, 0906, 0907)</w:t>
            </w:r>
          </w:p>
        </w:tc>
        <w:tc>
          <w:tcPr>
            <w:tcW w:w="567" w:type="dxa"/>
            <w:vMerge w:val="restart"/>
            <w:vAlign w:val="center"/>
          </w:tcPr>
          <w:p w14:paraId="1C86E9F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9.1.</w:t>
            </w:r>
          </w:p>
        </w:tc>
        <w:tc>
          <w:tcPr>
            <w:tcW w:w="1275" w:type="dxa"/>
            <w:vMerge w:val="restart"/>
            <w:vAlign w:val="center"/>
          </w:tcPr>
          <w:p w14:paraId="7ECB897D"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завершенного строительства (ОЗС)</w:t>
            </w:r>
          </w:p>
        </w:tc>
        <w:tc>
          <w:tcPr>
            <w:tcW w:w="709" w:type="dxa"/>
            <w:vMerge w:val="restart"/>
            <w:vAlign w:val="center"/>
          </w:tcPr>
          <w:p w14:paraId="616686E8"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Merge w:val="restart"/>
            <w:vAlign w:val="center"/>
          </w:tcPr>
          <w:p w14:paraId="35524DEB"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Merge w:val="restart"/>
            <w:vAlign w:val="center"/>
          </w:tcPr>
          <w:p w14:paraId="31840FD5"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9.1.1</w:t>
            </w:r>
          </w:p>
        </w:tc>
        <w:tc>
          <w:tcPr>
            <w:tcW w:w="1134" w:type="dxa"/>
            <w:vMerge w:val="restart"/>
            <w:vAlign w:val="center"/>
          </w:tcPr>
          <w:p w14:paraId="32602197"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Здания</w:t>
            </w:r>
          </w:p>
        </w:tc>
        <w:tc>
          <w:tcPr>
            <w:tcW w:w="850" w:type="dxa"/>
            <w:vMerge w:val="restart"/>
            <w:vAlign w:val="center"/>
          </w:tcPr>
          <w:p w14:paraId="2CF57513"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Merge w:val="restart"/>
            <w:vAlign w:val="center"/>
          </w:tcPr>
          <w:p w14:paraId="5F991DDC"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Merge w:val="restart"/>
            <w:vAlign w:val="center"/>
          </w:tcPr>
          <w:p w14:paraId="101B777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Merge w:val="restart"/>
            <w:vAlign w:val="center"/>
          </w:tcPr>
          <w:p w14:paraId="08C2AAFC"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2F26331B"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9.1.1.1</w:t>
            </w:r>
          </w:p>
        </w:tc>
        <w:tc>
          <w:tcPr>
            <w:tcW w:w="2268" w:type="dxa"/>
            <w:vAlign w:val="center"/>
          </w:tcPr>
          <w:p w14:paraId="67835711"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полными и непротиворечивыми характеристиками</w:t>
            </w:r>
          </w:p>
        </w:tc>
      </w:tr>
      <w:tr w:rsidR="00157B84" w:rsidRPr="00C5046B" w14:paraId="40996A2B" w14:textId="77777777" w:rsidTr="00157B84">
        <w:trPr>
          <w:trHeight w:val="523"/>
          <w:jc w:val="center"/>
        </w:trPr>
        <w:tc>
          <w:tcPr>
            <w:tcW w:w="1555" w:type="dxa"/>
            <w:vMerge/>
            <w:vAlign w:val="center"/>
          </w:tcPr>
          <w:p w14:paraId="61DE48B2"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2797D073"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062481F4"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419A2DA1"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52D557F9"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5D9CC72B"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6291A30C"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0828E8D1" w14:textId="77777777" w:rsidR="00157B84" w:rsidRPr="00D61915" w:rsidRDefault="00157B84" w:rsidP="00157B84">
            <w:pPr>
              <w:ind w:firstLine="0"/>
              <w:jc w:val="center"/>
              <w:rPr>
                <w:rFonts w:cs="Times New Roman"/>
                <w:color w:val="000000"/>
                <w:sz w:val="16"/>
                <w:szCs w:val="16"/>
              </w:rPr>
            </w:pPr>
          </w:p>
        </w:tc>
        <w:tc>
          <w:tcPr>
            <w:tcW w:w="991" w:type="dxa"/>
            <w:vMerge/>
            <w:vAlign w:val="center"/>
          </w:tcPr>
          <w:p w14:paraId="24784B28" w14:textId="77777777" w:rsidR="00157B84" w:rsidRPr="00D61915" w:rsidRDefault="00157B84" w:rsidP="00157B84">
            <w:pPr>
              <w:ind w:firstLine="0"/>
              <w:jc w:val="center"/>
              <w:rPr>
                <w:rFonts w:cs="Times New Roman"/>
                <w:color w:val="000000"/>
                <w:sz w:val="16"/>
                <w:szCs w:val="16"/>
              </w:rPr>
            </w:pPr>
          </w:p>
        </w:tc>
        <w:tc>
          <w:tcPr>
            <w:tcW w:w="992" w:type="dxa"/>
            <w:vMerge/>
            <w:vAlign w:val="center"/>
          </w:tcPr>
          <w:p w14:paraId="35E7FDF8" w14:textId="77777777" w:rsidR="00157B84" w:rsidRPr="00D61915" w:rsidRDefault="00157B84" w:rsidP="00157B84">
            <w:pPr>
              <w:ind w:firstLine="0"/>
              <w:jc w:val="center"/>
              <w:rPr>
                <w:rFonts w:cs="Times New Roman"/>
                <w:color w:val="000000"/>
                <w:sz w:val="16"/>
                <w:szCs w:val="16"/>
              </w:rPr>
            </w:pPr>
          </w:p>
        </w:tc>
        <w:tc>
          <w:tcPr>
            <w:tcW w:w="1843" w:type="dxa"/>
            <w:vMerge/>
            <w:vAlign w:val="center"/>
          </w:tcPr>
          <w:p w14:paraId="2006F507" w14:textId="77777777" w:rsidR="00157B84" w:rsidRPr="00D61915" w:rsidRDefault="00157B84" w:rsidP="00157B84">
            <w:pPr>
              <w:ind w:firstLine="0"/>
              <w:jc w:val="center"/>
              <w:rPr>
                <w:rFonts w:cs="Times New Roman"/>
                <w:color w:val="000000"/>
                <w:sz w:val="16"/>
                <w:szCs w:val="16"/>
              </w:rPr>
            </w:pPr>
          </w:p>
        </w:tc>
        <w:tc>
          <w:tcPr>
            <w:tcW w:w="1134" w:type="dxa"/>
            <w:vAlign w:val="center"/>
          </w:tcPr>
          <w:p w14:paraId="45F2D087"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9.1.1.2</w:t>
            </w:r>
          </w:p>
        </w:tc>
        <w:tc>
          <w:tcPr>
            <w:tcW w:w="2268" w:type="dxa"/>
            <w:vAlign w:val="center"/>
          </w:tcPr>
          <w:p w14:paraId="0F36B3B9"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с неполными и противоречивыми характеристиками</w:t>
            </w:r>
          </w:p>
        </w:tc>
      </w:tr>
      <w:tr w:rsidR="00157B84" w:rsidRPr="00C5046B" w14:paraId="25C7E5EC" w14:textId="77777777" w:rsidTr="00157B84">
        <w:trPr>
          <w:trHeight w:val="387"/>
          <w:jc w:val="center"/>
        </w:trPr>
        <w:tc>
          <w:tcPr>
            <w:tcW w:w="1555" w:type="dxa"/>
            <w:vMerge/>
            <w:vAlign w:val="center"/>
          </w:tcPr>
          <w:p w14:paraId="588AC2AB"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5E5B0C29"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65EE6C44"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06BC51B6"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019760E7" w14:textId="77777777" w:rsidR="00157B84" w:rsidRPr="00C5046B" w:rsidRDefault="00157B84" w:rsidP="00157B84">
            <w:pPr>
              <w:ind w:firstLine="0"/>
              <w:jc w:val="center"/>
              <w:rPr>
                <w:rFonts w:cs="Times New Roman"/>
                <w:color w:val="000000"/>
                <w:sz w:val="16"/>
                <w:szCs w:val="16"/>
              </w:rPr>
            </w:pPr>
          </w:p>
        </w:tc>
        <w:tc>
          <w:tcPr>
            <w:tcW w:w="709" w:type="dxa"/>
            <w:vMerge w:val="restart"/>
            <w:vAlign w:val="center"/>
          </w:tcPr>
          <w:p w14:paraId="276D30B9"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9.1.2</w:t>
            </w:r>
          </w:p>
        </w:tc>
        <w:tc>
          <w:tcPr>
            <w:tcW w:w="1134" w:type="dxa"/>
            <w:vMerge w:val="restart"/>
            <w:vAlign w:val="center"/>
          </w:tcPr>
          <w:p w14:paraId="22F2E288" w14:textId="77777777" w:rsidR="00157B84" w:rsidRPr="009461CF" w:rsidRDefault="00157B84" w:rsidP="00157B84">
            <w:pPr>
              <w:ind w:firstLine="0"/>
              <w:jc w:val="center"/>
              <w:rPr>
                <w:rFonts w:cs="Times New Roman"/>
                <w:color w:val="000000"/>
                <w:sz w:val="16"/>
                <w:szCs w:val="16"/>
              </w:rPr>
            </w:pPr>
            <w:r w:rsidRPr="009461CF">
              <w:rPr>
                <w:rFonts w:cs="Times New Roman"/>
                <w:color w:val="000000"/>
                <w:sz w:val="16"/>
                <w:szCs w:val="16"/>
              </w:rPr>
              <w:t>Помещения</w:t>
            </w:r>
          </w:p>
        </w:tc>
        <w:tc>
          <w:tcPr>
            <w:tcW w:w="850" w:type="dxa"/>
            <w:vMerge w:val="restart"/>
            <w:vAlign w:val="center"/>
          </w:tcPr>
          <w:p w14:paraId="5AE938A9"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Merge w:val="restart"/>
            <w:vAlign w:val="center"/>
          </w:tcPr>
          <w:p w14:paraId="402F84E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Merge w:val="restart"/>
            <w:vAlign w:val="center"/>
          </w:tcPr>
          <w:p w14:paraId="7A0A311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Merge w:val="restart"/>
            <w:vAlign w:val="center"/>
          </w:tcPr>
          <w:p w14:paraId="740A0868"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3FF181E1" w14:textId="77777777" w:rsidR="00157B84" w:rsidRPr="00751EAF" w:rsidRDefault="00157B84" w:rsidP="00157B84">
            <w:pPr>
              <w:ind w:firstLine="0"/>
              <w:jc w:val="center"/>
              <w:rPr>
                <w:rFonts w:cs="Times New Roman"/>
                <w:color w:val="000000"/>
                <w:sz w:val="16"/>
                <w:szCs w:val="16"/>
              </w:rPr>
            </w:pPr>
            <w:r>
              <w:rPr>
                <w:rFonts w:cs="Times New Roman"/>
                <w:color w:val="000000"/>
                <w:sz w:val="16"/>
                <w:szCs w:val="16"/>
              </w:rPr>
              <w:t>9.1.2.1</w:t>
            </w:r>
          </w:p>
        </w:tc>
        <w:tc>
          <w:tcPr>
            <w:tcW w:w="2268" w:type="dxa"/>
            <w:vAlign w:val="center"/>
          </w:tcPr>
          <w:p w14:paraId="2F107792" w14:textId="196E65F8" w:rsidR="00157B84" w:rsidRPr="00C5046B" w:rsidRDefault="00157B84" w:rsidP="00891D96">
            <w:pPr>
              <w:ind w:firstLine="0"/>
              <w:jc w:val="center"/>
              <w:rPr>
                <w:rFonts w:cs="Times New Roman"/>
                <w:color w:val="000000"/>
                <w:sz w:val="16"/>
                <w:szCs w:val="16"/>
              </w:rPr>
            </w:pPr>
            <w:r w:rsidRPr="003F1C9B">
              <w:rPr>
                <w:rFonts w:cs="Times New Roman"/>
                <w:color w:val="000000"/>
                <w:sz w:val="16"/>
                <w:szCs w:val="16"/>
              </w:rPr>
              <w:t>Объекты с полными и непротиворечивыми характеристиками</w:t>
            </w:r>
            <w:r>
              <w:rPr>
                <w:rFonts w:cs="Times New Roman"/>
                <w:color w:val="000000"/>
                <w:sz w:val="16"/>
                <w:szCs w:val="16"/>
              </w:rPr>
              <w:t xml:space="preserve"> (есть связь с «родителем»</w:t>
            </w:r>
            <w:r w:rsidR="00891D96">
              <w:rPr>
                <w:rFonts w:cs="Times New Roman"/>
                <w:color w:val="000000"/>
                <w:sz w:val="16"/>
                <w:szCs w:val="16"/>
              </w:rPr>
              <w:t xml:space="preserve"> в «Группе 9»</w:t>
            </w:r>
            <w:r>
              <w:rPr>
                <w:rFonts w:cs="Times New Roman"/>
                <w:color w:val="000000"/>
                <w:sz w:val="16"/>
                <w:szCs w:val="16"/>
              </w:rPr>
              <w:t>)</w:t>
            </w:r>
          </w:p>
        </w:tc>
      </w:tr>
      <w:tr w:rsidR="00157B84" w:rsidRPr="00C5046B" w14:paraId="345B9A52" w14:textId="77777777" w:rsidTr="00157B84">
        <w:trPr>
          <w:trHeight w:val="387"/>
          <w:jc w:val="center"/>
        </w:trPr>
        <w:tc>
          <w:tcPr>
            <w:tcW w:w="1555" w:type="dxa"/>
            <w:vMerge/>
            <w:vAlign w:val="center"/>
          </w:tcPr>
          <w:p w14:paraId="00CC45F6"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37A49CD3"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412115CF"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2D4E6C42" w14:textId="77777777" w:rsidR="00157B84" w:rsidRPr="00C5046B" w:rsidRDefault="00157B84" w:rsidP="00157B84">
            <w:pPr>
              <w:ind w:firstLine="0"/>
              <w:jc w:val="center"/>
              <w:rPr>
                <w:rFonts w:cs="Times New Roman"/>
                <w:color w:val="000000"/>
                <w:sz w:val="16"/>
                <w:szCs w:val="16"/>
              </w:rPr>
            </w:pPr>
          </w:p>
        </w:tc>
        <w:tc>
          <w:tcPr>
            <w:tcW w:w="1276" w:type="dxa"/>
            <w:vMerge/>
            <w:vAlign w:val="center"/>
          </w:tcPr>
          <w:p w14:paraId="349BF373" w14:textId="77777777" w:rsidR="00157B84" w:rsidRPr="00C5046B" w:rsidRDefault="00157B84" w:rsidP="00157B84">
            <w:pPr>
              <w:ind w:firstLine="0"/>
              <w:jc w:val="center"/>
              <w:rPr>
                <w:rFonts w:cs="Times New Roman"/>
                <w:color w:val="000000"/>
                <w:sz w:val="16"/>
                <w:szCs w:val="16"/>
              </w:rPr>
            </w:pPr>
          </w:p>
        </w:tc>
        <w:tc>
          <w:tcPr>
            <w:tcW w:w="709" w:type="dxa"/>
            <w:vMerge/>
            <w:vAlign w:val="center"/>
          </w:tcPr>
          <w:p w14:paraId="5DD74397" w14:textId="77777777" w:rsidR="00157B84" w:rsidRPr="009461CF" w:rsidRDefault="00157B84" w:rsidP="00157B84">
            <w:pPr>
              <w:ind w:firstLine="0"/>
              <w:jc w:val="center"/>
              <w:rPr>
                <w:rFonts w:cs="Times New Roman"/>
                <w:color w:val="000000"/>
                <w:sz w:val="16"/>
                <w:szCs w:val="16"/>
              </w:rPr>
            </w:pPr>
          </w:p>
        </w:tc>
        <w:tc>
          <w:tcPr>
            <w:tcW w:w="1134" w:type="dxa"/>
            <w:vMerge/>
            <w:vAlign w:val="center"/>
          </w:tcPr>
          <w:p w14:paraId="2648D644" w14:textId="77777777" w:rsidR="00157B84" w:rsidRPr="009461CF" w:rsidRDefault="00157B84" w:rsidP="00157B84">
            <w:pPr>
              <w:ind w:firstLine="0"/>
              <w:jc w:val="center"/>
              <w:rPr>
                <w:rFonts w:cs="Times New Roman"/>
                <w:color w:val="000000"/>
                <w:sz w:val="16"/>
                <w:szCs w:val="16"/>
              </w:rPr>
            </w:pPr>
          </w:p>
        </w:tc>
        <w:tc>
          <w:tcPr>
            <w:tcW w:w="850" w:type="dxa"/>
            <w:vMerge/>
            <w:vAlign w:val="center"/>
          </w:tcPr>
          <w:p w14:paraId="5350C372" w14:textId="77777777" w:rsidR="00157B84" w:rsidRPr="00D61915" w:rsidRDefault="00157B84" w:rsidP="00157B84">
            <w:pPr>
              <w:ind w:firstLine="0"/>
              <w:jc w:val="center"/>
              <w:rPr>
                <w:rFonts w:cs="Times New Roman"/>
                <w:color w:val="000000"/>
                <w:sz w:val="16"/>
                <w:szCs w:val="16"/>
              </w:rPr>
            </w:pPr>
          </w:p>
        </w:tc>
        <w:tc>
          <w:tcPr>
            <w:tcW w:w="991" w:type="dxa"/>
            <w:vMerge/>
            <w:vAlign w:val="center"/>
          </w:tcPr>
          <w:p w14:paraId="5C66D6F6" w14:textId="77777777" w:rsidR="00157B84" w:rsidRPr="00D61915" w:rsidRDefault="00157B84" w:rsidP="00157B84">
            <w:pPr>
              <w:ind w:firstLine="0"/>
              <w:jc w:val="center"/>
              <w:rPr>
                <w:rFonts w:cs="Times New Roman"/>
                <w:color w:val="000000"/>
                <w:sz w:val="16"/>
                <w:szCs w:val="16"/>
              </w:rPr>
            </w:pPr>
          </w:p>
        </w:tc>
        <w:tc>
          <w:tcPr>
            <w:tcW w:w="992" w:type="dxa"/>
            <w:vMerge/>
            <w:vAlign w:val="center"/>
          </w:tcPr>
          <w:p w14:paraId="70518071" w14:textId="77777777" w:rsidR="00157B84" w:rsidRPr="00D61915" w:rsidRDefault="00157B84" w:rsidP="00157B84">
            <w:pPr>
              <w:ind w:firstLine="0"/>
              <w:jc w:val="center"/>
              <w:rPr>
                <w:rFonts w:cs="Times New Roman"/>
                <w:color w:val="000000"/>
                <w:sz w:val="16"/>
                <w:szCs w:val="16"/>
              </w:rPr>
            </w:pPr>
          </w:p>
        </w:tc>
        <w:tc>
          <w:tcPr>
            <w:tcW w:w="1843" w:type="dxa"/>
            <w:vMerge/>
            <w:vAlign w:val="center"/>
          </w:tcPr>
          <w:p w14:paraId="01B97088" w14:textId="77777777" w:rsidR="00157B84" w:rsidRPr="00D61915" w:rsidRDefault="00157B84" w:rsidP="00157B84">
            <w:pPr>
              <w:ind w:firstLine="0"/>
              <w:jc w:val="center"/>
              <w:rPr>
                <w:rFonts w:cs="Times New Roman"/>
                <w:color w:val="000000"/>
                <w:sz w:val="16"/>
                <w:szCs w:val="16"/>
              </w:rPr>
            </w:pPr>
          </w:p>
        </w:tc>
        <w:tc>
          <w:tcPr>
            <w:tcW w:w="1134" w:type="dxa"/>
            <w:vAlign w:val="center"/>
          </w:tcPr>
          <w:p w14:paraId="421EC016" w14:textId="77777777" w:rsidR="00157B84" w:rsidRPr="00751EAF" w:rsidRDefault="00157B84" w:rsidP="00157B84">
            <w:pPr>
              <w:ind w:firstLine="0"/>
              <w:jc w:val="center"/>
              <w:rPr>
                <w:rFonts w:cs="Times New Roman"/>
                <w:color w:val="000000"/>
                <w:sz w:val="16"/>
                <w:szCs w:val="16"/>
              </w:rPr>
            </w:pPr>
            <w:r>
              <w:rPr>
                <w:rFonts w:cs="Times New Roman"/>
                <w:color w:val="000000"/>
                <w:sz w:val="16"/>
                <w:szCs w:val="16"/>
              </w:rPr>
              <w:t>9.1.2.2</w:t>
            </w:r>
          </w:p>
        </w:tc>
        <w:tc>
          <w:tcPr>
            <w:tcW w:w="2268" w:type="dxa"/>
            <w:vAlign w:val="center"/>
          </w:tcPr>
          <w:p w14:paraId="30BBEC0E" w14:textId="4E5F8783" w:rsidR="00157B84" w:rsidRDefault="00157B84" w:rsidP="00891D96">
            <w:pPr>
              <w:ind w:firstLine="0"/>
              <w:jc w:val="center"/>
              <w:rPr>
                <w:rFonts w:cs="Times New Roman"/>
                <w:color w:val="000000"/>
                <w:sz w:val="16"/>
                <w:szCs w:val="16"/>
              </w:rPr>
            </w:pPr>
            <w:r w:rsidRPr="003F1C9B">
              <w:rPr>
                <w:rFonts w:cs="Times New Roman"/>
                <w:color w:val="000000"/>
                <w:sz w:val="16"/>
                <w:szCs w:val="16"/>
              </w:rPr>
              <w:t>Объекты с неполными и противоречивыми характеристиками</w:t>
            </w:r>
            <w:r>
              <w:rPr>
                <w:rFonts w:cs="Times New Roman"/>
                <w:color w:val="000000"/>
                <w:sz w:val="16"/>
                <w:szCs w:val="16"/>
              </w:rPr>
              <w:t xml:space="preserve"> (нет связи с «родителем»</w:t>
            </w:r>
            <w:r w:rsidR="00891D96">
              <w:rPr>
                <w:rFonts w:cs="Times New Roman"/>
                <w:color w:val="000000"/>
                <w:sz w:val="16"/>
                <w:szCs w:val="16"/>
              </w:rPr>
              <w:t xml:space="preserve"> в «Группе 9»</w:t>
            </w:r>
            <w:r>
              <w:rPr>
                <w:rFonts w:cs="Times New Roman"/>
                <w:color w:val="000000"/>
                <w:sz w:val="16"/>
                <w:szCs w:val="16"/>
              </w:rPr>
              <w:t>)</w:t>
            </w:r>
          </w:p>
        </w:tc>
      </w:tr>
      <w:tr w:rsidR="00157B84" w:rsidRPr="00C5046B" w14:paraId="4F1A90FA" w14:textId="77777777" w:rsidTr="00157B84">
        <w:trPr>
          <w:trHeight w:val="782"/>
          <w:jc w:val="center"/>
        </w:trPr>
        <w:tc>
          <w:tcPr>
            <w:tcW w:w="1555" w:type="dxa"/>
            <w:vMerge/>
            <w:vAlign w:val="center"/>
          </w:tcPr>
          <w:p w14:paraId="393C0F56"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50251E06"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9.2.</w:t>
            </w:r>
          </w:p>
        </w:tc>
        <w:tc>
          <w:tcPr>
            <w:tcW w:w="1275" w:type="dxa"/>
            <w:vAlign w:val="center"/>
          </w:tcPr>
          <w:p w14:paraId="3AFDA678"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незавершенного строительства (ОНС)</w:t>
            </w:r>
          </w:p>
        </w:tc>
        <w:tc>
          <w:tcPr>
            <w:tcW w:w="709" w:type="dxa"/>
            <w:vAlign w:val="center"/>
          </w:tcPr>
          <w:p w14:paraId="2FE81EB7"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76EF1324"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4CBE42EA"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1134" w:type="dxa"/>
            <w:vAlign w:val="center"/>
          </w:tcPr>
          <w:p w14:paraId="3A19E825"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850" w:type="dxa"/>
            <w:vAlign w:val="center"/>
          </w:tcPr>
          <w:p w14:paraId="0EEBA4D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Align w:val="center"/>
          </w:tcPr>
          <w:p w14:paraId="011EA372"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Align w:val="center"/>
          </w:tcPr>
          <w:p w14:paraId="0F7104C3"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Align w:val="center"/>
          </w:tcPr>
          <w:p w14:paraId="7DD07717"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4175B949"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2268" w:type="dxa"/>
            <w:vAlign w:val="center"/>
          </w:tcPr>
          <w:p w14:paraId="5C51F46B"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r>
      <w:tr w:rsidR="00157B84" w:rsidRPr="00C5046B" w14:paraId="55EE6D1C" w14:textId="77777777" w:rsidTr="00157B84">
        <w:trPr>
          <w:jc w:val="center"/>
        </w:trPr>
        <w:tc>
          <w:tcPr>
            <w:tcW w:w="1555" w:type="dxa"/>
            <w:vMerge/>
            <w:vAlign w:val="center"/>
          </w:tcPr>
          <w:p w14:paraId="49389412"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1A955ACC"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9.3</w:t>
            </w:r>
          </w:p>
        </w:tc>
        <w:tc>
          <w:tcPr>
            <w:tcW w:w="1275" w:type="dxa"/>
            <w:vAlign w:val="center"/>
          </w:tcPr>
          <w:p w14:paraId="6EC8F8EE"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КС которых установлена в размере рыночной</w:t>
            </w:r>
          </w:p>
        </w:tc>
        <w:tc>
          <w:tcPr>
            <w:tcW w:w="709" w:type="dxa"/>
            <w:vAlign w:val="center"/>
          </w:tcPr>
          <w:p w14:paraId="2F02C4D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184621A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5586E52E"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1134" w:type="dxa"/>
            <w:vAlign w:val="center"/>
          </w:tcPr>
          <w:p w14:paraId="3312EECD" w14:textId="77777777" w:rsidR="00157B84" w:rsidRPr="009461CF" w:rsidRDefault="00157B84" w:rsidP="00157B84">
            <w:pPr>
              <w:ind w:firstLine="0"/>
              <w:jc w:val="center"/>
              <w:rPr>
                <w:rFonts w:cs="Times New Roman"/>
                <w:color w:val="000000"/>
                <w:sz w:val="16"/>
                <w:szCs w:val="16"/>
                <w:lang w:val="en-US"/>
              </w:rPr>
            </w:pPr>
            <w:r w:rsidRPr="009461CF">
              <w:rPr>
                <w:rFonts w:cs="Times New Roman"/>
                <w:color w:val="000000"/>
                <w:sz w:val="16"/>
                <w:szCs w:val="16"/>
                <w:lang w:val="en-US"/>
              </w:rPr>
              <w:t>-</w:t>
            </w:r>
          </w:p>
        </w:tc>
        <w:tc>
          <w:tcPr>
            <w:tcW w:w="850" w:type="dxa"/>
            <w:vAlign w:val="center"/>
          </w:tcPr>
          <w:p w14:paraId="7860072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Align w:val="center"/>
          </w:tcPr>
          <w:p w14:paraId="170098AD"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Align w:val="center"/>
          </w:tcPr>
          <w:p w14:paraId="0CEDEF68"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Align w:val="center"/>
          </w:tcPr>
          <w:p w14:paraId="1F0611F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46ED135E"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2268" w:type="dxa"/>
            <w:vAlign w:val="center"/>
          </w:tcPr>
          <w:p w14:paraId="100CCBAD"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r>
      <w:tr w:rsidR="00157B84" w:rsidRPr="00C5046B" w14:paraId="32A4F7A7" w14:textId="77777777" w:rsidTr="00157B84">
        <w:trPr>
          <w:trHeight w:val="724"/>
          <w:jc w:val="center"/>
        </w:trPr>
        <w:tc>
          <w:tcPr>
            <w:tcW w:w="1555" w:type="dxa"/>
            <w:vMerge w:val="restart"/>
            <w:vAlign w:val="center"/>
          </w:tcPr>
          <w:p w14:paraId="36DCAD07" w14:textId="77777777" w:rsidR="00157B84" w:rsidRDefault="00157B84" w:rsidP="00157B84">
            <w:pPr>
              <w:ind w:firstLine="0"/>
              <w:jc w:val="center"/>
              <w:rPr>
                <w:rFonts w:cs="Times New Roman"/>
                <w:b/>
                <w:bCs/>
                <w:color w:val="000000"/>
                <w:sz w:val="16"/>
                <w:szCs w:val="16"/>
              </w:rPr>
            </w:pPr>
            <w:r w:rsidRPr="00C5046B">
              <w:rPr>
                <w:rFonts w:cs="Times New Roman"/>
                <w:b/>
                <w:bCs/>
                <w:color w:val="000000"/>
                <w:sz w:val="16"/>
                <w:szCs w:val="16"/>
              </w:rPr>
              <w:t>10 группа. Сооружения</w:t>
            </w:r>
          </w:p>
          <w:p w14:paraId="4AE6C7EC" w14:textId="77777777" w:rsidR="00157B84" w:rsidRPr="00CF6ACC" w:rsidRDefault="00157B84" w:rsidP="00157B84">
            <w:pPr>
              <w:ind w:firstLine="0"/>
              <w:jc w:val="center"/>
              <w:rPr>
                <w:rFonts w:cs="Times New Roman"/>
                <w:bCs/>
                <w:color w:val="000000"/>
                <w:sz w:val="16"/>
                <w:szCs w:val="16"/>
              </w:rPr>
            </w:pPr>
            <w:r w:rsidRPr="00CF6ACC">
              <w:rPr>
                <w:rFonts w:cs="Times New Roman"/>
                <w:bCs/>
                <w:color w:val="000000"/>
                <w:sz w:val="16"/>
                <w:szCs w:val="16"/>
              </w:rPr>
              <w:t>(в т.ч. подгруппы: 1001, 1002, 1003, 1004, 1005, 1006, 1007, 1008, 1009, 1010, 1011, 1012, 1013, 1014, 1015, 1016, 1017, 1018, 1019, 1020, 1021, 1022, 1023, 1024, 1025, 1024, 1025, 1026, 1027, 1028, 1029, 1030, 1031, 1032, 1033, 1034, 1035, 1036, 1037)</w:t>
            </w:r>
          </w:p>
        </w:tc>
        <w:tc>
          <w:tcPr>
            <w:tcW w:w="567" w:type="dxa"/>
            <w:vMerge w:val="restart"/>
            <w:vAlign w:val="center"/>
          </w:tcPr>
          <w:p w14:paraId="12909589"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10.1.</w:t>
            </w:r>
          </w:p>
        </w:tc>
        <w:tc>
          <w:tcPr>
            <w:tcW w:w="1275" w:type="dxa"/>
            <w:vMerge w:val="restart"/>
            <w:vAlign w:val="center"/>
          </w:tcPr>
          <w:p w14:paraId="4FC5525B"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Сооружения</w:t>
            </w:r>
          </w:p>
        </w:tc>
        <w:tc>
          <w:tcPr>
            <w:tcW w:w="709" w:type="dxa"/>
            <w:vAlign w:val="center"/>
          </w:tcPr>
          <w:p w14:paraId="5FF53FA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5E96E3C5"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5DACE610"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4D02EA6C"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850" w:type="dxa"/>
            <w:vAlign w:val="center"/>
          </w:tcPr>
          <w:p w14:paraId="03E81FA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Align w:val="center"/>
          </w:tcPr>
          <w:p w14:paraId="7B142602"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Align w:val="center"/>
          </w:tcPr>
          <w:p w14:paraId="4F0305B9"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Align w:val="center"/>
          </w:tcPr>
          <w:p w14:paraId="41FF72BB"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7FE158AE"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2268" w:type="dxa"/>
            <w:vAlign w:val="center"/>
          </w:tcPr>
          <w:p w14:paraId="031408D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r>
      <w:tr w:rsidR="00157B84" w:rsidRPr="00C5046B" w14:paraId="14BDC02B" w14:textId="77777777" w:rsidTr="00157B84">
        <w:trPr>
          <w:trHeight w:val="693"/>
          <w:jc w:val="center"/>
        </w:trPr>
        <w:tc>
          <w:tcPr>
            <w:tcW w:w="1555" w:type="dxa"/>
            <w:vMerge/>
            <w:vAlign w:val="center"/>
          </w:tcPr>
          <w:p w14:paraId="7DBD94B0" w14:textId="77777777" w:rsidR="00157B84" w:rsidRPr="00C5046B" w:rsidRDefault="00157B84" w:rsidP="00157B84">
            <w:pPr>
              <w:ind w:firstLine="0"/>
              <w:jc w:val="center"/>
              <w:rPr>
                <w:rFonts w:cs="Times New Roman"/>
                <w:b/>
                <w:bCs/>
                <w:color w:val="000000"/>
                <w:sz w:val="16"/>
                <w:szCs w:val="16"/>
              </w:rPr>
            </w:pPr>
          </w:p>
        </w:tc>
        <w:tc>
          <w:tcPr>
            <w:tcW w:w="567" w:type="dxa"/>
            <w:vMerge/>
            <w:vAlign w:val="center"/>
          </w:tcPr>
          <w:p w14:paraId="6CFE1EAB" w14:textId="77777777" w:rsidR="00157B84" w:rsidRPr="00C5046B" w:rsidRDefault="00157B84" w:rsidP="00157B84">
            <w:pPr>
              <w:ind w:firstLine="0"/>
              <w:jc w:val="center"/>
              <w:rPr>
                <w:rFonts w:cs="Times New Roman"/>
                <w:color w:val="000000"/>
                <w:sz w:val="16"/>
                <w:szCs w:val="16"/>
              </w:rPr>
            </w:pPr>
          </w:p>
        </w:tc>
        <w:tc>
          <w:tcPr>
            <w:tcW w:w="1275" w:type="dxa"/>
            <w:vMerge/>
            <w:vAlign w:val="center"/>
          </w:tcPr>
          <w:p w14:paraId="6BEB7457" w14:textId="77777777" w:rsidR="00157B84" w:rsidRPr="00C5046B" w:rsidRDefault="00157B84" w:rsidP="00157B84">
            <w:pPr>
              <w:ind w:firstLine="0"/>
              <w:jc w:val="center"/>
              <w:rPr>
                <w:rFonts w:cs="Times New Roman"/>
                <w:color w:val="000000"/>
                <w:sz w:val="16"/>
                <w:szCs w:val="16"/>
              </w:rPr>
            </w:pPr>
          </w:p>
        </w:tc>
        <w:tc>
          <w:tcPr>
            <w:tcW w:w="709" w:type="dxa"/>
            <w:vAlign w:val="center"/>
          </w:tcPr>
          <w:p w14:paraId="42DB0EF0"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68D8E53A"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63DECC5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75512EFE"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850" w:type="dxa"/>
            <w:vAlign w:val="center"/>
          </w:tcPr>
          <w:p w14:paraId="4684B1D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Align w:val="center"/>
          </w:tcPr>
          <w:p w14:paraId="6BA88B8E"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Align w:val="center"/>
          </w:tcPr>
          <w:p w14:paraId="3BFEB4BB"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Align w:val="center"/>
          </w:tcPr>
          <w:p w14:paraId="3568445F"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7C13D390"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2268" w:type="dxa"/>
            <w:vAlign w:val="center"/>
          </w:tcPr>
          <w:p w14:paraId="1FA8407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r>
      <w:tr w:rsidR="00157B84" w:rsidRPr="00C5046B" w14:paraId="1588D5FB" w14:textId="77777777" w:rsidTr="00157B84">
        <w:trPr>
          <w:trHeight w:val="925"/>
          <w:jc w:val="center"/>
        </w:trPr>
        <w:tc>
          <w:tcPr>
            <w:tcW w:w="1555" w:type="dxa"/>
            <w:vMerge/>
            <w:vAlign w:val="center"/>
          </w:tcPr>
          <w:p w14:paraId="4E81E82B" w14:textId="77777777" w:rsidR="00157B84" w:rsidRPr="00C5046B" w:rsidRDefault="00157B84" w:rsidP="00157B84">
            <w:pPr>
              <w:ind w:firstLine="0"/>
              <w:jc w:val="center"/>
              <w:rPr>
                <w:rFonts w:cs="Times New Roman"/>
                <w:b/>
                <w:bCs/>
                <w:color w:val="000000"/>
                <w:sz w:val="16"/>
                <w:szCs w:val="16"/>
              </w:rPr>
            </w:pPr>
          </w:p>
        </w:tc>
        <w:tc>
          <w:tcPr>
            <w:tcW w:w="567" w:type="dxa"/>
            <w:vAlign w:val="center"/>
          </w:tcPr>
          <w:p w14:paraId="68B49C73"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10.2.</w:t>
            </w:r>
          </w:p>
        </w:tc>
        <w:tc>
          <w:tcPr>
            <w:tcW w:w="1275" w:type="dxa"/>
            <w:vAlign w:val="center"/>
          </w:tcPr>
          <w:p w14:paraId="73E2D804" w14:textId="77777777" w:rsidR="00157B84" w:rsidRPr="00C5046B" w:rsidRDefault="00157B84" w:rsidP="00157B84">
            <w:pPr>
              <w:ind w:firstLine="0"/>
              <w:jc w:val="center"/>
              <w:rPr>
                <w:rFonts w:cs="Times New Roman"/>
                <w:color w:val="000000"/>
                <w:sz w:val="16"/>
                <w:szCs w:val="16"/>
              </w:rPr>
            </w:pPr>
            <w:r w:rsidRPr="00C5046B">
              <w:rPr>
                <w:rFonts w:cs="Times New Roman"/>
                <w:color w:val="000000"/>
                <w:sz w:val="16"/>
                <w:szCs w:val="16"/>
              </w:rPr>
              <w:t>Объекты незавершенного строительства (ОНС)</w:t>
            </w:r>
          </w:p>
        </w:tc>
        <w:tc>
          <w:tcPr>
            <w:tcW w:w="709" w:type="dxa"/>
            <w:vAlign w:val="center"/>
          </w:tcPr>
          <w:p w14:paraId="6086156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276" w:type="dxa"/>
            <w:vAlign w:val="center"/>
          </w:tcPr>
          <w:p w14:paraId="12EFE55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709" w:type="dxa"/>
            <w:vAlign w:val="center"/>
          </w:tcPr>
          <w:p w14:paraId="183D0030"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773CE7E8"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850" w:type="dxa"/>
            <w:vAlign w:val="center"/>
          </w:tcPr>
          <w:p w14:paraId="7699B181"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1" w:type="dxa"/>
            <w:vAlign w:val="center"/>
          </w:tcPr>
          <w:p w14:paraId="013B9662"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992" w:type="dxa"/>
            <w:vAlign w:val="center"/>
          </w:tcPr>
          <w:p w14:paraId="6604CC18"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843" w:type="dxa"/>
            <w:vAlign w:val="center"/>
          </w:tcPr>
          <w:p w14:paraId="6116B226"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1134" w:type="dxa"/>
            <w:vAlign w:val="center"/>
          </w:tcPr>
          <w:p w14:paraId="3EBD43A8"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c>
          <w:tcPr>
            <w:tcW w:w="2268" w:type="dxa"/>
            <w:vAlign w:val="center"/>
          </w:tcPr>
          <w:p w14:paraId="7DD9546D" w14:textId="77777777" w:rsidR="00157B84" w:rsidRPr="00C5046B" w:rsidRDefault="00157B84" w:rsidP="00157B84">
            <w:pPr>
              <w:ind w:firstLine="0"/>
              <w:jc w:val="center"/>
              <w:rPr>
                <w:rFonts w:cs="Times New Roman"/>
                <w:color w:val="000000"/>
                <w:sz w:val="16"/>
                <w:szCs w:val="16"/>
                <w:lang w:val="en-US"/>
              </w:rPr>
            </w:pPr>
            <w:r w:rsidRPr="00C5046B">
              <w:rPr>
                <w:rFonts w:cs="Times New Roman"/>
                <w:color w:val="000000"/>
                <w:sz w:val="16"/>
                <w:szCs w:val="16"/>
                <w:lang w:val="en-US"/>
              </w:rPr>
              <w:t>-</w:t>
            </w:r>
          </w:p>
        </w:tc>
      </w:tr>
      <w:tr w:rsidR="00157B84" w:rsidRPr="00C5046B" w14:paraId="5EF73E99" w14:textId="77777777" w:rsidTr="00157B84">
        <w:trPr>
          <w:trHeight w:val="745"/>
          <w:jc w:val="center"/>
        </w:trPr>
        <w:tc>
          <w:tcPr>
            <w:tcW w:w="1555" w:type="dxa"/>
            <w:vAlign w:val="center"/>
          </w:tcPr>
          <w:p w14:paraId="3D85C5BE" w14:textId="77777777" w:rsidR="00157B84" w:rsidRDefault="00157B84" w:rsidP="00157B84">
            <w:pPr>
              <w:ind w:firstLine="0"/>
              <w:jc w:val="center"/>
              <w:rPr>
                <w:rFonts w:cs="Times New Roman"/>
                <w:b/>
                <w:bCs/>
                <w:color w:val="000000"/>
                <w:sz w:val="16"/>
                <w:szCs w:val="16"/>
              </w:rPr>
            </w:pPr>
            <w:r w:rsidRPr="00C5046B">
              <w:rPr>
                <w:rFonts w:cs="Times New Roman"/>
                <w:b/>
                <w:bCs/>
                <w:color w:val="000000"/>
                <w:sz w:val="16"/>
                <w:szCs w:val="16"/>
              </w:rPr>
              <w:t>11 группа</w:t>
            </w:r>
            <w:r w:rsidRPr="00C5046B">
              <w:rPr>
                <w:rFonts w:cs="Times New Roman"/>
                <w:b/>
                <w:bCs/>
                <w:color w:val="000000"/>
                <w:sz w:val="16"/>
                <w:szCs w:val="16"/>
              </w:rPr>
              <w:br/>
              <w:t>Машино-места</w:t>
            </w:r>
          </w:p>
          <w:p w14:paraId="4FFFCF68" w14:textId="77777777" w:rsidR="00157B84" w:rsidRPr="00CF6ACC" w:rsidRDefault="00157B84" w:rsidP="00157B84">
            <w:pPr>
              <w:ind w:firstLine="0"/>
              <w:jc w:val="center"/>
              <w:rPr>
                <w:rFonts w:cs="Times New Roman"/>
                <w:bCs/>
                <w:color w:val="000000"/>
                <w:sz w:val="16"/>
                <w:szCs w:val="16"/>
              </w:rPr>
            </w:pPr>
            <w:r w:rsidRPr="00CF6ACC">
              <w:rPr>
                <w:rFonts w:cs="Times New Roman"/>
                <w:bCs/>
                <w:color w:val="000000"/>
                <w:sz w:val="16"/>
                <w:szCs w:val="16"/>
              </w:rPr>
              <w:t>(в т.ч. подгруппы: 0304)</w:t>
            </w:r>
          </w:p>
        </w:tc>
        <w:tc>
          <w:tcPr>
            <w:tcW w:w="567" w:type="dxa"/>
            <w:vAlign w:val="center"/>
          </w:tcPr>
          <w:p w14:paraId="23C4AA44"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c>
          <w:tcPr>
            <w:tcW w:w="1275" w:type="dxa"/>
            <w:vAlign w:val="center"/>
          </w:tcPr>
          <w:p w14:paraId="4AC4B23E" w14:textId="77777777" w:rsidR="00157B84" w:rsidRPr="009F32E2" w:rsidRDefault="00157B84" w:rsidP="00157B84">
            <w:pPr>
              <w:ind w:firstLine="0"/>
              <w:jc w:val="center"/>
              <w:rPr>
                <w:rFonts w:cs="Times New Roman"/>
                <w:color w:val="000000"/>
                <w:sz w:val="16"/>
                <w:szCs w:val="16"/>
              </w:rPr>
            </w:pPr>
            <w:r w:rsidRPr="009F32E2">
              <w:rPr>
                <w:rFonts w:cs="Times New Roman"/>
                <w:color w:val="000000"/>
                <w:sz w:val="16"/>
                <w:szCs w:val="16"/>
              </w:rPr>
              <w:t>-</w:t>
            </w:r>
          </w:p>
        </w:tc>
        <w:tc>
          <w:tcPr>
            <w:tcW w:w="709" w:type="dxa"/>
            <w:vAlign w:val="center"/>
          </w:tcPr>
          <w:p w14:paraId="76F6CF8F" w14:textId="77777777" w:rsidR="00157B84" w:rsidRPr="009F32E2" w:rsidRDefault="00157B84" w:rsidP="00157B84">
            <w:pPr>
              <w:ind w:firstLine="0"/>
              <w:jc w:val="center"/>
              <w:rPr>
                <w:rFonts w:cs="Times New Roman"/>
                <w:color w:val="000000"/>
                <w:sz w:val="16"/>
                <w:szCs w:val="16"/>
              </w:rPr>
            </w:pPr>
            <w:r w:rsidRPr="009F32E2">
              <w:rPr>
                <w:rFonts w:cs="Times New Roman"/>
                <w:color w:val="000000"/>
                <w:sz w:val="16"/>
                <w:szCs w:val="16"/>
              </w:rPr>
              <w:t>-</w:t>
            </w:r>
          </w:p>
        </w:tc>
        <w:tc>
          <w:tcPr>
            <w:tcW w:w="1276" w:type="dxa"/>
            <w:vAlign w:val="center"/>
          </w:tcPr>
          <w:p w14:paraId="75859563" w14:textId="77777777" w:rsidR="00157B84" w:rsidRPr="009F32E2" w:rsidRDefault="00157B84" w:rsidP="00157B84">
            <w:pPr>
              <w:ind w:firstLine="0"/>
              <w:jc w:val="center"/>
              <w:rPr>
                <w:rFonts w:cs="Times New Roman"/>
                <w:color w:val="000000"/>
                <w:sz w:val="16"/>
                <w:szCs w:val="16"/>
              </w:rPr>
            </w:pPr>
            <w:r w:rsidRPr="009F32E2">
              <w:rPr>
                <w:rFonts w:cs="Times New Roman"/>
                <w:color w:val="000000"/>
                <w:sz w:val="16"/>
                <w:szCs w:val="16"/>
              </w:rPr>
              <w:t>-</w:t>
            </w:r>
          </w:p>
        </w:tc>
        <w:tc>
          <w:tcPr>
            <w:tcW w:w="709" w:type="dxa"/>
            <w:vAlign w:val="center"/>
          </w:tcPr>
          <w:p w14:paraId="20C0DB4C" w14:textId="77777777" w:rsidR="00157B84" w:rsidRPr="009F32E2" w:rsidRDefault="00157B84" w:rsidP="00157B84">
            <w:pPr>
              <w:ind w:firstLine="0"/>
              <w:jc w:val="center"/>
              <w:rPr>
                <w:rFonts w:cs="Times New Roman"/>
                <w:color w:val="000000"/>
                <w:sz w:val="16"/>
                <w:szCs w:val="16"/>
              </w:rPr>
            </w:pPr>
            <w:r w:rsidRPr="009F32E2">
              <w:rPr>
                <w:rFonts w:cs="Times New Roman"/>
                <w:color w:val="000000"/>
                <w:sz w:val="16"/>
                <w:szCs w:val="16"/>
              </w:rPr>
              <w:t>-</w:t>
            </w:r>
          </w:p>
        </w:tc>
        <w:tc>
          <w:tcPr>
            <w:tcW w:w="1134" w:type="dxa"/>
            <w:vAlign w:val="center"/>
          </w:tcPr>
          <w:p w14:paraId="21A9AE7B" w14:textId="77777777" w:rsidR="00157B84" w:rsidRPr="009F32E2" w:rsidRDefault="00157B84" w:rsidP="00157B84">
            <w:pPr>
              <w:ind w:firstLine="0"/>
              <w:jc w:val="center"/>
              <w:rPr>
                <w:rFonts w:cs="Times New Roman"/>
                <w:color w:val="000000"/>
                <w:sz w:val="16"/>
                <w:szCs w:val="16"/>
              </w:rPr>
            </w:pPr>
            <w:r w:rsidRPr="009F32E2">
              <w:rPr>
                <w:rFonts w:cs="Times New Roman"/>
                <w:color w:val="000000"/>
                <w:sz w:val="16"/>
                <w:szCs w:val="16"/>
              </w:rPr>
              <w:t>-</w:t>
            </w:r>
          </w:p>
        </w:tc>
        <w:tc>
          <w:tcPr>
            <w:tcW w:w="850" w:type="dxa"/>
            <w:vAlign w:val="center"/>
          </w:tcPr>
          <w:p w14:paraId="05975D2F" w14:textId="77777777" w:rsidR="00157B84" w:rsidRPr="009F32E2" w:rsidRDefault="00157B84" w:rsidP="00157B84">
            <w:pPr>
              <w:ind w:firstLine="0"/>
              <w:jc w:val="center"/>
              <w:rPr>
                <w:rFonts w:cs="Times New Roman"/>
                <w:color w:val="000000"/>
                <w:sz w:val="16"/>
                <w:szCs w:val="16"/>
              </w:rPr>
            </w:pPr>
            <w:r w:rsidRPr="009F32E2">
              <w:rPr>
                <w:rFonts w:cs="Times New Roman"/>
                <w:color w:val="000000"/>
                <w:sz w:val="16"/>
                <w:szCs w:val="16"/>
              </w:rPr>
              <w:t>-</w:t>
            </w:r>
          </w:p>
        </w:tc>
        <w:tc>
          <w:tcPr>
            <w:tcW w:w="991" w:type="dxa"/>
            <w:vAlign w:val="center"/>
          </w:tcPr>
          <w:p w14:paraId="1ADE85E7" w14:textId="77777777" w:rsidR="00157B84" w:rsidRPr="009F32E2" w:rsidRDefault="00157B84" w:rsidP="00157B84">
            <w:pPr>
              <w:ind w:firstLine="0"/>
              <w:jc w:val="center"/>
              <w:rPr>
                <w:rFonts w:cs="Times New Roman"/>
                <w:color w:val="000000"/>
                <w:sz w:val="16"/>
                <w:szCs w:val="16"/>
              </w:rPr>
            </w:pPr>
            <w:r w:rsidRPr="009F32E2">
              <w:rPr>
                <w:rFonts w:cs="Times New Roman"/>
                <w:color w:val="000000"/>
                <w:sz w:val="16"/>
                <w:szCs w:val="16"/>
              </w:rPr>
              <w:t>-</w:t>
            </w:r>
          </w:p>
        </w:tc>
        <w:tc>
          <w:tcPr>
            <w:tcW w:w="992" w:type="dxa"/>
            <w:vAlign w:val="center"/>
          </w:tcPr>
          <w:p w14:paraId="65C3C0BD" w14:textId="77777777" w:rsidR="00157B84" w:rsidRPr="009F32E2" w:rsidRDefault="00157B84" w:rsidP="00157B84">
            <w:pPr>
              <w:ind w:firstLine="0"/>
              <w:jc w:val="center"/>
              <w:rPr>
                <w:rFonts w:cs="Times New Roman"/>
                <w:color w:val="000000"/>
                <w:sz w:val="16"/>
                <w:szCs w:val="16"/>
              </w:rPr>
            </w:pPr>
            <w:r w:rsidRPr="009F32E2">
              <w:rPr>
                <w:rFonts w:cs="Times New Roman"/>
                <w:color w:val="000000"/>
                <w:sz w:val="16"/>
                <w:szCs w:val="16"/>
              </w:rPr>
              <w:t>-</w:t>
            </w:r>
          </w:p>
        </w:tc>
        <w:tc>
          <w:tcPr>
            <w:tcW w:w="1843" w:type="dxa"/>
            <w:vAlign w:val="center"/>
          </w:tcPr>
          <w:p w14:paraId="21C5F9FD" w14:textId="77777777" w:rsidR="00157B84" w:rsidRPr="009F32E2" w:rsidRDefault="00157B84" w:rsidP="00157B84">
            <w:pPr>
              <w:ind w:firstLine="0"/>
              <w:jc w:val="center"/>
              <w:rPr>
                <w:rFonts w:cs="Times New Roman"/>
                <w:color w:val="000000"/>
                <w:sz w:val="16"/>
                <w:szCs w:val="16"/>
              </w:rPr>
            </w:pPr>
            <w:r w:rsidRPr="009F32E2">
              <w:rPr>
                <w:rFonts w:cs="Times New Roman"/>
                <w:color w:val="000000"/>
                <w:sz w:val="16"/>
                <w:szCs w:val="16"/>
              </w:rPr>
              <w:t>-</w:t>
            </w:r>
          </w:p>
        </w:tc>
        <w:tc>
          <w:tcPr>
            <w:tcW w:w="1134" w:type="dxa"/>
            <w:vAlign w:val="center"/>
          </w:tcPr>
          <w:p w14:paraId="431424E5" w14:textId="77777777" w:rsidR="00157B84" w:rsidRPr="009F32E2" w:rsidRDefault="00157B84" w:rsidP="00157B84">
            <w:pPr>
              <w:ind w:firstLine="0"/>
              <w:jc w:val="center"/>
              <w:rPr>
                <w:rFonts w:cs="Times New Roman"/>
                <w:color w:val="000000"/>
                <w:sz w:val="16"/>
                <w:szCs w:val="16"/>
              </w:rPr>
            </w:pPr>
            <w:r>
              <w:rPr>
                <w:rFonts w:cs="Times New Roman"/>
                <w:color w:val="000000"/>
                <w:sz w:val="16"/>
                <w:szCs w:val="16"/>
              </w:rPr>
              <w:t>-</w:t>
            </w:r>
          </w:p>
        </w:tc>
        <w:tc>
          <w:tcPr>
            <w:tcW w:w="2268" w:type="dxa"/>
            <w:vAlign w:val="center"/>
          </w:tcPr>
          <w:p w14:paraId="76D831B1" w14:textId="77777777" w:rsidR="00157B84" w:rsidRPr="00C5046B" w:rsidRDefault="00157B84" w:rsidP="00157B84">
            <w:pPr>
              <w:ind w:firstLine="0"/>
              <w:jc w:val="center"/>
              <w:rPr>
                <w:rFonts w:cs="Times New Roman"/>
                <w:color w:val="000000"/>
                <w:sz w:val="16"/>
                <w:szCs w:val="16"/>
              </w:rPr>
            </w:pPr>
            <w:r>
              <w:rPr>
                <w:rFonts w:cs="Times New Roman"/>
                <w:color w:val="000000"/>
                <w:sz w:val="16"/>
                <w:szCs w:val="16"/>
              </w:rPr>
              <w:t>-</w:t>
            </w:r>
          </w:p>
        </w:tc>
      </w:tr>
    </w:tbl>
    <w:p w14:paraId="41D81327" w14:textId="77777777" w:rsidR="00F20202" w:rsidRDefault="00F20202" w:rsidP="00F20202">
      <w:pPr>
        <w:ind w:firstLine="0"/>
        <w:jc w:val="left"/>
        <w:rPr>
          <w:rFonts w:eastAsia="Times New Roman" w:cs="Times New Roman"/>
          <w:b/>
          <w:bCs/>
          <w:szCs w:val="24"/>
          <w:u w:val="single"/>
          <w:lang w:eastAsia="ru-RU"/>
        </w:rPr>
      </w:pPr>
    </w:p>
    <w:p w14:paraId="1963A3E0" w14:textId="77777777" w:rsidR="00F20202" w:rsidRPr="00FF3B74" w:rsidRDefault="00F20202" w:rsidP="00F20202">
      <w:pPr>
        <w:spacing w:before="119" w:after="119" w:line="256" w:lineRule="auto"/>
        <w:jc w:val="left"/>
        <w:rPr>
          <w:rFonts w:eastAsia="Times New Roman" w:cs="Times New Roman"/>
          <w:bCs/>
          <w:szCs w:val="24"/>
          <w:lang w:eastAsia="ru-RU"/>
        </w:rPr>
      </w:pPr>
    </w:p>
    <w:p w14:paraId="755E2396" w14:textId="77777777" w:rsidR="00F20202" w:rsidRDefault="00F20202" w:rsidP="00F20202">
      <w:pPr>
        <w:spacing w:before="119" w:after="119" w:line="256" w:lineRule="auto"/>
        <w:ind w:firstLine="0"/>
        <w:rPr>
          <w:rFonts w:eastAsia="Times New Roman" w:cs="Times New Roman"/>
          <w:b/>
          <w:i/>
          <w:color w:val="000000"/>
          <w:szCs w:val="24"/>
          <w:u w:val="single"/>
          <w:lang w:eastAsia="ru-RU"/>
        </w:rPr>
        <w:sectPr w:rsidR="00F20202" w:rsidSect="00F13D2A">
          <w:pgSz w:w="16838" w:h="11906" w:orient="landscape"/>
          <w:pgMar w:top="426" w:right="395" w:bottom="1134" w:left="709" w:header="709" w:footer="709" w:gutter="0"/>
          <w:cols w:space="708"/>
          <w:titlePg/>
          <w:docGrid w:linePitch="360"/>
        </w:sectPr>
      </w:pPr>
    </w:p>
    <w:p w14:paraId="2FD999AD" w14:textId="41C00687" w:rsidR="00F20202" w:rsidRPr="00B460D1" w:rsidRDefault="00B460D1" w:rsidP="00B460D1">
      <w:pPr>
        <w:rPr>
          <w:lang w:eastAsia="zh-CN"/>
        </w:rPr>
      </w:pPr>
      <w:r w:rsidRPr="00B21924">
        <w:rPr>
          <w:lang w:eastAsia="zh-CN"/>
        </w:rPr>
        <w:t>Количество объектов недвижимости, подлежащих оценке, в разрезе групп приведено в следующей таблице.</w:t>
      </w:r>
    </w:p>
    <w:p w14:paraId="49E95D7C" w14:textId="360A897D" w:rsidR="00F20202" w:rsidRPr="00766378" w:rsidRDefault="00F20202" w:rsidP="00F20202">
      <w:pPr>
        <w:pStyle w:val="af7"/>
        <w:spacing w:before="120" w:after="120" w:line="259" w:lineRule="auto"/>
        <w:jc w:val="right"/>
        <w:rPr>
          <w:lang w:eastAsia="ru-RU"/>
        </w:rPr>
      </w:pPr>
      <w:r w:rsidRPr="00B21924">
        <w:rPr>
          <w:i w:val="0"/>
          <w:color w:val="auto"/>
          <w:sz w:val="24"/>
          <w:szCs w:val="24"/>
        </w:rPr>
        <w:t xml:space="preserve">Таблица </w:t>
      </w:r>
      <w:r w:rsidRPr="00B21924">
        <w:rPr>
          <w:b w:val="0"/>
          <w:i w:val="0"/>
          <w:color w:val="auto"/>
          <w:sz w:val="24"/>
          <w:szCs w:val="24"/>
        </w:rPr>
        <w:fldChar w:fldCharType="begin"/>
      </w:r>
      <w:r w:rsidRPr="00B21924">
        <w:rPr>
          <w:i w:val="0"/>
          <w:color w:val="auto"/>
          <w:sz w:val="24"/>
          <w:szCs w:val="24"/>
        </w:rPr>
        <w:instrText xml:space="preserve"> SEQ Таблица \* ARABIC </w:instrText>
      </w:r>
      <w:r w:rsidRPr="00B21924">
        <w:rPr>
          <w:b w:val="0"/>
          <w:i w:val="0"/>
          <w:color w:val="auto"/>
          <w:sz w:val="24"/>
          <w:szCs w:val="24"/>
        </w:rPr>
        <w:fldChar w:fldCharType="separate"/>
      </w:r>
      <w:r w:rsidR="007B42C3">
        <w:rPr>
          <w:i w:val="0"/>
          <w:color w:val="auto"/>
          <w:sz w:val="24"/>
          <w:szCs w:val="24"/>
        </w:rPr>
        <w:t>56</w:t>
      </w:r>
      <w:r w:rsidRPr="00B21924">
        <w:rPr>
          <w:b w:val="0"/>
          <w:i w:val="0"/>
          <w:color w:val="auto"/>
          <w:sz w:val="24"/>
          <w:szCs w:val="24"/>
        </w:rPr>
        <w:fldChar w:fldCharType="end"/>
      </w:r>
      <w:r w:rsidRPr="00B21924">
        <w:rPr>
          <w:i w:val="0"/>
          <w:color w:val="auto"/>
          <w:sz w:val="24"/>
          <w:szCs w:val="24"/>
        </w:rPr>
        <w:t xml:space="preserve"> - </w:t>
      </w:r>
      <w:r w:rsidRPr="00B21924">
        <w:rPr>
          <w:i w:val="0"/>
          <w:color w:val="auto"/>
          <w:kern w:val="3"/>
          <w:sz w:val="24"/>
          <w:szCs w:val="24"/>
          <w:lang w:eastAsia="zh-CN"/>
        </w:rPr>
        <w:t>Количество объектов недвижимости в разрезе групп</w:t>
      </w:r>
    </w:p>
    <w:tbl>
      <w:tblPr>
        <w:tblW w:w="9344" w:type="dxa"/>
        <w:tblLook w:val="04A0" w:firstRow="1" w:lastRow="0" w:firstColumn="1" w:lastColumn="0" w:noHBand="0" w:noVBand="1"/>
      </w:tblPr>
      <w:tblGrid>
        <w:gridCol w:w="2768"/>
        <w:gridCol w:w="1025"/>
        <w:gridCol w:w="1395"/>
        <w:gridCol w:w="689"/>
        <w:gridCol w:w="1325"/>
        <w:gridCol w:w="1071"/>
        <w:gridCol w:w="1071"/>
      </w:tblGrid>
      <w:tr w:rsidR="009925D4" w:rsidRPr="00766378" w14:paraId="48125921" w14:textId="77777777" w:rsidTr="00B42C4A">
        <w:trPr>
          <w:trHeight w:val="600"/>
        </w:trPr>
        <w:tc>
          <w:tcPr>
            <w:tcW w:w="27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43D82" w14:textId="77777777" w:rsidR="00F20202" w:rsidRPr="00766378" w:rsidRDefault="00F20202" w:rsidP="00F20202">
            <w:pPr>
              <w:spacing w:after="0" w:line="240" w:lineRule="auto"/>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Функциональная г</w:t>
            </w:r>
            <w:r w:rsidRPr="00766378">
              <w:rPr>
                <w:rFonts w:eastAsia="Times New Roman" w:cs="Times New Roman"/>
                <w:b/>
                <w:bCs/>
                <w:color w:val="000000"/>
                <w:sz w:val="20"/>
                <w:szCs w:val="20"/>
                <w:lang w:eastAsia="ru-RU"/>
              </w:rPr>
              <w:t>руппа</w:t>
            </w: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14:paraId="55A86770" w14:textId="77777777" w:rsidR="00F20202" w:rsidRPr="00766378" w:rsidRDefault="00F20202" w:rsidP="00F20202">
            <w:pPr>
              <w:spacing w:after="0" w:line="240" w:lineRule="auto"/>
              <w:ind w:firstLine="0"/>
              <w:jc w:val="center"/>
              <w:rPr>
                <w:rFonts w:eastAsia="Times New Roman" w:cs="Times New Roman"/>
                <w:b/>
                <w:bCs/>
                <w:color w:val="000000"/>
                <w:sz w:val="20"/>
                <w:szCs w:val="20"/>
                <w:lang w:eastAsia="ru-RU"/>
              </w:rPr>
            </w:pPr>
            <w:r w:rsidRPr="00766378">
              <w:rPr>
                <w:rFonts w:eastAsia="Times New Roman" w:cs="Times New Roman"/>
                <w:b/>
                <w:bCs/>
                <w:color w:val="000000"/>
                <w:sz w:val="20"/>
                <w:szCs w:val="20"/>
                <w:lang w:eastAsia="ru-RU"/>
              </w:rPr>
              <w:t>Здание</w:t>
            </w:r>
          </w:p>
        </w:tc>
        <w:tc>
          <w:tcPr>
            <w:tcW w:w="1395" w:type="dxa"/>
            <w:tcBorders>
              <w:top w:val="single" w:sz="4" w:space="0" w:color="auto"/>
              <w:left w:val="nil"/>
              <w:bottom w:val="single" w:sz="4" w:space="0" w:color="auto"/>
              <w:right w:val="single" w:sz="4" w:space="0" w:color="auto"/>
            </w:tcBorders>
            <w:shd w:val="clear" w:color="auto" w:fill="auto"/>
            <w:noWrap/>
            <w:vAlign w:val="center"/>
            <w:hideMark/>
          </w:tcPr>
          <w:p w14:paraId="38950AE8" w14:textId="77777777" w:rsidR="00F20202" w:rsidRPr="00766378" w:rsidRDefault="00F20202" w:rsidP="00F20202">
            <w:pPr>
              <w:spacing w:after="0" w:line="240" w:lineRule="auto"/>
              <w:ind w:firstLine="0"/>
              <w:jc w:val="center"/>
              <w:rPr>
                <w:rFonts w:eastAsia="Times New Roman" w:cs="Times New Roman"/>
                <w:b/>
                <w:bCs/>
                <w:color w:val="000000"/>
                <w:sz w:val="20"/>
                <w:szCs w:val="20"/>
                <w:lang w:eastAsia="ru-RU"/>
              </w:rPr>
            </w:pPr>
            <w:r w:rsidRPr="00766378">
              <w:rPr>
                <w:rFonts w:eastAsia="Times New Roman" w:cs="Times New Roman"/>
                <w:b/>
                <w:bCs/>
                <w:color w:val="000000"/>
                <w:sz w:val="20"/>
                <w:szCs w:val="20"/>
                <w:lang w:eastAsia="ru-RU"/>
              </w:rPr>
              <w:t>Помещение</w:t>
            </w:r>
          </w:p>
        </w:tc>
        <w:tc>
          <w:tcPr>
            <w:tcW w:w="689" w:type="dxa"/>
            <w:tcBorders>
              <w:top w:val="single" w:sz="4" w:space="0" w:color="auto"/>
              <w:left w:val="nil"/>
              <w:bottom w:val="single" w:sz="4" w:space="0" w:color="auto"/>
              <w:right w:val="single" w:sz="4" w:space="0" w:color="auto"/>
            </w:tcBorders>
            <w:shd w:val="clear" w:color="auto" w:fill="auto"/>
            <w:noWrap/>
            <w:vAlign w:val="center"/>
            <w:hideMark/>
          </w:tcPr>
          <w:p w14:paraId="48D02A3E" w14:textId="77777777" w:rsidR="00F20202" w:rsidRPr="00766378" w:rsidRDefault="00F20202" w:rsidP="00F20202">
            <w:pPr>
              <w:spacing w:after="0" w:line="240" w:lineRule="auto"/>
              <w:ind w:firstLine="0"/>
              <w:jc w:val="center"/>
              <w:rPr>
                <w:rFonts w:eastAsia="Times New Roman" w:cs="Times New Roman"/>
                <w:b/>
                <w:bCs/>
                <w:color w:val="000000"/>
                <w:sz w:val="20"/>
                <w:szCs w:val="20"/>
                <w:lang w:eastAsia="ru-RU"/>
              </w:rPr>
            </w:pPr>
            <w:r w:rsidRPr="00766378">
              <w:rPr>
                <w:rFonts w:eastAsia="Times New Roman" w:cs="Times New Roman"/>
                <w:b/>
                <w:bCs/>
                <w:color w:val="000000"/>
                <w:sz w:val="20"/>
                <w:szCs w:val="20"/>
                <w:lang w:eastAsia="ru-RU"/>
              </w:rPr>
              <w:t>ОНС</w:t>
            </w:r>
          </w:p>
        </w:tc>
        <w:tc>
          <w:tcPr>
            <w:tcW w:w="1325" w:type="dxa"/>
            <w:tcBorders>
              <w:top w:val="single" w:sz="4" w:space="0" w:color="auto"/>
              <w:left w:val="nil"/>
              <w:bottom w:val="single" w:sz="4" w:space="0" w:color="auto"/>
              <w:right w:val="single" w:sz="4" w:space="0" w:color="auto"/>
            </w:tcBorders>
            <w:shd w:val="clear" w:color="auto" w:fill="auto"/>
            <w:noWrap/>
            <w:vAlign w:val="center"/>
            <w:hideMark/>
          </w:tcPr>
          <w:p w14:paraId="74F15CB2" w14:textId="77777777" w:rsidR="00F20202" w:rsidRPr="00766378" w:rsidRDefault="00F20202" w:rsidP="00F20202">
            <w:pPr>
              <w:spacing w:after="0" w:line="240" w:lineRule="auto"/>
              <w:ind w:firstLine="0"/>
              <w:jc w:val="center"/>
              <w:rPr>
                <w:rFonts w:eastAsia="Times New Roman" w:cs="Times New Roman"/>
                <w:b/>
                <w:bCs/>
                <w:color w:val="000000"/>
                <w:sz w:val="20"/>
                <w:szCs w:val="20"/>
                <w:lang w:eastAsia="ru-RU"/>
              </w:rPr>
            </w:pPr>
            <w:r w:rsidRPr="00766378">
              <w:rPr>
                <w:rFonts w:eastAsia="Times New Roman" w:cs="Times New Roman"/>
                <w:b/>
                <w:bCs/>
                <w:color w:val="000000"/>
                <w:sz w:val="20"/>
                <w:szCs w:val="20"/>
                <w:lang w:eastAsia="ru-RU"/>
              </w:rPr>
              <w:t>Сооружение</w:t>
            </w:r>
          </w:p>
        </w:tc>
        <w:tc>
          <w:tcPr>
            <w:tcW w:w="1071" w:type="dxa"/>
            <w:tcBorders>
              <w:top w:val="single" w:sz="4" w:space="0" w:color="auto"/>
              <w:left w:val="nil"/>
              <w:bottom w:val="single" w:sz="4" w:space="0" w:color="auto"/>
              <w:right w:val="single" w:sz="4" w:space="0" w:color="auto"/>
            </w:tcBorders>
            <w:shd w:val="clear" w:color="auto" w:fill="auto"/>
            <w:noWrap/>
            <w:vAlign w:val="center"/>
            <w:hideMark/>
          </w:tcPr>
          <w:p w14:paraId="6A7E0023" w14:textId="77777777" w:rsidR="00F20202" w:rsidRPr="00766378" w:rsidRDefault="00F20202" w:rsidP="00F20202">
            <w:pPr>
              <w:spacing w:after="0" w:line="240" w:lineRule="auto"/>
              <w:ind w:firstLine="0"/>
              <w:jc w:val="center"/>
              <w:rPr>
                <w:rFonts w:eastAsia="Times New Roman" w:cs="Times New Roman"/>
                <w:b/>
                <w:bCs/>
                <w:color w:val="000000"/>
                <w:sz w:val="20"/>
                <w:szCs w:val="20"/>
                <w:lang w:eastAsia="ru-RU"/>
              </w:rPr>
            </w:pPr>
            <w:r w:rsidRPr="00766378">
              <w:rPr>
                <w:rFonts w:eastAsia="Times New Roman" w:cs="Times New Roman"/>
                <w:b/>
                <w:bCs/>
                <w:color w:val="000000"/>
                <w:sz w:val="20"/>
                <w:szCs w:val="20"/>
                <w:lang w:eastAsia="ru-RU"/>
              </w:rPr>
              <w:t>Машино-место</w:t>
            </w:r>
          </w:p>
        </w:tc>
        <w:tc>
          <w:tcPr>
            <w:tcW w:w="1071" w:type="dxa"/>
            <w:tcBorders>
              <w:top w:val="single" w:sz="4" w:space="0" w:color="auto"/>
              <w:left w:val="nil"/>
              <w:bottom w:val="single" w:sz="4" w:space="0" w:color="auto"/>
              <w:right w:val="single" w:sz="4" w:space="0" w:color="auto"/>
            </w:tcBorders>
            <w:shd w:val="clear" w:color="auto" w:fill="auto"/>
            <w:noWrap/>
            <w:vAlign w:val="center"/>
            <w:hideMark/>
          </w:tcPr>
          <w:p w14:paraId="7ED83912" w14:textId="77777777" w:rsidR="00F20202" w:rsidRPr="00766378" w:rsidRDefault="00F20202" w:rsidP="00F20202">
            <w:pPr>
              <w:spacing w:after="0" w:line="240" w:lineRule="auto"/>
              <w:ind w:firstLine="0"/>
              <w:jc w:val="center"/>
              <w:rPr>
                <w:rFonts w:eastAsia="Times New Roman" w:cs="Times New Roman"/>
                <w:b/>
                <w:bCs/>
                <w:color w:val="000000"/>
                <w:sz w:val="20"/>
                <w:szCs w:val="20"/>
                <w:lang w:eastAsia="ru-RU"/>
              </w:rPr>
            </w:pPr>
            <w:r w:rsidRPr="00766378">
              <w:rPr>
                <w:rFonts w:eastAsia="Times New Roman" w:cs="Times New Roman"/>
                <w:b/>
                <w:bCs/>
                <w:color w:val="000000"/>
                <w:sz w:val="20"/>
                <w:szCs w:val="20"/>
                <w:lang w:eastAsia="ru-RU"/>
              </w:rPr>
              <w:t>Итог</w:t>
            </w:r>
          </w:p>
        </w:tc>
      </w:tr>
      <w:tr w:rsidR="00B42C4A" w:rsidRPr="00766378" w14:paraId="1CE0628E" w14:textId="77777777" w:rsidTr="00B27405">
        <w:trPr>
          <w:trHeight w:val="510"/>
        </w:trPr>
        <w:tc>
          <w:tcPr>
            <w:tcW w:w="2768" w:type="dxa"/>
            <w:tcBorders>
              <w:top w:val="nil"/>
              <w:left w:val="single" w:sz="4" w:space="0" w:color="auto"/>
              <w:bottom w:val="single" w:sz="4" w:space="0" w:color="auto"/>
              <w:right w:val="single" w:sz="4" w:space="0" w:color="auto"/>
            </w:tcBorders>
            <w:shd w:val="clear" w:color="auto" w:fill="auto"/>
            <w:vAlign w:val="center"/>
            <w:hideMark/>
          </w:tcPr>
          <w:p w14:paraId="02F22EEB" w14:textId="77777777" w:rsidR="00B42C4A" w:rsidRPr="00766378" w:rsidRDefault="00B42C4A" w:rsidP="00B42C4A">
            <w:pPr>
              <w:spacing w:after="0" w:line="240" w:lineRule="auto"/>
              <w:ind w:firstLine="0"/>
              <w:jc w:val="left"/>
              <w:rPr>
                <w:rFonts w:eastAsia="Times New Roman" w:cs="Times New Roman"/>
                <w:color w:val="000000"/>
                <w:sz w:val="20"/>
                <w:szCs w:val="20"/>
                <w:lang w:eastAsia="ru-RU"/>
              </w:rPr>
            </w:pPr>
            <w:r w:rsidRPr="00766378">
              <w:rPr>
                <w:rFonts w:eastAsia="Times New Roman" w:cs="Times New Roman"/>
                <w:color w:val="000000"/>
                <w:sz w:val="20"/>
                <w:szCs w:val="20"/>
                <w:lang w:eastAsia="ru-RU"/>
              </w:rPr>
              <w:t>Группа 1. Многоквартирные дома (дома средне- и многоэтажной жилой застройки)</w:t>
            </w:r>
          </w:p>
        </w:tc>
        <w:tc>
          <w:tcPr>
            <w:tcW w:w="1025" w:type="dxa"/>
            <w:tcBorders>
              <w:top w:val="nil"/>
              <w:left w:val="nil"/>
              <w:bottom w:val="single" w:sz="4" w:space="0" w:color="auto"/>
              <w:right w:val="single" w:sz="4" w:space="0" w:color="auto"/>
            </w:tcBorders>
            <w:shd w:val="clear" w:color="auto" w:fill="auto"/>
            <w:noWrap/>
            <w:vAlign w:val="center"/>
            <w:hideMark/>
          </w:tcPr>
          <w:p w14:paraId="1FFE9E60" w14:textId="5F049123" w:rsidR="00B42C4A" w:rsidRPr="00766378" w:rsidRDefault="006E139B" w:rsidP="00B27405">
            <w:pPr>
              <w:spacing w:after="0" w:line="240" w:lineRule="auto"/>
              <w:ind w:firstLine="0"/>
              <w:jc w:val="center"/>
              <w:rPr>
                <w:rFonts w:eastAsia="Times New Roman" w:cs="Times New Roman"/>
                <w:color w:val="000000"/>
                <w:sz w:val="20"/>
                <w:szCs w:val="20"/>
                <w:lang w:eastAsia="ru-RU"/>
              </w:rPr>
            </w:pPr>
            <w:r w:rsidRPr="006E139B">
              <w:rPr>
                <w:rFonts w:eastAsia="Times New Roman" w:cs="Times New Roman"/>
                <w:color w:val="000000"/>
                <w:sz w:val="20"/>
                <w:szCs w:val="20"/>
                <w:lang w:eastAsia="ru-RU"/>
              </w:rPr>
              <w:t>39654</w:t>
            </w:r>
          </w:p>
        </w:tc>
        <w:tc>
          <w:tcPr>
            <w:tcW w:w="1395" w:type="dxa"/>
            <w:tcBorders>
              <w:top w:val="nil"/>
              <w:left w:val="nil"/>
              <w:bottom w:val="single" w:sz="4" w:space="0" w:color="auto"/>
              <w:right w:val="single" w:sz="4" w:space="0" w:color="auto"/>
            </w:tcBorders>
            <w:shd w:val="clear" w:color="auto" w:fill="auto"/>
            <w:noWrap/>
            <w:vAlign w:val="center"/>
            <w:hideMark/>
          </w:tcPr>
          <w:p w14:paraId="060E9AC7" w14:textId="3E496988" w:rsidR="00B42C4A" w:rsidRPr="00766378" w:rsidRDefault="00122BDC" w:rsidP="00B27405">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1279863</w:t>
            </w:r>
          </w:p>
        </w:tc>
        <w:tc>
          <w:tcPr>
            <w:tcW w:w="689" w:type="dxa"/>
            <w:tcBorders>
              <w:top w:val="nil"/>
              <w:left w:val="nil"/>
              <w:bottom w:val="single" w:sz="4" w:space="0" w:color="auto"/>
              <w:right w:val="single" w:sz="4" w:space="0" w:color="auto"/>
            </w:tcBorders>
            <w:shd w:val="clear" w:color="auto" w:fill="auto"/>
            <w:noWrap/>
            <w:vAlign w:val="center"/>
            <w:hideMark/>
          </w:tcPr>
          <w:p w14:paraId="79547CDC" w14:textId="7077DA70" w:rsidR="00B42C4A" w:rsidRPr="00766378" w:rsidRDefault="00B42C4A" w:rsidP="00B27405">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141</w:t>
            </w:r>
          </w:p>
        </w:tc>
        <w:tc>
          <w:tcPr>
            <w:tcW w:w="1325" w:type="dxa"/>
            <w:tcBorders>
              <w:top w:val="nil"/>
              <w:left w:val="nil"/>
              <w:bottom w:val="single" w:sz="4" w:space="0" w:color="auto"/>
              <w:right w:val="single" w:sz="4" w:space="0" w:color="auto"/>
            </w:tcBorders>
            <w:shd w:val="clear" w:color="auto" w:fill="auto"/>
            <w:noWrap/>
            <w:vAlign w:val="center"/>
            <w:hideMark/>
          </w:tcPr>
          <w:p w14:paraId="39470972" w14:textId="4DE58F5E" w:rsidR="00B42C4A" w:rsidRPr="00766378" w:rsidRDefault="00B42C4A" w:rsidP="00B27405">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75422843" w14:textId="4B50D289" w:rsidR="00B42C4A" w:rsidRPr="00766378" w:rsidRDefault="00B42C4A" w:rsidP="00B27405">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060F87FB" w14:textId="305FF65A" w:rsidR="00B42C4A" w:rsidRPr="00766378" w:rsidRDefault="00122BDC" w:rsidP="00B27405">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1319658</w:t>
            </w:r>
          </w:p>
        </w:tc>
      </w:tr>
      <w:tr w:rsidR="00B42C4A" w:rsidRPr="00766378" w14:paraId="572B6AE4" w14:textId="77777777" w:rsidTr="00122BDC">
        <w:trPr>
          <w:trHeight w:val="1530"/>
        </w:trPr>
        <w:tc>
          <w:tcPr>
            <w:tcW w:w="2768" w:type="dxa"/>
            <w:tcBorders>
              <w:top w:val="nil"/>
              <w:left w:val="single" w:sz="4" w:space="0" w:color="auto"/>
              <w:bottom w:val="single" w:sz="4" w:space="0" w:color="auto"/>
              <w:right w:val="single" w:sz="4" w:space="0" w:color="auto"/>
            </w:tcBorders>
            <w:shd w:val="clear" w:color="auto" w:fill="auto"/>
            <w:vAlign w:val="center"/>
            <w:hideMark/>
          </w:tcPr>
          <w:p w14:paraId="6731A82B" w14:textId="77777777" w:rsidR="00B42C4A" w:rsidRPr="00766378" w:rsidRDefault="00B42C4A" w:rsidP="00B42C4A">
            <w:pPr>
              <w:spacing w:after="0" w:line="240" w:lineRule="auto"/>
              <w:ind w:firstLine="0"/>
              <w:jc w:val="left"/>
              <w:rPr>
                <w:rFonts w:eastAsia="Times New Roman" w:cs="Times New Roman"/>
                <w:color w:val="000000"/>
                <w:sz w:val="20"/>
                <w:szCs w:val="20"/>
                <w:lang w:eastAsia="ru-RU"/>
              </w:rPr>
            </w:pPr>
            <w:r w:rsidRPr="00766378">
              <w:rPr>
                <w:rFonts w:eastAsia="Times New Roman" w:cs="Times New Roman"/>
                <w:color w:val="000000"/>
                <w:sz w:val="20"/>
                <w:szCs w:val="20"/>
                <w:lang w:eastAsia="ru-RU"/>
              </w:rPr>
              <w:t>Группа 2. Дома малоэтажной жилой застройки, в том числе индивидуальной жилой застройки - индивидуальные, малоэтажные блокированные (таунхаусы), дачных объединений, садоводческих товариществ</w:t>
            </w:r>
          </w:p>
        </w:tc>
        <w:tc>
          <w:tcPr>
            <w:tcW w:w="1025" w:type="dxa"/>
            <w:tcBorders>
              <w:top w:val="nil"/>
              <w:left w:val="nil"/>
              <w:bottom w:val="single" w:sz="4" w:space="0" w:color="auto"/>
              <w:right w:val="single" w:sz="4" w:space="0" w:color="auto"/>
            </w:tcBorders>
            <w:shd w:val="clear" w:color="auto" w:fill="auto"/>
            <w:noWrap/>
            <w:vAlign w:val="center"/>
            <w:hideMark/>
          </w:tcPr>
          <w:p w14:paraId="770D5781" w14:textId="4F62F241"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650127</w:t>
            </w:r>
          </w:p>
        </w:tc>
        <w:tc>
          <w:tcPr>
            <w:tcW w:w="1395" w:type="dxa"/>
            <w:tcBorders>
              <w:top w:val="nil"/>
              <w:left w:val="nil"/>
              <w:bottom w:val="single" w:sz="4" w:space="0" w:color="auto"/>
              <w:right w:val="single" w:sz="4" w:space="0" w:color="auto"/>
            </w:tcBorders>
            <w:shd w:val="clear" w:color="auto" w:fill="auto"/>
            <w:noWrap/>
            <w:vAlign w:val="center"/>
            <w:hideMark/>
          </w:tcPr>
          <w:p w14:paraId="55E2E08E" w14:textId="3406D82F"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71798</w:t>
            </w:r>
          </w:p>
        </w:tc>
        <w:tc>
          <w:tcPr>
            <w:tcW w:w="689" w:type="dxa"/>
            <w:tcBorders>
              <w:top w:val="nil"/>
              <w:left w:val="nil"/>
              <w:bottom w:val="single" w:sz="4" w:space="0" w:color="auto"/>
              <w:right w:val="single" w:sz="4" w:space="0" w:color="auto"/>
            </w:tcBorders>
            <w:shd w:val="clear" w:color="auto" w:fill="auto"/>
            <w:noWrap/>
            <w:vAlign w:val="center"/>
            <w:hideMark/>
          </w:tcPr>
          <w:p w14:paraId="7BCD889D" w14:textId="14A40C5E"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2912</w:t>
            </w:r>
          </w:p>
        </w:tc>
        <w:tc>
          <w:tcPr>
            <w:tcW w:w="1325" w:type="dxa"/>
            <w:tcBorders>
              <w:top w:val="nil"/>
              <w:left w:val="nil"/>
              <w:bottom w:val="single" w:sz="4" w:space="0" w:color="auto"/>
              <w:right w:val="single" w:sz="4" w:space="0" w:color="auto"/>
            </w:tcBorders>
            <w:shd w:val="clear" w:color="auto" w:fill="auto"/>
            <w:noWrap/>
            <w:vAlign w:val="center"/>
            <w:hideMark/>
          </w:tcPr>
          <w:p w14:paraId="16FEF7DB" w14:textId="36AC56C7"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4E775A1C" w14:textId="1E7E1357" w:rsidR="00B42C4A" w:rsidRPr="00766378" w:rsidRDefault="00B42C4A" w:rsidP="00122BDC">
            <w:pPr>
              <w:spacing w:after="0" w:line="240" w:lineRule="auto"/>
              <w:ind w:left="-142"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53C8BDEF" w14:textId="65DFC20F"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724837</w:t>
            </w:r>
          </w:p>
        </w:tc>
      </w:tr>
      <w:tr w:rsidR="00B42C4A" w:rsidRPr="00766378" w14:paraId="7B7A17A9" w14:textId="77777777" w:rsidTr="00122BDC">
        <w:trPr>
          <w:trHeight w:val="510"/>
        </w:trPr>
        <w:tc>
          <w:tcPr>
            <w:tcW w:w="2768" w:type="dxa"/>
            <w:tcBorders>
              <w:top w:val="nil"/>
              <w:left w:val="single" w:sz="4" w:space="0" w:color="auto"/>
              <w:bottom w:val="single" w:sz="4" w:space="0" w:color="auto"/>
              <w:right w:val="single" w:sz="4" w:space="0" w:color="auto"/>
            </w:tcBorders>
            <w:shd w:val="clear" w:color="auto" w:fill="auto"/>
            <w:vAlign w:val="center"/>
            <w:hideMark/>
          </w:tcPr>
          <w:p w14:paraId="37B08A57" w14:textId="77777777" w:rsidR="00B42C4A" w:rsidRPr="00766378" w:rsidRDefault="00B42C4A" w:rsidP="00B42C4A">
            <w:pPr>
              <w:spacing w:after="0" w:line="240" w:lineRule="auto"/>
              <w:ind w:firstLine="0"/>
              <w:jc w:val="left"/>
              <w:rPr>
                <w:rFonts w:eastAsia="Times New Roman" w:cs="Times New Roman"/>
                <w:color w:val="000000"/>
                <w:sz w:val="20"/>
                <w:szCs w:val="20"/>
                <w:lang w:eastAsia="ru-RU"/>
              </w:rPr>
            </w:pPr>
            <w:r w:rsidRPr="00766378">
              <w:rPr>
                <w:rFonts w:eastAsia="Times New Roman" w:cs="Times New Roman"/>
                <w:color w:val="000000"/>
                <w:sz w:val="20"/>
                <w:szCs w:val="20"/>
                <w:lang w:eastAsia="ru-RU"/>
              </w:rPr>
              <w:t>Группа 3. Объекты, предназначенные для хранения транспорта</w:t>
            </w:r>
          </w:p>
        </w:tc>
        <w:tc>
          <w:tcPr>
            <w:tcW w:w="1025" w:type="dxa"/>
            <w:tcBorders>
              <w:top w:val="nil"/>
              <w:left w:val="nil"/>
              <w:bottom w:val="single" w:sz="4" w:space="0" w:color="auto"/>
              <w:right w:val="single" w:sz="4" w:space="0" w:color="auto"/>
            </w:tcBorders>
            <w:shd w:val="clear" w:color="auto" w:fill="auto"/>
            <w:noWrap/>
            <w:vAlign w:val="center"/>
            <w:hideMark/>
          </w:tcPr>
          <w:p w14:paraId="0AB7F976" w14:textId="45CC10CF"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100516</w:t>
            </w:r>
          </w:p>
        </w:tc>
        <w:tc>
          <w:tcPr>
            <w:tcW w:w="1395" w:type="dxa"/>
            <w:tcBorders>
              <w:top w:val="nil"/>
              <w:left w:val="nil"/>
              <w:bottom w:val="single" w:sz="4" w:space="0" w:color="auto"/>
              <w:right w:val="single" w:sz="4" w:space="0" w:color="auto"/>
            </w:tcBorders>
            <w:shd w:val="clear" w:color="auto" w:fill="auto"/>
            <w:noWrap/>
            <w:vAlign w:val="center"/>
            <w:hideMark/>
          </w:tcPr>
          <w:p w14:paraId="4EE9CCC7" w14:textId="44919C3B"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76982</w:t>
            </w:r>
          </w:p>
        </w:tc>
        <w:tc>
          <w:tcPr>
            <w:tcW w:w="689" w:type="dxa"/>
            <w:tcBorders>
              <w:top w:val="nil"/>
              <w:left w:val="nil"/>
              <w:bottom w:val="single" w:sz="4" w:space="0" w:color="auto"/>
              <w:right w:val="single" w:sz="4" w:space="0" w:color="auto"/>
            </w:tcBorders>
            <w:shd w:val="clear" w:color="auto" w:fill="auto"/>
            <w:noWrap/>
            <w:vAlign w:val="center"/>
            <w:hideMark/>
          </w:tcPr>
          <w:p w14:paraId="7A61CEDF" w14:textId="7F244329"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158</w:t>
            </w:r>
          </w:p>
        </w:tc>
        <w:tc>
          <w:tcPr>
            <w:tcW w:w="1325" w:type="dxa"/>
            <w:tcBorders>
              <w:top w:val="nil"/>
              <w:left w:val="nil"/>
              <w:bottom w:val="single" w:sz="4" w:space="0" w:color="auto"/>
              <w:right w:val="single" w:sz="4" w:space="0" w:color="auto"/>
            </w:tcBorders>
            <w:shd w:val="clear" w:color="auto" w:fill="auto"/>
            <w:noWrap/>
            <w:vAlign w:val="center"/>
            <w:hideMark/>
          </w:tcPr>
          <w:p w14:paraId="154A4663" w14:textId="5E0281CC"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5D7B03BA" w14:textId="5512F82E"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534AE683" w14:textId="3C0FF759"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177656</w:t>
            </w:r>
          </w:p>
        </w:tc>
      </w:tr>
      <w:tr w:rsidR="00B42C4A" w:rsidRPr="00766378" w14:paraId="3F3C6065" w14:textId="77777777" w:rsidTr="00122BDC">
        <w:trPr>
          <w:trHeight w:val="1020"/>
        </w:trPr>
        <w:tc>
          <w:tcPr>
            <w:tcW w:w="2768" w:type="dxa"/>
            <w:tcBorders>
              <w:top w:val="nil"/>
              <w:left w:val="single" w:sz="4" w:space="0" w:color="auto"/>
              <w:bottom w:val="single" w:sz="4" w:space="0" w:color="auto"/>
              <w:right w:val="single" w:sz="4" w:space="0" w:color="auto"/>
            </w:tcBorders>
            <w:shd w:val="clear" w:color="auto" w:fill="auto"/>
            <w:vAlign w:val="center"/>
            <w:hideMark/>
          </w:tcPr>
          <w:p w14:paraId="15EABA10" w14:textId="77777777" w:rsidR="00B42C4A" w:rsidRPr="00766378" w:rsidRDefault="00B42C4A" w:rsidP="00B42C4A">
            <w:pPr>
              <w:spacing w:after="0" w:line="240" w:lineRule="auto"/>
              <w:ind w:firstLine="0"/>
              <w:jc w:val="left"/>
              <w:rPr>
                <w:rFonts w:eastAsia="Times New Roman" w:cs="Times New Roman"/>
                <w:color w:val="000000"/>
                <w:sz w:val="20"/>
                <w:szCs w:val="20"/>
                <w:lang w:eastAsia="ru-RU"/>
              </w:rPr>
            </w:pPr>
            <w:r w:rsidRPr="00766378">
              <w:rPr>
                <w:rFonts w:eastAsia="Times New Roman" w:cs="Times New Roman"/>
                <w:color w:val="000000"/>
                <w:sz w:val="20"/>
                <w:szCs w:val="20"/>
                <w:lang w:eastAsia="ru-RU"/>
              </w:rPr>
              <w:t>Группа 4. Объекты коммерческого назначения, предназначенные для оказания услуг населению, включая многофункционального назначения</w:t>
            </w:r>
          </w:p>
        </w:tc>
        <w:tc>
          <w:tcPr>
            <w:tcW w:w="1025" w:type="dxa"/>
            <w:tcBorders>
              <w:top w:val="nil"/>
              <w:left w:val="nil"/>
              <w:bottom w:val="single" w:sz="4" w:space="0" w:color="auto"/>
              <w:right w:val="single" w:sz="4" w:space="0" w:color="auto"/>
            </w:tcBorders>
            <w:shd w:val="clear" w:color="auto" w:fill="auto"/>
            <w:noWrap/>
            <w:vAlign w:val="center"/>
            <w:hideMark/>
          </w:tcPr>
          <w:p w14:paraId="68F0C177" w14:textId="031309AE"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11625</w:t>
            </w:r>
          </w:p>
        </w:tc>
        <w:tc>
          <w:tcPr>
            <w:tcW w:w="1395" w:type="dxa"/>
            <w:tcBorders>
              <w:top w:val="nil"/>
              <w:left w:val="nil"/>
              <w:bottom w:val="single" w:sz="4" w:space="0" w:color="auto"/>
              <w:right w:val="single" w:sz="4" w:space="0" w:color="auto"/>
            </w:tcBorders>
            <w:shd w:val="clear" w:color="auto" w:fill="auto"/>
            <w:noWrap/>
            <w:vAlign w:val="center"/>
            <w:hideMark/>
          </w:tcPr>
          <w:p w14:paraId="773AE145" w14:textId="3BB7CC74"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6560</w:t>
            </w:r>
          </w:p>
        </w:tc>
        <w:tc>
          <w:tcPr>
            <w:tcW w:w="689" w:type="dxa"/>
            <w:tcBorders>
              <w:top w:val="nil"/>
              <w:left w:val="nil"/>
              <w:bottom w:val="single" w:sz="4" w:space="0" w:color="auto"/>
              <w:right w:val="single" w:sz="4" w:space="0" w:color="auto"/>
            </w:tcBorders>
            <w:shd w:val="clear" w:color="auto" w:fill="auto"/>
            <w:noWrap/>
            <w:vAlign w:val="center"/>
            <w:hideMark/>
          </w:tcPr>
          <w:p w14:paraId="28E11B9D" w14:textId="39691725"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132</w:t>
            </w:r>
          </w:p>
        </w:tc>
        <w:tc>
          <w:tcPr>
            <w:tcW w:w="1325" w:type="dxa"/>
            <w:tcBorders>
              <w:top w:val="nil"/>
              <w:left w:val="nil"/>
              <w:bottom w:val="single" w:sz="4" w:space="0" w:color="auto"/>
              <w:right w:val="single" w:sz="4" w:space="0" w:color="auto"/>
            </w:tcBorders>
            <w:shd w:val="clear" w:color="auto" w:fill="auto"/>
            <w:noWrap/>
            <w:vAlign w:val="center"/>
            <w:hideMark/>
          </w:tcPr>
          <w:p w14:paraId="5EED2023" w14:textId="5A66E84E"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256</w:t>
            </w:r>
          </w:p>
        </w:tc>
        <w:tc>
          <w:tcPr>
            <w:tcW w:w="1071" w:type="dxa"/>
            <w:tcBorders>
              <w:top w:val="nil"/>
              <w:left w:val="nil"/>
              <w:bottom w:val="single" w:sz="4" w:space="0" w:color="auto"/>
              <w:right w:val="single" w:sz="4" w:space="0" w:color="auto"/>
            </w:tcBorders>
            <w:shd w:val="clear" w:color="auto" w:fill="auto"/>
            <w:noWrap/>
            <w:vAlign w:val="center"/>
            <w:hideMark/>
          </w:tcPr>
          <w:p w14:paraId="49F6D134" w14:textId="7635F582"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1CC4A6B6" w14:textId="1E42063E"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18573</w:t>
            </w:r>
          </w:p>
        </w:tc>
      </w:tr>
      <w:tr w:rsidR="00B42C4A" w:rsidRPr="00766378" w14:paraId="61F20177" w14:textId="77777777" w:rsidTr="00122BDC">
        <w:trPr>
          <w:trHeight w:val="765"/>
        </w:trPr>
        <w:tc>
          <w:tcPr>
            <w:tcW w:w="2768" w:type="dxa"/>
            <w:tcBorders>
              <w:top w:val="nil"/>
              <w:left w:val="single" w:sz="4" w:space="0" w:color="auto"/>
              <w:bottom w:val="single" w:sz="4" w:space="0" w:color="auto"/>
              <w:right w:val="single" w:sz="4" w:space="0" w:color="auto"/>
            </w:tcBorders>
            <w:shd w:val="clear" w:color="auto" w:fill="auto"/>
            <w:vAlign w:val="center"/>
            <w:hideMark/>
          </w:tcPr>
          <w:p w14:paraId="0A4AD916" w14:textId="77777777" w:rsidR="00B42C4A" w:rsidRPr="00766378" w:rsidRDefault="00B42C4A" w:rsidP="00B42C4A">
            <w:pPr>
              <w:spacing w:after="0" w:line="240" w:lineRule="auto"/>
              <w:ind w:firstLine="0"/>
              <w:jc w:val="left"/>
              <w:rPr>
                <w:rFonts w:eastAsia="Times New Roman" w:cs="Times New Roman"/>
                <w:color w:val="000000"/>
                <w:sz w:val="20"/>
                <w:szCs w:val="20"/>
                <w:lang w:eastAsia="ru-RU"/>
              </w:rPr>
            </w:pPr>
            <w:r w:rsidRPr="00766378">
              <w:rPr>
                <w:rFonts w:eastAsia="Times New Roman" w:cs="Times New Roman"/>
                <w:color w:val="000000"/>
                <w:sz w:val="20"/>
                <w:szCs w:val="20"/>
                <w:lang w:eastAsia="ru-RU"/>
              </w:rPr>
              <w:t>Группа 5. Объекты временного проживания, включая объекты рекреационно-оздоровительного значения</w:t>
            </w:r>
          </w:p>
        </w:tc>
        <w:tc>
          <w:tcPr>
            <w:tcW w:w="1025" w:type="dxa"/>
            <w:tcBorders>
              <w:top w:val="nil"/>
              <w:left w:val="nil"/>
              <w:bottom w:val="single" w:sz="4" w:space="0" w:color="auto"/>
              <w:right w:val="single" w:sz="4" w:space="0" w:color="auto"/>
            </w:tcBorders>
            <w:shd w:val="clear" w:color="auto" w:fill="auto"/>
            <w:noWrap/>
            <w:vAlign w:val="center"/>
            <w:hideMark/>
          </w:tcPr>
          <w:p w14:paraId="7476E506" w14:textId="3C5C11EC"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5582</w:t>
            </w:r>
          </w:p>
        </w:tc>
        <w:tc>
          <w:tcPr>
            <w:tcW w:w="1395" w:type="dxa"/>
            <w:tcBorders>
              <w:top w:val="nil"/>
              <w:left w:val="nil"/>
              <w:bottom w:val="single" w:sz="4" w:space="0" w:color="auto"/>
              <w:right w:val="single" w:sz="4" w:space="0" w:color="auto"/>
            </w:tcBorders>
            <w:shd w:val="clear" w:color="auto" w:fill="auto"/>
            <w:noWrap/>
            <w:vAlign w:val="center"/>
            <w:hideMark/>
          </w:tcPr>
          <w:p w14:paraId="103D14B0" w14:textId="35EF1503"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8543</w:t>
            </w:r>
          </w:p>
        </w:tc>
        <w:tc>
          <w:tcPr>
            <w:tcW w:w="689" w:type="dxa"/>
            <w:tcBorders>
              <w:top w:val="nil"/>
              <w:left w:val="nil"/>
              <w:bottom w:val="single" w:sz="4" w:space="0" w:color="auto"/>
              <w:right w:val="single" w:sz="4" w:space="0" w:color="auto"/>
            </w:tcBorders>
            <w:shd w:val="clear" w:color="auto" w:fill="auto"/>
            <w:noWrap/>
            <w:vAlign w:val="center"/>
            <w:hideMark/>
          </w:tcPr>
          <w:p w14:paraId="124F6102" w14:textId="06D03A5C"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53</w:t>
            </w:r>
          </w:p>
        </w:tc>
        <w:tc>
          <w:tcPr>
            <w:tcW w:w="1325" w:type="dxa"/>
            <w:tcBorders>
              <w:top w:val="nil"/>
              <w:left w:val="nil"/>
              <w:bottom w:val="single" w:sz="4" w:space="0" w:color="auto"/>
              <w:right w:val="single" w:sz="4" w:space="0" w:color="auto"/>
            </w:tcBorders>
            <w:shd w:val="clear" w:color="auto" w:fill="auto"/>
            <w:noWrap/>
            <w:vAlign w:val="center"/>
            <w:hideMark/>
          </w:tcPr>
          <w:p w14:paraId="0A493EA1" w14:textId="3DC4F0DF"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36F4631B" w14:textId="4E465C78"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588ADAA0" w14:textId="1C0E71A0"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14178</w:t>
            </w:r>
          </w:p>
        </w:tc>
      </w:tr>
      <w:tr w:rsidR="00B42C4A" w:rsidRPr="00766378" w14:paraId="026210E6" w14:textId="77777777" w:rsidTr="00122BDC">
        <w:trPr>
          <w:trHeight w:val="510"/>
        </w:trPr>
        <w:tc>
          <w:tcPr>
            <w:tcW w:w="2768" w:type="dxa"/>
            <w:tcBorders>
              <w:top w:val="nil"/>
              <w:left w:val="single" w:sz="4" w:space="0" w:color="auto"/>
              <w:bottom w:val="single" w:sz="4" w:space="0" w:color="auto"/>
              <w:right w:val="single" w:sz="4" w:space="0" w:color="auto"/>
            </w:tcBorders>
            <w:shd w:val="clear" w:color="auto" w:fill="auto"/>
            <w:vAlign w:val="center"/>
            <w:hideMark/>
          </w:tcPr>
          <w:p w14:paraId="1C2F2E2A" w14:textId="77777777" w:rsidR="00B42C4A" w:rsidRPr="00766378" w:rsidRDefault="00B42C4A" w:rsidP="00B42C4A">
            <w:pPr>
              <w:spacing w:after="0" w:line="240" w:lineRule="auto"/>
              <w:ind w:firstLine="0"/>
              <w:jc w:val="left"/>
              <w:rPr>
                <w:rFonts w:eastAsia="Times New Roman" w:cs="Times New Roman"/>
                <w:color w:val="000000"/>
                <w:sz w:val="20"/>
                <w:szCs w:val="20"/>
                <w:lang w:eastAsia="ru-RU"/>
              </w:rPr>
            </w:pPr>
            <w:r w:rsidRPr="00766378">
              <w:rPr>
                <w:rFonts w:eastAsia="Times New Roman" w:cs="Times New Roman"/>
                <w:color w:val="000000"/>
                <w:sz w:val="20"/>
                <w:szCs w:val="20"/>
                <w:lang w:eastAsia="ru-RU"/>
              </w:rPr>
              <w:t>Группа 6. Административные и бытовые объекты</w:t>
            </w:r>
          </w:p>
        </w:tc>
        <w:tc>
          <w:tcPr>
            <w:tcW w:w="1025" w:type="dxa"/>
            <w:tcBorders>
              <w:top w:val="nil"/>
              <w:left w:val="nil"/>
              <w:bottom w:val="single" w:sz="4" w:space="0" w:color="auto"/>
              <w:right w:val="single" w:sz="4" w:space="0" w:color="auto"/>
            </w:tcBorders>
            <w:shd w:val="clear" w:color="auto" w:fill="auto"/>
            <w:noWrap/>
            <w:vAlign w:val="center"/>
            <w:hideMark/>
          </w:tcPr>
          <w:p w14:paraId="590AC55E" w14:textId="51876EE4"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6688</w:t>
            </w:r>
          </w:p>
        </w:tc>
        <w:tc>
          <w:tcPr>
            <w:tcW w:w="1395" w:type="dxa"/>
            <w:tcBorders>
              <w:top w:val="nil"/>
              <w:left w:val="nil"/>
              <w:bottom w:val="single" w:sz="4" w:space="0" w:color="auto"/>
              <w:right w:val="single" w:sz="4" w:space="0" w:color="auto"/>
            </w:tcBorders>
            <w:shd w:val="clear" w:color="auto" w:fill="auto"/>
            <w:noWrap/>
            <w:vAlign w:val="center"/>
            <w:hideMark/>
          </w:tcPr>
          <w:p w14:paraId="0D428543" w14:textId="0D330266"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8312</w:t>
            </w:r>
          </w:p>
        </w:tc>
        <w:tc>
          <w:tcPr>
            <w:tcW w:w="689" w:type="dxa"/>
            <w:tcBorders>
              <w:top w:val="nil"/>
              <w:left w:val="nil"/>
              <w:bottom w:val="single" w:sz="4" w:space="0" w:color="auto"/>
              <w:right w:val="single" w:sz="4" w:space="0" w:color="auto"/>
            </w:tcBorders>
            <w:shd w:val="clear" w:color="auto" w:fill="auto"/>
            <w:noWrap/>
            <w:vAlign w:val="center"/>
            <w:hideMark/>
          </w:tcPr>
          <w:p w14:paraId="4BFF1436" w14:textId="42EB5129"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52</w:t>
            </w:r>
          </w:p>
        </w:tc>
        <w:tc>
          <w:tcPr>
            <w:tcW w:w="1325" w:type="dxa"/>
            <w:tcBorders>
              <w:top w:val="nil"/>
              <w:left w:val="nil"/>
              <w:bottom w:val="single" w:sz="4" w:space="0" w:color="auto"/>
              <w:right w:val="single" w:sz="4" w:space="0" w:color="auto"/>
            </w:tcBorders>
            <w:shd w:val="clear" w:color="auto" w:fill="auto"/>
            <w:noWrap/>
            <w:vAlign w:val="center"/>
            <w:hideMark/>
          </w:tcPr>
          <w:p w14:paraId="13B7304A" w14:textId="746A5E76"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75C44419" w14:textId="130211E9"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05755C49" w14:textId="29F03C64"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15052</w:t>
            </w:r>
          </w:p>
        </w:tc>
      </w:tr>
      <w:tr w:rsidR="00B42C4A" w:rsidRPr="00766378" w14:paraId="0C47784F" w14:textId="77777777" w:rsidTr="00122BDC">
        <w:trPr>
          <w:trHeight w:val="765"/>
        </w:trPr>
        <w:tc>
          <w:tcPr>
            <w:tcW w:w="2768" w:type="dxa"/>
            <w:tcBorders>
              <w:top w:val="nil"/>
              <w:left w:val="single" w:sz="4" w:space="0" w:color="auto"/>
              <w:bottom w:val="single" w:sz="4" w:space="0" w:color="auto"/>
              <w:right w:val="single" w:sz="4" w:space="0" w:color="auto"/>
            </w:tcBorders>
            <w:shd w:val="clear" w:color="auto" w:fill="auto"/>
            <w:vAlign w:val="center"/>
            <w:hideMark/>
          </w:tcPr>
          <w:p w14:paraId="072EF9C3" w14:textId="77777777" w:rsidR="00B42C4A" w:rsidRPr="00766378" w:rsidRDefault="00B42C4A" w:rsidP="00B42C4A">
            <w:pPr>
              <w:spacing w:after="0" w:line="240" w:lineRule="auto"/>
              <w:ind w:firstLine="0"/>
              <w:jc w:val="left"/>
              <w:rPr>
                <w:rFonts w:eastAsia="Times New Roman" w:cs="Times New Roman"/>
                <w:color w:val="000000"/>
                <w:sz w:val="20"/>
                <w:szCs w:val="20"/>
                <w:lang w:eastAsia="ru-RU"/>
              </w:rPr>
            </w:pPr>
            <w:r w:rsidRPr="00766378">
              <w:rPr>
                <w:rFonts w:eastAsia="Times New Roman" w:cs="Times New Roman"/>
                <w:color w:val="000000"/>
                <w:sz w:val="20"/>
                <w:szCs w:val="20"/>
                <w:lang w:eastAsia="ru-RU"/>
              </w:rPr>
              <w:t>Группа 7. Объекты производственного назначения, за исключением передаточных устройств и сооружений</w:t>
            </w:r>
          </w:p>
        </w:tc>
        <w:tc>
          <w:tcPr>
            <w:tcW w:w="1025" w:type="dxa"/>
            <w:tcBorders>
              <w:top w:val="nil"/>
              <w:left w:val="nil"/>
              <w:bottom w:val="single" w:sz="4" w:space="0" w:color="auto"/>
              <w:right w:val="single" w:sz="4" w:space="0" w:color="auto"/>
            </w:tcBorders>
            <w:shd w:val="clear" w:color="auto" w:fill="auto"/>
            <w:noWrap/>
            <w:vAlign w:val="center"/>
            <w:hideMark/>
          </w:tcPr>
          <w:p w14:paraId="303055C8" w14:textId="6C798DF8"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50901</w:t>
            </w:r>
          </w:p>
        </w:tc>
        <w:tc>
          <w:tcPr>
            <w:tcW w:w="1395" w:type="dxa"/>
            <w:tcBorders>
              <w:top w:val="nil"/>
              <w:left w:val="nil"/>
              <w:bottom w:val="single" w:sz="4" w:space="0" w:color="auto"/>
              <w:right w:val="single" w:sz="4" w:space="0" w:color="auto"/>
            </w:tcBorders>
            <w:shd w:val="clear" w:color="auto" w:fill="auto"/>
            <w:noWrap/>
            <w:vAlign w:val="center"/>
            <w:hideMark/>
          </w:tcPr>
          <w:p w14:paraId="49579D02" w14:textId="267DB3AA"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16510</w:t>
            </w:r>
          </w:p>
        </w:tc>
        <w:tc>
          <w:tcPr>
            <w:tcW w:w="689" w:type="dxa"/>
            <w:tcBorders>
              <w:top w:val="nil"/>
              <w:left w:val="nil"/>
              <w:bottom w:val="single" w:sz="4" w:space="0" w:color="auto"/>
              <w:right w:val="single" w:sz="4" w:space="0" w:color="auto"/>
            </w:tcBorders>
            <w:shd w:val="clear" w:color="auto" w:fill="auto"/>
            <w:noWrap/>
            <w:vAlign w:val="center"/>
            <w:hideMark/>
          </w:tcPr>
          <w:p w14:paraId="412F2BA2" w14:textId="06DEC4BE"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348</w:t>
            </w:r>
          </w:p>
        </w:tc>
        <w:tc>
          <w:tcPr>
            <w:tcW w:w="1325" w:type="dxa"/>
            <w:tcBorders>
              <w:top w:val="nil"/>
              <w:left w:val="nil"/>
              <w:bottom w:val="single" w:sz="4" w:space="0" w:color="auto"/>
              <w:right w:val="single" w:sz="4" w:space="0" w:color="auto"/>
            </w:tcBorders>
            <w:shd w:val="clear" w:color="auto" w:fill="auto"/>
            <w:noWrap/>
            <w:vAlign w:val="center"/>
            <w:hideMark/>
          </w:tcPr>
          <w:p w14:paraId="49A9B62D" w14:textId="2D1661BA"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0EBEAB66" w14:textId="4B655BAB"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43C233BB" w14:textId="755803AC"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67759</w:t>
            </w:r>
          </w:p>
        </w:tc>
      </w:tr>
      <w:tr w:rsidR="00B42C4A" w:rsidRPr="00766378" w14:paraId="5F6C6382" w14:textId="77777777" w:rsidTr="00122BDC">
        <w:trPr>
          <w:trHeight w:val="1020"/>
        </w:trPr>
        <w:tc>
          <w:tcPr>
            <w:tcW w:w="2768" w:type="dxa"/>
            <w:tcBorders>
              <w:top w:val="nil"/>
              <w:left w:val="single" w:sz="4" w:space="0" w:color="auto"/>
              <w:bottom w:val="single" w:sz="4" w:space="0" w:color="auto"/>
              <w:right w:val="single" w:sz="4" w:space="0" w:color="auto"/>
            </w:tcBorders>
            <w:shd w:val="clear" w:color="auto" w:fill="auto"/>
            <w:vAlign w:val="center"/>
            <w:hideMark/>
          </w:tcPr>
          <w:p w14:paraId="2CDF2D57" w14:textId="77777777" w:rsidR="00B42C4A" w:rsidRPr="00766378" w:rsidRDefault="00B42C4A" w:rsidP="00B42C4A">
            <w:pPr>
              <w:spacing w:after="0" w:line="240" w:lineRule="auto"/>
              <w:ind w:firstLine="0"/>
              <w:jc w:val="left"/>
              <w:rPr>
                <w:rFonts w:eastAsia="Times New Roman" w:cs="Times New Roman"/>
                <w:color w:val="000000"/>
                <w:sz w:val="20"/>
                <w:szCs w:val="20"/>
                <w:lang w:eastAsia="ru-RU"/>
              </w:rPr>
            </w:pPr>
            <w:r w:rsidRPr="00766378">
              <w:rPr>
                <w:rFonts w:eastAsia="Times New Roman" w:cs="Times New Roman"/>
                <w:color w:val="000000"/>
                <w:sz w:val="20"/>
                <w:szCs w:val="20"/>
                <w:lang w:eastAsia="ru-RU"/>
              </w:rPr>
              <w:t>Группа 8. Учебные, спортивные объекты, объекты культуры и искусства, культовые объекты, музеи, лечебно-оздоровительные и общественного назначения объекты</w:t>
            </w:r>
          </w:p>
        </w:tc>
        <w:tc>
          <w:tcPr>
            <w:tcW w:w="1025" w:type="dxa"/>
            <w:tcBorders>
              <w:top w:val="nil"/>
              <w:left w:val="nil"/>
              <w:bottom w:val="single" w:sz="4" w:space="0" w:color="auto"/>
              <w:right w:val="single" w:sz="4" w:space="0" w:color="auto"/>
            </w:tcBorders>
            <w:shd w:val="clear" w:color="auto" w:fill="auto"/>
            <w:noWrap/>
            <w:vAlign w:val="center"/>
            <w:hideMark/>
          </w:tcPr>
          <w:p w14:paraId="08DB36C1" w14:textId="1EC8E82F"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12889</w:t>
            </w:r>
          </w:p>
        </w:tc>
        <w:tc>
          <w:tcPr>
            <w:tcW w:w="1395" w:type="dxa"/>
            <w:tcBorders>
              <w:top w:val="nil"/>
              <w:left w:val="nil"/>
              <w:bottom w:val="single" w:sz="4" w:space="0" w:color="auto"/>
              <w:right w:val="single" w:sz="4" w:space="0" w:color="auto"/>
            </w:tcBorders>
            <w:shd w:val="clear" w:color="auto" w:fill="auto"/>
            <w:noWrap/>
            <w:vAlign w:val="center"/>
            <w:hideMark/>
          </w:tcPr>
          <w:p w14:paraId="5CD03CEA" w14:textId="751BC467"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7675</w:t>
            </w:r>
          </w:p>
        </w:tc>
        <w:tc>
          <w:tcPr>
            <w:tcW w:w="689" w:type="dxa"/>
            <w:tcBorders>
              <w:top w:val="nil"/>
              <w:left w:val="nil"/>
              <w:bottom w:val="single" w:sz="4" w:space="0" w:color="auto"/>
              <w:right w:val="single" w:sz="4" w:space="0" w:color="auto"/>
            </w:tcBorders>
            <w:shd w:val="clear" w:color="auto" w:fill="auto"/>
            <w:noWrap/>
            <w:vAlign w:val="center"/>
            <w:hideMark/>
          </w:tcPr>
          <w:p w14:paraId="3BBDBCB1" w14:textId="24B39171"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86</w:t>
            </w:r>
          </w:p>
        </w:tc>
        <w:tc>
          <w:tcPr>
            <w:tcW w:w="1325" w:type="dxa"/>
            <w:tcBorders>
              <w:top w:val="nil"/>
              <w:left w:val="nil"/>
              <w:bottom w:val="single" w:sz="4" w:space="0" w:color="auto"/>
              <w:right w:val="single" w:sz="4" w:space="0" w:color="auto"/>
            </w:tcBorders>
            <w:shd w:val="clear" w:color="auto" w:fill="auto"/>
            <w:noWrap/>
            <w:vAlign w:val="center"/>
            <w:hideMark/>
          </w:tcPr>
          <w:p w14:paraId="78FCAA6A" w14:textId="6F51743F"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102295BA" w14:textId="588A93A9"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19D6C5BB" w14:textId="70DD30B2"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20650</w:t>
            </w:r>
          </w:p>
        </w:tc>
      </w:tr>
      <w:tr w:rsidR="00B42C4A" w:rsidRPr="00766378" w14:paraId="46FFDEBB" w14:textId="77777777" w:rsidTr="00122BDC">
        <w:trPr>
          <w:trHeight w:val="300"/>
        </w:trPr>
        <w:tc>
          <w:tcPr>
            <w:tcW w:w="2768" w:type="dxa"/>
            <w:tcBorders>
              <w:top w:val="nil"/>
              <w:left w:val="single" w:sz="4" w:space="0" w:color="auto"/>
              <w:bottom w:val="single" w:sz="4" w:space="0" w:color="auto"/>
              <w:right w:val="single" w:sz="4" w:space="0" w:color="auto"/>
            </w:tcBorders>
            <w:shd w:val="clear" w:color="auto" w:fill="auto"/>
            <w:vAlign w:val="center"/>
            <w:hideMark/>
          </w:tcPr>
          <w:p w14:paraId="5C32647E" w14:textId="77777777" w:rsidR="00B42C4A" w:rsidRPr="00766378" w:rsidRDefault="00B42C4A" w:rsidP="00B42C4A">
            <w:pPr>
              <w:spacing w:after="0" w:line="240" w:lineRule="auto"/>
              <w:ind w:firstLine="0"/>
              <w:jc w:val="left"/>
              <w:rPr>
                <w:rFonts w:eastAsia="Times New Roman" w:cs="Times New Roman"/>
                <w:color w:val="000000"/>
                <w:sz w:val="20"/>
                <w:szCs w:val="20"/>
                <w:lang w:eastAsia="ru-RU"/>
              </w:rPr>
            </w:pPr>
            <w:r w:rsidRPr="00766378">
              <w:rPr>
                <w:rFonts w:eastAsia="Times New Roman" w:cs="Times New Roman"/>
                <w:color w:val="000000"/>
                <w:sz w:val="20"/>
                <w:szCs w:val="20"/>
                <w:lang w:eastAsia="ru-RU"/>
              </w:rPr>
              <w:t>Группа 9. Прочие объекты</w:t>
            </w:r>
          </w:p>
        </w:tc>
        <w:tc>
          <w:tcPr>
            <w:tcW w:w="1025" w:type="dxa"/>
            <w:tcBorders>
              <w:top w:val="nil"/>
              <w:left w:val="nil"/>
              <w:bottom w:val="single" w:sz="4" w:space="0" w:color="auto"/>
              <w:right w:val="single" w:sz="4" w:space="0" w:color="auto"/>
            </w:tcBorders>
            <w:shd w:val="clear" w:color="auto" w:fill="auto"/>
            <w:noWrap/>
            <w:vAlign w:val="center"/>
            <w:hideMark/>
          </w:tcPr>
          <w:p w14:paraId="14460FB1" w14:textId="2F98AEBC"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29638</w:t>
            </w:r>
          </w:p>
        </w:tc>
        <w:tc>
          <w:tcPr>
            <w:tcW w:w="1395" w:type="dxa"/>
            <w:tcBorders>
              <w:top w:val="nil"/>
              <w:left w:val="nil"/>
              <w:bottom w:val="single" w:sz="4" w:space="0" w:color="auto"/>
              <w:right w:val="single" w:sz="4" w:space="0" w:color="auto"/>
            </w:tcBorders>
            <w:shd w:val="clear" w:color="auto" w:fill="auto"/>
            <w:noWrap/>
            <w:vAlign w:val="center"/>
            <w:hideMark/>
          </w:tcPr>
          <w:p w14:paraId="5ED4AB93" w14:textId="25F51C04"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6738</w:t>
            </w:r>
          </w:p>
        </w:tc>
        <w:tc>
          <w:tcPr>
            <w:tcW w:w="689" w:type="dxa"/>
            <w:tcBorders>
              <w:top w:val="nil"/>
              <w:left w:val="nil"/>
              <w:bottom w:val="single" w:sz="4" w:space="0" w:color="auto"/>
              <w:right w:val="single" w:sz="4" w:space="0" w:color="auto"/>
            </w:tcBorders>
            <w:shd w:val="clear" w:color="auto" w:fill="auto"/>
            <w:noWrap/>
            <w:vAlign w:val="center"/>
            <w:hideMark/>
          </w:tcPr>
          <w:p w14:paraId="1FC72209" w14:textId="53C9EF5A"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393</w:t>
            </w:r>
          </w:p>
        </w:tc>
        <w:tc>
          <w:tcPr>
            <w:tcW w:w="1325" w:type="dxa"/>
            <w:tcBorders>
              <w:top w:val="nil"/>
              <w:left w:val="nil"/>
              <w:bottom w:val="single" w:sz="4" w:space="0" w:color="auto"/>
              <w:right w:val="single" w:sz="4" w:space="0" w:color="auto"/>
            </w:tcBorders>
            <w:shd w:val="clear" w:color="auto" w:fill="auto"/>
            <w:noWrap/>
            <w:vAlign w:val="center"/>
            <w:hideMark/>
          </w:tcPr>
          <w:p w14:paraId="357181DF" w14:textId="6F808152"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5E90103E" w14:textId="5BCB4D81"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57CBF842" w14:textId="0E434347"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36769</w:t>
            </w:r>
          </w:p>
        </w:tc>
      </w:tr>
      <w:tr w:rsidR="00B42C4A" w:rsidRPr="00766378" w14:paraId="693066CE" w14:textId="77777777" w:rsidTr="00122BDC">
        <w:trPr>
          <w:trHeight w:val="300"/>
        </w:trPr>
        <w:tc>
          <w:tcPr>
            <w:tcW w:w="2768" w:type="dxa"/>
            <w:tcBorders>
              <w:top w:val="nil"/>
              <w:left w:val="single" w:sz="4" w:space="0" w:color="auto"/>
              <w:bottom w:val="single" w:sz="4" w:space="0" w:color="auto"/>
              <w:right w:val="single" w:sz="4" w:space="0" w:color="auto"/>
            </w:tcBorders>
            <w:shd w:val="clear" w:color="auto" w:fill="auto"/>
            <w:vAlign w:val="center"/>
            <w:hideMark/>
          </w:tcPr>
          <w:p w14:paraId="61109535" w14:textId="77777777" w:rsidR="00B42C4A" w:rsidRPr="00766378" w:rsidRDefault="00B42C4A" w:rsidP="00B42C4A">
            <w:pPr>
              <w:spacing w:after="0" w:line="240" w:lineRule="auto"/>
              <w:ind w:firstLine="0"/>
              <w:jc w:val="left"/>
              <w:rPr>
                <w:rFonts w:eastAsia="Times New Roman" w:cs="Times New Roman"/>
                <w:color w:val="000000"/>
                <w:sz w:val="20"/>
                <w:szCs w:val="20"/>
                <w:lang w:eastAsia="ru-RU"/>
              </w:rPr>
            </w:pPr>
            <w:r w:rsidRPr="00766378">
              <w:rPr>
                <w:rFonts w:eastAsia="Times New Roman" w:cs="Times New Roman"/>
                <w:color w:val="000000"/>
                <w:sz w:val="20"/>
                <w:szCs w:val="20"/>
                <w:lang w:eastAsia="ru-RU"/>
              </w:rPr>
              <w:t>Группа 10. Сооружения</w:t>
            </w:r>
          </w:p>
        </w:tc>
        <w:tc>
          <w:tcPr>
            <w:tcW w:w="1025" w:type="dxa"/>
            <w:tcBorders>
              <w:top w:val="nil"/>
              <w:left w:val="nil"/>
              <w:bottom w:val="single" w:sz="4" w:space="0" w:color="auto"/>
              <w:right w:val="single" w:sz="4" w:space="0" w:color="auto"/>
            </w:tcBorders>
            <w:shd w:val="clear" w:color="auto" w:fill="auto"/>
            <w:noWrap/>
            <w:vAlign w:val="center"/>
            <w:hideMark/>
          </w:tcPr>
          <w:p w14:paraId="5438F3F6" w14:textId="63F53379"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395" w:type="dxa"/>
            <w:tcBorders>
              <w:top w:val="nil"/>
              <w:left w:val="nil"/>
              <w:bottom w:val="single" w:sz="4" w:space="0" w:color="auto"/>
              <w:right w:val="single" w:sz="4" w:space="0" w:color="auto"/>
            </w:tcBorders>
            <w:shd w:val="clear" w:color="auto" w:fill="auto"/>
            <w:noWrap/>
            <w:vAlign w:val="center"/>
            <w:hideMark/>
          </w:tcPr>
          <w:p w14:paraId="27F3F8D0" w14:textId="225E29CB"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689" w:type="dxa"/>
            <w:tcBorders>
              <w:top w:val="nil"/>
              <w:left w:val="nil"/>
              <w:bottom w:val="single" w:sz="4" w:space="0" w:color="auto"/>
              <w:right w:val="single" w:sz="4" w:space="0" w:color="auto"/>
            </w:tcBorders>
            <w:shd w:val="clear" w:color="auto" w:fill="auto"/>
            <w:noWrap/>
            <w:vAlign w:val="center"/>
            <w:hideMark/>
          </w:tcPr>
          <w:p w14:paraId="559D123C" w14:textId="7C2D1B18"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89</w:t>
            </w:r>
          </w:p>
        </w:tc>
        <w:tc>
          <w:tcPr>
            <w:tcW w:w="1325" w:type="dxa"/>
            <w:tcBorders>
              <w:top w:val="nil"/>
              <w:left w:val="nil"/>
              <w:bottom w:val="single" w:sz="4" w:space="0" w:color="auto"/>
              <w:right w:val="single" w:sz="4" w:space="0" w:color="auto"/>
            </w:tcBorders>
            <w:shd w:val="clear" w:color="auto" w:fill="auto"/>
            <w:noWrap/>
            <w:vAlign w:val="center"/>
            <w:hideMark/>
          </w:tcPr>
          <w:p w14:paraId="05D17D5D" w14:textId="2C8FC9AF"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90318</w:t>
            </w:r>
          </w:p>
        </w:tc>
        <w:tc>
          <w:tcPr>
            <w:tcW w:w="1071" w:type="dxa"/>
            <w:tcBorders>
              <w:top w:val="nil"/>
              <w:left w:val="nil"/>
              <w:bottom w:val="single" w:sz="4" w:space="0" w:color="auto"/>
              <w:right w:val="single" w:sz="4" w:space="0" w:color="auto"/>
            </w:tcBorders>
            <w:shd w:val="clear" w:color="auto" w:fill="auto"/>
            <w:noWrap/>
            <w:vAlign w:val="center"/>
            <w:hideMark/>
          </w:tcPr>
          <w:p w14:paraId="50C30C09" w14:textId="7D4FD11D" w:rsidR="00B42C4A" w:rsidRPr="00766378" w:rsidRDefault="00B42C4A" w:rsidP="00122BDC">
            <w:pPr>
              <w:spacing w:after="0" w:line="240" w:lineRule="auto"/>
              <w:ind w:firstLine="0"/>
              <w:jc w:val="center"/>
              <w:rPr>
                <w:rFonts w:eastAsia="Times New Roman" w:cs="Times New Roman"/>
                <w:color w:val="000000"/>
                <w:sz w:val="20"/>
                <w:szCs w:val="20"/>
                <w:lang w:eastAsia="ru-RU"/>
              </w:rPr>
            </w:pPr>
            <w:r w:rsidRPr="00B42C4A">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65B19866" w14:textId="53EB930B" w:rsidR="00B42C4A" w:rsidRPr="00766378" w:rsidRDefault="00122BDC" w:rsidP="00122BDC">
            <w:pPr>
              <w:spacing w:after="0" w:line="240" w:lineRule="auto"/>
              <w:ind w:firstLine="0"/>
              <w:jc w:val="center"/>
              <w:rPr>
                <w:rFonts w:eastAsia="Times New Roman" w:cs="Times New Roman"/>
                <w:color w:val="000000"/>
                <w:sz w:val="20"/>
                <w:szCs w:val="20"/>
                <w:lang w:eastAsia="ru-RU"/>
              </w:rPr>
            </w:pPr>
            <w:r w:rsidRPr="00122BDC">
              <w:rPr>
                <w:rFonts w:eastAsia="Times New Roman" w:cs="Times New Roman"/>
                <w:color w:val="000000"/>
                <w:sz w:val="20"/>
                <w:szCs w:val="20"/>
                <w:lang w:eastAsia="ru-RU"/>
              </w:rPr>
              <w:t>90407</w:t>
            </w:r>
          </w:p>
        </w:tc>
      </w:tr>
      <w:tr w:rsidR="00E20A6C" w:rsidRPr="00766378" w14:paraId="4E9597C1" w14:textId="77777777" w:rsidTr="00122BDC">
        <w:trPr>
          <w:trHeight w:val="300"/>
        </w:trPr>
        <w:tc>
          <w:tcPr>
            <w:tcW w:w="2768" w:type="dxa"/>
            <w:tcBorders>
              <w:top w:val="nil"/>
              <w:left w:val="single" w:sz="4" w:space="0" w:color="auto"/>
              <w:bottom w:val="single" w:sz="4" w:space="0" w:color="auto"/>
              <w:right w:val="single" w:sz="4" w:space="0" w:color="auto"/>
            </w:tcBorders>
            <w:shd w:val="clear" w:color="auto" w:fill="auto"/>
            <w:vAlign w:val="center"/>
            <w:hideMark/>
          </w:tcPr>
          <w:p w14:paraId="00E4E04E" w14:textId="081CFD31" w:rsidR="00F20202" w:rsidRPr="00766378" w:rsidRDefault="00D66901" w:rsidP="00F20202">
            <w:pPr>
              <w:spacing w:after="0" w:line="240" w:lineRule="auto"/>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Группа 11. </w:t>
            </w:r>
            <w:r w:rsidR="00F20202" w:rsidRPr="00766378">
              <w:rPr>
                <w:rFonts w:eastAsia="Times New Roman" w:cs="Times New Roman"/>
                <w:color w:val="000000"/>
                <w:sz w:val="20"/>
                <w:szCs w:val="20"/>
                <w:lang w:eastAsia="ru-RU"/>
              </w:rPr>
              <w:t>Машино-места</w:t>
            </w:r>
          </w:p>
        </w:tc>
        <w:tc>
          <w:tcPr>
            <w:tcW w:w="1025" w:type="dxa"/>
            <w:tcBorders>
              <w:top w:val="nil"/>
              <w:left w:val="nil"/>
              <w:bottom w:val="single" w:sz="4" w:space="0" w:color="auto"/>
              <w:right w:val="single" w:sz="4" w:space="0" w:color="auto"/>
            </w:tcBorders>
            <w:shd w:val="clear" w:color="auto" w:fill="auto"/>
            <w:noWrap/>
            <w:vAlign w:val="center"/>
            <w:hideMark/>
          </w:tcPr>
          <w:p w14:paraId="677DC04A" w14:textId="77777777" w:rsidR="00F20202" w:rsidRPr="00766378" w:rsidRDefault="00F20202" w:rsidP="00122BDC">
            <w:pPr>
              <w:spacing w:after="0" w:line="240" w:lineRule="auto"/>
              <w:ind w:firstLine="0"/>
              <w:jc w:val="center"/>
              <w:rPr>
                <w:rFonts w:eastAsia="Times New Roman" w:cs="Times New Roman"/>
                <w:color w:val="000000"/>
                <w:sz w:val="20"/>
                <w:szCs w:val="20"/>
                <w:lang w:eastAsia="ru-RU"/>
              </w:rPr>
            </w:pPr>
            <w:r w:rsidRPr="00766378">
              <w:rPr>
                <w:rFonts w:eastAsia="Times New Roman" w:cs="Times New Roman"/>
                <w:color w:val="000000"/>
                <w:sz w:val="20"/>
                <w:szCs w:val="20"/>
                <w:lang w:eastAsia="ru-RU"/>
              </w:rPr>
              <w:t>0</w:t>
            </w:r>
          </w:p>
        </w:tc>
        <w:tc>
          <w:tcPr>
            <w:tcW w:w="1395" w:type="dxa"/>
            <w:tcBorders>
              <w:top w:val="nil"/>
              <w:left w:val="nil"/>
              <w:bottom w:val="single" w:sz="4" w:space="0" w:color="auto"/>
              <w:right w:val="single" w:sz="4" w:space="0" w:color="auto"/>
            </w:tcBorders>
            <w:shd w:val="clear" w:color="auto" w:fill="auto"/>
            <w:noWrap/>
            <w:vAlign w:val="center"/>
            <w:hideMark/>
          </w:tcPr>
          <w:p w14:paraId="5E46BA50" w14:textId="77777777" w:rsidR="00F20202" w:rsidRPr="00766378" w:rsidRDefault="00F20202" w:rsidP="00122BDC">
            <w:pPr>
              <w:spacing w:after="0" w:line="240" w:lineRule="auto"/>
              <w:ind w:firstLine="0"/>
              <w:jc w:val="center"/>
              <w:rPr>
                <w:rFonts w:eastAsia="Times New Roman" w:cs="Times New Roman"/>
                <w:color w:val="000000"/>
                <w:sz w:val="20"/>
                <w:szCs w:val="20"/>
                <w:lang w:eastAsia="ru-RU"/>
              </w:rPr>
            </w:pPr>
            <w:r w:rsidRPr="00766378">
              <w:rPr>
                <w:rFonts w:eastAsia="Times New Roman" w:cs="Times New Roman"/>
                <w:color w:val="000000"/>
                <w:sz w:val="20"/>
                <w:szCs w:val="20"/>
                <w:lang w:eastAsia="ru-RU"/>
              </w:rPr>
              <w:t>0</w:t>
            </w:r>
          </w:p>
        </w:tc>
        <w:tc>
          <w:tcPr>
            <w:tcW w:w="689" w:type="dxa"/>
            <w:tcBorders>
              <w:top w:val="nil"/>
              <w:left w:val="nil"/>
              <w:bottom w:val="single" w:sz="4" w:space="0" w:color="auto"/>
              <w:right w:val="single" w:sz="4" w:space="0" w:color="auto"/>
            </w:tcBorders>
            <w:shd w:val="clear" w:color="auto" w:fill="auto"/>
            <w:noWrap/>
            <w:vAlign w:val="center"/>
            <w:hideMark/>
          </w:tcPr>
          <w:p w14:paraId="5A6675CA" w14:textId="77777777" w:rsidR="00F20202" w:rsidRPr="00766378" w:rsidRDefault="00F20202" w:rsidP="00122BDC">
            <w:pPr>
              <w:spacing w:after="0" w:line="240" w:lineRule="auto"/>
              <w:ind w:firstLine="0"/>
              <w:jc w:val="center"/>
              <w:rPr>
                <w:rFonts w:eastAsia="Times New Roman" w:cs="Times New Roman"/>
                <w:color w:val="000000"/>
                <w:sz w:val="20"/>
                <w:szCs w:val="20"/>
                <w:lang w:eastAsia="ru-RU"/>
              </w:rPr>
            </w:pPr>
            <w:r w:rsidRPr="00766378">
              <w:rPr>
                <w:rFonts w:eastAsia="Times New Roman" w:cs="Times New Roman"/>
                <w:color w:val="000000"/>
                <w:sz w:val="20"/>
                <w:szCs w:val="20"/>
                <w:lang w:eastAsia="ru-RU"/>
              </w:rPr>
              <w:t>0</w:t>
            </w:r>
          </w:p>
        </w:tc>
        <w:tc>
          <w:tcPr>
            <w:tcW w:w="1325" w:type="dxa"/>
            <w:tcBorders>
              <w:top w:val="nil"/>
              <w:left w:val="nil"/>
              <w:bottom w:val="single" w:sz="4" w:space="0" w:color="auto"/>
              <w:right w:val="single" w:sz="4" w:space="0" w:color="auto"/>
            </w:tcBorders>
            <w:shd w:val="clear" w:color="auto" w:fill="auto"/>
            <w:noWrap/>
            <w:vAlign w:val="center"/>
            <w:hideMark/>
          </w:tcPr>
          <w:p w14:paraId="27C1A159" w14:textId="77777777" w:rsidR="00F20202" w:rsidRPr="00766378" w:rsidRDefault="00F20202" w:rsidP="00122BDC">
            <w:pPr>
              <w:spacing w:after="0" w:line="240" w:lineRule="auto"/>
              <w:ind w:firstLine="0"/>
              <w:jc w:val="center"/>
              <w:rPr>
                <w:rFonts w:eastAsia="Times New Roman" w:cs="Times New Roman"/>
                <w:color w:val="000000"/>
                <w:sz w:val="20"/>
                <w:szCs w:val="20"/>
                <w:lang w:eastAsia="ru-RU"/>
              </w:rPr>
            </w:pPr>
            <w:r w:rsidRPr="00766378">
              <w:rPr>
                <w:rFonts w:eastAsia="Times New Roman" w:cs="Times New Roman"/>
                <w:color w:val="000000"/>
                <w:sz w:val="20"/>
                <w:szCs w:val="20"/>
                <w:lang w:eastAsia="ru-RU"/>
              </w:rPr>
              <w:t>0</w:t>
            </w:r>
          </w:p>
        </w:tc>
        <w:tc>
          <w:tcPr>
            <w:tcW w:w="1071" w:type="dxa"/>
            <w:tcBorders>
              <w:top w:val="nil"/>
              <w:left w:val="nil"/>
              <w:bottom w:val="single" w:sz="4" w:space="0" w:color="auto"/>
              <w:right w:val="single" w:sz="4" w:space="0" w:color="auto"/>
            </w:tcBorders>
            <w:shd w:val="clear" w:color="auto" w:fill="auto"/>
            <w:noWrap/>
            <w:vAlign w:val="center"/>
            <w:hideMark/>
          </w:tcPr>
          <w:p w14:paraId="4A579A70" w14:textId="77777777" w:rsidR="00F20202" w:rsidRPr="00766378" w:rsidRDefault="00F20202" w:rsidP="00122BDC">
            <w:pPr>
              <w:spacing w:after="0" w:line="240" w:lineRule="auto"/>
              <w:ind w:firstLine="0"/>
              <w:jc w:val="center"/>
              <w:rPr>
                <w:rFonts w:eastAsia="Times New Roman" w:cs="Times New Roman"/>
                <w:color w:val="000000"/>
                <w:sz w:val="20"/>
                <w:szCs w:val="20"/>
                <w:lang w:eastAsia="ru-RU"/>
              </w:rPr>
            </w:pPr>
            <w:r w:rsidRPr="00766378">
              <w:rPr>
                <w:rFonts w:eastAsia="Times New Roman" w:cs="Times New Roman"/>
                <w:color w:val="000000"/>
                <w:sz w:val="20"/>
                <w:szCs w:val="20"/>
                <w:lang w:eastAsia="ru-RU"/>
              </w:rPr>
              <w:t>4776</w:t>
            </w:r>
          </w:p>
        </w:tc>
        <w:tc>
          <w:tcPr>
            <w:tcW w:w="1071" w:type="dxa"/>
            <w:tcBorders>
              <w:top w:val="nil"/>
              <w:left w:val="nil"/>
              <w:bottom w:val="single" w:sz="4" w:space="0" w:color="auto"/>
              <w:right w:val="single" w:sz="4" w:space="0" w:color="auto"/>
            </w:tcBorders>
            <w:shd w:val="clear" w:color="auto" w:fill="auto"/>
            <w:noWrap/>
            <w:vAlign w:val="center"/>
            <w:hideMark/>
          </w:tcPr>
          <w:p w14:paraId="1DCCA2FD" w14:textId="77777777" w:rsidR="00F20202" w:rsidRPr="00766378" w:rsidRDefault="00F20202" w:rsidP="00122BDC">
            <w:pPr>
              <w:spacing w:after="0" w:line="240" w:lineRule="auto"/>
              <w:ind w:firstLine="0"/>
              <w:jc w:val="center"/>
              <w:rPr>
                <w:rFonts w:eastAsia="Times New Roman" w:cs="Times New Roman"/>
                <w:color w:val="000000"/>
                <w:sz w:val="20"/>
                <w:szCs w:val="20"/>
                <w:lang w:eastAsia="ru-RU"/>
              </w:rPr>
            </w:pPr>
            <w:r w:rsidRPr="00766378">
              <w:rPr>
                <w:rFonts w:eastAsia="Times New Roman" w:cs="Times New Roman"/>
                <w:color w:val="000000"/>
                <w:sz w:val="20"/>
                <w:szCs w:val="20"/>
                <w:lang w:eastAsia="ru-RU"/>
              </w:rPr>
              <w:t>4776</w:t>
            </w:r>
          </w:p>
        </w:tc>
      </w:tr>
      <w:tr w:rsidR="00B42C4A" w:rsidRPr="00E20A6C" w14:paraId="6A54C117" w14:textId="77777777" w:rsidTr="00122BDC">
        <w:trPr>
          <w:trHeight w:val="300"/>
        </w:trPr>
        <w:tc>
          <w:tcPr>
            <w:tcW w:w="2768" w:type="dxa"/>
            <w:tcBorders>
              <w:top w:val="single" w:sz="4" w:space="0" w:color="auto"/>
              <w:left w:val="single" w:sz="4" w:space="0" w:color="auto"/>
              <w:bottom w:val="single" w:sz="4" w:space="0" w:color="auto"/>
              <w:right w:val="single" w:sz="4" w:space="0" w:color="auto"/>
            </w:tcBorders>
            <w:shd w:val="clear" w:color="auto" w:fill="auto"/>
            <w:vAlign w:val="center"/>
          </w:tcPr>
          <w:p w14:paraId="0ACAB5E8" w14:textId="6C7DF03C" w:rsidR="00B42C4A" w:rsidRPr="00E20A6C" w:rsidRDefault="00B42C4A" w:rsidP="00B42C4A">
            <w:pPr>
              <w:spacing w:after="0" w:line="240" w:lineRule="auto"/>
              <w:ind w:firstLine="0"/>
              <w:jc w:val="left"/>
              <w:rPr>
                <w:rFonts w:eastAsia="Times New Roman" w:cs="Times New Roman"/>
                <w:b/>
                <w:color w:val="000000"/>
                <w:sz w:val="20"/>
                <w:szCs w:val="20"/>
                <w:lang w:eastAsia="ru-RU"/>
              </w:rPr>
            </w:pPr>
            <w:r w:rsidRPr="00E20A6C">
              <w:rPr>
                <w:rFonts w:eastAsia="Times New Roman" w:cs="Times New Roman"/>
                <w:b/>
                <w:color w:val="000000"/>
                <w:sz w:val="20"/>
                <w:szCs w:val="20"/>
                <w:lang w:eastAsia="ru-RU"/>
              </w:rPr>
              <w:t>Итог</w:t>
            </w:r>
          </w:p>
        </w:tc>
        <w:tc>
          <w:tcPr>
            <w:tcW w:w="1025" w:type="dxa"/>
            <w:tcBorders>
              <w:top w:val="single" w:sz="4" w:space="0" w:color="auto"/>
              <w:left w:val="nil"/>
              <w:bottom w:val="single" w:sz="4" w:space="0" w:color="auto"/>
              <w:right w:val="single" w:sz="4" w:space="0" w:color="auto"/>
            </w:tcBorders>
            <w:shd w:val="clear" w:color="auto" w:fill="auto"/>
            <w:noWrap/>
            <w:vAlign w:val="center"/>
          </w:tcPr>
          <w:p w14:paraId="1DB13F81" w14:textId="2FCE9B4C" w:rsidR="00B42C4A" w:rsidRPr="00E20A6C" w:rsidRDefault="00B42C4A" w:rsidP="00122BDC">
            <w:pPr>
              <w:spacing w:after="0" w:line="240" w:lineRule="auto"/>
              <w:ind w:firstLine="0"/>
              <w:jc w:val="center"/>
              <w:rPr>
                <w:rFonts w:eastAsia="Times New Roman" w:cs="Times New Roman"/>
                <w:b/>
                <w:color w:val="000000"/>
                <w:sz w:val="20"/>
                <w:szCs w:val="20"/>
                <w:lang w:eastAsia="ru-RU"/>
              </w:rPr>
            </w:pPr>
            <w:r w:rsidRPr="00B42C4A">
              <w:rPr>
                <w:rFonts w:eastAsia="Times New Roman" w:cs="Times New Roman"/>
                <w:b/>
                <w:color w:val="000000"/>
                <w:sz w:val="20"/>
                <w:szCs w:val="20"/>
                <w:lang w:eastAsia="ru-RU"/>
              </w:rPr>
              <w:t>90762</w:t>
            </w:r>
            <w:r w:rsidR="00F10BAD">
              <w:rPr>
                <w:rFonts w:eastAsia="Times New Roman" w:cs="Times New Roman"/>
                <w:b/>
                <w:color w:val="000000"/>
                <w:sz w:val="20"/>
                <w:szCs w:val="20"/>
                <w:lang w:eastAsia="ru-RU"/>
              </w:rPr>
              <w:t>0</w:t>
            </w:r>
          </w:p>
        </w:tc>
        <w:tc>
          <w:tcPr>
            <w:tcW w:w="1395" w:type="dxa"/>
            <w:tcBorders>
              <w:top w:val="single" w:sz="4" w:space="0" w:color="auto"/>
              <w:left w:val="nil"/>
              <w:bottom w:val="single" w:sz="4" w:space="0" w:color="auto"/>
              <w:right w:val="single" w:sz="4" w:space="0" w:color="auto"/>
            </w:tcBorders>
            <w:shd w:val="clear" w:color="auto" w:fill="auto"/>
            <w:noWrap/>
            <w:vAlign w:val="center"/>
          </w:tcPr>
          <w:p w14:paraId="33DDF083" w14:textId="34159F2E" w:rsidR="00B42C4A" w:rsidRPr="00E20A6C" w:rsidRDefault="00B42C4A" w:rsidP="00122BDC">
            <w:pPr>
              <w:spacing w:after="0" w:line="240" w:lineRule="auto"/>
              <w:ind w:firstLine="0"/>
              <w:jc w:val="center"/>
              <w:rPr>
                <w:rFonts w:eastAsia="Times New Roman" w:cs="Times New Roman"/>
                <w:b/>
                <w:color w:val="000000"/>
                <w:sz w:val="20"/>
                <w:szCs w:val="20"/>
                <w:lang w:eastAsia="ru-RU"/>
              </w:rPr>
            </w:pPr>
            <w:r w:rsidRPr="00B42C4A">
              <w:rPr>
                <w:rFonts w:eastAsia="Times New Roman" w:cs="Times New Roman"/>
                <w:b/>
                <w:color w:val="000000"/>
                <w:sz w:val="20"/>
                <w:szCs w:val="20"/>
                <w:lang w:eastAsia="ru-RU"/>
              </w:rPr>
              <w:t>1482981</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6460915A" w14:textId="5C298C88" w:rsidR="00B42C4A" w:rsidRPr="00E20A6C" w:rsidRDefault="00B42C4A" w:rsidP="00122BDC">
            <w:pPr>
              <w:spacing w:after="0" w:line="240" w:lineRule="auto"/>
              <w:ind w:firstLine="0"/>
              <w:jc w:val="center"/>
              <w:rPr>
                <w:rFonts w:eastAsia="Times New Roman" w:cs="Times New Roman"/>
                <w:b/>
                <w:color w:val="000000"/>
                <w:sz w:val="20"/>
                <w:szCs w:val="20"/>
                <w:lang w:eastAsia="ru-RU"/>
              </w:rPr>
            </w:pPr>
            <w:r w:rsidRPr="00B42C4A">
              <w:rPr>
                <w:rFonts w:eastAsia="Times New Roman" w:cs="Times New Roman"/>
                <w:b/>
                <w:color w:val="000000"/>
                <w:sz w:val="20"/>
                <w:szCs w:val="20"/>
                <w:lang w:eastAsia="ru-RU"/>
              </w:rPr>
              <w:t>4364</w:t>
            </w:r>
          </w:p>
        </w:tc>
        <w:tc>
          <w:tcPr>
            <w:tcW w:w="1325" w:type="dxa"/>
            <w:tcBorders>
              <w:top w:val="single" w:sz="4" w:space="0" w:color="auto"/>
              <w:left w:val="nil"/>
              <w:bottom w:val="single" w:sz="4" w:space="0" w:color="auto"/>
              <w:right w:val="single" w:sz="4" w:space="0" w:color="auto"/>
            </w:tcBorders>
            <w:shd w:val="clear" w:color="auto" w:fill="auto"/>
            <w:noWrap/>
            <w:vAlign w:val="center"/>
          </w:tcPr>
          <w:p w14:paraId="67B519A3" w14:textId="630510A0" w:rsidR="00B42C4A" w:rsidRPr="00E20A6C" w:rsidRDefault="00B42C4A" w:rsidP="00122BDC">
            <w:pPr>
              <w:spacing w:after="0" w:line="240" w:lineRule="auto"/>
              <w:ind w:firstLine="0"/>
              <w:jc w:val="center"/>
              <w:rPr>
                <w:rFonts w:eastAsia="Times New Roman" w:cs="Times New Roman"/>
                <w:b/>
                <w:color w:val="000000"/>
                <w:sz w:val="20"/>
                <w:szCs w:val="20"/>
                <w:lang w:eastAsia="ru-RU"/>
              </w:rPr>
            </w:pPr>
            <w:r w:rsidRPr="00B42C4A">
              <w:rPr>
                <w:rFonts w:eastAsia="Times New Roman" w:cs="Times New Roman"/>
                <w:b/>
                <w:color w:val="000000"/>
                <w:sz w:val="20"/>
                <w:szCs w:val="20"/>
                <w:lang w:eastAsia="ru-RU"/>
              </w:rPr>
              <w:t>90574</w:t>
            </w:r>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29A56A4B" w14:textId="5C183C1B" w:rsidR="00B42C4A" w:rsidRPr="00E20A6C" w:rsidRDefault="00B42C4A" w:rsidP="00122BDC">
            <w:pPr>
              <w:spacing w:after="0" w:line="240" w:lineRule="auto"/>
              <w:ind w:firstLine="0"/>
              <w:jc w:val="center"/>
              <w:rPr>
                <w:rFonts w:eastAsia="Times New Roman" w:cs="Times New Roman"/>
                <w:b/>
                <w:color w:val="000000"/>
                <w:sz w:val="20"/>
                <w:szCs w:val="20"/>
                <w:lang w:eastAsia="ru-RU"/>
              </w:rPr>
            </w:pPr>
            <w:r w:rsidRPr="00B42C4A">
              <w:rPr>
                <w:rFonts w:eastAsia="Times New Roman" w:cs="Times New Roman"/>
                <w:b/>
                <w:color w:val="000000"/>
                <w:sz w:val="20"/>
                <w:szCs w:val="20"/>
                <w:lang w:eastAsia="ru-RU"/>
              </w:rPr>
              <w:t>4776</w:t>
            </w:r>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49EB7E30" w14:textId="590296E4" w:rsidR="00B42C4A" w:rsidRPr="00E20A6C" w:rsidRDefault="00B42C4A" w:rsidP="00122BDC">
            <w:pPr>
              <w:spacing w:after="0" w:line="240" w:lineRule="auto"/>
              <w:ind w:firstLine="0"/>
              <w:jc w:val="center"/>
              <w:rPr>
                <w:rFonts w:eastAsia="Times New Roman" w:cs="Times New Roman"/>
                <w:b/>
                <w:color w:val="000000"/>
                <w:sz w:val="20"/>
                <w:szCs w:val="20"/>
                <w:lang w:eastAsia="ru-RU"/>
              </w:rPr>
            </w:pPr>
            <w:r w:rsidRPr="00E20A6C">
              <w:rPr>
                <w:rFonts w:eastAsia="Times New Roman" w:cs="Times New Roman"/>
                <w:b/>
                <w:color w:val="000000"/>
                <w:sz w:val="20"/>
                <w:szCs w:val="20"/>
                <w:lang w:eastAsia="ru-RU"/>
              </w:rPr>
              <w:t>249031</w:t>
            </w:r>
            <w:r w:rsidR="00F10BAD">
              <w:rPr>
                <w:rFonts w:eastAsia="Times New Roman" w:cs="Times New Roman"/>
                <w:b/>
                <w:color w:val="000000"/>
                <w:sz w:val="20"/>
                <w:szCs w:val="20"/>
                <w:lang w:eastAsia="ru-RU"/>
              </w:rPr>
              <w:t>5</w:t>
            </w:r>
          </w:p>
        </w:tc>
      </w:tr>
    </w:tbl>
    <w:p w14:paraId="01A55788" w14:textId="20A8BD04" w:rsidR="0090006A" w:rsidRDefault="0090006A" w:rsidP="0090006A">
      <w:pPr>
        <w:pStyle w:val="220230"/>
      </w:pPr>
      <w:bookmarkStart w:id="63" w:name="_Toc141482221"/>
      <w:r w:rsidRPr="0090006A">
        <w:t>Информация об определении перечня ценообразующих факторов объектов недвижимости и источниках сведений о них, обоснование отказа от использования ценообразующих факторов, предусмотренных Методическими указаниями о государственной кадастровой оценке</w:t>
      </w:r>
      <w:bookmarkEnd w:id="63"/>
    </w:p>
    <w:p w14:paraId="4A40F005" w14:textId="2A207EEE" w:rsidR="00FE0E77" w:rsidRDefault="00FE0E77" w:rsidP="00FE0E77">
      <w:pPr>
        <w:spacing w:before="240" w:after="0"/>
        <w:ind w:firstLine="709"/>
        <w:rPr>
          <w:szCs w:val="24"/>
        </w:rPr>
      </w:pPr>
      <w:r>
        <w:rPr>
          <w:szCs w:val="24"/>
        </w:rPr>
        <w:t>В соответствии с пунктом 27 Методических указаний примерный перечень цено</w:t>
      </w:r>
      <w:r w:rsidR="00315A34">
        <w:rPr>
          <w:szCs w:val="24"/>
        </w:rPr>
        <w:t>образующих факторов приведен в П</w:t>
      </w:r>
      <w:r>
        <w:rPr>
          <w:szCs w:val="24"/>
        </w:rPr>
        <w:t xml:space="preserve">риложении №3 к </w:t>
      </w:r>
      <w:r w:rsidR="00315A34">
        <w:rPr>
          <w:szCs w:val="24"/>
        </w:rPr>
        <w:t>У</w:t>
      </w:r>
      <w:r>
        <w:rPr>
          <w:szCs w:val="24"/>
        </w:rPr>
        <w:t>казаниям. При этом отказ от рассмотрения указанных факторов должен быть обоснован.</w:t>
      </w:r>
    </w:p>
    <w:p w14:paraId="7682441F" w14:textId="71BE4EDF" w:rsidR="00146AA1" w:rsidRDefault="00FE0E77" w:rsidP="00FE0E77">
      <w:pPr>
        <w:spacing w:before="240"/>
        <w:rPr>
          <w:szCs w:val="24"/>
        </w:rPr>
      </w:pPr>
      <w:r>
        <w:rPr>
          <w:szCs w:val="24"/>
        </w:rPr>
        <w:t xml:space="preserve">По данным проведенного анализа рынка недвижимости Нижегородской области установлено, что стоимость недвижимости определяется исходя из целого ряда факторов. Для объектов недвижимости, подлежащих государственной кадастровой оценке: зданий, помещений, объектов незавершенного строительства, сооружений, машино-мест, расположенных на территории Нижегородской области, в соответствии с Методическими указаниями, были использованы следующие ценообразующие факторы, а также обоснован отказ от ряда из них. </w:t>
      </w:r>
    </w:p>
    <w:p w14:paraId="2CE4C017" w14:textId="454F4989" w:rsidR="00315A34" w:rsidRDefault="00315A34" w:rsidP="00FE0E77">
      <w:pPr>
        <w:spacing w:before="240"/>
        <w:rPr>
          <w:szCs w:val="24"/>
        </w:rPr>
      </w:pPr>
      <w:r>
        <w:rPr>
          <w:szCs w:val="24"/>
        </w:rPr>
        <w:t xml:space="preserve">В рассмотрении не участвовали ценообразующие факторы, приведенные в Приложении №3 </w:t>
      </w:r>
      <w:r w:rsidR="002355B4">
        <w:rPr>
          <w:szCs w:val="24"/>
        </w:rPr>
        <w:t>к методическим указаниям</w:t>
      </w:r>
      <w:r>
        <w:rPr>
          <w:szCs w:val="24"/>
        </w:rPr>
        <w:t xml:space="preserve"> под номерами 1-19, поскольку данные факторы применяются при оценке земельных участков. </w:t>
      </w:r>
    </w:p>
    <w:p w14:paraId="645546F6" w14:textId="255DCED0" w:rsidR="00FE0E77" w:rsidRDefault="00FE0E77" w:rsidP="00FE0E77">
      <w:pPr>
        <w:pStyle w:val="20230"/>
      </w:pPr>
      <w:r>
        <w:t xml:space="preserve">Таблица </w:t>
      </w:r>
      <w:r>
        <w:fldChar w:fldCharType="begin"/>
      </w:r>
      <w:r>
        <w:instrText xml:space="preserve"> SEQ Таблица \* ARABIC </w:instrText>
      </w:r>
      <w:r>
        <w:fldChar w:fldCharType="separate"/>
      </w:r>
      <w:r w:rsidR="007B42C3">
        <w:t>57</w:t>
      </w:r>
      <w:r>
        <w:fldChar w:fldCharType="end"/>
      </w:r>
      <w:r>
        <w:t xml:space="preserve"> - </w:t>
      </w:r>
      <w:r w:rsidRPr="007D2397">
        <w:t>Обоснование использования/отказа от использования ценообразующих факторов, предусмотренных Методическими указаниями</w:t>
      </w:r>
    </w:p>
    <w:tbl>
      <w:tblPr>
        <w:tblW w:w="9351" w:type="dxa"/>
        <w:tblLayout w:type="fixed"/>
        <w:tblCellMar>
          <w:top w:w="102" w:type="dxa"/>
          <w:left w:w="62" w:type="dxa"/>
          <w:bottom w:w="102" w:type="dxa"/>
          <w:right w:w="62" w:type="dxa"/>
        </w:tblCellMar>
        <w:tblLook w:val="0000" w:firstRow="0" w:lastRow="0" w:firstColumn="0" w:lastColumn="0" w:noHBand="0" w:noVBand="0"/>
      </w:tblPr>
      <w:tblGrid>
        <w:gridCol w:w="562"/>
        <w:gridCol w:w="2127"/>
        <w:gridCol w:w="1417"/>
        <w:gridCol w:w="3260"/>
        <w:gridCol w:w="1985"/>
      </w:tblGrid>
      <w:tr w:rsidR="00FE0E77" w:rsidRPr="004925A8" w14:paraId="75FC6096" w14:textId="77777777" w:rsidTr="009D5368">
        <w:tc>
          <w:tcPr>
            <w:tcW w:w="562" w:type="dxa"/>
            <w:tcBorders>
              <w:top w:val="single" w:sz="4" w:space="0" w:color="auto"/>
              <w:left w:val="single" w:sz="4" w:space="0" w:color="auto"/>
              <w:bottom w:val="single" w:sz="4" w:space="0" w:color="auto"/>
              <w:right w:val="single" w:sz="4" w:space="0" w:color="auto"/>
            </w:tcBorders>
          </w:tcPr>
          <w:p w14:paraId="3859F417" w14:textId="77777777" w:rsidR="00FE0E77" w:rsidRPr="004925A8" w:rsidRDefault="00FE0E77" w:rsidP="009D5368">
            <w:pPr>
              <w:pStyle w:val="ConsPlusNormal"/>
              <w:jc w:val="center"/>
              <w:outlineLvl w:val="3"/>
              <w:rPr>
                <w:b/>
                <w:sz w:val="20"/>
                <w:szCs w:val="20"/>
              </w:rPr>
            </w:pPr>
            <w:r>
              <w:rPr>
                <w:b/>
                <w:sz w:val="20"/>
                <w:szCs w:val="20"/>
              </w:rPr>
              <w:t>№ п/п</w:t>
            </w:r>
          </w:p>
        </w:tc>
        <w:tc>
          <w:tcPr>
            <w:tcW w:w="2127" w:type="dxa"/>
            <w:tcBorders>
              <w:top w:val="single" w:sz="4" w:space="0" w:color="auto"/>
              <w:left w:val="single" w:sz="4" w:space="0" w:color="auto"/>
              <w:bottom w:val="single" w:sz="4" w:space="0" w:color="auto"/>
              <w:right w:val="single" w:sz="4" w:space="0" w:color="auto"/>
            </w:tcBorders>
          </w:tcPr>
          <w:p w14:paraId="6DF5DC1C" w14:textId="77777777" w:rsidR="00FE0E77" w:rsidRPr="004925A8" w:rsidRDefault="00FE0E77" w:rsidP="009D5368">
            <w:pPr>
              <w:pStyle w:val="ConsPlusNormal"/>
              <w:jc w:val="center"/>
              <w:outlineLvl w:val="3"/>
              <w:rPr>
                <w:sz w:val="20"/>
                <w:szCs w:val="20"/>
              </w:rPr>
            </w:pPr>
            <w:r w:rsidRPr="004925A8">
              <w:rPr>
                <w:b/>
                <w:sz w:val="20"/>
                <w:szCs w:val="20"/>
              </w:rPr>
              <w:t>Наименование ценообразующих факторов</w:t>
            </w:r>
          </w:p>
        </w:tc>
        <w:tc>
          <w:tcPr>
            <w:tcW w:w="1417" w:type="dxa"/>
            <w:tcBorders>
              <w:top w:val="single" w:sz="4" w:space="0" w:color="auto"/>
              <w:left w:val="single" w:sz="4" w:space="0" w:color="auto"/>
              <w:bottom w:val="single" w:sz="4" w:space="0" w:color="auto"/>
              <w:right w:val="single" w:sz="4" w:space="0" w:color="auto"/>
            </w:tcBorders>
          </w:tcPr>
          <w:p w14:paraId="0C0A2280" w14:textId="77777777" w:rsidR="00FE0E77" w:rsidRPr="004925A8" w:rsidRDefault="00FE0E77" w:rsidP="009D5368">
            <w:pPr>
              <w:pStyle w:val="ConsPlusNormal"/>
              <w:jc w:val="center"/>
              <w:rPr>
                <w:sz w:val="20"/>
                <w:szCs w:val="20"/>
              </w:rPr>
            </w:pPr>
            <w:r w:rsidRPr="004925A8">
              <w:rPr>
                <w:b/>
                <w:sz w:val="20"/>
                <w:szCs w:val="20"/>
              </w:rPr>
              <w:t>Сведения об использовании фактора</w:t>
            </w:r>
          </w:p>
          <w:p w14:paraId="7BDA3395" w14:textId="77777777" w:rsidR="00FE0E77" w:rsidRPr="004925A8" w:rsidRDefault="00FE0E77" w:rsidP="009D5368">
            <w:pPr>
              <w:jc w:val="center"/>
              <w:rPr>
                <w:sz w:val="20"/>
                <w:szCs w:val="20"/>
                <w:lang w:eastAsia="ru-RU"/>
              </w:rPr>
            </w:pPr>
          </w:p>
        </w:tc>
        <w:tc>
          <w:tcPr>
            <w:tcW w:w="3260" w:type="dxa"/>
            <w:tcBorders>
              <w:top w:val="single" w:sz="4" w:space="0" w:color="auto"/>
              <w:left w:val="single" w:sz="4" w:space="0" w:color="auto"/>
              <w:bottom w:val="single" w:sz="4" w:space="0" w:color="auto"/>
              <w:right w:val="single" w:sz="4" w:space="0" w:color="auto"/>
            </w:tcBorders>
          </w:tcPr>
          <w:p w14:paraId="7CF9C5F9" w14:textId="77777777" w:rsidR="00FE0E77" w:rsidRPr="004925A8" w:rsidRDefault="00FE0E77" w:rsidP="009D5368">
            <w:pPr>
              <w:pStyle w:val="ConsPlusNormal"/>
              <w:jc w:val="center"/>
              <w:rPr>
                <w:sz w:val="20"/>
                <w:szCs w:val="20"/>
              </w:rPr>
            </w:pPr>
            <w:r w:rsidRPr="004925A8">
              <w:rPr>
                <w:b/>
                <w:sz w:val="20"/>
                <w:szCs w:val="20"/>
              </w:rPr>
              <w:t xml:space="preserve">Обоснование использования </w:t>
            </w:r>
            <w:r w:rsidRPr="004925A8">
              <w:rPr>
                <w:sz w:val="20"/>
                <w:szCs w:val="20"/>
              </w:rPr>
              <w:t xml:space="preserve">/ </w:t>
            </w:r>
            <w:r w:rsidRPr="004925A8">
              <w:rPr>
                <w:b/>
                <w:sz w:val="20"/>
                <w:szCs w:val="20"/>
              </w:rPr>
              <w:t>отказа от использования ценообразующих факторов</w:t>
            </w:r>
          </w:p>
        </w:tc>
        <w:tc>
          <w:tcPr>
            <w:tcW w:w="1985" w:type="dxa"/>
            <w:tcBorders>
              <w:top w:val="single" w:sz="4" w:space="0" w:color="auto"/>
              <w:left w:val="single" w:sz="4" w:space="0" w:color="auto"/>
              <w:bottom w:val="single" w:sz="4" w:space="0" w:color="auto"/>
              <w:right w:val="single" w:sz="4" w:space="0" w:color="auto"/>
            </w:tcBorders>
          </w:tcPr>
          <w:p w14:paraId="152CE290" w14:textId="77777777" w:rsidR="00FE0E77" w:rsidRPr="004925A8" w:rsidRDefault="00FE0E77" w:rsidP="009D5368">
            <w:pPr>
              <w:pStyle w:val="ConsPlusNormal"/>
              <w:jc w:val="center"/>
              <w:rPr>
                <w:b/>
                <w:sz w:val="20"/>
                <w:szCs w:val="20"/>
              </w:rPr>
            </w:pPr>
            <w:r>
              <w:rPr>
                <w:b/>
                <w:sz w:val="20"/>
                <w:szCs w:val="20"/>
              </w:rPr>
              <w:t>Источник информации</w:t>
            </w:r>
          </w:p>
        </w:tc>
      </w:tr>
      <w:tr w:rsidR="00FE0E77" w:rsidRPr="004925A8" w14:paraId="6620B184" w14:textId="77777777" w:rsidTr="009D5368">
        <w:tc>
          <w:tcPr>
            <w:tcW w:w="562" w:type="dxa"/>
            <w:tcBorders>
              <w:top w:val="single" w:sz="4" w:space="0" w:color="auto"/>
              <w:left w:val="single" w:sz="4" w:space="0" w:color="auto"/>
              <w:bottom w:val="single" w:sz="4" w:space="0" w:color="auto"/>
              <w:right w:val="single" w:sz="4" w:space="0" w:color="auto"/>
            </w:tcBorders>
          </w:tcPr>
          <w:p w14:paraId="6E12561F" w14:textId="77777777" w:rsidR="00FE0E77" w:rsidRPr="004925A8" w:rsidRDefault="00FE0E77" w:rsidP="009D5368">
            <w:pPr>
              <w:pStyle w:val="ConsPlusNormal"/>
              <w:jc w:val="center"/>
              <w:rPr>
                <w:sz w:val="20"/>
                <w:szCs w:val="20"/>
              </w:rPr>
            </w:pPr>
            <w:r>
              <w:rPr>
                <w:sz w:val="20"/>
                <w:szCs w:val="20"/>
              </w:rPr>
              <w:t>1</w:t>
            </w:r>
          </w:p>
        </w:tc>
        <w:tc>
          <w:tcPr>
            <w:tcW w:w="2127" w:type="dxa"/>
            <w:tcBorders>
              <w:top w:val="single" w:sz="4" w:space="0" w:color="auto"/>
              <w:left w:val="single" w:sz="4" w:space="0" w:color="auto"/>
              <w:bottom w:val="single" w:sz="4" w:space="0" w:color="auto"/>
              <w:right w:val="single" w:sz="4" w:space="0" w:color="auto"/>
            </w:tcBorders>
          </w:tcPr>
          <w:p w14:paraId="507ED860" w14:textId="77777777" w:rsidR="00FE0E77" w:rsidRPr="004925A8" w:rsidRDefault="00FE0E77" w:rsidP="009D5368">
            <w:pPr>
              <w:pStyle w:val="ConsPlusNormal"/>
              <w:rPr>
                <w:sz w:val="20"/>
                <w:szCs w:val="20"/>
              </w:rPr>
            </w:pPr>
            <w:r w:rsidRPr="004925A8">
              <w:rPr>
                <w:sz w:val="20"/>
                <w:szCs w:val="20"/>
              </w:rPr>
              <w:t>Назначение</w:t>
            </w:r>
          </w:p>
        </w:tc>
        <w:tc>
          <w:tcPr>
            <w:tcW w:w="1417" w:type="dxa"/>
            <w:tcBorders>
              <w:top w:val="single" w:sz="4" w:space="0" w:color="auto"/>
              <w:left w:val="single" w:sz="4" w:space="0" w:color="auto"/>
              <w:bottom w:val="single" w:sz="4" w:space="0" w:color="auto"/>
              <w:right w:val="single" w:sz="4" w:space="0" w:color="auto"/>
            </w:tcBorders>
          </w:tcPr>
          <w:p w14:paraId="2D3FB11E" w14:textId="77777777" w:rsidR="00FE0E77" w:rsidRPr="004925A8" w:rsidRDefault="00FE0E77" w:rsidP="009D5368">
            <w:pPr>
              <w:pStyle w:val="ConsPlusNormal"/>
              <w:jc w:val="center"/>
              <w:rPr>
                <w:sz w:val="20"/>
                <w:szCs w:val="20"/>
              </w:rPr>
            </w:pPr>
            <w:r>
              <w:rPr>
                <w:sz w:val="20"/>
                <w:szCs w:val="20"/>
              </w:rPr>
              <w:t>Используется</w:t>
            </w:r>
          </w:p>
        </w:tc>
        <w:tc>
          <w:tcPr>
            <w:tcW w:w="3260" w:type="dxa"/>
            <w:tcBorders>
              <w:top w:val="single" w:sz="4" w:space="0" w:color="auto"/>
              <w:left w:val="single" w:sz="4" w:space="0" w:color="auto"/>
              <w:bottom w:val="single" w:sz="4" w:space="0" w:color="auto"/>
              <w:right w:val="single" w:sz="4" w:space="0" w:color="auto"/>
            </w:tcBorders>
          </w:tcPr>
          <w:p w14:paraId="7F7AA85B" w14:textId="77777777" w:rsidR="00FE0E77" w:rsidRPr="00F9084E" w:rsidRDefault="00FE0E77" w:rsidP="009D5368">
            <w:pPr>
              <w:pStyle w:val="afb"/>
              <w:spacing w:before="102" w:beforeAutospacing="0" w:after="102"/>
              <w:jc w:val="both"/>
            </w:pPr>
            <w:r w:rsidRPr="00F9084E">
              <w:rPr>
                <w:sz w:val="20"/>
                <w:szCs w:val="20"/>
              </w:rPr>
              <w:t xml:space="preserve">Данный фактор оказывает значительное влияние на формирование стоимости </w:t>
            </w:r>
            <w:r>
              <w:rPr>
                <w:sz w:val="20"/>
                <w:szCs w:val="20"/>
              </w:rPr>
              <w:t>объектов капитального строительства</w:t>
            </w:r>
            <w:r w:rsidRPr="00F9084E">
              <w:rPr>
                <w:sz w:val="20"/>
                <w:szCs w:val="20"/>
              </w:rPr>
              <w:t xml:space="preserve">. Используется для группировки </w:t>
            </w:r>
            <w:r>
              <w:rPr>
                <w:sz w:val="20"/>
                <w:szCs w:val="20"/>
              </w:rPr>
              <w:t>ОКС</w:t>
            </w:r>
            <w:r w:rsidRPr="00F9084E">
              <w:rPr>
                <w:sz w:val="20"/>
                <w:szCs w:val="20"/>
              </w:rPr>
              <w:t>. Используемые названия фактора: Назначение здания, Назначение сооружения, Назначение помещения</w:t>
            </w:r>
          </w:p>
        </w:tc>
        <w:tc>
          <w:tcPr>
            <w:tcW w:w="1985" w:type="dxa"/>
            <w:tcBorders>
              <w:top w:val="single" w:sz="4" w:space="0" w:color="auto"/>
              <w:left w:val="single" w:sz="4" w:space="0" w:color="auto"/>
              <w:bottom w:val="single" w:sz="4" w:space="0" w:color="auto"/>
              <w:right w:val="single" w:sz="4" w:space="0" w:color="auto"/>
            </w:tcBorders>
          </w:tcPr>
          <w:p w14:paraId="1F99B0CF" w14:textId="77777777" w:rsidR="00FE0E77" w:rsidRPr="00F9084E" w:rsidRDefault="00FE0E77" w:rsidP="009D5368">
            <w:pPr>
              <w:pStyle w:val="afb"/>
              <w:spacing w:before="102" w:beforeAutospacing="0" w:after="102"/>
              <w:jc w:val="both"/>
              <w:rPr>
                <w:sz w:val="20"/>
                <w:szCs w:val="20"/>
              </w:rPr>
            </w:pPr>
            <w:r>
              <w:rPr>
                <w:sz w:val="20"/>
                <w:szCs w:val="20"/>
              </w:rPr>
              <w:t>Сведения ЕГРН</w:t>
            </w:r>
          </w:p>
        </w:tc>
      </w:tr>
      <w:tr w:rsidR="00FE0E77" w:rsidRPr="004925A8" w14:paraId="6781B1C0" w14:textId="77777777" w:rsidTr="009D5368">
        <w:tc>
          <w:tcPr>
            <w:tcW w:w="562" w:type="dxa"/>
            <w:tcBorders>
              <w:top w:val="single" w:sz="4" w:space="0" w:color="auto"/>
              <w:left w:val="single" w:sz="4" w:space="0" w:color="auto"/>
              <w:bottom w:val="single" w:sz="4" w:space="0" w:color="auto"/>
              <w:right w:val="single" w:sz="4" w:space="0" w:color="auto"/>
            </w:tcBorders>
          </w:tcPr>
          <w:p w14:paraId="0F46F743" w14:textId="77777777" w:rsidR="00FE0E77" w:rsidRPr="004925A8" w:rsidRDefault="00FE0E77" w:rsidP="009D5368">
            <w:pPr>
              <w:pStyle w:val="ConsPlusNormal"/>
              <w:jc w:val="center"/>
              <w:rPr>
                <w:sz w:val="20"/>
                <w:szCs w:val="20"/>
              </w:rPr>
            </w:pPr>
            <w:r>
              <w:rPr>
                <w:sz w:val="20"/>
                <w:szCs w:val="20"/>
              </w:rPr>
              <w:t>2</w:t>
            </w:r>
          </w:p>
        </w:tc>
        <w:tc>
          <w:tcPr>
            <w:tcW w:w="2127" w:type="dxa"/>
            <w:tcBorders>
              <w:top w:val="single" w:sz="4" w:space="0" w:color="auto"/>
              <w:left w:val="single" w:sz="4" w:space="0" w:color="auto"/>
              <w:bottom w:val="single" w:sz="4" w:space="0" w:color="auto"/>
              <w:right w:val="single" w:sz="4" w:space="0" w:color="auto"/>
            </w:tcBorders>
          </w:tcPr>
          <w:p w14:paraId="308884CE" w14:textId="77777777" w:rsidR="00FE0E77" w:rsidRPr="004925A8" w:rsidRDefault="00FE0E77" w:rsidP="009D5368">
            <w:pPr>
              <w:pStyle w:val="ConsPlusNormal"/>
              <w:rPr>
                <w:sz w:val="20"/>
                <w:szCs w:val="20"/>
              </w:rPr>
            </w:pPr>
            <w:r w:rsidRPr="004925A8">
              <w:rPr>
                <w:sz w:val="20"/>
                <w:szCs w:val="20"/>
              </w:rPr>
              <w:t>Наименование</w:t>
            </w:r>
          </w:p>
        </w:tc>
        <w:tc>
          <w:tcPr>
            <w:tcW w:w="1417" w:type="dxa"/>
            <w:tcBorders>
              <w:top w:val="single" w:sz="4" w:space="0" w:color="auto"/>
              <w:left w:val="single" w:sz="4" w:space="0" w:color="auto"/>
              <w:bottom w:val="single" w:sz="4" w:space="0" w:color="auto"/>
              <w:right w:val="single" w:sz="4" w:space="0" w:color="auto"/>
            </w:tcBorders>
          </w:tcPr>
          <w:p w14:paraId="005BA6E9" w14:textId="77777777" w:rsidR="00FE0E77" w:rsidRPr="004925A8" w:rsidRDefault="00FE0E77" w:rsidP="009D5368">
            <w:pPr>
              <w:pStyle w:val="ConsPlusNormal"/>
              <w:jc w:val="center"/>
              <w:rPr>
                <w:sz w:val="20"/>
                <w:szCs w:val="20"/>
              </w:rPr>
            </w:pPr>
            <w:r>
              <w:rPr>
                <w:sz w:val="20"/>
                <w:szCs w:val="20"/>
              </w:rPr>
              <w:t>Используется</w:t>
            </w:r>
          </w:p>
        </w:tc>
        <w:tc>
          <w:tcPr>
            <w:tcW w:w="3260" w:type="dxa"/>
            <w:tcBorders>
              <w:top w:val="single" w:sz="4" w:space="0" w:color="auto"/>
              <w:left w:val="single" w:sz="4" w:space="0" w:color="auto"/>
              <w:bottom w:val="single" w:sz="4" w:space="0" w:color="auto"/>
              <w:right w:val="single" w:sz="4" w:space="0" w:color="auto"/>
            </w:tcBorders>
          </w:tcPr>
          <w:p w14:paraId="571EE47A" w14:textId="77777777" w:rsidR="00FE0E77" w:rsidRPr="00F9084E" w:rsidRDefault="00FE0E77" w:rsidP="009D5368">
            <w:pPr>
              <w:pStyle w:val="ConsPlusNormal"/>
              <w:jc w:val="both"/>
              <w:rPr>
                <w:sz w:val="20"/>
                <w:szCs w:val="20"/>
              </w:rPr>
            </w:pPr>
            <w:r w:rsidRPr="00F9084E">
              <w:rPr>
                <w:sz w:val="20"/>
                <w:szCs w:val="20"/>
              </w:rPr>
              <w:t xml:space="preserve">Данный фактор оказывает значительное влияние на формирование стоимости </w:t>
            </w:r>
            <w:r>
              <w:rPr>
                <w:sz w:val="20"/>
                <w:szCs w:val="20"/>
              </w:rPr>
              <w:t>объектов капитального строительства</w:t>
            </w:r>
            <w:r w:rsidRPr="00F9084E">
              <w:rPr>
                <w:sz w:val="20"/>
                <w:szCs w:val="20"/>
              </w:rPr>
              <w:t xml:space="preserve">. Используется для группировки </w:t>
            </w:r>
            <w:r>
              <w:rPr>
                <w:sz w:val="20"/>
                <w:szCs w:val="20"/>
              </w:rPr>
              <w:t>ОКС</w:t>
            </w:r>
            <w:r w:rsidRPr="00F9084E">
              <w:rPr>
                <w:sz w:val="20"/>
                <w:szCs w:val="20"/>
              </w:rPr>
              <w:t xml:space="preserve">. </w:t>
            </w:r>
          </w:p>
        </w:tc>
        <w:tc>
          <w:tcPr>
            <w:tcW w:w="1985" w:type="dxa"/>
            <w:tcBorders>
              <w:top w:val="single" w:sz="4" w:space="0" w:color="auto"/>
              <w:left w:val="single" w:sz="4" w:space="0" w:color="auto"/>
              <w:bottom w:val="single" w:sz="4" w:space="0" w:color="auto"/>
              <w:right w:val="single" w:sz="4" w:space="0" w:color="auto"/>
            </w:tcBorders>
          </w:tcPr>
          <w:p w14:paraId="57300020" w14:textId="77777777" w:rsidR="00FE0E77" w:rsidRPr="00F9084E" w:rsidRDefault="00FE0E77" w:rsidP="009D5368">
            <w:pPr>
              <w:pStyle w:val="ConsPlusNormal"/>
              <w:jc w:val="both"/>
              <w:rPr>
                <w:sz w:val="20"/>
                <w:szCs w:val="20"/>
              </w:rPr>
            </w:pPr>
            <w:r>
              <w:rPr>
                <w:sz w:val="20"/>
                <w:szCs w:val="20"/>
              </w:rPr>
              <w:t>Сведения ЕГРН</w:t>
            </w:r>
          </w:p>
        </w:tc>
      </w:tr>
      <w:tr w:rsidR="00FE0E77" w:rsidRPr="004925A8" w14:paraId="45574A66" w14:textId="77777777" w:rsidTr="009D5368">
        <w:tc>
          <w:tcPr>
            <w:tcW w:w="562" w:type="dxa"/>
            <w:tcBorders>
              <w:top w:val="single" w:sz="4" w:space="0" w:color="auto"/>
              <w:left w:val="single" w:sz="4" w:space="0" w:color="auto"/>
              <w:bottom w:val="single" w:sz="4" w:space="0" w:color="auto"/>
              <w:right w:val="single" w:sz="4" w:space="0" w:color="auto"/>
            </w:tcBorders>
          </w:tcPr>
          <w:p w14:paraId="758D02B1" w14:textId="77777777" w:rsidR="00FE0E77" w:rsidRPr="004925A8" w:rsidRDefault="00FE0E77" w:rsidP="009D5368">
            <w:pPr>
              <w:pStyle w:val="ConsPlusNormal"/>
              <w:jc w:val="center"/>
              <w:rPr>
                <w:sz w:val="20"/>
                <w:szCs w:val="20"/>
              </w:rPr>
            </w:pPr>
            <w:r>
              <w:rPr>
                <w:sz w:val="20"/>
                <w:szCs w:val="20"/>
              </w:rPr>
              <w:t>3</w:t>
            </w:r>
          </w:p>
        </w:tc>
        <w:tc>
          <w:tcPr>
            <w:tcW w:w="2127" w:type="dxa"/>
            <w:tcBorders>
              <w:top w:val="single" w:sz="4" w:space="0" w:color="auto"/>
              <w:left w:val="single" w:sz="4" w:space="0" w:color="auto"/>
              <w:bottom w:val="single" w:sz="4" w:space="0" w:color="auto"/>
              <w:right w:val="single" w:sz="4" w:space="0" w:color="auto"/>
            </w:tcBorders>
          </w:tcPr>
          <w:p w14:paraId="3DAD2860" w14:textId="77777777" w:rsidR="00FE0E77" w:rsidRPr="004925A8" w:rsidRDefault="00FE0E77" w:rsidP="009D5368">
            <w:pPr>
              <w:pStyle w:val="ConsPlusNormal"/>
              <w:rPr>
                <w:sz w:val="20"/>
                <w:szCs w:val="20"/>
              </w:rPr>
            </w:pPr>
            <w:r w:rsidRPr="004925A8">
              <w:rPr>
                <w:sz w:val="20"/>
                <w:szCs w:val="20"/>
              </w:rPr>
              <w:t>Вид использования</w:t>
            </w:r>
          </w:p>
        </w:tc>
        <w:tc>
          <w:tcPr>
            <w:tcW w:w="1417" w:type="dxa"/>
            <w:tcBorders>
              <w:top w:val="single" w:sz="4" w:space="0" w:color="auto"/>
              <w:left w:val="single" w:sz="4" w:space="0" w:color="auto"/>
              <w:bottom w:val="single" w:sz="4" w:space="0" w:color="auto"/>
              <w:right w:val="single" w:sz="4" w:space="0" w:color="auto"/>
            </w:tcBorders>
          </w:tcPr>
          <w:p w14:paraId="36F2D041" w14:textId="77777777" w:rsidR="00FE0E77" w:rsidRPr="004925A8" w:rsidRDefault="00FE0E77" w:rsidP="009D5368">
            <w:pPr>
              <w:pStyle w:val="ConsPlusNormal"/>
              <w:jc w:val="center"/>
              <w:rPr>
                <w:sz w:val="20"/>
                <w:szCs w:val="20"/>
              </w:rPr>
            </w:pPr>
            <w:r>
              <w:rPr>
                <w:sz w:val="20"/>
                <w:szCs w:val="20"/>
              </w:rPr>
              <w:t>Используется</w:t>
            </w:r>
          </w:p>
        </w:tc>
        <w:tc>
          <w:tcPr>
            <w:tcW w:w="3260" w:type="dxa"/>
            <w:tcBorders>
              <w:top w:val="single" w:sz="4" w:space="0" w:color="auto"/>
              <w:left w:val="single" w:sz="4" w:space="0" w:color="auto"/>
              <w:bottom w:val="single" w:sz="4" w:space="0" w:color="auto"/>
              <w:right w:val="single" w:sz="4" w:space="0" w:color="auto"/>
            </w:tcBorders>
          </w:tcPr>
          <w:p w14:paraId="1C2C1E3D" w14:textId="77777777" w:rsidR="00FE0E77" w:rsidRPr="004925A8" w:rsidRDefault="00FE0E77" w:rsidP="009D5368">
            <w:pPr>
              <w:pStyle w:val="ConsPlusNormal"/>
              <w:jc w:val="both"/>
              <w:rPr>
                <w:sz w:val="20"/>
                <w:szCs w:val="20"/>
              </w:rPr>
            </w:pPr>
            <w:r w:rsidRPr="00F9084E">
              <w:rPr>
                <w:sz w:val="20"/>
                <w:szCs w:val="20"/>
              </w:rPr>
              <w:t xml:space="preserve">Данный фактор оказывает значительное влияние на формирование стоимости </w:t>
            </w:r>
            <w:r>
              <w:rPr>
                <w:sz w:val="20"/>
                <w:szCs w:val="20"/>
              </w:rPr>
              <w:t>объектов капитального строительства</w:t>
            </w:r>
            <w:r w:rsidRPr="00F9084E">
              <w:rPr>
                <w:sz w:val="20"/>
                <w:szCs w:val="20"/>
              </w:rPr>
              <w:t xml:space="preserve">. Используется для группировки </w:t>
            </w:r>
            <w:r>
              <w:rPr>
                <w:sz w:val="20"/>
                <w:szCs w:val="20"/>
              </w:rPr>
              <w:t>ОКС</w:t>
            </w:r>
            <w:r w:rsidRPr="00F9084E">
              <w:rPr>
                <w:sz w:val="20"/>
                <w:szCs w:val="20"/>
              </w:rPr>
              <w:t xml:space="preserve">. </w:t>
            </w:r>
          </w:p>
        </w:tc>
        <w:tc>
          <w:tcPr>
            <w:tcW w:w="1985" w:type="dxa"/>
            <w:tcBorders>
              <w:top w:val="single" w:sz="4" w:space="0" w:color="auto"/>
              <w:left w:val="single" w:sz="4" w:space="0" w:color="auto"/>
              <w:bottom w:val="single" w:sz="4" w:space="0" w:color="auto"/>
              <w:right w:val="single" w:sz="4" w:space="0" w:color="auto"/>
            </w:tcBorders>
          </w:tcPr>
          <w:p w14:paraId="6390CEB8" w14:textId="77777777" w:rsidR="00FE0E77" w:rsidRPr="004925A8" w:rsidRDefault="00FE0E77" w:rsidP="009D5368">
            <w:pPr>
              <w:pStyle w:val="ConsPlusNormal"/>
              <w:jc w:val="both"/>
              <w:rPr>
                <w:sz w:val="20"/>
                <w:szCs w:val="20"/>
              </w:rPr>
            </w:pPr>
            <w:r>
              <w:rPr>
                <w:sz w:val="20"/>
                <w:szCs w:val="20"/>
              </w:rPr>
              <w:t>Сведения ЕГРН</w:t>
            </w:r>
          </w:p>
        </w:tc>
      </w:tr>
      <w:tr w:rsidR="00FE0E77" w:rsidRPr="004925A8" w14:paraId="5766D1BC" w14:textId="77777777" w:rsidTr="009D5368">
        <w:tc>
          <w:tcPr>
            <w:tcW w:w="562" w:type="dxa"/>
            <w:tcBorders>
              <w:top w:val="single" w:sz="4" w:space="0" w:color="auto"/>
              <w:left w:val="single" w:sz="4" w:space="0" w:color="auto"/>
              <w:bottom w:val="single" w:sz="4" w:space="0" w:color="auto"/>
              <w:right w:val="single" w:sz="4" w:space="0" w:color="auto"/>
            </w:tcBorders>
          </w:tcPr>
          <w:p w14:paraId="40CE17ED" w14:textId="77777777" w:rsidR="00FE0E77" w:rsidRPr="004925A8" w:rsidRDefault="00FE0E77" w:rsidP="009D5368">
            <w:pPr>
              <w:pStyle w:val="ConsPlusNormal"/>
              <w:jc w:val="center"/>
              <w:rPr>
                <w:sz w:val="20"/>
                <w:szCs w:val="20"/>
              </w:rPr>
            </w:pPr>
            <w:r>
              <w:rPr>
                <w:sz w:val="20"/>
                <w:szCs w:val="20"/>
              </w:rPr>
              <w:t>4</w:t>
            </w:r>
          </w:p>
        </w:tc>
        <w:tc>
          <w:tcPr>
            <w:tcW w:w="2127" w:type="dxa"/>
            <w:tcBorders>
              <w:top w:val="single" w:sz="4" w:space="0" w:color="auto"/>
              <w:left w:val="single" w:sz="4" w:space="0" w:color="auto"/>
              <w:bottom w:val="single" w:sz="4" w:space="0" w:color="auto"/>
              <w:right w:val="single" w:sz="4" w:space="0" w:color="auto"/>
            </w:tcBorders>
          </w:tcPr>
          <w:p w14:paraId="3D78B604" w14:textId="77777777" w:rsidR="00FE0E77" w:rsidRPr="004925A8" w:rsidRDefault="00FE0E77" w:rsidP="009D5368">
            <w:pPr>
              <w:pStyle w:val="ConsPlusNormal"/>
              <w:rPr>
                <w:sz w:val="20"/>
                <w:szCs w:val="20"/>
              </w:rPr>
            </w:pPr>
            <w:r w:rsidRPr="004925A8">
              <w:rPr>
                <w:sz w:val="20"/>
                <w:szCs w:val="20"/>
              </w:rPr>
              <w:t>Площадь, основная характеристика (протяженность, глубина, глубина залегания, площадь, объем, высота)</w:t>
            </w:r>
          </w:p>
        </w:tc>
        <w:tc>
          <w:tcPr>
            <w:tcW w:w="1417" w:type="dxa"/>
            <w:tcBorders>
              <w:top w:val="single" w:sz="4" w:space="0" w:color="auto"/>
              <w:left w:val="single" w:sz="4" w:space="0" w:color="auto"/>
              <w:bottom w:val="single" w:sz="4" w:space="0" w:color="auto"/>
              <w:right w:val="single" w:sz="4" w:space="0" w:color="auto"/>
            </w:tcBorders>
          </w:tcPr>
          <w:p w14:paraId="5AEB85E7" w14:textId="77777777" w:rsidR="00FE0E77" w:rsidRPr="004925A8" w:rsidRDefault="00FE0E77" w:rsidP="009D5368">
            <w:pPr>
              <w:pStyle w:val="ConsPlusNormal"/>
              <w:jc w:val="center"/>
              <w:rPr>
                <w:sz w:val="20"/>
                <w:szCs w:val="20"/>
              </w:rPr>
            </w:pPr>
            <w:r>
              <w:rPr>
                <w:sz w:val="20"/>
                <w:szCs w:val="20"/>
              </w:rPr>
              <w:t>Используется</w:t>
            </w:r>
          </w:p>
        </w:tc>
        <w:tc>
          <w:tcPr>
            <w:tcW w:w="3260" w:type="dxa"/>
            <w:tcBorders>
              <w:top w:val="single" w:sz="4" w:space="0" w:color="auto"/>
              <w:left w:val="single" w:sz="4" w:space="0" w:color="auto"/>
              <w:bottom w:val="single" w:sz="4" w:space="0" w:color="auto"/>
              <w:right w:val="single" w:sz="4" w:space="0" w:color="auto"/>
            </w:tcBorders>
          </w:tcPr>
          <w:p w14:paraId="4F845E50" w14:textId="77777777" w:rsidR="0054407B" w:rsidRDefault="00FE0E77" w:rsidP="0054407B">
            <w:pPr>
              <w:spacing w:after="0" w:line="240" w:lineRule="auto"/>
              <w:ind w:left="125" w:right="130" w:firstLine="0"/>
              <w:rPr>
                <w:rFonts w:eastAsiaTheme="minorEastAsia" w:cs="Times New Roman"/>
                <w:sz w:val="20"/>
                <w:szCs w:val="20"/>
                <w:lang w:eastAsia="ru-RU"/>
              </w:rPr>
            </w:pPr>
            <w:r w:rsidRPr="006361A7">
              <w:rPr>
                <w:rFonts w:eastAsiaTheme="minorEastAsia" w:cs="Times New Roman"/>
                <w:sz w:val="20"/>
                <w:szCs w:val="20"/>
                <w:lang w:eastAsia="ru-RU"/>
              </w:rPr>
              <w:t>Использован как фактор, определяющий основную</w:t>
            </w:r>
            <w:r w:rsidR="00315A34">
              <w:rPr>
                <w:rFonts w:eastAsiaTheme="minorEastAsia" w:cs="Times New Roman"/>
                <w:sz w:val="20"/>
                <w:szCs w:val="20"/>
                <w:lang w:eastAsia="ru-RU"/>
              </w:rPr>
              <w:t xml:space="preserve"> характеристику </w:t>
            </w:r>
            <w:r w:rsidR="0054407B">
              <w:rPr>
                <w:rFonts w:eastAsiaTheme="minorEastAsia" w:cs="Times New Roman"/>
                <w:sz w:val="20"/>
                <w:szCs w:val="20"/>
                <w:lang w:eastAsia="ru-RU"/>
              </w:rPr>
              <w:t xml:space="preserve">объекта. </w:t>
            </w:r>
          </w:p>
          <w:p w14:paraId="13CC660A" w14:textId="242313D5" w:rsidR="0054407B" w:rsidRPr="0054407B" w:rsidRDefault="0054407B" w:rsidP="0054407B">
            <w:pPr>
              <w:spacing w:after="0" w:line="240" w:lineRule="auto"/>
              <w:ind w:left="125" w:right="130" w:firstLine="0"/>
              <w:rPr>
                <w:rFonts w:eastAsiaTheme="minorEastAsia" w:cs="Times New Roman"/>
                <w:sz w:val="20"/>
                <w:szCs w:val="20"/>
                <w:lang w:eastAsia="ru-RU"/>
              </w:rPr>
            </w:pPr>
            <w:r w:rsidRPr="0054407B">
              <w:rPr>
                <w:rFonts w:eastAsiaTheme="minorEastAsia" w:cs="Times New Roman"/>
                <w:sz w:val="20"/>
                <w:szCs w:val="20"/>
                <w:lang w:eastAsia="ru-RU"/>
              </w:rPr>
              <w:t>Учтен при определении стоимости воспроизводства/замещения объекта недвижимости и построении статистической (регрессионной) модели.</w:t>
            </w:r>
          </w:p>
          <w:p w14:paraId="180D823C" w14:textId="7E4A424A" w:rsidR="0054407B" w:rsidRDefault="0054407B" w:rsidP="0054407B">
            <w:pPr>
              <w:spacing w:after="0" w:line="240" w:lineRule="auto"/>
              <w:ind w:left="125" w:right="130" w:firstLine="0"/>
              <w:rPr>
                <w:rFonts w:eastAsiaTheme="minorEastAsia" w:cs="Times New Roman"/>
                <w:sz w:val="20"/>
                <w:szCs w:val="20"/>
                <w:lang w:eastAsia="ru-RU"/>
              </w:rPr>
            </w:pPr>
            <w:r w:rsidRPr="0054407B">
              <w:rPr>
                <w:rFonts w:eastAsiaTheme="minorEastAsia" w:cs="Times New Roman"/>
                <w:sz w:val="20"/>
                <w:szCs w:val="20"/>
                <w:lang w:eastAsia="ru-RU"/>
              </w:rPr>
              <w:t>Значение ценообразующего фактора</w:t>
            </w:r>
            <w:r w:rsidR="00BE1063">
              <w:rPr>
                <w:rFonts w:eastAsiaTheme="minorEastAsia" w:cs="Times New Roman"/>
                <w:sz w:val="20"/>
                <w:szCs w:val="20"/>
                <w:lang w:eastAsia="ru-RU"/>
              </w:rPr>
              <w:t xml:space="preserve">, использованное в </w:t>
            </w:r>
            <w:r w:rsidR="00BE1063" w:rsidRPr="0054407B">
              <w:rPr>
                <w:rFonts w:eastAsiaTheme="minorEastAsia" w:cs="Times New Roman"/>
                <w:sz w:val="20"/>
                <w:szCs w:val="20"/>
                <w:lang w:eastAsia="ru-RU"/>
              </w:rPr>
              <w:t>статистической (регрессионной) модели</w:t>
            </w:r>
            <w:r w:rsidR="00BE1063">
              <w:rPr>
                <w:rFonts w:eastAsiaTheme="minorEastAsia" w:cs="Times New Roman"/>
                <w:sz w:val="20"/>
                <w:szCs w:val="20"/>
                <w:lang w:eastAsia="ru-RU"/>
              </w:rPr>
              <w:t>,</w:t>
            </w:r>
            <w:r w:rsidRPr="0054407B">
              <w:rPr>
                <w:rFonts w:eastAsiaTheme="minorEastAsia" w:cs="Times New Roman"/>
                <w:sz w:val="20"/>
                <w:szCs w:val="20"/>
                <w:lang w:eastAsia="ru-RU"/>
              </w:rPr>
              <w:t xml:space="preserve"> стандартизировано в соответствии с выбранными диапазонами</w:t>
            </w:r>
            <w:r w:rsidR="00B3407D">
              <w:rPr>
                <w:rFonts w:eastAsiaTheme="minorEastAsia" w:cs="Times New Roman"/>
                <w:sz w:val="20"/>
                <w:szCs w:val="20"/>
                <w:lang w:eastAsia="ru-RU"/>
              </w:rPr>
              <w:t>, диапазоны подтверждены анализом рыночных данных, представленным в разделе 3.1.2.2 Отчета</w:t>
            </w:r>
            <w:r w:rsidRPr="0054407B">
              <w:rPr>
                <w:rFonts w:eastAsiaTheme="minorEastAsia" w:cs="Times New Roman"/>
                <w:sz w:val="20"/>
                <w:szCs w:val="20"/>
                <w:lang w:eastAsia="ru-RU"/>
              </w:rPr>
              <w:t>:</w:t>
            </w:r>
          </w:p>
          <w:tbl>
            <w:tblPr>
              <w:tblStyle w:val="aff2"/>
              <w:tblW w:w="5000" w:type="pct"/>
              <w:jc w:val="center"/>
              <w:tblLayout w:type="fixed"/>
              <w:tblLook w:val="04A0" w:firstRow="1" w:lastRow="0" w:firstColumn="1" w:lastColumn="0" w:noHBand="0" w:noVBand="1"/>
            </w:tblPr>
            <w:tblGrid>
              <w:gridCol w:w="642"/>
              <w:gridCol w:w="2484"/>
            </w:tblGrid>
            <w:tr w:rsidR="0054407B" w14:paraId="5846C84A" w14:textId="77777777" w:rsidTr="0054407B">
              <w:trPr>
                <w:jc w:val="center"/>
              </w:trPr>
              <w:tc>
                <w:tcPr>
                  <w:tcW w:w="1027" w:type="pct"/>
                  <w:shd w:val="clear" w:color="auto" w:fill="auto"/>
                  <w:vAlign w:val="center"/>
                </w:tcPr>
                <w:p w14:paraId="0224F191" w14:textId="77777777" w:rsidR="0054407B" w:rsidRDefault="0054407B" w:rsidP="0054407B">
                  <w:pPr>
                    <w:ind w:firstLine="0"/>
                    <w:jc w:val="center"/>
                  </w:pPr>
                  <w:r>
                    <w:t>Код</w:t>
                  </w:r>
                </w:p>
              </w:tc>
              <w:tc>
                <w:tcPr>
                  <w:tcW w:w="3973" w:type="pct"/>
                  <w:shd w:val="clear" w:color="auto" w:fill="auto"/>
                </w:tcPr>
                <w:p w14:paraId="5E5404BE" w14:textId="77777777" w:rsidR="0054407B" w:rsidRDefault="0054407B" w:rsidP="0054407B">
                  <w:pPr>
                    <w:ind w:firstLine="0"/>
                    <w:jc w:val="center"/>
                    <w:rPr>
                      <w:lang w:eastAsia="zh-CN" w:bidi="hi-IN"/>
                    </w:rPr>
                  </w:pPr>
                  <w:r>
                    <w:rPr>
                      <w:lang w:eastAsia="zh-CN" w:bidi="hi-IN"/>
                    </w:rPr>
                    <w:t>Площадь</w:t>
                  </w:r>
                </w:p>
              </w:tc>
            </w:tr>
            <w:tr w:rsidR="0054407B" w14:paraId="1C2DB635" w14:textId="77777777" w:rsidTr="0054407B">
              <w:trPr>
                <w:jc w:val="center"/>
              </w:trPr>
              <w:tc>
                <w:tcPr>
                  <w:tcW w:w="1027" w:type="pct"/>
                  <w:vAlign w:val="center"/>
                </w:tcPr>
                <w:p w14:paraId="2E7E9281" w14:textId="77777777" w:rsidR="0054407B" w:rsidRDefault="0054407B" w:rsidP="0054407B">
                  <w:pPr>
                    <w:ind w:firstLine="0"/>
                    <w:jc w:val="center"/>
                  </w:pPr>
                  <w:r>
                    <w:t>1</w:t>
                  </w:r>
                </w:p>
              </w:tc>
              <w:tc>
                <w:tcPr>
                  <w:tcW w:w="3973" w:type="pct"/>
                </w:tcPr>
                <w:p w14:paraId="48C72D9D" w14:textId="77777777" w:rsidR="0054407B" w:rsidRDefault="0054407B" w:rsidP="0054407B">
                  <w:pPr>
                    <w:ind w:firstLine="0"/>
                  </w:pPr>
                  <w:r>
                    <w:t>до 30</w:t>
                  </w:r>
                </w:p>
              </w:tc>
            </w:tr>
            <w:tr w:rsidR="0054407B" w14:paraId="2E4D830A" w14:textId="77777777" w:rsidTr="0054407B">
              <w:trPr>
                <w:jc w:val="center"/>
              </w:trPr>
              <w:tc>
                <w:tcPr>
                  <w:tcW w:w="1027" w:type="pct"/>
                  <w:vAlign w:val="center"/>
                </w:tcPr>
                <w:p w14:paraId="20B3BE63" w14:textId="77777777" w:rsidR="0054407B" w:rsidRDefault="0054407B" w:rsidP="0054407B">
                  <w:pPr>
                    <w:ind w:firstLine="0"/>
                    <w:jc w:val="center"/>
                  </w:pPr>
                  <w:r>
                    <w:t>2</w:t>
                  </w:r>
                </w:p>
              </w:tc>
              <w:tc>
                <w:tcPr>
                  <w:tcW w:w="3973" w:type="pct"/>
                </w:tcPr>
                <w:p w14:paraId="2A9B991C" w14:textId="77777777" w:rsidR="0054407B" w:rsidRDefault="0054407B" w:rsidP="0054407B">
                  <w:pPr>
                    <w:ind w:firstLine="0"/>
                  </w:pPr>
                  <w:r>
                    <w:t>от 30 до 50</w:t>
                  </w:r>
                </w:p>
              </w:tc>
            </w:tr>
            <w:tr w:rsidR="0054407B" w14:paraId="15B767A1" w14:textId="77777777" w:rsidTr="0054407B">
              <w:trPr>
                <w:jc w:val="center"/>
              </w:trPr>
              <w:tc>
                <w:tcPr>
                  <w:tcW w:w="1027" w:type="pct"/>
                  <w:vAlign w:val="center"/>
                </w:tcPr>
                <w:p w14:paraId="6EA8F57D" w14:textId="77777777" w:rsidR="0054407B" w:rsidRDefault="0054407B" w:rsidP="0054407B">
                  <w:pPr>
                    <w:ind w:firstLine="0"/>
                    <w:jc w:val="center"/>
                  </w:pPr>
                  <w:r>
                    <w:t>3</w:t>
                  </w:r>
                </w:p>
              </w:tc>
              <w:tc>
                <w:tcPr>
                  <w:tcW w:w="3973" w:type="pct"/>
                </w:tcPr>
                <w:p w14:paraId="62DEBAF6" w14:textId="77777777" w:rsidR="0054407B" w:rsidRDefault="0054407B" w:rsidP="0054407B">
                  <w:pPr>
                    <w:ind w:firstLine="0"/>
                  </w:pPr>
                  <w:r>
                    <w:t>от 50 до 90</w:t>
                  </w:r>
                </w:p>
              </w:tc>
            </w:tr>
            <w:tr w:rsidR="0054407B" w14:paraId="01A943F6" w14:textId="77777777" w:rsidTr="0054407B">
              <w:trPr>
                <w:jc w:val="center"/>
              </w:trPr>
              <w:tc>
                <w:tcPr>
                  <w:tcW w:w="1027" w:type="pct"/>
                  <w:vAlign w:val="center"/>
                </w:tcPr>
                <w:p w14:paraId="380F536C" w14:textId="77777777" w:rsidR="0054407B" w:rsidRDefault="0054407B" w:rsidP="0054407B">
                  <w:pPr>
                    <w:ind w:firstLine="0"/>
                    <w:jc w:val="center"/>
                  </w:pPr>
                  <w:r>
                    <w:t>4</w:t>
                  </w:r>
                </w:p>
              </w:tc>
              <w:tc>
                <w:tcPr>
                  <w:tcW w:w="3973" w:type="pct"/>
                </w:tcPr>
                <w:p w14:paraId="3F001819" w14:textId="77777777" w:rsidR="0054407B" w:rsidRDefault="0054407B" w:rsidP="0054407B">
                  <w:pPr>
                    <w:ind w:firstLine="0"/>
                  </w:pPr>
                  <w:r>
                    <w:t>от 90</w:t>
                  </w:r>
                </w:p>
              </w:tc>
            </w:tr>
          </w:tbl>
          <w:p w14:paraId="75CB0B3E" w14:textId="23BB3953" w:rsidR="00FE0E77" w:rsidRPr="0054407B" w:rsidRDefault="00FE0E77" w:rsidP="0054407B">
            <w:pPr>
              <w:spacing w:before="100" w:beforeAutospacing="1" w:after="0" w:line="240" w:lineRule="auto"/>
              <w:ind w:left="125" w:right="130" w:firstLine="0"/>
              <w:rPr>
                <w:rFonts w:cs="Times New Roman"/>
                <w:sz w:val="20"/>
                <w:szCs w:val="20"/>
              </w:rPr>
            </w:pPr>
          </w:p>
        </w:tc>
        <w:tc>
          <w:tcPr>
            <w:tcW w:w="1985" w:type="dxa"/>
            <w:tcBorders>
              <w:top w:val="single" w:sz="4" w:space="0" w:color="auto"/>
              <w:left w:val="single" w:sz="4" w:space="0" w:color="auto"/>
              <w:bottom w:val="single" w:sz="4" w:space="0" w:color="auto"/>
              <w:right w:val="single" w:sz="4" w:space="0" w:color="auto"/>
            </w:tcBorders>
          </w:tcPr>
          <w:p w14:paraId="097B39D8" w14:textId="77777777" w:rsidR="00FE0E77" w:rsidRPr="004925A8" w:rsidRDefault="00FE0E77" w:rsidP="009D5368">
            <w:pPr>
              <w:pStyle w:val="ConsPlusNormal"/>
              <w:jc w:val="both"/>
              <w:rPr>
                <w:sz w:val="20"/>
                <w:szCs w:val="20"/>
              </w:rPr>
            </w:pPr>
            <w:r>
              <w:rPr>
                <w:sz w:val="20"/>
                <w:szCs w:val="20"/>
              </w:rPr>
              <w:t>Сведения ЕГРН</w:t>
            </w:r>
          </w:p>
        </w:tc>
      </w:tr>
      <w:tr w:rsidR="00FE0E77" w:rsidRPr="004925A8" w14:paraId="25E74320" w14:textId="77777777" w:rsidTr="009D5368">
        <w:tc>
          <w:tcPr>
            <w:tcW w:w="562" w:type="dxa"/>
            <w:tcBorders>
              <w:top w:val="single" w:sz="4" w:space="0" w:color="auto"/>
              <w:left w:val="single" w:sz="4" w:space="0" w:color="auto"/>
              <w:bottom w:val="single" w:sz="4" w:space="0" w:color="auto"/>
              <w:right w:val="single" w:sz="4" w:space="0" w:color="auto"/>
            </w:tcBorders>
          </w:tcPr>
          <w:p w14:paraId="1E88F0F7" w14:textId="77777777" w:rsidR="00FE0E77" w:rsidRPr="004925A8" w:rsidRDefault="00FE0E77" w:rsidP="009D5368">
            <w:pPr>
              <w:pStyle w:val="ConsPlusNormal"/>
              <w:jc w:val="center"/>
              <w:rPr>
                <w:sz w:val="20"/>
                <w:szCs w:val="20"/>
              </w:rPr>
            </w:pPr>
            <w:r>
              <w:rPr>
                <w:sz w:val="20"/>
                <w:szCs w:val="20"/>
              </w:rPr>
              <w:t>5</w:t>
            </w:r>
          </w:p>
        </w:tc>
        <w:tc>
          <w:tcPr>
            <w:tcW w:w="2127" w:type="dxa"/>
            <w:tcBorders>
              <w:top w:val="single" w:sz="4" w:space="0" w:color="auto"/>
              <w:left w:val="single" w:sz="4" w:space="0" w:color="auto"/>
              <w:bottom w:val="single" w:sz="4" w:space="0" w:color="auto"/>
              <w:right w:val="single" w:sz="4" w:space="0" w:color="auto"/>
            </w:tcBorders>
          </w:tcPr>
          <w:p w14:paraId="0690FB24" w14:textId="77777777" w:rsidR="00FE0E77" w:rsidRPr="004925A8" w:rsidRDefault="00FE0E77" w:rsidP="009D5368">
            <w:pPr>
              <w:pStyle w:val="ConsPlusNormal"/>
              <w:rPr>
                <w:sz w:val="20"/>
                <w:szCs w:val="20"/>
              </w:rPr>
            </w:pPr>
            <w:r w:rsidRPr="004925A8">
              <w:rPr>
                <w:sz w:val="20"/>
                <w:szCs w:val="20"/>
              </w:rPr>
              <w:t>Плотность застройки земельного участка</w:t>
            </w:r>
          </w:p>
        </w:tc>
        <w:tc>
          <w:tcPr>
            <w:tcW w:w="1417" w:type="dxa"/>
            <w:tcBorders>
              <w:top w:val="single" w:sz="4" w:space="0" w:color="auto"/>
              <w:left w:val="single" w:sz="4" w:space="0" w:color="auto"/>
              <w:bottom w:val="single" w:sz="4" w:space="0" w:color="auto"/>
              <w:right w:val="single" w:sz="4" w:space="0" w:color="auto"/>
            </w:tcBorders>
          </w:tcPr>
          <w:p w14:paraId="02FF4B87" w14:textId="77777777" w:rsidR="00FE0E77" w:rsidRPr="004925A8" w:rsidRDefault="00FE0E77" w:rsidP="009D5368">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17013D68" w14:textId="77777777" w:rsidR="00FE0E77" w:rsidRPr="004925A8" w:rsidRDefault="00FE0E77" w:rsidP="009D5368">
            <w:pPr>
              <w:pStyle w:val="ConsPlusNormal"/>
              <w:jc w:val="both"/>
              <w:rPr>
                <w:sz w:val="20"/>
                <w:szCs w:val="20"/>
              </w:rPr>
            </w:pPr>
            <w:r w:rsidRPr="006361A7">
              <w:rPr>
                <w:sz w:val="20"/>
                <w:szCs w:val="20"/>
              </w:rPr>
              <w:t>В перечне объектов оценки не по всем объектам содержатся сведения о земельном участке, в границах которого расположен ОКС, поэтому определить плотность застройки земельного участка по всем объектам невозможно</w:t>
            </w:r>
          </w:p>
        </w:tc>
        <w:tc>
          <w:tcPr>
            <w:tcW w:w="1985" w:type="dxa"/>
            <w:tcBorders>
              <w:top w:val="single" w:sz="4" w:space="0" w:color="auto"/>
              <w:left w:val="single" w:sz="4" w:space="0" w:color="auto"/>
              <w:bottom w:val="single" w:sz="4" w:space="0" w:color="auto"/>
              <w:right w:val="single" w:sz="4" w:space="0" w:color="auto"/>
            </w:tcBorders>
            <w:vAlign w:val="center"/>
          </w:tcPr>
          <w:p w14:paraId="259D7D93" w14:textId="77777777" w:rsidR="00FE0E77" w:rsidRPr="004925A8" w:rsidRDefault="00FE0E77" w:rsidP="009D5368">
            <w:pPr>
              <w:pStyle w:val="ConsPlusNormal"/>
              <w:jc w:val="center"/>
              <w:rPr>
                <w:sz w:val="20"/>
                <w:szCs w:val="20"/>
              </w:rPr>
            </w:pPr>
            <w:r>
              <w:rPr>
                <w:sz w:val="20"/>
                <w:szCs w:val="20"/>
              </w:rPr>
              <w:t>-</w:t>
            </w:r>
          </w:p>
        </w:tc>
      </w:tr>
      <w:tr w:rsidR="00FE0E77" w:rsidRPr="004925A8" w14:paraId="193E59A1" w14:textId="77777777" w:rsidTr="009D5368">
        <w:tc>
          <w:tcPr>
            <w:tcW w:w="562" w:type="dxa"/>
            <w:tcBorders>
              <w:top w:val="single" w:sz="4" w:space="0" w:color="auto"/>
              <w:left w:val="single" w:sz="4" w:space="0" w:color="auto"/>
              <w:bottom w:val="single" w:sz="4" w:space="0" w:color="auto"/>
              <w:right w:val="single" w:sz="4" w:space="0" w:color="auto"/>
            </w:tcBorders>
          </w:tcPr>
          <w:p w14:paraId="3406EA7B" w14:textId="77777777" w:rsidR="00FE0E77" w:rsidRPr="004925A8" w:rsidRDefault="00FE0E77" w:rsidP="009D5368">
            <w:pPr>
              <w:pStyle w:val="ConsPlusNormal"/>
              <w:jc w:val="center"/>
              <w:rPr>
                <w:sz w:val="20"/>
                <w:szCs w:val="20"/>
              </w:rPr>
            </w:pPr>
            <w:r>
              <w:rPr>
                <w:sz w:val="20"/>
                <w:szCs w:val="20"/>
              </w:rPr>
              <w:t>6</w:t>
            </w:r>
          </w:p>
        </w:tc>
        <w:tc>
          <w:tcPr>
            <w:tcW w:w="2127" w:type="dxa"/>
            <w:tcBorders>
              <w:top w:val="single" w:sz="4" w:space="0" w:color="auto"/>
              <w:left w:val="single" w:sz="4" w:space="0" w:color="auto"/>
              <w:bottom w:val="single" w:sz="4" w:space="0" w:color="auto"/>
              <w:right w:val="single" w:sz="4" w:space="0" w:color="auto"/>
            </w:tcBorders>
          </w:tcPr>
          <w:p w14:paraId="085E51F2" w14:textId="77777777" w:rsidR="00FE0E77" w:rsidRPr="004925A8" w:rsidRDefault="00FE0E77" w:rsidP="009D5368">
            <w:pPr>
              <w:pStyle w:val="ConsPlusNormal"/>
              <w:rPr>
                <w:sz w:val="20"/>
                <w:szCs w:val="20"/>
              </w:rPr>
            </w:pPr>
            <w:r w:rsidRPr="004925A8">
              <w:rPr>
                <w:sz w:val="20"/>
                <w:szCs w:val="20"/>
              </w:rPr>
              <w:t>Плотность застроенности земельного участка</w:t>
            </w:r>
          </w:p>
        </w:tc>
        <w:tc>
          <w:tcPr>
            <w:tcW w:w="1417" w:type="dxa"/>
            <w:tcBorders>
              <w:top w:val="single" w:sz="4" w:space="0" w:color="auto"/>
              <w:left w:val="single" w:sz="4" w:space="0" w:color="auto"/>
              <w:bottom w:val="single" w:sz="4" w:space="0" w:color="auto"/>
              <w:right w:val="single" w:sz="4" w:space="0" w:color="auto"/>
            </w:tcBorders>
          </w:tcPr>
          <w:p w14:paraId="257A5B8D" w14:textId="77777777" w:rsidR="00FE0E77" w:rsidRPr="004925A8" w:rsidRDefault="00FE0E77" w:rsidP="009D5368">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6216F142" w14:textId="77777777" w:rsidR="00FE0E77" w:rsidRPr="004925A8" w:rsidRDefault="00FE0E77" w:rsidP="009D5368">
            <w:pPr>
              <w:pStyle w:val="ConsPlusNormal"/>
              <w:jc w:val="both"/>
              <w:rPr>
                <w:sz w:val="20"/>
                <w:szCs w:val="20"/>
              </w:rPr>
            </w:pPr>
            <w:r w:rsidRPr="006361A7">
              <w:rPr>
                <w:sz w:val="20"/>
                <w:szCs w:val="20"/>
              </w:rPr>
              <w:t>В перечне объектов оценки не по всем объектам содержатся сведения о земельном участке, в границах которого расположен ОКС, поэтому определить плотность застройки земельного участка по всем объектам невозможно</w:t>
            </w:r>
          </w:p>
        </w:tc>
        <w:tc>
          <w:tcPr>
            <w:tcW w:w="1985" w:type="dxa"/>
            <w:tcBorders>
              <w:top w:val="single" w:sz="4" w:space="0" w:color="auto"/>
              <w:left w:val="single" w:sz="4" w:space="0" w:color="auto"/>
              <w:bottom w:val="single" w:sz="4" w:space="0" w:color="auto"/>
              <w:right w:val="single" w:sz="4" w:space="0" w:color="auto"/>
            </w:tcBorders>
            <w:vAlign w:val="center"/>
          </w:tcPr>
          <w:p w14:paraId="2532644B" w14:textId="77777777" w:rsidR="00FE0E77" w:rsidRPr="004925A8" w:rsidRDefault="00FE0E77" w:rsidP="009D5368">
            <w:pPr>
              <w:pStyle w:val="ConsPlusNormal"/>
              <w:jc w:val="center"/>
              <w:rPr>
                <w:sz w:val="20"/>
                <w:szCs w:val="20"/>
              </w:rPr>
            </w:pPr>
            <w:r>
              <w:rPr>
                <w:sz w:val="20"/>
                <w:szCs w:val="20"/>
              </w:rPr>
              <w:t>-</w:t>
            </w:r>
          </w:p>
        </w:tc>
      </w:tr>
      <w:tr w:rsidR="00FE0E77" w:rsidRPr="004925A8" w14:paraId="7E787967" w14:textId="77777777" w:rsidTr="009D5368">
        <w:tc>
          <w:tcPr>
            <w:tcW w:w="562" w:type="dxa"/>
            <w:tcBorders>
              <w:top w:val="single" w:sz="4" w:space="0" w:color="auto"/>
              <w:left w:val="single" w:sz="4" w:space="0" w:color="auto"/>
              <w:bottom w:val="single" w:sz="4" w:space="0" w:color="auto"/>
              <w:right w:val="single" w:sz="4" w:space="0" w:color="auto"/>
            </w:tcBorders>
          </w:tcPr>
          <w:p w14:paraId="08013ACD" w14:textId="77777777" w:rsidR="00FE0E77" w:rsidRPr="004925A8" w:rsidRDefault="00FE0E77" w:rsidP="009D5368">
            <w:pPr>
              <w:pStyle w:val="ConsPlusNormal"/>
              <w:jc w:val="center"/>
              <w:rPr>
                <w:sz w:val="20"/>
                <w:szCs w:val="20"/>
              </w:rPr>
            </w:pPr>
            <w:r>
              <w:rPr>
                <w:sz w:val="20"/>
                <w:szCs w:val="20"/>
              </w:rPr>
              <w:t>7</w:t>
            </w:r>
          </w:p>
        </w:tc>
        <w:tc>
          <w:tcPr>
            <w:tcW w:w="2127" w:type="dxa"/>
            <w:tcBorders>
              <w:top w:val="single" w:sz="4" w:space="0" w:color="auto"/>
              <w:left w:val="single" w:sz="4" w:space="0" w:color="auto"/>
              <w:bottom w:val="single" w:sz="4" w:space="0" w:color="auto"/>
              <w:right w:val="single" w:sz="4" w:space="0" w:color="auto"/>
            </w:tcBorders>
          </w:tcPr>
          <w:p w14:paraId="32397EA0" w14:textId="77777777" w:rsidR="00FE0E77" w:rsidRPr="004925A8" w:rsidRDefault="00FE0E77" w:rsidP="009D5368">
            <w:pPr>
              <w:pStyle w:val="ConsPlusNormal"/>
              <w:rPr>
                <w:sz w:val="20"/>
                <w:szCs w:val="20"/>
              </w:rPr>
            </w:pPr>
            <w:r w:rsidRPr="004925A8">
              <w:rPr>
                <w:sz w:val="20"/>
                <w:szCs w:val="20"/>
              </w:rPr>
              <w:t>Количество надземных этажей</w:t>
            </w:r>
          </w:p>
        </w:tc>
        <w:tc>
          <w:tcPr>
            <w:tcW w:w="1417" w:type="dxa"/>
            <w:tcBorders>
              <w:top w:val="single" w:sz="4" w:space="0" w:color="auto"/>
              <w:left w:val="single" w:sz="4" w:space="0" w:color="auto"/>
              <w:bottom w:val="single" w:sz="4" w:space="0" w:color="auto"/>
              <w:right w:val="single" w:sz="4" w:space="0" w:color="auto"/>
            </w:tcBorders>
          </w:tcPr>
          <w:p w14:paraId="62BB83C9" w14:textId="77777777" w:rsidR="00FE0E77" w:rsidRPr="004925A8" w:rsidRDefault="00FE0E77" w:rsidP="009D5368">
            <w:pPr>
              <w:pStyle w:val="ConsPlusNormal"/>
              <w:jc w:val="center"/>
              <w:rPr>
                <w:sz w:val="20"/>
                <w:szCs w:val="20"/>
              </w:rPr>
            </w:pPr>
            <w:r>
              <w:rPr>
                <w:sz w:val="20"/>
                <w:szCs w:val="20"/>
              </w:rPr>
              <w:t xml:space="preserve">Используется </w:t>
            </w:r>
          </w:p>
        </w:tc>
        <w:tc>
          <w:tcPr>
            <w:tcW w:w="3260" w:type="dxa"/>
            <w:tcBorders>
              <w:top w:val="single" w:sz="4" w:space="0" w:color="auto"/>
              <w:left w:val="single" w:sz="4" w:space="0" w:color="auto"/>
              <w:bottom w:val="single" w:sz="4" w:space="0" w:color="auto"/>
              <w:right w:val="single" w:sz="4" w:space="0" w:color="auto"/>
            </w:tcBorders>
          </w:tcPr>
          <w:p w14:paraId="4EBB90AF" w14:textId="1A292511" w:rsidR="00FE0E77" w:rsidRPr="0007133A" w:rsidRDefault="00FE0E77" w:rsidP="0054407B">
            <w:pPr>
              <w:pStyle w:val="ConsPlusNormal"/>
              <w:jc w:val="both"/>
              <w:rPr>
                <w:rFonts w:eastAsia="SimSun"/>
                <w:iCs/>
                <w:kern w:val="3"/>
                <w:sz w:val="20"/>
                <w:szCs w:val="20"/>
                <w:lang w:eastAsia="zh-CN" w:bidi="hi-IN"/>
              </w:rPr>
            </w:pPr>
            <w:r w:rsidRPr="00F9084E">
              <w:rPr>
                <w:sz w:val="20"/>
                <w:szCs w:val="20"/>
              </w:rPr>
              <w:t xml:space="preserve">Данный фактор оказывает значительное влияние на формирование стоимости </w:t>
            </w:r>
            <w:r>
              <w:rPr>
                <w:sz w:val="20"/>
                <w:szCs w:val="20"/>
              </w:rPr>
              <w:t>объектов капитального строительства</w:t>
            </w:r>
            <w:r w:rsidRPr="00F9084E">
              <w:rPr>
                <w:sz w:val="20"/>
                <w:szCs w:val="20"/>
              </w:rPr>
              <w:t xml:space="preserve">. Используется для группировки </w:t>
            </w:r>
            <w:r>
              <w:rPr>
                <w:sz w:val="20"/>
                <w:szCs w:val="20"/>
              </w:rPr>
              <w:t>ОКС</w:t>
            </w:r>
            <w:r w:rsidRPr="00F9084E">
              <w:rPr>
                <w:sz w:val="20"/>
                <w:szCs w:val="20"/>
              </w:rPr>
              <w:t>.</w:t>
            </w:r>
            <w:r w:rsidR="0054407B">
              <w:rPr>
                <w:sz w:val="20"/>
                <w:szCs w:val="20"/>
              </w:rPr>
              <w:t xml:space="preserve"> </w:t>
            </w:r>
            <w:r w:rsidR="0054407B">
              <w:rPr>
                <w:rFonts w:eastAsia="SimSun"/>
                <w:iCs/>
                <w:kern w:val="3"/>
                <w:sz w:val="20"/>
                <w:szCs w:val="20"/>
                <w:lang w:eastAsia="zh-CN" w:bidi="hi-IN"/>
              </w:rPr>
              <w:t>Учтен при определении стоимости воспроизводства/</w:t>
            </w:r>
            <w:r w:rsidR="0007133A">
              <w:rPr>
                <w:rFonts w:eastAsia="SimSun"/>
                <w:iCs/>
                <w:kern w:val="3"/>
                <w:sz w:val="20"/>
                <w:szCs w:val="20"/>
                <w:lang w:eastAsia="zh-CN" w:bidi="hi-IN"/>
              </w:rPr>
              <w:t>замещения объекта недвижимости.</w:t>
            </w:r>
          </w:p>
        </w:tc>
        <w:tc>
          <w:tcPr>
            <w:tcW w:w="1985" w:type="dxa"/>
            <w:tcBorders>
              <w:top w:val="single" w:sz="4" w:space="0" w:color="auto"/>
              <w:left w:val="single" w:sz="4" w:space="0" w:color="auto"/>
              <w:bottom w:val="single" w:sz="4" w:space="0" w:color="auto"/>
              <w:right w:val="single" w:sz="4" w:space="0" w:color="auto"/>
            </w:tcBorders>
          </w:tcPr>
          <w:p w14:paraId="0CAA5B2D" w14:textId="77777777" w:rsidR="00FE0E77" w:rsidRPr="004925A8" w:rsidRDefault="00FE0E77" w:rsidP="009D5368">
            <w:pPr>
              <w:pStyle w:val="ConsPlusNormal"/>
              <w:jc w:val="both"/>
              <w:rPr>
                <w:sz w:val="20"/>
                <w:szCs w:val="20"/>
              </w:rPr>
            </w:pPr>
            <w:r>
              <w:rPr>
                <w:sz w:val="20"/>
                <w:szCs w:val="20"/>
              </w:rPr>
              <w:t>Сведения ЕГРН</w:t>
            </w:r>
          </w:p>
        </w:tc>
      </w:tr>
      <w:tr w:rsidR="00FE0E77" w:rsidRPr="004925A8" w14:paraId="70C8E521" w14:textId="77777777" w:rsidTr="009D5368">
        <w:tc>
          <w:tcPr>
            <w:tcW w:w="562" w:type="dxa"/>
            <w:tcBorders>
              <w:top w:val="single" w:sz="4" w:space="0" w:color="auto"/>
              <w:left w:val="single" w:sz="4" w:space="0" w:color="auto"/>
              <w:bottom w:val="single" w:sz="4" w:space="0" w:color="auto"/>
              <w:right w:val="single" w:sz="4" w:space="0" w:color="auto"/>
            </w:tcBorders>
          </w:tcPr>
          <w:p w14:paraId="6ED65D20" w14:textId="77777777" w:rsidR="00FE0E77" w:rsidRPr="004925A8" w:rsidRDefault="00FE0E77" w:rsidP="009D5368">
            <w:pPr>
              <w:pStyle w:val="ConsPlusNormal"/>
              <w:jc w:val="center"/>
              <w:rPr>
                <w:sz w:val="20"/>
                <w:szCs w:val="20"/>
              </w:rPr>
            </w:pPr>
            <w:r>
              <w:rPr>
                <w:sz w:val="20"/>
                <w:szCs w:val="20"/>
              </w:rPr>
              <w:t>8</w:t>
            </w:r>
          </w:p>
        </w:tc>
        <w:tc>
          <w:tcPr>
            <w:tcW w:w="2127" w:type="dxa"/>
            <w:tcBorders>
              <w:top w:val="single" w:sz="4" w:space="0" w:color="auto"/>
              <w:left w:val="single" w:sz="4" w:space="0" w:color="auto"/>
              <w:bottom w:val="single" w:sz="4" w:space="0" w:color="auto"/>
              <w:right w:val="single" w:sz="4" w:space="0" w:color="auto"/>
            </w:tcBorders>
          </w:tcPr>
          <w:p w14:paraId="30BF8671" w14:textId="77777777" w:rsidR="00FE0E77" w:rsidRPr="004925A8" w:rsidRDefault="00FE0E77" w:rsidP="009D5368">
            <w:pPr>
              <w:pStyle w:val="ConsPlusNormal"/>
              <w:rPr>
                <w:sz w:val="20"/>
                <w:szCs w:val="20"/>
              </w:rPr>
            </w:pPr>
            <w:r w:rsidRPr="004925A8">
              <w:rPr>
                <w:sz w:val="20"/>
                <w:szCs w:val="20"/>
              </w:rPr>
              <w:t>Количество подземных этажей</w:t>
            </w:r>
          </w:p>
        </w:tc>
        <w:tc>
          <w:tcPr>
            <w:tcW w:w="1417" w:type="dxa"/>
            <w:tcBorders>
              <w:top w:val="single" w:sz="4" w:space="0" w:color="auto"/>
              <w:left w:val="single" w:sz="4" w:space="0" w:color="auto"/>
              <w:bottom w:val="single" w:sz="4" w:space="0" w:color="auto"/>
              <w:right w:val="single" w:sz="4" w:space="0" w:color="auto"/>
            </w:tcBorders>
          </w:tcPr>
          <w:p w14:paraId="3E957398" w14:textId="77777777" w:rsidR="00FE0E77" w:rsidRPr="004925A8" w:rsidRDefault="00FE0E77" w:rsidP="009D5368">
            <w:pPr>
              <w:pStyle w:val="ConsPlusNormal"/>
              <w:jc w:val="center"/>
              <w:rPr>
                <w:sz w:val="20"/>
                <w:szCs w:val="20"/>
              </w:rPr>
            </w:pPr>
            <w:r>
              <w:rPr>
                <w:sz w:val="20"/>
                <w:szCs w:val="20"/>
              </w:rPr>
              <w:t xml:space="preserve">Используется </w:t>
            </w:r>
          </w:p>
        </w:tc>
        <w:tc>
          <w:tcPr>
            <w:tcW w:w="3260" w:type="dxa"/>
            <w:tcBorders>
              <w:top w:val="single" w:sz="4" w:space="0" w:color="auto"/>
              <w:left w:val="single" w:sz="4" w:space="0" w:color="auto"/>
              <w:bottom w:val="single" w:sz="4" w:space="0" w:color="auto"/>
              <w:right w:val="single" w:sz="4" w:space="0" w:color="auto"/>
            </w:tcBorders>
          </w:tcPr>
          <w:p w14:paraId="06806032" w14:textId="377FBD9D" w:rsidR="00FE0E77" w:rsidRPr="004925A8" w:rsidRDefault="00FE0E77" w:rsidP="0007133A">
            <w:pPr>
              <w:pStyle w:val="ConsPlusNormal"/>
              <w:jc w:val="both"/>
              <w:rPr>
                <w:sz w:val="20"/>
                <w:szCs w:val="20"/>
              </w:rPr>
            </w:pPr>
            <w:r w:rsidRPr="00F9084E">
              <w:rPr>
                <w:sz w:val="20"/>
                <w:szCs w:val="20"/>
              </w:rPr>
              <w:t xml:space="preserve">Данный фактор оказывает значительное влияние на формирование стоимости </w:t>
            </w:r>
            <w:r>
              <w:rPr>
                <w:sz w:val="20"/>
                <w:szCs w:val="20"/>
              </w:rPr>
              <w:t>объектов капитального строительства</w:t>
            </w:r>
            <w:r w:rsidRPr="00F9084E">
              <w:rPr>
                <w:sz w:val="20"/>
                <w:szCs w:val="20"/>
              </w:rPr>
              <w:t xml:space="preserve">. Используется для группировки </w:t>
            </w:r>
            <w:r>
              <w:rPr>
                <w:sz w:val="20"/>
                <w:szCs w:val="20"/>
              </w:rPr>
              <w:t>ОКС</w:t>
            </w:r>
            <w:r w:rsidRPr="00F9084E">
              <w:rPr>
                <w:sz w:val="20"/>
                <w:szCs w:val="20"/>
              </w:rPr>
              <w:t>.</w:t>
            </w:r>
            <w:r w:rsidR="0054407B">
              <w:rPr>
                <w:sz w:val="20"/>
                <w:szCs w:val="20"/>
              </w:rPr>
              <w:t xml:space="preserve"> </w:t>
            </w:r>
            <w:r w:rsidR="0054407B">
              <w:rPr>
                <w:rFonts w:eastAsia="SimSun"/>
                <w:iCs/>
                <w:kern w:val="3"/>
                <w:sz w:val="20"/>
                <w:szCs w:val="20"/>
                <w:lang w:eastAsia="zh-CN" w:bidi="hi-IN"/>
              </w:rPr>
              <w:t>Учтен при определении стоимости воспроизводства/замещения объекта недвижимости.</w:t>
            </w:r>
          </w:p>
        </w:tc>
        <w:tc>
          <w:tcPr>
            <w:tcW w:w="1985" w:type="dxa"/>
            <w:tcBorders>
              <w:top w:val="single" w:sz="4" w:space="0" w:color="auto"/>
              <w:left w:val="single" w:sz="4" w:space="0" w:color="auto"/>
              <w:bottom w:val="single" w:sz="4" w:space="0" w:color="auto"/>
              <w:right w:val="single" w:sz="4" w:space="0" w:color="auto"/>
            </w:tcBorders>
          </w:tcPr>
          <w:p w14:paraId="05F706B4" w14:textId="77777777" w:rsidR="00FE0E77" w:rsidRPr="004925A8" w:rsidRDefault="00FE0E77" w:rsidP="009D5368">
            <w:pPr>
              <w:pStyle w:val="ConsPlusNormal"/>
              <w:jc w:val="both"/>
              <w:rPr>
                <w:sz w:val="20"/>
                <w:szCs w:val="20"/>
              </w:rPr>
            </w:pPr>
            <w:r>
              <w:rPr>
                <w:sz w:val="20"/>
                <w:szCs w:val="20"/>
              </w:rPr>
              <w:t>Сведения ЕГРН</w:t>
            </w:r>
          </w:p>
        </w:tc>
      </w:tr>
      <w:tr w:rsidR="00FE0E77" w:rsidRPr="004925A8" w14:paraId="63567474" w14:textId="77777777" w:rsidTr="009D5368">
        <w:tc>
          <w:tcPr>
            <w:tcW w:w="562" w:type="dxa"/>
            <w:tcBorders>
              <w:top w:val="single" w:sz="4" w:space="0" w:color="auto"/>
              <w:left w:val="single" w:sz="4" w:space="0" w:color="auto"/>
              <w:bottom w:val="single" w:sz="4" w:space="0" w:color="auto"/>
              <w:right w:val="single" w:sz="4" w:space="0" w:color="auto"/>
            </w:tcBorders>
          </w:tcPr>
          <w:p w14:paraId="660B169A" w14:textId="77777777" w:rsidR="00FE0E77" w:rsidRPr="004925A8" w:rsidRDefault="00FE0E77" w:rsidP="009D5368">
            <w:pPr>
              <w:pStyle w:val="ConsPlusNormal"/>
              <w:jc w:val="center"/>
              <w:rPr>
                <w:sz w:val="20"/>
                <w:szCs w:val="20"/>
              </w:rPr>
            </w:pPr>
            <w:r>
              <w:rPr>
                <w:sz w:val="20"/>
                <w:szCs w:val="20"/>
              </w:rPr>
              <w:t>9</w:t>
            </w:r>
          </w:p>
        </w:tc>
        <w:tc>
          <w:tcPr>
            <w:tcW w:w="2127" w:type="dxa"/>
            <w:tcBorders>
              <w:top w:val="single" w:sz="4" w:space="0" w:color="auto"/>
              <w:left w:val="single" w:sz="4" w:space="0" w:color="auto"/>
              <w:bottom w:val="single" w:sz="4" w:space="0" w:color="auto"/>
              <w:right w:val="single" w:sz="4" w:space="0" w:color="auto"/>
            </w:tcBorders>
          </w:tcPr>
          <w:p w14:paraId="526EF646" w14:textId="77777777" w:rsidR="00FE0E77" w:rsidRPr="004925A8" w:rsidRDefault="00FE0E77" w:rsidP="009D5368">
            <w:pPr>
              <w:pStyle w:val="ConsPlusNormal"/>
              <w:rPr>
                <w:sz w:val="20"/>
                <w:szCs w:val="20"/>
              </w:rPr>
            </w:pPr>
            <w:r w:rsidRPr="004925A8">
              <w:rPr>
                <w:sz w:val="20"/>
                <w:szCs w:val="20"/>
              </w:rPr>
              <w:t>Этажность</w:t>
            </w:r>
          </w:p>
        </w:tc>
        <w:tc>
          <w:tcPr>
            <w:tcW w:w="1417" w:type="dxa"/>
            <w:tcBorders>
              <w:top w:val="single" w:sz="4" w:space="0" w:color="auto"/>
              <w:left w:val="single" w:sz="4" w:space="0" w:color="auto"/>
              <w:bottom w:val="single" w:sz="4" w:space="0" w:color="auto"/>
              <w:right w:val="single" w:sz="4" w:space="0" w:color="auto"/>
            </w:tcBorders>
          </w:tcPr>
          <w:p w14:paraId="05EABD97" w14:textId="77777777" w:rsidR="00FE0E77" w:rsidRPr="004925A8" w:rsidRDefault="00FE0E77" w:rsidP="009D5368">
            <w:pPr>
              <w:pStyle w:val="ConsPlusNormal"/>
              <w:jc w:val="center"/>
              <w:rPr>
                <w:sz w:val="20"/>
                <w:szCs w:val="20"/>
              </w:rPr>
            </w:pPr>
            <w:r>
              <w:rPr>
                <w:sz w:val="20"/>
                <w:szCs w:val="20"/>
              </w:rPr>
              <w:t xml:space="preserve">Используется </w:t>
            </w:r>
          </w:p>
        </w:tc>
        <w:tc>
          <w:tcPr>
            <w:tcW w:w="3260" w:type="dxa"/>
            <w:tcBorders>
              <w:top w:val="single" w:sz="4" w:space="0" w:color="auto"/>
              <w:left w:val="single" w:sz="4" w:space="0" w:color="auto"/>
              <w:bottom w:val="single" w:sz="4" w:space="0" w:color="auto"/>
              <w:right w:val="single" w:sz="4" w:space="0" w:color="auto"/>
            </w:tcBorders>
          </w:tcPr>
          <w:p w14:paraId="57478DF6" w14:textId="77777777" w:rsidR="0054407B" w:rsidRDefault="00FE0E77" w:rsidP="009D5368">
            <w:pPr>
              <w:pStyle w:val="ConsPlusNormal"/>
              <w:jc w:val="both"/>
              <w:rPr>
                <w:sz w:val="20"/>
                <w:szCs w:val="20"/>
              </w:rPr>
            </w:pPr>
            <w:r w:rsidRPr="006361A7">
              <w:rPr>
                <w:sz w:val="20"/>
                <w:szCs w:val="20"/>
              </w:rPr>
              <w:t>Используется при группировке и выборе объекта-аналога, при построении статистических (регрессионных) моделей оценки</w:t>
            </w:r>
            <w:r>
              <w:rPr>
                <w:sz w:val="20"/>
                <w:szCs w:val="20"/>
              </w:rPr>
              <w:t>.</w:t>
            </w:r>
          </w:p>
          <w:p w14:paraId="04241458" w14:textId="77777777" w:rsidR="0054407B" w:rsidRDefault="0054407B" w:rsidP="009D5368">
            <w:pPr>
              <w:pStyle w:val="ConsPlusNormal"/>
              <w:jc w:val="both"/>
              <w:rPr>
                <w:sz w:val="20"/>
                <w:szCs w:val="20"/>
              </w:rPr>
            </w:pPr>
            <w:r w:rsidRPr="0054407B">
              <w:rPr>
                <w:sz w:val="20"/>
                <w:szCs w:val="20"/>
              </w:rPr>
              <w:t>Учтен при определении стоимости воспроизводства/замещения объекта недвижимости и построении статистической (регрессионной) модели.</w:t>
            </w:r>
          </w:p>
          <w:p w14:paraId="1098282E" w14:textId="3A9A11F8" w:rsidR="00FE0E77" w:rsidRDefault="00FE0E77" w:rsidP="009D5368">
            <w:pPr>
              <w:pStyle w:val="ConsPlusNormal"/>
              <w:jc w:val="both"/>
              <w:rPr>
                <w:sz w:val="20"/>
                <w:szCs w:val="20"/>
              </w:rPr>
            </w:pPr>
            <w:r w:rsidRPr="00F9084E">
              <w:rPr>
                <w:sz w:val="20"/>
                <w:szCs w:val="20"/>
              </w:rPr>
              <w:t>Используемые названия фактора:</w:t>
            </w:r>
            <w:r>
              <w:rPr>
                <w:sz w:val="20"/>
                <w:szCs w:val="20"/>
              </w:rPr>
              <w:t xml:space="preserve"> Этажность здания</w:t>
            </w:r>
            <w:r w:rsidR="004B4A6D">
              <w:rPr>
                <w:sz w:val="20"/>
                <w:szCs w:val="20"/>
              </w:rPr>
              <w:t>.</w:t>
            </w:r>
          </w:p>
          <w:p w14:paraId="456DF49B" w14:textId="0E4CBE71" w:rsidR="004B4A6D" w:rsidRDefault="004B4A6D" w:rsidP="009D5368">
            <w:pPr>
              <w:pStyle w:val="ConsPlusNormal"/>
              <w:jc w:val="both"/>
              <w:rPr>
                <w:sz w:val="20"/>
                <w:szCs w:val="20"/>
              </w:rPr>
            </w:pPr>
            <w:r w:rsidRPr="0054407B">
              <w:rPr>
                <w:sz w:val="20"/>
                <w:szCs w:val="20"/>
              </w:rPr>
              <w:t>Значение ценообразующего фактора стандартизировано в соответствии с выбранными диапазонами</w:t>
            </w:r>
            <w:r w:rsidR="00B3407D">
              <w:rPr>
                <w:sz w:val="20"/>
                <w:szCs w:val="20"/>
              </w:rPr>
              <w:t>, диапазоны подтверждены анализом рыночных данных, представленным в разделе 3.1.2.2 Отчета</w:t>
            </w:r>
            <w:r w:rsidRPr="0054407B">
              <w:rPr>
                <w:sz w:val="20"/>
                <w:szCs w:val="20"/>
              </w:rPr>
              <w:t>:</w:t>
            </w:r>
          </w:p>
          <w:tbl>
            <w:tblPr>
              <w:tblStyle w:val="aff2"/>
              <w:tblW w:w="5000" w:type="pct"/>
              <w:jc w:val="center"/>
              <w:tblLayout w:type="fixed"/>
              <w:tblLook w:val="04A0" w:firstRow="1" w:lastRow="0" w:firstColumn="1" w:lastColumn="0" w:noHBand="0" w:noVBand="1"/>
            </w:tblPr>
            <w:tblGrid>
              <w:gridCol w:w="642"/>
              <w:gridCol w:w="2484"/>
            </w:tblGrid>
            <w:tr w:rsidR="004B4A6D" w14:paraId="33C83204" w14:textId="77777777" w:rsidTr="004B4A6D">
              <w:trPr>
                <w:jc w:val="center"/>
              </w:trPr>
              <w:tc>
                <w:tcPr>
                  <w:tcW w:w="1027" w:type="pct"/>
                  <w:shd w:val="clear" w:color="auto" w:fill="auto"/>
                  <w:vAlign w:val="center"/>
                </w:tcPr>
                <w:p w14:paraId="3BC66A53" w14:textId="77777777" w:rsidR="004B4A6D" w:rsidRDefault="004B4A6D" w:rsidP="004B4A6D">
                  <w:pPr>
                    <w:ind w:firstLine="0"/>
                    <w:jc w:val="center"/>
                  </w:pPr>
                  <w:r>
                    <w:t>Код</w:t>
                  </w:r>
                </w:p>
              </w:tc>
              <w:tc>
                <w:tcPr>
                  <w:tcW w:w="3973" w:type="pct"/>
                  <w:shd w:val="clear" w:color="auto" w:fill="auto"/>
                  <w:vAlign w:val="center"/>
                </w:tcPr>
                <w:p w14:paraId="45E9C21A" w14:textId="77777777" w:rsidR="004B4A6D" w:rsidRDefault="004B4A6D" w:rsidP="004B4A6D">
                  <w:pPr>
                    <w:ind w:firstLine="0"/>
                    <w:jc w:val="center"/>
                    <w:rPr>
                      <w:lang w:eastAsia="zh-CN" w:bidi="hi-IN"/>
                    </w:rPr>
                  </w:pPr>
                  <w:r w:rsidRPr="00573977">
                    <w:rPr>
                      <w:lang w:eastAsia="zh-CN" w:bidi="hi-IN"/>
                    </w:rPr>
                    <w:t>Этажность здания</w:t>
                  </w:r>
                </w:p>
              </w:tc>
            </w:tr>
            <w:tr w:rsidR="004B4A6D" w14:paraId="2917FE5C" w14:textId="77777777" w:rsidTr="004B4A6D">
              <w:trPr>
                <w:jc w:val="center"/>
              </w:trPr>
              <w:tc>
                <w:tcPr>
                  <w:tcW w:w="1027" w:type="pct"/>
                  <w:vAlign w:val="center"/>
                </w:tcPr>
                <w:p w14:paraId="2233A3BD" w14:textId="77777777" w:rsidR="004B4A6D" w:rsidRDefault="004B4A6D" w:rsidP="004B4A6D">
                  <w:pPr>
                    <w:ind w:firstLine="0"/>
                    <w:jc w:val="center"/>
                  </w:pPr>
                  <w:r>
                    <w:t>1</w:t>
                  </w:r>
                </w:p>
              </w:tc>
              <w:tc>
                <w:tcPr>
                  <w:tcW w:w="3973" w:type="pct"/>
                </w:tcPr>
                <w:p w14:paraId="321D4CCC" w14:textId="77777777" w:rsidR="004B4A6D" w:rsidRDefault="004B4A6D" w:rsidP="004B4A6D">
                  <w:pPr>
                    <w:ind w:firstLine="0"/>
                  </w:pPr>
                  <w:r>
                    <w:rPr>
                      <w:lang w:eastAsia="zh-CN" w:bidi="hi-IN"/>
                    </w:rPr>
                    <w:t>до 4</w:t>
                  </w:r>
                </w:p>
              </w:tc>
            </w:tr>
            <w:tr w:rsidR="004B4A6D" w14:paraId="34FC2165" w14:textId="77777777" w:rsidTr="004B4A6D">
              <w:trPr>
                <w:jc w:val="center"/>
              </w:trPr>
              <w:tc>
                <w:tcPr>
                  <w:tcW w:w="1027" w:type="pct"/>
                  <w:vAlign w:val="center"/>
                </w:tcPr>
                <w:p w14:paraId="1885D781" w14:textId="77777777" w:rsidR="004B4A6D" w:rsidRDefault="004B4A6D" w:rsidP="004B4A6D">
                  <w:pPr>
                    <w:ind w:firstLine="0"/>
                    <w:jc w:val="center"/>
                  </w:pPr>
                  <w:r>
                    <w:t>2</w:t>
                  </w:r>
                </w:p>
              </w:tc>
              <w:tc>
                <w:tcPr>
                  <w:tcW w:w="3973" w:type="pct"/>
                </w:tcPr>
                <w:p w14:paraId="61A93FA9" w14:textId="77777777" w:rsidR="004B4A6D" w:rsidRDefault="004B4A6D" w:rsidP="004B4A6D">
                  <w:pPr>
                    <w:ind w:firstLine="0"/>
                  </w:pPr>
                  <w:r>
                    <w:rPr>
                      <w:lang w:eastAsia="zh-CN" w:bidi="hi-IN"/>
                    </w:rPr>
                    <w:t>от 5 до 9</w:t>
                  </w:r>
                </w:p>
              </w:tc>
            </w:tr>
            <w:tr w:rsidR="004B4A6D" w14:paraId="70802B34" w14:textId="77777777" w:rsidTr="004B4A6D">
              <w:trPr>
                <w:jc w:val="center"/>
              </w:trPr>
              <w:tc>
                <w:tcPr>
                  <w:tcW w:w="1027" w:type="pct"/>
                  <w:vAlign w:val="center"/>
                </w:tcPr>
                <w:p w14:paraId="4799E1DA" w14:textId="77777777" w:rsidR="004B4A6D" w:rsidRDefault="004B4A6D" w:rsidP="004B4A6D">
                  <w:pPr>
                    <w:ind w:firstLine="0"/>
                    <w:jc w:val="center"/>
                  </w:pPr>
                  <w:r>
                    <w:t>3</w:t>
                  </w:r>
                </w:p>
              </w:tc>
              <w:tc>
                <w:tcPr>
                  <w:tcW w:w="3973" w:type="pct"/>
                </w:tcPr>
                <w:p w14:paraId="757A50F1" w14:textId="77777777" w:rsidR="004B4A6D" w:rsidRDefault="004B4A6D" w:rsidP="004B4A6D">
                  <w:pPr>
                    <w:ind w:firstLine="0"/>
                  </w:pPr>
                  <w:r>
                    <w:rPr>
                      <w:lang w:eastAsia="zh-CN" w:bidi="hi-IN"/>
                    </w:rPr>
                    <w:t>от 10 до 11</w:t>
                  </w:r>
                </w:p>
              </w:tc>
            </w:tr>
            <w:tr w:rsidR="004B4A6D" w14:paraId="6CA68B3C" w14:textId="77777777" w:rsidTr="004B4A6D">
              <w:trPr>
                <w:jc w:val="center"/>
              </w:trPr>
              <w:tc>
                <w:tcPr>
                  <w:tcW w:w="1027" w:type="pct"/>
                  <w:vAlign w:val="center"/>
                </w:tcPr>
                <w:p w14:paraId="00065B43" w14:textId="77777777" w:rsidR="004B4A6D" w:rsidRDefault="004B4A6D" w:rsidP="004B4A6D">
                  <w:pPr>
                    <w:ind w:firstLine="0"/>
                    <w:jc w:val="center"/>
                  </w:pPr>
                  <w:r>
                    <w:t>4</w:t>
                  </w:r>
                </w:p>
              </w:tc>
              <w:tc>
                <w:tcPr>
                  <w:tcW w:w="3973" w:type="pct"/>
                </w:tcPr>
                <w:p w14:paraId="0EE7C613" w14:textId="77777777" w:rsidR="004B4A6D" w:rsidRDefault="004B4A6D" w:rsidP="004B4A6D">
                  <w:pPr>
                    <w:ind w:firstLine="0"/>
                  </w:pPr>
                  <w:r>
                    <w:rPr>
                      <w:lang w:eastAsia="zh-CN" w:bidi="hi-IN"/>
                    </w:rPr>
                    <w:t>от 12</w:t>
                  </w:r>
                </w:p>
              </w:tc>
            </w:tr>
          </w:tbl>
          <w:p w14:paraId="1977FB63" w14:textId="384A1D6A" w:rsidR="004B4A6D" w:rsidRPr="006361A7" w:rsidRDefault="004B4A6D" w:rsidP="009D5368">
            <w:pPr>
              <w:pStyle w:val="ConsPlusNormal"/>
              <w:jc w:val="both"/>
              <w:rPr>
                <w:rFonts w:eastAsia="Times New Roman"/>
              </w:rPr>
            </w:pPr>
          </w:p>
        </w:tc>
        <w:tc>
          <w:tcPr>
            <w:tcW w:w="1985" w:type="dxa"/>
            <w:tcBorders>
              <w:top w:val="single" w:sz="4" w:space="0" w:color="auto"/>
              <w:left w:val="single" w:sz="4" w:space="0" w:color="auto"/>
              <w:bottom w:val="single" w:sz="4" w:space="0" w:color="auto"/>
              <w:right w:val="single" w:sz="4" w:space="0" w:color="auto"/>
            </w:tcBorders>
          </w:tcPr>
          <w:p w14:paraId="2AF3BAEA" w14:textId="77777777" w:rsidR="00FE0E77" w:rsidRPr="004925A8" w:rsidRDefault="00FE0E77" w:rsidP="009D5368">
            <w:pPr>
              <w:pStyle w:val="ConsPlusNormal"/>
              <w:jc w:val="both"/>
              <w:rPr>
                <w:sz w:val="20"/>
                <w:szCs w:val="20"/>
              </w:rPr>
            </w:pPr>
            <w:r>
              <w:rPr>
                <w:sz w:val="20"/>
                <w:szCs w:val="20"/>
              </w:rPr>
              <w:t>Сведения ЕГРН</w:t>
            </w:r>
          </w:p>
        </w:tc>
      </w:tr>
      <w:tr w:rsidR="00FE0E77" w:rsidRPr="004925A8" w14:paraId="582591A2" w14:textId="77777777" w:rsidTr="009D5368">
        <w:tc>
          <w:tcPr>
            <w:tcW w:w="562" w:type="dxa"/>
            <w:tcBorders>
              <w:top w:val="single" w:sz="4" w:space="0" w:color="auto"/>
              <w:left w:val="single" w:sz="4" w:space="0" w:color="auto"/>
              <w:bottom w:val="single" w:sz="4" w:space="0" w:color="auto"/>
              <w:right w:val="single" w:sz="4" w:space="0" w:color="auto"/>
            </w:tcBorders>
          </w:tcPr>
          <w:p w14:paraId="06BE70FE" w14:textId="77777777" w:rsidR="00FE0E77" w:rsidRPr="004925A8" w:rsidRDefault="00FE0E77" w:rsidP="009D5368">
            <w:pPr>
              <w:pStyle w:val="ConsPlusNormal"/>
              <w:jc w:val="center"/>
              <w:rPr>
                <w:sz w:val="20"/>
                <w:szCs w:val="20"/>
              </w:rPr>
            </w:pPr>
            <w:r>
              <w:rPr>
                <w:sz w:val="20"/>
                <w:szCs w:val="20"/>
              </w:rPr>
              <w:t>10</w:t>
            </w:r>
          </w:p>
        </w:tc>
        <w:tc>
          <w:tcPr>
            <w:tcW w:w="2127" w:type="dxa"/>
            <w:tcBorders>
              <w:top w:val="single" w:sz="4" w:space="0" w:color="auto"/>
              <w:left w:val="single" w:sz="4" w:space="0" w:color="auto"/>
              <w:bottom w:val="single" w:sz="4" w:space="0" w:color="auto"/>
              <w:right w:val="single" w:sz="4" w:space="0" w:color="auto"/>
            </w:tcBorders>
          </w:tcPr>
          <w:p w14:paraId="5301747F" w14:textId="77777777" w:rsidR="00FE0E77" w:rsidRPr="004925A8" w:rsidRDefault="00FE0E77" w:rsidP="009D5368">
            <w:pPr>
              <w:pStyle w:val="ConsPlusNormal"/>
              <w:rPr>
                <w:sz w:val="20"/>
                <w:szCs w:val="20"/>
              </w:rPr>
            </w:pPr>
            <w:r w:rsidRPr="004925A8">
              <w:rPr>
                <w:sz w:val="20"/>
                <w:szCs w:val="20"/>
              </w:rPr>
              <w:t>Этаж расположения</w:t>
            </w:r>
          </w:p>
        </w:tc>
        <w:tc>
          <w:tcPr>
            <w:tcW w:w="1417" w:type="dxa"/>
            <w:tcBorders>
              <w:top w:val="single" w:sz="4" w:space="0" w:color="auto"/>
              <w:left w:val="single" w:sz="4" w:space="0" w:color="auto"/>
              <w:bottom w:val="single" w:sz="4" w:space="0" w:color="auto"/>
              <w:right w:val="single" w:sz="4" w:space="0" w:color="auto"/>
            </w:tcBorders>
          </w:tcPr>
          <w:p w14:paraId="79DF1D20" w14:textId="77777777" w:rsidR="00FE0E77" w:rsidRPr="004925A8" w:rsidRDefault="00FE0E77" w:rsidP="009D5368">
            <w:pPr>
              <w:pStyle w:val="ConsPlusNormal"/>
              <w:jc w:val="center"/>
              <w:rPr>
                <w:sz w:val="20"/>
                <w:szCs w:val="20"/>
              </w:rPr>
            </w:pPr>
            <w:r>
              <w:rPr>
                <w:sz w:val="20"/>
                <w:szCs w:val="20"/>
              </w:rPr>
              <w:t>Используется</w:t>
            </w:r>
          </w:p>
        </w:tc>
        <w:tc>
          <w:tcPr>
            <w:tcW w:w="3260" w:type="dxa"/>
            <w:tcBorders>
              <w:top w:val="single" w:sz="4" w:space="0" w:color="auto"/>
              <w:left w:val="single" w:sz="4" w:space="0" w:color="auto"/>
              <w:bottom w:val="single" w:sz="4" w:space="0" w:color="auto"/>
              <w:right w:val="single" w:sz="4" w:space="0" w:color="auto"/>
            </w:tcBorders>
          </w:tcPr>
          <w:p w14:paraId="7F6D5187" w14:textId="77777777" w:rsidR="00FE0E77" w:rsidRDefault="00FE0E77" w:rsidP="009D5368">
            <w:pPr>
              <w:pStyle w:val="ConsPlusNormal"/>
              <w:jc w:val="both"/>
              <w:rPr>
                <w:sz w:val="20"/>
                <w:szCs w:val="20"/>
              </w:rPr>
            </w:pPr>
            <w:r w:rsidRPr="006361A7">
              <w:rPr>
                <w:sz w:val="20"/>
                <w:szCs w:val="20"/>
              </w:rPr>
              <w:t>Используется при группировке и выборе объекта-аналога</w:t>
            </w:r>
            <w:r>
              <w:rPr>
                <w:sz w:val="20"/>
                <w:szCs w:val="20"/>
              </w:rPr>
              <w:t xml:space="preserve">, при применение затратного подхода. </w:t>
            </w:r>
          </w:p>
          <w:p w14:paraId="1FDDA074" w14:textId="77777777" w:rsidR="00FE0E77" w:rsidRDefault="00FE0E77" w:rsidP="009D5368">
            <w:pPr>
              <w:pStyle w:val="ConsPlusNormal"/>
              <w:jc w:val="both"/>
              <w:rPr>
                <w:sz w:val="20"/>
                <w:szCs w:val="20"/>
              </w:rPr>
            </w:pPr>
            <w:r w:rsidRPr="00851AEA">
              <w:rPr>
                <w:sz w:val="20"/>
                <w:szCs w:val="20"/>
              </w:rPr>
              <w:t xml:space="preserve">Учитывалось расположение </w:t>
            </w:r>
            <w:r>
              <w:rPr>
                <w:sz w:val="20"/>
                <w:szCs w:val="20"/>
              </w:rPr>
              <w:t xml:space="preserve">помещения </w:t>
            </w:r>
            <w:r w:rsidRPr="00851AEA">
              <w:rPr>
                <w:sz w:val="20"/>
                <w:szCs w:val="20"/>
              </w:rPr>
              <w:t>для применения корректировки</w:t>
            </w:r>
            <w:r>
              <w:rPr>
                <w:sz w:val="20"/>
                <w:szCs w:val="20"/>
              </w:rPr>
              <w:t>.</w:t>
            </w:r>
          </w:p>
          <w:p w14:paraId="5C3EEB44" w14:textId="74D46951" w:rsidR="0054407B" w:rsidRPr="00851AEA" w:rsidRDefault="0054407B" w:rsidP="009D5368">
            <w:pPr>
              <w:pStyle w:val="ConsPlusNormal"/>
              <w:jc w:val="both"/>
              <w:rPr>
                <w:sz w:val="20"/>
                <w:szCs w:val="20"/>
              </w:rPr>
            </w:pPr>
            <w:r w:rsidRPr="0054407B">
              <w:rPr>
                <w:sz w:val="20"/>
                <w:szCs w:val="20"/>
              </w:rPr>
              <w:t>Учтен при определении стоимости воспроизводства/замещения объекта недвижимости</w:t>
            </w:r>
          </w:p>
          <w:p w14:paraId="14615816" w14:textId="69EA5A6C" w:rsidR="00FE0E77" w:rsidRPr="004925A8" w:rsidRDefault="00FE0E77" w:rsidP="0007133A">
            <w:pPr>
              <w:pStyle w:val="ConsPlusNormal"/>
              <w:jc w:val="both"/>
              <w:rPr>
                <w:sz w:val="20"/>
                <w:szCs w:val="20"/>
              </w:rPr>
            </w:pPr>
            <w:r w:rsidRPr="00F9084E">
              <w:rPr>
                <w:sz w:val="20"/>
                <w:szCs w:val="20"/>
              </w:rPr>
              <w:t>Используемые названия фактора:</w:t>
            </w:r>
            <w:r>
              <w:rPr>
                <w:sz w:val="20"/>
                <w:szCs w:val="20"/>
              </w:rPr>
              <w:t xml:space="preserve"> Этаж расположения</w:t>
            </w:r>
          </w:p>
        </w:tc>
        <w:tc>
          <w:tcPr>
            <w:tcW w:w="1985" w:type="dxa"/>
            <w:tcBorders>
              <w:top w:val="single" w:sz="4" w:space="0" w:color="auto"/>
              <w:left w:val="single" w:sz="4" w:space="0" w:color="auto"/>
              <w:bottom w:val="single" w:sz="4" w:space="0" w:color="auto"/>
              <w:right w:val="single" w:sz="4" w:space="0" w:color="auto"/>
            </w:tcBorders>
          </w:tcPr>
          <w:p w14:paraId="757D0494" w14:textId="77777777" w:rsidR="00FE0E77" w:rsidRPr="004925A8" w:rsidRDefault="00FE0E77" w:rsidP="009D5368">
            <w:pPr>
              <w:pStyle w:val="ConsPlusNormal"/>
              <w:jc w:val="both"/>
              <w:rPr>
                <w:sz w:val="20"/>
                <w:szCs w:val="20"/>
              </w:rPr>
            </w:pPr>
            <w:r>
              <w:rPr>
                <w:sz w:val="20"/>
                <w:szCs w:val="20"/>
              </w:rPr>
              <w:t>Сведения ЕГРН</w:t>
            </w:r>
          </w:p>
        </w:tc>
      </w:tr>
      <w:tr w:rsidR="00FE0E77" w:rsidRPr="004925A8" w14:paraId="018ADE65" w14:textId="77777777" w:rsidTr="009D5368">
        <w:tc>
          <w:tcPr>
            <w:tcW w:w="562" w:type="dxa"/>
            <w:tcBorders>
              <w:top w:val="single" w:sz="4" w:space="0" w:color="auto"/>
              <w:left w:val="single" w:sz="4" w:space="0" w:color="auto"/>
              <w:bottom w:val="single" w:sz="4" w:space="0" w:color="auto"/>
              <w:right w:val="single" w:sz="4" w:space="0" w:color="auto"/>
            </w:tcBorders>
          </w:tcPr>
          <w:p w14:paraId="3450D509" w14:textId="77777777" w:rsidR="00FE0E77" w:rsidRPr="004925A8" w:rsidRDefault="00FE0E77" w:rsidP="009D5368">
            <w:pPr>
              <w:pStyle w:val="ConsPlusNormal"/>
              <w:jc w:val="center"/>
              <w:rPr>
                <w:sz w:val="20"/>
                <w:szCs w:val="20"/>
              </w:rPr>
            </w:pPr>
            <w:r>
              <w:rPr>
                <w:sz w:val="20"/>
                <w:szCs w:val="20"/>
              </w:rPr>
              <w:t>11</w:t>
            </w:r>
          </w:p>
        </w:tc>
        <w:tc>
          <w:tcPr>
            <w:tcW w:w="2127" w:type="dxa"/>
            <w:tcBorders>
              <w:top w:val="single" w:sz="4" w:space="0" w:color="auto"/>
              <w:left w:val="single" w:sz="4" w:space="0" w:color="auto"/>
              <w:bottom w:val="single" w:sz="4" w:space="0" w:color="auto"/>
              <w:right w:val="single" w:sz="4" w:space="0" w:color="auto"/>
            </w:tcBorders>
          </w:tcPr>
          <w:p w14:paraId="1C09844D" w14:textId="77777777" w:rsidR="00FE0E77" w:rsidRPr="004925A8" w:rsidRDefault="00FE0E77" w:rsidP="009D5368">
            <w:pPr>
              <w:pStyle w:val="ConsPlusNormal"/>
              <w:rPr>
                <w:sz w:val="20"/>
                <w:szCs w:val="20"/>
              </w:rPr>
            </w:pPr>
            <w:r w:rsidRPr="004925A8">
              <w:rPr>
                <w:sz w:val="20"/>
                <w:szCs w:val="20"/>
              </w:rPr>
              <w:t>Материал основных несущих конструкций</w:t>
            </w:r>
          </w:p>
        </w:tc>
        <w:tc>
          <w:tcPr>
            <w:tcW w:w="1417" w:type="dxa"/>
            <w:tcBorders>
              <w:top w:val="single" w:sz="4" w:space="0" w:color="auto"/>
              <w:left w:val="single" w:sz="4" w:space="0" w:color="auto"/>
              <w:bottom w:val="single" w:sz="4" w:space="0" w:color="auto"/>
              <w:right w:val="single" w:sz="4" w:space="0" w:color="auto"/>
            </w:tcBorders>
          </w:tcPr>
          <w:p w14:paraId="34254322" w14:textId="77777777" w:rsidR="00FE0E77" w:rsidRPr="004925A8" w:rsidRDefault="00FE0E77" w:rsidP="009D5368">
            <w:pPr>
              <w:pStyle w:val="ConsPlusNormal"/>
              <w:jc w:val="center"/>
              <w:rPr>
                <w:sz w:val="20"/>
                <w:szCs w:val="20"/>
              </w:rPr>
            </w:pPr>
            <w:r>
              <w:rPr>
                <w:sz w:val="20"/>
                <w:szCs w:val="20"/>
              </w:rPr>
              <w:t>Используется</w:t>
            </w:r>
          </w:p>
        </w:tc>
        <w:tc>
          <w:tcPr>
            <w:tcW w:w="3260" w:type="dxa"/>
            <w:tcBorders>
              <w:top w:val="single" w:sz="4" w:space="0" w:color="auto"/>
              <w:left w:val="single" w:sz="4" w:space="0" w:color="auto"/>
              <w:bottom w:val="single" w:sz="4" w:space="0" w:color="auto"/>
              <w:right w:val="single" w:sz="4" w:space="0" w:color="auto"/>
            </w:tcBorders>
          </w:tcPr>
          <w:p w14:paraId="13D92B8F" w14:textId="517949F6" w:rsidR="0054407B" w:rsidRDefault="0054407B" w:rsidP="009D5368">
            <w:pPr>
              <w:pStyle w:val="ConsPlusNormal"/>
              <w:jc w:val="both"/>
              <w:rPr>
                <w:rFonts w:eastAsia="SimSun"/>
                <w:iCs/>
                <w:kern w:val="3"/>
                <w:sz w:val="20"/>
                <w:szCs w:val="20"/>
                <w:lang w:eastAsia="zh-CN" w:bidi="hi-IN"/>
              </w:rPr>
            </w:pPr>
            <w:r>
              <w:rPr>
                <w:rFonts w:eastAsia="SimSun"/>
                <w:iCs/>
                <w:kern w:val="3"/>
                <w:sz w:val="20"/>
                <w:szCs w:val="20"/>
                <w:lang w:eastAsia="zh-CN" w:bidi="hi-IN"/>
              </w:rPr>
              <w:t xml:space="preserve">Учтен при определении стоимости воспроизводства/замещения объекта недвижимости и построении статистической (регрессионной) модели. </w:t>
            </w:r>
          </w:p>
          <w:p w14:paraId="3517462C" w14:textId="37B32EF5" w:rsidR="0054407B" w:rsidRDefault="0054407B" w:rsidP="009D5368">
            <w:pPr>
              <w:pStyle w:val="ConsPlusNormal"/>
              <w:jc w:val="both"/>
              <w:rPr>
                <w:sz w:val="20"/>
                <w:szCs w:val="20"/>
              </w:rPr>
            </w:pPr>
            <w:r w:rsidRPr="0054407B">
              <w:rPr>
                <w:sz w:val="20"/>
                <w:szCs w:val="20"/>
              </w:rPr>
              <w:t>Значение ценообразующего фактора стандартизировано</w:t>
            </w:r>
            <w:r w:rsidR="00B3407D">
              <w:rPr>
                <w:sz w:val="20"/>
                <w:szCs w:val="20"/>
              </w:rPr>
              <w:t>, образованные подгруппы подтверждены анализом рыночных данных, представленным в разделе 3.1.2.2 Отчета</w:t>
            </w:r>
            <w:r w:rsidRPr="0054407B">
              <w:rPr>
                <w:sz w:val="20"/>
                <w:szCs w:val="20"/>
              </w:rPr>
              <w:t>:</w:t>
            </w:r>
          </w:p>
          <w:tbl>
            <w:tblPr>
              <w:tblStyle w:val="aff2"/>
              <w:tblW w:w="5000" w:type="pct"/>
              <w:jc w:val="center"/>
              <w:tblLayout w:type="fixed"/>
              <w:tblLook w:val="04A0" w:firstRow="1" w:lastRow="0" w:firstColumn="1" w:lastColumn="0" w:noHBand="0" w:noVBand="1"/>
            </w:tblPr>
            <w:tblGrid>
              <w:gridCol w:w="642"/>
              <w:gridCol w:w="2484"/>
            </w:tblGrid>
            <w:tr w:rsidR="00EA77B2" w14:paraId="4547EF7D" w14:textId="77777777" w:rsidTr="00EA77B2">
              <w:trPr>
                <w:jc w:val="center"/>
              </w:trPr>
              <w:tc>
                <w:tcPr>
                  <w:tcW w:w="1027" w:type="pct"/>
                  <w:shd w:val="clear" w:color="auto" w:fill="auto"/>
                  <w:vAlign w:val="center"/>
                </w:tcPr>
                <w:p w14:paraId="2855D716" w14:textId="77777777" w:rsidR="00EA77B2" w:rsidRDefault="00EA77B2" w:rsidP="00EA77B2">
                  <w:pPr>
                    <w:ind w:firstLine="0"/>
                    <w:jc w:val="center"/>
                  </w:pPr>
                  <w:r>
                    <w:t>Код</w:t>
                  </w:r>
                </w:p>
              </w:tc>
              <w:tc>
                <w:tcPr>
                  <w:tcW w:w="3973" w:type="pct"/>
                  <w:shd w:val="clear" w:color="auto" w:fill="auto"/>
                </w:tcPr>
                <w:p w14:paraId="0029239D" w14:textId="77777777" w:rsidR="00EA77B2" w:rsidRDefault="00EA77B2" w:rsidP="00EA77B2">
                  <w:pPr>
                    <w:ind w:firstLine="0"/>
                    <w:jc w:val="center"/>
                    <w:rPr>
                      <w:lang w:eastAsia="zh-CN" w:bidi="hi-IN"/>
                    </w:rPr>
                  </w:pPr>
                  <w:r w:rsidRPr="00573977">
                    <w:rPr>
                      <w:lang w:eastAsia="zh-CN" w:bidi="hi-IN"/>
                    </w:rPr>
                    <w:t>Материал стен</w:t>
                  </w:r>
                </w:p>
              </w:tc>
            </w:tr>
            <w:tr w:rsidR="00EA77B2" w14:paraId="4157BD01" w14:textId="77777777" w:rsidTr="00EA77B2">
              <w:trPr>
                <w:jc w:val="center"/>
              </w:trPr>
              <w:tc>
                <w:tcPr>
                  <w:tcW w:w="1027" w:type="pct"/>
                  <w:vAlign w:val="center"/>
                </w:tcPr>
                <w:p w14:paraId="73BB63C1" w14:textId="77777777" w:rsidR="00EA77B2" w:rsidRDefault="00EA77B2" w:rsidP="00EA77B2">
                  <w:pPr>
                    <w:ind w:firstLine="0"/>
                    <w:jc w:val="center"/>
                  </w:pPr>
                  <w:r>
                    <w:t>1</w:t>
                  </w:r>
                </w:p>
              </w:tc>
              <w:tc>
                <w:tcPr>
                  <w:tcW w:w="3973" w:type="pct"/>
                </w:tcPr>
                <w:p w14:paraId="76EEC711" w14:textId="77777777" w:rsidR="00EA77B2" w:rsidRDefault="00EA77B2" w:rsidP="00EA77B2">
                  <w:pPr>
                    <w:ind w:firstLine="0"/>
                  </w:pPr>
                  <w:r w:rsidRPr="00AD1497">
                    <w:t>Кирпичные, каменные, монолитные</w:t>
                  </w:r>
                </w:p>
              </w:tc>
            </w:tr>
            <w:tr w:rsidR="00EA77B2" w14:paraId="33735B03" w14:textId="77777777" w:rsidTr="00EA77B2">
              <w:trPr>
                <w:jc w:val="center"/>
              </w:trPr>
              <w:tc>
                <w:tcPr>
                  <w:tcW w:w="1027" w:type="pct"/>
                  <w:vAlign w:val="center"/>
                </w:tcPr>
                <w:p w14:paraId="5DFAA382" w14:textId="77777777" w:rsidR="00EA77B2" w:rsidRDefault="00EA77B2" w:rsidP="00EA77B2">
                  <w:pPr>
                    <w:ind w:firstLine="0"/>
                    <w:jc w:val="center"/>
                  </w:pPr>
                  <w:r>
                    <w:t>2</w:t>
                  </w:r>
                </w:p>
              </w:tc>
              <w:tc>
                <w:tcPr>
                  <w:tcW w:w="3973" w:type="pct"/>
                </w:tcPr>
                <w:p w14:paraId="735F8B63" w14:textId="77777777" w:rsidR="00EA77B2" w:rsidRDefault="00EA77B2" w:rsidP="00EA77B2">
                  <w:pPr>
                    <w:ind w:firstLine="0"/>
                  </w:pPr>
                  <w:r w:rsidRPr="00AD1497">
                    <w:t>Панельные</w:t>
                  </w:r>
                </w:p>
              </w:tc>
            </w:tr>
            <w:tr w:rsidR="00EA77B2" w14:paraId="17EF5726" w14:textId="77777777" w:rsidTr="00EA77B2">
              <w:trPr>
                <w:jc w:val="center"/>
              </w:trPr>
              <w:tc>
                <w:tcPr>
                  <w:tcW w:w="1027" w:type="pct"/>
                  <w:vAlign w:val="center"/>
                </w:tcPr>
                <w:p w14:paraId="6B775A47" w14:textId="77777777" w:rsidR="00EA77B2" w:rsidRDefault="00EA77B2" w:rsidP="00EA77B2">
                  <w:pPr>
                    <w:ind w:firstLine="0"/>
                    <w:jc w:val="center"/>
                  </w:pPr>
                  <w:r>
                    <w:t>3</w:t>
                  </w:r>
                </w:p>
              </w:tc>
              <w:tc>
                <w:tcPr>
                  <w:tcW w:w="3973" w:type="pct"/>
                </w:tcPr>
                <w:p w14:paraId="5CCF4DFA" w14:textId="77777777" w:rsidR="00EA77B2" w:rsidRDefault="00EA77B2" w:rsidP="00EA77B2">
                  <w:pPr>
                    <w:ind w:firstLine="0"/>
                  </w:pPr>
                  <w:r w:rsidRPr="00AD1497">
                    <w:t>Из прочих материалов</w:t>
                  </w:r>
                </w:p>
              </w:tc>
            </w:tr>
            <w:tr w:rsidR="00EA77B2" w14:paraId="33591866" w14:textId="77777777" w:rsidTr="00EA77B2">
              <w:trPr>
                <w:jc w:val="center"/>
              </w:trPr>
              <w:tc>
                <w:tcPr>
                  <w:tcW w:w="1027" w:type="pct"/>
                  <w:vAlign w:val="center"/>
                </w:tcPr>
                <w:p w14:paraId="53EF12C9" w14:textId="77777777" w:rsidR="00EA77B2" w:rsidRDefault="00EA77B2" w:rsidP="00EA77B2">
                  <w:pPr>
                    <w:ind w:firstLine="0"/>
                    <w:jc w:val="center"/>
                  </w:pPr>
                  <w:r>
                    <w:t>4</w:t>
                  </w:r>
                </w:p>
              </w:tc>
              <w:tc>
                <w:tcPr>
                  <w:tcW w:w="3973" w:type="pct"/>
                </w:tcPr>
                <w:p w14:paraId="15B09BE3" w14:textId="77777777" w:rsidR="00EA77B2" w:rsidRDefault="00EA77B2" w:rsidP="00EA77B2">
                  <w:pPr>
                    <w:ind w:firstLine="0"/>
                  </w:pPr>
                  <w:r w:rsidRPr="00AD1497">
                    <w:t>Деревянные, рубленые</w:t>
                  </w:r>
                </w:p>
              </w:tc>
            </w:tr>
          </w:tbl>
          <w:p w14:paraId="0940E55E" w14:textId="74B89120" w:rsidR="00FE0E77" w:rsidRPr="00851AEA" w:rsidRDefault="00FE0E77" w:rsidP="009D5368">
            <w:pPr>
              <w:pStyle w:val="ConsPlusNormal"/>
              <w:jc w:val="both"/>
              <w:rPr>
                <w:sz w:val="20"/>
                <w:szCs w:val="20"/>
              </w:rPr>
            </w:pPr>
            <w:r w:rsidRPr="00F9084E">
              <w:rPr>
                <w:sz w:val="20"/>
                <w:szCs w:val="20"/>
              </w:rPr>
              <w:t>Используемые названия фактора:</w:t>
            </w:r>
            <w:r>
              <w:rPr>
                <w:sz w:val="20"/>
                <w:szCs w:val="20"/>
              </w:rPr>
              <w:t xml:space="preserve"> Материал стен, Класс конструктивной системы</w:t>
            </w:r>
          </w:p>
          <w:p w14:paraId="19ABFAB4" w14:textId="77777777" w:rsidR="00FE0E77" w:rsidRPr="004925A8" w:rsidRDefault="00FE0E77" w:rsidP="009D5368">
            <w:pPr>
              <w:pStyle w:val="ConsPlusNormal"/>
              <w:jc w:val="both"/>
              <w:rPr>
                <w:sz w:val="20"/>
                <w:szCs w:val="20"/>
              </w:rPr>
            </w:pPr>
          </w:p>
        </w:tc>
        <w:tc>
          <w:tcPr>
            <w:tcW w:w="1985" w:type="dxa"/>
            <w:tcBorders>
              <w:top w:val="single" w:sz="4" w:space="0" w:color="auto"/>
              <w:left w:val="single" w:sz="4" w:space="0" w:color="auto"/>
              <w:bottom w:val="single" w:sz="4" w:space="0" w:color="auto"/>
              <w:right w:val="single" w:sz="4" w:space="0" w:color="auto"/>
            </w:tcBorders>
          </w:tcPr>
          <w:p w14:paraId="75BD7DAA" w14:textId="77777777" w:rsidR="00FE0E77" w:rsidRPr="004925A8" w:rsidRDefault="00FE0E77" w:rsidP="009D5368">
            <w:pPr>
              <w:pStyle w:val="ConsPlusNormal"/>
              <w:jc w:val="both"/>
              <w:rPr>
                <w:sz w:val="20"/>
                <w:szCs w:val="20"/>
              </w:rPr>
            </w:pPr>
            <w:r>
              <w:rPr>
                <w:sz w:val="20"/>
                <w:szCs w:val="20"/>
              </w:rPr>
              <w:t>Сведения ЕГРН</w:t>
            </w:r>
          </w:p>
        </w:tc>
      </w:tr>
      <w:tr w:rsidR="00FE0E77" w:rsidRPr="004925A8" w14:paraId="47855972" w14:textId="77777777" w:rsidTr="009D5368">
        <w:tc>
          <w:tcPr>
            <w:tcW w:w="562" w:type="dxa"/>
            <w:tcBorders>
              <w:top w:val="single" w:sz="4" w:space="0" w:color="auto"/>
              <w:left w:val="single" w:sz="4" w:space="0" w:color="auto"/>
              <w:bottom w:val="single" w:sz="4" w:space="0" w:color="auto"/>
              <w:right w:val="single" w:sz="4" w:space="0" w:color="auto"/>
            </w:tcBorders>
          </w:tcPr>
          <w:p w14:paraId="47827114" w14:textId="77777777" w:rsidR="00FE0E77" w:rsidRPr="004925A8" w:rsidRDefault="00FE0E77" w:rsidP="009D5368">
            <w:pPr>
              <w:pStyle w:val="ConsPlusNormal"/>
              <w:jc w:val="center"/>
              <w:rPr>
                <w:sz w:val="20"/>
                <w:szCs w:val="20"/>
              </w:rPr>
            </w:pPr>
            <w:r>
              <w:rPr>
                <w:sz w:val="20"/>
                <w:szCs w:val="20"/>
              </w:rPr>
              <w:t>12</w:t>
            </w:r>
          </w:p>
        </w:tc>
        <w:tc>
          <w:tcPr>
            <w:tcW w:w="2127" w:type="dxa"/>
            <w:tcBorders>
              <w:top w:val="single" w:sz="4" w:space="0" w:color="auto"/>
              <w:left w:val="single" w:sz="4" w:space="0" w:color="auto"/>
              <w:bottom w:val="single" w:sz="4" w:space="0" w:color="auto"/>
              <w:right w:val="single" w:sz="4" w:space="0" w:color="auto"/>
            </w:tcBorders>
          </w:tcPr>
          <w:p w14:paraId="7238E26E" w14:textId="77777777" w:rsidR="00FE0E77" w:rsidRPr="004925A8" w:rsidRDefault="00FE0E77" w:rsidP="009D5368">
            <w:pPr>
              <w:pStyle w:val="ConsPlusNormal"/>
              <w:rPr>
                <w:sz w:val="20"/>
                <w:szCs w:val="20"/>
              </w:rPr>
            </w:pPr>
            <w:r w:rsidRPr="004925A8">
              <w:rPr>
                <w:sz w:val="20"/>
                <w:szCs w:val="20"/>
              </w:rPr>
              <w:t>Год ввода объекта в эксплуатацию или завершения строительства (для ОНС - год получения разрешения на строительство)</w:t>
            </w:r>
          </w:p>
        </w:tc>
        <w:tc>
          <w:tcPr>
            <w:tcW w:w="1417" w:type="dxa"/>
            <w:tcBorders>
              <w:top w:val="single" w:sz="4" w:space="0" w:color="auto"/>
              <w:left w:val="single" w:sz="4" w:space="0" w:color="auto"/>
              <w:bottom w:val="single" w:sz="4" w:space="0" w:color="auto"/>
              <w:right w:val="single" w:sz="4" w:space="0" w:color="auto"/>
            </w:tcBorders>
          </w:tcPr>
          <w:p w14:paraId="0B539D49" w14:textId="77777777" w:rsidR="00FE0E77" w:rsidRPr="004925A8" w:rsidRDefault="00FE0E77" w:rsidP="009D5368">
            <w:pPr>
              <w:pStyle w:val="ConsPlusNormal"/>
              <w:jc w:val="center"/>
              <w:rPr>
                <w:sz w:val="20"/>
                <w:szCs w:val="20"/>
              </w:rPr>
            </w:pPr>
            <w:r>
              <w:rPr>
                <w:sz w:val="20"/>
                <w:szCs w:val="20"/>
              </w:rPr>
              <w:t>Используется</w:t>
            </w:r>
          </w:p>
        </w:tc>
        <w:tc>
          <w:tcPr>
            <w:tcW w:w="3260" w:type="dxa"/>
            <w:tcBorders>
              <w:top w:val="single" w:sz="4" w:space="0" w:color="auto"/>
              <w:left w:val="single" w:sz="4" w:space="0" w:color="auto"/>
              <w:bottom w:val="single" w:sz="4" w:space="0" w:color="auto"/>
              <w:right w:val="single" w:sz="4" w:space="0" w:color="auto"/>
            </w:tcBorders>
          </w:tcPr>
          <w:p w14:paraId="71EA6B9D" w14:textId="157D5D03" w:rsidR="00EA77B2" w:rsidRDefault="00EA77B2" w:rsidP="00EA77B2">
            <w:pPr>
              <w:pStyle w:val="ConsPlusNormal"/>
              <w:jc w:val="both"/>
              <w:rPr>
                <w:rFonts w:eastAsia="SimSun"/>
                <w:iCs/>
                <w:kern w:val="3"/>
                <w:sz w:val="20"/>
                <w:szCs w:val="20"/>
                <w:lang w:eastAsia="zh-CN" w:bidi="hi-IN"/>
              </w:rPr>
            </w:pPr>
            <w:r>
              <w:rPr>
                <w:rFonts w:eastAsia="SimSun"/>
                <w:iCs/>
                <w:kern w:val="3"/>
                <w:sz w:val="20"/>
                <w:szCs w:val="20"/>
                <w:lang w:eastAsia="zh-CN" w:bidi="hi-IN"/>
              </w:rPr>
              <w:t>Учтен при определении стоимости воспроизводства/замещения объекта недвижимости и построении статист</w:t>
            </w:r>
            <w:r w:rsidR="006A6CA0">
              <w:rPr>
                <w:rFonts w:eastAsia="SimSun"/>
                <w:iCs/>
                <w:kern w:val="3"/>
                <w:sz w:val="20"/>
                <w:szCs w:val="20"/>
                <w:lang w:eastAsia="zh-CN" w:bidi="hi-IN"/>
              </w:rPr>
              <w:t>ической (регрессионной) модели.</w:t>
            </w:r>
          </w:p>
          <w:p w14:paraId="0565F530" w14:textId="142CD43B" w:rsidR="006A6CA0" w:rsidRDefault="006A6CA0" w:rsidP="00EA77B2">
            <w:pPr>
              <w:pStyle w:val="ConsPlusNormal"/>
              <w:jc w:val="both"/>
              <w:rPr>
                <w:rFonts w:eastAsia="SimSun"/>
                <w:iCs/>
                <w:kern w:val="3"/>
                <w:sz w:val="20"/>
                <w:szCs w:val="20"/>
                <w:lang w:eastAsia="zh-CN" w:bidi="hi-IN"/>
              </w:rPr>
            </w:pPr>
            <w:r w:rsidRPr="00F9084E">
              <w:rPr>
                <w:sz w:val="20"/>
                <w:szCs w:val="20"/>
              </w:rPr>
              <w:t>Используемые названия фактора:</w:t>
            </w:r>
            <w:r>
              <w:rPr>
                <w:sz w:val="20"/>
                <w:szCs w:val="20"/>
              </w:rPr>
              <w:t xml:space="preserve"> Год ввода или завершения строительства</w:t>
            </w:r>
          </w:p>
          <w:p w14:paraId="21C5AECC" w14:textId="5ECAE6B1" w:rsidR="00FE0E77" w:rsidRDefault="00EA77B2" w:rsidP="00EA77B2">
            <w:pPr>
              <w:pStyle w:val="ConsPlusNormal"/>
              <w:jc w:val="both"/>
              <w:rPr>
                <w:sz w:val="20"/>
                <w:szCs w:val="20"/>
              </w:rPr>
            </w:pPr>
            <w:r w:rsidRPr="0054407B">
              <w:rPr>
                <w:sz w:val="20"/>
                <w:szCs w:val="20"/>
              </w:rPr>
              <w:t>Значение ценообразующего фактора стандартизировано в соответствии с выбранными диапазонами</w:t>
            </w:r>
            <w:r w:rsidR="00CA1BF1">
              <w:rPr>
                <w:sz w:val="20"/>
                <w:szCs w:val="20"/>
              </w:rPr>
              <w:t>, диапазоны подтверждены анализом рыночных данных, представленным в разделе 3.1.2.2 Отчета</w:t>
            </w:r>
            <w:r w:rsidRPr="0054407B">
              <w:rPr>
                <w:sz w:val="20"/>
                <w:szCs w:val="20"/>
              </w:rPr>
              <w:t>:</w:t>
            </w:r>
          </w:p>
          <w:tbl>
            <w:tblPr>
              <w:tblStyle w:val="aff2"/>
              <w:tblW w:w="5000" w:type="pct"/>
              <w:jc w:val="center"/>
              <w:tblLayout w:type="fixed"/>
              <w:tblLook w:val="04A0" w:firstRow="1" w:lastRow="0" w:firstColumn="1" w:lastColumn="0" w:noHBand="0" w:noVBand="1"/>
            </w:tblPr>
            <w:tblGrid>
              <w:gridCol w:w="642"/>
              <w:gridCol w:w="2484"/>
            </w:tblGrid>
            <w:tr w:rsidR="00EA77B2" w14:paraId="1FE186BA" w14:textId="77777777" w:rsidTr="00EA77B2">
              <w:trPr>
                <w:jc w:val="center"/>
              </w:trPr>
              <w:tc>
                <w:tcPr>
                  <w:tcW w:w="1027" w:type="pct"/>
                  <w:shd w:val="clear" w:color="auto" w:fill="auto"/>
                  <w:vAlign w:val="center"/>
                </w:tcPr>
                <w:p w14:paraId="4A9BCFA6" w14:textId="77777777" w:rsidR="00EA77B2" w:rsidRDefault="00EA77B2" w:rsidP="00EA77B2">
                  <w:pPr>
                    <w:ind w:firstLine="0"/>
                    <w:jc w:val="center"/>
                  </w:pPr>
                  <w:r>
                    <w:t>Код</w:t>
                  </w:r>
                </w:p>
              </w:tc>
              <w:tc>
                <w:tcPr>
                  <w:tcW w:w="3973" w:type="pct"/>
                  <w:shd w:val="clear" w:color="auto" w:fill="auto"/>
                  <w:vAlign w:val="center"/>
                </w:tcPr>
                <w:p w14:paraId="5679F60F" w14:textId="77777777" w:rsidR="00EA77B2" w:rsidRDefault="00EA77B2" w:rsidP="00EA77B2">
                  <w:pPr>
                    <w:ind w:firstLine="0"/>
                    <w:jc w:val="center"/>
                  </w:pPr>
                  <w:r w:rsidRPr="00573977">
                    <w:rPr>
                      <w:lang w:eastAsia="zh-CN" w:bidi="hi-IN"/>
                    </w:rPr>
                    <w:t>Год ввода или завершения строительства</w:t>
                  </w:r>
                </w:p>
              </w:tc>
            </w:tr>
            <w:tr w:rsidR="00EA77B2" w14:paraId="0C2CE9D2" w14:textId="77777777" w:rsidTr="00EA77B2">
              <w:trPr>
                <w:jc w:val="center"/>
              </w:trPr>
              <w:tc>
                <w:tcPr>
                  <w:tcW w:w="1027" w:type="pct"/>
                  <w:vAlign w:val="center"/>
                </w:tcPr>
                <w:p w14:paraId="29FA48EA" w14:textId="77777777" w:rsidR="00EA77B2" w:rsidRDefault="00EA77B2" w:rsidP="00EA77B2">
                  <w:pPr>
                    <w:ind w:firstLine="0"/>
                    <w:jc w:val="center"/>
                  </w:pPr>
                  <w:r>
                    <w:t>1</w:t>
                  </w:r>
                </w:p>
              </w:tc>
              <w:tc>
                <w:tcPr>
                  <w:tcW w:w="3973" w:type="pct"/>
                </w:tcPr>
                <w:p w14:paraId="01CC0D75" w14:textId="77777777" w:rsidR="00EA77B2" w:rsidRDefault="00EA77B2" w:rsidP="00EA77B2">
                  <w:pPr>
                    <w:ind w:firstLine="0"/>
                  </w:pPr>
                  <w:r>
                    <w:rPr>
                      <w:lang w:eastAsia="zh-CN" w:bidi="hi-IN"/>
                    </w:rPr>
                    <w:t>до 1940</w:t>
                  </w:r>
                </w:p>
              </w:tc>
            </w:tr>
            <w:tr w:rsidR="00EA77B2" w14:paraId="795A8A9C" w14:textId="77777777" w:rsidTr="00EA77B2">
              <w:trPr>
                <w:jc w:val="center"/>
              </w:trPr>
              <w:tc>
                <w:tcPr>
                  <w:tcW w:w="1027" w:type="pct"/>
                  <w:vAlign w:val="center"/>
                </w:tcPr>
                <w:p w14:paraId="3212C621" w14:textId="77777777" w:rsidR="00EA77B2" w:rsidRDefault="00EA77B2" w:rsidP="00EA77B2">
                  <w:pPr>
                    <w:ind w:firstLine="0"/>
                    <w:jc w:val="center"/>
                  </w:pPr>
                  <w:r>
                    <w:t>2</w:t>
                  </w:r>
                </w:p>
              </w:tc>
              <w:tc>
                <w:tcPr>
                  <w:tcW w:w="3973" w:type="pct"/>
                </w:tcPr>
                <w:p w14:paraId="1547AA3C" w14:textId="77777777" w:rsidR="00EA77B2" w:rsidRDefault="00EA77B2" w:rsidP="00EA77B2">
                  <w:pPr>
                    <w:ind w:firstLine="0"/>
                  </w:pPr>
                  <w:r>
                    <w:rPr>
                      <w:lang w:eastAsia="zh-CN" w:bidi="hi-IN"/>
                    </w:rPr>
                    <w:t>от 1940 до 1960</w:t>
                  </w:r>
                </w:p>
              </w:tc>
            </w:tr>
            <w:tr w:rsidR="00EA77B2" w14:paraId="6D0F3310" w14:textId="77777777" w:rsidTr="00EA77B2">
              <w:trPr>
                <w:jc w:val="center"/>
              </w:trPr>
              <w:tc>
                <w:tcPr>
                  <w:tcW w:w="1027" w:type="pct"/>
                  <w:vAlign w:val="center"/>
                </w:tcPr>
                <w:p w14:paraId="21847DD2" w14:textId="77777777" w:rsidR="00EA77B2" w:rsidRDefault="00EA77B2" w:rsidP="00EA77B2">
                  <w:pPr>
                    <w:ind w:firstLine="0"/>
                    <w:jc w:val="center"/>
                  </w:pPr>
                  <w:r>
                    <w:t>3</w:t>
                  </w:r>
                </w:p>
              </w:tc>
              <w:tc>
                <w:tcPr>
                  <w:tcW w:w="3973" w:type="pct"/>
                </w:tcPr>
                <w:p w14:paraId="72DB95D0" w14:textId="77777777" w:rsidR="00EA77B2" w:rsidRDefault="00EA77B2" w:rsidP="00EA77B2">
                  <w:pPr>
                    <w:ind w:firstLine="0"/>
                  </w:pPr>
                  <w:r>
                    <w:rPr>
                      <w:lang w:eastAsia="zh-CN" w:bidi="hi-IN"/>
                    </w:rPr>
                    <w:t>от 1960 до 1980</w:t>
                  </w:r>
                </w:p>
              </w:tc>
            </w:tr>
            <w:tr w:rsidR="00EA77B2" w14:paraId="75C245D2" w14:textId="77777777" w:rsidTr="00EA77B2">
              <w:trPr>
                <w:jc w:val="center"/>
              </w:trPr>
              <w:tc>
                <w:tcPr>
                  <w:tcW w:w="1027" w:type="pct"/>
                  <w:vAlign w:val="center"/>
                </w:tcPr>
                <w:p w14:paraId="7B26D93B" w14:textId="77777777" w:rsidR="00EA77B2" w:rsidRDefault="00EA77B2" w:rsidP="00EA77B2">
                  <w:pPr>
                    <w:ind w:firstLine="0"/>
                    <w:jc w:val="center"/>
                  </w:pPr>
                  <w:r>
                    <w:t>4</w:t>
                  </w:r>
                </w:p>
              </w:tc>
              <w:tc>
                <w:tcPr>
                  <w:tcW w:w="3973" w:type="pct"/>
                </w:tcPr>
                <w:p w14:paraId="1C68A658" w14:textId="77777777" w:rsidR="00EA77B2" w:rsidRDefault="00EA77B2" w:rsidP="00EA77B2">
                  <w:pPr>
                    <w:ind w:firstLine="0"/>
                  </w:pPr>
                  <w:r>
                    <w:rPr>
                      <w:lang w:eastAsia="zh-CN" w:bidi="hi-IN"/>
                    </w:rPr>
                    <w:t>от 1980 до 2000</w:t>
                  </w:r>
                </w:p>
              </w:tc>
            </w:tr>
            <w:tr w:rsidR="00EA77B2" w14:paraId="73AA39B8" w14:textId="77777777" w:rsidTr="00EA77B2">
              <w:trPr>
                <w:jc w:val="center"/>
              </w:trPr>
              <w:tc>
                <w:tcPr>
                  <w:tcW w:w="1027" w:type="pct"/>
                  <w:vAlign w:val="center"/>
                </w:tcPr>
                <w:p w14:paraId="38FD90E9" w14:textId="77777777" w:rsidR="00EA77B2" w:rsidRDefault="00EA77B2" w:rsidP="00EA77B2">
                  <w:pPr>
                    <w:ind w:firstLine="0"/>
                    <w:jc w:val="center"/>
                  </w:pPr>
                  <w:r>
                    <w:t>5</w:t>
                  </w:r>
                </w:p>
              </w:tc>
              <w:tc>
                <w:tcPr>
                  <w:tcW w:w="3973" w:type="pct"/>
                </w:tcPr>
                <w:p w14:paraId="72AD0BCA" w14:textId="77777777" w:rsidR="00EA77B2" w:rsidRDefault="00EA77B2" w:rsidP="00EA77B2">
                  <w:pPr>
                    <w:ind w:firstLine="0"/>
                  </w:pPr>
                  <w:r>
                    <w:rPr>
                      <w:lang w:eastAsia="zh-CN" w:bidi="hi-IN"/>
                    </w:rPr>
                    <w:t>от 2000 до 2010</w:t>
                  </w:r>
                </w:p>
              </w:tc>
            </w:tr>
            <w:tr w:rsidR="00EA77B2" w14:paraId="2C0E08C8" w14:textId="77777777" w:rsidTr="00EA77B2">
              <w:trPr>
                <w:jc w:val="center"/>
              </w:trPr>
              <w:tc>
                <w:tcPr>
                  <w:tcW w:w="1027" w:type="pct"/>
                  <w:vAlign w:val="center"/>
                </w:tcPr>
                <w:p w14:paraId="64753310" w14:textId="77777777" w:rsidR="00EA77B2" w:rsidRDefault="00EA77B2" w:rsidP="00EA77B2">
                  <w:pPr>
                    <w:ind w:firstLine="0"/>
                    <w:jc w:val="center"/>
                  </w:pPr>
                  <w:r>
                    <w:t>6</w:t>
                  </w:r>
                </w:p>
              </w:tc>
              <w:tc>
                <w:tcPr>
                  <w:tcW w:w="3973" w:type="pct"/>
                </w:tcPr>
                <w:p w14:paraId="7F34EA50" w14:textId="77777777" w:rsidR="00EA77B2" w:rsidRDefault="00EA77B2" w:rsidP="00EA77B2">
                  <w:pPr>
                    <w:ind w:firstLine="0"/>
                  </w:pPr>
                  <w:r>
                    <w:rPr>
                      <w:lang w:eastAsia="zh-CN" w:bidi="hi-IN"/>
                    </w:rPr>
                    <w:t>от 2010 до 2020</w:t>
                  </w:r>
                </w:p>
              </w:tc>
            </w:tr>
            <w:tr w:rsidR="00EA77B2" w14:paraId="3654F576" w14:textId="77777777" w:rsidTr="00EA77B2">
              <w:trPr>
                <w:jc w:val="center"/>
              </w:trPr>
              <w:tc>
                <w:tcPr>
                  <w:tcW w:w="1027" w:type="pct"/>
                  <w:vAlign w:val="center"/>
                </w:tcPr>
                <w:p w14:paraId="3173B51A" w14:textId="77777777" w:rsidR="00EA77B2" w:rsidRDefault="00EA77B2" w:rsidP="00EA77B2">
                  <w:pPr>
                    <w:ind w:firstLine="0"/>
                    <w:jc w:val="center"/>
                  </w:pPr>
                  <w:r>
                    <w:t>7</w:t>
                  </w:r>
                </w:p>
              </w:tc>
              <w:tc>
                <w:tcPr>
                  <w:tcW w:w="3973" w:type="pct"/>
                </w:tcPr>
                <w:p w14:paraId="3EF7751F" w14:textId="77777777" w:rsidR="00EA77B2" w:rsidRDefault="00EA77B2" w:rsidP="00EA77B2">
                  <w:pPr>
                    <w:ind w:firstLine="0"/>
                  </w:pPr>
                  <w:r>
                    <w:rPr>
                      <w:lang w:eastAsia="zh-CN" w:bidi="hi-IN"/>
                    </w:rPr>
                    <w:t>от 2020</w:t>
                  </w:r>
                </w:p>
              </w:tc>
            </w:tr>
          </w:tbl>
          <w:p w14:paraId="37CF8135" w14:textId="67A46412" w:rsidR="00FE0E77" w:rsidRPr="004925A8" w:rsidRDefault="00FE0E77" w:rsidP="009D5368">
            <w:pPr>
              <w:pStyle w:val="ConsPlusNormal"/>
              <w:jc w:val="both"/>
              <w:rPr>
                <w:sz w:val="20"/>
                <w:szCs w:val="20"/>
              </w:rPr>
            </w:pPr>
          </w:p>
        </w:tc>
        <w:tc>
          <w:tcPr>
            <w:tcW w:w="1985" w:type="dxa"/>
            <w:tcBorders>
              <w:top w:val="single" w:sz="4" w:space="0" w:color="auto"/>
              <w:left w:val="single" w:sz="4" w:space="0" w:color="auto"/>
              <w:bottom w:val="single" w:sz="4" w:space="0" w:color="auto"/>
              <w:right w:val="single" w:sz="4" w:space="0" w:color="auto"/>
            </w:tcBorders>
          </w:tcPr>
          <w:p w14:paraId="2E9C9177" w14:textId="77777777" w:rsidR="00FE0E77" w:rsidRPr="004925A8" w:rsidRDefault="00FE0E77" w:rsidP="009D5368">
            <w:pPr>
              <w:pStyle w:val="ConsPlusNormal"/>
              <w:jc w:val="both"/>
              <w:rPr>
                <w:sz w:val="20"/>
                <w:szCs w:val="20"/>
              </w:rPr>
            </w:pPr>
            <w:r>
              <w:rPr>
                <w:sz w:val="20"/>
                <w:szCs w:val="20"/>
              </w:rPr>
              <w:t>Сведения ЕГРН</w:t>
            </w:r>
          </w:p>
        </w:tc>
      </w:tr>
      <w:tr w:rsidR="00FE0E77" w:rsidRPr="004925A8" w14:paraId="5C2B60AC" w14:textId="77777777" w:rsidTr="009D5368">
        <w:tc>
          <w:tcPr>
            <w:tcW w:w="562" w:type="dxa"/>
            <w:tcBorders>
              <w:top w:val="single" w:sz="4" w:space="0" w:color="auto"/>
              <w:left w:val="single" w:sz="4" w:space="0" w:color="auto"/>
              <w:bottom w:val="single" w:sz="4" w:space="0" w:color="auto"/>
              <w:right w:val="single" w:sz="4" w:space="0" w:color="auto"/>
            </w:tcBorders>
          </w:tcPr>
          <w:p w14:paraId="61C554BC" w14:textId="337BF5A6" w:rsidR="00FE0E77" w:rsidRPr="004925A8" w:rsidRDefault="00FE0E77" w:rsidP="009D5368">
            <w:pPr>
              <w:pStyle w:val="ConsPlusNormal"/>
              <w:jc w:val="center"/>
              <w:rPr>
                <w:sz w:val="20"/>
                <w:szCs w:val="20"/>
              </w:rPr>
            </w:pPr>
            <w:r>
              <w:rPr>
                <w:sz w:val="20"/>
                <w:szCs w:val="20"/>
              </w:rPr>
              <w:t>13</w:t>
            </w:r>
          </w:p>
        </w:tc>
        <w:tc>
          <w:tcPr>
            <w:tcW w:w="2127" w:type="dxa"/>
            <w:tcBorders>
              <w:top w:val="single" w:sz="4" w:space="0" w:color="auto"/>
              <w:left w:val="single" w:sz="4" w:space="0" w:color="auto"/>
              <w:bottom w:val="single" w:sz="4" w:space="0" w:color="auto"/>
              <w:right w:val="single" w:sz="4" w:space="0" w:color="auto"/>
            </w:tcBorders>
          </w:tcPr>
          <w:p w14:paraId="6A50A6D5" w14:textId="77777777" w:rsidR="00FE0E77" w:rsidRPr="004925A8" w:rsidRDefault="00FE0E77" w:rsidP="009D5368">
            <w:pPr>
              <w:pStyle w:val="ConsPlusNormal"/>
              <w:rPr>
                <w:sz w:val="20"/>
                <w:szCs w:val="20"/>
              </w:rPr>
            </w:pPr>
            <w:r w:rsidRPr="004925A8">
              <w:rPr>
                <w:sz w:val="20"/>
                <w:szCs w:val="20"/>
              </w:rPr>
              <w:t>Дата проведения капитального ремонта (реконструкции)</w:t>
            </w:r>
          </w:p>
        </w:tc>
        <w:tc>
          <w:tcPr>
            <w:tcW w:w="1417" w:type="dxa"/>
            <w:tcBorders>
              <w:top w:val="single" w:sz="4" w:space="0" w:color="auto"/>
              <w:left w:val="single" w:sz="4" w:space="0" w:color="auto"/>
              <w:bottom w:val="single" w:sz="4" w:space="0" w:color="auto"/>
              <w:right w:val="single" w:sz="4" w:space="0" w:color="auto"/>
            </w:tcBorders>
          </w:tcPr>
          <w:p w14:paraId="331D20DB" w14:textId="77777777" w:rsidR="00FE0E77" w:rsidRPr="004925A8" w:rsidRDefault="00FE0E77" w:rsidP="009D5368">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7F82457A" w14:textId="77777777" w:rsidR="00FE0E77" w:rsidRPr="004925A8" w:rsidRDefault="00FE0E77" w:rsidP="009D5368">
            <w:pPr>
              <w:pStyle w:val="ConsPlusNormal"/>
              <w:jc w:val="both"/>
              <w:rPr>
                <w:sz w:val="20"/>
                <w:szCs w:val="20"/>
              </w:rPr>
            </w:pPr>
            <w:r w:rsidRPr="006731EB">
              <w:rPr>
                <w:sz w:val="20"/>
                <w:szCs w:val="20"/>
              </w:rPr>
              <w:t>Данные, представленные в перечне объектов оценки, не содержат сведения о ценообразующем факторе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43B043F2" w14:textId="77777777" w:rsidR="00FE0E77" w:rsidRPr="004925A8" w:rsidRDefault="00FE0E77" w:rsidP="009D5368">
            <w:pPr>
              <w:pStyle w:val="ConsPlusNormal"/>
              <w:jc w:val="center"/>
              <w:rPr>
                <w:sz w:val="20"/>
                <w:szCs w:val="20"/>
              </w:rPr>
            </w:pPr>
            <w:r>
              <w:rPr>
                <w:sz w:val="20"/>
                <w:szCs w:val="20"/>
              </w:rPr>
              <w:t>-</w:t>
            </w:r>
          </w:p>
        </w:tc>
      </w:tr>
      <w:tr w:rsidR="00FE0E77" w:rsidRPr="004925A8" w14:paraId="157A15DA" w14:textId="77777777" w:rsidTr="009D5368">
        <w:tc>
          <w:tcPr>
            <w:tcW w:w="562" w:type="dxa"/>
            <w:tcBorders>
              <w:top w:val="single" w:sz="4" w:space="0" w:color="auto"/>
              <w:left w:val="single" w:sz="4" w:space="0" w:color="auto"/>
              <w:bottom w:val="single" w:sz="4" w:space="0" w:color="auto"/>
              <w:right w:val="single" w:sz="4" w:space="0" w:color="auto"/>
            </w:tcBorders>
          </w:tcPr>
          <w:p w14:paraId="07288473" w14:textId="77777777" w:rsidR="00FE0E77" w:rsidRPr="004925A8" w:rsidRDefault="00FE0E77" w:rsidP="009D5368">
            <w:pPr>
              <w:pStyle w:val="ConsPlusNormal"/>
              <w:jc w:val="center"/>
              <w:rPr>
                <w:sz w:val="20"/>
                <w:szCs w:val="20"/>
              </w:rPr>
            </w:pPr>
            <w:r>
              <w:rPr>
                <w:sz w:val="20"/>
                <w:szCs w:val="20"/>
              </w:rPr>
              <w:t>14</w:t>
            </w:r>
          </w:p>
        </w:tc>
        <w:tc>
          <w:tcPr>
            <w:tcW w:w="2127" w:type="dxa"/>
            <w:tcBorders>
              <w:top w:val="single" w:sz="4" w:space="0" w:color="auto"/>
              <w:left w:val="single" w:sz="4" w:space="0" w:color="auto"/>
              <w:bottom w:val="single" w:sz="4" w:space="0" w:color="auto"/>
              <w:right w:val="single" w:sz="4" w:space="0" w:color="auto"/>
            </w:tcBorders>
          </w:tcPr>
          <w:p w14:paraId="386DDAB6" w14:textId="77777777" w:rsidR="00FE0E77" w:rsidRPr="004925A8" w:rsidRDefault="00FE0E77" w:rsidP="009D5368">
            <w:pPr>
              <w:pStyle w:val="ConsPlusNormal"/>
              <w:rPr>
                <w:sz w:val="20"/>
                <w:szCs w:val="20"/>
              </w:rPr>
            </w:pPr>
            <w:r w:rsidRPr="004925A8">
              <w:rPr>
                <w:sz w:val="20"/>
                <w:szCs w:val="20"/>
              </w:rPr>
              <w:t>Дата проведения осмотра</w:t>
            </w:r>
          </w:p>
        </w:tc>
        <w:tc>
          <w:tcPr>
            <w:tcW w:w="1417" w:type="dxa"/>
            <w:tcBorders>
              <w:top w:val="single" w:sz="4" w:space="0" w:color="auto"/>
              <w:left w:val="single" w:sz="4" w:space="0" w:color="auto"/>
              <w:bottom w:val="single" w:sz="4" w:space="0" w:color="auto"/>
              <w:right w:val="single" w:sz="4" w:space="0" w:color="auto"/>
            </w:tcBorders>
          </w:tcPr>
          <w:p w14:paraId="696C5507" w14:textId="77777777" w:rsidR="00FE0E77" w:rsidRPr="004925A8" w:rsidRDefault="00FE0E77" w:rsidP="009D5368">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7C06D05F" w14:textId="77777777" w:rsidR="00FE0E77" w:rsidRPr="004925A8" w:rsidRDefault="00FE0E77" w:rsidP="009D5368">
            <w:pPr>
              <w:pStyle w:val="ConsPlusNormal"/>
              <w:jc w:val="both"/>
              <w:rPr>
                <w:sz w:val="20"/>
                <w:szCs w:val="20"/>
              </w:rPr>
            </w:pPr>
            <w:r w:rsidRPr="006731EB">
              <w:rPr>
                <w:sz w:val="20"/>
                <w:szCs w:val="20"/>
              </w:rPr>
              <w:t>Данные, представленные в перечне объектов оценки, не содержат сведения о ценообразующем факторе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2C74BCC1" w14:textId="77777777" w:rsidR="00FE0E77" w:rsidRPr="004925A8" w:rsidRDefault="00FE0E77" w:rsidP="009D5368">
            <w:pPr>
              <w:pStyle w:val="ConsPlusNormal"/>
              <w:jc w:val="center"/>
              <w:rPr>
                <w:sz w:val="20"/>
                <w:szCs w:val="20"/>
              </w:rPr>
            </w:pPr>
            <w:r>
              <w:rPr>
                <w:sz w:val="20"/>
                <w:szCs w:val="20"/>
              </w:rPr>
              <w:t>-</w:t>
            </w:r>
          </w:p>
        </w:tc>
      </w:tr>
      <w:tr w:rsidR="00FE0E77" w:rsidRPr="004925A8" w14:paraId="15AD126D" w14:textId="77777777" w:rsidTr="009D5368">
        <w:tc>
          <w:tcPr>
            <w:tcW w:w="562" w:type="dxa"/>
            <w:tcBorders>
              <w:top w:val="single" w:sz="4" w:space="0" w:color="auto"/>
              <w:left w:val="single" w:sz="4" w:space="0" w:color="auto"/>
              <w:bottom w:val="single" w:sz="4" w:space="0" w:color="auto"/>
              <w:right w:val="single" w:sz="4" w:space="0" w:color="auto"/>
            </w:tcBorders>
          </w:tcPr>
          <w:p w14:paraId="07A50897" w14:textId="77777777" w:rsidR="00FE0E77" w:rsidRPr="004925A8" w:rsidRDefault="00FE0E77" w:rsidP="009D5368">
            <w:pPr>
              <w:pStyle w:val="ConsPlusNormal"/>
              <w:jc w:val="center"/>
              <w:rPr>
                <w:sz w:val="20"/>
                <w:szCs w:val="20"/>
              </w:rPr>
            </w:pPr>
            <w:r>
              <w:rPr>
                <w:sz w:val="20"/>
                <w:szCs w:val="20"/>
              </w:rPr>
              <w:t>15</w:t>
            </w:r>
          </w:p>
        </w:tc>
        <w:tc>
          <w:tcPr>
            <w:tcW w:w="2127" w:type="dxa"/>
            <w:tcBorders>
              <w:top w:val="single" w:sz="4" w:space="0" w:color="auto"/>
              <w:left w:val="single" w:sz="4" w:space="0" w:color="auto"/>
              <w:bottom w:val="single" w:sz="4" w:space="0" w:color="auto"/>
              <w:right w:val="single" w:sz="4" w:space="0" w:color="auto"/>
            </w:tcBorders>
          </w:tcPr>
          <w:p w14:paraId="61474BC4" w14:textId="77777777" w:rsidR="00FE0E77" w:rsidRPr="004925A8" w:rsidRDefault="00FE0E77" w:rsidP="009D5368">
            <w:pPr>
              <w:pStyle w:val="ConsPlusNormal"/>
              <w:rPr>
                <w:sz w:val="20"/>
                <w:szCs w:val="20"/>
              </w:rPr>
            </w:pPr>
            <w:r w:rsidRPr="004925A8">
              <w:rPr>
                <w:sz w:val="20"/>
                <w:szCs w:val="20"/>
              </w:rPr>
              <w:t>Капитальность объекта</w:t>
            </w:r>
          </w:p>
        </w:tc>
        <w:tc>
          <w:tcPr>
            <w:tcW w:w="1417" w:type="dxa"/>
            <w:tcBorders>
              <w:top w:val="single" w:sz="4" w:space="0" w:color="auto"/>
              <w:left w:val="single" w:sz="4" w:space="0" w:color="auto"/>
              <w:bottom w:val="single" w:sz="4" w:space="0" w:color="auto"/>
              <w:right w:val="single" w:sz="4" w:space="0" w:color="auto"/>
            </w:tcBorders>
          </w:tcPr>
          <w:p w14:paraId="07327FEA" w14:textId="77777777" w:rsidR="00FE0E77" w:rsidRPr="004925A8" w:rsidRDefault="00FE0E77" w:rsidP="009D5368">
            <w:pPr>
              <w:pStyle w:val="ConsPlusNormal"/>
              <w:jc w:val="center"/>
              <w:rPr>
                <w:sz w:val="20"/>
                <w:szCs w:val="20"/>
              </w:rPr>
            </w:pPr>
            <w:r>
              <w:rPr>
                <w:sz w:val="20"/>
                <w:szCs w:val="20"/>
              </w:rPr>
              <w:t>Используется</w:t>
            </w:r>
          </w:p>
        </w:tc>
        <w:tc>
          <w:tcPr>
            <w:tcW w:w="3260" w:type="dxa"/>
            <w:tcBorders>
              <w:top w:val="single" w:sz="4" w:space="0" w:color="auto"/>
              <w:left w:val="single" w:sz="4" w:space="0" w:color="auto"/>
              <w:bottom w:val="single" w:sz="4" w:space="0" w:color="auto"/>
              <w:right w:val="single" w:sz="4" w:space="0" w:color="auto"/>
            </w:tcBorders>
          </w:tcPr>
          <w:p w14:paraId="24E038D3" w14:textId="77777777" w:rsidR="00EA77B2" w:rsidRDefault="00EA77B2" w:rsidP="009D5368">
            <w:pPr>
              <w:pStyle w:val="ConsPlusNormal"/>
              <w:jc w:val="both"/>
              <w:rPr>
                <w:rFonts w:eastAsia="SimSun"/>
                <w:iCs/>
                <w:kern w:val="3"/>
                <w:sz w:val="20"/>
                <w:szCs w:val="20"/>
                <w:lang w:eastAsia="zh-CN" w:bidi="hi-IN"/>
              </w:rPr>
            </w:pPr>
            <w:r>
              <w:rPr>
                <w:rFonts w:eastAsia="SimSun"/>
                <w:iCs/>
                <w:kern w:val="3"/>
                <w:sz w:val="20"/>
                <w:szCs w:val="20"/>
                <w:lang w:eastAsia="zh-CN" w:bidi="hi-IN"/>
              </w:rPr>
              <w:t>Учтен при определении стоимости воспроизводства/замещения объекта недвижимости.</w:t>
            </w:r>
          </w:p>
          <w:p w14:paraId="412B5B08" w14:textId="289FF2AA" w:rsidR="00FE0E77" w:rsidRPr="004925A8" w:rsidRDefault="00FE0E77" w:rsidP="0007133A">
            <w:pPr>
              <w:pStyle w:val="ConsPlusNormal"/>
              <w:jc w:val="both"/>
              <w:rPr>
                <w:sz w:val="20"/>
                <w:szCs w:val="20"/>
              </w:rPr>
            </w:pPr>
            <w:r w:rsidRPr="00F9084E">
              <w:rPr>
                <w:sz w:val="20"/>
                <w:szCs w:val="20"/>
              </w:rPr>
              <w:t>Используемые названия фактора:</w:t>
            </w:r>
            <w:r>
              <w:rPr>
                <w:sz w:val="20"/>
                <w:szCs w:val="20"/>
              </w:rPr>
              <w:t xml:space="preserve"> Группа капитальности</w:t>
            </w:r>
          </w:p>
        </w:tc>
        <w:tc>
          <w:tcPr>
            <w:tcW w:w="1985" w:type="dxa"/>
            <w:tcBorders>
              <w:top w:val="single" w:sz="4" w:space="0" w:color="auto"/>
              <w:left w:val="single" w:sz="4" w:space="0" w:color="auto"/>
              <w:bottom w:val="single" w:sz="4" w:space="0" w:color="auto"/>
              <w:right w:val="single" w:sz="4" w:space="0" w:color="auto"/>
            </w:tcBorders>
          </w:tcPr>
          <w:p w14:paraId="3750111B" w14:textId="77777777" w:rsidR="00FE0E77" w:rsidRPr="004925A8" w:rsidRDefault="00FE0E77" w:rsidP="009D5368">
            <w:pPr>
              <w:pStyle w:val="ConsPlusNormal"/>
              <w:jc w:val="both"/>
              <w:rPr>
                <w:sz w:val="20"/>
                <w:szCs w:val="20"/>
              </w:rPr>
            </w:pPr>
            <w:r>
              <w:rPr>
                <w:sz w:val="20"/>
                <w:szCs w:val="20"/>
              </w:rPr>
              <w:t>Сведения ЕГРН</w:t>
            </w:r>
          </w:p>
        </w:tc>
      </w:tr>
      <w:tr w:rsidR="00FE0E77" w:rsidRPr="004925A8" w14:paraId="5E26E3E2" w14:textId="77777777" w:rsidTr="009D5368">
        <w:tc>
          <w:tcPr>
            <w:tcW w:w="562" w:type="dxa"/>
            <w:tcBorders>
              <w:top w:val="single" w:sz="4" w:space="0" w:color="auto"/>
              <w:left w:val="single" w:sz="4" w:space="0" w:color="auto"/>
              <w:bottom w:val="single" w:sz="4" w:space="0" w:color="auto"/>
              <w:right w:val="single" w:sz="4" w:space="0" w:color="auto"/>
            </w:tcBorders>
          </w:tcPr>
          <w:p w14:paraId="2BA89C5E" w14:textId="77777777" w:rsidR="00FE0E77" w:rsidRPr="004925A8" w:rsidRDefault="00FE0E77" w:rsidP="009D5368">
            <w:pPr>
              <w:pStyle w:val="ConsPlusNormal"/>
              <w:jc w:val="center"/>
              <w:rPr>
                <w:sz w:val="20"/>
                <w:szCs w:val="20"/>
              </w:rPr>
            </w:pPr>
            <w:r>
              <w:rPr>
                <w:sz w:val="20"/>
                <w:szCs w:val="20"/>
              </w:rPr>
              <w:t>16</w:t>
            </w:r>
          </w:p>
        </w:tc>
        <w:tc>
          <w:tcPr>
            <w:tcW w:w="2127" w:type="dxa"/>
            <w:tcBorders>
              <w:top w:val="single" w:sz="4" w:space="0" w:color="auto"/>
              <w:left w:val="single" w:sz="4" w:space="0" w:color="auto"/>
              <w:bottom w:val="single" w:sz="4" w:space="0" w:color="auto"/>
              <w:right w:val="single" w:sz="4" w:space="0" w:color="auto"/>
            </w:tcBorders>
          </w:tcPr>
          <w:p w14:paraId="7E838189" w14:textId="77777777" w:rsidR="00FE0E77" w:rsidRPr="004925A8" w:rsidRDefault="00FE0E77" w:rsidP="009D5368">
            <w:pPr>
              <w:pStyle w:val="ConsPlusNormal"/>
              <w:rPr>
                <w:sz w:val="20"/>
                <w:szCs w:val="20"/>
              </w:rPr>
            </w:pPr>
            <w:r w:rsidRPr="004925A8">
              <w:rPr>
                <w:sz w:val="20"/>
                <w:szCs w:val="20"/>
              </w:rPr>
              <w:t>Планировка</w:t>
            </w:r>
          </w:p>
        </w:tc>
        <w:tc>
          <w:tcPr>
            <w:tcW w:w="1417" w:type="dxa"/>
            <w:tcBorders>
              <w:top w:val="single" w:sz="4" w:space="0" w:color="auto"/>
              <w:left w:val="single" w:sz="4" w:space="0" w:color="auto"/>
              <w:bottom w:val="single" w:sz="4" w:space="0" w:color="auto"/>
              <w:right w:val="single" w:sz="4" w:space="0" w:color="auto"/>
            </w:tcBorders>
          </w:tcPr>
          <w:p w14:paraId="160D583D" w14:textId="77777777" w:rsidR="00FE0E77" w:rsidRPr="004925A8" w:rsidRDefault="00FE0E77" w:rsidP="009D5368">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18FECC31" w14:textId="77777777" w:rsidR="00FE0E77" w:rsidRPr="004925A8" w:rsidRDefault="00FE0E77" w:rsidP="009D5368">
            <w:pPr>
              <w:pStyle w:val="ConsPlusNormal"/>
              <w:jc w:val="both"/>
              <w:rPr>
                <w:sz w:val="20"/>
                <w:szCs w:val="20"/>
              </w:rPr>
            </w:pPr>
            <w:r w:rsidRPr="006731EB">
              <w:rPr>
                <w:sz w:val="20"/>
                <w:szCs w:val="20"/>
              </w:rPr>
              <w:t>Данные, представленные в перечне объектов оценки, не содержат сведения о ценообразующем факторе по объектам оценки. В связи с чем данный фактор не использовался</w:t>
            </w:r>
            <w:r w:rsidRPr="004925A8">
              <w:rPr>
                <w:sz w:val="20"/>
                <w:szCs w:val="20"/>
              </w:rPr>
              <w:t xml:space="preserve"> </w:t>
            </w:r>
          </w:p>
        </w:tc>
        <w:tc>
          <w:tcPr>
            <w:tcW w:w="1985" w:type="dxa"/>
            <w:tcBorders>
              <w:top w:val="single" w:sz="4" w:space="0" w:color="auto"/>
              <w:left w:val="single" w:sz="4" w:space="0" w:color="auto"/>
              <w:bottom w:val="single" w:sz="4" w:space="0" w:color="auto"/>
              <w:right w:val="single" w:sz="4" w:space="0" w:color="auto"/>
            </w:tcBorders>
            <w:vAlign w:val="center"/>
          </w:tcPr>
          <w:p w14:paraId="01EC37D7" w14:textId="77777777" w:rsidR="00FE0E77" w:rsidRPr="004925A8" w:rsidRDefault="00FE0E77" w:rsidP="009D5368">
            <w:pPr>
              <w:pStyle w:val="ConsPlusNormal"/>
              <w:jc w:val="center"/>
              <w:rPr>
                <w:sz w:val="20"/>
                <w:szCs w:val="20"/>
              </w:rPr>
            </w:pPr>
            <w:r>
              <w:rPr>
                <w:sz w:val="20"/>
                <w:szCs w:val="20"/>
              </w:rPr>
              <w:t>-</w:t>
            </w:r>
          </w:p>
        </w:tc>
      </w:tr>
      <w:tr w:rsidR="00FE0E77" w:rsidRPr="004925A8" w14:paraId="03834DF5" w14:textId="77777777" w:rsidTr="009D5368">
        <w:tc>
          <w:tcPr>
            <w:tcW w:w="562" w:type="dxa"/>
            <w:tcBorders>
              <w:top w:val="single" w:sz="4" w:space="0" w:color="auto"/>
              <w:left w:val="single" w:sz="4" w:space="0" w:color="auto"/>
              <w:bottom w:val="single" w:sz="4" w:space="0" w:color="auto"/>
              <w:right w:val="single" w:sz="4" w:space="0" w:color="auto"/>
            </w:tcBorders>
          </w:tcPr>
          <w:p w14:paraId="15013876" w14:textId="77777777" w:rsidR="00FE0E77" w:rsidRPr="004925A8" w:rsidRDefault="00FE0E77" w:rsidP="009D5368">
            <w:pPr>
              <w:pStyle w:val="ConsPlusNormal"/>
              <w:jc w:val="center"/>
              <w:rPr>
                <w:sz w:val="20"/>
                <w:szCs w:val="20"/>
              </w:rPr>
            </w:pPr>
            <w:r>
              <w:rPr>
                <w:sz w:val="20"/>
                <w:szCs w:val="20"/>
              </w:rPr>
              <w:t>17</w:t>
            </w:r>
          </w:p>
        </w:tc>
        <w:tc>
          <w:tcPr>
            <w:tcW w:w="2127" w:type="dxa"/>
            <w:tcBorders>
              <w:top w:val="single" w:sz="4" w:space="0" w:color="auto"/>
              <w:left w:val="single" w:sz="4" w:space="0" w:color="auto"/>
              <w:bottom w:val="single" w:sz="4" w:space="0" w:color="auto"/>
              <w:right w:val="single" w:sz="4" w:space="0" w:color="auto"/>
            </w:tcBorders>
          </w:tcPr>
          <w:p w14:paraId="6ADFCBCD" w14:textId="77777777" w:rsidR="00FE0E77" w:rsidRPr="004925A8" w:rsidRDefault="00FE0E77" w:rsidP="009D5368">
            <w:pPr>
              <w:pStyle w:val="ConsPlusNormal"/>
              <w:rPr>
                <w:sz w:val="20"/>
                <w:szCs w:val="20"/>
              </w:rPr>
            </w:pPr>
            <w:r w:rsidRPr="004925A8">
              <w:rPr>
                <w:sz w:val="20"/>
                <w:szCs w:val="20"/>
              </w:rPr>
              <w:t>Наличие обременений (ограничений) зданий, сооружений, ОНС, помещений, машино-мест</w:t>
            </w:r>
          </w:p>
        </w:tc>
        <w:tc>
          <w:tcPr>
            <w:tcW w:w="1417" w:type="dxa"/>
            <w:tcBorders>
              <w:top w:val="single" w:sz="4" w:space="0" w:color="auto"/>
              <w:left w:val="single" w:sz="4" w:space="0" w:color="auto"/>
              <w:bottom w:val="single" w:sz="4" w:space="0" w:color="auto"/>
              <w:right w:val="single" w:sz="4" w:space="0" w:color="auto"/>
            </w:tcBorders>
          </w:tcPr>
          <w:p w14:paraId="269A5582" w14:textId="77777777" w:rsidR="00FE0E77" w:rsidRPr="004925A8" w:rsidRDefault="00FE0E77" w:rsidP="009D5368">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6D207E6F" w14:textId="3EC7952D" w:rsidR="00FE0E77" w:rsidRPr="004925A8" w:rsidRDefault="00EA77B2" w:rsidP="009D5368">
            <w:pPr>
              <w:pStyle w:val="ConsPlusNormal"/>
              <w:jc w:val="both"/>
              <w:rPr>
                <w:sz w:val="20"/>
                <w:szCs w:val="20"/>
              </w:rPr>
            </w:pPr>
            <w:r>
              <w:rPr>
                <w:rFonts w:eastAsia="SimSun"/>
                <w:kern w:val="3"/>
                <w:sz w:val="20"/>
                <w:szCs w:val="20"/>
                <w:lang w:eastAsia="zh-CN" w:bidi="hi-IN"/>
              </w:rPr>
              <w:t>В соответствии с п.11 Методических указаний определение кадастровой стоимости осуществляется без учета обременений (ограничений) объекта недвижимости, за исключением ограничений прав на землю, возникающих в соответствии с законодательством (в связи с установлением зон с особыми условиями использования территории, иными ограничениями, установленными действующим законодательством Российской Федерации).</w:t>
            </w:r>
          </w:p>
        </w:tc>
        <w:tc>
          <w:tcPr>
            <w:tcW w:w="1985" w:type="dxa"/>
            <w:tcBorders>
              <w:top w:val="single" w:sz="4" w:space="0" w:color="auto"/>
              <w:left w:val="single" w:sz="4" w:space="0" w:color="auto"/>
              <w:bottom w:val="single" w:sz="4" w:space="0" w:color="auto"/>
              <w:right w:val="single" w:sz="4" w:space="0" w:color="auto"/>
            </w:tcBorders>
            <w:vAlign w:val="center"/>
          </w:tcPr>
          <w:p w14:paraId="129F4769" w14:textId="77777777" w:rsidR="00FE0E77" w:rsidRPr="004925A8" w:rsidRDefault="00FE0E77" w:rsidP="009D5368">
            <w:pPr>
              <w:pStyle w:val="ConsPlusNormal"/>
              <w:jc w:val="center"/>
              <w:rPr>
                <w:sz w:val="20"/>
                <w:szCs w:val="20"/>
              </w:rPr>
            </w:pPr>
            <w:r>
              <w:rPr>
                <w:sz w:val="20"/>
                <w:szCs w:val="20"/>
              </w:rPr>
              <w:t>-</w:t>
            </w:r>
          </w:p>
        </w:tc>
      </w:tr>
      <w:tr w:rsidR="00FE0E77" w:rsidRPr="004925A8" w14:paraId="33566D68" w14:textId="77777777" w:rsidTr="009D5368">
        <w:tc>
          <w:tcPr>
            <w:tcW w:w="562" w:type="dxa"/>
            <w:tcBorders>
              <w:top w:val="single" w:sz="4" w:space="0" w:color="auto"/>
              <w:left w:val="single" w:sz="4" w:space="0" w:color="auto"/>
              <w:bottom w:val="single" w:sz="4" w:space="0" w:color="auto"/>
              <w:right w:val="single" w:sz="4" w:space="0" w:color="auto"/>
            </w:tcBorders>
          </w:tcPr>
          <w:p w14:paraId="5F525611" w14:textId="77777777" w:rsidR="00FE0E77" w:rsidRPr="004925A8" w:rsidRDefault="00FE0E77" w:rsidP="009D5368">
            <w:pPr>
              <w:pStyle w:val="ConsPlusNormal"/>
              <w:jc w:val="center"/>
              <w:rPr>
                <w:sz w:val="20"/>
                <w:szCs w:val="20"/>
              </w:rPr>
            </w:pPr>
            <w:r>
              <w:rPr>
                <w:sz w:val="20"/>
                <w:szCs w:val="20"/>
              </w:rPr>
              <w:t>18</w:t>
            </w:r>
          </w:p>
        </w:tc>
        <w:tc>
          <w:tcPr>
            <w:tcW w:w="2127" w:type="dxa"/>
            <w:tcBorders>
              <w:top w:val="single" w:sz="4" w:space="0" w:color="auto"/>
              <w:left w:val="single" w:sz="4" w:space="0" w:color="auto"/>
              <w:bottom w:val="single" w:sz="4" w:space="0" w:color="auto"/>
              <w:right w:val="single" w:sz="4" w:space="0" w:color="auto"/>
            </w:tcBorders>
          </w:tcPr>
          <w:p w14:paraId="74BCAE80" w14:textId="77777777" w:rsidR="00FE0E77" w:rsidRPr="004925A8" w:rsidRDefault="00FE0E77" w:rsidP="009D5368">
            <w:pPr>
              <w:pStyle w:val="ConsPlusNormal"/>
              <w:rPr>
                <w:sz w:val="20"/>
                <w:szCs w:val="20"/>
              </w:rPr>
            </w:pPr>
            <w:r w:rsidRPr="004925A8">
              <w:rPr>
                <w:sz w:val="20"/>
                <w:szCs w:val="20"/>
              </w:rPr>
              <w:t>Расположение земельного участка относительно автомобильных дорог, их тип (федеральная, региональная и межмуниципальная, местного значения, частная автомобильная дорога), их наименование, тип покрытия (в том числе асфальт, бетон, улучшенное грунтовое покрытие, грунтовое покрытие, без покрытия)</w:t>
            </w:r>
          </w:p>
        </w:tc>
        <w:tc>
          <w:tcPr>
            <w:tcW w:w="1417" w:type="dxa"/>
            <w:tcBorders>
              <w:top w:val="single" w:sz="4" w:space="0" w:color="auto"/>
              <w:left w:val="single" w:sz="4" w:space="0" w:color="auto"/>
              <w:bottom w:val="single" w:sz="4" w:space="0" w:color="auto"/>
              <w:right w:val="single" w:sz="4" w:space="0" w:color="auto"/>
            </w:tcBorders>
          </w:tcPr>
          <w:p w14:paraId="057F6D06" w14:textId="77777777" w:rsidR="00FE0E77" w:rsidRPr="004925A8" w:rsidRDefault="00FE0E77" w:rsidP="009D5368">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048630DC" w14:textId="77777777" w:rsidR="00FE0E77" w:rsidRPr="004925A8" w:rsidRDefault="00FE0E77" w:rsidP="009D5368">
            <w:pPr>
              <w:pStyle w:val="ConsPlusNormal"/>
              <w:jc w:val="both"/>
              <w:rPr>
                <w:sz w:val="20"/>
                <w:szCs w:val="20"/>
              </w:rPr>
            </w:pPr>
            <w:r w:rsidRPr="006731EB">
              <w:rPr>
                <w:sz w:val="20"/>
                <w:szCs w:val="20"/>
              </w:rPr>
              <w:t>Данные, представленные в перечне объектов оценки, не содержат сведения о земельном участке, в границах которого расположен объект недвижимости,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2B0D2BCF" w14:textId="77777777" w:rsidR="00FE0E77" w:rsidRPr="004925A8" w:rsidRDefault="00FE0E77" w:rsidP="009D5368">
            <w:pPr>
              <w:pStyle w:val="ConsPlusNormal"/>
              <w:jc w:val="center"/>
              <w:rPr>
                <w:sz w:val="20"/>
                <w:szCs w:val="20"/>
              </w:rPr>
            </w:pPr>
            <w:r>
              <w:rPr>
                <w:sz w:val="20"/>
                <w:szCs w:val="20"/>
              </w:rPr>
              <w:t>-</w:t>
            </w:r>
          </w:p>
        </w:tc>
      </w:tr>
      <w:tr w:rsidR="00FE0E77" w:rsidRPr="004925A8" w14:paraId="2CE0D4EF" w14:textId="77777777" w:rsidTr="009D5368">
        <w:tc>
          <w:tcPr>
            <w:tcW w:w="562" w:type="dxa"/>
            <w:tcBorders>
              <w:top w:val="single" w:sz="4" w:space="0" w:color="auto"/>
              <w:left w:val="single" w:sz="4" w:space="0" w:color="auto"/>
              <w:bottom w:val="single" w:sz="4" w:space="0" w:color="auto"/>
              <w:right w:val="single" w:sz="4" w:space="0" w:color="auto"/>
            </w:tcBorders>
          </w:tcPr>
          <w:p w14:paraId="15AFF405" w14:textId="77777777" w:rsidR="00FE0E77" w:rsidRPr="004925A8" w:rsidRDefault="00FE0E77" w:rsidP="009D5368">
            <w:pPr>
              <w:pStyle w:val="ConsPlusNormal"/>
              <w:jc w:val="center"/>
              <w:rPr>
                <w:sz w:val="20"/>
                <w:szCs w:val="20"/>
              </w:rPr>
            </w:pPr>
            <w:r>
              <w:rPr>
                <w:sz w:val="20"/>
                <w:szCs w:val="20"/>
              </w:rPr>
              <w:t>19</w:t>
            </w:r>
          </w:p>
        </w:tc>
        <w:tc>
          <w:tcPr>
            <w:tcW w:w="2127" w:type="dxa"/>
            <w:tcBorders>
              <w:top w:val="single" w:sz="4" w:space="0" w:color="auto"/>
              <w:left w:val="single" w:sz="4" w:space="0" w:color="auto"/>
              <w:bottom w:val="single" w:sz="4" w:space="0" w:color="auto"/>
              <w:right w:val="single" w:sz="4" w:space="0" w:color="auto"/>
            </w:tcBorders>
          </w:tcPr>
          <w:p w14:paraId="1A311100" w14:textId="77777777" w:rsidR="00FE0E77" w:rsidRPr="004925A8" w:rsidRDefault="00FE0E77" w:rsidP="009D5368">
            <w:pPr>
              <w:pStyle w:val="ConsPlusNormal"/>
              <w:rPr>
                <w:sz w:val="20"/>
                <w:szCs w:val="20"/>
              </w:rPr>
            </w:pPr>
            <w:r w:rsidRPr="004925A8">
              <w:rPr>
                <w:sz w:val="20"/>
                <w:szCs w:val="20"/>
              </w:rPr>
              <w:t>Линия застройки зданий, сооружений</w:t>
            </w:r>
          </w:p>
        </w:tc>
        <w:tc>
          <w:tcPr>
            <w:tcW w:w="1417" w:type="dxa"/>
            <w:tcBorders>
              <w:top w:val="single" w:sz="4" w:space="0" w:color="auto"/>
              <w:left w:val="single" w:sz="4" w:space="0" w:color="auto"/>
              <w:bottom w:val="single" w:sz="4" w:space="0" w:color="auto"/>
              <w:right w:val="single" w:sz="4" w:space="0" w:color="auto"/>
            </w:tcBorders>
            <w:vAlign w:val="center"/>
          </w:tcPr>
          <w:p w14:paraId="6765F4C7" w14:textId="77777777" w:rsidR="00FE0E77" w:rsidRPr="004925A8" w:rsidRDefault="00FE0E77" w:rsidP="009D5368">
            <w:pPr>
              <w:pStyle w:val="ConsPlusNormal"/>
              <w:jc w:val="center"/>
              <w:rPr>
                <w:sz w:val="20"/>
                <w:szCs w:val="20"/>
              </w:rPr>
            </w:pPr>
            <w:r w:rsidRPr="006731EB">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vAlign w:val="center"/>
          </w:tcPr>
          <w:p w14:paraId="4D6C76F2" w14:textId="77777777" w:rsidR="00FE0E77" w:rsidRPr="004925A8" w:rsidRDefault="00FE0E77" w:rsidP="009D5368">
            <w:pPr>
              <w:pStyle w:val="ConsPlusNormal"/>
              <w:jc w:val="both"/>
              <w:rPr>
                <w:sz w:val="20"/>
                <w:szCs w:val="20"/>
              </w:rPr>
            </w:pPr>
            <w:r w:rsidRPr="006731EB">
              <w:rPr>
                <w:sz w:val="20"/>
                <w:szCs w:val="20"/>
              </w:rPr>
              <w:t>Данные, представленные в перечне объектов оценки, не содержат сведения о ценообразующем факторе по объектам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551BF708" w14:textId="77777777" w:rsidR="00FE0E77" w:rsidRPr="004925A8" w:rsidRDefault="00FE0E77" w:rsidP="009D5368">
            <w:pPr>
              <w:pStyle w:val="ConsPlusNormal"/>
              <w:jc w:val="center"/>
              <w:rPr>
                <w:sz w:val="20"/>
                <w:szCs w:val="20"/>
              </w:rPr>
            </w:pPr>
            <w:r>
              <w:rPr>
                <w:sz w:val="20"/>
                <w:szCs w:val="20"/>
              </w:rPr>
              <w:t>-</w:t>
            </w:r>
          </w:p>
        </w:tc>
      </w:tr>
      <w:tr w:rsidR="00FE0E77" w:rsidRPr="004925A8" w14:paraId="4890D516" w14:textId="77777777" w:rsidTr="009D5368">
        <w:tc>
          <w:tcPr>
            <w:tcW w:w="562" w:type="dxa"/>
            <w:tcBorders>
              <w:top w:val="single" w:sz="4" w:space="0" w:color="auto"/>
              <w:left w:val="single" w:sz="4" w:space="0" w:color="auto"/>
              <w:bottom w:val="single" w:sz="4" w:space="0" w:color="auto"/>
              <w:right w:val="single" w:sz="4" w:space="0" w:color="auto"/>
            </w:tcBorders>
          </w:tcPr>
          <w:p w14:paraId="4855A54C" w14:textId="77777777" w:rsidR="00FE0E77" w:rsidRPr="004925A8" w:rsidRDefault="00FE0E77" w:rsidP="009D5368">
            <w:pPr>
              <w:pStyle w:val="ConsPlusNormal"/>
              <w:jc w:val="center"/>
              <w:rPr>
                <w:sz w:val="20"/>
                <w:szCs w:val="20"/>
              </w:rPr>
            </w:pPr>
            <w:r>
              <w:rPr>
                <w:sz w:val="20"/>
                <w:szCs w:val="20"/>
              </w:rPr>
              <w:t>20</w:t>
            </w:r>
          </w:p>
        </w:tc>
        <w:tc>
          <w:tcPr>
            <w:tcW w:w="2127" w:type="dxa"/>
            <w:tcBorders>
              <w:top w:val="single" w:sz="4" w:space="0" w:color="auto"/>
              <w:left w:val="single" w:sz="4" w:space="0" w:color="auto"/>
              <w:bottom w:val="single" w:sz="4" w:space="0" w:color="auto"/>
              <w:right w:val="single" w:sz="4" w:space="0" w:color="auto"/>
            </w:tcBorders>
          </w:tcPr>
          <w:p w14:paraId="18B33199" w14:textId="77777777" w:rsidR="00FE0E77" w:rsidRPr="00EA77B2" w:rsidRDefault="00FE0E77" w:rsidP="009D5368">
            <w:pPr>
              <w:pStyle w:val="ConsPlusNormal"/>
              <w:rPr>
                <w:sz w:val="20"/>
                <w:szCs w:val="20"/>
              </w:rPr>
            </w:pPr>
            <w:r w:rsidRPr="00EA77B2">
              <w:rPr>
                <w:sz w:val="20"/>
                <w:szCs w:val="20"/>
              </w:rPr>
              <w:t>Расположение земельного участка относительно ближайшего водного объекта, его наименование, тип (в том числе море, река, озеро, пруд, затопленный карьер)</w:t>
            </w:r>
          </w:p>
        </w:tc>
        <w:tc>
          <w:tcPr>
            <w:tcW w:w="1417" w:type="dxa"/>
            <w:tcBorders>
              <w:top w:val="single" w:sz="4" w:space="0" w:color="auto"/>
              <w:left w:val="single" w:sz="4" w:space="0" w:color="auto"/>
              <w:bottom w:val="single" w:sz="4" w:space="0" w:color="auto"/>
              <w:right w:val="single" w:sz="4" w:space="0" w:color="auto"/>
            </w:tcBorders>
          </w:tcPr>
          <w:p w14:paraId="2D827E05" w14:textId="77777777" w:rsidR="00FE0E77" w:rsidRPr="00EA77B2" w:rsidRDefault="00FE0E77" w:rsidP="009D5368">
            <w:pPr>
              <w:pStyle w:val="ConsPlusNormal"/>
              <w:jc w:val="center"/>
              <w:rPr>
                <w:sz w:val="20"/>
                <w:szCs w:val="20"/>
              </w:rPr>
            </w:pPr>
            <w:r w:rsidRPr="00EA77B2">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02294B94" w14:textId="77777777" w:rsidR="00FE0E77" w:rsidRPr="00EA77B2" w:rsidRDefault="00FE0E77" w:rsidP="009D5368">
            <w:pPr>
              <w:pStyle w:val="ConsPlusNormal"/>
              <w:jc w:val="both"/>
              <w:rPr>
                <w:sz w:val="20"/>
                <w:szCs w:val="20"/>
              </w:rPr>
            </w:pPr>
            <w:r w:rsidRPr="00EA77B2">
              <w:rPr>
                <w:sz w:val="20"/>
                <w:szCs w:val="20"/>
              </w:rPr>
              <w:t>Данные, представленные в перечне объектов оценки, не содержат сведения о земельном участке, в границах которого расположен объект недвижимости,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0545245E" w14:textId="77777777" w:rsidR="00FE0E77" w:rsidRPr="00EA77B2" w:rsidRDefault="00FE0E77" w:rsidP="009D5368">
            <w:pPr>
              <w:pStyle w:val="ConsPlusNormal"/>
              <w:jc w:val="center"/>
              <w:rPr>
                <w:sz w:val="20"/>
                <w:szCs w:val="20"/>
              </w:rPr>
            </w:pPr>
            <w:r w:rsidRPr="00EA77B2">
              <w:rPr>
                <w:sz w:val="20"/>
                <w:szCs w:val="20"/>
              </w:rPr>
              <w:t>-</w:t>
            </w:r>
          </w:p>
        </w:tc>
      </w:tr>
      <w:tr w:rsidR="00FE0E77" w:rsidRPr="004925A8" w14:paraId="589EDED1" w14:textId="77777777" w:rsidTr="009D5368">
        <w:tc>
          <w:tcPr>
            <w:tcW w:w="562" w:type="dxa"/>
            <w:tcBorders>
              <w:top w:val="single" w:sz="4" w:space="0" w:color="auto"/>
              <w:left w:val="single" w:sz="4" w:space="0" w:color="auto"/>
              <w:bottom w:val="single" w:sz="4" w:space="0" w:color="auto"/>
              <w:right w:val="single" w:sz="4" w:space="0" w:color="auto"/>
            </w:tcBorders>
          </w:tcPr>
          <w:p w14:paraId="774B7A88" w14:textId="77777777" w:rsidR="00FE0E77" w:rsidRPr="004925A8" w:rsidRDefault="00FE0E77" w:rsidP="009D5368">
            <w:pPr>
              <w:pStyle w:val="ConsPlusNormal"/>
              <w:jc w:val="center"/>
              <w:rPr>
                <w:sz w:val="20"/>
                <w:szCs w:val="20"/>
              </w:rPr>
            </w:pPr>
            <w:r>
              <w:rPr>
                <w:sz w:val="20"/>
                <w:szCs w:val="20"/>
              </w:rPr>
              <w:t>21</w:t>
            </w:r>
          </w:p>
        </w:tc>
        <w:tc>
          <w:tcPr>
            <w:tcW w:w="2127" w:type="dxa"/>
            <w:tcBorders>
              <w:top w:val="single" w:sz="4" w:space="0" w:color="auto"/>
              <w:left w:val="single" w:sz="4" w:space="0" w:color="auto"/>
              <w:bottom w:val="single" w:sz="4" w:space="0" w:color="auto"/>
              <w:right w:val="single" w:sz="4" w:space="0" w:color="auto"/>
            </w:tcBorders>
          </w:tcPr>
          <w:p w14:paraId="25A8A440" w14:textId="77777777" w:rsidR="00FE0E77" w:rsidRPr="004925A8" w:rsidRDefault="00FE0E77" w:rsidP="009D5368">
            <w:pPr>
              <w:pStyle w:val="ConsPlusNormal"/>
              <w:rPr>
                <w:sz w:val="20"/>
                <w:szCs w:val="20"/>
              </w:rPr>
            </w:pPr>
            <w:r w:rsidRPr="004925A8">
              <w:rPr>
                <w:sz w:val="20"/>
                <w:szCs w:val="20"/>
              </w:rPr>
              <w:t>Расположение земельного участка относительно ближайшей рекреационной зоны, ее наименование и тип (в том числе лесной массив, парковая зона, заповедная зона)</w:t>
            </w:r>
          </w:p>
        </w:tc>
        <w:tc>
          <w:tcPr>
            <w:tcW w:w="1417" w:type="dxa"/>
            <w:tcBorders>
              <w:top w:val="single" w:sz="4" w:space="0" w:color="auto"/>
              <w:left w:val="single" w:sz="4" w:space="0" w:color="auto"/>
              <w:bottom w:val="single" w:sz="4" w:space="0" w:color="auto"/>
              <w:right w:val="single" w:sz="4" w:space="0" w:color="auto"/>
            </w:tcBorders>
          </w:tcPr>
          <w:p w14:paraId="51B1F401" w14:textId="77777777" w:rsidR="00FE0E77" w:rsidRPr="004925A8" w:rsidRDefault="00FE0E77" w:rsidP="009D5368">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32EAB284" w14:textId="77777777" w:rsidR="00FE0E77" w:rsidRPr="004925A8" w:rsidRDefault="00FE0E77" w:rsidP="009D5368">
            <w:pPr>
              <w:pStyle w:val="ConsPlusNormal"/>
              <w:jc w:val="both"/>
              <w:rPr>
                <w:sz w:val="20"/>
                <w:szCs w:val="20"/>
              </w:rPr>
            </w:pPr>
            <w:r w:rsidRPr="006731EB">
              <w:rPr>
                <w:sz w:val="20"/>
                <w:szCs w:val="20"/>
              </w:rPr>
              <w:t>Данные, представленные в перечне объектов оценки, не содержат сведения о земельном участке, в границах которого расположен объект недвижимости,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70CF37DC" w14:textId="77777777" w:rsidR="00FE0E77" w:rsidRPr="004925A8" w:rsidRDefault="00FE0E77" w:rsidP="009D5368">
            <w:pPr>
              <w:pStyle w:val="ConsPlusNormal"/>
              <w:jc w:val="center"/>
              <w:rPr>
                <w:sz w:val="20"/>
                <w:szCs w:val="20"/>
              </w:rPr>
            </w:pPr>
            <w:r>
              <w:rPr>
                <w:sz w:val="20"/>
                <w:szCs w:val="20"/>
              </w:rPr>
              <w:t>-</w:t>
            </w:r>
          </w:p>
        </w:tc>
      </w:tr>
      <w:tr w:rsidR="00FE0E77" w:rsidRPr="004925A8" w14:paraId="7D8B5C82" w14:textId="77777777" w:rsidTr="009D5368">
        <w:tc>
          <w:tcPr>
            <w:tcW w:w="562" w:type="dxa"/>
            <w:tcBorders>
              <w:top w:val="single" w:sz="4" w:space="0" w:color="auto"/>
              <w:left w:val="single" w:sz="4" w:space="0" w:color="auto"/>
              <w:bottom w:val="single" w:sz="4" w:space="0" w:color="auto"/>
              <w:right w:val="single" w:sz="4" w:space="0" w:color="auto"/>
            </w:tcBorders>
          </w:tcPr>
          <w:p w14:paraId="61D6E758" w14:textId="77777777" w:rsidR="00FE0E77" w:rsidRPr="004925A8" w:rsidRDefault="00FE0E77" w:rsidP="009D5368">
            <w:pPr>
              <w:pStyle w:val="ConsPlusNormal"/>
              <w:jc w:val="center"/>
              <w:rPr>
                <w:sz w:val="20"/>
                <w:szCs w:val="20"/>
              </w:rPr>
            </w:pPr>
            <w:r>
              <w:rPr>
                <w:sz w:val="20"/>
                <w:szCs w:val="20"/>
              </w:rPr>
              <w:t>22</w:t>
            </w:r>
          </w:p>
        </w:tc>
        <w:tc>
          <w:tcPr>
            <w:tcW w:w="2127" w:type="dxa"/>
            <w:tcBorders>
              <w:top w:val="single" w:sz="4" w:space="0" w:color="auto"/>
              <w:left w:val="single" w:sz="4" w:space="0" w:color="auto"/>
              <w:bottom w:val="single" w:sz="4" w:space="0" w:color="auto"/>
              <w:right w:val="single" w:sz="4" w:space="0" w:color="auto"/>
            </w:tcBorders>
          </w:tcPr>
          <w:p w14:paraId="0C75F8A2" w14:textId="77777777" w:rsidR="00FE0E77" w:rsidRPr="004925A8" w:rsidRDefault="00FE0E77" w:rsidP="009D5368">
            <w:pPr>
              <w:pStyle w:val="ConsPlusNormal"/>
              <w:rPr>
                <w:sz w:val="20"/>
                <w:szCs w:val="20"/>
              </w:rPr>
            </w:pPr>
            <w:r w:rsidRPr="004925A8">
              <w:rPr>
                <w:sz w:val="20"/>
                <w:szCs w:val="20"/>
              </w:rPr>
              <w:t>Расположение земельного участка относительно железных дорог, их тип (в том числе грузовая, пассажирская, смешанного назначения; пригородная, транзитная; промышленная, временная, тупиковая)</w:t>
            </w:r>
          </w:p>
        </w:tc>
        <w:tc>
          <w:tcPr>
            <w:tcW w:w="1417" w:type="dxa"/>
            <w:tcBorders>
              <w:top w:val="single" w:sz="4" w:space="0" w:color="auto"/>
              <w:left w:val="single" w:sz="4" w:space="0" w:color="auto"/>
              <w:bottom w:val="single" w:sz="4" w:space="0" w:color="auto"/>
              <w:right w:val="single" w:sz="4" w:space="0" w:color="auto"/>
            </w:tcBorders>
          </w:tcPr>
          <w:p w14:paraId="24D01447" w14:textId="77777777" w:rsidR="00FE0E77" w:rsidRPr="004925A8" w:rsidRDefault="00FE0E77" w:rsidP="009D5368">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5DA6AED3" w14:textId="77777777" w:rsidR="00FE0E77" w:rsidRPr="004925A8" w:rsidRDefault="00FE0E77" w:rsidP="009D5368">
            <w:pPr>
              <w:pStyle w:val="ConsPlusNormal"/>
              <w:jc w:val="both"/>
              <w:rPr>
                <w:sz w:val="20"/>
                <w:szCs w:val="20"/>
              </w:rPr>
            </w:pPr>
            <w:r w:rsidRPr="006731EB">
              <w:rPr>
                <w:sz w:val="20"/>
                <w:szCs w:val="20"/>
              </w:rPr>
              <w:t>Данные, представленные в перечне объектов оценки, не содержат сведения о земельном участке, в границах которого расположен объект недвижимости,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5E8DB5FC" w14:textId="77777777" w:rsidR="00FE0E77" w:rsidRPr="004925A8" w:rsidRDefault="00FE0E77" w:rsidP="009D5368">
            <w:pPr>
              <w:pStyle w:val="ConsPlusNormal"/>
              <w:jc w:val="center"/>
              <w:rPr>
                <w:sz w:val="20"/>
                <w:szCs w:val="20"/>
              </w:rPr>
            </w:pPr>
            <w:r>
              <w:rPr>
                <w:sz w:val="20"/>
                <w:szCs w:val="20"/>
              </w:rPr>
              <w:t>-</w:t>
            </w:r>
          </w:p>
        </w:tc>
      </w:tr>
      <w:tr w:rsidR="00EA77B2" w:rsidRPr="004925A8" w14:paraId="28DDD85C" w14:textId="77777777" w:rsidTr="009D5368">
        <w:tc>
          <w:tcPr>
            <w:tcW w:w="562" w:type="dxa"/>
            <w:tcBorders>
              <w:top w:val="single" w:sz="4" w:space="0" w:color="auto"/>
              <w:left w:val="single" w:sz="4" w:space="0" w:color="auto"/>
              <w:bottom w:val="single" w:sz="4" w:space="0" w:color="auto"/>
              <w:right w:val="single" w:sz="4" w:space="0" w:color="auto"/>
            </w:tcBorders>
          </w:tcPr>
          <w:p w14:paraId="6668F0DE" w14:textId="77777777" w:rsidR="00EA77B2" w:rsidRPr="004925A8" w:rsidRDefault="00EA77B2" w:rsidP="00EA77B2">
            <w:pPr>
              <w:pStyle w:val="ConsPlusNormal"/>
              <w:jc w:val="center"/>
              <w:rPr>
                <w:sz w:val="20"/>
                <w:szCs w:val="20"/>
              </w:rPr>
            </w:pPr>
            <w:r>
              <w:rPr>
                <w:sz w:val="20"/>
                <w:szCs w:val="20"/>
              </w:rPr>
              <w:t>23</w:t>
            </w:r>
          </w:p>
        </w:tc>
        <w:tc>
          <w:tcPr>
            <w:tcW w:w="2127" w:type="dxa"/>
            <w:tcBorders>
              <w:top w:val="single" w:sz="4" w:space="0" w:color="auto"/>
              <w:left w:val="single" w:sz="4" w:space="0" w:color="auto"/>
              <w:bottom w:val="single" w:sz="4" w:space="0" w:color="auto"/>
              <w:right w:val="single" w:sz="4" w:space="0" w:color="auto"/>
            </w:tcBorders>
          </w:tcPr>
          <w:p w14:paraId="62ED6869" w14:textId="77777777" w:rsidR="00EA77B2" w:rsidRPr="004925A8" w:rsidRDefault="00EA77B2" w:rsidP="00EA77B2">
            <w:pPr>
              <w:pStyle w:val="ConsPlusNormal"/>
              <w:rPr>
                <w:sz w:val="20"/>
                <w:szCs w:val="20"/>
              </w:rPr>
            </w:pPr>
            <w:r w:rsidRPr="004925A8">
              <w:rPr>
                <w:sz w:val="20"/>
                <w:szCs w:val="20"/>
              </w:rPr>
              <w:t>Категория, проектная мощность линейного объекта</w:t>
            </w:r>
          </w:p>
        </w:tc>
        <w:tc>
          <w:tcPr>
            <w:tcW w:w="1417" w:type="dxa"/>
            <w:tcBorders>
              <w:top w:val="single" w:sz="4" w:space="0" w:color="auto"/>
              <w:left w:val="single" w:sz="4" w:space="0" w:color="auto"/>
              <w:bottom w:val="single" w:sz="4" w:space="0" w:color="auto"/>
              <w:right w:val="single" w:sz="4" w:space="0" w:color="auto"/>
            </w:tcBorders>
          </w:tcPr>
          <w:p w14:paraId="48CB7656" w14:textId="2D92D23E" w:rsidR="00EA77B2" w:rsidRPr="004925A8" w:rsidRDefault="00EA77B2" w:rsidP="00EA77B2">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2C4CD233" w14:textId="52F7AC9F" w:rsidR="00EA77B2" w:rsidRPr="004925A8" w:rsidRDefault="00EA77B2" w:rsidP="00EA77B2">
            <w:pPr>
              <w:pStyle w:val="ConsPlusNormal"/>
              <w:jc w:val="both"/>
              <w:rPr>
                <w:sz w:val="20"/>
                <w:szCs w:val="20"/>
              </w:rPr>
            </w:pPr>
            <w:r w:rsidRPr="006731EB">
              <w:rPr>
                <w:sz w:val="20"/>
                <w:szCs w:val="20"/>
              </w:rPr>
              <w:t>Данные, представленные в перечне объектов оценки, не содержат сведения о земельном участке, в границах которого расположен объект недвижимости,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1A28C36C" w14:textId="42A255A1" w:rsidR="00EA77B2" w:rsidRPr="004925A8" w:rsidRDefault="00EA77B2" w:rsidP="00EA77B2">
            <w:pPr>
              <w:pStyle w:val="ConsPlusNormal"/>
              <w:jc w:val="center"/>
              <w:rPr>
                <w:sz w:val="20"/>
                <w:szCs w:val="20"/>
              </w:rPr>
            </w:pPr>
            <w:r>
              <w:rPr>
                <w:sz w:val="20"/>
                <w:szCs w:val="20"/>
              </w:rPr>
              <w:t>-</w:t>
            </w:r>
          </w:p>
        </w:tc>
      </w:tr>
      <w:tr w:rsidR="005B3302" w:rsidRPr="004925A8" w14:paraId="0D7DB8C2" w14:textId="77777777" w:rsidTr="005B3302">
        <w:tc>
          <w:tcPr>
            <w:tcW w:w="562" w:type="dxa"/>
            <w:tcBorders>
              <w:top w:val="single" w:sz="4" w:space="0" w:color="auto"/>
              <w:left w:val="single" w:sz="4" w:space="0" w:color="auto"/>
              <w:bottom w:val="single" w:sz="4" w:space="0" w:color="auto"/>
              <w:right w:val="single" w:sz="4" w:space="0" w:color="auto"/>
            </w:tcBorders>
          </w:tcPr>
          <w:p w14:paraId="61C1F7E5" w14:textId="77777777" w:rsidR="005B3302" w:rsidRPr="004925A8" w:rsidRDefault="005B3302" w:rsidP="005B3302">
            <w:pPr>
              <w:pStyle w:val="ConsPlusNormal"/>
              <w:jc w:val="center"/>
              <w:rPr>
                <w:sz w:val="20"/>
                <w:szCs w:val="20"/>
              </w:rPr>
            </w:pPr>
            <w:r>
              <w:rPr>
                <w:sz w:val="20"/>
                <w:szCs w:val="20"/>
              </w:rPr>
              <w:t>24</w:t>
            </w:r>
          </w:p>
        </w:tc>
        <w:tc>
          <w:tcPr>
            <w:tcW w:w="2127" w:type="dxa"/>
            <w:tcBorders>
              <w:top w:val="single" w:sz="4" w:space="0" w:color="auto"/>
              <w:left w:val="single" w:sz="4" w:space="0" w:color="auto"/>
              <w:bottom w:val="single" w:sz="4" w:space="0" w:color="auto"/>
              <w:right w:val="single" w:sz="4" w:space="0" w:color="auto"/>
            </w:tcBorders>
          </w:tcPr>
          <w:p w14:paraId="694FE80D" w14:textId="77777777" w:rsidR="005B3302" w:rsidRPr="004925A8" w:rsidRDefault="005B3302" w:rsidP="005B3302">
            <w:pPr>
              <w:pStyle w:val="ConsPlusNormal"/>
              <w:rPr>
                <w:sz w:val="20"/>
                <w:szCs w:val="20"/>
              </w:rPr>
            </w:pPr>
            <w:r w:rsidRPr="004925A8">
              <w:rPr>
                <w:sz w:val="20"/>
                <w:szCs w:val="20"/>
              </w:rPr>
              <w:t>Класс линейного объекта</w:t>
            </w:r>
          </w:p>
        </w:tc>
        <w:tc>
          <w:tcPr>
            <w:tcW w:w="1417" w:type="dxa"/>
            <w:tcBorders>
              <w:top w:val="single" w:sz="4" w:space="0" w:color="auto"/>
              <w:left w:val="single" w:sz="4" w:space="0" w:color="auto"/>
              <w:bottom w:val="single" w:sz="4" w:space="0" w:color="auto"/>
              <w:right w:val="single" w:sz="4" w:space="0" w:color="auto"/>
            </w:tcBorders>
          </w:tcPr>
          <w:p w14:paraId="39862F16" w14:textId="15400C66" w:rsidR="005B3302" w:rsidRPr="004925A8" w:rsidRDefault="005B3302" w:rsidP="005B3302">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22176F3C" w14:textId="30657421" w:rsidR="005B3302" w:rsidRPr="004925A8" w:rsidRDefault="005B3302" w:rsidP="005B3302">
            <w:pPr>
              <w:pStyle w:val="ConsPlusNormal"/>
              <w:jc w:val="both"/>
              <w:rPr>
                <w:sz w:val="20"/>
                <w:szCs w:val="20"/>
              </w:rPr>
            </w:pPr>
            <w:r w:rsidRPr="006731EB">
              <w:rPr>
                <w:sz w:val="20"/>
                <w:szCs w:val="20"/>
              </w:rPr>
              <w:t>Данные, представленные в перечне объектов оценки, не содержат сведения о земельном участке, в границах которого расположен объект недвижимости,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78130A44" w14:textId="1B769357" w:rsidR="005B3302" w:rsidRPr="004925A8" w:rsidRDefault="005B3302" w:rsidP="005B3302">
            <w:pPr>
              <w:pStyle w:val="ConsPlusNormal"/>
              <w:jc w:val="center"/>
              <w:rPr>
                <w:sz w:val="20"/>
                <w:szCs w:val="20"/>
              </w:rPr>
            </w:pPr>
            <w:r>
              <w:rPr>
                <w:sz w:val="20"/>
                <w:szCs w:val="20"/>
              </w:rPr>
              <w:t>-</w:t>
            </w:r>
          </w:p>
        </w:tc>
      </w:tr>
      <w:tr w:rsidR="00FE0E77" w:rsidRPr="004925A8" w14:paraId="7083B0CE" w14:textId="77777777" w:rsidTr="009D5368">
        <w:tc>
          <w:tcPr>
            <w:tcW w:w="562" w:type="dxa"/>
            <w:tcBorders>
              <w:top w:val="single" w:sz="4" w:space="0" w:color="auto"/>
              <w:left w:val="single" w:sz="4" w:space="0" w:color="auto"/>
              <w:bottom w:val="single" w:sz="4" w:space="0" w:color="auto"/>
              <w:right w:val="single" w:sz="4" w:space="0" w:color="auto"/>
            </w:tcBorders>
          </w:tcPr>
          <w:p w14:paraId="2B25AD3D" w14:textId="77777777" w:rsidR="00FE0E77" w:rsidRPr="004925A8" w:rsidRDefault="00FE0E77" w:rsidP="009D5368">
            <w:pPr>
              <w:pStyle w:val="ConsPlusNormal"/>
              <w:jc w:val="center"/>
              <w:rPr>
                <w:sz w:val="20"/>
                <w:szCs w:val="20"/>
              </w:rPr>
            </w:pPr>
            <w:r>
              <w:rPr>
                <w:sz w:val="20"/>
                <w:szCs w:val="20"/>
              </w:rPr>
              <w:t>25</w:t>
            </w:r>
          </w:p>
        </w:tc>
        <w:tc>
          <w:tcPr>
            <w:tcW w:w="2127" w:type="dxa"/>
            <w:tcBorders>
              <w:top w:val="single" w:sz="4" w:space="0" w:color="auto"/>
              <w:left w:val="single" w:sz="4" w:space="0" w:color="auto"/>
              <w:bottom w:val="single" w:sz="4" w:space="0" w:color="auto"/>
              <w:right w:val="single" w:sz="4" w:space="0" w:color="auto"/>
            </w:tcBorders>
          </w:tcPr>
          <w:p w14:paraId="5F73D0EE" w14:textId="77777777" w:rsidR="00FE0E77" w:rsidRPr="004925A8" w:rsidRDefault="00FE0E77" w:rsidP="009D5368">
            <w:pPr>
              <w:pStyle w:val="ConsPlusNormal"/>
              <w:rPr>
                <w:sz w:val="20"/>
                <w:szCs w:val="20"/>
              </w:rPr>
            </w:pPr>
            <w:r w:rsidRPr="004925A8">
              <w:rPr>
                <w:sz w:val="20"/>
                <w:szCs w:val="20"/>
              </w:rPr>
              <w:t>Расположение земельного участка относительно линий электропередач</w:t>
            </w:r>
          </w:p>
        </w:tc>
        <w:tc>
          <w:tcPr>
            <w:tcW w:w="1417" w:type="dxa"/>
            <w:tcBorders>
              <w:top w:val="single" w:sz="4" w:space="0" w:color="auto"/>
              <w:left w:val="single" w:sz="4" w:space="0" w:color="auto"/>
              <w:bottom w:val="single" w:sz="4" w:space="0" w:color="auto"/>
              <w:right w:val="single" w:sz="4" w:space="0" w:color="auto"/>
            </w:tcBorders>
          </w:tcPr>
          <w:p w14:paraId="79231725" w14:textId="77777777" w:rsidR="00FE0E77" w:rsidRPr="004925A8" w:rsidRDefault="00FE0E77" w:rsidP="009D5368">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523BDABB" w14:textId="77777777" w:rsidR="00FE0E77" w:rsidRPr="004925A8" w:rsidRDefault="00FE0E77" w:rsidP="009D5368">
            <w:pPr>
              <w:pStyle w:val="ConsPlusNormal"/>
              <w:jc w:val="both"/>
              <w:rPr>
                <w:sz w:val="20"/>
                <w:szCs w:val="20"/>
              </w:rPr>
            </w:pPr>
            <w:r w:rsidRPr="006731EB">
              <w:rPr>
                <w:sz w:val="20"/>
                <w:szCs w:val="20"/>
              </w:rPr>
              <w:t>Данные, представленные в перечне объектов оценки, не содержат сведения о земельном участке, в границах которого расположен объект недвижимости,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5D430E2D" w14:textId="77777777" w:rsidR="00FE0E77" w:rsidRPr="004925A8" w:rsidRDefault="00FE0E77" w:rsidP="009D5368">
            <w:pPr>
              <w:pStyle w:val="ConsPlusNormal"/>
              <w:jc w:val="center"/>
              <w:rPr>
                <w:sz w:val="20"/>
                <w:szCs w:val="20"/>
              </w:rPr>
            </w:pPr>
            <w:r>
              <w:rPr>
                <w:sz w:val="20"/>
                <w:szCs w:val="20"/>
              </w:rPr>
              <w:t>-</w:t>
            </w:r>
          </w:p>
        </w:tc>
      </w:tr>
      <w:tr w:rsidR="00FE0E77" w:rsidRPr="004925A8" w14:paraId="3F9D27B5" w14:textId="77777777" w:rsidTr="009D5368">
        <w:tc>
          <w:tcPr>
            <w:tcW w:w="562" w:type="dxa"/>
            <w:tcBorders>
              <w:top w:val="single" w:sz="4" w:space="0" w:color="auto"/>
              <w:left w:val="single" w:sz="4" w:space="0" w:color="auto"/>
              <w:bottom w:val="single" w:sz="4" w:space="0" w:color="auto"/>
              <w:right w:val="single" w:sz="4" w:space="0" w:color="auto"/>
            </w:tcBorders>
          </w:tcPr>
          <w:p w14:paraId="0722D496" w14:textId="77777777" w:rsidR="00FE0E77" w:rsidRPr="004925A8" w:rsidRDefault="00FE0E77" w:rsidP="009D5368">
            <w:pPr>
              <w:pStyle w:val="ConsPlusNormal"/>
              <w:jc w:val="center"/>
              <w:rPr>
                <w:sz w:val="20"/>
                <w:szCs w:val="20"/>
              </w:rPr>
            </w:pPr>
            <w:r>
              <w:rPr>
                <w:sz w:val="20"/>
                <w:szCs w:val="20"/>
              </w:rPr>
              <w:t>26</w:t>
            </w:r>
          </w:p>
        </w:tc>
        <w:tc>
          <w:tcPr>
            <w:tcW w:w="2127" w:type="dxa"/>
            <w:tcBorders>
              <w:top w:val="single" w:sz="4" w:space="0" w:color="auto"/>
              <w:left w:val="single" w:sz="4" w:space="0" w:color="auto"/>
              <w:bottom w:val="single" w:sz="4" w:space="0" w:color="auto"/>
              <w:right w:val="single" w:sz="4" w:space="0" w:color="auto"/>
            </w:tcBorders>
          </w:tcPr>
          <w:p w14:paraId="5E423ACF" w14:textId="77777777" w:rsidR="00FE0E77" w:rsidRPr="004925A8" w:rsidRDefault="00FE0E77" w:rsidP="009D5368">
            <w:pPr>
              <w:pStyle w:val="ConsPlusNormal"/>
              <w:rPr>
                <w:sz w:val="20"/>
                <w:szCs w:val="20"/>
              </w:rPr>
            </w:pPr>
            <w:r w:rsidRPr="004925A8">
              <w:rPr>
                <w:sz w:val="20"/>
                <w:szCs w:val="20"/>
              </w:rPr>
              <w:t>Протяженность земельных участков под линейными объектами</w:t>
            </w:r>
          </w:p>
        </w:tc>
        <w:tc>
          <w:tcPr>
            <w:tcW w:w="1417" w:type="dxa"/>
            <w:tcBorders>
              <w:top w:val="single" w:sz="4" w:space="0" w:color="auto"/>
              <w:left w:val="single" w:sz="4" w:space="0" w:color="auto"/>
              <w:bottom w:val="single" w:sz="4" w:space="0" w:color="auto"/>
              <w:right w:val="single" w:sz="4" w:space="0" w:color="auto"/>
            </w:tcBorders>
          </w:tcPr>
          <w:p w14:paraId="2DD6F982" w14:textId="77777777" w:rsidR="00FE0E77" w:rsidRPr="004925A8" w:rsidRDefault="00FE0E77" w:rsidP="009D5368">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2B2EAFB1" w14:textId="77777777" w:rsidR="00FE0E77" w:rsidRPr="004925A8" w:rsidRDefault="00FE0E77" w:rsidP="009D5368">
            <w:pPr>
              <w:pStyle w:val="ConsPlusNormal"/>
              <w:jc w:val="both"/>
              <w:rPr>
                <w:sz w:val="20"/>
                <w:szCs w:val="20"/>
              </w:rPr>
            </w:pPr>
            <w:r w:rsidRPr="006731EB">
              <w:rPr>
                <w:sz w:val="20"/>
                <w:szCs w:val="20"/>
              </w:rPr>
              <w:t>Данные, представленные в перечне объектов оценки, не содержат сведения о земельном участке, в границах которого расположен объект недвижимости,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3916ED5F" w14:textId="77777777" w:rsidR="00FE0E77" w:rsidRPr="004925A8" w:rsidRDefault="00FE0E77" w:rsidP="009D5368">
            <w:pPr>
              <w:pStyle w:val="ConsPlusNormal"/>
              <w:jc w:val="center"/>
              <w:rPr>
                <w:sz w:val="20"/>
                <w:szCs w:val="20"/>
              </w:rPr>
            </w:pPr>
            <w:r>
              <w:rPr>
                <w:sz w:val="20"/>
                <w:szCs w:val="20"/>
              </w:rPr>
              <w:t>-</w:t>
            </w:r>
          </w:p>
        </w:tc>
      </w:tr>
      <w:tr w:rsidR="00FE0E77" w:rsidRPr="004925A8" w14:paraId="3CB00C10" w14:textId="77777777" w:rsidTr="009D5368">
        <w:tc>
          <w:tcPr>
            <w:tcW w:w="562" w:type="dxa"/>
            <w:tcBorders>
              <w:top w:val="single" w:sz="4" w:space="0" w:color="auto"/>
              <w:left w:val="single" w:sz="4" w:space="0" w:color="auto"/>
              <w:bottom w:val="single" w:sz="4" w:space="0" w:color="auto"/>
              <w:right w:val="single" w:sz="4" w:space="0" w:color="auto"/>
            </w:tcBorders>
          </w:tcPr>
          <w:p w14:paraId="0B092E90" w14:textId="77777777" w:rsidR="00FE0E77" w:rsidRPr="004925A8" w:rsidRDefault="00FE0E77" w:rsidP="009D5368">
            <w:pPr>
              <w:pStyle w:val="ConsPlusNormal"/>
              <w:jc w:val="center"/>
              <w:rPr>
                <w:sz w:val="20"/>
                <w:szCs w:val="20"/>
              </w:rPr>
            </w:pPr>
            <w:r>
              <w:rPr>
                <w:sz w:val="20"/>
                <w:szCs w:val="20"/>
              </w:rPr>
              <w:t>27</w:t>
            </w:r>
          </w:p>
        </w:tc>
        <w:tc>
          <w:tcPr>
            <w:tcW w:w="2127" w:type="dxa"/>
            <w:tcBorders>
              <w:top w:val="single" w:sz="4" w:space="0" w:color="auto"/>
              <w:left w:val="single" w:sz="4" w:space="0" w:color="auto"/>
              <w:bottom w:val="single" w:sz="4" w:space="0" w:color="auto"/>
              <w:right w:val="single" w:sz="4" w:space="0" w:color="auto"/>
            </w:tcBorders>
          </w:tcPr>
          <w:p w14:paraId="7A4BFBB0" w14:textId="77777777" w:rsidR="00FE0E77" w:rsidRPr="004925A8" w:rsidRDefault="00FE0E77" w:rsidP="009D5368">
            <w:pPr>
              <w:pStyle w:val="ConsPlusNormal"/>
              <w:rPr>
                <w:sz w:val="20"/>
                <w:szCs w:val="20"/>
              </w:rPr>
            </w:pPr>
            <w:r w:rsidRPr="004925A8">
              <w:rPr>
                <w:sz w:val="20"/>
                <w:szCs w:val="20"/>
              </w:rPr>
              <w:t>Расположение земельного участка относительно магистральных газопроводов</w:t>
            </w:r>
          </w:p>
        </w:tc>
        <w:tc>
          <w:tcPr>
            <w:tcW w:w="1417" w:type="dxa"/>
            <w:tcBorders>
              <w:top w:val="single" w:sz="4" w:space="0" w:color="auto"/>
              <w:left w:val="single" w:sz="4" w:space="0" w:color="auto"/>
              <w:bottom w:val="single" w:sz="4" w:space="0" w:color="auto"/>
              <w:right w:val="single" w:sz="4" w:space="0" w:color="auto"/>
            </w:tcBorders>
          </w:tcPr>
          <w:p w14:paraId="500383AD" w14:textId="77777777" w:rsidR="00FE0E77" w:rsidRPr="004925A8" w:rsidRDefault="00FE0E77" w:rsidP="009D5368">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31DF5DB0" w14:textId="77777777" w:rsidR="00FE0E77" w:rsidRPr="004925A8" w:rsidRDefault="00FE0E77" w:rsidP="009D5368">
            <w:pPr>
              <w:pStyle w:val="ConsPlusNormal"/>
              <w:jc w:val="both"/>
              <w:rPr>
                <w:sz w:val="20"/>
                <w:szCs w:val="20"/>
              </w:rPr>
            </w:pPr>
            <w:r w:rsidRPr="006731EB">
              <w:rPr>
                <w:sz w:val="20"/>
                <w:szCs w:val="20"/>
              </w:rPr>
              <w:t>Данные, представленные в перечне объектов оценки, не содержат сведения о земельном участке, в границах которого расположен объект недвижимости,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6119FA9C" w14:textId="77777777" w:rsidR="00FE0E77" w:rsidRPr="004925A8" w:rsidRDefault="00FE0E77" w:rsidP="009D5368">
            <w:pPr>
              <w:pStyle w:val="ConsPlusNormal"/>
              <w:jc w:val="center"/>
              <w:rPr>
                <w:sz w:val="20"/>
                <w:szCs w:val="20"/>
              </w:rPr>
            </w:pPr>
            <w:r>
              <w:rPr>
                <w:sz w:val="20"/>
                <w:szCs w:val="20"/>
              </w:rPr>
              <w:t>-</w:t>
            </w:r>
          </w:p>
        </w:tc>
      </w:tr>
      <w:tr w:rsidR="0007133A" w:rsidRPr="004925A8" w14:paraId="5353C9CE" w14:textId="77777777" w:rsidTr="008C2539">
        <w:tc>
          <w:tcPr>
            <w:tcW w:w="562" w:type="dxa"/>
            <w:tcBorders>
              <w:top w:val="single" w:sz="4" w:space="0" w:color="auto"/>
              <w:left w:val="single" w:sz="4" w:space="0" w:color="auto"/>
              <w:bottom w:val="single" w:sz="4" w:space="0" w:color="auto"/>
              <w:right w:val="single" w:sz="4" w:space="0" w:color="auto"/>
            </w:tcBorders>
          </w:tcPr>
          <w:p w14:paraId="48CB900A" w14:textId="77777777" w:rsidR="0007133A" w:rsidRPr="004925A8" w:rsidRDefault="0007133A" w:rsidP="0007133A">
            <w:pPr>
              <w:pStyle w:val="ConsPlusNormal"/>
              <w:jc w:val="center"/>
              <w:rPr>
                <w:sz w:val="20"/>
                <w:szCs w:val="20"/>
              </w:rPr>
            </w:pPr>
            <w:r>
              <w:rPr>
                <w:sz w:val="20"/>
                <w:szCs w:val="20"/>
              </w:rPr>
              <w:t>28</w:t>
            </w:r>
          </w:p>
        </w:tc>
        <w:tc>
          <w:tcPr>
            <w:tcW w:w="2127" w:type="dxa"/>
            <w:tcBorders>
              <w:top w:val="single" w:sz="4" w:space="0" w:color="auto"/>
              <w:left w:val="single" w:sz="4" w:space="0" w:color="auto"/>
              <w:bottom w:val="single" w:sz="4" w:space="0" w:color="auto"/>
              <w:right w:val="single" w:sz="4" w:space="0" w:color="auto"/>
            </w:tcBorders>
          </w:tcPr>
          <w:p w14:paraId="44619B63" w14:textId="77777777" w:rsidR="0007133A" w:rsidRPr="004925A8" w:rsidRDefault="0007133A" w:rsidP="0007133A">
            <w:pPr>
              <w:pStyle w:val="ConsPlusNormal"/>
              <w:rPr>
                <w:sz w:val="20"/>
                <w:szCs w:val="20"/>
              </w:rPr>
            </w:pPr>
            <w:r w:rsidRPr="004925A8">
              <w:rPr>
                <w:sz w:val="20"/>
                <w:szCs w:val="20"/>
              </w:rPr>
              <w:t>Описание коммуникаций (электроснабжение, газоснабжение, водоснабжение, теплоснабжение, канализация), в том числе их удаленность от земельного участка</w:t>
            </w:r>
          </w:p>
        </w:tc>
        <w:tc>
          <w:tcPr>
            <w:tcW w:w="1417" w:type="dxa"/>
            <w:tcBorders>
              <w:top w:val="single" w:sz="4" w:space="0" w:color="auto"/>
              <w:left w:val="single" w:sz="4" w:space="0" w:color="auto"/>
              <w:bottom w:val="single" w:sz="4" w:space="0" w:color="auto"/>
              <w:right w:val="single" w:sz="4" w:space="0" w:color="auto"/>
            </w:tcBorders>
          </w:tcPr>
          <w:p w14:paraId="6F92F0F1" w14:textId="440ECAED" w:rsidR="0007133A" w:rsidRPr="005B3302" w:rsidRDefault="0007133A" w:rsidP="0007133A">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10A8DD61" w14:textId="7E221280" w:rsidR="0007133A" w:rsidRPr="005B3302" w:rsidRDefault="0007133A" w:rsidP="0007133A">
            <w:pPr>
              <w:pStyle w:val="ConsPlusNormal"/>
              <w:jc w:val="both"/>
              <w:rPr>
                <w:sz w:val="20"/>
                <w:szCs w:val="20"/>
              </w:rPr>
            </w:pPr>
            <w:r w:rsidRPr="007D3854">
              <w:rPr>
                <w:sz w:val="20"/>
                <w:szCs w:val="20"/>
              </w:rPr>
              <w:t>Анализ рынка не выявил существенного влияния данного фактора на стоимость объектов капитального строительства.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2129955D" w14:textId="0A360FCE" w:rsidR="0007133A" w:rsidRPr="005B3302" w:rsidRDefault="0007133A" w:rsidP="0007133A">
            <w:pPr>
              <w:pStyle w:val="ConsPlusNormal"/>
              <w:jc w:val="center"/>
              <w:rPr>
                <w:sz w:val="20"/>
                <w:szCs w:val="20"/>
              </w:rPr>
            </w:pPr>
            <w:r>
              <w:rPr>
                <w:sz w:val="20"/>
                <w:szCs w:val="20"/>
              </w:rPr>
              <w:t>-</w:t>
            </w:r>
          </w:p>
        </w:tc>
      </w:tr>
      <w:tr w:rsidR="005B3302" w:rsidRPr="004925A8" w14:paraId="66772799" w14:textId="77777777" w:rsidTr="009D5368">
        <w:tc>
          <w:tcPr>
            <w:tcW w:w="562" w:type="dxa"/>
            <w:tcBorders>
              <w:top w:val="single" w:sz="4" w:space="0" w:color="auto"/>
              <w:left w:val="single" w:sz="4" w:space="0" w:color="auto"/>
              <w:bottom w:val="single" w:sz="4" w:space="0" w:color="auto"/>
              <w:right w:val="single" w:sz="4" w:space="0" w:color="auto"/>
            </w:tcBorders>
          </w:tcPr>
          <w:p w14:paraId="5071C671" w14:textId="77777777" w:rsidR="005B3302" w:rsidRPr="004925A8" w:rsidRDefault="005B3302" w:rsidP="005B3302">
            <w:pPr>
              <w:pStyle w:val="ConsPlusNormal"/>
              <w:jc w:val="center"/>
              <w:rPr>
                <w:sz w:val="20"/>
                <w:szCs w:val="20"/>
              </w:rPr>
            </w:pPr>
            <w:r>
              <w:rPr>
                <w:sz w:val="20"/>
                <w:szCs w:val="20"/>
              </w:rPr>
              <w:t>29</w:t>
            </w:r>
          </w:p>
        </w:tc>
        <w:tc>
          <w:tcPr>
            <w:tcW w:w="2127" w:type="dxa"/>
            <w:tcBorders>
              <w:top w:val="single" w:sz="4" w:space="0" w:color="auto"/>
              <w:left w:val="single" w:sz="4" w:space="0" w:color="auto"/>
              <w:bottom w:val="single" w:sz="4" w:space="0" w:color="auto"/>
              <w:right w:val="single" w:sz="4" w:space="0" w:color="auto"/>
            </w:tcBorders>
          </w:tcPr>
          <w:p w14:paraId="37D6B864" w14:textId="77777777" w:rsidR="005B3302" w:rsidRPr="004925A8" w:rsidRDefault="005B3302" w:rsidP="005B3302">
            <w:pPr>
              <w:pStyle w:val="ConsPlusNormal"/>
              <w:rPr>
                <w:sz w:val="20"/>
                <w:szCs w:val="20"/>
              </w:rPr>
            </w:pPr>
            <w:r w:rsidRPr="004925A8">
              <w:rPr>
                <w:sz w:val="20"/>
                <w:szCs w:val="20"/>
              </w:rPr>
              <w:t>Уровень цен потребительской корзины по муниципальным районам (городским округам)</w:t>
            </w:r>
          </w:p>
        </w:tc>
        <w:tc>
          <w:tcPr>
            <w:tcW w:w="1417" w:type="dxa"/>
            <w:tcBorders>
              <w:top w:val="single" w:sz="4" w:space="0" w:color="auto"/>
              <w:left w:val="single" w:sz="4" w:space="0" w:color="auto"/>
              <w:bottom w:val="single" w:sz="4" w:space="0" w:color="auto"/>
              <w:right w:val="single" w:sz="4" w:space="0" w:color="auto"/>
            </w:tcBorders>
            <w:vAlign w:val="center"/>
          </w:tcPr>
          <w:p w14:paraId="436C97EA" w14:textId="77777777" w:rsidR="005B3302" w:rsidRPr="004925A8" w:rsidRDefault="005B3302" w:rsidP="005B3302">
            <w:pPr>
              <w:pStyle w:val="ConsPlusNormal"/>
              <w:jc w:val="center"/>
              <w:rPr>
                <w:sz w:val="20"/>
                <w:szCs w:val="20"/>
              </w:rPr>
            </w:pPr>
            <w:r w:rsidRPr="007D3854">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vAlign w:val="center"/>
          </w:tcPr>
          <w:p w14:paraId="380CBFB4" w14:textId="77777777" w:rsidR="005B3302" w:rsidRPr="007D3854" w:rsidRDefault="005B3302" w:rsidP="005B3302">
            <w:pPr>
              <w:pStyle w:val="ConsPlusNormal"/>
              <w:jc w:val="both"/>
              <w:rPr>
                <w:sz w:val="20"/>
                <w:szCs w:val="20"/>
              </w:rPr>
            </w:pPr>
            <w:r w:rsidRPr="007D3854">
              <w:rPr>
                <w:sz w:val="20"/>
                <w:szCs w:val="20"/>
              </w:rPr>
              <w:t>Сведения в разрезе муниципальных районов</w:t>
            </w:r>
          </w:p>
          <w:p w14:paraId="5C23321B" w14:textId="77777777" w:rsidR="005B3302" w:rsidRPr="004925A8" w:rsidRDefault="005B3302" w:rsidP="005B3302">
            <w:pPr>
              <w:pStyle w:val="ConsPlusNormal"/>
              <w:jc w:val="both"/>
              <w:rPr>
                <w:sz w:val="20"/>
                <w:szCs w:val="20"/>
              </w:rPr>
            </w:pPr>
            <w:r w:rsidRPr="007D3854">
              <w:rPr>
                <w:sz w:val="20"/>
                <w:szCs w:val="20"/>
              </w:rPr>
              <w:t>(городских округов) области отсутствуют.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4D462E38" w14:textId="77777777" w:rsidR="005B3302" w:rsidRDefault="005B3302" w:rsidP="005B3302">
            <w:pPr>
              <w:pStyle w:val="ConsPlusNormal"/>
              <w:jc w:val="center"/>
              <w:rPr>
                <w:sz w:val="20"/>
                <w:szCs w:val="20"/>
              </w:rPr>
            </w:pPr>
            <w:r>
              <w:rPr>
                <w:sz w:val="20"/>
                <w:szCs w:val="20"/>
              </w:rPr>
              <w:t>-</w:t>
            </w:r>
          </w:p>
          <w:p w14:paraId="1867F037" w14:textId="77777777" w:rsidR="005B3302" w:rsidRPr="004925A8" w:rsidRDefault="005B3302" w:rsidP="005B3302">
            <w:pPr>
              <w:pStyle w:val="ConsPlusNormal"/>
              <w:jc w:val="center"/>
              <w:rPr>
                <w:sz w:val="20"/>
                <w:szCs w:val="20"/>
              </w:rPr>
            </w:pPr>
          </w:p>
        </w:tc>
      </w:tr>
      <w:tr w:rsidR="005B3302" w:rsidRPr="004925A8" w14:paraId="7DA0226D" w14:textId="77777777" w:rsidTr="009D5368">
        <w:tc>
          <w:tcPr>
            <w:tcW w:w="562" w:type="dxa"/>
            <w:tcBorders>
              <w:top w:val="single" w:sz="4" w:space="0" w:color="auto"/>
              <w:left w:val="single" w:sz="4" w:space="0" w:color="auto"/>
              <w:bottom w:val="single" w:sz="4" w:space="0" w:color="auto"/>
              <w:right w:val="single" w:sz="4" w:space="0" w:color="auto"/>
            </w:tcBorders>
          </w:tcPr>
          <w:p w14:paraId="04370C93" w14:textId="77777777" w:rsidR="005B3302" w:rsidRPr="004925A8" w:rsidRDefault="005B3302" w:rsidP="005B3302">
            <w:pPr>
              <w:pStyle w:val="ConsPlusNormal"/>
              <w:jc w:val="center"/>
              <w:rPr>
                <w:sz w:val="20"/>
                <w:szCs w:val="20"/>
              </w:rPr>
            </w:pPr>
            <w:r>
              <w:rPr>
                <w:sz w:val="20"/>
                <w:szCs w:val="20"/>
              </w:rPr>
              <w:t>30</w:t>
            </w:r>
          </w:p>
        </w:tc>
        <w:tc>
          <w:tcPr>
            <w:tcW w:w="2127" w:type="dxa"/>
            <w:tcBorders>
              <w:top w:val="single" w:sz="4" w:space="0" w:color="auto"/>
              <w:left w:val="single" w:sz="4" w:space="0" w:color="auto"/>
              <w:bottom w:val="single" w:sz="4" w:space="0" w:color="auto"/>
              <w:right w:val="single" w:sz="4" w:space="0" w:color="auto"/>
            </w:tcBorders>
          </w:tcPr>
          <w:p w14:paraId="4EEA1DC5" w14:textId="77777777" w:rsidR="005B3302" w:rsidRPr="004925A8" w:rsidRDefault="005B3302" w:rsidP="005B3302">
            <w:pPr>
              <w:pStyle w:val="ConsPlusNormal"/>
              <w:rPr>
                <w:sz w:val="20"/>
                <w:szCs w:val="20"/>
              </w:rPr>
            </w:pPr>
            <w:r w:rsidRPr="004925A8">
              <w:rPr>
                <w:sz w:val="20"/>
                <w:szCs w:val="20"/>
              </w:rPr>
              <w:t>Товарооборот на 1 человека по муниципальным районам (городским округам)</w:t>
            </w:r>
          </w:p>
        </w:tc>
        <w:tc>
          <w:tcPr>
            <w:tcW w:w="1417" w:type="dxa"/>
            <w:tcBorders>
              <w:top w:val="single" w:sz="4" w:space="0" w:color="auto"/>
              <w:left w:val="single" w:sz="4" w:space="0" w:color="auto"/>
              <w:bottom w:val="single" w:sz="4" w:space="0" w:color="auto"/>
              <w:right w:val="single" w:sz="4" w:space="0" w:color="auto"/>
            </w:tcBorders>
            <w:vAlign w:val="center"/>
          </w:tcPr>
          <w:p w14:paraId="0684FB84" w14:textId="77777777" w:rsidR="005B3302" w:rsidRPr="004925A8" w:rsidRDefault="005B3302" w:rsidP="005B3302">
            <w:pPr>
              <w:pStyle w:val="ConsPlusNormal"/>
              <w:jc w:val="center"/>
              <w:rPr>
                <w:sz w:val="20"/>
                <w:szCs w:val="20"/>
              </w:rPr>
            </w:pPr>
            <w:r w:rsidRPr="007D3854">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vAlign w:val="center"/>
          </w:tcPr>
          <w:p w14:paraId="36B1AE7A" w14:textId="77777777" w:rsidR="005B3302" w:rsidRPr="007D3854" w:rsidRDefault="005B3302" w:rsidP="005B3302">
            <w:pPr>
              <w:pStyle w:val="ConsPlusNormal"/>
              <w:jc w:val="both"/>
              <w:rPr>
                <w:sz w:val="20"/>
                <w:szCs w:val="20"/>
              </w:rPr>
            </w:pPr>
            <w:r w:rsidRPr="007D3854">
              <w:rPr>
                <w:sz w:val="20"/>
                <w:szCs w:val="20"/>
              </w:rPr>
              <w:t>Сведения в разрезе муниципальных районов</w:t>
            </w:r>
          </w:p>
          <w:p w14:paraId="597F48A6" w14:textId="77777777" w:rsidR="005B3302" w:rsidRPr="004925A8" w:rsidRDefault="005B3302" w:rsidP="005B3302">
            <w:pPr>
              <w:pStyle w:val="ConsPlusNormal"/>
              <w:jc w:val="both"/>
              <w:rPr>
                <w:sz w:val="20"/>
                <w:szCs w:val="20"/>
              </w:rPr>
            </w:pPr>
            <w:r w:rsidRPr="007D3854">
              <w:rPr>
                <w:sz w:val="20"/>
                <w:szCs w:val="20"/>
              </w:rPr>
              <w:t>(городских округов) области отсутствуют.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0312E957" w14:textId="77777777" w:rsidR="005B3302" w:rsidRDefault="005B3302" w:rsidP="005B3302">
            <w:pPr>
              <w:pStyle w:val="ConsPlusNormal"/>
              <w:jc w:val="center"/>
              <w:rPr>
                <w:sz w:val="20"/>
                <w:szCs w:val="20"/>
              </w:rPr>
            </w:pPr>
            <w:r>
              <w:rPr>
                <w:sz w:val="20"/>
                <w:szCs w:val="20"/>
              </w:rPr>
              <w:t>-</w:t>
            </w:r>
          </w:p>
          <w:p w14:paraId="078E6AB4" w14:textId="77777777" w:rsidR="005B3302" w:rsidRPr="004925A8" w:rsidRDefault="005B3302" w:rsidP="005B3302">
            <w:pPr>
              <w:pStyle w:val="ConsPlusNormal"/>
              <w:jc w:val="both"/>
              <w:rPr>
                <w:sz w:val="20"/>
                <w:szCs w:val="20"/>
              </w:rPr>
            </w:pPr>
          </w:p>
        </w:tc>
      </w:tr>
      <w:tr w:rsidR="005B3302" w:rsidRPr="004925A8" w14:paraId="7F202798" w14:textId="77777777" w:rsidTr="009D5368">
        <w:tc>
          <w:tcPr>
            <w:tcW w:w="562" w:type="dxa"/>
            <w:tcBorders>
              <w:top w:val="single" w:sz="4" w:space="0" w:color="auto"/>
              <w:left w:val="single" w:sz="4" w:space="0" w:color="auto"/>
              <w:bottom w:val="single" w:sz="4" w:space="0" w:color="auto"/>
              <w:right w:val="single" w:sz="4" w:space="0" w:color="auto"/>
            </w:tcBorders>
          </w:tcPr>
          <w:p w14:paraId="0355B8C9" w14:textId="77777777" w:rsidR="005B3302" w:rsidRPr="004925A8" w:rsidRDefault="005B3302" w:rsidP="005B3302">
            <w:pPr>
              <w:pStyle w:val="ConsPlusNormal"/>
              <w:jc w:val="center"/>
              <w:rPr>
                <w:sz w:val="20"/>
                <w:szCs w:val="20"/>
              </w:rPr>
            </w:pPr>
            <w:r>
              <w:rPr>
                <w:sz w:val="20"/>
                <w:szCs w:val="20"/>
              </w:rPr>
              <w:t>31</w:t>
            </w:r>
          </w:p>
        </w:tc>
        <w:tc>
          <w:tcPr>
            <w:tcW w:w="2127" w:type="dxa"/>
            <w:tcBorders>
              <w:top w:val="single" w:sz="4" w:space="0" w:color="auto"/>
              <w:left w:val="single" w:sz="4" w:space="0" w:color="auto"/>
              <w:bottom w:val="single" w:sz="4" w:space="0" w:color="auto"/>
              <w:right w:val="single" w:sz="4" w:space="0" w:color="auto"/>
            </w:tcBorders>
          </w:tcPr>
          <w:p w14:paraId="0A9EB1B1" w14:textId="77777777" w:rsidR="005B3302" w:rsidRPr="004925A8" w:rsidRDefault="005B3302" w:rsidP="005B3302">
            <w:pPr>
              <w:pStyle w:val="ConsPlusNormal"/>
              <w:rPr>
                <w:sz w:val="20"/>
                <w:szCs w:val="20"/>
              </w:rPr>
            </w:pPr>
            <w:r w:rsidRPr="004925A8">
              <w:rPr>
                <w:sz w:val="20"/>
                <w:szCs w:val="20"/>
              </w:rPr>
              <w:t>Наличие в сельском населенном пункте магазина</w:t>
            </w:r>
          </w:p>
        </w:tc>
        <w:tc>
          <w:tcPr>
            <w:tcW w:w="1417" w:type="dxa"/>
            <w:tcBorders>
              <w:top w:val="single" w:sz="4" w:space="0" w:color="auto"/>
              <w:left w:val="single" w:sz="4" w:space="0" w:color="auto"/>
              <w:bottom w:val="single" w:sz="4" w:space="0" w:color="auto"/>
              <w:right w:val="single" w:sz="4" w:space="0" w:color="auto"/>
            </w:tcBorders>
          </w:tcPr>
          <w:p w14:paraId="05138F66" w14:textId="77777777" w:rsidR="005B3302" w:rsidRPr="004925A8" w:rsidRDefault="005B3302" w:rsidP="005B3302">
            <w:pPr>
              <w:pStyle w:val="ConsPlusNormal"/>
              <w:jc w:val="center"/>
              <w:rPr>
                <w:sz w:val="20"/>
                <w:szCs w:val="20"/>
              </w:rPr>
            </w:pPr>
            <w:r w:rsidRPr="007D3854">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5A70E317" w14:textId="77777777" w:rsidR="005B3302" w:rsidRPr="004925A8" w:rsidRDefault="005B3302" w:rsidP="005B3302">
            <w:pPr>
              <w:pStyle w:val="ConsPlusNormal"/>
              <w:jc w:val="both"/>
              <w:rPr>
                <w:sz w:val="20"/>
                <w:szCs w:val="20"/>
              </w:rPr>
            </w:pPr>
            <w:r w:rsidRPr="007D3854">
              <w:rPr>
                <w:sz w:val="20"/>
                <w:szCs w:val="20"/>
              </w:rPr>
              <w:t>Анализ рынка не выявил существенного влияния данного фактора на стоимость объектов капитального строительства.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37C4DB8C" w14:textId="77777777" w:rsidR="005B3302" w:rsidRDefault="005B3302" w:rsidP="005B3302">
            <w:pPr>
              <w:pStyle w:val="ConsPlusNormal"/>
              <w:jc w:val="center"/>
              <w:rPr>
                <w:sz w:val="20"/>
                <w:szCs w:val="20"/>
              </w:rPr>
            </w:pPr>
            <w:r>
              <w:rPr>
                <w:sz w:val="20"/>
                <w:szCs w:val="20"/>
              </w:rPr>
              <w:t>-</w:t>
            </w:r>
          </w:p>
          <w:p w14:paraId="16275CCF" w14:textId="77777777" w:rsidR="005B3302" w:rsidRPr="004925A8" w:rsidRDefault="005B3302" w:rsidP="005B3302">
            <w:pPr>
              <w:pStyle w:val="ConsPlusNormal"/>
              <w:jc w:val="center"/>
              <w:rPr>
                <w:sz w:val="20"/>
                <w:szCs w:val="20"/>
              </w:rPr>
            </w:pPr>
          </w:p>
        </w:tc>
      </w:tr>
      <w:tr w:rsidR="005B3302" w:rsidRPr="004925A8" w14:paraId="7633ED3E" w14:textId="77777777" w:rsidTr="009D5368">
        <w:tc>
          <w:tcPr>
            <w:tcW w:w="562" w:type="dxa"/>
            <w:tcBorders>
              <w:top w:val="single" w:sz="4" w:space="0" w:color="auto"/>
              <w:left w:val="single" w:sz="4" w:space="0" w:color="auto"/>
              <w:bottom w:val="single" w:sz="4" w:space="0" w:color="auto"/>
              <w:right w:val="single" w:sz="4" w:space="0" w:color="auto"/>
            </w:tcBorders>
          </w:tcPr>
          <w:p w14:paraId="0F9BED7B" w14:textId="77777777" w:rsidR="005B3302" w:rsidRPr="004925A8" w:rsidRDefault="005B3302" w:rsidP="005B3302">
            <w:pPr>
              <w:pStyle w:val="ConsPlusNormal"/>
              <w:jc w:val="center"/>
              <w:rPr>
                <w:sz w:val="20"/>
                <w:szCs w:val="20"/>
              </w:rPr>
            </w:pPr>
            <w:r>
              <w:rPr>
                <w:sz w:val="20"/>
                <w:szCs w:val="20"/>
              </w:rPr>
              <w:t>32</w:t>
            </w:r>
          </w:p>
        </w:tc>
        <w:tc>
          <w:tcPr>
            <w:tcW w:w="2127" w:type="dxa"/>
            <w:tcBorders>
              <w:top w:val="single" w:sz="4" w:space="0" w:color="auto"/>
              <w:left w:val="single" w:sz="4" w:space="0" w:color="auto"/>
              <w:bottom w:val="single" w:sz="4" w:space="0" w:color="auto"/>
              <w:right w:val="single" w:sz="4" w:space="0" w:color="auto"/>
            </w:tcBorders>
          </w:tcPr>
          <w:p w14:paraId="6BF23384" w14:textId="77777777" w:rsidR="005B3302" w:rsidRPr="004925A8" w:rsidRDefault="005B3302" w:rsidP="005B3302">
            <w:pPr>
              <w:pStyle w:val="ConsPlusNormal"/>
              <w:rPr>
                <w:sz w:val="20"/>
                <w:szCs w:val="20"/>
              </w:rPr>
            </w:pPr>
            <w:r w:rsidRPr="004925A8">
              <w:rPr>
                <w:sz w:val="20"/>
                <w:szCs w:val="20"/>
              </w:rPr>
              <w:t>Наличие в сельском населенном пункте общеобразовательной школы</w:t>
            </w:r>
          </w:p>
        </w:tc>
        <w:tc>
          <w:tcPr>
            <w:tcW w:w="1417" w:type="dxa"/>
            <w:tcBorders>
              <w:top w:val="single" w:sz="4" w:space="0" w:color="auto"/>
              <w:left w:val="single" w:sz="4" w:space="0" w:color="auto"/>
              <w:bottom w:val="single" w:sz="4" w:space="0" w:color="auto"/>
              <w:right w:val="single" w:sz="4" w:space="0" w:color="auto"/>
            </w:tcBorders>
          </w:tcPr>
          <w:p w14:paraId="45AF32C2" w14:textId="77777777" w:rsidR="005B3302" w:rsidRPr="004925A8" w:rsidRDefault="005B3302" w:rsidP="005B3302">
            <w:pPr>
              <w:pStyle w:val="ConsPlusNormal"/>
              <w:jc w:val="center"/>
              <w:rPr>
                <w:sz w:val="20"/>
                <w:szCs w:val="20"/>
              </w:rPr>
            </w:pPr>
            <w:r w:rsidRPr="007D3854">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6D3B1437" w14:textId="77777777" w:rsidR="005B3302" w:rsidRPr="004925A8" w:rsidRDefault="005B3302" w:rsidP="005B3302">
            <w:pPr>
              <w:pStyle w:val="ConsPlusNormal"/>
              <w:jc w:val="both"/>
              <w:rPr>
                <w:sz w:val="20"/>
                <w:szCs w:val="20"/>
              </w:rPr>
            </w:pPr>
            <w:r w:rsidRPr="007D3854">
              <w:rPr>
                <w:sz w:val="20"/>
                <w:szCs w:val="20"/>
              </w:rPr>
              <w:t>Анализ рынка не выявил существенного влияния данного фактора на стоимость объектов капитального строительства.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0E8376B9" w14:textId="77777777" w:rsidR="005B3302" w:rsidRDefault="005B3302" w:rsidP="005B3302">
            <w:pPr>
              <w:pStyle w:val="ConsPlusNormal"/>
              <w:jc w:val="center"/>
              <w:rPr>
                <w:sz w:val="20"/>
                <w:szCs w:val="20"/>
              </w:rPr>
            </w:pPr>
            <w:r>
              <w:rPr>
                <w:sz w:val="20"/>
                <w:szCs w:val="20"/>
              </w:rPr>
              <w:t>-</w:t>
            </w:r>
          </w:p>
          <w:p w14:paraId="646E4AAE" w14:textId="77777777" w:rsidR="005B3302" w:rsidRPr="004925A8" w:rsidRDefault="005B3302" w:rsidP="005B3302">
            <w:pPr>
              <w:pStyle w:val="ConsPlusNormal"/>
              <w:jc w:val="both"/>
              <w:rPr>
                <w:sz w:val="20"/>
                <w:szCs w:val="20"/>
              </w:rPr>
            </w:pPr>
          </w:p>
        </w:tc>
      </w:tr>
      <w:tr w:rsidR="005B3302" w:rsidRPr="004925A8" w14:paraId="05292649" w14:textId="77777777" w:rsidTr="009D5368">
        <w:tc>
          <w:tcPr>
            <w:tcW w:w="562" w:type="dxa"/>
            <w:tcBorders>
              <w:top w:val="single" w:sz="4" w:space="0" w:color="auto"/>
              <w:left w:val="single" w:sz="4" w:space="0" w:color="auto"/>
              <w:bottom w:val="single" w:sz="4" w:space="0" w:color="auto"/>
              <w:right w:val="single" w:sz="4" w:space="0" w:color="auto"/>
            </w:tcBorders>
          </w:tcPr>
          <w:p w14:paraId="41216347" w14:textId="77777777" w:rsidR="005B3302" w:rsidRPr="004925A8" w:rsidRDefault="005B3302" w:rsidP="005B3302">
            <w:pPr>
              <w:pStyle w:val="ConsPlusNormal"/>
              <w:jc w:val="center"/>
              <w:rPr>
                <w:sz w:val="20"/>
                <w:szCs w:val="20"/>
              </w:rPr>
            </w:pPr>
            <w:r>
              <w:rPr>
                <w:sz w:val="20"/>
                <w:szCs w:val="20"/>
              </w:rPr>
              <w:t>33</w:t>
            </w:r>
          </w:p>
        </w:tc>
        <w:tc>
          <w:tcPr>
            <w:tcW w:w="2127" w:type="dxa"/>
            <w:tcBorders>
              <w:top w:val="single" w:sz="4" w:space="0" w:color="auto"/>
              <w:left w:val="single" w:sz="4" w:space="0" w:color="auto"/>
              <w:bottom w:val="single" w:sz="4" w:space="0" w:color="auto"/>
              <w:right w:val="single" w:sz="4" w:space="0" w:color="auto"/>
            </w:tcBorders>
          </w:tcPr>
          <w:p w14:paraId="38EA6918" w14:textId="77777777" w:rsidR="005B3302" w:rsidRPr="004925A8" w:rsidRDefault="005B3302" w:rsidP="005B3302">
            <w:pPr>
              <w:pStyle w:val="ConsPlusNormal"/>
              <w:rPr>
                <w:sz w:val="20"/>
                <w:szCs w:val="20"/>
              </w:rPr>
            </w:pPr>
            <w:r w:rsidRPr="004925A8">
              <w:rPr>
                <w:sz w:val="20"/>
                <w:szCs w:val="20"/>
              </w:rPr>
              <w:t>Расстояние до земельных участков зоны разработки полезных ископаемых</w:t>
            </w:r>
          </w:p>
        </w:tc>
        <w:tc>
          <w:tcPr>
            <w:tcW w:w="1417" w:type="dxa"/>
            <w:tcBorders>
              <w:top w:val="single" w:sz="4" w:space="0" w:color="auto"/>
              <w:left w:val="single" w:sz="4" w:space="0" w:color="auto"/>
              <w:bottom w:val="single" w:sz="4" w:space="0" w:color="auto"/>
              <w:right w:val="single" w:sz="4" w:space="0" w:color="auto"/>
            </w:tcBorders>
          </w:tcPr>
          <w:p w14:paraId="13CE9071" w14:textId="77777777" w:rsidR="005B3302" w:rsidRPr="004925A8" w:rsidRDefault="005B3302" w:rsidP="005B3302">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768806E7" w14:textId="77777777" w:rsidR="005B3302" w:rsidRPr="004925A8" w:rsidRDefault="005B3302" w:rsidP="005B3302">
            <w:pPr>
              <w:pStyle w:val="ConsPlusNormal"/>
              <w:jc w:val="both"/>
              <w:rPr>
                <w:sz w:val="20"/>
                <w:szCs w:val="20"/>
              </w:rPr>
            </w:pPr>
            <w:r w:rsidRPr="006731EB">
              <w:rPr>
                <w:sz w:val="20"/>
                <w:szCs w:val="20"/>
              </w:rPr>
              <w:t>Данные, представленные в перечне объектов оценки, не содержат сведения о земельном участке, в границах которого расположен объект недвижимости,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5B7DD389" w14:textId="77777777" w:rsidR="005B3302" w:rsidRPr="004925A8" w:rsidRDefault="005B3302" w:rsidP="005B3302">
            <w:pPr>
              <w:pStyle w:val="ConsPlusNormal"/>
              <w:jc w:val="center"/>
              <w:rPr>
                <w:sz w:val="20"/>
                <w:szCs w:val="20"/>
              </w:rPr>
            </w:pPr>
            <w:r>
              <w:rPr>
                <w:sz w:val="20"/>
                <w:szCs w:val="20"/>
              </w:rPr>
              <w:t>-</w:t>
            </w:r>
          </w:p>
        </w:tc>
      </w:tr>
      <w:tr w:rsidR="005B3302" w:rsidRPr="004925A8" w14:paraId="30F8E826" w14:textId="77777777" w:rsidTr="009D5368">
        <w:tc>
          <w:tcPr>
            <w:tcW w:w="562" w:type="dxa"/>
            <w:tcBorders>
              <w:top w:val="single" w:sz="4" w:space="0" w:color="auto"/>
              <w:left w:val="single" w:sz="4" w:space="0" w:color="auto"/>
              <w:bottom w:val="single" w:sz="4" w:space="0" w:color="auto"/>
              <w:right w:val="single" w:sz="4" w:space="0" w:color="auto"/>
            </w:tcBorders>
          </w:tcPr>
          <w:p w14:paraId="16AE6722" w14:textId="77777777" w:rsidR="005B3302" w:rsidRPr="004925A8" w:rsidRDefault="005B3302" w:rsidP="005B3302">
            <w:pPr>
              <w:pStyle w:val="ConsPlusNormal"/>
              <w:jc w:val="center"/>
              <w:rPr>
                <w:sz w:val="20"/>
                <w:szCs w:val="20"/>
              </w:rPr>
            </w:pPr>
            <w:r>
              <w:rPr>
                <w:sz w:val="20"/>
                <w:szCs w:val="20"/>
              </w:rPr>
              <w:t>34</w:t>
            </w:r>
          </w:p>
        </w:tc>
        <w:tc>
          <w:tcPr>
            <w:tcW w:w="2127" w:type="dxa"/>
            <w:tcBorders>
              <w:top w:val="single" w:sz="4" w:space="0" w:color="auto"/>
              <w:left w:val="single" w:sz="4" w:space="0" w:color="auto"/>
              <w:bottom w:val="single" w:sz="4" w:space="0" w:color="auto"/>
              <w:right w:val="single" w:sz="4" w:space="0" w:color="auto"/>
            </w:tcBorders>
          </w:tcPr>
          <w:p w14:paraId="3BB74810" w14:textId="77777777" w:rsidR="005B3302" w:rsidRPr="004925A8" w:rsidRDefault="005B3302" w:rsidP="005B3302">
            <w:pPr>
              <w:pStyle w:val="ConsPlusNormal"/>
              <w:rPr>
                <w:sz w:val="20"/>
                <w:szCs w:val="20"/>
              </w:rPr>
            </w:pPr>
            <w:r w:rsidRPr="004925A8">
              <w:rPr>
                <w:sz w:val="20"/>
                <w:szCs w:val="20"/>
              </w:rPr>
              <w:t>Зоны особого режима использования в границах земельных участков</w:t>
            </w:r>
          </w:p>
        </w:tc>
        <w:tc>
          <w:tcPr>
            <w:tcW w:w="1417" w:type="dxa"/>
            <w:tcBorders>
              <w:top w:val="single" w:sz="4" w:space="0" w:color="auto"/>
              <w:left w:val="single" w:sz="4" w:space="0" w:color="auto"/>
              <w:bottom w:val="single" w:sz="4" w:space="0" w:color="auto"/>
              <w:right w:val="single" w:sz="4" w:space="0" w:color="auto"/>
            </w:tcBorders>
          </w:tcPr>
          <w:p w14:paraId="015456F2" w14:textId="77777777" w:rsidR="005B3302" w:rsidRPr="004925A8" w:rsidRDefault="005B3302" w:rsidP="005B3302">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1B98402F" w14:textId="77777777" w:rsidR="005B3302" w:rsidRPr="004925A8" w:rsidRDefault="005B3302" w:rsidP="005B3302">
            <w:pPr>
              <w:pStyle w:val="ConsPlusNormal"/>
              <w:jc w:val="both"/>
              <w:rPr>
                <w:sz w:val="20"/>
                <w:szCs w:val="20"/>
              </w:rPr>
            </w:pPr>
            <w:r w:rsidRPr="006731EB">
              <w:rPr>
                <w:sz w:val="20"/>
                <w:szCs w:val="20"/>
              </w:rPr>
              <w:t>Данные, представленные в перечне объектов оценки, не содержат сведения о земельном участке, в границах которого расположен объект недвижимости,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3AE2FC61" w14:textId="77777777" w:rsidR="005B3302" w:rsidRPr="004925A8" w:rsidRDefault="005B3302" w:rsidP="005B3302">
            <w:pPr>
              <w:pStyle w:val="ConsPlusNormal"/>
              <w:jc w:val="center"/>
              <w:rPr>
                <w:sz w:val="20"/>
                <w:szCs w:val="20"/>
              </w:rPr>
            </w:pPr>
            <w:r>
              <w:rPr>
                <w:sz w:val="20"/>
                <w:szCs w:val="20"/>
              </w:rPr>
              <w:t>-</w:t>
            </w:r>
          </w:p>
        </w:tc>
      </w:tr>
      <w:tr w:rsidR="005B3302" w:rsidRPr="004925A8" w14:paraId="6387284B" w14:textId="77777777" w:rsidTr="009D5368">
        <w:tc>
          <w:tcPr>
            <w:tcW w:w="562" w:type="dxa"/>
            <w:tcBorders>
              <w:top w:val="single" w:sz="4" w:space="0" w:color="auto"/>
              <w:left w:val="single" w:sz="4" w:space="0" w:color="auto"/>
              <w:bottom w:val="single" w:sz="4" w:space="0" w:color="auto"/>
              <w:right w:val="single" w:sz="4" w:space="0" w:color="auto"/>
            </w:tcBorders>
          </w:tcPr>
          <w:p w14:paraId="57EEBFF0" w14:textId="77777777" w:rsidR="005B3302" w:rsidRPr="004925A8" w:rsidRDefault="005B3302" w:rsidP="005B3302">
            <w:pPr>
              <w:pStyle w:val="ConsPlusNormal"/>
              <w:jc w:val="center"/>
              <w:rPr>
                <w:sz w:val="20"/>
                <w:szCs w:val="20"/>
              </w:rPr>
            </w:pPr>
            <w:r>
              <w:rPr>
                <w:sz w:val="20"/>
                <w:szCs w:val="20"/>
              </w:rPr>
              <w:t>35</w:t>
            </w:r>
          </w:p>
        </w:tc>
        <w:tc>
          <w:tcPr>
            <w:tcW w:w="2127" w:type="dxa"/>
            <w:tcBorders>
              <w:top w:val="single" w:sz="4" w:space="0" w:color="auto"/>
              <w:left w:val="single" w:sz="4" w:space="0" w:color="auto"/>
              <w:bottom w:val="single" w:sz="4" w:space="0" w:color="auto"/>
              <w:right w:val="single" w:sz="4" w:space="0" w:color="auto"/>
            </w:tcBorders>
          </w:tcPr>
          <w:p w14:paraId="7D46349F" w14:textId="77777777" w:rsidR="005B3302" w:rsidRPr="004925A8" w:rsidRDefault="005B3302" w:rsidP="005B3302">
            <w:pPr>
              <w:pStyle w:val="ConsPlusNormal"/>
              <w:rPr>
                <w:sz w:val="20"/>
                <w:szCs w:val="20"/>
              </w:rPr>
            </w:pPr>
            <w:r w:rsidRPr="004925A8">
              <w:rPr>
                <w:sz w:val="20"/>
                <w:szCs w:val="20"/>
              </w:rPr>
              <w:t>Принадлежность земельного участка к организованной промышленной зоне</w:t>
            </w:r>
          </w:p>
        </w:tc>
        <w:tc>
          <w:tcPr>
            <w:tcW w:w="1417" w:type="dxa"/>
            <w:tcBorders>
              <w:top w:val="single" w:sz="4" w:space="0" w:color="auto"/>
              <w:left w:val="single" w:sz="4" w:space="0" w:color="auto"/>
              <w:bottom w:val="single" w:sz="4" w:space="0" w:color="auto"/>
              <w:right w:val="single" w:sz="4" w:space="0" w:color="auto"/>
            </w:tcBorders>
          </w:tcPr>
          <w:p w14:paraId="095DC12F" w14:textId="77777777" w:rsidR="005B3302" w:rsidRPr="004925A8" w:rsidRDefault="005B3302" w:rsidP="005B3302">
            <w:pPr>
              <w:pStyle w:val="ConsPlusNormal"/>
              <w:jc w:val="center"/>
              <w:rPr>
                <w:sz w:val="20"/>
                <w:szCs w:val="20"/>
              </w:rPr>
            </w:pPr>
            <w:r>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6CC8E0A5" w14:textId="77777777" w:rsidR="005B3302" w:rsidRPr="004925A8" w:rsidRDefault="005B3302" w:rsidP="005B3302">
            <w:pPr>
              <w:pStyle w:val="ConsPlusNormal"/>
              <w:jc w:val="both"/>
              <w:rPr>
                <w:sz w:val="20"/>
                <w:szCs w:val="20"/>
              </w:rPr>
            </w:pPr>
            <w:r w:rsidRPr="006731EB">
              <w:rPr>
                <w:sz w:val="20"/>
                <w:szCs w:val="20"/>
              </w:rPr>
              <w:t>Данные, представленные в перечне объектов оценки, не содержат сведения о земельном участке, в границах которого расположен объект недвижимости, в отношении части объектов оценки.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715EF919" w14:textId="77777777" w:rsidR="005B3302" w:rsidRPr="004925A8" w:rsidRDefault="005B3302" w:rsidP="005B3302">
            <w:pPr>
              <w:pStyle w:val="ConsPlusNormal"/>
              <w:jc w:val="both"/>
              <w:rPr>
                <w:sz w:val="20"/>
                <w:szCs w:val="20"/>
              </w:rPr>
            </w:pPr>
            <w:r>
              <w:rPr>
                <w:sz w:val="20"/>
                <w:szCs w:val="20"/>
              </w:rPr>
              <w:t>-</w:t>
            </w:r>
          </w:p>
        </w:tc>
      </w:tr>
      <w:tr w:rsidR="005B3302" w:rsidRPr="004925A8" w14:paraId="23F2AADB" w14:textId="77777777" w:rsidTr="009D5368">
        <w:tc>
          <w:tcPr>
            <w:tcW w:w="562" w:type="dxa"/>
            <w:tcBorders>
              <w:top w:val="single" w:sz="4" w:space="0" w:color="auto"/>
              <w:left w:val="single" w:sz="4" w:space="0" w:color="auto"/>
              <w:bottom w:val="single" w:sz="4" w:space="0" w:color="auto"/>
              <w:right w:val="single" w:sz="4" w:space="0" w:color="auto"/>
            </w:tcBorders>
          </w:tcPr>
          <w:p w14:paraId="5321BAF5" w14:textId="77777777" w:rsidR="005B3302" w:rsidRPr="004925A8" w:rsidRDefault="005B3302" w:rsidP="005B3302">
            <w:pPr>
              <w:pStyle w:val="ConsPlusNormal"/>
              <w:jc w:val="center"/>
              <w:rPr>
                <w:sz w:val="20"/>
                <w:szCs w:val="20"/>
              </w:rPr>
            </w:pPr>
            <w:r>
              <w:rPr>
                <w:sz w:val="20"/>
                <w:szCs w:val="20"/>
              </w:rPr>
              <w:t>36</w:t>
            </w:r>
          </w:p>
        </w:tc>
        <w:tc>
          <w:tcPr>
            <w:tcW w:w="2127" w:type="dxa"/>
            <w:tcBorders>
              <w:top w:val="single" w:sz="4" w:space="0" w:color="auto"/>
              <w:left w:val="single" w:sz="4" w:space="0" w:color="auto"/>
              <w:bottom w:val="single" w:sz="4" w:space="0" w:color="auto"/>
              <w:right w:val="single" w:sz="4" w:space="0" w:color="auto"/>
            </w:tcBorders>
          </w:tcPr>
          <w:p w14:paraId="500E308E" w14:textId="77777777" w:rsidR="005B3302" w:rsidRPr="004925A8" w:rsidRDefault="005B3302" w:rsidP="005B3302">
            <w:pPr>
              <w:pStyle w:val="ConsPlusNormal"/>
              <w:rPr>
                <w:sz w:val="20"/>
                <w:szCs w:val="20"/>
              </w:rPr>
            </w:pPr>
            <w:r w:rsidRPr="004925A8">
              <w:rPr>
                <w:sz w:val="20"/>
                <w:szCs w:val="20"/>
              </w:rPr>
              <w:t>Наименование и расстояние от объекта до локального (локальных) центра (центров), положительно влияющего (влияющих) на стоимость объектов недвижимости</w:t>
            </w:r>
          </w:p>
        </w:tc>
        <w:tc>
          <w:tcPr>
            <w:tcW w:w="1417" w:type="dxa"/>
            <w:tcBorders>
              <w:top w:val="single" w:sz="4" w:space="0" w:color="auto"/>
              <w:left w:val="single" w:sz="4" w:space="0" w:color="auto"/>
              <w:bottom w:val="single" w:sz="4" w:space="0" w:color="auto"/>
              <w:right w:val="single" w:sz="4" w:space="0" w:color="auto"/>
            </w:tcBorders>
          </w:tcPr>
          <w:p w14:paraId="4B699279" w14:textId="77777777" w:rsidR="005B3302" w:rsidRPr="004925A8" w:rsidRDefault="005B3302" w:rsidP="005B3302">
            <w:pPr>
              <w:pStyle w:val="ConsPlusNormal"/>
              <w:jc w:val="center"/>
              <w:rPr>
                <w:sz w:val="20"/>
                <w:szCs w:val="20"/>
              </w:rPr>
            </w:pPr>
            <w:r w:rsidRPr="007D3854">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2C251276" w14:textId="77777777" w:rsidR="005B3302" w:rsidRPr="004925A8" w:rsidRDefault="005B3302" w:rsidP="005B3302">
            <w:pPr>
              <w:pStyle w:val="ConsPlusNormal"/>
              <w:jc w:val="both"/>
              <w:rPr>
                <w:sz w:val="20"/>
                <w:szCs w:val="20"/>
              </w:rPr>
            </w:pPr>
            <w:r w:rsidRPr="007D3854">
              <w:rPr>
                <w:sz w:val="20"/>
                <w:szCs w:val="20"/>
              </w:rPr>
              <w:t>Анализ рынка не выявил существенного влияния данного фактора на стоимость объектов капитального строительства.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2541FEED" w14:textId="77777777" w:rsidR="005B3302" w:rsidRDefault="005B3302" w:rsidP="005B3302">
            <w:pPr>
              <w:pStyle w:val="ConsPlusNormal"/>
              <w:jc w:val="center"/>
              <w:rPr>
                <w:sz w:val="20"/>
                <w:szCs w:val="20"/>
              </w:rPr>
            </w:pPr>
            <w:r>
              <w:rPr>
                <w:sz w:val="20"/>
                <w:szCs w:val="20"/>
              </w:rPr>
              <w:t>-</w:t>
            </w:r>
          </w:p>
          <w:p w14:paraId="6FDD9D91" w14:textId="77777777" w:rsidR="005B3302" w:rsidRPr="004925A8" w:rsidRDefault="005B3302" w:rsidP="005B3302">
            <w:pPr>
              <w:pStyle w:val="ConsPlusNormal"/>
              <w:jc w:val="both"/>
              <w:rPr>
                <w:sz w:val="20"/>
                <w:szCs w:val="20"/>
              </w:rPr>
            </w:pPr>
          </w:p>
        </w:tc>
      </w:tr>
      <w:tr w:rsidR="005B3302" w:rsidRPr="004925A8" w14:paraId="40BA21E7" w14:textId="77777777" w:rsidTr="009D5368">
        <w:tc>
          <w:tcPr>
            <w:tcW w:w="562" w:type="dxa"/>
            <w:tcBorders>
              <w:top w:val="single" w:sz="4" w:space="0" w:color="auto"/>
              <w:left w:val="single" w:sz="4" w:space="0" w:color="auto"/>
              <w:bottom w:val="single" w:sz="4" w:space="0" w:color="auto"/>
              <w:right w:val="single" w:sz="4" w:space="0" w:color="auto"/>
            </w:tcBorders>
          </w:tcPr>
          <w:p w14:paraId="2F914BAE" w14:textId="77777777" w:rsidR="005B3302" w:rsidRPr="004925A8" w:rsidRDefault="005B3302" w:rsidP="005B3302">
            <w:pPr>
              <w:pStyle w:val="ConsPlusNormal"/>
              <w:jc w:val="center"/>
              <w:rPr>
                <w:sz w:val="20"/>
                <w:szCs w:val="20"/>
              </w:rPr>
            </w:pPr>
            <w:r>
              <w:rPr>
                <w:sz w:val="20"/>
                <w:szCs w:val="20"/>
              </w:rPr>
              <w:t>37</w:t>
            </w:r>
          </w:p>
        </w:tc>
        <w:tc>
          <w:tcPr>
            <w:tcW w:w="2127" w:type="dxa"/>
            <w:tcBorders>
              <w:top w:val="single" w:sz="4" w:space="0" w:color="auto"/>
              <w:left w:val="single" w:sz="4" w:space="0" w:color="auto"/>
              <w:bottom w:val="single" w:sz="4" w:space="0" w:color="auto"/>
              <w:right w:val="single" w:sz="4" w:space="0" w:color="auto"/>
            </w:tcBorders>
          </w:tcPr>
          <w:p w14:paraId="74112DEC" w14:textId="77777777" w:rsidR="005B3302" w:rsidRPr="004925A8" w:rsidRDefault="005B3302" w:rsidP="005B3302">
            <w:pPr>
              <w:pStyle w:val="ConsPlusNormal"/>
              <w:rPr>
                <w:sz w:val="20"/>
                <w:szCs w:val="20"/>
              </w:rPr>
            </w:pPr>
            <w:r w:rsidRPr="004925A8">
              <w:rPr>
                <w:sz w:val="20"/>
                <w:szCs w:val="20"/>
              </w:rPr>
              <w:t>Наименование и расстояние от объекта до локального центра(-ов), отрицательно влияющего на стоимость объектов недвижимости</w:t>
            </w:r>
          </w:p>
        </w:tc>
        <w:tc>
          <w:tcPr>
            <w:tcW w:w="1417" w:type="dxa"/>
            <w:tcBorders>
              <w:top w:val="single" w:sz="4" w:space="0" w:color="auto"/>
              <w:left w:val="single" w:sz="4" w:space="0" w:color="auto"/>
              <w:bottom w:val="single" w:sz="4" w:space="0" w:color="auto"/>
              <w:right w:val="single" w:sz="4" w:space="0" w:color="auto"/>
            </w:tcBorders>
          </w:tcPr>
          <w:p w14:paraId="521B9D29" w14:textId="77777777" w:rsidR="005B3302" w:rsidRPr="004925A8" w:rsidRDefault="005B3302" w:rsidP="005B3302">
            <w:pPr>
              <w:pStyle w:val="ConsPlusNormal"/>
              <w:jc w:val="center"/>
              <w:rPr>
                <w:sz w:val="20"/>
                <w:szCs w:val="20"/>
              </w:rPr>
            </w:pPr>
            <w:r w:rsidRPr="007D3854">
              <w:rPr>
                <w:sz w:val="20"/>
                <w:szCs w:val="20"/>
              </w:rPr>
              <w:t>Не используется</w:t>
            </w:r>
          </w:p>
        </w:tc>
        <w:tc>
          <w:tcPr>
            <w:tcW w:w="3260" w:type="dxa"/>
            <w:tcBorders>
              <w:top w:val="single" w:sz="4" w:space="0" w:color="auto"/>
              <w:left w:val="single" w:sz="4" w:space="0" w:color="auto"/>
              <w:bottom w:val="single" w:sz="4" w:space="0" w:color="auto"/>
              <w:right w:val="single" w:sz="4" w:space="0" w:color="auto"/>
            </w:tcBorders>
          </w:tcPr>
          <w:p w14:paraId="0869136D" w14:textId="77777777" w:rsidR="005B3302" w:rsidRPr="004925A8" w:rsidRDefault="005B3302" w:rsidP="005B3302">
            <w:pPr>
              <w:pStyle w:val="ConsPlusNormal"/>
              <w:jc w:val="both"/>
              <w:rPr>
                <w:sz w:val="20"/>
                <w:szCs w:val="20"/>
              </w:rPr>
            </w:pPr>
            <w:r w:rsidRPr="007D3854">
              <w:rPr>
                <w:sz w:val="20"/>
                <w:szCs w:val="20"/>
              </w:rPr>
              <w:t>Анализ рынка не выявил существенного влияния данного фактора на стоимость объектов капитального строительства. В связи с чем данный фактор не использовался</w:t>
            </w:r>
          </w:p>
        </w:tc>
        <w:tc>
          <w:tcPr>
            <w:tcW w:w="1985" w:type="dxa"/>
            <w:tcBorders>
              <w:top w:val="single" w:sz="4" w:space="0" w:color="auto"/>
              <w:left w:val="single" w:sz="4" w:space="0" w:color="auto"/>
              <w:bottom w:val="single" w:sz="4" w:space="0" w:color="auto"/>
              <w:right w:val="single" w:sz="4" w:space="0" w:color="auto"/>
            </w:tcBorders>
            <w:vAlign w:val="center"/>
          </w:tcPr>
          <w:p w14:paraId="421AF4CB" w14:textId="77777777" w:rsidR="005B3302" w:rsidRDefault="005B3302" w:rsidP="005B3302">
            <w:pPr>
              <w:pStyle w:val="ConsPlusNormal"/>
              <w:jc w:val="center"/>
              <w:rPr>
                <w:sz w:val="20"/>
                <w:szCs w:val="20"/>
              </w:rPr>
            </w:pPr>
            <w:r>
              <w:rPr>
                <w:sz w:val="20"/>
                <w:szCs w:val="20"/>
              </w:rPr>
              <w:t>-</w:t>
            </w:r>
          </w:p>
          <w:p w14:paraId="1F2DF26E" w14:textId="77777777" w:rsidR="005B3302" w:rsidRPr="004925A8" w:rsidRDefault="005B3302" w:rsidP="005B3302">
            <w:pPr>
              <w:pStyle w:val="ConsPlusNormal"/>
              <w:jc w:val="both"/>
              <w:rPr>
                <w:sz w:val="20"/>
                <w:szCs w:val="20"/>
              </w:rPr>
            </w:pPr>
          </w:p>
        </w:tc>
      </w:tr>
    </w:tbl>
    <w:p w14:paraId="6CFF6362" w14:textId="77777777" w:rsidR="00351A53" w:rsidRPr="00555071" w:rsidRDefault="00351A53" w:rsidP="00555071">
      <w:pPr>
        <w:spacing w:before="240"/>
        <w:rPr>
          <w:b/>
        </w:rPr>
      </w:pPr>
      <w:r w:rsidRPr="00555071">
        <w:rPr>
          <w:b/>
          <w:lang w:bidi="ru-RU"/>
        </w:rPr>
        <w:t>Источники сведений о ценообразующих факторах</w:t>
      </w:r>
    </w:p>
    <w:p w14:paraId="5E2F2236" w14:textId="77777777" w:rsidR="00351A53" w:rsidRDefault="00F81B07" w:rsidP="00A239DC">
      <w:pPr>
        <w:spacing w:before="240"/>
        <w:rPr>
          <w:lang w:eastAsia="ru-RU"/>
        </w:rPr>
      </w:pPr>
      <w:r w:rsidRPr="00F81B07">
        <w:rPr>
          <w:lang w:eastAsia="ru-RU"/>
        </w:rPr>
        <w:t>В соответствии с частью 2 статьи 12 Федерального закона №237-ФЗ сбор и обработка информации, необходимой для определения кадастровой стоимости, осуществляются бюджетны</w:t>
      </w:r>
      <w:r w:rsidR="00FD11C2">
        <w:rPr>
          <w:lang w:eastAsia="ru-RU"/>
        </w:rPr>
        <w:t>м учреждением в соответствии с М</w:t>
      </w:r>
      <w:r w:rsidRPr="00F81B07">
        <w:rPr>
          <w:lang w:eastAsia="ru-RU"/>
        </w:rPr>
        <w:t>етодическими указаниями о госу</w:t>
      </w:r>
      <w:r w:rsidR="00351A53">
        <w:rPr>
          <w:lang w:eastAsia="ru-RU"/>
        </w:rPr>
        <w:t>дарственной кадастровой оценке.</w:t>
      </w:r>
    </w:p>
    <w:p w14:paraId="433CF992" w14:textId="514058B8" w:rsidR="00F81B07" w:rsidRPr="00F81B07" w:rsidRDefault="00F81B07" w:rsidP="00A239DC">
      <w:pPr>
        <w:spacing w:before="240"/>
        <w:rPr>
          <w:lang w:eastAsia="ru-RU"/>
        </w:rPr>
      </w:pPr>
      <w:r w:rsidRPr="00F81B07">
        <w:rPr>
          <w:lang w:eastAsia="ru-RU"/>
        </w:rPr>
        <w:t>В соответствии с п. 28 Методических указаний, источниками информации о значениях ценообразующих факторов могут служить в том числе:</w:t>
      </w:r>
    </w:p>
    <w:p w14:paraId="153F32BA" w14:textId="7D7647DB" w:rsidR="00F81B07" w:rsidRPr="00F81B07" w:rsidRDefault="00F81B07" w:rsidP="00351A53">
      <w:pPr>
        <w:pStyle w:val="af4"/>
        <w:numPr>
          <w:ilvl w:val="1"/>
          <w:numId w:val="10"/>
        </w:numPr>
        <w:rPr>
          <w:lang w:eastAsia="ru-RU"/>
        </w:rPr>
      </w:pPr>
      <w:r w:rsidRPr="00F81B07">
        <w:rPr>
          <w:lang w:eastAsia="ru-RU"/>
        </w:rPr>
        <w:t>данные, имеющиеся в распоряжении организаций, подведомственных органам исполнительной власти субъекта Российской Федерации или органам местного самоуправления;</w:t>
      </w:r>
    </w:p>
    <w:p w14:paraId="3489D77F" w14:textId="07151C8B" w:rsidR="00F81B07" w:rsidRPr="00F81B07" w:rsidRDefault="00F81B07" w:rsidP="00351A53">
      <w:pPr>
        <w:pStyle w:val="af4"/>
        <w:numPr>
          <w:ilvl w:val="1"/>
          <w:numId w:val="10"/>
        </w:numPr>
        <w:rPr>
          <w:lang w:eastAsia="ru-RU"/>
        </w:rPr>
      </w:pPr>
      <w:r w:rsidRPr="00F81B07">
        <w:rPr>
          <w:lang w:eastAsia="ru-RU"/>
        </w:rPr>
        <w:t>данные Росреестра, в том числе из фонда данных государственной кадастровой оценки;</w:t>
      </w:r>
    </w:p>
    <w:p w14:paraId="271CF962" w14:textId="71E3E273" w:rsidR="00F81B07" w:rsidRPr="00F81B07" w:rsidRDefault="00F81B07" w:rsidP="00351A53">
      <w:pPr>
        <w:pStyle w:val="af4"/>
        <w:numPr>
          <w:ilvl w:val="1"/>
          <w:numId w:val="10"/>
        </w:numPr>
        <w:rPr>
          <w:lang w:eastAsia="ru-RU"/>
        </w:rPr>
      </w:pPr>
      <w:r w:rsidRPr="00F81B07">
        <w:rPr>
          <w:lang w:eastAsia="ru-RU"/>
        </w:rPr>
        <w:t>цифровые топографические планы и цифровые тематические карты;</w:t>
      </w:r>
    </w:p>
    <w:p w14:paraId="1D97DAB4" w14:textId="0236547D" w:rsidR="00F81B07" w:rsidRPr="00F81B07" w:rsidRDefault="00F81B07" w:rsidP="00351A53">
      <w:pPr>
        <w:pStyle w:val="af4"/>
        <w:numPr>
          <w:ilvl w:val="1"/>
          <w:numId w:val="10"/>
        </w:numPr>
        <w:rPr>
          <w:lang w:eastAsia="ru-RU"/>
        </w:rPr>
      </w:pPr>
      <w:r w:rsidRPr="00F81B07">
        <w:rPr>
          <w:lang w:eastAsia="ru-RU"/>
        </w:rPr>
        <w:t>архивы органов и организаций, осуществлявших государственный технический учет и (или) техническую инвентаризацию;</w:t>
      </w:r>
    </w:p>
    <w:p w14:paraId="65ADE469" w14:textId="211DBDB3" w:rsidR="00F81B07" w:rsidRDefault="00F81B07" w:rsidP="00351A53">
      <w:pPr>
        <w:pStyle w:val="af4"/>
        <w:numPr>
          <w:ilvl w:val="1"/>
          <w:numId w:val="10"/>
        </w:numPr>
        <w:rPr>
          <w:lang w:eastAsia="ru-RU"/>
        </w:rPr>
      </w:pPr>
      <w:r w:rsidRPr="00F81B07">
        <w:rPr>
          <w:lang w:eastAsia="ru-RU"/>
        </w:rPr>
        <w:t>источники информации, представленные в информационных системах.</w:t>
      </w:r>
    </w:p>
    <w:p w14:paraId="63CC0395" w14:textId="6A2E9EF0" w:rsidR="00E002C1" w:rsidRDefault="000A6F03" w:rsidP="000A6F03">
      <w:r w:rsidRPr="00B21924">
        <w:t xml:space="preserve">Информация о ценообразующих факторах собиралась в графическом или семантическом видах. </w:t>
      </w:r>
    </w:p>
    <w:p w14:paraId="2736463C" w14:textId="77777777" w:rsidR="004F3DA2" w:rsidRDefault="00E002C1" w:rsidP="00E002C1">
      <w:pPr>
        <w:spacing w:after="0"/>
        <w:ind w:firstLine="709"/>
        <w:rPr>
          <w:rFonts w:eastAsia="Times New Roman" w:cs="Times New Roman"/>
          <w:color w:val="000000"/>
          <w:szCs w:val="24"/>
          <w:lang w:eastAsia="ru-RU"/>
        </w:rPr>
      </w:pPr>
      <w:r w:rsidRPr="0002694E">
        <w:rPr>
          <w:rFonts w:eastAsia="Times New Roman" w:cs="Times New Roman"/>
          <w:color w:val="000000"/>
          <w:szCs w:val="24"/>
          <w:lang w:eastAsia="ru-RU"/>
        </w:rPr>
        <w:t xml:space="preserve">Графические ценообразующие факторы для </w:t>
      </w:r>
      <w:r w:rsidRPr="0002694E">
        <w:rPr>
          <w:szCs w:val="24"/>
        </w:rPr>
        <w:t xml:space="preserve">городских населенных пунктов </w:t>
      </w:r>
      <w:r w:rsidRPr="0002694E">
        <w:rPr>
          <w:rFonts w:eastAsia="Times New Roman" w:cs="Times New Roman"/>
          <w:color w:val="000000"/>
          <w:szCs w:val="24"/>
          <w:lang w:eastAsia="ru-RU"/>
        </w:rPr>
        <w:t xml:space="preserve">определялись на основе цифровых тематических карт. </w:t>
      </w:r>
    </w:p>
    <w:p w14:paraId="6C371258" w14:textId="35537374" w:rsidR="00E002C1" w:rsidRPr="0002694E" w:rsidRDefault="00E002C1" w:rsidP="004F3DA2">
      <w:pPr>
        <w:rPr>
          <w:lang w:eastAsia="ru-RU"/>
        </w:rPr>
      </w:pPr>
      <w:r w:rsidRPr="0002694E">
        <w:rPr>
          <w:lang w:eastAsia="ru-RU"/>
        </w:rPr>
        <w:t>В семантическом виде собиралась информация о ценообразующих факторах, которые имеют одинаковые значения в границах одного населенного пункта</w:t>
      </w:r>
      <w:r w:rsidR="004F3DA2">
        <w:rPr>
          <w:lang w:eastAsia="ru-RU"/>
        </w:rPr>
        <w:t>, муниципального образования, территории</w:t>
      </w:r>
      <w:r w:rsidRPr="0002694E">
        <w:rPr>
          <w:lang w:eastAsia="ru-RU"/>
        </w:rPr>
        <w:t xml:space="preserve">. К таким ценообразующим факторам относятся: </w:t>
      </w:r>
    </w:p>
    <w:p w14:paraId="17C79875" w14:textId="4C80E620" w:rsidR="00E002C1" w:rsidRPr="0002694E" w:rsidRDefault="00BF4C91" w:rsidP="00CF4DAB">
      <w:pPr>
        <w:pStyle w:val="af4"/>
        <w:numPr>
          <w:ilvl w:val="0"/>
          <w:numId w:val="172"/>
        </w:numPr>
        <w:rPr>
          <w:lang w:eastAsia="ru-RU"/>
        </w:rPr>
      </w:pPr>
      <w:r>
        <w:t>Р</w:t>
      </w:r>
      <w:r w:rsidR="00E002C1" w:rsidRPr="0002694E">
        <w:t>асстояние до центра столицы субъекта РФ (г. Нижний Новгород)</w:t>
      </w:r>
      <w:r w:rsidR="00E002C1" w:rsidRPr="0002694E">
        <w:rPr>
          <w:lang w:eastAsia="ru-RU"/>
        </w:rPr>
        <w:t>;</w:t>
      </w:r>
    </w:p>
    <w:p w14:paraId="19946017" w14:textId="6597BBED" w:rsidR="00E002C1" w:rsidRDefault="00BF4C91" w:rsidP="00CF4DAB">
      <w:pPr>
        <w:pStyle w:val="af4"/>
        <w:numPr>
          <w:ilvl w:val="0"/>
          <w:numId w:val="172"/>
        </w:numPr>
        <w:rPr>
          <w:lang w:eastAsia="ru-RU"/>
        </w:rPr>
      </w:pPr>
      <w:r>
        <w:t>Р</w:t>
      </w:r>
      <w:r w:rsidR="00E002C1" w:rsidRPr="0002694E">
        <w:t>асстояние до центра муниципального образования</w:t>
      </w:r>
      <w:r w:rsidR="00E002C1" w:rsidRPr="0002694E">
        <w:rPr>
          <w:lang w:eastAsia="ru-RU"/>
        </w:rPr>
        <w:t>;</w:t>
      </w:r>
    </w:p>
    <w:p w14:paraId="78E3A333" w14:textId="29FD3CD5" w:rsidR="00FD11C2" w:rsidRPr="00B21924" w:rsidRDefault="000A6F03" w:rsidP="004F3DA2">
      <w:r w:rsidRPr="00B21924">
        <w:t xml:space="preserve">Сведения о значениях ценообразующих факторов «Наименование административного района/города», «Наименование населенного пункта», «Описание местоположения», «Кадастровый квартал», «Назначение объекта», «Наименование объекта», «Материал стен», «Год постройки», «Этажность», «Этаж», «Площадь» представлены в составе Перечня объектов оценки. </w:t>
      </w:r>
    </w:p>
    <w:p w14:paraId="2A3162DF" w14:textId="77777777" w:rsidR="000A6F03" w:rsidRPr="00B21924" w:rsidRDefault="000A6F03" w:rsidP="000A6F03">
      <w:r w:rsidRPr="00B21924">
        <w:t>Сведения о значениях ценообразующих факторов «Численность населения в населенном пункте», «Численность населения в муниципальном районе, городском округе», «Среднемесячная заработная плата в муниципальном районе, городском округе» предоставлены Территориальным органом Федеральной службы государственной статистики по Нижегородской области (а также данные с https://nizhstat.gks.ru/).</w:t>
      </w:r>
    </w:p>
    <w:p w14:paraId="43AAC886" w14:textId="0B2AEE33" w:rsidR="000A6F03" w:rsidRPr="00B21924" w:rsidRDefault="000A6F03" w:rsidP="000A6F03">
      <w:r w:rsidRPr="00B21924">
        <w:t>Также, в случае необходимости, были использованы материалы предыдущих туров государственн</w:t>
      </w:r>
      <w:r w:rsidR="00157B84">
        <w:t>ых</w:t>
      </w:r>
      <w:r w:rsidRPr="00B21924">
        <w:t xml:space="preserve"> кадастров</w:t>
      </w:r>
      <w:r w:rsidR="00157B84">
        <w:t>ых</w:t>
      </w:r>
      <w:r w:rsidRPr="00B21924">
        <w:t xml:space="preserve"> оцен</w:t>
      </w:r>
      <w:r w:rsidR="00157B84">
        <w:t>ок</w:t>
      </w:r>
      <w:r w:rsidRPr="00B21924">
        <w:t xml:space="preserve"> объектов, расположенных на территории Нижегородской области</w:t>
      </w:r>
      <w:r w:rsidR="004F3DA2">
        <w:t>, проведенных бюджетным учреждением</w:t>
      </w:r>
      <w:r w:rsidRPr="00B21924">
        <w:t>.</w:t>
      </w:r>
    </w:p>
    <w:p w14:paraId="09DB8969" w14:textId="62B958AE" w:rsidR="000A6F03" w:rsidRPr="00B21924" w:rsidRDefault="000A6F03" w:rsidP="000A6F03">
      <w:r w:rsidRPr="00B21924">
        <w:t>В целях получения информации о значениях ценообразующих факторов направлены письменные запросы «</w:t>
      </w:r>
      <w:r w:rsidRPr="00B21924">
        <w:rPr>
          <w:noProof/>
        </w:rPr>
        <w:t>О предоставлении информации о значениях ценообразующих факторов для целей определения кадастровой стоимости объектов недвижимости</w:t>
      </w:r>
      <w:r w:rsidRPr="00B21924">
        <w:t xml:space="preserve">» в адрес муниципальных образований Нижегородской области. При этом для целей оптимизации сбора информации указанные план-схемы городских населенных пунктов, а также формы сбора семантической информации, могли содержать информацию о ценообразующих факторах, которая была получена из материалов предыдущих туров </w:t>
      </w:r>
      <w:r w:rsidR="00157B84">
        <w:t xml:space="preserve">государственных кадастровых </w:t>
      </w:r>
      <w:r w:rsidRPr="00B21924">
        <w:t>оцен</w:t>
      </w:r>
      <w:r w:rsidR="00157B84">
        <w:t>ок</w:t>
      </w:r>
      <w:r w:rsidRPr="00B21924">
        <w:t>.</w:t>
      </w:r>
    </w:p>
    <w:p w14:paraId="57F2CB24" w14:textId="03E902B4" w:rsidR="0054781D" w:rsidRPr="00B21924" w:rsidRDefault="0054781D" w:rsidP="0054781D">
      <w:r w:rsidRPr="00B21924">
        <w:t>Копии запросов и ответов на запросы (приложенная графическая и семантическая информация) приводятся в Приложении</w:t>
      </w:r>
      <w:r>
        <w:t xml:space="preserve"> 1. Исходные данные/П 1.5</w:t>
      </w:r>
      <w:r w:rsidRPr="00B21924">
        <w:t xml:space="preserve"> Исходные данные, использованн</w:t>
      </w:r>
      <w:r>
        <w:t>ые для определения значений ЦОФ</w:t>
      </w:r>
      <w:r w:rsidR="0061470E">
        <w:t>/</w:t>
      </w:r>
      <w:r w:rsidR="0061470E" w:rsidRPr="0061470E">
        <w:t xml:space="preserve"> 1.5.1. Органы местного самоуправления</w:t>
      </w:r>
    </w:p>
    <w:p w14:paraId="0F26DA04" w14:textId="77777777" w:rsidR="007505ED" w:rsidRPr="00B21924" w:rsidRDefault="007505ED" w:rsidP="007505ED">
      <w:r w:rsidRPr="00B21924">
        <w:t xml:space="preserve">Значение каждого фактора проставлено в единой размерности. Например, если фактор «Расстояние от населенного пункта до центра муниципального района, городского округа» учитывается в </w:t>
      </w:r>
      <w:proofErr w:type="gramStart"/>
      <w:r w:rsidRPr="00B21924">
        <w:t>км.,</w:t>
      </w:r>
      <w:proofErr w:type="gramEnd"/>
      <w:r w:rsidRPr="00B21924">
        <w:t xml:space="preserve"> то значение фактора «Расстояние от населенного пункта до центра муниципального района, городского округа» для каждого объекта недвижимости также указывалось в км.</w:t>
      </w:r>
    </w:p>
    <w:p w14:paraId="60869050" w14:textId="77777777" w:rsidR="007505ED" w:rsidRPr="00B21924" w:rsidRDefault="007505ED" w:rsidP="007505ED">
      <w:r w:rsidRPr="00B21924">
        <w:t>Информация формировалась в двух видах:</w:t>
      </w:r>
    </w:p>
    <w:p w14:paraId="255B2422" w14:textId="6ADCA8A0" w:rsidR="007505ED" w:rsidRPr="00B21924" w:rsidRDefault="007505ED" w:rsidP="00157B84">
      <w:pPr>
        <w:pStyle w:val="af4"/>
        <w:numPr>
          <w:ilvl w:val="0"/>
          <w:numId w:val="171"/>
        </w:numPr>
      </w:pPr>
      <w:r w:rsidRPr="00B21924">
        <w:t>слои цифровых тематических карт – для ценообразующих факторов, по которым было принято решение рассчитывать значения ценообразующих факторов на основе графической информации</w:t>
      </w:r>
      <w:r w:rsidR="00157B84">
        <w:t xml:space="preserve">, </w:t>
      </w:r>
      <w:r w:rsidR="00225A8C">
        <w:t xml:space="preserve">сформированы Исполнителем </w:t>
      </w:r>
      <w:r w:rsidR="00157B84">
        <w:t xml:space="preserve">в векторном формате </w:t>
      </w:r>
      <w:proofErr w:type="gramStart"/>
      <w:r w:rsidR="00157B84">
        <w:t>(</w:t>
      </w:r>
      <w:r w:rsidR="00157B84" w:rsidRPr="00157B84">
        <w:t>.</w:t>
      </w:r>
      <w:r w:rsidR="00157B84">
        <w:rPr>
          <w:lang w:val="en-US"/>
        </w:rPr>
        <w:t>shp</w:t>
      </w:r>
      <w:proofErr w:type="gramEnd"/>
      <w:r w:rsidR="00225A8C">
        <w:t>)</w:t>
      </w:r>
      <w:r w:rsidR="00157B84">
        <w:t xml:space="preserve"> с использованием программного обеспечения «QGIS 3.26.2-Buenos Aires</w:t>
      </w:r>
      <w:r w:rsidR="00225A8C">
        <w:t>»</w:t>
      </w:r>
      <w:r w:rsidRPr="00B21924">
        <w:t>;</w:t>
      </w:r>
    </w:p>
    <w:p w14:paraId="11BC1B54" w14:textId="11E945DA" w:rsidR="004B235C" w:rsidRDefault="007505ED" w:rsidP="00157B84">
      <w:pPr>
        <w:pStyle w:val="af4"/>
        <w:numPr>
          <w:ilvl w:val="0"/>
          <w:numId w:val="171"/>
        </w:numPr>
      </w:pPr>
      <w:r w:rsidRPr="00B21924">
        <w:t xml:space="preserve">таблицы в формате MS Excel (*xls) – для ценообразующих факторов, по которым информация о значениях ценообразующих факторов </w:t>
      </w:r>
      <w:r w:rsidR="00DE1219">
        <w:t>используется</w:t>
      </w:r>
      <w:r w:rsidRPr="00B21924">
        <w:t xml:space="preserve"> в семантическом виде</w:t>
      </w:r>
      <w:r>
        <w:t>.</w:t>
      </w:r>
    </w:p>
    <w:p w14:paraId="2E3DEEC6" w14:textId="344A8E79" w:rsidR="00225A8C" w:rsidRDefault="00225A8C" w:rsidP="00225A8C">
      <w:r w:rsidRPr="0002694E">
        <w:t>Сформированные слои цифровых тематических карт приводятся в Приложении</w:t>
      </w:r>
      <w:r w:rsidR="00676259">
        <w:t xml:space="preserve"> №</w:t>
      </w:r>
      <w:r w:rsidRPr="0002694E">
        <w:t>1</w:t>
      </w:r>
      <w:r w:rsidR="00676259">
        <w:t xml:space="preserve"> к настоящему отчету (</w:t>
      </w:r>
      <w:r w:rsidR="00676259" w:rsidRPr="00676259">
        <w:t>П1. Исходные данные\П 1.5 Исходные данные, использованные для определения значений ЦОФ\1.5.3. Слои цифровых тематических карт</w:t>
      </w:r>
      <w:r w:rsidR="00676259">
        <w:t>)</w:t>
      </w:r>
      <w:r>
        <w:t>.</w:t>
      </w:r>
    </w:p>
    <w:p w14:paraId="7A2C5B3E" w14:textId="16FFBF76" w:rsidR="00D0417F" w:rsidRDefault="00D0417F" w:rsidP="00225A8C">
      <w:pPr>
        <w:rPr>
          <w:szCs w:val="24"/>
        </w:rPr>
      </w:pPr>
      <w:r w:rsidRPr="007A407D">
        <w:rPr>
          <w:szCs w:val="24"/>
        </w:rPr>
        <w:t>Для определения значений ценообразующих факторов объектов оценки сформированные слои цифровых тематических карт загружаются</w:t>
      </w:r>
      <w:r>
        <w:rPr>
          <w:szCs w:val="24"/>
        </w:rPr>
        <w:t>,</w:t>
      </w:r>
      <w:r w:rsidRPr="007A407D">
        <w:rPr>
          <w:szCs w:val="24"/>
        </w:rPr>
        <w:t xml:space="preserve"> и обрабатываются</w:t>
      </w:r>
      <w:r>
        <w:rPr>
          <w:szCs w:val="24"/>
        </w:rPr>
        <w:t>, в специальный программный комплекс - «</w:t>
      </w:r>
      <w:proofErr w:type="gramStart"/>
      <w:r>
        <w:rPr>
          <w:szCs w:val="24"/>
        </w:rPr>
        <w:t>ИС ГКО</w:t>
      </w:r>
      <w:proofErr w:type="gramEnd"/>
      <w:r>
        <w:rPr>
          <w:szCs w:val="24"/>
        </w:rPr>
        <w:t xml:space="preserve"> НО».</w:t>
      </w:r>
    </w:p>
    <w:p w14:paraId="093024C8" w14:textId="73835B35" w:rsidR="00D0417F" w:rsidRDefault="00D0417F" w:rsidP="00225A8C">
      <w:r w:rsidRPr="00E01D98">
        <w:t>Расчет значений ценообразующих факторов по объектам оценки и объектам-аналогам</w:t>
      </w:r>
      <w:r>
        <w:t xml:space="preserve"> </w:t>
      </w:r>
      <w:r w:rsidRPr="00E01D98">
        <w:t>в модуле</w:t>
      </w:r>
      <w:r>
        <w:t xml:space="preserve"> «Геоданные» специального программного комплекса </w:t>
      </w:r>
      <w:r>
        <w:rPr>
          <w:szCs w:val="24"/>
        </w:rPr>
        <w:t>«</w:t>
      </w:r>
      <w:proofErr w:type="gramStart"/>
      <w:r>
        <w:rPr>
          <w:szCs w:val="24"/>
        </w:rPr>
        <w:t>ИС ГКО</w:t>
      </w:r>
      <w:proofErr w:type="gramEnd"/>
      <w:r>
        <w:rPr>
          <w:szCs w:val="24"/>
        </w:rPr>
        <w:t xml:space="preserve"> НО»</w:t>
      </w:r>
      <w:r w:rsidRPr="00E01D98">
        <w:t>:</w:t>
      </w:r>
    </w:p>
    <w:p w14:paraId="499C5A14" w14:textId="77777777" w:rsidR="00D0417F" w:rsidRDefault="00D0417F" w:rsidP="00D0417F">
      <w:r>
        <w:t>а) создание расчетного слоя;</w:t>
      </w:r>
    </w:p>
    <w:p w14:paraId="0E38856A" w14:textId="77777777" w:rsidR="00D0417F" w:rsidRDefault="00D0417F" w:rsidP="00D0417F">
      <w:r>
        <w:t>б) выбор метода расчета;</w:t>
      </w:r>
    </w:p>
    <w:p w14:paraId="114EE2A3" w14:textId="2962E650" w:rsidR="00D0417F" w:rsidRDefault="00D0417F" w:rsidP="00D0417F">
      <w:r>
        <w:t>г) расчет значений ценообразующих факторов.</w:t>
      </w:r>
    </w:p>
    <w:p w14:paraId="5F47C733" w14:textId="5528C20E" w:rsidR="00D0417F" w:rsidRDefault="00D0417F" w:rsidP="00D0417F">
      <w:r>
        <w:t>Выбор метода расчета факторов является обязательным условием для расчета ценообразующих факторов стоимости для ОКС. Методы расчета, предлагаемые в программном комплексе:</w:t>
      </w:r>
    </w:p>
    <w:p w14:paraId="5FB1DA60" w14:textId="77777777" w:rsidR="00D0417F" w:rsidRDefault="00D0417F" w:rsidP="00D0417F">
      <w:r>
        <w:t>- Ближайшее расстояние по прямой;</w:t>
      </w:r>
    </w:p>
    <w:p w14:paraId="45136F77" w14:textId="77777777" w:rsidR="00D0417F" w:rsidRDefault="00D0417F" w:rsidP="00D0417F">
      <w:r>
        <w:t>- Ближайшее расстояние по графу дорожной сети;</w:t>
      </w:r>
    </w:p>
    <w:p w14:paraId="15A7F2DD" w14:textId="77777777" w:rsidR="00D0417F" w:rsidRDefault="00D0417F" w:rsidP="00D0417F">
      <w:r>
        <w:t>- Принадлежность (вхождение в границы объекта картографического слоя);</w:t>
      </w:r>
    </w:p>
    <w:p w14:paraId="671CB876" w14:textId="77777777" w:rsidR="00D0417F" w:rsidRDefault="00D0417F" w:rsidP="00D0417F">
      <w:r>
        <w:t>- Пересечение (пересечение с объектами картографического слоя);</w:t>
      </w:r>
    </w:p>
    <w:p w14:paraId="53DD7F33" w14:textId="77777777" w:rsidR="00D0417F" w:rsidRDefault="00D0417F" w:rsidP="00D0417F">
      <w:r>
        <w:t>- Количество объектов слоя в радиусе от объекта недвижимости;</w:t>
      </w:r>
    </w:p>
    <w:p w14:paraId="7365BCCA" w14:textId="77777777" w:rsidR="00D0417F" w:rsidRDefault="00D0417F" w:rsidP="00D0417F">
      <w:r>
        <w:t>- Ближайший объект (по прямой);</w:t>
      </w:r>
    </w:p>
    <w:p w14:paraId="2108757D" w14:textId="77777777" w:rsidR="00D0417F" w:rsidRDefault="00D0417F" w:rsidP="00D0417F">
      <w:r>
        <w:t>- Ближайший объект (по графу дорожной сети).</w:t>
      </w:r>
    </w:p>
    <w:p w14:paraId="76DAB41C" w14:textId="17FA329D" w:rsidR="00D0417F" w:rsidRDefault="00D0417F" w:rsidP="00D0417F">
      <w:r>
        <w:t>Выбор методов расчета</w:t>
      </w:r>
      <w:r w:rsidR="009D2116">
        <w:t xml:space="preserve"> значений, ценообразующих факторов, использованных в моделях,</w:t>
      </w:r>
      <w:r>
        <w:t xml:space="preserve"> представлен в таблице ниже:</w:t>
      </w:r>
    </w:p>
    <w:p w14:paraId="2E98FA47" w14:textId="1F2C871F" w:rsidR="00845503" w:rsidRDefault="00845503" w:rsidP="00845503">
      <w:pPr>
        <w:pStyle w:val="20230"/>
      </w:pPr>
      <w:r>
        <w:t xml:space="preserve">Таблица </w:t>
      </w:r>
      <w:r>
        <w:fldChar w:fldCharType="begin"/>
      </w:r>
      <w:r>
        <w:instrText xml:space="preserve"> SEQ Таблица \* ARABIC </w:instrText>
      </w:r>
      <w:r>
        <w:fldChar w:fldCharType="separate"/>
      </w:r>
      <w:r w:rsidR="007B42C3">
        <w:t>58</w:t>
      </w:r>
      <w:r>
        <w:fldChar w:fldCharType="end"/>
      </w:r>
    </w:p>
    <w:tbl>
      <w:tblPr>
        <w:tblStyle w:val="aff2"/>
        <w:tblW w:w="0" w:type="auto"/>
        <w:tblLook w:val="04A0" w:firstRow="1" w:lastRow="0" w:firstColumn="1" w:lastColumn="0" w:noHBand="0" w:noVBand="1"/>
      </w:tblPr>
      <w:tblGrid>
        <w:gridCol w:w="988"/>
        <w:gridCol w:w="5811"/>
        <w:gridCol w:w="2545"/>
      </w:tblGrid>
      <w:tr w:rsidR="00D0417F" w14:paraId="37FCE710" w14:textId="77777777" w:rsidTr="009D5368">
        <w:tc>
          <w:tcPr>
            <w:tcW w:w="988" w:type="dxa"/>
            <w:vAlign w:val="center"/>
          </w:tcPr>
          <w:p w14:paraId="19271BAD" w14:textId="77777777" w:rsidR="00D0417F" w:rsidRDefault="00D0417F" w:rsidP="009D5368">
            <w:pPr>
              <w:ind w:firstLine="0"/>
              <w:jc w:val="center"/>
            </w:pPr>
            <w:r w:rsidRPr="005E6534">
              <w:t>№ п/п</w:t>
            </w:r>
          </w:p>
        </w:tc>
        <w:tc>
          <w:tcPr>
            <w:tcW w:w="5811" w:type="dxa"/>
            <w:vAlign w:val="center"/>
          </w:tcPr>
          <w:p w14:paraId="0C5D7998" w14:textId="77777777" w:rsidR="00D0417F" w:rsidRDefault="00D0417F" w:rsidP="009D5368">
            <w:pPr>
              <w:ind w:firstLine="0"/>
              <w:jc w:val="center"/>
            </w:pPr>
            <w:r w:rsidRPr="005E6534">
              <w:t>Наименование ценообразующего фактора</w:t>
            </w:r>
          </w:p>
        </w:tc>
        <w:tc>
          <w:tcPr>
            <w:tcW w:w="2545" w:type="dxa"/>
            <w:vAlign w:val="center"/>
          </w:tcPr>
          <w:p w14:paraId="790E631A" w14:textId="77777777" w:rsidR="00D0417F" w:rsidRDefault="00D0417F" w:rsidP="009D5368">
            <w:pPr>
              <w:ind w:firstLine="0"/>
              <w:jc w:val="center"/>
            </w:pPr>
            <w:r w:rsidRPr="005E6534">
              <w:t>Метод расчета</w:t>
            </w:r>
          </w:p>
        </w:tc>
      </w:tr>
      <w:tr w:rsidR="00D0417F" w14:paraId="2A3E8CA9" w14:textId="77777777" w:rsidTr="009D5368">
        <w:tc>
          <w:tcPr>
            <w:tcW w:w="988" w:type="dxa"/>
            <w:vAlign w:val="center"/>
          </w:tcPr>
          <w:p w14:paraId="7C392C26" w14:textId="77777777" w:rsidR="00D0417F" w:rsidRDefault="00D0417F" w:rsidP="009D5368">
            <w:pPr>
              <w:ind w:firstLine="0"/>
              <w:jc w:val="center"/>
            </w:pPr>
            <w:r>
              <w:t>1</w:t>
            </w:r>
          </w:p>
        </w:tc>
        <w:tc>
          <w:tcPr>
            <w:tcW w:w="5811" w:type="dxa"/>
            <w:vAlign w:val="center"/>
          </w:tcPr>
          <w:p w14:paraId="385F97C1" w14:textId="7CCE7848" w:rsidR="00D0417F" w:rsidRDefault="009D2116" w:rsidP="00972AFF">
            <w:pPr>
              <w:ind w:firstLine="0"/>
              <w:jc w:val="center"/>
            </w:pPr>
            <w:r w:rsidRPr="00BC4F3F">
              <w:t>Ценовая зона в городе</w:t>
            </w:r>
          </w:p>
        </w:tc>
        <w:tc>
          <w:tcPr>
            <w:tcW w:w="2545" w:type="dxa"/>
            <w:vAlign w:val="center"/>
          </w:tcPr>
          <w:p w14:paraId="464D9AF5" w14:textId="5DA577AC" w:rsidR="00D0417F" w:rsidRDefault="009D2116" w:rsidP="009D5368">
            <w:pPr>
              <w:ind w:firstLine="0"/>
              <w:jc w:val="center"/>
            </w:pPr>
            <w:r>
              <w:t>Принадлежность (вхождение в границы объекта картографического слоя)</w:t>
            </w:r>
          </w:p>
        </w:tc>
      </w:tr>
      <w:tr w:rsidR="009D2116" w14:paraId="32BCD701" w14:textId="77777777" w:rsidTr="009D5368">
        <w:tc>
          <w:tcPr>
            <w:tcW w:w="988" w:type="dxa"/>
            <w:vAlign w:val="center"/>
          </w:tcPr>
          <w:p w14:paraId="498D7C1E" w14:textId="2E3F1C6D" w:rsidR="009D2116" w:rsidRDefault="009D2116" w:rsidP="009D2116">
            <w:pPr>
              <w:ind w:firstLine="0"/>
              <w:jc w:val="center"/>
            </w:pPr>
            <w:r>
              <w:t>2</w:t>
            </w:r>
          </w:p>
        </w:tc>
        <w:tc>
          <w:tcPr>
            <w:tcW w:w="5811" w:type="dxa"/>
            <w:vAlign w:val="center"/>
          </w:tcPr>
          <w:p w14:paraId="53DF62DD" w14:textId="7A1B1A57" w:rsidR="009D2116" w:rsidRPr="005E6534" w:rsidRDefault="009D2116" w:rsidP="00972AFF">
            <w:pPr>
              <w:ind w:firstLine="0"/>
              <w:jc w:val="center"/>
            </w:pPr>
            <w:r w:rsidRPr="006C22E4">
              <w:t xml:space="preserve">Районы </w:t>
            </w:r>
            <w:r w:rsidR="00972AFF">
              <w:t>города</w:t>
            </w:r>
          </w:p>
        </w:tc>
        <w:tc>
          <w:tcPr>
            <w:tcW w:w="2545" w:type="dxa"/>
            <w:vAlign w:val="center"/>
          </w:tcPr>
          <w:p w14:paraId="3BE09B91" w14:textId="7971CFA9" w:rsidR="009D2116" w:rsidRPr="005E6534" w:rsidRDefault="009D2116" w:rsidP="009D2116">
            <w:pPr>
              <w:ind w:firstLine="0"/>
              <w:jc w:val="center"/>
            </w:pPr>
            <w:r>
              <w:t>Принадлежность (вхождение в границы объекта картографического слоя)</w:t>
            </w:r>
          </w:p>
        </w:tc>
      </w:tr>
      <w:tr w:rsidR="009D2116" w14:paraId="3CE37624" w14:textId="77777777" w:rsidTr="009D5368">
        <w:tc>
          <w:tcPr>
            <w:tcW w:w="988" w:type="dxa"/>
            <w:vAlign w:val="center"/>
          </w:tcPr>
          <w:p w14:paraId="4325C894" w14:textId="3F187012" w:rsidR="009D2116" w:rsidRDefault="009D2116" w:rsidP="009D2116">
            <w:pPr>
              <w:ind w:firstLine="0"/>
              <w:jc w:val="center"/>
            </w:pPr>
            <w:r>
              <w:t>3</w:t>
            </w:r>
          </w:p>
        </w:tc>
        <w:tc>
          <w:tcPr>
            <w:tcW w:w="5811" w:type="dxa"/>
            <w:vAlign w:val="center"/>
          </w:tcPr>
          <w:p w14:paraId="1B8CB97F" w14:textId="17E96BF4" w:rsidR="009D2116" w:rsidRPr="005E6534" w:rsidRDefault="009D2116" w:rsidP="00972AFF">
            <w:pPr>
              <w:ind w:firstLine="0"/>
              <w:jc w:val="center"/>
            </w:pPr>
            <w:r>
              <w:rPr>
                <w:lang w:eastAsia="zh-CN" w:bidi="hi-IN"/>
              </w:rPr>
              <w:t>Расстояние до административного центра</w:t>
            </w:r>
          </w:p>
        </w:tc>
        <w:tc>
          <w:tcPr>
            <w:tcW w:w="2545" w:type="dxa"/>
            <w:vAlign w:val="center"/>
          </w:tcPr>
          <w:p w14:paraId="00B50DEA" w14:textId="08AC2CFF" w:rsidR="009D2116" w:rsidRPr="005E6534" w:rsidRDefault="009D2116" w:rsidP="009D5368">
            <w:pPr>
              <w:ind w:firstLine="0"/>
              <w:jc w:val="center"/>
            </w:pPr>
            <w:r w:rsidRPr="009D2116">
              <w:t>Ближайшее расстояние по прямой</w:t>
            </w:r>
          </w:p>
        </w:tc>
      </w:tr>
    </w:tbl>
    <w:p w14:paraId="3F1BB80D" w14:textId="6F814DB8" w:rsidR="0090006A" w:rsidRDefault="0090006A" w:rsidP="00057C08">
      <w:pPr>
        <w:pStyle w:val="220230"/>
      </w:pPr>
      <w:bookmarkStart w:id="64" w:name="_Toc141482222"/>
      <w:r w:rsidRPr="0090006A">
        <w:t>Обоснование использования ценообразующих факторов, не предусмотренных Методическими указаниями</w:t>
      </w:r>
      <w:bookmarkEnd w:id="64"/>
    </w:p>
    <w:p w14:paraId="332DCB90" w14:textId="16D17978" w:rsidR="003657BF" w:rsidRDefault="003657BF" w:rsidP="003657BF">
      <w:pPr>
        <w:tabs>
          <w:tab w:val="left" w:pos="6096"/>
        </w:tabs>
        <w:spacing w:after="0"/>
        <w:ind w:firstLine="709"/>
        <w:rPr>
          <w:color w:val="000000"/>
          <w:szCs w:val="24"/>
        </w:rPr>
      </w:pPr>
      <w:r w:rsidRPr="0002694E">
        <w:t xml:space="preserve">На основе проведенного анализа информации о рынке объектов недвижимости, информации о внешней среде объектов недвижимости, анализа </w:t>
      </w:r>
      <w:r w:rsidRPr="0002694E">
        <w:rPr>
          <w:color w:val="000000"/>
          <w:szCs w:val="24"/>
        </w:rPr>
        <w:t xml:space="preserve">локального местоположения оцениваемых </w:t>
      </w:r>
      <w:r>
        <w:rPr>
          <w:color w:val="000000"/>
          <w:szCs w:val="24"/>
        </w:rPr>
        <w:t>объектов недвижимости</w:t>
      </w:r>
      <w:r w:rsidRPr="0002694E">
        <w:rPr>
          <w:color w:val="000000"/>
          <w:szCs w:val="24"/>
        </w:rPr>
        <w:t xml:space="preserve"> и непосредственно </w:t>
      </w:r>
      <w:r w:rsidRPr="0002694E">
        <w:t>информации об их физических свойствах, технических и эксплуатационных характеристиках в расчетах использовались ценообразующие</w:t>
      </w:r>
      <w:r w:rsidRPr="0002694E">
        <w:rPr>
          <w:color w:val="000000"/>
          <w:szCs w:val="24"/>
        </w:rPr>
        <w:t xml:space="preserve"> факторы, не указанные в Приложении № 3 к Методическим указаниям</w:t>
      </w:r>
      <w:r w:rsidRPr="0002694E">
        <w:t xml:space="preserve">, так как были выявлены </w:t>
      </w:r>
      <w:r w:rsidRPr="0002694E">
        <w:rPr>
          <w:color w:val="000000"/>
          <w:szCs w:val="24"/>
        </w:rPr>
        <w:t xml:space="preserve">характеристики, по которым объекты отличаются друг от друга, что в свою очередь оказывает существенное влияние на </w:t>
      </w:r>
      <w:r>
        <w:rPr>
          <w:color w:val="000000"/>
          <w:szCs w:val="24"/>
        </w:rPr>
        <w:t xml:space="preserve"> их стоимость</w:t>
      </w:r>
      <w:r w:rsidRPr="0002694E">
        <w:rPr>
          <w:color w:val="000000"/>
          <w:szCs w:val="24"/>
        </w:rPr>
        <w:t>.</w:t>
      </w:r>
    </w:p>
    <w:p w14:paraId="7D2DC0D7" w14:textId="5A3C396D" w:rsidR="003657BF" w:rsidRDefault="003657BF" w:rsidP="003657BF">
      <w:pPr>
        <w:tabs>
          <w:tab w:val="left" w:pos="6096"/>
        </w:tabs>
        <w:spacing w:after="0"/>
        <w:ind w:firstLine="709"/>
      </w:pPr>
      <w:r w:rsidRPr="0002694E">
        <w:t>Обоснование использования ценообразующих факторов, не предусмотренных Методическими указаниями, приведено в следующей таблице</w:t>
      </w:r>
      <w:r>
        <w:t>.</w:t>
      </w:r>
    </w:p>
    <w:p w14:paraId="748F52EC" w14:textId="191942E4" w:rsidR="00351A53" w:rsidRDefault="00351A53" w:rsidP="00351A53">
      <w:pPr>
        <w:pStyle w:val="20230"/>
      </w:pPr>
      <w:r>
        <w:t xml:space="preserve">Таблица </w:t>
      </w:r>
      <w:r>
        <w:fldChar w:fldCharType="begin"/>
      </w:r>
      <w:r>
        <w:instrText xml:space="preserve"> SEQ Таблица \* ARABIC </w:instrText>
      </w:r>
      <w:r>
        <w:fldChar w:fldCharType="separate"/>
      </w:r>
      <w:r w:rsidR="007B42C3">
        <w:t>59</w:t>
      </w:r>
      <w:r>
        <w:fldChar w:fldCharType="end"/>
      </w:r>
      <w:r>
        <w:t xml:space="preserve"> - </w:t>
      </w:r>
      <w:r w:rsidRPr="00427A35">
        <w:t>Обоснование использования ценообразующих факторов, не предусмотренных Методическими указаниями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1"/>
        <w:gridCol w:w="4678"/>
        <w:gridCol w:w="2545"/>
      </w:tblGrid>
      <w:tr w:rsidR="009D5368" w:rsidRPr="008A59EC" w14:paraId="23B87000" w14:textId="77777777" w:rsidTr="00222E86">
        <w:trPr>
          <w:trHeight w:val="570"/>
          <w:tblHeader/>
        </w:trPr>
        <w:tc>
          <w:tcPr>
            <w:tcW w:w="1135" w:type="pct"/>
            <w:vAlign w:val="center"/>
          </w:tcPr>
          <w:p w14:paraId="73B4B32D" w14:textId="77777777" w:rsidR="003657BF" w:rsidRPr="008A59EC" w:rsidRDefault="003657BF" w:rsidP="008A59EC">
            <w:pPr>
              <w:ind w:firstLine="0"/>
              <w:rPr>
                <w:rFonts w:eastAsia="Times New Roman"/>
                <w:b/>
                <w:bCs/>
                <w:lang w:eastAsia="ru-RU"/>
              </w:rPr>
            </w:pPr>
            <w:r w:rsidRPr="008A59EC">
              <w:rPr>
                <w:b/>
              </w:rPr>
              <w:t>Наименование ценообразующих факторов</w:t>
            </w:r>
          </w:p>
        </w:tc>
        <w:tc>
          <w:tcPr>
            <w:tcW w:w="2503" w:type="pct"/>
            <w:shd w:val="clear" w:color="auto" w:fill="auto"/>
            <w:vAlign w:val="center"/>
          </w:tcPr>
          <w:p w14:paraId="764AB4B0" w14:textId="77777777" w:rsidR="003657BF" w:rsidRPr="008A59EC" w:rsidRDefault="003657BF" w:rsidP="008A59EC">
            <w:pPr>
              <w:ind w:firstLine="0"/>
              <w:rPr>
                <w:rFonts w:eastAsia="Times New Roman"/>
                <w:b/>
                <w:bCs/>
                <w:lang w:eastAsia="ru-RU"/>
              </w:rPr>
            </w:pPr>
            <w:r w:rsidRPr="008A59EC">
              <w:rPr>
                <w:b/>
              </w:rPr>
              <w:t>Обоснование использования</w:t>
            </w:r>
          </w:p>
        </w:tc>
        <w:tc>
          <w:tcPr>
            <w:tcW w:w="1362" w:type="pct"/>
            <w:vAlign w:val="center"/>
          </w:tcPr>
          <w:p w14:paraId="2B02C125" w14:textId="77777777" w:rsidR="003657BF" w:rsidRPr="008A59EC" w:rsidRDefault="003657BF" w:rsidP="008A59EC">
            <w:pPr>
              <w:ind w:firstLine="0"/>
              <w:rPr>
                <w:b/>
              </w:rPr>
            </w:pPr>
            <w:r w:rsidRPr="008A59EC">
              <w:rPr>
                <w:b/>
              </w:rPr>
              <w:t>Источник информации</w:t>
            </w:r>
          </w:p>
        </w:tc>
      </w:tr>
      <w:tr w:rsidR="009D5368" w:rsidRPr="003657BF" w14:paraId="62173D50" w14:textId="77777777" w:rsidTr="00222E86">
        <w:trPr>
          <w:trHeight w:val="300"/>
        </w:trPr>
        <w:tc>
          <w:tcPr>
            <w:tcW w:w="1135" w:type="pct"/>
          </w:tcPr>
          <w:p w14:paraId="75AD7561" w14:textId="0001F129" w:rsidR="003657BF" w:rsidRPr="003657BF" w:rsidRDefault="003657BF" w:rsidP="00972AFF">
            <w:pPr>
              <w:ind w:firstLine="0"/>
              <w:rPr>
                <w:color w:val="000000"/>
              </w:rPr>
            </w:pPr>
            <w:r w:rsidRPr="003657BF">
              <w:t xml:space="preserve">Районы </w:t>
            </w:r>
            <w:r w:rsidR="00972AFF">
              <w:t>города</w:t>
            </w:r>
          </w:p>
        </w:tc>
        <w:tc>
          <w:tcPr>
            <w:tcW w:w="2503" w:type="pct"/>
            <w:shd w:val="clear" w:color="auto" w:fill="auto"/>
          </w:tcPr>
          <w:p w14:paraId="3ADCA08F" w14:textId="18BD0F29" w:rsidR="002915E5" w:rsidRDefault="002915E5" w:rsidP="008A59EC">
            <w:pPr>
              <w:spacing w:after="0"/>
              <w:ind w:firstLine="0"/>
            </w:pPr>
            <w:r>
              <w:t xml:space="preserve">Ценообразующий фактор является одним из основных факторов, характеризующих местоположение объекта недвижимости на территории г. Нижний Новгород. </w:t>
            </w:r>
            <w:r w:rsidR="003657BF" w:rsidRPr="003657BF">
              <w:t>Обоснование использования приведено в п. 3.1.</w:t>
            </w:r>
            <w:r w:rsidR="009D5368">
              <w:t>2.2</w:t>
            </w:r>
            <w:r w:rsidR="006A6CA0">
              <w:t>.1</w:t>
            </w:r>
            <w:r w:rsidR="003657BF" w:rsidRPr="003657BF">
              <w:t xml:space="preserve"> настоящего Отчета</w:t>
            </w:r>
            <w:r w:rsidR="009D5368">
              <w:t>.</w:t>
            </w:r>
          </w:p>
          <w:p w14:paraId="1E87C4B2" w14:textId="77777777" w:rsidR="00DC6960" w:rsidRDefault="009D5368" w:rsidP="008A59EC">
            <w:pPr>
              <w:spacing w:after="0"/>
              <w:ind w:firstLine="0"/>
            </w:pPr>
            <w:r w:rsidRPr="009D5368">
              <w:t>Учтен при построении статистической (регрессионной) модели.</w:t>
            </w:r>
          </w:p>
          <w:p w14:paraId="7C819357" w14:textId="3A8BED9A" w:rsidR="009D5368" w:rsidRPr="009D5368" w:rsidRDefault="00DC6960" w:rsidP="008A59EC">
            <w:pPr>
              <w:spacing w:after="0"/>
              <w:ind w:firstLine="0"/>
            </w:pPr>
            <w:r w:rsidRPr="009D5368">
              <w:t>Значение ценообразующего фактора стандартизировано в соответствии с выбранными диапазонами:</w:t>
            </w:r>
          </w:p>
          <w:tbl>
            <w:tblPr>
              <w:tblpPr w:leftFromText="180" w:rightFromText="180" w:vertAnchor="text" w:horzAnchor="margin" w:tblpY="88"/>
              <w:tblOverlap w:val="never"/>
              <w:tblW w:w="4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5"/>
              <w:gridCol w:w="1791"/>
              <w:gridCol w:w="1141"/>
            </w:tblGrid>
            <w:tr w:rsidR="00DC6960" w:rsidRPr="008A59EC" w14:paraId="4B7F951B" w14:textId="77777777" w:rsidTr="00DC6960">
              <w:trPr>
                <w:trHeight w:val="300"/>
              </w:trPr>
              <w:tc>
                <w:tcPr>
                  <w:tcW w:w="1465" w:type="dxa"/>
                  <w:shd w:val="clear" w:color="auto" w:fill="auto"/>
                  <w:noWrap/>
                  <w:vAlign w:val="center"/>
                  <w:hideMark/>
                </w:tcPr>
                <w:p w14:paraId="6AFCA545" w14:textId="6AB88209" w:rsidR="00DC6960" w:rsidRPr="004B4A6D" w:rsidRDefault="00C70FEA" w:rsidP="004B4A6D">
                  <w:pPr>
                    <w:spacing w:after="0"/>
                    <w:ind w:firstLine="0"/>
                    <w:rPr>
                      <w:b/>
                      <w:sz w:val="18"/>
                      <w:szCs w:val="18"/>
                      <w:lang w:eastAsia="ru-RU"/>
                    </w:rPr>
                  </w:pPr>
                  <w:r>
                    <w:rPr>
                      <w:b/>
                      <w:sz w:val="18"/>
                      <w:szCs w:val="18"/>
                      <w:lang w:eastAsia="ru-RU"/>
                    </w:rPr>
                    <w:t>Районы города</w:t>
                  </w:r>
                </w:p>
              </w:tc>
              <w:tc>
                <w:tcPr>
                  <w:tcW w:w="1791" w:type="dxa"/>
                  <w:vAlign w:val="center"/>
                </w:tcPr>
                <w:p w14:paraId="795D2C18" w14:textId="77777777" w:rsidR="00DC6960" w:rsidRPr="004B4A6D" w:rsidRDefault="00DC6960" w:rsidP="004B4A6D">
                  <w:pPr>
                    <w:spacing w:after="0"/>
                    <w:ind w:firstLine="0"/>
                    <w:rPr>
                      <w:b/>
                      <w:bCs/>
                      <w:sz w:val="18"/>
                      <w:szCs w:val="18"/>
                    </w:rPr>
                  </w:pPr>
                  <w:r w:rsidRPr="004B4A6D">
                    <w:rPr>
                      <w:b/>
                      <w:bCs/>
                      <w:sz w:val="18"/>
                      <w:szCs w:val="18"/>
                    </w:rPr>
                    <w:t>Группа районов</w:t>
                  </w:r>
                </w:p>
              </w:tc>
              <w:tc>
                <w:tcPr>
                  <w:tcW w:w="1141" w:type="dxa"/>
                  <w:vAlign w:val="center"/>
                </w:tcPr>
                <w:p w14:paraId="06718172" w14:textId="5D4F1891" w:rsidR="00DC6960" w:rsidRPr="004B4A6D" w:rsidRDefault="00222E86" w:rsidP="004B4A6D">
                  <w:pPr>
                    <w:spacing w:after="0"/>
                    <w:ind w:firstLine="0"/>
                    <w:rPr>
                      <w:b/>
                      <w:bCs/>
                      <w:sz w:val="18"/>
                      <w:szCs w:val="18"/>
                    </w:rPr>
                  </w:pPr>
                  <w:r w:rsidRPr="004B4A6D">
                    <w:rPr>
                      <w:b/>
                      <w:bCs/>
                      <w:sz w:val="18"/>
                      <w:szCs w:val="18"/>
                    </w:rPr>
                    <w:t>Код</w:t>
                  </w:r>
                </w:p>
              </w:tc>
            </w:tr>
            <w:tr w:rsidR="00DC6960" w:rsidRPr="008A59EC" w14:paraId="610FE70D" w14:textId="77777777" w:rsidTr="00DC6960">
              <w:trPr>
                <w:trHeight w:val="300"/>
              </w:trPr>
              <w:tc>
                <w:tcPr>
                  <w:tcW w:w="1465" w:type="dxa"/>
                  <w:shd w:val="clear" w:color="auto" w:fill="auto"/>
                  <w:noWrap/>
                  <w:vAlign w:val="center"/>
                  <w:hideMark/>
                </w:tcPr>
                <w:p w14:paraId="78880A77" w14:textId="77777777" w:rsidR="00DC6960" w:rsidRPr="004B4A6D" w:rsidRDefault="00DC6960" w:rsidP="004B4A6D">
                  <w:pPr>
                    <w:spacing w:after="0"/>
                    <w:ind w:firstLine="0"/>
                    <w:rPr>
                      <w:sz w:val="18"/>
                      <w:szCs w:val="18"/>
                      <w:lang w:eastAsia="ru-RU"/>
                    </w:rPr>
                  </w:pPr>
                  <w:r w:rsidRPr="004B4A6D">
                    <w:rPr>
                      <w:sz w:val="18"/>
                      <w:szCs w:val="18"/>
                      <w:lang w:eastAsia="ru-RU"/>
                    </w:rPr>
                    <w:t>Нижегородский</w:t>
                  </w:r>
                </w:p>
              </w:tc>
              <w:tc>
                <w:tcPr>
                  <w:tcW w:w="1791" w:type="dxa"/>
                  <w:vAlign w:val="center"/>
                </w:tcPr>
                <w:p w14:paraId="16067962" w14:textId="77777777" w:rsidR="00DC6960" w:rsidRPr="004B4A6D" w:rsidRDefault="00DC6960" w:rsidP="004B4A6D">
                  <w:pPr>
                    <w:spacing w:after="0"/>
                    <w:ind w:firstLine="0"/>
                    <w:rPr>
                      <w:sz w:val="18"/>
                      <w:szCs w:val="18"/>
                    </w:rPr>
                  </w:pPr>
                  <w:r w:rsidRPr="004B4A6D">
                    <w:rPr>
                      <w:sz w:val="18"/>
                      <w:szCs w:val="18"/>
                    </w:rPr>
                    <w:t>Центральный район</w:t>
                  </w:r>
                </w:p>
              </w:tc>
              <w:tc>
                <w:tcPr>
                  <w:tcW w:w="1141" w:type="dxa"/>
                  <w:vAlign w:val="center"/>
                </w:tcPr>
                <w:p w14:paraId="116B6BB6" w14:textId="77777777" w:rsidR="00DC6960" w:rsidRPr="004B4A6D" w:rsidRDefault="00DC6960" w:rsidP="004B4A6D">
                  <w:pPr>
                    <w:spacing w:after="0"/>
                    <w:ind w:firstLine="0"/>
                    <w:rPr>
                      <w:sz w:val="18"/>
                      <w:szCs w:val="18"/>
                    </w:rPr>
                  </w:pPr>
                  <w:r w:rsidRPr="004B4A6D">
                    <w:rPr>
                      <w:sz w:val="18"/>
                      <w:szCs w:val="18"/>
                    </w:rPr>
                    <w:t>1</w:t>
                  </w:r>
                </w:p>
              </w:tc>
            </w:tr>
            <w:tr w:rsidR="00DC6960" w:rsidRPr="008A59EC" w14:paraId="5CABA915" w14:textId="77777777" w:rsidTr="00DC6960">
              <w:trPr>
                <w:trHeight w:val="300"/>
              </w:trPr>
              <w:tc>
                <w:tcPr>
                  <w:tcW w:w="1465" w:type="dxa"/>
                  <w:shd w:val="clear" w:color="auto" w:fill="auto"/>
                  <w:noWrap/>
                  <w:vAlign w:val="center"/>
                  <w:hideMark/>
                </w:tcPr>
                <w:p w14:paraId="3A1FD7EE" w14:textId="77777777" w:rsidR="00DC6960" w:rsidRPr="004B4A6D" w:rsidRDefault="00DC6960" w:rsidP="004B4A6D">
                  <w:pPr>
                    <w:spacing w:after="0"/>
                    <w:ind w:firstLine="0"/>
                    <w:rPr>
                      <w:sz w:val="18"/>
                      <w:szCs w:val="18"/>
                      <w:lang w:eastAsia="ru-RU"/>
                    </w:rPr>
                  </w:pPr>
                  <w:r w:rsidRPr="004B4A6D">
                    <w:rPr>
                      <w:sz w:val="18"/>
                      <w:szCs w:val="18"/>
                      <w:lang w:eastAsia="ru-RU"/>
                    </w:rPr>
                    <w:t>Советский, Приокский</w:t>
                  </w:r>
                </w:p>
              </w:tc>
              <w:tc>
                <w:tcPr>
                  <w:tcW w:w="1791" w:type="dxa"/>
                  <w:vAlign w:val="center"/>
                </w:tcPr>
                <w:p w14:paraId="72ABA91D" w14:textId="77777777" w:rsidR="00DC6960" w:rsidRPr="004B4A6D" w:rsidRDefault="00DC6960" w:rsidP="004B4A6D">
                  <w:pPr>
                    <w:spacing w:after="0"/>
                    <w:ind w:firstLine="0"/>
                    <w:rPr>
                      <w:sz w:val="18"/>
                      <w:szCs w:val="18"/>
                    </w:rPr>
                  </w:pPr>
                  <w:r w:rsidRPr="004B4A6D">
                    <w:rPr>
                      <w:sz w:val="18"/>
                      <w:szCs w:val="18"/>
                    </w:rPr>
                    <w:t>Спальные район нагорной части города</w:t>
                  </w:r>
                </w:p>
              </w:tc>
              <w:tc>
                <w:tcPr>
                  <w:tcW w:w="1141" w:type="dxa"/>
                  <w:vAlign w:val="center"/>
                </w:tcPr>
                <w:p w14:paraId="3E83ADB4" w14:textId="77777777" w:rsidR="00DC6960" w:rsidRPr="004B4A6D" w:rsidRDefault="00DC6960" w:rsidP="004B4A6D">
                  <w:pPr>
                    <w:spacing w:after="0"/>
                    <w:ind w:firstLine="0"/>
                    <w:rPr>
                      <w:sz w:val="18"/>
                      <w:szCs w:val="18"/>
                    </w:rPr>
                  </w:pPr>
                  <w:r w:rsidRPr="004B4A6D">
                    <w:rPr>
                      <w:sz w:val="18"/>
                      <w:szCs w:val="18"/>
                    </w:rPr>
                    <w:t>2</w:t>
                  </w:r>
                </w:p>
              </w:tc>
            </w:tr>
            <w:tr w:rsidR="00DC6960" w:rsidRPr="008A59EC" w14:paraId="7144525E" w14:textId="77777777" w:rsidTr="00DC6960">
              <w:trPr>
                <w:trHeight w:val="300"/>
              </w:trPr>
              <w:tc>
                <w:tcPr>
                  <w:tcW w:w="1465" w:type="dxa"/>
                  <w:shd w:val="clear" w:color="auto" w:fill="auto"/>
                  <w:noWrap/>
                  <w:vAlign w:val="center"/>
                  <w:hideMark/>
                </w:tcPr>
                <w:p w14:paraId="40826A8A" w14:textId="77777777" w:rsidR="00DC6960" w:rsidRPr="004B4A6D" w:rsidRDefault="00DC6960" w:rsidP="004B4A6D">
                  <w:pPr>
                    <w:spacing w:after="0"/>
                    <w:ind w:firstLine="0"/>
                    <w:rPr>
                      <w:sz w:val="18"/>
                      <w:szCs w:val="18"/>
                      <w:lang w:eastAsia="ru-RU"/>
                    </w:rPr>
                  </w:pPr>
                  <w:r w:rsidRPr="004B4A6D">
                    <w:rPr>
                      <w:sz w:val="18"/>
                      <w:szCs w:val="18"/>
                      <w:lang w:eastAsia="ru-RU"/>
                    </w:rPr>
                    <w:t>Канавинский, Ленинский</w:t>
                  </w:r>
                </w:p>
              </w:tc>
              <w:tc>
                <w:tcPr>
                  <w:tcW w:w="1791" w:type="dxa"/>
                  <w:vAlign w:val="center"/>
                </w:tcPr>
                <w:p w14:paraId="663DF6CA" w14:textId="77777777" w:rsidR="00DC6960" w:rsidRPr="004B4A6D" w:rsidRDefault="00DC6960" w:rsidP="004B4A6D">
                  <w:pPr>
                    <w:spacing w:after="0"/>
                    <w:ind w:firstLine="0"/>
                    <w:rPr>
                      <w:sz w:val="18"/>
                      <w:szCs w:val="18"/>
                    </w:rPr>
                  </w:pPr>
                  <w:r w:rsidRPr="004B4A6D">
                    <w:rPr>
                      <w:sz w:val="18"/>
                      <w:szCs w:val="18"/>
                    </w:rPr>
                    <w:t>Спальные район заречной части города</w:t>
                  </w:r>
                </w:p>
              </w:tc>
              <w:tc>
                <w:tcPr>
                  <w:tcW w:w="1141" w:type="dxa"/>
                  <w:vAlign w:val="center"/>
                </w:tcPr>
                <w:p w14:paraId="7231883C" w14:textId="77777777" w:rsidR="00DC6960" w:rsidRPr="004B4A6D" w:rsidRDefault="00DC6960" w:rsidP="004B4A6D">
                  <w:pPr>
                    <w:spacing w:after="0"/>
                    <w:ind w:firstLine="0"/>
                    <w:rPr>
                      <w:sz w:val="18"/>
                      <w:szCs w:val="18"/>
                    </w:rPr>
                  </w:pPr>
                  <w:r w:rsidRPr="004B4A6D">
                    <w:rPr>
                      <w:sz w:val="18"/>
                      <w:szCs w:val="18"/>
                    </w:rPr>
                    <w:t>3</w:t>
                  </w:r>
                </w:p>
              </w:tc>
            </w:tr>
            <w:tr w:rsidR="00DC6960" w:rsidRPr="008A59EC" w14:paraId="072BE41F" w14:textId="77777777" w:rsidTr="00DC6960">
              <w:trPr>
                <w:trHeight w:val="300"/>
              </w:trPr>
              <w:tc>
                <w:tcPr>
                  <w:tcW w:w="1465" w:type="dxa"/>
                  <w:shd w:val="clear" w:color="auto" w:fill="auto"/>
                  <w:noWrap/>
                  <w:vAlign w:val="center"/>
                  <w:hideMark/>
                </w:tcPr>
                <w:p w14:paraId="6518C1A1" w14:textId="77777777" w:rsidR="00DC6960" w:rsidRPr="004B4A6D" w:rsidRDefault="00DC6960" w:rsidP="004B4A6D">
                  <w:pPr>
                    <w:spacing w:after="0"/>
                    <w:ind w:firstLine="0"/>
                    <w:rPr>
                      <w:sz w:val="18"/>
                      <w:szCs w:val="18"/>
                      <w:lang w:eastAsia="ru-RU"/>
                    </w:rPr>
                  </w:pPr>
                  <w:r w:rsidRPr="004B4A6D">
                    <w:rPr>
                      <w:sz w:val="18"/>
                      <w:szCs w:val="18"/>
                      <w:lang w:eastAsia="ru-RU"/>
                    </w:rPr>
                    <w:t>Московский, Сормовский, Автозаводский</w:t>
                  </w:r>
                </w:p>
              </w:tc>
              <w:tc>
                <w:tcPr>
                  <w:tcW w:w="1791" w:type="dxa"/>
                  <w:vAlign w:val="center"/>
                </w:tcPr>
                <w:p w14:paraId="01C92378" w14:textId="77777777" w:rsidR="00DC6960" w:rsidRPr="004B4A6D" w:rsidRDefault="00DC6960" w:rsidP="004B4A6D">
                  <w:pPr>
                    <w:spacing w:after="0"/>
                    <w:ind w:firstLine="0"/>
                    <w:rPr>
                      <w:sz w:val="18"/>
                      <w:szCs w:val="18"/>
                    </w:rPr>
                  </w:pPr>
                  <w:r w:rsidRPr="004B4A6D">
                    <w:rPr>
                      <w:sz w:val="18"/>
                      <w:szCs w:val="18"/>
                    </w:rPr>
                    <w:t>Промышленные районы</w:t>
                  </w:r>
                </w:p>
              </w:tc>
              <w:tc>
                <w:tcPr>
                  <w:tcW w:w="1141" w:type="dxa"/>
                  <w:vAlign w:val="center"/>
                </w:tcPr>
                <w:p w14:paraId="1C626E3D" w14:textId="77777777" w:rsidR="00DC6960" w:rsidRPr="004B4A6D" w:rsidRDefault="00DC6960" w:rsidP="004B4A6D">
                  <w:pPr>
                    <w:spacing w:after="0"/>
                    <w:ind w:firstLine="0"/>
                    <w:rPr>
                      <w:sz w:val="18"/>
                      <w:szCs w:val="18"/>
                    </w:rPr>
                  </w:pPr>
                  <w:r w:rsidRPr="004B4A6D">
                    <w:rPr>
                      <w:sz w:val="18"/>
                      <w:szCs w:val="18"/>
                    </w:rPr>
                    <w:t>4</w:t>
                  </w:r>
                </w:p>
              </w:tc>
            </w:tr>
          </w:tbl>
          <w:p w14:paraId="1A7D1216" w14:textId="111CF24A" w:rsidR="009D5368" w:rsidRPr="009D5368" w:rsidRDefault="009D5368" w:rsidP="008A59EC">
            <w:pPr>
              <w:spacing w:after="0"/>
              <w:ind w:firstLine="0"/>
            </w:pPr>
          </w:p>
        </w:tc>
        <w:tc>
          <w:tcPr>
            <w:tcW w:w="1362" w:type="pct"/>
          </w:tcPr>
          <w:p w14:paraId="4B2B959B" w14:textId="27FB5137" w:rsidR="003657BF" w:rsidRPr="003657BF" w:rsidRDefault="009D5368" w:rsidP="00C70FEA">
            <w:pPr>
              <w:ind w:firstLine="0"/>
              <w:rPr>
                <w:rFonts w:eastAsia="Times New Roman"/>
                <w:lang w:eastAsia="ru-RU"/>
              </w:rPr>
            </w:pPr>
            <w:r>
              <w:t>Слои цифровых тем</w:t>
            </w:r>
            <w:r w:rsidR="00222E86">
              <w:t>атических карт, подготовленные И</w:t>
            </w:r>
            <w:r>
              <w:t>сполнителем на основании данных п</w:t>
            </w:r>
            <w:r w:rsidR="003657BF" w:rsidRPr="003657BF">
              <w:rPr>
                <w:bCs/>
              </w:rPr>
              <w:t>убличн</w:t>
            </w:r>
            <w:r>
              <w:rPr>
                <w:bCs/>
              </w:rPr>
              <w:t>ой</w:t>
            </w:r>
            <w:r w:rsidR="003657BF" w:rsidRPr="003657BF">
              <w:rPr>
                <w:bCs/>
              </w:rPr>
              <w:t xml:space="preserve"> кадастров</w:t>
            </w:r>
            <w:r>
              <w:rPr>
                <w:bCs/>
              </w:rPr>
              <w:t>ой карты</w:t>
            </w:r>
            <w:r w:rsidR="003657BF" w:rsidRPr="003657BF">
              <w:rPr>
                <w:bCs/>
              </w:rPr>
              <w:t>, картографическ</w:t>
            </w:r>
            <w:r>
              <w:rPr>
                <w:bCs/>
              </w:rPr>
              <w:t>ого</w:t>
            </w:r>
            <w:r w:rsidR="003657BF" w:rsidRPr="003657BF">
              <w:rPr>
                <w:bCs/>
              </w:rPr>
              <w:t xml:space="preserve"> сервис</w:t>
            </w:r>
            <w:r w:rsidR="002915E5">
              <w:rPr>
                <w:bCs/>
              </w:rPr>
              <w:t>а</w:t>
            </w:r>
            <w:r w:rsidR="003657BF" w:rsidRPr="003657BF">
              <w:rPr>
                <w:bCs/>
              </w:rPr>
              <w:t xml:space="preserve"> «Яндекс.Карты»</w:t>
            </w:r>
          </w:p>
        </w:tc>
      </w:tr>
      <w:tr w:rsidR="009D5368" w:rsidRPr="003657BF" w14:paraId="513E8DFC" w14:textId="77777777" w:rsidTr="00222E86">
        <w:trPr>
          <w:trHeight w:val="921"/>
        </w:trPr>
        <w:tc>
          <w:tcPr>
            <w:tcW w:w="1135" w:type="pct"/>
          </w:tcPr>
          <w:p w14:paraId="30981662" w14:textId="46036DA6" w:rsidR="003657BF" w:rsidRPr="003657BF" w:rsidRDefault="003657BF" w:rsidP="008A59EC">
            <w:pPr>
              <w:ind w:firstLine="0"/>
              <w:rPr>
                <w:color w:val="000000"/>
              </w:rPr>
            </w:pPr>
            <w:r w:rsidRPr="003657BF">
              <w:t>Ценовая зона</w:t>
            </w:r>
            <w:r w:rsidR="00C85282">
              <w:t xml:space="preserve"> в городе</w:t>
            </w:r>
          </w:p>
        </w:tc>
        <w:tc>
          <w:tcPr>
            <w:tcW w:w="2503" w:type="pct"/>
            <w:shd w:val="clear" w:color="auto" w:fill="auto"/>
          </w:tcPr>
          <w:p w14:paraId="6DA06FB5" w14:textId="25AB4BB9" w:rsidR="002915E5" w:rsidRDefault="002915E5" w:rsidP="00222E86">
            <w:pPr>
              <w:spacing w:after="0"/>
              <w:ind w:firstLine="0"/>
            </w:pPr>
            <w:r>
              <w:t>Ценообразующий фактор является одним из основных факторов, характеризующих местоположение объекта недвижимости на территории населенно</w:t>
            </w:r>
            <w:r w:rsidR="002133D6">
              <w:t>го пункта (г. Нижний Новгород, К</w:t>
            </w:r>
            <w:r>
              <w:t>рупные ГНП).</w:t>
            </w:r>
          </w:p>
          <w:p w14:paraId="1F9FCAC6" w14:textId="306BE798" w:rsidR="007F760E" w:rsidRDefault="007F760E" w:rsidP="00222E86">
            <w:pPr>
              <w:spacing w:after="0"/>
              <w:ind w:firstLine="0"/>
            </w:pPr>
            <w:r w:rsidRPr="007F760E">
              <w:t>Результаты оценочного зонирования показали наличие дифференциации стоимости предложений по территории муниципального района, а также в различных районах населенных пунктов, что вызвано культурно-исторической, социально-экономической значимостью, а также эстетической и экологической привлекательностью данных территорий. Стоимость объектов капитального строительства зависит от ценовой зоны, обладающей соответствующим набором характеристик.</w:t>
            </w:r>
          </w:p>
          <w:p w14:paraId="7FC2FEB6" w14:textId="56FAC690" w:rsidR="00222E86" w:rsidRDefault="00222E86" w:rsidP="00222E86">
            <w:pPr>
              <w:spacing w:after="0"/>
              <w:ind w:firstLine="0"/>
            </w:pPr>
            <w:r w:rsidRPr="003657BF">
              <w:t>Обоснование использования приведено в п. 3.1.</w:t>
            </w:r>
            <w:r>
              <w:t>2.2</w:t>
            </w:r>
            <w:r w:rsidR="006A6CA0">
              <w:t>.1</w:t>
            </w:r>
            <w:r w:rsidRPr="003657BF">
              <w:t xml:space="preserve"> настоящего Отчета</w:t>
            </w:r>
            <w:r>
              <w:t>.</w:t>
            </w:r>
          </w:p>
          <w:p w14:paraId="76B276BD" w14:textId="77777777" w:rsidR="00222E86" w:rsidRDefault="00222E86" w:rsidP="00222E86">
            <w:pPr>
              <w:spacing w:after="0"/>
              <w:ind w:firstLine="0"/>
            </w:pPr>
            <w:r w:rsidRPr="009D5368">
              <w:t>Учтен при построении статистической (регрессионной) модели.</w:t>
            </w:r>
          </w:p>
          <w:p w14:paraId="0159843E" w14:textId="77777777" w:rsidR="003657BF" w:rsidRDefault="00222E86" w:rsidP="00222E86">
            <w:pPr>
              <w:ind w:firstLine="0"/>
            </w:pPr>
            <w:r w:rsidRPr="009D5368">
              <w:t>Значение ценообразующего фактора стандартизировано в соответствии с выбранными диапазонами:</w:t>
            </w:r>
          </w:p>
          <w:tbl>
            <w:tblPr>
              <w:tblStyle w:val="aff2"/>
              <w:tblW w:w="5000" w:type="pct"/>
              <w:jc w:val="center"/>
              <w:tblLayout w:type="fixed"/>
              <w:tblLook w:val="04A0" w:firstRow="1" w:lastRow="0" w:firstColumn="1" w:lastColumn="0" w:noHBand="0" w:noVBand="1"/>
            </w:tblPr>
            <w:tblGrid>
              <w:gridCol w:w="880"/>
              <w:gridCol w:w="3572"/>
            </w:tblGrid>
            <w:tr w:rsidR="00222E86" w14:paraId="77D3B60F" w14:textId="77777777" w:rsidTr="00222E86">
              <w:trPr>
                <w:jc w:val="center"/>
              </w:trPr>
              <w:tc>
                <w:tcPr>
                  <w:tcW w:w="988" w:type="pct"/>
                  <w:shd w:val="clear" w:color="auto" w:fill="auto"/>
                  <w:vAlign w:val="center"/>
                </w:tcPr>
                <w:p w14:paraId="07AB8165" w14:textId="77777777" w:rsidR="00222E86" w:rsidRDefault="00222E86" w:rsidP="00222E86">
                  <w:pPr>
                    <w:ind w:firstLine="0"/>
                    <w:jc w:val="center"/>
                  </w:pPr>
                  <w:r>
                    <w:t>Код</w:t>
                  </w:r>
                </w:p>
              </w:tc>
              <w:tc>
                <w:tcPr>
                  <w:tcW w:w="4012" w:type="pct"/>
                  <w:shd w:val="clear" w:color="auto" w:fill="auto"/>
                </w:tcPr>
                <w:p w14:paraId="598FAC59" w14:textId="77777777" w:rsidR="00222E86" w:rsidRDefault="00222E86" w:rsidP="00222E86">
                  <w:pPr>
                    <w:ind w:firstLine="0"/>
                    <w:jc w:val="center"/>
                    <w:rPr>
                      <w:lang w:eastAsia="zh-CN" w:bidi="hi-IN"/>
                    </w:rPr>
                  </w:pPr>
                  <w:r w:rsidRPr="00573977">
                    <w:rPr>
                      <w:lang w:eastAsia="zh-CN" w:bidi="hi-IN"/>
                    </w:rPr>
                    <w:t>Ценовая зона в городе</w:t>
                  </w:r>
                </w:p>
              </w:tc>
            </w:tr>
            <w:tr w:rsidR="00222E86" w14:paraId="377512F8" w14:textId="77777777" w:rsidTr="00222E86">
              <w:trPr>
                <w:jc w:val="center"/>
              </w:trPr>
              <w:tc>
                <w:tcPr>
                  <w:tcW w:w="988" w:type="pct"/>
                  <w:vAlign w:val="center"/>
                </w:tcPr>
                <w:p w14:paraId="0FFC5497" w14:textId="77777777" w:rsidR="00222E86" w:rsidRDefault="00222E86" w:rsidP="00222E86">
                  <w:pPr>
                    <w:ind w:firstLine="0"/>
                    <w:jc w:val="center"/>
                  </w:pPr>
                  <w:r>
                    <w:t>1</w:t>
                  </w:r>
                </w:p>
              </w:tc>
              <w:tc>
                <w:tcPr>
                  <w:tcW w:w="4012" w:type="pct"/>
                </w:tcPr>
                <w:p w14:paraId="5E45D123" w14:textId="77777777" w:rsidR="00222E86" w:rsidRDefault="00222E86" w:rsidP="00222E86">
                  <w:pPr>
                    <w:ind w:firstLine="0"/>
                  </w:pPr>
                  <w:r>
                    <w:t>Ценовая зона 1</w:t>
                  </w:r>
                </w:p>
              </w:tc>
            </w:tr>
            <w:tr w:rsidR="00222E86" w14:paraId="62335BAB" w14:textId="77777777" w:rsidTr="00222E86">
              <w:trPr>
                <w:jc w:val="center"/>
              </w:trPr>
              <w:tc>
                <w:tcPr>
                  <w:tcW w:w="988" w:type="pct"/>
                  <w:vAlign w:val="center"/>
                </w:tcPr>
                <w:p w14:paraId="2165731C" w14:textId="77777777" w:rsidR="00222E86" w:rsidRDefault="00222E86" w:rsidP="00222E86">
                  <w:pPr>
                    <w:ind w:firstLine="0"/>
                    <w:jc w:val="center"/>
                  </w:pPr>
                  <w:r>
                    <w:t>2</w:t>
                  </w:r>
                </w:p>
              </w:tc>
              <w:tc>
                <w:tcPr>
                  <w:tcW w:w="4012" w:type="pct"/>
                </w:tcPr>
                <w:p w14:paraId="4BFDC9CB" w14:textId="77777777" w:rsidR="00222E86" w:rsidRDefault="00222E86" w:rsidP="00222E86">
                  <w:pPr>
                    <w:ind w:firstLine="0"/>
                  </w:pPr>
                  <w:r>
                    <w:t>Ценовая зона 2</w:t>
                  </w:r>
                </w:p>
              </w:tc>
            </w:tr>
            <w:tr w:rsidR="00222E86" w14:paraId="450C4EC3" w14:textId="77777777" w:rsidTr="00222E86">
              <w:trPr>
                <w:jc w:val="center"/>
              </w:trPr>
              <w:tc>
                <w:tcPr>
                  <w:tcW w:w="988" w:type="pct"/>
                  <w:vAlign w:val="center"/>
                </w:tcPr>
                <w:p w14:paraId="675090AD" w14:textId="77777777" w:rsidR="00222E86" w:rsidRDefault="00222E86" w:rsidP="00222E86">
                  <w:pPr>
                    <w:ind w:firstLine="0"/>
                    <w:jc w:val="center"/>
                  </w:pPr>
                  <w:r>
                    <w:t>3</w:t>
                  </w:r>
                </w:p>
              </w:tc>
              <w:tc>
                <w:tcPr>
                  <w:tcW w:w="4012" w:type="pct"/>
                </w:tcPr>
                <w:p w14:paraId="18CB29B9" w14:textId="77777777" w:rsidR="00222E86" w:rsidRDefault="00222E86" w:rsidP="00222E86">
                  <w:pPr>
                    <w:ind w:firstLine="0"/>
                  </w:pPr>
                  <w:r>
                    <w:t>Ценовая зона 3</w:t>
                  </w:r>
                </w:p>
              </w:tc>
            </w:tr>
            <w:tr w:rsidR="00222E86" w14:paraId="55D8541C" w14:textId="77777777" w:rsidTr="00222E86">
              <w:trPr>
                <w:jc w:val="center"/>
              </w:trPr>
              <w:tc>
                <w:tcPr>
                  <w:tcW w:w="988" w:type="pct"/>
                  <w:vAlign w:val="center"/>
                </w:tcPr>
                <w:p w14:paraId="04365D4B" w14:textId="77777777" w:rsidR="00222E86" w:rsidRDefault="00222E86" w:rsidP="00222E86">
                  <w:pPr>
                    <w:ind w:firstLine="0"/>
                    <w:jc w:val="center"/>
                  </w:pPr>
                  <w:r>
                    <w:t>4</w:t>
                  </w:r>
                </w:p>
              </w:tc>
              <w:tc>
                <w:tcPr>
                  <w:tcW w:w="4012" w:type="pct"/>
                </w:tcPr>
                <w:p w14:paraId="34A5C08B" w14:textId="77777777" w:rsidR="00222E86" w:rsidRDefault="00222E86" w:rsidP="00222E86">
                  <w:pPr>
                    <w:ind w:firstLine="0"/>
                  </w:pPr>
                  <w:r>
                    <w:t>Ценовая зона 4</w:t>
                  </w:r>
                </w:p>
              </w:tc>
            </w:tr>
            <w:tr w:rsidR="00E77C7E" w14:paraId="1157F7EB" w14:textId="77777777" w:rsidTr="00222E86">
              <w:trPr>
                <w:jc w:val="center"/>
              </w:trPr>
              <w:tc>
                <w:tcPr>
                  <w:tcW w:w="988" w:type="pct"/>
                  <w:vAlign w:val="center"/>
                </w:tcPr>
                <w:p w14:paraId="3C324F80" w14:textId="76CE9BA7" w:rsidR="00E77C7E" w:rsidRDefault="00E77C7E" w:rsidP="00222E86">
                  <w:pPr>
                    <w:ind w:firstLine="0"/>
                    <w:jc w:val="center"/>
                  </w:pPr>
                  <w:r>
                    <w:t>5</w:t>
                  </w:r>
                </w:p>
              </w:tc>
              <w:tc>
                <w:tcPr>
                  <w:tcW w:w="4012" w:type="pct"/>
                </w:tcPr>
                <w:p w14:paraId="7120C5FA" w14:textId="371E2514" w:rsidR="00E77C7E" w:rsidRDefault="00E77C7E" w:rsidP="00222E86">
                  <w:pPr>
                    <w:ind w:firstLine="0"/>
                  </w:pPr>
                  <w:r>
                    <w:t>Ценовая зона 5</w:t>
                  </w:r>
                </w:p>
              </w:tc>
            </w:tr>
          </w:tbl>
          <w:p w14:paraId="559F6BCB" w14:textId="37821CC8" w:rsidR="00222E86" w:rsidRPr="003657BF" w:rsidRDefault="00222E86" w:rsidP="00222E86">
            <w:pPr>
              <w:ind w:firstLine="0"/>
            </w:pPr>
          </w:p>
        </w:tc>
        <w:tc>
          <w:tcPr>
            <w:tcW w:w="1362" w:type="pct"/>
          </w:tcPr>
          <w:p w14:paraId="25E4AFF2" w14:textId="6C31D4A8" w:rsidR="003657BF" w:rsidRPr="003657BF" w:rsidRDefault="00222E86" w:rsidP="00C70FEA">
            <w:pPr>
              <w:ind w:firstLine="0"/>
              <w:rPr>
                <w:bCs/>
              </w:rPr>
            </w:pPr>
            <w:r w:rsidRPr="00222E86">
              <w:rPr>
                <w:bCs/>
              </w:rPr>
              <w:t>Слои цифровых тем</w:t>
            </w:r>
            <w:r>
              <w:rPr>
                <w:bCs/>
              </w:rPr>
              <w:t>атических карт, подготовленные И</w:t>
            </w:r>
            <w:r w:rsidRPr="00222E86">
              <w:rPr>
                <w:bCs/>
              </w:rPr>
              <w:t>сполнителем</w:t>
            </w:r>
            <w:r w:rsidR="00575D68">
              <w:rPr>
                <w:bCs/>
              </w:rPr>
              <w:t xml:space="preserve"> в рамках проведения оценочного зонирования</w:t>
            </w:r>
          </w:p>
        </w:tc>
      </w:tr>
      <w:tr w:rsidR="009D5368" w:rsidRPr="003657BF" w14:paraId="3AB9E80D" w14:textId="77777777" w:rsidTr="00222E86">
        <w:trPr>
          <w:trHeight w:val="300"/>
        </w:trPr>
        <w:tc>
          <w:tcPr>
            <w:tcW w:w="1135" w:type="pct"/>
          </w:tcPr>
          <w:p w14:paraId="67D9E9CA" w14:textId="3EEA5416" w:rsidR="003657BF" w:rsidRPr="003657BF" w:rsidRDefault="004E4C1B" w:rsidP="004B4A6D">
            <w:pPr>
              <w:ind w:firstLine="0"/>
              <w:rPr>
                <w:color w:val="000000"/>
              </w:rPr>
            </w:pPr>
            <w:r w:rsidRPr="004E4C1B">
              <w:t>Ценова</w:t>
            </w:r>
            <w:r>
              <w:t>я</w:t>
            </w:r>
            <w:r w:rsidRPr="004E4C1B">
              <w:t xml:space="preserve"> зона в области</w:t>
            </w:r>
          </w:p>
        </w:tc>
        <w:tc>
          <w:tcPr>
            <w:tcW w:w="2503" w:type="pct"/>
            <w:shd w:val="clear" w:color="auto" w:fill="auto"/>
          </w:tcPr>
          <w:p w14:paraId="76695583" w14:textId="77777777" w:rsidR="002915E5" w:rsidRDefault="002915E5" w:rsidP="00575D68">
            <w:pPr>
              <w:spacing w:after="0"/>
              <w:ind w:firstLine="0"/>
            </w:pPr>
            <w:r>
              <w:t>Ценообразующий фактор является одним из основных факторов, характеризующих местоположение объекта недвижимости на территории Нижегородской области.</w:t>
            </w:r>
          </w:p>
          <w:p w14:paraId="36A0901B" w14:textId="24EDC1AD" w:rsidR="007F760E" w:rsidRDefault="007F760E" w:rsidP="00575D68">
            <w:pPr>
              <w:spacing w:after="0"/>
              <w:ind w:firstLine="0"/>
            </w:pPr>
            <w:r w:rsidRPr="007F760E">
              <w:t>Результаты оценочного зонирования показали наличие дифференциации стоимости предложений по территории муниципального района, а также в различных районах населенных пунктов, что вызвано культурно-исторической, социально-экономической значимостью, а также эстетической и экологической привлекательностью данных территорий. Стоимость объектов капитального строительства зависит от ценовой зоны, обладающей соответствующим набором характеристик.</w:t>
            </w:r>
          </w:p>
          <w:p w14:paraId="1A4EF481" w14:textId="226777BD" w:rsidR="00575D68" w:rsidRDefault="00575D68" w:rsidP="00575D68">
            <w:pPr>
              <w:spacing w:after="0"/>
              <w:ind w:firstLine="0"/>
            </w:pPr>
            <w:r>
              <w:t>Обоснование использования приведено в п. 3.1.2.2 настоящего Отчета.</w:t>
            </w:r>
          </w:p>
          <w:p w14:paraId="6206B8C6" w14:textId="2DED8318" w:rsidR="00575D68" w:rsidRDefault="00575D68" w:rsidP="00575D68">
            <w:pPr>
              <w:spacing w:after="0"/>
              <w:ind w:firstLine="0"/>
            </w:pPr>
            <w:r>
              <w:t>Учтен при</w:t>
            </w:r>
            <w:r w:rsidR="002915E5">
              <w:t xml:space="preserve"> группировке объектов недвижимости, при</w:t>
            </w:r>
            <w:r>
              <w:t xml:space="preserve"> построении статистической (регрессионной) модели</w:t>
            </w:r>
            <w:r w:rsidR="002915E5">
              <w:t xml:space="preserve"> и </w:t>
            </w:r>
            <w:r w:rsidR="002915E5" w:rsidRPr="002915E5">
              <w:t>при определении стоимости воспроизводства/замещения объекта недвижимости</w:t>
            </w:r>
            <w:r>
              <w:t>.</w:t>
            </w:r>
          </w:p>
          <w:p w14:paraId="5ED92526" w14:textId="3861CF5A" w:rsidR="00575D68" w:rsidRDefault="00575D68" w:rsidP="00575D68">
            <w:pPr>
              <w:spacing w:after="0"/>
              <w:ind w:firstLine="0"/>
            </w:pPr>
            <w:r>
              <w:t>Значение ценообразующего фактора стандартизировано</w:t>
            </w:r>
            <w:r w:rsidR="002915E5">
              <w:t xml:space="preserve"> для использования при построении </w:t>
            </w:r>
            <w:r w:rsidR="002915E5" w:rsidRPr="002915E5">
              <w:t>(регрессионной) модели</w:t>
            </w:r>
            <w:r>
              <w:t xml:space="preserve"> в соответствии с выбранными диапазонами:</w:t>
            </w:r>
          </w:p>
          <w:tbl>
            <w:tblPr>
              <w:tblStyle w:val="aff2"/>
              <w:tblW w:w="5000" w:type="pct"/>
              <w:jc w:val="center"/>
              <w:tblLayout w:type="fixed"/>
              <w:tblLook w:val="04A0" w:firstRow="1" w:lastRow="0" w:firstColumn="1" w:lastColumn="0" w:noHBand="0" w:noVBand="1"/>
            </w:tblPr>
            <w:tblGrid>
              <w:gridCol w:w="738"/>
              <w:gridCol w:w="3714"/>
            </w:tblGrid>
            <w:tr w:rsidR="00575D68" w14:paraId="65359E9F" w14:textId="77777777" w:rsidTr="004B4A6D">
              <w:trPr>
                <w:jc w:val="center"/>
              </w:trPr>
              <w:tc>
                <w:tcPr>
                  <w:tcW w:w="829" w:type="pct"/>
                  <w:shd w:val="clear" w:color="auto" w:fill="auto"/>
                  <w:vAlign w:val="center"/>
                </w:tcPr>
                <w:p w14:paraId="01953A97" w14:textId="77777777" w:rsidR="00575D68" w:rsidRPr="00575D68" w:rsidRDefault="00575D68" w:rsidP="00575D68">
                  <w:pPr>
                    <w:ind w:firstLine="0"/>
                    <w:jc w:val="center"/>
                  </w:pPr>
                  <w:r w:rsidRPr="00575D68">
                    <w:t>Код</w:t>
                  </w:r>
                </w:p>
              </w:tc>
              <w:tc>
                <w:tcPr>
                  <w:tcW w:w="4171" w:type="pct"/>
                  <w:shd w:val="clear" w:color="auto" w:fill="auto"/>
                </w:tcPr>
                <w:p w14:paraId="54F56522" w14:textId="77777777" w:rsidR="00575D68" w:rsidRDefault="00575D68" w:rsidP="00575D68">
                  <w:pPr>
                    <w:ind w:firstLine="0"/>
                    <w:jc w:val="center"/>
                    <w:rPr>
                      <w:lang w:eastAsia="zh-CN" w:bidi="hi-IN"/>
                    </w:rPr>
                  </w:pPr>
                  <w:r w:rsidRPr="00575D68">
                    <w:rPr>
                      <w:lang w:eastAsia="zh-CN" w:bidi="hi-IN"/>
                    </w:rPr>
                    <w:t>Ценовая зона в области</w:t>
                  </w:r>
                </w:p>
              </w:tc>
            </w:tr>
            <w:tr w:rsidR="00575D68" w14:paraId="2400E076" w14:textId="77777777" w:rsidTr="00575D68">
              <w:trPr>
                <w:jc w:val="center"/>
              </w:trPr>
              <w:tc>
                <w:tcPr>
                  <w:tcW w:w="829" w:type="pct"/>
                  <w:vAlign w:val="center"/>
                </w:tcPr>
                <w:p w14:paraId="551313D3" w14:textId="77777777" w:rsidR="00575D68" w:rsidRDefault="00575D68" w:rsidP="00575D68">
                  <w:pPr>
                    <w:ind w:firstLine="0"/>
                    <w:jc w:val="center"/>
                  </w:pPr>
                  <w:r>
                    <w:t>1</w:t>
                  </w:r>
                </w:p>
              </w:tc>
              <w:tc>
                <w:tcPr>
                  <w:tcW w:w="4171" w:type="pct"/>
                </w:tcPr>
                <w:p w14:paraId="57EC6C3A" w14:textId="77777777" w:rsidR="00575D68" w:rsidRDefault="00575D68" w:rsidP="00575D68">
                  <w:pPr>
                    <w:ind w:firstLine="0"/>
                  </w:pPr>
                  <w:r>
                    <w:t>Ценовая зона 1</w:t>
                  </w:r>
                </w:p>
              </w:tc>
            </w:tr>
            <w:tr w:rsidR="00575D68" w14:paraId="6848FB4B" w14:textId="77777777" w:rsidTr="00575D68">
              <w:trPr>
                <w:jc w:val="center"/>
              </w:trPr>
              <w:tc>
                <w:tcPr>
                  <w:tcW w:w="829" w:type="pct"/>
                  <w:vAlign w:val="center"/>
                </w:tcPr>
                <w:p w14:paraId="50AFDE37" w14:textId="77777777" w:rsidR="00575D68" w:rsidRDefault="00575D68" w:rsidP="00575D68">
                  <w:pPr>
                    <w:ind w:firstLine="0"/>
                    <w:jc w:val="center"/>
                  </w:pPr>
                  <w:r>
                    <w:t>2</w:t>
                  </w:r>
                </w:p>
              </w:tc>
              <w:tc>
                <w:tcPr>
                  <w:tcW w:w="4171" w:type="pct"/>
                </w:tcPr>
                <w:p w14:paraId="05ECCB89" w14:textId="77777777" w:rsidR="00575D68" w:rsidRDefault="00575D68" w:rsidP="00575D68">
                  <w:pPr>
                    <w:ind w:firstLine="0"/>
                  </w:pPr>
                  <w:r>
                    <w:t>Ценовая зона 2</w:t>
                  </w:r>
                </w:p>
              </w:tc>
            </w:tr>
            <w:tr w:rsidR="00575D68" w14:paraId="4734B9AB" w14:textId="77777777" w:rsidTr="00575D68">
              <w:trPr>
                <w:jc w:val="center"/>
              </w:trPr>
              <w:tc>
                <w:tcPr>
                  <w:tcW w:w="829" w:type="pct"/>
                  <w:vAlign w:val="center"/>
                </w:tcPr>
                <w:p w14:paraId="52DD52BF" w14:textId="77777777" w:rsidR="00575D68" w:rsidRDefault="00575D68" w:rsidP="00575D68">
                  <w:pPr>
                    <w:ind w:firstLine="0"/>
                    <w:jc w:val="center"/>
                  </w:pPr>
                  <w:r>
                    <w:t>3</w:t>
                  </w:r>
                </w:p>
              </w:tc>
              <w:tc>
                <w:tcPr>
                  <w:tcW w:w="4171" w:type="pct"/>
                </w:tcPr>
                <w:p w14:paraId="0FBC55D0" w14:textId="77777777" w:rsidR="00575D68" w:rsidRDefault="00575D68" w:rsidP="00575D68">
                  <w:pPr>
                    <w:ind w:firstLine="0"/>
                  </w:pPr>
                  <w:r>
                    <w:t>Ценовая зона 3</w:t>
                  </w:r>
                </w:p>
              </w:tc>
            </w:tr>
            <w:tr w:rsidR="00575D68" w14:paraId="18242A90" w14:textId="77777777" w:rsidTr="00575D68">
              <w:trPr>
                <w:jc w:val="center"/>
              </w:trPr>
              <w:tc>
                <w:tcPr>
                  <w:tcW w:w="829" w:type="pct"/>
                  <w:vAlign w:val="center"/>
                </w:tcPr>
                <w:p w14:paraId="4CC3BC4C" w14:textId="77777777" w:rsidR="00575D68" w:rsidRDefault="00575D68" w:rsidP="00575D68">
                  <w:pPr>
                    <w:ind w:firstLine="0"/>
                    <w:jc w:val="center"/>
                  </w:pPr>
                  <w:r>
                    <w:t>4</w:t>
                  </w:r>
                </w:p>
              </w:tc>
              <w:tc>
                <w:tcPr>
                  <w:tcW w:w="4171" w:type="pct"/>
                </w:tcPr>
                <w:p w14:paraId="0C1B8E06" w14:textId="77777777" w:rsidR="00575D68" w:rsidRDefault="00575D68" w:rsidP="00575D68">
                  <w:pPr>
                    <w:ind w:firstLine="0"/>
                  </w:pPr>
                  <w:r>
                    <w:t>Ценовая зона 4</w:t>
                  </w:r>
                </w:p>
              </w:tc>
            </w:tr>
            <w:tr w:rsidR="00575D68" w14:paraId="5B501C18" w14:textId="77777777" w:rsidTr="00575D68">
              <w:trPr>
                <w:jc w:val="center"/>
              </w:trPr>
              <w:tc>
                <w:tcPr>
                  <w:tcW w:w="829" w:type="pct"/>
                  <w:vAlign w:val="center"/>
                </w:tcPr>
                <w:p w14:paraId="3E819A7F" w14:textId="77777777" w:rsidR="00575D68" w:rsidRDefault="00575D68" w:rsidP="00575D68">
                  <w:pPr>
                    <w:ind w:firstLine="0"/>
                    <w:jc w:val="center"/>
                  </w:pPr>
                  <w:r>
                    <w:t>5</w:t>
                  </w:r>
                </w:p>
              </w:tc>
              <w:tc>
                <w:tcPr>
                  <w:tcW w:w="4171" w:type="pct"/>
                </w:tcPr>
                <w:p w14:paraId="0D10DF38" w14:textId="77777777" w:rsidR="00575D68" w:rsidRDefault="00575D68" w:rsidP="00575D68">
                  <w:pPr>
                    <w:ind w:firstLine="0"/>
                  </w:pPr>
                  <w:r>
                    <w:t>Ценовая зона 5</w:t>
                  </w:r>
                </w:p>
              </w:tc>
            </w:tr>
          </w:tbl>
          <w:p w14:paraId="2DEAE425" w14:textId="7BA445E7" w:rsidR="00575D68" w:rsidRPr="003657BF" w:rsidRDefault="00575D68" w:rsidP="008A59EC">
            <w:pPr>
              <w:ind w:firstLine="0"/>
            </w:pPr>
          </w:p>
        </w:tc>
        <w:tc>
          <w:tcPr>
            <w:tcW w:w="1362" w:type="pct"/>
          </w:tcPr>
          <w:p w14:paraId="273F194A" w14:textId="564575FB" w:rsidR="003657BF" w:rsidRPr="003657BF" w:rsidRDefault="004B4A6D" w:rsidP="00C70FEA">
            <w:pPr>
              <w:ind w:firstLine="0"/>
              <w:rPr>
                <w:rFonts w:eastAsia="Times New Roman"/>
                <w:lang w:eastAsia="ru-RU"/>
              </w:rPr>
            </w:pPr>
            <w:r w:rsidRPr="004B4A6D">
              <w:rPr>
                <w:rFonts w:eastAsia="Times New Roman"/>
                <w:lang w:eastAsia="ru-RU"/>
              </w:rPr>
              <w:t>Слои цифровых тематических карт, подготовленные Исполнителем в рамках проведения оценочного зонирования</w:t>
            </w:r>
          </w:p>
        </w:tc>
      </w:tr>
      <w:tr w:rsidR="00E77C7E" w:rsidRPr="003657BF" w14:paraId="567F9814" w14:textId="77777777" w:rsidTr="00222E86">
        <w:trPr>
          <w:trHeight w:val="300"/>
        </w:trPr>
        <w:tc>
          <w:tcPr>
            <w:tcW w:w="1135" w:type="pct"/>
          </w:tcPr>
          <w:p w14:paraId="3C0380D9" w14:textId="42028A36" w:rsidR="00E77C7E" w:rsidRPr="004E4C1B" w:rsidRDefault="00E77C7E" w:rsidP="004B4A6D">
            <w:pPr>
              <w:ind w:firstLine="0"/>
            </w:pPr>
            <w:r w:rsidRPr="00E77C7E">
              <w:t>Статус населенного пункта</w:t>
            </w:r>
          </w:p>
        </w:tc>
        <w:tc>
          <w:tcPr>
            <w:tcW w:w="2503" w:type="pct"/>
            <w:shd w:val="clear" w:color="auto" w:fill="auto"/>
          </w:tcPr>
          <w:p w14:paraId="50533584" w14:textId="77777777" w:rsidR="00F273B4" w:rsidRDefault="007F760E" w:rsidP="00E77C7E">
            <w:pPr>
              <w:spacing w:after="0"/>
              <w:ind w:firstLine="0"/>
            </w:pPr>
            <w:r>
              <w:t>Ценообразующий фактор является одним из основных факторов, характеризующих местоположение объекта недвижимости на территории Нижегородской области.</w:t>
            </w:r>
          </w:p>
          <w:p w14:paraId="01152787" w14:textId="77777777" w:rsidR="00F273B4" w:rsidRDefault="00F273B4" w:rsidP="00E77C7E">
            <w:pPr>
              <w:spacing w:after="0"/>
              <w:ind w:firstLine="0"/>
            </w:pPr>
            <w:r w:rsidRPr="00F273B4">
              <w:t>Цены на объекты капитального строительства, расположенные в населённых пунктах с более высоким статусом или численностью населения значительно выше цен объектов капитального строительства в населённых пунктах с более низким статусом или численностью населения</w:t>
            </w:r>
            <w:r>
              <w:t xml:space="preserve">. </w:t>
            </w:r>
          </w:p>
          <w:p w14:paraId="4C8063B6" w14:textId="239A26C8" w:rsidR="00E77C7E" w:rsidRDefault="00E77C7E" w:rsidP="00E77C7E">
            <w:pPr>
              <w:spacing w:after="0"/>
              <w:ind w:firstLine="0"/>
            </w:pPr>
            <w:r>
              <w:t>Обоснование использования приведено в п. 3.1.2.2 настоящего Отчета.</w:t>
            </w:r>
          </w:p>
          <w:p w14:paraId="22E1F696" w14:textId="2044DF65" w:rsidR="00E77C7E" w:rsidRDefault="00E77C7E" w:rsidP="00E77C7E">
            <w:pPr>
              <w:spacing w:after="0"/>
              <w:ind w:firstLine="0"/>
            </w:pPr>
            <w:r>
              <w:t>Учтен при</w:t>
            </w:r>
            <w:r w:rsidR="009B3E57">
              <w:t xml:space="preserve"> </w:t>
            </w:r>
            <w:r>
              <w:t>построении статистической (регрессионной) модели.</w:t>
            </w:r>
          </w:p>
          <w:p w14:paraId="48203F73" w14:textId="182EEC1B" w:rsidR="00E77C7E" w:rsidRDefault="00E77C7E" w:rsidP="00E77C7E">
            <w:pPr>
              <w:spacing w:after="0"/>
              <w:ind w:firstLine="0"/>
            </w:pPr>
            <w:r>
              <w:t>Значение ценообразующего фактора стандартизировано в соответствии с выбранными диапазонами:</w:t>
            </w:r>
          </w:p>
          <w:tbl>
            <w:tblPr>
              <w:tblStyle w:val="aff2"/>
              <w:tblW w:w="5000" w:type="pct"/>
              <w:jc w:val="center"/>
              <w:tblLayout w:type="fixed"/>
              <w:tblLook w:val="04A0" w:firstRow="1" w:lastRow="0" w:firstColumn="1" w:lastColumn="0" w:noHBand="0" w:noVBand="1"/>
            </w:tblPr>
            <w:tblGrid>
              <w:gridCol w:w="738"/>
              <w:gridCol w:w="3714"/>
            </w:tblGrid>
            <w:tr w:rsidR="00E77C7E" w14:paraId="3F197F75" w14:textId="77777777" w:rsidTr="00E77C7E">
              <w:trPr>
                <w:jc w:val="center"/>
              </w:trPr>
              <w:tc>
                <w:tcPr>
                  <w:tcW w:w="829" w:type="pct"/>
                  <w:shd w:val="clear" w:color="auto" w:fill="auto"/>
                  <w:vAlign w:val="center"/>
                </w:tcPr>
                <w:p w14:paraId="7793545C" w14:textId="77777777" w:rsidR="00E77C7E" w:rsidRPr="00E77C7E" w:rsidRDefault="00E77C7E" w:rsidP="00E77C7E">
                  <w:pPr>
                    <w:ind w:firstLine="0"/>
                    <w:jc w:val="center"/>
                  </w:pPr>
                  <w:r w:rsidRPr="00E77C7E">
                    <w:t>Код</w:t>
                  </w:r>
                </w:p>
              </w:tc>
              <w:tc>
                <w:tcPr>
                  <w:tcW w:w="4171" w:type="pct"/>
                  <w:shd w:val="clear" w:color="auto" w:fill="auto"/>
                </w:tcPr>
                <w:p w14:paraId="6A183E43" w14:textId="77777777" w:rsidR="00E77C7E" w:rsidRDefault="00E77C7E" w:rsidP="00E77C7E">
                  <w:pPr>
                    <w:ind w:firstLine="0"/>
                    <w:jc w:val="center"/>
                    <w:rPr>
                      <w:lang w:eastAsia="zh-CN" w:bidi="hi-IN"/>
                    </w:rPr>
                  </w:pPr>
                  <w:r w:rsidRPr="00E77C7E">
                    <w:rPr>
                      <w:lang w:eastAsia="zh-CN" w:bidi="hi-IN"/>
                    </w:rPr>
                    <w:t>Статус населенного пункта</w:t>
                  </w:r>
                </w:p>
              </w:tc>
            </w:tr>
            <w:tr w:rsidR="00E77C7E" w14:paraId="41333816" w14:textId="77777777" w:rsidTr="00E77C7E">
              <w:trPr>
                <w:jc w:val="center"/>
              </w:trPr>
              <w:tc>
                <w:tcPr>
                  <w:tcW w:w="829" w:type="pct"/>
                  <w:vAlign w:val="center"/>
                </w:tcPr>
                <w:p w14:paraId="503B93A7" w14:textId="77777777" w:rsidR="00E77C7E" w:rsidRDefault="00E77C7E" w:rsidP="00E77C7E">
                  <w:pPr>
                    <w:ind w:firstLine="0"/>
                    <w:jc w:val="center"/>
                  </w:pPr>
                  <w:r>
                    <w:t>1</w:t>
                  </w:r>
                </w:p>
              </w:tc>
              <w:tc>
                <w:tcPr>
                  <w:tcW w:w="4171" w:type="pct"/>
                </w:tcPr>
                <w:p w14:paraId="189C59F1" w14:textId="77777777" w:rsidR="00E77C7E" w:rsidRDefault="00E77C7E" w:rsidP="00E77C7E">
                  <w:pPr>
                    <w:ind w:firstLine="0"/>
                  </w:pPr>
                  <w:r>
                    <w:t>Районные центры</w:t>
                  </w:r>
                </w:p>
              </w:tc>
            </w:tr>
            <w:tr w:rsidR="00E77C7E" w14:paraId="587EF29A" w14:textId="77777777" w:rsidTr="00E77C7E">
              <w:trPr>
                <w:jc w:val="center"/>
              </w:trPr>
              <w:tc>
                <w:tcPr>
                  <w:tcW w:w="829" w:type="pct"/>
                  <w:vAlign w:val="center"/>
                </w:tcPr>
                <w:p w14:paraId="64FB6D0C" w14:textId="77777777" w:rsidR="00E77C7E" w:rsidRDefault="00E77C7E" w:rsidP="00E77C7E">
                  <w:pPr>
                    <w:ind w:firstLine="0"/>
                    <w:jc w:val="center"/>
                  </w:pPr>
                  <w:r>
                    <w:t>2</w:t>
                  </w:r>
                </w:p>
              </w:tc>
              <w:tc>
                <w:tcPr>
                  <w:tcW w:w="4171" w:type="pct"/>
                </w:tcPr>
                <w:p w14:paraId="1C934306" w14:textId="77777777" w:rsidR="00E77C7E" w:rsidRDefault="00E77C7E" w:rsidP="00E77C7E">
                  <w:pPr>
                    <w:ind w:firstLine="0"/>
                  </w:pPr>
                  <w:r>
                    <w:t>Прочие НП</w:t>
                  </w:r>
                </w:p>
              </w:tc>
            </w:tr>
          </w:tbl>
          <w:p w14:paraId="6D72E56A" w14:textId="747E0DBD" w:rsidR="00E77C7E" w:rsidRDefault="00E77C7E" w:rsidP="00E77C7E">
            <w:pPr>
              <w:spacing w:after="0"/>
              <w:ind w:firstLine="0"/>
            </w:pPr>
          </w:p>
        </w:tc>
        <w:tc>
          <w:tcPr>
            <w:tcW w:w="1362" w:type="pct"/>
          </w:tcPr>
          <w:p w14:paraId="6BD7F284" w14:textId="1E1A81E8" w:rsidR="00E77C7E" w:rsidRPr="004B4A6D" w:rsidRDefault="00E77C7E" w:rsidP="008A59EC">
            <w:pPr>
              <w:ind w:firstLine="0"/>
              <w:rPr>
                <w:rFonts w:eastAsia="Times New Roman"/>
                <w:lang w:eastAsia="ru-RU"/>
              </w:rPr>
            </w:pPr>
            <w:r>
              <w:rPr>
                <w:rFonts w:eastAsia="Times New Roman"/>
                <w:lang w:eastAsia="ru-RU"/>
              </w:rPr>
              <w:t>На основании административно-территориального устройства Нижегородской области</w:t>
            </w:r>
          </w:p>
        </w:tc>
      </w:tr>
      <w:tr w:rsidR="00C70FEA" w:rsidRPr="003657BF" w14:paraId="6D0BD95C" w14:textId="77777777" w:rsidTr="00222E86">
        <w:trPr>
          <w:trHeight w:val="300"/>
        </w:trPr>
        <w:tc>
          <w:tcPr>
            <w:tcW w:w="1135" w:type="pct"/>
          </w:tcPr>
          <w:p w14:paraId="64FA6DEE" w14:textId="317D5A5B" w:rsidR="00C70FEA" w:rsidRPr="00E77C7E" w:rsidRDefault="00C70FEA" w:rsidP="004B4A6D">
            <w:pPr>
              <w:ind w:firstLine="0"/>
            </w:pPr>
            <w:r w:rsidRPr="006F53B8">
              <w:t>Расстояние до административного центра</w:t>
            </w:r>
          </w:p>
        </w:tc>
        <w:tc>
          <w:tcPr>
            <w:tcW w:w="2503" w:type="pct"/>
            <w:shd w:val="clear" w:color="auto" w:fill="auto"/>
          </w:tcPr>
          <w:p w14:paraId="25441013" w14:textId="61AFEEDA" w:rsidR="001E7994" w:rsidRDefault="001E7994" w:rsidP="00E77C7E">
            <w:pPr>
              <w:spacing w:after="0"/>
              <w:ind w:firstLine="0"/>
            </w:pPr>
            <w:r>
              <w:t>Ценообразующий фактор характеризует местоположение объекта недвижимости на территории крупных ГНП Н</w:t>
            </w:r>
            <w:r w:rsidR="001E23BC">
              <w:t>ижегородской области.</w:t>
            </w:r>
          </w:p>
          <w:p w14:paraId="3016A433" w14:textId="6951100E" w:rsidR="006F53B8" w:rsidRDefault="006F53B8" w:rsidP="00E77C7E">
            <w:pPr>
              <w:spacing w:after="0"/>
              <w:ind w:firstLine="0"/>
            </w:pPr>
            <w:r>
              <w:t xml:space="preserve">Административные центры крупных ГНП Нижегородской области являются центрами притяжения населения, близость к ним увеличивает </w:t>
            </w:r>
            <w:r w:rsidRPr="006F53B8">
              <w:t>доступность социально-экономической, культурно-бытовой</w:t>
            </w:r>
            <w:r>
              <w:t xml:space="preserve"> инфраструктуры, </w:t>
            </w:r>
            <w:r w:rsidRPr="006F53B8">
              <w:t>что увеличивает стоимость объектов капитального строительства</w:t>
            </w:r>
            <w:r>
              <w:t>.</w:t>
            </w:r>
          </w:p>
          <w:p w14:paraId="76581EA5" w14:textId="44D4BAFF" w:rsidR="00C70FEA" w:rsidRDefault="006F53B8" w:rsidP="006F53B8">
            <w:pPr>
              <w:spacing w:after="0"/>
              <w:ind w:firstLine="0"/>
            </w:pPr>
            <w:r w:rsidRPr="006F53B8">
              <w:t>Обоснование использования приведено в п. 3.1.2.2 настоящего Отчета.</w:t>
            </w:r>
          </w:p>
        </w:tc>
        <w:tc>
          <w:tcPr>
            <w:tcW w:w="1362" w:type="pct"/>
          </w:tcPr>
          <w:p w14:paraId="2D9CA251" w14:textId="48AF91C1" w:rsidR="00C70FEA" w:rsidRDefault="006F53B8" w:rsidP="008A59EC">
            <w:pPr>
              <w:ind w:firstLine="0"/>
              <w:rPr>
                <w:rFonts w:eastAsia="Times New Roman"/>
                <w:lang w:eastAsia="ru-RU"/>
              </w:rPr>
            </w:pPr>
            <w:r w:rsidRPr="006F53B8">
              <w:rPr>
                <w:rFonts w:eastAsia="Times New Roman"/>
                <w:lang w:eastAsia="ru-RU"/>
              </w:rPr>
              <w:t>Слои цифровых тематических карт, подготовленные Исполнителем на основании данных публичной кадастровой карты, картографического сервиса «Яндекс.Карты»</w:t>
            </w:r>
            <w:r>
              <w:rPr>
                <w:rFonts w:eastAsia="Times New Roman"/>
                <w:lang w:eastAsia="ru-RU"/>
              </w:rPr>
              <w:t xml:space="preserve"> и ответов на запросы от органов местного самоуправления</w:t>
            </w:r>
          </w:p>
        </w:tc>
      </w:tr>
      <w:tr w:rsidR="008C2539" w:rsidRPr="003657BF" w14:paraId="526C073E" w14:textId="77777777" w:rsidTr="00222E86">
        <w:trPr>
          <w:trHeight w:val="300"/>
        </w:trPr>
        <w:tc>
          <w:tcPr>
            <w:tcW w:w="1135" w:type="pct"/>
          </w:tcPr>
          <w:p w14:paraId="6D6EE5CE" w14:textId="1055EB34" w:rsidR="008C2539" w:rsidRPr="006F53B8" w:rsidRDefault="008C2539" w:rsidP="008C2539">
            <w:pPr>
              <w:ind w:firstLine="0"/>
            </w:pPr>
            <w:r>
              <w:t>Состояние объекта</w:t>
            </w:r>
          </w:p>
        </w:tc>
        <w:tc>
          <w:tcPr>
            <w:tcW w:w="2503" w:type="pct"/>
            <w:shd w:val="clear" w:color="auto" w:fill="auto"/>
          </w:tcPr>
          <w:p w14:paraId="4B2CE708" w14:textId="77777777" w:rsidR="008C2539" w:rsidRDefault="008C2539" w:rsidP="008C2539">
            <w:pPr>
              <w:spacing w:after="0"/>
              <w:ind w:firstLine="0"/>
            </w:pPr>
            <w:r>
              <w:t>Ценообразующий фактор, отражающий состояние объекта оценки. Учитывается в стандартизированном виде:</w:t>
            </w:r>
          </w:p>
          <w:p w14:paraId="14A80024" w14:textId="77777777" w:rsidR="008C2539" w:rsidRDefault="008C2539" w:rsidP="008C2539">
            <w:pPr>
              <w:spacing w:after="0"/>
              <w:ind w:firstLine="0"/>
            </w:pPr>
            <w:r>
              <w:t>- Хорошее</w:t>
            </w:r>
          </w:p>
          <w:p w14:paraId="0C1A1D94" w14:textId="77777777" w:rsidR="008C2539" w:rsidRDefault="008C2539" w:rsidP="008C2539">
            <w:pPr>
              <w:spacing w:after="0"/>
              <w:ind w:firstLine="0"/>
            </w:pPr>
            <w:r>
              <w:t>- Аварийное</w:t>
            </w:r>
          </w:p>
          <w:p w14:paraId="60ED6897" w14:textId="77777777" w:rsidR="008C2539" w:rsidRDefault="008C2539" w:rsidP="008C2539">
            <w:pPr>
              <w:spacing w:after="0"/>
              <w:ind w:firstLine="0"/>
            </w:pPr>
            <w:r>
              <w:t>- Ветхое</w:t>
            </w:r>
          </w:p>
          <w:p w14:paraId="5272FC68" w14:textId="0ED2610B" w:rsidR="008C2539" w:rsidRDefault="008C2539" w:rsidP="008C2539">
            <w:pPr>
              <w:spacing w:after="0"/>
              <w:ind w:firstLine="0"/>
            </w:pPr>
            <w:r>
              <w:t>Фактор используется для учета корректировок к моделям определения кадастровой стоимости.</w:t>
            </w:r>
          </w:p>
        </w:tc>
        <w:tc>
          <w:tcPr>
            <w:tcW w:w="1362" w:type="pct"/>
          </w:tcPr>
          <w:p w14:paraId="204A0344" w14:textId="37E1A3F6" w:rsidR="008C2539" w:rsidRPr="006F53B8" w:rsidRDefault="008C2539" w:rsidP="008C2539">
            <w:pPr>
              <w:ind w:firstLine="0"/>
              <w:rPr>
                <w:rFonts w:eastAsia="Times New Roman"/>
                <w:lang w:eastAsia="ru-RU"/>
              </w:rPr>
            </w:pPr>
            <w:r w:rsidRPr="00856138">
              <w:rPr>
                <w:bCs/>
                <w:color w:val="000000"/>
              </w:rPr>
              <w:t>Сведения и материалы, накопленные бюджетным учреждением на основании запросов, направляемых в органы местного самоуправления и данными официального сайта Государственной корпорации - Фонд содействия реформированию жилищно-коммунального хозяйства (https://www.reformagkh.ru/)</w:t>
            </w:r>
          </w:p>
        </w:tc>
      </w:tr>
      <w:tr w:rsidR="009D5368" w:rsidRPr="003657BF" w14:paraId="0CDB269D" w14:textId="77777777" w:rsidTr="00222E86">
        <w:trPr>
          <w:trHeight w:val="300"/>
        </w:trPr>
        <w:tc>
          <w:tcPr>
            <w:tcW w:w="1135" w:type="pct"/>
          </w:tcPr>
          <w:p w14:paraId="110BABD3" w14:textId="2D7C3BB9" w:rsidR="003657BF" w:rsidRPr="003657BF" w:rsidRDefault="004B4A6D" w:rsidP="008A59EC">
            <w:pPr>
              <w:ind w:firstLine="0"/>
              <w:rPr>
                <w:color w:val="000000"/>
              </w:rPr>
            </w:pPr>
            <w:r w:rsidRPr="000002ED">
              <w:t>Расстояние до столицы субъекта РФ (г. Нижний Новгород)</w:t>
            </w:r>
          </w:p>
        </w:tc>
        <w:tc>
          <w:tcPr>
            <w:tcW w:w="2503" w:type="pct"/>
            <w:shd w:val="clear" w:color="auto" w:fill="auto"/>
          </w:tcPr>
          <w:p w14:paraId="2CC33751" w14:textId="77777777" w:rsidR="007F760E" w:rsidRDefault="007F760E" w:rsidP="00555071">
            <w:pPr>
              <w:spacing w:after="0"/>
              <w:ind w:firstLine="0"/>
            </w:pPr>
            <w:r w:rsidRPr="007F760E">
              <w:t>Близость к центру субъекта оказывает влияние на стоимость объектов капитального строительства в населенных пунктах: чем ближе населенный пункт к центру субъекта, тем прослеживается его лучшая обеспеченность инженерными коммуникациями, культурно-бытовыми объектами, трудовыми резервами, социально-экономическими показателями, которые увеличивают стоимость объектов капитального строительства.</w:t>
            </w:r>
            <w:r>
              <w:t xml:space="preserve"> </w:t>
            </w:r>
          </w:p>
          <w:p w14:paraId="3229889A" w14:textId="582DEE99" w:rsidR="00555071" w:rsidRDefault="00555071" w:rsidP="00555071">
            <w:pPr>
              <w:spacing w:after="0"/>
              <w:ind w:firstLine="0"/>
            </w:pPr>
            <w:r>
              <w:t>Обоснование использования приведено в п. 3.1.2.2 настоящего Отчета.</w:t>
            </w:r>
          </w:p>
          <w:p w14:paraId="7E6A4D04" w14:textId="77777777" w:rsidR="00555071" w:rsidRDefault="00555071" w:rsidP="00555071">
            <w:pPr>
              <w:spacing w:after="0"/>
              <w:ind w:firstLine="0"/>
            </w:pPr>
            <w:r>
              <w:t>Учтен при построении статистической (регрессионной) модели.</w:t>
            </w:r>
          </w:p>
          <w:p w14:paraId="722A7E89" w14:textId="77777777" w:rsidR="003657BF" w:rsidRDefault="00555071" w:rsidP="00555071">
            <w:pPr>
              <w:ind w:firstLine="0"/>
            </w:pPr>
            <w:r>
              <w:t>Значение ценообразующего фактора стандартизировано в соответствии с выбранными диапазонами:</w:t>
            </w:r>
          </w:p>
          <w:tbl>
            <w:tblPr>
              <w:tblStyle w:val="aff2"/>
              <w:tblW w:w="5000" w:type="pct"/>
              <w:jc w:val="center"/>
              <w:tblLayout w:type="fixed"/>
              <w:tblLook w:val="04A0" w:firstRow="1" w:lastRow="0" w:firstColumn="1" w:lastColumn="0" w:noHBand="0" w:noVBand="1"/>
            </w:tblPr>
            <w:tblGrid>
              <w:gridCol w:w="880"/>
              <w:gridCol w:w="3572"/>
            </w:tblGrid>
            <w:tr w:rsidR="00555071" w14:paraId="5255649A" w14:textId="77777777" w:rsidTr="00555071">
              <w:trPr>
                <w:jc w:val="center"/>
              </w:trPr>
              <w:tc>
                <w:tcPr>
                  <w:tcW w:w="988" w:type="pct"/>
                  <w:shd w:val="clear" w:color="auto" w:fill="auto"/>
                  <w:vAlign w:val="center"/>
                </w:tcPr>
                <w:p w14:paraId="63454AE6" w14:textId="77777777" w:rsidR="00555071" w:rsidRDefault="00555071" w:rsidP="00555071">
                  <w:pPr>
                    <w:ind w:firstLine="0"/>
                    <w:jc w:val="center"/>
                  </w:pPr>
                  <w:r>
                    <w:t>Код</w:t>
                  </w:r>
                </w:p>
              </w:tc>
              <w:tc>
                <w:tcPr>
                  <w:tcW w:w="4012" w:type="pct"/>
                  <w:shd w:val="clear" w:color="auto" w:fill="auto"/>
                </w:tcPr>
                <w:p w14:paraId="74574094" w14:textId="77777777" w:rsidR="00555071" w:rsidRDefault="00555071" w:rsidP="00555071">
                  <w:pPr>
                    <w:ind w:firstLine="0"/>
                    <w:jc w:val="center"/>
                  </w:pPr>
                  <w:r w:rsidRPr="000002ED">
                    <w:t>Расстояние до столицы субъекта РФ (г. Нижний Новгород)</w:t>
                  </w:r>
                </w:p>
              </w:tc>
            </w:tr>
            <w:tr w:rsidR="00555071" w14:paraId="3373CBE1" w14:textId="77777777" w:rsidTr="00555071">
              <w:trPr>
                <w:jc w:val="center"/>
              </w:trPr>
              <w:tc>
                <w:tcPr>
                  <w:tcW w:w="988" w:type="pct"/>
                  <w:vAlign w:val="center"/>
                </w:tcPr>
                <w:p w14:paraId="31014515" w14:textId="77777777" w:rsidR="00555071" w:rsidRDefault="00555071" w:rsidP="00555071">
                  <w:pPr>
                    <w:ind w:firstLine="0"/>
                    <w:jc w:val="center"/>
                  </w:pPr>
                  <w:r>
                    <w:t>1</w:t>
                  </w:r>
                </w:p>
              </w:tc>
              <w:tc>
                <w:tcPr>
                  <w:tcW w:w="4012" w:type="pct"/>
                </w:tcPr>
                <w:p w14:paraId="18C40801" w14:textId="77777777" w:rsidR="00555071" w:rsidRDefault="00555071" w:rsidP="00555071">
                  <w:pPr>
                    <w:ind w:firstLine="0"/>
                  </w:pPr>
                  <w:r>
                    <w:t>до 15</w:t>
                  </w:r>
                </w:p>
              </w:tc>
            </w:tr>
            <w:tr w:rsidR="00555071" w14:paraId="5906F80B" w14:textId="77777777" w:rsidTr="00555071">
              <w:trPr>
                <w:jc w:val="center"/>
              </w:trPr>
              <w:tc>
                <w:tcPr>
                  <w:tcW w:w="988" w:type="pct"/>
                  <w:vAlign w:val="center"/>
                </w:tcPr>
                <w:p w14:paraId="7C615572" w14:textId="77777777" w:rsidR="00555071" w:rsidRDefault="00555071" w:rsidP="00555071">
                  <w:pPr>
                    <w:ind w:firstLine="0"/>
                    <w:jc w:val="center"/>
                  </w:pPr>
                  <w:r>
                    <w:t>2</w:t>
                  </w:r>
                </w:p>
              </w:tc>
              <w:tc>
                <w:tcPr>
                  <w:tcW w:w="4012" w:type="pct"/>
                </w:tcPr>
                <w:p w14:paraId="3D17E708" w14:textId="77777777" w:rsidR="00555071" w:rsidRDefault="00555071" w:rsidP="00555071">
                  <w:pPr>
                    <w:ind w:firstLine="0"/>
                  </w:pPr>
                  <w:r>
                    <w:t>от 15 до 30</w:t>
                  </w:r>
                </w:p>
              </w:tc>
            </w:tr>
            <w:tr w:rsidR="00555071" w14:paraId="387B8B38" w14:textId="77777777" w:rsidTr="00555071">
              <w:trPr>
                <w:jc w:val="center"/>
              </w:trPr>
              <w:tc>
                <w:tcPr>
                  <w:tcW w:w="988" w:type="pct"/>
                  <w:vAlign w:val="center"/>
                </w:tcPr>
                <w:p w14:paraId="7B66AB8A" w14:textId="77777777" w:rsidR="00555071" w:rsidRDefault="00555071" w:rsidP="00555071">
                  <w:pPr>
                    <w:ind w:firstLine="0"/>
                    <w:jc w:val="center"/>
                  </w:pPr>
                  <w:r>
                    <w:t>3</w:t>
                  </w:r>
                </w:p>
              </w:tc>
              <w:tc>
                <w:tcPr>
                  <w:tcW w:w="4012" w:type="pct"/>
                </w:tcPr>
                <w:p w14:paraId="2CCFBC67" w14:textId="77777777" w:rsidR="00555071" w:rsidRDefault="00555071" w:rsidP="00555071">
                  <w:pPr>
                    <w:ind w:firstLine="0"/>
                  </w:pPr>
                  <w:r>
                    <w:t>от 30 до 50</w:t>
                  </w:r>
                </w:p>
              </w:tc>
            </w:tr>
            <w:tr w:rsidR="00555071" w14:paraId="60A6BACB" w14:textId="77777777" w:rsidTr="00555071">
              <w:trPr>
                <w:jc w:val="center"/>
              </w:trPr>
              <w:tc>
                <w:tcPr>
                  <w:tcW w:w="988" w:type="pct"/>
                  <w:vAlign w:val="center"/>
                </w:tcPr>
                <w:p w14:paraId="7698A7FA" w14:textId="77777777" w:rsidR="00555071" w:rsidRDefault="00555071" w:rsidP="00555071">
                  <w:pPr>
                    <w:ind w:firstLine="0"/>
                    <w:jc w:val="center"/>
                  </w:pPr>
                  <w:r>
                    <w:t>4</w:t>
                  </w:r>
                </w:p>
              </w:tc>
              <w:tc>
                <w:tcPr>
                  <w:tcW w:w="4012" w:type="pct"/>
                </w:tcPr>
                <w:p w14:paraId="59710A58" w14:textId="77777777" w:rsidR="00555071" w:rsidRDefault="00555071" w:rsidP="00555071">
                  <w:pPr>
                    <w:ind w:firstLine="0"/>
                  </w:pPr>
                  <w:r>
                    <w:t>от 50 до 100</w:t>
                  </w:r>
                </w:p>
              </w:tc>
            </w:tr>
            <w:tr w:rsidR="00555071" w14:paraId="52E3F745" w14:textId="77777777" w:rsidTr="00555071">
              <w:trPr>
                <w:jc w:val="center"/>
              </w:trPr>
              <w:tc>
                <w:tcPr>
                  <w:tcW w:w="988" w:type="pct"/>
                  <w:vAlign w:val="center"/>
                </w:tcPr>
                <w:p w14:paraId="7758DC01" w14:textId="77777777" w:rsidR="00555071" w:rsidRDefault="00555071" w:rsidP="00555071">
                  <w:pPr>
                    <w:ind w:firstLine="0"/>
                    <w:jc w:val="center"/>
                  </w:pPr>
                  <w:r>
                    <w:t>5</w:t>
                  </w:r>
                </w:p>
              </w:tc>
              <w:tc>
                <w:tcPr>
                  <w:tcW w:w="4012" w:type="pct"/>
                </w:tcPr>
                <w:p w14:paraId="26FCFF89" w14:textId="77777777" w:rsidR="00555071" w:rsidRDefault="00555071" w:rsidP="00555071">
                  <w:pPr>
                    <w:ind w:firstLine="0"/>
                  </w:pPr>
                  <w:r>
                    <w:t>от 100</w:t>
                  </w:r>
                </w:p>
              </w:tc>
            </w:tr>
          </w:tbl>
          <w:p w14:paraId="07CB7028" w14:textId="4F1980D2" w:rsidR="00555071" w:rsidRPr="003657BF" w:rsidRDefault="00555071" w:rsidP="00555071">
            <w:pPr>
              <w:ind w:firstLine="0"/>
            </w:pPr>
          </w:p>
        </w:tc>
        <w:tc>
          <w:tcPr>
            <w:tcW w:w="1362" w:type="pct"/>
          </w:tcPr>
          <w:p w14:paraId="1A215C35" w14:textId="6D57721D" w:rsidR="003657BF" w:rsidRPr="003657BF" w:rsidRDefault="003657BF" w:rsidP="00555071">
            <w:pPr>
              <w:ind w:firstLine="0"/>
              <w:rPr>
                <w:bCs/>
                <w:color w:val="000000"/>
              </w:rPr>
            </w:pPr>
            <w:r w:rsidRPr="003657BF">
              <w:rPr>
                <w:bCs/>
                <w:color w:val="000000"/>
              </w:rPr>
              <w:t>Публичная кадастровая карта, картографический сервис «Яндекс.Карты»</w:t>
            </w:r>
            <w:r w:rsidR="00555071">
              <w:rPr>
                <w:bCs/>
                <w:color w:val="000000"/>
              </w:rPr>
              <w:t>, д</w:t>
            </w:r>
            <w:r w:rsidRPr="003657BF">
              <w:rPr>
                <w:bCs/>
                <w:color w:val="000000"/>
              </w:rPr>
              <w:t>анные, предоставленные органами местного самоуправления</w:t>
            </w:r>
          </w:p>
        </w:tc>
      </w:tr>
    </w:tbl>
    <w:p w14:paraId="257094AE" w14:textId="18FDE9B1" w:rsidR="0090006A" w:rsidRDefault="0090006A" w:rsidP="0090006A">
      <w:pPr>
        <w:pStyle w:val="220230"/>
        <w:rPr>
          <w:lang w:eastAsia="ru-RU"/>
        </w:rPr>
      </w:pPr>
      <w:bookmarkStart w:id="65" w:name="_Toc141482223"/>
      <w:r w:rsidRPr="0090006A">
        <w:rPr>
          <w:lang w:eastAsia="ru-RU"/>
        </w:rPr>
        <w:t>Обоснование выбора подходов, методов и моделей оценки, использованных для определения кадастровой стоимости объектов недвижимости методами массовой оценки</w:t>
      </w:r>
      <w:bookmarkEnd w:id="65"/>
    </w:p>
    <w:p w14:paraId="6B04A0DD" w14:textId="3AD52A46" w:rsidR="0090006A" w:rsidRDefault="0090006A" w:rsidP="00057C08">
      <w:pPr>
        <w:pStyle w:val="32023"/>
      </w:pPr>
      <w:bookmarkStart w:id="66" w:name="_Toc141482224"/>
      <w:r w:rsidRPr="0090006A">
        <w:t>Описание подходов к оценке объектов недвижимости</w:t>
      </w:r>
      <w:bookmarkEnd w:id="66"/>
    </w:p>
    <w:p w14:paraId="2AC9517A" w14:textId="67DB3A3A" w:rsidR="00745D30" w:rsidRDefault="00745D30" w:rsidP="00047164">
      <w:r w:rsidRPr="00493B66">
        <w:rPr>
          <w:lang w:eastAsia="zh-CN"/>
        </w:rPr>
        <w:t xml:space="preserve">В соответствии с п. 3 Методических указаний при определении кадастровой стоимости используются </w:t>
      </w:r>
      <w:r w:rsidRPr="00745D30">
        <w:t>методы массовой оценки, при которых осуществляется построение единых для групп объектов недвижимости, имеющих схожие характеристики, моделей определения кадастровой стоимости. При невозможности применения методов массовой оценки определение кадастровой стоимости осуществляется в рамках индивидуального расчета в отношении объектов недвижимости</w:t>
      </w:r>
      <w:r w:rsidR="00FE6960" w:rsidRPr="00FE6960">
        <w:t xml:space="preserve"> </w:t>
      </w:r>
      <w:r w:rsidR="00FE6960">
        <w:t>в соответствии с пунктом 49 Методических указания</w:t>
      </w:r>
      <w:r w:rsidRPr="00745D30">
        <w:t>.</w:t>
      </w:r>
    </w:p>
    <w:p w14:paraId="200F8475" w14:textId="77777777" w:rsidR="00745D30" w:rsidRPr="00493B66" w:rsidRDefault="00745D30" w:rsidP="00047164">
      <w:pPr>
        <w:rPr>
          <w:lang w:eastAsia="zh-CN"/>
        </w:rPr>
      </w:pPr>
      <w:r w:rsidRPr="00493B66">
        <w:rPr>
          <w:lang w:eastAsia="zh-CN"/>
        </w:rPr>
        <w:t>Для моделирования стоимости может быть использована методология любого из подходов к оценке: затратного, сравнительного или доходного.</w:t>
      </w:r>
    </w:p>
    <w:p w14:paraId="0E593F32" w14:textId="77777777" w:rsidR="00745D30" w:rsidRDefault="00745D30" w:rsidP="00047164">
      <w:pPr>
        <w:rPr>
          <w:lang w:eastAsia="zh-CN"/>
        </w:rPr>
      </w:pPr>
      <w:r w:rsidRPr="00493B66">
        <w:rPr>
          <w:lang w:eastAsia="zh-CN"/>
        </w:rPr>
        <w:t>Под индивидуальной оценкой понимается процесс определения кадастровой стоимости индивидуально в отношении объекта недвижимости на основе подходов к оценке (сравнительный, и (или) затратный, и (или) доходный подходы к оценке).</w:t>
      </w:r>
    </w:p>
    <w:p w14:paraId="4FC1CB43" w14:textId="77777777" w:rsidR="00EA42F9" w:rsidRDefault="00047164" w:rsidP="00EA42F9">
      <w:pPr>
        <w:rPr>
          <w:szCs w:val="24"/>
        </w:rPr>
      </w:pPr>
      <w:r>
        <w:rPr>
          <w:szCs w:val="24"/>
        </w:rPr>
        <w:t>В качестве исходных данных для моделирования, а также для установления кадастровой стоимости допускается использовать результаты иных оценок - отчетов об определении рыночной стоимости объектов недвижимости (в том числе выполненных по заказу самих правообладателей данных объектов недвижимости), а также заключений экспертов, подготовленных в ходе судопроизводства, в целях повышения достоверности результатов определения кадастровой стоимости, с обязательной индексацией этих результатов на дату определения кадастровой стоимости. (п. 54 Указаний).</w:t>
      </w:r>
    </w:p>
    <w:p w14:paraId="10DA079B" w14:textId="589FB203" w:rsidR="00745D30" w:rsidRPr="00EA42F9" w:rsidRDefault="00745D30" w:rsidP="00EA42F9">
      <w:pPr>
        <w:pStyle w:val="42023"/>
      </w:pPr>
      <w:r w:rsidRPr="00EA42F9">
        <w:t>Сравнительный подход</w:t>
      </w:r>
    </w:p>
    <w:p w14:paraId="17627FC1" w14:textId="77777777" w:rsidR="00745D30" w:rsidRPr="00493B66" w:rsidRDefault="00745D30" w:rsidP="00745D30">
      <w:r w:rsidRPr="00493B66">
        <w:t xml:space="preserve">Сравнительный подход основан на сравнении цен сделок (предложений) по аналогичным объектам недвижимости. 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 </w:t>
      </w:r>
      <w:r w:rsidRPr="00493B66">
        <w:rPr>
          <w:shd w:val="clear" w:color="auto" w:fill="FFFFFF"/>
        </w:rPr>
        <w:t>В качестве цены аналога используются сведения о цене сделки (предложения), выраженные в виде запрашиваемой, предлагаемой или уплачиваемой денежной суммы в отношении схожего по характеристикам объекта недвижимости.</w:t>
      </w:r>
    </w:p>
    <w:p w14:paraId="38CBDCAA" w14:textId="77777777" w:rsidR="00745D30" w:rsidRPr="00493B66" w:rsidRDefault="00745D30" w:rsidP="00745D30">
      <w:r w:rsidRPr="00493B66">
        <w:t>Определение кадастровой стоимости в рамках сравнительного подхода осуществляется одним из следующих способов (методов):</w:t>
      </w:r>
    </w:p>
    <w:p w14:paraId="7FDD3F85" w14:textId="77777777" w:rsidR="00745D30" w:rsidRPr="00493B66" w:rsidRDefault="00745D30" w:rsidP="00047164">
      <w:pPr>
        <w:rPr>
          <w:i/>
        </w:rPr>
      </w:pPr>
      <w:r w:rsidRPr="00493B66">
        <w:rPr>
          <w:b/>
          <w:i/>
        </w:rPr>
        <w:t>Метод статистического (регрессионного) моделирования</w:t>
      </w:r>
      <w:r w:rsidRPr="00493B66">
        <w:rPr>
          <w:i/>
        </w:rPr>
        <w:t>.</w:t>
      </w:r>
    </w:p>
    <w:p w14:paraId="65DAC262" w14:textId="77777777" w:rsidR="00745D30" w:rsidRPr="00493B66" w:rsidRDefault="00745D30" w:rsidP="00745D30">
      <w:r w:rsidRPr="00493B66">
        <w:t>Метод статистического (регрессионного) моделирования основан на построении статистической модели оценки.</w:t>
      </w:r>
    </w:p>
    <w:p w14:paraId="14600731" w14:textId="77777777" w:rsidR="00745D30" w:rsidRPr="00493B66" w:rsidRDefault="00745D30" w:rsidP="00745D30">
      <w:r w:rsidRPr="00493B66">
        <w:t>Под статистической моделью оценки понимается математическая формула, отображающая связь между зависимой переменной (кадастровая стоимость) и значениями независимых переменных (ЦОФ объектов недвижимости).</w:t>
      </w:r>
    </w:p>
    <w:p w14:paraId="43009142" w14:textId="77777777" w:rsidR="00745D30" w:rsidRPr="00493B66" w:rsidRDefault="00745D30" w:rsidP="00745D30">
      <w:r w:rsidRPr="00493B66">
        <w:t>Порядок подготовки и построения модели оценки кадастровой стоимости включает:</w:t>
      </w:r>
    </w:p>
    <w:p w14:paraId="07D15C22" w14:textId="77777777" w:rsidR="00745D30" w:rsidRPr="00493B66" w:rsidRDefault="00745D30" w:rsidP="00745D30">
      <w:r w:rsidRPr="00493B66">
        <w:t>определение перечня ЦОФ, описывающих влияние местоположения объектов недвижимости как составного фактора;</w:t>
      </w:r>
    </w:p>
    <w:p w14:paraId="05C83EF3" w14:textId="77777777" w:rsidR="00745D30" w:rsidRPr="00493B66" w:rsidRDefault="00745D30" w:rsidP="00745D30">
      <w:r w:rsidRPr="00493B66">
        <w:t>определение состава ЦОФ, включаемых в статистическую модель с учетом местоположения объектов недвижимости;</w:t>
      </w:r>
    </w:p>
    <w:p w14:paraId="6E23A566" w14:textId="77777777" w:rsidR="00745D30" w:rsidRPr="00493B66" w:rsidRDefault="00745D30" w:rsidP="00745D30">
      <w:r w:rsidRPr="00493B66">
        <w:t>определение общего вида функций, связывающих зависимую переменную с каждым из ЦОФ;</w:t>
      </w:r>
    </w:p>
    <w:p w14:paraId="688D31F0" w14:textId="77777777" w:rsidR="00745D30" w:rsidRPr="00493B66" w:rsidRDefault="00745D30" w:rsidP="00745D30">
      <w:r w:rsidRPr="00493B66">
        <w:t>определение конкретного вида зависимостей переменной от ЦОФ (с построением графиков) и расчет коэффициентов статистической модели;</w:t>
      </w:r>
    </w:p>
    <w:p w14:paraId="0BC1B602" w14:textId="77777777" w:rsidR="00745D30" w:rsidRPr="00493B66" w:rsidRDefault="00745D30" w:rsidP="00745D30">
      <w:r w:rsidRPr="00493B66">
        <w:t>анализ показателей качества статистической модели.</w:t>
      </w:r>
    </w:p>
    <w:p w14:paraId="21701AD5" w14:textId="77777777" w:rsidR="00745D30" w:rsidRPr="00493B66" w:rsidRDefault="00745D30" w:rsidP="00745D30">
      <w:r w:rsidRPr="00493B66">
        <w:t>Для определения кадастровой стоимости для каждой сформированной группы (подгруппы) объектов недвижимости осуществляется построение статистической модели, отражающей сложившиеся на рассматриваемом рынке закономерности ценообразования. Учитывая нелинейный характер большинства зависимостей на больших пространственных рынках, необходимо строить статистические модели с индивидуально определенным для каждого ценообразующего фактора видом функции влияния. Полученные функции влияния каждого ценообразующего фактора подвергаются анализу их общего вида на соответствие выявленным закономерностям ценообразования.</w:t>
      </w:r>
    </w:p>
    <w:p w14:paraId="64C22861" w14:textId="77777777" w:rsidR="00745D30" w:rsidRPr="00493B66" w:rsidRDefault="00745D30" w:rsidP="00745D30">
      <w:r w:rsidRPr="00493B66">
        <w:t>Определение кадастровой стоимости осуществляется с применением статистических моделей, в том числе:</w:t>
      </w:r>
    </w:p>
    <w:p w14:paraId="07940AA0" w14:textId="77777777" w:rsidR="00745D30" w:rsidRPr="00493B66" w:rsidRDefault="00745D30" w:rsidP="00745D30">
      <w:r w:rsidRPr="00493B66">
        <w:t>1) линейной:</w:t>
      </w:r>
    </w:p>
    <w:p w14:paraId="5568597E" w14:textId="77777777" w:rsidR="00745D30" w:rsidRPr="00493B66" w:rsidRDefault="00745D30" w:rsidP="00A924CA">
      <w:pPr>
        <w:jc w:val="center"/>
      </w:pPr>
      <w:r w:rsidRPr="00493B66">
        <w:rPr>
          <w:noProof/>
          <w:lang w:eastAsia="ru-RU"/>
        </w:rPr>
        <w:drawing>
          <wp:inline distT="0" distB="0" distL="0" distR="0" wp14:anchorId="1D1151EE" wp14:editId="3C80D820">
            <wp:extent cx="2009775" cy="228600"/>
            <wp:effectExtent l="0" t="0" r="952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2009775" cy="228600"/>
                    </a:xfrm>
                    <a:prstGeom prst="rect">
                      <a:avLst/>
                    </a:prstGeom>
                    <a:noFill/>
                    <a:ln>
                      <a:noFill/>
                    </a:ln>
                  </pic:spPr>
                </pic:pic>
              </a:graphicData>
            </a:graphic>
          </wp:inline>
        </w:drawing>
      </w:r>
      <w:r w:rsidRPr="00493B66">
        <w:t>;</w:t>
      </w:r>
    </w:p>
    <w:p w14:paraId="1F3E078C" w14:textId="77777777" w:rsidR="00745D30" w:rsidRPr="00493B66" w:rsidRDefault="00745D30" w:rsidP="00745D30">
      <w:r w:rsidRPr="00493B66">
        <w:t>2) мультипликативной степенной (без выделения двоичных факторов):</w:t>
      </w:r>
    </w:p>
    <w:p w14:paraId="29B4585B" w14:textId="77777777" w:rsidR="00745D30" w:rsidRPr="00493B66" w:rsidRDefault="00745D30" w:rsidP="00A924CA">
      <w:pPr>
        <w:jc w:val="center"/>
      </w:pPr>
      <w:r w:rsidRPr="00493B66">
        <w:rPr>
          <w:noProof/>
          <w:lang w:eastAsia="ru-RU"/>
        </w:rPr>
        <w:drawing>
          <wp:inline distT="0" distB="0" distL="0" distR="0" wp14:anchorId="35F01419" wp14:editId="563FE011">
            <wp:extent cx="1228725" cy="238125"/>
            <wp:effectExtent l="0" t="0" r="0" b="952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1228725" cy="238125"/>
                    </a:xfrm>
                    <a:prstGeom prst="rect">
                      <a:avLst/>
                    </a:prstGeom>
                    <a:noFill/>
                    <a:ln>
                      <a:noFill/>
                    </a:ln>
                  </pic:spPr>
                </pic:pic>
              </a:graphicData>
            </a:graphic>
          </wp:inline>
        </w:drawing>
      </w:r>
      <w:r w:rsidRPr="00493B66">
        <w:t>;</w:t>
      </w:r>
    </w:p>
    <w:p w14:paraId="06AE7460" w14:textId="77777777" w:rsidR="00745D30" w:rsidRPr="00493B66" w:rsidRDefault="00745D30" w:rsidP="00745D30">
      <w:r w:rsidRPr="00493B66">
        <w:t>3) экспоненциальной:</w:t>
      </w:r>
    </w:p>
    <w:p w14:paraId="6DB34E21" w14:textId="77777777" w:rsidR="00745D30" w:rsidRPr="00493B66" w:rsidRDefault="00745D30" w:rsidP="00A924CA">
      <w:pPr>
        <w:jc w:val="center"/>
      </w:pPr>
      <w:r w:rsidRPr="00493B66">
        <w:rPr>
          <w:noProof/>
          <w:lang w:eastAsia="ru-RU"/>
        </w:rPr>
        <w:drawing>
          <wp:inline distT="0" distB="0" distL="0" distR="0" wp14:anchorId="6B83D5F9" wp14:editId="3BB49D94">
            <wp:extent cx="1152525" cy="238125"/>
            <wp:effectExtent l="0" t="0" r="9525" b="952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1152525" cy="238125"/>
                    </a:xfrm>
                    <a:prstGeom prst="rect">
                      <a:avLst/>
                    </a:prstGeom>
                    <a:noFill/>
                    <a:ln>
                      <a:noFill/>
                    </a:ln>
                  </pic:spPr>
                </pic:pic>
              </a:graphicData>
            </a:graphic>
          </wp:inline>
        </w:drawing>
      </w:r>
      <w:r w:rsidRPr="00493B66">
        <w:t>, где</w:t>
      </w:r>
    </w:p>
    <w:p w14:paraId="12C93E3A" w14:textId="77777777" w:rsidR="00745D30" w:rsidRPr="00493B66" w:rsidRDefault="00745D30" w:rsidP="00745D30">
      <w:r w:rsidRPr="00493B66">
        <w:t>Y - модельное значение зависимой переменной;</w:t>
      </w:r>
    </w:p>
    <w:p w14:paraId="4D6502D3" w14:textId="77777777" w:rsidR="00745D30" w:rsidRPr="00493B66" w:rsidRDefault="00745D30" w:rsidP="00745D30">
      <w:r w:rsidRPr="00493B66">
        <w:t>X</w:t>
      </w:r>
      <w:r w:rsidRPr="00493B66">
        <w:rPr>
          <w:vertAlign w:val="subscript"/>
        </w:rPr>
        <w:t>1</w:t>
      </w:r>
      <w:r w:rsidRPr="00493B66">
        <w:t>, ..., Xn - ценообразующие факторы объектов недвижимости;</w:t>
      </w:r>
    </w:p>
    <w:p w14:paraId="372A24A1" w14:textId="77777777" w:rsidR="00745D30" w:rsidRPr="00493B66" w:rsidRDefault="00745D30" w:rsidP="00745D30">
      <w:r w:rsidRPr="00493B66">
        <w:rPr>
          <w:noProof/>
          <w:lang w:eastAsia="ru-RU"/>
        </w:rPr>
        <w:drawing>
          <wp:inline distT="0" distB="0" distL="0" distR="0" wp14:anchorId="1B0E14CE" wp14:editId="0640D4BE">
            <wp:extent cx="190500" cy="22860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proofErr w:type="gramStart"/>
      <w:r w:rsidRPr="00493B66">
        <w:t xml:space="preserve">, </w:t>
      </w:r>
      <w:r w:rsidRPr="00493B66">
        <w:rPr>
          <w:noProof/>
          <w:lang w:eastAsia="ru-RU"/>
        </w:rPr>
        <w:drawing>
          <wp:inline distT="0" distB="0" distL="0" distR="0" wp14:anchorId="002E2F74" wp14:editId="06DF31FC">
            <wp:extent cx="180975" cy="228600"/>
            <wp:effectExtent l="0" t="0" r="952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493B66">
        <w:t>,</w:t>
      </w:r>
      <w:proofErr w:type="gramEnd"/>
      <w:r w:rsidRPr="00493B66">
        <w:t xml:space="preserve"> ..., </w:t>
      </w:r>
      <w:r w:rsidRPr="00493B66">
        <w:rPr>
          <w:noProof/>
          <w:lang w:eastAsia="ru-RU"/>
        </w:rPr>
        <w:drawing>
          <wp:inline distT="0" distB="0" distL="0" distR="0" wp14:anchorId="3B8D56E8" wp14:editId="384BD9A4">
            <wp:extent cx="190500" cy="2286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493B66">
        <w:t xml:space="preserve"> - коэффициенты модели.</w:t>
      </w:r>
    </w:p>
    <w:p w14:paraId="66CC155E" w14:textId="77777777" w:rsidR="00745D30" w:rsidRPr="00493B66" w:rsidRDefault="00745D30" w:rsidP="00745D30">
      <w:r w:rsidRPr="00493B66">
        <w:t>Анализ качества статистической модели включает в себя комплекс процедур, предусматривающий проверку, в том числе:</w:t>
      </w:r>
    </w:p>
    <w:p w14:paraId="3E5CB208" w14:textId="77777777" w:rsidR="00745D30" w:rsidRPr="00493B66" w:rsidRDefault="00745D30" w:rsidP="00745D30">
      <w:r w:rsidRPr="00493B66">
        <w:t>- учета всех потенциально влияющих ценообразующих факторов, по которым объекты сравнения различаются, и изменения которых способны влиять на изменение стоимости;</w:t>
      </w:r>
    </w:p>
    <w:p w14:paraId="0526B28E" w14:textId="77777777" w:rsidR="00745D30" w:rsidRPr="00493B66" w:rsidRDefault="00745D30" w:rsidP="00745D30">
      <w:r w:rsidRPr="00493B66">
        <w:t>- обоснованности знаков при коэффициентах статистического уравнения, то есть их соответствия характеру влияния ценообразующих факторов;</w:t>
      </w:r>
    </w:p>
    <w:p w14:paraId="389C964D" w14:textId="77777777" w:rsidR="00745D30" w:rsidRPr="00493B66" w:rsidRDefault="00745D30" w:rsidP="00745D30">
      <w:r w:rsidRPr="00493B66">
        <w:t>- соответствия вида функции влияния каждого ценообразующего фактора (графическое отображение) характеру такого влияния, имеющемуся на рынке недвижимости;</w:t>
      </w:r>
    </w:p>
    <w:p w14:paraId="6A3EE1F6" w14:textId="77777777" w:rsidR="00745D30" w:rsidRPr="00493B66" w:rsidRDefault="00745D30" w:rsidP="00745D30">
      <w:r w:rsidRPr="00493B66">
        <w:t>- по t-критерию Стьюдента;</w:t>
      </w:r>
    </w:p>
    <w:p w14:paraId="096F79FB" w14:textId="77777777" w:rsidR="00745D30" w:rsidRPr="00493B66" w:rsidRDefault="00745D30" w:rsidP="00745D30">
      <w:r w:rsidRPr="00493B66">
        <w:t>- по средней ошибке аппроксимации;</w:t>
      </w:r>
    </w:p>
    <w:p w14:paraId="14A73CF8" w14:textId="77777777" w:rsidR="00745D30" w:rsidRPr="00493B66" w:rsidRDefault="00745D30" w:rsidP="00745D30">
      <w:r w:rsidRPr="00493B66">
        <w:t>- по коэффициенту детерминации R2;</w:t>
      </w:r>
    </w:p>
    <w:p w14:paraId="6EDAC511" w14:textId="77777777" w:rsidR="00745D30" w:rsidRPr="00493B66" w:rsidRDefault="00745D30" w:rsidP="00745D30">
      <w:r w:rsidRPr="00493B66">
        <w:t>- по расчетному значению F-критерия Фишера.</w:t>
      </w:r>
    </w:p>
    <w:p w14:paraId="59C7083F" w14:textId="77777777" w:rsidR="00745D30" w:rsidRPr="00493B66" w:rsidRDefault="00745D30" w:rsidP="00745D30">
      <w:r w:rsidRPr="00493B66">
        <w:t>Показатели R2, F-критерий Фишера являются второстепенными, не имеющими самостоятельно значения, так как требования к ним выполняются автоматически при выполнении остальных требований.</w:t>
      </w:r>
    </w:p>
    <w:p w14:paraId="43944874" w14:textId="77777777" w:rsidR="00745D30" w:rsidRPr="00493B66" w:rsidRDefault="00745D30" w:rsidP="00745D30">
      <w:r w:rsidRPr="00493B66">
        <w:t>Выбранная для определения кадастровой стоимости статистическая модель должна быть объяснимой с точки зрения рыночных данных и закономерностей ценообразования, а также обладать свойством статистической устойчивости (сбалансированности), то есть не изменять существенно своих результатов при удалении из обрабатываемой выборки отдельных объектов недвижимости.</w:t>
      </w:r>
    </w:p>
    <w:p w14:paraId="2AAC75BD" w14:textId="77777777" w:rsidR="00745D30" w:rsidRPr="00493B66" w:rsidRDefault="00745D30" w:rsidP="00047164">
      <w:pPr>
        <w:rPr>
          <w:i/>
        </w:rPr>
      </w:pPr>
      <w:r w:rsidRPr="00493B66">
        <w:rPr>
          <w:b/>
          <w:i/>
        </w:rPr>
        <w:t>Метод типового (эталонного) объекта недвижимости</w:t>
      </w:r>
      <w:r w:rsidRPr="00493B66">
        <w:rPr>
          <w:i/>
        </w:rPr>
        <w:t>.</w:t>
      </w:r>
    </w:p>
    <w:p w14:paraId="352DA735" w14:textId="77777777" w:rsidR="00745D30" w:rsidRPr="00493B66" w:rsidRDefault="00745D30" w:rsidP="00745D30">
      <w:r w:rsidRPr="00493B66">
        <w:t>Данный метод применяется при отсутствии достаточной для построения статистической модели оценки кадастровой стоимости рыночной информации для группы (подгруппы) объектов недвижимости.</w:t>
      </w:r>
    </w:p>
    <w:p w14:paraId="33746409" w14:textId="77777777" w:rsidR="00745D30" w:rsidRPr="00493B66" w:rsidRDefault="00745D30" w:rsidP="00745D30">
      <w:r w:rsidRPr="00493B66">
        <w:t>При применении метода типового (эталонного) объекта недвижимости определяется стоимость типового (эталонного) объекта. В стоимость типового (эталонного) объекта могут вноситься корректировки, учитывающие отличие ценообразующих характеристик объекта недвижимости от типового (эталонного) объекта недвижимости.</w:t>
      </w:r>
    </w:p>
    <w:p w14:paraId="132E8790" w14:textId="77777777" w:rsidR="00745D30" w:rsidRPr="00493B66" w:rsidRDefault="00745D30" w:rsidP="00745D30">
      <w:r w:rsidRPr="00493B66">
        <w:t>Метод типового (эталонного) объекта недвижимости заключается в следующем:</w:t>
      </w:r>
    </w:p>
    <w:p w14:paraId="7B134E11" w14:textId="77777777" w:rsidR="00745D30" w:rsidRPr="00493B66" w:rsidRDefault="00745D30" w:rsidP="00745D30">
      <w:r w:rsidRPr="00493B66">
        <w:t>1. определяется группа (подгруппа) объектов недвижимости, в которой возможно (целесообразно) типологизировать объекты недвижимости;</w:t>
      </w:r>
    </w:p>
    <w:p w14:paraId="2EA6C934" w14:textId="77777777" w:rsidR="00745D30" w:rsidRPr="00493B66" w:rsidRDefault="00745D30" w:rsidP="00745D30">
      <w:r w:rsidRPr="00493B66">
        <w:t>2. определяется основание типологизации - характеристика или группа характеристик объектов недвижимости, на основании которых можно их сгруппировать;</w:t>
      </w:r>
    </w:p>
    <w:p w14:paraId="4F81A070" w14:textId="77777777" w:rsidR="00745D30" w:rsidRPr="00493B66" w:rsidRDefault="00745D30" w:rsidP="00745D30">
      <w:r w:rsidRPr="00493B66">
        <w:t>3. проводится типологизация объектов недвижимости;</w:t>
      </w:r>
    </w:p>
    <w:p w14:paraId="3AF4CCA4" w14:textId="77777777" w:rsidR="00745D30" w:rsidRPr="00493B66" w:rsidRDefault="00745D30" w:rsidP="00745D30">
      <w:r w:rsidRPr="00493B66">
        <w:t>4. формируется типовой (эталонный) объект недвижимости;</w:t>
      </w:r>
    </w:p>
    <w:p w14:paraId="5C5B9541" w14:textId="77777777" w:rsidR="00745D30" w:rsidRPr="00493B66" w:rsidRDefault="00745D30" w:rsidP="00745D30">
      <w:r w:rsidRPr="00493B66">
        <w:t>5. определяется стоимость типового (эталонного) объекта недвижимости;</w:t>
      </w:r>
    </w:p>
    <w:p w14:paraId="4079CB1C" w14:textId="77777777" w:rsidR="00745D30" w:rsidRPr="00493B66" w:rsidRDefault="00745D30" w:rsidP="00745D30">
      <w:r w:rsidRPr="00493B66">
        <w:t>6. корректируются стоимости объектов недвижимости при распространении на них стоимости типового (эталонного) объекта недвижимости.</w:t>
      </w:r>
    </w:p>
    <w:p w14:paraId="1B71CB9D" w14:textId="77777777" w:rsidR="00745D30" w:rsidRPr="00493B66" w:rsidRDefault="00745D30" w:rsidP="00047164">
      <w:pPr>
        <w:rPr>
          <w:i/>
        </w:rPr>
      </w:pPr>
      <w:r w:rsidRPr="00493B66">
        <w:rPr>
          <w:b/>
          <w:i/>
        </w:rPr>
        <w:t>Метод моделирования на основе удельных показателей кадастровой стоимости (УПКС).</w:t>
      </w:r>
    </w:p>
    <w:p w14:paraId="779D02B9" w14:textId="77777777" w:rsidR="00745D30" w:rsidRPr="00493B66" w:rsidRDefault="00745D30" w:rsidP="00745D30">
      <w:r w:rsidRPr="00493B66">
        <w:t>Метод моделирования на основе УПКС применяется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а также метода индивидуальной оценки вследствие недостатка информации о точном местоположении (адресе) объекта недвижимости, о других точных его характеристиках, то есть когда, в частности, отсутствуют значения ЦОФ, которые необходимо было бы подставить в статистическую модель, полученную в результате применения метода статистического (регрессионного) моделирования, или для применения метода (эталонного) типового объекта недвижимости. Метод может применяться для определения кадастровой стоимости ОНС или объектов неопределенного вида использования.</w:t>
      </w:r>
    </w:p>
    <w:p w14:paraId="5D7E785A" w14:textId="77777777" w:rsidR="00745D30" w:rsidRPr="00493B66" w:rsidRDefault="00745D30" w:rsidP="00745D30">
      <w:r w:rsidRPr="00493B66">
        <w:t>Метод заключается в следующем:</w:t>
      </w:r>
    </w:p>
    <w:p w14:paraId="57DC0C5B" w14:textId="77777777" w:rsidR="00745D30" w:rsidRPr="00493B66" w:rsidRDefault="00745D30" w:rsidP="00745D30">
      <w:r w:rsidRPr="00493B66">
        <w:t>1) определяется уровень детализации расположения объекта недвижимости (кадастровый квартал, населенный пункт, муниципальное образование, субъект Российской Федерации);</w:t>
      </w:r>
    </w:p>
    <w:p w14:paraId="2FD2DBF9" w14:textId="77777777" w:rsidR="00745D30" w:rsidRPr="00493B66" w:rsidRDefault="00745D30" w:rsidP="00745D30">
      <w:r w:rsidRPr="00493B66">
        <w:t>2) определяется среднее значение УПКС объектов недвижимости, имеющих сходство по виду использования групп (подгрупп) объектов недвижимости, существующих в пределах территориальной единицы (кадастровый квартал, населенный пункт, муниципальное образование, субъект Российской Федерации), в которой расположен объект недвижимости;</w:t>
      </w:r>
    </w:p>
    <w:p w14:paraId="474D9BED" w14:textId="77777777" w:rsidR="00745D30" w:rsidRPr="00493B66" w:rsidRDefault="00745D30" w:rsidP="00745D30">
      <w:r w:rsidRPr="00493B66">
        <w:t>3) кадастровая стоимость объекта недвижимости определяется путем умножения среднего значения УПКС объектов недвижимости схожих по виду использования групп (подгрупп) объектов недвижимости по кадастровому кварталу (в случае отсутствия в кадастровом квартале - в населенном пункте, муниципальном образовании, субъекте Российской Федерации), в котором расположен объект недвижимости, на его площадь, объем, иные характеристики.</w:t>
      </w:r>
    </w:p>
    <w:p w14:paraId="07639CFB" w14:textId="2768E958" w:rsidR="00745D30" w:rsidRPr="00493B66" w:rsidRDefault="00745D30" w:rsidP="00047164">
      <w:pPr>
        <w:rPr>
          <w:color w:val="000000"/>
          <w:spacing w:val="-5"/>
        </w:rPr>
      </w:pPr>
      <w:r w:rsidRPr="00493B66">
        <w:rPr>
          <w:b/>
          <w:i/>
          <w:iCs/>
          <w:color w:val="000000"/>
          <w:spacing w:val="-5"/>
        </w:rPr>
        <w:t>Метод индексации прошлых результатов.</w:t>
      </w:r>
    </w:p>
    <w:p w14:paraId="64FCDDDD" w14:textId="77777777" w:rsidR="007725D3" w:rsidRDefault="007725D3" w:rsidP="007725D3">
      <w:pPr>
        <w:pStyle w:val="af1"/>
        <w:spacing w:after="0" w:line="240" w:lineRule="auto"/>
        <w:ind w:firstLine="737"/>
      </w:pPr>
      <w:r>
        <w:t xml:space="preserve">Метод индексации прошлых результатов заключается в индексировании значений кадастровой стоимости зданий, сооружений, ОНС, помещений, машино-мест, установленных в результате предыдущей государственной кадастровой оценки. </w:t>
      </w:r>
    </w:p>
    <w:p w14:paraId="53D8617E" w14:textId="77777777" w:rsidR="007725D3" w:rsidRDefault="007725D3" w:rsidP="007725D3">
      <w:pPr>
        <w:pStyle w:val="af1"/>
        <w:spacing w:after="0" w:line="240" w:lineRule="auto"/>
        <w:ind w:firstLine="737"/>
      </w:pPr>
      <w:r>
        <w:t xml:space="preserve">Метод применяется в случае невозможности применения иных методов сравнительного подхода, предусмотренных Указаниями, для зданий, сооружений, ОНС, помещений, машино-мест, по которым полностью отсутствуют характеристики, а также в случаях, предусмотренных пунктом 54 Указаний. </w:t>
      </w:r>
    </w:p>
    <w:p w14:paraId="2F21026E" w14:textId="77777777" w:rsidR="007725D3" w:rsidRPr="00FE7024" w:rsidRDefault="007725D3" w:rsidP="007725D3">
      <w:pPr>
        <w:pStyle w:val="af1"/>
        <w:spacing w:after="0" w:line="240" w:lineRule="auto"/>
        <w:ind w:firstLine="737"/>
      </w:pPr>
      <w:r>
        <w:t>Индексы рассчитываются самостоятельно на основании соотношения кадастровых стоимостей, полученных по итогам государственных кадастровых оценок, в порядке приоритета: по подгруппе, группе, в целом по виду объектов недвижимости, а также на основании данных рынка недвижимости.</w:t>
      </w:r>
    </w:p>
    <w:p w14:paraId="25ADA41F" w14:textId="77777777" w:rsidR="00745D30" w:rsidRPr="00493B66" w:rsidRDefault="00745D30" w:rsidP="00EA42F9">
      <w:pPr>
        <w:pStyle w:val="42023"/>
      </w:pPr>
      <w:r w:rsidRPr="00493B66">
        <w:t>Доходный подход</w:t>
      </w:r>
    </w:p>
    <w:p w14:paraId="117E0AC9" w14:textId="706A42FA" w:rsidR="00745D30" w:rsidRPr="00493B66" w:rsidRDefault="00745D30" w:rsidP="00745D30">
      <w:pPr>
        <w:rPr>
          <w:sz w:val="28"/>
          <w:szCs w:val="28"/>
          <w:lang w:eastAsia="ru-RU"/>
        </w:rPr>
      </w:pPr>
      <w:r w:rsidRPr="00493B66">
        <w:rPr>
          <w:lang w:eastAsia="ru-RU"/>
        </w:rPr>
        <w:t>Доходный подход основан на определении ожидаемых доходов от использования объектов недвижимости. Доходный подход рекомендуется применять при наличии надежных данных о доходах и расходах по объектам недвижимости, об общей ставке капитализации и (или) ставке дисконтирования</w:t>
      </w:r>
      <w:r w:rsidR="00047164">
        <w:rPr>
          <w:lang w:eastAsia="ru-RU"/>
        </w:rPr>
        <w:t xml:space="preserve"> (пункт 44.3 Методических указаний)</w:t>
      </w:r>
      <w:r w:rsidRPr="00493B66">
        <w:rPr>
          <w:lang w:eastAsia="ru-RU"/>
        </w:rPr>
        <w:t>.</w:t>
      </w:r>
    </w:p>
    <w:p w14:paraId="2B708C79" w14:textId="1F0BB624" w:rsidR="00745D30" w:rsidRPr="00493B66" w:rsidRDefault="00745D30" w:rsidP="00745D30">
      <w:pPr>
        <w:rPr>
          <w:color w:val="000000"/>
          <w:spacing w:val="-5"/>
        </w:rPr>
      </w:pPr>
      <w:r w:rsidRPr="00493B66">
        <w:rPr>
          <w:color w:val="000000"/>
          <w:spacing w:val="-5"/>
        </w:rPr>
        <w:t xml:space="preserve">Использование доходного подхода </w:t>
      </w:r>
      <w:r w:rsidR="004F3C7C" w:rsidRPr="00493B66">
        <w:rPr>
          <w:color w:val="000000"/>
          <w:spacing w:val="-5"/>
        </w:rPr>
        <w:t>возможно,</w:t>
      </w:r>
      <w:r w:rsidRPr="00493B66">
        <w:rPr>
          <w:color w:val="000000"/>
          <w:spacing w:val="-5"/>
        </w:rPr>
        <w:t xml:space="preserve"> как для определения стоимости типовых (эталонных) объектов недвижимости с последующим моделированием результатов расчета по однотипным объектам недвижимости, отличающимся единым набором основных ценообразующих факторов, так и для моделирования стоимости отдельных групп (подгрупп) объектов недвижимости. В зависимости от выбранного способа использования применяется та или иная группировка объектов недвижимости. При этом не исключается, что для объектов одного вида использования будет выбран один принцип расчета и, соответственно, группировки, а для другого - второй.</w:t>
      </w:r>
    </w:p>
    <w:p w14:paraId="17C9D46D" w14:textId="77777777" w:rsidR="00745D30" w:rsidRPr="00493B66" w:rsidRDefault="00745D30" w:rsidP="00745D30">
      <w:r w:rsidRPr="00493B66">
        <w:t>В рамках доходного подхода кадастровая стоимость объекта недвижимости может определяться:</w:t>
      </w:r>
    </w:p>
    <w:p w14:paraId="34E7249A" w14:textId="77777777" w:rsidR="00745D30" w:rsidRPr="00493B66" w:rsidRDefault="00745D30" w:rsidP="00745D30">
      <w:r w:rsidRPr="00493B66">
        <w:t>методом прямой капитализации;</w:t>
      </w:r>
    </w:p>
    <w:p w14:paraId="2273FAF8" w14:textId="77777777" w:rsidR="00745D30" w:rsidRPr="00493B66" w:rsidRDefault="00745D30" w:rsidP="00745D30">
      <w:r w:rsidRPr="00493B66">
        <w:t>методом дисконтирования денежных потоков.</w:t>
      </w:r>
    </w:p>
    <w:p w14:paraId="566FB975" w14:textId="77777777" w:rsidR="00745D30" w:rsidRPr="00493B66" w:rsidRDefault="00745D30" w:rsidP="00745D30">
      <w:r w:rsidRPr="00493B66">
        <w:t>Объекты недвижимости оцениваются исходя из характерных для соответствующего сегмента рынка показателей доходности их использования, без учета фактического обременения арендными отношениями и индивидуальных показателей эффективности их использования.</w:t>
      </w:r>
    </w:p>
    <w:p w14:paraId="172AB4A5" w14:textId="77777777" w:rsidR="00745D30" w:rsidRPr="00493B66" w:rsidRDefault="00745D30" w:rsidP="00745D30">
      <w:r w:rsidRPr="00493B66">
        <w:t>Реализация техник доходного подхода осуществляется путем капитализации или дисконтирования чистого операционного дохода, связанного с использованием объектов недвижимости. При этом не учитываются налог на прибыль организаций и налог на доходы физических лиц.</w:t>
      </w:r>
    </w:p>
    <w:p w14:paraId="5C60CA13" w14:textId="77777777" w:rsidR="00745D30" w:rsidRPr="00493B66" w:rsidRDefault="00745D30" w:rsidP="00745D30">
      <w:r w:rsidRPr="00493B66">
        <w:t>Доходный подход реализуется в следующей последовательности:</w:t>
      </w:r>
    </w:p>
    <w:p w14:paraId="08351438" w14:textId="36A7AF80" w:rsidR="00745D30" w:rsidRPr="00493B66" w:rsidRDefault="004A2BDB" w:rsidP="00745D30">
      <w:r>
        <w:rPr>
          <w:shd w:val="clear" w:color="auto" w:fill="FFFFFF"/>
        </w:rPr>
        <w:t xml:space="preserve">- </w:t>
      </w:r>
      <w:r w:rsidR="00745D30" w:rsidRPr="00493B66">
        <w:rPr>
          <w:shd w:val="clear" w:color="auto" w:fill="FFFFFF"/>
        </w:rPr>
        <w:t>определяется потенциальный валовый доход, который может приносить объект недвижимости, при этом в качестве величины арендной платы понимаются сведения о величине вероятных затрат, необходимых для аренды объекта недвижимости</w:t>
      </w:r>
      <w:r w:rsidR="00745D30" w:rsidRPr="00493B66">
        <w:t>;</w:t>
      </w:r>
    </w:p>
    <w:p w14:paraId="77556F99" w14:textId="7BA0431B" w:rsidR="00745D30" w:rsidRPr="00493B66" w:rsidRDefault="004A2BDB" w:rsidP="00745D30">
      <w:r>
        <w:t xml:space="preserve">- </w:t>
      </w:r>
      <w:r w:rsidR="00745D30" w:rsidRPr="00493B66">
        <w:t>определяется степень недозагрузки объекта и неплатежей за пользование объектом недвижимости;</w:t>
      </w:r>
    </w:p>
    <w:p w14:paraId="23A736D2" w14:textId="55191571" w:rsidR="00745D30" w:rsidRPr="00493B66" w:rsidRDefault="004A2BDB" w:rsidP="00745D30">
      <w:r>
        <w:t xml:space="preserve">- </w:t>
      </w:r>
      <w:r w:rsidR="00745D30" w:rsidRPr="00493B66">
        <w:t>определяется действительный валовый доход как разница потенциального валового дохода и неплатежей, недозагрузки;</w:t>
      </w:r>
    </w:p>
    <w:p w14:paraId="60EEE20A" w14:textId="6369E466" w:rsidR="00745D30" w:rsidRPr="00493B66" w:rsidRDefault="004A2BDB" w:rsidP="00745D30">
      <w:r>
        <w:t xml:space="preserve">- </w:t>
      </w:r>
      <w:r w:rsidR="00745D30" w:rsidRPr="00493B66">
        <w:t>определяется величина операционных расходов, связанных с функционированием объекта недвижимости;</w:t>
      </w:r>
    </w:p>
    <w:p w14:paraId="47628BF9" w14:textId="7D9FEAAC" w:rsidR="00745D30" w:rsidRPr="00493B66" w:rsidRDefault="004A2BDB" w:rsidP="00745D30">
      <w:r>
        <w:t xml:space="preserve">- </w:t>
      </w:r>
      <w:r w:rsidR="00745D30" w:rsidRPr="00493B66">
        <w:t>определяется чистый операционный доход как разница действительного валового дохода и операционных расходов;</w:t>
      </w:r>
    </w:p>
    <w:p w14:paraId="2AA0B057" w14:textId="01D51AFB" w:rsidR="00745D30" w:rsidRDefault="004A2BDB" w:rsidP="00745D30">
      <w:r>
        <w:t xml:space="preserve">- </w:t>
      </w:r>
      <w:r w:rsidR="00745D30" w:rsidRPr="00493B66">
        <w:t>полученный результат дисконтируется или капитализируется в зависимости от выбранного метод.</w:t>
      </w:r>
    </w:p>
    <w:p w14:paraId="18D0F70E" w14:textId="203ACEC7" w:rsidR="004A2BDB" w:rsidRPr="004A2BDB" w:rsidRDefault="004A2BDB" w:rsidP="004A2BDB">
      <w:pPr>
        <w:spacing w:before="119" w:after="119" w:line="256" w:lineRule="auto"/>
        <w:ind w:firstLine="709"/>
        <w:jc w:val="left"/>
        <w:rPr>
          <w:rFonts w:eastAsia="Times New Roman" w:cs="Times New Roman"/>
          <w:szCs w:val="24"/>
          <w:lang w:eastAsia="ru-RU"/>
        </w:rPr>
      </w:pPr>
      <w:r w:rsidRPr="004A2BDB">
        <w:rPr>
          <w:rFonts w:eastAsia="Times New Roman" w:cs="Times New Roman"/>
          <w:szCs w:val="24"/>
          <w:lang w:eastAsia="ru-RU"/>
        </w:rPr>
        <w:t>Методы доходного подхода в настоящей оценке не применяются</w:t>
      </w:r>
    </w:p>
    <w:p w14:paraId="34857745" w14:textId="77777777" w:rsidR="00745D30" w:rsidRPr="00493B66" w:rsidRDefault="00745D30" w:rsidP="00EA42F9">
      <w:pPr>
        <w:pStyle w:val="42023"/>
      </w:pPr>
      <w:r w:rsidRPr="00493B66">
        <w:t>Затратный подход</w:t>
      </w:r>
    </w:p>
    <w:p w14:paraId="12C79D71" w14:textId="789E56E9" w:rsidR="00A924CA" w:rsidRPr="00B21924" w:rsidRDefault="00A924CA" w:rsidP="00836AE3">
      <w:r w:rsidRPr="00B21924">
        <w:t>Затратный подход основан на определении затрат, необходимых для приобретения, воспроизводства или замещения объекта недвижимости. Для использования этого подхода необходимы актуальные и достоверные данные о соответствующих затратах</w:t>
      </w:r>
      <w:r w:rsidR="00047164">
        <w:t xml:space="preserve"> (пункт 44.2 Методических указаний)</w:t>
      </w:r>
      <w:r w:rsidRPr="00B21924">
        <w:t>.</w:t>
      </w:r>
    </w:p>
    <w:p w14:paraId="6A260357" w14:textId="77777777" w:rsidR="00836AE3" w:rsidRDefault="00836AE3" w:rsidP="00836AE3">
      <w:pPr>
        <w:rPr>
          <w:szCs w:val="24"/>
        </w:rPr>
      </w:pPr>
      <w:r>
        <w:rPr>
          <w:szCs w:val="24"/>
        </w:rPr>
        <w:t>Моделирование в рамках затратного подхода основано на определении зависимости затрат от удельных показателей затрат на создание (замещение, воспроизводство) аналогичных объектов. (п.46 Указаний).</w:t>
      </w:r>
    </w:p>
    <w:p w14:paraId="4F5B0D8D" w14:textId="77777777" w:rsidR="00836AE3" w:rsidRDefault="00836AE3" w:rsidP="00836AE3">
      <w:pPr>
        <w:rPr>
          <w:szCs w:val="24"/>
        </w:rPr>
      </w:pPr>
      <w:r>
        <w:rPr>
          <w:szCs w:val="24"/>
        </w:rPr>
        <w:t>Затратный подход как совокупность методов оценки, основанных на определении затрат, необходимых для восстановления либо замещения объекта оценки, означает, что для оценки земельных участков – объектов не воспроизводимых - данный подход в чистом виде не применим.</w:t>
      </w:r>
    </w:p>
    <w:p w14:paraId="1F685F9E" w14:textId="77777777" w:rsidR="00A924CA" w:rsidRPr="00B21924" w:rsidRDefault="00A924CA" w:rsidP="00A924CA">
      <w:r w:rsidRPr="00B21924">
        <w:t>Затратный подход не рекомендуется применять при оценке земельных участков, за исключением:</w:t>
      </w:r>
    </w:p>
    <w:p w14:paraId="0228F197" w14:textId="77777777" w:rsidR="00A924CA" w:rsidRPr="00B21924" w:rsidRDefault="00A924CA" w:rsidP="00A443BB">
      <w:pPr>
        <w:pStyle w:val="af4"/>
        <w:numPr>
          <w:ilvl w:val="0"/>
          <w:numId w:val="25"/>
        </w:numPr>
      </w:pPr>
      <w:r w:rsidRPr="00B21924">
        <w:t>земельных участков, предназначенных для обеспечения обороны и безопасности;</w:t>
      </w:r>
    </w:p>
    <w:p w14:paraId="77C8E261" w14:textId="77777777" w:rsidR="00A924CA" w:rsidRPr="00B21924" w:rsidRDefault="00A924CA" w:rsidP="00A443BB">
      <w:pPr>
        <w:pStyle w:val="af4"/>
        <w:numPr>
          <w:ilvl w:val="0"/>
          <w:numId w:val="25"/>
        </w:numPr>
      </w:pPr>
      <w:r w:rsidRPr="00B21924">
        <w:t>земельных участков, предназначенных для размещения памятников (в том числе монументов, обелисков, памятных знаков);</w:t>
      </w:r>
    </w:p>
    <w:p w14:paraId="70A189BD" w14:textId="77777777" w:rsidR="00A924CA" w:rsidRPr="00B21924" w:rsidRDefault="00A924CA" w:rsidP="00A443BB">
      <w:pPr>
        <w:pStyle w:val="af4"/>
        <w:numPr>
          <w:ilvl w:val="0"/>
          <w:numId w:val="25"/>
        </w:numPr>
      </w:pPr>
      <w:r w:rsidRPr="00B21924">
        <w:t>земельных участков, по которым использование других подходов приводит к значению кадастровой стоимости, меньшему, чем величина затрат, связанных с межеванием и оформлением прав на земельный участок.</w:t>
      </w:r>
    </w:p>
    <w:p w14:paraId="002E1B2A" w14:textId="77777777" w:rsidR="00A924CA" w:rsidRPr="00B21924" w:rsidRDefault="00A924CA" w:rsidP="00A924CA">
      <w:r w:rsidRPr="00B21924">
        <w:t>Затратный подход применяется в тех случаях, когда существует информация, позволяющая определить затраты на приобретение, воспроизводство либо замещение объекта оценки.</w:t>
      </w:r>
    </w:p>
    <w:p w14:paraId="03D4C558" w14:textId="77777777" w:rsidR="00A924CA" w:rsidRPr="00B21924" w:rsidRDefault="00A924CA" w:rsidP="00A924CA">
      <w:r w:rsidRPr="00B21924">
        <w:t xml:space="preserve">Рассматриваемый подход к оценке стоимости недвижимости приводит к объективным результатам при условии оценки затрат на строительство идентичного объекта с последующим учетом износа и устареваний объекта оценки. При этом определяют, сколько может стоить объект, если его построили и продали сегодня, т.е. при существующем уровне цен. </w:t>
      </w:r>
    </w:p>
    <w:p w14:paraId="14A38575" w14:textId="77777777" w:rsidR="00A924CA" w:rsidRDefault="00A924CA" w:rsidP="00A924CA">
      <w:r w:rsidRPr="00B21924">
        <w:t>Исходя из вышеизложенного, применение затратного подхода возможно, а для части объектов, не представленных на открытом рынке недвижимости, затратный подход является единственным методом, позволяющим определить их кадастровую стоимость.</w:t>
      </w:r>
    </w:p>
    <w:p w14:paraId="47568C38" w14:textId="77777777" w:rsidR="00A924CA" w:rsidRPr="00493B66" w:rsidRDefault="00A924CA" w:rsidP="00A924CA">
      <w:r w:rsidRPr="00493B66">
        <w:t>Группы (подгруппы) ОКС, кадастровая стоимость которых определяется затратным подходом, разделяются исходя из видов использования объектов недвижимости с разбивкой объектов по классу конструктивной схемы, классу качества объекта (уровню отделочных покрытий и качеству инженерных коммуникаций), классу их капитальности, условиям строительства, этажности и прочее.</w:t>
      </w:r>
    </w:p>
    <w:p w14:paraId="5E4E2558" w14:textId="77777777" w:rsidR="00A924CA" w:rsidRPr="00493B66" w:rsidRDefault="00A924CA" w:rsidP="00A924CA">
      <w:r w:rsidRPr="00493B66">
        <w:t>При отсутствии доступной информации по какому-либо параметру данный параметр определяется на основе допущений либо не участвует в группировке.</w:t>
      </w:r>
    </w:p>
    <w:p w14:paraId="2B9C2D55" w14:textId="3FC3669E" w:rsidR="0090006A" w:rsidRDefault="0090006A" w:rsidP="00057C08">
      <w:pPr>
        <w:pStyle w:val="32023"/>
      </w:pPr>
      <w:bookmarkStart w:id="67" w:name="_Toc141482225"/>
      <w:r w:rsidRPr="0090006A">
        <w:t>Выбор подходов и методов, использованных для определения кадастровой стоимости объектов недвижимости</w:t>
      </w:r>
      <w:bookmarkEnd w:id="67"/>
    </w:p>
    <w:p w14:paraId="2D7629AC" w14:textId="77777777" w:rsidR="00A924CA" w:rsidRPr="00493B66" w:rsidRDefault="00A924CA" w:rsidP="00A924CA">
      <w:r w:rsidRPr="00493B66">
        <w:t>Для моделирования стоимости может быть использована методология любого из подходов к оценке (совокупность методов (последовательность процедур, позволяющая на основе существенной для данного метода информации определить стоимость объекта недвижимости в рамках одного из подходов к оценке), объединенных общей методологией): затратного, сравнительного или доходного.</w:t>
      </w:r>
    </w:p>
    <w:p w14:paraId="292988C6" w14:textId="77777777" w:rsidR="00A924CA" w:rsidRPr="00493B66" w:rsidRDefault="00A924CA" w:rsidP="00A924CA">
      <w:r w:rsidRPr="00493B66">
        <w:t>Выбор подхода или обоснованный отказ от его использования осуществляется исходя из особенностей вида разрешенного использования, назначения объектов недвижимости, а также достаточности и достоверности располагаемой рыночной информации, которые определяются по итогам анализа рынка недвижимости. Выбор подходов и методов, используемых для определения кадастровой стоимости, моделей массовой оценки должен быть обоснован.</w:t>
      </w:r>
    </w:p>
    <w:p w14:paraId="3970CCE0" w14:textId="77777777" w:rsidR="00A924CA" w:rsidRPr="00493B66" w:rsidRDefault="00A924CA" w:rsidP="00A924CA">
      <w:r w:rsidRPr="00493B66">
        <w:t>При определение кадастровой стоимости методами массовой оценки объекты недвижимости объединяются в группы и подгруппы (при необходимости). Кадастровая стоимость определяется в рамках каждой из групп (подгрупп). В рамках одной группы (подгруппы) использованы одни и те же подходы и методы, а также критерии взвешивания полученного результата.</w:t>
      </w:r>
    </w:p>
    <w:p w14:paraId="37708903" w14:textId="77777777" w:rsidR="00A924CA" w:rsidRDefault="00A924CA" w:rsidP="00A924CA">
      <w:r w:rsidRPr="00493B66">
        <w:t>В соответствии с Приложением № 6 к Методическим указаниям далее приведены рекомендации по применимости подходов к оценке при определении кадастровой стоимости методами массовой оценки в разрезе сегментов, в которые попали объекты оценки.</w:t>
      </w:r>
    </w:p>
    <w:p w14:paraId="3E1A9071" w14:textId="5B89871E" w:rsidR="00C33582" w:rsidRPr="00B21924" w:rsidRDefault="00C33582" w:rsidP="00C33582">
      <w:pPr>
        <w:pStyle w:val="20230"/>
      </w:pPr>
      <w:r w:rsidRPr="00FD4730">
        <w:t xml:space="preserve">Таблица </w:t>
      </w:r>
      <w:r w:rsidRPr="00FD4730">
        <w:fldChar w:fldCharType="begin"/>
      </w:r>
      <w:r w:rsidRPr="00FD4730">
        <w:instrText xml:space="preserve"> SEQ Таблица \* ARABIC </w:instrText>
      </w:r>
      <w:r w:rsidRPr="00FD4730">
        <w:fldChar w:fldCharType="separate"/>
      </w:r>
      <w:r w:rsidR="007B42C3">
        <w:t>60</w:t>
      </w:r>
      <w:r w:rsidRPr="00FD4730">
        <w:fldChar w:fldCharType="end"/>
      </w:r>
      <w:r w:rsidRPr="00B21924">
        <w:t xml:space="preserve"> – Рекомендации по применимости подходов в соответствии с приложением №6 Методических указаний</w:t>
      </w:r>
    </w:p>
    <w:tbl>
      <w:tblPr>
        <w:tblW w:w="5000" w:type="pct"/>
        <w:tblLook w:val="04A0" w:firstRow="1" w:lastRow="0" w:firstColumn="1" w:lastColumn="0" w:noHBand="0" w:noVBand="1"/>
      </w:tblPr>
      <w:tblGrid>
        <w:gridCol w:w="4940"/>
        <w:gridCol w:w="1316"/>
        <w:gridCol w:w="1851"/>
        <w:gridCol w:w="1237"/>
      </w:tblGrid>
      <w:tr w:rsidR="00C33582" w:rsidRPr="00B21924" w14:paraId="3FA7DB37" w14:textId="77777777" w:rsidTr="00FD4730">
        <w:trPr>
          <w:trHeight w:val="900"/>
          <w:tblHeader/>
        </w:trPr>
        <w:tc>
          <w:tcPr>
            <w:tcW w:w="26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2420AF" w14:textId="77777777" w:rsidR="00C33582" w:rsidRPr="00B21924" w:rsidRDefault="00C33582" w:rsidP="00C33582">
            <w:pPr>
              <w:spacing w:line="240" w:lineRule="auto"/>
              <w:ind w:firstLine="0"/>
              <w:jc w:val="center"/>
              <w:rPr>
                <w:rFonts w:eastAsia="Times New Roman" w:cs="Times New Roman"/>
                <w:b/>
                <w:lang w:eastAsia="ru-RU"/>
              </w:rPr>
            </w:pPr>
            <w:r w:rsidRPr="00B21924">
              <w:rPr>
                <w:rFonts w:eastAsia="Times New Roman" w:cs="Times New Roman"/>
                <w:b/>
                <w:sz w:val="22"/>
                <w:lang w:eastAsia="ru-RU"/>
              </w:rPr>
              <w:t>Группа</w:t>
            </w:r>
          </w:p>
        </w:tc>
        <w:tc>
          <w:tcPr>
            <w:tcW w:w="704" w:type="pct"/>
            <w:tcBorders>
              <w:top w:val="single" w:sz="4" w:space="0" w:color="auto"/>
              <w:left w:val="nil"/>
              <w:bottom w:val="single" w:sz="4" w:space="0" w:color="auto"/>
              <w:right w:val="single" w:sz="4" w:space="0" w:color="auto"/>
            </w:tcBorders>
            <w:shd w:val="clear" w:color="auto" w:fill="auto"/>
            <w:vAlign w:val="center"/>
            <w:hideMark/>
          </w:tcPr>
          <w:p w14:paraId="3106A70D" w14:textId="77777777" w:rsidR="00C33582" w:rsidRPr="00B21924" w:rsidRDefault="00C33582" w:rsidP="00C33582">
            <w:pPr>
              <w:spacing w:line="240" w:lineRule="auto"/>
              <w:ind w:firstLine="0"/>
              <w:jc w:val="center"/>
              <w:rPr>
                <w:rFonts w:eastAsia="Times New Roman" w:cs="Times New Roman"/>
                <w:b/>
                <w:lang w:eastAsia="ru-RU"/>
              </w:rPr>
            </w:pPr>
            <w:r w:rsidRPr="00B21924">
              <w:rPr>
                <w:rFonts w:eastAsia="Times New Roman" w:cs="Times New Roman"/>
                <w:b/>
                <w:sz w:val="22"/>
                <w:lang w:eastAsia="ru-RU"/>
              </w:rPr>
              <w:t>Затратный подход</w:t>
            </w:r>
          </w:p>
        </w:tc>
        <w:tc>
          <w:tcPr>
            <w:tcW w:w="990" w:type="pct"/>
            <w:tcBorders>
              <w:top w:val="single" w:sz="4" w:space="0" w:color="auto"/>
              <w:left w:val="nil"/>
              <w:bottom w:val="single" w:sz="4" w:space="0" w:color="auto"/>
              <w:right w:val="single" w:sz="4" w:space="0" w:color="auto"/>
            </w:tcBorders>
            <w:shd w:val="clear" w:color="auto" w:fill="auto"/>
            <w:vAlign w:val="center"/>
            <w:hideMark/>
          </w:tcPr>
          <w:p w14:paraId="67437084" w14:textId="77777777" w:rsidR="00C33582" w:rsidRPr="00B21924" w:rsidRDefault="00C33582" w:rsidP="00C33582">
            <w:pPr>
              <w:spacing w:line="240" w:lineRule="auto"/>
              <w:ind w:firstLine="0"/>
              <w:jc w:val="center"/>
              <w:rPr>
                <w:rFonts w:eastAsia="Times New Roman" w:cs="Times New Roman"/>
                <w:b/>
                <w:lang w:eastAsia="ru-RU"/>
              </w:rPr>
            </w:pPr>
            <w:r w:rsidRPr="00B21924">
              <w:rPr>
                <w:rFonts w:eastAsia="Times New Roman" w:cs="Times New Roman"/>
                <w:b/>
                <w:sz w:val="22"/>
                <w:lang w:eastAsia="ru-RU"/>
              </w:rPr>
              <w:t>Сравнительный подход</w:t>
            </w:r>
          </w:p>
        </w:tc>
        <w:tc>
          <w:tcPr>
            <w:tcW w:w="661" w:type="pct"/>
            <w:tcBorders>
              <w:top w:val="single" w:sz="4" w:space="0" w:color="auto"/>
              <w:left w:val="nil"/>
              <w:bottom w:val="single" w:sz="4" w:space="0" w:color="auto"/>
              <w:right w:val="single" w:sz="4" w:space="0" w:color="auto"/>
            </w:tcBorders>
            <w:shd w:val="clear" w:color="auto" w:fill="auto"/>
            <w:vAlign w:val="center"/>
            <w:hideMark/>
          </w:tcPr>
          <w:p w14:paraId="21406D25" w14:textId="77777777" w:rsidR="00C33582" w:rsidRPr="00B21924" w:rsidRDefault="00C33582" w:rsidP="00C33582">
            <w:pPr>
              <w:spacing w:line="240" w:lineRule="auto"/>
              <w:ind w:firstLine="0"/>
              <w:jc w:val="center"/>
              <w:rPr>
                <w:rFonts w:eastAsia="Times New Roman" w:cs="Times New Roman"/>
                <w:b/>
                <w:lang w:eastAsia="ru-RU"/>
              </w:rPr>
            </w:pPr>
            <w:r w:rsidRPr="00B21924">
              <w:rPr>
                <w:rFonts w:eastAsia="Times New Roman" w:cs="Times New Roman"/>
                <w:b/>
                <w:sz w:val="22"/>
                <w:lang w:eastAsia="ru-RU"/>
              </w:rPr>
              <w:t>Доходный подход</w:t>
            </w:r>
          </w:p>
        </w:tc>
      </w:tr>
      <w:tr w:rsidR="00C33582" w:rsidRPr="00B21924" w14:paraId="3CD29E14" w14:textId="77777777" w:rsidTr="00B971C9">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8804B3A" w14:textId="77777777" w:rsidR="00C33582" w:rsidRPr="00B21924" w:rsidRDefault="00C33582" w:rsidP="00C33582">
            <w:pPr>
              <w:spacing w:line="240" w:lineRule="auto"/>
              <w:jc w:val="center"/>
              <w:rPr>
                <w:rFonts w:eastAsia="Times New Roman" w:cs="Times New Roman"/>
                <w:lang w:eastAsia="ru-RU"/>
              </w:rPr>
            </w:pPr>
            <w:r w:rsidRPr="00B21924">
              <w:rPr>
                <w:rFonts w:eastAsia="Times New Roman" w:cs="Times New Roman"/>
                <w:sz w:val="22"/>
                <w:lang w:eastAsia="ru-RU"/>
              </w:rPr>
              <w:t>Объекты капитального строительства</w:t>
            </w:r>
          </w:p>
        </w:tc>
      </w:tr>
      <w:tr w:rsidR="00C33582" w:rsidRPr="00B21924" w14:paraId="6C771972" w14:textId="77777777" w:rsidTr="00FD4730">
        <w:trPr>
          <w:trHeight w:val="300"/>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77072CF8" w14:textId="77777777" w:rsidR="00C33582" w:rsidRPr="00B21924" w:rsidRDefault="00C33582" w:rsidP="00C33582">
            <w:pPr>
              <w:spacing w:line="240" w:lineRule="auto"/>
              <w:ind w:firstLine="0"/>
              <w:jc w:val="left"/>
              <w:rPr>
                <w:rFonts w:eastAsia="Times New Roman" w:cs="Times New Roman"/>
                <w:lang w:eastAsia="ru-RU"/>
              </w:rPr>
            </w:pPr>
            <w:r w:rsidRPr="00B21924">
              <w:rPr>
                <w:rFonts w:eastAsia="Times New Roman" w:cs="Times New Roman"/>
                <w:sz w:val="22"/>
                <w:lang w:eastAsia="ru-RU"/>
              </w:rPr>
              <w:t>1. Многоквартирные дома (дома средне- и многоэтажной жилой застройки)</w:t>
            </w:r>
          </w:p>
        </w:tc>
        <w:tc>
          <w:tcPr>
            <w:tcW w:w="704" w:type="pct"/>
            <w:tcBorders>
              <w:top w:val="nil"/>
              <w:left w:val="nil"/>
              <w:bottom w:val="single" w:sz="4" w:space="0" w:color="auto"/>
              <w:right w:val="single" w:sz="4" w:space="0" w:color="auto"/>
            </w:tcBorders>
            <w:shd w:val="clear" w:color="auto" w:fill="auto"/>
            <w:vAlign w:val="center"/>
            <w:hideMark/>
          </w:tcPr>
          <w:p w14:paraId="69551FC6"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1</w:t>
            </w:r>
          </w:p>
        </w:tc>
        <w:tc>
          <w:tcPr>
            <w:tcW w:w="990" w:type="pct"/>
            <w:tcBorders>
              <w:top w:val="nil"/>
              <w:left w:val="nil"/>
              <w:bottom w:val="single" w:sz="4" w:space="0" w:color="auto"/>
              <w:right w:val="single" w:sz="4" w:space="0" w:color="auto"/>
            </w:tcBorders>
            <w:shd w:val="clear" w:color="auto" w:fill="auto"/>
            <w:vAlign w:val="center"/>
            <w:hideMark/>
          </w:tcPr>
          <w:p w14:paraId="01B0EE89"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c>
          <w:tcPr>
            <w:tcW w:w="661" w:type="pct"/>
            <w:tcBorders>
              <w:top w:val="nil"/>
              <w:left w:val="nil"/>
              <w:bottom w:val="single" w:sz="4" w:space="0" w:color="auto"/>
              <w:right w:val="single" w:sz="4" w:space="0" w:color="auto"/>
            </w:tcBorders>
            <w:shd w:val="clear" w:color="auto" w:fill="auto"/>
            <w:vAlign w:val="center"/>
            <w:hideMark/>
          </w:tcPr>
          <w:p w14:paraId="7BBBBE0E"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r>
      <w:tr w:rsidR="00C33582" w:rsidRPr="00B21924" w14:paraId="37F0784C" w14:textId="77777777" w:rsidTr="00FD4730">
        <w:trPr>
          <w:trHeight w:val="900"/>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30180CA5" w14:textId="77777777" w:rsidR="00C33582" w:rsidRPr="00B21924" w:rsidRDefault="00C33582" w:rsidP="00C33582">
            <w:pPr>
              <w:spacing w:line="240" w:lineRule="auto"/>
              <w:ind w:firstLine="0"/>
              <w:jc w:val="left"/>
              <w:rPr>
                <w:rFonts w:eastAsia="Times New Roman" w:cs="Times New Roman"/>
                <w:lang w:eastAsia="ru-RU"/>
              </w:rPr>
            </w:pPr>
            <w:r w:rsidRPr="00B21924">
              <w:rPr>
                <w:rFonts w:eastAsia="Times New Roman" w:cs="Times New Roman"/>
                <w:sz w:val="22"/>
                <w:lang w:eastAsia="ru-RU"/>
              </w:rPr>
              <w:t>2. Дома малоэтажной жилой застройки (до 3-х этажей включительно), в том числе индивидуальной жилой застройки - индивидуальные, малоэтажные блокированные (таунхаусы), садовые дома</w:t>
            </w:r>
          </w:p>
        </w:tc>
        <w:tc>
          <w:tcPr>
            <w:tcW w:w="704" w:type="pct"/>
            <w:tcBorders>
              <w:top w:val="nil"/>
              <w:left w:val="nil"/>
              <w:bottom w:val="single" w:sz="4" w:space="0" w:color="auto"/>
              <w:right w:val="single" w:sz="4" w:space="0" w:color="auto"/>
            </w:tcBorders>
            <w:shd w:val="clear" w:color="auto" w:fill="auto"/>
            <w:vAlign w:val="center"/>
            <w:hideMark/>
          </w:tcPr>
          <w:p w14:paraId="25A9F4E1"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1</w:t>
            </w:r>
          </w:p>
        </w:tc>
        <w:tc>
          <w:tcPr>
            <w:tcW w:w="990" w:type="pct"/>
            <w:tcBorders>
              <w:top w:val="nil"/>
              <w:left w:val="nil"/>
              <w:bottom w:val="single" w:sz="4" w:space="0" w:color="auto"/>
              <w:right w:val="single" w:sz="4" w:space="0" w:color="auto"/>
            </w:tcBorders>
            <w:shd w:val="clear" w:color="auto" w:fill="auto"/>
            <w:vAlign w:val="center"/>
            <w:hideMark/>
          </w:tcPr>
          <w:p w14:paraId="0424148A"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c>
          <w:tcPr>
            <w:tcW w:w="661" w:type="pct"/>
            <w:tcBorders>
              <w:top w:val="nil"/>
              <w:left w:val="nil"/>
              <w:bottom w:val="single" w:sz="4" w:space="0" w:color="auto"/>
              <w:right w:val="single" w:sz="4" w:space="0" w:color="auto"/>
            </w:tcBorders>
            <w:shd w:val="clear" w:color="auto" w:fill="auto"/>
            <w:vAlign w:val="center"/>
            <w:hideMark/>
          </w:tcPr>
          <w:p w14:paraId="77349978"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r>
      <w:tr w:rsidR="00C33582" w:rsidRPr="00B21924" w14:paraId="0D705B76" w14:textId="77777777" w:rsidTr="00FD4730">
        <w:trPr>
          <w:trHeight w:val="300"/>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1F43BE13" w14:textId="77777777" w:rsidR="00C33582" w:rsidRPr="00B21924" w:rsidRDefault="00C33582" w:rsidP="00C33582">
            <w:pPr>
              <w:spacing w:line="240" w:lineRule="auto"/>
              <w:ind w:firstLine="0"/>
              <w:jc w:val="left"/>
              <w:rPr>
                <w:rFonts w:eastAsia="Times New Roman" w:cs="Times New Roman"/>
                <w:lang w:eastAsia="ru-RU"/>
              </w:rPr>
            </w:pPr>
            <w:r w:rsidRPr="00B21924">
              <w:rPr>
                <w:rFonts w:eastAsia="Times New Roman" w:cs="Times New Roman"/>
                <w:sz w:val="22"/>
                <w:lang w:eastAsia="ru-RU"/>
              </w:rPr>
              <w:t>3. Объекты транспорта, за исключением линейных объектов и сооружений</w:t>
            </w:r>
          </w:p>
        </w:tc>
        <w:tc>
          <w:tcPr>
            <w:tcW w:w="704" w:type="pct"/>
            <w:tcBorders>
              <w:top w:val="nil"/>
              <w:left w:val="nil"/>
              <w:bottom w:val="single" w:sz="4" w:space="0" w:color="auto"/>
              <w:right w:val="single" w:sz="4" w:space="0" w:color="auto"/>
            </w:tcBorders>
            <w:shd w:val="clear" w:color="auto" w:fill="auto"/>
            <w:vAlign w:val="center"/>
            <w:hideMark/>
          </w:tcPr>
          <w:p w14:paraId="04DF96CE"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1</w:t>
            </w:r>
          </w:p>
        </w:tc>
        <w:tc>
          <w:tcPr>
            <w:tcW w:w="990" w:type="pct"/>
            <w:tcBorders>
              <w:top w:val="nil"/>
              <w:left w:val="nil"/>
              <w:bottom w:val="single" w:sz="4" w:space="0" w:color="auto"/>
              <w:right w:val="single" w:sz="4" w:space="0" w:color="auto"/>
            </w:tcBorders>
            <w:shd w:val="clear" w:color="auto" w:fill="auto"/>
            <w:vAlign w:val="center"/>
            <w:hideMark/>
          </w:tcPr>
          <w:p w14:paraId="10A8FD48"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c>
          <w:tcPr>
            <w:tcW w:w="661" w:type="pct"/>
            <w:tcBorders>
              <w:top w:val="nil"/>
              <w:left w:val="nil"/>
              <w:bottom w:val="single" w:sz="4" w:space="0" w:color="auto"/>
              <w:right w:val="single" w:sz="4" w:space="0" w:color="auto"/>
            </w:tcBorders>
            <w:shd w:val="clear" w:color="auto" w:fill="auto"/>
            <w:vAlign w:val="center"/>
            <w:hideMark/>
          </w:tcPr>
          <w:p w14:paraId="3E097F95"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r>
      <w:tr w:rsidR="00C33582" w:rsidRPr="00B21924" w14:paraId="6249A180" w14:textId="77777777" w:rsidTr="00FD4730">
        <w:trPr>
          <w:trHeight w:val="600"/>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2A7179A9" w14:textId="77777777" w:rsidR="00C33582" w:rsidRPr="00B21924" w:rsidRDefault="00C33582" w:rsidP="00C33582">
            <w:pPr>
              <w:spacing w:line="240" w:lineRule="auto"/>
              <w:ind w:firstLine="0"/>
              <w:jc w:val="left"/>
              <w:rPr>
                <w:rFonts w:eastAsia="Times New Roman" w:cs="Times New Roman"/>
                <w:lang w:eastAsia="ru-RU"/>
              </w:rPr>
            </w:pPr>
            <w:r w:rsidRPr="00B21924">
              <w:rPr>
                <w:rFonts w:eastAsia="Times New Roman" w:cs="Times New Roman"/>
                <w:sz w:val="22"/>
                <w:lang w:eastAsia="ru-RU"/>
              </w:rPr>
              <w:t>4. Торговые, торгово-сервисные и торгово-развлекательные объекты, объекты общепита, заправочные станции</w:t>
            </w:r>
          </w:p>
        </w:tc>
        <w:tc>
          <w:tcPr>
            <w:tcW w:w="704" w:type="pct"/>
            <w:tcBorders>
              <w:top w:val="nil"/>
              <w:left w:val="nil"/>
              <w:bottom w:val="single" w:sz="4" w:space="0" w:color="auto"/>
              <w:right w:val="single" w:sz="4" w:space="0" w:color="auto"/>
            </w:tcBorders>
            <w:shd w:val="clear" w:color="auto" w:fill="auto"/>
            <w:vAlign w:val="center"/>
            <w:hideMark/>
          </w:tcPr>
          <w:p w14:paraId="5E552049"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1</w:t>
            </w:r>
          </w:p>
        </w:tc>
        <w:tc>
          <w:tcPr>
            <w:tcW w:w="990" w:type="pct"/>
            <w:tcBorders>
              <w:top w:val="nil"/>
              <w:left w:val="nil"/>
              <w:bottom w:val="single" w:sz="4" w:space="0" w:color="auto"/>
              <w:right w:val="single" w:sz="4" w:space="0" w:color="auto"/>
            </w:tcBorders>
            <w:shd w:val="clear" w:color="auto" w:fill="auto"/>
            <w:vAlign w:val="center"/>
            <w:hideMark/>
          </w:tcPr>
          <w:p w14:paraId="02C46CD6"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c>
          <w:tcPr>
            <w:tcW w:w="661" w:type="pct"/>
            <w:tcBorders>
              <w:top w:val="nil"/>
              <w:left w:val="nil"/>
              <w:bottom w:val="single" w:sz="4" w:space="0" w:color="auto"/>
              <w:right w:val="single" w:sz="4" w:space="0" w:color="auto"/>
            </w:tcBorders>
            <w:shd w:val="clear" w:color="auto" w:fill="auto"/>
            <w:vAlign w:val="center"/>
            <w:hideMark/>
          </w:tcPr>
          <w:p w14:paraId="448FF8D3"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r>
      <w:tr w:rsidR="00C33582" w:rsidRPr="00B21924" w14:paraId="3AC6DBB3" w14:textId="77777777" w:rsidTr="00FD4730">
        <w:trPr>
          <w:trHeight w:val="600"/>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3DC59D17" w14:textId="77777777" w:rsidR="00C33582" w:rsidRPr="00B21924" w:rsidRDefault="00C33582" w:rsidP="00C33582">
            <w:pPr>
              <w:spacing w:line="240" w:lineRule="auto"/>
              <w:ind w:firstLine="0"/>
              <w:jc w:val="left"/>
              <w:rPr>
                <w:rFonts w:eastAsia="Times New Roman" w:cs="Times New Roman"/>
                <w:lang w:eastAsia="ru-RU"/>
              </w:rPr>
            </w:pPr>
            <w:r w:rsidRPr="00B21924">
              <w:rPr>
                <w:rFonts w:eastAsia="Times New Roman" w:cs="Times New Roman"/>
                <w:sz w:val="22"/>
                <w:lang w:eastAsia="ru-RU"/>
              </w:rPr>
              <w:t>5. Объекты временного проживания, включая объекты рекреационно-оздоровительного значения</w:t>
            </w:r>
          </w:p>
        </w:tc>
        <w:tc>
          <w:tcPr>
            <w:tcW w:w="704" w:type="pct"/>
            <w:tcBorders>
              <w:top w:val="nil"/>
              <w:left w:val="nil"/>
              <w:bottom w:val="single" w:sz="4" w:space="0" w:color="auto"/>
              <w:right w:val="single" w:sz="4" w:space="0" w:color="auto"/>
            </w:tcBorders>
            <w:shd w:val="clear" w:color="auto" w:fill="auto"/>
            <w:vAlign w:val="center"/>
            <w:hideMark/>
          </w:tcPr>
          <w:p w14:paraId="61286348"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1</w:t>
            </w:r>
          </w:p>
        </w:tc>
        <w:tc>
          <w:tcPr>
            <w:tcW w:w="990" w:type="pct"/>
            <w:tcBorders>
              <w:top w:val="nil"/>
              <w:left w:val="nil"/>
              <w:bottom w:val="single" w:sz="4" w:space="0" w:color="auto"/>
              <w:right w:val="single" w:sz="4" w:space="0" w:color="auto"/>
            </w:tcBorders>
            <w:shd w:val="clear" w:color="auto" w:fill="auto"/>
            <w:vAlign w:val="center"/>
            <w:hideMark/>
          </w:tcPr>
          <w:p w14:paraId="65759885"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c>
          <w:tcPr>
            <w:tcW w:w="661" w:type="pct"/>
            <w:tcBorders>
              <w:top w:val="nil"/>
              <w:left w:val="nil"/>
              <w:bottom w:val="single" w:sz="4" w:space="0" w:color="auto"/>
              <w:right w:val="single" w:sz="4" w:space="0" w:color="auto"/>
            </w:tcBorders>
            <w:shd w:val="clear" w:color="auto" w:fill="auto"/>
            <w:vAlign w:val="center"/>
            <w:hideMark/>
          </w:tcPr>
          <w:p w14:paraId="6B691E93"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r>
      <w:tr w:rsidR="00C33582" w:rsidRPr="00B21924" w14:paraId="7D721ECA" w14:textId="77777777" w:rsidTr="00FD4730">
        <w:trPr>
          <w:trHeight w:val="300"/>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79E723E3" w14:textId="77777777" w:rsidR="00C33582" w:rsidRPr="00B21924" w:rsidRDefault="00C33582" w:rsidP="00C33582">
            <w:pPr>
              <w:spacing w:line="240" w:lineRule="auto"/>
              <w:ind w:firstLine="0"/>
              <w:jc w:val="left"/>
              <w:rPr>
                <w:rFonts w:eastAsia="Times New Roman" w:cs="Times New Roman"/>
                <w:lang w:eastAsia="ru-RU"/>
              </w:rPr>
            </w:pPr>
            <w:r w:rsidRPr="00B21924">
              <w:rPr>
                <w:rFonts w:eastAsia="Times New Roman" w:cs="Times New Roman"/>
                <w:sz w:val="22"/>
                <w:lang w:eastAsia="ru-RU"/>
              </w:rPr>
              <w:t>6. Административные и бытовые объекты</w:t>
            </w:r>
          </w:p>
        </w:tc>
        <w:tc>
          <w:tcPr>
            <w:tcW w:w="704" w:type="pct"/>
            <w:tcBorders>
              <w:top w:val="nil"/>
              <w:left w:val="nil"/>
              <w:bottom w:val="single" w:sz="4" w:space="0" w:color="auto"/>
              <w:right w:val="single" w:sz="4" w:space="0" w:color="auto"/>
            </w:tcBorders>
            <w:shd w:val="clear" w:color="auto" w:fill="auto"/>
            <w:vAlign w:val="center"/>
            <w:hideMark/>
          </w:tcPr>
          <w:p w14:paraId="3358AEB5"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1</w:t>
            </w:r>
          </w:p>
        </w:tc>
        <w:tc>
          <w:tcPr>
            <w:tcW w:w="990" w:type="pct"/>
            <w:tcBorders>
              <w:top w:val="nil"/>
              <w:left w:val="nil"/>
              <w:bottom w:val="single" w:sz="4" w:space="0" w:color="auto"/>
              <w:right w:val="single" w:sz="4" w:space="0" w:color="auto"/>
            </w:tcBorders>
            <w:shd w:val="clear" w:color="auto" w:fill="auto"/>
            <w:vAlign w:val="center"/>
            <w:hideMark/>
          </w:tcPr>
          <w:p w14:paraId="6C331750"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c>
          <w:tcPr>
            <w:tcW w:w="661" w:type="pct"/>
            <w:tcBorders>
              <w:top w:val="nil"/>
              <w:left w:val="nil"/>
              <w:bottom w:val="single" w:sz="4" w:space="0" w:color="auto"/>
              <w:right w:val="single" w:sz="4" w:space="0" w:color="auto"/>
            </w:tcBorders>
            <w:shd w:val="clear" w:color="auto" w:fill="auto"/>
            <w:vAlign w:val="center"/>
            <w:hideMark/>
          </w:tcPr>
          <w:p w14:paraId="7F1255CA"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r>
      <w:tr w:rsidR="00C33582" w:rsidRPr="00B21924" w14:paraId="44B5CF2C" w14:textId="77777777" w:rsidTr="00FD4730">
        <w:trPr>
          <w:trHeight w:val="600"/>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1E1427B1" w14:textId="77777777" w:rsidR="00C33582" w:rsidRPr="00B21924" w:rsidRDefault="00C33582" w:rsidP="00C33582">
            <w:pPr>
              <w:spacing w:line="240" w:lineRule="auto"/>
              <w:ind w:firstLine="0"/>
              <w:jc w:val="left"/>
              <w:rPr>
                <w:rFonts w:eastAsia="Times New Roman" w:cs="Times New Roman"/>
                <w:lang w:eastAsia="ru-RU"/>
              </w:rPr>
            </w:pPr>
            <w:r w:rsidRPr="00B21924">
              <w:rPr>
                <w:rFonts w:eastAsia="Times New Roman" w:cs="Times New Roman"/>
                <w:sz w:val="22"/>
                <w:lang w:eastAsia="ru-RU"/>
              </w:rPr>
              <w:t>7. Объекты производственного, производственно-складского и складского назначения, за исключением передаточных устройств и сооружений</w:t>
            </w:r>
          </w:p>
        </w:tc>
        <w:tc>
          <w:tcPr>
            <w:tcW w:w="704" w:type="pct"/>
            <w:tcBorders>
              <w:top w:val="nil"/>
              <w:left w:val="nil"/>
              <w:bottom w:val="single" w:sz="4" w:space="0" w:color="auto"/>
              <w:right w:val="single" w:sz="4" w:space="0" w:color="auto"/>
            </w:tcBorders>
            <w:shd w:val="clear" w:color="auto" w:fill="auto"/>
            <w:vAlign w:val="center"/>
            <w:hideMark/>
          </w:tcPr>
          <w:p w14:paraId="064371F8"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1</w:t>
            </w:r>
          </w:p>
        </w:tc>
        <w:tc>
          <w:tcPr>
            <w:tcW w:w="990" w:type="pct"/>
            <w:tcBorders>
              <w:top w:val="nil"/>
              <w:left w:val="nil"/>
              <w:bottom w:val="single" w:sz="4" w:space="0" w:color="auto"/>
              <w:right w:val="single" w:sz="4" w:space="0" w:color="auto"/>
            </w:tcBorders>
            <w:shd w:val="clear" w:color="auto" w:fill="auto"/>
            <w:vAlign w:val="center"/>
            <w:hideMark/>
          </w:tcPr>
          <w:p w14:paraId="6477E134"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c>
          <w:tcPr>
            <w:tcW w:w="661" w:type="pct"/>
            <w:tcBorders>
              <w:top w:val="nil"/>
              <w:left w:val="nil"/>
              <w:bottom w:val="single" w:sz="4" w:space="0" w:color="auto"/>
              <w:right w:val="single" w:sz="4" w:space="0" w:color="auto"/>
            </w:tcBorders>
            <w:shd w:val="clear" w:color="auto" w:fill="auto"/>
            <w:vAlign w:val="center"/>
            <w:hideMark/>
          </w:tcPr>
          <w:p w14:paraId="660764E0"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r>
      <w:tr w:rsidR="00C33582" w:rsidRPr="00B21924" w14:paraId="1D84E9DE" w14:textId="77777777" w:rsidTr="00FD4730">
        <w:trPr>
          <w:trHeight w:val="600"/>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0DD9B71C" w14:textId="77777777" w:rsidR="00C33582" w:rsidRPr="00B21924" w:rsidRDefault="00C33582" w:rsidP="00C33582">
            <w:pPr>
              <w:spacing w:line="240" w:lineRule="auto"/>
              <w:ind w:firstLine="0"/>
              <w:jc w:val="left"/>
              <w:rPr>
                <w:rFonts w:eastAsia="Times New Roman" w:cs="Times New Roman"/>
                <w:lang w:eastAsia="ru-RU"/>
              </w:rPr>
            </w:pPr>
            <w:r w:rsidRPr="00B21924">
              <w:rPr>
                <w:rFonts w:eastAsia="Times New Roman" w:cs="Times New Roman"/>
                <w:sz w:val="22"/>
                <w:lang w:eastAsia="ru-RU"/>
              </w:rPr>
              <w:t>8. Учебные, спортивные объекты, объекты культуры и искусства, культовые объекты, музеи, лечебно-оздоровительные объекты</w:t>
            </w:r>
          </w:p>
        </w:tc>
        <w:tc>
          <w:tcPr>
            <w:tcW w:w="704" w:type="pct"/>
            <w:tcBorders>
              <w:top w:val="nil"/>
              <w:left w:val="nil"/>
              <w:bottom w:val="single" w:sz="4" w:space="0" w:color="auto"/>
              <w:right w:val="single" w:sz="4" w:space="0" w:color="auto"/>
            </w:tcBorders>
            <w:shd w:val="clear" w:color="auto" w:fill="auto"/>
            <w:vAlign w:val="center"/>
            <w:hideMark/>
          </w:tcPr>
          <w:p w14:paraId="745264C4"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1</w:t>
            </w:r>
          </w:p>
        </w:tc>
        <w:tc>
          <w:tcPr>
            <w:tcW w:w="990" w:type="pct"/>
            <w:tcBorders>
              <w:top w:val="nil"/>
              <w:left w:val="nil"/>
              <w:bottom w:val="single" w:sz="4" w:space="0" w:color="auto"/>
              <w:right w:val="single" w:sz="4" w:space="0" w:color="auto"/>
            </w:tcBorders>
            <w:shd w:val="clear" w:color="auto" w:fill="auto"/>
            <w:vAlign w:val="center"/>
            <w:hideMark/>
          </w:tcPr>
          <w:p w14:paraId="17F0AADE"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c>
          <w:tcPr>
            <w:tcW w:w="661" w:type="pct"/>
            <w:tcBorders>
              <w:top w:val="nil"/>
              <w:left w:val="nil"/>
              <w:bottom w:val="single" w:sz="4" w:space="0" w:color="auto"/>
              <w:right w:val="single" w:sz="4" w:space="0" w:color="auto"/>
            </w:tcBorders>
            <w:shd w:val="clear" w:color="auto" w:fill="auto"/>
            <w:vAlign w:val="center"/>
            <w:hideMark/>
          </w:tcPr>
          <w:p w14:paraId="06D7BD46"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r>
      <w:tr w:rsidR="00C33582" w:rsidRPr="00B21924" w14:paraId="02289BCF" w14:textId="77777777" w:rsidTr="00FD4730">
        <w:trPr>
          <w:trHeight w:val="300"/>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0F0CAF69" w14:textId="77777777" w:rsidR="00C33582" w:rsidRPr="00B21924" w:rsidRDefault="00C33582" w:rsidP="00C33582">
            <w:pPr>
              <w:spacing w:line="240" w:lineRule="auto"/>
              <w:ind w:firstLine="0"/>
              <w:jc w:val="left"/>
              <w:rPr>
                <w:rFonts w:eastAsia="Times New Roman" w:cs="Times New Roman"/>
                <w:lang w:eastAsia="ru-RU"/>
              </w:rPr>
            </w:pPr>
            <w:r w:rsidRPr="00B21924">
              <w:rPr>
                <w:rFonts w:eastAsia="Times New Roman" w:cs="Times New Roman"/>
                <w:sz w:val="22"/>
                <w:lang w:eastAsia="ru-RU"/>
              </w:rPr>
              <w:t>9. Прочие объекты</w:t>
            </w:r>
          </w:p>
        </w:tc>
        <w:tc>
          <w:tcPr>
            <w:tcW w:w="704" w:type="pct"/>
            <w:tcBorders>
              <w:top w:val="nil"/>
              <w:left w:val="nil"/>
              <w:bottom w:val="single" w:sz="4" w:space="0" w:color="auto"/>
              <w:right w:val="single" w:sz="4" w:space="0" w:color="auto"/>
            </w:tcBorders>
            <w:shd w:val="clear" w:color="auto" w:fill="auto"/>
            <w:vAlign w:val="center"/>
            <w:hideMark/>
          </w:tcPr>
          <w:p w14:paraId="74B206BD"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1</w:t>
            </w:r>
          </w:p>
        </w:tc>
        <w:tc>
          <w:tcPr>
            <w:tcW w:w="990" w:type="pct"/>
            <w:tcBorders>
              <w:top w:val="nil"/>
              <w:left w:val="nil"/>
              <w:bottom w:val="single" w:sz="4" w:space="0" w:color="auto"/>
              <w:right w:val="single" w:sz="4" w:space="0" w:color="auto"/>
            </w:tcBorders>
            <w:shd w:val="clear" w:color="auto" w:fill="auto"/>
            <w:vAlign w:val="center"/>
            <w:hideMark/>
          </w:tcPr>
          <w:p w14:paraId="6CB97851"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c>
          <w:tcPr>
            <w:tcW w:w="661" w:type="pct"/>
            <w:tcBorders>
              <w:top w:val="nil"/>
              <w:left w:val="nil"/>
              <w:bottom w:val="single" w:sz="4" w:space="0" w:color="auto"/>
              <w:right w:val="single" w:sz="4" w:space="0" w:color="auto"/>
            </w:tcBorders>
            <w:shd w:val="clear" w:color="auto" w:fill="auto"/>
            <w:vAlign w:val="center"/>
            <w:hideMark/>
          </w:tcPr>
          <w:p w14:paraId="2249BEC7"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r>
      <w:tr w:rsidR="00C33582" w:rsidRPr="00B21924" w14:paraId="6C5CF0CB" w14:textId="77777777" w:rsidTr="00FD4730">
        <w:trPr>
          <w:trHeight w:val="300"/>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6AEDFA8F" w14:textId="77777777" w:rsidR="00C33582" w:rsidRPr="00B21924" w:rsidRDefault="00C33582" w:rsidP="00C33582">
            <w:pPr>
              <w:spacing w:line="240" w:lineRule="auto"/>
              <w:ind w:firstLine="0"/>
              <w:jc w:val="left"/>
              <w:rPr>
                <w:rFonts w:eastAsia="Times New Roman" w:cs="Times New Roman"/>
                <w:lang w:eastAsia="ru-RU"/>
              </w:rPr>
            </w:pPr>
            <w:r w:rsidRPr="00B21924">
              <w:rPr>
                <w:rFonts w:eastAsia="Times New Roman" w:cs="Times New Roman"/>
                <w:sz w:val="22"/>
                <w:lang w:eastAsia="ru-RU"/>
              </w:rPr>
              <w:t>10. Сооружения</w:t>
            </w:r>
          </w:p>
        </w:tc>
        <w:tc>
          <w:tcPr>
            <w:tcW w:w="704" w:type="pct"/>
            <w:tcBorders>
              <w:top w:val="nil"/>
              <w:left w:val="nil"/>
              <w:bottom w:val="single" w:sz="4" w:space="0" w:color="auto"/>
              <w:right w:val="single" w:sz="4" w:space="0" w:color="auto"/>
            </w:tcBorders>
            <w:shd w:val="clear" w:color="auto" w:fill="auto"/>
            <w:vAlign w:val="center"/>
            <w:hideMark/>
          </w:tcPr>
          <w:p w14:paraId="46B24027"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1</w:t>
            </w:r>
          </w:p>
        </w:tc>
        <w:tc>
          <w:tcPr>
            <w:tcW w:w="990" w:type="pct"/>
            <w:tcBorders>
              <w:top w:val="nil"/>
              <w:left w:val="nil"/>
              <w:bottom w:val="single" w:sz="4" w:space="0" w:color="auto"/>
              <w:right w:val="single" w:sz="4" w:space="0" w:color="auto"/>
            </w:tcBorders>
            <w:shd w:val="clear" w:color="auto" w:fill="auto"/>
            <w:vAlign w:val="center"/>
            <w:hideMark/>
          </w:tcPr>
          <w:p w14:paraId="3F5400D8"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c>
          <w:tcPr>
            <w:tcW w:w="661" w:type="pct"/>
            <w:tcBorders>
              <w:top w:val="nil"/>
              <w:left w:val="nil"/>
              <w:bottom w:val="single" w:sz="4" w:space="0" w:color="auto"/>
              <w:right w:val="single" w:sz="4" w:space="0" w:color="auto"/>
            </w:tcBorders>
            <w:shd w:val="clear" w:color="auto" w:fill="auto"/>
            <w:vAlign w:val="center"/>
            <w:hideMark/>
          </w:tcPr>
          <w:p w14:paraId="14B12ECB" w14:textId="77777777" w:rsidR="00C33582" w:rsidRPr="00B21924" w:rsidRDefault="00C33582" w:rsidP="00C33582">
            <w:pPr>
              <w:spacing w:line="240" w:lineRule="auto"/>
              <w:ind w:firstLine="0"/>
              <w:jc w:val="center"/>
              <w:rPr>
                <w:rFonts w:eastAsia="Times New Roman" w:cs="Times New Roman"/>
                <w:lang w:eastAsia="ru-RU"/>
              </w:rPr>
            </w:pPr>
            <w:r w:rsidRPr="00B21924">
              <w:rPr>
                <w:rFonts w:eastAsia="Times New Roman" w:cs="Times New Roman"/>
                <w:sz w:val="22"/>
                <w:lang w:eastAsia="ru-RU"/>
              </w:rPr>
              <w:t>2,3</w:t>
            </w:r>
          </w:p>
        </w:tc>
      </w:tr>
    </w:tbl>
    <w:p w14:paraId="5D7D2A93" w14:textId="77777777" w:rsidR="00C33582" w:rsidRPr="00B21924" w:rsidRDefault="00C33582" w:rsidP="00C33582">
      <w:pPr>
        <w:spacing w:before="240"/>
      </w:pPr>
      <w:r w:rsidRPr="00B21924">
        <w:t>1, 2, 3 – ранговые показатели приемлемости подходов. Ранг 1 – наиболее весомый подход, ранг 3 – наименее весомый подход.</w:t>
      </w:r>
    </w:p>
    <w:p w14:paraId="25D72976" w14:textId="77777777" w:rsidR="00C33582" w:rsidRDefault="00C33582" w:rsidP="0035330E">
      <w:r w:rsidRPr="00B21924">
        <w:t>В соответствии с п.</w:t>
      </w:r>
      <w:r>
        <w:t>48</w:t>
      </w:r>
      <w:r w:rsidRPr="00B21924">
        <w:t xml:space="preserve"> Методических указаний в случае невозможности использования указанных выше методов определения кадастровой стоимости допускается применение иных методов определения кадастровой стоимости, использование которых должно быть обосновано.</w:t>
      </w:r>
    </w:p>
    <w:p w14:paraId="57367216" w14:textId="5E0856FA" w:rsidR="0035330E" w:rsidRPr="00493B66" w:rsidRDefault="0035330E" w:rsidP="0035330E">
      <w:pPr>
        <w:rPr>
          <w:rFonts w:eastAsia="Times New Roman"/>
          <w:kern w:val="3"/>
          <w:szCs w:val="24"/>
          <w:lang w:eastAsia="zh-CN"/>
        </w:rPr>
      </w:pPr>
      <w:r w:rsidRPr="00493B66">
        <w:rPr>
          <w:rFonts w:eastAsia="Times New Roman"/>
          <w:kern w:val="3"/>
          <w:szCs w:val="24"/>
          <w:lang w:eastAsia="zh-CN"/>
        </w:rPr>
        <w:t>При этом п</w:t>
      </w:r>
      <w:r w:rsidR="00EA42F9">
        <w:rPr>
          <w:rFonts w:eastAsia="Times New Roman"/>
          <w:kern w:val="3"/>
          <w:szCs w:val="24"/>
          <w:lang w:eastAsia="zh-CN"/>
        </w:rPr>
        <w:t>.</w:t>
      </w:r>
      <w:r w:rsidRPr="00493B66">
        <w:rPr>
          <w:rFonts w:eastAsia="Times New Roman"/>
          <w:kern w:val="3"/>
          <w:szCs w:val="24"/>
          <w:lang w:eastAsia="zh-CN"/>
        </w:rPr>
        <w:t xml:space="preserve"> 7 Методических указаний предусмотрено, что при отсутствии рынка объектов недвижимости или при наличии недостатка наблюдаемых рыночных цен на соответствующей территории определение кадастровой стоимости осуществляется на основе рыночно ориентированной модели оценки кадастровой стоимости с учетом всех экономических характеристик объекта недвижимости.</w:t>
      </w:r>
    </w:p>
    <w:p w14:paraId="5EC391C7" w14:textId="77777777" w:rsidR="0035330E" w:rsidRPr="00493B66" w:rsidRDefault="0035330E" w:rsidP="0035330E">
      <w:pPr>
        <w:rPr>
          <w:rFonts w:eastAsia="Times New Roman"/>
          <w:kern w:val="3"/>
          <w:szCs w:val="24"/>
          <w:lang w:eastAsia="zh-CN"/>
        </w:rPr>
      </w:pPr>
      <w:r w:rsidRPr="00493B66">
        <w:rPr>
          <w:rFonts w:eastAsia="Times New Roman"/>
          <w:kern w:val="3"/>
          <w:szCs w:val="24"/>
          <w:lang w:eastAsia="zh-CN"/>
        </w:rPr>
        <w:t>Массовая оценка предполагает определение кадастровой стоимости путем группирования объектов недвижимости. Обязательным условием является то, что в рамках одной группы, либо для каждой подгруппы в составе группы необходимо использовать одни и те же подходы, методы и критерии анализа полученного результата.</w:t>
      </w:r>
    </w:p>
    <w:p w14:paraId="0FBC6CB1" w14:textId="284D0C15" w:rsidR="0035330E" w:rsidRPr="00493B66" w:rsidRDefault="0035330E" w:rsidP="0035330E">
      <w:pPr>
        <w:rPr>
          <w:rFonts w:eastAsia="Times New Roman"/>
          <w:kern w:val="3"/>
          <w:szCs w:val="24"/>
          <w:lang w:eastAsia="zh-CN"/>
        </w:rPr>
      </w:pPr>
      <w:r w:rsidRPr="00493B66">
        <w:rPr>
          <w:rFonts w:eastAsia="Times New Roman"/>
          <w:kern w:val="3"/>
          <w:szCs w:val="24"/>
          <w:lang w:eastAsia="zh-CN"/>
        </w:rPr>
        <w:t xml:space="preserve">Проведенный на подготовительном этапе анализ рыночной информации (раздел </w:t>
      </w:r>
      <w:r>
        <w:rPr>
          <w:rFonts w:eastAsia="Times New Roman"/>
          <w:kern w:val="3"/>
          <w:szCs w:val="24"/>
          <w:lang w:eastAsia="zh-CN"/>
        </w:rPr>
        <w:t>3.1.2</w:t>
      </w:r>
      <w:r w:rsidRPr="00493B66">
        <w:rPr>
          <w:rFonts w:eastAsia="Times New Roman"/>
          <w:kern w:val="3"/>
          <w:szCs w:val="24"/>
          <w:lang w:eastAsia="zh-CN"/>
        </w:rPr>
        <w:t xml:space="preserve"> настоящего Отчета) показал, что активными сегментами рынка на территории </w:t>
      </w:r>
      <w:r>
        <w:rPr>
          <w:rFonts w:eastAsia="Times New Roman"/>
          <w:kern w:val="3"/>
          <w:szCs w:val="24"/>
          <w:lang w:eastAsia="zh-CN"/>
        </w:rPr>
        <w:t>Нижегородской</w:t>
      </w:r>
      <w:r w:rsidRPr="00493B66">
        <w:rPr>
          <w:rFonts w:eastAsia="Times New Roman"/>
          <w:kern w:val="3"/>
          <w:szCs w:val="24"/>
          <w:lang w:eastAsia="zh-CN"/>
        </w:rPr>
        <w:t xml:space="preserve"> области являются рынок жилых помещений в домах средней и многоэтажной застройки. Для данных сегментов объекты аналоги представлены в достаточном количестве во всех районах округах областного центра, во всех городских населенных пунктах, а также в подавляющем большинстве сельских населенных пунктов.</w:t>
      </w:r>
    </w:p>
    <w:p w14:paraId="4AA27D45" w14:textId="77777777" w:rsidR="0035330E" w:rsidRPr="00493B66" w:rsidRDefault="0035330E" w:rsidP="0035330E">
      <w:pPr>
        <w:rPr>
          <w:rFonts w:eastAsia="Times New Roman"/>
          <w:kern w:val="3"/>
          <w:szCs w:val="24"/>
          <w:lang w:eastAsia="zh-CN"/>
        </w:rPr>
      </w:pPr>
      <w:r w:rsidRPr="00493B66">
        <w:rPr>
          <w:rFonts w:eastAsia="Times New Roman"/>
          <w:kern w:val="3"/>
          <w:szCs w:val="24"/>
          <w:lang w:eastAsia="zh-CN"/>
        </w:rPr>
        <w:t>Наличие активного рынка позволяет применить для расчетов сравнительный подход, т.е. при формировании итоговой величины кадастровой стоимости объектов оценки опираться на реальные рыночные сведения. С другой стороны, наличие репрезентативной выборки позволяет проанализировать влияние на стоимость максимально возможного количества ценообразующих факторов, как с целью выявления факторов, оказывающих наиболее весомый вклад в формирование рыночной стоимости, так и для исключения из расчетов факторов, не оказывающих существенного влияния на цену, либо дублирующих друг друга. Таким образом, существуют объективные предпосылки для применения сравнительного подхода, в частности – метода статистического моделирования. По результатам статистического анализа также выявлено, что наиболее адекватные стоимостные результаты для вышеуказанных сегментов получаются при использовании многофакторной экспоненциальной модели расчета.</w:t>
      </w:r>
    </w:p>
    <w:p w14:paraId="56AC9808" w14:textId="2AE4D318" w:rsidR="0035330E" w:rsidRPr="00493B66" w:rsidRDefault="0035330E" w:rsidP="0035330E">
      <w:r w:rsidRPr="00493B66">
        <w:t>Также в рамках сравнительного подхода для определения кадастровой стоимости был использован метод моделирования на основе УПКС. Данный метод применен для определения кадастровой стоимости объектов, местоположение и характеристики которых не установлены, а также для объектов с недостаточной рыночной информацией для определения кадастровой стоимости объектов методами статистического моделирования и типового (эталонного) объекта.</w:t>
      </w:r>
    </w:p>
    <w:p w14:paraId="36514E30" w14:textId="77777777" w:rsidR="0035330E" w:rsidRPr="00493B66" w:rsidRDefault="0035330E" w:rsidP="0035330E">
      <w:bookmarkStart w:id="68" w:name="_Hlk79677485"/>
      <w:r w:rsidRPr="00493B66">
        <w:t xml:space="preserve">Для остальных объектов применен затратный подход. Применение затратного подхода обусловлено отсутствием достаточного количества рыночной информации, наличием в перечне объектов оценки, не имеющих рынка (здания, сооружения, ОНС). Стоит отметить, что затратный подход при определении кадастровой стоимости объектов недвижимости приводит к объективным результатам при условии точности определения затрат на замещение либо воспроизводство и точности учета износа и устаревания. Так, в распоряжении специалистов учреждения имеется достоверная и достаточная информация для реализации затратного подхода для всех групп объектов оценки с неразвитым рынком объектов недвижимости. </w:t>
      </w:r>
    </w:p>
    <w:p w14:paraId="683154C3" w14:textId="77777777" w:rsidR="0035330E" w:rsidRPr="00493B66" w:rsidRDefault="0035330E" w:rsidP="0035330E">
      <w:r w:rsidRPr="00493B66">
        <w:t>Необходимо учитывать, что объектами оценки являются не единые объекты недвижимости, включающий в себя земельный участок с улучшениями, а отдельные объекты капитального строительства (улучшения земельного участка). Для таких случаев, согласно рекомендациям Приложения №6 к Методическим указаниям, применение затратного подхода является приоритетным.</w:t>
      </w:r>
    </w:p>
    <w:bookmarkEnd w:id="68"/>
    <w:p w14:paraId="478DA810" w14:textId="4B811571" w:rsidR="0035330E" w:rsidRPr="00493B66" w:rsidRDefault="0035330E" w:rsidP="0035330E">
      <w:r w:rsidRPr="00493B66">
        <w:t xml:space="preserve">Использование доходного подхода при оценке объекта </w:t>
      </w:r>
      <w:r w:rsidR="004B7F36">
        <w:t>н</w:t>
      </w:r>
      <w:r w:rsidR="007C107F">
        <w:t>е</w:t>
      </w:r>
      <w:r w:rsidR="004B7F36">
        <w:t>движимости</w:t>
      </w:r>
      <w:r w:rsidRPr="00493B66">
        <w:t xml:space="preserve"> возможно при наличии информации, позволяющей определить ожидаемые доходы и расходы при его функционировании. Отсутствие достоверной информации, позволяющей прогнозировать будущие доходы, которые объект оценки способен приносить, а также связанные с объектом оценки расходы, не позволяет специалистам Учреждения применить для целей настоящей оценки методы доходного подхода. </w:t>
      </w:r>
    </w:p>
    <w:p w14:paraId="4DE04820" w14:textId="47632643" w:rsidR="0035330E" w:rsidRDefault="0035330E" w:rsidP="0035330E">
      <w:pPr>
        <w:rPr>
          <w:rFonts w:eastAsia="Calibri"/>
        </w:rPr>
      </w:pPr>
      <w:r w:rsidRPr="00493B66">
        <w:rPr>
          <w:rFonts w:eastAsia="Calibri"/>
        </w:rPr>
        <w:t>Сведения о примененных подходах и методах определения кадастровой стоимости в разрезе оценочных гру</w:t>
      </w:r>
      <w:r w:rsidR="00E97870">
        <w:rPr>
          <w:rFonts w:eastAsia="Calibri"/>
        </w:rPr>
        <w:t>пп представлены далее в таблице</w:t>
      </w:r>
      <w:r w:rsidRPr="00493B66">
        <w:rPr>
          <w:rFonts w:eastAsia="Calibri"/>
        </w:rPr>
        <w:t>.</w:t>
      </w:r>
    </w:p>
    <w:p w14:paraId="67A3F13F" w14:textId="176AEA76" w:rsidR="003309F7" w:rsidRPr="00B21924" w:rsidRDefault="004B7F36" w:rsidP="00236E54">
      <w:pPr>
        <w:pStyle w:val="20230"/>
      </w:pPr>
      <w:r w:rsidRPr="00972AFF">
        <w:t xml:space="preserve">Таблица </w:t>
      </w:r>
      <w:r w:rsidRPr="00972AFF">
        <w:fldChar w:fldCharType="begin"/>
      </w:r>
      <w:r w:rsidRPr="00972AFF">
        <w:instrText xml:space="preserve"> SEQ Таблица \* ARABIC </w:instrText>
      </w:r>
      <w:r w:rsidRPr="00972AFF">
        <w:fldChar w:fldCharType="separate"/>
      </w:r>
      <w:r w:rsidR="007B42C3">
        <w:t>61</w:t>
      </w:r>
      <w:r w:rsidRPr="00972AFF">
        <w:fldChar w:fldCharType="end"/>
      </w:r>
      <w:r w:rsidR="003309F7" w:rsidRPr="00972AFF">
        <w:t>- Способы (методы) расчета в рамках</w:t>
      </w:r>
      <w:r w:rsidR="003309F7" w:rsidRPr="00B21924">
        <w:t xml:space="preserve"> доходного, сравнительного и затратного подходов, использованные для определения кадастровой стоимости объектов оценки</w:t>
      </w:r>
    </w:p>
    <w:tbl>
      <w:tblPr>
        <w:tblW w:w="5000" w:type="pct"/>
        <w:tblLook w:val="04A0" w:firstRow="1" w:lastRow="0" w:firstColumn="1" w:lastColumn="0" w:noHBand="0" w:noVBand="1"/>
      </w:tblPr>
      <w:tblGrid>
        <w:gridCol w:w="2615"/>
        <w:gridCol w:w="1366"/>
        <w:gridCol w:w="1697"/>
        <w:gridCol w:w="3666"/>
      </w:tblGrid>
      <w:tr w:rsidR="00E97870" w:rsidRPr="00445F49" w14:paraId="0447B7E4" w14:textId="77777777" w:rsidTr="00822C3D">
        <w:trPr>
          <w:trHeight w:val="855"/>
          <w:tblHeader/>
        </w:trPr>
        <w:tc>
          <w:tcPr>
            <w:tcW w:w="13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BB6E97" w14:textId="77777777" w:rsidR="00E97870" w:rsidRPr="00445F49" w:rsidRDefault="00E97870" w:rsidP="00C979C7">
            <w:pPr>
              <w:spacing w:after="0" w:line="240" w:lineRule="auto"/>
              <w:ind w:firstLine="0"/>
              <w:jc w:val="center"/>
              <w:rPr>
                <w:rFonts w:eastAsia="Times New Roman" w:cs="Times New Roman"/>
                <w:b/>
                <w:bCs/>
                <w:lang w:eastAsia="ru-RU"/>
              </w:rPr>
            </w:pPr>
            <w:r w:rsidRPr="00445F49">
              <w:rPr>
                <w:rFonts w:eastAsia="Times New Roman" w:cs="Times New Roman"/>
                <w:b/>
                <w:bCs/>
                <w:sz w:val="22"/>
                <w:lang w:eastAsia="ru-RU"/>
              </w:rPr>
              <w:t>Группа</w:t>
            </w:r>
          </w:p>
        </w:tc>
        <w:tc>
          <w:tcPr>
            <w:tcW w:w="731" w:type="pct"/>
            <w:tcBorders>
              <w:top w:val="single" w:sz="4" w:space="0" w:color="auto"/>
              <w:left w:val="nil"/>
              <w:bottom w:val="single" w:sz="4" w:space="0" w:color="auto"/>
              <w:right w:val="single" w:sz="4" w:space="0" w:color="auto"/>
            </w:tcBorders>
            <w:shd w:val="clear" w:color="auto" w:fill="auto"/>
            <w:vAlign w:val="center"/>
            <w:hideMark/>
          </w:tcPr>
          <w:p w14:paraId="348E9184" w14:textId="77777777" w:rsidR="00E97870" w:rsidRPr="00445F49" w:rsidRDefault="00E97870" w:rsidP="00C979C7">
            <w:pPr>
              <w:spacing w:after="0" w:line="240" w:lineRule="auto"/>
              <w:ind w:firstLine="0"/>
              <w:jc w:val="center"/>
              <w:rPr>
                <w:rFonts w:eastAsia="Times New Roman" w:cs="Times New Roman"/>
                <w:b/>
                <w:bCs/>
                <w:lang w:eastAsia="ru-RU"/>
              </w:rPr>
            </w:pPr>
            <w:r w:rsidRPr="00445F49">
              <w:rPr>
                <w:rFonts w:eastAsia="Times New Roman" w:cs="Times New Roman"/>
                <w:b/>
                <w:bCs/>
                <w:sz w:val="22"/>
                <w:lang w:eastAsia="ru-RU"/>
              </w:rPr>
              <w:t xml:space="preserve">№ </w:t>
            </w:r>
            <w:r>
              <w:rPr>
                <w:rFonts w:eastAsia="Times New Roman" w:cs="Times New Roman"/>
                <w:b/>
                <w:bCs/>
                <w:sz w:val="22"/>
                <w:lang w:eastAsia="ru-RU"/>
              </w:rPr>
              <w:t>П</w:t>
            </w:r>
            <w:r w:rsidRPr="00445F49">
              <w:rPr>
                <w:rFonts w:eastAsia="Times New Roman" w:cs="Times New Roman"/>
                <w:b/>
                <w:bCs/>
                <w:sz w:val="22"/>
                <w:lang w:eastAsia="ru-RU"/>
              </w:rPr>
              <w:t>одгруппы</w:t>
            </w:r>
          </w:p>
        </w:tc>
        <w:tc>
          <w:tcPr>
            <w:tcW w:w="908" w:type="pct"/>
            <w:tcBorders>
              <w:top w:val="single" w:sz="4" w:space="0" w:color="auto"/>
              <w:left w:val="nil"/>
              <w:bottom w:val="single" w:sz="4" w:space="0" w:color="auto"/>
              <w:right w:val="single" w:sz="4" w:space="0" w:color="auto"/>
            </w:tcBorders>
            <w:shd w:val="clear" w:color="auto" w:fill="auto"/>
            <w:vAlign w:val="center"/>
            <w:hideMark/>
          </w:tcPr>
          <w:p w14:paraId="5C7135B1" w14:textId="77777777" w:rsidR="00E97870" w:rsidRPr="00445F49" w:rsidRDefault="00E97870" w:rsidP="00C979C7">
            <w:pPr>
              <w:spacing w:after="0" w:line="240" w:lineRule="auto"/>
              <w:ind w:firstLine="0"/>
              <w:jc w:val="center"/>
              <w:rPr>
                <w:rFonts w:eastAsia="Times New Roman" w:cs="Times New Roman"/>
                <w:b/>
                <w:bCs/>
                <w:lang w:eastAsia="ru-RU"/>
              </w:rPr>
            </w:pPr>
            <w:r w:rsidRPr="00445F49">
              <w:rPr>
                <w:rFonts w:eastAsia="Times New Roman" w:cs="Times New Roman"/>
                <w:b/>
                <w:bCs/>
                <w:sz w:val="22"/>
                <w:lang w:eastAsia="ru-RU"/>
              </w:rPr>
              <w:t>Наименование подхода</w:t>
            </w:r>
          </w:p>
        </w:tc>
        <w:tc>
          <w:tcPr>
            <w:tcW w:w="1962" w:type="pct"/>
            <w:tcBorders>
              <w:top w:val="single" w:sz="4" w:space="0" w:color="auto"/>
              <w:left w:val="nil"/>
              <w:bottom w:val="single" w:sz="4" w:space="0" w:color="auto"/>
              <w:right w:val="single" w:sz="4" w:space="0" w:color="auto"/>
            </w:tcBorders>
            <w:shd w:val="clear" w:color="auto" w:fill="auto"/>
            <w:vAlign w:val="center"/>
            <w:hideMark/>
          </w:tcPr>
          <w:p w14:paraId="7E259EBD" w14:textId="77777777" w:rsidR="00E97870" w:rsidRPr="00445F49" w:rsidRDefault="00E97870" w:rsidP="00C979C7">
            <w:pPr>
              <w:spacing w:after="0" w:line="240" w:lineRule="auto"/>
              <w:ind w:firstLine="0"/>
              <w:jc w:val="center"/>
              <w:rPr>
                <w:rFonts w:eastAsia="Times New Roman" w:cs="Times New Roman"/>
                <w:b/>
                <w:bCs/>
                <w:lang w:eastAsia="ru-RU"/>
              </w:rPr>
            </w:pPr>
            <w:r w:rsidRPr="00445F49">
              <w:rPr>
                <w:rFonts w:eastAsia="Times New Roman" w:cs="Times New Roman"/>
                <w:b/>
                <w:bCs/>
                <w:sz w:val="22"/>
                <w:lang w:eastAsia="ru-RU"/>
              </w:rPr>
              <w:t>Способ (метод) определения кадастровой стоимости</w:t>
            </w:r>
            <w:r w:rsidRPr="00445F49">
              <w:rPr>
                <w:rFonts w:eastAsia="Times New Roman" w:cs="Times New Roman"/>
                <w:sz w:val="22"/>
                <w:lang w:eastAsia="ru-RU"/>
              </w:rPr>
              <w:t> </w:t>
            </w:r>
          </w:p>
        </w:tc>
      </w:tr>
      <w:tr w:rsidR="00E97870" w:rsidRPr="00445F49" w14:paraId="22CAAE8F" w14:textId="77777777" w:rsidTr="00822C3D">
        <w:trPr>
          <w:trHeight w:val="285"/>
        </w:trPr>
        <w:tc>
          <w:tcPr>
            <w:tcW w:w="1399" w:type="pct"/>
            <w:vMerge w:val="restart"/>
            <w:tcBorders>
              <w:top w:val="nil"/>
              <w:left w:val="single" w:sz="4" w:space="0" w:color="auto"/>
              <w:right w:val="single" w:sz="4" w:space="0" w:color="auto"/>
            </w:tcBorders>
            <w:shd w:val="clear" w:color="auto" w:fill="auto"/>
            <w:vAlign w:val="center"/>
            <w:hideMark/>
          </w:tcPr>
          <w:p w14:paraId="4E6669CA" w14:textId="77777777" w:rsidR="00E97870" w:rsidRPr="00F32260" w:rsidRDefault="00E97870" w:rsidP="00C979C7">
            <w:pPr>
              <w:spacing w:after="0" w:line="240" w:lineRule="auto"/>
              <w:ind w:firstLine="0"/>
              <w:jc w:val="center"/>
              <w:rPr>
                <w:rFonts w:eastAsia="Times New Roman" w:cs="Times New Roman"/>
                <w:b/>
                <w:lang w:eastAsia="ru-RU"/>
              </w:rPr>
            </w:pPr>
            <w:r w:rsidRPr="00F32260">
              <w:rPr>
                <w:rFonts w:eastAsia="Times New Roman" w:cs="Times New Roman"/>
                <w:b/>
                <w:sz w:val="22"/>
                <w:lang w:eastAsia="ru-RU"/>
              </w:rPr>
              <w:t>1 группа.  Многоквартирные дома (дома средне - и многоэтажной жилой застройки)</w:t>
            </w: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49F53A8E" w14:textId="77777777" w:rsidR="00E97870" w:rsidRPr="00E64D05" w:rsidRDefault="00E97870" w:rsidP="00C979C7">
            <w:pPr>
              <w:spacing w:after="0" w:line="240" w:lineRule="auto"/>
              <w:ind w:firstLine="0"/>
              <w:jc w:val="center"/>
              <w:rPr>
                <w:rFonts w:eastAsia="Times New Roman" w:cs="Times New Roman"/>
                <w:sz w:val="22"/>
                <w:lang w:eastAsia="ru-RU"/>
              </w:rPr>
            </w:pPr>
            <w:r>
              <w:rPr>
                <w:rFonts w:eastAsia="Times New Roman" w:cs="Times New Roman"/>
                <w:sz w:val="22"/>
                <w:lang w:eastAsia="ru-RU"/>
              </w:rPr>
              <w:t>1.</w:t>
            </w:r>
            <w:r w:rsidRPr="00E64D05">
              <w:rPr>
                <w:rFonts w:eastAsia="Times New Roman" w:cs="Times New Roman"/>
                <w:sz w:val="22"/>
                <w:lang w:eastAsia="ru-RU"/>
              </w:rPr>
              <w:t>1.1.1.1.1.1</w:t>
            </w:r>
          </w:p>
        </w:tc>
        <w:tc>
          <w:tcPr>
            <w:tcW w:w="908" w:type="pct"/>
            <w:tcBorders>
              <w:top w:val="nil"/>
              <w:left w:val="nil"/>
              <w:bottom w:val="single" w:sz="4" w:space="0" w:color="auto"/>
              <w:right w:val="single" w:sz="4" w:space="0" w:color="auto"/>
            </w:tcBorders>
            <w:shd w:val="clear" w:color="auto" w:fill="auto"/>
            <w:vAlign w:val="center"/>
            <w:hideMark/>
          </w:tcPr>
          <w:p w14:paraId="5FD4410F"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6CD0D6BB"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417CCFB9" w14:textId="77777777" w:rsidTr="00822C3D">
        <w:trPr>
          <w:trHeight w:val="285"/>
        </w:trPr>
        <w:tc>
          <w:tcPr>
            <w:tcW w:w="1399" w:type="pct"/>
            <w:vMerge/>
            <w:tcBorders>
              <w:left w:val="single" w:sz="4" w:space="0" w:color="auto"/>
              <w:right w:val="single" w:sz="4" w:space="0" w:color="auto"/>
            </w:tcBorders>
            <w:vAlign w:val="center"/>
            <w:hideMark/>
          </w:tcPr>
          <w:p w14:paraId="549769B5"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FBF22B7"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72A397C6"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09028A35"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статистического (регрессионного) моделирования</w:t>
            </w:r>
          </w:p>
        </w:tc>
      </w:tr>
      <w:tr w:rsidR="00E97870" w:rsidRPr="00445F49" w14:paraId="0C23EAAA" w14:textId="77777777" w:rsidTr="00822C3D">
        <w:trPr>
          <w:trHeight w:val="285"/>
        </w:trPr>
        <w:tc>
          <w:tcPr>
            <w:tcW w:w="1399" w:type="pct"/>
            <w:vMerge/>
            <w:tcBorders>
              <w:left w:val="single" w:sz="4" w:space="0" w:color="auto"/>
              <w:right w:val="single" w:sz="4" w:space="0" w:color="auto"/>
            </w:tcBorders>
            <w:vAlign w:val="center"/>
            <w:hideMark/>
          </w:tcPr>
          <w:p w14:paraId="6C39B615"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7D0B4793"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34C5CDA9"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236F9E98"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7BB27459" w14:textId="77777777" w:rsidTr="00822C3D">
        <w:trPr>
          <w:trHeight w:val="151"/>
        </w:trPr>
        <w:tc>
          <w:tcPr>
            <w:tcW w:w="1399" w:type="pct"/>
            <w:vMerge/>
            <w:tcBorders>
              <w:left w:val="single" w:sz="4" w:space="0" w:color="auto"/>
              <w:right w:val="single" w:sz="4" w:space="0" w:color="auto"/>
            </w:tcBorders>
            <w:vAlign w:val="center"/>
            <w:hideMark/>
          </w:tcPr>
          <w:p w14:paraId="58EE2D22"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44466617" w14:textId="77777777" w:rsidR="00E97870" w:rsidRPr="00E64D05" w:rsidRDefault="00E97870" w:rsidP="00C979C7">
            <w:pPr>
              <w:spacing w:after="0" w:line="240" w:lineRule="auto"/>
              <w:ind w:firstLine="0"/>
              <w:jc w:val="center"/>
              <w:rPr>
                <w:rFonts w:eastAsia="Times New Roman" w:cs="Times New Roman"/>
                <w:sz w:val="22"/>
                <w:lang w:eastAsia="ru-RU"/>
              </w:rPr>
            </w:pPr>
            <w:r>
              <w:rPr>
                <w:rFonts w:eastAsia="Times New Roman" w:cs="Times New Roman"/>
                <w:sz w:val="22"/>
                <w:lang w:eastAsia="ru-RU"/>
              </w:rPr>
              <w:t>1.</w:t>
            </w:r>
            <w:r w:rsidRPr="00E64D05">
              <w:rPr>
                <w:rFonts w:eastAsia="Times New Roman" w:cs="Times New Roman"/>
                <w:sz w:val="22"/>
                <w:lang w:eastAsia="ru-RU"/>
              </w:rPr>
              <w:t>1.1.1.1.1.2</w:t>
            </w:r>
          </w:p>
        </w:tc>
        <w:tc>
          <w:tcPr>
            <w:tcW w:w="908" w:type="pct"/>
            <w:tcBorders>
              <w:top w:val="nil"/>
              <w:left w:val="nil"/>
              <w:bottom w:val="single" w:sz="4" w:space="0" w:color="auto"/>
              <w:right w:val="single" w:sz="4" w:space="0" w:color="auto"/>
            </w:tcBorders>
            <w:shd w:val="clear" w:color="auto" w:fill="auto"/>
            <w:vAlign w:val="center"/>
            <w:hideMark/>
          </w:tcPr>
          <w:p w14:paraId="5BC75A0B"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09D64219"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71994810" w14:textId="77777777" w:rsidTr="00822C3D">
        <w:trPr>
          <w:trHeight w:val="285"/>
        </w:trPr>
        <w:tc>
          <w:tcPr>
            <w:tcW w:w="1399" w:type="pct"/>
            <w:vMerge/>
            <w:tcBorders>
              <w:left w:val="single" w:sz="4" w:space="0" w:color="auto"/>
              <w:right w:val="single" w:sz="4" w:space="0" w:color="auto"/>
            </w:tcBorders>
            <w:vAlign w:val="center"/>
            <w:hideMark/>
          </w:tcPr>
          <w:p w14:paraId="08266E2D"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55D60EE"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2A5C6739"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35F0CA9A"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44A7D2ED" w14:textId="77777777" w:rsidTr="00822C3D">
        <w:trPr>
          <w:trHeight w:val="285"/>
        </w:trPr>
        <w:tc>
          <w:tcPr>
            <w:tcW w:w="1399" w:type="pct"/>
            <w:vMerge/>
            <w:tcBorders>
              <w:left w:val="single" w:sz="4" w:space="0" w:color="auto"/>
              <w:right w:val="single" w:sz="4" w:space="0" w:color="auto"/>
            </w:tcBorders>
            <w:vAlign w:val="center"/>
            <w:hideMark/>
          </w:tcPr>
          <w:p w14:paraId="206E9104"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CBDFC07"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2F7A6D83"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06C813AF"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38D9B960" w14:textId="77777777" w:rsidTr="00822C3D">
        <w:trPr>
          <w:trHeight w:val="285"/>
        </w:trPr>
        <w:tc>
          <w:tcPr>
            <w:tcW w:w="1399" w:type="pct"/>
            <w:vMerge/>
            <w:tcBorders>
              <w:left w:val="single" w:sz="4" w:space="0" w:color="auto"/>
              <w:right w:val="single" w:sz="4" w:space="0" w:color="auto"/>
            </w:tcBorders>
            <w:vAlign w:val="center"/>
            <w:hideMark/>
          </w:tcPr>
          <w:p w14:paraId="7553AA55"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25BA6FB9" w14:textId="77777777" w:rsidR="00E97870" w:rsidRPr="00E64D05" w:rsidRDefault="00E97870" w:rsidP="00C979C7">
            <w:pPr>
              <w:spacing w:after="0" w:line="240" w:lineRule="auto"/>
              <w:ind w:firstLine="0"/>
              <w:jc w:val="center"/>
              <w:rPr>
                <w:rFonts w:eastAsia="Times New Roman" w:cs="Times New Roman"/>
                <w:sz w:val="22"/>
                <w:lang w:eastAsia="ru-RU"/>
              </w:rPr>
            </w:pPr>
            <w:r>
              <w:rPr>
                <w:rFonts w:eastAsia="Times New Roman" w:cs="Times New Roman"/>
                <w:sz w:val="22"/>
                <w:lang w:eastAsia="ru-RU"/>
              </w:rPr>
              <w:t>1.</w:t>
            </w:r>
            <w:r w:rsidRPr="00E64D05">
              <w:rPr>
                <w:rFonts w:eastAsia="Times New Roman" w:cs="Times New Roman"/>
                <w:sz w:val="22"/>
                <w:lang w:eastAsia="ru-RU"/>
              </w:rPr>
              <w:t>1.1.1.1.2.1</w:t>
            </w:r>
          </w:p>
        </w:tc>
        <w:tc>
          <w:tcPr>
            <w:tcW w:w="908" w:type="pct"/>
            <w:tcBorders>
              <w:top w:val="nil"/>
              <w:left w:val="nil"/>
              <w:bottom w:val="single" w:sz="4" w:space="0" w:color="auto"/>
              <w:right w:val="single" w:sz="4" w:space="0" w:color="auto"/>
            </w:tcBorders>
            <w:shd w:val="clear" w:color="auto" w:fill="auto"/>
            <w:vAlign w:val="center"/>
            <w:hideMark/>
          </w:tcPr>
          <w:p w14:paraId="7C5CD4F6"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1062C985"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616343BC" w14:textId="77777777" w:rsidTr="00822C3D">
        <w:trPr>
          <w:trHeight w:val="371"/>
        </w:trPr>
        <w:tc>
          <w:tcPr>
            <w:tcW w:w="1399" w:type="pct"/>
            <w:vMerge/>
            <w:tcBorders>
              <w:left w:val="single" w:sz="4" w:space="0" w:color="auto"/>
              <w:right w:val="single" w:sz="4" w:space="0" w:color="auto"/>
            </w:tcBorders>
            <w:vAlign w:val="center"/>
            <w:hideMark/>
          </w:tcPr>
          <w:p w14:paraId="13A96B59"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6587F625"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2BFAC7DA"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4ED1CAF0"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статистического (регрессионного) моделирования</w:t>
            </w:r>
          </w:p>
        </w:tc>
      </w:tr>
      <w:tr w:rsidR="00E97870" w:rsidRPr="00445F49" w14:paraId="66819EC5" w14:textId="77777777" w:rsidTr="00822C3D">
        <w:trPr>
          <w:trHeight w:val="138"/>
        </w:trPr>
        <w:tc>
          <w:tcPr>
            <w:tcW w:w="1399" w:type="pct"/>
            <w:vMerge/>
            <w:tcBorders>
              <w:left w:val="single" w:sz="4" w:space="0" w:color="auto"/>
              <w:right w:val="single" w:sz="4" w:space="0" w:color="auto"/>
            </w:tcBorders>
            <w:vAlign w:val="center"/>
            <w:hideMark/>
          </w:tcPr>
          <w:p w14:paraId="382A6860"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DF305FD"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7F398FF3"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5E5463B2"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7B71EBE3" w14:textId="77777777" w:rsidTr="00822C3D">
        <w:trPr>
          <w:trHeight w:val="128"/>
        </w:trPr>
        <w:tc>
          <w:tcPr>
            <w:tcW w:w="1399" w:type="pct"/>
            <w:vMerge/>
            <w:tcBorders>
              <w:left w:val="single" w:sz="4" w:space="0" w:color="auto"/>
              <w:right w:val="single" w:sz="4" w:space="0" w:color="auto"/>
            </w:tcBorders>
            <w:vAlign w:val="center"/>
            <w:hideMark/>
          </w:tcPr>
          <w:p w14:paraId="15B4D61E"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5586FB9D" w14:textId="77777777" w:rsidR="00E97870" w:rsidRPr="00E64D05" w:rsidRDefault="00E97870" w:rsidP="00C979C7">
            <w:pPr>
              <w:spacing w:after="0" w:line="240" w:lineRule="auto"/>
              <w:ind w:firstLine="0"/>
              <w:jc w:val="center"/>
              <w:rPr>
                <w:rFonts w:eastAsia="Times New Roman" w:cs="Times New Roman"/>
                <w:sz w:val="22"/>
                <w:lang w:eastAsia="ru-RU"/>
              </w:rPr>
            </w:pPr>
            <w:r>
              <w:rPr>
                <w:rFonts w:eastAsia="Times New Roman" w:cs="Times New Roman"/>
                <w:sz w:val="22"/>
                <w:lang w:eastAsia="ru-RU"/>
              </w:rPr>
              <w:t>1.</w:t>
            </w:r>
            <w:r w:rsidRPr="00E64D05">
              <w:rPr>
                <w:rFonts w:eastAsia="Times New Roman" w:cs="Times New Roman"/>
                <w:sz w:val="22"/>
                <w:lang w:eastAsia="ru-RU"/>
              </w:rPr>
              <w:t>1.1.1.1.2.2</w:t>
            </w:r>
          </w:p>
        </w:tc>
        <w:tc>
          <w:tcPr>
            <w:tcW w:w="908" w:type="pct"/>
            <w:tcBorders>
              <w:top w:val="nil"/>
              <w:left w:val="nil"/>
              <w:bottom w:val="single" w:sz="4" w:space="0" w:color="auto"/>
              <w:right w:val="single" w:sz="4" w:space="0" w:color="auto"/>
            </w:tcBorders>
            <w:shd w:val="clear" w:color="auto" w:fill="auto"/>
            <w:vAlign w:val="center"/>
            <w:hideMark/>
          </w:tcPr>
          <w:p w14:paraId="366F9126"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712033D8"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1B15956B" w14:textId="77777777" w:rsidTr="00822C3D">
        <w:trPr>
          <w:trHeight w:val="285"/>
        </w:trPr>
        <w:tc>
          <w:tcPr>
            <w:tcW w:w="1399" w:type="pct"/>
            <w:vMerge/>
            <w:tcBorders>
              <w:left w:val="single" w:sz="4" w:space="0" w:color="auto"/>
              <w:right w:val="single" w:sz="4" w:space="0" w:color="auto"/>
            </w:tcBorders>
            <w:vAlign w:val="center"/>
            <w:hideMark/>
          </w:tcPr>
          <w:p w14:paraId="5C735E92"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50FFF1A9"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05E6CC72"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023DE20C"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77BB4AE3" w14:textId="77777777" w:rsidTr="00822C3D">
        <w:trPr>
          <w:trHeight w:val="257"/>
        </w:trPr>
        <w:tc>
          <w:tcPr>
            <w:tcW w:w="1399" w:type="pct"/>
            <w:vMerge/>
            <w:tcBorders>
              <w:left w:val="single" w:sz="4" w:space="0" w:color="auto"/>
              <w:right w:val="single" w:sz="4" w:space="0" w:color="auto"/>
            </w:tcBorders>
            <w:vAlign w:val="center"/>
            <w:hideMark/>
          </w:tcPr>
          <w:p w14:paraId="2611E00C"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16CD035B"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5206691D"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5AFB5A12"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7C73E661" w14:textId="77777777" w:rsidTr="00822C3D">
        <w:trPr>
          <w:trHeight w:val="146"/>
        </w:trPr>
        <w:tc>
          <w:tcPr>
            <w:tcW w:w="1399" w:type="pct"/>
            <w:vMerge/>
            <w:tcBorders>
              <w:left w:val="single" w:sz="4" w:space="0" w:color="auto"/>
              <w:right w:val="single" w:sz="4" w:space="0" w:color="auto"/>
            </w:tcBorders>
            <w:vAlign w:val="center"/>
            <w:hideMark/>
          </w:tcPr>
          <w:p w14:paraId="6734EB50"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743437D9" w14:textId="77777777" w:rsidR="00E97870" w:rsidRPr="00E64D05" w:rsidRDefault="00E97870" w:rsidP="00C979C7">
            <w:pPr>
              <w:spacing w:after="0" w:line="240" w:lineRule="auto"/>
              <w:ind w:firstLine="0"/>
              <w:jc w:val="center"/>
              <w:rPr>
                <w:rFonts w:eastAsia="Times New Roman" w:cs="Times New Roman"/>
                <w:sz w:val="22"/>
                <w:lang w:eastAsia="ru-RU"/>
              </w:rPr>
            </w:pPr>
            <w:r>
              <w:rPr>
                <w:rFonts w:eastAsia="Times New Roman" w:cs="Times New Roman"/>
                <w:sz w:val="22"/>
                <w:lang w:eastAsia="ru-RU"/>
              </w:rPr>
              <w:t>1.</w:t>
            </w:r>
            <w:r w:rsidRPr="00E64D05">
              <w:rPr>
                <w:rFonts w:eastAsia="Times New Roman" w:cs="Times New Roman"/>
                <w:sz w:val="22"/>
                <w:lang w:eastAsia="ru-RU"/>
              </w:rPr>
              <w:t>1.1.1.1.3.1</w:t>
            </w:r>
          </w:p>
        </w:tc>
        <w:tc>
          <w:tcPr>
            <w:tcW w:w="908" w:type="pct"/>
            <w:tcBorders>
              <w:top w:val="nil"/>
              <w:left w:val="nil"/>
              <w:bottom w:val="single" w:sz="4" w:space="0" w:color="auto"/>
              <w:right w:val="single" w:sz="4" w:space="0" w:color="auto"/>
            </w:tcBorders>
            <w:shd w:val="clear" w:color="auto" w:fill="auto"/>
            <w:vAlign w:val="center"/>
            <w:hideMark/>
          </w:tcPr>
          <w:p w14:paraId="124F6D3B"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0C1E2B68"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436639A6" w14:textId="77777777" w:rsidTr="00822C3D">
        <w:trPr>
          <w:trHeight w:val="285"/>
        </w:trPr>
        <w:tc>
          <w:tcPr>
            <w:tcW w:w="1399" w:type="pct"/>
            <w:vMerge/>
            <w:tcBorders>
              <w:left w:val="single" w:sz="4" w:space="0" w:color="auto"/>
              <w:right w:val="single" w:sz="4" w:space="0" w:color="auto"/>
            </w:tcBorders>
            <w:vAlign w:val="center"/>
            <w:hideMark/>
          </w:tcPr>
          <w:p w14:paraId="055A20E3"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6DAC4B80"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05D95FB2"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7F38DC3E"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статистического (регрессионного) моделирования</w:t>
            </w:r>
          </w:p>
        </w:tc>
      </w:tr>
      <w:tr w:rsidR="00E97870" w:rsidRPr="00445F49" w14:paraId="5471F729" w14:textId="77777777" w:rsidTr="00822C3D">
        <w:trPr>
          <w:trHeight w:val="64"/>
        </w:trPr>
        <w:tc>
          <w:tcPr>
            <w:tcW w:w="1399" w:type="pct"/>
            <w:vMerge/>
            <w:tcBorders>
              <w:left w:val="single" w:sz="4" w:space="0" w:color="auto"/>
              <w:right w:val="single" w:sz="4" w:space="0" w:color="auto"/>
            </w:tcBorders>
            <w:vAlign w:val="center"/>
            <w:hideMark/>
          </w:tcPr>
          <w:p w14:paraId="43BE6A59"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7B02B863"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3268A8EC"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7425426B"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3794136B" w14:textId="77777777" w:rsidTr="00822C3D">
        <w:trPr>
          <w:trHeight w:val="64"/>
        </w:trPr>
        <w:tc>
          <w:tcPr>
            <w:tcW w:w="1399" w:type="pct"/>
            <w:vMerge/>
            <w:tcBorders>
              <w:left w:val="single" w:sz="4" w:space="0" w:color="auto"/>
              <w:right w:val="single" w:sz="4" w:space="0" w:color="auto"/>
            </w:tcBorders>
            <w:vAlign w:val="center"/>
            <w:hideMark/>
          </w:tcPr>
          <w:p w14:paraId="3323B623"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7C0F392C" w14:textId="77777777" w:rsidR="00E97870" w:rsidRPr="00E64D05" w:rsidRDefault="00E97870" w:rsidP="00C979C7">
            <w:pPr>
              <w:spacing w:after="0" w:line="240" w:lineRule="auto"/>
              <w:ind w:firstLine="0"/>
              <w:jc w:val="center"/>
              <w:rPr>
                <w:rFonts w:eastAsia="Times New Roman" w:cs="Times New Roman"/>
                <w:sz w:val="22"/>
                <w:lang w:eastAsia="ru-RU"/>
              </w:rPr>
            </w:pPr>
            <w:r>
              <w:rPr>
                <w:rFonts w:eastAsia="Times New Roman" w:cs="Times New Roman"/>
                <w:sz w:val="22"/>
                <w:lang w:eastAsia="ru-RU"/>
              </w:rPr>
              <w:t>1.</w:t>
            </w:r>
            <w:r w:rsidRPr="00E64D05">
              <w:rPr>
                <w:rFonts w:eastAsia="Times New Roman" w:cs="Times New Roman"/>
                <w:sz w:val="22"/>
                <w:lang w:eastAsia="ru-RU"/>
              </w:rPr>
              <w:t>1.1.1.1.3.2</w:t>
            </w:r>
          </w:p>
        </w:tc>
        <w:tc>
          <w:tcPr>
            <w:tcW w:w="908" w:type="pct"/>
            <w:tcBorders>
              <w:top w:val="nil"/>
              <w:left w:val="nil"/>
              <w:bottom w:val="single" w:sz="4" w:space="0" w:color="auto"/>
              <w:right w:val="single" w:sz="4" w:space="0" w:color="auto"/>
            </w:tcBorders>
            <w:shd w:val="clear" w:color="auto" w:fill="auto"/>
            <w:vAlign w:val="center"/>
            <w:hideMark/>
          </w:tcPr>
          <w:p w14:paraId="6F1152BB"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069FB29E"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0B3051B8" w14:textId="77777777" w:rsidTr="00822C3D">
        <w:trPr>
          <w:trHeight w:val="605"/>
        </w:trPr>
        <w:tc>
          <w:tcPr>
            <w:tcW w:w="1399" w:type="pct"/>
            <w:vMerge/>
            <w:tcBorders>
              <w:left w:val="single" w:sz="4" w:space="0" w:color="auto"/>
              <w:right w:val="single" w:sz="4" w:space="0" w:color="auto"/>
            </w:tcBorders>
            <w:vAlign w:val="center"/>
            <w:hideMark/>
          </w:tcPr>
          <w:p w14:paraId="46B9B64E"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5D939E48"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032C2918"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503137A3"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2B6E49B2" w14:textId="77777777" w:rsidTr="00822C3D">
        <w:trPr>
          <w:trHeight w:val="262"/>
        </w:trPr>
        <w:tc>
          <w:tcPr>
            <w:tcW w:w="1399" w:type="pct"/>
            <w:vMerge/>
            <w:tcBorders>
              <w:left w:val="single" w:sz="4" w:space="0" w:color="auto"/>
              <w:right w:val="single" w:sz="4" w:space="0" w:color="auto"/>
            </w:tcBorders>
            <w:vAlign w:val="center"/>
            <w:hideMark/>
          </w:tcPr>
          <w:p w14:paraId="57BBC0BB"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58DDAB4F"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4B01ECAF"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23E1E080"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7DF38CCF" w14:textId="77777777" w:rsidTr="00822C3D">
        <w:trPr>
          <w:trHeight w:val="280"/>
        </w:trPr>
        <w:tc>
          <w:tcPr>
            <w:tcW w:w="1399" w:type="pct"/>
            <w:vMerge/>
            <w:tcBorders>
              <w:left w:val="single" w:sz="4" w:space="0" w:color="auto"/>
              <w:right w:val="single" w:sz="4" w:space="0" w:color="auto"/>
            </w:tcBorders>
            <w:vAlign w:val="center"/>
          </w:tcPr>
          <w:p w14:paraId="410DF82C"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4FF686E7" w14:textId="77777777" w:rsidR="00E97870" w:rsidRPr="00E64D05" w:rsidRDefault="00E97870" w:rsidP="00C979C7">
            <w:pPr>
              <w:spacing w:after="0" w:line="240" w:lineRule="auto"/>
              <w:ind w:firstLine="0"/>
              <w:jc w:val="center"/>
              <w:rPr>
                <w:rFonts w:eastAsia="Times New Roman" w:cs="Times New Roman"/>
                <w:sz w:val="22"/>
                <w:lang w:eastAsia="ru-RU"/>
              </w:rPr>
            </w:pPr>
            <w:r>
              <w:rPr>
                <w:rFonts w:eastAsia="Times New Roman" w:cs="Times New Roman"/>
                <w:sz w:val="22"/>
                <w:lang w:eastAsia="ru-RU"/>
              </w:rPr>
              <w:t>1.1.1.1.2</w:t>
            </w:r>
          </w:p>
        </w:tc>
        <w:tc>
          <w:tcPr>
            <w:tcW w:w="908" w:type="pct"/>
            <w:tcBorders>
              <w:top w:val="nil"/>
              <w:left w:val="nil"/>
              <w:bottom w:val="single" w:sz="4" w:space="0" w:color="auto"/>
              <w:right w:val="single" w:sz="4" w:space="0" w:color="auto"/>
            </w:tcBorders>
            <w:shd w:val="clear" w:color="auto" w:fill="auto"/>
            <w:vAlign w:val="center"/>
          </w:tcPr>
          <w:p w14:paraId="3FA21A5E"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48DA68CE"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7D957801" w14:textId="77777777" w:rsidTr="00822C3D">
        <w:trPr>
          <w:trHeight w:val="114"/>
        </w:trPr>
        <w:tc>
          <w:tcPr>
            <w:tcW w:w="1399" w:type="pct"/>
            <w:vMerge/>
            <w:tcBorders>
              <w:left w:val="single" w:sz="4" w:space="0" w:color="auto"/>
              <w:right w:val="single" w:sz="4" w:space="0" w:color="auto"/>
            </w:tcBorders>
            <w:vAlign w:val="center"/>
          </w:tcPr>
          <w:p w14:paraId="036DE993"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2AA64FFF" w14:textId="77777777" w:rsidR="00E97870" w:rsidRPr="002B0192"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4957A7D4"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42CE40B7"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0C29EBFF" w14:textId="77777777" w:rsidTr="00822C3D">
        <w:trPr>
          <w:trHeight w:val="1422"/>
        </w:trPr>
        <w:tc>
          <w:tcPr>
            <w:tcW w:w="1399" w:type="pct"/>
            <w:vMerge/>
            <w:tcBorders>
              <w:left w:val="single" w:sz="4" w:space="0" w:color="auto"/>
              <w:right w:val="single" w:sz="4" w:space="0" w:color="auto"/>
            </w:tcBorders>
            <w:vAlign w:val="center"/>
          </w:tcPr>
          <w:p w14:paraId="6A29C229"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5F0A8C37" w14:textId="77777777" w:rsidR="00E97870" w:rsidRPr="002B0192"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32B1F458"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6FF7B00E"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E97870" w:rsidRPr="00445F49" w14:paraId="7BC9BEDF" w14:textId="77777777" w:rsidTr="00822C3D">
        <w:trPr>
          <w:trHeight w:val="177"/>
        </w:trPr>
        <w:tc>
          <w:tcPr>
            <w:tcW w:w="1399" w:type="pct"/>
            <w:vMerge/>
            <w:tcBorders>
              <w:left w:val="single" w:sz="4" w:space="0" w:color="auto"/>
              <w:right w:val="single" w:sz="4" w:space="0" w:color="auto"/>
            </w:tcBorders>
            <w:vAlign w:val="center"/>
            <w:hideMark/>
          </w:tcPr>
          <w:p w14:paraId="523A9F95"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2E08E5B1" w14:textId="77777777" w:rsidR="00E97870" w:rsidRPr="00E64D05" w:rsidRDefault="00E97870" w:rsidP="00C979C7">
            <w:pPr>
              <w:spacing w:after="0" w:line="240" w:lineRule="auto"/>
              <w:ind w:firstLine="0"/>
              <w:jc w:val="center"/>
              <w:rPr>
                <w:rFonts w:eastAsia="Times New Roman" w:cs="Times New Roman"/>
                <w:sz w:val="22"/>
                <w:lang w:eastAsia="ru-RU"/>
              </w:rPr>
            </w:pPr>
            <w:r w:rsidRPr="00E64D05">
              <w:rPr>
                <w:rFonts w:eastAsia="Times New Roman" w:cs="Times New Roman"/>
                <w:sz w:val="22"/>
                <w:lang w:eastAsia="ru-RU"/>
              </w:rPr>
              <w:t>1.1.1.2.</w:t>
            </w:r>
            <w:r>
              <w:rPr>
                <w:rFonts w:eastAsia="Times New Roman" w:cs="Times New Roman"/>
                <w:sz w:val="22"/>
                <w:lang w:eastAsia="ru-RU"/>
              </w:rPr>
              <w:t>1</w:t>
            </w:r>
          </w:p>
        </w:tc>
        <w:tc>
          <w:tcPr>
            <w:tcW w:w="908" w:type="pct"/>
            <w:tcBorders>
              <w:top w:val="nil"/>
              <w:left w:val="nil"/>
              <w:bottom w:val="single" w:sz="4" w:space="0" w:color="auto"/>
              <w:right w:val="single" w:sz="4" w:space="0" w:color="auto"/>
            </w:tcBorders>
            <w:shd w:val="clear" w:color="auto" w:fill="auto"/>
            <w:vAlign w:val="center"/>
            <w:hideMark/>
          </w:tcPr>
          <w:p w14:paraId="26608F45"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616506FB"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516A9E7C" w14:textId="77777777" w:rsidTr="00822C3D">
        <w:trPr>
          <w:trHeight w:val="64"/>
        </w:trPr>
        <w:tc>
          <w:tcPr>
            <w:tcW w:w="1399" w:type="pct"/>
            <w:vMerge/>
            <w:tcBorders>
              <w:left w:val="single" w:sz="4" w:space="0" w:color="auto"/>
              <w:right w:val="single" w:sz="4" w:space="0" w:color="auto"/>
            </w:tcBorders>
            <w:vAlign w:val="center"/>
            <w:hideMark/>
          </w:tcPr>
          <w:p w14:paraId="05AC5C3D"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05B40F0"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07D71A8C"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62221ACA"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3F8EFD83" w14:textId="77777777" w:rsidTr="00822C3D">
        <w:trPr>
          <w:trHeight w:val="1346"/>
        </w:trPr>
        <w:tc>
          <w:tcPr>
            <w:tcW w:w="1399" w:type="pct"/>
            <w:vMerge/>
            <w:tcBorders>
              <w:left w:val="single" w:sz="4" w:space="0" w:color="auto"/>
              <w:right w:val="single" w:sz="4" w:space="0" w:color="auto"/>
            </w:tcBorders>
            <w:vAlign w:val="center"/>
            <w:hideMark/>
          </w:tcPr>
          <w:p w14:paraId="024ED27E"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24EDDE47"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54750D9B"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2997CC8D"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E97870" w:rsidRPr="00445F49" w14:paraId="166D06BA" w14:textId="77777777" w:rsidTr="00822C3D">
        <w:trPr>
          <w:trHeight w:val="248"/>
        </w:trPr>
        <w:tc>
          <w:tcPr>
            <w:tcW w:w="1399" w:type="pct"/>
            <w:vMerge/>
            <w:tcBorders>
              <w:left w:val="single" w:sz="4" w:space="0" w:color="auto"/>
              <w:right w:val="single" w:sz="4" w:space="0" w:color="auto"/>
            </w:tcBorders>
            <w:vAlign w:val="center"/>
            <w:hideMark/>
          </w:tcPr>
          <w:p w14:paraId="6BA05E95"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02596BB9" w14:textId="77777777" w:rsidR="00E97870" w:rsidRPr="00E64D05" w:rsidRDefault="00E97870" w:rsidP="00C979C7">
            <w:pPr>
              <w:spacing w:after="0" w:line="240" w:lineRule="auto"/>
              <w:ind w:firstLine="0"/>
              <w:jc w:val="center"/>
              <w:rPr>
                <w:rFonts w:eastAsia="Times New Roman" w:cs="Times New Roman"/>
                <w:sz w:val="22"/>
                <w:lang w:eastAsia="ru-RU"/>
              </w:rPr>
            </w:pPr>
            <w:r w:rsidRPr="00E64D05">
              <w:rPr>
                <w:rFonts w:eastAsia="Times New Roman" w:cs="Times New Roman"/>
                <w:sz w:val="22"/>
                <w:lang w:eastAsia="ru-RU"/>
              </w:rPr>
              <w:t>1.1.1.2.</w:t>
            </w:r>
            <w:r>
              <w:rPr>
                <w:rFonts w:eastAsia="Times New Roman" w:cs="Times New Roman"/>
                <w:sz w:val="22"/>
                <w:lang w:eastAsia="ru-RU"/>
              </w:rPr>
              <w:t>2</w:t>
            </w:r>
          </w:p>
        </w:tc>
        <w:tc>
          <w:tcPr>
            <w:tcW w:w="908" w:type="pct"/>
            <w:tcBorders>
              <w:top w:val="nil"/>
              <w:left w:val="nil"/>
              <w:bottom w:val="single" w:sz="4" w:space="0" w:color="auto"/>
              <w:right w:val="single" w:sz="4" w:space="0" w:color="auto"/>
            </w:tcBorders>
            <w:shd w:val="clear" w:color="auto" w:fill="auto"/>
            <w:vAlign w:val="center"/>
            <w:hideMark/>
          </w:tcPr>
          <w:p w14:paraId="3B8659C5"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2C2EB1F0"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5A81715D" w14:textId="77777777" w:rsidTr="00822C3D">
        <w:trPr>
          <w:trHeight w:val="903"/>
        </w:trPr>
        <w:tc>
          <w:tcPr>
            <w:tcW w:w="1399" w:type="pct"/>
            <w:vMerge/>
            <w:tcBorders>
              <w:left w:val="single" w:sz="4" w:space="0" w:color="auto"/>
              <w:right w:val="single" w:sz="4" w:space="0" w:color="auto"/>
            </w:tcBorders>
            <w:vAlign w:val="center"/>
            <w:hideMark/>
          </w:tcPr>
          <w:p w14:paraId="6FA7CC6F"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135AA760"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17D3DAD4"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357EBF66"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6ECB79A4" w14:textId="77777777" w:rsidTr="00822C3D">
        <w:trPr>
          <w:trHeight w:val="262"/>
        </w:trPr>
        <w:tc>
          <w:tcPr>
            <w:tcW w:w="1399" w:type="pct"/>
            <w:vMerge/>
            <w:tcBorders>
              <w:left w:val="single" w:sz="4" w:space="0" w:color="auto"/>
              <w:right w:val="single" w:sz="4" w:space="0" w:color="auto"/>
            </w:tcBorders>
            <w:vAlign w:val="center"/>
            <w:hideMark/>
          </w:tcPr>
          <w:p w14:paraId="32E6D74D"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5CDE68A2"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5B60E983"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2FEB3E8D"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2F2AA149" w14:textId="77777777" w:rsidTr="00822C3D">
        <w:trPr>
          <w:trHeight w:val="263"/>
        </w:trPr>
        <w:tc>
          <w:tcPr>
            <w:tcW w:w="1399" w:type="pct"/>
            <w:vMerge/>
            <w:tcBorders>
              <w:left w:val="single" w:sz="4" w:space="0" w:color="auto"/>
              <w:right w:val="single" w:sz="4" w:space="0" w:color="auto"/>
            </w:tcBorders>
            <w:vAlign w:val="center"/>
          </w:tcPr>
          <w:p w14:paraId="0F06814A"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shd w:val="clear" w:color="auto" w:fill="auto"/>
            <w:vAlign w:val="center"/>
          </w:tcPr>
          <w:p w14:paraId="079ABF57" w14:textId="77777777" w:rsidR="00E97870" w:rsidRPr="00E64D05" w:rsidRDefault="00E97870" w:rsidP="00C979C7">
            <w:pPr>
              <w:spacing w:after="0" w:line="240" w:lineRule="auto"/>
              <w:ind w:firstLine="0"/>
              <w:jc w:val="center"/>
              <w:rPr>
                <w:rFonts w:eastAsia="Times New Roman" w:cs="Times New Roman"/>
                <w:sz w:val="22"/>
                <w:lang w:eastAsia="ru-RU"/>
              </w:rPr>
            </w:pPr>
            <w:r w:rsidRPr="00E1280F">
              <w:rPr>
                <w:rFonts w:eastAsia="Times New Roman" w:cs="Times New Roman"/>
                <w:sz w:val="22"/>
                <w:lang w:eastAsia="ru-RU"/>
              </w:rPr>
              <w:t>1.1.2</w:t>
            </w:r>
          </w:p>
        </w:tc>
        <w:tc>
          <w:tcPr>
            <w:tcW w:w="908" w:type="pct"/>
            <w:tcBorders>
              <w:top w:val="nil"/>
              <w:left w:val="nil"/>
              <w:bottom w:val="single" w:sz="4" w:space="0" w:color="auto"/>
              <w:right w:val="single" w:sz="4" w:space="0" w:color="auto"/>
            </w:tcBorders>
            <w:shd w:val="clear" w:color="auto" w:fill="auto"/>
            <w:vAlign w:val="center"/>
          </w:tcPr>
          <w:p w14:paraId="56AB1CB5"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7D793D1E"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7A9EE496" w14:textId="77777777" w:rsidTr="00822C3D">
        <w:trPr>
          <w:trHeight w:val="285"/>
        </w:trPr>
        <w:tc>
          <w:tcPr>
            <w:tcW w:w="1399" w:type="pct"/>
            <w:vMerge/>
            <w:tcBorders>
              <w:left w:val="single" w:sz="4" w:space="0" w:color="auto"/>
              <w:right w:val="single" w:sz="4" w:space="0" w:color="auto"/>
            </w:tcBorders>
            <w:vAlign w:val="center"/>
          </w:tcPr>
          <w:p w14:paraId="117A2AE4"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shd w:val="clear" w:color="auto" w:fill="auto"/>
            <w:vAlign w:val="center"/>
          </w:tcPr>
          <w:p w14:paraId="16CC173E"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2EA451A8"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70DD7358"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32CF6F97" w14:textId="77777777" w:rsidTr="00822C3D">
        <w:trPr>
          <w:trHeight w:val="285"/>
        </w:trPr>
        <w:tc>
          <w:tcPr>
            <w:tcW w:w="1399" w:type="pct"/>
            <w:vMerge/>
            <w:tcBorders>
              <w:left w:val="single" w:sz="4" w:space="0" w:color="auto"/>
              <w:right w:val="single" w:sz="4" w:space="0" w:color="auto"/>
            </w:tcBorders>
            <w:vAlign w:val="center"/>
          </w:tcPr>
          <w:p w14:paraId="3CB444CE"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shd w:val="clear" w:color="auto" w:fill="auto"/>
            <w:vAlign w:val="center"/>
          </w:tcPr>
          <w:p w14:paraId="6AC0657B" w14:textId="77777777" w:rsidR="00E97870" w:rsidRPr="00E64D05" w:rsidRDefault="00E97870" w:rsidP="00C979C7">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720206EF"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52D0E434"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4D762B8A" w14:textId="77777777" w:rsidTr="00822C3D">
        <w:trPr>
          <w:trHeight w:val="285"/>
        </w:trPr>
        <w:tc>
          <w:tcPr>
            <w:tcW w:w="1399" w:type="pct"/>
            <w:vMerge/>
            <w:tcBorders>
              <w:left w:val="single" w:sz="4" w:space="0" w:color="auto"/>
              <w:right w:val="single" w:sz="4" w:space="0" w:color="auto"/>
            </w:tcBorders>
            <w:vAlign w:val="center"/>
          </w:tcPr>
          <w:p w14:paraId="5AF8BF62"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13D2F00A" w14:textId="77777777" w:rsidR="00E97870" w:rsidRPr="00445F49" w:rsidRDefault="00E97870" w:rsidP="00C979C7">
            <w:pPr>
              <w:spacing w:after="0" w:line="240" w:lineRule="auto"/>
              <w:ind w:firstLine="0"/>
              <w:jc w:val="center"/>
              <w:rPr>
                <w:rFonts w:eastAsia="Times New Roman" w:cs="Times New Roman"/>
                <w:lang w:eastAsia="ru-RU"/>
              </w:rPr>
            </w:pPr>
            <w:r>
              <w:rPr>
                <w:rFonts w:eastAsia="Times New Roman" w:cs="Times New Roman"/>
                <w:lang w:eastAsia="ru-RU"/>
              </w:rPr>
              <w:t>1.2</w:t>
            </w:r>
          </w:p>
        </w:tc>
        <w:tc>
          <w:tcPr>
            <w:tcW w:w="908" w:type="pct"/>
            <w:tcBorders>
              <w:top w:val="nil"/>
              <w:left w:val="nil"/>
              <w:bottom w:val="single" w:sz="4" w:space="0" w:color="auto"/>
              <w:right w:val="single" w:sz="4" w:space="0" w:color="auto"/>
            </w:tcBorders>
            <w:shd w:val="clear" w:color="auto" w:fill="auto"/>
            <w:vAlign w:val="center"/>
          </w:tcPr>
          <w:p w14:paraId="1E4F7684"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69827959" w14:textId="77777777" w:rsidR="00E97870" w:rsidRPr="00445F49" w:rsidRDefault="00E97870" w:rsidP="00C979C7">
            <w:pPr>
              <w:spacing w:after="0" w:line="240" w:lineRule="auto"/>
              <w:ind w:firstLine="0"/>
              <w:jc w:val="center"/>
              <w:rPr>
                <w:rFonts w:eastAsia="Times New Roman" w:cs="Times New Roman"/>
                <w:sz w:val="22"/>
                <w:lang w:eastAsia="ru-RU"/>
              </w:rPr>
            </w:pPr>
            <w:r w:rsidRPr="00BE5E2B">
              <w:rPr>
                <w:rFonts w:eastAsia="Times New Roman" w:cs="Times New Roman"/>
                <w:sz w:val="22"/>
                <w:lang w:eastAsia="ru-RU"/>
              </w:rPr>
              <w:t>Не применялся</w:t>
            </w:r>
          </w:p>
        </w:tc>
      </w:tr>
      <w:tr w:rsidR="00E97870" w:rsidRPr="00445F49" w14:paraId="50E4E5C9" w14:textId="77777777" w:rsidTr="00822C3D">
        <w:trPr>
          <w:trHeight w:val="285"/>
        </w:trPr>
        <w:tc>
          <w:tcPr>
            <w:tcW w:w="1399" w:type="pct"/>
            <w:vMerge/>
            <w:tcBorders>
              <w:left w:val="single" w:sz="4" w:space="0" w:color="auto"/>
              <w:right w:val="single" w:sz="4" w:space="0" w:color="auto"/>
            </w:tcBorders>
            <w:vAlign w:val="center"/>
          </w:tcPr>
          <w:p w14:paraId="49712FAA"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163E6121"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7220F6B1"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75A4DDFB"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34BB868F" w14:textId="77777777" w:rsidTr="00822C3D">
        <w:trPr>
          <w:trHeight w:val="285"/>
        </w:trPr>
        <w:tc>
          <w:tcPr>
            <w:tcW w:w="1399" w:type="pct"/>
            <w:vMerge/>
            <w:tcBorders>
              <w:left w:val="single" w:sz="4" w:space="0" w:color="auto"/>
              <w:right w:val="single" w:sz="4" w:space="0" w:color="auto"/>
            </w:tcBorders>
            <w:vAlign w:val="center"/>
          </w:tcPr>
          <w:p w14:paraId="785036BE"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3851185A"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1A1FFBF4"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58118F83" w14:textId="77777777" w:rsidR="00E97870" w:rsidRPr="00445F49" w:rsidRDefault="00E97870" w:rsidP="00C979C7">
            <w:pPr>
              <w:spacing w:after="0" w:line="240" w:lineRule="auto"/>
              <w:ind w:firstLine="0"/>
              <w:jc w:val="center"/>
              <w:rPr>
                <w:rFonts w:eastAsia="Times New Roman" w:cs="Times New Roman"/>
                <w:sz w:val="22"/>
                <w:lang w:eastAsia="ru-RU"/>
              </w:rPr>
            </w:pPr>
            <w:r w:rsidRPr="00BE5E2B">
              <w:rPr>
                <w:rFonts w:eastAsia="Times New Roman" w:cs="Times New Roman"/>
                <w:sz w:val="22"/>
                <w:lang w:eastAsia="ru-RU"/>
              </w:rPr>
              <w:t>Не применялся</w:t>
            </w:r>
          </w:p>
        </w:tc>
      </w:tr>
      <w:tr w:rsidR="00E97870" w:rsidRPr="00445F49" w14:paraId="615E20B6" w14:textId="77777777" w:rsidTr="00822C3D">
        <w:trPr>
          <w:trHeight w:val="285"/>
        </w:trPr>
        <w:tc>
          <w:tcPr>
            <w:tcW w:w="1399" w:type="pct"/>
            <w:vMerge/>
            <w:tcBorders>
              <w:left w:val="single" w:sz="4" w:space="0" w:color="auto"/>
              <w:right w:val="single" w:sz="4" w:space="0" w:color="auto"/>
            </w:tcBorders>
            <w:vAlign w:val="center"/>
          </w:tcPr>
          <w:p w14:paraId="1925D9FE"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5C28A808" w14:textId="77777777" w:rsidR="00E97870" w:rsidRPr="00445F49" w:rsidRDefault="00E97870" w:rsidP="00C979C7">
            <w:pPr>
              <w:spacing w:after="0" w:line="240" w:lineRule="auto"/>
              <w:ind w:firstLine="0"/>
              <w:jc w:val="center"/>
              <w:rPr>
                <w:rFonts w:eastAsia="Times New Roman" w:cs="Times New Roman"/>
                <w:lang w:eastAsia="ru-RU"/>
              </w:rPr>
            </w:pPr>
            <w:r>
              <w:rPr>
                <w:rFonts w:eastAsia="Times New Roman" w:cs="Times New Roman"/>
                <w:lang w:eastAsia="ru-RU"/>
              </w:rPr>
              <w:t>1.3</w:t>
            </w:r>
          </w:p>
        </w:tc>
        <w:tc>
          <w:tcPr>
            <w:tcW w:w="908" w:type="pct"/>
            <w:tcBorders>
              <w:top w:val="nil"/>
              <w:left w:val="nil"/>
              <w:bottom w:val="single" w:sz="4" w:space="0" w:color="auto"/>
              <w:right w:val="single" w:sz="4" w:space="0" w:color="auto"/>
            </w:tcBorders>
            <w:shd w:val="clear" w:color="auto" w:fill="auto"/>
            <w:vAlign w:val="center"/>
          </w:tcPr>
          <w:p w14:paraId="1EC3350B"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41D69D52" w14:textId="77777777" w:rsidR="00E97870" w:rsidRPr="00BE5E2B" w:rsidRDefault="00E97870" w:rsidP="00C979C7">
            <w:pPr>
              <w:spacing w:after="0" w:line="240" w:lineRule="auto"/>
              <w:ind w:firstLine="0"/>
              <w:jc w:val="center"/>
              <w:rPr>
                <w:rFonts w:eastAsia="Times New Roman" w:cs="Times New Roman"/>
                <w:sz w:val="22"/>
                <w:lang w:eastAsia="ru-RU"/>
              </w:rPr>
            </w:pPr>
            <w:r w:rsidRPr="00BE5E2B">
              <w:rPr>
                <w:rFonts w:eastAsia="Times New Roman" w:cs="Times New Roman"/>
                <w:sz w:val="22"/>
                <w:lang w:eastAsia="ru-RU"/>
              </w:rPr>
              <w:t>Не применялся</w:t>
            </w:r>
          </w:p>
        </w:tc>
      </w:tr>
      <w:tr w:rsidR="00E97870" w:rsidRPr="00445F49" w14:paraId="45C8C7B6" w14:textId="77777777" w:rsidTr="00822C3D">
        <w:trPr>
          <w:trHeight w:val="285"/>
        </w:trPr>
        <w:tc>
          <w:tcPr>
            <w:tcW w:w="1399" w:type="pct"/>
            <w:vMerge/>
            <w:tcBorders>
              <w:left w:val="single" w:sz="4" w:space="0" w:color="auto"/>
              <w:right w:val="single" w:sz="4" w:space="0" w:color="auto"/>
            </w:tcBorders>
            <w:vAlign w:val="center"/>
          </w:tcPr>
          <w:p w14:paraId="7319E2B8"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431BAFAB"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182F12A8"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60EB8135" w14:textId="77777777" w:rsidR="00E97870" w:rsidRPr="00BE5E2B"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 xml:space="preserve">Метод </w:t>
            </w:r>
            <w:r>
              <w:rPr>
                <w:rFonts w:eastAsia="Times New Roman" w:cs="Times New Roman"/>
                <w:sz w:val="22"/>
                <w:lang w:eastAsia="ru-RU"/>
              </w:rPr>
              <w:t>индексации прошлых результатов</w:t>
            </w:r>
          </w:p>
        </w:tc>
      </w:tr>
      <w:tr w:rsidR="00E97870" w:rsidRPr="00445F49" w14:paraId="04793D7D" w14:textId="77777777" w:rsidTr="00822C3D">
        <w:trPr>
          <w:trHeight w:val="285"/>
        </w:trPr>
        <w:tc>
          <w:tcPr>
            <w:tcW w:w="1399" w:type="pct"/>
            <w:vMerge/>
            <w:tcBorders>
              <w:left w:val="single" w:sz="4" w:space="0" w:color="auto"/>
              <w:bottom w:val="single" w:sz="4" w:space="0" w:color="000000"/>
              <w:right w:val="single" w:sz="4" w:space="0" w:color="auto"/>
            </w:tcBorders>
            <w:vAlign w:val="center"/>
          </w:tcPr>
          <w:p w14:paraId="42A27BD1"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6E74CD93"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11FF79A4"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10EA3829" w14:textId="77777777" w:rsidR="00E97870" w:rsidRPr="00BE5E2B" w:rsidRDefault="00E97870" w:rsidP="00C979C7">
            <w:pPr>
              <w:spacing w:after="0" w:line="240" w:lineRule="auto"/>
              <w:ind w:firstLine="0"/>
              <w:jc w:val="center"/>
              <w:rPr>
                <w:rFonts w:eastAsia="Times New Roman" w:cs="Times New Roman"/>
                <w:sz w:val="22"/>
                <w:lang w:eastAsia="ru-RU"/>
              </w:rPr>
            </w:pPr>
            <w:r w:rsidRPr="00BE5E2B">
              <w:rPr>
                <w:rFonts w:eastAsia="Times New Roman" w:cs="Times New Roman"/>
                <w:sz w:val="22"/>
                <w:lang w:eastAsia="ru-RU"/>
              </w:rPr>
              <w:t>Не применялся</w:t>
            </w:r>
          </w:p>
        </w:tc>
      </w:tr>
      <w:tr w:rsidR="00E97870" w:rsidRPr="00445F49" w14:paraId="7E8D3D94" w14:textId="77777777" w:rsidTr="00822C3D">
        <w:trPr>
          <w:trHeight w:val="285"/>
        </w:trPr>
        <w:tc>
          <w:tcPr>
            <w:tcW w:w="1399" w:type="pct"/>
            <w:vMerge w:val="restart"/>
            <w:tcBorders>
              <w:top w:val="nil"/>
              <w:left w:val="single" w:sz="4" w:space="0" w:color="auto"/>
              <w:right w:val="single" w:sz="4" w:space="0" w:color="auto"/>
            </w:tcBorders>
            <w:shd w:val="clear" w:color="auto" w:fill="auto"/>
            <w:vAlign w:val="center"/>
            <w:hideMark/>
          </w:tcPr>
          <w:p w14:paraId="3A38878D" w14:textId="77777777" w:rsidR="00E97870" w:rsidRPr="00F32260" w:rsidRDefault="00E97870" w:rsidP="00C979C7">
            <w:pPr>
              <w:spacing w:after="0" w:line="240" w:lineRule="auto"/>
              <w:ind w:firstLine="0"/>
              <w:jc w:val="center"/>
              <w:rPr>
                <w:rFonts w:eastAsia="Times New Roman" w:cs="Times New Roman"/>
                <w:b/>
                <w:lang w:eastAsia="ru-RU"/>
              </w:rPr>
            </w:pPr>
            <w:r w:rsidRPr="00F32260">
              <w:rPr>
                <w:rFonts w:eastAsia="Times New Roman" w:cs="Times New Roman"/>
                <w:b/>
                <w:sz w:val="22"/>
                <w:lang w:eastAsia="ru-RU"/>
              </w:rPr>
              <w:t>2 группа. Дома малоэтажной жилой застройки, в том числе индивидуальной жилой застройки - индивидуальные, малоэтажные блокированные (таунхаусы)</w:t>
            </w: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25B50D55" w14:textId="77777777" w:rsidR="00E97870" w:rsidRPr="00445F49" w:rsidRDefault="00E97870" w:rsidP="00C979C7">
            <w:pPr>
              <w:spacing w:after="0" w:line="240" w:lineRule="auto"/>
              <w:ind w:firstLine="0"/>
              <w:jc w:val="center"/>
              <w:rPr>
                <w:rFonts w:eastAsia="Times New Roman" w:cs="Times New Roman"/>
                <w:lang w:eastAsia="ru-RU"/>
              </w:rPr>
            </w:pPr>
            <w:r>
              <w:rPr>
                <w:rFonts w:eastAsia="Times New Roman" w:cs="Times New Roman"/>
                <w:lang w:eastAsia="ru-RU"/>
              </w:rPr>
              <w:t>2.1.1.1</w:t>
            </w:r>
          </w:p>
        </w:tc>
        <w:tc>
          <w:tcPr>
            <w:tcW w:w="908" w:type="pct"/>
            <w:tcBorders>
              <w:top w:val="nil"/>
              <w:left w:val="nil"/>
              <w:bottom w:val="single" w:sz="4" w:space="0" w:color="auto"/>
              <w:right w:val="single" w:sz="4" w:space="0" w:color="auto"/>
            </w:tcBorders>
            <w:shd w:val="clear" w:color="auto" w:fill="auto"/>
            <w:vAlign w:val="center"/>
            <w:hideMark/>
          </w:tcPr>
          <w:p w14:paraId="2DCD38F1"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350E3ED5"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28C426F4" w14:textId="77777777" w:rsidTr="00822C3D">
        <w:trPr>
          <w:trHeight w:val="285"/>
        </w:trPr>
        <w:tc>
          <w:tcPr>
            <w:tcW w:w="1399" w:type="pct"/>
            <w:vMerge/>
            <w:tcBorders>
              <w:left w:val="single" w:sz="4" w:space="0" w:color="auto"/>
              <w:right w:val="single" w:sz="4" w:space="0" w:color="auto"/>
            </w:tcBorders>
            <w:vAlign w:val="center"/>
            <w:hideMark/>
          </w:tcPr>
          <w:p w14:paraId="0B804C8E"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5405ABBE"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789A6ECA"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57992242"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7E280855" w14:textId="77777777" w:rsidTr="00822C3D">
        <w:trPr>
          <w:trHeight w:val="1754"/>
        </w:trPr>
        <w:tc>
          <w:tcPr>
            <w:tcW w:w="1399" w:type="pct"/>
            <w:vMerge/>
            <w:tcBorders>
              <w:left w:val="single" w:sz="4" w:space="0" w:color="auto"/>
              <w:right w:val="single" w:sz="4" w:space="0" w:color="auto"/>
            </w:tcBorders>
            <w:vAlign w:val="center"/>
            <w:hideMark/>
          </w:tcPr>
          <w:p w14:paraId="0817247A"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7ADF1AE2"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5C1743A4"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038AC805"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E97870" w:rsidRPr="00445F49" w14:paraId="2ABE7E50" w14:textId="77777777" w:rsidTr="00822C3D">
        <w:trPr>
          <w:trHeight w:val="285"/>
        </w:trPr>
        <w:tc>
          <w:tcPr>
            <w:tcW w:w="1399" w:type="pct"/>
            <w:vMerge/>
            <w:tcBorders>
              <w:left w:val="single" w:sz="4" w:space="0" w:color="auto"/>
              <w:right w:val="single" w:sz="4" w:space="0" w:color="auto"/>
            </w:tcBorders>
            <w:vAlign w:val="center"/>
            <w:hideMark/>
          </w:tcPr>
          <w:p w14:paraId="60D49EA3"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57D6B37F" w14:textId="77777777" w:rsidR="00E97870" w:rsidRPr="00445F49" w:rsidRDefault="00E97870" w:rsidP="00C979C7">
            <w:pPr>
              <w:spacing w:after="0" w:line="240" w:lineRule="auto"/>
              <w:ind w:firstLine="0"/>
              <w:jc w:val="center"/>
              <w:rPr>
                <w:rFonts w:eastAsia="Times New Roman" w:cs="Times New Roman"/>
                <w:lang w:eastAsia="ru-RU"/>
              </w:rPr>
            </w:pPr>
            <w:r>
              <w:rPr>
                <w:rFonts w:eastAsia="Times New Roman" w:cs="Times New Roman"/>
                <w:lang w:eastAsia="ru-RU"/>
              </w:rPr>
              <w:t>2.1.1.</w:t>
            </w:r>
            <w:r w:rsidRPr="00777372">
              <w:rPr>
                <w:rFonts w:eastAsia="Times New Roman" w:cs="Times New Roman"/>
                <w:lang w:eastAsia="ru-RU"/>
              </w:rPr>
              <w:t>2</w:t>
            </w:r>
          </w:p>
        </w:tc>
        <w:tc>
          <w:tcPr>
            <w:tcW w:w="908" w:type="pct"/>
            <w:tcBorders>
              <w:top w:val="nil"/>
              <w:left w:val="nil"/>
              <w:bottom w:val="single" w:sz="4" w:space="0" w:color="auto"/>
              <w:right w:val="single" w:sz="4" w:space="0" w:color="auto"/>
            </w:tcBorders>
            <w:shd w:val="clear" w:color="auto" w:fill="auto"/>
            <w:vAlign w:val="center"/>
            <w:hideMark/>
          </w:tcPr>
          <w:p w14:paraId="62B0F8A2"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3A3F5577"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59249CD7" w14:textId="77777777" w:rsidTr="00822C3D">
        <w:trPr>
          <w:trHeight w:val="833"/>
        </w:trPr>
        <w:tc>
          <w:tcPr>
            <w:tcW w:w="1399" w:type="pct"/>
            <w:vMerge/>
            <w:tcBorders>
              <w:left w:val="single" w:sz="4" w:space="0" w:color="auto"/>
              <w:right w:val="single" w:sz="4" w:space="0" w:color="auto"/>
            </w:tcBorders>
            <w:vAlign w:val="center"/>
            <w:hideMark/>
          </w:tcPr>
          <w:p w14:paraId="690092DC"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560EECEB"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15A3DBE6"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4A37C8F1"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53FA7BA7" w14:textId="77777777" w:rsidTr="00822C3D">
        <w:trPr>
          <w:trHeight w:val="285"/>
        </w:trPr>
        <w:tc>
          <w:tcPr>
            <w:tcW w:w="1399" w:type="pct"/>
            <w:vMerge/>
            <w:tcBorders>
              <w:left w:val="single" w:sz="4" w:space="0" w:color="auto"/>
              <w:right w:val="single" w:sz="4" w:space="0" w:color="auto"/>
            </w:tcBorders>
            <w:vAlign w:val="center"/>
            <w:hideMark/>
          </w:tcPr>
          <w:p w14:paraId="6CA1D565"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1784761C"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4FB3D1BC"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4081F0AA"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2848E7D9" w14:textId="77777777" w:rsidTr="00822C3D">
        <w:trPr>
          <w:trHeight w:val="285"/>
        </w:trPr>
        <w:tc>
          <w:tcPr>
            <w:tcW w:w="1399" w:type="pct"/>
            <w:vMerge/>
            <w:tcBorders>
              <w:left w:val="single" w:sz="4" w:space="0" w:color="auto"/>
              <w:right w:val="single" w:sz="4" w:space="0" w:color="auto"/>
            </w:tcBorders>
            <w:vAlign w:val="center"/>
          </w:tcPr>
          <w:p w14:paraId="3E1E81B0"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33620000" w14:textId="77777777" w:rsidR="00E97870" w:rsidRPr="00445F49" w:rsidRDefault="00E97870" w:rsidP="00C979C7">
            <w:pPr>
              <w:spacing w:after="0" w:line="240" w:lineRule="auto"/>
              <w:ind w:firstLine="0"/>
              <w:jc w:val="center"/>
              <w:rPr>
                <w:rFonts w:eastAsia="Times New Roman" w:cs="Times New Roman"/>
                <w:lang w:eastAsia="ru-RU"/>
              </w:rPr>
            </w:pPr>
            <w:r>
              <w:rPr>
                <w:rFonts w:eastAsia="Times New Roman" w:cs="Times New Roman"/>
                <w:lang w:eastAsia="ru-RU"/>
              </w:rPr>
              <w:t>2.1.2.1</w:t>
            </w:r>
          </w:p>
        </w:tc>
        <w:tc>
          <w:tcPr>
            <w:tcW w:w="908" w:type="pct"/>
            <w:tcBorders>
              <w:top w:val="nil"/>
              <w:left w:val="nil"/>
              <w:bottom w:val="single" w:sz="4" w:space="0" w:color="auto"/>
              <w:right w:val="single" w:sz="4" w:space="0" w:color="auto"/>
            </w:tcBorders>
            <w:shd w:val="clear" w:color="auto" w:fill="auto"/>
            <w:vAlign w:val="center"/>
          </w:tcPr>
          <w:p w14:paraId="51A6C947"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06849B5D"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17D1288A" w14:textId="77777777" w:rsidTr="00822C3D">
        <w:trPr>
          <w:trHeight w:val="285"/>
        </w:trPr>
        <w:tc>
          <w:tcPr>
            <w:tcW w:w="1399" w:type="pct"/>
            <w:vMerge/>
            <w:tcBorders>
              <w:left w:val="single" w:sz="4" w:space="0" w:color="auto"/>
              <w:right w:val="single" w:sz="4" w:space="0" w:color="auto"/>
            </w:tcBorders>
            <w:vAlign w:val="center"/>
          </w:tcPr>
          <w:p w14:paraId="0FF337FE"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00B7BBAE"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23A7C2BA"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75E61C1B"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07AD4EA9" w14:textId="77777777" w:rsidTr="00822C3D">
        <w:trPr>
          <w:trHeight w:val="1642"/>
        </w:trPr>
        <w:tc>
          <w:tcPr>
            <w:tcW w:w="1399" w:type="pct"/>
            <w:vMerge/>
            <w:tcBorders>
              <w:left w:val="single" w:sz="4" w:space="0" w:color="auto"/>
              <w:right w:val="single" w:sz="4" w:space="0" w:color="auto"/>
            </w:tcBorders>
            <w:vAlign w:val="center"/>
          </w:tcPr>
          <w:p w14:paraId="4E0D0794"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64E8A39D"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4BD998A0"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75C0FCC0"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E97870" w:rsidRPr="00445F49" w14:paraId="7DE55B61" w14:textId="77777777" w:rsidTr="00822C3D">
        <w:trPr>
          <w:trHeight w:val="418"/>
        </w:trPr>
        <w:tc>
          <w:tcPr>
            <w:tcW w:w="1399" w:type="pct"/>
            <w:vMerge/>
            <w:tcBorders>
              <w:left w:val="single" w:sz="4" w:space="0" w:color="auto"/>
              <w:right w:val="single" w:sz="4" w:space="0" w:color="auto"/>
            </w:tcBorders>
            <w:vAlign w:val="center"/>
          </w:tcPr>
          <w:p w14:paraId="1EAF5515"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475FB622" w14:textId="77777777" w:rsidR="00E97870" w:rsidRPr="00445F49" w:rsidRDefault="00E97870" w:rsidP="00C979C7">
            <w:pPr>
              <w:spacing w:after="0" w:line="240" w:lineRule="auto"/>
              <w:ind w:firstLine="0"/>
              <w:jc w:val="center"/>
              <w:rPr>
                <w:rFonts w:eastAsia="Times New Roman" w:cs="Times New Roman"/>
                <w:lang w:eastAsia="ru-RU"/>
              </w:rPr>
            </w:pPr>
            <w:r>
              <w:rPr>
                <w:rFonts w:eastAsia="Times New Roman" w:cs="Times New Roman"/>
                <w:lang w:eastAsia="ru-RU"/>
              </w:rPr>
              <w:t>2.1.2.2</w:t>
            </w:r>
          </w:p>
        </w:tc>
        <w:tc>
          <w:tcPr>
            <w:tcW w:w="908" w:type="pct"/>
            <w:tcBorders>
              <w:top w:val="nil"/>
              <w:left w:val="nil"/>
              <w:bottom w:val="single" w:sz="4" w:space="0" w:color="auto"/>
              <w:right w:val="single" w:sz="4" w:space="0" w:color="auto"/>
            </w:tcBorders>
            <w:shd w:val="clear" w:color="auto" w:fill="auto"/>
            <w:vAlign w:val="center"/>
          </w:tcPr>
          <w:p w14:paraId="3DDB1656"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18F4AEDF"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0A05A487" w14:textId="77777777" w:rsidTr="00822C3D">
        <w:trPr>
          <w:trHeight w:val="835"/>
        </w:trPr>
        <w:tc>
          <w:tcPr>
            <w:tcW w:w="1399" w:type="pct"/>
            <w:vMerge/>
            <w:tcBorders>
              <w:left w:val="single" w:sz="4" w:space="0" w:color="auto"/>
              <w:right w:val="single" w:sz="4" w:space="0" w:color="auto"/>
            </w:tcBorders>
            <w:vAlign w:val="center"/>
          </w:tcPr>
          <w:p w14:paraId="62EF852F"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19D53A1D" w14:textId="77777777" w:rsidR="00E97870"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24231C70"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7206CD7A" w14:textId="77777777" w:rsidR="00E97870" w:rsidRPr="00445F49" w:rsidRDefault="00E97870" w:rsidP="00C979C7">
            <w:pPr>
              <w:spacing w:after="0" w:line="240" w:lineRule="auto"/>
              <w:ind w:firstLine="0"/>
              <w:jc w:val="center"/>
              <w:rPr>
                <w:rFonts w:eastAsia="Times New Roman" w:cs="Times New Roman"/>
                <w:sz w:val="22"/>
                <w:lang w:eastAsia="ru-RU"/>
              </w:rPr>
            </w:pPr>
            <w:r w:rsidRPr="001D48B0">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7B4B6143" w14:textId="77777777" w:rsidTr="00822C3D">
        <w:trPr>
          <w:trHeight w:val="95"/>
        </w:trPr>
        <w:tc>
          <w:tcPr>
            <w:tcW w:w="1399" w:type="pct"/>
            <w:vMerge/>
            <w:tcBorders>
              <w:left w:val="single" w:sz="4" w:space="0" w:color="auto"/>
              <w:right w:val="single" w:sz="4" w:space="0" w:color="auto"/>
            </w:tcBorders>
            <w:vAlign w:val="center"/>
          </w:tcPr>
          <w:p w14:paraId="15859567"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40C15966" w14:textId="77777777" w:rsidR="00E97870"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548F74BF"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1E7EA34C"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653AEFD3" w14:textId="77777777" w:rsidTr="00822C3D">
        <w:trPr>
          <w:trHeight w:val="285"/>
        </w:trPr>
        <w:tc>
          <w:tcPr>
            <w:tcW w:w="1399" w:type="pct"/>
            <w:vMerge/>
            <w:tcBorders>
              <w:left w:val="single" w:sz="4" w:space="0" w:color="auto"/>
              <w:right w:val="single" w:sz="4" w:space="0" w:color="auto"/>
            </w:tcBorders>
            <w:vAlign w:val="center"/>
          </w:tcPr>
          <w:p w14:paraId="15DF528F"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336EFE4F" w14:textId="77777777" w:rsidR="00E97870" w:rsidRPr="00445F49" w:rsidRDefault="00E97870" w:rsidP="00C979C7">
            <w:pPr>
              <w:spacing w:after="0" w:line="240" w:lineRule="auto"/>
              <w:ind w:firstLine="0"/>
              <w:jc w:val="center"/>
              <w:rPr>
                <w:rFonts w:eastAsia="Times New Roman" w:cs="Times New Roman"/>
                <w:lang w:eastAsia="ru-RU"/>
              </w:rPr>
            </w:pPr>
            <w:r>
              <w:rPr>
                <w:rFonts w:eastAsia="Times New Roman" w:cs="Times New Roman"/>
                <w:lang w:eastAsia="ru-RU"/>
              </w:rPr>
              <w:t>2.2</w:t>
            </w:r>
          </w:p>
        </w:tc>
        <w:tc>
          <w:tcPr>
            <w:tcW w:w="908" w:type="pct"/>
            <w:tcBorders>
              <w:top w:val="nil"/>
              <w:left w:val="nil"/>
              <w:bottom w:val="single" w:sz="4" w:space="0" w:color="auto"/>
              <w:right w:val="single" w:sz="4" w:space="0" w:color="auto"/>
            </w:tcBorders>
            <w:shd w:val="clear" w:color="auto" w:fill="auto"/>
            <w:vAlign w:val="center"/>
          </w:tcPr>
          <w:p w14:paraId="441EE5AE"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705E1AE6"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64C80107" w14:textId="77777777" w:rsidTr="00822C3D">
        <w:trPr>
          <w:trHeight w:val="855"/>
        </w:trPr>
        <w:tc>
          <w:tcPr>
            <w:tcW w:w="1399" w:type="pct"/>
            <w:vMerge/>
            <w:tcBorders>
              <w:left w:val="single" w:sz="4" w:space="0" w:color="auto"/>
              <w:right w:val="single" w:sz="4" w:space="0" w:color="auto"/>
            </w:tcBorders>
            <w:vAlign w:val="center"/>
          </w:tcPr>
          <w:p w14:paraId="210F5EAD"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65AFD156"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24FEBCD1"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5B9E58F8"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2E1F7AE8" w14:textId="77777777" w:rsidTr="00822C3D">
        <w:trPr>
          <w:trHeight w:val="93"/>
        </w:trPr>
        <w:tc>
          <w:tcPr>
            <w:tcW w:w="1399" w:type="pct"/>
            <w:vMerge/>
            <w:tcBorders>
              <w:left w:val="single" w:sz="4" w:space="0" w:color="auto"/>
              <w:right w:val="single" w:sz="4" w:space="0" w:color="auto"/>
            </w:tcBorders>
            <w:vAlign w:val="center"/>
          </w:tcPr>
          <w:p w14:paraId="67DC48B3"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08DDEF18"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452A2D0E"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7E0F5AE8"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6C9AD004" w14:textId="77777777" w:rsidTr="00822C3D">
        <w:trPr>
          <w:trHeight w:val="290"/>
        </w:trPr>
        <w:tc>
          <w:tcPr>
            <w:tcW w:w="1399" w:type="pct"/>
            <w:vMerge/>
            <w:tcBorders>
              <w:left w:val="single" w:sz="4" w:space="0" w:color="auto"/>
              <w:right w:val="single" w:sz="4" w:space="0" w:color="auto"/>
            </w:tcBorders>
            <w:vAlign w:val="center"/>
          </w:tcPr>
          <w:p w14:paraId="08BADD3E"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03C64787" w14:textId="77777777" w:rsidR="00E97870" w:rsidRPr="00445F49" w:rsidRDefault="00E97870" w:rsidP="00C979C7">
            <w:pPr>
              <w:spacing w:after="0" w:line="240" w:lineRule="auto"/>
              <w:ind w:firstLine="0"/>
              <w:jc w:val="center"/>
              <w:rPr>
                <w:rFonts w:eastAsia="Times New Roman" w:cs="Times New Roman"/>
                <w:lang w:eastAsia="ru-RU"/>
              </w:rPr>
            </w:pPr>
            <w:r>
              <w:rPr>
                <w:rFonts w:eastAsia="Times New Roman" w:cs="Times New Roman"/>
                <w:lang w:eastAsia="ru-RU"/>
              </w:rPr>
              <w:t>2.3</w:t>
            </w:r>
          </w:p>
        </w:tc>
        <w:tc>
          <w:tcPr>
            <w:tcW w:w="908" w:type="pct"/>
            <w:tcBorders>
              <w:top w:val="nil"/>
              <w:left w:val="nil"/>
              <w:bottom w:val="single" w:sz="4" w:space="0" w:color="auto"/>
              <w:right w:val="single" w:sz="4" w:space="0" w:color="auto"/>
            </w:tcBorders>
            <w:shd w:val="clear" w:color="auto" w:fill="auto"/>
            <w:vAlign w:val="center"/>
          </w:tcPr>
          <w:p w14:paraId="68B2BBC4"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2BDA311C"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79C85469" w14:textId="77777777" w:rsidTr="00822C3D">
        <w:trPr>
          <w:trHeight w:val="706"/>
        </w:trPr>
        <w:tc>
          <w:tcPr>
            <w:tcW w:w="1399" w:type="pct"/>
            <w:vMerge/>
            <w:tcBorders>
              <w:left w:val="single" w:sz="4" w:space="0" w:color="auto"/>
              <w:right w:val="single" w:sz="4" w:space="0" w:color="auto"/>
            </w:tcBorders>
            <w:vAlign w:val="center"/>
          </w:tcPr>
          <w:p w14:paraId="0A2B2949"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34DB8480"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6476F811"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43178EA6" w14:textId="77777777" w:rsidR="00E97870" w:rsidRPr="00445F49" w:rsidRDefault="00E97870" w:rsidP="00C979C7">
            <w:pPr>
              <w:spacing w:after="0" w:line="240" w:lineRule="auto"/>
              <w:ind w:firstLine="0"/>
              <w:jc w:val="center"/>
              <w:rPr>
                <w:rFonts w:eastAsia="Times New Roman" w:cs="Times New Roman"/>
                <w:sz w:val="22"/>
                <w:lang w:eastAsia="ru-RU"/>
              </w:rPr>
            </w:pPr>
            <w:r>
              <w:rPr>
                <w:rFonts w:eastAsia="Times New Roman" w:cs="Times New Roman"/>
                <w:sz w:val="22"/>
                <w:lang w:eastAsia="ru-RU"/>
              </w:rPr>
              <w:t>Метод индексации прошлых результатов</w:t>
            </w:r>
          </w:p>
        </w:tc>
      </w:tr>
      <w:tr w:rsidR="00E97870" w:rsidRPr="00445F49" w14:paraId="36E08921" w14:textId="77777777" w:rsidTr="00822C3D">
        <w:trPr>
          <w:trHeight w:val="402"/>
        </w:trPr>
        <w:tc>
          <w:tcPr>
            <w:tcW w:w="1399" w:type="pct"/>
            <w:vMerge/>
            <w:tcBorders>
              <w:left w:val="single" w:sz="4" w:space="0" w:color="auto"/>
              <w:bottom w:val="single" w:sz="4" w:space="0" w:color="000000"/>
              <w:right w:val="single" w:sz="4" w:space="0" w:color="auto"/>
            </w:tcBorders>
            <w:vAlign w:val="center"/>
          </w:tcPr>
          <w:p w14:paraId="155B45BF"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698F5EC4"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3C336FC0"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1C52FDD5"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4FA30029" w14:textId="77777777" w:rsidTr="00822C3D">
        <w:trPr>
          <w:trHeight w:val="263"/>
        </w:trPr>
        <w:tc>
          <w:tcPr>
            <w:tcW w:w="1399" w:type="pct"/>
            <w:vMerge w:val="restart"/>
            <w:tcBorders>
              <w:top w:val="nil"/>
              <w:left w:val="single" w:sz="4" w:space="0" w:color="auto"/>
              <w:right w:val="single" w:sz="4" w:space="0" w:color="auto"/>
            </w:tcBorders>
            <w:shd w:val="clear" w:color="auto" w:fill="auto"/>
            <w:vAlign w:val="center"/>
            <w:hideMark/>
          </w:tcPr>
          <w:p w14:paraId="5EF98C08" w14:textId="77777777" w:rsidR="00E97870" w:rsidRPr="00F32260" w:rsidRDefault="00E97870" w:rsidP="00C979C7">
            <w:pPr>
              <w:spacing w:after="0" w:line="240" w:lineRule="auto"/>
              <w:ind w:firstLine="0"/>
              <w:jc w:val="center"/>
              <w:rPr>
                <w:rFonts w:eastAsia="Times New Roman" w:cs="Times New Roman"/>
                <w:b/>
                <w:lang w:eastAsia="ru-RU"/>
              </w:rPr>
            </w:pPr>
            <w:r w:rsidRPr="00F32260">
              <w:rPr>
                <w:rFonts w:eastAsia="Times New Roman" w:cs="Times New Roman"/>
                <w:b/>
                <w:sz w:val="22"/>
                <w:lang w:eastAsia="ru-RU"/>
              </w:rPr>
              <w:t>3 группа. Объекты, предназначенные для хранения транспорта</w:t>
            </w: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267DEEF7" w14:textId="77777777" w:rsidR="00E97870" w:rsidRPr="00445F49" w:rsidRDefault="00E97870" w:rsidP="00C979C7">
            <w:pPr>
              <w:spacing w:after="0" w:line="240" w:lineRule="auto"/>
              <w:ind w:firstLine="0"/>
              <w:jc w:val="center"/>
              <w:rPr>
                <w:rFonts w:eastAsia="Times New Roman" w:cs="Times New Roman"/>
                <w:lang w:eastAsia="ru-RU"/>
              </w:rPr>
            </w:pPr>
            <w:r w:rsidRPr="008E7EFF">
              <w:rPr>
                <w:rFonts w:eastAsia="Times New Roman" w:cs="Times New Roman"/>
                <w:lang w:eastAsia="ru-RU"/>
              </w:rPr>
              <w:t>3.1.1</w:t>
            </w:r>
            <w:r>
              <w:rPr>
                <w:rFonts w:eastAsia="Times New Roman" w:cs="Times New Roman"/>
                <w:lang w:eastAsia="ru-RU"/>
              </w:rPr>
              <w:t>.1</w:t>
            </w:r>
          </w:p>
        </w:tc>
        <w:tc>
          <w:tcPr>
            <w:tcW w:w="908" w:type="pct"/>
            <w:tcBorders>
              <w:top w:val="nil"/>
              <w:left w:val="nil"/>
              <w:bottom w:val="single" w:sz="4" w:space="0" w:color="auto"/>
              <w:right w:val="single" w:sz="4" w:space="0" w:color="auto"/>
            </w:tcBorders>
            <w:shd w:val="clear" w:color="auto" w:fill="auto"/>
            <w:vAlign w:val="center"/>
            <w:hideMark/>
          </w:tcPr>
          <w:p w14:paraId="48454E53"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25DAA2C4"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5120CDC4" w14:textId="77777777" w:rsidTr="00822C3D">
        <w:trPr>
          <w:trHeight w:val="285"/>
        </w:trPr>
        <w:tc>
          <w:tcPr>
            <w:tcW w:w="1399" w:type="pct"/>
            <w:vMerge/>
            <w:tcBorders>
              <w:left w:val="single" w:sz="4" w:space="0" w:color="auto"/>
              <w:right w:val="single" w:sz="4" w:space="0" w:color="auto"/>
            </w:tcBorders>
            <w:vAlign w:val="center"/>
            <w:hideMark/>
          </w:tcPr>
          <w:p w14:paraId="3B49FF42"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20D26311"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422F3FB8"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29AC46B1"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6695EDCC" w14:textId="77777777" w:rsidTr="00822C3D">
        <w:trPr>
          <w:trHeight w:val="1376"/>
        </w:trPr>
        <w:tc>
          <w:tcPr>
            <w:tcW w:w="1399" w:type="pct"/>
            <w:vMerge/>
            <w:tcBorders>
              <w:left w:val="single" w:sz="4" w:space="0" w:color="auto"/>
              <w:right w:val="single" w:sz="4" w:space="0" w:color="auto"/>
            </w:tcBorders>
            <w:vAlign w:val="center"/>
            <w:hideMark/>
          </w:tcPr>
          <w:p w14:paraId="7282AD65"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1A42E9B0"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140BD14B"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2468E13F"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E97870" w:rsidRPr="00445F49" w14:paraId="24290651" w14:textId="77777777" w:rsidTr="00822C3D">
        <w:trPr>
          <w:trHeight w:val="150"/>
        </w:trPr>
        <w:tc>
          <w:tcPr>
            <w:tcW w:w="1399" w:type="pct"/>
            <w:vMerge/>
            <w:tcBorders>
              <w:left w:val="single" w:sz="4" w:space="0" w:color="auto"/>
              <w:right w:val="single" w:sz="4" w:space="0" w:color="auto"/>
            </w:tcBorders>
            <w:vAlign w:val="center"/>
            <w:hideMark/>
          </w:tcPr>
          <w:p w14:paraId="20D0A8FE"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7FEFD1BD" w14:textId="77777777" w:rsidR="00E97870" w:rsidRPr="00445F49" w:rsidRDefault="00E97870" w:rsidP="00C979C7">
            <w:pPr>
              <w:spacing w:after="0" w:line="240" w:lineRule="auto"/>
              <w:ind w:firstLine="0"/>
              <w:jc w:val="center"/>
              <w:rPr>
                <w:rFonts w:eastAsia="Times New Roman" w:cs="Times New Roman"/>
                <w:lang w:eastAsia="ru-RU"/>
              </w:rPr>
            </w:pPr>
            <w:r w:rsidRPr="008E7EFF">
              <w:rPr>
                <w:rFonts w:eastAsia="Times New Roman" w:cs="Times New Roman"/>
                <w:lang w:eastAsia="ru-RU"/>
              </w:rPr>
              <w:t>3.1.</w:t>
            </w:r>
            <w:r>
              <w:rPr>
                <w:rFonts w:eastAsia="Times New Roman" w:cs="Times New Roman"/>
                <w:lang w:eastAsia="ru-RU"/>
              </w:rPr>
              <w:t>1.</w:t>
            </w:r>
            <w:r w:rsidRPr="008E7EFF">
              <w:rPr>
                <w:rFonts w:eastAsia="Times New Roman" w:cs="Times New Roman"/>
                <w:lang w:eastAsia="ru-RU"/>
              </w:rPr>
              <w:t>2</w:t>
            </w:r>
          </w:p>
        </w:tc>
        <w:tc>
          <w:tcPr>
            <w:tcW w:w="908" w:type="pct"/>
            <w:tcBorders>
              <w:top w:val="nil"/>
              <w:left w:val="nil"/>
              <w:bottom w:val="single" w:sz="4" w:space="0" w:color="auto"/>
              <w:right w:val="single" w:sz="4" w:space="0" w:color="auto"/>
            </w:tcBorders>
            <w:shd w:val="clear" w:color="auto" w:fill="auto"/>
            <w:vAlign w:val="center"/>
            <w:hideMark/>
          </w:tcPr>
          <w:p w14:paraId="2E4E4C14"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0CC95E08"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60B5384F" w14:textId="77777777" w:rsidTr="00822C3D">
        <w:trPr>
          <w:trHeight w:val="285"/>
        </w:trPr>
        <w:tc>
          <w:tcPr>
            <w:tcW w:w="1399" w:type="pct"/>
            <w:vMerge/>
            <w:tcBorders>
              <w:left w:val="single" w:sz="4" w:space="0" w:color="auto"/>
              <w:right w:val="single" w:sz="4" w:space="0" w:color="auto"/>
            </w:tcBorders>
            <w:vAlign w:val="center"/>
            <w:hideMark/>
          </w:tcPr>
          <w:p w14:paraId="54E407BF"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B0A1EAD"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5E47A917"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7E2EB3D0"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2FCC12E8" w14:textId="77777777" w:rsidTr="00822C3D">
        <w:trPr>
          <w:trHeight w:val="250"/>
        </w:trPr>
        <w:tc>
          <w:tcPr>
            <w:tcW w:w="1399" w:type="pct"/>
            <w:vMerge/>
            <w:tcBorders>
              <w:left w:val="single" w:sz="4" w:space="0" w:color="auto"/>
              <w:right w:val="single" w:sz="4" w:space="0" w:color="auto"/>
            </w:tcBorders>
            <w:vAlign w:val="center"/>
            <w:hideMark/>
          </w:tcPr>
          <w:p w14:paraId="233E1162"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1F2D988C"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3341F253"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03FA2E3A"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3F38B028" w14:textId="77777777" w:rsidTr="00822C3D">
        <w:trPr>
          <w:trHeight w:val="241"/>
        </w:trPr>
        <w:tc>
          <w:tcPr>
            <w:tcW w:w="1399" w:type="pct"/>
            <w:vMerge/>
            <w:tcBorders>
              <w:left w:val="single" w:sz="4" w:space="0" w:color="auto"/>
              <w:right w:val="single" w:sz="4" w:space="0" w:color="auto"/>
            </w:tcBorders>
            <w:vAlign w:val="center"/>
          </w:tcPr>
          <w:p w14:paraId="42FE0BB9"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27148FF3" w14:textId="77777777" w:rsidR="00E97870" w:rsidRPr="00445F49" w:rsidRDefault="00E97870" w:rsidP="00C979C7">
            <w:pPr>
              <w:spacing w:after="0" w:line="240" w:lineRule="auto"/>
              <w:ind w:firstLine="0"/>
              <w:jc w:val="center"/>
              <w:rPr>
                <w:rFonts w:eastAsia="Times New Roman" w:cs="Times New Roman"/>
                <w:lang w:eastAsia="ru-RU"/>
              </w:rPr>
            </w:pPr>
            <w:r>
              <w:rPr>
                <w:rFonts w:eastAsia="Times New Roman" w:cs="Times New Roman"/>
                <w:lang w:eastAsia="ru-RU"/>
              </w:rPr>
              <w:t>3.1.2.1</w:t>
            </w:r>
          </w:p>
        </w:tc>
        <w:tc>
          <w:tcPr>
            <w:tcW w:w="908" w:type="pct"/>
            <w:tcBorders>
              <w:top w:val="nil"/>
              <w:left w:val="nil"/>
              <w:bottom w:val="single" w:sz="4" w:space="0" w:color="auto"/>
              <w:right w:val="single" w:sz="4" w:space="0" w:color="auto"/>
            </w:tcBorders>
            <w:shd w:val="clear" w:color="auto" w:fill="auto"/>
            <w:vAlign w:val="center"/>
          </w:tcPr>
          <w:p w14:paraId="5AE32BA7"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580E7F5B"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49C46F6A" w14:textId="77777777" w:rsidTr="00822C3D">
        <w:trPr>
          <w:trHeight w:val="216"/>
        </w:trPr>
        <w:tc>
          <w:tcPr>
            <w:tcW w:w="1399" w:type="pct"/>
            <w:vMerge/>
            <w:tcBorders>
              <w:left w:val="single" w:sz="4" w:space="0" w:color="auto"/>
              <w:right w:val="single" w:sz="4" w:space="0" w:color="auto"/>
            </w:tcBorders>
            <w:vAlign w:val="center"/>
          </w:tcPr>
          <w:p w14:paraId="7CCAD029"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0BA0A8BD"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2D76073E"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2400B249"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35DFBE18" w14:textId="77777777" w:rsidTr="00822C3D">
        <w:trPr>
          <w:trHeight w:val="285"/>
        </w:trPr>
        <w:tc>
          <w:tcPr>
            <w:tcW w:w="1399" w:type="pct"/>
            <w:vMerge/>
            <w:tcBorders>
              <w:left w:val="single" w:sz="4" w:space="0" w:color="auto"/>
              <w:right w:val="single" w:sz="4" w:space="0" w:color="auto"/>
            </w:tcBorders>
            <w:vAlign w:val="center"/>
          </w:tcPr>
          <w:p w14:paraId="0FF307A2"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79788852"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2012B404"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0890CB9B"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E97870" w:rsidRPr="00445F49" w14:paraId="4E36E6A0" w14:textId="77777777" w:rsidTr="00822C3D">
        <w:trPr>
          <w:trHeight w:val="86"/>
        </w:trPr>
        <w:tc>
          <w:tcPr>
            <w:tcW w:w="1399" w:type="pct"/>
            <w:vMerge/>
            <w:tcBorders>
              <w:left w:val="single" w:sz="4" w:space="0" w:color="auto"/>
              <w:right w:val="single" w:sz="4" w:space="0" w:color="auto"/>
            </w:tcBorders>
            <w:vAlign w:val="center"/>
          </w:tcPr>
          <w:p w14:paraId="638C6ED1"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1D842870" w14:textId="77777777" w:rsidR="00E97870" w:rsidRPr="00445F49" w:rsidRDefault="00E97870" w:rsidP="00C979C7">
            <w:pPr>
              <w:spacing w:after="0" w:line="240" w:lineRule="auto"/>
              <w:ind w:firstLine="0"/>
              <w:jc w:val="center"/>
              <w:rPr>
                <w:rFonts w:eastAsia="Times New Roman" w:cs="Times New Roman"/>
                <w:lang w:eastAsia="ru-RU"/>
              </w:rPr>
            </w:pPr>
            <w:r>
              <w:rPr>
                <w:rFonts w:eastAsia="Times New Roman" w:cs="Times New Roman"/>
                <w:lang w:eastAsia="ru-RU"/>
              </w:rPr>
              <w:t>3.1.2.2</w:t>
            </w:r>
          </w:p>
        </w:tc>
        <w:tc>
          <w:tcPr>
            <w:tcW w:w="908" w:type="pct"/>
            <w:tcBorders>
              <w:top w:val="nil"/>
              <w:left w:val="nil"/>
              <w:bottom w:val="single" w:sz="4" w:space="0" w:color="auto"/>
              <w:right w:val="single" w:sz="4" w:space="0" w:color="auto"/>
            </w:tcBorders>
            <w:shd w:val="clear" w:color="auto" w:fill="auto"/>
            <w:vAlign w:val="center"/>
          </w:tcPr>
          <w:p w14:paraId="7210025D"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6B379408"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038181C1" w14:textId="77777777" w:rsidTr="00822C3D">
        <w:trPr>
          <w:trHeight w:val="86"/>
        </w:trPr>
        <w:tc>
          <w:tcPr>
            <w:tcW w:w="1399" w:type="pct"/>
            <w:vMerge/>
            <w:tcBorders>
              <w:left w:val="single" w:sz="4" w:space="0" w:color="auto"/>
              <w:right w:val="single" w:sz="4" w:space="0" w:color="auto"/>
            </w:tcBorders>
            <w:vAlign w:val="center"/>
          </w:tcPr>
          <w:p w14:paraId="2B3A5B5F"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78D01DC8"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63136C6D"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7B338BA7"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492E4899" w14:textId="77777777" w:rsidTr="00822C3D">
        <w:trPr>
          <w:trHeight w:val="86"/>
        </w:trPr>
        <w:tc>
          <w:tcPr>
            <w:tcW w:w="1399" w:type="pct"/>
            <w:vMerge/>
            <w:tcBorders>
              <w:left w:val="single" w:sz="4" w:space="0" w:color="auto"/>
              <w:right w:val="single" w:sz="4" w:space="0" w:color="auto"/>
            </w:tcBorders>
            <w:vAlign w:val="center"/>
          </w:tcPr>
          <w:p w14:paraId="1A5B74CD"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419C8BFA" w14:textId="77777777" w:rsidR="00E97870" w:rsidRPr="00445F49" w:rsidRDefault="00E97870" w:rsidP="00C979C7">
            <w:pPr>
              <w:spacing w:after="0" w:line="240" w:lineRule="auto"/>
              <w:ind w:firstLine="0"/>
              <w:jc w:val="center"/>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2DB2D5CE"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40C10D76"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3835C0F7" w14:textId="77777777" w:rsidTr="00822C3D">
        <w:trPr>
          <w:trHeight w:val="285"/>
        </w:trPr>
        <w:tc>
          <w:tcPr>
            <w:tcW w:w="1399" w:type="pct"/>
            <w:vMerge/>
            <w:tcBorders>
              <w:left w:val="single" w:sz="4" w:space="0" w:color="auto"/>
              <w:right w:val="single" w:sz="4" w:space="0" w:color="auto"/>
            </w:tcBorders>
            <w:vAlign w:val="center"/>
          </w:tcPr>
          <w:p w14:paraId="0FA40288"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2201D2EE" w14:textId="77777777" w:rsidR="00E97870" w:rsidRPr="00445F49" w:rsidRDefault="00E97870" w:rsidP="00C979C7">
            <w:pPr>
              <w:spacing w:after="0" w:line="240" w:lineRule="auto"/>
              <w:ind w:firstLine="0"/>
              <w:jc w:val="center"/>
              <w:rPr>
                <w:rFonts w:eastAsia="Times New Roman" w:cs="Times New Roman"/>
                <w:lang w:eastAsia="ru-RU"/>
              </w:rPr>
            </w:pPr>
            <w:r>
              <w:rPr>
                <w:rFonts w:eastAsia="Times New Roman" w:cs="Times New Roman"/>
                <w:lang w:eastAsia="ru-RU"/>
              </w:rPr>
              <w:t>3.2</w:t>
            </w:r>
          </w:p>
        </w:tc>
        <w:tc>
          <w:tcPr>
            <w:tcW w:w="908" w:type="pct"/>
            <w:tcBorders>
              <w:top w:val="nil"/>
              <w:left w:val="nil"/>
              <w:bottom w:val="single" w:sz="4" w:space="0" w:color="auto"/>
              <w:right w:val="single" w:sz="4" w:space="0" w:color="auto"/>
            </w:tcBorders>
            <w:shd w:val="clear" w:color="auto" w:fill="auto"/>
            <w:vAlign w:val="center"/>
          </w:tcPr>
          <w:p w14:paraId="3B05BECA"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66752C6A"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47A495AB" w14:textId="77777777" w:rsidTr="00822C3D">
        <w:trPr>
          <w:trHeight w:val="285"/>
        </w:trPr>
        <w:tc>
          <w:tcPr>
            <w:tcW w:w="1399" w:type="pct"/>
            <w:vMerge/>
            <w:tcBorders>
              <w:left w:val="single" w:sz="4" w:space="0" w:color="auto"/>
              <w:right w:val="single" w:sz="4" w:space="0" w:color="auto"/>
            </w:tcBorders>
            <w:vAlign w:val="center"/>
          </w:tcPr>
          <w:p w14:paraId="01389123"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7224912D"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7FE264A7"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2B3C6968"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6687F8F8" w14:textId="77777777" w:rsidTr="00822C3D">
        <w:trPr>
          <w:trHeight w:val="285"/>
        </w:trPr>
        <w:tc>
          <w:tcPr>
            <w:tcW w:w="1399" w:type="pct"/>
            <w:vMerge/>
            <w:tcBorders>
              <w:left w:val="single" w:sz="4" w:space="0" w:color="auto"/>
              <w:right w:val="single" w:sz="4" w:space="0" w:color="auto"/>
            </w:tcBorders>
            <w:vAlign w:val="center"/>
          </w:tcPr>
          <w:p w14:paraId="100EA7A0"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1D416B2F"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71B9BD8B"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7DA964AB"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53752569" w14:textId="77777777" w:rsidTr="00822C3D">
        <w:trPr>
          <w:trHeight w:val="285"/>
        </w:trPr>
        <w:tc>
          <w:tcPr>
            <w:tcW w:w="1399" w:type="pct"/>
            <w:vMerge/>
            <w:tcBorders>
              <w:left w:val="single" w:sz="4" w:space="0" w:color="auto"/>
              <w:right w:val="single" w:sz="4" w:space="0" w:color="auto"/>
            </w:tcBorders>
            <w:vAlign w:val="center"/>
          </w:tcPr>
          <w:p w14:paraId="09671DE2"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53F22E22" w14:textId="77777777" w:rsidR="00E97870" w:rsidRPr="00445F49" w:rsidRDefault="00E97870" w:rsidP="00C979C7">
            <w:pPr>
              <w:spacing w:after="0" w:line="240" w:lineRule="auto"/>
              <w:ind w:firstLine="0"/>
              <w:jc w:val="center"/>
              <w:rPr>
                <w:rFonts w:eastAsia="Times New Roman" w:cs="Times New Roman"/>
                <w:lang w:eastAsia="ru-RU"/>
              </w:rPr>
            </w:pPr>
            <w:r>
              <w:rPr>
                <w:rFonts w:eastAsia="Times New Roman" w:cs="Times New Roman"/>
                <w:lang w:eastAsia="ru-RU"/>
              </w:rPr>
              <w:t>3.3</w:t>
            </w:r>
          </w:p>
        </w:tc>
        <w:tc>
          <w:tcPr>
            <w:tcW w:w="908" w:type="pct"/>
            <w:tcBorders>
              <w:top w:val="nil"/>
              <w:left w:val="nil"/>
              <w:bottom w:val="single" w:sz="4" w:space="0" w:color="auto"/>
              <w:right w:val="single" w:sz="4" w:space="0" w:color="auto"/>
            </w:tcBorders>
            <w:shd w:val="clear" w:color="auto" w:fill="auto"/>
            <w:vAlign w:val="center"/>
          </w:tcPr>
          <w:p w14:paraId="0CE0AFB0"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22C0A48B"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7FE4A4BB" w14:textId="77777777" w:rsidTr="00822C3D">
        <w:trPr>
          <w:trHeight w:val="226"/>
        </w:trPr>
        <w:tc>
          <w:tcPr>
            <w:tcW w:w="1399" w:type="pct"/>
            <w:vMerge/>
            <w:tcBorders>
              <w:left w:val="single" w:sz="4" w:space="0" w:color="auto"/>
              <w:right w:val="single" w:sz="4" w:space="0" w:color="auto"/>
            </w:tcBorders>
            <w:vAlign w:val="center"/>
          </w:tcPr>
          <w:p w14:paraId="502920D5"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54DD769A"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4F1BC903"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77FB5479"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 xml:space="preserve">Метод </w:t>
            </w:r>
            <w:r>
              <w:rPr>
                <w:rFonts w:eastAsia="Times New Roman" w:cs="Times New Roman"/>
                <w:sz w:val="22"/>
                <w:lang w:eastAsia="ru-RU"/>
              </w:rPr>
              <w:t>индексации прошлых результатов</w:t>
            </w:r>
          </w:p>
        </w:tc>
      </w:tr>
      <w:tr w:rsidR="00E97870" w:rsidRPr="00445F49" w14:paraId="2C5C7A18" w14:textId="77777777" w:rsidTr="00822C3D">
        <w:trPr>
          <w:trHeight w:val="132"/>
        </w:trPr>
        <w:tc>
          <w:tcPr>
            <w:tcW w:w="1399" w:type="pct"/>
            <w:vMerge/>
            <w:tcBorders>
              <w:left w:val="single" w:sz="4" w:space="0" w:color="auto"/>
              <w:bottom w:val="single" w:sz="4" w:space="0" w:color="000000"/>
              <w:right w:val="single" w:sz="4" w:space="0" w:color="auto"/>
            </w:tcBorders>
            <w:vAlign w:val="center"/>
          </w:tcPr>
          <w:p w14:paraId="0190A707"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25646C38"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18986E6C"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2AD0EE8E"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0620F3DD" w14:textId="77777777" w:rsidTr="00822C3D">
        <w:trPr>
          <w:trHeight w:val="151"/>
        </w:trPr>
        <w:tc>
          <w:tcPr>
            <w:tcW w:w="1399" w:type="pct"/>
            <w:vMerge w:val="restart"/>
            <w:tcBorders>
              <w:top w:val="nil"/>
              <w:left w:val="single" w:sz="4" w:space="0" w:color="auto"/>
              <w:right w:val="single" w:sz="4" w:space="0" w:color="auto"/>
            </w:tcBorders>
            <w:shd w:val="clear" w:color="auto" w:fill="auto"/>
            <w:vAlign w:val="center"/>
            <w:hideMark/>
          </w:tcPr>
          <w:p w14:paraId="72C4A4E6" w14:textId="77777777" w:rsidR="00E97870" w:rsidRPr="00F32260" w:rsidRDefault="00E97870" w:rsidP="00C979C7">
            <w:pPr>
              <w:spacing w:after="0" w:line="240" w:lineRule="auto"/>
              <w:ind w:firstLine="0"/>
              <w:jc w:val="center"/>
              <w:rPr>
                <w:rFonts w:eastAsia="Times New Roman" w:cs="Times New Roman"/>
                <w:b/>
                <w:lang w:eastAsia="ru-RU"/>
              </w:rPr>
            </w:pPr>
            <w:r w:rsidRPr="00F32260">
              <w:rPr>
                <w:rFonts w:eastAsia="Times New Roman" w:cs="Times New Roman"/>
                <w:b/>
                <w:sz w:val="22"/>
                <w:lang w:eastAsia="ru-RU"/>
              </w:rPr>
              <w:t>4 группа. Объекты коммерческого назначения, предназначенные для оказания услуг населению, включая многофункционального назначения</w:t>
            </w: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7CF6FA42"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4.1.1</w:t>
            </w:r>
            <w:r>
              <w:rPr>
                <w:rFonts w:eastAsia="Times New Roman" w:cs="Times New Roman"/>
                <w:sz w:val="22"/>
                <w:lang w:eastAsia="ru-RU"/>
              </w:rPr>
              <w:t>.1</w:t>
            </w:r>
          </w:p>
        </w:tc>
        <w:tc>
          <w:tcPr>
            <w:tcW w:w="908" w:type="pct"/>
            <w:tcBorders>
              <w:top w:val="nil"/>
              <w:left w:val="nil"/>
              <w:bottom w:val="single" w:sz="4" w:space="0" w:color="auto"/>
              <w:right w:val="single" w:sz="4" w:space="0" w:color="auto"/>
            </w:tcBorders>
            <w:shd w:val="clear" w:color="auto" w:fill="auto"/>
            <w:vAlign w:val="center"/>
            <w:hideMark/>
          </w:tcPr>
          <w:p w14:paraId="29EBB163"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5200DCBC"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33A7D642" w14:textId="77777777" w:rsidTr="00822C3D">
        <w:trPr>
          <w:trHeight w:val="64"/>
        </w:trPr>
        <w:tc>
          <w:tcPr>
            <w:tcW w:w="1399" w:type="pct"/>
            <w:vMerge/>
            <w:tcBorders>
              <w:left w:val="single" w:sz="4" w:space="0" w:color="auto"/>
              <w:right w:val="single" w:sz="4" w:space="0" w:color="auto"/>
            </w:tcBorders>
            <w:vAlign w:val="center"/>
            <w:hideMark/>
          </w:tcPr>
          <w:p w14:paraId="3938176A"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37E704D7"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34B182F3"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18F96BC3"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75689312" w14:textId="77777777" w:rsidTr="00822C3D">
        <w:trPr>
          <w:trHeight w:val="900"/>
        </w:trPr>
        <w:tc>
          <w:tcPr>
            <w:tcW w:w="1399" w:type="pct"/>
            <w:vMerge/>
            <w:tcBorders>
              <w:left w:val="single" w:sz="4" w:space="0" w:color="auto"/>
              <w:right w:val="single" w:sz="4" w:space="0" w:color="auto"/>
            </w:tcBorders>
            <w:vAlign w:val="center"/>
            <w:hideMark/>
          </w:tcPr>
          <w:p w14:paraId="48D36137"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70456081"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309439CA"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4179B6DA"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E97870" w:rsidRPr="00445F49" w14:paraId="464A258B" w14:textId="77777777" w:rsidTr="00822C3D">
        <w:trPr>
          <w:trHeight w:val="236"/>
        </w:trPr>
        <w:tc>
          <w:tcPr>
            <w:tcW w:w="1399" w:type="pct"/>
            <w:vMerge/>
            <w:tcBorders>
              <w:left w:val="single" w:sz="4" w:space="0" w:color="auto"/>
              <w:right w:val="single" w:sz="4" w:space="0" w:color="auto"/>
            </w:tcBorders>
            <w:vAlign w:val="center"/>
            <w:hideMark/>
          </w:tcPr>
          <w:p w14:paraId="47DF1D7D"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557B194E"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4.1.</w:t>
            </w:r>
            <w:r>
              <w:rPr>
                <w:rFonts w:eastAsia="Times New Roman" w:cs="Times New Roman"/>
                <w:sz w:val="22"/>
                <w:lang w:eastAsia="ru-RU"/>
              </w:rPr>
              <w:t>1.</w:t>
            </w:r>
            <w:r w:rsidRPr="00445F49">
              <w:rPr>
                <w:rFonts w:eastAsia="Times New Roman" w:cs="Times New Roman"/>
                <w:sz w:val="22"/>
                <w:lang w:eastAsia="ru-RU"/>
              </w:rPr>
              <w:t>2</w:t>
            </w:r>
          </w:p>
        </w:tc>
        <w:tc>
          <w:tcPr>
            <w:tcW w:w="908" w:type="pct"/>
            <w:tcBorders>
              <w:top w:val="nil"/>
              <w:left w:val="nil"/>
              <w:bottom w:val="single" w:sz="4" w:space="0" w:color="auto"/>
              <w:right w:val="single" w:sz="4" w:space="0" w:color="auto"/>
            </w:tcBorders>
            <w:shd w:val="clear" w:color="auto" w:fill="auto"/>
            <w:vAlign w:val="center"/>
            <w:hideMark/>
          </w:tcPr>
          <w:p w14:paraId="6E869774"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3C6D4057"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56B1CEEC" w14:textId="77777777" w:rsidTr="00822C3D">
        <w:trPr>
          <w:trHeight w:val="285"/>
        </w:trPr>
        <w:tc>
          <w:tcPr>
            <w:tcW w:w="1399" w:type="pct"/>
            <w:vMerge/>
            <w:tcBorders>
              <w:left w:val="single" w:sz="4" w:space="0" w:color="auto"/>
              <w:right w:val="single" w:sz="4" w:space="0" w:color="auto"/>
            </w:tcBorders>
            <w:vAlign w:val="center"/>
            <w:hideMark/>
          </w:tcPr>
          <w:p w14:paraId="258F1A77"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7DF72051"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0C9FC282"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67F5AB19"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63FEC6EA" w14:textId="77777777" w:rsidTr="00822C3D">
        <w:trPr>
          <w:trHeight w:val="64"/>
        </w:trPr>
        <w:tc>
          <w:tcPr>
            <w:tcW w:w="1399" w:type="pct"/>
            <w:vMerge/>
            <w:tcBorders>
              <w:left w:val="single" w:sz="4" w:space="0" w:color="auto"/>
              <w:right w:val="single" w:sz="4" w:space="0" w:color="auto"/>
            </w:tcBorders>
            <w:vAlign w:val="center"/>
            <w:hideMark/>
          </w:tcPr>
          <w:p w14:paraId="7E5C22B3"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2FAC2D9B"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7B5E6175"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6ECDB0A6" w14:textId="77777777" w:rsidR="00E97870" w:rsidRPr="00445F49" w:rsidRDefault="00E97870" w:rsidP="00C979C7">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E97870" w:rsidRPr="00445F49" w14:paraId="1F40B893" w14:textId="77777777" w:rsidTr="00822C3D">
        <w:trPr>
          <w:trHeight w:val="70"/>
        </w:trPr>
        <w:tc>
          <w:tcPr>
            <w:tcW w:w="1399" w:type="pct"/>
            <w:vMerge/>
            <w:tcBorders>
              <w:left w:val="single" w:sz="4" w:space="0" w:color="auto"/>
              <w:right w:val="single" w:sz="4" w:space="0" w:color="auto"/>
            </w:tcBorders>
            <w:vAlign w:val="center"/>
          </w:tcPr>
          <w:p w14:paraId="4021ED87"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70A22ACF" w14:textId="77777777" w:rsidR="00E97870" w:rsidRPr="00E81966" w:rsidRDefault="00E97870" w:rsidP="00C979C7">
            <w:pPr>
              <w:spacing w:after="0" w:line="240" w:lineRule="auto"/>
              <w:ind w:firstLine="0"/>
              <w:jc w:val="center"/>
              <w:rPr>
                <w:rFonts w:eastAsia="Times New Roman" w:cs="Times New Roman"/>
                <w:sz w:val="22"/>
                <w:lang w:eastAsia="ru-RU"/>
              </w:rPr>
            </w:pPr>
            <w:r w:rsidRPr="00E81966">
              <w:rPr>
                <w:rFonts w:eastAsia="Times New Roman" w:cs="Times New Roman"/>
                <w:sz w:val="22"/>
                <w:lang w:eastAsia="ru-RU"/>
              </w:rPr>
              <w:t>4.</w:t>
            </w:r>
            <w:r>
              <w:rPr>
                <w:rFonts w:eastAsia="Times New Roman" w:cs="Times New Roman"/>
                <w:sz w:val="22"/>
                <w:lang w:eastAsia="ru-RU"/>
              </w:rPr>
              <w:t>1.2.1</w:t>
            </w:r>
          </w:p>
        </w:tc>
        <w:tc>
          <w:tcPr>
            <w:tcW w:w="908" w:type="pct"/>
            <w:tcBorders>
              <w:top w:val="nil"/>
              <w:left w:val="nil"/>
              <w:bottom w:val="single" w:sz="4" w:space="0" w:color="auto"/>
              <w:right w:val="single" w:sz="4" w:space="0" w:color="auto"/>
            </w:tcBorders>
            <w:shd w:val="clear" w:color="auto" w:fill="auto"/>
            <w:vAlign w:val="center"/>
          </w:tcPr>
          <w:p w14:paraId="18512E14"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7D6177E0"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00864201" w14:textId="77777777" w:rsidTr="00822C3D">
        <w:trPr>
          <w:trHeight w:val="285"/>
        </w:trPr>
        <w:tc>
          <w:tcPr>
            <w:tcW w:w="1399" w:type="pct"/>
            <w:vMerge/>
            <w:tcBorders>
              <w:left w:val="single" w:sz="4" w:space="0" w:color="auto"/>
              <w:right w:val="single" w:sz="4" w:space="0" w:color="auto"/>
            </w:tcBorders>
            <w:vAlign w:val="center"/>
          </w:tcPr>
          <w:p w14:paraId="10F59DF8"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39BA0045"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2FA9345A"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094A4002"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79CF242B" w14:textId="77777777" w:rsidTr="00822C3D">
        <w:trPr>
          <w:trHeight w:val="285"/>
        </w:trPr>
        <w:tc>
          <w:tcPr>
            <w:tcW w:w="1399" w:type="pct"/>
            <w:vMerge/>
            <w:tcBorders>
              <w:left w:val="single" w:sz="4" w:space="0" w:color="auto"/>
              <w:right w:val="single" w:sz="4" w:space="0" w:color="auto"/>
            </w:tcBorders>
            <w:vAlign w:val="center"/>
          </w:tcPr>
          <w:p w14:paraId="399ED976"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1E094715"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64F8ACF2"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330FA239"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E97870" w:rsidRPr="00445F49" w14:paraId="5D4C4DF3" w14:textId="77777777" w:rsidTr="00822C3D">
        <w:trPr>
          <w:trHeight w:val="86"/>
        </w:trPr>
        <w:tc>
          <w:tcPr>
            <w:tcW w:w="1399" w:type="pct"/>
            <w:vMerge/>
            <w:tcBorders>
              <w:left w:val="single" w:sz="4" w:space="0" w:color="auto"/>
              <w:right w:val="single" w:sz="4" w:space="0" w:color="auto"/>
            </w:tcBorders>
            <w:vAlign w:val="center"/>
          </w:tcPr>
          <w:p w14:paraId="1AAB800E"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405C6B6F" w14:textId="77777777" w:rsidR="00E97870" w:rsidRPr="00445F49" w:rsidRDefault="00E97870" w:rsidP="00C979C7">
            <w:pPr>
              <w:spacing w:after="0" w:line="240" w:lineRule="auto"/>
              <w:ind w:firstLine="0"/>
              <w:jc w:val="center"/>
              <w:rPr>
                <w:rFonts w:eastAsia="Times New Roman" w:cs="Times New Roman"/>
                <w:lang w:eastAsia="ru-RU"/>
              </w:rPr>
            </w:pPr>
            <w:r w:rsidRPr="00E81966">
              <w:rPr>
                <w:rFonts w:eastAsia="Times New Roman" w:cs="Times New Roman"/>
                <w:sz w:val="22"/>
                <w:lang w:eastAsia="ru-RU"/>
              </w:rPr>
              <w:t>4.</w:t>
            </w:r>
            <w:r>
              <w:rPr>
                <w:rFonts w:eastAsia="Times New Roman" w:cs="Times New Roman"/>
                <w:sz w:val="22"/>
                <w:lang w:eastAsia="ru-RU"/>
              </w:rPr>
              <w:t>1.2.2</w:t>
            </w:r>
          </w:p>
        </w:tc>
        <w:tc>
          <w:tcPr>
            <w:tcW w:w="908" w:type="pct"/>
            <w:tcBorders>
              <w:top w:val="nil"/>
              <w:left w:val="nil"/>
              <w:bottom w:val="single" w:sz="4" w:space="0" w:color="auto"/>
              <w:right w:val="single" w:sz="4" w:space="0" w:color="auto"/>
            </w:tcBorders>
            <w:shd w:val="clear" w:color="auto" w:fill="auto"/>
            <w:vAlign w:val="center"/>
          </w:tcPr>
          <w:p w14:paraId="34924CB4"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6B9564E3"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E97870" w:rsidRPr="00445F49" w14:paraId="0C423FB2" w14:textId="77777777" w:rsidTr="00822C3D">
        <w:trPr>
          <w:trHeight w:val="563"/>
        </w:trPr>
        <w:tc>
          <w:tcPr>
            <w:tcW w:w="1399" w:type="pct"/>
            <w:vMerge/>
            <w:tcBorders>
              <w:left w:val="single" w:sz="4" w:space="0" w:color="auto"/>
              <w:right w:val="single" w:sz="4" w:space="0" w:color="auto"/>
            </w:tcBorders>
            <w:vAlign w:val="center"/>
          </w:tcPr>
          <w:p w14:paraId="53575C49"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597C43C5"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0F40C1F3"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425D3189"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E97870" w:rsidRPr="00445F49" w14:paraId="15F7422C" w14:textId="77777777" w:rsidTr="00822C3D">
        <w:trPr>
          <w:trHeight w:val="78"/>
        </w:trPr>
        <w:tc>
          <w:tcPr>
            <w:tcW w:w="1399" w:type="pct"/>
            <w:vMerge/>
            <w:tcBorders>
              <w:left w:val="single" w:sz="4" w:space="0" w:color="auto"/>
              <w:right w:val="single" w:sz="4" w:space="0" w:color="auto"/>
            </w:tcBorders>
            <w:vAlign w:val="center"/>
          </w:tcPr>
          <w:p w14:paraId="64924ADB" w14:textId="77777777" w:rsidR="00E97870" w:rsidRPr="00445F49" w:rsidRDefault="00E97870" w:rsidP="00C979C7">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5B4EA06E" w14:textId="77777777" w:rsidR="00E97870" w:rsidRPr="00445F49" w:rsidRDefault="00E97870" w:rsidP="00C979C7">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726D72E0" w14:textId="77777777" w:rsidR="00E97870" w:rsidRPr="00445F49" w:rsidRDefault="00E97870" w:rsidP="00C979C7">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6BDCF030" w14:textId="77777777" w:rsidR="00E97870" w:rsidRPr="00445F49" w:rsidRDefault="00E97870" w:rsidP="00C979C7">
            <w:pPr>
              <w:spacing w:after="0" w:line="240" w:lineRule="auto"/>
              <w:ind w:firstLine="0"/>
              <w:jc w:val="center"/>
              <w:rPr>
                <w:rFonts w:eastAsia="Times New Roman" w:cs="Times New Roman"/>
                <w:sz w:val="22"/>
                <w:lang w:eastAsia="ru-RU"/>
              </w:rPr>
            </w:pPr>
            <w:r w:rsidRPr="00235F83">
              <w:rPr>
                <w:rFonts w:eastAsia="Times New Roman" w:cs="Times New Roman"/>
                <w:sz w:val="22"/>
                <w:lang w:eastAsia="ru-RU"/>
              </w:rPr>
              <w:t>Не применялся</w:t>
            </w:r>
          </w:p>
        </w:tc>
      </w:tr>
      <w:tr w:rsidR="00BA122F" w:rsidRPr="00445F49" w14:paraId="36A5BC40" w14:textId="77777777" w:rsidTr="00715827">
        <w:trPr>
          <w:trHeight w:val="78"/>
        </w:trPr>
        <w:tc>
          <w:tcPr>
            <w:tcW w:w="1399" w:type="pct"/>
            <w:vMerge/>
            <w:tcBorders>
              <w:left w:val="single" w:sz="4" w:space="0" w:color="auto"/>
              <w:right w:val="single" w:sz="4" w:space="0" w:color="auto"/>
            </w:tcBorders>
            <w:vAlign w:val="center"/>
          </w:tcPr>
          <w:p w14:paraId="5B5F36D5"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6EC76371" w14:textId="754574FC" w:rsidR="00BA122F" w:rsidRPr="00BA122F" w:rsidRDefault="00BA122F" w:rsidP="00BA122F">
            <w:pPr>
              <w:spacing w:after="0" w:line="240" w:lineRule="auto"/>
              <w:ind w:firstLine="0"/>
              <w:jc w:val="center"/>
              <w:rPr>
                <w:rFonts w:eastAsia="Times New Roman" w:cs="Times New Roman"/>
                <w:sz w:val="22"/>
                <w:lang w:eastAsia="ru-RU"/>
              </w:rPr>
            </w:pPr>
            <w:r w:rsidRPr="00BA122F">
              <w:rPr>
                <w:rFonts w:eastAsia="Times New Roman" w:cs="Times New Roman"/>
                <w:sz w:val="22"/>
                <w:lang w:eastAsia="ru-RU"/>
              </w:rPr>
              <w:t>4.1.3.1</w:t>
            </w:r>
          </w:p>
        </w:tc>
        <w:tc>
          <w:tcPr>
            <w:tcW w:w="908" w:type="pct"/>
            <w:tcBorders>
              <w:top w:val="nil"/>
              <w:left w:val="nil"/>
              <w:bottom w:val="single" w:sz="4" w:space="0" w:color="auto"/>
              <w:right w:val="single" w:sz="4" w:space="0" w:color="auto"/>
            </w:tcBorders>
            <w:shd w:val="clear" w:color="auto" w:fill="auto"/>
            <w:vAlign w:val="center"/>
          </w:tcPr>
          <w:p w14:paraId="723ECCA0" w14:textId="1DEF54CD"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6E3D0996" w14:textId="019510D9" w:rsidR="00BA122F" w:rsidRPr="00235F83"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2ED1F678" w14:textId="77777777" w:rsidTr="00715827">
        <w:trPr>
          <w:trHeight w:val="78"/>
        </w:trPr>
        <w:tc>
          <w:tcPr>
            <w:tcW w:w="1399" w:type="pct"/>
            <w:vMerge/>
            <w:tcBorders>
              <w:left w:val="single" w:sz="4" w:space="0" w:color="auto"/>
              <w:right w:val="single" w:sz="4" w:space="0" w:color="auto"/>
            </w:tcBorders>
            <w:vAlign w:val="center"/>
          </w:tcPr>
          <w:p w14:paraId="0F33A75D" w14:textId="180AF72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4BA85288"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13730AA5" w14:textId="4EB3F62D"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3F6C0A3F" w14:textId="68F7EFAB" w:rsidR="00BA122F" w:rsidRPr="00235F83"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43E6AF0A" w14:textId="77777777" w:rsidTr="00822C3D">
        <w:trPr>
          <w:trHeight w:val="78"/>
        </w:trPr>
        <w:tc>
          <w:tcPr>
            <w:tcW w:w="1399" w:type="pct"/>
            <w:vMerge/>
            <w:tcBorders>
              <w:left w:val="single" w:sz="4" w:space="0" w:color="auto"/>
              <w:right w:val="single" w:sz="4" w:space="0" w:color="auto"/>
            </w:tcBorders>
            <w:vAlign w:val="center"/>
          </w:tcPr>
          <w:p w14:paraId="47E91C6E"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54F482B3"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4346E598" w14:textId="0AB257D4"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11E2C686" w14:textId="76E01849" w:rsidR="00BA122F" w:rsidRPr="00235F83"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BA122F" w:rsidRPr="00445F49" w14:paraId="5D14250B" w14:textId="77777777" w:rsidTr="00715827">
        <w:trPr>
          <w:trHeight w:val="78"/>
        </w:trPr>
        <w:tc>
          <w:tcPr>
            <w:tcW w:w="1399" w:type="pct"/>
            <w:vMerge/>
            <w:tcBorders>
              <w:left w:val="single" w:sz="4" w:space="0" w:color="auto"/>
              <w:right w:val="single" w:sz="4" w:space="0" w:color="auto"/>
            </w:tcBorders>
            <w:vAlign w:val="center"/>
          </w:tcPr>
          <w:p w14:paraId="40F523ED"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1770037B" w14:textId="56EBE312" w:rsidR="00BA122F" w:rsidRPr="00BA122F" w:rsidRDefault="00BA122F" w:rsidP="00BA122F">
            <w:pPr>
              <w:spacing w:after="0" w:line="240" w:lineRule="auto"/>
              <w:ind w:firstLine="0"/>
              <w:jc w:val="center"/>
              <w:rPr>
                <w:rFonts w:eastAsia="Times New Roman" w:cs="Times New Roman"/>
                <w:sz w:val="22"/>
                <w:lang w:eastAsia="ru-RU"/>
              </w:rPr>
            </w:pPr>
            <w:r w:rsidRPr="00BA122F">
              <w:rPr>
                <w:rFonts w:eastAsia="Times New Roman" w:cs="Times New Roman"/>
                <w:sz w:val="22"/>
                <w:lang w:eastAsia="ru-RU"/>
              </w:rPr>
              <w:t>4.1.3.2</w:t>
            </w:r>
          </w:p>
        </w:tc>
        <w:tc>
          <w:tcPr>
            <w:tcW w:w="908" w:type="pct"/>
            <w:tcBorders>
              <w:top w:val="nil"/>
              <w:left w:val="nil"/>
              <w:bottom w:val="single" w:sz="4" w:space="0" w:color="auto"/>
              <w:right w:val="single" w:sz="4" w:space="0" w:color="auto"/>
            </w:tcBorders>
            <w:shd w:val="clear" w:color="auto" w:fill="auto"/>
            <w:vAlign w:val="center"/>
          </w:tcPr>
          <w:p w14:paraId="3F424AFE" w14:textId="5F74C78C"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6D43CCC9" w14:textId="1E1827DE" w:rsidR="00BA122F" w:rsidRPr="00235F83"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6EB61FD6" w14:textId="77777777" w:rsidTr="00715827">
        <w:trPr>
          <w:trHeight w:val="78"/>
        </w:trPr>
        <w:tc>
          <w:tcPr>
            <w:tcW w:w="1399" w:type="pct"/>
            <w:vMerge/>
            <w:tcBorders>
              <w:left w:val="single" w:sz="4" w:space="0" w:color="auto"/>
              <w:right w:val="single" w:sz="4" w:space="0" w:color="auto"/>
            </w:tcBorders>
            <w:vAlign w:val="center"/>
          </w:tcPr>
          <w:p w14:paraId="68DDF1BB"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258F91DD"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0FDB9997" w14:textId="1FBE399B"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769FE236" w14:textId="5FB4AD7F" w:rsidR="00BA122F" w:rsidRPr="00235F83"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0168BA73" w14:textId="77777777" w:rsidTr="00822C3D">
        <w:trPr>
          <w:trHeight w:val="78"/>
        </w:trPr>
        <w:tc>
          <w:tcPr>
            <w:tcW w:w="1399" w:type="pct"/>
            <w:vMerge/>
            <w:tcBorders>
              <w:left w:val="single" w:sz="4" w:space="0" w:color="auto"/>
              <w:right w:val="single" w:sz="4" w:space="0" w:color="auto"/>
            </w:tcBorders>
            <w:vAlign w:val="center"/>
          </w:tcPr>
          <w:p w14:paraId="5BF03613"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29574EF2"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157C5DCD" w14:textId="3170D833"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5F274AAD" w14:textId="5122E80E" w:rsidR="00BA122F" w:rsidRPr="00235F83" w:rsidRDefault="00BA122F" w:rsidP="00BA122F">
            <w:pPr>
              <w:spacing w:after="0" w:line="240" w:lineRule="auto"/>
              <w:ind w:firstLine="0"/>
              <w:jc w:val="center"/>
              <w:rPr>
                <w:rFonts w:eastAsia="Times New Roman" w:cs="Times New Roman"/>
                <w:sz w:val="22"/>
                <w:lang w:eastAsia="ru-RU"/>
              </w:rPr>
            </w:pPr>
            <w:r w:rsidRPr="00235F83">
              <w:rPr>
                <w:rFonts w:eastAsia="Times New Roman" w:cs="Times New Roman"/>
                <w:sz w:val="22"/>
                <w:lang w:eastAsia="ru-RU"/>
              </w:rPr>
              <w:t>Не применялся</w:t>
            </w:r>
          </w:p>
        </w:tc>
      </w:tr>
      <w:tr w:rsidR="00BA122F" w:rsidRPr="00445F49" w14:paraId="1F68DC80" w14:textId="77777777" w:rsidTr="00822C3D">
        <w:trPr>
          <w:trHeight w:val="97"/>
        </w:trPr>
        <w:tc>
          <w:tcPr>
            <w:tcW w:w="1399" w:type="pct"/>
            <w:vMerge/>
            <w:tcBorders>
              <w:left w:val="single" w:sz="4" w:space="0" w:color="auto"/>
              <w:right w:val="single" w:sz="4" w:space="0" w:color="auto"/>
            </w:tcBorders>
            <w:vAlign w:val="center"/>
          </w:tcPr>
          <w:p w14:paraId="49B258A4"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59FF706E" w14:textId="77777777" w:rsidR="00BA122F" w:rsidRPr="00E81966" w:rsidRDefault="00BA122F" w:rsidP="00BA122F">
            <w:pPr>
              <w:spacing w:after="0" w:line="240" w:lineRule="auto"/>
              <w:ind w:firstLine="0"/>
              <w:jc w:val="center"/>
              <w:rPr>
                <w:rFonts w:eastAsia="Times New Roman" w:cs="Times New Roman"/>
                <w:sz w:val="22"/>
                <w:lang w:eastAsia="ru-RU"/>
              </w:rPr>
            </w:pPr>
            <w:r>
              <w:rPr>
                <w:rFonts w:eastAsia="Times New Roman" w:cs="Times New Roman"/>
                <w:sz w:val="22"/>
                <w:lang w:eastAsia="ru-RU"/>
              </w:rPr>
              <w:t>4.2</w:t>
            </w:r>
          </w:p>
        </w:tc>
        <w:tc>
          <w:tcPr>
            <w:tcW w:w="908" w:type="pct"/>
            <w:tcBorders>
              <w:top w:val="nil"/>
              <w:left w:val="nil"/>
              <w:bottom w:val="single" w:sz="4" w:space="0" w:color="auto"/>
              <w:right w:val="single" w:sz="4" w:space="0" w:color="auto"/>
            </w:tcBorders>
            <w:shd w:val="clear" w:color="auto" w:fill="auto"/>
            <w:vAlign w:val="center"/>
          </w:tcPr>
          <w:p w14:paraId="37891888"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217EFAD1"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39C6C900" w14:textId="77777777" w:rsidTr="00822C3D">
        <w:trPr>
          <w:trHeight w:val="539"/>
        </w:trPr>
        <w:tc>
          <w:tcPr>
            <w:tcW w:w="1399" w:type="pct"/>
            <w:vMerge/>
            <w:tcBorders>
              <w:left w:val="single" w:sz="4" w:space="0" w:color="auto"/>
              <w:right w:val="single" w:sz="4" w:space="0" w:color="auto"/>
            </w:tcBorders>
            <w:vAlign w:val="center"/>
          </w:tcPr>
          <w:p w14:paraId="14DFD34C"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69B9D84F"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19AC3667"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7EAFCFE0"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4027BC3D" w14:textId="77777777" w:rsidTr="00822C3D">
        <w:trPr>
          <w:trHeight w:val="211"/>
        </w:trPr>
        <w:tc>
          <w:tcPr>
            <w:tcW w:w="1399" w:type="pct"/>
            <w:vMerge/>
            <w:tcBorders>
              <w:left w:val="single" w:sz="4" w:space="0" w:color="auto"/>
              <w:right w:val="single" w:sz="4" w:space="0" w:color="auto"/>
            </w:tcBorders>
            <w:vAlign w:val="center"/>
          </w:tcPr>
          <w:p w14:paraId="1A19CBF6"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6AB2505D"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55C2023C"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0EDC9AB5"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102F83EE" w14:textId="77777777" w:rsidTr="00822C3D">
        <w:trPr>
          <w:trHeight w:val="72"/>
        </w:trPr>
        <w:tc>
          <w:tcPr>
            <w:tcW w:w="1399" w:type="pct"/>
            <w:vMerge/>
            <w:tcBorders>
              <w:left w:val="single" w:sz="4" w:space="0" w:color="auto"/>
              <w:right w:val="single" w:sz="4" w:space="0" w:color="auto"/>
            </w:tcBorders>
            <w:vAlign w:val="center"/>
          </w:tcPr>
          <w:p w14:paraId="4F6D49A0"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2EAE5452" w14:textId="77777777" w:rsidR="00BA122F" w:rsidRPr="00445F49" w:rsidRDefault="00BA122F" w:rsidP="00BA122F">
            <w:pPr>
              <w:spacing w:after="0" w:line="240" w:lineRule="auto"/>
              <w:ind w:firstLine="0"/>
              <w:jc w:val="center"/>
              <w:rPr>
                <w:rFonts w:eastAsia="Times New Roman" w:cs="Times New Roman"/>
                <w:lang w:eastAsia="ru-RU"/>
              </w:rPr>
            </w:pPr>
            <w:r>
              <w:rPr>
                <w:rFonts w:eastAsia="Times New Roman" w:cs="Times New Roman"/>
                <w:lang w:eastAsia="ru-RU"/>
              </w:rPr>
              <w:t>4.3</w:t>
            </w:r>
          </w:p>
        </w:tc>
        <w:tc>
          <w:tcPr>
            <w:tcW w:w="908" w:type="pct"/>
            <w:tcBorders>
              <w:top w:val="nil"/>
              <w:left w:val="nil"/>
              <w:bottom w:val="single" w:sz="4" w:space="0" w:color="auto"/>
              <w:right w:val="single" w:sz="4" w:space="0" w:color="auto"/>
            </w:tcBorders>
            <w:shd w:val="clear" w:color="auto" w:fill="auto"/>
            <w:vAlign w:val="center"/>
          </w:tcPr>
          <w:p w14:paraId="70E5956B"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32A21C96"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1D86BB35" w14:textId="77777777" w:rsidTr="00822C3D">
        <w:trPr>
          <w:trHeight w:val="285"/>
        </w:trPr>
        <w:tc>
          <w:tcPr>
            <w:tcW w:w="1399" w:type="pct"/>
            <w:vMerge/>
            <w:tcBorders>
              <w:left w:val="single" w:sz="4" w:space="0" w:color="auto"/>
              <w:right w:val="single" w:sz="4" w:space="0" w:color="auto"/>
            </w:tcBorders>
            <w:vAlign w:val="center"/>
          </w:tcPr>
          <w:p w14:paraId="09E50859"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327DEB5D"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23BB2EFF"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5F06A8CD"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 xml:space="preserve">Метод </w:t>
            </w:r>
            <w:r>
              <w:rPr>
                <w:rFonts w:eastAsia="Times New Roman" w:cs="Times New Roman"/>
                <w:sz w:val="22"/>
                <w:lang w:eastAsia="ru-RU"/>
              </w:rPr>
              <w:t>индексации прошлых результатов</w:t>
            </w:r>
          </w:p>
        </w:tc>
      </w:tr>
      <w:tr w:rsidR="00BA122F" w:rsidRPr="00445F49" w14:paraId="66084CFE" w14:textId="77777777" w:rsidTr="00822C3D">
        <w:trPr>
          <w:trHeight w:val="285"/>
        </w:trPr>
        <w:tc>
          <w:tcPr>
            <w:tcW w:w="1399" w:type="pct"/>
            <w:vMerge/>
            <w:tcBorders>
              <w:left w:val="single" w:sz="4" w:space="0" w:color="auto"/>
              <w:bottom w:val="single" w:sz="4" w:space="0" w:color="000000"/>
              <w:right w:val="single" w:sz="4" w:space="0" w:color="auto"/>
            </w:tcBorders>
            <w:vAlign w:val="center"/>
          </w:tcPr>
          <w:p w14:paraId="54C8A7F6"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30E05BB0"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2A2A482E"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331FCD00"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45E5E716" w14:textId="77777777" w:rsidTr="00822C3D">
        <w:trPr>
          <w:trHeight w:val="285"/>
        </w:trPr>
        <w:tc>
          <w:tcPr>
            <w:tcW w:w="1399" w:type="pct"/>
            <w:vMerge w:val="restart"/>
            <w:tcBorders>
              <w:top w:val="nil"/>
              <w:left w:val="single" w:sz="4" w:space="0" w:color="auto"/>
              <w:right w:val="single" w:sz="4" w:space="0" w:color="auto"/>
            </w:tcBorders>
            <w:shd w:val="clear" w:color="auto" w:fill="auto"/>
            <w:vAlign w:val="center"/>
            <w:hideMark/>
          </w:tcPr>
          <w:p w14:paraId="677E9DDD" w14:textId="77777777" w:rsidR="00BA122F" w:rsidRPr="00F32260" w:rsidRDefault="00BA122F" w:rsidP="00BA122F">
            <w:pPr>
              <w:spacing w:after="0" w:line="240" w:lineRule="auto"/>
              <w:ind w:firstLine="0"/>
              <w:jc w:val="center"/>
              <w:rPr>
                <w:rFonts w:eastAsia="Times New Roman" w:cs="Times New Roman"/>
                <w:b/>
                <w:lang w:eastAsia="ru-RU"/>
              </w:rPr>
            </w:pPr>
            <w:r w:rsidRPr="00F32260">
              <w:rPr>
                <w:rFonts w:eastAsia="Times New Roman" w:cs="Times New Roman"/>
                <w:b/>
                <w:sz w:val="22"/>
                <w:lang w:eastAsia="ru-RU"/>
              </w:rPr>
              <w:t>5 группа. Объекты временного проживания, включая объекты рекреационно - оздоровительного значения</w:t>
            </w: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7F7B0F35"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5.1.1</w:t>
            </w:r>
            <w:r>
              <w:rPr>
                <w:rFonts w:eastAsia="Times New Roman" w:cs="Times New Roman"/>
                <w:sz w:val="22"/>
                <w:lang w:eastAsia="ru-RU"/>
              </w:rPr>
              <w:t>.1</w:t>
            </w:r>
          </w:p>
        </w:tc>
        <w:tc>
          <w:tcPr>
            <w:tcW w:w="908" w:type="pct"/>
            <w:tcBorders>
              <w:top w:val="nil"/>
              <w:left w:val="nil"/>
              <w:bottom w:val="single" w:sz="4" w:space="0" w:color="auto"/>
              <w:right w:val="single" w:sz="4" w:space="0" w:color="auto"/>
            </w:tcBorders>
            <w:shd w:val="clear" w:color="auto" w:fill="auto"/>
            <w:vAlign w:val="center"/>
            <w:hideMark/>
          </w:tcPr>
          <w:p w14:paraId="2F0361FC"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2FD2D298"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01DBBBDB" w14:textId="77777777" w:rsidTr="00822C3D">
        <w:trPr>
          <w:trHeight w:val="216"/>
        </w:trPr>
        <w:tc>
          <w:tcPr>
            <w:tcW w:w="1399" w:type="pct"/>
            <w:vMerge/>
            <w:tcBorders>
              <w:left w:val="single" w:sz="4" w:space="0" w:color="auto"/>
              <w:right w:val="single" w:sz="4" w:space="0" w:color="auto"/>
            </w:tcBorders>
            <w:vAlign w:val="center"/>
            <w:hideMark/>
          </w:tcPr>
          <w:p w14:paraId="1FDF16FA"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C814272"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15DEF026"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24AFA864"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30CA5FF8" w14:textId="77777777" w:rsidTr="00822C3D">
        <w:trPr>
          <w:trHeight w:val="900"/>
        </w:trPr>
        <w:tc>
          <w:tcPr>
            <w:tcW w:w="1399" w:type="pct"/>
            <w:vMerge/>
            <w:tcBorders>
              <w:left w:val="single" w:sz="4" w:space="0" w:color="auto"/>
              <w:right w:val="single" w:sz="4" w:space="0" w:color="auto"/>
            </w:tcBorders>
            <w:vAlign w:val="center"/>
            <w:hideMark/>
          </w:tcPr>
          <w:p w14:paraId="65C26486"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6D9749B6"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5FF3C493"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25C9262D"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BA122F" w:rsidRPr="00445F49" w14:paraId="5742FE14" w14:textId="77777777" w:rsidTr="00822C3D">
        <w:trPr>
          <w:trHeight w:val="114"/>
        </w:trPr>
        <w:tc>
          <w:tcPr>
            <w:tcW w:w="1399" w:type="pct"/>
            <w:vMerge/>
            <w:tcBorders>
              <w:left w:val="single" w:sz="4" w:space="0" w:color="auto"/>
              <w:right w:val="single" w:sz="4" w:space="0" w:color="auto"/>
            </w:tcBorders>
            <w:vAlign w:val="center"/>
            <w:hideMark/>
          </w:tcPr>
          <w:p w14:paraId="5ED07BD8"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7F2BE3A2"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5.1.</w:t>
            </w:r>
            <w:r>
              <w:rPr>
                <w:rFonts w:eastAsia="Times New Roman" w:cs="Times New Roman"/>
                <w:sz w:val="22"/>
                <w:lang w:eastAsia="ru-RU"/>
              </w:rPr>
              <w:t>1.</w:t>
            </w:r>
            <w:r w:rsidRPr="00445F49">
              <w:rPr>
                <w:rFonts w:eastAsia="Times New Roman" w:cs="Times New Roman"/>
                <w:sz w:val="22"/>
                <w:lang w:eastAsia="ru-RU"/>
              </w:rPr>
              <w:t>2</w:t>
            </w:r>
          </w:p>
        </w:tc>
        <w:tc>
          <w:tcPr>
            <w:tcW w:w="908" w:type="pct"/>
            <w:tcBorders>
              <w:top w:val="nil"/>
              <w:left w:val="nil"/>
              <w:bottom w:val="single" w:sz="4" w:space="0" w:color="auto"/>
              <w:right w:val="single" w:sz="4" w:space="0" w:color="auto"/>
            </w:tcBorders>
            <w:shd w:val="clear" w:color="auto" w:fill="auto"/>
            <w:vAlign w:val="center"/>
            <w:hideMark/>
          </w:tcPr>
          <w:p w14:paraId="51C8B9B5"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1C893856"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4095A92B" w14:textId="77777777" w:rsidTr="00822C3D">
        <w:trPr>
          <w:trHeight w:val="714"/>
        </w:trPr>
        <w:tc>
          <w:tcPr>
            <w:tcW w:w="1399" w:type="pct"/>
            <w:vMerge/>
            <w:tcBorders>
              <w:left w:val="single" w:sz="4" w:space="0" w:color="auto"/>
              <w:right w:val="single" w:sz="4" w:space="0" w:color="auto"/>
            </w:tcBorders>
            <w:vAlign w:val="center"/>
            <w:hideMark/>
          </w:tcPr>
          <w:p w14:paraId="401A2001"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54A9EEE"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5ABFDEC2"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0DD1B190"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590E2290" w14:textId="77777777" w:rsidTr="00822C3D">
        <w:trPr>
          <w:trHeight w:val="214"/>
        </w:trPr>
        <w:tc>
          <w:tcPr>
            <w:tcW w:w="1399" w:type="pct"/>
            <w:vMerge/>
            <w:tcBorders>
              <w:left w:val="single" w:sz="4" w:space="0" w:color="auto"/>
              <w:right w:val="single" w:sz="4" w:space="0" w:color="auto"/>
            </w:tcBorders>
            <w:vAlign w:val="center"/>
            <w:hideMark/>
          </w:tcPr>
          <w:p w14:paraId="4887B7E1"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19A603BD"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10EA2AB3"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0274E1FC"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2F3BCF9C" w14:textId="77777777" w:rsidTr="00822C3D">
        <w:trPr>
          <w:trHeight w:val="105"/>
        </w:trPr>
        <w:tc>
          <w:tcPr>
            <w:tcW w:w="1399" w:type="pct"/>
            <w:vMerge/>
            <w:tcBorders>
              <w:left w:val="single" w:sz="4" w:space="0" w:color="auto"/>
              <w:right w:val="single" w:sz="4" w:space="0" w:color="auto"/>
            </w:tcBorders>
            <w:vAlign w:val="center"/>
          </w:tcPr>
          <w:p w14:paraId="0E50D9FD"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4EC78A10" w14:textId="77777777" w:rsidR="00BA122F" w:rsidRPr="003356B5" w:rsidRDefault="00BA122F" w:rsidP="00BA122F">
            <w:pPr>
              <w:spacing w:after="0" w:line="240" w:lineRule="auto"/>
              <w:ind w:firstLine="0"/>
              <w:jc w:val="center"/>
              <w:rPr>
                <w:rFonts w:eastAsia="Times New Roman" w:cs="Times New Roman"/>
                <w:sz w:val="22"/>
                <w:lang w:eastAsia="ru-RU"/>
              </w:rPr>
            </w:pPr>
            <w:r w:rsidRPr="003356B5">
              <w:rPr>
                <w:rFonts w:eastAsia="Times New Roman" w:cs="Times New Roman"/>
                <w:sz w:val="22"/>
                <w:lang w:eastAsia="ru-RU"/>
              </w:rPr>
              <w:t>5.</w:t>
            </w:r>
            <w:r>
              <w:rPr>
                <w:rFonts w:eastAsia="Times New Roman" w:cs="Times New Roman"/>
                <w:sz w:val="22"/>
                <w:lang w:eastAsia="ru-RU"/>
              </w:rPr>
              <w:t>1.2.1</w:t>
            </w:r>
          </w:p>
        </w:tc>
        <w:tc>
          <w:tcPr>
            <w:tcW w:w="908" w:type="pct"/>
            <w:tcBorders>
              <w:top w:val="nil"/>
              <w:left w:val="nil"/>
              <w:bottom w:val="single" w:sz="4" w:space="0" w:color="auto"/>
              <w:right w:val="single" w:sz="4" w:space="0" w:color="auto"/>
            </w:tcBorders>
            <w:shd w:val="clear" w:color="auto" w:fill="auto"/>
            <w:vAlign w:val="center"/>
          </w:tcPr>
          <w:p w14:paraId="580868C5"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55A8290E"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1613E4CE" w14:textId="77777777" w:rsidTr="00822C3D">
        <w:trPr>
          <w:trHeight w:val="108"/>
        </w:trPr>
        <w:tc>
          <w:tcPr>
            <w:tcW w:w="1399" w:type="pct"/>
            <w:vMerge/>
            <w:tcBorders>
              <w:left w:val="single" w:sz="4" w:space="0" w:color="auto"/>
              <w:right w:val="single" w:sz="4" w:space="0" w:color="auto"/>
            </w:tcBorders>
            <w:vAlign w:val="center"/>
          </w:tcPr>
          <w:p w14:paraId="24985F20"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04862519" w14:textId="77777777" w:rsidR="00BA122F" w:rsidRPr="003356B5"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2949D4B9"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1072903B"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2A993A5D" w14:textId="77777777" w:rsidTr="00822C3D">
        <w:trPr>
          <w:trHeight w:val="1275"/>
        </w:trPr>
        <w:tc>
          <w:tcPr>
            <w:tcW w:w="1399" w:type="pct"/>
            <w:vMerge/>
            <w:tcBorders>
              <w:left w:val="single" w:sz="4" w:space="0" w:color="auto"/>
              <w:right w:val="single" w:sz="4" w:space="0" w:color="auto"/>
            </w:tcBorders>
            <w:vAlign w:val="center"/>
          </w:tcPr>
          <w:p w14:paraId="143D5D40"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112F0C63" w14:textId="77777777" w:rsidR="00BA122F" w:rsidRPr="003356B5"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54FAE4EA"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382CD2A1"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BA122F" w:rsidRPr="00445F49" w14:paraId="0365245E" w14:textId="77777777" w:rsidTr="00822C3D">
        <w:trPr>
          <w:trHeight w:val="176"/>
        </w:trPr>
        <w:tc>
          <w:tcPr>
            <w:tcW w:w="1399" w:type="pct"/>
            <w:vMerge/>
            <w:tcBorders>
              <w:left w:val="single" w:sz="4" w:space="0" w:color="auto"/>
              <w:right w:val="single" w:sz="4" w:space="0" w:color="auto"/>
            </w:tcBorders>
            <w:vAlign w:val="center"/>
          </w:tcPr>
          <w:p w14:paraId="5360CD63"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43B4335E" w14:textId="77777777" w:rsidR="00BA122F" w:rsidRPr="003356B5" w:rsidRDefault="00BA122F" w:rsidP="00BA122F">
            <w:pPr>
              <w:spacing w:after="0" w:line="240" w:lineRule="auto"/>
              <w:ind w:firstLine="0"/>
              <w:jc w:val="center"/>
              <w:rPr>
                <w:rFonts w:eastAsia="Times New Roman" w:cs="Times New Roman"/>
                <w:sz w:val="22"/>
                <w:lang w:eastAsia="ru-RU"/>
              </w:rPr>
            </w:pPr>
            <w:r w:rsidRPr="003356B5">
              <w:rPr>
                <w:rFonts w:eastAsia="Times New Roman" w:cs="Times New Roman"/>
                <w:sz w:val="22"/>
                <w:lang w:eastAsia="ru-RU"/>
              </w:rPr>
              <w:t>5.</w:t>
            </w:r>
            <w:r>
              <w:rPr>
                <w:rFonts w:eastAsia="Times New Roman" w:cs="Times New Roman"/>
                <w:sz w:val="22"/>
                <w:lang w:eastAsia="ru-RU"/>
              </w:rPr>
              <w:t>1.2.2</w:t>
            </w:r>
          </w:p>
        </w:tc>
        <w:tc>
          <w:tcPr>
            <w:tcW w:w="908" w:type="pct"/>
            <w:tcBorders>
              <w:top w:val="nil"/>
              <w:left w:val="nil"/>
              <w:bottom w:val="single" w:sz="4" w:space="0" w:color="auto"/>
              <w:right w:val="single" w:sz="4" w:space="0" w:color="auto"/>
            </w:tcBorders>
            <w:shd w:val="clear" w:color="auto" w:fill="auto"/>
            <w:vAlign w:val="center"/>
          </w:tcPr>
          <w:p w14:paraId="73238645"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34E2FF33"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225B554A" w14:textId="77777777" w:rsidTr="00822C3D">
        <w:trPr>
          <w:trHeight w:val="620"/>
        </w:trPr>
        <w:tc>
          <w:tcPr>
            <w:tcW w:w="1399" w:type="pct"/>
            <w:vMerge/>
            <w:tcBorders>
              <w:left w:val="single" w:sz="4" w:space="0" w:color="auto"/>
              <w:right w:val="single" w:sz="4" w:space="0" w:color="auto"/>
            </w:tcBorders>
            <w:vAlign w:val="center"/>
          </w:tcPr>
          <w:p w14:paraId="5A30DFA5"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2000B14F" w14:textId="77777777" w:rsidR="00BA122F" w:rsidRPr="003356B5"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559EDA8C"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4A330533"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61A01CA3" w14:textId="77777777" w:rsidTr="00822C3D">
        <w:trPr>
          <w:trHeight w:val="134"/>
        </w:trPr>
        <w:tc>
          <w:tcPr>
            <w:tcW w:w="1399" w:type="pct"/>
            <w:vMerge/>
            <w:tcBorders>
              <w:left w:val="single" w:sz="4" w:space="0" w:color="auto"/>
              <w:right w:val="single" w:sz="4" w:space="0" w:color="auto"/>
            </w:tcBorders>
            <w:vAlign w:val="center"/>
          </w:tcPr>
          <w:p w14:paraId="24E3B09B"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4DFAF10A" w14:textId="77777777" w:rsidR="00BA122F" w:rsidRPr="003356B5"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2EFDF875"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60316297"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0B1589E1" w14:textId="77777777" w:rsidTr="00822C3D">
        <w:trPr>
          <w:trHeight w:val="153"/>
        </w:trPr>
        <w:tc>
          <w:tcPr>
            <w:tcW w:w="1399" w:type="pct"/>
            <w:vMerge/>
            <w:tcBorders>
              <w:left w:val="single" w:sz="4" w:space="0" w:color="auto"/>
              <w:right w:val="single" w:sz="4" w:space="0" w:color="auto"/>
            </w:tcBorders>
            <w:vAlign w:val="center"/>
          </w:tcPr>
          <w:p w14:paraId="567774A0"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3FC20F0B" w14:textId="77777777" w:rsidR="00BA122F" w:rsidRPr="003356B5" w:rsidRDefault="00BA122F" w:rsidP="00BA122F">
            <w:pPr>
              <w:spacing w:after="0" w:line="240" w:lineRule="auto"/>
              <w:ind w:firstLine="0"/>
              <w:jc w:val="center"/>
              <w:rPr>
                <w:rFonts w:eastAsia="Times New Roman" w:cs="Times New Roman"/>
                <w:sz w:val="22"/>
                <w:lang w:eastAsia="ru-RU"/>
              </w:rPr>
            </w:pPr>
            <w:r>
              <w:rPr>
                <w:rFonts w:eastAsia="Times New Roman" w:cs="Times New Roman"/>
                <w:sz w:val="22"/>
                <w:lang w:eastAsia="ru-RU"/>
              </w:rPr>
              <w:t>5.2</w:t>
            </w:r>
          </w:p>
        </w:tc>
        <w:tc>
          <w:tcPr>
            <w:tcW w:w="908" w:type="pct"/>
            <w:tcBorders>
              <w:top w:val="nil"/>
              <w:left w:val="nil"/>
              <w:bottom w:val="single" w:sz="4" w:space="0" w:color="auto"/>
              <w:right w:val="single" w:sz="4" w:space="0" w:color="auto"/>
            </w:tcBorders>
            <w:shd w:val="clear" w:color="auto" w:fill="auto"/>
            <w:vAlign w:val="center"/>
          </w:tcPr>
          <w:p w14:paraId="12C7E893"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1A31FF22"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1DE3987F" w14:textId="77777777" w:rsidTr="00822C3D">
        <w:trPr>
          <w:trHeight w:val="285"/>
        </w:trPr>
        <w:tc>
          <w:tcPr>
            <w:tcW w:w="1399" w:type="pct"/>
            <w:vMerge/>
            <w:tcBorders>
              <w:left w:val="single" w:sz="4" w:space="0" w:color="auto"/>
              <w:right w:val="single" w:sz="4" w:space="0" w:color="auto"/>
            </w:tcBorders>
            <w:vAlign w:val="center"/>
          </w:tcPr>
          <w:p w14:paraId="54573E00"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31F267DC" w14:textId="77777777" w:rsidR="00BA122F" w:rsidRPr="003356B5"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3B871EF1"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49BAC9FC"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61E97F01" w14:textId="77777777" w:rsidTr="00822C3D">
        <w:trPr>
          <w:trHeight w:val="252"/>
        </w:trPr>
        <w:tc>
          <w:tcPr>
            <w:tcW w:w="1399" w:type="pct"/>
            <w:vMerge/>
            <w:tcBorders>
              <w:left w:val="single" w:sz="4" w:space="0" w:color="auto"/>
              <w:right w:val="single" w:sz="4" w:space="0" w:color="auto"/>
            </w:tcBorders>
            <w:vAlign w:val="center"/>
          </w:tcPr>
          <w:p w14:paraId="3F5E12B5"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17008A0A" w14:textId="77777777" w:rsidR="00BA122F" w:rsidRPr="003356B5"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0ABC64C6"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7872A9D0"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38B4A85F" w14:textId="77777777" w:rsidTr="00822C3D">
        <w:trPr>
          <w:trHeight w:val="128"/>
        </w:trPr>
        <w:tc>
          <w:tcPr>
            <w:tcW w:w="1399" w:type="pct"/>
            <w:vMerge/>
            <w:tcBorders>
              <w:left w:val="single" w:sz="4" w:space="0" w:color="auto"/>
              <w:right w:val="single" w:sz="4" w:space="0" w:color="auto"/>
            </w:tcBorders>
            <w:vAlign w:val="center"/>
          </w:tcPr>
          <w:p w14:paraId="55BA3FAD"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6529A26B" w14:textId="77777777" w:rsidR="00BA122F" w:rsidRPr="003356B5" w:rsidRDefault="00BA122F" w:rsidP="00BA122F">
            <w:pPr>
              <w:spacing w:after="0" w:line="240" w:lineRule="auto"/>
              <w:ind w:firstLine="0"/>
              <w:jc w:val="center"/>
              <w:rPr>
                <w:rFonts w:eastAsia="Times New Roman" w:cs="Times New Roman"/>
                <w:sz w:val="22"/>
                <w:lang w:eastAsia="ru-RU"/>
              </w:rPr>
            </w:pPr>
            <w:r w:rsidRPr="003356B5">
              <w:rPr>
                <w:rFonts w:eastAsia="Times New Roman" w:cs="Times New Roman"/>
                <w:sz w:val="22"/>
                <w:lang w:eastAsia="ru-RU"/>
              </w:rPr>
              <w:t>5.3</w:t>
            </w:r>
          </w:p>
        </w:tc>
        <w:tc>
          <w:tcPr>
            <w:tcW w:w="908" w:type="pct"/>
            <w:tcBorders>
              <w:top w:val="nil"/>
              <w:left w:val="nil"/>
              <w:bottom w:val="single" w:sz="4" w:space="0" w:color="auto"/>
              <w:right w:val="single" w:sz="4" w:space="0" w:color="auto"/>
            </w:tcBorders>
            <w:shd w:val="clear" w:color="auto" w:fill="auto"/>
            <w:vAlign w:val="center"/>
          </w:tcPr>
          <w:p w14:paraId="0948C328"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477398AB"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4767E9B9" w14:textId="77777777" w:rsidTr="00822C3D">
        <w:trPr>
          <w:trHeight w:val="160"/>
        </w:trPr>
        <w:tc>
          <w:tcPr>
            <w:tcW w:w="1399" w:type="pct"/>
            <w:vMerge/>
            <w:tcBorders>
              <w:left w:val="single" w:sz="4" w:space="0" w:color="auto"/>
              <w:right w:val="single" w:sz="4" w:space="0" w:color="auto"/>
            </w:tcBorders>
            <w:vAlign w:val="center"/>
          </w:tcPr>
          <w:p w14:paraId="05AC0C99"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346BF305"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2C56CB74"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18C7E34E"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 xml:space="preserve">Метод </w:t>
            </w:r>
            <w:r>
              <w:rPr>
                <w:rFonts w:eastAsia="Times New Roman" w:cs="Times New Roman"/>
                <w:sz w:val="22"/>
                <w:lang w:eastAsia="ru-RU"/>
              </w:rPr>
              <w:t>индексации прошлых результатов</w:t>
            </w:r>
          </w:p>
        </w:tc>
      </w:tr>
      <w:tr w:rsidR="00BA122F" w:rsidRPr="00445F49" w14:paraId="0E1049F4" w14:textId="77777777" w:rsidTr="00822C3D">
        <w:trPr>
          <w:trHeight w:val="285"/>
        </w:trPr>
        <w:tc>
          <w:tcPr>
            <w:tcW w:w="1399" w:type="pct"/>
            <w:vMerge/>
            <w:tcBorders>
              <w:left w:val="single" w:sz="4" w:space="0" w:color="auto"/>
              <w:bottom w:val="single" w:sz="4" w:space="0" w:color="000000"/>
              <w:right w:val="single" w:sz="4" w:space="0" w:color="auto"/>
            </w:tcBorders>
            <w:vAlign w:val="center"/>
          </w:tcPr>
          <w:p w14:paraId="787E357F"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1CD73A6E"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07E95A04"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1E2F0CF1"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4F59AA5F" w14:textId="77777777" w:rsidTr="00822C3D">
        <w:trPr>
          <w:trHeight w:val="285"/>
        </w:trPr>
        <w:tc>
          <w:tcPr>
            <w:tcW w:w="1399" w:type="pct"/>
            <w:vMerge w:val="restart"/>
            <w:tcBorders>
              <w:top w:val="nil"/>
              <w:left w:val="single" w:sz="4" w:space="0" w:color="auto"/>
              <w:right w:val="single" w:sz="4" w:space="0" w:color="auto"/>
            </w:tcBorders>
            <w:shd w:val="clear" w:color="auto" w:fill="auto"/>
            <w:vAlign w:val="center"/>
            <w:hideMark/>
          </w:tcPr>
          <w:p w14:paraId="21F1C54C" w14:textId="77777777" w:rsidR="00BA122F" w:rsidRPr="00F32260" w:rsidRDefault="00BA122F" w:rsidP="00BA122F">
            <w:pPr>
              <w:spacing w:after="0" w:line="240" w:lineRule="auto"/>
              <w:ind w:firstLine="0"/>
              <w:jc w:val="center"/>
              <w:rPr>
                <w:rFonts w:eastAsia="Times New Roman" w:cs="Times New Roman"/>
                <w:b/>
                <w:lang w:eastAsia="ru-RU"/>
              </w:rPr>
            </w:pPr>
            <w:r w:rsidRPr="00F32260">
              <w:rPr>
                <w:rFonts w:eastAsia="Times New Roman" w:cs="Times New Roman"/>
                <w:b/>
                <w:sz w:val="22"/>
                <w:lang w:eastAsia="ru-RU"/>
              </w:rPr>
              <w:t>6 группа. Административные и бытовые объекты</w:t>
            </w: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532ABC2A"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6.1.1</w:t>
            </w:r>
            <w:r>
              <w:rPr>
                <w:rFonts w:eastAsia="Times New Roman" w:cs="Times New Roman"/>
                <w:sz w:val="22"/>
                <w:lang w:eastAsia="ru-RU"/>
              </w:rPr>
              <w:t>.1</w:t>
            </w:r>
          </w:p>
        </w:tc>
        <w:tc>
          <w:tcPr>
            <w:tcW w:w="908" w:type="pct"/>
            <w:tcBorders>
              <w:top w:val="nil"/>
              <w:left w:val="nil"/>
              <w:bottom w:val="single" w:sz="4" w:space="0" w:color="auto"/>
              <w:right w:val="single" w:sz="4" w:space="0" w:color="auto"/>
            </w:tcBorders>
            <w:shd w:val="clear" w:color="auto" w:fill="auto"/>
            <w:vAlign w:val="center"/>
            <w:hideMark/>
          </w:tcPr>
          <w:p w14:paraId="29818302"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688B9ED8"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54979C14" w14:textId="77777777" w:rsidTr="00822C3D">
        <w:trPr>
          <w:trHeight w:val="285"/>
        </w:trPr>
        <w:tc>
          <w:tcPr>
            <w:tcW w:w="1399" w:type="pct"/>
            <w:vMerge/>
            <w:tcBorders>
              <w:left w:val="single" w:sz="4" w:space="0" w:color="auto"/>
              <w:right w:val="single" w:sz="4" w:space="0" w:color="auto"/>
            </w:tcBorders>
            <w:vAlign w:val="center"/>
            <w:hideMark/>
          </w:tcPr>
          <w:p w14:paraId="3DE9D98D"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F4BC44C"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28B67BCA"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7BB7C899"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1F7E0799" w14:textId="77777777" w:rsidTr="00822C3D">
        <w:trPr>
          <w:trHeight w:val="263"/>
        </w:trPr>
        <w:tc>
          <w:tcPr>
            <w:tcW w:w="1399" w:type="pct"/>
            <w:vMerge/>
            <w:tcBorders>
              <w:left w:val="single" w:sz="4" w:space="0" w:color="auto"/>
              <w:right w:val="single" w:sz="4" w:space="0" w:color="auto"/>
            </w:tcBorders>
            <w:vAlign w:val="center"/>
            <w:hideMark/>
          </w:tcPr>
          <w:p w14:paraId="574B86E7"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07832B61"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4E23EB73"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530C71FE"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BA122F" w:rsidRPr="00445F49" w14:paraId="110A8646" w14:textId="77777777" w:rsidTr="00822C3D">
        <w:trPr>
          <w:trHeight w:val="285"/>
        </w:trPr>
        <w:tc>
          <w:tcPr>
            <w:tcW w:w="1399" w:type="pct"/>
            <w:vMerge/>
            <w:tcBorders>
              <w:left w:val="single" w:sz="4" w:space="0" w:color="auto"/>
              <w:right w:val="single" w:sz="4" w:space="0" w:color="auto"/>
            </w:tcBorders>
            <w:vAlign w:val="center"/>
            <w:hideMark/>
          </w:tcPr>
          <w:p w14:paraId="40F648C1"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4351FB97" w14:textId="77777777" w:rsidR="00BA122F" w:rsidRPr="00445F49" w:rsidRDefault="00BA122F" w:rsidP="00BA122F">
            <w:pPr>
              <w:spacing w:after="0" w:line="240" w:lineRule="auto"/>
              <w:ind w:firstLine="0"/>
              <w:jc w:val="center"/>
              <w:rPr>
                <w:rFonts w:eastAsia="Times New Roman" w:cs="Times New Roman"/>
                <w:lang w:eastAsia="ru-RU"/>
              </w:rPr>
            </w:pPr>
            <w:r>
              <w:rPr>
                <w:rFonts w:eastAsia="Times New Roman" w:cs="Times New Roman"/>
                <w:sz w:val="22"/>
                <w:lang w:eastAsia="ru-RU"/>
              </w:rPr>
              <w:t>6.1.1.2</w:t>
            </w:r>
          </w:p>
        </w:tc>
        <w:tc>
          <w:tcPr>
            <w:tcW w:w="908" w:type="pct"/>
            <w:tcBorders>
              <w:top w:val="nil"/>
              <w:left w:val="nil"/>
              <w:bottom w:val="single" w:sz="4" w:space="0" w:color="auto"/>
              <w:right w:val="single" w:sz="4" w:space="0" w:color="auto"/>
            </w:tcBorders>
            <w:shd w:val="clear" w:color="auto" w:fill="auto"/>
            <w:vAlign w:val="center"/>
            <w:hideMark/>
          </w:tcPr>
          <w:p w14:paraId="3B2DA3C7"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60F0CD8D"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7D36AA14" w14:textId="77777777" w:rsidTr="00822C3D">
        <w:trPr>
          <w:trHeight w:val="285"/>
        </w:trPr>
        <w:tc>
          <w:tcPr>
            <w:tcW w:w="1399" w:type="pct"/>
            <w:vMerge/>
            <w:tcBorders>
              <w:left w:val="single" w:sz="4" w:space="0" w:color="auto"/>
              <w:right w:val="single" w:sz="4" w:space="0" w:color="auto"/>
            </w:tcBorders>
            <w:vAlign w:val="center"/>
            <w:hideMark/>
          </w:tcPr>
          <w:p w14:paraId="5BCDDC0F"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038000DF"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60AE212F"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133BEE6E"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555591E4" w14:textId="77777777" w:rsidTr="00822C3D">
        <w:trPr>
          <w:trHeight w:val="285"/>
        </w:trPr>
        <w:tc>
          <w:tcPr>
            <w:tcW w:w="1399" w:type="pct"/>
            <w:vMerge/>
            <w:tcBorders>
              <w:left w:val="single" w:sz="4" w:space="0" w:color="auto"/>
              <w:right w:val="single" w:sz="4" w:space="0" w:color="auto"/>
            </w:tcBorders>
            <w:vAlign w:val="center"/>
            <w:hideMark/>
          </w:tcPr>
          <w:p w14:paraId="3527C358"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517DC708"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6149635C"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57759803"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60060427" w14:textId="77777777" w:rsidTr="00822C3D">
        <w:trPr>
          <w:trHeight w:val="285"/>
        </w:trPr>
        <w:tc>
          <w:tcPr>
            <w:tcW w:w="1399" w:type="pct"/>
            <w:vMerge/>
            <w:tcBorders>
              <w:left w:val="single" w:sz="4" w:space="0" w:color="auto"/>
              <w:right w:val="single" w:sz="4" w:space="0" w:color="auto"/>
            </w:tcBorders>
            <w:vAlign w:val="center"/>
          </w:tcPr>
          <w:p w14:paraId="4ECAB9C2"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524530D3" w14:textId="77777777" w:rsidR="00BA122F" w:rsidRPr="003356B5" w:rsidRDefault="00BA122F" w:rsidP="00BA122F">
            <w:pPr>
              <w:spacing w:after="0" w:line="240" w:lineRule="auto"/>
              <w:ind w:firstLine="0"/>
              <w:jc w:val="center"/>
              <w:rPr>
                <w:rFonts w:eastAsia="Times New Roman" w:cs="Times New Roman"/>
                <w:sz w:val="22"/>
                <w:lang w:eastAsia="ru-RU"/>
              </w:rPr>
            </w:pPr>
            <w:r w:rsidRPr="003356B5">
              <w:rPr>
                <w:rFonts w:eastAsia="Times New Roman" w:cs="Times New Roman"/>
                <w:sz w:val="22"/>
                <w:lang w:eastAsia="ru-RU"/>
              </w:rPr>
              <w:t>6.</w:t>
            </w:r>
            <w:r>
              <w:rPr>
                <w:rFonts w:eastAsia="Times New Roman" w:cs="Times New Roman"/>
                <w:sz w:val="22"/>
                <w:lang w:eastAsia="ru-RU"/>
              </w:rPr>
              <w:t>1.2.1</w:t>
            </w:r>
          </w:p>
        </w:tc>
        <w:tc>
          <w:tcPr>
            <w:tcW w:w="908" w:type="pct"/>
            <w:tcBorders>
              <w:top w:val="nil"/>
              <w:left w:val="nil"/>
              <w:bottom w:val="single" w:sz="4" w:space="0" w:color="auto"/>
              <w:right w:val="single" w:sz="4" w:space="0" w:color="auto"/>
            </w:tcBorders>
            <w:shd w:val="clear" w:color="auto" w:fill="auto"/>
            <w:vAlign w:val="center"/>
          </w:tcPr>
          <w:p w14:paraId="436EF754"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131321D8"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16E7E085" w14:textId="77777777" w:rsidTr="00822C3D">
        <w:trPr>
          <w:trHeight w:val="285"/>
        </w:trPr>
        <w:tc>
          <w:tcPr>
            <w:tcW w:w="1399" w:type="pct"/>
            <w:vMerge/>
            <w:tcBorders>
              <w:left w:val="single" w:sz="4" w:space="0" w:color="auto"/>
              <w:right w:val="single" w:sz="4" w:space="0" w:color="auto"/>
            </w:tcBorders>
            <w:vAlign w:val="center"/>
          </w:tcPr>
          <w:p w14:paraId="61DA3E35"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0C9162A1" w14:textId="77777777" w:rsidR="00BA122F" w:rsidRPr="003356B5"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40817921"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4210BB22"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501D1136" w14:textId="77777777" w:rsidTr="00822C3D">
        <w:trPr>
          <w:trHeight w:val="1580"/>
        </w:trPr>
        <w:tc>
          <w:tcPr>
            <w:tcW w:w="1399" w:type="pct"/>
            <w:vMerge/>
            <w:tcBorders>
              <w:left w:val="single" w:sz="4" w:space="0" w:color="auto"/>
              <w:right w:val="single" w:sz="4" w:space="0" w:color="auto"/>
            </w:tcBorders>
            <w:vAlign w:val="center"/>
          </w:tcPr>
          <w:p w14:paraId="589D07A3"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1B3AD055" w14:textId="77777777" w:rsidR="00BA122F" w:rsidRPr="003356B5"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3A5717BC"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3A364C62"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BA122F" w:rsidRPr="00445F49" w14:paraId="37CA09E1" w14:textId="77777777" w:rsidTr="00822C3D">
        <w:trPr>
          <w:trHeight w:val="86"/>
        </w:trPr>
        <w:tc>
          <w:tcPr>
            <w:tcW w:w="1399" w:type="pct"/>
            <w:vMerge/>
            <w:tcBorders>
              <w:left w:val="single" w:sz="4" w:space="0" w:color="auto"/>
              <w:right w:val="single" w:sz="4" w:space="0" w:color="auto"/>
            </w:tcBorders>
            <w:vAlign w:val="center"/>
          </w:tcPr>
          <w:p w14:paraId="062A14A5"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1766B11F" w14:textId="77777777" w:rsidR="00BA122F" w:rsidRPr="003356B5" w:rsidRDefault="00BA122F" w:rsidP="00BA122F">
            <w:pPr>
              <w:spacing w:after="0" w:line="240" w:lineRule="auto"/>
              <w:ind w:firstLine="0"/>
              <w:jc w:val="center"/>
              <w:rPr>
                <w:rFonts w:eastAsia="Times New Roman" w:cs="Times New Roman"/>
                <w:sz w:val="22"/>
                <w:lang w:eastAsia="ru-RU"/>
              </w:rPr>
            </w:pPr>
            <w:r w:rsidRPr="003356B5">
              <w:rPr>
                <w:rFonts w:eastAsia="Times New Roman" w:cs="Times New Roman"/>
                <w:sz w:val="22"/>
                <w:lang w:eastAsia="ru-RU"/>
              </w:rPr>
              <w:t>6.</w:t>
            </w:r>
            <w:r>
              <w:rPr>
                <w:rFonts w:eastAsia="Times New Roman" w:cs="Times New Roman"/>
                <w:sz w:val="22"/>
                <w:lang w:eastAsia="ru-RU"/>
              </w:rPr>
              <w:t>1.2.2</w:t>
            </w:r>
          </w:p>
        </w:tc>
        <w:tc>
          <w:tcPr>
            <w:tcW w:w="908" w:type="pct"/>
            <w:tcBorders>
              <w:top w:val="nil"/>
              <w:left w:val="nil"/>
              <w:bottom w:val="single" w:sz="4" w:space="0" w:color="auto"/>
              <w:right w:val="single" w:sz="4" w:space="0" w:color="auto"/>
            </w:tcBorders>
            <w:shd w:val="clear" w:color="auto" w:fill="auto"/>
            <w:vAlign w:val="center"/>
          </w:tcPr>
          <w:p w14:paraId="59A5A80F"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432D3153"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0D120988" w14:textId="77777777" w:rsidTr="00822C3D">
        <w:trPr>
          <w:trHeight w:val="86"/>
        </w:trPr>
        <w:tc>
          <w:tcPr>
            <w:tcW w:w="1399" w:type="pct"/>
            <w:vMerge/>
            <w:tcBorders>
              <w:left w:val="single" w:sz="4" w:space="0" w:color="auto"/>
              <w:right w:val="single" w:sz="4" w:space="0" w:color="auto"/>
            </w:tcBorders>
            <w:vAlign w:val="center"/>
          </w:tcPr>
          <w:p w14:paraId="5CE9D693"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11D9BD71" w14:textId="77777777" w:rsidR="00BA122F" w:rsidRPr="003356B5"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69454B13"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225E0C7E"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7F0FFAF0" w14:textId="77777777" w:rsidTr="00822C3D">
        <w:trPr>
          <w:trHeight w:val="86"/>
        </w:trPr>
        <w:tc>
          <w:tcPr>
            <w:tcW w:w="1399" w:type="pct"/>
            <w:vMerge/>
            <w:tcBorders>
              <w:left w:val="single" w:sz="4" w:space="0" w:color="auto"/>
              <w:right w:val="single" w:sz="4" w:space="0" w:color="auto"/>
            </w:tcBorders>
            <w:vAlign w:val="center"/>
          </w:tcPr>
          <w:p w14:paraId="08044C06"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27E53CB3" w14:textId="77777777" w:rsidR="00BA122F" w:rsidRPr="003356B5"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2056738C"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2F9B9781" w14:textId="77777777" w:rsidR="00BA122F" w:rsidRPr="00445F49" w:rsidRDefault="00BA122F" w:rsidP="00BA122F">
            <w:pPr>
              <w:spacing w:after="0" w:line="240" w:lineRule="auto"/>
              <w:ind w:firstLine="0"/>
              <w:jc w:val="center"/>
              <w:rPr>
                <w:rFonts w:eastAsia="Times New Roman" w:cs="Times New Roman"/>
                <w:sz w:val="22"/>
                <w:lang w:eastAsia="ru-RU"/>
              </w:rPr>
            </w:pPr>
            <w:r w:rsidRPr="00687266">
              <w:rPr>
                <w:rFonts w:eastAsia="Times New Roman" w:cs="Times New Roman"/>
                <w:sz w:val="22"/>
                <w:lang w:eastAsia="ru-RU"/>
              </w:rPr>
              <w:t>Не применялся</w:t>
            </w:r>
          </w:p>
        </w:tc>
      </w:tr>
      <w:tr w:rsidR="00BA122F" w:rsidRPr="00445F49" w14:paraId="5F47F447" w14:textId="77777777" w:rsidTr="00822C3D">
        <w:trPr>
          <w:trHeight w:val="285"/>
        </w:trPr>
        <w:tc>
          <w:tcPr>
            <w:tcW w:w="1399" w:type="pct"/>
            <w:vMerge/>
            <w:tcBorders>
              <w:left w:val="single" w:sz="4" w:space="0" w:color="auto"/>
              <w:right w:val="single" w:sz="4" w:space="0" w:color="auto"/>
            </w:tcBorders>
            <w:vAlign w:val="center"/>
          </w:tcPr>
          <w:p w14:paraId="231AC98B"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55B292D1" w14:textId="77777777" w:rsidR="00BA122F" w:rsidRPr="003356B5" w:rsidRDefault="00BA122F" w:rsidP="00BA122F">
            <w:pPr>
              <w:spacing w:after="0" w:line="240" w:lineRule="auto"/>
              <w:ind w:firstLine="0"/>
              <w:jc w:val="center"/>
              <w:rPr>
                <w:rFonts w:eastAsia="Times New Roman" w:cs="Times New Roman"/>
                <w:sz w:val="22"/>
                <w:lang w:eastAsia="ru-RU"/>
              </w:rPr>
            </w:pPr>
            <w:r>
              <w:rPr>
                <w:rFonts w:eastAsia="Times New Roman" w:cs="Times New Roman"/>
                <w:sz w:val="22"/>
                <w:lang w:eastAsia="ru-RU"/>
              </w:rPr>
              <w:t>6.2</w:t>
            </w:r>
          </w:p>
        </w:tc>
        <w:tc>
          <w:tcPr>
            <w:tcW w:w="908" w:type="pct"/>
            <w:tcBorders>
              <w:top w:val="nil"/>
              <w:left w:val="nil"/>
              <w:bottom w:val="single" w:sz="4" w:space="0" w:color="auto"/>
              <w:right w:val="single" w:sz="4" w:space="0" w:color="auto"/>
            </w:tcBorders>
            <w:shd w:val="clear" w:color="auto" w:fill="auto"/>
            <w:vAlign w:val="center"/>
          </w:tcPr>
          <w:p w14:paraId="3EB7340B"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155454DA"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10296920" w14:textId="77777777" w:rsidTr="00822C3D">
        <w:trPr>
          <w:trHeight w:val="285"/>
        </w:trPr>
        <w:tc>
          <w:tcPr>
            <w:tcW w:w="1399" w:type="pct"/>
            <w:vMerge/>
            <w:tcBorders>
              <w:left w:val="single" w:sz="4" w:space="0" w:color="auto"/>
              <w:right w:val="single" w:sz="4" w:space="0" w:color="auto"/>
            </w:tcBorders>
            <w:vAlign w:val="center"/>
          </w:tcPr>
          <w:p w14:paraId="667333C3"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6C95B639" w14:textId="77777777" w:rsidR="00BA122F" w:rsidRPr="003356B5"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467CA89C"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375D44E9"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2E9FFBFC" w14:textId="77777777" w:rsidTr="00822C3D">
        <w:trPr>
          <w:trHeight w:val="285"/>
        </w:trPr>
        <w:tc>
          <w:tcPr>
            <w:tcW w:w="1399" w:type="pct"/>
            <w:vMerge/>
            <w:tcBorders>
              <w:left w:val="single" w:sz="4" w:space="0" w:color="auto"/>
              <w:right w:val="single" w:sz="4" w:space="0" w:color="auto"/>
            </w:tcBorders>
            <w:vAlign w:val="center"/>
          </w:tcPr>
          <w:p w14:paraId="1FB2B93C"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2678E6A6" w14:textId="77777777" w:rsidR="00BA122F" w:rsidRPr="003356B5"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07353C75"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205D194A"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248AE341" w14:textId="77777777" w:rsidTr="00822C3D">
        <w:trPr>
          <w:trHeight w:val="285"/>
        </w:trPr>
        <w:tc>
          <w:tcPr>
            <w:tcW w:w="1399" w:type="pct"/>
            <w:vMerge/>
            <w:tcBorders>
              <w:left w:val="single" w:sz="4" w:space="0" w:color="auto"/>
              <w:right w:val="single" w:sz="4" w:space="0" w:color="auto"/>
            </w:tcBorders>
            <w:vAlign w:val="center"/>
          </w:tcPr>
          <w:p w14:paraId="4A92ACB1"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77F7DA57" w14:textId="77777777" w:rsidR="00BA122F" w:rsidRPr="003356B5" w:rsidRDefault="00BA122F" w:rsidP="00BA122F">
            <w:pPr>
              <w:spacing w:after="0" w:line="240" w:lineRule="auto"/>
              <w:ind w:firstLine="0"/>
              <w:jc w:val="center"/>
              <w:rPr>
                <w:rFonts w:eastAsia="Times New Roman" w:cs="Times New Roman"/>
                <w:sz w:val="22"/>
                <w:lang w:eastAsia="ru-RU"/>
              </w:rPr>
            </w:pPr>
            <w:r w:rsidRPr="003356B5">
              <w:rPr>
                <w:rFonts w:eastAsia="Times New Roman" w:cs="Times New Roman"/>
                <w:sz w:val="22"/>
                <w:lang w:eastAsia="ru-RU"/>
              </w:rPr>
              <w:t>6.3</w:t>
            </w:r>
          </w:p>
        </w:tc>
        <w:tc>
          <w:tcPr>
            <w:tcW w:w="908" w:type="pct"/>
            <w:tcBorders>
              <w:top w:val="nil"/>
              <w:left w:val="nil"/>
              <w:bottom w:val="single" w:sz="4" w:space="0" w:color="auto"/>
              <w:right w:val="single" w:sz="4" w:space="0" w:color="auto"/>
            </w:tcBorders>
            <w:shd w:val="clear" w:color="auto" w:fill="auto"/>
            <w:vAlign w:val="center"/>
          </w:tcPr>
          <w:p w14:paraId="7A8025DA"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21390BEA"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4B4F3906" w14:textId="77777777" w:rsidTr="00822C3D">
        <w:trPr>
          <w:trHeight w:val="285"/>
        </w:trPr>
        <w:tc>
          <w:tcPr>
            <w:tcW w:w="1399" w:type="pct"/>
            <w:vMerge/>
            <w:tcBorders>
              <w:left w:val="single" w:sz="4" w:space="0" w:color="auto"/>
              <w:right w:val="single" w:sz="4" w:space="0" w:color="auto"/>
            </w:tcBorders>
            <w:vAlign w:val="center"/>
          </w:tcPr>
          <w:p w14:paraId="7F3D06E2"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633DF6DF"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5B34C312"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122C5F43"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 xml:space="preserve">Метод </w:t>
            </w:r>
            <w:r>
              <w:rPr>
                <w:rFonts w:eastAsia="Times New Roman" w:cs="Times New Roman"/>
                <w:sz w:val="22"/>
                <w:lang w:eastAsia="ru-RU"/>
              </w:rPr>
              <w:t>индексации прошлых результатов</w:t>
            </w:r>
          </w:p>
        </w:tc>
      </w:tr>
      <w:tr w:rsidR="00BA122F" w:rsidRPr="00445F49" w14:paraId="7ED74438" w14:textId="77777777" w:rsidTr="00822C3D">
        <w:trPr>
          <w:trHeight w:val="285"/>
        </w:trPr>
        <w:tc>
          <w:tcPr>
            <w:tcW w:w="1399" w:type="pct"/>
            <w:vMerge/>
            <w:tcBorders>
              <w:left w:val="single" w:sz="4" w:space="0" w:color="auto"/>
              <w:bottom w:val="single" w:sz="4" w:space="0" w:color="000000"/>
              <w:right w:val="single" w:sz="4" w:space="0" w:color="auto"/>
            </w:tcBorders>
            <w:vAlign w:val="center"/>
          </w:tcPr>
          <w:p w14:paraId="394B710C"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1E3CB958"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1A9F3299"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6864D1F3"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74336B1F" w14:textId="77777777" w:rsidTr="00822C3D">
        <w:trPr>
          <w:trHeight w:val="285"/>
        </w:trPr>
        <w:tc>
          <w:tcPr>
            <w:tcW w:w="1399" w:type="pct"/>
            <w:vMerge w:val="restart"/>
            <w:tcBorders>
              <w:top w:val="nil"/>
              <w:left w:val="single" w:sz="4" w:space="0" w:color="auto"/>
              <w:right w:val="single" w:sz="4" w:space="0" w:color="auto"/>
            </w:tcBorders>
            <w:shd w:val="clear" w:color="auto" w:fill="auto"/>
            <w:vAlign w:val="center"/>
            <w:hideMark/>
          </w:tcPr>
          <w:p w14:paraId="23611C98" w14:textId="77777777" w:rsidR="00BA122F" w:rsidRPr="00F32260" w:rsidRDefault="00BA122F" w:rsidP="00BA122F">
            <w:pPr>
              <w:spacing w:after="0" w:line="240" w:lineRule="auto"/>
              <w:ind w:firstLine="0"/>
              <w:jc w:val="center"/>
              <w:rPr>
                <w:rFonts w:eastAsia="Times New Roman" w:cs="Times New Roman"/>
                <w:b/>
                <w:lang w:eastAsia="ru-RU"/>
              </w:rPr>
            </w:pPr>
            <w:r w:rsidRPr="00F32260">
              <w:rPr>
                <w:rFonts w:eastAsia="Times New Roman" w:cs="Times New Roman"/>
                <w:b/>
                <w:sz w:val="22"/>
                <w:lang w:eastAsia="ru-RU"/>
              </w:rPr>
              <w:t>7 группа. Объекты производственного назначения, за исключением передаточных устройств и сооружений</w:t>
            </w: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5F92BD9F"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7.1.1</w:t>
            </w:r>
            <w:r>
              <w:rPr>
                <w:rFonts w:eastAsia="Times New Roman" w:cs="Times New Roman"/>
                <w:sz w:val="22"/>
                <w:lang w:eastAsia="ru-RU"/>
              </w:rPr>
              <w:t>.1</w:t>
            </w:r>
          </w:p>
        </w:tc>
        <w:tc>
          <w:tcPr>
            <w:tcW w:w="908" w:type="pct"/>
            <w:tcBorders>
              <w:top w:val="nil"/>
              <w:left w:val="nil"/>
              <w:bottom w:val="single" w:sz="4" w:space="0" w:color="auto"/>
              <w:right w:val="single" w:sz="4" w:space="0" w:color="auto"/>
            </w:tcBorders>
            <w:shd w:val="clear" w:color="auto" w:fill="auto"/>
            <w:vAlign w:val="center"/>
            <w:hideMark/>
          </w:tcPr>
          <w:p w14:paraId="1B8164C4"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4E036B2D"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586B3299" w14:textId="77777777" w:rsidTr="00822C3D">
        <w:trPr>
          <w:trHeight w:val="285"/>
        </w:trPr>
        <w:tc>
          <w:tcPr>
            <w:tcW w:w="1399" w:type="pct"/>
            <w:vMerge/>
            <w:tcBorders>
              <w:left w:val="single" w:sz="4" w:space="0" w:color="auto"/>
              <w:right w:val="single" w:sz="4" w:space="0" w:color="auto"/>
            </w:tcBorders>
            <w:vAlign w:val="center"/>
            <w:hideMark/>
          </w:tcPr>
          <w:p w14:paraId="73A172EE"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13C2F93E"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39E07ED7"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746EC43C"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37242DA0" w14:textId="77777777" w:rsidTr="00822C3D">
        <w:trPr>
          <w:trHeight w:val="1576"/>
        </w:trPr>
        <w:tc>
          <w:tcPr>
            <w:tcW w:w="1399" w:type="pct"/>
            <w:vMerge/>
            <w:tcBorders>
              <w:left w:val="single" w:sz="4" w:space="0" w:color="auto"/>
              <w:right w:val="single" w:sz="4" w:space="0" w:color="auto"/>
            </w:tcBorders>
            <w:vAlign w:val="center"/>
            <w:hideMark/>
          </w:tcPr>
          <w:p w14:paraId="2380FAB7"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261EFDDF"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0DFE211E"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69492BDA"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BA122F" w:rsidRPr="00445F49" w14:paraId="71F9ABCD" w14:textId="77777777" w:rsidTr="00822C3D">
        <w:trPr>
          <w:trHeight w:val="285"/>
        </w:trPr>
        <w:tc>
          <w:tcPr>
            <w:tcW w:w="1399" w:type="pct"/>
            <w:vMerge/>
            <w:tcBorders>
              <w:left w:val="single" w:sz="4" w:space="0" w:color="auto"/>
              <w:right w:val="single" w:sz="4" w:space="0" w:color="auto"/>
            </w:tcBorders>
            <w:vAlign w:val="center"/>
            <w:hideMark/>
          </w:tcPr>
          <w:p w14:paraId="01F72E64"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02BB6EF3"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7.1.</w:t>
            </w:r>
            <w:r>
              <w:rPr>
                <w:rFonts w:eastAsia="Times New Roman" w:cs="Times New Roman"/>
                <w:sz w:val="22"/>
                <w:lang w:eastAsia="ru-RU"/>
              </w:rPr>
              <w:t>1.</w:t>
            </w:r>
            <w:r w:rsidRPr="00445F49">
              <w:rPr>
                <w:rFonts w:eastAsia="Times New Roman" w:cs="Times New Roman"/>
                <w:sz w:val="22"/>
                <w:lang w:eastAsia="ru-RU"/>
              </w:rPr>
              <w:t>2</w:t>
            </w:r>
          </w:p>
        </w:tc>
        <w:tc>
          <w:tcPr>
            <w:tcW w:w="908" w:type="pct"/>
            <w:tcBorders>
              <w:top w:val="nil"/>
              <w:left w:val="nil"/>
              <w:bottom w:val="single" w:sz="4" w:space="0" w:color="auto"/>
              <w:right w:val="single" w:sz="4" w:space="0" w:color="auto"/>
            </w:tcBorders>
            <w:shd w:val="clear" w:color="auto" w:fill="auto"/>
            <w:vAlign w:val="center"/>
            <w:hideMark/>
          </w:tcPr>
          <w:p w14:paraId="6B9C11BB"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5D611F46"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3C199B11" w14:textId="77777777" w:rsidTr="00822C3D">
        <w:trPr>
          <w:trHeight w:val="285"/>
        </w:trPr>
        <w:tc>
          <w:tcPr>
            <w:tcW w:w="1399" w:type="pct"/>
            <w:vMerge/>
            <w:tcBorders>
              <w:left w:val="single" w:sz="4" w:space="0" w:color="auto"/>
              <w:right w:val="single" w:sz="4" w:space="0" w:color="auto"/>
            </w:tcBorders>
            <w:vAlign w:val="center"/>
            <w:hideMark/>
          </w:tcPr>
          <w:p w14:paraId="1240BC7B"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588B6877"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77337664"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0C51E061"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12C66E4D" w14:textId="77777777" w:rsidTr="00822C3D">
        <w:trPr>
          <w:trHeight w:val="285"/>
        </w:trPr>
        <w:tc>
          <w:tcPr>
            <w:tcW w:w="1399" w:type="pct"/>
            <w:vMerge/>
            <w:tcBorders>
              <w:left w:val="single" w:sz="4" w:space="0" w:color="auto"/>
              <w:right w:val="single" w:sz="4" w:space="0" w:color="auto"/>
            </w:tcBorders>
            <w:vAlign w:val="center"/>
            <w:hideMark/>
          </w:tcPr>
          <w:p w14:paraId="3D5EACFF"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741F99F6"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7B625EB6"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07D85F23"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10B4640E" w14:textId="77777777" w:rsidTr="00822C3D">
        <w:trPr>
          <w:trHeight w:val="285"/>
        </w:trPr>
        <w:tc>
          <w:tcPr>
            <w:tcW w:w="1399" w:type="pct"/>
            <w:vMerge/>
            <w:tcBorders>
              <w:left w:val="single" w:sz="4" w:space="0" w:color="auto"/>
              <w:right w:val="single" w:sz="4" w:space="0" w:color="auto"/>
            </w:tcBorders>
            <w:vAlign w:val="center"/>
          </w:tcPr>
          <w:p w14:paraId="6182365E"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5B6CAF67" w14:textId="77777777" w:rsidR="00BA122F" w:rsidRPr="006C6164" w:rsidRDefault="00BA122F" w:rsidP="00BA122F">
            <w:pPr>
              <w:spacing w:after="0" w:line="240" w:lineRule="auto"/>
              <w:ind w:firstLine="0"/>
              <w:jc w:val="center"/>
              <w:rPr>
                <w:rFonts w:eastAsia="Times New Roman" w:cs="Times New Roman"/>
                <w:sz w:val="22"/>
                <w:lang w:eastAsia="ru-RU"/>
              </w:rPr>
            </w:pPr>
            <w:r>
              <w:rPr>
                <w:rFonts w:eastAsia="Times New Roman" w:cs="Times New Roman"/>
                <w:sz w:val="22"/>
                <w:lang w:eastAsia="ru-RU"/>
              </w:rPr>
              <w:t>7.1.2.1</w:t>
            </w:r>
          </w:p>
        </w:tc>
        <w:tc>
          <w:tcPr>
            <w:tcW w:w="908" w:type="pct"/>
            <w:tcBorders>
              <w:top w:val="nil"/>
              <w:left w:val="nil"/>
              <w:bottom w:val="single" w:sz="4" w:space="0" w:color="auto"/>
              <w:right w:val="single" w:sz="4" w:space="0" w:color="auto"/>
            </w:tcBorders>
            <w:shd w:val="clear" w:color="auto" w:fill="auto"/>
            <w:vAlign w:val="center"/>
          </w:tcPr>
          <w:p w14:paraId="7391FAE6"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42534CC1"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2D978F2B" w14:textId="77777777" w:rsidTr="00822C3D">
        <w:trPr>
          <w:trHeight w:val="285"/>
        </w:trPr>
        <w:tc>
          <w:tcPr>
            <w:tcW w:w="1399" w:type="pct"/>
            <w:vMerge/>
            <w:tcBorders>
              <w:left w:val="single" w:sz="4" w:space="0" w:color="auto"/>
              <w:right w:val="single" w:sz="4" w:space="0" w:color="auto"/>
            </w:tcBorders>
            <w:vAlign w:val="center"/>
          </w:tcPr>
          <w:p w14:paraId="736F1BB0"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08862E65" w14:textId="77777777" w:rsidR="00BA122F" w:rsidRPr="006C6164"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1EAE8B1F"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291BE11B"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19277D03" w14:textId="77777777" w:rsidTr="00822C3D">
        <w:trPr>
          <w:trHeight w:val="285"/>
        </w:trPr>
        <w:tc>
          <w:tcPr>
            <w:tcW w:w="1399" w:type="pct"/>
            <w:vMerge/>
            <w:tcBorders>
              <w:left w:val="single" w:sz="4" w:space="0" w:color="auto"/>
              <w:right w:val="single" w:sz="4" w:space="0" w:color="auto"/>
            </w:tcBorders>
            <w:vAlign w:val="center"/>
          </w:tcPr>
          <w:p w14:paraId="2A5C2D9A"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2D4E43A4" w14:textId="77777777" w:rsidR="00BA122F" w:rsidRPr="006C6164"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2E85A420"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57F62648"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BA122F" w:rsidRPr="00445F49" w14:paraId="6BA22D79" w14:textId="77777777" w:rsidTr="00822C3D">
        <w:trPr>
          <w:trHeight w:val="344"/>
        </w:trPr>
        <w:tc>
          <w:tcPr>
            <w:tcW w:w="1399" w:type="pct"/>
            <w:vMerge/>
            <w:tcBorders>
              <w:left w:val="single" w:sz="4" w:space="0" w:color="auto"/>
              <w:right w:val="single" w:sz="4" w:space="0" w:color="auto"/>
            </w:tcBorders>
            <w:vAlign w:val="center"/>
          </w:tcPr>
          <w:p w14:paraId="1AF3A24D"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0FA61F05" w14:textId="77777777" w:rsidR="00BA122F" w:rsidRPr="006C6164" w:rsidRDefault="00BA122F" w:rsidP="00BA122F">
            <w:pPr>
              <w:spacing w:after="0" w:line="240" w:lineRule="auto"/>
              <w:ind w:firstLine="0"/>
              <w:jc w:val="center"/>
              <w:rPr>
                <w:rFonts w:eastAsia="Times New Roman" w:cs="Times New Roman"/>
                <w:sz w:val="22"/>
                <w:lang w:eastAsia="ru-RU"/>
              </w:rPr>
            </w:pPr>
            <w:r>
              <w:rPr>
                <w:rFonts w:eastAsia="Times New Roman" w:cs="Times New Roman"/>
                <w:sz w:val="22"/>
                <w:lang w:eastAsia="ru-RU"/>
              </w:rPr>
              <w:t>7.1.2.2</w:t>
            </w:r>
          </w:p>
        </w:tc>
        <w:tc>
          <w:tcPr>
            <w:tcW w:w="908" w:type="pct"/>
            <w:tcBorders>
              <w:top w:val="nil"/>
              <w:left w:val="nil"/>
              <w:bottom w:val="single" w:sz="4" w:space="0" w:color="auto"/>
              <w:right w:val="single" w:sz="4" w:space="0" w:color="auto"/>
            </w:tcBorders>
            <w:shd w:val="clear" w:color="auto" w:fill="auto"/>
            <w:vAlign w:val="center"/>
          </w:tcPr>
          <w:p w14:paraId="7300BB62"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7E21A41F"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34A3E2CA" w14:textId="77777777" w:rsidTr="00822C3D">
        <w:trPr>
          <w:trHeight w:val="787"/>
        </w:trPr>
        <w:tc>
          <w:tcPr>
            <w:tcW w:w="1399" w:type="pct"/>
            <w:vMerge/>
            <w:tcBorders>
              <w:left w:val="single" w:sz="4" w:space="0" w:color="auto"/>
              <w:right w:val="single" w:sz="4" w:space="0" w:color="auto"/>
            </w:tcBorders>
            <w:vAlign w:val="center"/>
          </w:tcPr>
          <w:p w14:paraId="47B770AB"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636A37BF" w14:textId="77777777" w:rsidR="00BA122F"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7CE97C3D"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245038E8"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32E825EB" w14:textId="77777777" w:rsidTr="00822C3D">
        <w:trPr>
          <w:trHeight w:val="86"/>
        </w:trPr>
        <w:tc>
          <w:tcPr>
            <w:tcW w:w="1399" w:type="pct"/>
            <w:vMerge/>
            <w:tcBorders>
              <w:left w:val="single" w:sz="4" w:space="0" w:color="auto"/>
              <w:right w:val="single" w:sz="4" w:space="0" w:color="auto"/>
            </w:tcBorders>
            <w:vAlign w:val="center"/>
          </w:tcPr>
          <w:p w14:paraId="0E40364E"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506FF66C" w14:textId="77777777" w:rsidR="00BA122F"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724D6DE4"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1F7DA9CF" w14:textId="77777777" w:rsidR="00BA122F" w:rsidRPr="00445F49" w:rsidRDefault="00BA122F" w:rsidP="00BA122F">
            <w:pPr>
              <w:spacing w:after="0" w:line="240" w:lineRule="auto"/>
              <w:ind w:firstLine="0"/>
              <w:jc w:val="center"/>
              <w:rPr>
                <w:rFonts w:eastAsia="Times New Roman" w:cs="Times New Roman"/>
                <w:sz w:val="22"/>
                <w:lang w:eastAsia="ru-RU"/>
              </w:rPr>
            </w:pPr>
            <w:r w:rsidRPr="00040F7E">
              <w:rPr>
                <w:rFonts w:eastAsia="Times New Roman" w:cs="Times New Roman"/>
                <w:sz w:val="22"/>
                <w:lang w:eastAsia="ru-RU"/>
              </w:rPr>
              <w:t>Не применялся</w:t>
            </w:r>
          </w:p>
        </w:tc>
      </w:tr>
      <w:tr w:rsidR="00BA122F" w:rsidRPr="00445F49" w14:paraId="289139E0" w14:textId="77777777" w:rsidTr="00822C3D">
        <w:trPr>
          <w:trHeight w:val="285"/>
        </w:trPr>
        <w:tc>
          <w:tcPr>
            <w:tcW w:w="1399" w:type="pct"/>
            <w:vMerge/>
            <w:tcBorders>
              <w:left w:val="single" w:sz="4" w:space="0" w:color="auto"/>
              <w:right w:val="single" w:sz="4" w:space="0" w:color="auto"/>
            </w:tcBorders>
            <w:vAlign w:val="center"/>
          </w:tcPr>
          <w:p w14:paraId="0F03794C"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135112AF" w14:textId="77777777" w:rsidR="00BA122F" w:rsidRPr="006C6164" w:rsidRDefault="00BA122F" w:rsidP="00BA122F">
            <w:pPr>
              <w:spacing w:after="0" w:line="240" w:lineRule="auto"/>
              <w:ind w:firstLine="0"/>
              <w:jc w:val="center"/>
              <w:rPr>
                <w:rFonts w:eastAsia="Times New Roman" w:cs="Times New Roman"/>
                <w:sz w:val="22"/>
                <w:lang w:eastAsia="ru-RU"/>
              </w:rPr>
            </w:pPr>
            <w:r>
              <w:rPr>
                <w:rFonts w:eastAsia="Times New Roman" w:cs="Times New Roman"/>
                <w:sz w:val="22"/>
                <w:lang w:eastAsia="ru-RU"/>
              </w:rPr>
              <w:t>7.2</w:t>
            </w:r>
          </w:p>
        </w:tc>
        <w:tc>
          <w:tcPr>
            <w:tcW w:w="908" w:type="pct"/>
            <w:tcBorders>
              <w:top w:val="nil"/>
              <w:left w:val="nil"/>
              <w:bottom w:val="single" w:sz="4" w:space="0" w:color="auto"/>
              <w:right w:val="single" w:sz="4" w:space="0" w:color="auto"/>
            </w:tcBorders>
            <w:shd w:val="clear" w:color="auto" w:fill="auto"/>
            <w:vAlign w:val="center"/>
          </w:tcPr>
          <w:p w14:paraId="28466E49"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3101AE87"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33CDCC57" w14:textId="77777777" w:rsidTr="00822C3D">
        <w:trPr>
          <w:trHeight w:val="805"/>
        </w:trPr>
        <w:tc>
          <w:tcPr>
            <w:tcW w:w="1399" w:type="pct"/>
            <w:vMerge/>
            <w:tcBorders>
              <w:left w:val="single" w:sz="4" w:space="0" w:color="auto"/>
              <w:right w:val="single" w:sz="4" w:space="0" w:color="auto"/>
            </w:tcBorders>
            <w:vAlign w:val="center"/>
          </w:tcPr>
          <w:p w14:paraId="66660F21"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745F4D23" w14:textId="77777777" w:rsidR="00BA122F" w:rsidRPr="006C6164"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071F23FD"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50B46685"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03992F14" w14:textId="77777777" w:rsidTr="00822C3D">
        <w:trPr>
          <w:trHeight w:val="285"/>
        </w:trPr>
        <w:tc>
          <w:tcPr>
            <w:tcW w:w="1399" w:type="pct"/>
            <w:vMerge/>
            <w:tcBorders>
              <w:left w:val="single" w:sz="4" w:space="0" w:color="auto"/>
              <w:right w:val="single" w:sz="4" w:space="0" w:color="auto"/>
            </w:tcBorders>
            <w:vAlign w:val="center"/>
          </w:tcPr>
          <w:p w14:paraId="7924FF24"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1B5D0A9B" w14:textId="77777777" w:rsidR="00BA122F" w:rsidRPr="006C6164"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5B6C9FF8"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7141C7C1"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4B91BEA8" w14:textId="77777777" w:rsidTr="00822C3D">
        <w:trPr>
          <w:trHeight w:val="285"/>
        </w:trPr>
        <w:tc>
          <w:tcPr>
            <w:tcW w:w="1399" w:type="pct"/>
            <w:vMerge/>
            <w:tcBorders>
              <w:left w:val="single" w:sz="4" w:space="0" w:color="auto"/>
              <w:right w:val="single" w:sz="4" w:space="0" w:color="auto"/>
            </w:tcBorders>
            <w:vAlign w:val="center"/>
          </w:tcPr>
          <w:p w14:paraId="26AFBE66"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3F28285F" w14:textId="77777777" w:rsidR="00BA122F" w:rsidRPr="006C6164" w:rsidRDefault="00BA122F" w:rsidP="00BA122F">
            <w:pPr>
              <w:spacing w:after="0" w:line="240" w:lineRule="auto"/>
              <w:ind w:firstLine="0"/>
              <w:jc w:val="center"/>
              <w:rPr>
                <w:rFonts w:eastAsia="Times New Roman" w:cs="Times New Roman"/>
                <w:sz w:val="22"/>
                <w:lang w:eastAsia="ru-RU"/>
              </w:rPr>
            </w:pPr>
            <w:r w:rsidRPr="006C6164">
              <w:rPr>
                <w:rFonts w:eastAsia="Times New Roman" w:cs="Times New Roman"/>
                <w:sz w:val="22"/>
                <w:lang w:eastAsia="ru-RU"/>
              </w:rPr>
              <w:t>7.3</w:t>
            </w:r>
          </w:p>
        </w:tc>
        <w:tc>
          <w:tcPr>
            <w:tcW w:w="908" w:type="pct"/>
            <w:tcBorders>
              <w:top w:val="nil"/>
              <w:left w:val="nil"/>
              <w:bottom w:val="single" w:sz="4" w:space="0" w:color="auto"/>
              <w:right w:val="single" w:sz="4" w:space="0" w:color="auto"/>
            </w:tcBorders>
            <w:shd w:val="clear" w:color="auto" w:fill="auto"/>
            <w:vAlign w:val="center"/>
          </w:tcPr>
          <w:p w14:paraId="02A18BC6"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0A7BD472"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71B1F924" w14:textId="77777777" w:rsidTr="00822C3D">
        <w:trPr>
          <w:trHeight w:val="285"/>
        </w:trPr>
        <w:tc>
          <w:tcPr>
            <w:tcW w:w="1399" w:type="pct"/>
            <w:vMerge/>
            <w:tcBorders>
              <w:left w:val="single" w:sz="4" w:space="0" w:color="auto"/>
              <w:right w:val="single" w:sz="4" w:space="0" w:color="auto"/>
            </w:tcBorders>
            <w:vAlign w:val="center"/>
          </w:tcPr>
          <w:p w14:paraId="314C0811"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4CDE44F3"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0607F0C7"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79ACB53E"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 xml:space="preserve">Метод </w:t>
            </w:r>
            <w:r>
              <w:rPr>
                <w:rFonts w:eastAsia="Times New Roman" w:cs="Times New Roman"/>
                <w:sz w:val="22"/>
                <w:lang w:eastAsia="ru-RU"/>
              </w:rPr>
              <w:t>индексации прошлых результатов</w:t>
            </w:r>
          </w:p>
        </w:tc>
      </w:tr>
      <w:tr w:rsidR="00BA122F" w:rsidRPr="00445F49" w14:paraId="7915BEF9" w14:textId="77777777" w:rsidTr="00822C3D">
        <w:trPr>
          <w:trHeight w:val="285"/>
        </w:trPr>
        <w:tc>
          <w:tcPr>
            <w:tcW w:w="1399" w:type="pct"/>
            <w:vMerge/>
            <w:tcBorders>
              <w:left w:val="single" w:sz="4" w:space="0" w:color="auto"/>
              <w:bottom w:val="single" w:sz="4" w:space="0" w:color="000000"/>
              <w:right w:val="single" w:sz="4" w:space="0" w:color="auto"/>
            </w:tcBorders>
            <w:vAlign w:val="center"/>
          </w:tcPr>
          <w:p w14:paraId="53AFD064"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1ADA5EFA"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467A5DB5"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5F69CE21"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32027128" w14:textId="77777777" w:rsidTr="00822C3D">
        <w:trPr>
          <w:trHeight w:val="285"/>
        </w:trPr>
        <w:tc>
          <w:tcPr>
            <w:tcW w:w="1399" w:type="pct"/>
            <w:vMerge w:val="restart"/>
            <w:tcBorders>
              <w:top w:val="nil"/>
              <w:left w:val="single" w:sz="4" w:space="0" w:color="auto"/>
              <w:right w:val="single" w:sz="4" w:space="0" w:color="auto"/>
            </w:tcBorders>
            <w:shd w:val="clear" w:color="auto" w:fill="auto"/>
            <w:vAlign w:val="center"/>
            <w:hideMark/>
          </w:tcPr>
          <w:p w14:paraId="524C4161" w14:textId="77777777" w:rsidR="00BA122F" w:rsidRPr="00F32260" w:rsidRDefault="00BA122F" w:rsidP="00BA122F">
            <w:pPr>
              <w:spacing w:after="0" w:line="240" w:lineRule="auto"/>
              <w:ind w:firstLine="0"/>
              <w:jc w:val="center"/>
              <w:rPr>
                <w:rFonts w:eastAsia="Times New Roman" w:cs="Times New Roman"/>
                <w:b/>
                <w:lang w:eastAsia="ru-RU"/>
              </w:rPr>
            </w:pPr>
            <w:r w:rsidRPr="00F32260">
              <w:rPr>
                <w:rFonts w:eastAsia="Times New Roman" w:cs="Times New Roman"/>
                <w:b/>
                <w:sz w:val="22"/>
                <w:lang w:eastAsia="ru-RU"/>
              </w:rPr>
              <w:t>8 группа. Учебные, спортивные объекты, объекты культуры и искусства, культовые объекты, музеи, лечебно - оздоровительные и общественного назначения объекты</w:t>
            </w: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527507DE"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8.1.1</w:t>
            </w:r>
            <w:r>
              <w:rPr>
                <w:rFonts w:eastAsia="Times New Roman" w:cs="Times New Roman"/>
                <w:sz w:val="22"/>
                <w:lang w:eastAsia="ru-RU"/>
              </w:rPr>
              <w:t>.1</w:t>
            </w:r>
          </w:p>
        </w:tc>
        <w:tc>
          <w:tcPr>
            <w:tcW w:w="908" w:type="pct"/>
            <w:tcBorders>
              <w:top w:val="nil"/>
              <w:left w:val="nil"/>
              <w:bottom w:val="single" w:sz="4" w:space="0" w:color="auto"/>
              <w:right w:val="single" w:sz="4" w:space="0" w:color="auto"/>
            </w:tcBorders>
            <w:shd w:val="clear" w:color="auto" w:fill="auto"/>
            <w:vAlign w:val="center"/>
            <w:hideMark/>
          </w:tcPr>
          <w:p w14:paraId="6EBBC37C"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34476535"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22C84EE3" w14:textId="77777777" w:rsidTr="00822C3D">
        <w:trPr>
          <w:trHeight w:val="285"/>
        </w:trPr>
        <w:tc>
          <w:tcPr>
            <w:tcW w:w="1399" w:type="pct"/>
            <w:vMerge/>
            <w:tcBorders>
              <w:left w:val="single" w:sz="4" w:space="0" w:color="auto"/>
              <w:right w:val="single" w:sz="4" w:space="0" w:color="auto"/>
            </w:tcBorders>
            <w:vAlign w:val="center"/>
            <w:hideMark/>
          </w:tcPr>
          <w:p w14:paraId="22BBC946"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19254FAF"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476EAA77"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7B8E726A"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12F70991" w14:textId="77777777" w:rsidTr="00822C3D">
        <w:trPr>
          <w:trHeight w:val="900"/>
        </w:trPr>
        <w:tc>
          <w:tcPr>
            <w:tcW w:w="1399" w:type="pct"/>
            <w:vMerge/>
            <w:tcBorders>
              <w:left w:val="single" w:sz="4" w:space="0" w:color="auto"/>
              <w:right w:val="single" w:sz="4" w:space="0" w:color="auto"/>
            </w:tcBorders>
            <w:vAlign w:val="center"/>
            <w:hideMark/>
          </w:tcPr>
          <w:p w14:paraId="79871009"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D7F249A"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21AC0130"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5EB64EB9"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BA122F" w:rsidRPr="00445F49" w14:paraId="6E9BF282" w14:textId="77777777" w:rsidTr="00822C3D">
        <w:trPr>
          <w:trHeight w:val="285"/>
        </w:trPr>
        <w:tc>
          <w:tcPr>
            <w:tcW w:w="1399" w:type="pct"/>
            <w:vMerge/>
            <w:tcBorders>
              <w:left w:val="single" w:sz="4" w:space="0" w:color="auto"/>
              <w:right w:val="single" w:sz="4" w:space="0" w:color="auto"/>
            </w:tcBorders>
            <w:vAlign w:val="center"/>
            <w:hideMark/>
          </w:tcPr>
          <w:p w14:paraId="2A36CAE8"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1312E7D9"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8.1.</w:t>
            </w:r>
            <w:r>
              <w:rPr>
                <w:rFonts w:eastAsia="Times New Roman" w:cs="Times New Roman"/>
                <w:sz w:val="22"/>
                <w:lang w:eastAsia="ru-RU"/>
              </w:rPr>
              <w:t>1.</w:t>
            </w:r>
            <w:r w:rsidRPr="00445F49">
              <w:rPr>
                <w:rFonts w:eastAsia="Times New Roman" w:cs="Times New Roman"/>
                <w:sz w:val="22"/>
                <w:lang w:eastAsia="ru-RU"/>
              </w:rPr>
              <w:t>2</w:t>
            </w:r>
          </w:p>
        </w:tc>
        <w:tc>
          <w:tcPr>
            <w:tcW w:w="908" w:type="pct"/>
            <w:tcBorders>
              <w:top w:val="nil"/>
              <w:left w:val="nil"/>
              <w:bottom w:val="single" w:sz="4" w:space="0" w:color="auto"/>
              <w:right w:val="single" w:sz="4" w:space="0" w:color="auto"/>
            </w:tcBorders>
            <w:shd w:val="clear" w:color="auto" w:fill="auto"/>
            <w:vAlign w:val="center"/>
            <w:hideMark/>
          </w:tcPr>
          <w:p w14:paraId="575520D6"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77D983A3"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5CDEE3AA" w14:textId="77777777" w:rsidTr="00822C3D">
        <w:trPr>
          <w:trHeight w:val="285"/>
        </w:trPr>
        <w:tc>
          <w:tcPr>
            <w:tcW w:w="1399" w:type="pct"/>
            <w:vMerge/>
            <w:tcBorders>
              <w:left w:val="single" w:sz="4" w:space="0" w:color="auto"/>
              <w:right w:val="single" w:sz="4" w:space="0" w:color="auto"/>
            </w:tcBorders>
            <w:vAlign w:val="center"/>
            <w:hideMark/>
          </w:tcPr>
          <w:p w14:paraId="6FB34D73"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CAF2817"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76A1E92C"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3C7B2FA0"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38EA2CAF" w14:textId="77777777" w:rsidTr="00822C3D">
        <w:trPr>
          <w:trHeight w:val="285"/>
        </w:trPr>
        <w:tc>
          <w:tcPr>
            <w:tcW w:w="1399" w:type="pct"/>
            <w:vMerge/>
            <w:tcBorders>
              <w:left w:val="single" w:sz="4" w:space="0" w:color="auto"/>
              <w:right w:val="single" w:sz="4" w:space="0" w:color="auto"/>
            </w:tcBorders>
            <w:vAlign w:val="center"/>
            <w:hideMark/>
          </w:tcPr>
          <w:p w14:paraId="6DD0E917"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028B0C9F"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2B6FED94"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7FFA1AFC"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2B14C6D1" w14:textId="77777777" w:rsidTr="00822C3D">
        <w:trPr>
          <w:trHeight w:val="285"/>
        </w:trPr>
        <w:tc>
          <w:tcPr>
            <w:tcW w:w="1399" w:type="pct"/>
            <w:vMerge/>
            <w:tcBorders>
              <w:left w:val="single" w:sz="4" w:space="0" w:color="auto"/>
              <w:right w:val="single" w:sz="4" w:space="0" w:color="auto"/>
            </w:tcBorders>
            <w:vAlign w:val="center"/>
          </w:tcPr>
          <w:p w14:paraId="0AC10839"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2A653399" w14:textId="77777777" w:rsidR="00BA122F" w:rsidRPr="006877E9" w:rsidRDefault="00BA122F" w:rsidP="00BA122F">
            <w:pPr>
              <w:spacing w:after="0" w:line="240" w:lineRule="auto"/>
              <w:ind w:firstLine="0"/>
              <w:jc w:val="center"/>
              <w:rPr>
                <w:rFonts w:eastAsia="Times New Roman" w:cs="Times New Roman"/>
                <w:sz w:val="22"/>
                <w:lang w:eastAsia="ru-RU"/>
              </w:rPr>
            </w:pPr>
            <w:r w:rsidRPr="006877E9">
              <w:rPr>
                <w:rFonts w:eastAsia="Times New Roman" w:cs="Times New Roman"/>
                <w:sz w:val="22"/>
                <w:lang w:eastAsia="ru-RU"/>
              </w:rPr>
              <w:t>8.</w:t>
            </w:r>
            <w:r>
              <w:rPr>
                <w:rFonts w:eastAsia="Times New Roman" w:cs="Times New Roman"/>
                <w:sz w:val="22"/>
                <w:lang w:eastAsia="ru-RU"/>
              </w:rPr>
              <w:t>1</w:t>
            </w:r>
            <w:r w:rsidRPr="006877E9">
              <w:rPr>
                <w:rFonts w:eastAsia="Times New Roman" w:cs="Times New Roman"/>
                <w:sz w:val="22"/>
                <w:lang w:eastAsia="ru-RU"/>
              </w:rPr>
              <w:t>.</w:t>
            </w:r>
            <w:r>
              <w:rPr>
                <w:rFonts w:eastAsia="Times New Roman" w:cs="Times New Roman"/>
                <w:sz w:val="22"/>
                <w:lang w:eastAsia="ru-RU"/>
              </w:rPr>
              <w:t>2.1</w:t>
            </w:r>
          </w:p>
        </w:tc>
        <w:tc>
          <w:tcPr>
            <w:tcW w:w="908" w:type="pct"/>
            <w:tcBorders>
              <w:top w:val="nil"/>
              <w:left w:val="nil"/>
              <w:bottom w:val="single" w:sz="4" w:space="0" w:color="auto"/>
              <w:right w:val="single" w:sz="4" w:space="0" w:color="auto"/>
            </w:tcBorders>
            <w:shd w:val="clear" w:color="auto" w:fill="auto"/>
            <w:vAlign w:val="center"/>
          </w:tcPr>
          <w:p w14:paraId="0779339A"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4FBD4534"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702B1DCB" w14:textId="77777777" w:rsidTr="00822C3D">
        <w:trPr>
          <w:trHeight w:val="285"/>
        </w:trPr>
        <w:tc>
          <w:tcPr>
            <w:tcW w:w="1399" w:type="pct"/>
            <w:vMerge/>
            <w:tcBorders>
              <w:left w:val="single" w:sz="4" w:space="0" w:color="auto"/>
              <w:right w:val="single" w:sz="4" w:space="0" w:color="auto"/>
            </w:tcBorders>
            <w:vAlign w:val="center"/>
          </w:tcPr>
          <w:p w14:paraId="571BFB1E"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677D9AC4" w14:textId="77777777" w:rsidR="00BA122F" w:rsidRPr="006877E9"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58A74E7B"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257AB980"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31B1EB24" w14:textId="77777777" w:rsidTr="00822C3D">
        <w:trPr>
          <w:trHeight w:val="1600"/>
        </w:trPr>
        <w:tc>
          <w:tcPr>
            <w:tcW w:w="1399" w:type="pct"/>
            <w:vMerge/>
            <w:tcBorders>
              <w:left w:val="single" w:sz="4" w:space="0" w:color="auto"/>
              <w:right w:val="single" w:sz="4" w:space="0" w:color="auto"/>
            </w:tcBorders>
            <w:vAlign w:val="center"/>
          </w:tcPr>
          <w:p w14:paraId="4122DAB9"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712DCD49" w14:textId="77777777" w:rsidR="00BA122F" w:rsidRPr="006877E9"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052960CF"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1F739F45"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BA122F" w:rsidRPr="00445F49" w14:paraId="272C8EBC" w14:textId="77777777" w:rsidTr="00822C3D">
        <w:trPr>
          <w:trHeight w:val="360"/>
        </w:trPr>
        <w:tc>
          <w:tcPr>
            <w:tcW w:w="1399" w:type="pct"/>
            <w:vMerge/>
            <w:tcBorders>
              <w:left w:val="single" w:sz="4" w:space="0" w:color="auto"/>
              <w:right w:val="single" w:sz="4" w:space="0" w:color="auto"/>
            </w:tcBorders>
            <w:vAlign w:val="center"/>
          </w:tcPr>
          <w:p w14:paraId="11968C16"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5788F0D2" w14:textId="77777777" w:rsidR="00BA122F" w:rsidRPr="006877E9" w:rsidRDefault="00BA122F" w:rsidP="00BA122F">
            <w:pPr>
              <w:spacing w:after="0" w:line="240" w:lineRule="auto"/>
              <w:ind w:firstLine="0"/>
              <w:jc w:val="center"/>
              <w:rPr>
                <w:rFonts w:eastAsia="Times New Roman" w:cs="Times New Roman"/>
                <w:sz w:val="22"/>
                <w:lang w:eastAsia="ru-RU"/>
              </w:rPr>
            </w:pPr>
            <w:r w:rsidRPr="006877E9">
              <w:rPr>
                <w:rFonts w:eastAsia="Times New Roman" w:cs="Times New Roman"/>
                <w:sz w:val="22"/>
                <w:lang w:eastAsia="ru-RU"/>
              </w:rPr>
              <w:t>8.</w:t>
            </w:r>
            <w:r>
              <w:rPr>
                <w:rFonts w:eastAsia="Times New Roman" w:cs="Times New Roman"/>
                <w:sz w:val="22"/>
                <w:lang w:eastAsia="ru-RU"/>
              </w:rPr>
              <w:t>1</w:t>
            </w:r>
            <w:r w:rsidRPr="006877E9">
              <w:rPr>
                <w:rFonts w:eastAsia="Times New Roman" w:cs="Times New Roman"/>
                <w:sz w:val="22"/>
                <w:lang w:eastAsia="ru-RU"/>
              </w:rPr>
              <w:t>.</w:t>
            </w:r>
            <w:r>
              <w:rPr>
                <w:rFonts w:eastAsia="Times New Roman" w:cs="Times New Roman"/>
                <w:sz w:val="22"/>
                <w:lang w:eastAsia="ru-RU"/>
              </w:rPr>
              <w:t>2.2</w:t>
            </w:r>
          </w:p>
        </w:tc>
        <w:tc>
          <w:tcPr>
            <w:tcW w:w="908" w:type="pct"/>
            <w:tcBorders>
              <w:top w:val="nil"/>
              <w:left w:val="nil"/>
              <w:bottom w:val="single" w:sz="4" w:space="0" w:color="auto"/>
              <w:right w:val="single" w:sz="4" w:space="0" w:color="auto"/>
            </w:tcBorders>
            <w:shd w:val="clear" w:color="auto" w:fill="auto"/>
            <w:vAlign w:val="center"/>
          </w:tcPr>
          <w:p w14:paraId="3B8B9769"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753C58EE"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6F0EB6A4" w14:textId="77777777" w:rsidTr="00822C3D">
        <w:trPr>
          <w:trHeight w:val="86"/>
        </w:trPr>
        <w:tc>
          <w:tcPr>
            <w:tcW w:w="1399" w:type="pct"/>
            <w:vMerge/>
            <w:tcBorders>
              <w:left w:val="single" w:sz="4" w:space="0" w:color="auto"/>
              <w:right w:val="single" w:sz="4" w:space="0" w:color="auto"/>
            </w:tcBorders>
            <w:vAlign w:val="center"/>
          </w:tcPr>
          <w:p w14:paraId="736C87E7"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25A69F4E" w14:textId="77777777" w:rsidR="00BA122F" w:rsidRPr="006877E9"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043A4CE1"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4BA40989"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4FCAB167" w14:textId="77777777" w:rsidTr="00822C3D">
        <w:trPr>
          <w:trHeight w:val="86"/>
        </w:trPr>
        <w:tc>
          <w:tcPr>
            <w:tcW w:w="1399" w:type="pct"/>
            <w:vMerge/>
            <w:tcBorders>
              <w:left w:val="single" w:sz="4" w:space="0" w:color="auto"/>
              <w:right w:val="single" w:sz="4" w:space="0" w:color="auto"/>
            </w:tcBorders>
            <w:vAlign w:val="center"/>
          </w:tcPr>
          <w:p w14:paraId="2281A4AC"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62970DF5" w14:textId="77777777" w:rsidR="00BA122F" w:rsidRPr="006877E9"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57FF680A"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7C472105" w14:textId="77777777" w:rsidR="00BA122F" w:rsidRPr="00445F49" w:rsidRDefault="00BA122F" w:rsidP="00BA122F">
            <w:pPr>
              <w:spacing w:after="0" w:line="240" w:lineRule="auto"/>
              <w:ind w:firstLine="0"/>
              <w:jc w:val="center"/>
              <w:rPr>
                <w:rFonts w:eastAsia="Times New Roman" w:cs="Times New Roman"/>
                <w:sz w:val="22"/>
                <w:lang w:eastAsia="ru-RU"/>
              </w:rPr>
            </w:pPr>
            <w:r w:rsidRPr="0067043C">
              <w:rPr>
                <w:rFonts w:eastAsia="Times New Roman" w:cs="Times New Roman"/>
                <w:sz w:val="22"/>
                <w:lang w:eastAsia="ru-RU"/>
              </w:rPr>
              <w:t>Не применялся</w:t>
            </w:r>
          </w:p>
        </w:tc>
      </w:tr>
      <w:tr w:rsidR="00BA122F" w:rsidRPr="00445F49" w14:paraId="07581C24" w14:textId="77777777" w:rsidTr="00822C3D">
        <w:trPr>
          <w:trHeight w:val="350"/>
        </w:trPr>
        <w:tc>
          <w:tcPr>
            <w:tcW w:w="1399" w:type="pct"/>
            <w:vMerge/>
            <w:tcBorders>
              <w:left w:val="single" w:sz="4" w:space="0" w:color="auto"/>
              <w:right w:val="single" w:sz="4" w:space="0" w:color="auto"/>
            </w:tcBorders>
            <w:vAlign w:val="center"/>
          </w:tcPr>
          <w:p w14:paraId="2E04AE89"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04A889C0" w14:textId="77777777" w:rsidR="00BA122F" w:rsidRPr="006877E9" w:rsidRDefault="00BA122F" w:rsidP="00BA122F">
            <w:pPr>
              <w:spacing w:after="0" w:line="240" w:lineRule="auto"/>
              <w:ind w:firstLine="0"/>
              <w:jc w:val="center"/>
              <w:rPr>
                <w:rFonts w:eastAsia="Times New Roman" w:cs="Times New Roman"/>
                <w:sz w:val="22"/>
                <w:lang w:eastAsia="ru-RU"/>
              </w:rPr>
            </w:pPr>
            <w:r>
              <w:rPr>
                <w:rFonts w:eastAsia="Times New Roman" w:cs="Times New Roman"/>
                <w:sz w:val="22"/>
                <w:lang w:eastAsia="ru-RU"/>
              </w:rPr>
              <w:t>8.2</w:t>
            </w:r>
          </w:p>
        </w:tc>
        <w:tc>
          <w:tcPr>
            <w:tcW w:w="908" w:type="pct"/>
            <w:tcBorders>
              <w:top w:val="nil"/>
              <w:left w:val="nil"/>
              <w:bottom w:val="single" w:sz="4" w:space="0" w:color="auto"/>
              <w:right w:val="single" w:sz="4" w:space="0" w:color="auto"/>
            </w:tcBorders>
            <w:shd w:val="clear" w:color="auto" w:fill="auto"/>
            <w:vAlign w:val="center"/>
          </w:tcPr>
          <w:p w14:paraId="50B94545"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6EA33C95"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20B8844E" w14:textId="77777777" w:rsidTr="00822C3D">
        <w:trPr>
          <w:trHeight w:val="285"/>
        </w:trPr>
        <w:tc>
          <w:tcPr>
            <w:tcW w:w="1399" w:type="pct"/>
            <w:vMerge/>
            <w:tcBorders>
              <w:left w:val="single" w:sz="4" w:space="0" w:color="auto"/>
              <w:right w:val="single" w:sz="4" w:space="0" w:color="auto"/>
            </w:tcBorders>
            <w:vAlign w:val="center"/>
          </w:tcPr>
          <w:p w14:paraId="5A3C35DE"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52EB669B" w14:textId="77777777" w:rsidR="00BA122F" w:rsidRPr="006877E9"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2BCC23CC"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51861AA1"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0C9190D6" w14:textId="77777777" w:rsidTr="00822C3D">
        <w:trPr>
          <w:trHeight w:val="285"/>
        </w:trPr>
        <w:tc>
          <w:tcPr>
            <w:tcW w:w="1399" w:type="pct"/>
            <w:vMerge/>
            <w:tcBorders>
              <w:left w:val="single" w:sz="4" w:space="0" w:color="auto"/>
              <w:right w:val="single" w:sz="4" w:space="0" w:color="auto"/>
            </w:tcBorders>
            <w:vAlign w:val="center"/>
          </w:tcPr>
          <w:p w14:paraId="61B87ACD"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7D4BFBD6" w14:textId="77777777" w:rsidR="00BA122F" w:rsidRPr="006877E9"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67093A20"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6807C15A"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352AB742" w14:textId="77777777" w:rsidTr="00822C3D">
        <w:trPr>
          <w:trHeight w:val="285"/>
        </w:trPr>
        <w:tc>
          <w:tcPr>
            <w:tcW w:w="1399" w:type="pct"/>
            <w:vMerge/>
            <w:tcBorders>
              <w:left w:val="single" w:sz="4" w:space="0" w:color="auto"/>
              <w:right w:val="single" w:sz="4" w:space="0" w:color="auto"/>
            </w:tcBorders>
            <w:vAlign w:val="center"/>
          </w:tcPr>
          <w:p w14:paraId="476E0DE0"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641723B0" w14:textId="77777777" w:rsidR="00BA122F" w:rsidRPr="006877E9" w:rsidRDefault="00BA122F" w:rsidP="00BA122F">
            <w:pPr>
              <w:spacing w:after="0" w:line="240" w:lineRule="auto"/>
              <w:ind w:firstLine="0"/>
              <w:jc w:val="center"/>
              <w:rPr>
                <w:rFonts w:eastAsia="Times New Roman" w:cs="Times New Roman"/>
                <w:sz w:val="22"/>
                <w:lang w:eastAsia="ru-RU"/>
              </w:rPr>
            </w:pPr>
            <w:r w:rsidRPr="006877E9">
              <w:rPr>
                <w:rFonts w:eastAsia="Times New Roman" w:cs="Times New Roman"/>
                <w:sz w:val="22"/>
                <w:lang w:eastAsia="ru-RU"/>
              </w:rPr>
              <w:t>8.3</w:t>
            </w:r>
          </w:p>
        </w:tc>
        <w:tc>
          <w:tcPr>
            <w:tcW w:w="908" w:type="pct"/>
            <w:tcBorders>
              <w:top w:val="nil"/>
              <w:left w:val="nil"/>
              <w:bottom w:val="single" w:sz="4" w:space="0" w:color="auto"/>
              <w:right w:val="single" w:sz="4" w:space="0" w:color="auto"/>
            </w:tcBorders>
            <w:shd w:val="clear" w:color="auto" w:fill="auto"/>
            <w:vAlign w:val="center"/>
          </w:tcPr>
          <w:p w14:paraId="66C1048E"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15D8B1D3"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7CBBAA6D" w14:textId="77777777" w:rsidTr="00822C3D">
        <w:trPr>
          <w:trHeight w:val="388"/>
        </w:trPr>
        <w:tc>
          <w:tcPr>
            <w:tcW w:w="1399" w:type="pct"/>
            <w:vMerge/>
            <w:tcBorders>
              <w:left w:val="single" w:sz="4" w:space="0" w:color="auto"/>
              <w:right w:val="single" w:sz="4" w:space="0" w:color="auto"/>
            </w:tcBorders>
            <w:vAlign w:val="center"/>
          </w:tcPr>
          <w:p w14:paraId="42C51D04"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1EF70B94"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0684008A"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11156476"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 xml:space="preserve">Метод </w:t>
            </w:r>
            <w:r>
              <w:rPr>
                <w:rFonts w:eastAsia="Times New Roman" w:cs="Times New Roman"/>
                <w:sz w:val="22"/>
                <w:lang w:eastAsia="ru-RU"/>
              </w:rPr>
              <w:t>индексации прошлых результатов</w:t>
            </w:r>
          </w:p>
        </w:tc>
      </w:tr>
      <w:tr w:rsidR="00BA122F" w:rsidRPr="00445F49" w14:paraId="04A5268E" w14:textId="77777777" w:rsidTr="00822C3D">
        <w:trPr>
          <w:trHeight w:val="285"/>
        </w:trPr>
        <w:tc>
          <w:tcPr>
            <w:tcW w:w="1399" w:type="pct"/>
            <w:vMerge/>
            <w:tcBorders>
              <w:left w:val="single" w:sz="4" w:space="0" w:color="auto"/>
              <w:bottom w:val="single" w:sz="4" w:space="0" w:color="000000"/>
              <w:right w:val="single" w:sz="4" w:space="0" w:color="auto"/>
            </w:tcBorders>
            <w:vAlign w:val="center"/>
          </w:tcPr>
          <w:p w14:paraId="46861434"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20C1EB6E"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4A719AF3"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03523AC4"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1A2F7745" w14:textId="77777777" w:rsidTr="00822C3D">
        <w:trPr>
          <w:trHeight w:val="388"/>
        </w:trPr>
        <w:tc>
          <w:tcPr>
            <w:tcW w:w="1399" w:type="pct"/>
            <w:vMerge w:val="restart"/>
            <w:tcBorders>
              <w:top w:val="nil"/>
              <w:left w:val="single" w:sz="4" w:space="0" w:color="auto"/>
              <w:right w:val="single" w:sz="4" w:space="0" w:color="auto"/>
            </w:tcBorders>
            <w:shd w:val="clear" w:color="auto" w:fill="auto"/>
            <w:vAlign w:val="center"/>
            <w:hideMark/>
          </w:tcPr>
          <w:p w14:paraId="4EC4D5A7" w14:textId="77777777" w:rsidR="00BA122F" w:rsidRPr="00F32260" w:rsidRDefault="00BA122F" w:rsidP="00BA122F">
            <w:pPr>
              <w:spacing w:after="0" w:line="240" w:lineRule="auto"/>
              <w:ind w:firstLine="0"/>
              <w:jc w:val="center"/>
              <w:rPr>
                <w:rFonts w:eastAsia="Times New Roman" w:cs="Times New Roman"/>
                <w:b/>
                <w:lang w:eastAsia="ru-RU"/>
              </w:rPr>
            </w:pPr>
            <w:r w:rsidRPr="00F32260">
              <w:rPr>
                <w:rFonts w:eastAsia="Times New Roman" w:cs="Times New Roman"/>
                <w:b/>
                <w:sz w:val="22"/>
                <w:lang w:eastAsia="ru-RU"/>
              </w:rPr>
              <w:t>9 группа. Прочие объекты</w:t>
            </w: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70453DC0"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9.1.1</w:t>
            </w:r>
            <w:r>
              <w:rPr>
                <w:rFonts w:eastAsia="Times New Roman" w:cs="Times New Roman"/>
                <w:sz w:val="22"/>
                <w:lang w:eastAsia="ru-RU"/>
              </w:rPr>
              <w:t>.1</w:t>
            </w:r>
          </w:p>
        </w:tc>
        <w:tc>
          <w:tcPr>
            <w:tcW w:w="908" w:type="pct"/>
            <w:tcBorders>
              <w:top w:val="nil"/>
              <w:left w:val="nil"/>
              <w:bottom w:val="single" w:sz="4" w:space="0" w:color="auto"/>
              <w:right w:val="single" w:sz="4" w:space="0" w:color="auto"/>
            </w:tcBorders>
            <w:shd w:val="clear" w:color="auto" w:fill="auto"/>
            <w:vAlign w:val="center"/>
            <w:hideMark/>
          </w:tcPr>
          <w:p w14:paraId="2B5ED45B"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70056638"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38FBF675" w14:textId="77777777" w:rsidTr="00822C3D">
        <w:trPr>
          <w:trHeight w:val="285"/>
        </w:trPr>
        <w:tc>
          <w:tcPr>
            <w:tcW w:w="1399" w:type="pct"/>
            <w:vMerge/>
            <w:tcBorders>
              <w:left w:val="single" w:sz="4" w:space="0" w:color="auto"/>
              <w:right w:val="single" w:sz="4" w:space="0" w:color="auto"/>
            </w:tcBorders>
            <w:vAlign w:val="center"/>
            <w:hideMark/>
          </w:tcPr>
          <w:p w14:paraId="29FF4E89"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274A7A6"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105068E5"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77D4C7A5"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2EEF81F7" w14:textId="77777777" w:rsidTr="00822C3D">
        <w:trPr>
          <w:trHeight w:val="1674"/>
        </w:trPr>
        <w:tc>
          <w:tcPr>
            <w:tcW w:w="1399" w:type="pct"/>
            <w:vMerge/>
            <w:tcBorders>
              <w:left w:val="single" w:sz="4" w:space="0" w:color="auto"/>
              <w:right w:val="single" w:sz="4" w:space="0" w:color="auto"/>
            </w:tcBorders>
            <w:vAlign w:val="center"/>
            <w:hideMark/>
          </w:tcPr>
          <w:p w14:paraId="352AC789"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535B53A"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38763F79"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2B6DD0C9"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BA122F" w:rsidRPr="00445F49" w14:paraId="16672D49" w14:textId="77777777" w:rsidTr="00822C3D">
        <w:trPr>
          <w:trHeight w:val="285"/>
        </w:trPr>
        <w:tc>
          <w:tcPr>
            <w:tcW w:w="1399" w:type="pct"/>
            <w:vMerge/>
            <w:tcBorders>
              <w:left w:val="single" w:sz="4" w:space="0" w:color="auto"/>
              <w:right w:val="single" w:sz="4" w:space="0" w:color="auto"/>
            </w:tcBorders>
            <w:vAlign w:val="center"/>
            <w:hideMark/>
          </w:tcPr>
          <w:p w14:paraId="3559BD7E"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4EC75FAB"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9.1.</w:t>
            </w:r>
            <w:r>
              <w:rPr>
                <w:rFonts w:eastAsia="Times New Roman" w:cs="Times New Roman"/>
                <w:sz w:val="22"/>
                <w:lang w:eastAsia="ru-RU"/>
              </w:rPr>
              <w:t>1.</w:t>
            </w:r>
            <w:r w:rsidRPr="00445F49">
              <w:rPr>
                <w:rFonts w:eastAsia="Times New Roman" w:cs="Times New Roman"/>
                <w:sz w:val="22"/>
                <w:lang w:eastAsia="ru-RU"/>
              </w:rPr>
              <w:t>2</w:t>
            </w:r>
          </w:p>
        </w:tc>
        <w:tc>
          <w:tcPr>
            <w:tcW w:w="908" w:type="pct"/>
            <w:tcBorders>
              <w:top w:val="nil"/>
              <w:left w:val="nil"/>
              <w:bottom w:val="single" w:sz="4" w:space="0" w:color="auto"/>
              <w:right w:val="single" w:sz="4" w:space="0" w:color="auto"/>
            </w:tcBorders>
            <w:shd w:val="clear" w:color="auto" w:fill="auto"/>
            <w:vAlign w:val="center"/>
            <w:hideMark/>
          </w:tcPr>
          <w:p w14:paraId="51ADF53E"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19A6285D"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6BF74481" w14:textId="77777777" w:rsidTr="00822C3D">
        <w:trPr>
          <w:trHeight w:val="285"/>
        </w:trPr>
        <w:tc>
          <w:tcPr>
            <w:tcW w:w="1399" w:type="pct"/>
            <w:vMerge/>
            <w:tcBorders>
              <w:left w:val="single" w:sz="4" w:space="0" w:color="auto"/>
              <w:right w:val="single" w:sz="4" w:space="0" w:color="auto"/>
            </w:tcBorders>
            <w:vAlign w:val="center"/>
            <w:hideMark/>
          </w:tcPr>
          <w:p w14:paraId="0F411786"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F302687"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0542E163"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71CD4C5B"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3C242D0E" w14:textId="77777777" w:rsidTr="00822C3D">
        <w:trPr>
          <w:trHeight w:val="285"/>
        </w:trPr>
        <w:tc>
          <w:tcPr>
            <w:tcW w:w="1399" w:type="pct"/>
            <w:vMerge/>
            <w:tcBorders>
              <w:left w:val="single" w:sz="4" w:space="0" w:color="auto"/>
              <w:right w:val="single" w:sz="4" w:space="0" w:color="auto"/>
            </w:tcBorders>
            <w:vAlign w:val="center"/>
            <w:hideMark/>
          </w:tcPr>
          <w:p w14:paraId="080BF60A"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DEA83C5"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38CE07DD"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53108752"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3F23DF2C" w14:textId="77777777" w:rsidTr="00822C3D">
        <w:trPr>
          <w:trHeight w:val="285"/>
        </w:trPr>
        <w:tc>
          <w:tcPr>
            <w:tcW w:w="1399" w:type="pct"/>
            <w:vMerge/>
            <w:tcBorders>
              <w:left w:val="single" w:sz="4" w:space="0" w:color="auto"/>
              <w:right w:val="single" w:sz="4" w:space="0" w:color="auto"/>
            </w:tcBorders>
            <w:vAlign w:val="center"/>
          </w:tcPr>
          <w:p w14:paraId="52E14AE0"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28025695" w14:textId="77777777" w:rsidR="00BA122F" w:rsidRPr="006877E9" w:rsidRDefault="00BA122F" w:rsidP="00BA122F">
            <w:pPr>
              <w:spacing w:after="0" w:line="240" w:lineRule="auto"/>
              <w:ind w:firstLine="0"/>
              <w:jc w:val="center"/>
              <w:rPr>
                <w:rFonts w:eastAsia="Times New Roman" w:cs="Times New Roman"/>
                <w:sz w:val="22"/>
                <w:lang w:eastAsia="ru-RU"/>
              </w:rPr>
            </w:pPr>
            <w:r w:rsidRPr="006877E9">
              <w:rPr>
                <w:rFonts w:eastAsia="Times New Roman" w:cs="Times New Roman"/>
                <w:sz w:val="22"/>
                <w:lang w:eastAsia="ru-RU"/>
              </w:rPr>
              <w:t>9.</w:t>
            </w:r>
            <w:r>
              <w:rPr>
                <w:rFonts w:eastAsia="Times New Roman" w:cs="Times New Roman"/>
                <w:sz w:val="22"/>
                <w:lang w:eastAsia="ru-RU"/>
              </w:rPr>
              <w:t>1.2.1</w:t>
            </w:r>
          </w:p>
        </w:tc>
        <w:tc>
          <w:tcPr>
            <w:tcW w:w="908" w:type="pct"/>
            <w:tcBorders>
              <w:top w:val="nil"/>
              <w:left w:val="nil"/>
              <w:bottom w:val="single" w:sz="4" w:space="0" w:color="auto"/>
              <w:right w:val="single" w:sz="4" w:space="0" w:color="auto"/>
            </w:tcBorders>
            <w:shd w:val="clear" w:color="auto" w:fill="auto"/>
            <w:vAlign w:val="center"/>
          </w:tcPr>
          <w:p w14:paraId="7CC0587C"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7A0F7C63"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068C4DEE" w14:textId="77777777" w:rsidTr="00822C3D">
        <w:trPr>
          <w:trHeight w:val="285"/>
        </w:trPr>
        <w:tc>
          <w:tcPr>
            <w:tcW w:w="1399" w:type="pct"/>
            <w:vMerge/>
            <w:tcBorders>
              <w:left w:val="single" w:sz="4" w:space="0" w:color="auto"/>
              <w:right w:val="single" w:sz="4" w:space="0" w:color="auto"/>
            </w:tcBorders>
            <w:vAlign w:val="center"/>
          </w:tcPr>
          <w:p w14:paraId="5E35628A"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411233E1" w14:textId="77777777" w:rsidR="00BA122F" w:rsidRPr="006877E9"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725D2038"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79A9EA3E"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63089B12" w14:textId="77777777" w:rsidTr="00822C3D">
        <w:trPr>
          <w:trHeight w:val="285"/>
        </w:trPr>
        <w:tc>
          <w:tcPr>
            <w:tcW w:w="1399" w:type="pct"/>
            <w:vMerge/>
            <w:tcBorders>
              <w:left w:val="single" w:sz="4" w:space="0" w:color="auto"/>
              <w:right w:val="single" w:sz="4" w:space="0" w:color="auto"/>
            </w:tcBorders>
            <w:vAlign w:val="center"/>
          </w:tcPr>
          <w:p w14:paraId="4F964B3F"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53D19B09" w14:textId="77777777" w:rsidR="00BA122F" w:rsidRPr="006877E9"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2B35785F"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3D578EA8"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r w:rsidR="00BA122F" w:rsidRPr="00445F49" w14:paraId="5484C4B4" w14:textId="77777777" w:rsidTr="00822C3D">
        <w:trPr>
          <w:trHeight w:val="86"/>
        </w:trPr>
        <w:tc>
          <w:tcPr>
            <w:tcW w:w="1399" w:type="pct"/>
            <w:vMerge/>
            <w:tcBorders>
              <w:left w:val="single" w:sz="4" w:space="0" w:color="auto"/>
              <w:right w:val="single" w:sz="4" w:space="0" w:color="auto"/>
            </w:tcBorders>
            <w:vAlign w:val="center"/>
          </w:tcPr>
          <w:p w14:paraId="5C31EBC9"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022F6D98" w14:textId="77777777" w:rsidR="00BA122F" w:rsidRPr="006877E9" w:rsidRDefault="00BA122F" w:rsidP="00BA122F">
            <w:pPr>
              <w:spacing w:after="0" w:line="240" w:lineRule="auto"/>
              <w:ind w:firstLine="0"/>
              <w:jc w:val="center"/>
              <w:rPr>
                <w:rFonts w:eastAsia="Times New Roman" w:cs="Times New Roman"/>
                <w:sz w:val="22"/>
                <w:lang w:eastAsia="ru-RU"/>
              </w:rPr>
            </w:pPr>
            <w:r w:rsidRPr="006877E9">
              <w:rPr>
                <w:rFonts w:eastAsia="Times New Roman" w:cs="Times New Roman"/>
                <w:sz w:val="22"/>
                <w:lang w:eastAsia="ru-RU"/>
              </w:rPr>
              <w:t>9.</w:t>
            </w:r>
            <w:r>
              <w:rPr>
                <w:rFonts w:eastAsia="Times New Roman" w:cs="Times New Roman"/>
                <w:sz w:val="22"/>
                <w:lang w:eastAsia="ru-RU"/>
              </w:rPr>
              <w:t>1.2.2</w:t>
            </w:r>
          </w:p>
        </w:tc>
        <w:tc>
          <w:tcPr>
            <w:tcW w:w="908" w:type="pct"/>
            <w:tcBorders>
              <w:top w:val="nil"/>
              <w:left w:val="nil"/>
              <w:bottom w:val="single" w:sz="4" w:space="0" w:color="auto"/>
              <w:right w:val="single" w:sz="4" w:space="0" w:color="auto"/>
            </w:tcBorders>
            <w:shd w:val="clear" w:color="auto" w:fill="auto"/>
            <w:vAlign w:val="center"/>
          </w:tcPr>
          <w:p w14:paraId="708BFF16"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45C5E8E7"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5B52F32C" w14:textId="77777777" w:rsidTr="00822C3D">
        <w:trPr>
          <w:trHeight w:val="86"/>
        </w:trPr>
        <w:tc>
          <w:tcPr>
            <w:tcW w:w="1399" w:type="pct"/>
            <w:vMerge/>
            <w:tcBorders>
              <w:left w:val="single" w:sz="4" w:space="0" w:color="auto"/>
              <w:right w:val="single" w:sz="4" w:space="0" w:color="auto"/>
            </w:tcBorders>
            <w:vAlign w:val="center"/>
          </w:tcPr>
          <w:p w14:paraId="047AFE9E"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7D86A2F9" w14:textId="77777777" w:rsidR="00BA122F" w:rsidRPr="006877E9"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312737C6"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48937096"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23B18A20" w14:textId="77777777" w:rsidTr="00822C3D">
        <w:trPr>
          <w:trHeight w:val="86"/>
        </w:trPr>
        <w:tc>
          <w:tcPr>
            <w:tcW w:w="1399" w:type="pct"/>
            <w:vMerge/>
            <w:tcBorders>
              <w:left w:val="single" w:sz="4" w:space="0" w:color="auto"/>
              <w:right w:val="single" w:sz="4" w:space="0" w:color="auto"/>
            </w:tcBorders>
            <w:vAlign w:val="center"/>
          </w:tcPr>
          <w:p w14:paraId="1847C02B"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13A3FBA7" w14:textId="77777777" w:rsidR="00BA122F" w:rsidRPr="006877E9"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14F9FAD4"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55186397" w14:textId="77777777" w:rsidR="00BA122F" w:rsidRPr="00445F49" w:rsidRDefault="00BA122F" w:rsidP="00BA122F">
            <w:pPr>
              <w:spacing w:after="0" w:line="240" w:lineRule="auto"/>
              <w:ind w:firstLine="0"/>
              <w:jc w:val="center"/>
              <w:rPr>
                <w:rFonts w:eastAsia="Times New Roman" w:cs="Times New Roman"/>
                <w:sz w:val="22"/>
                <w:lang w:eastAsia="ru-RU"/>
              </w:rPr>
            </w:pPr>
            <w:r w:rsidRPr="00D12256">
              <w:rPr>
                <w:rFonts w:eastAsia="Times New Roman" w:cs="Times New Roman"/>
                <w:sz w:val="22"/>
                <w:lang w:eastAsia="ru-RU"/>
              </w:rPr>
              <w:t>Не применялся</w:t>
            </w:r>
          </w:p>
        </w:tc>
      </w:tr>
      <w:tr w:rsidR="00BA122F" w:rsidRPr="00445F49" w14:paraId="519C8C2F" w14:textId="77777777" w:rsidTr="00822C3D">
        <w:trPr>
          <w:trHeight w:val="285"/>
        </w:trPr>
        <w:tc>
          <w:tcPr>
            <w:tcW w:w="1399" w:type="pct"/>
            <w:vMerge/>
            <w:tcBorders>
              <w:left w:val="single" w:sz="4" w:space="0" w:color="auto"/>
              <w:right w:val="single" w:sz="4" w:space="0" w:color="auto"/>
            </w:tcBorders>
            <w:vAlign w:val="center"/>
          </w:tcPr>
          <w:p w14:paraId="6D0CA12C"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189013FE" w14:textId="77777777" w:rsidR="00BA122F" w:rsidRPr="006877E9" w:rsidRDefault="00BA122F" w:rsidP="00BA122F">
            <w:pPr>
              <w:spacing w:after="0" w:line="240" w:lineRule="auto"/>
              <w:ind w:firstLine="0"/>
              <w:jc w:val="center"/>
              <w:rPr>
                <w:rFonts w:eastAsia="Times New Roman" w:cs="Times New Roman"/>
                <w:sz w:val="22"/>
                <w:lang w:eastAsia="ru-RU"/>
              </w:rPr>
            </w:pPr>
            <w:r>
              <w:rPr>
                <w:rFonts w:eastAsia="Times New Roman" w:cs="Times New Roman"/>
                <w:sz w:val="22"/>
                <w:lang w:eastAsia="ru-RU"/>
              </w:rPr>
              <w:t>9.2</w:t>
            </w:r>
          </w:p>
        </w:tc>
        <w:tc>
          <w:tcPr>
            <w:tcW w:w="908" w:type="pct"/>
            <w:tcBorders>
              <w:top w:val="nil"/>
              <w:left w:val="nil"/>
              <w:bottom w:val="single" w:sz="4" w:space="0" w:color="auto"/>
              <w:right w:val="single" w:sz="4" w:space="0" w:color="auto"/>
            </w:tcBorders>
            <w:shd w:val="clear" w:color="auto" w:fill="auto"/>
            <w:vAlign w:val="center"/>
          </w:tcPr>
          <w:p w14:paraId="6A5BA640"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5905E12E"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53C05D33" w14:textId="77777777" w:rsidTr="00822C3D">
        <w:trPr>
          <w:trHeight w:val="285"/>
        </w:trPr>
        <w:tc>
          <w:tcPr>
            <w:tcW w:w="1399" w:type="pct"/>
            <w:vMerge/>
            <w:tcBorders>
              <w:left w:val="single" w:sz="4" w:space="0" w:color="auto"/>
              <w:right w:val="single" w:sz="4" w:space="0" w:color="auto"/>
            </w:tcBorders>
            <w:vAlign w:val="center"/>
          </w:tcPr>
          <w:p w14:paraId="7DBAC52E"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012B7B50" w14:textId="77777777" w:rsidR="00BA122F" w:rsidRPr="006877E9"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7C265A71"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66688B99"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5CEBEA8C" w14:textId="77777777" w:rsidTr="00822C3D">
        <w:trPr>
          <w:trHeight w:val="285"/>
        </w:trPr>
        <w:tc>
          <w:tcPr>
            <w:tcW w:w="1399" w:type="pct"/>
            <w:vMerge/>
            <w:tcBorders>
              <w:left w:val="single" w:sz="4" w:space="0" w:color="auto"/>
              <w:right w:val="single" w:sz="4" w:space="0" w:color="auto"/>
            </w:tcBorders>
            <w:vAlign w:val="center"/>
          </w:tcPr>
          <w:p w14:paraId="15C44798"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25FB526F" w14:textId="77777777" w:rsidR="00BA122F" w:rsidRPr="006877E9"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tcPr>
          <w:p w14:paraId="3596395A"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5F23010B"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4A726300" w14:textId="77777777" w:rsidTr="00822C3D">
        <w:trPr>
          <w:trHeight w:val="285"/>
        </w:trPr>
        <w:tc>
          <w:tcPr>
            <w:tcW w:w="1399" w:type="pct"/>
            <w:vMerge/>
            <w:tcBorders>
              <w:left w:val="single" w:sz="4" w:space="0" w:color="auto"/>
              <w:right w:val="single" w:sz="4" w:space="0" w:color="auto"/>
            </w:tcBorders>
            <w:vAlign w:val="center"/>
          </w:tcPr>
          <w:p w14:paraId="6191D7BF"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top w:val="nil"/>
              <w:left w:val="single" w:sz="4" w:space="0" w:color="auto"/>
              <w:right w:val="single" w:sz="4" w:space="0" w:color="auto"/>
            </w:tcBorders>
            <w:vAlign w:val="center"/>
          </w:tcPr>
          <w:p w14:paraId="330EA0E4" w14:textId="77777777" w:rsidR="00BA122F" w:rsidRPr="006877E9" w:rsidRDefault="00BA122F" w:rsidP="00BA122F">
            <w:pPr>
              <w:spacing w:after="0" w:line="240" w:lineRule="auto"/>
              <w:ind w:firstLine="0"/>
              <w:jc w:val="center"/>
              <w:rPr>
                <w:rFonts w:eastAsia="Times New Roman" w:cs="Times New Roman"/>
                <w:sz w:val="22"/>
                <w:lang w:eastAsia="ru-RU"/>
              </w:rPr>
            </w:pPr>
            <w:r w:rsidRPr="006877E9">
              <w:rPr>
                <w:rFonts w:eastAsia="Times New Roman" w:cs="Times New Roman"/>
                <w:sz w:val="22"/>
                <w:lang w:eastAsia="ru-RU"/>
              </w:rPr>
              <w:t>9.3</w:t>
            </w:r>
          </w:p>
        </w:tc>
        <w:tc>
          <w:tcPr>
            <w:tcW w:w="908" w:type="pct"/>
            <w:tcBorders>
              <w:top w:val="nil"/>
              <w:left w:val="nil"/>
              <w:bottom w:val="single" w:sz="4" w:space="0" w:color="auto"/>
              <w:right w:val="single" w:sz="4" w:space="0" w:color="auto"/>
            </w:tcBorders>
            <w:shd w:val="clear" w:color="auto" w:fill="auto"/>
            <w:vAlign w:val="center"/>
          </w:tcPr>
          <w:p w14:paraId="533F10E3"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3577A7F0"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7AC4A0CE" w14:textId="77777777" w:rsidTr="00822C3D">
        <w:trPr>
          <w:trHeight w:val="285"/>
        </w:trPr>
        <w:tc>
          <w:tcPr>
            <w:tcW w:w="1399" w:type="pct"/>
            <w:vMerge/>
            <w:tcBorders>
              <w:left w:val="single" w:sz="4" w:space="0" w:color="auto"/>
              <w:right w:val="single" w:sz="4" w:space="0" w:color="auto"/>
            </w:tcBorders>
            <w:vAlign w:val="center"/>
          </w:tcPr>
          <w:p w14:paraId="214CD569"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1BA3F1E4"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7B837C02"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7E39642A"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 xml:space="preserve">Метод </w:t>
            </w:r>
            <w:r>
              <w:rPr>
                <w:rFonts w:eastAsia="Times New Roman" w:cs="Times New Roman"/>
                <w:sz w:val="22"/>
                <w:lang w:eastAsia="ru-RU"/>
              </w:rPr>
              <w:t>индексации прошлых результатов</w:t>
            </w:r>
          </w:p>
        </w:tc>
      </w:tr>
      <w:tr w:rsidR="00BA122F" w:rsidRPr="00445F49" w14:paraId="63D01935" w14:textId="77777777" w:rsidTr="00822C3D">
        <w:trPr>
          <w:trHeight w:val="285"/>
        </w:trPr>
        <w:tc>
          <w:tcPr>
            <w:tcW w:w="1399" w:type="pct"/>
            <w:vMerge/>
            <w:tcBorders>
              <w:left w:val="single" w:sz="4" w:space="0" w:color="auto"/>
              <w:bottom w:val="single" w:sz="4" w:space="0" w:color="000000"/>
              <w:right w:val="single" w:sz="4" w:space="0" w:color="auto"/>
            </w:tcBorders>
            <w:vAlign w:val="center"/>
          </w:tcPr>
          <w:p w14:paraId="645A0149"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000000"/>
              <w:right w:val="single" w:sz="4" w:space="0" w:color="auto"/>
            </w:tcBorders>
            <w:vAlign w:val="center"/>
          </w:tcPr>
          <w:p w14:paraId="6BF0307F"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78817650"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19A4D6C6"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28F0EB87" w14:textId="77777777" w:rsidTr="00822C3D">
        <w:trPr>
          <w:trHeight w:val="285"/>
        </w:trPr>
        <w:tc>
          <w:tcPr>
            <w:tcW w:w="1399" w:type="pct"/>
            <w:vMerge w:val="restart"/>
            <w:tcBorders>
              <w:top w:val="nil"/>
              <w:left w:val="single" w:sz="4" w:space="0" w:color="auto"/>
              <w:right w:val="single" w:sz="4" w:space="0" w:color="auto"/>
            </w:tcBorders>
            <w:shd w:val="clear" w:color="auto" w:fill="auto"/>
            <w:vAlign w:val="center"/>
            <w:hideMark/>
          </w:tcPr>
          <w:p w14:paraId="4163F7B2" w14:textId="77777777" w:rsidR="00BA122F" w:rsidRPr="00F32260" w:rsidRDefault="00BA122F" w:rsidP="00BA122F">
            <w:pPr>
              <w:spacing w:after="0" w:line="240" w:lineRule="auto"/>
              <w:ind w:firstLine="0"/>
              <w:jc w:val="center"/>
              <w:rPr>
                <w:rFonts w:eastAsia="Times New Roman" w:cs="Times New Roman"/>
                <w:b/>
                <w:lang w:eastAsia="ru-RU"/>
              </w:rPr>
            </w:pPr>
            <w:r w:rsidRPr="00F32260">
              <w:rPr>
                <w:rFonts w:eastAsia="Times New Roman" w:cs="Times New Roman"/>
                <w:b/>
                <w:sz w:val="22"/>
                <w:lang w:eastAsia="ru-RU"/>
              </w:rPr>
              <w:t>10 группа. Сооружения</w:t>
            </w: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332241A7" w14:textId="77777777" w:rsidR="00BA122F" w:rsidRPr="00BF3AE7" w:rsidRDefault="00BA122F" w:rsidP="00BA122F">
            <w:pPr>
              <w:spacing w:after="0" w:line="240" w:lineRule="auto"/>
              <w:ind w:firstLine="0"/>
              <w:jc w:val="center"/>
              <w:rPr>
                <w:rFonts w:eastAsia="Times New Roman" w:cs="Times New Roman"/>
                <w:sz w:val="22"/>
                <w:lang w:eastAsia="ru-RU"/>
              </w:rPr>
            </w:pPr>
            <w:r>
              <w:rPr>
                <w:rFonts w:eastAsia="Times New Roman" w:cs="Times New Roman"/>
                <w:sz w:val="22"/>
                <w:lang w:eastAsia="ru-RU"/>
              </w:rPr>
              <w:t>10.1</w:t>
            </w:r>
          </w:p>
        </w:tc>
        <w:tc>
          <w:tcPr>
            <w:tcW w:w="908" w:type="pct"/>
            <w:tcBorders>
              <w:top w:val="nil"/>
              <w:left w:val="nil"/>
              <w:bottom w:val="single" w:sz="4" w:space="0" w:color="auto"/>
              <w:right w:val="single" w:sz="4" w:space="0" w:color="auto"/>
            </w:tcBorders>
            <w:shd w:val="clear" w:color="auto" w:fill="auto"/>
            <w:vAlign w:val="center"/>
            <w:hideMark/>
          </w:tcPr>
          <w:p w14:paraId="443D8347"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06E20BF2"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136D9A27" w14:textId="77777777" w:rsidTr="00822C3D">
        <w:trPr>
          <w:trHeight w:val="285"/>
        </w:trPr>
        <w:tc>
          <w:tcPr>
            <w:tcW w:w="1399" w:type="pct"/>
            <w:vMerge/>
            <w:tcBorders>
              <w:left w:val="single" w:sz="4" w:space="0" w:color="auto"/>
              <w:right w:val="single" w:sz="4" w:space="0" w:color="auto"/>
            </w:tcBorders>
            <w:vAlign w:val="center"/>
            <w:hideMark/>
          </w:tcPr>
          <w:p w14:paraId="3D885EC1"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33A7DB3F" w14:textId="77777777" w:rsidR="00BA122F" w:rsidRPr="00BF3AE7"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4992BE27"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1D95B5D6"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 xml:space="preserve">Метод </w:t>
            </w:r>
            <w:r>
              <w:rPr>
                <w:rFonts w:eastAsia="Times New Roman" w:cs="Times New Roman"/>
                <w:sz w:val="22"/>
                <w:lang w:eastAsia="ru-RU"/>
              </w:rPr>
              <w:t>индексации прошлых результатов</w:t>
            </w:r>
          </w:p>
        </w:tc>
      </w:tr>
      <w:tr w:rsidR="00BA122F" w:rsidRPr="00445F49" w14:paraId="62EA4600" w14:textId="77777777" w:rsidTr="00822C3D">
        <w:trPr>
          <w:trHeight w:val="285"/>
        </w:trPr>
        <w:tc>
          <w:tcPr>
            <w:tcW w:w="1399" w:type="pct"/>
            <w:vMerge/>
            <w:tcBorders>
              <w:left w:val="single" w:sz="4" w:space="0" w:color="auto"/>
              <w:right w:val="single" w:sz="4" w:space="0" w:color="auto"/>
            </w:tcBorders>
            <w:vAlign w:val="center"/>
            <w:hideMark/>
          </w:tcPr>
          <w:p w14:paraId="6EBF819D"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nil"/>
              <w:left w:val="single" w:sz="4" w:space="0" w:color="auto"/>
              <w:bottom w:val="single" w:sz="4" w:space="0" w:color="000000"/>
              <w:right w:val="single" w:sz="4" w:space="0" w:color="auto"/>
            </w:tcBorders>
            <w:vAlign w:val="center"/>
            <w:hideMark/>
          </w:tcPr>
          <w:p w14:paraId="43DC4DC2" w14:textId="77777777" w:rsidR="00BA122F" w:rsidRPr="00BF3AE7" w:rsidRDefault="00BA122F" w:rsidP="00BA122F">
            <w:pPr>
              <w:spacing w:after="0" w:line="240" w:lineRule="auto"/>
              <w:ind w:firstLine="0"/>
              <w:jc w:val="center"/>
              <w:rPr>
                <w:rFonts w:eastAsia="Times New Roman" w:cs="Times New Roman"/>
                <w:sz w:val="22"/>
                <w:lang w:eastAsia="ru-RU"/>
              </w:rPr>
            </w:pPr>
          </w:p>
        </w:tc>
        <w:tc>
          <w:tcPr>
            <w:tcW w:w="908" w:type="pct"/>
            <w:tcBorders>
              <w:top w:val="nil"/>
              <w:left w:val="nil"/>
              <w:bottom w:val="single" w:sz="4" w:space="0" w:color="auto"/>
              <w:right w:val="single" w:sz="4" w:space="0" w:color="auto"/>
            </w:tcBorders>
            <w:shd w:val="clear" w:color="auto" w:fill="auto"/>
            <w:vAlign w:val="center"/>
            <w:hideMark/>
          </w:tcPr>
          <w:p w14:paraId="759FF0B4"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hideMark/>
          </w:tcPr>
          <w:p w14:paraId="13E21271"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1B6D2E2D" w14:textId="77777777" w:rsidTr="00822C3D">
        <w:trPr>
          <w:trHeight w:val="285"/>
        </w:trPr>
        <w:tc>
          <w:tcPr>
            <w:tcW w:w="1399" w:type="pct"/>
            <w:vMerge/>
            <w:tcBorders>
              <w:left w:val="single" w:sz="4" w:space="0" w:color="auto"/>
              <w:right w:val="single" w:sz="4" w:space="0" w:color="auto"/>
            </w:tcBorders>
            <w:vAlign w:val="center"/>
          </w:tcPr>
          <w:p w14:paraId="508C5CBE"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val="restart"/>
            <w:tcBorders>
              <w:left w:val="single" w:sz="4" w:space="0" w:color="auto"/>
              <w:right w:val="single" w:sz="4" w:space="0" w:color="auto"/>
            </w:tcBorders>
            <w:vAlign w:val="center"/>
          </w:tcPr>
          <w:p w14:paraId="33CED0B2" w14:textId="77777777" w:rsidR="00BA122F" w:rsidRPr="00BF3AE7" w:rsidRDefault="00BA122F" w:rsidP="00BA122F">
            <w:pPr>
              <w:spacing w:after="0" w:line="240" w:lineRule="auto"/>
              <w:ind w:firstLine="0"/>
              <w:jc w:val="center"/>
              <w:rPr>
                <w:rFonts w:eastAsia="Times New Roman" w:cs="Times New Roman"/>
                <w:sz w:val="22"/>
                <w:lang w:eastAsia="ru-RU"/>
              </w:rPr>
            </w:pPr>
            <w:r>
              <w:rPr>
                <w:rFonts w:eastAsia="Times New Roman" w:cs="Times New Roman"/>
                <w:sz w:val="22"/>
                <w:lang w:eastAsia="ru-RU"/>
              </w:rPr>
              <w:t>10.2</w:t>
            </w:r>
          </w:p>
        </w:tc>
        <w:tc>
          <w:tcPr>
            <w:tcW w:w="908" w:type="pct"/>
            <w:tcBorders>
              <w:top w:val="nil"/>
              <w:left w:val="nil"/>
              <w:bottom w:val="single" w:sz="4" w:space="0" w:color="auto"/>
              <w:right w:val="single" w:sz="4" w:space="0" w:color="auto"/>
            </w:tcBorders>
            <w:shd w:val="clear" w:color="auto" w:fill="auto"/>
            <w:vAlign w:val="center"/>
          </w:tcPr>
          <w:p w14:paraId="2029172E"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tcPr>
          <w:p w14:paraId="636B035F"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384DE94C" w14:textId="77777777" w:rsidTr="00822C3D">
        <w:trPr>
          <w:trHeight w:val="285"/>
        </w:trPr>
        <w:tc>
          <w:tcPr>
            <w:tcW w:w="1399" w:type="pct"/>
            <w:vMerge/>
            <w:tcBorders>
              <w:left w:val="single" w:sz="4" w:space="0" w:color="auto"/>
              <w:right w:val="single" w:sz="4" w:space="0" w:color="auto"/>
            </w:tcBorders>
            <w:vAlign w:val="center"/>
          </w:tcPr>
          <w:p w14:paraId="469145F2"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right w:val="single" w:sz="4" w:space="0" w:color="auto"/>
            </w:tcBorders>
            <w:vAlign w:val="center"/>
          </w:tcPr>
          <w:p w14:paraId="4E352756"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6832E096"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tcPr>
          <w:p w14:paraId="02DECC3D"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Метод моделирования на основе удельных показателей кадастровой стоимости (УПКС)</w:t>
            </w:r>
          </w:p>
        </w:tc>
      </w:tr>
      <w:tr w:rsidR="00BA122F" w:rsidRPr="00445F49" w14:paraId="25A05412" w14:textId="77777777" w:rsidTr="00822C3D">
        <w:trPr>
          <w:trHeight w:val="285"/>
        </w:trPr>
        <w:tc>
          <w:tcPr>
            <w:tcW w:w="1399" w:type="pct"/>
            <w:vMerge/>
            <w:tcBorders>
              <w:left w:val="single" w:sz="4" w:space="0" w:color="auto"/>
              <w:bottom w:val="single" w:sz="4" w:space="0" w:color="auto"/>
              <w:right w:val="single" w:sz="4" w:space="0" w:color="auto"/>
            </w:tcBorders>
            <w:vAlign w:val="center"/>
          </w:tcPr>
          <w:p w14:paraId="1FFBD7BD"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left w:val="single" w:sz="4" w:space="0" w:color="auto"/>
              <w:bottom w:val="single" w:sz="4" w:space="0" w:color="auto"/>
              <w:right w:val="single" w:sz="4" w:space="0" w:color="auto"/>
            </w:tcBorders>
            <w:vAlign w:val="center"/>
          </w:tcPr>
          <w:p w14:paraId="1B9030F3"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nil"/>
              <w:left w:val="nil"/>
              <w:bottom w:val="single" w:sz="4" w:space="0" w:color="auto"/>
              <w:right w:val="single" w:sz="4" w:space="0" w:color="auto"/>
            </w:tcBorders>
            <w:shd w:val="clear" w:color="auto" w:fill="auto"/>
            <w:vAlign w:val="center"/>
          </w:tcPr>
          <w:p w14:paraId="05B2921A"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Затратный</w:t>
            </w:r>
          </w:p>
        </w:tc>
        <w:tc>
          <w:tcPr>
            <w:tcW w:w="1962" w:type="pct"/>
            <w:tcBorders>
              <w:top w:val="nil"/>
              <w:left w:val="nil"/>
              <w:bottom w:val="single" w:sz="4" w:space="0" w:color="auto"/>
              <w:right w:val="single" w:sz="4" w:space="0" w:color="auto"/>
            </w:tcBorders>
            <w:shd w:val="clear" w:color="auto" w:fill="auto"/>
            <w:vAlign w:val="center"/>
          </w:tcPr>
          <w:p w14:paraId="2E9BAF49" w14:textId="77777777" w:rsidR="00BA122F" w:rsidRPr="00445F49" w:rsidRDefault="00BA122F" w:rsidP="00BA122F">
            <w:pPr>
              <w:spacing w:after="0" w:line="240" w:lineRule="auto"/>
              <w:ind w:firstLine="0"/>
              <w:jc w:val="center"/>
              <w:rPr>
                <w:rFonts w:eastAsia="Times New Roman" w:cs="Times New Roman"/>
                <w:sz w:val="22"/>
                <w:lang w:eastAsia="ru-RU"/>
              </w:rPr>
            </w:pPr>
            <w:r w:rsidRPr="00445F49">
              <w:rPr>
                <w:rFonts w:eastAsia="Times New Roman" w:cs="Times New Roman"/>
                <w:sz w:val="22"/>
                <w:lang w:eastAsia="ru-RU"/>
              </w:rPr>
              <w:t>Не применялся</w:t>
            </w:r>
          </w:p>
        </w:tc>
      </w:tr>
      <w:tr w:rsidR="00BA122F" w:rsidRPr="00445F49" w14:paraId="36618AC7" w14:textId="77777777" w:rsidTr="00822C3D">
        <w:trPr>
          <w:trHeight w:val="285"/>
        </w:trPr>
        <w:tc>
          <w:tcPr>
            <w:tcW w:w="13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C5F422" w14:textId="77777777" w:rsidR="00BA122F" w:rsidRPr="00F32260" w:rsidRDefault="00BA122F" w:rsidP="00BA122F">
            <w:pPr>
              <w:spacing w:after="0" w:line="240" w:lineRule="auto"/>
              <w:ind w:firstLine="0"/>
              <w:jc w:val="center"/>
              <w:rPr>
                <w:rFonts w:eastAsia="Times New Roman" w:cs="Times New Roman"/>
                <w:b/>
                <w:lang w:eastAsia="ru-RU"/>
              </w:rPr>
            </w:pPr>
            <w:r w:rsidRPr="00F32260">
              <w:rPr>
                <w:rFonts w:eastAsia="Times New Roman" w:cs="Times New Roman"/>
                <w:b/>
                <w:sz w:val="22"/>
                <w:lang w:eastAsia="ru-RU"/>
              </w:rPr>
              <w:t>11 группа. Машино-места</w:t>
            </w:r>
          </w:p>
        </w:tc>
        <w:tc>
          <w:tcPr>
            <w:tcW w:w="7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337BAA" w14:textId="4E8B2D92" w:rsidR="00BA122F" w:rsidRPr="00155C6E" w:rsidRDefault="00BA122F" w:rsidP="00BA122F">
            <w:pPr>
              <w:spacing w:after="0" w:line="240" w:lineRule="auto"/>
              <w:ind w:firstLine="0"/>
              <w:jc w:val="center"/>
              <w:rPr>
                <w:rFonts w:eastAsia="Times New Roman" w:cs="Times New Roman"/>
                <w:sz w:val="22"/>
                <w:lang w:eastAsia="ru-RU"/>
              </w:rPr>
            </w:pPr>
            <w:r>
              <w:rPr>
                <w:rFonts w:eastAsia="Times New Roman" w:cs="Times New Roman"/>
                <w:sz w:val="22"/>
                <w:lang w:eastAsia="ru-RU"/>
              </w:rPr>
              <w:t>11</w:t>
            </w:r>
          </w:p>
        </w:tc>
        <w:tc>
          <w:tcPr>
            <w:tcW w:w="908" w:type="pct"/>
            <w:tcBorders>
              <w:top w:val="nil"/>
              <w:left w:val="nil"/>
              <w:bottom w:val="single" w:sz="4" w:space="0" w:color="auto"/>
              <w:right w:val="single" w:sz="4" w:space="0" w:color="auto"/>
            </w:tcBorders>
            <w:shd w:val="clear" w:color="auto" w:fill="auto"/>
            <w:vAlign w:val="center"/>
            <w:hideMark/>
          </w:tcPr>
          <w:p w14:paraId="051C1542"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Доходный</w:t>
            </w:r>
          </w:p>
        </w:tc>
        <w:tc>
          <w:tcPr>
            <w:tcW w:w="1962" w:type="pct"/>
            <w:tcBorders>
              <w:top w:val="nil"/>
              <w:left w:val="nil"/>
              <w:bottom w:val="single" w:sz="4" w:space="0" w:color="auto"/>
              <w:right w:val="single" w:sz="4" w:space="0" w:color="auto"/>
            </w:tcBorders>
            <w:shd w:val="clear" w:color="auto" w:fill="auto"/>
            <w:vAlign w:val="center"/>
            <w:hideMark/>
          </w:tcPr>
          <w:p w14:paraId="2168390E"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39CBACAE" w14:textId="77777777" w:rsidTr="00822C3D">
        <w:trPr>
          <w:trHeight w:val="285"/>
        </w:trPr>
        <w:tc>
          <w:tcPr>
            <w:tcW w:w="1399" w:type="pct"/>
            <w:vMerge/>
            <w:tcBorders>
              <w:top w:val="single" w:sz="4" w:space="0" w:color="auto"/>
              <w:left w:val="single" w:sz="4" w:space="0" w:color="auto"/>
              <w:bottom w:val="single" w:sz="4" w:space="0" w:color="auto"/>
              <w:right w:val="single" w:sz="4" w:space="0" w:color="auto"/>
            </w:tcBorders>
            <w:vAlign w:val="center"/>
            <w:hideMark/>
          </w:tcPr>
          <w:p w14:paraId="5715D314"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single" w:sz="4" w:space="0" w:color="auto"/>
              <w:left w:val="single" w:sz="4" w:space="0" w:color="auto"/>
              <w:bottom w:val="single" w:sz="4" w:space="0" w:color="auto"/>
              <w:right w:val="single" w:sz="4" w:space="0" w:color="auto"/>
            </w:tcBorders>
            <w:vAlign w:val="center"/>
            <w:hideMark/>
          </w:tcPr>
          <w:p w14:paraId="7B4F777C"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single" w:sz="4" w:space="0" w:color="auto"/>
              <w:left w:val="nil"/>
              <w:bottom w:val="single" w:sz="4" w:space="0" w:color="auto"/>
              <w:right w:val="single" w:sz="4" w:space="0" w:color="auto"/>
            </w:tcBorders>
            <w:shd w:val="clear" w:color="auto" w:fill="auto"/>
            <w:vAlign w:val="center"/>
            <w:hideMark/>
          </w:tcPr>
          <w:p w14:paraId="32A7CC5B"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Сравнительный</w:t>
            </w:r>
          </w:p>
        </w:tc>
        <w:tc>
          <w:tcPr>
            <w:tcW w:w="1962" w:type="pct"/>
            <w:tcBorders>
              <w:top w:val="nil"/>
              <w:left w:val="nil"/>
              <w:bottom w:val="single" w:sz="4" w:space="0" w:color="auto"/>
              <w:right w:val="single" w:sz="4" w:space="0" w:color="auto"/>
            </w:tcBorders>
            <w:shd w:val="clear" w:color="auto" w:fill="auto"/>
            <w:vAlign w:val="center"/>
            <w:hideMark/>
          </w:tcPr>
          <w:p w14:paraId="6A577FB8"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Не применялся</w:t>
            </w:r>
          </w:p>
        </w:tc>
      </w:tr>
      <w:tr w:rsidR="00BA122F" w:rsidRPr="00445F49" w14:paraId="66DDA2CF" w14:textId="77777777" w:rsidTr="00822C3D">
        <w:trPr>
          <w:trHeight w:val="285"/>
        </w:trPr>
        <w:tc>
          <w:tcPr>
            <w:tcW w:w="1399" w:type="pct"/>
            <w:vMerge/>
            <w:tcBorders>
              <w:top w:val="single" w:sz="4" w:space="0" w:color="auto"/>
              <w:left w:val="single" w:sz="4" w:space="0" w:color="auto"/>
              <w:bottom w:val="single" w:sz="4" w:space="0" w:color="auto"/>
              <w:right w:val="single" w:sz="4" w:space="0" w:color="auto"/>
            </w:tcBorders>
            <w:vAlign w:val="center"/>
            <w:hideMark/>
          </w:tcPr>
          <w:p w14:paraId="55AC6C32" w14:textId="77777777" w:rsidR="00BA122F" w:rsidRPr="00445F49" w:rsidRDefault="00BA122F" w:rsidP="00BA122F">
            <w:pPr>
              <w:spacing w:after="0" w:line="240" w:lineRule="auto"/>
              <w:ind w:firstLine="0"/>
              <w:jc w:val="left"/>
              <w:rPr>
                <w:rFonts w:eastAsia="Times New Roman" w:cs="Times New Roman"/>
                <w:lang w:eastAsia="ru-RU"/>
              </w:rPr>
            </w:pPr>
          </w:p>
        </w:tc>
        <w:tc>
          <w:tcPr>
            <w:tcW w:w="731" w:type="pct"/>
            <w:vMerge/>
            <w:tcBorders>
              <w:top w:val="single" w:sz="4" w:space="0" w:color="auto"/>
              <w:left w:val="single" w:sz="4" w:space="0" w:color="auto"/>
              <w:bottom w:val="single" w:sz="4" w:space="0" w:color="auto"/>
              <w:right w:val="single" w:sz="4" w:space="0" w:color="auto"/>
            </w:tcBorders>
            <w:vAlign w:val="center"/>
            <w:hideMark/>
          </w:tcPr>
          <w:p w14:paraId="52BFA3F6" w14:textId="77777777" w:rsidR="00BA122F" w:rsidRPr="00445F49" w:rsidRDefault="00BA122F" w:rsidP="00BA122F">
            <w:pPr>
              <w:spacing w:after="0" w:line="240" w:lineRule="auto"/>
              <w:ind w:firstLine="0"/>
              <w:jc w:val="left"/>
              <w:rPr>
                <w:rFonts w:eastAsia="Times New Roman" w:cs="Times New Roman"/>
                <w:lang w:eastAsia="ru-RU"/>
              </w:rPr>
            </w:pPr>
          </w:p>
        </w:tc>
        <w:tc>
          <w:tcPr>
            <w:tcW w:w="908" w:type="pct"/>
            <w:tcBorders>
              <w:top w:val="single" w:sz="4" w:space="0" w:color="auto"/>
              <w:left w:val="nil"/>
              <w:bottom w:val="single" w:sz="4" w:space="0" w:color="auto"/>
              <w:right w:val="single" w:sz="4" w:space="0" w:color="auto"/>
            </w:tcBorders>
            <w:shd w:val="clear" w:color="auto" w:fill="auto"/>
            <w:vAlign w:val="center"/>
            <w:hideMark/>
          </w:tcPr>
          <w:p w14:paraId="1D02007E" w14:textId="77777777" w:rsidR="00BA122F" w:rsidRPr="00445F49" w:rsidRDefault="00BA122F" w:rsidP="00BA122F">
            <w:pPr>
              <w:spacing w:after="0" w:line="240" w:lineRule="auto"/>
              <w:ind w:firstLine="0"/>
              <w:jc w:val="center"/>
              <w:rPr>
                <w:rFonts w:eastAsia="Times New Roman" w:cs="Times New Roman"/>
                <w:lang w:eastAsia="ru-RU"/>
              </w:rPr>
            </w:pPr>
            <w:r w:rsidRPr="00445F49">
              <w:rPr>
                <w:rFonts w:eastAsia="Times New Roman" w:cs="Times New Roman"/>
                <w:sz w:val="22"/>
                <w:lang w:eastAsia="ru-RU"/>
              </w:rPr>
              <w:t>Затратный</w:t>
            </w:r>
          </w:p>
        </w:tc>
        <w:tc>
          <w:tcPr>
            <w:tcW w:w="1962" w:type="pct"/>
            <w:tcBorders>
              <w:top w:val="single" w:sz="4" w:space="0" w:color="auto"/>
              <w:left w:val="nil"/>
              <w:bottom w:val="single" w:sz="4" w:space="0" w:color="auto"/>
              <w:right w:val="single" w:sz="4" w:space="0" w:color="auto"/>
            </w:tcBorders>
            <w:shd w:val="clear" w:color="auto" w:fill="auto"/>
            <w:vAlign w:val="center"/>
            <w:hideMark/>
          </w:tcPr>
          <w:p w14:paraId="70D9995E" w14:textId="77777777" w:rsidR="00BA122F" w:rsidRPr="00445F49" w:rsidRDefault="00BA122F" w:rsidP="00BA122F">
            <w:pPr>
              <w:spacing w:after="0" w:line="240" w:lineRule="auto"/>
              <w:ind w:firstLine="0"/>
              <w:jc w:val="center"/>
              <w:rPr>
                <w:rFonts w:eastAsia="Times New Roman" w:cs="Times New Roman"/>
                <w:lang w:eastAsia="ru-RU"/>
              </w:rPr>
            </w:pPr>
            <w:r w:rsidRPr="00155C6E">
              <w:rPr>
                <w:rFonts w:eastAsia="Times New Roman" w:cs="Times New Roman"/>
                <w:sz w:val="22"/>
                <w:lang w:eastAsia="ru-RU"/>
              </w:rPr>
              <w:t>Метод моделирования в рамках затратного подхода (определение зависимости затрат от удельных показателей затрат на создание (замещение, воспроизводство) аналогичных объектов)</w:t>
            </w:r>
          </w:p>
        </w:tc>
      </w:tr>
    </w:tbl>
    <w:p w14:paraId="41E87B5C" w14:textId="04CA2C0C" w:rsidR="00A924CA" w:rsidRPr="0090006A" w:rsidRDefault="00A924CA" w:rsidP="0078157B">
      <w:pPr>
        <w:pStyle w:val="aff0"/>
      </w:pPr>
    </w:p>
    <w:p w14:paraId="2183D0DA" w14:textId="1F5E0AFF" w:rsidR="0090006A" w:rsidRDefault="0090006A" w:rsidP="00057C08">
      <w:pPr>
        <w:pStyle w:val="32023"/>
      </w:pPr>
      <w:bookmarkStart w:id="69" w:name="_Toc141482226"/>
      <w:r w:rsidRPr="0090006A">
        <w:t xml:space="preserve">Определение </w:t>
      </w:r>
      <w:r w:rsidRPr="00057C08">
        <w:t>кадастровой</w:t>
      </w:r>
      <w:r w:rsidRPr="0090006A">
        <w:t xml:space="preserve"> стоимости объектов недвижимости затратным подходом</w:t>
      </w:r>
      <w:bookmarkEnd w:id="69"/>
    </w:p>
    <w:p w14:paraId="4A8D874A" w14:textId="77777777" w:rsidR="00A5008E" w:rsidRDefault="00A5008E" w:rsidP="00A5008E">
      <w:r>
        <w:t>Затратный подход основан на определении затрат, необходимых для приобретения, воспроизводства или замещения объекта недвижимости. Для использования этого подхода необходимы актуальные и достоверные данные о соответствующих затратах.</w:t>
      </w:r>
    </w:p>
    <w:p w14:paraId="328BF880" w14:textId="77777777" w:rsidR="00A5008E" w:rsidRDefault="00A5008E" w:rsidP="00A5008E">
      <w:r>
        <w:t>Затратный подход используется при определении кадастровой стоимости зданий, сооружений, объектов незавершенного строительства (далее – ОНС), помещений, машино-мест.</w:t>
      </w:r>
    </w:p>
    <w:p w14:paraId="069231AA" w14:textId="0FB88901" w:rsidR="00CF233F" w:rsidRDefault="00CF233F" w:rsidP="00A5008E">
      <w:r>
        <w:t xml:space="preserve">В рамках настоящего отчета затратный подход применялся в отношении </w:t>
      </w:r>
      <w:r w:rsidR="00752DCE">
        <w:t>расчетных под</w:t>
      </w:r>
      <w:r>
        <w:t>групп объектов:</w:t>
      </w:r>
      <w:r w:rsidR="00752DCE" w:rsidRPr="00752DCE">
        <w:t xml:space="preserve"> 1.1.1.1.2</w:t>
      </w:r>
      <w:r w:rsidR="00752DCE">
        <w:t>,</w:t>
      </w:r>
      <w:r w:rsidR="00752DCE" w:rsidRPr="00752DCE">
        <w:t xml:space="preserve"> 1.1.1.2.1</w:t>
      </w:r>
      <w:r w:rsidR="00752DCE">
        <w:t xml:space="preserve">, </w:t>
      </w:r>
      <w:r w:rsidR="00752DCE">
        <w:rPr>
          <w:rFonts w:eastAsia="Times New Roman" w:cs="Times New Roman"/>
          <w:lang w:eastAsia="ru-RU"/>
        </w:rPr>
        <w:t xml:space="preserve">2.1.1.1, 2.1.2.1, </w:t>
      </w:r>
      <w:r w:rsidR="00752DCE" w:rsidRPr="008E7EFF">
        <w:rPr>
          <w:rFonts w:eastAsia="Times New Roman" w:cs="Times New Roman"/>
          <w:lang w:eastAsia="ru-RU"/>
        </w:rPr>
        <w:t>3.1.1</w:t>
      </w:r>
      <w:r w:rsidR="00752DCE">
        <w:rPr>
          <w:rFonts w:eastAsia="Times New Roman" w:cs="Times New Roman"/>
          <w:lang w:eastAsia="ru-RU"/>
        </w:rPr>
        <w:t xml:space="preserve">.1, 3.1.2.1, </w:t>
      </w:r>
      <w:r w:rsidR="00752DCE" w:rsidRPr="00752DCE">
        <w:rPr>
          <w:rFonts w:eastAsia="Times New Roman" w:cs="Times New Roman"/>
          <w:lang w:eastAsia="ru-RU"/>
        </w:rPr>
        <w:t>4.1.1.1</w:t>
      </w:r>
      <w:r w:rsidR="00752DCE">
        <w:rPr>
          <w:rFonts w:eastAsia="Times New Roman" w:cs="Times New Roman"/>
          <w:lang w:eastAsia="ru-RU"/>
        </w:rPr>
        <w:t xml:space="preserve">, </w:t>
      </w:r>
      <w:r w:rsidR="00752DCE" w:rsidRPr="00752DCE">
        <w:rPr>
          <w:rFonts w:eastAsia="Times New Roman" w:cs="Times New Roman"/>
          <w:lang w:eastAsia="ru-RU"/>
        </w:rPr>
        <w:t>4.1.2.1</w:t>
      </w:r>
      <w:r w:rsidR="00CE64FF">
        <w:rPr>
          <w:rFonts w:eastAsia="Times New Roman" w:cs="Times New Roman"/>
          <w:lang w:eastAsia="ru-RU"/>
        </w:rPr>
        <w:t xml:space="preserve">, </w:t>
      </w:r>
      <w:r w:rsidR="00CE64FF" w:rsidRPr="00752DCE">
        <w:rPr>
          <w:rFonts w:eastAsia="Times New Roman" w:cs="Times New Roman"/>
          <w:lang w:eastAsia="ru-RU"/>
        </w:rPr>
        <w:t>4.1.</w:t>
      </w:r>
      <w:r w:rsidR="00CE64FF">
        <w:rPr>
          <w:rFonts w:eastAsia="Times New Roman" w:cs="Times New Roman"/>
          <w:lang w:eastAsia="ru-RU"/>
        </w:rPr>
        <w:t>3</w:t>
      </w:r>
      <w:r w:rsidR="00CE64FF" w:rsidRPr="00752DCE">
        <w:rPr>
          <w:rFonts w:eastAsia="Times New Roman" w:cs="Times New Roman"/>
          <w:lang w:eastAsia="ru-RU"/>
        </w:rPr>
        <w:t>.1</w:t>
      </w:r>
      <w:r w:rsidR="00752DCE">
        <w:rPr>
          <w:rFonts w:eastAsia="Times New Roman" w:cs="Times New Roman"/>
          <w:lang w:eastAsia="ru-RU"/>
        </w:rPr>
        <w:t xml:space="preserve">, </w:t>
      </w:r>
      <w:r w:rsidR="00752DCE" w:rsidRPr="00752DCE">
        <w:rPr>
          <w:rFonts w:eastAsia="Times New Roman" w:cs="Times New Roman"/>
          <w:lang w:eastAsia="ru-RU"/>
        </w:rPr>
        <w:t>5.1.1.1</w:t>
      </w:r>
      <w:r w:rsidR="00752DCE">
        <w:rPr>
          <w:rFonts w:eastAsia="Times New Roman" w:cs="Times New Roman"/>
          <w:lang w:eastAsia="ru-RU"/>
        </w:rPr>
        <w:t xml:space="preserve">, </w:t>
      </w:r>
      <w:r w:rsidR="00752DCE" w:rsidRPr="00752DCE">
        <w:rPr>
          <w:rFonts w:eastAsia="Times New Roman" w:cs="Times New Roman"/>
          <w:lang w:eastAsia="ru-RU"/>
        </w:rPr>
        <w:t>5.1.2.1</w:t>
      </w:r>
      <w:r w:rsidR="00752DCE">
        <w:rPr>
          <w:rFonts w:eastAsia="Times New Roman" w:cs="Times New Roman"/>
          <w:lang w:eastAsia="ru-RU"/>
        </w:rPr>
        <w:t xml:space="preserve">, </w:t>
      </w:r>
      <w:r w:rsidR="00752DCE" w:rsidRPr="00752DCE">
        <w:rPr>
          <w:rFonts w:eastAsia="Times New Roman" w:cs="Times New Roman"/>
          <w:lang w:eastAsia="ru-RU"/>
        </w:rPr>
        <w:t>6.1.1.1</w:t>
      </w:r>
      <w:r w:rsidR="00752DCE">
        <w:rPr>
          <w:rFonts w:eastAsia="Times New Roman" w:cs="Times New Roman"/>
          <w:lang w:eastAsia="ru-RU"/>
        </w:rPr>
        <w:t xml:space="preserve">, </w:t>
      </w:r>
      <w:r w:rsidR="00752DCE" w:rsidRPr="00752DCE">
        <w:rPr>
          <w:rFonts w:eastAsia="Times New Roman" w:cs="Times New Roman"/>
          <w:lang w:eastAsia="ru-RU"/>
        </w:rPr>
        <w:t>6.1.2.1</w:t>
      </w:r>
      <w:r w:rsidR="00752DCE">
        <w:rPr>
          <w:rFonts w:eastAsia="Times New Roman" w:cs="Times New Roman"/>
          <w:lang w:eastAsia="ru-RU"/>
        </w:rPr>
        <w:t xml:space="preserve">, </w:t>
      </w:r>
      <w:r w:rsidR="00752DCE" w:rsidRPr="00752DCE">
        <w:rPr>
          <w:rFonts w:eastAsia="Times New Roman" w:cs="Times New Roman"/>
          <w:lang w:eastAsia="ru-RU"/>
        </w:rPr>
        <w:t>7.1.1.1</w:t>
      </w:r>
      <w:r w:rsidR="00752DCE">
        <w:rPr>
          <w:rFonts w:eastAsia="Times New Roman" w:cs="Times New Roman"/>
          <w:lang w:eastAsia="ru-RU"/>
        </w:rPr>
        <w:t xml:space="preserve">, </w:t>
      </w:r>
      <w:r w:rsidR="00752DCE" w:rsidRPr="00752DCE">
        <w:rPr>
          <w:rFonts w:eastAsia="Times New Roman" w:cs="Times New Roman"/>
          <w:lang w:eastAsia="ru-RU"/>
        </w:rPr>
        <w:t>7.1.2.1</w:t>
      </w:r>
      <w:r w:rsidR="00752DCE">
        <w:rPr>
          <w:rFonts w:eastAsia="Times New Roman" w:cs="Times New Roman"/>
          <w:lang w:eastAsia="ru-RU"/>
        </w:rPr>
        <w:t xml:space="preserve">, </w:t>
      </w:r>
      <w:r w:rsidR="00752DCE" w:rsidRPr="00752DCE">
        <w:rPr>
          <w:rFonts w:eastAsia="Times New Roman" w:cs="Times New Roman"/>
          <w:lang w:eastAsia="ru-RU"/>
        </w:rPr>
        <w:t>8.1.1.1</w:t>
      </w:r>
      <w:r w:rsidR="00752DCE">
        <w:rPr>
          <w:rFonts w:eastAsia="Times New Roman" w:cs="Times New Roman"/>
          <w:lang w:eastAsia="ru-RU"/>
        </w:rPr>
        <w:t xml:space="preserve">, </w:t>
      </w:r>
      <w:r w:rsidR="00752DCE" w:rsidRPr="00752DCE">
        <w:rPr>
          <w:rFonts w:eastAsia="Times New Roman" w:cs="Times New Roman"/>
          <w:lang w:eastAsia="ru-RU"/>
        </w:rPr>
        <w:t>8.1.2.1</w:t>
      </w:r>
      <w:r w:rsidR="00752DCE">
        <w:rPr>
          <w:rFonts w:eastAsia="Times New Roman" w:cs="Times New Roman"/>
          <w:lang w:eastAsia="ru-RU"/>
        </w:rPr>
        <w:t xml:space="preserve">, </w:t>
      </w:r>
      <w:r w:rsidR="00752DCE" w:rsidRPr="00752DCE">
        <w:rPr>
          <w:rFonts w:eastAsia="Times New Roman" w:cs="Times New Roman"/>
          <w:lang w:eastAsia="ru-RU"/>
        </w:rPr>
        <w:t>9.1.1.1</w:t>
      </w:r>
      <w:r w:rsidR="00752DCE">
        <w:rPr>
          <w:rFonts w:eastAsia="Times New Roman" w:cs="Times New Roman"/>
          <w:lang w:eastAsia="ru-RU"/>
        </w:rPr>
        <w:t xml:space="preserve">, </w:t>
      </w:r>
      <w:r w:rsidR="00752DCE" w:rsidRPr="00752DCE">
        <w:rPr>
          <w:rFonts w:eastAsia="Times New Roman" w:cs="Times New Roman"/>
          <w:lang w:eastAsia="ru-RU"/>
        </w:rPr>
        <w:t>9.1.2.1</w:t>
      </w:r>
      <w:r w:rsidR="00752DCE">
        <w:rPr>
          <w:rFonts w:eastAsia="Times New Roman" w:cs="Times New Roman"/>
          <w:lang w:eastAsia="ru-RU"/>
        </w:rPr>
        <w:t xml:space="preserve">, </w:t>
      </w:r>
      <w:r w:rsidR="00512FE3">
        <w:rPr>
          <w:rFonts w:eastAsia="Times New Roman" w:cs="Times New Roman"/>
          <w:lang w:eastAsia="ru-RU"/>
        </w:rPr>
        <w:t>11</w:t>
      </w:r>
      <w:r w:rsidR="00752DCE">
        <w:rPr>
          <w:rFonts w:eastAsia="Times New Roman" w:cs="Times New Roman"/>
          <w:lang w:eastAsia="ru-RU"/>
        </w:rPr>
        <w:t>.</w:t>
      </w:r>
    </w:p>
    <w:p w14:paraId="3EC91F71" w14:textId="77777777" w:rsidR="00A5008E" w:rsidRDefault="00A5008E" w:rsidP="00A5008E">
      <w:r>
        <w:t>Группы (подгруппы) зданий, сооружений, ОНС, помещений, машино-мест, кадастровая стоимость которых определяется затратным подходом, разделяются исходя из видов использования объектов недвижимости с разбивкой объектов по классу конструктивной системы (КС), классу качества объекта (уровню отделочных покрытий и качеству инженерных коммуникаций), классу их капитальности, условиям строительства, количеству этажей.</w:t>
      </w:r>
    </w:p>
    <w:p w14:paraId="44C7FCD4" w14:textId="77777777" w:rsidR="00A5008E" w:rsidRDefault="00A5008E" w:rsidP="00A5008E">
      <w:r>
        <w:t>При отсутствии доступной информации по какому-либо параметру данный параметр определяется на основе допущений либо не участвует в группировке.</w:t>
      </w:r>
    </w:p>
    <w:p w14:paraId="473B357F" w14:textId="77777777" w:rsidR="00A5008E" w:rsidRDefault="00A5008E" w:rsidP="00A5008E">
      <w:r>
        <w:t>При определении кадастровой стоимости в качестве базы расчета используются затраты на замещение. При индивидуальном расчете кадастровой стоимости допускается использовать затраты на воспроизводство.</w:t>
      </w:r>
    </w:p>
    <w:p w14:paraId="458012DE" w14:textId="6AE55E41" w:rsidR="00A5008E" w:rsidRDefault="00A5008E" w:rsidP="00A5008E">
      <w:r>
        <w:t>Затраты на замещение представляют собой расчетную оценку затрат на сооружение или приобретение нового современного эквивалентного объекта недвижимости по состоянию на дату определения кадастровой стоимости. Затраты на воспроизводство представляют собой расчетную оценку затрат на сооружение или приобретение аналогичного объекта недвижимости по состоянию на дату определения кадастровой сто</w:t>
      </w:r>
      <w:r w:rsidR="00EE3944">
        <w:t>имости</w:t>
      </w:r>
      <w:r>
        <w:t xml:space="preserve"> </w:t>
      </w:r>
      <w:r w:rsidR="00EE3944">
        <w:t>(пункт 46.2 Методических указаний).</w:t>
      </w:r>
    </w:p>
    <w:p w14:paraId="5E4B7706" w14:textId="13F7DEE4" w:rsidR="00A5008E" w:rsidRDefault="00A5008E" w:rsidP="00A5008E">
      <w:r>
        <w:t>Расчет затрат на замещение объекта недвижимости осуществляется методом сравнительной единицы.</w:t>
      </w:r>
    </w:p>
    <w:p w14:paraId="17363174" w14:textId="30C0FE35" w:rsidR="00A5008E" w:rsidRDefault="00A5008E" w:rsidP="00A5008E">
      <w:r w:rsidRPr="00A5008E">
        <w:t>Метод основан на сравнении стоимости единицы потребительских свойств (1 кв.м. площади, 1 куб.м. строительного объема, 1 п.м., 1 км и т. п.) оцениваемого объекта со стоимостью аналогичной единицы сравнения подобного типового объекта. В рамках данного метода вносятся поправки на различие между оцениваемым и аналогичным объектом. Затраты на замещение оцениваемого объекта определяются путем умножения скорректированной стоимости единицы сравнения на количество единиц сравнения. При выборе объекта-аналога необходимо учитывать единое функциональное назначение, близость физических характеристик и т.п.</w:t>
      </w:r>
    </w:p>
    <w:p w14:paraId="4C661C0C" w14:textId="6C20F2A3" w:rsidR="00A5008E" w:rsidRDefault="00A5008E" w:rsidP="00A5008E">
      <w:r w:rsidRPr="00A5008E">
        <w:t>Определение кадастровой стоимости объектов недвижимости осуществляется путем суммирования затрат на создание этих объектов и прибыли предпринимателя и вычитания их физического износа и устареваний.</w:t>
      </w:r>
    </w:p>
    <w:p w14:paraId="43DF52FD" w14:textId="73D86708" w:rsidR="00A5008E" w:rsidRDefault="00A5008E" w:rsidP="00A5008E">
      <w:r>
        <w:t>Предпринимательский доход (прибыль предпринимателя) рассчитывается методом компенсации вмененных издержек.</w:t>
      </w:r>
    </w:p>
    <w:p w14:paraId="697F8D86" w14:textId="77777777" w:rsidR="00A5008E" w:rsidRDefault="00A5008E" w:rsidP="00A5008E">
      <w:r>
        <w:t xml:space="preserve">Величина износа и устареваний определяется как потеря стоимости недвижимости в результате физического износа, функционального и внешнего (экономического) устареваний. </w:t>
      </w:r>
    </w:p>
    <w:p w14:paraId="5D6530CF" w14:textId="77777777" w:rsidR="00A5008E" w:rsidRDefault="00A5008E" w:rsidP="00A5008E">
      <w:r>
        <w:t xml:space="preserve">Физический износ представляет собой утрату полезности объекта недвижимости или его компонентов, связанную с временным фактором (естественное старение) или условиями эксплуатации, которая приводит к потере стоимости. </w:t>
      </w:r>
    </w:p>
    <w:p w14:paraId="54D94803" w14:textId="1CF6078A" w:rsidR="00A5008E" w:rsidRDefault="00A5008E" w:rsidP="00A5008E">
      <w:r>
        <w:t>Физический износ рассчитывается на основании метода эффективного возраста.</w:t>
      </w:r>
    </w:p>
    <w:p w14:paraId="636F28AF" w14:textId="07AFFCB3" w:rsidR="00A5008E" w:rsidRDefault="007F43BC" w:rsidP="00A5008E">
      <w:r w:rsidRPr="007F43BC">
        <w:t>Внешнее (экономическое) устаревание представляет собой утрату полезности объекта недвижимости, вызванную экономическими факторами или факторами местоположения, внешними по отношению к рассматриваемому объекту недвижимости, и приводящую к потере объектом недвижимости своей стоимости.</w:t>
      </w:r>
    </w:p>
    <w:p w14:paraId="62EE5CBC" w14:textId="5B76944F" w:rsidR="00B630A5" w:rsidRDefault="00B630A5" w:rsidP="00A5008E">
      <w:pPr>
        <w:rPr>
          <w:b/>
        </w:rPr>
      </w:pPr>
      <w:r w:rsidRPr="00B630A5">
        <w:rPr>
          <w:b/>
        </w:rPr>
        <w:t>Метод сравнительной единицы</w:t>
      </w:r>
    </w:p>
    <w:p w14:paraId="0761BC4C" w14:textId="41D126C2" w:rsidR="00331FBB" w:rsidRDefault="00331FBB" w:rsidP="00A5008E">
      <w:r w:rsidRPr="00331FBB">
        <w:t>Стоимость объекта капитального строительства в данном методе определяется выражением:</w:t>
      </w:r>
    </w:p>
    <w:p w14:paraId="24F45559" w14:textId="77777777" w:rsidR="00331FBB" w:rsidRPr="00A03D1E" w:rsidRDefault="00331FBB" w:rsidP="00331FBB">
      <w:pPr>
        <w:spacing w:before="240" w:after="120" w:line="240" w:lineRule="auto"/>
        <w:ind w:firstLine="284"/>
        <w:jc w:val="center"/>
        <w:rPr>
          <w:rFonts w:cs="Times New Roman"/>
          <w:szCs w:val="24"/>
        </w:rPr>
      </w:pPr>
      <w:r w:rsidRPr="00A03D1E">
        <w:rPr>
          <w:rFonts w:cs="Times New Roman"/>
          <w:szCs w:val="24"/>
        </w:rPr>
        <w:t xml:space="preserve">КСокс = Зз </w:t>
      </w:r>
      <w:r>
        <w:rPr>
          <w:rFonts w:cs="Times New Roman"/>
          <w:szCs w:val="24"/>
        </w:rPr>
        <w:t>×</w:t>
      </w:r>
      <w:r w:rsidRPr="00A03D1E">
        <w:rPr>
          <w:rFonts w:cs="Times New Roman"/>
          <w:szCs w:val="24"/>
        </w:rPr>
        <w:t xml:space="preserve"> (1 +</w:t>
      </w:r>
      <w:r>
        <w:rPr>
          <w:rFonts w:cs="Times New Roman"/>
          <w:szCs w:val="24"/>
        </w:rPr>
        <w:t xml:space="preserve"> ПП) × (1-Иф) </w:t>
      </w:r>
      <w:r w:rsidRPr="00850282">
        <w:rPr>
          <w:rFonts w:cs="Times New Roman"/>
          <w:szCs w:val="24"/>
        </w:rPr>
        <w:t>×</w:t>
      </w:r>
      <w:r>
        <w:rPr>
          <w:rFonts w:cs="Times New Roman"/>
          <w:szCs w:val="24"/>
        </w:rPr>
        <w:t xml:space="preserve"> (1-Уф) </w:t>
      </w:r>
      <w:r w:rsidRPr="00850282">
        <w:rPr>
          <w:rFonts w:cs="Times New Roman"/>
          <w:szCs w:val="24"/>
        </w:rPr>
        <w:t>×</w:t>
      </w:r>
      <w:r>
        <w:rPr>
          <w:rFonts w:cs="Times New Roman"/>
          <w:szCs w:val="24"/>
        </w:rPr>
        <w:t xml:space="preserve"> (1-Уэ)</w:t>
      </w:r>
    </w:p>
    <w:p w14:paraId="4C7B1092" w14:textId="77777777" w:rsidR="00331FBB" w:rsidRPr="00A03D1E" w:rsidRDefault="00331FBB" w:rsidP="006C78EE">
      <w:pPr>
        <w:spacing w:after="0" w:line="240" w:lineRule="auto"/>
        <w:rPr>
          <w:rFonts w:cs="Times New Roman"/>
          <w:szCs w:val="24"/>
        </w:rPr>
      </w:pPr>
      <w:r w:rsidRPr="00A03D1E">
        <w:rPr>
          <w:rFonts w:cs="Times New Roman"/>
          <w:szCs w:val="24"/>
        </w:rPr>
        <w:t>где:</w:t>
      </w:r>
    </w:p>
    <w:p w14:paraId="283797B1" w14:textId="77777777" w:rsidR="00331FBB" w:rsidRPr="00A03D1E" w:rsidRDefault="00331FBB" w:rsidP="006C78EE">
      <w:pPr>
        <w:spacing w:after="0" w:line="240" w:lineRule="auto"/>
        <w:rPr>
          <w:rFonts w:cs="Times New Roman"/>
          <w:szCs w:val="24"/>
        </w:rPr>
      </w:pPr>
      <w:r w:rsidRPr="00A03D1E">
        <w:rPr>
          <w:rFonts w:cs="Times New Roman"/>
          <w:szCs w:val="24"/>
        </w:rPr>
        <w:t>КСокс – стоимость объекта капитального строительства</w:t>
      </w:r>
      <w:r>
        <w:rPr>
          <w:rFonts w:cs="Times New Roman"/>
          <w:szCs w:val="24"/>
        </w:rPr>
        <w:t xml:space="preserve"> (ОКС)</w:t>
      </w:r>
      <w:r w:rsidRPr="00A03D1E">
        <w:rPr>
          <w:rFonts w:cs="Times New Roman"/>
          <w:szCs w:val="24"/>
        </w:rPr>
        <w:t>, руб.;</w:t>
      </w:r>
    </w:p>
    <w:p w14:paraId="77C3354B" w14:textId="77777777" w:rsidR="00331FBB" w:rsidRPr="00A03D1E" w:rsidRDefault="00331FBB" w:rsidP="006C78EE">
      <w:pPr>
        <w:spacing w:after="0" w:line="240" w:lineRule="auto"/>
        <w:rPr>
          <w:rFonts w:cs="Times New Roman"/>
          <w:szCs w:val="24"/>
        </w:rPr>
      </w:pPr>
      <w:r w:rsidRPr="00A03D1E">
        <w:rPr>
          <w:rFonts w:cs="Times New Roman"/>
          <w:szCs w:val="24"/>
        </w:rPr>
        <w:t>Зз – затраты на замещение ОКС, руб.;</w:t>
      </w:r>
    </w:p>
    <w:p w14:paraId="16E06FD7" w14:textId="77777777" w:rsidR="00331FBB" w:rsidRPr="00A03D1E" w:rsidRDefault="00331FBB" w:rsidP="006C78EE">
      <w:pPr>
        <w:spacing w:after="0" w:line="240" w:lineRule="auto"/>
        <w:rPr>
          <w:rFonts w:cs="Times New Roman"/>
          <w:szCs w:val="24"/>
        </w:rPr>
      </w:pPr>
      <w:r w:rsidRPr="00A03D1E">
        <w:rPr>
          <w:rFonts w:cs="Times New Roman"/>
          <w:szCs w:val="24"/>
        </w:rPr>
        <w:t>ПП – прибыль предпринимателя, в долях от затрат на замещение ОКС;</w:t>
      </w:r>
    </w:p>
    <w:p w14:paraId="3B2F4CAB" w14:textId="77777777" w:rsidR="00331FBB" w:rsidRPr="00A03D1E" w:rsidRDefault="00331FBB" w:rsidP="006C78EE">
      <w:pPr>
        <w:spacing w:after="0" w:line="240" w:lineRule="auto"/>
        <w:rPr>
          <w:rFonts w:cs="Times New Roman"/>
          <w:szCs w:val="24"/>
        </w:rPr>
      </w:pPr>
      <w:r w:rsidRPr="00A03D1E">
        <w:rPr>
          <w:rFonts w:cs="Times New Roman"/>
          <w:szCs w:val="24"/>
        </w:rPr>
        <w:t>Иф – физический износ, в долях от затрат на замещение ОКС;</w:t>
      </w:r>
    </w:p>
    <w:p w14:paraId="209D137D" w14:textId="77777777" w:rsidR="00331FBB" w:rsidRPr="00A03D1E" w:rsidRDefault="00331FBB" w:rsidP="006C78EE">
      <w:pPr>
        <w:spacing w:after="0" w:line="240" w:lineRule="auto"/>
        <w:rPr>
          <w:rFonts w:cs="Times New Roman"/>
          <w:szCs w:val="24"/>
        </w:rPr>
      </w:pPr>
      <w:r w:rsidRPr="00A03D1E">
        <w:rPr>
          <w:rFonts w:cs="Times New Roman"/>
          <w:szCs w:val="24"/>
        </w:rPr>
        <w:t>Уф – функциональное устаревание, в долях от затрат на замещение ОКС;</w:t>
      </w:r>
    </w:p>
    <w:p w14:paraId="4501744F" w14:textId="77777777" w:rsidR="00331FBB" w:rsidRPr="00A03D1E" w:rsidRDefault="00331FBB" w:rsidP="006C78EE">
      <w:pPr>
        <w:spacing w:after="0" w:line="240" w:lineRule="auto"/>
        <w:rPr>
          <w:rFonts w:cs="Times New Roman"/>
          <w:szCs w:val="24"/>
        </w:rPr>
      </w:pPr>
      <w:r w:rsidRPr="00A03D1E">
        <w:rPr>
          <w:rFonts w:cs="Times New Roman"/>
          <w:szCs w:val="24"/>
        </w:rPr>
        <w:t>Уэ – экономическое устаревание, в долях от затрат на замещение ОКС.</w:t>
      </w:r>
    </w:p>
    <w:p w14:paraId="578FA47C" w14:textId="77777777" w:rsidR="006C78EE" w:rsidRDefault="006C78EE" w:rsidP="005654DE">
      <w:pPr>
        <w:spacing w:before="240"/>
      </w:pPr>
      <w:r>
        <w:t>В большинстве случаев применения данного метода для определения стоимости объекта капитального строительства используются показатели единичных стоимостей, взятые из специальных справочников и ценников. Такие справочники содержат статистические данные по рынку недвижимости, предоставляемые институтами оценки. Единичные стоимости типовых или базовых зданий и сооружений приводятся для строений определенных размеров, поэтому необходимо производить их корректировку на реальные габариты.</w:t>
      </w:r>
    </w:p>
    <w:p w14:paraId="0FC8B227" w14:textId="3CA60775" w:rsidR="00331FBB" w:rsidRDefault="006C78EE" w:rsidP="006C78EE">
      <w:r>
        <w:t>К нормативной базе метода укрупненных обобщенных показателей стоимости относятся сборники УПВС, НЦС и справочники оценщика «КО-ИНВЕСТ».</w:t>
      </w:r>
    </w:p>
    <w:p w14:paraId="3ED6C8B0" w14:textId="77777777" w:rsidR="005654DE" w:rsidRDefault="005654DE" w:rsidP="005654DE">
      <w:r>
        <w:t>Таким образом, для расчета затрат, необходимых для замещения объектов, в данном Отчете выбран метод укрупненных обобщенных показателей стоимости (метод сравнительной единицы).</w:t>
      </w:r>
    </w:p>
    <w:p w14:paraId="50DDE42C" w14:textId="77777777" w:rsidR="005654DE" w:rsidRDefault="005654DE" w:rsidP="005654DE">
      <w:r>
        <w:t>Основные этапы процедуры оценки при затратном подходе:</w:t>
      </w:r>
    </w:p>
    <w:p w14:paraId="6B875CD3" w14:textId="77777777" w:rsidR="005654DE" w:rsidRDefault="005654DE" w:rsidP="005654DE">
      <w:r>
        <w:t>- определение суммы затрат на строительство оцениваемого объекта недвижимости;</w:t>
      </w:r>
    </w:p>
    <w:p w14:paraId="4300F99F" w14:textId="77777777" w:rsidR="005654DE" w:rsidRDefault="005654DE" w:rsidP="005654DE">
      <w:r>
        <w:t>- определение прибыли предпринимателя;</w:t>
      </w:r>
    </w:p>
    <w:p w14:paraId="1775230E" w14:textId="77777777" w:rsidR="005654DE" w:rsidRDefault="005654DE" w:rsidP="005654DE">
      <w:r>
        <w:t>- определение величины износа и устареваний;</w:t>
      </w:r>
    </w:p>
    <w:p w14:paraId="76255C3B" w14:textId="03CE7ED8" w:rsidR="005654DE" w:rsidRDefault="005654DE" w:rsidP="005654DE">
      <w:r>
        <w:t>- определение стоимости объекта капитального строительства путем суммирования затрат на создание этого объекта и прибыли предпринимателя и вычитания их физического износа и устареваний.</w:t>
      </w:r>
    </w:p>
    <w:p w14:paraId="6B47A703" w14:textId="18CE34B3" w:rsidR="005654DE" w:rsidRDefault="005654DE" w:rsidP="005654DE">
      <w:pPr>
        <w:rPr>
          <w:b/>
        </w:rPr>
      </w:pPr>
      <w:r w:rsidRPr="005654DE">
        <w:rPr>
          <w:b/>
        </w:rPr>
        <w:t>Расчет затрат на создание (воспроизводство или замещение) ОКС</w:t>
      </w:r>
    </w:p>
    <w:p w14:paraId="39C87DAF" w14:textId="1B19C98C" w:rsidR="005654DE" w:rsidRDefault="00D3020E" w:rsidP="005654DE">
      <w:r w:rsidRPr="00D3020E">
        <w:t xml:space="preserve">Затраты на строительство (воспроизводство, замещение) объектов недвижимости рассчитываются на основе сметных нормативов строительства, то есть на основе государственных, отраслевых, территориальных, фирменных или индивидуальных сметных нормативов, образующих систему ценообразования и сметного нормирования в строительстве, с применением утвержденных индексов цен в строительстве на строительно-монтажные работы, применяемых в сметных расчетах стоимости производственного и жилищно-гражданского строительства, </w:t>
      </w:r>
      <w:r>
        <w:t xml:space="preserve">в уровне </w:t>
      </w:r>
      <w:r w:rsidRPr="00D3020E">
        <w:t>цен субъект</w:t>
      </w:r>
      <w:r>
        <w:t>а</w:t>
      </w:r>
      <w:r w:rsidRPr="00D3020E">
        <w:t xml:space="preserve"> Российской Федерации.</w:t>
      </w:r>
    </w:p>
    <w:p w14:paraId="680C6871" w14:textId="402F40E0" w:rsidR="001A5EEB" w:rsidRDefault="001A5EEB" w:rsidP="005654DE">
      <w:r w:rsidRPr="001A5EEB">
        <w:t xml:space="preserve">В рамках проведения расчетов </w:t>
      </w:r>
      <w:r>
        <w:t>Исполнитель</w:t>
      </w:r>
      <w:r w:rsidRPr="001A5EEB">
        <w:t>, осуществляющие определение кадастровой стоимости, использовал справочники укрупненных показателей стоимости строительства (КО-ИНВЕСТ</w:t>
      </w:r>
      <w:r w:rsidRPr="00E97870">
        <w:t>).</w:t>
      </w:r>
    </w:p>
    <w:p w14:paraId="39F7B410" w14:textId="0E9F346B" w:rsidR="001A5EEB" w:rsidRDefault="001A5EEB" w:rsidP="005654DE">
      <w:pPr>
        <w:rPr>
          <w:b/>
        </w:rPr>
      </w:pPr>
      <w:r w:rsidRPr="001A5EEB">
        <w:rPr>
          <w:b/>
        </w:rPr>
        <w:t>Справочники укрупненных показателей стоимости строительства КО-ИНВЕСТ</w:t>
      </w:r>
    </w:p>
    <w:p w14:paraId="0CAA98C8" w14:textId="3E8CAE37" w:rsidR="001A5EEB" w:rsidRDefault="0006104F" w:rsidP="005654DE">
      <w:r w:rsidRPr="0006104F">
        <w:t>В ходе расчета стоимости оцениваемых объектов были использованы следующие справочники КО-ИНВЕСТ:</w:t>
      </w:r>
    </w:p>
    <w:p w14:paraId="13AD53B7" w14:textId="257FFB69" w:rsidR="001226A2" w:rsidRDefault="001226A2" w:rsidP="001226A2">
      <w:pPr>
        <w:pStyle w:val="af4"/>
        <w:numPr>
          <w:ilvl w:val="0"/>
          <w:numId w:val="34"/>
        </w:numPr>
        <w:spacing w:before="240" w:line="240" w:lineRule="auto"/>
      </w:pPr>
      <w:r>
        <w:t>Благоустройство территорий. Укрупненные показатели стоимости строительства. В уровне цен Нижегородской области на 01.01.2023 г</w:t>
      </w:r>
    </w:p>
    <w:p w14:paraId="7B7144DB" w14:textId="3933B9C0" w:rsidR="001226A2" w:rsidRDefault="001226A2" w:rsidP="001226A2">
      <w:pPr>
        <w:pStyle w:val="af4"/>
        <w:numPr>
          <w:ilvl w:val="0"/>
          <w:numId w:val="34"/>
        </w:numPr>
        <w:spacing w:before="240" w:line="240" w:lineRule="auto"/>
      </w:pPr>
      <w:r>
        <w:t>Жилые дома. Укрупненные показатели стоимости строительства. В уровне цен Нижегородской области на 01.01.2023 г.</w:t>
      </w:r>
    </w:p>
    <w:p w14:paraId="436B7A4C" w14:textId="1069D3B1" w:rsidR="001226A2" w:rsidRDefault="001226A2" w:rsidP="001226A2">
      <w:pPr>
        <w:pStyle w:val="af4"/>
        <w:numPr>
          <w:ilvl w:val="0"/>
          <w:numId w:val="34"/>
        </w:numPr>
        <w:spacing w:before="240" w:line="240" w:lineRule="auto"/>
      </w:pPr>
      <w:r>
        <w:t>Здания и сооружения агропромышленного комплекса. Укрупненные показатели стоимости строительства. В уровне цен Нижегородской области на 01.01.2023 г</w:t>
      </w:r>
    </w:p>
    <w:p w14:paraId="0D3F8F74" w14:textId="3F3BFBBF" w:rsidR="001226A2" w:rsidRDefault="001226A2" w:rsidP="001226A2">
      <w:pPr>
        <w:pStyle w:val="af4"/>
        <w:numPr>
          <w:ilvl w:val="0"/>
          <w:numId w:val="34"/>
        </w:numPr>
        <w:spacing w:before="240" w:line="240" w:lineRule="auto"/>
      </w:pPr>
      <w:r>
        <w:t>Магистральные сети и транспорт. Укрупненные показатели стоимости строительства. В уровне цен Нижегородской области на 01.01.2023 г.</w:t>
      </w:r>
    </w:p>
    <w:p w14:paraId="5A6F0073" w14:textId="37F44286" w:rsidR="001226A2" w:rsidRDefault="001226A2" w:rsidP="001226A2">
      <w:pPr>
        <w:pStyle w:val="af4"/>
        <w:numPr>
          <w:ilvl w:val="0"/>
          <w:numId w:val="34"/>
        </w:numPr>
        <w:spacing w:before="240" w:line="240" w:lineRule="auto"/>
      </w:pPr>
      <w:r>
        <w:t>Общественные здания. Укрупненные показатели стоимости строительства. В уровне цен Нижегородской области на 01.01.2023 г.</w:t>
      </w:r>
    </w:p>
    <w:p w14:paraId="6F71152A" w14:textId="37A4B8A4" w:rsidR="001226A2" w:rsidRDefault="001226A2" w:rsidP="001226A2">
      <w:pPr>
        <w:pStyle w:val="af4"/>
        <w:numPr>
          <w:ilvl w:val="0"/>
          <w:numId w:val="34"/>
        </w:numPr>
        <w:spacing w:before="240" w:line="240" w:lineRule="auto"/>
      </w:pPr>
      <w:r>
        <w:t>Промышленные здания. Укрупненные показатели стоимости строительства. В уровне цен Нижегородской области на 01.01.2023 г.</w:t>
      </w:r>
    </w:p>
    <w:p w14:paraId="6045E0D8" w14:textId="7AF3F569" w:rsidR="001226A2" w:rsidRDefault="001226A2" w:rsidP="001226A2">
      <w:pPr>
        <w:pStyle w:val="af4"/>
        <w:numPr>
          <w:ilvl w:val="0"/>
          <w:numId w:val="34"/>
        </w:numPr>
        <w:spacing w:before="240" w:line="240" w:lineRule="auto"/>
      </w:pPr>
      <w:r>
        <w:t xml:space="preserve">Промышленные сооружения. Укрупненные показатели стоимости строительства. В уровне цен Нижегородской области на 01.01.2023 г., для условий строительства в Российской Федерации. </w:t>
      </w:r>
    </w:p>
    <w:p w14:paraId="73CFB095" w14:textId="260A71AC" w:rsidR="001226A2" w:rsidRDefault="001226A2" w:rsidP="001226A2">
      <w:pPr>
        <w:pStyle w:val="af4"/>
        <w:numPr>
          <w:ilvl w:val="0"/>
          <w:numId w:val="34"/>
        </w:numPr>
        <w:spacing w:before="240" w:line="240" w:lineRule="auto"/>
      </w:pPr>
      <w:r>
        <w:t>Складские здания и сооружения. Укрупненные показатели стоимости строительства. В уровне цен Нижегородской области на 01.01.2023 г.</w:t>
      </w:r>
    </w:p>
    <w:p w14:paraId="7C68A664" w14:textId="1225CD01" w:rsidR="0006104F" w:rsidRDefault="001226A2" w:rsidP="001226A2">
      <w:pPr>
        <w:pStyle w:val="af4"/>
        <w:numPr>
          <w:ilvl w:val="0"/>
          <w:numId w:val="34"/>
        </w:numPr>
        <w:spacing w:before="240" w:line="240" w:lineRule="auto"/>
      </w:pPr>
      <w:r>
        <w:t>Сооружения городской инфраструктуры. Укрупненные показатели стоимости строительства. В уровне цен Нижегородской области на 01.01.2023 г.</w:t>
      </w:r>
    </w:p>
    <w:p w14:paraId="360452B1" w14:textId="3D220A1E" w:rsidR="0006104F" w:rsidRDefault="0006104F" w:rsidP="005654DE">
      <w:r w:rsidRPr="0006104F">
        <w:t>Представленная в справочниках информация предназначается для использования при определении стоимости воспроизводства (замещения) оцениваемых объектов.</w:t>
      </w:r>
    </w:p>
    <w:p w14:paraId="5BFE0EE9" w14:textId="77777777" w:rsidR="0006104F" w:rsidRDefault="0006104F" w:rsidP="0006104F">
      <w:r>
        <w:t xml:space="preserve">В справочных показателях стоимости учтен следующий круг затрат: </w:t>
      </w:r>
    </w:p>
    <w:p w14:paraId="3C8EEB7E" w14:textId="77777777" w:rsidR="0006104F" w:rsidRDefault="0006104F" w:rsidP="0006104F">
      <w:r>
        <w:t>- прямые затраты (стоимость материалов, стоимость эксплуатации машин, оплата труда рабочих);</w:t>
      </w:r>
    </w:p>
    <w:p w14:paraId="51ED1B5C" w14:textId="77777777" w:rsidR="0006104F" w:rsidRDefault="0006104F" w:rsidP="0006104F">
      <w:r>
        <w:t>- накладные расходы и сметная прибыль по нормативам Минрегиона РФ – в процентах от фонда оплаты труда строителей и механизаторов;</w:t>
      </w:r>
    </w:p>
    <w:p w14:paraId="103F896B" w14:textId="77777777" w:rsidR="0006104F" w:rsidRDefault="0006104F" w:rsidP="0006104F">
      <w:r>
        <w:t>- усредненная величина доначислений к стоимости от суммы вышеперечисленных составляющих, учитывающая затраты 1,7-10,12 глав сводного сметного расчета, а также непредвиденные работы и затраты.</w:t>
      </w:r>
    </w:p>
    <w:p w14:paraId="70877E0C" w14:textId="77777777" w:rsidR="0006104F" w:rsidRDefault="0006104F" w:rsidP="0006104F">
      <w:r>
        <w:t>В справочных показателях стоимости в составе доначислений к стоимости прямых затрат, накладных расходов и прибыли подрядчика учтены затраты на временные здания и сооружения, дополнительные затраты при производстве строительно-монтажных работ в зимнее время, затраты на проектные и изыскательские работы, сумма резерва средств на непредвиденные работы и затраты, авторский надзор и др.</w:t>
      </w:r>
    </w:p>
    <w:p w14:paraId="18FB8AB2" w14:textId="77777777" w:rsidR="0006104F" w:rsidRDefault="0006104F" w:rsidP="0006104F">
      <w:r>
        <w:t>В составе фактических показателей оплаты труда и цен на материалы учтена полная стоимость соответствующих ресурсов, используемых в строительстве.</w:t>
      </w:r>
    </w:p>
    <w:p w14:paraId="05049DB8" w14:textId="77777777" w:rsidR="0006104F" w:rsidRDefault="0006104F" w:rsidP="0006104F">
      <w:r>
        <w:t>Стоимостные показатели не учитывают стоимость строительства объектов подсобного и вспомогательного назначения.</w:t>
      </w:r>
    </w:p>
    <w:p w14:paraId="1D234129" w14:textId="77777777" w:rsidR="0006104F" w:rsidRDefault="0006104F" w:rsidP="0006104F">
      <w:r>
        <w:t xml:space="preserve">Стоимостные показатели не учитывают затраты на привлечение кредитных ресурсов для осуществления строительства и рассчитаны, исходя из предположения, что за время возведения объекта цены на работы и оборудование оставались неизменными. </w:t>
      </w:r>
    </w:p>
    <w:p w14:paraId="5DEAE48F" w14:textId="6C8786E7" w:rsidR="0006104F" w:rsidRDefault="0006104F" w:rsidP="0006104F">
      <w:r>
        <w:t>В справочных показателях не учтен налог на добавленную стоимость.</w:t>
      </w:r>
    </w:p>
    <w:p w14:paraId="3B413630" w14:textId="04841120" w:rsidR="00E65417" w:rsidRDefault="00E65417" w:rsidP="0006104F">
      <w:pPr>
        <w:rPr>
          <w:b/>
        </w:rPr>
      </w:pPr>
      <w:r w:rsidRPr="00E65417">
        <w:rPr>
          <w:b/>
        </w:rPr>
        <w:t>Определение группы капитальности и класса конструктивной системы объектов оценки</w:t>
      </w:r>
    </w:p>
    <w:p w14:paraId="1E521C2F" w14:textId="77777777" w:rsidR="00307A81" w:rsidRPr="00307A81" w:rsidRDefault="00307A81" w:rsidP="00307A81">
      <w:r w:rsidRPr="00307A81">
        <w:t>При расчете объектов оценки были выделены подгруппы оцениваемых объектов по группам капитальности и классам конструктивных систем в зависимости от материала ограждающих конструкций (материала стен) согласно Методическим указаниям.</w:t>
      </w:r>
    </w:p>
    <w:p w14:paraId="4F0FF869" w14:textId="30413A84" w:rsidR="00307A81" w:rsidRPr="00307A81" w:rsidRDefault="00307A81" w:rsidP="00307A81">
      <w:r w:rsidRPr="00307A81">
        <w:t>В связи с тем, что в перечне объектов оценки содержится множество вариантов наименования материала стен, работниками бюджетного учреждения, осуществившими определение кадастровой стоимости, сведения о материале стен приведены к единообразному виду по классу конструктивных систем и группе капитальности</w:t>
      </w:r>
      <w:r w:rsidR="002133D6">
        <w:t>.</w:t>
      </w:r>
    </w:p>
    <w:p w14:paraId="5991A0DC" w14:textId="32B9BCF8" w:rsidR="00E65417" w:rsidRDefault="00307A81" w:rsidP="00307A81">
      <w:r w:rsidRPr="00307A81">
        <w:t>Полная классификация конструктивных систем КО-ИНВЕСТ приведена ниже в таблице ниже:</w:t>
      </w:r>
    </w:p>
    <w:p w14:paraId="62DDE4B9" w14:textId="000E5EDA" w:rsidR="00307A81" w:rsidRDefault="00307A81" w:rsidP="00307A81">
      <w:pPr>
        <w:pStyle w:val="20230"/>
      </w:pPr>
      <w:r>
        <w:t xml:space="preserve">Таблица </w:t>
      </w:r>
      <w:r>
        <w:fldChar w:fldCharType="begin"/>
      </w:r>
      <w:r>
        <w:instrText xml:space="preserve"> SEQ Таблица \* ARABIC </w:instrText>
      </w:r>
      <w:r>
        <w:fldChar w:fldCharType="separate"/>
      </w:r>
      <w:r w:rsidR="007B42C3">
        <w:t>62</w:t>
      </w:r>
      <w:r>
        <w:fldChar w:fldCharType="end"/>
      </w:r>
    </w:p>
    <w:tbl>
      <w:tblPr>
        <w:tblW w:w="10031" w:type="dxa"/>
        <w:jc w:val="center"/>
        <w:tblCellMar>
          <w:left w:w="10" w:type="dxa"/>
          <w:right w:w="10" w:type="dxa"/>
        </w:tblCellMar>
        <w:tblLook w:val="0000" w:firstRow="0" w:lastRow="0" w:firstColumn="0" w:lastColumn="0" w:noHBand="0" w:noVBand="0"/>
      </w:tblPr>
      <w:tblGrid>
        <w:gridCol w:w="3343"/>
        <w:gridCol w:w="1672"/>
        <w:gridCol w:w="1672"/>
        <w:gridCol w:w="3344"/>
      </w:tblGrid>
      <w:tr w:rsidR="00307A81" w14:paraId="756BABF7" w14:textId="77777777" w:rsidTr="00307A81">
        <w:trPr>
          <w:trHeight w:val="375"/>
          <w:jc w:val="center"/>
        </w:trPr>
        <w:tc>
          <w:tcPr>
            <w:tcW w:w="1003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AB5C2" w14:textId="77777777" w:rsidR="00307A81" w:rsidRDefault="00307A81" w:rsidP="00307A81">
            <w:pPr>
              <w:widowControl w:val="0"/>
              <w:spacing w:after="0"/>
              <w:ind w:firstLine="29"/>
              <w:jc w:val="center"/>
              <w:rPr>
                <w:rFonts w:eastAsia="NSimSun"/>
                <w:bCs/>
                <w:kern w:val="3"/>
                <w:sz w:val="20"/>
                <w:szCs w:val="20"/>
                <w:lang w:eastAsia="zh-CN" w:bidi="hi-IN"/>
              </w:rPr>
            </w:pPr>
            <w:r>
              <w:rPr>
                <w:rFonts w:eastAsia="NSimSun"/>
                <w:bCs/>
                <w:kern w:val="3"/>
                <w:sz w:val="20"/>
                <w:szCs w:val="20"/>
                <w:lang w:eastAsia="zh-CN" w:bidi="hi-IN"/>
              </w:rPr>
              <w:t>ЗДАНИЯ</w:t>
            </w:r>
          </w:p>
        </w:tc>
      </w:tr>
      <w:tr w:rsidR="00307A81" w14:paraId="4349402F"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B1106D" w14:textId="77777777" w:rsidR="00307A81" w:rsidRDefault="00307A81" w:rsidP="00307A81">
            <w:pPr>
              <w:widowControl w:val="0"/>
              <w:spacing w:after="0"/>
              <w:ind w:firstLine="29"/>
              <w:jc w:val="center"/>
              <w:rPr>
                <w:rFonts w:eastAsia="NSimSun"/>
                <w:bCs/>
                <w:kern w:val="3"/>
                <w:sz w:val="20"/>
                <w:szCs w:val="20"/>
                <w:lang w:eastAsia="zh-CN" w:bidi="hi-IN"/>
              </w:rPr>
            </w:pPr>
            <w:r>
              <w:rPr>
                <w:rFonts w:eastAsia="NSimSun"/>
                <w:bCs/>
                <w:kern w:val="3"/>
                <w:sz w:val="20"/>
                <w:szCs w:val="20"/>
                <w:lang w:eastAsia="zh-CN" w:bidi="hi-IN"/>
              </w:rPr>
              <w:t>Основной материал ограждающих конструкций</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FFC71" w14:textId="77777777" w:rsidR="00307A81" w:rsidRDefault="00307A81" w:rsidP="00307A81">
            <w:pPr>
              <w:widowControl w:val="0"/>
              <w:spacing w:after="0"/>
              <w:ind w:firstLine="29"/>
              <w:jc w:val="center"/>
              <w:rPr>
                <w:rFonts w:eastAsia="NSimSun"/>
                <w:bCs/>
                <w:kern w:val="3"/>
                <w:sz w:val="20"/>
                <w:szCs w:val="20"/>
                <w:lang w:eastAsia="zh-CN" w:bidi="hi-IN"/>
              </w:rPr>
            </w:pPr>
            <w:r>
              <w:rPr>
                <w:rFonts w:eastAsia="NSimSun"/>
                <w:bCs/>
                <w:kern w:val="3"/>
                <w:sz w:val="20"/>
                <w:szCs w:val="20"/>
                <w:lang w:eastAsia="zh-CN" w:bidi="hi-IN"/>
              </w:rPr>
              <w:t>Основной материал несущих конструкций</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44289" w14:textId="77777777" w:rsidR="00307A81" w:rsidRDefault="00307A81" w:rsidP="00307A81">
            <w:pPr>
              <w:widowControl w:val="0"/>
              <w:spacing w:after="0"/>
              <w:ind w:firstLine="29"/>
              <w:jc w:val="center"/>
              <w:rPr>
                <w:rFonts w:eastAsia="NSimSun"/>
                <w:bCs/>
                <w:kern w:val="3"/>
                <w:sz w:val="20"/>
                <w:szCs w:val="20"/>
                <w:lang w:eastAsia="zh-CN" w:bidi="hi-IN"/>
              </w:rPr>
            </w:pPr>
            <w:r>
              <w:rPr>
                <w:rFonts w:eastAsia="NSimSun"/>
                <w:bCs/>
                <w:kern w:val="3"/>
                <w:sz w:val="20"/>
                <w:szCs w:val="20"/>
                <w:lang w:eastAsia="zh-CN" w:bidi="hi-IN"/>
              </w:rPr>
              <w:t>Класс конструктивной системы</w:t>
            </w:r>
          </w:p>
        </w:tc>
      </w:tr>
      <w:tr w:rsidR="00307A81" w14:paraId="7AA2D3DF"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030AD"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Кирпич</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C84261"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Железобетон, сталь, кирпич</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73B83"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КС-1</w:t>
            </w:r>
          </w:p>
        </w:tc>
      </w:tr>
      <w:tr w:rsidR="00307A81" w14:paraId="43912453"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A7168F"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Мелкие стеновые ячеистые и слоистые блоки</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9523A"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Железобетон, сталь</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45297"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КС-1а</w:t>
            </w:r>
          </w:p>
        </w:tc>
      </w:tr>
      <w:tr w:rsidR="00307A81" w14:paraId="6AD68F0B"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B6A35"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Кирпич</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64CDE"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Древесина</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0FC3C8"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КС-2</w:t>
            </w:r>
          </w:p>
        </w:tc>
      </w:tr>
      <w:tr w:rsidR="00307A81" w14:paraId="59A43904"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A8C76"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Железобетон</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2B6143" w14:textId="77777777" w:rsidR="00307A81" w:rsidRDefault="00307A81" w:rsidP="00307A81">
            <w:pPr>
              <w:widowControl w:val="0"/>
              <w:tabs>
                <w:tab w:val="left" w:pos="567"/>
              </w:tabs>
              <w:spacing w:after="0"/>
              <w:ind w:firstLine="29"/>
              <w:jc w:val="center"/>
              <w:rPr>
                <w:rFonts w:eastAsia="NSimSun"/>
                <w:kern w:val="3"/>
                <w:sz w:val="20"/>
                <w:szCs w:val="20"/>
                <w:lang w:eastAsia="zh-CN" w:bidi="hi-IN"/>
              </w:rPr>
            </w:pPr>
            <w:r>
              <w:rPr>
                <w:rFonts w:eastAsia="NSimSun"/>
                <w:kern w:val="3"/>
                <w:sz w:val="20"/>
                <w:szCs w:val="20"/>
                <w:lang w:eastAsia="zh-CN" w:bidi="hi-IN"/>
              </w:rPr>
              <w:t>Железобетон в бескаркасных системах</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F0B60"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КС-3</w:t>
            </w:r>
          </w:p>
        </w:tc>
      </w:tr>
      <w:tr w:rsidR="00307A81" w14:paraId="6F3166D0"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C31D0"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Железобетон</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FA67F" w14:textId="77777777" w:rsidR="00307A81" w:rsidRDefault="00307A81" w:rsidP="00307A81">
            <w:pPr>
              <w:widowControl w:val="0"/>
              <w:tabs>
                <w:tab w:val="left" w:pos="567"/>
              </w:tabs>
              <w:spacing w:after="0"/>
              <w:ind w:firstLine="29"/>
              <w:jc w:val="center"/>
              <w:rPr>
                <w:rFonts w:eastAsia="NSimSun"/>
                <w:kern w:val="3"/>
                <w:sz w:val="20"/>
                <w:szCs w:val="20"/>
                <w:lang w:eastAsia="zh-CN" w:bidi="hi-IN"/>
              </w:rPr>
            </w:pPr>
            <w:r>
              <w:rPr>
                <w:rFonts w:eastAsia="NSimSun"/>
                <w:kern w:val="3"/>
                <w:sz w:val="20"/>
                <w:szCs w:val="20"/>
                <w:lang w:eastAsia="zh-CN" w:bidi="hi-IN"/>
              </w:rPr>
              <w:t>Железобетон в каркасных системах</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316E0"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КС-4</w:t>
            </w:r>
          </w:p>
        </w:tc>
      </w:tr>
      <w:tr w:rsidR="00307A81" w14:paraId="3BD23D93"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238CA"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Железобетон</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987B4" w14:textId="77777777" w:rsidR="00307A81" w:rsidRDefault="00307A81" w:rsidP="00307A81">
            <w:pPr>
              <w:widowControl w:val="0"/>
              <w:tabs>
                <w:tab w:val="left" w:pos="567"/>
              </w:tabs>
              <w:spacing w:after="0"/>
              <w:ind w:firstLine="29"/>
              <w:jc w:val="center"/>
              <w:rPr>
                <w:rFonts w:eastAsia="NSimSun"/>
                <w:kern w:val="3"/>
                <w:sz w:val="20"/>
                <w:szCs w:val="20"/>
                <w:lang w:eastAsia="zh-CN" w:bidi="hi-IN"/>
              </w:rPr>
            </w:pPr>
            <w:r>
              <w:rPr>
                <w:rFonts w:eastAsia="NSimSun"/>
                <w:kern w:val="3"/>
                <w:sz w:val="20"/>
                <w:szCs w:val="20"/>
                <w:lang w:eastAsia="zh-CN" w:bidi="hi-IN"/>
              </w:rPr>
              <w:t>Сталь</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7FAEC"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КС-5</w:t>
            </w:r>
          </w:p>
        </w:tc>
      </w:tr>
      <w:tr w:rsidR="00307A81" w14:paraId="37DC6EFF"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10467"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Комбинация тонкого металлического листа и эффективных теплоизоляционных материалов</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628848" w14:textId="77777777" w:rsidR="00307A81" w:rsidRDefault="00307A81" w:rsidP="00307A81">
            <w:pPr>
              <w:widowControl w:val="0"/>
              <w:tabs>
                <w:tab w:val="left" w:pos="567"/>
              </w:tabs>
              <w:spacing w:after="0"/>
              <w:ind w:firstLine="29"/>
              <w:jc w:val="center"/>
              <w:rPr>
                <w:rFonts w:eastAsia="NSimSun"/>
                <w:kern w:val="3"/>
                <w:sz w:val="20"/>
                <w:szCs w:val="20"/>
                <w:lang w:eastAsia="zh-CN" w:bidi="hi-IN"/>
              </w:rPr>
            </w:pPr>
            <w:r>
              <w:rPr>
                <w:rFonts w:eastAsia="NSimSun"/>
                <w:kern w:val="3"/>
                <w:sz w:val="20"/>
                <w:szCs w:val="20"/>
                <w:lang w:eastAsia="zh-CN" w:bidi="hi-IN"/>
              </w:rPr>
              <w:t>Железобетон, сталь (кроме ЛСТК)</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31A15"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КС-6</w:t>
            </w:r>
          </w:p>
        </w:tc>
      </w:tr>
      <w:tr w:rsidR="00307A81" w14:paraId="3D38767D"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AFE89"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Стекло, светопрозрачные материалы</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2395B4" w14:textId="77777777" w:rsidR="00307A81" w:rsidRDefault="00307A81" w:rsidP="00307A81">
            <w:pPr>
              <w:widowControl w:val="0"/>
              <w:tabs>
                <w:tab w:val="left" w:pos="567"/>
              </w:tabs>
              <w:spacing w:after="0"/>
              <w:ind w:firstLine="29"/>
              <w:jc w:val="center"/>
              <w:rPr>
                <w:rFonts w:eastAsia="NSimSun"/>
                <w:kern w:val="3"/>
                <w:sz w:val="20"/>
                <w:szCs w:val="20"/>
                <w:lang w:eastAsia="zh-CN" w:bidi="hi-IN"/>
              </w:rPr>
            </w:pPr>
            <w:r>
              <w:rPr>
                <w:rFonts w:eastAsia="NSimSun"/>
                <w:kern w:val="3"/>
                <w:sz w:val="20"/>
                <w:szCs w:val="20"/>
                <w:lang w:eastAsia="zh-CN" w:bidi="hi-IN"/>
              </w:rPr>
              <w:t>Железобетон, сталь (кроме ЛСТК)</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2DC40"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КС-6а</w:t>
            </w:r>
          </w:p>
        </w:tc>
      </w:tr>
      <w:tr w:rsidR="00307A81" w14:paraId="6629C1A3"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68130"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Комбинация тонкого металлического листа и эффективных теплоизоляционных материалов</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6D7DD" w14:textId="77777777" w:rsidR="00307A81" w:rsidRDefault="00307A81" w:rsidP="00307A81">
            <w:pPr>
              <w:widowControl w:val="0"/>
              <w:tabs>
                <w:tab w:val="left" w:pos="567"/>
              </w:tabs>
              <w:spacing w:after="0"/>
              <w:ind w:firstLine="29"/>
              <w:jc w:val="center"/>
              <w:rPr>
                <w:rFonts w:eastAsia="NSimSun"/>
                <w:kern w:val="3"/>
                <w:sz w:val="20"/>
                <w:szCs w:val="20"/>
                <w:lang w:eastAsia="zh-CN" w:bidi="hi-IN"/>
              </w:rPr>
            </w:pPr>
            <w:r>
              <w:rPr>
                <w:rFonts w:eastAsia="NSimSun"/>
                <w:kern w:val="3"/>
                <w:sz w:val="20"/>
                <w:szCs w:val="20"/>
                <w:lang w:eastAsia="zh-CN" w:bidi="hi-IN"/>
              </w:rPr>
              <w:t>ЛСТК (легкие стальные тонкостенные конструкции)</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439CA"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КС-6б</w:t>
            </w:r>
          </w:p>
        </w:tc>
      </w:tr>
      <w:tr w:rsidR="00307A81" w14:paraId="2CE2E2DE"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68073"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Древесина</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AADBF" w14:textId="77777777" w:rsidR="00307A81" w:rsidRDefault="00307A81" w:rsidP="00307A81">
            <w:pPr>
              <w:widowControl w:val="0"/>
              <w:tabs>
                <w:tab w:val="left" w:pos="567"/>
              </w:tabs>
              <w:spacing w:after="0"/>
              <w:ind w:firstLine="29"/>
              <w:jc w:val="center"/>
              <w:rPr>
                <w:rFonts w:eastAsia="NSimSun"/>
                <w:kern w:val="3"/>
                <w:sz w:val="20"/>
                <w:szCs w:val="20"/>
                <w:lang w:eastAsia="zh-CN" w:bidi="hi-IN"/>
              </w:rPr>
            </w:pPr>
            <w:r>
              <w:rPr>
                <w:rFonts w:eastAsia="NSimSun"/>
                <w:kern w:val="3"/>
                <w:sz w:val="20"/>
                <w:szCs w:val="20"/>
                <w:lang w:eastAsia="zh-CN" w:bidi="hi-IN"/>
              </w:rPr>
              <w:t>Древесина и другие конструктивные</w:t>
            </w:r>
          </w:p>
          <w:p w14:paraId="67D83680" w14:textId="77777777" w:rsidR="00307A81" w:rsidRDefault="00307A81" w:rsidP="00307A81">
            <w:pPr>
              <w:widowControl w:val="0"/>
              <w:tabs>
                <w:tab w:val="left" w:pos="567"/>
              </w:tabs>
              <w:spacing w:after="0"/>
              <w:ind w:firstLine="29"/>
              <w:jc w:val="center"/>
              <w:rPr>
                <w:rFonts w:eastAsia="NSimSun"/>
                <w:kern w:val="3"/>
                <w:sz w:val="20"/>
                <w:szCs w:val="20"/>
                <w:lang w:eastAsia="zh-CN" w:bidi="hi-IN"/>
              </w:rPr>
            </w:pPr>
            <w:r>
              <w:rPr>
                <w:rFonts w:eastAsia="NSimSun"/>
                <w:kern w:val="3"/>
                <w:sz w:val="20"/>
                <w:szCs w:val="20"/>
                <w:lang w:eastAsia="zh-CN" w:bidi="hi-IN"/>
              </w:rPr>
              <w:t>материалы</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AFBC97"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КС-7</w:t>
            </w:r>
          </w:p>
        </w:tc>
      </w:tr>
      <w:tr w:rsidR="00307A81" w14:paraId="30D05F65" w14:textId="77777777" w:rsidTr="00307A81">
        <w:trPr>
          <w:trHeight w:val="355"/>
          <w:jc w:val="center"/>
        </w:trPr>
        <w:tc>
          <w:tcPr>
            <w:tcW w:w="1003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63BCA" w14:textId="77777777" w:rsidR="00307A81" w:rsidRDefault="00307A81" w:rsidP="00307A81">
            <w:pPr>
              <w:widowControl w:val="0"/>
              <w:spacing w:after="0"/>
              <w:ind w:firstLine="29"/>
              <w:jc w:val="center"/>
              <w:rPr>
                <w:rFonts w:eastAsia="NSimSun"/>
                <w:bCs/>
                <w:kern w:val="3"/>
                <w:sz w:val="20"/>
                <w:szCs w:val="20"/>
                <w:lang w:eastAsia="zh-CN" w:bidi="hi-IN"/>
              </w:rPr>
            </w:pPr>
            <w:r>
              <w:rPr>
                <w:rFonts w:eastAsia="NSimSun"/>
                <w:bCs/>
                <w:kern w:val="3"/>
                <w:sz w:val="20"/>
                <w:szCs w:val="20"/>
                <w:lang w:eastAsia="zh-CN" w:bidi="hi-IN"/>
              </w:rPr>
              <w:t>СООРУЖЕНИЯ</w:t>
            </w:r>
          </w:p>
        </w:tc>
      </w:tr>
      <w:tr w:rsidR="00307A81" w14:paraId="1107BBFD"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86335" w14:textId="77777777" w:rsidR="00307A81" w:rsidRDefault="00307A81" w:rsidP="00307A81">
            <w:pPr>
              <w:widowControl w:val="0"/>
              <w:tabs>
                <w:tab w:val="left" w:pos="567"/>
              </w:tabs>
              <w:spacing w:after="0"/>
              <w:ind w:firstLine="29"/>
              <w:jc w:val="center"/>
              <w:rPr>
                <w:rFonts w:eastAsia="NSimSun"/>
                <w:bCs/>
                <w:kern w:val="3"/>
                <w:sz w:val="20"/>
                <w:szCs w:val="20"/>
                <w:lang w:eastAsia="zh-CN" w:bidi="hi-IN"/>
              </w:rPr>
            </w:pPr>
            <w:r>
              <w:rPr>
                <w:rFonts w:eastAsia="NSimSun"/>
                <w:bCs/>
                <w:kern w:val="3"/>
                <w:sz w:val="20"/>
                <w:szCs w:val="20"/>
                <w:lang w:eastAsia="zh-CN" w:bidi="hi-IN"/>
              </w:rPr>
              <w:t>с преимущественным применением:</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2C6F7" w14:textId="77777777" w:rsidR="00307A81" w:rsidRDefault="00307A81" w:rsidP="00307A81">
            <w:pPr>
              <w:widowControl w:val="0"/>
              <w:tabs>
                <w:tab w:val="left" w:pos="567"/>
              </w:tabs>
              <w:spacing w:after="0"/>
              <w:ind w:firstLine="29"/>
              <w:jc w:val="center"/>
              <w:rPr>
                <w:rFonts w:eastAsia="NSimSun"/>
                <w:bCs/>
                <w:kern w:val="3"/>
                <w:sz w:val="20"/>
                <w:szCs w:val="20"/>
                <w:lang w:eastAsia="zh-CN" w:bidi="hi-IN"/>
              </w:rPr>
            </w:pPr>
            <w:r>
              <w:rPr>
                <w:rFonts w:eastAsia="NSimSun"/>
                <w:bCs/>
                <w:kern w:val="3"/>
                <w:sz w:val="20"/>
                <w:szCs w:val="20"/>
                <w:lang w:eastAsia="zh-CN" w:bidi="hi-IN"/>
              </w:rPr>
              <w:t>Класс конструктивной системы</w:t>
            </w:r>
          </w:p>
        </w:tc>
      </w:tr>
      <w:tr w:rsidR="00307A81" w14:paraId="35B31B5A"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38C9C"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нерудных материалов и бетона</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62340"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КС-8</w:t>
            </w:r>
          </w:p>
        </w:tc>
      </w:tr>
      <w:tr w:rsidR="00307A81" w14:paraId="4846B994"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D2204"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полиэтилена, поливинилхлорида и прочих пластмасс</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EB085"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КС-8а</w:t>
            </w:r>
          </w:p>
        </w:tc>
      </w:tr>
      <w:tr w:rsidR="00307A81" w14:paraId="6710083B"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A45BF"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монолитного железобетона</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28834"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КС-9</w:t>
            </w:r>
          </w:p>
        </w:tc>
      </w:tr>
      <w:tr w:rsidR="00307A81" w14:paraId="5FADC729"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18BB5D"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сборного железобетона</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8C942"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КС-10</w:t>
            </w:r>
          </w:p>
        </w:tc>
      </w:tr>
      <w:tr w:rsidR="00307A81" w14:paraId="12527D72"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E5619"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конструкционной стали</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9CDA2"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КС-11</w:t>
            </w:r>
          </w:p>
        </w:tc>
      </w:tr>
      <w:tr w:rsidR="00307A81" w14:paraId="575D679D"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33DBC"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стальных труб</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3F510"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КС-12</w:t>
            </w:r>
          </w:p>
        </w:tc>
      </w:tr>
      <w:tr w:rsidR="00307A81" w14:paraId="7ACBFD5A"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CE0B5"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древесины</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53E18"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КС-13</w:t>
            </w:r>
          </w:p>
        </w:tc>
      </w:tr>
      <w:tr w:rsidR="00307A81" w14:paraId="7B4F9B2F"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34F57"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кабелей и проводов</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7C14E"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КС-14</w:t>
            </w:r>
          </w:p>
        </w:tc>
      </w:tr>
      <w:tr w:rsidR="00307A81" w14:paraId="255BD9DA" w14:textId="77777777" w:rsidTr="00302D13">
        <w:trPr>
          <w:trHeight w:val="529"/>
          <w:jc w:val="center"/>
        </w:trPr>
        <w:tc>
          <w:tcPr>
            <w:tcW w:w="1003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14FB6" w14:textId="77777777" w:rsidR="00307A81" w:rsidRDefault="00307A81" w:rsidP="00307A81">
            <w:pPr>
              <w:widowControl w:val="0"/>
              <w:spacing w:after="0"/>
              <w:ind w:firstLine="29"/>
              <w:jc w:val="center"/>
              <w:rPr>
                <w:rFonts w:eastAsia="NSimSun"/>
                <w:bCs/>
                <w:kern w:val="3"/>
                <w:sz w:val="20"/>
                <w:szCs w:val="20"/>
                <w:lang w:eastAsia="zh-CN" w:bidi="hi-IN"/>
              </w:rPr>
            </w:pPr>
            <w:r>
              <w:rPr>
                <w:rFonts w:eastAsia="NSimSun"/>
                <w:bCs/>
                <w:kern w:val="3"/>
                <w:sz w:val="20"/>
                <w:szCs w:val="20"/>
                <w:lang w:eastAsia="zh-CN" w:bidi="hi-IN"/>
              </w:rPr>
              <w:t>ВЕТРОЭНЕРГЕТИЧЕСКИЕ УСТАНОВКИ</w:t>
            </w:r>
          </w:p>
        </w:tc>
      </w:tr>
      <w:tr w:rsidR="00307A81" w14:paraId="451981AA"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C146C7" w14:textId="77777777" w:rsidR="00307A81" w:rsidRDefault="00307A81" w:rsidP="00307A81">
            <w:pPr>
              <w:widowControl w:val="0"/>
              <w:spacing w:after="0"/>
              <w:ind w:firstLine="29"/>
              <w:jc w:val="center"/>
              <w:rPr>
                <w:rFonts w:eastAsia="NSimSun"/>
                <w:bCs/>
                <w:kern w:val="3"/>
                <w:sz w:val="20"/>
                <w:szCs w:val="20"/>
                <w:lang w:eastAsia="zh-CN" w:bidi="hi-IN"/>
              </w:rPr>
            </w:pPr>
            <w:r>
              <w:rPr>
                <w:rFonts w:eastAsia="NSimSun"/>
                <w:bCs/>
                <w:kern w:val="3"/>
                <w:sz w:val="20"/>
                <w:szCs w:val="20"/>
                <w:lang w:eastAsia="zh-CN" w:bidi="hi-IN"/>
              </w:rPr>
              <w:t>Описание</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51E2E" w14:textId="77777777" w:rsidR="00307A81" w:rsidRDefault="00307A81" w:rsidP="00307A81">
            <w:pPr>
              <w:widowControl w:val="0"/>
              <w:tabs>
                <w:tab w:val="left" w:pos="567"/>
              </w:tabs>
              <w:spacing w:after="0"/>
              <w:ind w:firstLine="29"/>
              <w:jc w:val="center"/>
              <w:rPr>
                <w:rFonts w:eastAsia="NSimSun"/>
                <w:bCs/>
                <w:kern w:val="3"/>
                <w:sz w:val="20"/>
                <w:szCs w:val="20"/>
                <w:lang w:eastAsia="zh-CN" w:bidi="hi-IN"/>
              </w:rPr>
            </w:pPr>
            <w:r>
              <w:rPr>
                <w:rFonts w:eastAsia="NSimSun"/>
                <w:bCs/>
                <w:kern w:val="3"/>
                <w:sz w:val="20"/>
                <w:szCs w:val="20"/>
                <w:lang w:eastAsia="zh-CN" w:bidi="hi-IN"/>
              </w:rPr>
              <w:t>Дополнительные параметры</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3950A" w14:textId="77777777" w:rsidR="00307A81" w:rsidRDefault="00307A81" w:rsidP="00307A81">
            <w:pPr>
              <w:widowControl w:val="0"/>
              <w:spacing w:after="0"/>
              <w:ind w:firstLine="29"/>
              <w:jc w:val="center"/>
              <w:rPr>
                <w:rFonts w:eastAsia="NSimSun"/>
                <w:bCs/>
                <w:kern w:val="3"/>
                <w:sz w:val="20"/>
                <w:szCs w:val="20"/>
                <w:lang w:eastAsia="zh-CN" w:bidi="hi-IN"/>
              </w:rPr>
            </w:pPr>
            <w:r>
              <w:rPr>
                <w:rFonts w:eastAsia="NSimSun"/>
                <w:bCs/>
                <w:kern w:val="3"/>
                <w:sz w:val="20"/>
                <w:szCs w:val="20"/>
                <w:lang w:eastAsia="zh-CN" w:bidi="hi-IN"/>
              </w:rPr>
              <w:t>Класс конструктивной системы</w:t>
            </w:r>
          </w:p>
        </w:tc>
      </w:tr>
      <w:tr w:rsidR="00307A81" w14:paraId="2A5B9DDB"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03936"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Ветроэнергетические установки</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EFC061"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мощностью 1 кВт</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B43B80"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КС-511</w:t>
            </w:r>
          </w:p>
        </w:tc>
      </w:tr>
      <w:tr w:rsidR="00307A81" w14:paraId="12A17998"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C393E2"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Ветроэнергетические установки</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0CF6DB"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мощностью от 2 до 5 кВт</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6FA6A"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КС-512</w:t>
            </w:r>
          </w:p>
        </w:tc>
      </w:tr>
      <w:tr w:rsidR="00307A81" w14:paraId="7A164B25" w14:textId="77777777" w:rsidTr="00302D13">
        <w:trPr>
          <w:jc w:val="center"/>
        </w:trPr>
        <w:tc>
          <w:tcPr>
            <w:tcW w:w="3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281D3"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Ветроэнергетические установки</w:t>
            </w:r>
          </w:p>
        </w:tc>
        <w:tc>
          <w:tcPr>
            <w:tcW w:w="33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B720A"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мощностью 10 кВт и более</w:t>
            </w:r>
          </w:p>
        </w:tc>
        <w:tc>
          <w:tcPr>
            <w:tcW w:w="3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2C32C"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КС-513</w:t>
            </w:r>
          </w:p>
        </w:tc>
      </w:tr>
      <w:tr w:rsidR="00307A81" w14:paraId="740B5439" w14:textId="77777777" w:rsidTr="00302D13">
        <w:trPr>
          <w:trHeight w:val="519"/>
          <w:jc w:val="center"/>
        </w:trPr>
        <w:tc>
          <w:tcPr>
            <w:tcW w:w="1003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DB451" w14:textId="77777777" w:rsidR="00307A81" w:rsidRDefault="00307A81" w:rsidP="00307A81">
            <w:pPr>
              <w:widowControl w:val="0"/>
              <w:spacing w:after="0"/>
              <w:ind w:firstLine="29"/>
              <w:jc w:val="center"/>
              <w:rPr>
                <w:rFonts w:eastAsia="NSimSun"/>
                <w:bCs/>
                <w:kern w:val="3"/>
                <w:sz w:val="20"/>
                <w:szCs w:val="20"/>
                <w:lang w:eastAsia="zh-CN" w:bidi="hi-IN"/>
              </w:rPr>
            </w:pPr>
            <w:r>
              <w:rPr>
                <w:rFonts w:eastAsia="NSimSun"/>
                <w:bCs/>
                <w:kern w:val="3"/>
                <w:sz w:val="20"/>
                <w:szCs w:val="20"/>
                <w:lang w:eastAsia="zh-CN" w:bidi="hi-IN"/>
              </w:rPr>
              <w:t>АВТОЗАПРАВОЧНЫЕ СТАНЦИИ</w:t>
            </w:r>
          </w:p>
        </w:tc>
      </w:tr>
      <w:tr w:rsidR="00307A81" w14:paraId="1B90BEB9"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B15E0" w14:textId="77777777" w:rsidR="00307A81" w:rsidRDefault="00307A81" w:rsidP="00307A81">
            <w:pPr>
              <w:widowControl w:val="0"/>
              <w:tabs>
                <w:tab w:val="left" w:pos="567"/>
              </w:tabs>
              <w:spacing w:after="0"/>
              <w:ind w:firstLine="29"/>
              <w:jc w:val="center"/>
              <w:rPr>
                <w:rFonts w:eastAsia="NSimSun"/>
                <w:bCs/>
                <w:kern w:val="3"/>
                <w:sz w:val="20"/>
                <w:szCs w:val="20"/>
                <w:lang w:eastAsia="zh-CN" w:bidi="hi-IN"/>
              </w:rPr>
            </w:pPr>
            <w:r>
              <w:rPr>
                <w:rFonts w:eastAsia="NSimSun"/>
                <w:bCs/>
                <w:kern w:val="3"/>
                <w:sz w:val="20"/>
                <w:szCs w:val="20"/>
                <w:lang w:eastAsia="zh-CN" w:bidi="hi-IN"/>
              </w:rPr>
              <w:t>Описание</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3264A" w14:textId="77777777" w:rsidR="00307A81" w:rsidRDefault="00307A81" w:rsidP="00307A81">
            <w:pPr>
              <w:widowControl w:val="0"/>
              <w:tabs>
                <w:tab w:val="left" w:pos="567"/>
              </w:tabs>
              <w:spacing w:after="0"/>
              <w:ind w:firstLine="29"/>
              <w:jc w:val="center"/>
              <w:rPr>
                <w:rFonts w:eastAsia="NSimSun"/>
                <w:bCs/>
                <w:kern w:val="3"/>
                <w:sz w:val="20"/>
                <w:szCs w:val="20"/>
                <w:lang w:eastAsia="zh-CN" w:bidi="hi-IN"/>
              </w:rPr>
            </w:pPr>
            <w:r>
              <w:rPr>
                <w:rFonts w:eastAsia="NSimSun"/>
                <w:bCs/>
                <w:kern w:val="3"/>
                <w:sz w:val="20"/>
                <w:szCs w:val="20"/>
                <w:lang w:eastAsia="zh-CN" w:bidi="hi-IN"/>
              </w:rPr>
              <w:t>Класс конструктивной системы</w:t>
            </w:r>
          </w:p>
        </w:tc>
      </w:tr>
      <w:tr w:rsidR="00307A81" w14:paraId="537C7D36"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190E2"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Здание АЗС</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FE121"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КС-520</w:t>
            </w:r>
          </w:p>
        </w:tc>
      </w:tr>
      <w:tr w:rsidR="00307A81" w14:paraId="7A08F84F"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C72BB"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Навесные группы</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A6246"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КС-520</w:t>
            </w:r>
          </w:p>
        </w:tc>
      </w:tr>
      <w:tr w:rsidR="00307A81" w14:paraId="02BC4D03"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AE995"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Резервуары и резервуарное оборудование</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FCEC6"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КС-521</w:t>
            </w:r>
          </w:p>
        </w:tc>
      </w:tr>
      <w:tr w:rsidR="00307A81" w14:paraId="61324D7F"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31FB8" w14:textId="77777777" w:rsidR="00307A81" w:rsidRDefault="00307A81" w:rsidP="00307A81">
            <w:pPr>
              <w:widowControl w:val="0"/>
              <w:spacing w:after="0"/>
              <w:ind w:firstLine="29"/>
              <w:jc w:val="center"/>
              <w:rPr>
                <w:rFonts w:eastAsia="NSimSun"/>
                <w:kern w:val="3"/>
                <w:sz w:val="20"/>
                <w:szCs w:val="20"/>
                <w:lang w:eastAsia="zh-CN" w:bidi="hi-IN"/>
              </w:rPr>
            </w:pPr>
            <w:proofErr w:type="gramStart"/>
            <w:r>
              <w:rPr>
                <w:rFonts w:eastAsia="NSimSun"/>
                <w:kern w:val="3"/>
                <w:sz w:val="20"/>
                <w:szCs w:val="20"/>
                <w:lang w:eastAsia="zh-CN" w:bidi="hi-IN"/>
              </w:rPr>
              <w:t>Топливо-раздаточные</w:t>
            </w:r>
            <w:proofErr w:type="gramEnd"/>
            <w:r>
              <w:rPr>
                <w:rFonts w:eastAsia="NSimSun"/>
                <w:kern w:val="3"/>
                <w:sz w:val="20"/>
                <w:szCs w:val="20"/>
                <w:lang w:eastAsia="zh-CN" w:bidi="hi-IN"/>
              </w:rPr>
              <w:t xml:space="preserve"> колонки с островком (всасывающего и напорного типа)</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48F18"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КС-522, КС-523</w:t>
            </w:r>
          </w:p>
        </w:tc>
      </w:tr>
      <w:tr w:rsidR="00307A81" w14:paraId="136C1770"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D3DE27"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Информационное оборудование (стелы, знаки, указатели)</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E5769"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КС-524</w:t>
            </w:r>
          </w:p>
        </w:tc>
      </w:tr>
      <w:tr w:rsidR="00307A81" w14:paraId="089C3B62"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BD152"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Эксплуатационное оборудование (стационарные пылесосы самообслуживания, посты подкачки шин, флагштоки, контейнеры для песка, проб и отходов и пр.)</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A0205"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КС-525</w:t>
            </w:r>
          </w:p>
        </w:tc>
      </w:tr>
      <w:tr w:rsidR="00307A81" w14:paraId="49789C42"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ECF9A"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Автоматизированные системы управления АЗС</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F3F35"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КС-526</w:t>
            </w:r>
          </w:p>
        </w:tc>
      </w:tr>
      <w:tr w:rsidR="00307A81" w14:paraId="1A60D1D0" w14:textId="77777777" w:rsidTr="00302D13">
        <w:trPr>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F7F2C"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Наружные сети и благоустройство (включая электроснабжение и наружное освещение, генератор дизельный, водопровод, бытовая канализация, нефтеуловители, асфальтовое покрытие, газоны, септики)</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E83BD"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КС-527</w:t>
            </w:r>
          </w:p>
        </w:tc>
      </w:tr>
      <w:tr w:rsidR="00307A81" w14:paraId="1F324D3C" w14:textId="77777777" w:rsidTr="00302D13">
        <w:trPr>
          <w:trHeight w:val="388"/>
          <w:jc w:val="center"/>
        </w:trPr>
        <w:tc>
          <w:tcPr>
            <w:tcW w:w="1003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DDEA0" w14:textId="77777777" w:rsidR="00307A81" w:rsidRDefault="00307A81" w:rsidP="00307A81">
            <w:pPr>
              <w:widowControl w:val="0"/>
              <w:spacing w:after="0"/>
              <w:ind w:firstLine="29"/>
              <w:jc w:val="center"/>
              <w:rPr>
                <w:rFonts w:eastAsia="NSimSun"/>
                <w:bCs/>
                <w:kern w:val="3"/>
                <w:sz w:val="20"/>
                <w:szCs w:val="20"/>
                <w:lang w:eastAsia="zh-CN" w:bidi="hi-IN"/>
              </w:rPr>
            </w:pPr>
            <w:r>
              <w:rPr>
                <w:rFonts w:eastAsia="NSimSun"/>
                <w:bCs/>
                <w:kern w:val="3"/>
                <w:sz w:val="20"/>
                <w:szCs w:val="20"/>
                <w:lang w:eastAsia="zh-CN" w:bidi="hi-IN"/>
              </w:rPr>
              <w:t>КЛАССЫ КС ДЛЯ СЛОЖНЫХ КОМПЛЕКСНЫХ РАБОТ</w:t>
            </w:r>
          </w:p>
        </w:tc>
      </w:tr>
      <w:tr w:rsidR="00307A81" w14:paraId="4B108C5F" w14:textId="77777777" w:rsidTr="00302D13">
        <w:trPr>
          <w:trHeight w:val="245"/>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9B79C" w14:textId="77777777" w:rsidR="00307A81" w:rsidRDefault="00307A81" w:rsidP="00307A81">
            <w:pPr>
              <w:widowControl w:val="0"/>
              <w:tabs>
                <w:tab w:val="left" w:pos="567"/>
              </w:tabs>
              <w:spacing w:after="0"/>
              <w:ind w:firstLine="29"/>
              <w:jc w:val="center"/>
              <w:rPr>
                <w:rFonts w:eastAsia="NSimSun"/>
                <w:bCs/>
                <w:kern w:val="3"/>
                <w:sz w:val="20"/>
                <w:szCs w:val="20"/>
                <w:lang w:eastAsia="zh-CN" w:bidi="hi-IN"/>
              </w:rPr>
            </w:pPr>
            <w:r>
              <w:rPr>
                <w:rFonts w:eastAsia="NSimSun"/>
                <w:bCs/>
                <w:kern w:val="3"/>
                <w:sz w:val="20"/>
                <w:szCs w:val="20"/>
                <w:lang w:eastAsia="zh-CN" w:bidi="hi-IN"/>
              </w:rPr>
              <w:t>Виды работ</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95BA15" w14:textId="77777777" w:rsidR="00307A81" w:rsidRDefault="00307A81" w:rsidP="00307A81">
            <w:pPr>
              <w:widowControl w:val="0"/>
              <w:tabs>
                <w:tab w:val="left" w:pos="567"/>
              </w:tabs>
              <w:spacing w:after="0"/>
              <w:ind w:firstLine="29"/>
              <w:jc w:val="center"/>
              <w:rPr>
                <w:rFonts w:eastAsia="NSimSun"/>
                <w:bCs/>
                <w:kern w:val="3"/>
                <w:sz w:val="20"/>
                <w:szCs w:val="20"/>
                <w:lang w:eastAsia="zh-CN" w:bidi="hi-IN"/>
              </w:rPr>
            </w:pPr>
            <w:r>
              <w:rPr>
                <w:rFonts w:eastAsia="NSimSun"/>
                <w:bCs/>
                <w:kern w:val="3"/>
                <w:sz w:val="20"/>
                <w:szCs w:val="20"/>
                <w:lang w:eastAsia="zh-CN" w:bidi="hi-IN"/>
              </w:rPr>
              <w:t>Класс конструктивной системы</w:t>
            </w:r>
          </w:p>
        </w:tc>
      </w:tr>
      <w:tr w:rsidR="00307A81" w14:paraId="64C88527" w14:textId="77777777" w:rsidTr="00302D13">
        <w:trPr>
          <w:trHeight w:val="245"/>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E6030F"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Благоустройство прилегающей территории (озеленение)</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103B88"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КС-15</w:t>
            </w:r>
          </w:p>
        </w:tc>
      </w:tr>
      <w:tr w:rsidR="00307A81" w14:paraId="7877B29C" w14:textId="77777777" w:rsidTr="00302D13">
        <w:trPr>
          <w:trHeight w:val="245"/>
          <w:jc w:val="center"/>
        </w:trPr>
        <w:tc>
          <w:tcPr>
            <w:tcW w:w="50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92492"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Культуртехнические работы и рекультивация (корчевание пней, удаление камней, глубокая обработка (25-30 см), удобрение, посев трав</w:t>
            </w:r>
          </w:p>
        </w:tc>
        <w:tc>
          <w:tcPr>
            <w:tcW w:w="50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CFB76" w14:textId="77777777" w:rsidR="00307A81" w:rsidRDefault="00307A81" w:rsidP="00307A81">
            <w:pPr>
              <w:widowControl w:val="0"/>
              <w:spacing w:after="0"/>
              <w:ind w:firstLine="29"/>
              <w:jc w:val="center"/>
              <w:rPr>
                <w:rFonts w:eastAsia="NSimSun"/>
                <w:kern w:val="3"/>
                <w:sz w:val="20"/>
                <w:szCs w:val="20"/>
                <w:lang w:eastAsia="zh-CN" w:bidi="hi-IN"/>
              </w:rPr>
            </w:pPr>
            <w:r>
              <w:rPr>
                <w:rFonts w:eastAsia="NSimSun"/>
                <w:kern w:val="3"/>
                <w:sz w:val="20"/>
                <w:szCs w:val="20"/>
                <w:lang w:eastAsia="zh-CN" w:bidi="hi-IN"/>
              </w:rPr>
              <w:t>КС-17</w:t>
            </w:r>
          </w:p>
        </w:tc>
      </w:tr>
    </w:tbl>
    <w:p w14:paraId="4A13FF3B" w14:textId="0D970E25" w:rsidR="00307A81" w:rsidRDefault="0026100D" w:rsidP="0026100D">
      <w:pPr>
        <w:spacing w:before="240"/>
        <w:rPr>
          <w:b/>
        </w:rPr>
      </w:pPr>
      <w:r w:rsidRPr="0026100D">
        <w:rPr>
          <w:b/>
        </w:rPr>
        <w:t>Определение класса качества</w:t>
      </w:r>
    </w:p>
    <w:p w14:paraId="4CF07996" w14:textId="77777777" w:rsidR="0026100D" w:rsidRDefault="0026100D" w:rsidP="0026100D">
      <w:pPr>
        <w:spacing w:before="240"/>
      </w:pPr>
      <w:r>
        <w:t>Для сборников КО-ИНВЕСТ качественные параметры здания соответствующего типа определены в соответствии с классами качества:</w:t>
      </w:r>
    </w:p>
    <w:p w14:paraId="40755CF6" w14:textId="77777777" w:rsidR="0026100D" w:rsidRDefault="0026100D" w:rsidP="0026100D">
      <w:pPr>
        <w:spacing w:before="240"/>
      </w:pPr>
      <w:r>
        <w:t>•</w:t>
      </w:r>
      <w:r>
        <w:tab/>
        <w:t>MINIMUM (M) (малобюджетный);</w:t>
      </w:r>
    </w:p>
    <w:p w14:paraId="717C31AA" w14:textId="77777777" w:rsidR="0026100D" w:rsidRDefault="0026100D" w:rsidP="0026100D">
      <w:pPr>
        <w:spacing w:before="240"/>
      </w:pPr>
      <w:r>
        <w:t>•</w:t>
      </w:r>
      <w:r>
        <w:tab/>
        <w:t>ECONOM (E) (экономичный);</w:t>
      </w:r>
    </w:p>
    <w:p w14:paraId="448A40F7" w14:textId="77777777" w:rsidR="0026100D" w:rsidRPr="0026100D" w:rsidRDefault="0026100D" w:rsidP="0026100D">
      <w:pPr>
        <w:spacing w:before="240"/>
        <w:rPr>
          <w:lang w:val="en-US"/>
        </w:rPr>
      </w:pPr>
      <w:r w:rsidRPr="0026100D">
        <w:rPr>
          <w:lang w:val="en-US"/>
        </w:rPr>
        <w:t>•</w:t>
      </w:r>
      <w:r w:rsidRPr="0026100D">
        <w:rPr>
          <w:lang w:val="en-US"/>
        </w:rPr>
        <w:tab/>
        <w:t>STANDARD (S) (</w:t>
      </w:r>
      <w:r>
        <w:t>средний</w:t>
      </w:r>
      <w:r w:rsidRPr="0026100D">
        <w:rPr>
          <w:lang w:val="en-US"/>
        </w:rPr>
        <w:t>);</w:t>
      </w:r>
    </w:p>
    <w:p w14:paraId="06EB2777" w14:textId="77777777" w:rsidR="0026100D" w:rsidRPr="0026100D" w:rsidRDefault="0026100D" w:rsidP="0026100D">
      <w:pPr>
        <w:spacing w:before="240"/>
        <w:rPr>
          <w:lang w:val="en-US"/>
        </w:rPr>
      </w:pPr>
      <w:r w:rsidRPr="0026100D">
        <w:rPr>
          <w:lang w:val="en-US"/>
        </w:rPr>
        <w:t>•</w:t>
      </w:r>
      <w:r w:rsidRPr="0026100D">
        <w:rPr>
          <w:lang w:val="en-US"/>
        </w:rPr>
        <w:tab/>
        <w:t>PREMIUM (P) (</w:t>
      </w:r>
      <w:r>
        <w:t>улучшенный</w:t>
      </w:r>
      <w:r w:rsidRPr="0026100D">
        <w:rPr>
          <w:lang w:val="en-US"/>
        </w:rPr>
        <w:t>);</w:t>
      </w:r>
    </w:p>
    <w:p w14:paraId="0655AAA5" w14:textId="77777777" w:rsidR="0026100D" w:rsidRDefault="0026100D" w:rsidP="0026100D">
      <w:pPr>
        <w:spacing w:before="240"/>
      </w:pPr>
      <w:r>
        <w:t>•</w:t>
      </w:r>
      <w:r>
        <w:tab/>
        <w:t>DE LUXE (L) (люкс).</w:t>
      </w:r>
    </w:p>
    <w:p w14:paraId="1F802814" w14:textId="77777777" w:rsidR="0026100D" w:rsidRDefault="0026100D" w:rsidP="0026100D">
      <w:pPr>
        <w:spacing w:before="240"/>
      </w:pPr>
      <w:r>
        <w:t>•</w:t>
      </w:r>
      <w:r>
        <w:tab/>
        <w:t>Без указания</w:t>
      </w:r>
    </w:p>
    <w:p w14:paraId="0CF80BDB" w14:textId="0F74EE05" w:rsidR="0026100D" w:rsidRDefault="0026100D" w:rsidP="0026100D">
      <w:pPr>
        <w:spacing w:before="240"/>
      </w:pPr>
      <w:r>
        <w:t>Группировка зданий в зависимости от класса качества производится по классификатору наиболее распространенных материалов, конструкций и инженерных систем. Классификаторы приведены в справочнике отдельно для зданий разного функционального назначения. Авторы Справочника не относят тип используемых фундаментов к числу признаков, характеризующих класс качества, поскольку их применение обусловлено инженерно-геологическими условиями строительства. Материал, используемых в каркасах перекрытий, также является признаком конструктивной схемы здания и не относится к качественному параметру.</w:t>
      </w:r>
    </w:p>
    <w:p w14:paraId="13DBE579" w14:textId="38DCE955" w:rsidR="0026100D" w:rsidRDefault="00585695" w:rsidP="0026100D">
      <w:pPr>
        <w:spacing w:before="240"/>
        <w:rPr>
          <w:b/>
        </w:rPr>
      </w:pPr>
      <w:r w:rsidRPr="00585695">
        <w:rPr>
          <w:b/>
        </w:rPr>
        <w:t>Выбор аналогов</w:t>
      </w:r>
    </w:p>
    <w:p w14:paraId="2220C340" w14:textId="77777777" w:rsidR="00585695" w:rsidRDefault="00585695" w:rsidP="00585695">
      <w:pPr>
        <w:spacing w:before="240"/>
      </w:pPr>
      <w:r>
        <w:t>Выбор объектов-аналогов был произведен из объектов соответствующей конструктивной системы и класса качества, с аналогичным оцениваемым объектам функциональным назначением.</w:t>
      </w:r>
    </w:p>
    <w:p w14:paraId="0DF03713" w14:textId="35132DAB" w:rsidR="00585695" w:rsidRDefault="00585695" w:rsidP="00585695">
      <w:pPr>
        <w:spacing w:before="240"/>
      </w:pPr>
      <w:r>
        <w:t>При отсутствии равнозначных к применению расценок справочника расчет затрат на создание проводился по ближайшему объекту-аналогу с проведением дополнительных корректировок на класс КС.</w:t>
      </w:r>
    </w:p>
    <w:p w14:paraId="5E712131" w14:textId="2A101893" w:rsidR="00585695" w:rsidRDefault="00585695" w:rsidP="00585695">
      <w:pPr>
        <w:spacing w:before="240"/>
        <w:rPr>
          <w:b/>
        </w:rPr>
      </w:pPr>
      <w:r w:rsidRPr="00585695">
        <w:rPr>
          <w:b/>
        </w:rPr>
        <w:t>Определение строительного объема зданий</w:t>
      </w:r>
    </w:p>
    <w:p w14:paraId="7925B94F" w14:textId="77777777" w:rsidR="00FA5393" w:rsidRDefault="00FA5393" w:rsidP="00FA5393">
      <w:r w:rsidRPr="003C31A8">
        <w:t>Для объектов</w:t>
      </w:r>
      <w:r>
        <w:t xml:space="preserve"> недвижимости</w:t>
      </w:r>
      <w:r w:rsidRPr="003C31A8">
        <w:t xml:space="preserve">, у которых в качестве единицы измерения объекта выбран «Объем», </w:t>
      </w:r>
      <w:r>
        <w:t>вычисляется</w:t>
      </w:r>
      <w:r w:rsidRPr="003C31A8">
        <w:t xml:space="preserve"> строительный объем. </w:t>
      </w:r>
    </w:p>
    <w:p w14:paraId="374308C1" w14:textId="77777777" w:rsidR="00FA5393" w:rsidRPr="000352BF" w:rsidRDefault="00FA5393" w:rsidP="00FA5393">
      <w:r w:rsidRPr="000352BF">
        <w:t>Строительный объем здания определяется как сум</w:t>
      </w:r>
      <w:r>
        <w:t>ма строительного объема выше от</w:t>
      </w:r>
      <w:r w:rsidRPr="000352BF">
        <w:t>метки 0.00 (надземная часть) и ниже этой отметки (подземная часть), измеряемого до уровня по</w:t>
      </w:r>
      <w:r>
        <w:t>ла последнего подземного этажа</w:t>
      </w:r>
      <w:r w:rsidRPr="000352BF">
        <w:t>.</w:t>
      </w:r>
    </w:p>
    <w:p w14:paraId="21B3B419" w14:textId="77777777" w:rsidR="00FA5393" w:rsidRPr="000352BF" w:rsidRDefault="00FA5393" w:rsidP="00FA5393">
      <w:r w:rsidRPr="000352BF">
        <w:t>Строительный объем определяется в пределах ограничив</w:t>
      </w:r>
      <w:r>
        <w:t>ающих наружных поверхно</w:t>
      </w:r>
      <w:r w:rsidRPr="000352BF">
        <w:t>стей с включением ограждающих конструкций, световых фонарей и других надстроек, начиная с отметки чистого пола надземной и подземной ча</w:t>
      </w:r>
      <w:r>
        <w:t>стей здания, без учета выступаю</w:t>
      </w:r>
      <w:r w:rsidRPr="000352BF">
        <w:t>щих архитектурных деталей и конструктивных элементов, козырьков, портиков, балконов, террас, объема проездов и пространства под зданием на опорах (в чистоте), проветриваемых</w:t>
      </w:r>
      <w:r>
        <w:t xml:space="preserve"> подполий и подпольных каналов</w:t>
      </w:r>
      <w:r w:rsidRPr="000352BF">
        <w:t>.</w:t>
      </w:r>
    </w:p>
    <w:p w14:paraId="0610F0B6" w14:textId="77777777" w:rsidR="00FA5393" w:rsidRDefault="00FA5393" w:rsidP="00FA5393">
      <w:r w:rsidRPr="000352BF">
        <w:t>Строительный объем подземной части жилого здания определяется до отметки чистого пола нижнего подземного этажа, подвала или технического подполья.</w:t>
      </w:r>
    </w:p>
    <w:p w14:paraId="52EF307C" w14:textId="77777777" w:rsidR="00FA5393" w:rsidRPr="003C31A8" w:rsidRDefault="00FA5393" w:rsidP="00FA5393">
      <w:r w:rsidRPr="000352BF">
        <w:t>Общий строительный объ</w:t>
      </w:r>
      <w:r>
        <w:t>е</w:t>
      </w:r>
      <w:r w:rsidRPr="000352BF">
        <w:t xml:space="preserve">м </w:t>
      </w:r>
      <w:r>
        <w:t>рассчитывается</w:t>
      </w:r>
      <w:r w:rsidRPr="000352BF">
        <w:t xml:space="preserve"> по формуле</w:t>
      </w:r>
      <w:r>
        <w:t>:</w:t>
      </w:r>
    </w:p>
    <w:p w14:paraId="3D23F1FE" w14:textId="77777777" w:rsidR="00FA5393" w:rsidRPr="003C31A8" w:rsidRDefault="00214D95" w:rsidP="00FA5393">
      <w:pPr>
        <w:spacing w:before="120" w:after="120" w:line="240" w:lineRule="auto"/>
        <w:ind w:firstLine="284"/>
        <w:jc w:val="center"/>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V</m:t>
            </m:r>
          </m:e>
          <m:sub>
            <m:r>
              <w:rPr>
                <w:rFonts w:ascii="Cambria Math" w:hAnsi="Cambria Math" w:cs="Times New Roman"/>
                <w:szCs w:val="24"/>
              </w:rPr>
              <m:t>ОКС</m:t>
            </m:r>
          </m:sub>
        </m:sSub>
        <m: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V</m:t>
            </m:r>
          </m:e>
          <m:sub>
            <m:r>
              <w:rPr>
                <w:rFonts w:ascii="Cambria Math" w:hAnsi="Cambria Math" w:cs="Times New Roman"/>
                <w:szCs w:val="24"/>
              </w:rPr>
              <m:t>наз.ч.</m:t>
            </m:r>
          </m:sub>
        </m:sSub>
        <m: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V</m:t>
            </m:r>
          </m:e>
          <m:sub>
            <m:r>
              <w:rPr>
                <w:rFonts w:ascii="Cambria Math" w:hAnsi="Cambria Math" w:cs="Times New Roman"/>
                <w:szCs w:val="24"/>
              </w:rPr>
              <m:t>подз.ч.</m:t>
            </m:r>
          </m:sub>
        </m:sSub>
      </m:oMath>
      <w:r w:rsidR="00FA5393" w:rsidRPr="003C31A8">
        <w:rPr>
          <w:rFonts w:cs="Times New Roman"/>
          <w:szCs w:val="24"/>
        </w:rPr>
        <w:t xml:space="preserve"> ,</w:t>
      </w:r>
    </w:p>
    <w:p w14:paraId="27077B29" w14:textId="77777777" w:rsidR="00FA5393" w:rsidRPr="003C31A8" w:rsidRDefault="00FA5393" w:rsidP="00FA5393">
      <w:pPr>
        <w:spacing w:after="0" w:line="240" w:lineRule="auto"/>
        <w:ind w:firstLine="284"/>
        <w:rPr>
          <w:rFonts w:cs="Times New Roman"/>
          <w:szCs w:val="24"/>
        </w:rPr>
      </w:pPr>
      <w:r w:rsidRPr="003C31A8">
        <w:rPr>
          <w:rFonts w:cs="Times New Roman"/>
          <w:szCs w:val="24"/>
        </w:rPr>
        <w:t>где</w:t>
      </w:r>
      <w:r w:rsidRPr="003C31A8">
        <w:rPr>
          <w:rFonts w:cs="Times New Roman"/>
          <w:szCs w:val="24"/>
        </w:rPr>
        <w:tab/>
      </w:r>
    </w:p>
    <w:p w14:paraId="650C9E39" w14:textId="77777777" w:rsidR="00FA5393" w:rsidRPr="003C31A8" w:rsidRDefault="00214D95" w:rsidP="00FA5393">
      <w:pPr>
        <w:spacing w:after="0" w:line="240" w:lineRule="auto"/>
        <w:ind w:firstLine="284"/>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V</m:t>
            </m:r>
          </m:e>
          <m:sub>
            <m:r>
              <m:rPr>
                <m:sty m:val="p"/>
              </m:rPr>
              <w:rPr>
                <w:rFonts w:ascii="Cambria Math" w:hAnsi="Cambria Math" w:cs="Times New Roman"/>
                <w:szCs w:val="24"/>
              </w:rPr>
              <m:t>наз.ч.</m:t>
            </m:r>
          </m:sub>
        </m:sSub>
      </m:oMath>
      <w:r w:rsidR="00FA5393" w:rsidRPr="003C31A8">
        <w:rPr>
          <w:rFonts w:cs="Times New Roman"/>
          <w:szCs w:val="24"/>
        </w:rPr>
        <w:t xml:space="preserve"> – строительный объем надземной части;</w:t>
      </w:r>
    </w:p>
    <w:p w14:paraId="301ED1BE" w14:textId="77777777" w:rsidR="00FA5393" w:rsidRPr="003C31A8" w:rsidRDefault="00214D95" w:rsidP="00FA5393">
      <w:pPr>
        <w:spacing w:after="0" w:line="240" w:lineRule="auto"/>
        <w:ind w:firstLine="284"/>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V</m:t>
            </m:r>
          </m:e>
          <m:sub>
            <m:r>
              <m:rPr>
                <m:sty m:val="p"/>
              </m:rPr>
              <w:rPr>
                <w:rFonts w:ascii="Cambria Math" w:hAnsi="Cambria Math" w:cs="Times New Roman"/>
                <w:szCs w:val="24"/>
              </w:rPr>
              <m:t>подз.ч.</m:t>
            </m:r>
          </m:sub>
        </m:sSub>
      </m:oMath>
      <w:r w:rsidR="00FA5393" w:rsidRPr="003C31A8">
        <w:rPr>
          <w:rFonts w:cs="Times New Roman"/>
          <w:szCs w:val="24"/>
        </w:rPr>
        <w:t xml:space="preserve">– строительный </w:t>
      </w:r>
      <w:r w:rsidR="00FA5393">
        <w:rPr>
          <w:rFonts w:cs="Times New Roman"/>
          <w:szCs w:val="24"/>
        </w:rPr>
        <w:t>объем подземной части (подвала).</w:t>
      </w:r>
    </w:p>
    <w:p w14:paraId="2961221E" w14:textId="77777777" w:rsidR="00FA5393" w:rsidRPr="003C31A8" w:rsidRDefault="00FA5393" w:rsidP="00FA5393">
      <w:pPr>
        <w:spacing w:after="0" w:line="240" w:lineRule="auto"/>
        <w:ind w:firstLine="284"/>
        <w:rPr>
          <w:rFonts w:cs="Times New Roman"/>
          <w:szCs w:val="24"/>
        </w:rPr>
      </w:pPr>
      <w:r w:rsidRPr="003C31A8">
        <w:rPr>
          <w:rFonts w:cs="Times New Roman"/>
          <w:szCs w:val="24"/>
        </w:rPr>
        <w:t>Предварительно нужно определить объем надземной и подземной частей по следующим формулам:</w:t>
      </w:r>
    </w:p>
    <w:tbl>
      <w:tblPr>
        <w:tblW w:w="9354" w:type="dxa"/>
        <w:tblLook w:val="04A0" w:firstRow="1" w:lastRow="0" w:firstColumn="1" w:lastColumn="0" w:noHBand="0" w:noVBand="1"/>
      </w:tblPr>
      <w:tblGrid>
        <w:gridCol w:w="7944"/>
        <w:gridCol w:w="78"/>
        <w:gridCol w:w="1110"/>
        <w:gridCol w:w="222"/>
      </w:tblGrid>
      <w:tr w:rsidR="00FA5393" w:rsidRPr="003C31A8" w14:paraId="568491DF" w14:textId="77777777" w:rsidTr="00302D13">
        <w:tc>
          <w:tcPr>
            <w:tcW w:w="8022" w:type="dxa"/>
            <w:gridSpan w:val="2"/>
            <w:shd w:val="clear" w:color="auto" w:fill="auto"/>
          </w:tcPr>
          <w:p w14:paraId="0E66A64D" w14:textId="77777777" w:rsidR="00FA5393" w:rsidRPr="003C31A8" w:rsidRDefault="00214D95" w:rsidP="00302D13">
            <w:pPr>
              <w:spacing w:before="120" w:after="120" w:line="240" w:lineRule="auto"/>
              <w:ind w:firstLine="284"/>
              <w:jc w:val="center"/>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V</m:t>
                  </m:r>
                </m:e>
                <m:sub>
                  <m:r>
                    <w:rPr>
                      <w:rFonts w:ascii="Cambria Math" w:hAnsi="Cambria Math" w:cs="Times New Roman"/>
                      <w:szCs w:val="24"/>
                    </w:rPr>
                    <m:t>наз.ч.</m:t>
                  </m:r>
                </m:sub>
              </m:sSub>
              <m:r>
                <w:rPr>
                  <w:rFonts w:ascii="Cambria Math" w:hAnsi="Cambria Math" w:cs="Times New Roman"/>
                  <w:szCs w:val="24"/>
                </w:rPr>
                <m:t>=</m:t>
              </m:r>
              <m:f>
                <m:fPr>
                  <m:ctrlPr>
                    <w:rPr>
                      <w:rFonts w:ascii="Cambria Math" w:hAnsi="Cambria Math" w:cs="Times New Roman"/>
                      <w:szCs w:val="24"/>
                    </w:rPr>
                  </m:ctrlPr>
                </m:fPr>
                <m:num>
                  <m:sSub>
                    <m:sSubPr>
                      <m:ctrlPr>
                        <w:rPr>
                          <w:rFonts w:ascii="Cambria Math" w:hAnsi="Cambria Math" w:cs="Times New Roman"/>
                          <w:szCs w:val="24"/>
                        </w:rPr>
                      </m:ctrlPr>
                    </m:sSubPr>
                    <m:e>
                      <m:r>
                        <w:rPr>
                          <w:rFonts w:ascii="Cambria Math" w:hAnsi="Cambria Math" w:cs="Times New Roman"/>
                          <w:szCs w:val="24"/>
                        </w:rPr>
                        <m:t>S</m:t>
                      </m:r>
                    </m:e>
                    <m:sub>
                      <m:r>
                        <w:rPr>
                          <w:rFonts w:ascii="Cambria Math" w:hAnsi="Cambria Math" w:cs="Times New Roman"/>
                          <w:szCs w:val="24"/>
                        </w:rPr>
                        <m:t>o</m:t>
                      </m:r>
                    </m:sub>
                  </m:sSub>
                </m:num>
                <m:den>
                  <m:r>
                    <w:rPr>
                      <w:rFonts w:ascii="Cambria Math" w:hAnsi="Cambria Math" w:cs="Times New Roman"/>
                      <w:szCs w:val="24"/>
                    </w:rPr>
                    <m:t>n</m:t>
                  </m:r>
                </m:den>
              </m:f>
              <m:r>
                <w:rPr>
                  <w:rFonts w:ascii="Cambria Math" w:hAnsi="Cambria Math" w:cs="Times New Roman"/>
                  <w:szCs w:val="24"/>
                </w:rPr>
                <m:t>×</m:t>
              </m:r>
              <m:d>
                <m:dPr>
                  <m:ctrlPr>
                    <w:rPr>
                      <w:rFonts w:ascii="Cambria Math" w:hAnsi="Cambria Math" w:cs="Times New Roman"/>
                      <w:szCs w:val="24"/>
                    </w:rPr>
                  </m:ctrlPr>
                </m:dPr>
                <m:e>
                  <m:r>
                    <w:rPr>
                      <w:rFonts w:ascii="Cambria Math" w:hAnsi="Cambria Math" w:cs="Times New Roman"/>
                      <w:szCs w:val="24"/>
                    </w:rPr>
                    <m:t>n-</m:t>
                  </m:r>
                  <m:sSub>
                    <m:sSubPr>
                      <m:ctrlPr>
                        <w:rPr>
                          <w:rFonts w:ascii="Cambria Math" w:hAnsi="Cambria Math" w:cs="Times New Roman"/>
                          <w:szCs w:val="24"/>
                        </w:rPr>
                      </m:ctrlPr>
                    </m:sSubPr>
                    <m:e>
                      <m:r>
                        <w:rPr>
                          <w:rFonts w:ascii="Cambria Math" w:hAnsi="Cambria Math" w:cs="Times New Roman"/>
                          <w:szCs w:val="24"/>
                        </w:rPr>
                        <m:t>n</m:t>
                      </m:r>
                    </m:e>
                    <m:sub>
                      <m:r>
                        <w:rPr>
                          <w:rFonts w:ascii="Cambria Math" w:hAnsi="Cambria Math" w:cs="Times New Roman"/>
                          <w:szCs w:val="24"/>
                        </w:rPr>
                        <m:t>подз</m:t>
                      </m:r>
                    </m:sub>
                  </m:sSub>
                </m:e>
              </m:d>
              <m:r>
                <w:rPr>
                  <w:rFonts w:ascii="Cambria Math" w:hAnsi="Cambria Math" w:cs="Times New Roman"/>
                  <w:szCs w:val="24"/>
                </w:rPr>
                <m:t>×</m:t>
              </m:r>
              <m:d>
                <m:dPr>
                  <m:ctrlPr>
                    <w:rPr>
                      <w:rFonts w:ascii="Cambria Math" w:hAnsi="Cambria Math" w:cs="Times New Roman"/>
                      <w:szCs w:val="24"/>
                    </w:rPr>
                  </m:ctrlPr>
                </m:dPr>
                <m:e>
                  <m:f>
                    <m:fPr>
                      <m:ctrlPr>
                        <w:rPr>
                          <w:rFonts w:ascii="Cambria Math" w:hAnsi="Cambria Math" w:cs="Times New Roman"/>
                          <w:szCs w:val="24"/>
                        </w:rPr>
                      </m:ctrlPr>
                    </m:fPr>
                    <m:num>
                      <m:r>
                        <w:rPr>
                          <w:rFonts w:ascii="Cambria Math" w:hAnsi="Cambria Math" w:cs="Times New Roman"/>
                          <w:szCs w:val="24"/>
                        </w:rPr>
                        <m:t>1</m:t>
                      </m:r>
                    </m:num>
                    <m:den>
                      <m:sSub>
                        <m:sSubPr>
                          <m:ctrlPr>
                            <w:rPr>
                              <w:rFonts w:ascii="Cambria Math" w:hAnsi="Cambria Math" w:cs="Times New Roman"/>
                              <w:szCs w:val="24"/>
                            </w:rPr>
                          </m:ctrlPr>
                        </m:sSubPr>
                        <m:e>
                          <m:r>
                            <w:rPr>
                              <w:rFonts w:ascii="Cambria Math" w:hAnsi="Cambria Math" w:cs="Times New Roman"/>
                              <w:szCs w:val="24"/>
                            </w:rPr>
                            <m:t>k</m:t>
                          </m:r>
                        </m:e>
                        <m:sub>
                          <m:r>
                            <w:rPr>
                              <w:rFonts w:ascii="Cambria Math" w:hAnsi="Cambria Math" w:cs="Times New Roman"/>
                              <w:szCs w:val="24"/>
                            </w:rPr>
                            <m:t>тс</m:t>
                          </m:r>
                        </m:sub>
                      </m:sSub>
                    </m:den>
                  </m:f>
                </m:e>
              </m:d>
              <m: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h</m:t>
                  </m:r>
                </m:e>
                <m:sub>
                  <m:r>
                    <w:rPr>
                      <w:rFonts w:ascii="Cambria Math" w:hAnsi="Cambria Math" w:cs="Times New Roman"/>
                      <w:szCs w:val="24"/>
                    </w:rPr>
                    <m:t>эт.наз.ч.</m:t>
                  </m:r>
                </m:sub>
              </m:sSub>
            </m:oMath>
            <w:r w:rsidR="00FA5393" w:rsidRPr="003C31A8">
              <w:rPr>
                <w:rFonts w:cs="Times New Roman"/>
                <w:szCs w:val="24"/>
              </w:rPr>
              <w:t xml:space="preserve"> ,</w:t>
            </w:r>
          </w:p>
          <w:p w14:paraId="1306A3CE" w14:textId="77777777" w:rsidR="00FA5393" w:rsidRPr="003C31A8" w:rsidRDefault="00214D95" w:rsidP="00302D13">
            <w:pPr>
              <w:spacing w:after="0" w:line="240" w:lineRule="auto"/>
              <w:ind w:left="-108" w:firstLine="284"/>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S</m:t>
                  </m:r>
                </m:e>
                <m:sub>
                  <m:r>
                    <m:rPr>
                      <m:sty m:val="p"/>
                    </m:rPr>
                    <w:rPr>
                      <w:rFonts w:ascii="Cambria Math" w:hAnsi="Cambria Math" w:cs="Times New Roman"/>
                      <w:szCs w:val="24"/>
                    </w:rPr>
                    <m:t>о</m:t>
                  </m:r>
                </m:sub>
              </m:sSub>
            </m:oMath>
            <w:r w:rsidR="00FA5393" w:rsidRPr="003C31A8">
              <w:rPr>
                <w:rFonts w:cs="Times New Roman"/>
                <w:szCs w:val="24"/>
              </w:rPr>
              <w:t xml:space="preserve"> –</w:t>
            </w:r>
            <w:r w:rsidR="00FA5393">
              <w:rPr>
                <w:rFonts w:cs="Times New Roman"/>
                <w:szCs w:val="24"/>
              </w:rPr>
              <w:t xml:space="preserve"> </w:t>
            </w:r>
            <w:r w:rsidR="00FA5393" w:rsidRPr="003C31A8">
              <w:rPr>
                <w:rFonts w:cs="Times New Roman"/>
                <w:szCs w:val="24"/>
              </w:rPr>
              <w:t>общая площадь здания;</w:t>
            </w:r>
          </w:p>
          <w:p w14:paraId="00C6C26C" w14:textId="77777777" w:rsidR="00FA5393" w:rsidRPr="003C31A8" w:rsidRDefault="00FA5393" w:rsidP="00302D13">
            <w:pPr>
              <w:spacing w:after="0" w:line="240" w:lineRule="auto"/>
              <w:ind w:left="-108" w:firstLine="284"/>
              <w:rPr>
                <w:rFonts w:cs="Times New Roman"/>
                <w:szCs w:val="24"/>
              </w:rPr>
            </w:pPr>
            <m:oMath>
              <m:r>
                <w:rPr>
                  <w:rFonts w:ascii="Cambria Math" w:hAnsi="Cambria Math" w:cs="Times New Roman"/>
                  <w:szCs w:val="24"/>
                </w:rPr>
                <m:t>n</m:t>
              </m:r>
            </m:oMath>
            <w:r w:rsidRPr="003C31A8">
              <w:rPr>
                <w:rFonts w:cs="Times New Roman"/>
                <w:szCs w:val="24"/>
              </w:rPr>
              <w:t xml:space="preserve"> – общее количество этажей;</w:t>
            </w:r>
          </w:p>
          <w:p w14:paraId="641D5FA1" w14:textId="77777777" w:rsidR="00FA5393" w:rsidRPr="003C31A8" w:rsidRDefault="00214D95" w:rsidP="00302D13">
            <w:pPr>
              <w:spacing w:after="0" w:line="240" w:lineRule="auto"/>
              <w:ind w:left="-108" w:firstLine="284"/>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n</m:t>
                  </m:r>
                </m:e>
                <m:sub>
                  <m:r>
                    <m:rPr>
                      <m:sty m:val="p"/>
                    </m:rPr>
                    <w:rPr>
                      <w:rFonts w:ascii="Cambria Math" w:hAnsi="Cambria Math" w:cs="Times New Roman"/>
                      <w:szCs w:val="24"/>
                    </w:rPr>
                    <m:t>подз</m:t>
                  </m:r>
                </m:sub>
              </m:sSub>
            </m:oMath>
            <w:r w:rsidR="00FA5393" w:rsidRPr="003C31A8">
              <w:rPr>
                <w:rFonts w:cs="Times New Roman"/>
                <w:szCs w:val="24"/>
              </w:rPr>
              <w:t xml:space="preserve"> – </w:t>
            </w:r>
            <w:r w:rsidR="00FA5393">
              <w:rPr>
                <w:rFonts w:cs="Times New Roman"/>
                <w:szCs w:val="24"/>
              </w:rPr>
              <w:t>количество подземных этажей;</w:t>
            </w:r>
          </w:p>
          <w:p w14:paraId="55EA9EBF" w14:textId="77777777" w:rsidR="00FA5393" w:rsidRPr="003C31A8" w:rsidRDefault="00214D95" w:rsidP="00302D13">
            <w:pPr>
              <w:spacing w:after="0" w:line="240" w:lineRule="auto"/>
              <w:ind w:left="-108" w:firstLine="284"/>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k</m:t>
                  </m:r>
                </m:e>
                <m:sub>
                  <m:r>
                    <m:rPr>
                      <m:sty m:val="p"/>
                    </m:rPr>
                    <w:rPr>
                      <w:rFonts w:ascii="Cambria Math" w:hAnsi="Cambria Math" w:cs="Times New Roman"/>
                      <w:szCs w:val="24"/>
                    </w:rPr>
                    <m:t>тс</m:t>
                  </m:r>
                </m:sub>
              </m:sSub>
            </m:oMath>
            <w:r w:rsidR="00FA5393" w:rsidRPr="003C31A8">
              <w:rPr>
                <w:rFonts w:cs="Times New Roman"/>
                <w:szCs w:val="24"/>
              </w:rPr>
              <w:t xml:space="preserve"> – коэффициент толщины стен здания;</w:t>
            </w:r>
          </w:p>
          <w:p w14:paraId="24D8E2F9" w14:textId="77777777" w:rsidR="00FA5393" w:rsidRPr="003C31A8" w:rsidRDefault="00214D95" w:rsidP="00302D13">
            <w:pPr>
              <w:spacing w:after="0" w:line="240" w:lineRule="auto"/>
              <w:ind w:left="-108" w:firstLine="284"/>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h</m:t>
                  </m:r>
                </m:e>
                <m:sub>
                  <m:r>
                    <m:rPr>
                      <m:sty m:val="p"/>
                    </m:rPr>
                    <w:rPr>
                      <w:rFonts w:ascii="Cambria Math" w:hAnsi="Cambria Math" w:cs="Times New Roman"/>
                      <w:szCs w:val="24"/>
                    </w:rPr>
                    <m:t>эт.наз.ч.</m:t>
                  </m:r>
                </m:sub>
              </m:sSub>
            </m:oMath>
            <w:r w:rsidR="00FA5393" w:rsidRPr="003C31A8">
              <w:rPr>
                <w:rFonts w:cs="Times New Roman"/>
                <w:szCs w:val="24"/>
              </w:rPr>
              <w:t xml:space="preserve"> – высота надземного этажа с учетом перекрытия.</w:t>
            </w:r>
          </w:p>
        </w:tc>
        <w:tc>
          <w:tcPr>
            <w:tcW w:w="1110" w:type="dxa"/>
            <w:shd w:val="clear" w:color="auto" w:fill="auto"/>
            <w:vAlign w:val="center"/>
          </w:tcPr>
          <w:p w14:paraId="2F883F47" w14:textId="77777777" w:rsidR="00FA5393" w:rsidRPr="003C31A8" w:rsidRDefault="00FA5393" w:rsidP="00302D13">
            <w:pPr>
              <w:spacing w:after="0" w:line="240" w:lineRule="auto"/>
              <w:ind w:firstLine="284"/>
              <w:rPr>
                <w:rFonts w:cs="Times New Roman"/>
                <w:szCs w:val="24"/>
              </w:rPr>
            </w:pPr>
          </w:p>
        </w:tc>
        <w:tc>
          <w:tcPr>
            <w:tcW w:w="222" w:type="dxa"/>
            <w:shd w:val="clear" w:color="auto" w:fill="auto"/>
          </w:tcPr>
          <w:p w14:paraId="18F051F3" w14:textId="77777777" w:rsidR="00FA5393" w:rsidRPr="003C31A8" w:rsidRDefault="00FA5393" w:rsidP="00302D13">
            <w:pPr>
              <w:spacing w:after="0" w:line="240" w:lineRule="auto"/>
              <w:ind w:firstLine="284"/>
              <w:rPr>
                <w:rFonts w:cs="Times New Roman"/>
                <w:szCs w:val="24"/>
              </w:rPr>
            </w:pPr>
          </w:p>
        </w:tc>
      </w:tr>
      <w:tr w:rsidR="00FA5393" w:rsidRPr="003C31A8" w14:paraId="358F7CA2" w14:textId="77777777" w:rsidTr="00302D13">
        <w:tc>
          <w:tcPr>
            <w:tcW w:w="7944" w:type="dxa"/>
            <w:shd w:val="clear" w:color="auto" w:fill="auto"/>
          </w:tcPr>
          <w:p w14:paraId="36DCF380" w14:textId="77777777" w:rsidR="00FA5393" w:rsidRPr="003C31A8" w:rsidRDefault="00214D95" w:rsidP="00302D13">
            <w:pPr>
              <w:spacing w:before="120" w:after="120" w:line="240" w:lineRule="auto"/>
              <w:ind w:firstLine="284"/>
              <w:jc w:val="center"/>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V</m:t>
                  </m:r>
                </m:e>
                <m:sub>
                  <m:r>
                    <w:rPr>
                      <w:rFonts w:ascii="Cambria Math" w:hAnsi="Cambria Math" w:cs="Times New Roman"/>
                      <w:szCs w:val="24"/>
                    </w:rPr>
                    <m:t>подз.ч.</m:t>
                  </m:r>
                </m:sub>
              </m:sSub>
              <m:r>
                <w:rPr>
                  <w:rFonts w:ascii="Cambria Math" w:hAnsi="Cambria Math" w:cs="Times New Roman"/>
                  <w:szCs w:val="24"/>
                </w:rPr>
                <m:t>=</m:t>
              </m:r>
              <m:d>
                <m:dPr>
                  <m:ctrlPr>
                    <w:rPr>
                      <w:rFonts w:ascii="Cambria Math" w:hAnsi="Cambria Math" w:cs="Times New Roman"/>
                      <w:szCs w:val="24"/>
                    </w:rPr>
                  </m:ctrlPr>
                </m:dPr>
                <m:e>
                  <m:f>
                    <m:fPr>
                      <m:ctrlPr>
                        <w:rPr>
                          <w:rFonts w:ascii="Cambria Math" w:hAnsi="Cambria Math" w:cs="Times New Roman"/>
                          <w:szCs w:val="24"/>
                        </w:rPr>
                      </m:ctrlPr>
                    </m:fPr>
                    <m:num>
                      <m:sSub>
                        <m:sSubPr>
                          <m:ctrlPr>
                            <w:rPr>
                              <w:rFonts w:ascii="Cambria Math" w:hAnsi="Cambria Math" w:cs="Times New Roman"/>
                              <w:szCs w:val="24"/>
                            </w:rPr>
                          </m:ctrlPr>
                        </m:sSubPr>
                        <m:e>
                          <m:r>
                            <w:rPr>
                              <w:rFonts w:ascii="Cambria Math" w:hAnsi="Cambria Math" w:cs="Times New Roman"/>
                              <w:szCs w:val="24"/>
                            </w:rPr>
                            <m:t>S</m:t>
                          </m:r>
                        </m:e>
                        <m:sub>
                          <m:r>
                            <w:rPr>
                              <w:rFonts w:ascii="Cambria Math" w:hAnsi="Cambria Math" w:cs="Times New Roman"/>
                              <w:szCs w:val="24"/>
                            </w:rPr>
                            <m:t>о</m:t>
                          </m:r>
                        </m:sub>
                      </m:sSub>
                    </m:num>
                    <m:den>
                      <m:r>
                        <w:rPr>
                          <w:rFonts w:ascii="Cambria Math" w:hAnsi="Cambria Math" w:cs="Times New Roman"/>
                          <w:szCs w:val="24"/>
                        </w:rPr>
                        <m:t>n</m:t>
                      </m:r>
                    </m:den>
                  </m:f>
                  <m:r>
                    <w:rPr>
                      <w:rFonts w:ascii="Cambria Math" w:hAnsi="Cambria Math" w:cs="Times New Roman"/>
                      <w:szCs w:val="24"/>
                    </w:rPr>
                    <m:t>×</m:t>
                  </m:r>
                  <m:d>
                    <m:dPr>
                      <m:ctrlPr>
                        <w:rPr>
                          <w:rFonts w:ascii="Cambria Math" w:hAnsi="Cambria Math" w:cs="Times New Roman"/>
                          <w:szCs w:val="24"/>
                        </w:rPr>
                      </m:ctrlPr>
                    </m:dPr>
                    <m:e>
                      <m:f>
                        <m:fPr>
                          <m:ctrlPr>
                            <w:rPr>
                              <w:rFonts w:ascii="Cambria Math" w:hAnsi="Cambria Math" w:cs="Times New Roman"/>
                              <w:szCs w:val="24"/>
                            </w:rPr>
                          </m:ctrlPr>
                        </m:fPr>
                        <m:num>
                          <m:r>
                            <w:rPr>
                              <w:rFonts w:ascii="Cambria Math" w:hAnsi="Cambria Math" w:cs="Times New Roman"/>
                              <w:szCs w:val="24"/>
                            </w:rPr>
                            <m:t>1</m:t>
                          </m:r>
                        </m:num>
                        <m:den>
                          <m:sSub>
                            <m:sSubPr>
                              <m:ctrlPr>
                                <w:rPr>
                                  <w:rFonts w:ascii="Cambria Math" w:hAnsi="Cambria Math" w:cs="Times New Roman"/>
                                  <w:szCs w:val="24"/>
                                </w:rPr>
                              </m:ctrlPr>
                            </m:sSubPr>
                            <m:e>
                              <m:r>
                                <w:rPr>
                                  <w:rFonts w:ascii="Cambria Math" w:hAnsi="Cambria Math" w:cs="Times New Roman"/>
                                  <w:szCs w:val="24"/>
                                </w:rPr>
                                <m:t>k</m:t>
                              </m:r>
                            </m:e>
                            <m:sub>
                              <m:r>
                                <w:rPr>
                                  <w:rFonts w:ascii="Cambria Math" w:hAnsi="Cambria Math" w:cs="Times New Roman"/>
                                  <w:szCs w:val="24"/>
                                </w:rPr>
                                <m:t>тс</m:t>
                              </m:r>
                            </m:sub>
                          </m:sSub>
                        </m:den>
                      </m:f>
                    </m:e>
                  </m:d>
                  <m: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h</m:t>
                      </m:r>
                    </m:e>
                    <m:sub>
                      <m:r>
                        <w:rPr>
                          <w:rFonts w:ascii="Cambria Math" w:hAnsi="Cambria Math" w:cs="Times New Roman"/>
                          <w:szCs w:val="24"/>
                        </w:rPr>
                        <m:t>подв</m:t>
                      </m:r>
                    </m:sub>
                  </m:sSub>
                </m:e>
              </m:d>
              <m: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n</m:t>
                  </m:r>
                </m:e>
                <m:sub>
                  <m:r>
                    <w:rPr>
                      <w:rFonts w:ascii="Cambria Math" w:hAnsi="Cambria Math" w:cs="Times New Roman"/>
                      <w:szCs w:val="24"/>
                    </w:rPr>
                    <m:t>подз</m:t>
                  </m:r>
                </m:sub>
              </m:sSub>
            </m:oMath>
            <w:r w:rsidR="00FA5393" w:rsidRPr="003C31A8">
              <w:rPr>
                <w:rFonts w:cs="Times New Roman"/>
                <w:szCs w:val="24"/>
              </w:rPr>
              <w:t xml:space="preserve"> ,</w:t>
            </w:r>
          </w:p>
        </w:tc>
        <w:tc>
          <w:tcPr>
            <w:tcW w:w="1410" w:type="dxa"/>
            <w:gridSpan w:val="3"/>
            <w:shd w:val="clear" w:color="auto" w:fill="auto"/>
          </w:tcPr>
          <w:p w14:paraId="55764705" w14:textId="77777777" w:rsidR="00FA5393" w:rsidRPr="003C31A8" w:rsidRDefault="00FA5393" w:rsidP="00302D13">
            <w:pPr>
              <w:spacing w:after="0" w:line="240" w:lineRule="auto"/>
              <w:ind w:firstLine="284"/>
              <w:rPr>
                <w:rFonts w:cs="Times New Roman"/>
                <w:szCs w:val="24"/>
              </w:rPr>
            </w:pPr>
            <w:r w:rsidRPr="003C31A8">
              <w:rPr>
                <w:rFonts w:cs="Times New Roman"/>
                <w:szCs w:val="24"/>
              </w:rPr>
              <w:t xml:space="preserve"> </w:t>
            </w:r>
          </w:p>
        </w:tc>
      </w:tr>
    </w:tbl>
    <w:p w14:paraId="5CAD2951" w14:textId="77777777" w:rsidR="00FA5393" w:rsidRPr="003C31A8" w:rsidRDefault="00214D95" w:rsidP="00FA5393">
      <w:pPr>
        <w:spacing w:after="0" w:line="240" w:lineRule="auto"/>
        <w:ind w:firstLine="284"/>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n</m:t>
            </m:r>
          </m:e>
          <m:sub>
            <m:r>
              <w:rPr>
                <w:rFonts w:ascii="Cambria Math" w:hAnsi="Cambria Math" w:cs="Times New Roman"/>
                <w:szCs w:val="24"/>
              </w:rPr>
              <m:t>подз</m:t>
            </m:r>
          </m:sub>
        </m:sSub>
      </m:oMath>
      <w:r w:rsidR="00FA5393">
        <w:rPr>
          <w:rFonts w:cs="Times New Roman"/>
          <w:szCs w:val="24"/>
        </w:rPr>
        <w:t xml:space="preserve"> – </w:t>
      </w:r>
      <w:r w:rsidR="00FA5393" w:rsidRPr="003C31A8">
        <w:rPr>
          <w:rFonts w:cs="Times New Roman"/>
          <w:szCs w:val="24"/>
        </w:rPr>
        <w:t>количество подземных этажей;</w:t>
      </w:r>
    </w:p>
    <w:p w14:paraId="7A16F9CA" w14:textId="77777777" w:rsidR="00FA5393" w:rsidRPr="003C31A8" w:rsidRDefault="00214D95" w:rsidP="00FA5393">
      <w:pPr>
        <w:spacing w:after="0" w:line="240" w:lineRule="auto"/>
        <w:ind w:firstLine="284"/>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S</m:t>
            </m:r>
          </m:e>
          <m:sub>
            <m:r>
              <w:rPr>
                <w:rFonts w:ascii="Cambria Math" w:hAnsi="Cambria Math" w:cs="Times New Roman"/>
                <w:szCs w:val="24"/>
              </w:rPr>
              <m:t>о</m:t>
            </m:r>
          </m:sub>
        </m:sSub>
      </m:oMath>
      <w:r w:rsidR="00FA5393" w:rsidRPr="003C31A8">
        <w:rPr>
          <w:rFonts w:cs="Times New Roman"/>
          <w:szCs w:val="24"/>
        </w:rPr>
        <w:t xml:space="preserve"> –</w:t>
      </w:r>
      <w:r w:rsidR="00FA5393">
        <w:rPr>
          <w:rFonts w:cs="Times New Roman"/>
          <w:szCs w:val="24"/>
        </w:rPr>
        <w:t xml:space="preserve"> </w:t>
      </w:r>
      <w:r w:rsidR="00FA5393" w:rsidRPr="003C31A8">
        <w:rPr>
          <w:rFonts w:cs="Times New Roman"/>
          <w:szCs w:val="24"/>
        </w:rPr>
        <w:t>общая площадь здания;</w:t>
      </w:r>
    </w:p>
    <w:p w14:paraId="5E79B3C4" w14:textId="77777777" w:rsidR="00FA5393" w:rsidRPr="003C31A8" w:rsidRDefault="00FA5393" w:rsidP="00FA5393">
      <w:pPr>
        <w:spacing w:after="0" w:line="240" w:lineRule="auto"/>
        <w:ind w:firstLine="284"/>
        <w:rPr>
          <w:rFonts w:cs="Times New Roman"/>
          <w:szCs w:val="24"/>
        </w:rPr>
      </w:pPr>
      <m:oMath>
        <m:r>
          <w:rPr>
            <w:rFonts w:ascii="Cambria Math" w:hAnsi="Cambria Math" w:cs="Times New Roman"/>
            <w:szCs w:val="24"/>
          </w:rPr>
          <m:t>n</m:t>
        </m:r>
      </m:oMath>
      <w:r w:rsidRPr="003C31A8">
        <w:rPr>
          <w:rFonts w:cs="Times New Roman"/>
          <w:szCs w:val="24"/>
        </w:rPr>
        <w:t xml:space="preserve"> </w:t>
      </w:r>
      <w:r>
        <w:rPr>
          <w:rFonts w:eastAsia="Symbol" w:cs="Times New Roman"/>
          <w:szCs w:val="24"/>
        </w:rPr>
        <w:t xml:space="preserve">– </w:t>
      </w:r>
      <w:r w:rsidRPr="003C31A8">
        <w:rPr>
          <w:rFonts w:cs="Times New Roman"/>
          <w:szCs w:val="24"/>
        </w:rPr>
        <w:t>общее количество этажей;</w:t>
      </w:r>
    </w:p>
    <w:p w14:paraId="7DF249EE" w14:textId="77777777" w:rsidR="00FA5393" w:rsidRPr="003C31A8" w:rsidRDefault="00214D95" w:rsidP="00FA5393">
      <w:pPr>
        <w:spacing w:after="0" w:line="240" w:lineRule="auto"/>
        <w:ind w:firstLine="284"/>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k</m:t>
            </m:r>
          </m:e>
          <m:sub>
            <m:r>
              <w:rPr>
                <w:rFonts w:ascii="Cambria Math" w:hAnsi="Cambria Math" w:cs="Times New Roman"/>
                <w:szCs w:val="24"/>
              </w:rPr>
              <m:t>тс</m:t>
            </m:r>
          </m:sub>
        </m:sSub>
      </m:oMath>
      <w:r w:rsidR="00FA5393" w:rsidRPr="003C31A8">
        <w:rPr>
          <w:rFonts w:cs="Times New Roman"/>
          <w:szCs w:val="24"/>
        </w:rPr>
        <w:t xml:space="preserve"> – коэффициент толщины стен здания;</w:t>
      </w:r>
    </w:p>
    <w:p w14:paraId="530B2699" w14:textId="77777777" w:rsidR="00FA5393" w:rsidRPr="003C31A8" w:rsidRDefault="00214D95" w:rsidP="00FA5393">
      <w:pPr>
        <w:spacing w:after="0" w:line="240" w:lineRule="auto"/>
        <w:ind w:firstLine="284"/>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h</m:t>
            </m:r>
          </m:e>
          <m:sub>
            <m:r>
              <w:rPr>
                <w:rFonts w:ascii="Cambria Math" w:hAnsi="Cambria Math" w:cs="Times New Roman"/>
                <w:szCs w:val="24"/>
              </w:rPr>
              <m:t>подв</m:t>
            </m:r>
          </m:sub>
        </m:sSub>
      </m:oMath>
      <w:r w:rsidR="00FA5393">
        <w:rPr>
          <w:rFonts w:cs="Times New Roman"/>
          <w:szCs w:val="24"/>
        </w:rPr>
        <w:t xml:space="preserve"> – </w:t>
      </w:r>
      <w:r w:rsidR="00FA5393" w:rsidRPr="003C31A8">
        <w:rPr>
          <w:rFonts w:cs="Times New Roman"/>
          <w:szCs w:val="24"/>
        </w:rPr>
        <w:t>высота подземного этажа (в т.ч. подвала) с учетом надподвального перекрытия.</w:t>
      </w:r>
    </w:p>
    <w:p w14:paraId="6DD48E3A" w14:textId="77777777" w:rsidR="00FA5393" w:rsidRPr="007204E0" w:rsidRDefault="00FA5393" w:rsidP="00FA5393">
      <w:r w:rsidRPr="007204E0">
        <w:t>Расч</w:t>
      </w:r>
      <w:r>
        <w:t>е</w:t>
      </w:r>
      <w:r w:rsidRPr="007204E0">
        <w:t xml:space="preserve">т сделан из допущения, что площадь части здания ниже отметки поверхности земли равна площади застройки надземной части. </w:t>
      </w:r>
    </w:p>
    <w:p w14:paraId="468B9306" w14:textId="0E612E53" w:rsidR="00585695" w:rsidRDefault="00FA5393" w:rsidP="00FA5393">
      <w:r w:rsidRPr="007204E0">
        <w:t>Для перехода от общей площади, привед</w:t>
      </w:r>
      <w:r>
        <w:t>е</w:t>
      </w:r>
      <w:r w:rsidRPr="007204E0">
        <w:t>нной в исходной информации</w:t>
      </w:r>
      <w:r>
        <w:t>,</w:t>
      </w:r>
      <w:r w:rsidRPr="007204E0">
        <w:t xml:space="preserve"> к площади по наружным обмерам </w:t>
      </w:r>
      <w:r>
        <w:t>необходимо</w:t>
      </w:r>
      <w:r w:rsidRPr="007204E0">
        <w:t xml:space="preserve"> применить коэффициент, учитывающий толщину ограждающих конструкций.</w:t>
      </w:r>
    </w:p>
    <w:p w14:paraId="38AF3110" w14:textId="6A85CFE6" w:rsidR="00FA5393" w:rsidRDefault="00FA5393" w:rsidP="00FA5393">
      <w:r w:rsidRPr="00FA5393">
        <w:t>Значения коэффициента толщины стен, высоты надземного этажа и высоты подземного этажа для разных групп ОКС определяются в зависимости от кода подгруппы ОКС по справочнику высоты этажей ОКС</w:t>
      </w:r>
      <w:r>
        <w:t>.</w:t>
      </w:r>
    </w:p>
    <w:p w14:paraId="54DAD763" w14:textId="22F8A7C0" w:rsidR="00FA5393" w:rsidRDefault="00FA5393" w:rsidP="00FA5393">
      <w:r w:rsidRPr="00FA5393">
        <w:t>Минимальная высота этажа по внутреннему обмеру определялась в рамках оцениваемой группы объектов в соответствии с действующими нормативными актами, регулирующими проектирование, строительство и эксплуатацию объектов соответствующего назначения.</w:t>
      </w:r>
    </w:p>
    <w:p w14:paraId="299176CE" w14:textId="77777777" w:rsidR="00FA5393" w:rsidRDefault="00FA5393" w:rsidP="00FA5393">
      <w:pPr>
        <w:sectPr w:rsidR="00FA5393" w:rsidSect="00BC57E1">
          <w:pgSz w:w="11906" w:h="16838"/>
          <w:pgMar w:top="1134" w:right="851" w:bottom="1134" w:left="1701" w:header="709" w:footer="709" w:gutter="0"/>
          <w:cols w:space="708"/>
          <w:titlePg/>
          <w:docGrid w:linePitch="360"/>
        </w:sectPr>
      </w:pPr>
    </w:p>
    <w:p w14:paraId="14886EE0" w14:textId="7B089527" w:rsidR="00FA5393" w:rsidRDefault="00FA5393" w:rsidP="00FA5393">
      <w:pPr>
        <w:pStyle w:val="20230"/>
      </w:pPr>
      <w:r>
        <w:t xml:space="preserve">Таблица </w:t>
      </w:r>
      <w:r>
        <w:fldChar w:fldCharType="begin"/>
      </w:r>
      <w:r>
        <w:instrText xml:space="preserve"> SEQ Таблица \* ARABIC </w:instrText>
      </w:r>
      <w:r>
        <w:fldChar w:fldCharType="separate"/>
      </w:r>
      <w:r w:rsidR="007B42C3">
        <w:t>63</w:t>
      </w:r>
      <w:r>
        <w:fldChar w:fldCharType="end"/>
      </w:r>
      <w:r>
        <w:t xml:space="preserve"> - </w:t>
      </w:r>
      <w:r w:rsidRPr="009B422F">
        <w:t>Значения высот помещений по функциональным подгруппам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6"/>
        <w:gridCol w:w="1496"/>
        <w:gridCol w:w="1496"/>
        <w:gridCol w:w="1496"/>
        <w:gridCol w:w="1122"/>
        <w:gridCol w:w="1140"/>
        <w:gridCol w:w="6314"/>
      </w:tblGrid>
      <w:tr w:rsidR="00FA5393" w:rsidRPr="00421983" w14:paraId="1B8BDCFA" w14:textId="77777777" w:rsidTr="00FA5393">
        <w:trPr>
          <w:cantSplit/>
          <w:trHeight w:val="1878"/>
          <w:jc w:val="center"/>
        </w:trPr>
        <w:tc>
          <w:tcPr>
            <w:tcW w:w="1496" w:type="dxa"/>
            <w:shd w:val="clear" w:color="auto" w:fill="auto"/>
            <w:textDirection w:val="btLr"/>
            <w:vAlign w:val="center"/>
            <w:hideMark/>
          </w:tcPr>
          <w:p w14:paraId="64074898" w14:textId="77777777" w:rsidR="00FA5393" w:rsidRPr="00421983" w:rsidRDefault="00FA5393" w:rsidP="00FA5393">
            <w:pPr>
              <w:spacing w:after="0" w:line="240" w:lineRule="auto"/>
              <w:ind w:firstLine="0"/>
              <w:jc w:val="center"/>
              <w:rPr>
                <w:rFonts w:eastAsia="Times New Roman" w:cs="Times New Roman"/>
                <w:b/>
                <w:bCs/>
                <w:color w:val="000000"/>
                <w:sz w:val="20"/>
                <w:szCs w:val="20"/>
                <w:lang w:eastAsia="ru-RU"/>
              </w:rPr>
            </w:pPr>
            <w:r w:rsidRPr="00421983">
              <w:rPr>
                <w:rFonts w:eastAsia="Times New Roman" w:cs="Times New Roman"/>
                <w:b/>
                <w:bCs/>
                <w:color w:val="000000"/>
                <w:sz w:val="20"/>
                <w:szCs w:val="20"/>
                <w:lang w:eastAsia="ru-RU"/>
              </w:rPr>
              <w:t>Код функциональной подгруппы</w:t>
            </w:r>
          </w:p>
        </w:tc>
        <w:tc>
          <w:tcPr>
            <w:tcW w:w="1496" w:type="dxa"/>
            <w:shd w:val="clear" w:color="auto" w:fill="auto"/>
            <w:textDirection w:val="btLr"/>
            <w:vAlign w:val="center"/>
            <w:hideMark/>
          </w:tcPr>
          <w:p w14:paraId="0678E935" w14:textId="77777777" w:rsidR="00FA5393" w:rsidRPr="00421983" w:rsidRDefault="00FA5393" w:rsidP="00FA5393">
            <w:pPr>
              <w:spacing w:after="0" w:line="240" w:lineRule="auto"/>
              <w:ind w:firstLine="0"/>
              <w:jc w:val="center"/>
              <w:rPr>
                <w:rFonts w:eastAsia="Times New Roman" w:cs="Times New Roman"/>
                <w:b/>
                <w:bCs/>
                <w:color w:val="000000"/>
                <w:sz w:val="20"/>
                <w:szCs w:val="20"/>
                <w:lang w:eastAsia="ru-RU"/>
              </w:rPr>
            </w:pPr>
            <w:r w:rsidRPr="00421983">
              <w:rPr>
                <w:rFonts w:eastAsia="Times New Roman" w:cs="Times New Roman"/>
                <w:b/>
                <w:bCs/>
                <w:color w:val="000000"/>
                <w:sz w:val="20"/>
                <w:szCs w:val="20"/>
                <w:lang w:eastAsia="ru-RU"/>
              </w:rPr>
              <w:t>Высота этажа без перекрытия, м</w:t>
            </w:r>
          </w:p>
        </w:tc>
        <w:tc>
          <w:tcPr>
            <w:tcW w:w="1496" w:type="dxa"/>
            <w:shd w:val="clear" w:color="auto" w:fill="auto"/>
            <w:textDirection w:val="btLr"/>
            <w:vAlign w:val="center"/>
            <w:hideMark/>
          </w:tcPr>
          <w:p w14:paraId="67973EA3" w14:textId="77777777" w:rsidR="00FA5393" w:rsidRPr="00421983" w:rsidRDefault="00FA5393" w:rsidP="00FA5393">
            <w:pPr>
              <w:spacing w:after="0" w:line="240" w:lineRule="auto"/>
              <w:ind w:firstLine="0"/>
              <w:jc w:val="center"/>
              <w:rPr>
                <w:rFonts w:eastAsia="Times New Roman" w:cs="Times New Roman"/>
                <w:b/>
                <w:bCs/>
                <w:color w:val="000000"/>
                <w:sz w:val="20"/>
                <w:szCs w:val="20"/>
                <w:lang w:eastAsia="ru-RU"/>
              </w:rPr>
            </w:pPr>
            <w:r w:rsidRPr="00421983">
              <w:rPr>
                <w:rFonts w:eastAsia="Times New Roman" w:cs="Times New Roman"/>
                <w:b/>
                <w:bCs/>
                <w:color w:val="000000"/>
                <w:sz w:val="20"/>
                <w:szCs w:val="20"/>
                <w:lang w:eastAsia="ru-RU"/>
              </w:rPr>
              <w:t>Высота этажа подвала без перекрытия, м</w:t>
            </w:r>
          </w:p>
        </w:tc>
        <w:tc>
          <w:tcPr>
            <w:tcW w:w="1496" w:type="dxa"/>
            <w:shd w:val="clear" w:color="auto" w:fill="auto"/>
            <w:textDirection w:val="btLr"/>
            <w:vAlign w:val="center"/>
            <w:hideMark/>
          </w:tcPr>
          <w:p w14:paraId="304AEFBF" w14:textId="77777777" w:rsidR="00FA5393" w:rsidRPr="00421983" w:rsidRDefault="00FA5393" w:rsidP="00FA5393">
            <w:pPr>
              <w:spacing w:after="0" w:line="240" w:lineRule="auto"/>
              <w:ind w:firstLine="0"/>
              <w:jc w:val="center"/>
              <w:rPr>
                <w:rFonts w:eastAsia="Times New Roman" w:cs="Times New Roman"/>
                <w:b/>
                <w:bCs/>
                <w:color w:val="000000"/>
                <w:sz w:val="20"/>
                <w:szCs w:val="20"/>
                <w:lang w:eastAsia="ru-RU"/>
              </w:rPr>
            </w:pPr>
            <w:r w:rsidRPr="00421983">
              <w:rPr>
                <w:rFonts w:eastAsia="Times New Roman" w:cs="Times New Roman"/>
                <w:b/>
                <w:bCs/>
                <w:color w:val="000000"/>
                <w:sz w:val="20"/>
                <w:szCs w:val="20"/>
                <w:lang w:eastAsia="ru-RU"/>
              </w:rPr>
              <w:t>Коэффициент толщины стен</w:t>
            </w:r>
          </w:p>
        </w:tc>
        <w:tc>
          <w:tcPr>
            <w:tcW w:w="1122" w:type="dxa"/>
            <w:shd w:val="clear" w:color="auto" w:fill="auto"/>
            <w:textDirection w:val="btLr"/>
            <w:vAlign w:val="center"/>
            <w:hideMark/>
          </w:tcPr>
          <w:p w14:paraId="45DC47E1" w14:textId="77777777" w:rsidR="00FA5393" w:rsidRPr="00421983" w:rsidRDefault="00FA5393" w:rsidP="00FA5393">
            <w:pPr>
              <w:spacing w:after="0" w:line="240" w:lineRule="auto"/>
              <w:ind w:firstLine="0"/>
              <w:jc w:val="center"/>
              <w:rPr>
                <w:rFonts w:eastAsia="Times New Roman" w:cs="Times New Roman"/>
                <w:b/>
                <w:bCs/>
                <w:color w:val="000000"/>
                <w:sz w:val="20"/>
                <w:szCs w:val="20"/>
                <w:lang w:eastAsia="ru-RU"/>
              </w:rPr>
            </w:pPr>
            <w:r w:rsidRPr="00421983">
              <w:rPr>
                <w:rFonts w:eastAsia="Times New Roman" w:cs="Times New Roman"/>
                <w:b/>
                <w:bCs/>
                <w:color w:val="000000"/>
                <w:sz w:val="20"/>
                <w:szCs w:val="20"/>
                <w:lang w:eastAsia="ru-RU"/>
              </w:rPr>
              <w:t>Расчетный коэффициент (1/Коэффициент толщины стен)</w:t>
            </w:r>
          </w:p>
        </w:tc>
        <w:tc>
          <w:tcPr>
            <w:tcW w:w="1140" w:type="dxa"/>
            <w:shd w:val="clear" w:color="auto" w:fill="auto"/>
            <w:textDirection w:val="btLr"/>
            <w:vAlign w:val="center"/>
            <w:hideMark/>
          </w:tcPr>
          <w:p w14:paraId="2EBE663F" w14:textId="77777777" w:rsidR="00FA5393" w:rsidRPr="00421983" w:rsidRDefault="00FA5393" w:rsidP="00FA5393">
            <w:pPr>
              <w:spacing w:after="0" w:line="240" w:lineRule="auto"/>
              <w:ind w:firstLine="0"/>
              <w:jc w:val="center"/>
              <w:rPr>
                <w:rFonts w:eastAsia="Times New Roman" w:cs="Times New Roman"/>
                <w:b/>
                <w:bCs/>
                <w:color w:val="000000"/>
                <w:sz w:val="20"/>
                <w:szCs w:val="20"/>
                <w:lang w:eastAsia="ru-RU"/>
              </w:rPr>
            </w:pPr>
            <w:r w:rsidRPr="00421983">
              <w:rPr>
                <w:rFonts w:eastAsia="Times New Roman" w:cs="Times New Roman"/>
                <w:b/>
                <w:bCs/>
                <w:color w:val="000000"/>
                <w:sz w:val="20"/>
                <w:szCs w:val="20"/>
                <w:lang w:eastAsia="ru-RU"/>
              </w:rPr>
              <w:t>Толщина перекрытия, м</w:t>
            </w:r>
          </w:p>
        </w:tc>
        <w:tc>
          <w:tcPr>
            <w:tcW w:w="6314" w:type="dxa"/>
            <w:shd w:val="clear" w:color="auto" w:fill="auto"/>
            <w:textDirection w:val="btLr"/>
            <w:vAlign w:val="center"/>
            <w:hideMark/>
          </w:tcPr>
          <w:p w14:paraId="59653AC1" w14:textId="77777777" w:rsidR="00FA5393" w:rsidRPr="00421983" w:rsidRDefault="00FA5393" w:rsidP="00FA5393">
            <w:pPr>
              <w:spacing w:after="0" w:line="240" w:lineRule="auto"/>
              <w:ind w:firstLine="0"/>
              <w:jc w:val="center"/>
              <w:rPr>
                <w:rFonts w:eastAsia="Times New Roman" w:cs="Times New Roman"/>
                <w:b/>
                <w:bCs/>
                <w:color w:val="000000"/>
                <w:sz w:val="20"/>
                <w:szCs w:val="20"/>
                <w:lang w:eastAsia="ru-RU"/>
              </w:rPr>
            </w:pPr>
            <w:r w:rsidRPr="00421983">
              <w:rPr>
                <w:rFonts w:eastAsia="Times New Roman" w:cs="Times New Roman"/>
                <w:b/>
                <w:bCs/>
                <w:color w:val="000000"/>
                <w:sz w:val="20"/>
                <w:szCs w:val="20"/>
                <w:lang w:eastAsia="ru-RU"/>
              </w:rPr>
              <w:t>Источник информации</w:t>
            </w:r>
          </w:p>
        </w:tc>
      </w:tr>
      <w:tr w:rsidR="00FA5393" w:rsidRPr="00421983" w14:paraId="378B2ACC" w14:textId="77777777" w:rsidTr="00FA5393">
        <w:trPr>
          <w:trHeight w:val="20"/>
          <w:jc w:val="center"/>
        </w:trPr>
        <w:tc>
          <w:tcPr>
            <w:tcW w:w="1496" w:type="dxa"/>
            <w:shd w:val="clear" w:color="auto" w:fill="auto"/>
            <w:vAlign w:val="center"/>
            <w:hideMark/>
          </w:tcPr>
          <w:p w14:paraId="5FA914A5"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0100</w:t>
            </w:r>
          </w:p>
        </w:tc>
        <w:tc>
          <w:tcPr>
            <w:tcW w:w="1496" w:type="dxa"/>
            <w:shd w:val="clear" w:color="auto" w:fill="auto"/>
            <w:vAlign w:val="center"/>
            <w:hideMark/>
          </w:tcPr>
          <w:p w14:paraId="7489F62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6BB410F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5FB26B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3F08749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426CF34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8BD0C3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Среднее значение по 1 группе</w:t>
            </w:r>
          </w:p>
        </w:tc>
      </w:tr>
      <w:tr w:rsidR="00FA5393" w:rsidRPr="00421983" w14:paraId="7CAD8696" w14:textId="77777777" w:rsidTr="00FA5393">
        <w:trPr>
          <w:trHeight w:val="20"/>
          <w:jc w:val="center"/>
        </w:trPr>
        <w:tc>
          <w:tcPr>
            <w:tcW w:w="1496" w:type="dxa"/>
            <w:shd w:val="clear" w:color="auto" w:fill="auto"/>
            <w:vAlign w:val="center"/>
            <w:hideMark/>
          </w:tcPr>
          <w:p w14:paraId="70F59525"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0101</w:t>
            </w:r>
          </w:p>
        </w:tc>
        <w:tc>
          <w:tcPr>
            <w:tcW w:w="1496" w:type="dxa"/>
            <w:shd w:val="clear" w:color="auto" w:fill="auto"/>
            <w:vAlign w:val="center"/>
            <w:hideMark/>
          </w:tcPr>
          <w:p w14:paraId="18679FC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5A689DE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A7FA61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0E1409D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31CA413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734B91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54.13330-2016 "Здания жилые многоквартирные", п.5.8</w:t>
            </w:r>
          </w:p>
        </w:tc>
      </w:tr>
      <w:tr w:rsidR="00FA5393" w:rsidRPr="00421983" w14:paraId="04D756C7" w14:textId="77777777" w:rsidTr="00FA5393">
        <w:trPr>
          <w:trHeight w:val="20"/>
          <w:jc w:val="center"/>
        </w:trPr>
        <w:tc>
          <w:tcPr>
            <w:tcW w:w="1496" w:type="dxa"/>
            <w:shd w:val="clear" w:color="auto" w:fill="auto"/>
            <w:vAlign w:val="center"/>
            <w:hideMark/>
          </w:tcPr>
          <w:p w14:paraId="28112387"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0102</w:t>
            </w:r>
          </w:p>
        </w:tc>
        <w:tc>
          <w:tcPr>
            <w:tcW w:w="1496" w:type="dxa"/>
            <w:shd w:val="clear" w:color="auto" w:fill="auto"/>
            <w:vAlign w:val="center"/>
            <w:hideMark/>
          </w:tcPr>
          <w:p w14:paraId="348CAF6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14321FE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1FF4CD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1A34B9F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73CEFFF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73F5CC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54.13330-2016 "Здания жилые многоквартирные", п.5.8</w:t>
            </w:r>
          </w:p>
        </w:tc>
      </w:tr>
      <w:tr w:rsidR="00FA5393" w:rsidRPr="00421983" w14:paraId="06DE10CC" w14:textId="77777777" w:rsidTr="00FA5393">
        <w:trPr>
          <w:trHeight w:val="20"/>
          <w:jc w:val="center"/>
        </w:trPr>
        <w:tc>
          <w:tcPr>
            <w:tcW w:w="1496" w:type="dxa"/>
            <w:shd w:val="clear" w:color="auto" w:fill="auto"/>
            <w:vAlign w:val="center"/>
            <w:hideMark/>
          </w:tcPr>
          <w:p w14:paraId="5428B5E8"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0103</w:t>
            </w:r>
          </w:p>
        </w:tc>
        <w:tc>
          <w:tcPr>
            <w:tcW w:w="1496" w:type="dxa"/>
            <w:shd w:val="clear" w:color="auto" w:fill="auto"/>
            <w:vAlign w:val="center"/>
            <w:hideMark/>
          </w:tcPr>
          <w:p w14:paraId="38D7662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3A772DC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92400F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4544C24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79DD84B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23859E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54.13330-2016 "Здания жилые многоквартирные"; СП 42.13330.2011 "Градостроительство. Планировка и застройка городских и сельских поселений"; "Единая методика классифицирования жилых новостроек по потребительскому качеству (классу)" (http://realtymarket.ru/metodi-eskie-materiali/edinaya-metodika-klassifikacii-jilix-obektov-po-potrebitelskomu-ka-estvu-klassu.html)</w:t>
            </w:r>
          </w:p>
        </w:tc>
      </w:tr>
      <w:tr w:rsidR="00FA5393" w:rsidRPr="00421983" w14:paraId="7B3D4ADB" w14:textId="77777777" w:rsidTr="00FA5393">
        <w:trPr>
          <w:trHeight w:val="20"/>
          <w:jc w:val="center"/>
        </w:trPr>
        <w:tc>
          <w:tcPr>
            <w:tcW w:w="1496" w:type="dxa"/>
            <w:shd w:val="clear" w:color="auto" w:fill="auto"/>
            <w:vAlign w:val="center"/>
            <w:hideMark/>
          </w:tcPr>
          <w:p w14:paraId="10370AB9"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0104</w:t>
            </w:r>
          </w:p>
        </w:tc>
        <w:tc>
          <w:tcPr>
            <w:tcW w:w="1496" w:type="dxa"/>
            <w:shd w:val="clear" w:color="auto" w:fill="auto"/>
            <w:vAlign w:val="center"/>
            <w:hideMark/>
          </w:tcPr>
          <w:p w14:paraId="2AA31FE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4F0C438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4866A2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53A24BA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143D337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AEB2D8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54.13330-2016 "Здания жилые многоквартирные"; СП 42.13330.2011 "Градостроительство. Планировка и застройка городских и сельских поселений"; "Единая методика классифицирования жилых новостроек по потребительскому качеству (классу)" (http://realtymarket.ru/metodi-eskie-materiali/edinaya-metodika-klassifikacii-jilix-obektov-po-potrebitelskomu-ka-estvu-klassu.html)</w:t>
            </w:r>
          </w:p>
        </w:tc>
      </w:tr>
      <w:tr w:rsidR="00FA5393" w:rsidRPr="00421983" w14:paraId="403C0A41" w14:textId="77777777" w:rsidTr="00FA5393">
        <w:trPr>
          <w:trHeight w:val="20"/>
          <w:jc w:val="center"/>
        </w:trPr>
        <w:tc>
          <w:tcPr>
            <w:tcW w:w="1496" w:type="dxa"/>
            <w:shd w:val="clear" w:color="auto" w:fill="auto"/>
            <w:vAlign w:val="center"/>
            <w:hideMark/>
          </w:tcPr>
          <w:p w14:paraId="796DBF12"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0105</w:t>
            </w:r>
          </w:p>
        </w:tc>
        <w:tc>
          <w:tcPr>
            <w:tcW w:w="1496" w:type="dxa"/>
            <w:shd w:val="clear" w:color="auto" w:fill="auto"/>
            <w:vAlign w:val="center"/>
            <w:hideMark/>
          </w:tcPr>
          <w:p w14:paraId="02481E2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23B8DD4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60E18A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65D5AFE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51CA82A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102B73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54.13330-2016 "Здания жилые многоквартирные"; СП 42.13330.2011 "Градостроительство. Планировка и застройка городских и сельских поселений"; "Единая методика классифицирования жилых новостроек по потребительскому качеству (классу)" (http://realtymarket.ru/metodi-eskie-materiali/edinaya-metodika-klassifikacii-jilix-obektov-po-potrebitelskomu-ka-estvu-klassu.html)</w:t>
            </w:r>
          </w:p>
        </w:tc>
      </w:tr>
      <w:tr w:rsidR="00FA5393" w:rsidRPr="00421983" w14:paraId="42D7041B" w14:textId="77777777" w:rsidTr="00FA5393">
        <w:trPr>
          <w:trHeight w:val="20"/>
          <w:jc w:val="center"/>
        </w:trPr>
        <w:tc>
          <w:tcPr>
            <w:tcW w:w="1496" w:type="dxa"/>
            <w:shd w:val="clear" w:color="auto" w:fill="auto"/>
            <w:vAlign w:val="center"/>
            <w:hideMark/>
          </w:tcPr>
          <w:p w14:paraId="5A6245D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0106</w:t>
            </w:r>
          </w:p>
        </w:tc>
        <w:tc>
          <w:tcPr>
            <w:tcW w:w="1496" w:type="dxa"/>
            <w:shd w:val="clear" w:color="auto" w:fill="auto"/>
            <w:vAlign w:val="center"/>
            <w:hideMark/>
          </w:tcPr>
          <w:p w14:paraId="071D337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064C8CE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1C6AC5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7DCDB24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573D74F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BBCBE2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54.13330-2016 "Здания жилые многоквартирные"; СП 42.13330.2011 "Градостроительство. Планировка и застройка городских и сельских поселений"; "Единая методика классифицирования жилых новостроек по потребительскому качеству (классу)" (http://realtymarket.ru/metodi-eskie-materiali/edinaya-metodika-klassifikacii-jilix-obektov-po-potrebitelskomu-ka-estvu-klassu.html)</w:t>
            </w:r>
          </w:p>
        </w:tc>
      </w:tr>
      <w:tr w:rsidR="00FA5393" w:rsidRPr="00421983" w14:paraId="488146F1" w14:textId="77777777" w:rsidTr="00FA5393">
        <w:trPr>
          <w:trHeight w:val="20"/>
          <w:jc w:val="center"/>
        </w:trPr>
        <w:tc>
          <w:tcPr>
            <w:tcW w:w="1496" w:type="dxa"/>
            <w:shd w:val="clear" w:color="auto" w:fill="auto"/>
            <w:vAlign w:val="center"/>
            <w:hideMark/>
          </w:tcPr>
          <w:p w14:paraId="4DC54D0F"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0200</w:t>
            </w:r>
          </w:p>
        </w:tc>
        <w:tc>
          <w:tcPr>
            <w:tcW w:w="1496" w:type="dxa"/>
            <w:shd w:val="clear" w:color="auto" w:fill="auto"/>
            <w:vAlign w:val="center"/>
            <w:hideMark/>
          </w:tcPr>
          <w:p w14:paraId="252A1CB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5B9C009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ACF09C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43B6F33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5C9DF36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28F8F8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Среднее значение по 0201, 0202, 0203, 0204, 0206</w:t>
            </w:r>
          </w:p>
        </w:tc>
      </w:tr>
      <w:tr w:rsidR="00FA5393" w:rsidRPr="00421983" w14:paraId="4BA4B7E4" w14:textId="77777777" w:rsidTr="00FA5393">
        <w:trPr>
          <w:trHeight w:val="20"/>
          <w:jc w:val="center"/>
        </w:trPr>
        <w:tc>
          <w:tcPr>
            <w:tcW w:w="1496" w:type="dxa"/>
            <w:shd w:val="clear" w:color="auto" w:fill="auto"/>
            <w:vAlign w:val="center"/>
            <w:hideMark/>
          </w:tcPr>
          <w:p w14:paraId="228B67CA"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0201</w:t>
            </w:r>
          </w:p>
        </w:tc>
        <w:tc>
          <w:tcPr>
            <w:tcW w:w="1496" w:type="dxa"/>
            <w:shd w:val="clear" w:color="auto" w:fill="auto"/>
            <w:vAlign w:val="center"/>
            <w:hideMark/>
          </w:tcPr>
          <w:p w14:paraId="59197AD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418B38E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5125D0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7C883D2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119E9F9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D5D341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55.13330.2016 "Дома жилые одноквартирные". "Единая методика классифицирования жилых новостроек по потребительскому качеству (классу)" (http://realtymarket.ru/metodi-eskie-materiali/edinaya-metodika-klassifikacii-jilix-obektov-po-potrebitelskomu-ka-estvu-klassu.html)</w:t>
            </w:r>
          </w:p>
        </w:tc>
      </w:tr>
      <w:tr w:rsidR="00FA5393" w:rsidRPr="00421983" w14:paraId="3B740F62" w14:textId="77777777" w:rsidTr="00FA5393">
        <w:trPr>
          <w:trHeight w:val="20"/>
          <w:jc w:val="center"/>
        </w:trPr>
        <w:tc>
          <w:tcPr>
            <w:tcW w:w="1496" w:type="dxa"/>
            <w:shd w:val="clear" w:color="auto" w:fill="auto"/>
            <w:vAlign w:val="center"/>
            <w:hideMark/>
          </w:tcPr>
          <w:p w14:paraId="092F75A1"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0202</w:t>
            </w:r>
          </w:p>
        </w:tc>
        <w:tc>
          <w:tcPr>
            <w:tcW w:w="1496" w:type="dxa"/>
            <w:shd w:val="clear" w:color="auto" w:fill="auto"/>
            <w:vAlign w:val="center"/>
            <w:hideMark/>
          </w:tcPr>
          <w:p w14:paraId="7CC0661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7C1A9BC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3D756D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172B7AC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7A12FE9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5BE955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55.13330.2016 "Дома жилые одноквартирные", п. 6.2</w:t>
            </w:r>
          </w:p>
        </w:tc>
      </w:tr>
      <w:tr w:rsidR="00FA5393" w:rsidRPr="00421983" w14:paraId="3CC51182" w14:textId="77777777" w:rsidTr="00FA5393">
        <w:trPr>
          <w:trHeight w:val="20"/>
          <w:jc w:val="center"/>
        </w:trPr>
        <w:tc>
          <w:tcPr>
            <w:tcW w:w="1496" w:type="dxa"/>
            <w:shd w:val="clear" w:color="auto" w:fill="auto"/>
            <w:vAlign w:val="center"/>
            <w:hideMark/>
          </w:tcPr>
          <w:p w14:paraId="6E7F0834"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0203</w:t>
            </w:r>
          </w:p>
        </w:tc>
        <w:tc>
          <w:tcPr>
            <w:tcW w:w="1496" w:type="dxa"/>
            <w:shd w:val="clear" w:color="auto" w:fill="auto"/>
            <w:vAlign w:val="center"/>
            <w:hideMark/>
          </w:tcPr>
          <w:p w14:paraId="1A6A986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06661F8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6D3818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4B1C5CC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1A1FFE2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8652EE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55.13330.2016 "Дома жилые одноквартирные", п. 6.2</w:t>
            </w:r>
          </w:p>
        </w:tc>
      </w:tr>
      <w:tr w:rsidR="00FA5393" w:rsidRPr="00421983" w14:paraId="0A4BD1BB" w14:textId="77777777" w:rsidTr="00FA5393">
        <w:trPr>
          <w:trHeight w:val="20"/>
          <w:jc w:val="center"/>
        </w:trPr>
        <w:tc>
          <w:tcPr>
            <w:tcW w:w="1496" w:type="dxa"/>
            <w:shd w:val="clear" w:color="auto" w:fill="auto"/>
            <w:vAlign w:val="center"/>
            <w:hideMark/>
          </w:tcPr>
          <w:p w14:paraId="6F3D8DE7"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0204</w:t>
            </w:r>
          </w:p>
        </w:tc>
        <w:tc>
          <w:tcPr>
            <w:tcW w:w="1496" w:type="dxa"/>
            <w:shd w:val="clear" w:color="auto" w:fill="auto"/>
            <w:vAlign w:val="center"/>
            <w:hideMark/>
          </w:tcPr>
          <w:p w14:paraId="2779C36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054A93F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91A8DF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2AC541E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6C7D25F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826245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55.13330.2016 "Дома жилые одноквартирные". "Единая методика классифицирования жилых новостроек по потребительскому качеству (классу)" (http://realtymarket.ru/metodi-eskie-materiali/edinaya-metodika-klassifikacii-jilix-obektov-po-potrebitelskomu-ka-estvu-klassu.html)</w:t>
            </w:r>
          </w:p>
        </w:tc>
      </w:tr>
      <w:tr w:rsidR="00FA5393" w:rsidRPr="00421983" w14:paraId="1E925B23" w14:textId="77777777" w:rsidTr="00FA5393">
        <w:trPr>
          <w:trHeight w:val="20"/>
          <w:jc w:val="center"/>
        </w:trPr>
        <w:tc>
          <w:tcPr>
            <w:tcW w:w="1496" w:type="dxa"/>
            <w:shd w:val="clear" w:color="auto" w:fill="auto"/>
            <w:vAlign w:val="center"/>
            <w:hideMark/>
          </w:tcPr>
          <w:p w14:paraId="19B99D0C"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0206</w:t>
            </w:r>
          </w:p>
        </w:tc>
        <w:tc>
          <w:tcPr>
            <w:tcW w:w="1496" w:type="dxa"/>
            <w:shd w:val="clear" w:color="auto" w:fill="auto"/>
            <w:vAlign w:val="center"/>
            <w:hideMark/>
          </w:tcPr>
          <w:p w14:paraId="00CA8BF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2,20</w:t>
            </w:r>
          </w:p>
        </w:tc>
        <w:tc>
          <w:tcPr>
            <w:tcW w:w="1496" w:type="dxa"/>
            <w:shd w:val="clear" w:color="auto" w:fill="auto"/>
            <w:vAlign w:val="center"/>
            <w:hideMark/>
          </w:tcPr>
          <w:p w14:paraId="756905F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2,00</w:t>
            </w:r>
          </w:p>
        </w:tc>
        <w:tc>
          <w:tcPr>
            <w:tcW w:w="1496" w:type="dxa"/>
            <w:shd w:val="clear" w:color="auto" w:fill="auto"/>
            <w:vAlign w:val="center"/>
            <w:hideMark/>
          </w:tcPr>
          <w:p w14:paraId="59175A4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1,00</w:t>
            </w:r>
          </w:p>
        </w:tc>
        <w:tc>
          <w:tcPr>
            <w:tcW w:w="1122" w:type="dxa"/>
            <w:shd w:val="clear" w:color="auto" w:fill="auto"/>
            <w:vAlign w:val="center"/>
            <w:hideMark/>
          </w:tcPr>
          <w:p w14:paraId="6FF04BE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1,00</w:t>
            </w:r>
          </w:p>
        </w:tc>
        <w:tc>
          <w:tcPr>
            <w:tcW w:w="1140" w:type="dxa"/>
            <w:shd w:val="clear" w:color="auto" w:fill="auto"/>
            <w:vAlign w:val="center"/>
            <w:hideMark/>
          </w:tcPr>
          <w:p w14:paraId="709D00D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236E23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53.13330.2019 "Планировка и застройка территории ведения гражданами садоводства. Здания и сооружения", п. 7.3</w:t>
            </w:r>
          </w:p>
        </w:tc>
      </w:tr>
      <w:tr w:rsidR="00FA5393" w:rsidRPr="00421983" w14:paraId="51B66A2F" w14:textId="77777777" w:rsidTr="00FA5393">
        <w:trPr>
          <w:trHeight w:val="20"/>
          <w:jc w:val="center"/>
        </w:trPr>
        <w:tc>
          <w:tcPr>
            <w:tcW w:w="1496" w:type="dxa"/>
            <w:shd w:val="clear" w:color="auto" w:fill="auto"/>
            <w:vAlign w:val="center"/>
            <w:hideMark/>
          </w:tcPr>
          <w:p w14:paraId="6FBF15C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0207</w:t>
            </w:r>
          </w:p>
        </w:tc>
        <w:tc>
          <w:tcPr>
            <w:tcW w:w="1496" w:type="dxa"/>
            <w:shd w:val="clear" w:color="auto" w:fill="auto"/>
            <w:vAlign w:val="center"/>
            <w:hideMark/>
          </w:tcPr>
          <w:p w14:paraId="10B402E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2,00</w:t>
            </w:r>
          </w:p>
        </w:tc>
        <w:tc>
          <w:tcPr>
            <w:tcW w:w="1496" w:type="dxa"/>
            <w:shd w:val="clear" w:color="auto" w:fill="auto"/>
            <w:vAlign w:val="center"/>
            <w:hideMark/>
          </w:tcPr>
          <w:p w14:paraId="64E0695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2,00</w:t>
            </w:r>
          </w:p>
        </w:tc>
        <w:tc>
          <w:tcPr>
            <w:tcW w:w="1496" w:type="dxa"/>
            <w:shd w:val="clear" w:color="auto" w:fill="auto"/>
            <w:vAlign w:val="center"/>
            <w:hideMark/>
          </w:tcPr>
          <w:p w14:paraId="1036913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1,00</w:t>
            </w:r>
          </w:p>
        </w:tc>
        <w:tc>
          <w:tcPr>
            <w:tcW w:w="1122" w:type="dxa"/>
            <w:shd w:val="clear" w:color="auto" w:fill="auto"/>
            <w:vAlign w:val="center"/>
            <w:hideMark/>
          </w:tcPr>
          <w:p w14:paraId="186CC31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1,00</w:t>
            </w:r>
          </w:p>
        </w:tc>
        <w:tc>
          <w:tcPr>
            <w:tcW w:w="1140" w:type="dxa"/>
            <w:shd w:val="clear" w:color="auto" w:fill="auto"/>
            <w:vAlign w:val="center"/>
            <w:hideMark/>
          </w:tcPr>
          <w:p w14:paraId="1F843AD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ED237E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53.13330.2019 "Планировка и застройка территории ведения гражданами садоводства. Здания и сооружения", п. 7.3</w:t>
            </w:r>
          </w:p>
        </w:tc>
      </w:tr>
      <w:tr w:rsidR="00FA5393" w:rsidRPr="00421983" w14:paraId="755A084C" w14:textId="77777777" w:rsidTr="00FA5393">
        <w:trPr>
          <w:trHeight w:val="20"/>
          <w:jc w:val="center"/>
        </w:trPr>
        <w:tc>
          <w:tcPr>
            <w:tcW w:w="1496" w:type="dxa"/>
            <w:shd w:val="clear" w:color="auto" w:fill="auto"/>
            <w:vAlign w:val="center"/>
            <w:hideMark/>
          </w:tcPr>
          <w:p w14:paraId="5E1476CC"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0300</w:t>
            </w:r>
          </w:p>
        </w:tc>
        <w:tc>
          <w:tcPr>
            <w:tcW w:w="1496" w:type="dxa"/>
            <w:shd w:val="clear" w:color="auto" w:fill="auto"/>
            <w:vAlign w:val="center"/>
            <w:hideMark/>
          </w:tcPr>
          <w:p w14:paraId="521E554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2,20</w:t>
            </w:r>
          </w:p>
        </w:tc>
        <w:tc>
          <w:tcPr>
            <w:tcW w:w="1496" w:type="dxa"/>
            <w:shd w:val="clear" w:color="auto" w:fill="auto"/>
            <w:vAlign w:val="center"/>
            <w:hideMark/>
          </w:tcPr>
          <w:p w14:paraId="70B9CD6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30A792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63D6D3F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438E7BC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C3055D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по 0301, 0304</w:t>
            </w:r>
          </w:p>
        </w:tc>
      </w:tr>
      <w:tr w:rsidR="00FA5393" w:rsidRPr="00421983" w14:paraId="7F3B5327" w14:textId="77777777" w:rsidTr="00FA5393">
        <w:trPr>
          <w:trHeight w:val="20"/>
          <w:jc w:val="center"/>
        </w:trPr>
        <w:tc>
          <w:tcPr>
            <w:tcW w:w="1496" w:type="dxa"/>
            <w:shd w:val="clear" w:color="auto" w:fill="auto"/>
            <w:vAlign w:val="center"/>
            <w:hideMark/>
          </w:tcPr>
          <w:p w14:paraId="19FD3AB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0301</w:t>
            </w:r>
          </w:p>
        </w:tc>
        <w:tc>
          <w:tcPr>
            <w:tcW w:w="1496" w:type="dxa"/>
            <w:shd w:val="clear" w:color="auto" w:fill="auto"/>
            <w:vAlign w:val="center"/>
            <w:hideMark/>
          </w:tcPr>
          <w:p w14:paraId="22C2D9C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2,20</w:t>
            </w:r>
          </w:p>
        </w:tc>
        <w:tc>
          <w:tcPr>
            <w:tcW w:w="1496" w:type="dxa"/>
            <w:shd w:val="clear" w:color="auto" w:fill="auto"/>
            <w:vAlign w:val="center"/>
            <w:hideMark/>
          </w:tcPr>
          <w:p w14:paraId="282A33F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619325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3FAC639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5375254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0238F3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113.13330.2016 "Стоянки автомобилей", п.5.1.20; Пособие для проектирования "Гаражи-стоянки для легковых автомобилей, принадлежащих гражданам" М: АО "ЦНИИПРОМЗДАНИЙ" 1998 г.</w:t>
            </w:r>
          </w:p>
        </w:tc>
      </w:tr>
      <w:tr w:rsidR="00FA5393" w:rsidRPr="00421983" w14:paraId="21D44095" w14:textId="77777777" w:rsidTr="00FA5393">
        <w:trPr>
          <w:trHeight w:val="20"/>
          <w:jc w:val="center"/>
        </w:trPr>
        <w:tc>
          <w:tcPr>
            <w:tcW w:w="1496" w:type="dxa"/>
            <w:shd w:val="clear" w:color="auto" w:fill="auto"/>
            <w:vAlign w:val="center"/>
            <w:hideMark/>
          </w:tcPr>
          <w:p w14:paraId="21F1F542"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0302</w:t>
            </w:r>
          </w:p>
        </w:tc>
        <w:tc>
          <w:tcPr>
            <w:tcW w:w="1496" w:type="dxa"/>
            <w:shd w:val="clear" w:color="auto" w:fill="auto"/>
            <w:vAlign w:val="center"/>
            <w:hideMark/>
          </w:tcPr>
          <w:p w14:paraId="5A5AA2A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2,40</w:t>
            </w:r>
          </w:p>
        </w:tc>
        <w:tc>
          <w:tcPr>
            <w:tcW w:w="1496" w:type="dxa"/>
            <w:shd w:val="clear" w:color="auto" w:fill="auto"/>
            <w:vAlign w:val="center"/>
            <w:hideMark/>
          </w:tcPr>
          <w:p w14:paraId="621E5A3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178251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3933717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0593DB9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45BD3A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113.13330.2016 "Стоянки автомобилей", п.5.1.20; Пособие для проектирования "Гаражи-стоянки для легковых автомобилей, принадлежащих гражданам" М: АО "ЦНИИПРОМЗДАНИЙ" 1998 г.</w:t>
            </w:r>
          </w:p>
        </w:tc>
      </w:tr>
      <w:tr w:rsidR="00FA5393" w:rsidRPr="00421983" w14:paraId="18EBDDD2" w14:textId="77777777" w:rsidTr="00FA5393">
        <w:trPr>
          <w:trHeight w:val="20"/>
          <w:jc w:val="center"/>
        </w:trPr>
        <w:tc>
          <w:tcPr>
            <w:tcW w:w="1496" w:type="dxa"/>
            <w:shd w:val="clear" w:color="auto" w:fill="auto"/>
            <w:vAlign w:val="center"/>
            <w:hideMark/>
          </w:tcPr>
          <w:p w14:paraId="66BE5876"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0303</w:t>
            </w:r>
          </w:p>
        </w:tc>
        <w:tc>
          <w:tcPr>
            <w:tcW w:w="1496" w:type="dxa"/>
            <w:shd w:val="clear" w:color="auto" w:fill="auto"/>
            <w:vAlign w:val="center"/>
            <w:hideMark/>
          </w:tcPr>
          <w:p w14:paraId="2F5499E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2,40</w:t>
            </w:r>
          </w:p>
        </w:tc>
        <w:tc>
          <w:tcPr>
            <w:tcW w:w="1496" w:type="dxa"/>
            <w:shd w:val="clear" w:color="auto" w:fill="auto"/>
            <w:vAlign w:val="center"/>
            <w:hideMark/>
          </w:tcPr>
          <w:p w14:paraId="5BA045F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EA9374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2CB96B4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6054E17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359D92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113.13330.2016 "Стоянки автомобилей", п.5.1.20; Пособие для проектирования "Гаражи-стоянки для легковых автомобилей, принадлежащих гражданам" М: АО "ЦНИИПРОМЗДАНИЙ" 1998 г.</w:t>
            </w:r>
          </w:p>
        </w:tc>
      </w:tr>
      <w:tr w:rsidR="00FA5393" w:rsidRPr="00421983" w14:paraId="7704792F" w14:textId="77777777" w:rsidTr="00FA5393">
        <w:trPr>
          <w:trHeight w:val="20"/>
          <w:jc w:val="center"/>
        </w:trPr>
        <w:tc>
          <w:tcPr>
            <w:tcW w:w="1496" w:type="dxa"/>
            <w:shd w:val="clear" w:color="auto" w:fill="auto"/>
            <w:vAlign w:val="center"/>
            <w:hideMark/>
          </w:tcPr>
          <w:p w14:paraId="2BA98D6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0304</w:t>
            </w:r>
          </w:p>
        </w:tc>
        <w:tc>
          <w:tcPr>
            <w:tcW w:w="1496" w:type="dxa"/>
            <w:shd w:val="clear" w:color="auto" w:fill="auto"/>
            <w:vAlign w:val="center"/>
            <w:hideMark/>
          </w:tcPr>
          <w:p w14:paraId="22A30A5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2,20</w:t>
            </w:r>
          </w:p>
        </w:tc>
        <w:tc>
          <w:tcPr>
            <w:tcW w:w="1496" w:type="dxa"/>
            <w:shd w:val="clear" w:color="auto" w:fill="auto"/>
            <w:vAlign w:val="center"/>
            <w:hideMark/>
          </w:tcPr>
          <w:p w14:paraId="63D004C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2,20</w:t>
            </w:r>
          </w:p>
        </w:tc>
        <w:tc>
          <w:tcPr>
            <w:tcW w:w="1496" w:type="dxa"/>
            <w:shd w:val="clear" w:color="auto" w:fill="auto"/>
            <w:vAlign w:val="center"/>
            <w:hideMark/>
          </w:tcPr>
          <w:p w14:paraId="3E54B62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52DC471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67A0FAA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5BDA23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113.13330.2016 "Стоянки автомобилей"; Пособие для проектирования "Гаражи-стоянки для легковых автомобилей, принадлежащих гражданам" М: АО "ЦНИИПРОМЗДАНИЙ" 1998 г.</w:t>
            </w:r>
          </w:p>
        </w:tc>
      </w:tr>
      <w:tr w:rsidR="00FA5393" w:rsidRPr="00421983" w14:paraId="2A491BE9" w14:textId="77777777" w:rsidTr="00FA5393">
        <w:trPr>
          <w:trHeight w:val="20"/>
          <w:jc w:val="center"/>
        </w:trPr>
        <w:tc>
          <w:tcPr>
            <w:tcW w:w="1496" w:type="dxa"/>
            <w:shd w:val="clear" w:color="auto" w:fill="auto"/>
            <w:vAlign w:val="center"/>
            <w:hideMark/>
          </w:tcPr>
          <w:p w14:paraId="01A9E72E"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0305</w:t>
            </w:r>
          </w:p>
        </w:tc>
        <w:tc>
          <w:tcPr>
            <w:tcW w:w="1496" w:type="dxa"/>
            <w:shd w:val="clear" w:color="auto" w:fill="auto"/>
            <w:vAlign w:val="center"/>
            <w:hideMark/>
          </w:tcPr>
          <w:p w14:paraId="6E1680C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2,40</w:t>
            </w:r>
          </w:p>
        </w:tc>
        <w:tc>
          <w:tcPr>
            <w:tcW w:w="1496" w:type="dxa"/>
            <w:shd w:val="clear" w:color="auto" w:fill="auto"/>
            <w:vAlign w:val="center"/>
            <w:hideMark/>
          </w:tcPr>
          <w:p w14:paraId="70579E3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C5ECC9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0BDBF13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0FC1603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893D46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113.13330.2016 "Стоянки автомобилей", п.5.1.20; Пособие для проектирования "Гаражи-стоянки для легковых автомобилей, принадлежащих гражданам" М: АО "ЦНИИПРОМЗДАНИЙ" 1998 г.</w:t>
            </w:r>
          </w:p>
        </w:tc>
      </w:tr>
      <w:tr w:rsidR="00FA5393" w:rsidRPr="00421983" w14:paraId="5CC5118C" w14:textId="77777777" w:rsidTr="00FA5393">
        <w:trPr>
          <w:trHeight w:val="20"/>
          <w:jc w:val="center"/>
        </w:trPr>
        <w:tc>
          <w:tcPr>
            <w:tcW w:w="1496" w:type="dxa"/>
            <w:shd w:val="clear" w:color="auto" w:fill="auto"/>
            <w:vAlign w:val="center"/>
            <w:hideMark/>
          </w:tcPr>
          <w:p w14:paraId="51C089F8"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0306</w:t>
            </w:r>
          </w:p>
        </w:tc>
        <w:tc>
          <w:tcPr>
            <w:tcW w:w="1496" w:type="dxa"/>
            <w:shd w:val="clear" w:color="auto" w:fill="auto"/>
            <w:vAlign w:val="center"/>
            <w:hideMark/>
          </w:tcPr>
          <w:p w14:paraId="6279BE2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4,20</w:t>
            </w:r>
          </w:p>
        </w:tc>
        <w:tc>
          <w:tcPr>
            <w:tcW w:w="1496" w:type="dxa"/>
            <w:shd w:val="clear" w:color="auto" w:fill="auto"/>
            <w:vAlign w:val="center"/>
            <w:hideMark/>
          </w:tcPr>
          <w:p w14:paraId="73805D1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E81334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5D98C32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48833D8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DDD45A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 п.5.4</w:t>
            </w:r>
          </w:p>
        </w:tc>
      </w:tr>
      <w:tr w:rsidR="00FA5393" w:rsidRPr="00421983" w14:paraId="26988231" w14:textId="77777777" w:rsidTr="00FA5393">
        <w:trPr>
          <w:trHeight w:val="20"/>
          <w:jc w:val="center"/>
        </w:trPr>
        <w:tc>
          <w:tcPr>
            <w:tcW w:w="1496" w:type="dxa"/>
            <w:shd w:val="clear" w:color="auto" w:fill="auto"/>
            <w:vAlign w:val="center"/>
            <w:hideMark/>
          </w:tcPr>
          <w:p w14:paraId="0F3EFC9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0307</w:t>
            </w:r>
          </w:p>
        </w:tc>
        <w:tc>
          <w:tcPr>
            <w:tcW w:w="1496" w:type="dxa"/>
            <w:shd w:val="clear" w:color="auto" w:fill="auto"/>
            <w:vAlign w:val="center"/>
            <w:hideMark/>
          </w:tcPr>
          <w:p w14:paraId="7E6D8A7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4,50</w:t>
            </w:r>
          </w:p>
        </w:tc>
        <w:tc>
          <w:tcPr>
            <w:tcW w:w="1496" w:type="dxa"/>
            <w:shd w:val="clear" w:color="auto" w:fill="auto"/>
            <w:vAlign w:val="center"/>
            <w:hideMark/>
          </w:tcPr>
          <w:p w14:paraId="4B66E8D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5FFCE6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019D619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0DB69FF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223E86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 п.5.4</w:t>
            </w:r>
          </w:p>
        </w:tc>
      </w:tr>
      <w:tr w:rsidR="00FA5393" w:rsidRPr="00421983" w14:paraId="3E36A382" w14:textId="77777777" w:rsidTr="00FA5393">
        <w:trPr>
          <w:trHeight w:val="20"/>
          <w:jc w:val="center"/>
        </w:trPr>
        <w:tc>
          <w:tcPr>
            <w:tcW w:w="1496" w:type="dxa"/>
            <w:shd w:val="clear" w:color="auto" w:fill="auto"/>
            <w:vAlign w:val="center"/>
            <w:hideMark/>
          </w:tcPr>
          <w:p w14:paraId="43C752CD"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0308</w:t>
            </w:r>
          </w:p>
        </w:tc>
        <w:tc>
          <w:tcPr>
            <w:tcW w:w="1496" w:type="dxa"/>
            <w:shd w:val="clear" w:color="auto" w:fill="auto"/>
            <w:vAlign w:val="center"/>
            <w:hideMark/>
          </w:tcPr>
          <w:p w14:paraId="50C05F1F" w14:textId="77777777" w:rsidR="00FA5393" w:rsidRPr="00421983" w:rsidRDefault="00FA5393" w:rsidP="00FA5393">
            <w:pPr>
              <w:spacing w:after="0" w:line="240" w:lineRule="auto"/>
              <w:ind w:firstLine="0"/>
              <w:jc w:val="center"/>
              <w:rPr>
                <w:rFonts w:eastAsia="Times New Roman" w:cs="Times New Roman"/>
                <w:sz w:val="20"/>
                <w:szCs w:val="20"/>
                <w:lang w:eastAsia="ru-RU"/>
              </w:rPr>
            </w:pPr>
            <w:r w:rsidRPr="00421983">
              <w:rPr>
                <w:rFonts w:eastAsia="Times New Roman" w:cs="Times New Roman"/>
                <w:sz w:val="20"/>
                <w:szCs w:val="20"/>
                <w:lang w:eastAsia="ru-RU"/>
              </w:rPr>
              <w:t>0,00</w:t>
            </w:r>
          </w:p>
        </w:tc>
        <w:tc>
          <w:tcPr>
            <w:tcW w:w="1496" w:type="dxa"/>
            <w:shd w:val="clear" w:color="auto" w:fill="auto"/>
            <w:vAlign w:val="center"/>
            <w:hideMark/>
          </w:tcPr>
          <w:p w14:paraId="7F0E05EB" w14:textId="77777777" w:rsidR="00FA5393" w:rsidRPr="00421983" w:rsidRDefault="00FA5393" w:rsidP="00FA5393">
            <w:pPr>
              <w:spacing w:after="0" w:line="240" w:lineRule="auto"/>
              <w:ind w:firstLine="0"/>
              <w:jc w:val="center"/>
              <w:rPr>
                <w:rFonts w:eastAsia="Times New Roman" w:cs="Times New Roman"/>
                <w:sz w:val="20"/>
                <w:szCs w:val="20"/>
                <w:lang w:eastAsia="ru-RU"/>
              </w:rPr>
            </w:pPr>
            <w:r w:rsidRPr="00421983">
              <w:rPr>
                <w:rFonts w:eastAsia="Times New Roman" w:cs="Times New Roman"/>
                <w:sz w:val="20"/>
                <w:szCs w:val="20"/>
                <w:lang w:eastAsia="ru-RU"/>
              </w:rPr>
              <w:t>0,00</w:t>
            </w:r>
          </w:p>
        </w:tc>
        <w:tc>
          <w:tcPr>
            <w:tcW w:w="1496" w:type="dxa"/>
            <w:shd w:val="clear" w:color="auto" w:fill="auto"/>
            <w:vAlign w:val="center"/>
            <w:hideMark/>
          </w:tcPr>
          <w:p w14:paraId="58060A85" w14:textId="77777777" w:rsidR="00FA5393" w:rsidRPr="00421983" w:rsidRDefault="00FA5393" w:rsidP="00FA5393">
            <w:pPr>
              <w:spacing w:after="0" w:line="240" w:lineRule="auto"/>
              <w:ind w:firstLine="0"/>
              <w:jc w:val="center"/>
              <w:rPr>
                <w:rFonts w:eastAsia="Times New Roman" w:cs="Times New Roman"/>
                <w:sz w:val="20"/>
                <w:szCs w:val="20"/>
                <w:lang w:eastAsia="ru-RU"/>
              </w:rPr>
            </w:pPr>
            <w:r w:rsidRPr="00421983">
              <w:rPr>
                <w:rFonts w:eastAsia="Times New Roman" w:cs="Times New Roman"/>
                <w:sz w:val="20"/>
                <w:szCs w:val="20"/>
                <w:lang w:eastAsia="ru-RU"/>
              </w:rPr>
              <w:t>0,00</w:t>
            </w:r>
          </w:p>
        </w:tc>
        <w:tc>
          <w:tcPr>
            <w:tcW w:w="1122" w:type="dxa"/>
            <w:shd w:val="clear" w:color="auto" w:fill="auto"/>
            <w:vAlign w:val="center"/>
            <w:hideMark/>
          </w:tcPr>
          <w:p w14:paraId="7ACE7DC9" w14:textId="77777777" w:rsidR="00FA5393" w:rsidRPr="00421983" w:rsidRDefault="00FA5393" w:rsidP="00FA5393">
            <w:pPr>
              <w:spacing w:after="0" w:line="240" w:lineRule="auto"/>
              <w:ind w:firstLine="0"/>
              <w:jc w:val="center"/>
              <w:rPr>
                <w:rFonts w:eastAsia="Times New Roman" w:cs="Times New Roman"/>
                <w:sz w:val="20"/>
                <w:szCs w:val="20"/>
                <w:lang w:eastAsia="ru-RU"/>
              </w:rPr>
            </w:pPr>
            <w:r w:rsidRPr="00421983">
              <w:rPr>
                <w:rFonts w:eastAsia="Times New Roman" w:cs="Times New Roman"/>
                <w:sz w:val="20"/>
                <w:szCs w:val="20"/>
                <w:lang w:eastAsia="ru-RU"/>
              </w:rPr>
              <w:t>0,00</w:t>
            </w:r>
          </w:p>
        </w:tc>
        <w:tc>
          <w:tcPr>
            <w:tcW w:w="1140" w:type="dxa"/>
            <w:shd w:val="clear" w:color="auto" w:fill="auto"/>
            <w:vAlign w:val="center"/>
            <w:hideMark/>
          </w:tcPr>
          <w:p w14:paraId="5EBC7051" w14:textId="77777777" w:rsidR="00FA5393" w:rsidRPr="00421983" w:rsidRDefault="00FA5393" w:rsidP="00FA5393">
            <w:pPr>
              <w:spacing w:after="0" w:line="240" w:lineRule="auto"/>
              <w:ind w:firstLine="0"/>
              <w:jc w:val="center"/>
              <w:rPr>
                <w:rFonts w:eastAsia="Times New Roman" w:cs="Times New Roman"/>
                <w:sz w:val="20"/>
                <w:szCs w:val="20"/>
                <w:lang w:eastAsia="ru-RU"/>
              </w:rPr>
            </w:pPr>
            <w:r w:rsidRPr="00421983">
              <w:rPr>
                <w:rFonts w:eastAsia="Times New Roman" w:cs="Times New Roman"/>
                <w:sz w:val="20"/>
                <w:szCs w:val="20"/>
                <w:lang w:eastAsia="ru-RU"/>
              </w:rPr>
              <w:t>0,00</w:t>
            </w:r>
          </w:p>
        </w:tc>
        <w:tc>
          <w:tcPr>
            <w:tcW w:w="6314" w:type="dxa"/>
            <w:shd w:val="clear" w:color="auto" w:fill="auto"/>
            <w:vAlign w:val="center"/>
            <w:hideMark/>
          </w:tcPr>
          <w:p w14:paraId="7E2DCDA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w:t>
            </w:r>
          </w:p>
        </w:tc>
      </w:tr>
      <w:tr w:rsidR="00FA5393" w:rsidRPr="00421983" w14:paraId="79871FFD" w14:textId="77777777" w:rsidTr="00FA5393">
        <w:trPr>
          <w:trHeight w:val="20"/>
          <w:jc w:val="center"/>
        </w:trPr>
        <w:tc>
          <w:tcPr>
            <w:tcW w:w="1496" w:type="dxa"/>
            <w:shd w:val="clear" w:color="auto" w:fill="auto"/>
            <w:vAlign w:val="center"/>
            <w:hideMark/>
          </w:tcPr>
          <w:p w14:paraId="512B7C2E"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0309</w:t>
            </w:r>
          </w:p>
        </w:tc>
        <w:tc>
          <w:tcPr>
            <w:tcW w:w="1496" w:type="dxa"/>
            <w:shd w:val="clear" w:color="auto" w:fill="auto"/>
            <w:vAlign w:val="center"/>
            <w:hideMark/>
          </w:tcPr>
          <w:p w14:paraId="0C47D54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4,20</w:t>
            </w:r>
          </w:p>
        </w:tc>
        <w:tc>
          <w:tcPr>
            <w:tcW w:w="1496" w:type="dxa"/>
            <w:shd w:val="clear" w:color="auto" w:fill="auto"/>
            <w:vAlign w:val="center"/>
            <w:hideMark/>
          </w:tcPr>
          <w:p w14:paraId="3ACD626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444D4F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0FAA255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0D67B4A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E8A450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 п.5.4</w:t>
            </w:r>
          </w:p>
        </w:tc>
      </w:tr>
      <w:tr w:rsidR="00FA5393" w:rsidRPr="00421983" w14:paraId="30678F7B" w14:textId="77777777" w:rsidTr="00FA5393">
        <w:trPr>
          <w:trHeight w:val="20"/>
          <w:jc w:val="center"/>
        </w:trPr>
        <w:tc>
          <w:tcPr>
            <w:tcW w:w="1496" w:type="dxa"/>
            <w:shd w:val="clear" w:color="auto" w:fill="auto"/>
            <w:vAlign w:val="center"/>
            <w:hideMark/>
          </w:tcPr>
          <w:p w14:paraId="4FE3362E"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0310</w:t>
            </w:r>
          </w:p>
        </w:tc>
        <w:tc>
          <w:tcPr>
            <w:tcW w:w="1496" w:type="dxa"/>
            <w:shd w:val="clear" w:color="auto" w:fill="auto"/>
            <w:vAlign w:val="center"/>
            <w:hideMark/>
          </w:tcPr>
          <w:p w14:paraId="5AA2538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4,20</w:t>
            </w:r>
          </w:p>
        </w:tc>
        <w:tc>
          <w:tcPr>
            <w:tcW w:w="1496" w:type="dxa"/>
            <w:shd w:val="clear" w:color="auto" w:fill="auto"/>
            <w:vAlign w:val="center"/>
            <w:hideMark/>
          </w:tcPr>
          <w:p w14:paraId="206C6E6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AD4ADB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4C189A0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66D9A48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689D2C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 п.5.4</w:t>
            </w:r>
          </w:p>
        </w:tc>
      </w:tr>
      <w:tr w:rsidR="00FA5393" w:rsidRPr="00421983" w14:paraId="65C5872B" w14:textId="77777777" w:rsidTr="00FA5393">
        <w:trPr>
          <w:trHeight w:val="20"/>
          <w:jc w:val="center"/>
        </w:trPr>
        <w:tc>
          <w:tcPr>
            <w:tcW w:w="1496" w:type="dxa"/>
            <w:shd w:val="clear" w:color="auto" w:fill="auto"/>
            <w:vAlign w:val="center"/>
            <w:hideMark/>
          </w:tcPr>
          <w:p w14:paraId="0FF83934"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0400</w:t>
            </w:r>
          </w:p>
        </w:tc>
        <w:tc>
          <w:tcPr>
            <w:tcW w:w="1496" w:type="dxa"/>
            <w:shd w:val="clear" w:color="auto" w:fill="auto"/>
            <w:vAlign w:val="center"/>
            <w:hideMark/>
          </w:tcPr>
          <w:p w14:paraId="40B7395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5020647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5BB5EE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0035BCA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28935DF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888738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по 0401</w:t>
            </w:r>
          </w:p>
        </w:tc>
      </w:tr>
      <w:tr w:rsidR="00FA5393" w:rsidRPr="00421983" w14:paraId="6580A356" w14:textId="77777777" w:rsidTr="00FA5393">
        <w:trPr>
          <w:trHeight w:val="20"/>
          <w:jc w:val="center"/>
        </w:trPr>
        <w:tc>
          <w:tcPr>
            <w:tcW w:w="1496" w:type="dxa"/>
            <w:shd w:val="clear" w:color="auto" w:fill="auto"/>
            <w:vAlign w:val="center"/>
            <w:hideMark/>
          </w:tcPr>
          <w:p w14:paraId="65DF5722"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0401</w:t>
            </w:r>
          </w:p>
        </w:tc>
        <w:tc>
          <w:tcPr>
            <w:tcW w:w="1496" w:type="dxa"/>
            <w:shd w:val="clear" w:color="auto" w:fill="auto"/>
            <w:vAlign w:val="center"/>
            <w:hideMark/>
          </w:tcPr>
          <w:p w14:paraId="441E9D6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6588468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806EDB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7CDAF15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766A026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BEB1B3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4C4099D5" w14:textId="77777777" w:rsidTr="00FA5393">
        <w:trPr>
          <w:trHeight w:val="20"/>
          <w:jc w:val="center"/>
        </w:trPr>
        <w:tc>
          <w:tcPr>
            <w:tcW w:w="1496" w:type="dxa"/>
            <w:shd w:val="clear" w:color="auto" w:fill="auto"/>
            <w:vAlign w:val="center"/>
            <w:hideMark/>
          </w:tcPr>
          <w:p w14:paraId="13071295"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0402</w:t>
            </w:r>
          </w:p>
        </w:tc>
        <w:tc>
          <w:tcPr>
            <w:tcW w:w="1496" w:type="dxa"/>
            <w:shd w:val="clear" w:color="auto" w:fill="auto"/>
            <w:vAlign w:val="center"/>
            <w:hideMark/>
          </w:tcPr>
          <w:p w14:paraId="116086A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3F1B0BD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BA2EA8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040C6E0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6BE5B75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6B86D2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1135F400" w14:textId="77777777" w:rsidTr="00FA5393">
        <w:trPr>
          <w:trHeight w:val="20"/>
          <w:jc w:val="center"/>
        </w:trPr>
        <w:tc>
          <w:tcPr>
            <w:tcW w:w="1496" w:type="dxa"/>
            <w:shd w:val="clear" w:color="auto" w:fill="auto"/>
            <w:vAlign w:val="center"/>
            <w:hideMark/>
          </w:tcPr>
          <w:p w14:paraId="655A5558"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0403</w:t>
            </w:r>
          </w:p>
        </w:tc>
        <w:tc>
          <w:tcPr>
            <w:tcW w:w="1496" w:type="dxa"/>
            <w:shd w:val="clear" w:color="auto" w:fill="auto"/>
            <w:vAlign w:val="center"/>
            <w:hideMark/>
          </w:tcPr>
          <w:p w14:paraId="5589106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4,00</w:t>
            </w:r>
          </w:p>
        </w:tc>
        <w:tc>
          <w:tcPr>
            <w:tcW w:w="1496" w:type="dxa"/>
            <w:shd w:val="clear" w:color="auto" w:fill="auto"/>
            <w:vAlign w:val="center"/>
            <w:hideMark/>
          </w:tcPr>
          <w:p w14:paraId="0647D7F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D34618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2D8DCF6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345B9DE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9C68DA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п.4.6. Общественные здания. Укрупненные показатели стоимости строительства. Серия «Справочник оценщика». – М.: ООО «КО-ИНВЕСТ»</w:t>
            </w:r>
          </w:p>
        </w:tc>
      </w:tr>
      <w:tr w:rsidR="00FA5393" w:rsidRPr="00421983" w14:paraId="2C5109A7" w14:textId="77777777" w:rsidTr="00FA5393">
        <w:trPr>
          <w:trHeight w:val="20"/>
          <w:jc w:val="center"/>
        </w:trPr>
        <w:tc>
          <w:tcPr>
            <w:tcW w:w="1496" w:type="dxa"/>
            <w:shd w:val="clear" w:color="auto" w:fill="auto"/>
            <w:vAlign w:val="center"/>
            <w:hideMark/>
          </w:tcPr>
          <w:p w14:paraId="5DDE68C8"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0404</w:t>
            </w:r>
          </w:p>
        </w:tc>
        <w:tc>
          <w:tcPr>
            <w:tcW w:w="1496" w:type="dxa"/>
            <w:shd w:val="clear" w:color="auto" w:fill="auto"/>
            <w:vAlign w:val="center"/>
            <w:hideMark/>
          </w:tcPr>
          <w:p w14:paraId="3866B71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578BDA6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B469FD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4F6E258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4FA2E85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7B816D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1072A48D" w14:textId="77777777" w:rsidTr="00FA5393">
        <w:trPr>
          <w:trHeight w:val="20"/>
          <w:jc w:val="center"/>
        </w:trPr>
        <w:tc>
          <w:tcPr>
            <w:tcW w:w="1496" w:type="dxa"/>
            <w:shd w:val="clear" w:color="auto" w:fill="auto"/>
            <w:vAlign w:val="center"/>
            <w:hideMark/>
          </w:tcPr>
          <w:p w14:paraId="3BEC1373"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0405</w:t>
            </w:r>
          </w:p>
        </w:tc>
        <w:tc>
          <w:tcPr>
            <w:tcW w:w="1496" w:type="dxa"/>
            <w:shd w:val="clear" w:color="auto" w:fill="auto"/>
            <w:vAlign w:val="center"/>
            <w:hideMark/>
          </w:tcPr>
          <w:p w14:paraId="6AB2FD1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6FA34A4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666064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730B7BF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1AA009C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8A3D6C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3DACBB6A" w14:textId="77777777" w:rsidTr="00FA5393">
        <w:trPr>
          <w:trHeight w:val="20"/>
          <w:jc w:val="center"/>
        </w:trPr>
        <w:tc>
          <w:tcPr>
            <w:tcW w:w="1496" w:type="dxa"/>
            <w:shd w:val="clear" w:color="auto" w:fill="auto"/>
            <w:vAlign w:val="center"/>
            <w:hideMark/>
          </w:tcPr>
          <w:p w14:paraId="191F610F"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0406</w:t>
            </w:r>
          </w:p>
        </w:tc>
        <w:tc>
          <w:tcPr>
            <w:tcW w:w="1496" w:type="dxa"/>
            <w:shd w:val="clear" w:color="auto" w:fill="auto"/>
            <w:vAlign w:val="center"/>
            <w:hideMark/>
          </w:tcPr>
          <w:p w14:paraId="63DB39E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6C48B79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CB72A6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59E2FE5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74446E0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03CF5C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4FA93EA2" w14:textId="77777777" w:rsidTr="00FA5393">
        <w:trPr>
          <w:trHeight w:val="20"/>
          <w:jc w:val="center"/>
        </w:trPr>
        <w:tc>
          <w:tcPr>
            <w:tcW w:w="1496" w:type="dxa"/>
            <w:shd w:val="clear" w:color="auto" w:fill="auto"/>
            <w:vAlign w:val="center"/>
            <w:hideMark/>
          </w:tcPr>
          <w:p w14:paraId="269EA43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0407</w:t>
            </w:r>
          </w:p>
        </w:tc>
        <w:tc>
          <w:tcPr>
            <w:tcW w:w="1496" w:type="dxa"/>
            <w:shd w:val="clear" w:color="auto" w:fill="auto"/>
            <w:vAlign w:val="center"/>
            <w:hideMark/>
          </w:tcPr>
          <w:p w14:paraId="2F0F41A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3,60</w:t>
            </w:r>
          </w:p>
        </w:tc>
        <w:tc>
          <w:tcPr>
            <w:tcW w:w="1496" w:type="dxa"/>
            <w:shd w:val="clear" w:color="auto" w:fill="auto"/>
            <w:vAlign w:val="center"/>
            <w:hideMark/>
          </w:tcPr>
          <w:p w14:paraId="7757664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EFCC41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71FB3C4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4E45851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C0F3D2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ОНТП 01-91, РД 3107938-0176-91 Общесоюзные нормы технологического проектирования предприятий автомобильного транспорта, Приложение 2 Таб.8</w:t>
            </w:r>
          </w:p>
        </w:tc>
      </w:tr>
      <w:tr w:rsidR="00FA5393" w:rsidRPr="00421983" w14:paraId="1D098C6F" w14:textId="77777777" w:rsidTr="00FA5393">
        <w:trPr>
          <w:trHeight w:val="20"/>
          <w:jc w:val="center"/>
        </w:trPr>
        <w:tc>
          <w:tcPr>
            <w:tcW w:w="1496" w:type="dxa"/>
            <w:shd w:val="clear" w:color="auto" w:fill="auto"/>
            <w:vAlign w:val="center"/>
            <w:hideMark/>
          </w:tcPr>
          <w:p w14:paraId="2AD49B4E"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0408</w:t>
            </w:r>
          </w:p>
        </w:tc>
        <w:tc>
          <w:tcPr>
            <w:tcW w:w="1496" w:type="dxa"/>
            <w:shd w:val="clear" w:color="auto" w:fill="auto"/>
            <w:vAlign w:val="center"/>
            <w:hideMark/>
          </w:tcPr>
          <w:p w14:paraId="3956B9A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4F1C3B7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922263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7E21BC1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6F3A891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3AA083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705976D6" w14:textId="77777777" w:rsidTr="00FA5393">
        <w:trPr>
          <w:trHeight w:val="20"/>
          <w:jc w:val="center"/>
        </w:trPr>
        <w:tc>
          <w:tcPr>
            <w:tcW w:w="1496" w:type="dxa"/>
            <w:shd w:val="clear" w:color="auto" w:fill="auto"/>
            <w:vAlign w:val="center"/>
            <w:hideMark/>
          </w:tcPr>
          <w:p w14:paraId="125D342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0409</w:t>
            </w:r>
          </w:p>
        </w:tc>
        <w:tc>
          <w:tcPr>
            <w:tcW w:w="1496" w:type="dxa"/>
            <w:shd w:val="clear" w:color="auto" w:fill="auto"/>
            <w:vAlign w:val="center"/>
            <w:hideMark/>
          </w:tcPr>
          <w:p w14:paraId="1CA5732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123ED27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F1C12E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430D868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78EDB5E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267BA0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2719A267" w14:textId="77777777" w:rsidTr="00FA5393">
        <w:trPr>
          <w:trHeight w:val="20"/>
          <w:jc w:val="center"/>
        </w:trPr>
        <w:tc>
          <w:tcPr>
            <w:tcW w:w="1496" w:type="dxa"/>
            <w:shd w:val="clear" w:color="auto" w:fill="auto"/>
            <w:vAlign w:val="center"/>
            <w:hideMark/>
          </w:tcPr>
          <w:p w14:paraId="3330E215"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0410</w:t>
            </w:r>
          </w:p>
        </w:tc>
        <w:tc>
          <w:tcPr>
            <w:tcW w:w="1496" w:type="dxa"/>
            <w:shd w:val="clear" w:color="auto" w:fill="auto"/>
            <w:vAlign w:val="center"/>
            <w:hideMark/>
          </w:tcPr>
          <w:p w14:paraId="755E20A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3717D5D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873D9B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7F754E2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5243F8D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4AF609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 СП 44.1330.2011 "Административные и бытовые здания", п.4.3</w:t>
            </w:r>
          </w:p>
        </w:tc>
      </w:tr>
      <w:tr w:rsidR="00FA5393" w:rsidRPr="00421983" w14:paraId="12AC0AE5" w14:textId="77777777" w:rsidTr="00FA5393">
        <w:trPr>
          <w:trHeight w:val="20"/>
          <w:jc w:val="center"/>
        </w:trPr>
        <w:tc>
          <w:tcPr>
            <w:tcW w:w="1496" w:type="dxa"/>
            <w:shd w:val="clear" w:color="auto" w:fill="auto"/>
            <w:vAlign w:val="center"/>
            <w:hideMark/>
          </w:tcPr>
          <w:p w14:paraId="1D781493"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0411</w:t>
            </w:r>
          </w:p>
        </w:tc>
        <w:tc>
          <w:tcPr>
            <w:tcW w:w="1496" w:type="dxa"/>
            <w:shd w:val="clear" w:color="auto" w:fill="auto"/>
            <w:vAlign w:val="center"/>
            <w:hideMark/>
          </w:tcPr>
          <w:p w14:paraId="22BA060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5584E32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60A142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2BB3C14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2A09D77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69AFB6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75404E18" w14:textId="77777777" w:rsidTr="00FA5393">
        <w:trPr>
          <w:trHeight w:val="20"/>
          <w:jc w:val="center"/>
        </w:trPr>
        <w:tc>
          <w:tcPr>
            <w:tcW w:w="1496" w:type="dxa"/>
            <w:shd w:val="clear" w:color="auto" w:fill="auto"/>
            <w:vAlign w:val="center"/>
            <w:hideMark/>
          </w:tcPr>
          <w:p w14:paraId="6D2AB08E"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0412</w:t>
            </w:r>
          </w:p>
        </w:tc>
        <w:tc>
          <w:tcPr>
            <w:tcW w:w="1496" w:type="dxa"/>
            <w:shd w:val="clear" w:color="auto" w:fill="auto"/>
            <w:vAlign w:val="center"/>
            <w:hideMark/>
          </w:tcPr>
          <w:p w14:paraId="19C42EB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164141D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0882F7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63910DC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4ECAF55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B34021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660714C2" w14:textId="77777777" w:rsidTr="00FA5393">
        <w:trPr>
          <w:trHeight w:val="20"/>
          <w:jc w:val="center"/>
        </w:trPr>
        <w:tc>
          <w:tcPr>
            <w:tcW w:w="1496" w:type="dxa"/>
            <w:shd w:val="clear" w:color="auto" w:fill="auto"/>
            <w:vAlign w:val="center"/>
            <w:hideMark/>
          </w:tcPr>
          <w:p w14:paraId="3F00DB97"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0413</w:t>
            </w:r>
          </w:p>
        </w:tc>
        <w:tc>
          <w:tcPr>
            <w:tcW w:w="1496" w:type="dxa"/>
            <w:shd w:val="clear" w:color="auto" w:fill="auto"/>
            <w:vAlign w:val="center"/>
            <w:hideMark/>
          </w:tcPr>
          <w:p w14:paraId="1EF506D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3914884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3BBDBC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0,87</w:t>
            </w:r>
          </w:p>
        </w:tc>
        <w:tc>
          <w:tcPr>
            <w:tcW w:w="1122" w:type="dxa"/>
            <w:shd w:val="clear" w:color="auto" w:fill="auto"/>
            <w:vAlign w:val="center"/>
            <w:hideMark/>
          </w:tcPr>
          <w:p w14:paraId="38EB945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1,15</w:t>
            </w:r>
          </w:p>
        </w:tc>
        <w:tc>
          <w:tcPr>
            <w:tcW w:w="1140" w:type="dxa"/>
            <w:shd w:val="clear" w:color="auto" w:fill="auto"/>
            <w:vAlign w:val="center"/>
            <w:hideMark/>
          </w:tcPr>
          <w:p w14:paraId="40A7DEF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322B85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50221CEB" w14:textId="77777777" w:rsidTr="00FA5393">
        <w:trPr>
          <w:trHeight w:val="20"/>
          <w:jc w:val="center"/>
        </w:trPr>
        <w:tc>
          <w:tcPr>
            <w:tcW w:w="1496" w:type="dxa"/>
            <w:shd w:val="clear" w:color="auto" w:fill="auto"/>
            <w:vAlign w:val="center"/>
            <w:hideMark/>
          </w:tcPr>
          <w:p w14:paraId="38B43BEF"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0500</w:t>
            </w:r>
          </w:p>
        </w:tc>
        <w:tc>
          <w:tcPr>
            <w:tcW w:w="1496" w:type="dxa"/>
            <w:shd w:val="clear" w:color="auto" w:fill="auto"/>
            <w:vAlign w:val="center"/>
            <w:hideMark/>
          </w:tcPr>
          <w:p w14:paraId="756C080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4C7DDED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3DA011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2D69CC2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4EC95EA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E41749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по 0501-0506, 0508</w:t>
            </w:r>
          </w:p>
        </w:tc>
      </w:tr>
      <w:tr w:rsidR="00FA5393" w:rsidRPr="00421983" w14:paraId="70CF44AD" w14:textId="77777777" w:rsidTr="00FA5393">
        <w:trPr>
          <w:trHeight w:val="20"/>
          <w:jc w:val="center"/>
        </w:trPr>
        <w:tc>
          <w:tcPr>
            <w:tcW w:w="1496" w:type="dxa"/>
            <w:shd w:val="clear" w:color="auto" w:fill="auto"/>
            <w:vAlign w:val="center"/>
            <w:hideMark/>
          </w:tcPr>
          <w:p w14:paraId="47BC4454"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0501</w:t>
            </w:r>
          </w:p>
        </w:tc>
        <w:tc>
          <w:tcPr>
            <w:tcW w:w="1496" w:type="dxa"/>
            <w:shd w:val="clear" w:color="auto" w:fill="auto"/>
            <w:vAlign w:val="center"/>
            <w:hideMark/>
          </w:tcPr>
          <w:p w14:paraId="1C96260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473CC5E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18060E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3512EDD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323B1C1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0B23CB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 СП 54.13330.2016 "Здания жилые многоквартирные", п.5.8</w:t>
            </w:r>
          </w:p>
        </w:tc>
      </w:tr>
      <w:tr w:rsidR="00FA5393" w:rsidRPr="00421983" w14:paraId="4DCC51E0" w14:textId="77777777" w:rsidTr="00FA5393">
        <w:trPr>
          <w:trHeight w:val="20"/>
          <w:jc w:val="center"/>
        </w:trPr>
        <w:tc>
          <w:tcPr>
            <w:tcW w:w="1496" w:type="dxa"/>
            <w:shd w:val="clear" w:color="auto" w:fill="auto"/>
            <w:vAlign w:val="center"/>
            <w:hideMark/>
          </w:tcPr>
          <w:p w14:paraId="5A8A9865"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0502</w:t>
            </w:r>
          </w:p>
        </w:tc>
        <w:tc>
          <w:tcPr>
            <w:tcW w:w="1496" w:type="dxa"/>
            <w:shd w:val="clear" w:color="auto" w:fill="auto"/>
            <w:vAlign w:val="center"/>
            <w:hideMark/>
          </w:tcPr>
          <w:p w14:paraId="1205405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6E8342A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CA08E6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7683025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1AFEB5E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8952C2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 СП 54.13330.2016 "Здания жилые многоквартирные", п.5.8</w:t>
            </w:r>
          </w:p>
        </w:tc>
      </w:tr>
      <w:tr w:rsidR="00FA5393" w:rsidRPr="00421983" w14:paraId="14460B89" w14:textId="77777777" w:rsidTr="00FA5393">
        <w:trPr>
          <w:trHeight w:val="20"/>
          <w:jc w:val="center"/>
        </w:trPr>
        <w:tc>
          <w:tcPr>
            <w:tcW w:w="1496" w:type="dxa"/>
            <w:shd w:val="clear" w:color="auto" w:fill="auto"/>
            <w:vAlign w:val="center"/>
            <w:hideMark/>
          </w:tcPr>
          <w:p w14:paraId="326DD99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0503</w:t>
            </w:r>
          </w:p>
        </w:tc>
        <w:tc>
          <w:tcPr>
            <w:tcW w:w="1496" w:type="dxa"/>
            <w:shd w:val="clear" w:color="auto" w:fill="auto"/>
            <w:vAlign w:val="center"/>
            <w:hideMark/>
          </w:tcPr>
          <w:p w14:paraId="3B40455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2BB05D1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7F0105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3FAF193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3B68383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842586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 СП 54.13330.2016 "Здания жилые многоквартирные", п.5.8</w:t>
            </w:r>
          </w:p>
        </w:tc>
      </w:tr>
      <w:tr w:rsidR="00FA5393" w:rsidRPr="00421983" w14:paraId="670BE1E4" w14:textId="77777777" w:rsidTr="00FA5393">
        <w:trPr>
          <w:trHeight w:val="20"/>
          <w:jc w:val="center"/>
        </w:trPr>
        <w:tc>
          <w:tcPr>
            <w:tcW w:w="1496" w:type="dxa"/>
            <w:shd w:val="clear" w:color="auto" w:fill="auto"/>
            <w:vAlign w:val="center"/>
            <w:hideMark/>
          </w:tcPr>
          <w:p w14:paraId="5E354F6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0504</w:t>
            </w:r>
          </w:p>
        </w:tc>
        <w:tc>
          <w:tcPr>
            <w:tcW w:w="1496" w:type="dxa"/>
            <w:shd w:val="clear" w:color="auto" w:fill="auto"/>
            <w:vAlign w:val="center"/>
            <w:hideMark/>
          </w:tcPr>
          <w:p w14:paraId="3E32F01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4331708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AB5F00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10C5733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01E0D8F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9EF93F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 СП 54.13330.2016 "Здания жилые многоквартирные", п.5.8</w:t>
            </w:r>
          </w:p>
        </w:tc>
      </w:tr>
      <w:tr w:rsidR="00FA5393" w:rsidRPr="00421983" w14:paraId="3DCB2DE3" w14:textId="77777777" w:rsidTr="00FA5393">
        <w:trPr>
          <w:trHeight w:val="20"/>
          <w:jc w:val="center"/>
        </w:trPr>
        <w:tc>
          <w:tcPr>
            <w:tcW w:w="1496" w:type="dxa"/>
            <w:shd w:val="clear" w:color="auto" w:fill="auto"/>
            <w:vAlign w:val="center"/>
            <w:hideMark/>
          </w:tcPr>
          <w:p w14:paraId="4DE5C809"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0505</w:t>
            </w:r>
          </w:p>
        </w:tc>
        <w:tc>
          <w:tcPr>
            <w:tcW w:w="1496" w:type="dxa"/>
            <w:shd w:val="clear" w:color="auto" w:fill="auto"/>
            <w:vAlign w:val="center"/>
            <w:hideMark/>
          </w:tcPr>
          <w:p w14:paraId="0337E3C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122B03D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73F3D2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701AD1A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4FEA83A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72C9ABA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 СП 54.13330.2016 "Здания жилые многоквартирные", п.5.8</w:t>
            </w:r>
          </w:p>
        </w:tc>
      </w:tr>
      <w:tr w:rsidR="00FA5393" w:rsidRPr="00421983" w14:paraId="2341E3A1" w14:textId="77777777" w:rsidTr="00FA5393">
        <w:trPr>
          <w:trHeight w:val="20"/>
          <w:jc w:val="center"/>
        </w:trPr>
        <w:tc>
          <w:tcPr>
            <w:tcW w:w="1496" w:type="dxa"/>
            <w:shd w:val="clear" w:color="auto" w:fill="auto"/>
            <w:vAlign w:val="center"/>
            <w:hideMark/>
          </w:tcPr>
          <w:p w14:paraId="36AC3FFF"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0506</w:t>
            </w:r>
          </w:p>
        </w:tc>
        <w:tc>
          <w:tcPr>
            <w:tcW w:w="1496" w:type="dxa"/>
            <w:shd w:val="clear" w:color="auto" w:fill="auto"/>
            <w:vAlign w:val="center"/>
            <w:hideMark/>
          </w:tcPr>
          <w:p w14:paraId="091FEE0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28FA8A6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E9D97A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6ECF6E2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26C2C15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880E0E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 СП 54.13330.2016 "Здания жилые многоквартирные", п.5.8</w:t>
            </w:r>
          </w:p>
        </w:tc>
      </w:tr>
      <w:tr w:rsidR="00FA5393" w:rsidRPr="00421983" w14:paraId="099D3CAC" w14:textId="77777777" w:rsidTr="00FA5393">
        <w:trPr>
          <w:trHeight w:val="20"/>
          <w:jc w:val="center"/>
        </w:trPr>
        <w:tc>
          <w:tcPr>
            <w:tcW w:w="1496" w:type="dxa"/>
            <w:shd w:val="clear" w:color="auto" w:fill="auto"/>
            <w:vAlign w:val="center"/>
            <w:hideMark/>
          </w:tcPr>
          <w:p w14:paraId="31C650CF"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0507</w:t>
            </w:r>
          </w:p>
        </w:tc>
        <w:tc>
          <w:tcPr>
            <w:tcW w:w="1496" w:type="dxa"/>
            <w:shd w:val="clear" w:color="auto" w:fill="auto"/>
            <w:vAlign w:val="center"/>
            <w:hideMark/>
          </w:tcPr>
          <w:p w14:paraId="2016ED5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2A9B074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8731A3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12C2822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4B07226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BBE966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4D4441CA" w14:textId="77777777" w:rsidTr="00FA5393">
        <w:trPr>
          <w:trHeight w:val="20"/>
          <w:jc w:val="center"/>
        </w:trPr>
        <w:tc>
          <w:tcPr>
            <w:tcW w:w="1496" w:type="dxa"/>
            <w:shd w:val="clear" w:color="auto" w:fill="auto"/>
            <w:vAlign w:val="center"/>
            <w:hideMark/>
          </w:tcPr>
          <w:p w14:paraId="702D5624"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0508</w:t>
            </w:r>
          </w:p>
        </w:tc>
        <w:tc>
          <w:tcPr>
            <w:tcW w:w="1496" w:type="dxa"/>
            <w:shd w:val="clear" w:color="auto" w:fill="auto"/>
            <w:vAlign w:val="center"/>
            <w:hideMark/>
          </w:tcPr>
          <w:p w14:paraId="164EA41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61FA718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FE334F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2A72F20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16BB75F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0A88D5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 СП 54.13330.2016 "Здания жилые многоквартирные", п.5.8</w:t>
            </w:r>
          </w:p>
        </w:tc>
      </w:tr>
      <w:tr w:rsidR="00FA5393" w:rsidRPr="00421983" w14:paraId="11697835" w14:textId="77777777" w:rsidTr="00FA5393">
        <w:trPr>
          <w:trHeight w:val="20"/>
          <w:jc w:val="center"/>
        </w:trPr>
        <w:tc>
          <w:tcPr>
            <w:tcW w:w="1496" w:type="dxa"/>
            <w:shd w:val="clear" w:color="auto" w:fill="auto"/>
            <w:vAlign w:val="center"/>
            <w:hideMark/>
          </w:tcPr>
          <w:p w14:paraId="4E9CB8C6"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0509</w:t>
            </w:r>
          </w:p>
        </w:tc>
        <w:tc>
          <w:tcPr>
            <w:tcW w:w="1496" w:type="dxa"/>
            <w:shd w:val="clear" w:color="auto" w:fill="auto"/>
            <w:vAlign w:val="center"/>
            <w:hideMark/>
          </w:tcPr>
          <w:p w14:paraId="6D696E5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00BA63A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98E077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28C1152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1254817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EF7BF0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43BB4971" w14:textId="77777777" w:rsidTr="00FA5393">
        <w:trPr>
          <w:trHeight w:val="20"/>
          <w:jc w:val="center"/>
        </w:trPr>
        <w:tc>
          <w:tcPr>
            <w:tcW w:w="1496" w:type="dxa"/>
            <w:shd w:val="clear" w:color="auto" w:fill="auto"/>
            <w:vAlign w:val="center"/>
            <w:hideMark/>
          </w:tcPr>
          <w:p w14:paraId="16354BA5"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0510</w:t>
            </w:r>
          </w:p>
        </w:tc>
        <w:tc>
          <w:tcPr>
            <w:tcW w:w="1496" w:type="dxa"/>
            <w:shd w:val="clear" w:color="auto" w:fill="auto"/>
            <w:vAlign w:val="center"/>
            <w:hideMark/>
          </w:tcPr>
          <w:p w14:paraId="15A3A9D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42B89AF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F1CDB9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51218AC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0ED6848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6A6453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4045A403" w14:textId="77777777" w:rsidTr="00FA5393">
        <w:trPr>
          <w:trHeight w:val="20"/>
          <w:jc w:val="center"/>
        </w:trPr>
        <w:tc>
          <w:tcPr>
            <w:tcW w:w="1496" w:type="dxa"/>
            <w:shd w:val="clear" w:color="auto" w:fill="auto"/>
            <w:vAlign w:val="center"/>
            <w:hideMark/>
          </w:tcPr>
          <w:p w14:paraId="02FD5FCD"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0511</w:t>
            </w:r>
          </w:p>
        </w:tc>
        <w:tc>
          <w:tcPr>
            <w:tcW w:w="1496" w:type="dxa"/>
            <w:shd w:val="clear" w:color="auto" w:fill="auto"/>
            <w:vAlign w:val="center"/>
            <w:hideMark/>
          </w:tcPr>
          <w:p w14:paraId="4D50F69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3610E4C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124D88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3D932B5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51F1F42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A3076A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52B7C2EE" w14:textId="77777777" w:rsidTr="00FA5393">
        <w:trPr>
          <w:trHeight w:val="20"/>
          <w:jc w:val="center"/>
        </w:trPr>
        <w:tc>
          <w:tcPr>
            <w:tcW w:w="1496" w:type="dxa"/>
            <w:shd w:val="clear" w:color="auto" w:fill="auto"/>
            <w:vAlign w:val="center"/>
            <w:hideMark/>
          </w:tcPr>
          <w:p w14:paraId="4AB1E6C6"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0512</w:t>
            </w:r>
          </w:p>
        </w:tc>
        <w:tc>
          <w:tcPr>
            <w:tcW w:w="1496" w:type="dxa"/>
            <w:shd w:val="clear" w:color="auto" w:fill="auto"/>
            <w:vAlign w:val="center"/>
            <w:hideMark/>
          </w:tcPr>
          <w:p w14:paraId="25EF120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5F94213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0CB001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16CE51C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04245C0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1EBEB8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347BACFF" w14:textId="77777777" w:rsidTr="00FA5393">
        <w:trPr>
          <w:trHeight w:val="20"/>
          <w:jc w:val="center"/>
        </w:trPr>
        <w:tc>
          <w:tcPr>
            <w:tcW w:w="1496" w:type="dxa"/>
            <w:shd w:val="clear" w:color="auto" w:fill="auto"/>
            <w:vAlign w:val="center"/>
            <w:hideMark/>
          </w:tcPr>
          <w:p w14:paraId="6EBE0E56"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0513</w:t>
            </w:r>
          </w:p>
        </w:tc>
        <w:tc>
          <w:tcPr>
            <w:tcW w:w="1496" w:type="dxa"/>
            <w:shd w:val="clear" w:color="auto" w:fill="auto"/>
            <w:vAlign w:val="center"/>
            <w:hideMark/>
          </w:tcPr>
          <w:p w14:paraId="0C38DCF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7C820D4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44542C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102087D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4B07327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E28F63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6185FBE0" w14:textId="77777777" w:rsidTr="00FA5393">
        <w:trPr>
          <w:trHeight w:val="20"/>
          <w:jc w:val="center"/>
        </w:trPr>
        <w:tc>
          <w:tcPr>
            <w:tcW w:w="1496" w:type="dxa"/>
            <w:shd w:val="clear" w:color="auto" w:fill="auto"/>
            <w:vAlign w:val="center"/>
            <w:hideMark/>
          </w:tcPr>
          <w:p w14:paraId="07A891E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0514</w:t>
            </w:r>
          </w:p>
        </w:tc>
        <w:tc>
          <w:tcPr>
            <w:tcW w:w="1496" w:type="dxa"/>
            <w:shd w:val="clear" w:color="auto" w:fill="auto"/>
            <w:vAlign w:val="center"/>
            <w:hideMark/>
          </w:tcPr>
          <w:p w14:paraId="68F0ECA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7DB4B2C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83BD89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4AF0A6D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0D3E6B3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EA3EB4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361A77B5" w14:textId="77777777" w:rsidTr="00FA5393">
        <w:trPr>
          <w:trHeight w:val="20"/>
          <w:jc w:val="center"/>
        </w:trPr>
        <w:tc>
          <w:tcPr>
            <w:tcW w:w="1496" w:type="dxa"/>
            <w:shd w:val="clear" w:color="auto" w:fill="auto"/>
            <w:vAlign w:val="center"/>
            <w:hideMark/>
          </w:tcPr>
          <w:p w14:paraId="6C1CAE98"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0515</w:t>
            </w:r>
          </w:p>
        </w:tc>
        <w:tc>
          <w:tcPr>
            <w:tcW w:w="1496" w:type="dxa"/>
            <w:shd w:val="clear" w:color="auto" w:fill="auto"/>
            <w:vAlign w:val="center"/>
            <w:hideMark/>
          </w:tcPr>
          <w:p w14:paraId="2362DE7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22FDBF7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BA72D9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578BFEB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30B8D4F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DCE803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1E889B69" w14:textId="77777777" w:rsidTr="00FA5393">
        <w:trPr>
          <w:trHeight w:val="20"/>
          <w:jc w:val="center"/>
        </w:trPr>
        <w:tc>
          <w:tcPr>
            <w:tcW w:w="1496" w:type="dxa"/>
            <w:shd w:val="clear" w:color="auto" w:fill="auto"/>
            <w:vAlign w:val="center"/>
            <w:hideMark/>
          </w:tcPr>
          <w:p w14:paraId="306F2289"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0516</w:t>
            </w:r>
          </w:p>
        </w:tc>
        <w:tc>
          <w:tcPr>
            <w:tcW w:w="1496" w:type="dxa"/>
            <w:shd w:val="clear" w:color="auto" w:fill="auto"/>
            <w:vAlign w:val="center"/>
            <w:hideMark/>
          </w:tcPr>
          <w:p w14:paraId="328CBC0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5C17609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7E081B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0,78</w:t>
            </w:r>
          </w:p>
        </w:tc>
        <w:tc>
          <w:tcPr>
            <w:tcW w:w="1122" w:type="dxa"/>
            <w:shd w:val="clear" w:color="auto" w:fill="auto"/>
            <w:vAlign w:val="center"/>
            <w:hideMark/>
          </w:tcPr>
          <w:p w14:paraId="4ADCA6D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1,28</w:t>
            </w:r>
          </w:p>
        </w:tc>
        <w:tc>
          <w:tcPr>
            <w:tcW w:w="1140" w:type="dxa"/>
            <w:shd w:val="clear" w:color="auto" w:fill="auto"/>
            <w:vAlign w:val="center"/>
            <w:hideMark/>
          </w:tcPr>
          <w:p w14:paraId="0DFA494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5D9C5D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661FC36C" w14:textId="77777777" w:rsidTr="00FA5393">
        <w:trPr>
          <w:trHeight w:val="20"/>
          <w:jc w:val="center"/>
        </w:trPr>
        <w:tc>
          <w:tcPr>
            <w:tcW w:w="1496" w:type="dxa"/>
            <w:shd w:val="clear" w:color="auto" w:fill="auto"/>
            <w:vAlign w:val="center"/>
            <w:hideMark/>
          </w:tcPr>
          <w:p w14:paraId="79BEC2BD"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0600</w:t>
            </w:r>
          </w:p>
        </w:tc>
        <w:tc>
          <w:tcPr>
            <w:tcW w:w="1496" w:type="dxa"/>
            <w:shd w:val="clear" w:color="auto" w:fill="auto"/>
            <w:vAlign w:val="center"/>
            <w:hideMark/>
          </w:tcPr>
          <w:p w14:paraId="2641C45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44155AC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24847B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29F496B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2745E24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F060CA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по 0603-0609</w:t>
            </w:r>
          </w:p>
        </w:tc>
      </w:tr>
      <w:tr w:rsidR="00FA5393" w:rsidRPr="00421983" w14:paraId="208C2BE0" w14:textId="77777777" w:rsidTr="00FA5393">
        <w:trPr>
          <w:trHeight w:val="20"/>
          <w:jc w:val="center"/>
        </w:trPr>
        <w:tc>
          <w:tcPr>
            <w:tcW w:w="1496" w:type="dxa"/>
            <w:shd w:val="clear" w:color="auto" w:fill="auto"/>
            <w:vAlign w:val="center"/>
            <w:hideMark/>
          </w:tcPr>
          <w:p w14:paraId="6B98E9E3"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0601</w:t>
            </w:r>
          </w:p>
        </w:tc>
        <w:tc>
          <w:tcPr>
            <w:tcW w:w="1496" w:type="dxa"/>
            <w:shd w:val="clear" w:color="auto" w:fill="auto"/>
            <w:vAlign w:val="center"/>
            <w:hideMark/>
          </w:tcPr>
          <w:p w14:paraId="645199A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297FB28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2F15E6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20BF827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6DFBE78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73EE85B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68F66933" w14:textId="77777777" w:rsidTr="00FA5393">
        <w:trPr>
          <w:trHeight w:val="20"/>
          <w:jc w:val="center"/>
        </w:trPr>
        <w:tc>
          <w:tcPr>
            <w:tcW w:w="1496" w:type="dxa"/>
            <w:shd w:val="clear" w:color="auto" w:fill="auto"/>
            <w:vAlign w:val="center"/>
            <w:hideMark/>
          </w:tcPr>
          <w:p w14:paraId="3C7BEFFD"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0602</w:t>
            </w:r>
          </w:p>
        </w:tc>
        <w:tc>
          <w:tcPr>
            <w:tcW w:w="1496" w:type="dxa"/>
            <w:shd w:val="clear" w:color="auto" w:fill="auto"/>
            <w:vAlign w:val="center"/>
            <w:hideMark/>
          </w:tcPr>
          <w:p w14:paraId="79B29EE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5487675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993BFC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6431335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4E8ABE8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BBD51C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58B8E5C8" w14:textId="77777777" w:rsidTr="00FA5393">
        <w:trPr>
          <w:trHeight w:val="20"/>
          <w:jc w:val="center"/>
        </w:trPr>
        <w:tc>
          <w:tcPr>
            <w:tcW w:w="1496" w:type="dxa"/>
            <w:shd w:val="clear" w:color="auto" w:fill="auto"/>
            <w:vAlign w:val="center"/>
            <w:hideMark/>
          </w:tcPr>
          <w:p w14:paraId="502EAEAE"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0603</w:t>
            </w:r>
          </w:p>
        </w:tc>
        <w:tc>
          <w:tcPr>
            <w:tcW w:w="1496" w:type="dxa"/>
            <w:shd w:val="clear" w:color="auto" w:fill="auto"/>
            <w:vAlign w:val="center"/>
            <w:hideMark/>
          </w:tcPr>
          <w:p w14:paraId="29F02B4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7DB9AD2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7352B0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2DC1893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74BA91C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4771DA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49EBBE99" w14:textId="77777777" w:rsidTr="00FA5393">
        <w:trPr>
          <w:trHeight w:val="20"/>
          <w:jc w:val="center"/>
        </w:trPr>
        <w:tc>
          <w:tcPr>
            <w:tcW w:w="1496" w:type="dxa"/>
            <w:shd w:val="clear" w:color="auto" w:fill="auto"/>
            <w:vAlign w:val="center"/>
            <w:hideMark/>
          </w:tcPr>
          <w:p w14:paraId="48541541"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0604</w:t>
            </w:r>
          </w:p>
        </w:tc>
        <w:tc>
          <w:tcPr>
            <w:tcW w:w="1496" w:type="dxa"/>
            <w:shd w:val="clear" w:color="auto" w:fill="auto"/>
            <w:vAlign w:val="center"/>
            <w:hideMark/>
          </w:tcPr>
          <w:p w14:paraId="5CC0322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545116A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5DFC52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349AA4D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2BB2666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760F744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415D52B3" w14:textId="77777777" w:rsidTr="00FA5393">
        <w:trPr>
          <w:trHeight w:val="20"/>
          <w:jc w:val="center"/>
        </w:trPr>
        <w:tc>
          <w:tcPr>
            <w:tcW w:w="1496" w:type="dxa"/>
            <w:shd w:val="clear" w:color="auto" w:fill="auto"/>
            <w:vAlign w:val="center"/>
            <w:hideMark/>
          </w:tcPr>
          <w:p w14:paraId="73FBDD74"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0605</w:t>
            </w:r>
          </w:p>
        </w:tc>
        <w:tc>
          <w:tcPr>
            <w:tcW w:w="1496" w:type="dxa"/>
            <w:shd w:val="clear" w:color="auto" w:fill="auto"/>
            <w:vAlign w:val="center"/>
            <w:hideMark/>
          </w:tcPr>
          <w:p w14:paraId="206B9E3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5BA2174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463AA1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2E8180D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3938600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2C958B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317D2EE0" w14:textId="77777777" w:rsidTr="00FA5393">
        <w:trPr>
          <w:trHeight w:val="20"/>
          <w:jc w:val="center"/>
        </w:trPr>
        <w:tc>
          <w:tcPr>
            <w:tcW w:w="1496" w:type="dxa"/>
            <w:shd w:val="clear" w:color="auto" w:fill="auto"/>
            <w:vAlign w:val="center"/>
            <w:hideMark/>
          </w:tcPr>
          <w:p w14:paraId="343A7E49"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0606</w:t>
            </w:r>
          </w:p>
        </w:tc>
        <w:tc>
          <w:tcPr>
            <w:tcW w:w="1496" w:type="dxa"/>
            <w:shd w:val="clear" w:color="auto" w:fill="auto"/>
            <w:vAlign w:val="center"/>
            <w:hideMark/>
          </w:tcPr>
          <w:p w14:paraId="430B878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2C5ABA5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FAC020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74D5F57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4F36E84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879534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2ECDFEAC" w14:textId="77777777" w:rsidTr="00FA5393">
        <w:trPr>
          <w:trHeight w:val="20"/>
          <w:jc w:val="center"/>
        </w:trPr>
        <w:tc>
          <w:tcPr>
            <w:tcW w:w="1496" w:type="dxa"/>
            <w:shd w:val="clear" w:color="auto" w:fill="auto"/>
            <w:vAlign w:val="center"/>
            <w:hideMark/>
          </w:tcPr>
          <w:p w14:paraId="2A7C1DE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0607</w:t>
            </w:r>
          </w:p>
        </w:tc>
        <w:tc>
          <w:tcPr>
            <w:tcW w:w="1496" w:type="dxa"/>
            <w:shd w:val="clear" w:color="auto" w:fill="auto"/>
            <w:vAlign w:val="center"/>
            <w:hideMark/>
          </w:tcPr>
          <w:p w14:paraId="7694925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3CBF08D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7C410D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07C6693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61C002E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E3D400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13D1D75C" w14:textId="77777777" w:rsidTr="00FA5393">
        <w:trPr>
          <w:trHeight w:val="20"/>
          <w:jc w:val="center"/>
        </w:trPr>
        <w:tc>
          <w:tcPr>
            <w:tcW w:w="1496" w:type="dxa"/>
            <w:shd w:val="clear" w:color="auto" w:fill="auto"/>
            <w:vAlign w:val="center"/>
            <w:hideMark/>
          </w:tcPr>
          <w:p w14:paraId="2FAFD3D1"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0608</w:t>
            </w:r>
          </w:p>
        </w:tc>
        <w:tc>
          <w:tcPr>
            <w:tcW w:w="1496" w:type="dxa"/>
            <w:shd w:val="clear" w:color="auto" w:fill="auto"/>
            <w:vAlign w:val="center"/>
            <w:hideMark/>
          </w:tcPr>
          <w:p w14:paraId="075DCFC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34F8800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C55312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2B4AF15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751895F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B3D903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3FBCD830" w14:textId="77777777" w:rsidTr="00FA5393">
        <w:trPr>
          <w:trHeight w:val="20"/>
          <w:jc w:val="center"/>
        </w:trPr>
        <w:tc>
          <w:tcPr>
            <w:tcW w:w="1496" w:type="dxa"/>
            <w:shd w:val="clear" w:color="auto" w:fill="auto"/>
            <w:vAlign w:val="center"/>
            <w:hideMark/>
          </w:tcPr>
          <w:p w14:paraId="743FAE4C"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0609</w:t>
            </w:r>
          </w:p>
        </w:tc>
        <w:tc>
          <w:tcPr>
            <w:tcW w:w="1496" w:type="dxa"/>
            <w:shd w:val="clear" w:color="auto" w:fill="auto"/>
            <w:vAlign w:val="center"/>
            <w:hideMark/>
          </w:tcPr>
          <w:p w14:paraId="4A0E9D8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2DBF4BD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ECD6F9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4A3ED0B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66D8F22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BCF034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6B601882" w14:textId="77777777" w:rsidTr="00FA5393">
        <w:trPr>
          <w:trHeight w:val="20"/>
          <w:jc w:val="center"/>
        </w:trPr>
        <w:tc>
          <w:tcPr>
            <w:tcW w:w="1496" w:type="dxa"/>
            <w:shd w:val="clear" w:color="auto" w:fill="auto"/>
            <w:vAlign w:val="center"/>
            <w:hideMark/>
          </w:tcPr>
          <w:p w14:paraId="4ABE81C7"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0700</w:t>
            </w:r>
          </w:p>
        </w:tc>
        <w:tc>
          <w:tcPr>
            <w:tcW w:w="1496" w:type="dxa"/>
            <w:shd w:val="clear" w:color="auto" w:fill="auto"/>
            <w:vAlign w:val="center"/>
            <w:hideMark/>
          </w:tcPr>
          <w:p w14:paraId="09858F0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63CDC4C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803FFE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7C7E394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1168679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D5B873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СНиП 31-03-2001 "Производственные здания"</w:t>
            </w:r>
          </w:p>
        </w:tc>
      </w:tr>
      <w:tr w:rsidR="00FA5393" w:rsidRPr="00421983" w14:paraId="6F9C0650" w14:textId="77777777" w:rsidTr="00FA5393">
        <w:trPr>
          <w:trHeight w:val="20"/>
          <w:jc w:val="center"/>
        </w:trPr>
        <w:tc>
          <w:tcPr>
            <w:tcW w:w="1496" w:type="dxa"/>
            <w:shd w:val="clear" w:color="auto" w:fill="auto"/>
            <w:vAlign w:val="center"/>
            <w:hideMark/>
          </w:tcPr>
          <w:p w14:paraId="60991C0D"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0701</w:t>
            </w:r>
          </w:p>
        </w:tc>
        <w:tc>
          <w:tcPr>
            <w:tcW w:w="1496" w:type="dxa"/>
            <w:shd w:val="clear" w:color="auto" w:fill="auto"/>
            <w:vAlign w:val="center"/>
            <w:hideMark/>
          </w:tcPr>
          <w:p w14:paraId="6CD5FD0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2,20</w:t>
            </w:r>
          </w:p>
        </w:tc>
        <w:tc>
          <w:tcPr>
            <w:tcW w:w="1496" w:type="dxa"/>
            <w:shd w:val="clear" w:color="auto" w:fill="auto"/>
            <w:vAlign w:val="center"/>
            <w:hideMark/>
          </w:tcPr>
          <w:p w14:paraId="6859F63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E47D78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0524225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56457A2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26D211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СНиП 31-03-2001 "Производственные здания", п.5.1</w:t>
            </w:r>
          </w:p>
        </w:tc>
      </w:tr>
      <w:tr w:rsidR="00FA5393" w:rsidRPr="00421983" w14:paraId="5C2CECA1" w14:textId="77777777" w:rsidTr="00FA5393">
        <w:trPr>
          <w:trHeight w:val="20"/>
          <w:jc w:val="center"/>
        </w:trPr>
        <w:tc>
          <w:tcPr>
            <w:tcW w:w="1496" w:type="dxa"/>
            <w:shd w:val="clear" w:color="auto" w:fill="auto"/>
            <w:vAlign w:val="center"/>
            <w:hideMark/>
          </w:tcPr>
          <w:p w14:paraId="4FAB0E6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0702</w:t>
            </w:r>
          </w:p>
        </w:tc>
        <w:tc>
          <w:tcPr>
            <w:tcW w:w="1496" w:type="dxa"/>
            <w:shd w:val="clear" w:color="auto" w:fill="auto"/>
            <w:vAlign w:val="center"/>
            <w:hideMark/>
          </w:tcPr>
          <w:p w14:paraId="7054F35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0607391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E2669C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02B5784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06D4D68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E35ACA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16D56AD7" w14:textId="77777777" w:rsidTr="00FA5393">
        <w:trPr>
          <w:trHeight w:val="20"/>
          <w:jc w:val="center"/>
        </w:trPr>
        <w:tc>
          <w:tcPr>
            <w:tcW w:w="1496" w:type="dxa"/>
            <w:shd w:val="clear" w:color="auto" w:fill="auto"/>
            <w:vAlign w:val="center"/>
            <w:hideMark/>
          </w:tcPr>
          <w:p w14:paraId="427EBE02"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0703</w:t>
            </w:r>
          </w:p>
        </w:tc>
        <w:tc>
          <w:tcPr>
            <w:tcW w:w="1496" w:type="dxa"/>
            <w:shd w:val="clear" w:color="auto" w:fill="auto"/>
            <w:vAlign w:val="center"/>
            <w:hideMark/>
          </w:tcPr>
          <w:p w14:paraId="134C28E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6BC9AEA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33F531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1F63088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3549CEF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B96E4D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277FBBCA" w14:textId="77777777" w:rsidTr="00FA5393">
        <w:trPr>
          <w:trHeight w:val="20"/>
          <w:jc w:val="center"/>
        </w:trPr>
        <w:tc>
          <w:tcPr>
            <w:tcW w:w="1496" w:type="dxa"/>
            <w:shd w:val="clear" w:color="auto" w:fill="auto"/>
            <w:vAlign w:val="center"/>
            <w:hideMark/>
          </w:tcPr>
          <w:p w14:paraId="14707B12"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0704</w:t>
            </w:r>
          </w:p>
        </w:tc>
        <w:tc>
          <w:tcPr>
            <w:tcW w:w="1496" w:type="dxa"/>
            <w:shd w:val="clear" w:color="auto" w:fill="auto"/>
            <w:vAlign w:val="center"/>
            <w:hideMark/>
          </w:tcPr>
          <w:p w14:paraId="3A2E278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17AF0C2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1732C0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2A6C26C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1217DF1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8D6E79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СНиП 31-03-2001 "Производственные здания"</w:t>
            </w:r>
          </w:p>
        </w:tc>
      </w:tr>
      <w:tr w:rsidR="00FA5393" w:rsidRPr="00421983" w14:paraId="04CD4F14" w14:textId="77777777" w:rsidTr="00FA5393">
        <w:trPr>
          <w:trHeight w:val="20"/>
          <w:jc w:val="center"/>
        </w:trPr>
        <w:tc>
          <w:tcPr>
            <w:tcW w:w="1496" w:type="dxa"/>
            <w:shd w:val="clear" w:color="auto" w:fill="auto"/>
            <w:vAlign w:val="center"/>
            <w:hideMark/>
          </w:tcPr>
          <w:p w14:paraId="6A53FABD"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0705</w:t>
            </w:r>
          </w:p>
        </w:tc>
        <w:tc>
          <w:tcPr>
            <w:tcW w:w="1496" w:type="dxa"/>
            <w:shd w:val="clear" w:color="auto" w:fill="auto"/>
            <w:vAlign w:val="center"/>
            <w:hideMark/>
          </w:tcPr>
          <w:p w14:paraId="32C7140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2,40</w:t>
            </w:r>
          </w:p>
        </w:tc>
        <w:tc>
          <w:tcPr>
            <w:tcW w:w="1496" w:type="dxa"/>
            <w:shd w:val="clear" w:color="auto" w:fill="auto"/>
            <w:vAlign w:val="center"/>
            <w:hideMark/>
          </w:tcPr>
          <w:p w14:paraId="1A57410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06795F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40F21E4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2381081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82093A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106.13330.2012 "Животноводческие, птицеводческие и звероводческие здания и сооружения", п.5.3</w:t>
            </w:r>
          </w:p>
        </w:tc>
      </w:tr>
      <w:tr w:rsidR="00FA5393" w:rsidRPr="00421983" w14:paraId="5E5316C3" w14:textId="77777777" w:rsidTr="00FA5393">
        <w:trPr>
          <w:trHeight w:val="20"/>
          <w:jc w:val="center"/>
        </w:trPr>
        <w:tc>
          <w:tcPr>
            <w:tcW w:w="1496" w:type="dxa"/>
            <w:shd w:val="clear" w:color="auto" w:fill="auto"/>
            <w:vAlign w:val="center"/>
            <w:hideMark/>
          </w:tcPr>
          <w:p w14:paraId="535F6AD6"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0706</w:t>
            </w:r>
          </w:p>
        </w:tc>
        <w:tc>
          <w:tcPr>
            <w:tcW w:w="1496" w:type="dxa"/>
            <w:shd w:val="clear" w:color="auto" w:fill="auto"/>
            <w:vAlign w:val="center"/>
            <w:hideMark/>
          </w:tcPr>
          <w:p w14:paraId="0E9272E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4,00</w:t>
            </w:r>
          </w:p>
        </w:tc>
        <w:tc>
          <w:tcPr>
            <w:tcW w:w="1496" w:type="dxa"/>
            <w:shd w:val="clear" w:color="auto" w:fill="auto"/>
            <w:vAlign w:val="center"/>
            <w:hideMark/>
          </w:tcPr>
          <w:p w14:paraId="234ED59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265F61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3C9F05E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3BB2738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807624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w:t>
            </w:r>
          </w:p>
        </w:tc>
      </w:tr>
      <w:tr w:rsidR="00FA5393" w:rsidRPr="00421983" w14:paraId="648ACEE9" w14:textId="77777777" w:rsidTr="00FA5393">
        <w:trPr>
          <w:trHeight w:val="20"/>
          <w:jc w:val="center"/>
        </w:trPr>
        <w:tc>
          <w:tcPr>
            <w:tcW w:w="1496" w:type="dxa"/>
            <w:shd w:val="clear" w:color="auto" w:fill="auto"/>
            <w:vAlign w:val="center"/>
            <w:hideMark/>
          </w:tcPr>
          <w:p w14:paraId="349D1B2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0707</w:t>
            </w:r>
          </w:p>
        </w:tc>
        <w:tc>
          <w:tcPr>
            <w:tcW w:w="1496" w:type="dxa"/>
            <w:shd w:val="clear" w:color="auto" w:fill="auto"/>
            <w:vAlign w:val="center"/>
            <w:hideMark/>
          </w:tcPr>
          <w:p w14:paraId="0A2822C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40CB042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76C5B6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22FAB66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0734C4F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E761ED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w:t>
            </w:r>
          </w:p>
        </w:tc>
      </w:tr>
      <w:tr w:rsidR="00FA5393" w:rsidRPr="00421983" w14:paraId="1C413D98" w14:textId="77777777" w:rsidTr="00FA5393">
        <w:trPr>
          <w:trHeight w:val="20"/>
          <w:jc w:val="center"/>
        </w:trPr>
        <w:tc>
          <w:tcPr>
            <w:tcW w:w="1496" w:type="dxa"/>
            <w:shd w:val="clear" w:color="auto" w:fill="auto"/>
            <w:vAlign w:val="center"/>
            <w:hideMark/>
          </w:tcPr>
          <w:p w14:paraId="3C30BD8D"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0708</w:t>
            </w:r>
          </w:p>
        </w:tc>
        <w:tc>
          <w:tcPr>
            <w:tcW w:w="1496" w:type="dxa"/>
            <w:shd w:val="clear" w:color="auto" w:fill="auto"/>
            <w:vAlign w:val="center"/>
            <w:hideMark/>
          </w:tcPr>
          <w:p w14:paraId="34E49C3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4148F91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787BEE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1DB40AA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1F085A0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E7226A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w:t>
            </w:r>
          </w:p>
        </w:tc>
      </w:tr>
      <w:tr w:rsidR="00FA5393" w:rsidRPr="00421983" w14:paraId="1CEC72DC" w14:textId="77777777" w:rsidTr="00FA5393">
        <w:trPr>
          <w:trHeight w:val="20"/>
          <w:jc w:val="center"/>
        </w:trPr>
        <w:tc>
          <w:tcPr>
            <w:tcW w:w="1496" w:type="dxa"/>
            <w:shd w:val="clear" w:color="auto" w:fill="auto"/>
            <w:vAlign w:val="center"/>
            <w:hideMark/>
          </w:tcPr>
          <w:p w14:paraId="0DE4A5CC"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0709</w:t>
            </w:r>
          </w:p>
        </w:tc>
        <w:tc>
          <w:tcPr>
            <w:tcW w:w="1496" w:type="dxa"/>
            <w:shd w:val="clear" w:color="auto" w:fill="auto"/>
            <w:vAlign w:val="center"/>
            <w:hideMark/>
          </w:tcPr>
          <w:p w14:paraId="17B931B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36B5129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B9643C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2EB21F5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02698A2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5E6A8F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w:t>
            </w:r>
          </w:p>
        </w:tc>
      </w:tr>
      <w:tr w:rsidR="00FA5393" w:rsidRPr="00421983" w14:paraId="4EB66829" w14:textId="77777777" w:rsidTr="00FA5393">
        <w:trPr>
          <w:trHeight w:val="20"/>
          <w:jc w:val="center"/>
        </w:trPr>
        <w:tc>
          <w:tcPr>
            <w:tcW w:w="1496" w:type="dxa"/>
            <w:shd w:val="clear" w:color="auto" w:fill="auto"/>
            <w:vAlign w:val="center"/>
            <w:hideMark/>
          </w:tcPr>
          <w:p w14:paraId="35FF20B6"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0710</w:t>
            </w:r>
          </w:p>
        </w:tc>
        <w:tc>
          <w:tcPr>
            <w:tcW w:w="1496" w:type="dxa"/>
            <w:shd w:val="clear" w:color="auto" w:fill="auto"/>
            <w:vAlign w:val="center"/>
            <w:hideMark/>
          </w:tcPr>
          <w:p w14:paraId="1796C83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0E8B1D7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9F5A53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2FCFD9B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53DF234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25A568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w:t>
            </w:r>
          </w:p>
        </w:tc>
      </w:tr>
      <w:tr w:rsidR="00FA5393" w:rsidRPr="00421983" w14:paraId="7A448323" w14:textId="77777777" w:rsidTr="00FA5393">
        <w:trPr>
          <w:trHeight w:val="20"/>
          <w:jc w:val="center"/>
        </w:trPr>
        <w:tc>
          <w:tcPr>
            <w:tcW w:w="1496" w:type="dxa"/>
            <w:shd w:val="clear" w:color="auto" w:fill="auto"/>
            <w:vAlign w:val="center"/>
            <w:hideMark/>
          </w:tcPr>
          <w:p w14:paraId="46C6D50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0711</w:t>
            </w:r>
          </w:p>
        </w:tc>
        <w:tc>
          <w:tcPr>
            <w:tcW w:w="1496" w:type="dxa"/>
            <w:shd w:val="clear" w:color="auto" w:fill="auto"/>
            <w:vAlign w:val="center"/>
            <w:hideMark/>
          </w:tcPr>
          <w:p w14:paraId="54E7F34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4,20</w:t>
            </w:r>
          </w:p>
        </w:tc>
        <w:tc>
          <w:tcPr>
            <w:tcW w:w="1496" w:type="dxa"/>
            <w:shd w:val="clear" w:color="auto" w:fill="auto"/>
            <w:vAlign w:val="center"/>
            <w:hideMark/>
          </w:tcPr>
          <w:p w14:paraId="616C639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3,60</w:t>
            </w:r>
          </w:p>
        </w:tc>
        <w:tc>
          <w:tcPr>
            <w:tcW w:w="1496" w:type="dxa"/>
            <w:shd w:val="clear" w:color="auto" w:fill="auto"/>
            <w:vAlign w:val="center"/>
            <w:hideMark/>
          </w:tcPr>
          <w:p w14:paraId="1635D40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2A12E1A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3167EC2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7ADC8E1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41-101-95 "Проектирование тепловых пунктов", п.2.21; стандарт ОАО РАО "ЕЭС России" СТО 17330282.27060003-2008 "Тепловые пункты и тепловые сети", п.5.24</w:t>
            </w:r>
          </w:p>
        </w:tc>
      </w:tr>
      <w:tr w:rsidR="00FA5393" w:rsidRPr="00421983" w14:paraId="09D6776D" w14:textId="77777777" w:rsidTr="00FA5393">
        <w:trPr>
          <w:trHeight w:val="20"/>
          <w:jc w:val="center"/>
        </w:trPr>
        <w:tc>
          <w:tcPr>
            <w:tcW w:w="1496" w:type="dxa"/>
            <w:shd w:val="clear" w:color="auto" w:fill="auto"/>
            <w:vAlign w:val="center"/>
            <w:hideMark/>
          </w:tcPr>
          <w:p w14:paraId="3167D41F"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0712</w:t>
            </w:r>
          </w:p>
        </w:tc>
        <w:tc>
          <w:tcPr>
            <w:tcW w:w="1496" w:type="dxa"/>
            <w:shd w:val="clear" w:color="auto" w:fill="auto"/>
            <w:vAlign w:val="center"/>
            <w:hideMark/>
          </w:tcPr>
          <w:p w14:paraId="77416D3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2407F3E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023E65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5C495FA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05E6F8F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8E9BBC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2FF71A6D" w14:textId="77777777" w:rsidTr="00FA5393">
        <w:trPr>
          <w:trHeight w:val="20"/>
          <w:jc w:val="center"/>
        </w:trPr>
        <w:tc>
          <w:tcPr>
            <w:tcW w:w="1496" w:type="dxa"/>
            <w:shd w:val="clear" w:color="auto" w:fill="auto"/>
            <w:vAlign w:val="center"/>
            <w:hideMark/>
          </w:tcPr>
          <w:p w14:paraId="03B03CCF"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0713</w:t>
            </w:r>
          </w:p>
        </w:tc>
        <w:tc>
          <w:tcPr>
            <w:tcW w:w="1496" w:type="dxa"/>
            <w:shd w:val="clear" w:color="auto" w:fill="auto"/>
            <w:vAlign w:val="center"/>
            <w:hideMark/>
          </w:tcPr>
          <w:p w14:paraId="1B198B1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3DFAE76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D8C044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5F8DEC6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62B394A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E5B4F1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29258EAA" w14:textId="77777777" w:rsidTr="00FA5393">
        <w:trPr>
          <w:trHeight w:val="20"/>
          <w:jc w:val="center"/>
        </w:trPr>
        <w:tc>
          <w:tcPr>
            <w:tcW w:w="1496" w:type="dxa"/>
            <w:shd w:val="clear" w:color="auto" w:fill="auto"/>
            <w:vAlign w:val="center"/>
            <w:hideMark/>
          </w:tcPr>
          <w:p w14:paraId="35BD89FC"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0714</w:t>
            </w:r>
          </w:p>
        </w:tc>
        <w:tc>
          <w:tcPr>
            <w:tcW w:w="1496" w:type="dxa"/>
            <w:shd w:val="clear" w:color="auto" w:fill="auto"/>
            <w:vAlign w:val="center"/>
            <w:hideMark/>
          </w:tcPr>
          <w:p w14:paraId="43635FD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5660860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002D35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1771D8A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0590DBF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153DBD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181B05D3" w14:textId="77777777" w:rsidTr="00FA5393">
        <w:trPr>
          <w:trHeight w:val="20"/>
          <w:jc w:val="center"/>
        </w:trPr>
        <w:tc>
          <w:tcPr>
            <w:tcW w:w="1496" w:type="dxa"/>
            <w:shd w:val="clear" w:color="auto" w:fill="auto"/>
            <w:vAlign w:val="center"/>
            <w:hideMark/>
          </w:tcPr>
          <w:p w14:paraId="20DED525"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0715</w:t>
            </w:r>
          </w:p>
        </w:tc>
        <w:tc>
          <w:tcPr>
            <w:tcW w:w="1496" w:type="dxa"/>
            <w:shd w:val="clear" w:color="auto" w:fill="auto"/>
            <w:vAlign w:val="center"/>
            <w:hideMark/>
          </w:tcPr>
          <w:p w14:paraId="1FA3A79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645FFED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51C0CC3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6C67E7D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69373A3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6C03E1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 СП 58.13330.2012 "Гидротехнические сооружения"</w:t>
            </w:r>
          </w:p>
        </w:tc>
      </w:tr>
      <w:tr w:rsidR="00FA5393" w:rsidRPr="00421983" w14:paraId="59F20A77" w14:textId="77777777" w:rsidTr="00FA5393">
        <w:trPr>
          <w:trHeight w:val="20"/>
          <w:jc w:val="center"/>
        </w:trPr>
        <w:tc>
          <w:tcPr>
            <w:tcW w:w="1496" w:type="dxa"/>
            <w:shd w:val="clear" w:color="auto" w:fill="auto"/>
            <w:vAlign w:val="center"/>
            <w:hideMark/>
          </w:tcPr>
          <w:p w14:paraId="5FBB20B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0716</w:t>
            </w:r>
          </w:p>
        </w:tc>
        <w:tc>
          <w:tcPr>
            <w:tcW w:w="1496" w:type="dxa"/>
            <w:shd w:val="clear" w:color="auto" w:fill="auto"/>
            <w:vAlign w:val="center"/>
            <w:hideMark/>
          </w:tcPr>
          <w:p w14:paraId="28E37EC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3A84424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7EEFACC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4BC357D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200D59A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B34216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w:t>
            </w:r>
          </w:p>
        </w:tc>
      </w:tr>
      <w:tr w:rsidR="00FA5393" w:rsidRPr="00421983" w14:paraId="640E5143" w14:textId="77777777" w:rsidTr="00FA5393">
        <w:trPr>
          <w:trHeight w:val="20"/>
          <w:jc w:val="center"/>
        </w:trPr>
        <w:tc>
          <w:tcPr>
            <w:tcW w:w="1496" w:type="dxa"/>
            <w:shd w:val="clear" w:color="auto" w:fill="auto"/>
            <w:vAlign w:val="center"/>
            <w:hideMark/>
          </w:tcPr>
          <w:p w14:paraId="35884ADA"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0717</w:t>
            </w:r>
          </w:p>
        </w:tc>
        <w:tc>
          <w:tcPr>
            <w:tcW w:w="1496" w:type="dxa"/>
            <w:shd w:val="clear" w:color="auto" w:fill="auto"/>
            <w:vAlign w:val="center"/>
            <w:hideMark/>
          </w:tcPr>
          <w:p w14:paraId="48AC5BF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1750291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944E01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6256E8C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3B2C896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6A1462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31.13330.2012 "Водоснабжение. Наружные сети и сооружения", п.15.7; СП 56.13330.2011 "Производственные здания"; СП 44.13330.2011 "Административные и бытовые здания", п.4.3</w:t>
            </w:r>
          </w:p>
        </w:tc>
      </w:tr>
      <w:tr w:rsidR="00FA5393" w:rsidRPr="00421983" w14:paraId="77B7920B" w14:textId="77777777" w:rsidTr="00FA5393">
        <w:trPr>
          <w:trHeight w:val="20"/>
          <w:jc w:val="center"/>
        </w:trPr>
        <w:tc>
          <w:tcPr>
            <w:tcW w:w="1496" w:type="dxa"/>
            <w:shd w:val="clear" w:color="auto" w:fill="auto"/>
            <w:vAlign w:val="center"/>
            <w:hideMark/>
          </w:tcPr>
          <w:p w14:paraId="14506F87"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0718</w:t>
            </w:r>
          </w:p>
        </w:tc>
        <w:tc>
          <w:tcPr>
            <w:tcW w:w="1496" w:type="dxa"/>
            <w:shd w:val="clear" w:color="auto" w:fill="auto"/>
            <w:vAlign w:val="center"/>
            <w:hideMark/>
          </w:tcPr>
          <w:p w14:paraId="6CD34F0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018AC5B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3CFA3C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0FCA8F7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68ED9CF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7EAAC0E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31.13330.2012 "Водоснабжение. Наружные сети и сооружения", п.15.7; СП 56.13330.2011 "Производственные здания"; СП 44.13330.2011 "Административные и бытовые здания", п.4.3</w:t>
            </w:r>
          </w:p>
        </w:tc>
      </w:tr>
      <w:tr w:rsidR="00FA5393" w:rsidRPr="00421983" w14:paraId="581CEFF8" w14:textId="77777777" w:rsidTr="00FA5393">
        <w:trPr>
          <w:trHeight w:val="20"/>
          <w:jc w:val="center"/>
        </w:trPr>
        <w:tc>
          <w:tcPr>
            <w:tcW w:w="1496" w:type="dxa"/>
            <w:shd w:val="clear" w:color="auto" w:fill="auto"/>
            <w:vAlign w:val="center"/>
            <w:hideMark/>
          </w:tcPr>
          <w:p w14:paraId="586AA34F"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0719</w:t>
            </w:r>
          </w:p>
        </w:tc>
        <w:tc>
          <w:tcPr>
            <w:tcW w:w="1496" w:type="dxa"/>
            <w:shd w:val="clear" w:color="auto" w:fill="auto"/>
            <w:vAlign w:val="center"/>
            <w:hideMark/>
          </w:tcPr>
          <w:p w14:paraId="0E07FC8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36F469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EF40B9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336E4A1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291C6BA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25BD59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31.13330.2012 "Водоснабжение. Наружные сети и сооружения", п.8.8</w:t>
            </w:r>
          </w:p>
        </w:tc>
      </w:tr>
      <w:tr w:rsidR="00FA5393" w:rsidRPr="00421983" w14:paraId="13721F8E" w14:textId="77777777" w:rsidTr="00FA5393">
        <w:trPr>
          <w:trHeight w:val="20"/>
          <w:jc w:val="center"/>
        </w:trPr>
        <w:tc>
          <w:tcPr>
            <w:tcW w:w="1496" w:type="dxa"/>
            <w:shd w:val="clear" w:color="auto" w:fill="auto"/>
            <w:vAlign w:val="center"/>
            <w:hideMark/>
          </w:tcPr>
          <w:p w14:paraId="692EE431"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0720</w:t>
            </w:r>
          </w:p>
        </w:tc>
        <w:tc>
          <w:tcPr>
            <w:tcW w:w="1496" w:type="dxa"/>
            <w:shd w:val="clear" w:color="auto" w:fill="auto"/>
            <w:vAlign w:val="center"/>
            <w:hideMark/>
          </w:tcPr>
          <w:p w14:paraId="46F5299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4649F82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EC29A2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2AA0D92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77B6B6B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78C10E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w:t>
            </w:r>
          </w:p>
        </w:tc>
      </w:tr>
      <w:tr w:rsidR="00FA5393" w:rsidRPr="00421983" w14:paraId="425FCF2E" w14:textId="77777777" w:rsidTr="00FA5393">
        <w:trPr>
          <w:trHeight w:val="20"/>
          <w:jc w:val="center"/>
        </w:trPr>
        <w:tc>
          <w:tcPr>
            <w:tcW w:w="1496" w:type="dxa"/>
            <w:shd w:val="clear" w:color="auto" w:fill="auto"/>
            <w:vAlign w:val="center"/>
            <w:hideMark/>
          </w:tcPr>
          <w:p w14:paraId="1C313AB1"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0721</w:t>
            </w:r>
          </w:p>
        </w:tc>
        <w:tc>
          <w:tcPr>
            <w:tcW w:w="1496" w:type="dxa"/>
            <w:shd w:val="clear" w:color="auto" w:fill="auto"/>
            <w:vAlign w:val="center"/>
            <w:hideMark/>
          </w:tcPr>
          <w:p w14:paraId="27A5634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0EDF7A5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E65D8C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143A8E2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256C670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AB950D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5B0CACD9" w14:textId="77777777" w:rsidTr="00FA5393">
        <w:trPr>
          <w:trHeight w:val="20"/>
          <w:jc w:val="center"/>
        </w:trPr>
        <w:tc>
          <w:tcPr>
            <w:tcW w:w="1496" w:type="dxa"/>
            <w:shd w:val="clear" w:color="auto" w:fill="auto"/>
            <w:vAlign w:val="center"/>
            <w:hideMark/>
          </w:tcPr>
          <w:p w14:paraId="709BE795"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0722</w:t>
            </w:r>
          </w:p>
        </w:tc>
        <w:tc>
          <w:tcPr>
            <w:tcW w:w="1496" w:type="dxa"/>
            <w:shd w:val="clear" w:color="auto" w:fill="auto"/>
            <w:vAlign w:val="center"/>
            <w:hideMark/>
          </w:tcPr>
          <w:p w14:paraId="2810311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10384A3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A83504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7AAAC39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041FAE3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E6A31F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0DE86B5D" w14:textId="77777777" w:rsidTr="00FA5393">
        <w:trPr>
          <w:trHeight w:val="20"/>
          <w:jc w:val="center"/>
        </w:trPr>
        <w:tc>
          <w:tcPr>
            <w:tcW w:w="1496" w:type="dxa"/>
            <w:shd w:val="clear" w:color="auto" w:fill="auto"/>
            <w:vAlign w:val="center"/>
            <w:hideMark/>
          </w:tcPr>
          <w:p w14:paraId="104FD6EE"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0723</w:t>
            </w:r>
          </w:p>
        </w:tc>
        <w:tc>
          <w:tcPr>
            <w:tcW w:w="1496" w:type="dxa"/>
            <w:shd w:val="clear" w:color="auto" w:fill="auto"/>
            <w:vAlign w:val="center"/>
            <w:hideMark/>
          </w:tcPr>
          <w:p w14:paraId="61F5109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4,00</w:t>
            </w:r>
          </w:p>
        </w:tc>
        <w:tc>
          <w:tcPr>
            <w:tcW w:w="1496" w:type="dxa"/>
            <w:shd w:val="clear" w:color="auto" w:fill="auto"/>
            <w:vAlign w:val="center"/>
            <w:hideMark/>
          </w:tcPr>
          <w:p w14:paraId="118B8B6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16F36D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1296F8A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44CEA4E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6999B5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 Классификация складских зданий</w:t>
            </w:r>
          </w:p>
        </w:tc>
      </w:tr>
      <w:tr w:rsidR="00FA5393" w:rsidRPr="00421983" w14:paraId="725141B1" w14:textId="77777777" w:rsidTr="00FA5393">
        <w:trPr>
          <w:trHeight w:val="20"/>
          <w:jc w:val="center"/>
        </w:trPr>
        <w:tc>
          <w:tcPr>
            <w:tcW w:w="1496" w:type="dxa"/>
            <w:shd w:val="clear" w:color="auto" w:fill="auto"/>
            <w:vAlign w:val="center"/>
            <w:hideMark/>
          </w:tcPr>
          <w:p w14:paraId="286B88B5"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0724</w:t>
            </w:r>
          </w:p>
        </w:tc>
        <w:tc>
          <w:tcPr>
            <w:tcW w:w="1496" w:type="dxa"/>
            <w:shd w:val="clear" w:color="auto" w:fill="auto"/>
            <w:vAlign w:val="center"/>
            <w:hideMark/>
          </w:tcPr>
          <w:p w14:paraId="40684AE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7C0DDD1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3AE7105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4D6AF64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1B76FAB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E7D91D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w:t>
            </w:r>
          </w:p>
        </w:tc>
      </w:tr>
      <w:tr w:rsidR="00FA5393" w:rsidRPr="00421983" w14:paraId="30603023" w14:textId="77777777" w:rsidTr="00FA5393">
        <w:trPr>
          <w:trHeight w:val="20"/>
          <w:jc w:val="center"/>
        </w:trPr>
        <w:tc>
          <w:tcPr>
            <w:tcW w:w="1496" w:type="dxa"/>
            <w:shd w:val="clear" w:color="auto" w:fill="auto"/>
            <w:vAlign w:val="center"/>
            <w:hideMark/>
          </w:tcPr>
          <w:p w14:paraId="325219EA"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0725</w:t>
            </w:r>
          </w:p>
        </w:tc>
        <w:tc>
          <w:tcPr>
            <w:tcW w:w="1496" w:type="dxa"/>
            <w:shd w:val="clear" w:color="auto" w:fill="auto"/>
            <w:vAlign w:val="center"/>
            <w:hideMark/>
          </w:tcPr>
          <w:p w14:paraId="12B8EE2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4,20</w:t>
            </w:r>
          </w:p>
        </w:tc>
        <w:tc>
          <w:tcPr>
            <w:tcW w:w="1496" w:type="dxa"/>
            <w:shd w:val="clear" w:color="auto" w:fill="auto"/>
            <w:vAlign w:val="center"/>
            <w:hideMark/>
          </w:tcPr>
          <w:p w14:paraId="5B95980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4F6050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3D2CD2F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7BA6F2C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EBC7EF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 п.5.4</w:t>
            </w:r>
          </w:p>
        </w:tc>
      </w:tr>
      <w:tr w:rsidR="00FA5393" w:rsidRPr="00421983" w14:paraId="6FC0EA3E" w14:textId="77777777" w:rsidTr="00FA5393">
        <w:trPr>
          <w:trHeight w:val="20"/>
          <w:jc w:val="center"/>
        </w:trPr>
        <w:tc>
          <w:tcPr>
            <w:tcW w:w="1496" w:type="dxa"/>
            <w:shd w:val="clear" w:color="auto" w:fill="auto"/>
            <w:vAlign w:val="center"/>
            <w:hideMark/>
          </w:tcPr>
          <w:p w14:paraId="75237718"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0726</w:t>
            </w:r>
          </w:p>
        </w:tc>
        <w:tc>
          <w:tcPr>
            <w:tcW w:w="1496" w:type="dxa"/>
            <w:shd w:val="clear" w:color="auto" w:fill="auto"/>
            <w:vAlign w:val="center"/>
            <w:hideMark/>
          </w:tcPr>
          <w:p w14:paraId="6C9CBF6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5,00</w:t>
            </w:r>
          </w:p>
        </w:tc>
        <w:tc>
          <w:tcPr>
            <w:tcW w:w="1496" w:type="dxa"/>
            <w:shd w:val="clear" w:color="auto" w:fill="auto"/>
            <w:vAlign w:val="center"/>
            <w:hideMark/>
          </w:tcPr>
          <w:p w14:paraId="546739E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725B71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1CED316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528D7D5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90F01B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120.13330.2012 "Метрополитены", п.5.15.1.8, п.5.15.1.11, табл.5.28</w:t>
            </w:r>
          </w:p>
        </w:tc>
      </w:tr>
      <w:tr w:rsidR="00FA5393" w:rsidRPr="00421983" w14:paraId="3254A89C" w14:textId="77777777" w:rsidTr="00FA5393">
        <w:trPr>
          <w:trHeight w:val="20"/>
          <w:jc w:val="center"/>
        </w:trPr>
        <w:tc>
          <w:tcPr>
            <w:tcW w:w="1496" w:type="dxa"/>
            <w:shd w:val="clear" w:color="auto" w:fill="auto"/>
            <w:vAlign w:val="center"/>
            <w:hideMark/>
          </w:tcPr>
          <w:p w14:paraId="56E751E5"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0727</w:t>
            </w:r>
          </w:p>
        </w:tc>
        <w:tc>
          <w:tcPr>
            <w:tcW w:w="1496" w:type="dxa"/>
            <w:shd w:val="clear" w:color="auto" w:fill="auto"/>
            <w:vAlign w:val="center"/>
            <w:hideMark/>
          </w:tcPr>
          <w:p w14:paraId="033DA45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6ED5A75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582A93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50A2EC0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1545160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66B6D8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Классификация складских зданий, интернет-источники</w:t>
            </w:r>
          </w:p>
        </w:tc>
      </w:tr>
      <w:tr w:rsidR="00FA5393" w:rsidRPr="00421983" w14:paraId="69A43C57" w14:textId="77777777" w:rsidTr="00FA5393">
        <w:trPr>
          <w:trHeight w:val="20"/>
          <w:jc w:val="center"/>
        </w:trPr>
        <w:tc>
          <w:tcPr>
            <w:tcW w:w="1496" w:type="dxa"/>
            <w:shd w:val="clear" w:color="auto" w:fill="auto"/>
            <w:vAlign w:val="center"/>
            <w:hideMark/>
          </w:tcPr>
          <w:p w14:paraId="74D52BB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0728</w:t>
            </w:r>
          </w:p>
        </w:tc>
        <w:tc>
          <w:tcPr>
            <w:tcW w:w="1496" w:type="dxa"/>
            <w:shd w:val="clear" w:color="auto" w:fill="auto"/>
            <w:vAlign w:val="center"/>
            <w:hideMark/>
          </w:tcPr>
          <w:p w14:paraId="30FB949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4,20</w:t>
            </w:r>
          </w:p>
        </w:tc>
        <w:tc>
          <w:tcPr>
            <w:tcW w:w="1496" w:type="dxa"/>
            <w:shd w:val="clear" w:color="auto" w:fill="auto"/>
            <w:vAlign w:val="center"/>
            <w:hideMark/>
          </w:tcPr>
          <w:p w14:paraId="3E7FBE1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5AD624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279F644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28D5E92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15D76D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109.13330.2012 "Холодильники", п.5.4</w:t>
            </w:r>
          </w:p>
        </w:tc>
      </w:tr>
      <w:tr w:rsidR="00FA5393" w:rsidRPr="00421983" w14:paraId="2B26925F" w14:textId="77777777" w:rsidTr="00FA5393">
        <w:trPr>
          <w:trHeight w:val="20"/>
          <w:jc w:val="center"/>
        </w:trPr>
        <w:tc>
          <w:tcPr>
            <w:tcW w:w="1496" w:type="dxa"/>
            <w:shd w:val="clear" w:color="auto" w:fill="auto"/>
            <w:vAlign w:val="center"/>
            <w:hideMark/>
          </w:tcPr>
          <w:p w14:paraId="5CABBE94"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0729</w:t>
            </w:r>
          </w:p>
        </w:tc>
        <w:tc>
          <w:tcPr>
            <w:tcW w:w="1496" w:type="dxa"/>
            <w:shd w:val="clear" w:color="auto" w:fill="auto"/>
            <w:vAlign w:val="center"/>
            <w:hideMark/>
          </w:tcPr>
          <w:p w14:paraId="43BB1FF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4,00</w:t>
            </w:r>
          </w:p>
        </w:tc>
        <w:tc>
          <w:tcPr>
            <w:tcW w:w="1496" w:type="dxa"/>
            <w:shd w:val="clear" w:color="auto" w:fill="auto"/>
            <w:vAlign w:val="center"/>
            <w:hideMark/>
          </w:tcPr>
          <w:p w14:paraId="7CC6054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3C601C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6E3F597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0F57A46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04A3D8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56.13330.2011 "Производственные здания"</w:t>
            </w:r>
          </w:p>
        </w:tc>
      </w:tr>
      <w:tr w:rsidR="00FA5393" w:rsidRPr="00421983" w14:paraId="2F0D3ED0" w14:textId="77777777" w:rsidTr="00FA5393">
        <w:trPr>
          <w:trHeight w:val="20"/>
          <w:jc w:val="center"/>
        </w:trPr>
        <w:tc>
          <w:tcPr>
            <w:tcW w:w="1496" w:type="dxa"/>
            <w:shd w:val="clear" w:color="auto" w:fill="auto"/>
            <w:vAlign w:val="center"/>
            <w:hideMark/>
          </w:tcPr>
          <w:p w14:paraId="01CA20CE"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0730</w:t>
            </w:r>
          </w:p>
        </w:tc>
        <w:tc>
          <w:tcPr>
            <w:tcW w:w="1496" w:type="dxa"/>
            <w:shd w:val="clear" w:color="auto" w:fill="auto"/>
            <w:vAlign w:val="center"/>
            <w:hideMark/>
          </w:tcPr>
          <w:p w14:paraId="42592D9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3,60</w:t>
            </w:r>
          </w:p>
        </w:tc>
        <w:tc>
          <w:tcPr>
            <w:tcW w:w="1496" w:type="dxa"/>
            <w:shd w:val="clear" w:color="auto" w:fill="auto"/>
            <w:vAlign w:val="center"/>
            <w:hideMark/>
          </w:tcPr>
          <w:p w14:paraId="7236E0E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E5E259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3CD472C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3D436E1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EE26A1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ОНТП 01-91, РД 3107938-0176-91 Общесоюзные нормы технологического проектирования предприятий автомобильного транспорта, Приложение 2 Таб.8</w:t>
            </w:r>
          </w:p>
        </w:tc>
      </w:tr>
      <w:tr w:rsidR="00FA5393" w:rsidRPr="00421983" w14:paraId="23CAF394" w14:textId="77777777" w:rsidTr="00FA5393">
        <w:trPr>
          <w:trHeight w:val="20"/>
          <w:jc w:val="center"/>
        </w:trPr>
        <w:tc>
          <w:tcPr>
            <w:tcW w:w="1496" w:type="dxa"/>
            <w:shd w:val="clear" w:color="auto" w:fill="auto"/>
            <w:vAlign w:val="center"/>
            <w:hideMark/>
          </w:tcPr>
          <w:p w14:paraId="2A2F8376"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0731</w:t>
            </w:r>
          </w:p>
        </w:tc>
        <w:tc>
          <w:tcPr>
            <w:tcW w:w="1496" w:type="dxa"/>
            <w:shd w:val="clear" w:color="auto" w:fill="auto"/>
            <w:vAlign w:val="center"/>
            <w:hideMark/>
          </w:tcPr>
          <w:p w14:paraId="7BD30DC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4,20</w:t>
            </w:r>
          </w:p>
        </w:tc>
        <w:tc>
          <w:tcPr>
            <w:tcW w:w="1496" w:type="dxa"/>
            <w:shd w:val="clear" w:color="auto" w:fill="auto"/>
            <w:vAlign w:val="center"/>
            <w:hideMark/>
          </w:tcPr>
          <w:p w14:paraId="6AC5335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A4F373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3C05419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30B33D0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7397F0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ВНТП 11-85 "Ведомственные нормы технологического проектирования авиационно-технических баз в аэропортах", Прил.3</w:t>
            </w:r>
          </w:p>
        </w:tc>
      </w:tr>
      <w:tr w:rsidR="00FA5393" w:rsidRPr="00421983" w14:paraId="301F23E4" w14:textId="77777777" w:rsidTr="00FA5393">
        <w:trPr>
          <w:trHeight w:val="20"/>
          <w:jc w:val="center"/>
        </w:trPr>
        <w:tc>
          <w:tcPr>
            <w:tcW w:w="1496" w:type="dxa"/>
            <w:shd w:val="clear" w:color="auto" w:fill="auto"/>
            <w:vAlign w:val="center"/>
            <w:hideMark/>
          </w:tcPr>
          <w:p w14:paraId="3BEF4BE8"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0732</w:t>
            </w:r>
          </w:p>
        </w:tc>
        <w:tc>
          <w:tcPr>
            <w:tcW w:w="1496" w:type="dxa"/>
            <w:shd w:val="clear" w:color="auto" w:fill="auto"/>
            <w:vAlign w:val="center"/>
            <w:hideMark/>
          </w:tcPr>
          <w:p w14:paraId="663FE6A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5,50</w:t>
            </w:r>
          </w:p>
        </w:tc>
        <w:tc>
          <w:tcPr>
            <w:tcW w:w="1496" w:type="dxa"/>
            <w:shd w:val="clear" w:color="auto" w:fill="auto"/>
            <w:vAlign w:val="center"/>
            <w:hideMark/>
          </w:tcPr>
          <w:p w14:paraId="3C7FCF8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E48955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11958EF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319A25D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1AB9FD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120.13330.2012 "Метрополитены", СП 98.13330.2012 "Трамвайные и троллейбусные линии"</w:t>
            </w:r>
          </w:p>
        </w:tc>
      </w:tr>
      <w:tr w:rsidR="00FA5393" w:rsidRPr="00421983" w14:paraId="1C432BC5" w14:textId="77777777" w:rsidTr="00FA5393">
        <w:trPr>
          <w:trHeight w:val="20"/>
          <w:jc w:val="center"/>
        </w:trPr>
        <w:tc>
          <w:tcPr>
            <w:tcW w:w="1496" w:type="dxa"/>
            <w:shd w:val="clear" w:color="auto" w:fill="auto"/>
            <w:vAlign w:val="center"/>
            <w:hideMark/>
          </w:tcPr>
          <w:p w14:paraId="35B0AB3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0800</w:t>
            </w:r>
          </w:p>
        </w:tc>
        <w:tc>
          <w:tcPr>
            <w:tcW w:w="1496" w:type="dxa"/>
            <w:shd w:val="clear" w:color="auto" w:fill="auto"/>
            <w:vAlign w:val="center"/>
            <w:hideMark/>
          </w:tcPr>
          <w:p w14:paraId="55A4143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2,40</w:t>
            </w:r>
          </w:p>
        </w:tc>
        <w:tc>
          <w:tcPr>
            <w:tcW w:w="1496" w:type="dxa"/>
            <w:shd w:val="clear" w:color="auto" w:fill="auto"/>
            <w:vAlign w:val="center"/>
            <w:hideMark/>
          </w:tcPr>
          <w:p w14:paraId="12A99D7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00B8DC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264A6B6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10060D2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334663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Минимум по группе 8</w:t>
            </w:r>
          </w:p>
        </w:tc>
      </w:tr>
      <w:tr w:rsidR="00FA5393" w:rsidRPr="00421983" w14:paraId="4C31EAB4" w14:textId="77777777" w:rsidTr="00FA5393">
        <w:trPr>
          <w:trHeight w:val="20"/>
          <w:jc w:val="center"/>
        </w:trPr>
        <w:tc>
          <w:tcPr>
            <w:tcW w:w="1496" w:type="dxa"/>
            <w:shd w:val="clear" w:color="auto" w:fill="auto"/>
            <w:vAlign w:val="center"/>
            <w:hideMark/>
          </w:tcPr>
          <w:p w14:paraId="57F2F6D6"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0801</w:t>
            </w:r>
          </w:p>
        </w:tc>
        <w:tc>
          <w:tcPr>
            <w:tcW w:w="1496" w:type="dxa"/>
            <w:shd w:val="clear" w:color="auto" w:fill="auto"/>
            <w:vAlign w:val="center"/>
            <w:hideMark/>
          </w:tcPr>
          <w:p w14:paraId="1EF45A8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2,40</w:t>
            </w:r>
          </w:p>
        </w:tc>
        <w:tc>
          <w:tcPr>
            <w:tcW w:w="1496" w:type="dxa"/>
            <w:shd w:val="clear" w:color="auto" w:fill="auto"/>
            <w:vAlign w:val="center"/>
            <w:hideMark/>
          </w:tcPr>
          <w:p w14:paraId="1F414D9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749CF2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559CE15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7E7D75B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E1A90C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РД-АПК 1.10.07.01 Методич.рекомендации по технологическому проектированию ветеринарных объектов для животноводческих, звероводческих, птицеводческих предприятий и крестьянских объектов", п.5.5.6</w:t>
            </w:r>
          </w:p>
        </w:tc>
      </w:tr>
      <w:tr w:rsidR="00FA5393" w:rsidRPr="00421983" w14:paraId="76D22217" w14:textId="77777777" w:rsidTr="00FA5393">
        <w:trPr>
          <w:trHeight w:val="20"/>
          <w:jc w:val="center"/>
        </w:trPr>
        <w:tc>
          <w:tcPr>
            <w:tcW w:w="1496" w:type="dxa"/>
            <w:shd w:val="clear" w:color="auto" w:fill="auto"/>
            <w:vAlign w:val="center"/>
            <w:hideMark/>
          </w:tcPr>
          <w:p w14:paraId="3205DA4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0802</w:t>
            </w:r>
          </w:p>
        </w:tc>
        <w:tc>
          <w:tcPr>
            <w:tcW w:w="1496" w:type="dxa"/>
            <w:shd w:val="clear" w:color="auto" w:fill="auto"/>
            <w:vAlign w:val="center"/>
            <w:hideMark/>
          </w:tcPr>
          <w:p w14:paraId="2592A17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2,40</w:t>
            </w:r>
          </w:p>
        </w:tc>
        <w:tc>
          <w:tcPr>
            <w:tcW w:w="1496" w:type="dxa"/>
            <w:shd w:val="clear" w:color="auto" w:fill="auto"/>
            <w:vAlign w:val="center"/>
            <w:hideMark/>
          </w:tcPr>
          <w:p w14:paraId="05483DE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F7A7B5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58DA7E9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5137335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DBA155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РД-АПК 1.10.07.01 Методич.рекомендации по технологическому проектированию ветеринарных объектов для животноводческих, звероводческих, птицеводческих предприятий и крестьянских объектов", п.5.5.6</w:t>
            </w:r>
          </w:p>
        </w:tc>
      </w:tr>
      <w:tr w:rsidR="00FA5393" w:rsidRPr="00421983" w14:paraId="49DA4A5F" w14:textId="77777777" w:rsidTr="00FA5393">
        <w:trPr>
          <w:trHeight w:val="20"/>
          <w:jc w:val="center"/>
        </w:trPr>
        <w:tc>
          <w:tcPr>
            <w:tcW w:w="1496" w:type="dxa"/>
            <w:shd w:val="clear" w:color="auto" w:fill="auto"/>
            <w:vAlign w:val="center"/>
            <w:hideMark/>
          </w:tcPr>
          <w:p w14:paraId="7672CAF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0803</w:t>
            </w:r>
          </w:p>
        </w:tc>
        <w:tc>
          <w:tcPr>
            <w:tcW w:w="1496" w:type="dxa"/>
            <w:shd w:val="clear" w:color="auto" w:fill="auto"/>
            <w:vAlign w:val="center"/>
            <w:hideMark/>
          </w:tcPr>
          <w:p w14:paraId="2CE1FE7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74ECCC4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B6511C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2F68382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4C3E9B0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8CE9FE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РД-АПК 1.10.07.01 Методич.рекомендации по технологическому проектированию ветеринарных объектов для животноводческих, звероводческих, птицеводческих предприятий и крестьянских объектов", п.5.5.6</w:t>
            </w:r>
          </w:p>
        </w:tc>
      </w:tr>
      <w:tr w:rsidR="00FA5393" w:rsidRPr="00421983" w14:paraId="10206190" w14:textId="77777777" w:rsidTr="00FA5393">
        <w:trPr>
          <w:trHeight w:val="20"/>
          <w:jc w:val="center"/>
        </w:trPr>
        <w:tc>
          <w:tcPr>
            <w:tcW w:w="1496" w:type="dxa"/>
            <w:shd w:val="clear" w:color="auto" w:fill="auto"/>
            <w:vAlign w:val="center"/>
            <w:hideMark/>
          </w:tcPr>
          <w:p w14:paraId="56640157"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0804</w:t>
            </w:r>
          </w:p>
        </w:tc>
        <w:tc>
          <w:tcPr>
            <w:tcW w:w="1496" w:type="dxa"/>
            <w:shd w:val="clear" w:color="auto" w:fill="auto"/>
            <w:vAlign w:val="center"/>
            <w:hideMark/>
          </w:tcPr>
          <w:p w14:paraId="559456D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36D4A06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61AFDB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24833A7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5966551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5DB7B9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62507E64" w14:textId="77777777" w:rsidTr="00FA5393">
        <w:trPr>
          <w:trHeight w:val="20"/>
          <w:jc w:val="center"/>
        </w:trPr>
        <w:tc>
          <w:tcPr>
            <w:tcW w:w="1496" w:type="dxa"/>
            <w:shd w:val="clear" w:color="auto" w:fill="auto"/>
            <w:vAlign w:val="center"/>
            <w:hideMark/>
          </w:tcPr>
          <w:p w14:paraId="454B9CC4"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0805</w:t>
            </w:r>
          </w:p>
        </w:tc>
        <w:tc>
          <w:tcPr>
            <w:tcW w:w="1496" w:type="dxa"/>
            <w:shd w:val="clear" w:color="auto" w:fill="auto"/>
            <w:vAlign w:val="center"/>
            <w:hideMark/>
          </w:tcPr>
          <w:p w14:paraId="00C9E1A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5BE34E7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A46E46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4CB63F2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06A1AA4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30E9AA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73637BE4" w14:textId="77777777" w:rsidTr="00FA5393">
        <w:trPr>
          <w:trHeight w:val="20"/>
          <w:jc w:val="center"/>
        </w:trPr>
        <w:tc>
          <w:tcPr>
            <w:tcW w:w="1496" w:type="dxa"/>
            <w:shd w:val="clear" w:color="auto" w:fill="auto"/>
            <w:vAlign w:val="center"/>
            <w:hideMark/>
          </w:tcPr>
          <w:p w14:paraId="450DAE3A"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0806</w:t>
            </w:r>
          </w:p>
        </w:tc>
        <w:tc>
          <w:tcPr>
            <w:tcW w:w="1496" w:type="dxa"/>
            <w:shd w:val="clear" w:color="auto" w:fill="auto"/>
            <w:vAlign w:val="center"/>
            <w:hideMark/>
          </w:tcPr>
          <w:p w14:paraId="38E1C72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6,00</w:t>
            </w:r>
          </w:p>
        </w:tc>
        <w:tc>
          <w:tcPr>
            <w:tcW w:w="1496" w:type="dxa"/>
            <w:shd w:val="clear" w:color="auto" w:fill="auto"/>
            <w:vAlign w:val="center"/>
            <w:hideMark/>
          </w:tcPr>
          <w:p w14:paraId="48A1119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62C5DB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4F1508F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75065F8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08C59F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31-112-2004 "Физкультурно-спортивные залы", ч.1, п.3.2, Табл.3.1</w:t>
            </w:r>
          </w:p>
        </w:tc>
      </w:tr>
      <w:tr w:rsidR="00FA5393" w:rsidRPr="00421983" w14:paraId="4C139B57" w14:textId="77777777" w:rsidTr="00FA5393">
        <w:trPr>
          <w:trHeight w:val="20"/>
          <w:jc w:val="center"/>
        </w:trPr>
        <w:tc>
          <w:tcPr>
            <w:tcW w:w="1496" w:type="dxa"/>
            <w:shd w:val="clear" w:color="auto" w:fill="auto"/>
            <w:vAlign w:val="center"/>
            <w:hideMark/>
          </w:tcPr>
          <w:p w14:paraId="4A94D802"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0807</w:t>
            </w:r>
          </w:p>
        </w:tc>
        <w:tc>
          <w:tcPr>
            <w:tcW w:w="1496" w:type="dxa"/>
            <w:shd w:val="clear" w:color="auto" w:fill="auto"/>
            <w:vAlign w:val="center"/>
            <w:hideMark/>
          </w:tcPr>
          <w:p w14:paraId="4B2F9A1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4,00</w:t>
            </w:r>
          </w:p>
        </w:tc>
        <w:tc>
          <w:tcPr>
            <w:tcW w:w="1496" w:type="dxa"/>
            <w:shd w:val="clear" w:color="auto" w:fill="auto"/>
            <w:vAlign w:val="center"/>
            <w:hideMark/>
          </w:tcPr>
          <w:p w14:paraId="7C367A1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0F7484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399CD05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4FF17FC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7EC0F8B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31-112-2004 "Физкультурно-спортивные залы", ч.1, п.3.2, Табл.3.1</w:t>
            </w:r>
          </w:p>
        </w:tc>
      </w:tr>
      <w:tr w:rsidR="00FA5393" w:rsidRPr="00421983" w14:paraId="3B289274" w14:textId="77777777" w:rsidTr="00FA5393">
        <w:trPr>
          <w:trHeight w:val="20"/>
          <w:jc w:val="center"/>
        </w:trPr>
        <w:tc>
          <w:tcPr>
            <w:tcW w:w="1496" w:type="dxa"/>
            <w:shd w:val="clear" w:color="auto" w:fill="auto"/>
            <w:vAlign w:val="center"/>
            <w:hideMark/>
          </w:tcPr>
          <w:p w14:paraId="273B3E6F"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0808</w:t>
            </w:r>
          </w:p>
        </w:tc>
        <w:tc>
          <w:tcPr>
            <w:tcW w:w="1496" w:type="dxa"/>
            <w:shd w:val="clear" w:color="auto" w:fill="auto"/>
            <w:vAlign w:val="center"/>
            <w:hideMark/>
          </w:tcPr>
          <w:p w14:paraId="26D6FC6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5,00</w:t>
            </w:r>
          </w:p>
        </w:tc>
        <w:tc>
          <w:tcPr>
            <w:tcW w:w="1496" w:type="dxa"/>
            <w:shd w:val="clear" w:color="auto" w:fill="auto"/>
            <w:vAlign w:val="center"/>
            <w:hideMark/>
          </w:tcPr>
          <w:p w14:paraId="209D80E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566684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54BAF6C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239B319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3C9AE1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31-112-2004 "Физкультурно-спортивные залы", ч.1, п.3.2, Табл.3.1</w:t>
            </w:r>
          </w:p>
        </w:tc>
      </w:tr>
      <w:tr w:rsidR="00FA5393" w:rsidRPr="00421983" w14:paraId="48855FBD" w14:textId="77777777" w:rsidTr="00FA5393">
        <w:trPr>
          <w:trHeight w:val="20"/>
          <w:jc w:val="center"/>
        </w:trPr>
        <w:tc>
          <w:tcPr>
            <w:tcW w:w="1496" w:type="dxa"/>
            <w:shd w:val="clear" w:color="auto" w:fill="auto"/>
            <w:vAlign w:val="center"/>
            <w:hideMark/>
          </w:tcPr>
          <w:p w14:paraId="1E874DC6"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0809</w:t>
            </w:r>
          </w:p>
        </w:tc>
        <w:tc>
          <w:tcPr>
            <w:tcW w:w="1496" w:type="dxa"/>
            <w:shd w:val="clear" w:color="auto" w:fill="auto"/>
            <w:vAlign w:val="center"/>
            <w:hideMark/>
          </w:tcPr>
          <w:p w14:paraId="47BF726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8,00</w:t>
            </w:r>
          </w:p>
        </w:tc>
        <w:tc>
          <w:tcPr>
            <w:tcW w:w="1496" w:type="dxa"/>
            <w:shd w:val="clear" w:color="auto" w:fill="auto"/>
            <w:vAlign w:val="center"/>
            <w:hideMark/>
          </w:tcPr>
          <w:p w14:paraId="1694D29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65F469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7023EBF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2D2140A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FB9DDF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31-112-2004 "Физкультурно-спортивные залы", ч.1, п.3.2, Табл.3.1</w:t>
            </w:r>
          </w:p>
        </w:tc>
      </w:tr>
      <w:tr w:rsidR="00FA5393" w:rsidRPr="00421983" w14:paraId="1A5BE1BA" w14:textId="77777777" w:rsidTr="00FA5393">
        <w:trPr>
          <w:trHeight w:val="20"/>
          <w:jc w:val="center"/>
        </w:trPr>
        <w:tc>
          <w:tcPr>
            <w:tcW w:w="1496" w:type="dxa"/>
            <w:shd w:val="clear" w:color="auto" w:fill="auto"/>
            <w:vAlign w:val="center"/>
            <w:hideMark/>
          </w:tcPr>
          <w:p w14:paraId="3FB6BE2F"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0810</w:t>
            </w:r>
          </w:p>
        </w:tc>
        <w:tc>
          <w:tcPr>
            <w:tcW w:w="1496" w:type="dxa"/>
            <w:shd w:val="clear" w:color="auto" w:fill="auto"/>
            <w:vAlign w:val="center"/>
            <w:hideMark/>
          </w:tcPr>
          <w:p w14:paraId="60AAF9D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1A3EEAF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AC810D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683AFA8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39A9A83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CA829E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69FCDA65" w14:textId="77777777" w:rsidTr="00FA5393">
        <w:trPr>
          <w:trHeight w:val="20"/>
          <w:jc w:val="center"/>
        </w:trPr>
        <w:tc>
          <w:tcPr>
            <w:tcW w:w="1496" w:type="dxa"/>
            <w:shd w:val="clear" w:color="auto" w:fill="auto"/>
            <w:vAlign w:val="center"/>
            <w:hideMark/>
          </w:tcPr>
          <w:p w14:paraId="51EF648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0811</w:t>
            </w:r>
          </w:p>
        </w:tc>
        <w:tc>
          <w:tcPr>
            <w:tcW w:w="1496" w:type="dxa"/>
            <w:shd w:val="clear" w:color="auto" w:fill="auto"/>
            <w:vAlign w:val="center"/>
            <w:hideMark/>
          </w:tcPr>
          <w:p w14:paraId="67EF6AB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4,20</w:t>
            </w:r>
          </w:p>
        </w:tc>
        <w:tc>
          <w:tcPr>
            <w:tcW w:w="1496" w:type="dxa"/>
            <w:shd w:val="clear" w:color="auto" w:fill="auto"/>
            <w:vAlign w:val="center"/>
            <w:hideMark/>
          </w:tcPr>
          <w:p w14:paraId="66DE2E7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4A8B33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06EF283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1FE7399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498839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158.13330.2014 "Здания и помещения медицинских организаций. Правила проектирования", таб.6.3</w:t>
            </w:r>
          </w:p>
        </w:tc>
      </w:tr>
      <w:tr w:rsidR="00FA5393" w:rsidRPr="00421983" w14:paraId="16349E93" w14:textId="77777777" w:rsidTr="00FA5393">
        <w:trPr>
          <w:trHeight w:val="20"/>
          <w:jc w:val="center"/>
        </w:trPr>
        <w:tc>
          <w:tcPr>
            <w:tcW w:w="1496" w:type="dxa"/>
            <w:shd w:val="clear" w:color="auto" w:fill="auto"/>
            <w:vAlign w:val="center"/>
            <w:hideMark/>
          </w:tcPr>
          <w:p w14:paraId="24534AC8"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0812</w:t>
            </w:r>
          </w:p>
        </w:tc>
        <w:tc>
          <w:tcPr>
            <w:tcW w:w="1496" w:type="dxa"/>
            <w:shd w:val="clear" w:color="auto" w:fill="auto"/>
            <w:vAlign w:val="center"/>
            <w:hideMark/>
          </w:tcPr>
          <w:p w14:paraId="2A68985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6,00</w:t>
            </w:r>
          </w:p>
        </w:tc>
        <w:tc>
          <w:tcPr>
            <w:tcW w:w="1496" w:type="dxa"/>
            <w:shd w:val="clear" w:color="auto" w:fill="auto"/>
            <w:vAlign w:val="center"/>
            <w:hideMark/>
          </w:tcPr>
          <w:p w14:paraId="09A86E7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DA180B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57D32DD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5B9270A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BF80DC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31-112-2004 "Физкультурно-спортивные залы", ч.3, п.3.1.2</w:t>
            </w:r>
          </w:p>
        </w:tc>
      </w:tr>
      <w:tr w:rsidR="00FA5393" w:rsidRPr="00421983" w14:paraId="50898D78" w14:textId="77777777" w:rsidTr="00FA5393">
        <w:trPr>
          <w:trHeight w:val="20"/>
          <w:jc w:val="center"/>
        </w:trPr>
        <w:tc>
          <w:tcPr>
            <w:tcW w:w="1496" w:type="dxa"/>
            <w:shd w:val="clear" w:color="auto" w:fill="auto"/>
            <w:vAlign w:val="center"/>
            <w:hideMark/>
          </w:tcPr>
          <w:p w14:paraId="7BB431BC"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0813</w:t>
            </w:r>
          </w:p>
        </w:tc>
        <w:tc>
          <w:tcPr>
            <w:tcW w:w="1496" w:type="dxa"/>
            <w:shd w:val="clear" w:color="auto" w:fill="auto"/>
            <w:vAlign w:val="center"/>
            <w:hideMark/>
          </w:tcPr>
          <w:p w14:paraId="4AE4EC5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4,20</w:t>
            </w:r>
          </w:p>
        </w:tc>
        <w:tc>
          <w:tcPr>
            <w:tcW w:w="1496" w:type="dxa"/>
            <w:shd w:val="clear" w:color="auto" w:fill="auto"/>
            <w:vAlign w:val="center"/>
            <w:hideMark/>
          </w:tcPr>
          <w:p w14:paraId="4B4A8C0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5EA057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7DE1614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4A5EBF7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FE3C85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31-113-2004 "Бассейны для плавания", п.4.1.2; СП 158.13330.2014, "Здания и помещения медицинских организаций. Правила проектирования", таб.6.3</w:t>
            </w:r>
          </w:p>
        </w:tc>
      </w:tr>
      <w:tr w:rsidR="00FA5393" w:rsidRPr="00421983" w14:paraId="7472621C" w14:textId="77777777" w:rsidTr="00FA5393">
        <w:trPr>
          <w:trHeight w:val="20"/>
          <w:jc w:val="center"/>
        </w:trPr>
        <w:tc>
          <w:tcPr>
            <w:tcW w:w="1496" w:type="dxa"/>
            <w:shd w:val="clear" w:color="auto" w:fill="auto"/>
            <w:vAlign w:val="center"/>
            <w:hideMark/>
          </w:tcPr>
          <w:p w14:paraId="48050298"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0814</w:t>
            </w:r>
          </w:p>
        </w:tc>
        <w:tc>
          <w:tcPr>
            <w:tcW w:w="1496" w:type="dxa"/>
            <w:shd w:val="clear" w:color="auto" w:fill="auto"/>
            <w:vAlign w:val="center"/>
            <w:hideMark/>
          </w:tcPr>
          <w:p w14:paraId="03415E6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7DD07A4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1F0BBB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4B5EEB1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136DE2B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799F6F0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67E562A2" w14:textId="77777777" w:rsidTr="00FA5393">
        <w:trPr>
          <w:trHeight w:val="20"/>
          <w:jc w:val="center"/>
        </w:trPr>
        <w:tc>
          <w:tcPr>
            <w:tcW w:w="1496" w:type="dxa"/>
            <w:shd w:val="clear" w:color="auto" w:fill="auto"/>
            <w:vAlign w:val="center"/>
            <w:hideMark/>
          </w:tcPr>
          <w:p w14:paraId="632AC9FA"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0815</w:t>
            </w:r>
          </w:p>
        </w:tc>
        <w:tc>
          <w:tcPr>
            <w:tcW w:w="1496" w:type="dxa"/>
            <w:shd w:val="clear" w:color="auto" w:fill="auto"/>
            <w:vAlign w:val="center"/>
            <w:hideMark/>
          </w:tcPr>
          <w:p w14:paraId="7B9354C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5E27879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D8A9D0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39B6ED3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39B6F80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B55DBF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6656D668" w14:textId="77777777" w:rsidTr="00FA5393">
        <w:trPr>
          <w:trHeight w:val="20"/>
          <w:jc w:val="center"/>
        </w:trPr>
        <w:tc>
          <w:tcPr>
            <w:tcW w:w="1496" w:type="dxa"/>
            <w:shd w:val="clear" w:color="auto" w:fill="auto"/>
            <w:vAlign w:val="center"/>
            <w:hideMark/>
          </w:tcPr>
          <w:p w14:paraId="6605C601"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0816</w:t>
            </w:r>
          </w:p>
        </w:tc>
        <w:tc>
          <w:tcPr>
            <w:tcW w:w="1496" w:type="dxa"/>
            <w:shd w:val="clear" w:color="auto" w:fill="auto"/>
            <w:vAlign w:val="center"/>
            <w:hideMark/>
          </w:tcPr>
          <w:p w14:paraId="0689F67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4,00</w:t>
            </w:r>
          </w:p>
        </w:tc>
        <w:tc>
          <w:tcPr>
            <w:tcW w:w="1496" w:type="dxa"/>
            <w:shd w:val="clear" w:color="auto" w:fill="auto"/>
            <w:vAlign w:val="center"/>
            <w:hideMark/>
          </w:tcPr>
          <w:p w14:paraId="75C0445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C0A77A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689DF8F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0F661DB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B8DB49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МДС 31-9.2003 "Православные храмы и комплексы. Пособие по проектированию и строительству (к СП 31-103-99 ""Здания, сооружения и комплексы православных храмов")</w:t>
            </w:r>
          </w:p>
        </w:tc>
      </w:tr>
      <w:tr w:rsidR="00FA5393" w:rsidRPr="00421983" w14:paraId="5783A224" w14:textId="77777777" w:rsidTr="00FA5393">
        <w:trPr>
          <w:trHeight w:val="20"/>
          <w:jc w:val="center"/>
        </w:trPr>
        <w:tc>
          <w:tcPr>
            <w:tcW w:w="1496" w:type="dxa"/>
            <w:shd w:val="clear" w:color="auto" w:fill="auto"/>
            <w:vAlign w:val="center"/>
            <w:hideMark/>
          </w:tcPr>
          <w:p w14:paraId="2C6C38C9"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0817</w:t>
            </w:r>
          </w:p>
        </w:tc>
        <w:tc>
          <w:tcPr>
            <w:tcW w:w="1496" w:type="dxa"/>
            <w:shd w:val="clear" w:color="auto" w:fill="auto"/>
            <w:vAlign w:val="center"/>
            <w:hideMark/>
          </w:tcPr>
          <w:p w14:paraId="4ECB4B2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680F636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16605E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31FDE07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7399E64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722383C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350D1731" w14:textId="77777777" w:rsidTr="00FA5393">
        <w:trPr>
          <w:trHeight w:val="20"/>
          <w:jc w:val="center"/>
        </w:trPr>
        <w:tc>
          <w:tcPr>
            <w:tcW w:w="1496" w:type="dxa"/>
            <w:shd w:val="clear" w:color="auto" w:fill="auto"/>
            <w:vAlign w:val="center"/>
            <w:hideMark/>
          </w:tcPr>
          <w:p w14:paraId="6FF01D1C"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0818</w:t>
            </w:r>
          </w:p>
        </w:tc>
        <w:tc>
          <w:tcPr>
            <w:tcW w:w="1496" w:type="dxa"/>
            <w:shd w:val="clear" w:color="auto" w:fill="auto"/>
            <w:vAlign w:val="center"/>
            <w:hideMark/>
          </w:tcPr>
          <w:p w14:paraId="6999B9C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3,30</w:t>
            </w:r>
          </w:p>
        </w:tc>
        <w:tc>
          <w:tcPr>
            <w:tcW w:w="1496" w:type="dxa"/>
            <w:shd w:val="clear" w:color="auto" w:fill="auto"/>
            <w:vAlign w:val="center"/>
            <w:hideMark/>
          </w:tcPr>
          <w:p w14:paraId="4979C66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FBD9B4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07FB240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48A0DDB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E671E9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64F02CB3" w14:textId="77777777" w:rsidTr="00FA5393">
        <w:trPr>
          <w:trHeight w:val="20"/>
          <w:jc w:val="center"/>
        </w:trPr>
        <w:tc>
          <w:tcPr>
            <w:tcW w:w="1496" w:type="dxa"/>
            <w:shd w:val="clear" w:color="auto" w:fill="auto"/>
            <w:vAlign w:val="center"/>
            <w:hideMark/>
          </w:tcPr>
          <w:p w14:paraId="523F7D34"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0819</w:t>
            </w:r>
          </w:p>
        </w:tc>
        <w:tc>
          <w:tcPr>
            <w:tcW w:w="1496" w:type="dxa"/>
            <w:shd w:val="clear" w:color="auto" w:fill="auto"/>
            <w:vAlign w:val="center"/>
            <w:hideMark/>
          </w:tcPr>
          <w:p w14:paraId="68B31BE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3,30</w:t>
            </w:r>
          </w:p>
        </w:tc>
        <w:tc>
          <w:tcPr>
            <w:tcW w:w="1496" w:type="dxa"/>
            <w:shd w:val="clear" w:color="auto" w:fill="auto"/>
            <w:vAlign w:val="center"/>
            <w:hideMark/>
          </w:tcPr>
          <w:p w14:paraId="3A41D82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B0E910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48DECE9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26A7C21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CCE647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3D42B728" w14:textId="77777777" w:rsidTr="00FA5393">
        <w:trPr>
          <w:trHeight w:val="20"/>
          <w:jc w:val="center"/>
        </w:trPr>
        <w:tc>
          <w:tcPr>
            <w:tcW w:w="1496" w:type="dxa"/>
            <w:shd w:val="clear" w:color="auto" w:fill="auto"/>
            <w:vAlign w:val="center"/>
            <w:hideMark/>
          </w:tcPr>
          <w:p w14:paraId="6CEFAD36"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0820</w:t>
            </w:r>
          </w:p>
        </w:tc>
        <w:tc>
          <w:tcPr>
            <w:tcW w:w="1496" w:type="dxa"/>
            <w:shd w:val="clear" w:color="auto" w:fill="auto"/>
            <w:vAlign w:val="center"/>
            <w:hideMark/>
          </w:tcPr>
          <w:p w14:paraId="41D4D6D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3,30</w:t>
            </w:r>
          </w:p>
        </w:tc>
        <w:tc>
          <w:tcPr>
            <w:tcW w:w="1496" w:type="dxa"/>
            <w:shd w:val="clear" w:color="auto" w:fill="auto"/>
            <w:vAlign w:val="center"/>
            <w:hideMark/>
          </w:tcPr>
          <w:p w14:paraId="1D4206D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90D23B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581F495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434D7B1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E786EE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026F5405" w14:textId="77777777" w:rsidTr="00FA5393">
        <w:trPr>
          <w:trHeight w:val="20"/>
          <w:jc w:val="center"/>
        </w:trPr>
        <w:tc>
          <w:tcPr>
            <w:tcW w:w="1496" w:type="dxa"/>
            <w:shd w:val="clear" w:color="auto" w:fill="auto"/>
            <w:vAlign w:val="center"/>
            <w:hideMark/>
          </w:tcPr>
          <w:p w14:paraId="43795851"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0821</w:t>
            </w:r>
          </w:p>
        </w:tc>
        <w:tc>
          <w:tcPr>
            <w:tcW w:w="1496" w:type="dxa"/>
            <w:shd w:val="clear" w:color="auto" w:fill="auto"/>
            <w:vAlign w:val="center"/>
            <w:hideMark/>
          </w:tcPr>
          <w:p w14:paraId="213DECA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5FAC723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5A7C1D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3FC41E9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61D727D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620C69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3E1762FC" w14:textId="77777777" w:rsidTr="00FA5393">
        <w:trPr>
          <w:trHeight w:val="20"/>
          <w:jc w:val="center"/>
        </w:trPr>
        <w:tc>
          <w:tcPr>
            <w:tcW w:w="1496" w:type="dxa"/>
            <w:shd w:val="clear" w:color="auto" w:fill="auto"/>
            <w:vAlign w:val="center"/>
            <w:hideMark/>
          </w:tcPr>
          <w:p w14:paraId="03F6EA09"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0822</w:t>
            </w:r>
          </w:p>
        </w:tc>
        <w:tc>
          <w:tcPr>
            <w:tcW w:w="1496" w:type="dxa"/>
            <w:shd w:val="clear" w:color="auto" w:fill="auto"/>
            <w:vAlign w:val="center"/>
            <w:hideMark/>
          </w:tcPr>
          <w:p w14:paraId="327D00D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0094F61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DB2507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6CC702C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29C3340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0B014B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658CAE22" w14:textId="77777777" w:rsidTr="00FA5393">
        <w:trPr>
          <w:trHeight w:val="20"/>
          <w:jc w:val="center"/>
        </w:trPr>
        <w:tc>
          <w:tcPr>
            <w:tcW w:w="1496" w:type="dxa"/>
            <w:shd w:val="clear" w:color="auto" w:fill="auto"/>
            <w:vAlign w:val="center"/>
            <w:hideMark/>
          </w:tcPr>
          <w:p w14:paraId="223D215C"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0823</w:t>
            </w:r>
          </w:p>
        </w:tc>
        <w:tc>
          <w:tcPr>
            <w:tcW w:w="1496" w:type="dxa"/>
            <w:shd w:val="clear" w:color="auto" w:fill="auto"/>
            <w:vAlign w:val="center"/>
            <w:hideMark/>
          </w:tcPr>
          <w:p w14:paraId="1E3588A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3,30</w:t>
            </w:r>
          </w:p>
        </w:tc>
        <w:tc>
          <w:tcPr>
            <w:tcW w:w="1496" w:type="dxa"/>
            <w:shd w:val="clear" w:color="auto" w:fill="auto"/>
            <w:vAlign w:val="center"/>
            <w:hideMark/>
          </w:tcPr>
          <w:p w14:paraId="06C884C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5998CE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7EC0050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278E192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168338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4E0CAAF0" w14:textId="77777777" w:rsidTr="00FA5393">
        <w:trPr>
          <w:trHeight w:val="20"/>
          <w:jc w:val="center"/>
        </w:trPr>
        <w:tc>
          <w:tcPr>
            <w:tcW w:w="1496" w:type="dxa"/>
            <w:shd w:val="clear" w:color="auto" w:fill="auto"/>
            <w:vAlign w:val="center"/>
            <w:hideMark/>
          </w:tcPr>
          <w:p w14:paraId="6101391F"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0824</w:t>
            </w:r>
          </w:p>
        </w:tc>
        <w:tc>
          <w:tcPr>
            <w:tcW w:w="1496" w:type="dxa"/>
            <w:shd w:val="clear" w:color="auto" w:fill="auto"/>
            <w:vAlign w:val="center"/>
            <w:hideMark/>
          </w:tcPr>
          <w:p w14:paraId="06F9544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3,30</w:t>
            </w:r>
          </w:p>
        </w:tc>
        <w:tc>
          <w:tcPr>
            <w:tcW w:w="1496" w:type="dxa"/>
            <w:shd w:val="clear" w:color="auto" w:fill="auto"/>
            <w:vAlign w:val="center"/>
            <w:hideMark/>
          </w:tcPr>
          <w:p w14:paraId="2621C3A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85B1A6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5A0FF71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3187374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B6147C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07DE9DF1" w14:textId="77777777" w:rsidTr="00FA5393">
        <w:trPr>
          <w:trHeight w:val="20"/>
          <w:jc w:val="center"/>
        </w:trPr>
        <w:tc>
          <w:tcPr>
            <w:tcW w:w="1496" w:type="dxa"/>
            <w:shd w:val="clear" w:color="auto" w:fill="auto"/>
            <w:vAlign w:val="center"/>
            <w:hideMark/>
          </w:tcPr>
          <w:p w14:paraId="570691C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0825</w:t>
            </w:r>
          </w:p>
        </w:tc>
        <w:tc>
          <w:tcPr>
            <w:tcW w:w="1496" w:type="dxa"/>
            <w:shd w:val="clear" w:color="auto" w:fill="auto"/>
            <w:vAlign w:val="center"/>
            <w:hideMark/>
          </w:tcPr>
          <w:p w14:paraId="3212676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0716203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6DF3F4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6D8BDB2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2962C53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D35111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158.13330.2014 "Здания и помещения медицинских организаций. Правила проектирования", таб.6.3</w:t>
            </w:r>
          </w:p>
        </w:tc>
      </w:tr>
      <w:tr w:rsidR="00FA5393" w:rsidRPr="00421983" w14:paraId="33A18F45" w14:textId="77777777" w:rsidTr="00FA5393">
        <w:trPr>
          <w:trHeight w:val="20"/>
          <w:jc w:val="center"/>
        </w:trPr>
        <w:tc>
          <w:tcPr>
            <w:tcW w:w="1496" w:type="dxa"/>
            <w:shd w:val="clear" w:color="auto" w:fill="auto"/>
            <w:vAlign w:val="center"/>
            <w:hideMark/>
          </w:tcPr>
          <w:p w14:paraId="025DEB9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0826</w:t>
            </w:r>
          </w:p>
        </w:tc>
        <w:tc>
          <w:tcPr>
            <w:tcW w:w="1496" w:type="dxa"/>
            <w:shd w:val="clear" w:color="auto" w:fill="auto"/>
            <w:vAlign w:val="center"/>
            <w:hideMark/>
          </w:tcPr>
          <w:p w14:paraId="6822B1F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1611B1C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FDE5C3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5083740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5E08160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7741D55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 xml:space="preserve">МДС 31-10.2004 </w:t>
            </w:r>
          </w:p>
        </w:tc>
      </w:tr>
      <w:tr w:rsidR="00FA5393" w:rsidRPr="00421983" w14:paraId="066073A8" w14:textId="77777777" w:rsidTr="00FA5393">
        <w:trPr>
          <w:trHeight w:val="20"/>
          <w:jc w:val="center"/>
        </w:trPr>
        <w:tc>
          <w:tcPr>
            <w:tcW w:w="1496" w:type="dxa"/>
            <w:shd w:val="clear" w:color="auto" w:fill="auto"/>
            <w:vAlign w:val="center"/>
            <w:hideMark/>
          </w:tcPr>
          <w:p w14:paraId="580213DF"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0827</w:t>
            </w:r>
          </w:p>
        </w:tc>
        <w:tc>
          <w:tcPr>
            <w:tcW w:w="1496" w:type="dxa"/>
            <w:shd w:val="clear" w:color="auto" w:fill="auto"/>
            <w:vAlign w:val="center"/>
            <w:hideMark/>
          </w:tcPr>
          <w:p w14:paraId="62C128A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2,50</w:t>
            </w:r>
          </w:p>
        </w:tc>
        <w:tc>
          <w:tcPr>
            <w:tcW w:w="1496" w:type="dxa"/>
            <w:shd w:val="clear" w:color="auto" w:fill="auto"/>
            <w:vAlign w:val="center"/>
            <w:hideMark/>
          </w:tcPr>
          <w:p w14:paraId="2740816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0B223B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7D11EE2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33E9A4E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56748C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w:t>
            </w:r>
          </w:p>
        </w:tc>
      </w:tr>
      <w:tr w:rsidR="00FA5393" w:rsidRPr="00421983" w14:paraId="45B0F562" w14:textId="77777777" w:rsidTr="00FA5393">
        <w:trPr>
          <w:trHeight w:val="20"/>
          <w:jc w:val="center"/>
        </w:trPr>
        <w:tc>
          <w:tcPr>
            <w:tcW w:w="1496" w:type="dxa"/>
            <w:shd w:val="clear" w:color="auto" w:fill="auto"/>
            <w:vAlign w:val="center"/>
            <w:hideMark/>
          </w:tcPr>
          <w:p w14:paraId="3D41BAB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0828</w:t>
            </w:r>
          </w:p>
        </w:tc>
        <w:tc>
          <w:tcPr>
            <w:tcW w:w="1496" w:type="dxa"/>
            <w:shd w:val="clear" w:color="auto" w:fill="auto"/>
            <w:vAlign w:val="center"/>
            <w:hideMark/>
          </w:tcPr>
          <w:p w14:paraId="1DA3D6C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5,40</w:t>
            </w:r>
          </w:p>
        </w:tc>
        <w:tc>
          <w:tcPr>
            <w:tcW w:w="1496" w:type="dxa"/>
            <w:shd w:val="clear" w:color="auto" w:fill="auto"/>
            <w:vAlign w:val="center"/>
            <w:hideMark/>
          </w:tcPr>
          <w:p w14:paraId="3173EFF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7C9450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0F6ABC4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0CC6686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2A02B7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31-113-2004 "Бассейны для плавания", п.4.1.2</w:t>
            </w:r>
          </w:p>
        </w:tc>
      </w:tr>
      <w:tr w:rsidR="00FA5393" w:rsidRPr="00421983" w14:paraId="585D8BC2" w14:textId="77777777" w:rsidTr="00FA5393">
        <w:trPr>
          <w:trHeight w:val="20"/>
          <w:jc w:val="center"/>
        </w:trPr>
        <w:tc>
          <w:tcPr>
            <w:tcW w:w="1496" w:type="dxa"/>
            <w:shd w:val="clear" w:color="auto" w:fill="auto"/>
            <w:vAlign w:val="center"/>
            <w:hideMark/>
          </w:tcPr>
          <w:p w14:paraId="30C2996D"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0829</w:t>
            </w:r>
          </w:p>
        </w:tc>
        <w:tc>
          <w:tcPr>
            <w:tcW w:w="1496" w:type="dxa"/>
            <w:shd w:val="clear" w:color="auto" w:fill="auto"/>
            <w:vAlign w:val="center"/>
            <w:hideMark/>
          </w:tcPr>
          <w:p w14:paraId="3484C8D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651A66B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0E3E05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01230DC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38D360E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0397C2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61DAE485" w14:textId="77777777" w:rsidTr="00FA5393">
        <w:trPr>
          <w:trHeight w:val="20"/>
          <w:jc w:val="center"/>
        </w:trPr>
        <w:tc>
          <w:tcPr>
            <w:tcW w:w="1496" w:type="dxa"/>
            <w:shd w:val="clear" w:color="auto" w:fill="auto"/>
            <w:vAlign w:val="center"/>
            <w:hideMark/>
          </w:tcPr>
          <w:p w14:paraId="17C78146"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0830</w:t>
            </w:r>
          </w:p>
        </w:tc>
        <w:tc>
          <w:tcPr>
            <w:tcW w:w="1496" w:type="dxa"/>
            <w:shd w:val="clear" w:color="auto" w:fill="auto"/>
            <w:vAlign w:val="center"/>
            <w:hideMark/>
          </w:tcPr>
          <w:p w14:paraId="5BB70E3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18A8CE7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F04679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070701F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32E25E9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153406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Методические рекомендации по проектированию бань и банно-оздоровительных комплексов, утв. Приказом Комитета РФ по муниц.хоз-ву от 30.12.1993 г., №88</w:t>
            </w:r>
          </w:p>
        </w:tc>
      </w:tr>
      <w:tr w:rsidR="00FA5393" w:rsidRPr="00421983" w14:paraId="7C3CFC8E" w14:textId="77777777" w:rsidTr="00FA5393">
        <w:trPr>
          <w:trHeight w:val="20"/>
          <w:jc w:val="center"/>
        </w:trPr>
        <w:tc>
          <w:tcPr>
            <w:tcW w:w="1496" w:type="dxa"/>
            <w:shd w:val="clear" w:color="auto" w:fill="auto"/>
            <w:vAlign w:val="center"/>
            <w:hideMark/>
          </w:tcPr>
          <w:p w14:paraId="257D9D22"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0831</w:t>
            </w:r>
          </w:p>
        </w:tc>
        <w:tc>
          <w:tcPr>
            <w:tcW w:w="1496" w:type="dxa"/>
            <w:shd w:val="clear" w:color="auto" w:fill="auto"/>
            <w:vAlign w:val="center"/>
            <w:hideMark/>
          </w:tcPr>
          <w:p w14:paraId="5F01DA8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652910D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3789B0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74DFD32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49B44BD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4CD8A3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3AEC0E35" w14:textId="77777777" w:rsidTr="00FA5393">
        <w:trPr>
          <w:trHeight w:val="20"/>
          <w:jc w:val="center"/>
        </w:trPr>
        <w:tc>
          <w:tcPr>
            <w:tcW w:w="1496" w:type="dxa"/>
            <w:shd w:val="clear" w:color="auto" w:fill="auto"/>
            <w:vAlign w:val="center"/>
            <w:hideMark/>
          </w:tcPr>
          <w:p w14:paraId="4AB1CED8"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0832</w:t>
            </w:r>
          </w:p>
        </w:tc>
        <w:tc>
          <w:tcPr>
            <w:tcW w:w="1496" w:type="dxa"/>
            <w:shd w:val="clear" w:color="auto" w:fill="auto"/>
            <w:vAlign w:val="center"/>
            <w:hideMark/>
          </w:tcPr>
          <w:p w14:paraId="225906A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4C618B9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533EB0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43CD467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3514F68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0438FB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67404538" w14:textId="77777777" w:rsidTr="00FA5393">
        <w:trPr>
          <w:trHeight w:val="20"/>
          <w:jc w:val="center"/>
        </w:trPr>
        <w:tc>
          <w:tcPr>
            <w:tcW w:w="1496" w:type="dxa"/>
            <w:shd w:val="clear" w:color="auto" w:fill="auto"/>
            <w:vAlign w:val="center"/>
            <w:hideMark/>
          </w:tcPr>
          <w:p w14:paraId="0CE9D4BC"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0833</w:t>
            </w:r>
          </w:p>
        </w:tc>
        <w:tc>
          <w:tcPr>
            <w:tcW w:w="1496" w:type="dxa"/>
            <w:shd w:val="clear" w:color="auto" w:fill="auto"/>
            <w:vAlign w:val="center"/>
            <w:hideMark/>
          </w:tcPr>
          <w:p w14:paraId="0192EB1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7C52A7E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A011AA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67671DF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79F4EB7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3F9F53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19279B6E" w14:textId="77777777" w:rsidTr="00FA5393">
        <w:trPr>
          <w:trHeight w:val="20"/>
          <w:jc w:val="center"/>
        </w:trPr>
        <w:tc>
          <w:tcPr>
            <w:tcW w:w="1496" w:type="dxa"/>
            <w:shd w:val="clear" w:color="auto" w:fill="auto"/>
            <w:vAlign w:val="center"/>
            <w:hideMark/>
          </w:tcPr>
          <w:p w14:paraId="27AC6F2E"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0834</w:t>
            </w:r>
          </w:p>
        </w:tc>
        <w:tc>
          <w:tcPr>
            <w:tcW w:w="1496" w:type="dxa"/>
            <w:shd w:val="clear" w:color="auto" w:fill="auto"/>
            <w:vAlign w:val="center"/>
            <w:hideMark/>
          </w:tcPr>
          <w:p w14:paraId="1D31F88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21180B1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26E461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4B8417A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258B609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F0475C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046EB1A8" w14:textId="77777777" w:rsidTr="00FA5393">
        <w:trPr>
          <w:trHeight w:val="20"/>
          <w:jc w:val="center"/>
        </w:trPr>
        <w:tc>
          <w:tcPr>
            <w:tcW w:w="1496" w:type="dxa"/>
            <w:shd w:val="clear" w:color="auto" w:fill="auto"/>
            <w:vAlign w:val="center"/>
            <w:hideMark/>
          </w:tcPr>
          <w:p w14:paraId="1F8284BC"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0835</w:t>
            </w:r>
          </w:p>
        </w:tc>
        <w:tc>
          <w:tcPr>
            <w:tcW w:w="1496" w:type="dxa"/>
            <w:shd w:val="clear" w:color="auto" w:fill="auto"/>
            <w:vAlign w:val="center"/>
            <w:hideMark/>
          </w:tcPr>
          <w:p w14:paraId="6D2AD57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1F4D41A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1DB84E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0D86230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6DF9A0B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C97BE5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37B558DD" w14:textId="77777777" w:rsidTr="00FA5393">
        <w:trPr>
          <w:trHeight w:val="20"/>
          <w:jc w:val="center"/>
        </w:trPr>
        <w:tc>
          <w:tcPr>
            <w:tcW w:w="1496" w:type="dxa"/>
            <w:shd w:val="clear" w:color="auto" w:fill="auto"/>
            <w:vAlign w:val="center"/>
            <w:hideMark/>
          </w:tcPr>
          <w:p w14:paraId="25A23287"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0836</w:t>
            </w:r>
          </w:p>
        </w:tc>
        <w:tc>
          <w:tcPr>
            <w:tcW w:w="1496" w:type="dxa"/>
            <w:shd w:val="clear" w:color="auto" w:fill="auto"/>
            <w:vAlign w:val="center"/>
            <w:hideMark/>
          </w:tcPr>
          <w:p w14:paraId="5A793D3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782EF89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D04ACB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776321A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310DF0F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7EE1CE5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6B134774" w14:textId="77777777" w:rsidTr="00FA5393">
        <w:trPr>
          <w:trHeight w:val="20"/>
          <w:jc w:val="center"/>
        </w:trPr>
        <w:tc>
          <w:tcPr>
            <w:tcW w:w="1496" w:type="dxa"/>
            <w:shd w:val="clear" w:color="auto" w:fill="auto"/>
            <w:vAlign w:val="center"/>
            <w:hideMark/>
          </w:tcPr>
          <w:p w14:paraId="431EE2F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0837</w:t>
            </w:r>
          </w:p>
        </w:tc>
        <w:tc>
          <w:tcPr>
            <w:tcW w:w="1496" w:type="dxa"/>
            <w:shd w:val="clear" w:color="auto" w:fill="auto"/>
            <w:vAlign w:val="center"/>
            <w:hideMark/>
          </w:tcPr>
          <w:p w14:paraId="12F4E41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57DDE93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749C88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649F27E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48C9C32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7F51400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3C59755C" w14:textId="77777777" w:rsidTr="00FA5393">
        <w:trPr>
          <w:trHeight w:val="20"/>
          <w:jc w:val="center"/>
        </w:trPr>
        <w:tc>
          <w:tcPr>
            <w:tcW w:w="1496" w:type="dxa"/>
            <w:shd w:val="clear" w:color="auto" w:fill="auto"/>
            <w:vAlign w:val="center"/>
            <w:hideMark/>
          </w:tcPr>
          <w:p w14:paraId="5DA91C68"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0838</w:t>
            </w:r>
          </w:p>
        </w:tc>
        <w:tc>
          <w:tcPr>
            <w:tcW w:w="1496" w:type="dxa"/>
            <w:shd w:val="clear" w:color="auto" w:fill="auto"/>
            <w:vAlign w:val="center"/>
            <w:hideMark/>
          </w:tcPr>
          <w:p w14:paraId="3BB3B7F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78A4838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A577A6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68FEEA6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167435D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342FFB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6A73B46C" w14:textId="77777777" w:rsidTr="00FA5393">
        <w:trPr>
          <w:trHeight w:val="20"/>
          <w:jc w:val="center"/>
        </w:trPr>
        <w:tc>
          <w:tcPr>
            <w:tcW w:w="1496" w:type="dxa"/>
            <w:shd w:val="clear" w:color="auto" w:fill="auto"/>
            <w:vAlign w:val="center"/>
            <w:hideMark/>
          </w:tcPr>
          <w:p w14:paraId="4EF82EC1"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0839</w:t>
            </w:r>
          </w:p>
        </w:tc>
        <w:tc>
          <w:tcPr>
            <w:tcW w:w="1496" w:type="dxa"/>
            <w:shd w:val="clear" w:color="auto" w:fill="auto"/>
            <w:vAlign w:val="center"/>
            <w:hideMark/>
          </w:tcPr>
          <w:p w14:paraId="222674E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385FDD7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0C021B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75DAD44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670F983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C4F54C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353A3B68" w14:textId="77777777" w:rsidTr="00FA5393">
        <w:trPr>
          <w:trHeight w:val="20"/>
          <w:jc w:val="center"/>
        </w:trPr>
        <w:tc>
          <w:tcPr>
            <w:tcW w:w="1496" w:type="dxa"/>
            <w:shd w:val="clear" w:color="auto" w:fill="auto"/>
            <w:vAlign w:val="center"/>
            <w:hideMark/>
          </w:tcPr>
          <w:p w14:paraId="73DD8F8A"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0840</w:t>
            </w:r>
          </w:p>
        </w:tc>
        <w:tc>
          <w:tcPr>
            <w:tcW w:w="1496" w:type="dxa"/>
            <w:shd w:val="clear" w:color="auto" w:fill="auto"/>
            <w:vAlign w:val="center"/>
            <w:hideMark/>
          </w:tcPr>
          <w:p w14:paraId="15D8881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2EE97DA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E8611F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086CD1B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51B6BCF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A7C14E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3BDBB51F" w14:textId="77777777" w:rsidTr="00FA5393">
        <w:trPr>
          <w:trHeight w:val="20"/>
          <w:jc w:val="center"/>
        </w:trPr>
        <w:tc>
          <w:tcPr>
            <w:tcW w:w="1496" w:type="dxa"/>
            <w:shd w:val="clear" w:color="auto" w:fill="auto"/>
            <w:vAlign w:val="center"/>
            <w:hideMark/>
          </w:tcPr>
          <w:p w14:paraId="1605D0B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0841</w:t>
            </w:r>
          </w:p>
        </w:tc>
        <w:tc>
          <w:tcPr>
            <w:tcW w:w="1496" w:type="dxa"/>
            <w:shd w:val="clear" w:color="auto" w:fill="auto"/>
            <w:vAlign w:val="center"/>
            <w:hideMark/>
          </w:tcPr>
          <w:p w14:paraId="7823A37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3,00</w:t>
            </w:r>
          </w:p>
        </w:tc>
        <w:tc>
          <w:tcPr>
            <w:tcW w:w="1496" w:type="dxa"/>
            <w:shd w:val="clear" w:color="auto" w:fill="auto"/>
            <w:vAlign w:val="center"/>
            <w:hideMark/>
          </w:tcPr>
          <w:p w14:paraId="0A43CB0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5D1871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32376CB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13539F8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A1AA94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2FAA1CC1" w14:textId="77777777" w:rsidTr="00FA5393">
        <w:trPr>
          <w:trHeight w:val="20"/>
          <w:jc w:val="center"/>
        </w:trPr>
        <w:tc>
          <w:tcPr>
            <w:tcW w:w="1496" w:type="dxa"/>
            <w:shd w:val="clear" w:color="auto" w:fill="auto"/>
            <w:vAlign w:val="center"/>
            <w:hideMark/>
          </w:tcPr>
          <w:p w14:paraId="76C03AED"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0842</w:t>
            </w:r>
          </w:p>
        </w:tc>
        <w:tc>
          <w:tcPr>
            <w:tcW w:w="1496" w:type="dxa"/>
            <w:shd w:val="clear" w:color="auto" w:fill="auto"/>
            <w:vAlign w:val="center"/>
            <w:hideMark/>
          </w:tcPr>
          <w:p w14:paraId="47A1A00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1E8588E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3E20DF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123F775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27D2ACB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839777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6E93A625" w14:textId="77777777" w:rsidTr="00FA5393">
        <w:trPr>
          <w:trHeight w:val="20"/>
          <w:jc w:val="center"/>
        </w:trPr>
        <w:tc>
          <w:tcPr>
            <w:tcW w:w="1496" w:type="dxa"/>
            <w:shd w:val="clear" w:color="auto" w:fill="auto"/>
            <w:vAlign w:val="center"/>
            <w:hideMark/>
          </w:tcPr>
          <w:p w14:paraId="2C1DD4E2"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0843</w:t>
            </w:r>
          </w:p>
        </w:tc>
        <w:tc>
          <w:tcPr>
            <w:tcW w:w="1496" w:type="dxa"/>
            <w:shd w:val="clear" w:color="auto" w:fill="auto"/>
            <w:vAlign w:val="center"/>
            <w:hideMark/>
          </w:tcPr>
          <w:p w14:paraId="0F7CA17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3B4C2BE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43C06B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3DD997B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5F9EBC4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7A98D0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п.4.5</w:t>
            </w:r>
          </w:p>
        </w:tc>
      </w:tr>
      <w:tr w:rsidR="00FA5393" w:rsidRPr="00421983" w14:paraId="3F9ACC2C" w14:textId="77777777" w:rsidTr="00FA5393">
        <w:trPr>
          <w:trHeight w:val="20"/>
          <w:jc w:val="center"/>
        </w:trPr>
        <w:tc>
          <w:tcPr>
            <w:tcW w:w="1496" w:type="dxa"/>
            <w:shd w:val="clear" w:color="auto" w:fill="auto"/>
            <w:vAlign w:val="center"/>
            <w:hideMark/>
          </w:tcPr>
          <w:p w14:paraId="3159D586"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0844</w:t>
            </w:r>
          </w:p>
        </w:tc>
        <w:tc>
          <w:tcPr>
            <w:tcW w:w="1496" w:type="dxa"/>
            <w:shd w:val="clear" w:color="auto" w:fill="auto"/>
            <w:vAlign w:val="center"/>
            <w:hideMark/>
          </w:tcPr>
          <w:p w14:paraId="5E6147B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3,60</w:t>
            </w:r>
          </w:p>
        </w:tc>
        <w:tc>
          <w:tcPr>
            <w:tcW w:w="1496" w:type="dxa"/>
            <w:shd w:val="clear" w:color="auto" w:fill="auto"/>
            <w:vAlign w:val="center"/>
            <w:hideMark/>
          </w:tcPr>
          <w:p w14:paraId="5509807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89128A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23D21C1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4E8D3EE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BB310D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МДС 32-1.2000 "Проектирование вокзалов", п.5.6.3</w:t>
            </w:r>
          </w:p>
        </w:tc>
      </w:tr>
      <w:tr w:rsidR="00FA5393" w:rsidRPr="00421983" w14:paraId="1DF619A2" w14:textId="77777777" w:rsidTr="00FA5393">
        <w:trPr>
          <w:trHeight w:val="20"/>
          <w:jc w:val="center"/>
        </w:trPr>
        <w:tc>
          <w:tcPr>
            <w:tcW w:w="1496" w:type="dxa"/>
            <w:shd w:val="clear" w:color="auto" w:fill="auto"/>
            <w:vAlign w:val="center"/>
            <w:hideMark/>
          </w:tcPr>
          <w:p w14:paraId="30977E51"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0845</w:t>
            </w:r>
          </w:p>
        </w:tc>
        <w:tc>
          <w:tcPr>
            <w:tcW w:w="1496" w:type="dxa"/>
            <w:shd w:val="clear" w:color="auto" w:fill="auto"/>
            <w:vAlign w:val="center"/>
            <w:hideMark/>
          </w:tcPr>
          <w:p w14:paraId="3ED5A41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3,60</w:t>
            </w:r>
          </w:p>
        </w:tc>
        <w:tc>
          <w:tcPr>
            <w:tcW w:w="1496" w:type="dxa"/>
            <w:shd w:val="clear" w:color="auto" w:fill="auto"/>
            <w:vAlign w:val="center"/>
            <w:hideMark/>
          </w:tcPr>
          <w:p w14:paraId="25050F2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E23FEB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55F0D79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138B1BB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AB2F1E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МДС 32-1.2000 "Проектирование вокзалов", п.5.6.3</w:t>
            </w:r>
          </w:p>
        </w:tc>
      </w:tr>
      <w:tr w:rsidR="00FA5393" w:rsidRPr="00421983" w14:paraId="386DF10D" w14:textId="77777777" w:rsidTr="00FA5393">
        <w:trPr>
          <w:trHeight w:val="20"/>
          <w:jc w:val="center"/>
        </w:trPr>
        <w:tc>
          <w:tcPr>
            <w:tcW w:w="1496" w:type="dxa"/>
            <w:shd w:val="clear" w:color="auto" w:fill="auto"/>
            <w:vAlign w:val="center"/>
            <w:hideMark/>
          </w:tcPr>
          <w:p w14:paraId="05422DFA"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0846</w:t>
            </w:r>
          </w:p>
        </w:tc>
        <w:tc>
          <w:tcPr>
            <w:tcW w:w="1496" w:type="dxa"/>
            <w:shd w:val="clear" w:color="auto" w:fill="auto"/>
            <w:vAlign w:val="center"/>
            <w:hideMark/>
          </w:tcPr>
          <w:p w14:paraId="56EA864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3,60</w:t>
            </w:r>
          </w:p>
        </w:tc>
        <w:tc>
          <w:tcPr>
            <w:tcW w:w="1496" w:type="dxa"/>
            <w:shd w:val="clear" w:color="auto" w:fill="auto"/>
            <w:vAlign w:val="center"/>
            <w:hideMark/>
          </w:tcPr>
          <w:p w14:paraId="7E2EC71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63994B2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0AE5B44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29419A6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54CC308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МДС 32-1.2000 "Проектирование вокзалов", п.5.6.3</w:t>
            </w:r>
          </w:p>
        </w:tc>
      </w:tr>
      <w:tr w:rsidR="00FA5393" w:rsidRPr="00421983" w14:paraId="7EE45796" w14:textId="77777777" w:rsidTr="00FA5393">
        <w:trPr>
          <w:trHeight w:val="20"/>
          <w:jc w:val="center"/>
        </w:trPr>
        <w:tc>
          <w:tcPr>
            <w:tcW w:w="1496" w:type="dxa"/>
            <w:shd w:val="clear" w:color="auto" w:fill="auto"/>
            <w:vAlign w:val="center"/>
            <w:hideMark/>
          </w:tcPr>
          <w:p w14:paraId="6CC542EE"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0847</w:t>
            </w:r>
          </w:p>
        </w:tc>
        <w:tc>
          <w:tcPr>
            <w:tcW w:w="1496" w:type="dxa"/>
            <w:shd w:val="clear" w:color="auto" w:fill="auto"/>
            <w:vAlign w:val="center"/>
            <w:hideMark/>
          </w:tcPr>
          <w:p w14:paraId="66A5A20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3,60</w:t>
            </w:r>
          </w:p>
        </w:tc>
        <w:tc>
          <w:tcPr>
            <w:tcW w:w="1496" w:type="dxa"/>
            <w:shd w:val="clear" w:color="auto" w:fill="auto"/>
            <w:vAlign w:val="center"/>
            <w:hideMark/>
          </w:tcPr>
          <w:p w14:paraId="7B4643F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1A9DE2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7CBD4BF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0518715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5BFEC9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МДС 32-1.2000 "Проектирование вокзалов", п.5.6.3</w:t>
            </w:r>
          </w:p>
        </w:tc>
      </w:tr>
      <w:tr w:rsidR="00FA5393" w:rsidRPr="00421983" w14:paraId="1DFF0BA5" w14:textId="77777777" w:rsidTr="00FA5393">
        <w:trPr>
          <w:trHeight w:val="20"/>
          <w:jc w:val="center"/>
        </w:trPr>
        <w:tc>
          <w:tcPr>
            <w:tcW w:w="1496" w:type="dxa"/>
            <w:shd w:val="clear" w:color="auto" w:fill="auto"/>
            <w:vAlign w:val="center"/>
            <w:hideMark/>
          </w:tcPr>
          <w:p w14:paraId="19010391"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0848</w:t>
            </w:r>
          </w:p>
        </w:tc>
        <w:tc>
          <w:tcPr>
            <w:tcW w:w="1496" w:type="dxa"/>
            <w:shd w:val="clear" w:color="auto" w:fill="auto"/>
            <w:vAlign w:val="center"/>
            <w:hideMark/>
          </w:tcPr>
          <w:p w14:paraId="56F27EB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3,60</w:t>
            </w:r>
          </w:p>
        </w:tc>
        <w:tc>
          <w:tcPr>
            <w:tcW w:w="1496" w:type="dxa"/>
            <w:shd w:val="clear" w:color="auto" w:fill="auto"/>
            <w:vAlign w:val="center"/>
            <w:hideMark/>
          </w:tcPr>
          <w:p w14:paraId="2FF3C5F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5FE50E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78725BE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563D5AC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AD1643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МДС 32-1.2000 "Проектирование вокзалов", п.5.6.3</w:t>
            </w:r>
          </w:p>
        </w:tc>
      </w:tr>
      <w:tr w:rsidR="00FA5393" w:rsidRPr="00421983" w14:paraId="5E0E7243" w14:textId="77777777" w:rsidTr="00FA5393">
        <w:trPr>
          <w:trHeight w:val="20"/>
          <w:jc w:val="center"/>
        </w:trPr>
        <w:tc>
          <w:tcPr>
            <w:tcW w:w="1496" w:type="dxa"/>
            <w:shd w:val="clear" w:color="auto" w:fill="auto"/>
            <w:vAlign w:val="center"/>
            <w:hideMark/>
          </w:tcPr>
          <w:p w14:paraId="5C6E751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0849</w:t>
            </w:r>
          </w:p>
        </w:tc>
        <w:tc>
          <w:tcPr>
            <w:tcW w:w="1496" w:type="dxa"/>
            <w:shd w:val="clear" w:color="auto" w:fill="auto"/>
            <w:vAlign w:val="center"/>
            <w:hideMark/>
          </w:tcPr>
          <w:p w14:paraId="148F878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3,50</w:t>
            </w:r>
          </w:p>
        </w:tc>
        <w:tc>
          <w:tcPr>
            <w:tcW w:w="1496" w:type="dxa"/>
            <w:shd w:val="clear" w:color="auto" w:fill="auto"/>
            <w:vAlign w:val="center"/>
            <w:hideMark/>
          </w:tcPr>
          <w:p w14:paraId="614FA73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7CE493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4FDB75D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3145393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7B0A09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120.13330.2012 "Метрополитены"</w:t>
            </w:r>
          </w:p>
        </w:tc>
      </w:tr>
      <w:tr w:rsidR="00FA5393" w:rsidRPr="00421983" w14:paraId="487123E8" w14:textId="77777777" w:rsidTr="00FA5393">
        <w:trPr>
          <w:trHeight w:val="20"/>
          <w:jc w:val="center"/>
        </w:trPr>
        <w:tc>
          <w:tcPr>
            <w:tcW w:w="1496" w:type="dxa"/>
            <w:shd w:val="clear" w:color="auto" w:fill="auto"/>
            <w:vAlign w:val="center"/>
            <w:hideMark/>
          </w:tcPr>
          <w:p w14:paraId="6B425C43"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0850</w:t>
            </w:r>
          </w:p>
        </w:tc>
        <w:tc>
          <w:tcPr>
            <w:tcW w:w="1496" w:type="dxa"/>
            <w:shd w:val="clear" w:color="auto" w:fill="auto"/>
            <w:vAlign w:val="center"/>
            <w:hideMark/>
          </w:tcPr>
          <w:p w14:paraId="6BDA741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3,60</w:t>
            </w:r>
          </w:p>
        </w:tc>
        <w:tc>
          <w:tcPr>
            <w:tcW w:w="1496" w:type="dxa"/>
            <w:shd w:val="clear" w:color="auto" w:fill="auto"/>
            <w:vAlign w:val="center"/>
            <w:hideMark/>
          </w:tcPr>
          <w:p w14:paraId="36A3A89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F87586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4658814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4C644A4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E8326B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МДС 32-1.2000 "Проектирование вокзалов", п.5.6.3</w:t>
            </w:r>
          </w:p>
        </w:tc>
      </w:tr>
      <w:tr w:rsidR="00FA5393" w:rsidRPr="00421983" w14:paraId="304D51D1" w14:textId="77777777" w:rsidTr="00FA5393">
        <w:trPr>
          <w:trHeight w:val="20"/>
          <w:jc w:val="center"/>
        </w:trPr>
        <w:tc>
          <w:tcPr>
            <w:tcW w:w="1496" w:type="dxa"/>
            <w:shd w:val="clear" w:color="auto" w:fill="auto"/>
            <w:vAlign w:val="center"/>
            <w:hideMark/>
          </w:tcPr>
          <w:p w14:paraId="377B449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0851</w:t>
            </w:r>
          </w:p>
        </w:tc>
        <w:tc>
          <w:tcPr>
            <w:tcW w:w="1496" w:type="dxa"/>
            <w:shd w:val="clear" w:color="auto" w:fill="auto"/>
            <w:vAlign w:val="center"/>
            <w:hideMark/>
          </w:tcPr>
          <w:p w14:paraId="0F02148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5DD9DB6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9C1E06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6DCA597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06D6C46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7838A63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0E6308B8" w14:textId="77777777" w:rsidTr="00FA5393">
        <w:trPr>
          <w:trHeight w:val="20"/>
          <w:jc w:val="center"/>
        </w:trPr>
        <w:tc>
          <w:tcPr>
            <w:tcW w:w="1496" w:type="dxa"/>
            <w:shd w:val="clear" w:color="auto" w:fill="auto"/>
            <w:vAlign w:val="center"/>
            <w:hideMark/>
          </w:tcPr>
          <w:p w14:paraId="21487D7E"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0852</w:t>
            </w:r>
          </w:p>
        </w:tc>
        <w:tc>
          <w:tcPr>
            <w:tcW w:w="1496" w:type="dxa"/>
            <w:shd w:val="clear" w:color="auto" w:fill="auto"/>
            <w:vAlign w:val="center"/>
            <w:hideMark/>
          </w:tcPr>
          <w:p w14:paraId="750317F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12BAA29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CFB4DB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0,90</w:t>
            </w:r>
          </w:p>
        </w:tc>
        <w:tc>
          <w:tcPr>
            <w:tcW w:w="1122" w:type="dxa"/>
            <w:shd w:val="clear" w:color="auto" w:fill="auto"/>
            <w:vAlign w:val="center"/>
            <w:hideMark/>
          </w:tcPr>
          <w:p w14:paraId="6FE0884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1,11</w:t>
            </w:r>
          </w:p>
        </w:tc>
        <w:tc>
          <w:tcPr>
            <w:tcW w:w="1140" w:type="dxa"/>
            <w:shd w:val="clear" w:color="auto" w:fill="auto"/>
            <w:vAlign w:val="center"/>
            <w:hideMark/>
          </w:tcPr>
          <w:p w14:paraId="13D89A6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77A84B7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055C5471" w14:textId="77777777" w:rsidTr="00FA5393">
        <w:trPr>
          <w:trHeight w:val="20"/>
          <w:jc w:val="center"/>
        </w:trPr>
        <w:tc>
          <w:tcPr>
            <w:tcW w:w="1496" w:type="dxa"/>
            <w:shd w:val="clear" w:color="auto" w:fill="auto"/>
            <w:vAlign w:val="center"/>
            <w:hideMark/>
          </w:tcPr>
          <w:p w14:paraId="0852263B"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0900</w:t>
            </w:r>
          </w:p>
        </w:tc>
        <w:tc>
          <w:tcPr>
            <w:tcW w:w="1496" w:type="dxa"/>
            <w:shd w:val="clear" w:color="auto" w:fill="auto"/>
            <w:vAlign w:val="center"/>
            <w:hideMark/>
          </w:tcPr>
          <w:p w14:paraId="52915F6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E06C91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55C5D4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537441C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2E0CD50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3D551D9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Среднее по 0901-0905</w:t>
            </w:r>
          </w:p>
        </w:tc>
      </w:tr>
      <w:tr w:rsidR="00FA5393" w:rsidRPr="00421983" w14:paraId="06C2AE54" w14:textId="77777777" w:rsidTr="00FA5393">
        <w:trPr>
          <w:trHeight w:val="20"/>
          <w:jc w:val="center"/>
        </w:trPr>
        <w:tc>
          <w:tcPr>
            <w:tcW w:w="1496" w:type="dxa"/>
            <w:shd w:val="clear" w:color="auto" w:fill="auto"/>
            <w:vAlign w:val="center"/>
            <w:hideMark/>
          </w:tcPr>
          <w:p w14:paraId="422023D4"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0901</w:t>
            </w:r>
          </w:p>
        </w:tc>
        <w:tc>
          <w:tcPr>
            <w:tcW w:w="1496" w:type="dxa"/>
            <w:shd w:val="clear" w:color="auto" w:fill="auto"/>
            <w:vAlign w:val="center"/>
            <w:hideMark/>
          </w:tcPr>
          <w:p w14:paraId="660B5F5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2,15</w:t>
            </w:r>
          </w:p>
        </w:tc>
        <w:tc>
          <w:tcPr>
            <w:tcW w:w="1496" w:type="dxa"/>
            <w:shd w:val="clear" w:color="auto" w:fill="auto"/>
            <w:vAlign w:val="center"/>
            <w:hideMark/>
          </w:tcPr>
          <w:p w14:paraId="5D5693C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5D712CF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59D5CAA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79CB5B5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97C75D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88.13330.2014 "Защитные сооружения гражданской обороны", п.5.2.2</w:t>
            </w:r>
          </w:p>
        </w:tc>
      </w:tr>
      <w:tr w:rsidR="00FA5393" w:rsidRPr="00421983" w14:paraId="08FDF2CF" w14:textId="77777777" w:rsidTr="00FA5393">
        <w:trPr>
          <w:trHeight w:val="20"/>
          <w:jc w:val="center"/>
        </w:trPr>
        <w:tc>
          <w:tcPr>
            <w:tcW w:w="1496" w:type="dxa"/>
            <w:shd w:val="clear" w:color="auto" w:fill="auto"/>
            <w:vAlign w:val="center"/>
            <w:hideMark/>
          </w:tcPr>
          <w:p w14:paraId="75A67679"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0902</w:t>
            </w:r>
          </w:p>
        </w:tc>
        <w:tc>
          <w:tcPr>
            <w:tcW w:w="1496" w:type="dxa"/>
            <w:shd w:val="clear" w:color="auto" w:fill="auto"/>
            <w:vAlign w:val="center"/>
            <w:hideMark/>
          </w:tcPr>
          <w:p w14:paraId="0E1BF55F"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1,60</w:t>
            </w:r>
          </w:p>
        </w:tc>
        <w:tc>
          <w:tcPr>
            <w:tcW w:w="1496" w:type="dxa"/>
            <w:shd w:val="clear" w:color="auto" w:fill="auto"/>
            <w:vAlign w:val="center"/>
            <w:hideMark/>
          </w:tcPr>
          <w:p w14:paraId="61A1094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79ED41A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1DFD911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23B41A5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4F624BA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53.13330.2019 "Планировка и застройка территории ведения гражданами садоводства. Здания и сооружения", п. 7.3</w:t>
            </w:r>
          </w:p>
        </w:tc>
      </w:tr>
      <w:tr w:rsidR="00FA5393" w:rsidRPr="00421983" w14:paraId="3956A30F" w14:textId="77777777" w:rsidTr="00FA5393">
        <w:trPr>
          <w:trHeight w:val="20"/>
          <w:jc w:val="center"/>
        </w:trPr>
        <w:tc>
          <w:tcPr>
            <w:tcW w:w="1496" w:type="dxa"/>
            <w:shd w:val="clear" w:color="auto" w:fill="auto"/>
            <w:vAlign w:val="center"/>
            <w:hideMark/>
          </w:tcPr>
          <w:p w14:paraId="1158A334"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0903</w:t>
            </w:r>
          </w:p>
        </w:tc>
        <w:tc>
          <w:tcPr>
            <w:tcW w:w="1496" w:type="dxa"/>
            <w:shd w:val="clear" w:color="auto" w:fill="auto"/>
            <w:vAlign w:val="center"/>
            <w:hideMark/>
          </w:tcPr>
          <w:p w14:paraId="1079B79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2885E4F1"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3ACC26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05AA9C8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7D436F8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1F19BC3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118.13330.2012 "Общественные здания", п.4.6; СП 43.13330.2012 "Сооружения промышленных предприятий", п.5.2</w:t>
            </w:r>
          </w:p>
        </w:tc>
      </w:tr>
      <w:tr w:rsidR="00FA5393" w:rsidRPr="00421983" w14:paraId="592CA923" w14:textId="77777777" w:rsidTr="00FA5393">
        <w:trPr>
          <w:trHeight w:val="20"/>
          <w:jc w:val="center"/>
        </w:trPr>
        <w:tc>
          <w:tcPr>
            <w:tcW w:w="1496" w:type="dxa"/>
            <w:shd w:val="clear" w:color="auto" w:fill="auto"/>
            <w:vAlign w:val="center"/>
            <w:hideMark/>
          </w:tcPr>
          <w:p w14:paraId="4BBA53CF"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0904</w:t>
            </w:r>
          </w:p>
        </w:tc>
        <w:tc>
          <w:tcPr>
            <w:tcW w:w="1496" w:type="dxa"/>
            <w:shd w:val="clear" w:color="auto" w:fill="auto"/>
            <w:vAlign w:val="center"/>
            <w:hideMark/>
          </w:tcPr>
          <w:p w14:paraId="462E127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2,00</w:t>
            </w:r>
          </w:p>
        </w:tc>
        <w:tc>
          <w:tcPr>
            <w:tcW w:w="1496" w:type="dxa"/>
            <w:shd w:val="clear" w:color="auto" w:fill="auto"/>
            <w:vAlign w:val="center"/>
            <w:hideMark/>
          </w:tcPr>
          <w:p w14:paraId="7087A9D5"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1F8B569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3F852B88"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72E3C9FC"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7C8B0A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СНиП 31-04-2001 "Складские здания", п.5.7; СП 53.13330.2019 "Планировка и застройка территории ведения гражданами садоводства. Здания и сооружения", п.7.3</w:t>
            </w:r>
          </w:p>
        </w:tc>
      </w:tr>
      <w:tr w:rsidR="00FA5393" w:rsidRPr="00421983" w14:paraId="4082EF03" w14:textId="77777777" w:rsidTr="00FA5393">
        <w:trPr>
          <w:trHeight w:val="20"/>
          <w:jc w:val="center"/>
        </w:trPr>
        <w:tc>
          <w:tcPr>
            <w:tcW w:w="1496" w:type="dxa"/>
            <w:shd w:val="clear" w:color="auto" w:fill="auto"/>
            <w:vAlign w:val="center"/>
            <w:hideMark/>
          </w:tcPr>
          <w:p w14:paraId="21619AB4"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0905</w:t>
            </w:r>
          </w:p>
        </w:tc>
        <w:tc>
          <w:tcPr>
            <w:tcW w:w="1496" w:type="dxa"/>
            <w:shd w:val="clear" w:color="auto" w:fill="auto"/>
            <w:vAlign w:val="center"/>
            <w:hideMark/>
          </w:tcPr>
          <w:p w14:paraId="3878AFF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2,40</w:t>
            </w:r>
          </w:p>
        </w:tc>
        <w:tc>
          <w:tcPr>
            <w:tcW w:w="1496" w:type="dxa"/>
            <w:shd w:val="clear" w:color="auto" w:fill="auto"/>
            <w:vAlign w:val="center"/>
            <w:hideMark/>
          </w:tcPr>
          <w:p w14:paraId="0902DED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4E2B7E40"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7597342A"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44B92412"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0DA9A74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РД-АПК 1.10.07.01 Методич.рекомендации по технологическому проектированию ветеринарных объектов для животноводческих, звероводческих, птицеводческих предприятий и крестьянских объектов, п.5.5.6</w:t>
            </w:r>
          </w:p>
        </w:tc>
      </w:tr>
      <w:tr w:rsidR="00FA5393" w:rsidRPr="00421983" w14:paraId="3A13B7C7" w14:textId="77777777" w:rsidTr="00FA5393">
        <w:trPr>
          <w:trHeight w:val="20"/>
          <w:jc w:val="center"/>
        </w:trPr>
        <w:tc>
          <w:tcPr>
            <w:tcW w:w="1496" w:type="dxa"/>
            <w:shd w:val="clear" w:color="auto" w:fill="auto"/>
            <w:vAlign w:val="center"/>
            <w:hideMark/>
          </w:tcPr>
          <w:p w14:paraId="7A1823F9"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0906</w:t>
            </w:r>
          </w:p>
        </w:tc>
        <w:tc>
          <w:tcPr>
            <w:tcW w:w="1496" w:type="dxa"/>
            <w:shd w:val="clear" w:color="auto" w:fill="auto"/>
            <w:vAlign w:val="center"/>
            <w:hideMark/>
          </w:tcPr>
          <w:p w14:paraId="0B28F827"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3DC4AAD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3CDAB633"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2D8C8FE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047A694B"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67260ED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r w:rsidR="00FA5393" w:rsidRPr="00421983" w14:paraId="36F323A4" w14:textId="77777777" w:rsidTr="00FA5393">
        <w:trPr>
          <w:trHeight w:val="20"/>
          <w:jc w:val="center"/>
        </w:trPr>
        <w:tc>
          <w:tcPr>
            <w:tcW w:w="1496" w:type="dxa"/>
            <w:shd w:val="clear" w:color="auto" w:fill="auto"/>
            <w:vAlign w:val="center"/>
            <w:hideMark/>
          </w:tcPr>
          <w:p w14:paraId="217E2230" w14:textId="77777777" w:rsidR="00FA5393" w:rsidRPr="00421983" w:rsidRDefault="00FA5393" w:rsidP="00FA5393">
            <w:pPr>
              <w:spacing w:after="0" w:line="240" w:lineRule="auto"/>
              <w:ind w:firstLine="0"/>
              <w:jc w:val="center"/>
              <w:rPr>
                <w:rFonts w:cs="Times New Roman"/>
                <w:color w:val="000000"/>
                <w:sz w:val="20"/>
                <w:szCs w:val="20"/>
              </w:rPr>
            </w:pPr>
            <w:r w:rsidRPr="00421983">
              <w:rPr>
                <w:rFonts w:cs="Times New Roman"/>
                <w:color w:val="000000"/>
                <w:sz w:val="20"/>
                <w:szCs w:val="20"/>
              </w:rPr>
              <w:t>0907</w:t>
            </w:r>
          </w:p>
        </w:tc>
        <w:tc>
          <w:tcPr>
            <w:tcW w:w="1496" w:type="dxa"/>
            <w:shd w:val="clear" w:color="auto" w:fill="auto"/>
            <w:vAlign w:val="center"/>
            <w:hideMark/>
          </w:tcPr>
          <w:p w14:paraId="7EF25D8E"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2,70</w:t>
            </w:r>
          </w:p>
        </w:tc>
        <w:tc>
          <w:tcPr>
            <w:tcW w:w="1496" w:type="dxa"/>
            <w:shd w:val="clear" w:color="auto" w:fill="auto"/>
            <w:vAlign w:val="center"/>
            <w:hideMark/>
          </w:tcPr>
          <w:p w14:paraId="32FC13C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2,10</w:t>
            </w:r>
          </w:p>
        </w:tc>
        <w:tc>
          <w:tcPr>
            <w:tcW w:w="1496" w:type="dxa"/>
            <w:shd w:val="clear" w:color="auto" w:fill="auto"/>
            <w:vAlign w:val="center"/>
            <w:hideMark/>
          </w:tcPr>
          <w:p w14:paraId="0B8FE1F6"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0,93</w:t>
            </w:r>
          </w:p>
        </w:tc>
        <w:tc>
          <w:tcPr>
            <w:tcW w:w="1122" w:type="dxa"/>
            <w:shd w:val="clear" w:color="auto" w:fill="auto"/>
            <w:vAlign w:val="center"/>
            <w:hideMark/>
          </w:tcPr>
          <w:p w14:paraId="29DC48F9"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1,08</w:t>
            </w:r>
          </w:p>
        </w:tc>
        <w:tc>
          <w:tcPr>
            <w:tcW w:w="1140" w:type="dxa"/>
            <w:shd w:val="clear" w:color="auto" w:fill="auto"/>
            <w:vAlign w:val="center"/>
            <w:hideMark/>
          </w:tcPr>
          <w:p w14:paraId="02E8518D"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0,30</w:t>
            </w:r>
          </w:p>
        </w:tc>
        <w:tc>
          <w:tcPr>
            <w:tcW w:w="6314" w:type="dxa"/>
            <w:shd w:val="clear" w:color="auto" w:fill="auto"/>
            <w:vAlign w:val="center"/>
            <w:hideMark/>
          </w:tcPr>
          <w:p w14:paraId="258D4094" w14:textId="77777777" w:rsidR="00FA5393" w:rsidRPr="00421983" w:rsidRDefault="00FA5393" w:rsidP="00FA5393">
            <w:pPr>
              <w:spacing w:after="0" w:line="240" w:lineRule="auto"/>
              <w:ind w:firstLine="0"/>
              <w:jc w:val="center"/>
              <w:rPr>
                <w:rFonts w:eastAsia="Times New Roman" w:cs="Times New Roman"/>
                <w:color w:val="000000"/>
                <w:sz w:val="20"/>
                <w:szCs w:val="20"/>
                <w:lang w:eastAsia="ru-RU"/>
              </w:rPr>
            </w:pPr>
            <w:r w:rsidRPr="00421983">
              <w:rPr>
                <w:rFonts w:eastAsia="Times New Roman" w:cs="Times New Roman"/>
                <w:color w:val="000000"/>
                <w:sz w:val="20"/>
                <w:szCs w:val="20"/>
                <w:lang w:eastAsia="ru-RU"/>
              </w:rPr>
              <w:t>СП 44.13330.2011 "Административные и бытовые здания", п.4.3</w:t>
            </w:r>
          </w:p>
        </w:tc>
      </w:tr>
    </w:tbl>
    <w:p w14:paraId="08C8FB3B" w14:textId="215AB69D" w:rsidR="00FA5393" w:rsidRDefault="00FA5393" w:rsidP="00FA5393">
      <w:pPr>
        <w:ind w:firstLine="0"/>
      </w:pPr>
    </w:p>
    <w:p w14:paraId="301C7702" w14:textId="4F0E56A0" w:rsidR="00FA5393" w:rsidRDefault="00FA5393" w:rsidP="00FA5393"/>
    <w:p w14:paraId="741E1C3A" w14:textId="422DD0AF" w:rsidR="00FA5393" w:rsidRDefault="00FA5393" w:rsidP="00FA5393"/>
    <w:p w14:paraId="72ABADE7" w14:textId="77777777" w:rsidR="00FA5393" w:rsidRPr="00FA5393" w:rsidRDefault="00FA5393" w:rsidP="00FA5393">
      <w:pPr>
        <w:sectPr w:rsidR="00FA5393" w:rsidRPr="00FA5393" w:rsidSect="00FA5393">
          <w:pgSz w:w="16838" w:h="11906" w:orient="landscape"/>
          <w:pgMar w:top="1701" w:right="1134" w:bottom="851" w:left="1134" w:header="709" w:footer="709" w:gutter="0"/>
          <w:cols w:space="708"/>
          <w:titlePg/>
          <w:docGrid w:linePitch="360"/>
        </w:sectPr>
      </w:pPr>
    </w:p>
    <w:p w14:paraId="17504C19" w14:textId="50EFC169" w:rsidR="001B62F2" w:rsidRDefault="001B62F2" w:rsidP="001B62F2">
      <w:pPr>
        <w:rPr>
          <w:b/>
        </w:rPr>
      </w:pPr>
      <w:r w:rsidRPr="001B62F2">
        <w:rPr>
          <w:b/>
        </w:rPr>
        <w:t>Описание коэффициентов, используемых в расчетах, для справочников КО-ИНВЕСТ</w:t>
      </w:r>
    </w:p>
    <w:p w14:paraId="2D4D751B" w14:textId="61AB2376" w:rsidR="001B62F2" w:rsidRDefault="001B62F2" w:rsidP="001B62F2">
      <w:r>
        <w:t>При проведении расчета для каждого объекта оценки выбирается значение удельного показателя затрат на создание объекта из нескольких значений, имеющихся в справочном объекте, исходя из значения единицы измерения (объем, площадь), класса конструктивной системы объекта оценки.</w:t>
      </w:r>
    </w:p>
    <w:p w14:paraId="0F925BDC" w14:textId="77777777" w:rsidR="001B62F2" w:rsidRPr="001B62F2" w:rsidRDefault="001B62F2" w:rsidP="001B62F2">
      <w:pPr>
        <w:rPr>
          <w:i/>
        </w:rPr>
      </w:pPr>
      <w:r w:rsidRPr="001B62F2">
        <w:rPr>
          <w:i/>
        </w:rPr>
        <w:t>Корректировки на класс конструктивной системы</w:t>
      </w:r>
    </w:p>
    <w:p w14:paraId="7CDAD299" w14:textId="77777777" w:rsidR="001B62F2" w:rsidRDefault="001B62F2" w:rsidP="001B62F2">
      <w:r>
        <w:t>Если техническое решение конструктивного элемента оцениваемого здания существенно отличается от технического решения этого же элемента справочного здания, то стоимость оцениваемого элемента (Со) рассчитывается по формуле:</w:t>
      </w:r>
    </w:p>
    <w:p w14:paraId="71CE22F4" w14:textId="77777777" w:rsidR="001B62F2" w:rsidRDefault="001B62F2" w:rsidP="001B62F2">
      <w:pPr>
        <w:jc w:val="center"/>
      </w:pPr>
      <w:r>
        <w:t>Со = Сс * фо/фс,</w:t>
      </w:r>
    </w:p>
    <w:p w14:paraId="0C1FCFB9" w14:textId="77777777" w:rsidR="001B62F2" w:rsidRDefault="001B62F2" w:rsidP="001B62F2">
      <w:r>
        <w:t xml:space="preserve">где Со и Сс – стоимость конструктивного элемента соответственно для оцениваемого и для справочного здания; </w:t>
      </w:r>
    </w:p>
    <w:p w14:paraId="3B70A108" w14:textId="77777777" w:rsidR="001B62F2" w:rsidRDefault="001B62F2" w:rsidP="001B62F2">
      <w:r>
        <w:t>фо и фс – стоимостные коэффициенты для рассматриваемого конструктивного элемента соответственно для оцениваемого и справочного здания.</w:t>
      </w:r>
    </w:p>
    <w:p w14:paraId="6ADE8BEA" w14:textId="7D7C4CE4" w:rsidR="001B62F2" w:rsidRDefault="001B62F2" w:rsidP="001B62F2">
      <w:r>
        <w:t>Корректировки стоимости наружных стен и перекрытий рассчитываются на основании справочника «Стоимостные коэффициенты по элементам зданий».</w:t>
      </w:r>
    </w:p>
    <w:p w14:paraId="76AA924E" w14:textId="6E1B5F07" w:rsidR="001B62F2" w:rsidRDefault="001B62F2" w:rsidP="001B62F2">
      <w:r>
        <w:t>Указанный справочник заполняется пользователем на основании стоимостных коэффициентов, публикуемых в отдельном унифицированном Приложении «Стоимостные коэффициенты по элементам зданий»</w:t>
      </w:r>
      <w:r>
        <w:rPr>
          <w:rStyle w:val="aff"/>
        </w:rPr>
        <w:footnoteReference w:id="57"/>
      </w:r>
      <w:r>
        <w:t>.</w:t>
      </w:r>
    </w:p>
    <w:p w14:paraId="384826B3" w14:textId="0B5F27AF" w:rsidR="00FA5393" w:rsidRDefault="001B62F2" w:rsidP="001B62F2">
      <w:r>
        <w:t xml:space="preserve">Расчет корректировок производится на основе стоимостных коэффициентов </w:t>
      </w:r>
      <w:r w:rsidR="00302D13">
        <w:t>по основным элементам зданий</w:t>
      </w:r>
      <w:r>
        <w:t>:</w:t>
      </w:r>
    </w:p>
    <w:p w14:paraId="691557C5" w14:textId="31B3A239" w:rsidR="00EC1A59" w:rsidRDefault="00EC1A59" w:rsidP="00EC1A59">
      <w:pPr>
        <w:pStyle w:val="20230"/>
      </w:pPr>
      <w:r>
        <w:t xml:space="preserve">Таблица </w:t>
      </w:r>
      <w:r>
        <w:fldChar w:fldCharType="begin"/>
      </w:r>
      <w:r>
        <w:instrText xml:space="preserve"> SEQ Таблица \* ARABIC </w:instrText>
      </w:r>
      <w:r>
        <w:fldChar w:fldCharType="separate"/>
      </w:r>
      <w:r w:rsidR="007B42C3">
        <w:t>64</w:t>
      </w:r>
      <w:r>
        <w:fldChar w:fldCharType="end"/>
      </w:r>
      <w:r>
        <w:t xml:space="preserve"> - </w:t>
      </w:r>
      <w:r w:rsidRPr="003E1B45">
        <w:t>Стоимостные коэффициенты для корректировки стоимости наружных стен</w:t>
      </w:r>
    </w:p>
    <w:tbl>
      <w:tblPr>
        <w:tblStyle w:val="1d"/>
        <w:tblW w:w="5000" w:type="pct"/>
        <w:tblLook w:val="04A0" w:firstRow="1" w:lastRow="0" w:firstColumn="1" w:lastColumn="0" w:noHBand="0" w:noVBand="1"/>
      </w:tblPr>
      <w:tblGrid>
        <w:gridCol w:w="4773"/>
        <w:gridCol w:w="4571"/>
      </w:tblGrid>
      <w:tr w:rsidR="00302D13" w:rsidRPr="00302D13" w14:paraId="05742B19" w14:textId="77777777" w:rsidTr="00EC1A59">
        <w:trPr>
          <w:trHeight w:val="285"/>
        </w:trPr>
        <w:tc>
          <w:tcPr>
            <w:tcW w:w="2554" w:type="pct"/>
            <w:vAlign w:val="center"/>
            <w:hideMark/>
          </w:tcPr>
          <w:p w14:paraId="6D61F1D0" w14:textId="6D6DE6B4" w:rsidR="00302D13" w:rsidRPr="00302D13" w:rsidRDefault="00302D13" w:rsidP="00302D13">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Класс конструктивной системы</w:t>
            </w:r>
          </w:p>
        </w:tc>
        <w:tc>
          <w:tcPr>
            <w:tcW w:w="2446" w:type="pct"/>
            <w:vAlign w:val="center"/>
            <w:hideMark/>
          </w:tcPr>
          <w:p w14:paraId="6186A4FB" w14:textId="0C8C0870" w:rsidR="00302D13" w:rsidRPr="00302D13" w:rsidRDefault="00302D13" w:rsidP="00302D13">
            <w:pPr>
              <w:ind w:firstLine="0"/>
              <w:jc w:val="center"/>
              <w:rPr>
                <w:rFonts w:eastAsia="Times New Roman" w:cs="Times New Roman"/>
                <w:b/>
                <w:bCs/>
                <w:color w:val="000000"/>
                <w:sz w:val="20"/>
                <w:szCs w:val="20"/>
                <w:lang w:eastAsia="ru-RU"/>
              </w:rPr>
            </w:pPr>
            <w:r w:rsidRPr="00302D13">
              <w:rPr>
                <w:rFonts w:eastAsia="Times New Roman" w:cs="Times New Roman"/>
                <w:b/>
                <w:bCs/>
                <w:color w:val="000000"/>
                <w:sz w:val="20"/>
                <w:szCs w:val="20"/>
                <w:lang w:eastAsia="ru-RU"/>
              </w:rPr>
              <w:t>Стоимостной коэффициент</w:t>
            </w:r>
            <w:r>
              <w:rPr>
                <w:rFonts w:eastAsia="Times New Roman" w:cs="Times New Roman"/>
                <w:b/>
                <w:bCs/>
                <w:color w:val="000000"/>
                <w:sz w:val="20"/>
                <w:szCs w:val="20"/>
                <w:lang w:eastAsia="ru-RU"/>
              </w:rPr>
              <w:t xml:space="preserve"> на 01.01.2023 г.</w:t>
            </w:r>
          </w:p>
        </w:tc>
      </w:tr>
      <w:tr w:rsidR="00302D13" w:rsidRPr="00302D13" w14:paraId="4D28CA87" w14:textId="77777777" w:rsidTr="00302D13">
        <w:trPr>
          <w:trHeight w:val="270"/>
        </w:trPr>
        <w:tc>
          <w:tcPr>
            <w:tcW w:w="2554" w:type="pct"/>
            <w:hideMark/>
          </w:tcPr>
          <w:p w14:paraId="7F47ABC9" w14:textId="77777777" w:rsidR="00302D13" w:rsidRPr="00302D13" w:rsidRDefault="00302D13" w:rsidP="00302D13">
            <w:pPr>
              <w:ind w:firstLine="0"/>
              <w:jc w:val="center"/>
              <w:rPr>
                <w:rFonts w:eastAsia="Times New Roman" w:cs="Times New Roman"/>
                <w:sz w:val="20"/>
                <w:szCs w:val="20"/>
                <w:lang w:eastAsia="ru-RU"/>
              </w:rPr>
            </w:pPr>
            <w:r w:rsidRPr="00302D13">
              <w:rPr>
                <w:rFonts w:eastAsia="Times New Roman" w:cs="Times New Roman"/>
                <w:sz w:val="20"/>
                <w:szCs w:val="20"/>
                <w:lang w:eastAsia="ru-RU"/>
              </w:rPr>
              <w:t>КС-1</w:t>
            </w:r>
          </w:p>
        </w:tc>
        <w:tc>
          <w:tcPr>
            <w:tcW w:w="2446" w:type="pct"/>
            <w:hideMark/>
          </w:tcPr>
          <w:p w14:paraId="7B96397F" w14:textId="77777777" w:rsidR="00302D13" w:rsidRPr="00302D13" w:rsidRDefault="00302D13" w:rsidP="00302D13">
            <w:pPr>
              <w:ind w:firstLine="0"/>
              <w:jc w:val="center"/>
              <w:rPr>
                <w:rFonts w:eastAsia="Times New Roman" w:cs="Times New Roman"/>
                <w:color w:val="000000"/>
                <w:sz w:val="20"/>
                <w:szCs w:val="20"/>
                <w:lang w:eastAsia="ru-RU"/>
              </w:rPr>
            </w:pPr>
            <w:r w:rsidRPr="00302D13">
              <w:rPr>
                <w:rFonts w:eastAsia="Times New Roman" w:cs="Times New Roman"/>
                <w:color w:val="000000"/>
                <w:sz w:val="20"/>
                <w:szCs w:val="20"/>
                <w:lang w:eastAsia="ru-RU"/>
              </w:rPr>
              <w:t>1,59</w:t>
            </w:r>
          </w:p>
        </w:tc>
      </w:tr>
      <w:tr w:rsidR="00302D13" w:rsidRPr="00302D13" w14:paraId="130544E0" w14:textId="77777777" w:rsidTr="00302D13">
        <w:trPr>
          <w:trHeight w:val="270"/>
        </w:trPr>
        <w:tc>
          <w:tcPr>
            <w:tcW w:w="2554" w:type="pct"/>
            <w:hideMark/>
          </w:tcPr>
          <w:p w14:paraId="45EF1DCF" w14:textId="77777777" w:rsidR="00302D13" w:rsidRPr="00302D13" w:rsidRDefault="00302D13" w:rsidP="00302D13">
            <w:pPr>
              <w:ind w:firstLine="0"/>
              <w:jc w:val="center"/>
              <w:rPr>
                <w:rFonts w:eastAsia="Times New Roman" w:cs="Times New Roman"/>
                <w:sz w:val="20"/>
                <w:szCs w:val="20"/>
                <w:lang w:eastAsia="ru-RU"/>
              </w:rPr>
            </w:pPr>
            <w:r w:rsidRPr="00302D13">
              <w:rPr>
                <w:rFonts w:eastAsia="Times New Roman" w:cs="Times New Roman"/>
                <w:sz w:val="20"/>
                <w:szCs w:val="20"/>
                <w:lang w:eastAsia="ru-RU"/>
              </w:rPr>
              <w:t>КС-2</w:t>
            </w:r>
          </w:p>
        </w:tc>
        <w:tc>
          <w:tcPr>
            <w:tcW w:w="2446" w:type="pct"/>
            <w:hideMark/>
          </w:tcPr>
          <w:p w14:paraId="015773E2" w14:textId="77777777" w:rsidR="00302D13" w:rsidRPr="00302D13" w:rsidRDefault="00302D13" w:rsidP="00302D13">
            <w:pPr>
              <w:ind w:firstLine="0"/>
              <w:jc w:val="center"/>
              <w:rPr>
                <w:rFonts w:eastAsia="Times New Roman" w:cs="Times New Roman"/>
                <w:color w:val="000000"/>
                <w:sz w:val="20"/>
                <w:szCs w:val="20"/>
                <w:lang w:eastAsia="ru-RU"/>
              </w:rPr>
            </w:pPr>
            <w:r w:rsidRPr="00302D13">
              <w:rPr>
                <w:rFonts w:eastAsia="Times New Roman" w:cs="Times New Roman"/>
                <w:color w:val="000000"/>
                <w:sz w:val="20"/>
                <w:szCs w:val="20"/>
                <w:lang w:eastAsia="ru-RU"/>
              </w:rPr>
              <w:t>1,59</w:t>
            </w:r>
          </w:p>
        </w:tc>
      </w:tr>
      <w:tr w:rsidR="00302D13" w:rsidRPr="00302D13" w14:paraId="5ACEF7C3" w14:textId="77777777" w:rsidTr="00302D13">
        <w:trPr>
          <w:trHeight w:val="270"/>
        </w:trPr>
        <w:tc>
          <w:tcPr>
            <w:tcW w:w="2554" w:type="pct"/>
            <w:hideMark/>
          </w:tcPr>
          <w:p w14:paraId="67819F55" w14:textId="77777777" w:rsidR="00302D13" w:rsidRPr="00302D13" w:rsidRDefault="00302D13" w:rsidP="00302D13">
            <w:pPr>
              <w:ind w:firstLine="0"/>
              <w:jc w:val="center"/>
              <w:rPr>
                <w:rFonts w:eastAsia="Times New Roman" w:cs="Times New Roman"/>
                <w:color w:val="000000"/>
                <w:sz w:val="20"/>
                <w:szCs w:val="20"/>
                <w:lang w:eastAsia="ru-RU"/>
              </w:rPr>
            </w:pPr>
            <w:r w:rsidRPr="00302D13">
              <w:rPr>
                <w:rFonts w:eastAsia="Times New Roman" w:cs="Times New Roman"/>
                <w:color w:val="000000"/>
                <w:sz w:val="20"/>
                <w:szCs w:val="20"/>
                <w:lang w:eastAsia="ru-RU"/>
              </w:rPr>
              <w:t>КС-3</w:t>
            </w:r>
          </w:p>
        </w:tc>
        <w:tc>
          <w:tcPr>
            <w:tcW w:w="2446" w:type="pct"/>
            <w:hideMark/>
          </w:tcPr>
          <w:p w14:paraId="72CA6D45" w14:textId="77777777" w:rsidR="00302D13" w:rsidRPr="00302D13" w:rsidRDefault="00302D13" w:rsidP="00302D13">
            <w:pPr>
              <w:ind w:firstLine="0"/>
              <w:jc w:val="center"/>
              <w:rPr>
                <w:rFonts w:eastAsia="Times New Roman" w:cs="Times New Roman"/>
                <w:color w:val="000000"/>
                <w:sz w:val="20"/>
                <w:szCs w:val="20"/>
                <w:lang w:eastAsia="ru-RU"/>
              </w:rPr>
            </w:pPr>
            <w:r w:rsidRPr="00302D13">
              <w:rPr>
                <w:rFonts w:eastAsia="Times New Roman" w:cs="Times New Roman"/>
                <w:color w:val="000000"/>
                <w:sz w:val="20"/>
                <w:szCs w:val="20"/>
                <w:lang w:eastAsia="ru-RU"/>
              </w:rPr>
              <w:t>1,42</w:t>
            </w:r>
          </w:p>
        </w:tc>
      </w:tr>
      <w:tr w:rsidR="00302D13" w:rsidRPr="00302D13" w14:paraId="4332AB22" w14:textId="77777777" w:rsidTr="00302D13">
        <w:trPr>
          <w:trHeight w:val="270"/>
        </w:trPr>
        <w:tc>
          <w:tcPr>
            <w:tcW w:w="2554" w:type="pct"/>
            <w:hideMark/>
          </w:tcPr>
          <w:p w14:paraId="19B160FD" w14:textId="77777777" w:rsidR="00302D13" w:rsidRPr="00302D13" w:rsidRDefault="00302D13" w:rsidP="00302D13">
            <w:pPr>
              <w:ind w:firstLine="0"/>
              <w:jc w:val="center"/>
              <w:rPr>
                <w:rFonts w:eastAsia="Times New Roman" w:cs="Times New Roman"/>
                <w:color w:val="000000"/>
                <w:sz w:val="20"/>
                <w:szCs w:val="20"/>
                <w:lang w:eastAsia="ru-RU"/>
              </w:rPr>
            </w:pPr>
            <w:r w:rsidRPr="00302D13">
              <w:rPr>
                <w:rFonts w:eastAsia="Times New Roman" w:cs="Times New Roman"/>
                <w:color w:val="000000"/>
                <w:sz w:val="20"/>
                <w:szCs w:val="20"/>
                <w:lang w:eastAsia="ru-RU"/>
              </w:rPr>
              <w:t>КС-4</w:t>
            </w:r>
          </w:p>
        </w:tc>
        <w:tc>
          <w:tcPr>
            <w:tcW w:w="2446" w:type="pct"/>
            <w:hideMark/>
          </w:tcPr>
          <w:p w14:paraId="44E2931D" w14:textId="77777777" w:rsidR="00302D13" w:rsidRPr="00302D13" w:rsidRDefault="00302D13" w:rsidP="00302D13">
            <w:pPr>
              <w:ind w:firstLine="0"/>
              <w:jc w:val="center"/>
              <w:rPr>
                <w:rFonts w:eastAsia="Times New Roman" w:cs="Times New Roman"/>
                <w:color w:val="000000"/>
                <w:sz w:val="20"/>
                <w:szCs w:val="20"/>
                <w:lang w:eastAsia="ru-RU"/>
              </w:rPr>
            </w:pPr>
            <w:r w:rsidRPr="00302D13">
              <w:rPr>
                <w:rFonts w:eastAsia="Times New Roman" w:cs="Times New Roman"/>
                <w:color w:val="000000"/>
                <w:sz w:val="20"/>
                <w:szCs w:val="20"/>
                <w:lang w:eastAsia="ru-RU"/>
              </w:rPr>
              <w:t>1,42</w:t>
            </w:r>
          </w:p>
        </w:tc>
      </w:tr>
      <w:tr w:rsidR="00302D13" w:rsidRPr="00302D13" w14:paraId="57408886" w14:textId="77777777" w:rsidTr="00302D13">
        <w:trPr>
          <w:trHeight w:val="270"/>
        </w:trPr>
        <w:tc>
          <w:tcPr>
            <w:tcW w:w="2554" w:type="pct"/>
            <w:hideMark/>
          </w:tcPr>
          <w:p w14:paraId="599AE156" w14:textId="77777777" w:rsidR="00302D13" w:rsidRPr="00302D13" w:rsidRDefault="00302D13" w:rsidP="00302D13">
            <w:pPr>
              <w:ind w:firstLine="0"/>
              <w:jc w:val="center"/>
              <w:rPr>
                <w:rFonts w:eastAsia="Times New Roman" w:cs="Times New Roman"/>
                <w:color w:val="000000"/>
                <w:sz w:val="20"/>
                <w:szCs w:val="20"/>
                <w:lang w:eastAsia="ru-RU"/>
              </w:rPr>
            </w:pPr>
            <w:r w:rsidRPr="00302D13">
              <w:rPr>
                <w:rFonts w:eastAsia="Times New Roman" w:cs="Times New Roman"/>
                <w:color w:val="000000"/>
                <w:sz w:val="20"/>
                <w:szCs w:val="20"/>
                <w:lang w:eastAsia="ru-RU"/>
              </w:rPr>
              <w:t>КС-5</w:t>
            </w:r>
          </w:p>
        </w:tc>
        <w:tc>
          <w:tcPr>
            <w:tcW w:w="2446" w:type="pct"/>
            <w:hideMark/>
          </w:tcPr>
          <w:p w14:paraId="25C37A88" w14:textId="77777777" w:rsidR="00302D13" w:rsidRPr="00302D13" w:rsidRDefault="00302D13" w:rsidP="00302D13">
            <w:pPr>
              <w:ind w:firstLine="0"/>
              <w:jc w:val="center"/>
              <w:rPr>
                <w:rFonts w:eastAsia="Times New Roman" w:cs="Times New Roman"/>
                <w:color w:val="000000"/>
                <w:sz w:val="20"/>
                <w:szCs w:val="20"/>
                <w:lang w:eastAsia="ru-RU"/>
              </w:rPr>
            </w:pPr>
            <w:r w:rsidRPr="00302D13">
              <w:rPr>
                <w:rFonts w:eastAsia="Times New Roman" w:cs="Times New Roman"/>
                <w:color w:val="000000"/>
                <w:sz w:val="20"/>
                <w:szCs w:val="20"/>
                <w:lang w:eastAsia="ru-RU"/>
              </w:rPr>
              <w:t>1,42</w:t>
            </w:r>
          </w:p>
        </w:tc>
      </w:tr>
      <w:tr w:rsidR="00302D13" w:rsidRPr="00302D13" w14:paraId="62A6F7F5" w14:textId="77777777" w:rsidTr="00302D13">
        <w:trPr>
          <w:trHeight w:val="270"/>
        </w:trPr>
        <w:tc>
          <w:tcPr>
            <w:tcW w:w="2554" w:type="pct"/>
            <w:hideMark/>
          </w:tcPr>
          <w:p w14:paraId="7977E739" w14:textId="77777777" w:rsidR="00302D13" w:rsidRPr="00302D13" w:rsidRDefault="00302D13" w:rsidP="00302D13">
            <w:pPr>
              <w:ind w:firstLine="0"/>
              <w:jc w:val="center"/>
              <w:rPr>
                <w:rFonts w:eastAsia="Times New Roman" w:cs="Times New Roman"/>
                <w:color w:val="000000"/>
                <w:sz w:val="20"/>
                <w:szCs w:val="20"/>
                <w:lang w:eastAsia="ru-RU"/>
              </w:rPr>
            </w:pPr>
            <w:r w:rsidRPr="00302D13">
              <w:rPr>
                <w:rFonts w:eastAsia="Times New Roman" w:cs="Times New Roman"/>
                <w:color w:val="000000"/>
                <w:sz w:val="20"/>
                <w:szCs w:val="20"/>
                <w:lang w:eastAsia="ru-RU"/>
              </w:rPr>
              <w:t>КС-6</w:t>
            </w:r>
          </w:p>
        </w:tc>
        <w:tc>
          <w:tcPr>
            <w:tcW w:w="2446" w:type="pct"/>
            <w:hideMark/>
          </w:tcPr>
          <w:p w14:paraId="07EE790F" w14:textId="77777777" w:rsidR="00302D13" w:rsidRPr="00302D13" w:rsidRDefault="00302D13" w:rsidP="00302D13">
            <w:pPr>
              <w:ind w:firstLine="0"/>
              <w:jc w:val="center"/>
              <w:rPr>
                <w:rFonts w:eastAsia="Times New Roman" w:cs="Times New Roman"/>
                <w:color w:val="000000"/>
                <w:sz w:val="20"/>
                <w:szCs w:val="20"/>
                <w:lang w:eastAsia="ru-RU"/>
              </w:rPr>
            </w:pPr>
            <w:r w:rsidRPr="00302D13">
              <w:rPr>
                <w:rFonts w:eastAsia="Times New Roman" w:cs="Times New Roman"/>
                <w:color w:val="000000"/>
                <w:sz w:val="20"/>
                <w:szCs w:val="20"/>
                <w:lang w:eastAsia="ru-RU"/>
              </w:rPr>
              <w:t>0,46</w:t>
            </w:r>
          </w:p>
        </w:tc>
      </w:tr>
      <w:tr w:rsidR="00302D13" w:rsidRPr="00302D13" w14:paraId="7EBFB135" w14:textId="77777777" w:rsidTr="00302D13">
        <w:trPr>
          <w:trHeight w:val="270"/>
        </w:trPr>
        <w:tc>
          <w:tcPr>
            <w:tcW w:w="2554" w:type="pct"/>
            <w:hideMark/>
          </w:tcPr>
          <w:p w14:paraId="2809DF72" w14:textId="77777777" w:rsidR="00302D13" w:rsidRPr="00302D13" w:rsidRDefault="00302D13" w:rsidP="00302D13">
            <w:pPr>
              <w:ind w:firstLine="0"/>
              <w:jc w:val="center"/>
              <w:rPr>
                <w:rFonts w:eastAsia="Times New Roman" w:cs="Times New Roman"/>
                <w:color w:val="000000"/>
                <w:sz w:val="20"/>
                <w:szCs w:val="20"/>
                <w:lang w:eastAsia="ru-RU"/>
              </w:rPr>
            </w:pPr>
            <w:r w:rsidRPr="00302D13">
              <w:rPr>
                <w:rFonts w:eastAsia="Times New Roman" w:cs="Times New Roman"/>
                <w:color w:val="000000"/>
                <w:sz w:val="20"/>
                <w:szCs w:val="20"/>
                <w:lang w:eastAsia="ru-RU"/>
              </w:rPr>
              <w:t>КС-7</w:t>
            </w:r>
          </w:p>
        </w:tc>
        <w:tc>
          <w:tcPr>
            <w:tcW w:w="2446" w:type="pct"/>
            <w:hideMark/>
          </w:tcPr>
          <w:p w14:paraId="1DCDE465" w14:textId="77777777" w:rsidR="00302D13" w:rsidRPr="00302D13" w:rsidRDefault="00302D13" w:rsidP="00302D13">
            <w:pPr>
              <w:ind w:firstLine="0"/>
              <w:jc w:val="center"/>
              <w:rPr>
                <w:rFonts w:eastAsia="Times New Roman" w:cs="Times New Roman"/>
                <w:sz w:val="20"/>
                <w:szCs w:val="20"/>
                <w:lang w:eastAsia="ru-RU"/>
              </w:rPr>
            </w:pPr>
            <w:r w:rsidRPr="00302D13">
              <w:rPr>
                <w:rFonts w:eastAsia="Times New Roman" w:cs="Times New Roman"/>
                <w:sz w:val="20"/>
                <w:szCs w:val="20"/>
                <w:lang w:eastAsia="ru-RU"/>
              </w:rPr>
              <w:t>1,29</w:t>
            </w:r>
          </w:p>
        </w:tc>
      </w:tr>
    </w:tbl>
    <w:p w14:paraId="795797FD" w14:textId="00949DBD" w:rsidR="000F5F24" w:rsidRDefault="000F5F24" w:rsidP="000F5F24">
      <w:pPr>
        <w:pStyle w:val="20230"/>
      </w:pPr>
      <w:r>
        <w:t xml:space="preserve">Таблица </w:t>
      </w:r>
      <w:r>
        <w:fldChar w:fldCharType="begin"/>
      </w:r>
      <w:r>
        <w:instrText xml:space="preserve"> SEQ Таблица \* ARABIC </w:instrText>
      </w:r>
      <w:r>
        <w:fldChar w:fldCharType="separate"/>
      </w:r>
      <w:r w:rsidR="007B42C3">
        <w:t>65</w:t>
      </w:r>
      <w:r>
        <w:fldChar w:fldCharType="end"/>
      </w:r>
      <w:r>
        <w:t xml:space="preserve"> - </w:t>
      </w:r>
      <w:r w:rsidRPr="008E29B9">
        <w:t>Стоимостные коэффициенты для корректировки стоимости перекрытий</w:t>
      </w:r>
    </w:p>
    <w:tbl>
      <w:tblPr>
        <w:tblStyle w:val="1d"/>
        <w:tblW w:w="5000" w:type="pct"/>
        <w:tblLook w:val="04A0" w:firstRow="1" w:lastRow="0" w:firstColumn="1" w:lastColumn="0" w:noHBand="0" w:noVBand="1"/>
      </w:tblPr>
      <w:tblGrid>
        <w:gridCol w:w="4771"/>
        <w:gridCol w:w="4573"/>
      </w:tblGrid>
      <w:tr w:rsidR="000F5F24" w:rsidRPr="000F5F24" w14:paraId="56B9ABC3" w14:textId="77777777" w:rsidTr="00BE4D23">
        <w:trPr>
          <w:trHeight w:val="270"/>
        </w:trPr>
        <w:tc>
          <w:tcPr>
            <w:tcW w:w="2553" w:type="pct"/>
            <w:vAlign w:val="center"/>
            <w:hideMark/>
          </w:tcPr>
          <w:p w14:paraId="4B1931C3" w14:textId="5CDEDA01" w:rsidR="000F5F24" w:rsidRPr="000F5F24" w:rsidRDefault="000F5F24" w:rsidP="000F5F2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Класс конструктивной системы</w:t>
            </w:r>
          </w:p>
        </w:tc>
        <w:tc>
          <w:tcPr>
            <w:tcW w:w="2447" w:type="pct"/>
            <w:vAlign w:val="center"/>
            <w:hideMark/>
          </w:tcPr>
          <w:p w14:paraId="2096DD6F" w14:textId="128E0CC8" w:rsidR="000F5F24" w:rsidRPr="000F5F24" w:rsidRDefault="000F5F24" w:rsidP="000F5F24">
            <w:pPr>
              <w:ind w:firstLine="0"/>
              <w:jc w:val="center"/>
              <w:rPr>
                <w:rFonts w:eastAsia="Times New Roman" w:cs="Times New Roman"/>
                <w:b/>
                <w:bCs/>
                <w:color w:val="000000"/>
                <w:sz w:val="20"/>
                <w:szCs w:val="20"/>
                <w:lang w:eastAsia="ru-RU"/>
              </w:rPr>
            </w:pPr>
            <w:r w:rsidRPr="00302D13">
              <w:rPr>
                <w:rFonts w:eastAsia="Times New Roman" w:cs="Times New Roman"/>
                <w:b/>
                <w:bCs/>
                <w:color w:val="000000"/>
                <w:sz w:val="20"/>
                <w:szCs w:val="20"/>
                <w:lang w:eastAsia="ru-RU"/>
              </w:rPr>
              <w:t>Стоимостной коэффициент</w:t>
            </w:r>
            <w:r>
              <w:rPr>
                <w:rFonts w:eastAsia="Times New Roman" w:cs="Times New Roman"/>
                <w:b/>
                <w:bCs/>
                <w:color w:val="000000"/>
                <w:sz w:val="20"/>
                <w:szCs w:val="20"/>
                <w:lang w:eastAsia="ru-RU"/>
              </w:rPr>
              <w:t xml:space="preserve"> на 01.01.2023 г.</w:t>
            </w:r>
          </w:p>
        </w:tc>
      </w:tr>
      <w:tr w:rsidR="000F5F24" w:rsidRPr="000F5F24" w14:paraId="4566B0AF" w14:textId="77777777" w:rsidTr="000F5F24">
        <w:trPr>
          <w:trHeight w:val="270"/>
        </w:trPr>
        <w:tc>
          <w:tcPr>
            <w:tcW w:w="2553" w:type="pct"/>
            <w:hideMark/>
          </w:tcPr>
          <w:p w14:paraId="2BFF39C6" w14:textId="77777777" w:rsidR="000F5F24" w:rsidRPr="000F5F24" w:rsidRDefault="000F5F24" w:rsidP="000F5F24">
            <w:pPr>
              <w:ind w:firstLine="0"/>
              <w:jc w:val="center"/>
              <w:rPr>
                <w:rFonts w:eastAsia="Times New Roman" w:cs="Times New Roman"/>
                <w:sz w:val="20"/>
                <w:szCs w:val="20"/>
                <w:lang w:eastAsia="ru-RU"/>
              </w:rPr>
            </w:pPr>
            <w:r w:rsidRPr="000F5F24">
              <w:rPr>
                <w:rFonts w:eastAsia="Times New Roman" w:cs="Times New Roman"/>
                <w:sz w:val="20"/>
                <w:szCs w:val="20"/>
                <w:lang w:eastAsia="ru-RU"/>
              </w:rPr>
              <w:t>КС-1</w:t>
            </w:r>
          </w:p>
        </w:tc>
        <w:tc>
          <w:tcPr>
            <w:tcW w:w="2447" w:type="pct"/>
            <w:hideMark/>
          </w:tcPr>
          <w:p w14:paraId="795823EA" w14:textId="77777777" w:rsidR="000F5F24" w:rsidRPr="000F5F24" w:rsidRDefault="000F5F24" w:rsidP="000F5F24">
            <w:pPr>
              <w:ind w:firstLine="0"/>
              <w:jc w:val="center"/>
              <w:rPr>
                <w:rFonts w:eastAsia="Times New Roman" w:cs="Times New Roman"/>
                <w:sz w:val="20"/>
                <w:szCs w:val="20"/>
                <w:lang w:eastAsia="ru-RU"/>
              </w:rPr>
            </w:pPr>
            <w:r w:rsidRPr="000F5F24">
              <w:rPr>
                <w:rFonts w:eastAsia="Times New Roman" w:cs="Times New Roman"/>
                <w:sz w:val="20"/>
                <w:szCs w:val="20"/>
                <w:lang w:eastAsia="ru-RU"/>
              </w:rPr>
              <w:t>1,97</w:t>
            </w:r>
          </w:p>
        </w:tc>
      </w:tr>
      <w:tr w:rsidR="000F5F24" w:rsidRPr="000F5F24" w14:paraId="6CC75EE0" w14:textId="77777777" w:rsidTr="000F5F24">
        <w:trPr>
          <w:trHeight w:val="270"/>
        </w:trPr>
        <w:tc>
          <w:tcPr>
            <w:tcW w:w="2553" w:type="pct"/>
            <w:hideMark/>
          </w:tcPr>
          <w:p w14:paraId="0F94F9FA" w14:textId="77777777" w:rsidR="000F5F24" w:rsidRPr="000F5F24" w:rsidRDefault="000F5F24" w:rsidP="000F5F24">
            <w:pPr>
              <w:ind w:firstLine="0"/>
              <w:jc w:val="center"/>
              <w:rPr>
                <w:rFonts w:eastAsia="Times New Roman" w:cs="Times New Roman"/>
                <w:sz w:val="20"/>
                <w:szCs w:val="20"/>
                <w:lang w:eastAsia="ru-RU"/>
              </w:rPr>
            </w:pPr>
            <w:r w:rsidRPr="000F5F24">
              <w:rPr>
                <w:rFonts w:eastAsia="Times New Roman" w:cs="Times New Roman"/>
                <w:sz w:val="20"/>
                <w:szCs w:val="20"/>
                <w:lang w:eastAsia="ru-RU"/>
              </w:rPr>
              <w:t>КС-2</w:t>
            </w:r>
          </w:p>
        </w:tc>
        <w:tc>
          <w:tcPr>
            <w:tcW w:w="2447" w:type="pct"/>
            <w:hideMark/>
          </w:tcPr>
          <w:p w14:paraId="61469B79" w14:textId="77777777" w:rsidR="000F5F24" w:rsidRPr="000F5F24" w:rsidRDefault="000F5F24" w:rsidP="000F5F24">
            <w:pPr>
              <w:ind w:firstLine="0"/>
              <w:jc w:val="center"/>
              <w:rPr>
                <w:rFonts w:eastAsia="Times New Roman" w:cs="Times New Roman"/>
                <w:sz w:val="20"/>
                <w:szCs w:val="20"/>
                <w:lang w:eastAsia="ru-RU"/>
              </w:rPr>
            </w:pPr>
            <w:r w:rsidRPr="000F5F24">
              <w:rPr>
                <w:rFonts w:eastAsia="Times New Roman" w:cs="Times New Roman"/>
                <w:sz w:val="20"/>
                <w:szCs w:val="20"/>
                <w:lang w:eastAsia="ru-RU"/>
              </w:rPr>
              <w:t>1,45</w:t>
            </w:r>
          </w:p>
        </w:tc>
      </w:tr>
      <w:tr w:rsidR="000F5F24" w:rsidRPr="000F5F24" w14:paraId="528EC7AB" w14:textId="77777777" w:rsidTr="000F5F24">
        <w:trPr>
          <w:trHeight w:val="270"/>
        </w:trPr>
        <w:tc>
          <w:tcPr>
            <w:tcW w:w="2553" w:type="pct"/>
            <w:hideMark/>
          </w:tcPr>
          <w:p w14:paraId="378FA31F" w14:textId="77777777" w:rsidR="000F5F24" w:rsidRPr="000F5F24" w:rsidRDefault="000F5F24" w:rsidP="000F5F24">
            <w:pPr>
              <w:ind w:firstLine="0"/>
              <w:jc w:val="center"/>
              <w:rPr>
                <w:rFonts w:eastAsia="Times New Roman" w:cs="Times New Roman"/>
                <w:color w:val="000000"/>
                <w:sz w:val="20"/>
                <w:szCs w:val="20"/>
                <w:lang w:eastAsia="ru-RU"/>
              </w:rPr>
            </w:pPr>
            <w:r w:rsidRPr="000F5F24">
              <w:rPr>
                <w:rFonts w:eastAsia="Times New Roman" w:cs="Times New Roman"/>
                <w:color w:val="000000"/>
                <w:sz w:val="20"/>
                <w:szCs w:val="20"/>
                <w:lang w:eastAsia="ru-RU"/>
              </w:rPr>
              <w:t>КС-3</w:t>
            </w:r>
          </w:p>
        </w:tc>
        <w:tc>
          <w:tcPr>
            <w:tcW w:w="2447" w:type="pct"/>
            <w:hideMark/>
          </w:tcPr>
          <w:p w14:paraId="1C71BDE5" w14:textId="77777777" w:rsidR="000F5F24" w:rsidRPr="000F5F24" w:rsidRDefault="000F5F24" w:rsidP="000F5F24">
            <w:pPr>
              <w:ind w:firstLine="0"/>
              <w:jc w:val="center"/>
              <w:rPr>
                <w:rFonts w:eastAsia="Times New Roman" w:cs="Times New Roman"/>
                <w:sz w:val="20"/>
                <w:szCs w:val="20"/>
                <w:lang w:eastAsia="ru-RU"/>
              </w:rPr>
            </w:pPr>
            <w:r w:rsidRPr="000F5F24">
              <w:rPr>
                <w:rFonts w:eastAsia="Times New Roman" w:cs="Times New Roman"/>
                <w:sz w:val="20"/>
                <w:szCs w:val="20"/>
                <w:lang w:eastAsia="ru-RU"/>
              </w:rPr>
              <w:t>1,97</w:t>
            </w:r>
          </w:p>
        </w:tc>
      </w:tr>
      <w:tr w:rsidR="000F5F24" w:rsidRPr="000F5F24" w14:paraId="0B05EE4E" w14:textId="77777777" w:rsidTr="000F5F24">
        <w:trPr>
          <w:trHeight w:val="270"/>
        </w:trPr>
        <w:tc>
          <w:tcPr>
            <w:tcW w:w="2553" w:type="pct"/>
            <w:hideMark/>
          </w:tcPr>
          <w:p w14:paraId="4A8EBDEB" w14:textId="77777777" w:rsidR="000F5F24" w:rsidRPr="000F5F24" w:rsidRDefault="000F5F24" w:rsidP="000F5F24">
            <w:pPr>
              <w:ind w:firstLine="0"/>
              <w:jc w:val="center"/>
              <w:rPr>
                <w:rFonts w:eastAsia="Times New Roman" w:cs="Times New Roman"/>
                <w:sz w:val="20"/>
                <w:szCs w:val="20"/>
                <w:lang w:eastAsia="ru-RU"/>
              </w:rPr>
            </w:pPr>
            <w:r w:rsidRPr="000F5F24">
              <w:rPr>
                <w:rFonts w:eastAsia="Times New Roman" w:cs="Times New Roman"/>
                <w:sz w:val="20"/>
                <w:szCs w:val="20"/>
                <w:lang w:eastAsia="ru-RU"/>
              </w:rPr>
              <w:t>КС-4</w:t>
            </w:r>
          </w:p>
        </w:tc>
        <w:tc>
          <w:tcPr>
            <w:tcW w:w="2447" w:type="pct"/>
            <w:hideMark/>
          </w:tcPr>
          <w:p w14:paraId="6118AF32" w14:textId="77777777" w:rsidR="000F5F24" w:rsidRPr="000F5F24" w:rsidRDefault="000F5F24" w:rsidP="000F5F24">
            <w:pPr>
              <w:ind w:firstLine="0"/>
              <w:jc w:val="center"/>
              <w:rPr>
                <w:rFonts w:eastAsia="Times New Roman" w:cs="Times New Roman"/>
                <w:sz w:val="20"/>
                <w:szCs w:val="20"/>
                <w:lang w:eastAsia="ru-RU"/>
              </w:rPr>
            </w:pPr>
            <w:r w:rsidRPr="000F5F24">
              <w:rPr>
                <w:rFonts w:eastAsia="Times New Roman" w:cs="Times New Roman"/>
                <w:sz w:val="20"/>
                <w:szCs w:val="20"/>
                <w:lang w:eastAsia="ru-RU"/>
              </w:rPr>
              <w:t>1,97</w:t>
            </w:r>
          </w:p>
        </w:tc>
      </w:tr>
      <w:tr w:rsidR="000F5F24" w:rsidRPr="000F5F24" w14:paraId="7BD4639D" w14:textId="77777777" w:rsidTr="000F5F24">
        <w:trPr>
          <w:trHeight w:val="270"/>
        </w:trPr>
        <w:tc>
          <w:tcPr>
            <w:tcW w:w="2553" w:type="pct"/>
            <w:hideMark/>
          </w:tcPr>
          <w:p w14:paraId="7D93D157" w14:textId="77777777" w:rsidR="000F5F24" w:rsidRPr="000F5F24" w:rsidRDefault="000F5F24" w:rsidP="000F5F24">
            <w:pPr>
              <w:ind w:firstLine="0"/>
              <w:jc w:val="center"/>
              <w:rPr>
                <w:rFonts w:eastAsia="Times New Roman" w:cs="Times New Roman"/>
                <w:sz w:val="20"/>
                <w:szCs w:val="20"/>
                <w:lang w:eastAsia="ru-RU"/>
              </w:rPr>
            </w:pPr>
            <w:r w:rsidRPr="000F5F24">
              <w:rPr>
                <w:rFonts w:eastAsia="Times New Roman" w:cs="Times New Roman"/>
                <w:sz w:val="20"/>
                <w:szCs w:val="20"/>
                <w:lang w:eastAsia="ru-RU"/>
              </w:rPr>
              <w:t>КС-5</w:t>
            </w:r>
          </w:p>
        </w:tc>
        <w:tc>
          <w:tcPr>
            <w:tcW w:w="2447" w:type="pct"/>
            <w:hideMark/>
          </w:tcPr>
          <w:p w14:paraId="2AD300DA" w14:textId="77777777" w:rsidR="000F5F24" w:rsidRPr="000F5F24" w:rsidRDefault="000F5F24" w:rsidP="000F5F24">
            <w:pPr>
              <w:ind w:firstLine="0"/>
              <w:jc w:val="center"/>
              <w:rPr>
                <w:rFonts w:eastAsia="Times New Roman" w:cs="Times New Roman"/>
                <w:sz w:val="20"/>
                <w:szCs w:val="20"/>
                <w:lang w:eastAsia="ru-RU"/>
              </w:rPr>
            </w:pPr>
            <w:r w:rsidRPr="000F5F24">
              <w:rPr>
                <w:rFonts w:eastAsia="Times New Roman" w:cs="Times New Roman"/>
                <w:sz w:val="20"/>
                <w:szCs w:val="20"/>
                <w:lang w:eastAsia="ru-RU"/>
              </w:rPr>
              <w:t>1,97</w:t>
            </w:r>
          </w:p>
        </w:tc>
      </w:tr>
      <w:tr w:rsidR="000F5F24" w:rsidRPr="000F5F24" w14:paraId="1CBA2258" w14:textId="77777777" w:rsidTr="000F5F24">
        <w:trPr>
          <w:trHeight w:val="270"/>
        </w:trPr>
        <w:tc>
          <w:tcPr>
            <w:tcW w:w="2553" w:type="pct"/>
            <w:hideMark/>
          </w:tcPr>
          <w:p w14:paraId="1DFE75A0" w14:textId="77777777" w:rsidR="000F5F24" w:rsidRPr="000F5F24" w:rsidRDefault="000F5F24" w:rsidP="000F5F24">
            <w:pPr>
              <w:ind w:firstLine="0"/>
              <w:jc w:val="center"/>
              <w:rPr>
                <w:rFonts w:eastAsia="Times New Roman" w:cs="Times New Roman"/>
                <w:color w:val="000000"/>
                <w:sz w:val="20"/>
                <w:szCs w:val="20"/>
                <w:lang w:eastAsia="ru-RU"/>
              </w:rPr>
            </w:pPr>
            <w:r w:rsidRPr="000F5F24">
              <w:rPr>
                <w:rFonts w:eastAsia="Times New Roman" w:cs="Times New Roman"/>
                <w:color w:val="000000"/>
                <w:sz w:val="20"/>
                <w:szCs w:val="20"/>
                <w:lang w:eastAsia="ru-RU"/>
              </w:rPr>
              <w:t>КС-6</w:t>
            </w:r>
          </w:p>
        </w:tc>
        <w:tc>
          <w:tcPr>
            <w:tcW w:w="2447" w:type="pct"/>
            <w:hideMark/>
          </w:tcPr>
          <w:p w14:paraId="45F32AB4" w14:textId="77777777" w:rsidR="000F5F24" w:rsidRPr="000F5F24" w:rsidRDefault="000F5F24" w:rsidP="000F5F24">
            <w:pPr>
              <w:ind w:firstLine="0"/>
              <w:jc w:val="center"/>
              <w:rPr>
                <w:rFonts w:eastAsia="Times New Roman" w:cs="Times New Roman"/>
                <w:sz w:val="20"/>
                <w:szCs w:val="20"/>
                <w:lang w:eastAsia="ru-RU"/>
              </w:rPr>
            </w:pPr>
            <w:r w:rsidRPr="000F5F24">
              <w:rPr>
                <w:rFonts w:eastAsia="Times New Roman" w:cs="Times New Roman"/>
                <w:sz w:val="20"/>
                <w:szCs w:val="20"/>
                <w:lang w:eastAsia="ru-RU"/>
              </w:rPr>
              <w:t>1,97</w:t>
            </w:r>
          </w:p>
        </w:tc>
      </w:tr>
      <w:tr w:rsidR="000F5F24" w:rsidRPr="000F5F24" w14:paraId="4B31913C" w14:textId="77777777" w:rsidTr="000F5F24">
        <w:trPr>
          <w:trHeight w:val="270"/>
        </w:trPr>
        <w:tc>
          <w:tcPr>
            <w:tcW w:w="2553" w:type="pct"/>
            <w:hideMark/>
          </w:tcPr>
          <w:p w14:paraId="2BC4537A" w14:textId="77777777" w:rsidR="000F5F24" w:rsidRPr="000F5F24" w:rsidRDefault="000F5F24" w:rsidP="000F5F24">
            <w:pPr>
              <w:ind w:firstLine="0"/>
              <w:jc w:val="center"/>
              <w:rPr>
                <w:rFonts w:eastAsia="Times New Roman" w:cs="Times New Roman"/>
                <w:color w:val="000000"/>
                <w:sz w:val="20"/>
                <w:szCs w:val="20"/>
                <w:lang w:eastAsia="ru-RU"/>
              </w:rPr>
            </w:pPr>
            <w:r w:rsidRPr="000F5F24">
              <w:rPr>
                <w:rFonts w:eastAsia="Times New Roman" w:cs="Times New Roman"/>
                <w:color w:val="000000"/>
                <w:sz w:val="20"/>
                <w:szCs w:val="20"/>
                <w:lang w:eastAsia="ru-RU"/>
              </w:rPr>
              <w:t>КС-7</w:t>
            </w:r>
          </w:p>
        </w:tc>
        <w:tc>
          <w:tcPr>
            <w:tcW w:w="2447" w:type="pct"/>
            <w:hideMark/>
          </w:tcPr>
          <w:p w14:paraId="25C32A11" w14:textId="77777777" w:rsidR="000F5F24" w:rsidRPr="000F5F24" w:rsidRDefault="000F5F24" w:rsidP="000F5F24">
            <w:pPr>
              <w:ind w:firstLine="0"/>
              <w:jc w:val="center"/>
              <w:rPr>
                <w:rFonts w:eastAsia="Times New Roman" w:cs="Times New Roman"/>
                <w:sz w:val="20"/>
                <w:szCs w:val="20"/>
                <w:lang w:eastAsia="ru-RU"/>
              </w:rPr>
            </w:pPr>
            <w:r w:rsidRPr="000F5F24">
              <w:rPr>
                <w:rFonts w:eastAsia="Times New Roman" w:cs="Times New Roman"/>
                <w:sz w:val="20"/>
                <w:szCs w:val="20"/>
                <w:lang w:eastAsia="ru-RU"/>
              </w:rPr>
              <w:t>1,45</w:t>
            </w:r>
          </w:p>
        </w:tc>
      </w:tr>
    </w:tbl>
    <w:p w14:paraId="208736E7" w14:textId="752FF8D0" w:rsidR="00300E56" w:rsidRDefault="00300E56" w:rsidP="00300E56">
      <w:pPr>
        <w:pStyle w:val="20230"/>
        <w:spacing w:before="240"/>
      </w:pPr>
      <w:r>
        <w:t xml:space="preserve">Таблица </w:t>
      </w:r>
      <w:r>
        <w:fldChar w:fldCharType="begin"/>
      </w:r>
      <w:r>
        <w:instrText xml:space="preserve"> SEQ Таблица \* ARABIC </w:instrText>
      </w:r>
      <w:r>
        <w:fldChar w:fldCharType="separate"/>
      </w:r>
      <w:r w:rsidR="007B42C3">
        <w:t>66</w:t>
      </w:r>
      <w:r>
        <w:fldChar w:fldCharType="end"/>
      </w:r>
    </w:p>
    <w:tbl>
      <w:tblPr>
        <w:tblStyle w:val="1d"/>
        <w:tblW w:w="5000" w:type="pct"/>
        <w:tblLook w:val="04A0" w:firstRow="1" w:lastRow="0" w:firstColumn="1" w:lastColumn="0" w:noHBand="0" w:noVBand="1"/>
      </w:tblPr>
      <w:tblGrid>
        <w:gridCol w:w="2410"/>
        <w:gridCol w:w="991"/>
        <w:gridCol w:w="991"/>
        <w:gridCol w:w="991"/>
        <w:gridCol w:w="991"/>
        <w:gridCol w:w="990"/>
        <w:gridCol w:w="990"/>
        <w:gridCol w:w="990"/>
      </w:tblGrid>
      <w:tr w:rsidR="00300E56" w:rsidRPr="00300E56" w14:paraId="5A2E252E" w14:textId="77777777" w:rsidTr="00300E56">
        <w:trPr>
          <w:trHeight w:val="840"/>
        </w:trPr>
        <w:tc>
          <w:tcPr>
            <w:tcW w:w="1289" w:type="pct"/>
            <w:vAlign w:val="center"/>
            <w:hideMark/>
          </w:tcPr>
          <w:p w14:paraId="5595B2C3" w14:textId="77777777" w:rsidR="00300E56" w:rsidRPr="00300E56" w:rsidRDefault="00300E56" w:rsidP="00300E56">
            <w:pPr>
              <w:ind w:firstLine="0"/>
              <w:jc w:val="center"/>
              <w:rPr>
                <w:lang w:eastAsia="ru-RU"/>
              </w:rPr>
            </w:pPr>
            <w:r w:rsidRPr="00300E56">
              <w:rPr>
                <w:lang w:eastAsia="ru-RU"/>
              </w:rPr>
              <w:t>Корректировка к стоимости стен</w:t>
            </w:r>
          </w:p>
        </w:tc>
        <w:tc>
          <w:tcPr>
            <w:tcW w:w="530" w:type="pct"/>
            <w:noWrap/>
            <w:vAlign w:val="center"/>
            <w:hideMark/>
          </w:tcPr>
          <w:p w14:paraId="3DFFA605" w14:textId="77777777" w:rsidR="00300E56" w:rsidRPr="00300E56" w:rsidRDefault="00300E56" w:rsidP="00300E56">
            <w:pPr>
              <w:ind w:firstLine="0"/>
              <w:jc w:val="center"/>
              <w:rPr>
                <w:lang w:eastAsia="ru-RU"/>
              </w:rPr>
            </w:pPr>
            <w:r w:rsidRPr="00300E56">
              <w:rPr>
                <w:lang w:eastAsia="ru-RU"/>
              </w:rPr>
              <w:t>КС-1</w:t>
            </w:r>
          </w:p>
        </w:tc>
        <w:tc>
          <w:tcPr>
            <w:tcW w:w="530" w:type="pct"/>
            <w:noWrap/>
            <w:vAlign w:val="center"/>
            <w:hideMark/>
          </w:tcPr>
          <w:p w14:paraId="1390E676" w14:textId="77777777" w:rsidR="00300E56" w:rsidRPr="00300E56" w:rsidRDefault="00300E56" w:rsidP="00300E56">
            <w:pPr>
              <w:ind w:firstLine="0"/>
              <w:jc w:val="center"/>
              <w:rPr>
                <w:lang w:eastAsia="ru-RU"/>
              </w:rPr>
            </w:pPr>
            <w:r w:rsidRPr="00300E56">
              <w:rPr>
                <w:lang w:eastAsia="ru-RU"/>
              </w:rPr>
              <w:t>КС-2</w:t>
            </w:r>
          </w:p>
        </w:tc>
        <w:tc>
          <w:tcPr>
            <w:tcW w:w="530" w:type="pct"/>
            <w:noWrap/>
            <w:vAlign w:val="center"/>
            <w:hideMark/>
          </w:tcPr>
          <w:p w14:paraId="38E5EBC6" w14:textId="77777777" w:rsidR="00300E56" w:rsidRPr="00300E56" w:rsidRDefault="00300E56" w:rsidP="00300E56">
            <w:pPr>
              <w:ind w:firstLine="0"/>
              <w:jc w:val="center"/>
              <w:rPr>
                <w:lang w:eastAsia="ru-RU"/>
              </w:rPr>
            </w:pPr>
            <w:r w:rsidRPr="00300E56">
              <w:rPr>
                <w:lang w:eastAsia="ru-RU"/>
              </w:rPr>
              <w:t>КС-3</w:t>
            </w:r>
          </w:p>
        </w:tc>
        <w:tc>
          <w:tcPr>
            <w:tcW w:w="530" w:type="pct"/>
            <w:noWrap/>
            <w:vAlign w:val="center"/>
            <w:hideMark/>
          </w:tcPr>
          <w:p w14:paraId="6792D987" w14:textId="77777777" w:rsidR="00300E56" w:rsidRPr="00300E56" w:rsidRDefault="00300E56" w:rsidP="00300E56">
            <w:pPr>
              <w:ind w:firstLine="0"/>
              <w:jc w:val="center"/>
              <w:rPr>
                <w:lang w:eastAsia="ru-RU"/>
              </w:rPr>
            </w:pPr>
            <w:r w:rsidRPr="00300E56">
              <w:rPr>
                <w:lang w:eastAsia="ru-RU"/>
              </w:rPr>
              <w:t>КС-4</w:t>
            </w:r>
          </w:p>
        </w:tc>
        <w:tc>
          <w:tcPr>
            <w:tcW w:w="530" w:type="pct"/>
            <w:noWrap/>
            <w:vAlign w:val="center"/>
            <w:hideMark/>
          </w:tcPr>
          <w:p w14:paraId="07AFFEA4" w14:textId="77777777" w:rsidR="00300E56" w:rsidRPr="00300E56" w:rsidRDefault="00300E56" w:rsidP="00300E56">
            <w:pPr>
              <w:ind w:firstLine="0"/>
              <w:jc w:val="center"/>
              <w:rPr>
                <w:lang w:eastAsia="ru-RU"/>
              </w:rPr>
            </w:pPr>
            <w:r w:rsidRPr="00300E56">
              <w:rPr>
                <w:lang w:eastAsia="ru-RU"/>
              </w:rPr>
              <w:t>КС-5</w:t>
            </w:r>
          </w:p>
        </w:tc>
        <w:tc>
          <w:tcPr>
            <w:tcW w:w="530" w:type="pct"/>
            <w:noWrap/>
            <w:vAlign w:val="center"/>
            <w:hideMark/>
          </w:tcPr>
          <w:p w14:paraId="05C890F4" w14:textId="77777777" w:rsidR="00300E56" w:rsidRPr="00300E56" w:rsidRDefault="00300E56" w:rsidP="00300E56">
            <w:pPr>
              <w:ind w:firstLine="0"/>
              <w:jc w:val="center"/>
              <w:rPr>
                <w:lang w:eastAsia="ru-RU"/>
              </w:rPr>
            </w:pPr>
            <w:r w:rsidRPr="00300E56">
              <w:rPr>
                <w:lang w:eastAsia="ru-RU"/>
              </w:rPr>
              <w:t>КС-6</w:t>
            </w:r>
          </w:p>
        </w:tc>
        <w:tc>
          <w:tcPr>
            <w:tcW w:w="530" w:type="pct"/>
            <w:noWrap/>
            <w:vAlign w:val="center"/>
            <w:hideMark/>
          </w:tcPr>
          <w:p w14:paraId="7A6D9D08" w14:textId="77777777" w:rsidR="00300E56" w:rsidRPr="00300E56" w:rsidRDefault="00300E56" w:rsidP="00300E56">
            <w:pPr>
              <w:ind w:firstLine="0"/>
              <w:jc w:val="center"/>
              <w:rPr>
                <w:lang w:eastAsia="ru-RU"/>
              </w:rPr>
            </w:pPr>
            <w:r w:rsidRPr="00300E56">
              <w:rPr>
                <w:lang w:eastAsia="ru-RU"/>
              </w:rPr>
              <w:t>КС-7</w:t>
            </w:r>
          </w:p>
        </w:tc>
      </w:tr>
      <w:tr w:rsidR="00300E56" w:rsidRPr="00300E56" w14:paraId="39C3EEEB" w14:textId="77777777" w:rsidTr="00300E56">
        <w:trPr>
          <w:trHeight w:val="525"/>
        </w:trPr>
        <w:tc>
          <w:tcPr>
            <w:tcW w:w="1289" w:type="pct"/>
            <w:vAlign w:val="center"/>
            <w:hideMark/>
          </w:tcPr>
          <w:p w14:paraId="3755377E" w14:textId="4A2AD74D" w:rsidR="00300E56" w:rsidRPr="00300E56" w:rsidRDefault="00300E56" w:rsidP="00300E56">
            <w:pPr>
              <w:ind w:firstLine="0"/>
              <w:jc w:val="center"/>
              <w:rPr>
                <w:color w:val="000000"/>
                <w:lang w:eastAsia="ru-RU"/>
              </w:rPr>
            </w:pPr>
            <w:r w:rsidRPr="00300E56">
              <w:rPr>
                <w:color w:val="000000"/>
                <w:lang w:eastAsia="ru-RU"/>
              </w:rPr>
              <w:t xml:space="preserve">Стоимостной </w:t>
            </w:r>
            <w:r>
              <w:rPr>
                <w:color w:val="000000"/>
                <w:lang w:eastAsia="ru-RU"/>
              </w:rPr>
              <w:t>коэффициент</w:t>
            </w:r>
          </w:p>
        </w:tc>
        <w:tc>
          <w:tcPr>
            <w:tcW w:w="530" w:type="pct"/>
            <w:noWrap/>
            <w:vAlign w:val="center"/>
            <w:hideMark/>
          </w:tcPr>
          <w:p w14:paraId="102CD3FF" w14:textId="77777777" w:rsidR="00300E56" w:rsidRPr="00300E56" w:rsidRDefault="00300E56" w:rsidP="00300E56">
            <w:pPr>
              <w:ind w:firstLine="0"/>
              <w:jc w:val="center"/>
              <w:rPr>
                <w:color w:val="000000"/>
                <w:lang w:eastAsia="ru-RU"/>
              </w:rPr>
            </w:pPr>
            <w:r w:rsidRPr="00300E56">
              <w:rPr>
                <w:color w:val="000000"/>
                <w:lang w:eastAsia="ru-RU"/>
              </w:rPr>
              <w:t>1,59</w:t>
            </w:r>
          </w:p>
        </w:tc>
        <w:tc>
          <w:tcPr>
            <w:tcW w:w="530" w:type="pct"/>
            <w:noWrap/>
            <w:vAlign w:val="center"/>
            <w:hideMark/>
          </w:tcPr>
          <w:p w14:paraId="22CD86D9" w14:textId="77777777" w:rsidR="00300E56" w:rsidRPr="00300E56" w:rsidRDefault="00300E56" w:rsidP="00300E56">
            <w:pPr>
              <w:ind w:firstLine="0"/>
              <w:jc w:val="center"/>
              <w:rPr>
                <w:color w:val="000000"/>
                <w:lang w:eastAsia="ru-RU"/>
              </w:rPr>
            </w:pPr>
            <w:r w:rsidRPr="00300E56">
              <w:rPr>
                <w:color w:val="000000"/>
                <w:lang w:eastAsia="ru-RU"/>
              </w:rPr>
              <w:t>1,59</w:t>
            </w:r>
          </w:p>
        </w:tc>
        <w:tc>
          <w:tcPr>
            <w:tcW w:w="530" w:type="pct"/>
            <w:noWrap/>
            <w:vAlign w:val="center"/>
            <w:hideMark/>
          </w:tcPr>
          <w:p w14:paraId="41BB08ED" w14:textId="77777777" w:rsidR="00300E56" w:rsidRPr="00300E56" w:rsidRDefault="00300E56" w:rsidP="00300E56">
            <w:pPr>
              <w:ind w:firstLine="0"/>
              <w:jc w:val="center"/>
              <w:rPr>
                <w:color w:val="000000"/>
                <w:lang w:eastAsia="ru-RU"/>
              </w:rPr>
            </w:pPr>
            <w:r w:rsidRPr="00300E56">
              <w:rPr>
                <w:color w:val="000000"/>
                <w:lang w:eastAsia="ru-RU"/>
              </w:rPr>
              <w:t>1,42</w:t>
            </w:r>
          </w:p>
        </w:tc>
        <w:tc>
          <w:tcPr>
            <w:tcW w:w="530" w:type="pct"/>
            <w:noWrap/>
            <w:vAlign w:val="center"/>
            <w:hideMark/>
          </w:tcPr>
          <w:p w14:paraId="3F523A9F" w14:textId="77777777" w:rsidR="00300E56" w:rsidRPr="00300E56" w:rsidRDefault="00300E56" w:rsidP="00300E56">
            <w:pPr>
              <w:ind w:firstLine="0"/>
              <w:jc w:val="center"/>
              <w:rPr>
                <w:color w:val="000000"/>
                <w:lang w:eastAsia="ru-RU"/>
              </w:rPr>
            </w:pPr>
            <w:r w:rsidRPr="00300E56">
              <w:rPr>
                <w:color w:val="000000"/>
                <w:lang w:eastAsia="ru-RU"/>
              </w:rPr>
              <w:t>1,42</w:t>
            </w:r>
          </w:p>
        </w:tc>
        <w:tc>
          <w:tcPr>
            <w:tcW w:w="530" w:type="pct"/>
            <w:noWrap/>
            <w:vAlign w:val="center"/>
            <w:hideMark/>
          </w:tcPr>
          <w:p w14:paraId="509FCD63" w14:textId="77777777" w:rsidR="00300E56" w:rsidRPr="00300E56" w:rsidRDefault="00300E56" w:rsidP="00300E56">
            <w:pPr>
              <w:ind w:firstLine="0"/>
              <w:jc w:val="center"/>
              <w:rPr>
                <w:color w:val="000000"/>
                <w:lang w:eastAsia="ru-RU"/>
              </w:rPr>
            </w:pPr>
            <w:r w:rsidRPr="00300E56">
              <w:rPr>
                <w:color w:val="000000"/>
                <w:lang w:eastAsia="ru-RU"/>
              </w:rPr>
              <w:t>1,42</w:t>
            </w:r>
          </w:p>
        </w:tc>
        <w:tc>
          <w:tcPr>
            <w:tcW w:w="530" w:type="pct"/>
            <w:noWrap/>
            <w:vAlign w:val="center"/>
            <w:hideMark/>
          </w:tcPr>
          <w:p w14:paraId="1D9730D3" w14:textId="77777777" w:rsidR="00300E56" w:rsidRPr="00300E56" w:rsidRDefault="00300E56" w:rsidP="00300E56">
            <w:pPr>
              <w:ind w:firstLine="0"/>
              <w:jc w:val="center"/>
              <w:rPr>
                <w:color w:val="000000"/>
                <w:lang w:eastAsia="ru-RU"/>
              </w:rPr>
            </w:pPr>
            <w:r w:rsidRPr="00300E56">
              <w:rPr>
                <w:color w:val="000000"/>
                <w:lang w:eastAsia="ru-RU"/>
              </w:rPr>
              <w:t>0,46</w:t>
            </w:r>
          </w:p>
        </w:tc>
        <w:tc>
          <w:tcPr>
            <w:tcW w:w="530" w:type="pct"/>
            <w:noWrap/>
            <w:vAlign w:val="center"/>
            <w:hideMark/>
          </w:tcPr>
          <w:p w14:paraId="4C38CAAB" w14:textId="77777777" w:rsidR="00300E56" w:rsidRPr="00300E56" w:rsidRDefault="00300E56" w:rsidP="00300E56">
            <w:pPr>
              <w:ind w:firstLine="0"/>
              <w:jc w:val="center"/>
              <w:rPr>
                <w:color w:val="000000"/>
                <w:lang w:eastAsia="ru-RU"/>
              </w:rPr>
            </w:pPr>
            <w:r w:rsidRPr="00300E56">
              <w:rPr>
                <w:color w:val="000000"/>
                <w:lang w:eastAsia="ru-RU"/>
              </w:rPr>
              <w:t>1,29</w:t>
            </w:r>
          </w:p>
        </w:tc>
      </w:tr>
      <w:tr w:rsidR="00300E56" w:rsidRPr="00300E56" w14:paraId="2991FB4A" w14:textId="77777777" w:rsidTr="0064680C">
        <w:trPr>
          <w:trHeight w:val="388"/>
        </w:trPr>
        <w:tc>
          <w:tcPr>
            <w:tcW w:w="1289" w:type="pct"/>
            <w:noWrap/>
            <w:vAlign w:val="center"/>
            <w:hideMark/>
          </w:tcPr>
          <w:p w14:paraId="2CB17D52" w14:textId="77777777" w:rsidR="00300E56" w:rsidRPr="00300E56" w:rsidRDefault="00300E56" w:rsidP="00300E56">
            <w:pPr>
              <w:ind w:firstLine="0"/>
              <w:jc w:val="center"/>
              <w:rPr>
                <w:color w:val="000000"/>
                <w:lang w:eastAsia="ru-RU"/>
              </w:rPr>
            </w:pPr>
            <w:r w:rsidRPr="00300E56">
              <w:rPr>
                <w:color w:val="000000"/>
                <w:lang w:eastAsia="ru-RU"/>
              </w:rPr>
              <w:t>КС-1</w:t>
            </w:r>
          </w:p>
        </w:tc>
        <w:tc>
          <w:tcPr>
            <w:tcW w:w="530" w:type="pct"/>
            <w:noWrap/>
            <w:vAlign w:val="center"/>
            <w:hideMark/>
          </w:tcPr>
          <w:p w14:paraId="1105FAB5"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2D6FB4E4"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317B5F14" w14:textId="77777777" w:rsidR="00300E56" w:rsidRPr="00300E56" w:rsidRDefault="00300E56" w:rsidP="00300E56">
            <w:pPr>
              <w:ind w:firstLine="0"/>
              <w:jc w:val="center"/>
              <w:rPr>
                <w:color w:val="000000"/>
                <w:lang w:eastAsia="ru-RU"/>
              </w:rPr>
            </w:pPr>
            <w:r w:rsidRPr="00300E56">
              <w:rPr>
                <w:color w:val="000000"/>
                <w:lang w:eastAsia="ru-RU"/>
              </w:rPr>
              <w:t>0,89</w:t>
            </w:r>
          </w:p>
        </w:tc>
        <w:tc>
          <w:tcPr>
            <w:tcW w:w="530" w:type="pct"/>
            <w:noWrap/>
            <w:vAlign w:val="center"/>
            <w:hideMark/>
          </w:tcPr>
          <w:p w14:paraId="64FB4A58" w14:textId="77777777" w:rsidR="00300E56" w:rsidRPr="00300E56" w:rsidRDefault="00300E56" w:rsidP="00300E56">
            <w:pPr>
              <w:ind w:firstLine="0"/>
              <w:jc w:val="center"/>
              <w:rPr>
                <w:color w:val="000000"/>
                <w:lang w:eastAsia="ru-RU"/>
              </w:rPr>
            </w:pPr>
            <w:r w:rsidRPr="00300E56">
              <w:rPr>
                <w:color w:val="000000"/>
                <w:lang w:eastAsia="ru-RU"/>
              </w:rPr>
              <w:t>0,89</w:t>
            </w:r>
          </w:p>
        </w:tc>
        <w:tc>
          <w:tcPr>
            <w:tcW w:w="530" w:type="pct"/>
            <w:noWrap/>
            <w:vAlign w:val="center"/>
            <w:hideMark/>
          </w:tcPr>
          <w:p w14:paraId="17600822" w14:textId="77777777" w:rsidR="00300E56" w:rsidRPr="00300E56" w:rsidRDefault="00300E56" w:rsidP="00300E56">
            <w:pPr>
              <w:ind w:firstLine="0"/>
              <w:jc w:val="center"/>
              <w:rPr>
                <w:color w:val="000000"/>
                <w:lang w:eastAsia="ru-RU"/>
              </w:rPr>
            </w:pPr>
            <w:r w:rsidRPr="00300E56">
              <w:rPr>
                <w:color w:val="000000"/>
                <w:lang w:eastAsia="ru-RU"/>
              </w:rPr>
              <w:t>0,89</w:t>
            </w:r>
          </w:p>
        </w:tc>
        <w:tc>
          <w:tcPr>
            <w:tcW w:w="530" w:type="pct"/>
            <w:noWrap/>
            <w:vAlign w:val="center"/>
            <w:hideMark/>
          </w:tcPr>
          <w:p w14:paraId="5A24C4FC" w14:textId="77777777" w:rsidR="00300E56" w:rsidRPr="00300E56" w:rsidRDefault="00300E56" w:rsidP="00300E56">
            <w:pPr>
              <w:ind w:firstLine="0"/>
              <w:jc w:val="center"/>
              <w:rPr>
                <w:color w:val="000000"/>
                <w:lang w:eastAsia="ru-RU"/>
              </w:rPr>
            </w:pPr>
            <w:r w:rsidRPr="00300E56">
              <w:rPr>
                <w:color w:val="000000"/>
                <w:lang w:eastAsia="ru-RU"/>
              </w:rPr>
              <w:t>0,29</w:t>
            </w:r>
          </w:p>
        </w:tc>
        <w:tc>
          <w:tcPr>
            <w:tcW w:w="530" w:type="pct"/>
            <w:noWrap/>
            <w:vAlign w:val="center"/>
            <w:hideMark/>
          </w:tcPr>
          <w:p w14:paraId="4FA5E012" w14:textId="77777777" w:rsidR="00300E56" w:rsidRPr="00300E56" w:rsidRDefault="00300E56" w:rsidP="00300E56">
            <w:pPr>
              <w:ind w:firstLine="0"/>
              <w:jc w:val="center"/>
              <w:rPr>
                <w:color w:val="000000"/>
                <w:lang w:eastAsia="ru-RU"/>
              </w:rPr>
            </w:pPr>
            <w:r w:rsidRPr="00300E56">
              <w:rPr>
                <w:color w:val="000000"/>
                <w:lang w:eastAsia="ru-RU"/>
              </w:rPr>
              <w:t>0,81</w:t>
            </w:r>
          </w:p>
        </w:tc>
      </w:tr>
      <w:tr w:rsidR="00300E56" w:rsidRPr="00300E56" w14:paraId="165F81D9" w14:textId="77777777" w:rsidTr="00300E56">
        <w:trPr>
          <w:trHeight w:val="270"/>
        </w:trPr>
        <w:tc>
          <w:tcPr>
            <w:tcW w:w="1289" w:type="pct"/>
            <w:noWrap/>
            <w:vAlign w:val="center"/>
            <w:hideMark/>
          </w:tcPr>
          <w:p w14:paraId="60621D2C" w14:textId="77777777" w:rsidR="00300E56" w:rsidRPr="00300E56" w:rsidRDefault="00300E56" w:rsidP="00300E56">
            <w:pPr>
              <w:ind w:firstLine="0"/>
              <w:jc w:val="center"/>
              <w:rPr>
                <w:color w:val="000000"/>
                <w:lang w:eastAsia="ru-RU"/>
              </w:rPr>
            </w:pPr>
            <w:r w:rsidRPr="00300E56">
              <w:rPr>
                <w:color w:val="000000"/>
                <w:lang w:eastAsia="ru-RU"/>
              </w:rPr>
              <w:t>КС-2</w:t>
            </w:r>
          </w:p>
        </w:tc>
        <w:tc>
          <w:tcPr>
            <w:tcW w:w="530" w:type="pct"/>
            <w:noWrap/>
            <w:vAlign w:val="center"/>
            <w:hideMark/>
          </w:tcPr>
          <w:p w14:paraId="16F7F9D9"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4238BB52"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15770931" w14:textId="77777777" w:rsidR="00300E56" w:rsidRPr="00300E56" w:rsidRDefault="00300E56" w:rsidP="00300E56">
            <w:pPr>
              <w:ind w:firstLine="0"/>
              <w:jc w:val="center"/>
              <w:rPr>
                <w:color w:val="000000"/>
                <w:lang w:eastAsia="ru-RU"/>
              </w:rPr>
            </w:pPr>
            <w:r w:rsidRPr="00300E56">
              <w:rPr>
                <w:color w:val="000000"/>
                <w:lang w:eastAsia="ru-RU"/>
              </w:rPr>
              <w:t>0,89</w:t>
            </w:r>
          </w:p>
        </w:tc>
        <w:tc>
          <w:tcPr>
            <w:tcW w:w="530" w:type="pct"/>
            <w:noWrap/>
            <w:vAlign w:val="center"/>
            <w:hideMark/>
          </w:tcPr>
          <w:p w14:paraId="12A84C75" w14:textId="77777777" w:rsidR="00300E56" w:rsidRPr="00300E56" w:rsidRDefault="00300E56" w:rsidP="00300E56">
            <w:pPr>
              <w:ind w:firstLine="0"/>
              <w:jc w:val="center"/>
              <w:rPr>
                <w:color w:val="000000"/>
                <w:lang w:eastAsia="ru-RU"/>
              </w:rPr>
            </w:pPr>
            <w:r w:rsidRPr="00300E56">
              <w:rPr>
                <w:color w:val="000000"/>
                <w:lang w:eastAsia="ru-RU"/>
              </w:rPr>
              <w:t>0,89</w:t>
            </w:r>
          </w:p>
        </w:tc>
        <w:tc>
          <w:tcPr>
            <w:tcW w:w="530" w:type="pct"/>
            <w:noWrap/>
            <w:vAlign w:val="center"/>
            <w:hideMark/>
          </w:tcPr>
          <w:p w14:paraId="5D89EC0F" w14:textId="77777777" w:rsidR="00300E56" w:rsidRPr="00300E56" w:rsidRDefault="00300E56" w:rsidP="00300E56">
            <w:pPr>
              <w:ind w:firstLine="0"/>
              <w:jc w:val="center"/>
              <w:rPr>
                <w:color w:val="000000"/>
                <w:lang w:eastAsia="ru-RU"/>
              </w:rPr>
            </w:pPr>
            <w:r w:rsidRPr="00300E56">
              <w:rPr>
                <w:color w:val="000000"/>
                <w:lang w:eastAsia="ru-RU"/>
              </w:rPr>
              <w:t>0,89</w:t>
            </w:r>
          </w:p>
        </w:tc>
        <w:tc>
          <w:tcPr>
            <w:tcW w:w="530" w:type="pct"/>
            <w:noWrap/>
            <w:vAlign w:val="center"/>
            <w:hideMark/>
          </w:tcPr>
          <w:p w14:paraId="0F31E733" w14:textId="77777777" w:rsidR="00300E56" w:rsidRPr="00300E56" w:rsidRDefault="00300E56" w:rsidP="00300E56">
            <w:pPr>
              <w:ind w:firstLine="0"/>
              <w:jc w:val="center"/>
              <w:rPr>
                <w:color w:val="000000"/>
                <w:lang w:eastAsia="ru-RU"/>
              </w:rPr>
            </w:pPr>
            <w:r w:rsidRPr="00300E56">
              <w:rPr>
                <w:color w:val="000000"/>
                <w:lang w:eastAsia="ru-RU"/>
              </w:rPr>
              <w:t>0,29</w:t>
            </w:r>
          </w:p>
        </w:tc>
        <w:tc>
          <w:tcPr>
            <w:tcW w:w="530" w:type="pct"/>
            <w:noWrap/>
            <w:vAlign w:val="center"/>
            <w:hideMark/>
          </w:tcPr>
          <w:p w14:paraId="087F4AA6" w14:textId="77777777" w:rsidR="00300E56" w:rsidRPr="00300E56" w:rsidRDefault="00300E56" w:rsidP="00300E56">
            <w:pPr>
              <w:ind w:firstLine="0"/>
              <w:jc w:val="center"/>
              <w:rPr>
                <w:color w:val="000000"/>
                <w:lang w:eastAsia="ru-RU"/>
              </w:rPr>
            </w:pPr>
            <w:r w:rsidRPr="00300E56">
              <w:rPr>
                <w:color w:val="000000"/>
                <w:lang w:eastAsia="ru-RU"/>
              </w:rPr>
              <w:t>0,81</w:t>
            </w:r>
          </w:p>
        </w:tc>
      </w:tr>
      <w:tr w:rsidR="00300E56" w:rsidRPr="00300E56" w14:paraId="0744A84A" w14:textId="77777777" w:rsidTr="0064680C">
        <w:trPr>
          <w:trHeight w:val="270"/>
        </w:trPr>
        <w:tc>
          <w:tcPr>
            <w:tcW w:w="1289" w:type="pct"/>
            <w:noWrap/>
            <w:vAlign w:val="center"/>
            <w:hideMark/>
          </w:tcPr>
          <w:p w14:paraId="69051681" w14:textId="77777777" w:rsidR="00300E56" w:rsidRPr="00300E56" w:rsidRDefault="00300E56" w:rsidP="00300E56">
            <w:pPr>
              <w:ind w:firstLine="0"/>
              <w:jc w:val="center"/>
              <w:rPr>
                <w:color w:val="000000"/>
                <w:lang w:eastAsia="ru-RU"/>
              </w:rPr>
            </w:pPr>
            <w:r w:rsidRPr="00300E56">
              <w:rPr>
                <w:color w:val="000000"/>
                <w:lang w:eastAsia="ru-RU"/>
              </w:rPr>
              <w:t>КС-3</w:t>
            </w:r>
          </w:p>
        </w:tc>
        <w:tc>
          <w:tcPr>
            <w:tcW w:w="530" w:type="pct"/>
            <w:noWrap/>
            <w:vAlign w:val="center"/>
            <w:hideMark/>
          </w:tcPr>
          <w:p w14:paraId="60E53926" w14:textId="77777777" w:rsidR="00300E56" w:rsidRPr="00300E56" w:rsidRDefault="00300E56" w:rsidP="00300E56">
            <w:pPr>
              <w:ind w:firstLine="0"/>
              <w:jc w:val="center"/>
              <w:rPr>
                <w:color w:val="000000"/>
                <w:lang w:eastAsia="ru-RU"/>
              </w:rPr>
            </w:pPr>
            <w:r w:rsidRPr="00300E56">
              <w:rPr>
                <w:color w:val="000000"/>
                <w:lang w:eastAsia="ru-RU"/>
              </w:rPr>
              <w:t>1,12</w:t>
            </w:r>
          </w:p>
        </w:tc>
        <w:tc>
          <w:tcPr>
            <w:tcW w:w="530" w:type="pct"/>
            <w:noWrap/>
            <w:vAlign w:val="center"/>
            <w:hideMark/>
          </w:tcPr>
          <w:p w14:paraId="54CE6164" w14:textId="77777777" w:rsidR="00300E56" w:rsidRPr="00300E56" w:rsidRDefault="00300E56" w:rsidP="00300E56">
            <w:pPr>
              <w:ind w:firstLine="0"/>
              <w:jc w:val="center"/>
              <w:rPr>
                <w:color w:val="000000"/>
                <w:lang w:eastAsia="ru-RU"/>
              </w:rPr>
            </w:pPr>
            <w:r w:rsidRPr="00300E56">
              <w:rPr>
                <w:color w:val="000000"/>
                <w:lang w:eastAsia="ru-RU"/>
              </w:rPr>
              <w:t>1,12</w:t>
            </w:r>
          </w:p>
        </w:tc>
        <w:tc>
          <w:tcPr>
            <w:tcW w:w="530" w:type="pct"/>
            <w:noWrap/>
            <w:vAlign w:val="center"/>
            <w:hideMark/>
          </w:tcPr>
          <w:p w14:paraId="0C7B0A1B"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673F59F0"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046A4BDF"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7CED4AE7" w14:textId="77777777" w:rsidR="00300E56" w:rsidRPr="00300E56" w:rsidRDefault="00300E56" w:rsidP="00300E56">
            <w:pPr>
              <w:ind w:firstLine="0"/>
              <w:jc w:val="center"/>
              <w:rPr>
                <w:color w:val="000000"/>
                <w:lang w:eastAsia="ru-RU"/>
              </w:rPr>
            </w:pPr>
            <w:r w:rsidRPr="00300E56">
              <w:rPr>
                <w:color w:val="000000"/>
                <w:lang w:eastAsia="ru-RU"/>
              </w:rPr>
              <w:t>0,32</w:t>
            </w:r>
          </w:p>
        </w:tc>
        <w:tc>
          <w:tcPr>
            <w:tcW w:w="530" w:type="pct"/>
            <w:noWrap/>
            <w:vAlign w:val="center"/>
            <w:hideMark/>
          </w:tcPr>
          <w:p w14:paraId="365F7628" w14:textId="77777777" w:rsidR="00300E56" w:rsidRPr="00300E56" w:rsidRDefault="00300E56" w:rsidP="00300E56">
            <w:pPr>
              <w:ind w:firstLine="0"/>
              <w:jc w:val="center"/>
              <w:rPr>
                <w:color w:val="000000"/>
                <w:lang w:eastAsia="ru-RU"/>
              </w:rPr>
            </w:pPr>
            <w:r w:rsidRPr="00300E56">
              <w:rPr>
                <w:color w:val="000000"/>
                <w:lang w:eastAsia="ru-RU"/>
              </w:rPr>
              <w:t>0,91</w:t>
            </w:r>
          </w:p>
        </w:tc>
      </w:tr>
      <w:tr w:rsidR="00300E56" w:rsidRPr="00300E56" w14:paraId="39D42BE6" w14:textId="77777777" w:rsidTr="00300E56">
        <w:trPr>
          <w:trHeight w:val="270"/>
        </w:trPr>
        <w:tc>
          <w:tcPr>
            <w:tcW w:w="1289" w:type="pct"/>
            <w:noWrap/>
            <w:vAlign w:val="center"/>
            <w:hideMark/>
          </w:tcPr>
          <w:p w14:paraId="6FF8C47F" w14:textId="77777777" w:rsidR="00300E56" w:rsidRPr="00300E56" w:rsidRDefault="00300E56" w:rsidP="00300E56">
            <w:pPr>
              <w:ind w:firstLine="0"/>
              <w:jc w:val="center"/>
              <w:rPr>
                <w:color w:val="000000"/>
                <w:lang w:eastAsia="ru-RU"/>
              </w:rPr>
            </w:pPr>
            <w:r w:rsidRPr="00300E56">
              <w:rPr>
                <w:color w:val="000000"/>
                <w:lang w:eastAsia="ru-RU"/>
              </w:rPr>
              <w:t>КС-4</w:t>
            </w:r>
          </w:p>
        </w:tc>
        <w:tc>
          <w:tcPr>
            <w:tcW w:w="530" w:type="pct"/>
            <w:noWrap/>
            <w:vAlign w:val="center"/>
            <w:hideMark/>
          </w:tcPr>
          <w:p w14:paraId="01411D6A" w14:textId="77777777" w:rsidR="00300E56" w:rsidRPr="00300E56" w:rsidRDefault="00300E56" w:rsidP="00300E56">
            <w:pPr>
              <w:ind w:firstLine="0"/>
              <w:jc w:val="center"/>
              <w:rPr>
                <w:color w:val="000000"/>
                <w:lang w:eastAsia="ru-RU"/>
              </w:rPr>
            </w:pPr>
            <w:r w:rsidRPr="00300E56">
              <w:rPr>
                <w:color w:val="000000"/>
                <w:lang w:eastAsia="ru-RU"/>
              </w:rPr>
              <w:t>1,12</w:t>
            </w:r>
          </w:p>
        </w:tc>
        <w:tc>
          <w:tcPr>
            <w:tcW w:w="530" w:type="pct"/>
            <w:noWrap/>
            <w:vAlign w:val="center"/>
            <w:hideMark/>
          </w:tcPr>
          <w:p w14:paraId="3A1221C2" w14:textId="77777777" w:rsidR="00300E56" w:rsidRPr="00300E56" w:rsidRDefault="00300E56" w:rsidP="00300E56">
            <w:pPr>
              <w:ind w:firstLine="0"/>
              <w:jc w:val="center"/>
              <w:rPr>
                <w:color w:val="000000"/>
                <w:lang w:eastAsia="ru-RU"/>
              </w:rPr>
            </w:pPr>
            <w:r w:rsidRPr="00300E56">
              <w:rPr>
                <w:color w:val="000000"/>
                <w:lang w:eastAsia="ru-RU"/>
              </w:rPr>
              <w:t>1,12</w:t>
            </w:r>
          </w:p>
        </w:tc>
        <w:tc>
          <w:tcPr>
            <w:tcW w:w="530" w:type="pct"/>
            <w:noWrap/>
            <w:vAlign w:val="center"/>
            <w:hideMark/>
          </w:tcPr>
          <w:p w14:paraId="64A5D66F"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49204627"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76301A3C"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2E6B685C" w14:textId="77777777" w:rsidR="00300E56" w:rsidRPr="00300E56" w:rsidRDefault="00300E56" w:rsidP="00300E56">
            <w:pPr>
              <w:ind w:firstLine="0"/>
              <w:jc w:val="center"/>
              <w:rPr>
                <w:color w:val="000000"/>
                <w:lang w:eastAsia="ru-RU"/>
              </w:rPr>
            </w:pPr>
            <w:r w:rsidRPr="00300E56">
              <w:rPr>
                <w:color w:val="000000"/>
                <w:lang w:eastAsia="ru-RU"/>
              </w:rPr>
              <w:t>0,32</w:t>
            </w:r>
          </w:p>
        </w:tc>
        <w:tc>
          <w:tcPr>
            <w:tcW w:w="530" w:type="pct"/>
            <w:noWrap/>
            <w:vAlign w:val="center"/>
            <w:hideMark/>
          </w:tcPr>
          <w:p w14:paraId="698F4EF0" w14:textId="77777777" w:rsidR="00300E56" w:rsidRPr="00300E56" w:rsidRDefault="00300E56" w:rsidP="00300E56">
            <w:pPr>
              <w:ind w:firstLine="0"/>
              <w:jc w:val="center"/>
              <w:rPr>
                <w:color w:val="000000"/>
                <w:lang w:eastAsia="ru-RU"/>
              </w:rPr>
            </w:pPr>
            <w:r w:rsidRPr="00300E56">
              <w:rPr>
                <w:color w:val="000000"/>
                <w:lang w:eastAsia="ru-RU"/>
              </w:rPr>
              <w:t>0,91</w:t>
            </w:r>
          </w:p>
        </w:tc>
      </w:tr>
      <w:tr w:rsidR="00300E56" w:rsidRPr="00300E56" w14:paraId="1D85627A" w14:textId="77777777" w:rsidTr="00300E56">
        <w:trPr>
          <w:trHeight w:val="270"/>
        </w:trPr>
        <w:tc>
          <w:tcPr>
            <w:tcW w:w="1289" w:type="pct"/>
            <w:noWrap/>
            <w:vAlign w:val="center"/>
            <w:hideMark/>
          </w:tcPr>
          <w:p w14:paraId="1BA4E0D0" w14:textId="77777777" w:rsidR="00300E56" w:rsidRPr="00300E56" w:rsidRDefault="00300E56" w:rsidP="00300E56">
            <w:pPr>
              <w:ind w:firstLine="0"/>
              <w:jc w:val="center"/>
              <w:rPr>
                <w:color w:val="000000"/>
                <w:lang w:eastAsia="ru-RU"/>
              </w:rPr>
            </w:pPr>
            <w:r w:rsidRPr="00300E56">
              <w:rPr>
                <w:color w:val="000000"/>
                <w:lang w:eastAsia="ru-RU"/>
              </w:rPr>
              <w:t>КС-5</w:t>
            </w:r>
          </w:p>
        </w:tc>
        <w:tc>
          <w:tcPr>
            <w:tcW w:w="530" w:type="pct"/>
            <w:noWrap/>
            <w:vAlign w:val="center"/>
            <w:hideMark/>
          </w:tcPr>
          <w:p w14:paraId="0AF4D3EC" w14:textId="77777777" w:rsidR="00300E56" w:rsidRPr="00300E56" w:rsidRDefault="00300E56" w:rsidP="00300E56">
            <w:pPr>
              <w:ind w:firstLine="0"/>
              <w:jc w:val="center"/>
              <w:rPr>
                <w:color w:val="000000"/>
                <w:lang w:eastAsia="ru-RU"/>
              </w:rPr>
            </w:pPr>
            <w:r w:rsidRPr="00300E56">
              <w:rPr>
                <w:color w:val="000000"/>
                <w:lang w:eastAsia="ru-RU"/>
              </w:rPr>
              <w:t>1,12</w:t>
            </w:r>
          </w:p>
        </w:tc>
        <w:tc>
          <w:tcPr>
            <w:tcW w:w="530" w:type="pct"/>
            <w:noWrap/>
            <w:vAlign w:val="center"/>
            <w:hideMark/>
          </w:tcPr>
          <w:p w14:paraId="6D72AB65" w14:textId="77777777" w:rsidR="00300E56" w:rsidRPr="00300E56" w:rsidRDefault="00300E56" w:rsidP="00300E56">
            <w:pPr>
              <w:ind w:firstLine="0"/>
              <w:jc w:val="center"/>
              <w:rPr>
                <w:color w:val="000000"/>
                <w:lang w:eastAsia="ru-RU"/>
              </w:rPr>
            </w:pPr>
            <w:r w:rsidRPr="00300E56">
              <w:rPr>
                <w:color w:val="000000"/>
                <w:lang w:eastAsia="ru-RU"/>
              </w:rPr>
              <w:t>1,12</w:t>
            </w:r>
          </w:p>
        </w:tc>
        <w:tc>
          <w:tcPr>
            <w:tcW w:w="530" w:type="pct"/>
            <w:noWrap/>
            <w:vAlign w:val="center"/>
            <w:hideMark/>
          </w:tcPr>
          <w:p w14:paraId="63263767"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4C28520B"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41E051DA"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55B0FA93" w14:textId="77777777" w:rsidR="00300E56" w:rsidRPr="00300E56" w:rsidRDefault="00300E56" w:rsidP="00300E56">
            <w:pPr>
              <w:ind w:firstLine="0"/>
              <w:jc w:val="center"/>
              <w:rPr>
                <w:color w:val="000000"/>
                <w:lang w:eastAsia="ru-RU"/>
              </w:rPr>
            </w:pPr>
            <w:r w:rsidRPr="00300E56">
              <w:rPr>
                <w:color w:val="000000"/>
                <w:lang w:eastAsia="ru-RU"/>
              </w:rPr>
              <w:t>0,32</w:t>
            </w:r>
          </w:p>
        </w:tc>
        <w:tc>
          <w:tcPr>
            <w:tcW w:w="530" w:type="pct"/>
            <w:noWrap/>
            <w:vAlign w:val="center"/>
            <w:hideMark/>
          </w:tcPr>
          <w:p w14:paraId="0189C634" w14:textId="77777777" w:rsidR="00300E56" w:rsidRPr="00300E56" w:rsidRDefault="00300E56" w:rsidP="00300E56">
            <w:pPr>
              <w:ind w:firstLine="0"/>
              <w:jc w:val="center"/>
              <w:rPr>
                <w:color w:val="000000"/>
                <w:lang w:eastAsia="ru-RU"/>
              </w:rPr>
            </w:pPr>
            <w:r w:rsidRPr="00300E56">
              <w:rPr>
                <w:color w:val="000000"/>
                <w:lang w:eastAsia="ru-RU"/>
              </w:rPr>
              <w:t>0,91</w:t>
            </w:r>
          </w:p>
        </w:tc>
      </w:tr>
      <w:tr w:rsidR="00300E56" w:rsidRPr="00300E56" w14:paraId="3DFFE65C" w14:textId="77777777" w:rsidTr="00300E56">
        <w:trPr>
          <w:trHeight w:val="270"/>
        </w:trPr>
        <w:tc>
          <w:tcPr>
            <w:tcW w:w="1289" w:type="pct"/>
            <w:noWrap/>
            <w:vAlign w:val="center"/>
            <w:hideMark/>
          </w:tcPr>
          <w:p w14:paraId="211FB4E5" w14:textId="77777777" w:rsidR="00300E56" w:rsidRPr="00300E56" w:rsidRDefault="00300E56" w:rsidP="00300E56">
            <w:pPr>
              <w:ind w:firstLine="0"/>
              <w:jc w:val="center"/>
              <w:rPr>
                <w:color w:val="000000"/>
                <w:lang w:eastAsia="ru-RU"/>
              </w:rPr>
            </w:pPr>
            <w:r w:rsidRPr="00300E56">
              <w:rPr>
                <w:color w:val="000000"/>
                <w:lang w:eastAsia="ru-RU"/>
              </w:rPr>
              <w:t>КС-6</w:t>
            </w:r>
          </w:p>
        </w:tc>
        <w:tc>
          <w:tcPr>
            <w:tcW w:w="530" w:type="pct"/>
            <w:noWrap/>
            <w:vAlign w:val="center"/>
            <w:hideMark/>
          </w:tcPr>
          <w:p w14:paraId="2E4BAAD2" w14:textId="77777777" w:rsidR="00300E56" w:rsidRPr="00300E56" w:rsidRDefault="00300E56" w:rsidP="00300E56">
            <w:pPr>
              <w:ind w:firstLine="0"/>
              <w:jc w:val="center"/>
              <w:rPr>
                <w:color w:val="000000"/>
                <w:lang w:eastAsia="ru-RU"/>
              </w:rPr>
            </w:pPr>
            <w:r w:rsidRPr="00300E56">
              <w:rPr>
                <w:color w:val="000000"/>
                <w:lang w:eastAsia="ru-RU"/>
              </w:rPr>
              <w:t>3,46</w:t>
            </w:r>
          </w:p>
        </w:tc>
        <w:tc>
          <w:tcPr>
            <w:tcW w:w="530" w:type="pct"/>
            <w:noWrap/>
            <w:vAlign w:val="center"/>
            <w:hideMark/>
          </w:tcPr>
          <w:p w14:paraId="27E50AEA" w14:textId="77777777" w:rsidR="00300E56" w:rsidRPr="00300E56" w:rsidRDefault="00300E56" w:rsidP="00300E56">
            <w:pPr>
              <w:ind w:firstLine="0"/>
              <w:jc w:val="center"/>
              <w:rPr>
                <w:color w:val="000000"/>
                <w:lang w:eastAsia="ru-RU"/>
              </w:rPr>
            </w:pPr>
            <w:r w:rsidRPr="00300E56">
              <w:rPr>
                <w:color w:val="000000"/>
                <w:lang w:eastAsia="ru-RU"/>
              </w:rPr>
              <w:t>3,46</w:t>
            </w:r>
          </w:p>
        </w:tc>
        <w:tc>
          <w:tcPr>
            <w:tcW w:w="530" w:type="pct"/>
            <w:noWrap/>
            <w:vAlign w:val="center"/>
            <w:hideMark/>
          </w:tcPr>
          <w:p w14:paraId="18E07792" w14:textId="77777777" w:rsidR="00300E56" w:rsidRPr="00300E56" w:rsidRDefault="00300E56" w:rsidP="00300E56">
            <w:pPr>
              <w:ind w:firstLine="0"/>
              <w:jc w:val="center"/>
              <w:rPr>
                <w:color w:val="000000"/>
                <w:lang w:eastAsia="ru-RU"/>
              </w:rPr>
            </w:pPr>
            <w:r w:rsidRPr="00300E56">
              <w:rPr>
                <w:color w:val="000000"/>
                <w:lang w:eastAsia="ru-RU"/>
              </w:rPr>
              <w:t>3,09</w:t>
            </w:r>
          </w:p>
        </w:tc>
        <w:tc>
          <w:tcPr>
            <w:tcW w:w="530" w:type="pct"/>
            <w:noWrap/>
            <w:vAlign w:val="center"/>
            <w:hideMark/>
          </w:tcPr>
          <w:p w14:paraId="7657D73B" w14:textId="77777777" w:rsidR="00300E56" w:rsidRPr="00300E56" w:rsidRDefault="00300E56" w:rsidP="00300E56">
            <w:pPr>
              <w:ind w:firstLine="0"/>
              <w:jc w:val="center"/>
              <w:rPr>
                <w:color w:val="000000"/>
                <w:lang w:eastAsia="ru-RU"/>
              </w:rPr>
            </w:pPr>
            <w:r w:rsidRPr="00300E56">
              <w:rPr>
                <w:color w:val="000000"/>
                <w:lang w:eastAsia="ru-RU"/>
              </w:rPr>
              <w:t>3,09</w:t>
            </w:r>
          </w:p>
        </w:tc>
        <w:tc>
          <w:tcPr>
            <w:tcW w:w="530" w:type="pct"/>
            <w:noWrap/>
            <w:vAlign w:val="center"/>
            <w:hideMark/>
          </w:tcPr>
          <w:p w14:paraId="22E8DF4E" w14:textId="77777777" w:rsidR="00300E56" w:rsidRPr="00300E56" w:rsidRDefault="00300E56" w:rsidP="00300E56">
            <w:pPr>
              <w:ind w:firstLine="0"/>
              <w:jc w:val="center"/>
              <w:rPr>
                <w:color w:val="000000"/>
                <w:lang w:eastAsia="ru-RU"/>
              </w:rPr>
            </w:pPr>
            <w:r w:rsidRPr="00300E56">
              <w:rPr>
                <w:color w:val="000000"/>
                <w:lang w:eastAsia="ru-RU"/>
              </w:rPr>
              <w:t>3,09</w:t>
            </w:r>
          </w:p>
        </w:tc>
        <w:tc>
          <w:tcPr>
            <w:tcW w:w="530" w:type="pct"/>
            <w:noWrap/>
            <w:vAlign w:val="center"/>
            <w:hideMark/>
          </w:tcPr>
          <w:p w14:paraId="5ACB8A54"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30" w:type="pct"/>
            <w:noWrap/>
            <w:vAlign w:val="center"/>
            <w:hideMark/>
          </w:tcPr>
          <w:p w14:paraId="4D868DEF" w14:textId="77777777" w:rsidR="00300E56" w:rsidRPr="00300E56" w:rsidRDefault="00300E56" w:rsidP="00300E56">
            <w:pPr>
              <w:ind w:firstLine="0"/>
              <w:jc w:val="center"/>
              <w:rPr>
                <w:color w:val="000000"/>
                <w:lang w:eastAsia="ru-RU"/>
              </w:rPr>
            </w:pPr>
            <w:r w:rsidRPr="00300E56">
              <w:rPr>
                <w:color w:val="000000"/>
                <w:lang w:eastAsia="ru-RU"/>
              </w:rPr>
              <w:t>2,8</w:t>
            </w:r>
          </w:p>
        </w:tc>
      </w:tr>
      <w:tr w:rsidR="00300E56" w:rsidRPr="00300E56" w14:paraId="65DA8DEF" w14:textId="77777777" w:rsidTr="00300E56">
        <w:trPr>
          <w:trHeight w:val="270"/>
        </w:trPr>
        <w:tc>
          <w:tcPr>
            <w:tcW w:w="1289" w:type="pct"/>
            <w:noWrap/>
            <w:vAlign w:val="center"/>
            <w:hideMark/>
          </w:tcPr>
          <w:p w14:paraId="1D353DC7" w14:textId="77777777" w:rsidR="00300E56" w:rsidRPr="00300E56" w:rsidRDefault="00300E56" w:rsidP="00300E56">
            <w:pPr>
              <w:ind w:firstLine="0"/>
              <w:jc w:val="center"/>
              <w:rPr>
                <w:color w:val="000000"/>
                <w:lang w:eastAsia="ru-RU"/>
              </w:rPr>
            </w:pPr>
            <w:r w:rsidRPr="00300E56">
              <w:rPr>
                <w:color w:val="000000"/>
                <w:lang w:eastAsia="ru-RU"/>
              </w:rPr>
              <w:t>КС-7</w:t>
            </w:r>
          </w:p>
        </w:tc>
        <w:tc>
          <w:tcPr>
            <w:tcW w:w="530" w:type="pct"/>
            <w:noWrap/>
            <w:vAlign w:val="center"/>
            <w:hideMark/>
          </w:tcPr>
          <w:p w14:paraId="09E2C539" w14:textId="77777777" w:rsidR="00300E56" w:rsidRPr="00300E56" w:rsidRDefault="00300E56" w:rsidP="00300E56">
            <w:pPr>
              <w:ind w:firstLine="0"/>
              <w:jc w:val="center"/>
              <w:rPr>
                <w:color w:val="000000"/>
                <w:lang w:eastAsia="ru-RU"/>
              </w:rPr>
            </w:pPr>
            <w:r w:rsidRPr="00300E56">
              <w:rPr>
                <w:color w:val="000000"/>
                <w:lang w:eastAsia="ru-RU"/>
              </w:rPr>
              <w:t>1,23</w:t>
            </w:r>
          </w:p>
        </w:tc>
        <w:tc>
          <w:tcPr>
            <w:tcW w:w="530" w:type="pct"/>
            <w:noWrap/>
            <w:vAlign w:val="center"/>
            <w:hideMark/>
          </w:tcPr>
          <w:p w14:paraId="5BB4DBC5" w14:textId="77777777" w:rsidR="00300E56" w:rsidRPr="00300E56" w:rsidRDefault="00300E56" w:rsidP="00300E56">
            <w:pPr>
              <w:ind w:firstLine="0"/>
              <w:jc w:val="center"/>
              <w:rPr>
                <w:color w:val="000000"/>
                <w:lang w:eastAsia="ru-RU"/>
              </w:rPr>
            </w:pPr>
            <w:r w:rsidRPr="00300E56">
              <w:rPr>
                <w:color w:val="000000"/>
                <w:lang w:eastAsia="ru-RU"/>
              </w:rPr>
              <w:t>1,23</w:t>
            </w:r>
          </w:p>
        </w:tc>
        <w:tc>
          <w:tcPr>
            <w:tcW w:w="530" w:type="pct"/>
            <w:noWrap/>
            <w:vAlign w:val="center"/>
            <w:hideMark/>
          </w:tcPr>
          <w:p w14:paraId="445FFA05" w14:textId="77777777" w:rsidR="00300E56" w:rsidRPr="00300E56" w:rsidRDefault="00300E56" w:rsidP="00300E56">
            <w:pPr>
              <w:ind w:firstLine="0"/>
              <w:jc w:val="center"/>
              <w:rPr>
                <w:color w:val="000000"/>
                <w:lang w:eastAsia="ru-RU"/>
              </w:rPr>
            </w:pPr>
            <w:r w:rsidRPr="00300E56">
              <w:rPr>
                <w:color w:val="000000"/>
                <w:lang w:eastAsia="ru-RU"/>
              </w:rPr>
              <w:t>1,1</w:t>
            </w:r>
          </w:p>
        </w:tc>
        <w:tc>
          <w:tcPr>
            <w:tcW w:w="530" w:type="pct"/>
            <w:noWrap/>
            <w:vAlign w:val="center"/>
            <w:hideMark/>
          </w:tcPr>
          <w:p w14:paraId="31076969" w14:textId="77777777" w:rsidR="00300E56" w:rsidRPr="00300E56" w:rsidRDefault="00300E56" w:rsidP="00300E56">
            <w:pPr>
              <w:ind w:firstLine="0"/>
              <w:jc w:val="center"/>
              <w:rPr>
                <w:color w:val="000000"/>
                <w:lang w:eastAsia="ru-RU"/>
              </w:rPr>
            </w:pPr>
            <w:r w:rsidRPr="00300E56">
              <w:rPr>
                <w:color w:val="000000"/>
                <w:lang w:eastAsia="ru-RU"/>
              </w:rPr>
              <w:t>1,1</w:t>
            </w:r>
          </w:p>
        </w:tc>
        <w:tc>
          <w:tcPr>
            <w:tcW w:w="530" w:type="pct"/>
            <w:noWrap/>
            <w:vAlign w:val="center"/>
            <w:hideMark/>
          </w:tcPr>
          <w:p w14:paraId="0463A196" w14:textId="77777777" w:rsidR="00300E56" w:rsidRPr="00300E56" w:rsidRDefault="00300E56" w:rsidP="00300E56">
            <w:pPr>
              <w:ind w:firstLine="0"/>
              <w:jc w:val="center"/>
              <w:rPr>
                <w:color w:val="000000"/>
                <w:lang w:eastAsia="ru-RU"/>
              </w:rPr>
            </w:pPr>
            <w:r w:rsidRPr="00300E56">
              <w:rPr>
                <w:color w:val="000000"/>
                <w:lang w:eastAsia="ru-RU"/>
              </w:rPr>
              <w:t>1,1</w:t>
            </w:r>
          </w:p>
        </w:tc>
        <w:tc>
          <w:tcPr>
            <w:tcW w:w="530" w:type="pct"/>
            <w:noWrap/>
            <w:vAlign w:val="center"/>
            <w:hideMark/>
          </w:tcPr>
          <w:p w14:paraId="7D3AB30F" w14:textId="77777777" w:rsidR="00300E56" w:rsidRPr="00300E56" w:rsidRDefault="00300E56" w:rsidP="00300E56">
            <w:pPr>
              <w:ind w:firstLine="0"/>
              <w:jc w:val="center"/>
              <w:rPr>
                <w:color w:val="000000"/>
                <w:lang w:eastAsia="ru-RU"/>
              </w:rPr>
            </w:pPr>
            <w:r w:rsidRPr="00300E56">
              <w:rPr>
                <w:color w:val="000000"/>
                <w:lang w:eastAsia="ru-RU"/>
              </w:rPr>
              <w:t>0,36</w:t>
            </w:r>
          </w:p>
        </w:tc>
        <w:tc>
          <w:tcPr>
            <w:tcW w:w="530" w:type="pct"/>
            <w:noWrap/>
            <w:vAlign w:val="center"/>
            <w:hideMark/>
          </w:tcPr>
          <w:p w14:paraId="4FF42FCC" w14:textId="77777777" w:rsidR="00300E56" w:rsidRPr="00300E56" w:rsidRDefault="00300E56" w:rsidP="00300E56">
            <w:pPr>
              <w:ind w:firstLine="0"/>
              <w:jc w:val="center"/>
              <w:rPr>
                <w:color w:val="000000"/>
                <w:lang w:eastAsia="ru-RU"/>
              </w:rPr>
            </w:pPr>
            <w:r w:rsidRPr="00300E56">
              <w:rPr>
                <w:color w:val="000000"/>
                <w:lang w:eastAsia="ru-RU"/>
              </w:rPr>
              <w:t>1</w:t>
            </w:r>
          </w:p>
        </w:tc>
      </w:tr>
    </w:tbl>
    <w:p w14:paraId="195517BC" w14:textId="76C2C889" w:rsidR="00300E56" w:rsidRDefault="00300E56" w:rsidP="00300E56">
      <w:pPr>
        <w:pStyle w:val="20230"/>
        <w:spacing w:before="240"/>
      </w:pPr>
      <w:r>
        <w:t xml:space="preserve">Таблица </w:t>
      </w:r>
      <w:r>
        <w:fldChar w:fldCharType="begin"/>
      </w:r>
      <w:r>
        <w:instrText xml:space="preserve"> SEQ Таблица \* ARABIC </w:instrText>
      </w:r>
      <w:r>
        <w:fldChar w:fldCharType="separate"/>
      </w:r>
      <w:r w:rsidR="007B42C3">
        <w:t>67</w:t>
      </w:r>
      <w:r>
        <w:fldChar w:fldCharType="end"/>
      </w:r>
    </w:p>
    <w:tbl>
      <w:tblPr>
        <w:tblStyle w:val="1d"/>
        <w:tblW w:w="5000" w:type="pct"/>
        <w:tblLook w:val="04A0" w:firstRow="1" w:lastRow="0" w:firstColumn="1" w:lastColumn="0" w:noHBand="0" w:noVBand="1"/>
      </w:tblPr>
      <w:tblGrid>
        <w:gridCol w:w="2098"/>
        <w:gridCol w:w="1037"/>
        <w:gridCol w:w="1037"/>
        <w:gridCol w:w="1035"/>
        <w:gridCol w:w="1035"/>
        <w:gridCol w:w="1035"/>
        <w:gridCol w:w="1035"/>
        <w:gridCol w:w="1032"/>
      </w:tblGrid>
      <w:tr w:rsidR="00300E56" w:rsidRPr="00300E56" w14:paraId="58C6D210" w14:textId="77777777" w:rsidTr="00300E56">
        <w:trPr>
          <w:trHeight w:val="945"/>
        </w:trPr>
        <w:tc>
          <w:tcPr>
            <w:tcW w:w="1122" w:type="pct"/>
            <w:vAlign w:val="center"/>
            <w:hideMark/>
          </w:tcPr>
          <w:p w14:paraId="73185924" w14:textId="77777777" w:rsidR="00300E56" w:rsidRPr="00300E56" w:rsidRDefault="00300E56" w:rsidP="00300E56">
            <w:pPr>
              <w:ind w:firstLine="0"/>
              <w:jc w:val="center"/>
              <w:rPr>
                <w:lang w:eastAsia="ru-RU"/>
              </w:rPr>
            </w:pPr>
            <w:r w:rsidRPr="00300E56">
              <w:rPr>
                <w:lang w:eastAsia="ru-RU"/>
              </w:rPr>
              <w:t>Корректировка к стоимости перекрытий</w:t>
            </w:r>
          </w:p>
        </w:tc>
        <w:tc>
          <w:tcPr>
            <w:tcW w:w="555" w:type="pct"/>
            <w:noWrap/>
            <w:vAlign w:val="center"/>
            <w:hideMark/>
          </w:tcPr>
          <w:p w14:paraId="6727957A" w14:textId="77777777" w:rsidR="00300E56" w:rsidRPr="00300E56" w:rsidRDefault="00300E56" w:rsidP="00300E56">
            <w:pPr>
              <w:ind w:firstLine="0"/>
              <w:jc w:val="center"/>
              <w:rPr>
                <w:lang w:eastAsia="ru-RU"/>
              </w:rPr>
            </w:pPr>
            <w:r w:rsidRPr="00300E56">
              <w:rPr>
                <w:lang w:eastAsia="ru-RU"/>
              </w:rPr>
              <w:t>КС-1</w:t>
            </w:r>
          </w:p>
        </w:tc>
        <w:tc>
          <w:tcPr>
            <w:tcW w:w="555" w:type="pct"/>
            <w:noWrap/>
            <w:vAlign w:val="center"/>
            <w:hideMark/>
          </w:tcPr>
          <w:p w14:paraId="749E44BB" w14:textId="77777777" w:rsidR="00300E56" w:rsidRPr="00300E56" w:rsidRDefault="00300E56" w:rsidP="00300E56">
            <w:pPr>
              <w:ind w:firstLine="0"/>
              <w:jc w:val="center"/>
              <w:rPr>
                <w:lang w:eastAsia="ru-RU"/>
              </w:rPr>
            </w:pPr>
            <w:r w:rsidRPr="00300E56">
              <w:rPr>
                <w:lang w:eastAsia="ru-RU"/>
              </w:rPr>
              <w:t>КС-2</w:t>
            </w:r>
          </w:p>
        </w:tc>
        <w:tc>
          <w:tcPr>
            <w:tcW w:w="554" w:type="pct"/>
            <w:noWrap/>
            <w:vAlign w:val="center"/>
            <w:hideMark/>
          </w:tcPr>
          <w:p w14:paraId="76BFAAD9" w14:textId="77777777" w:rsidR="00300E56" w:rsidRPr="00300E56" w:rsidRDefault="00300E56" w:rsidP="00300E56">
            <w:pPr>
              <w:ind w:firstLine="0"/>
              <w:jc w:val="center"/>
              <w:rPr>
                <w:lang w:eastAsia="ru-RU"/>
              </w:rPr>
            </w:pPr>
            <w:r w:rsidRPr="00300E56">
              <w:rPr>
                <w:lang w:eastAsia="ru-RU"/>
              </w:rPr>
              <w:t>КС-3</w:t>
            </w:r>
          </w:p>
        </w:tc>
        <w:tc>
          <w:tcPr>
            <w:tcW w:w="554" w:type="pct"/>
            <w:noWrap/>
            <w:vAlign w:val="center"/>
            <w:hideMark/>
          </w:tcPr>
          <w:p w14:paraId="320A3CD8" w14:textId="77777777" w:rsidR="00300E56" w:rsidRPr="00300E56" w:rsidRDefault="00300E56" w:rsidP="00300E56">
            <w:pPr>
              <w:ind w:firstLine="0"/>
              <w:jc w:val="center"/>
              <w:rPr>
                <w:lang w:eastAsia="ru-RU"/>
              </w:rPr>
            </w:pPr>
            <w:r w:rsidRPr="00300E56">
              <w:rPr>
                <w:lang w:eastAsia="ru-RU"/>
              </w:rPr>
              <w:t>КС-4</w:t>
            </w:r>
          </w:p>
        </w:tc>
        <w:tc>
          <w:tcPr>
            <w:tcW w:w="554" w:type="pct"/>
            <w:noWrap/>
            <w:vAlign w:val="center"/>
            <w:hideMark/>
          </w:tcPr>
          <w:p w14:paraId="4DCD079B" w14:textId="77777777" w:rsidR="00300E56" w:rsidRPr="00300E56" w:rsidRDefault="00300E56" w:rsidP="00300E56">
            <w:pPr>
              <w:ind w:firstLine="0"/>
              <w:jc w:val="center"/>
              <w:rPr>
                <w:lang w:eastAsia="ru-RU"/>
              </w:rPr>
            </w:pPr>
            <w:r w:rsidRPr="00300E56">
              <w:rPr>
                <w:lang w:eastAsia="ru-RU"/>
              </w:rPr>
              <w:t>КС-5</w:t>
            </w:r>
          </w:p>
        </w:tc>
        <w:tc>
          <w:tcPr>
            <w:tcW w:w="554" w:type="pct"/>
            <w:noWrap/>
            <w:vAlign w:val="center"/>
            <w:hideMark/>
          </w:tcPr>
          <w:p w14:paraId="4DA996AE" w14:textId="77777777" w:rsidR="00300E56" w:rsidRPr="00300E56" w:rsidRDefault="00300E56" w:rsidP="00300E56">
            <w:pPr>
              <w:ind w:firstLine="0"/>
              <w:jc w:val="center"/>
              <w:rPr>
                <w:lang w:eastAsia="ru-RU"/>
              </w:rPr>
            </w:pPr>
            <w:r w:rsidRPr="00300E56">
              <w:rPr>
                <w:lang w:eastAsia="ru-RU"/>
              </w:rPr>
              <w:t>КС-6</w:t>
            </w:r>
          </w:p>
        </w:tc>
        <w:tc>
          <w:tcPr>
            <w:tcW w:w="553" w:type="pct"/>
            <w:noWrap/>
            <w:vAlign w:val="center"/>
            <w:hideMark/>
          </w:tcPr>
          <w:p w14:paraId="7E067516" w14:textId="77777777" w:rsidR="00300E56" w:rsidRPr="00300E56" w:rsidRDefault="00300E56" w:rsidP="00300E56">
            <w:pPr>
              <w:ind w:firstLine="0"/>
              <w:jc w:val="center"/>
              <w:rPr>
                <w:lang w:eastAsia="ru-RU"/>
              </w:rPr>
            </w:pPr>
            <w:r w:rsidRPr="00300E56">
              <w:rPr>
                <w:lang w:eastAsia="ru-RU"/>
              </w:rPr>
              <w:t>КС-7</w:t>
            </w:r>
          </w:p>
        </w:tc>
      </w:tr>
      <w:tr w:rsidR="00300E56" w:rsidRPr="00300E56" w14:paraId="02AD83BF" w14:textId="77777777" w:rsidTr="00300E56">
        <w:trPr>
          <w:trHeight w:val="675"/>
        </w:trPr>
        <w:tc>
          <w:tcPr>
            <w:tcW w:w="1122" w:type="pct"/>
            <w:vAlign w:val="center"/>
            <w:hideMark/>
          </w:tcPr>
          <w:p w14:paraId="5E75A06E" w14:textId="085D3AFC" w:rsidR="00300E56" w:rsidRPr="00300E56" w:rsidRDefault="00300E56" w:rsidP="00300E56">
            <w:pPr>
              <w:ind w:firstLine="0"/>
              <w:jc w:val="center"/>
              <w:rPr>
                <w:color w:val="000000"/>
                <w:lang w:eastAsia="ru-RU"/>
              </w:rPr>
            </w:pPr>
            <w:r w:rsidRPr="00300E56">
              <w:rPr>
                <w:color w:val="000000"/>
                <w:lang w:eastAsia="ru-RU"/>
              </w:rPr>
              <w:t xml:space="preserve">Стоимостной </w:t>
            </w:r>
            <w:r>
              <w:rPr>
                <w:color w:val="000000"/>
                <w:lang w:eastAsia="ru-RU"/>
              </w:rPr>
              <w:t>коэффициент</w:t>
            </w:r>
          </w:p>
        </w:tc>
        <w:tc>
          <w:tcPr>
            <w:tcW w:w="555" w:type="pct"/>
            <w:noWrap/>
            <w:vAlign w:val="center"/>
            <w:hideMark/>
          </w:tcPr>
          <w:p w14:paraId="30F4AAC2" w14:textId="77777777" w:rsidR="00300E56" w:rsidRPr="00300E56" w:rsidRDefault="00300E56" w:rsidP="00300E56">
            <w:pPr>
              <w:ind w:firstLine="0"/>
              <w:jc w:val="center"/>
              <w:rPr>
                <w:color w:val="000000"/>
                <w:lang w:eastAsia="ru-RU"/>
              </w:rPr>
            </w:pPr>
            <w:r w:rsidRPr="00300E56">
              <w:rPr>
                <w:color w:val="000000"/>
                <w:lang w:eastAsia="ru-RU"/>
              </w:rPr>
              <w:t>1,97</w:t>
            </w:r>
          </w:p>
        </w:tc>
        <w:tc>
          <w:tcPr>
            <w:tcW w:w="555" w:type="pct"/>
            <w:noWrap/>
            <w:vAlign w:val="center"/>
            <w:hideMark/>
          </w:tcPr>
          <w:p w14:paraId="3547A181" w14:textId="77777777" w:rsidR="00300E56" w:rsidRPr="00300E56" w:rsidRDefault="00300E56" w:rsidP="00300E56">
            <w:pPr>
              <w:ind w:firstLine="0"/>
              <w:jc w:val="center"/>
              <w:rPr>
                <w:color w:val="000000"/>
                <w:lang w:eastAsia="ru-RU"/>
              </w:rPr>
            </w:pPr>
            <w:r w:rsidRPr="00300E56">
              <w:rPr>
                <w:color w:val="000000"/>
                <w:lang w:eastAsia="ru-RU"/>
              </w:rPr>
              <w:t>1,45</w:t>
            </w:r>
          </w:p>
        </w:tc>
        <w:tc>
          <w:tcPr>
            <w:tcW w:w="554" w:type="pct"/>
            <w:noWrap/>
            <w:vAlign w:val="center"/>
            <w:hideMark/>
          </w:tcPr>
          <w:p w14:paraId="180BA137" w14:textId="77777777" w:rsidR="00300E56" w:rsidRPr="00300E56" w:rsidRDefault="00300E56" w:rsidP="00300E56">
            <w:pPr>
              <w:ind w:firstLine="0"/>
              <w:jc w:val="center"/>
              <w:rPr>
                <w:color w:val="000000"/>
                <w:lang w:eastAsia="ru-RU"/>
              </w:rPr>
            </w:pPr>
            <w:r w:rsidRPr="00300E56">
              <w:rPr>
                <w:color w:val="000000"/>
                <w:lang w:eastAsia="ru-RU"/>
              </w:rPr>
              <w:t>1,97</w:t>
            </w:r>
          </w:p>
        </w:tc>
        <w:tc>
          <w:tcPr>
            <w:tcW w:w="554" w:type="pct"/>
            <w:noWrap/>
            <w:vAlign w:val="center"/>
            <w:hideMark/>
          </w:tcPr>
          <w:p w14:paraId="11347C2C" w14:textId="77777777" w:rsidR="00300E56" w:rsidRPr="00300E56" w:rsidRDefault="00300E56" w:rsidP="00300E56">
            <w:pPr>
              <w:ind w:firstLine="0"/>
              <w:jc w:val="center"/>
              <w:rPr>
                <w:color w:val="000000"/>
                <w:lang w:eastAsia="ru-RU"/>
              </w:rPr>
            </w:pPr>
            <w:r w:rsidRPr="00300E56">
              <w:rPr>
                <w:color w:val="000000"/>
                <w:lang w:eastAsia="ru-RU"/>
              </w:rPr>
              <w:t>1,97</w:t>
            </w:r>
          </w:p>
        </w:tc>
        <w:tc>
          <w:tcPr>
            <w:tcW w:w="554" w:type="pct"/>
            <w:noWrap/>
            <w:vAlign w:val="center"/>
            <w:hideMark/>
          </w:tcPr>
          <w:p w14:paraId="258C5883" w14:textId="77777777" w:rsidR="00300E56" w:rsidRPr="00300E56" w:rsidRDefault="00300E56" w:rsidP="00300E56">
            <w:pPr>
              <w:ind w:firstLine="0"/>
              <w:jc w:val="center"/>
              <w:rPr>
                <w:color w:val="000000"/>
                <w:lang w:eastAsia="ru-RU"/>
              </w:rPr>
            </w:pPr>
            <w:r w:rsidRPr="00300E56">
              <w:rPr>
                <w:color w:val="000000"/>
                <w:lang w:eastAsia="ru-RU"/>
              </w:rPr>
              <w:t>1,97</w:t>
            </w:r>
          </w:p>
        </w:tc>
        <w:tc>
          <w:tcPr>
            <w:tcW w:w="554" w:type="pct"/>
            <w:noWrap/>
            <w:vAlign w:val="center"/>
            <w:hideMark/>
          </w:tcPr>
          <w:p w14:paraId="142C59BB" w14:textId="77777777" w:rsidR="00300E56" w:rsidRPr="00300E56" w:rsidRDefault="00300E56" w:rsidP="00300E56">
            <w:pPr>
              <w:ind w:firstLine="0"/>
              <w:jc w:val="center"/>
              <w:rPr>
                <w:color w:val="000000"/>
                <w:lang w:eastAsia="ru-RU"/>
              </w:rPr>
            </w:pPr>
            <w:r w:rsidRPr="00300E56">
              <w:rPr>
                <w:color w:val="000000"/>
                <w:lang w:eastAsia="ru-RU"/>
              </w:rPr>
              <w:t>1,97</w:t>
            </w:r>
          </w:p>
        </w:tc>
        <w:tc>
          <w:tcPr>
            <w:tcW w:w="553" w:type="pct"/>
            <w:noWrap/>
            <w:vAlign w:val="center"/>
            <w:hideMark/>
          </w:tcPr>
          <w:p w14:paraId="047B20FF" w14:textId="77777777" w:rsidR="00300E56" w:rsidRPr="00300E56" w:rsidRDefault="00300E56" w:rsidP="00300E56">
            <w:pPr>
              <w:ind w:firstLine="0"/>
              <w:jc w:val="center"/>
              <w:rPr>
                <w:color w:val="000000"/>
                <w:lang w:eastAsia="ru-RU"/>
              </w:rPr>
            </w:pPr>
            <w:r w:rsidRPr="00300E56">
              <w:rPr>
                <w:color w:val="000000"/>
                <w:lang w:eastAsia="ru-RU"/>
              </w:rPr>
              <w:t>1,45</w:t>
            </w:r>
          </w:p>
        </w:tc>
      </w:tr>
      <w:tr w:rsidR="00300E56" w:rsidRPr="00300E56" w14:paraId="6BE24999" w14:textId="77777777" w:rsidTr="0064680C">
        <w:trPr>
          <w:trHeight w:val="265"/>
        </w:trPr>
        <w:tc>
          <w:tcPr>
            <w:tcW w:w="1122" w:type="pct"/>
            <w:noWrap/>
            <w:vAlign w:val="center"/>
            <w:hideMark/>
          </w:tcPr>
          <w:p w14:paraId="55A3F733" w14:textId="77777777" w:rsidR="00300E56" w:rsidRPr="00300E56" w:rsidRDefault="00300E56" w:rsidP="00300E56">
            <w:pPr>
              <w:ind w:firstLine="0"/>
              <w:jc w:val="center"/>
              <w:rPr>
                <w:color w:val="000000"/>
                <w:lang w:eastAsia="ru-RU"/>
              </w:rPr>
            </w:pPr>
            <w:r w:rsidRPr="00300E56">
              <w:rPr>
                <w:color w:val="000000"/>
                <w:lang w:eastAsia="ru-RU"/>
              </w:rPr>
              <w:t>КС-1</w:t>
            </w:r>
          </w:p>
        </w:tc>
        <w:tc>
          <w:tcPr>
            <w:tcW w:w="555" w:type="pct"/>
            <w:noWrap/>
            <w:vAlign w:val="center"/>
            <w:hideMark/>
          </w:tcPr>
          <w:p w14:paraId="11080BF0"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5" w:type="pct"/>
            <w:noWrap/>
            <w:vAlign w:val="center"/>
            <w:hideMark/>
          </w:tcPr>
          <w:p w14:paraId="7CBEB14D" w14:textId="77777777" w:rsidR="00300E56" w:rsidRPr="00300E56" w:rsidRDefault="00300E56" w:rsidP="00300E56">
            <w:pPr>
              <w:ind w:firstLine="0"/>
              <w:jc w:val="center"/>
              <w:rPr>
                <w:color w:val="000000"/>
                <w:lang w:eastAsia="ru-RU"/>
              </w:rPr>
            </w:pPr>
            <w:r w:rsidRPr="00300E56">
              <w:rPr>
                <w:color w:val="000000"/>
                <w:lang w:eastAsia="ru-RU"/>
              </w:rPr>
              <w:t>0,74</w:t>
            </w:r>
          </w:p>
        </w:tc>
        <w:tc>
          <w:tcPr>
            <w:tcW w:w="554" w:type="pct"/>
            <w:noWrap/>
            <w:vAlign w:val="center"/>
            <w:hideMark/>
          </w:tcPr>
          <w:p w14:paraId="3AA4E33D"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62AE7632"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59F9509A"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4C960820"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3" w:type="pct"/>
            <w:noWrap/>
            <w:vAlign w:val="center"/>
            <w:hideMark/>
          </w:tcPr>
          <w:p w14:paraId="32C287D8" w14:textId="77777777" w:rsidR="00300E56" w:rsidRPr="00300E56" w:rsidRDefault="00300E56" w:rsidP="00300E56">
            <w:pPr>
              <w:ind w:firstLine="0"/>
              <w:jc w:val="center"/>
              <w:rPr>
                <w:color w:val="000000"/>
                <w:lang w:eastAsia="ru-RU"/>
              </w:rPr>
            </w:pPr>
            <w:r w:rsidRPr="00300E56">
              <w:rPr>
                <w:color w:val="000000"/>
                <w:lang w:eastAsia="ru-RU"/>
              </w:rPr>
              <w:t>0,74</w:t>
            </w:r>
          </w:p>
        </w:tc>
      </w:tr>
      <w:tr w:rsidR="00300E56" w:rsidRPr="00300E56" w14:paraId="283BE600" w14:textId="77777777" w:rsidTr="00300E56">
        <w:trPr>
          <w:trHeight w:val="300"/>
        </w:trPr>
        <w:tc>
          <w:tcPr>
            <w:tcW w:w="1122" w:type="pct"/>
            <w:noWrap/>
            <w:vAlign w:val="center"/>
            <w:hideMark/>
          </w:tcPr>
          <w:p w14:paraId="632E7482" w14:textId="77777777" w:rsidR="00300E56" w:rsidRPr="00300E56" w:rsidRDefault="00300E56" w:rsidP="00300E56">
            <w:pPr>
              <w:ind w:firstLine="0"/>
              <w:jc w:val="center"/>
              <w:rPr>
                <w:color w:val="000000"/>
                <w:lang w:eastAsia="ru-RU"/>
              </w:rPr>
            </w:pPr>
            <w:r w:rsidRPr="00300E56">
              <w:rPr>
                <w:color w:val="000000"/>
                <w:lang w:eastAsia="ru-RU"/>
              </w:rPr>
              <w:t>КС-2</w:t>
            </w:r>
          </w:p>
        </w:tc>
        <w:tc>
          <w:tcPr>
            <w:tcW w:w="555" w:type="pct"/>
            <w:noWrap/>
            <w:vAlign w:val="center"/>
            <w:hideMark/>
          </w:tcPr>
          <w:p w14:paraId="795B54EA" w14:textId="77777777" w:rsidR="00300E56" w:rsidRPr="00300E56" w:rsidRDefault="00300E56" w:rsidP="00300E56">
            <w:pPr>
              <w:ind w:firstLine="0"/>
              <w:jc w:val="center"/>
              <w:rPr>
                <w:color w:val="000000"/>
                <w:lang w:eastAsia="ru-RU"/>
              </w:rPr>
            </w:pPr>
            <w:r w:rsidRPr="00300E56">
              <w:rPr>
                <w:color w:val="000000"/>
                <w:lang w:eastAsia="ru-RU"/>
              </w:rPr>
              <w:t>1,36</w:t>
            </w:r>
          </w:p>
        </w:tc>
        <w:tc>
          <w:tcPr>
            <w:tcW w:w="555" w:type="pct"/>
            <w:noWrap/>
            <w:vAlign w:val="center"/>
            <w:hideMark/>
          </w:tcPr>
          <w:p w14:paraId="3FD589F9"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7E1ADDC2" w14:textId="77777777" w:rsidR="00300E56" w:rsidRPr="00300E56" w:rsidRDefault="00300E56" w:rsidP="00300E56">
            <w:pPr>
              <w:ind w:firstLine="0"/>
              <w:jc w:val="center"/>
              <w:rPr>
                <w:color w:val="000000"/>
                <w:lang w:eastAsia="ru-RU"/>
              </w:rPr>
            </w:pPr>
            <w:r w:rsidRPr="00300E56">
              <w:rPr>
                <w:color w:val="000000"/>
                <w:lang w:eastAsia="ru-RU"/>
              </w:rPr>
              <w:t>1,36</w:t>
            </w:r>
          </w:p>
        </w:tc>
        <w:tc>
          <w:tcPr>
            <w:tcW w:w="554" w:type="pct"/>
            <w:noWrap/>
            <w:vAlign w:val="center"/>
            <w:hideMark/>
          </w:tcPr>
          <w:p w14:paraId="67BA668B" w14:textId="77777777" w:rsidR="00300E56" w:rsidRPr="00300E56" w:rsidRDefault="00300E56" w:rsidP="00300E56">
            <w:pPr>
              <w:ind w:firstLine="0"/>
              <w:jc w:val="center"/>
              <w:rPr>
                <w:color w:val="000000"/>
                <w:lang w:eastAsia="ru-RU"/>
              </w:rPr>
            </w:pPr>
            <w:r w:rsidRPr="00300E56">
              <w:rPr>
                <w:color w:val="000000"/>
                <w:lang w:eastAsia="ru-RU"/>
              </w:rPr>
              <w:t>1,36</w:t>
            </w:r>
          </w:p>
        </w:tc>
        <w:tc>
          <w:tcPr>
            <w:tcW w:w="554" w:type="pct"/>
            <w:noWrap/>
            <w:vAlign w:val="center"/>
            <w:hideMark/>
          </w:tcPr>
          <w:p w14:paraId="74FCC121" w14:textId="77777777" w:rsidR="00300E56" w:rsidRPr="00300E56" w:rsidRDefault="00300E56" w:rsidP="00300E56">
            <w:pPr>
              <w:ind w:firstLine="0"/>
              <w:jc w:val="center"/>
              <w:rPr>
                <w:color w:val="000000"/>
                <w:lang w:eastAsia="ru-RU"/>
              </w:rPr>
            </w:pPr>
            <w:r w:rsidRPr="00300E56">
              <w:rPr>
                <w:color w:val="000000"/>
                <w:lang w:eastAsia="ru-RU"/>
              </w:rPr>
              <w:t>1,36</w:t>
            </w:r>
          </w:p>
        </w:tc>
        <w:tc>
          <w:tcPr>
            <w:tcW w:w="554" w:type="pct"/>
            <w:noWrap/>
            <w:vAlign w:val="center"/>
            <w:hideMark/>
          </w:tcPr>
          <w:p w14:paraId="1F89F8A4" w14:textId="77777777" w:rsidR="00300E56" w:rsidRPr="00300E56" w:rsidRDefault="00300E56" w:rsidP="00300E56">
            <w:pPr>
              <w:ind w:firstLine="0"/>
              <w:jc w:val="center"/>
              <w:rPr>
                <w:color w:val="000000"/>
                <w:lang w:eastAsia="ru-RU"/>
              </w:rPr>
            </w:pPr>
            <w:r w:rsidRPr="00300E56">
              <w:rPr>
                <w:color w:val="000000"/>
                <w:lang w:eastAsia="ru-RU"/>
              </w:rPr>
              <w:t>1,36</w:t>
            </w:r>
          </w:p>
        </w:tc>
        <w:tc>
          <w:tcPr>
            <w:tcW w:w="553" w:type="pct"/>
            <w:noWrap/>
            <w:vAlign w:val="center"/>
            <w:hideMark/>
          </w:tcPr>
          <w:p w14:paraId="0B14638E" w14:textId="77777777" w:rsidR="00300E56" w:rsidRPr="00300E56" w:rsidRDefault="00300E56" w:rsidP="00300E56">
            <w:pPr>
              <w:ind w:firstLine="0"/>
              <w:jc w:val="center"/>
              <w:rPr>
                <w:color w:val="000000"/>
                <w:lang w:eastAsia="ru-RU"/>
              </w:rPr>
            </w:pPr>
            <w:r w:rsidRPr="00300E56">
              <w:rPr>
                <w:color w:val="000000"/>
                <w:lang w:eastAsia="ru-RU"/>
              </w:rPr>
              <w:t>1</w:t>
            </w:r>
          </w:p>
        </w:tc>
      </w:tr>
      <w:tr w:rsidR="00300E56" w:rsidRPr="00300E56" w14:paraId="4633C969" w14:textId="77777777" w:rsidTr="00300E56">
        <w:trPr>
          <w:trHeight w:val="300"/>
        </w:trPr>
        <w:tc>
          <w:tcPr>
            <w:tcW w:w="1122" w:type="pct"/>
            <w:noWrap/>
            <w:vAlign w:val="center"/>
            <w:hideMark/>
          </w:tcPr>
          <w:p w14:paraId="1CF3564F" w14:textId="77777777" w:rsidR="00300E56" w:rsidRPr="00300E56" w:rsidRDefault="00300E56" w:rsidP="00300E56">
            <w:pPr>
              <w:ind w:firstLine="0"/>
              <w:jc w:val="center"/>
              <w:rPr>
                <w:color w:val="000000"/>
                <w:lang w:eastAsia="ru-RU"/>
              </w:rPr>
            </w:pPr>
            <w:r w:rsidRPr="00300E56">
              <w:rPr>
                <w:color w:val="000000"/>
                <w:lang w:eastAsia="ru-RU"/>
              </w:rPr>
              <w:t>КС-3</w:t>
            </w:r>
          </w:p>
        </w:tc>
        <w:tc>
          <w:tcPr>
            <w:tcW w:w="555" w:type="pct"/>
            <w:noWrap/>
            <w:vAlign w:val="center"/>
            <w:hideMark/>
          </w:tcPr>
          <w:p w14:paraId="24A70545"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5" w:type="pct"/>
            <w:noWrap/>
            <w:vAlign w:val="center"/>
            <w:hideMark/>
          </w:tcPr>
          <w:p w14:paraId="3681EB5A" w14:textId="77777777" w:rsidR="00300E56" w:rsidRPr="00300E56" w:rsidRDefault="00300E56" w:rsidP="00300E56">
            <w:pPr>
              <w:ind w:firstLine="0"/>
              <w:jc w:val="center"/>
              <w:rPr>
                <w:color w:val="000000"/>
                <w:lang w:eastAsia="ru-RU"/>
              </w:rPr>
            </w:pPr>
            <w:r w:rsidRPr="00300E56">
              <w:rPr>
                <w:color w:val="000000"/>
                <w:lang w:eastAsia="ru-RU"/>
              </w:rPr>
              <w:t>0,74</w:t>
            </w:r>
          </w:p>
        </w:tc>
        <w:tc>
          <w:tcPr>
            <w:tcW w:w="554" w:type="pct"/>
            <w:noWrap/>
            <w:vAlign w:val="center"/>
            <w:hideMark/>
          </w:tcPr>
          <w:p w14:paraId="312EB9E2"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689DD2F0"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09B2381A"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151EFB0A"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3" w:type="pct"/>
            <w:noWrap/>
            <w:vAlign w:val="center"/>
            <w:hideMark/>
          </w:tcPr>
          <w:p w14:paraId="60916DF2" w14:textId="77777777" w:rsidR="00300E56" w:rsidRPr="00300E56" w:rsidRDefault="00300E56" w:rsidP="00300E56">
            <w:pPr>
              <w:ind w:firstLine="0"/>
              <w:jc w:val="center"/>
              <w:rPr>
                <w:color w:val="000000"/>
                <w:lang w:eastAsia="ru-RU"/>
              </w:rPr>
            </w:pPr>
            <w:r w:rsidRPr="00300E56">
              <w:rPr>
                <w:color w:val="000000"/>
                <w:lang w:eastAsia="ru-RU"/>
              </w:rPr>
              <w:t>0,74</w:t>
            </w:r>
          </w:p>
        </w:tc>
      </w:tr>
      <w:tr w:rsidR="00300E56" w:rsidRPr="00300E56" w14:paraId="52645031" w14:textId="77777777" w:rsidTr="00300E56">
        <w:trPr>
          <w:trHeight w:val="300"/>
        </w:trPr>
        <w:tc>
          <w:tcPr>
            <w:tcW w:w="1122" w:type="pct"/>
            <w:noWrap/>
            <w:vAlign w:val="center"/>
            <w:hideMark/>
          </w:tcPr>
          <w:p w14:paraId="4BC29B95" w14:textId="77777777" w:rsidR="00300E56" w:rsidRPr="00300E56" w:rsidRDefault="00300E56" w:rsidP="00300E56">
            <w:pPr>
              <w:ind w:firstLine="0"/>
              <w:jc w:val="center"/>
              <w:rPr>
                <w:color w:val="000000"/>
                <w:lang w:eastAsia="ru-RU"/>
              </w:rPr>
            </w:pPr>
            <w:r w:rsidRPr="00300E56">
              <w:rPr>
                <w:color w:val="000000"/>
                <w:lang w:eastAsia="ru-RU"/>
              </w:rPr>
              <w:t>КС-4</w:t>
            </w:r>
          </w:p>
        </w:tc>
        <w:tc>
          <w:tcPr>
            <w:tcW w:w="555" w:type="pct"/>
            <w:noWrap/>
            <w:vAlign w:val="center"/>
            <w:hideMark/>
          </w:tcPr>
          <w:p w14:paraId="7E4397DB"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5" w:type="pct"/>
            <w:noWrap/>
            <w:vAlign w:val="center"/>
            <w:hideMark/>
          </w:tcPr>
          <w:p w14:paraId="0225A426" w14:textId="77777777" w:rsidR="00300E56" w:rsidRPr="00300E56" w:rsidRDefault="00300E56" w:rsidP="00300E56">
            <w:pPr>
              <w:ind w:firstLine="0"/>
              <w:jc w:val="center"/>
              <w:rPr>
                <w:color w:val="000000"/>
                <w:lang w:eastAsia="ru-RU"/>
              </w:rPr>
            </w:pPr>
            <w:r w:rsidRPr="00300E56">
              <w:rPr>
                <w:color w:val="000000"/>
                <w:lang w:eastAsia="ru-RU"/>
              </w:rPr>
              <w:t>0,74</w:t>
            </w:r>
          </w:p>
        </w:tc>
        <w:tc>
          <w:tcPr>
            <w:tcW w:w="554" w:type="pct"/>
            <w:noWrap/>
            <w:vAlign w:val="center"/>
            <w:hideMark/>
          </w:tcPr>
          <w:p w14:paraId="7916F562"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00D0978F"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5D53032B"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54AD67A1"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3" w:type="pct"/>
            <w:noWrap/>
            <w:vAlign w:val="center"/>
            <w:hideMark/>
          </w:tcPr>
          <w:p w14:paraId="1B6D7D15" w14:textId="77777777" w:rsidR="00300E56" w:rsidRPr="00300E56" w:rsidRDefault="00300E56" w:rsidP="00300E56">
            <w:pPr>
              <w:ind w:firstLine="0"/>
              <w:jc w:val="center"/>
              <w:rPr>
                <w:color w:val="000000"/>
                <w:lang w:eastAsia="ru-RU"/>
              </w:rPr>
            </w:pPr>
            <w:r w:rsidRPr="00300E56">
              <w:rPr>
                <w:color w:val="000000"/>
                <w:lang w:eastAsia="ru-RU"/>
              </w:rPr>
              <w:t>0,74</w:t>
            </w:r>
          </w:p>
        </w:tc>
      </w:tr>
      <w:tr w:rsidR="00300E56" w:rsidRPr="00300E56" w14:paraId="577CBE23" w14:textId="77777777" w:rsidTr="00300E56">
        <w:trPr>
          <w:trHeight w:val="300"/>
        </w:trPr>
        <w:tc>
          <w:tcPr>
            <w:tcW w:w="1122" w:type="pct"/>
            <w:noWrap/>
            <w:vAlign w:val="center"/>
            <w:hideMark/>
          </w:tcPr>
          <w:p w14:paraId="6D653F2A" w14:textId="77777777" w:rsidR="00300E56" w:rsidRPr="00300E56" w:rsidRDefault="00300E56" w:rsidP="00300E56">
            <w:pPr>
              <w:ind w:firstLine="0"/>
              <w:jc w:val="center"/>
              <w:rPr>
                <w:color w:val="000000"/>
                <w:lang w:eastAsia="ru-RU"/>
              </w:rPr>
            </w:pPr>
            <w:r w:rsidRPr="00300E56">
              <w:rPr>
                <w:color w:val="000000"/>
                <w:lang w:eastAsia="ru-RU"/>
              </w:rPr>
              <w:t>КС-5</w:t>
            </w:r>
          </w:p>
        </w:tc>
        <w:tc>
          <w:tcPr>
            <w:tcW w:w="555" w:type="pct"/>
            <w:noWrap/>
            <w:vAlign w:val="center"/>
            <w:hideMark/>
          </w:tcPr>
          <w:p w14:paraId="72138452"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5" w:type="pct"/>
            <w:noWrap/>
            <w:vAlign w:val="center"/>
            <w:hideMark/>
          </w:tcPr>
          <w:p w14:paraId="71C82CFB" w14:textId="77777777" w:rsidR="00300E56" w:rsidRPr="00300E56" w:rsidRDefault="00300E56" w:rsidP="00300E56">
            <w:pPr>
              <w:ind w:firstLine="0"/>
              <w:jc w:val="center"/>
              <w:rPr>
                <w:color w:val="000000"/>
                <w:lang w:eastAsia="ru-RU"/>
              </w:rPr>
            </w:pPr>
            <w:r w:rsidRPr="00300E56">
              <w:rPr>
                <w:color w:val="000000"/>
                <w:lang w:eastAsia="ru-RU"/>
              </w:rPr>
              <w:t>0,74</w:t>
            </w:r>
          </w:p>
        </w:tc>
        <w:tc>
          <w:tcPr>
            <w:tcW w:w="554" w:type="pct"/>
            <w:noWrap/>
            <w:vAlign w:val="center"/>
            <w:hideMark/>
          </w:tcPr>
          <w:p w14:paraId="2772884E"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6FE3DA32"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1336A368"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32278E58"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3" w:type="pct"/>
            <w:noWrap/>
            <w:vAlign w:val="center"/>
            <w:hideMark/>
          </w:tcPr>
          <w:p w14:paraId="328C9D56" w14:textId="77777777" w:rsidR="00300E56" w:rsidRPr="00300E56" w:rsidRDefault="00300E56" w:rsidP="00300E56">
            <w:pPr>
              <w:ind w:firstLine="0"/>
              <w:jc w:val="center"/>
              <w:rPr>
                <w:color w:val="000000"/>
                <w:lang w:eastAsia="ru-RU"/>
              </w:rPr>
            </w:pPr>
            <w:r w:rsidRPr="00300E56">
              <w:rPr>
                <w:color w:val="000000"/>
                <w:lang w:eastAsia="ru-RU"/>
              </w:rPr>
              <w:t>0,74</w:t>
            </w:r>
          </w:p>
        </w:tc>
      </w:tr>
      <w:tr w:rsidR="00300E56" w:rsidRPr="00300E56" w14:paraId="1657EE01" w14:textId="77777777" w:rsidTr="00300E56">
        <w:trPr>
          <w:trHeight w:val="300"/>
        </w:trPr>
        <w:tc>
          <w:tcPr>
            <w:tcW w:w="1122" w:type="pct"/>
            <w:noWrap/>
            <w:vAlign w:val="center"/>
            <w:hideMark/>
          </w:tcPr>
          <w:p w14:paraId="67973302" w14:textId="77777777" w:rsidR="00300E56" w:rsidRPr="00300E56" w:rsidRDefault="00300E56" w:rsidP="00300E56">
            <w:pPr>
              <w:ind w:firstLine="0"/>
              <w:jc w:val="center"/>
              <w:rPr>
                <w:color w:val="000000"/>
                <w:lang w:eastAsia="ru-RU"/>
              </w:rPr>
            </w:pPr>
            <w:r w:rsidRPr="00300E56">
              <w:rPr>
                <w:color w:val="000000"/>
                <w:lang w:eastAsia="ru-RU"/>
              </w:rPr>
              <w:t>КС-6</w:t>
            </w:r>
          </w:p>
        </w:tc>
        <w:tc>
          <w:tcPr>
            <w:tcW w:w="555" w:type="pct"/>
            <w:noWrap/>
            <w:vAlign w:val="center"/>
            <w:hideMark/>
          </w:tcPr>
          <w:p w14:paraId="68134C84"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5" w:type="pct"/>
            <w:noWrap/>
            <w:vAlign w:val="center"/>
            <w:hideMark/>
          </w:tcPr>
          <w:p w14:paraId="476B4BBB" w14:textId="77777777" w:rsidR="00300E56" w:rsidRPr="00300E56" w:rsidRDefault="00300E56" w:rsidP="00300E56">
            <w:pPr>
              <w:ind w:firstLine="0"/>
              <w:jc w:val="center"/>
              <w:rPr>
                <w:color w:val="000000"/>
                <w:lang w:eastAsia="ru-RU"/>
              </w:rPr>
            </w:pPr>
            <w:r w:rsidRPr="00300E56">
              <w:rPr>
                <w:color w:val="000000"/>
                <w:lang w:eastAsia="ru-RU"/>
              </w:rPr>
              <w:t>0,74</w:t>
            </w:r>
          </w:p>
        </w:tc>
        <w:tc>
          <w:tcPr>
            <w:tcW w:w="554" w:type="pct"/>
            <w:noWrap/>
            <w:vAlign w:val="center"/>
            <w:hideMark/>
          </w:tcPr>
          <w:p w14:paraId="7A450E5C"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4644DFED"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5B4F4E5A"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4" w:type="pct"/>
            <w:noWrap/>
            <w:vAlign w:val="center"/>
            <w:hideMark/>
          </w:tcPr>
          <w:p w14:paraId="0C7DC8F0" w14:textId="77777777" w:rsidR="00300E56" w:rsidRPr="00300E56" w:rsidRDefault="00300E56" w:rsidP="00300E56">
            <w:pPr>
              <w:ind w:firstLine="0"/>
              <w:jc w:val="center"/>
              <w:rPr>
                <w:color w:val="000000"/>
                <w:lang w:eastAsia="ru-RU"/>
              </w:rPr>
            </w:pPr>
            <w:r w:rsidRPr="00300E56">
              <w:rPr>
                <w:color w:val="000000"/>
                <w:lang w:eastAsia="ru-RU"/>
              </w:rPr>
              <w:t>1</w:t>
            </w:r>
          </w:p>
        </w:tc>
        <w:tc>
          <w:tcPr>
            <w:tcW w:w="553" w:type="pct"/>
            <w:noWrap/>
            <w:vAlign w:val="center"/>
            <w:hideMark/>
          </w:tcPr>
          <w:p w14:paraId="5092446D" w14:textId="77777777" w:rsidR="00300E56" w:rsidRPr="00300E56" w:rsidRDefault="00300E56" w:rsidP="00300E56">
            <w:pPr>
              <w:ind w:firstLine="0"/>
              <w:jc w:val="center"/>
              <w:rPr>
                <w:color w:val="000000"/>
                <w:lang w:eastAsia="ru-RU"/>
              </w:rPr>
            </w:pPr>
            <w:r w:rsidRPr="00300E56">
              <w:rPr>
                <w:color w:val="000000"/>
                <w:lang w:eastAsia="ru-RU"/>
              </w:rPr>
              <w:t>0,74</w:t>
            </w:r>
          </w:p>
        </w:tc>
      </w:tr>
      <w:tr w:rsidR="00300E56" w:rsidRPr="00300E56" w14:paraId="1A39F3F0" w14:textId="77777777" w:rsidTr="00300E56">
        <w:trPr>
          <w:trHeight w:val="300"/>
        </w:trPr>
        <w:tc>
          <w:tcPr>
            <w:tcW w:w="1122" w:type="pct"/>
            <w:noWrap/>
            <w:vAlign w:val="center"/>
            <w:hideMark/>
          </w:tcPr>
          <w:p w14:paraId="46525F20" w14:textId="77777777" w:rsidR="00300E56" w:rsidRPr="00300E56" w:rsidRDefault="00300E56" w:rsidP="00300E56">
            <w:pPr>
              <w:ind w:firstLine="0"/>
              <w:jc w:val="center"/>
              <w:rPr>
                <w:color w:val="000000"/>
                <w:lang w:eastAsia="ru-RU"/>
              </w:rPr>
            </w:pPr>
            <w:r w:rsidRPr="00300E56">
              <w:rPr>
                <w:color w:val="000000"/>
                <w:lang w:eastAsia="ru-RU"/>
              </w:rPr>
              <w:t>КС-7</w:t>
            </w:r>
          </w:p>
        </w:tc>
        <w:tc>
          <w:tcPr>
            <w:tcW w:w="555" w:type="pct"/>
            <w:noWrap/>
            <w:vAlign w:val="center"/>
            <w:hideMark/>
          </w:tcPr>
          <w:p w14:paraId="75EC5960" w14:textId="77777777" w:rsidR="00300E56" w:rsidRPr="00300E56" w:rsidRDefault="00300E56" w:rsidP="00300E56">
            <w:pPr>
              <w:ind w:firstLine="0"/>
              <w:jc w:val="center"/>
              <w:rPr>
                <w:color w:val="000000"/>
                <w:lang w:eastAsia="ru-RU"/>
              </w:rPr>
            </w:pPr>
            <w:r w:rsidRPr="00300E56">
              <w:rPr>
                <w:color w:val="000000"/>
                <w:lang w:eastAsia="ru-RU"/>
              </w:rPr>
              <w:t>1,36</w:t>
            </w:r>
          </w:p>
        </w:tc>
        <w:tc>
          <w:tcPr>
            <w:tcW w:w="555" w:type="pct"/>
            <w:noWrap/>
            <w:vAlign w:val="center"/>
            <w:hideMark/>
          </w:tcPr>
          <w:p w14:paraId="072DAC2B" w14:textId="77777777" w:rsidR="00300E56" w:rsidRPr="00300E56" w:rsidRDefault="00300E56" w:rsidP="00300E56">
            <w:pPr>
              <w:ind w:firstLine="0"/>
              <w:jc w:val="center"/>
              <w:rPr>
                <w:color w:val="000000"/>
                <w:lang w:eastAsia="ru-RU"/>
              </w:rPr>
            </w:pPr>
            <w:r w:rsidRPr="00300E56">
              <w:rPr>
                <w:color w:val="000000"/>
                <w:lang w:eastAsia="ru-RU"/>
              </w:rPr>
              <w:t>1,26</w:t>
            </w:r>
          </w:p>
        </w:tc>
        <w:tc>
          <w:tcPr>
            <w:tcW w:w="554" w:type="pct"/>
            <w:noWrap/>
            <w:vAlign w:val="center"/>
            <w:hideMark/>
          </w:tcPr>
          <w:p w14:paraId="7E329D7F" w14:textId="77777777" w:rsidR="00300E56" w:rsidRPr="00300E56" w:rsidRDefault="00300E56" w:rsidP="00300E56">
            <w:pPr>
              <w:ind w:firstLine="0"/>
              <w:jc w:val="center"/>
              <w:rPr>
                <w:color w:val="000000"/>
                <w:lang w:eastAsia="ru-RU"/>
              </w:rPr>
            </w:pPr>
            <w:r w:rsidRPr="00300E56">
              <w:rPr>
                <w:color w:val="000000"/>
                <w:lang w:eastAsia="ru-RU"/>
              </w:rPr>
              <w:t>1,26</w:t>
            </w:r>
          </w:p>
        </w:tc>
        <w:tc>
          <w:tcPr>
            <w:tcW w:w="554" w:type="pct"/>
            <w:noWrap/>
            <w:vAlign w:val="center"/>
            <w:hideMark/>
          </w:tcPr>
          <w:p w14:paraId="76D113F5" w14:textId="77777777" w:rsidR="00300E56" w:rsidRPr="00300E56" w:rsidRDefault="00300E56" w:rsidP="00300E56">
            <w:pPr>
              <w:ind w:firstLine="0"/>
              <w:jc w:val="center"/>
              <w:rPr>
                <w:color w:val="000000"/>
                <w:lang w:eastAsia="ru-RU"/>
              </w:rPr>
            </w:pPr>
            <w:r w:rsidRPr="00300E56">
              <w:rPr>
                <w:color w:val="000000"/>
                <w:lang w:eastAsia="ru-RU"/>
              </w:rPr>
              <w:t>1,26</w:t>
            </w:r>
          </w:p>
        </w:tc>
        <w:tc>
          <w:tcPr>
            <w:tcW w:w="554" w:type="pct"/>
            <w:noWrap/>
            <w:vAlign w:val="center"/>
            <w:hideMark/>
          </w:tcPr>
          <w:p w14:paraId="4DF7A3E6" w14:textId="77777777" w:rsidR="00300E56" w:rsidRPr="00300E56" w:rsidRDefault="00300E56" w:rsidP="00300E56">
            <w:pPr>
              <w:ind w:firstLine="0"/>
              <w:jc w:val="center"/>
              <w:rPr>
                <w:color w:val="000000"/>
                <w:lang w:eastAsia="ru-RU"/>
              </w:rPr>
            </w:pPr>
            <w:r w:rsidRPr="00300E56">
              <w:rPr>
                <w:color w:val="000000"/>
                <w:lang w:eastAsia="ru-RU"/>
              </w:rPr>
              <w:t>1,26</w:t>
            </w:r>
          </w:p>
        </w:tc>
        <w:tc>
          <w:tcPr>
            <w:tcW w:w="554" w:type="pct"/>
            <w:noWrap/>
            <w:vAlign w:val="center"/>
            <w:hideMark/>
          </w:tcPr>
          <w:p w14:paraId="30579F2C" w14:textId="77777777" w:rsidR="00300E56" w:rsidRPr="00300E56" w:rsidRDefault="00300E56" w:rsidP="00300E56">
            <w:pPr>
              <w:ind w:firstLine="0"/>
              <w:jc w:val="center"/>
              <w:rPr>
                <w:color w:val="000000"/>
                <w:lang w:eastAsia="ru-RU"/>
              </w:rPr>
            </w:pPr>
            <w:r w:rsidRPr="00300E56">
              <w:rPr>
                <w:color w:val="000000"/>
                <w:lang w:eastAsia="ru-RU"/>
              </w:rPr>
              <w:t>1,26</w:t>
            </w:r>
          </w:p>
        </w:tc>
        <w:tc>
          <w:tcPr>
            <w:tcW w:w="553" w:type="pct"/>
            <w:noWrap/>
            <w:vAlign w:val="center"/>
            <w:hideMark/>
          </w:tcPr>
          <w:p w14:paraId="2C82350D" w14:textId="77777777" w:rsidR="00300E56" w:rsidRPr="00300E56" w:rsidRDefault="00300E56" w:rsidP="00300E56">
            <w:pPr>
              <w:ind w:firstLine="0"/>
              <w:jc w:val="center"/>
              <w:rPr>
                <w:color w:val="000000"/>
                <w:lang w:eastAsia="ru-RU"/>
              </w:rPr>
            </w:pPr>
            <w:r w:rsidRPr="00300E56">
              <w:rPr>
                <w:color w:val="000000"/>
                <w:lang w:eastAsia="ru-RU"/>
              </w:rPr>
              <w:t>1,26</w:t>
            </w:r>
          </w:p>
        </w:tc>
      </w:tr>
    </w:tbl>
    <w:p w14:paraId="491FB15E" w14:textId="77777777" w:rsidR="00B07826" w:rsidRPr="00B07826" w:rsidRDefault="00B07826" w:rsidP="0064680C">
      <w:pPr>
        <w:spacing w:before="240"/>
        <w:rPr>
          <w:i/>
        </w:rPr>
      </w:pPr>
      <w:r w:rsidRPr="00B07826">
        <w:rPr>
          <w:i/>
        </w:rPr>
        <w:t>Расчет корректировки на отличия в площади/объеме</w:t>
      </w:r>
    </w:p>
    <w:p w14:paraId="52E79D5D" w14:textId="70DB6A04" w:rsidR="00B07826" w:rsidRDefault="00B07826" w:rsidP="00630BE0">
      <w:r w:rsidRPr="00BC4D63">
        <w:t>Поправка на разницу в объеме (V, м3) или площади (S, м2) между оцениваемым зданием (Vо, Sо соответственно) и ближайшим параметром из справочника (Vспр, Sспр) определяется с помощью коэффициентов следующей таблицы.</w:t>
      </w:r>
    </w:p>
    <w:p w14:paraId="21D1C495" w14:textId="1C801D72" w:rsidR="00630BE0" w:rsidRDefault="00630BE0" w:rsidP="00630BE0">
      <w:pPr>
        <w:pStyle w:val="20230"/>
      </w:pPr>
      <w:r>
        <w:t xml:space="preserve">Таблица </w:t>
      </w:r>
      <w:r>
        <w:fldChar w:fldCharType="begin"/>
      </w:r>
      <w:r>
        <w:instrText xml:space="preserve"> SEQ Таблица \* ARABIC </w:instrText>
      </w:r>
      <w:r>
        <w:fldChar w:fldCharType="separate"/>
      </w:r>
      <w:r w:rsidR="007B42C3">
        <w:t>68</w:t>
      </w:r>
      <w:r>
        <w:fldChar w:fldCharType="end"/>
      </w:r>
      <w:r>
        <w:t xml:space="preserve"> - </w:t>
      </w:r>
      <w:r w:rsidRPr="00943094">
        <w:t>Поправка на</w:t>
      </w:r>
      <w:r>
        <w:t xml:space="preserve"> разницу в объеме (V, м3) или площади (S, м2)</w:t>
      </w:r>
      <w:r>
        <w:rPr>
          <w:rStyle w:val="aff"/>
        </w:rPr>
        <w:footnoteReference w:id="58"/>
      </w:r>
    </w:p>
    <w:tbl>
      <w:tblPr>
        <w:tblW w:w="5000" w:type="pct"/>
        <w:jc w:val="center"/>
        <w:tblCellMar>
          <w:left w:w="10" w:type="dxa"/>
          <w:right w:w="10" w:type="dxa"/>
        </w:tblCellMar>
        <w:tblLook w:val="04A0" w:firstRow="1" w:lastRow="0" w:firstColumn="1" w:lastColumn="0" w:noHBand="0" w:noVBand="1"/>
      </w:tblPr>
      <w:tblGrid>
        <w:gridCol w:w="2680"/>
        <w:gridCol w:w="2085"/>
        <w:gridCol w:w="2738"/>
        <w:gridCol w:w="1841"/>
      </w:tblGrid>
      <w:tr w:rsidR="00B07826" w:rsidRPr="00D25B19" w14:paraId="1FF65A67" w14:textId="77777777" w:rsidTr="00630BE0">
        <w:trPr>
          <w:trHeight w:val="20"/>
          <w:tblHeader/>
          <w:jc w:val="center"/>
        </w:trPr>
        <w:tc>
          <w:tcPr>
            <w:tcW w:w="4765"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8CE5E2" w14:textId="77777777" w:rsidR="00B07826" w:rsidRPr="00D25B19" w:rsidRDefault="00B07826" w:rsidP="00BE4D23">
            <w:pPr>
              <w:spacing w:after="0" w:line="240" w:lineRule="auto"/>
              <w:jc w:val="center"/>
              <w:rPr>
                <w:rFonts w:cs="Times New Roman"/>
              </w:rPr>
            </w:pPr>
            <w:r w:rsidRPr="00D25B19">
              <w:rPr>
                <w:rFonts w:cs="Times New Roman"/>
                <w:b/>
              </w:rPr>
              <w:t>На разницу в объеме</w:t>
            </w:r>
          </w:p>
        </w:tc>
        <w:tc>
          <w:tcPr>
            <w:tcW w:w="4579"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5BD490" w14:textId="77777777" w:rsidR="00B07826" w:rsidRPr="00D25B19" w:rsidRDefault="00B07826" w:rsidP="00BE4D23">
            <w:pPr>
              <w:spacing w:after="0" w:line="240" w:lineRule="auto"/>
              <w:jc w:val="center"/>
              <w:rPr>
                <w:rFonts w:cs="Times New Roman"/>
              </w:rPr>
            </w:pPr>
            <w:r w:rsidRPr="00D25B19">
              <w:rPr>
                <w:rFonts w:cs="Times New Roman"/>
                <w:b/>
              </w:rPr>
              <w:t>На разницу в площади</w:t>
            </w:r>
          </w:p>
        </w:tc>
      </w:tr>
      <w:tr w:rsidR="00B07826" w:rsidRPr="00D25B19" w14:paraId="47396DC5" w14:textId="77777777" w:rsidTr="00630BE0">
        <w:trPr>
          <w:trHeight w:val="20"/>
          <w:tblHeader/>
          <w:jc w:val="center"/>
        </w:trPr>
        <w:tc>
          <w:tcPr>
            <w:tcW w:w="268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F6DCD6" w14:textId="77777777" w:rsidR="00B07826" w:rsidRPr="00D25B19" w:rsidRDefault="00B07826" w:rsidP="00BE4D23">
            <w:pPr>
              <w:spacing w:after="0" w:line="240" w:lineRule="auto"/>
              <w:jc w:val="center"/>
              <w:rPr>
                <w:rFonts w:cs="Times New Roman"/>
              </w:rPr>
            </w:pPr>
            <w:r w:rsidRPr="00D25B19">
              <w:rPr>
                <w:rFonts w:cs="Times New Roman"/>
              </w:rPr>
              <w:t>Vo/Vспр</w:t>
            </w:r>
          </w:p>
        </w:tc>
        <w:tc>
          <w:tcPr>
            <w:tcW w:w="208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82D928" w14:textId="77777777" w:rsidR="00B07826" w:rsidRPr="00D25B19" w:rsidRDefault="00B07826" w:rsidP="00BE4D23">
            <w:pPr>
              <w:spacing w:after="0" w:line="240" w:lineRule="auto"/>
              <w:jc w:val="center"/>
              <w:rPr>
                <w:rFonts w:cs="Times New Roman"/>
              </w:rPr>
            </w:pPr>
            <w:r w:rsidRPr="00D25B19">
              <w:rPr>
                <w:rFonts w:cs="Times New Roman"/>
              </w:rPr>
              <w:t>Kпо</w:t>
            </w:r>
          </w:p>
        </w:tc>
        <w:tc>
          <w:tcPr>
            <w:tcW w:w="27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D19E16" w14:textId="77777777" w:rsidR="00B07826" w:rsidRPr="00D25B19" w:rsidRDefault="00B07826" w:rsidP="00BE4D23">
            <w:pPr>
              <w:spacing w:after="0" w:line="240" w:lineRule="auto"/>
              <w:jc w:val="center"/>
              <w:rPr>
                <w:rFonts w:cs="Times New Roman"/>
              </w:rPr>
            </w:pPr>
            <w:r w:rsidRPr="00D25B19">
              <w:rPr>
                <w:rFonts w:cs="Times New Roman"/>
              </w:rPr>
              <w:t>So/Sспр</w:t>
            </w:r>
          </w:p>
        </w:tc>
        <w:tc>
          <w:tcPr>
            <w:tcW w:w="184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AA8191" w14:textId="77777777" w:rsidR="00B07826" w:rsidRPr="00D25B19" w:rsidRDefault="00B07826" w:rsidP="00BE4D23">
            <w:pPr>
              <w:spacing w:after="0" w:line="240" w:lineRule="auto"/>
              <w:jc w:val="center"/>
              <w:rPr>
                <w:rFonts w:cs="Times New Roman"/>
              </w:rPr>
            </w:pPr>
            <w:r w:rsidRPr="00D25B19">
              <w:rPr>
                <w:rFonts w:cs="Times New Roman"/>
              </w:rPr>
              <w:t>Kпо</w:t>
            </w:r>
          </w:p>
        </w:tc>
      </w:tr>
      <w:tr w:rsidR="00B07826" w:rsidRPr="00D25B19" w14:paraId="065DB71A" w14:textId="77777777" w:rsidTr="00630BE0">
        <w:trPr>
          <w:trHeight w:val="20"/>
          <w:jc w:val="center"/>
        </w:trPr>
        <w:tc>
          <w:tcPr>
            <w:tcW w:w="268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34ED18" w14:textId="77777777" w:rsidR="00B07826" w:rsidRPr="00D25B19" w:rsidRDefault="00B07826" w:rsidP="00BE4D23">
            <w:pPr>
              <w:spacing w:after="0" w:line="240" w:lineRule="auto"/>
              <w:jc w:val="center"/>
              <w:rPr>
                <w:rFonts w:cs="Times New Roman"/>
              </w:rPr>
            </w:pPr>
            <w:r w:rsidRPr="00D25B19">
              <w:rPr>
                <w:rFonts w:cs="Times New Roman"/>
              </w:rPr>
              <w:t>0,00 - 0,29</w:t>
            </w:r>
          </w:p>
        </w:tc>
        <w:tc>
          <w:tcPr>
            <w:tcW w:w="208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7872FB" w14:textId="77777777" w:rsidR="00B07826" w:rsidRPr="00D25B19" w:rsidRDefault="00B07826" w:rsidP="00BE4D23">
            <w:pPr>
              <w:spacing w:after="0" w:line="240" w:lineRule="auto"/>
              <w:jc w:val="center"/>
              <w:rPr>
                <w:rFonts w:cs="Times New Roman"/>
              </w:rPr>
            </w:pPr>
            <w:r w:rsidRPr="00D25B19">
              <w:rPr>
                <w:rFonts w:cs="Times New Roman"/>
              </w:rPr>
              <w:t>1,22</w:t>
            </w:r>
          </w:p>
        </w:tc>
        <w:tc>
          <w:tcPr>
            <w:tcW w:w="27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DFE90B" w14:textId="77777777" w:rsidR="00B07826" w:rsidRPr="00D25B19" w:rsidRDefault="00B07826" w:rsidP="00BE4D23">
            <w:pPr>
              <w:spacing w:after="0" w:line="240" w:lineRule="auto"/>
              <w:jc w:val="center"/>
              <w:rPr>
                <w:rFonts w:cs="Times New Roman"/>
              </w:rPr>
            </w:pPr>
            <w:r w:rsidRPr="00D25B19">
              <w:rPr>
                <w:rFonts w:cs="Times New Roman"/>
              </w:rPr>
              <w:t>0,00 - 0,49</w:t>
            </w:r>
          </w:p>
        </w:tc>
        <w:tc>
          <w:tcPr>
            <w:tcW w:w="184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FC127A" w14:textId="77777777" w:rsidR="00B07826" w:rsidRPr="00D25B19" w:rsidRDefault="00B07826" w:rsidP="00BE4D23">
            <w:pPr>
              <w:spacing w:after="0" w:line="240" w:lineRule="auto"/>
              <w:jc w:val="center"/>
              <w:rPr>
                <w:rFonts w:cs="Times New Roman"/>
              </w:rPr>
            </w:pPr>
            <w:r w:rsidRPr="00D25B19">
              <w:rPr>
                <w:rFonts w:cs="Times New Roman"/>
              </w:rPr>
              <w:t>1,20</w:t>
            </w:r>
          </w:p>
        </w:tc>
      </w:tr>
      <w:tr w:rsidR="00B07826" w:rsidRPr="00D25B19" w14:paraId="43B29B4D" w14:textId="77777777" w:rsidTr="00630BE0">
        <w:trPr>
          <w:trHeight w:val="20"/>
          <w:jc w:val="center"/>
        </w:trPr>
        <w:tc>
          <w:tcPr>
            <w:tcW w:w="268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461FAF" w14:textId="77777777" w:rsidR="00B07826" w:rsidRPr="00D25B19" w:rsidRDefault="00B07826" w:rsidP="00BE4D23">
            <w:pPr>
              <w:spacing w:after="0" w:line="240" w:lineRule="auto"/>
              <w:jc w:val="center"/>
              <w:rPr>
                <w:rFonts w:cs="Times New Roman"/>
              </w:rPr>
            </w:pPr>
            <w:r w:rsidRPr="00D25B19">
              <w:rPr>
                <w:rFonts w:cs="Times New Roman"/>
              </w:rPr>
              <w:t>0,30 - 0,49</w:t>
            </w:r>
          </w:p>
        </w:tc>
        <w:tc>
          <w:tcPr>
            <w:tcW w:w="208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3A621B" w14:textId="77777777" w:rsidR="00B07826" w:rsidRPr="00D25B19" w:rsidRDefault="00B07826" w:rsidP="00BE4D23">
            <w:pPr>
              <w:spacing w:after="0" w:line="240" w:lineRule="auto"/>
              <w:jc w:val="center"/>
              <w:rPr>
                <w:rFonts w:cs="Times New Roman"/>
              </w:rPr>
            </w:pPr>
            <w:r w:rsidRPr="00D25B19">
              <w:rPr>
                <w:rFonts w:cs="Times New Roman"/>
              </w:rPr>
              <w:t>1,20</w:t>
            </w:r>
          </w:p>
        </w:tc>
        <w:tc>
          <w:tcPr>
            <w:tcW w:w="27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D25E01" w14:textId="77777777" w:rsidR="00B07826" w:rsidRPr="00D25B19" w:rsidRDefault="00B07826" w:rsidP="00BE4D23">
            <w:pPr>
              <w:spacing w:after="0" w:line="240" w:lineRule="auto"/>
              <w:jc w:val="center"/>
              <w:rPr>
                <w:rFonts w:cs="Times New Roman"/>
              </w:rPr>
            </w:pPr>
            <w:r w:rsidRPr="00D25B19">
              <w:rPr>
                <w:rFonts w:cs="Times New Roman"/>
              </w:rPr>
              <w:t>0,50 - 0,85</w:t>
            </w:r>
          </w:p>
        </w:tc>
        <w:tc>
          <w:tcPr>
            <w:tcW w:w="184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6D2F0B" w14:textId="77777777" w:rsidR="00B07826" w:rsidRPr="00D25B19" w:rsidRDefault="00B07826" w:rsidP="00BE4D23">
            <w:pPr>
              <w:spacing w:after="0" w:line="240" w:lineRule="auto"/>
              <w:jc w:val="center"/>
              <w:rPr>
                <w:rFonts w:cs="Times New Roman"/>
              </w:rPr>
            </w:pPr>
            <w:r w:rsidRPr="00D25B19">
              <w:rPr>
                <w:rFonts w:cs="Times New Roman"/>
              </w:rPr>
              <w:t>1,10</w:t>
            </w:r>
          </w:p>
        </w:tc>
      </w:tr>
      <w:tr w:rsidR="00B07826" w:rsidRPr="00D25B19" w14:paraId="461A958D" w14:textId="77777777" w:rsidTr="00630BE0">
        <w:trPr>
          <w:trHeight w:val="20"/>
          <w:jc w:val="center"/>
        </w:trPr>
        <w:tc>
          <w:tcPr>
            <w:tcW w:w="268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FCBECD" w14:textId="77777777" w:rsidR="00B07826" w:rsidRPr="00D25B19" w:rsidRDefault="00B07826" w:rsidP="00BE4D23">
            <w:pPr>
              <w:spacing w:after="0" w:line="240" w:lineRule="auto"/>
              <w:jc w:val="center"/>
              <w:rPr>
                <w:rFonts w:cs="Times New Roman"/>
              </w:rPr>
            </w:pPr>
            <w:r w:rsidRPr="00D25B19">
              <w:rPr>
                <w:rFonts w:cs="Times New Roman"/>
              </w:rPr>
              <w:t>0,50 - 0,70</w:t>
            </w:r>
          </w:p>
        </w:tc>
        <w:tc>
          <w:tcPr>
            <w:tcW w:w="208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30928B" w14:textId="77777777" w:rsidR="00B07826" w:rsidRPr="00D25B19" w:rsidRDefault="00B07826" w:rsidP="00BE4D23">
            <w:pPr>
              <w:spacing w:after="0" w:line="240" w:lineRule="auto"/>
              <w:jc w:val="center"/>
              <w:rPr>
                <w:rFonts w:cs="Times New Roman"/>
              </w:rPr>
            </w:pPr>
            <w:r w:rsidRPr="00D25B19">
              <w:rPr>
                <w:rFonts w:cs="Times New Roman"/>
              </w:rPr>
              <w:t>1,16</w:t>
            </w:r>
          </w:p>
        </w:tc>
        <w:tc>
          <w:tcPr>
            <w:tcW w:w="27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72B0B2" w14:textId="77777777" w:rsidR="00B07826" w:rsidRPr="00D25B19" w:rsidRDefault="00B07826" w:rsidP="00BE4D23">
            <w:pPr>
              <w:spacing w:after="0" w:line="240" w:lineRule="auto"/>
              <w:jc w:val="center"/>
              <w:rPr>
                <w:rFonts w:cs="Times New Roman"/>
              </w:rPr>
            </w:pPr>
            <w:r w:rsidRPr="00D25B19">
              <w:rPr>
                <w:rFonts w:cs="Times New Roman"/>
              </w:rPr>
              <w:t>0,86 - 1,15</w:t>
            </w:r>
          </w:p>
        </w:tc>
        <w:tc>
          <w:tcPr>
            <w:tcW w:w="184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F15A1C" w14:textId="77777777" w:rsidR="00B07826" w:rsidRPr="00D25B19" w:rsidRDefault="00B07826" w:rsidP="00BE4D23">
            <w:pPr>
              <w:spacing w:after="0" w:line="240" w:lineRule="auto"/>
              <w:jc w:val="center"/>
              <w:rPr>
                <w:rFonts w:cs="Times New Roman"/>
              </w:rPr>
            </w:pPr>
            <w:r w:rsidRPr="00D25B19">
              <w:rPr>
                <w:rFonts w:cs="Times New Roman"/>
              </w:rPr>
              <w:t>1,00</w:t>
            </w:r>
          </w:p>
        </w:tc>
      </w:tr>
      <w:tr w:rsidR="00B07826" w:rsidRPr="00D25B19" w14:paraId="1198DF55" w14:textId="77777777" w:rsidTr="00630BE0">
        <w:trPr>
          <w:trHeight w:val="20"/>
          <w:jc w:val="center"/>
        </w:trPr>
        <w:tc>
          <w:tcPr>
            <w:tcW w:w="268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E8109A" w14:textId="77777777" w:rsidR="00B07826" w:rsidRPr="00D25B19" w:rsidRDefault="00B07826" w:rsidP="00BE4D23">
            <w:pPr>
              <w:spacing w:after="0" w:line="240" w:lineRule="auto"/>
              <w:jc w:val="center"/>
              <w:rPr>
                <w:rFonts w:cs="Times New Roman"/>
              </w:rPr>
            </w:pPr>
            <w:r w:rsidRPr="00D25B19">
              <w:rPr>
                <w:rFonts w:cs="Times New Roman"/>
              </w:rPr>
              <w:t>0,71 - 1,30</w:t>
            </w:r>
          </w:p>
        </w:tc>
        <w:tc>
          <w:tcPr>
            <w:tcW w:w="208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D1A2BC" w14:textId="77777777" w:rsidR="00B07826" w:rsidRPr="00D25B19" w:rsidRDefault="00B07826" w:rsidP="00BE4D23">
            <w:pPr>
              <w:spacing w:after="0" w:line="240" w:lineRule="auto"/>
              <w:jc w:val="center"/>
              <w:rPr>
                <w:rFonts w:cs="Times New Roman"/>
              </w:rPr>
            </w:pPr>
            <w:r w:rsidRPr="00D25B19">
              <w:rPr>
                <w:rFonts w:cs="Times New Roman"/>
              </w:rPr>
              <w:t>1,00</w:t>
            </w:r>
          </w:p>
        </w:tc>
        <w:tc>
          <w:tcPr>
            <w:tcW w:w="27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5CE860" w14:textId="77777777" w:rsidR="00B07826" w:rsidRPr="00D25B19" w:rsidRDefault="00B07826" w:rsidP="00BE4D23">
            <w:pPr>
              <w:spacing w:after="0" w:line="240" w:lineRule="auto"/>
              <w:jc w:val="center"/>
              <w:rPr>
                <w:rFonts w:cs="Times New Roman"/>
              </w:rPr>
            </w:pPr>
            <w:r w:rsidRPr="00D25B19">
              <w:rPr>
                <w:rFonts w:cs="Times New Roman"/>
              </w:rPr>
              <w:t>1,16 - 1,50</w:t>
            </w:r>
          </w:p>
        </w:tc>
        <w:tc>
          <w:tcPr>
            <w:tcW w:w="184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4BA22A" w14:textId="77777777" w:rsidR="00B07826" w:rsidRPr="00D25B19" w:rsidRDefault="00B07826" w:rsidP="00BE4D23">
            <w:pPr>
              <w:spacing w:after="0" w:line="240" w:lineRule="auto"/>
              <w:jc w:val="center"/>
              <w:rPr>
                <w:rFonts w:cs="Times New Roman"/>
              </w:rPr>
            </w:pPr>
            <w:r w:rsidRPr="00D25B19">
              <w:rPr>
                <w:rFonts w:cs="Times New Roman"/>
              </w:rPr>
              <w:t>0,95</w:t>
            </w:r>
          </w:p>
        </w:tc>
      </w:tr>
      <w:tr w:rsidR="00B07826" w:rsidRPr="00D25B19" w14:paraId="55F5AAD1" w14:textId="77777777" w:rsidTr="00630BE0">
        <w:trPr>
          <w:trHeight w:val="20"/>
          <w:jc w:val="center"/>
        </w:trPr>
        <w:tc>
          <w:tcPr>
            <w:tcW w:w="268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0BC6A97" w14:textId="77777777" w:rsidR="00B07826" w:rsidRPr="00D25B19" w:rsidRDefault="00B07826" w:rsidP="00BE4D23">
            <w:pPr>
              <w:spacing w:after="0" w:line="240" w:lineRule="auto"/>
              <w:jc w:val="center"/>
              <w:rPr>
                <w:rFonts w:cs="Times New Roman"/>
              </w:rPr>
            </w:pPr>
            <w:r w:rsidRPr="00D25B19">
              <w:rPr>
                <w:rFonts w:cs="Times New Roman"/>
              </w:rPr>
              <w:t>более 1,31</w:t>
            </w:r>
          </w:p>
        </w:tc>
        <w:tc>
          <w:tcPr>
            <w:tcW w:w="208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51EADD" w14:textId="77777777" w:rsidR="00B07826" w:rsidRPr="00D25B19" w:rsidRDefault="00B07826" w:rsidP="00BE4D23">
            <w:pPr>
              <w:spacing w:after="0" w:line="240" w:lineRule="auto"/>
              <w:jc w:val="center"/>
              <w:rPr>
                <w:rFonts w:cs="Times New Roman"/>
              </w:rPr>
            </w:pPr>
            <w:r w:rsidRPr="00D25B19">
              <w:rPr>
                <w:rFonts w:cs="Times New Roman"/>
              </w:rPr>
              <w:t>0,87</w:t>
            </w:r>
          </w:p>
        </w:tc>
        <w:tc>
          <w:tcPr>
            <w:tcW w:w="27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ABE91E" w14:textId="77777777" w:rsidR="00B07826" w:rsidRPr="00D25B19" w:rsidRDefault="00B07826" w:rsidP="00BE4D23">
            <w:pPr>
              <w:spacing w:after="0" w:line="240" w:lineRule="auto"/>
              <w:jc w:val="center"/>
              <w:rPr>
                <w:rFonts w:cs="Times New Roman"/>
              </w:rPr>
            </w:pPr>
            <w:r w:rsidRPr="00D25B19">
              <w:rPr>
                <w:rFonts w:cs="Times New Roman"/>
              </w:rPr>
              <w:t>более 1,51</w:t>
            </w:r>
          </w:p>
        </w:tc>
        <w:tc>
          <w:tcPr>
            <w:tcW w:w="184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1AECA7" w14:textId="77777777" w:rsidR="00B07826" w:rsidRPr="00D25B19" w:rsidRDefault="00B07826" w:rsidP="00BE4D23">
            <w:pPr>
              <w:spacing w:after="0" w:line="240" w:lineRule="auto"/>
              <w:jc w:val="center"/>
              <w:rPr>
                <w:rFonts w:cs="Times New Roman"/>
              </w:rPr>
            </w:pPr>
            <w:r w:rsidRPr="00D25B19">
              <w:rPr>
                <w:rFonts w:cs="Times New Roman"/>
              </w:rPr>
              <w:t>0,93</w:t>
            </w:r>
          </w:p>
        </w:tc>
      </w:tr>
    </w:tbl>
    <w:p w14:paraId="4FE28452" w14:textId="77777777" w:rsidR="0064680C" w:rsidRPr="0064680C" w:rsidRDefault="0064680C" w:rsidP="0064680C">
      <w:pPr>
        <w:spacing w:before="240"/>
        <w:rPr>
          <w:i/>
        </w:rPr>
      </w:pPr>
      <w:r w:rsidRPr="0064680C">
        <w:rPr>
          <w:i/>
        </w:rPr>
        <w:t>Расчет поправки на различие в сейсмичности</w:t>
      </w:r>
    </w:p>
    <w:p w14:paraId="3FFB0C04" w14:textId="77777777" w:rsidR="0064680C" w:rsidRPr="00E2728A" w:rsidRDefault="0064680C" w:rsidP="0064680C">
      <w:r w:rsidRPr="00E2728A">
        <w:t>Корректирующий коэффициент на различие в сейсмичности (</w:t>
      </w:r>
      <m:oMath>
        <m:sSub>
          <m:sSubPr>
            <m:ctrlPr>
              <w:rPr>
                <w:rFonts w:ascii="Cambria Math" w:hAnsi="Cambria Math"/>
              </w:rPr>
            </m:ctrlPr>
          </m:sSubPr>
          <m:e>
            <m:r>
              <w:rPr>
                <w:rFonts w:ascii="Cambria Math" w:hAnsi="Cambria Math"/>
              </w:rPr>
              <m:t>K</m:t>
            </m:r>
          </m:e>
          <m:sub>
            <m:r>
              <m:rPr>
                <m:sty m:val="p"/>
              </m:rPr>
              <w:rPr>
                <w:rFonts w:ascii="Cambria Math" w:hAnsi="Cambria Math"/>
              </w:rPr>
              <m:t>сейсм</m:t>
            </m:r>
          </m:sub>
        </m:sSub>
      </m:oMath>
      <w:r w:rsidRPr="00E2728A">
        <w:t>) вводится в случае, когда оцениваемое здание располагается в районе с сейсмичностью, отличающейся от сейсмичности, для которой рассчитаны стоимостные показатели в справочнике КО-ИНВЕСТ:</w:t>
      </w:r>
    </w:p>
    <w:p w14:paraId="1D08C135" w14:textId="77777777" w:rsidR="0064680C" w:rsidRPr="00E2728A" w:rsidRDefault="00214D95" w:rsidP="0064680C">
      <w:pPr>
        <w:spacing w:after="0" w:line="240" w:lineRule="auto"/>
        <w:ind w:firstLine="284"/>
        <w:jc w:val="center"/>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K</m:t>
            </m:r>
          </m:e>
          <m:sub>
            <m:r>
              <m:rPr>
                <m:sty m:val="p"/>
              </m:rPr>
              <w:rPr>
                <w:rFonts w:ascii="Cambria Math" w:hAnsi="Cambria Math" w:cs="Times New Roman"/>
                <w:szCs w:val="24"/>
              </w:rPr>
              <m:t>сейсм</m:t>
            </m:r>
          </m:sub>
        </m:sSub>
        <m:r>
          <m:rPr>
            <m:sty m:val="p"/>
          </m:rPr>
          <w:rPr>
            <w:rFonts w:ascii="Cambria Math" w:hAnsi="Cambria Math" w:cs="Times New Roman"/>
            <w:szCs w:val="24"/>
          </w:rPr>
          <m:t>=</m:t>
        </m:r>
        <m:f>
          <m:fPr>
            <m:ctrlPr>
              <w:rPr>
                <w:rFonts w:ascii="Cambria Math" w:hAnsi="Cambria Math" w:cs="Times New Roman"/>
                <w:szCs w:val="24"/>
              </w:rPr>
            </m:ctrlPr>
          </m:fPr>
          <m:num>
            <m:sSub>
              <m:sSubPr>
                <m:ctrlPr>
                  <w:rPr>
                    <w:rFonts w:ascii="Cambria Math" w:hAnsi="Cambria Math" w:cs="Times New Roman"/>
                    <w:szCs w:val="24"/>
                  </w:rPr>
                </m:ctrlPr>
              </m:sSubPr>
              <m:e>
                <m:r>
                  <w:rPr>
                    <w:rFonts w:ascii="Cambria Math" w:hAnsi="Cambria Math" w:cs="Times New Roman"/>
                    <w:szCs w:val="24"/>
                  </w:rPr>
                  <m:t>a</m:t>
                </m:r>
              </m:e>
              <m:sub>
                <m:r>
                  <w:rPr>
                    <w:rFonts w:ascii="Cambria Math" w:hAnsi="Cambria Math" w:cs="Times New Roman"/>
                    <w:szCs w:val="24"/>
                  </w:rPr>
                  <m:t>j</m:t>
                </m:r>
              </m:sub>
            </m:sSub>
          </m:num>
          <m:den>
            <m:sSub>
              <m:sSubPr>
                <m:ctrlPr>
                  <w:rPr>
                    <w:rFonts w:ascii="Cambria Math" w:hAnsi="Cambria Math" w:cs="Times New Roman"/>
                    <w:szCs w:val="24"/>
                  </w:rPr>
                </m:ctrlPr>
              </m:sSubPr>
              <m:e>
                <m:r>
                  <w:rPr>
                    <w:rFonts w:ascii="Cambria Math" w:hAnsi="Cambria Math" w:cs="Times New Roman"/>
                    <w:szCs w:val="24"/>
                  </w:rPr>
                  <m:t>a</m:t>
                </m:r>
              </m:e>
              <m:sub>
                <m:r>
                  <w:rPr>
                    <w:rFonts w:ascii="Cambria Math" w:hAnsi="Cambria Math" w:cs="Times New Roman"/>
                    <w:szCs w:val="24"/>
                  </w:rPr>
                  <m:t>c</m:t>
                </m:r>
              </m:sub>
            </m:sSub>
          </m:den>
        </m:f>
      </m:oMath>
      <w:r w:rsidR="0064680C" w:rsidRPr="00E2728A">
        <w:rPr>
          <w:rFonts w:cs="Times New Roman"/>
          <w:szCs w:val="24"/>
        </w:rPr>
        <w:t xml:space="preserve"> ,</w:t>
      </w:r>
    </w:p>
    <w:p w14:paraId="73E8DA3A" w14:textId="77777777" w:rsidR="0064680C" w:rsidRPr="00E2728A" w:rsidRDefault="00214D95" w:rsidP="0064680C">
      <w:pPr>
        <w:spacing w:after="0" w:line="240" w:lineRule="auto"/>
        <w:ind w:firstLine="284"/>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a</m:t>
            </m:r>
          </m:e>
          <m:sub>
            <m:r>
              <w:rPr>
                <w:rFonts w:ascii="Cambria Math" w:hAnsi="Cambria Math" w:cs="Times New Roman"/>
                <w:szCs w:val="24"/>
              </w:rPr>
              <m:t>c</m:t>
            </m:r>
          </m:sub>
        </m:sSub>
      </m:oMath>
      <w:r w:rsidR="0064680C" w:rsidRPr="00E2728A">
        <w:rPr>
          <w:rFonts w:cs="Times New Roman"/>
          <w:szCs w:val="24"/>
        </w:rPr>
        <w:t xml:space="preserve"> </w:t>
      </w:r>
      <w:r w:rsidR="0064680C">
        <w:rPr>
          <w:rFonts w:cs="Times New Roman"/>
          <w:szCs w:val="24"/>
        </w:rPr>
        <w:t xml:space="preserve">и </w:t>
      </w:r>
      <m:oMath>
        <m:sSub>
          <m:sSubPr>
            <m:ctrlPr>
              <w:rPr>
                <w:rFonts w:ascii="Cambria Math" w:hAnsi="Cambria Math" w:cs="Times New Roman"/>
                <w:szCs w:val="24"/>
              </w:rPr>
            </m:ctrlPr>
          </m:sSubPr>
          <m:e>
            <m:r>
              <w:rPr>
                <w:rFonts w:ascii="Cambria Math" w:hAnsi="Cambria Math" w:cs="Times New Roman"/>
                <w:szCs w:val="24"/>
              </w:rPr>
              <m:t>a</m:t>
            </m:r>
          </m:e>
          <m:sub>
            <m:r>
              <w:rPr>
                <w:rFonts w:ascii="Cambria Math" w:hAnsi="Cambria Math" w:cs="Times New Roman"/>
                <w:szCs w:val="24"/>
              </w:rPr>
              <m:t>j</m:t>
            </m:r>
          </m:sub>
        </m:sSub>
      </m:oMath>
      <w:r w:rsidR="0064680C" w:rsidRPr="00E2728A">
        <w:rPr>
          <w:rFonts w:cs="Times New Roman"/>
          <w:szCs w:val="24"/>
        </w:rPr>
        <w:t xml:space="preserve">  – коэффициенты уровня </w:t>
      </w:r>
      <w:r w:rsidR="0064680C">
        <w:rPr>
          <w:rFonts w:cs="Times New Roman"/>
          <w:szCs w:val="24"/>
        </w:rPr>
        <w:t xml:space="preserve">стоимости здания соответственно при сейсмичности, учтенной в справочнике (6 баллов), и при сейсмичности в </w:t>
      </w:r>
      <w:r w:rsidR="0064680C">
        <w:rPr>
          <w:rFonts w:cs="Times New Roman"/>
          <w:szCs w:val="24"/>
          <w:lang w:val="en-US"/>
        </w:rPr>
        <w:t>j</w:t>
      </w:r>
      <w:r w:rsidR="0064680C">
        <w:rPr>
          <w:rFonts w:cs="Times New Roman"/>
          <w:szCs w:val="24"/>
        </w:rPr>
        <w:t>-ом районе расположения оцениваемого объекта.</w:t>
      </w:r>
    </w:p>
    <w:p w14:paraId="0668F1FD" w14:textId="34D0D058" w:rsidR="0064680C" w:rsidRDefault="0064680C" w:rsidP="0064680C">
      <w:pPr>
        <w:pStyle w:val="20230"/>
      </w:pPr>
      <w:r>
        <w:t xml:space="preserve">Таблица </w:t>
      </w:r>
      <w:r>
        <w:fldChar w:fldCharType="begin"/>
      </w:r>
      <w:r>
        <w:instrText xml:space="preserve"> SEQ Таблица \* ARABIC </w:instrText>
      </w:r>
      <w:r>
        <w:fldChar w:fldCharType="separate"/>
      </w:r>
      <w:r w:rsidR="007B42C3">
        <w:t>69</w:t>
      </w:r>
      <w:r>
        <w:fldChar w:fldCharType="end"/>
      </w:r>
      <w:r>
        <w:t xml:space="preserve"> - </w:t>
      </w:r>
      <w:r w:rsidRPr="00EA61F6">
        <w:t>Коэффициенты сейсмичности</w:t>
      </w:r>
    </w:p>
    <w:tbl>
      <w:tblPr>
        <w:tblW w:w="2806" w:type="pct"/>
        <w:jc w:val="center"/>
        <w:tblLook w:val="04A0" w:firstRow="1" w:lastRow="0" w:firstColumn="1" w:lastColumn="0" w:noHBand="0" w:noVBand="1"/>
      </w:tblPr>
      <w:tblGrid>
        <w:gridCol w:w="2975"/>
        <w:gridCol w:w="2269"/>
      </w:tblGrid>
      <w:tr w:rsidR="0064680C" w:rsidRPr="0064680C" w14:paraId="69E638EA" w14:textId="77777777" w:rsidTr="0064680C">
        <w:trPr>
          <w:trHeight w:val="20"/>
          <w:jc w:val="center"/>
        </w:trPr>
        <w:tc>
          <w:tcPr>
            <w:tcW w:w="28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11FA05" w14:textId="77777777" w:rsidR="0064680C" w:rsidRPr="0064680C" w:rsidRDefault="0064680C" w:rsidP="0064680C">
            <w:pPr>
              <w:ind w:firstLine="0"/>
              <w:jc w:val="center"/>
              <w:rPr>
                <w:b/>
              </w:rPr>
            </w:pPr>
            <w:r w:rsidRPr="0064680C">
              <w:rPr>
                <w:b/>
              </w:rPr>
              <w:t>Сейсмичность в баллах</w:t>
            </w:r>
          </w:p>
        </w:tc>
        <w:tc>
          <w:tcPr>
            <w:tcW w:w="2163" w:type="pct"/>
            <w:tcBorders>
              <w:top w:val="single" w:sz="4" w:space="0" w:color="auto"/>
              <w:left w:val="nil"/>
              <w:bottom w:val="single" w:sz="4" w:space="0" w:color="auto"/>
              <w:right w:val="single" w:sz="4" w:space="0" w:color="auto"/>
            </w:tcBorders>
            <w:shd w:val="clear" w:color="auto" w:fill="auto"/>
            <w:noWrap/>
            <w:vAlign w:val="center"/>
            <w:hideMark/>
          </w:tcPr>
          <w:p w14:paraId="18B16E6E" w14:textId="77777777" w:rsidR="0064680C" w:rsidRPr="0064680C" w:rsidRDefault="0064680C" w:rsidP="0064680C">
            <w:pPr>
              <w:ind w:firstLine="0"/>
              <w:jc w:val="center"/>
              <w:rPr>
                <w:b/>
              </w:rPr>
            </w:pPr>
            <w:r w:rsidRPr="0064680C">
              <w:rPr>
                <w:b/>
              </w:rPr>
              <w:t>Коэффициент</w:t>
            </w:r>
          </w:p>
        </w:tc>
      </w:tr>
      <w:tr w:rsidR="0064680C" w:rsidRPr="00E2728A" w14:paraId="29BCEB82" w14:textId="77777777" w:rsidTr="0064680C">
        <w:trPr>
          <w:trHeight w:val="20"/>
          <w:jc w:val="center"/>
        </w:trPr>
        <w:tc>
          <w:tcPr>
            <w:tcW w:w="2837" w:type="pct"/>
            <w:tcBorders>
              <w:top w:val="nil"/>
              <w:left w:val="single" w:sz="4" w:space="0" w:color="auto"/>
              <w:bottom w:val="single" w:sz="4" w:space="0" w:color="auto"/>
              <w:right w:val="single" w:sz="4" w:space="0" w:color="auto"/>
            </w:tcBorders>
            <w:shd w:val="clear" w:color="auto" w:fill="auto"/>
            <w:noWrap/>
            <w:vAlign w:val="center"/>
          </w:tcPr>
          <w:p w14:paraId="402269BC" w14:textId="77777777" w:rsidR="0064680C" w:rsidRPr="00E2728A" w:rsidRDefault="0064680C" w:rsidP="0064680C">
            <w:pPr>
              <w:ind w:firstLine="0"/>
              <w:jc w:val="center"/>
            </w:pPr>
            <w:r w:rsidRPr="00E2728A">
              <w:t>6</w:t>
            </w:r>
          </w:p>
        </w:tc>
        <w:tc>
          <w:tcPr>
            <w:tcW w:w="2163" w:type="pct"/>
            <w:tcBorders>
              <w:top w:val="nil"/>
              <w:left w:val="nil"/>
              <w:bottom w:val="single" w:sz="4" w:space="0" w:color="auto"/>
              <w:right w:val="single" w:sz="4" w:space="0" w:color="auto"/>
            </w:tcBorders>
            <w:shd w:val="clear" w:color="auto" w:fill="auto"/>
            <w:noWrap/>
            <w:vAlign w:val="center"/>
          </w:tcPr>
          <w:p w14:paraId="033F2D63" w14:textId="77777777" w:rsidR="0064680C" w:rsidRPr="00E2728A" w:rsidRDefault="0064680C" w:rsidP="0064680C">
            <w:pPr>
              <w:ind w:firstLine="0"/>
              <w:jc w:val="center"/>
            </w:pPr>
            <w:r w:rsidRPr="00E2728A">
              <w:t>1,00</w:t>
            </w:r>
          </w:p>
        </w:tc>
      </w:tr>
      <w:tr w:rsidR="0064680C" w:rsidRPr="00E2728A" w14:paraId="396D50A4" w14:textId="77777777" w:rsidTr="0064680C">
        <w:trPr>
          <w:trHeight w:val="20"/>
          <w:jc w:val="center"/>
        </w:trPr>
        <w:tc>
          <w:tcPr>
            <w:tcW w:w="2837" w:type="pct"/>
            <w:tcBorders>
              <w:top w:val="nil"/>
              <w:left w:val="single" w:sz="4" w:space="0" w:color="auto"/>
              <w:bottom w:val="single" w:sz="4" w:space="0" w:color="auto"/>
              <w:right w:val="single" w:sz="4" w:space="0" w:color="auto"/>
            </w:tcBorders>
            <w:shd w:val="clear" w:color="auto" w:fill="auto"/>
            <w:noWrap/>
            <w:vAlign w:val="center"/>
            <w:hideMark/>
          </w:tcPr>
          <w:p w14:paraId="4FA3AB13" w14:textId="77777777" w:rsidR="0064680C" w:rsidRPr="00E2728A" w:rsidRDefault="0064680C" w:rsidP="0064680C">
            <w:pPr>
              <w:ind w:firstLine="0"/>
              <w:jc w:val="center"/>
            </w:pPr>
            <w:r w:rsidRPr="00E2728A">
              <w:t>7</w:t>
            </w:r>
          </w:p>
        </w:tc>
        <w:tc>
          <w:tcPr>
            <w:tcW w:w="2163" w:type="pct"/>
            <w:tcBorders>
              <w:top w:val="nil"/>
              <w:left w:val="nil"/>
              <w:bottom w:val="single" w:sz="4" w:space="0" w:color="auto"/>
              <w:right w:val="single" w:sz="4" w:space="0" w:color="auto"/>
            </w:tcBorders>
            <w:shd w:val="clear" w:color="auto" w:fill="auto"/>
            <w:noWrap/>
            <w:vAlign w:val="center"/>
            <w:hideMark/>
          </w:tcPr>
          <w:p w14:paraId="54E6E85E" w14:textId="77777777" w:rsidR="0064680C" w:rsidRPr="00E2728A" w:rsidRDefault="0064680C" w:rsidP="0064680C">
            <w:pPr>
              <w:ind w:firstLine="0"/>
              <w:jc w:val="center"/>
            </w:pPr>
            <w:r w:rsidRPr="00E2728A">
              <w:t>1,04</w:t>
            </w:r>
          </w:p>
        </w:tc>
      </w:tr>
      <w:tr w:rsidR="0064680C" w:rsidRPr="00E2728A" w14:paraId="07A70E41" w14:textId="77777777" w:rsidTr="0064680C">
        <w:trPr>
          <w:trHeight w:val="20"/>
          <w:jc w:val="center"/>
        </w:trPr>
        <w:tc>
          <w:tcPr>
            <w:tcW w:w="2837" w:type="pct"/>
            <w:tcBorders>
              <w:top w:val="nil"/>
              <w:left w:val="single" w:sz="4" w:space="0" w:color="auto"/>
              <w:bottom w:val="single" w:sz="4" w:space="0" w:color="auto"/>
              <w:right w:val="single" w:sz="4" w:space="0" w:color="auto"/>
            </w:tcBorders>
            <w:shd w:val="clear" w:color="auto" w:fill="auto"/>
            <w:noWrap/>
            <w:vAlign w:val="center"/>
            <w:hideMark/>
          </w:tcPr>
          <w:p w14:paraId="31BB6C09" w14:textId="77777777" w:rsidR="0064680C" w:rsidRPr="00E2728A" w:rsidRDefault="0064680C" w:rsidP="0064680C">
            <w:pPr>
              <w:ind w:firstLine="0"/>
              <w:jc w:val="center"/>
            </w:pPr>
            <w:r w:rsidRPr="00E2728A">
              <w:t>8</w:t>
            </w:r>
          </w:p>
        </w:tc>
        <w:tc>
          <w:tcPr>
            <w:tcW w:w="2163" w:type="pct"/>
            <w:tcBorders>
              <w:top w:val="nil"/>
              <w:left w:val="nil"/>
              <w:bottom w:val="single" w:sz="4" w:space="0" w:color="auto"/>
              <w:right w:val="single" w:sz="4" w:space="0" w:color="auto"/>
            </w:tcBorders>
            <w:shd w:val="clear" w:color="auto" w:fill="auto"/>
            <w:noWrap/>
            <w:vAlign w:val="center"/>
            <w:hideMark/>
          </w:tcPr>
          <w:p w14:paraId="7E2C618B" w14:textId="77777777" w:rsidR="0064680C" w:rsidRPr="00E2728A" w:rsidRDefault="0064680C" w:rsidP="0064680C">
            <w:pPr>
              <w:ind w:firstLine="0"/>
              <w:jc w:val="center"/>
            </w:pPr>
            <w:r w:rsidRPr="00E2728A">
              <w:t>1,05</w:t>
            </w:r>
          </w:p>
        </w:tc>
      </w:tr>
      <w:tr w:rsidR="0064680C" w:rsidRPr="00E2728A" w14:paraId="535D6CA9" w14:textId="77777777" w:rsidTr="0064680C">
        <w:trPr>
          <w:trHeight w:val="20"/>
          <w:jc w:val="center"/>
        </w:trPr>
        <w:tc>
          <w:tcPr>
            <w:tcW w:w="2837" w:type="pct"/>
            <w:tcBorders>
              <w:top w:val="nil"/>
              <w:left w:val="single" w:sz="4" w:space="0" w:color="auto"/>
              <w:bottom w:val="single" w:sz="4" w:space="0" w:color="auto"/>
              <w:right w:val="single" w:sz="4" w:space="0" w:color="auto"/>
            </w:tcBorders>
            <w:shd w:val="clear" w:color="auto" w:fill="auto"/>
            <w:noWrap/>
            <w:vAlign w:val="center"/>
            <w:hideMark/>
          </w:tcPr>
          <w:p w14:paraId="2EDA97B9" w14:textId="77777777" w:rsidR="0064680C" w:rsidRPr="00E2728A" w:rsidRDefault="0064680C" w:rsidP="0064680C">
            <w:pPr>
              <w:ind w:firstLine="0"/>
              <w:jc w:val="center"/>
            </w:pPr>
            <w:r w:rsidRPr="00E2728A">
              <w:t>9</w:t>
            </w:r>
          </w:p>
        </w:tc>
        <w:tc>
          <w:tcPr>
            <w:tcW w:w="2163" w:type="pct"/>
            <w:tcBorders>
              <w:top w:val="nil"/>
              <w:left w:val="nil"/>
              <w:bottom w:val="single" w:sz="4" w:space="0" w:color="auto"/>
              <w:right w:val="single" w:sz="4" w:space="0" w:color="auto"/>
            </w:tcBorders>
            <w:shd w:val="clear" w:color="auto" w:fill="auto"/>
            <w:noWrap/>
            <w:vAlign w:val="center"/>
            <w:hideMark/>
          </w:tcPr>
          <w:p w14:paraId="12FB7252" w14:textId="77777777" w:rsidR="0064680C" w:rsidRPr="00E2728A" w:rsidRDefault="0064680C" w:rsidP="0064680C">
            <w:pPr>
              <w:ind w:firstLine="0"/>
              <w:jc w:val="center"/>
            </w:pPr>
            <w:r w:rsidRPr="00E2728A">
              <w:t>1,08</w:t>
            </w:r>
          </w:p>
        </w:tc>
      </w:tr>
      <w:tr w:rsidR="0064680C" w:rsidRPr="00E2728A" w14:paraId="2A2FEE87" w14:textId="77777777" w:rsidTr="0064680C">
        <w:trPr>
          <w:trHeight w:val="20"/>
          <w:jc w:val="center"/>
        </w:trPr>
        <w:tc>
          <w:tcPr>
            <w:tcW w:w="2837" w:type="pct"/>
            <w:tcBorders>
              <w:top w:val="nil"/>
              <w:left w:val="single" w:sz="4" w:space="0" w:color="auto"/>
              <w:bottom w:val="single" w:sz="4" w:space="0" w:color="auto"/>
              <w:right w:val="single" w:sz="4" w:space="0" w:color="auto"/>
            </w:tcBorders>
            <w:shd w:val="clear" w:color="auto" w:fill="auto"/>
            <w:noWrap/>
            <w:vAlign w:val="center"/>
            <w:hideMark/>
          </w:tcPr>
          <w:p w14:paraId="421E6410" w14:textId="77777777" w:rsidR="0064680C" w:rsidRPr="00E2728A" w:rsidRDefault="0064680C" w:rsidP="0064680C">
            <w:pPr>
              <w:ind w:firstLine="0"/>
              <w:jc w:val="center"/>
            </w:pPr>
            <w:r w:rsidRPr="00E2728A">
              <w:t>10</w:t>
            </w:r>
          </w:p>
        </w:tc>
        <w:tc>
          <w:tcPr>
            <w:tcW w:w="2163" w:type="pct"/>
            <w:tcBorders>
              <w:top w:val="nil"/>
              <w:left w:val="nil"/>
              <w:bottom w:val="single" w:sz="4" w:space="0" w:color="auto"/>
              <w:right w:val="single" w:sz="4" w:space="0" w:color="auto"/>
            </w:tcBorders>
            <w:shd w:val="clear" w:color="auto" w:fill="auto"/>
            <w:noWrap/>
            <w:vAlign w:val="center"/>
            <w:hideMark/>
          </w:tcPr>
          <w:p w14:paraId="22F19D65" w14:textId="77777777" w:rsidR="0064680C" w:rsidRPr="00E2728A" w:rsidRDefault="0064680C" w:rsidP="0064680C">
            <w:pPr>
              <w:ind w:firstLine="0"/>
              <w:jc w:val="center"/>
            </w:pPr>
            <w:r w:rsidRPr="00E2728A">
              <w:t>1,09</w:t>
            </w:r>
          </w:p>
        </w:tc>
      </w:tr>
    </w:tbl>
    <w:p w14:paraId="650EB2CD" w14:textId="77777777" w:rsidR="000F5F24" w:rsidRDefault="000F5F24" w:rsidP="001B62F2"/>
    <w:p w14:paraId="21FFB37D" w14:textId="77777777" w:rsidR="0048448D" w:rsidRPr="0048448D" w:rsidRDefault="0048448D" w:rsidP="0048448D">
      <w:pPr>
        <w:rPr>
          <w:b/>
        </w:rPr>
      </w:pPr>
      <w:r w:rsidRPr="0048448D">
        <w:rPr>
          <w:b/>
        </w:rPr>
        <w:t>Оценка встроенных и встроено-пристроенных помещений в рамках затратного подхода</w:t>
      </w:r>
    </w:p>
    <w:p w14:paraId="6995750F" w14:textId="77777777" w:rsidR="0048448D" w:rsidRDefault="0048448D" w:rsidP="0048448D">
      <w:r>
        <w:t xml:space="preserve">Согласно п. 46,8 Методических указаний при оценке затратным подходом помещений в зданиях и сооружениях рекомендуется производить расчет стоимости здания или сооружения, частью которого является помещение, на основе доли площади, строительного объема, относящихся к данным помещениям в общей площади, строительном объеме здания или сооружения. При этом в рамках затратного подхода дальнейшие корректировки на занимаемый этаж, видовые характеристики, тип входа и прочее не проводятся, за исключением помещений, расположенных в подвальных этажах зданий, и (или) отличающихся по виду использования. </w:t>
      </w:r>
    </w:p>
    <w:p w14:paraId="25B8B890" w14:textId="77777777" w:rsidR="0048448D" w:rsidRDefault="0048448D" w:rsidP="0048448D">
      <w:r>
        <w:t>Таким образом, при расчете кадастровой стоимости встроенных помещений были внесены следующие поправки:</w:t>
      </w:r>
    </w:p>
    <w:p w14:paraId="3A8D264F" w14:textId="77777777" w:rsidR="0048448D" w:rsidRPr="0048448D" w:rsidRDefault="0048448D" w:rsidP="0048448D">
      <w:pPr>
        <w:rPr>
          <w:i/>
        </w:rPr>
      </w:pPr>
      <w:r w:rsidRPr="0048448D">
        <w:rPr>
          <w:i/>
        </w:rPr>
        <w:t>Определение поправки на расположение встроенного помещения в здании</w:t>
      </w:r>
    </w:p>
    <w:p w14:paraId="54036ECD" w14:textId="77777777" w:rsidR="0048448D" w:rsidRDefault="0048448D" w:rsidP="0048448D">
      <w:r>
        <w:t>Данные поправки определялись на основании следующих справочников:</w:t>
      </w:r>
    </w:p>
    <w:p w14:paraId="22BEA0F7" w14:textId="1D88F70B" w:rsidR="0048448D" w:rsidRDefault="0048448D" w:rsidP="0048448D">
      <w:r>
        <w:t>1. Справочник оценщика недвижимости-2022. Объекты капитального строительства. Корректирующие коэффициенты для офисно-торговой недвижимости и сходных типов объектов.</w:t>
      </w:r>
    </w:p>
    <w:p w14:paraId="0631EC31" w14:textId="2A7A2149" w:rsidR="0048448D" w:rsidRDefault="0048448D" w:rsidP="0048448D">
      <w:r>
        <w:t>2. Справочник оценщика недвижимости-2023. Объекты капитального строительства. Корректирующие коэффициенты для производственно-складской недвижимости и сходных типов объектов.</w:t>
      </w:r>
    </w:p>
    <w:p w14:paraId="4D9A40EC" w14:textId="77777777" w:rsidR="00553E66" w:rsidRDefault="00553E66" w:rsidP="00553E66">
      <w:pPr>
        <w:keepNext/>
        <w:ind w:firstLine="0"/>
        <w:jc w:val="center"/>
      </w:pPr>
      <w:r w:rsidRPr="00553E66">
        <w:rPr>
          <w:noProof/>
          <w:lang w:eastAsia="ru-RU"/>
        </w:rPr>
        <w:drawing>
          <wp:inline distT="0" distB="0" distL="0" distR="0" wp14:anchorId="2B38276E" wp14:editId="001909B7">
            <wp:extent cx="5068800" cy="2640093"/>
            <wp:effectExtent l="19050" t="19050" r="17780" b="273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2"/>
                    <a:srcRect t="2676"/>
                    <a:stretch/>
                  </pic:blipFill>
                  <pic:spPr bwMode="auto">
                    <a:xfrm>
                      <a:off x="0" y="0"/>
                      <a:ext cx="5068800" cy="26400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CFFA2EE" w14:textId="6DFE9641" w:rsidR="00553E66" w:rsidRDefault="00553E66" w:rsidP="00553E66">
      <w:pPr>
        <w:pStyle w:val="2023"/>
      </w:pPr>
      <w:r>
        <w:t xml:space="preserve">Рисунок </w:t>
      </w:r>
      <w:r>
        <w:fldChar w:fldCharType="begin"/>
      </w:r>
      <w:r>
        <w:instrText xml:space="preserve"> SEQ Рисунок \* ARABIC </w:instrText>
      </w:r>
      <w:r>
        <w:fldChar w:fldCharType="separate"/>
      </w:r>
      <w:r w:rsidR="00B67D49">
        <w:t>114</w:t>
      </w:r>
      <w:r>
        <w:fldChar w:fldCharType="end"/>
      </w:r>
      <w:r>
        <w:t xml:space="preserve"> - Офисные объекты</w:t>
      </w:r>
    </w:p>
    <w:p w14:paraId="79023217" w14:textId="77777777" w:rsidR="00553E66" w:rsidRDefault="00553E66" w:rsidP="00553E66">
      <w:pPr>
        <w:keepNext/>
        <w:ind w:firstLine="0"/>
        <w:jc w:val="center"/>
      </w:pPr>
      <w:r w:rsidRPr="00553E66">
        <w:rPr>
          <w:noProof/>
          <w:lang w:eastAsia="ru-RU"/>
        </w:rPr>
        <w:drawing>
          <wp:inline distT="0" distB="0" distL="0" distR="0" wp14:anchorId="306822E9" wp14:editId="1996B0B2">
            <wp:extent cx="5070198" cy="2728757"/>
            <wp:effectExtent l="19050" t="19050" r="16510" b="146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3"/>
                    <a:srcRect t="1635"/>
                    <a:stretch/>
                  </pic:blipFill>
                  <pic:spPr bwMode="auto">
                    <a:xfrm>
                      <a:off x="0" y="0"/>
                      <a:ext cx="5110455" cy="27504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F40E8B8" w14:textId="4DB49D5F" w:rsidR="00553E66" w:rsidRDefault="00553E66" w:rsidP="00553E66">
      <w:pPr>
        <w:pStyle w:val="2023"/>
      </w:pPr>
      <w:r>
        <w:t xml:space="preserve">Рисунок </w:t>
      </w:r>
      <w:r>
        <w:fldChar w:fldCharType="begin"/>
      </w:r>
      <w:r>
        <w:instrText xml:space="preserve"> SEQ Рисунок \* ARABIC </w:instrText>
      </w:r>
      <w:r>
        <w:fldChar w:fldCharType="separate"/>
      </w:r>
      <w:r w:rsidR="00B67D49">
        <w:t>115</w:t>
      </w:r>
      <w:r>
        <w:fldChar w:fldCharType="end"/>
      </w:r>
      <w:r>
        <w:t xml:space="preserve"> - Объекты торговой недвижимости</w:t>
      </w:r>
    </w:p>
    <w:p w14:paraId="15B8797A" w14:textId="77777777" w:rsidR="00553E66" w:rsidRDefault="00553E66" w:rsidP="00553E66">
      <w:pPr>
        <w:keepNext/>
        <w:ind w:firstLine="0"/>
        <w:jc w:val="center"/>
      </w:pPr>
      <w:r w:rsidRPr="00553E66">
        <w:rPr>
          <w:noProof/>
          <w:lang w:eastAsia="ru-RU"/>
        </w:rPr>
        <w:drawing>
          <wp:inline distT="0" distB="0" distL="0" distR="0" wp14:anchorId="5B4B7C62" wp14:editId="130A4B4C">
            <wp:extent cx="5068800" cy="2696159"/>
            <wp:effectExtent l="19050" t="19050" r="17780" b="2857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4"/>
                    <a:srcRect t="669"/>
                    <a:stretch/>
                  </pic:blipFill>
                  <pic:spPr bwMode="auto">
                    <a:xfrm>
                      <a:off x="0" y="0"/>
                      <a:ext cx="5068800" cy="26961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E62F26" w14:textId="6996B1B3" w:rsidR="00553E66" w:rsidRDefault="00553E66" w:rsidP="00553E66">
      <w:pPr>
        <w:pStyle w:val="2023"/>
      </w:pPr>
      <w:r>
        <w:t xml:space="preserve">Рисунок </w:t>
      </w:r>
      <w:r>
        <w:fldChar w:fldCharType="begin"/>
      </w:r>
      <w:r>
        <w:instrText xml:space="preserve"> SEQ Рисунок \* ARABIC </w:instrText>
      </w:r>
      <w:r>
        <w:fldChar w:fldCharType="separate"/>
      </w:r>
      <w:r w:rsidR="00B67D49">
        <w:t>116</w:t>
      </w:r>
      <w:r>
        <w:fldChar w:fldCharType="end"/>
      </w:r>
      <w:r>
        <w:t xml:space="preserve"> - Объекты свободного назначения</w:t>
      </w:r>
    </w:p>
    <w:p w14:paraId="7677F1AC" w14:textId="77777777" w:rsidR="00553E66" w:rsidRDefault="00553E66" w:rsidP="00553E66">
      <w:pPr>
        <w:keepNext/>
        <w:ind w:firstLine="0"/>
        <w:jc w:val="center"/>
      </w:pPr>
      <w:r w:rsidRPr="00553E66">
        <w:rPr>
          <w:noProof/>
          <w:lang w:eastAsia="ru-RU"/>
        </w:rPr>
        <w:drawing>
          <wp:inline distT="0" distB="0" distL="0" distR="0" wp14:anchorId="3E06651F" wp14:editId="56AB0713">
            <wp:extent cx="5068800" cy="1886305"/>
            <wp:effectExtent l="19050" t="19050" r="17780" b="190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5"/>
                    <a:stretch>
                      <a:fillRect/>
                    </a:stretch>
                  </pic:blipFill>
                  <pic:spPr>
                    <a:xfrm>
                      <a:off x="0" y="0"/>
                      <a:ext cx="5068800" cy="1886305"/>
                    </a:xfrm>
                    <a:prstGeom prst="rect">
                      <a:avLst/>
                    </a:prstGeom>
                    <a:ln>
                      <a:solidFill>
                        <a:schemeClr val="tx1"/>
                      </a:solidFill>
                    </a:ln>
                  </pic:spPr>
                </pic:pic>
              </a:graphicData>
            </a:graphic>
          </wp:inline>
        </w:drawing>
      </w:r>
    </w:p>
    <w:p w14:paraId="161D3B63" w14:textId="128844D4" w:rsidR="00553E66" w:rsidRDefault="00553E66" w:rsidP="00553E66">
      <w:pPr>
        <w:pStyle w:val="2023"/>
      </w:pPr>
      <w:r>
        <w:t xml:space="preserve">Рисунок </w:t>
      </w:r>
      <w:r>
        <w:fldChar w:fldCharType="begin"/>
      </w:r>
      <w:r>
        <w:instrText xml:space="preserve"> SEQ Рисунок \* ARABIC </w:instrText>
      </w:r>
      <w:r>
        <w:fldChar w:fldCharType="separate"/>
      </w:r>
      <w:r w:rsidR="00B67D49">
        <w:t>117</w:t>
      </w:r>
      <w:r>
        <w:fldChar w:fldCharType="end"/>
      </w:r>
      <w:r>
        <w:t xml:space="preserve"> - Универсальные производственно-складские объекты</w:t>
      </w:r>
    </w:p>
    <w:p w14:paraId="0F307145" w14:textId="77777777" w:rsidR="003B2CF4" w:rsidRDefault="003B2CF4" w:rsidP="003B2CF4">
      <w:r>
        <w:t>По результатам обработки Перечня в графе «этаж расположения помещения» выявлены следующие варианты:</w:t>
      </w:r>
    </w:p>
    <w:p w14:paraId="50761212" w14:textId="77777777" w:rsidR="003B2CF4" w:rsidRPr="003B2CF4" w:rsidRDefault="003B2CF4" w:rsidP="00A443BB">
      <w:pPr>
        <w:pStyle w:val="af4"/>
        <w:numPr>
          <w:ilvl w:val="0"/>
          <w:numId w:val="35"/>
        </w:numPr>
        <w:rPr>
          <w:iCs/>
        </w:rPr>
      </w:pPr>
      <w:r w:rsidRPr="003B2CF4">
        <w:rPr>
          <w:iCs/>
        </w:rPr>
        <w:t>1-й этаж</w:t>
      </w:r>
    </w:p>
    <w:p w14:paraId="5CA02A9B" w14:textId="77777777" w:rsidR="003B2CF4" w:rsidRPr="003B2CF4" w:rsidRDefault="003B2CF4" w:rsidP="00A443BB">
      <w:pPr>
        <w:pStyle w:val="af4"/>
        <w:numPr>
          <w:ilvl w:val="0"/>
          <w:numId w:val="35"/>
        </w:numPr>
        <w:rPr>
          <w:iCs/>
        </w:rPr>
      </w:pPr>
      <w:r w:rsidRPr="003B2CF4">
        <w:rPr>
          <w:iCs/>
        </w:rPr>
        <w:t>выше первого</w:t>
      </w:r>
    </w:p>
    <w:p w14:paraId="078F75FF" w14:textId="77777777" w:rsidR="003B2CF4" w:rsidRPr="003B2CF4" w:rsidRDefault="003B2CF4" w:rsidP="00A443BB">
      <w:pPr>
        <w:pStyle w:val="af4"/>
        <w:numPr>
          <w:ilvl w:val="0"/>
          <w:numId w:val="35"/>
        </w:numPr>
        <w:rPr>
          <w:iCs/>
        </w:rPr>
      </w:pPr>
      <w:r w:rsidRPr="003B2CF4">
        <w:rPr>
          <w:iCs/>
        </w:rPr>
        <w:t>1-й этаж и выше</w:t>
      </w:r>
    </w:p>
    <w:p w14:paraId="25AE6A84" w14:textId="77777777" w:rsidR="003B2CF4" w:rsidRPr="003B2CF4" w:rsidRDefault="003B2CF4" w:rsidP="00A443BB">
      <w:pPr>
        <w:pStyle w:val="af4"/>
        <w:numPr>
          <w:ilvl w:val="0"/>
          <w:numId w:val="35"/>
        </w:numPr>
        <w:rPr>
          <w:iCs/>
        </w:rPr>
      </w:pPr>
      <w:r w:rsidRPr="003B2CF4">
        <w:rPr>
          <w:iCs/>
        </w:rPr>
        <w:t>подвальный этаж</w:t>
      </w:r>
    </w:p>
    <w:p w14:paraId="2F390A3E" w14:textId="77777777" w:rsidR="003B2CF4" w:rsidRPr="003B2CF4" w:rsidRDefault="003B2CF4" w:rsidP="00A443BB">
      <w:pPr>
        <w:pStyle w:val="af4"/>
        <w:numPr>
          <w:ilvl w:val="0"/>
          <w:numId w:val="35"/>
        </w:numPr>
        <w:rPr>
          <w:iCs/>
        </w:rPr>
      </w:pPr>
      <w:r w:rsidRPr="003B2CF4">
        <w:rPr>
          <w:iCs/>
        </w:rPr>
        <w:t>цокольный этаж</w:t>
      </w:r>
    </w:p>
    <w:p w14:paraId="3A4AC085" w14:textId="77777777" w:rsidR="003B2CF4" w:rsidRPr="003B2CF4" w:rsidRDefault="003B2CF4" w:rsidP="00A443BB">
      <w:pPr>
        <w:pStyle w:val="af4"/>
        <w:numPr>
          <w:ilvl w:val="0"/>
          <w:numId w:val="35"/>
        </w:numPr>
        <w:rPr>
          <w:iCs/>
        </w:rPr>
      </w:pPr>
      <w:r w:rsidRPr="003B2CF4">
        <w:rPr>
          <w:iCs/>
        </w:rPr>
        <w:t>1-й этаж и подвальный</w:t>
      </w:r>
    </w:p>
    <w:p w14:paraId="60C8798B" w14:textId="77777777" w:rsidR="003B2CF4" w:rsidRPr="003B2CF4" w:rsidRDefault="003B2CF4" w:rsidP="00A443BB">
      <w:pPr>
        <w:pStyle w:val="af4"/>
        <w:numPr>
          <w:ilvl w:val="0"/>
          <w:numId w:val="35"/>
        </w:numPr>
        <w:rPr>
          <w:iCs/>
        </w:rPr>
      </w:pPr>
      <w:r w:rsidRPr="003B2CF4">
        <w:rPr>
          <w:iCs/>
        </w:rPr>
        <w:t>1-й этаж и цокольный</w:t>
      </w:r>
    </w:p>
    <w:p w14:paraId="05EBB16D" w14:textId="77777777" w:rsidR="003B2CF4" w:rsidRPr="003B2CF4" w:rsidRDefault="003B2CF4" w:rsidP="00A443BB">
      <w:pPr>
        <w:pStyle w:val="af4"/>
        <w:numPr>
          <w:ilvl w:val="0"/>
          <w:numId w:val="35"/>
        </w:numPr>
        <w:rPr>
          <w:iCs/>
        </w:rPr>
      </w:pPr>
      <w:r w:rsidRPr="003B2CF4">
        <w:rPr>
          <w:iCs/>
        </w:rPr>
        <w:t>1-й этаж, подвальный и выше</w:t>
      </w:r>
    </w:p>
    <w:p w14:paraId="3E02539A" w14:textId="77777777" w:rsidR="003B2CF4" w:rsidRPr="003B2CF4" w:rsidRDefault="003B2CF4" w:rsidP="00A443BB">
      <w:pPr>
        <w:pStyle w:val="af4"/>
        <w:numPr>
          <w:ilvl w:val="0"/>
          <w:numId w:val="35"/>
        </w:numPr>
        <w:rPr>
          <w:iCs/>
        </w:rPr>
      </w:pPr>
      <w:r w:rsidRPr="003B2CF4">
        <w:rPr>
          <w:iCs/>
        </w:rPr>
        <w:t>цокольный и подвальный</w:t>
      </w:r>
    </w:p>
    <w:p w14:paraId="38DD8D83" w14:textId="77D33E54" w:rsidR="003B2CF4" w:rsidRDefault="003B2CF4" w:rsidP="003B2CF4">
      <w:pPr>
        <w:rPr>
          <w:iCs/>
        </w:rPr>
      </w:pPr>
      <w:r>
        <w:rPr>
          <w:iCs/>
        </w:rPr>
        <w:t>Таким образом для введения поправки для нескольких типов этаже принималось среднее арифметическое значение вышеуказанных корректировок. Размеры коррект</w:t>
      </w:r>
      <w:r w:rsidR="001620C9">
        <w:rPr>
          <w:iCs/>
        </w:rPr>
        <w:t>ировок приведены в таблице ниже:</w:t>
      </w:r>
    </w:p>
    <w:p w14:paraId="57140F73" w14:textId="3A5D6E45" w:rsidR="001620C9" w:rsidRDefault="001620C9" w:rsidP="001620C9">
      <w:pPr>
        <w:pStyle w:val="20230"/>
      </w:pPr>
      <w:r>
        <w:t xml:space="preserve">Таблица </w:t>
      </w:r>
      <w:r>
        <w:fldChar w:fldCharType="begin"/>
      </w:r>
      <w:r>
        <w:instrText xml:space="preserve"> SEQ Таблица \* ARABIC </w:instrText>
      </w:r>
      <w:r>
        <w:fldChar w:fldCharType="separate"/>
      </w:r>
      <w:r w:rsidR="007B42C3">
        <w:t>70</w:t>
      </w:r>
      <w:r>
        <w:fldChar w:fldCharType="end"/>
      </w:r>
    </w:p>
    <w:tbl>
      <w:tblPr>
        <w:tblW w:w="9923" w:type="dxa"/>
        <w:jc w:val="center"/>
        <w:tblCellMar>
          <w:left w:w="10" w:type="dxa"/>
          <w:right w:w="10" w:type="dxa"/>
        </w:tblCellMar>
        <w:tblLook w:val="0000" w:firstRow="0" w:lastRow="0" w:firstColumn="0" w:lastColumn="0" w:noHBand="0" w:noVBand="0"/>
      </w:tblPr>
      <w:tblGrid>
        <w:gridCol w:w="3261"/>
        <w:gridCol w:w="2126"/>
        <w:gridCol w:w="4536"/>
      </w:tblGrid>
      <w:tr w:rsidR="003B2CF4" w:rsidRPr="003B2CF4" w14:paraId="0B779FA3" w14:textId="77777777" w:rsidTr="003B2CF4">
        <w:trPr>
          <w:trHeight w:val="255"/>
          <w:tblHeader/>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655DC9" w14:textId="77777777" w:rsidR="003B2CF4" w:rsidRPr="003B2CF4" w:rsidRDefault="003B2CF4" w:rsidP="003B2CF4">
            <w:pPr>
              <w:ind w:firstLine="0"/>
              <w:jc w:val="center"/>
              <w:rPr>
                <w:b/>
                <w:lang w:eastAsia="ru-RU"/>
              </w:rPr>
            </w:pPr>
            <w:r w:rsidRPr="003B2CF4">
              <w:rPr>
                <w:b/>
                <w:lang w:eastAsia="ru-RU"/>
              </w:rPr>
              <w:t>Тип наименования этажа</w:t>
            </w:r>
          </w:p>
        </w:tc>
        <w:tc>
          <w:tcPr>
            <w:tcW w:w="212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CB93EE" w14:textId="77777777" w:rsidR="003B2CF4" w:rsidRPr="003B2CF4" w:rsidRDefault="003B2CF4" w:rsidP="003B2CF4">
            <w:pPr>
              <w:ind w:firstLine="0"/>
              <w:jc w:val="center"/>
              <w:rPr>
                <w:b/>
                <w:lang w:eastAsia="ru-RU"/>
              </w:rPr>
            </w:pPr>
            <w:r w:rsidRPr="003B2CF4">
              <w:rPr>
                <w:b/>
                <w:lang w:eastAsia="ru-RU"/>
              </w:rPr>
              <w:t>Группа ОКС</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F6D5E0" w14:textId="77777777" w:rsidR="003B2CF4" w:rsidRPr="003B2CF4" w:rsidRDefault="003B2CF4" w:rsidP="003B2CF4">
            <w:pPr>
              <w:ind w:firstLine="0"/>
              <w:jc w:val="center"/>
              <w:rPr>
                <w:b/>
                <w:lang w:eastAsia="ru-RU"/>
              </w:rPr>
            </w:pPr>
            <w:r w:rsidRPr="003B2CF4">
              <w:rPr>
                <w:b/>
                <w:lang w:eastAsia="ru-RU"/>
              </w:rPr>
              <w:t>Размер корректировки</w:t>
            </w:r>
          </w:p>
        </w:tc>
      </w:tr>
      <w:tr w:rsidR="003B2CF4" w14:paraId="12D79820"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33D89B" w14:textId="77777777" w:rsidR="003B2CF4" w:rsidRDefault="003B2CF4" w:rsidP="003B2CF4">
            <w:pPr>
              <w:ind w:firstLine="0"/>
              <w:jc w:val="center"/>
              <w:rPr>
                <w:lang w:eastAsia="ru-RU"/>
              </w:rPr>
            </w:pPr>
            <w:r>
              <w:rPr>
                <w:lang w:eastAsia="ru-RU"/>
              </w:rPr>
              <w:t>выше 1</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09621C" w14:textId="5FF7F6D5" w:rsidR="003B2CF4" w:rsidRDefault="003B2CF4" w:rsidP="003B2CF4">
            <w:pPr>
              <w:ind w:firstLine="0"/>
              <w:jc w:val="center"/>
              <w:rPr>
                <w:lang w:eastAsia="ru-RU"/>
              </w:rPr>
            </w:pPr>
            <w:r>
              <w:rPr>
                <w:lang w:eastAsia="ru-RU"/>
              </w:rPr>
              <w:t>1,4</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05C807" w14:textId="77777777" w:rsidR="003B2CF4" w:rsidRDefault="003B2CF4" w:rsidP="003B2CF4">
            <w:pPr>
              <w:ind w:firstLine="0"/>
              <w:jc w:val="center"/>
              <w:rPr>
                <w:kern w:val="3"/>
              </w:rPr>
            </w:pPr>
            <w:r>
              <w:rPr>
                <w:kern w:val="3"/>
              </w:rPr>
              <w:t>0,88</w:t>
            </w:r>
          </w:p>
        </w:tc>
      </w:tr>
      <w:tr w:rsidR="003B2CF4" w14:paraId="4789388C" w14:textId="77777777" w:rsidTr="005B4A1E">
        <w:trPr>
          <w:trHeight w:val="364"/>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F3C675" w14:textId="77777777" w:rsidR="003B2CF4" w:rsidRDefault="003B2CF4" w:rsidP="003B2CF4">
            <w:pPr>
              <w:ind w:firstLine="0"/>
              <w:jc w:val="center"/>
              <w:rPr>
                <w:lang w:eastAsia="ru-RU"/>
              </w:rPr>
            </w:pPr>
            <w:r>
              <w:rPr>
                <w:lang w:eastAsia="ru-RU"/>
              </w:rPr>
              <w:t>1</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11779A"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264DF3" w14:textId="77777777" w:rsidR="003B2CF4" w:rsidRDefault="003B2CF4" w:rsidP="003B2CF4">
            <w:pPr>
              <w:ind w:firstLine="0"/>
              <w:jc w:val="center"/>
              <w:rPr>
                <w:kern w:val="3"/>
              </w:rPr>
            </w:pPr>
            <w:r>
              <w:rPr>
                <w:kern w:val="3"/>
              </w:rPr>
              <w:t>1,00</w:t>
            </w:r>
          </w:p>
        </w:tc>
      </w:tr>
      <w:tr w:rsidR="003B2CF4" w14:paraId="2D62F4AF"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4B2175" w14:textId="77777777" w:rsidR="003B2CF4" w:rsidRDefault="003B2CF4" w:rsidP="003B2CF4">
            <w:pPr>
              <w:ind w:firstLine="0"/>
              <w:jc w:val="center"/>
              <w:rPr>
                <w:lang w:eastAsia="ru-RU"/>
              </w:rPr>
            </w:pPr>
            <w:r>
              <w:rPr>
                <w:lang w:eastAsia="ru-RU"/>
              </w:rPr>
              <w:t>1 и подвал</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4F7419"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5C0D1" w14:textId="77777777" w:rsidR="003B2CF4" w:rsidRDefault="003B2CF4" w:rsidP="003B2CF4">
            <w:pPr>
              <w:ind w:firstLine="0"/>
              <w:jc w:val="center"/>
              <w:rPr>
                <w:kern w:val="3"/>
              </w:rPr>
            </w:pPr>
            <w:r>
              <w:rPr>
                <w:kern w:val="3"/>
              </w:rPr>
              <w:t>0,85</w:t>
            </w:r>
          </w:p>
        </w:tc>
      </w:tr>
      <w:tr w:rsidR="003B2CF4" w14:paraId="50CF631B"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51A0A3" w14:textId="77777777" w:rsidR="003B2CF4" w:rsidRDefault="003B2CF4" w:rsidP="003B2CF4">
            <w:pPr>
              <w:ind w:firstLine="0"/>
              <w:jc w:val="center"/>
              <w:rPr>
                <w:lang w:eastAsia="ru-RU"/>
              </w:rPr>
            </w:pPr>
            <w:r>
              <w:rPr>
                <w:lang w:eastAsia="ru-RU"/>
              </w:rPr>
              <w:t>1 и выше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8C567E"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F1256" w14:textId="77777777" w:rsidR="003B2CF4" w:rsidRDefault="003B2CF4" w:rsidP="003B2CF4">
            <w:pPr>
              <w:ind w:firstLine="0"/>
              <w:jc w:val="center"/>
              <w:rPr>
                <w:kern w:val="3"/>
              </w:rPr>
            </w:pPr>
            <w:r>
              <w:rPr>
                <w:kern w:val="3"/>
              </w:rPr>
              <w:t>0,94</w:t>
            </w:r>
          </w:p>
        </w:tc>
      </w:tr>
      <w:tr w:rsidR="003B2CF4" w14:paraId="13416DDA"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19D1EF" w14:textId="77777777" w:rsidR="003B2CF4" w:rsidRDefault="003B2CF4" w:rsidP="003B2CF4">
            <w:pPr>
              <w:ind w:firstLine="0"/>
              <w:jc w:val="center"/>
              <w:rPr>
                <w:lang w:eastAsia="ru-RU"/>
              </w:rPr>
            </w:pPr>
            <w:r>
              <w:rPr>
                <w:lang w:eastAsia="ru-RU"/>
              </w:rPr>
              <w:t>цоколь</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979078"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E32D8" w14:textId="77777777" w:rsidR="003B2CF4" w:rsidRDefault="003B2CF4" w:rsidP="003B2CF4">
            <w:pPr>
              <w:ind w:firstLine="0"/>
              <w:jc w:val="center"/>
              <w:rPr>
                <w:kern w:val="3"/>
              </w:rPr>
            </w:pPr>
            <w:r>
              <w:rPr>
                <w:kern w:val="3"/>
              </w:rPr>
              <w:t>0,74</w:t>
            </w:r>
          </w:p>
        </w:tc>
      </w:tr>
      <w:tr w:rsidR="003B2CF4" w14:paraId="7D64E92A"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1FEE74" w14:textId="77777777" w:rsidR="003B2CF4" w:rsidRDefault="003B2CF4" w:rsidP="003B2CF4">
            <w:pPr>
              <w:ind w:firstLine="0"/>
              <w:jc w:val="center"/>
              <w:rPr>
                <w:lang w:eastAsia="ru-RU"/>
              </w:rPr>
            </w:pPr>
            <w:r>
              <w:rPr>
                <w:lang w:eastAsia="ru-RU"/>
              </w:rPr>
              <w:t>подвал</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0BC30F"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471E60" w14:textId="77777777" w:rsidR="003B2CF4" w:rsidRDefault="003B2CF4" w:rsidP="003B2CF4">
            <w:pPr>
              <w:ind w:firstLine="0"/>
              <w:jc w:val="center"/>
              <w:rPr>
                <w:kern w:val="3"/>
              </w:rPr>
            </w:pPr>
            <w:r>
              <w:rPr>
                <w:kern w:val="3"/>
              </w:rPr>
              <w:t>0,70</w:t>
            </w:r>
          </w:p>
        </w:tc>
      </w:tr>
      <w:tr w:rsidR="003B2CF4" w14:paraId="556E9209"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51FB7B" w14:textId="77777777" w:rsidR="003B2CF4" w:rsidRDefault="003B2CF4" w:rsidP="003B2CF4">
            <w:pPr>
              <w:ind w:firstLine="0"/>
              <w:jc w:val="center"/>
              <w:rPr>
                <w:lang w:eastAsia="ru-RU"/>
              </w:rPr>
            </w:pPr>
            <w:r>
              <w:rPr>
                <w:lang w:eastAsia="ru-RU"/>
              </w:rPr>
              <w:t>1 и подвал и выше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29549C"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F9D9F" w14:textId="77777777" w:rsidR="003B2CF4" w:rsidRDefault="003B2CF4" w:rsidP="003B2CF4">
            <w:pPr>
              <w:ind w:firstLine="0"/>
              <w:jc w:val="center"/>
              <w:rPr>
                <w:kern w:val="3"/>
              </w:rPr>
            </w:pPr>
            <w:r>
              <w:rPr>
                <w:kern w:val="3"/>
              </w:rPr>
              <w:t>0,86</w:t>
            </w:r>
          </w:p>
        </w:tc>
      </w:tr>
      <w:tr w:rsidR="003B2CF4" w14:paraId="58D4CC5A"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E542BB" w14:textId="77777777" w:rsidR="003B2CF4" w:rsidRDefault="003B2CF4" w:rsidP="003B2CF4">
            <w:pPr>
              <w:ind w:firstLine="0"/>
              <w:jc w:val="center"/>
              <w:rPr>
                <w:lang w:eastAsia="ru-RU"/>
              </w:rPr>
            </w:pPr>
            <w:r>
              <w:rPr>
                <w:lang w:eastAsia="ru-RU"/>
              </w:rPr>
              <w:t>1 и цоколь</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3DC325"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439A8" w14:textId="77777777" w:rsidR="003B2CF4" w:rsidRDefault="003B2CF4" w:rsidP="003B2CF4">
            <w:pPr>
              <w:ind w:firstLine="0"/>
              <w:jc w:val="center"/>
              <w:rPr>
                <w:kern w:val="3"/>
              </w:rPr>
            </w:pPr>
            <w:r>
              <w:rPr>
                <w:kern w:val="3"/>
              </w:rPr>
              <w:t>0,87</w:t>
            </w:r>
          </w:p>
        </w:tc>
      </w:tr>
      <w:tr w:rsidR="003B2CF4" w14:paraId="46838DF4"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B08F4E" w14:textId="77777777" w:rsidR="003B2CF4" w:rsidRDefault="003B2CF4" w:rsidP="003B2CF4">
            <w:pPr>
              <w:ind w:firstLine="0"/>
              <w:jc w:val="center"/>
              <w:rPr>
                <w:lang w:eastAsia="ru-RU"/>
              </w:rPr>
            </w:pPr>
            <w:r>
              <w:rPr>
                <w:lang w:eastAsia="ru-RU"/>
              </w:rPr>
              <w:t>цоколь и подвал</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7691C7"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3759B" w14:textId="77777777" w:rsidR="003B2CF4" w:rsidRDefault="003B2CF4" w:rsidP="003B2CF4">
            <w:pPr>
              <w:ind w:firstLine="0"/>
              <w:jc w:val="center"/>
              <w:rPr>
                <w:kern w:val="3"/>
              </w:rPr>
            </w:pPr>
            <w:r>
              <w:rPr>
                <w:kern w:val="3"/>
              </w:rPr>
              <w:t>0,72</w:t>
            </w:r>
          </w:p>
        </w:tc>
      </w:tr>
      <w:tr w:rsidR="003B2CF4" w:rsidRPr="003B2CF4" w14:paraId="6E32994C"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E9B0E4" w14:textId="77777777" w:rsidR="003B2CF4" w:rsidRPr="003B2CF4" w:rsidRDefault="003B2CF4" w:rsidP="003B2CF4">
            <w:pPr>
              <w:ind w:firstLine="0"/>
              <w:jc w:val="center"/>
              <w:rPr>
                <w:b/>
                <w:lang w:eastAsia="ru-RU"/>
              </w:rPr>
            </w:pPr>
            <w:r w:rsidRPr="003B2CF4">
              <w:rPr>
                <w:b/>
                <w:lang w:eastAsia="ru-RU"/>
              </w:rPr>
              <w:t>Тип наименования этажа</w:t>
            </w:r>
          </w:p>
        </w:tc>
        <w:tc>
          <w:tcPr>
            <w:tcW w:w="212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340036" w14:textId="77777777" w:rsidR="003B2CF4" w:rsidRPr="003B2CF4" w:rsidRDefault="003B2CF4" w:rsidP="003B2CF4">
            <w:pPr>
              <w:ind w:firstLine="0"/>
              <w:jc w:val="center"/>
              <w:rPr>
                <w:b/>
                <w:lang w:eastAsia="ru-RU"/>
              </w:rPr>
            </w:pPr>
            <w:r w:rsidRPr="003B2CF4">
              <w:rPr>
                <w:b/>
                <w:lang w:eastAsia="ru-RU"/>
              </w:rPr>
              <w:t>Группа ОКС</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8C1E0" w14:textId="77777777" w:rsidR="003B2CF4" w:rsidRPr="003B2CF4" w:rsidRDefault="003B2CF4" w:rsidP="003B2CF4">
            <w:pPr>
              <w:ind w:firstLine="0"/>
              <w:jc w:val="center"/>
              <w:rPr>
                <w:b/>
                <w:lang w:eastAsia="ru-RU"/>
              </w:rPr>
            </w:pPr>
            <w:r w:rsidRPr="003B2CF4">
              <w:rPr>
                <w:b/>
                <w:lang w:eastAsia="ru-RU"/>
              </w:rPr>
              <w:t>Размер корректировки</w:t>
            </w:r>
          </w:p>
        </w:tc>
      </w:tr>
      <w:tr w:rsidR="003B2CF4" w14:paraId="00CE0CE0"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62FF12C" w14:textId="77777777" w:rsidR="003B2CF4" w:rsidRDefault="003B2CF4" w:rsidP="003B2CF4">
            <w:pPr>
              <w:ind w:firstLine="0"/>
              <w:jc w:val="center"/>
              <w:rPr>
                <w:lang w:eastAsia="ru-RU"/>
              </w:rPr>
            </w:pPr>
            <w:r>
              <w:rPr>
                <w:lang w:eastAsia="ru-RU"/>
              </w:rPr>
              <w:t>выше 1</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43E281" w14:textId="77777777" w:rsidR="003B2CF4" w:rsidRDefault="003B2CF4" w:rsidP="003B2CF4">
            <w:pPr>
              <w:ind w:firstLine="0"/>
              <w:jc w:val="center"/>
              <w:rPr>
                <w:lang w:eastAsia="ru-RU"/>
              </w:rPr>
            </w:pPr>
            <w:r>
              <w:rPr>
                <w:lang w:eastAsia="ru-RU"/>
              </w:rPr>
              <w:t>6,8</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52735" w14:textId="77777777" w:rsidR="003B2CF4" w:rsidRDefault="003B2CF4" w:rsidP="003B2CF4">
            <w:pPr>
              <w:ind w:firstLine="0"/>
              <w:jc w:val="center"/>
              <w:rPr>
                <w:kern w:val="3"/>
              </w:rPr>
            </w:pPr>
            <w:r>
              <w:rPr>
                <w:kern w:val="3"/>
              </w:rPr>
              <w:t>0,94</w:t>
            </w:r>
          </w:p>
        </w:tc>
      </w:tr>
      <w:tr w:rsidR="003B2CF4" w14:paraId="19849CC1"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D0A126" w14:textId="77777777" w:rsidR="003B2CF4" w:rsidRDefault="003B2CF4" w:rsidP="003B2CF4">
            <w:pPr>
              <w:ind w:firstLine="0"/>
              <w:jc w:val="center"/>
              <w:rPr>
                <w:lang w:eastAsia="ru-RU"/>
              </w:rPr>
            </w:pPr>
            <w:r>
              <w:rPr>
                <w:lang w:eastAsia="ru-RU"/>
              </w:rPr>
              <w:t>1</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C31C5B"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37D25" w14:textId="77777777" w:rsidR="003B2CF4" w:rsidRDefault="003B2CF4" w:rsidP="003B2CF4">
            <w:pPr>
              <w:ind w:firstLine="0"/>
              <w:jc w:val="center"/>
              <w:rPr>
                <w:kern w:val="3"/>
              </w:rPr>
            </w:pPr>
            <w:r>
              <w:rPr>
                <w:kern w:val="3"/>
              </w:rPr>
              <w:t>1,00</w:t>
            </w:r>
          </w:p>
        </w:tc>
      </w:tr>
      <w:tr w:rsidR="003B2CF4" w14:paraId="747398A5"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7E6751" w14:textId="77777777" w:rsidR="003B2CF4" w:rsidRDefault="003B2CF4" w:rsidP="003B2CF4">
            <w:pPr>
              <w:ind w:firstLine="0"/>
              <w:jc w:val="center"/>
              <w:rPr>
                <w:lang w:eastAsia="ru-RU"/>
              </w:rPr>
            </w:pPr>
            <w:r>
              <w:rPr>
                <w:lang w:eastAsia="ru-RU"/>
              </w:rPr>
              <w:t>1 и подвал</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4E41AC"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A6CFA" w14:textId="77777777" w:rsidR="003B2CF4" w:rsidRDefault="003B2CF4" w:rsidP="003B2CF4">
            <w:pPr>
              <w:ind w:firstLine="0"/>
              <w:jc w:val="center"/>
              <w:rPr>
                <w:kern w:val="3"/>
              </w:rPr>
            </w:pPr>
            <w:r>
              <w:rPr>
                <w:kern w:val="3"/>
              </w:rPr>
              <w:t>0,82</w:t>
            </w:r>
          </w:p>
        </w:tc>
      </w:tr>
      <w:tr w:rsidR="003B2CF4" w14:paraId="07FB78CF"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B3EC74" w14:textId="77777777" w:rsidR="003B2CF4" w:rsidRDefault="003B2CF4" w:rsidP="003B2CF4">
            <w:pPr>
              <w:ind w:firstLine="0"/>
              <w:jc w:val="center"/>
              <w:rPr>
                <w:lang w:eastAsia="ru-RU"/>
              </w:rPr>
            </w:pPr>
            <w:r>
              <w:rPr>
                <w:lang w:eastAsia="ru-RU"/>
              </w:rPr>
              <w:t>1 и выше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82D104"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96D1B" w14:textId="77777777" w:rsidR="003B2CF4" w:rsidRDefault="003B2CF4" w:rsidP="003B2CF4">
            <w:pPr>
              <w:ind w:firstLine="0"/>
              <w:jc w:val="center"/>
              <w:rPr>
                <w:kern w:val="3"/>
              </w:rPr>
            </w:pPr>
            <w:r>
              <w:rPr>
                <w:kern w:val="3"/>
              </w:rPr>
              <w:t>0,97</w:t>
            </w:r>
          </w:p>
        </w:tc>
      </w:tr>
      <w:tr w:rsidR="003B2CF4" w14:paraId="0759DF72"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564210" w14:textId="77777777" w:rsidR="003B2CF4" w:rsidRDefault="003B2CF4" w:rsidP="003B2CF4">
            <w:pPr>
              <w:ind w:firstLine="0"/>
              <w:jc w:val="center"/>
              <w:rPr>
                <w:lang w:eastAsia="ru-RU"/>
              </w:rPr>
            </w:pPr>
            <w:r>
              <w:rPr>
                <w:lang w:eastAsia="ru-RU"/>
              </w:rPr>
              <w:t>цоколь</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3147BC"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9F507" w14:textId="77777777" w:rsidR="003B2CF4" w:rsidRDefault="003B2CF4" w:rsidP="003B2CF4">
            <w:pPr>
              <w:ind w:firstLine="0"/>
              <w:jc w:val="center"/>
              <w:rPr>
                <w:kern w:val="3"/>
              </w:rPr>
            </w:pPr>
            <w:r>
              <w:rPr>
                <w:kern w:val="3"/>
              </w:rPr>
              <w:t>0,68</w:t>
            </w:r>
          </w:p>
        </w:tc>
      </w:tr>
      <w:tr w:rsidR="003B2CF4" w14:paraId="5B797697"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DDB9FC" w14:textId="77777777" w:rsidR="003B2CF4" w:rsidRDefault="003B2CF4" w:rsidP="003B2CF4">
            <w:pPr>
              <w:ind w:firstLine="0"/>
              <w:jc w:val="center"/>
              <w:rPr>
                <w:lang w:eastAsia="ru-RU"/>
              </w:rPr>
            </w:pPr>
            <w:r>
              <w:rPr>
                <w:lang w:eastAsia="ru-RU"/>
              </w:rPr>
              <w:t>подвал</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34BA68"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01B06" w14:textId="77777777" w:rsidR="003B2CF4" w:rsidRDefault="003B2CF4" w:rsidP="003B2CF4">
            <w:pPr>
              <w:ind w:firstLine="0"/>
              <w:jc w:val="center"/>
              <w:rPr>
                <w:kern w:val="3"/>
              </w:rPr>
            </w:pPr>
            <w:r>
              <w:rPr>
                <w:kern w:val="3"/>
              </w:rPr>
              <w:t>0,63</w:t>
            </w:r>
          </w:p>
        </w:tc>
      </w:tr>
      <w:tr w:rsidR="003B2CF4" w14:paraId="216AD27D"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C76EA6" w14:textId="77777777" w:rsidR="003B2CF4" w:rsidRDefault="003B2CF4" w:rsidP="003B2CF4">
            <w:pPr>
              <w:ind w:firstLine="0"/>
              <w:jc w:val="center"/>
              <w:rPr>
                <w:lang w:eastAsia="ru-RU"/>
              </w:rPr>
            </w:pPr>
            <w:r>
              <w:rPr>
                <w:lang w:eastAsia="ru-RU"/>
              </w:rPr>
              <w:t>1 и подвал и выше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ECB071"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9CC9A" w14:textId="77777777" w:rsidR="003B2CF4" w:rsidRDefault="003B2CF4" w:rsidP="003B2CF4">
            <w:pPr>
              <w:ind w:firstLine="0"/>
              <w:jc w:val="center"/>
              <w:rPr>
                <w:kern w:val="3"/>
              </w:rPr>
            </w:pPr>
            <w:r>
              <w:rPr>
                <w:kern w:val="3"/>
              </w:rPr>
              <w:t>0,86</w:t>
            </w:r>
          </w:p>
        </w:tc>
      </w:tr>
      <w:tr w:rsidR="003B2CF4" w14:paraId="72D2CABA"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19D523" w14:textId="77777777" w:rsidR="003B2CF4" w:rsidRDefault="003B2CF4" w:rsidP="003B2CF4">
            <w:pPr>
              <w:ind w:firstLine="0"/>
              <w:jc w:val="center"/>
              <w:rPr>
                <w:lang w:eastAsia="ru-RU"/>
              </w:rPr>
            </w:pPr>
            <w:r>
              <w:rPr>
                <w:lang w:eastAsia="ru-RU"/>
              </w:rPr>
              <w:t>1 и цоколь</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1268E1"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E7B09" w14:textId="77777777" w:rsidR="003B2CF4" w:rsidRDefault="003B2CF4" w:rsidP="003B2CF4">
            <w:pPr>
              <w:ind w:firstLine="0"/>
              <w:jc w:val="center"/>
              <w:rPr>
                <w:kern w:val="3"/>
              </w:rPr>
            </w:pPr>
            <w:r>
              <w:rPr>
                <w:kern w:val="3"/>
              </w:rPr>
              <w:t>0,84</w:t>
            </w:r>
          </w:p>
        </w:tc>
      </w:tr>
      <w:tr w:rsidR="003B2CF4" w14:paraId="717E8436"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B84632" w14:textId="77777777" w:rsidR="003B2CF4" w:rsidRDefault="003B2CF4" w:rsidP="003B2CF4">
            <w:pPr>
              <w:ind w:firstLine="0"/>
              <w:jc w:val="center"/>
              <w:rPr>
                <w:lang w:eastAsia="ru-RU"/>
              </w:rPr>
            </w:pPr>
            <w:r>
              <w:rPr>
                <w:lang w:eastAsia="ru-RU"/>
              </w:rPr>
              <w:t>цоколь и подвал</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69B320"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869F" w14:textId="77777777" w:rsidR="003B2CF4" w:rsidRDefault="003B2CF4" w:rsidP="003B2CF4">
            <w:pPr>
              <w:ind w:firstLine="0"/>
              <w:jc w:val="center"/>
              <w:rPr>
                <w:kern w:val="3"/>
              </w:rPr>
            </w:pPr>
            <w:r>
              <w:rPr>
                <w:kern w:val="3"/>
              </w:rPr>
              <w:t>0,66</w:t>
            </w:r>
          </w:p>
        </w:tc>
      </w:tr>
      <w:tr w:rsidR="003B2CF4" w:rsidRPr="003B2CF4" w14:paraId="49B2C183"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A2EE9A" w14:textId="77777777" w:rsidR="003B2CF4" w:rsidRPr="003B2CF4" w:rsidRDefault="003B2CF4" w:rsidP="003B2CF4">
            <w:pPr>
              <w:ind w:firstLine="0"/>
              <w:jc w:val="center"/>
              <w:rPr>
                <w:b/>
                <w:lang w:eastAsia="ru-RU"/>
              </w:rPr>
            </w:pPr>
            <w:r w:rsidRPr="003B2CF4">
              <w:rPr>
                <w:b/>
                <w:lang w:eastAsia="ru-RU"/>
              </w:rPr>
              <w:t>Тип наименования этажа</w:t>
            </w:r>
          </w:p>
        </w:tc>
        <w:tc>
          <w:tcPr>
            <w:tcW w:w="212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A83B7A" w14:textId="77777777" w:rsidR="003B2CF4" w:rsidRPr="003B2CF4" w:rsidRDefault="003B2CF4" w:rsidP="003B2CF4">
            <w:pPr>
              <w:ind w:firstLine="0"/>
              <w:jc w:val="center"/>
              <w:rPr>
                <w:b/>
                <w:lang w:eastAsia="ru-RU"/>
              </w:rPr>
            </w:pPr>
            <w:r w:rsidRPr="003B2CF4">
              <w:rPr>
                <w:b/>
                <w:lang w:eastAsia="ru-RU"/>
              </w:rPr>
              <w:t>Группа ОКС</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E6D44" w14:textId="77777777" w:rsidR="003B2CF4" w:rsidRPr="003B2CF4" w:rsidRDefault="003B2CF4" w:rsidP="003B2CF4">
            <w:pPr>
              <w:ind w:firstLine="0"/>
              <w:jc w:val="center"/>
              <w:rPr>
                <w:b/>
                <w:lang w:eastAsia="ru-RU"/>
              </w:rPr>
            </w:pPr>
            <w:r w:rsidRPr="003B2CF4">
              <w:rPr>
                <w:b/>
                <w:lang w:eastAsia="ru-RU"/>
              </w:rPr>
              <w:t>Размер корректировки</w:t>
            </w:r>
          </w:p>
        </w:tc>
      </w:tr>
      <w:tr w:rsidR="003B2CF4" w14:paraId="452943C7"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B6A96F" w14:textId="77777777" w:rsidR="003B2CF4" w:rsidRDefault="003B2CF4" w:rsidP="003B2CF4">
            <w:pPr>
              <w:ind w:firstLine="0"/>
              <w:jc w:val="center"/>
              <w:rPr>
                <w:lang w:eastAsia="ru-RU"/>
              </w:rPr>
            </w:pPr>
            <w:r>
              <w:rPr>
                <w:lang w:eastAsia="ru-RU"/>
              </w:rPr>
              <w:t>выше 1</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8F0847" w14:textId="77777777" w:rsidR="003B2CF4" w:rsidRDefault="003B2CF4" w:rsidP="003B2CF4">
            <w:pPr>
              <w:ind w:firstLine="0"/>
              <w:jc w:val="center"/>
              <w:rPr>
                <w:lang w:eastAsia="ru-RU"/>
              </w:rPr>
            </w:pPr>
            <w:r>
              <w:rPr>
                <w:lang w:eastAsia="ru-RU"/>
              </w:rPr>
              <w:t>3,7</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D566C" w14:textId="77777777" w:rsidR="003B2CF4" w:rsidRDefault="003B2CF4" w:rsidP="003B2CF4">
            <w:pPr>
              <w:ind w:firstLine="0"/>
              <w:jc w:val="center"/>
              <w:rPr>
                <w:kern w:val="3"/>
              </w:rPr>
            </w:pPr>
            <w:r>
              <w:rPr>
                <w:kern w:val="3"/>
              </w:rPr>
              <w:t>1,00</w:t>
            </w:r>
          </w:p>
        </w:tc>
      </w:tr>
      <w:tr w:rsidR="003B2CF4" w14:paraId="42DAF5F9"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19FB43" w14:textId="77777777" w:rsidR="003B2CF4" w:rsidRDefault="003B2CF4" w:rsidP="003B2CF4">
            <w:pPr>
              <w:ind w:firstLine="0"/>
              <w:jc w:val="center"/>
              <w:rPr>
                <w:lang w:eastAsia="ru-RU"/>
              </w:rPr>
            </w:pPr>
            <w:r>
              <w:rPr>
                <w:lang w:eastAsia="ru-RU"/>
              </w:rPr>
              <w:t>1</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C92E9B"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DAE0C" w14:textId="77777777" w:rsidR="003B2CF4" w:rsidRDefault="003B2CF4" w:rsidP="003B2CF4">
            <w:pPr>
              <w:ind w:firstLine="0"/>
              <w:jc w:val="center"/>
              <w:rPr>
                <w:kern w:val="3"/>
              </w:rPr>
            </w:pPr>
            <w:r>
              <w:rPr>
                <w:kern w:val="3"/>
              </w:rPr>
              <w:t>1,00</w:t>
            </w:r>
          </w:p>
        </w:tc>
      </w:tr>
      <w:tr w:rsidR="003B2CF4" w14:paraId="139C0046"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1B35B6" w14:textId="77777777" w:rsidR="003B2CF4" w:rsidRDefault="003B2CF4" w:rsidP="003B2CF4">
            <w:pPr>
              <w:ind w:firstLine="0"/>
              <w:jc w:val="center"/>
              <w:rPr>
                <w:lang w:eastAsia="ru-RU"/>
              </w:rPr>
            </w:pPr>
            <w:r>
              <w:rPr>
                <w:lang w:eastAsia="ru-RU"/>
              </w:rPr>
              <w:t>1 и подвал</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E8624E"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02658" w14:textId="77777777" w:rsidR="003B2CF4" w:rsidRDefault="003B2CF4" w:rsidP="003B2CF4">
            <w:pPr>
              <w:ind w:firstLine="0"/>
              <w:jc w:val="center"/>
              <w:rPr>
                <w:kern w:val="3"/>
              </w:rPr>
            </w:pPr>
            <w:r>
              <w:rPr>
                <w:kern w:val="3"/>
              </w:rPr>
              <w:t>0,91</w:t>
            </w:r>
          </w:p>
        </w:tc>
      </w:tr>
      <w:tr w:rsidR="003B2CF4" w14:paraId="1E56633B"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C32C1C" w14:textId="77777777" w:rsidR="003B2CF4" w:rsidRDefault="003B2CF4" w:rsidP="003B2CF4">
            <w:pPr>
              <w:ind w:firstLine="0"/>
              <w:jc w:val="center"/>
              <w:rPr>
                <w:lang w:eastAsia="ru-RU"/>
              </w:rPr>
            </w:pPr>
            <w:r>
              <w:rPr>
                <w:lang w:eastAsia="ru-RU"/>
              </w:rPr>
              <w:t>1 и выше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800E3A"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EC206" w14:textId="77777777" w:rsidR="003B2CF4" w:rsidRDefault="003B2CF4" w:rsidP="003B2CF4">
            <w:pPr>
              <w:ind w:firstLine="0"/>
              <w:jc w:val="center"/>
              <w:rPr>
                <w:kern w:val="3"/>
              </w:rPr>
            </w:pPr>
            <w:r>
              <w:rPr>
                <w:kern w:val="3"/>
              </w:rPr>
              <w:t>1,00</w:t>
            </w:r>
          </w:p>
        </w:tc>
      </w:tr>
      <w:tr w:rsidR="003B2CF4" w14:paraId="120CB4EF"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299C6E" w14:textId="77777777" w:rsidR="003B2CF4" w:rsidRDefault="003B2CF4" w:rsidP="003B2CF4">
            <w:pPr>
              <w:ind w:firstLine="0"/>
              <w:jc w:val="center"/>
              <w:rPr>
                <w:lang w:eastAsia="ru-RU"/>
              </w:rPr>
            </w:pPr>
            <w:r>
              <w:rPr>
                <w:lang w:eastAsia="ru-RU"/>
              </w:rPr>
              <w:t>цоколь</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632B8A"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9FF1C" w14:textId="77777777" w:rsidR="003B2CF4" w:rsidRDefault="003B2CF4" w:rsidP="003B2CF4">
            <w:pPr>
              <w:ind w:firstLine="0"/>
              <w:jc w:val="center"/>
              <w:rPr>
                <w:kern w:val="3"/>
              </w:rPr>
            </w:pPr>
            <w:r>
              <w:rPr>
                <w:kern w:val="3"/>
              </w:rPr>
              <w:t>0,82</w:t>
            </w:r>
          </w:p>
        </w:tc>
      </w:tr>
      <w:tr w:rsidR="003B2CF4" w14:paraId="2C9BDB4D"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85ED8C" w14:textId="77777777" w:rsidR="003B2CF4" w:rsidRDefault="003B2CF4" w:rsidP="003B2CF4">
            <w:pPr>
              <w:ind w:firstLine="0"/>
              <w:jc w:val="center"/>
              <w:rPr>
                <w:lang w:eastAsia="ru-RU"/>
              </w:rPr>
            </w:pPr>
            <w:r>
              <w:rPr>
                <w:lang w:eastAsia="ru-RU"/>
              </w:rPr>
              <w:t>подвал</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F6DA98"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CBEAE" w14:textId="77777777" w:rsidR="003B2CF4" w:rsidRDefault="003B2CF4" w:rsidP="003B2CF4">
            <w:pPr>
              <w:ind w:firstLine="0"/>
              <w:jc w:val="center"/>
              <w:rPr>
                <w:kern w:val="3"/>
              </w:rPr>
            </w:pPr>
            <w:r>
              <w:rPr>
                <w:kern w:val="3"/>
              </w:rPr>
              <w:t>0,82</w:t>
            </w:r>
          </w:p>
        </w:tc>
      </w:tr>
      <w:tr w:rsidR="003B2CF4" w14:paraId="549F357E"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38D464" w14:textId="77777777" w:rsidR="003B2CF4" w:rsidRDefault="003B2CF4" w:rsidP="003B2CF4">
            <w:pPr>
              <w:ind w:firstLine="0"/>
              <w:jc w:val="center"/>
              <w:rPr>
                <w:lang w:eastAsia="ru-RU"/>
              </w:rPr>
            </w:pPr>
            <w:r>
              <w:rPr>
                <w:lang w:eastAsia="ru-RU"/>
              </w:rPr>
              <w:t>1 и подвал и выше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38E73F"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0C0EC3" w14:textId="77777777" w:rsidR="003B2CF4" w:rsidRDefault="003B2CF4" w:rsidP="003B2CF4">
            <w:pPr>
              <w:ind w:firstLine="0"/>
              <w:jc w:val="center"/>
              <w:rPr>
                <w:kern w:val="3"/>
              </w:rPr>
            </w:pPr>
            <w:r>
              <w:rPr>
                <w:kern w:val="3"/>
              </w:rPr>
              <w:t>0,94</w:t>
            </w:r>
          </w:p>
        </w:tc>
      </w:tr>
      <w:tr w:rsidR="003B2CF4" w14:paraId="69D262D9"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D3F6C4" w14:textId="77777777" w:rsidR="003B2CF4" w:rsidRDefault="003B2CF4" w:rsidP="003B2CF4">
            <w:pPr>
              <w:ind w:firstLine="0"/>
              <w:jc w:val="center"/>
              <w:rPr>
                <w:lang w:eastAsia="ru-RU"/>
              </w:rPr>
            </w:pPr>
            <w:r>
              <w:rPr>
                <w:lang w:eastAsia="ru-RU"/>
              </w:rPr>
              <w:t>1 и цоколь</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0AEAECC"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489AC" w14:textId="77777777" w:rsidR="003B2CF4" w:rsidRDefault="003B2CF4" w:rsidP="003B2CF4">
            <w:pPr>
              <w:ind w:firstLine="0"/>
              <w:jc w:val="center"/>
              <w:rPr>
                <w:kern w:val="3"/>
              </w:rPr>
            </w:pPr>
            <w:r>
              <w:rPr>
                <w:kern w:val="3"/>
              </w:rPr>
              <w:t>0,91</w:t>
            </w:r>
          </w:p>
        </w:tc>
      </w:tr>
      <w:tr w:rsidR="003B2CF4" w14:paraId="6D01A948"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271718" w14:textId="77777777" w:rsidR="003B2CF4" w:rsidRDefault="003B2CF4" w:rsidP="003B2CF4">
            <w:pPr>
              <w:ind w:firstLine="0"/>
              <w:jc w:val="center"/>
              <w:rPr>
                <w:lang w:eastAsia="ru-RU"/>
              </w:rPr>
            </w:pPr>
            <w:r>
              <w:rPr>
                <w:lang w:eastAsia="ru-RU"/>
              </w:rPr>
              <w:t>цоколь и подвал</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ADBBA6"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4B788" w14:textId="77777777" w:rsidR="003B2CF4" w:rsidRDefault="003B2CF4" w:rsidP="003B2CF4">
            <w:pPr>
              <w:ind w:firstLine="0"/>
              <w:jc w:val="center"/>
              <w:rPr>
                <w:kern w:val="3"/>
              </w:rPr>
            </w:pPr>
            <w:r>
              <w:rPr>
                <w:kern w:val="3"/>
              </w:rPr>
              <w:t>0,82</w:t>
            </w:r>
          </w:p>
        </w:tc>
      </w:tr>
      <w:tr w:rsidR="003B2CF4" w:rsidRPr="003B2CF4" w14:paraId="1205300F"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C816EE" w14:textId="77777777" w:rsidR="003B2CF4" w:rsidRPr="003B2CF4" w:rsidRDefault="003B2CF4" w:rsidP="003B2CF4">
            <w:pPr>
              <w:ind w:firstLine="0"/>
              <w:jc w:val="center"/>
              <w:rPr>
                <w:b/>
                <w:lang w:eastAsia="ru-RU"/>
              </w:rPr>
            </w:pPr>
            <w:r w:rsidRPr="003B2CF4">
              <w:rPr>
                <w:b/>
                <w:lang w:eastAsia="ru-RU"/>
              </w:rPr>
              <w:t>Тип наименования этажа</w:t>
            </w:r>
          </w:p>
        </w:tc>
        <w:tc>
          <w:tcPr>
            <w:tcW w:w="212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249854" w14:textId="77777777" w:rsidR="003B2CF4" w:rsidRPr="003B2CF4" w:rsidRDefault="003B2CF4" w:rsidP="003B2CF4">
            <w:pPr>
              <w:ind w:firstLine="0"/>
              <w:jc w:val="center"/>
              <w:rPr>
                <w:b/>
                <w:lang w:eastAsia="ru-RU"/>
              </w:rPr>
            </w:pPr>
            <w:r w:rsidRPr="003B2CF4">
              <w:rPr>
                <w:b/>
                <w:lang w:eastAsia="ru-RU"/>
              </w:rPr>
              <w:t>Группа ОКС</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F4AFB3" w14:textId="77777777" w:rsidR="003B2CF4" w:rsidRPr="003B2CF4" w:rsidRDefault="003B2CF4" w:rsidP="003B2CF4">
            <w:pPr>
              <w:ind w:firstLine="0"/>
              <w:jc w:val="center"/>
              <w:rPr>
                <w:b/>
                <w:lang w:eastAsia="ru-RU"/>
              </w:rPr>
            </w:pPr>
            <w:r w:rsidRPr="003B2CF4">
              <w:rPr>
                <w:b/>
                <w:lang w:eastAsia="ru-RU"/>
              </w:rPr>
              <w:t>Размер корректировки</w:t>
            </w:r>
          </w:p>
        </w:tc>
      </w:tr>
      <w:tr w:rsidR="003B2CF4" w14:paraId="378401E6"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11749B" w14:textId="77777777" w:rsidR="003B2CF4" w:rsidRDefault="003B2CF4" w:rsidP="003B2CF4">
            <w:pPr>
              <w:ind w:firstLine="0"/>
              <w:jc w:val="center"/>
              <w:rPr>
                <w:lang w:eastAsia="ru-RU"/>
              </w:rPr>
            </w:pPr>
            <w:r>
              <w:rPr>
                <w:lang w:eastAsia="ru-RU"/>
              </w:rPr>
              <w:t>выше 1</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B3513F" w14:textId="17182829" w:rsidR="003B2CF4" w:rsidRDefault="003B2CF4" w:rsidP="003B2CF4">
            <w:pPr>
              <w:ind w:firstLine="0"/>
              <w:jc w:val="center"/>
              <w:rPr>
                <w:lang w:eastAsia="ru-RU"/>
              </w:rPr>
            </w:pPr>
            <w:r>
              <w:rPr>
                <w:lang w:eastAsia="ru-RU"/>
              </w:rPr>
              <w:t>2,5,9,10</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40D04E" w14:textId="77777777" w:rsidR="003B2CF4" w:rsidRDefault="003B2CF4" w:rsidP="003B2CF4">
            <w:pPr>
              <w:ind w:firstLine="0"/>
              <w:jc w:val="center"/>
              <w:rPr>
                <w:kern w:val="3"/>
              </w:rPr>
            </w:pPr>
            <w:r>
              <w:rPr>
                <w:kern w:val="3"/>
              </w:rPr>
              <w:t>0,92</w:t>
            </w:r>
          </w:p>
        </w:tc>
      </w:tr>
      <w:tr w:rsidR="003B2CF4" w14:paraId="4A4534E2"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49ABEB" w14:textId="77777777" w:rsidR="003B2CF4" w:rsidRDefault="003B2CF4" w:rsidP="003B2CF4">
            <w:pPr>
              <w:ind w:firstLine="0"/>
              <w:jc w:val="center"/>
              <w:rPr>
                <w:lang w:eastAsia="ru-RU"/>
              </w:rPr>
            </w:pPr>
            <w:r>
              <w:rPr>
                <w:lang w:eastAsia="ru-RU"/>
              </w:rPr>
              <w:t>1</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554EA1"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664C9" w14:textId="77777777" w:rsidR="003B2CF4" w:rsidRDefault="003B2CF4" w:rsidP="003B2CF4">
            <w:pPr>
              <w:ind w:firstLine="0"/>
              <w:jc w:val="center"/>
              <w:rPr>
                <w:kern w:val="3"/>
              </w:rPr>
            </w:pPr>
            <w:r>
              <w:rPr>
                <w:kern w:val="3"/>
              </w:rPr>
              <w:t>1,00</w:t>
            </w:r>
          </w:p>
        </w:tc>
      </w:tr>
      <w:tr w:rsidR="003B2CF4" w14:paraId="05475C3C"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0A8EFA" w14:textId="77777777" w:rsidR="003B2CF4" w:rsidRDefault="003B2CF4" w:rsidP="003B2CF4">
            <w:pPr>
              <w:ind w:firstLine="0"/>
              <w:jc w:val="center"/>
              <w:rPr>
                <w:lang w:eastAsia="ru-RU"/>
              </w:rPr>
            </w:pPr>
            <w:r>
              <w:rPr>
                <w:lang w:eastAsia="ru-RU"/>
              </w:rPr>
              <w:t>1 и подвал</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1BF499"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35B02" w14:textId="77777777" w:rsidR="003B2CF4" w:rsidRDefault="003B2CF4" w:rsidP="003B2CF4">
            <w:pPr>
              <w:ind w:firstLine="0"/>
              <w:jc w:val="center"/>
              <w:rPr>
                <w:kern w:val="3"/>
              </w:rPr>
            </w:pPr>
            <w:r>
              <w:rPr>
                <w:kern w:val="3"/>
              </w:rPr>
              <w:t>0,83</w:t>
            </w:r>
          </w:p>
        </w:tc>
      </w:tr>
      <w:tr w:rsidR="003B2CF4" w14:paraId="0822CBAF"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AA0AB1" w14:textId="77777777" w:rsidR="003B2CF4" w:rsidRDefault="003B2CF4" w:rsidP="003B2CF4">
            <w:pPr>
              <w:ind w:firstLine="0"/>
              <w:jc w:val="center"/>
              <w:rPr>
                <w:lang w:eastAsia="ru-RU"/>
              </w:rPr>
            </w:pPr>
            <w:r>
              <w:rPr>
                <w:lang w:eastAsia="ru-RU"/>
              </w:rPr>
              <w:t>1 и выше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68F82D"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5A1F4" w14:textId="77777777" w:rsidR="003B2CF4" w:rsidRDefault="003B2CF4" w:rsidP="003B2CF4">
            <w:pPr>
              <w:ind w:firstLine="0"/>
              <w:jc w:val="center"/>
              <w:rPr>
                <w:kern w:val="3"/>
              </w:rPr>
            </w:pPr>
            <w:r>
              <w:rPr>
                <w:kern w:val="3"/>
              </w:rPr>
              <w:t>0,96</w:t>
            </w:r>
          </w:p>
        </w:tc>
      </w:tr>
      <w:tr w:rsidR="003B2CF4" w14:paraId="69BDA937"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ECBB56" w14:textId="77777777" w:rsidR="003B2CF4" w:rsidRDefault="003B2CF4" w:rsidP="003B2CF4">
            <w:pPr>
              <w:ind w:firstLine="0"/>
              <w:jc w:val="center"/>
              <w:rPr>
                <w:lang w:eastAsia="ru-RU"/>
              </w:rPr>
            </w:pPr>
            <w:r>
              <w:rPr>
                <w:lang w:eastAsia="ru-RU"/>
              </w:rPr>
              <w:t>цоколь</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DBA603"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C9DC8" w14:textId="77777777" w:rsidR="003B2CF4" w:rsidRDefault="003B2CF4" w:rsidP="003B2CF4">
            <w:pPr>
              <w:ind w:firstLine="0"/>
              <w:jc w:val="center"/>
              <w:rPr>
                <w:kern w:val="3"/>
              </w:rPr>
            </w:pPr>
            <w:r>
              <w:rPr>
                <w:kern w:val="3"/>
              </w:rPr>
              <w:t>0,71</w:t>
            </w:r>
          </w:p>
        </w:tc>
      </w:tr>
      <w:tr w:rsidR="003B2CF4" w14:paraId="0F7019CA"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119F96" w14:textId="77777777" w:rsidR="003B2CF4" w:rsidRDefault="003B2CF4" w:rsidP="003B2CF4">
            <w:pPr>
              <w:ind w:firstLine="0"/>
              <w:jc w:val="center"/>
              <w:rPr>
                <w:lang w:eastAsia="ru-RU"/>
              </w:rPr>
            </w:pPr>
            <w:r>
              <w:rPr>
                <w:lang w:eastAsia="ru-RU"/>
              </w:rPr>
              <w:t>подвал</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2419F4"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48506" w14:textId="77777777" w:rsidR="003B2CF4" w:rsidRDefault="003B2CF4" w:rsidP="003B2CF4">
            <w:pPr>
              <w:ind w:firstLine="0"/>
              <w:jc w:val="center"/>
              <w:rPr>
                <w:kern w:val="3"/>
              </w:rPr>
            </w:pPr>
            <w:r>
              <w:rPr>
                <w:kern w:val="3"/>
              </w:rPr>
              <w:t>0,66</w:t>
            </w:r>
          </w:p>
        </w:tc>
      </w:tr>
      <w:tr w:rsidR="003B2CF4" w14:paraId="744DA4F3"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9A0F5B" w14:textId="77777777" w:rsidR="003B2CF4" w:rsidRDefault="003B2CF4" w:rsidP="003B2CF4">
            <w:pPr>
              <w:ind w:firstLine="0"/>
              <w:jc w:val="center"/>
              <w:rPr>
                <w:lang w:eastAsia="ru-RU"/>
              </w:rPr>
            </w:pPr>
            <w:r>
              <w:rPr>
                <w:lang w:eastAsia="ru-RU"/>
              </w:rPr>
              <w:t>1 и подвал и выше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4C0001"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9206B" w14:textId="77777777" w:rsidR="003B2CF4" w:rsidRDefault="003B2CF4" w:rsidP="003B2CF4">
            <w:pPr>
              <w:ind w:firstLine="0"/>
              <w:jc w:val="center"/>
              <w:rPr>
                <w:kern w:val="3"/>
              </w:rPr>
            </w:pPr>
            <w:r>
              <w:rPr>
                <w:kern w:val="3"/>
              </w:rPr>
              <w:t>0,86</w:t>
            </w:r>
          </w:p>
        </w:tc>
      </w:tr>
      <w:tr w:rsidR="003B2CF4" w14:paraId="485A20CE"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BDF6AF" w14:textId="77777777" w:rsidR="003B2CF4" w:rsidRDefault="003B2CF4" w:rsidP="003B2CF4">
            <w:pPr>
              <w:ind w:firstLine="0"/>
              <w:jc w:val="center"/>
              <w:rPr>
                <w:lang w:eastAsia="ru-RU"/>
              </w:rPr>
            </w:pPr>
            <w:r>
              <w:rPr>
                <w:lang w:eastAsia="ru-RU"/>
              </w:rPr>
              <w:t>1 и цоколь</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AD93E1"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F05B0" w14:textId="77777777" w:rsidR="003B2CF4" w:rsidRDefault="003B2CF4" w:rsidP="003B2CF4">
            <w:pPr>
              <w:ind w:firstLine="0"/>
              <w:jc w:val="center"/>
              <w:rPr>
                <w:kern w:val="3"/>
              </w:rPr>
            </w:pPr>
            <w:r>
              <w:rPr>
                <w:kern w:val="3"/>
              </w:rPr>
              <w:t>0,86</w:t>
            </w:r>
          </w:p>
        </w:tc>
      </w:tr>
      <w:tr w:rsidR="003B2CF4" w14:paraId="6D4482A5" w14:textId="77777777" w:rsidTr="003B2CF4">
        <w:trPr>
          <w:trHeight w:val="255"/>
          <w:jc w:val="center"/>
        </w:trPr>
        <w:tc>
          <w:tcPr>
            <w:tcW w:w="326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A95FF1" w14:textId="77777777" w:rsidR="003B2CF4" w:rsidRDefault="003B2CF4" w:rsidP="003B2CF4">
            <w:pPr>
              <w:ind w:firstLine="0"/>
              <w:jc w:val="center"/>
              <w:rPr>
                <w:lang w:eastAsia="ru-RU"/>
              </w:rPr>
            </w:pPr>
            <w:r>
              <w:rPr>
                <w:lang w:eastAsia="ru-RU"/>
              </w:rPr>
              <w:t>цоколь и подвал</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0D289FA" w14:textId="77777777" w:rsidR="003B2CF4" w:rsidRDefault="003B2CF4" w:rsidP="003B2CF4">
            <w:pPr>
              <w:ind w:firstLine="0"/>
              <w:jc w:val="center"/>
              <w:rPr>
                <w:lang w:eastAsia="ru-RU"/>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04051A" w14:textId="77777777" w:rsidR="003B2CF4" w:rsidRDefault="003B2CF4" w:rsidP="003B2CF4">
            <w:pPr>
              <w:ind w:firstLine="0"/>
              <w:jc w:val="center"/>
              <w:rPr>
                <w:kern w:val="3"/>
              </w:rPr>
            </w:pPr>
            <w:r>
              <w:rPr>
                <w:kern w:val="3"/>
              </w:rPr>
              <w:t>0,69</w:t>
            </w:r>
          </w:p>
        </w:tc>
      </w:tr>
    </w:tbl>
    <w:p w14:paraId="200E0871" w14:textId="2C16C228" w:rsidR="00A01A64" w:rsidRPr="00A01A64" w:rsidRDefault="00AD5469" w:rsidP="00A01A64">
      <w:pPr>
        <w:spacing w:before="240"/>
        <w:rPr>
          <w:b/>
        </w:rPr>
      </w:pPr>
      <w:r>
        <w:rPr>
          <w:b/>
        </w:rPr>
        <w:t>Расчет</w:t>
      </w:r>
      <w:r w:rsidR="00A01A64" w:rsidRPr="00A01A64">
        <w:rPr>
          <w:b/>
        </w:rPr>
        <w:t xml:space="preserve"> прибыли предпринимателя</w:t>
      </w:r>
    </w:p>
    <w:p w14:paraId="4712DFA1" w14:textId="77777777" w:rsidR="00AD5469" w:rsidRPr="0060266F" w:rsidRDefault="00AD5469" w:rsidP="00AD5469">
      <w:r w:rsidRPr="0060266F">
        <w:t>Прибыль предпринимателя как доля от затрат на замещение (ПП) определяется по формуле:</w:t>
      </w:r>
    </w:p>
    <w:p w14:paraId="3A1A092B" w14:textId="77777777" w:rsidR="00AD5469" w:rsidRPr="0060266F" w:rsidRDefault="00AD5469" w:rsidP="00AD5469">
      <w:pPr>
        <w:pStyle w:val="ConsPlusNormal"/>
        <w:ind w:firstLine="284"/>
        <w:jc w:val="center"/>
      </w:pPr>
      <w:r w:rsidRPr="0060266F">
        <w:rPr>
          <w:noProof/>
          <w:position w:val="-11"/>
        </w:rPr>
        <w:drawing>
          <wp:inline distT="0" distB="0" distL="0" distR="0" wp14:anchorId="2DAEAA42" wp14:editId="20C66392">
            <wp:extent cx="3609975" cy="30480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inline>
        </w:drawing>
      </w:r>
    </w:p>
    <w:p w14:paraId="13DE7CC2" w14:textId="77777777" w:rsidR="00AD5469" w:rsidRPr="0060266F" w:rsidRDefault="00AD5469" w:rsidP="00AD5469">
      <w:pPr>
        <w:pStyle w:val="ConsPlusNormal"/>
        <w:ind w:firstLine="284"/>
        <w:jc w:val="both"/>
      </w:pPr>
      <w:r w:rsidRPr="0060266F">
        <w:t>где</w:t>
      </w:r>
    </w:p>
    <w:p w14:paraId="5964D28D" w14:textId="77777777" w:rsidR="00AD5469" w:rsidRPr="0060266F" w:rsidRDefault="00AD5469" w:rsidP="00AD5469">
      <w:pPr>
        <w:pStyle w:val="ConsPlusNormal"/>
        <w:ind w:firstLine="284"/>
        <w:jc w:val="both"/>
      </w:pPr>
      <w:r w:rsidRPr="0060266F">
        <w:rPr>
          <w:noProof/>
          <w:position w:val="-11"/>
        </w:rPr>
        <w:drawing>
          <wp:inline distT="0" distB="0" distL="0" distR="0" wp14:anchorId="75E6975A" wp14:editId="2A494431">
            <wp:extent cx="276225" cy="2857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r w:rsidRPr="0060266F">
        <w:t xml:space="preserve"> - величина авансового платежа, связанного с созданием объекта, в том числе стоимость прав на земельный участок,</w:t>
      </w:r>
    </w:p>
    <w:p w14:paraId="0BEE4E48" w14:textId="77777777" w:rsidR="00AD5469" w:rsidRPr="0060266F" w:rsidRDefault="00AD5469" w:rsidP="00AD5469">
      <w:pPr>
        <w:pStyle w:val="ConsPlusNormal"/>
        <w:ind w:firstLine="284"/>
        <w:jc w:val="both"/>
      </w:pPr>
      <w:r w:rsidRPr="0060266F">
        <w:rPr>
          <w:noProof/>
          <w:position w:val="-3"/>
        </w:rPr>
        <w:drawing>
          <wp:inline distT="0" distB="0" distL="0" distR="0" wp14:anchorId="57C9E63D" wp14:editId="77929536">
            <wp:extent cx="228600" cy="2000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0266F">
        <w:t xml:space="preserve"> - доля инвестиций в i-тый период в объект недвижимости (%);</w:t>
      </w:r>
    </w:p>
    <w:p w14:paraId="503DD894" w14:textId="77777777" w:rsidR="00AD5469" w:rsidRPr="0060266F" w:rsidRDefault="00AD5469" w:rsidP="00AD5469">
      <w:pPr>
        <w:pStyle w:val="ConsPlusNormal"/>
        <w:ind w:firstLine="284"/>
        <w:jc w:val="both"/>
      </w:pPr>
      <w:r w:rsidRPr="0060266F">
        <w:t>i - порядковый номер периода;</w:t>
      </w:r>
    </w:p>
    <w:p w14:paraId="6FAA76FC" w14:textId="77777777" w:rsidR="00AD5469" w:rsidRPr="0060266F" w:rsidRDefault="00AD5469" w:rsidP="00AD5469">
      <w:pPr>
        <w:pStyle w:val="ConsPlusNormal"/>
        <w:ind w:firstLine="284"/>
        <w:jc w:val="both"/>
      </w:pPr>
      <w:r w:rsidRPr="0060266F">
        <w:t>n - количество периодов инвестирования (продолжительность строительства);</w:t>
      </w:r>
    </w:p>
    <w:p w14:paraId="79A39DDA" w14:textId="77777777" w:rsidR="00AD5469" w:rsidRPr="0060266F" w:rsidRDefault="00AD5469" w:rsidP="00AD5469">
      <w:pPr>
        <w:pStyle w:val="ConsPlusNormal"/>
        <w:ind w:firstLine="284"/>
        <w:jc w:val="both"/>
      </w:pPr>
      <w:r w:rsidRPr="0060266F">
        <w:t>Y - норма доходности для инвестиций в строительство (процент в рассматриваемый период (месяц, квартал, год)</w:t>
      </w:r>
      <w:r>
        <w:t>)</w:t>
      </w:r>
      <w:r w:rsidRPr="0060266F">
        <w:t>.</w:t>
      </w:r>
    </w:p>
    <w:p w14:paraId="14EB9B3A" w14:textId="77777777" w:rsidR="00AD5469" w:rsidRDefault="00AD5469" w:rsidP="00AD5469">
      <w:r w:rsidRPr="0060266F">
        <w:t>Объектами оценки являются ОКС (без земельных участков). Таким образом, предприниматель – это субъект, который имеет права только на ОКС и претендует на получение части ПП, которая относится к его части единого объекта недвижимости (ЕОН). На вторую часть ПП имеет все основания претендовать владелец земли</w:t>
      </w:r>
      <w:r w:rsidRPr="0060266F">
        <w:rPr>
          <w:vertAlign w:val="superscript"/>
        </w:rPr>
        <w:footnoteReference w:id="59"/>
      </w:r>
      <w:r w:rsidRPr="0060266F">
        <w:t>. С целью недопущения необоснованного увеличения стоимости ОКС за счет ПП, приходящейся на землю, при расчете ПП в рамках определения кадастровой стоимости ОКС не учитывается часть ПП, приходящаяся на земельные участки.</w:t>
      </w:r>
    </w:p>
    <w:p w14:paraId="49849A82" w14:textId="77777777" w:rsidR="00A01A64" w:rsidRDefault="00A01A64" w:rsidP="00A01A64">
      <w:pPr>
        <w:spacing w:after="0"/>
        <w:ind w:firstLine="709"/>
        <w:rPr>
          <w:b/>
          <w:szCs w:val="24"/>
        </w:rPr>
      </w:pPr>
      <w:r>
        <w:rPr>
          <w:b/>
          <w:szCs w:val="24"/>
        </w:rPr>
        <w:t>Выбор ставки наращения</w:t>
      </w:r>
    </w:p>
    <w:p w14:paraId="7F284227" w14:textId="77777777" w:rsidR="00A01A64" w:rsidRDefault="00A01A64" w:rsidP="005B4A1E">
      <w:r>
        <w:t>Инвестор, при вкладывании средств в строительство объектов недвижимости, ожидает получить доходность не ниже уровня доходности краткосрочных инвестиций в надёжные ценные бумаги (облигации федерального займа) или депозиты (вклады). В данном Программном комплексе в качестве номинальной ставки наращения используется средневзвешенная процентная ставка по привлеченным кредитными организациями вкладам физических лиц на срок свыше 1 года (что соответствует сроку реализации девелоперских проектов по объектам недвижимости рассматриваемых групп).</w:t>
      </w:r>
    </w:p>
    <w:p w14:paraId="467EE148" w14:textId="77777777" w:rsidR="00A01A64" w:rsidRDefault="00A01A64" w:rsidP="005B4A1E">
      <w:r>
        <w:t>Значения данного показателя публикуются ежемесячно в бюллетене банковской статистики на сайте Банка России.</w:t>
      </w:r>
    </w:p>
    <w:p w14:paraId="0C955E9A" w14:textId="77777777" w:rsidR="00A01A64" w:rsidRDefault="00A01A64" w:rsidP="005B4A1E">
      <w:r>
        <w:t>Значение процентной ставки на декабрь 2022 года составляло 7,28% годовых (Статистический бюллетень Банка России http://www.cbr.ru/Collection/Collection/File/ 43822/Bbs2302r.pdf).</w:t>
      </w:r>
    </w:p>
    <w:p w14:paraId="595AEC72" w14:textId="77777777" w:rsidR="00A01A64" w:rsidRDefault="00A01A64" w:rsidP="005B4A1E">
      <w:r>
        <w:t>Доходность на вложенные инвестиции корректнее считать в реальных деньгах, поэтому значение ставки наращения было очищено от инфляции по формуле Фишера:</w:t>
      </w:r>
    </w:p>
    <w:p w14:paraId="102DBB97" w14:textId="77777777" w:rsidR="00A01A64" w:rsidRDefault="00A01A64" w:rsidP="00A01A64">
      <w:pPr>
        <w:spacing w:after="0"/>
        <w:ind w:firstLine="709"/>
        <w:jc w:val="center"/>
      </w:pPr>
      <w:r>
        <w:rPr>
          <w:bCs/>
          <w:szCs w:val="24"/>
        </w:rPr>
        <w:object w:dxaOrig="1460" w:dyaOrig="620" w14:anchorId="6F8916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72.75pt;height:31.5pt;visibility:visible;mso-wrap-style:square" o:ole="">
            <v:imagedata r:id="rId869" o:title=""/>
          </v:shape>
          <o:OLEObject Type="Embed" ProgID="Equation.3" ShapeID="_x0000_i1036" DrawAspect="Content" ObjectID="_1760170129" r:id="rId870"/>
        </w:object>
      </w:r>
      <w:r>
        <w:rPr>
          <w:bCs/>
          <w:szCs w:val="24"/>
        </w:rPr>
        <w:t>, (10)</w:t>
      </w:r>
    </w:p>
    <w:p w14:paraId="45825218" w14:textId="77777777" w:rsidR="00A01A64" w:rsidRDefault="00A01A64" w:rsidP="00A01A64">
      <w:pPr>
        <w:spacing w:after="0"/>
        <w:ind w:firstLine="709"/>
        <w:rPr>
          <w:bCs/>
          <w:szCs w:val="24"/>
        </w:rPr>
      </w:pPr>
      <w:r>
        <w:rPr>
          <w:bCs/>
          <w:szCs w:val="24"/>
        </w:rPr>
        <w:t>где</w:t>
      </w:r>
    </w:p>
    <w:p w14:paraId="33942C13" w14:textId="77777777" w:rsidR="00A01A64" w:rsidRDefault="00A01A64" w:rsidP="00A01A64">
      <w:pPr>
        <w:spacing w:after="0"/>
        <w:ind w:firstLine="709"/>
      </w:pPr>
      <w:r>
        <w:rPr>
          <w:szCs w:val="24"/>
        </w:rPr>
        <w:t>Y</w:t>
      </w:r>
      <w:r>
        <w:rPr>
          <w:i/>
          <w:szCs w:val="24"/>
        </w:rPr>
        <w:t>real</w:t>
      </w:r>
      <w:r>
        <w:rPr>
          <w:szCs w:val="24"/>
        </w:rPr>
        <w:t xml:space="preserve"> – реальная ставка наращения;</w:t>
      </w:r>
    </w:p>
    <w:p w14:paraId="566BA812" w14:textId="77777777" w:rsidR="00A01A64" w:rsidRDefault="00A01A64" w:rsidP="00A01A64">
      <w:pPr>
        <w:spacing w:after="0"/>
        <w:ind w:firstLine="709"/>
      </w:pPr>
      <w:r>
        <w:rPr>
          <w:szCs w:val="24"/>
        </w:rPr>
        <w:t>Y</w:t>
      </w:r>
      <w:r>
        <w:rPr>
          <w:i/>
          <w:szCs w:val="24"/>
        </w:rPr>
        <w:t xml:space="preserve">nom </w:t>
      </w:r>
      <w:r>
        <w:rPr>
          <w:szCs w:val="24"/>
        </w:rPr>
        <w:t>– номинальная ставка наращения;</w:t>
      </w:r>
    </w:p>
    <w:p w14:paraId="7B1BAC34" w14:textId="77777777" w:rsidR="00A01A64" w:rsidRDefault="00A01A64" w:rsidP="00A01A64">
      <w:pPr>
        <w:spacing w:after="0"/>
        <w:ind w:firstLine="709"/>
        <w:rPr>
          <w:szCs w:val="24"/>
        </w:rPr>
      </w:pPr>
      <w:r>
        <w:rPr>
          <w:szCs w:val="24"/>
        </w:rPr>
        <w:t>λ- темп инфляции.</w:t>
      </w:r>
    </w:p>
    <w:p w14:paraId="6FAA35C8" w14:textId="77777777" w:rsidR="00A01A64" w:rsidRDefault="00A01A64" w:rsidP="005B4A1E">
      <w:r>
        <w:t>Как правило, общий срок реализации девелоперского проекта (срок проектирования, согласования и непосредственного строительства) не превышает 3 лет. В противном случае объекты недвижимости стараются строить в несколько очередей (исключение составляет возведение уникальных или особо сложных объектов). Для определения темпа инфляции был построен его прогноз на период равный 3 годам. Источником информации по прогнозируемым темпам инфляции является «Прогноз социально-экономического развития РФ на период до 2026 года» (опубликован на сайте Министерства экономического развития РФ). Прогноз темпов инфляции приведен в табличной форме:</w:t>
      </w:r>
    </w:p>
    <w:p w14:paraId="5CA222BA" w14:textId="2A05FCD4" w:rsidR="00D92345" w:rsidRDefault="00D92345" w:rsidP="00D92345">
      <w:pPr>
        <w:pStyle w:val="20230"/>
        <w:spacing w:before="240"/>
      </w:pPr>
      <w:r>
        <w:t xml:space="preserve">Таблица </w:t>
      </w:r>
      <w:r>
        <w:fldChar w:fldCharType="begin"/>
      </w:r>
      <w:r>
        <w:instrText xml:space="preserve"> SEQ Таблица \* ARABIC </w:instrText>
      </w:r>
      <w:r>
        <w:fldChar w:fldCharType="separate"/>
      </w:r>
      <w:r w:rsidR="007B42C3">
        <w:t>71</w:t>
      </w:r>
      <w:r>
        <w:fldChar w:fldCharType="end"/>
      </w:r>
      <w:r>
        <w:t xml:space="preserve"> - </w:t>
      </w:r>
      <w:r w:rsidRPr="007F62DA">
        <w:t>Прогноз темпов инфляции</w:t>
      </w:r>
    </w:p>
    <w:tbl>
      <w:tblPr>
        <w:tblStyle w:val="1d"/>
        <w:tblW w:w="5000" w:type="pct"/>
        <w:tblLayout w:type="fixed"/>
        <w:tblLook w:val="0000" w:firstRow="0" w:lastRow="0" w:firstColumn="0" w:lastColumn="0" w:noHBand="0" w:noVBand="0"/>
      </w:tblPr>
      <w:tblGrid>
        <w:gridCol w:w="5087"/>
        <w:gridCol w:w="4257"/>
      </w:tblGrid>
      <w:tr w:rsidR="00A01A64" w:rsidRPr="005B4A1E" w14:paraId="51D1C0EE" w14:textId="77777777" w:rsidTr="005B4A1E">
        <w:trPr>
          <w:trHeight w:val="344"/>
        </w:trPr>
        <w:tc>
          <w:tcPr>
            <w:tcW w:w="5082" w:type="dxa"/>
            <w:vAlign w:val="center"/>
          </w:tcPr>
          <w:p w14:paraId="4AF9E02D" w14:textId="77777777" w:rsidR="00A01A64" w:rsidRPr="005B4A1E" w:rsidRDefault="00A01A64" w:rsidP="005B4A1E">
            <w:pPr>
              <w:ind w:firstLine="0"/>
              <w:jc w:val="center"/>
              <w:rPr>
                <w:b/>
              </w:rPr>
            </w:pPr>
            <w:r w:rsidRPr="005B4A1E">
              <w:rPr>
                <w:b/>
              </w:rPr>
              <w:t>Год</w:t>
            </w:r>
          </w:p>
        </w:tc>
        <w:tc>
          <w:tcPr>
            <w:tcW w:w="4252" w:type="dxa"/>
            <w:vAlign w:val="center"/>
          </w:tcPr>
          <w:p w14:paraId="6F19F4D0" w14:textId="77777777" w:rsidR="00A01A64" w:rsidRPr="005B4A1E" w:rsidRDefault="00A01A64" w:rsidP="005B4A1E">
            <w:pPr>
              <w:ind w:firstLine="0"/>
              <w:jc w:val="center"/>
              <w:rPr>
                <w:b/>
              </w:rPr>
            </w:pPr>
            <w:r w:rsidRPr="005B4A1E">
              <w:rPr>
                <w:b/>
              </w:rPr>
              <w:t>Прогнозируемый темп инфляции</w:t>
            </w:r>
          </w:p>
        </w:tc>
      </w:tr>
      <w:tr w:rsidR="00A01A64" w14:paraId="2963CC2C" w14:textId="77777777" w:rsidTr="005B4A1E">
        <w:trPr>
          <w:trHeight w:val="156"/>
        </w:trPr>
        <w:tc>
          <w:tcPr>
            <w:tcW w:w="5082" w:type="dxa"/>
            <w:vAlign w:val="center"/>
          </w:tcPr>
          <w:p w14:paraId="76E33D8E" w14:textId="77777777" w:rsidR="00A01A64" w:rsidRDefault="00A01A64" w:rsidP="005B4A1E">
            <w:pPr>
              <w:ind w:firstLine="0"/>
              <w:jc w:val="center"/>
            </w:pPr>
            <w:r>
              <w:t>2023</w:t>
            </w:r>
          </w:p>
        </w:tc>
        <w:tc>
          <w:tcPr>
            <w:tcW w:w="4252" w:type="dxa"/>
            <w:vAlign w:val="center"/>
          </w:tcPr>
          <w:p w14:paraId="06BD5B4A" w14:textId="77777777" w:rsidR="00A01A64" w:rsidRDefault="00A01A64" w:rsidP="005B4A1E">
            <w:pPr>
              <w:ind w:firstLine="0"/>
              <w:jc w:val="center"/>
            </w:pPr>
            <w:r>
              <w:t>5.5%</w:t>
            </w:r>
          </w:p>
        </w:tc>
      </w:tr>
      <w:tr w:rsidR="00A01A64" w14:paraId="594D36C9" w14:textId="77777777" w:rsidTr="005B4A1E">
        <w:trPr>
          <w:trHeight w:val="166"/>
        </w:trPr>
        <w:tc>
          <w:tcPr>
            <w:tcW w:w="5082" w:type="dxa"/>
            <w:vAlign w:val="center"/>
          </w:tcPr>
          <w:p w14:paraId="749C86DA" w14:textId="77777777" w:rsidR="00A01A64" w:rsidRDefault="00A01A64" w:rsidP="005B4A1E">
            <w:pPr>
              <w:ind w:firstLine="0"/>
              <w:jc w:val="center"/>
            </w:pPr>
            <w:r>
              <w:t>2024</w:t>
            </w:r>
          </w:p>
        </w:tc>
        <w:tc>
          <w:tcPr>
            <w:tcW w:w="4252" w:type="dxa"/>
            <w:vAlign w:val="center"/>
          </w:tcPr>
          <w:p w14:paraId="33EE555A" w14:textId="77777777" w:rsidR="00A01A64" w:rsidRDefault="00A01A64" w:rsidP="005B4A1E">
            <w:pPr>
              <w:ind w:firstLine="0"/>
              <w:jc w:val="center"/>
            </w:pPr>
            <w:r>
              <w:t>4.0%</w:t>
            </w:r>
          </w:p>
        </w:tc>
      </w:tr>
      <w:tr w:rsidR="00A01A64" w14:paraId="7902373F" w14:textId="77777777" w:rsidTr="005B4A1E">
        <w:trPr>
          <w:trHeight w:val="175"/>
        </w:trPr>
        <w:tc>
          <w:tcPr>
            <w:tcW w:w="5082" w:type="dxa"/>
            <w:vAlign w:val="center"/>
          </w:tcPr>
          <w:p w14:paraId="023B95BD" w14:textId="77777777" w:rsidR="00A01A64" w:rsidRDefault="00A01A64" w:rsidP="005B4A1E">
            <w:pPr>
              <w:ind w:firstLine="0"/>
              <w:jc w:val="center"/>
            </w:pPr>
            <w:r>
              <w:t>2025</w:t>
            </w:r>
          </w:p>
        </w:tc>
        <w:tc>
          <w:tcPr>
            <w:tcW w:w="4252" w:type="dxa"/>
            <w:vAlign w:val="center"/>
          </w:tcPr>
          <w:p w14:paraId="42EC2989" w14:textId="77777777" w:rsidR="00A01A64" w:rsidRDefault="00A01A64" w:rsidP="005B4A1E">
            <w:pPr>
              <w:ind w:firstLine="0"/>
              <w:jc w:val="center"/>
            </w:pPr>
            <w:r>
              <w:t>4.0%</w:t>
            </w:r>
          </w:p>
        </w:tc>
      </w:tr>
      <w:tr w:rsidR="00A01A64" w14:paraId="174B3F84" w14:textId="77777777" w:rsidTr="005B4A1E">
        <w:trPr>
          <w:trHeight w:val="189"/>
        </w:trPr>
        <w:tc>
          <w:tcPr>
            <w:tcW w:w="5082" w:type="dxa"/>
            <w:vAlign w:val="center"/>
          </w:tcPr>
          <w:p w14:paraId="650E71DB" w14:textId="77777777" w:rsidR="00A01A64" w:rsidRDefault="00A01A64" w:rsidP="005B4A1E">
            <w:pPr>
              <w:ind w:firstLine="0"/>
              <w:jc w:val="center"/>
            </w:pPr>
            <w:r>
              <w:t>Среднее значение</w:t>
            </w:r>
          </w:p>
        </w:tc>
        <w:tc>
          <w:tcPr>
            <w:tcW w:w="4252" w:type="dxa"/>
            <w:vAlign w:val="center"/>
          </w:tcPr>
          <w:p w14:paraId="7632D611" w14:textId="77777777" w:rsidR="00A01A64" w:rsidRDefault="00A01A64" w:rsidP="005B4A1E">
            <w:pPr>
              <w:ind w:firstLine="0"/>
              <w:jc w:val="center"/>
            </w:pPr>
            <w:r>
              <w:t>4.5%</w:t>
            </w:r>
          </w:p>
        </w:tc>
      </w:tr>
    </w:tbl>
    <w:p w14:paraId="3CD06FD0" w14:textId="77777777" w:rsidR="00A01A64" w:rsidRDefault="00A01A64" w:rsidP="00A01A64">
      <w:pPr>
        <w:spacing w:after="0"/>
        <w:ind w:firstLine="709"/>
        <w:rPr>
          <w:szCs w:val="24"/>
        </w:rPr>
      </w:pPr>
    </w:p>
    <w:p w14:paraId="235E55A2" w14:textId="77777777" w:rsidR="00A01A64" w:rsidRDefault="00A01A64" w:rsidP="00BE4D23">
      <w:r>
        <w:t>Средний темп инфляции за период с 2023 по 2025 гг. составляет 4,5%.</w:t>
      </w:r>
    </w:p>
    <w:p w14:paraId="7507DDDF" w14:textId="77777777" w:rsidR="00A01A64" w:rsidRDefault="00A01A64" w:rsidP="00BE4D23">
      <w:r>
        <w:t xml:space="preserve">Таким образом, </w:t>
      </w:r>
    </w:p>
    <w:p w14:paraId="49D7B2CA" w14:textId="77777777" w:rsidR="00A01A64" w:rsidRDefault="00A01A64" w:rsidP="00A01A64">
      <w:pPr>
        <w:spacing w:after="0"/>
        <w:ind w:firstLine="709"/>
      </w:pPr>
      <w:r>
        <w:rPr>
          <w:szCs w:val="24"/>
        </w:rPr>
        <w:object w:dxaOrig="2164" w:dyaOrig="655" w14:anchorId="79392359">
          <v:shape id="_x0000_i1037" type="#_x0000_t75" style="width:108pt;height:32.25pt;visibility:visible;mso-wrap-style:square" o:ole="">
            <v:imagedata r:id="rId871" o:title=""/>
          </v:shape>
          <o:OLEObject Type="Embed" ProgID="Equation.3" ShapeID="_x0000_i1037" DrawAspect="Content" ObjectID="_1760170130" r:id="rId872"/>
        </w:object>
      </w:r>
      <w:r>
        <w:rPr>
          <w:szCs w:val="24"/>
        </w:rPr>
        <w:t>= 2,66%</w:t>
      </w:r>
    </w:p>
    <w:p w14:paraId="72F2D61B" w14:textId="77777777" w:rsidR="00A01A64" w:rsidRDefault="00A01A64" w:rsidP="00BE4D23">
      <w:r>
        <w:t>Реальная ставка наращения, используемая в расчётах прибыли предпринимателя, принята в результате проведенных расчётов на уровне 2,66%.</w:t>
      </w:r>
    </w:p>
    <w:p w14:paraId="690CCB22" w14:textId="77777777" w:rsidR="00A01A64" w:rsidRDefault="00A01A64" w:rsidP="005B4A1E">
      <w:pPr>
        <w:spacing w:before="240" w:after="0"/>
        <w:ind w:firstLine="709"/>
        <w:rPr>
          <w:b/>
          <w:szCs w:val="24"/>
        </w:rPr>
      </w:pPr>
      <w:r>
        <w:rPr>
          <w:b/>
          <w:szCs w:val="24"/>
        </w:rPr>
        <w:t>Итоговый расчет прибыли предпринимателя</w:t>
      </w:r>
    </w:p>
    <w:p w14:paraId="6EA0D942" w14:textId="77777777" w:rsidR="00BE4D23" w:rsidRPr="00B21924" w:rsidRDefault="00BE4D23" w:rsidP="00BE4D23">
      <w:r w:rsidRPr="00B21924">
        <w:t xml:space="preserve">В рамках настоящей оценки анализировались как однотипные здания и сооружения, возведённые по типовым проектам, так и </w:t>
      </w:r>
      <w:proofErr w:type="gramStart"/>
      <w:r w:rsidRPr="00B21924">
        <w:t>индивидуальные здания</w:t>
      </w:r>
      <w:proofErr w:type="gramEnd"/>
      <w:r w:rsidRPr="00B21924">
        <w:t xml:space="preserve"> и сооружения. Исполнители посчитали возможным применить понижающие коэффициенты 0,8 и 0,85 к среднему значению диапазона затрат на проектные работы равному 6,5%</w:t>
      </w:r>
      <w:r w:rsidRPr="00B21924">
        <w:rPr>
          <w:vertAlign w:val="superscript"/>
        </w:rPr>
        <w:footnoteReference w:id="60"/>
      </w:r>
      <w:r w:rsidRPr="00B21924">
        <w:t>. Таким образом, затраты на проектные работы приняты равными 6,5%*0,8=5,2% и 6,5%*0,85=5,5%, соответственно.</w:t>
      </w:r>
    </w:p>
    <w:p w14:paraId="2BBBB103" w14:textId="77777777" w:rsidR="00BE4D23" w:rsidRPr="00B21924" w:rsidRDefault="00BE4D23" w:rsidP="00BE4D23">
      <w:r w:rsidRPr="00B21924">
        <w:t>Учитывая, что работы выполнялись на основании предоставленной информации, которая не содержала упоминаний об отнесении объектов к типовым (массовым) или индивидуальным (уникальным) проектам, Исполнители посчитали возможным принять округлённое до целого процента среднее значение величин (5,2% и 5,5%) равное 5%.</w:t>
      </w:r>
    </w:p>
    <w:p w14:paraId="46349F03" w14:textId="5A8299A1" w:rsidR="00A01A64" w:rsidRDefault="00BE4D23" w:rsidP="00BE4D23">
      <w:r w:rsidRPr="00B21924">
        <w:t>Таким образом, величина затрат на ПИР принята на уровне 5% от общих затрат на строительство и распределена по графику инвестиций аннуитетными платежами, затраты на СМР также учтены равномерными и составляют 95%.</w:t>
      </w:r>
    </w:p>
    <w:p w14:paraId="0938D770" w14:textId="5AB0687F" w:rsidR="00BE4D23" w:rsidRPr="00B21924" w:rsidRDefault="00BE4D23" w:rsidP="00BE4D23">
      <w:r w:rsidRPr="00B21924">
        <w:t xml:space="preserve">Для каждого периода ПИР и СМР рассчитывается фактор стоимости инвестиций, равный </w:t>
      </w:r>
      <w:r w:rsidR="006E6E0A" w:rsidRPr="00B21924">
        <w:t>будущей стоимости,</w:t>
      </w:r>
      <w:r w:rsidRPr="00B21924">
        <w:t xml:space="preserve"> вложенной единицы средств по реальной ставке наращения на середину периода. Для удобства ниже приведена расчетная формула с использованием функций Microsoft Excel:</w:t>
      </w:r>
    </w:p>
    <w:p w14:paraId="64ADAC37" w14:textId="77777777" w:rsidR="00BE4D23" w:rsidRPr="00B21924" w:rsidRDefault="00BE4D23" w:rsidP="00BE4D23">
      <w:pPr>
        <w:jc w:val="center"/>
      </w:pPr>
      <w:r w:rsidRPr="00B21924">
        <w:t>=БС((1+1,82%)^1/4-1); n-(i-0,5</w:t>
      </w:r>
      <w:proofErr w:type="gramStart"/>
      <w:r w:rsidRPr="00B21924">
        <w:t>);;</w:t>
      </w:r>
      <w:proofErr w:type="gramEnd"/>
      <w:r w:rsidRPr="00B21924">
        <w:t>-1), где</w:t>
      </w:r>
    </w:p>
    <w:p w14:paraId="75B4B396" w14:textId="77777777" w:rsidR="00BE4D23" w:rsidRPr="00B21924" w:rsidRDefault="00BE4D23" w:rsidP="00BE4D23">
      <w:r w:rsidRPr="00B21924">
        <w:t>n – число периодов в инвестиционном проекте;</w:t>
      </w:r>
    </w:p>
    <w:p w14:paraId="305A7A21" w14:textId="77777777" w:rsidR="00BE4D23" w:rsidRPr="00B21924" w:rsidRDefault="00BE4D23" w:rsidP="00BE4D23">
      <w:r w:rsidRPr="00B21924">
        <w:t>i – порядковый номер периода в инвестиционном проекте.</w:t>
      </w:r>
    </w:p>
    <w:p w14:paraId="5AB0C46A" w14:textId="31A24E53" w:rsidR="00BE4D23" w:rsidRPr="00B21924" w:rsidRDefault="00BE4D23" w:rsidP="00BE4D23">
      <w:r w:rsidRPr="00B21924">
        <w:t>Общий фактор стоимости инвестиций в проект рассчитывается как средневзвешенная величина по периодическим факторам стоимости в зависимости от доли инвестиций в конкретном квартале:</w:t>
      </w:r>
    </w:p>
    <w:p w14:paraId="4A6C0361" w14:textId="77777777" w:rsidR="00BE4D23" w:rsidRPr="00B21924" w:rsidRDefault="00BE4D23" w:rsidP="00BE4D23">
      <m:oMathPara>
        <m:oMathParaPr>
          <m:jc m:val="center"/>
        </m:oMathParaPr>
        <m:oMath>
          <m:r>
            <m:rPr>
              <m:sty m:val="p"/>
            </m:rPr>
            <w:rPr>
              <w:rFonts w:ascii="Cambria Math"/>
            </w:rPr>
            <m:t>ФС</m:t>
          </m:r>
          <m:r>
            <m:rPr>
              <m:sty m:val="p"/>
            </m:rPr>
            <w:rPr>
              <w:rFonts w:ascii="Cambria Math"/>
            </w:rPr>
            <m:t>=</m:t>
          </m:r>
          <m:f>
            <m:fPr>
              <m:ctrlPr>
                <w:rPr>
                  <w:rFonts w:ascii="Cambria Math" w:hAnsi="Cambria Math"/>
                </w:rPr>
              </m:ctrlPr>
            </m:fPr>
            <m:num>
              <m:nary>
                <m:naryPr>
                  <m:chr m:val="∑"/>
                  <m:ctrlPr>
                    <w:rPr>
                      <w:rFonts w:ascii="Cambria Math" w:hAnsi="Cambria Math"/>
                    </w:rPr>
                  </m:ctrlPr>
                </m:naryPr>
                <m:sub>
                  <m:r>
                    <m:rPr>
                      <m:sty m:val="p"/>
                    </m:rPr>
                    <w:rPr>
                      <w:rFonts w:ascii="Cambria Math"/>
                    </w:rPr>
                    <m:t>i=1</m:t>
                  </m:r>
                </m:sub>
                <m:sup>
                  <m:r>
                    <m:rPr>
                      <m:sty m:val="p"/>
                    </m:rPr>
                    <w:rPr>
                      <w:rFonts w:ascii="Cambria Math"/>
                    </w:rPr>
                    <m:t>n</m:t>
                  </m:r>
                </m:sup>
                <m:e>
                  <m:sSub>
                    <m:sSubPr>
                      <m:ctrlPr>
                        <w:rPr>
                          <w:rFonts w:ascii="Cambria Math" w:hAnsi="Cambria Math"/>
                        </w:rPr>
                      </m:ctrlPr>
                    </m:sSubPr>
                    <m:e>
                      <m:r>
                        <m:rPr>
                          <m:sty m:val="p"/>
                        </m:rPr>
                        <w:rPr>
                          <w:rFonts w:ascii="Cambria Math"/>
                        </w:rPr>
                        <m:t>∆</m:t>
                      </m:r>
                    </m:e>
                    <m:sub>
                      <m:r>
                        <m:rPr>
                          <m:sty m:val="p"/>
                        </m:rPr>
                        <w:rPr>
                          <w:rFonts w:ascii="Cambria Math"/>
                        </w:rPr>
                        <m:t>i</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rPr>
                            <m:t>1+Y</m:t>
                          </m:r>
                        </m:e>
                      </m:d>
                    </m:e>
                    <m:sup>
                      <m:r>
                        <m:rPr>
                          <m:sty m:val="p"/>
                        </m:rPr>
                        <w:rPr>
                          <w:rFonts w:ascii="Cambria Math"/>
                        </w:rPr>
                        <m:t>n</m:t>
                      </m:r>
                      <m:r>
                        <m:rPr>
                          <m:sty m:val="p"/>
                        </m:rPr>
                        <w:rPr>
                          <w:rFonts w:ascii="Cambria Math"/>
                        </w:rPr>
                        <m:t>-</m:t>
                      </m:r>
                      <m:d>
                        <m:dPr>
                          <m:ctrlPr>
                            <w:rPr>
                              <w:rFonts w:ascii="Cambria Math" w:hAnsi="Cambria Math"/>
                            </w:rPr>
                          </m:ctrlPr>
                        </m:dPr>
                        <m:e>
                          <m:r>
                            <m:rPr>
                              <m:sty m:val="p"/>
                            </m:rPr>
                            <w:rPr>
                              <w:rFonts w:ascii="Cambria Math"/>
                            </w:rPr>
                            <m:t>i</m:t>
                          </m:r>
                          <m:r>
                            <m:rPr>
                              <m:sty m:val="p"/>
                            </m:rPr>
                            <w:rPr>
                              <w:rFonts w:ascii="Cambria Math"/>
                            </w:rPr>
                            <m:t>-</m:t>
                          </m:r>
                          <m:r>
                            <m:rPr>
                              <m:sty m:val="p"/>
                            </m:rPr>
                            <w:rPr>
                              <w:rFonts w:ascii="Cambria Math"/>
                            </w:rPr>
                            <m:t>0,5</m:t>
                          </m:r>
                        </m:e>
                      </m:d>
                    </m:sup>
                  </m:sSup>
                </m:e>
              </m:nary>
            </m:num>
            <m:den>
              <m:nary>
                <m:naryPr>
                  <m:chr m:val="∑"/>
                  <m:ctrlPr>
                    <w:rPr>
                      <w:rFonts w:ascii="Cambria Math" w:hAnsi="Cambria Math"/>
                    </w:rPr>
                  </m:ctrlPr>
                </m:naryPr>
                <m:sub>
                  <m:r>
                    <m:rPr>
                      <m:sty m:val="p"/>
                    </m:rPr>
                    <w:rPr>
                      <w:rFonts w:ascii="Cambria Math"/>
                    </w:rPr>
                    <m:t>i=1</m:t>
                  </m:r>
                </m:sub>
                <m:sup>
                  <m:r>
                    <m:rPr>
                      <m:sty m:val="p"/>
                    </m:rPr>
                    <w:rPr>
                      <w:rFonts w:ascii="Cambria Math"/>
                    </w:rPr>
                    <m:t>n</m:t>
                  </m:r>
                </m:sup>
                <m:e>
                  <m:sSub>
                    <m:sSubPr>
                      <m:ctrlPr>
                        <w:rPr>
                          <w:rFonts w:ascii="Cambria Math" w:hAnsi="Cambria Math"/>
                        </w:rPr>
                      </m:ctrlPr>
                    </m:sSubPr>
                    <m:e>
                      <m:r>
                        <m:rPr>
                          <m:sty m:val="p"/>
                        </m:rPr>
                        <w:rPr>
                          <w:rFonts w:ascii="Cambria Math"/>
                        </w:rPr>
                        <m:t>∆</m:t>
                      </m:r>
                    </m:e>
                    <m:sub>
                      <m:r>
                        <m:rPr>
                          <m:sty m:val="p"/>
                        </m:rPr>
                        <w:rPr>
                          <w:rFonts w:ascii="Cambria Math"/>
                        </w:rPr>
                        <m:t>i</m:t>
                      </m:r>
                    </m:sub>
                  </m:sSub>
                </m:e>
              </m:nary>
            </m:den>
          </m:f>
        </m:oMath>
      </m:oMathPara>
    </w:p>
    <w:p w14:paraId="6E4A07FB" w14:textId="77777777" w:rsidR="00BE4D23" w:rsidRPr="00B21924" w:rsidRDefault="00BE4D23" w:rsidP="00BE4D23">
      <w:r w:rsidRPr="00B21924">
        <w:t>Для выделения непосредственно самой величины прибыли предпринимателя из полученного результата необходимо отнять суммарные первоначальные инвестиции (поскольку речь идет о долях, то в данном случае эта величина составит 1 или 100%), тогда выше приведенная формула трансформируется в следующую, которая соответствует методике компенсации вмененных издержек:</w:t>
      </w:r>
    </w:p>
    <w:p w14:paraId="735D063B" w14:textId="77777777" w:rsidR="00BE4D23" w:rsidRPr="00B21924" w:rsidRDefault="00BE4D23" w:rsidP="00BE4D23">
      <w:pPr>
        <w:rPr>
          <w:lang w:val="en-US"/>
        </w:rPr>
      </w:pPr>
      <m:oMathPara>
        <m:oMathParaPr>
          <m:jc m:val="center"/>
        </m:oMathParaPr>
        <m:oMath>
          <m:r>
            <m:rPr>
              <m:sty m:val="p"/>
            </m:rPr>
            <w:rPr>
              <w:rFonts w:ascii="Cambria Math"/>
            </w:rPr>
            <m:t>ПП</m:t>
          </m:r>
          <m:r>
            <m:rPr>
              <m:sty m:val="p"/>
            </m:rPr>
            <w:rPr>
              <w:rFonts w:ascii="Cambria Math"/>
            </w:rPr>
            <m:t>%=</m:t>
          </m:r>
          <m:f>
            <m:fPr>
              <m:ctrlPr>
                <w:rPr>
                  <w:rFonts w:ascii="Cambria Math" w:hAnsi="Cambria Math"/>
                </w:rPr>
              </m:ctrlPr>
            </m:fPr>
            <m:num>
              <m:nary>
                <m:naryPr>
                  <m:chr m:val="∑"/>
                  <m:ctrlPr>
                    <w:rPr>
                      <w:rFonts w:ascii="Cambria Math" w:hAnsi="Cambria Math"/>
                    </w:rPr>
                  </m:ctrlPr>
                </m:naryPr>
                <m:sub>
                  <m:r>
                    <m:rPr>
                      <m:sty m:val="p"/>
                    </m:rPr>
                    <w:rPr>
                      <w:rFonts w:ascii="Cambria Math"/>
                    </w:rPr>
                    <m:t>i=1</m:t>
                  </m:r>
                </m:sub>
                <m:sup>
                  <m:r>
                    <m:rPr>
                      <m:sty m:val="p"/>
                    </m:rPr>
                    <w:rPr>
                      <w:rFonts w:ascii="Cambria Math"/>
                    </w:rPr>
                    <m:t>n</m:t>
                  </m:r>
                </m:sup>
                <m:e>
                  <m:sSub>
                    <m:sSubPr>
                      <m:ctrlPr>
                        <w:rPr>
                          <w:rFonts w:ascii="Cambria Math" w:hAnsi="Cambria Math"/>
                        </w:rPr>
                      </m:ctrlPr>
                    </m:sSubPr>
                    <m:e>
                      <m:r>
                        <m:rPr>
                          <m:sty m:val="p"/>
                        </m:rPr>
                        <w:rPr>
                          <w:rFonts w:ascii="Cambria Math"/>
                        </w:rPr>
                        <m:t>∆</m:t>
                      </m:r>
                    </m:e>
                    <m:sub>
                      <m:r>
                        <w:rPr>
                          <w:rFonts w:ascii="Cambria Math" w:hAnsi="Cambria Math"/>
                        </w:rPr>
                        <m:t>i</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rPr>
                            <m:t>1+Y</m:t>
                          </m:r>
                        </m:e>
                      </m:d>
                    </m:e>
                    <m:sup>
                      <m:r>
                        <m:rPr>
                          <m:sty m:val="p"/>
                        </m:rPr>
                        <w:rPr>
                          <w:rFonts w:ascii="Cambria Math"/>
                        </w:rPr>
                        <m:t>n</m:t>
                      </m:r>
                      <m:r>
                        <m:rPr>
                          <m:sty m:val="p"/>
                        </m:rPr>
                        <w:rPr>
                          <w:rFonts w:ascii="Cambria Math"/>
                        </w:rPr>
                        <m:t>-</m:t>
                      </m:r>
                      <m:d>
                        <m:dPr>
                          <m:ctrlPr>
                            <w:rPr>
                              <w:rFonts w:ascii="Cambria Math" w:hAnsi="Cambria Math"/>
                            </w:rPr>
                          </m:ctrlPr>
                        </m:dPr>
                        <m:e>
                          <m:r>
                            <m:rPr>
                              <m:sty m:val="p"/>
                            </m:rPr>
                            <w:rPr>
                              <w:rFonts w:ascii="Cambria Math"/>
                            </w:rPr>
                            <m:t>i</m:t>
                          </m:r>
                          <m:r>
                            <m:rPr>
                              <m:sty m:val="p"/>
                            </m:rPr>
                            <w:rPr>
                              <w:rFonts w:ascii="Cambria Math"/>
                            </w:rPr>
                            <m:t>-</m:t>
                          </m:r>
                          <m:r>
                            <m:rPr>
                              <m:sty m:val="p"/>
                            </m:rPr>
                            <w:rPr>
                              <w:rFonts w:ascii="Cambria Math"/>
                            </w:rPr>
                            <m:t>0,5</m:t>
                          </m:r>
                        </m:e>
                      </m:d>
                    </m:sup>
                  </m:sSup>
                  <m:r>
                    <m:rPr>
                      <m:sty m:val="p"/>
                    </m:rPr>
                    <w:rPr>
                      <w:rFonts w:ascii="Cambria Math"/>
                    </w:rPr>
                    <m:t>-</m:t>
                  </m:r>
                  <m:nary>
                    <m:naryPr>
                      <m:chr m:val="∑"/>
                      <m:ctrlPr>
                        <w:rPr>
                          <w:rFonts w:ascii="Cambria Math" w:hAnsi="Cambria Math"/>
                        </w:rPr>
                      </m:ctrlPr>
                    </m:naryPr>
                    <m:sub>
                      <m:r>
                        <m:rPr>
                          <m:sty m:val="p"/>
                        </m:rPr>
                        <w:rPr>
                          <w:rFonts w:ascii="Cambria Math"/>
                        </w:rPr>
                        <m:t>i=1</m:t>
                      </m:r>
                    </m:sub>
                    <m:sup>
                      <m:r>
                        <m:rPr>
                          <m:sty m:val="p"/>
                        </m:rPr>
                        <w:rPr>
                          <w:rFonts w:ascii="Cambria Math"/>
                        </w:rPr>
                        <m:t>n</m:t>
                      </m:r>
                    </m:sup>
                    <m:e>
                      <m:sSub>
                        <m:sSubPr>
                          <m:ctrlPr>
                            <w:rPr>
                              <w:rFonts w:ascii="Cambria Math" w:hAnsi="Cambria Math"/>
                            </w:rPr>
                          </m:ctrlPr>
                        </m:sSubPr>
                        <m:e>
                          <m:r>
                            <m:rPr>
                              <m:sty m:val="p"/>
                            </m:rPr>
                            <w:rPr>
                              <w:rFonts w:ascii="Cambria Math"/>
                            </w:rPr>
                            <m:t>∆</m:t>
                          </m:r>
                        </m:e>
                        <m:sub>
                          <m:r>
                            <m:rPr>
                              <m:sty m:val="p"/>
                            </m:rPr>
                            <w:rPr>
                              <w:rFonts w:ascii="Cambria Math"/>
                            </w:rPr>
                            <m:t>i</m:t>
                          </m:r>
                        </m:sub>
                      </m:sSub>
                    </m:e>
                  </m:nary>
                </m:e>
              </m:nary>
            </m:num>
            <m:den>
              <m:nary>
                <m:naryPr>
                  <m:chr m:val="∑"/>
                  <m:ctrlPr>
                    <w:rPr>
                      <w:rFonts w:ascii="Cambria Math" w:hAnsi="Cambria Math"/>
                    </w:rPr>
                  </m:ctrlPr>
                </m:naryPr>
                <m:sub>
                  <m:r>
                    <m:rPr>
                      <m:sty m:val="p"/>
                    </m:rPr>
                    <w:rPr>
                      <w:rFonts w:ascii="Cambria Math"/>
                    </w:rPr>
                    <m:t>i=1</m:t>
                  </m:r>
                </m:sub>
                <m:sup>
                  <m:r>
                    <m:rPr>
                      <m:sty m:val="p"/>
                    </m:rPr>
                    <w:rPr>
                      <w:rFonts w:ascii="Cambria Math"/>
                    </w:rPr>
                    <m:t>n</m:t>
                  </m:r>
                </m:sup>
                <m:e>
                  <m:sSub>
                    <m:sSubPr>
                      <m:ctrlPr>
                        <w:rPr>
                          <w:rFonts w:ascii="Cambria Math" w:hAnsi="Cambria Math"/>
                        </w:rPr>
                      </m:ctrlPr>
                    </m:sSubPr>
                    <m:e>
                      <m:r>
                        <m:rPr>
                          <m:sty m:val="p"/>
                        </m:rPr>
                        <w:rPr>
                          <w:rFonts w:ascii="Cambria Math"/>
                        </w:rPr>
                        <m:t>∆</m:t>
                      </m:r>
                    </m:e>
                    <m:sub>
                      <m:r>
                        <m:rPr>
                          <m:sty m:val="p"/>
                        </m:rPr>
                        <w:rPr>
                          <w:rFonts w:ascii="Cambria Math"/>
                        </w:rPr>
                        <m:t>i</m:t>
                      </m:r>
                    </m:sub>
                  </m:sSub>
                </m:e>
              </m:nary>
            </m:den>
          </m:f>
        </m:oMath>
      </m:oMathPara>
    </w:p>
    <w:p w14:paraId="5ABE695B" w14:textId="77777777" w:rsidR="00BE4D23" w:rsidRDefault="00BE4D23" w:rsidP="00BE4D23">
      <w:r w:rsidRPr="00B21924">
        <w:t>Итоговые значения прибыли предпринимателя, выраженные в процентах от затрат на строительство объектов, рассчитанные для любых вариантов продолжительности инвестирования в ПИР и СМР с использованием функций Microsoft Excel приведены в табличной форме:</w:t>
      </w:r>
      <w:bookmarkStart w:id="70" w:name="_Toc43061660"/>
    </w:p>
    <w:bookmarkEnd w:id="70"/>
    <w:p w14:paraId="5A703E6F" w14:textId="0EAF68F0" w:rsidR="00BE4D23" w:rsidRDefault="00BE4D23" w:rsidP="00BE4D23">
      <w:pPr>
        <w:pStyle w:val="20230"/>
      </w:pPr>
      <w:r>
        <w:t xml:space="preserve">Таблица </w:t>
      </w:r>
      <w:r>
        <w:fldChar w:fldCharType="begin"/>
      </w:r>
      <w:r>
        <w:instrText xml:space="preserve"> SEQ Таблица \* ARABIC </w:instrText>
      </w:r>
      <w:r>
        <w:fldChar w:fldCharType="separate"/>
      </w:r>
      <w:r w:rsidR="007B42C3">
        <w:t>72</w:t>
      </w:r>
      <w:r>
        <w:fldChar w:fldCharType="end"/>
      </w:r>
      <w:r>
        <w:t xml:space="preserve"> - </w:t>
      </w:r>
      <w:r w:rsidRPr="00447748">
        <w:t>Итоговые значения прибыли предпринимателя</w:t>
      </w:r>
    </w:p>
    <w:tbl>
      <w:tblPr>
        <w:tblStyle w:val="1d"/>
        <w:tblW w:w="5000" w:type="pct"/>
        <w:tblLook w:val="0000" w:firstRow="0" w:lastRow="0" w:firstColumn="0" w:lastColumn="0" w:noHBand="0" w:noVBand="0"/>
      </w:tblPr>
      <w:tblGrid>
        <w:gridCol w:w="3685"/>
        <w:gridCol w:w="3201"/>
        <w:gridCol w:w="2458"/>
      </w:tblGrid>
      <w:tr w:rsidR="00A01A64" w14:paraId="0B2EDEFA" w14:textId="77777777" w:rsidTr="00BE4D23">
        <w:trPr>
          <w:trHeight w:val="113"/>
        </w:trPr>
        <w:tc>
          <w:tcPr>
            <w:tcW w:w="3685" w:type="dxa"/>
            <w:noWrap/>
            <w:vAlign w:val="center"/>
          </w:tcPr>
          <w:p w14:paraId="06548FAA" w14:textId="77777777" w:rsidR="00A01A64" w:rsidRDefault="00A01A64" w:rsidP="00BE4D23">
            <w:pPr>
              <w:ind w:firstLine="0"/>
              <w:jc w:val="center"/>
            </w:pPr>
            <w:r>
              <w:t>Продолжительность проектно-изыскательских работ, квартал</w:t>
            </w:r>
          </w:p>
        </w:tc>
        <w:tc>
          <w:tcPr>
            <w:tcW w:w="3201" w:type="dxa"/>
            <w:noWrap/>
            <w:vAlign w:val="center"/>
          </w:tcPr>
          <w:p w14:paraId="75181E5C" w14:textId="77777777" w:rsidR="00A01A64" w:rsidRDefault="00A01A64" w:rsidP="00BE4D23">
            <w:pPr>
              <w:ind w:firstLine="0"/>
              <w:jc w:val="center"/>
            </w:pPr>
            <w:r>
              <w:t>Продолжительность строительно-монтажных работ, квартал</w:t>
            </w:r>
          </w:p>
        </w:tc>
        <w:tc>
          <w:tcPr>
            <w:tcW w:w="2458" w:type="dxa"/>
            <w:noWrap/>
            <w:vAlign w:val="center"/>
          </w:tcPr>
          <w:p w14:paraId="39519E33" w14:textId="77777777" w:rsidR="00A01A64" w:rsidRDefault="00A01A64" w:rsidP="00BE4D23">
            <w:pPr>
              <w:ind w:firstLine="0"/>
              <w:jc w:val="center"/>
            </w:pPr>
            <w:r>
              <w:t>Величина прибыли предпринимателя, %</w:t>
            </w:r>
          </w:p>
        </w:tc>
      </w:tr>
      <w:tr w:rsidR="00A01A64" w14:paraId="4D01FEDF" w14:textId="77777777" w:rsidTr="00BE4D23">
        <w:trPr>
          <w:trHeight w:val="113"/>
        </w:trPr>
        <w:tc>
          <w:tcPr>
            <w:tcW w:w="3685" w:type="dxa"/>
            <w:noWrap/>
            <w:vAlign w:val="center"/>
          </w:tcPr>
          <w:p w14:paraId="202CC522" w14:textId="77777777" w:rsidR="00A01A64" w:rsidRDefault="00A01A64" w:rsidP="00BE4D23">
            <w:pPr>
              <w:ind w:firstLine="0"/>
              <w:jc w:val="center"/>
            </w:pPr>
            <w:r>
              <w:t>1</w:t>
            </w:r>
          </w:p>
        </w:tc>
        <w:tc>
          <w:tcPr>
            <w:tcW w:w="3201" w:type="dxa"/>
            <w:noWrap/>
            <w:vAlign w:val="center"/>
          </w:tcPr>
          <w:p w14:paraId="7093788C" w14:textId="77777777" w:rsidR="00A01A64" w:rsidRDefault="00A01A64" w:rsidP="00BE4D23">
            <w:pPr>
              <w:ind w:firstLine="0"/>
              <w:jc w:val="center"/>
            </w:pPr>
            <w:r>
              <w:t>1</w:t>
            </w:r>
          </w:p>
        </w:tc>
        <w:tc>
          <w:tcPr>
            <w:tcW w:w="2458" w:type="dxa"/>
            <w:noWrap/>
            <w:vAlign w:val="center"/>
          </w:tcPr>
          <w:p w14:paraId="648492D6" w14:textId="77777777" w:rsidR="00A01A64" w:rsidRDefault="00A01A64" w:rsidP="00BE4D23">
            <w:pPr>
              <w:ind w:firstLine="0"/>
              <w:jc w:val="center"/>
            </w:pPr>
            <w:r>
              <w:t>0,36%</w:t>
            </w:r>
          </w:p>
        </w:tc>
      </w:tr>
      <w:tr w:rsidR="00A01A64" w14:paraId="73C51218" w14:textId="77777777" w:rsidTr="00BE4D23">
        <w:trPr>
          <w:trHeight w:val="113"/>
        </w:trPr>
        <w:tc>
          <w:tcPr>
            <w:tcW w:w="3685" w:type="dxa"/>
            <w:noWrap/>
            <w:vAlign w:val="center"/>
          </w:tcPr>
          <w:p w14:paraId="609B96C3" w14:textId="77777777" w:rsidR="00A01A64" w:rsidRDefault="00A01A64" w:rsidP="00BE4D23">
            <w:pPr>
              <w:ind w:firstLine="0"/>
              <w:jc w:val="center"/>
            </w:pPr>
            <w:r>
              <w:t>1</w:t>
            </w:r>
          </w:p>
        </w:tc>
        <w:tc>
          <w:tcPr>
            <w:tcW w:w="3201" w:type="dxa"/>
            <w:noWrap/>
            <w:vAlign w:val="center"/>
          </w:tcPr>
          <w:p w14:paraId="4BF3AA4E" w14:textId="77777777" w:rsidR="00A01A64" w:rsidRDefault="00A01A64" w:rsidP="00BE4D23">
            <w:pPr>
              <w:ind w:firstLine="0"/>
              <w:jc w:val="center"/>
            </w:pPr>
            <w:r>
              <w:t>2</w:t>
            </w:r>
          </w:p>
        </w:tc>
        <w:tc>
          <w:tcPr>
            <w:tcW w:w="2458" w:type="dxa"/>
            <w:noWrap/>
            <w:vAlign w:val="center"/>
          </w:tcPr>
          <w:p w14:paraId="5DD948A7" w14:textId="77777777" w:rsidR="00A01A64" w:rsidRDefault="00A01A64" w:rsidP="00BE4D23">
            <w:pPr>
              <w:ind w:firstLine="0"/>
              <w:jc w:val="center"/>
            </w:pPr>
            <w:r>
              <w:t>0,71%</w:t>
            </w:r>
          </w:p>
        </w:tc>
      </w:tr>
      <w:tr w:rsidR="00A01A64" w14:paraId="18D511D9" w14:textId="77777777" w:rsidTr="00BE4D23">
        <w:trPr>
          <w:trHeight w:val="113"/>
        </w:trPr>
        <w:tc>
          <w:tcPr>
            <w:tcW w:w="3685" w:type="dxa"/>
            <w:noWrap/>
            <w:vAlign w:val="center"/>
          </w:tcPr>
          <w:p w14:paraId="6A542458" w14:textId="77777777" w:rsidR="00A01A64" w:rsidRDefault="00A01A64" w:rsidP="00BE4D23">
            <w:pPr>
              <w:ind w:firstLine="0"/>
              <w:jc w:val="center"/>
            </w:pPr>
            <w:r>
              <w:t>1</w:t>
            </w:r>
          </w:p>
        </w:tc>
        <w:tc>
          <w:tcPr>
            <w:tcW w:w="3201" w:type="dxa"/>
            <w:noWrap/>
            <w:vAlign w:val="center"/>
          </w:tcPr>
          <w:p w14:paraId="3903271A" w14:textId="77777777" w:rsidR="00A01A64" w:rsidRDefault="00A01A64" w:rsidP="00BE4D23">
            <w:pPr>
              <w:ind w:firstLine="0"/>
              <w:jc w:val="center"/>
            </w:pPr>
            <w:r>
              <w:t>3</w:t>
            </w:r>
          </w:p>
        </w:tc>
        <w:tc>
          <w:tcPr>
            <w:tcW w:w="2458" w:type="dxa"/>
            <w:noWrap/>
            <w:vAlign w:val="center"/>
          </w:tcPr>
          <w:p w14:paraId="48FFCFD6" w14:textId="77777777" w:rsidR="00A01A64" w:rsidRDefault="00A01A64" w:rsidP="00BE4D23">
            <w:pPr>
              <w:ind w:firstLine="0"/>
              <w:jc w:val="center"/>
            </w:pPr>
            <w:r>
              <w:t>1,06%</w:t>
            </w:r>
          </w:p>
        </w:tc>
      </w:tr>
      <w:tr w:rsidR="00A01A64" w14:paraId="53F1349D" w14:textId="77777777" w:rsidTr="00BE4D23">
        <w:trPr>
          <w:trHeight w:val="113"/>
        </w:trPr>
        <w:tc>
          <w:tcPr>
            <w:tcW w:w="3685" w:type="dxa"/>
            <w:noWrap/>
            <w:vAlign w:val="center"/>
          </w:tcPr>
          <w:p w14:paraId="411A61C9" w14:textId="77777777" w:rsidR="00A01A64" w:rsidRDefault="00A01A64" w:rsidP="00BE4D23">
            <w:pPr>
              <w:ind w:firstLine="0"/>
              <w:jc w:val="center"/>
            </w:pPr>
            <w:r>
              <w:t>1</w:t>
            </w:r>
          </w:p>
        </w:tc>
        <w:tc>
          <w:tcPr>
            <w:tcW w:w="3201" w:type="dxa"/>
            <w:noWrap/>
            <w:vAlign w:val="center"/>
          </w:tcPr>
          <w:p w14:paraId="2C263F73" w14:textId="77777777" w:rsidR="00A01A64" w:rsidRDefault="00A01A64" w:rsidP="00BE4D23">
            <w:pPr>
              <w:ind w:firstLine="0"/>
              <w:jc w:val="center"/>
            </w:pPr>
            <w:r>
              <w:t>4</w:t>
            </w:r>
          </w:p>
        </w:tc>
        <w:tc>
          <w:tcPr>
            <w:tcW w:w="2458" w:type="dxa"/>
            <w:noWrap/>
            <w:vAlign w:val="center"/>
          </w:tcPr>
          <w:p w14:paraId="525CFA0A" w14:textId="77777777" w:rsidR="00A01A64" w:rsidRDefault="00A01A64" w:rsidP="00BE4D23">
            <w:pPr>
              <w:ind w:firstLine="0"/>
              <w:jc w:val="center"/>
            </w:pPr>
            <w:r>
              <w:t>1,41%</w:t>
            </w:r>
          </w:p>
        </w:tc>
      </w:tr>
      <w:tr w:rsidR="00A01A64" w14:paraId="5CFD1E80" w14:textId="77777777" w:rsidTr="00BE4D23">
        <w:trPr>
          <w:trHeight w:val="113"/>
        </w:trPr>
        <w:tc>
          <w:tcPr>
            <w:tcW w:w="3685" w:type="dxa"/>
            <w:noWrap/>
            <w:vAlign w:val="center"/>
          </w:tcPr>
          <w:p w14:paraId="677C42D9" w14:textId="77777777" w:rsidR="00A01A64" w:rsidRDefault="00A01A64" w:rsidP="00BE4D23">
            <w:pPr>
              <w:ind w:firstLine="0"/>
              <w:jc w:val="center"/>
            </w:pPr>
            <w:r>
              <w:t>1</w:t>
            </w:r>
          </w:p>
        </w:tc>
        <w:tc>
          <w:tcPr>
            <w:tcW w:w="3201" w:type="dxa"/>
            <w:noWrap/>
            <w:vAlign w:val="center"/>
          </w:tcPr>
          <w:p w14:paraId="251D7A8A" w14:textId="77777777" w:rsidR="00A01A64" w:rsidRDefault="00A01A64" w:rsidP="00BE4D23">
            <w:pPr>
              <w:ind w:firstLine="0"/>
              <w:jc w:val="center"/>
            </w:pPr>
            <w:r>
              <w:t>5</w:t>
            </w:r>
          </w:p>
        </w:tc>
        <w:tc>
          <w:tcPr>
            <w:tcW w:w="2458" w:type="dxa"/>
            <w:noWrap/>
            <w:vAlign w:val="center"/>
          </w:tcPr>
          <w:p w14:paraId="76F2D5B3" w14:textId="77777777" w:rsidR="00A01A64" w:rsidRDefault="00A01A64" w:rsidP="00BE4D23">
            <w:pPr>
              <w:ind w:firstLine="0"/>
              <w:jc w:val="center"/>
            </w:pPr>
            <w:r>
              <w:t>1,76%</w:t>
            </w:r>
          </w:p>
        </w:tc>
      </w:tr>
      <w:tr w:rsidR="00A01A64" w14:paraId="19080723" w14:textId="77777777" w:rsidTr="00BE4D23">
        <w:trPr>
          <w:trHeight w:val="113"/>
        </w:trPr>
        <w:tc>
          <w:tcPr>
            <w:tcW w:w="3685" w:type="dxa"/>
            <w:noWrap/>
            <w:vAlign w:val="center"/>
          </w:tcPr>
          <w:p w14:paraId="7587F2AF" w14:textId="77777777" w:rsidR="00A01A64" w:rsidRDefault="00A01A64" w:rsidP="00BE4D23">
            <w:pPr>
              <w:ind w:firstLine="0"/>
              <w:jc w:val="center"/>
            </w:pPr>
            <w:r>
              <w:t>2</w:t>
            </w:r>
          </w:p>
        </w:tc>
        <w:tc>
          <w:tcPr>
            <w:tcW w:w="3201" w:type="dxa"/>
            <w:noWrap/>
            <w:vAlign w:val="center"/>
          </w:tcPr>
          <w:p w14:paraId="7B7609C6" w14:textId="77777777" w:rsidR="00A01A64" w:rsidRDefault="00A01A64" w:rsidP="00BE4D23">
            <w:pPr>
              <w:ind w:firstLine="0"/>
              <w:jc w:val="center"/>
            </w:pPr>
            <w:r>
              <w:t>6</w:t>
            </w:r>
          </w:p>
        </w:tc>
        <w:tc>
          <w:tcPr>
            <w:tcW w:w="2458" w:type="dxa"/>
            <w:noWrap/>
            <w:vAlign w:val="center"/>
          </w:tcPr>
          <w:p w14:paraId="7A61E7D6" w14:textId="77777777" w:rsidR="00A01A64" w:rsidRDefault="00A01A64" w:rsidP="00BE4D23">
            <w:pPr>
              <w:ind w:firstLine="0"/>
              <w:jc w:val="center"/>
            </w:pPr>
            <w:r>
              <w:t>2,13%</w:t>
            </w:r>
          </w:p>
        </w:tc>
      </w:tr>
      <w:tr w:rsidR="00A01A64" w14:paraId="169DE8BB" w14:textId="77777777" w:rsidTr="00BE4D23">
        <w:trPr>
          <w:trHeight w:val="113"/>
        </w:trPr>
        <w:tc>
          <w:tcPr>
            <w:tcW w:w="3685" w:type="dxa"/>
            <w:noWrap/>
            <w:vAlign w:val="center"/>
          </w:tcPr>
          <w:p w14:paraId="64069012" w14:textId="77777777" w:rsidR="00A01A64" w:rsidRDefault="00A01A64" w:rsidP="00BE4D23">
            <w:pPr>
              <w:ind w:firstLine="0"/>
              <w:jc w:val="center"/>
            </w:pPr>
            <w:r>
              <w:t>2</w:t>
            </w:r>
          </w:p>
        </w:tc>
        <w:tc>
          <w:tcPr>
            <w:tcW w:w="3201" w:type="dxa"/>
            <w:noWrap/>
            <w:vAlign w:val="center"/>
          </w:tcPr>
          <w:p w14:paraId="6AD1F1E1" w14:textId="77777777" w:rsidR="00A01A64" w:rsidRDefault="00A01A64" w:rsidP="00BE4D23">
            <w:pPr>
              <w:ind w:firstLine="0"/>
              <w:jc w:val="center"/>
            </w:pPr>
            <w:r>
              <w:t>7</w:t>
            </w:r>
          </w:p>
        </w:tc>
        <w:tc>
          <w:tcPr>
            <w:tcW w:w="2458" w:type="dxa"/>
            <w:noWrap/>
            <w:vAlign w:val="center"/>
          </w:tcPr>
          <w:p w14:paraId="133941CC" w14:textId="77777777" w:rsidR="00A01A64" w:rsidRDefault="00A01A64" w:rsidP="00BE4D23">
            <w:pPr>
              <w:ind w:firstLine="0"/>
              <w:jc w:val="center"/>
            </w:pPr>
            <w:r>
              <w:t>2,49%</w:t>
            </w:r>
          </w:p>
        </w:tc>
      </w:tr>
      <w:tr w:rsidR="00A01A64" w14:paraId="6AA9A190" w14:textId="77777777" w:rsidTr="00BE4D23">
        <w:trPr>
          <w:trHeight w:val="113"/>
        </w:trPr>
        <w:tc>
          <w:tcPr>
            <w:tcW w:w="3685" w:type="dxa"/>
            <w:noWrap/>
            <w:vAlign w:val="center"/>
          </w:tcPr>
          <w:p w14:paraId="42F61B8F" w14:textId="77777777" w:rsidR="00A01A64" w:rsidRDefault="00A01A64" w:rsidP="00BE4D23">
            <w:pPr>
              <w:ind w:firstLine="0"/>
              <w:jc w:val="center"/>
            </w:pPr>
            <w:r>
              <w:t>2</w:t>
            </w:r>
          </w:p>
        </w:tc>
        <w:tc>
          <w:tcPr>
            <w:tcW w:w="3201" w:type="dxa"/>
            <w:noWrap/>
            <w:vAlign w:val="center"/>
          </w:tcPr>
          <w:p w14:paraId="768C1DAE" w14:textId="77777777" w:rsidR="00A01A64" w:rsidRDefault="00A01A64" w:rsidP="00BE4D23">
            <w:pPr>
              <w:ind w:firstLine="0"/>
              <w:jc w:val="center"/>
            </w:pPr>
            <w:r>
              <w:t>8</w:t>
            </w:r>
          </w:p>
        </w:tc>
        <w:tc>
          <w:tcPr>
            <w:tcW w:w="2458" w:type="dxa"/>
            <w:noWrap/>
            <w:vAlign w:val="center"/>
          </w:tcPr>
          <w:p w14:paraId="785B8927" w14:textId="77777777" w:rsidR="00A01A64" w:rsidRDefault="00A01A64" w:rsidP="00BE4D23">
            <w:pPr>
              <w:ind w:firstLine="0"/>
              <w:jc w:val="center"/>
            </w:pPr>
            <w:r>
              <w:t>2,84%</w:t>
            </w:r>
          </w:p>
        </w:tc>
      </w:tr>
      <w:tr w:rsidR="00A01A64" w14:paraId="2CFA6F20" w14:textId="77777777" w:rsidTr="00BE4D23">
        <w:trPr>
          <w:trHeight w:val="113"/>
        </w:trPr>
        <w:tc>
          <w:tcPr>
            <w:tcW w:w="3685" w:type="dxa"/>
            <w:noWrap/>
            <w:vAlign w:val="center"/>
          </w:tcPr>
          <w:p w14:paraId="08A81005" w14:textId="77777777" w:rsidR="00A01A64" w:rsidRDefault="00A01A64" w:rsidP="00BE4D23">
            <w:pPr>
              <w:ind w:firstLine="0"/>
              <w:jc w:val="center"/>
            </w:pPr>
            <w:r>
              <w:t>2</w:t>
            </w:r>
          </w:p>
        </w:tc>
        <w:tc>
          <w:tcPr>
            <w:tcW w:w="3201" w:type="dxa"/>
            <w:noWrap/>
            <w:vAlign w:val="center"/>
          </w:tcPr>
          <w:p w14:paraId="327B4936" w14:textId="77777777" w:rsidR="00A01A64" w:rsidRDefault="00A01A64" w:rsidP="00BE4D23">
            <w:pPr>
              <w:ind w:firstLine="0"/>
              <w:jc w:val="center"/>
            </w:pPr>
            <w:r>
              <w:t>9</w:t>
            </w:r>
          </w:p>
        </w:tc>
        <w:tc>
          <w:tcPr>
            <w:tcW w:w="2458" w:type="dxa"/>
            <w:noWrap/>
            <w:vAlign w:val="center"/>
          </w:tcPr>
          <w:p w14:paraId="3EB47BB4" w14:textId="77777777" w:rsidR="00A01A64" w:rsidRDefault="00A01A64" w:rsidP="00BE4D23">
            <w:pPr>
              <w:ind w:firstLine="0"/>
              <w:jc w:val="center"/>
            </w:pPr>
            <w:r>
              <w:t>3,20%</w:t>
            </w:r>
          </w:p>
        </w:tc>
      </w:tr>
      <w:tr w:rsidR="00A01A64" w14:paraId="75E7D6C5" w14:textId="77777777" w:rsidTr="00BE4D23">
        <w:trPr>
          <w:trHeight w:val="113"/>
        </w:trPr>
        <w:tc>
          <w:tcPr>
            <w:tcW w:w="3685" w:type="dxa"/>
            <w:noWrap/>
            <w:vAlign w:val="center"/>
          </w:tcPr>
          <w:p w14:paraId="1E85E416" w14:textId="77777777" w:rsidR="00A01A64" w:rsidRDefault="00A01A64" w:rsidP="00BE4D23">
            <w:pPr>
              <w:ind w:firstLine="0"/>
              <w:jc w:val="center"/>
            </w:pPr>
            <w:r>
              <w:t>2</w:t>
            </w:r>
          </w:p>
        </w:tc>
        <w:tc>
          <w:tcPr>
            <w:tcW w:w="3201" w:type="dxa"/>
            <w:noWrap/>
            <w:vAlign w:val="center"/>
          </w:tcPr>
          <w:p w14:paraId="118BE215" w14:textId="77777777" w:rsidR="00A01A64" w:rsidRDefault="00A01A64" w:rsidP="00BE4D23">
            <w:pPr>
              <w:ind w:firstLine="0"/>
              <w:jc w:val="center"/>
            </w:pPr>
            <w:r>
              <w:t>10</w:t>
            </w:r>
          </w:p>
        </w:tc>
        <w:tc>
          <w:tcPr>
            <w:tcW w:w="2458" w:type="dxa"/>
            <w:noWrap/>
            <w:vAlign w:val="center"/>
          </w:tcPr>
          <w:p w14:paraId="3E6CFB0C" w14:textId="77777777" w:rsidR="00A01A64" w:rsidRDefault="00A01A64" w:rsidP="00BE4D23">
            <w:pPr>
              <w:ind w:firstLine="0"/>
              <w:jc w:val="center"/>
            </w:pPr>
            <w:r>
              <w:t>3,56%</w:t>
            </w:r>
          </w:p>
        </w:tc>
      </w:tr>
      <w:tr w:rsidR="00A01A64" w14:paraId="2AB8F6FA" w14:textId="77777777" w:rsidTr="00BE4D23">
        <w:trPr>
          <w:trHeight w:val="113"/>
        </w:trPr>
        <w:tc>
          <w:tcPr>
            <w:tcW w:w="3685" w:type="dxa"/>
            <w:noWrap/>
            <w:vAlign w:val="center"/>
          </w:tcPr>
          <w:p w14:paraId="5A27347B" w14:textId="77777777" w:rsidR="00A01A64" w:rsidRDefault="00A01A64" w:rsidP="00BE4D23">
            <w:pPr>
              <w:ind w:firstLine="0"/>
              <w:jc w:val="center"/>
            </w:pPr>
            <w:r>
              <w:t>3</w:t>
            </w:r>
          </w:p>
        </w:tc>
        <w:tc>
          <w:tcPr>
            <w:tcW w:w="3201" w:type="dxa"/>
            <w:noWrap/>
            <w:vAlign w:val="center"/>
          </w:tcPr>
          <w:p w14:paraId="2D1548B2" w14:textId="77777777" w:rsidR="00A01A64" w:rsidRDefault="00A01A64" w:rsidP="00BE4D23">
            <w:pPr>
              <w:ind w:firstLine="0"/>
              <w:jc w:val="center"/>
            </w:pPr>
            <w:r>
              <w:t>11</w:t>
            </w:r>
          </w:p>
        </w:tc>
        <w:tc>
          <w:tcPr>
            <w:tcW w:w="2458" w:type="dxa"/>
            <w:noWrap/>
            <w:vAlign w:val="center"/>
          </w:tcPr>
          <w:p w14:paraId="2492B1BA" w14:textId="77777777" w:rsidR="00A01A64" w:rsidRDefault="00A01A64" w:rsidP="00BE4D23">
            <w:pPr>
              <w:ind w:firstLine="0"/>
              <w:jc w:val="center"/>
            </w:pPr>
            <w:r>
              <w:t>3,94%</w:t>
            </w:r>
          </w:p>
        </w:tc>
      </w:tr>
      <w:tr w:rsidR="00A01A64" w14:paraId="77297B68" w14:textId="77777777" w:rsidTr="00BE4D23">
        <w:trPr>
          <w:trHeight w:val="113"/>
        </w:trPr>
        <w:tc>
          <w:tcPr>
            <w:tcW w:w="3685" w:type="dxa"/>
            <w:noWrap/>
            <w:vAlign w:val="center"/>
          </w:tcPr>
          <w:p w14:paraId="14E79676" w14:textId="77777777" w:rsidR="00A01A64" w:rsidRDefault="00A01A64" w:rsidP="00BE4D23">
            <w:pPr>
              <w:ind w:firstLine="0"/>
              <w:jc w:val="center"/>
            </w:pPr>
            <w:r>
              <w:t>3</w:t>
            </w:r>
          </w:p>
        </w:tc>
        <w:tc>
          <w:tcPr>
            <w:tcW w:w="3201" w:type="dxa"/>
            <w:noWrap/>
            <w:vAlign w:val="center"/>
          </w:tcPr>
          <w:p w14:paraId="1383E4D7" w14:textId="77777777" w:rsidR="00A01A64" w:rsidRDefault="00A01A64" w:rsidP="00BE4D23">
            <w:pPr>
              <w:ind w:firstLine="0"/>
              <w:jc w:val="center"/>
            </w:pPr>
            <w:r>
              <w:t>12</w:t>
            </w:r>
          </w:p>
        </w:tc>
        <w:tc>
          <w:tcPr>
            <w:tcW w:w="2458" w:type="dxa"/>
            <w:noWrap/>
            <w:vAlign w:val="center"/>
          </w:tcPr>
          <w:p w14:paraId="45EED9E2" w14:textId="77777777" w:rsidR="00A01A64" w:rsidRDefault="00A01A64" w:rsidP="00BE4D23">
            <w:pPr>
              <w:ind w:firstLine="0"/>
              <w:jc w:val="center"/>
            </w:pPr>
            <w:r>
              <w:t>4,30%</w:t>
            </w:r>
          </w:p>
        </w:tc>
      </w:tr>
    </w:tbl>
    <w:p w14:paraId="0D70297D" w14:textId="77777777" w:rsidR="00A01A64" w:rsidRDefault="00A01A64" w:rsidP="00A01A64">
      <w:pPr>
        <w:spacing w:after="0"/>
        <w:ind w:firstLine="709"/>
        <w:rPr>
          <w:szCs w:val="24"/>
        </w:rPr>
      </w:pPr>
    </w:p>
    <w:p w14:paraId="22F458AF" w14:textId="583DDC94" w:rsidR="00A01A64" w:rsidRDefault="00BC6600" w:rsidP="00A01A64">
      <w:pPr>
        <w:spacing w:after="0"/>
        <w:ind w:firstLine="709"/>
        <w:rPr>
          <w:szCs w:val="24"/>
        </w:rPr>
      </w:pPr>
      <w:r>
        <w:rPr>
          <w:szCs w:val="24"/>
        </w:rPr>
        <w:t xml:space="preserve">Также Исполнителем были исследованы данные, опубликованные Ассоциацией развития рынка недвижимости СтатРиелт о </w:t>
      </w:r>
      <w:r w:rsidRPr="00BC6600">
        <w:rPr>
          <w:szCs w:val="24"/>
        </w:rPr>
        <w:t>Прибыльност</w:t>
      </w:r>
      <w:r>
        <w:rPr>
          <w:szCs w:val="24"/>
        </w:rPr>
        <w:t>и</w:t>
      </w:r>
      <w:r w:rsidRPr="00BC6600">
        <w:rPr>
          <w:szCs w:val="24"/>
        </w:rPr>
        <w:t xml:space="preserve"> инвестиций в новое строительство объектов недвижимости на 01.01.2023 года</w:t>
      </w:r>
      <w:r>
        <w:rPr>
          <w:rStyle w:val="aff"/>
        </w:rPr>
        <w:footnoteReference w:id="61"/>
      </w:r>
      <w:r>
        <w:rPr>
          <w:szCs w:val="24"/>
        </w:rPr>
        <w:t>. Данные представлены в таблице:</w:t>
      </w:r>
    </w:p>
    <w:p w14:paraId="7B953A31" w14:textId="489A68F7" w:rsidR="00BC6600" w:rsidRDefault="00BC6600" w:rsidP="00BC6600">
      <w:pPr>
        <w:pStyle w:val="20230"/>
      </w:pPr>
      <w:r>
        <w:t xml:space="preserve">Таблица </w:t>
      </w:r>
      <w:r>
        <w:fldChar w:fldCharType="begin"/>
      </w:r>
      <w:r>
        <w:instrText xml:space="preserve"> SEQ Таблица \* ARABIC </w:instrText>
      </w:r>
      <w:r>
        <w:fldChar w:fldCharType="separate"/>
      </w:r>
      <w:r w:rsidR="007B42C3">
        <w:t>73</w:t>
      </w:r>
      <w:r>
        <w:fldChar w:fldCharType="end"/>
      </w:r>
      <w:r>
        <w:t xml:space="preserve"> - </w:t>
      </w:r>
      <w:r w:rsidRPr="000C15BC">
        <w:t>Прибыльность инвестиций в новое строительство объектов недвижимости на 01.01.2023 года</w:t>
      </w:r>
    </w:p>
    <w:p w14:paraId="5843F88C" w14:textId="0D8406BD" w:rsidR="00BC6600" w:rsidRDefault="00BC6600" w:rsidP="00BC6600">
      <w:pPr>
        <w:spacing w:after="0"/>
        <w:ind w:firstLine="0"/>
      </w:pPr>
      <w:r w:rsidRPr="00BC6600">
        <w:rPr>
          <w:noProof/>
          <w:lang w:eastAsia="ru-RU"/>
        </w:rPr>
        <w:drawing>
          <wp:inline distT="0" distB="0" distL="0" distR="0" wp14:anchorId="1D0348D2" wp14:editId="1D34261E">
            <wp:extent cx="5939790" cy="2153920"/>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5939790" cy="2153920"/>
                    </a:xfrm>
                    <a:prstGeom prst="rect">
                      <a:avLst/>
                    </a:prstGeom>
                  </pic:spPr>
                </pic:pic>
              </a:graphicData>
            </a:graphic>
          </wp:inline>
        </w:drawing>
      </w:r>
    </w:p>
    <w:p w14:paraId="1DD95914" w14:textId="2AD0D686" w:rsidR="00BC6600" w:rsidRDefault="00BC6600" w:rsidP="00BC6600">
      <w:pPr>
        <w:spacing w:after="0"/>
      </w:pPr>
      <w:r>
        <w:t xml:space="preserve">Поскольку данные о величине прибыли предпринимателя согласуются со справочными данными, Исполнителем было принято решение, использовать в качестве поправочного коэффициента </w:t>
      </w:r>
      <w:r w:rsidR="002D2BE6">
        <w:t xml:space="preserve">справочные данные </w:t>
      </w:r>
      <w:r w:rsidR="002D2BE6">
        <w:rPr>
          <w:szCs w:val="24"/>
        </w:rPr>
        <w:t xml:space="preserve">опубликованные Ассоциацией развития рынка недвижимости СтатРиелт о </w:t>
      </w:r>
      <w:r w:rsidR="002D2BE6" w:rsidRPr="00BC6600">
        <w:rPr>
          <w:szCs w:val="24"/>
        </w:rPr>
        <w:t>Прибыльност</w:t>
      </w:r>
      <w:r w:rsidR="002D2BE6">
        <w:rPr>
          <w:szCs w:val="24"/>
        </w:rPr>
        <w:t>и</w:t>
      </w:r>
      <w:r w:rsidR="002D2BE6" w:rsidRPr="00BC6600">
        <w:rPr>
          <w:szCs w:val="24"/>
        </w:rPr>
        <w:t xml:space="preserve"> инвестиций в новое строительство объектов недвижимости на 01.01.2023 года</w:t>
      </w:r>
      <w:r w:rsidR="002D2BE6">
        <w:rPr>
          <w:szCs w:val="24"/>
        </w:rPr>
        <w:t>,</w:t>
      </w:r>
      <w:r>
        <w:t xml:space="preserve"> в размере среднего значения для каждого вида объекта недвижимости</w:t>
      </w:r>
      <w:r w:rsidR="002D2BE6">
        <w:t>.</w:t>
      </w:r>
    </w:p>
    <w:p w14:paraId="41C4B9B1" w14:textId="77777777" w:rsidR="00E841D6" w:rsidRPr="00E841D6" w:rsidRDefault="00E841D6" w:rsidP="0096688B">
      <w:pPr>
        <w:spacing w:before="240"/>
        <w:rPr>
          <w:b/>
        </w:rPr>
      </w:pPr>
      <w:r w:rsidRPr="00E841D6">
        <w:rPr>
          <w:b/>
        </w:rPr>
        <w:t>Определение накопленного износа и устаревания</w:t>
      </w:r>
    </w:p>
    <w:p w14:paraId="40907A1B" w14:textId="77777777" w:rsidR="00A01A64" w:rsidRDefault="00A01A64" w:rsidP="00E841D6">
      <w:r>
        <w:t>Износ и устаревания определяются снижением стоимости объекта недвижимости из-за воздействия различных факторов:</w:t>
      </w:r>
    </w:p>
    <w:p w14:paraId="01A94404" w14:textId="77777777" w:rsidR="00A01A64" w:rsidRDefault="00A01A64" w:rsidP="00E841D6">
      <w:r>
        <w:t>- физический износ;</w:t>
      </w:r>
    </w:p>
    <w:p w14:paraId="55A2F7A3" w14:textId="77777777" w:rsidR="00A01A64" w:rsidRDefault="00A01A64" w:rsidP="00E841D6">
      <w:r>
        <w:t>- функциональное устаревание;</w:t>
      </w:r>
    </w:p>
    <w:p w14:paraId="68030C2B" w14:textId="77777777" w:rsidR="00A01A64" w:rsidRDefault="00A01A64" w:rsidP="00E841D6">
      <w:r>
        <w:t>- экономическое устаревание.</w:t>
      </w:r>
    </w:p>
    <w:p w14:paraId="57F6BEC3" w14:textId="77777777" w:rsidR="00A01A64" w:rsidRDefault="00A01A64" w:rsidP="0096688B">
      <w:r>
        <w:t>Физический износ - это потеря стоимости за счет естественных процессов в периоде эксплуатации, разложения (ветхости), сухого гниения, коррозии или дефектов конструктивных элементов, а также механических повреждений элементов.</w:t>
      </w:r>
    </w:p>
    <w:p w14:paraId="30012352" w14:textId="77777777" w:rsidR="00A01A64" w:rsidRDefault="00A01A64" w:rsidP="0096688B">
      <w:r>
        <w:t>Функциональное устаревание является потерей стоимости вследствие недостатков проектирования и несоответствия объекта современным требованиям рынка, а также морального устаревания использованных материалов и конструкций.</w:t>
      </w:r>
    </w:p>
    <w:p w14:paraId="36B4CA85" w14:textId="77777777" w:rsidR="00A01A64" w:rsidRDefault="00A01A64" w:rsidP="0096688B">
      <w:r>
        <w:t>Экономическое устаревание определяется, как изменение стоимости объекта вследствие изменения ситуации на рынке, изменения финансовых и законодательных условий, изменения окружения объекта, то есть факторов, непосредственно с оцениваемым объектом не связанных.</w:t>
      </w:r>
    </w:p>
    <w:p w14:paraId="50CA1FF7" w14:textId="77777777" w:rsidR="00A01A64" w:rsidRDefault="00A01A64" w:rsidP="0096688B">
      <w:pPr>
        <w:rPr>
          <w:szCs w:val="24"/>
        </w:rPr>
      </w:pPr>
      <w:r>
        <w:rPr>
          <w:szCs w:val="24"/>
        </w:rPr>
        <w:t>Общая формула определения величины накопленного износа имеет следующий вид:</w:t>
      </w:r>
    </w:p>
    <w:p w14:paraId="753923CA" w14:textId="77777777" w:rsidR="00A01A64" w:rsidRDefault="00A01A64" w:rsidP="00A01A64">
      <w:pPr>
        <w:spacing w:after="0"/>
        <w:ind w:firstLine="709"/>
        <w:jc w:val="center"/>
      </w:pPr>
      <w:r>
        <w:rPr>
          <w:b/>
          <w:bCs/>
          <w:szCs w:val="24"/>
        </w:rPr>
        <w:t>СИ =1- (1-Фи/100) × (1-Фу/100) × (1-Эу/100),</w:t>
      </w:r>
      <w:r>
        <w:rPr>
          <w:szCs w:val="24"/>
        </w:rPr>
        <w:t xml:space="preserve"> где</w:t>
      </w:r>
    </w:p>
    <w:p w14:paraId="2C1EED27" w14:textId="77777777" w:rsidR="00A01A64" w:rsidRDefault="00A01A64" w:rsidP="00A01A64">
      <w:pPr>
        <w:spacing w:after="0"/>
        <w:ind w:firstLine="709"/>
        <w:rPr>
          <w:szCs w:val="24"/>
        </w:rPr>
      </w:pPr>
      <w:r>
        <w:rPr>
          <w:szCs w:val="24"/>
        </w:rPr>
        <w:t>СИ – величина совокупного износа, %;</w:t>
      </w:r>
    </w:p>
    <w:p w14:paraId="397CB2E1" w14:textId="77777777" w:rsidR="00A01A64" w:rsidRDefault="00A01A64" w:rsidP="00A01A64">
      <w:pPr>
        <w:spacing w:after="0"/>
        <w:ind w:firstLine="709"/>
        <w:rPr>
          <w:szCs w:val="24"/>
        </w:rPr>
      </w:pPr>
      <w:r>
        <w:rPr>
          <w:szCs w:val="24"/>
        </w:rPr>
        <w:t>Фи – величина физического износа, %;</w:t>
      </w:r>
    </w:p>
    <w:p w14:paraId="7FE7470A" w14:textId="77777777" w:rsidR="00A01A64" w:rsidRDefault="00A01A64" w:rsidP="00A01A64">
      <w:pPr>
        <w:spacing w:after="0"/>
        <w:ind w:firstLine="709"/>
        <w:rPr>
          <w:szCs w:val="24"/>
        </w:rPr>
      </w:pPr>
      <w:r>
        <w:rPr>
          <w:szCs w:val="24"/>
        </w:rPr>
        <w:t>Фу – величина функционального устаревания, %;</w:t>
      </w:r>
    </w:p>
    <w:p w14:paraId="669D3AA6" w14:textId="77777777" w:rsidR="00A01A64" w:rsidRDefault="00A01A64" w:rsidP="00A01A64">
      <w:pPr>
        <w:spacing w:after="0"/>
        <w:ind w:firstLine="709"/>
        <w:rPr>
          <w:szCs w:val="24"/>
        </w:rPr>
      </w:pPr>
      <w:r>
        <w:rPr>
          <w:szCs w:val="24"/>
        </w:rPr>
        <w:t>Эу – величина экономического устаревания, %.</w:t>
      </w:r>
    </w:p>
    <w:p w14:paraId="38DFE16D" w14:textId="77777777" w:rsidR="00A01A64" w:rsidRDefault="00A01A64" w:rsidP="00A01A64">
      <w:pPr>
        <w:spacing w:after="0"/>
        <w:ind w:firstLine="709"/>
        <w:rPr>
          <w:szCs w:val="24"/>
        </w:rPr>
      </w:pPr>
    </w:p>
    <w:p w14:paraId="7FD7D462" w14:textId="77777777" w:rsidR="00A01A64" w:rsidRPr="0096688B" w:rsidRDefault="00A01A64" w:rsidP="0096688B">
      <w:pPr>
        <w:rPr>
          <w:b/>
        </w:rPr>
      </w:pPr>
      <w:r w:rsidRPr="0096688B">
        <w:rPr>
          <w:b/>
        </w:rPr>
        <w:t>Физический износ</w:t>
      </w:r>
    </w:p>
    <w:p w14:paraId="2299F8A8" w14:textId="77777777" w:rsidR="0096688B" w:rsidRPr="00B21924" w:rsidRDefault="0096688B" w:rsidP="00844F32">
      <w:r w:rsidRPr="00844F32">
        <w:t>Физический износ</w:t>
      </w:r>
      <w:r w:rsidRPr="00B21924">
        <w:t xml:space="preserve"> строения (здания, сооружения) – это потеря стоимости за счёт естественных процессов старения во время эксплуатации, разложения (ветхости), сухого гниения, коррозии или конструктивных дефектов, а также механических повреждений элементов строения, то есть снижение физико-механических характеристик объекта – ухудшение, способное отразиться на долговечности, надёжности, удобстве и затратах эксплуатации, а также на эстетических характеристиках объекта.</w:t>
      </w:r>
    </w:p>
    <w:p w14:paraId="07E51429" w14:textId="77777777" w:rsidR="0096688B" w:rsidRPr="00B21924" w:rsidRDefault="0096688B" w:rsidP="00844F32">
      <w:r w:rsidRPr="00B21924">
        <w:t>Физический износ для целей Методических указаний о государственной кадастровой оценке - утрата полезности объекта недвижимости или его компонентов, связанная с временным фактором (естественное старение) или условиями эксплуатации, которая приводит к потере стоимости.</w:t>
      </w:r>
    </w:p>
    <w:p w14:paraId="7A43152D" w14:textId="77777777" w:rsidR="0096688B" w:rsidRPr="00B21924" w:rsidRDefault="0096688B" w:rsidP="00844F32">
      <w:r w:rsidRPr="00B21924">
        <w:t>Физический износ рассчитывается на основании данных технической документации. При использовании данных технической документации следует учитывать дату заполнения этой документации. При использовании ретроспективных данных (дата заполнения которых отстоит более чем на 1 год от даты определения кадастровой стоимости) необходимо ввести корректировку на состояние. При наличии достаточного количества данных о физическом износе объектов рекомендуется построить модель накопления износа объектами одной группы (подгруппы) в разбивке по однотипным объектам в подобных условиях эксплуатации (развитые центры субъекта Российской Федерации, депрессивные территории).</w:t>
      </w:r>
    </w:p>
    <w:p w14:paraId="7A904698" w14:textId="77777777" w:rsidR="0096688B" w:rsidRPr="00B21924" w:rsidRDefault="0096688B" w:rsidP="00844F32">
      <w:r w:rsidRPr="00B21924">
        <w:t>При отсутствии достаточного для моделирования количества данных допускается использование моделей накопления физического износа, приведенных для целей Методических указаний о государственной кадастровой оценке в приложении №8 к Методическим указаниям о государственной кадастровой оценке.</w:t>
      </w:r>
    </w:p>
    <w:p w14:paraId="0BF1411D" w14:textId="77777777" w:rsidR="0096688B" w:rsidRPr="00B21924" w:rsidRDefault="0096688B" w:rsidP="006E6E0A">
      <w:r w:rsidRPr="00B21924">
        <w:t>Физический износ рассчитан на основании метода эффективного возраста по формуле:</w:t>
      </w:r>
    </w:p>
    <w:p w14:paraId="415BADCE" w14:textId="77777777" w:rsidR="0096688B" w:rsidRPr="00B21924" w:rsidRDefault="0096688B" w:rsidP="0096688B">
      <w:pPr>
        <w:pStyle w:val="27"/>
        <w:jc w:val="center"/>
      </w:pPr>
      <m:oMath>
        <m:r>
          <w:rPr>
            <w:rFonts w:ascii="Cambria Math" w:hAnsi="Cambria Math"/>
          </w:rPr>
          <m:t xml:space="preserve">ФизИз= </m:t>
        </m:r>
        <m:f>
          <m:fPr>
            <m:ctrlPr>
              <w:rPr>
                <w:rFonts w:ascii="Cambria Math" w:hAnsi="Cambria Math"/>
                <w:i/>
              </w:rPr>
            </m:ctrlPr>
          </m:fPr>
          <m:num>
            <m:r>
              <w:rPr>
                <w:rFonts w:ascii="Cambria Math" w:hAnsi="Cambria Math"/>
              </w:rPr>
              <m:t>ЭфВ</m:t>
            </m:r>
          </m:num>
          <m:den>
            <m:r>
              <w:rPr>
                <w:rFonts w:ascii="Cambria Math" w:hAnsi="Cambria Math"/>
              </w:rPr>
              <m:t>ЭкЖ</m:t>
            </m:r>
          </m:den>
        </m:f>
        <m:r>
          <m:rPr>
            <m:sty m:val="p"/>
          </m:rPr>
          <w:rPr>
            <w:rFonts w:ascii="Cambria Math" w:hAnsi="Cambria Math"/>
          </w:rPr>
          <m:t>Кm</m:t>
        </m:r>
      </m:oMath>
      <w:r w:rsidRPr="00B21924">
        <w:t>,</w:t>
      </w:r>
    </w:p>
    <w:p w14:paraId="7527A17B" w14:textId="77777777" w:rsidR="0096688B" w:rsidRPr="00B21924" w:rsidRDefault="0096688B" w:rsidP="0096688B">
      <w:r w:rsidRPr="00B21924">
        <w:t>где:</w:t>
      </w:r>
    </w:p>
    <w:p w14:paraId="0C6AF03C" w14:textId="77777777" w:rsidR="0096688B" w:rsidRPr="00B21924" w:rsidRDefault="0096688B" w:rsidP="0096688B">
      <w:r w:rsidRPr="00B21924">
        <w:t>ФизИз - величина физического износа объекта;</w:t>
      </w:r>
    </w:p>
    <w:p w14:paraId="7D8EEDB5" w14:textId="77777777" w:rsidR="0096688B" w:rsidRPr="00B21924" w:rsidRDefault="0096688B" w:rsidP="0096688B">
      <w:r w:rsidRPr="00B21924">
        <w:t>ЭфВ - эффективный возраст объекта - хронологический возраст объекта недвижимости, откорректированный в соответствии с условиями эксплуатации этого объекта недвижимости;</w:t>
      </w:r>
    </w:p>
    <w:p w14:paraId="6F4236A2" w14:textId="77777777" w:rsidR="0096688B" w:rsidRPr="00B21924" w:rsidRDefault="0096688B" w:rsidP="0096688B">
      <w:r w:rsidRPr="00B21924">
        <w:t>ЭкЖ - срок экономической жизни объекта - срок экономически целесообразной эксплуатации от создания объекта недвижимости до достижения физического состояния, при котором затраты на капитальный ремонт (реконструкцию) будут сопоставимы с затратами на новое строительство подобного объекта недвижимости. Срок экономической жизни объектов, учитываемый при определении физического износа при массовой оценке ОКС, приведен в приложении №9 к Методическим указаниям о государственной кадастровой оценке;</w:t>
      </w:r>
    </w:p>
    <w:p w14:paraId="5A36C4AF" w14:textId="77777777" w:rsidR="0096688B" w:rsidRPr="00B21924" w:rsidRDefault="0096688B" w:rsidP="0096688B">
      <w:r w:rsidRPr="00B21924">
        <w:t> Кm - коэффициент типа объекта недвижимости.</w:t>
      </w:r>
    </w:p>
    <w:p w14:paraId="022453B5" w14:textId="77777777" w:rsidR="0096688B" w:rsidRPr="00B21924" w:rsidRDefault="0096688B" w:rsidP="0096688B">
      <w:r w:rsidRPr="00B21924">
        <w:t>Коэффициент типа объекта недвижимости характеризует для целей Указаний предельное состояние объекта недвижимости, при котором его дальнейшая эксплуатация без проведения работ капитального характера запрещена, и принимается равным:</w:t>
      </w:r>
    </w:p>
    <w:p w14:paraId="46ABE9F8" w14:textId="77777777" w:rsidR="0096688B" w:rsidRPr="00B21924" w:rsidRDefault="0096688B" w:rsidP="00A443BB">
      <w:pPr>
        <w:pStyle w:val="af4"/>
        <w:numPr>
          <w:ilvl w:val="0"/>
          <w:numId w:val="36"/>
        </w:numPr>
        <w:overflowPunct w:val="0"/>
        <w:autoSpaceDE w:val="0"/>
        <w:autoSpaceDN w:val="0"/>
        <w:adjustRightInd w:val="0"/>
        <w:spacing w:after="0" w:line="240" w:lineRule="auto"/>
        <w:contextualSpacing w:val="0"/>
        <w:textAlignment w:val="baseline"/>
      </w:pPr>
      <w:r w:rsidRPr="00B21924">
        <w:t>для жилых объектов недвижимости - 0,7;</w:t>
      </w:r>
    </w:p>
    <w:p w14:paraId="4C3BB72C" w14:textId="77777777" w:rsidR="0096688B" w:rsidRPr="00B21924" w:rsidRDefault="0096688B" w:rsidP="00A443BB">
      <w:pPr>
        <w:pStyle w:val="af4"/>
        <w:numPr>
          <w:ilvl w:val="0"/>
          <w:numId w:val="36"/>
        </w:numPr>
        <w:overflowPunct w:val="0"/>
        <w:autoSpaceDE w:val="0"/>
        <w:autoSpaceDN w:val="0"/>
        <w:adjustRightInd w:val="0"/>
        <w:spacing w:after="0" w:line="240" w:lineRule="auto"/>
        <w:contextualSpacing w:val="0"/>
        <w:textAlignment w:val="baseline"/>
      </w:pPr>
      <w:r w:rsidRPr="00B21924">
        <w:t>для прочих объектов недвижимости - 0,6.</w:t>
      </w:r>
    </w:p>
    <w:p w14:paraId="29EEE8EE" w14:textId="77777777" w:rsidR="0096688B" w:rsidRPr="00B21924" w:rsidRDefault="0096688B" w:rsidP="0096688B">
      <w:r w:rsidRPr="00B21924">
        <w:t>Для достижения целей определения кадастровой стоимости допускается использование разных моделей физического износа для разных групп (подгрупп) объектов недвижимости. При этом следует учитывать, что максимальная расчетная величина физического износа не может превышать предельных значений износа при эксплуатации объектов недвижимости, за исключением случаев, подтверждающих необходимость их сноса, факт их аварийного и (или) ветхого состояния.</w:t>
      </w:r>
    </w:p>
    <w:p w14:paraId="4D6AB30C" w14:textId="77777777" w:rsidR="0096688B" w:rsidRPr="00B21924" w:rsidRDefault="0096688B" w:rsidP="0096688B">
      <w:r w:rsidRPr="00B21924">
        <w:t>При расчете физического износа принимается допущение, что в случае, если хронологический возраст объекта недвижимости составляет 60 и более процентов нормативного срока его службы, предполагается, что объект поддерживался в рабочем состоянии за счет периодического ремонта, при котором объект не восстанавливался до нового состояния, а устранялись лишь видимые дефекты и существующие недостатки, способные повлиять на эксплуатационные характеристики. При этом если хронологический возраст составляет от 60 до 100 процентов от нормативного срока его службы, величина накопленного износа принимается равной 60 процентам, а если хронологический возраст превышает нормативный срок службы объекта недвижимости, то величина накопленного износа принимается равной 70 процентам.</w:t>
      </w:r>
    </w:p>
    <w:p w14:paraId="1163C33B" w14:textId="77777777" w:rsidR="0096688B" w:rsidRPr="00B21924" w:rsidRDefault="0096688B" w:rsidP="0096688B">
      <w:r w:rsidRPr="00B21924">
        <w:t xml:space="preserve">В случае проведения капитального ремонта или реконструкции объекта в качестве срока ввода объекта в эксплуатацию (даты начала нормативного срока его службы) принимается дата завершения капитального ремонта в целом (капитальный ремонт отдельных систем и (или) конструктивных элементов не относится к капитальному ремонту в целом) или реконструкции. </w:t>
      </w:r>
    </w:p>
    <w:p w14:paraId="3B45692E" w14:textId="77777777" w:rsidR="0096688B" w:rsidRPr="00B21924" w:rsidRDefault="0096688B" w:rsidP="0096688B">
      <w:r w:rsidRPr="00B21924">
        <w:t xml:space="preserve">Действительный возраст может быть рассчитан с использованием информации о дате завершения строительства. </w:t>
      </w:r>
    </w:p>
    <w:p w14:paraId="70E0CCC5" w14:textId="0462CBC1" w:rsidR="0096688B" w:rsidRDefault="007B42C3" w:rsidP="0096688B">
      <w:r w:rsidRPr="007B42C3">
        <w:t>Для объектов строительства срок экономический жизни можно приравнять к нормативному сроку службы – периоду времени, на протяжении которого здание может беспрепятственно эксплуатироваться. Сроки экономической жизни объектов капитального строительства определены на основе Приложения №9 к Методическим указаниям.</w:t>
      </w:r>
    </w:p>
    <w:p w14:paraId="71095463" w14:textId="67B86C08" w:rsidR="007B42C3" w:rsidRDefault="007B42C3" w:rsidP="007B42C3">
      <w:pPr>
        <w:pStyle w:val="20230"/>
      </w:pPr>
      <w:r>
        <w:t xml:space="preserve">Таблица </w:t>
      </w:r>
      <w:r>
        <w:fldChar w:fldCharType="begin"/>
      </w:r>
      <w:r>
        <w:instrText xml:space="preserve"> SEQ Таблица \* ARABIC </w:instrText>
      </w:r>
      <w:r>
        <w:fldChar w:fldCharType="separate"/>
      </w:r>
      <w:r>
        <w:t>74</w:t>
      </w:r>
      <w:r>
        <w:fldChar w:fldCharType="end"/>
      </w:r>
      <w:r>
        <w:t xml:space="preserve"> -Сроки экономической жизни для объектов "здания"</w:t>
      </w:r>
    </w:p>
    <w:tbl>
      <w:tblPr>
        <w:tblStyle w:val="1fd"/>
        <w:tblW w:w="5000" w:type="pct"/>
        <w:tblLook w:val="04A0" w:firstRow="1" w:lastRow="0" w:firstColumn="1" w:lastColumn="0" w:noHBand="0" w:noVBand="1"/>
      </w:tblPr>
      <w:tblGrid>
        <w:gridCol w:w="3310"/>
        <w:gridCol w:w="1579"/>
        <w:gridCol w:w="1630"/>
        <w:gridCol w:w="1603"/>
        <w:gridCol w:w="1222"/>
      </w:tblGrid>
      <w:tr w:rsidR="007B42C3" w:rsidRPr="007B42C3" w14:paraId="681BB511" w14:textId="77777777" w:rsidTr="007B42C3">
        <w:tc>
          <w:tcPr>
            <w:tcW w:w="1771" w:type="pct"/>
          </w:tcPr>
          <w:p w14:paraId="7116E57D" w14:textId="77777777" w:rsidR="007B42C3" w:rsidRPr="007B42C3" w:rsidRDefault="007B42C3" w:rsidP="008177B0">
            <w:pPr>
              <w:ind w:right="46" w:firstLine="5"/>
              <w:jc w:val="center"/>
              <w:rPr>
                <w:rFonts w:eastAsia="NSimSun"/>
                <w:kern w:val="3"/>
                <w:sz w:val="20"/>
                <w:lang w:bidi="hi-IN"/>
              </w:rPr>
            </w:pPr>
            <w:r w:rsidRPr="007B42C3">
              <w:rPr>
                <w:rFonts w:eastAsia="NSimSun"/>
                <w:kern w:val="3"/>
                <w:sz w:val="20"/>
                <w:lang w:bidi="hi-IN"/>
              </w:rPr>
              <w:t>Наименование</w:t>
            </w:r>
          </w:p>
        </w:tc>
        <w:tc>
          <w:tcPr>
            <w:tcW w:w="845" w:type="pct"/>
            <w:vAlign w:val="center"/>
          </w:tcPr>
          <w:p w14:paraId="166ED337" w14:textId="77777777" w:rsidR="007B42C3" w:rsidRPr="007B42C3" w:rsidRDefault="007B42C3" w:rsidP="007B42C3">
            <w:pPr>
              <w:ind w:right="46" w:firstLine="30"/>
              <w:jc w:val="center"/>
              <w:rPr>
                <w:rFonts w:eastAsia="NSimSun"/>
                <w:kern w:val="3"/>
                <w:sz w:val="20"/>
                <w:lang w:bidi="hi-IN"/>
              </w:rPr>
            </w:pPr>
            <w:r w:rsidRPr="007B42C3">
              <w:rPr>
                <w:rFonts w:eastAsia="NSimSun"/>
                <w:kern w:val="3"/>
                <w:sz w:val="20"/>
                <w:lang w:bidi="hi-IN"/>
              </w:rPr>
              <w:t>Срок</w:t>
            </w:r>
          </w:p>
          <w:p w14:paraId="34A9A08D" w14:textId="77777777" w:rsidR="007B42C3" w:rsidRPr="007B42C3" w:rsidRDefault="007B42C3" w:rsidP="007B42C3">
            <w:pPr>
              <w:ind w:right="46" w:firstLine="30"/>
              <w:jc w:val="center"/>
              <w:rPr>
                <w:rFonts w:eastAsia="NSimSun"/>
                <w:kern w:val="3"/>
                <w:sz w:val="20"/>
                <w:lang w:bidi="hi-IN"/>
              </w:rPr>
            </w:pPr>
            <w:r w:rsidRPr="007B42C3">
              <w:rPr>
                <w:rFonts w:eastAsia="NSimSun"/>
                <w:kern w:val="3"/>
                <w:sz w:val="20"/>
                <w:lang w:bidi="hi-IN"/>
              </w:rPr>
              <w:t>экономической жизни, лет</w:t>
            </w:r>
          </w:p>
        </w:tc>
        <w:tc>
          <w:tcPr>
            <w:tcW w:w="872" w:type="pct"/>
            <w:vAlign w:val="center"/>
          </w:tcPr>
          <w:p w14:paraId="6A810435" w14:textId="77777777" w:rsidR="007B42C3" w:rsidRPr="007B42C3" w:rsidRDefault="007B42C3" w:rsidP="007B42C3">
            <w:pPr>
              <w:ind w:right="46" w:firstLine="30"/>
              <w:jc w:val="center"/>
              <w:rPr>
                <w:rFonts w:eastAsia="NSimSun"/>
                <w:kern w:val="3"/>
                <w:sz w:val="20"/>
                <w:lang w:bidi="hi-IN"/>
              </w:rPr>
            </w:pPr>
            <w:r w:rsidRPr="007B42C3">
              <w:rPr>
                <w:rFonts w:eastAsia="NSimSun"/>
                <w:kern w:val="3"/>
                <w:sz w:val="20"/>
                <w:lang w:bidi="hi-IN"/>
              </w:rPr>
              <w:t>Класс конструктивной системы</w:t>
            </w:r>
          </w:p>
        </w:tc>
        <w:tc>
          <w:tcPr>
            <w:tcW w:w="858" w:type="pct"/>
            <w:vAlign w:val="center"/>
          </w:tcPr>
          <w:p w14:paraId="728B4DED" w14:textId="77777777" w:rsidR="007B42C3" w:rsidRPr="007B42C3" w:rsidRDefault="007B42C3" w:rsidP="007B42C3">
            <w:pPr>
              <w:ind w:right="46" w:firstLine="30"/>
              <w:jc w:val="center"/>
            </w:pPr>
            <w:r w:rsidRPr="007B42C3">
              <w:rPr>
                <w:rFonts w:eastAsia="NSimSun"/>
                <w:kern w:val="3"/>
                <w:sz w:val="20"/>
                <w:lang w:bidi="hi-IN"/>
              </w:rPr>
              <w:t>Этажность (надземная)</w:t>
            </w:r>
          </w:p>
        </w:tc>
        <w:tc>
          <w:tcPr>
            <w:tcW w:w="654" w:type="pct"/>
            <w:vAlign w:val="center"/>
          </w:tcPr>
          <w:p w14:paraId="653973C8" w14:textId="77777777" w:rsidR="007B42C3" w:rsidRPr="007B42C3" w:rsidRDefault="007B42C3" w:rsidP="007B42C3">
            <w:pPr>
              <w:ind w:right="46" w:firstLine="30"/>
              <w:jc w:val="center"/>
              <w:rPr>
                <w:rFonts w:eastAsia="NSimSun"/>
                <w:kern w:val="3"/>
                <w:sz w:val="20"/>
                <w:lang w:bidi="hi-IN"/>
              </w:rPr>
            </w:pPr>
            <w:r w:rsidRPr="007B42C3">
              <w:rPr>
                <w:rFonts w:eastAsia="NSimSun"/>
                <w:kern w:val="3"/>
                <w:sz w:val="20"/>
                <w:lang w:bidi="hi-IN"/>
              </w:rPr>
              <w:t>Площадь</w:t>
            </w:r>
          </w:p>
        </w:tc>
      </w:tr>
      <w:tr w:rsidR="007B42C3" w:rsidRPr="007B42C3" w14:paraId="240B6E7D" w14:textId="77777777" w:rsidTr="007B42C3">
        <w:tc>
          <w:tcPr>
            <w:tcW w:w="1771" w:type="pct"/>
          </w:tcPr>
          <w:p w14:paraId="09FE3F38" w14:textId="77777777" w:rsidR="007B42C3" w:rsidRPr="007B42C3" w:rsidRDefault="007B42C3" w:rsidP="008177B0">
            <w:pPr>
              <w:ind w:right="46" w:firstLine="5"/>
              <w:jc w:val="center"/>
              <w:rPr>
                <w:rFonts w:eastAsia="NSimSun"/>
                <w:b/>
                <w:bCs/>
                <w:kern w:val="3"/>
                <w:sz w:val="20"/>
                <w:lang w:bidi="hi-IN"/>
              </w:rPr>
            </w:pPr>
            <w:r w:rsidRPr="007B42C3">
              <w:rPr>
                <w:rFonts w:eastAsia="NSimSun"/>
                <w:b/>
                <w:bCs/>
                <w:kern w:val="3"/>
                <w:sz w:val="20"/>
                <w:lang w:bidi="hi-IN"/>
              </w:rPr>
              <w:t>ЗДАНИЯ</w:t>
            </w:r>
          </w:p>
        </w:tc>
        <w:tc>
          <w:tcPr>
            <w:tcW w:w="845" w:type="pct"/>
            <w:vAlign w:val="center"/>
          </w:tcPr>
          <w:p w14:paraId="79CC0C59" w14:textId="77777777" w:rsidR="007B42C3" w:rsidRPr="007B42C3" w:rsidRDefault="007B42C3" w:rsidP="007B42C3">
            <w:pPr>
              <w:ind w:firstLine="30"/>
              <w:jc w:val="center"/>
              <w:rPr>
                <w:rFonts w:eastAsia="NSimSun"/>
                <w:kern w:val="3"/>
                <w:sz w:val="20"/>
                <w:lang w:bidi="hi-IN"/>
              </w:rPr>
            </w:pPr>
          </w:p>
        </w:tc>
        <w:tc>
          <w:tcPr>
            <w:tcW w:w="872" w:type="pct"/>
            <w:vAlign w:val="center"/>
          </w:tcPr>
          <w:p w14:paraId="2402BDB3" w14:textId="77777777" w:rsidR="007B42C3" w:rsidRPr="007B42C3" w:rsidRDefault="007B42C3" w:rsidP="007B42C3">
            <w:pPr>
              <w:ind w:firstLine="30"/>
              <w:jc w:val="center"/>
              <w:rPr>
                <w:rFonts w:eastAsia="NSimSun"/>
                <w:kern w:val="3"/>
                <w:sz w:val="20"/>
                <w:lang w:bidi="hi-IN"/>
              </w:rPr>
            </w:pPr>
          </w:p>
        </w:tc>
        <w:tc>
          <w:tcPr>
            <w:tcW w:w="858" w:type="pct"/>
            <w:vAlign w:val="center"/>
          </w:tcPr>
          <w:p w14:paraId="1834502D" w14:textId="77777777" w:rsidR="007B42C3" w:rsidRPr="007B42C3" w:rsidRDefault="007B42C3" w:rsidP="007B42C3">
            <w:pPr>
              <w:ind w:firstLine="30"/>
              <w:jc w:val="center"/>
              <w:rPr>
                <w:rFonts w:eastAsia="NSimSun"/>
                <w:kern w:val="3"/>
                <w:sz w:val="20"/>
                <w:lang w:bidi="hi-IN"/>
              </w:rPr>
            </w:pPr>
          </w:p>
        </w:tc>
        <w:tc>
          <w:tcPr>
            <w:tcW w:w="654" w:type="pct"/>
            <w:vAlign w:val="center"/>
          </w:tcPr>
          <w:p w14:paraId="29F48127" w14:textId="77777777" w:rsidR="007B42C3" w:rsidRPr="007B42C3" w:rsidRDefault="007B42C3" w:rsidP="007B42C3">
            <w:pPr>
              <w:ind w:firstLine="30"/>
              <w:jc w:val="center"/>
              <w:rPr>
                <w:rFonts w:eastAsia="NSimSun"/>
                <w:kern w:val="3"/>
                <w:sz w:val="20"/>
                <w:lang w:bidi="hi-IN"/>
              </w:rPr>
            </w:pPr>
          </w:p>
        </w:tc>
      </w:tr>
      <w:tr w:rsidR="007B42C3" w:rsidRPr="007B42C3" w14:paraId="2C91900F" w14:textId="77777777" w:rsidTr="007B42C3">
        <w:tc>
          <w:tcPr>
            <w:tcW w:w="1771" w:type="pct"/>
          </w:tcPr>
          <w:p w14:paraId="659A8986" w14:textId="77777777" w:rsidR="007B42C3" w:rsidRPr="007B42C3" w:rsidRDefault="007B42C3" w:rsidP="008177B0">
            <w:pPr>
              <w:ind w:right="46" w:firstLine="5"/>
              <w:jc w:val="center"/>
              <w:rPr>
                <w:rFonts w:eastAsia="NSimSun"/>
                <w:b/>
                <w:bCs/>
                <w:kern w:val="3"/>
                <w:sz w:val="20"/>
                <w:lang w:bidi="hi-IN"/>
              </w:rPr>
            </w:pPr>
            <w:r w:rsidRPr="007B42C3">
              <w:rPr>
                <w:rFonts w:eastAsia="NSimSun"/>
                <w:b/>
                <w:bCs/>
                <w:kern w:val="3"/>
                <w:sz w:val="20"/>
                <w:lang w:bidi="hi-IN"/>
              </w:rPr>
              <w:t>Здания производственные и непроизводственные</w:t>
            </w:r>
          </w:p>
        </w:tc>
        <w:tc>
          <w:tcPr>
            <w:tcW w:w="845" w:type="pct"/>
            <w:vAlign w:val="center"/>
          </w:tcPr>
          <w:p w14:paraId="749ACAE5" w14:textId="77777777" w:rsidR="007B42C3" w:rsidRPr="007B42C3" w:rsidRDefault="007B42C3" w:rsidP="007B42C3">
            <w:pPr>
              <w:ind w:firstLine="30"/>
              <w:jc w:val="center"/>
              <w:rPr>
                <w:rFonts w:eastAsia="NSimSun"/>
                <w:kern w:val="3"/>
                <w:sz w:val="20"/>
                <w:lang w:bidi="hi-IN"/>
              </w:rPr>
            </w:pPr>
          </w:p>
        </w:tc>
        <w:tc>
          <w:tcPr>
            <w:tcW w:w="872" w:type="pct"/>
            <w:vAlign w:val="center"/>
          </w:tcPr>
          <w:p w14:paraId="71669EA3" w14:textId="77777777" w:rsidR="007B42C3" w:rsidRPr="007B42C3" w:rsidRDefault="007B42C3" w:rsidP="007B42C3">
            <w:pPr>
              <w:ind w:firstLine="30"/>
              <w:jc w:val="center"/>
              <w:rPr>
                <w:rFonts w:eastAsia="NSimSun"/>
                <w:kern w:val="3"/>
                <w:sz w:val="20"/>
                <w:lang w:bidi="hi-IN"/>
              </w:rPr>
            </w:pPr>
          </w:p>
        </w:tc>
        <w:tc>
          <w:tcPr>
            <w:tcW w:w="858" w:type="pct"/>
            <w:vAlign w:val="center"/>
          </w:tcPr>
          <w:p w14:paraId="08E0BF57" w14:textId="77777777" w:rsidR="007B42C3" w:rsidRPr="007B42C3" w:rsidRDefault="007B42C3" w:rsidP="007B42C3">
            <w:pPr>
              <w:ind w:firstLine="30"/>
              <w:jc w:val="center"/>
              <w:rPr>
                <w:rFonts w:eastAsia="NSimSun"/>
                <w:kern w:val="3"/>
                <w:sz w:val="20"/>
                <w:lang w:bidi="hi-IN"/>
              </w:rPr>
            </w:pPr>
          </w:p>
        </w:tc>
        <w:tc>
          <w:tcPr>
            <w:tcW w:w="654" w:type="pct"/>
            <w:vAlign w:val="center"/>
          </w:tcPr>
          <w:p w14:paraId="31192447" w14:textId="77777777" w:rsidR="007B42C3" w:rsidRPr="007B42C3" w:rsidRDefault="007B42C3" w:rsidP="007B42C3">
            <w:pPr>
              <w:ind w:firstLine="30"/>
              <w:jc w:val="center"/>
              <w:rPr>
                <w:rFonts w:eastAsia="NSimSun"/>
                <w:kern w:val="3"/>
                <w:sz w:val="20"/>
                <w:lang w:bidi="hi-IN"/>
              </w:rPr>
            </w:pPr>
          </w:p>
        </w:tc>
      </w:tr>
      <w:tr w:rsidR="007B42C3" w:rsidRPr="007B42C3" w14:paraId="74D41DD2" w14:textId="77777777" w:rsidTr="007B42C3">
        <w:tc>
          <w:tcPr>
            <w:tcW w:w="1771" w:type="pct"/>
            <w:vMerge w:val="restart"/>
          </w:tcPr>
          <w:p w14:paraId="6750683D" w14:textId="77777777" w:rsidR="007B42C3" w:rsidRPr="007B42C3" w:rsidRDefault="007B42C3" w:rsidP="008177B0">
            <w:pPr>
              <w:ind w:right="46" w:firstLine="5"/>
              <w:jc w:val="center"/>
            </w:pPr>
            <w:r w:rsidRPr="007B42C3">
              <w:rPr>
                <w:rFonts w:eastAsia="NSimSun"/>
                <w:kern w:val="3"/>
                <w:sz w:val="20"/>
                <w:lang w:bidi="hi-IN"/>
              </w:rPr>
              <w:t>Здания многоэтажные (более двух этажей), за исключением многоэтажных зданий типа этажерок специального технологического назначения (обогатительных фабрик, дробильных, размольных, химических цехов и других аналогичных производств); здания одноэтажные с железобетонными и металлическими каркасами, со стенами из каменных материалов, крупных блоков и панелей, с железобетонными, металлическими и другими долговечными покрытиями с площадью пола свыше 5000 кв.м; здания гидроэлектростанций и гидроаккумулирующих электростанций бетонные и железобетонные: руслового не совмещенного, совмещенного и бычкового типов, приплотинные, подземные здания гидроэлектростанций; здания приливных гидроэлектростанций</w:t>
            </w:r>
          </w:p>
        </w:tc>
        <w:tc>
          <w:tcPr>
            <w:tcW w:w="845" w:type="pct"/>
            <w:vMerge w:val="restart"/>
            <w:vAlign w:val="center"/>
          </w:tcPr>
          <w:p w14:paraId="12BBCF5E" w14:textId="77777777" w:rsidR="007B42C3" w:rsidRPr="007B42C3" w:rsidRDefault="007B42C3" w:rsidP="007B42C3">
            <w:pPr>
              <w:ind w:right="46" w:firstLine="30"/>
              <w:jc w:val="center"/>
              <w:rPr>
                <w:rFonts w:eastAsia="NSimSun"/>
                <w:kern w:val="3"/>
                <w:sz w:val="20"/>
                <w:lang w:bidi="hi-IN"/>
              </w:rPr>
            </w:pPr>
            <w:r w:rsidRPr="007B42C3">
              <w:rPr>
                <w:rFonts w:eastAsia="NSimSun"/>
                <w:kern w:val="3"/>
                <w:sz w:val="20"/>
                <w:lang w:bidi="hi-IN"/>
              </w:rPr>
              <w:t>100</w:t>
            </w:r>
          </w:p>
        </w:tc>
        <w:tc>
          <w:tcPr>
            <w:tcW w:w="872" w:type="pct"/>
            <w:vAlign w:val="center"/>
          </w:tcPr>
          <w:p w14:paraId="4A0F0F81"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КС-1, КС-3</w:t>
            </w:r>
          </w:p>
        </w:tc>
        <w:tc>
          <w:tcPr>
            <w:tcW w:w="858" w:type="pct"/>
            <w:vAlign w:val="center"/>
          </w:tcPr>
          <w:p w14:paraId="3ED2B735"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3 и более</w:t>
            </w:r>
          </w:p>
        </w:tc>
        <w:tc>
          <w:tcPr>
            <w:tcW w:w="654" w:type="pct"/>
            <w:vAlign w:val="center"/>
          </w:tcPr>
          <w:p w14:paraId="34CB42F2"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w:t>
            </w:r>
          </w:p>
        </w:tc>
      </w:tr>
      <w:tr w:rsidR="007B42C3" w:rsidRPr="007B42C3" w14:paraId="034FADD9" w14:textId="77777777" w:rsidTr="007B42C3">
        <w:tc>
          <w:tcPr>
            <w:tcW w:w="1771" w:type="pct"/>
            <w:vMerge/>
          </w:tcPr>
          <w:p w14:paraId="0888EE50" w14:textId="77777777" w:rsidR="007B42C3" w:rsidRPr="007B42C3" w:rsidRDefault="007B42C3" w:rsidP="008177B0">
            <w:pPr>
              <w:ind w:firstLine="5"/>
              <w:jc w:val="center"/>
              <w:rPr>
                <w:rFonts w:eastAsia="NSimSun"/>
                <w:kern w:val="3"/>
                <w:szCs w:val="24"/>
                <w:lang w:eastAsia="zh-CN" w:bidi="hi-IN"/>
              </w:rPr>
            </w:pPr>
          </w:p>
        </w:tc>
        <w:tc>
          <w:tcPr>
            <w:tcW w:w="845" w:type="pct"/>
            <w:vMerge/>
            <w:vAlign w:val="center"/>
          </w:tcPr>
          <w:p w14:paraId="082B31A2" w14:textId="77777777" w:rsidR="007B42C3" w:rsidRPr="007B42C3" w:rsidRDefault="007B42C3" w:rsidP="007B42C3">
            <w:pPr>
              <w:ind w:firstLine="30"/>
              <w:jc w:val="center"/>
              <w:rPr>
                <w:rFonts w:eastAsia="NSimSun"/>
                <w:kern w:val="3"/>
                <w:szCs w:val="24"/>
                <w:lang w:eastAsia="zh-CN" w:bidi="hi-IN"/>
              </w:rPr>
            </w:pPr>
          </w:p>
        </w:tc>
        <w:tc>
          <w:tcPr>
            <w:tcW w:w="872" w:type="pct"/>
            <w:vAlign w:val="center"/>
          </w:tcPr>
          <w:p w14:paraId="7C1BBAA9"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КС-1, КС-3</w:t>
            </w:r>
          </w:p>
        </w:tc>
        <w:tc>
          <w:tcPr>
            <w:tcW w:w="858" w:type="pct"/>
            <w:vAlign w:val="center"/>
          </w:tcPr>
          <w:p w14:paraId="4ED4E90B"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1</w:t>
            </w:r>
          </w:p>
        </w:tc>
        <w:tc>
          <w:tcPr>
            <w:tcW w:w="654" w:type="pct"/>
            <w:vAlign w:val="center"/>
          </w:tcPr>
          <w:p w14:paraId="58FD2A61"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свыше 5000 кв.м</w:t>
            </w:r>
          </w:p>
        </w:tc>
      </w:tr>
      <w:tr w:rsidR="007B42C3" w:rsidRPr="007B42C3" w14:paraId="1D1E67AC" w14:textId="77777777" w:rsidTr="007B42C3">
        <w:tc>
          <w:tcPr>
            <w:tcW w:w="1771" w:type="pct"/>
            <w:vMerge w:val="restart"/>
          </w:tcPr>
          <w:p w14:paraId="22CD12CF" w14:textId="77777777" w:rsidR="007B42C3" w:rsidRPr="007B42C3" w:rsidRDefault="007B42C3" w:rsidP="008177B0">
            <w:pPr>
              <w:ind w:right="46" w:firstLine="5"/>
              <w:jc w:val="center"/>
              <w:rPr>
                <w:rFonts w:eastAsia="NSimSun"/>
                <w:kern w:val="3"/>
                <w:sz w:val="20"/>
                <w:lang w:bidi="hi-IN"/>
              </w:rPr>
            </w:pPr>
            <w:r w:rsidRPr="007B42C3">
              <w:rPr>
                <w:rFonts w:eastAsia="NSimSun"/>
                <w:kern w:val="3"/>
                <w:sz w:val="20"/>
                <w:lang w:bidi="hi-IN"/>
              </w:rPr>
              <w:t>Здания двухэтажные всех назначений, кроме деревянных всех видов; здания одноэтажные с железобетонными и металлическими каркасами, со стенами из каменных материалов, крупных блоков и панелей, с железобетонными, металлическими и другими долговечными покрытиями, с площадью пола до 5000 кв.м.</w:t>
            </w:r>
          </w:p>
        </w:tc>
        <w:tc>
          <w:tcPr>
            <w:tcW w:w="845" w:type="pct"/>
            <w:vMerge w:val="restart"/>
            <w:vAlign w:val="center"/>
          </w:tcPr>
          <w:p w14:paraId="305752CA" w14:textId="77777777" w:rsidR="007B42C3" w:rsidRPr="007B42C3" w:rsidRDefault="007B42C3" w:rsidP="007B42C3">
            <w:pPr>
              <w:ind w:right="46" w:firstLine="30"/>
              <w:jc w:val="center"/>
              <w:rPr>
                <w:rFonts w:eastAsia="NSimSun"/>
                <w:kern w:val="3"/>
                <w:sz w:val="20"/>
                <w:lang w:bidi="hi-IN"/>
              </w:rPr>
            </w:pPr>
            <w:r w:rsidRPr="007B42C3">
              <w:rPr>
                <w:rFonts w:eastAsia="NSimSun"/>
                <w:kern w:val="3"/>
                <w:sz w:val="20"/>
                <w:lang w:bidi="hi-IN"/>
              </w:rPr>
              <w:t>83,3</w:t>
            </w:r>
          </w:p>
        </w:tc>
        <w:tc>
          <w:tcPr>
            <w:tcW w:w="872" w:type="pct"/>
            <w:vAlign w:val="center"/>
          </w:tcPr>
          <w:p w14:paraId="210FD3B8"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КС-1, КС-3</w:t>
            </w:r>
          </w:p>
        </w:tc>
        <w:tc>
          <w:tcPr>
            <w:tcW w:w="858" w:type="pct"/>
            <w:vAlign w:val="center"/>
          </w:tcPr>
          <w:p w14:paraId="773A067E"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2</w:t>
            </w:r>
          </w:p>
        </w:tc>
        <w:tc>
          <w:tcPr>
            <w:tcW w:w="654" w:type="pct"/>
            <w:vAlign w:val="center"/>
          </w:tcPr>
          <w:p w14:paraId="08180903"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w:t>
            </w:r>
          </w:p>
        </w:tc>
      </w:tr>
      <w:tr w:rsidR="007B42C3" w:rsidRPr="007B42C3" w14:paraId="2952313F" w14:textId="77777777" w:rsidTr="007B42C3">
        <w:tc>
          <w:tcPr>
            <w:tcW w:w="1771" w:type="pct"/>
            <w:vMerge/>
          </w:tcPr>
          <w:p w14:paraId="327BF213" w14:textId="77777777" w:rsidR="007B42C3" w:rsidRPr="007B42C3" w:rsidRDefault="007B42C3" w:rsidP="008177B0">
            <w:pPr>
              <w:ind w:firstLine="5"/>
              <w:jc w:val="center"/>
              <w:rPr>
                <w:rFonts w:eastAsia="NSimSun"/>
                <w:kern w:val="3"/>
                <w:szCs w:val="24"/>
                <w:lang w:eastAsia="zh-CN" w:bidi="hi-IN"/>
              </w:rPr>
            </w:pPr>
          </w:p>
        </w:tc>
        <w:tc>
          <w:tcPr>
            <w:tcW w:w="845" w:type="pct"/>
            <w:vMerge/>
            <w:vAlign w:val="center"/>
          </w:tcPr>
          <w:p w14:paraId="58028C68" w14:textId="77777777" w:rsidR="007B42C3" w:rsidRPr="007B42C3" w:rsidRDefault="007B42C3" w:rsidP="007B42C3">
            <w:pPr>
              <w:ind w:firstLine="30"/>
              <w:jc w:val="center"/>
              <w:rPr>
                <w:rFonts w:eastAsia="NSimSun"/>
                <w:kern w:val="3"/>
                <w:szCs w:val="24"/>
                <w:lang w:eastAsia="zh-CN" w:bidi="hi-IN"/>
              </w:rPr>
            </w:pPr>
          </w:p>
        </w:tc>
        <w:tc>
          <w:tcPr>
            <w:tcW w:w="872" w:type="pct"/>
            <w:vAlign w:val="center"/>
          </w:tcPr>
          <w:p w14:paraId="74D152E3"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КС-1, КС-3</w:t>
            </w:r>
          </w:p>
        </w:tc>
        <w:tc>
          <w:tcPr>
            <w:tcW w:w="858" w:type="pct"/>
            <w:vAlign w:val="center"/>
          </w:tcPr>
          <w:p w14:paraId="1D65B7E4"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1</w:t>
            </w:r>
          </w:p>
        </w:tc>
        <w:tc>
          <w:tcPr>
            <w:tcW w:w="654" w:type="pct"/>
            <w:vAlign w:val="center"/>
          </w:tcPr>
          <w:p w14:paraId="624C6F2E"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от 250 до 5000 кв.м</w:t>
            </w:r>
          </w:p>
        </w:tc>
      </w:tr>
      <w:tr w:rsidR="007B42C3" w:rsidRPr="007B42C3" w14:paraId="2AEA3A3E" w14:textId="77777777" w:rsidTr="007B42C3">
        <w:tc>
          <w:tcPr>
            <w:tcW w:w="1771" w:type="pct"/>
          </w:tcPr>
          <w:p w14:paraId="51380930" w14:textId="77777777" w:rsidR="007B42C3" w:rsidRPr="007B42C3" w:rsidRDefault="007B42C3" w:rsidP="008177B0">
            <w:pPr>
              <w:ind w:right="46" w:firstLine="5"/>
              <w:jc w:val="center"/>
              <w:rPr>
                <w:rFonts w:eastAsia="NSimSun"/>
                <w:kern w:val="3"/>
                <w:sz w:val="20"/>
                <w:lang w:bidi="hi-IN"/>
              </w:rPr>
            </w:pPr>
            <w:r w:rsidRPr="007B42C3">
              <w:rPr>
                <w:rFonts w:eastAsia="NSimSun"/>
                <w:kern w:val="3"/>
                <w:sz w:val="20"/>
                <w:lang w:bidi="hi-IN"/>
              </w:rPr>
              <w:t>Здания многоэтажные типа этажерок специального технологического назначения (обогатительных фабрик, дробильных, размольных, химических цехов и других аналогичных производств); здания одноэтажные бескаркасные со стенами из каменных материалов, крупных блоков и панелей с железобетонными, металлическими, деревянными и другими перекрытиями и покрытиями</w:t>
            </w:r>
          </w:p>
        </w:tc>
        <w:tc>
          <w:tcPr>
            <w:tcW w:w="845" w:type="pct"/>
            <w:vAlign w:val="center"/>
          </w:tcPr>
          <w:p w14:paraId="6DC56554" w14:textId="77777777" w:rsidR="007B42C3" w:rsidRPr="007B42C3" w:rsidRDefault="007B42C3" w:rsidP="007B42C3">
            <w:pPr>
              <w:ind w:right="46" w:firstLine="30"/>
              <w:jc w:val="center"/>
              <w:rPr>
                <w:rFonts w:eastAsia="NSimSun"/>
                <w:kern w:val="3"/>
                <w:sz w:val="20"/>
                <w:lang w:bidi="hi-IN"/>
              </w:rPr>
            </w:pPr>
            <w:r w:rsidRPr="007B42C3">
              <w:rPr>
                <w:rFonts w:eastAsia="NSimSun"/>
                <w:kern w:val="3"/>
                <w:sz w:val="20"/>
                <w:lang w:bidi="hi-IN"/>
              </w:rPr>
              <w:t>58,8</w:t>
            </w:r>
          </w:p>
        </w:tc>
        <w:tc>
          <w:tcPr>
            <w:tcW w:w="872" w:type="pct"/>
            <w:vAlign w:val="center"/>
          </w:tcPr>
          <w:p w14:paraId="48CD4120"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КС-1, КС-3</w:t>
            </w:r>
          </w:p>
        </w:tc>
        <w:tc>
          <w:tcPr>
            <w:tcW w:w="858" w:type="pct"/>
            <w:vAlign w:val="center"/>
          </w:tcPr>
          <w:p w14:paraId="05483AFA"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1</w:t>
            </w:r>
          </w:p>
        </w:tc>
        <w:tc>
          <w:tcPr>
            <w:tcW w:w="654" w:type="pct"/>
            <w:vAlign w:val="center"/>
          </w:tcPr>
          <w:p w14:paraId="3F0B2DD6"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до 250 кв. м</w:t>
            </w:r>
          </w:p>
        </w:tc>
      </w:tr>
      <w:tr w:rsidR="007B42C3" w:rsidRPr="007B42C3" w14:paraId="3BF8456D" w14:textId="77777777" w:rsidTr="007B42C3">
        <w:trPr>
          <w:trHeight w:val="283"/>
        </w:trPr>
        <w:tc>
          <w:tcPr>
            <w:tcW w:w="1771" w:type="pct"/>
          </w:tcPr>
          <w:p w14:paraId="76C92BA5" w14:textId="77777777" w:rsidR="007B42C3" w:rsidRPr="007B42C3" w:rsidRDefault="007B42C3" w:rsidP="008177B0">
            <w:pPr>
              <w:ind w:right="46" w:firstLine="5"/>
              <w:jc w:val="center"/>
              <w:rPr>
                <w:rFonts w:eastAsia="NSimSun"/>
                <w:kern w:val="3"/>
                <w:sz w:val="20"/>
                <w:lang w:bidi="hi-IN"/>
              </w:rPr>
            </w:pPr>
            <w:r w:rsidRPr="007B42C3">
              <w:rPr>
                <w:rFonts w:eastAsia="NSimSun"/>
                <w:kern w:val="3"/>
                <w:sz w:val="20"/>
                <w:lang w:bidi="hi-IN"/>
              </w:rPr>
              <w:t xml:space="preserve">Здания одноэтажные бескаркасные со стенами облегченной каменной кладки, с железобетонными, кирпичными и деревянными колоннами и столбами, с железобетонными, деревянными и другими перекрытиями; здания деревянные с брусчатыми или бревенчатыми рублеными стенами, деревянные, каркасные и щитовые, контейнерные, деревометаллические, каркасно - обшивные и панельные одно </w:t>
            </w:r>
            <w:proofErr w:type="gramStart"/>
            <w:r w:rsidRPr="007B42C3">
              <w:rPr>
                <w:rFonts w:eastAsia="NSimSun"/>
                <w:kern w:val="3"/>
                <w:sz w:val="20"/>
                <w:lang w:bidi="hi-IN"/>
              </w:rPr>
              <w:t>- ,</w:t>
            </w:r>
            <w:proofErr w:type="gramEnd"/>
            <w:r w:rsidRPr="007B42C3">
              <w:rPr>
                <w:rFonts w:eastAsia="NSimSun"/>
                <w:kern w:val="3"/>
                <w:sz w:val="20"/>
                <w:lang w:bidi="hi-IN"/>
              </w:rPr>
              <w:t xml:space="preserve"> двух - и более этажные; здания глинобитные, сырцовые, саманные, камышитовые и другие аналогичные одно - , двух - и более этажные</w:t>
            </w:r>
          </w:p>
        </w:tc>
        <w:tc>
          <w:tcPr>
            <w:tcW w:w="845" w:type="pct"/>
            <w:vAlign w:val="center"/>
          </w:tcPr>
          <w:p w14:paraId="1E9C51F4" w14:textId="77777777" w:rsidR="007B42C3" w:rsidRPr="007B42C3" w:rsidRDefault="007B42C3" w:rsidP="007B42C3">
            <w:pPr>
              <w:ind w:right="46" w:firstLine="30"/>
              <w:jc w:val="center"/>
              <w:rPr>
                <w:rFonts w:eastAsia="NSimSun"/>
                <w:kern w:val="3"/>
                <w:sz w:val="20"/>
                <w:lang w:bidi="hi-IN"/>
              </w:rPr>
            </w:pPr>
            <w:r w:rsidRPr="007B42C3">
              <w:rPr>
                <w:rFonts w:eastAsia="NSimSun"/>
                <w:kern w:val="3"/>
                <w:sz w:val="20"/>
                <w:lang w:bidi="hi-IN"/>
              </w:rPr>
              <w:t>40</w:t>
            </w:r>
          </w:p>
        </w:tc>
        <w:tc>
          <w:tcPr>
            <w:tcW w:w="872" w:type="pct"/>
            <w:vAlign w:val="center"/>
          </w:tcPr>
          <w:p w14:paraId="6E00BE9A"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КС-7</w:t>
            </w:r>
          </w:p>
        </w:tc>
        <w:tc>
          <w:tcPr>
            <w:tcW w:w="858" w:type="pct"/>
            <w:vAlign w:val="center"/>
          </w:tcPr>
          <w:p w14:paraId="2D9D064B"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1 и более</w:t>
            </w:r>
          </w:p>
        </w:tc>
        <w:tc>
          <w:tcPr>
            <w:tcW w:w="654" w:type="pct"/>
            <w:vAlign w:val="center"/>
          </w:tcPr>
          <w:p w14:paraId="7C0737E5" w14:textId="77777777" w:rsidR="007B42C3" w:rsidRPr="007B42C3" w:rsidRDefault="007B42C3" w:rsidP="007B42C3">
            <w:pPr>
              <w:ind w:firstLine="30"/>
              <w:jc w:val="center"/>
              <w:rPr>
                <w:rFonts w:eastAsia="NSimSun"/>
                <w:kern w:val="3"/>
                <w:sz w:val="20"/>
                <w:lang w:bidi="hi-IN"/>
              </w:rPr>
            </w:pPr>
          </w:p>
        </w:tc>
      </w:tr>
      <w:tr w:rsidR="007B42C3" w:rsidRPr="007B42C3" w14:paraId="4BE0458F" w14:textId="77777777" w:rsidTr="007B42C3">
        <w:tc>
          <w:tcPr>
            <w:tcW w:w="1771" w:type="pct"/>
          </w:tcPr>
          <w:p w14:paraId="3E8C3C8A" w14:textId="77777777" w:rsidR="007B42C3" w:rsidRPr="007B42C3" w:rsidRDefault="007B42C3" w:rsidP="008177B0">
            <w:pPr>
              <w:ind w:right="46" w:firstLine="5"/>
              <w:jc w:val="center"/>
              <w:rPr>
                <w:rFonts w:eastAsia="NSimSun"/>
                <w:b/>
                <w:bCs/>
                <w:kern w:val="3"/>
                <w:sz w:val="20"/>
                <w:lang w:bidi="hi-IN"/>
              </w:rPr>
            </w:pPr>
            <w:r w:rsidRPr="007B42C3">
              <w:rPr>
                <w:rFonts w:eastAsia="NSimSun"/>
                <w:b/>
                <w:bCs/>
                <w:kern w:val="3"/>
                <w:sz w:val="20"/>
                <w:lang w:bidi="hi-IN"/>
              </w:rPr>
              <w:t>Сборно - разборные и передвижные здания</w:t>
            </w:r>
          </w:p>
        </w:tc>
        <w:tc>
          <w:tcPr>
            <w:tcW w:w="845" w:type="pct"/>
            <w:vAlign w:val="center"/>
          </w:tcPr>
          <w:p w14:paraId="24FB6116" w14:textId="77777777" w:rsidR="007B42C3" w:rsidRPr="007B42C3" w:rsidRDefault="007B42C3" w:rsidP="007B42C3">
            <w:pPr>
              <w:ind w:firstLine="30"/>
              <w:jc w:val="center"/>
              <w:rPr>
                <w:rFonts w:eastAsia="NSimSun"/>
                <w:kern w:val="3"/>
                <w:sz w:val="20"/>
                <w:lang w:bidi="hi-IN"/>
              </w:rPr>
            </w:pPr>
          </w:p>
        </w:tc>
        <w:tc>
          <w:tcPr>
            <w:tcW w:w="872" w:type="pct"/>
            <w:vAlign w:val="center"/>
          </w:tcPr>
          <w:p w14:paraId="5AC8527F" w14:textId="77777777" w:rsidR="007B42C3" w:rsidRPr="007B42C3" w:rsidRDefault="007B42C3" w:rsidP="007B42C3">
            <w:pPr>
              <w:ind w:firstLine="30"/>
              <w:jc w:val="center"/>
              <w:rPr>
                <w:rFonts w:eastAsia="NSimSun"/>
                <w:kern w:val="3"/>
                <w:sz w:val="20"/>
                <w:lang w:bidi="hi-IN"/>
              </w:rPr>
            </w:pPr>
          </w:p>
        </w:tc>
        <w:tc>
          <w:tcPr>
            <w:tcW w:w="858" w:type="pct"/>
            <w:vAlign w:val="center"/>
          </w:tcPr>
          <w:p w14:paraId="5211B33E" w14:textId="77777777" w:rsidR="007B42C3" w:rsidRPr="007B42C3" w:rsidRDefault="007B42C3" w:rsidP="007B42C3">
            <w:pPr>
              <w:ind w:firstLine="30"/>
              <w:jc w:val="center"/>
              <w:rPr>
                <w:rFonts w:eastAsia="NSimSun"/>
                <w:kern w:val="3"/>
                <w:sz w:val="20"/>
                <w:lang w:bidi="hi-IN"/>
              </w:rPr>
            </w:pPr>
          </w:p>
        </w:tc>
        <w:tc>
          <w:tcPr>
            <w:tcW w:w="654" w:type="pct"/>
            <w:vAlign w:val="center"/>
          </w:tcPr>
          <w:p w14:paraId="0C163AF3" w14:textId="77777777" w:rsidR="007B42C3" w:rsidRPr="007B42C3" w:rsidRDefault="007B42C3" w:rsidP="007B42C3">
            <w:pPr>
              <w:ind w:firstLine="30"/>
              <w:jc w:val="center"/>
              <w:rPr>
                <w:rFonts w:eastAsia="NSimSun"/>
                <w:kern w:val="3"/>
                <w:sz w:val="20"/>
                <w:lang w:bidi="hi-IN"/>
              </w:rPr>
            </w:pPr>
          </w:p>
        </w:tc>
      </w:tr>
      <w:tr w:rsidR="007B42C3" w:rsidRPr="007B42C3" w14:paraId="3F5FEF0A" w14:textId="77777777" w:rsidTr="007B42C3">
        <w:tc>
          <w:tcPr>
            <w:tcW w:w="1771" w:type="pct"/>
          </w:tcPr>
          <w:p w14:paraId="75D94B26" w14:textId="77777777" w:rsidR="007B42C3" w:rsidRPr="007B42C3" w:rsidRDefault="007B42C3" w:rsidP="008177B0">
            <w:pPr>
              <w:ind w:right="46" w:firstLine="5"/>
              <w:jc w:val="center"/>
              <w:rPr>
                <w:rFonts w:eastAsia="NSimSun"/>
                <w:kern w:val="3"/>
                <w:sz w:val="20"/>
                <w:lang w:bidi="hi-IN"/>
              </w:rPr>
            </w:pPr>
            <w:r w:rsidRPr="007B42C3">
              <w:rPr>
                <w:rFonts w:eastAsia="NSimSun"/>
                <w:kern w:val="3"/>
                <w:sz w:val="20"/>
                <w:lang w:bidi="hi-IN"/>
              </w:rPr>
              <w:t>Каркасно-панельные и панельные с металлическим и деревянным каркасом с ограждающими конструкциями из железобетонных и асбошиферных панелей; каркасно-панельные и панельные с металлическим и деревянным каркасом с ограждающими конструкциями из профилированного металлического листа; здания испытательных станций</w:t>
            </w:r>
          </w:p>
        </w:tc>
        <w:tc>
          <w:tcPr>
            <w:tcW w:w="845" w:type="pct"/>
            <w:vAlign w:val="center"/>
          </w:tcPr>
          <w:p w14:paraId="2C24E698" w14:textId="77777777" w:rsidR="007B42C3" w:rsidRPr="007B42C3" w:rsidRDefault="007B42C3" w:rsidP="007B42C3">
            <w:pPr>
              <w:ind w:right="46" w:firstLine="30"/>
              <w:jc w:val="center"/>
              <w:rPr>
                <w:rFonts w:eastAsia="NSimSun"/>
                <w:kern w:val="3"/>
                <w:sz w:val="20"/>
                <w:lang w:bidi="hi-IN"/>
              </w:rPr>
            </w:pPr>
            <w:r w:rsidRPr="007B42C3">
              <w:rPr>
                <w:rFonts w:eastAsia="NSimSun"/>
                <w:kern w:val="3"/>
                <w:sz w:val="20"/>
                <w:lang w:bidi="hi-IN"/>
              </w:rPr>
              <w:t>20</w:t>
            </w:r>
          </w:p>
        </w:tc>
        <w:tc>
          <w:tcPr>
            <w:tcW w:w="872" w:type="pct"/>
            <w:vAlign w:val="center"/>
          </w:tcPr>
          <w:p w14:paraId="1EAF1D61"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КС-6</w:t>
            </w:r>
          </w:p>
        </w:tc>
        <w:tc>
          <w:tcPr>
            <w:tcW w:w="858" w:type="pct"/>
            <w:vAlign w:val="center"/>
          </w:tcPr>
          <w:p w14:paraId="3F06C2A4"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w:t>
            </w:r>
          </w:p>
        </w:tc>
        <w:tc>
          <w:tcPr>
            <w:tcW w:w="654" w:type="pct"/>
            <w:vAlign w:val="center"/>
          </w:tcPr>
          <w:p w14:paraId="0165F475"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w:t>
            </w:r>
          </w:p>
        </w:tc>
      </w:tr>
      <w:tr w:rsidR="007B42C3" w:rsidRPr="007B42C3" w14:paraId="198E21EA" w14:textId="77777777" w:rsidTr="007B42C3">
        <w:tc>
          <w:tcPr>
            <w:tcW w:w="1771" w:type="pct"/>
          </w:tcPr>
          <w:p w14:paraId="5E6237DC" w14:textId="77777777" w:rsidR="007B42C3" w:rsidRPr="007B42C3" w:rsidRDefault="007B42C3" w:rsidP="008177B0">
            <w:pPr>
              <w:ind w:right="46" w:firstLine="5"/>
              <w:jc w:val="center"/>
              <w:rPr>
                <w:rFonts w:eastAsia="NSimSun"/>
                <w:b/>
                <w:bCs/>
                <w:kern w:val="3"/>
                <w:sz w:val="20"/>
                <w:lang w:bidi="hi-IN"/>
              </w:rPr>
            </w:pPr>
            <w:r w:rsidRPr="007B42C3">
              <w:rPr>
                <w:rFonts w:eastAsia="NSimSun"/>
                <w:b/>
                <w:bCs/>
                <w:kern w:val="3"/>
                <w:sz w:val="20"/>
                <w:lang w:bidi="hi-IN"/>
              </w:rPr>
              <w:t>Жилые здания</w:t>
            </w:r>
          </w:p>
        </w:tc>
        <w:tc>
          <w:tcPr>
            <w:tcW w:w="845" w:type="pct"/>
            <w:vAlign w:val="center"/>
          </w:tcPr>
          <w:p w14:paraId="7905E76F" w14:textId="77777777" w:rsidR="007B42C3" w:rsidRPr="007B42C3" w:rsidRDefault="007B42C3" w:rsidP="007B42C3">
            <w:pPr>
              <w:ind w:firstLine="30"/>
              <w:jc w:val="center"/>
              <w:rPr>
                <w:rFonts w:eastAsia="NSimSun"/>
                <w:kern w:val="3"/>
                <w:sz w:val="20"/>
                <w:lang w:bidi="hi-IN"/>
              </w:rPr>
            </w:pPr>
          </w:p>
        </w:tc>
        <w:tc>
          <w:tcPr>
            <w:tcW w:w="872" w:type="pct"/>
            <w:vAlign w:val="center"/>
          </w:tcPr>
          <w:p w14:paraId="728C7878" w14:textId="77777777" w:rsidR="007B42C3" w:rsidRPr="007B42C3" w:rsidRDefault="007B42C3" w:rsidP="007B42C3">
            <w:pPr>
              <w:ind w:firstLine="30"/>
              <w:jc w:val="center"/>
              <w:rPr>
                <w:rFonts w:eastAsia="NSimSun"/>
                <w:kern w:val="3"/>
                <w:sz w:val="20"/>
                <w:lang w:bidi="hi-IN"/>
              </w:rPr>
            </w:pPr>
          </w:p>
        </w:tc>
        <w:tc>
          <w:tcPr>
            <w:tcW w:w="858" w:type="pct"/>
            <w:vAlign w:val="center"/>
          </w:tcPr>
          <w:p w14:paraId="11F68A35" w14:textId="77777777" w:rsidR="007B42C3" w:rsidRPr="007B42C3" w:rsidRDefault="007B42C3" w:rsidP="007B42C3">
            <w:pPr>
              <w:ind w:firstLine="30"/>
              <w:jc w:val="center"/>
              <w:rPr>
                <w:rFonts w:eastAsia="NSimSun"/>
                <w:kern w:val="3"/>
                <w:sz w:val="20"/>
                <w:lang w:bidi="hi-IN"/>
              </w:rPr>
            </w:pPr>
          </w:p>
        </w:tc>
        <w:tc>
          <w:tcPr>
            <w:tcW w:w="654" w:type="pct"/>
            <w:vAlign w:val="center"/>
          </w:tcPr>
          <w:p w14:paraId="3A20DB69" w14:textId="77777777" w:rsidR="007B42C3" w:rsidRPr="007B42C3" w:rsidRDefault="007B42C3" w:rsidP="007B42C3">
            <w:pPr>
              <w:ind w:firstLine="30"/>
              <w:jc w:val="center"/>
              <w:rPr>
                <w:rFonts w:eastAsia="NSimSun"/>
                <w:kern w:val="3"/>
                <w:sz w:val="20"/>
                <w:lang w:bidi="hi-IN"/>
              </w:rPr>
            </w:pPr>
          </w:p>
        </w:tc>
      </w:tr>
      <w:tr w:rsidR="007B42C3" w:rsidRPr="007B42C3" w14:paraId="795A9E85" w14:textId="77777777" w:rsidTr="007B42C3">
        <w:tc>
          <w:tcPr>
            <w:tcW w:w="1771" w:type="pct"/>
          </w:tcPr>
          <w:p w14:paraId="7CB7CE85" w14:textId="77777777" w:rsidR="007B42C3" w:rsidRPr="007B42C3" w:rsidRDefault="007B42C3" w:rsidP="008177B0">
            <w:pPr>
              <w:ind w:right="46" w:firstLine="5"/>
              <w:jc w:val="center"/>
            </w:pPr>
            <w:r w:rsidRPr="007B42C3">
              <w:rPr>
                <w:rFonts w:eastAsia="NSimSun"/>
                <w:kern w:val="3"/>
                <w:sz w:val="20"/>
                <w:lang w:bidi="hi-IN"/>
              </w:rPr>
              <w:t>Здания каменные, особо капитальные, стены кирпичные толщиной в 2,5 - 3,5 кирпича или кирпичные с железобетонным или металлическим каркасом, перекрытия железобетонные и бетонные; здания с крупнопанельными стенами, перекрытия железобетонные</w:t>
            </w:r>
          </w:p>
        </w:tc>
        <w:tc>
          <w:tcPr>
            <w:tcW w:w="845" w:type="pct"/>
            <w:vAlign w:val="center"/>
          </w:tcPr>
          <w:p w14:paraId="327AAD38" w14:textId="77777777" w:rsidR="007B42C3" w:rsidRPr="007B42C3" w:rsidRDefault="007B42C3" w:rsidP="007B42C3">
            <w:pPr>
              <w:ind w:right="46" w:firstLine="30"/>
              <w:jc w:val="center"/>
              <w:rPr>
                <w:rFonts w:eastAsia="NSimSun"/>
                <w:kern w:val="3"/>
                <w:sz w:val="20"/>
                <w:lang w:bidi="hi-IN"/>
              </w:rPr>
            </w:pPr>
            <w:r w:rsidRPr="007B42C3">
              <w:rPr>
                <w:rFonts w:eastAsia="NSimSun"/>
                <w:kern w:val="3"/>
                <w:sz w:val="20"/>
                <w:lang w:bidi="hi-IN"/>
              </w:rPr>
              <w:t>142,9</w:t>
            </w:r>
          </w:p>
        </w:tc>
        <w:tc>
          <w:tcPr>
            <w:tcW w:w="872" w:type="pct"/>
            <w:vAlign w:val="center"/>
          </w:tcPr>
          <w:p w14:paraId="2753FC36"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КС-1, КС-3</w:t>
            </w:r>
          </w:p>
        </w:tc>
        <w:tc>
          <w:tcPr>
            <w:tcW w:w="858" w:type="pct"/>
            <w:vAlign w:val="center"/>
          </w:tcPr>
          <w:p w14:paraId="5BFF664D"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10 и более</w:t>
            </w:r>
          </w:p>
        </w:tc>
        <w:tc>
          <w:tcPr>
            <w:tcW w:w="654" w:type="pct"/>
            <w:vAlign w:val="center"/>
          </w:tcPr>
          <w:p w14:paraId="70048B23" w14:textId="77777777" w:rsidR="007B42C3" w:rsidRPr="007B42C3" w:rsidRDefault="007B42C3" w:rsidP="007B42C3">
            <w:pPr>
              <w:ind w:firstLine="30"/>
              <w:jc w:val="center"/>
              <w:rPr>
                <w:rFonts w:eastAsia="NSimSun"/>
                <w:kern w:val="3"/>
                <w:sz w:val="20"/>
                <w:lang w:bidi="hi-IN"/>
              </w:rPr>
            </w:pPr>
          </w:p>
        </w:tc>
      </w:tr>
      <w:tr w:rsidR="007B42C3" w:rsidRPr="007B42C3" w14:paraId="42BFDAD9" w14:textId="77777777" w:rsidTr="007B42C3">
        <w:tc>
          <w:tcPr>
            <w:tcW w:w="1771" w:type="pct"/>
          </w:tcPr>
          <w:p w14:paraId="2480483C" w14:textId="77777777" w:rsidR="007B42C3" w:rsidRPr="007B42C3" w:rsidRDefault="007B42C3" w:rsidP="008177B0">
            <w:pPr>
              <w:ind w:right="46" w:firstLine="5"/>
              <w:jc w:val="center"/>
              <w:rPr>
                <w:rFonts w:eastAsia="NSimSun"/>
                <w:kern w:val="3"/>
                <w:sz w:val="20"/>
                <w:lang w:bidi="hi-IN"/>
              </w:rPr>
            </w:pPr>
            <w:r w:rsidRPr="007B42C3">
              <w:rPr>
                <w:rFonts w:eastAsia="NSimSun"/>
                <w:kern w:val="3"/>
                <w:sz w:val="20"/>
                <w:lang w:bidi="hi-IN"/>
              </w:rPr>
              <w:t>Здания с кирпичными стенами толщиной в 1,5 - 2,5 кирпича, перекрытия железобетонные, бетонные или деревянные; здания с крупноблочными стенами, перекрытия железобетонные</w:t>
            </w:r>
          </w:p>
        </w:tc>
        <w:tc>
          <w:tcPr>
            <w:tcW w:w="845" w:type="pct"/>
            <w:vAlign w:val="center"/>
          </w:tcPr>
          <w:p w14:paraId="685FD945" w14:textId="77777777" w:rsidR="007B42C3" w:rsidRPr="007B42C3" w:rsidRDefault="007B42C3" w:rsidP="007B42C3">
            <w:pPr>
              <w:ind w:right="46" w:firstLine="30"/>
              <w:jc w:val="center"/>
              <w:rPr>
                <w:rFonts w:eastAsia="NSimSun"/>
                <w:kern w:val="3"/>
                <w:sz w:val="20"/>
                <w:lang w:bidi="hi-IN"/>
              </w:rPr>
            </w:pPr>
            <w:r w:rsidRPr="007B42C3">
              <w:rPr>
                <w:rFonts w:eastAsia="NSimSun"/>
                <w:kern w:val="3"/>
                <w:sz w:val="20"/>
                <w:lang w:bidi="hi-IN"/>
              </w:rPr>
              <w:t>125</w:t>
            </w:r>
          </w:p>
        </w:tc>
        <w:tc>
          <w:tcPr>
            <w:tcW w:w="872" w:type="pct"/>
            <w:vAlign w:val="center"/>
          </w:tcPr>
          <w:p w14:paraId="401F241A"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КС-1, КС-3</w:t>
            </w:r>
          </w:p>
        </w:tc>
        <w:tc>
          <w:tcPr>
            <w:tcW w:w="858" w:type="pct"/>
            <w:vAlign w:val="center"/>
          </w:tcPr>
          <w:p w14:paraId="05B8D2D7"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2-9</w:t>
            </w:r>
          </w:p>
        </w:tc>
        <w:tc>
          <w:tcPr>
            <w:tcW w:w="654" w:type="pct"/>
            <w:vAlign w:val="center"/>
          </w:tcPr>
          <w:p w14:paraId="1E7D29F8" w14:textId="77777777" w:rsidR="007B42C3" w:rsidRPr="007B42C3" w:rsidRDefault="007B42C3" w:rsidP="007B42C3">
            <w:pPr>
              <w:ind w:firstLine="30"/>
              <w:jc w:val="center"/>
              <w:rPr>
                <w:rFonts w:eastAsia="NSimSun"/>
                <w:kern w:val="3"/>
                <w:sz w:val="20"/>
                <w:lang w:bidi="hi-IN"/>
              </w:rPr>
            </w:pPr>
          </w:p>
        </w:tc>
      </w:tr>
      <w:tr w:rsidR="007B42C3" w:rsidRPr="007B42C3" w14:paraId="32C0DAB3" w14:textId="77777777" w:rsidTr="007B42C3">
        <w:tc>
          <w:tcPr>
            <w:tcW w:w="1771" w:type="pct"/>
          </w:tcPr>
          <w:p w14:paraId="553B82CF" w14:textId="77777777" w:rsidR="007B42C3" w:rsidRPr="007B42C3" w:rsidRDefault="007B42C3" w:rsidP="008177B0">
            <w:pPr>
              <w:ind w:right="46" w:firstLine="5"/>
              <w:jc w:val="center"/>
              <w:rPr>
                <w:rFonts w:eastAsia="NSimSun"/>
                <w:kern w:val="3"/>
                <w:sz w:val="20"/>
                <w:lang w:bidi="hi-IN"/>
              </w:rPr>
            </w:pPr>
            <w:r w:rsidRPr="007B42C3">
              <w:rPr>
                <w:rFonts w:eastAsia="NSimSun"/>
                <w:kern w:val="3"/>
                <w:sz w:val="20"/>
                <w:lang w:bidi="hi-IN"/>
              </w:rPr>
              <w:t>Здания со стенами облегченной кладки из кирпича, монолитного шлакобетона, легких шлакоблоков, ракушечника, перекрытия железобетонные или бетонные; здания со стенами крупноблочными или облегченной кладки из кирпича, монолитного шлакобетона, мелких шлакоблоков, ракушечника, перекрытия деревянные</w:t>
            </w:r>
          </w:p>
        </w:tc>
        <w:tc>
          <w:tcPr>
            <w:tcW w:w="845" w:type="pct"/>
            <w:vAlign w:val="center"/>
          </w:tcPr>
          <w:p w14:paraId="67162014" w14:textId="77777777" w:rsidR="007B42C3" w:rsidRPr="007B42C3" w:rsidRDefault="007B42C3" w:rsidP="007B42C3">
            <w:pPr>
              <w:ind w:right="46" w:firstLine="30"/>
              <w:jc w:val="center"/>
              <w:rPr>
                <w:rFonts w:eastAsia="NSimSun"/>
                <w:kern w:val="3"/>
                <w:sz w:val="20"/>
                <w:lang w:bidi="hi-IN"/>
              </w:rPr>
            </w:pPr>
            <w:r w:rsidRPr="007B42C3">
              <w:rPr>
                <w:rFonts w:eastAsia="NSimSun"/>
                <w:kern w:val="3"/>
                <w:sz w:val="20"/>
                <w:lang w:bidi="hi-IN"/>
              </w:rPr>
              <w:t>100</w:t>
            </w:r>
          </w:p>
        </w:tc>
        <w:tc>
          <w:tcPr>
            <w:tcW w:w="872" w:type="pct"/>
            <w:vAlign w:val="center"/>
          </w:tcPr>
          <w:p w14:paraId="56D99A26"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КС-1, КС-3</w:t>
            </w:r>
          </w:p>
        </w:tc>
        <w:tc>
          <w:tcPr>
            <w:tcW w:w="858" w:type="pct"/>
            <w:vAlign w:val="center"/>
          </w:tcPr>
          <w:p w14:paraId="74FB7972"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1</w:t>
            </w:r>
          </w:p>
        </w:tc>
        <w:tc>
          <w:tcPr>
            <w:tcW w:w="654" w:type="pct"/>
            <w:vAlign w:val="center"/>
          </w:tcPr>
          <w:p w14:paraId="6E6EFBDA" w14:textId="77777777" w:rsidR="007B42C3" w:rsidRPr="007B42C3" w:rsidRDefault="007B42C3" w:rsidP="007B42C3">
            <w:pPr>
              <w:ind w:firstLine="30"/>
              <w:jc w:val="center"/>
              <w:rPr>
                <w:rFonts w:eastAsia="NSimSun"/>
                <w:kern w:val="3"/>
                <w:sz w:val="20"/>
                <w:lang w:bidi="hi-IN"/>
              </w:rPr>
            </w:pPr>
          </w:p>
        </w:tc>
      </w:tr>
      <w:tr w:rsidR="007B42C3" w:rsidRPr="007B42C3" w14:paraId="45D27FBB" w14:textId="77777777" w:rsidTr="007B42C3">
        <w:tc>
          <w:tcPr>
            <w:tcW w:w="1771" w:type="pct"/>
          </w:tcPr>
          <w:p w14:paraId="2B92CC49" w14:textId="77777777" w:rsidR="007B42C3" w:rsidRPr="007B42C3" w:rsidRDefault="007B42C3" w:rsidP="008177B0">
            <w:pPr>
              <w:ind w:right="46" w:firstLine="5"/>
              <w:jc w:val="center"/>
              <w:rPr>
                <w:rFonts w:eastAsia="NSimSun"/>
                <w:kern w:val="3"/>
                <w:sz w:val="20"/>
                <w:lang w:bidi="hi-IN"/>
              </w:rPr>
            </w:pPr>
            <w:r w:rsidRPr="007B42C3">
              <w:rPr>
                <w:rFonts w:eastAsia="NSimSun"/>
                <w:kern w:val="3"/>
                <w:sz w:val="20"/>
                <w:lang w:bidi="hi-IN"/>
              </w:rPr>
              <w:t xml:space="preserve">Здания </w:t>
            </w:r>
            <w:proofErr w:type="gramStart"/>
            <w:r w:rsidRPr="007B42C3">
              <w:rPr>
                <w:rFonts w:eastAsia="NSimSun"/>
                <w:kern w:val="3"/>
                <w:sz w:val="20"/>
                <w:lang w:bidi="hi-IN"/>
              </w:rPr>
              <w:t>со стенами</w:t>
            </w:r>
            <w:proofErr w:type="gramEnd"/>
            <w:r w:rsidRPr="007B42C3">
              <w:rPr>
                <w:rFonts w:eastAsia="NSimSun"/>
                <w:kern w:val="3"/>
                <w:sz w:val="20"/>
                <w:lang w:bidi="hi-IN"/>
              </w:rPr>
              <w:t xml:space="preserve"> смешанными, деревянными рублеными или брусчатыми, сырцовые, сборно - щитовые, каркасно - засыпные, глинобитные, саманные </w:t>
            </w:r>
          </w:p>
        </w:tc>
        <w:tc>
          <w:tcPr>
            <w:tcW w:w="845" w:type="pct"/>
            <w:vAlign w:val="center"/>
          </w:tcPr>
          <w:p w14:paraId="39B3DC65" w14:textId="77777777" w:rsidR="007B42C3" w:rsidRPr="007B42C3" w:rsidRDefault="007B42C3" w:rsidP="007B42C3">
            <w:pPr>
              <w:ind w:right="46" w:firstLine="30"/>
              <w:jc w:val="center"/>
              <w:rPr>
                <w:rFonts w:eastAsia="NSimSun"/>
                <w:kern w:val="3"/>
                <w:sz w:val="20"/>
                <w:lang w:bidi="hi-IN"/>
              </w:rPr>
            </w:pPr>
            <w:r w:rsidRPr="007B42C3">
              <w:rPr>
                <w:rFonts w:eastAsia="NSimSun"/>
                <w:kern w:val="3"/>
                <w:sz w:val="20"/>
                <w:lang w:bidi="hi-IN"/>
              </w:rPr>
              <w:t>50</w:t>
            </w:r>
          </w:p>
        </w:tc>
        <w:tc>
          <w:tcPr>
            <w:tcW w:w="872" w:type="pct"/>
            <w:vAlign w:val="center"/>
          </w:tcPr>
          <w:p w14:paraId="441ADA4B"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КС-7, КС-6</w:t>
            </w:r>
          </w:p>
        </w:tc>
        <w:tc>
          <w:tcPr>
            <w:tcW w:w="858" w:type="pct"/>
            <w:vAlign w:val="center"/>
          </w:tcPr>
          <w:p w14:paraId="553553A6" w14:textId="77777777" w:rsidR="007B42C3" w:rsidRPr="007B42C3" w:rsidRDefault="007B42C3" w:rsidP="007B42C3">
            <w:pPr>
              <w:ind w:firstLine="30"/>
              <w:jc w:val="center"/>
              <w:rPr>
                <w:rFonts w:eastAsia="NSimSun"/>
                <w:kern w:val="3"/>
                <w:sz w:val="20"/>
                <w:lang w:bidi="hi-IN"/>
              </w:rPr>
            </w:pPr>
            <w:r w:rsidRPr="007B42C3">
              <w:rPr>
                <w:rFonts w:eastAsia="NSimSun"/>
                <w:kern w:val="3"/>
                <w:sz w:val="20"/>
                <w:lang w:bidi="hi-IN"/>
              </w:rPr>
              <w:t>1-3</w:t>
            </w:r>
          </w:p>
        </w:tc>
        <w:tc>
          <w:tcPr>
            <w:tcW w:w="654" w:type="pct"/>
            <w:vAlign w:val="center"/>
          </w:tcPr>
          <w:p w14:paraId="79D6F06D" w14:textId="77777777" w:rsidR="007B42C3" w:rsidRPr="007B42C3" w:rsidRDefault="007B42C3" w:rsidP="007B42C3">
            <w:pPr>
              <w:ind w:firstLine="30"/>
              <w:jc w:val="center"/>
              <w:rPr>
                <w:rFonts w:eastAsia="NSimSun"/>
                <w:kern w:val="3"/>
                <w:sz w:val="20"/>
                <w:lang w:bidi="hi-IN"/>
              </w:rPr>
            </w:pPr>
          </w:p>
        </w:tc>
      </w:tr>
    </w:tbl>
    <w:p w14:paraId="5D2F6F99" w14:textId="77777777" w:rsidR="007B42C3" w:rsidRPr="00B21924" w:rsidRDefault="007B42C3" w:rsidP="0096688B"/>
    <w:p w14:paraId="3574F460" w14:textId="7B1C9135" w:rsidR="00A01A64" w:rsidRDefault="0096688B" w:rsidP="0096688B">
      <w:r w:rsidRPr="00B21924">
        <w:t>При отсутствии информации о годе завершения строительства / ввода в эксплуатацию или капитальном ремонте оценка производится на уровне качественного анализа. Принято допущение об удовлетворительном/ограниченно работоспособном состоянии объекта, что соответствует величине накопленного физического износа равной 40% (см. следующую таблицу).</w:t>
      </w:r>
    </w:p>
    <w:p w14:paraId="202895FF" w14:textId="3727C828" w:rsidR="00715827" w:rsidRDefault="00715827" w:rsidP="00715827">
      <w:pPr>
        <w:rPr>
          <w:szCs w:val="24"/>
        </w:rPr>
        <w:sectPr w:rsidR="00715827" w:rsidSect="00BC57E1">
          <w:pgSz w:w="11906" w:h="16838"/>
          <w:pgMar w:top="1134" w:right="851" w:bottom="1134" w:left="1701" w:header="709" w:footer="709" w:gutter="0"/>
          <w:cols w:space="708"/>
          <w:titlePg/>
          <w:docGrid w:linePitch="360"/>
        </w:sectPr>
      </w:pPr>
    </w:p>
    <w:p w14:paraId="49174423" w14:textId="5A9BD89F" w:rsidR="006E6E0A" w:rsidRDefault="006E6E0A" w:rsidP="006E6E0A">
      <w:pPr>
        <w:pStyle w:val="20230"/>
      </w:pPr>
      <w:r>
        <w:t xml:space="preserve">Таблица </w:t>
      </w:r>
      <w:r>
        <w:fldChar w:fldCharType="begin"/>
      </w:r>
      <w:r>
        <w:instrText xml:space="preserve"> SEQ Таблица \* ARABIC </w:instrText>
      </w:r>
      <w:r>
        <w:fldChar w:fldCharType="separate"/>
      </w:r>
      <w:r w:rsidR="007B42C3">
        <w:t>75</w:t>
      </w:r>
      <w:r>
        <w:fldChar w:fldCharType="end"/>
      </w:r>
      <w:r>
        <w:t xml:space="preserve"> - </w:t>
      </w:r>
      <w:r w:rsidRPr="005A5745">
        <w:t>Шкала экспертных оценок для определения величины физического износа для объектов недвижимости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7"/>
        <w:gridCol w:w="4383"/>
        <w:gridCol w:w="2041"/>
        <w:gridCol w:w="5239"/>
      </w:tblGrid>
      <w:tr w:rsidR="006E6E0A" w:rsidRPr="00B21924" w14:paraId="3B3A1C7B" w14:textId="77777777" w:rsidTr="00B1180F">
        <w:trPr>
          <w:tblHeader/>
          <w:jc w:val="center"/>
        </w:trPr>
        <w:tc>
          <w:tcPr>
            <w:tcW w:w="2500" w:type="pct"/>
            <w:gridSpan w:val="2"/>
            <w:vAlign w:val="center"/>
          </w:tcPr>
          <w:p w14:paraId="2B1402C0" w14:textId="77777777" w:rsidR="006E6E0A" w:rsidRPr="00B21924" w:rsidRDefault="006E6E0A" w:rsidP="006E6E0A">
            <w:pPr>
              <w:ind w:firstLine="0"/>
              <w:jc w:val="center"/>
              <w:rPr>
                <w:b/>
              </w:rPr>
            </w:pPr>
            <w:r w:rsidRPr="00B21924">
              <w:rPr>
                <w:b/>
                <w:sz w:val="22"/>
              </w:rPr>
              <w:t>Для взаимосвязи качественного и количественного состояний объектов может быть применена «Методика определения физического износа гражданских зданий» № 404, утверждённая приказом по Министерству коммунального хозяйства РСФСР от 27 октября 1970 г.</w:t>
            </w:r>
          </w:p>
        </w:tc>
        <w:tc>
          <w:tcPr>
            <w:tcW w:w="2500" w:type="pct"/>
            <w:gridSpan w:val="2"/>
            <w:vAlign w:val="center"/>
          </w:tcPr>
          <w:p w14:paraId="39BA4D74" w14:textId="77777777" w:rsidR="006E6E0A" w:rsidRPr="00B21924" w:rsidRDefault="006E6E0A" w:rsidP="006E6E0A">
            <w:pPr>
              <w:ind w:firstLine="0"/>
              <w:jc w:val="center"/>
              <w:rPr>
                <w:b/>
              </w:rPr>
            </w:pPr>
            <w:r w:rsidRPr="00B21924">
              <w:rPr>
                <w:b/>
                <w:sz w:val="22"/>
              </w:rPr>
              <w:t>СП 13-102-2003. Свод правил по проектированию и строительству. Правила обследования несущих строительных конструкций зданий и сооружений.</w:t>
            </w:r>
          </w:p>
        </w:tc>
      </w:tr>
      <w:tr w:rsidR="006E6E0A" w:rsidRPr="00B21924" w14:paraId="3421DEF8" w14:textId="77777777" w:rsidTr="006E6E0A">
        <w:trPr>
          <w:tblHeader/>
          <w:jc w:val="center"/>
        </w:trPr>
        <w:tc>
          <w:tcPr>
            <w:tcW w:w="995" w:type="pct"/>
            <w:vAlign w:val="center"/>
          </w:tcPr>
          <w:p w14:paraId="3F635D25" w14:textId="77777777" w:rsidR="006E6E0A" w:rsidRPr="00B21924" w:rsidRDefault="006E6E0A" w:rsidP="006E6E0A">
            <w:pPr>
              <w:ind w:firstLine="0"/>
              <w:jc w:val="center"/>
            </w:pPr>
            <w:r w:rsidRPr="00B21924">
              <w:rPr>
                <w:sz w:val="22"/>
              </w:rPr>
              <w:t>Состояние</w:t>
            </w:r>
          </w:p>
        </w:tc>
        <w:tc>
          <w:tcPr>
            <w:tcW w:w="1505" w:type="pct"/>
            <w:vAlign w:val="center"/>
          </w:tcPr>
          <w:p w14:paraId="61F932B3" w14:textId="77777777" w:rsidR="006E6E0A" w:rsidRPr="00B21924" w:rsidRDefault="006E6E0A" w:rsidP="006E6E0A">
            <w:pPr>
              <w:ind w:firstLine="0"/>
              <w:jc w:val="center"/>
            </w:pPr>
            <w:r w:rsidRPr="00B21924">
              <w:rPr>
                <w:sz w:val="22"/>
              </w:rPr>
              <w:t>Описание</w:t>
            </w:r>
          </w:p>
        </w:tc>
        <w:tc>
          <w:tcPr>
            <w:tcW w:w="701" w:type="pct"/>
            <w:vAlign w:val="center"/>
          </w:tcPr>
          <w:p w14:paraId="301AEA33" w14:textId="77777777" w:rsidR="006E6E0A" w:rsidRPr="00B21924" w:rsidRDefault="006E6E0A" w:rsidP="006E6E0A">
            <w:pPr>
              <w:ind w:firstLine="0"/>
              <w:jc w:val="center"/>
            </w:pPr>
            <w:r w:rsidRPr="00B21924">
              <w:rPr>
                <w:sz w:val="22"/>
              </w:rPr>
              <w:t>Состояние</w:t>
            </w:r>
          </w:p>
        </w:tc>
        <w:tc>
          <w:tcPr>
            <w:tcW w:w="1799" w:type="pct"/>
            <w:vAlign w:val="center"/>
          </w:tcPr>
          <w:p w14:paraId="139772F5" w14:textId="77777777" w:rsidR="006E6E0A" w:rsidRPr="00B21924" w:rsidRDefault="006E6E0A" w:rsidP="006E6E0A">
            <w:pPr>
              <w:ind w:firstLine="0"/>
              <w:jc w:val="center"/>
            </w:pPr>
            <w:r w:rsidRPr="00B21924">
              <w:rPr>
                <w:sz w:val="22"/>
              </w:rPr>
              <w:t>Описание</w:t>
            </w:r>
          </w:p>
        </w:tc>
      </w:tr>
      <w:tr w:rsidR="006E6E0A" w:rsidRPr="00B21924" w14:paraId="373E95DA" w14:textId="77777777" w:rsidTr="006E6E0A">
        <w:trPr>
          <w:jc w:val="center"/>
        </w:trPr>
        <w:tc>
          <w:tcPr>
            <w:tcW w:w="995" w:type="pct"/>
            <w:vAlign w:val="center"/>
          </w:tcPr>
          <w:p w14:paraId="1273B241" w14:textId="77777777" w:rsidR="006E6E0A" w:rsidRPr="00B21924" w:rsidRDefault="006E6E0A" w:rsidP="006E6E0A">
            <w:pPr>
              <w:ind w:firstLine="0"/>
              <w:jc w:val="center"/>
            </w:pPr>
            <w:r w:rsidRPr="00B21924">
              <w:rPr>
                <w:sz w:val="22"/>
              </w:rPr>
              <w:t xml:space="preserve">I – хорошее </w:t>
            </w:r>
            <w:proofErr w:type="gramStart"/>
            <w:r w:rsidRPr="00B21924">
              <w:rPr>
                <w:sz w:val="22"/>
              </w:rPr>
              <w:t>(&lt; 20</w:t>
            </w:r>
            <w:proofErr w:type="gramEnd"/>
            <w:r w:rsidRPr="00B21924">
              <w:rPr>
                <w:sz w:val="22"/>
              </w:rPr>
              <w:t>%)</w:t>
            </w:r>
          </w:p>
        </w:tc>
        <w:tc>
          <w:tcPr>
            <w:tcW w:w="1505" w:type="pct"/>
            <w:vAlign w:val="center"/>
          </w:tcPr>
          <w:p w14:paraId="7B8A1923" w14:textId="77777777" w:rsidR="006E6E0A" w:rsidRPr="00B21924" w:rsidRDefault="006E6E0A" w:rsidP="006E6E0A">
            <w:pPr>
              <w:ind w:firstLine="0"/>
              <w:jc w:val="center"/>
            </w:pPr>
            <w:r w:rsidRPr="00B21924">
              <w:rPr>
                <w:sz w:val="22"/>
              </w:rPr>
              <w:t>Отсутствуют видимые повреждения и трещины, свидетельствующие о снижении несущей способности конструкций. Выполняются условия эксплуатации согласно требованиям норм и проектной документации. Необходимость в ремонтно-восстановительных работах отсутствует.</w:t>
            </w:r>
          </w:p>
        </w:tc>
        <w:tc>
          <w:tcPr>
            <w:tcW w:w="701" w:type="pct"/>
            <w:vAlign w:val="center"/>
          </w:tcPr>
          <w:p w14:paraId="7BF35663" w14:textId="77777777" w:rsidR="006E6E0A" w:rsidRPr="00B21924" w:rsidRDefault="006E6E0A" w:rsidP="006E6E0A">
            <w:pPr>
              <w:ind w:firstLine="0"/>
              <w:jc w:val="center"/>
            </w:pPr>
            <w:r w:rsidRPr="00B21924">
              <w:rPr>
                <w:sz w:val="22"/>
              </w:rPr>
              <w:t>Исправное</w:t>
            </w:r>
          </w:p>
        </w:tc>
        <w:tc>
          <w:tcPr>
            <w:tcW w:w="1799" w:type="pct"/>
            <w:vAlign w:val="center"/>
          </w:tcPr>
          <w:p w14:paraId="41460BC7" w14:textId="77777777" w:rsidR="006E6E0A" w:rsidRPr="00B21924" w:rsidRDefault="006E6E0A" w:rsidP="006E6E0A">
            <w:pPr>
              <w:ind w:firstLine="0"/>
              <w:jc w:val="center"/>
            </w:pPr>
            <w:r w:rsidRPr="00B21924">
              <w:rPr>
                <w:sz w:val="22"/>
              </w:rPr>
              <w:t>Категория технического состояния строительной конструкции или здания и сооружения в целом, характеризующаяся отсутствием дефектов и повреждений, влияющих на снижение несущей способности и эксплуатационной пригодности</w:t>
            </w:r>
          </w:p>
        </w:tc>
      </w:tr>
      <w:tr w:rsidR="006E6E0A" w:rsidRPr="00B21924" w14:paraId="18006BD1" w14:textId="77777777" w:rsidTr="006E6E0A">
        <w:trPr>
          <w:jc w:val="center"/>
        </w:trPr>
        <w:tc>
          <w:tcPr>
            <w:tcW w:w="995" w:type="pct"/>
            <w:vAlign w:val="center"/>
          </w:tcPr>
          <w:p w14:paraId="7707ADC0" w14:textId="77777777" w:rsidR="006E6E0A" w:rsidRPr="00B21924" w:rsidRDefault="006E6E0A" w:rsidP="006E6E0A">
            <w:pPr>
              <w:ind w:firstLine="0"/>
              <w:jc w:val="center"/>
            </w:pPr>
            <w:r w:rsidRPr="00B21924">
              <w:rPr>
                <w:sz w:val="22"/>
              </w:rPr>
              <w:t>II - удовлетворительное (21% - 40%)</w:t>
            </w:r>
          </w:p>
        </w:tc>
        <w:tc>
          <w:tcPr>
            <w:tcW w:w="1505" w:type="pct"/>
            <w:vAlign w:val="center"/>
          </w:tcPr>
          <w:p w14:paraId="7CA18B9E" w14:textId="77777777" w:rsidR="006E6E0A" w:rsidRPr="00B21924" w:rsidRDefault="006E6E0A" w:rsidP="006E6E0A">
            <w:pPr>
              <w:ind w:firstLine="0"/>
              <w:jc w:val="center"/>
            </w:pPr>
            <w:r w:rsidRPr="00B21924">
              <w:rPr>
                <w:sz w:val="22"/>
              </w:rPr>
              <w:t>Незначительные повреждения, на отдельных участках имеются отдельные раковины, выбоины, волосяные трещины. Антикоррозионная защита имеет частичные повреждения. Обеспечиваются нормальные условия эксплуатации. Требуется текущий ремонт, с устранением локальных повреждений без усиления конструкций.</w:t>
            </w:r>
          </w:p>
        </w:tc>
        <w:tc>
          <w:tcPr>
            <w:tcW w:w="701" w:type="pct"/>
            <w:vAlign w:val="center"/>
          </w:tcPr>
          <w:p w14:paraId="5C7629C1" w14:textId="77777777" w:rsidR="006E6E0A" w:rsidRPr="00B21924" w:rsidRDefault="006E6E0A" w:rsidP="006E6E0A">
            <w:pPr>
              <w:ind w:firstLine="0"/>
              <w:jc w:val="center"/>
            </w:pPr>
            <w:r w:rsidRPr="00B21924">
              <w:rPr>
                <w:sz w:val="22"/>
              </w:rPr>
              <w:t>Работоспособное</w:t>
            </w:r>
          </w:p>
        </w:tc>
        <w:tc>
          <w:tcPr>
            <w:tcW w:w="1799" w:type="pct"/>
            <w:vAlign w:val="center"/>
          </w:tcPr>
          <w:p w14:paraId="3C2CA69B" w14:textId="77777777" w:rsidR="006E6E0A" w:rsidRPr="00B21924" w:rsidRDefault="006E6E0A" w:rsidP="006E6E0A">
            <w:pPr>
              <w:ind w:firstLine="0"/>
              <w:jc w:val="center"/>
            </w:pPr>
            <w:r w:rsidRPr="00B21924">
              <w:rPr>
                <w:sz w:val="22"/>
              </w:rPr>
              <w:t>Категория технического состояния, при которой некоторые из численно оцениваемых контролируемых параметров не отвечают требованиям проекта, норм и стандартов, но имеющиеся нарушения требований, например, по деформативности, а в железобетоне и по трещиностойкости, в данных конкретных условиях эксплуатации не приводят к нарушению работоспособности, и несущая способность конструкций, с учетом влияния имеющихся дефектов и повреждений, обеспечивается</w:t>
            </w:r>
          </w:p>
        </w:tc>
      </w:tr>
      <w:tr w:rsidR="006E6E0A" w:rsidRPr="00B21924" w14:paraId="35267CA8" w14:textId="77777777" w:rsidTr="006E6E0A">
        <w:trPr>
          <w:jc w:val="center"/>
        </w:trPr>
        <w:tc>
          <w:tcPr>
            <w:tcW w:w="995" w:type="pct"/>
            <w:vAlign w:val="center"/>
          </w:tcPr>
          <w:p w14:paraId="6334ECCB" w14:textId="77777777" w:rsidR="006E6E0A" w:rsidRPr="00B21924" w:rsidRDefault="006E6E0A" w:rsidP="006E6E0A">
            <w:pPr>
              <w:ind w:firstLine="0"/>
              <w:jc w:val="center"/>
            </w:pPr>
            <w:r w:rsidRPr="00B21924">
              <w:rPr>
                <w:sz w:val="22"/>
              </w:rPr>
              <w:t>III - неудовлетворительное (41% - 60%)</w:t>
            </w:r>
          </w:p>
        </w:tc>
        <w:tc>
          <w:tcPr>
            <w:tcW w:w="1505" w:type="pct"/>
            <w:vAlign w:val="center"/>
          </w:tcPr>
          <w:p w14:paraId="006D069C" w14:textId="77777777" w:rsidR="006E6E0A" w:rsidRPr="00B21924" w:rsidRDefault="006E6E0A" w:rsidP="006E6E0A">
            <w:pPr>
              <w:ind w:firstLine="0"/>
              <w:jc w:val="center"/>
            </w:pPr>
            <w:r w:rsidRPr="00B21924">
              <w:rPr>
                <w:sz w:val="22"/>
              </w:rPr>
              <w:t>Имеются повреждения, дефекты и трещины, свидетельствующие об ограничении работоспособности и снижении несущей способности конструкций. Нарушены требования действующих норм, но отсутствует опасность обрушения и угроза безопасности работающих. Требуется усиление и восстановление несущей способности конструкций.</w:t>
            </w:r>
          </w:p>
        </w:tc>
        <w:tc>
          <w:tcPr>
            <w:tcW w:w="701" w:type="pct"/>
            <w:vAlign w:val="center"/>
          </w:tcPr>
          <w:p w14:paraId="71A3407F" w14:textId="77777777" w:rsidR="006E6E0A" w:rsidRPr="00B21924" w:rsidRDefault="006E6E0A" w:rsidP="006E6E0A">
            <w:pPr>
              <w:ind w:firstLine="0"/>
              <w:jc w:val="center"/>
            </w:pPr>
            <w:r w:rsidRPr="00B21924">
              <w:rPr>
                <w:sz w:val="22"/>
              </w:rPr>
              <w:t>Ограниченно работоспособное</w:t>
            </w:r>
          </w:p>
        </w:tc>
        <w:tc>
          <w:tcPr>
            <w:tcW w:w="1799" w:type="pct"/>
            <w:vAlign w:val="center"/>
          </w:tcPr>
          <w:p w14:paraId="1EEE4053" w14:textId="77777777" w:rsidR="006E6E0A" w:rsidRPr="00B21924" w:rsidRDefault="006E6E0A" w:rsidP="006E6E0A">
            <w:pPr>
              <w:ind w:firstLine="0"/>
              <w:jc w:val="center"/>
            </w:pPr>
            <w:r w:rsidRPr="00B21924">
              <w:rPr>
                <w:sz w:val="22"/>
              </w:rPr>
              <w:t>Категория технического состояния конструкций, при которой имеются дефекты и повреждения, приведшие к некоторому снижению несущей способности, но отсутствует опасность внезапного разрушения и функционирование конструкции возможно при контроле ее состояния, продолжительности и условий эксплуатации</w:t>
            </w:r>
          </w:p>
        </w:tc>
      </w:tr>
      <w:tr w:rsidR="006E6E0A" w:rsidRPr="00B21924" w14:paraId="50E9B7CE" w14:textId="77777777" w:rsidTr="006E6E0A">
        <w:trPr>
          <w:jc w:val="center"/>
        </w:trPr>
        <w:tc>
          <w:tcPr>
            <w:tcW w:w="995" w:type="pct"/>
            <w:vAlign w:val="center"/>
          </w:tcPr>
          <w:p w14:paraId="2088FDF8" w14:textId="77777777" w:rsidR="006E6E0A" w:rsidRPr="00B21924" w:rsidRDefault="006E6E0A" w:rsidP="006E6E0A">
            <w:pPr>
              <w:ind w:firstLine="0"/>
              <w:jc w:val="center"/>
            </w:pPr>
            <w:r w:rsidRPr="00B21924">
              <w:rPr>
                <w:sz w:val="22"/>
              </w:rPr>
              <w:t>IV – ветхое (61% - 80%)</w:t>
            </w:r>
          </w:p>
        </w:tc>
        <w:tc>
          <w:tcPr>
            <w:tcW w:w="1505" w:type="pct"/>
            <w:vAlign w:val="center"/>
          </w:tcPr>
          <w:p w14:paraId="4283CAC4" w14:textId="77777777" w:rsidR="006E6E0A" w:rsidRPr="00B21924" w:rsidRDefault="006E6E0A" w:rsidP="006E6E0A">
            <w:pPr>
              <w:ind w:firstLine="0"/>
              <w:jc w:val="center"/>
            </w:pPr>
            <w:r w:rsidRPr="00B21924">
              <w:rPr>
                <w:sz w:val="22"/>
              </w:rPr>
              <w:t>Существующие повреждения свидетельствуют о непригодности конструкции к эксплуатации и об опасности ее обрушения, об опасности пребывания людей в зоне обследуемых конструкций. Требуются неотложные мероприятия по предотвращению аварий (устройство временной крепи, разгрузка конструкций и т.п.). Требуется капитальный ремонт с усилением или заменой поврежденных конструкций в целом или отдельных элементов.</w:t>
            </w:r>
          </w:p>
        </w:tc>
        <w:tc>
          <w:tcPr>
            <w:tcW w:w="701" w:type="pct"/>
            <w:vAlign w:val="center"/>
          </w:tcPr>
          <w:p w14:paraId="55069978" w14:textId="77777777" w:rsidR="006E6E0A" w:rsidRPr="00B21924" w:rsidRDefault="006E6E0A" w:rsidP="006E6E0A">
            <w:pPr>
              <w:ind w:firstLine="0"/>
              <w:jc w:val="center"/>
            </w:pPr>
            <w:r w:rsidRPr="00B21924">
              <w:rPr>
                <w:sz w:val="22"/>
              </w:rPr>
              <w:t>Недопустимое</w:t>
            </w:r>
          </w:p>
        </w:tc>
        <w:tc>
          <w:tcPr>
            <w:tcW w:w="1799" w:type="pct"/>
            <w:vAlign w:val="center"/>
          </w:tcPr>
          <w:p w14:paraId="793A6961" w14:textId="77777777" w:rsidR="006E6E0A" w:rsidRPr="00B21924" w:rsidRDefault="006E6E0A" w:rsidP="006E6E0A">
            <w:pPr>
              <w:ind w:firstLine="0"/>
              <w:jc w:val="center"/>
            </w:pPr>
            <w:r w:rsidRPr="00B21924">
              <w:rPr>
                <w:sz w:val="22"/>
              </w:rPr>
              <w:t>Категория технического состояния строительной конструкции или здания и сооружения в целом, характеризующаяся снижением несущей способности и эксплуатационных характеристик, при котором существует опасность для пребывания людей и сохранности оборудования (необходимо проведение страховочных мероприятий и усиление конструкций)</w:t>
            </w:r>
          </w:p>
        </w:tc>
      </w:tr>
      <w:tr w:rsidR="006E6E0A" w:rsidRPr="00B21924" w14:paraId="7D8A1AEB" w14:textId="77777777" w:rsidTr="006E6E0A">
        <w:trPr>
          <w:jc w:val="center"/>
        </w:trPr>
        <w:tc>
          <w:tcPr>
            <w:tcW w:w="995" w:type="pct"/>
            <w:vAlign w:val="center"/>
          </w:tcPr>
          <w:p w14:paraId="313D468F" w14:textId="77777777" w:rsidR="006E6E0A" w:rsidRPr="00B21924" w:rsidRDefault="006E6E0A" w:rsidP="006E6E0A">
            <w:pPr>
              <w:ind w:firstLine="0"/>
              <w:jc w:val="center"/>
            </w:pPr>
            <w:r w:rsidRPr="00B21924">
              <w:rPr>
                <w:sz w:val="22"/>
              </w:rPr>
              <w:t>V - негодное (81%-100%)</w:t>
            </w:r>
          </w:p>
        </w:tc>
        <w:tc>
          <w:tcPr>
            <w:tcW w:w="1505" w:type="pct"/>
            <w:vAlign w:val="center"/>
          </w:tcPr>
          <w:p w14:paraId="16C8A4EF" w14:textId="77777777" w:rsidR="006E6E0A" w:rsidRPr="00B21924" w:rsidRDefault="006E6E0A" w:rsidP="006E6E0A">
            <w:pPr>
              <w:ind w:firstLine="0"/>
              <w:jc w:val="center"/>
            </w:pPr>
            <w:r w:rsidRPr="00B21924">
              <w:rPr>
                <w:sz w:val="22"/>
              </w:rPr>
              <w:t>Конструктивные элементы находятся в разрушенном состоянии. При износе 100% остатки конструктивного элемента полностью ликвидированы.</w:t>
            </w:r>
          </w:p>
        </w:tc>
        <w:tc>
          <w:tcPr>
            <w:tcW w:w="701" w:type="pct"/>
            <w:vAlign w:val="center"/>
          </w:tcPr>
          <w:p w14:paraId="2A6C1528" w14:textId="77777777" w:rsidR="006E6E0A" w:rsidRPr="00B21924" w:rsidRDefault="006E6E0A" w:rsidP="006E6E0A">
            <w:pPr>
              <w:ind w:firstLine="0"/>
              <w:jc w:val="center"/>
            </w:pPr>
            <w:r w:rsidRPr="00B21924">
              <w:rPr>
                <w:sz w:val="22"/>
              </w:rPr>
              <w:t>Аварийное</w:t>
            </w:r>
          </w:p>
        </w:tc>
        <w:tc>
          <w:tcPr>
            <w:tcW w:w="1799" w:type="pct"/>
            <w:vAlign w:val="center"/>
          </w:tcPr>
          <w:p w14:paraId="0F745914" w14:textId="77777777" w:rsidR="006E6E0A" w:rsidRPr="00B21924" w:rsidRDefault="006E6E0A" w:rsidP="006E6E0A">
            <w:pPr>
              <w:ind w:firstLine="0"/>
              <w:jc w:val="center"/>
            </w:pPr>
            <w:r w:rsidRPr="00B21924">
              <w:rPr>
                <w:sz w:val="22"/>
              </w:rPr>
              <w:t>Категория технического состояния строительной конструкции или здания и сооружения в целом, характеризующаяся повреждениями и деформациями, свидетельствующими об исчерпании несущей способности и опасности обрушения (необходимо проведение срочных противоаварийных мероприятий)</w:t>
            </w:r>
          </w:p>
        </w:tc>
      </w:tr>
    </w:tbl>
    <w:p w14:paraId="03D345D1" w14:textId="77777777" w:rsidR="006E6E0A" w:rsidRPr="006E6E0A" w:rsidRDefault="006E6E0A" w:rsidP="006E6E0A">
      <w:pPr>
        <w:rPr>
          <w:szCs w:val="24"/>
        </w:rPr>
        <w:sectPr w:rsidR="006E6E0A" w:rsidRPr="006E6E0A" w:rsidSect="006E6E0A">
          <w:pgSz w:w="16838" w:h="11906" w:orient="landscape"/>
          <w:pgMar w:top="1701" w:right="1134" w:bottom="851" w:left="1134" w:header="709" w:footer="709" w:gutter="0"/>
          <w:cols w:space="708"/>
          <w:titlePg/>
          <w:docGrid w:linePitch="360"/>
        </w:sectPr>
      </w:pPr>
    </w:p>
    <w:p w14:paraId="35EC96CF" w14:textId="77777777" w:rsidR="00302E30" w:rsidRDefault="00302E30" w:rsidP="00844F32">
      <w:pPr>
        <w:rPr>
          <w:szCs w:val="24"/>
        </w:rPr>
      </w:pPr>
      <w:r w:rsidRPr="00715827">
        <w:rPr>
          <w:szCs w:val="24"/>
        </w:rPr>
        <w:t xml:space="preserve">Для объектов </w:t>
      </w:r>
      <w:r>
        <w:rPr>
          <w:szCs w:val="24"/>
        </w:rPr>
        <w:t>с кодами функциональных подгрупп</w:t>
      </w:r>
      <w:r w:rsidRPr="00715827">
        <w:rPr>
          <w:szCs w:val="24"/>
        </w:rPr>
        <w:t xml:space="preserve"> 0401, 0402, 040</w:t>
      </w:r>
      <w:r>
        <w:rPr>
          <w:szCs w:val="24"/>
        </w:rPr>
        <w:t>3, 0410, 0411</w:t>
      </w:r>
      <w:r w:rsidRPr="00715827">
        <w:rPr>
          <w:szCs w:val="24"/>
        </w:rPr>
        <w:t xml:space="preserve"> с годом строительства/ввода в эксплуатацию до 1953 г. и класса конструктивн</w:t>
      </w:r>
      <w:r>
        <w:rPr>
          <w:szCs w:val="24"/>
        </w:rPr>
        <w:t>ой системы КС-1, расположенных на территории столицы субъекта (г. Нижний Новгород)</w:t>
      </w:r>
      <w:r w:rsidRPr="00715827">
        <w:rPr>
          <w:szCs w:val="24"/>
        </w:rPr>
        <w:t xml:space="preserve"> и включенных в </w:t>
      </w:r>
      <w:r>
        <w:rPr>
          <w:szCs w:val="24"/>
        </w:rPr>
        <w:t>Перечень</w:t>
      </w:r>
      <w:r w:rsidRPr="00715827">
        <w:rPr>
          <w:szCs w:val="24"/>
        </w:rPr>
        <w:t xml:space="preserve"> объектов недвижимого имущества, </w:t>
      </w:r>
      <w:r>
        <w:rPr>
          <w:szCs w:val="24"/>
        </w:rPr>
        <w:t xml:space="preserve">в соответствии с </w:t>
      </w:r>
      <w:r w:rsidRPr="003C30D2">
        <w:rPr>
          <w:shd w:val="clear" w:color="auto" w:fill="FFFFFF"/>
        </w:rPr>
        <w:t>Приказ</w:t>
      </w:r>
      <w:r>
        <w:rPr>
          <w:shd w:val="clear" w:color="auto" w:fill="FFFFFF"/>
        </w:rPr>
        <w:t>ом</w:t>
      </w:r>
      <w:r w:rsidRPr="003C30D2">
        <w:rPr>
          <w:shd w:val="clear" w:color="auto" w:fill="FFFFFF"/>
        </w:rPr>
        <w:t xml:space="preserve"> министерства имущественных и земельных отношений Нижегородской области от 16 ноября 2022 г. № 326-13-826786/22 "Об определении перечня объектов недвижимого имущества, в отношении которых налоговая база определяется как кадастровая стоимость на 2023 год"</w:t>
      </w:r>
      <w:r w:rsidRPr="00715827">
        <w:rPr>
          <w:szCs w:val="24"/>
        </w:rPr>
        <w:t>, принято допущение о удовлетворительном состоянии объекта и величине физического износа в размере 40%, поскольку предполагается, что объект поддерживался в рабочем состоянии за счет периодического текущего ремонта, при котором объект не восстанавливался до нового состояния, а устранялись видимые дефекты и существующие недостатки.</w:t>
      </w:r>
    </w:p>
    <w:p w14:paraId="3432A649" w14:textId="77777777" w:rsidR="002C47F5" w:rsidRDefault="002C47F5" w:rsidP="00844F32">
      <w:pPr>
        <w:rPr>
          <w:szCs w:val="24"/>
        </w:rPr>
      </w:pPr>
    </w:p>
    <w:p w14:paraId="62CFCB5C" w14:textId="50625F23" w:rsidR="00A01A64" w:rsidRPr="00844F32" w:rsidRDefault="00302E30" w:rsidP="00844F32">
      <w:pPr>
        <w:rPr>
          <w:b/>
        </w:rPr>
      </w:pPr>
      <w:r w:rsidRPr="00844F32">
        <w:rPr>
          <w:b/>
        </w:rPr>
        <w:t xml:space="preserve"> </w:t>
      </w:r>
      <w:r w:rsidR="00A01A64" w:rsidRPr="00844F32">
        <w:rPr>
          <w:b/>
        </w:rPr>
        <w:t>Функциональное устаревание</w:t>
      </w:r>
    </w:p>
    <w:p w14:paraId="5E92337E" w14:textId="77777777" w:rsidR="00A01A64" w:rsidRDefault="00A01A64" w:rsidP="00844F32">
      <w:r>
        <w:t>Согласно методических указаний о государственной кадастровой оценке № 336 от 04.08.2021 г. функциональное устаревание представляет собой утрату полезности вследствие недостатков, которыми характеризуется оцениваемый объект недвижимости по сравнению с его заменителем, при условии, что такая утрата приводит к потере стоимости у оцениваемого объекта недвижимости. Функциональное устаревание учитывается при использовании в расчетах затрат на замещение объекта недвижимости. При расчете кадастровой стоимости объектов с использованием затрат на замещение расчет величины функционального устаревания допускается не производить.</w:t>
      </w:r>
    </w:p>
    <w:p w14:paraId="29CE4F6D" w14:textId="77777777" w:rsidR="00A01A64" w:rsidRDefault="00A01A64" w:rsidP="00844F32">
      <w:r>
        <w:t>Объекты культурного наследия могут обладать признаками функционального устаревания, но по таким объектам расчет величины функционального устаревания также допускается не производить.</w:t>
      </w:r>
    </w:p>
    <w:p w14:paraId="3EBDDA1D" w14:textId="6AC9DC97" w:rsidR="003B2CF4" w:rsidRDefault="00A01A64" w:rsidP="00A01A64">
      <w:pPr>
        <w:rPr>
          <w:szCs w:val="24"/>
        </w:rPr>
      </w:pPr>
      <w:r>
        <w:rPr>
          <w:szCs w:val="24"/>
        </w:rPr>
        <w:t>Функциональное устаревание в рамках настоящей работы не определялось. При расчете затрат на создание используются в подавляющем большинстве современные аналоги затрат, объемно-пространственные показатели объектов формируются с учетом современных норм, возможные сверхулучшения у объектов не учитываются. Таким образом, можно говорить об «автоматическом» учете большей части функционального устаревания, даже в случае его наличия у реального объекта. Оставшейся частью, связанной с избыточными издержками будущих периодов можно пренебречь, ввиду ограниченности срока действия результатов настоящей оценки - в силу закона, кадастровая оценка проводится не чаще, чем раз в три года и не реже, чем раз в пять лет, что соответствует межремонтному периоду косметического ремонта. Возможные избыточные затраты при косметическом ремонте, связанные с функциональными недостатками объекта, небольшую величину затрат на косметический ремонт по сравнению со стоимостью создания объекта, дисконтирование (приведение к текущим ценам) будущих затрат и пр., позволяют пренебречь возможной частью функционального устаревания, не учтенной при расчете затрат на создание объекта.</w:t>
      </w:r>
    </w:p>
    <w:p w14:paraId="2E4EFAE3" w14:textId="3D654EFC" w:rsidR="00844F32" w:rsidRDefault="00844F32" w:rsidP="00844F32">
      <w:pPr>
        <w:rPr>
          <w:b/>
        </w:rPr>
      </w:pPr>
      <w:r w:rsidRPr="00844F32">
        <w:rPr>
          <w:b/>
        </w:rPr>
        <w:t>Внешнее (экономическое) устаревание</w:t>
      </w:r>
    </w:p>
    <w:p w14:paraId="2E45FF0C" w14:textId="71BEE85E" w:rsidR="00844F32" w:rsidRPr="00B21924" w:rsidRDefault="00E422C0" w:rsidP="00856B42">
      <w:r>
        <w:t>П</w:t>
      </w:r>
      <w:r w:rsidR="00844F32" w:rsidRPr="00B21924">
        <w:t>редставляет собой утрату полезности объекта недвижимости, вызванную экономическими факторами или факторами местоположения, внешними по отношению к рассматриваемому объекту недвижимости, и приводящую к потере объектом недвижимости своей стоимости.</w:t>
      </w:r>
    </w:p>
    <w:p w14:paraId="75E5EDB0" w14:textId="77777777" w:rsidR="00856B42" w:rsidRPr="00B21924" w:rsidRDefault="00856B42" w:rsidP="00856B42">
      <w:r w:rsidRPr="00B21924">
        <w:t>В отличие от других рынков, изменение спроса и предложения на рынке недвижимости в значительной степени зависит от состояния региональной экономики. Другими словами, состояние, тенденции, степень развития рынка недвижимости напрямую зависят от степени социально-экономического развития населенных пунктов региона. Рынок недвижимости в городских населенных пунктах отличается от рынка недвижимости в сельских населенных пунктах существенным образом. В соответствии с различиями в уровне социально-экономического развития населенных пунктов региона может различаться и степень развитости локальных рынков недвижимости. Исполнителем был проведен анализ социально-экономических показателей в разрезе населенных пунктов Нижегородской области. В качестве показателей, которые отражают уровень социально-экономического развития населенных пунктов Нижегородской области, использованы:</w:t>
      </w:r>
    </w:p>
    <w:p w14:paraId="10DC6EF4" w14:textId="77777777" w:rsidR="00856B42" w:rsidRPr="00B21924" w:rsidRDefault="00856B42" w:rsidP="00A443BB">
      <w:pPr>
        <w:pStyle w:val="27"/>
        <w:numPr>
          <w:ilvl w:val="0"/>
          <w:numId w:val="37"/>
        </w:numPr>
        <w:spacing w:after="0" w:line="259" w:lineRule="auto"/>
      </w:pPr>
      <w:r w:rsidRPr="00B21924">
        <w:t xml:space="preserve">численность населения в населенном пункте. Данный показатель является важным параметром социального развития населенных пунктов. </w:t>
      </w:r>
    </w:p>
    <w:p w14:paraId="73993D69" w14:textId="77777777" w:rsidR="00856B42" w:rsidRPr="00B21924" w:rsidRDefault="00856B42" w:rsidP="00A443BB">
      <w:pPr>
        <w:pStyle w:val="27"/>
        <w:numPr>
          <w:ilvl w:val="0"/>
          <w:numId w:val="37"/>
        </w:numPr>
        <w:spacing w:after="0" w:line="259" w:lineRule="auto"/>
      </w:pPr>
      <w:r w:rsidRPr="00B21924">
        <w:t>среднемесячная заработная плата в муниципальном районе, городском округе. Данный показатель выбран по причине того, что развитие рынка недвижимости зависит от финансовых возможностей населения для приобретения недвижимости, от степени концентрации финансовых средств.</w:t>
      </w:r>
    </w:p>
    <w:p w14:paraId="58D5DCE1" w14:textId="3D032E0A" w:rsidR="00856B42" w:rsidRPr="00B21924" w:rsidRDefault="00856B42" w:rsidP="00856B42">
      <w:pPr>
        <w:spacing w:before="240"/>
      </w:pPr>
      <w:r w:rsidRPr="00B21924">
        <w:t>С ц</w:t>
      </w:r>
      <w:r>
        <w:t xml:space="preserve">елью одновременного учета этих </w:t>
      </w:r>
      <w:r w:rsidRPr="00B21924">
        <w:t>показателей при определении экономического устаревания был рассчитан интегральный показатель, комплексно характеризующий социально-экономическое развитие населенных пунктов. Интегральный показатель был определен как среднее арифметическое таких показателей, как: «Численность населения в населенном пункте»</w:t>
      </w:r>
      <w:r>
        <w:t xml:space="preserve"> и</w:t>
      </w:r>
      <w:r w:rsidRPr="00B21924">
        <w:t xml:space="preserve"> «Среднемесячная заработная плата в муниципальном районе, городском округе»</w:t>
      </w:r>
      <w:r>
        <w:t>.</w:t>
      </w:r>
      <w:r w:rsidRPr="00B21924">
        <w:t xml:space="preserve"> </w:t>
      </w:r>
      <w:r w:rsidRPr="00580E2B">
        <w:t>В связи с тем, что показатель «Численность населения в населенном пункте» имеет существенный разброс от минимального до максимального значения, была введена кодировка путем применения ранжировки. «Среднемесячная заработная плата в населенном пункте» принимается в расчет в абсолютном выражении «руб./мес.».</w:t>
      </w:r>
    </w:p>
    <w:p w14:paraId="2D7056DA" w14:textId="77777777" w:rsidR="00856B42" w:rsidRPr="00B21924" w:rsidRDefault="00856B42" w:rsidP="00CC447A">
      <w:pPr>
        <w:jc w:val="center"/>
      </w:pPr>
      <w:r w:rsidRPr="00B21924">
        <w:t xml:space="preserve">Экономическое устаревание = (1 - значение интегрального показателя по населенному </w:t>
      </w:r>
      <w:proofErr w:type="gramStart"/>
      <w:r w:rsidRPr="00B21924">
        <w:t>пункту)*</w:t>
      </w:r>
      <w:proofErr w:type="gramEnd"/>
      <w:r w:rsidRPr="00B21924">
        <w:t>100%</w:t>
      </w:r>
    </w:p>
    <w:p w14:paraId="7F74EB10" w14:textId="612DA184" w:rsidR="00856B42" w:rsidRDefault="00856B42" w:rsidP="00856B42">
      <w:pPr>
        <w:pStyle w:val="27"/>
      </w:pPr>
      <w:r w:rsidRPr="00B21924">
        <w:t>Определение экономического устаревани</w:t>
      </w:r>
      <w:r w:rsidR="00CC447A">
        <w:t>я приведено в следующей таблице:</w:t>
      </w:r>
    </w:p>
    <w:p w14:paraId="0DBF8B37" w14:textId="77777777" w:rsidR="00CC447A" w:rsidRDefault="00CC447A" w:rsidP="00856B42">
      <w:pPr>
        <w:pStyle w:val="27"/>
        <w:sectPr w:rsidR="00CC447A" w:rsidSect="00BC57E1">
          <w:pgSz w:w="11906" w:h="16838"/>
          <w:pgMar w:top="1134" w:right="851" w:bottom="1134" w:left="1701" w:header="709" w:footer="709" w:gutter="0"/>
          <w:cols w:space="708"/>
          <w:titlePg/>
          <w:docGrid w:linePitch="360"/>
        </w:sectPr>
      </w:pPr>
    </w:p>
    <w:p w14:paraId="294FCA5C" w14:textId="28372392" w:rsidR="00CC447A" w:rsidRDefault="00CC447A" w:rsidP="00CC447A">
      <w:pPr>
        <w:pStyle w:val="20230"/>
      </w:pPr>
      <w:r>
        <w:t xml:space="preserve">Таблица </w:t>
      </w:r>
      <w:r>
        <w:fldChar w:fldCharType="begin"/>
      </w:r>
      <w:r>
        <w:instrText xml:space="preserve"> SEQ Таблица \* ARABIC </w:instrText>
      </w:r>
      <w:r>
        <w:fldChar w:fldCharType="separate"/>
      </w:r>
      <w:r w:rsidR="007B42C3">
        <w:t>76</w:t>
      </w:r>
      <w:r>
        <w:fldChar w:fldCharType="end"/>
      </w:r>
      <w:r>
        <w:t xml:space="preserve"> - </w:t>
      </w:r>
      <w:r w:rsidRPr="007323F7">
        <w:t>Определение внешнего (экономического) устаревания</w:t>
      </w:r>
    </w:p>
    <w:tbl>
      <w:tblPr>
        <w:tblW w:w="14350"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1"/>
        <w:gridCol w:w="1282"/>
        <w:gridCol w:w="2163"/>
        <w:gridCol w:w="1728"/>
        <w:gridCol w:w="1920"/>
        <w:gridCol w:w="1920"/>
        <w:gridCol w:w="2025"/>
      </w:tblGrid>
      <w:tr w:rsidR="00F462E3" w:rsidRPr="00183C40" w14:paraId="5D64263E" w14:textId="77777777" w:rsidTr="00C979C7">
        <w:trPr>
          <w:trHeight w:val="829"/>
        </w:trPr>
        <w:tc>
          <w:tcPr>
            <w:tcW w:w="3892" w:type="dxa"/>
            <w:shd w:val="clear" w:color="auto" w:fill="auto"/>
            <w:noWrap/>
            <w:vAlign w:val="center"/>
            <w:hideMark/>
          </w:tcPr>
          <w:p w14:paraId="10FCB099" w14:textId="77777777" w:rsidR="00F462E3" w:rsidRPr="00183C40" w:rsidRDefault="00F462E3" w:rsidP="00C979C7">
            <w:pPr>
              <w:spacing w:line="240" w:lineRule="auto"/>
              <w:jc w:val="center"/>
              <w:rPr>
                <w:rFonts w:eastAsia="Times New Roman" w:cs="Times New Roman"/>
                <w:lang w:eastAsia="ru-RU"/>
              </w:rPr>
            </w:pPr>
            <w:r w:rsidRPr="00C00EF2">
              <w:rPr>
                <w:rFonts w:eastAsia="Times New Roman" w:cs="Times New Roman"/>
                <w:b/>
                <w:bCs/>
                <w:lang w:eastAsia="ru-RU"/>
              </w:rPr>
              <w:t>Наименование М</w:t>
            </w:r>
            <w:r>
              <w:rPr>
                <w:rFonts w:eastAsia="Times New Roman" w:cs="Times New Roman"/>
                <w:b/>
                <w:bCs/>
                <w:lang w:eastAsia="ru-RU"/>
              </w:rPr>
              <w:t>О</w:t>
            </w:r>
            <w:r w:rsidRPr="00C00EF2">
              <w:rPr>
                <w:rFonts w:eastAsia="Times New Roman" w:cs="Times New Roman"/>
                <w:b/>
                <w:bCs/>
                <w:lang w:eastAsia="ru-RU"/>
              </w:rPr>
              <w:t>/ГО</w:t>
            </w:r>
          </w:p>
        </w:tc>
        <w:tc>
          <w:tcPr>
            <w:tcW w:w="1435" w:type="dxa"/>
            <w:shd w:val="clear" w:color="auto" w:fill="auto"/>
            <w:vAlign w:val="center"/>
            <w:hideMark/>
          </w:tcPr>
          <w:p w14:paraId="490FAA15" w14:textId="77777777" w:rsidR="00F462E3" w:rsidRPr="00183C40" w:rsidRDefault="00F462E3" w:rsidP="00C979C7">
            <w:pPr>
              <w:spacing w:line="240" w:lineRule="auto"/>
              <w:jc w:val="center"/>
              <w:rPr>
                <w:rFonts w:eastAsia="Times New Roman" w:cs="Times New Roman"/>
                <w:b/>
                <w:bCs/>
                <w:lang w:eastAsia="ru-RU"/>
              </w:rPr>
            </w:pPr>
            <w:r w:rsidRPr="00183C40">
              <w:rPr>
                <w:rFonts w:eastAsia="Times New Roman" w:cs="Times New Roman"/>
                <w:b/>
                <w:bCs/>
                <w:sz w:val="22"/>
                <w:lang w:eastAsia="ru-RU"/>
              </w:rPr>
              <w:t>Все население (человек)</w:t>
            </w:r>
            <w:r>
              <w:rPr>
                <w:rFonts w:eastAsia="Times New Roman" w:cs="Times New Roman"/>
                <w:b/>
                <w:bCs/>
                <w:sz w:val="22"/>
                <w:lang w:eastAsia="ru-RU"/>
              </w:rPr>
              <w:t xml:space="preserve"> (по состоянию на 01.01.2023г.)</w:t>
            </w:r>
          </w:p>
        </w:tc>
        <w:tc>
          <w:tcPr>
            <w:tcW w:w="2244" w:type="dxa"/>
            <w:shd w:val="clear" w:color="auto" w:fill="auto"/>
            <w:vAlign w:val="center"/>
            <w:hideMark/>
          </w:tcPr>
          <w:p w14:paraId="78FCD2EC" w14:textId="77777777" w:rsidR="00F462E3" w:rsidRPr="00183C40" w:rsidRDefault="00F462E3" w:rsidP="00C979C7">
            <w:pPr>
              <w:spacing w:line="240" w:lineRule="auto"/>
              <w:jc w:val="center"/>
              <w:rPr>
                <w:rFonts w:eastAsia="Times New Roman" w:cs="Times New Roman"/>
                <w:b/>
                <w:bCs/>
                <w:lang w:eastAsia="ru-RU"/>
              </w:rPr>
            </w:pPr>
            <w:r w:rsidRPr="00183C40">
              <w:rPr>
                <w:rFonts w:eastAsia="Times New Roman" w:cs="Times New Roman"/>
                <w:b/>
                <w:bCs/>
                <w:sz w:val="22"/>
                <w:lang w:eastAsia="ru-RU"/>
              </w:rPr>
              <w:t>Среднемесячная заработная плата на территории Нижегородской области в разрезе муниципальных образований, городских и сельских населенных пунктов</w:t>
            </w:r>
            <w:r>
              <w:rPr>
                <w:rFonts w:eastAsia="Times New Roman" w:cs="Times New Roman"/>
                <w:b/>
                <w:bCs/>
                <w:sz w:val="22"/>
                <w:lang w:eastAsia="ru-RU"/>
              </w:rPr>
              <w:t xml:space="preserve"> (по состоянию на 01.01.2023г.)</w:t>
            </w:r>
          </w:p>
        </w:tc>
        <w:tc>
          <w:tcPr>
            <w:tcW w:w="1674" w:type="dxa"/>
            <w:shd w:val="clear" w:color="auto" w:fill="auto"/>
            <w:noWrap/>
            <w:vAlign w:val="center"/>
            <w:hideMark/>
          </w:tcPr>
          <w:p w14:paraId="1634AC23" w14:textId="77777777" w:rsidR="00F462E3" w:rsidRPr="00183C40" w:rsidRDefault="00F462E3" w:rsidP="00C979C7">
            <w:pPr>
              <w:spacing w:line="240" w:lineRule="auto"/>
              <w:jc w:val="center"/>
              <w:rPr>
                <w:rFonts w:eastAsia="Times New Roman" w:cs="Times New Roman"/>
                <w:lang w:eastAsia="ru-RU"/>
              </w:rPr>
            </w:pPr>
            <w:r w:rsidRPr="00D36EA5">
              <w:rPr>
                <w:rFonts w:eastAsia="Times New Roman" w:cs="Times New Roman"/>
                <w:b/>
                <w:bCs/>
                <w:sz w:val="22"/>
                <w:lang w:eastAsia="ru-RU"/>
              </w:rPr>
              <w:t>Показатель численности населения (код – ранжирование по возрастанию)</w:t>
            </w:r>
          </w:p>
        </w:tc>
        <w:tc>
          <w:tcPr>
            <w:tcW w:w="1598" w:type="dxa"/>
            <w:shd w:val="clear" w:color="auto" w:fill="auto"/>
            <w:noWrap/>
            <w:vAlign w:val="center"/>
            <w:hideMark/>
          </w:tcPr>
          <w:p w14:paraId="7DBC6CB0" w14:textId="77777777" w:rsidR="00F462E3" w:rsidRPr="00C00EF2" w:rsidRDefault="00F462E3" w:rsidP="00C979C7">
            <w:pPr>
              <w:spacing w:line="240" w:lineRule="auto"/>
              <w:jc w:val="center"/>
              <w:rPr>
                <w:rFonts w:eastAsia="Times New Roman" w:cs="Times New Roman"/>
                <w:b/>
                <w:bCs/>
                <w:lang w:eastAsia="ru-RU"/>
              </w:rPr>
            </w:pPr>
            <w:r w:rsidRPr="00C00EF2">
              <w:rPr>
                <w:rFonts w:eastAsia="Times New Roman" w:cs="Times New Roman"/>
                <w:b/>
                <w:bCs/>
                <w:sz w:val="22"/>
                <w:lang w:eastAsia="ru-RU"/>
              </w:rPr>
              <w:t>Коэффициент численности населения (отношение показателя к базовому уровню)</w:t>
            </w:r>
            <w:r>
              <w:rPr>
                <w:rFonts w:eastAsia="Times New Roman" w:cs="Times New Roman"/>
                <w:b/>
                <w:bCs/>
                <w:lang w:eastAsia="ru-RU"/>
              </w:rPr>
              <w:t xml:space="preserve"> (Ч)</w:t>
            </w:r>
          </w:p>
        </w:tc>
        <w:tc>
          <w:tcPr>
            <w:tcW w:w="1790" w:type="dxa"/>
            <w:shd w:val="clear" w:color="auto" w:fill="auto"/>
            <w:noWrap/>
            <w:vAlign w:val="center"/>
            <w:hideMark/>
          </w:tcPr>
          <w:p w14:paraId="40A2A20F" w14:textId="77777777" w:rsidR="00F462E3" w:rsidRPr="00D36EA5" w:rsidRDefault="00F462E3" w:rsidP="00C979C7">
            <w:pPr>
              <w:spacing w:line="240" w:lineRule="auto"/>
              <w:jc w:val="center"/>
              <w:rPr>
                <w:rFonts w:eastAsia="Times New Roman" w:cs="Times New Roman"/>
                <w:b/>
                <w:bCs/>
                <w:lang w:eastAsia="ru-RU"/>
              </w:rPr>
            </w:pPr>
            <w:r w:rsidRPr="00D36EA5">
              <w:rPr>
                <w:rFonts w:eastAsia="Times New Roman" w:cs="Times New Roman"/>
                <w:b/>
                <w:bCs/>
                <w:sz w:val="22"/>
                <w:lang w:eastAsia="ru-RU"/>
              </w:rPr>
              <w:t>Коэффициент средимесячной заработной платы (отношение показателя к базовому уровню) (З)</w:t>
            </w:r>
          </w:p>
        </w:tc>
        <w:tc>
          <w:tcPr>
            <w:tcW w:w="1717" w:type="dxa"/>
            <w:shd w:val="clear" w:color="auto" w:fill="auto"/>
            <w:noWrap/>
            <w:vAlign w:val="center"/>
            <w:hideMark/>
          </w:tcPr>
          <w:p w14:paraId="3A2FF8AF" w14:textId="77777777" w:rsidR="00F462E3" w:rsidRPr="00183C40" w:rsidRDefault="00F462E3" w:rsidP="00C979C7">
            <w:pPr>
              <w:spacing w:line="240" w:lineRule="auto"/>
              <w:jc w:val="center"/>
              <w:rPr>
                <w:rFonts w:eastAsia="Times New Roman" w:cs="Times New Roman"/>
                <w:lang w:eastAsia="ru-RU"/>
              </w:rPr>
            </w:pPr>
            <w:r w:rsidRPr="00021709">
              <w:rPr>
                <w:rFonts w:eastAsia="Times New Roman" w:cs="Times New Roman"/>
                <w:b/>
                <w:bCs/>
                <w:sz w:val="22"/>
                <w:lang w:eastAsia="ru-RU"/>
              </w:rPr>
              <w:t>Интегральный показатель, отн.ед. (Ч*З</w:t>
            </w:r>
            <w:r>
              <w:rPr>
                <w:rFonts w:eastAsia="Times New Roman" w:cs="Times New Roman"/>
                <w:b/>
                <w:bCs/>
                <w:lang w:eastAsia="ru-RU"/>
              </w:rPr>
              <w:t>^(0,5</w:t>
            </w:r>
            <w:r w:rsidRPr="00021709">
              <w:rPr>
                <w:rFonts w:eastAsia="Times New Roman" w:cs="Times New Roman"/>
                <w:b/>
                <w:bCs/>
                <w:sz w:val="22"/>
                <w:lang w:eastAsia="ru-RU"/>
              </w:rPr>
              <w:t>)</w:t>
            </w:r>
          </w:p>
        </w:tc>
      </w:tr>
      <w:tr w:rsidR="00F462E3" w:rsidRPr="00183C40" w14:paraId="79C1FBED" w14:textId="77777777" w:rsidTr="00C979C7">
        <w:trPr>
          <w:trHeight w:val="349"/>
        </w:trPr>
        <w:tc>
          <w:tcPr>
            <w:tcW w:w="3892" w:type="dxa"/>
            <w:shd w:val="clear" w:color="auto" w:fill="auto"/>
            <w:noWrap/>
            <w:vAlign w:val="bottom"/>
            <w:hideMark/>
          </w:tcPr>
          <w:p w14:paraId="661BFC1A" w14:textId="77777777" w:rsidR="00F462E3" w:rsidRPr="00647BE2" w:rsidRDefault="00F462E3" w:rsidP="00C979C7">
            <w:pPr>
              <w:rPr>
                <w:rFonts w:cs="Times New Roman"/>
                <w:color w:val="000000"/>
              </w:rPr>
            </w:pPr>
            <w:r w:rsidRPr="00647BE2">
              <w:rPr>
                <w:rFonts w:cs="Times New Roman"/>
                <w:color w:val="000000"/>
                <w:sz w:val="22"/>
              </w:rPr>
              <w:t>г.Нижний Новгород</w:t>
            </w:r>
          </w:p>
        </w:tc>
        <w:tc>
          <w:tcPr>
            <w:tcW w:w="1435" w:type="dxa"/>
            <w:shd w:val="clear" w:color="auto" w:fill="auto"/>
            <w:noWrap/>
            <w:vAlign w:val="bottom"/>
            <w:hideMark/>
          </w:tcPr>
          <w:p w14:paraId="5AA35AA5" w14:textId="77777777" w:rsidR="00F462E3" w:rsidRPr="00647BE2" w:rsidRDefault="00F462E3" w:rsidP="00C979C7">
            <w:pPr>
              <w:jc w:val="right"/>
              <w:rPr>
                <w:rFonts w:cs="Times New Roman"/>
                <w:color w:val="000000"/>
              </w:rPr>
            </w:pPr>
            <w:r w:rsidRPr="00647BE2">
              <w:rPr>
                <w:rFonts w:cs="Times New Roman"/>
                <w:color w:val="000000"/>
                <w:sz w:val="22"/>
              </w:rPr>
              <w:t>1 215 521</w:t>
            </w:r>
          </w:p>
        </w:tc>
        <w:tc>
          <w:tcPr>
            <w:tcW w:w="2244" w:type="dxa"/>
            <w:shd w:val="clear" w:color="auto" w:fill="auto"/>
            <w:noWrap/>
            <w:vAlign w:val="bottom"/>
            <w:hideMark/>
          </w:tcPr>
          <w:p w14:paraId="47D946AE" w14:textId="77777777" w:rsidR="00F462E3" w:rsidRPr="00647BE2" w:rsidRDefault="00F462E3" w:rsidP="00C979C7">
            <w:pPr>
              <w:jc w:val="right"/>
              <w:rPr>
                <w:rFonts w:cs="Times New Roman"/>
                <w:color w:val="000000"/>
              </w:rPr>
            </w:pPr>
            <w:r w:rsidRPr="00647BE2">
              <w:rPr>
                <w:rFonts w:cs="Times New Roman"/>
                <w:color w:val="000000"/>
                <w:sz w:val="22"/>
              </w:rPr>
              <w:t>44 181,10</w:t>
            </w:r>
          </w:p>
        </w:tc>
        <w:tc>
          <w:tcPr>
            <w:tcW w:w="1674" w:type="dxa"/>
            <w:shd w:val="clear" w:color="auto" w:fill="auto"/>
            <w:noWrap/>
            <w:vAlign w:val="bottom"/>
            <w:hideMark/>
          </w:tcPr>
          <w:p w14:paraId="757959C6" w14:textId="77777777" w:rsidR="00F462E3" w:rsidRPr="00647BE2" w:rsidRDefault="00F462E3" w:rsidP="00C979C7">
            <w:pPr>
              <w:jc w:val="right"/>
              <w:rPr>
                <w:rFonts w:cs="Times New Roman"/>
                <w:color w:val="000000"/>
              </w:rPr>
            </w:pPr>
            <w:r w:rsidRPr="00647BE2">
              <w:rPr>
                <w:rFonts w:cs="Times New Roman"/>
                <w:color w:val="000000"/>
                <w:sz w:val="22"/>
              </w:rPr>
              <w:t>35</w:t>
            </w:r>
          </w:p>
        </w:tc>
        <w:tc>
          <w:tcPr>
            <w:tcW w:w="1598" w:type="dxa"/>
            <w:shd w:val="clear" w:color="auto" w:fill="auto"/>
            <w:noWrap/>
            <w:vAlign w:val="bottom"/>
            <w:hideMark/>
          </w:tcPr>
          <w:p w14:paraId="4B75F598" w14:textId="77777777" w:rsidR="00F462E3" w:rsidRPr="00647BE2" w:rsidRDefault="00F462E3" w:rsidP="00C979C7">
            <w:pPr>
              <w:rPr>
                <w:rFonts w:cs="Times New Roman"/>
                <w:color w:val="000000"/>
              </w:rPr>
            </w:pPr>
          </w:p>
        </w:tc>
        <w:tc>
          <w:tcPr>
            <w:tcW w:w="1790" w:type="dxa"/>
            <w:shd w:val="clear" w:color="auto" w:fill="auto"/>
            <w:noWrap/>
            <w:vAlign w:val="bottom"/>
            <w:hideMark/>
          </w:tcPr>
          <w:p w14:paraId="075B9B05" w14:textId="77777777" w:rsidR="00F462E3" w:rsidRPr="00647BE2" w:rsidRDefault="00F462E3" w:rsidP="00C979C7">
            <w:pPr>
              <w:rPr>
                <w:rFonts w:cs="Times New Roman"/>
                <w:color w:val="000000"/>
              </w:rPr>
            </w:pPr>
          </w:p>
        </w:tc>
        <w:tc>
          <w:tcPr>
            <w:tcW w:w="1717" w:type="dxa"/>
            <w:shd w:val="clear" w:color="auto" w:fill="auto"/>
            <w:noWrap/>
            <w:vAlign w:val="bottom"/>
            <w:hideMark/>
          </w:tcPr>
          <w:p w14:paraId="6056B747" w14:textId="77777777" w:rsidR="00F462E3" w:rsidRPr="00647BE2" w:rsidRDefault="00F462E3" w:rsidP="00C979C7">
            <w:pPr>
              <w:rPr>
                <w:rFonts w:cs="Times New Roman"/>
                <w:color w:val="000000"/>
              </w:rPr>
            </w:pPr>
          </w:p>
        </w:tc>
      </w:tr>
      <w:tr w:rsidR="00F462E3" w:rsidRPr="00183C40" w14:paraId="5F43D1B8" w14:textId="77777777" w:rsidTr="00C979C7">
        <w:trPr>
          <w:trHeight w:val="349"/>
        </w:trPr>
        <w:tc>
          <w:tcPr>
            <w:tcW w:w="3892" w:type="dxa"/>
            <w:shd w:val="clear" w:color="auto" w:fill="auto"/>
            <w:noWrap/>
            <w:vAlign w:val="bottom"/>
            <w:hideMark/>
          </w:tcPr>
          <w:p w14:paraId="21EAAAD6" w14:textId="77777777" w:rsidR="00F462E3" w:rsidRPr="00647BE2" w:rsidRDefault="00F462E3" w:rsidP="00C979C7">
            <w:pPr>
              <w:rPr>
                <w:rFonts w:cs="Times New Roman"/>
                <w:color w:val="000000"/>
              </w:rPr>
            </w:pPr>
            <w:r w:rsidRPr="00647BE2">
              <w:rPr>
                <w:rFonts w:cs="Times New Roman"/>
                <w:color w:val="000000"/>
                <w:sz w:val="22"/>
              </w:rPr>
              <w:t>г Дзержинск</w:t>
            </w:r>
          </w:p>
        </w:tc>
        <w:tc>
          <w:tcPr>
            <w:tcW w:w="1435" w:type="dxa"/>
            <w:shd w:val="clear" w:color="auto" w:fill="auto"/>
            <w:noWrap/>
            <w:vAlign w:val="bottom"/>
            <w:hideMark/>
          </w:tcPr>
          <w:p w14:paraId="42A89169" w14:textId="77777777" w:rsidR="00F462E3" w:rsidRPr="00647BE2" w:rsidRDefault="00F462E3" w:rsidP="00C979C7">
            <w:pPr>
              <w:jc w:val="right"/>
              <w:rPr>
                <w:rFonts w:cs="Times New Roman"/>
                <w:color w:val="000000"/>
              </w:rPr>
            </w:pPr>
            <w:r w:rsidRPr="00647BE2">
              <w:rPr>
                <w:rFonts w:cs="Times New Roman"/>
                <w:color w:val="000000"/>
                <w:sz w:val="22"/>
              </w:rPr>
              <w:t>219 771</w:t>
            </w:r>
          </w:p>
        </w:tc>
        <w:tc>
          <w:tcPr>
            <w:tcW w:w="2244" w:type="dxa"/>
            <w:shd w:val="clear" w:color="auto" w:fill="auto"/>
            <w:noWrap/>
            <w:vAlign w:val="bottom"/>
            <w:hideMark/>
          </w:tcPr>
          <w:p w14:paraId="57DF2F6D" w14:textId="77777777" w:rsidR="00F462E3" w:rsidRPr="00647BE2" w:rsidRDefault="00F462E3" w:rsidP="00C979C7">
            <w:pPr>
              <w:jc w:val="right"/>
              <w:rPr>
                <w:rFonts w:cs="Times New Roman"/>
                <w:color w:val="000000"/>
              </w:rPr>
            </w:pPr>
            <w:r w:rsidRPr="00647BE2">
              <w:rPr>
                <w:rFonts w:cs="Times New Roman"/>
                <w:color w:val="000000"/>
                <w:sz w:val="22"/>
              </w:rPr>
              <w:t>38 840,90</w:t>
            </w:r>
          </w:p>
        </w:tc>
        <w:tc>
          <w:tcPr>
            <w:tcW w:w="1674" w:type="dxa"/>
            <w:shd w:val="clear" w:color="auto" w:fill="auto"/>
            <w:noWrap/>
            <w:vAlign w:val="bottom"/>
            <w:hideMark/>
          </w:tcPr>
          <w:p w14:paraId="282B50F9" w14:textId="77777777" w:rsidR="00F462E3" w:rsidRPr="00647BE2" w:rsidRDefault="00F462E3" w:rsidP="00C979C7">
            <w:pPr>
              <w:jc w:val="right"/>
              <w:rPr>
                <w:rFonts w:cs="Times New Roman"/>
                <w:color w:val="000000"/>
              </w:rPr>
            </w:pPr>
            <w:r w:rsidRPr="00647BE2">
              <w:rPr>
                <w:rFonts w:cs="Times New Roman"/>
                <w:color w:val="000000"/>
                <w:sz w:val="22"/>
              </w:rPr>
              <w:t>34</w:t>
            </w:r>
          </w:p>
        </w:tc>
        <w:tc>
          <w:tcPr>
            <w:tcW w:w="1598" w:type="dxa"/>
            <w:shd w:val="clear" w:color="auto" w:fill="auto"/>
            <w:noWrap/>
            <w:vAlign w:val="bottom"/>
            <w:hideMark/>
          </w:tcPr>
          <w:p w14:paraId="20CE3B46" w14:textId="77777777" w:rsidR="00F462E3" w:rsidRPr="00647BE2" w:rsidRDefault="00F462E3" w:rsidP="00C979C7">
            <w:pPr>
              <w:jc w:val="right"/>
              <w:rPr>
                <w:rFonts w:cs="Times New Roman"/>
                <w:color w:val="000000"/>
              </w:rPr>
            </w:pPr>
            <w:r w:rsidRPr="00647BE2">
              <w:rPr>
                <w:rFonts w:cs="Times New Roman"/>
                <w:color w:val="000000"/>
                <w:sz w:val="22"/>
              </w:rPr>
              <w:t>0,97</w:t>
            </w:r>
          </w:p>
        </w:tc>
        <w:tc>
          <w:tcPr>
            <w:tcW w:w="1790" w:type="dxa"/>
            <w:shd w:val="clear" w:color="auto" w:fill="auto"/>
            <w:noWrap/>
            <w:vAlign w:val="bottom"/>
            <w:hideMark/>
          </w:tcPr>
          <w:p w14:paraId="22C4A59A" w14:textId="77777777" w:rsidR="00F462E3" w:rsidRPr="00647BE2" w:rsidRDefault="00F462E3" w:rsidP="00C979C7">
            <w:pPr>
              <w:jc w:val="right"/>
              <w:rPr>
                <w:rFonts w:cs="Times New Roman"/>
                <w:color w:val="000000"/>
              </w:rPr>
            </w:pPr>
            <w:r w:rsidRPr="00647BE2">
              <w:rPr>
                <w:rFonts w:cs="Times New Roman"/>
                <w:color w:val="000000"/>
                <w:sz w:val="22"/>
              </w:rPr>
              <w:t>0,88</w:t>
            </w:r>
          </w:p>
        </w:tc>
        <w:tc>
          <w:tcPr>
            <w:tcW w:w="1717" w:type="dxa"/>
            <w:shd w:val="clear" w:color="auto" w:fill="auto"/>
            <w:noWrap/>
            <w:vAlign w:val="bottom"/>
            <w:hideMark/>
          </w:tcPr>
          <w:p w14:paraId="6D11CF1F" w14:textId="77777777" w:rsidR="00F462E3" w:rsidRPr="00647BE2" w:rsidRDefault="00F462E3" w:rsidP="00C979C7">
            <w:pPr>
              <w:jc w:val="right"/>
              <w:rPr>
                <w:rFonts w:cs="Times New Roman"/>
                <w:color w:val="000000"/>
              </w:rPr>
            </w:pPr>
            <w:r w:rsidRPr="00647BE2">
              <w:rPr>
                <w:rFonts w:cs="Times New Roman"/>
                <w:color w:val="000000"/>
                <w:sz w:val="22"/>
              </w:rPr>
              <w:t>0,92</w:t>
            </w:r>
          </w:p>
        </w:tc>
      </w:tr>
      <w:tr w:rsidR="00F462E3" w:rsidRPr="00183C40" w14:paraId="01B8D2CB" w14:textId="77777777" w:rsidTr="00C979C7">
        <w:trPr>
          <w:trHeight w:val="349"/>
        </w:trPr>
        <w:tc>
          <w:tcPr>
            <w:tcW w:w="3892" w:type="dxa"/>
            <w:shd w:val="clear" w:color="auto" w:fill="auto"/>
            <w:noWrap/>
            <w:vAlign w:val="bottom"/>
            <w:hideMark/>
          </w:tcPr>
          <w:p w14:paraId="47D16A9E" w14:textId="77777777" w:rsidR="00F462E3" w:rsidRPr="00647BE2" w:rsidRDefault="00F462E3" w:rsidP="00C979C7">
            <w:pPr>
              <w:rPr>
                <w:rFonts w:cs="Times New Roman"/>
                <w:color w:val="000000"/>
              </w:rPr>
            </w:pPr>
            <w:r w:rsidRPr="00647BE2">
              <w:rPr>
                <w:rFonts w:cs="Times New Roman"/>
                <w:color w:val="000000"/>
                <w:sz w:val="22"/>
              </w:rPr>
              <w:t>г Арзамас</w:t>
            </w:r>
          </w:p>
        </w:tc>
        <w:tc>
          <w:tcPr>
            <w:tcW w:w="1435" w:type="dxa"/>
            <w:shd w:val="clear" w:color="auto" w:fill="auto"/>
            <w:noWrap/>
            <w:vAlign w:val="bottom"/>
            <w:hideMark/>
          </w:tcPr>
          <w:p w14:paraId="47F40305" w14:textId="77777777" w:rsidR="00F462E3" w:rsidRPr="00647BE2" w:rsidRDefault="00F462E3" w:rsidP="00C979C7">
            <w:pPr>
              <w:jc w:val="right"/>
              <w:rPr>
                <w:rFonts w:cs="Times New Roman"/>
                <w:color w:val="000000"/>
              </w:rPr>
            </w:pPr>
            <w:r w:rsidRPr="00647BE2">
              <w:rPr>
                <w:rFonts w:cs="Times New Roman"/>
                <w:color w:val="000000"/>
                <w:sz w:val="22"/>
              </w:rPr>
              <w:t>111 780</w:t>
            </w:r>
          </w:p>
        </w:tc>
        <w:tc>
          <w:tcPr>
            <w:tcW w:w="2244" w:type="dxa"/>
            <w:shd w:val="clear" w:color="auto" w:fill="auto"/>
            <w:noWrap/>
            <w:vAlign w:val="bottom"/>
            <w:hideMark/>
          </w:tcPr>
          <w:p w14:paraId="7724A590" w14:textId="77777777" w:rsidR="00F462E3" w:rsidRPr="00647BE2" w:rsidRDefault="00F462E3" w:rsidP="00C979C7">
            <w:pPr>
              <w:jc w:val="right"/>
              <w:rPr>
                <w:rFonts w:cs="Times New Roman"/>
                <w:color w:val="000000"/>
              </w:rPr>
            </w:pPr>
            <w:r w:rsidRPr="00647BE2">
              <w:rPr>
                <w:rFonts w:cs="Times New Roman"/>
                <w:color w:val="000000"/>
                <w:sz w:val="22"/>
              </w:rPr>
              <w:t>35 829,20</w:t>
            </w:r>
          </w:p>
        </w:tc>
        <w:tc>
          <w:tcPr>
            <w:tcW w:w="1674" w:type="dxa"/>
            <w:shd w:val="clear" w:color="auto" w:fill="auto"/>
            <w:noWrap/>
            <w:vAlign w:val="bottom"/>
            <w:hideMark/>
          </w:tcPr>
          <w:p w14:paraId="53F081D8" w14:textId="77777777" w:rsidR="00F462E3" w:rsidRPr="00647BE2" w:rsidRDefault="00F462E3" w:rsidP="00C979C7">
            <w:pPr>
              <w:jc w:val="right"/>
              <w:rPr>
                <w:rFonts w:cs="Times New Roman"/>
                <w:color w:val="000000"/>
              </w:rPr>
            </w:pPr>
            <w:r w:rsidRPr="00647BE2">
              <w:rPr>
                <w:rFonts w:cs="Times New Roman"/>
                <w:color w:val="000000"/>
                <w:sz w:val="22"/>
              </w:rPr>
              <w:t>33</w:t>
            </w:r>
          </w:p>
        </w:tc>
        <w:tc>
          <w:tcPr>
            <w:tcW w:w="1598" w:type="dxa"/>
            <w:shd w:val="clear" w:color="auto" w:fill="auto"/>
            <w:noWrap/>
            <w:vAlign w:val="bottom"/>
            <w:hideMark/>
          </w:tcPr>
          <w:p w14:paraId="4CB2111D" w14:textId="77777777" w:rsidR="00F462E3" w:rsidRPr="00647BE2" w:rsidRDefault="00F462E3" w:rsidP="00C979C7">
            <w:pPr>
              <w:jc w:val="right"/>
              <w:rPr>
                <w:rFonts w:cs="Times New Roman"/>
                <w:color w:val="000000"/>
              </w:rPr>
            </w:pPr>
            <w:r w:rsidRPr="00647BE2">
              <w:rPr>
                <w:rFonts w:cs="Times New Roman"/>
                <w:color w:val="000000"/>
                <w:sz w:val="22"/>
              </w:rPr>
              <w:t>0,94</w:t>
            </w:r>
          </w:p>
        </w:tc>
        <w:tc>
          <w:tcPr>
            <w:tcW w:w="1790" w:type="dxa"/>
            <w:shd w:val="clear" w:color="auto" w:fill="auto"/>
            <w:noWrap/>
            <w:vAlign w:val="bottom"/>
            <w:hideMark/>
          </w:tcPr>
          <w:p w14:paraId="6647509C" w14:textId="77777777" w:rsidR="00F462E3" w:rsidRPr="00647BE2" w:rsidRDefault="00F462E3" w:rsidP="00C979C7">
            <w:pPr>
              <w:jc w:val="right"/>
              <w:rPr>
                <w:rFonts w:cs="Times New Roman"/>
                <w:color w:val="000000"/>
              </w:rPr>
            </w:pPr>
            <w:r w:rsidRPr="00647BE2">
              <w:rPr>
                <w:rFonts w:cs="Times New Roman"/>
                <w:color w:val="000000"/>
                <w:sz w:val="22"/>
              </w:rPr>
              <w:t>0,81</w:t>
            </w:r>
          </w:p>
        </w:tc>
        <w:tc>
          <w:tcPr>
            <w:tcW w:w="1717" w:type="dxa"/>
            <w:shd w:val="clear" w:color="auto" w:fill="auto"/>
            <w:noWrap/>
            <w:vAlign w:val="bottom"/>
            <w:hideMark/>
          </w:tcPr>
          <w:p w14:paraId="58EC7106" w14:textId="77777777" w:rsidR="00F462E3" w:rsidRPr="00647BE2" w:rsidRDefault="00F462E3" w:rsidP="00C979C7">
            <w:pPr>
              <w:jc w:val="right"/>
              <w:rPr>
                <w:rFonts w:cs="Times New Roman"/>
                <w:color w:val="000000"/>
              </w:rPr>
            </w:pPr>
            <w:r w:rsidRPr="00647BE2">
              <w:rPr>
                <w:rFonts w:cs="Times New Roman"/>
                <w:color w:val="000000"/>
                <w:sz w:val="22"/>
              </w:rPr>
              <w:t>0,87</w:t>
            </w:r>
          </w:p>
        </w:tc>
      </w:tr>
      <w:tr w:rsidR="00F462E3" w:rsidRPr="00183C40" w14:paraId="6A230185" w14:textId="77777777" w:rsidTr="00C979C7">
        <w:trPr>
          <w:trHeight w:val="349"/>
        </w:trPr>
        <w:tc>
          <w:tcPr>
            <w:tcW w:w="3892" w:type="dxa"/>
            <w:shd w:val="clear" w:color="auto" w:fill="auto"/>
            <w:noWrap/>
            <w:vAlign w:val="bottom"/>
            <w:hideMark/>
          </w:tcPr>
          <w:p w14:paraId="2A7B6088" w14:textId="77777777" w:rsidR="00F462E3" w:rsidRPr="00647BE2" w:rsidRDefault="00F462E3" w:rsidP="00C979C7">
            <w:pPr>
              <w:rPr>
                <w:rFonts w:cs="Times New Roman"/>
                <w:color w:val="000000"/>
              </w:rPr>
            </w:pPr>
            <w:r w:rsidRPr="00647BE2">
              <w:rPr>
                <w:rFonts w:cs="Times New Roman"/>
                <w:color w:val="000000"/>
                <w:sz w:val="22"/>
              </w:rPr>
              <w:t>г Саров</w:t>
            </w:r>
          </w:p>
        </w:tc>
        <w:tc>
          <w:tcPr>
            <w:tcW w:w="1435" w:type="dxa"/>
            <w:shd w:val="clear" w:color="auto" w:fill="auto"/>
            <w:noWrap/>
            <w:vAlign w:val="bottom"/>
            <w:hideMark/>
          </w:tcPr>
          <w:p w14:paraId="5A331062" w14:textId="77777777" w:rsidR="00F462E3" w:rsidRPr="00647BE2" w:rsidRDefault="00F462E3" w:rsidP="00C979C7">
            <w:pPr>
              <w:jc w:val="right"/>
              <w:rPr>
                <w:rFonts w:cs="Times New Roman"/>
              </w:rPr>
            </w:pPr>
            <w:r w:rsidRPr="00647BE2">
              <w:rPr>
                <w:rFonts w:cs="Times New Roman"/>
                <w:sz w:val="22"/>
              </w:rPr>
              <w:t>93 721</w:t>
            </w:r>
          </w:p>
        </w:tc>
        <w:tc>
          <w:tcPr>
            <w:tcW w:w="2244" w:type="dxa"/>
            <w:shd w:val="clear" w:color="auto" w:fill="auto"/>
            <w:noWrap/>
            <w:vAlign w:val="bottom"/>
            <w:hideMark/>
          </w:tcPr>
          <w:p w14:paraId="74085B50" w14:textId="77777777" w:rsidR="00F462E3" w:rsidRPr="00647BE2" w:rsidRDefault="00F462E3" w:rsidP="00C979C7">
            <w:pPr>
              <w:jc w:val="right"/>
              <w:rPr>
                <w:rFonts w:cs="Times New Roman"/>
              </w:rPr>
            </w:pPr>
            <w:r w:rsidRPr="00647BE2">
              <w:rPr>
                <w:rFonts w:cs="Times New Roman"/>
                <w:sz w:val="22"/>
              </w:rPr>
              <w:t>72</w:t>
            </w:r>
            <w:r>
              <w:rPr>
                <w:rFonts w:cs="Times New Roman"/>
                <w:sz w:val="22"/>
              </w:rPr>
              <w:t> </w:t>
            </w:r>
            <w:r w:rsidRPr="00647BE2">
              <w:rPr>
                <w:rFonts w:cs="Times New Roman"/>
                <w:sz w:val="22"/>
              </w:rPr>
              <w:t>591</w:t>
            </w:r>
            <w:r>
              <w:rPr>
                <w:rFonts w:cs="Times New Roman"/>
                <w:sz w:val="22"/>
              </w:rPr>
              <w:t>,00</w:t>
            </w:r>
          </w:p>
        </w:tc>
        <w:tc>
          <w:tcPr>
            <w:tcW w:w="1674" w:type="dxa"/>
            <w:shd w:val="clear" w:color="auto" w:fill="auto"/>
            <w:noWrap/>
            <w:vAlign w:val="bottom"/>
            <w:hideMark/>
          </w:tcPr>
          <w:p w14:paraId="7FA3F27C" w14:textId="77777777" w:rsidR="00F462E3" w:rsidRPr="00647BE2" w:rsidRDefault="00F462E3" w:rsidP="00C979C7">
            <w:pPr>
              <w:jc w:val="right"/>
              <w:rPr>
                <w:rFonts w:cs="Times New Roman"/>
                <w:color w:val="000000"/>
              </w:rPr>
            </w:pPr>
            <w:r w:rsidRPr="00647BE2">
              <w:rPr>
                <w:rFonts w:cs="Times New Roman"/>
                <w:color w:val="000000"/>
                <w:sz w:val="22"/>
              </w:rPr>
              <w:t>32</w:t>
            </w:r>
          </w:p>
        </w:tc>
        <w:tc>
          <w:tcPr>
            <w:tcW w:w="1598" w:type="dxa"/>
            <w:shd w:val="clear" w:color="auto" w:fill="auto"/>
            <w:noWrap/>
            <w:vAlign w:val="bottom"/>
            <w:hideMark/>
          </w:tcPr>
          <w:p w14:paraId="4F9A8AF0" w14:textId="77777777" w:rsidR="00F462E3" w:rsidRPr="00647BE2" w:rsidRDefault="00F462E3" w:rsidP="00C979C7">
            <w:pPr>
              <w:jc w:val="right"/>
              <w:rPr>
                <w:rFonts w:cs="Times New Roman"/>
                <w:color w:val="000000"/>
              </w:rPr>
            </w:pPr>
            <w:r w:rsidRPr="00647BE2">
              <w:rPr>
                <w:rFonts w:cs="Times New Roman"/>
                <w:color w:val="000000"/>
                <w:sz w:val="22"/>
              </w:rPr>
              <w:t>0,91</w:t>
            </w:r>
          </w:p>
        </w:tc>
        <w:tc>
          <w:tcPr>
            <w:tcW w:w="1790" w:type="dxa"/>
            <w:shd w:val="clear" w:color="auto" w:fill="auto"/>
            <w:noWrap/>
            <w:vAlign w:val="bottom"/>
            <w:hideMark/>
          </w:tcPr>
          <w:p w14:paraId="76D0F7D2" w14:textId="77777777" w:rsidR="00F462E3" w:rsidRPr="00647BE2" w:rsidRDefault="00F462E3" w:rsidP="00C979C7">
            <w:pPr>
              <w:jc w:val="right"/>
              <w:rPr>
                <w:rFonts w:cs="Times New Roman"/>
                <w:color w:val="000000"/>
              </w:rPr>
            </w:pPr>
            <w:r w:rsidRPr="00647BE2">
              <w:rPr>
                <w:rFonts w:cs="Times New Roman"/>
                <w:color w:val="000000"/>
                <w:sz w:val="22"/>
              </w:rPr>
              <w:t>1,64</w:t>
            </w:r>
          </w:p>
        </w:tc>
        <w:tc>
          <w:tcPr>
            <w:tcW w:w="1717" w:type="dxa"/>
            <w:shd w:val="clear" w:color="auto" w:fill="auto"/>
            <w:noWrap/>
            <w:vAlign w:val="bottom"/>
            <w:hideMark/>
          </w:tcPr>
          <w:p w14:paraId="49C01CF0" w14:textId="77777777" w:rsidR="00F462E3" w:rsidRPr="00647BE2" w:rsidRDefault="00F462E3" w:rsidP="00C979C7">
            <w:pPr>
              <w:jc w:val="right"/>
              <w:rPr>
                <w:rFonts w:cs="Times New Roman"/>
                <w:color w:val="000000"/>
              </w:rPr>
            </w:pPr>
            <w:r w:rsidRPr="00647BE2">
              <w:rPr>
                <w:rFonts w:cs="Times New Roman"/>
                <w:color w:val="000000"/>
                <w:sz w:val="22"/>
              </w:rPr>
              <w:t>1,23</w:t>
            </w:r>
          </w:p>
        </w:tc>
      </w:tr>
      <w:tr w:rsidR="00F462E3" w:rsidRPr="00183C40" w14:paraId="39BEA9B2" w14:textId="77777777" w:rsidTr="00C979C7">
        <w:trPr>
          <w:trHeight w:val="300"/>
        </w:trPr>
        <w:tc>
          <w:tcPr>
            <w:tcW w:w="3892" w:type="dxa"/>
            <w:shd w:val="clear" w:color="auto" w:fill="auto"/>
            <w:noWrap/>
            <w:vAlign w:val="bottom"/>
            <w:hideMark/>
          </w:tcPr>
          <w:p w14:paraId="5BFE3F74" w14:textId="77777777" w:rsidR="00F462E3" w:rsidRPr="00647BE2" w:rsidRDefault="00F462E3" w:rsidP="00C979C7">
            <w:pPr>
              <w:rPr>
                <w:rFonts w:cs="Times New Roman"/>
                <w:color w:val="000000"/>
              </w:rPr>
            </w:pPr>
            <w:r w:rsidRPr="00647BE2">
              <w:rPr>
                <w:rFonts w:cs="Times New Roman"/>
                <w:color w:val="000000"/>
                <w:sz w:val="22"/>
              </w:rPr>
              <w:t>г Бор</w:t>
            </w:r>
          </w:p>
        </w:tc>
        <w:tc>
          <w:tcPr>
            <w:tcW w:w="1435" w:type="dxa"/>
            <w:shd w:val="clear" w:color="auto" w:fill="auto"/>
            <w:noWrap/>
            <w:vAlign w:val="bottom"/>
            <w:hideMark/>
          </w:tcPr>
          <w:p w14:paraId="43D533CF" w14:textId="77777777" w:rsidR="00F462E3" w:rsidRPr="00647BE2" w:rsidRDefault="00F462E3" w:rsidP="00C979C7">
            <w:pPr>
              <w:jc w:val="right"/>
              <w:rPr>
                <w:rFonts w:cs="Times New Roman"/>
                <w:color w:val="000000"/>
              </w:rPr>
            </w:pPr>
            <w:r w:rsidRPr="00647BE2">
              <w:rPr>
                <w:rFonts w:cs="Times New Roman"/>
                <w:color w:val="000000"/>
                <w:sz w:val="22"/>
              </w:rPr>
              <w:t>77 582</w:t>
            </w:r>
          </w:p>
        </w:tc>
        <w:tc>
          <w:tcPr>
            <w:tcW w:w="2244" w:type="dxa"/>
            <w:shd w:val="clear" w:color="auto" w:fill="auto"/>
            <w:noWrap/>
            <w:vAlign w:val="bottom"/>
            <w:hideMark/>
          </w:tcPr>
          <w:p w14:paraId="653170E7" w14:textId="77777777" w:rsidR="00F462E3" w:rsidRPr="00647BE2" w:rsidRDefault="00F462E3" w:rsidP="00C979C7">
            <w:pPr>
              <w:jc w:val="right"/>
              <w:rPr>
                <w:rFonts w:cs="Times New Roman"/>
                <w:color w:val="000000"/>
              </w:rPr>
            </w:pPr>
            <w:r w:rsidRPr="00647BE2">
              <w:rPr>
                <w:rFonts w:cs="Times New Roman"/>
                <w:color w:val="000000"/>
                <w:sz w:val="22"/>
              </w:rPr>
              <w:t>36 300,30</w:t>
            </w:r>
          </w:p>
        </w:tc>
        <w:tc>
          <w:tcPr>
            <w:tcW w:w="1674" w:type="dxa"/>
            <w:shd w:val="clear" w:color="auto" w:fill="auto"/>
            <w:noWrap/>
            <w:vAlign w:val="bottom"/>
            <w:hideMark/>
          </w:tcPr>
          <w:p w14:paraId="34C52C8E" w14:textId="77777777" w:rsidR="00F462E3" w:rsidRPr="00647BE2" w:rsidRDefault="00F462E3" w:rsidP="00C979C7">
            <w:pPr>
              <w:jc w:val="right"/>
              <w:rPr>
                <w:rFonts w:cs="Times New Roman"/>
                <w:color w:val="000000"/>
              </w:rPr>
            </w:pPr>
            <w:r w:rsidRPr="00647BE2">
              <w:rPr>
                <w:rFonts w:cs="Times New Roman"/>
                <w:color w:val="000000"/>
                <w:sz w:val="22"/>
              </w:rPr>
              <w:t>31</w:t>
            </w:r>
          </w:p>
        </w:tc>
        <w:tc>
          <w:tcPr>
            <w:tcW w:w="1598" w:type="dxa"/>
            <w:shd w:val="clear" w:color="auto" w:fill="auto"/>
            <w:noWrap/>
            <w:vAlign w:val="bottom"/>
            <w:hideMark/>
          </w:tcPr>
          <w:p w14:paraId="0B4B06E0" w14:textId="77777777" w:rsidR="00F462E3" w:rsidRPr="00647BE2" w:rsidRDefault="00F462E3" w:rsidP="00C979C7">
            <w:pPr>
              <w:jc w:val="right"/>
              <w:rPr>
                <w:rFonts w:cs="Times New Roman"/>
                <w:color w:val="000000"/>
              </w:rPr>
            </w:pPr>
            <w:r w:rsidRPr="00647BE2">
              <w:rPr>
                <w:rFonts w:cs="Times New Roman"/>
                <w:color w:val="000000"/>
                <w:sz w:val="22"/>
              </w:rPr>
              <w:t>0,89</w:t>
            </w:r>
          </w:p>
        </w:tc>
        <w:tc>
          <w:tcPr>
            <w:tcW w:w="1790" w:type="dxa"/>
            <w:shd w:val="clear" w:color="auto" w:fill="auto"/>
            <w:noWrap/>
            <w:vAlign w:val="bottom"/>
            <w:hideMark/>
          </w:tcPr>
          <w:p w14:paraId="58537732" w14:textId="77777777" w:rsidR="00F462E3" w:rsidRPr="00647BE2" w:rsidRDefault="00F462E3" w:rsidP="00C979C7">
            <w:pPr>
              <w:jc w:val="right"/>
              <w:rPr>
                <w:rFonts w:cs="Times New Roman"/>
                <w:color w:val="000000"/>
              </w:rPr>
            </w:pPr>
            <w:r w:rsidRPr="00647BE2">
              <w:rPr>
                <w:rFonts w:cs="Times New Roman"/>
                <w:color w:val="000000"/>
                <w:sz w:val="22"/>
              </w:rPr>
              <w:t>0,82</w:t>
            </w:r>
          </w:p>
        </w:tc>
        <w:tc>
          <w:tcPr>
            <w:tcW w:w="1717" w:type="dxa"/>
            <w:shd w:val="clear" w:color="auto" w:fill="auto"/>
            <w:noWrap/>
            <w:vAlign w:val="bottom"/>
            <w:hideMark/>
          </w:tcPr>
          <w:p w14:paraId="15109F5F" w14:textId="77777777" w:rsidR="00F462E3" w:rsidRPr="00647BE2" w:rsidRDefault="00F462E3" w:rsidP="00C979C7">
            <w:pPr>
              <w:jc w:val="right"/>
              <w:rPr>
                <w:rFonts w:cs="Times New Roman"/>
                <w:color w:val="000000"/>
              </w:rPr>
            </w:pPr>
            <w:r w:rsidRPr="00647BE2">
              <w:rPr>
                <w:rFonts w:cs="Times New Roman"/>
                <w:color w:val="000000"/>
                <w:sz w:val="22"/>
              </w:rPr>
              <w:t>0,85</w:t>
            </w:r>
          </w:p>
        </w:tc>
      </w:tr>
      <w:tr w:rsidR="00F462E3" w:rsidRPr="00183C40" w14:paraId="35F47E9C" w14:textId="77777777" w:rsidTr="00C979C7">
        <w:trPr>
          <w:trHeight w:val="300"/>
        </w:trPr>
        <w:tc>
          <w:tcPr>
            <w:tcW w:w="3892" w:type="dxa"/>
            <w:shd w:val="clear" w:color="auto" w:fill="auto"/>
            <w:noWrap/>
            <w:vAlign w:val="bottom"/>
            <w:hideMark/>
          </w:tcPr>
          <w:p w14:paraId="6280F59E" w14:textId="77777777" w:rsidR="00F462E3" w:rsidRPr="00647BE2" w:rsidRDefault="00F462E3" w:rsidP="00C979C7">
            <w:pPr>
              <w:rPr>
                <w:rFonts w:cs="Times New Roman"/>
                <w:color w:val="000000"/>
              </w:rPr>
            </w:pPr>
            <w:r w:rsidRPr="00647BE2">
              <w:rPr>
                <w:rFonts w:cs="Times New Roman"/>
                <w:color w:val="000000"/>
                <w:sz w:val="22"/>
              </w:rPr>
              <w:t>г Павлово</w:t>
            </w:r>
          </w:p>
        </w:tc>
        <w:tc>
          <w:tcPr>
            <w:tcW w:w="1435" w:type="dxa"/>
            <w:shd w:val="clear" w:color="auto" w:fill="auto"/>
            <w:noWrap/>
            <w:vAlign w:val="bottom"/>
            <w:hideMark/>
          </w:tcPr>
          <w:p w14:paraId="085B9414" w14:textId="77777777" w:rsidR="00F462E3" w:rsidRPr="00647BE2" w:rsidRDefault="00F462E3" w:rsidP="00C979C7">
            <w:pPr>
              <w:jc w:val="right"/>
              <w:rPr>
                <w:rFonts w:cs="Times New Roman"/>
                <w:color w:val="000000"/>
              </w:rPr>
            </w:pPr>
            <w:r w:rsidRPr="00647BE2">
              <w:rPr>
                <w:rFonts w:cs="Times New Roman"/>
                <w:color w:val="000000"/>
                <w:sz w:val="22"/>
              </w:rPr>
              <w:t>75 312</w:t>
            </w:r>
          </w:p>
        </w:tc>
        <w:tc>
          <w:tcPr>
            <w:tcW w:w="2244" w:type="dxa"/>
            <w:shd w:val="clear" w:color="auto" w:fill="auto"/>
            <w:noWrap/>
            <w:vAlign w:val="bottom"/>
            <w:hideMark/>
          </w:tcPr>
          <w:p w14:paraId="3C4C8966" w14:textId="77777777" w:rsidR="00F462E3" w:rsidRPr="00647BE2" w:rsidRDefault="00F462E3" w:rsidP="00C979C7">
            <w:pPr>
              <w:jc w:val="right"/>
              <w:rPr>
                <w:rFonts w:cs="Times New Roman"/>
                <w:color w:val="000000"/>
              </w:rPr>
            </w:pPr>
            <w:r w:rsidRPr="00647BE2">
              <w:rPr>
                <w:rFonts w:cs="Times New Roman"/>
                <w:color w:val="000000"/>
                <w:sz w:val="22"/>
              </w:rPr>
              <w:t>33 397,80</w:t>
            </w:r>
          </w:p>
        </w:tc>
        <w:tc>
          <w:tcPr>
            <w:tcW w:w="1674" w:type="dxa"/>
            <w:shd w:val="clear" w:color="auto" w:fill="auto"/>
            <w:noWrap/>
            <w:vAlign w:val="bottom"/>
            <w:hideMark/>
          </w:tcPr>
          <w:p w14:paraId="5F3FE87E" w14:textId="77777777" w:rsidR="00F462E3" w:rsidRPr="00647BE2" w:rsidRDefault="00F462E3" w:rsidP="00C979C7">
            <w:pPr>
              <w:jc w:val="right"/>
              <w:rPr>
                <w:rFonts w:cs="Times New Roman"/>
                <w:color w:val="000000"/>
              </w:rPr>
            </w:pPr>
            <w:r w:rsidRPr="00647BE2">
              <w:rPr>
                <w:rFonts w:cs="Times New Roman"/>
                <w:color w:val="000000"/>
                <w:sz w:val="22"/>
              </w:rPr>
              <w:t>31</w:t>
            </w:r>
          </w:p>
        </w:tc>
        <w:tc>
          <w:tcPr>
            <w:tcW w:w="1598" w:type="dxa"/>
            <w:shd w:val="clear" w:color="auto" w:fill="auto"/>
            <w:noWrap/>
            <w:vAlign w:val="bottom"/>
            <w:hideMark/>
          </w:tcPr>
          <w:p w14:paraId="31C70CD4" w14:textId="77777777" w:rsidR="00F462E3" w:rsidRPr="00647BE2" w:rsidRDefault="00F462E3" w:rsidP="00C979C7">
            <w:pPr>
              <w:jc w:val="right"/>
              <w:rPr>
                <w:rFonts w:cs="Times New Roman"/>
                <w:color w:val="000000"/>
              </w:rPr>
            </w:pPr>
            <w:r w:rsidRPr="00647BE2">
              <w:rPr>
                <w:rFonts w:cs="Times New Roman"/>
                <w:color w:val="000000"/>
                <w:sz w:val="22"/>
              </w:rPr>
              <w:t>0,89</w:t>
            </w:r>
          </w:p>
        </w:tc>
        <w:tc>
          <w:tcPr>
            <w:tcW w:w="1790" w:type="dxa"/>
            <w:shd w:val="clear" w:color="auto" w:fill="auto"/>
            <w:noWrap/>
            <w:vAlign w:val="bottom"/>
            <w:hideMark/>
          </w:tcPr>
          <w:p w14:paraId="3C43FFCD" w14:textId="77777777" w:rsidR="00F462E3" w:rsidRPr="00647BE2" w:rsidRDefault="00F462E3" w:rsidP="00C979C7">
            <w:pPr>
              <w:jc w:val="right"/>
              <w:rPr>
                <w:rFonts w:cs="Times New Roman"/>
                <w:color w:val="000000"/>
              </w:rPr>
            </w:pPr>
            <w:r w:rsidRPr="00647BE2">
              <w:rPr>
                <w:rFonts w:cs="Times New Roman"/>
                <w:color w:val="000000"/>
                <w:sz w:val="22"/>
              </w:rPr>
              <w:t>0,76</w:t>
            </w:r>
          </w:p>
        </w:tc>
        <w:tc>
          <w:tcPr>
            <w:tcW w:w="1717" w:type="dxa"/>
            <w:shd w:val="clear" w:color="auto" w:fill="auto"/>
            <w:noWrap/>
            <w:vAlign w:val="bottom"/>
            <w:hideMark/>
          </w:tcPr>
          <w:p w14:paraId="17B92CB3" w14:textId="77777777" w:rsidR="00F462E3" w:rsidRPr="00647BE2" w:rsidRDefault="00F462E3" w:rsidP="00C979C7">
            <w:pPr>
              <w:jc w:val="right"/>
              <w:rPr>
                <w:rFonts w:cs="Times New Roman"/>
                <w:color w:val="000000"/>
              </w:rPr>
            </w:pPr>
            <w:r w:rsidRPr="00647BE2">
              <w:rPr>
                <w:rFonts w:cs="Times New Roman"/>
                <w:color w:val="000000"/>
                <w:sz w:val="22"/>
              </w:rPr>
              <w:t>0,82</w:t>
            </w:r>
          </w:p>
        </w:tc>
      </w:tr>
      <w:tr w:rsidR="00F462E3" w:rsidRPr="00183C40" w14:paraId="7E4E44F8" w14:textId="77777777" w:rsidTr="00C979C7">
        <w:trPr>
          <w:trHeight w:val="300"/>
        </w:trPr>
        <w:tc>
          <w:tcPr>
            <w:tcW w:w="3892" w:type="dxa"/>
            <w:shd w:val="clear" w:color="auto" w:fill="auto"/>
            <w:noWrap/>
            <w:vAlign w:val="bottom"/>
            <w:hideMark/>
          </w:tcPr>
          <w:p w14:paraId="7FA9E742" w14:textId="77777777" w:rsidR="00F462E3" w:rsidRPr="00647BE2" w:rsidRDefault="00F462E3" w:rsidP="00C979C7">
            <w:pPr>
              <w:rPr>
                <w:rFonts w:cs="Times New Roman"/>
                <w:color w:val="000000"/>
              </w:rPr>
            </w:pPr>
            <w:r w:rsidRPr="00647BE2">
              <w:rPr>
                <w:rFonts w:cs="Times New Roman"/>
                <w:color w:val="000000"/>
                <w:sz w:val="22"/>
              </w:rPr>
              <w:t>г Кстово</w:t>
            </w:r>
          </w:p>
        </w:tc>
        <w:tc>
          <w:tcPr>
            <w:tcW w:w="1435" w:type="dxa"/>
            <w:shd w:val="clear" w:color="auto" w:fill="auto"/>
            <w:noWrap/>
            <w:vAlign w:val="bottom"/>
            <w:hideMark/>
          </w:tcPr>
          <w:p w14:paraId="3419BED8" w14:textId="77777777" w:rsidR="00F462E3" w:rsidRPr="00647BE2" w:rsidRDefault="00F462E3" w:rsidP="00C979C7">
            <w:pPr>
              <w:jc w:val="right"/>
              <w:rPr>
                <w:rFonts w:cs="Times New Roman"/>
                <w:color w:val="000000"/>
              </w:rPr>
            </w:pPr>
            <w:r w:rsidRPr="00647BE2">
              <w:rPr>
                <w:rFonts w:cs="Times New Roman"/>
                <w:color w:val="000000"/>
                <w:sz w:val="22"/>
              </w:rPr>
              <w:t>62 208</w:t>
            </w:r>
          </w:p>
        </w:tc>
        <w:tc>
          <w:tcPr>
            <w:tcW w:w="2244" w:type="dxa"/>
            <w:shd w:val="clear" w:color="auto" w:fill="auto"/>
            <w:noWrap/>
            <w:vAlign w:val="bottom"/>
            <w:hideMark/>
          </w:tcPr>
          <w:p w14:paraId="5ABB45A6" w14:textId="77777777" w:rsidR="00F462E3" w:rsidRPr="00647BE2" w:rsidRDefault="00F462E3" w:rsidP="00C979C7">
            <w:pPr>
              <w:jc w:val="right"/>
              <w:rPr>
                <w:rFonts w:cs="Times New Roman"/>
                <w:color w:val="000000"/>
              </w:rPr>
            </w:pPr>
            <w:r w:rsidRPr="00647BE2">
              <w:rPr>
                <w:rFonts w:cs="Times New Roman"/>
                <w:color w:val="000000"/>
                <w:sz w:val="22"/>
              </w:rPr>
              <w:t>37 902,40</w:t>
            </w:r>
          </w:p>
        </w:tc>
        <w:tc>
          <w:tcPr>
            <w:tcW w:w="1674" w:type="dxa"/>
            <w:shd w:val="clear" w:color="auto" w:fill="auto"/>
            <w:noWrap/>
            <w:vAlign w:val="bottom"/>
            <w:hideMark/>
          </w:tcPr>
          <w:p w14:paraId="5D6BE1B2" w14:textId="77777777" w:rsidR="00F462E3" w:rsidRPr="00647BE2" w:rsidRDefault="00F462E3" w:rsidP="00C979C7">
            <w:pPr>
              <w:jc w:val="right"/>
              <w:rPr>
                <w:rFonts w:cs="Times New Roman"/>
                <w:color w:val="000000"/>
              </w:rPr>
            </w:pPr>
            <w:r w:rsidRPr="00647BE2">
              <w:rPr>
                <w:rFonts w:cs="Times New Roman"/>
                <w:color w:val="000000"/>
                <w:sz w:val="22"/>
              </w:rPr>
              <w:t>30</w:t>
            </w:r>
          </w:p>
        </w:tc>
        <w:tc>
          <w:tcPr>
            <w:tcW w:w="1598" w:type="dxa"/>
            <w:shd w:val="clear" w:color="auto" w:fill="auto"/>
            <w:noWrap/>
            <w:vAlign w:val="bottom"/>
            <w:hideMark/>
          </w:tcPr>
          <w:p w14:paraId="0EBE5531" w14:textId="77777777" w:rsidR="00F462E3" w:rsidRPr="00647BE2" w:rsidRDefault="00F462E3" w:rsidP="00C979C7">
            <w:pPr>
              <w:jc w:val="right"/>
              <w:rPr>
                <w:rFonts w:cs="Times New Roman"/>
                <w:color w:val="000000"/>
              </w:rPr>
            </w:pPr>
            <w:r w:rsidRPr="00647BE2">
              <w:rPr>
                <w:rFonts w:cs="Times New Roman"/>
                <w:color w:val="000000"/>
                <w:sz w:val="22"/>
              </w:rPr>
              <w:t>0,86</w:t>
            </w:r>
          </w:p>
        </w:tc>
        <w:tc>
          <w:tcPr>
            <w:tcW w:w="1790" w:type="dxa"/>
            <w:shd w:val="clear" w:color="auto" w:fill="auto"/>
            <w:noWrap/>
            <w:vAlign w:val="bottom"/>
            <w:hideMark/>
          </w:tcPr>
          <w:p w14:paraId="36D6DF04" w14:textId="77777777" w:rsidR="00F462E3" w:rsidRPr="00647BE2" w:rsidRDefault="00F462E3" w:rsidP="00C979C7">
            <w:pPr>
              <w:jc w:val="right"/>
              <w:rPr>
                <w:rFonts w:cs="Times New Roman"/>
                <w:color w:val="000000"/>
              </w:rPr>
            </w:pPr>
            <w:r w:rsidRPr="00647BE2">
              <w:rPr>
                <w:rFonts w:cs="Times New Roman"/>
                <w:color w:val="000000"/>
                <w:sz w:val="22"/>
              </w:rPr>
              <w:t>0,86</w:t>
            </w:r>
          </w:p>
        </w:tc>
        <w:tc>
          <w:tcPr>
            <w:tcW w:w="1717" w:type="dxa"/>
            <w:shd w:val="clear" w:color="auto" w:fill="auto"/>
            <w:noWrap/>
            <w:vAlign w:val="bottom"/>
            <w:hideMark/>
          </w:tcPr>
          <w:p w14:paraId="6C36685A" w14:textId="77777777" w:rsidR="00F462E3" w:rsidRPr="00647BE2" w:rsidRDefault="00F462E3" w:rsidP="00C979C7">
            <w:pPr>
              <w:jc w:val="right"/>
              <w:rPr>
                <w:rFonts w:cs="Times New Roman"/>
                <w:color w:val="000000"/>
              </w:rPr>
            </w:pPr>
            <w:r w:rsidRPr="00647BE2">
              <w:rPr>
                <w:rFonts w:cs="Times New Roman"/>
                <w:color w:val="000000"/>
                <w:sz w:val="22"/>
              </w:rPr>
              <w:t>0,86</w:t>
            </w:r>
          </w:p>
        </w:tc>
      </w:tr>
      <w:tr w:rsidR="00F462E3" w:rsidRPr="00183C40" w14:paraId="48CDCF06" w14:textId="77777777" w:rsidTr="00C979C7">
        <w:trPr>
          <w:trHeight w:val="300"/>
        </w:trPr>
        <w:tc>
          <w:tcPr>
            <w:tcW w:w="3892" w:type="dxa"/>
            <w:shd w:val="clear" w:color="auto" w:fill="auto"/>
            <w:noWrap/>
            <w:vAlign w:val="bottom"/>
            <w:hideMark/>
          </w:tcPr>
          <w:p w14:paraId="1BB8DD1A" w14:textId="77777777" w:rsidR="00F462E3" w:rsidRPr="00647BE2" w:rsidRDefault="00F462E3" w:rsidP="00C979C7">
            <w:pPr>
              <w:rPr>
                <w:rFonts w:cs="Times New Roman"/>
                <w:color w:val="000000"/>
              </w:rPr>
            </w:pPr>
            <w:r w:rsidRPr="00647BE2">
              <w:rPr>
                <w:rFonts w:cs="Times New Roman"/>
                <w:color w:val="000000"/>
                <w:sz w:val="22"/>
              </w:rPr>
              <w:t>г Балахна</w:t>
            </w:r>
          </w:p>
        </w:tc>
        <w:tc>
          <w:tcPr>
            <w:tcW w:w="1435" w:type="dxa"/>
            <w:shd w:val="clear" w:color="auto" w:fill="auto"/>
            <w:noWrap/>
            <w:vAlign w:val="bottom"/>
            <w:hideMark/>
          </w:tcPr>
          <w:p w14:paraId="1E06DD6E" w14:textId="77777777" w:rsidR="00F462E3" w:rsidRPr="00647BE2" w:rsidRDefault="00F462E3" w:rsidP="00C979C7">
            <w:pPr>
              <w:jc w:val="right"/>
              <w:rPr>
                <w:rFonts w:cs="Times New Roman"/>
                <w:color w:val="000000"/>
              </w:rPr>
            </w:pPr>
            <w:r w:rsidRPr="00647BE2">
              <w:rPr>
                <w:rFonts w:cs="Times New Roman"/>
                <w:color w:val="000000"/>
                <w:sz w:val="22"/>
              </w:rPr>
              <w:t>67 126</w:t>
            </w:r>
          </w:p>
        </w:tc>
        <w:tc>
          <w:tcPr>
            <w:tcW w:w="2244" w:type="dxa"/>
            <w:shd w:val="clear" w:color="auto" w:fill="auto"/>
            <w:noWrap/>
            <w:vAlign w:val="bottom"/>
            <w:hideMark/>
          </w:tcPr>
          <w:p w14:paraId="0869742B" w14:textId="77777777" w:rsidR="00F462E3" w:rsidRPr="00647BE2" w:rsidRDefault="00F462E3" w:rsidP="00C979C7">
            <w:pPr>
              <w:jc w:val="right"/>
              <w:rPr>
                <w:rFonts w:cs="Times New Roman"/>
                <w:color w:val="000000"/>
              </w:rPr>
            </w:pPr>
            <w:r w:rsidRPr="00647BE2">
              <w:rPr>
                <w:rFonts w:cs="Times New Roman"/>
                <w:color w:val="000000"/>
                <w:sz w:val="22"/>
              </w:rPr>
              <w:t>34 865,60</w:t>
            </w:r>
          </w:p>
        </w:tc>
        <w:tc>
          <w:tcPr>
            <w:tcW w:w="1674" w:type="dxa"/>
            <w:shd w:val="clear" w:color="auto" w:fill="auto"/>
            <w:noWrap/>
            <w:vAlign w:val="bottom"/>
            <w:hideMark/>
          </w:tcPr>
          <w:p w14:paraId="509A59BB" w14:textId="77777777" w:rsidR="00F462E3" w:rsidRPr="00647BE2" w:rsidRDefault="00F462E3" w:rsidP="00C979C7">
            <w:pPr>
              <w:jc w:val="right"/>
              <w:rPr>
                <w:rFonts w:cs="Times New Roman"/>
                <w:color w:val="000000"/>
              </w:rPr>
            </w:pPr>
            <w:r w:rsidRPr="00647BE2">
              <w:rPr>
                <w:rFonts w:cs="Times New Roman"/>
                <w:color w:val="000000"/>
                <w:sz w:val="22"/>
              </w:rPr>
              <w:t>30</w:t>
            </w:r>
          </w:p>
        </w:tc>
        <w:tc>
          <w:tcPr>
            <w:tcW w:w="1598" w:type="dxa"/>
            <w:shd w:val="clear" w:color="auto" w:fill="auto"/>
            <w:noWrap/>
            <w:vAlign w:val="bottom"/>
            <w:hideMark/>
          </w:tcPr>
          <w:p w14:paraId="4C71390B" w14:textId="77777777" w:rsidR="00F462E3" w:rsidRPr="00647BE2" w:rsidRDefault="00F462E3" w:rsidP="00C979C7">
            <w:pPr>
              <w:jc w:val="right"/>
              <w:rPr>
                <w:rFonts w:cs="Times New Roman"/>
                <w:color w:val="000000"/>
              </w:rPr>
            </w:pPr>
            <w:r w:rsidRPr="00647BE2">
              <w:rPr>
                <w:rFonts w:cs="Times New Roman"/>
                <w:color w:val="000000"/>
                <w:sz w:val="22"/>
              </w:rPr>
              <w:t>0,86</w:t>
            </w:r>
          </w:p>
        </w:tc>
        <w:tc>
          <w:tcPr>
            <w:tcW w:w="1790" w:type="dxa"/>
            <w:shd w:val="clear" w:color="auto" w:fill="auto"/>
            <w:noWrap/>
            <w:vAlign w:val="bottom"/>
            <w:hideMark/>
          </w:tcPr>
          <w:p w14:paraId="2EA63A3B" w14:textId="77777777" w:rsidR="00F462E3" w:rsidRPr="00647BE2" w:rsidRDefault="00F462E3" w:rsidP="00C979C7">
            <w:pPr>
              <w:jc w:val="right"/>
              <w:rPr>
                <w:rFonts w:cs="Times New Roman"/>
                <w:color w:val="000000"/>
              </w:rPr>
            </w:pPr>
            <w:r w:rsidRPr="00647BE2">
              <w:rPr>
                <w:rFonts w:cs="Times New Roman"/>
                <w:color w:val="000000"/>
                <w:sz w:val="22"/>
              </w:rPr>
              <w:t>0,79</w:t>
            </w:r>
          </w:p>
        </w:tc>
        <w:tc>
          <w:tcPr>
            <w:tcW w:w="1717" w:type="dxa"/>
            <w:shd w:val="clear" w:color="auto" w:fill="auto"/>
            <w:noWrap/>
            <w:vAlign w:val="bottom"/>
            <w:hideMark/>
          </w:tcPr>
          <w:p w14:paraId="3A14BE1A" w14:textId="77777777" w:rsidR="00F462E3" w:rsidRPr="00647BE2" w:rsidRDefault="00F462E3" w:rsidP="00C979C7">
            <w:pPr>
              <w:jc w:val="right"/>
              <w:rPr>
                <w:rFonts w:cs="Times New Roman"/>
                <w:color w:val="000000"/>
              </w:rPr>
            </w:pPr>
            <w:r w:rsidRPr="00647BE2">
              <w:rPr>
                <w:rFonts w:cs="Times New Roman"/>
                <w:color w:val="000000"/>
                <w:sz w:val="22"/>
              </w:rPr>
              <w:t>0,82</w:t>
            </w:r>
          </w:p>
        </w:tc>
      </w:tr>
      <w:tr w:rsidR="00F462E3" w:rsidRPr="00183C40" w14:paraId="2277210E" w14:textId="77777777" w:rsidTr="00C979C7">
        <w:trPr>
          <w:trHeight w:val="300"/>
        </w:trPr>
        <w:tc>
          <w:tcPr>
            <w:tcW w:w="3892" w:type="dxa"/>
            <w:shd w:val="clear" w:color="auto" w:fill="auto"/>
            <w:noWrap/>
            <w:vAlign w:val="bottom"/>
            <w:hideMark/>
          </w:tcPr>
          <w:p w14:paraId="1A8C0262" w14:textId="77777777" w:rsidR="00F462E3" w:rsidRPr="00647BE2" w:rsidRDefault="00F462E3" w:rsidP="00C979C7">
            <w:pPr>
              <w:rPr>
                <w:rFonts w:cs="Times New Roman"/>
                <w:color w:val="000000"/>
              </w:rPr>
            </w:pPr>
            <w:r w:rsidRPr="00647BE2">
              <w:rPr>
                <w:rFonts w:cs="Times New Roman"/>
                <w:color w:val="000000"/>
                <w:sz w:val="22"/>
              </w:rPr>
              <w:t>г Городец</w:t>
            </w:r>
          </w:p>
        </w:tc>
        <w:tc>
          <w:tcPr>
            <w:tcW w:w="1435" w:type="dxa"/>
            <w:shd w:val="clear" w:color="auto" w:fill="auto"/>
            <w:noWrap/>
            <w:vAlign w:val="bottom"/>
            <w:hideMark/>
          </w:tcPr>
          <w:p w14:paraId="08441DFB" w14:textId="77777777" w:rsidR="00F462E3" w:rsidRPr="00647BE2" w:rsidRDefault="00F462E3" w:rsidP="00C979C7">
            <w:pPr>
              <w:jc w:val="right"/>
              <w:rPr>
                <w:rFonts w:cs="Times New Roman"/>
                <w:color w:val="000000"/>
              </w:rPr>
            </w:pPr>
            <w:r w:rsidRPr="00647BE2">
              <w:rPr>
                <w:rFonts w:cs="Times New Roman"/>
                <w:color w:val="000000"/>
                <w:sz w:val="22"/>
              </w:rPr>
              <w:t>66 130</w:t>
            </w:r>
          </w:p>
        </w:tc>
        <w:tc>
          <w:tcPr>
            <w:tcW w:w="2244" w:type="dxa"/>
            <w:shd w:val="clear" w:color="auto" w:fill="auto"/>
            <w:noWrap/>
            <w:vAlign w:val="bottom"/>
            <w:hideMark/>
          </w:tcPr>
          <w:p w14:paraId="383ED863" w14:textId="77777777" w:rsidR="00F462E3" w:rsidRPr="00647BE2" w:rsidRDefault="00F462E3" w:rsidP="00C979C7">
            <w:pPr>
              <w:jc w:val="right"/>
              <w:rPr>
                <w:rFonts w:cs="Times New Roman"/>
                <w:color w:val="000000"/>
              </w:rPr>
            </w:pPr>
            <w:r w:rsidRPr="00647BE2">
              <w:rPr>
                <w:rFonts w:cs="Times New Roman"/>
                <w:color w:val="000000"/>
                <w:sz w:val="22"/>
              </w:rPr>
              <w:t>33 151,80</w:t>
            </w:r>
          </w:p>
        </w:tc>
        <w:tc>
          <w:tcPr>
            <w:tcW w:w="1674" w:type="dxa"/>
            <w:shd w:val="clear" w:color="auto" w:fill="auto"/>
            <w:noWrap/>
            <w:vAlign w:val="bottom"/>
            <w:hideMark/>
          </w:tcPr>
          <w:p w14:paraId="5E001C43" w14:textId="77777777" w:rsidR="00F462E3" w:rsidRPr="00647BE2" w:rsidRDefault="00F462E3" w:rsidP="00C979C7">
            <w:pPr>
              <w:jc w:val="right"/>
              <w:rPr>
                <w:rFonts w:cs="Times New Roman"/>
                <w:color w:val="000000"/>
              </w:rPr>
            </w:pPr>
            <w:r w:rsidRPr="00647BE2">
              <w:rPr>
                <w:rFonts w:cs="Times New Roman"/>
                <w:color w:val="000000"/>
                <w:sz w:val="22"/>
              </w:rPr>
              <w:t>30</w:t>
            </w:r>
          </w:p>
        </w:tc>
        <w:tc>
          <w:tcPr>
            <w:tcW w:w="1598" w:type="dxa"/>
            <w:shd w:val="clear" w:color="auto" w:fill="auto"/>
            <w:noWrap/>
            <w:vAlign w:val="bottom"/>
            <w:hideMark/>
          </w:tcPr>
          <w:p w14:paraId="45492F6D" w14:textId="77777777" w:rsidR="00F462E3" w:rsidRPr="00647BE2" w:rsidRDefault="00F462E3" w:rsidP="00C979C7">
            <w:pPr>
              <w:jc w:val="right"/>
              <w:rPr>
                <w:rFonts w:cs="Times New Roman"/>
                <w:color w:val="000000"/>
              </w:rPr>
            </w:pPr>
            <w:r w:rsidRPr="00647BE2">
              <w:rPr>
                <w:rFonts w:cs="Times New Roman"/>
                <w:color w:val="000000"/>
                <w:sz w:val="22"/>
              </w:rPr>
              <w:t>0,86</w:t>
            </w:r>
          </w:p>
        </w:tc>
        <w:tc>
          <w:tcPr>
            <w:tcW w:w="1790" w:type="dxa"/>
            <w:shd w:val="clear" w:color="auto" w:fill="auto"/>
            <w:noWrap/>
            <w:vAlign w:val="bottom"/>
            <w:hideMark/>
          </w:tcPr>
          <w:p w14:paraId="23AD3075" w14:textId="77777777" w:rsidR="00F462E3" w:rsidRPr="00647BE2" w:rsidRDefault="00F462E3" w:rsidP="00C979C7">
            <w:pPr>
              <w:jc w:val="right"/>
              <w:rPr>
                <w:rFonts w:cs="Times New Roman"/>
                <w:color w:val="000000"/>
              </w:rPr>
            </w:pPr>
            <w:r w:rsidRPr="00647BE2">
              <w:rPr>
                <w:rFonts w:cs="Times New Roman"/>
                <w:color w:val="000000"/>
                <w:sz w:val="22"/>
              </w:rPr>
              <w:t>0,75</w:t>
            </w:r>
          </w:p>
        </w:tc>
        <w:tc>
          <w:tcPr>
            <w:tcW w:w="1717" w:type="dxa"/>
            <w:shd w:val="clear" w:color="auto" w:fill="auto"/>
            <w:noWrap/>
            <w:vAlign w:val="bottom"/>
            <w:hideMark/>
          </w:tcPr>
          <w:p w14:paraId="4628B366" w14:textId="77777777" w:rsidR="00F462E3" w:rsidRPr="00647BE2" w:rsidRDefault="00F462E3" w:rsidP="00C979C7">
            <w:pPr>
              <w:jc w:val="right"/>
              <w:rPr>
                <w:rFonts w:cs="Times New Roman"/>
                <w:color w:val="000000"/>
              </w:rPr>
            </w:pPr>
            <w:r w:rsidRPr="00647BE2">
              <w:rPr>
                <w:rFonts w:cs="Times New Roman"/>
                <w:color w:val="000000"/>
                <w:sz w:val="22"/>
              </w:rPr>
              <w:t>0,80</w:t>
            </w:r>
          </w:p>
        </w:tc>
      </w:tr>
      <w:tr w:rsidR="00F462E3" w:rsidRPr="00183C40" w14:paraId="3720694D" w14:textId="77777777" w:rsidTr="00C979C7">
        <w:trPr>
          <w:trHeight w:val="300"/>
        </w:trPr>
        <w:tc>
          <w:tcPr>
            <w:tcW w:w="3892" w:type="dxa"/>
            <w:shd w:val="clear" w:color="auto" w:fill="auto"/>
            <w:noWrap/>
            <w:vAlign w:val="bottom"/>
            <w:hideMark/>
          </w:tcPr>
          <w:p w14:paraId="4F3BD720" w14:textId="77777777" w:rsidR="00F462E3" w:rsidRPr="00647BE2" w:rsidRDefault="00F462E3" w:rsidP="00C979C7">
            <w:pPr>
              <w:rPr>
                <w:rFonts w:cs="Times New Roman"/>
                <w:color w:val="000000"/>
              </w:rPr>
            </w:pPr>
            <w:r w:rsidRPr="00647BE2">
              <w:rPr>
                <w:rFonts w:cs="Times New Roman"/>
                <w:color w:val="000000"/>
                <w:sz w:val="22"/>
              </w:rPr>
              <w:t>Кстовский МО</w:t>
            </w:r>
          </w:p>
        </w:tc>
        <w:tc>
          <w:tcPr>
            <w:tcW w:w="1435" w:type="dxa"/>
            <w:shd w:val="clear" w:color="auto" w:fill="auto"/>
            <w:noWrap/>
            <w:vAlign w:val="bottom"/>
            <w:hideMark/>
          </w:tcPr>
          <w:p w14:paraId="45B8B394" w14:textId="77777777" w:rsidR="00F462E3" w:rsidRPr="00647BE2" w:rsidRDefault="00F462E3" w:rsidP="00C979C7">
            <w:pPr>
              <w:jc w:val="right"/>
              <w:rPr>
                <w:rFonts w:cs="Times New Roman"/>
                <w:color w:val="000000"/>
              </w:rPr>
            </w:pPr>
            <w:r w:rsidRPr="00647BE2">
              <w:rPr>
                <w:rFonts w:cs="Times New Roman"/>
                <w:color w:val="000000"/>
                <w:sz w:val="22"/>
              </w:rPr>
              <w:t>59 923</w:t>
            </w:r>
          </w:p>
        </w:tc>
        <w:tc>
          <w:tcPr>
            <w:tcW w:w="2244" w:type="dxa"/>
            <w:shd w:val="clear" w:color="auto" w:fill="auto"/>
            <w:noWrap/>
            <w:vAlign w:val="bottom"/>
            <w:hideMark/>
          </w:tcPr>
          <w:p w14:paraId="59CDFD25" w14:textId="77777777" w:rsidR="00F462E3" w:rsidRPr="00647BE2" w:rsidRDefault="00F462E3" w:rsidP="00C979C7">
            <w:pPr>
              <w:jc w:val="right"/>
              <w:rPr>
                <w:rFonts w:cs="Times New Roman"/>
                <w:color w:val="000000"/>
              </w:rPr>
            </w:pPr>
            <w:r w:rsidRPr="00647BE2">
              <w:rPr>
                <w:rFonts w:cs="Times New Roman"/>
                <w:color w:val="000000"/>
                <w:sz w:val="22"/>
              </w:rPr>
              <w:t>37 902,40</w:t>
            </w:r>
          </w:p>
        </w:tc>
        <w:tc>
          <w:tcPr>
            <w:tcW w:w="1674" w:type="dxa"/>
            <w:shd w:val="clear" w:color="auto" w:fill="auto"/>
            <w:noWrap/>
            <w:vAlign w:val="bottom"/>
            <w:hideMark/>
          </w:tcPr>
          <w:p w14:paraId="4E75601D" w14:textId="77777777" w:rsidR="00F462E3" w:rsidRPr="00647BE2" w:rsidRDefault="00F462E3" w:rsidP="00C979C7">
            <w:pPr>
              <w:jc w:val="right"/>
              <w:rPr>
                <w:rFonts w:cs="Times New Roman"/>
                <w:color w:val="000000"/>
              </w:rPr>
            </w:pPr>
            <w:r w:rsidRPr="00647BE2">
              <w:rPr>
                <w:rFonts w:cs="Times New Roman"/>
                <w:color w:val="000000"/>
                <w:sz w:val="22"/>
              </w:rPr>
              <w:t>29</w:t>
            </w:r>
          </w:p>
        </w:tc>
        <w:tc>
          <w:tcPr>
            <w:tcW w:w="1598" w:type="dxa"/>
            <w:shd w:val="clear" w:color="auto" w:fill="auto"/>
            <w:noWrap/>
            <w:vAlign w:val="bottom"/>
            <w:hideMark/>
          </w:tcPr>
          <w:p w14:paraId="07F5130D" w14:textId="77777777" w:rsidR="00F462E3" w:rsidRPr="00647BE2" w:rsidRDefault="00F462E3" w:rsidP="00C979C7">
            <w:pPr>
              <w:jc w:val="right"/>
              <w:rPr>
                <w:rFonts w:cs="Times New Roman"/>
                <w:color w:val="000000"/>
              </w:rPr>
            </w:pPr>
            <w:r w:rsidRPr="00647BE2">
              <w:rPr>
                <w:rFonts w:cs="Times New Roman"/>
                <w:color w:val="000000"/>
                <w:sz w:val="22"/>
              </w:rPr>
              <w:t>0,83</w:t>
            </w:r>
          </w:p>
        </w:tc>
        <w:tc>
          <w:tcPr>
            <w:tcW w:w="1790" w:type="dxa"/>
            <w:shd w:val="clear" w:color="auto" w:fill="auto"/>
            <w:noWrap/>
            <w:vAlign w:val="bottom"/>
            <w:hideMark/>
          </w:tcPr>
          <w:p w14:paraId="5FE89D62" w14:textId="77777777" w:rsidR="00F462E3" w:rsidRPr="00647BE2" w:rsidRDefault="00F462E3" w:rsidP="00C979C7">
            <w:pPr>
              <w:jc w:val="right"/>
              <w:rPr>
                <w:rFonts w:cs="Times New Roman"/>
                <w:color w:val="000000"/>
              </w:rPr>
            </w:pPr>
            <w:r w:rsidRPr="00647BE2">
              <w:rPr>
                <w:rFonts w:cs="Times New Roman"/>
                <w:color w:val="000000"/>
                <w:sz w:val="22"/>
              </w:rPr>
              <w:t>0,86</w:t>
            </w:r>
          </w:p>
        </w:tc>
        <w:tc>
          <w:tcPr>
            <w:tcW w:w="1717" w:type="dxa"/>
            <w:shd w:val="clear" w:color="auto" w:fill="auto"/>
            <w:noWrap/>
            <w:vAlign w:val="bottom"/>
            <w:hideMark/>
          </w:tcPr>
          <w:p w14:paraId="79EA9343" w14:textId="77777777" w:rsidR="00F462E3" w:rsidRPr="00647BE2" w:rsidRDefault="00F462E3" w:rsidP="00C979C7">
            <w:pPr>
              <w:jc w:val="right"/>
              <w:rPr>
                <w:rFonts w:cs="Times New Roman"/>
                <w:color w:val="000000"/>
              </w:rPr>
            </w:pPr>
            <w:r w:rsidRPr="00647BE2">
              <w:rPr>
                <w:rFonts w:cs="Times New Roman"/>
                <w:color w:val="000000"/>
                <w:sz w:val="22"/>
              </w:rPr>
              <w:t>0,84</w:t>
            </w:r>
          </w:p>
        </w:tc>
      </w:tr>
      <w:tr w:rsidR="00F462E3" w:rsidRPr="00183C40" w14:paraId="1AB76402" w14:textId="77777777" w:rsidTr="00C979C7">
        <w:trPr>
          <w:trHeight w:val="300"/>
        </w:trPr>
        <w:tc>
          <w:tcPr>
            <w:tcW w:w="3892" w:type="dxa"/>
            <w:shd w:val="clear" w:color="auto" w:fill="auto"/>
            <w:noWrap/>
            <w:vAlign w:val="bottom"/>
            <w:hideMark/>
          </w:tcPr>
          <w:p w14:paraId="71748177" w14:textId="77777777" w:rsidR="00F462E3" w:rsidRPr="00647BE2" w:rsidRDefault="00F462E3" w:rsidP="00C979C7">
            <w:pPr>
              <w:rPr>
                <w:rFonts w:cs="Times New Roman"/>
                <w:color w:val="000000"/>
              </w:rPr>
            </w:pPr>
            <w:r w:rsidRPr="00647BE2">
              <w:rPr>
                <w:rFonts w:cs="Times New Roman"/>
                <w:color w:val="000000"/>
                <w:sz w:val="22"/>
              </w:rPr>
              <w:t>г Выкса</w:t>
            </w:r>
          </w:p>
        </w:tc>
        <w:tc>
          <w:tcPr>
            <w:tcW w:w="1435" w:type="dxa"/>
            <w:shd w:val="clear" w:color="auto" w:fill="auto"/>
            <w:noWrap/>
            <w:vAlign w:val="bottom"/>
            <w:hideMark/>
          </w:tcPr>
          <w:p w14:paraId="1D97B1E9" w14:textId="77777777" w:rsidR="00F462E3" w:rsidRPr="00647BE2" w:rsidRDefault="00F462E3" w:rsidP="00C979C7">
            <w:pPr>
              <w:jc w:val="right"/>
              <w:rPr>
                <w:rFonts w:cs="Times New Roman"/>
                <w:color w:val="000000"/>
              </w:rPr>
            </w:pPr>
            <w:r w:rsidRPr="00647BE2">
              <w:rPr>
                <w:rFonts w:cs="Times New Roman"/>
                <w:color w:val="000000"/>
                <w:sz w:val="22"/>
              </w:rPr>
              <w:t>59 802</w:t>
            </w:r>
          </w:p>
        </w:tc>
        <w:tc>
          <w:tcPr>
            <w:tcW w:w="2244" w:type="dxa"/>
            <w:shd w:val="clear" w:color="auto" w:fill="auto"/>
            <w:noWrap/>
            <w:vAlign w:val="bottom"/>
            <w:hideMark/>
          </w:tcPr>
          <w:p w14:paraId="5F90FEE6" w14:textId="77777777" w:rsidR="00F462E3" w:rsidRPr="00647BE2" w:rsidRDefault="00F462E3" w:rsidP="00C979C7">
            <w:pPr>
              <w:jc w:val="right"/>
              <w:rPr>
                <w:rFonts w:cs="Times New Roman"/>
                <w:color w:val="000000"/>
              </w:rPr>
            </w:pPr>
            <w:r w:rsidRPr="00647BE2">
              <w:rPr>
                <w:rFonts w:cs="Times New Roman"/>
                <w:color w:val="000000"/>
                <w:sz w:val="22"/>
              </w:rPr>
              <w:t>34 724,00</w:t>
            </w:r>
          </w:p>
        </w:tc>
        <w:tc>
          <w:tcPr>
            <w:tcW w:w="1674" w:type="dxa"/>
            <w:shd w:val="clear" w:color="auto" w:fill="auto"/>
            <w:noWrap/>
            <w:vAlign w:val="bottom"/>
            <w:hideMark/>
          </w:tcPr>
          <w:p w14:paraId="588FB3CA" w14:textId="77777777" w:rsidR="00F462E3" w:rsidRPr="00647BE2" w:rsidRDefault="00F462E3" w:rsidP="00C979C7">
            <w:pPr>
              <w:jc w:val="right"/>
              <w:rPr>
                <w:rFonts w:cs="Times New Roman"/>
                <w:color w:val="000000"/>
              </w:rPr>
            </w:pPr>
            <w:r w:rsidRPr="00647BE2">
              <w:rPr>
                <w:rFonts w:cs="Times New Roman"/>
                <w:color w:val="000000"/>
                <w:sz w:val="22"/>
              </w:rPr>
              <w:t>29</w:t>
            </w:r>
          </w:p>
        </w:tc>
        <w:tc>
          <w:tcPr>
            <w:tcW w:w="1598" w:type="dxa"/>
            <w:shd w:val="clear" w:color="auto" w:fill="auto"/>
            <w:noWrap/>
            <w:vAlign w:val="bottom"/>
            <w:hideMark/>
          </w:tcPr>
          <w:p w14:paraId="1BF13E5A" w14:textId="77777777" w:rsidR="00F462E3" w:rsidRPr="00647BE2" w:rsidRDefault="00F462E3" w:rsidP="00C979C7">
            <w:pPr>
              <w:jc w:val="right"/>
              <w:rPr>
                <w:rFonts w:cs="Times New Roman"/>
                <w:color w:val="000000"/>
              </w:rPr>
            </w:pPr>
            <w:r w:rsidRPr="00647BE2">
              <w:rPr>
                <w:rFonts w:cs="Times New Roman"/>
                <w:color w:val="000000"/>
                <w:sz w:val="22"/>
              </w:rPr>
              <w:t>0,83</w:t>
            </w:r>
          </w:p>
        </w:tc>
        <w:tc>
          <w:tcPr>
            <w:tcW w:w="1790" w:type="dxa"/>
            <w:shd w:val="clear" w:color="auto" w:fill="auto"/>
            <w:noWrap/>
            <w:vAlign w:val="bottom"/>
            <w:hideMark/>
          </w:tcPr>
          <w:p w14:paraId="10F1C0BD" w14:textId="77777777" w:rsidR="00F462E3" w:rsidRPr="00647BE2" w:rsidRDefault="00F462E3" w:rsidP="00C979C7">
            <w:pPr>
              <w:jc w:val="right"/>
              <w:rPr>
                <w:rFonts w:cs="Times New Roman"/>
                <w:color w:val="000000"/>
              </w:rPr>
            </w:pPr>
            <w:r w:rsidRPr="00647BE2">
              <w:rPr>
                <w:rFonts w:cs="Times New Roman"/>
                <w:color w:val="000000"/>
                <w:sz w:val="22"/>
              </w:rPr>
              <w:t>0,79</w:t>
            </w:r>
          </w:p>
        </w:tc>
        <w:tc>
          <w:tcPr>
            <w:tcW w:w="1717" w:type="dxa"/>
            <w:shd w:val="clear" w:color="auto" w:fill="auto"/>
            <w:noWrap/>
            <w:vAlign w:val="bottom"/>
            <w:hideMark/>
          </w:tcPr>
          <w:p w14:paraId="257BD56C" w14:textId="77777777" w:rsidR="00F462E3" w:rsidRPr="00647BE2" w:rsidRDefault="00F462E3" w:rsidP="00C979C7">
            <w:pPr>
              <w:jc w:val="right"/>
              <w:rPr>
                <w:rFonts w:cs="Times New Roman"/>
                <w:color w:val="000000"/>
              </w:rPr>
            </w:pPr>
            <w:r w:rsidRPr="00647BE2">
              <w:rPr>
                <w:rFonts w:cs="Times New Roman"/>
                <w:color w:val="000000"/>
                <w:sz w:val="22"/>
              </w:rPr>
              <w:t>0,81</w:t>
            </w:r>
          </w:p>
        </w:tc>
      </w:tr>
      <w:tr w:rsidR="00F462E3" w:rsidRPr="00183C40" w14:paraId="7BB36D27" w14:textId="77777777" w:rsidTr="00C979C7">
        <w:trPr>
          <w:trHeight w:val="300"/>
        </w:trPr>
        <w:tc>
          <w:tcPr>
            <w:tcW w:w="3892" w:type="dxa"/>
            <w:shd w:val="clear" w:color="auto" w:fill="auto"/>
            <w:noWrap/>
            <w:vAlign w:val="bottom"/>
            <w:hideMark/>
          </w:tcPr>
          <w:p w14:paraId="0884570E" w14:textId="77777777" w:rsidR="00F462E3" w:rsidRPr="00647BE2" w:rsidRDefault="00F462E3" w:rsidP="00C979C7">
            <w:pPr>
              <w:rPr>
                <w:rFonts w:cs="Times New Roman"/>
                <w:color w:val="000000"/>
              </w:rPr>
            </w:pPr>
            <w:r w:rsidRPr="00647BE2">
              <w:rPr>
                <w:rFonts w:cs="Times New Roman"/>
                <w:color w:val="000000"/>
                <w:sz w:val="22"/>
              </w:rPr>
              <w:t>ГО Бор</w:t>
            </w:r>
          </w:p>
        </w:tc>
        <w:tc>
          <w:tcPr>
            <w:tcW w:w="1435" w:type="dxa"/>
            <w:shd w:val="clear" w:color="auto" w:fill="auto"/>
            <w:noWrap/>
            <w:vAlign w:val="bottom"/>
            <w:hideMark/>
          </w:tcPr>
          <w:p w14:paraId="580C5BA6" w14:textId="77777777" w:rsidR="00F462E3" w:rsidRPr="00647BE2" w:rsidRDefault="00F462E3" w:rsidP="00C979C7">
            <w:pPr>
              <w:jc w:val="right"/>
              <w:rPr>
                <w:rFonts w:cs="Times New Roman"/>
                <w:color w:val="000000"/>
              </w:rPr>
            </w:pPr>
            <w:r w:rsidRPr="00647BE2">
              <w:rPr>
                <w:rFonts w:cs="Times New Roman"/>
                <w:color w:val="000000"/>
                <w:sz w:val="22"/>
              </w:rPr>
              <w:t>40 249</w:t>
            </w:r>
          </w:p>
        </w:tc>
        <w:tc>
          <w:tcPr>
            <w:tcW w:w="2244" w:type="dxa"/>
            <w:shd w:val="clear" w:color="auto" w:fill="auto"/>
            <w:noWrap/>
            <w:vAlign w:val="bottom"/>
            <w:hideMark/>
          </w:tcPr>
          <w:p w14:paraId="6D24C58B" w14:textId="77777777" w:rsidR="00F462E3" w:rsidRPr="00647BE2" w:rsidRDefault="00F462E3" w:rsidP="00C979C7">
            <w:pPr>
              <w:jc w:val="right"/>
              <w:rPr>
                <w:rFonts w:cs="Times New Roman"/>
                <w:color w:val="000000"/>
              </w:rPr>
            </w:pPr>
            <w:r w:rsidRPr="00647BE2">
              <w:rPr>
                <w:rFonts w:cs="Times New Roman"/>
                <w:color w:val="000000"/>
                <w:sz w:val="22"/>
              </w:rPr>
              <w:t>36 300,30</w:t>
            </w:r>
          </w:p>
        </w:tc>
        <w:tc>
          <w:tcPr>
            <w:tcW w:w="1674" w:type="dxa"/>
            <w:shd w:val="clear" w:color="auto" w:fill="auto"/>
            <w:noWrap/>
            <w:vAlign w:val="bottom"/>
            <w:hideMark/>
          </w:tcPr>
          <w:p w14:paraId="36BB6852" w14:textId="77777777" w:rsidR="00F462E3" w:rsidRPr="00647BE2" w:rsidRDefault="00F462E3" w:rsidP="00C979C7">
            <w:pPr>
              <w:jc w:val="right"/>
              <w:rPr>
                <w:rFonts w:cs="Times New Roman"/>
                <w:color w:val="000000"/>
              </w:rPr>
            </w:pPr>
            <w:r w:rsidRPr="00647BE2">
              <w:rPr>
                <w:rFonts w:cs="Times New Roman"/>
                <w:color w:val="000000"/>
                <w:sz w:val="22"/>
              </w:rPr>
              <w:t>27</w:t>
            </w:r>
          </w:p>
        </w:tc>
        <w:tc>
          <w:tcPr>
            <w:tcW w:w="1598" w:type="dxa"/>
            <w:shd w:val="clear" w:color="auto" w:fill="auto"/>
            <w:noWrap/>
            <w:vAlign w:val="bottom"/>
            <w:hideMark/>
          </w:tcPr>
          <w:p w14:paraId="4E9DF152" w14:textId="77777777" w:rsidR="00F462E3" w:rsidRPr="00647BE2" w:rsidRDefault="00F462E3" w:rsidP="00C979C7">
            <w:pPr>
              <w:jc w:val="right"/>
              <w:rPr>
                <w:rFonts w:cs="Times New Roman"/>
                <w:color w:val="000000"/>
              </w:rPr>
            </w:pPr>
            <w:r w:rsidRPr="00647BE2">
              <w:rPr>
                <w:rFonts w:cs="Times New Roman"/>
                <w:color w:val="000000"/>
                <w:sz w:val="22"/>
              </w:rPr>
              <w:t>0,77</w:t>
            </w:r>
          </w:p>
        </w:tc>
        <w:tc>
          <w:tcPr>
            <w:tcW w:w="1790" w:type="dxa"/>
            <w:shd w:val="clear" w:color="auto" w:fill="auto"/>
            <w:noWrap/>
            <w:vAlign w:val="bottom"/>
            <w:hideMark/>
          </w:tcPr>
          <w:p w14:paraId="1C3FC755" w14:textId="77777777" w:rsidR="00F462E3" w:rsidRPr="00647BE2" w:rsidRDefault="00F462E3" w:rsidP="00C979C7">
            <w:pPr>
              <w:jc w:val="right"/>
              <w:rPr>
                <w:rFonts w:cs="Times New Roman"/>
                <w:color w:val="000000"/>
              </w:rPr>
            </w:pPr>
            <w:r w:rsidRPr="00647BE2">
              <w:rPr>
                <w:rFonts w:cs="Times New Roman"/>
                <w:color w:val="000000"/>
                <w:sz w:val="22"/>
              </w:rPr>
              <w:t>0,82</w:t>
            </w:r>
          </w:p>
        </w:tc>
        <w:tc>
          <w:tcPr>
            <w:tcW w:w="1717" w:type="dxa"/>
            <w:shd w:val="clear" w:color="auto" w:fill="auto"/>
            <w:noWrap/>
            <w:vAlign w:val="bottom"/>
            <w:hideMark/>
          </w:tcPr>
          <w:p w14:paraId="55CEDAF9" w14:textId="77777777" w:rsidR="00F462E3" w:rsidRPr="00647BE2" w:rsidRDefault="00F462E3" w:rsidP="00C979C7">
            <w:pPr>
              <w:jc w:val="right"/>
              <w:rPr>
                <w:rFonts w:cs="Times New Roman"/>
                <w:color w:val="000000"/>
              </w:rPr>
            </w:pPr>
            <w:r w:rsidRPr="00647BE2">
              <w:rPr>
                <w:rFonts w:cs="Times New Roman"/>
                <w:color w:val="000000"/>
                <w:sz w:val="22"/>
              </w:rPr>
              <w:t>0,80</w:t>
            </w:r>
          </w:p>
        </w:tc>
      </w:tr>
      <w:tr w:rsidR="00F462E3" w:rsidRPr="00183C40" w14:paraId="3EDEA8E3" w14:textId="77777777" w:rsidTr="00C979C7">
        <w:trPr>
          <w:trHeight w:val="300"/>
        </w:trPr>
        <w:tc>
          <w:tcPr>
            <w:tcW w:w="3892" w:type="dxa"/>
            <w:shd w:val="clear" w:color="auto" w:fill="auto"/>
            <w:noWrap/>
            <w:vAlign w:val="bottom"/>
            <w:hideMark/>
          </w:tcPr>
          <w:p w14:paraId="2D6F642F" w14:textId="77777777" w:rsidR="00F462E3" w:rsidRPr="00647BE2" w:rsidRDefault="00F462E3" w:rsidP="00C979C7">
            <w:pPr>
              <w:rPr>
                <w:rFonts w:cs="Times New Roman"/>
                <w:color w:val="000000"/>
              </w:rPr>
            </w:pPr>
            <w:r w:rsidRPr="00647BE2">
              <w:rPr>
                <w:rFonts w:cs="Times New Roman"/>
                <w:color w:val="000000"/>
                <w:sz w:val="22"/>
              </w:rPr>
              <w:t>ГО Арзамас</w:t>
            </w:r>
          </w:p>
        </w:tc>
        <w:tc>
          <w:tcPr>
            <w:tcW w:w="1435" w:type="dxa"/>
            <w:shd w:val="clear" w:color="auto" w:fill="auto"/>
            <w:noWrap/>
            <w:vAlign w:val="bottom"/>
            <w:hideMark/>
          </w:tcPr>
          <w:p w14:paraId="25633206" w14:textId="77777777" w:rsidR="00F462E3" w:rsidRPr="00647BE2" w:rsidRDefault="00F462E3" w:rsidP="00C979C7">
            <w:pPr>
              <w:jc w:val="right"/>
              <w:rPr>
                <w:rFonts w:cs="Times New Roman"/>
                <w:color w:val="000000"/>
              </w:rPr>
            </w:pPr>
            <w:r w:rsidRPr="00647BE2">
              <w:rPr>
                <w:rFonts w:cs="Times New Roman"/>
                <w:color w:val="000000"/>
                <w:sz w:val="22"/>
              </w:rPr>
              <w:t>33 663</w:t>
            </w:r>
          </w:p>
        </w:tc>
        <w:tc>
          <w:tcPr>
            <w:tcW w:w="2244" w:type="dxa"/>
            <w:shd w:val="clear" w:color="auto" w:fill="auto"/>
            <w:noWrap/>
            <w:vAlign w:val="bottom"/>
            <w:hideMark/>
          </w:tcPr>
          <w:p w14:paraId="6982C693" w14:textId="77777777" w:rsidR="00F462E3" w:rsidRPr="00647BE2" w:rsidRDefault="00F462E3" w:rsidP="00C979C7">
            <w:pPr>
              <w:jc w:val="right"/>
              <w:rPr>
                <w:rFonts w:cs="Times New Roman"/>
                <w:color w:val="000000"/>
              </w:rPr>
            </w:pPr>
            <w:r w:rsidRPr="00647BE2">
              <w:rPr>
                <w:rFonts w:cs="Times New Roman"/>
                <w:color w:val="000000"/>
                <w:sz w:val="22"/>
              </w:rPr>
              <w:t>35 829,20</w:t>
            </w:r>
          </w:p>
        </w:tc>
        <w:tc>
          <w:tcPr>
            <w:tcW w:w="1674" w:type="dxa"/>
            <w:shd w:val="clear" w:color="auto" w:fill="auto"/>
            <w:noWrap/>
            <w:vAlign w:val="bottom"/>
            <w:hideMark/>
          </w:tcPr>
          <w:p w14:paraId="5908F0A8" w14:textId="77777777" w:rsidR="00F462E3" w:rsidRPr="00647BE2" w:rsidRDefault="00F462E3" w:rsidP="00C979C7">
            <w:pPr>
              <w:jc w:val="right"/>
              <w:rPr>
                <w:rFonts w:cs="Times New Roman"/>
                <w:color w:val="000000"/>
              </w:rPr>
            </w:pPr>
            <w:r w:rsidRPr="00647BE2">
              <w:rPr>
                <w:rFonts w:cs="Times New Roman"/>
                <w:color w:val="000000"/>
                <w:sz w:val="22"/>
              </w:rPr>
              <w:t>26</w:t>
            </w:r>
          </w:p>
        </w:tc>
        <w:tc>
          <w:tcPr>
            <w:tcW w:w="1598" w:type="dxa"/>
            <w:shd w:val="clear" w:color="auto" w:fill="auto"/>
            <w:noWrap/>
            <w:vAlign w:val="bottom"/>
            <w:hideMark/>
          </w:tcPr>
          <w:p w14:paraId="47055584" w14:textId="77777777" w:rsidR="00F462E3" w:rsidRPr="00647BE2" w:rsidRDefault="00F462E3" w:rsidP="00C979C7">
            <w:pPr>
              <w:jc w:val="right"/>
              <w:rPr>
                <w:rFonts w:cs="Times New Roman"/>
                <w:color w:val="000000"/>
              </w:rPr>
            </w:pPr>
            <w:r w:rsidRPr="00647BE2">
              <w:rPr>
                <w:rFonts w:cs="Times New Roman"/>
                <w:color w:val="000000"/>
                <w:sz w:val="22"/>
              </w:rPr>
              <w:t>0,74</w:t>
            </w:r>
          </w:p>
        </w:tc>
        <w:tc>
          <w:tcPr>
            <w:tcW w:w="1790" w:type="dxa"/>
            <w:shd w:val="clear" w:color="auto" w:fill="auto"/>
            <w:noWrap/>
            <w:vAlign w:val="bottom"/>
            <w:hideMark/>
          </w:tcPr>
          <w:p w14:paraId="32AE85CA" w14:textId="77777777" w:rsidR="00F462E3" w:rsidRPr="00647BE2" w:rsidRDefault="00F462E3" w:rsidP="00C979C7">
            <w:pPr>
              <w:jc w:val="right"/>
              <w:rPr>
                <w:rFonts w:cs="Times New Roman"/>
                <w:color w:val="000000"/>
              </w:rPr>
            </w:pPr>
            <w:r w:rsidRPr="00647BE2">
              <w:rPr>
                <w:rFonts w:cs="Times New Roman"/>
                <w:color w:val="000000"/>
                <w:sz w:val="22"/>
              </w:rPr>
              <w:t>0,81</w:t>
            </w:r>
          </w:p>
        </w:tc>
        <w:tc>
          <w:tcPr>
            <w:tcW w:w="1717" w:type="dxa"/>
            <w:shd w:val="clear" w:color="auto" w:fill="auto"/>
            <w:noWrap/>
            <w:vAlign w:val="bottom"/>
            <w:hideMark/>
          </w:tcPr>
          <w:p w14:paraId="6C4F723E" w14:textId="77777777" w:rsidR="00F462E3" w:rsidRPr="00647BE2" w:rsidRDefault="00F462E3" w:rsidP="00C979C7">
            <w:pPr>
              <w:jc w:val="right"/>
              <w:rPr>
                <w:rFonts w:cs="Times New Roman"/>
                <w:color w:val="000000"/>
              </w:rPr>
            </w:pPr>
            <w:r w:rsidRPr="00647BE2">
              <w:rPr>
                <w:rFonts w:cs="Times New Roman"/>
                <w:color w:val="000000"/>
                <w:sz w:val="22"/>
              </w:rPr>
              <w:t>0,78</w:t>
            </w:r>
          </w:p>
        </w:tc>
      </w:tr>
      <w:tr w:rsidR="00F462E3" w:rsidRPr="00183C40" w14:paraId="7CFB3643" w14:textId="77777777" w:rsidTr="00C979C7">
        <w:trPr>
          <w:trHeight w:val="300"/>
        </w:trPr>
        <w:tc>
          <w:tcPr>
            <w:tcW w:w="3892" w:type="dxa"/>
            <w:shd w:val="clear" w:color="auto" w:fill="auto"/>
            <w:noWrap/>
            <w:vAlign w:val="bottom"/>
            <w:hideMark/>
          </w:tcPr>
          <w:p w14:paraId="7F01E9BF" w14:textId="77777777" w:rsidR="00F462E3" w:rsidRPr="00647BE2" w:rsidRDefault="00F462E3" w:rsidP="00C979C7">
            <w:pPr>
              <w:rPr>
                <w:rFonts w:cs="Times New Roman"/>
                <w:color w:val="000000"/>
              </w:rPr>
            </w:pPr>
            <w:r w:rsidRPr="00647BE2">
              <w:rPr>
                <w:rFonts w:cs="Times New Roman"/>
                <w:color w:val="000000"/>
                <w:sz w:val="22"/>
              </w:rPr>
              <w:t>г Богородск</w:t>
            </w:r>
          </w:p>
        </w:tc>
        <w:tc>
          <w:tcPr>
            <w:tcW w:w="1435" w:type="dxa"/>
            <w:shd w:val="clear" w:color="auto" w:fill="auto"/>
            <w:noWrap/>
            <w:vAlign w:val="bottom"/>
            <w:hideMark/>
          </w:tcPr>
          <w:p w14:paraId="07714A10" w14:textId="77777777" w:rsidR="00F462E3" w:rsidRPr="00647BE2" w:rsidRDefault="00F462E3" w:rsidP="00C979C7">
            <w:pPr>
              <w:jc w:val="right"/>
              <w:rPr>
                <w:rFonts w:cs="Times New Roman"/>
                <w:color w:val="000000"/>
              </w:rPr>
            </w:pPr>
            <w:r w:rsidRPr="00647BE2">
              <w:rPr>
                <w:rFonts w:cs="Times New Roman"/>
                <w:color w:val="000000"/>
                <w:sz w:val="22"/>
              </w:rPr>
              <w:t>34 372</w:t>
            </w:r>
          </w:p>
        </w:tc>
        <w:tc>
          <w:tcPr>
            <w:tcW w:w="2244" w:type="dxa"/>
            <w:shd w:val="clear" w:color="auto" w:fill="auto"/>
            <w:noWrap/>
            <w:vAlign w:val="bottom"/>
            <w:hideMark/>
          </w:tcPr>
          <w:p w14:paraId="2032FD17" w14:textId="77777777" w:rsidR="00F462E3" w:rsidRPr="00647BE2" w:rsidRDefault="00F462E3" w:rsidP="00C979C7">
            <w:pPr>
              <w:jc w:val="right"/>
              <w:rPr>
                <w:rFonts w:cs="Times New Roman"/>
                <w:color w:val="000000"/>
              </w:rPr>
            </w:pPr>
            <w:r w:rsidRPr="00647BE2">
              <w:rPr>
                <w:rFonts w:cs="Times New Roman"/>
                <w:color w:val="000000"/>
                <w:sz w:val="22"/>
              </w:rPr>
              <w:t>33 610,00</w:t>
            </w:r>
          </w:p>
        </w:tc>
        <w:tc>
          <w:tcPr>
            <w:tcW w:w="1674" w:type="dxa"/>
            <w:shd w:val="clear" w:color="auto" w:fill="auto"/>
            <w:noWrap/>
            <w:vAlign w:val="bottom"/>
            <w:hideMark/>
          </w:tcPr>
          <w:p w14:paraId="5F241473" w14:textId="77777777" w:rsidR="00F462E3" w:rsidRPr="00647BE2" w:rsidRDefault="00F462E3" w:rsidP="00C979C7">
            <w:pPr>
              <w:jc w:val="right"/>
              <w:rPr>
                <w:rFonts w:cs="Times New Roman"/>
                <w:color w:val="000000"/>
              </w:rPr>
            </w:pPr>
            <w:r w:rsidRPr="00647BE2">
              <w:rPr>
                <w:rFonts w:cs="Times New Roman"/>
                <w:color w:val="000000"/>
                <w:sz w:val="22"/>
              </w:rPr>
              <w:t>26</w:t>
            </w:r>
          </w:p>
        </w:tc>
        <w:tc>
          <w:tcPr>
            <w:tcW w:w="1598" w:type="dxa"/>
            <w:shd w:val="clear" w:color="auto" w:fill="auto"/>
            <w:noWrap/>
            <w:vAlign w:val="bottom"/>
            <w:hideMark/>
          </w:tcPr>
          <w:p w14:paraId="0631695B" w14:textId="77777777" w:rsidR="00F462E3" w:rsidRPr="00647BE2" w:rsidRDefault="00F462E3" w:rsidP="00C979C7">
            <w:pPr>
              <w:jc w:val="right"/>
              <w:rPr>
                <w:rFonts w:cs="Times New Roman"/>
                <w:color w:val="000000"/>
              </w:rPr>
            </w:pPr>
            <w:r w:rsidRPr="00647BE2">
              <w:rPr>
                <w:rFonts w:cs="Times New Roman"/>
                <w:color w:val="000000"/>
                <w:sz w:val="22"/>
              </w:rPr>
              <w:t>0,74</w:t>
            </w:r>
          </w:p>
        </w:tc>
        <w:tc>
          <w:tcPr>
            <w:tcW w:w="1790" w:type="dxa"/>
            <w:shd w:val="clear" w:color="auto" w:fill="auto"/>
            <w:noWrap/>
            <w:vAlign w:val="bottom"/>
            <w:hideMark/>
          </w:tcPr>
          <w:p w14:paraId="30A378EA" w14:textId="77777777" w:rsidR="00F462E3" w:rsidRPr="00647BE2" w:rsidRDefault="00F462E3" w:rsidP="00C979C7">
            <w:pPr>
              <w:jc w:val="right"/>
              <w:rPr>
                <w:rFonts w:cs="Times New Roman"/>
                <w:color w:val="000000"/>
              </w:rPr>
            </w:pPr>
            <w:r w:rsidRPr="00647BE2">
              <w:rPr>
                <w:rFonts w:cs="Times New Roman"/>
                <w:color w:val="000000"/>
                <w:sz w:val="22"/>
              </w:rPr>
              <w:t>0,76</w:t>
            </w:r>
          </w:p>
        </w:tc>
        <w:tc>
          <w:tcPr>
            <w:tcW w:w="1717" w:type="dxa"/>
            <w:shd w:val="clear" w:color="auto" w:fill="auto"/>
            <w:noWrap/>
            <w:vAlign w:val="bottom"/>
            <w:hideMark/>
          </w:tcPr>
          <w:p w14:paraId="0A626CF9" w14:textId="77777777" w:rsidR="00F462E3" w:rsidRPr="00647BE2" w:rsidRDefault="00F462E3" w:rsidP="00C979C7">
            <w:pPr>
              <w:jc w:val="right"/>
              <w:rPr>
                <w:rFonts w:cs="Times New Roman"/>
                <w:color w:val="000000"/>
              </w:rPr>
            </w:pPr>
            <w:r w:rsidRPr="00647BE2">
              <w:rPr>
                <w:rFonts w:cs="Times New Roman"/>
                <w:color w:val="000000"/>
                <w:sz w:val="22"/>
              </w:rPr>
              <w:t>0,75</w:t>
            </w:r>
          </w:p>
        </w:tc>
      </w:tr>
      <w:tr w:rsidR="00F462E3" w:rsidRPr="00183C40" w14:paraId="655B95F7" w14:textId="77777777" w:rsidTr="00C979C7">
        <w:trPr>
          <w:trHeight w:val="300"/>
        </w:trPr>
        <w:tc>
          <w:tcPr>
            <w:tcW w:w="3892" w:type="dxa"/>
            <w:shd w:val="clear" w:color="auto" w:fill="auto"/>
            <w:noWrap/>
            <w:vAlign w:val="bottom"/>
            <w:hideMark/>
          </w:tcPr>
          <w:p w14:paraId="4C5DB62E" w14:textId="77777777" w:rsidR="00F462E3" w:rsidRPr="00647BE2" w:rsidRDefault="00F462E3" w:rsidP="00C979C7">
            <w:pPr>
              <w:rPr>
                <w:rFonts w:cs="Times New Roman"/>
                <w:color w:val="000000"/>
              </w:rPr>
            </w:pPr>
            <w:r w:rsidRPr="00647BE2">
              <w:rPr>
                <w:rFonts w:cs="Times New Roman"/>
                <w:color w:val="000000"/>
                <w:sz w:val="22"/>
              </w:rPr>
              <w:t>г Кулебаки</w:t>
            </w:r>
          </w:p>
        </w:tc>
        <w:tc>
          <w:tcPr>
            <w:tcW w:w="1435" w:type="dxa"/>
            <w:shd w:val="clear" w:color="auto" w:fill="auto"/>
            <w:noWrap/>
            <w:vAlign w:val="bottom"/>
            <w:hideMark/>
          </w:tcPr>
          <w:p w14:paraId="4222D6B5" w14:textId="77777777" w:rsidR="00F462E3" w:rsidRPr="00647BE2" w:rsidRDefault="00F462E3" w:rsidP="00C979C7">
            <w:pPr>
              <w:jc w:val="right"/>
              <w:rPr>
                <w:rFonts w:cs="Times New Roman"/>
                <w:color w:val="000000"/>
              </w:rPr>
            </w:pPr>
            <w:r w:rsidRPr="00647BE2">
              <w:rPr>
                <w:rFonts w:cs="Times New Roman"/>
                <w:color w:val="000000"/>
                <w:sz w:val="22"/>
              </w:rPr>
              <w:t>36 149</w:t>
            </w:r>
          </w:p>
        </w:tc>
        <w:tc>
          <w:tcPr>
            <w:tcW w:w="2244" w:type="dxa"/>
            <w:shd w:val="clear" w:color="auto" w:fill="auto"/>
            <w:noWrap/>
            <w:vAlign w:val="bottom"/>
            <w:hideMark/>
          </w:tcPr>
          <w:p w14:paraId="4D93A8FB" w14:textId="77777777" w:rsidR="00F462E3" w:rsidRPr="00647BE2" w:rsidRDefault="00F462E3" w:rsidP="00C979C7">
            <w:pPr>
              <w:jc w:val="right"/>
              <w:rPr>
                <w:rFonts w:cs="Times New Roman"/>
                <w:color w:val="000000"/>
              </w:rPr>
            </w:pPr>
            <w:r w:rsidRPr="00647BE2">
              <w:rPr>
                <w:rFonts w:cs="Times New Roman"/>
                <w:color w:val="000000"/>
                <w:sz w:val="22"/>
              </w:rPr>
              <w:t>30 830,50</w:t>
            </w:r>
          </w:p>
        </w:tc>
        <w:tc>
          <w:tcPr>
            <w:tcW w:w="1674" w:type="dxa"/>
            <w:shd w:val="clear" w:color="auto" w:fill="auto"/>
            <w:noWrap/>
            <w:vAlign w:val="bottom"/>
            <w:hideMark/>
          </w:tcPr>
          <w:p w14:paraId="34C68D1C" w14:textId="77777777" w:rsidR="00F462E3" w:rsidRPr="00647BE2" w:rsidRDefault="00F462E3" w:rsidP="00C979C7">
            <w:pPr>
              <w:jc w:val="right"/>
              <w:rPr>
                <w:rFonts w:cs="Times New Roman"/>
                <w:color w:val="000000"/>
              </w:rPr>
            </w:pPr>
            <w:r w:rsidRPr="00647BE2">
              <w:rPr>
                <w:rFonts w:cs="Times New Roman"/>
                <w:color w:val="000000"/>
                <w:sz w:val="22"/>
              </w:rPr>
              <w:t>26</w:t>
            </w:r>
          </w:p>
        </w:tc>
        <w:tc>
          <w:tcPr>
            <w:tcW w:w="1598" w:type="dxa"/>
            <w:shd w:val="clear" w:color="auto" w:fill="auto"/>
            <w:noWrap/>
            <w:vAlign w:val="bottom"/>
            <w:hideMark/>
          </w:tcPr>
          <w:p w14:paraId="4020428A" w14:textId="77777777" w:rsidR="00F462E3" w:rsidRPr="00647BE2" w:rsidRDefault="00F462E3" w:rsidP="00C979C7">
            <w:pPr>
              <w:jc w:val="right"/>
              <w:rPr>
                <w:rFonts w:cs="Times New Roman"/>
                <w:color w:val="000000"/>
              </w:rPr>
            </w:pPr>
            <w:r w:rsidRPr="00647BE2">
              <w:rPr>
                <w:rFonts w:cs="Times New Roman"/>
                <w:color w:val="000000"/>
                <w:sz w:val="22"/>
              </w:rPr>
              <w:t>0,74</w:t>
            </w:r>
          </w:p>
        </w:tc>
        <w:tc>
          <w:tcPr>
            <w:tcW w:w="1790" w:type="dxa"/>
            <w:shd w:val="clear" w:color="auto" w:fill="auto"/>
            <w:noWrap/>
            <w:vAlign w:val="bottom"/>
            <w:hideMark/>
          </w:tcPr>
          <w:p w14:paraId="30A57A08" w14:textId="77777777" w:rsidR="00F462E3" w:rsidRPr="00647BE2" w:rsidRDefault="00F462E3" w:rsidP="00C979C7">
            <w:pPr>
              <w:jc w:val="right"/>
              <w:rPr>
                <w:rFonts w:cs="Times New Roman"/>
                <w:color w:val="000000"/>
              </w:rPr>
            </w:pPr>
            <w:r w:rsidRPr="00647BE2">
              <w:rPr>
                <w:rFonts w:cs="Times New Roman"/>
                <w:color w:val="000000"/>
                <w:sz w:val="22"/>
              </w:rPr>
              <w:t>0,70</w:t>
            </w:r>
          </w:p>
        </w:tc>
        <w:tc>
          <w:tcPr>
            <w:tcW w:w="1717" w:type="dxa"/>
            <w:shd w:val="clear" w:color="auto" w:fill="auto"/>
            <w:noWrap/>
            <w:vAlign w:val="bottom"/>
            <w:hideMark/>
          </w:tcPr>
          <w:p w14:paraId="57474CD6" w14:textId="77777777" w:rsidR="00F462E3" w:rsidRPr="00647BE2" w:rsidRDefault="00F462E3" w:rsidP="00C979C7">
            <w:pPr>
              <w:jc w:val="right"/>
              <w:rPr>
                <w:rFonts w:cs="Times New Roman"/>
                <w:color w:val="000000"/>
              </w:rPr>
            </w:pPr>
            <w:r w:rsidRPr="00647BE2">
              <w:rPr>
                <w:rFonts w:cs="Times New Roman"/>
                <w:color w:val="000000"/>
                <w:sz w:val="22"/>
              </w:rPr>
              <w:t>0,72</w:t>
            </w:r>
          </w:p>
        </w:tc>
      </w:tr>
      <w:tr w:rsidR="00F462E3" w:rsidRPr="00183C40" w14:paraId="5A7A1A50" w14:textId="77777777" w:rsidTr="00C979C7">
        <w:trPr>
          <w:trHeight w:val="300"/>
        </w:trPr>
        <w:tc>
          <w:tcPr>
            <w:tcW w:w="3892" w:type="dxa"/>
            <w:shd w:val="clear" w:color="auto" w:fill="auto"/>
            <w:noWrap/>
            <w:vAlign w:val="bottom"/>
            <w:hideMark/>
          </w:tcPr>
          <w:p w14:paraId="059517F9" w14:textId="77777777" w:rsidR="00F462E3" w:rsidRPr="00647BE2" w:rsidRDefault="00F462E3" w:rsidP="00C979C7">
            <w:pPr>
              <w:rPr>
                <w:rFonts w:cs="Times New Roman"/>
                <w:color w:val="000000"/>
              </w:rPr>
            </w:pPr>
            <w:r w:rsidRPr="00647BE2">
              <w:rPr>
                <w:rFonts w:cs="Times New Roman"/>
                <w:color w:val="000000"/>
                <w:sz w:val="22"/>
              </w:rPr>
              <w:t>г Володарск</w:t>
            </w:r>
          </w:p>
        </w:tc>
        <w:tc>
          <w:tcPr>
            <w:tcW w:w="1435" w:type="dxa"/>
            <w:shd w:val="clear" w:color="auto" w:fill="auto"/>
            <w:noWrap/>
            <w:vAlign w:val="bottom"/>
            <w:hideMark/>
          </w:tcPr>
          <w:p w14:paraId="43C56CDF" w14:textId="77777777" w:rsidR="00F462E3" w:rsidRPr="00647BE2" w:rsidRDefault="00F462E3" w:rsidP="00C979C7">
            <w:pPr>
              <w:jc w:val="right"/>
              <w:rPr>
                <w:rFonts w:cs="Times New Roman"/>
                <w:color w:val="000000"/>
              </w:rPr>
            </w:pPr>
            <w:r w:rsidRPr="00647BE2">
              <w:rPr>
                <w:rFonts w:cs="Times New Roman"/>
                <w:color w:val="000000"/>
                <w:sz w:val="22"/>
              </w:rPr>
              <w:t>29 840</w:t>
            </w:r>
          </w:p>
        </w:tc>
        <w:tc>
          <w:tcPr>
            <w:tcW w:w="2244" w:type="dxa"/>
            <w:shd w:val="clear" w:color="auto" w:fill="auto"/>
            <w:noWrap/>
            <w:vAlign w:val="bottom"/>
            <w:hideMark/>
          </w:tcPr>
          <w:p w14:paraId="07EE7072" w14:textId="77777777" w:rsidR="00F462E3" w:rsidRPr="00647BE2" w:rsidRDefault="00F462E3" w:rsidP="00C979C7">
            <w:pPr>
              <w:jc w:val="right"/>
              <w:rPr>
                <w:rFonts w:cs="Times New Roman"/>
                <w:color w:val="000000"/>
              </w:rPr>
            </w:pPr>
            <w:r w:rsidRPr="00647BE2">
              <w:rPr>
                <w:rFonts w:cs="Times New Roman"/>
                <w:color w:val="000000"/>
                <w:sz w:val="22"/>
              </w:rPr>
              <w:t>33 259,10</w:t>
            </w:r>
          </w:p>
        </w:tc>
        <w:tc>
          <w:tcPr>
            <w:tcW w:w="1674" w:type="dxa"/>
            <w:shd w:val="clear" w:color="auto" w:fill="auto"/>
            <w:noWrap/>
            <w:vAlign w:val="bottom"/>
            <w:hideMark/>
          </w:tcPr>
          <w:p w14:paraId="615C7930" w14:textId="77777777" w:rsidR="00F462E3" w:rsidRPr="00647BE2" w:rsidRDefault="00F462E3" w:rsidP="00C979C7">
            <w:pPr>
              <w:jc w:val="right"/>
              <w:rPr>
                <w:rFonts w:cs="Times New Roman"/>
                <w:color w:val="000000"/>
              </w:rPr>
            </w:pPr>
            <w:r w:rsidRPr="00647BE2">
              <w:rPr>
                <w:rFonts w:cs="Times New Roman"/>
                <w:color w:val="000000"/>
                <w:sz w:val="22"/>
              </w:rPr>
              <w:t>25</w:t>
            </w:r>
          </w:p>
        </w:tc>
        <w:tc>
          <w:tcPr>
            <w:tcW w:w="1598" w:type="dxa"/>
            <w:shd w:val="clear" w:color="auto" w:fill="auto"/>
            <w:noWrap/>
            <w:vAlign w:val="bottom"/>
            <w:hideMark/>
          </w:tcPr>
          <w:p w14:paraId="33A213FC" w14:textId="77777777" w:rsidR="00F462E3" w:rsidRPr="00647BE2" w:rsidRDefault="00F462E3" w:rsidP="00C979C7">
            <w:pPr>
              <w:jc w:val="right"/>
              <w:rPr>
                <w:rFonts w:cs="Times New Roman"/>
                <w:color w:val="000000"/>
              </w:rPr>
            </w:pPr>
            <w:r w:rsidRPr="00647BE2">
              <w:rPr>
                <w:rFonts w:cs="Times New Roman"/>
                <w:color w:val="000000"/>
                <w:sz w:val="22"/>
              </w:rPr>
              <w:t>0,71</w:t>
            </w:r>
          </w:p>
        </w:tc>
        <w:tc>
          <w:tcPr>
            <w:tcW w:w="1790" w:type="dxa"/>
            <w:shd w:val="clear" w:color="auto" w:fill="auto"/>
            <w:noWrap/>
            <w:vAlign w:val="bottom"/>
            <w:hideMark/>
          </w:tcPr>
          <w:p w14:paraId="6BE57373" w14:textId="77777777" w:rsidR="00F462E3" w:rsidRPr="00647BE2" w:rsidRDefault="00F462E3" w:rsidP="00C979C7">
            <w:pPr>
              <w:jc w:val="right"/>
              <w:rPr>
                <w:rFonts w:cs="Times New Roman"/>
                <w:color w:val="000000"/>
              </w:rPr>
            </w:pPr>
            <w:r w:rsidRPr="00647BE2">
              <w:rPr>
                <w:rFonts w:cs="Times New Roman"/>
                <w:color w:val="000000"/>
                <w:sz w:val="22"/>
              </w:rPr>
              <w:t>0,75</w:t>
            </w:r>
          </w:p>
        </w:tc>
        <w:tc>
          <w:tcPr>
            <w:tcW w:w="1717" w:type="dxa"/>
            <w:shd w:val="clear" w:color="auto" w:fill="auto"/>
            <w:noWrap/>
            <w:vAlign w:val="bottom"/>
            <w:hideMark/>
          </w:tcPr>
          <w:p w14:paraId="5C8AF8DD" w14:textId="77777777" w:rsidR="00F462E3" w:rsidRPr="00647BE2" w:rsidRDefault="00F462E3" w:rsidP="00C979C7">
            <w:pPr>
              <w:jc w:val="right"/>
              <w:rPr>
                <w:rFonts w:cs="Times New Roman"/>
                <w:color w:val="000000"/>
              </w:rPr>
            </w:pPr>
            <w:r w:rsidRPr="00647BE2">
              <w:rPr>
                <w:rFonts w:cs="Times New Roman"/>
                <w:color w:val="000000"/>
                <w:sz w:val="22"/>
              </w:rPr>
              <w:t>0,73</w:t>
            </w:r>
          </w:p>
        </w:tc>
      </w:tr>
      <w:tr w:rsidR="00F462E3" w:rsidRPr="00183C40" w14:paraId="7D54F98F" w14:textId="77777777" w:rsidTr="00C979C7">
        <w:trPr>
          <w:trHeight w:val="300"/>
        </w:trPr>
        <w:tc>
          <w:tcPr>
            <w:tcW w:w="3892" w:type="dxa"/>
            <w:shd w:val="clear" w:color="auto" w:fill="auto"/>
            <w:noWrap/>
            <w:vAlign w:val="bottom"/>
            <w:hideMark/>
          </w:tcPr>
          <w:p w14:paraId="19505BB6" w14:textId="77777777" w:rsidR="00F462E3" w:rsidRPr="00647BE2" w:rsidRDefault="00F462E3" w:rsidP="00C979C7">
            <w:pPr>
              <w:rPr>
                <w:rFonts w:cs="Times New Roman"/>
                <w:color w:val="000000"/>
              </w:rPr>
            </w:pPr>
            <w:r w:rsidRPr="00647BE2">
              <w:rPr>
                <w:rFonts w:cs="Times New Roman"/>
                <w:color w:val="000000"/>
                <w:sz w:val="22"/>
              </w:rPr>
              <w:t>г Семенов</w:t>
            </w:r>
          </w:p>
        </w:tc>
        <w:tc>
          <w:tcPr>
            <w:tcW w:w="1435" w:type="dxa"/>
            <w:shd w:val="clear" w:color="auto" w:fill="auto"/>
            <w:noWrap/>
            <w:vAlign w:val="bottom"/>
            <w:hideMark/>
          </w:tcPr>
          <w:p w14:paraId="3ADB1721" w14:textId="77777777" w:rsidR="00F462E3" w:rsidRPr="00647BE2" w:rsidRDefault="00F462E3" w:rsidP="00C979C7">
            <w:pPr>
              <w:jc w:val="right"/>
              <w:rPr>
                <w:rFonts w:cs="Times New Roman"/>
                <w:color w:val="000000"/>
              </w:rPr>
            </w:pPr>
            <w:r w:rsidRPr="00647BE2">
              <w:rPr>
                <w:rFonts w:cs="Times New Roman"/>
                <w:color w:val="000000"/>
                <w:sz w:val="22"/>
              </w:rPr>
              <w:t>29 473</w:t>
            </w:r>
          </w:p>
        </w:tc>
        <w:tc>
          <w:tcPr>
            <w:tcW w:w="2244" w:type="dxa"/>
            <w:shd w:val="clear" w:color="auto" w:fill="auto"/>
            <w:noWrap/>
            <w:vAlign w:val="bottom"/>
            <w:hideMark/>
          </w:tcPr>
          <w:p w14:paraId="021327CE" w14:textId="77777777" w:rsidR="00F462E3" w:rsidRPr="00647BE2" w:rsidRDefault="00F462E3" w:rsidP="00C979C7">
            <w:pPr>
              <w:jc w:val="right"/>
              <w:rPr>
                <w:rFonts w:cs="Times New Roman"/>
                <w:color w:val="000000"/>
              </w:rPr>
            </w:pPr>
            <w:r w:rsidRPr="00647BE2">
              <w:rPr>
                <w:rFonts w:cs="Times New Roman"/>
                <w:color w:val="000000"/>
                <w:sz w:val="22"/>
              </w:rPr>
              <w:t>33 176,30</w:t>
            </w:r>
          </w:p>
        </w:tc>
        <w:tc>
          <w:tcPr>
            <w:tcW w:w="1674" w:type="dxa"/>
            <w:shd w:val="clear" w:color="auto" w:fill="auto"/>
            <w:noWrap/>
            <w:vAlign w:val="bottom"/>
            <w:hideMark/>
          </w:tcPr>
          <w:p w14:paraId="33EAC302" w14:textId="77777777" w:rsidR="00F462E3" w:rsidRPr="00647BE2" w:rsidRDefault="00F462E3" w:rsidP="00C979C7">
            <w:pPr>
              <w:jc w:val="right"/>
              <w:rPr>
                <w:rFonts w:cs="Times New Roman"/>
                <w:color w:val="000000"/>
              </w:rPr>
            </w:pPr>
            <w:r w:rsidRPr="00647BE2">
              <w:rPr>
                <w:rFonts w:cs="Times New Roman"/>
                <w:color w:val="000000"/>
                <w:sz w:val="22"/>
              </w:rPr>
              <w:t>25</w:t>
            </w:r>
          </w:p>
        </w:tc>
        <w:tc>
          <w:tcPr>
            <w:tcW w:w="1598" w:type="dxa"/>
            <w:shd w:val="clear" w:color="auto" w:fill="auto"/>
            <w:noWrap/>
            <w:vAlign w:val="bottom"/>
            <w:hideMark/>
          </w:tcPr>
          <w:p w14:paraId="5047EDE8" w14:textId="77777777" w:rsidR="00F462E3" w:rsidRPr="00647BE2" w:rsidRDefault="00F462E3" w:rsidP="00C979C7">
            <w:pPr>
              <w:jc w:val="right"/>
              <w:rPr>
                <w:rFonts w:cs="Times New Roman"/>
                <w:color w:val="000000"/>
              </w:rPr>
            </w:pPr>
            <w:r w:rsidRPr="00647BE2">
              <w:rPr>
                <w:rFonts w:cs="Times New Roman"/>
                <w:color w:val="000000"/>
                <w:sz w:val="22"/>
              </w:rPr>
              <w:t>0,71</w:t>
            </w:r>
          </w:p>
        </w:tc>
        <w:tc>
          <w:tcPr>
            <w:tcW w:w="1790" w:type="dxa"/>
            <w:shd w:val="clear" w:color="auto" w:fill="auto"/>
            <w:noWrap/>
            <w:vAlign w:val="bottom"/>
            <w:hideMark/>
          </w:tcPr>
          <w:p w14:paraId="727EC761" w14:textId="77777777" w:rsidR="00F462E3" w:rsidRPr="00647BE2" w:rsidRDefault="00F462E3" w:rsidP="00C979C7">
            <w:pPr>
              <w:jc w:val="right"/>
              <w:rPr>
                <w:rFonts w:cs="Times New Roman"/>
                <w:color w:val="000000"/>
              </w:rPr>
            </w:pPr>
            <w:r w:rsidRPr="00647BE2">
              <w:rPr>
                <w:rFonts w:cs="Times New Roman"/>
                <w:color w:val="000000"/>
                <w:sz w:val="22"/>
              </w:rPr>
              <w:t>0,75</w:t>
            </w:r>
          </w:p>
        </w:tc>
        <w:tc>
          <w:tcPr>
            <w:tcW w:w="1717" w:type="dxa"/>
            <w:shd w:val="clear" w:color="auto" w:fill="auto"/>
            <w:noWrap/>
            <w:vAlign w:val="bottom"/>
            <w:hideMark/>
          </w:tcPr>
          <w:p w14:paraId="04B3B5E0" w14:textId="77777777" w:rsidR="00F462E3" w:rsidRPr="00647BE2" w:rsidRDefault="00F462E3" w:rsidP="00C979C7">
            <w:pPr>
              <w:jc w:val="right"/>
              <w:rPr>
                <w:rFonts w:cs="Times New Roman"/>
                <w:color w:val="000000"/>
              </w:rPr>
            </w:pPr>
            <w:r w:rsidRPr="00647BE2">
              <w:rPr>
                <w:rFonts w:cs="Times New Roman"/>
                <w:color w:val="000000"/>
                <w:sz w:val="22"/>
              </w:rPr>
              <w:t>0,73</w:t>
            </w:r>
          </w:p>
        </w:tc>
      </w:tr>
      <w:tr w:rsidR="00F462E3" w:rsidRPr="00183C40" w14:paraId="54255ABA" w14:textId="77777777" w:rsidTr="00C979C7">
        <w:trPr>
          <w:trHeight w:val="300"/>
        </w:trPr>
        <w:tc>
          <w:tcPr>
            <w:tcW w:w="3892" w:type="dxa"/>
            <w:shd w:val="clear" w:color="auto" w:fill="auto"/>
            <w:noWrap/>
            <w:vAlign w:val="bottom"/>
            <w:hideMark/>
          </w:tcPr>
          <w:p w14:paraId="3FF6E314" w14:textId="77777777" w:rsidR="00F462E3" w:rsidRPr="00647BE2" w:rsidRDefault="00F462E3" w:rsidP="00C979C7">
            <w:pPr>
              <w:rPr>
                <w:rFonts w:cs="Times New Roman"/>
                <w:color w:val="000000"/>
              </w:rPr>
            </w:pPr>
            <w:r w:rsidRPr="00647BE2">
              <w:rPr>
                <w:rFonts w:cs="Times New Roman"/>
                <w:color w:val="000000"/>
                <w:sz w:val="22"/>
              </w:rPr>
              <w:t>Починковский МО</w:t>
            </w:r>
          </w:p>
        </w:tc>
        <w:tc>
          <w:tcPr>
            <w:tcW w:w="1435" w:type="dxa"/>
            <w:shd w:val="clear" w:color="auto" w:fill="auto"/>
            <w:noWrap/>
            <w:vAlign w:val="bottom"/>
            <w:hideMark/>
          </w:tcPr>
          <w:p w14:paraId="7D72411E" w14:textId="77777777" w:rsidR="00F462E3" w:rsidRPr="00647BE2" w:rsidRDefault="00F462E3" w:rsidP="00C979C7">
            <w:pPr>
              <w:jc w:val="right"/>
              <w:rPr>
                <w:rFonts w:cs="Times New Roman"/>
                <w:color w:val="000000"/>
              </w:rPr>
            </w:pPr>
            <w:r w:rsidRPr="00647BE2">
              <w:rPr>
                <w:rFonts w:cs="Times New Roman"/>
                <w:color w:val="000000"/>
                <w:sz w:val="22"/>
              </w:rPr>
              <w:t>25 730</w:t>
            </w:r>
          </w:p>
        </w:tc>
        <w:tc>
          <w:tcPr>
            <w:tcW w:w="2244" w:type="dxa"/>
            <w:shd w:val="clear" w:color="auto" w:fill="auto"/>
            <w:noWrap/>
            <w:vAlign w:val="bottom"/>
            <w:hideMark/>
          </w:tcPr>
          <w:p w14:paraId="23390759" w14:textId="77777777" w:rsidR="00F462E3" w:rsidRPr="00647BE2" w:rsidRDefault="00F462E3" w:rsidP="00C979C7">
            <w:pPr>
              <w:jc w:val="right"/>
              <w:rPr>
                <w:rFonts w:cs="Times New Roman"/>
                <w:color w:val="000000"/>
              </w:rPr>
            </w:pPr>
            <w:r w:rsidRPr="00647BE2">
              <w:rPr>
                <w:rFonts w:cs="Times New Roman"/>
                <w:color w:val="000000"/>
                <w:sz w:val="22"/>
              </w:rPr>
              <w:t>30 099,70</w:t>
            </w:r>
          </w:p>
        </w:tc>
        <w:tc>
          <w:tcPr>
            <w:tcW w:w="1674" w:type="dxa"/>
            <w:shd w:val="clear" w:color="auto" w:fill="auto"/>
            <w:noWrap/>
            <w:vAlign w:val="bottom"/>
            <w:hideMark/>
          </w:tcPr>
          <w:p w14:paraId="5DDBA717" w14:textId="77777777" w:rsidR="00F462E3" w:rsidRPr="00647BE2" w:rsidRDefault="00F462E3" w:rsidP="00C979C7">
            <w:pPr>
              <w:jc w:val="right"/>
              <w:rPr>
                <w:rFonts w:cs="Times New Roman"/>
                <w:color w:val="000000"/>
              </w:rPr>
            </w:pPr>
            <w:r w:rsidRPr="00647BE2">
              <w:rPr>
                <w:rFonts w:cs="Times New Roman"/>
                <w:color w:val="000000"/>
                <w:sz w:val="22"/>
              </w:rPr>
              <w:t>24</w:t>
            </w:r>
          </w:p>
        </w:tc>
        <w:tc>
          <w:tcPr>
            <w:tcW w:w="1598" w:type="dxa"/>
            <w:shd w:val="clear" w:color="auto" w:fill="auto"/>
            <w:noWrap/>
            <w:vAlign w:val="bottom"/>
            <w:hideMark/>
          </w:tcPr>
          <w:p w14:paraId="4EA5FB51" w14:textId="77777777" w:rsidR="00F462E3" w:rsidRPr="00647BE2" w:rsidRDefault="00F462E3" w:rsidP="00C979C7">
            <w:pPr>
              <w:jc w:val="right"/>
              <w:rPr>
                <w:rFonts w:cs="Times New Roman"/>
                <w:color w:val="000000"/>
              </w:rPr>
            </w:pPr>
            <w:r w:rsidRPr="00647BE2">
              <w:rPr>
                <w:rFonts w:cs="Times New Roman"/>
                <w:color w:val="000000"/>
                <w:sz w:val="22"/>
              </w:rPr>
              <w:t>0,69</w:t>
            </w:r>
          </w:p>
        </w:tc>
        <w:tc>
          <w:tcPr>
            <w:tcW w:w="1790" w:type="dxa"/>
            <w:shd w:val="clear" w:color="auto" w:fill="auto"/>
            <w:noWrap/>
            <w:vAlign w:val="bottom"/>
            <w:hideMark/>
          </w:tcPr>
          <w:p w14:paraId="50A723B9" w14:textId="77777777" w:rsidR="00F462E3" w:rsidRPr="00647BE2" w:rsidRDefault="00F462E3" w:rsidP="00C979C7">
            <w:pPr>
              <w:jc w:val="right"/>
              <w:rPr>
                <w:rFonts w:cs="Times New Roman"/>
                <w:color w:val="000000"/>
              </w:rPr>
            </w:pPr>
            <w:r w:rsidRPr="00647BE2">
              <w:rPr>
                <w:rFonts w:cs="Times New Roman"/>
                <w:color w:val="000000"/>
                <w:sz w:val="22"/>
              </w:rPr>
              <w:t>0,68</w:t>
            </w:r>
          </w:p>
        </w:tc>
        <w:tc>
          <w:tcPr>
            <w:tcW w:w="1717" w:type="dxa"/>
            <w:shd w:val="clear" w:color="auto" w:fill="auto"/>
            <w:noWrap/>
            <w:vAlign w:val="bottom"/>
            <w:hideMark/>
          </w:tcPr>
          <w:p w14:paraId="37124D1E" w14:textId="77777777" w:rsidR="00F462E3" w:rsidRPr="00647BE2" w:rsidRDefault="00F462E3" w:rsidP="00C979C7">
            <w:pPr>
              <w:jc w:val="right"/>
              <w:rPr>
                <w:rFonts w:cs="Times New Roman"/>
                <w:color w:val="000000"/>
              </w:rPr>
            </w:pPr>
            <w:r w:rsidRPr="00647BE2">
              <w:rPr>
                <w:rFonts w:cs="Times New Roman"/>
                <w:color w:val="000000"/>
                <w:sz w:val="22"/>
              </w:rPr>
              <w:t>0,68</w:t>
            </w:r>
          </w:p>
        </w:tc>
      </w:tr>
      <w:tr w:rsidR="00F462E3" w:rsidRPr="00183C40" w14:paraId="0FBB5C08" w14:textId="77777777" w:rsidTr="00C979C7">
        <w:trPr>
          <w:trHeight w:val="300"/>
        </w:trPr>
        <w:tc>
          <w:tcPr>
            <w:tcW w:w="3892" w:type="dxa"/>
            <w:shd w:val="clear" w:color="auto" w:fill="auto"/>
            <w:noWrap/>
            <w:vAlign w:val="bottom"/>
            <w:hideMark/>
          </w:tcPr>
          <w:p w14:paraId="381681D0" w14:textId="77777777" w:rsidR="00F462E3" w:rsidRPr="00647BE2" w:rsidRDefault="00F462E3" w:rsidP="00C979C7">
            <w:pPr>
              <w:rPr>
                <w:rFonts w:cs="Times New Roman"/>
                <w:color w:val="000000"/>
              </w:rPr>
            </w:pPr>
            <w:r w:rsidRPr="00647BE2">
              <w:rPr>
                <w:rFonts w:cs="Times New Roman"/>
                <w:color w:val="000000"/>
                <w:sz w:val="22"/>
              </w:rPr>
              <w:t>Богородский МО</w:t>
            </w:r>
          </w:p>
        </w:tc>
        <w:tc>
          <w:tcPr>
            <w:tcW w:w="1435" w:type="dxa"/>
            <w:shd w:val="clear" w:color="auto" w:fill="auto"/>
            <w:noWrap/>
            <w:vAlign w:val="bottom"/>
            <w:hideMark/>
          </w:tcPr>
          <w:p w14:paraId="527EE626" w14:textId="77777777" w:rsidR="00F462E3" w:rsidRPr="00647BE2" w:rsidRDefault="00F462E3" w:rsidP="00C979C7">
            <w:pPr>
              <w:jc w:val="right"/>
              <w:rPr>
                <w:rFonts w:cs="Times New Roman"/>
                <w:color w:val="000000"/>
              </w:rPr>
            </w:pPr>
            <w:r w:rsidRPr="00647BE2">
              <w:rPr>
                <w:rFonts w:cs="Times New Roman"/>
                <w:color w:val="000000"/>
                <w:sz w:val="22"/>
              </w:rPr>
              <w:t>23 990</w:t>
            </w:r>
          </w:p>
        </w:tc>
        <w:tc>
          <w:tcPr>
            <w:tcW w:w="2244" w:type="dxa"/>
            <w:shd w:val="clear" w:color="auto" w:fill="auto"/>
            <w:noWrap/>
            <w:vAlign w:val="bottom"/>
            <w:hideMark/>
          </w:tcPr>
          <w:p w14:paraId="6950149F" w14:textId="77777777" w:rsidR="00F462E3" w:rsidRPr="00647BE2" w:rsidRDefault="00F462E3" w:rsidP="00C979C7">
            <w:pPr>
              <w:jc w:val="right"/>
              <w:rPr>
                <w:rFonts w:cs="Times New Roman"/>
                <w:color w:val="000000"/>
              </w:rPr>
            </w:pPr>
            <w:r w:rsidRPr="00647BE2">
              <w:rPr>
                <w:rFonts w:cs="Times New Roman"/>
                <w:color w:val="000000"/>
                <w:sz w:val="22"/>
              </w:rPr>
              <w:t>33 610,00</w:t>
            </w:r>
          </w:p>
        </w:tc>
        <w:tc>
          <w:tcPr>
            <w:tcW w:w="1674" w:type="dxa"/>
            <w:shd w:val="clear" w:color="auto" w:fill="auto"/>
            <w:noWrap/>
            <w:vAlign w:val="bottom"/>
            <w:hideMark/>
          </w:tcPr>
          <w:p w14:paraId="40340947" w14:textId="77777777" w:rsidR="00F462E3" w:rsidRPr="00647BE2" w:rsidRDefault="00F462E3" w:rsidP="00C979C7">
            <w:pPr>
              <w:jc w:val="right"/>
              <w:rPr>
                <w:rFonts w:cs="Times New Roman"/>
                <w:color w:val="000000"/>
              </w:rPr>
            </w:pPr>
            <w:r w:rsidRPr="00647BE2">
              <w:rPr>
                <w:rFonts w:cs="Times New Roman"/>
                <w:color w:val="000000"/>
                <w:sz w:val="22"/>
              </w:rPr>
              <w:t>23</w:t>
            </w:r>
          </w:p>
        </w:tc>
        <w:tc>
          <w:tcPr>
            <w:tcW w:w="1598" w:type="dxa"/>
            <w:shd w:val="clear" w:color="auto" w:fill="auto"/>
            <w:noWrap/>
            <w:vAlign w:val="bottom"/>
            <w:hideMark/>
          </w:tcPr>
          <w:p w14:paraId="2754C9C1" w14:textId="77777777" w:rsidR="00F462E3" w:rsidRPr="00647BE2" w:rsidRDefault="00F462E3" w:rsidP="00C979C7">
            <w:pPr>
              <w:jc w:val="right"/>
              <w:rPr>
                <w:rFonts w:cs="Times New Roman"/>
                <w:color w:val="000000"/>
              </w:rPr>
            </w:pPr>
            <w:r w:rsidRPr="00647BE2">
              <w:rPr>
                <w:rFonts w:cs="Times New Roman"/>
                <w:color w:val="000000"/>
                <w:sz w:val="22"/>
              </w:rPr>
              <w:t>0,66</w:t>
            </w:r>
          </w:p>
        </w:tc>
        <w:tc>
          <w:tcPr>
            <w:tcW w:w="1790" w:type="dxa"/>
            <w:shd w:val="clear" w:color="auto" w:fill="auto"/>
            <w:noWrap/>
            <w:vAlign w:val="bottom"/>
            <w:hideMark/>
          </w:tcPr>
          <w:p w14:paraId="7ACCA63C" w14:textId="77777777" w:rsidR="00F462E3" w:rsidRPr="00647BE2" w:rsidRDefault="00F462E3" w:rsidP="00C979C7">
            <w:pPr>
              <w:jc w:val="right"/>
              <w:rPr>
                <w:rFonts w:cs="Times New Roman"/>
                <w:color w:val="000000"/>
              </w:rPr>
            </w:pPr>
            <w:r w:rsidRPr="00647BE2">
              <w:rPr>
                <w:rFonts w:cs="Times New Roman"/>
                <w:color w:val="000000"/>
                <w:sz w:val="22"/>
              </w:rPr>
              <w:t>0,76</w:t>
            </w:r>
          </w:p>
        </w:tc>
        <w:tc>
          <w:tcPr>
            <w:tcW w:w="1717" w:type="dxa"/>
            <w:shd w:val="clear" w:color="auto" w:fill="auto"/>
            <w:noWrap/>
            <w:vAlign w:val="bottom"/>
            <w:hideMark/>
          </w:tcPr>
          <w:p w14:paraId="181243AF" w14:textId="77777777" w:rsidR="00F462E3" w:rsidRPr="00647BE2" w:rsidRDefault="00F462E3" w:rsidP="00C979C7">
            <w:pPr>
              <w:jc w:val="right"/>
              <w:rPr>
                <w:rFonts w:cs="Times New Roman"/>
                <w:color w:val="000000"/>
              </w:rPr>
            </w:pPr>
            <w:r w:rsidRPr="00647BE2">
              <w:rPr>
                <w:rFonts w:cs="Times New Roman"/>
                <w:color w:val="000000"/>
                <w:sz w:val="22"/>
              </w:rPr>
              <w:t>0,71</w:t>
            </w:r>
          </w:p>
        </w:tc>
      </w:tr>
      <w:tr w:rsidR="00F462E3" w:rsidRPr="00183C40" w14:paraId="03DFD373" w14:textId="77777777" w:rsidTr="00C979C7">
        <w:trPr>
          <w:trHeight w:val="300"/>
        </w:trPr>
        <w:tc>
          <w:tcPr>
            <w:tcW w:w="3892" w:type="dxa"/>
            <w:shd w:val="clear" w:color="auto" w:fill="auto"/>
            <w:noWrap/>
            <w:vAlign w:val="bottom"/>
            <w:hideMark/>
          </w:tcPr>
          <w:p w14:paraId="21C64F03" w14:textId="77777777" w:rsidR="00F462E3" w:rsidRPr="00647BE2" w:rsidRDefault="00F462E3" w:rsidP="00C979C7">
            <w:pPr>
              <w:rPr>
                <w:rFonts w:cs="Times New Roman"/>
                <w:color w:val="000000"/>
              </w:rPr>
            </w:pPr>
            <w:r w:rsidRPr="00647BE2">
              <w:rPr>
                <w:rFonts w:cs="Times New Roman"/>
                <w:color w:val="000000"/>
                <w:sz w:val="22"/>
              </w:rPr>
              <w:t>г Шахунья</w:t>
            </w:r>
          </w:p>
        </w:tc>
        <w:tc>
          <w:tcPr>
            <w:tcW w:w="1435" w:type="dxa"/>
            <w:shd w:val="clear" w:color="auto" w:fill="auto"/>
            <w:noWrap/>
            <w:vAlign w:val="bottom"/>
            <w:hideMark/>
          </w:tcPr>
          <w:p w14:paraId="4FD1F118" w14:textId="77777777" w:rsidR="00F462E3" w:rsidRPr="00647BE2" w:rsidRDefault="00F462E3" w:rsidP="00C979C7">
            <w:pPr>
              <w:jc w:val="right"/>
              <w:rPr>
                <w:rFonts w:cs="Times New Roman"/>
                <w:color w:val="000000"/>
              </w:rPr>
            </w:pPr>
            <w:r w:rsidRPr="00647BE2">
              <w:rPr>
                <w:rFonts w:cs="Times New Roman"/>
                <w:color w:val="000000"/>
                <w:sz w:val="22"/>
              </w:rPr>
              <w:t>23 624</w:t>
            </w:r>
          </w:p>
        </w:tc>
        <w:tc>
          <w:tcPr>
            <w:tcW w:w="2244" w:type="dxa"/>
            <w:shd w:val="clear" w:color="auto" w:fill="auto"/>
            <w:noWrap/>
            <w:vAlign w:val="bottom"/>
            <w:hideMark/>
          </w:tcPr>
          <w:p w14:paraId="441AF8BD" w14:textId="77777777" w:rsidR="00F462E3" w:rsidRPr="00647BE2" w:rsidRDefault="00F462E3" w:rsidP="00C979C7">
            <w:pPr>
              <w:jc w:val="right"/>
              <w:rPr>
                <w:rFonts w:cs="Times New Roman"/>
                <w:color w:val="000000"/>
              </w:rPr>
            </w:pPr>
            <w:r w:rsidRPr="00647BE2">
              <w:rPr>
                <w:rFonts w:cs="Times New Roman"/>
                <w:color w:val="000000"/>
                <w:sz w:val="22"/>
              </w:rPr>
              <w:t>31 510,90</w:t>
            </w:r>
          </w:p>
        </w:tc>
        <w:tc>
          <w:tcPr>
            <w:tcW w:w="1674" w:type="dxa"/>
            <w:shd w:val="clear" w:color="auto" w:fill="auto"/>
            <w:noWrap/>
            <w:vAlign w:val="bottom"/>
            <w:hideMark/>
          </w:tcPr>
          <w:p w14:paraId="59C54E63" w14:textId="77777777" w:rsidR="00F462E3" w:rsidRPr="00647BE2" w:rsidRDefault="00F462E3" w:rsidP="00C979C7">
            <w:pPr>
              <w:jc w:val="right"/>
              <w:rPr>
                <w:rFonts w:cs="Times New Roman"/>
                <w:color w:val="000000"/>
              </w:rPr>
            </w:pPr>
            <w:r w:rsidRPr="00647BE2">
              <w:rPr>
                <w:rFonts w:cs="Times New Roman"/>
                <w:color w:val="000000"/>
                <w:sz w:val="22"/>
              </w:rPr>
              <w:t>23</w:t>
            </w:r>
          </w:p>
        </w:tc>
        <w:tc>
          <w:tcPr>
            <w:tcW w:w="1598" w:type="dxa"/>
            <w:shd w:val="clear" w:color="auto" w:fill="auto"/>
            <w:noWrap/>
            <w:vAlign w:val="bottom"/>
            <w:hideMark/>
          </w:tcPr>
          <w:p w14:paraId="015D231B" w14:textId="77777777" w:rsidR="00F462E3" w:rsidRPr="00647BE2" w:rsidRDefault="00F462E3" w:rsidP="00C979C7">
            <w:pPr>
              <w:jc w:val="right"/>
              <w:rPr>
                <w:rFonts w:cs="Times New Roman"/>
                <w:color w:val="000000"/>
              </w:rPr>
            </w:pPr>
            <w:r w:rsidRPr="00647BE2">
              <w:rPr>
                <w:rFonts w:cs="Times New Roman"/>
                <w:color w:val="000000"/>
                <w:sz w:val="22"/>
              </w:rPr>
              <w:t>0,66</w:t>
            </w:r>
          </w:p>
        </w:tc>
        <w:tc>
          <w:tcPr>
            <w:tcW w:w="1790" w:type="dxa"/>
            <w:shd w:val="clear" w:color="auto" w:fill="auto"/>
            <w:noWrap/>
            <w:vAlign w:val="bottom"/>
            <w:hideMark/>
          </w:tcPr>
          <w:p w14:paraId="6D186EF0" w14:textId="77777777" w:rsidR="00F462E3" w:rsidRPr="00647BE2" w:rsidRDefault="00F462E3" w:rsidP="00C979C7">
            <w:pPr>
              <w:jc w:val="right"/>
              <w:rPr>
                <w:rFonts w:cs="Times New Roman"/>
                <w:color w:val="000000"/>
              </w:rPr>
            </w:pPr>
            <w:r w:rsidRPr="00647BE2">
              <w:rPr>
                <w:rFonts w:cs="Times New Roman"/>
                <w:color w:val="000000"/>
                <w:sz w:val="22"/>
              </w:rPr>
              <w:t>0,71</w:t>
            </w:r>
          </w:p>
        </w:tc>
        <w:tc>
          <w:tcPr>
            <w:tcW w:w="1717" w:type="dxa"/>
            <w:shd w:val="clear" w:color="auto" w:fill="auto"/>
            <w:noWrap/>
            <w:vAlign w:val="bottom"/>
            <w:hideMark/>
          </w:tcPr>
          <w:p w14:paraId="5D64ECDD" w14:textId="77777777" w:rsidR="00F462E3" w:rsidRPr="00647BE2" w:rsidRDefault="00F462E3" w:rsidP="00C979C7">
            <w:pPr>
              <w:jc w:val="right"/>
              <w:rPr>
                <w:rFonts w:cs="Times New Roman"/>
                <w:color w:val="000000"/>
              </w:rPr>
            </w:pPr>
            <w:r w:rsidRPr="00647BE2">
              <w:rPr>
                <w:rFonts w:cs="Times New Roman"/>
                <w:color w:val="000000"/>
                <w:sz w:val="22"/>
              </w:rPr>
              <w:t>0,68</w:t>
            </w:r>
          </w:p>
        </w:tc>
      </w:tr>
      <w:tr w:rsidR="00F462E3" w:rsidRPr="00183C40" w14:paraId="64854F81" w14:textId="77777777" w:rsidTr="00C979C7">
        <w:trPr>
          <w:trHeight w:val="300"/>
        </w:trPr>
        <w:tc>
          <w:tcPr>
            <w:tcW w:w="3892" w:type="dxa"/>
            <w:shd w:val="clear" w:color="auto" w:fill="auto"/>
            <w:noWrap/>
            <w:vAlign w:val="bottom"/>
            <w:hideMark/>
          </w:tcPr>
          <w:p w14:paraId="3CBF8B3D" w14:textId="77777777" w:rsidR="00F462E3" w:rsidRPr="00647BE2" w:rsidRDefault="00F462E3" w:rsidP="00C979C7">
            <w:pPr>
              <w:rPr>
                <w:rFonts w:cs="Times New Roman"/>
                <w:color w:val="000000"/>
              </w:rPr>
            </w:pPr>
            <w:r>
              <w:rPr>
                <w:rFonts w:cs="Times New Roman"/>
                <w:color w:val="000000"/>
                <w:sz w:val="22"/>
              </w:rPr>
              <w:t>ГО Нижний Новгород</w:t>
            </w:r>
          </w:p>
        </w:tc>
        <w:tc>
          <w:tcPr>
            <w:tcW w:w="1435" w:type="dxa"/>
            <w:shd w:val="clear" w:color="auto" w:fill="auto"/>
            <w:noWrap/>
            <w:vAlign w:val="bottom"/>
            <w:hideMark/>
          </w:tcPr>
          <w:p w14:paraId="1B4D804C" w14:textId="77777777" w:rsidR="00F462E3" w:rsidRPr="00AA2D92" w:rsidRDefault="00F462E3" w:rsidP="00C979C7">
            <w:pPr>
              <w:jc w:val="right"/>
              <w:rPr>
                <w:rFonts w:cs="Times New Roman"/>
                <w:color w:val="000000"/>
              </w:rPr>
            </w:pPr>
            <w:r w:rsidRPr="00AA2D92">
              <w:rPr>
                <w:rFonts w:cs="Times New Roman"/>
                <w:color w:val="000000"/>
                <w:sz w:val="22"/>
              </w:rPr>
              <w:t>21 607</w:t>
            </w:r>
          </w:p>
        </w:tc>
        <w:tc>
          <w:tcPr>
            <w:tcW w:w="2244" w:type="dxa"/>
            <w:shd w:val="clear" w:color="auto" w:fill="auto"/>
            <w:noWrap/>
            <w:vAlign w:val="bottom"/>
            <w:hideMark/>
          </w:tcPr>
          <w:p w14:paraId="073FB4FC" w14:textId="77777777" w:rsidR="00F462E3" w:rsidRPr="00AA2D92" w:rsidRDefault="00F462E3" w:rsidP="00C979C7">
            <w:pPr>
              <w:jc w:val="right"/>
              <w:rPr>
                <w:rFonts w:cs="Times New Roman"/>
                <w:color w:val="000000"/>
              </w:rPr>
            </w:pPr>
            <w:r w:rsidRPr="00AA2D92">
              <w:rPr>
                <w:rFonts w:cs="Times New Roman"/>
                <w:color w:val="000000"/>
                <w:sz w:val="22"/>
              </w:rPr>
              <w:t>44 181,10</w:t>
            </w:r>
          </w:p>
        </w:tc>
        <w:tc>
          <w:tcPr>
            <w:tcW w:w="1674" w:type="dxa"/>
            <w:shd w:val="clear" w:color="auto" w:fill="auto"/>
            <w:noWrap/>
            <w:vAlign w:val="bottom"/>
            <w:hideMark/>
          </w:tcPr>
          <w:p w14:paraId="320EE510" w14:textId="77777777" w:rsidR="00F462E3" w:rsidRPr="00AA2D92" w:rsidRDefault="00F462E3" w:rsidP="00C979C7">
            <w:pPr>
              <w:jc w:val="right"/>
              <w:rPr>
                <w:rFonts w:cs="Times New Roman"/>
                <w:color w:val="000000"/>
              </w:rPr>
            </w:pPr>
            <w:r w:rsidRPr="00AA2D92">
              <w:rPr>
                <w:rFonts w:cs="Times New Roman"/>
                <w:color w:val="000000"/>
                <w:sz w:val="22"/>
              </w:rPr>
              <w:t>21</w:t>
            </w:r>
          </w:p>
        </w:tc>
        <w:tc>
          <w:tcPr>
            <w:tcW w:w="1598" w:type="dxa"/>
            <w:shd w:val="clear" w:color="auto" w:fill="auto"/>
            <w:noWrap/>
            <w:vAlign w:val="bottom"/>
            <w:hideMark/>
          </w:tcPr>
          <w:p w14:paraId="00767587" w14:textId="77777777" w:rsidR="00F462E3" w:rsidRPr="00AA2D92" w:rsidRDefault="00F462E3" w:rsidP="00C979C7">
            <w:pPr>
              <w:jc w:val="right"/>
              <w:rPr>
                <w:rFonts w:cs="Times New Roman"/>
                <w:color w:val="000000"/>
              </w:rPr>
            </w:pPr>
            <w:r w:rsidRPr="00AA2D92">
              <w:rPr>
                <w:rFonts w:cs="Times New Roman"/>
                <w:color w:val="000000"/>
                <w:sz w:val="22"/>
              </w:rPr>
              <w:t>0,60</w:t>
            </w:r>
          </w:p>
        </w:tc>
        <w:tc>
          <w:tcPr>
            <w:tcW w:w="1790" w:type="dxa"/>
            <w:shd w:val="clear" w:color="auto" w:fill="auto"/>
            <w:noWrap/>
            <w:vAlign w:val="bottom"/>
            <w:hideMark/>
          </w:tcPr>
          <w:p w14:paraId="5B875FEF" w14:textId="77777777" w:rsidR="00F462E3" w:rsidRPr="00AA2D92" w:rsidRDefault="00F462E3" w:rsidP="00C979C7">
            <w:pPr>
              <w:jc w:val="right"/>
              <w:rPr>
                <w:rFonts w:cs="Times New Roman"/>
                <w:color w:val="000000"/>
              </w:rPr>
            </w:pPr>
            <w:r w:rsidRPr="00AA2D92">
              <w:rPr>
                <w:rFonts w:cs="Times New Roman"/>
                <w:color w:val="000000"/>
                <w:sz w:val="22"/>
              </w:rPr>
              <w:t>1,00</w:t>
            </w:r>
          </w:p>
        </w:tc>
        <w:tc>
          <w:tcPr>
            <w:tcW w:w="1717" w:type="dxa"/>
            <w:shd w:val="clear" w:color="auto" w:fill="auto"/>
            <w:noWrap/>
            <w:vAlign w:val="bottom"/>
            <w:hideMark/>
          </w:tcPr>
          <w:p w14:paraId="73782DE3" w14:textId="77777777" w:rsidR="00F462E3" w:rsidRPr="00AA2D92" w:rsidRDefault="00F462E3" w:rsidP="00C979C7">
            <w:pPr>
              <w:jc w:val="right"/>
              <w:rPr>
                <w:rFonts w:cs="Times New Roman"/>
                <w:color w:val="000000"/>
              </w:rPr>
            </w:pPr>
            <w:r w:rsidRPr="00AA2D92">
              <w:rPr>
                <w:rFonts w:cs="Times New Roman"/>
                <w:color w:val="000000"/>
                <w:sz w:val="22"/>
              </w:rPr>
              <w:t>0,77</w:t>
            </w:r>
          </w:p>
        </w:tc>
      </w:tr>
      <w:tr w:rsidR="00F462E3" w:rsidRPr="00183C40" w14:paraId="0BEFA71A" w14:textId="77777777" w:rsidTr="00C979C7">
        <w:trPr>
          <w:trHeight w:val="300"/>
        </w:trPr>
        <w:tc>
          <w:tcPr>
            <w:tcW w:w="3892" w:type="dxa"/>
            <w:shd w:val="clear" w:color="auto" w:fill="auto"/>
            <w:noWrap/>
            <w:vAlign w:val="bottom"/>
            <w:hideMark/>
          </w:tcPr>
          <w:p w14:paraId="6947F362" w14:textId="77777777" w:rsidR="00F462E3" w:rsidRPr="00647BE2" w:rsidRDefault="00F462E3" w:rsidP="00C979C7">
            <w:pPr>
              <w:rPr>
                <w:rFonts w:cs="Times New Roman"/>
                <w:color w:val="000000"/>
              </w:rPr>
            </w:pPr>
            <w:r w:rsidRPr="00647BE2">
              <w:rPr>
                <w:rFonts w:cs="Times New Roman"/>
                <w:color w:val="000000"/>
                <w:sz w:val="22"/>
              </w:rPr>
              <w:t>г Лысково</w:t>
            </w:r>
          </w:p>
        </w:tc>
        <w:tc>
          <w:tcPr>
            <w:tcW w:w="1435" w:type="dxa"/>
            <w:shd w:val="clear" w:color="auto" w:fill="auto"/>
            <w:noWrap/>
            <w:vAlign w:val="bottom"/>
            <w:hideMark/>
          </w:tcPr>
          <w:p w14:paraId="0850E98C" w14:textId="77777777" w:rsidR="00F462E3" w:rsidRPr="00647BE2" w:rsidRDefault="00F462E3" w:rsidP="00C979C7">
            <w:pPr>
              <w:jc w:val="right"/>
              <w:rPr>
                <w:rFonts w:cs="Times New Roman"/>
                <w:color w:val="000000"/>
              </w:rPr>
            </w:pPr>
            <w:r w:rsidRPr="00647BE2">
              <w:rPr>
                <w:rFonts w:cs="Times New Roman"/>
                <w:color w:val="000000"/>
                <w:sz w:val="22"/>
              </w:rPr>
              <w:t>21 412</w:t>
            </w:r>
          </w:p>
        </w:tc>
        <w:tc>
          <w:tcPr>
            <w:tcW w:w="2244" w:type="dxa"/>
            <w:shd w:val="clear" w:color="auto" w:fill="auto"/>
            <w:noWrap/>
            <w:vAlign w:val="bottom"/>
            <w:hideMark/>
          </w:tcPr>
          <w:p w14:paraId="231C4567" w14:textId="77777777" w:rsidR="00F462E3" w:rsidRPr="00647BE2" w:rsidRDefault="00F462E3" w:rsidP="00C979C7">
            <w:pPr>
              <w:jc w:val="right"/>
              <w:rPr>
                <w:rFonts w:cs="Times New Roman"/>
                <w:color w:val="000000"/>
              </w:rPr>
            </w:pPr>
            <w:r w:rsidRPr="00647BE2">
              <w:rPr>
                <w:rFonts w:cs="Times New Roman"/>
                <w:color w:val="000000"/>
                <w:sz w:val="22"/>
              </w:rPr>
              <w:t>30 924,30</w:t>
            </w:r>
          </w:p>
        </w:tc>
        <w:tc>
          <w:tcPr>
            <w:tcW w:w="1674" w:type="dxa"/>
            <w:shd w:val="clear" w:color="auto" w:fill="auto"/>
            <w:noWrap/>
            <w:vAlign w:val="bottom"/>
            <w:hideMark/>
          </w:tcPr>
          <w:p w14:paraId="0E9F33F9" w14:textId="77777777" w:rsidR="00F462E3" w:rsidRPr="00647BE2" w:rsidRDefault="00F462E3" w:rsidP="00C979C7">
            <w:pPr>
              <w:jc w:val="right"/>
              <w:rPr>
                <w:rFonts w:cs="Times New Roman"/>
                <w:color w:val="000000"/>
              </w:rPr>
            </w:pPr>
            <w:r w:rsidRPr="00647BE2">
              <w:rPr>
                <w:rFonts w:cs="Times New Roman"/>
                <w:color w:val="000000"/>
                <w:sz w:val="22"/>
              </w:rPr>
              <w:t>21</w:t>
            </w:r>
          </w:p>
        </w:tc>
        <w:tc>
          <w:tcPr>
            <w:tcW w:w="1598" w:type="dxa"/>
            <w:shd w:val="clear" w:color="auto" w:fill="auto"/>
            <w:noWrap/>
            <w:vAlign w:val="bottom"/>
            <w:hideMark/>
          </w:tcPr>
          <w:p w14:paraId="0C9989BD" w14:textId="77777777" w:rsidR="00F462E3" w:rsidRPr="00647BE2" w:rsidRDefault="00F462E3" w:rsidP="00C979C7">
            <w:pPr>
              <w:jc w:val="right"/>
              <w:rPr>
                <w:rFonts w:cs="Times New Roman"/>
                <w:color w:val="000000"/>
              </w:rPr>
            </w:pPr>
            <w:r w:rsidRPr="00647BE2">
              <w:rPr>
                <w:rFonts w:cs="Times New Roman"/>
                <w:color w:val="000000"/>
                <w:sz w:val="22"/>
              </w:rPr>
              <w:t>0,60</w:t>
            </w:r>
          </w:p>
        </w:tc>
        <w:tc>
          <w:tcPr>
            <w:tcW w:w="1790" w:type="dxa"/>
            <w:shd w:val="clear" w:color="auto" w:fill="auto"/>
            <w:noWrap/>
            <w:vAlign w:val="bottom"/>
            <w:hideMark/>
          </w:tcPr>
          <w:p w14:paraId="7945C690" w14:textId="77777777" w:rsidR="00F462E3" w:rsidRPr="00647BE2" w:rsidRDefault="00F462E3" w:rsidP="00C979C7">
            <w:pPr>
              <w:jc w:val="right"/>
              <w:rPr>
                <w:rFonts w:cs="Times New Roman"/>
                <w:color w:val="000000"/>
              </w:rPr>
            </w:pPr>
            <w:r w:rsidRPr="00647BE2">
              <w:rPr>
                <w:rFonts w:cs="Times New Roman"/>
                <w:color w:val="000000"/>
                <w:sz w:val="22"/>
              </w:rPr>
              <w:t>0,70</w:t>
            </w:r>
          </w:p>
        </w:tc>
        <w:tc>
          <w:tcPr>
            <w:tcW w:w="1717" w:type="dxa"/>
            <w:shd w:val="clear" w:color="auto" w:fill="auto"/>
            <w:noWrap/>
            <w:vAlign w:val="bottom"/>
            <w:hideMark/>
          </w:tcPr>
          <w:p w14:paraId="04DF7748" w14:textId="77777777" w:rsidR="00F462E3" w:rsidRPr="00647BE2" w:rsidRDefault="00F462E3" w:rsidP="00C979C7">
            <w:pPr>
              <w:jc w:val="right"/>
              <w:rPr>
                <w:rFonts w:cs="Times New Roman"/>
                <w:color w:val="000000"/>
              </w:rPr>
            </w:pPr>
            <w:r w:rsidRPr="00647BE2">
              <w:rPr>
                <w:rFonts w:cs="Times New Roman"/>
                <w:color w:val="000000"/>
                <w:sz w:val="22"/>
              </w:rPr>
              <w:t>0,65</w:t>
            </w:r>
          </w:p>
        </w:tc>
      </w:tr>
      <w:tr w:rsidR="00F462E3" w:rsidRPr="00183C40" w14:paraId="3CFE859E" w14:textId="77777777" w:rsidTr="00C979C7">
        <w:trPr>
          <w:trHeight w:val="300"/>
        </w:trPr>
        <w:tc>
          <w:tcPr>
            <w:tcW w:w="3892" w:type="dxa"/>
            <w:shd w:val="clear" w:color="auto" w:fill="auto"/>
            <w:noWrap/>
            <w:vAlign w:val="bottom"/>
            <w:hideMark/>
          </w:tcPr>
          <w:p w14:paraId="03EA4ECA" w14:textId="77777777" w:rsidR="00F462E3" w:rsidRPr="00647BE2" w:rsidRDefault="00F462E3" w:rsidP="00C979C7">
            <w:pPr>
              <w:rPr>
                <w:rFonts w:cs="Times New Roman"/>
                <w:color w:val="000000"/>
              </w:rPr>
            </w:pPr>
            <w:r w:rsidRPr="00647BE2">
              <w:rPr>
                <w:rFonts w:cs="Times New Roman"/>
                <w:color w:val="000000"/>
                <w:sz w:val="22"/>
              </w:rPr>
              <w:t>г Сергач</w:t>
            </w:r>
          </w:p>
        </w:tc>
        <w:tc>
          <w:tcPr>
            <w:tcW w:w="1435" w:type="dxa"/>
            <w:shd w:val="clear" w:color="auto" w:fill="auto"/>
            <w:noWrap/>
            <w:vAlign w:val="bottom"/>
            <w:hideMark/>
          </w:tcPr>
          <w:p w14:paraId="4EDD53A7" w14:textId="77777777" w:rsidR="00F462E3" w:rsidRPr="00647BE2" w:rsidRDefault="00F462E3" w:rsidP="00C979C7">
            <w:pPr>
              <w:jc w:val="right"/>
              <w:rPr>
                <w:rFonts w:cs="Times New Roman"/>
                <w:color w:val="000000"/>
              </w:rPr>
            </w:pPr>
            <w:r w:rsidRPr="00647BE2">
              <w:rPr>
                <w:rFonts w:cs="Times New Roman"/>
                <w:color w:val="000000"/>
                <w:sz w:val="22"/>
              </w:rPr>
              <w:t>19 939</w:t>
            </w:r>
          </w:p>
        </w:tc>
        <w:tc>
          <w:tcPr>
            <w:tcW w:w="2244" w:type="dxa"/>
            <w:shd w:val="clear" w:color="auto" w:fill="auto"/>
            <w:noWrap/>
            <w:vAlign w:val="bottom"/>
            <w:hideMark/>
          </w:tcPr>
          <w:p w14:paraId="1BDF1752" w14:textId="77777777" w:rsidR="00F462E3" w:rsidRPr="00647BE2" w:rsidRDefault="00F462E3" w:rsidP="00C979C7">
            <w:pPr>
              <w:jc w:val="right"/>
              <w:rPr>
                <w:rFonts w:cs="Times New Roman"/>
                <w:color w:val="000000"/>
              </w:rPr>
            </w:pPr>
            <w:r w:rsidRPr="00647BE2">
              <w:rPr>
                <w:rFonts w:cs="Times New Roman"/>
                <w:color w:val="000000"/>
                <w:sz w:val="22"/>
              </w:rPr>
              <w:t>29 764,40</w:t>
            </w:r>
          </w:p>
        </w:tc>
        <w:tc>
          <w:tcPr>
            <w:tcW w:w="1674" w:type="dxa"/>
            <w:shd w:val="clear" w:color="auto" w:fill="auto"/>
            <w:noWrap/>
            <w:vAlign w:val="bottom"/>
            <w:hideMark/>
          </w:tcPr>
          <w:p w14:paraId="588E5C9C" w14:textId="77777777" w:rsidR="00F462E3" w:rsidRPr="00647BE2" w:rsidRDefault="00F462E3" w:rsidP="00C979C7">
            <w:pPr>
              <w:jc w:val="right"/>
              <w:rPr>
                <w:rFonts w:cs="Times New Roman"/>
                <w:color w:val="000000"/>
              </w:rPr>
            </w:pPr>
            <w:r w:rsidRPr="00647BE2">
              <w:rPr>
                <w:rFonts w:cs="Times New Roman"/>
                <w:color w:val="000000"/>
                <w:sz w:val="22"/>
              </w:rPr>
              <w:t>19</w:t>
            </w:r>
          </w:p>
        </w:tc>
        <w:tc>
          <w:tcPr>
            <w:tcW w:w="1598" w:type="dxa"/>
            <w:shd w:val="clear" w:color="auto" w:fill="auto"/>
            <w:noWrap/>
            <w:vAlign w:val="bottom"/>
            <w:hideMark/>
          </w:tcPr>
          <w:p w14:paraId="6883B2DF" w14:textId="77777777" w:rsidR="00F462E3" w:rsidRPr="00647BE2" w:rsidRDefault="00F462E3" w:rsidP="00C979C7">
            <w:pPr>
              <w:jc w:val="right"/>
              <w:rPr>
                <w:rFonts w:cs="Times New Roman"/>
                <w:color w:val="000000"/>
              </w:rPr>
            </w:pPr>
            <w:r w:rsidRPr="00647BE2">
              <w:rPr>
                <w:rFonts w:cs="Times New Roman"/>
                <w:color w:val="000000"/>
                <w:sz w:val="22"/>
              </w:rPr>
              <w:t>0,54</w:t>
            </w:r>
          </w:p>
        </w:tc>
        <w:tc>
          <w:tcPr>
            <w:tcW w:w="1790" w:type="dxa"/>
            <w:shd w:val="clear" w:color="auto" w:fill="auto"/>
            <w:noWrap/>
            <w:vAlign w:val="bottom"/>
            <w:hideMark/>
          </w:tcPr>
          <w:p w14:paraId="1F720BED" w14:textId="77777777" w:rsidR="00F462E3" w:rsidRPr="00647BE2" w:rsidRDefault="00F462E3" w:rsidP="00C979C7">
            <w:pPr>
              <w:jc w:val="right"/>
              <w:rPr>
                <w:rFonts w:cs="Times New Roman"/>
                <w:color w:val="000000"/>
              </w:rPr>
            </w:pPr>
            <w:r w:rsidRPr="00647BE2">
              <w:rPr>
                <w:rFonts w:cs="Times New Roman"/>
                <w:color w:val="000000"/>
                <w:sz w:val="22"/>
              </w:rPr>
              <w:t>0,67</w:t>
            </w:r>
          </w:p>
        </w:tc>
        <w:tc>
          <w:tcPr>
            <w:tcW w:w="1717" w:type="dxa"/>
            <w:shd w:val="clear" w:color="auto" w:fill="auto"/>
            <w:noWrap/>
            <w:vAlign w:val="bottom"/>
            <w:hideMark/>
          </w:tcPr>
          <w:p w14:paraId="754040B0" w14:textId="77777777" w:rsidR="00F462E3" w:rsidRPr="00647BE2" w:rsidRDefault="00F462E3" w:rsidP="00C979C7">
            <w:pPr>
              <w:jc w:val="right"/>
              <w:rPr>
                <w:rFonts w:cs="Times New Roman"/>
                <w:color w:val="000000"/>
              </w:rPr>
            </w:pPr>
            <w:r w:rsidRPr="00647BE2">
              <w:rPr>
                <w:rFonts w:cs="Times New Roman"/>
                <w:color w:val="000000"/>
                <w:sz w:val="22"/>
              </w:rPr>
              <w:t>0,60</w:t>
            </w:r>
          </w:p>
        </w:tc>
      </w:tr>
      <w:tr w:rsidR="00F462E3" w:rsidRPr="00183C40" w14:paraId="63A0D1FC" w14:textId="77777777" w:rsidTr="00C979C7">
        <w:trPr>
          <w:trHeight w:val="300"/>
        </w:trPr>
        <w:tc>
          <w:tcPr>
            <w:tcW w:w="3892" w:type="dxa"/>
            <w:shd w:val="clear" w:color="auto" w:fill="auto"/>
            <w:noWrap/>
            <w:vAlign w:val="bottom"/>
            <w:hideMark/>
          </w:tcPr>
          <w:p w14:paraId="0B58C49C" w14:textId="77777777" w:rsidR="00F462E3" w:rsidRPr="00647BE2" w:rsidRDefault="00F462E3" w:rsidP="00C979C7">
            <w:pPr>
              <w:rPr>
                <w:rFonts w:cs="Times New Roman"/>
                <w:color w:val="000000"/>
              </w:rPr>
            </w:pPr>
            <w:r w:rsidRPr="00647BE2">
              <w:rPr>
                <w:rFonts w:cs="Times New Roman"/>
                <w:color w:val="000000"/>
                <w:sz w:val="22"/>
              </w:rPr>
              <w:t>Володарский МО</w:t>
            </w:r>
          </w:p>
        </w:tc>
        <w:tc>
          <w:tcPr>
            <w:tcW w:w="1435" w:type="dxa"/>
            <w:shd w:val="clear" w:color="auto" w:fill="auto"/>
            <w:noWrap/>
            <w:vAlign w:val="bottom"/>
            <w:hideMark/>
          </w:tcPr>
          <w:p w14:paraId="677B4FB7" w14:textId="77777777" w:rsidR="00F462E3" w:rsidRPr="00647BE2" w:rsidRDefault="00F462E3" w:rsidP="00C979C7">
            <w:pPr>
              <w:jc w:val="right"/>
              <w:rPr>
                <w:rFonts w:cs="Times New Roman"/>
                <w:color w:val="000000"/>
              </w:rPr>
            </w:pPr>
            <w:r w:rsidRPr="00647BE2">
              <w:rPr>
                <w:rFonts w:cs="Times New Roman"/>
                <w:color w:val="000000"/>
                <w:sz w:val="22"/>
              </w:rPr>
              <w:t>18 127</w:t>
            </w:r>
          </w:p>
        </w:tc>
        <w:tc>
          <w:tcPr>
            <w:tcW w:w="2244" w:type="dxa"/>
            <w:shd w:val="clear" w:color="auto" w:fill="auto"/>
            <w:noWrap/>
            <w:vAlign w:val="bottom"/>
            <w:hideMark/>
          </w:tcPr>
          <w:p w14:paraId="00ADFE6B" w14:textId="77777777" w:rsidR="00F462E3" w:rsidRPr="00647BE2" w:rsidRDefault="00F462E3" w:rsidP="00C979C7">
            <w:pPr>
              <w:jc w:val="right"/>
              <w:rPr>
                <w:rFonts w:cs="Times New Roman"/>
                <w:color w:val="000000"/>
              </w:rPr>
            </w:pPr>
            <w:r w:rsidRPr="00647BE2">
              <w:rPr>
                <w:rFonts w:cs="Times New Roman"/>
                <w:color w:val="000000"/>
                <w:sz w:val="22"/>
              </w:rPr>
              <w:t>33 259,10</w:t>
            </w:r>
          </w:p>
        </w:tc>
        <w:tc>
          <w:tcPr>
            <w:tcW w:w="1674" w:type="dxa"/>
            <w:shd w:val="clear" w:color="auto" w:fill="auto"/>
            <w:noWrap/>
            <w:vAlign w:val="bottom"/>
            <w:hideMark/>
          </w:tcPr>
          <w:p w14:paraId="2E0607AB" w14:textId="77777777" w:rsidR="00F462E3" w:rsidRPr="00647BE2" w:rsidRDefault="00F462E3" w:rsidP="00C979C7">
            <w:pPr>
              <w:jc w:val="right"/>
              <w:rPr>
                <w:rFonts w:cs="Times New Roman"/>
                <w:color w:val="000000"/>
              </w:rPr>
            </w:pPr>
            <w:r w:rsidRPr="00647BE2">
              <w:rPr>
                <w:rFonts w:cs="Times New Roman"/>
                <w:color w:val="000000"/>
                <w:sz w:val="22"/>
              </w:rPr>
              <w:t>18</w:t>
            </w:r>
          </w:p>
        </w:tc>
        <w:tc>
          <w:tcPr>
            <w:tcW w:w="1598" w:type="dxa"/>
            <w:shd w:val="clear" w:color="auto" w:fill="auto"/>
            <w:noWrap/>
            <w:vAlign w:val="bottom"/>
            <w:hideMark/>
          </w:tcPr>
          <w:p w14:paraId="3860F8D3" w14:textId="77777777" w:rsidR="00F462E3" w:rsidRPr="00647BE2" w:rsidRDefault="00F462E3" w:rsidP="00C979C7">
            <w:pPr>
              <w:jc w:val="right"/>
              <w:rPr>
                <w:rFonts w:cs="Times New Roman"/>
                <w:color w:val="000000"/>
              </w:rPr>
            </w:pPr>
            <w:r w:rsidRPr="00647BE2">
              <w:rPr>
                <w:rFonts w:cs="Times New Roman"/>
                <w:color w:val="000000"/>
                <w:sz w:val="22"/>
              </w:rPr>
              <w:t>0,51</w:t>
            </w:r>
          </w:p>
        </w:tc>
        <w:tc>
          <w:tcPr>
            <w:tcW w:w="1790" w:type="dxa"/>
            <w:shd w:val="clear" w:color="auto" w:fill="auto"/>
            <w:noWrap/>
            <w:vAlign w:val="bottom"/>
            <w:hideMark/>
          </w:tcPr>
          <w:p w14:paraId="7B36837D" w14:textId="77777777" w:rsidR="00F462E3" w:rsidRPr="00647BE2" w:rsidRDefault="00F462E3" w:rsidP="00C979C7">
            <w:pPr>
              <w:jc w:val="right"/>
              <w:rPr>
                <w:rFonts w:cs="Times New Roman"/>
                <w:color w:val="000000"/>
              </w:rPr>
            </w:pPr>
            <w:r w:rsidRPr="00647BE2">
              <w:rPr>
                <w:rFonts w:cs="Times New Roman"/>
                <w:color w:val="000000"/>
                <w:sz w:val="22"/>
              </w:rPr>
              <w:t>0,75</w:t>
            </w:r>
          </w:p>
        </w:tc>
        <w:tc>
          <w:tcPr>
            <w:tcW w:w="1717" w:type="dxa"/>
            <w:shd w:val="clear" w:color="auto" w:fill="auto"/>
            <w:noWrap/>
            <w:vAlign w:val="bottom"/>
            <w:hideMark/>
          </w:tcPr>
          <w:p w14:paraId="755F49D8" w14:textId="77777777" w:rsidR="00F462E3" w:rsidRPr="00647BE2" w:rsidRDefault="00F462E3" w:rsidP="00C979C7">
            <w:pPr>
              <w:jc w:val="right"/>
              <w:rPr>
                <w:rFonts w:cs="Times New Roman"/>
                <w:color w:val="000000"/>
              </w:rPr>
            </w:pPr>
            <w:r w:rsidRPr="00647BE2">
              <w:rPr>
                <w:rFonts w:cs="Times New Roman"/>
                <w:color w:val="000000"/>
                <w:sz w:val="22"/>
              </w:rPr>
              <w:t>0,62</w:t>
            </w:r>
          </w:p>
        </w:tc>
      </w:tr>
      <w:tr w:rsidR="00F462E3" w:rsidRPr="00183C40" w14:paraId="2690A7FA" w14:textId="77777777" w:rsidTr="00C979C7">
        <w:trPr>
          <w:trHeight w:val="300"/>
        </w:trPr>
        <w:tc>
          <w:tcPr>
            <w:tcW w:w="3892" w:type="dxa"/>
            <w:shd w:val="clear" w:color="auto" w:fill="auto"/>
            <w:noWrap/>
            <w:vAlign w:val="bottom"/>
            <w:hideMark/>
          </w:tcPr>
          <w:p w14:paraId="2BA4ADC1" w14:textId="77777777" w:rsidR="00F462E3" w:rsidRPr="00647BE2" w:rsidRDefault="00F462E3" w:rsidP="00C979C7">
            <w:pPr>
              <w:rPr>
                <w:rFonts w:cs="Times New Roman"/>
                <w:color w:val="000000"/>
              </w:rPr>
            </w:pPr>
            <w:r w:rsidRPr="00647BE2">
              <w:rPr>
                <w:rFonts w:cs="Times New Roman"/>
                <w:color w:val="000000"/>
                <w:sz w:val="22"/>
              </w:rPr>
              <w:t>Павловский МО</w:t>
            </w:r>
          </w:p>
        </w:tc>
        <w:tc>
          <w:tcPr>
            <w:tcW w:w="1435" w:type="dxa"/>
            <w:shd w:val="clear" w:color="auto" w:fill="auto"/>
            <w:noWrap/>
            <w:vAlign w:val="bottom"/>
            <w:hideMark/>
          </w:tcPr>
          <w:p w14:paraId="67AA8C98" w14:textId="77777777" w:rsidR="00F462E3" w:rsidRPr="00647BE2" w:rsidRDefault="00F462E3" w:rsidP="00C979C7">
            <w:pPr>
              <w:jc w:val="right"/>
              <w:rPr>
                <w:rFonts w:cs="Times New Roman"/>
                <w:color w:val="000000"/>
              </w:rPr>
            </w:pPr>
            <w:r w:rsidRPr="00647BE2">
              <w:rPr>
                <w:rFonts w:cs="Times New Roman"/>
                <w:color w:val="000000"/>
                <w:sz w:val="22"/>
              </w:rPr>
              <w:t>17 243</w:t>
            </w:r>
          </w:p>
        </w:tc>
        <w:tc>
          <w:tcPr>
            <w:tcW w:w="2244" w:type="dxa"/>
            <w:shd w:val="clear" w:color="auto" w:fill="auto"/>
            <w:noWrap/>
            <w:vAlign w:val="bottom"/>
            <w:hideMark/>
          </w:tcPr>
          <w:p w14:paraId="14E08800" w14:textId="77777777" w:rsidR="00F462E3" w:rsidRPr="00647BE2" w:rsidRDefault="00F462E3" w:rsidP="00C979C7">
            <w:pPr>
              <w:jc w:val="right"/>
              <w:rPr>
                <w:rFonts w:cs="Times New Roman"/>
                <w:color w:val="000000"/>
              </w:rPr>
            </w:pPr>
            <w:r w:rsidRPr="00647BE2">
              <w:rPr>
                <w:rFonts w:cs="Times New Roman"/>
                <w:color w:val="000000"/>
                <w:sz w:val="22"/>
              </w:rPr>
              <w:t>33 397,80</w:t>
            </w:r>
          </w:p>
        </w:tc>
        <w:tc>
          <w:tcPr>
            <w:tcW w:w="1674" w:type="dxa"/>
            <w:shd w:val="clear" w:color="auto" w:fill="auto"/>
            <w:noWrap/>
            <w:vAlign w:val="bottom"/>
            <w:hideMark/>
          </w:tcPr>
          <w:p w14:paraId="04CE273E" w14:textId="77777777" w:rsidR="00F462E3" w:rsidRPr="00647BE2" w:rsidRDefault="00F462E3" w:rsidP="00C979C7">
            <w:pPr>
              <w:jc w:val="right"/>
              <w:rPr>
                <w:rFonts w:cs="Times New Roman"/>
                <w:color w:val="000000"/>
              </w:rPr>
            </w:pPr>
            <w:r w:rsidRPr="00647BE2">
              <w:rPr>
                <w:rFonts w:cs="Times New Roman"/>
                <w:color w:val="000000"/>
                <w:sz w:val="22"/>
              </w:rPr>
              <w:t>17</w:t>
            </w:r>
          </w:p>
        </w:tc>
        <w:tc>
          <w:tcPr>
            <w:tcW w:w="1598" w:type="dxa"/>
            <w:shd w:val="clear" w:color="auto" w:fill="auto"/>
            <w:noWrap/>
            <w:vAlign w:val="bottom"/>
            <w:hideMark/>
          </w:tcPr>
          <w:p w14:paraId="73C434AF" w14:textId="77777777" w:rsidR="00F462E3" w:rsidRPr="00647BE2" w:rsidRDefault="00F462E3" w:rsidP="00C979C7">
            <w:pPr>
              <w:jc w:val="right"/>
              <w:rPr>
                <w:rFonts w:cs="Times New Roman"/>
                <w:color w:val="000000"/>
              </w:rPr>
            </w:pPr>
            <w:r w:rsidRPr="00647BE2">
              <w:rPr>
                <w:rFonts w:cs="Times New Roman"/>
                <w:color w:val="000000"/>
                <w:sz w:val="22"/>
              </w:rPr>
              <w:t>0,49</w:t>
            </w:r>
          </w:p>
        </w:tc>
        <w:tc>
          <w:tcPr>
            <w:tcW w:w="1790" w:type="dxa"/>
            <w:shd w:val="clear" w:color="auto" w:fill="auto"/>
            <w:noWrap/>
            <w:vAlign w:val="bottom"/>
            <w:hideMark/>
          </w:tcPr>
          <w:p w14:paraId="4926227F" w14:textId="77777777" w:rsidR="00F462E3" w:rsidRPr="00647BE2" w:rsidRDefault="00F462E3" w:rsidP="00C979C7">
            <w:pPr>
              <w:jc w:val="right"/>
              <w:rPr>
                <w:rFonts w:cs="Times New Roman"/>
                <w:color w:val="000000"/>
              </w:rPr>
            </w:pPr>
            <w:r w:rsidRPr="00647BE2">
              <w:rPr>
                <w:rFonts w:cs="Times New Roman"/>
                <w:color w:val="000000"/>
                <w:sz w:val="22"/>
              </w:rPr>
              <w:t>0,76</w:t>
            </w:r>
          </w:p>
        </w:tc>
        <w:tc>
          <w:tcPr>
            <w:tcW w:w="1717" w:type="dxa"/>
            <w:shd w:val="clear" w:color="auto" w:fill="auto"/>
            <w:noWrap/>
            <w:vAlign w:val="bottom"/>
            <w:hideMark/>
          </w:tcPr>
          <w:p w14:paraId="570644F7" w14:textId="77777777" w:rsidR="00F462E3" w:rsidRPr="00647BE2" w:rsidRDefault="00F462E3" w:rsidP="00C979C7">
            <w:pPr>
              <w:jc w:val="right"/>
              <w:rPr>
                <w:rFonts w:cs="Times New Roman"/>
                <w:color w:val="000000"/>
              </w:rPr>
            </w:pPr>
            <w:r w:rsidRPr="00647BE2">
              <w:rPr>
                <w:rFonts w:cs="Times New Roman"/>
                <w:color w:val="000000"/>
                <w:sz w:val="22"/>
              </w:rPr>
              <w:t>0,61</w:t>
            </w:r>
          </w:p>
        </w:tc>
      </w:tr>
      <w:tr w:rsidR="00F462E3" w:rsidRPr="00183C40" w14:paraId="680BE6CB" w14:textId="77777777" w:rsidTr="00C979C7">
        <w:trPr>
          <w:trHeight w:val="300"/>
        </w:trPr>
        <w:tc>
          <w:tcPr>
            <w:tcW w:w="3892" w:type="dxa"/>
            <w:shd w:val="clear" w:color="auto" w:fill="auto"/>
            <w:noWrap/>
            <w:vAlign w:val="bottom"/>
            <w:hideMark/>
          </w:tcPr>
          <w:p w14:paraId="1688D90C" w14:textId="77777777" w:rsidR="00F462E3" w:rsidRPr="00647BE2" w:rsidRDefault="00F462E3" w:rsidP="00C979C7">
            <w:pPr>
              <w:rPr>
                <w:rFonts w:cs="Times New Roman"/>
                <w:color w:val="000000"/>
              </w:rPr>
            </w:pPr>
            <w:r w:rsidRPr="00647BE2">
              <w:rPr>
                <w:rFonts w:cs="Times New Roman"/>
                <w:color w:val="000000"/>
                <w:sz w:val="22"/>
              </w:rPr>
              <w:t>г Урень</w:t>
            </w:r>
          </w:p>
        </w:tc>
        <w:tc>
          <w:tcPr>
            <w:tcW w:w="1435" w:type="dxa"/>
            <w:shd w:val="clear" w:color="auto" w:fill="auto"/>
            <w:noWrap/>
            <w:vAlign w:val="bottom"/>
            <w:hideMark/>
          </w:tcPr>
          <w:p w14:paraId="1AFB4FD1" w14:textId="77777777" w:rsidR="00F462E3" w:rsidRPr="00647BE2" w:rsidRDefault="00F462E3" w:rsidP="00C979C7">
            <w:pPr>
              <w:jc w:val="right"/>
              <w:rPr>
                <w:rFonts w:cs="Times New Roman"/>
                <w:color w:val="000000"/>
              </w:rPr>
            </w:pPr>
            <w:r w:rsidRPr="00647BE2">
              <w:rPr>
                <w:rFonts w:cs="Times New Roman"/>
                <w:color w:val="000000"/>
                <w:sz w:val="22"/>
              </w:rPr>
              <w:t>17 096</w:t>
            </w:r>
          </w:p>
        </w:tc>
        <w:tc>
          <w:tcPr>
            <w:tcW w:w="2244" w:type="dxa"/>
            <w:shd w:val="clear" w:color="auto" w:fill="auto"/>
            <w:noWrap/>
            <w:vAlign w:val="bottom"/>
            <w:hideMark/>
          </w:tcPr>
          <w:p w14:paraId="3631D014" w14:textId="77777777" w:rsidR="00F462E3" w:rsidRPr="00647BE2" w:rsidRDefault="00F462E3" w:rsidP="00C979C7">
            <w:pPr>
              <w:jc w:val="right"/>
              <w:rPr>
                <w:rFonts w:cs="Times New Roman"/>
                <w:color w:val="000000"/>
              </w:rPr>
            </w:pPr>
            <w:r w:rsidRPr="00647BE2">
              <w:rPr>
                <w:rFonts w:cs="Times New Roman"/>
                <w:color w:val="000000"/>
                <w:sz w:val="22"/>
              </w:rPr>
              <w:t>33 268,70</w:t>
            </w:r>
          </w:p>
        </w:tc>
        <w:tc>
          <w:tcPr>
            <w:tcW w:w="1674" w:type="dxa"/>
            <w:shd w:val="clear" w:color="auto" w:fill="auto"/>
            <w:noWrap/>
            <w:vAlign w:val="bottom"/>
            <w:hideMark/>
          </w:tcPr>
          <w:p w14:paraId="30087039" w14:textId="77777777" w:rsidR="00F462E3" w:rsidRPr="00647BE2" w:rsidRDefault="00F462E3" w:rsidP="00C979C7">
            <w:pPr>
              <w:jc w:val="right"/>
              <w:rPr>
                <w:rFonts w:cs="Times New Roman"/>
                <w:color w:val="000000"/>
              </w:rPr>
            </w:pPr>
            <w:r w:rsidRPr="00647BE2">
              <w:rPr>
                <w:rFonts w:cs="Times New Roman"/>
                <w:color w:val="000000"/>
                <w:sz w:val="22"/>
              </w:rPr>
              <w:t>17</w:t>
            </w:r>
          </w:p>
        </w:tc>
        <w:tc>
          <w:tcPr>
            <w:tcW w:w="1598" w:type="dxa"/>
            <w:shd w:val="clear" w:color="auto" w:fill="auto"/>
            <w:noWrap/>
            <w:vAlign w:val="bottom"/>
            <w:hideMark/>
          </w:tcPr>
          <w:p w14:paraId="4EC61632" w14:textId="77777777" w:rsidR="00F462E3" w:rsidRPr="00647BE2" w:rsidRDefault="00F462E3" w:rsidP="00C979C7">
            <w:pPr>
              <w:jc w:val="right"/>
              <w:rPr>
                <w:rFonts w:cs="Times New Roman"/>
                <w:color w:val="000000"/>
              </w:rPr>
            </w:pPr>
            <w:r w:rsidRPr="00647BE2">
              <w:rPr>
                <w:rFonts w:cs="Times New Roman"/>
                <w:color w:val="000000"/>
                <w:sz w:val="22"/>
              </w:rPr>
              <w:t>0,49</w:t>
            </w:r>
          </w:p>
        </w:tc>
        <w:tc>
          <w:tcPr>
            <w:tcW w:w="1790" w:type="dxa"/>
            <w:shd w:val="clear" w:color="auto" w:fill="auto"/>
            <w:noWrap/>
            <w:vAlign w:val="bottom"/>
            <w:hideMark/>
          </w:tcPr>
          <w:p w14:paraId="204E4DB0" w14:textId="77777777" w:rsidR="00F462E3" w:rsidRPr="00647BE2" w:rsidRDefault="00F462E3" w:rsidP="00C979C7">
            <w:pPr>
              <w:jc w:val="right"/>
              <w:rPr>
                <w:rFonts w:cs="Times New Roman"/>
                <w:color w:val="000000"/>
              </w:rPr>
            </w:pPr>
            <w:r w:rsidRPr="00647BE2">
              <w:rPr>
                <w:rFonts w:cs="Times New Roman"/>
                <w:color w:val="000000"/>
                <w:sz w:val="22"/>
              </w:rPr>
              <w:t>0,75</w:t>
            </w:r>
          </w:p>
        </w:tc>
        <w:tc>
          <w:tcPr>
            <w:tcW w:w="1717" w:type="dxa"/>
            <w:shd w:val="clear" w:color="auto" w:fill="auto"/>
            <w:noWrap/>
            <w:vAlign w:val="bottom"/>
            <w:hideMark/>
          </w:tcPr>
          <w:p w14:paraId="77072463" w14:textId="77777777" w:rsidR="00F462E3" w:rsidRPr="00647BE2" w:rsidRDefault="00F462E3" w:rsidP="00C979C7">
            <w:pPr>
              <w:jc w:val="right"/>
              <w:rPr>
                <w:rFonts w:cs="Times New Roman"/>
                <w:color w:val="000000"/>
              </w:rPr>
            </w:pPr>
            <w:r w:rsidRPr="00647BE2">
              <w:rPr>
                <w:rFonts w:cs="Times New Roman"/>
                <w:color w:val="000000"/>
                <w:sz w:val="22"/>
              </w:rPr>
              <w:t>0,60</w:t>
            </w:r>
          </w:p>
        </w:tc>
      </w:tr>
      <w:tr w:rsidR="00F462E3" w:rsidRPr="00183C40" w14:paraId="60C86DFB" w14:textId="77777777" w:rsidTr="00C979C7">
        <w:trPr>
          <w:trHeight w:val="300"/>
        </w:trPr>
        <w:tc>
          <w:tcPr>
            <w:tcW w:w="3892" w:type="dxa"/>
            <w:shd w:val="clear" w:color="auto" w:fill="auto"/>
            <w:noWrap/>
            <w:vAlign w:val="bottom"/>
            <w:hideMark/>
          </w:tcPr>
          <w:p w14:paraId="2BA1EB44" w14:textId="77777777" w:rsidR="00F462E3" w:rsidRPr="00647BE2" w:rsidRDefault="00F462E3" w:rsidP="00C979C7">
            <w:pPr>
              <w:rPr>
                <w:rFonts w:cs="Times New Roman"/>
                <w:color w:val="000000"/>
              </w:rPr>
            </w:pPr>
            <w:r w:rsidRPr="00647BE2">
              <w:rPr>
                <w:rFonts w:cs="Times New Roman"/>
                <w:color w:val="000000"/>
                <w:sz w:val="22"/>
              </w:rPr>
              <w:t>ГО Семеновский</w:t>
            </w:r>
          </w:p>
        </w:tc>
        <w:tc>
          <w:tcPr>
            <w:tcW w:w="1435" w:type="dxa"/>
            <w:shd w:val="clear" w:color="auto" w:fill="auto"/>
            <w:noWrap/>
            <w:vAlign w:val="bottom"/>
            <w:hideMark/>
          </w:tcPr>
          <w:p w14:paraId="7DCB4A4B" w14:textId="77777777" w:rsidR="00F462E3" w:rsidRPr="00647BE2" w:rsidRDefault="00F462E3" w:rsidP="00C979C7">
            <w:pPr>
              <w:jc w:val="right"/>
              <w:rPr>
                <w:rFonts w:cs="Times New Roman"/>
                <w:color w:val="000000"/>
              </w:rPr>
            </w:pPr>
            <w:r w:rsidRPr="00647BE2">
              <w:rPr>
                <w:rFonts w:cs="Times New Roman"/>
                <w:color w:val="000000"/>
                <w:sz w:val="22"/>
              </w:rPr>
              <w:t>16 066</w:t>
            </w:r>
          </w:p>
        </w:tc>
        <w:tc>
          <w:tcPr>
            <w:tcW w:w="2244" w:type="dxa"/>
            <w:shd w:val="clear" w:color="auto" w:fill="auto"/>
            <w:noWrap/>
            <w:vAlign w:val="bottom"/>
            <w:hideMark/>
          </w:tcPr>
          <w:p w14:paraId="7AEE2118" w14:textId="77777777" w:rsidR="00F462E3" w:rsidRPr="00647BE2" w:rsidRDefault="00F462E3" w:rsidP="00C979C7">
            <w:pPr>
              <w:jc w:val="right"/>
              <w:rPr>
                <w:rFonts w:cs="Times New Roman"/>
                <w:color w:val="000000"/>
              </w:rPr>
            </w:pPr>
            <w:r w:rsidRPr="00647BE2">
              <w:rPr>
                <w:rFonts w:cs="Times New Roman"/>
                <w:color w:val="000000"/>
                <w:sz w:val="22"/>
              </w:rPr>
              <w:t>33 176,30</w:t>
            </w:r>
          </w:p>
        </w:tc>
        <w:tc>
          <w:tcPr>
            <w:tcW w:w="1674" w:type="dxa"/>
            <w:shd w:val="clear" w:color="auto" w:fill="auto"/>
            <w:noWrap/>
            <w:vAlign w:val="bottom"/>
            <w:hideMark/>
          </w:tcPr>
          <w:p w14:paraId="1C788DAE" w14:textId="77777777" w:rsidR="00F462E3" w:rsidRPr="00647BE2" w:rsidRDefault="00F462E3" w:rsidP="00C979C7">
            <w:pPr>
              <w:jc w:val="right"/>
              <w:rPr>
                <w:rFonts w:cs="Times New Roman"/>
                <w:color w:val="000000"/>
              </w:rPr>
            </w:pPr>
            <w:r w:rsidRPr="00647BE2">
              <w:rPr>
                <w:rFonts w:cs="Times New Roman"/>
                <w:color w:val="000000"/>
                <w:sz w:val="22"/>
              </w:rPr>
              <w:t>16</w:t>
            </w:r>
          </w:p>
        </w:tc>
        <w:tc>
          <w:tcPr>
            <w:tcW w:w="1598" w:type="dxa"/>
            <w:shd w:val="clear" w:color="auto" w:fill="auto"/>
            <w:noWrap/>
            <w:vAlign w:val="bottom"/>
            <w:hideMark/>
          </w:tcPr>
          <w:p w14:paraId="57E01EB5" w14:textId="77777777" w:rsidR="00F462E3" w:rsidRPr="00647BE2" w:rsidRDefault="00F462E3" w:rsidP="00C979C7">
            <w:pPr>
              <w:jc w:val="right"/>
              <w:rPr>
                <w:rFonts w:cs="Times New Roman"/>
                <w:color w:val="000000"/>
              </w:rPr>
            </w:pPr>
            <w:r w:rsidRPr="00647BE2">
              <w:rPr>
                <w:rFonts w:cs="Times New Roman"/>
                <w:color w:val="000000"/>
                <w:sz w:val="22"/>
              </w:rPr>
              <w:t>0,46</w:t>
            </w:r>
          </w:p>
        </w:tc>
        <w:tc>
          <w:tcPr>
            <w:tcW w:w="1790" w:type="dxa"/>
            <w:shd w:val="clear" w:color="auto" w:fill="auto"/>
            <w:noWrap/>
            <w:vAlign w:val="bottom"/>
            <w:hideMark/>
          </w:tcPr>
          <w:p w14:paraId="4C06DF11" w14:textId="77777777" w:rsidR="00F462E3" w:rsidRPr="00647BE2" w:rsidRDefault="00F462E3" w:rsidP="00C979C7">
            <w:pPr>
              <w:jc w:val="right"/>
              <w:rPr>
                <w:rFonts w:cs="Times New Roman"/>
                <w:color w:val="000000"/>
              </w:rPr>
            </w:pPr>
            <w:r w:rsidRPr="00647BE2">
              <w:rPr>
                <w:rFonts w:cs="Times New Roman"/>
                <w:color w:val="000000"/>
                <w:sz w:val="22"/>
              </w:rPr>
              <w:t>0,75</w:t>
            </w:r>
          </w:p>
        </w:tc>
        <w:tc>
          <w:tcPr>
            <w:tcW w:w="1717" w:type="dxa"/>
            <w:shd w:val="clear" w:color="auto" w:fill="auto"/>
            <w:noWrap/>
            <w:vAlign w:val="bottom"/>
            <w:hideMark/>
          </w:tcPr>
          <w:p w14:paraId="3EA87CCC" w14:textId="77777777" w:rsidR="00F462E3" w:rsidRPr="00647BE2" w:rsidRDefault="00F462E3" w:rsidP="00C979C7">
            <w:pPr>
              <w:jc w:val="right"/>
              <w:rPr>
                <w:rFonts w:cs="Times New Roman"/>
                <w:color w:val="000000"/>
              </w:rPr>
            </w:pPr>
            <w:r w:rsidRPr="00647BE2">
              <w:rPr>
                <w:rFonts w:cs="Times New Roman"/>
                <w:color w:val="000000"/>
                <w:sz w:val="22"/>
              </w:rPr>
              <w:t>0,59</w:t>
            </w:r>
          </w:p>
        </w:tc>
      </w:tr>
      <w:tr w:rsidR="00F462E3" w:rsidRPr="00183C40" w14:paraId="698AD923" w14:textId="77777777" w:rsidTr="00C979C7">
        <w:trPr>
          <w:trHeight w:val="300"/>
        </w:trPr>
        <w:tc>
          <w:tcPr>
            <w:tcW w:w="3892" w:type="dxa"/>
            <w:shd w:val="clear" w:color="auto" w:fill="auto"/>
            <w:noWrap/>
            <w:vAlign w:val="bottom"/>
            <w:hideMark/>
          </w:tcPr>
          <w:p w14:paraId="04302827" w14:textId="77777777" w:rsidR="00F462E3" w:rsidRPr="00647BE2" w:rsidRDefault="00F462E3" w:rsidP="00C979C7">
            <w:pPr>
              <w:rPr>
                <w:rFonts w:cs="Times New Roman"/>
                <w:color w:val="000000"/>
              </w:rPr>
            </w:pPr>
            <w:r w:rsidRPr="00647BE2">
              <w:rPr>
                <w:rFonts w:cs="Times New Roman"/>
                <w:color w:val="000000"/>
                <w:sz w:val="22"/>
              </w:rPr>
              <w:t>Дивеевский МО</w:t>
            </w:r>
          </w:p>
        </w:tc>
        <w:tc>
          <w:tcPr>
            <w:tcW w:w="1435" w:type="dxa"/>
            <w:shd w:val="clear" w:color="auto" w:fill="auto"/>
            <w:noWrap/>
            <w:vAlign w:val="bottom"/>
            <w:hideMark/>
          </w:tcPr>
          <w:p w14:paraId="46811E35" w14:textId="77777777" w:rsidR="00F462E3" w:rsidRPr="00647BE2" w:rsidRDefault="00F462E3" w:rsidP="00C979C7">
            <w:pPr>
              <w:jc w:val="right"/>
              <w:rPr>
                <w:rFonts w:cs="Times New Roman"/>
                <w:color w:val="000000"/>
              </w:rPr>
            </w:pPr>
            <w:r w:rsidRPr="00647BE2">
              <w:rPr>
                <w:rFonts w:cs="Times New Roman"/>
                <w:color w:val="000000"/>
                <w:sz w:val="22"/>
              </w:rPr>
              <w:t>15 033</w:t>
            </w:r>
          </w:p>
        </w:tc>
        <w:tc>
          <w:tcPr>
            <w:tcW w:w="2244" w:type="dxa"/>
            <w:shd w:val="clear" w:color="auto" w:fill="auto"/>
            <w:noWrap/>
            <w:vAlign w:val="bottom"/>
            <w:hideMark/>
          </w:tcPr>
          <w:p w14:paraId="6270C060" w14:textId="77777777" w:rsidR="00F462E3" w:rsidRPr="00647BE2" w:rsidRDefault="00F462E3" w:rsidP="00C979C7">
            <w:pPr>
              <w:jc w:val="right"/>
              <w:rPr>
                <w:rFonts w:cs="Times New Roman"/>
                <w:color w:val="000000"/>
              </w:rPr>
            </w:pPr>
            <w:r w:rsidRPr="00647BE2">
              <w:rPr>
                <w:rFonts w:cs="Times New Roman"/>
                <w:color w:val="000000"/>
                <w:sz w:val="22"/>
              </w:rPr>
              <w:t>32 042,10</w:t>
            </w:r>
          </w:p>
        </w:tc>
        <w:tc>
          <w:tcPr>
            <w:tcW w:w="1674" w:type="dxa"/>
            <w:shd w:val="clear" w:color="auto" w:fill="auto"/>
            <w:noWrap/>
            <w:vAlign w:val="bottom"/>
            <w:hideMark/>
          </w:tcPr>
          <w:p w14:paraId="1A911D03" w14:textId="77777777" w:rsidR="00F462E3" w:rsidRPr="00647BE2" w:rsidRDefault="00F462E3" w:rsidP="00C979C7">
            <w:pPr>
              <w:jc w:val="right"/>
              <w:rPr>
                <w:rFonts w:cs="Times New Roman"/>
                <w:color w:val="000000"/>
              </w:rPr>
            </w:pPr>
            <w:r w:rsidRPr="00647BE2">
              <w:rPr>
                <w:rFonts w:cs="Times New Roman"/>
                <w:color w:val="000000"/>
                <w:sz w:val="22"/>
              </w:rPr>
              <w:t>15</w:t>
            </w:r>
          </w:p>
        </w:tc>
        <w:tc>
          <w:tcPr>
            <w:tcW w:w="1598" w:type="dxa"/>
            <w:shd w:val="clear" w:color="auto" w:fill="auto"/>
            <w:noWrap/>
            <w:vAlign w:val="bottom"/>
            <w:hideMark/>
          </w:tcPr>
          <w:p w14:paraId="4C12B26A" w14:textId="77777777" w:rsidR="00F462E3" w:rsidRPr="00647BE2" w:rsidRDefault="00F462E3" w:rsidP="00C979C7">
            <w:pPr>
              <w:jc w:val="right"/>
              <w:rPr>
                <w:rFonts w:cs="Times New Roman"/>
                <w:color w:val="000000"/>
              </w:rPr>
            </w:pPr>
            <w:r w:rsidRPr="00647BE2">
              <w:rPr>
                <w:rFonts w:cs="Times New Roman"/>
                <w:color w:val="000000"/>
                <w:sz w:val="22"/>
              </w:rPr>
              <w:t>0,43</w:t>
            </w:r>
          </w:p>
        </w:tc>
        <w:tc>
          <w:tcPr>
            <w:tcW w:w="1790" w:type="dxa"/>
            <w:shd w:val="clear" w:color="auto" w:fill="auto"/>
            <w:noWrap/>
            <w:vAlign w:val="bottom"/>
            <w:hideMark/>
          </w:tcPr>
          <w:p w14:paraId="04535A70" w14:textId="77777777" w:rsidR="00F462E3" w:rsidRPr="00647BE2" w:rsidRDefault="00F462E3" w:rsidP="00C979C7">
            <w:pPr>
              <w:jc w:val="right"/>
              <w:rPr>
                <w:rFonts w:cs="Times New Roman"/>
                <w:color w:val="000000"/>
              </w:rPr>
            </w:pPr>
            <w:r w:rsidRPr="00647BE2">
              <w:rPr>
                <w:rFonts w:cs="Times New Roman"/>
                <w:color w:val="000000"/>
                <w:sz w:val="22"/>
              </w:rPr>
              <w:t>0,73</w:t>
            </w:r>
          </w:p>
        </w:tc>
        <w:tc>
          <w:tcPr>
            <w:tcW w:w="1717" w:type="dxa"/>
            <w:shd w:val="clear" w:color="auto" w:fill="auto"/>
            <w:noWrap/>
            <w:vAlign w:val="bottom"/>
            <w:hideMark/>
          </w:tcPr>
          <w:p w14:paraId="0CC12A92" w14:textId="77777777" w:rsidR="00F462E3" w:rsidRPr="00647BE2" w:rsidRDefault="00F462E3" w:rsidP="00C979C7">
            <w:pPr>
              <w:jc w:val="right"/>
              <w:rPr>
                <w:rFonts w:cs="Times New Roman"/>
                <w:color w:val="000000"/>
              </w:rPr>
            </w:pPr>
            <w:r w:rsidRPr="00647BE2">
              <w:rPr>
                <w:rFonts w:cs="Times New Roman"/>
                <w:color w:val="000000"/>
                <w:sz w:val="22"/>
              </w:rPr>
              <w:t>0,56</w:t>
            </w:r>
          </w:p>
        </w:tc>
      </w:tr>
      <w:tr w:rsidR="00F462E3" w:rsidRPr="00183C40" w14:paraId="59AA4493" w14:textId="77777777" w:rsidTr="00C979C7">
        <w:trPr>
          <w:trHeight w:val="300"/>
        </w:trPr>
        <w:tc>
          <w:tcPr>
            <w:tcW w:w="3892" w:type="dxa"/>
            <w:shd w:val="clear" w:color="auto" w:fill="auto"/>
            <w:noWrap/>
            <w:vAlign w:val="bottom"/>
            <w:hideMark/>
          </w:tcPr>
          <w:p w14:paraId="0EB8F31A" w14:textId="77777777" w:rsidR="00F462E3" w:rsidRPr="00647BE2" w:rsidRDefault="00F462E3" w:rsidP="00C979C7">
            <w:pPr>
              <w:rPr>
                <w:rFonts w:cs="Times New Roman"/>
                <w:color w:val="000000"/>
              </w:rPr>
            </w:pPr>
            <w:r w:rsidRPr="00647BE2">
              <w:rPr>
                <w:rFonts w:cs="Times New Roman"/>
                <w:color w:val="000000"/>
                <w:sz w:val="22"/>
              </w:rPr>
              <w:t>с Дивеево</w:t>
            </w:r>
          </w:p>
        </w:tc>
        <w:tc>
          <w:tcPr>
            <w:tcW w:w="1435" w:type="dxa"/>
            <w:shd w:val="clear" w:color="auto" w:fill="auto"/>
            <w:noWrap/>
            <w:vAlign w:val="bottom"/>
            <w:hideMark/>
          </w:tcPr>
          <w:p w14:paraId="6852E8AF" w14:textId="77777777" w:rsidR="00F462E3" w:rsidRPr="00647BE2" w:rsidRDefault="00F462E3" w:rsidP="00C979C7">
            <w:pPr>
              <w:jc w:val="right"/>
              <w:rPr>
                <w:rFonts w:cs="Times New Roman"/>
                <w:color w:val="000000"/>
              </w:rPr>
            </w:pPr>
            <w:r w:rsidRPr="00647BE2">
              <w:rPr>
                <w:rFonts w:cs="Times New Roman"/>
                <w:color w:val="000000"/>
                <w:sz w:val="22"/>
              </w:rPr>
              <w:t>15 033</w:t>
            </w:r>
          </w:p>
        </w:tc>
        <w:tc>
          <w:tcPr>
            <w:tcW w:w="2244" w:type="dxa"/>
            <w:shd w:val="clear" w:color="auto" w:fill="auto"/>
            <w:noWrap/>
            <w:vAlign w:val="bottom"/>
            <w:hideMark/>
          </w:tcPr>
          <w:p w14:paraId="4FB58346" w14:textId="77777777" w:rsidR="00F462E3" w:rsidRPr="00647BE2" w:rsidRDefault="00F462E3" w:rsidP="00C979C7">
            <w:pPr>
              <w:jc w:val="right"/>
              <w:rPr>
                <w:rFonts w:cs="Times New Roman"/>
                <w:color w:val="000000"/>
              </w:rPr>
            </w:pPr>
            <w:r w:rsidRPr="00647BE2">
              <w:rPr>
                <w:rFonts w:cs="Times New Roman"/>
                <w:color w:val="000000"/>
                <w:sz w:val="22"/>
              </w:rPr>
              <w:t>32 042,10</w:t>
            </w:r>
          </w:p>
        </w:tc>
        <w:tc>
          <w:tcPr>
            <w:tcW w:w="1674" w:type="dxa"/>
            <w:shd w:val="clear" w:color="auto" w:fill="auto"/>
            <w:noWrap/>
            <w:vAlign w:val="bottom"/>
            <w:hideMark/>
          </w:tcPr>
          <w:p w14:paraId="0179FE62" w14:textId="77777777" w:rsidR="00F462E3" w:rsidRPr="00647BE2" w:rsidRDefault="00F462E3" w:rsidP="00C979C7">
            <w:pPr>
              <w:jc w:val="right"/>
              <w:rPr>
                <w:rFonts w:cs="Times New Roman"/>
                <w:color w:val="000000"/>
              </w:rPr>
            </w:pPr>
            <w:r w:rsidRPr="00647BE2">
              <w:rPr>
                <w:rFonts w:cs="Times New Roman"/>
                <w:color w:val="000000"/>
                <w:sz w:val="22"/>
              </w:rPr>
              <w:t>15</w:t>
            </w:r>
          </w:p>
        </w:tc>
        <w:tc>
          <w:tcPr>
            <w:tcW w:w="1598" w:type="dxa"/>
            <w:shd w:val="clear" w:color="auto" w:fill="auto"/>
            <w:noWrap/>
            <w:vAlign w:val="bottom"/>
            <w:hideMark/>
          </w:tcPr>
          <w:p w14:paraId="4020A2EF" w14:textId="77777777" w:rsidR="00F462E3" w:rsidRPr="00647BE2" w:rsidRDefault="00F462E3" w:rsidP="00C979C7">
            <w:pPr>
              <w:jc w:val="right"/>
              <w:rPr>
                <w:rFonts w:cs="Times New Roman"/>
                <w:color w:val="000000"/>
              </w:rPr>
            </w:pPr>
            <w:r w:rsidRPr="00647BE2">
              <w:rPr>
                <w:rFonts w:cs="Times New Roman"/>
                <w:color w:val="000000"/>
                <w:sz w:val="22"/>
              </w:rPr>
              <w:t>0,43</w:t>
            </w:r>
          </w:p>
        </w:tc>
        <w:tc>
          <w:tcPr>
            <w:tcW w:w="1790" w:type="dxa"/>
            <w:shd w:val="clear" w:color="auto" w:fill="auto"/>
            <w:noWrap/>
            <w:vAlign w:val="bottom"/>
            <w:hideMark/>
          </w:tcPr>
          <w:p w14:paraId="3F17808B" w14:textId="77777777" w:rsidR="00F462E3" w:rsidRPr="00647BE2" w:rsidRDefault="00F462E3" w:rsidP="00C979C7">
            <w:pPr>
              <w:jc w:val="right"/>
              <w:rPr>
                <w:rFonts w:cs="Times New Roman"/>
                <w:color w:val="000000"/>
              </w:rPr>
            </w:pPr>
            <w:r w:rsidRPr="00647BE2">
              <w:rPr>
                <w:rFonts w:cs="Times New Roman"/>
                <w:color w:val="000000"/>
                <w:sz w:val="22"/>
              </w:rPr>
              <w:t>0,73</w:t>
            </w:r>
          </w:p>
        </w:tc>
        <w:tc>
          <w:tcPr>
            <w:tcW w:w="1717" w:type="dxa"/>
            <w:shd w:val="clear" w:color="auto" w:fill="auto"/>
            <w:noWrap/>
            <w:vAlign w:val="bottom"/>
            <w:hideMark/>
          </w:tcPr>
          <w:p w14:paraId="03AB3203" w14:textId="77777777" w:rsidR="00F462E3" w:rsidRPr="00647BE2" w:rsidRDefault="00F462E3" w:rsidP="00C979C7">
            <w:pPr>
              <w:jc w:val="right"/>
              <w:rPr>
                <w:rFonts w:cs="Times New Roman"/>
                <w:color w:val="000000"/>
              </w:rPr>
            </w:pPr>
            <w:r w:rsidRPr="00647BE2">
              <w:rPr>
                <w:rFonts w:cs="Times New Roman"/>
                <w:color w:val="000000"/>
                <w:sz w:val="22"/>
              </w:rPr>
              <w:t>0,56</w:t>
            </w:r>
          </w:p>
        </w:tc>
      </w:tr>
      <w:tr w:rsidR="00F462E3" w:rsidRPr="00183C40" w14:paraId="2C82423D" w14:textId="77777777" w:rsidTr="00C979C7">
        <w:trPr>
          <w:trHeight w:val="300"/>
        </w:trPr>
        <w:tc>
          <w:tcPr>
            <w:tcW w:w="3892" w:type="dxa"/>
            <w:shd w:val="clear" w:color="auto" w:fill="auto"/>
            <w:noWrap/>
            <w:vAlign w:val="bottom"/>
            <w:hideMark/>
          </w:tcPr>
          <w:p w14:paraId="7415B109" w14:textId="77777777" w:rsidR="00F462E3" w:rsidRPr="00647BE2" w:rsidRDefault="00F462E3" w:rsidP="00C979C7">
            <w:pPr>
              <w:rPr>
                <w:rFonts w:cs="Times New Roman"/>
                <w:color w:val="000000"/>
              </w:rPr>
            </w:pPr>
            <w:r w:rsidRPr="00647BE2">
              <w:rPr>
                <w:rFonts w:cs="Times New Roman"/>
                <w:color w:val="000000"/>
                <w:sz w:val="22"/>
              </w:rPr>
              <w:t>Дальнеконстантиновский МО</w:t>
            </w:r>
          </w:p>
        </w:tc>
        <w:tc>
          <w:tcPr>
            <w:tcW w:w="1435" w:type="dxa"/>
            <w:shd w:val="clear" w:color="auto" w:fill="auto"/>
            <w:noWrap/>
            <w:vAlign w:val="bottom"/>
            <w:hideMark/>
          </w:tcPr>
          <w:p w14:paraId="7F35AD36" w14:textId="77777777" w:rsidR="00F462E3" w:rsidRPr="00647BE2" w:rsidRDefault="00F462E3" w:rsidP="00C979C7">
            <w:pPr>
              <w:jc w:val="right"/>
              <w:rPr>
                <w:rFonts w:cs="Times New Roman"/>
                <w:color w:val="000000"/>
              </w:rPr>
            </w:pPr>
            <w:r w:rsidRPr="00647BE2">
              <w:rPr>
                <w:rFonts w:cs="Times New Roman"/>
                <w:color w:val="000000"/>
                <w:sz w:val="22"/>
              </w:rPr>
              <w:t>15 621</w:t>
            </w:r>
          </w:p>
        </w:tc>
        <w:tc>
          <w:tcPr>
            <w:tcW w:w="2244" w:type="dxa"/>
            <w:shd w:val="clear" w:color="auto" w:fill="auto"/>
            <w:noWrap/>
            <w:vAlign w:val="bottom"/>
            <w:hideMark/>
          </w:tcPr>
          <w:p w14:paraId="4942F610" w14:textId="77777777" w:rsidR="00F462E3" w:rsidRPr="00647BE2" w:rsidRDefault="00F462E3" w:rsidP="00C979C7">
            <w:pPr>
              <w:jc w:val="right"/>
              <w:rPr>
                <w:rFonts w:cs="Times New Roman"/>
                <w:color w:val="000000"/>
              </w:rPr>
            </w:pPr>
            <w:r w:rsidRPr="00647BE2">
              <w:rPr>
                <w:rFonts w:cs="Times New Roman"/>
                <w:color w:val="000000"/>
                <w:sz w:val="22"/>
              </w:rPr>
              <w:t>34 387,30</w:t>
            </w:r>
          </w:p>
        </w:tc>
        <w:tc>
          <w:tcPr>
            <w:tcW w:w="1674" w:type="dxa"/>
            <w:shd w:val="clear" w:color="auto" w:fill="auto"/>
            <w:noWrap/>
            <w:vAlign w:val="bottom"/>
            <w:hideMark/>
          </w:tcPr>
          <w:p w14:paraId="28E6B0FC" w14:textId="77777777" w:rsidR="00F462E3" w:rsidRPr="00647BE2" w:rsidRDefault="00F462E3" w:rsidP="00C979C7">
            <w:pPr>
              <w:jc w:val="right"/>
              <w:rPr>
                <w:rFonts w:cs="Times New Roman"/>
                <w:color w:val="000000"/>
              </w:rPr>
            </w:pPr>
            <w:r w:rsidRPr="00647BE2">
              <w:rPr>
                <w:rFonts w:cs="Times New Roman"/>
                <w:color w:val="000000"/>
                <w:sz w:val="22"/>
              </w:rPr>
              <w:t>15</w:t>
            </w:r>
          </w:p>
        </w:tc>
        <w:tc>
          <w:tcPr>
            <w:tcW w:w="1598" w:type="dxa"/>
            <w:shd w:val="clear" w:color="auto" w:fill="auto"/>
            <w:noWrap/>
            <w:vAlign w:val="bottom"/>
            <w:hideMark/>
          </w:tcPr>
          <w:p w14:paraId="35207FFA" w14:textId="77777777" w:rsidR="00F462E3" w:rsidRPr="00647BE2" w:rsidRDefault="00F462E3" w:rsidP="00C979C7">
            <w:pPr>
              <w:jc w:val="right"/>
              <w:rPr>
                <w:rFonts w:cs="Times New Roman"/>
                <w:color w:val="000000"/>
              </w:rPr>
            </w:pPr>
            <w:r w:rsidRPr="00647BE2">
              <w:rPr>
                <w:rFonts w:cs="Times New Roman"/>
                <w:color w:val="000000"/>
                <w:sz w:val="22"/>
              </w:rPr>
              <w:t>0,43</w:t>
            </w:r>
          </w:p>
        </w:tc>
        <w:tc>
          <w:tcPr>
            <w:tcW w:w="1790" w:type="dxa"/>
            <w:shd w:val="clear" w:color="auto" w:fill="auto"/>
            <w:noWrap/>
            <w:vAlign w:val="bottom"/>
            <w:hideMark/>
          </w:tcPr>
          <w:p w14:paraId="3ADA57C9" w14:textId="77777777" w:rsidR="00F462E3" w:rsidRPr="00647BE2" w:rsidRDefault="00F462E3" w:rsidP="00C979C7">
            <w:pPr>
              <w:jc w:val="right"/>
              <w:rPr>
                <w:rFonts w:cs="Times New Roman"/>
                <w:color w:val="000000"/>
              </w:rPr>
            </w:pPr>
            <w:r w:rsidRPr="00647BE2">
              <w:rPr>
                <w:rFonts w:cs="Times New Roman"/>
                <w:color w:val="000000"/>
                <w:sz w:val="22"/>
              </w:rPr>
              <w:t>0,78</w:t>
            </w:r>
          </w:p>
        </w:tc>
        <w:tc>
          <w:tcPr>
            <w:tcW w:w="1717" w:type="dxa"/>
            <w:shd w:val="clear" w:color="auto" w:fill="auto"/>
            <w:noWrap/>
            <w:vAlign w:val="bottom"/>
            <w:hideMark/>
          </w:tcPr>
          <w:p w14:paraId="65669C2C" w14:textId="77777777" w:rsidR="00F462E3" w:rsidRPr="00647BE2" w:rsidRDefault="00F462E3" w:rsidP="00C979C7">
            <w:pPr>
              <w:jc w:val="right"/>
              <w:rPr>
                <w:rFonts w:cs="Times New Roman"/>
                <w:color w:val="000000"/>
              </w:rPr>
            </w:pPr>
            <w:r w:rsidRPr="00647BE2">
              <w:rPr>
                <w:rFonts w:cs="Times New Roman"/>
                <w:color w:val="000000"/>
                <w:sz w:val="22"/>
              </w:rPr>
              <w:t>0,58</w:t>
            </w:r>
          </w:p>
        </w:tc>
      </w:tr>
      <w:tr w:rsidR="00F462E3" w:rsidRPr="00183C40" w14:paraId="60C0CFDE" w14:textId="77777777" w:rsidTr="00C979C7">
        <w:trPr>
          <w:trHeight w:val="300"/>
        </w:trPr>
        <w:tc>
          <w:tcPr>
            <w:tcW w:w="3892" w:type="dxa"/>
            <w:shd w:val="clear" w:color="auto" w:fill="auto"/>
            <w:noWrap/>
            <w:vAlign w:val="bottom"/>
            <w:hideMark/>
          </w:tcPr>
          <w:p w14:paraId="1C33FA79" w14:textId="77777777" w:rsidR="00F462E3" w:rsidRPr="00647BE2" w:rsidRDefault="00F462E3" w:rsidP="00C979C7">
            <w:pPr>
              <w:rPr>
                <w:rFonts w:cs="Times New Roman"/>
                <w:color w:val="000000"/>
              </w:rPr>
            </w:pPr>
            <w:r w:rsidRPr="00647BE2">
              <w:rPr>
                <w:rFonts w:cs="Times New Roman"/>
                <w:color w:val="000000"/>
                <w:sz w:val="22"/>
              </w:rPr>
              <w:t>Городецкий МО</w:t>
            </w:r>
          </w:p>
        </w:tc>
        <w:tc>
          <w:tcPr>
            <w:tcW w:w="1435" w:type="dxa"/>
            <w:shd w:val="clear" w:color="auto" w:fill="auto"/>
            <w:noWrap/>
            <w:vAlign w:val="bottom"/>
            <w:hideMark/>
          </w:tcPr>
          <w:p w14:paraId="111CC568" w14:textId="77777777" w:rsidR="00F462E3" w:rsidRPr="00647BE2" w:rsidRDefault="00F462E3" w:rsidP="00C979C7">
            <w:pPr>
              <w:jc w:val="right"/>
              <w:rPr>
                <w:rFonts w:cs="Times New Roman"/>
                <w:color w:val="000000"/>
              </w:rPr>
            </w:pPr>
            <w:r w:rsidRPr="00647BE2">
              <w:rPr>
                <w:rFonts w:cs="Times New Roman"/>
                <w:color w:val="000000"/>
                <w:sz w:val="22"/>
              </w:rPr>
              <w:t>14 569</w:t>
            </w:r>
          </w:p>
        </w:tc>
        <w:tc>
          <w:tcPr>
            <w:tcW w:w="2244" w:type="dxa"/>
            <w:shd w:val="clear" w:color="auto" w:fill="auto"/>
            <w:noWrap/>
            <w:vAlign w:val="bottom"/>
            <w:hideMark/>
          </w:tcPr>
          <w:p w14:paraId="17CDEB45" w14:textId="77777777" w:rsidR="00F462E3" w:rsidRPr="00647BE2" w:rsidRDefault="00F462E3" w:rsidP="00C979C7">
            <w:pPr>
              <w:jc w:val="right"/>
              <w:rPr>
                <w:rFonts w:cs="Times New Roman"/>
                <w:color w:val="000000"/>
              </w:rPr>
            </w:pPr>
            <w:r w:rsidRPr="00647BE2">
              <w:rPr>
                <w:rFonts w:cs="Times New Roman"/>
                <w:color w:val="000000"/>
                <w:sz w:val="22"/>
              </w:rPr>
              <w:t>33 151,80</w:t>
            </w:r>
          </w:p>
        </w:tc>
        <w:tc>
          <w:tcPr>
            <w:tcW w:w="1674" w:type="dxa"/>
            <w:shd w:val="clear" w:color="auto" w:fill="auto"/>
            <w:noWrap/>
            <w:vAlign w:val="bottom"/>
            <w:hideMark/>
          </w:tcPr>
          <w:p w14:paraId="51C76A4A" w14:textId="77777777" w:rsidR="00F462E3" w:rsidRPr="00647BE2" w:rsidRDefault="00F462E3" w:rsidP="00C979C7">
            <w:pPr>
              <w:jc w:val="right"/>
              <w:rPr>
                <w:rFonts w:cs="Times New Roman"/>
                <w:color w:val="000000"/>
              </w:rPr>
            </w:pPr>
            <w:r w:rsidRPr="00647BE2">
              <w:rPr>
                <w:rFonts w:cs="Times New Roman"/>
                <w:color w:val="000000"/>
                <w:sz w:val="22"/>
              </w:rPr>
              <w:t>14</w:t>
            </w:r>
          </w:p>
        </w:tc>
        <w:tc>
          <w:tcPr>
            <w:tcW w:w="1598" w:type="dxa"/>
            <w:shd w:val="clear" w:color="auto" w:fill="auto"/>
            <w:noWrap/>
            <w:vAlign w:val="bottom"/>
            <w:hideMark/>
          </w:tcPr>
          <w:p w14:paraId="6A4589DF" w14:textId="77777777" w:rsidR="00F462E3" w:rsidRPr="00647BE2" w:rsidRDefault="00F462E3" w:rsidP="00C979C7">
            <w:pPr>
              <w:jc w:val="right"/>
              <w:rPr>
                <w:rFonts w:cs="Times New Roman"/>
                <w:color w:val="000000"/>
              </w:rPr>
            </w:pPr>
            <w:r w:rsidRPr="00647BE2">
              <w:rPr>
                <w:rFonts w:cs="Times New Roman"/>
                <w:color w:val="000000"/>
                <w:sz w:val="22"/>
              </w:rPr>
              <w:t>0,40</w:t>
            </w:r>
          </w:p>
        </w:tc>
        <w:tc>
          <w:tcPr>
            <w:tcW w:w="1790" w:type="dxa"/>
            <w:shd w:val="clear" w:color="auto" w:fill="auto"/>
            <w:noWrap/>
            <w:vAlign w:val="bottom"/>
            <w:hideMark/>
          </w:tcPr>
          <w:p w14:paraId="08C72CEC" w14:textId="77777777" w:rsidR="00F462E3" w:rsidRPr="00647BE2" w:rsidRDefault="00F462E3" w:rsidP="00C979C7">
            <w:pPr>
              <w:jc w:val="right"/>
              <w:rPr>
                <w:rFonts w:cs="Times New Roman"/>
                <w:color w:val="000000"/>
              </w:rPr>
            </w:pPr>
            <w:r w:rsidRPr="00647BE2">
              <w:rPr>
                <w:rFonts w:cs="Times New Roman"/>
                <w:color w:val="000000"/>
                <w:sz w:val="22"/>
              </w:rPr>
              <w:t>0,75</w:t>
            </w:r>
          </w:p>
        </w:tc>
        <w:tc>
          <w:tcPr>
            <w:tcW w:w="1717" w:type="dxa"/>
            <w:shd w:val="clear" w:color="auto" w:fill="auto"/>
            <w:noWrap/>
            <w:vAlign w:val="bottom"/>
            <w:hideMark/>
          </w:tcPr>
          <w:p w14:paraId="5C130557" w14:textId="77777777" w:rsidR="00F462E3" w:rsidRPr="00647BE2" w:rsidRDefault="00F462E3" w:rsidP="00C979C7">
            <w:pPr>
              <w:jc w:val="right"/>
              <w:rPr>
                <w:rFonts w:cs="Times New Roman"/>
                <w:color w:val="000000"/>
              </w:rPr>
            </w:pPr>
            <w:r w:rsidRPr="00647BE2">
              <w:rPr>
                <w:rFonts w:cs="Times New Roman"/>
                <w:color w:val="000000"/>
                <w:sz w:val="22"/>
              </w:rPr>
              <w:t>0,55</w:t>
            </w:r>
          </w:p>
        </w:tc>
      </w:tr>
      <w:tr w:rsidR="00F462E3" w:rsidRPr="00183C40" w14:paraId="3DEEFA20" w14:textId="77777777" w:rsidTr="00C979C7">
        <w:trPr>
          <w:trHeight w:val="300"/>
        </w:trPr>
        <w:tc>
          <w:tcPr>
            <w:tcW w:w="3892" w:type="dxa"/>
            <w:shd w:val="clear" w:color="auto" w:fill="auto"/>
            <w:noWrap/>
            <w:vAlign w:val="bottom"/>
            <w:hideMark/>
          </w:tcPr>
          <w:p w14:paraId="5FF35BC0" w14:textId="77777777" w:rsidR="00F462E3" w:rsidRPr="00647BE2" w:rsidRDefault="00F462E3" w:rsidP="00C979C7">
            <w:pPr>
              <w:rPr>
                <w:rFonts w:cs="Times New Roman"/>
                <w:color w:val="000000"/>
              </w:rPr>
            </w:pPr>
            <w:r w:rsidRPr="00647BE2">
              <w:rPr>
                <w:rFonts w:cs="Times New Roman"/>
                <w:color w:val="000000"/>
                <w:sz w:val="22"/>
              </w:rPr>
              <w:t>г Лукоянов</w:t>
            </w:r>
          </w:p>
        </w:tc>
        <w:tc>
          <w:tcPr>
            <w:tcW w:w="1435" w:type="dxa"/>
            <w:shd w:val="clear" w:color="auto" w:fill="auto"/>
            <w:noWrap/>
            <w:vAlign w:val="bottom"/>
            <w:hideMark/>
          </w:tcPr>
          <w:p w14:paraId="1613C85E" w14:textId="77777777" w:rsidR="00F462E3" w:rsidRPr="00647BE2" w:rsidRDefault="00F462E3" w:rsidP="00C979C7">
            <w:pPr>
              <w:jc w:val="right"/>
              <w:rPr>
                <w:rFonts w:cs="Times New Roman"/>
                <w:color w:val="000000"/>
              </w:rPr>
            </w:pPr>
            <w:r w:rsidRPr="00647BE2">
              <w:rPr>
                <w:rFonts w:cs="Times New Roman"/>
                <w:color w:val="000000"/>
                <w:sz w:val="22"/>
              </w:rPr>
              <w:t>14 583</w:t>
            </w:r>
          </w:p>
        </w:tc>
        <w:tc>
          <w:tcPr>
            <w:tcW w:w="2244" w:type="dxa"/>
            <w:shd w:val="clear" w:color="auto" w:fill="auto"/>
            <w:noWrap/>
            <w:vAlign w:val="bottom"/>
            <w:hideMark/>
          </w:tcPr>
          <w:p w14:paraId="0FFA7C0B" w14:textId="77777777" w:rsidR="00F462E3" w:rsidRPr="00647BE2" w:rsidRDefault="00F462E3" w:rsidP="00C979C7">
            <w:pPr>
              <w:jc w:val="right"/>
              <w:rPr>
                <w:rFonts w:cs="Times New Roman"/>
                <w:color w:val="000000"/>
              </w:rPr>
            </w:pPr>
            <w:r w:rsidRPr="00647BE2">
              <w:rPr>
                <w:rFonts w:cs="Times New Roman"/>
                <w:color w:val="000000"/>
                <w:sz w:val="22"/>
              </w:rPr>
              <w:t>29 212,30</w:t>
            </w:r>
          </w:p>
        </w:tc>
        <w:tc>
          <w:tcPr>
            <w:tcW w:w="1674" w:type="dxa"/>
            <w:shd w:val="clear" w:color="auto" w:fill="auto"/>
            <w:noWrap/>
            <w:vAlign w:val="bottom"/>
            <w:hideMark/>
          </w:tcPr>
          <w:p w14:paraId="177566D3" w14:textId="77777777" w:rsidR="00F462E3" w:rsidRPr="00647BE2" w:rsidRDefault="00F462E3" w:rsidP="00C979C7">
            <w:pPr>
              <w:jc w:val="right"/>
              <w:rPr>
                <w:rFonts w:cs="Times New Roman"/>
                <w:color w:val="000000"/>
              </w:rPr>
            </w:pPr>
            <w:r w:rsidRPr="00647BE2">
              <w:rPr>
                <w:rFonts w:cs="Times New Roman"/>
                <w:color w:val="000000"/>
                <w:sz w:val="22"/>
              </w:rPr>
              <w:t>14</w:t>
            </w:r>
          </w:p>
        </w:tc>
        <w:tc>
          <w:tcPr>
            <w:tcW w:w="1598" w:type="dxa"/>
            <w:shd w:val="clear" w:color="auto" w:fill="auto"/>
            <w:noWrap/>
            <w:vAlign w:val="bottom"/>
            <w:hideMark/>
          </w:tcPr>
          <w:p w14:paraId="0DF6624E" w14:textId="77777777" w:rsidR="00F462E3" w:rsidRPr="00647BE2" w:rsidRDefault="00F462E3" w:rsidP="00C979C7">
            <w:pPr>
              <w:jc w:val="right"/>
              <w:rPr>
                <w:rFonts w:cs="Times New Roman"/>
                <w:color w:val="000000"/>
              </w:rPr>
            </w:pPr>
            <w:r w:rsidRPr="00647BE2">
              <w:rPr>
                <w:rFonts w:cs="Times New Roman"/>
                <w:color w:val="000000"/>
                <w:sz w:val="22"/>
              </w:rPr>
              <w:t>0,40</w:t>
            </w:r>
          </w:p>
        </w:tc>
        <w:tc>
          <w:tcPr>
            <w:tcW w:w="1790" w:type="dxa"/>
            <w:shd w:val="clear" w:color="auto" w:fill="auto"/>
            <w:noWrap/>
            <w:vAlign w:val="bottom"/>
            <w:hideMark/>
          </w:tcPr>
          <w:p w14:paraId="4025FFE9" w14:textId="77777777" w:rsidR="00F462E3" w:rsidRPr="00647BE2" w:rsidRDefault="00F462E3" w:rsidP="00C979C7">
            <w:pPr>
              <w:jc w:val="right"/>
              <w:rPr>
                <w:rFonts w:cs="Times New Roman"/>
                <w:color w:val="000000"/>
              </w:rPr>
            </w:pPr>
            <w:r w:rsidRPr="00647BE2">
              <w:rPr>
                <w:rFonts w:cs="Times New Roman"/>
                <w:color w:val="000000"/>
                <w:sz w:val="22"/>
              </w:rPr>
              <w:t>0,66</w:t>
            </w:r>
          </w:p>
        </w:tc>
        <w:tc>
          <w:tcPr>
            <w:tcW w:w="1717" w:type="dxa"/>
            <w:shd w:val="clear" w:color="auto" w:fill="auto"/>
            <w:noWrap/>
            <w:vAlign w:val="bottom"/>
            <w:hideMark/>
          </w:tcPr>
          <w:p w14:paraId="0CD7629E" w14:textId="77777777" w:rsidR="00F462E3" w:rsidRPr="00647BE2" w:rsidRDefault="00F462E3" w:rsidP="00C979C7">
            <w:pPr>
              <w:jc w:val="right"/>
              <w:rPr>
                <w:rFonts w:cs="Times New Roman"/>
                <w:color w:val="000000"/>
              </w:rPr>
            </w:pPr>
            <w:r w:rsidRPr="00647BE2">
              <w:rPr>
                <w:rFonts w:cs="Times New Roman"/>
                <w:color w:val="000000"/>
                <w:sz w:val="22"/>
              </w:rPr>
              <w:t>0,51</w:t>
            </w:r>
          </w:p>
        </w:tc>
      </w:tr>
      <w:tr w:rsidR="00F462E3" w:rsidRPr="00183C40" w14:paraId="69429178" w14:textId="77777777" w:rsidTr="00C979C7">
        <w:trPr>
          <w:trHeight w:val="300"/>
        </w:trPr>
        <w:tc>
          <w:tcPr>
            <w:tcW w:w="3892" w:type="dxa"/>
            <w:shd w:val="clear" w:color="auto" w:fill="auto"/>
            <w:noWrap/>
            <w:vAlign w:val="bottom"/>
            <w:hideMark/>
          </w:tcPr>
          <w:p w14:paraId="13FE7658" w14:textId="77777777" w:rsidR="00F462E3" w:rsidRPr="00647BE2" w:rsidRDefault="00F462E3" w:rsidP="00C979C7">
            <w:pPr>
              <w:rPr>
                <w:rFonts w:cs="Times New Roman"/>
                <w:color w:val="000000"/>
              </w:rPr>
            </w:pPr>
            <w:r w:rsidRPr="00647BE2">
              <w:rPr>
                <w:rFonts w:cs="Times New Roman"/>
                <w:color w:val="000000"/>
                <w:sz w:val="22"/>
              </w:rPr>
              <w:t>г Навашино</w:t>
            </w:r>
          </w:p>
        </w:tc>
        <w:tc>
          <w:tcPr>
            <w:tcW w:w="1435" w:type="dxa"/>
            <w:shd w:val="clear" w:color="auto" w:fill="auto"/>
            <w:noWrap/>
            <w:vAlign w:val="bottom"/>
            <w:hideMark/>
          </w:tcPr>
          <w:p w14:paraId="240EC3D8" w14:textId="77777777" w:rsidR="00F462E3" w:rsidRPr="00647BE2" w:rsidRDefault="00F462E3" w:rsidP="00C979C7">
            <w:pPr>
              <w:jc w:val="right"/>
              <w:rPr>
                <w:rFonts w:cs="Times New Roman"/>
                <w:color w:val="000000"/>
              </w:rPr>
            </w:pPr>
            <w:r w:rsidRPr="00647BE2">
              <w:rPr>
                <w:rFonts w:cs="Times New Roman"/>
                <w:color w:val="000000"/>
                <w:sz w:val="22"/>
              </w:rPr>
              <w:t>14 372</w:t>
            </w:r>
          </w:p>
        </w:tc>
        <w:tc>
          <w:tcPr>
            <w:tcW w:w="2244" w:type="dxa"/>
            <w:shd w:val="clear" w:color="auto" w:fill="auto"/>
            <w:noWrap/>
            <w:vAlign w:val="bottom"/>
            <w:hideMark/>
          </w:tcPr>
          <w:p w14:paraId="657BFFF2" w14:textId="77777777" w:rsidR="00F462E3" w:rsidRPr="00647BE2" w:rsidRDefault="00F462E3" w:rsidP="00C979C7">
            <w:pPr>
              <w:jc w:val="right"/>
              <w:rPr>
                <w:rFonts w:cs="Times New Roman"/>
                <w:color w:val="000000"/>
              </w:rPr>
            </w:pPr>
            <w:r w:rsidRPr="00647BE2">
              <w:rPr>
                <w:rFonts w:cs="Times New Roman"/>
                <w:color w:val="000000"/>
                <w:sz w:val="22"/>
              </w:rPr>
              <w:t>33 373,30</w:t>
            </w:r>
          </w:p>
        </w:tc>
        <w:tc>
          <w:tcPr>
            <w:tcW w:w="1674" w:type="dxa"/>
            <w:shd w:val="clear" w:color="auto" w:fill="auto"/>
            <w:noWrap/>
            <w:vAlign w:val="bottom"/>
            <w:hideMark/>
          </w:tcPr>
          <w:p w14:paraId="6116D5E2" w14:textId="77777777" w:rsidR="00F462E3" w:rsidRPr="00647BE2" w:rsidRDefault="00F462E3" w:rsidP="00C979C7">
            <w:pPr>
              <w:jc w:val="right"/>
              <w:rPr>
                <w:rFonts w:cs="Times New Roman"/>
                <w:color w:val="000000"/>
              </w:rPr>
            </w:pPr>
            <w:r w:rsidRPr="00647BE2">
              <w:rPr>
                <w:rFonts w:cs="Times New Roman"/>
                <w:color w:val="000000"/>
                <w:sz w:val="22"/>
              </w:rPr>
              <w:t>14</w:t>
            </w:r>
          </w:p>
        </w:tc>
        <w:tc>
          <w:tcPr>
            <w:tcW w:w="1598" w:type="dxa"/>
            <w:shd w:val="clear" w:color="auto" w:fill="auto"/>
            <w:noWrap/>
            <w:vAlign w:val="bottom"/>
            <w:hideMark/>
          </w:tcPr>
          <w:p w14:paraId="44181951" w14:textId="77777777" w:rsidR="00F462E3" w:rsidRPr="00647BE2" w:rsidRDefault="00F462E3" w:rsidP="00C979C7">
            <w:pPr>
              <w:jc w:val="right"/>
              <w:rPr>
                <w:rFonts w:cs="Times New Roman"/>
                <w:color w:val="000000"/>
              </w:rPr>
            </w:pPr>
            <w:r w:rsidRPr="00647BE2">
              <w:rPr>
                <w:rFonts w:cs="Times New Roman"/>
                <w:color w:val="000000"/>
                <w:sz w:val="22"/>
              </w:rPr>
              <w:t>0,40</w:t>
            </w:r>
          </w:p>
        </w:tc>
        <w:tc>
          <w:tcPr>
            <w:tcW w:w="1790" w:type="dxa"/>
            <w:shd w:val="clear" w:color="auto" w:fill="auto"/>
            <w:noWrap/>
            <w:vAlign w:val="bottom"/>
            <w:hideMark/>
          </w:tcPr>
          <w:p w14:paraId="6B900693" w14:textId="77777777" w:rsidR="00F462E3" w:rsidRPr="00647BE2" w:rsidRDefault="00F462E3" w:rsidP="00C979C7">
            <w:pPr>
              <w:jc w:val="right"/>
              <w:rPr>
                <w:rFonts w:cs="Times New Roman"/>
                <w:color w:val="000000"/>
              </w:rPr>
            </w:pPr>
            <w:r w:rsidRPr="00647BE2">
              <w:rPr>
                <w:rFonts w:cs="Times New Roman"/>
                <w:color w:val="000000"/>
                <w:sz w:val="22"/>
              </w:rPr>
              <w:t>0,76</w:t>
            </w:r>
          </w:p>
        </w:tc>
        <w:tc>
          <w:tcPr>
            <w:tcW w:w="1717" w:type="dxa"/>
            <w:shd w:val="clear" w:color="auto" w:fill="auto"/>
            <w:noWrap/>
            <w:vAlign w:val="bottom"/>
            <w:hideMark/>
          </w:tcPr>
          <w:p w14:paraId="0F59208E" w14:textId="77777777" w:rsidR="00F462E3" w:rsidRPr="00647BE2" w:rsidRDefault="00F462E3" w:rsidP="00C979C7">
            <w:pPr>
              <w:jc w:val="right"/>
              <w:rPr>
                <w:rFonts w:cs="Times New Roman"/>
                <w:color w:val="000000"/>
              </w:rPr>
            </w:pPr>
            <w:r w:rsidRPr="00647BE2">
              <w:rPr>
                <w:rFonts w:cs="Times New Roman"/>
                <w:color w:val="000000"/>
                <w:sz w:val="22"/>
              </w:rPr>
              <w:t>0,55</w:t>
            </w:r>
          </w:p>
        </w:tc>
      </w:tr>
      <w:tr w:rsidR="00F462E3" w:rsidRPr="00183C40" w14:paraId="5A709704" w14:textId="77777777" w:rsidTr="00C979C7">
        <w:trPr>
          <w:trHeight w:val="300"/>
        </w:trPr>
        <w:tc>
          <w:tcPr>
            <w:tcW w:w="3892" w:type="dxa"/>
            <w:shd w:val="clear" w:color="auto" w:fill="auto"/>
            <w:noWrap/>
            <w:vAlign w:val="bottom"/>
            <w:hideMark/>
          </w:tcPr>
          <w:p w14:paraId="39D3970A" w14:textId="77777777" w:rsidR="00F462E3" w:rsidRPr="00647BE2" w:rsidRDefault="00F462E3" w:rsidP="00C979C7">
            <w:pPr>
              <w:rPr>
                <w:rFonts w:cs="Times New Roman"/>
                <w:color w:val="000000"/>
              </w:rPr>
            </w:pPr>
            <w:r w:rsidRPr="00647BE2">
              <w:rPr>
                <w:rFonts w:cs="Times New Roman"/>
                <w:color w:val="000000"/>
                <w:sz w:val="22"/>
              </w:rPr>
              <w:t>г Первомайск</w:t>
            </w:r>
          </w:p>
        </w:tc>
        <w:tc>
          <w:tcPr>
            <w:tcW w:w="1435" w:type="dxa"/>
            <w:shd w:val="clear" w:color="auto" w:fill="auto"/>
            <w:noWrap/>
            <w:vAlign w:val="bottom"/>
            <w:hideMark/>
          </w:tcPr>
          <w:p w14:paraId="05562A6F" w14:textId="77777777" w:rsidR="00F462E3" w:rsidRPr="00647BE2" w:rsidRDefault="00F462E3" w:rsidP="00C979C7">
            <w:pPr>
              <w:jc w:val="right"/>
              <w:rPr>
                <w:rFonts w:cs="Times New Roman"/>
                <w:color w:val="000000"/>
              </w:rPr>
            </w:pPr>
            <w:r w:rsidRPr="00647BE2">
              <w:rPr>
                <w:rFonts w:cs="Times New Roman"/>
                <w:color w:val="000000"/>
                <w:sz w:val="22"/>
              </w:rPr>
              <w:t>14 289</w:t>
            </w:r>
          </w:p>
        </w:tc>
        <w:tc>
          <w:tcPr>
            <w:tcW w:w="2244" w:type="dxa"/>
            <w:shd w:val="clear" w:color="auto" w:fill="auto"/>
            <w:noWrap/>
            <w:vAlign w:val="bottom"/>
            <w:hideMark/>
          </w:tcPr>
          <w:p w14:paraId="55A6A8F5" w14:textId="77777777" w:rsidR="00F462E3" w:rsidRPr="00647BE2" w:rsidRDefault="00F462E3" w:rsidP="00C979C7">
            <w:pPr>
              <w:jc w:val="right"/>
              <w:rPr>
                <w:rFonts w:cs="Times New Roman"/>
                <w:color w:val="000000"/>
              </w:rPr>
            </w:pPr>
            <w:r w:rsidRPr="00647BE2">
              <w:rPr>
                <w:rFonts w:cs="Times New Roman"/>
                <w:color w:val="000000"/>
                <w:sz w:val="22"/>
              </w:rPr>
              <w:t>30 756,90</w:t>
            </w:r>
          </w:p>
        </w:tc>
        <w:tc>
          <w:tcPr>
            <w:tcW w:w="1674" w:type="dxa"/>
            <w:shd w:val="clear" w:color="auto" w:fill="auto"/>
            <w:noWrap/>
            <w:vAlign w:val="bottom"/>
            <w:hideMark/>
          </w:tcPr>
          <w:p w14:paraId="75ACA787" w14:textId="77777777" w:rsidR="00F462E3" w:rsidRPr="00647BE2" w:rsidRDefault="00F462E3" w:rsidP="00C979C7">
            <w:pPr>
              <w:jc w:val="right"/>
              <w:rPr>
                <w:rFonts w:cs="Times New Roman"/>
                <w:color w:val="000000"/>
              </w:rPr>
            </w:pPr>
            <w:r w:rsidRPr="00647BE2">
              <w:rPr>
                <w:rFonts w:cs="Times New Roman"/>
                <w:color w:val="000000"/>
                <w:sz w:val="22"/>
              </w:rPr>
              <w:t>14</w:t>
            </w:r>
          </w:p>
        </w:tc>
        <w:tc>
          <w:tcPr>
            <w:tcW w:w="1598" w:type="dxa"/>
            <w:shd w:val="clear" w:color="auto" w:fill="auto"/>
            <w:noWrap/>
            <w:vAlign w:val="bottom"/>
            <w:hideMark/>
          </w:tcPr>
          <w:p w14:paraId="7BA3CECA" w14:textId="77777777" w:rsidR="00F462E3" w:rsidRPr="00647BE2" w:rsidRDefault="00F462E3" w:rsidP="00C979C7">
            <w:pPr>
              <w:jc w:val="right"/>
              <w:rPr>
                <w:rFonts w:cs="Times New Roman"/>
                <w:color w:val="000000"/>
              </w:rPr>
            </w:pPr>
            <w:r w:rsidRPr="00647BE2">
              <w:rPr>
                <w:rFonts w:cs="Times New Roman"/>
                <w:color w:val="000000"/>
                <w:sz w:val="22"/>
              </w:rPr>
              <w:t>0,40</w:t>
            </w:r>
          </w:p>
        </w:tc>
        <w:tc>
          <w:tcPr>
            <w:tcW w:w="1790" w:type="dxa"/>
            <w:shd w:val="clear" w:color="auto" w:fill="auto"/>
            <w:noWrap/>
            <w:vAlign w:val="bottom"/>
            <w:hideMark/>
          </w:tcPr>
          <w:p w14:paraId="56411930" w14:textId="77777777" w:rsidR="00F462E3" w:rsidRPr="00647BE2" w:rsidRDefault="00F462E3" w:rsidP="00C979C7">
            <w:pPr>
              <w:jc w:val="right"/>
              <w:rPr>
                <w:rFonts w:cs="Times New Roman"/>
                <w:color w:val="000000"/>
              </w:rPr>
            </w:pPr>
            <w:r w:rsidRPr="00647BE2">
              <w:rPr>
                <w:rFonts w:cs="Times New Roman"/>
                <w:color w:val="000000"/>
                <w:sz w:val="22"/>
              </w:rPr>
              <w:t>0,70</w:t>
            </w:r>
          </w:p>
        </w:tc>
        <w:tc>
          <w:tcPr>
            <w:tcW w:w="1717" w:type="dxa"/>
            <w:shd w:val="clear" w:color="auto" w:fill="auto"/>
            <w:noWrap/>
            <w:vAlign w:val="bottom"/>
            <w:hideMark/>
          </w:tcPr>
          <w:p w14:paraId="1A701F61" w14:textId="77777777" w:rsidR="00F462E3" w:rsidRPr="00647BE2" w:rsidRDefault="00F462E3" w:rsidP="00C979C7">
            <w:pPr>
              <w:jc w:val="right"/>
              <w:rPr>
                <w:rFonts w:cs="Times New Roman"/>
                <w:color w:val="000000"/>
              </w:rPr>
            </w:pPr>
            <w:r w:rsidRPr="00647BE2">
              <w:rPr>
                <w:rFonts w:cs="Times New Roman"/>
                <w:color w:val="000000"/>
                <w:sz w:val="22"/>
              </w:rPr>
              <w:t>0,53</w:t>
            </w:r>
          </w:p>
        </w:tc>
      </w:tr>
      <w:tr w:rsidR="00F462E3" w:rsidRPr="00183C40" w14:paraId="6307A9A3" w14:textId="77777777" w:rsidTr="00C979C7">
        <w:trPr>
          <w:trHeight w:val="300"/>
        </w:trPr>
        <w:tc>
          <w:tcPr>
            <w:tcW w:w="3892" w:type="dxa"/>
            <w:shd w:val="clear" w:color="auto" w:fill="auto"/>
            <w:noWrap/>
            <w:vAlign w:val="bottom"/>
            <w:hideMark/>
          </w:tcPr>
          <w:p w14:paraId="2C5E58EF" w14:textId="77777777" w:rsidR="00F462E3" w:rsidRPr="00647BE2" w:rsidRDefault="00F462E3" w:rsidP="00C979C7">
            <w:pPr>
              <w:rPr>
                <w:rFonts w:cs="Times New Roman"/>
                <w:color w:val="000000"/>
              </w:rPr>
            </w:pPr>
            <w:r w:rsidRPr="00647BE2">
              <w:rPr>
                <w:rFonts w:cs="Times New Roman"/>
                <w:color w:val="000000"/>
                <w:sz w:val="22"/>
              </w:rPr>
              <w:t>ГО Выкса</w:t>
            </w:r>
          </w:p>
        </w:tc>
        <w:tc>
          <w:tcPr>
            <w:tcW w:w="1435" w:type="dxa"/>
            <w:shd w:val="clear" w:color="auto" w:fill="auto"/>
            <w:noWrap/>
            <w:vAlign w:val="bottom"/>
            <w:hideMark/>
          </w:tcPr>
          <w:p w14:paraId="3A86928E" w14:textId="77777777" w:rsidR="00F462E3" w:rsidRPr="00647BE2" w:rsidRDefault="00F462E3" w:rsidP="00C979C7">
            <w:pPr>
              <w:jc w:val="right"/>
              <w:rPr>
                <w:rFonts w:cs="Times New Roman"/>
                <w:color w:val="000000"/>
              </w:rPr>
            </w:pPr>
            <w:r w:rsidRPr="00647BE2">
              <w:rPr>
                <w:rFonts w:cs="Times New Roman"/>
                <w:color w:val="000000"/>
                <w:sz w:val="22"/>
              </w:rPr>
              <w:t>13 177</w:t>
            </w:r>
          </w:p>
        </w:tc>
        <w:tc>
          <w:tcPr>
            <w:tcW w:w="2244" w:type="dxa"/>
            <w:shd w:val="clear" w:color="auto" w:fill="auto"/>
            <w:noWrap/>
            <w:vAlign w:val="bottom"/>
            <w:hideMark/>
          </w:tcPr>
          <w:p w14:paraId="57B1213C" w14:textId="77777777" w:rsidR="00F462E3" w:rsidRPr="00647BE2" w:rsidRDefault="00F462E3" w:rsidP="00C979C7">
            <w:pPr>
              <w:jc w:val="right"/>
              <w:rPr>
                <w:rFonts w:cs="Times New Roman"/>
                <w:color w:val="000000"/>
              </w:rPr>
            </w:pPr>
            <w:r w:rsidRPr="00647BE2">
              <w:rPr>
                <w:rFonts w:cs="Times New Roman"/>
                <w:color w:val="000000"/>
                <w:sz w:val="22"/>
              </w:rPr>
              <w:t>34 724,00</w:t>
            </w:r>
          </w:p>
        </w:tc>
        <w:tc>
          <w:tcPr>
            <w:tcW w:w="1674" w:type="dxa"/>
            <w:shd w:val="clear" w:color="auto" w:fill="auto"/>
            <w:noWrap/>
            <w:vAlign w:val="bottom"/>
            <w:hideMark/>
          </w:tcPr>
          <w:p w14:paraId="4154D7DC" w14:textId="77777777" w:rsidR="00F462E3" w:rsidRPr="00647BE2" w:rsidRDefault="00F462E3" w:rsidP="00C979C7">
            <w:pPr>
              <w:jc w:val="right"/>
              <w:rPr>
                <w:rFonts w:cs="Times New Roman"/>
                <w:color w:val="000000"/>
              </w:rPr>
            </w:pPr>
            <w:r w:rsidRPr="00647BE2">
              <w:rPr>
                <w:rFonts w:cs="Times New Roman"/>
                <w:color w:val="000000"/>
                <w:sz w:val="22"/>
              </w:rPr>
              <w:t>13</w:t>
            </w:r>
          </w:p>
        </w:tc>
        <w:tc>
          <w:tcPr>
            <w:tcW w:w="1598" w:type="dxa"/>
            <w:shd w:val="clear" w:color="auto" w:fill="auto"/>
            <w:noWrap/>
            <w:vAlign w:val="bottom"/>
            <w:hideMark/>
          </w:tcPr>
          <w:p w14:paraId="6EE9DD53" w14:textId="77777777" w:rsidR="00F462E3" w:rsidRPr="00647BE2" w:rsidRDefault="00F462E3" w:rsidP="00C979C7">
            <w:pPr>
              <w:jc w:val="right"/>
              <w:rPr>
                <w:rFonts w:cs="Times New Roman"/>
                <w:color w:val="000000"/>
              </w:rPr>
            </w:pPr>
            <w:r w:rsidRPr="00647BE2">
              <w:rPr>
                <w:rFonts w:cs="Times New Roman"/>
                <w:color w:val="000000"/>
                <w:sz w:val="22"/>
              </w:rPr>
              <w:t>0,37</w:t>
            </w:r>
          </w:p>
        </w:tc>
        <w:tc>
          <w:tcPr>
            <w:tcW w:w="1790" w:type="dxa"/>
            <w:shd w:val="clear" w:color="auto" w:fill="auto"/>
            <w:noWrap/>
            <w:vAlign w:val="bottom"/>
            <w:hideMark/>
          </w:tcPr>
          <w:p w14:paraId="1CDCA128" w14:textId="77777777" w:rsidR="00F462E3" w:rsidRPr="00647BE2" w:rsidRDefault="00F462E3" w:rsidP="00C979C7">
            <w:pPr>
              <w:jc w:val="right"/>
              <w:rPr>
                <w:rFonts w:cs="Times New Roman"/>
                <w:color w:val="000000"/>
              </w:rPr>
            </w:pPr>
            <w:r w:rsidRPr="00647BE2">
              <w:rPr>
                <w:rFonts w:cs="Times New Roman"/>
                <w:color w:val="000000"/>
                <w:sz w:val="22"/>
              </w:rPr>
              <w:t>0,79</w:t>
            </w:r>
          </w:p>
        </w:tc>
        <w:tc>
          <w:tcPr>
            <w:tcW w:w="1717" w:type="dxa"/>
            <w:shd w:val="clear" w:color="auto" w:fill="auto"/>
            <w:noWrap/>
            <w:vAlign w:val="bottom"/>
            <w:hideMark/>
          </w:tcPr>
          <w:p w14:paraId="571F3380" w14:textId="77777777" w:rsidR="00F462E3" w:rsidRPr="00647BE2" w:rsidRDefault="00F462E3" w:rsidP="00C979C7">
            <w:pPr>
              <w:jc w:val="right"/>
              <w:rPr>
                <w:rFonts w:cs="Times New Roman"/>
                <w:color w:val="000000"/>
              </w:rPr>
            </w:pPr>
            <w:r w:rsidRPr="00647BE2">
              <w:rPr>
                <w:rFonts w:cs="Times New Roman"/>
                <w:color w:val="000000"/>
                <w:sz w:val="22"/>
              </w:rPr>
              <w:t>0,54</w:t>
            </w:r>
          </w:p>
        </w:tc>
      </w:tr>
      <w:tr w:rsidR="00F462E3" w:rsidRPr="00183C40" w14:paraId="542BE3A1" w14:textId="77777777" w:rsidTr="00C979C7">
        <w:trPr>
          <w:trHeight w:val="300"/>
        </w:trPr>
        <w:tc>
          <w:tcPr>
            <w:tcW w:w="3892" w:type="dxa"/>
            <w:shd w:val="clear" w:color="auto" w:fill="auto"/>
            <w:noWrap/>
            <w:vAlign w:val="bottom"/>
            <w:hideMark/>
          </w:tcPr>
          <w:p w14:paraId="3803C0E2" w14:textId="77777777" w:rsidR="00F462E3" w:rsidRPr="00647BE2" w:rsidRDefault="00F462E3" w:rsidP="00C979C7">
            <w:pPr>
              <w:rPr>
                <w:rFonts w:cs="Times New Roman"/>
                <w:color w:val="000000"/>
              </w:rPr>
            </w:pPr>
            <w:r w:rsidRPr="00647BE2">
              <w:rPr>
                <w:rFonts w:cs="Times New Roman"/>
                <w:color w:val="000000"/>
                <w:sz w:val="22"/>
              </w:rPr>
              <w:t>Лысковский МО</w:t>
            </w:r>
          </w:p>
        </w:tc>
        <w:tc>
          <w:tcPr>
            <w:tcW w:w="1435" w:type="dxa"/>
            <w:shd w:val="clear" w:color="auto" w:fill="auto"/>
            <w:noWrap/>
            <w:vAlign w:val="bottom"/>
            <w:hideMark/>
          </w:tcPr>
          <w:p w14:paraId="030B82CF" w14:textId="77777777" w:rsidR="00F462E3" w:rsidRPr="00647BE2" w:rsidRDefault="00F462E3" w:rsidP="00C979C7">
            <w:pPr>
              <w:jc w:val="right"/>
              <w:rPr>
                <w:rFonts w:cs="Times New Roman"/>
                <w:color w:val="000000"/>
              </w:rPr>
            </w:pPr>
            <w:r w:rsidRPr="00647BE2">
              <w:rPr>
                <w:rFonts w:cs="Times New Roman"/>
                <w:color w:val="000000"/>
                <w:sz w:val="22"/>
              </w:rPr>
              <w:t>13 055</w:t>
            </w:r>
          </w:p>
        </w:tc>
        <w:tc>
          <w:tcPr>
            <w:tcW w:w="2244" w:type="dxa"/>
            <w:shd w:val="clear" w:color="auto" w:fill="auto"/>
            <w:noWrap/>
            <w:vAlign w:val="bottom"/>
            <w:hideMark/>
          </w:tcPr>
          <w:p w14:paraId="6BA5F778" w14:textId="77777777" w:rsidR="00F462E3" w:rsidRPr="00647BE2" w:rsidRDefault="00F462E3" w:rsidP="00C979C7">
            <w:pPr>
              <w:jc w:val="right"/>
              <w:rPr>
                <w:rFonts w:cs="Times New Roman"/>
                <w:color w:val="000000"/>
              </w:rPr>
            </w:pPr>
            <w:r w:rsidRPr="00647BE2">
              <w:rPr>
                <w:rFonts w:cs="Times New Roman"/>
                <w:color w:val="000000"/>
                <w:sz w:val="22"/>
              </w:rPr>
              <w:t>30 924,30</w:t>
            </w:r>
          </w:p>
        </w:tc>
        <w:tc>
          <w:tcPr>
            <w:tcW w:w="1674" w:type="dxa"/>
            <w:shd w:val="clear" w:color="auto" w:fill="auto"/>
            <w:noWrap/>
            <w:vAlign w:val="bottom"/>
            <w:hideMark/>
          </w:tcPr>
          <w:p w14:paraId="5913A03E" w14:textId="77777777" w:rsidR="00F462E3" w:rsidRPr="00647BE2" w:rsidRDefault="00F462E3" w:rsidP="00C979C7">
            <w:pPr>
              <w:jc w:val="right"/>
              <w:rPr>
                <w:rFonts w:cs="Times New Roman"/>
                <w:color w:val="000000"/>
              </w:rPr>
            </w:pPr>
            <w:r w:rsidRPr="00647BE2">
              <w:rPr>
                <w:rFonts w:cs="Times New Roman"/>
                <w:color w:val="000000"/>
                <w:sz w:val="22"/>
              </w:rPr>
              <w:t>13</w:t>
            </w:r>
          </w:p>
        </w:tc>
        <w:tc>
          <w:tcPr>
            <w:tcW w:w="1598" w:type="dxa"/>
            <w:shd w:val="clear" w:color="auto" w:fill="auto"/>
            <w:noWrap/>
            <w:vAlign w:val="bottom"/>
            <w:hideMark/>
          </w:tcPr>
          <w:p w14:paraId="60F75FC9" w14:textId="77777777" w:rsidR="00F462E3" w:rsidRPr="00647BE2" w:rsidRDefault="00F462E3" w:rsidP="00C979C7">
            <w:pPr>
              <w:jc w:val="right"/>
              <w:rPr>
                <w:rFonts w:cs="Times New Roman"/>
                <w:color w:val="000000"/>
              </w:rPr>
            </w:pPr>
            <w:r w:rsidRPr="00647BE2">
              <w:rPr>
                <w:rFonts w:cs="Times New Roman"/>
                <w:color w:val="000000"/>
                <w:sz w:val="22"/>
              </w:rPr>
              <w:t>0,37</w:t>
            </w:r>
          </w:p>
        </w:tc>
        <w:tc>
          <w:tcPr>
            <w:tcW w:w="1790" w:type="dxa"/>
            <w:shd w:val="clear" w:color="auto" w:fill="auto"/>
            <w:noWrap/>
            <w:vAlign w:val="bottom"/>
            <w:hideMark/>
          </w:tcPr>
          <w:p w14:paraId="0D228621" w14:textId="77777777" w:rsidR="00F462E3" w:rsidRPr="00647BE2" w:rsidRDefault="00F462E3" w:rsidP="00C979C7">
            <w:pPr>
              <w:jc w:val="right"/>
              <w:rPr>
                <w:rFonts w:cs="Times New Roman"/>
                <w:color w:val="000000"/>
              </w:rPr>
            </w:pPr>
            <w:r w:rsidRPr="00647BE2">
              <w:rPr>
                <w:rFonts w:cs="Times New Roman"/>
                <w:color w:val="000000"/>
                <w:sz w:val="22"/>
              </w:rPr>
              <w:t>0,70</w:t>
            </w:r>
          </w:p>
        </w:tc>
        <w:tc>
          <w:tcPr>
            <w:tcW w:w="1717" w:type="dxa"/>
            <w:shd w:val="clear" w:color="auto" w:fill="auto"/>
            <w:noWrap/>
            <w:vAlign w:val="bottom"/>
            <w:hideMark/>
          </w:tcPr>
          <w:p w14:paraId="008046E1" w14:textId="77777777" w:rsidR="00F462E3" w:rsidRPr="00647BE2" w:rsidRDefault="00F462E3" w:rsidP="00C979C7">
            <w:pPr>
              <w:jc w:val="right"/>
              <w:rPr>
                <w:rFonts w:cs="Times New Roman"/>
                <w:color w:val="000000"/>
              </w:rPr>
            </w:pPr>
            <w:r w:rsidRPr="00647BE2">
              <w:rPr>
                <w:rFonts w:cs="Times New Roman"/>
                <w:color w:val="000000"/>
                <w:sz w:val="22"/>
              </w:rPr>
              <w:t>0,51</w:t>
            </w:r>
          </w:p>
        </w:tc>
      </w:tr>
      <w:tr w:rsidR="00F462E3" w:rsidRPr="00183C40" w14:paraId="53DB658B" w14:textId="77777777" w:rsidTr="00C979C7">
        <w:trPr>
          <w:trHeight w:val="300"/>
        </w:trPr>
        <w:tc>
          <w:tcPr>
            <w:tcW w:w="3892" w:type="dxa"/>
            <w:shd w:val="clear" w:color="auto" w:fill="auto"/>
            <w:noWrap/>
            <w:vAlign w:val="bottom"/>
            <w:hideMark/>
          </w:tcPr>
          <w:p w14:paraId="32C872AE" w14:textId="77777777" w:rsidR="00F462E3" w:rsidRPr="00647BE2" w:rsidRDefault="00F462E3" w:rsidP="00C979C7">
            <w:pPr>
              <w:rPr>
                <w:rFonts w:cs="Times New Roman"/>
                <w:color w:val="000000"/>
              </w:rPr>
            </w:pPr>
            <w:r w:rsidRPr="00647BE2">
              <w:rPr>
                <w:rFonts w:cs="Times New Roman"/>
                <w:color w:val="000000"/>
                <w:sz w:val="22"/>
              </w:rPr>
              <w:t>Шатковский МО</w:t>
            </w:r>
          </w:p>
        </w:tc>
        <w:tc>
          <w:tcPr>
            <w:tcW w:w="1435" w:type="dxa"/>
            <w:shd w:val="clear" w:color="auto" w:fill="auto"/>
            <w:noWrap/>
            <w:vAlign w:val="bottom"/>
            <w:hideMark/>
          </w:tcPr>
          <w:p w14:paraId="4EE43E53" w14:textId="77777777" w:rsidR="00F462E3" w:rsidRPr="00647BE2" w:rsidRDefault="00F462E3" w:rsidP="00C979C7">
            <w:pPr>
              <w:jc w:val="right"/>
              <w:rPr>
                <w:rFonts w:cs="Times New Roman"/>
                <w:color w:val="000000"/>
              </w:rPr>
            </w:pPr>
            <w:r w:rsidRPr="00647BE2">
              <w:rPr>
                <w:rFonts w:cs="Times New Roman"/>
                <w:color w:val="000000"/>
                <w:sz w:val="22"/>
              </w:rPr>
              <w:t>13 123</w:t>
            </w:r>
          </w:p>
        </w:tc>
        <w:tc>
          <w:tcPr>
            <w:tcW w:w="2244" w:type="dxa"/>
            <w:shd w:val="clear" w:color="auto" w:fill="auto"/>
            <w:noWrap/>
            <w:vAlign w:val="bottom"/>
            <w:hideMark/>
          </w:tcPr>
          <w:p w14:paraId="2537CA13" w14:textId="77777777" w:rsidR="00F462E3" w:rsidRPr="00647BE2" w:rsidRDefault="00F462E3" w:rsidP="00C979C7">
            <w:pPr>
              <w:jc w:val="right"/>
              <w:rPr>
                <w:rFonts w:cs="Times New Roman"/>
                <w:color w:val="000000"/>
              </w:rPr>
            </w:pPr>
            <w:r w:rsidRPr="00647BE2">
              <w:rPr>
                <w:rFonts w:cs="Times New Roman"/>
                <w:color w:val="000000"/>
                <w:sz w:val="22"/>
              </w:rPr>
              <w:t>29 328,60</w:t>
            </w:r>
          </w:p>
        </w:tc>
        <w:tc>
          <w:tcPr>
            <w:tcW w:w="1674" w:type="dxa"/>
            <w:shd w:val="clear" w:color="auto" w:fill="auto"/>
            <w:noWrap/>
            <w:vAlign w:val="bottom"/>
            <w:hideMark/>
          </w:tcPr>
          <w:p w14:paraId="684FFF29" w14:textId="77777777" w:rsidR="00F462E3" w:rsidRPr="00647BE2" w:rsidRDefault="00F462E3" w:rsidP="00C979C7">
            <w:pPr>
              <w:jc w:val="right"/>
              <w:rPr>
                <w:rFonts w:cs="Times New Roman"/>
                <w:color w:val="000000"/>
              </w:rPr>
            </w:pPr>
            <w:r w:rsidRPr="00647BE2">
              <w:rPr>
                <w:rFonts w:cs="Times New Roman"/>
                <w:color w:val="000000"/>
                <w:sz w:val="22"/>
              </w:rPr>
              <w:t>13</w:t>
            </w:r>
          </w:p>
        </w:tc>
        <w:tc>
          <w:tcPr>
            <w:tcW w:w="1598" w:type="dxa"/>
            <w:shd w:val="clear" w:color="auto" w:fill="auto"/>
            <w:noWrap/>
            <w:vAlign w:val="bottom"/>
            <w:hideMark/>
          </w:tcPr>
          <w:p w14:paraId="5FFCB3F1" w14:textId="77777777" w:rsidR="00F462E3" w:rsidRPr="00647BE2" w:rsidRDefault="00F462E3" w:rsidP="00C979C7">
            <w:pPr>
              <w:jc w:val="right"/>
              <w:rPr>
                <w:rFonts w:cs="Times New Roman"/>
                <w:color w:val="000000"/>
              </w:rPr>
            </w:pPr>
            <w:r w:rsidRPr="00647BE2">
              <w:rPr>
                <w:rFonts w:cs="Times New Roman"/>
                <w:color w:val="000000"/>
                <w:sz w:val="22"/>
              </w:rPr>
              <w:t>0,37</w:t>
            </w:r>
          </w:p>
        </w:tc>
        <w:tc>
          <w:tcPr>
            <w:tcW w:w="1790" w:type="dxa"/>
            <w:shd w:val="clear" w:color="auto" w:fill="auto"/>
            <w:noWrap/>
            <w:vAlign w:val="bottom"/>
            <w:hideMark/>
          </w:tcPr>
          <w:p w14:paraId="7C8FFB8A" w14:textId="77777777" w:rsidR="00F462E3" w:rsidRPr="00647BE2" w:rsidRDefault="00F462E3" w:rsidP="00C979C7">
            <w:pPr>
              <w:jc w:val="right"/>
              <w:rPr>
                <w:rFonts w:cs="Times New Roman"/>
                <w:color w:val="000000"/>
              </w:rPr>
            </w:pPr>
            <w:r w:rsidRPr="00647BE2">
              <w:rPr>
                <w:rFonts w:cs="Times New Roman"/>
                <w:color w:val="000000"/>
                <w:sz w:val="22"/>
              </w:rPr>
              <w:t>0,66</w:t>
            </w:r>
          </w:p>
        </w:tc>
        <w:tc>
          <w:tcPr>
            <w:tcW w:w="1717" w:type="dxa"/>
            <w:shd w:val="clear" w:color="auto" w:fill="auto"/>
            <w:noWrap/>
            <w:vAlign w:val="bottom"/>
            <w:hideMark/>
          </w:tcPr>
          <w:p w14:paraId="3AB1D8EA" w14:textId="77777777" w:rsidR="00F462E3" w:rsidRPr="00647BE2" w:rsidRDefault="00F462E3" w:rsidP="00C979C7">
            <w:pPr>
              <w:jc w:val="right"/>
              <w:rPr>
                <w:rFonts w:cs="Times New Roman"/>
                <w:color w:val="000000"/>
              </w:rPr>
            </w:pPr>
            <w:r w:rsidRPr="00647BE2">
              <w:rPr>
                <w:rFonts w:cs="Times New Roman"/>
                <w:color w:val="000000"/>
                <w:sz w:val="22"/>
              </w:rPr>
              <w:t>0,50</w:t>
            </w:r>
          </w:p>
        </w:tc>
      </w:tr>
      <w:tr w:rsidR="00F462E3" w:rsidRPr="00183C40" w14:paraId="5B38A7D2" w14:textId="77777777" w:rsidTr="00C979C7">
        <w:trPr>
          <w:trHeight w:val="300"/>
        </w:trPr>
        <w:tc>
          <w:tcPr>
            <w:tcW w:w="3892" w:type="dxa"/>
            <w:shd w:val="clear" w:color="auto" w:fill="auto"/>
            <w:noWrap/>
            <w:vAlign w:val="bottom"/>
            <w:hideMark/>
          </w:tcPr>
          <w:p w14:paraId="22D36BDA" w14:textId="77777777" w:rsidR="00F462E3" w:rsidRPr="00647BE2" w:rsidRDefault="00F462E3" w:rsidP="00C979C7">
            <w:pPr>
              <w:rPr>
                <w:rFonts w:cs="Times New Roman"/>
                <w:color w:val="000000"/>
              </w:rPr>
            </w:pPr>
            <w:r w:rsidRPr="00647BE2">
              <w:rPr>
                <w:rFonts w:cs="Times New Roman"/>
                <w:color w:val="000000"/>
                <w:sz w:val="22"/>
              </w:rPr>
              <w:t>рп Ардатов</w:t>
            </w:r>
          </w:p>
        </w:tc>
        <w:tc>
          <w:tcPr>
            <w:tcW w:w="1435" w:type="dxa"/>
            <w:shd w:val="clear" w:color="auto" w:fill="auto"/>
            <w:noWrap/>
            <w:vAlign w:val="bottom"/>
            <w:hideMark/>
          </w:tcPr>
          <w:p w14:paraId="23DD4252" w14:textId="77777777" w:rsidR="00F462E3" w:rsidRPr="00647BE2" w:rsidRDefault="00F462E3" w:rsidP="00C979C7">
            <w:pPr>
              <w:jc w:val="right"/>
              <w:rPr>
                <w:rFonts w:cs="Times New Roman"/>
                <w:color w:val="000000"/>
              </w:rPr>
            </w:pPr>
            <w:r w:rsidRPr="00647BE2">
              <w:rPr>
                <w:rFonts w:cs="Times New Roman"/>
                <w:color w:val="000000"/>
                <w:sz w:val="22"/>
              </w:rPr>
              <w:t>13 270</w:t>
            </w:r>
          </w:p>
        </w:tc>
        <w:tc>
          <w:tcPr>
            <w:tcW w:w="2244" w:type="dxa"/>
            <w:shd w:val="clear" w:color="auto" w:fill="auto"/>
            <w:noWrap/>
            <w:vAlign w:val="bottom"/>
            <w:hideMark/>
          </w:tcPr>
          <w:p w14:paraId="7A45F923" w14:textId="77777777" w:rsidR="00F462E3" w:rsidRPr="00647BE2" w:rsidRDefault="00F462E3" w:rsidP="00C979C7">
            <w:pPr>
              <w:jc w:val="right"/>
              <w:rPr>
                <w:rFonts w:cs="Times New Roman"/>
                <w:color w:val="000000"/>
              </w:rPr>
            </w:pPr>
            <w:r w:rsidRPr="00647BE2">
              <w:rPr>
                <w:rFonts w:cs="Times New Roman"/>
                <w:color w:val="000000"/>
                <w:sz w:val="22"/>
              </w:rPr>
              <w:t>31 724,60</w:t>
            </w:r>
          </w:p>
        </w:tc>
        <w:tc>
          <w:tcPr>
            <w:tcW w:w="1674" w:type="dxa"/>
            <w:shd w:val="clear" w:color="auto" w:fill="auto"/>
            <w:noWrap/>
            <w:vAlign w:val="bottom"/>
            <w:hideMark/>
          </w:tcPr>
          <w:p w14:paraId="69739A24" w14:textId="77777777" w:rsidR="00F462E3" w:rsidRPr="00647BE2" w:rsidRDefault="00F462E3" w:rsidP="00C979C7">
            <w:pPr>
              <w:jc w:val="right"/>
              <w:rPr>
                <w:rFonts w:cs="Times New Roman"/>
                <w:color w:val="000000"/>
              </w:rPr>
            </w:pPr>
            <w:r w:rsidRPr="00647BE2">
              <w:rPr>
                <w:rFonts w:cs="Times New Roman"/>
                <w:color w:val="000000"/>
                <w:sz w:val="22"/>
              </w:rPr>
              <w:t>13</w:t>
            </w:r>
          </w:p>
        </w:tc>
        <w:tc>
          <w:tcPr>
            <w:tcW w:w="1598" w:type="dxa"/>
            <w:shd w:val="clear" w:color="auto" w:fill="auto"/>
            <w:noWrap/>
            <w:vAlign w:val="bottom"/>
            <w:hideMark/>
          </w:tcPr>
          <w:p w14:paraId="12ED3C9C" w14:textId="77777777" w:rsidR="00F462E3" w:rsidRPr="00647BE2" w:rsidRDefault="00F462E3" w:rsidP="00C979C7">
            <w:pPr>
              <w:jc w:val="right"/>
              <w:rPr>
                <w:rFonts w:cs="Times New Roman"/>
                <w:color w:val="000000"/>
              </w:rPr>
            </w:pPr>
            <w:r w:rsidRPr="00647BE2">
              <w:rPr>
                <w:rFonts w:cs="Times New Roman"/>
                <w:color w:val="000000"/>
                <w:sz w:val="22"/>
              </w:rPr>
              <w:t>0,37</w:t>
            </w:r>
          </w:p>
        </w:tc>
        <w:tc>
          <w:tcPr>
            <w:tcW w:w="1790" w:type="dxa"/>
            <w:shd w:val="clear" w:color="auto" w:fill="auto"/>
            <w:noWrap/>
            <w:vAlign w:val="bottom"/>
            <w:hideMark/>
          </w:tcPr>
          <w:p w14:paraId="323AE4DF" w14:textId="77777777" w:rsidR="00F462E3" w:rsidRPr="00647BE2" w:rsidRDefault="00F462E3" w:rsidP="00C979C7">
            <w:pPr>
              <w:jc w:val="right"/>
              <w:rPr>
                <w:rFonts w:cs="Times New Roman"/>
                <w:color w:val="000000"/>
              </w:rPr>
            </w:pPr>
            <w:r w:rsidRPr="00647BE2">
              <w:rPr>
                <w:rFonts w:cs="Times New Roman"/>
                <w:color w:val="000000"/>
                <w:sz w:val="22"/>
              </w:rPr>
              <w:t>0,72</w:t>
            </w:r>
          </w:p>
        </w:tc>
        <w:tc>
          <w:tcPr>
            <w:tcW w:w="1717" w:type="dxa"/>
            <w:shd w:val="clear" w:color="auto" w:fill="auto"/>
            <w:noWrap/>
            <w:vAlign w:val="bottom"/>
            <w:hideMark/>
          </w:tcPr>
          <w:p w14:paraId="186AFB55" w14:textId="77777777" w:rsidR="00F462E3" w:rsidRPr="00647BE2" w:rsidRDefault="00F462E3" w:rsidP="00C979C7">
            <w:pPr>
              <w:jc w:val="right"/>
              <w:rPr>
                <w:rFonts w:cs="Times New Roman"/>
                <w:color w:val="000000"/>
              </w:rPr>
            </w:pPr>
            <w:r w:rsidRPr="00647BE2">
              <w:rPr>
                <w:rFonts w:cs="Times New Roman"/>
                <w:color w:val="000000"/>
                <w:sz w:val="22"/>
              </w:rPr>
              <w:t>0,52</w:t>
            </w:r>
          </w:p>
        </w:tc>
      </w:tr>
      <w:tr w:rsidR="00F462E3" w:rsidRPr="00183C40" w14:paraId="2E069DB4" w14:textId="77777777" w:rsidTr="00C979C7">
        <w:trPr>
          <w:trHeight w:val="300"/>
        </w:trPr>
        <w:tc>
          <w:tcPr>
            <w:tcW w:w="3892" w:type="dxa"/>
            <w:shd w:val="clear" w:color="auto" w:fill="auto"/>
            <w:noWrap/>
            <w:vAlign w:val="bottom"/>
            <w:hideMark/>
          </w:tcPr>
          <w:p w14:paraId="278B091E" w14:textId="77777777" w:rsidR="00F462E3" w:rsidRPr="00647BE2" w:rsidRDefault="00F462E3" w:rsidP="00C979C7">
            <w:pPr>
              <w:rPr>
                <w:rFonts w:cs="Times New Roman"/>
                <w:color w:val="000000"/>
              </w:rPr>
            </w:pPr>
            <w:r w:rsidRPr="00647BE2">
              <w:rPr>
                <w:rFonts w:cs="Times New Roman"/>
                <w:color w:val="000000"/>
                <w:sz w:val="22"/>
              </w:rPr>
              <w:t>Сеченовский МО</w:t>
            </w:r>
          </w:p>
        </w:tc>
        <w:tc>
          <w:tcPr>
            <w:tcW w:w="1435" w:type="dxa"/>
            <w:shd w:val="clear" w:color="auto" w:fill="auto"/>
            <w:noWrap/>
            <w:vAlign w:val="bottom"/>
            <w:hideMark/>
          </w:tcPr>
          <w:p w14:paraId="1BE997F8" w14:textId="77777777" w:rsidR="00F462E3" w:rsidRPr="00647BE2" w:rsidRDefault="00F462E3" w:rsidP="00C979C7">
            <w:pPr>
              <w:jc w:val="right"/>
              <w:rPr>
                <w:rFonts w:cs="Times New Roman"/>
                <w:color w:val="000000"/>
              </w:rPr>
            </w:pPr>
            <w:r w:rsidRPr="00647BE2">
              <w:rPr>
                <w:rFonts w:cs="Times New Roman"/>
                <w:color w:val="000000"/>
                <w:sz w:val="22"/>
              </w:rPr>
              <w:t>13 644</w:t>
            </w:r>
          </w:p>
        </w:tc>
        <w:tc>
          <w:tcPr>
            <w:tcW w:w="2244" w:type="dxa"/>
            <w:shd w:val="clear" w:color="auto" w:fill="auto"/>
            <w:noWrap/>
            <w:vAlign w:val="bottom"/>
            <w:hideMark/>
          </w:tcPr>
          <w:p w14:paraId="6B77D74A" w14:textId="77777777" w:rsidR="00F462E3" w:rsidRPr="00647BE2" w:rsidRDefault="00F462E3" w:rsidP="00C979C7">
            <w:pPr>
              <w:jc w:val="right"/>
              <w:rPr>
                <w:rFonts w:cs="Times New Roman"/>
                <w:color w:val="000000"/>
              </w:rPr>
            </w:pPr>
            <w:r w:rsidRPr="00647BE2">
              <w:rPr>
                <w:rFonts w:cs="Times New Roman"/>
                <w:color w:val="000000"/>
                <w:sz w:val="22"/>
              </w:rPr>
              <w:t>29 091,50</w:t>
            </w:r>
          </w:p>
        </w:tc>
        <w:tc>
          <w:tcPr>
            <w:tcW w:w="1674" w:type="dxa"/>
            <w:shd w:val="clear" w:color="auto" w:fill="auto"/>
            <w:noWrap/>
            <w:vAlign w:val="bottom"/>
            <w:hideMark/>
          </w:tcPr>
          <w:p w14:paraId="6F8B15AF" w14:textId="77777777" w:rsidR="00F462E3" w:rsidRPr="00647BE2" w:rsidRDefault="00F462E3" w:rsidP="00C979C7">
            <w:pPr>
              <w:jc w:val="right"/>
              <w:rPr>
                <w:rFonts w:cs="Times New Roman"/>
                <w:color w:val="000000"/>
              </w:rPr>
            </w:pPr>
            <w:r w:rsidRPr="00647BE2">
              <w:rPr>
                <w:rFonts w:cs="Times New Roman"/>
                <w:color w:val="000000"/>
                <w:sz w:val="22"/>
              </w:rPr>
              <w:t>13</w:t>
            </w:r>
          </w:p>
        </w:tc>
        <w:tc>
          <w:tcPr>
            <w:tcW w:w="1598" w:type="dxa"/>
            <w:shd w:val="clear" w:color="auto" w:fill="auto"/>
            <w:noWrap/>
            <w:vAlign w:val="bottom"/>
            <w:hideMark/>
          </w:tcPr>
          <w:p w14:paraId="45CBD8AE" w14:textId="77777777" w:rsidR="00F462E3" w:rsidRPr="00647BE2" w:rsidRDefault="00F462E3" w:rsidP="00C979C7">
            <w:pPr>
              <w:jc w:val="right"/>
              <w:rPr>
                <w:rFonts w:cs="Times New Roman"/>
                <w:color w:val="000000"/>
              </w:rPr>
            </w:pPr>
            <w:r w:rsidRPr="00647BE2">
              <w:rPr>
                <w:rFonts w:cs="Times New Roman"/>
                <w:color w:val="000000"/>
                <w:sz w:val="22"/>
              </w:rPr>
              <w:t>0,37</w:t>
            </w:r>
          </w:p>
        </w:tc>
        <w:tc>
          <w:tcPr>
            <w:tcW w:w="1790" w:type="dxa"/>
            <w:shd w:val="clear" w:color="auto" w:fill="auto"/>
            <w:noWrap/>
            <w:vAlign w:val="bottom"/>
            <w:hideMark/>
          </w:tcPr>
          <w:p w14:paraId="384459A9" w14:textId="77777777" w:rsidR="00F462E3" w:rsidRPr="00647BE2" w:rsidRDefault="00F462E3" w:rsidP="00C979C7">
            <w:pPr>
              <w:jc w:val="right"/>
              <w:rPr>
                <w:rFonts w:cs="Times New Roman"/>
                <w:color w:val="000000"/>
              </w:rPr>
            </w:pPr>
            <w:r w:rsidRPr="00647BE2">
              <w:rPr>
                <w:rFonts w:cs="Times New Roman"/>
                <w:color w:val="000000"/>
                <w:sz w:val="22"/>
              </w:rPr>
              <w:t>0,66</w:t>
            </w:r>
          </w:p>
        </w:tc>
        <w:tc>
          <w:tcPr>
            <w:tcW w:w="1717" w:type="dxa"/>
            <w:shd w:val="clear" w:color="auto" w:fill="auto"/>
            <w:noWrap/>
            <w:vAlign w:val="bottom"/>
            <w:hideMark/>
          </w:tcPr>
          <w:p w14:paraId="3130890E" w14:textId="77777777" w:rsidR="00F462E3" w:rsidRPr="00647BE2" w:rsidRDefault="00F462E3" w:rsidP="00C979C7">
            <w:pPr>
              <w:jc w:val="right"/>
              <w:rPr>
                <w:rFonts w:cs="Times New Roman"/>
                <w:color w:val="000000"/>
              </w:rPr>
            </w:pPr>
            <w:r w:rsidRPr="00647BE2">
              <w:rPr>
                <w:rFonts w:cs="Times New Roman"/>
                <w:color w:val="000000"/>
                <w:sz w:val="22"/>
              </w:rPr>
              <w:t>0,49</w:t>
            </w:r>
          </w:p>
        </w:tc>
      </w:tr>
      <w:tr w:rsidR="00F462E3" w:rsidRPr="00183C40" w14:paraId="60D73B3C" w14:textId="77777777" w:rsidTr="00C979C7">
        <w:trPr>
          <w:trHeight w:val="300"/>
        </w:trPr>
        <w:tc>
          <w:tcPr>
            <w:tcW w:w="3892" w:type="dxa"/>
            <w:shd w:val="clear" w:color="auto" w:fill="auto"/>
            <w:noWrap/>
            <w:vAlign w:val="bottom"/>
            <w:hideMark/>
          </w:tcPr>
          <w:p w14:paraId="4EDCBE08" w14:textId="77777777" w:rsidR="00F462E3" w:rsidRPr="00647BE2" w:rsidRDefault="00F462E3" w:rsidP="00C979C7">
            <w:pPr>
              <w:rPr>
                <w:rFonts w:cs="Times New Roman"/>
                <w:color w:val="000000"/>
              </w:rPr>
            </w:pPr>
            <w:r w:rsidRPr="00647BE2">
              <w:rPr>
                <w:rFonts w:cs="Times New Roman"/>
                <w:color w:val="000000"/>
                <w:sz w:val="22"/>
              </w:rPr>
              <w:t>Вадский МО</w:t>
            </w:r>
          </w:p>
        </w:tc>
        <w:tc>
          <w:tcPr>
            <w:tcW w:w="1435" w:type="dxa"/>
            <w:shd w:val="clear" w:color="auto" w:fill="auto"/>
            <w:noWrap/>
            <w:vAlign w:val="bottom"/>
            <w:hideMark/>
          </w:tcPr>
          <w:p w14:paraId="0573293A" w14:textId="77777777" w:rsidR="00F462E3" w:rsidRPr="00647BE2" w:rsidRDefault="00F462E3" w:rsidP="00C979C7">
            <w:pPr>
              <w:jc w:val="right"/>
              <w:rPr>
                <w:rFonts w:cs="Times New Roman"/>
                <w:color w:val="000000"/>
              </w:rPr>
            </w:pPr>
            <w:r w:rsidRPr="00647BE2">
              <w:rPr>
                <w:rFonts w:cs="Times New Roman"/>
                <w:color w:val="000000"/>
                <w:sz w:val="22"/>
              </w:rPr>
              <w:t>13 408</w:t>
            </w:r>
          </w:p>
        </w:tc>
        <w:tc>
          <w:tcPr>
            <w:tcW w:w="2244" w:type="dxa"/>
            <w:shd w:val="clear" w:color="auto" w:fill="auto"/>
            <w:noWrap/>
            <w:vAlign w:val="bottom"/>
            <w:hideMark/>
          </w:tcPr>
          <w:p w14:paraId="2E015443" w14:textId="77777777" w:rsidR="00F462E3" w:rsidRPr="00647BE2" w:rsidRDefault="00F462E3" w:rsidP="00C979C7">
            <w:pPr>
              <w:jc w:val="right"/>
              <w:rPr>
                <w:rFonts w:cs="Times New Roman"/>
                <w:color w:val="000000"/>
              </w:rPr>
            </w:pPr>
            <w:r w:rsidRPr="00647BE2">
              <w:rPr>
                <w:rFonts w:cs="Times New Roman"/>
                <w:color w:val="000000"/>
                <w:sz w:val="22"/>
              </w:rPr>
              <w:t>33 344,70</w:t>
            </w:r>
          </w:p>
        </w:tc>
        <w:tc>
          <w:tcPr>
            <w:tcW w:w="1674" w:type="dxa"/>
            <w:shd w:val="clear" w:color="auto" w:fill="auto"/>
            <w:noWrap/>
            <w:vAlign w:val="bottom"/>
            <w:hideMark/>
          </w:tcPr>
          <w:p w14:paraId="040A5F0B" w14:textId="77777777" w:rsidR="00F462E3" w:rsidRPr="00647BE2" w:rsidRDefault="00F462E3" w:rsidP="00C979C7">
            <w:pPr>
              <w:jc w:val="right"/>
              <w:rPr>
                <w:rFonts w:cs="Times New Roman"/>
                <w:color w:val="000000"/>
              </w:rPr>
            </w:pPr>
            <w:r w:rsidRPr="00647BE2">
              <w:rPr>
                <w:rFonts w:cs="Times New Roman"/>
                <w:color w:val="000000"/>
                <w:sz w:val="22"/>
              </w:rPr>
              <w:t>13</w:t>
            </w:r>
          </w:p>
        </w:tc>
        <w:tc>
          <w:tcPr>
            <w:tcW w:w="1598" w:type="dxa"/>
            <w:shd w:val="clear" w:color="auto" w:fill="auto"/>
            <w:noWrap/>
            <w:vAlign w:val="bottom"/>
            <w:hideMark/>
          </w:tcPr>
          <w:p w14:paraId="1CECCE2A" w14:textId="77777777" w:rsidR="00F462E3" w:rsidRPr="00647BE2" w:rsidRDefault="00F462E3" w:rsidP="00C979C7">
            <w:pPr>
              <w:jc w:val="right"/>
              <w:rPr>
                <w:rFonts w:cs="Times New Roman"/>
                <w:color w:val="000000"/>
              </w:rPr>
            </w:pPr>
            <w:r w:rsidRPr="00647BE2">
              <w:rPr>
                <w:rFonts w:cs="Times New Roman"/>
                <w:color w:val="000000"/>
                <w:sz w:val="22"/>
              </w:rPr>
              <w:t>0,37</w:t>
            </w:r>
          </w:p>
        </w:tc>
        <w:tc>
          <w:tcPr>
            <w:tcW w:w="1790" w:type="dxa"/>
            <w:shd w:val="clear" w:color="auto" w:fill="auto"/>
            <w:noWrap/>
            <w:vAlign w:val="bottom"/>
            <w:hideMark/>
          </w:tcPr>
          <w:p w14:paraId="43ADD855" w14:textId="77777777" w:rsidR="00F462E3" w:rsidRPr="00647BE2" w:rsidRDefault="00F462E3" w:rsidP="00C979C7">
            <w:pPr>
              <w:jc w:val="right"/>
              <w:rPr>
                <w:rFonts w:cs="Times New Roman"/>
                <w:color w:val="000000"/>
              </w:rPr>
            </w:pPr>
            <w:r w:rsidRPr="00647BE2">
              <w:rPr>
                <w:rFonts w:cs="Times New Roman"/>
                <w:color w:val="000000"/>
                <w:sz w:val="22"/>
              </w:rPr>
              <w:t>0,75</w:t>
            </w:r>
          </w:p>
        </w:tc>
        <w:tc>
          <w:tcPr>
            <w:tcW w:w="1717" w:type="dxa"/>
            <w:shd w:val="clear" w:color="auto" w:fill="auto"/>
            <w:noWrap/>
            <w:vAlign w:val="bottom"/>
            <w:hideMark/>
          </w:tcPr>
          <w:p w14:paraId="7F50FBC2" w14:textId="77777777" w:rsidR="00F462E3" w:rsidRPr="00647BE2" w:rsidRDefault="00F462E3" w:rsidP="00C979C7">
            <w:pPr>
              <w:jc w:val="right"/>
              <w:rPr>
                <w:rFonts w:cs="Times New Roman"/>
                <w:color w:val="000000"/>
              </w:rPr>
            </w:pPr>
            <w:r w:rsidRPr="00647BE2">
              <w:rPr>
                <w:rFonts w:cs="Times New Roman"/>
                <w:color w:val="000000"/>
                <w:sz w:val="22"/>
              </w:rPr>
              <w:t>0,53</w:t>
            </w:r>
          </w:p>
        </w:tc>
      </w:tr>
      <w:tr w:rsidR="00F462E3" w:rsidRPr="00183C40" w14:paraId="369F5999" w14:textId="77777777" w:rsidTr="00C979C7">
        <w:trPr>
          <w:trHeight w:val="300"/>
        </w:trPr>
        <w:tc>
          <w:tcPr>
            <w:tcW w:w="3892" w:type="dxa"/>
            <w:shd w:val="clear" w:color="auto" w:fill="auto"/>
            <w:noWrap/>
            <w:vAlign w:val="bottom"/>
            <w:hideMark/>
          </w:tcPr>
          <w:p w14:paraId="3C084D15" w14:textId="77777777" w:rsidR="00F462E3" w:rsidRPr="00647BE2" w:rsidRDefault="00F462E3" w:rsidP="00C979C7">
            <w:pPr>
              <w:rPr>
                <w:rFonts w:cs="Times New Roman"/>
                <w:color w:val="000000"/>
              </w:rPr>
            </w:pPr>
            <w:r w:rsidRPr="00647BE2">
              <w:rPr>
                <w:rFonts w:cs="Times New Roman"/>
                <w:color w:val="000000"/>
                <w:sz w:val="22"/>
              </w:rPr>
              <w:t>г Чкаловск</w:t>
            </w:r>
          </w:p>
        </w:tc>
        <w:tc>
          <w:tcPr>
            <w:tcW w:w="1435" w:type="dxa"/>
            <w:shd w:val="clear" w:color="auto" w:fill="auto"/>
            <w:noWrap/>
            <w:vAlign w:val="bottom"/>
            <w:hideMark/>
          </w:tcPr>
          <w:p w14:paraId="2581E1C4" w14:textId="77777777" w:rsidR="00F462E3" w:rsidRPr="00647BE2" w:rsidRDefault="00F462E3" w:rsidP="00C979C7">
            <w:pPr>
              <w:jc w:val="right"/>
              <w:rPr>
                <w:rFonts w:cs="Times New Roman"/>
                <w:color w:val="000000"/>
              </w:rPr>
            </w:pPr>
            <w:r w:rsidRPr="00647BE2">
              <w:rPr>
                <w:rFonts w:cs="Times New Roman"/>
                <w:color w:val="000000"/>
                <w:sz w:val="22"/>
              </w:rPr>
              <w:t>11 365</w:t>
            </w:r>
          </w:p>
        </w:tc>
        <w:tc>
          <w:tcPr>
            <w:tcW w:w="2244" w:type="dxa"/>
            <w:shd w:val="clear" w:color="auto" w:fill="auto"/>
            <w:noWrap/>
            <w:vAlign w:val="bottom"/>
            <w:hideMark/>
          </w:tcPr>
          <w:p w14:paraId="02BEEC75" w14:textId="77777777" w:rsidR="00F462E3" w:rsidRPr="00647BE2" w:rsidRDefault="00F462E3" w:rsidP="00C979C7">
            <w:pPr>
              <w:jc w:val="right"/>
              <w:rPr>
                <w:rFonts w:cs="Times New Roman"/>
                <w:color w:val="000000"/>
              </w:rPr>
            </w:pPr>
            <w:r w:rsidRPr="00647BE2">
              <w:rPr>
                <w:rFonts w:cs="Times New Roman"/>
                <w:color w:val="000000"/>
                <w:sz w:val="22"/>
              </w:rPr>
              <w:t>33 466,80</w:t>
            </w:r>
          </w:p>
        </w:tc>
        <w:tc>
          <w:tcPr>
            <w:tcW w:w="1674" w:type="dxa"/>
            <w:shd w:val="clear" w:color="auto" w:fill="auto"/>
            <w:noWrap/>
            <w:vAlign w:val="bottom"/>
            <w:hideMark/>
          </w:tcPr>
          <w:p w14:paraId="7181E638" w14:textId="77777777" w:rsidR="00F462E3" w:rsidRPr="00647BE2" w:rsidRDefault="00F462E3" w:rsidP="00C979C7">
            <w:pPr>
              <w:jc w:val="right"/>
              <w:rPr>
                <w:rFonts w:cs="Times New Roman"/>
                <w:color w:val="000000"/>
              </w:rPr>
            </w:pPr>
            <w:r w:rsidRPr="00647BE2">
              <w:rPr>
                <w:rFonts w:cs="Times New Roman"/>
                <w:color w:val="000000"/>
                <w:sz w:val="22"/>
              </w:rPr>
              <w:t>11</w:t>
            </w:r>
          </w:p>
        </w:tc>
        <w:tc>
          <w:tcPr>
            <w:tcW w:w="1598" w:type="dxa"/>
            <w:shd w:val="clear" w:color="auto" w:fill="auto"/>
            <w:noWrap/>
            <w:vAlign w:val="bottom"/>
            <w:hideMark/>
          </w:tcPr>
          <w:p w14:paraId="1F69E883" w14:textId="77777777" w:rsidR="00F462E3" w:rsidRPr="00647BE2" w:rsidRDefault="00F462E3" w:rsidP="00C979C7">
            <w:pPr>
              <w:jc w:val="right"/>
              <w:rPr>
                <w:rFonts w:cs="Times New Roman"/>
                <w:color w:val="000000"/>
              </w:rPr>
            </w:pPr>
            <w:r w:rsidRPr="00647BE2">
              <w:rPr>
                <w:rFonts w:cs="Times New Roman"/>
                <w:color w:val="000000"/>
                <w:sz w:val="22"/>
              </w:rPr>
              <w:t>0,31</w:t>
            </w:r>
          </w:p>
        </w:tc>
        <w:tc>
          <w:tcPr>
            <w:tcW w:w="1790" w:type="dxa"/>
            <w:shd w:val="clear" w:color="auto" w:fill="auto"/>
            <w:noWrap/>
            <w:vAlign w:val="bottom"/>
            <w:hideMark/>
          </w:tcPr>
          <w:p w14:paraId="3D099EDD" w14:textId="77777777" w:rsidR="00F462E3" w:rsidRPr="00647BE2" w:rsidRDefault="00F462E3" w:rsidP="00C979C7">
            <w:pPr>
              <w:jc w:val="right"/>
              <w:rPr>
                <w:rFonts w:cs="Times New Roman"/>
                <w:color w:val="000000"/>
              </w:rPr>
            </w:pPr>
            <w:r w:rsidRPr="00647BE2">
              <w:rPr>
                <w:rFonts w:cs="Times New Roman"/>
                <w:color w:val="000000"/>
                <w:sz w:val="22"/>
              </w:rPr>
              <w:t>0,76</w:t>
            </w:r>
          </w:p>
        </w:tc>
        <w:tc>
          <w:tcPr>
            <w:tcW w:w="1717" w:type="dxa"/>
            <w:shd w:val="clear" w:color="auto" w:fill="auto"/>
            <w:noWrap/>
            <w:vAlign w:val="bottom"/>
            <w:hideMark/>
          </w:tcPr>
          <w:p w14:paraId="352063BF" w14:textId="77777777" w:rsidR="00F462E3" w:rsidRPr="00647BE2" w:rsidRDefault="00F462E3" w:rsidP="00C979C7">
            <w:pPr>
              <w:jc w:val="right"/>
              <w:rPr>
                <w:rFonts w:cs="Times New Roman"/>
                <w:color w:val="000000"/>
              </w:rPr>
            </w:pPr>
            <w:r w:rsidRPr="00647BE2">
              <w:rPr>
                <w:rFonts w:cs="Times New Roman"/>
                <w:color w:val="000000"/>
                <w:sz w:val="22"/>
              </w:rPr>
              <w:t>0,49</w:t>
            </w:r>
          </w:p>
        </w:tc>
      </w:tr>
      <w:tr w:rsidR="00F462E3" w:rsidRPr="00183C40" w14:paraId="1B9431F6" w14:textId="77777777" w:rsidTr="00C979C7">
        <w:trPr>
          <w:trHeight w:val="300"/>
        </w:trPr>
        <w:tc>
          <w:tcPr>
            <w:tcW w:w="3892" w:type="dxa"/>
            <w:shd w:val="clear" w:color="auto" w:fill="auto"/>
            <w:noWrap/>
            <w:vAlign w:val="bottom"/>
            <w:hideMark/>
          </w:tcPr>
          <w:p w14:paraId="1A3D19CD" w14:textId="77777777" w:rsidR="00F462E3" w:rsidRPr="00647BE2" w:rsidRDefault="00F462E3" w:rsidP="00C979C7">
            <w:pPr>
              <w:rPr>
                <w:rFonts w:cs="Times New Roman"/>
                <w:color w:val="000000"/>
              </w:rPr>
            </w:pPr>
            <w:r w:rsidRPr="00647BE2">
              <w:rPr>
                <w:rFonts w:cs="Times New Roman"/>
                <w:color w:val="000000"/>
                <w:sz w:val="22"/>
              </w:rPr>
              <w:t>Лукояновский МО</w:t>
            </w:r>
          </w:p>
        </w:tc>
        <w:tc>
          <w:tcPr>
            <w:tcW w:w="1435" w:type="dxa"/>
            <w:shd w:val="clear" w:color="auto" w:fill="auto"/>
            <w:noWrap/>
            <w:vAlign w:val="bottom"/>
            <w:hideMark/>
          </w:tcPr>
          <w:p w14:paraId="3513916F" w14:textId="77777777" w:rsidR="00F462E3" w:rsidRPr="00647BE2" w:rsidRDefault="00F462E3" w:rsidP="00C979C7">
            <w:pPr>
              <w:jc w:val="right"/>
              <w:rPr>
                <w:rFonts w:cs="Times New Roman"/>
                <w:color w:val="000000"/>
              </w:rPr>
            </w:pPr>
            <w:r w:rsidRPr="00647BE2">
              <w:rPr>
                <w:rFonts w:cs="Times New Roman"/>
                <w:color w:val="000000"/>
                <w:sz w:val="22"/>
              </w:rPr>
              <w:t>11 499</w:t>
            </w:r>
          </w:p>
        </w:tc>
        <w:tc>
          <w:tcPr>
            <w:tcW w:w="2244" w:type="dxa"/>
            <w:shd w:val="clear" w:color="auto" w:fill="auto"/>
            <w:noWrap/>
            <w:vAlign w:val="bottom"/>
            <w:hideMark/>
          </w:tcPr>
          <w:p w14:paraId="4ABF1F7F" w14:textId="77777777" w:rsidR="00F462E3" w:rsidRPr="00647BE2" w:rsidRDefault="00F462E3" w:rsidP="00C979C7">
            <w:pPr>
              <w:jc w:val="right"/>
              <w:rPr>
                <w:rFonts w:cs="Times New Roman"/>
                <w:color w:val="000000"/>
              </w:rPr>
            </w:pPr>
            <w:r w:rsidRPr="00647BE2">
              <w:rPr>
                <w:rFonts w:cs="Times New Roman"/>
                <w:color w:val="000000"/>
                <w:sz w:val="22"/>
              </w:rPr>
              <w:t>29 212,30</w:t>
            </w:r>
          </w:p>
        </w:tc>
        <w:tc>
          <w:tcPr>
            <w:tcW w:w="1674" w:type="dxa"/>
            <w:shd w:val="clear" w:color="auto" w:fill="auto"/>
            <w:noWrap/>
            <w:vAlign w:val="bottom"/>
            <w:hideMark/>
          </w:tcPr>
          <w:p w14:paraId="2128329D" w14:textId="77777777" w:rsidR="00F462E3" w:rsidRPr="00647BE2" w:rsidRDefault="00F462E3" w:rsidP="00C979C7">
            <w:pPr>
              <w:jc w:val="right"/>
              <w:rPr>
                <w:rFonts w:cs="Times New Roman"/>
                <w:color w:val="000000"/>
              </w:rPr>
            </w:pPr>
            <w:r w:rsidRPr="00647BE2">
              <w:rPr>
                <w:rFonts w:cs="Times New Roman"/>
                <w:color w:val="000000"/>
                <w:sz w:val="22"/>
              </w:rPr>
              <w:t>11</w:t>
            </w:r>
          </w:p>
        </w:tc>
        <w:tc>
          <w:tcPr>
            <w:tcW w:w="1598" w:type="dxa"/>
            <w:shd w:val="clear" w:color="auto" w:fill="auto"/>
            <w:noWrap/>
            <w:vAlign w:val="bottom"/>
            <w:hideMark/>
          </w:tcPr>
          <w:p w14:paraId="1E2A84F5" w14:textId="77777777" w:rsidR="00F462E3" w:rsidRPr="00647BE2" w:rsidRDefault="00F462E3" w:rsidP="00C979C7">
            <w:pPr>
              <w:jc w:val="right"/>
              <w:rPr>
                <w:rFonts w:cs="Times New Roman"/>
                <w:color w:val="000000"/>
              </w:rPr>
            </w:pPr>
            <w:r w:rsidRPr="00647BE2">
              <w:rPr>
                <w:rFonts w:cs="Times New Roman"/>
                <w:color w:val="000000"/>
                <w:sz w:val="22"/>
              </w:rPr>
              <w:t>0,31</w:t>
            </w:r>
          </w:p>
        </w:tc>
        <w:tc>
          <w:tcPr>
            <w:tcW w:w="1790" w:type="dxa"/>
            <w:shd w:val="clear" w:color="auto" w:fill="auto"/>
            <w:noWrap/>
            <w:vAlign w:val="bottom"/>
            <w:hideMark/>
          </w:tcPr>
          <w:p w14:paraId="603B6F43" w14:textId="77777777" w:rsidR="00F462E3" w:rsidRPr="00647BE2" w:rsidRDefault="00F462E3" w:rsidP="00C979C7">
            <w:pPr>
              <w:jc w:val="right"/>
              <w:rPr>
                <w:rFonts w:cs="Times New Roman"/>
                <w:color w:val="000000"/>
              </w:rPr>
            </w:pPr>
            <w:r w:rsidRPr="00647BE2">
              <w:rPr>
                <w:rFonts w:cs="Times New Roman"/>
                <w:color w:val="000000"/>
                <w:sz w:val="22"/>
              </w:rPr>
              <w:t>0,66</w:t>
            </w:r>
          </w:p>
        </w:tc>
        <w:tc>
          <w:tcPr>
            <w:tcW w:w="1717" w:type="dxa"/>
            <w:shd w:val="clear" w:color="auto" w:fill="auto"/>
            <w:noWrap/>
            <w:vAlign w:val="bottom"/>
            <w:hideMark/>
          </w:tcPr>
          <w:p w14:paraId="63284962" w14:textId="77777777" w:rsidR="00F462E3" w:rsidRPr="00647BE2" w:rsidRDefault="00F462E3" w:rsidP="00C979C7">
            <w:pPr>
              <w:jc w:val="right"/>
              <w:rPr>
                <w:rFonts w:cs="Times New Roman"/>
                <w:color w:val="000000"/>
              </w:rPr>
            </w:pPr>
            <w:r w:rsidRPr="00647BE2">
              <w:rPr>
                <w:rFonts w:cs="Times New Roman"/>
                <w:color w:val="000000"/>
                <w:sz w:val="22"/>
              </w:rPr>
              <w:t>0,46</w:t>
            </w:r>
          </w:p>
        </w:tc>
      </w:tr>
      <w:tr w:rsidR="00F462E3" w:rsidRPr="00183C40" w14:paraId="0FE35C67" w14:textId="77777777" w:rsidTr="00C979C7">
        <w:trPr>
          <w:trHeight w:val="300"/>
        </w:trPr>
        <w:tc>
          <w:tcPr>
            <w:tcW w:w="3892" w:type="dxa"/>
            <w:shd w:val="clear" w:color="auto" w:fill="auto"/>
            <w:noWrap/>
            <w:vAlign w:val="bottom"/>
            <w:hideMark/>
          </w:tcPr>
          <w:p w14:paraId="1F4D596D" w14:textId="77777777" w:rsidR="00F462E3" w:rsidRPr="00647BE2" w:rsidRDefault="00F462E3" w:rsidP="00C979C7">
            <w:pPr>
              <w:rPr>
                <w:rFonts w:cs="Times New Roman"/>
                <w:color w:val="000000"/>
              </w:rPr>
            </w:pPr>
            <w:r w:rsidRPr="00647BE2">
              <w:rPr>
                <w:rFonts w:cs="Times New Roman"/>
                <w:color w:val="000000"/>
                <w:sz w:val="22"/>
              </w:rPr>
              <w:t>рп Красные Баки</w:t>
            </w:r>
          </w:p>
        </w:tc>
        <w:tc>
          <w:tcPr>
            <w:tcW w:w="1435" w:type="dxa"/>
            <w:shd w:val="clear" w:color="auto" w:fill="auto"/>
            <w:noWrap/>
            <w:vAlign w:val="bottom"/>
            <w:hideMark/>
          </w:tcPr>
          <w:p w14:paraId="756C60C5" w14:textId="77777777" w:rsidR="00F462E3" w:rsidRPr="00647BE2" w:rsidRDefault="00F462E3" w:rsidP="00C979C7">
            <w:pPr>
              <w:jc w:val="right"/>
              <w:rPr>
                <w:rFonts w:cs="Times New Roman"/>
                <w:color w:val="000000"/>
              </w:rPr>
            </w:pPr>
            <w:r w:rsidRPr="00647BE2">
              <w:rPr>
                <w:rFonts w:cs="Times New Roman"/>
                <w:color w:val="000000"/>
                <w:sz w:val="22"/>
              </w:rPr>
              <w:t>11 822</w:t>
            </w:r>
          </w:p>
        </w:tc>
        <w:tc>
          <w:tcPr>
            <w:tcW w:w="2244" w:type="dxa"/>
            <w:shd w:val="clear" w:color="auto" w:fill="auto"/>
            <w:noWrap/>
            <w:vAlign w:val="bottom"/>
            <w:hideMark/>
          </w:tcPr>
          <w:p w14:paraId="59C94BEB" w14:textId="77777777" w:rsidR="00F462E3" w:rsidRPr="00647BE2" w:rsidRDefault="00F462E3" w:rsidP="00C979C7">
            <w:pPr>
              <w:jc w:val="right"/>
              <w:rPr>
                <w:rFonts w:cs="Times New Roman"/>
                <w:color w:val="000000"/>
              </w:rPr>
            </w:pPr>
            <w:r w:rsidRPr="00647BE2">
              <w:rPr>
                <w:rFonts w:cs="Times New Roman"/>
                <w:color w:val="000000"/>
                <w:sz w:val="22"/>
              </w:rPr>
              <w:t>31 673,50</w:t>
            </w:r>
          </w:p>
        </w:tc>
        <w:tc>
          <w:tcPr>
            <w:tcW w:w="1674" w:type="dxa"/>
            <w:shd w:val="clear" w:color="auto" w:fill="auto"/>
            <w:noWrap/>
            <w:vAlign w:val="bottom"/>
            <w:hideMark/>
          </w:tcPr>
          <w:p w14:paraId="1A725502" w14:textId="77777777" w:rsidR="00F462E3" w:rsidRPr="00647BE2" w:rsidRDefault="00F462E3" w:rsidP="00C979C7">
            <w:pPr>
              <w:jc w:val="right"/>
              <w:rPr>
                <w:rFonts w:cs="Times New Roman"/>
                <w:color w:val="000000"/>
              </w:rPr>
            </w:pPr>
            <w:r w:rsidRPr="00647BE2">
              <w:rPr>
                <w:rFonts w:cs="Times New Roman"/>
                <w:color w:val="000000"/>
                <w:sz w:val="22"/>
              </w:rPr>
              <w:t>11</w:t>
            </w:r>
          </w:p>
        </w:tc>
        <w:tc>
          <w:tcPr>
            <w:tcW w:w="1598" w:type="dxa"/>
            <w:shd w:val="clear" w:color="auto" w:fill="auto"/>
            <w:noWrap/>
            <w:vAlign w:val="bottom"/>
            <w:hideMark/>
          </w:tcPr>
          <w:p w14:paraId="2F33F103" w14:textId="77777777" w:rsidR="00F462E3" w:rsidRPr="00647BE2" w:rsidRDefault="00F462E3" w:rsidP="00C979C7">
            <w:pPr>
              <w:jc w:val="right"/>
              <w:rPr>
                <w:rFonts w:cs="Times New Roman"/>
                <w:color w:val="000000"/>
              </w:rPr>
            </w:pPr>
            <w:r w:rsidRPr="00647BE2">
              <w:rPr>
                <w:rFonts w:cs="Times New Roman"/>
                <w:color w:val="000000"/>
                <w:sz w:val="22"/>
              </w:rPr>
              <w:t>0,31</w:t>
            </w:r>
          </w:p>
        </w:tc>
        <w:tc>
          <w:tcPr>
            <w:tcW w:w="1790" w:type="dxa"/>
            <w:shd w:val="clear" w:color="auto" w:fill="auto"/>
            <w:noWrap/>
            <w:vAlign w:val="bottom"/>
            <w:hideMark/>
          </w:tcPr>
          <w:p w14:paraId="76B1DE46" w14:textId="77777777" w:rsidR="00F462E3" w:rsidRPr="00647BE2" w:rsidRDefault="00F462E3" w:rsidP="00C979C7">
            <w:pPr>
              <w:jc w:val="right"/>
              <w:rPr>
                <w:rFonts w:cs="Times New Roman"/>
                <w:color w:val="000000"/>
              </w:rPr>
            </w:pPr>
            <w:r w:rsidRPr="00647BE2">
              <w:rPr>
                <w:rFonts w:cs="Times New Roman"/>
                <w:color w:val="000000"/>
                <w:sz w:val="22"/>
              </w:rPr>
              <w:t>0,72</w:t>
            </w:r>
          </w:p>
        </w:tc>
        <w:tc>
          <w:tcPr>
            <w:tcW w:w="1717" w:type="dxa"/>
            <w:shd w:val="clear" w:color="auto" w:fill="auto"/>
            <w:noWrap/>
            <w:vAlign w:val="bottom"/>
            <w:hideMark/>
          </w:tcPr>
          <w:p w14:paraId="20A909A2" w14:textId="77777777" w:rsidR="00F462E3" w:rsidRPr="00647BE2" w:rsidRDefault="00F462E3" w:rsidP="00C979C7">
            <w:pPr>
              <w:jc w:val="right"/>
              <w:rPr>
                <w:rFonts w:cs="Times New Roman"/>
                <w:color w:val="000000"/>
              </w:rPr>
            </w:pPr>
            <w:r w:rsidRPr="00647BE2">
              <w:rPr>
                <w:rFonts w:cs="Times New Roman"/>
                <w:color w:val="000000"/>
                <w:sz w:val="22"/>
              </w:rPr>
              <w:t>0,47</w:t>
            </w:r>
          </w:p>
        </w:tc>
      </w:tr>
      <w:tr w:rsidR="00F462E3" w:rsidRPr="00183C40" w14:paraId="4664C1CF" w14:textId="77777777" w:rsidTr="00C979C7">
        <w:trPr>
          <w:trHeight w:val="300"/>
        </w:trPr>
        <w:tc>
          <w:tcPr>
            <w:tcW w:w="3892" w:type="dxa"/>
            <w:shd w:val="clear" w:color="auto" w:fill="auto"/>
            <w:noWrap/>
            <w:vAlign w:val="bottom"/>
            <w:hideMark/>
          </w:tcPr>
          <w:p w14:paraId="205C9903" w14:textId="77777777" w:rsidR="00F462E3" w:rsidRPr="00647BE2" w:rsidRDefault="00F462E3" w:rsidP="00C979C7">
            <w:pPr>
              <w:rPr>
                <w:rFonts w:cs="Times New Roman"/>
                <w:color w:val="000000"/>
              </w:rPr>
            </w:pPr>
            <w:r w:rsidRPr="00647BE2">
              <w:rPr>
                <w:rFonts w:cs="Times New Roman"/>
                <w:color w:val="000000"/>
                <w:sz w:val="22"/>
              </w:rPr>
              <w:t>Пильнинский МО</w:t>
            </w:r>
          </w:p>
        </w:tc>
        <w:tc>
          <w:tcPr>
            <w:tcW w:w="1435" w:type="dxa"/>
            <w:shd w:val="clear" w:color="auto" w:fill="auto"/>
            <w:noWrap/>
            <w:vAlign w:val="bottom"/>
            <w:hideMark/>
          </w:tcPr>
          <w:p w14:paraId="1B66C768" w14:textId="77777777" w:rsidR="00F462E3" w:rsidRPr="00647BE2" w:rsidRDefault="00F462E3" w:rsidP="00C979C7">
            <w:pPr>
              <w:jc w:val="right"/>
              <w:rPr>
                <w:rFonts w:cs="Times New Roman"/>
                <w:color w:val="000000"/>
              </w:rPr>
            </w:pPr>
            <w:r w:rsidRPr="00647BE2">
              <w:rPr>
                <w:rFonts w:cs="Times New Roman"/>
                <w:color w:val="000000"/>
                <w:sz w:val="22"/>
              </w:rPr>
              <w:t>11 836</w:t>
            </w:r>
          </w:p>
        </w:tc>
        <w:tc>
          <w:tcPr>
            <w:tcW w:w="2244" w:type="dxa"/>
            <w:shd w:val="clear" w:color="auto" w:fill="auto"/>
            <w:noWrap/>
            <w:vAlign w:val="bottom"/>
            <w:hideMark/>
          </w:tcPr>
          <w:p w14:paraId="50FCA6EA" w14:textId="77777777" w:rsidR="00F462E3" w:rsidRPr="00647BE2" w:rsidRDefault="00F462E3" w:rsidP="00C979C7">
            <w:pPr>
              <w:jc w:val="right"/>
              <w:rPr>
                <w:rFonts w:cs="Times New Roman"/>
                <w:color w:val="000000"/>
              </w:rPr>
            </w:pPr>
            <w:r w:rsidRPr="00647BE2">
              <w:rPr>
                <w:rFonts w:cs="Times New Roman"/>
                <w:color w:val="000000"/>
                <w:sz w:val="22"/>
              </w:rPr>
              <w:t>30 301,30</w:t>
            </w:r>
          </w:p>
        </w:tc>
        <w:tc>
          <w:tcPr>
            <w:tcW w:w="1674" w:type="dxa"/>
            <w:shd w:val="clear" w:color="auto" w:fill="auto"/>
            <w:noWrap/>
            <w:vAlign w:val="bottom"/>
            <w:hideMark/>
          </w:tcPr>
          <w:p w14:paraId="079C3973" w14:textId="77777777" w:rsidR="00F462E3" w:rsidRPr="00647BE2" w:rsidRDefault="00F462E3" w:rsidP="00C979C7">
            <w:pPr>
              <w:jc w:val="right"/>
              <w:rPr>
                <w:rFonts w:cs="Times New Roman"/>
                <w:color w:val="000000"/>
              </w:rPr>
            </w:pPr>
            <w:r w:rsidRPr="00647BE2">
              <w:rPr>
                <w:rFonts w:cs="Times New Roman"/>
                <w:color w:val="000000"/>
                <w:sz w:val="22"/>
              </w:rPr>
              <w:t>11</w:t>
            </w:r>
          </w:p>
        </w:tc>
        <w:tc>
          <w:tcPr>
            <w:tcW w:w="1598" w:type="dxa"/>
            <w:shd w:val="clear" w:color="auto" w:fill="auto"/>
            <w:noWrap/>
            <w:vAlign w:val="bottom"/>
            <w:hideMark/>
          </w:tcPr>
          <w:p w14:paraId="0F54AD79" w14:textId="77777777" w:rsidR="00F462E3" w:rsidRPr="00647BE2" w:rsidRDefault="00F462E3" w:rsidP="00C979C7">
            <w:pPr>
              <w:jc w:val="right"/>
              <w:rPr>
                <w:rFonts w:cs="Times New Roman"/>
                <w:color w:val="000000"/>
              </w:rPr>
            </w:pPr>
            <w:r w:rsidRPr="00647BE2">
              <w:rPr>
                <w:rFonts w:cs="Times New Roman"/>
                <w:color w:val="000000"/>
                <w:sz w:val="22"/>
              </w:rPr>
              <w:t>0,31</w:t>
            </w:r>
          </w:p>
        </w:tc>
        <w:tc>
          <w:tcPr>
            <w:tcW w:w="1790" w:type="dxa"/>
            <w:shd w:val="clear" w:color="auto" w:fill="auto"/>
            <w:noWrap/>
            <w:vAlign w:val="bottom"/>
            <w:hideMark/>
          </w:tcPr>
          <w:p w14:paraId="3E8FB361" w14:textId="77777777" w:rsidR="00F462E3" w:rsidRPr="00647BE2" w:rsidRDefault="00F462E3" w:rsidP="00C979C7">
            <w:pPr>
              <w:jc w:val="right"/>
              <w:rPr>
                <w:rFonts w:cs="Times New Roman"/>
                <w:color w:val="000000"/>
              </w:rPr>
            </w:pPr>
            <w:r w:rsidRPr="00647BE2">
              <w:rPr>
                <w:rFonts w:cs="Times New Roman"/>
                <w:color w:val="000000"/>
                <w:sz w:val="22"/>
              </w:rPr>
              <w:t>0,69</w:t>
            </w:r>
          </w:p>
        </w:tc>
        <w:tc>
          <w:tcPr>
            <w:tcW w:w="1717" w:type="dxa"/>
            <w:shd w:val="clear" w:color="auto" w:fill="auto"/>
            <w:noWrap/>
            <w:vAlign w:val="bottom"/>
            <w:hideMark/>
          </w:tcPr>
          <w:p w14:paraId="29E16176" w14:textId="77777777" w:rsidR="00F462E3" w:rsidRPr="00647BE2" w:rsidRDefault="00F462E3" w:rsidP="00C979C7">
            <w:pPr>
              <w:jc w:val="right"/>
              <w:rPr>
                <w:rFonts w:cs="Times New Roman"/>
                <w:color w:val="000000"/>
              </w:rPr>
            </w:pPr>
            <w:r w:rsidRPr="00647BE2">
              <w:rPr>
                <w:rFonts w:cs="Times New Roman"/>
                <w:color w:val="000000"/>
                <w:sz w:val="22"/>
              </w:rPr>
              <w:t>0,46</w:t>
            </w:r>
          </w:p>
        </w:tc>
      </w:tr>
      <w:tr w:rsidR="00F462E3" w:rsidRPr="00183C40" w14:paraId="6E4A25C4" w14:textId="77777777" w:rsidTr="00C979C7">
        <w:trPr>
          <w:trHeight w:val="300"/>
        </w:trPr>
        <w:tc>
          <w:tcPr>
            <w:tcW w:w="3892" w:type="dxa"/>
            <w:shd w:val="clear" w:color="auto" w:fill="auto"/>
            <w:noWrap/>
            <w:vAlign w:val="bottom"/>
            <w:hideMark/>
          </w:tcPr>
          <w:p w14:paraId="226C0927" w14:textId="77777777" w:rsidR="00F462E3" w:rsidRPr="00647BE2" w:rsidRDefault="00F462E3" w:rsidP="00C979C7">
            <w:pPr>
              <w:rPr>
                <w:rFonts w:cs="Times New Roman"/>
                <w:color w:val="000000"/>
              </w:rPr>
            </w:pPr>
            <w:r w:rsidRPr="00647BE2">
              <w:rPr>
                <w:rFonts w:cs="Times New Roman"/>
                <w:color w:val="000000"/>
                <w:sz w:val="22"/>
              </w:rPr>
              <w:t>Вачский МО</w:t>
            </w:r>
          </w:p>
        </w:tc>
        <w:tc>
          <w:tcPr>
            <w:tcW w:w="1435" w:type="dxa"/>
            <w:shd w:val="clear" w:color="auto" w:fill="auto"/>
            <w:noWrap/>
            <w:vAlign w:val="bottom"/>
            <w:hideMark/>
          </w:tcPr>
          <w:p w14:paraId="25A7E6AD" w14:textId="77777777" w:rsidR="00F462E3" w:rsidRPr="00647BE2" w:rsidRDefault="00F462E3" w:rsidP="00C979C7">
            <w:pPr>
              <w:jc w:val="right"/>
              <w:rPr>
                <w:rFonts w:cs="Times New Roman"/>
                <w:color w:val="000000"/>
              </w:rPr>
            </w:pPr>
            <w:r w:rsidRPr="00647BE2">
              <w:rPr>
                <w:rFonts w:cs="Times New Roman"/>
                <w:color w:val="000000"/>
                <w:sz w:val="22"/>
              </w:rPr>
              <w:t>11 684</w:t>
            </w:r>
          </w:p>
        </w:tc>
        <w:tc>
          <w:tcPr>
            <w:tcW w:w="2244" w:type="dxa"/>
            <w:shd w:val="clear" w:color="auto" w:fill="auto"/>
            <w:noWrap/>
            <w:vAlign w:val="bottom"/>
            <w:hideMark/>
          </w:tcPr>
          <w:p w14:paraId="35493598" w14:textId="77777777" w:rsidR="00F462E3" w:rsidRPr="00647BE2" w:rsidRDefault="00F462E3" w:rsidP="00C979C7">
            <w:pPr>
              <w:jc w:val="right"/>
              <w:rPr>
                <w:rFonts w:cs="Times New Roman"/>
                <w:color w:val="000000"/>
              </w:rPr>
            </w:pPr>
            <w:r w:rsidRPr="00647BE2">
              <w:rPr>
                <w:rFonts w:cs="Times New Roman"/>
                <w:color w:val="000000"/>
                <w:sz w:val="22"/>
              </w:rPr>
              <w:t>33 556,60</w:t>
            </w:r>
          </w:p>
        </w:tc>
        <w:tc>
          <w:tcPr>
            <w:tcW w:w="1674" w:type="dxa"/>
            <w:shd w:val="clear" w:color="auto" w:fill="auto"/>
            <w:noWrap/>
            <w:vAlign w:val="bottom"/>
            <w:hideMark/>
          </w:tcPr>
          <w:p w14:paraId="5499CB47" w14:textId="77777777" w:rsidR="00F462E3" w:rsidRPr="00647BE2" w:rsidRDefault="00F462E3" w:rsidP="00C979C7">
            <w:pPr>
              <w:jc w:val="right"/>
              <w:rPr>
                <w:rFonts w:cs="Times New Roman"/>
                <w:color w:val="000000"/>
              </w:rPr>
            </w:pPr>
            <w:r w:rsidRPr="00647BE2">
              <w:rPr>
                <w:rFonts w:cs="Times New Roman"/>
                <w:color w:val="000000"/>
                <w:sz w:val="22"/>
              </w:rPr>
              <w:t>11</w:t>
            </w:r>
          </w:p>
        </w:tc>
        <w:tc>
          <w:tcPr>
            <w:tcW w:w="1598" w:type="dxa"/>
            <w:shd w:val="clear" w:color="auto" w:fill="auto"/>
            <w:noWrap/>
            <w:vAlign w:val="bottom"/>
            <w:hideMark/>
          </w:tcPr>
          <w:p w14:paraId="2B185270" w14:textId="77777777" w:rsidR="00F462E3" w:rsidRPr="00647BE2" w:rsidRDefault="00F462E3" w:rsidP="00C979C7">
            <w:pPr>
              <w:jc w:val="right"/>
              <w:rPr>
                <w:rFonts w:cs="Times New Roman"/>
                <w:color w:val="000000"/>
              </w:rPr>
            </w:pPr>
            <w:r w:rsidRPr="00647BE2">
              <w:rPr>
                <w:rFonts w:cs="Times New Roman"/>
                <w:color w:val="000000"/>
                <w:sz w:val="22"/>
              </w:rPr>
              <w:t>0,31</w:t>
            </w:r>
          </w:p>
        </w:tc>
        <w:tc>
          <w:tcPr>
            <w:tcW w:w="1790" w:type="dxa"/>
            <w:shd w:val="clear" w:color="auto" w:fill="auto"/>
            <w:noWrap/>
            <w:vAlign w:val="bottom"/>
            <w:hideMark/>
          </w:tcPr>
          <w:p w14:paraId="5F1F5EE3" w14:textId="77777777" w:rsidR="00F462E3" w:rsidRPr="00647BE2" w:rsidRDefault="00F462E3" w:rsidP="00C979C7">
            <w:pPr>
              <w:jc w:val="right"/>
              <w:rPr>
                <w:rFonts w:cs="Times New Roman"/>
                <w:color w:val="000000"/>
              </w:rPr>
            </w:pPr>
            <w:r w:rsidRPr="00647BE2">
              <w:rPr>
                <w:rFonts w:cs="Times New Roman"/>
                <w:color w:val="000000"/>
                <w:sz w:val="22"/>
              </w:rPr>
              <w:t>0,76</w:t>
            </w:r>
          </w:p>
        </w:tc>
        <w:tc>
          <w:tcPr>
            <w:tcW w:w="1717" w:type="dxa"/>
            <w:shd w:val="clear" w:color="auto" w:fill="auto"/>
            <w:noWrap/>
            <w:vAlign w:val="bottom"/>
            <w:hideMark/>
          </w:tcPr>
          <w:p w14:paraId="51882040" w14:textId="77777777" w:rsidR="00F462E3" w:rsidRPr="00647BE2" w:rsidRDefault="00F462E3" w:rsidP="00C979C7">
            <w:pPr>
              <w:jc w:val="right"/>
              <w:rPr>
                <w:rFonts w:cs="Times New Roman"/>
                <w:color w:val="000000"/>
              </w:rPr>
            </w:pPr>
            <w:r w:rsidRPr="00647BE2">
              <w:rPr>
                <w:rFonts w:cs="Times New Roman"/>
                <w:color w:val="000000"/>
                <w:sz w:val="22"/>
              </w:rPr>
              <w:t>0,49</w:t>
            </w:r>
          </w:p>
        </w:tc>
      </w:tr>
      <w:tr w:rsidR="00F462E3" w:rsidRPr="00183C40" w14:paraId="3D5B2C66" w14:textId="77777777" w:rsidTr="00C979C7">
        <w:trPr>
          <w:trHeight w:val="300"/>
        </w:trPr>
        <w:tc>
          <w:tcPr>
            <w:tcW w:w="3892" w:type="dxa"/>
            <w:shd w:val="clear" w:color="auto" w:fill="auto"/>
            <w:noWrap/>
            <w:vAlign w:val="bottom"/>
            <w:hideMark/>
          </w:tcPr>
          <w:p w14:paraId="2D97CD56" w14:textId="77777777" w:rsidR="00F462E3" w:rsidRPr="00647BE2" w:rsidRDefault="00F462E3" w:rsidP="00C979C7">
            <w:pPr>
              <w:rPr>
                <w:rFonts w:cs="Times New Roman"/>
                <w:color w:val="000000"/>
              </w:rPr>
            </w:pPr>
            <w:r w:rsidRPr="00647BE2">
              <w:rPr>
                <w:rFonts w:cs="Times New Roman"/>
                <w:color w:val="000000"/>
                <w:sz w:val="22"/>
              </w:rPr>
              <w:t>Уренский МО</w:t>
            </w:r>
          </w:p>
        </w:tc>
        <w:tc>
          <w:tcPr>
            <w:tcW w:w="1435" w:type="dxa"/>
            <w:shd w:val="clear" w:color="auto" w:fill="auto"/>
            <w:noWrap/>
            <w:vAlign w:val="bottom"/>
            <w:hideMark/>
          </w:tcPr>
          <w:p w14:paraId="33AD1CE8" w14:textId="77777777" w:rsidR="00F462E3" w:rsidRPr="00647BE2" w:rsidRDefault="00F462E3" w:rsidP="00C979C7">
            <w:pPr>
              <w:jc w:val="right"/>
              <w:rPr>
                <w:rFonts w:cs="Times New Roman"/>
                <w:color w:val="000000"/>
              </w:rPr>
            </w:pPr>
            <w:r w:rsidRPr="00647BE2">
              <w:rPr>
                <w:rFonts w:cs="Times New Roman"/>
                <w:color w:val="000000"/>
                <w:sz w:val="22"/>
              </w:rPr>
              <w:t>10 984</w:t>
            </w:r>
          </w:p>
        </w:tc>
        <w:tc>
          <w:tcPr>
            <w:tcW w:w="2244" w:type="dxa"/>
            <w:shd w:val="clear" w:color="auto" w:fill="auto"/>
            <w:noWrap/>
            <w:vAlign w:val="bottom"/>
            <w:hideMark/>
          </w:tcPr>
          <w:p w14:paraId="133AC0C2" w14:textId="77777777" w:rsidR="00F462E3" w:rsidRPr="00647BE2" w:rsidRDefault="00F462E3" w:rsidP="00C979C7">
            <w:pPr>
              <w:jc w:val="right"/>
              <w:rPr>
                <w:rFonts w:cs="Times New Roman"/>
                <w:color w:val="000000"/>
              </w:rPr>
            </w:pPr>
            <w:r w:rsidRPr="00647BE2">
              <w:rPr>
                <w:rFonts w:cs="Times New Roman"/>
                <w:color w:val="000000"/>
                <w:sz w:val="22"/>
              </w:rPr>
              <w:t>33 268,70</w:t>
            </w:r>
          </w:p>
        </w:tc>
        <w:tc>
          <w:tcPr>
            <w:tcW w:w="1674" w:type="dxa"/>
            <w:shd w:val="clear" w:color="auto" w:fill="auto"/>
            <w:noWrap/>
            <w:vAlign w:val="bottom"/>
            <w:hideMark/>
          </w:tcPr>
          <w:p w14:paraId="50018919" w14:textId="77777777" w:rsidR="00F462E3" w:rsidRPr="00647BE2" w:rsidRDefault="00F462E3" w:rsidP="00C979C7">
            <w:pPr>
              <w:jc w:val="right"/>
              <w:rPr>
                <w:rFonts w:cs="Times New Roman"/>
                <w:color w:val="000000"/>
              </w:rPr>
            </w:pPr>
            <w:r w:rsidRPr="00647BE2">
              <w:rPr>
                <w:rFonts w:cs="Times New Roman"/>
                <w:color w:val="000000"/>
                <w:sz w:val="22"/>
              </w:rPr>
              <w:t>10</w:t>
            </w:r>
          </w:p>
        </w:tc>
        <w:tc>
          <w:tcPr>
            <w:tcW w:w="1598" w:type="dxa"/>
            <w:shd w:val="clear" w:color="auto" w:fill="auto"/>
            <w:noWrap/>
            <w:vAlign w:val="bottom"/>
            <w:hideMark/>
          </w:tcPr>
          <w:p w14:paraId="65F56DE1" w14:textId="77777777" w:rsidR="00F462E3" w:rsidRPr="00647BE2" w:rsidRDefault="00F462E3" w:rsidP="00C979C7">
            <w:pPr>
              <w:jc w:val="right"/>
              <w:rPr>
                <w:rFonts w:cs="Times New Roman"/>
                <w:color w:val="000000"/>
              </w:rPr>
            </w:pPr>
            <w:r w:rsidRPr="00647BE2">
              <w:rPr>
                <w:rFonts w:cs="Times New Roman"/>
                <w:color w:val="000000"/>
                <w:sz w:val="22"/>
              </w:rPr>
              <w:t>0,29</w:t>
            </w:r>
          </w:p>
        </w:tc>
        <w:tc>
          <w:tcPr>
            <w:tcW w:w="1790" w:type="dxa"/>
            <w:shd w:val="clear" w:color="auto" w:fill="auto"/>
            <w:noWrap/>
            <w:vAlign w:val="bottom"/>
            <w:hideMark/>
          </w:tcPr>
          <w:p w14:paraId="13853CDD" w14:textId="77777777" w:rsidR="00F462E3" w:rsidRPr="00647BE2" w:rsidRDefault="00F462E3" w:rsidP="00C979C7">
            <w:pPr>
              <w:jc w:val="right"/>
              <w:rPr>
                <w:rFonts w:cs="Times New Roman"/>
                <w:color w:val="000000"/>
              </w:rPr>
            </w:pPr>
            <w:r w:rsidRPr="00647BE2">
              <w:rPr>
                <w:rFonts w:cs="Times New Roman"/>
                <w:color w:val="000000"/>
                <w:sz w:val="22"/>
              </w:rPr>
              <w:t>0,75</w:t>
            </w:r>
          </w:p>
        </w:tc>
        <w:tc>
          <w:tcPr>
            <w:tcW w:w="1717" w:type="dxa"/>
            <w:shd w:val="clear" w:color="auto" w:fill="auto"/>
            <w:noWrap/>
            <w:vAlign w:val="bottom"/>
            <w:hideMark/>
          </w:tcPr>
          <w:p w14:paraId="797CA1E1" w14:textId="77777777" w:rsidR="00F462E3" w:rsidRPr="00647BE2" w:rsidRDefault="00F462E3" w:rsidP="00C979C7">
            <w:pPr>
              <w:jc w:val="right"/>
              <w:rPr>
                <w:rFonts w:cs="Times New Roman"/>
                <w:color w:val="000000"/>
              </w:rPr>
            </w:pPr>
            <w:r w:rsidRPr="00647BE2">
              <w:rPr>
                <w:rFonts w:cs="Times New Roman"/>
                <w:color w:val="000000"/>
                <w:sz w:val="22"/>
              </w:rPr>
              <w:t>0,46</w:t>
            </w:r>
          </w:p>
        </w:tc>
      </w:tr>
      <w:tr w:rsidR="00F462E3" w:rsidRPr="00183C40" w14:paraId="082D9756" w14:textId="77777777" w:rsidTr="00C979C7">
        <w:trPr>
          <w:trHeight w:val="300"/>
        </w:trPr>
        <w:tc>
          <w:tcPr>
            <w:tcW w:w="3892" w:type="dxa"/>
            <w:shd w:val="clear" w:color="auto" w:fill="auto"/>
            <w:noWrap/>
            <w:vAlign w:val="bottom"/>
            <w:hideMark/>
          </w:tcPr>
          <w:p w14:paraId="6DC3220A" w14:textId="77777777" w:rsidR="00F462E3" w:rsidRPr="00647BE2" w:rsidRDefault="00F462E3" w:rsidP="00C979C7">
            <w:pPr>
              <w:rPr>
                <w:rFonts w:cs="Times New Roman"/>
                <w:color w:val="000000"/>
              </w:rPr>
            </w:pPr>
            <w:r w:rsidRPr="00647BE2">
              <w:rPr>
                <w:rFonts w:cs="Times New Roman"/>
                <w:color w:val="000000"/>
                <w:sz w:val="22"/>
              </w:rPr>
              <w:t>Ковернинский МО</w:t>
            </w:r>
          </w:p>
        </w:tc>
        <w:tc>
          <w:tcPr>
            <w:tcW w:w="1435" w:type="dxa"/>
            <w:shd w:val="clear" w:color="auto" w:fill="auto"/>
            <w:noWrap/>
            <w:vAlign w:val="bottom"/>
            <w:hideMark/>
          </w:tcPr>
          <w:p w14:paraId="71FDC36E" w14:textId="77777777" w:rsidR="00F462E3" w:rsidRPr="00647BE2" w:rsidRDefault="00F462E3" w:rsidP="00C979C7">
            <w:pPr>
              <w:jc w:val="right"/>
              <w:rPr>
                <w:rFonts w:cs="Times New Roman"/>
                <w:color w:val="000000"/>
              </w:rPr>
            </w:pPr>
            <w:r w:rsidRPr="00647BE2">
              <w:rPr>
                <w:rFonts w:cs="Times New Roman"/>
                <w:color w:val="000000"/>
                <w:sz w:val="22"/>
              </w:rPr>
              <w:t>10 295</w:t>
            </w:r>
          </w:p>
        </w:tc>
        <w:tc>
          <w:tcPr>
            <w:tcW w:w="2244" w:type="dxa"/>
            <w:shd w:val="clear" w:color="auto" w:fill="auto"/>
            <w:noWrap/>
            <w:vAlign w:val="bottom"/>
            <w:hideMark/>
          </w:tcPr>
          <w:p w14:paraId="2F3F3F15" w14:textId="77777777" w:rsidR="00F462E3" w:rsidRPr="00647BE2" w:rsidRDefault="00F462E3" w:rsidP="00C979C7">
            <w:pPr>
              <w:jc w:val="right"/>
              <w:rPr>
                <w:rFonts w:cs="Times New Roman"/>
                <w:color w:val="000000"/>
              </w:rPr>
            </w:pPr>
            <w:r w:rsidRPr="00647BE2">
              <w:rPr>
                <w:rFonts w:cs="Times New Roman"/>
                <w:color w:val="000000"/>
                <w:sz w:val="22"/>
              </w:rPr>
              <w:t>31 972,70</w:t>
            </w:r>
          </w:p>
        </w:tc>
        <w:tc>
          <w:tcPr>
            <w:tcW w:w="1674" w:type="dxa"/>
            <w:shd w:val="clear" w:color="auto" w:fill="auto"/>
            <w:noWrap/>
            <w:vAlign w:val="bottom"/>
            <w:hideMark/>
          </w:tcPr>
          <w:p w14:paraId="2863E6AA" w14:textId="77777777" w:rsidR="00F462E3" w:rsidRPr="00647BE2" w:rsidRDefault="00F462E3" w:rsidP="00C979C7">
            <w:pPr>
              <w:jc w:val="right"/>
              <w:rPr>
                <w:rFonts w:cs="Times New Roman"/>
                <w:color w:val="000000"/>
              </w:rPr>
            </w:pPr>
            <w:r w:rsidRPr="00647BE2">
              <w:rPr>
                <w:rFonts w:cs="Times New Roman"/>
                <w:color w:val="000000"/>
                <w:sz w:val="22"/>
              </w:rPr>
              <w:t>10</w:t>
            </w:r>
          </w:p>
        </w:tc>
        <w:tc>
          <w:tcPr>
            <w:tcW w:w="1598" w:type="dxa"/>
            <w:shd w:val="clear" w:color="auto" w:fill="auto"/>
            <w:noWrap/>
            <w:vAlign w:val="bottom"/>
            <w:hideMark/>
          </w:tcPr>
          <w:p w14:paraId="1B94E007" w14:textId="77777777" w:rsidR="00F462E3" w:rsidRPr="00647BE2" w:rsidRDefault="00F462E3" w:rsidP="00C979C7">
            <w:pPr>
              <w:jc w:val="right"/>
              <w:rPr>
                <w:rFonts w:cs="Times New Roman"/>
                <w:color w:val="000000"/>
              </w:rPr>
            </w:pPr>
            <w:r w:rsidRPr="00647BE2">
              <w:rPr>
                <w:rFonts w:cs="Times New Roman"/>
                <w:color w:val="000000"/>
                <w:sz w:val="22"/>
              </w:rPr>
              <w:t>0,29</w:t>
            </w:r>
          </w:p>
        </w:tc>
        <w:tc>
          <w:tcPr>
            <w:tcW w:w="1790" w:type="dxa"/>
            <w:shd w:val="clear" w:color="auto" w:fill="auto"/>
            <w:noWrap/>
            <w:vAlign w:val="bottom"/>
            <w:hideMark/>
          </w:tcPr>
          <w:p w14:paraId="39631EF8" w14:textId="77777777" w:rsidR="00F462E3" w:rsidRPr="00647BE2" w:rsidRDefault="00F462E3" w:rsidP="00C979C7">
            <w:pPr>
              <w:jc w:val="right"/>
              <w:rPr>
                <w:rFonts w:cs="Times New Roman"/>
                <w:color w:val="000000"/>
              </w:rPr>
            </w:pPr>
            <w:r w:rsidRPr="00647BE2">
              <w:rPr>
                <w:rFonts w:cs="Times New Roman"/>
                <w:color w:val="000000"/>
                <w:sz w:val="22"/>
              </w:rPr>
              <w:t>0,72</w:t>
            </w:r>
          </w:p>
        </w:tc>
        <w:tc>
          <w:tcPr>
            <w:tcW w:w="1717" w:type="dxa"/>
            <w:shd w:val="clear" w:color="auto" w:fill="auto"/>
            <w:noWrap/>
            <w:vAlign w:val="bottom"/>
            <w:hideMark/>
          </w:tcPr>
          <w:p w14:paraId="2AA7F34D" w14:textId="77777777" w:rsidR="00F462E3" w:rsidRPr="00647BE2" w:rsidRDefault="00F462E3" w:rsidP="00C979C7">
            <w:pPr>
              <w:jc w:val="right"/>
              <w:rPr>
                <w:rFonts w:cs="Times New Roman"/>
                <w:color w:val="000000"/>
              </w:rPr>
            </w:pPr>
            <w:r w:rsidRPr="00647BE2">
              <w:rPr>
                <w:rFonts w:cs="Times New Roman"/>
                <w:color w:val="000000"/>
                <w:sz w:val="22"/>
              </w:rPr>
              <w:t>0,45</w:t>
            </w:r>
          </w:p>
        </w:tc>
      </w:tr>
      <w:tr w:rsidR="00F462E3" w:rsidRPr="00183C40" w14:paraId="6ED94DCC" w14:textId="77777777" w:rsidTr="00C979C7">
        <w:trPr>
          <w:trHeight w:val="300"/>
        </w:trPr>
        <w:tc>
          <w:tcPr>
            <w:tcW w:w="3892" w:type="dxa"/>
            <w:shd w:val="clear" w:color="auto" w:fill="auto"/>
            <w:noWrap/>
            <w:vAlign w:val="bottom"/>
            <w:hideMark/>
          </w:tcPr>
          <w:p w14:paraId="581360DC" w14:textId="77777777" w:rsidR="00F462E3" w:rsidRPr="00647BE2" w:rsidRDefault="00F462E3" w:rsidP="00C979C7">
            <w:pPr>
              <w:rPr>
                <w:rFonts w:cs="Times New Roman"/>
                <w:color w:val="000000"/>
              </w:rPr>
            </w:pPr>
            <w:r w:rsidRPr="00647BE2">
              <w:rPr>
                <w:rFonts w:cs="Times New Roman"/>
                <w:color w:val="000000"/>
                <w:sz w:val="22"/>
              </w:rPr>
              <w:t>Воскресенский МО</w:t>
            </w:r>
          </w:p>
        </w:tc>
        <w:tc>
          <w:tcPr>
            <w:tcW w:w="1435" w:type="dxa"/>
            <w:shd w:val="clear" w:color="auto" w:fill="auto"/>
            <w:noWrap/>
            <w:vAlign w:val="bottom"/>
            <w:hideMark/>
          </w:tcPr>
          <w:p w14:paraId="7A77AE9C" w14:textId="77777777" w:rsidR="00F462E3" w:rsidRPr="00647BE2" w:rsidRDefault="00F462E3" w:rsidP="00C979C7">
            <w:pPr>
              <w:jc w:val="right"/>
              <w:rPr>
                <w:rFonts w:cs="Times New Roman"/>
                <w:color w:val="000000"/>
              </w:rPr>
            </w:pPr>
            <w:r w:rsidRPr="00647BE2">
              <w:rPr>
                <w:rFonts w:cs="Times New Roman"/>
                <w:color w:val="000000"/>
                <w:sz w:val="22"/>
              </w:rPr>
              <w:t>10 766</w:t>
            </w:r>
          </w:p>
        </w:tc>
        <w:tc>
          <w:tcPr>
            <w:tcW w:w="2244" w:type="dxa"/>
            <w:shd w:val="clear" w:color="auto" w:fill="auto"/>
            <w:noWrap/>
            <w:vAlign w:val="bottom"/>
            <w:hideMark/>
          </w:tcPr>
          <w:p w14:paraId="5C729CF1" w14:textId="77777777" w:rsidR="00F462E3" w:rsidRPr="00647BE2" w:rsidRDefault="00F462E3" w:rsidP="00C979C7">
            <w:pPr>
              <w:jc w:val="right"/>
              <w:rPr>
                <w:rFonts w:cs="Times New Roman"/>
                <w:color w:val="000000"/>
              </w:rPr>
            </w:pPr>
            <w:r w:rsidRPr="00647BE2">
              <w:rPr>
                <w:rFonts w:cs="Times New Roman"/>
                <w:color w:val="000000"/>
                <w:sz w:val="22"/>
              </w:rPr>
              <w:t>30 169,90</w:t>
            </w:r>
          </w:p>
        </w:tc>
        <w:tc>
          <w:tcPr>
            <w:tcW w:w="1674" w:type="dxa"/>
            <w:shd w:val="clear" w:color="auto" w:fill="auto"/>
            <w:noWrap/>
            <w:vAlign w:val="bottom"/>
            <w:hideMark/>
          </w:tcPr>
          <w:p w14:paraId="33FBB693" w14:textId="77777777" w:rsidR="00F462E3" w:rsidRPr="00647BE2" w:rsidRDefault="00F462E3" w:rsidP="00C979C7">
            <w:pPr>
              <w:jc w:val="right"/>
              <w:rPr>
                <w:rFonts w:cs="Times New Roman"/>
                <w:color w:val="000000"/>
              </w:rPr>
            </w:pPr>
            <w:r w:rsidRPr="00647BE2">
              <w:rPr>
                <w:rFonts w:cs="Times New Roman"/>
                <w:color w:val="000000"/>
                <w:sz w:val="22"/>
              </w:rPr>
              <w:t>10</w:t>
            </w:r>
          </w:p>
        </w:tc>
        <w:tc>
          <w:tcPr>
            <w:tcW w:w="1598" w:type="dxa"/>
            <w:shd w:val="clear" w:color="auto" w:fill="auto"/>
            <w:noWrap/>
            <w:vAlign w:val="bottom"/>
            <w:hideMark/>
          </w:tcPr>
          <w:p w14:paraId="5A97E3E4" w14:textId="77777777" w:rsidR="00F462E3" w:rsidRPr="00647BE2" w:rsidRDefault="00F462E3" w:rsidP="00C979C7">
            <w:pPr>
              <w:jc w:val="right"/>
              <w:rPr>
                <w:rFonts w:cs="Times New Roman"/>
                <w:color w:val="000000"/>
              </w:rPr>
            </w:pPr>
            <w:r w:rsidRPr="00647BE2">
              <w:rPr>
                <w:rFonts w:cs="Times New Roman"/>
                <w:color w:val="000000"/>
                <w:sz w:val="22"/>
              </w:rPr>
              <w:t>0,29</w:t>
            </w:r>
          </w:p>
        </w:tc>
        <w:tc>
          <w:tcPr>
            <w:tcW w:w="1790" w:type="dxa"/>
            <w:shd w:val="clear" w:color="auto" w:fill="auto"/>
            <w:noWrap/>
            <w:vAlign w:val="bottom"/>
            <w:hideMark/>
          </w:tcPr>
          <w:p w14:paraId="100E8E67" w14:textId="77777777" w:rsidR="00F462E3" w:rsidRPr="00647BE2" w:rsidRDefault="00F462E3" w:rsidP="00C979C7">
            <w:pPr>
              <w:jc w:val="right"/>
              <w:rPr>
                <w:rFonts w:cs="Times New Roman"/>
                <w:color w:val="000000"/>
              </w:rPr>
            </w:pPr>
            <w:r w:rsidRPr="00647BE2">
              <w:rPr>
                <w:rFonts w:cs="Times New Roman"/>
                <w:color w:val="000000"/>
                <w:sz w:val="22"/>
              </w:rPr>
              <w:t>0,68</w:t>
            </w:r>
          </w:p>
        </w:tc>
        <w:tc>
          <w:tcPr>
            <w:tcW w:w="1717" w:type="dxa"/>
            <w:shd w:val="clear" w:color="auto" w:fill="auto"/>
            <w:noWrap/>
            <w:vAlign w:val="bottom"/>
            <w:hideMark/>
          </w:tcPr>
          <w:p w14:paraId="1979C077" w14:textId="77777777" w:rsidR="00F462E3" w:rsidRPr="00647BE2" w:rsidRDefault="00F462E3" w:rsidP="00C979C7">
            <w:pPr>
              <w:jc w:val="right"/>
              <w:rPr>
                <w:rFonts w:cs="Times New Roman"/>
                <w:color w:val="000000"/>
              </w:rPr>
            </w:pPr>
            <w:r w:rsidRPr="00647BE2">
              <w:rPr>
                <w:rFonts w:cs="Times New Roman"/>
                <w:color w:val="000000"/>
                <w:sz w:val="22"/>
              </w:rPr>
              <w:t>0,44</w:t>
            </w:r>
          </w:p>
        </w:tc>
      </w:tr>
      <w:tr w:rsidR="00F462E3" w:rsidRPr="00183C40" w14:paraId="1ACDC0D2" w14:textId="77777777" w:rsidTr="00C979C7">
        <w:trPr>
          <w:trHeight w:val="300"/>
        </w:trPr>
        <w:tc>
          <w:tcPr>
            <w:tcW w:w="3892" w:type="dxa"/>
            <w:shd w:val="clear" w:color="auto" w:fill="auto"/>
            <w:noWrap/>
            <w:vAlign w:val="bottom"/>
            <w:hideMark/>
          </w:tcPr>
          <w:p w14:paraId="218A90A2" w14:textId="77777777" w:rsidR="00F462E3" w:rsidRPr="00647BE2" w:rsidRDefault="00F462E3" w:rsidP="00C979C7">
            <w:pPr>
              <w:rPr>
                <w:rFonts w:cs="Times New Roman"/>
                <w:color w:val="000000"/>
              </w:rPr>
            </w:pPr>
            <w:r w:rsidRPr="00647BE2">
              <w:rPr>
                <w:rFonts w:cs="Times New Roman"/>
                <w:color w:val="000000"/>
                <w:sz w:val="22"/>
              </w:rPr>
              <w:t>Большеболдинский МО</w:t>
            </w:r>
          </w:p>
        </w:tc>
        <w:tc>
          <w:tcPr>
            <w:tcW w:w="1435" w:type="dxa"/>
            <w:shd w:val="clear" w:color="auto" w:fill="auto"/>
            <w:noWrap/>
            <w:vAlign w:val="bottom"/>
            <w:hideMark/>
          </w:tcPr>
          <w:p w14:paraId="5BDB64B3" w14:textId="77777777" w:rsidR="00F462E3" w:rsidRPr="00647BE2" w:rsidRDefault="00F462E3" w:rsidP="00C979C7">
            <w:pPr>
              <w:jc w:val="right"/>
              <w:rPr>
                <w:rFonts w:cs="Times New Roman"/>
                <w:color w:val="000000"/>
              </w:rPr>
            </w:pPr>
            <w:r w:rsidRPr="00647BE2">
              <w:rPr>
                <w:rFonts w:cs="Times New Roman"/>
                <w:color w:val="000000"/>
                <w:sz w:val="22"/>
              </w:rPr>
              <w:t>10 295</w:t>
            </w:r>
          </w:p>
        </w:tc>
        <w:tc>
          <w:tcPr>
            <w:tcW w:w="2244" w:type="dxa"/>
            <w:shd w:val="clear" w:color="auto" w:fill="auto"/>
            <w:noWrap/>
            <w:vAlign w:val="bottom"/>
            <w:hideMark/>
          </w:tcPr>
          <w:p w14:paraId="0AB31CAB" w14:textId="77777777" w:rsidR="00F462E3" w:rsidRPr="00647BE2" w:rsidRDefault="00F462E3" w:rsidP="00C979C7">
            <w:pPr>
              <w:jc w:val="right"/>
              <w:rPr>
                <w:rFonts w:cs="Times New Roman"/>
                <w:color w:val="000000"/>
              </w:rPr>
            </w:pPr>
            <w:r w:rsidRPr="00647BE2">
              <w:rPr>
                <w:rFonts w:cs="Times New Roman"/>
                <w:color w:val="000000"/>
                <w:sz w:val="22"/>
              </w:rPr>
              <w:t>33 932,90</w:t>
            </w:r>
          </w:p>
        </w:tc>
        <w:tc>
          <w:tcPr>
            <w:tcW w:w="1674" w:type="dxa"/>
            <w:shd w:val="clear" w:color="auto" w:fill="auto"/>
            <w:noWrap/>
            <w:vAlign w:val="bottom"/>
            <w:hideMark/>
          </w:tcPr>
          <w:p w14:paraId="145F8658" w14:textId="77777777" w:rsidR="00F462E3" w:rsidRPr="00647BE2" w:rsidRDefault="00F462E3" w:rsidP="00C979C7">
            <w:pPr>
              <w:jc w:val="right"/>
              <w:rPr>
                <w:rFonts w:cs="Times New Roman"/>
                <w:color w:val="000000"/>
              </w:rPr>
            </w:pPr>
            <w:r w:rsidRPr="00647BE2">
              <w:rPr>
                <w:rFonts w:cs="Times New Roman"/>
                <w:color w:val="000000"/>
                <w:sz w:val="22"/>
              </w:rPr>
              <w:t>10</w:t>
            </w:r>
          </w:p>
        </w:tc>
        <w:tc>
          <w:tcPr>
            <w:tcW w:w="1598" w:type="dxa"/>
            <w:shd w:val="clear" w:color="auto" w:fill="auto"/>
            <w:noWrap/>
            <w:vAlign w:val="bottom"/>
            <w:hideMark/>
          </w:tcPr>
          <w:p w14:paraId="2FB1969E" w14:textId="77777777" w:rsidR="00F462E3" w:rsidRPr="00647BE2" w:rsidRDefault="00F462E3" w:rsidP="00C979C7">
            <w:pPr>
              <w:jc w:val="right"/>
              <w:rPr>
                <w:rFonts w:cs="Times New Roman"/>
                <w:color w:val="000000"/>
              </w:rPr>
            </w:pPr>
            <w:r w:rsidRPr="00647BE2">
              <w:rPr>
                <w:rFonts w:cs="Times New Roman"/>
                <w:color w:val="000000"/>
                <w:sz w:val="22"/>
              </w:rPr>
              <w:t>0,29</w:t>
            </w:r>
          </w:p>
        </w:tc>
        <w:tc>
          <w:tcPr>
            <w:tcW w:w="1790" w:type="dxa"/>
            <w:shd w:val="clear" w:color="auto" w:fill="auto"/>
            <w:noWrap/>
            <w:vAlign w:val="bottom"/>
            <w:hideMark/>
          </w:tcPr>
          <w:p w14:paraId="4AEBEB29" w14:textId="77777777" w:rsidR="00F462E3" w:rsidRPr="00647BE2" w:rsidRDefault="00F462E3" w:rsidP="00C979C7">
            <w:pPr>
              <w:jc w:val="right"/>
              <w:rPr>
                <w:rFonts w:cs="Times New Roman"/>
                <w:color w:val="000000"/>
              </w:rPr>
            </w:pPr>
            <w:r w:rsidRPr="00647BE2">
              <w:rPr>
                <w:rFonts w:cs="Times New Roman"/>
                <w:color w:val="000000"/>
                <w:sz w:val="22"/>
              </w:rPr>
              <w:t>0,77</w:t>
            </w:r>
          </w:p>
        </w:tc>
        <w:tc>
          <w:tcPr>
            <w:tcW w:w="1717" w:type="dxa"/>
            <w:shd w:val="clear" w:color="auto" w:fill="auto"/>
            <w:noWrap/>
            <w:vAlign w:val="bottom"/>
            <w:hideMark/>
          </w:tcPr>
          <w:p w14:paraId="57A973D6" w14:textId="77777777" w:rsidR="00F462E3" w:rsidRPr="00647BE2" w:rsidRDefault="00F462E3" w:rsidP="00C979C7">
            <w:pPr>
              <w:jc w:val="right"/>
              <w:rPr>
                <w:rFonts w:cs="Times New Roman"/>
                <w:color w:val="000000"/>
              </w:rPr>
            </w:pPr>
            <w:r w:rsidRPr="00647BE2">
              <w:rPr>
                <w:rFonts w:cs="Times New Roman"/>
                <w:color w:val="000000"/>
                <w:sz w:val="22"/>
              </w:rPr>
              <w:t>0,47</w:t>
            </w:r>
          </w:p>
        </w:tc>
      </w:tr>
      <w:tr w:rsidR="00F462E3" w:rsidRPr="00183C40" w14:paraId="0DD559B9" w14:textId="77777777" w:rsidTr="00C979C7">
        <w:trPr>
          <w:trHeight w:val="300"/>
        </w:trPr>
        <w:tc>
          <w:tcPr>
            <w:tcW w:w="3892" w:type="dxa"/>
            <w:shd w:val="clear" w:color="auto" w:fill="auto"/>
            <w:noWrap/>
            <w:vAlign w:val="bottom"/>
            <w:hideMark/>
          </w:tcPr>
          <w:p w14:paraId="626AF73A" w14:textId="77777777" w:rsidR="00F462E3" w:rsidRPr="00647BE2" w:rsidRDefault="00F462E3" w:rsidP="00C979C7">
            <w:pPr>
              <w:rPr>
                <w:rFonts w:cs="Times New Roman"/>
                <w:color w:val="000000"/>
              </w:rPr>
            </w:pPr>
            <w:r w:rsidRPr="00647BE2">
              <w:rPr>
                <w:rFonts w:cs="Times New Roman"/>
                <w:color w:val="000000"/>
                <w:sz w:val="22"/>
              </w:rPr>
              <w:t>ГО Кулебакски</w:t>
            </w:r>
          </w:p>
        </w:tc>
        <w:tc>
          <w:tcPr>
            <w:tcW w:w="1435" w:type="dxa"/>
            <w:shd w:val="clear" w:color="auto" w:fill="auto"/>
            <w:noWrap/>
            <w:vAlign w:val="bottom"/>
            <w:hideMark/>
          </w:tcPr>
          <w:p w14:paraId="3C9B5C17" w14:textId="77777777" w:rsidR="00F462E3" w:rsidRPr="00647BE2" w:rsidRDefault="00F462E3" w:rsidP="00C979C7">
            <w:pPr>
              <w:jc w:val="right"/>
              <w:rPr>
                <w:rFonts w:cs="Times New Roman"/>
                <w:color w:val="000000"/>
              </w:rPr>
            </w:pPr>
            <w:r w:rsidRPr="00647BE2">
              <w:rPr>
                <w:rFonts w:cs="Times New Roman"/>
                <w:color w:val="000000"/>
                <w:sz w:val="22"/>
              </w:rPr>
              <w:t>9 264</w:t>
            </w:r>
          </w:p>
        </w:tc>
        <w:tc>
          <w:tcPr>
            <w:tcW w:w="2244" w:type="dxa"/>
            <w:shd w:val="clear" w:color="auto" w:fill="auto"/>
            <w:noWrap/>
            <w:vAlign w:val="bottom"/>
            <w:hideMark/>
          </w:tcPr>
          <w:p w14:paraId="2F28A70A" w14:textId="77777777" w:rsidR="00F462E3" w:rsidRPr="00647BE2" w:rsidRDefault="00F462E3" w:rsidP="00C979C7">
            <w:pPr>
              <w:jc w:val="right"/>
              <w:rPr>
                <w:rFonts w:cs="Times New Roman"/>
                <w:color w:val="000000"/>
              </w:rPr>
            </w:pPr>
            <w:r w:rsidRPr="00647BE2">
              <w:rPr>
                <w:rFonts w:cs="Times New Roman"/>
                <w:color w:val="000000"/>
                <w:sz w:val="22"/>
              </w:rPr>
              <w:t>30 830,50</w:t>
            </w:r>
          </w:p>
        </w:tc>
        <w:tc>
          <w:tcPr>
            <w:tcW w:w="1674" w:type="dxa"/>
            <w:shd w:val="clear" w:color="auto" w:fill="auto"/>
            <w:noWrap/>
            <w:vAlign w:val="bottom"/>
            <w:hideMark/>
          </w:tcPr>
          <w:p w14:paraId="459CE574" w14:textId="77777777" w:rsidR="00F462E3" w:rsidRPr="00647BE2" w:rsidRDefault="00F462E3" w:rsidP="00C979C7">
            <w:pPr>
              <w:jc w:val="right"/>
              <w:rPr>
                <w:rFonts w:cs="Times New Roman"/>
                <w:color w:val="000000"/>
              </w:rPr>
            </w:pPr>
            <w:r w:rsidRPr="00647BE2">
              <w:rPr>
                <w:rFonts w:cs="Times New Roman"/>
                <w:color w:val="000000"/>
                <w:sz w:val="22"/>
              </w:rPr>
              <w:t>9</w:t>
            </w:r>
          </w:p>
        </w:tc>
        <w:tc>
          <w:tcPr>
            <w:tcW w:w="1598" w:type="dxa"/>
            <w:shd w:val="clear" w:color="auto" w:fill="auto"/>
            <w:noWrap/>
            <w:vAlign w:val="bottom"/>
            <w:hideMark/>
          </w:tcPr>
          <w:p w14:paraId="2F1B5D2C" w14:textId="77777777" w:rsidR="00F462E3" w:rsidRPr="00647BE2" w:rsidRDefault="00F462E3" w:rsidP="00C979C7">
            <w:pPr>
              <w:jc w:val="right"/>
              <w:rPr>
                <w:rFonts w:cs="Times New Roman"/>
                <w:color w:val="000000"/>
              </w:rPr>
            </w:pPr>
            <w:r w:rsidRPr="00647BE2">
              <w:rPr>
                <w:rFonts w:cs="Times New Roman"/>
                <w:color w:val="000000"/>
                <w:sz w:val="22"/>
              </w:rPr>
              <w:t>0,26</w:t>
            </w:r>
          </w:p>
        </w:tc>
        <w:tc>
          <w:tcPr>
            <w:tcW w:w="1790" w:type="dxa"/>
            <w:shd w:val="clear" w:color="auto" w:fill="auto"/>
            <w:noWrap/>
            <w:vAlign w:val="bottom"/>
            <w:hideMark/>
          </w:tcPr>
          <w:p w14:paraId="47D22625" w14:textId="77777777" w:rsidR="00F462E3" w:rsidRPr="00647BE2" w:rsidRDefault="00F462E3" w:rsidP="00C979C7">
            <w:pPr>
              <w:jc w:val="right"/>
              <w:rPr>
                <w:rFonts w:cs="Times New Roman"/>
                <w:color w:val="000000"/>
              </w:rPr>
            </w:pPr>
            <w:r w:rsidRPr="00647BE2">
              <w:rPr>
                <w:rFonts w:cs="Times New Roman"/>
                <w:color w:val="000000"/>
                <w:sz w:val="22"/>
              </w:rPr>
              <w:t>0,70</w:t>
            </w:r>
          </w:p>
        </w:tc>
        <w:tc>
          <w:tcPr>
            <w:tcW w:w="1717" w:type="dxa"/>
            <w:shd w:val="clear" w:color="auto" w:fill="auto"/>
            <w:noWrap/>
            <w:vAlign w:val="bottom"/>
            <w:hideMark/>
          </w:tcPr>
          <w:p w14:paraId="640E2604" w14:textId="77777777" w:rsidR="00F462E3" w:rsidRPr="00647BE2" w:rsidRDefault="00F462E3" w:rsidP="00C979C7">
            <w:pPr>
              <w:jc w:val="right"/>
              <w:rPr>
                <w:rFonts w:cs="Times New Roman"/>
                <w:color w:val="000000"/>
              </w:rPr>
            </w:pPr>
            <w:r w:rsidRPr="00647BE2">
              <w:rPr>
                <w:rFonts w:cs="Times New Roman"/>
                <w:color w:val="000000"/>
                <w:sz w:val="22"/>
              </w:rPr>
              <w:t>0,42</w:t>
            </w:r>
          </w:p>
        </w:tc>
      </w:tr>
      <w:tr w:rsidR="00F462E3" w:rsidRPr="00183C40" w14:paraId="60C7A5DA" w14:textId="77777777" w:rsidTr="00C979C7">
        <w:trPr>
          <w:trHeight w:val="300"/>
        </w:trPr>
        <w:tc>
          <w:tcPr>
            <w:tcW w:w="3892" w:type="dxa"/>
            <w:shd w:val="clear" w:color="auto" w:fill="auto"/>
            <w:noWrap/>
            <w:vAlign w:val="bottom"/>
            <w:hideMark/>
          </w:tcPr>
          <w:p w14:paraId="4CDFC1C2" w14:textId="77777777" w:rsidR="00F462E3" w:rsidRPr="00647BE2" w:rsidRDefault="00F462E3" w:rsidP="00C979C7">
            <w:pPr>
              <w:rPr>
                <w:rFonts w:cs="Times New Roman"/>
                <w:color w:val="000000"/>
              </w:rPr>
            </w:pPr>
            <w:r w:rsidRPr="00647BE2">
              <w:rPr>
                <w:rFonts w:cs="Times New Roman"/>
                <w:color w:val="000000"/>
                <w:sz w:val="22"/>
              </w:rPr>
              <w:t>рп Шатки</w:t>
            </w:r>
          </w:p>
        </w:tc>
        <w:tc>
          <w:tcPr>
            <w:tcW w:w="1435" w:type="dxa"/>
            <w:shd w:val="clear" w:color="auto" w:fill="auto"/>
            <w:noWrap/>
            <w:vAlign w:val="bottom"/>
            <w:hideMark/>
          </w:tcPr>
          <w:p w14:paraId="3F19081E" w14:textId="77777777" w:rsidR="00F462E3" w:rsidRPr="00647BE2" w:rsidRDefault="00F462E3" w:rsidP="00C979C7">
            <w:pPr>
              <w:jc w:val="right"/>
              <w:rPr>
                <w:rFonts w:cs="Times New Roman"/>
                <w:color w:val="000000"/>
              </w:rPr>
            </w:pPr>
            <w:r w:rsidRPr="00647BE2">
              <w:rPr>
                <w:rFonts w:cs="Times New Roman"/>
                <w:color w:val="000000"/>
                <w:sz w:val="22"/>
              </w:rPr>
              <w:t>9 636</w:t>
            </w:r>
          </w:p>
        </w:tc>
        <w:tc>
          <w:tcPr>
            <w:tcW w:w="2244" w:type="dxa"/>
            <w:shd w:val="clear" w:color="auto" w:fill="auto"/>
            <w:noWrap/>
            <w:vAlign w:val="bottom"/>
            <w:hideMark/>
          </w:tcPr>
          <w:p w14:paraId="3E593C2B" w14:textId="77777777" w:rsidR="00F462E3" w:rsidRPr="00647BE2" w:rsidRDefault="00F462E3" w:rsidP="00C979C7">
            <w:pPr>
              <w:jc w:val="right"/>
              <w:rPr>
                <w:rFonts w:cs="Times New Roman"/>
                <w:color w:val="000000"/>
              </w:rPr>
            </w:pPr>
            <w:r w:rsidRPr="00647BE2">
              <w:rPr>
                <w:rFonts w:cs="Times New Roman"/>
                <w:color w:val="000000"/>
                <w:sz w:val="22"/>
              </w:rPr>
              <w:t>29 328,60</w:t>
            </w:r>
          </w:p>
        </w:tc>
        <w:tc>
          <w:tcPr>
            <w:tcW w:w="1674" w:type="dxa"/>
            <w:shd w:val="clear" w:color="auto" w:fill="auto"/>
            <w:noWrap/>
            <w:vAlign w:val="bottom"/>
            <w:hideMark/>
          </w:tcPr>
          <w:p w14:paraId="00660C3A" w14:textId="77777777" w:rsidR="00F462E3" w:rsidRPr="00647BE2" w:rsidRDefault="00F462E3" w:rsidP="00C979C7">
            <w:pPr>
              <w:jc w:val="right"/>
              <w:rPr>
                <w:rFonts w:cs="Times New Roman"/>
                <w:color w:val="000000"/>
              </w:rPr>
            </w:pPr>
            <w:r w:rsidRPr="00647BE2">
              <w:rPr>
                <w:rFonts w:cs="Times New Roman"/>
                <w:color w:val="000000"/>
                <w:sz w:val="22"/>
              </w:rPr>
              <w:t>9</w:t>
            </w:r>
          </w:p>
        </w:tc>
        <w:tc>
          <w:tcPr>
            <w:tcW w:w="1598" w:type="dxa"/>
            <w:shd w:val="clear" w:color="auto" w:fill="auto"/>
            <w:noWrap/>
            <w:vAlign w:val="bottom"/>
            <w:hideMark/>
          </w:tcPr>
          <w:p w14:paraId="65EFAEF0" w14:textId="77777777" w:rsidR="00F462E3" w:rsidRPr="00647BE2" w:rsidRDefault="00F462E3" w:rsidP="00C979C7">
            <w:pPr>
              <w:jc w:val="right"/>
              <w:rPr>
                <w:rFonts w:cs="Times New Roman"/>
                <w:color w:val="000000"/>
              </w:rPr>
            </w:pPr>
            <w:r w:rsidRPr="00647BE2">
              <w:rPr>
                <w:rFonts w:cs="Times New Roman"/>
                <w:color w:val="000000"/>
                <w:sz w:val="22"/>
              </w:rPr>
              <w:t>0,26</w:t>
            </w:r>
          </w:p>
        </w:tc>
        <w:tc>
          <w:tcPr>
            <w:tcW w:w="1790" w:type="dxa"/>
            <w:shd w:val="clear" w:color="auto" w:fill="auto"/>
            <w:noWrap/>
            <w:vAlign w:val="bottom"/>
            <w:hideMark/>
          </w:tcPr>
          <w:p w14:paraId="37170AED" w14:textId="77777777" w:rsidR="00F462E3" w:rsidRPr="00647BE2" w:rsidRDefault="00F462E3" w:rsidP="00C979C7">
            <w:pPr>
              <w:jc w:val="right"/>
              <w:rPr>
                <w:rFonts w:cs="Times New Roman"/>
                <w:color w:val="000000"/>
              </w:rPr>
            </w:pPr>
            <w:r w:rsidRPr="00647BE2">
              <w:rPr>
                <w:rFonts w:cs="Times New Roman"/>
                <w:color w:val="000000"/>
                <w:sz w:val="22"/>
              </w:rPr>
              <w:t>0,66</w:t>
            </w:r>
          </w:p>
        </w:tc>
        <w:tc>
          <w:tcPr>
            <w:tcW w:w="1717" w:type="dxa"/>
            <w:shd w:val="clear" w:color="auto" w:fill="auto"/>
            <w:noWrap/>
            <w:vAlign w:val="bottom"/>
            <w:hideMark/>
          </w:tcPr>
          <w:p w14:paraId="0A0AF0E1" w14:textId="77777777" w:rsidR="00F462E3" w:rsidRPr="00647BE2" w:rsidRDefault="00F462E3" w:rsidP="00C979C7">
            <w:pPr>
              <w:jc w:val="right"/>
              <w:rPr>
                <w:rFonts w:cs="Times New Roman"/>
                <w:color w:val="000000"/>
              </w:rPr>
            </w:pPr>
            <w:r w:rsidRPr="00647BE2">
              <w:rPr>
                <w:rFonts w:cs="Times New Roman"/>
                <w:color w:val="000000"/>
                <w:sz w:val="22"/>
              </w:rPr>
              <w:t>0,41</w:t>
            </w:r>
          </w:p>
        </w:tc>
      </w:tr>
      <w:tr w:rsidR="00F462E3" w:rsidRPr="00183C40" w14:paraId="17A13DBE" w14:textId="77777777" w:rsidTr="00C979C7">
        <w:trPr>
          <w:trHeight w:val="300"/>
        </w:trPr>
        <w:tc>
          <w:tcPr>
            <w:tcW w:w="3892" w:type="dxa"/>
            <w:shd w:val="clear" w:color="auto" w:fill="auto"/>
            <w:noWrap/>
            <w:vAlign w:val="bottom"/>
            <w:hideMark/>
          </w:tcPr>
          <w:p w14:paraId="66328C49" w14:textId="77777777" w:rsidR="00F462E3" w:rsidRPr="00647BE2" w:rsidRDefault="00F462E3" w:rsidP="00C979C7">
            <w:pPr>
              <w:rPr>
                <w:rFonts w:cs="Times New Roman"/>
                <w:color w:val="000000"/>
              </w:rPr>
            </w:pPr>
            <w:r w:rsidRPr="00647BE2">
              <w:rPr>
                <w:rFonts w:cs="Times New Roman"/>
                <w:color w:val="000000"/>
                <w:sz w:val="22"/>
              </w:rPr>
              <w:t>Ардатовский МО</w:t>
            </w:r>
          </w:p>
        </w:tc>
        <w:tc>
          <w:tcPr>
            <w:tcW w:w="1435" w:type="dxa"/>
            <w:shd w:val="clear" w:color="auto" w:fill="auto"/>
            <w:noWrap/>
            <w:vAlign w:val="bottom"/>
            <w:hideMark/>
          </w:tcPr>
          <w:p w14:paraId="3C3CC288" w14:textId="77777777" w:rsidR="00F462E3" w:rsidRPr="00647BE2" w:rsidRDefault="00F462E3" w:rsidP="00C979C7">
            <w:pPr>
              <w:jc w:val="right"/>
              <w:rPr>
                <w:rFonts w:cs="Times New Roman"/>
                <w:color w:val="000000"/>
              </w:rPr>
            </w:pPr>
            <w:r w:rsidRPr="00647BE2">
              <w:rPr>
                <w:rFonts w:cs="Times New Roman"/>
                <w:color w:val="000000"/>
                <w:sz w:val="22"/>
              </w:rPr>
              <w:t>9 144</w:t>
            </w:r>
          </w:p>
        </w:tc>
        <w:tc>
          <w:tcPr>
            <w:tcW w:w="2244" w:type="dxa"/>
            <w:shd w:val="clear" w:color="auto" w:fill="auto"/>
            <w:noWrap/>
            <w:vAlign w:val="bottom"/>
            <w:hideMark/>
          </w:tcPr>
          <w:p w14:paraId="01FFB879" w14:textId="77777777" w:rsidR="00F462E3" w:rsidRPr="00647BE2" w:rsidRDefault="00F462E3" w:rsidP="00C979C7">
            <w:pPr>
              <w:jc w:val="right"/>
              <w:rPr>
                <w:rFonts w:cs="Times New Roman"/>
                <w:color w:val="000000"/>
              </w:rPr>
            </w:pPr>
            <w:r w:rsidRPr="00647BE2">
              <w:rPr>
                <w:rFonts w:cs="Times New Roman"/>
                <w:color w:val="000000"/>
                <w:sz w:val="22"/>
              </w:rPr>
              <w:t>31 724,60</w:t>
            </w:r>
          </w:p>
        </w:tc>
        <w:tc>
          <w:tcPr>
            <w:tcW w:w="1674" w:type="dxa"/>
            <w:shd w:val="clear" w:color="auto" w:fill="auto"/>
            <w:noWrap/>
            <w:vAlign w:val="bottom"/>
            <w:hideMark/>
          </w:tcPr>
          <w:p w14:paraId="4A549DFF" w14:textId="77777777" w:rsidR="00F462E3" w:rsidRPr="00647BE2" w:rsidRDefault="00F462E3" w:rsidP="00C979C7">
            <w:pPr>
              <w:jc w:val="right"/>
              <w:rPr>
                <w:rFonts w:cs="Times New Roman"/>
                <w:color w:val="000000"/>
              </w:rPr>
            </w:pPr>
            <w:r w:rsidRPr="00647BE2">
              <w:rPr>
                <w:rFonts w:cs="Times New Roman"/>
                <w:color w:val="000000"/>
                <w:sz w:val="22"/>
              </w:rPr>
              <w:t>9</w:t>
            </w:r>
          </w:p>
        </w:tc>
        <w:tc>
          <w:tcPr>
            <w:tcW w:w="1598" w:type="dxa"/>
            <w:shd w:val="clear" w:color="auto" w:fill="auto"/>
            <w:noWrap/>
            <w:vAlign w:val="bottom"/>
            <w:hideMark/>
          </w:tcPr>
          <w:p w14:paraId="2B3E27A4" w14:textId="77777777" w:rsidR="00F462E3" w:rsidRPr="00647BE2" w:rsidRDefault="00F462E3" w:rsidP="00C979C7">
            <w:pPr>
              <w:jc w:val="right"/>
              <w:rPr>
                <w:rFonts w:cs="Times New Roman"/>
                <w:color w:val="000000"/>
              </w:rPr>
            </w:pPr>
            <w:r w:rsidRPr="00647BE2">
              <w:rPr>
                <w:rFonts w:cs="Times New Roman"/>
                <w:color w:val="000000"/>
                <w:sz w:val="22"/>
              </w:rPr>
              <w:t>0,26</w:t>
            </w:r>
          </w:p>
        </w:tc>
        <w:tc>
          <w:tcPr>
            <w:tcW w:w="1790" w:type="dxa"/>
            <w:shd w:val="clear" w:color="auto" w:fill="auto"/>
            <w:noWrap/>
            <w:vAlign w:val="bottom"/>
            <w:hideMark/>
          </w:tcPr>
          <w:p w14:paraId="0A838D8E" w14:textId="77777777" w:rsidR="00F462E3" w:rsidRPr="00647BE2" w:rsidRDefault="00F462E3" w:rsidP="00C979C7">
            <w:pPr>
              <w:jc w:val="right"/>
              <w:rPr>
                <w:rFonts w:cs="Times New Roman"/>
                <w:color w:val="000000"/>
              </w:rPr>
            </w:pPr>
            <w:r w:rsidRPr="00647BE2">
              <w:rPr>
                <w:rFonts w:cs="Times New Roman"/>
                <w:color w:val="000000"/>
                <w:sz w:val="22"/>
              </w:rPr>
              <w:t>0,72</w:t>
            </w:r>
          </w:p>
        </w:tc>
        <w:tc>
          <w:tcPr>
            <w:tcW w:w="1717" w:type="dxa"/>
            <w:shd w:val="clear" w:color="auto" w:fill="auto"/>
            <w:noWrap/>
            <w:vAlign w:val="bottom"/>
            <w:hideMark/>
          </w:tcPr>
          <w:p w14:paraId="73DA454B" w14:textId="77777777" w:rsidR="00F462E3" w:rsidRPr="00647BE2" w:rsidRDefault="00F462E3" w:rsidP="00C979C7">
            <w:pPr>
              <w:jc w:val="right"/>
              <w:rPr>
                <w:rFonts w:cs="Times New Roman"/>
                <w:color w:val="000000"/>
              </w:rPr>
            </w:pPr>
            <w:r w:rsidRPr="00647BE2">
              <w:rPr>
                <w:rFonts w:cs="Times New Roman"/>
                <w:color w:val="000000"/>
                <w:sz w:val="22"/>
              </w:rPr>
              <w:t>0,43</w:t>
            </w:r>
          </w:p>
        </w:tc>
      </w:tr>
      <w:tr w:rsidR="00F462E3" w:rsidRPr="00183C40" w14:paraId="5EBCF5D5" w14:textId="77777777" w:rsidTr="00C979C7">
        <w:trPr>
          <w:trHeight w:val="300"/>
        </w:trPr>
        <w:tc>
          <w:tcPr>
            <w:tcW w:w="3892" w:type="dxa"/>
            <w:shd w:val="clear" w:color="auto" w:fill="auto"/>
            <w:noWrap/>
            <w:vAlign w:val="bottom"/>
            <w:hideMark/>
          </w:tcPr>
          <w:p w14:paraId="1FCA604B" w14:textId="77777777" w:rsidR="00F462E3" w:rsidRPr="00647BE2" w:rsidRDefault="00F462E3" w:rsidP="00C979C7">
            <w:pPr>
              <w:rPr>
                <w:rFonts w:cs="Times New Roman"/>
                <w:color w:val="000000"/>
              </w:rPr>
            </w:pPr>
            <w:r w:rsidRPr="00647BE2">
              <w:rPr>
                <w:rFonts w:cs="Times New Roman"/>
                <w:color w:val="000000"/>
                <w:sz w:val="22"/>
              </w:rPr>
              <w:t>г Ветлуга</w:t>
            </w:r>
          </w:p>
        </w:tc>
        <w:tc>
          <w:tcPr>
            <w:tcW w:w="1435" w:type="dxa"/>
            <w:shd w:val="clear" w:color="auto" w:fill="auto"/>
            <w:noWrap/>
            <w:vAlign w:val="bottom"/>
            <w:hideMark/>
          </w:tcPr>
          <w:p w14:paraId="31DCCE8D" w14:textId="77777777" w:rsidR="00F462E3" w:rsidRPr="00647BE2" w:rsidRDefault="00F462E3" w:rsidP="00C979C7">
            <w:pPr>
              <w:jc w:val="right"/>
              <w:rPr>
                <w:rFonts w:cs="Times New Roman"/>
                <w:color w:val="000000"/>
              </w:rPr>
            </w:pPr>
            <w:r w:rsidRPr="00647BE2">
              <w:rPr>
                <w:rFonts w:cs="Times New Roman"/>
                <w:color w:val="000000"/>
                <w:sz w:val="22"/>
              </w:rPr>
              <w:t>9 225</w:t>
            </w:r>
          </w:p>
        </w:tc>
        <w:tc>
          <w:tcPr>
            <w:tcW w:w="2244" w:type="dxa"/>
            <w:shd w:val="clear" w:color="auto" w:fill="auto"/>
            <w:noWrap/>
            <w:vAlign w:val="bottom"/>
            <w:hideMark/>
          </w:tcPr>
          <w:p w14:paraId="7EECBEA0" w14:textId="77777777" w:rsidR="00F462E3" w:rsidRPr="00647BE2" w:rsidRDefault="00F462E3" w:rsidP="00C979C7">
            <w:pPr>
              <w:jc w:val="right"/>
              <w:rPr>
                <w:rFonts w:cs="Times New Roman"/>
                <w:color w:val="000000"/>
              </w:rPr>
            </w:pPr>
            <w:r w:rsidRPr="00647BE2">
              <w:rPr>
                <w:rFonts w:cs="Times New Roman"/>
                <w:color w:val="000000"/>
                <w:sz w:val="22"/>
              </w:rPr>
              <w:t>28 927,00</w:t>
            </w:r>
          </w:p>
        </w:tc>
        <w:tc>
          <w:tcPr>
            <w:tcW w:w="1674" w:type="dxa"/>
            <w:shd w:val="clear" w:color="auto" w:fill="auto"/>
            <w:noWrap/>
            <w:vAlign w:val="bottom"/>
            <w:hideMark/>
          </w:tcPr>
          <w:p w14:paraId="5B5A044C" w14:textId="77777777" w:rsidR="00F462E3" w:rsidRPr="00647BE2" w:rsidRDefault="00F462E3" w:rsidP="00C979C7">
            <w:pPr>
              <w:jc w:val="right"/>
              <w:rPr>
                <w:rFonts w:cs="Times New Roman"/>
                <w:color w:val="000000"/>
              </w:rPr>
            </w:pPr>
            <w:r w:rsidRPr="00647BE2">
              <w:rPr>
                <w:rFonts w:cs="Times New Roman"/>
                <w:color w:val="000000"/>
                <w:sz w:val="22"/>
              </w:rPr>
              <w:t>9</w:t>
            </w:r>
          </w:p>
        </w:tc>
        <w:tc>
          <w:tcPr>
            <w:tcW w:w="1598" w:type="dxa"/>
            <w:shd w:val="clear" w:color="auto" w:fill="auto"/>
            <w:noWrap/>
            <w:vAlign w:val="bottom"/>
            <w:hideMark/>
          </w:tcPr>
          <w:p w14:paraId="2763C156" w14:textId="77777777" w:rsidR="00F462E3" w:rsidRPr="00647BE2" w:rsidRDefault="00F462E3" w:rsidP="00C979C7">
            <w:pPr>
              <w:jc w:val="right"/>
              <w:rPr>
                <w:rFonts w:cs="Times New Roman"/>
                <w:color w:val="000000"/>
              </w:rPr>
            </w:pPr>
            <w:r w:rsidRPr="00647BE2">
              <w:rPr>
                <w:rFonts w:cs="Times New Roman"/>
                <w:color w:val="000000"/>
                <w:sz w:val="22"/>
              </w:rPr>
              <w:t>0,26</w:t>
            </w:r>
          </w:p>
        </w:tc>
        <w:tc>
          <w:tcPr>
            <w:tcW w:w="1790" w:type="dxa"/>
            <w:shd w:val="clear" w:color="auto" w:fill="auto"/>
            <w:noWrap/>
            <w:vAlign w:val="bottom"/>
            <w:hideMark/>
          </w:tcPr>
          <w:p w14:paraId="38FCBF08" w14:textId="77777777" w:rsidR="00F462E3" w:rsidRPr="00647BE2" w:rsidRDefault="00F462E3" w:rsidP="00C979C7">
            <w:pPr>
              <w:jc w:val="right"/>
              <w:rPr>
                <w:rFonts w:cs="Times New Roman"/>
                <w:color w:val="000000"/>
              </w:rPr>
            </w:pPr>
            <w:r w:rsidRPr="00647BE2">
              <w:rPr>
                <w:rFonts w:cs="Times New Roman"/>
                <w:color w:val="000000"/>
                <w:sz w:val="22"/>
              </w:rPr>
              <w:t>0,65</w:t>
            </w:r>
          </w:p>
        </w:tc>
        <w:tc>
          <w:tcPr>
            <w:tcW w:w="1717" w:type="dxa"/>
            <w:shd w:val="clear" w:color="auto" w:fill="auto"/>
            <w:noWrap/>
            <w:vAlign w:val="bottom"/>
            <w:hideMark/>
          </w:tcPr>
          <w:p w14:paraId="533977FD" w14:textId="77777777" w:rsidR="00F462E3" w:rsidRPr="00647BE2" w:rsidRDefault="00F462E3" w:rsidP="00C979C7">
            <w:pPr>
              <w:jc w:val="right"/>
              <w:rPr>
                <w:rFonts w:cs="Times New Roman"/>
                <w:color w:val="000000"/>
              </w:rPr>
            </w:pPr>
            <w:r w:rsidRPr="00647BE2">
              <w:rPr>
                <w:rFonts w:cs="Times New Roman"/>
                <w:color w:val="000000"/>
                <w:sz w:val="22"/>
              </w:rPr>
              <w:t>0,41</w:t>
            </w:r>
          </w:p>
        </w:tc>
      </w:tr>
      <w:tr w:rsidR="00F462E3" w:rsidRPr="00183C40" w14:paraId="776A293B" w14:textId="77777777" w:rsidTr="00C979C7">
        <w:trPr>
          <w:trHeight w:val="300"/>
        </w:trPr>
        <w:tc>
          <w:tcPr>
            <w:tcW w:w="3892" w:type="dxa"/>
            <w:shd w:val="clear" w:color="auto" w:fill="auto"/>
            <w:noWrap/>
            <w:vAlign w:val="bottom"/>
            <w:hideMark/>
          </w:tcPr>
          <w:p w14:paraId="122FCCD1" w14:textId="77777777" w:rsidR="00F462E3" w:rsidRPr="00647BE2" w:rsidRDefault="00F462E3" w:rsidP="00C979C7">
            <w:pPr>
              <w:rPr>
                <w:rFonts w:cs="Times New Roman"/>
                <w:color w:val="000000"/>
              </w:rPr>
            </w:pPr>
            <w:r w:rsidRPr="00647BE2">
              <w:rPr>
                <w:rFonts w:cs="Times New Roman"/>
                <w:color w:val="000000"/>
                <w:sz w:val="22"/>
              </w:rPr>
              <w:t>Гагинский МО</w:t>
            </w:r>
          </w:p>
        </w:tc>
        <w:tc>
          <w:tcPr>
            <w:tcW w:w="1435" w:type="dxa"/>
            <w:shd w:val="clear" w:color="auto" w:fill="auto"/>
            <w:noWrap/>
            <w:vAlign w:val="bottom"/>
            <w:hideMark/>
          </w:tcPr>
          <w:p w14:paraId="4ED118A2" w14:textId="77777777" w:rsidR="00F462E3" w:rsidRPr="00647BE2" w:rsidRDefault="00F462E3" w:rsidP="00C979C7">
            <w:pPr>
              <w:jc w:val="right"/>
              <w:rPr>
                <w:rFonts w:cs="Times New Roman"/>
                <w:color w:val="000000"/>
              </w:rPr>
            </w:pPr>
            <w:r w:rsidRPr="00647BE2">
              <w:rPr>
                <w:rFonts w:cs="Times New Roman"/>
                <w:color w:val="000000"/>
                <w:sz w:val="22"/>
              </w:rPr>
              <w:t>9 817</w:t>
            </w:r>
          </w:p>
        </w:tc>
        <w:tc>
          <w:tcPr>
            <w:tcW w:w="2244" w:type="dxa"/>
            <w:shd w:val="clear" w:color="auto" w:fill="auto"/>
            <w:noWrap/>
            <w:vAlign w:val="bottom"/>
            <w:hideMark/>
          </w:tcPr>
          <w:p w14:paraId="46AAED39" w14:textId="77777777" w:rsidR="00F462E3" w:rsidRPr="00647BE2" w:rsidRDefault="00F462E3" w:rsidP="00C979C7">
            <w:pPr>
              <w:jc w:val="right"/>
              <w:rPr>
                <w:rFonts w:cs="Times New Roman"/>
                <w:color w:val="000000"/>
              </w:rPr>
            </w:pPr>
            <w:r w:rsidRPr="00647BE2">
              <w:rPr>
                <w:rFonts w:cs="Times New Roman"/>
                <w:color w:val="000000"/>
                <w:sz w:val="22"/>
              </w:rPr>
              <w:t>30 293,70</w:t>
            </w:r>
          </w:p>
        </w:tc>
        <w:tc>
          <w:tcPr>
            <w:tcW w:w="1674" w:type="dxa"/>
            <w:shd w:val="clear" w:color="auto" w:fill="auto"/>
            <w:noWrap/>
            <w:vAlign w:val="bottom"/>
            <w:hideMark/>
          </w:tcPr>
          <w:p w14:paraId="265B6C8A" w14:textId="77777777" w:rsidR="00F462E3" w:rsidRPr="00647BE2" w:rsidRDefault="00F462E3" w:rsidP="00C979C7">
            <w:pPr>
              <w:jc w:val="right"/>
              <w:rPr>
                <w:rFonts w:cs="Times New Roman"/>
                <w:color w:val="000000"/>
              </w:rPr>
            </w:pPr>
            <w:r w:rsidRPr="00647BE2">
              <w:rPr>
                <w:rFonts w:cs="Times New Roman"/>
                <w:color w:val="000000"/>
                <w:sz w:val="22"/>
              </w:rPr>
              <w:t>9</w:t>
            </w:r>
          </w:p>
        </w:tc>
        <w:tc>
          <w:tcPr>
            <w:tcW w:w="1598" w:type="dxa"/>
            <w:shd w:val="clear" w:color="auto" w:fill="auto"/>
            <w:noWrap/>
            <w:vAlign w:val="bottom"/>
            <w:hideMark/>
          </w:tcPr>
          <w:p w14:paraId="1C5FB2E4" w14:textId="77777777" w:rsidR="00F462E3" w:rsidRPr="00647BE2" w:rsidRDefault="00F462E3" w:rsidP="00C979C7">
            <w:pPr>
              <w:jc w:val="right"/>
              <w:rPr>
                <w:rFonts w:cs="Times New Roman"/>
                <w:color w:val="000000"/>
              </w:rPr>
            </w:pPr>
            <w:r w:rsidRPr="00647BE2">
              <w:rPr>
                <w:rFonts w:cs="Times New Roman"/>
                <w:color w:val="000000"/>
                <w:sz w:val="22"/>
              </w:rPr>
              <w:t>0,26</w:t>
            </w:r>
          </w:p>
        </w:tc>
        <w:tc>
          <w:tcPr>
            <w:tcW w:w="1790" w:type="dxa"/>
            <w:shd w:val="clear" w:color="auto" w:fill="auto"/>
            <w:noWrap/>
            <w:vAlign w:val="bottom"/>
            <w:hideMark/>
          </w:tcPr>
          <w:p w14:paraId="1E5E969E" w14:textId="77777777" w:rsidR="00F462E3" w:rsidRPr="00647BE2" w:rsidRDefault="00F462E3" w:rsidP="00C979C7">
            <w:pPr>
              <w:jc w:val="right"/>
              <w:rPr>
                <w:rFonts w:cs="Times New Roman"/>
                <w:color w:val="000000"/>
              </w:rPr>
            </w:pPr>
            <w:r w:rsidRPr="00647BE2">
              <w:rPr>
                <w:rFonts w:cs="Times New Roman"/>
                <w:color w:val="000000"/>
                <w:sz w:val="22"/>
              </w:rPr>
              <w:t>0,69</w:t>
            </w:r>
          </w:p>
        </w:tc>
        <w:tc>
          <w:tcPr>
            <w:tcW w:w="1717" w:type="dxa"/>
            <w:shd w:val="clear" w:color="auto" w:fill="auto"/>
            <w:noWrap/>
            <w:vAlign w:val="bottom"/>
            <w:hideMark/>
          </w:tcPr>
          <w:p w14:paraId="2DC4F14F" w14:textId="77777777" w:rsidR="00F462E3" w:rsidRPr="00647BE2" w:rsidRDefault="00F462E3" w:rsidP="00C979C7">
            <w:pPr>
              <w:jc w:val="right"/>
              <w:rPr>
                <w:rFonts w:cs="Times New Roman"/>
                <w:color w:val="000000"/>
              </w:rPr>
            </w:pPr>
            <w:r w:rsidRPr="00647BE2">
              <w:rPr>
                <w:rFonts w:cs="Times New Roman"/>
                <w:color w:val="000000"/>
                <w:sz w:val="22"/>
              </w:rPr>
              <w:t>0,42</w:t>
            </w:r>
          </w:p>
        </w:tc>
      </w:tr>
      <w:tr w:rsidR="00F462E3" w:rsidRPr="00183C40" w14:paraId="777F6527" w14:textId="77777777" w:rsidTr="00C979C7">
        <w:trPr>
          <w:trHeight w:val="300"/>
        </w:trPr>
        <w:tc>
          <w:tcPr>
            <w:tcW w:w="3892" w:type="dxa"/>
            <w:shd w:val="clear" w:color="auto" w:fill="auto"/>
            <w:noWrap/>
            <w:vAlign w:val="bottom"/>
            <w:hideMark/>
          </w:tcPr>
          <w:p w14:paraId="3EBCABDA" w14:textId="77777777" w:rsidR="00F462E3" w:rsidRPr="00647BE2" w:rsidRDefault="00F462E3" w:rsidP="00C979C7">
            <w:pPr>
              <w:rPr>
                <w:rFonts w:cs="Times New Roman"/>
                <w:color w:val="000000"/>
              </w:rPr>
            </w:pPr>
            <w:r w:rsidRPr="00647BE2">
              <w:rPr>
                <w:rFonts w:cs="Times New Roman"/>
                <w:color w:val="000000"/>
                <w:sz w:val="22"/>
              </w:rPr>
              <w:t>Спасский МО</w:t>
            </w:r>
          </w:p>
        </w:tc>
        <w:tc>
          <w:tcPr>
            <w:tcW w:w="1435" w:type="dxa"/>
            <w:shd w:val="clear" w:color="auto" w:fill="auto"/>
            <w:noWrap/>
            <w:vAlign w:val="bottom"/>
            <w:hideMark/>
          </w:tcPr>
          <w:p w14:paraId="6719A7EE" w14:textId="77777777" w:rsidR="00F462E3" w:rsidRPr="00647BE2" w:rsidRDefault="00F462E3" w:rsidP="00C979C7">
            <w:pPr>
              <w:jc w:val="right"/>
              <w:rPr>
                <w:rFonts w:cs="Times New Roman"/>
                <w:color w:val="000000"/>
              </w:rPr>
            </w:pPr>
            <w:r w:rsidRPr="00647BE2">
              <w:rPr>
                <w:rFonts w:cs="Times New Roman"/>
                <w:color w:val="000000"/>
                <w:sz w:val="22"/>
              </w:rPr>
              <w:t>9 479</w:t>
            </w:r>
          </w:p>
        </w:tc>
        <w:tc>
          <w:tcPr>
            <w:tcW w:w="2244" w:type="dxa"/>
            <w:shd w:val="clear" w:color="auto" w:fill="auto"/>
            <w:noWrap/>
            <w:vAlign w:val="bottom"/>
            <w:hideMark/>
          </w:tcPr>
          <w:p w14:paraId="5E4C3837" w14:textId="77777777" w:rsidR="00F462E3" w:rsidRPr="00647BE2" w:rsidRDefault="00F462E3" w:rsidP="00C979C7">
            <w:pPr>
              <w:jc w:val="right"/>
              <w:rPr>
                <w:rFonts w:cs="Times New Roman"/>
                <w:color w:val="000000"/>
              </w:rPr>
            </w:pPr>
            <w:r w:rsidRPr="00647BE2">
              <w:rPr>
                <w:rFonts w:cs="Times New Roman"/>
                <w:color w:val="000000"/>
                <w:sz w:val="22"/>
              </w:rPr>
              <w:t>30 868,00</w:t>
            </w:r>
          </w:p>
        </w:tc>
        <w:tc>
          <w:tcPr>
            <w:tcW w:w="1674" w:type="dxa"/>
            <w:shd w:val="clear" w:color="auto" w:fill="auto"/>
            <w:noWrap/>
            <w:vAlign w:val="bottom"/>
            <w:hideMark/>
          </w:tcPr>
          <w:p w14:paraId="2D157F42" w14:textId="77777777" w:rsidR="00F462E3" w:rsidRPr="00647BE2" w:rsidRDefault="00F462E3" w:rsidP="00C979C7">
            <w:pPr>
              <w:jc w:val="right"/>
              <w:rPr>
                <w:rFonts w:cs="Times New Roman"/>
                <w:color w:val="000000"/>
              </w:rPr>
            </w:pPr>
            <w:r w:rsidRPr="00647BE2">
              <w:rPr>
                <w:rFonts w:cs="Times New Roman"/>
                <w:color w:val="000000"/>
                <w:sz w:val="22"/>
              </w:rPr>
              <w:t>9</w:t>
            </w:r>
          </w:p>
        </w:tc>
        <w:tc>
          <w:tcPr>
            <w:tcW w:w="1598" w:type="dxa"/>
            <w:shd w:val="clear" w:color="auto" w:fill="auto"/>
            <w:noWrap/>
            <w:vAlign w:val="bottom"/>
            <w:hideMark/>
          </w:tcPr>
          <w:p w14:paraId="2CBFC252" w14:textId="77777777" w:rsidR="00F462E3" w:rsidRPr="00647BE2" w:rsidRDefault="00F462E3" w:rsidP="00C979C7">
            <w:pPr>
              <w:jc w:val="right"/>
              <w:rPr>
                <w:rFonts w:cs="Times New Roman"/>
                <w:color w:val="000000"/>
              </w:rPr>
            </w:pPr>
            <w:r w:rsidRPr="00647BE2">
              <w:rPr>
                <w:rFonts w:cs="Times New Roman"/>
                <w:color w:val="000000"/>
                <w:sz w:val="22"/>
              </w:rPr>
              <w:t>0,26</w:t>
            </w:r>
          </w:p>
        </w:tc>
        <w:tc>
          <w:tcPr>
            <w:tcW w:w="1790" w:type="dxa"/>
            <w:shd w:val="clear" w:color="auto" w:fill="auto"/>
            <w:noWrap/>
            <w:vAlign w:val="bottom"/>
            <w:hideMark/>
          </w:tcPr>
          <w:p w14:paraId="538E983B" w14:textId="77777777" w:rsidR="00F462E3" w:rsidRPr="00647BE2" w:rsidRDefault="00F462E3" w:rsidP="00C979C7">
            <w:pPr>
              <w:jc w:val="right"/>
              <w:rPr>
                <w:rFonts w:cs="Times New Roman"/>
                <w:color w:val="000000"/>
              </w:rPr>
            </w:pPr>
            <w:r w:rsidRPr="00647BE2">
              <w:rPr>
                <w:rFonts w:cs="Times New Roman"/>
                <w:color w:val="000000"/>
                <w:sz w:val="22"/>
              </w:rPr>
              <w:t>0,70</w:t>
            </w:r>
          </w:p>
        </w:tc>
        <w:tc>
          <w:tcPr>
            <w:tcW w:w="1717" w:type="dxa"/>
            <w:shd w:val="clear" w:color="auto" w:fill="auto"/>
            <w:noWrap/>
            <w:vAlign w:val="bottom"/>
            <w:hideMark/>
          </w:tcPr>
          <w:p w14:paraId="20730479" w14:textId="77777777" w:rsidR="00F462E3" w:rsidRPr="00647BE2" w:rsidRDefault="00F462E3" w:rsidP="00C979C7">
            <w:pPr>
              <w:jc w:val="right"/>
              <w:rPr>
                <w:rFonts w:cs="Times New Roman"/>
                <w:color w:val="000000"/>
              </w:rPr>
            </w:pPr>
            <w:r w:rsidRPr="00647BE2">
              <w:rPr>
                <w:rFonts w:cs="Times New Roman"/>
                <w:color w:val="000000"/>
                <w:sz w:val="22"/>
              </w:rPr>
              <w:t>0,42</w:t>
            </w:r>
          </w:p>
        </w:tc>
      </w:tr>
      <w:tr w:rsidR="00F462E3" w:rsidRPr="00183C40" w14:paraId="78EFD6B4" w14:textId="77777777" w:rsidTr="00C979C7">
        <w:trPr>
          <w:trHeight w:val="300"/>
        </w:trPr>
        <w:tc>
          <w:tcPr>
            <w:tcW w:w="3892" w:type="dxa"/>
            <w:shd w:val="clear" w:color="auto" w:fill="auto"/>
            <w:noWrap/>
            <w:vAlign w:val="bottom"/>
            <w:hideMark/>
          </w:tcPr>
          <w:p w14:paraId="6D588925" w14:textId="77777777" w:rsidR="00F462E3" w:rsidRPr="00647BE2" w:rsidRDefault="00F462E3" w:rsidP="00C979C7">
            <w:pPr>
              <w:rPr>
                <w:rFonts w:cs="Times New Roman"/>
                <w:color w:val="000000"/>
              </w:rPr>
            </w:pPr>
            <w:r w:rsidRPr="00647BE2">
              <w:rPr>
                <w:rFonts w:cs="Times New Roman"/>
                <w:color w:val="000000"/>
                <w:sz w:val="22"/>
              </w:rPr>
              <w:t>рп Сосновское</w:t>
            </w:r>
          </w:p>
        </w:tc>
        <w:tc>
          <w:tcPr>
            <w:tcW w:w="1435" w:type="dxa"/>
            <w:shd w:val="clear" w:color="auto" w:fill="auto"/>
            <w:noWrap/>
            <w:vAlign w:val="bottom"/>
            <w:hideMark/>
          </w:tcPr>
          <w:p w14:paraId="78923392" w14:textId="77777777" w:rsidR="00F462E3" w:rsidRPr="00647BE2" w:rsidRDefault="00F462E3" w:rsidP="00C979C7">
            <w:pPr>
              <w:jc w:val="right"/>
              <w:rPr>
                <w:rFonts w:cs="Times New Roman"/>
                <w:color w:val="000000"/>
              </w:rPr>
            </w:pPr>
            <w:r w:rsidRPr="00647BE2">
              <w:rPr>
                <w:rFonts w:cs="Times New Roman"/>
                <w:color w:val="000000"/>
                <w:sz w:val="22"/>
              </w:rPr>
              <w:t>8 414</w:t>
            </w:r>
          </w:p>
        </w:tc>
        <w:tc>
          <w:tcPr>
            <w:tcW w:w="2244" w:type="dxa"/>
            <w:shd w:val="clear" w:color="auto" w:fill="auto"/>
            <w:noWrap/>
            <w:vAlign w:val="bottom"/>
            <w:hideMark/>
          </w:tcPr>
          <w:p w14:paraId="1BD14DDF" w14:textId="77777777" w:rsidR="00F462E3" w:rsidRPr="00647BE2" w:rsidRDefault="00F462E3" w:rsidP="00C979C7">
            <w:pPr>
              <w:jc w:val="right"/>
              <w:rPr>
                <w:rFonts w:cs="Times New Roman"/>
                <w:color w:val="000000"/>
              </w:rPr>
            </w:pPr>
            <w:r w:rsidRPr="00647BE2">
              <w:rPr>
                <w:rFonts w:cs="Times New Roman"/>
                <w:color w:val="000000"/>
                <w:sz w:val="22"/>
              </w:rPr>
              <w:t>32 372,20</w:t>
            </w:r>
          </w:p>
        </w:tc>
        <w:tc>
          <w:tcPr>
            <w:tcW w:w="1674" w:type="dxa"/>
            <w:shd w:val="clear" w:color="auto" w:fill="auto"/>
            <w:noWrap/>
            <w:vAlign w:val="bottom"/>
            <w:hideMark/>
          </w:tcPr>
          <w:p w14:paraId="47A511CB" w14:textId="77777777" w:rsidR="00F462E3" w:rsidRPr="00647BE2" w:rsidRDefault="00F462E3" w:rsidP="00C979C7">
            <w:pPr>
              <w:jc w:val="right"/>
              <w:rPr>
                <w:rFonts w:cs="Times New Roman"/>
                <w:color w:val="000000"/>
              </w:rPr>
            </w:pPr>
            <w:r w:rsidRPr="00647BE2">
              <w:rPr>
                <w:rFonts w:cs="Times New Roman"/>
                <w:color w:val="000000"/>
                <w:sz w:val="22"/>
              </w:rPr>
              <w:t>8</w:t>
            </w:r>
          </w:p>
        </w:tc>
        <w:tc>
          <w:tcPr>
            <w:tcW w:w="1598" w:type="dxa"/>
            <w:shd w:val="clear" w:color="auto" w:fill="auto"/>
            <w:noWrap/>
            <w:vAlign w:val="bottom"/>
            <w:hideMark/>
          </w:tcPr>
          <w:p w14:paraId="22A871EA" w14:textId="77777777" w:rsidR="00F462E3" w:rsidRPr="00647BE2" w:rsidRDefault="00F462E3" w:rsidP="00C979C7">
            <w:pPr>
              <w:jc w:val="right"/>
              <w:rPr>
                <w:rFonts w:cs="Times New Roman"/>
                <w:color w:val="000000"/>
              </w:rPr>
            </w:pPr>
            <w:r w:rsidRPr="00647BE2">
              <w:rPr>
                <w:rFonts w:cs="Times New Roman"/>
                <w:color w:val="000000"/>
                <w:sz w:val="22"/>
              </w:rPr>
              <w:t>0,23</w:t>
            </w:r>
          </w:p>
        </w:tc>
        <w:tc>
          <w:tcPr>
            <w:tcW w:w="1790" w:type="dxa"/>
            <w:shd w:val="clear" w:color="auto" w:fill="auto"/>
            <w:noWrap/>
            <w:vAlign w:val="bottom"/>
            <w:hideMark/>
          </w:tcPr>
          <w:p w14:paraId="3326D754" w14:textId="77777777" w:rsidR="00F462E3" w:rsidRPr="00647BE2" w:rsidRDefault="00F462E3" w:rsidP="00C979C7">
            <w:pPr>
              <w:jc w:val="right"/>
              <w:rPr>
                <w:rFonts w:cs="Times New Roman"/>
                <w:color w:val="000000"/>
              </w:rPr>
            </w:pPr>
            <w:r w:rsidRPr="00647BE2">
              <w:rPr>
                <w:rFonts w:cs="Times New Roman"/>
                <w:color w:val="000000"/>
                <w:sz w:val="22"/>
              </w:rPr>
              <w:t>0,73</w:t>
            </w:r>
          </w:p>
        </w:tc>
        <w:tc>
          <w:tcPr>
            <w:tcW w:w="1717" w:type="dxa"/>
            <w:shd w:val="clear" w:color="auto" w:fill="auto"/>
            <w:noWrap/>
            <w:vAlign w:val="bottom"/>
            <w:hideMark/>
          </w:tcPr>
          <w:p w14:paraId="741F89A1" w14:textId="77777777" w:rsidR="00F462E3" w:rsidRPr="00647BE2" w:rsidRDefault="00F462E3" w:rsidP="00C979C7">
            <w:pPr>
              <w:jc w:val="right"/>
              <w:rPr>
                <w:rFonts w:cs="Times New Roman"/>
                <w:color w:val="000000"/>
              </w:rPr>
            </w:pPr>
            <w:r w:rsidRPr="00647BE2">
              <w:rPr>
                <w:rFonts w:cs="Times New Roman"/>
                <w:color w:val="000000"/>
                <w:sz w:val="22"/>
              </w:rPr>
              <w:t>0,41</w:t>
            </w:r>
          </w:p>
        </w:tc>
      </w:tr>
      <w:tr w:rsidR="00F462E3" w:rsidRPr="00183C40" w14:paraId="6DD17666" w14:textId="77777777" w:rsidTr="00C979C7">
        <w:trPr>
          <w:trHeight w:val="300"/>
        </w:trPr>
        <w:tc>
          <w:tcPr>
            <w:tcW w:w="3892" w:type="dxa"/>
            <w:shd w:val="clear" w:color="auto" w:fill="auto"/>
            <w:noWrap/>
            <w:vAlign w:val="bottom"/>
            <w:hideMark/>
          </w:tcPr>
          <w:p w14:paraId="240CA2EA" w14:textId="77777777" w:rsidR="00F462E3" w:rsidRPr="00647BE2" w:rsidRDefault="00F462E3" w:rsidP="00C979C7">
            <w:pPr>
              <w:rPr>
                <w:rFonts w:cs="Times New Roman"/>
                <w:color w:val="000000"/>
              </w:rPr>
            </w:pPr>
            <w:r w:rsidRPr="00647BE2">
              <w:rPr>
                <w:rFonts w:cs="Times New Roman"/>
                <w:color w:val="000000"/>
                <w:sz w:val="22"/>
              </w:rPr>
              <w:t>г Перевоз</w:t>
            </w:r>
          </w:p>
        </w:tc>
        <w:tc>
          <w:tcPr>
            <w:tcW w:w="1435" w:type="dxa"/>
            <w:shd w:val="clear" w:color="auto" w:fill="auto"/>
            <w:noWrap/>
            <w:vAlign w:val="bottom"/>
            <w:hideMark/>
          </w:tcPr>
          <w:p w14:paraId="13D2B7AA" w14:textId="77777777" w:rsidR="00F462E3" w:rsidRPr="00647BE2" w:rsidRDefault="00F462E3" w:rsidP="00C979C7">
            <w:pPr>
              <w:jc w:val="right"/>
              <w:rPr>
                <w:rFonts w:cs="Times New Roman"/>
                <w:color w:val="000000"/>
              </w:rPr>
            </w:pPr>
            <w:r w:rsidRPr="00647BE2">
              <w:rPr>
                <w:rFonts w:cs="Times New Roman"/>
                <w:color w:val="000000"/>
                <w:sz w:val="22"/>
              </w:rPr>
              <w:t>8 860</w:t>
            </w:r>
          </w:p>
        </w:tc>
        <w:tc>
          <w:tcPr>
            <w:tcW w:w="2244" w:type="dxa"/>
            <w:shd w:val="clear" w:color="auto" w:fill="auto"/>
            <w:noWrap/>
            <w:vAlign w:val="bottom"/>
            <w:hideMark/>
          </w:tcPr>
          <w:p w14:paraId="15DCA145" w14:textId="77777777" w:rsidR="00F462E3" w:rsidRPr="00647BE2" w:rsidRDefault="00F462E3" w:rsidP="00C979C7">
            <w:pPr>
              <w:jc w:val="right"/>
              <w:rPr>
                <w:rFonts w:cs="Times New Roman"/>
                <w:color w:val="000000"/>
              </w:rPr>
            </w:pPr>
            <w:r w:rsidRPr="00647BE2">
              <w:rPr>
                <w:rFonts w:cs="Times New Roman"/>
                <w:color w:val="000000"/>
                <w:sz w:val="22"/>
              </w:rPr>
              <w:t>31 536,30</w:t>
            </w:r>
          </w:p>
        </w:tc>
        <w:tc>
          <w:tcPr>
            <w:tcW w:w="1674" w:type="dxa"/>
            <w:shd w:val="clear" w:color="auto" w:fill="auto"/>
            <w:noWrap/>
            <w:vAlign w:val="bottom"/>
            <w:hideMark/>
          </w:tcPr>
          <w:p w14:paraId="4C23837F" w14:textId="77777777" w:rsidR="00F462E3" w:rsidRPr="00647BE2" w:rsidRDefault="00F462E3" w:rsidP="00C979C7">
            <w:pPr>
              <w:jc w:val="right"/>
              <w:rPr>
                <w:rFonts w:cs="Times New Roman"/>
                <w:color w:val="000000"/>
              </w:rPr>
            </w:pPr>
            <w:r w:rsidRPr="00647BE2">
              <w:rPr>
                <w:rFonts w:cs="Times New Roman"/>
                <w:color w:val="000000"/>
                <w:sz w:val="22"/>
              </w:rPr>
              <w:t>8</w:t>
            </w:r>
          </w:p>
        </w:tc>
        <w:tc>
          <w:tcPr>
            <w:tcW w:w="1598" w:type="dxa"/>
            <w:shd w:val="clear" w:color="auto" w:fill="auto"/>
            <w:noWrap/>
            <w:vAlign w:val="bottom"/>
            <w:hideMark/>
          </w:tcPr>
          <w:p w14:paraId="09787828" w14:textId="77777777" w:rsidR="00F462E3" w:rsidRPr="00647BE2" w:rsidRDefault="00F462E3" w:rsidP="00C979C7">
            <w:pPr>
              <w:jc w:val="right"/>
              <w:rPr>
                <w:rFonts w:cs="Times New Roman"/>
                <w:color w:val="000000"/>
              </w:rPr>
            </w:pPr>
            <w:r w:rsidRPr="00647BE2">
              <w:rPr>
                <w:rFonts w:cs="Times New Roman"/>
                <w:color w:val="000000"/>
                <w:sz w:val="22"/>
              </w:rPr>
              <w:t>0,23</w:t>
            </w:r>
          </w:p>
        </w:tc>
        <w:tc>
          <w:tcPr>
            <w:tcW w:w="1790" w:type="dxa"/>
            <w:shd w:val="clear" w:color="auto" w:fill="auto"/>
            <w:noWrap/>
            <w:vAlign w:val="bottom"/>
            <w:hideMark/>
          </w:tcPr>
          <w:p w14:paraId="6DA641EA" w14:textId="77777777" w:rsidR="00F462E3" w:rsidRPr="00647BE2" w:rsidRDefault="00F462E3" w:rsidP="00C979C7">
            <w:pPr>
              <w:jc w:val="right"/>
              <w:rPr>
                <w:rFonts w:cs="Times New Roman"/>
                <w:color w:val="000000"/>
              </w:rPr>
            </w:pPr>
            <w:r w:rsidRPr="00647BE2">
              <w:rPr>
                <w:rFonts w:cs="Times New Roman"/>
                <w:color w:val="000000"/>
                <w:sz w:val="22"/>
              </w:rPr>
              <w:t>0,71</w:t>
            </w:r>
          </w:p>
        </w:tc>
        <w:tc>
          <w:tcPr>
            <w:tcW w:w="1717" w:type="dxa"/>
            <w:shd w:val="clear" w:color="auto" w:fill="auto"/>
            <w:noWrap/>
            <w:vAlign w:val="bottom"/>
            <w:hideMark/>
          </w:tcPr>
          <w:p w14:paraId="1E3B8E5E" w14:textId="77777777" w:rsidR="00F462E3" w:rsidRPr="00647BE2" w:rsidRDefault="00F462E3" w:rsidP="00C979C7">
            <w:pPr>
              <w:jc w:val="right"/>
              <w:rPr>
                <w:rFonts w:cs="Times New Roman"/>
                <w:color w:val="000000"/>
              </w:rPr>
            </w:pPr>
            <w:r w:rsidRPr="00647BE2">
              <w:rPr>
                <w:rFonts w:cs="Times New Roman"/>
                <w:color w:val="000000"/>
                <w:sz w:val="22"/>
              </w:rPr>
              <w:t>0,40</w:t>
            </w:r>
          </w:p>
        </w:tc>
      </w:tr>
      <w:tr w:rsidR="00F462E3" w:rsidRPr="00183C40" w14:paraId="2A814AE6" w14:textId="77777777" w:rsidTr="00C979C7">
        <w:trPr>
          <w:trHeight w:val="300"/>
        </w:trPr>
        <w:tc>
          <w:tcPr>
            <w:tcW w:w="3892" w:type="dxa"/>
            <w:shd w:val="clear" w:color="auto" w:fill="auto"/>
            <w:noWrap/>
            <w:vAlign w:val="bottom"/>
            <w:hideMark/>
          </w:tcPr>
          <w:p w14:paraId="17B8277C" w14:textId="77777777" w:rsidR="00F462E3" w:rsidRPr="00647BE2" w:rsidRDefault="00F462E3" w:rsidP="00C979C7">
            <w:pPr>
              <w:rPr>
                <w:rFonts w:cs="Times New Roman"/>
                <w:color w:val="000000"/>
              </w:rPr>
            </w:pPr>
            <w:r w:rsidRPr="00647BE2">
              <w:rPr>
                <w:rFonts w:cs="Times New Roman"/>
                <w:color w:val="000000"/>
                <w:sz w:val="22"/>
              </w:rPr>
              <w:t>Вознесенский МО</w:t>
            </w:r>
          </w:p>
        </w:tc>
        <w:tc>
          <w:tcPr>
            <w:tcW w:w="1435" w:type="dxa"/>
            <w:shd w:val="clear" w:color="auto" w:fill="auto"/>
            <w:noWrap/>
            <w:vAlign w:val="bottom"/>
            <w:hideMark/>
          </w:tcPr>
          <w:p w14:paraId="0ECF806A" w14:textId="77777777" w:rsidR="00F462E3" w:rsidRPr="00647BE2" w:rsidRDefault="00F462E3" w:rsidP="00C979C7">
            <w:pPr>
              <w:jc w:val="right"/>
              <w:rPr>
                <w:rFonts w:cs="Times New Roman"/>
                <w:color w:val="000000"/>
              </w:rPr>
            </w:pPr>
            <w:r w:rsidRPr="00647BE2">
              <w:rPr>
                <w:rFonts w:cs="Times New Roman"/>
                <w:color w:val="000000"/>
                <w:sz w:val="22"/>
              </w:rPr>
              <w:t>8 546</w:t>
            </w:r>
          </w:p>
        </w:tc>
        <w:tc>
          <w:tcPr>
            <w:tcW w:w="2244" w:type="dxa"/>
            <w:shd w:val="clear" w:color="auto" w:fill="auto"/>
            <w:noWrap/>
            <w:vAlign w:val="bottom"/>
            <w:hideMark/>
          </w:tcPr>
          <w:p w14:paraId="497E171B" w14:textId="77777777" w:rsidR="00F462E3" w:rsidRPr="00647BE2" w:rsidRDefault="00F462E3" w:rsidP="00C979C7">
            <w:pPr>
              <w:jc w:val="right"/>
              <w:rPr>
                <w:rFonts w:cs="Times New Roman"/>
                <w:color w:val="000000"/>
              </w:rPr>
            </w:pPr>
            <w:r w:rsidRPr="00647BE2">
              <w:rPr>
                <w:rFonts w:cs="Times New Roman"/>
                <w:color w:val="000000"/>
                <w:sz w:val="22"/>
              </w:rPr>
              <w:t>30 069,00</w:t>
            </w:r>
          </w:p>
        </w:tc>
        <w:tc>
          <w:tcPr>
            <w:tcW w:w="1674" w:type="dxa"/>
            <w:shd w:val="clear" w:color="auto" w:fill="auto"/>
            <w:noWrap/>
            <w:vAlign w:val="bottom"/>
            <w:hideMark/>
          </w:tcPr>
          <w:p w14:paraId="05495448" w14:textId="77777777" w:rsidR="00F462E3" w:rsidRPr="00647BE2" w:rsidRDefault="00F462E3" w:rsidP="00C979C7">
            <w:pPr>
              <w:jc w:val="right"/>
              <w:rPr>
                <w:rFonts w:cs="Times New Roman"/>
                <w:color w:val="000000"/>
              </w:rPr>
            </w:pPr>
            <w:r w:rsidRPr="00647BE2">
              <w:rPr>
                <w:rFonts w:cs="Times New Roman"/>
                <w:color w:val="000000"/>
                <w:sz w:val="22"/>
              </w:rPr>
              <w:t>8</w:t>
            </w:r>
          </w:p>
        </w:tc>
        <w:tc>
          <w:tcPr>
            <w:tcW w:w="1598" w:type="dxa"/>
            <w:shd w:val="clear" w:color="auto" w:fill="auto"/>
            <w:noWrap/>
            <w:vAlign w:val="bottom"/>
            <w:hideMark/>
          </w:tcPr>
          <w:p w14:paraId="69331017" w14:textId="77777777" w:rsidR="00F462E3" w:rsidRPr="00647BE2" w:rsidRDefault="00F462E3" w:rsidP="00C979C7">
            <w:pPr>
              <w:jc w:val="right"/>
              <w:rPr>
                <w:rFonts w:cs="Times New Roman"/>
                <w:color w:val="000000"/>
              </w:rPr>
            </w:pPr>
            <w:r w:rsidRPr="00647BE2">
              <w:rPr>
                <w:rFonts w:cs="Times New Roman"/>
                <w:color w:val="000000"/>
                <w:sz w:val="22"/>
              </w:rPr>
              <w:t>0,23</w:t>
            </w:r>
          </w:p>
        </w:tc>
        <w:tc>
          <w:tcPr>
            <w:tcW w:w="1790" w:type="dxa"/>
            <w:shd w:val="clear" w:color="auto" w:fill="auto"/>
            <w:noWrap/>
            <w:vAlign w:val="bottom"/>
            <w:hideMark/>
          </w:tcPr>
          <w:p w14:paraId="66FD3C90" w14:textId="77777777" w:rsidR="00F462E3" w:rsidRPr="00647BE2" w:rsidRDefault="00F462E3" w:rsidP="00C979C7">
            <w:pPr>
              <w:jc w:val="right"/>
              <w:rPr>
                <w:rFonts w:cs="Times New Roman"/>
                <w:color w:val="000000"/>
              </w:rPr>
            </w:pPr>
            <w:r w:rsidRPr="00647BE2">
              <w:rPr>
                <w:rFonts w:cs="Times New Roman"/>
                <w:color w:val="000000"/>
                <w:sz w:val="22"/>
              </w:rPr>
              <w:t>0,68</w:t>
            </w:r>
          </w:p>
        </w:tc>
        <w:tc>
          <w:tcPr>
            <w:tcW w:w="1717" w:type="dxa"/>
            <w:shd w:val="clear" w:color="auto" w:fill="auto"/>
            <w:noWrap/>
            <w:vAlign w:val="bottom"/>
            <w:hideMark/>
          </w:tcPr>
          <w:p w14:paraId="1C0943F8" w14:textId="77777777" w:rsidR="00F462E3" w:rsidRPr="00647BE2" w:rsidRDefault="00F462E3" w:rsidP="00C979C7">
            <w:pPr>
              <w:jc w:val="right"/>
              <w:rPr>
                <w:rFonts w:cs="Times New Roman"/>
                <w:color w:val="000000"/>
              </w:rPr>
            </w:pPr>
            <w:r w:rsidRPr="00647BE2">
              <w:rPr>
                <w:rFonts w:cs="Times New Roman"/>
                <w:color w:val="000000"/>
                <w:sz w:val="22"/>
              </w:rPr>
              <w:t>0,39</w:t>
            </w:r>
          </w:p>
        </w:tc>
      </w:tr>
      <w:tr w:rsidR="00F462E3" w:rsidRPr="00183C40" w14:paraId="7E8D83FE" w14:textId="77777777" w:rsidTr="00C979C7">
        <w:trPr>
          <w:trHeight w:val="300"/>
        </w:trPr>
        <w:tc>
          <w:tcPr>
            <w:tcW w:w="3892" w:type="dxa"/>
            <w:shd w:val="clear" w:color="auto" w:fill="auto"/>
            <w:noWrap/>
            <w:vAlign w:val="bottom"/>
            <w:hideMark/>
          </w:tcPr>
          <w:p w14:paraId="3D23302C" w14:textId="77777777" w:rsidR="00F462E3" w:rsidRPr="00647BE2" w:rsidRDefault="00F462E3" w:rsidP="00C979C7">
            <w:pPr>
              <w:rPr>
                <w:rFonts w:cs="Times New Roman"/>
                <w:color w:val="000000"/>
              </w:rPr>
            </w:pPr>
            <w:r w:rsidRPr="00647BE2">
              <w:rPr>
                <w:rFonts w:cs="Times New Roman"/>
                <w:color w:val="000000"/>
                <w:sz w:val="22"/>
              </w:rPr>
              <w:t>рп Тоншаево</w:t>
            </w:r>
          </w:p>
        </w:tc>
        <w:tc>
          <w:tcPr>
            <w:tcW w:w="1435" w:type="dxa"/>
            <w:shd w:val="clear" w:color="auto" w:fill="auto"/>
            <w:noWrap/>
            <w:vAlign w:val="bottom"/>
            <w:hideMark/>
          </w:tcPr>
          <w:p w14:paraId="09FBE0EE" w14:textId="77777777" w:rsidR="00F462E3" w:rsidRPr="00647BE2" w:rsidRDefault="00F462E3" w:rsidP="00C979C7">
            <w:pPr>
              <w:jc w:val="right"/>
              <w:rPr>
                <w:rFonts w:cs="Times New Roman"/>
                <w:color w:val="000000"/>
              </w:rPr>
            </w:pPr>
            <w:r w:rsidRPr="00647BE2">
              <w:rPr>
                <w:rFonts w:cs="Times New Roman"/>
                <w:color w:val="000000"/>
                <w:sz w:val="22"/>
              </w:rPr>
              <w:t>8 709</w:t>
            </w:r>
          </w:p>
        </w:tc>
        <w:tc>
          <w:tcPr>
            <w:tcW w:w="2244" w:type="dxa"/>
            <w:shd w:val="clear" w:color="auto" w:fill="auto"/>
            <w:noWrap/>
            <w:vAlign w:val="bottom"/>
            <w:hideMark/>
          </w:tcPr>
          <w:p w14:paraId="1EF0AEE1" w14:textId="77777777" w:rsidR="00F462E3" w:rsidRPr="00647BE2" w:rsidRDefault="00F462E3" w:rsidP="00C979C7">
            <w:pPr>
              <w:jc w:val="right"/>
              <w:rPr>
                <w:rFonts w:cs="Times New Roman"/>
                <w:color w:val="000000"/>
              </w:rPr>
            </w:pPr>
            <w:r w:rsidRPr="00647BE2">
              <w:rPr>
                <w:rFonts w:cs="Times New Roman"/>
                <w:color w:val="000000"/>
                <w:sz w:val="22"/>
              </w:rPr>
              <w:t>34 263,90</w:t>
            </w:r>
          </w:p>
        </w:tc>
        <w:tc>
          <w:tcPr>
            <w:tcW w:w="1674" w:type="dxa"/>
            <w:shd w:val="clear" w:color="auto" w:fill="auto"/>
            <w:noWrap/>
            <w:vAlign w:val="bottom"/>
            <w:hideMark/>
          </w:tcPr>
          <w:p w14:paraId="1271ABDB" w14:textId="77777777" w:rsidR="00F462E3" w:rsidRPr="00647BE2" w:rsidRDefault="00F462E3" w:rsidP="00C979C7">
            <w:pPr>
              <w:jc w:val="right"/>
              <w:rPr>
                <w:rFonts w:cs="Times New Roman"/>
                <w:color w:val="000000"/>
              </w:rPr>
            </w:pPr>
            <w:r w:rsidRPr="00647BE2">
              <w:rPr>
                <w:rFonts w:cs="Times New Roman"/>
                <w:color w:val="000000"/>
                <w:sz w:val="22"/>
              </w:rPr>
              <w:t>8</w:t>
            </w:r>
          </w:p>
        </w:tc>
        <w:tc>
          <w:tcPr>
            <w:tcW w:w="1598" w:type="dxa"/>
            <w:shd w:val="clear" w:color="auto" w:fill="auto"/>
            <w:noWrap/>
            <w:vAlign w:val="bottom"/>
            <w:hideMark/>
          </w:tcPr>
          <w:p w14:paraId="2DDABA4A" w14:textId="77777777" w:rsidR="00F462E3" w:rsidRPr="00647BE2" w:rsidRDefault="00F462E3" w:rsidP="00C979C7">
            <w:pPr>
              <w:jc w:val="right"/>
              <w:rPr>
                <w:rFonts w:cs="Times New Roman"/>
                <w:color w:val="000000"/>
              </w:rPr>
            </w:pPr>
            <w:r w:rsidRPr="00647BE2">
              <w:rPr>
                <w:rFonts w:cs="Times New Roman"/>
                <w:color w:val="000000"/>
                <w:sz w:val="22"/>
              </w:rPr>
              <w:t>0,23</w:t>
            </w:r>
          </w:p>
        </w:tc>
        <w:tc>
          <w:tcPr>
            <w:tcW w:w="1790" w:type="dxa"/>
            <w:shd w:val="clear" w:color="auto" w:fill="auto"/>
            <w:noWrap/>
            <w:vAlign w:val="bottom"/>
            <w:hideMark/>
          </w:tcPr>
          <w:p w14:paraId="3B297888" w14:textId="77777777" w:rsidR="00F462E3" w:rsidRPr="00647BE2" w:rsidRDefault="00F462E3" w:rsidP="00C979C7">
            <w:pPr>
              <w:jc w:val="right"/>
              <w:rPr>
                <w:rFonts w:cs="Times New Roman"/>
                <w:color w:val="000000"/>
              </w:rPr>
            </w:pPr>
            <w:r w:rsidRPr="00647BE2">
              <w:rPr>
                <w:rFonts w:cs="Times New Roman"/>
                <w:color w:val="000000"/>
                <w:sz w:val="22"/>
              </w:rPr>
              <w:t>0,78</w:t>
            </w:r>
          </w:p>
        </w:tc>
        <w:tc>
          <w:tcPr>
            <w:tcW w:w="1717" w:type="dxa"/>
            <w:shd w:val="clear" w:color="auto" w:fill="auto"/>
            <w:noWrap/>
            <w:vAlign w:val="bottom"/>
            <w:hideMark/>
          </w:tcPr>
          <w:p w14:paraId="4101D678" w14:textId="77777777" w:rsidR="00F462E3" w:rsidRPr="00647BE2" w:rsidRDefault="00F462E3" w:rsidP="00C979C7">
            <w:pPr>
              <w:jc w:val="right"/>
              <w:rPr>
                <w:rFonts w:cs="Times New Roman"/>
                <w:color w:val="000000"/>
              </w:rPr>
            </w:pPr>
            <w:r w:rsidRPr="00647BE2">
              <w:rPr>
                <w:rFonts w:cs="Times New Roman"/>
                <w:color w:val="000000"/>
                <w:sz w:val="22"/>
              </w:rPr>
              <w:t>0,42</w:t>
            </w:r>
          </w:p>
        </w:tc>
      </w:tr>
      <w:tr w:rsidR="00F462E3" w:rsidRPr="00183C40" w14:paraId="149C8B16" w14:textId="77777777" w:rsidTr="00C979C7">
        <w:trPr>
          <w:trHeight w:val="300"/>
        </w:trPr>
        <w:tc>
          <w:tcPr>
            <w:tcW w:w="3892" w:type="dxa"/>
            <w:shd w:val="clear" w:color="auto" w:fill="auto"/>
            <w:noWrap/>
            <w:vAlign w:val="bottom"/>
            <w:hideMark/>
          </w:tcPr>
          <w:p w14:paraId="160DB5A4" w14:textId="77777777" w:rsidR="00F462E3" w:rsidRPr="00647BE2" w:rsidRDefault="00F462E3" w:rsidP="00C979C7">
            <w:pPr>
              <w:rPr>
                <w:rFonts w:cs="Times New Roman"/>
                <w:color w:val="000000"/>
              </w:rPr>
            </w:pPr>
            <w:r w:rsidRPr="00647BE2">
              <w:rPr>
                <w:rFonts w:cs="Times New Roman"/>
                <w:color w:val="000000"/>
                <w:sz w:val="22"/>
              </w:rPr>
              <w:t>Краснооктябрьский МО</w:t>
            </w:r>
          </w:p>
        </w:tc>
        <w:tc>
          <w:tcPr>
            <w:tcW w:w="1435" w:type="dxa"/>
            <w:shd w:val="clear" w:color="auto" w:fill="auto"/>
            <w:noWrap/>
            <w:vAlign w:val="bottom"/>
            <w:hideMark/>
          </w:tcPr>
          <w:p w14:paraId="26FE0C8D" w14:textId="77777777" w:rsidR="00F462E3" w:rsidRPr="00647BE2" w:rsidRDefault="00F462E3" w:rsidP="00C979C7">
            <w:pPr>
              <w:jc w:val="right"/>
              <w:rPr>
                <w:rFonts w:cs="Times New Roman"/>
                <w:color w:val="000000"/>
              </w:rPr>
            </w:pPr>
            <w:r w:rsidRPr="00647BE2">
              <w:rPr>
                <w:rFonts w:cs="Times New Roman"/>
                <w:color w:val="000000"/>
                <w:sz w:val="22"/>
              </w:rPr>
              <w:t>8 726</w:t>
            </w:r>
          </w:p>
        </w:tc>
        <w:tc>
          <w:tcPr>
            <w:tcW w:w="2244" w:type="dxa"/>
            <w:shd w:val="clear" w:color="auto" w:fill="auto"/>
            <w:noWrap/>
            <w:vAlign w:val="bottom"/>
            <w:hideMark/>
          </w:tcPr>
          <w:p w14:paraId="7B344AFF" w14:textId="77777777" w:rsidR="00F462E3" w:rsidRPr="00647BE2" w:rsidRDefault="00F462E3" w:rsidP="00C979C7">
            <w:pPr>
              <w:jc w:val="right"/>
              <w:rPr>
                <w:rFonts w:cs="Times New Roman"/>
                <w:color w:val="000000"/>
              </w:rPr>
            </w:pPr>
            <w:r w:rsidRPr="00647BE2">
              <w:rPr>
                <w:rFonts w:cs="Times New Roman"/>
                <w:color w:val="000000"/>
                <w:sz w:val="22"/>
              </w:rPr>
              <w:t>26 398,60</w:t>
            </w:r>
          </w:p>
        </w:tc>
        <w:tc>
          <w:tcPr>
            <w:tcW w:w="1674" w:type="dxa"/>
            <w:shd w:val="clear" w:color="auto" w:fill="auto"/>
            <w:noWrap/>
            <w:vAlign w:val="bottom"/>
            <w:hideMark/>
          </w:tcPr>
          <w:p w14:paraId="202E074F" w14:textId="77777777" w:rsidR="00F462E3" w:rsidRPr="00647BE2" w:rsidRDefault="00F462E3" w:rsidP="00C979C7">
            <w:pPr>
              <w:jc w:val="right"/>
              <w:rPr>
                <w:rFonts w:cs="Times New Roman"/>
                <w:color w:val="000000"/>
              </w:rPr>
            </w:pPr>
            <w:r w:rsidRPr="00647BE2">
              <w:rPr>
                <w:rFonts w:cs="Times New Roman"/>
                <w:color w:val="000000"/>
                <w:sz w:val="22"/>
              </w:rPr>
              <w:t>8</w:t>
            </w:r>
          </w:p>
        </w:tc>
        <w:tc>
          <w:tcPr>
            <w:tcW w:w="1598" w:type="dxa"/>
            <w:shd w:val="clear" w:color="auto" w:fill="auto"/>
            <w:noWrap/>
            <w:vAlign w:val="bottom"/>
            <w:hideMark/>
          </w:tcPr>
          <w:p w14:paraId="20DB201E" w14:textId="77777777" w:rsidR="00F462E3" w:rsidRPr="00647BE2" w:rsidRDefault="00F462E3" w:rsidP="00C979C7">
            <w:pPr>
              <w:jc w:val="right"/>
              <w:rPr>
                <w:rFonts w:cs="Times New Roman"/>
                <w:color w:val="000000"/>
              </w:rPr>
            </w:pPr>
            <w:r w:rsidRPr="00647BE2">
              <w:rPr>
                <w:rFonts w:cs="Times New Roman"/>
                <w:color w:val="000000"/>
                <w:sz w:val="22"/>
              </w:rPr>
              <w:t>0,23</w:t>
            </w:r>
          </w:p>
        </w:tc>
        <w:tc>
          <w:tcPr>
            <w:tcW w:w="1790" w:type="dxa"/>
            <w:shd w:val="clear" w:color="auto" w:fill="auto"/>
            <w:noWrap/>
            <w:vAlign w:val="bottom"/>
            <w:hideMark/>
          </w:tcPr>
          <w:p w14:paraId="116BDE24" w14:textId="77777777" w:rsidR="00F462E3" w:rsidRPr="00647BE2" w:rsidRDefault="00F462E3" w:rsidP="00C979C7">
            <w:pPr>
              <w:jc w:val="right"/>
              <w:rPr>
                <w:rFonts w:cs="Times New Roman"/>
                <w:color w:val="000000"/>
              </w:rPr>
            </w:pPr>
            <w:r w:rsidRPr="00647BE2">
              <w:rPr>
                <w:rFonts w:cs="Times New Roman"/>
                <w:color w:val="000000"/>
                <w:sz w:val="22"/>
              </w:rPr>
              <w:t>0,60</w:t>
            </w:r>
          </w:p>
        </w:tc>
        <w:tc>
          <w:tcPr>
            <w:tcW w:w="1717" w:type="dxa"/>
            <w:shd w:val="clear" w:color="auto" w:fill="auto"/>
            <w:noWrap/>
            <w:vAlign w:val="bottom"/>
            <w:hideMark/>
          </w:tcPr>
          <w:p w14:paraId="7235CA3D" w14:textId="77777777" w:rsidR="00F462E3" w:rsidRPr="00647BE2" w:rsidRDefault="00F462E3" w:rsidP="00C979C7">
            <w:pPr>
              <w:jc w:val="right"/>
              <w:rPr>
                <w:rFonts w:cs="Times New Roman"/>
                <w:color w:val="000000"/>
              </w:rPr>
            </w:pPr>
            <w:r w:rsidRPr="00647BE2">
              <w:rPr>
                <w:rFonts w:cs="Times New Roman"/>
                <w:color w:val="000000"/>
                <w:sz w:val="22"/>
              </w:rPr>
              <w:t>0,37</w:t>
            </w:r>
          </w:p>
        </w:tc>
      </w:tr>
      <w:tr w:rsidR="00F462E3" w:rsidRPr="00183C40" w14:paraId="042AA407" w14:textId="77777777" w:rsidTr="00C979C7">
        <w:trPr>
          <w:trHeight w:val="300"/>
        </w:trPr>
        <w:tc>
          <w:tcPr>
            <w:tcW w:w="3892" w:type="dxa"/>
            <w:shd w:val="clear" w:color="auto" w:fill="auto"/>
            <w:noWrap/>
            <w:vAlign w:val="bottom"/>
            <w:hideMark/>
          </w:tcPr>
          <w:p w14:paraId="54908775" w14:textId="77777777" w:rsidR="00F462E3" w:rsidRPr="00647BE2" w:rsidRDefault="00F462E3" w:rsidP="00C979C7">
            <w:pPr>
              <w:rPr>
                <w:rFonts w:cs="Times New Roman"/>
                <w:color w:val="000000"/>
              </w:rPr>
            </w:pPr>
            <w:r w:rsidRPr="00647BE2">
              <w:rPr>
                <w:rFonts w:cs="Times New Roman"/>
                <w:color w:val="000000"/>
                <w:sz w:val="22"/>
              </w:rPr>
              <w:t>ГО Чкаловск</w:t>
            </w:r>
          </w:p>
        </w:tc>
        <w:tc>
          <w:tcPr>
            <w:tcW w:w="1435" w:type="dxa"/>
            <w:shd w:val="clear" w:color="auto" w:fill="auto"/>
            <w:noWrap/>
            <w:vAlign w:val="bottom"/>
            <w:hideMark/>
          </w:tcPr>
          <w:p w14:paraId="47A983BF" w14:textId="77777777" w:rsidR="00F462E3" w:rsidRPr="00647BE2" w:rsidRDefault="00F462E3" w:rsidP="00C979C7">
            <w:pPr>
              <w:jc w:val="right"/>
              <w:rPr>
                <w:rFonts w:cs="Times New Roman"/>
                <w:color w:val="000000"/>
              </w:rPr>
            </w:pPr>
            <w:r w:rsidRPr="00647BE2">
              <w:rPr>
                <w:rFonts w:cs="Times New Roman"/>
                <w:color w:val="000000"/>
                <w:sz w:val="22"/>
              </w:rPr>
              <w:t>7 884</w:t>
            </w:r>
          </w:p>
        </w:tc>
        <w:tc>
          <w:tcPr>
            <w:tcW w:w="2244" w:type="dxa"/>
            <w:shd w:val="clear" w:color="auto" w:fill="auto"/>
            <w:noWrap/>
            <w:vAlign w:val="bottom"/>
            <w:hideMark/>
          </w:tcPr>
          <w:p w14:paraId="4D3013F9" w14:textId="77777777" w:rsidR="00F462E3" w:rsidRPr="00647BE2" w:rsidRDefault="00F462E3" w:rsidP="00C979C7">
            <w:pPr>
              <w:jc w:val="right"/>
              <w:rPr>
                <w:rFonts w:cs="Times New Roman"/>
                <w:color w:val="000000"/>
              </w:rPr>
            </w:pPr>
            <w:r w:rsidRPr="00647BE2">
              <w:rPr>
                <w:rFonts w:cs="Times New Roman"/>
                <w:color w:val="000000"/>
                <w:sz w:val="22"/>
              </w:rPr>
              <w:t>33 466,80</w:t>
            </w:r>
          </w:p>
        </w:tc>
        <w:tc>
          <w:tcPr>
            <w:tcW w:w="1674" w:type="dxa"/>
            <w:shd w:val="clear" w:color="auto" w:fill="auto"/>
            <w:noWrap/>
            <w:vAlign w:val="bottom"/>
            <w:hideMark/>
          </w:tcPr>
          <w:p w14:paraId="487B0C47" w14:textId="77777777" w:rsidR="00F462E3" w:rsidRPr="00647BE2" w:rsidRDefault="00F462E3" w:rsidP="00C979C7">
            <w:pPr>
              <w:jc w:val="right"/>
              <w:rPr>
                <w:rFonts w:cs="Times New Roman"/>
                <w:color w:val="000000"/>
              </w:rPr>
            </w:pPr>
            <w:r w:rsidRPr="00647BE2">
              <w:rPr>
                <w:rFonts w:cs="Times New Roman"/>
                <w:color w:val="000000"/>
                <w:sz w:val="22"/>
              </w:rPr>
              <w:t>7</w:t>
            </w:r>
          </w:p>
        </w:tc>
        <w:tc>
          <w:tcPr>
            <w:tcW w:w="1598" w:type="dxa"/>
            <w:shd w:val="clear" w:color="auto" w:fill="auto"/>
            <w:noWrap/>
            <w:vAlign w:val="bottom"/>
            <w:hideMark/>
          </w:tcPr>
          <w:p w14:paraId="3392CAF2" w14:textId="77777777" w:rsidR="00F462E3" w:rsidRPr="00647BE2" w:rsidRDefault="00F462E3" w:rsidP="00C979C7">
            <w:pPr>
              <w:jc w:val="right"/>
              <w:rPr>
                <w:rFonts w:cs="Times New Roman"/>
                <w:color w:val="000000"/>
              </w:rPr>
            </w:pPr>
            <w:r w:rsidRPr="00647BE2">
              <w:rPr>
                <w:rFonts w:cs="Times New Roman"/>
                <w:color w:val="000000"/>
                <w:sz w:val="22"/>
              </w:rPr>
              <w:t>0,20</w:t>
            </w:r>
          </w:p>
        </w:tc>
        <w:tc>
          <w:tcPr>
            <w:tcW w:w="1790" w:type="dxa"/>
            <w:shd w:val="clear" w:color="auto" w:fill="auto"/>
            <w:noWrap/>
            <w:vAlign w:val="bottom"/>
            <w:hideMark/>
          </w:tcPr>
          <w:p w14:paraId="218086E0" w14:textId="77777777" w:rsidR="00F462E3" w:rsidRPr="00647BE2" w:rsidRDefault="00F462E3" w:rsidP="00C979C7">
            <w:pPr>
              <w:jc w:val="right"/>
              <w:rPr>
                <w:rFonts w:cs="Times New Roman"/>
                <w:color w:val="000000"/>
              </w:rPr>
            </w:pPr>
            <w:r w:rsidRPr="00647BE2">
              <w:rPr>
                <w:rFonts w:cs="Times New Roman"/>
                <w:color w:val="000000"/>
                <w:sz w:val="22"/>
              </w:rPr>
              <w:t>0,76</w:t>
            </w:r>
          </w:p>
        </w:tc>
        <w:tc>
          <w:tcPr>
            <w:tcW w:w="1717" w:type="dxa"/>
            <w:shd w:val="clear" w:color="auto" w:fill="auto"/>
            <w:noWrap/>
            <w:vAlign w:val="bottom"/>
            <w:hideMark/>
          </w:tcPr>
          <w:p w14:paraId="5AC2F47F" w14:textId="77777777" w:rsidR="00F462E3" w:rsidRPr="00647BE2" w:rsidRDefault="00F462E3" w:rsidP="00C979C7">
            <w:pPr>
              <w:jc w:val="right"/>
              <w:rPr>
                <w:rFonts w:cs="Times New Roman"/>
                <w:color w:val="000000"/>
              </w:rPr>
            </w:pPr>
            <w:r w:rsidRPr="00647BE2">
              <w:rPr>
                <w:rFonts w:cs="Times New Roman"/>
                <w:color w:val="000000"/>
                <w:sz w:val="22"/>
              </w:rPr>
              <w:t>0,39</w:t>
            </w:r>
          </w:p>
        </w:tc>
      </w:tr>
      <w:tr w:rsidR="00F462E3" w:rsidRPr="00183C40" w14:paraId="08A711CD" w14:textId="77777777" w:rsidTr="00C979C7">
        <w:trPr>
          <w:trHeight w:val="300"/>
        </w:trPr>
        <w:tc>
          <w:tcPr>
            <w:tcW w:w="3892" w:type="dxa"/>
            <w:shd w:val="clear" w:color="auto" w:fill="auto"/>
            <w:noWrap/>
            <w:vAlign w:val="bottom"/>
            <w:hideMark/>
          </w:tcPr>
          <w:p w14:paraId="72E345A1" w14:textId="77777777" w:rsidR="00F462E3" w:rsidRPr="00647BE2" w:rsidRDefault="00F462E3" w:rsidP="00C979C7">
            <w:pPr>
              <w:rPr>
                <w:rFonts w:cs="Times New Roman"/>
                <w:color w:val="000000"/>
              </w:rPr>
            </w:pPr>
            <w:r w:rsidRPr="00647BE2">
              <w:rPr>
                <w:rFonts w:cs="Times New Roman"/>
                <w:color w:val="000000"/>
                <w:sz w:val="22"/>
              </w:rPr>
              <w:t>Сергачский МО</w:t>
            </w:r>
          </w:p>
        </w:tc>
        <w:tc>
          <w:tcPr>
            <w:tcW w:w="1435" w:type="dxa"/>
            <w:shd w:val="clear" w:color="auto" w:fill="auto"/>
            <w:noWrap/>
            <w:vAlign w:val="bottom"/>
            <w:hideMark/>
          </w:tcPr>
          <w:p w14:paraId="13F32E52" w14:textId="77777777" w:rsidR="00F462E3" w:rsidRPr="00647BE2" w:rsidRDefault="00F462E3" w:rsidP="00C979C7">
            <w:pPr>
              <w:jc w:val="right"/>
              <w:rPr>
                <w:rFonts w:cs="Times New Roman"/>
                <w:color w:val="000000"/>
              </w:rPr>
            </w:pPr>
            <w:r w:rsidRPr="00647BE2">
              <w:rPr>
                <w:rFonts w:cs="Times New Roman"/>
                <w:color w:val="000000"/>
                <w:sz w:val="22"/>
              </w:rPr>
              <w:t>7 212</w:t>
            </w:r>
          </w:p>
        </w:tc>
        <w:tc>
          <w:tcPr>
            <w:tcW w:w="2244" w:type="dxa"/>
            <w:shd w:val="clear" w:color="auto" w:fill="auto"/>
            <w:noWrap/>
            <w:vAlign w:val="bottom"/>
            <w:hideMark/>
          </w:tcPr>
          <w:p w14:paraId="7344CAF0" w14:textId="77777777" w:rsidR="00F462E3" w:rsidRPr="00647BE2" w:rsidRDefault="00F462E3" w:rsidP="00C979C7">
            <w:pPr>
              <w:jc w:val="right"/>
              <w:rPr>
                <w:rFonts w:cs="Times New Roman"/>
                <w:color w:val="000000"/>
              </w:rPr>
            </w:pPr>
            <w:r w:rsidRPr="00647BE2">
              <w:rPr>
                <w:rFonts w:cs="Times New Roman"/>
                <w:color w:val="000000"/>
                <w:sz w:val="22"/>
              </w:rPr>
              <w:t>29 764,40</w:t>
            </w:r>
          </w:p>
        </w:tc>
        <w:tc>
          <w:tcPr>
            <w:tcW w:w="1674" w:type="dxa"/>
            <w:shd w:val="clear" w:color="auto" w:fill="auto"/>
            <w:noWrap/>
            <w:vAlign w:val="bottom"/>
            <w:hideMark/>
          </w:tcPr>
          <w:p w14:paraId="312A6082" w14:textId="77777777" w:rsidR="00F462E3" w:rsidRPr="00647BE2" w:rsidRDefault="00F462E3" w:rsidP="00C979C7">
            <w:pPr>
              <w:jc w:val="right"/>
              <w:rPr>
                <w:rFonts w:cs="Times New Roman"/>
                <w:color w:val="000000"/>
              </w:rPr>
            </w:pPr>
            <w:r w:rsidRPr="00647BE2">
              <w:rPr>
                <w:rFonts w:cs="Times New Roman"/>
                <w:color w:val="000000"/>
                <w:sz w:val="22"/>
              </w:rPr>
              <w:t>7</w:t>
            </w:r>
          </w:p>
        </w:tc>
        <w:tc>
          <w:tcPr>
            <w:tcW w:w="1598" w:type="dxa"/>
            <w:shd w:val="clear" w:color="auto" w:fill="auto"/>
            <w:noWrap/>
            <w:vAlign w:val="bottom"/>
            <w:hideMark/>
          </w:tcPr>
          <w:p w14:paraId="41C536DD" w14:textId="77777777" w:rsidR="00F462E3" w:rsidRPr="00647BE2" w:rsidRDefault="00F462E3" w:rsidP="00C979C7">
            <w:pPr>
              <w:jc w:val="right"/>
              <w:rPr>
                <w:rFonts w:cs="Times New Roman"/>
                <w:color w:val="000000"/>
              </w:rPr>
            </w:pPr>
            <w:r w:rsidRPr="00647BE2">
              <w:rPr>
                <w:rFonts w:cs="Times New Roman"/>
                <w:color w:val="000000"/>
                <w:sz w:val="22"/>
              </w:rPr>
              <w:t>0,20</w:t>
            </w:r>
          </w:p>
        </w:tc>
        <w:tc>
          <w:tcPr>
            <w:tcW w:w="1790" w:type="dxa"/>
            <w:shd w:val="clear" w:color="auto" w:fill="auto"/>
            <w:noWrap/>
            <w:vAlign w:val="bottom"/>
            <w:hideMark/>
          </w:tcPr>
          <w:p w14:paraId="45D69BBE" w14:textId="77777777" w:rsidR="00F462E3" w:rsidRPr="00647BE2" w:rsidRDefault="00F462E3" w:rsidP="00C979C7">
            <w:pPr>
              <w:jc w:val="right"/>
              <w:rPr>
                <w:rFonts w:cs="Times New Roman"/>
                <w:color w:val="000000"/>
              </w:rPr>
            </w:pPr>
            <w:r w:rsidRPr="00647BE2">
              <w:rPr>
                <w:rFonts w:cs="Times New Roman"/>
                <w:color w:val="000000"/>
                <w:sz w:val="22"/>
              </w:rPr>
              <w:t>0,67</w:t>
            </w:r>
          </w:p>
        </w:tc>
        <w:tc>
          <w:tcPr>
            <w:tcW w:w="1717" w:type="dxa"/>
            <w:shd w:val="clear" w:color="auto" w:fill="auto"/>
            <w:noWrap/>
            <w:vAlign w:val="bottom"/>
            <w:hideMark/>
          </w:tcPr>
          <w:p w14:paraId="5521B199" w14:textId="77777777" w:rsidR="00F462E3" w:rsidRPr="00647BE2" w:rsidRDefault="00F462E3" w:rsidP="00C979C7">
            <w:pPr>
              <w:jc w:val="right"/>
              <w:rPr>
                <w:rFonts w:cs="Times New Roman"/>
                <w:color w:val="000000"/>
              </w:rPr>
            </w:pPr>
            <w:r w:rsidRPr="00647BE2">
              <w:rPr>
                <w:rFonts w:cs="Times New Roman"/>
                <w:color w:val="000000"/>
                <w:sz w:val="22"/>
              </w:rPr>
              <w:t>0,37</w:t>
            </w:r>
          </w:p>
        </w:tc>
      </w:tr>
      <w:tr w:rsidR="00F462E3" w:rsidRPr="00183C40" w14:paraId="3138112A" w14:textId="77777777" w:rsidTr="00C979C7">
        <w:trPr>
          <w:trHeight w:val="300"/>
        </w:trPr>
        <w:tc>
          <w:tcPr>
            <w:tcW w:w="3892" w:type="dxa"/>
            <w:shd w:val="clear" w:color="auto" w:fill="auto"/>
            <w:noWrap/>
            <w:vAlign w:val="bottom"/>
            <w:hideMark/>
          </w:tcPr>
          <w:p w14:paraId="0C62A970" w14:textId="77777777" w:rsidR="00F462E3" w:rsidRPr="00647BE2" w:rsidRDefault="00F462E3" w:rsidP="00C979C7">
            <w:pPr>
              <w:rPr>
                <w:rFonts w:cs="Times New Roman"/>
                <w:color w:val="000000"/>
              </w:rPr>
            </w:pPr>
            <w:r w:rsidRPr="00647BE2">
              <w:rPr>
                <w:rFonts w:cs="Times New Roman"/>
                <w:color w:val="000000"/>
                <w:sz w:val="22"/>
              </w:rPr>
              <w:t>Сосновский МО</w:t>
            </w:r>
          </w:p>
        </w:tc>
        <w:tc>
          <w:tcPr>
            <w:tcW w:w="1435" w:type="dxa"/>
            <w:shd w:val="clear" w:color="auto" w:fill="auto"/>
            <w:noWrap/>
            <w:vAlign w:val="bottom"/>
            <w:hideMark/>
          </w:tcPr>
          <w:p w14:paraId="400AD77F" w14:textId="77777777" w:rsidR="00F462E3" w:rsidRPr="00647BE2" w:rsidRDefault="00F462E3" w:rsidP="00C979C7">
            <w:pPr>
              <w:jc w:val="right"/>
              <w:rPr>
                <w:rFonts w:cs="Times New Roman"/>
                <w:color w:val="000000"/>
              </w:rPr>
            </w:pPr>
            <w:r w:rsidRPr="00647BE2">
              <w:rPr>
                <w:rFonts w:cs="Times New Roman"/>
                <w:color w:val="000000"/>
                <w:sz w:val="22"/>
              </w:rPr>
              <w:t>7 925</w:t>
            </w:r>
          </w:p>
        </w:tc>
        <w:tc>
          <w:tcPr>
            <w:tcW w:w="2244" w:type="dxa"/>
            <w:shd w:val="clear" w:color="auto" w:fill="auto"/>
            <w:noWrap/>
            <w:vAlign w:val="bottom"/>
            <w:hideMark/>
          </w:tcPr>
          <w:p w14:paraId="7AFA0A9C" w14:textId="77777777" w:rsidR="00F462E3" w:rsidRPr="00647BE2" w:rsidRDefault="00F462E3" w:rsidP="00C979C7">
            <w:pPr>
              <w:jc w:val="right"/>
              <w:rPr>
                <w:rFonts w:cs="Times New Roman"/>
                <w:color w:val="000000"/>
              </w:rPr>
            </w:pPr>
            <w:r w:rsidRPr="00647BE2">
              <w:rPr>
                <w:rFonts w:cs="Times New Roman"/>
                <w:color w:val="000000"/>
                <w:sz w:val="22"/>
              </w:rPr>
              <w:t>32 372,20</w:t>
            </w:r>
          </w:p>
        </w:tc>
        <w:tc>
          <w:tcPr>
            <w:tcW w:w="1674" w:type="dxa"/>
            <w:shd w:val="clear" w:color="auto" w:fill="auto"/>
            <w:noWrap/>
            <w:vAlign w:val="bottom"/>
            <w:hideMark/>
          </w:tcPr>
          <w:p w14:paraId="6575FCF4" w14:textId="77777777" w:rsidR="00F462E3" w:rsidRPr="00647BE2" w:rsidRDefault="00F462E3" w:rsidP="00C979C7">
            <w:pPr>
              <w:jc w:val="right"/>
              <w:rPr>
                <w:rFonts w:cs="Times New Roman"/>
                <w:color w:val="000000"/>
              </w:rPr>
            </w:pPr>
            <w:r w:rsidRPr="00647BE2">
              <w:rPr>
                <w:rFonts w:cs="Times New Roman"/>
                <w:color w:val="000000"/>
                <w:sz w:val="22"/>
              </w:rPr>
              <w:t>7</w:t>
            </w:r>
          </w:p>
        </w:tc>
        <w:tc>
          <w:tcPr>
            <w:tcW w:w="1598" w:type="dxa"/>
            <w:shd w:val="clear" w:color="auto" w:fill="auto"/>
            <w:noWrap/>
            <w:vAlign w:val="bottom"/>
            <w:hideMark/>
          </w:tcPr>
          <w:p w14:paraId="7A760743" w14:textId="77777777" w:rsidR="00F462E3" w:rsidRPr="00647BE2" w:rsidRDefault="00F462E3" w:rsidP="00C979C7">
            <w:pPr>
              <w:jc w:val="right"/>
              <w:rPr>
                <w:rFonts w:cs="Times New Roman"/>
                <w:color w:val="000000"/>
              </w:rPr>
            </w:pPr>
            <w:r w:rsidRPr="00647BE2">
              <w:rPr>
                <w:rFonts w:cs="Times New Roman"/>
                <w:color w:val="000000"/>
                <w:sz w:val="22"/>
              </w:rPr>
              <w:t>0,20</w:t>
            </w:r>
          </w:p>
        </w:tc>
        <w:tc>
          <w:tcPr>
            <w:tcW w:w="1790" w:type="dxa"/>
            <w:shd w:val="clear" w:color="auto" w:fill="auto"/>
            <w:noWrap/>
            <w:vAlign w:val="bottom"/>
            <w:hideMark/>
          </w:tcPr>
          <w:p w14:paraId="1D018164" w14:textId="77777777" w:rsidR="00F462E3" w:rsidRPr="00647BE2" w:rsidRDefault="00F462E3" w:rsidP="00C979C7">
            <w:pPr>
              <w:jc w:val="right"/>
              <w:rPr>
                <w:rFonts w:cs="Times New Roman"/>
                <w:color w:val="000000"/>
              </w:rPr>
            </w:pPr>
            <w:r w:rsidRPr="00647BE2">
              <w:rPr>
                <w:rFonts w:cs="Times New Roman"/>
                <w:color w:val="000000"/>
                <w:sz w:val="22"/>
              </w:rPr>
              <w:t>0,73</w:t>
            </w:r>
          </w:p>
        </w:tc>
        <w:tc>
          <w:tcPr>
            <w:tcW w:w="1717" w:type="dxa"/>
            <w:shd w:val="clear" w:color="auto" w:fill="auto"/>
            <w:noWrap/>
            <w:vAlign w:val="bottom"/>
            <w:hideMark/>
          </w:tcPr>
          <w:p w14:paraId="5DCD8A1B" w14:textId="77777777" w:rsidR="00F462E3" w:rsidRPr="00647BE2" w:rsidRDefault="00F462E3" w:rsidP="00C979C7">
            <w:pPr>
              <w:jc w:val="right"/>
              <w:rPr>
                <w:rFonts w:cs="Times New Roman"/>
                <w:color w:val="000000"/>
              </w:rPr>
            </w:pPr>
            <w:r w:rsidRPr="00647BE2">
              <w:rPr>
                <w:rFonts w:cs="Times New Roman"/>
                <w:color w:val="000000"/>
                <w:sz w:val="22"/>
              </w:rPr>
              <w:t>0,38</w:t>
            </w:r>
          </w:p>
        </w:tc>
      </w:tr>
      <w:tr w:rsidR="00F462E3" w:rsidRPr="00183C40" w14:paraId="690A34F7" w14:textId="77777777" w:rsidTr="00C979C7">
        <w:trPr>
          <w:trHeight w:val="300"/>
        </w:trPr>
        <w:tc>
          <w:tcPr>
            <w:tcW w:w="3892" w:type="dxa"/>
            <w:shd w:val="clear" w:color="auto" w:fill="auto"/>
            <w:noWrap/>
            <w:vAlign w:val="bottom"/>
            <w:hideMark/>
          </w:tcPr>
          <w:p w14:paraId="4EF74C8D" w14:textId="77777777" w:rsidR="00F462E3" w:rsidRPr="00647BE2" w:rsidRDefault="00F462E3" w:rsidP="00C979C7">
            <w:pPr>
              <w:rPr>
                <w:rFonts w:cs="Times New Roman"/>
                <w:color w:val="000000"/>
              </w:rPr>
            </w:pPr>
            <w:r w:rsidRPr="00647BE2">
              <w:rPr>
                <w:rFonts w:cs="Times New Roman"/>
                <w:color w:val="000000"/>
                <w:sz w:val="22"/>
              </w:rPr>
              <w:t>ГО Перевозский</w:t>
            </w:r>
          </w:p>
        </w:tc>
        <w:tc>
          <w:tcPr>
            <w:tcW w:w="1435" w:type="dxa"/>
            <w:shd w:val="clear" w:color="auto" w:fill="auto"/>
            <w:noWrap/>
            <w:vAlign w:val="bottom"/>
            <w:hideMark/>
          </w:tcPr>
          <w:p w14:paraId="0040A454" w14:textId="77777777" w:rsidR="00F462E3" w:rsidRPr="00647BE2" w:rsidRDefault="00F462E3" w:rsidP="00C979C7">
            <w:pPr>
              <w:jc w:val="right"/>
              <w:rPr>
                <w:rFonts w:cs="Times New Roman"/>
                <w:color w:val="000000"/>
              </w:rPr>
            </w:pPr>
            <w:r w:rsidRPr="00647BE2">
              <w:rPr>
                <w:rFonts w:cs="Times New Roman"/>
                <w:color w:val="000000"/>
                <w:sz w:val="22"/>
              </w:rPr>
              <w:t>7 281</w:t>
            </w:r>
          </w:p>
        </w:tc>
        <w:tc>
          <w:tcPr>
            <w:tcW w:w="2244" w:type="dxa"/>
            <w:shd w:val="clear" w:color="auto" w:fill="auto"/>
            <w:noWrap/>
            <w:vAlign w:val="bottom"/>
            <w:hideMark/>
          </w:tcPr>
          <w:p w14:paraId="4AECDB98" w14:textId="77777777" w:rsidR="00F462E3" w:rsidRPr="00647BE2" w:rsidRDefault="00F462E3" w:rsidP="00C979C7">
            <w:pPr>
              <w:jc w:val="right"/>
              <w:rPr>
                <w:rFonts w:cs="Times New Roman"/>
                <w:color w:val="000000"/>
              </w:rPr>
            </w:pPr>
            <w:r w:rsidRPr="00647BE2">
              <w:rPr>
                <w:rFonts w:cs="Times New Roman"/>
                <w:color w:val="000000"/>
                <w:sz w:val="22"/>
              </w:rPr>
              <w:t>31 536,30</w:t>
            </w:r>
          </w:p>
        </w:tc>
        <w:tc>
          <w:tcPr>
            <w:tcW w:w="1674" w:type="dxa"/>
            <w:shd w:val="clear" w:color="auto" w:fill="auto"/>
            <w:noWrap/>
            <w:vAlign w:val="bottom"/>
            <w:hideMark/>
          </w:tcPr>
          <w:p w14:paraId="7BB12F15" w14:textId="77777777" w:rsidR="00F462E3" w:rsidRPr="00647BE2" w:rsidRDefault="00F462E3" w:rsidP="00C979C7">
            <w:pPr>
              <w:jc w:val="right"/>
              <w:rPr>
                <w:rFonts w:cs="Times New Roman"/>
                <w:color w:val="000000"/>
              </w:rPr>
            </w:pPr>
            <w:r w:rsidRPr="00647BE2">
              <w:rPr>
                <w:rFonts w:cs="Times New Roman"/>
                <w:color w:val="000000"/>
                <w:sz w:val="22"/>
              </w:rPr>
              <w:t>7</w:t>
            </w:r>
          </w:p>
        </w:tc>
        <w:tc>
          <w:tcPr>
            <w:tcW w:w="1598" w:type="dxa"/>
            <w:shd w:val="clear" w:color="auto" w:fill="auto"/>
            <w:noWrap/>
            <w:vAlign w:val="bottom"/>
            <w:hideMark/>
          </w:tcPr>
          <w:p w14:paraId="57683130" w14:textId="77777777" w:rsidR="00F462E3" w:rsidRPr="00647BE2" w:rsidRDefault="00F462E3" w:rsidP="00C979C7">
            <w:pPr>
              <w:jc w:val="right"/>
              <w:rPr>
                <w:rFonts w:cs="Times New Roman"/>
                <w:color w:val="000000"/>
              </w:rPr>
            </w:pPr>
            <w:r w:rsidRPr="00647BE2">
              <w:rPr>
                <w:rFonts w:cs="Times New Roman"/>
                <w:color w:val="000000"/>
                <w:sz w:val="22"/>
              </w:rPr>
              <w:t>0,20</w:t>
            </w:r>
          </w:p>
        </w:tc>
        <w:tc>
          <w:tcPr>
            <w:tcW w:w="1790" w:type="dxa"/>
            <w:shd w:val="clear" w:color="auto" w:fill="auto"/>
            <w:noWrap/>
            <w:vAlign w:val="bottom"/>
            <w:hideMark/>
          </w:tcPr>
          <w:p w14:paraId="5333E251" w14:textId="77777777" w:rsidR="00F462E3" w:rsidRPr="00647BE2" w:rsidRDefault="00F462E3" w:rsidP="00C979C7">
            <w:pPr>
              <w:jc w:val="right"/>
              <w:rPr>
                <w:rFonts w:cs="Times New Roman"/>
                <w:color w:val="000000"/>
              </w:rPr>
            </w:pPr>
            <w:r w:rsidRPr="00647BE2">
              <w:rPr>
                <w:rFonts w:cs="Times New Roman"/>
                <w:color w:val="000000"/>
                <w:sz w:val="22"/>
              </w:rPr>
              <w:t>0,71</w:t>
            </w:r>
          </w:p>
        </w:tc>
        <w:tc>
          <w:tcPr>
            <w:tcW w:w="1717" w:type="dxa"/>
            <w:shd w:val="clear" w:color="auto" w:fill="auto"/>
            <w:noWrap/>
            <w:vAlign w:val="bottom"/>
            <w:hideMark/>
          </w:tcPr>
          <w:p w14:paraId="087E1C24" w14:textId="77777777" w:rsidR="00F462E3" w:rsidRPr="00647BE2" w:rsidRDefault="00F462E3" w:rsidP="00C979C7">
            <w:pPr>
              <w:jc w:val="right"/>
              <w:rPr>
                <w:rFonts w:cs="Times New Roman"/>
                <w:color w:val="000000"/>
              </w:rPr>
            </w:pPr>
            <w:r w:rsidRPr="00647BE2">
              <w:rPr>
                <w:rFonts w:cs="Times New Roman"/>
                <w:color w:val="000000"/>
                <w:sz w:val="22"/>
              </w:rPr>
              <w:t>0,38</w:t>
            </w:r>
          </w:p>
        </w:tc>
      </w:tr>
      <w:tr w:rsidR="00F462E3" w:rsidRPr="00183C40" w14:paraId="633DDBA6" w14:textId="77777777" w:rsidTr="00C979C7">
        <w:trPr>
          <w:trHeight w:val="300"/>
        </w:trPr>
        <w:tc>
          <w:tcPr>
            <w:tcW w:w="3892" w:type="dxa"/>
            <w:shd w:val="clear" w:color="auto" w:fill="auto"/>
            <w:noWrap/>
            <w:vAlign w:val="bottom"/>
            <w:hideMark/>
          </w:tcPr>
          <w:p w14:paraId="479EE828" w14:textId="77777777" w:rsidR="00F462E3" w:rsidRPr="00647BE2" w:rsidRDefault="00F462E3" w:rsidP="00C979C7">
            <w:pPr>
              <w:rPr>
                <w:rFonts w:cs="Times New Roman"/>
                <w:color w:val="000000"/>
              </w:rPr>
            </w:pPr>
            <w:r w:rsidRPr="00647BE2">
              <w:rPr>
                <w:rFonts w:cs="Times New Roman"/>
                <w:color w:val="000000"/>
                <w:sz w:val="22"/>
              </w:rPr>
              <w:t>ГО Воротынский</w:t>
            </w:r>
          </w:p>
        </w:tc>
        <w:tc>
          <w:tcPr>
            <w:tcW w:w="1435" w:type="dxa"/>
            <w:shd w:val="clear" w:color="auto" w:fill="auto"/>
            <w:noWrap/>
            <w:vAlign w:val="bottom"/>
            <w:hideMark/>
          </w:tcPr>
          <w:p w14:paraId="363D2D1C" w14:textId="77777777" w:rsidR="00F462E3" w:rsidRPr="00647BE2" w:rsidRDefault="00F462E3" w:rsidP="00C979C7">
            <w:pPr>
              <w:jc w:val="right"/>
              <w:rPr>
                <w:rFonts w:cs="Times New Roman"/>
                <w:color w:val="000000"/>
              </w:rPr>
            </w:pPr>
            <w:r w:rsidRPr="00647BE2">
              <w:rPr>
                <w:rFonts w:cs="Times New Roman"/>
                <w:color w:val="000000"/>
                <w:sz w:val="22"/>
              </w:rPr>
              <w:t>7 246</w:t>
            </w:r>
          </w:p>
        </w:tc>
        <w:tc>
          <w:tcPr>
            <w:tcW w:w="2244" w:type="dxa"/>
            <w:shd w:val="clear" w:color="auto" w:fill="auto"/>
            <w:noWrap/>
            <w:vAlign w:val="bottom"/>
            <w:hideMark/>
          </w:tcPr>
          <w:p w14:paraId="63F85832" w14:textId="77777777" w:rsidR="00F462E3" w:rsidRPr="00647BE2" w:rsidRDefault="00F462E3" w:rsidP="00C979C7">
            <w:pPr>
              <w:jc w:val="right"/>
              <w:rPr>
                <w:rFonts w:cs="Times New Roman"/>
                <w:color w:val="000000"/>
              </w:rPr>
            </w:pPr>
            <w:r w:rsidRPr="00647BE2">
              <w:rPr>
                <w:rFonts w:cs="Times New Roman"/>
                <w:color w:val="000000"/>
                <w:sz w:val="22"/>
              </w:rPr>
              <w:t>31 340,40</w:t>
            </w:r>
          </w:p>
        </w:tc>
        <w:tc>
          <w:tcPr>
            <w:tcW w:w="1674" w:type="dxa"/>
            <w:shd w:val="clear" w:color="auto" w:fill="auto"/>
            <w:noWrap/>
            <w:vAlign w:val="bottom"/>
            <w:hideMark/>
          </w:tcPr>
          <w:p w14:paraId="495C6BE0" w14:textId="77777777" w:rsidR="00F462E3" w:rsidRPr="00647BE2" w:rsidRDefault="00F462E3" w:rsidP="00C979C7">
            <w:pPr>
              <w:jc w:val="right"/>
              <w:rPr>
                <w:rFonts w:cs="Times New Roman"/>
                <w:color w:val="000000"/>
              </w:rPr>
            </w:pPr>
            <w:r w:rsidRPr="00647BE2">
              <w:rPr>
                <w:rFonts w:cs="Times New Roman"/>
                <w:color w:val="000000"/>
                <w:sz w:val="22"/>
              </w:rPr>
              <w:t>7</w:t>
            </w:r>
          </w:p>
        </w:tc>
        <w:tc>
          <w:tcPr>
            <w:tcW w:w="1598" w:type="dxa"/>
            <w:shd w:val="clear" w:color="auto" w:fill="auto"/>
            <w:noWrap/>
            <w:vAlign w:val="bottom"/>
            <w:hideMark/>
          </w:tcPr>
          <w:p w14:paraId="79A357EC" w14:textId="77777777" w:rsidR="00F462E3" w:rsidRPr="00647BE2" w:rsidRDefault="00F462E3" w:rsidP="00C979C7">
            <w:pPr>
              <w:jc w:val="right"/>
              <w:rPr>
                <w:rFonts w:cs="Times New Roman"/>
                <w:color w:val="000000"/>
              </w:rPr>
            </w:pPr>
            <w:r w:rsidRPr="00647BE2">
              <w:rPr>
                <w:rFonts w:cs="Times New Roman"/>
                <w:color w:val="000000"/>
                <w:sz w:val="22"/>
              </w:rPr>
              <w:t>0,20</w:t>
            </w:r>
          </w:p>
        </w:tc>
        <w:tc>
          <w:tcPr>
            <w:tcW w:w="1790" w:type="dxa"/>
            <w:shd w:val="clear" w:color="auto" w:fill="auto"/>
            <w:noWrap/>
            <w:vAlign w:val="bottom"/>
            <w:hideMark/>
          </w:tcPr>
          <w:p w14:paraId="0A70F9FD" w14:textId="77777777" w:rsidR="00F462E3" w:rsidRPr="00647BE2" w:rsidRDefault="00F462E3" w:rsidP="00C979C7">
            <w:pPr>
              <w:jc w:val="right"/>
              <w:rPr>
                <w:rFonts w:cs="Times New Roman"/>
                <w:color w:val="000000"/>
              </w:rPr>
            </w:pPr>
            <w:r w:rsidRPr="00647BE2">
              <w:rPr>
                <w:rFonts w:cs="Times New Roman"/>
                <w:color w:val="000000"/>
                <w:sz w:val="22"/>
              </w:rPr>
              <w:t>0,71</w:t>
            </w:r>
          </w:p>
        </w:tc>
        <w:tc>
          <w:tcPr>
            <w:tcW w:w="1717" w:type="dxa"/>
            <w:shd w:val="clear" w:color="auto" w:fill="auto"/>
            <w:noWrap/>
            <w:vAlign w:val="bottom"/>
            <w:hideMark/>
          </w:tcPr>
          <w:p w14:paraId="2B331F20" w14:textId="77777777" w:rsidR="00F462E3" w:rsidRPr="00647BE2" w:rsidRDefault="00F462E3" w:rsidP="00C979C7">
            <w:pPr>
              <w:jc w:val="right"/>
              <w:rPr>
                <w:rFonts w:cs="Times New Roman"/>
                <w:color w:val="000000"/>
              </w:rPr>
            </w:pPr>
            <w:r w:rsidRPr="00647BE2">
              <w:rPr>
                <w:rFonts w:cs="Times New Roman"/>
                <w:color w:val="000000"/>
                <w:sz w:val="22"/>
              </w:rPr>
              <w:t>0,38</w:t>
            </w:r>
          </w:p>
        </w:tc>
      </w:tr>
      <w:tr w:rsidR="00F462E3" w:rsidRPr="00183C40" w14:paraId="086FDFD7" w14:textId="77777777" w:rsidTr="00C979C7">
        <w:trPr>
          <w:trHeight w:val="300"/>
        </w:trPr>
        <w:tc>
          <w:tcPr>
            <w:tcW w:w="3892" w:type="dxa"/>
            <w:shd w:val="clear" w:color="auto" w:fill="auto"/>
            <w:noWrap/>
            <w:vAlign w:val="bottom"/>
            <w:hideMark/>
          </w:tcPr>
          <w:p w14:paraId="57206504" w14:textId="77777777" w:rsidR="00F462E3" w:rsidRPr="00647BE2" w:rsidRDefault="00F462E3" w:rsidP="00C979C7">
            <w:pPr>
              <w:rPr>
                <w:rFonts w:cs="Times New Roman"/>
                <w:color w:val="000000"/>
              </w:rPr>
            </w:pPr>
            <w:r w:rsidRPr="00647BE2">
              <w:rPr>
                <w:rFonts w:cs="Times New Roman"/>
                <w:color w:val="000000"/>
                <w:sz w:val="22"/>
              </w:rPr>
              <w:t>ГО Дзержинск</w:t>
            </w:r>
          </w:p>
        </w:tc>
        <w:tc>
          <w:tcPr>
            <w:tcW w:w="1435" w:type="dxa"/>
            <w:shd w:val="clear" w:color="auto" w:fill="auto"/>
            <w:noWrap/>
            <w:vAlign w:val="bottom"/>
            <w:hideMark/>
          </w:tcPr>
          <w:p w14:paraId="10D03202" w14:textId="77777777" w:rsidR="00F462E3" w:rsidRPr="00647BE2" w:rsidRDefault="00F462E3" w:rsidP="00C979C7">
            <w:pPr>
              <w:jc w:val="right"/>
              <w:rPr>
                <w:rFonts w:cs="Times New Roman"/>
                <w:color w:val="000000"/>
              </w:rPr>
            </w:pPr>
            <w:r w:rsidRPr="00647BE2">
              <w:rPr>
                <w:rFonts w:cs="Times New Roman"/>
                <w:color w:val="000000"/>
                <w:sz w:val="22"/>
              </w:rPr>
              <w:t>6 920</w:t>
            </w:r>
          </w:p>
        </w:tc>
        <w:tc>
          <w:tcPr>
            <w:tcW w:w="2244" w:type="dxa"/>
            <w:shd w:val="clear" w:color="auto" w:fill="auto"/>
            <w:noWrap/>
            <w:vAlign w:val="bottom"/>
            <w:hideMark/>
          </w:tcPr>
          <w:p w14:paraId="1E1B2B41" w14:textId="77777777" w:rsidR="00F462E3" w:rsidRPr="00647BE2" w:rsidRDefault="00F462E3" w:rsidP="00C979C7">
            <w:pPr>
              <w:jc w:val="right"/>
              <w:rPr>
                <w:rFonts w:cs="Times New Roman"/>
                <w:color w:val="000000"/>
              </w:rPr>
            </w:pPr>
            <w:r w:rsidRPr="00647BE2">
              <w:rPr>
                <w:rFonts w:cs="Times New Roman"/>
                <w:color w:val="000000"/>
                <w:sz w:val="22"/>
              </w:rPr>
              <w:t>38 840,90</w:t>
            </w:r>
          </w:p>
        </w:tc>
        <w:tc>
          <w:tcPr>
            <w:tcW w:w="1674" w:type="dxa"/>
            <w:shd w:val="clear" w:color="auto" w:fill="auto"/>
            <w:noWrap/>
            <w:vAlign w:val="bottom"/>
            <w:hideMark/>
          </w:tcPr>
          <w:p w14:paraId="13571CC1" w14:textId="77777777" w:rsidR="00F462E3" w:rsidRPr="00647BE2" w:rsidRDefault="00F462E3" w:rsidP="00C979C7">
            <w:pPr>
              <w:jc w:val="right"/>
              <w:rPr>
                <w:rFonts w:cs="Times New Roman"/>
                <w:color w:val="000000"/>
              </w:rPr>
            </w:pPr>
            <w:r w:rsidRPr="00647BE2">
              <w:rPr>
                <w:rFonts w:cs="Times New Roman"/>
                <w:color w:val="000000"/>
                <w:sz w:val="22"/>
              </w:rPr>
              <w:t>6</w:t>
            </w:r>
          </w:p>
        </w:tc>
        <w:tc>
          <w:tcPr>
            <w:tcW w:w="1598" w:type="dxa"/>
            <w:shd w:val="clear" w:color="auto" w:fill="auto"/>
            <w:noWrap/>
            <w:vAlign w:val="bottom"/>
            <w:hideMark/>
          </w:tcPr>
          <w:p w14:paraId="0FF6DE2D" w14:textId="77777777" w:rsidR="00F462E3" w:rsidRPr="00647BE2" w:rsidRDefault="00F462E3" w:rsidP="00C979C7">
            <w:pPr>
              <w:jc w:val="right"/>
              <w:rPr>
                <w:rFonts w:cs="Times New Roman"/>
                <w:color w:val="000000"/>
              </w:rPr>
            </w:pPr>
            <w:r w:rsidRPr="00647BE2">
              <w:rPr>
                <w:rFonts w:cs="Times New Roman"/>
                <w:color w:val="000000"/>
                <w:sz w:val="22"/>
              </w:rPr>
              <w:t>0,17</w:t>
            </w:r>
          </w:p>
        </w:tc>
        <w:tc>
          <w:tcPr>
            <w:tcW w:w="1790" w:type="dxa"/>
            <w:shd w:val="clear" w:color="auto" w:fill="auto"/>
            <w:noWrap/>
            <w:vAlign w:val="bottom"/>
            <w:hideMark/>
          </w:tcPr>
          <w:p w14:paraId="0CB61175" w14:textId="77777777" w:rsidR="00F462E3" w:rsidRPr="00647BE2" w:rsidRDefault="00F462E3" w:rsidP="00C979C7">
            <w:pPr>
              <w:jc w:val="right"/>
              <w:rPr>
                <w:rFonts w:cs="Times New Roman"/>
                <w:color w:val="000000"/>
              </w:rPr>
            </w:pPr>
            <w:r w:rsidRPr="00647BE2">
              <w:rPr>
                <w:rFonts w:cs="Times New Roman"/>
                <w:color w:val="000000"/>
                <w:sz w:val="22"/>
              </w:rPr>
              <w:t>0,88</w:t>
            </w:r>
          </w:p>
        </w:tc>
        <w:tc>
          <w:tcPr>
            <w:tcW w:w="1717" w:type="dxa"/>
            <w:shd w:val="clear" w:color="auto" w:fill="auto"/>
            <w:noWrap/>
            <w:vAlign w:val="bottom"/>
            <w:hideMark/>
          </w:tcPr>
          <w:p w14:paraId="3FC87651" w14:textId="77777777" w:rsidR="00F462E3" w:rsidRPr="00647BE2" w:rsidRDefault="00F462E3" w:rsidP="00C979C7">
            <w:pPr>
              <w:jc w:val="right"/>
              <w:rPr>
                <w:rFonts w:cs="Times New Roman"/>
                <w:color w:val="000000"/>
              </w:rPr>
            </w:pPr>
            <w:r w:rsidRPr="00647BE2">
              <w:rPr>
                <w:rFonts w:cs="Times New Roman"/>
                <w:color w:val="000000"/>
                <w:sz w:val="22"/>
              </w:rPr>
              <w:t>0,39</w:t>
            </w:r>
          </w:p>
        </w:tc>
      </w:tr>
      <w:tr w:rsidR="00F462E3" w:rsidRPr="00183C40" w14:paraId="622BCBDB" w14:textId="77777777" w:rsidTr="00C979C7">
        <w:trPr>
          <w:trHeight w:val="300"/>
        </w:trPr>
        <w:tc>
          <w:tcPr>
            <w:tcW w:w="3892" w:type="dxa"/>
            <w:shd w:val="clear" w:color="auto" w:fill="auto"/>
            <w:noWrap/>
            <w:vAlign w:val="bottom"/>
            <w:hideMark/>
          </w:tcPr>
          <w:p w14:paraId="46EAE97C" w14:textId="77777777" w:rsidR="00F462E3" w:rsidRPr="00647BE2" w:rsidRDefault="00F462E3" w:rsidP="00C979C7">
            <w:pPr>
              <w:rPr>
                <w:rFonts w:cs="Times New Roman"/>
                <w:color w:val="000000"/>
              </w:rPr>
            </w:pPr>
            <w:r w:rsidRPr="00647BE2">
              <w:rPr>
                <w:rFonts w:cs="Times New Roman"/>
                <w:color w:val="000000"/>
                <w:sz w:val="22"/>
              </w:rPr>
              <w:t>ГО Навашино</w:t>
            </w:r>
          </w:p>
        </w:tc>
        <w:tc>
          <w:tcPr>
            <w:tcW w:w="1435" w:type="dxa"/>
            <w:shd w:val="clear" w:color="auto" w:fill="auto"/>
            <w:noWrap/>
            <w:vAlign w:val="bottom"/>
            <w:hideMark/>
          </w:tcPr>
          <w:p w14:paraId="3D0C2498" w14:textId="77777777" w:rsidR="00F462E3" w:rsidRPr="00647BE2" w:rsidRDefault="00F462E3" w:rsidP="00C979C7">
            <w:pPr>
              <w:jc w:val="right"/>
              <w:rPr>
                <w:rFonts w:cs="Times New Roman"/>
                <w:color w:val="000000"/>
              </w:rPr>
            </w:pPr>
            <w:r w:rsidRPr="00647BE2">
              <w:rPr>
                <w:rFonts w:cs="Times New Roman"/>
                <w:color w:val="000000"/>
                <w:sz w:val="22"/>
              </w:rPr>
              <w:t>6 610</w:t>
            </w:r>
          </w:p>
        </w:tc>
        <w:tc>
          <w:tcPr>
            <w:tcW w:w="2244" w:type="dxa"/>
            <w:shd w:val="clear" w:color="auto" w:fill="auto"/>
            <w:noWrap/>
            <w:vAlign w:val="bottom"/>
            <w:hideMark/>
          </w:tcPr>
          <w:p w14:paraId="15E4C04D" w14:textId="77777777" w:rsidR="00F462E3" w:rsidRPr="00647BE2" w:rsidRDefault="00F462E3" w:rsidP="00C979C7">
            <w:pPr>
              <w:jc w:val="right"/>
              <w:rPr>
                <w:rFonts w:cs="Times New Roman"/>
                <w:color w:val="000000"/>
              </w:rPr>
            </w:pPr>
            <w:r w:rsidRPr="00647BE2">
              <w:rPr>
                <w:rFonts w:cs="Times New Roman"/>
                <w:color w:val="000000"/>
                <w:sz w:val="22"/>
              </w:rPr>
              <w:t>33 373,30</w:t>
            </w:r>
          </w:p>
        </w:tc>
        <w:tc>
          <w:tcPr>
            <w:tcW w:w="1674" w:type="dxa"/>
            <w:shd w:val="clear" w:color="auto" w:fill="auto"/>
            <w:noWrap/>
            <w:vAlign w:val="bottom"/>
            <w:hideMark/>
          </w:tcPr>
          <w:p w14:paraId="03B1FEBA" w14:textId="77777777" w:rsidR="00F462E3" w:rsidRPr="00647BE2" w:rsidRDefault="00F462E3" w:rsidP="00C979C7">
            <w:pPr>
              <w:jc w:val="right"/>
              <w:rPr>
                <w:rFonts w:cs="Times New Roman"/>
                <w:color w:val="000000"/>
              </w:rPr>
            </w:pPr>
            <w:r w:rsidRPr="00647BE2">
              <w:rPr>
                <w:rFonts w:cs="Times New Roman"/>
                <w:color w:val="000000"/>
                <w:sz w:val="22"/>
              </w:rPr>
              <w:t>6</w:t>
            </w:r>
          </w:p>
        </w:tc>
        <w:tc>
          <w:tcPr>
            <w:tcW w:w="1598" w:type="dxa"/>
            <w:shd w:val="clear" w:color="auto" w:fill="auto"/>
            <w:noWrap/>
            <w:vAlign w:val="bottom"/>
            <w:hideMark/>
          </w:tcPr>
          <w:p w14:paraId="5E85D440" w14:textId="77777777" w:rsidR="00F462E3" w:rsidRPr="00647BE2" w:rsidRDefault="00F462E3" w:rsidP="00C979C7">
            <w:pPr>
              <w:jc w:val="right"/>
              <w:rPr>
                <w:rFonts w:cs="Times New Roman"/>
                <w:color w:val="000000"/>
              </w:rPr>
            </w:pPr>
            <w:r w:rsidRPr="00647BE2">
              <w:rPr>
                <w:rFonts w:cs="Times New Roman"/>
                <w:color w:val="000000"/>
                <w:sz w:val="22"/>
              </w:rPr>
              <w:t>0,17</w:t>
            </w:r>
          </w:p>
        </w:tc>
        <w:tc>
          <w:tcPr>
            <w:tcW w:w="1790" w:type="dxa"/>
            <w:shd w:val="clear" w:color="auto" w:fill="auto"/>
            <w:noWrap/>
            <w:vAlign w:val="bottom"/>
            <w:hideMark/>
          </w:tcPr>
          <w:p w14:paraId="4F2C7B4F" w14:textId="77777777" w:rsidR="00F462E3" w:rsidRPr="00647BE2" w:rsidRDefault="00F462E3" w:rsidP="00C979C7">
            <w:pPr>
              <w:jc w:val="right"/>
              <w:rPr>
                <w:rFonts w:cs="Times New Roman"/>
                <w:color w:val="000000"/>
              </w:rPr>
            </w:pPr>
            <w:r w:rsidRPr="00647BE2">
              <w:rPr>
                <w:rFonts w:cs="Times New Roman"/>
                <w:color w:val="000000"/>
                <w:sz w:val="22"/>
              </w:rPr>
              <w:t>0,76</w:t>
            </w:r>
          </w:p>
        </w:tc>
        <w:tc>
          <w:tcPr>
            <w:tcW w:w="1717" w:type="dxa"/>
            <w:shd w:val="clear" w:color="auto" w:fill="auto"/>
            <w:noWrap/>
            <w:vAlign w:val="bottom"/>
            <w:hideMark/>
          </w:tcPr>
          <w:p w14:paraId="78835A4A" w14:textId="77777777" w:rsidR="00F462E3" w:rsidRPr="00647BE2" w:rsidRDefault="00F462E3" w:rsidP="00C979C7">
            <w:pPr>
              <w:jc w:val="right"/>
              <w:rPr>
                <w:rFonts w:cs="Times New Roman"/>
                <w:color w:val="000000"/>
              </w:rPr>
            </w:pPr>
            <w:r w:rsidRPr="00647BE2">
              <w:rPr>
                <w:rFonts w:cs="Times New Roman"/>
                <w:color w:val="000000"/>
                <w:sz w:val="22"/>
              </w:rPr>
              <w:t>0,36</w:t>
            </w:r>
          </w:p>
        </w:tc>
      </w:tr>
      <w:tr w:rsidR="00F462E3" w:rsidRPr="00183C40" w14:paraId="355201C8" w14:textId="77777777" w:rsidTr="00C979C7">
        <w:trPr>
          <w:trHeight w:val="300"/>
        </w:trPr>
        <w:tc>
          <w:tcPr>
            <w:tcW w:w="3892" w:type="dxa"/>
            <w:shd w:val="clear" w:color="auto" w:fill="auto"/>
            <w:noWrap/>
            <w:vAlign w:val="bottom"/>
            <w:hideMark/>
          </w:tcPr>
          <w:p w14:paraId="45387DE1" w14:textId="77777777" w:rsidR="00F462E3" w:rsidRPr="00647BE2" w:rsidRDefault="00F462E3" w:rsidP="00C979C7">
            <w:pPr>
              <w:rPr>
                <w:rFonts w:cs="Times New Roman"/>
                <w:color w:val="000000"/>
              </w:rPr>
            </w:pPr>
            <w:r w:rsidRPr="00647BE2">
              <w:rPr>
                <w:rFonts w:cs="Times New Roman"/>
                <w:color w:val="000000"/>
                <w:sz w:val="22"/>
              </w:rPr>
              <w:t>Краснобаковский МО</w:t>
            </w:r>
          </w:p>
        </w:tc>
        <w:tc>
          <w:tcPr>
            <w:tcW w:w="1435" w:type="dxa"/>
            <w:shd w:val="clear" w:color="auto" w:fill="auto"/>
            <w:noWrap/>
            <w:vAlign w:val="bottom"/>
            <w:hideMark/>
          </w:tcPr>
          <w:p w14:paraId="2341FB1B" w14:textId="77777777" w:rsidR="00F462E3" w:rsidRPr="00647BE2" w:rsidRDefault="00F462E3" w:rsidP="00C979C7">
            <w:pPr>
              <w:jc w:val="right"/>
              <w:rPr>
                <w:rFonts w:cs="Times New Roman"/>
                <w:color w:val="000000"/>
              </w:rPr>
            </w:pPr>
            <w:r w:rsidRPr="00647BE2">
              <w:rPr>
                <w:rFonts w:cs="Times New Roman"/>
                <w:color w:val="000000"/>
                <w:sz w:val="22"/>
              </w:rPr>
              <w:t>6 936</w:t>
            </w:r>
          </w:p>
        </w:tc>
        <w:tc>
          <w:tcPr>
            <w:tcW w:w="2244" w:type="dxa"/>
            <w:shd w:val="clear" w:color="auto" w:fill="auto"/>
            <w:noWrap/>
            <w:vAlign w:val="bottom"/>
            <w:hideMark/>
          </w:tcPr>
          <w:p w14:paraId="354AF088" w14:textId="77777777" w:rsidR="00F462E3" w:rsidRPr="00647BE2" w:rsidRDefault="00F462E3" w:rsidP="00C979C7">
            <w:pPr>
              <w:jc w:val="right"/>
              <w:rPr>
                <w:rFonts w:cs="Times New Roman"/>
                <w:color w:val="000000"/>
              </w:rPr>
            </w:pPr>
            <w:r w:rsidRPr="00647BE2">
              <w:rPr>
                <w:rFonts w:cs="Times New Roman"/>
                <w:color w:val="000000"/>
                <w:sz w:val="22"/>
              </w:rPr>
              <w:t>31 673,50</w:t>
            </w:r>
          </w:p>
        </w:tc>
        <w:tc>
          <w:tcPr>
            <w:tcW w:w="1674" w:type="dxa"/>
            <w:shd w:val="clear" w:color="auto" w:fill="auto"/>
            <w:noWrap/>
            <w:vAlign w:val="bottom"/>
            <w:hideMark/>
          </w:tcPr>
          <w:p w14:paraId="16FA7450" w14:textId="77777777" w:rsidR="00F462E3" w:rsidRPr="00647BE2" w:rsidRDefault="00F462E3" w:rsidP="00C979C7">
            <w:pPr>
              <w:jc w:val="right"/>
              <w:rPr>
                <w:rFonts w:cs="Times New Roman"/>
                <w:color w:val="000000"/>
              </w:rPr>
            </w:pPr>
            <w:r w:rsidRPr="00647BE2">
              <w:rPr>
                <w:rFonts w:cs="Times New Roman"/>
                <w:color w:val="000000"/>
                <w:sz w:val="22"/>
              </w:rPr>
              <w:t>6</w:t>
            </w:r>
          </w:p>
        </w:tc>
        <w:tc>
          <w:tcPr>
            <w:tcW w:w="1598" w:type="dxa"/>
            <w:shd w:val="clear" w:color="auto" w:fill="auto"/>
            <w:noWrap/>
            <w:vAlign w:val="bottom"/>
            <w:hideMark/>
          </w:tcPr>
          <w:p w14:paraId="214CF1EA" w14:textId="77777777" w:rsidR="00F462E3" w:rsidRPr="00647BE2" w:rsidRDefault="00F462E3" w:rsidP="00C979C7">
            <w:pPr>
              <w:jc w:val="right"/>
              <w:rPr>
                <w:rFonts w:cs="Times New Roman"/>
                <w:color w:val="000000"/>
              </w:rPr>
            </w:pPr>
            <w:r w:rsidRPr="00647BE2">
              <w:rPr>
                <w:rFonts w:cs="Times New Roman"/>
                <w:color w:val="000000"/>
                <w:sz w:val="22"/>
              </w:rPr>
              <w:t>0,17</w:t>
            </w:r>
          </w:p>
        </w:tc>
        <w:tc>
          <w:tcPr>
            <w:tcW w:w="1790" w:type="dxa"/>
            <w:shd w:val="clear" w:color="auto" w:fill="auto"/>
            <w:noWrap/>
            <w:vAlign w:val="bottom"/>
            <w:hideMark/>
          </w:tcPr>
          <w:p w14:paraId="1FE9511C" w14:textId="77777777" w:rsidR="00F462E3" w:rsidRPr="00647BE2" w:rsidRDefault="00F462E3" w:rsidP="00C979C7">
            <w:pPr>
              <w:jc w:val="right"/>
              <w:rPr>
                <w:rFonts w:cs="Times New Roman"/>
                <w:color w:val="000000"/>
              </w:rPr>
            </w:pPr>
            <w:r w:rsidRPr="00647BE2">
              <w:rPr>
                <w:rFonts w:cs="Times New Roman"/>
                <w:color w:val="000000"/>
                <w:sz w:val="22"/>
              </w:rPr>
              <w:t>0,72</w:t>
            </w:r>
          </w:p>
        </w:tc>
        <w:tc>
          <w:tcPr>
            <w:tcW w:w="1717" w:type="dxa"/>
            <w:shd w:val="clear" w:color="auto" w:fill="auto"/>
            <w:noWrap/>
            <w:vAlign w:val="bottom"/>
            <w:hideMark/>
          </w:tcPr>
          <w:p w14:paraId="54D9745D" w14:textId="77777777" w:rsidR="00F462E3" w:rsidRPr="00647BE2" w:rsidRDefault="00F462E3" w:rsidP="00C979C7">
            <w:pPr>
              <w:jc w:val="right"/>
              <w:rPr>
                <w:rFonts w:cs="Times New Roman"/>
                <w:color w:val="000000"/>
              </w:rPr>
            </w:pPr>
            <w:r w:rsidRPr="00647BE2">
              <w:rPr>
                <w:rFonts w:cs="Times New Roman"/>
                <w:color w:val="000000"/>
                <w:sz w:val="22"/>
              </w:rPr>
              <w:t>0,35</w:t>
            </w:r>
          </w:p>
        </w:tc>
      </w:tr>
      <w:tr w:rsidR="00F462E3" w:rsidRPr="00183C40" w14:paraId="33EE8509" w14:textId="77777777" w:rsidTr="00C979C7">
        <w:trPr>
          <w:trHeight w:val="300"/>
        </w:trPr>
        <w:tc>
          <w:tcPr>
            <w:tcW w:w="3892" w:type="dxa"/>
            <w:shd w:val="clear" w:color="auto" w:fill="auto"/>
            <w:noWrap/>
            <w:vAlign w:val="bottom"/>
            <w:hideMark/>
          </w:tcPr>
          <w:p w14:paraId="261B2203" w14:textId="77777777" w:rsidR="00F462E3" w:rsidRPr="00647BE2" w:rsidRDefault="00F462E3" w:rsidP="00C979C7">
            <w:pPr>
              <w:rPr>
                <w:rFonts w:cs="Times New Roman"/>
                <w:color w:val="000000"/>
              </w:rPr>
            </w:pPr>
            <w:r w:rsidRPr="00647BE2">
              <w:rPr>
                <w:rFonts w:cs="Times New Roman"/>
                <w:color w:val="000000"/>
                <w:sz w:val="22"/>
              </w:rPr>
              <w:t>рп Пильна</w:t>
            </w:r>
          </w:p>
        </w:tc>
        <w:tc>
          <w:tcPr>
            <w:tcW w:w="1435" w:type="dxa"/>
            <w:shd w:val="clear" w:color="auto" w:fill="auto"/>
            <w:noWrap/>
            <w:vAlign w:val="bottom"/>
            <w:hideMark/>
          </w:tcPr>
          <w:p w14:paraId="79F48416" w14:textId="77777777" w:rsidR="00F462E3" w:rsidRPr="00647BE2" w:rsidRDefault="00F462E3" w:rsidP="00C979C7">
            <w:pPr>
              <w:jc w:val="right"/>
              <w:rPr>
                <w:rFonts w:cs="Times New Roman"/>
                <w:color w:val="000000"/>
              </w:rPr>
            </w:pPr>
            <w:r w:rsidRPr="00647BE2">
              <w:rPr>
                <w:rFonts w:cs="Times New Roman"/>
                <w:color w:val="000000"/>
                <w:sz w:val="22"/>
              </w:rPr>
              <w:t>6 468</w:t>
            </w:r>
          </w:p>
        </w:tc>
        <w:tc>
          <w:tcPr>
            <w:tcW w:w="2244" w:type="dxa"/>
            <w:shd w:val="clear" w:color="auto" w:fill="auto"/>
            <w:noWrap/>
            <w:vAlign w:val="bottom"/>
            <w:hideMark/>
          </w:tcPr>
          <w:p w14:paraId="347C2645" w14:textId="77777777" w:rsidR="00F462E3" w:rsidRPr="00647BE2" w:rsidRDefault="00F462E3" w:rsidP="00C979C7">
            <w:pPr>
              <w:jc w:val="right"/>
              <w:rPr>
                <w:rFonts w:cs="Times New Roman"/>
                <w:color w:val="000000"/>
              </w:rPr>
            </w:pPr>
            <w:r w:rsidRPr="00647BE2">
              <w:rPr>
                <w:rFonts w:cs="Times New Roman"/>
                <w:color w:val="000000"/>
                <w:sz w:val="22"/>
              </w:rPr>
              <w:t>30 301,30</w:t>
            </w:r>
          </w:p>
        </w:tc>
        <w:tc>
          <w:tcPr>
            <w:tcW w:w="1674" w:type="dxa"/>
            <w:shd w:val="clear" w:color="auto" w:fill="auto"/>
            <w:noWrap/>
            <w:vAlign w:val="bottom"/>
            <w:hideMark/>
          </w:tcPr>
          <w:p w14:paraId="19D4FCA9" w14:textId="77777777" w:rsidR="00F462E3" w:rsidRPr="00647BE2" w:rsidRDefault="00F462E3" w:rsidP="00C979C7">
            <w:pPr>
              <w:jc w:val="right"/>
              <w:rPr>
                <w:rFonts w:cs="Times New Roman"/>
                <w:color w:val="000000"/>
              </w:rPr>
            </w:pPr>
            <w:r w:rsidRPr="00647BE2">
              <w:rPr>
                <w:rFonts w:cs="Times New Roman"/>
                <w:color w:val="000000"/>
                <w:sz w:val="22"/>
              </w:rPr>
              <w:t>6</w:t>
            </w:r>
          </w:p>
        </w:tc>
        <w:tc>
          <w:tcPr>
            <w:tcW w:w="1598" w:type="dxa"/>
            <w:shd w:val="clear" w:color="auto" w:fill="auto"/>
            <w:noWrap/>
            <w:vAlign w:val="bottom"/>
            <w:hideMark/>
          </w:tcPr>
          <w:p w14:paraId="1AED9FD6" w14:textId="77777777" w:rsidR="00F462E3" w:rsidRPr="00647BE2" w:rsidRDefault="00F462E3" w:rsidP="00C979C7">
            <w:pPr>
              <w:jc w:val="right"/>
              <w:rPr>
                <w:rFonts w:cs="Times New Roman"/>
                <w:color w:val="000000"/>
              </w:rPr>
            </w:pPr>
            <w:r w:rsidRPr="00647BE2">
              <w:rPr>
                <w:rFonts w:cs="Times New Roman"/>
                <w:color w:val="000000"/>
                <w:sz w:val="22"/>
              </w:rPr>
              <w:t>0,17</w:t>
            </w:r>
          </w:p>
        </w:tc>
        <w:tc>
          <w:tcPr>
            <w:tcW w:w="1790" w:type="dxa"/>
            <w:shd w:val="clear" w:color="auto" w:fill="auto"/>
            <w:noWrap/>
            <w:vAlign w:val="bottom"/>
            <w:hideMark/>
          </w:tcPr>
          <w:p w14:paraId="29199050" w14:textId="77777777" w:rsidR="00F462E3" w:rsidRPr="00647BE2" w:rsidRDefault="00F462E3" w:rsidP="00C979C7">
            <w:pPr>
              <w:jc w:val="right"/>
              <w:rPr>
                <w:rFonts w:cs="Times New Roman"/>
                <w:color w:val="000000"/>
              </w:rPr>
            </w:pPr>
            <w:r w:rsidRPr="00647BE2">
              <w:rPr>
                <w:rFonts w:cs="Times New Roman"/>
                <w:color w:val="000000"/>
                <w:sz w:val="22"/>
              </w:rPr>
              <w:t>0,69</w:t>
            </w:r>
          </w:p>
        </w:tc>
        <w:tc>
          <w:tcPr>
            <w:tcW w:w="1717" w:type="dxa"/>
            <w:shd w:val="clear" w:color="auto" w:fill="auto"/>
            <w:noWrap/>
            <w:vAlign w:val="bottom"/>
            <w:hideMark/>
          </w:tcPr>
          <w:p w14:paraId="54C2100C" w14:textId="77777777" w:rsidR="00F462E3" w:rsidRPr="00647BE2" w:rsidRDefault="00F462E3" w:rsidP="00C979C7">
            <w:pPr>
              <w:jc w:val="right"/>
              <w:rPr>
                <w:rFonts w:cs="Times New Roman"/>
                <w:color w:val="000000"/>
              </w:rPr>
            </w:pPr>
            <w:r w:rsidRPr="00647BE2">
              <w:rPr>
                <w:rFonts w:cs="Times New Roman"/>
                <w:color w:val="000000"/>
                <w:sz w:val="22"/>
              </w:rPr>
              <w:t>0,34</w:t>
            </w:r>
          </w:p>
        </w:tc>
      </w:tr>
      <w:tr w:rsidR="00F462E3" w:rsidRPr="00183C40" w14:paraId="25C3DAE7" w14:textId="77777777" w:rsidTr="00C979C7">
        <w:trPr>
          <w:trHeight w:val="300"/>
        </w:trPr>
        <w:tc>
          <w:tcPr>
            <w:tcW w:w="3892" w:type="dxa"/>
            <w:shd w:val="clear" w:color="auto" w:fill="auto"/>
            <w:noWrap/>
            <w:vAlign w:val="bottom"/>
            <w:hideMark/>
          </w:tcPr>
          <w:p w14:paraId="60727A97" w14:textId="77777777" w:rsidR="00F462E3" w:rsidRPr="00647BE2" w:rsidRDefault="00F462E3" w:rsidP="00C979C7">
            <w:pPr>
              <w:rPr>
                <w:rFonts w:cs="Times New Roman"/>
                <w:color w:val="000000"/>
              </w:rPr>
            </w:pPr>
            <w:r w:rsidRPr="00647BE2">
              <w:rPr>
                <w:rFonts w:cs="Times New Roman"/>
                <w:color w:val="000000"/>
                <w:sz w:val="22"/>
              </w:rPr>
              <w:t>рп Ковернино</w:t>
            </w:r>
          </w:p>
        </w:tc>
        <w:tc>
          <w:tcPr>
            <w:tcW w:w="1435" w:type="dxa"/>
            <w:shd w:val="clear" w:color="auto" w:fill="auto"/>
            <w:noWrap/>
            <w:vAlign w:val="bottom"/>
            <w:hideMark/>
          </w:tcPr>
          <w:p w14:paraId="22D5E845" w14:textId="77777777" w:rsidR="00F462E3" w:rsidRPr="00647BE2" w:rsidRDefault="00F462E3" w:rsidP="00C979C7">
            <w:pPr>
              <w:jc w:val="right"/>
              <w:rPr>
                <w:rFonts w:cs="Times New Roman"/>
                <w:color w:val="000000"/>
              </w:rPr>
            </w:pPr>
            <w:r w:rsidRPr="00647BE2">
              <w:rPr>
                <w:rFonts w:cs="Times New Roman"/>
                <w:color w:val="000000"/>
                <w:sz w:val="22"/>
              </w:rPr>
              <w:t>6 950</w:t>
            </w:r>
          </w:p>
        </w:tc>
        <w:tc>
          <w:tcPr>
            <w:tcW w:w="2244" w:type="dxa"/>
            <w:shd w:val="clear" w:color="auto" w:fill="auto"/>
            <w:noWrap/>
            <w:vAlign w:val="bottom"/>
            <w:hideMark/>
          </w:tcPr>
          <w:p w14:paraId="033C6ABF" w14:textId="77777777" w:rsidR="00F462E3" w:rsidRPr="00647BE2" w:rsidRDefault="00F462E3" w:rsidP="00C979C7">
            <w:pPr>
              <w:jc w:val="right"/>
              <w:rPr>
                <w:rFonts w:cs="Times New Roman"/>
                <w:color w:val="000000"/>
              </w:rPr>
            </w:pPr>
            <w:r w:rsidRPr="00647BE2">
              <w:rPr>
                <w:rFonts w:cs="Times New Roman"/>
                <w:color w:val="000000"/>
                <w:sz w:val="22"/>
              </w:rPr>
              <w:t>31 972,70</w:t>
            </w:r>
          </w:p>
        </w:tc>
        <w:tc>
          <w:tcPr>
            <w:tcW w:w="1674" w:type="dxa"/>
            <w:shd w:val="clear" w:color="auto" w:fill="auto"/>
            <w:noWrap/>
            <w:vAlign w:val="bottom"/>
            <w:hideMark/>
          </w:tcPr>
          <w:p w14:paraId="3FD7E665" w14:textId="77777777" w:rsidR="00F462E3" w:rsidRPr="00647BE2" w:rsidRDefault="00F462E3" w:rsidP="00C979C7">
            <w:pPr>
              <w:jc w:val="right"/>
              <w:rPr>
                <w:rFonts w:cs="Times New Roman"/>
                <w:color w:val="000000"/>
              </w:rPr>
            </w:pPr>
            <w:r w:rsidRPr="00647BE2">
              <w:rPr>
                <w:rFonts w:cs="Times New Roman"/>
                <w:color w:val="000000"/>
                <w:sz w:val="22"/>
              </w:rPr>
              <w:t>6</w:t>
            </w:r>
          </w:p>
        </w:tc>
        <w:tc>
          <w:tcPr>
            <w:tcW w:w="1598" w:type="dxa"/>
            <w:shd w:val="clear" w:color="auto" w:fill="auto"/>
            <w:noWrap/>
            <w:vAlign w:val="bottom"/>
            <w:hideMark/>
          </w:tcPr>
          <w:p w14:paraId="58AE95B2" w14:textId="77777777" w:rsidR="00F462E3" w:rsidRPr="00647BE2" w:rsidRDefault="00F462E3" w:rsidP="00C979C7">
            <w:pPr>
              <w:jc w:val="right"/>
              <w:rPr>
                <w:rFonts w:cs="Times New Roman"/>
                <w:color w:val="000000"/>
              </w:rPr>
            </w:pPr>
            <w:r w:rsidRPr="00647BE2">
              <w:rPr>
                <w:rFonts w:cs="Times New Roman"/>
                <w:color w:val="000000"/>
                <w:sz w:val="22"/>
              </w:rPr>
              <w:t>0,17</w:t>
            </w:r>
          </w:p>
        </w:tc>
        <w:tc>
          <w:tcPr>
            <w:tcW w:w="1790" w:type="dxa"/>
            <w:shd w:val="clear" w:color="auto" w:fill="auto"/>
            <w:noWrap/>
            <w:vAlign w:val="bottom"/>
            <w:hideMark/>
          </w:tcPr>
          <w:p w14:paraId="3CB1B8D0" w14:textId="77777777" w:rsidR="00F462E3" w:rsidRPr="00647BE2" w:rsidRDefault="00F462E3" w:rsidP="00C979C7">
            <w:pPr>
              <w:jc w:val="right"/>
              <w:rPr>
                <w:rFonts w:cs="Times New Roman"/>
                <w:color w:val="000000"/>
              </w:rPr>
            </w:pPr>
            <w:r w:rsidRPr="00647BE2">
              <w:rPr>
                <w:rFonts w:cs="Times New Roman"/>
                <w:color w:val="000000"/>
                <w:sz w:val="22"/>
              </w:rPr>
              <w:t>0,72</w:t>
            </w:r>
          </w:p>
        </w:tc>
        <w:tc>
          <w:tcPr>
            <w:tcW w:w="1717" w:type="dxa"/>
            <w:shd w:val="clear" w:color="auto" w:fill="auto"/>
            <w:noWrap/>
            <w:vAlign w:val="bottom"/>
            <w:hideMark/>
          </w:tcPr>
          <w:p w14:paraId="090BD3AA" w14:textId="77777777" w:rsidR="00F462E3" w:rsidRPr="00647BE2" w:rsidRDefault="00F462E3" w:rsidP="00C979C7">
            <w:pPr>
              <w:jc w:val="right"/>
              <w:rPr>
                <w:rFonts w:cs="Times New Roman"/>
                <w:color w:val="000000"/>
              </w:rPr>
            </w:pPr>
            <w:r w:rsidRPr="00647BE2">
              <w:rPr>
                <w:rFonts w:cs="Times New Roman"/>
                <w:color w:val="000000"/>
                <w:sz w:val="22"/>
              </w:rPr>
              <w:t>0,35</w:t>
            </w:r>
          </w:p>
        </w:tc>
      </w:tr>
      <w:tr w:rsidR="00F462E3" w:rsidRPr="00183C40" w14:paraId="785AE9BC" w14:textId="77777777" w:rsidTr="00C979C7">
        <w:trPr>
          <w:trHeight w:val="300"/>
        </w:trPr>
        <w:tc>
          <w:tcPr>
            <w:tcW w:w="3892" w:type="dxa"/>
            <w:shd w:val="clear" w:color="auto" w:fill="auto"/>
            <w:noWrap/>
            <w:vAlign w:val="bottom"/>
            <w:hideMark/>
          </w:tcPr>
          <w:p w14:paraId="65B1A7F5" w14:textId="77777777" w:rsidR="00F462E3" w:rsidRPr="00647BE2" w:rsidRDefault="00F462E3" w:rsidP="00C979C7">
            <w:pPr>
              <w:rPr>
                <w:rFonts w:cs="Times New Roman"/>
                <w:color w:val="000000"/>
              </w:rPr>
            </w:pPr>
            <w:r w:rsidRPr="00647BE2">
              <w:rPr>
                <w:rFonts w:cs="Times New Roman"/>
                <w:color w:val="000000"/>
                <w:sz w:val="22"/>
              </w:rPr>
              <w:t>рп Воротынец</w:t>
            </w:r>
          </w:p>
        </w:tc>
        <w:tc>
          <w:tcPr>
            <w:tcW w:w="1435" w:type="dxa"/>
            <w:shd w:val="clear" w:color="auto" w:fill="auto"/>
            <w:noWrap/>
            <w:vAlign w:val="bottom"/>
            <w:hideMark/>
          </w:tcPr>
          <w:p w14:paraId="6B854C40" w14:textId="77777777" w:rsidR="00F462E3" w:rsidRPr="00647BE2" w:rsidRDefault="00F462E3" w:rsidP="00C979C7">
            <w:pPr>
              <w:jc w:val="right"/>
              <w:rPr>
                <w:rFonts w:cs="Times New Roman"/>
                <w:color w:val="000000"/>
              </w:rPr>
            </w:pPr>
            <w:r w:rsidRPr="00647BE2">
              <w:rPr>
                <w:rFonts w:cs="Times New Roman"/>
                <w:color w:val="000000"/>
                <w:sz w:val="22"/>
              </w:rPr>
              <w:t>6 397</w:t>
            </w:r>
          </w:p>
        </w:tc>
        <w:tc>
          <w:tcPr>
            <w:tcW w:w="2244" w:type="dxa"/>
            <w:shd w:val="clear" w:color="auto" w:fill="auto"/>
            <w:noWrap/>
            <w:vAlign w:val="bottom"/>
            <w:hideMark/>
          </w:tcPr>
          <w:p w14:paraId="73CB22D1" w14:textId="77777777" w:rsidR="00F462E3" w:rsidRPr="00647BE2" w:rsidRDefault="00F462E3" w:rsidP="00C979C7">
            <w:pPr>
              <w:jc w:val="right"/>
              <w:rPr>
                <w:rFonts w:cs="Times New Roman"/>
                <w:color w:val="000000"/>
              </w:rPr>
            </w:pPr>
            <w:r w:rsidRPr="00647BE2">
              <w:rPr>
                <w:rFonts w:cs="Times New Roman"/>
                <w:color w:val="000000"/>
                <w:sz w:val="22"/>
              </w:rPr>
              <w:t>31 340,40</w:t>
            </w:r>
          </w:p>
        </w:tc>
        <w:tc>
          <w:tcPr>
            <w:tcW w:w="1674" w:type="dxa"/>
            <w:shd w:val="clear" w:color="auto" w:fill="auto"/>
            <w:noWrap/>
            <w:vAlign w:val="bottom"/>
            <w:hideMark/>
          </w:tcPr>
          <w:p w14:paraId="53039799" w14:textId="77777777" w:rsidR="00F462E3" w:rsidRPr="00647BE2" w:rsidRDefault="00F462E3" w:rsidP="00C979C7">
            <w:pPr>
              <w:jc w:val="right"/>
              <w:rPr>
                <w:rFonts w:cs="Times New Roman"/>
                <w:color w:val="000000"/>
              </w:rPr>
            </w:pPr>
            <w:r w:rsidRPr="00647BE2">
              <w:rPr>
                <w:rFonts w:cs="Times New Roman"/>
                <w:color w:val="000000"/>
                <w:sz w:val="22"/>
              </w:rPr>
              <w:t>6</w:t>
            </w:r>
          </w:p>
        </w:tc>
        <w:tc>
          <w:tcPr>
            <w:tcW w:w="1598" w:type="dxa"/>
            <w:shd w:val="clear" w:color="auto" w:fill="auto"/>
            <w:noWrap/>
            <w:vAlign w:val="bottom"/>
            <w:hideMark/>
          </w:tcPr>
          <w:p w14:paraId="4BDBA32C" w14:textId="77777777" w:rsidR="00F462E3" w:rsidRPr="00647BE2" w:rsidRDefault="00F462E3" w:rsidP="00C979C7">
            <w:pPr>
              <w:jc w:val="right"/>
              <w:rPr>
                <w:rFonts w:cs="Times New Roman"/>
                <w:color w:val="000000"/>
              </w:rPr>
            </w:pPr>
            <w:r w:rsidRPr="00647BE2">
              <w:rPr>
                <w:rFonts w:cs="Times New Roman"/>
                <w:color w:val="000000"/>
                <w:sz w:val="22"/>
              </w:rPr>
              <w:t>0,17</w:t>
            </w:r>
          </w:p>
        </w:tc>
        <w:tc>
          <w:tcPr>
            <w:tcW w:w="1790" w:type="dxa"/>
            <w:shd w:val="clear" w:color="auto" w:fill="auto"/>
            <w:noWrap/>
            <w:vAlign w:val="bottom"/>
            <w:hideMark/>
          </w:tcPr>
          <w:p w14:paraId="440F999D" w14:textId="77777777" w:rsidR="00F462E3" w:rsidRPr="00647BE2" w:rsidRDefault="00F462E3" w:rsidP="00C979C7">
            <w:pPr>
              <w:jc w:val="right"/>
              <w:rPr>
                <w:rFonts w:cs="Times New Roman"/>
                <w:color w:val="000000"/>
              </w:rPr>
            </w:pPr>
            <w:r w:rsidRPr="00647BE2">
              <w:rPr>
                <w:rFonts w:cs="Times New Roman"/>
                <w:color w:val="000000"/>
                <w:sz w:val="22"/>
              </w:rPr>
              <w:t>0,71</w:t>
            </w:r>
          </w:p>
        </w:tc>
        <w:tc>
          <w:tcPr>
            <w:tcW w:w="1717" w:type="dxa"/>
            <w:shd w:val="clear" w:color="auto" w:fill="auto"/>
            <w:noWrap/>
            <w:vAlign w:val="bottom"/>
            <w:hideMark/>
          </w:tcPr>
          <w:p w14:paraId="2584F294" w14:textId="77777777" w:rsidR="00F462E3" w:rsidRPr="00647BE2" w:rsidRDefault="00F462E3" w:rsidP="00C979C7">
            <w:pPr>
              <w:jc w:val="right"/>
              <w:rPr>
                <w:rFonts w:cs="Times New Roman"/>
                <w:color w:val="000000"/>
              </w:rPr>
            </w:pPr>
            <w:r w:rsidRPr="00647BE2">
              <w:rPr>
                <w:rFonts w:cs="Times New Roman"/>
                <w:color w:val="000000"/>
                <w:sz w:val="22"/>
              </w:rPr>
              <w:t>0,35</w:t>
            </w:r>
          </w:p>
        </w:tc>
      </w:tr>
      <w:tr w:rsidR="00F462E3" w:rsidRPr="00183C40" w14:paraId="1BF7DE29" w14:textId="77777777" w:rsidTr="00C979C7">
        <w:trPr>
          <w:trHeight w:val="300"/>
        </w:trPr>
        <w:tc>
          <w:tcPr>
            <w:tcW w:w="3892" w:type="dxa"/>
            <w:shd w:val="clear" w:color="auto" w:fill="auto"/>
            <w:noWrap/>
            <w:vAlign w:val="bottom"/>
            <w:hideMark/>
          </w:tcPr>
          <w:p w14:paraId="52C5C68F" w14:textId="77777777" w:rsidR="00F462E3" w:rsidRPr="00647BE2" w:rsidRDefault="00F462E3" w:rsidP="00C979C7">
            <w:pPr>
              <w:rPr>
                <w:rFonts w:cs="Times New Roman"/>
                <w:color w:val="000000"/>
              </w:rPr>
            </w:pPr>
            <w:r w:rsidRPr="00647BE2">
              <w:rPr>
                <w:rFonts w:cs="Times New Roman"/>
                <w:color w:val="000000"/>
                <w:sz w:val="22"/>
              </w:rPr>
              <w:t>Варнавинский МО</w:t>
            </w:r>
          </w:p>
        </w:tc>
        <w:tc>
          <w:tcPr>
            <w:tcW w:w="1435" w:type="dxa"/>
            <w:shd w:val="clear" w:color="auto" w:fill="auto"/>
            <w:noWrap/>
            <w:vAlign w:val="bottom"/>
            <w:hideMark/>
          </w:tcPr>
          <w:p w14:paraId="085F4022" w14:textId="77777777" w:rsidR="00F462E3" w:rsidRPr="00647BE2" w:rsidRDefault="00F462E3" w:rsidP="00C979C7">
            <w:pPr>
              <w:jc w:val="right"/>
              <w:rPr>
                <w:rFonts w:cs="Times New Roman"/>
                <w:color w:val="000000"/>
              </w:rPr>
            </w:pPr>
            <w:r w:rsidRPr="00647BE2">
              <w:rPr>
                <w:rFonts w:cs="Times New Roman"/>
                <w:color w:val="000000"/>
                <w:sz w:val="22"/>
              </w:rPr>
              <w:t>6 577</w:t>
            </w:r>
          </w:p>
        </w:tc>
        <w:tc>
          <w:tcPr>
            <w:tcW w:w="2244" w:type="dxa"/>
            <w:shd w:val="clear" w:color="auto" w:fill="auto"/>
            <w:noWrap/>
            <w:vAlign w:val="bottom"/>
            <w:hideMark/>
          </w:tcPr>
          <w:p w14:paraId="492C0635" w14:textId="77777777" w:rsidR="00F462E3" w:rsidRPr="00647BE2" w:rsidRDefault="00F462E3" w:rsidP="00C979C7">
            <w:pPr>
              <w:jc w:val="right"/>
              <w:rPr>
                <w:rFonts w:cs="Times New Roman"/>
                <w:color w:val="000000"/>
              </w:rPr>
            </w:pPr>
            <w:r w:rsidRPr="00647BE2">
              <w:rPr>
                <w:rFonts w:cs="Times New Roman"/>
                <w:color w:val="000000"/>
                <w:sz w:val="22"/>
              </w:rPr>
              <w:t>33 232,10</w:t>
            </w:r>
          </w:p>
        </w:tc>
        <w:tc>
          <w:tcPr>
            <w:tcW w:w="1674" w:type="dxa"/>
            <w:shd w:val="clear" w:color="auto" w:fill="auto"/>
            <w:noWrap/>
            <w:vAlign w:val="bottom"/>
            <w:hideMark/>
          </w:tcPr>
          <w:p w14:paraId="38F6FF63" w14:textId="77777777" w:rsidR="00F462E3" w:rsidRPr="00647BE2" w:rsidRDefault="00F462E3" w:rsidP="00C979C7">
            <w:pPr>
              <w:jc w:val="right"/>
              <w:rPr>
                <w:rFonts w:cs="Times New Roman"/>
                <w:color w:val="000000"/>
              </w:rPr>
            </w:pPr>
            <w:r w:rsidRPr="00647BE2">
              <w:rPr>
                <w:rFonts w:cs="Times New Roman"/>
                <w:color w:val="000000"/>
                <w:sz w:val="22"/>
              </w:rPr>
              <w:t>6</w:t>
            </w:r>
          </w:p>
        </w:tc>
        <w:tc>
          <w:tcPr>
            <w:tcW w:w="1598" w:type="dxa"/>
            <w:shd w:val="clear" w:color="auto" w:fill="auto"/>
            <w:noWrap/>
            <w:vAlign w:val="bottom"/>
            <w:hideMark/>
          </w:tcPr>
          <w:p w14:paraId="76B05486" w14:textId="77777777" w:rsidR="00F462E3" w:rsidRPr="00647BE2" w:rsidRDefault="00F462E3" w:rsidP="00C979C7">
            <w:pPr>
              <w:jc w:val="right"/>
              <w:rPr>
                <w:rFonts w:cs="Times New Roman"/>
                <w:color w:val="000000"/>
              </w:rPr>
            </w:pPr>
            <w:r w:rsidRPr="00647BE2">
              <w:rPr>
                <w:rFonts w:cs="Times New Roman"/>
                <w:color w:val="000000"/>
                <w:sz w:val="22"/>
              </w:rPr>
              <w:t>0,17</w:t>
            </w:r>
          </w:p>
        </w:tc>
        <w:tc>
          <w:tcPr>
            <w:tcW w:w="1790" w:type="dxa"/>
            <w:shd w:val="clear" w:color="auto" w:fill="auto"/>
            <w:noWrap/>
            <w:vAlign w:val="bottom"/>
            <w:hideMark/>
          </w:tcPr>
          <w:p w14:paraId="65A79788" w14:textId="77777777" w:rsidR="00F462E3" w:rsidRPr="00647BE2" w:rsidRDefault="00F462E3" w:rsidP="00C979C7">
            <w:pPr>
              <w:jc w:val="right"/>
              <w:rPr>
                <w:rFonts w:cs="Times New Roman"/>
                <w:color w:val="000000"/>
              </w:rPr>
            </w:pPr>
            <w:r w:rsidRPr="00647BE2">
              <w:rPr>
                <w:rFonts w:cs="Times New Roman"/>
                <w:color w:val="000000"/>
                <w:sz w:val="22"/>
              </w:rPr>
              <w:t>0,75</w:t>
            </w:r>
          </w:p>
        </w:tc>
        <w:tc>
          <w:tcPr>
            <w:tcW w:w="1717" w:type="dxa"/>
            <w:shd w:val="clear" w:color="auto" w:fill="auto"/>
            <w:noWrap/>
            <w:vAlign w:val="bottom"/>
            <w:hideMark/>
          </w:tcPr>
          <w:p w14:paraId="696D2A2D" w14:textId="77777777" w:rsidR="00F462E3" w:rsidRPr="00647BE2" w:rsidRDefault="00F462E3" w:rsidP="00C979C7">
            <w:pPr>
              <w:jc w:val="right"/>
              <w:rPr>
                <w:rFonts w:cs="Times New Roman"/>
                <w:color w:val="000000"/>
              </w:rPr>
            </w:pPr>
            <w:r w:rsidRPr="00647BE2">
              <w:rPr>
                <w:rFonts w:cs="Times New Roman"/>
                <w:color w:val="000000"/>
                <w:sz w:val="22"/>
              </w:rPr>
              <w:t>0,36</w:t>
            </w:r>
          </w:p>
        </w:tc>
      </w:tr>
      <w:tr w:rsidR="00F462E3" w:rsidRPr="00183C40" w14:paraId="493579CA" w14:textId="77777777" w:rsidTr="00C979C7">
        <w:trPr>
          <w:trHeight w:val="300"/>
        </w:trPr>
        <w:tc>
          <w:tcPr>
            <w:tcW w:w="3892" w:type="dxa"/>
            <w:shd w:val="clear" w:color="auto" w:fill="auto"/>
            <w:noWrap/>
            <w:vAlign w:val="bottom"/>
            <w:hideMark/>
          </w:tcPr>
          <w:p w14:paraId="0F128E42" w14:textId="77777777" w:rsidR="00F462E3" w:rsidRPr="00647BE2" w:rsidRDefault="00F462E3" w:rsidP="00C979C7">
            <w:pPr>
              <w:rPr>
                <w:rFonts w:cs="Times New Roman"/>
                <w:color w:val="000000"/>
              </w:rPr>
            </w:pPr>
            <w:r w:rsidRPr="00647BE2">
              <w:rPr>
                <w:rFonts w:cs="Times New Roman"/>
                <w:color w:val="000000"/>
                <w:sz w:val="22"/>
              </w:rPr>
              <w:t>рп Бутурлино</w:t>
            </w:r>
          </w:p>
        </w:tc>
        <w:tc>
          <w:tcPr>
            <w:tcW w:w="1435" w:type="dxa"/>
            <w:shd w:val="clear" w:color="auto" w:fill="auto"/>
            <w:noWrap/>
            <w:vAlign w:val="bottom"/>
            <w:hideMark/>
          </w:tcPr>
          <w:p w14:paraId="55E838C4" w14:textId="77777777" w:rsidR="00F462E3" w:rsidRPr="00647BE2" w:rsidRDefault="00F462E3" w:rsidP="00C979C7">
            <w:pPr>
              <w:jc w:val="right"/>
              <w:rPr>
                <w:rFonts w:cs="Times New Roman"/>
                <w:color w:val="000000"/>
              </w:rPr>
            </w:pPr>
            <w:r w:rsidRPr="00647BE2">
              <w:rPr>
                <w:rFonts w:cs="Times New Roman"/>
                <w:color w:val="000000"/>
                <w:sz w:val="22"/>
              </w:rPr>
              <w:t>6 835</w:t>
            </w:r>
          </w:p>
        </w:tc>
        <w:tc>
          <w:tcPr>
            <w:tcW w:w="2244" w:type="dxa"/>
            <w:shd w:val="clear" w:color="auto" w:fill="auto"/>
            <w:noWrap/>
            <w:vAlign w:val="bottom"/>
            <w:hideMark/>
          </w:tcPr>
          <w:p w14:paraId="48D69949" w14:textId="77777777" w:rsidR="00F462E3" w:rsidRPr="00647BE2" w:rsidRDefault="00F462E3" w:rsidP="00C979C7">
            <w:pPr>
              <w:jc w:val="right"/>
              <w:rPr>
                <w:rFonts w:cs="Times New Roman"/>
                <w:color w:val="000000"/>
              </w:rPr>
            </w:pPr>
            <w:r w:rsidRPr="00647BE2">
              <w:rPr>
                <w:rFonts w:cs="Times New Roman"/>
                <w:color w:val="000000"/>
                <w:sz w:val="22"/>
              </w:rPr>
              <w:t>32 679,60</w:t>
            </w:r>
          </w:p>
        </w:tc>
        <w:tc>
          <w:tcPr>
            <w:tcW w:w="1674" w:type="dxa"/>
            <w:shd w:val="clear" w:color="auto" w:fill="auto"/>
            <w:noWrap/>
            <w:vAlign w:val="bottom"/>
            <w:hideMark/>
          </w:tcPr>
          <w:p w14:paraId="6BC35671" w14:textId="77777777" w:rsidR="00F462E3" w:rsidRPr="00647BE2" w:rsidRDefault="00F462E3" w:rsidP="00C979C7">
            <w:pPr>
              <w:jc w:val="right"/>
              <w:rPr>
                <w:rFonts w:cs="Times New Roman"/>
                <w:color w:val="000000"/>
              </w:rPr>
            </w:pPr>
            <w:r w:rsidRPr="00647BE2">
              <w:rPr>
                <w:rFonts w:cs="Times New Roman"/>
                <w:color w:val="000000"/>
                <w:sz w:val="22"/>
              </w:rPr>
              <w:t>6</w:t>
            </w:r>
          </w:p>
        </w:tc>
        <w:tc>
          <w:tcPr>
            <w:tcW w:w="1598" w:type="dxa"/>
            <w:shd w:val="clear" w:color="auto" w:fill="auto"/>
            <w:noWrap/>
            <w:vAlign w:val="bottom"/>
            <w:hideMark/>
          </w:tcPr>
          <w:p w14:paraId="3FD80D7C" w14:textId="77777777" w:rsidR="00F462E3" w:rsidRPr="00647BE2" w:rsidRDefault="00F462E3" w:rsidP="00C979C7">
            <w:pPr>
              <w:jc w:val="right"/>
              <w:rPr>
                <w:rFonts w:cs="Times New Roman"/>
                <w:color w:val="000000"/>
              </w:rPr>
            </w:pPr>
            <w:r w:rsidRPr="00647BE2">
              <w:rPr>
                <w:rFonts w:cs="Times New Roman"/>
                <w:color w:val="000000"/>
                <w:sz w:val="22"/>
              </w:rPr>
              <w:t>0,17</w:t>
            </w:r>
          </w:p>
        </w:tc>
        <w:tc>
          <w:tcPr>
            <w:tcW w:w="1790" w:type="dxa"/>
            <w:shd w:val="clear" w:color="auto" w:fill="auto"/>
            <w:noWrap/>
            <w:vAlign w:val="bottom"/>
            <w:hideMark/>
          </w:tcPr>
          <w:p w14:paraId="5E8A1F31" w14:textId="77777777" w:rsidR="00F462E3" w:rsidRPr="00647BE2" w:rsidRDefault="00F462E3" w:rsidP="00C979C7">
            <w:pPr>
              <w:jc w:val="right"/>
              <w:rPr>
                <w:rFonts w:cs="Times New Roman"/>
                <w:color w:val="000000"/>
              </w:rPr>
            </w:pPr>
            <w:r w:rsidRPr="00647BE2">
              <w:rPr>
                <w:rFonts w:cs="Times New Roman"/>
                <w:color w:val="000000"/>
                <w:sz w:val="22"/>
              </w:rPr>
              <w:t>0,74</w:t>
            </w:r>
          </w:p>
        </w:tc>
        <w:tc>
          <w:tcPr>
            <w:tcW w:w="1717" w:type="dxa"/>
            <w:shd w:val="clear" w:color="auto" w:fill="auto"/>
            <w:noWrap/>
            <w:vAlign w:val="bottom"/>
            <w:hideMark/>
          </w:tcPr>
          <w:p w14:paraId="73DB9023" w14:textId="77777777" w:rsidR="00F462E3" w:rsidRPr="00647BE2" w:rsidRDefault="00F462E3" w:rsidP="00C979C7">
            <w:pPr>
              <w:jc w:val="right"/>
              <w:rPr>
                <w:rFonts w:cs="Times New Roman"/>
                <w:color w:val="000000"/>
              </w:rPr>
            </w:pPr>
            <w:r w:rsidRPr="00647BE2">
              <w:rPr>
                <w:rFonts w:cs="Times New Roman"/>
                <w:color w:val="000000"/>
                <w:sz w:val="22"/>
              </w:rPr>
              <w:t>0,36</w:t>
            </w:r>
          </w:p>
        </w:tc>
      </w:tr>
      <w:tr w:rsidR="00F462E3" w:rsidRPr="00183C40" w14:paraId="462FF073" w14:textId="77777777" w:rsidTr="00C979C7">
        <w:trPr>
          <w:trHeight w:val="300"/>
        </w:trPr>
        <w:tc>
          <w:tcPr>
            <w:tcW w:w="3892" w:type="dxa"/>
            <w:shd w:val="clear" w:color="auto" w:fill="auto"/>
            <w:noWrap/>
            <w:vAlign w:val="bottom"/>
            <w:hideMark/>
          </w:tcPr>
          <w:p w14:paraId="238E0397" w14:textId="77777777" w:rsidR="00F462E3" w:rsidRPr="00647BE2" w:rsidRDefault="00F462E3" w:rsidP="00C979C7">
            <w:pPr>
              <w:rPr>
                <w:rFonts w:cs="Times New Roman"/>
                <w:color w:val="000000"/>
              </w:rPr>
            </w:pPr>
            <w:r w:rsidRPr="00647BE2">
              <w:rPr>
                <w:rFonts w:cs="Times New Roman"/>
                <w:color w:val="000000"/>
                <w:sz w:val="22"/>
              </w:rPr>
              <w:t>Бутурлинский МО</w:t>
            </w:r>
          </w:p>
        </w:tc>
        <w:tc>
          <w:tcPr>
            <w:tcW w:w="1435" w:type="dxa"/>
            <w:shd w:val="clear" w:color="auto" w:fill="auto"/>
            <w:noWrap/>
            <w:vAlign w:val="bottom"/>
            <w:hideMark/>
          </w:tcPr>
          <w:p w14:paraId="1A2C7D18" w14:textId="77777777" w:rsidR="00F462E3" w:rsidRPr="00647BE2" w:rsidRDefault="00F462E3" w:rsidP="00C979C7">
            <w:pPr>
              <w:jc w:val="right"/>
              <w:rPr>
                <w:rFonts w:cs="Times New Roman"/>
                <w:color w:val="000000"/>
              </w:rPr>
            </w:pPr>
            <w:r w:rsidRPr="00647BE2">
              <w:rPr>
                <w:rFonts w:cs="Times New Roman"/>
                <w:color w:val="000000"/>
                <w:sz w:val="22"/>
              </w:rPr>
              <w:t>6 161</w:t>
            </w:r>
          </w:p>
        </w:tc>
        <w:tc>
          <w:tcPr>
            <w:tcW w:w="2244" w:type="dxa"/>
            <w:shd w:val="clear" w:color="auto" w:fill="auto"/>
            <w:noWrap/>
            <w:vAlign w:val="bottom"/>
            <w:hideMark/>
          </w:tcPr>
          <w:p w14:paraId="37C7AEE7" w14:textId="77777777" w:rsidR="00F462E3" w:rsidRPr="00647BE2" w:rsidRDefault="00F462E3" w:rsidP="00C979C7">
            <w:pPr>
              <w:jc w:val="right"/>
              <w:rPr>
                <w:rFonts w:cs="Times New Roman"/>
                <w:color w:val="000000"/>
              </w:rPr>
            </w:pPr>
            <w:r w:rsidRPr="00647BE2">
              <w:rPr>
                <w:rFonts w:cs="Times New Roman"/>
                <w:color w:val="000000"/>
                <w:sz w:val="22"/>
              </w:rPr>
              <w:t>32 679,60</w:t>
            </w:r>
          </w:p>
        </w:tc>
        <w:tc>
          <w:tcPr>
            <w:tcW w:w="1674" w:type="dxa"/>
            <w:shd w:val="clear" w:color="auto" w:fill="auto"/>
            <w:noWrap/>
            <w:vAlign w:val="bottom"/>
            <w:hideMark/>
          </w:tcPr>
          <w:p w14:paraId="028D9BB4" w14:textId="77777777" w:rsidR="00F462E3" w:rsidRPr="00647BE2" w:rsidRDefault="00F462E3" w:rsidP="00C979C7">
            <w:pPr>
              <w:jc w:val="right"/>
              <w:rPr>
                <w:rFonts w:cs="Times New Roman"/>
                <w:color w:val="000000"/>
              </w:rPr>
            </w:pPr>
            <w:r w:rsidRPr="00647BE2">
              <w:rPr>
                <w:rFonts w:cs="Times New Roman"/>
                <w:color w:val="000000"/>
                <w:sz w:val="22"/>
              </w:rPr>
              <w:t>6</w:t>
            </w:r>
          </w:p>
        </w:tc>
        <w:tc>
          <w:tcPr>
            <w:tcW w:w="1598" w:type="dxa"/>
            <w:shd w:val="clear" w:color="auto" w:fill="auto"/>
            <w:noWrap/>
            <w:vAlign w:val="bottom"/>
            <w:hideMark/>
          </w:tcPr>
          <w:p w14:paraId="0D9AFC52" w14:textId="77777777" w:rsidR="00F462E3" w:rsidRPr="00647BE2" w:rsidRDefault="00F462E3" w:rsidP="00C979C7">
            <w:pPr>
              <w:jc w:val="right"/>
              <w:rPr>
                <w:rFonts w:cs="Times New Roman"/>
                <w:color w:val="000000"/>
              </w:rPr>
            </w:pPr>
            <w:r w:rsidRPr="00647BE2">
              <w:rPr>
                <w:rFonts w:cs="Times New Roman"/>
                <w:color w:val="000000"/>
                <w:sz w:val="22"/>
              </w:rPr>
              <w:t>0,17</w:t>
            </w:r>
          </w:p>
        </w:tc>
        <w:tc>
          <w:tcPr>
            <w:tcW w:w="1790" w:type="dxa"/>
            <w:shd w:val="clear" w:color="auto" w:fill="auto"/>
            <w:noWrap/>
            <w:vAlign w:val="bottom"/>
            <w:hideMark/>
          </w:tcPr>
          <w:p w14:paraId="0DCE848D" w14:textId="77777777" w:rsidR="00F462E3" w:rsidRPr="00647BE2" w:rsidRDefault="00F462E3" w:rsidP="00C979C7">
            <w:pPr>
              <w:jc w:val="right"/>
              <w:rPr>
                <w:rFonts w:cs="Times New Roman"/>
                <w:color w:val="000000"/>
              </w:rPr>
            </w:pPr>
            <w:r w:rsidRPr="00647BE2">
              <w:rPr>
                <w:rFonts w:cs="Times New Roman"/>
                <w:color w:val="000000"/>
                <w:sz w:val="22"/>
              </w:rPr>
              <w:t>0,74</w:t>
            </w:r>
          </w:p>
        </w:tc>
        <w:tc>
          <w:tcPr>
            <w:tcW w:w="1717" w:type="dxa"/>
            <w:shd w:val="clear" w:color="auto" w:fill="auto"/>
            <w:noWrap/>
            <w:vAlign w:val="bottom"/>
            <w:hideMark/>
          </w:tcPr>
          <w:p w14:paraId="46BFC687" w14:textId="77777777" w:rsidR="00F462E3" w:rsidRPr="00647BE2" w:rsidRDefault="00F462E3" w:rsidP="00C979C7">
            <w:pPr>
              <w:jc w:val="right"/>
              <w:rPr>
                <w:rFonts w:cs="Times New Roman"/>
                <w:color w:val="000000"/>
              </w:rPr>
            </w:pPr>
            <w:r w:rsidRPr="00647BE2">
              <w:rPr>
                <w:rFonts w:cs="Times New Roman"/>
                <w:color w:val="000000"/>
                <w:sz w:val="22"/>
              </w:rPr>
              <w:t>0,36</w:t>
            </w:r>
          </w:p>
        </w:tc>
      </w:tr>
      <w:tr w:rsidR="00F462E3" w:rsidRPr="00183C40" w14:paraId="173A2108" w14:textId="77777777" w:rsidTr="00C979C7">
        <w:trPr>
          <w:trHeight w:val="300"/>
        </w:trPr>
        <w:tc>
          <w:tcPr>
            <w:tcW w:w="3892" w:type="dxa"/>
            <w:shd w:val="clear" w:color="auto" w:fill="auto"/>
            <w:noWrap/>
            <w:vAlign w:val="bottom"/>
            <w:hideMark/>
          </w:tcPr>
          <w:p w14:paraId="38284997" w14:textId="77777777" w:rsidR="00F462E3" w:rsidRPr="00647BE2" w:rsidRDefault="00F462E3" w:rsidP="00C979C7">
            <w:pPr>
              <w:rPr>
                <w:rFonts w:cs="Times New Roman"/>
                <w:color w:val="000000"/>
              </w:rPr>
            </w:pPr>
            <w:r w:rsidRPr="00647BE2">
              <w:rPr>
                <w:rFonts w:cs="Times New Roman"/>
                <w:color w:val="000000"/>
                <w:sz w:val="22"/>
              </w:rPr>
              <w:t>рп Шаранга</w:t>
            </w:r>
          </w:p>
        </w:tc>
        <w:tc>
          <w:tcPr>
            <w:tcW w:w="1435" w:type="dxa"/>
            <w:shd w:val="clear" w:color="auto" w:fill="auto"/>
            <w:noWrap/>
            <w:vAlign w:val="bottom"/>
            <w:hideMark/>
          </w:tcPr>
          <w:p w14:paraId="7C9BE936" w14:textId="77777777" w:rsidR="00F462E3" w:rsidRPr="00647BE2" w:rsidRDefault="00F462E3" w:rsidP="00C979C7">
            <w:pPr>
              <w:jc w:val="right"/>
              <w:rPr>
                <w:rFonts w:cs="Times New Roman"/>
                <w:color w:val="000000"/>
              </w:rPr>
            </w:pPr>
            <w:r w:rsidRPr="00647BE2">
              <w:rPr>
                <w:rFonts w:cs="Times New Roman"/>
                <w:color w:val="000000"/>
                <w:sz w:val="22"/>
              </w:rPr>
              <w:t>6 667</w:t>
            </w:r>
          </w:p>
        </w:tc>
        <w:tc>
          <w:tcPr>
            <w:tcW w:w="2244" w:type="dxa"/>
            <w:shd w:val="clear" w:color="auto" w:fill="auto"/>
            <w:noWrap/>
            <w:vAlign w:val="bottom"/>
            <w:hideMark/>
          </w:tcPr>
          <w:p w14:paraId="044EC823" w14:textId="77777777" w:rsidR="00F462E3" w:rsidRPr="00647BE2" w:rsidRDefault="00F462E3" w:rsidP="00C979C7">
            <w:pPr>
              <w:jc w:val="right"/>
              <w:rPr>
                <w:rFonts w:cs="Times New Roman"/>
                <w:color w:val="000000"/>
              </w:rPr>
            </w:pPr>
            <w:r w:rsidRPr="00647BE2">
              <w:rPr>
                <w:rFonts w:cs="Times New Roman"/>
                <w:color w:val="000000"/>
                <w:sz w:val="22"/>
              </w:rPr>
              <w:t>30 782,50</w:t>
            </w:r>
          </w:p>
        </w:tc>
        <w:tc>
          <w:tcPr>
            <w:tcW w:w="1674" w:type="dxa"/>
            <w:shd w:val="clear" w:color="auto" w:fill="auto"/>
            <w:noWrap/>
            <w:vAlign w:val="bottom"/>
            <w:hideMark/>
          </w:tcPr>
          <w:p w14:paraId="5D60A295" w14:textId="77777777" w:rsidR="00F462E3" w:rsidRPr="00647BE2" w:rsidRDefault="00F462E3" w:rsidP="00C979C7">
            <w:pPr>
              <w:jc w:val="right"/>
              <w:rPr>
                <w:rFonts w:cs="Times New Roman"/>
                <w:color w:val="000000"/>
              </w:rPr>
            </w:pPr>
            <w:r w:rsidRPr="00647BE2">
              <w:rPr>
                <w:rFonts w:cs="Times New Roman"/>
                <w:color w:val="000000"/>
                <w:sz w:val="22"/>
              </w:rPr>
              <w:t>6</w:t>
            </w:r>
          </w:p>
        </w:tc>
        <w:tc>
          <w:tcPr>
            <w:tcW w:w="1598" w:type="dxa"/>
            <w:shd w:val="clear" w:color="auto" w:fill="auto"/>
            <w:noWrap/>
            <w:vAlign w:val="bottom"/>
            <w:hideMark/>
          </w:tcPr>
          <w:p w14:paraId="5F4A0CFD" w14:textId="77777777" w:rsidR="00F462E3" w:rsidRPr="00647BE2" w:rsidRDefault="00F462E3" w:rsidP="00C979C7">
            <w:pPr>
              <w:jc w:val="right"/>
              <w:rPr>
                <w:rFonts w:cs="Times New Roman"/>
                <w:color w:val="000000"/>
              </w:rPr>
            </w:pPr>
            <w:r w:rsidRPr="00647BE2">
              <w:rPr>
                <w:rFonts w:cs="Times New Roman"/>
                <w:color w:val="000000"/>
                <w:sz w:val="22"/>
              </w:rPr>
              <w:t>0,17</w:t>
            </w:r>
          </w:p>
        </w:tc>
        <w:tc>
          <w:tcPr>
            <w:tcW w:w="1790" w:type="dxa"/>
            <w:shd w:val="clear" w:color="auto" w:fill="auto"/>
            <w:noWrap/>
            <w:vAlign w:val="bottom"/>
            <w:hideMark/>
          </w:tcPr>
          <w:p w14:paraId="36E11E1A" w14:textId="77777777" w:rsidR="00F462E3" w:rsidRPr="00647BE2" w:rsidRDefault="00F462E3" w:rsidP="00C979C7">
            <w:pPr>
              <w:jc w:val="right"/>
              <w:rPr>
                <w:rFonts w:cs="Times New Roman"/>
                <w:color w:val="000000"/>
              </w:rPr>
            </w:pPr>
            <w:r w:rsidRPr="00647BE2">
              <w:rPr>
                <w:rFonts w:cs="Times New Roman"/>
                <w:color w:val="000000"/>
                <w:sz w:val="22"/>
              </w:rPr>
              <w:t>0,70</w:t>
            </w:r>
          </w:p>
        </w:tc>
        <w:tc>
          <w:tcPr>
            <w:tcW w:w="1717" w:type="dxa"/>
            <w:shd w:val="clear" w:color="auto" w:fill="auto"/>
            <w:noWrap/>
            <w:vAlign w:val="bottom"/>
            <w:hideMark/>
          </w:tcPr>
          <w:p w14:paraId="754C9D44" w14:textId="77777777" w:rsidR="00F462E3" w:rsidRPr="00647BE2" w:rsidRDefault="00F462E3" w:rsidP="00C979C7">
            <w:pPr>
              <w:jc w:val="right"/>
              <w:rPr>
                <w:rFonts w:cs="Times New Roman"/>
                <w:color w:val="000000"/>
              </w:rPr>
            </w:pPr>
            <w:r w:rsidRPr="00647BE2">
              <w:rPr>
                <w:rFonts w:cs="Times New Roman"/>
                <w:color w:val="000000"/>
                <w:sz w:val="22"/>
              </w:rPr>
              <w:t>0,35</w:t>
            </w:r>
          </w:p>
        </w:tc>
      </w:tr>
      <w:tr w:rsidR="00F462E3" w:rsidRPr="00183C40" w14:paraId="16C29761" w14:textId="77777777" w:rsidTr="00C979C7">
        <w:trPr>
          <w:trHeight w:val="300"/>
        </w:trPr>
        <w:tc>
          <w:tcPr>
            <w:tcW w:w="3892" w:type="dxa"/>
            <w:shd w:val="clear" w:color="auto" w:fill="auto"/>
            <w:noWrap/>
            <w:vAlign w:val="bottom"/>
            <w:hideMark/>
          </w:tcPr>
          <w:p w14:paraId="2C11F5F7" w14:textId="77777777" w:rsidR="00F462E3" w:rsidRPr="00647BE2" w:rsidRDefault="00F462E3" w:rsidP="00C979C7">
            <w:pPr>
              <w:rPr>
                <w:rFonts w:cs="Times New Roman"/>
                <w:color w:val="000000"/>
              </w:rPr>
            </w:pPr>
            <w:r w:rsidRPr="00647BE2">
              <w:rPr>
                <w:rFonts w:cs="Times New Roman"/>
                <w:color w:val="000000"/>
                <w:sz w:val="22"/>
              </w:rPr>
              <w:t>г Княгинино</w:t>
            </w:r>
          </w:p>
        </w:tc>
        <w:tc>
          <w:tcPr>
            <w:tcW w:w="1435" w:type="dxa"/>
            <w:shd w:val="clear" w:color="auto" w:fill="auto"/>
            <w:noWrap/>
            <w:vAlign w:val="bottom"/>
            <w:hideMark/>
          </w:tcPr>
          <w:p w14:paraId="4815D833" w14:textId="77777777" w:rsidR="00F462E3" w:rsidRPr="00647BE2" w:rsidRDefault="00F462E3" w:rsidP="00C979C7">
            <w:pPr>
              <w:jc w:val="right"/>
              <w:rPr>
                <w:rFonts w:cs="Times New Roman"/>
                <w:color w:val="000000"/>
              </w:rPr>
            </w:pPr>
            <w:r w:rsidRPr="00647BE2">
              <w:rPr>
                <w:rFonts w:cs="Times New Roman"/>
                <w:color w:val="000000"/>
                <w:sz w:val="22"/>
              </w:rPr>
              <w:t>6 430</w:t>
            </w:r>
          </w:p>
        </w:tc>
        <w:tc>
          <w:tcPr>
            <w:tcW w:w="2244" w:type="dxa"/>
            <w:shd w:val="clear" w:color="auto" w:fill="auto"/>
            <w:noWrap/>
            <w:vAlign w:val="bottom"/>
            <w:hideMark/>
          </w:tcPr>
          <w:p w14:paraId="091403B5" w14:textId="77777777" w:rsidR="00F462E3" w:rsidRPr="00647BE2" w:rsidRDefault="00F462E3" w:rsidP="00C979C7">
            <w:pPr>
              <w:jc w:val="right"/>
              <w:rPr>
                <w:rFonts w:cs="Times New Roman"/>
                <w:color w:val="000000"/>
              </w:rPr>
            </w:pPr>
            <w:r w:rsidRPr="00647BE2">
              <w:rPr>
                <w:rFonts w:cs="Times New Roman"/>
                <w:color w:val="000000"/>
                <w:sz w:val="22"/>
              </w:rPr>
              <w:t>28 979,30</w:t>
            </w:r>
          </w:p>
        </w:tc>
        <w:tc>
          <w:tcPr>
            <w:tcW w:w="1674" w:type="dxa"/>
            <w:shd w:val="clear" w:color="auto" w:fill="auto"/>
            <w:noWrap/>
            <w:vAlign w:val="bottom"/>
            <w:hideMark/>
          </w:tcPr>
          <w:p w14:paraId="5FDEEECC" w14:textId="77777777" w:rsidR="00F462E3" w:rsidRPr="00647BE2" w:rsidRDefault="00F462E3" w:rsidP="00C979C7">
            <w:pPr>
              <w:jc w:val="right"/>
              <w:rPr>
                <w:rFonts w:cs="Times New Roman"/>
                <w:color w:val="000000"/>
              </w:rPr>
            </w:pPr>
            <w:r w:rsidRPr="00647BE2">
              <w:rPr>
                <w:rFonts w:cs="Times New Roman"/>
                <w:color w:val="000000"/>
                <w:sz w:val="22"/>
              </w:rPr>
              <w:t>6</w:t>
            </w:r>
          </w:p>
        </w:tc>
        <w:tc>
          <w:tcPr>
            <w:tcW w:w="1598" w:type="dxa"/>
            <w:shd w:val="clear" w:color="auto" w:fill="auto"/>
            <w:noWrap/>
            <w:vAlign w:val="bottom"/>
            <w:hideMark/>
          </w:tcPr>
          <w:p w14:paraId="067C0338" w14:textId="77777777" w:rsidR="00F462E3" w:rsidRPr="00647BE2" w:rsidRDefault="00F462E3" w:rsidP="00C979C7">
            <w:pPr>
              <w:jc w:val="right"/>
              <w:rPr>
                <w:rFonts w:cs="Times New Roman"/>
                <w:color w:val="000000"/>
              </w:rPr>
            </w:pPr>
            <w:r w:rsidRPr="00647BE2">
              <w:rPr>
                <w:rFonts w:cs="Times New Roman"/>
                <w:color w:val="000000"/>
                <w:sz w:val="22"/>
              </w:rPr>
              <w:t>0,17</w:t>
            </w:r>
          </w:p>
        </w:tc>
        <w:tc>
          <w:tcPr>
            <w:tcW w:w="1790" w:type="dxa"/>
            <w:shd w:val="clear" w:color="auto" w:fill="auto"/>
            <w:noWrap/>
            <w:vAlign w:val="bottom"/>
            <w:hideMark/>
          </w:tcPr>
          <w:p w14:paraId="5E943F87" w14:textId="77777777" w:rsidR="00F462E3" w:rsidRPr="00647BE2" w:rsidRDefault="00F462E3" w:rsidP="00C979C7">
            <w:pPr>
              <w:jc w:val="right"/>
              <w:rPr>
                <w:rFonts w:cs="Times New Roman"/>
                <w:color w:val="000000"/>
              </w:rPr>
            </w:pPr>
            <w:r w:rsidRPr="00647BE2">
              <w:rPr>
                <w:rFonts w:cs="Times New Roman"/>
                <w:color w:val="000000"/>
                <w:sz w:val="22"/>
              </w:rPr>
              <w:t>0,66</w:t>
            </w:r>
          </w:p>
        </w:tc>
        <w:tc>
          <w:tcPr>
            <w:tcW w:w="1717" w:type="dxa"/>
            <w:shd w:val="clear" w:color="auto" w:fill="auto"/>
            <w:noWrap/>
            <w:vAlign w:val="bottom"/>
            <w:hideMark/>
          </w:tcPr>
          <w:p w14:paraId="7856031E" w14:textId="77777777" w:rsidR="00F462E3" w:rsidRPr="00647BE2" w:rsidRDefault="00F462E3" w:rsidP="00C979C7">
            <w:pPr>
              <w:jc w:val="right"/>
              <w:rPr>
                <w:rFonts w:cs="Times New Roman"/>
                <w:color w:val="000000"/>
              </w:rPr>
            </w:pPr>
            <w:r w:rsidRPr="00647BE2">
              <w:rPr>
                <w:rFonts w:cs="Times New Roman"/>
                <w:color w:val="000000"/>
                <w:sz w:val="22"/>
              </w:rPr>
              <w:t>0,34</w:t>
            </w:r>
          </w:p>
        </w:tc>
      </w:tr>
      <w:tr w:rsidR="00F462E3" w:rsidRPr="00183C40" w14:paraId="60465D56" w14:textId="77777777" w:rsidTr="00C979C7">
        <w:trPr>
          <w:trHeight w:val="300"/>
        </w:trPr>
        <w:tc>
          <w:tcPr>
            <w:tcW w:w="3892" w:type="dxa"/>
            <w:shd w:val="clear" w:color="auto" w:fill="auto"/>
            <w:noWrap/>
            <w:vAlign w:val="bottom"/>
            <w:hideMark/>
          </w:tcPr>
          <w:p w14:paraId="423612EB" w14:textId="77777777" w:rsidR="00F462E3" w:rsidRPr="00647BE2" w:rsidRDefault="00F462E3" w:rsidP="00C979C7">
            <w:pPr>
              <w:rPr>
                <w:rFonts w:cs="Times New Roman"/>
                <w:color w:val="000000"/>
              </w:rPr>
            </w:pPr>
            <w:r w:rsidRPr="00647BE2">
              <w:rPr>
                <w:rFonts w:cs="Times New Roman"/>
                <w:color w:val="000000"/>
                <w:sz w:val="22"/>
              </w:rPr>
              <w:t>Балахнинский МО</w:t>
            </w:r>
          </w:p>
        </w:tc>
        <w:tc>
          <w:tcPr>
            <w:tcW w:w="1435" w:type="dxa"/>
            <w:shd w:val="clear" w:color="auto" w:fill="auto"/>
            <w:noWrap/>
            <w:vAlign w:val="bottom"/>
            <w:hideMark/>
          </w:tcPr>
          <w:p w14:paraId="2F80A16E" w14:textId="77777777" w:rsidR="00F462E3" w:rsidRPr="00647BE2" w:rsidRDefault="00F462E3" w:rsidP="00C979C7">
            <w:pPr>
              <w:jc w:val="right"/>
              <w:rPr>
                <w:rFonts w:cs="Times New Roman"/>
                <w:color w:val="000000"/>
              </w:rPr>
            </w:pPr>
            <w:r w:rsidRPr="00647BE2">
              <w:rPr>
                <w:rFonts w:cs="Times New Roman"/>
                <w:color w:val="000000"/>
                <w:sz w:val="22"/>
              </w:rPr>
              <w:t>5 654</w:t>
            </w:r>
          </w:p>
        </w:tc>
        <w:tc>
          <w:tcPr>
            <w:tcW w:w="2244" w:type="dxa"/>
            <w:shd w:val="clear" w:color="auto" w:fill="auto"/>
            <w:noWrap/>
            <w:vAlign w:val="bottom"/>
            <w:hideMark/>
          </w:tcPr>
          <w:p w14:paraId="74BDCD8D" w14:textId="77777777" w:rsidR="00F462E3" w:rsidRPr="00647BE2" w:rsidRDefault="00F462E3" w:rsidP="00C979C7">
            <w:pPr>
              <w:jc w:val="right"/>
              <w:rPr>
                <w:rFonts w:cs="Times New Roman"/>
                <w:color w:val="000000"/>
              </w:rPr>
            </w:pPr>
            <w:r w:rsidRPr="00647BE2">
              <w:rPr>
                <w:rFonts w:cs="Times New Roman"/>
                <w:color w:val="000000"/>
                <w:sz w:val="22"/>
              </w:rPr>
              <w:t>34 865,60</w:t>
            </w:r>
          </w:p>
        </w:tc>
        <w:tc>
          <w:tcPr>
            <w:tcW w:w="1674" w:type="dxa"/>
            <w:shd w:val="clear" w:color="auto" w:fill="auto"/>
            <w:noWrap/>
            <w:vAlign w:val="bottom"/>
            <w:hideMark/>
          </w:tcPr>
          <w:p w14:paraId="30839D33" w14:textId="77777777" w:rsidR="00F462E3" w:rsidRPr="00647BE2" w:rsidRDefault="00F462E3" w:rsidP="00C979C7">
            <w:pPr>
              <w:jc w:val="right"/>
              <w:rPr>
                <w:rFonts w:cs="Times New Roman"/>
                <w:color w:val="000000"/>
              </w:rPr>
            </w:pPr>
            <w:r w:rsidRPr="00647BE2">
              <w:rPr>
                <w:rFonts w:cs="Times New Roman"/>
                <w:color w:val="000000"/>
                <w:sz w:val="22"/>
              </w:rPr>
              <w:t>5</w:t>
            </w:r>
          </w:p>
        </w:tc>
        <w:tc>
          <w:tcPr>
            <w:tcW w:w="1598" w:type="dxa"/>
            <w:shd w:val="clear" w:color="auto" w:fill="auto"/>
            <w:noWrap/>
            <w:vAlign w:val="bottom"/>
            <w:hideMark/>
          </w:tcPr>
          <w:p w14:paraId="4432747C" w14:textId="77777777" w:rsidR="00F462E3" w:rsidRPr="00647BE2" w:rsidRDefault="00F462E3" w:rsidP="00C979C7">
            <w:pPr>
              <w:jc w:val="right"/>
              <w:rPr>
                <w:rFonts w:cs="Times New Roman"/>
                <w:color w:val="000000"/>
              </w:rPr>
            </w:pPr>
            <w:r w:rsidRPr="00647BE2">
              <w:rPr>
                <w:rFonts w:cs="Times New Roman"/>
                <w:color w:val="000000"/>
                <w:sz w:val="22"/>
              </w:rPr>
              <w:t>0,14</w:t>
            </w:r>
          </w:p>
        </w:tc>
        <w:tc>
          <w:tcPr>
            <w:tcW w:w="1790" w:type="dxa"/>
            <w:shd w:val="clear" w:color="auto" w:fill="auto"/>
            <w:noWrap/>
            <w:vAlign w:val="bottom"/>
            <w:hideMark/>
          </w:tcPr>
          <w:p w14:paraId="5EAB9369" w14:textId="77777777" w:rsidR="00F462E3" w:rsidRPr="00647BE2" w:rsidRDefault="00F462E3" w:rsidP="00C979C7">
            <w:pPr>
              <w:jc w:val="right"/>
              <w:rPr>
                <w:rFonts w:cs="Times New Roman"/>
                <w:color w:val="000000"/>
              </w:rPr>
            </w:pPr>
            <w:r w:rsidRPr="00647BE2">
              <w:rPr>
                <w:rFonts w:cs="Times New Roman"/>
                <w:color w:val="000000"/>
                <w:sz w:val="22"/>
              </w:rPr>
              <w:t>0,79</w:t>
            </w:r>
          </w:p>
        </w:tc>
        <w:tc>
          <w:tcPr>
            <w:tcW w:w="1717" w:type="dxa"/>
            <w:shd w:val="clear" w:color="auto" w:fill="auto"/>
            <w:noWrap/>
            <w:vAlign w:val="bottom"/>
            <w:hideMark/>
          </w:tcPr>
          <w:p w14:paraId="7742FF3A" w14:textId="77777777" w:rsidR="00F462E3" w:rsidRPr="00647BE2" w:rsidRDefault="00F462E3" w:rsidP="00C979C7">
            <w:pPr>
              <w:jc w:val="right"/>
              <w:rPr>
                <w:rFonts w:cs="Times New Roman"/>
                <w:color w:val="000000"/>
              </w:rPr>
            </w:pPr>
            <w:r w:rsidRPr="00647BE2">
              <w:rPr>
                <w:rFonts w:cs="Times New Roman"/>
                <w:color w:val="000000"/>
                <w:sz w:val="22"/>
              </w:rPr>
              <w:t>0,34</w:t>
            </w:r>
          </w:p>
        </w:tc>
      </w:tr>
      <w:tr w:rsidR="00F462E3" w:rsidRPr="00183C40" w14:paraId="1B9F7210" w14:textId="77777777" w:rsidTr="00C979C7">
        <w:trPr>
          <w:trHeight w:val="300"/>
        </w:trPr>
        <w:tc>
          <w:tcPr>
            <w:tcW w:w="3892" w:type="dxa"/>
            <w:shd w:val="clear" w:color="auto" w:fill="auto"/>
            <w:noWrap/>
            <w:vAlign w:val="bottom"/>
            <w:hideMark/>
          </w:tcPr>
          <w:p w14:paraId="0677A375" w14:textId="77777777" w:rsidR="00F462E3" w:rsidRPr="00647BE2" w:rsidRDefault="00F462E3" w:rsidP="00C979C7">
            <w:pPr>
              <w:rPr>
                <w:rFonts w:cs="Times New Roman"/>
                <w:color w:val="000000"/>
              </w:rPr>
            </w:pPr>
            <w:r w:rsidRPr="00647BE2">
              <w:rPr>
                <w:rFonts w:cs="Times New Roman"/>
                <w:color w:val="000000"/>
                <w:sz w:val="22"/>
              </w:rPr>
              <w:t>ГО Шахунья</w:t>
            </w:r>
          </w:p>
        </w:tc>
        <w:tc>
          <w:tcPr>
            <w:tcW w:w="1435" w:type="dxa"/>
            <w:shd w:val="clear" w:color="auto" w:fill="auto"/>
            <w:noWrap/>
            <w:vAlign w:val="bottom"/>
            <w:hideMark/>
          </w:tcPr>
          <w:p w14:paraId="36C6729B" w14:textId="77777777" w:rsidR="00F462E3" w:rsidRPr="00647BE2" w:rsidRDefault="00F462E3" w:rsidP="00C979C7">
            <w:pPr>
              <w:jc w:val="right"/>
              <w:rPr>
                <w:rFonts w:cs="Times New Roman"/>
                <w:color w:val="000000"/>
              </w:rPr>
            </w:pPr>
            <w:r w:rsidRPr="00647BE2">
              <w:rPr>
                <w:rFonts w:cs="Times New Roman"/>
                <w:color w:val="000000"/>
                <w:sz w:val="22"/>
              </w:rPr>
              <w:t>5 390</w:t>
            </w:r>
          </w:p>
        </w:tc>
        <w:tc>
          <w:tcPr>
            <w:tcW w:w="2244" w:type="dxa"/>
            <w:shd w:val="clear" w:color="auto" w:fill="auto"/>
            <w:noWrap/>
            <w:vAlign w:val="bottom"/>
            <w:hideMark/>
          </w:tcPr>
          <w:p w14:paraId="76277980" w14:textId="77777777" w:rsidR="00F462E3" w:rsidRPr="00647BE2" w:rsidRDefault="00F462E3" w:rsidP="00C979C7">
            <w:pPr>
              <w:jc w:val="right"/>
              <w:rPr>
                <w:rFonts w:cs="Times New Roman"/>
                <w:color w:val="000000"/>
              </w:rPr>
            </w:pPr>
            <w:r w:rsidRPr="00647BE2">
              <w:rPr>
                <w:rFonts w:cs="Times New Roman"/>
                <w:color w:val="000000"/>
                <w:sz w:val="22"/>
              </w:rPr>
              <w:t>31 510,90</w:t>
            </w:r>
          </w:p>
        </w:tc>
        <w:tc>
          <w:tcPr>
            <w:tcW w:w="1674" w:type="dxa"/>
            <w:shd w:val="clear" w:color="auto" w:fill="auto"/>
            <w:noWrap/>
            <w:vAlign w:val="bottom"/>
            <w:hideMark/>
          </w:tcPr>
          <w:p w14:paraId="636D117E" w14:textId="77777777" w:rsidR="00F462E3" w:rsidRPr="00647BE2" w:rsidRDefault="00F462E3" w:rsidP="00C979C7">
            <w:pPr>
              <w:jc w:val="right"/>
              <w:rPr>
                <w:rFonts w:cs="Times New Roman"/>
                <w:color w:val="000000"/>
              </w:rPr>
            </w:pPr>
            <w:r w:rsidRPr="00647BE2">
              <w:rPr>
                <w:rFonts w:cs="Times New Roman"/>
                <w:color w:val="000000"/>
                <w:sz w:val="22"/>
              </w:rPr>
              <w:t>5</w:t>
            </w:r>
          </w:p>
        </w:tc>
        <w:tc>
          <w:tcPr>
            <w:tcW w:w="1598" w:type="dxa"/>
            <w:shd w:val="clear" w:color="auto" w:fill="auto"/>
            <w:noWrap/>
            <w:vAlign w:val="bottom"/>
            <w:hideMark/>
          </w:tcPr>
          <w:p w14:paraId="6A45017D" w14:textId="77777777" w:rsidR="00F462E3" w:rsidRPr="00647BE2" w:rsidRDefault="00F462E3" w:rsidP="00C979C7">
            <w:pPr>
              <w:jc w:val="right"/>
              <w:rPr>
                <w:rFonts w:cs="Times New Roman"/>
                <w:color w:val="000000"/>
              </w:rPr>
            </w:pPr>
            <w:r w:rsidRPr="00647BE2">
              <w:rPr>
                <w:rFonts w:cs="Times New Roman"/>
                <w:color w:val="000000"/>
                <w:sz w:val="22"/>
              </w:rPr>
              <w:t>0,14</w:t>
            </w:r>
          </w:p>
        </w:tc>
        <w:tc>
          <w:tcPr>
            <w:tcW w:w="1790" w:type="dxa"/>
            <w:shd w:val="clear" w:color="auto" w:fill="auto"/>
            <w:noWrap/>
            <w:vAlign w:val="bottom"/>
            <w:hideMark/>
          </w:tcPr>
          <w:p w14:paraId="7456F5C5" w14:textId="77777777" w:rsidR="00F462E3" w:rsidRPr="00647BE2" w:rsidRDefault="00F462E3" w:rsidP="00C979C7">
            <w:pPr>
              <w:jc w:val="right"/>
              <w:rPr>
                <w:rFonts w:cs="Times New Roman"/>
                <w:color w:val="000000"/>
              </w:rPr>
            </w:pPr>
            <w:r w:rsidRPr="00647BE2">
              <w:rPr>
                <w:rFonts w:cs="Times New Roman"/>
                <w:color w:val="000000"/>
                <w:sz w:val="22"/>
              </w:rPr>
              <w:t>0,71</w:t>
            </w:r>
          </w:p>
        </w:tc>
        <w:tc>
          <w:tcPr>
            <w:tcW w:w="1717" w:type="dxa"/>
            <w:shd w:val="clear" w:color="auto" w:fill="auto"/>
            <w:noWrap/>
            <w:vAlign w:val="bottom"/>
            <w:hideMark/>
          </w:tcPr>
          <w:p w14:paraId="471F6CD8" w14:textId="77777777" w:rsidR="00F462E3" w:rsidRPr="00647BE2" w:rsidRDefault="00F462E3" w:rsidP="00C979C7">
            <w:pPr>
              <w:jc w:val="right"/>
              <w:rPr>
                <w:rFonts w:cs="Times New Roman"/>
                <w:color w:val="000000"/>
              </w:rPr>
            </w:pPr>
            <w:r w:rsidRPr="00647BE2">
              <w:rPr>
                <w:rFonts w:cs="Times New Roman"/>
                <w:color w:val="000000"/>
                <w:sz w:val="22"/>
              </w:rPr>
              <w:t>0,32</w:t>
            </w:r>
          </w:p>
        </w:tc>
      </w:tr>
      <w:tr w:rsidR="00F462E3" w:rsidRPr="00183C40" w14:paraId="7D09A42B" w14:textId="77777777" w:rsidTr="00C979C7">
        <w:trPr>
          <w:trHeight w:val="300"/>
        </w:trPr>
        <w:tc>
          <w:tcPr>
            <w:tcW w:w="3892" w:type="dxa"/>
            <w:shd w:val="clear" w:color="auto" w:fill="auto"/>
            <w:noWrap/>
            <w:vAlign w:val="bottom"/>
            <w:hideMark/>
          </w:tcPr>
          <w:p w14:paraId="4EE79040" w14:textId="77777777" w:rsidR="00F462E3" w:rsidRPr="00647BE2" w:rsidRDefault="00F462E3" w:rsidP="00C979C7">
            <w:pPr>
              <w:rPr>
                <w:rFonts w:cs="Times New Roman"/>
                <w:color w:val="000000"/>
              </w:rPr>
            </w:pPr>
            <w:r w:rsidRPr="00647BE2">
              <w:rPr>
                <w:rFonts w:cs="Times New Roman"/>
                <w:color w:val="000000"/>
                <w:sz w:val="22"/>
              </w:rPr>
              <w:t>рп Вача</w:t>
            </w:r>
          </w:p>
        </w:tc>
        <w:tc>
          <w:tcPr>
            <w:tcW w:w="1435" w:type="dxa"/>
            <w:shd w:val="clear" w:color="auto" w:fill="auto"/>
            <w:noWrap/>
            <w:vAlign w:val="bottom"/>
            <w:hideMark/>
          </w:tcPr>
          <w:p w14:paraId="2495C92F" w14:textId="77777777" w:rsidR="00F462E3" w:rsidRPr="00647BE2" w:rsidRDefault="00F462E3" w:rsidP="00C979C7">
            <w:pPr>
              <w:jc w:val="right"/>
              <w:rPr>
                <w:rFonts w:cs="Times New Roman"/>
                <w:color w:val="000000"/>
              </w:rPr>
            </w:pPr>
            <w:r w:rsidRPr="00647BE2">
              <w:rPr>
                <w:rFonts w:cs="Times New Roman"/>
                <w:color w:val="000000"/>
                <w:sz w:val="22"/>
              </w:rPr>
              <w:t>5 148</w:t>
            </w:r>
          </w:p>
        </w:tc>
        <w:tc>
          <w:tcPr>
            <w:tcW w:w="2244" w:type="dxa"/>
            <w:shd w:val="clear" w:color="auto" w:fill="auto"/>
            <w:noWrap/>
            <w:vAlign w:val="bottom"/>
            <w:hideMark/>
          </w:tcPr>
          <w:p w14:paraId="2153D310" w14:textId="77777777" w:rsidR="00F462E3" w:rsidRPr="00647BE2" w:rsidRDefault="00F462E3" w:rsidP="00C979C7">
            <w:pPr>
              <w:jc w:val="right"/>
              <w:rPr>
                <w:rFonts w:cs="Times New Roman"/>
                <w:color w:val="000000"/>
              </w:rPr>
            </w:pPr>
            <w:r w:rsidRPr="00647BE2">
              <w:rPr>
                <w:rFonts w:cs="Times New Roman"/>
                <w:color w:val="000000"/>
                <w:sz w:val="22"/>
              </w:rPr>
              <w:t>33 556,60</w:t>
            </w:r>
          </w:p>
        </w:tc>
        <w:tc>
          <w:tcPr>
            <w:tcW w:w="1674" w:type="dxa"/>
            <w:shd w:val="clear" w:color="auto" w:fill="auto"/>
            <w:noWrap/>
            <w:vAlign w:val="bottom"/>
            <w:hideMark/>
          </w:tcPr>
          <w:p w14:paraId="27D4CF20" w14:textId="77777777" w:rsidR="00F462E3" w:rsidRPr="00647BE2" w:rsidRDefault="00F462E3" w:rsidP="00C979C7">
            <w:pPr>
              <w:jc w:val="right"/>
              <w:rPr>
                <w:rFonts w:cs="Times New Roman"/>
                <w:color w:val="000000"/>
              </w:rPr>
            </w:pPr>
            <w:r w:rsidRPr="00647BE2">
              <w:rPr>
                <w:rFonts w:cs="Times New Roman"/>
                <w:color w:val="000000"/>
                <w:sz w:val="22"/>
              </w:rPr>
              <w:t>5</w:t>
            </w:r>
          </w:p>
        </w:tc>
        <w:tc>
          <w:tcPr>
            <w:tcW w:w="1598" w:type="dxa"/>
            <w:shd w:val="clear" w:color="auto" w:fill="auto"/>
            <w:noWrap/>
            <w:vAlign w:val="bottom"/>
            <w:hideMark/>
          </w:tcPr>
          <w:p w14:paraId="2A1ACEF3" w14:textId="77777777" w:rsidR="00F462E3" w:rsidRPr="00647BE2" w:rsidRDefault="00F462E3" w:rsidP="00C979C7">
            <w:pPr>
              <w:jc w:val="right"/>
              <w:rPr>
                <w:rFonts w:cs="Times New Roman"/>
                <w:color w:val="000000"/>
              </w:rPr>
            </w:pPr>
            <w:r w:rsidRPr="00647BE2">
              <w:rPr>
                <w:rFonts w:cs="Times New Roman"/>
                <w:color w:val="000000"/>
                <w:sz w:val="22"/>
              </w:rPr>
              <w:t>0,14</w:t>
            </w:r>
          </w:p>
        </w:tc>
        <w:tc>
          <w:tcPr>
            <w:tcW w:w="1790" w:type="dxa"/>
            <w:shd w:val="clear" w:color="auto" w:fill="auto"/>
            <w:noWrap/>
            <w:vAlign w:val="bottom"/>
            <w:hideMark/>
          </w:tcPr>
          <w:p w14:paraId="61820F53" w14:textId="77777777" w:rsidR="00F462E3" w:rsidRPr="00647BE2" w:rsidRDefault="00F462E3" w:rsidP="00C979C7">
            <w:pPr>
              <w:jc w:val="right"/>
              <w:rPr>
                <w:rFonts w:cs="Times New Roman"/>
                <w:color w:val="000000"/>
              </w:rPr>
            </w:pPr>
            <w:r w:rsidRPr="00647BE2">
              <w:rPr>
                <w:rFonts w:cs="Times New Roman"/>
                <w:color w:val="000000"/>
                <w:sz w:val="22"/>
              </w:rPr>
              <w:t>0,76</w:t>
            </w:r>
          </w:p>
        </w:tc>
        <w:tc>
          <w:tcPr>
            <w:tcW w:w="1717" w:type="dxa"/>
            <w:shd w:val="clear" w:color="auto" w:fill="auto"/>
            <w:noWrap/>
            <w:vAlign w:val="bottom"/>
            <w:hideMark/>
          </w:tcPr>
          <w:p w14:paraId="5592D531" w14:textId="77777777" w:rsidR="00F462E3" w:rsidRPr="00647BE2" w:rsidRDefault="00F462E3" w:rsidP="00C979C7">
            <w:pPr>
              <w:jc w:val="right"/>
              <w:rPr>
                <w:rFonts w:cs="Times New Roman"/>
                <w:color w:val="000000"/>
              </w:rPr>
            </w:pPr>
            <w:r w:rsidRPr="00647BE2">
              <w:rPr>
                <w:rFonts w:cs="Times New Roman"/>
                <w:color w:val="000000"/>
                <w:sz w:val="22"/>
              </w:rPr>
              <w:t>0,33</w:t>
            </w:r>
          </w:p>
        </w:tc>
      </w:tr>
      <w:tr w:rsidR="00F462E3" w:rsidRPr="00183C40" w14:paraId="0FBF8489" w14:textId="77777777" w:rsidTr="00C979C7">
        <w:trPr>
          <w:trHeight w:val="300"/>
        </w:trPr>
        <w:tc>
          <w:tcPr>
            <w:tcW w:w="3892" w:type="dxa"/>
            <w:shd w:val="clear" w:color="auto" w:fill="auto"/>
            <w:noWrap/>
            <w:vAlign w:val="bottom"/>
            <w:hideMark/>
          </w:tcPr>
          <w:p w14:paraId="75EC10FC" w14:textId="77777777" w:rsidR="00F462E3" w:rsidRPr="00647BE2" w:rsidRDefault="00F462E3" w:rsidP="00C979C7">
            <w:pPr>
              <w:rPr>
                <w:rFonts w:cs="Times New Roman"/>
                <w:color w:val="000000"/>
              </w:rPr>
            </w:pPr>
            <w:r w:rsidRPr="00647BE2">
              <w:rPr>
                <w:rFonts w:cs="Times New Roman"/>
                <w:color w:val="000000"/>
                <w:sz w:val="22"/>
              </w:rPr>
              <w:t>рп Воскресенское</w:t>
            </w:r>
          </w:p>
        </w:tc>
        <w:tc>
          <w:tcPr>
            <w:tcW w:w="1435" w:type="dxa"/>
            <w:shd w:val="clear" w:color="auto" w:fill="auto"/>
            <w:noWrap/>
            <w:vAlign w:val="bottom"/>
            <w:hideMark/>
          </w:tcPr>
          <w:p w14:paraId="7C548E0D" w14:textId="77777777" w:rsidR="00F462E3" w:rsidRPr="00647BE2" w:rsidRDefault="00F462E3" w:rsidP="00C979C7">
            <w:pPr>
              <w:jc w:val="right"/>
              <w:rPr>
                <w:rFonts w:cs="Times New Roman"/>
                <w:color w:val="000000"/>
              </w:rPr>
            </w:pPr>
            <w:r w:rsidRPr="00647BE2">
              <w:rPr>
                <w:rFonts w:cs="Times New Roman"/>
                <w:color w:val="000000"/>
                <w:sz w:val="22"/>
              </w:rPr>
              <w:t>5 450</w:t>
            </w:r>
          </w:p>
        </w:tc>
        <w:tc>
          <w:tcPr>
            <w:tcW w:w="2244" w:type="dxa"/>
            <w:shd w:val="clear" w:color="auto" w:fill="auto"/>
            <w:noWrap/>
            <w:vAlign w:val="bottom"/>
            <w:hideMark/>
          </w:tcPr>
          <w:p w14:paraId="52DA8853" w14:textId="77777777" w:rsidR="00F462E3" w:rsidRPr="00647BE2" w:rsidRDefault="00F462E3" w:rsidP="00C979C7">
            <w:pPr>
              <w:jc w:val="right"/>
              <w:rPr>
                <w:rFonts w:cs="Times New Roman"/>
                <w:color w:val="000000"/>
              </w:rPr>
            </w:pPr>
            <w:r w:rsidRPr="00647BE2">
              <w:rPr>
                <w:rFonts w:cs="Times New Roman"/>
                <w:color w:val="000000"/>
                <w:sz w:val="22"/>
              </w:rPr>
              <w:t>30 169,90</w:t>
            </w:r>
          </w:p>
        </w:tc>
        <w:tc>
          <w:tcPr>
            <w:tcW w:w="1674" w:type="dxa"/>
            <w:shd w:val="clear" w:color="auto" w:fill="auto"/>
            <w:noWrap/>
            <w:vAlign w:val="bottom"/>
            <w:hideMark/>
          </w:tcPr>
          <w:p w14:paraId="24ACBEE2" w14:textId="77777777" w:rsidR="00F462E3" w:rsidRPr="00647BE2" w:rsidRDefault="00F462E3" w:rsidP="00C979C7">
            <w:pPr>
              <w:jc w:val="right"/>
              <w:rPr>
                <w:rFonts w:cs="Times New Roman"/>
                <w:color w:val="000000"/>
              </w:rPr>
            </w:pPr>
            <w:r w:rsidRPr="00647BE2">
              <w:rPr>
                <w:rFonts w:cs="Times New Roman"/>
                <w:color w:val="000000"/>
                <w:sz w:val="22"/>
              </w:rPr>
              <w:t>5</w:t>
            </w:r>
          </w:p>
        </w:tc>
        <w:tc>
          <w:tcPr>
            <w:tcW w:w="1598" w:type="dxa"/>
            <w:shd w:val="clear" w:color="auto" w:fill="auto"/>
            <w:noWrap/>
            <w:vAlign w:val="bottom"/>
            <w:hideMark/>
          </w:tcPr>
          <w:p w14:paraId="122398B4" w14:textId="77777777" w:rsidR="00F462E3" w:rsidRPr="00647BE2" w:rsidRDefault="00F462E3" w:rsidP="00C979C7">
            <w:pPr>
              <w:jc w:val="right"/>
              <w:rPr>
                <w:rFonts w:cs="Times New Roman"/>
                <w:color w:val="000000"/>
              </w:rPr>
            </w:pPr>
            <w:r w:rsidRPr="00647BE2">
              <w:rPr>
                <w:rFonts w:cs="Times New Roman"/>
                <w:color w:val="000000"/>
                <w:sz w:val="22"/>
              </w:rPr>
              <w:t>0,14</w:t>
            </w:r>
          </w:p>
        </w:tc>
        <w:tc>
          <w:tcPr>
            <w:tcW w:w="1790" w:type="dxa"/>
            <w:shd w:val="clear" w:color="auto" w:fill="auto"/>
            <w:noWrap/>
            <w:vAlign w:val="bottom"/>
            <w:hideMark/>
          </w:tcPr>
          <w:p w14:paraId="7AA5F87F" w14:textId="77777777" w:rsidR="00F462E3" w:rsidRPr="00647BE2" w:rsidRDefault="00F462E3" w:rsidP="00C979C7">
            <w:pPr>
              <w:jc w:val="right"/>
              <w:rPr>
                <w:rFonts w:cs="Times New Roman"/>
                <w:color w:val="000000"/>
              </w:rPr>
            </w:pPr>
            <w:r w:rsidRPr="00647BE2">
              <w:rPr>
                <w:rFonts w:cs="Times New Roman"/>
                <w:color w:val="000000"/>
                <w:sz w:val="22"/>
              </w:rPr>
              <w:t>0,68</w:t>
            </w:r>
          </w:p>
        </w:tc>
        <w:tc>
          <w:tcPr>
            <w:tcW w:w="1717" w:type="dxa"/>
            <w:shd w:val="clear" w:color="auto" w:fill="auto"/>
            <w:noWrap/>
            <w:vAlign w:val="bottom"/>
            <w:hideMark/>
          </w:tcPr>
          <w:p w14:paraId="4C3B0870" w14:textId="77777777" w:rsidR="00F462E3" w:rsidRPr="00647BE2" w:rsidRDefault="00F462E3" w:rsidP="00C979C7">
            <w:pPr>
              <w:jc w:val="right"/>
              <w:rPr>
                <w:rFonts w:cs="Times New Roman"/>
                <w:color w:val="000000"/>
              </w:rPr>
            </w:pPr>
            <w:r w:rsidRPr="00647BE2">
              <w:rPr>
                <w:rFonts w:cs="Times New Roman"/>
                <w:color w:val="000000"/>
                <w:sz w:val="22"/>
              </w:rPr>
              <w:t>0,31</w:t>
            </w:r>
          </w:p>
        </w:tc>
      </w:tr>
      <w:tr w:rsidR="00F462E3" w:rsidRPr="00183C40" w14:paraId="5749FB80" w14:textId="77777777" w:rsidTr="00C979C7">
        <w:trPr>
          <w:trHeight w:val="300"/>
        </w:trPr>
        <w:tc>
          <w:tcPr>
            <w:tcW w:w="3892" w:type="dxa"/>
            <w:shd w:val="clear" w:color="auto" w:fill="auto"/>
            <w:noWrap/>
            <w:vAlign w:val="bottom"/>
            <w:hideMark/>
          </w:tcPr>
          <w:p w14:paraId="414C3910" w14:textId="77777777" w:rsidR="00F462E3" w:rsidRPr="00647BE2" w:rsidRDefault="00F462E3" w:rsidP="00C979C7">
            <w:pPr>
              <w:rPr>
                <w:rFonts w:cs="Times New Roman"/>
                <w:color w:val="000000"/>
              </w:rPr>
            </w:pPr>
            <w:r w:rsidRPr="00647BE2">
              <w:rPr>
                <w:rFonts w:cs="Times New Roman"/>
                <w:color w:val="000000"/>
                <w:sz w:val="22"/>
              </w:rPr>
              <w:t>г Вознесенское</w:t>
            </w:r>
          </w:p>
        </w:tc>
        <w:tc>
          <w:tcPr>
            <w:tcW w:w="1435" w:type="dxa"/>
            <w:shd w:val="clear" w:color="auto" w:fill="auto"/>
            <w:noWrap/>
            <w:vAlign w:val="bottom"/>
            <w:hideMark/>
          </w:tcPr>
          <w:p w14:paraId="2435E49E" w14:textId="77777777" w:rsidR="00F462E3" w:rsidRPr="00647BE2" w:rsidRDefault="00F462E3" w:rsidP="00C979C7">
            <w:pPr>
              <w:jc w:val="right"/>
              <w:rPr>
                <w:rFonts w:cs="Times New Roman"/>
                <w:color w:val="000000"/>
              </w:rPr>
            </w:pPr>
            <w:r w:rsidRPr="00647BE2">
              <w:rPr>
                <w:rFonts w:cs="Times New Roman"/>
                <w:color w:val="000000"/>
                <w:sz w:val="22"/>
              </w:rPr>
              <w:t>5 991</w:t>
            </w:r>
          </w:p>
        </w:tc>
        <w:tc>
          <w:tcPr>
            <w:tcW w:w="2244" w:type="dxa"/>
            <w:shd w:val="clear" w:color="auto" w:fill="auto"/>
            <w:noWrap/>
            <w:vAlign w:val="bottom"/>
            <w:hideMark/>
          </w:tcPr>
          <w:p w14:paraId="42905804" w14:textId="77777777" w:rsidR="00F462E3" w:rsidRPr="00647BE2" w:rsidRDefault="00F462E3" w:rsidP="00C979C7">
            <w:pPr>
              <w:jc w:val="right"/>
              <w:rPr>
                <w:rFonts w:cs="Times New Roman"/>
                <w:color w:val="000000"/>
              </w:rPr>
            </w:pPr>
            <w:r w:rsidRPr="00647BE2">
              <w:rPr>
                <w:rFonts w:cs="Times New Roman"/>
                <w:color w:val="000000"/>
                <w:sz w:val="22"/>
              </w:rPr>
              <w:t>30 069,00</w:t>
            </w:r>
          </w:p>
        </w:tc>
        <w:tc>
          <w:tcPr>
            <w:tcW w:w="1674" w:type="dxa"/>
            <w:shd w:val="clear" w:color="auto" w:fill="auto"/>
            <w:noWrap/>
            <w:vAlign w:val="bottom"/>
            <w:hideMark/>
          </w:tcPr>
          <w:p w14:paraId="368D6A65" w14:textId="77777777" w:rsidR="00F462E3" w:rsidRPr="00647BE2" w:rsidRDefault="00F462E3" w:rsidP="00C979C7">
            <w:pPr>
              <w:jc w:val="right"/>
              <w:rPr>
                <w:rFonts w:cs="Times New Roman"/>
                <w:color w:val="000000"/>
              </w:rPr>
            </w:pPr>
            <w:r w:rsidRPr="00647BE2">
              <w:rPr>
                <w:rFonts w:cs="Times New Roman"/>
                <w:color w:val="000000"/>
                <w:sz w:val="22"/>
              </w:rPr>
              <w:t>5</w:t>
            </w:r>
          </w:p>
        </w:tc>
        <w:tc>
          <w:tcPr>
            <w:tcW w:w="1598" w:type="dxa"/>
            <w:shd w:val="clear" w:color="auto" w:fill="auto"/>
            <w:noWrap/>
            <w:vAlign w:val="bottom"/>
            <w:hideMark/>
          </w:tcPr>
          <w:p w14:paraId="6A376F78" w14:textId="77777777" w:rsidR="00F462E3" w:rsidRPr="00647BE2" w:rsidRDefault="00F462E3" w:rsidP="00C979C7">
            <w:pPr>
              <w:jc w:val="right"/>
              <w:rPr>
                <w:rFonts w:cs="Times New Roman"/>
                <w:color w:val="000000"/>
              </w:rPr>
            </w:pPr>
            <w:r w:rsidRPr="00647BE2">
              <w:rPr>
                <w:rFonts w:cs="Times New Roman"/>
                <w:color w:val="000000"/>
                <w:sz w:val="22"/>
              </w:rPr>
              <w:t>0,14</w:t>
            </w:r>
          </w:p>
        </w:tc>
        <w:tc>
          <w:tcPr>
            <w:tcW w:w="1790" w:type="dxa"/>
            <w:shd w:val="clear" w:color="auto" w:fill="auto"/>
            <w:noWrap/>
            <w:vAlign w:val="bottom"/>
            <w:hideMark/>
          </w:tcPr>
          <w:p w14:paraId="6BBC3312" w14:textId="77777777" w:rsidR="00F462E3" w:rsidRPr="00647BE2" w:rsidRDefault="00F462E3" w:rsidP="00C979C7">
            <w:pPr>
              <w:jc w:val="right"/>
              <w:rPr>
                <w:rFonts w:cs="Times New Roman"/>
                <w:color w:val="000000"/>
              </w:rPr>
            </w:pPr>
            <w:r w:rsidRPr="00647BE2">
              <w:rPr>
                <w:rFonts w:cs="Times New Roman"/>
                <w:color w:val="000000"/>
                <w:sz w:val="22"/>
              </w:rPr>
              <w:t>0,68</w:t>
            </w:r>
          </w:p>
        </w:tc>
        <w:tc>
          <w:tcPr>
            <w:tcW w:w="1717" w:type="dxa"/>
            <w:shd w:val="clear" w:color="auto" w:fill="auto"/>
            <w:noWrap/>
            <w:vAlign w:val="bottom"/>
            <w:hideMark/>
          </w:tcPr>
          <w:p w14:paraId="2E0029A2" w14:textId="77777777" w:rsidR="00F462E3" w:rsidRPr="00647BE2" w:rsidRDefault="00F462E3" w:rsidP="00C979C7">
            <w:pPr>
              <w:jc w:val="right"/>
              <w:rPr>
                <w:rFonts w:cs="Times New Roman"/>
                <w:color w:val="000000"/>
              </w:rPr>
            </w:pPr>
            <w:r w:rsidRPr="00647BE2">
              <w:rPr>
                <w:rFonts w:cs="Times New Roman"/>
                <w:color w:val="000000"/>
                <w:sz w:val="22"/>
              </w:rPr>
              <w:t>0,31</w:t>
            </w:r>
          </w:p>
        </w:tc>
      </w:tr>
      <w:tr w:rsidR="00F462E3" w:rsidRPr="00183C40" w14:paraId="40949C3C" w14:textId="77777777" w:rsidTr="00C979C7">
        <w:trPr>
          <w:trHeight w:val="300"/>
        </w:trPr>
        <w:tc>
          <w:tcPr>
            <w:tcW w:w="3892" w:type="dxa"/>
            <w:shd w:val="clear" w:color="auto" w:fill="auto"/>
            <w:noWrap/>
            <w:vAlign w:val="bottom"/>
            <w:hideMark/>
          </w:tcPr>
          <w:p w14:paraId="4C423A8F" w14:textId="77777777" w:rsidR="00F462E3" w:rsidRPr="00647BE2" w:rsidRDefault="00F462E3" w:rsidP="00C979C7">
            <w:pPr>
              <w:rPr>
                <w:rFonts w:cs="Times New Roman"/>
                <w:color w:val="000000"/>
              </w:rPr>
            </w:pPr>
            <w:r w:rsidRPr="00647BE2">
              <w:rPr>
                <w:rFonts w:cs="Times New Roman"/>
                <w:color w:val="000000"/>
                <w:sz w:val="22"/>
              </w:rPr>
              <w:t>Тоншаевский МО</w:t>
            </w:r>
          </w:p>
        </w:tc>
        <w:tc>
          <w:tcPr>
            <w:tcW w:w="1435" w:type="dxa"/>
            <w:shd w:val="clear" w:color="auto" w:fill="auto"/>
            <w:noWrap/>
            <w:vAlign w:val="bottom"/>
            <w:hideMark/>
          </w:tcPr>
          <w:p w14:paraId="23CD70B8" w14:textId="77777777" w:rsidR="00F462E3" w:rsidRPr="00647BE2" w:rsidRDefault="00F462E3" w:rsidP="00C979C7">
            <w:pPr>
              <w:jc w:val="right"/>
              <w:rPr>
                <w:rFonts w:cs="Times New Roman"/>
                <w:color w:val="000000"/>
              </w:rPr>
            </w:pPr>
            <w:r w:rsidRPr="00647BE2">
              <w:rPr>
                <w:rFonts w:cs="Times New Roman"/>
                <w:color w:val="000000"/>
                <w:sz w:val="22"/>
              </w:rPr>
              <w:t>5 812</w:t>
            </w:r>
          </w:p>
        </w:tc>
        <w:tc>
          <w:tcPr>
            <w:tcW w:w="2244" w:type="dxa"/>
            <w:shd w:val="clear" w:color="auto" w:fill="auto"/>
            <w:noWrap/>
            <w:vAlign w:val="bottom"/>
            <w:hideMark/>
          </w:tcPr>
          <w:p w14:paraId="1B6A047C" w14:textId="77777777" w:rsidR="00F462E3" w:rsidRPr="00647BE2" w:rsidRDefault="00F462E3" w:rsidP="00C979C7">
            <w:pPr>
              <w:jc w:val="right"/>
              <w:rPr>
                <w:rFonts w:cs="Times New Roman"/>
                <w:color w:val="000000"/>
              </w:rPr>
            </w:pPr>
            <w:r w:rsidRPr="00647BE2">
              <w:rPr>
                <w:rFonts w:cs="Times New Roman"/>
                <w:color w:val="000000"/>
                <w:sz w:val="22"/>
              </w:rPr>
              <w:t>34 263,90</w:t>
            </w:r>
          </w:p>
        </w:tc>
        <w:tc>
          <w:tcPr>
            <w:tcW w:w="1674" w:type="dxa"/>
            <w:shd w:val="clear" w:color="auto" w:fill="auto"/>
            <w:noWrap/>
            <w:vAlign w:val="bottom"/>
            <w:hideMark/>
          </w:tcPr>
          <w:p w14:paraId="4D3AC105" w14:textId="77777777" w:rsidR="00F462E3" w:rsidRPr="00647BE2" w:rsidRDefault="00F462E3" w:rsidP="00C979C7">
            <w:pPr>
              <w:jc w:val="right"/>
              <w:rPr>
                <w:rFonts w:cs="Times New Roman"/>
                <w:color w:val="000000"/>
              </w:rPr>
            </w:pPr>
            <w:r w:rsidRPr="00647BE2">
              <w:rPr>
                <w:rFonts w:cs="Times New Roman"/>
                <w:color w:val="000000"/>
                <w:sz w:val="22"/>
              </w:rPr>
              <w:t>5</w:t>
            </w:r>
          </w:p>
        </w:tc>
        <w:tc>
          <w:tcPr>
            <w:tcW w:w="1598" w:type="dxa"/>
            <w:shd w:val="clear" w:color="auto" w:fill="auto"/>
            <w:noWrap/>
            <w:vAlign w:val="bottom"/>
            <w:hideMark/>
          </w:tcPr>
          <w:p w14:paraId="620BAA97" w14:textId="77777777" w:rsidR="00F462E3" w:rsidRPr="00647BE2" w:rsidRDefault="00F462E3" w:rsidP="00C979C7">
            <w:pPr>
              <w:jc w:val="right"/>
              <w:rPr>
                <w:rFonts w:cs="Times New Roman"/>
                <w:color w:val="000000"/>
              </w:rPr>
            </w:pPr>
            <w:r w:rsidRPr="00647BE2">
              <w:rPr>
                <w:rFonts w:cs="Times New Roman"/>
                <w:color w:val="000000"/>
                <w:sz w:val="22"/>
              </w:rPr>
              <w:t>0,14</w:t>
            </w:r>
          </w:p>
        </w:tc>
        <w:tc>
          <w:tcPr>
            <w:tcW w:w="1790" w:type="dxa"/>
            <w:shd w:val="clear" w:color="auto" w:fill="auto"/>
            <w:noWrap/>
            <w:vAlign w:val="bottom"/>
            <w:hideMark/>
          </w:tcPr>
          <w:p w14:paraId="749C5186" w14:textId="77777777" w:rsidR="00F462E3" w:rsidRPr="00647BE2" w:rsidRDefault="00F462E3" w:rsidP="00C979C7">
            <w:pPr>
              <w:jc w:val="right"/>
              <w:rPr>
                <w:rFonts w:cs="Times New Roman"/>
                <w:color w:val="000000"/>
              </w:rPr>
            </w:pPr>
            <w:r w:rsidRPr="00647BE2">
              <w:rPr>
                <w:rFonts w:cs="Times New Roman"/>
                <w:color w:val="000000"/>
                <w:sz w:val="22"/>
              </w:rPr>
              <w:t>0,78</w:t>
            </w:r>
          </w:p>
        </w:tc>
        <w:tc>
          <w:tcPr>
            <w:tcW w:w="1717" w:type="dxa"/>
            <w:shd w:val="clear" w:color="auto" w:fill="auto"/>
            <w:noWrap/>
            <w:vAlign w:val="bottom"/>
            <w:hideMark/>
          </w:tcPr>
          <w:p w14:paraId="2BF06663" w14:textId="77777777" w:rsidR="00F462E3" w:rsidRPr="00647BE2" w:rsidRDefault="00F462E3" w:rsidP="00C979C7">
            <w:pPr>
              <w:jc w:val="right"/>
              <w:rPr>
                <w:rFonts w:cs="Times New Roman"/>
                <w:color w:val="000000"/>
              </w:rPr>
            </w:pPr>
            <w:r w:rsidRPr="00647BE2">
              <w:rPr>
                <w:rFonts w:cs="Times New Roman"/>
                <w:color w:val="000000"/>
                <w:sz w:val="22"/>
              </w:rPr>
              <w:t>0,33</w:t>
            </w:r>
          </w:p>
        </w:tc>
      </w:tr>
      <w:tr w:rsidR="00F462E3" w:rsidRPr="00183C40" w14:paraId="4C4BFBCD" w14:textId="77777777" w:rsidTr="00C979C7">
        <w:trPr>
          <w:trHeight w:val="300"/>
        </w:trPr>
        <w:tc>
          <w:tcPr>
            <w:tcW w:w="3892" w:type="dxa"/>
            <w:shd w:val="clear" w:color="auto" w:fill="auto"/>
            <w:noWrap/>
            <w:vAlign w:val="bottom"/>
            <w:hideMark/>
          </w:tcPr>
          <w:p w14:paraId="203A9373" w14:textId="77777777" w:rsidR="00F462E3" w:rsidRPr="00647BE2" w:rsidRDefault="00F462E3" w:rsidP="00C979C7">
            <w:pPr>
              <w:rPr>
                <w:rFonts w:cs="Times New Roman"/>
                <w:color w:val="000000"/>
              </w:rPr>
            </w:pPr>
            <w:r w:rsidRPr="00647BE2">
              <w:rPr>
                <w:rFonts w:cs="Times New Roman"/>
                <w:color w:val="000000"/>
                <w:sz w:val="22"/>
              </w:rPr>
              <w:t>рп Сокольское</w:t>
            </w:r>
          </w:p>
        </w:tc>
        <w:tc>
          <w:tcPr>
            <w:tcW w:w="1435" w:type="dxa"/>
            <w:shd w:val="clear" w:color="auto" w:fill="auto"/>
            <w:noWrap/>
            <w:vAlign w:val="bottom"/>
            <w:hideMark/>
          </w:tcPr>
          <w:p w14:paraId="02375A9A" w14:textId="77777777" w:rsidR="00F462E3" w:rsidRPr="00647BE2" w:rsidRDefault="00F462E3" w:rsidP="00C979C7">
            <w:pPr>
              <w:jc w:val="right"/>
              <w:rPr>
                <w:rFonts w:cs="Times New Roman"/>
                <w:color w:val="000000"/>
              </w:rPr>
            </w:pPr>
            <w:r w:rsidRPr="00647BE2">
              <w:rPr>
                <w:rFonts w:cs="Times New Roman"/>
                <w:color w:val="000000"/>
                <w:sz w:val="22"/>
              </w:rPr>
              <w:t>5 892</w:t>
            </w:r>
          </w:p>
        </w:tc>
        <w:tc>
          <w:tcPr>
            <w:tcW w:w="2244" w:type="dxa"/>
            <w:shd w:val="clear" w:color="auto" w:fill="auto"/>
            <w:noWrap/>
            <w:vAlign w:val="bottom"/>
            <w:hideMark/>
          </w:tcPr>
          <w:p w14:paraId="209B85C9" w14:textId="77777777" w:rsidR="00F462E3" w:rsidRPr="00647BE2" w:rsidRDefault="00F462E3" w:rsidP="00C979C7">
            <w:pPr>
              <w:jc w:val="right"/>
              <w:rPr>
                <w:rFonts w:cs="Times New Roman"/>
                <w:color w:val="000000"/>
              </w:rPr>
            </w:pPr>
            <w:r w:rsidRPr="00647BE2">
              <w:rPr>
                <w:rFonts w:cs="Times New Roman"/>
                <w:color w:val="000000"/>
                <w:sz w:val="22"/>
              </w:rPr>
              <w:t>28 874,60</w:t>
            </w:r>
          </w:p>
        </w:tc>
        <w:tc>
          <w:tcPr>
            <w:tcW w:w="1674" w:type="dxa"/>
            <w:shd w:val="clear" w:color="auto" w:fill="auto"/>
            <w:noWrap/>
            <w:vAlign w:val="bottom"/>
            <w:hideMark/>
          </w:tcPr>
          <w:p w14:paraId="09684093" w14:textId="77777777" w:rsidR="00F462E3" w:rsidRPr="00647BE2" w:rsidRDefault="00F462E3" w:rsidP="00C979C7">
            <w:pPr>
              <w:jc w:val="right"/>
              <w:rPr>
                <w:rFonts w:cs="Times New Roman"/>
                <w:color w:val="000000"/>
              </w:rPr>
            </w:pPr>
            <w:r w:rsidRPr="00647BE2">
              <w:rPr>
                <w:rFonts w:cs="Times New Roman"/>
                <w:color w:val="000000"/>
                <w:sz w:val="22"/>
              </w:rPr>
              <w:t>5</w:t>
            </w:r>
          </w:p>
        </w:tc>
        <w:tc>
          <w:tcPr>
            <w:tcW w:w="1598" w:type="dxa"/>
            <w:shd w:val="clear" w:color="auto" w:fill="auto"/>
            <w:noWrap/>
            <w:vAlign w:val="bottom"/>
            <w:hideMark/>
          </w:tcPr>
          <w:p w14:paraId="7F81F5A1" w14:textId="77777777" w:rsidR="00F462E3" w:rsidRPr="00647BE2" w:rsidRDefault="00F462E3" w:rsidP="00C979C7">
            <w:pPr>
              <w:jc w:val="right"/>
              <w:rPr>
                <w:rFonts w:cs="Times New Roman"/>
                <w:color w:val="000000"/>
              </w:rPr>
            </w:pPr>
            <w:r w:rsidRPr="00647BE2">
              <w:rPr>
                <w:rFonts w:cs="Times New Roman"/>
                <w:color w:val="000000"/>
                <w:sz w:val="22"/>
              </w:rPr>
              <w:t>0,14</w:t>
            </w:r>
          </w:p>
        </w:tc>
        <w:tc>
          <w:tcPr>
            <w:tcW w:w="1790" w:type="dxa"/>
            <w:shd w:val="clear" w:color="auto" w:fill="auto"/>
            <w:noWrap/>
            <w:vAlign w:val="bottom"/>
            <w:hideMark/>
          </w:tcPr>
          <w:p w14:paraId="37B92477" w14:textId="77777777" w:rsidR="00F462E3" w:rsidRPr="00647BE2" w:rsidRDefault="00F462E3" w:rsidP="00C979C7">
            <w:pPr>
              <w:jc w:val="right"/>
              <w:rPr>
                <w:rFonts w:cs="Times New Roman"/>
                <w:color w:val="000000"/>
              </w:rPr>
            </w:pPr>
            <w:r w:rsidRPr="00647BE2">
              <w:rPr>
                <w:rFonts w:cs="Times New Roman"/>
                <w:color w:val="000000"/>
                <w:sz w:val="22"/>
              </w:rPr>
              <w:t>0,65</w:t>
            </w:r>
          </w:p>
        </w:tc>
        <w:tc>
          <w:tcPr>
            <w:tcW w:w="1717" w:type="dxa"/>
            <w:shd w:val="clear" w:color="auto" w:fill="auto"/>
            <w:noWrap/>
            <w:vAlign w:val="bottom"/>
            <w:hideMark/>
          </w:tcPr>
          <w:p w14:paraId="54B8B030" w14:textId="77777777" w:rsidR="00F462E3" w:rsidRPr="00647BE2" w:rsidRDefault="00F462E3" w:rsidP="00C979C7">
            <w:pPr>
              <w:jc w:val="right"/>
              <w:rPr>
                <w:rFonts w:cs="Times New Roman"/>
                <w:color w:val="000000"/>
              </w:rPr>
            </w:pPr>
            <w:r w:rsidRPr="00647BE2">
              <w:rPr>
                <w:rFonts w:cs="Times New Roman"/>
                <w:color w:val="000000"/>
                <w:sz w:val="22"/>
              </w:rPr>
              <w:t>0,31</w:t>
            </w:r>
          </w:p>
        </w:tc>
      </w:tr>
      <w:tr w:rsidR="00F462E3" w:rsidRPr="00183C40" w14:paraId="2510FCAA" w14:textId="77777777" w:rsidTr="00C979C7">
        <w:trPr>
          <w:trHeight w:val="300"/>
        </w:trPr>
        <w:tc>
          <w:tcPr>
            <w:tcW w:w="3892" w:type="dxa"/>
            <w:shd w:val="clear" w:color="auto" w:fill="auto"/>
            <w:noWrap/>
            <w:vAlign w:val="bottom"/>
            <w:hideMark/>
          </w:tcPr>
          <w:p w14:paraId="1A07C390" w14:textId="77777777" w:rsidR="00F462E3" w:rsidRPr="00647BE2" w:rsidRDefault="00F462E3" w:rsidP="00C979C7">
            <w:pPr>
              <w:rPr>
                <w:rFonts w:cs="Times New Roman"/>
                <w:color w:val="000000"/>
              </w:rPr>
            </w:pPr>
            <w:r w:rsidRPr="00647BE2">
              <w:rPr>
                <w:rFonts w:cs="Times New Roman"/>
                <w:color w:val="000000"/>
                <w:sz w:val="22"/>
              </w:rPr>
              <w:t>Сокольский МО</w:t>
            </w:r>
          </w:p>
        </w:tc>
        <w:tc>
          <w:tcPr>
            <w:tcW w:w="1435" w:type="dxa"/>
            <w:shd w:val="clear" w:color="auto" w:fill="auto"/>
            <w:noWrap/>
            <w:vAlign w:val="bottom"/>
            <w:hideMark/>
          </w:tcPr>
          <w:p w14:paraId="36E627DB" w14:textId="77777777" w:rsidR="00F462E3" w:rsidRPr="00647BE2" w:rsidRDefault="00F462E3" w:rsidP="00C979C7">
            <w:pPr>
              <w:jc w:val="right"/>
              <w:rPr>
                <w:rFonts w:cs="Times New Roman"/>
                <w:color w:val="000000"/>
              </w:rPr>
            </w:pPr>
            <w:r w:rsidRPr="00647BE2">
              <w:rPr>
                <w:rFonts w:cs="Times New Roman"/>
                <w:color w:val="000000"/>
                <w:sz w:val="22"/>
              </w:rPr>
              <w:t>5 005</w:t>
            </w:r>
          </w:p>
        </w:tc>
        <w:tc>
          <w:tcPr>
            <w:tcW w:w="2244" w:type="dxa"/>
            <w:shd w:val="clear" w:color="auto" w:fill="auto"/>
            <w:noWrap/>
            <w:vAlign w:val="bottom"/>
            <w:hideMark/>
          </w:tcPr>
          <w:p w14:paraId="3693CD68" w14:textId="77777777" w:rsidR="00F462E3" w:rsidRPr="00647BE2" w:rsidRDefault="00F462E3" w:rsidP="00C979C7">
            <w:pPr>
              <w:jc w:val="right"/>
              <w:rPr>
                <w:rFonts w:cs="Times New Roman"/>
                <w:color w:val="000000"/>
              </w:rPr>
            </w:pPr>
            <w:r w:rsidRPr="00647BE2">
              <w:rPr>
                <w:rFonts w:cs="Times New Roman"/>
                <w:color w:val="000000"/>
                <w:sz w:val="22"/>
              </w:rPr>
              <w:t>28 874,60</w:t>
            </w:r>
          </w:p>
        </w:tc>
        <w:tc>
          <w:tcPr>
            <w:tcW w:w="1674" w:type="dxa"/>
            <w:shd w:val="clear" w:color="auto" w:fill="auto"/>
            <w:noWrap/>
            <w:vAlign w:val="bottom"/>
            <w:hideMark/>
          </w:tcPr>
          <w:p w14:paraId="5F3BE83E" w14:textId="77777777" w:rsidR="00F462E3" w:rsidRPr="00647BE2" w:rsidRDefault="00F462E3" w:rsidP="00C979C7">
            <w:pPr>
              <w:jc w:val="right"/>
              <w:rPr>
                <w:rFonts w:cs="Times New Roman"/>
                <w:color w:val="000000"/>
              </w:rPr>
            </w:pPr>
            <w:r w:rsidRPr="00647BE2">
              <w:rPr>
                <w:rFonts w:cs="Times New Roman"/>
                <w:color w:val="000000"/>
                <w:sz w:val="22"/>
              </w:rPr>
              <w:t>5</w:t>
            </w:r>
          </w:p>
        </w:tc>
        <w:tc>
          <w:tcPr>
            <w:tcW w:w="1598" w:type="dxa"/>
            <w:shd w:val="clear" w:color="auto" w:fill="auto"/>
            <w:noWrap/>
            <w:vAlign w:val="bottom"/>
            <w:hideMark/>
          </w:tcPr>
          <w:p w14:paraId="18498E15" w14:textId="77777777" w:rsidR="00F462E3" w:rsidRPr="00647BE2" w:rsidRDefault="00F462E3" w:rsidP="00C979C7">
            <w:pPr>
              <w:jc w:val="right"/>
              <w:rPr>
                <w:rFonts w:cs="Times New Roman"/>
                <w:color w:val="000000"/>
              </w:rPr>
            </w:pPr>
            <w:r w:rsidRPr="00647BE2">
              <w:rPr>
                <w:rFonts w:cs="Times New Roman"/>
                <w:color w:val="000000"/>
                <w:sz w:val="22"/>
              </w:rPr>
              <w:t>0,14</w:t>
            </w:r>
          </w:p>
        </w:tc>
        <w:tc>
          <w:tcPr>
            <w:tcW w:w="1790" w:type="dxa"/>
            <w:shd w:val="clear" w:color="auto" w:fill="auto"/>
            <w:noWrap/>
            <w:vAlign w:val="bottom"/>
            <w:hideMark/>
          </w:tcPr>
          <w:p w14:paraId="58DC8342" w14:textId="77777777" w:rsidR="00F462E3" w:rsidRPr="00647BE2" w:rsidRDefault="00F462E3" w:rsidP="00C979C7">
            <w:pPr>
              <w:jc w:val="right"/>
              <w:rPr>
                <w:rFonts w:cs="Times New Roman"/>
                <w:color w:val="000000"/>
              </w:rPr>
            </w:pPr>
            <w:r w:rsidRPr="00647BE2">
              <w:rPr>
                <w:rFonts w:cs="Times New Roman"/>
                <w:color w:val="000000"/>
                <w:sz w:val="22"/>
              </w:rPr>
              <w:t>0,65</w:t>
            </w:r>
          </w:p>
        </w:tc>
        <w:tc>
          <w:tcPr>
            <w:tcW w:w="1717" w:type="dxa"/>
            <w:shd w:val="clear" w:color="auto" w:fill="auto"/>
            <w:noWrap/>
            <w:vAlign w:val="bottom"/>
            <w:hideMark/>
          </w:tcPr>
          <w:p w14:paraId="1EA46DB2" w14:textId="77777777" w:rsidR="00F462E3" w:rsidRPr="00647BE2" w:rsidRDefault="00F462E3" w:rsidP="00C979C7">
            <w:pPr>
              <w:jc w:val="right"/>
              <w:rPr>
                <w:rFonts w:cs="Times New Roman"/>
                <w:color w:val="000000"/>
              </w:rPr>
            </w:pPr>
            <w:r w:rsidRPr="00647BE2">
              <w:rPr>
                <w:rFonts w:cs="Times New Roman"/>
                <w:color w:val="000000"/>
                <w:sz w:val="22"/>
              </w:rPr>
              <w:t>0,31</w:t>
            </w:r>
          </w:p>
        </w:tc>
      </w:tr>
      <w:tr w:rsidR="00F462E3" w:rsidRPr="00183C40" w14:paraId="0918A4F9" w14:textId="77777777" w:rsidTr="00C979C7">
        <w:trPr>
          <w:trHeight w:val="300"/>
        </w:trPr>
        <w:tc>
          <w:tcPr>
            <w:tcW w:w="3892" w:type="dxa"/>
            <w:shd w:val="clear" w:color="auto" w:fill="auto"/>
            <w:noWrap/>
            <w:vAlign w:val="bottom"/>
            <w:hideMark/>
          </w:tcPr>
          <w:p w14:paraId="17B9C5AD" w14:textId="77777777" w:rsidR="00F462E3" w:rsidRPr="00647BE2" w:rsidRDefault="00F462E3" w:rsidP="00C979C7">
            <w:pPr>
              <w:rPr>
                <w:rFonts w:cs="Times New Roman"/>
                <w:color w:val="000000"/>
              </w:rPr>
            </w:pPr>
            <w:r w:rsidRPr="00647BE2">
              <w:rPr>
                <w:rFonts w:cs="Times New Roman"/>
                <w:color w:val="000000"/>
                <w:sz w:val="22"/>
              </w:rPr>
              <w:t>рп Большое Мурашкино</w:t>
            </w:r>
          </w:p>
        </w:tc>
        <w:tc>
          <w:tcPr>
            <w:tcW w:w="1435" w:type="dxa"/>
            <w:shd w:val="clear" w:color="auto" w:fill="auto"/>
            <w:noWrap/>
            <w:vAlign w:val="bottom"/>
            <w:hideMark/>
          </w:tcPr>
          <w:p w14:paraId="4CE12F00" w14:textId="77777777" w:rsidR="00F462E3" w:rsidRPr="00647BE2" w:rsidRDefault="00F462E3" w:rsidP="00C979C7">
            <w:pPr>
              <w:jc w:val="right"/>
              <w:rPr>
                <w:rFonts w:cs="Times New Roman"/>
                <w:color w:val="000000"/>
              </w:rPr>
            </w:pPr>
            <w:r w:rsidRPr="00647BE2">
              <w:rPr>
                <w:rFonts w:cs="Times New Roman"/>
                <w:color w:val="000000"/>
                <w:sz w:val="22"/>
              </w:rPr>
              <w:t>5 513</w:t>
            </w:r>
          </w:p>
        </w:tc>
        <w:tc>
          <w:tcPr>
            <w:tcW w:w="2244" w:type="dxa"/>
            <w:shd w:val="clear" w:color="auto" w:fill="auto"/>
            <w:noWrap/>
            <w:vAlign w:val="bottom"/>
            <w:hideMark/>
          </w:tcPr>
          <w:p w14:paraId="75D4F2D5" w14:textId="77777777" w:rsidR="00F462E3" w:rsidRPr="00647BE2" w:rsidRDefault="00F462E3" w:rsidP="00C979C7">
            <w:pPr>
              <w:jc w:val="right"/>
              <w:rPr>
                <w:rFonts w:cs="Times New Roman"/>
                <w:color w:val="000000"/>
              </w:rPr>
            </w:pPr>
            <w:r w:rsidRPr="00647BE2">
              <w:rPr>
                <w:rFonts w:cs="Times New Roman"/>
                <w:color w:val="000000"/>
                <w:sz w:val="22"/>
              </w:rPr>
              <w:t>32 125,10</w:t>
            </w:r>
          </w:p>
        </w:tc>
        <w:tc>
          <w:tcPr>
            <w:tcW w:w="1674" w:type="dxa"/>
            <w:shd w:val="clear" w:color="auto" w:fill="auto"/>
            <w:noWrap/>
            <w:vAlign w:val="bottom"/>
            <w:hideMark/>
          </w:tcPr>
          <w:p w14:paraId="0574BB6F" w14:textId="77777777" w:rsidR="00F462E3" w:rsidRPr="00647BE2" w:rsidRDefault="00F462E3" w:rsidP="00C979C7">
            <w:pPr>
              <w:jc w:val="right"/>
              <w:rPr>
                <w:rFonts w:cs="Times New Roman"/>
                <w:color w:val="000000"/>
              </w:rPr>
            </w:pPr>
            <w:r w:rsidRPr="00647BE2">
              <w:rPr>
                <w:rFonts w:cs="Times New Roman"/>
                <w:color w:val="000000"/>
                <w:sz w:val="22"/>
              </w:rPr>
              <w:t>5</w:t>
            </w:r>
          </w:p>
        </w:tc>
        <w:tc>
          <w:tcPr>
            <w:tcW w:w="1598" w:type="dxa"/>
            <w:shd w:val="clear" w:color="auto" w:fill="auto"/>
            <w:noWrap/>
            <w:vAlign w:val="bottom"/>
            <w:hideMark/>
          </w:tcPr>
          <w:p w14:paraId="6A475415" w14:textId="77777777" w:rsidR="00F462E3" w:rsidRPr="00647BE2" w:rsidRDefault="00F462E3" w:rsidP="00C979C7">
            <w:pPr>
              <w:jc w:val="right"/>
              <w:rPr>
                <w:rFonts w:cs="Times New Roman"/>
                <w:color w:val="000000"/>
              </w:rPr>
            </w:pPr>
            <w:r w:rsidRPr="00647BE2">
              <w:rPr>
                <w:rFonts w:cs="Times New Roman"/>
                <w:color w:val="000000"/>
                <w:sz w:val="22"/>
              </w:rPr>
              <w:t>0,14</w:t>
            </w:r>
          </w:p>
        </w:tc>
        <w:tc>
          <w:tcPr>
            <w:tcW w:w="1790" w:type="dxa"/>
            <w:shd w:val="clear" w:color="auto" w:fill="auto"/>
            <w:noWrap/>
            <w:vAlign w:val="bottom"/>
            <w:hideMark/>
          </w:tcPr>
          <w:p w14:paraId="4D71A3C3" w14:textId="77777777" w:rsidR="00F462E3" w:rsidRPr="00647BE2" w:rsidRDefault="00F462E3" w:rsidP="00C979C7">
            <w:pPr>
              <w:jc w:val="right"/>
              <w:rPr>
                <w:rFonts w:cs="Times New Roman"/>
                <w:color w:val="000000"/>
              </w:rPr>
            </w:pPr>
            <w:r w:rsidRPr="00647BE2">
              <w:rPr>
                <w:rFonts w:cs="Times New Roman"/>
                <w:color w:val="000000"/>
                <w:sz w:val="22"/>
              </w:rPr>
              <w:t>0,73</w:t>
            </w:r>
          </w:p>
        </w:tc>
        <w:tc>
          <w:tcPr>
            <w:tcW w:w="1717" w:type="dxa"/>
            <w:shd w:val="clear" w:color="auto" w:fill="auto"/>
            <w:noWrap/>
            <w:vAlign w:val="bottom"/>
            <w:hideMark/>
          </w:tcPr>
          <w:p w14:paraId="1BA44C87" w14:textId="77777777" w:rsidR="00F462E3" w:rsidRPr="00647BE2" w:rsidRDefault="00F462E3" w:rsidP="00C979C7">
            <w:pPr>
              <w:jc w:val="right"/>
              <w:rPr>
                <w:rFonts w:cs="Times New Roman"/>
                <w:color w:val="000000"/>
              </w:rPr>
            </w:pPr>
            <w:r w:rsidRPr="00647BE2">
              <w:rPr>
                <w:rFonts w:cs="Times New Roman"/>
                <w:color w:val="000000"/>
                <w:sz w:val="22"/>
              </w:rPr>
              <w:t>0,32</w:t>
            </w:r>
          </w:p>
        </w:tc>
      </w:tr>
      <w:tr w:rsidR="00F462E3" w:rsidRPr="00183C40" w14:paraId="36AFF8B4" w14:textId="77777777" w:rsidTr="00C979C7">
        <w:trPr>
          <w:trHeight w:val="300"/>
        </w:trPr>
        <w:tc>
          <w:tcPr>
            <w:tcW w:w="3892" w:type="dxa"/>
            <w:shd w:val="clear" w:color="auto" w:fill="auto"/>
            <w:noWrap/>
            <w:vAlign w:val="bottom"/>
            <w:hideMark/>
          </w:tcPr>
          <w:p w14:paraId="117D9457" w14:textId="77777777" w:rsidR="00F462E3" w:rsidRPr="00647BE2" w:rsidRDefault="00F462E3" w:rsidP="00C979C7">
            <w:pPr>
              <w:rPr>
                <w:rFonts w:cs="Times New Roman"/>
                <w:color w:val="000000"/>
              </w:rPr>
            </w:pPr>
            <w:r w:rsidRPr="00647BE2">
              <w:rPr>
                <w:rFonts w:cs="Times New Roman"/>
                <w:color w:val="000000"/>
                <w:sz w:val="22"/>
              </w:rPr>
              <w:t>рп Дальнее Константиново</w:t>
            </w:r>
          </w:p>
        </w:tc>
        <w:tc>
          <w:tcPr>
            <w:tcW w:w="1435" w:type="dxa"/>
            <w:shd w:val="clear" w:color="auto" w:fill="auto"/>
            <w:noWrap/>
            <w:vAlign w:val="bottom"/>
            <w:hideMark/>
          </w:tcPr>
          <w:p w14:paraId="19B083B5" w14:textId="77777777" w:rsidR="00F462E3" w:rsidRPr="00647BE2" w:rsidRDefault="00F462E3" w:rsidP="00C979C7">
            <w:pPr>
              <w:jc w:val="right"/>
              <w:rPr>
                <w:rFonts w:cs="Times New Roman"/>
                <w:color w:val="000000"/>
              </w:rPr>
            </w:pPr>
            <w:r w:rsidRPr="00647BE2">
              <w:rPr>
                <w:rFonts w:cs="Times New Roman"/>
                <w:color w:val="000000"/>
                <w:sz w:val="22"/>
              </w:rPr>
              <w:t>4 787</w:t>
            </w:r>
          </w:p>
        </w:tc>
        <w:tc>
          <w:tcPr>
            <w:tcW w:w="2244" w:type="dxa"/>
            <w:shd w:val="clear" w:color="auto" w:fill="auto"/>
            <w:noWrap/>
            <w:vAlign w:val="bottom"/>
            <w:hideMark/>
          </w:tcPr>
          <w:p w14:paraId="23B96FC7" w14:textId="77777777" w:rsidR="00F462E3" w:rsidRPr="00647BE2" w:rsidRDefault="00F462E3" w:rsidP="00C979C7">
            <w:pPr>
              <w:jc w:val="right"/>
              <w:rPr>
                <w:rFonts w:cs="Times New Roman"/>
                <w:color w:val="000000"/>
              </w:rPr>
            </w:pPr>
            <w:r w:rsidRPr="00647BE2">
              <w:rPr>
                <w:rFonts w:cs="Times New Roman"/>
                <w:color w:val="000000"/>
                <w:sz w:val="22"/>
              </w:rPr>
              <w:t>34 387,30</w:t>
            </w:r>
          </w:p>
        </w:tc>
        <w:tc>
          <w:tcPr>
            <w:tcW w:w="1674" w:type="dxa"/>
            <w:shd w:val="clear" w:color="auto" w:fill="auto"/>
            <w:noWrap/>
            <w:vAlign w:val="bottom"/>
            <w:hideMark/>
          </w:tcPr>
          <w:p w14:paraId="1C01E18A" w14:textId="77777777" w:rsidR="00F462E3" w:rsidRPr="00647BE2" w:rsidRDefault="00F462E3" w:rsidP="00C979C7">
            <w:pPr>
              <w:jc w:val="right"/>
              <w:rPr>
                <w:rFonts w:cs="Times New Roman"/>
                <w:color w:val="000000"/>
              </w:rPr>
            </w:pPr>
            <w:r w:rsidRPr="00647BE2">
              <w:rPr>
                <w:rFonts w:cs="Times New Roman"/>
                <w:color w:val="000000"/>
                <w:sz w:val="22"/>
              </w:rPr>
              <w:t>4</w:t>
            </w:r>
          </w:p>
        </w:tc>
        <w:tc>
          <w:tcPr>
            <w:tcW w:w="1598" w:type="dxa"/>
            <w:shd w:val="clear" w:color="auto" w:fill="auto"/>
            <w:noWrap/>
            <w:vAlign w:val="bottom"/>
            <w:hideMark/>
          </w:tcPr>
          <w:p w14:paraId="0F36201C" w14:textId="77777777" w:rsidR="00F462E3" w:rsidRPr="00647BE2" w:rsidRDefault="00F462E3" w:rsidP="00C979C7">
            <w:pPr>
              <w:jc w:val="right"/>
              <w:rPr>
                <w:rFonts w:cs="Times New Roman"/>
                <w:color w:val="000000"/>
              </w:rPr>
            </w:pPr>
            <w:r w:rsidRPr="00647BE2">
              <w:rPr>
                <w:rFonts w:cs="Times New Roman"/>
                <w:color w:val="000000"/>
                <w:sz w:val="22"/>
              </w:rPr>
              <w:t>0,11</w:t>
            </w:r>
          </w:p>
        </w:tc>
        <w:tc>
          <w:tcPr>
            <w:tcW w:w="1790" w:type="dxa"/>
            <w:shd w:val="clear" w:color="auto" w:fill="auto"/>
            <w:noWrap/>
            <w:vAlign w:val="bottom"/>
            <w:hideMark/>
          </w:tcPr>
          <w:p w14:paraId="2A7A95C2" w14:textId="77777777" w:rsidR="00F462E3" w:rsidRPr="00647BE2" w:rsidRDefault="00F462E3" w:rsidP="00C979C7">
            <w:pPr>
              <w:jc w:val="right"/>
              <w:rPr>
                <w:rFonts w:cs="Times New Roman"/>
                <w:color w:val="000000"/>
              </w:rPr>
            </w:pPr>
            <w:r w:rsidRPr="00647BE2">
              <w:rPr>
                <w:rFonts w:cs="Times New Roman"/>
                <w:color w:val="000000"/>
                <w:sz w:val="22"/>
              </w:rPr>
              <w:t>0,78</w:t>
            </w:r>
          </w:p>
        </w:tc>
        <w:tc>
          <w:tcPr>
            <w:tcW w:w="1717" w:type="dxa"/>
            <w:shd w:val="clear" w:color="auto" w:fill="auto"/>
            <w:noWrap/>
            <w:vAlign w:val="bottom"/>
            <w:hideMark/>
          </w:tcPr>
          <w:p w14:paraId="3BD0072C" w14:textId="77777777" w:rsidR="00F462E3" w:rsidRPr="00647BE2" w:rsidRDefault="00F462E3" w:rsidP="00C979C7">
            <w:pPr>
              <w:jc w:val="right"/>
              <w:rPr>
                <w:rFonts w:cs="Times New Roman"/>
                <w:color w:val="000000"/>
              </w:rPr>
            </w:pPr>
            <w:r w:rsidRPr="00647BE2">
              <w:rPr>
                <w:rFonts w:cs="Times New Roman"/>
                <w:color w:val="000000"/>
                <w:sz w:val="22"/>
              </w:rPr>
              <w:t>0,30</w:t>
            </w:r>
          </w:p>
        </w:tc>
      </w:tr>
      <w:tr w:rsidR="00F462E3" w:rsidRPr="00183C40" w14:paraId="74B6D821" w14:textId="77777777" w:rsidTr="00C979C7">
        <w:trPr>
          <w:trHeight w:val="300"/>
        </w:trPr>
        <w:tc>
          <w:tcPr>
            <w:tcW w:w="3892" w:type="dxa"/>
            <w:shd w:val="clear" w:color="auto" w:fill="auto"/>
            <w:noWrap/>
            <w:vAlign w:val="bottom"/>
            <w:hideMark/>
          </w:tcPr>
          <w:p w14:paraId="17E4E371" w14:textId="77777777" w:rsidR="00F462E3" w:rsidRPr="00647BE2" w:rsidRDefault="00F462E3" w:rsidP="00C979C7">
            <w:pPr>
              <w:rPr>
                <w:rFonts w:cs="Times New Roman"/>
                <w:color w:val="000000"/>
              </w:rPr>
            </w:pPr>
            <w:r w:rsidRPr="00647BE2">
              <w:rPr>
                <w:rFonts w:cs="Times New Roman"/>
                <w:color w:val="000000"/>
                <w:sz w:val="22"/>
              </w:rPr>
              <w:t>Шарангский МО</w:t>
            </w:r>
          </w:p>
        </w:tc>
        <w:tc>
          <w:tcPr>
            <w:tcW w:w="1435" w:type="dxa"/>
            <w:shd w:val="clear" w:color="auto" w:fill="auto"/>
            <w:noWrap/>
            <w:vAlign w:val="bottom"/>
            <w:hideMark/>
          </w:tcPr>
          <w:p w14:paraId="42F6158E" w14:textId="77777777" w:rsidR="00F462E3" w:rsidRPr="00647BE2" w:rsidRDefault="00F462E3" w:rsidP="00C979C7">
            <w:pPr>
              <w:jc w:val="right"/>
              <w:rPr>
                <w:rFonts w:cs="Times New Roman"/>
                <w:color w:val="000000"/>
              </w:rPr>
            </w:pPr>
            <w:r w:rsidRPr="00647BE2">
              <w:rPr>
                <w:rFonts w:cs="Times New Roman"/>
                <w:color w:val="000000"/>
                <w:sz w:val="22"/>
              </w:rPr>
              <w:t>4 734</w:t>
            </w:r>
          </w:p>
        </w:tc>
        <w:tc>
          <w:tcPr>
            <w:tcW w:w="2244" w:type="dxa"/>
            <w:shd w:val="clear" w:color="auto" w:fill="auto"/>
            <w:noWrap/>
            <w:vAlign w:val="bottom"/>
            <w:hideMark/>
          </w:tcPr>
          <w:p w14:paraId="75A5C891" w14:textId="77777777" w:rsidR="00F462E3" w:rsidRPr="00647BE2" w:rsidRDefault="00F462E3" w:rsidP="00C979C7">
            <w:pPr>
              <w:jc w:val="right"/>
              <w:rPr>
                <w:rFonts w:cs="Times New Roman"/>
                <w:color w:val="000000"/>
              </w:rPr>
            </w:pPr>
            <w:r w:rsidRPr="00647BE2">
              <w:rPr>
                <w:rFonts w:cs="Times New Roman"/>
                <w:color w:val="000000"/>
                <w:sz w:val="22"/>
              </w:rPr>
              <w:t>30 782,50</w:t>
            </w:r>
          </w:p>
        </w:tc>
        <w:tc>
          <w:tcPr>
            <w:tcW w:w="1674" w:type="dxa"/>
            <w:shd w:val="clear" w:color="auto" w:fill="auto"/>
            <w:noWrap/>
            <w:vAlign w:val="bottom"/>
            <w:hideMark/>
          </w:tcPr>
          <w:p w14:paraId="740C56A9" w14:textId="77777777" w:rsidR="00F462E3" w:rsidRPr="00647BE2" w:rsidRDefault="00F462E3" w:rsidP="00C979C7">
            <w:pPr>
              <w:jc w:val="right"/>
              <w:rPr>
                <w:rFonts w:cs="Times New Roman"/>
                <w:color w:val="000000"/>
              </w:rPr>
            </w:pPr>
            <w:r w:rsidRPr="00647BE2">
              <w:rPr>
                <w:rFonts w:cs="Times New Roman"/>
                <w:color w:val="000000"/>
                <w:sz w:val="22"/>
              </w:rPr>
              <w:t>4</w:t>
            </w:r>
          </w:p>
        </w:tc>
        <w:tc>
          <w:tcPr>
            <w:tcW w:w="1598" w:type="dxa"/>
            <w:shd w:val="clear" w:color="auto" w:fill="auto"/>
            <w:noWrap/>
            <w:vAlign w:val="bottom"/>
            <w:hideMark/>
          </w:tcPr>
          <w:p w14:paraId="1865987E" w14:textId="77777777" w:rsidR="00F462E3" w:rsidRPr="00647BE2" w:rsidRDefault="00F462E3" w:rsidP="00C979C7">
            <w:pPr>
              <w:jc w:val="right"/>
              <w:rPr>
                <w:rFonts w:cs="Times New Roman"/>
                <w:color w:val="000000"/>
              </w:rPr>
            </w:pPr>
            <w:r w:rsidRPr="00647BE2">
              <w:rPr>
                <w:rFonts w:cs="Times New Roman"/>
                <w:color w:val="000000"/>
                <w:sz w:val="22"/>
              </w:rPr>
              <w:t>0,11</w:t>
            </w:r>
          </w:p>
        </w:tc>
        <w:tc>
          <w:tcPr>
            <w:tcW w:w="1790" w:type="dxa"/>
            <w:shd w:val="clear" w:color="auto" w:fill="auto"/>
            <w:noWrap/>
            <w:vAlign w:val="bottom"/>
            <w:hideMark/>
          </w:tcPr>
          <w:p w14:paraId="0C97E06F" w14:textId="77777777" w:rsidR="00F462E3" w:rsidRPr="00647BE2" w:rsidRDefault="00F462E3" w:rsidP="00C979C7">
            <w:pPr>
              <w:jc w:val="right"/>
              <w:rPr>
                <w:rFonts w:cs="Times New Roman"/>
                <w:color w:val="000000"/>
              </w:rPr>
            </w:pPr>
            <w:r w:rsidRPr="00647BE2">
              <w:rPr>
                <w:rFonts w:cs="Times New Roman"/>
                <w:color w:val="000000"/>
                <w:sz w:val="22"/>
              </w:rPr>
              <w:t>0,70</w:t>
            </w:r>
          </w:p>
        </w:tc>
        <w:tc>
          <w:tcPr>
            <w:tcW w:w="1717" w:type="dxa"/>
            <w:shd w:val="clear" w:color="auto" w:fill="auto"/>
            <w:noWrap/>
            <w:vAlign w:val="bottom"/>
            <w:hideMark/>
          </w:tcPr>
          <w:p w14:paraId="3989C0D1" w14:textId="77777777" w:rsidR="00F462E3" w:rsidRPr="00647BE2" w:rsidRDefault="00F462E3" w:rsidP="00C979C7">
            <w:pPr>
              <w:jc w:val="right"/>
              <w:rPr>
                <w:rFonts w:cs="Times New Roman"/>
                <w:color w:val="000000"/>
              </w:rPr>
            </w:pPr>
            <w:r w:rsidRPr="00647BE2">
              <w:rPr>
                <w:rFonts w:cs="Times New Roman"/>
                <w:color w:val="000000"/>
                <w:sz w:val="22"/>
              </w:rPr>
              <w:t>0,28</w:t>
            </w:r>
          </w:p>
        </w:tc>
      </w:tr>
      <w:tr w:rsidR="00F462E3" w:rsidRPr="00183C40" w14:paraId="70133BA8" w14:textId="77777777" w:rsidTr="00C979C7">
        <w:trPr>
          <w:trHeight w:val="300"/>
        </w:trPr>
        <w:tc>
          <w:tcPr>
            <w:tcW w:w="3892" w:type="dxa"/>
            <w:shd w:val="clear" w:color="auto" w:fill="auto"/>
            <w:noWrap/>
            <w:vAlign w:val="bottom"/>
            <w:hideMark/>
          </w:tcPr>
          <w:p w14:paraId="258E71C3" w14:textId="77777777" w:rsidR="00F462E3" w:rsidRPr="00647BE2" w:rsidRDefault="00F462E3" w:rsidP="00C979C7">
            <w:pPr>
              <w:rPr>
                <w:rFonts w:cs="Times New Roman"/>
                <w:color w:val="000000"/>
              </w:rPr>
            </w:pPr>
            <w:r w:rsidRPr="00647BE2">
              <w:rPr>
                <w:rFonts w:cs="Times New Roman"/>
                <w:color w:val="000000"/>
                <w:sz w:val="22"/>
              </w:rPr>
              <w:t>Княгининскмй МО</w:t>
            </w:r>
          </w:p>
        </w:tc>
        <w:tc>
          <w:tcPr>
            <w:tcW w:w="1435" w:type="dxa"/>
            <w:shd w:val="clear" w:color="auto" w:fill="auto"/>
            <w:noWrap/>
            <w:vAlign w:val="bottom"/>
            <w:hideMark/>
          </w:tcPr>
          <w:p w14:paraId="64AEFE69" w14:textId="77777777" w:rsidR="00F462E3" w:rsidRPr="00647BE2" w:rsidRDefault="00F462E3" w:rsidP="00C979C7">
            <w:pPr>
              <w:jc w:val="right"/>
              <w:rPr>
                <w:rFonts w:cs="Times New Roman"/>
                <w:color w:val="000000"/>
              </w:rPr>
            </w:pPr>
            <w:r w:rsidRPr="00647BE2">
              <w:rPr>
                <w:rFonts w:cs="Times New Roman"/>
                <w:color w:val="000000"/>
                <w:sz w:val="22"/>
              </w:rPr>
              <w:t>4 439</w:t>
            </w:r>
          </w:p>
        </w:tc>
        <w:tc>
          <w:tcPr>
            <w:tcW w:w="2244" w:type="dxa"/>
            <w:shd w:val="clear" w:color="auto" w:fill="auto"/>
            <w:noWrap/>
            <w:vAlign w:val="bottom"/>
            <w:hideMark/>
          </w:tcPr>
          <w:p w14:paraId="2862E14E" w14:textId="77777777" w:rsidR="00F462E3" w:rsidRPr="00647BE2" w:rsidRDefault="00F462E3" w:rsidP="00C979C7">
            <w:pPr>
              <w:jc w:val="right"/>
              <w:rPr>
                <w:rFonts w:cs="Times New Roman"/>
                <w:color w:val="000000"/>
              </w:rPr>
            </w:pPr>
            <w:r w:rsidRPr="00647BE2">
              <w:rPr>
                <w:rFonts w:cs="Times New Roman"/>
                <w:color w:val="000000"/>
                <w:sz w:val="22"/>
              </w:rPr>
              <w:t>28 979,30</w:t>
            </w:r>
          </w:p>
        </w:tc>
        <w:tc>
          <w:tcPr>
            <w:tcW w:w="1674" w:type="dxa"/>
            <w:shd w:val="clear" w:color="auto" w:fill="auto"/>
            <w:noWrap/>
            <w:vAlign w:val="bottom"/>
            <w:hideMark/>
          </w:tcPr>
          <w:p w14:paraId="746A3B09" w14:textId="77777777" w:rsidR="00F462E3" w:rsidRPr="00647BE2" w:rsidRDefault="00F462E3" w:rsidP="00C979C7">
            <w:pPr>
              <w:jc w:val="right"/>
              <w:rPr>
                <w:rFonts w:cs="Times New Roman"/>
                <w:color w:val="000000"/>
              </w:rPr>
            </w:pPr>
            <w:r w:rsidRPr="00647BE2">
              <w:rPr>
                <w:rFonts w:cs="Times New Roman"/>
                <w:color w:val="000000"/>
                <w:sz w:val="22"/>
              </w:rPr>
              <w:t>4</w:t>
            </w:r>
          </w:p>
        </w:tc>
        <w:tc>
          <w:tcPr>
            <w:tcW w:w="1598" w:type="dxa"/>
            <w:shd w:val="clear" w:color="auto" w:fill="auto"/>
            <w:noWrap/>
            <w:vAlign w:val="bottom"/>
            <w:hideMark/>
          </w:tcPr>
          <w:p w14:paraId="2A67AFF9" w14:textId="77777777" w:rsidR="00F462E3" w:rsidRPr="00647BE2" w:rsidRDefault="00F462E3" w:rsidP="00C979C7">
            <w:pPr>
              <w:jc w:val="right"/>
              <w:rPr>
                <w:rFonts w:cs="Times New Roman"/>
                <w:color w:val="000000"/>
              </w:rPr>
            </w:pPr>
            <w:r w:rsidRPr="00647BE2">
              <w:rPr>
                <w:rFonts w:cs="Times New Roman"/>
                <w:color w:val="000000"/>
                <w:sz w:val="22"/>
              </w:rPr>
              <w:t>0,11</w:t>
            </w:r>
          </w:p>
        </w:tc>
        <w:tc>
          <w:tcPr>
            <w:tcW w:w="1790" w:type="dxa"/>
            <w:shd w:val="clear" w:color="auto" w:fill="auto"/>
            <w:noWrap/>
            <w:vAlign w:val="bottom"/>
            <w:hideMark/>
          </w:tcPr>
          <w:p w14:paraId="66D6A5EB" w14:textId="77777777" w:rsidR="00F462E3" w:rsidRPr="00647BE2" w:rsidRDefault="00F462E3" w:rsidP="00C979C7">
            <w:pPr>
              <w:jc w:val="right"/>
              <w:rPr>
                <w:rFonts w:cs="Times New Roman"/>
                <w:color w:val="000000"/>
              </w:rPr>
            </w:pPr>
            <w:r w:rsidRPr="00647BE2">
              <w:rPr>
                <w:rFonts w:cs="Times New Roman"/>
                <w:color w:val="000000"/>
                <w:sz w:val="22"/>
              </w:rPr>
              <w:t>0,66</w:t>
            </w:r>
          </w:p>
        </w:tc>
        <w:tc>
          <w:tcPr>
            <w:tcW w:w="1717" w:type="dxa"/>
            <w:shd w:val="clear" w:color="auto" w:fill="auto"/>
            <w:noWrap/>
            <w:vAlign w:val="bottom"/>
            <w:hideMark/>
          </w:tcPr>
          <w:p w14:paraId="53A806A1" w14:textId="77777777" w:rsidR="00F462E3" w:rsidRPr="00647BE2" w:rsidRDefault="00F462E3" w:rsidP="00C979C7">
            <w:pPr>
              <w:jc w:val="right"/>
              <w:rPr>
                <w:rFonts w:cs="Times New Roman"/>
                <w:color w:val="000000"/>
              </w:rPr>
            </w:pPr>
            <w:r w:rsidRPr="00647BE2">
              <w:rPr>
                <w:rFonts w:cs="Times New Roman"/>
                <w:color w:val="000000"/>
                <w:sz w:val="22"/>
              </w:rPr>
              <w:t>0,27</w:t>
            </w:r>
          </w:p>
        </w:tc>
      </w:tr>
      <w:tr w:rsidR="00F462E3" w:rsidRPr="00183C40" w14:paraId="563DE94B" w14:textId="77777777" w:rsidTr="00C979C7">
        <w:trPr>
          <w:trHeight w:val="300"/>
        </w:trPr>
        <w:tc>
          <w:tcPr>
            <w:tcW w:w="3892" w:type="dxa"/>
            <w:shd w:val="clear" w:color="auto" w:fill="auto"/>
            <w:noWrap/>
            <w:vAlign w:val="bottom"/>
            <w:hideMark/>
          </w:tcPr>
          <w:p w14:paraId="2CE48ED3" w14:textId="77777777" w:rsidR="00F462E3" w:rsidRPr="00647BE2" w:rsidRDefault="00F462E3" w:rsidP="00C979C7">
            <w:pPr>
              <w:rPr>
                <w:rFonts w:cs="Times New Roman"/>
                <w:color w:val="000000"/>
              </w:rPr>
            </w:pPr>
            <w:r w:rsidRPr="00647BE2">
              <w:rPr>
                <w:rFonts w:cs="Times New Roman"/>
                <w:color w:val="000000"/>
                <w:sz w:val="22"/>
              </w:rPr>
              <w:t>Большемурашкинский МО</w:t>
            </w:r>
          </w:p>
        </w:tc>
        <w:tc>
          <w:tcPr>
            <w:tcW w:w="1435" w:type="dxa"/>
            <w:shd w:val="clear" w:color="auto" w:fill="auto"/>
            <w:noWrap/>
            <w:vAlign w:val="bottom"/>
            <w:hideMark/>
          </w:tcPr>
          <w:p w14:paraId="5747F29E" w14:textId="77777777" w:rsidR="00F462E3" w:rsidRPr="00647BE2" w:rsidRDefault="00F462E3" w:rsidP="00C979C7">
            <w:pPr>
              <w:jc w:val="right"/>
              <w:rPr>
                <w:rFonts w:cs="Times New Roman"/>
                <w:color w:val="000000"/>
              </w:rPr>
            </w:pPr>
            <w:r w:rsidRPr="00647BE2">
              <w:rPr>
                <w:rFonts w:cs="Times New Roman"/>
                <w:color w:val="000000"/>
                <w:sz w:val="22"/>
              </w:rPr>
              <w:t>4 794</w:t>
            </w:r>
          </w:p>
        </w:tc>
        <w:tc>
          <w:tcPr>
            <w:tcW w:w="2244" w:type="dxa"/>
            <w:shd w:val="clear" w:color="auto" w:fill="auto"/>
            <w:noWrap/>
            <w:vAlign w:val="bottom"/>
            <w:hideMark/>
          </w:tcPr>
          <w:p w14:paraId="7E33798D" w14:textId="77777777" w:rsidR="00F462E3" w:rsidRPr="00647BE2" w:rsidRDefault="00F462E3" w:rsidP="00C979C7">
            <w:pPr>
              <w:jc w:val="right"/>
              <w:rPr>
                <w:rFonts w:cs="Times New Roman"/>
                <w:color w:val="000000"/>
              </w:rPr>
            </w:pPr>
            <w:r w:rsidRPr="00647BE2">
              <w:rPr>
                <w:rFonts w:cs="Times New Roman"/>
                <w:color w:val="000000"/>
                <w:sz w:val="22"/>
              </w:rPr>
              <w:t>32 125,10</w:t>
            </w:r>
          </w:p>
        </w:tc>
        <w:tc>
          <w:tcPr>
            <w:tcW w:w="1674" w:type="dxa"/>
            <w:shd w:val="clear" w:color="auto" w:fill="auto"/>
            <w:noWrap/>
            <w:vAlign w:val="bottom"/>
            <w:hideMark/>
          </w:tcPr>
          <w:p w14:paraId="17CB147B" w14:textId="77777777" w:rsidR="00F462E3" w:rsidRPr="00647BE2" w:rsidRDefault="00F462E3" w:rsidP="00C979C7">
            <w:pPr>
              <w:jc w:val="right"/>
              <w:rPr>
                <w:rFonts w:cs="Times New Roman"/>
                <w:color w:val="000000"/>
              </w:rPr>
            </w:pPr>
            <w:r w:rsidRPr="00647BE2">
              <w:rPr>
                <w:rFonts w:cs="Times New Roman"/>
                <w:color w:val="000000"/>
                <w:sz w:val="22"/>
              </w:rPr>
              <w:t>4</w:t>
            </w:r>
          </w:p>
        </w:tc>
        <w:tc>
          <w:tcPr>
            <w:tcW w:w="1598" w:type="dxa"/>
            <w:shd w:val="clear" w:color="auto" w:fill="auto"/>
            <w:noWrap/>
            <w:vAlign w:val="bottom"/>
            <w:hideMark/>
          </w:tcPr>
          <w:p w14:paraId="64DD68B4" w14:textId="77777777" w:rsidR="00F462E3" w:rsidRPr="00647BE2" w:rsidRDefault="00F462E3" w:rsidP="00C979C7">
            <w:pPr>
              <w:jc w:val="right"/>
              <w:rPr>
                <w:rFonts w:cs="Times New Roman"/>
                <w:color w:val="000000"/>
              </w:rPr>
            </w:pPr>
            <w:r w:rsidRPr="00647BE2">
              <w:rPr>
                <w:rFonts w:cs="Times New Roman"/>
                <w:color w:val="000000"/>
                <w:sz w:val="22"/>
              </w:rPr>
              <w:t>0,11</w:t>
            </w:r>
          </w:p>
        </w:tc>
        <w:tc>
          <w:tcPr>
            <w:tcW w:w="1790" w:type="dxa"/>
            <w:shd w:val="clear" w:color="auto" w:fill="auto"/>
            <w:noWrap/>
            <w:vAlign w:val="bottom"/>
            <w:hideMark/>
          </w:tcPr>
          <w:p w14:paraId="1D06C02C" w14:textId="77777777" w:rsidR="00F462E3" w:rsidRPr="00647BE2" w:rsidRDefault="00F462E3" w:rsidP="00C979C7">
            <w:pPr>
              <w:jc w:val="right"/>
              <w:rPr>
                <w:rFonts w:cs="Times New Roman"/>
                <w:color w:val="000000"/>
              </w:rPr>
            </w:pPr>
            <w:r w:rsidRPr="00647BE2">
              <w:rPr>
                <w:rFonts w:cs="Times New Roman"/>
                <w:color w:val="000000"/>
                <w:sz w:val="22"/>
              </w:rPr>
              <w:t>0,73</w:t>
            </w:r>
          </w:p>
        </w:tc>
        <w:tc>
          <w:tcPr>
            <w:tcW w:w="1717" w:type="dxa"/>
            <w:shd w:val="clear" w:color="auto" w:fill="auto"/>
            <w:noWrap/>
            <w:vAlign w:val="bottom"/>
            <w:hideMark/>
          </w:tcPr>
          <w:p w14:paraId="2707185A" w14:textId="77777777" w:rsidR="00F462E3" w:rsidRPr="00647BE2" w:rsidRDefault="00F462E3" w:rsidP="00C979C7">
            <w:pPr>
              <w:jc w:val="right"/>
              <w:rPr>
                <w:rFonts w:cs="Times New Roman"/>
                <w:color w:val="000000"/>
              </w:rPr>
            </w:pPr>
            <w:r w:rsidRPr="00647BE2">
              <w:rPr>
                <w:rFonts w:cs="Times New Roman"/>
                <w:color w:val="000000"/>
                <w:sz w:val="22"/>
              </w:rPr>
              <w:t>0,29</w:t>
            </w:r>
          </w:p>
        </w:tc>
      </w:tr>
      <w:tr w:rsidR="00F462E3" w:rsidRPr="00183C40" w14:paraId="7ED36D57" w14:textId="77777777" w:rsidTr="00C979C7">
        <w:trPr>
          <w:trHeight w:val="300"/>
        </w:trPr>
        <w:tc>
          <w:tcPr>
            <w:tcW w:w="3892" w:type="dxa"/>
            <w:shd w:val="clear" w:color="auto" w:fill="auto"/>
            <w:noWrap/>
            <w:vAlign w:val="bottom"/>
            <w:hideMark/>
          </w:tcPr>
          <w:p w14:paraId="202BCFB8" w14:textId="77777777" w:rsidR="00F462E3" w:rsidRPr="00647BE2" w:rsidRDefault="00F462E3" w:rsidP="00C979C7">
            <w:pPr>
              <w:rPr>
                <w:rFonts w:cs="Times New Roman"/>
                <w:color w:val="000000"/>
              </w:rPr>
            </w:pPr>
            <w:r w:rsidRPr="00647BE2">
              <w:rPr>
                <w:rFonts w:cs="Times New Roman"/>
                <w:color w:val="000000"/>
                <w:sz w:val="22"/>
              </w:rPr>
              <w:t>рп Тонкино</w:t>
            </w:r>
          </w:p>
        </w:tc>
        <w:tc>
          <w:tcPr>
            <w:tcW w:w="1435" w:type="dxa"/>
            <w:shd w:val="clear" w:color="auto" w:fill="auto"/>
            <w:noWrap/>
            <w:vAlign w:val="bottom"/>
            <w:hideMark/>
          </w:tcPr>
          <w:p w14:paraId="4BCC87C8" w14:textId="77777777" w:rsidR="00F462E3" w:rsidRPr="00647BE2" w:rsidRDefault="00F462E3" w:rsidP="00C979C7">
            <w:pPr>
              <w:jc w:val="right"/>
              <w:rPr>
                <w:rFonts w:cs="Times New Roman"/>
                <w:color w:val="000000"/>
              </w:rPr>
            </w:pPr>
            <w:r w:rsidRPr="00647BE2">
              <w:rPr>
                <w:rFonts w:cs="Times New Roman"/>
                <w:color w:val="000000"/>
                <w:sz w:val="22"/>
              </w:rPr>
              <w:t>4 426</w:t>
            </w:r>
          </w:p>
        </w:tc>
        <w:tc>
          <w:tcPr>
            <w:tcW w:w="2244" w:type="dxa"/>
            <w:shd w:val="clear" w:color="auto" w:fill="auto"/>
            <w:noWrap/>
            <w:vAlign w:val="bottom"/>
            <w:hideMark/>
          </w:tcPr>
          <w:p w14:paraId="0081D781" w14:textId="77777777" w:rsidR="00F462E3" w:rsidRPr="00647BE2" w:rsidRDefault="00F462E3" w:rsidP="00C979C7">
            <w:pPr>
              <w:jc w:val="right"/>
              <w:rPr>
                <w:rFonts w:cs="Times New Roman"/>
                <w:color w:val="000000"/>
              </w:rPr>
            </w:pPr>
            <w:r w:rsidRPr="00647BE2">
              <w:rPr>
                <w:rFonts w:cs="Times New Roman"/>
                <w:color w:val="000000"/>
                <w:sz w:val="22"/>
              </w:rPr>
              <w:t>30 807,40</w:t>
            </w:r>
          </w:p>
        </w:tc>
        <w:tc>
          <w:tcPr>
            <w:tcW w:w="1674" w:type="dxa"/>
            <w:shd w:val="clear" w:color="auto" w:fill="auto"/>
            <w:noWrap/>
            <w:vAlign w:val="bottom"/>
            <w:hideMark/>
          </w:tcPr>
          <w:p w14:paraId="10352D28" w14:textId="77777777" w:rsidR="00F462E3" w:rsidRPr="00647BE2" w:rsidRDefault="00F462E3" w:rsidP="00C979C7">
            <w:pPr>
              <w:jc w:val="right"/>
              <w:rPr>
                <w:rFonts w:cs="Times New Roman"/>
                <w:color w:val="000000"/>
              </w:rPr>
            </w:pPr>
            <w:r w:rsidRPr="00647BE2">
              <w:rPr>
                <w:rFonts w:cs="Times New Roman"/>
                <w:color w:val="000000"/>
                <w:sz w:val="22"/>
              </w:rPr>
              <w:t>4</w:t>
            </w:r>
          </w:p>
        </w:tc>
        <w:tc>
          <w:tcPr>
            <w:tcW w:w="1598" w:type="dxa"/>
            <w:shd w:val="clear" w:color="auto" w:fill="auto"/>
            <w:noWrap/>
            <w:vAlign w:val="bottom"/>
            <w:hideMark/>
          </w:tcPr>
          <w:p w14:paraId="63122156" w14:textId="77777777" w:rsidR="00F462E3" w:rsidRPr="00647BE2" w:rsidRDefault="00F462E3" w:rsidP="00C979C7">
            <w:pPr>
              <w:jc w:val="right"/>
              <w:rPr>
                <w:rFonts w:cs="Times New Roman"/>
                <w:color w:val="000000"/>
              </w:rPr>
            </w:pPr>
            <w:r w:rsidRPr="00647BE2">
              <w:rPr>
                <w:rFonts w:cs="Times New Roman"/>
                <w:color w:val="000000"/>
                <w:sz w:val="22"/>
              </w:rPr>
              <w:t>0,11</w:t>
            </w:r>
          </w:p>
        </w:tc>
        <w:tc>
          <w:tcPr>
            <w:tcW w:w="1790" w:type="dxa"/>
            <w:shd w:val="clear" w:color="auto" w:fill="auto"/>
            <w:noWrap/>
            <w:vAlign w:val="bottom"/>
            <w:hideMark/>
          </w:tcPr>
          <w:p w14:paraId="4995C25C" w14:textId="77777777" w:rsidR="00F462E3" w:rsidRPr="00647BE2" w:rsidRDefault="00F462E3" w:rsidP="00C979C7">
            <w:pPr>
              <w:jc w:val="right"/>
              <w:rPr>
                <w:rFonts w:cs="Times New Roman"/>
                <w:color w:val="000000"/>
              </w:rPr>
            </w:pPr>
            <w:r w:rsidRPr="00647BE2">
              <w:rPr>
                <w:rFonts w:cs="Times New Roman"/>
                <w:color w:val="000000"/>
                <w:sz w:val="22"/>
              </w:rPr>
              <w:t>0,70</w:t>
            </w:r>
          </w:p>
        </w:tc>
        <w:tc>
          <w:tcPr>
            <w:tcW w:w="1717" w:type="dxa"/>
            <w:shd w:val="clear" w:color="auto" w:fill="auto"/>
            <w:noWrap/>
            <w:vAlign w:val="bottom"/>
            <w:hideMark/>
          </w:tcPr>
          <w:p w14:paraId="114E2AFA" w14:textId="77777777" w:rsidR="00F462E3" w:rsidRPr="00647BE2" w:rsidRDefault="00F462E3" w:rsidP="00C979C7">
            <w:pPr>
              <w:jc w:val="right"/>
              <w:rPr>
                <w:rFonts w:cs="Times New Roman"/>
                <w:color w:val="000000"/>
              </w:rPr>
            </w:pPr>
            <w:r w:rsidRPr="00647BE2">
              <w:rPr>
                <w:rFonts w:cs="Times New Roman"/>
                <w:color w:val="000000"/>
                <w:sz w:val="22"/>
              </w:rPr>
              <w:t>0,28</w:t>
            </w:r>
          </w:p>
        </w:tc>
      </w:tr>
      <w:tr w:rsidR="00F462E3" w:rsidRPr="00183C40" w14:paraId="472EE198" w14:textId="77777777" w:rsidTr="00C979C7">
        <w:trPr>
          <w:trHeight w:val="300"/>
        </w:trPr>
        <w:tc>
          <w:tcPr>
            <w:tcW w:w="3892" w:type="dxa"/>
            <w:shd w:val="clear" w:color="auto" w:fill="auto"/>
            <w:noWrap/>
            <w:vAlign w:val="bottom"/>
            <w:hideMark/>
          </w:tcPr>
          <w:p w14:paraId="1016AF79" w14:textId="77777777" w:rsidR="00F462E3" w:rsidRPr="00647BE2" w:rsidRDefault="00F462E3" w:rsidP="00C979C7">
            <w:pPr>
              <w:rPr>
                <w:rFonts w:cs="Times New Roman"/>
                <w:color w:val="000000"/>
              </w:rPr>
            </w:pPr>
            <w:r w:rsidRPr="00647BE2">
              <w:rPr>
                <w:rFonts w:cs="Times New Roman"/>
                <w:color w:val="000000"/>
                <w:sz w:val="22"/>
              </w:rPr>
              <w:t>ГО Первомайск</w:t>
            </w:r>
          </w:p>
        </w:tc>
        <w:tc>
          <w:tcPr>
            <w:tcW w:w="1435" w:type="dxa"/>
            <w:shd w:val="clear" w:color="auto" w:fill="auto"/>
            <w:noWrap/>
            <w:vAlign w:val="bottom"/>
            <w:hideMark/>
          </w:tcPr>
          <w:p w14:paraId="51567B04" w14:textId="77777777" w:rsidR="00F462E3" w:rsidRPr="00647BE2" w:rsidRDefault="00F462E3" w:rsidP="00C979C7">
            <w:pPr>
              <w:jc w:val="right"/>
              <w:rPr>
                <w:rFonts w:cs="Times New Roman"/>
                <w:color w:val="000000"/>
              </w:rPr>
            </w:pPr>
            <w:r w:rsidRPr="00647BE2">
              <w:rPr>
                <w:rFonts w:cs="Times New Roman"/>
                <w:color w:val="000000"/>
                <w:sz w:val="22"/>
              </w:rPr>
              <w:t>3 020</w:t>
            </w:r>
          </w:p>
        </w:tc>
        <w:tc>
          <w:tcPr>
            <w:tcW w:w="2244" w:type="dxa"/>
            <w:shd w:val="clear" w:color="auto" w:fill="auto"/>
            <w:noWrap/>
            <w:vAlign w:val="bottom"/>
            <w:hideMark/>
          </w:tcPr>
          <w:p w14:paraId="7DBA1BEB" w14:textId="77777777" w:rsidR="00F462E3" w:rsidRPr="00647BE2" w:rsidRDefault="00F462E3" w:rsidP="00C979C7">
            <w:pPr>
              <w:jc w:val="right"/>
              <w:rPr>
                <w:rFonts w:cs="Times New Roman"/>
                <w:color w:val="000000"/>
              </w:rPr>
            </w:pPr>
            <w:r w:rsidRPr="00647BE2">
              <w:rPr>
                <w:rFonts w:cs="Times New Roman"/>
                <w:color w:val="000000"/>
                <w:sz w:val="22"/>
              </w:rPr>
              <w:t>30 756,90</w:t>
            </w:r>
          </w:p>
        </w:tc>
        <w:tc>
          <w:tcPr>
            <w:tcW w:w="1674" w:type="dxa"/>
            <w:shd w:val="clear" w:color="auto" w:fill="auto"/>
            <w:noWrap/>
            <w:vAlign w:val="bottom"/>
            <w:hideMark/>
          </w:tcPr>
          <w:p w14:paraId="67CE13E9" w14:textId="77777777" w:rsidR="00F462E3" w:rsidRPr="00647BE2" w:rsidRDefault="00F462E3" w:rsidP="00C979C7">
            <w:pPr>
              <w:jc w:val="right"/>
              <w:rPr>
                <w:rFonts w:cs="Times New Roman"/>
                <w:color w:val="000000"/>
              </w:rPr>
            </w:pPr>
            <w:r w:rsidRPr="00647BE2">
              <w:rPr>
                <w:rFonts w:cs="Times New Roman"/>
                <w:color w:val="000000"/>
                <w:sz w:val="22"/>
              </w:rPr>
              <w:t>3</w:t>
            </w:r>
          </w:p>
        </w:tc>
        <w:tc>
          <w:tcPr>
            <w:tcW w:w="1598" w:type="dxa"/>
            <w:shd w:val="clear" w:color="auto" w:fill="auto"/>
            <w:noWrap/>
            <w:vAlign w:val="bottom"/>
            <w:hideMark/>
          </w:tcPr>
          <w:p w14:paraId="67DEB021" w14:textId="77777777" w:rsidR="00F462E3" w:rsidRPr="00647BE2" w:rsidRDefault="00F462E3" w:rsidP="00C979C7">
            <w:pPr>
              <w:jc w:val="right"/>
              <w:rPr>
                <w:rFonts w:cs="Times New Roman"/>
                <w:color w:val="000000"/>
              </w:rPr>
            </w:pPr>
            <w:r w:rsidRPr="00647BE2">
              <w:rPr>
                <w:rFonts w:cs="Times New Roman"/>
                <w:color w:val="000000"/>
                <w:sz w:val="22"/>
              </w:rPr>
              <w:t>0,09</w:t>
            </w:r>
          </w:p>
        </w:tc>
        <w:tc>
          <w:tcPr>
            <w:tcW w:w="1790" w:type="dxa"/>
            <w:shd w:val="clear" w:color="auto" w:fill="auto"/>
            <w:noWrap/>
            <w:vAlign w:val="bottom"/>
            <w:hideMark/>
          </w:tcPr>
          <w:p w14:paraId="6517BDB3" w14:textId="77777777" w:rsidR="00F462E3" w:rsidRPr="00647BE2" w:rsidRDefault="00F462E3" w:rsidP="00C979C7">
            <w:pPr>
              <w:jc w:val="right"/>
              <w:rPr>
                <w:rFonts w:cs="Times New Roman"/>
                <w:color w:val="000000"/>
              </w:rPr>
            </w:pPr>
            <w:r w:rsidRPr="00647BE2">
              <w:rPr>
                <w:rFonts w:cs="Times New Roman"/>
                <w:color w:val="000000"/>
                <w:sz w:val="22"/>
              </w:rPr>
              <w:t>0,70</w:t>
            </w:r>
          </w:p>
        </w:tc>
        <w:tc>
          <w:tcPr>
            <w:tcW w:w="1717" w:type="dxa"/>
            <w:shd w:val="clear" w:color="auto" w:fill="auto"/>
            <w:noWrap/>
            <w:vAlign w:val="bottom"/>
            <w:hideMark/>
          </w:tcPr>
          <w:p w14:paraId="5AD56274" w14:textId="77777777" w:rsidR="00F462E3" w:rsidRPr="00647BE2" w:rsidRDefault="00F462E3" w:rsidP="00C979C7">
            <w:pPr>
              <w:jc w:val="right"/>
              <w:rPr>
                <w:rFonts w:cs="Times New Roman"/>
                <w:color w:val="000000"/>
              </w:rPr>
            </w:pPr>
            <w:r w:rsidRPr="00647BE2">
              <w:rPr>
                <w:rFonts w:cs="Times New Roman"/>
                <w:color w:val="000000"/>
                <w:sz w:val="22"/>
              </w:rPr>
              <w:t>0,24</w:t>
            </w:r>
          </w:p>
        </w:tc>
      </w:tr>
      <w:tr w:rsidR="00F462E3" w:rsidRPr="00183C40" w14:paraId="4725E259" w14:textId="77777777" w:rsidTr="00C979C7">
        <w:trPr>
          <w:trHeight w:val="300"/>
        </w:trPr>
        <w:tc>
          <w:tcPr>
            <w:tcW w:w="3892" w:type="dxa"/>
            <w:shd w:val="clear" w:color="auto" w:fill="auto"/>
            <w:noWrap/>
            <w:vAlign w:val="bottom"/>
            <w:hideMark/>
          </w:tcPr>
          <w:p w14:paraId="6C915BCF" w14:textId="77777777" w:rsidR="00F462E3" w:rsidRPr="00647BE2" w:rsidRDefault="00F462E3" w:rsidP="00C979C7">
            <w:pPr>
              <w:rPr>
                <w:rFonts w:cs="Times New Roman"/>
                <w:color w:val="000000"/>
              </w:rPr>
            </w:pPr>
            <w:r w:rsidRPr="00647BE2">
              <w:rPr>
                <w:rFonts w:cs="Times New Roman"/>
                <w:color w:val="000000"/>
                <w:sz w:val="22"/>
              </w:rPr>
              <w:t>рп Варнавино</w:t>
            </w:r>
          </w:p>
        </w:tc>
        <w:tc>
          <w:tcPr>
            <w:tcW w:w="1435" w:type="dxa"/>
            <w:shd w:val="clear" w:color="auto" w:fill="auto"/>
            <w:noWrap/>
            <w:vAlign w:val="bottom"/>
            <w:hideMark/>
          </w:tcPr>
          <w:p w14:paraId="1F7BFB01" w14:textId="77777777" w:rsidR="00F462E3" w:rsidRPr="00647BE2" w:rsidRDefault="00F462E3" w:rsidP="00C979C7">
            <w:pPr>
              <w:jc w:val="right"/>
              <w:rPr>
                <w:rFonts w:cs="Times New Roman"/>
                <w:color w:val="000000"/>
              </w:rPr>
            </w:pPr>
            <w:r w:rsidRPr="00647BE2">
              <w:rPr>
                <w:rFonts w:cs="Times New Roman"/>
                <w:color w:val="000000"/>
                <w:sz w:val="22"/>
              </w:rPr>
              <w:t>3 178</w:t>
            </w:r>
          </w:p>
        </w:tc>
        <w:tc>
          <w:tcPr>
            <w:tcW w:w="2244" w:type="dxa"/>
            <w:shd w:val="clear" w:color="auto" w:fill="auto"/>
            <w:noWrap/>
            <w:vAlign w:val="bottom"/>
            <w:hideMark/>
          </w:tcPr>
          <w:p w14:paraId="725910EE" w14:textId="77777777" w:rsidR="00F462E3" w:rsidRPr="00647BE2" w:rsidRDefault="00F462E3" w:rsidP="00C979C7">
            <w:pPr>
              <w:jc w:val="right"/>
              <w:rPr>
                <w:rFonts w:cs="Times New Roman"/>
                <w:color w:val="000000"/>
              </w:rPr>
            </w:pPr>
            <w:r w:rsidRPr="00647BE2">
              <w:rPr>
                <w:rFonts w:cs="Times New Roman"/>
                <w:color w:val="000000"/>
                <w:sz w:val="22"/>
              </w:rPr>
              <w:t>33 232,10</w:t>
            </w:r>
          </w:p>
        </w:tc>
        <w:tc>
          <w:tcPr>
            <w:tcW w:w="1674" w:type="dxa"/>
            <w:shd w:val="clear" w:color="auto" w:fill="auto"/>
            <w:noWrap/>
            <w:vAlign w:val="bottom"/>
            <w:hideMark/>
          </w:tcPr>
          <w:p w14:paraId="5DEB63CF" w14:textId="77777777" w:rsidR="00F462E3" w:rsidRPr="00647BE2" w:rsidRDefault="00F462E3" w:rsidP="00C979C7">
            <w:pPr>
              <w:jc w:val="right"/>
              <w:rPr>
                <w:rFonts w:cs="Times New Roman"/>
                <w:color w:val="000000"/>
              </w:rPr>
            </w:pPr>
            <w:r w:rsidRPr="00647BE2">
              <w:rPr>
                <w:rFonts w:cs="Times New Roman"/>
                <w:color w:val="000000"/>
                <w:sz w:val="22"/>
              </w:rPr>
              <w:t>3</w:t>
            </w:r>
          </w:p>
        </w:tc>
        <w:tc>
          <w:tcPr>
            <w:tcW w:w="1598" w:type="dxa"/>
            <w:shd w:val="clear" w:color="auto" w:fill="auto"/>
            <w:noWrap/>
            <w:vAlign w:val="bottom"/>
            <w:hideMark/>
          </w:tcPr>
          <w:p w14:paraId="2A60E507" w14:textId="77777777" w:rsidR="00F462E3" w:rsidRPr="00647BE2" w:rsidRDefault="00F462E3" w:rsidP="00C979C7">
            <w:pPr>
              <w:jc w:val="right"/>
              <w:rPr>
                <w:rFonts w:cs="Times New Roman"/>
                <w:color w:val="000000"/>
              </w:rPr>
            </w:pPr>
            <w:r w:rsidRPr="00647BE2">
              <w:rPr>
                <w:rFonts w:cs="Times New Roman"/>
                <w:color w:val="000000"/>
                <w:sz w:val="22"/>
              </w:rPr>
              <w:t>0,09</w:t>
            </w:r>
          </w:p>
        </w:tc>
        <w:tc>
          <w:tcPr>
            <w:tcW w:w="1790" w:type="dxa"/>
            <w:shd w:val="clear" w:color="auto" w:fill="auto"/>
            <w:noWrap/>
            <w:vAlign w:val="bottom"/>
            <w:hideMark/>
          </w:tcPr>
          <w:p w14:paraId="623EF570" w14:textId="77777777" w:rsidR="00F462E3" w:rsidRPr="00647BE2" w:rsidRDefault="00F462E3" w:rsidP="00C979C7">
            <w:pPr>
              <w:jc w:val="right"/>
              <w:rPr>
                <w:rFonts w:cs="Times New Roman"/>
                <w:color w:val="000000"/>
              </w:rPr>
            </w:pPr>
            <w:r w:rsidRPr="00647BE2">
              <w:rPr>
                <w:rFonts w:cs="Times New Roman"/>
                <w:color w:val="000000"/>
                <w:sz w:val="22"/>
              </w:rPr>
              <w:t>0,75</w:t>
            </w:r>
          </w:p>
        </w:tc>
        <w:tc>
          <w:tcPr>
            <w:tcW w:w="1717" w:type="dxa"/>
            <w:shd w:val="clear" w:color="auto" w:fill="auto"/>
            <w:noWrap/>
            <w:vAlign w:val="bottom"/>
            <w:hideMark/>
          </w:tcPr>
          <w:p w14:paraId="245AB6DC" w14:textId="77777777" w:rsidR="00F462E3" w:rsidRPr="00647BE2" w:rsidRDefault="00F462E3" w:rsidP="00C979C7">
            <w:pPr>
              <w:jc w:val="right"/>
              <w:rPr>
                <w:rFonts w:cs="Times New Roman"/>
                <w:color w:val="000000"/>
              </w:rPr>
            </w:pPr>
            <w:r w:rsidRPr="00647BE2">
              <w:rPr>
                <w:rFonts w:cs="Times New Roman"/>
                <w:color w:val="000000"/>
                <w:sz w:val="22"/>
              </w:rPr>
              <w:t>0,25</w:t>
            </w:r>
          </w:p>
        </w:tc>
      </w:tr>
      <w:tr w:rsidR="00F462E3" w:rsidRPr="00183C40" w14:paraId="0C52B204" w14:textId="77777777" w:rsidTr="00C979C7">
        <w:trPr>
          <w:trHeight w:val="300"/>
        </w:trPr>
        <w:tc>
          <w:tcPr>
            <w:tcW w:w="3892" w:type="dxa"/>
            <w:shd w:val="clear" w:color="auto" w:fill="auto"/>
            <w:noWrap/>
            <w:vAlign w:val="bottom"/>
            <w:hideMark/>
          </w:tcPr>
          <w:p w14:paraId="136954AA" w14:textId="77777777" w:rsidR="00F462E3" w:rsidRPr="00647BE2" w:rsidRDefault="00F462E3" w:rsidP="00C979C7">
            <w:pPr>
              <w:rPr>
                <w:rFonts w:cs="Times New Roman"/>
                <w:color w:val="000000"/>
              </w:rPr>
            </w:pPr>
            <w:r w:rsidRPr="00647BE2">
              <w:rPr>
                <w:rFonts w:cs="Times New Roman"/>
                <w:color w:val="000000"/>
                <w:sz w:val="22"/>
              </w:rPr>
              <w:t>Ветлужский МО</w:t>
            </w:r>
          </w:p>
        </w:tc>
        <w:tc>
          <w:tcPr>
            <w:tcW w:w="1435" w:type="dxa"/>
            <w:shd w:val="clear" w:color="auto" w:fill="auto"/>
            <w:noWrap/>
            <w:vAlign w:val="bottom"/>
            <w:hideMark/>
          </w:tcPr>
          <w:p w14:paraId="4AE1B98D" w14:textId="77777777" w:rsidR="00F462E3" w:rsidRPr="00647BE2" w:rsidRDefault="00F462E3" w:rsidP="00C979C7">
            <w:pPr>
              <w:jc w:val="right"/>
              <w:rPr>
                <w:rFonts w:cs="Times New Roman"/>
                <w:color w:val="000000"/>
              </w:rPr>
            </w:pPr>
            <w:r w:rsidRPr="00647BE2">
              <w:rPr>
                <w:rFonts w:cs="Times New Roman"/>
                <w:color w:val="000000"/>
                <w:sz w:val="22"/>
              </w:rPr>
              <w:t>3 438</w:t>
            </w:r>
          </w:p>
        </w:tc>
        <w:tc>
          <w:tcPr>
            <w:tcW w:w="2244" w:type="dxa"/>
            <w:shd w:val="clear" w:color="auto" w:fill="auto"/>
            <w:noWrap/>
            <w:vAlign w:val="bottom"/>
            <w:hideMark/>
          </w:tcPr>
          <w:p w14:paraId="50982E1D" w14:textId="77777777" w:rsidR="00F462E3" w:rsidRPr="00647BE2" w:rsidRDefault="00F462E3" w:rsidP="00C979C7">
            <w:pPr>
              <w:jc w:val="right"/>
              <w:rPr>
                <w:rFonts w:cs="Times New Roman"/>
                <w:color w:val="000000"/>
              </w:rPr>
            </w:pPr>
            <w:r w:rsidRPr="00647BE2">
              <w:rPr>
                <w:rFonts w:cs="Times New Roman"/>
                <w:color w:val="000000"/>
                <w:sz w:val="22"/>
              </w:rPr>
              <w:t>28 927,00</w:t>
            </w:r>
          </w:p>
        </w:tc>
        <w:tc>
          <w:tcPr>
            <w:tcW w:w="1674" w:type="dxa"/>
            <w:shd w:val="clear" w:color="auto" w:fill="auto"/>
            <w:noWrap/>
            <w:vAlign w:val="bottom"/>
            <w:hideMark/>
          </w:tcPr>
          <w:p w14:paraId="792DEAD8" w14:textId="77777777" w:rsidR="00F462E3" w:rsidRPr="00647BE2" w:rsidRDefault="00F462E3" w:rsidP="00C979C7">
            <w:pPr>
              <w:jc w:val="right"/>
              <w:rPr>
                <w:rFonts w:cs="Times New Roman"/>
                <w:color w:val="000000"/>
              </w:rPr>
            </w:pPr>
            <w:r w:rsidRPr="00647BE2">
              <w:rPr>
                <w:rFonts w:cs="Times New Roman"/>
                <w:color w:val="000000"/>
                <w:sz w:val="22"/>
              </w:rPr>
              <w:t>3</w:t>
            </w:r>
          </w:p>
        </w:tc>
        <w:tc>
          <w:tcPr>
            <w:tcW w:w="1598" w:type="dxa"/>
            <w:shd w:val="clear" w:color="auto" w:fill="auto"/>
            <w:noWrap/>
            <w:vAlign w:val="bottom"/>
            <w:hideMark/>
          </w:tcPr>
          <w:p w14:paraId="71975847" w14:textId="77777777" w:rsidR="00F462E3" w:rsidRPr="00647BE2" w:rsidRDefault="00F462E3" w:rsidP="00C979C7">
            <w:pPr>
              <w:jc w:val="right"/>
              <w:rPr>
                <w:rFonts w:cs="Times New Roman"/>
                <w:color w:val="000000"/>
              </w:rPr>
            </w:pPr>
            <w:r w:rsidRPr="00647BE2">
              <w:rPr>
                <w:rFonts w:cs="Times New Roman"/>
                <w:color w:val="000000"/>
                <w:sz w:val="22"/>
              </w:rPr>
              <w:t>0,09</w:t>
            </w:r>
          </w:p>
        </w:tc>
        <w:tc>
          <w:tcPr>
            <w:tcW w:w="1790" w:type="dxa"/>
            <w:shd w:val="clear" w:color="auto" w:fill="auto"/>
            <w:noWrap/>
            <w:vAlign w:val="bottom"/>
            <w:hideMark/>
          </w:tcPr>
          <w:p w14:paraId="562286B7" w14:textId="77777777" w:rsidR="00F462E3" w:rsidRPr="00647BE2" w:rsidRDefault="00F462E3" w:rsidP="00C979C7">
            <w:pPr>
              <w:jc w:val="right"/>
              <w:rPr>
                <w:rFonts w:cs="Times New Roman"/>
                <w:color w:val="000000"/>
              </w:rPr>
            </w:pPr>
            <w:r w:rsidRPr="00647BE2">
              <w:rPr>
                <w:rFonts w:cs="Times New Roman"/>
                <w:color w:val="000000"/>
                <w:sz w:val="22"/>
              </w:rPr>
              <w:t>0,65</w:t>
            </w:r>
          </w:p>
        </w:tc>
        <w:tc>
          <w:tcPr>
            <w:tcW w:w="1717" w:type="dxa"/>
            <w:shd w:val="clear" w:color="auto" w:fill="auto"/>
            <w:noWrap/>
            <w:vAlign w:val="bottom"/>
            <w:hideMark/>
          </w:tcPr>
          <w:p w14:paraId="0596FC1E" w14:textId="77777777" w:rsidR="00F462E3" w:rsidRPr="00647BE2" w:rsidRDefault="00F462E3" w:rsidP="00C979C7">
            <w:pPr>
              <w:jc w:val="right"/>
              <w:rPr>
                <w:rFonts w:cs="Times New Roman"/>
                <w:color w:val="000000"/>
              </w:rPr>
            </w:pPr>
            <w:r w:rsidRPr="00647BE2">
              <w:rPr>
                <w:rFonts w:cs="Times New Roman"/>
                <w:color w:val="000000"/>
                <w:sz w:val="22"/>
              </w:rPr>
              <w:t>0,24</w:t>
            </w:r>
          </w:p>
        </w:tc>
      </w:tr>
      <w:tr w:rsidR="00F462E3" w:rsidRPr="00183C40" w14:paraId="400EB7BE" w14:textId="77777777" w:rsidTr="00C979C7">
        <w:trPr>
          <w:trHeight w:val="300"/>
        </w:trPr>
        <w:tc>
          <w:tcPr>
            <w:tcW w:w="3892" w:type="dxa"/>
            <w:shd w:val="clear" w:color="auto" w:fill="auto"/>
            <w:noWrap/>
            <w:vAlign w:val="bottom"/>
            <w:hideMark/>
          </w:tcPr>
          <w:p w14:paraId="5B83EFE2" w14:textId="77777777" w:rsidR="00F462E3" w:rsidRPr="00647BE2" w:rsidRDefault="00F462E3" w:rsidP="00C979C7">
            <w:pPr>
              <w:rPr>
                <w:rFonts w:cs="Times New Roman"/>
                <w:color w:val="000000"/>
              </w:rPr>
            </w:pPr>
            <w:r w:rsidRPr="00647BE2">
              <w:rPr>
                <w:rFonts w:cs="Times New Roman"/>
                <w:color w:val="000000"/>
                <w:sz w:val="22"/>
              </w:rPr>
              <w:t>Тонкинский МО</w:t>
            </w:r>
          </w:p>
        </w:tc>
        <w:tc>
          <w:tcPr>
            <w:tcW w:w="1435" w:type="dxa"/>
            <w:shd w:val="clear" w:color="auto" w:fill="auto"/>
            <w:noWrap/>
            <w:vAlign w:val="bottom"/>
            <w:hideMark/>
          </w:tcPr>
          <w:p w14:paraId="6F96A649" w14:textId="77777777" w:rsidR="00F462E3" w:rsidRPr="00647BE2" w:rsidRDefault="00F462E3" w:rsidP="00C979C7">
            <w:pPr>
              <w:jc w:val="right"/>
              <w:rPr>
                <w:rFonts w:cs="Times New Roman"/>
                <w:color w:val="000000"/>
              </w:rPr>
            </w:pPr>
            <w:r w:rsidRPr="00647BE2">
              <w:rPr>
                <w:rFonts w:cs="Times New Roman"/>
                <w:color w:val="000000"/>
                <w:sz w:val="22"/>
              </w:rPr>
              <w:t>2 681</w:t>
            </w:r>
          </w:p>
        </w:tc>
        <w:tc>
          <w:tcPr>
            <w:tcW w:w="2244" w:type="dxa"/>
            <w:shd w:val="clear" w:color="auto" w:fill="auto"/>
            <w:noWrap/>
            <w:vAlign w:val="bottom"/>
            <w:hideMark/>
          </w:tcPr>
          <w:p w14:paraId="01764206" w14:textId="77777777" w:rsidR="00F462E3" w:rsidRPr="00647BE2" w:rsidRDefault="00F462E3" w:rsidP="00C979C7">
            <w:pPr>
              <w:jc w:val="right"/>
              <w:rPr>
                <w:rFonts w:cs="Times New Roman"/>
                <w:color w:val="000000"/>
              </w:rPr>
            </w:pPr>
            <w:r w:rsidRPr="00647BE2">
              <w:rPr>
                <w:rFonts w:cs="Times New Roman"/>
                <w:color w:val="000000"/>
                <w:sz w:val="22"/>
              </w:rPr>
              <w:t>30 807,40</w:t>
            </w:r>
          </w:p>
        </w:tc>
        <w:tc>
          <w:tcPr>
            <w:tcW w:w="1674" w:type="dxa"/>
            <w:shd w:val="clear" w:color="auto" w:fill="auto"/>
            <w:noWrap/>
            <w:vAlign w:val="bottom"/>
            <w:hideMark/>
          </w:tcPr>
          <w:p w14:paraId="30CF8B44" w14:textId="77777777" w:rsidR="00F462E3" w:rsidRPr="00647BE2" w:rsidRDefault="00F462E3" w:rsidP="00C979C7">
            <w:pPr>
              <w:jc w:val="right"/>
              <w:rPr>
                <w:rFonts w:cs="Times New Roman"/>
                <w:color w:val="000000"/>
              </w:rPr>
            </w:pPr>
            <w:r w:rsidRPr="00647BE2">
              <w:rPr>
                <w:rFonts w:cs="Times New Roman"/>
                <w:color w:val="000000"/>
                <w:sz w:val="22"/>
              </w:rPr>
              <w:t>2</w:t>
            </w:r>
          </w:p>
        </w:tc>
        <w:tc>
          <w:tcPr>
            <w:tcW w:w="1598" w:type="dxa"/>
            <w:shd w:val="clear" w:color="auto" w:fill="auto"/>
            <w:noWrap/>
            <w:vAlign w:val="bottom"/>
            <w:hideMark/>
          </w:tcPr>
          <w:p w14:paraId="251E7431" w14:textId="77777777" w:rsidR="00F462E3" w:rsidRPr="00647BE2" w:rsidRDefault="00F462E3" w:rsidP="00C979C7">
            <w:pPr>
              <w:jc w:val="right"/>
              <w:rPr>
                <w:rFonts w:cs="Times New Roman"/>
                <w:color w:val="000000"/>
              </w:rPr>
            </w:pPr>
            <w:r w:rsidRPr="00647BE2">
              <w:rPr>
                <w:rFonts w:cs="Times New Roman"/>
                <w:color w:val="000000"/>
                <w:sz w:val="22"/>
              </w:rPr>
              <w:t>0,06</w:t>
            </w:r>
          </w:p>
        </w:tc>
        <w:tc>
          <w:tcPr>
            <w:tcW w:w="1790" w:type="dxa"/>
            <w:shd w:val="clear" w:color="auto" w:fill="auto"/>
            <w:noWrap/>
            <w:vAlign w:val="bottom"/>
            <w:hideMark/>
          </w:tcPr>
          <w:p w14:paraId="1C5C3B88" w14:textId="77777777" w:rsidR="00F462E3" w:rsidRPr="00647BE2" w:rsidRDefault="00F462E3" w:rsidP="00C979C7">
            <w:pPr>
              <w:jc w:val="right"/>
              <w:rPr>
                <w:rFonts w:cs="Times New Roman"/>
                <w:color w:val="000000"/>
              </w:rPr>
            </w:pPr>
            <w:r w:rsidRPr="00647BE2">
              <w:rPr>
                <w:rFonts w:cs="Times New Roman"/>
                <w:color w:val="000000"/>
                <w:sz w:val="22"/>
              </w:rPr>
              <w:t>0,70</w:t>
            </w:r>
          </w:p>
        </w:tc>
        <w:tc>
          <w:tcPr>
            <w:tcW w:w="1717" w:type="dxa"/>
            <w:shd w:val="clear" w:color="auto" w:fill="auto"/>
            <w:noWrap/>
            <w:vAlign w:val="bottom"/>
            <w:hideMark/>
          </w:tcPr>
          <w:p w14:paraId="19648353" w14:textId="77777777" w:rsidR="00F462E3" w:rsidRPr="00647BE2" w:rsidRDefault="00F462E3" w:rsidP="00C979C7">
            <w:pPr>
              <w:jc w:val="right"/>
              <w:rPr>
                <w:rFonts w:cs="Times New Roman"/>
                <w:color w:val="000000"/>
              </w:rPr>
            </w:pPr>
            <w:r w:rsidRPr="00647BE2">
              <w:rPr>
                <w:rFonts w:cs="Times New Roman"/>
                <w:color w:val="000000"/>
                <w:sz w:val="22"/>
              </w:rPr>
              <w:t>0,20</w:t>
            </w:r>
          </w:p>
        </w:tc>
      </w:tr>
    </w:tbl>
    <w:p w14:paraId="0158590B" w14:textId="77777777" w:rsidR="00CC447A" w:rsidRPr="00CC447A" w:rsidRDefault="00CC447A" w:rsidP="00CC447A">
      <w:pPr>
        <w:sectPr w:rsidR="00CC447A" w:rsidRPr="00CC447A" w:rsidSect="00CC447A">
          <w:pgSz w:w="16838" w:h="11906" w:orient="landscape"/>
          <w:pgMar w:top="1701" w:right="1134" w:bottom="851" w:left="1134" w:header="709" w:footer="709" w:gutter="0"/>
          <w:cols w:space="708"/>
          <w:titlePg/>
          <w:docGrid w:linePitch="360"/>
        </w:sectPr>
      </w:pPr>
    </w:p>
    <w:p w14:paraId="490A0F99" w14:textId="77777777" w:rsidR="005F65B9" w:rsidRDefault="005F65B9" w:rsidP="005F65B9">
      <w:r>
        <w:t>Проанализировав полученные результаты, было принято решение определить значения внешнего устаревания, как средние по ценовым зонам.</w:t>
      </w:r>
    </w:p>
    <w:p w14:paraId="22053E2B" w14:textId="77777777" w:rsidR="005F65B9" w:rsidRDefault="005F65B9" w:rsidP="005F65B9">
      <w:r>
        <w:t xml:space="preserve">При определении внешнего устаревания по ценовым зонам из расчета был исключен г.Саров, т.к. его показатель по среднемесячной заработной плате превышает базовый уровень. </w:t>
      </w:r>
    </w:p>
    <w:p w14:paraId="205C82DB" w14:textId="0A0BA2A6" w:rsidR="00354ECF" w:rsidRDefault="00354ECF" w:rsidP="00354ECF">
      <w:pPr>
        <w:pStyle w:val="20230"/>
      </w:pPr>
      <w:r>
        <w:t xml:space="preserve">Таблица </w:t>
      </w:r>
      <w:r>
        <w:fldChar w:fldCharType="begin"/>
      </w:r>
      <w:r>
        <w:instrText xml:space="preserve"> SEQ Таблица \* ARABIC </w:instrText>
      </w:r>
      <w:r>
        <w:fldChar w:fldCharType="separate"/>
      </w:r>
      <w:r w:rsidR="007B42C3">
        <w:t>77</w:t>
      </w:r>
      <w:r>
        <w:fldChar w:fldCharType="end"/>
      </w:r>
      <w:r>
        <w:t xml:space="preserve"> - </w:t>
      </w:r>
      <w:r w:rsidRPr="00A04D67">
        <w:t xml:space="preserve">Внешнее (экономическое) устаревание </w:t>
      </w:r>
      <w:r>
        <w:t>для</w:t>
      </w:r>
      <w:r w:rsidRPr="00A04D67">
        <w:t xml:space="preserve"> группу населенных пунктов (среднее значение)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1061"/>
        <w:gridCol w:w="1143"/>
        <w:gridCol w:w="2670"/>
        <w:gridCol w:w="2670"/>
      </w:tblGrid>
      <w:tr w:rsidR="00F462E3" w:rsidRPr="00183C40" w14:paraId="42C5981D" w14:textId="77777777" w:rsidTr="00354ECF">
        <w:trPr>
          <w:trHeight w:val="445"/>
        </w:trPr>
        <w:tc>
          <w:tcPr>
            <w:tcW w:w="963" w:type="pct"/>
            <w:vMerge w:val="restart"/>
            <w:shd w:val="clear" w:color="auto" w:fill="auto"/>
            <w:noWrap/>
            <w:vAlign w:val="center"/>
            <w:hideMark/>
          </w:tcPr>
          <w:p w14:paraId="10D49FF5" w14:textId="77777777" w:rsidR="00F462E3" w:rsidRPr="00183C40" w:rsidRDefault="00F462E3" w:rsidP="00F462E3">
            <w:pPr>
              <w:spacing w:line="240" w:lineRule="auto"/>
              <w:ind w:firstLine="0"/>
              <w:jc w:val="center"/>
              <w:rPr>
                <w:rFonts w:eastAsia="Times New Roman" w:cs="Times New Roman"/>
                <w:lang w:eastAsia="ru-RU"/>
              </w:rPr>
            </w:pPr>
            <w:r w:rsidRPr="00C00EF2">
              <w:rPr>
                <w:rFonts w:eastAsia="Times New Roman" w:cs="Times New Roman"/>
                <w:b/>
                <w:bCs/>
                <w:lang w:eastAsia="ru-RU"/>
              </w:rPr>
              <w:t>Наименование М</w:t>
            </w:r>
            <w:r>
              <w:rPr>
                <w:rFonts w:eastAsia="Times New Roman" w:cs="Times New Roman"/>
                <w:b/>
                <w:bCs/>
                <w:lang w:eastAsia="ru-RU"/>
              </w:rPr>
              <w:t>О</w:t>
            </w:r>
            <w:r w:rsidRPr="00C00EF2">
              <w:rPr>
                <w:rFonts w:eastAsia="Times New Roman" w:cs="Times New Roman"/>
                <w:b/>
                <w:bCs/>
                <w:lang w:eastAsia="ru-RU"/>
              </w:rPr>
              <w:t>/ГО</w:t>
            </w:r>
          </w:p>
        </w:tc>
        <w:tc>
          <w:tcPr>
            <w:tcW w:w="568" w:type="pct"/>
            <w:vMerge w:val="restart"/>
            <w:shd w:val="clear" w:color="auto" w:fill="auto"/>
            <w:vAlign w:val="center"/>
            <w:hideMark/>
          </w:tcPr>
          <w:p w14:paraId="480933C6" w14:textId="77777777" w:rsidR="00F462E3" w:rsidRPr="00183C40" w:rsidRDefault="00F462E3" w:rsidP="00F462E3">
            <w:pPr>
              <w:spacing w:line="240" w:lineRule="auto"/>
              <w:ind w:firstLine="0"/>
              <w:jc w:val="center"/>
              <w:rPr>
                <w:rFonts w:eastAsia="Times New Roman" w:cs="Times New Roman"/>
                <w:b/>
                <w:bCs/>
                <w:lang w:eastAsia="ru-RU"/>
              </w:rPr>
            </w:pPr>
            <w:r w:rsidRPr="00021709">
              <w:rPr>
                <w:rFonts w:eastAsia="Times New Roman" w:cs="Times New Roman"/>
                <w:b/>
                <w:bCs/>
                <w:sz w:val="22"/>
                <w:lang w:eastAsia="ru-RU"/>
              </w:rPr>
              <w:t>Интегральный показатель, отн.ед. (</w:t>
            </w:r>
            <w:r>
              <w:rPr>
                <w:rFonts w:eastAsia="Times New Roman" w:cs="Times New Roman"/>
                <w:b/>
                <w:bCs/>
                <w:sz w:val="22"/>
                <w:lang w:eastAsia="ru-RU"/>
              </w:rPr>
              <w:t xml:space="preserve">данные предыдущей </w:t>
            </w:r>
            <w:proofErr w:type="gramStart"/>
            <w:r>
              <w:rPr>
                <w:rFonts w:eastAsia="Times New Roman" w:cs="Times New Roman"/>
                <w:b/>
                <w:bCs/>
                <w:sz w:val="22"/>
                <w:lang w:eastAsia="ru-RU"/>
              </w:rPr>
              <w:t xml:space="preserve">таблицы </w:t>
            </w:r>
            <w:r w:rsidRPr="00021709">
              <w:rPr>
                <w:rFonts w:eastAsia="Times New Roman" w:cs="Times New Roman"/>
                <w:b/>
                <w:bCs/>
                <w:sz w:val="22"/>
                <w:lang w:eastAsia="ru-RU"/>
              </w:rPr>
              <w:t>)</w:t>
            </w:r>
            <w:proofErr w:type="gramEnd"/>
          </w:p>
        </w:tc>
        <w:tc>
          <w:tcPr>
            <w:tcW w:w="612" w:type="pct"/>
            <w:vMerge w:val="restart"/>
            <w:shd w:val="clear" w:color="auto" w:fill="auto"/>
            <w:vAlign w:val="center"/>
            <w:hideMark/>
          </w:tcPr>
          <w:p w14:paraId="24140E7E" w14:textId="77777777" w:rsidR="00F462E3" w:rsidRDefault="00F462E3" w:rsidP="00F462E3">
            <w:pPr>
              <w:spacing w:line="240" w:lineRule="auto"/>
              <w:ind w:firstLine="0"/>
              <w:jc w:val="center"/>
              <w:rPr>
                <w:rFonts w:eastAsia="Times New Roman" w:cs="Times New Roman"/>
                <w:b/>
                <w:bCs/>
                <w:lang w:eastAsia="ru-RU"/>
              </w:rPr>
            </w:pPr>
            <w:r>
              <w:rPr>
                <w:rFonts w:eastAsia="Times New Roman" w:cs="Times New Roman"/>
                <w:b/>
                <w:bCs/>
                <w:sz w:val="22"/>
                <w:lang w:eastAsia="ru-RU"/>
              </w:rPr>
              <w:t>Внешнее (э</w:t>
            </w:r>
            <w:r w:rsidRPr="00647BE2">
              <w:rPr>
                <w:rFonts w:eastAsia="Times New Roman" w:cs="Times New Roman"/>
                <w:b/>
                <w:bCs/>
                <w:sz w:val="22"/>
                <w:lang w:eastAsia="ru-RU"/>
              </w:rPr>
              <w:t>кономическое</w:t>
            </w:r>
            <w:r>
              <w:rPr>
                <w:rFonts w:eastAsia="Times New Roman" w:cs="Times New Roman"/>
                <w:b/>
                <w:bCs/>
                <w:sz w:val="22"/>
                <w:lang w:eastAsia="ru-RU"/>
              </w:rPr>
              <w:t>)</w:t>
            </w:r>
            <w:r w:rsidRPr="00647BE2">
              <w:rPr>
                <w:rFonts w:eastAsia="Times New Roman" w:cs="Times New Roman"/>
                <w:b/>
                <w:bCs/>
                <w:sz w:val="22"/>
                <w:lang w:eastAsia="ru-RU"/>
              </w:rPr>
              <w:t xml:space="preserve"> устаревание =</w:t>
            </w:r>
          </w:p>
          <w:p w14:paraId="307CD044" w14:textId="77777777" w:rsidR="00F462E3" w:rsidRPr="00647BE2" w:rsidRDefault="00F462E3" w:rsidP="00F462E3">
            <w:pPr>
              <w:spacing w:line="240" w:lineRule="auto"/>
              <w:ind w:firstLine="0"/>
              <w:jc w:val="center"/>
              <w:rPr>
                <w:rFonts w:eastAsia="Times New Roman" w:cs="Times New Roman"/>
                <w:b/>
                <w:bCs/>
                <w:lang w:eastAsia="ru-RU"/>
              </w:rPr>
            </w:pPr>
            <w:r w:rsidRPr="00647BE2">
              <w:rPr>
                <w:rFonts w:eastAsia="Times New Roman" w:cs="Times New Roman"/>
                <w:b/>
                <w:bCs/>
                <w:sz w:val="22"/>
                <w:lang w:eastAsia="ru-RU"/>
              </w:rPr>
              <w:t xml:space="preserve"> (1 - значение интегрального показателя по населенному </w:t>
            </w:r>
            <w:proofErr w:type="gramStart"/>
            <w:r w:rsidRPr="00647BE2">
              <w:rPr>
                <w:rFonts w:eastAsia="Times New Roman" w:cs="Times New Roman"/>
                <w:b/>
                <w:bCs/>
                <w:sz w:val="22"/>
                <w:lang w:eastAsia="ru-RU"/>
              </w:rPr>
              <w:t>пункту)*</w:t>
            </w:r>
            <w:proofErr w:type="gramEnd"/>
            <w:r w:rsidRPr="00647BE2">
              <w:rPr>
                <w:rFonts w:eastAsia="Times New Roman" w:cs="Times New Roman"/>
                <w:b/>
                <w:bCs/>
                <w:sz w:val="22"/>
                <w:lang w:eastAsia="ru-RU"/>
              </w:rPr>
              <w:t>100%</w:t>
            </w:r>
          </w:p>
        </w:tc>
        <w:tc>
          <w:tcPr>
            <w:tcW w:w="2857" w:type="pct"/>
            <w:gridSpan w:val="2"/>
            <w:shd w:val="clear" w:color="auto" w:fill="auto"/>
            <w:noWrap/>
            <w:vAlign w:val="center"/>
            <w:hideMark/>
          </w:tcPr>
          <w:p w14:paraId="3F4E8809" w14:textId="77777777" w:rsidR="00F462E3" w:rsidRDefault="00F462E3" w:rsidP="00F462E3">
            <w:pPr>
              <w:spacing w:line="240" w:lineRule="auto"/>
              <w:ind w:firstLine="0"/>
              <w:jc w:val="center"/>
              <w:rPr>
                <w:rFonts w:eastAsia="Times New Roman" w:cs="Times New Roman"/>
                <w:b/>
                <w:bCs/>
                <w:lang w:eastAsia="ru-RU"/>
              </w:rPr>
            </w:pPr>
            <w:r>
              <w:rPr>
                <w:rFonts w:eastAsia="Times New Roman" w:cs="Times New Roman"/>
                <w:b/>
                <w:bCs/>
                <w:sz w:val="22"/>
                <w:lang w:eastAsia="ru-RU"/>
              </w:rPr>
              <w:t>Внешнее (э</w:t>
            </w:r>
            <w:r w:rsidRPr="00647BE2">
              <w:rPr>
                <w:rFonts w:eastAsia="Times New Roman" w:cs="Times New Roman"/>
                <w:b/>
                <w:bCs/>
                <w:sz w:val="22"/>
                <w:lang w:eastAsia="ru-RU"/>
              </w:rPr>
              <w:t>кономическое</w:t>
            </w:r>
            <w:r>
              <w:rPr>
                <w:rFonts w:eastAsia="Times New Roman" w:cs="Times New Roman"/>
                <w:b/>
                <w:bCs/>
                <w:sz w:val="22"/>
                <w:lang w:eastAsia="ru-RU"/>
              </w:rPr>
              <w:t>)</w:t>
            </w:r>
            <w:r w:rsidRPr="00647BE2">
              <w:rPr>
                <w:rFonts w:eastAsia="Times New Roman" w:cs="Times New Roman"/>
                <w:b/>
                <w:bCs/>
                <w:sz w:val="22"/>
                <w:lang w:eastAsia="ru-RU"/>
              </w:rPr>
              <w:t xml:space="preserve"> устаревание</w:t>
            </w:r>
            <w:r>
              <w:rPr>
                <w:rFonts w:eastAsia="Times New Roman" w:cs="Times New Roman"/>
                <w:b/>
                <w:bCs/>
                <w:sz w:val="22"/>
                <w:lang w:eastAsia="ru-RU"/>
              </w:rPr>
              <w:t xml:space="preserve"> на группу населенных пунктов (среднее значение)</w:t>
            </w:r>
          </w:p>
        </w:tc>
      </w:tr>
      <w:tr w:rsidR="00F462E3" w:rsidRPr="00183C40" w14:paraId="6973E7CD" w14:textId="77777777" w:rsidTr="00354ECF">
        <w:trPr>
          <w:trHeight w:val="445"/>
        </w:trPr>
        <w:tc>
          <w:tcPr>
            <w:tcW w:w="963" w:type="pct"/>
            <w:vMerge/>
            <w:shd w:val="clear" w:color="auto" w:fill="auto"/>
            <w:noWrap/>
            <w:vAlign w:val="center"/>
            <w:hideMark/>
          </w:tcPr>
          <w:p w14:paraId="31695805" w14:textId="77777777" w:rsidR="00F462E3" w:rsidRPr="00C00EF2" w:rsidRDefault="00F462E3" w:rsidP="00F462E3">
            <w:pPr>
              <w:spacing w:line="240" w:lineRule="auto"/>
              <w:ind w:firstLine="0"/>
              <w:jc w:val="center"/>
              <w:rPr>
                <w:rFonts w:eastAsia="Times New Roman" w:cs="Times New Roman"/>
                <w:b/>
                <w:bCs/>
                <w:lang w:eastAsia="ru-RU"/>
              </w:rPr>
            </w:pPr>
          </w:p>
        </w:tc>
        <w:tc>
          <w:tcPr>
            <w:tcW w:w="568" w:type="pct"/>
            <w:vMerge/>
            <w:shd w:val="clear" w:color="auto" w:fill="auto"/>
            <w:vAlign w:val="center"/>
            <w:hideMark/>
          </w:tcPr>
          <w:p w14:paraId="3162763C" w14:textId="77777777" w:rsidR="00F462E3" w:rsidRPr="00021709" w:rsidRDefault="00F462E3" w:rsidP="00F462E3">
            <w:pPr>
              <w:spacing w:line="240" w:lineRule="auto"/>
              <w:ind w:firstLine="0"/>
              <w:jc w:val="center"/>
              <w:rPr>
                <w:rFonts w:eastAsia="Times New Roman" w:cs="Times New Roman"/>
                <w:b/>
                <w:bCs/>
                <w:lang w:eastAsia="ru-RU"/>
              </w:rPr>
            </w:pPr>
          </w:p>
        </w:tc>
        <w:tc>
          <w:tcPr>
            <w:tcW w:w="612" w:type="pct"/>
            <w:vMerge/>
            <w:shd w:val="clear" w:color="auto" w:fill="auto"/>
            <w:vAlign w:val="center"/>
            <w:hideMark/>
          </w:tcPr>
          <w:p w14:paraId="295E9B0A" w14:textId="77777777" w:rsidR="00F462E3" w:rsidRDefault="00F462E3" w:rsidP="00F462E3">
            <w:pPr>
              <w:spacing w:line="240" w:lineRule="auto"/>
              <w:ind w:firstLine="0"/>
              <w:jc w:val="center"/>
              <w:rPr>
                <w:rFonts w:eastAsia="Times New Roman" w:cs="Times New Roman"/>
                <w:b/>
                <w:bCs/>
                <w:lang w:eastAsia="ru-RU"/>
              </w:rPr>
            </w:pPr>
          </w:p>
        </w:tc>
        <w:tc>
          <w:tcPr>
            <w:tcW w:w="1429" w:type="pct"/>
            <w:shd w:val="clear" w:color="auto" w:fill="auto"/>
            <w:noWrap/>
            <w:vAlign w:val="center"/>
            <w:hideMark/>
          </w:tcPr>
          <w:p w14:paraId="2D6E8DCC" w14:textId="77777777" w:rsidR="00F462E3" w:rsidRDefault="00F462E3" w:rsidP="00F462E3">
            <w:pPr>
              <w:spacing w:line="240" w:lineRule="auto"/>
              <w:ind w:firstLine="0"/>
              <w:jc w:val="center"/>
              <w:rPr>
                <w:rFonts w:eastAsia="Times New Roman" w:cs="Times New Roman"/>
                <w:b/>
                <w:bCs/>
                <w:lang w:eastAsia="ru-RU"/>
              </w:rPr>
            </w:pPr>
            <w:r>
              <w:rPr>
                <w:rFonts w:eastAsia="Times New Roman" w:cs="Times New Roman"/>
                <w:b/>
                <w:bCs/>
                <w:sz w:val="22"/>
                <w:lang w:eastAsia="ru-RU"/>
              </w:rPr>
              <w:t>Районный центр</w:t>
            </w:r>
          </w:p>
        </w:tc>
        <w:tc>
          <w:tcPr>
            <w:tcW w:w="1429" w:type="pct"/>
            <w:shd w:val="clear" w:color="auto" w:fill="auto"/>
            <w:vAlign w:val="center"/>
          </w:tcPr>
          <w:p w14:paraId="0542A9AC" w14:textId="77777777" w:rsidR="00F462E3" w:rsidRDefault="00F462E3" w:rsidP="00F462E3">
            <w:pPr>
              <w:spacing w:line="240" w:lineRule="auto"/>
              <w:ind w:firstLine="0"/>
              <w:jc w:val="center"/>
              <w:rPr>
                <w:rFonts w:eastAsia="Times New Roman" w:cs="Times New Roman"/>
                <w:b/>
                <w:bCs/>
                <w:lang w:eastAsia="ru-RU"/>
              </w:rPr>
            </w:pPr>
            <w:r>
              <w:rPr>
                <w:rFonts w:eastAsia="Times New Roman" w:cs="Times New Roman"/>
                <w:b/>
                <w:bCs/>
                <w:sz w:val="22"/>
                <w:lang w:eastAsia="ru-RU"/>
              </w:rPr>
              <w:t>Прочие населенные пункты</w:t>
            </w:r>
          </w:p>
        </w:tc>
      </w:tr>
      <w:tr w:rsidR="00F462E3" w:rsidRPr="00183C40" w14:paraId="36AA407F" w14:textId="77777777" w:rsidTr="00354ECF">
        <w:trPr>
          <w:trHeight w:val="139"/>
        </w:trPr>
        <w:tc>
          <w:tcPr>
            <w:tcW w:w="963" w:type="pct"/>
            <w:shd w:val="clear" w:color="auto" w:fill="auto"/>
            <w:noWrap/>
            <w:vAlign w:val="bottom"/>
            <w:hideMark/>
          </w:tcPr>
          <w:p w14:paraId="1E9085C8" w14:textId="77777777" w:rsidR="00F462E3" w:rsidRDefault="00F462E3" w:rsidP="00F462E3">
            <w:pPr>
              <w:ind w:firstLine="0"/>
              <w:rPr>
                <w:color w:val="000000"/>
              </w:rPr>
            </w:pPr>
            <w:r>
              <w:rPr>
                <w:color w:val="000000"/>
                <w:sz w:val="22"/>
              </w:rPr>
              <w:t>г.Нижний Новгород</w:t>
            </w:r>
          </w:p>
        </w:tc>
        <w:tc>
          <w:tcPr>
            <w:tcW w:w="568" w:type="pct"/>
            <w:shd w:val="clear" w:color="auto" w:fill="auto"/>
            <w:noWrap/>
            <w:vAlign w:val="bottom"/>
            <w:hideMark/>
          </w:tcPr>
          <w:p w14:paraId="2969091F" w14:textId="77777777" w:rsidR="00F462E3" w:rsidRPr="00647BE2" w:rsidRDefault="00F462E3" w:rsidP="00F462E3">
            <w:pPr>
              <w:ind w:firstLine="0"/>
              <w:jc w:val="right"/>
              <w:rPr>
                <w:rFonts w:cs="Times New Roman"/>
                <w:color w:val="000000"/>
              </w:rPr>
            </w:pPr>
          </w:p>
        </w:tc>
        <w:tc>
          <w:tcPr>
            <w:tcW w:w="612" w:type="pct"/>
            <w:shd w:val="clear" w:color="auto" w:fill="auto"/>
            <w:noWrap/>
            <w:vAlign w:val="bottom"/>
            <w:hideMark/>
          </w:tcPr>
          <w:p w14:paraId="3D8FBE55" w14:textId="77777777" w:rsidR="00F462E3" w:rsidRPr="00647BE2" w:rsidRDefault="00F462E3" w:rsidP="00F462E3">
            <w:pPr>
              <w:ind w:firstLine="0"/>
              <w:jc w:val="right"/>
              <w:rPr>
                <w:rFonts w:cs="Times New Roman"/>
                <w:color w:val="000000"/>
              </w:rPr>
            </w:pPr>
          </w:p>
        </w:tc>
        <w:tc>
          <w:tcPr>
            <w:tcW w:w="1429" w:type="pct"/>
            <w:vMerge w:val="restart"/>
            <w:shd w:val="clear" w:color="auto" w:fill="auto"/>
            <w:noWrap/>
            <w:vAlign w:val="center"/>
            <w:hideMark/>
          </w:tcPr>
          <w:p w14:paraId="4E859513" w14:textId="77777777" w:rsidR="00F462E3" w:rsidRPr="00647BE2" w:rsidRDefault="00F462E3" w:rsidP="00F462E3">
            <w:pPr>
              <w:ind w:firstLine="0"/>
              <w:jc w:val="center"/>
              <w:rPr>
                <w:rFonts w:cs="Times New Roman"/>
                <w:color w:val="000000"/>
              </w:rPr>
            </w:pPr>
            <w:r>
              <w:rPr>
                <w:rFonts w:cs="Times New Roman"/>
                <w:color w:val="000000"/>
                <w:sz w:val="22"/>
              </w:rPr>
              <w:t>0%</w:t>
            </w:r>
          </w:p>
        </w:tc>
        <w:tc>
          <w:tcPr>
            <w:tcW w:w="1429" w:type="pct"/>
            <w:vMerge w:val="restart"/>
            <w:vAlign w:val="center"/>
          </w:tcPr>
          <w:p w14:paraId="75B4DDB4" w14:textId="77777777" w:rsidR="00F462E3" w:rsidRPr="00647BE2" w:rsidRDefault="00F462E3" w:rsidP="00F462E3">
            <w:pPr>
              <w:ind w:firstLine="0"/>
              <w:jc w:val="center"/>
              <w:rPr>
                <w:rFonts w:cs="Times New Roman"/>
                <w:color w:val="000000"/>
              </w:rPr>
            </w:pPr>
            <w:r>
              <w:rPr>
                <w:rFonts w:cs="Times New Roman"/>
                <w:color w:val="000000"/>
                <w:sz w:val="22"/>
              </w:rPr>
              <w:t>23%</w:t>
            </w:r>
          </w:p>
        </w:tc>
      </w:tr>
      <w:tr w:rsidR="00F462E3" w:rsidRPr="00183C40" w14:paraId="63A85348" w14:textId="77777777" w:rsidTr="00354ECF">
        <w:trPr>
          <w:trHeight w:val="139"/>
        </w:trPr>
        <w:tc>
          <w:tcPr>
            <w:tcW w:w="963" w:type="pct"/>
            <w:shd w:val="clear" w:color="auto" w:fill="auto"/>
            <w:noWrap/>
            <w:vAlign w:val="bottom"/>
            <w:hideMark/>
          </w:tcPr>
          <w:p w14:paraId="3C791696" w14:textId="77777777" w:rsidR="00F462E3" w:rsidRDefault="00F462E3" w:rsidP="00F462E3">
            <w:pPr>
              <w:ind w:firstLine="0"/>
              <w:rPr>
                <w:color w:val="000000"/>
              </w:rPr>
            </w:pPr>
            <w:r>
              <w:rPr>
                <w:color w:val="000000"/>
                <w:sz w:val="22"/>
              </w:rPr>
              <w:t>ГО Нижний Новгород</w:t>
            </w:r>
          </w:p>
        </w:tc>
        <w:tc>
          <w:tcPr>
            <w:tcW w:w="568" w:type="pct"/>
            <w:shd w:val="clear" w:color="auto" w:fill="auto"/>
            <w:noWrap/>
            <w:vAlign w:val="bottom"/>
            <w:hideMark/>
          </w:tcPr>
          <w:p w14:paraId="0C645927" w14:textId="77777777" w:rsidR="00F462E3" w:rsidRPr="00647BE2" w:rsidRDefault="00F462E3" w:rsidP="00F462E3">
            <w:pPr>
              <w:ind w:firstLine="0"/>
              <w:jc w:val="right"/>
              <w:rPr>
                <w:rFonts w:cs="Times New Roman"/>
                <w:color w:val="000000"/>
              </w:rPr>
            </w:pPr>
            <w:r>
              <w:rPr>
                <w:rFonts w:cs="Times New Roman"/>
                <w:color w:val="000000"/>
                <w:sz w:val="22"/>
              </w:rPr>
              <w:t>0,77</w:t>
            </w:r>
          </w:p>
        </w:tc>
        <w:tc>
          <w:tcPr>
            <w:tcW w:w="612" w:type="pct"/>
            <w:shd w:val="clear" w:color="auto" w:fill="auto"/>
            <w:noWrap/>
            <w:vAlign w:val="bottom"/>
            <w:hideMark/>
          </w:tcPr>
          <w:p w14:paraId="00BCECC9" w14:textId="77777777" w:rsidR="00F462E3" w:rsidRPr="00647BE2" w:rsidRDefault="00F462E3" w:rsidP="00F462E3">
            <w:pPr>
              <w:ind w:firstLine="0"/>
              <w:jc w:val="right"/>
              <w:rPr>
                <w:rFonts w:cs="Times New Roman"/>
                <w:color w:val="000000"/>
              </w:rPr>
            </w:pPr>
            <w:r>
              <w:rPr>
                <w:rFonts w:cs="Times New Roman"/>
                <w:color w:val="000000"/>
                <w:sz w:val="22"/>
              </w:rPr>
              <w:t>23%</w:t>
            </w:r>
          </w:p>
        </w:tc>
        <w:tc>
          <w:tcPr>
            <w:tcW w:w="1429" w:type="pct"/>
            <w:vMerge/>
            <w:shd w:val="clear" w:color="auto" w:fill="auto"/>
            <w:noWrap/>
            <w:vAlign w:val="center"/>
            <w:hideMark/>
          </w:tcPr>
          <w:p w14:paraId="6AD496A9" w14:textId="77777777" w:rsidR="00F462E3" w:rsidRDefault="00F462E3" w:rsidP="00F462E3">
            <w:pPr>
              <w:ind w:firstLine="0"/>
              <w:jc w:val="center"/>
              <w:rPr>
                <w:rFonts w:cs="Times New Roman"/>
                <w:color w:val="000000"/>
              </w:rPr>
            </w:pPr>
          </w:p>
        </w:tc>
        <w:tc>
          <w:tcPr>
            <w:tcW w:w="1429" w:type="pct"/>
            <w:vMerge/>
            <w:vAlign w:val="center"/>
          </w:tcPr>
          <w:p w14:paraId="78A4C1B6" w14:textId="77777777" w:rsidR="00F462E3" w:rsidRPr="00647BE2" w:rsidRDefault="00F462E3" w:rsidP="00F462E3">
            <w:pPr>
              <w:ind w:firstLine="0"/>
              <w:jc w:val="center"/>
              <w:rPr>
                <w:rFonts w:cs="Times New Roman"/>
                <w:color w:val="000000"/>
              </w:rPr>
            </w:pPr>
          </w:p>
        </w:tc>
      </w:tr>
      <w:tr w:rsidR="00F462E3" w:rsidRPr="00183C40" w14:paraId="7CE56725" w14:textId="77777777" w:rsidTr="00354ECF">
        <w:trPr>
          <w:trHeight w:val="139"/>
        </w:trPr>
        <w:tc>
          <w:tcPr>
            <w:tcW w:w="963" w:type="pct"/>
            <w:shd w:val="clear" w:color="auto" w:fill="auto"/>
            <w:noWrap/>
            <w:vAlign w:val="bottom"/>
            <w:hideMark/>
          </w:tcPr>
          <w:p w14:paraId="4B8FEE36" w14:textId="77777777" w:rsidR="00F462E3" w:rsidRDefault="00F462E3" w:rsidP="00F462E3">
            <w:pPr>
              <w:ind w:firstLine="0"/>
              <w:rPr>
                <w:color w:val="000000"/>
              </w:rPr>
            </w:pPr>
            <w:r>
              <w:rPr>
                <w:color w:val="000000"/>
                <w:sz w:val="22"/>
              </w:rPr>
              <w:t>г Дзержинск</w:t>
            </w:r>
          </w:p>
        </w:tc>
        <w:tc>
          <w:tcPr>
            <w:tcW w:w="568" w:type="pct"/>
            <w:shd w:val="clear" w:color="auto" w:fill="auto"/>
            <w:noWrap/>
            <w:vAlign w:val="bottom"/>
            <w:hideMark/>
          </w:tcPr>
          <w:p w14:paraId="6BB26D86" w14:textId="77777777" w:rsidR="00F462E3" w:rsidRPr="00647BE2" w:rsidRDefault="00F462E3" w:rsidP="00F462E3">
            <w:pPr>
              <w:ind w:firstLine="0"/>
              <w:jc w:val="right"/>
              <w:rPr>
                <w:rFonts w:cs="Times New Roman"/>
                <w:color w:val="000000"/>
              </w:rPr>
            </w:pPr>
            <w:r w:rsidRPr="00647BE2">
              <w:rPr>
                <w:rFonts w:cs="Times New Roman"/>
                <w:color w:val="000000"/>
                <w:sz w:val="22"/>
              </w:rPr>
              <w:t>0,92</w:t>
            </w:r>
          </w:p>
        </w:tc>
        <w:tc>
          <w:tcPr>
            <w:tcW w:w="612" w:type="pct"/>
            <w:shd w:val="clear" w:color="auto" w:fill="auto"/>
            <w:noWrap/>
            <w:vAlign w:val="bottom"/>
            <w:hideMark/>
          </w:tcPr>
          <w:p w14:paraId="37209AB4" w14:textId="77777777" w:rsidR="00F462E3" w:rsidRPr="00647BE2" w:rsidRDefault="00F462E3" w:rsidP="00F462E3">
            <w:pPr>
              <w:ind w:firstLine="0"/>
              <w:jc w:val="right"/>
              <w:rPr>
                <w:rFonts w:cs="Times New Roman"/>
                <w:color w:val="000000"/>
              </w:rPr>
            </w:pPr>
            <w:r w:rsidRPr="00647BE2">
              <w:rPr>
                <w:rFonts w:cs="Times New Roman"/>
                <w:color w:val="000000"/>
                <w:sz w:val="22"/>
              </w:rPr>
              <w:t>8%</w:t>
            </w:r>
          </w:p>
        </w:tc>
        <w:tc>
          <w:tcPr>
            <w:tcW w:w="1429" w:type="pct"/>
            <w:vMerge w:val="restart"/>
            <w:shd w:val="clear" w:color="auto" w:fill="auto"/>
            <w:noWrap/>
            <w:vAlign w:val="center"/>
            <w:hideMark/>
          </w:tcPr>
          <w:p w14:paraId="78DBA9F4" w14:textId="77777777" w:rsidR="00F462E3" w:rsidRPr="00647BE2" w:rsidRDefault="00F462E3" w:rsidP="00F462E3">
            <w:pPr>
              <w:ind w:firstLine="0"/>
              <w:jc w:val="center"/>
              <w:rPr>
                <w:rFonts w:cs="Times New Roman"/>
                <w:color w:val="000000"/>
              </w:rPr>
            </w:pPr>
            <w:r>
              <w:rPr>
                <w:rFonts w:cs="Times New Roman"/>
                <w:color w:val="000000"/>
                <w:sz w:val="22"/>
              </w:rPr>
              <w:t>12,5</w:t>
            </w:r>
            <w:r w:rsidRPr="00647BE2">
              <w:rPr>
                <w:rFonts w:cs="Times New Roman"/>
                <w:color w:val="000000"/>
                <w:sz w:val="22"/>
              </w:rPr>
              <w:t>%</w:t>
            </w:r>
          </w:p>
        </w:tc>
        <w:tc>
          <w:tcPr>
            <w:tcW w:w="1429" w:type="pct"/>
            <w:vMerge w:val="restart"/>
            <w:vAlign w:val="center"/>
          </w:tcPr>
          <w:p w14:paraId="1E13E92F" w14:textId="77777777" w:rsidR="00F462E3" w:rsidRPr="00647BE2" w:rsidRDefault="00F462E3" w:rsidP="00F462E3">
            <w:pPr>
              <w:ind w:firstLine="0"/>
              <w:jc w:val="center"/>
              <w:rPr>
                <w:rFonts w:cs="Times New Roman"/>
                <w:color w:val="000000"/>
              </w:rPr>
            </w:pPr>
            <w:r w:rsidRPr="00647BE2">
              <w:rPr>
                <w:rFonts w:cs="Times New Roman"/>
                <w:color w:val="000000"/>
                <w:sz w:val="22"/>
              </w:rPr>
              <w:t>30%</w:t>
            </w:r>
          </w:p>
        </w:tc>
      </w:tr>
      <w:tr w:rsidR="00F462E3" w:rsidRPr="00183C40" w14:paraId="510FDB19" w14:textId="77777777" w:rsidTr="00354ECF">
        <w:trPr>
          <w:trHeight w:val="139"/>
        </w:trPr>
        <w:tc>
          <w:tcPr>
            <w:tcW w:w="963" w:type="pct"/>
            <w:shd w:val="clear" w:color="auto" w:fill="auto"/>
            <w:noWrap/>
            <w:vAlign w:val="bottom"/>
            <w:hideMark/>
          </w:tcPr>
          <w:p w14:paraId="07B2E3B1" w14:textId="77777777" w:rsidR="00F462E3" w:rsidRDefault="00F462E3" w:rsidP="00F462E3">
            <w:pPr>
              <w:ind w:firstLine="0"/>
              <w:rPr>
                <w:color w:val="000000"/>
              </w:rPr>
            </w:pPr>
            <w:r>
              <w:rPr>
                <w:color w:val="000000"/>
                <w:sz w:val="22"/>
              </w:rPr>
              <w:t>ГО Дзержинска</w:t>
            </w:r>
          </w:p>
        </w:tc>
        <w:tc>
          <w:tcPr>
            <w:tcW w:w="568" w:type="pct"/>
            <w:shd w:val="clear" w:color="auto" w:fill="auto"/>
            <w:noWrap/>
            <w:vAlign w:val="bottom"/>
            <w:hideMark/>
          </w:tcPr>
          <w:p w14:paraId="74D5AA7B" w14:textId="77777777" w:rsidR="00F462E3" w:rsidRPr="00647BE2" w:rsidRDefault="00F462E3" w:rsidP="00F462E3">
            <w:pPr>
              <w:ind w:firstLine="0"/>
              <w:jc w:val="right"/>
              <w:rPr>
                <w:rFonts w:cs="Times New Roman"/>
                <w:color w:val="000000"/>
              </w:rPr>
            </w:pPr>
            <w:r w:rsidRPr="00647BE2">
              <w:rPr>
                <w:rFonts w:cs="Times New Roman"/>
                <w:color w:val="000000"/>
                <w:sz w:val="22"/>
              </w:rPr>
              <w:t>0,39</w:t>
            </w:r>
          </w:p>
        </w:tc>
        <w:tc>
          <w:tcPr>
            <w:tcW w:w="612" w:type="pct"/>
            <w:shd w:val="clear" w:color="auto" w:fill="auto"/>
            <w:noWrap/>
            <w:vAlign w:val="bottom"/>
            <w:hideMark/>
          </w:tcPr>
          <w:p w14:paraId="43FA1ED4" w14:textId="77777777" w:rsidR="00F462E3" w:rsidRPr="00647BE2" w:rsidRDefault="00F462E3" w:rsidP="00F462E3">
            <w:pPr>
              <w:ind w:firstLine="0"/>
              <w:jc w:val="right"/>
              <w:rPr>
                <w:rFonts w:cs="Times New Roman"/>
                <w:color w:val="000000"/>
              </w:rPr>
            </w:pPr>
            <w:r w:rsidRPr="00647BE2">
              <w:rPr>
                <w:rFonts w:cs="Times New Roman"/>
                <w:color w:val="000000"/>
                <w:sz w:val="22"/>
              </w:rPr>
              <w:t>61%</w:t>
            </w:r>
          </w:p>
        </w:tc>
        <w:tc>
          <w:tcPr>
            <w:tcW w:w="1429" w:type="pct"/>
            <w:vMerge/>
            <w:shd w:val="clear" w:color="auto" w:fill="auto"/>
            <w:noWrap/>
            <w:vAlign w:val="bottom"/>
            <w:hideMark/>
          </w:tcPr>
          <w:p w14:paraId="6D7D8574" w14:textId="77777777" w:rsidR="00F462E3" w:rsidRPr="00647BE2" w:rsidRDefault="00F462E3" w:rsidP="00F462E3">
            <w:pPr>
              <w:ind w:firstLine="0"/>
              <w:jc w:val="right"/>
              <w:rPr>
                <w:rFonts w:cs="Times New Roman"/>
                <w:color w:val="000000"/>
              </w:rPr>
            </w:pPr>
          </w:p>
        </w:tc>
        <w:tc>
          <w:tcPr>
            <w:tcW w:w="1429" w:type="pct"/>
            <w:vMerge/>
          </w:tcPr>
          <w:p w14:paraId="03759633" w14:textId="77777777" w:rsidR="00F462E3" w:rsidRPr="00647BE2" w:rsidRDefault="00F462E3" w:rsidP="00F462E3">
            <w:pPr>
              <w:ind w:firstLine="0"/>
              <w:jc w:val="right"/>
              <w:rPr>
                <w:rFonts w:cs="Times New Roman"/>
                <w:color w:val="000000"/>
              </w:rPr>
            </w:pPr>
          </w:p>
        </w:tc>
      </w:tr>
      <w:tr w:rsidR="00F462E3" w:rsidRPr="00183C40" w14:paraId="2047C8D9" w14:textId="77777777" w:rsidTr="00354ECF">
        <w:trPr>
          <w:trHeight w:val="139"/>
        </w:trPr>
        <w:tc>
          <w:tcPr>
            <w:tcW w:w="963" w:type="pct"/>
            <w:shd w:val="clear" w:color="auto" w:fill="auto"/>
            <w:noWrap/>
            <w:vAlign w:val="bottom"/>
            <w:hideMark/>
          </w:tcPr>
          <w:p w14:paraId="68552D3D" w14:textId="77777777" w:rsidR="00F462E3" w:rsidRDefault="00F462E3" w:rsidP="00F462E3">
            <w:pPr>
              <w:ind w:firstLine="0"/>
              <w:rPr>
                <w:color w:val="000000"/>
              </w:rPr>
            </w:pPr>
            <w:r>
              <w:rPr>
                <w:color w:val="000000"/>
                <w:sz w:val="22"/>
              </w:rPr>
              <w:t>г Арзамас</w:t>
            </w:r>
          </w:p>
        </w:tc>
        <w:tc>
          <w:tcPr>
            <w:tcW w:w="568" w:type="pct"/>
            <w:shd w:val="clear" w:color="auto" w:fill="auto"/>
            <w:noWrap/>
            <w:vAlign w:val="bottom"/>
            <w:hideMark/>
          </w:tcPr>
          <w:p w14:paraId="26B5713A" w14:textId="77777777" w:rsidR="00F462E3" w:rsidRPr="00647BE2" w:rsidRDefault="00F462E3" w:rsidP="00F462E3">
            <w:pPr>
              <w:ind w:firstLine="0"/>
              <w:jc w:val="right"/>
              <w:rPr>
                <w:rFonts w:cs="Times New Roman"/>
                <w:color w:val="000000"/>
              </w:rPr>
            </w:pPr>
            <w:r w:rsidRPr="00647BE2">
              <w:rPr>
                <w:rFonts w:cs="Times New Roman"/>
                <w:color w:val="000000"/>
                <w:sz w:val="22"/>
              </w:rPr>
              <w:t>0,87</w:t>
            </w:r>
          </w:p>
        </w:tc>
        <w:tc>
          <w:tcPr>
            <w:tcW w:w="612" w:type="pct"/>
            <w:shd w:val="clear" w:color="auto" w:fill="auto"/>
            <w:noWrap/>
            <w:vAlign w:val="bottom"/>
            <w:hideMark/>
          </w:tcPr>
          <w:p w14:paraId="19C57F69" w14:textId="77777777" w:rsidR="00F462E3" w:rsidRPr="00647BE2" w:rsidRDefault="00F462E3" w:rsidP="00F462E3">
            <w:pPr>
              <w:ind w:firstLine="0"/>
              <w:jc w:val="right"/>
              <w:rPr>
                <w:rFonts w:cs="Times New Roman"/>
                <w:color w:val="000000"/>
              </w:rPr>
            </w:pPr>
            <w:r w:rsidRPr="00647BE2">
              <w:rPr>
                <w:rFonts w:cs="Times New Roman"/>
                <w:color w:val="000000"/>
                <w:sz w:val="22"/>
              </w:rPr>
              <w:t>13%</w:t>
            </w:r>
          </w:p>
        </w:tc>
        <w:tc>
          <w:tcPr>
            <w:tcW w:w="1429" w:type="pct"/>
            <w:vMerge/>
            <w:shd w:val="clear" w:color="auto" w:fill="auto"/>
            <w:noWrap/>
            <w:vAlign w:val="bottom"/>
            <w:hideMark/>
          </w:tcPr>
          <w:p w14:paraId="48B5A19B" w14:textId="77777777" w:rsidR="00F462E3" w:rsidRPr="00647BE2" w:rsidRDefault="00F462E3" w:rsidP="00F462E3">
            <w:pPr>
              <w:ind w:firstLine="0"/>
              <w:jc w:val="right"/>
              <w:rPr>
                <w:rFonts w:cs="Times New Roman"/>
                <w:color w:val="000000"/>
              </w:rPr>
            </w:pPr>
          </w:p>
        </w:tc>
        <w:tc>
          <w:tcPr>
            <w:tcW w:w="1429" w:type="pct"/>
            <w:vMerge/>
          </w:tcPr>
          <w:p w14:paraId="7B059591" w14:textId="77777777" w:rsidR="00F462E3" w:rsidRPr="00647BE2" w:rsidRDefault="00F462E3" w:rsidP="00F462E3">
            <w:pPr>
              <w:ind w:firstLine="0"/>
              <w:jc w:val="right"/>
              <w:rPr>
                <w:rFonts w:cs="Times New Roman"/>
                <w:color w:val="000000"/>
              </w:rPr>
            </w:pPr>
          </w:p>
        </w:tc>
      </w:tr>
      <w:tr w:rsidR="00F462E3" w:rsidRPr="00183C40" w14:paraId="6732ECE4" w14:textId="77777777" w:rsidTr="00354ECF">
        <w:trPr>
          <w:trHeight w:val="120"/>
        </w:trPr>
        <w:tc>
          <w:tcPr>
            <w:tcW w:w="963" w:type="pct"/>
            <w:shd w:val="clear" w:color="auto" w:fill="auto"/>
            <w:noWrap/>
            <w:vAlign w:val="bottom"/>
            <w:hideMark/>
          </w:tcPr>
          <w:p w14:paraId="7CF0F955" w14:textId="77777777" w:rsidR="00F462E3" w:rsidRDefault="00F462E3" w:rsidP="00F462E3">
            <w:pPr>
              <w:ind w:firstLine="0"/>
              <w:rPr>
                <w:color w:val="000000"/>
              </w:rPr>
            </w:pPr>
            <w:r>
              <w:rPr>
                <w:color w:val="000000"/>
                <w:sz w:val="22"/>
              </w:rPr>
              <w:t>ГО Арзамас</w:t>
            </w:r>
          </w:p>
        </w:tc>
        <w:tc>
          <w:tcPr>
            <w:tcW w:w="568" w:type="pct"/>
            <w:shd w:val="clear" w:color="auto" w:fill="auto"/>
            <w:noWrap/>
            <w:vAlign w:val="bottom"/>
            <w:hideMark/>
          </w:tcPr>
          <w:p w14:paraId="439A1D2D" w14:textId="77777777" w:rsidR="00F462E3" w:rsidRPr="00647BE2" w:rsidRDefault="00F462E3" w:rsidP="00F462E3">
            <w:pPr>
              <w:ind w:firstLine="0"/>
              <w:jc w:val="right"/>
              <w:rPr>
                <w:rFonts w:cs="Times New Roman"/>
                <w:color w:val="000000"/>
              </w:rPr>
            </w:pPr>
            <w:r w:rsidRPr="00647BE2">
              <w:rPr>
                <w:rFonts w:cs="Times New Roman"/>
                <w:color w:val="000000"/>
                <w:sz w:val="22"/>
              </w:rPr>
              <w:t>0,78</w:t>
            </w:r>
          </w:p>
        </w:tc>
        <w:tc>
          <w:tcPr>
            <w:tcW w:w="612" w:type="pct"/>
            <w:shd w:val="clear" w:color="auto" w:fill="auto"/>
            <w:noWrap/>
            <w:vAlign w:val="bottom"/>
            <w:hideMark/>
          </w:tcPr>
          <w:p w14:paraId="0A5E2563" w14:textId="77777777" w:rsidR="00F462E3" w:rsidRPr="00647BE2" w:rsidRDefault="00F462E3" w:rsidP="00F462E3">
            <w:pPr>
              <w:ind w:firstLine="0"/>
              <w:jc w:val="right"/>
              <w:rPr>
                <w:rFonts w:cs="Times New Roman"/>
                <w:color w:val="000000"/>
              </w:rPr>
            </w:pPr>
            <w:r w:rsidRPr="00647BE2">
              <w:rPr>
                <w:rFonts w:cs="Times New Roman"/>
                <w:color w:val="000000"/>
                <w:sz w:val="22"/>
              </w:rPr>
              <w:t>22%</w:t>
            </w:r>
          </w:p>
        </w:tc>
        <w:tc>
          <w:tcPr>
            <w:tcW w:w="1429" w:type="pct"/>
            <w:vMerge/>
            <w:shd w:val="clear" w:color="auto" w:fill="auto"/>
            <w:noWrap/>
            <w:vAlign w:val="bottom"/>
            <w:hideMark/>
          </w:tcPr>
          <w:p w14:paraId="58CCF8DE" w14:textId="77777777" w:rsidR="00F462E3" w:rsidRPr="00647BE2" w:rsidRDefault="00F462E3" w:rsidP="00F462E3">
            <w:pPr>
              <w:ind w:firstLine="0"/>
              <w:jc w:val="right"/>
              <w:rPr>
                <w:rFonts w:cs="Times New Roman"/>
                <w:color w:val="000000"/>
              </w:rPr>
            </w:pPr>
          </w:p>
        </w:tc>
        <w:tc>
          <w:tcPr>
            <w:tcW w:w="1429" w:type="pct"/>
            <w:vMerge/>
          </w:tcPr>
          <w:p w14:paraId="4A743570" w14:textId="77777777" w:rsidR="00F462E3" w:rsidRPr="00647BE2" w:rsidRDefault="00F462E3" w:rsidP="00F462E3">
            <w:pPr>
              <w:ind w:firstLine="0"/>
              <w:jc w:val="right"/>
              <w:rPr>
                <w:rFonts w:cs="Times New Roman"/>
                <w:color w:val="000000"/>
              </w:rPr>
            </w:pPr>
          </w:p>
        </w:tc>
      </w:tr>
      <w:tr w:rsidR="00F462E3" w:rsidRPr="00183C40" w14:paraId="7AEDC3CF" w14:textId="77777777" w:rsidTr="00354ECF">
        <w:trPr>
          <w:trHeight w:val="120"/>
        </w:trPr>
        <w:tc>
          <w:tcPr>
            <w:tcW w:w="963" w:type="pct"/>
            <w:shd w:val="clear" w:color="auto" w:fill="auto"/>
            <w:noWrap/>
            <w:vAlign w:val="bottom"/>
            <w:hideMark/>
          </w:tcPr>
          <w:p w14:paraId="27B6D38D" w14:textId="77777777" w:rsidR="00F462E3" w:rsidRDefault="00F462E3" w:rsidP="00F462E3">
            <w:pPr>
              <w:ind w:firstLine="0"/>
              <w:rPr>
                <w:color w:val="000000"/>
              </w:rPr>
            </w:pPr>
            <w:r>
              <w:rPr>
                <w:color w:val="000000"/>
                <w:sz w:val="22"/>
              </w:rPr>
              <w:t>г Кстово</w:t>
            </w:r>
          </w:p>
        </w:tc>
        <w:tc>
          <w:tcPr>
            <w:tcW w:w="568" w:type="pct"/>
            <w:shd w:val="clear" w:color="auto" w:fill="auto"/>
            <w:noWrap/>
            <w:vAlign w:val="bottom"/>
            <w:hideMark/>
          </w:tcPr>
          <w:p w14:paraId="2BDE9134" w14:textId="77777777" w:rsidR="00F462E3" w:rsidRPr="00647BE2" w:rsidRDefault="00F462E3" w:rsidP="00F462E3">
            <w:pPr>
              <w:ind w:firstLine="0"/>
              <w:jc w:val="right"/>
              <w:rPr>
                <w:rFonts w:cs="Times New Roman"/>
                <w:color w:val="000000"/>
              </w:rPr>
            </w:pPr>
            <w:r w:rsidRPr="00647BE2">
              <w:rPr>
                <w:rFonts w:cs="Times New Roman"/>
                <w:color w:val="000000"/>
                <w:sz w:val="22"/>
              </w:rPr>
              <w:t>0,86</w:t>
            </w:r>
          </w:p>
        </w:tc>
        <w:tc>
          <w:tcPr>
            <w:tcW w:w="612" w:type="pct"/>
            <w:shd w:val="clear" w:color="auto" w:fill="auto"/>
            <w:noWrap/>
            <w:vAlign w:val="bottom"/>
            <w:hideMark/>
          </w:tcPr>
          <w:p w14:paraId="14754E96" w14:textId="77777777" w:rsidR="00F462E3" w:rsidRPr="00647BE2" w:rsidRDefault="00F462E3" w:rsidP="00F462E3">
            <w:pPr>
              <w:ind w:firstLine="0"/>
              <w:jc w:val="right"/>
              <w:rPr>
                <w:rFonts w:cs="Times New Roman"/>
                <w:color w:val="000000"/>
              </w:rPr>
            </w:pPr>
            <w:r w:rsidRPr="00647BE2">
              <w:rPr>
                <w:rFonts w:cs="Times New Roman"/>
                <w:color w:val="000000"/>
                <w:sz w:val="22"/>
              </w:rPr>
              <w:t>14%</w:t>
            </w:r>
          </w:p>
        </w:tc>
        <w:tc>
          <w:tcPr>
            <w:tcW w:w="1429" w:type="pct"/>
            <w:vMerge/>
            <w:shd w:val="clear" w:color="auto" w:fill="auto"/>
            <w:noWrap/>
            <w:vAlign w:val="bottom"/>
            <w:hideMark/>
          </w:tcPr>
          <w:p w14:paraId="73548A09" w14:textId="77777777" w:rsidR="00F462E3" w:rsidRPr="00647BE2" w:rsidRDefault="00F462E3" w:rsidP="00F462E3">
            <w:pPr>
              <w:ind w:firstLine="0"/>
              <w:jc w:val="right"/>
              <w:rPr>
                <w:rFonts w:cs="Times New Roman"/>
                <w:color w:val="000000"/>
              </w:rPr>
            </w:pPr>
          </w:p>
        </w:tc>
        <w:tc>
          <w:tcPr>
            <w:tcW w:w="1429" w:type="pct"/>
            <w:vMerge/>
          </w:tcPr>
          <w:p w14:paraId="0D40684B" w14:textId="77777777" w:rsidR="00F462E3" w:rsidRPr="00647BE2" w:rsidRDefault="00F462E3" w:rsidP="00F462E3">
            <w:pPr>
              <w:ind w:firstLine="0"/>
              <w:jc w:val="right"/>
              <w:rPr>
                <w:rFonts w:cs="Times New Roman"/>
                <w:color w:val="000000"/>
              </w:rPr>
            </w:pPr>
          </w:p>
        </w:tc>
      </w:tr>
      <w:tr w:rsidR="00F462E3" w:rsidRPr="00183C40" w14:paraId="6C7E27E8" w14:textId="77777777" w:rsidTr="00354ECF">
        <w:trPr>
          <w:trHeight w:val="120"/>
        </w:trPr>
        <w:tc>
          <w:tcPr>
            <w:tcW w:w="963" w:type="pct"/>
            <w:shd w:val="clear" w:color="auto" w:fill="auto"/>
            <w:noWrap/>
            <w:vAlign w:val="bottom"/>
            <w:hideMark/>
          </w:tcPr>
          <w:p w14:paraId="0E7DCFBE" w14:textId="77777777" w:rsidR="00F462E3" w:rsidRDefault="00F462E3" w:rsidP="00F462E3">
            <w:pPr>
              <w:ind w:firstLine="0"/>
              <w:rPr>
                <w:color w:val="000000"/>
              </w:rPr>
            </w:pPr>
            <w:r>
              <w:rPr>
                <w:color w:val="000000"/>
                <w:sz w:val="22"/>
              </w:rPr>
              <w:t>Кстовский МО</w:t>
            </w:r>
          </w:p>
        </w:tc>
        <w:tc>
          <w:tcPr>
            <w:tcW w:w="568" w:type="pct"/>
            <w:shd w:val="clear" w:color="auto" w:fill="auto"/>
            <w:noWrap/>
            <w:vAlign w:val="bottom"/>
            <w:hideMark/>
          </w:tcPr>
          <w:p w14:paraId="0B976319" w14:textId="77777777" w:rsidR="00F462E3" w:rsidRPr="00647BE2" w:rsidRDefault="00F462E3" w:rsidP="00F462E3">
            <w:pPr>
              <w:ind w:firstLine="0"/>
              <w:jc w:val="right"/>
              <w:rPr>
                <w:rFonts w:cs="Times New Roman"/>
                <w:color w:val="000000"/>
              </w:rPr>
            </w:pPr>
            <w:r w:rsidRPr="00647BE2">
              <w:rPr>
                <w:rFonts w:cs="Times New Roman"/>
                <w:color w:val="000000"/>
                <w:sz w:val="22"/>
              </w:rPr>
              <w:t>0,84</w:t>
            </w:r>
          </w:p>
        </w:tc>
        <w:tc>
          <w:tcPr>
            <w:tcW w:w="612" w:type="pct"/>
            <w:shd w:val="clear" w:color="auto" w:fill="auto"/>
            <w:noWrap/>
            <w:vAlign w:val="bottom"/>
            <w:hideMark/>
          </w:tcPr>
          <w:p w14:paraId="49C17CF7" w14:textId="77777777" w:rsidR="00F462E3" w:rsidRPr="00647BE2" w:rsidRDefault="00F462E3" w:rsidP="00F462E3">
            <w:pPr>
              <w:ind w:firstLine="0"/>
              <w:jc w:val="right"/>
              <w:rPr>
                <w:rFonts w:cs="Times New Roman"/>
                <w:color w:val="000000"/>
              </w:rPr>
            </w:pPr>
            <w:r w:rsidRPr="00647BE2">
              <w:rPr>
                <w:rFonts w:cs="Times New Roman"/>
                <w:color w:val="000000"/>
                <w:sz w:val="22"/>
              </w:rPr>
              <w:t>16%</w:t>
            </w:r>
          </w:p>
        </w:tc>
        <w:tc>
          <w:tcPr>
            <w:tcW w:w="1429" w:type="pct"/>
            <w:vMerge/>
            <w:shd w:val="clear" w:color="auto" w:fill="auto"/>
            <w:noWrap/>
            <w:vAlign w:val="bottom"/>
            <w:hideMark/>
          </w:tcPr>
          <w:p w14:paraId="1EE3E321" w14:textId="77777777" w:rsidR="00F462E3" w:rsidRPr="00647BE2" w:rsidRDefault="00F462E3" w:rsidP="00F462E3">
            <w:pPr>
              <w:ind w:firstLine="0"/>
              <w:jc w:val="right"/>
              <w:rPr>
                <w:rFonts w:cs="Times New Roman"/>
                <w:color w:val="000000"/>
              </w:rPr>
            </w:pPr>
          </w:p>
        </w:tc>
        <w:tc>
          <w:tcPr>
            <w:tcW w:w="1429" w:type="pct"/>
            <w:vMerge/>
          </w:tcPr>
          <w:p w14:paraId="278D22D6" w14:textId="77777777" w:rsidR="00F462E3" w:rsidRPr="00647BE2" w:rsidRDefault="00F462E3" w:rsidP="00F462E3">
            <w:pPr>
              <w:ind w:firstLine="0"/>
              <w:jc w:val="right"/>
              <w:rPr>
                <w:rFonts w:cs="Times New Roman"/>
                <w:color w:val="000000"/>
              </w:rPr>
            </w:pPr>
          </w:p>
        </w:tc>
      </w:tr>
      <w:tr w:rsidR="00F462E3" w:rsidRPr="00183C40" w14:paraId="44CF2927" w14:textId="77777777" w:rsidTr="00354ECF">
        <w:trPr>
          <w:trHeight w:val="120"/>
        </w:trPr>
        <w:tc>
          <w:tcPr>
            <w:tcW w:w="963" w:type="pct"/>
            <w:shd w:val="clear" w:color="auto" w:fill="auto"/>
            <w:noWrap/>
            <w:vAlign w:val="bottom"/>
            <w:hideMark/>
          </w:tcPr>
          <w:p w14:paraId="3ECDEA04" w14:textId="77777777" w:rsidR="00F462E3" w:rsidRDefault="00F462E3" w:rsidP="00F462E3">
            <w:pPr>
              <w:ind w:firstLine="0"/>
              <w:rPr>
                <w:color w:val="000000"/>
              </w:rPr>
            </w:pPr>
            <w:r>
              <w:rPr>
                <w:color w:val="000000"/>
                <w:sz w:val="22"/>
              </w:rPr>
              <w:t>г Бор</w:t>
            </w:r>
          </w:p>
        </w:tc>
        <w:tc>
          <w:tcPr>
            <w:tcW w:w="568" w:type="pct"/>
            <w:shd w:val="clear" w:color="auto" w:fill="auto"/>
            <w:noWrap/>
            <w:vAlign w:val="bottom"/>
            <w:hideMark/>
          </w:tcPr>
          <w:p w14:paraId="7C97634E" w14:textId="77777777" w:rsidR="00F462E3" w:rsidRPr="00647BE2" w:rsidRDefault="00F462E3" w:rsidP="00F462E3">
            <w:pPr>
              <w:ind w:firstLine="0"/>
              <w:jc w:val="right"/>
              <w:rPr>
                <w:rFonts w:cs="Times New Roman"/>
                <w:color w:val="000000"/>
              </w:rPr>
            </w:pPr>
            <w:r w:rsidRPr="00647BE2">
              <w:rPr>
                <w:rFonts w:cs="Times New Roman"/>
                <w:color w:val="000000"/>
                <w:sz w:val="22"/>
              </w:rPr>
              <w:t>0,85</w:t>
            </w:r>
          </w:p>
        </w:tc>
        <w:tc>
          <w:tcPr>
            <w:tcW w:w="612" w:type="pct"/>
            <w:shd w:val="clear" w:color="auto" w:fill="auto"/>
            <w:noWrap/>
            <w:vAlign w:val="bottom"/>
            <w:hideMark/>
          </w:tcPr>
          <w:p w14:paraId="56C9AEF5" w14:textId="77777777" w:rsidR="00F462E3" w:rsidRPr="00647BE2" w:rsidRDefault="00F462E3" w:rsidP="00F462E3">
            <w:pPr>
              <w:ind w:firstLine="0"/>
              <w:jc w:val="right"/>
              <w:rPr>
                <w:rFonts w:cs="Times New Roman"/>
                <w:color w:val="000000"/>
              </w:rPr>
            </w:pPr>
            <w:r w:rsidRPr="00647BE2">
              <w:rPr>
                <w:rFonts w:cs="Times New Roman"/>
                <w:color w:val="000000"/>
                <w:sz w:val="22"/>
              </w:rPr>
              <w:t>15%</w:t>
            </w:r>
          </w:p>
        </w:tc>
        <w:tc>
          <w:tcPr>
            <w:tcW w:w="1429" w:type="pct"/>
            <w:vMerge/>
            <w:shd w:val="clear" w:color="auto" w:fill="auto"/>
            <w:noWrap/>
            <w:vAlign w:val="bottom"/>
            <w:hideMark/>
          </w:tcPr>
          <w:p w14:paraId="1249BE28" w14:textId="77777777" w:rsidR="00F462E3" w:rsidRPr="00647BE2" w:rsidRDefault="00F462E3" w:rsidP="00F462E3">
            <w:pPr>
              <w:ind w:firstLine="0"/>
              <w:jc w:val="right"/>
              <w:rPr>
                <w:rFonts w:cs="Times New Roman"/>
                <w:color w:val="000000"/>
              </w:rPr>
            </w:pPr>
          </w:p>
        </w:tc>
        <w:tc>
          <w:tcPr>
            <w:tcW w:w="1429" w:type="pct"/>
            <w:vMerge/>
          </w:tcPr>
          <w:p w14:paraId="3210AD25" w14:textId="77777777" w:rsidR="00F462E3" w:rsidRPr="00647BE2" w:rsidRDefault="00F462E3" w:rsidP="00F462E3">
            <w:pPr>
              <w:ind w:firstLine="0"/>
              <w:jc w:val="right"/>
              <w:rPr>
                <w:rFonts w:cs="Times New Roman"/>
                <w:color w:val="000000"/>
              </w:rPr>
            </w:pPr>
          </w:p>
        </w:tc>
      </w:tr>
      <w:tr w:rsidR="00F462E3" w:rsidRPr="00183C40" w14:paraId="6D36F1B8" w14:textId="77777777" w:rsidTr="00354ECF">
        <w:trPr>
          <w:trHeight w:val="120"/>
        </w:trPr>
        <w:tc>
          <w:tcPr>
            <w:tcW w:w="963" w:type="pct"/>
            <w:shd w:val="clear" w:color="auto" w:fill="auto"/>
            <w:noWrap/>
            <w:vAlign w:val="bottom"/>
            <w:hideMark/>
          </w:tcPr>
          <w:p w14:paraId="5A6A864C" w14:textId="77777777" w:rsidR="00F462E3" w:rsidRDefault="00F462E3" w:rsidP="00F462E3">
            <w:pPr>
              <w:ind w:firstLine="0"/>
              <w:rPr>
                <w:color w:val="000000"/>
              </w:rPr>
            </w:pPr>
            <w:r>
              <w:rPr>
                <w:color w:val="000000"/>
                <w:sz w:val="22"/>
              </w:rPr>
              <w:t>ГО Бор</w:t>
            </w:r>
          </w:p>
        </w:tc>
        <w:tc>
          <w:tcPr>
            <w:tcW w:w="568" w:type="pct"/>
            <w:shd w:val="clear" w:color="auto" w:fill="auto"/>
            <w:noWrap/>
            <w:vAlign w:val="bottom"/>
            <w:hideMark/>
          </w:tcPr>
          <w:p w14:paraId="43AEF63D" w14:textId="77777777" w:rsidR="00F462E3" w:rsidRPr="00647BE2" w:rsidRDefault="00F462E3" w:rsidP="00F462E3">
            <w:pPr>
              <w:ind w:firstLine="0"/>
              <w:jc w:val="right"/>
              <w:rPr>
                <w:rFonts w:cs="Times New Roman"/>
                <w:color w:val="000000"/>
              </w:rPr>
            </w:pPr>
            <w:r w:rsidRPr="00647BE2">
              <w:rPr>
                <w:rFonts w:cs="Times New Roman"/>
                <w:color w:val="000000"/>
                <w:sz w:val="22"/>
              </w:rPr>
              <w:t>0,80</w:t>
            </w:r>
          </w:p>
        </w:tc>
        <w:tc>
          <w:tcPr>
            <w:tcW w:w="612" w:type="pct"/>
            <w:shd w:val="clear" w:color="auto" w:fill="auto"/>
            <w:noWrap/>
            <w:vAlign w:val="bottom"/>
            <w:hideMark/>
          </w:tcPr>
          <w:p w14:paraId="2A2959D4" w14:textId="77777777" w:rsidR="00F462E3" w:rsidRPr="00647BE2" w:rsidRDefault="00F462E3" w:rsidP="00F462E3">
            <w:pPr>
              <w:ind w:firstLine="0"/>
              <w:jc w:val="right"/>
              <w:rPr>
                <w:rFonts w:cs="Times New Roman"/>
                <w:color w:val="000000"/>
              </w:rPr>
            </w:pPr>
            <w:r w:rsidRPr="00647BE2">
              <w:rPr>
                <w:rFonts w:cs="Times New Roman"/>
                <w:color w:val="000000"/>
                <w:sz w:val="22"/>
              </w:rPr>
              <w:t>20%</w:t>
            </w:r>
          </w:p>
        </w:tc>
        <w:tc>
          <w:tcPr>
            <w:tcW w:w="1429" w:type="pct"/>
            <w:vMerge/>
            <w:shd w:val="clear" w:color="auto" w:fill="auto"/>
            <w:noWrap/>
            <w:vAlign w:val="bottom"/>
            <w:hideMark/>
          </w:tcPr>
          <w:p w14:paraId="0F67E16D" w14:textId="77777777" w:rsidR="00F462E3" w:rsidRPr="00647BE2" w:rsidRDefault="00F462E3" w:rsidP="00F462E3">
            <w:pPr>
              <w:ind w:firstLine="0"/>
              <w:jc w:val="right"/>
              <w:rPr>
                <w:rFonts w:cs="Times New Roman"/>
                <w:color w:val="000000"/>
              </w:rPr>
            </w:pPr>
          </w:p>
        </w:tc>
        <w:tc>
          <w:tcPr>
            <w:tcW w:w="1429" w:type="pct"/>
            <w:vMerge/>
          </w:tcPr>
          <w:p w14:paraId="1F3FCA0C" w14:textId="77777777" w:rsidR="00F462E3" w:rsidRPr="00647BE2" w:rsidRDefault="00F462E3" w:rsidP="00F462E3">
            <w:pPr>
              <w:ind w:firstLine="0"/>
              <w:jc w:val="right"/>
              <w:rPr>
                <w:rFonts w:cs="Times New Roman"/>
                <w:color w:val="000000"/>
              </w:rPr>
            </w:pPr>
          </w:p>
        </w:tc>
      </w:tr>
      <w:tr w:rsidR="00F462E3" w:rsidRPr="00183C40" w14:paraId="479815E8" w14:textId="77777777" w:rsidTr="00354ECF">
        <w:trPr>
          <w:trHeight w:val="120"/>
        </w:trPr>
        <w:tc>
          <w:tcPr>
            <w:tcW w:w="963" w:type="pct"/>
            <w:shd w:val="clear" w:color="auto" w:fill="auto"/>
            <w:noWrap/>
            <w:vAlign w:val="bottom"/>
            <w:hideMark/>
          </w:tcPr>
          <w:p w14:paraId="6FE404FF" w14:textId="77777777" w:rsidR="00F462E3" w:rsidRDefault="00F462E3" w:rsidP="00F462E3">
            <w:pPr>
              <w:ind w:firstLine="0"/>
              <w:rPr>
                <w:color w:val="000000"/>
              </w:rPr>
            </w:pPr>
            <w:r>
              <w:rPr>
                <w:color w:val="000000"/>
                <w:sz w:val="22"/>
              </w:rPr>
              <w:t>г Саров</w:t>
            </w:r>
          </w:p>
        </w:tc>
        <w:tc>
          <w:tcPr>
            <w:tcW w:w="568" w:type="pct"/>
            <w:shd w:val="clear" w:color="auto" w:fill="auto"/>
            <w:noWrap/>
            <w:vAlign w:val="bottom"/>
            <w:hideMark/>
          </w:tcPr>
          <w:p w14:paraId="19A08CDF" w14:textId="77777777" w:rsidR="00F462E3" w:rsidRPr="00647BE2" w:rsidRDefault="00F462E3" w:rsidP="00F462E3">
            <w:pPr>
              <w:ind w:firstLine="0"/>
              <w:jc w:val="right"/>
              <w:rPr>
                <w:rFonts w:cs="Times New Roman"/>
                <w:color w:val="000000"/>
              </w:rPr>
            </w:pPr>
            <w:r w:rsidRPr="00647BE2">
              <w:rPr>
                <w:rFonts w:cs="Times New Roman"/>
                <w:color w:val="000000"/>
                <w:sz w:val="22"/>
              </w:rPr>
              <w:t>1,23</w:t>
            </w:r>
          </w:p>
        </w:tc>
        <w:tc>
          <w:tcPr>
            <w:tcW w:w="612" w:type="pct"/>
            <w:shd w:val="clear" w:color="auto" w:fill="auto"/>
            <w:noWrap/>
            <w:vAlign w:val="bottom"/>
            <w:hideMark/>
          </w:tcPr>
          <w:p w14:paraId="3F48FF95" w14:textId="77777777" w:rsidR="00F462E3" w:rsidRPr="00647BE2" w:rsidRDefault="00F462E3" w:rsidP="00F462E3">
            <w:pPr>
              <w:ind w:firstLine="0"/>
              <w:jc w:val="right"/>
              <w:rPr>
                <w:rFonts w:cs="Times New Roman"/>
                <w:color w:val="000000"/>
              </w:rPr>
            </w:pPr>
            <w:r w:rsidRPr="00647BE2">
              <w:rPr>
                <w:rFonts w:cs="Times New Roman"/>
                <w:color w:val="000000"/>
                <w:sz w:val="22"/>
              </w:rPr>
              <w:t>-23%</w:t>
            </w:r>
          </w:p>
        </w:tc>
        <w:tc>
          <w:tcPr>
            <w:tcW w:w="1429" w:type="pct"/>
            <w:vMerge/>
            <w:shd w:val="clear" w:color="auto" w:fill="auto"/>
            <w:noWrap/>
            <w:vAlign w:val="bottom"/>
            <w:hideMark/>
          </w:tcPr>
          <w:p w14:paraId="6E81D649" w14:textId="77777777" w:rsidR="00F462E3" w:rsidRPr="00647BE2" w:rsidRDefault="00F462E3" w:rsidP="00F462E3">
            <w:pPr>
              <w:ind w:firstLine="0"/>
              <w:jc w:val="right"/>
              <w:rPr>
                <w:rFonts w:cs="Times New Roman"/>
                <w:color w:val="000000"/>
              </w:rPr>
            </w:pPr>
          </w:p>
        </w:tc>
        <w:tc>
          <w:tcPr>
            <w:tcW w:w="1429" w:type="pct"/>
            <w:vMerge/>
          </w:tcPr>
          <w:p w14:paraId="0606A296" w14:textId="77777777" w:rsidR="00F462E3" w:rsidRPr="00647BE2" w:rsidRDefault="00F462E3" w:rsidP="00F462E3">
            <w:pPr>
              <w:ind w:firstLine="0"/>
              <w:jc w:val="right"/>
              <w:rPr>
                <w:rFonts w:cs="Times New Roman"/>
                <w:color w:val="000000"/>
              </w:rPr>
            </w:pPr>
          </w:p>
        </w:tc>
      </w:tr>
      <w:tr w:rsidR="00F462E3" w:rsidRPr="00183C40" w14:paraId="6110EC31" w14:textId="77777777" w:rsidTr="00354ECF">
        <w:trPr>
          <w:trHeight w:val="120"/>
        </w:trPr>
        <w:tc>
          <w:tcPr>
            <w:tcW w:w="963" w:type="pct"/>
            <w:shd w:val="clear" w:color="auto" w:fill="auto"/>
            <w:noWrap/>
            <w:vAlign w:val="bottom"/>
            <w:hideMark/>
          </w:tcPr>
          <w:p w14:paraId="308D2EB6" w14:textId="77777777" w:rsidR="00F462E3" w:rsidRDefault="00F462E3" w:rsidP="00F462E3">
            <w:pPr>
              <w:ind w:firstLine="0"/>
              <w:rPr>
                <w:color w:val="000000"/>
              </w:rPr>
            </w:pPr>
            <w:r>
              <w:rPr>
                <w:color w:val="000000"/>
                <w:sz w:val="22"/>
              </w:rPr>
              <w:t>г Павлово</w:t>
            </w:r>
          </w:p>
        </w:tc>
        <w:tc>
          <w:tcPr>
            <w:tcW w:w="568" w:type="pct"/>
            <w:shd w:val="clear" w:color="auto" w:fill="auto"/>
            <w:noWrap/>
            <w:vAlign w:val="bottom"/>
            <w:hideMark/>
          </w:tcPr>
          <w:p w14:paraId="3345D642" w14:textId="77777777" w:rsidR="00F462E3" w:rsidRPr="00647BE2" w:rsidRDefault="00F462E3" w:rsidP="00F462E3">
            <w:pPr>
              <w:ind w:firstLine="0"/>
              <w:jc w:val="right"/>
              <w:rPr>
                <w:rFonts w:cs="Times New Roman"/>
                <w:color w:val="000000"/>
              </w:rPr>
            </w:pPr>
            <w:r w:rsidRPr="00647BE2">
              <w:rPr>
                <w:rFonts w:cs="Times New Roman"/>
                <w:color w:val="000000"/>
                <w:sz w:val="22"/>
              </w:rPr>
              <w:t>0,82</w:t>
            </w:r>
          </w:p>
        </w:tc>
        <w:tc>
          <w:tcPr>
            <w:tcW w:w="612" w:type="pct"/>
            <w:shd w:val="clear" w:color="auto" w:fill="auto"/>
            <w:noWrap/>
            <w:vAlign w:val="bottom"/>
            <w:hideMark/>
          </w:tcPr>
          <w:p w14:paraId="19396929" w14:textId="77777777" w:rsidR="00F462E3" w:rsidRPr="00647BE2" w:rsidRDefault="00F462E3" w:rsidP="00F462E3">
            <w:pPr>
              <w:ind w:firstLine="0"/>
              <w:jc w:val="right"/>
              <w:rPr>
                <w:rFonts w:cs="Times New Roman"/>
                <w:color w:val="000000"/>
              </w:rPr>
            </w:pPr>
            <w:r w:rsidRPr="00647BE2">
              <w:rPr>
                <w:rFonts w:cs="Times New Roman"/>
                <w:color w:val="000000"/>
                <w:sz w:val="22"/>
              </w:rPr>
              <w:t>18%</w:t>
            </w:r>
          </w:p>
        </w:tc>
        <w:tc>
          <w:tcPr>
            <w:tcW w:w="1429" w:type="pct"/>
            <w:vMerge w:val="restart"/>
            <w:shd w:val="clear" w:color="auto" w:fill="auto"/>
            <w:noWrap/>
            <w:vAlign w:val="center"/>
            <w:hideMark/>
          </w:tcPr>
          <w:p w14:paraId="4A8412CD" w14:textId="77777777" w:rsidR="00F462E3" w:rsidRPr="00647BE2" w:rsidRDefault="00F462E3" w:rsidP="00F462E3">
            <w:pPr>
              <w:ind w:firstLine="0"/>
              <w:jc w:val="center"/>
              <w:rPr>
                <w:rFonts w:cs="Times New Roman"/>
                <w:color w:val="000000"/>
              </w:rPr>
            </w:pPr>
            <w:r w:rsidRPr="00647BE2">
              <w:rPr>
                <w:rFonts w:cs="Times New Roman"/>
                <w:color w:val="000000"/>
                <w:sz w:val="22"/>
              </w:rPr>
              <w:t>20%</w:t>
            </w:r>
          </w:p>
        </w:tc>
        <w:tc>
          <w:tcPr>
            <w:tcW w:w="1429" w:type="pct"/>
            <w:vMerge w:val="restart"/>
            <w:vAlign w:val="center"/>
          </w:tcPr>
          <w:p w14:paraId="47D21232" w14:textId="77777777" w:rsidR="00F462E3" w:rsidRPr="00647BE2" w:rsidRDefault="00F462E3" w:rsidP="00F462E3">
            <w:pPr>
              <w:ind w:firstLine="0"/>
              <w:jc w:val="center"/>
              <w:rPr>
                <w:rFonts w:cs="Times New Roman"/>
                <w:color w:val="000000"/>
              </w:rPr>
            </w:pPr>
            <w:r w:rsidRPr="00647BE2">
              <w:rPr>
                <w:rFonts w:cs="Times New Roman"/>
                <w:color w:val="000000"/>
                <w:sz w:val="22"/>
              </w:rPr>
              <w:t>45%</w:t>
            </w:r>
          </w:p>
        </w:tc>
      </w:tr>
      <w:tr w:rsidR="00F462E3" w:rsidRPr="00183C40" w14:paraId="77A7DF38" w14:textId="77777777" w:rsidTr="00354ECF">
        <w:trPr>
          <w:trHeight w:val="120"/>
        </w:trPr>
        <w:tc>
          <w:tcPr>
            <w:tcW w:w="963" w:type="pct"/>
            <w:shd w:val="clear" w:color="auto" w:fill="auto"/>
            <w:noWrap/>
            <w:vAlign w:val="bottom"/>
            <w:hideMark/>
          </w:tcPr>
          <w:p w14:paraId="61420072" w14:textId="77777777" w:rsidR="00F462E3" w:rsidRDefault="00F462E3" w:rsidP="00F462E3">
            <w:pPr>
              <w:ind w:firstLine="0"/>
              <w:rPr>
                <w:color w:val="000000"/>
              </w:rPr>
            </w:pPr>
            <w:r>
              <w:rPr>
                <w:color w:val="000000"/>
                <w:sz w:val="22"/>
              </w:rPr>
              <w:t>Павловский МО</w:t>
            </w:r>
          </w:p>
        </w:tc>
        <w:tc>
          <w:tcPr>
            <w:tcW w:w="568" w:type="pct"/>
            <w:shd w:val="clear" w:color="auto" w:fill="auto"/>
            <w:noWrap/>
            <w:vAlign w:val="bottom"/>
            <w:hideMark/>
          </w:tcPr>
          <w:p w14:paraId="3C17FDCA" w14:textId="77777777" w:rsidR="00F462E3" w:rsidRPr="00647BE2" w:rsidRDefault="00F462E3" w:rsidP="00F462E3">
            <w:pPr>
              <w:ind w:firstLine="0"/>
              <w:jc w:val="right"/>
              <w:rPr>
                <w:rFonts w:cs="Times New Roman"/>
                <w:color w:val="000000"/>
              </w:rPr>
            </w:pPr>
            <w:r w:rsidRPr="00647BE2">
              <w:rPr>
                <w:rFonts w:cs="Times New Roman"/>
                <w:color w:val="000000"/>
                <w:sz w:val="22"/>
              </w:rPr>
              <w:t>0,61</w:t>
            </w:r>
          </w:p>
        </w:tc>
        <w:tc>
          <w:tcPr>
            <w:tcW w:w="612" w:type="pct"/>
            <w:shd w:val="clear" w:color="auto" w:fill="auto"/>
            <w:noWrap/>
            <w:vAlign w:val="bottom"/>
            <w:hideMark/>
          </w:tcPr>
          <w:p w14:paraId="7F700931" w14:textId="77777777" w:rsidR="00F462E3" w:rsidRPr="00647BE2" w:rsidRDefault="00F462E3" w:rsidP="00F462E3">
            <w:pPr>
              <w:ind w:firstLine="0"/>
              <w:jc w:val="right"/>
              <w:rPr>
                <w:rFonts w:cs="Times New Roman"/>
                <w:color w:val="000000"/>
              </w:rPr>
            </w:pPr>
            <w:r w:rsidRPr="00647BE2">
              <w:rPr>
                <w:rFonts w:cs="Times New Roman"/>
                <w:color w:val="000000"/>
                <w:sz w:val="22"/>
              </w:rPr>
              <w:t>39%</w:t>
            </w:r>
          </w:p>
        </w:tc>
        <w:tc>
          <w:tcPr>
            <w:tcW w:w="1429" w:type="pct"/>
            <w:vMerge/>
            <w:shd w:val="clear" w:color="auto" w:fill="auto"/>
            <w:noWrap/>
            <w:vAlign w:val="bottom"/>
            <w:hideMark/>
          </w:tcPr>
          <w:p w14:paraId="081DA2B4" w14:textId="77777777" w:rsidR="00F462E3" w:rsidRPr="00647BE2" w:rsidRDefault="00F462E3" w:rsidP="00F462E3">
            <w:pPr>
              <w:ind w:firstLine="0"/>
              <w:jc w:val="right"/>
              <w:rPr>
                <w:rFonts w:cs="Times New Roman"/>
                <w:color w:val="000000"/>
              </w:rPr>
            </w:pPr>
          </w:p>
        </w:tc>
        <w:tc>
          <w:tcPr>
            <w:tcW w:w="1429" w:type="pct"/>
            <w:vMerge/>
          </w:tcPr>
          <w:p w14:paraId="73F77747" w14:textId="77777777" w:rsidR="00F462E3" w:rsidRPr="00647BE2" w:rsidRDefault="00F462E3" w:rsidP="00F462E3">
            <w:pPr>
              <w:ind w:firstLine="0"/>
              <w:jc w:val="right"/>
              <w:rPr>
                <w:rFonts w:cs="Times New Roman"/>
                <w:color w:val="000000"/>
              </w:rPr>
            </w:pPr>
          </w:p>
        </w:tc>
      </w:tr>
      <w:tr w:rsidR="00F462E3" w:rsidRPr="00183C40" w14:paraId="5ADFACBC" w14:textId="77777777" w:rsidTr="00354ECF">
        <w:trPr>
          <w:trHeight w:val="120"/>
        </w:trPr>
        <w:tc>
          <w:tcPr>
            <w:tcW w:w="963" w:type="pct"/>
            <w:shd w:val="clear" w:color="auto" w:fill="auto"/>
            <w:noWrap/>
            <w:vAlign w:val="bottom"/>
            <w:hideMark/>
          </w:tcPr>
          <w:p w14:paraId="7E2B4E11" w14:textId="77777777" w:rsidR="00F462E3" w:rsidRDefault="00F462E3" w:rsidP="00F462E3">
            <w:pPr>
              <w:ind w:firstLine="0"/>
              <w:rPr>
                <w:color w:val="000000"/>
              </w:rPr>
            </w:pPr>
            <w:r>
              <w:rPr>
                <w:color w:val="000000"/>
                <w:sz w:val="22"/>
              </w:rPr>
              <w:t>г Балахна</w:t>
            </w:r>
          </w:p>
        </w:tc>
        <w:tc>
          <w:tcPr>
            <w:tcW w:w="568" w:type="pct"/>
            <w:shd w:val="clear" w:color="auto" w:fill="auto"/>
            <w:noWrap/>
            <w:vAlign w:val="bottom"/>
            <w:hideMark/>
          </w:tcPr>
          <w:p w14:paraId="5E5EE393" w14:textId="77777777" w:rsidR="00F462E3" w:rsidRPr="00647BE2" w:rsidRDefault="00F462E3" w:rsidP="00F462E3">
            <w:pPr>
              <w:ind w:firstLine="0"/>
              <w:jc w:val="right"/>
              <w:rPr>
                <w:rFonts w:cs="Times New Roman"/>
                <w:color w:val="000000"/>
              </w:rPr>
            </w:pPr>
            <w:r w:rsidRPr="00647BE2">
              <w:rPr>
                <w:rFonts w:cs="Times New Roman"/>
                <w:color w:val="000000"/>
                <w:sz w:val="22"/>
              </w:rPr>
              <w:t>0,82</w:t>
            </w:r>
          </w:p>
        </w:tc>
        <w:tc>
          <w:tcPr>
            <w:tcW w:w="612" w:type="pct"/>
            <w:shd w:val="clear" w:color="auto" w:fill="auto"/>
            <w:noWrap/>
            <w:vAlign w:val="bottom"/>
            <w:hideMark/>
          </w:tcPr>
          <w:p w14:paraId="794D72EA" w14:textId="77777777" w:rsidR="00F462E3" w:rsidRPr="00647BE2" w:rsidRDefault="00F462E3" w:rsidP="00F462E3">
            <w:pPr>
              <w:ind w:firstLine="0"/>
              <w:jc w:val="right"/>
              <w:rPr>
                <w:rFonts w:cs="Times New Roman"/>
                <w:color w:val="000000"/>
              </w:rPr>
            </w:pPr>
            <w:r w:rsidRPr="00647BE2">
              <w:rPr>
                <w:rFonts w:cs="Times New Roman"/>
                <w:color w:val="000000"/>
                <w:sz w:val="22"/>
              </w:rPr>
              <w:t>18%</w:t>
            </w:r>
          </w:p>
        </w:tc>
        <w:tc>
          <w:tcPr>
            <w:tcW w:w="1429" w:type="pct"/>
            <w:vMerge/>
            <w:shd w:val="clear" w:color="auto" w:fill="auto"/>
            <w:noWrap/>
            <w:vAlign w:val="bottom"/>
            <w:hideMark/>
          </w:tcPr>
          <w:p w14:paraId="2B3E6628" w14:textId="77777777" w:rsidR="00F462E3" w:rsidRPr="00647BE2" w:rsidRDefault="00F462E3" w:rsidP="00F462E3">
            <w:pPr>
              <w:ind w:firstLine="0"/>
              <w:jc w:val="right"/>
              <w:rPr>
                <w:rFonts w:cs="Times New Roman"/>
                <w:color w:val="000000"/>
              </w:rPr>
            </w:pPr>
          </w:p>
        </w:tc>
        <w:tc>
          <w:tcPr>
            <w:tcW w:w="1429" w:type="pct"/>
            <w:vMerge/>
          </w:tcPr>
          <w:p w14:paraId="13E1DCC8" w14:textId="77777777" w:rsidR="00F462E3" w:rsidRPr="00647BE2" w:rsidRDefault="00F462E3" w:rsidP="00F462E3">
            <w:pPr>
              <w:ind w:firstLine="0"/>
              <w:jc w:val="right"/>
              <w:rPr>
                <w:rFonts w:cs="Times New Roman"/>
                <w:color w:val="000000"/>
              </w:rPr>
            </w:pPr>
          </w:p>
        </w:tc>
      </w:tr>
      <w:tr w:rsidR="00F462E3" w:rsidRPr="00183C40" w14:paraId="1038EE0B" w14:textId="77777777" w:rsidTr="00354ECF">
        <w:trPr>
          <w:trHeight w:val="120"/>
        </w:trPr>
        <w:tc>
          <w:tcPr>
            <w:tcW w:w="963" w:type="pct"/>
            <w:shd w:val="clear" w:color="auto" w:fill="auto"/>
            <w:noWrap/>
            <w:vAlign w:val="bottom"/>
            <w:hideMark/>
          </w:tcPr>
          <w:p w14:paraId="51F29E75" w14:textId="77777777" w:rsidR="00F462E3" w:rsidRDefault="00F462E3" w:rsidP="00F462E3">
            <w:pPr>
              <w:ind w:firstLine="0"/>
              <w:rPr>
                <w:color w:val="000000"/>
              </w:rPr>
            </w:pPr>
            <w:r>
              <w:rPr>
                <w:color w:val="000000"/>
                <w:sz w:val="22"/>
              </w:rPr>
              <w:t>Балахнинский МО</w:t>
            </w:r>
          </w:p>
        </w:tc>
        <w:tc>
          <w:tcPr>
            <w:tcW w:w="568" w:type="pct"/>
            <w:shd w:val="clear" w:color="auto" w:fill="auto"/>
            <w:noWrap/>
            <w:vAlign w:val="bottom"/>
            <w:hideMark/>
          </w:tcPr>
          <w:p w14:paraId="63B5D980" w14:textId="77777777" w:rsidR="00F462E3" w:rsidRPr="00647BE2" w:rsidRDefault="00F462E3" w:rsidP="00F462E3">
            <w:pPr>
              <w:ind w:firstLine="0"/>
              <w:jc w:val="right"/>
              <w:rPr>
                <w:rFonts w:cs="Times New Roman"/>
                <w:color w:val="000000"/>
              </w:rPr>
            </w:pPr>
            <w:r w:rsidRPr="00647BE2">
              <w:rPr>
                <w:rFonts w:cs="Times New Roman"/>
                <w:color w:val="000000"/>
                <w:sz w:val="22"/>
              </w:rPr>
              <w:t>0,34</w:t>
            </w:r>
          </w:p>
        </w:tc>
        <w:tc>
          <w:tcPr>
            <w:tcW w:w="612" w:type="pct"/>
            <w:shd w:val="clear" w:color="auto" w:fill="auto"/>
            <w:noWrap/>
            <w:vAlign w:val="bottom"/>
            <w:hideMark/>
          </w:tcPr>
          <w:p w14:paraId="5265EC06" w14:textId="77777777" w:rsidR="00F462E3" w:rsidRPr="00647BE2" w:rsidRDefault="00F462E3" w:rsidP="00F462E3">
            <w:pPr>
              <w:ind w:firstLine="0"/>
              <w:jc w:val="right"/>
              <w:rPr>
                <w:rFonts w:cs="Times New Roman"/>
                <w:color w:val="000000"/>
              </w:rPr>
            </w:pPr>
            <w:r w:rsidRPr="00647BE2">
              <w:rPr>
                <w:rFonts w:cs="Times New Roman"/>
                <w:color w:val="000000"/>
                <w:sz w:val="22"/>
              </w:rPr>
              <w:t>66%</w:t>
            </w:r>
          </w:p>
        </w:tc>
        <w:tc>
          <w:tcPr>
            <w:tcW w:w="1429" w:type="pct"/>
            <w:vMerge/>
            <w:shd w:val="clear" w:color="auto" w:fill="auto"/>
            <w:noWrap/>
            <w:vAlign w:val="bottom"/>
            <w:hideMark/>
          </w:tcPr>
          <w:p w14:paraId="2B1C8AEE" w14:textId="77777777" w:rsidR="00F462E3" w:rsidRPr="00647BE2" w:rsidRDefault="00F462E3" w:rsidP="00F462E3">
            <w:pPr>
              <w:ind w:firstLine="0"/>
              <w:jc w:val="right"/>
              <w:rPr>
                <w:rFonts w:cs="Times New Roman"/>
                <w:color w:val="000000"/>
              </w:rPr>
            </w:pPr>
          </w:p>
        </w:tc>
        <w:tc>
          <w:tcPr>
            <w:tcW w:w="1429" w:type="pct"/>
            <w:vMerge/>
          </w:tcPr>
          <w:p w14:paraId="010AA3C2" w14:textId="77777777" w:rsidR="00F462E3" w:rsidRPr="00647BE2" w:rsidRDefault="00F462E3" w:rsidP="00F462E3">
            <w:pPr>
              <w:ind w:firstLine="0"/>
              <w:jc w:val="right"/>
              <w:rPr>
                <w:rFonts w:cs="Times New Roman"/>
                <w:color w:val="000000"/>
              </w:rPr>
            </w:pPr>
          </w:p>
        </w:tc>
      </w:tr>
      <w:tr w:rsidR="00F462E3" w:rsidRPr="00183C40" w14:paraId="77A3E893" w14:textId="77777777" w:rsidTr="00354ECF">
        <w:trPr>
          <w:trHeight w:val="120"/>
        </w:trPr>
        <w:tc>
          <w:tcPr>
            <w:tcW w:w="963" w:type="pct"/>
            <w:shd w:val="clear" w:color="auto" w:fill="auto"/>
            <w:noWrap/>
            <w:vAlign w:val="bottom"/>
            <w:hideMark/>
          </w:tcPr>
          <w:p w14:paraId="7310E80C" w14:textId="77777777" w:rsidR="00F462E3" w:rsidRDefault="00F462E3" w:rsidP="00F462E3">
            <w:pPr>
              <w:ind w:firstLine="0"/>
              <w:rPr>
                <w:color w:val="000000"/>
              </w:rPr>
            </w:pPr>
            <w:r>
              <w:rPr>
                <w:color w:val="000000"/>
                <w:sz w:val="22"/>
              </w:rPr>
              <w:t>г Городец</w:t>
            </w:r>
          </w:p>
        </w:tc>
        <w:tc>
          <w:tcPr>
            <w:tcW w:w="568" w:type="pct"/>
            <w:shd w:val="clear" w:color="auto" w:fill="auto"/>
            <w:noWrap/>
            <w:vAlign w:val="bottom"/>
            <w:hideMark/>
          </w:tcPr>
          <w:p w14:paraId="6AA307B6" w14:textId="77777777" w:rsidR="00F462E3" w:rsidRPr="00647BE2" w:rsidRDefault="00F462E3" w:rsidP="00F462E3">
            <w:pPr>
              <w:ind w:firstLine="0"/>
              <w:jc w:val="right"/>
              <w:rPr>
                <w:rFonts w:cs="Times New Roman"/>
                <w:color w:val="000000"/>
              </w:rPr>
            </w:pPr>
            <w:r w:rsidRPr="00647BE2">
              <w:rPr>
                <w:rFonts w:cs="Times New Roman"/>
                <w:color w:val="000000"/>
                <w:sz w:val="22"/>
              </w:rPr>
              <w:t>0,80</w:t>
            </w:r>
          </w:p>
        </w:tc>
        <w:tc>
          <w:tcPr>
            <w:tcW w:w="612" w:type="pct"/>
            <w:shd w:val="clear" w:color="auto" w:fill="auto"/>
            <w:noWrap/>
            <w:vAlign w:val="bottom"/>
            <w:hideMark/>
          </w:tcPr>
          <w:p w14:paraId="0B6BB034" w14:textId="77777777" w:rsidR="00F462E3" w:rsidRPr="00647BE2" w:rsidRDefault="00F462E3" w:rsidP="00F462E3">
            <w:pPr>
              <w:ind w:firstLine="0"/>
              <w:jc w:val="right"/>
              <w:rPr>
                <w:rFonts w:cs="Times New Roman"/>
                <w:color w:val="000000"/>
              </w:rPr>
            </w:pPr>
            <w:r w:rsidRPr="00647BE2">
              <w:rPr>
                <w:rFonts w:cs="Times New Roman"/>
                <w:color w:val="000000"/>
                <w:sz w:val="22"/>
              </w:rPr>
              <w:t>20%</w:t>
            </w:r>
          </w:p>
        </w:tc>
        <w:tc>
          <w:tcPr>
            <w:tcW w:w="1429" w:type="pct"/>
            <w:vMerge/>
            <w:shd w:val="clear" w:color="auto" w:fill="auto"/>
            <w:noWrap/>
            <w:vAlign w:val="bottom"/>
            <w:hideMark/>
          </w:tcPr>
          <w:p w14:paraId="3D5381A0" w14:textId="77777777" w:rsidR="00F462E3" w:rsidRPr="00647BE2" w:rsidRDefault="00F462E3" w:rsidP="00F462E3">
            <w:pPr>
              <w:ind w:firstLine="0"/>
              <w:jc w:val="right"/>
              <w:rPr>
                <w:rFonts w:cs="Times New Roman"/>
                <w:color w:val="000000"/>
              </w:rPr>
            </w:pPr>
          </w:p>
        </w:tc>
        <w:tc>
          <w:tcPr>
            <w:tcW w:w="1429" w:type="pct"/>
            <w:vMerge/>
          </w:tcPr>
          <w:p w14:paraId="47A09C95" w14:textId="77777777" w:rsidR="00F462E3" w:rsidRPr="00647BE2" w:rsidRDefault="00F462E3" w:rsidP="00F462E3">
            <w:pPr>
              <w:ind w:firstLine="0"/>
              <w:jc w:val="right"/>
              <w:rPr>
                <w:rFonts w:cs="Times New Roman"/>
                <w:color w:val="000000"/>
              </w:rPr>
            </w:pPr>
          </w:p>
        </w:tc>
      </w:tr>
      <w:tr w:rsidR="00F462E3" w:rsidRPr="00183C40" w14:paraId="2136E6D3" w14:textId="77777777" w:rsidTr="00354ECF">
        <w:trPr>
          <w:trHeight w:val="120"/>
        </w:trPr>
        <w:tc>
          <w:tcPr>
            <w:tcW w:w="963" w:type="pct"/>
            <w:shd w:val="clear" w:color="auto" w:fill="auto"/>
            <w:noWrap/>
            <w:vAlign w:val="bottom"/>
            <w:hideMark/>
          </w:tcPr>
          <w:p w14:paraId="661E578C" w14:textId="77777777" w:rsidR="00F462E3" w:rsidRDefault="00F462E3" w:rsidP="00F462E3">
            <w:pPr>
              <w:ind w:firstLine="0"/>
              <w:rPr>
                <w:color w:val="000000"/>
              </w:rPr>
            </w:pPr>
            <w:r>
              <w:rPr>
                <w:color w:val="000000"/>
                <w:sz w:val="22"/>
              </w:rPr>
              <w:t>Городецкий МО</w:t>
            </w:r>
          </w:p>
        </w:tc>
        <w:tc>
          <w:tcPr>
            <w:tcW w:w="568" w:type="pct"/>
            <w:shd w:val="clear" w:color="auto" w:fill="auto"/>
            <w:noWrap/>
            <w:vAlign w:val="bottom"/>
            <w:hideMark/>
          </w:tcPr>
          <w:p w14:paraId="35117159" w14:textId="77777777" w:rsidR="00F462E3" w:rsidRPr="00647BE2" w:rsidRDefault="00F462E3" w:rsidP="00F462E3">
            <w:pPr>
              <w:ind w:firstLine="0"/>
              <w:jc w:val="right"/>
              <w:rPr>
                <w:rFonts w:cs="Times New Roman"/>
                <w:color w:val="000000"/>
              </w:rPr>
            </w:pPr>
            <w:r w:rsidRPr="00647BE2">
              <w:rPr>
                <w:rFonts w:cs="Times New Roman"/>
                <w:color w:val="000000"/>
                <w:sz w:val="22"/>
              </w:rPr>
              <w:t>0,55</w:t>
            </w:r>
          </w:p>
        </w:tc>
        <w:tc>
          <w:tcPr>
            <w:tcW w:w="612" w:type="pct"/>
            <w:shd w:val="clear" w:color="auto" w:fill="auto"/>
            <w:noWrap/>
            <w:vAlign w:val="bottom"/>
            <w:hideMark/>
          </w:tcPr>
          <w:p w14:paraId="793634DA" w14:textId="77777777" w:rsidR="00F462E3" w:rsidRPr="00647BE2" w:rsidRDefault="00F462E3" w:rsidP="00F462E3">
            <w:pPr>
              <w:ind w:firstLine="0"/>
              <w:jc w:val="right"/>
              <w:rPr>
                <w:rFonts w:cs="Times New Roman"/>
                <w:color w:val="000000"/>
              </w:rPr>
            </w:pPr>
            <w:r w:rsidRPr="00647BE2">
              <w:rPr>
                <w:rFonts w:cs="Times New Roman"/>
                <w:color w:val="000000"/>
                <w:sz w:val="22"/>
              </w:rPr>
              <w:t>45%</w:t>
            </w:r>
          </w:p>
        </w:tc>
        <w:tc>
          <w:tcPr>
            <w:tcW w:w="1429" w:type="pct"/>
            <w:vMerge/>
            <w:shd w:val="clear" w:color="auto" w:fill="auto"/>
            <w:noWrap/>
            <w:vAlign w:val="bottom"/>
            <w:hideMark/>
          </w:tcPr>
          <w:p w14:paraId="2F968103" w14:textId="77777777" w:rsidR="00F462E3" w:rsidRPr="00647BE2" w:rsidRDefault="00F462E3" w:rsidP="00F462E3">
            <w:pPr>
              <w:ind w:firstLine="0"/>
              <w:jc w:val="right"/>
              <w:rPr>
                <w:rFonts w:cs="Times New Roman"/>
                <w:color w:val="000000"/>
              </w:rPr>
            </w:pPr>
          </w:p>
        </w:tc>
        <w:tc>
          <w:tcPr>
            <w:tcW w:w="1429" w:type="pct"/>
            <w:vMerge/>
          </w:tcPr>
          <w:p w14:paraId="3BE026A2" w14:textId="77777777" w:rsidR="00F462E3" w:rsidRPr="00647BE2" w:rsidRDefault="00F462E3" w:rsidP="00F462E3">
            <w:pPr>
              <w:ind w:firstLine="0"/>
              <w:jc w:val="right"/>
              <w:rPr>
                <w:rFonts w:cs="Times New Roman"/>
                <w:color w:val="000000"/>
              </w:rPr>
            </w:pPr>
          </w:p>
        </w:tc>
      </w:tr>
      <w:tr w:rsidR="00F462E3" w:rsidRPr="00183C40" w14:paraId="1E925751" w14:textId="77777777" w:rsidTr="00354ECF">
        <w:trPr>
          <w:trHeight w:val="120"/>
        </w:trPr>
        <w:tc>
          <w:tcPr>
            <w:tcW w:w="963" w:type="pct"/>
            <w:shd w:val="clear" w:color="auto" w:fill="auto"/>
            <w:noWrap/>
            <w:vAlign w:val="bottom"/>
            <w:hideMark/>
          </w:tcPr>
          <w:p w14:paraId="5241FB8D" w14:textId="77777777" w:rsidR="00F462E3" w:rsidRDefault="00F462E3" w:rsidP="00F462E3">
            <w:pPr>
              <w:ind w:firstLine="0"/>
              <w:rPr>
                <w:color w:val="000000"/>
              </w:rPr>
            </w:pPr>
            <w:r>
              <w:rPr>
                <w:color w:val="000000"/>
                <w:sz w:val="22"/>
              </w:rPr>
              <w:t>г Выкса</w:t>
            </w:r>
          </w:p>
        </w:tc>
        <w:tc>
          <w:tcPr>
            <w:tcW w:w="568" w:type="pct"/>
            <w:shd w:val="clear" w:color="auto" w:fill="auto"/>
            <w:noWrap/>
            <w:vAlign w:val="bottom"/>
            <w:hideMark/>
          </w:tcPr>
          <w:p w14:paraId="485C3454" w14:textId="77777777" w:rsidR="00F462E3" w:rsidRPr="00647BE2" w:rsidRDefault="00F462E3" w:rsidP="00F462E3">
            <w:pPr>
              <w:ind w:firstLine="0"/>
              <w:jc w:val="right"/>
              <w:rPr>
                <w:rFonts w:cs="Times New Roman"/>
                <w:color w:val="000000"/>
              </w:rPr>
            </w:pPr>
            <w:r w:rsidRPr="00647BE2">
              <w:rPr>
                <w:rFonts w:cs="Times New Roman"/>
                <w:color w:val="000000"/>
                <w:sz w:val="22"/>
              </w:rPr>
              <w:t>0,81</w:t>
            </w:r>
          </w:p>
        </w:tc>
        <w:tc>
          <w:tcPr>
            <w:tcW w:w="612" w:type="pct"/>
            <w:shd w:val="clear" w:color="auto" w:fill="auto"/>
            <w:noWrap/>
            <w:vAlign w:val="bottom"/>
            <w:hideMark/>
          </w:tcPr>
          <w:p w14:paraId="145047C5" w14:textId="77777777" w:rsidR="00F462E3" w:rsidRPr="00647BE2" w:rsidRDefault="00F462E3" w:rsidP="00F462E3">
            <w:pPr>
              <w:ind w:firstLine="0"/>
              <w:jc w:val="right"/>
              <w:rPr>
                <w:rFonts w:cs="Times New Roman"/>
                <w:color w:val="000000"/>
              </w:rPr>
            </w:pPr>
            <w:r w:rsidRPr="00647BE2">
              <w:rPr>
                <w:rFonts w:cs="Times New Roman"/>
                <w:color w:val="000000"/>
                <w:sz w:val="22"/>
              </w:rPr>
              <w:t>19%</w:t>
            </w:r>
          </w:p>
        </w:tc>
        <w:tc>
          <w:tcPr>
            <w:tcW w:w="1429" w:type="pct"/>
            <w:vMerge/>
            <w:shd w:val="clear" w:color="auto" w:fill="auto"/>
            <w:noWrap/>
            <w:vAlign w:val="bottom"/>
            <w:hideMark/>
          </w:tcPr>
          <w:p w14:paraId="66DE0E75" w14:textId="77777777" w:rsidR="00F462E3" w:rsidRPr="00647BE2" w:rsidRDefault="00F462E3" w:rsidP="00F462E3">
            <w:pPr>
              <w:ind w:firstLine="0"/>
              <w:jc w:val="right"/>
              <w:rPr>
                <w:rFonts w:cs="Times New Roman"/>
                <w:color w:val="000000"/>
              </w:rPr>
            </w:pPr>
          </w:p>
        </w:tc>
        <w:tc>
          <w:tcPr>
            <w:tcW w:w="1429" w:type="pct"/>
            <w:vMerge/>
          </w:tcPr>
          <w:p w14:paraId="6FDD79B0" w14:textId="77777777" w:rsidR="00F462E3" w:rsidRPr="00647BE2" w:rsidRDefault="00F462E3" w:rsidP="00F462E3">
            <w:pPr>
              <w:ind w:firstLine="0"/>
              <w:jc w:val="right"/>
              <w:rPr>
                <w:rFonts w:cs="Times New Roman"/>
                <w:color w:val="000000"/>
              </w:rPr>
            </w:pPr>
          </w:p>
        </w:tc>
      </w:tr>
      <w:tr w:rsidR="00F462E3" w:rsidRPr="00183C40" w14:paraId="70F6BD62" w14:textId="77777777" w:rsidTr="00354ECF">
        <w:trPr>
          <w:trHeight w:val="120"/>
        </w:trPr>
        <w:tc>
          <w:tcPr>
            <w:tcW w:w="963" w:type="pct"/>
            <w:shd w:val="clear" w:color="auto" w:fill="auto"/>
            <w:noWrap/>
            <w:vAlign w:val="bottom"/>
            <w:hideMark/>
          </w:tcPr>
          <w:p w14:paraId="6F2C73FF" w14:textId="77777777" w:rsidR="00F462E3" w:rsidRDefault="00F462E3" w:rsidP="00F462E3">
            <w:pPr>
              <w:ind w:firstLine="0"/>
              <w:rPr>
                <w:color w:val="000000"/>
              </w:rPr>
            </w:pPr>
            <w:r>
              <w:rPr>
                <w:color w:val="000000"/>
                <w:sz w:val="22"/>
              </w:rPr>
              <w:t>ГО Выкса</w:t>
            </w:r>
          </w:p>
        </w:tc>
        <w:tc>
          <w:tcPr>
            <w:tcW w:w="568" w:type="pct"/>
            <w:shd w:val="clear" w:color="auto" w:fill="auto"/>
            <w:noWrap/>
            <w:vAlign w:val="bottom"/>
            <w:hideMark/>
          </w:tcPr>
          <w:p w14:paraId="176AF8F9" w14:textId="77777777" w:rsidR="00F462E3" w:rsidRPr="00647BE2" w:rsidRDefault="00F462E3" w:rsidP="00F462E3">
            <w:pPr>
              <w:ind w:firstLine="0"/>
              <w:jc w:val="right"/>
              <w:rPr>
                <w:rFonts w:cs="Times New Roman"/>
                <w:color w:val="000000"/>
              </w:rPr>
            </w:pPr>
            <w:r w:rsidRPr="00647BE2">
              <w:rPr>
                <w:rFonts w:cs="Times New Roman"/>
                <w:color w:val="000000"/>
                <w:sz w:val="22"/>
              </w:rPr>
              <w:t>0,54</w:t>
            </w:r>
          </w:p>
        </w:tc>
        <w:tc>
          <w:tcPr>
            <w:tcW w:w="612" w:type="pct"/>
            <w:shd w:val="clear" w:color="auto" w:fill="auto"/>
            <w:noWrap/>
            <w:vAlign w:val="bottom"/>
            <w:hideMark/>
          </w:tcPr>
          <w:p w14:paraId="7DDE1B54" w14:textId="77777777" w:rsidR="00F462E3" w:rsidRPr="00647BE2" w:rsidRDefault="00F462E3" w:rsidP="00F462E3">
            <w:pPr>
              <w:ind w:firstLine="0"/>
              <w:jc w:val="right"/>
              <w:rPr>
                <w:rFonts w:cs="Times New Roman"/>
                <w:color w:val="000000"/>
              </w:rPr>
            </w:pPr>
            <w:r w:rsidRPr="00647BE2">
              <w:rPr>
                <w:rFonts w:cs="Times New Roman"/>
                <w:color w:val="000000"/>
                <w:sz w:val="22"/>
              </w:rPr>
              <w:t>46%</w:t>
            </w:r>
          </w:p>
        </w:tc>
        <w:tc>
          <w:tcPr>
            <w:tcW w:w="1429" w:type="pct"/>
            <w:vMerge/>
            <w:shd w:val="clear" w:color="auto" w:fill="auto"/>
            <w:noWrap/>
            <w:vAlign w:val="bottom"/>
            <w:hideMark/>
          </w:tcPr>
          <w:p w14:paraId="4CCB7288" w14:textId="77777777" w:rsidR="00F462E3" w:rsidRPr="00647BE2" w:rsidRDefault="00F462E3" w:rsidP="00F462E3">
            <w:pPr>
              <w:ind w:firstLine="0"/>
              <w:jc w:val="right"/>
              <w:rPr>
                <w:rFonts w:cs="Times New Roman"/>
                <w:color w:val="000000"/>
              </w:rPr>
            </w:pPr>
          </w:p>
        </w:tc>
        <w:tc>
          <w:tcPr>
            <w:tcW w:w="1429" w:type="pct"/>
            <w:vMerge/>
          </w:tcPr>
          <w:p w14:paraId="33F59F8D" w14:textId="77777777" w:rsidR="00F462E3" w:rsidRPr="00647BE2" w:rsidRDefault="00F462E3" w:rsidP="00F462E3">
            <w:pPr>
              <w:ind w:firstLine="0"/>
              <w:jc w:val="right"/>
              <w:rPr>
                <w:rFonts w:cs="Times New Roman"/>
                <w:color w:val="000000"/>
              </w:rPr>
            </w:pPr>
          </w:p>
        </w:tc>
      </w:tr>
      <w:tr w:rsidR="00F462E3" w:rsidRPr="00183C40" w14:paraId="5F8EADC9" w14:textId="77777777" w:rsidTr="00354ECF">
        <w:trPr>
          <w:trHeight w:val="120"/>
        </w:trPr>
        <w:tc>
          <w:tcPr>
            <w:tcW w:w="963" w:type="pct"/>
            <w:shd w:val="clear" w:color="auto" w:fill="auto"/>
            <w:noWrap/>
            <w:vAlign w:val="bottom"/>
            <w:hideMark/>
          </w:tcPr>
          <w:p w14:paraId="44CC5EA6" w14:textId="77777777" w:rsidR="00F462E3" w:rsidRDefault="00F462E3" w:rsidP="00F462E3">
            <w:pPr>
              <w:ind w:firstLine="0"/>
              <w:rPr>
                <w:color w:val="000000"/>
              </w:rPr>
            </w:pPr>
            <w:r>
              <w:rPr>
                <w:color w:val="000000"/>
                <w:sz w:val="22"/>
              </w:rPr>
              <w:t>г Богородск</w:t>
            </w:r>
          </w:p>
        </w:tc>
        <w:tc>
          <w:tcPr>
            <w:tcW w:w="568" w:type="pct"/>
            <w:shd w:val="clear" w:color="auto" w:fill="auto"/>
            <w:noWrap/>
            <w:vAlign w:val="bottom"/>
            <w:hideMark/>
          </w:tcPr>
          <w:p w14:paraId="6F57DE7E" w14:textId="77777777" w:rsidR="00F462E3" w:rsidRPr="00647BE2" w:rsidRDefault="00F462E3" w:rsidP="00F462E3">
            <w:pPr>
              <w:ind w:firstLine="0"/>
              <w:jc w:val="right"/>
              <w:rPr>
                <w:rFonts w:cs="Times New Roman"/>
                <w:color w:val="000000"/>
              </w:rPr>
            </w:pPr>
            <w:r w:rsidRPr="00647BE2">
              <w:rPr>
                <w:rFonts w:cs="Times New Roman"/>
                <w:color w:val="000000"/>
                <w:sz w:val="22"/>
              </w:rPr>
              <w:t>0,75</w:t>
            </w:r>
          </w:p>
        </w:tc>
        <w:tc>
          <w:tcPr>
            <w:tcW w:w="612" w:type="pct"/>
            <w:shd w:val="clear" w:color="auto" w:fill="auto"/>
            <w:noWrap/>
            <w:vAlign w:val="bottom"/>
            <w:hideMark/>
          </w:tcPr>
          <w:p w14:paraId="18FF7FF6" w14:textId="77777777" w:rsidR="00F462E3" w:rsidRPr="00647BE2" w:rsidRDefault="00F462E3" w:rsidP="00F462E3">
            <w:pPr>
              <w:ind w:firstLine="0"/>
              <w:jc w:val="right"/>
              <w:rPr>
                <w:rFonts w:cs="Times New Roman"/>
                <w:color w:val="000000"/>
              </w:rPr>
            </w:pPr>
            <w:r w:rsidRPr="00647BE2">
              <w:rPr>
                <w:rFonts w:cs="Times New Roman"/>
                <w:color w:val="000000"/>
                <w:sz w:val="22"/>
              </w:rPr>
              <w:t>25%</w:t>
            </w:r>
          </w:p>
        </w:tc>
        <w:tc>
          <w:tcPr>
            <w:tcW w:w="1429" w:type="pct"/>
            <w:vMerge/>
            <w:shd w:val="clear" w:color="auto" w:fill="auto"/>
            <w:noWrap/>
            <w:vAlign w:val="bottom"/>
            <w:hideMark/>
          </w:tcPr>
          <w:p w14:paraId="1CDCC155" w14:textId="77777777" w:rsidR="00F462E3" w:rsidRPr="00647BE2" w:rsidRDefault="00F462E3" w:rsidP="00F462E3">
            <w:pPr>
              <w:ind w:firstLine="0"/>
              <w:jc w:val="right"/>
              <w:rPr>
                <w:rFonts w:cs="Times New Roman"/>
                <w:color w:val="000000"/>
              </w:rPr>
            </w:pPr>
          </w:p>
        </w:tc>
        <w:tc>
          <w:tcPr>
            <w:tcW w:w="1429" w:type="pct"/>
            <w:vMerge/>
          </w:tcPr>
          <w:p w14:paraId="5BF19FDC" w14:textId="77777777" w:rsidR="00F462E3" w:rsidRPr="00647BE2" w:rsidRDefault="00F462E3" w:rsidP="00F462E3">
            <w:pPr>
              <w:ind w:firstLine="0"/>
              <w:jc w:val="right"/>
              <w:rPr>
                <w:rFonts w:cs="Times New Roman"/>
                <w:color w:val="000000"/>
              </w:rPr>
            </w:pPr>
          </w:p>
        </w:tc>
      </w:tr>
      <w:tr w:rsidR="00F462E3" w:rsidRPr="00183C40" w14:paraId="1F4C0315" w14:textId="77777777" w:rsidTr="00354ECF">
        <w:trPr>
          <w:trHeight w:val="120"/>
        </w:trPr>
        <w:tc>
          <w:tcPr>
            <w:tcW w:w="963" w:type="pct"/>
            <w:shd w:val="clear" w:color="auto" w:fill="auto"/>
            <w:noWrap/>
            <w:vAlign w:val="bottom"/>
            <w:hideMark/>
          </w:tcPr>
          <w:p w14:paraId="7FADE350" w14:textId="77777777" w:rsidR="00F462E3" w:rsidRDefault="00F462E3" w:rsidP="00F462E3">
            <w:pPr>
              <w:ind w:firstLine="0"/>
              <w:rPr>
                <w:color w:val="000000"/>
              </w:rPr>
            </w:pPr>
            <w:r>
              <w:rPr>
                <w:color w:val="000000"/>
                <w:sz w:val="22"/>
              </w:rPr>
              <w:t>Богородский МО</w:t>
            </w:r>
          </w:p>
        </w:tc>
        <w:tc>
          <w:tcPr>
            <w:tcW w:w="568" w:type="pct"/>
            <w:shd w:val="clear" w:color="auto" w:fill="auto"/>
            <w:noWrap/>
            <w:vAlign w:val="bottom"/>
            <w:hideMark/>
          </w:tcPr>
          <w:p w14:paraId="4CF67876" w14:textId="77777777" w:rsidR="00F462E3" w:rsidRPr="00647BE2" w:rsidRDefault="00F462E3" w:rsidP="00F462E3">
            <w:pPr>
              <w:ind w:firstLine="0"/>
              <w:jc w:val="right"/>
              <w:rPr>
                <w:rFonts w:cs="Times New Roman"/>
                <w:color w:val="000000"/>
              </w:rPr>
            </w:pPr>
            <w:r w:rsidRPr="00647BE2">
              <w:rPr>
                <w:rFonts w:cs="Times New Roman"/>
                <w:color w:val="000000"/>
                <w:sz w:val="22"/>
              </w:rPr>
              <w:t>0,71</w:t>
            </w:r>
          </w:p>
        </w:tc>
        <w:tc>
          <w:tcPr>
            <w:tcW w:w="612" w:type="pct"/>
            <w:shd w:val="clear" w:color="auto" w:fill="auto"/>
            <w:noWrap/>
            <w:vAlign w:val="bottom"/>
            <w:hideMark/>
          </w:tcPr>
          <w:p w14:paraId="26781F36" w14:textId="77777777" w:rsidR="00F462E3" w:rsidRPr="00647BE2" w:rsidRDefault="00F462E3" w:rsidP="00F462E3">
            <w:pPr>
              <w:ind w:firstLine="0"/>
              <w:jc w:val="right"/>
              <w:rPr>
                <w:rFonts w:cs="Times New Roman"/>
                <w:color w:val="000000"/>
              </w:rPr>
            </w:pPr>
            <w:r w:rsidRPr="00647BE2">
              <w:rPr>
                <w:rFonts w:cs="Times New Roman"/>
                <w:color w:val="000000"/>
                <w:sz w:val="22"/>
              </w:rPr>
              <w:t>29%</w:t>
            </w:r>
          </w:p>
        </w:tc>
        <w:tc>
          <w:tcPr>
            <w:tcW w:w="1429" w:type="pct"/>
            <w:vMerge/>
            <w:shd w:val="clear" w:color="auto" w:fill="auto"/>
            <w:noWrap/>
            <w:vAlign w:val="bottom"/>
            <w:hideMark/>
          </w:tcPr>
          <w:p w14:paraId="69521403" w14:textId="77777777" w:rsidR="00F462E3" w:rsidRPr="00647BE2" w:rsidRDefault="00F462E3" w:rsidP="00F462E3">
            <w:pPr>
              <w:ind w:firstLine="0"/>
              <w:jc w:val="right"/>
              <w:rPr>
                <w:rFonts w:cs="Times New Roman"/>
                <w:color w:val="000000"/>
              </w:rPr>
            </w:pPr>
          </w:p>
        </w:tc>
        <w:tc>
          <w:tcPr>
            <w:tcW w:w="1429" w:type="pct"/>
            <w:vMerge/>
          </w:tcPr>
          <w:p w14:paraId="0CD6962D" w14:textId="77777777" w:rsidR="00F462E3" w:rsidRPr="00647BE2" w:rsidRDefault="00F462E3" w:rsidP="00F462E3">
            <w:pPr>
              <w:ind w:firstLine="0"/>
              <w:jc w:val="right"/>
              <w:rPr>
                <w:rFonts w:cs="Times New Roman"/>
                <w:color w:val="000000"/>
              </w:rPr>
            </w:pPr>
          </w:p>
        </w:tc>
      </w:tr>
      <w:tr w:rsidR="00F462E3" w:rsidRPr="00183C40" w14:paraId="398CCB8C" w14:textId="77777777" w:rsidTr="00354ECF">
        <w:trPr>
          <w:trHeight w:val="120"/>
        </w:trPr>
        <w:tc>
          <w:tcPr>
            <w:tcW w:w="963" w:type="pct"/>
            <w:shd w:val="clear" w:color="auto" w:fill="auto"/>
            <w:noWrap/>
            <w:vAlign w:val="bottom"/>
            <w:hideMark/>
          </w:tcPr>
          <w:p w14:paraId="421F0216" w14:textId="77777777" w:rsidR="00F462E3" w:rsidRDefault="00F462E3" w:rsidP="00F462E3">
            <w:pPr>
              <w:ind w:firstLine="0"/>
              <w:rPr>
                <w:color w:val="000000"/>
              </w:rPr>
            </w:pPr>
            <w:r>
              <w:rPr>
                <w:color w:val="000000"/>
                <w:sz w:val="22"/>
              </w:rPr>
              <w:t>г Володарск</w:t>
            </w:r>
          </w:p>
        </w:tc>
        <w:tc>
          <w:tcPr>
            <w:tcW w:w="568" w:type="pct"/>
            <w:shd w:val="clear" w:color="auto" w:fill="auto"/>
            <w:noWrap/>
            <w:vAlign w:val="bottom"/>
            <w:hideMark/>
          </w:tcPr>
          <w:p w14:paraId="3A9FEE71" w14:textId="77777777" w:rsidR="00F462E3" w:rsidRPr="00647BE2" w:rsidRDefault="00F462E3" w:rsidP="00F462E3">
            <w:pPr>
              <w:ind w:firstLine="0"/>
              <w:jc w:val="right"/>
              <w:rPr>
                <w:rFonts w:cs="Times New Roman"/>
                <w:color w:val="000000"/>
              </w:rPr>
            </w:pPr>
            <w:r w:rsidRPr="00647BE2">
              <w:rPr>
                <w:rFonts w:cs="Times New Roman"/>
                <w:color w:val="000000"/>
                <w:sz w:val="22"/>
              </w:rPr>
              <w:t>0,73</w:t>
            </w:r>
          </w:p>
        </w:tc>
        <w:tc>
          <w:tcPr>
            <w:tcW w:w="612" w:type="pct"/>
            <w:shd w:val="clear" w:color="auto" w:fill="auto"/>
            <w:noWrap/>
            <w:vAlign w:val="bottom"/>
            <w:hideMark/>
          </w:tcPr>
          <w:p w14:paraId="248B46D6" w14:textId="77777777" w:rsidR="00F462E3" w:rsidRPr="00647BE2" w:rsidRDefault="00F462E3" w:rsidP="00F462E3">
            <w:pPr>
              <w:ind w:firstLine="0"/>
              <w:jc w:val="right"/>
              <w:rPr>
                <w:rFonts w:cs="Times New Roman"/>
                <w:color w:val="000000"/>
              </w:rPr>
            </w:pPr>
            <w:r w:rsidRPr="00647BE2">
              <w:rPr>
                <w:rFonts w:cs="Times New Roman"/>
                <w:color w:val="000000"/>
                <w:sz w:val="22"/>
              </w:rPr>
              <w:t>27%</w:t>
            </w:r>
          </w:p>
        </w:tc>
        <w:tc>
          <w:tcPr>
            <w:tcW w:w="1429" w:type="pct"/>
            <w:vMerge w:val="restart"/>
            <w:shd w:val="clear" w:color="auto" w:fill="auto"/>
            <w:noWrap/>
            <w:vAlign w:val="center"/>
            <w:hideMark/>
          </w:tcPr>
          <w:p w14:paraId="0E2934CB" w14:textId="77777777" w:rsidR="00F462E3" w:rsidRPr="00647BE2" w:rsidRDefault="00F462E3" w:rsidP="00F462E3">
            <w:pPr>
              <w:ind w:firstLine="0"/>
              <w:jc w:val="center"/>
              <w:rPr>
                <w:rFonts w:cs="Times New Roman"/>
                <w:color w:val="000000"/>
              </w:rPr>
            </w:pPr>
            <w:r w:rsidRPr="00647BE2">
              <w:rPr>
                <w:rFonts w:cs="Times New Roman"/>
                <w:color w:val="000000"/>
                <w:sz w:val="22"/>
              </w:rPr>
              <w:t>35%</w:t>
            </w:r>
          </w:p>
        </w:tc>
        <w:tc>
          <w:tcPr>
            <w:tcW w:w="1429" w:type="pct"/>
            <w:vMerge w:val="restart"/>
            <w:vAlign w:val="center"/>
          </w:tcPr>
          <w:p w14:paraId="5DDB1A4C" w14:textId="77777777" w:rsidR="00F462E3" w:rsidRPr="00647BE2" w:rsidRDefault="00F462E3" w:rsidP="00F462E3">
            <w:pPr>
              <w:ind w:firstLine="0"/>
              <w:jc w:val="center"/>
              <w:rPr>
                <w:rFonts w:cs="Times New Roman"/>
                <w:color w:val="000000"/>
              </w:rPr>
            </w:pPr>
            <w:r w:rsidRPr="00647BE2">
              <w:rPr>
                <w:rFonts w:cs="Times New Roman"/>
                <w:color w:val="000000"/>
                <w:sz w:val="22"/>
              </w:rPr>
              <w:t>49%</w:t>
            </w:r>
          </w:p>
        </w:tc>
      </w:tr>
      <w:tr w:rsidR="00F462E3" w:rsidRPr="00183C40" w14:paraId="2F421466" w14:textId="77777777" w:rsidTr="00354ECF">
        <w:trPr>
          <w:trHeight w:val="120"/>
        </w:trPr>
        <w:tc>
          <w:tcPr>
            <w:tcW w:w="963" w:type="pct"/>
            <w:shd w:val="clear" w:color="auto" w:fill="auto"/>
            <w:noWrap/>
            <w:vAlign w:val="bottom"/>
            <w:hideMark/>
          </w:tcPr>
          <w:p w14:paraId="69698FF3" w14:textId="77777777" w:rsidR="00F462E3" w:rsidRDefault="00F462E3" w:rsidP="00F462E3">
            <w:pPr>
              <w:ind w:firstLine="0"/>
              <w:rPr>
                <w:color w:val="000000"/>
              </w:rPr>
            </w:pPr>
            <w:r>
              <w:rPr>
                <w:color w:val="000000"/>
                <w:sz w:val="22"/>
              </w:rPr>
              <w:t>Володарский МО</w:t>
            </w:r>
          </w:p>
        </w:tc>
        <w:tc>
          <w:tcPr>
            <w:tcW w:w="568" w:type="pct"/>
            <w:shd w:val="clear" w:color="auto" w:fill="auto"/>
            <w:noWrap/>
            <w:vAlign w:val="bottom"/>
            <w:hideMark/>
          </w:tcPr>
          <w:p w14:paraId="11C4522B" w14:textId="77777777" w:rsidR="00F462E3" w:rsidRPr="00647BE2" w:rsidRDefault="00F462E3" w:rsidP="00F462E3">
            <w:pPr>
              <w:ind w:firstLine="0"/>
              <w:jc w:val="right"/>
              <w:rPr>
                <w:rFonts w:cs="Times New Roman"/>
                <w:color w:val="000000"/>
              </w:rPr>
            </w:pPr>
            <w:r w:rsidRPr="00647BE2">
              <w:rPr>
                <w:rFonts w:cs="Times New Roman"/>
                <w:color w:val="000000"/>
                <w:sz w:val="22"/>
              </w:rPr>
              <w:t>0,62</w:t>
            </w:r>
          </w:p>
        </w:tc>
        <w:tc>
          <w:tcPr>
            <w:tcW w:w="612" w:type="pct"/>
            <w:shd w:val="clear" w:color="auto" w:fill="auto"/>
            <w:noWrap/>
            <w:vAlign w:val="bottom"/>
            <w:hideMark/>
          </w:tcPr>
          <w:p w14:paraId="3390FCE2" w14:textId="77777777" w:rsidR="00F462E3" w:rsidRPr="00647BE2" w:rsidRDefault="00F462E3" w:rsidP="00F462E3">
            <w:pPr>
              <w:ind w:firstLine="0"/>
              <w:jc w:val="right"/>
              <w:rPr>
                <w:rFonts w:cs="Times New Roman"/>
                <w:color w:val="000000"/>
              </w:rPr>
            </w:pPr>
            <w:r w:rsidRPr="00647BE2">
              <w:rPr>
                <w:rFonts w:cs="Times New Roman"/>
                <w:color w:val="000000"/>
                <w:sz w:val="22"/>
              </w:rPr>
              <w:t>38%</w:t>
            </w:r>
          </w:p>
        </w:tc>
        <w:tc>
          <w:tcPr>
            <w:tcW w:w="1429" w:type="pct"/>
            <w:vMerge/>
            <w:shd w:val="clear" w:color="auto" w:fill="auto"/>
            <w:noWrap/>
            <w:vAlign w:val="bottom"/>
            <w:hideMark/>
          </w:tcPr>
          <w:p w14:paraId="5C424BF5" w14:textId="77777777" w:rsidR="00F462E3" w:rsidRPr="00647BE2" w:rsidRDefault="00F462E3" w:rsidP="00F462E3">
            <w:pPr>
              <w:ind w:firstLine="0"/>
              <w:jc w:val="right"/>
              <w:rPr>
                <w:rFonts w:cs="Times New Roman"/>
                <w:color w:val="000000"/>
              </w:rPr>
            </w:pPr>
          </w:p>
        </w:tc>
        <w:tc>
          <w:tcPr>
            <w:tcW w:w="1429" w:type="pct"/>
            <w:vMerge/>
          </w:tcPr>
          <w:p w14:paraId="7668D862" w14:textId="77777777" w:rsidR="00F462E3" w:rsidRPr="00647BE2" w:rsidRDefault="00F462E3" w:rsidP="00F462E3">
            <w:pPr>
              <w:ind w:firstLine="0"/>
              <w:jc w:val="right"/>
              <w:rPr>
                <w:rFonts w:cs="Times New Roman"/>
                <w:color w:val="000000"/>
              </w:rPr>
            </w:pPr>
          </w:p>
        </w:tc>
      </w:tr>
      <w:tr w:rsidR="00F462E3" w:rsidRPr="00183C40" w14:paraId="47EE4D40" w14:textId="77777777" w:rsidTr="00354ECF">
        <w:trPr>
          <w:trHeight w:val="120"/>
        </w:trPr>
        <w:tc>
          <w:tcPr>
            <w:tcW w:w="963" w:type="pct"/>
            <w:shd w:val="clear" w:color="auto" w:fill="auto"/>
            <w:noWrap/>
            <w:vAlign w:val="bottom"/>
            <w:hideMark/>
          </w:tcPr>
          <w:p w14:paraId="15155D02" w14:textId="77777777" w:rsidR="00F462E3" w:rsidRDefault="00F462E3" w:rsidP="00F462E3">
            <w:pPr>
              <w:ind w:firstLine="0"/>
              <w:rPr>
                <w:color w:val="000000"/>
              </w:rPr>
            </w:pPr>
            <w:r>
              <w:rPr>
                <w:color w:val="000000"/>
                <w:sz w:val="22"/>
              </w:rPr>
              <w:t>г Семенов</w:t>
            </w:r>
          </w:p>
        </w:tc>
        <w:tc>
          <w:tcPr>
            <w:tcW w:w="568" w:type="pct"/>
            <w:shd w:val="clear" w:color="auto" w:fill="auto"/>
            <w:noWrap/>
            <w:vAlign w:val="bottom"/>
            <w:hideMark/>
          </w:tcPr>
          <w:p w14:paraId="6F9DC1EF" w14:textId="77777777" w:rsidR="00F462E3" w:rsidRPr="00647BE2" w:rsidRDefault="00F462E3" w:rsidP="00F462E3">
            <w:pPr>
              <w:ind w:firstLine="0"/>
              <w:jc w:val="right"/>
              <w:rPr>
                <w:rFonts w:cs="Times New Roman"/>
                <w:color w:val="000000"/>
              </w:rPr>
            </w:pPr>
            <w:r w:rsidRPr="00647BE2">
              <w:rPr>
                <w:rFonts w:cs="Times New Roman"/>
                <w:color w:val="000000"/>
                <w:sz w:val="22"/>
              </w:rPr>
              <w:t>0,73</w:t>
            </w:r>
          </w:p>
        </w:tc>
        <w:tc>
          <w:tcPr>
            <w:tcW w:w="612" w:type="pct"/>
            <w:shd w:val="clear" w:color="auto" w:fill="auto"/>
            <w:noWrap/>
            <w:vAlign w:val="bottom"/>
            <w:hideMark/>
          </w:tcPr>
          <w:p w14:paraId="1225CE1C" w14:textId="77777777" w:rsidR="00F462E3" w:rsidRPr="00647BE2" w:rsidRDefault="00F462E3" w:rsidP="00F462E3">
            <w:pPr>
              <w:ind w:firstLine="0"/>
              <w:jc w:val="right"/>
              <w:rPr>
                <w:rFonts w:cs="Times New Roman"/>
                <w:color w:val="000000"/>
              </w:rPr>
            </w:pPr>
            <w:r w:rsidRPr="00647BE2">
              <w:rPr>
                <w:rFonts w:cs="Times New Roman"/>
                <w:color w:val="000000"/>
                <w:sz w:val="22"/>
              </w:rPr>
              <w:t>27%</w:t>
            </w:r>
          </w:p>
        </w:tc>
        <w:tc>
          <w:tcPr>
            <w:tcW w:w="1429" w:type="pct"/>
            <w:vMerge/>
            <w:shd w:val="clear" w:color="auto" w:fill="auto"/>
            <w:noWrap/>
            <w:vAlign w:val="bottom"/>
            <w:hideMark/>
          </w:tcPr>
          <w:p w14:paraId="4F60CB62" w14:textId="77777777" w:rsidR="00F462E3" w:rsidRPr="00647BE2" w:rsidRDefault="00F462E3" w:rsidP="00F462E3">
            <w:pPr>
              <w:ind w:firstLine="0"/>
              <w:jc w:val="right"/>
              <w:rPr>
                <w:rFonts w:cs="Times New Roman"/>
                <w:color w:val="000000"/>
              </w:rPr>
            </w:pPr>
          </w:p>
        </w:tc>
        <w:tc>
          <w:tcPr>
            <w:tcW w:w="1429" w:type="pct"/>
            <w:vMerge/>
          </w:tcPr>
          <w:p w14:paraId="4F6745D1" w14:textId="77777777" w:rsidR="00F462E3" w:rsidRPr="00647BE2" w:rsidRDefault="00F462E3" w:rsidP="00F462E3">
            <w:pPr>
              <w:ind w:firstLine="0"/>
              <w:jc w:val="right"/>
              <w:rPr>
                <w:rFonts w:cs="Times New Roman"/>
                <w:color w:val="000000"/>
              </w:rPr>
            </w:pPr>
          </w:p>
        </w:tc>
      </w:tr>
      <w:tr w:rsidR="00F462E3" w:rsidRPr="00183C40" w14:paraId="4B22393D" w14:textId="77777777" w:rsidTr="00354ECF">
        <w:trPr>
          <w:trHeight w:val="120"/>
        </w:trPr>
        <w:tc>
          <w:tcPr>
            <w:tcW w:w="963" w:type="pct"/>
            <w:shd w:val="clear" w:color="auto" w:fill="auto"/>
            <w:noWrap/>
            <w:vAlign w:val="bottom"/>
            <w:hideMark/>
          </w:tcPr>
          <w:p w14:paraId="1C16606D" w14:textId="77777777" w:rsidR="00F462E3" w:rsidRDefault="00F462E3" w:rsidP="00F462E3">
            <w:pPr>
              <w:ind w:firstLine="0"/>
              <w:rPr>
                <w:color w:val="000000"/>
              </w:rPr>
            </w:pPr>
            <w:r>
              <w:rPr>
                <w:color w:val="000000"/>
                <w:sz w:val="22"/>
              </w:rPr>
              <w:t>ГО Семеновский</w:t>
            </w:r>
          </w:p>
        </w:tc>
        <w:tc>
          <w:tcPr>
            <w:tcW w:w="568" w:type="pct"/>
            <w:shd w:val="clear" w:color="auto" w:fill="auto"/>
            <w:noWrap/>
            <w:vAlign w:val="bottom"/>
            <w:hideMark/>
          </w:tcPr>
          <w:p w14:paraId="217DF6B6" w14:textId="77777777" w:rsidR="00F462E3" w:rsidRPr="00647BE2" w:rsidRDefault="00F462E3" w:rsidP="00F462E3">
            <w:pPr>
              <w:ind w:firstLine="0"/>
              <w:jc w:val="right"/>
              <w:rPr>
                <w:rFonts w:cs="Times New Roman"/>
                <w:color w:val="000000"/>
              </w:rPr>
            </w:pPr>
            <w:r w:rsidRPr="00647BE2">
              <w:rPr>
                <w:rFonts w:cs="Times New Roman"/>
                <w:color w:val="000000"/>
                <w:sz w:val="22"/>
              </w:rPr>
              <w:t>0,59</w:t>
            </w:r>
          </w:p>
        </w:tc>
        <w:tc>
          <w:tcPr>
            <w:tcW w:w="612" w:type="pct"/>
            <w:shd w:val="clear" w:color="auto" w:fill="auto"/>
            <w:noWrap/>
            <w:vAlign w:val="bottom"/>
            <w:hideMark/>
          </w:tcPr>
          <w:p w14:paraId="786E7809" w14:textId="77777777" w:rsidR="00F462E3" w:rsidRPr="00647BE2" w:rsidRDefault="00F462E3" w:rsidP="00F462E3">
            <w:pPr>
              <w:ind w:firstLine="0"/>
              <w:jc w:val="right"/>
              <w:rPr>
                <w:rFonts w:cs="Times New Roman"/>
                <w:color w:val="000000"/>
              </w:rPr>
            </w:pPr>
            <w:r w:rsidRPr="00647BE2">
              <w:rPr>
                <w:rFonts w:cs="Times New Roman"/>
                <w:color w:val="000000"/>
                <w:sz w:val="22"/>
              </w:rPr>
              <w:t>41%</w:t>
            </w:r>
          </w:p>
        </w:tc>
        <w:tc>
          <w:tcPr>
            <w:tcW w:w="1429" w:type="pct"/>
            <w:vMerge/>
            <w:shd w:val="clear" w:color="auto" w:fill="auto"/>
            <w:noWrap/>
            <w:vAlign w:val="bottom"/>
            <w:hideMark/>
          </w:tcPr>
          <w:p w14:paraId="40FFDBE5" w14:textId="77777777" w:rsidR="00F462E3" w:rsidRPr="00647BE2" w:rsidRDefault="00F462E3" w:rsidP="00F462E3">
            <w:pPr>
              <w:ind w:firstLine="0"/>
              <w:jc w:val="right"/>
              <w:rPr>
                <w:rFonts w:cs="Times New Roman"/>
                <w:color w:val="000000"/>
              </w:rPr>
            </w:pPr>
          </w:p>
        </w:tc>
        <w:tc>
          <w:tcPr>
            <w:tcW w:w="1429" w:type="pct"/>
            <w:vMerge/>
          </w:tcPr>
          <w:p w14:paraId="32A3A5F3" w14:textId="77777777" w:rsidR="00F462E3" w:rsidRPr="00647BE2" w:rsidRDefault="00F462E3" w:rsidP="00F462E3">
            <w:pPr>
              <w:ind w:firstLine="0"/>
              <w:jc w:val="right"/>
              <w:rPr>
                <w:rFonts w:cs="Times New Roman"/>
                <w:color w:val="000000"/>
              </w:rPr>
            </w:pPr>
          </w:p>
        </w:tc>
      </w:tr>
      <w:tr w:rsidR="00F462E3" w:rsidRPr="00183C40" w14:paraId="2DA72A6F" w14:textId="77777777" w:rsidTr="00354ECF">
        <w:trPr>
          <w:trHeight w:val="120"/>
        </w:trPr>
        <w:tc>
          <w:tcPr>
            <w:tcW w:w="963" w:type="pct"/>
            <w:shd w:val="clear" w:color="auto" w:fill="auto"/>
            <w:noWrap/>
            <w:vAlign w:val="bottom"/>
            <w:hideMark/>
          </w:tcPr>
          <w:p w14:paraId="7AFAAA74" w14:textId="77777777" w:rsidR="00F462E3" w:rsidRDefault="00F462E3" w:rsidP="00F462E3">
            <w:pPr>
              <w:ind w:firstLine="0"/>
              <w:rPr>
                <w:color w:val="000000"/>
              </w:rPr>
            </w:pPr>
            <w:r>
              <w:rPr>
                <w:color w:val="000000"/>
                <w:sz w:val="22"/>
              </w:rPr>
              <w:t>г Кулебаки</w:t>
            </w:r>
          </w:p>
        </w:tc>
        <w:tc>
          <w:tcPr>
            <w:tcW w:w="568" w:type="pct"/>
            <w:shd w:val="clear" w:color="auto" w:fill="auto"/>
            <w:noWrap/>
            <w:vAlign w:val="bottom"/>
            <w:hideMark/>
          </w:tcPr>
          <w:p w14:paraId="7D6A2769" w14:textId="77777777" w:rsidR="00F462E3" w:rsidRPr="00647BE2" w:rsidRDefault="00F462E3" w:rsidP="00F462E3">
            <w:pPr>
              <w:ind w:firstLine="0"/>
              <w:jc w:val="right"/>
              <w:rPr>
                <w:rFonts w:cs="Times New Roman"/>
                <w:color w:val="000000"/>
              </w:rPr>
            </w:pPr>
            <w:r w:rsidRPr="00647BE2">
              <w:rPr>
                <w:rFonts w:cs="Times New Roman"/>
                <w:color w:val="000000"/>
                <w:sz w:val="22"/>
              </w:rPr>
              <w:t>0,72</w:t>
            </w:r>
          </w:p>
        </w:tc>
        <w:tc>
          <w:tcPr>
            <w:tcW w:w="612" w:type="pct"/>
            <w:shd w:val="clear" w:color="auto" w:fill="auto"/>
            <w:noWrap/>
            <w:vAlign w:val="bottom"/>
            <w:hideMark/>
          </w:tcPr>
          <w:p w14:paraId="6C76F056" w14:textId="77777777" w:rsidR="00F462E3" w:rsidRPr="00647BE2" w:rsidRDefault="00F462E3" w:rsidP="00F462E3">
            <w:pPr>
              <w:ind w:firstLine="0"/>
              <w:jc w:val="right"/>
              <w:rPr>
                <w:rFonts w:cs="Times New Roman"/>
                <w:color w:val="000000"/>
              </w:rPr>
            </w:pPr>
            <w:r w:rsidRPr="00647BE2">
              <w:rPr>
                <w:rFonts w:cs="Times New Roman"/>
                <w:color w:val="000000"/>
                <w:sz w:val="22"/>
              </w:rPr>
              <w:t>28%</w:t>
            </w:r>
          </w:p>
        </w:tc>
        <w:tc>
          <w:tcPr>
            <w:tcW w:w="1429" w:type="pct"/>
            <w:vMerge/>
            <w:shd w:val="clear" w:color="auto" w:fill="auto"/>
            <w:noWrap/>
            <w:vAlign w:val="bottom"/>
            <w:hideMark/>
          </w:tcPr>
          <w:p w14:paraId="29EF0390" w14:textId="77777777" w:rsidR="00F462E3" w:rsidRPr="00647BE2" w:rsidRDefault="00F462E3" w:rsidP="00F462E3">
            <w:pPr>
              <w:ind w:firstLine="0"/>
              <w:jc w:val="right"/>
              <w:rPr>
                <w:rFonts w:cs="Times New Roman"/>
                <w:color w:val="000000"/>
              </w:rPr>
            </w:pPr>
          </w:p>
        </w:tc>
        <w:tc>
          <w:tcPr>
            <w:tcW w:w="1429" w:type="pct"/>
            <w:vMerge/>
          </w:tcPr>
          <w:p w14:paraId="51686994" w14:textId="77777777" w:rsidR="00F462E3" w:rsidRPr="00647BE2" w:rsidRDefault="00F462E3" w:rsidP="00F462E3">
            <w:pPr>
              <w:ind w:firstLine="0"/>
              <w:jc w:val="right"/>
              <w:rPr>
                <w:rFonts w:cs="Times New Roman"/>
                <w:color w:val="000000"/>
              </w:rPr>
            </w:pPr>
          </w:p>
        </w:tc>
      </w:tr>
      <w:tr w:rsidR="00F462E3" w:rsidRPr="00183C40" w14:paraId="1CA9B80C" w14:textId="77777777" w:rsidTr="00354ECF">
        <w:trPr>
          <w:trHeight w:val="120"/>
        </w:trPr>
        <w:tc>
          <w:tcPr>
            <w:tcW w:w="963" w:type="pct"/>
            <w:shd w:val="clear" w:color="auto" w:fill="auto"/>
            <w:noWrap/>
            <w:vAlign w:val="bottom"/>
            <w:hideMark/>
          </w:tcPr>
          <w:p w14:paraId="0113ABBC" w14:textId="77777777" w:rsidR="00F462E3" w:rsidRDefault="00F462E3" w:rsidP="00F462E3">
            <w:pPr>
              <w:ind w:firstLine="0"/>
              <w:rPr>
                <w:color w:val="000000"/>
              </w:rPr>
            </w:pPr>
            <w:r>
              <w:rPr>
                <w:color w:val="000000"/>
                <w:sz w:val="22"/>
              </w:rPr>
              <w:t>ГО Кулебакски</w:t>
            </w:r>
          </w:p>
        </w:tc>
        <w:tc>
          <w:tcPr>
            <w:tcW w:w="568" w:type="pct"/>
            <w:shd w:val="clear" w:color="auto" w:fill="auto"/>
            <w:noWrap/>
            <w:vAlign w:val="bottom"/>
            <w:hideMark/>
          </w:tcPr>
          <w:p w14:paraId="6AB002BE" w14:textId="77777777" w:rsidR="00F462E3" w:rsidRPr="00647BE2" w:rsidRDefault="00F462E3" w:rsidP="00F462E3">
            <w:pPr>
              <w:ind w:firstLine="0"/>
              <w:jc w:val="right"/>
              <w:rPr>
                <w:rFonts w:cs="Times New Roman"/>
                <w:color w:val="000000"/>
              </w:rPr>
            </w:pPr>
            <w:r w:rsidRPr="00647BE2">
              <w:rPr>
                <w:rFonts w:cs="Times New Roman"/>
                <w:color w:val="000000"/>
                <w:sz w:val="22"/>
              </w:rPr>
              <w:t>0,42</w:t>
            </w:r>
          </w:p>
        </w:tc>
        <w:tc>
          <w:tcPr>
            <w:tcW w:w="612" w:type="pct"/>
            <w:shd w:val="clear" w:color="auto" w:fill="auto"/>
            <w:noWrap/>
            <w:vAlign w:val="bottom"/>
            <w:hideMark/>
          </w:tcPr>
          <w:p w14:paraId="7D661CBF" w14:textId="77777777" w:rsidR="00F462E3" w:rsidRPr="00647BE2" w:rsidRDefault="00F462E3" w:rsidP="00F462E3">
            <w:pPr>
              <w:ind w:firstLine="0"/>
              <w:jc w:val="right"/>
              <w:rPr>
                <w:rFonts w:cs="Times New Roman"/>
                <w:color w:val="000000"/>
              </w:rPr>
            </w:pPr>
            <w:r w:rsidRPr="00647BE2">
              <w:rPr>
                <w:rFonts w:cs="Times New Roman"/>
                <w:color w:val="000000"/>
                <w:sz w:val="22"/>
              </w:rPr>
              <w:t>58%</w:t>
            </w:r>
          </w:p>
        </w:tc>
        <w:tc>
          <w:tcPr>
            <w:tcW w:w="1429" w:type="pct"/>
            <w:vMerge/>
            <w:shd w:val="clear" w:color="auto" w:fill="auto"/>
            <w:noWrap/>
            <w:vAlign w:val="bottom"/>
            <w:hideMark/>
          </w:tcPr>
          <w:p w14:paraId="5169BC01" w14:textId="77777777" w:rsidR="00F462E3" w:rsidRPr="00647BE2" w:rsidRDefault="00F462E3" w:rsidP="00F462E3">
            <w:pPr>
              <w:ind w:firstLine="0"/>
              <w:jc w:val="right"/>
              <w:rPr>
                <w:rFonts w:cs="Times New Roman"/>
                <w:color w:val="000000"/>
              </w:rPr>
            </w:pPr>
          </w:p>
        </w:tc>
        <w:tc>
          <w:tcPr>
            <w:tcW w:w="1429" w:type="pct"/>
            <w:vMerge/>
          </w:tcPr>
          <w:p w14:paraId="605E4C80" w14:textId="77777777" w:rsidR="00F462E3" w:rsidRPr="00647BE2" w:rsidRDefault="00F462E3" w:rsidP="00F462E3">
            <w:pPr>
              <w:ind w:firstLine="0"/>
              <w:jc w:val="right"/>
              <w:rPr>
                <w:rFonts w:cs="Times New Roman"/>
                <w:color w:val="000000"/>
              </w:rPr>
            </w:pPr>
          </w:p>
        </w:tc>
      </w:tr>
      <w:tr w:rsidR="00F462E3" w:rsidRPr="00183C40" w14:paraId="756F2D70" w14:textId="77777777" w:rsidTr="00354ECF">
        <w:trPr>
          <w:trHeight w:val="120"/>
        </w:trPr>
        <w:tc>
          <w:tcPr>
            <w:tcW w:w="963" w:type="pct"/>
            <w:shd w:val="clear" w:color="auto" w:fill="auto"/>
            <w:noWrap/>
            <w:vAlign w:val="bottom"/>
            <w:hideMark/>
          </w:tcPr>
          <w:p w14:paraId="36066D44" w14:textId="77777777" w:rsidR="00F462E3" w:rsidRDefault="00F462E3" w:rsidP="00F462E3">
            <w:pPr>
              <w:ind w:firstLine="0"/>
              <w:rPr>
                <w:color w:val="000000"/>
              </w:rPr>
            </w:pPr>
            <w:r>
              <w:rPr>
                <w:color w:val="000000"/>
                <w:sz w:val="22"/>
              </w:rPr>
              <w:t>г Лысково</w:t>
            </w:r>
          </w:p>
        </w:tc>
        <w:tc>
          <w:tcPr>
            <w:tcW w:w="568" w:type="pct"/>
            <w:shd w:val="clear" w:color="auto" w:fill="auto"/>
            <w:noWrap/>
            <w:vAlign w:val="bottom"/>
            <w:hideMark/>
          </w:tcPr>
          <w:p w14:paraId="2F9A996E" w14:textId="77777777" w:rsidR="00F462E3" w:rsidRPr="00647BE2" w:rsidRDefault="00F462E3" w:rsidP="00F462E3">
            <w:pPr>
              <w:ind w:firstLine="0"/>
              <w:jc w:val="right"/>
              <w:rPr>
                <w:rFonts w:cs="Times New Roman"/>
                <w:color w:val="000000"/>
              </w:rPr>
            </w:pPr>
            <w:r w:rsidRPr="00647BE2">
              <w:rPr>
                <w:rFonts w:cs="Times New Roman"/>
                <w:color w:val="000000"/>
                <w:sz w:val="22"/>
              </w:rPr>
              <w:t>0,65</w:t>
            </w:r>
          </w:p>
        </w:tc>
        <w:tc>
          <w:tcPr>
            <w:tcW w:w="612" w:type="pct"/>
            <w:shd w:val="clear" w:color="auto" w:fill="auto"/>
            <w:noWrap/>
            <w:vAlign w:val="bottom"/>
            <w:hideMark/>
          </w:tcPr>
          <w:p w14:paraId="58FCCEA0" w14:textId="77777777" w:rsidR="00F462E3" w:rsidRPr="00647BE2" w:rsidRDefault="00F462E3" w:rsidP="00F462E3">
            <w:pPr>
              <w:ind w:firstLine="0"/>
              <w:jc w:val="right"/>
              <w:rPr>
                <w:rFonts w:cs="Times New Roman"/>
                <w:color w:val="000000"/>
              </w:rPr>
            </w:pPr>
            <w:r w:rsidRPr="00647BE2">
              <w:rPr>
                <w:rFonts w:cs="Times New Roman"/>
                <w:color w:val="000000"/>
                <w:sz w:val="22"/>
              </w:rPr>
              <w:t>35%</w:t>
            </w:r>
          </w:p>
        </w:tc>
        <w:tc>
          <w:tcPr>
            <w:tcW w:w="1429" w:type="pct"/>
            <w:vMerge/>
            <w:shd w:val="clear" w:color="auto" w:fill="auto"/>
            <w:noWrap/>
            <w:vAlign w:val="bottom"/>
            <w:hideMark/>
          </w:tcPr>
          <w:p w14:paraId="758FBCC5" w14:textId="77777777" w:rsidR="00F462E3" w:rsidRPr="00647BE2" w:rsidRDefault="00F462E3" w:rsidP="00F462E3">
            <w:pPr>
              <w:ind w:firstLine="0"/>
              <w:jc w:val="right"/>
              <w:rPr>
                <w:rFonts w:cs="Times New Roman"/>
                <w:color w:val="000000"/>
              </w:rPr>
            </w:pPr>
          </w:p>
        </w:tc>
        <w:tc>
          <w:tcPr>
            <w:tcW w:w="1429" w:type="pct"/>
            <w:vMerge/>
          </w:tcPr>
          <w:p w14:paraId="2649B9F2" w14:textId="77777777" w:rsidR="00F462E3" w:rsidRPr="00647BE2" w:rsidRDefault="00F462E3" w:rsidP="00F462E3">
            <w:pPr>
              <w:ind w:firstLine="0"/>
              <w:jc w:val="right"/>
              <w:rPr>
                <w:rFonts w:cs="Times New Roman"/>
                <w:color w:val="000000"/>
              </w:rPr>
            </w:pPr>
          </w:p>
        </w:tc>
      </w:tr>
      <w:tr w:rsidR="00F462E3" w:rsidRPr="00183C40" w14:paraId="72D9000B" w14:textId="77777777" w:rsidTr="00354ECF">
        <w:trPr>
          <w:trHeight w:val="120"/>
        </w:trPr>
        <w:tc>
          <w:tcPr>
            <w:tcW w:w="963" w:type="pct"/>
            <w:shd w:val="clear" w:color="auto" w:fill="auto"/>
            <w:noWrap/>
            <w:vAlign w:val="bottom"/>
            <w:hideMark/>
          </w:tcPr>
          <w:p w14:paraId="452F0830" w14:textId="77777777" w:rsidR="00F462E3" w:rsidRDefault="00F462E3" w:rsidP="00F462E3">
            <w:pPr>
              <w:ind w:firstLine="0"/>
              <w:rPr>
                <w:color w:val="000000"/>
              </w:rPr>
            </w:pPr>
            <w:r>
              <w:rPr>
                <w:color w:val="000000"/>
                <w:sz w:val="22"/>
              </w:rPr>
              <w:t>Лысковский МО</w:t>
            </w:r>
          </w:p>
        </w:tc>
        <w:tc>
          <w:tcPr>
            <w:tcW w:w="568" w:type="pct"/>
            <w:shd w:val="clear" w:color="auto" w:fill="auto"/>
            <w:noWrap/>
            <w:vAlign w:val="bottom"/>
            <w:hideMark/>
          </w:tcPr>
          <w:p w14:paraId="385A05DC" w14:textId="77777777" w:rsidR="00F462E3" w:rsidRPr="00647BE2" w:rsidRDefault="00F462E3" w:rsidP="00F462E3">
            <w:pPr>
              <w:ind w:firstLine="0"/>
              <w:jc w:val="right"/>
              <w:rPr>
                <w:rFonts w:cs="Times New Roman"/>
                <w:color w:val="000000"/>
              </w:rPr>
            </w:pPr>
            <w:r w:rsidRPr="00647BE2">
              <w:rPr>
                <w:rFonts w:cs="Times New Roman"/>
                <w:color w:val="000000"/>
                <w:sz w:val="22"/>
              </w:rPr>
              <w:t>0,51</w:t>
            </w:r>
          </w:p>
        </w:tc>
        <w:tc>
          <w:tcPr>
            <w:tcW w:w="612" w:type="pct"/>
            <w:shd w:val="clear" w:color="auto" w:fill="auto"/>
            <w:noWrap/>
            <w:vAlign w:val="bottom"/>
            <w:hideMark/>
          </w:tcPr>
          <w:p w14:paraId="709F9C64" w14:textId="77777777" w:rsidR="00F462E3" w:rsidRPr="00647BE2" w:rsidRDefault="00F462E3" w:rsidP="00F462E3">
            <w:pPr>
              <w:ind w:firstLine="0"/>
              <w:jc w:val="right"/>
              <w:rPr>
                <w:rFonts w:cs="Times New Roman"/>
                <w:color w:val="000000"/>
              </w:rPr>
            </w:pPr>
            <w:r w:rsidRPr="00647BE2">
              <w:rPr>
                <w:rFonts w:cs="Times New Roman"/>
                <w:color w:val="000000"/>
                <w:sz w:val="22"/>
              </w:rPr>
              <w:t>49%</w:t>
            </w:r>
          </w:p>
        </w:tc>
        <w:tc>
          <w:tcPr>
            <w:tcW w:w="1429" w:type="pct"/>
            <w:vMerge/>
            <w:shd w:val="clear" w:color="auto" w:fill="auto"/>
            <w:noWrap/>
            <w:vAlign w:val="bottom"/>
            <w:hideMark/>
          </w:tcPr>
          <w:p w14:paraId="363F8F81" w14:textId="77777777" w:rsidR="00F462E3" w:rsidRPr="00647BE2" w:rsidRDefault="00F462E3" w:rsidP="00F462E3">
            <w:pPr>
              <w:ind w:firstLine="0"/>
              <w:jc w:val="right"/>
              <w:rPr>
                <w:rFonts w:cs="Times New Roman"/>
                <w:color w:val="000000"/>
              </w:rPr>
            </w:pPr>
          </w:p>
        </w:tc>
        <w:tc>
          <w:tcPr>
            <w:tcW w:w="1429" w:type="pct"/>
            <w:vMerge/>
          </w:tcPr>
          <w:p w14:paraId="3F712659" w14:textId="77777777" w:rsidR="00F462E3" w:rsidRPr="00647BE2" w:rsidRDefault="00F462E3" w:rsidP="00F462E3">
            <w:pPr>
              <w:ind w:firstLine="0"/>
              <w:jc w:val="right"/>
              <w:rPr>
                <w:rFonts w:cs="Times New Roman"/>
                <w:color w:val="000000"/>
              </w:rPr>
            </w:pPr>
          </w:p>
        </w:tc>
      </w:tr>
      <w:tr w:rsidR="00F462E3" w:rsidRPr="00183C40" w14:paraId="369AE96D" w14:textId="77777777" w:rsidTr="00354ECF">
        <w:trPr>
          <w:trHeight w:val="120"/>
        </w:trPr>
        <w:tc>
          <w:tcPr>
            <w:tcW w:w="963" w:type="pct"/>
            <w:shd w:val="clear" w:color="auto" w:fill="auto"/>
            <w:noWrap/>
            <w:vAlign w:val="bottom"/>
            <w:hideMark/>
          </w:tcPr>
          <w:p w14:paraId="09E38C6D" w14:textId="77777777" w:rsidR="00F462E3" w:rsidRDefault="00F462E3" w:rsidP="00F462E3">
            <w:pPr>
              <w:ind w:firstLine="0"/>
              <w:rPr>
                <w:color w:val="000000"/>
              </w:rPr>
            </w:pPr>
            <w:r>
              <w:rPr>
                <w:color w:val="000000"/>
                <w:sz w:val="22"/>
              </w:rPr>
              <w:t>г Чкаловск</w:t>
            </w:r>
          </w:p>
        </w:tc>
        <w:tc>
          <w:tcPr>
            <w:tcW w:w="568" w:type="pct"/>
            <w:shd w:val="clear" w:color="auto" w:fill="auto"/>
            <w:noWrap/>
            <w:vAlign w:val="bottom"/>
            <w:hideMark/>
          </w:tcPr>
          <w:p w14:paraId="798EF0C2" w14:textId="77777777" w:rsidR="00F462E3" w:rsidRPr="00647BE2" w:rsidRDefault="00F462E3" w:rsidP="00F462E3">
            <w:pPr>
              <w:ind w:firstLine="0"/>
              <w:jc w:val="right"/>
              <w:rPr>
                <w:rFonts w:cs="Times New Roman"/>
                <w:color w:val="000000"/>
              </w:rPr>
            </w:pPr>
            <w:r w:rsidRPr="00647BE2">
              <w:rPr>
                <w:rFonts w:cs="Times New Roman"/>
                <w:color w:val="000000"/>
                <w:sz w:val="22"/>
              </w:rPr>
              <w:t>0,49</w:t>
            </w:r>
          </w:p>
        </w:tc>
        <w:tc>
          <w:tcPr>
            <w:tcW w:w="612" w:type="pct"/>
            <w:shd w:val="clear" w:color="auto" w:fill="auto"/>
            <w:noWrap/>
            <w:vAlign w:val="bottom"/>
            <w:hideMark/>
          </w:tcPr>
          <w:p w14:paraId="7BB74765" w14:textId="77777777" w:rsidR="00F462E3" w:rsidRPr="00647BE2" w:rsidRDefault="00F462E3" w:rsidP="00F462E3">
            <w:pPr>
              <w:ind w:firstLine="0"/>
              <w:jc w:val="right"/>
              <w:rPr>
                <w:rFonts w:cs="Times New Roman"/>
                <w:color w:val="000000"/>
              </w:rPr>
            </w:pPr>
            <w:r w:rsidRPr="00647BE2">
              <w:rPr>
                <w:rFonts w:cs="Times New Roman"/>
                <w:color w:val="000000"/>
                <w:sz w:val="22"/>
              </w:rPr>
              <w:t>51%</w:t>
            </w:r>
          </w:p>
        </w:tc>
        <w:tc>
          <w:tcPr>
            <w:tcW w:w="1429" w:type="pct"/>
            <w:vMerge/>
            <w:shd w:val="clear" w:color="auto" w:fill="auto"/>
            <w:noWrap/>
            <w:vAlign w:val="bottom"/>
            <w:hideMark/>
          </w:tcPr>
          <w:p w14:paraId="413AF6E3" w14:textId="77777777" w:rsidR="00F462E3" w:rsidRPr="00647BE2" w:rsidRDefault="00F462E3" w:rsidP="00F462E3">
            <w:pPr>
              <w:ind w:firstLine="0"/>
              <w:jc w:val="right"/>
              <w:rPr>
                <w:rFonts w:cs="Times New Roman"/>
                <w:color w:val="000000"/>
              </w:rPr>
            </w:pPr>
          </w:p>
        </w:tc>
        <w:tc>
          <w:tcPr>
            <w:tcW w:w="1429" w:type="pct"/>
            <w:vMerge/>
          </w:tcPr>
          <w:p w14:paraId="0E1E2C6C" w14:textId="77777777" w:rsidR="00F462E3" w:rsidRPr="00647BE2" w:rsidRDefault="00F462E3" w:rsidP="00F462E3">
            <w:pPr>
              <w:ind w:firstLine="0"/>
              <w:jc w:val="right"/>
              <w:rPr>
                <w:rFonts w:cs="Times New Roman"/>
                <w:color w:val="000000"/>
              </w:rPr>
            </w:pPr>
          </w:p>
        </w:tc>
      </w:tr>
      <w:tr w:rsidR="00F462E3" w:rsidRPr="00183C40" w14:paraId="530BFE2E" w14:textId="77777777" w:rsidTr="00354ECF">
        <w:trPr>
          <w:trHeight w:val="120"/>
        </w:trPr>
        <w:tc>
          <w:tcPr>
            <w:tcW w:w="963" w:type="pct"/>
            <w:shd w:val="clear" w:color="auto" w:fill="auto"/>
            <w:noWrap/>
            <w:vAlign w:val="bottom"/>
            <w:hideMark/>
          </w:tcPr>
          <w:p w14:paraId="6FF9CB4B" w14:textId="77777777" w:rsidR="00F462E3" w:rsidRDefault="00F462E3" w:rsidP="00F462E3">
            <w:pPr>
              <w:ind w:firstLine="0"/>
              <w:rPr>
                <w:color w:val="000000"/>
              </w:rPr>
            </w:pPr>
            <w:r>
              <w:rPr>
                <w:color w:val="000000"/>
                <w:sz w:val="22"/>
              </w:rPr>
              <w:t>ГО Чкаловск</w:t>
            </w:r>
          </w:p>
        </w:tc>
        <w:tc>
          <w:tcPr>
            <w:tcW w:w="568" w:type="pct"/>
            <w:shd w:val="clear" w:color="auto" w:fill="auto"/>
            <w:noWrap/>
            <w:vAlign w:val="bottom"/>
            <w:hideMark/>
          </w:tcPr>
          <w:p w14:paraId="5CF8EE23" w14:textId="77777777" w:rsidR="00F462E3" w:rsidRPr="00647BE2" w:rsidRDefault="00F462E3" w:rsidP="00F462E3">
            <w:pPr>
              <w:ind w:firstLine="0"/>
              <w:jc w:val="right"/>
              <w:rPr>
                <w:rFonts w:cs="Times New Roman"/>
                <w:color w:val="000000"/>
              </w:rPr>
            </w:pPr>
            <w:r w:rsidRPr="00647BE2">
              <w:rPr>
                <w:rFonts w:cs="Times New Roman"/>
                <w:color w:val="000000"/>
                <w:sz w:val="22"/>
              </w:rPr>
              <w:t>0,39</w:t>
            </w:r>
          </w:p>
        </w:tc>
        <w:tc>
          <w:tcPr>
            <w:tcW w:w="612" w:type="pct"/>
            <w:shd w:val="clear" w:color="auto" w:fill="auto"/>
            <w:noWrap/>
            <w:vAlign w:val="bottom"/>
            <w:hideMark/>
          </w:tcPr>
          <w:p w14:paraId="54D49226" w14:textId="77777777" w:rsidR="00F462E3" w:rsidRPr="00647BE2" w:rsidRDefault="00F462E3" w:rsidP="00F462E3">
            <w:pPr>
              <w:ind w:firstLine="0"/>
              <w:jc w:val="right"/>
              <w:rPr>
                <w:rFonts w:cs="Times New Roman"/>
                <w:color w:val="000000"/>
              </w:rPr>
            </w:pPr>
            <w:r w:rsidRPr="00647BE2">
              <w:rPr>
                <w:rFonts w:cs="Times New Roman"/>
                <w:color w:val="000000"/>
                <w:sz w:val="22"/>
              </w:rPr>
              <w:t>61%</w:t>
            </w:r>
          </w:p>
        </w:tc>
        <w:tc>
          <w:tcPr>
            <w:tcW w:w="1429" w:type="pct"/>
            <w:vMerge/>
            <w:shd w:val="clear" w:color="auto" w:fill="auto"/>
            <w:noWrap/>
            <w:vAlign w:val="bottom"/>
            <w:hideMark/>
          </w:tcPr>
          <w:p w14:paraId="79F7A90C" w14:textId="77777777" w:rsidR="00F462E3" w:rsidRPr="00647BE2" w:rsidRDefault="00F462E3" w:rsidP="00F462E3">
            <w:pPr>
              <w:ind w:firstLine="0"/>
              <w:jc w:val="right"/>
              <w:rPr>
                <w:rFonts w:cs="Times New Roman"/>
                <w:color w:val="000000"/>
              </w:rPr>
            </w:pPr>
          </w:p>
        </w:tc>
        <w:tc>
          <w:tcPr>
            <w:tcW w:w="1429" w:type="pct"/>
            <w:vMerge/>
          </w:tcPr>
          <w:p w14:paraId="2D1D2B1F" w14:textId="77777777" w:rsidR="00F462E3" w:rsidRPr="00647BE2" w:rsidRDefault="00F462E3" w:rsidP="00F462E3">
            <w:pPr>
              <w:ind w:firstLine="0"/>
              <w:jc w:val="right"/>
              <w:rPr>
                <w:rFonts w:cs="Times New Roman"/>
                <w:color w:val="000000"/>
              </w:rPr>
            </w:pPr>
          </w:p>
        </w:tc>
      </w:tr>
      <w:tr w:rsidR="00F462E3" w:rsidRPr="00183C40" w14:paraId="08010AA4" w14:textId="77777777" w:rsidTr="00354ECF">
        <w:trPr>
          <w:trHeight w:val="120"/>
        </w:trPr>
        <w:tc>
          <w:tcPr>
            <w:tcW w:w="963" w:type="pct"/>
            <w:shd w:val="clear" w:color="auto" w:fill="auto"/>
            <w:noWrap/>
            <w:vAlign w:val="bottom"/>
            <w:hideMark/>
          </w:tcPr>
          <w:p w14:paraId="0E231437" w14:textId="77777777" w:rsidR="00F462E3" w:rsidRDefault="00F462E3" w:rsidP="00F462E3">
            <w:pPr>
              <w:ind w:firstLine="0"/>
              <w:rPr>
                <w:color w:val="000000"/>
              </w:rPr>
            </w:pPr>
            <w:r>
              <w:rPr>
                <w:color w:val="000000"/>
                <w:sz w:val="22"/>
              </w:rPr>
              <w:t>Дивеевский МО</w:t>
            </w:r>
          </w:p>
        </w:tc>
        <w:tc>
          <w:tcPr>
            <w:tcW w:w="568" w:type="pct"/>
            <w:shd w:val="clear" w:color="auto" w:fill="auto"/>
            <w:noWrap/>
            <w:vAlign w:val="bottom"/>
            <w:hideMark/>
          </w:tcPr>
          <w:p w14:paraId="72CB2BDD" w14:textId="77777777" w:rsidR="00F462E3" w:rsidRPr="00647BE2" w:rsidRDefault="00F462E3" w:rsidP="00F462E3">
            <w:pPr>
              <w:ind w:firstLine="0"/>
              <w:jc w:val="right"/>
              <w:rPr>
                <w:rFonts w:cs="Times New Roman"/>
                <w:color w:val="000000"/>
              </w:rPr>
            </w:pPr>
            <w:r w:rsidRPr="00647BE2">
              <w:rPr>
                <w:rFonts w:cs="Times New Roman"/>
                <w:color w:val="000000"/>
                <w:sz w:val="22"/>
              </w:rPr>
              <w:t>0,56</w:t>
            </w:r>
          </w:p>
        </w:tc>
        <w:tc>
          <w:tcPr>
            <w:tcW w:w="612" w:type="pct"/>
            <w:shd w:val="clear" w:color="auto" w:fill="auto"/>
            <w:noWrap/>
            <w:vAlign w:val="bottom"/>
            <w:hideMark/>
          </w:tcPr>
          <w:p w14:paraId="775EABBA" w14:textId="77777777" w:rsidR="00F462E3" w:rsidRPr="00647BE2" w:rsidRDefault="00F462E3" w:rsidP="00F462E3">
            <w:pPr>
              <w:ind w:firstLine="0"/>
              <w:jc w:val="right"/>
              <w:rPr>
                <w:rFonts w:cs="Times New Roman"/>
                <w:color w:val="000000"/>
              </w:rPr>
            </w:pPr>
            <w:r w:rsidRPr="00647BE2">
              <w:rPr>
                <w:rFonts w:cs="Times New Roman"/>
                <w:color w:val="000000"/>
                <w:sz w:val="22"/>
              </w:rPr>
              <w:t>44%</w:t>
            </w:r>
          </w:p>
        </w:tc>
        <w:tc>
          <w:tcPr>
            <w:tcW w:w="1429" w:type="pct"/>
            <w:vMerge/>
            <w:shd w:val="clear" w:color="auto" w:fill="auto"/>
            <w:noWrap/>
            <w:vAlign w:val="bottom"/>
            <w:hideMark/>
          </w:tcPr>
          <w:p w14:paraId="05EEF4E3" w14:textId="77777777" w:rsidR="00F462E3" w:rsidRPr="00647BE2" w:rsidRDefault="00F462E3" w:rsidP="00F462E3">
            <w:pPr>
              <w:ind w:firstLine="0"/>
              <w:jc w:val="right"/>
              <w:rPr>
                <w:rFonts w:cs="Times New Roman"/>
                <w:color w:val="000000"/>
              </w:rPr>
            </w:pPr>
          </w:p>
        </w:tc>
        <w:tc>
          <w:tcPr>
            <w:tcW w:w="1429" w:type="pct"/>
            <w:vMerge/>
          </w:tcPr>
          <w:p w14:paraId="3B3554C0" w14:textId="77777777" w:rsidR="00F462E3" w:rsidRPr="00647BE2" w:rsidRDefault="00F462E3" w:rsidP="00F462E3">
            <w:pPr>
              <w:ind w:firstLine="0"/>
              <w:jc w:val="right"/>
              <w:rPr>
                <w:rFonts w:cs="Times New Roman"/>
                <w:color w:val="000000"/>
              </w:rPr>
            </w:pPr>
          </w:p>
        </w:tc>
      </w:tr>
      <w:tr w:rsidR="00F462E3" w:rsidRPr="00183C40" w14:paraId="184F4A06" w14:textId="77777777" w:rsidTr="00354ECF">
        <w:trPr>
          <w:trHeight w:val="120"/>
        </w:trPr>
        <w:tc>
          <w:tcPr>
            <w:tcW w:w="963" w:type="pct"/>
            <w:shd w:val="clear" w:color="auto" w:fill="auto"/>
            <w:noWrap/>
            <w:vAlign w:val="bottom"/>
            <w:hideMark/>
          </w:tcPr>
          <w:p w14:paraId="2B01F498" w14:textId="77777777" w:rsidR="00F462E3" w:rsidRDefault="00F462E3" w:rsidP="00F462E3">
            <w:pPr>
              <w:ind w:firstLine="0"/>
              <w:rPr>
                <w:color w:val="000000"/>
              </w:rPr>
            </w:pPr>
            <w:r>
              <w:rPr>
                <w:color w:val="000000"/>
                <w:sz w:val="22"/>
              </w:rPr>
              <w:t>с Дивеево</w:t>
            </w:r>
          </w:p>
        </w:tc>
        <w:tc>
          <w:tcPr>
            <w:tcW w:w="568" w:type="pct"/>
            <w:shd w:val="clear" w:color="auto" w:fill="auto"/>
            <w:noWrap/>
            <w:vAlign w:val="bottom"/>
            <w:hideMark/>
          </w:tcPr>
          <w:p w14:paraId="05113BD8" w14:textId="77777777" w:rsidR="00F462E3" w:rsidRPr="00647BE2" w:rsidRDefault="00F462E3" w:rsidP="00F462E3">
            <w:pPr>
              <w:ind w:firstLine="0"/>
              <w:jc w:val="right"/>
              <w:rPr>
                <w:rFonts w:cs="Times New Roman"/>
                <w:color w:val="000000"/>
              </w:rPr>
            </w:pPr>
            <w:r w:rsidRPr="00647BE2">
              <w:rPr>
                <w:rFonts w:cs="Times New Roman"/>
                <w:color w:val="000000"/>
                <w:sz w:val="22"/>
              </w:rPr>
              <w:t>0,56</w:t>
            </w:r>
          </w:p>
        </w:tc>
        <w:tc>
          <w:tcPr>
            <w:tcW w:w="612" w:type="pct"/>
            <w:shd w:val="clear" w:color="auto" w:fill="auto"/>
            <w:noWrap/>
            <w:vAlign w:val="bottom"/>
            <w:hideMark/>
          </w:tcPr>
          <w:p w14:paraId="01319208" w14:textId="77777777" w:rsidR="00F462E3" w:rsidRPr="00647BE2" w:rsidRDefault="00F462E3" w:rsidP="00F462E3">
            <w:pPr>
              <w:ind w:firstLine="0"/>
              <w:jc w:val="right"/>
              <w:rPr>
                <w:rFonts w:cs="Times New Roman"/>
                <w:color w:val="000000"/>
              </w:rPr>
            </w:pPr>
            <w:r w:rsidRPr="00647BE2">
              <w:rPr>
                <w:rFonts w:cs="Times New Roman"/>
                <w:color w:val="000000"/>
                <w:sz w:val="22"/>
              </w:rPr>
              <w:t>44%</w:t>
            </w:r>
          </w:p>
        </w:tc>
        <w:tc>
          <w:tcPr>
            <w:tcW w:w="1429" w:type="pct"/>
            <w:vMerge/>
            <w:shd w:val="clear" w:color="auto" w:fill="auto"/>
            <w:noWrap/>
            <w:vAlign w:val="bottom"/>
            <w:hideMark/>
          </w:tcPr>
          <w:p w14:paraId="65BBF819" w14:textId="77777777" w:rsidR="00F462E3" w:rsidRPr="00647BE2" w:rsidRDefault="00F462E3" w:rsidP="00F462E3">
            <w:pPr>
              <w:ind w:firstLine="0"/>
              <w:jc w:val="right"/>
              <w:rPr>
                <w:rFonts w:cs="Times New Roman"/>
                <w:color w:val="000000"/>
              </w:rPr>
            </w:pPr>
          </w:p>
        </w:tc>
        <w:tc>
          <w:tcPr>
            <w:tcW w:w="1429" w:type="pct"/>
            <w:vMerge/>
          </w:tcPr>
          <w:p w14:paraId="7729C3F3" w14:textId="77777777" w:rsidR="00F462E3" w:rsidRPr="00647BE2" w:rsidRDefault="00F462E3" w:rsidP="00F462E3">
            <w:pPr>
              <w:ind w:firstLine="0"/>
              <w:jc w:val="right"/>
              <w:rPr>
                <w:rFonts w:cs="Times New Roman"/>
                <w:color w:val="000000"/>
              </w:rPr>
            </w:pPr>
          </w:p>
        </w:tc>
      </w:tr>
      <w:tr w:rsidR="00F462E3" w:rsidRPr="00183C40" w14:paraId="114F31C6" w14:textId="77777777" w:rsidTr="00354ECF">
        <w:trPr>
          <w:trHeight w:val="120"/>
        </w:trPr>
        <w:tc>
          <w:tcPr>
            <w:tcW w:w="963" w:type="pct"/>
            <w:shd w:val="clear" w:color="auto" w:fill="auto"/>
            <w:noWrap/>
            <w:vAlign w:val="bottom"/>
            <w:hideMark/>
          </w:tcPr>
          <w:p w14:paraId="34D78EB0" w14:textId="77777777" w:rsidR="00F462E3" w:rsidRDefault="00F462E3" w:rsidP="00F462E3">
            <w:pPr>
              <w:ind w:firstLine="0"/>
              <w:rPr>
                <w:color w:val="000000"/>
              </w:rPr>
            </w:pPr>
            <w:r>
              <w:rPr>
                <w:color w:val="000000"/>
                <w:sz w:val="22"/>
              </w:rPr>
              <w:t>г Шахунья</w:t>
            </w:r>
          </w:p>
        </w:tc>
        <w:tc>
          <w:tcPr>
            <w:tcW w:w="568" w:type="pct"/>
            <w:shd w:val="clear" w:color="auto" w:fill="auto"/>
            <w:noWrap/>
            <w:vAlign w:val="bottom"/>
            <w:hideMark/>
          </w:tcPr>
          <w:p w14:paraId="4C89CCDB" w14:textId="77777777" w:rsidR="00F462E3" w:rsidRPr="00647BE2" w:rsidRDefault="00F462E3" w:rsidP="00F462E3">
            <w:pPr>
              <w:ind w:firstLine="0"/>
              <w:jc w:val="right"/>
              <w:rPr>
                <w:rFonts w:cs="Times New Roman"/>
                <w:color w:val="000000"/>
              </w:rPr>
            </w:pPr>
            <w:r w:rsidRPr="00647BE2">
              <w:rPr>
                <w:rFonts w:cs="Times New Roman"/>
                <w:color w:val="000000"/>
                <w:sz w:val="22"/>
              </w:rPr>
              <w:t>0,68</w:t>
            </w:r>
          </w:p>
        </w:tc>
        <w:tc>
          <w:tcPr>
            <w:tcW w:w="612" w:type="pct"/>
            <w:shd w:val="clear" w:color="auto" w:fill="auto"/>
            <w:noWrap/>
            <w:vAlign w:val="bottom"/>
            <w:hideMark/>
          </w:tcPr>
          <w:p w14:paraId="5D84BC02" w14:textId="77777777" w:rsidR="00F462E3" w:rsidRPr="00647BE2" w:rsidRDefault="00F462E3" w:rsidP="00F462E3">
            <w:pPr>
              <w:ind w:firstLine="0"/>
              <w:jc w:val="right"/>
              <w:rPr>
                <w:rFonts w:cs="Times New Roman"/>
                <w:color w:val="000000"/>
              </w:rPr>
            </w:pPr>
            <w:r w:rsidRPr="00647BE2">
              <w:rPr>
                <w:rFonts w:cs="Times New Roman"/>
                <w:color w:val="000000"/>
                <w:sz w:val="22"/>
              </w:rPr>
              <w:t>32%</w:t>
            </w:r>
          </w:p>
        </w:tc>
        <w:tc>
          <w:tcPr>
            <w:tcW w:w="1429" w:type="pct"/>
            <w:vMerge w:val="restart"/>
            <w:shd w:val="clear" w:color="auto" w:fill="auto"/>
            <w:noWrap/>
            <w:vAlign w:val="center"/>
            <w:hideMark/>
          </w:tcPr>
          <w:p w14:paraId="482D7962" w14:textId="77777777" w:rsidR="00F462E3" w:rsidRPr="00647BE2" w:rsidRDefault="00F462E3" w:rsidP="00F462E3">
            <w:pPr>
              <w:ind w:firstLine="0"/>
              <w:jc w:val="center"/>
              <w:rPr>
                <w:rFonts w:cs="Times New Roman"/>
                <w:color w:val="000000"/>
              </w:rPr>
            </w:pPr>
            <w:r w:rsidRPr="00647BE2">
              <w:rPr>
                <w:rFonts w:cs="Times New Roman"/>
                <w:color w:val="000000"/>
                <w:sz w:val="22"/>
              </w:rPr>
              <w:t>58%</w:t>
            </w:r>
          </w:p>
        </w:tc>
        <w:tc>
          <w:tcPr>
            <w:tcW w:w="1429" w:type="pct"/>
            <w:vMerge w:val="restart"/>
            <w:vAlign w:val="center"/>
          </w:tcPr>
          <w:p w14:paraId="13968A95" w14:textId="77777777" w:rsidR="00F462E3" w:rsidRPr="00647BE2" w:rsidRDefault="00F462E3" w:rsidP="00F462E3">
            <w:pPr>
              <w:ind w:firstLine="0"/>
              <w:jc w:val="center"/>
              <w:rPr>
                <w:rFonts w:cs="Times New Roman"/>
                <w:color w:val="000000"/>
              </w:rPr>
            </w:pPr>
            <w:r w:rsidRPr="00647BE2">
              <w:rPr>
                <w:rFonts w:cs="Times New Roman"/>
                <w:color w:val="000000"/>
                <w:sz w:val="22"/>
              </w:rPr>
              <w:t>6</w:t>
            </w:r>
            <w:r>
              <w:rPr>
                <w:rFonts w:cs="Times New Roman"/>
                <w:color w:val="000000"/>
                <w:sz w:val="22"/>
              </w:rPr>
              <w:t>2</w:t>
            </w:r>
            <w:r w:rsidRPr="00647BE2">
              <w:rPr>
                <w:rFonts w:cs="Times New Roman"/>
                <w:color w:val="000000"/>
                <w:sz w:val="22"/>
              </w:rPr>
              <w:t>%</w:t>
            </w:r>
          </w:p>
        </w:tc>
      </w:tr>
      <w:tr w:rsidR="00F462E3" w:rsidRPr="00183C40" w14:paraId="37B8D94B" w14:textId="77777777" w:rsidTr="00354ECF">
        <w:trPr>
          <w:trHeight w:val="120"/>
        </w:trPr>
        <w:tc>
          <w:tcPr>
            <w:tcW w:w="963" w:type="pct"/>
            <w:shd w:val="clear" w:color="auto" w:fill="auto"/>
            <w:noWrap/>
            <w:vAlign w:val="bottom"/>
            <w:hideMark/>
          </w:tcPr>
          <w:p w14:paraId="263542E3" w14:textId="77777777" w:rsidR="00F462E3" w:rsidRDefault="00F462E3" w:rsidP="00F462E3">
            <w:pPr>
              <w:ind w:firstLine="0"/>
              <w:rPr>
                <w:color w:val="000000"/>
              </w:rPr>
            </w:pPr>
            <w:r>
              <w:rPr>
                <w:color w:val="000000"/>
                <w:sz w:val="22"/>
              </w:rPr>
              <w:t>ГО Шахунья</w:t>
            </w:r>
          </w:p>
        </w:tc>
        <w:tc>
          <w:tcPr>
            <w:tcW w:w="568" w:type="pct"/>
            <w:shd w:val="clear" w:color="auto" w:fill="auto"/>
            <w:noWrap/>
            <w:vAlign w:val="bottom"/>
            <w:hideMark/>
          </w:tcPr>
          <w:p w14:paraId="6453BCA7" w14:textId="77777777" w:rsidR="00F462E3" w:rsidRPr="00647BE2" w:rsidRDefault="00F462E3" w:rsidP="00F462E3">
            <w:pPr>
              <w:ind w:firstLine="0"/>
              <w:jc w:val="right"/>
              <w:rPr>
                <w:rFonts w:cs="Times New Roman"/>
                <w:color w:val="000000"/>
              </w:rPr>
            </w:pPr>
            <w:r w:rsidRPr="00647BE2">
              <w:rPr>
                <w:rFonts w:cs="Times New Roman"/>
                <w:color w:val="000000"/>
                <w:sz w:val="22"/>
              </w:rPr>
              <w:t>0,32</w:t>
            </w:r>
          </w:p>
        </w:tc>
        <w:tc>
          <w:tcPr>
            <w:tcW w:w="612" w:type="pct"/>
            <w:shd w:val="clear" w:color="auto" w:fill="auto"/>
            <w:noWrap/>
            <w:vAlign w:val="bottom"/>
            <w:hideMark/>
          </w:tcPr>
          <w:p w14:paraId="7B7949BA" w14:textId="77777777" w:rsidR="00F462E3" w:rsidRPr="00647BE2" w:rsidRDefault="00F462E3" w:rsidP="00F462E3">
            <w:pPr>
              <w:ind w:firstLine="0"/>
              <w:jc w:val="right"/>
              <w:rPr>
                <w:rFonts w:cs="Times New Roman"/>
                <w:color w:val="000000"/>
              </w:rPr>
            </w:pPr>
            <w:r w:rsidRPr="00647BE2">
              <w:rPr>
                <w:rFonts w:cs="Times New Roman"/>
                <w:color w:val="000000"/>
                <w:sz w:val="22"/>
              </w:rPr>
              <w:t>68%</w:t>
            </w:r>
          </w:p>
        </w:tc>
        <w:tc>
          <w:tcPr>
            <w:tcW w:w="1429" w:type="pct"/>
            <w:vMerge/>
            <w:shd w:val="clear" w:color="auto" w:fill="auto"/>
            <w:noWrap/>
            <w:vAlign w:val="bottom"/>
            <w:hideMark/>
          </w:tcPr>
          <w:p w14:paraId="770E5675" w14:textId="77777777" w:rsidR="00F462E3" w:rsidRPr="00647BE2" w:rsidRDefault="00F462E3" w:rsidP="00F462E3">
            <w:pPr>
              <w:ind w:firstLine="0"/>
              <w:jc w:val="right"/>
              <w:rPr>
                <w:rFonts w:cs="Times New Roman"/>
                <w:color w:val="000000"/>
              </w:rPr>
            </w:pPr>
          </w:p>
        </w:tc>
        <w:tc>
          <w:tcPr>
            <w:tcW w:w="1429" w:type="pct"/>
            <w:vMerge/>
          </w:tcPr>
          <w:p w14:paraId="7C17CA4D" w14:textId="77777777" w:rsidR="00F462E3" w:rsidRPr="00647BE2" w:rsidRDefault="00F462E3" w:rsidP="00F462E3">
            <w:pPr>
              <w:ind w:firstLine="0"/>
              <w:jc w:val="right"/>
              <w:rPr>
                <w:rFonts w:cs="Times New Roman"/>
                <w:color w:val="000000"/>
              </w:rPr>
            </w:pPr>
          </w:p>
        </w:tc>
      </w:tr>
      <w:tr w:rsidR="00F462E3" w:rsidRPr="00183C40" w14:paraId="0C20C4A0" w14:textId="77777777" w:rsidTr="00354ECF">
        <w:trPr>
          <w:trHeight w:val="120"/>
        </w:trPr>
        <w:tc>
          <w:tcPr>
            <w:tcW w:w="963" w:type="pct"/>
            <w:shd w:val="clear" w:color="auto" w:fill="auto"/>
            <w:noWrap/>
            <w:vAlign w:val="bottom"/>
            <w:hideMark/>
          </w:tcPr>
          <w:p w14:paraId="4974ECAF" w14:textId="77777777" w:rsidR="00F462E3" w:rsidRDefault="00F462E3" w:rsidP="00F462E3">
            <w:pPr>
              <w:ind w:firstLine="0"/>
              <w:rPr>
                <w:color w:val="000000"/>
              </w:rPr>
            </w:pPr>
            <w:r>
              <w:rPr>
                <w:color w:val="000000"/>
                <w:sz w:val="22"/>
              </w:rPr>
              <w:t>г Урень</w:t>
            </w:r>
          </w:p>
        </w:tc>
        <w:tc>
          <w:tcPr>
            <w:tcW w:w="568" w:type="pct"/>
            <w:shd w:val="clear" w:color="auto" w:fill="auto"/>
            <w:noWrap/>
            <w:vAlign w:val="bottom"/>
            <w:hideMark/>
          </w:tcPr>
          <w:p w14:paraId="25A8D8A2" w14:textId="77777777" w:rsidR="00F462E3" w:rsidRPr="00647BE2" w:rsidRDefault="00F462E3" w:rsidP="00F462E3">
            <w:pPr>
              <w:ind w:firstLine="0"/>
              <w:jc w:val="right"/>
              <w:rPr>
                <w:rFonts w:cs="Times New Roman"/>
                <w:color w:val="000000"/>
              </w:rPr>
            </w:pPr>
            <w:r w:rsidRPr="00647BE2">
              <w:rPr>
                <w:rFonts w:cs="Times New Roman"/>
                <w:color w:val="000000"/>
                <w:sz w:val="22"/>
              </w:rPr>
              <w:t>0,60</w:t>
            </w:r>
          </w:p>
        </w:tc>
        <w:tc>
          <w:tcPr>
            <w:tcW w:w="612" w:type="pct"/>
            <w:shd w:val="clear" w:color="auto" w:fill="auto"/>
            <w:noWrap/>
            <w:vAlign w:val="bottom"/>
            <w:hideMark/>
          </w:tcPr>
          <w:p w14:paraId="598B7745" w14:textId="77777777" w:rsidR="00F462E3" w:rsidRPr="00647BE2" w:rsidRDefault="00F462E3" w:rsidP="00F462E3">
            <w:pPr>
              <w:ind w:firstLine="0"/>
              <w:jc w:val="right"/>
              <w:rPr>
                <w:rFonts w:cs="Times New Roman"/>
                <w:color w:val="000000"/>
              </w:rPr>
            </w:pPr>
            <w:r w:rsidRPr="00647BE2">
              <w:rPr>
                <w:rFonts w:cs="Times New Roman"/>
                <w:color w:val="000000"/>
                <w:sz w:val="22"/>
              </w:rPr>
              <w:t>40%</w:t>
            </w:r>
          </w:p>
        </w:tc>
        <w:tc>
          <w:tcPr>
            <w:tcW w:w="1429" w:type="pct"/>
            <w:vMerge/>
            <w:shd w:val="clear" w:color="auto" w:fill="auto"/>
            <w:noWrap/>
            <w:vAlign w:val="bottom"/>
            <w:hideMark/>
          </w:tcPr>
          <w:p w14:paraId="566B89A7" w14:textId="77777777" w:rsidR="00F462E3" w:rsidRPr="00647BE2" w:rsidRDefault="00F462E3" w:rsidP="00F462E3">
            <w:pPr>
              <w:ind w:firstLine="0"/>
              <w:jc w:val="right"/>
              <w:rPr>
                <w:rFonts w:cs="Times New Roman"/>
                <w:color w:val="000000"/>
              </w:rPr>
            </w:pPr>
          </w:p>
        </w:tc>
        <w:tc>
          <w:tcPr>
            <w:tcW w:w="1429" w:type="pct"/>
            <w:vMerge/>
          </w:tcPr>
          <w:p w14:paraId="768CA19C" w14:textId="77777777" w:rsidR="00F462E3" w:rsidRPr="00647BE2" w:rsidRDefault="00F462E3" w:rsidP="00F462E3">
            <w:pPr>
              <w:ind w:firstLine="0"/>
              <w:jc w:val="right"/>
              <w:rPr>
                <w:rFonts w:cs="Times New Roman"/>
                <w:color w:val="000000"/>
              </w:rPr>
            </w:pPr>
          </w:p>
        </w:tc>
      </w:tr>
      <w:tr w:rsidR="00F462E3" w:rsidRPr="00183C40" w14:paraId="5F2A44E1" w14:textId="77777777" w:rsidTr="00354ECF">
        <w:trPr>
          <w:trHeight w:val="120"/>
        </w:trPr>
        <w:tc>
          <w:tcPr>
            <w:tcW w:w="963" w:type="pct"/>
            <w:shd w:val="clear" w:color="auto" w:fill="auto"/>
            <w:noWrap/>
            <w:vAlign w:val="bottom"/>
            <w:hideMark/>
          </w:tcPr>
          <w:p w14:paraId="6023F7C7" w14:textId="77777777" w:rsidR="00F462E3" w:rsidRDefault="00F462E3" w:rsidP="00F462E3">
            <w:pPr>
              <w:ind w:firstLine="0"/>
              <w:rPr>
                <w:color w:val="000000"/>
              </w:rPr>
            </w:pPr>
            <w:r>
              <w:rPr>
                <w:color w:val="000000"/>
                <w:sz w:val="22"/>
              </w:rPr>
              <w:t>Уренский МО</w:t>
            </w:r>
          </w:p>
        </w:tc>
        <w:tc>
          <w:tcPr>
            <w:tcW w:w="568" w:type="pct"/>
            <w:shd w:val="clear" w:color="auto" w:fill="auto"/>
            <w:noWrap/>
            <w:vAlign w:val="bottom"/>
            <w:hideMark/>
          </w:tcPr>
          <w:p w14:paraId="5EE57C56" w14:textId="77777777" w:rsidR="00F462E3" w:rsidRPr="00647BE2" w:rsidRDefault="00F462E3" w:rsidP="00F462E3">
            <w:pPr>
              <w:ind w:firstLine="0"/>
              <w:jc w:val="right"/>
              <w:rPr>
                <w:rFonts w:cs="Times New Roman"/>
                <w:color w:val="000000"/>
              </w:rPr>
            </w:pPr>
            <w:r w:rsidRPr="00647BE2">
              <w:rPr>
                <w:rFonts w:cs="Times New Roman"/>
                <w:color w:val="000000"/>
                <w:sz w:val="22"/>
              </w:rPr>
              <w:t>0,46</w:t>
            </w:r>
          </w:p>
        </w:tc>
        <w:tc>
          <w:tcPr>
            <w:tcW w:w="612" w:type="pct"/>
            <w:shd w:val="clear" w:color="auto" w:fill="auto"/>
            <w:noWrap/>
            <w:vAlign w:val="bottom"/>
            <w:hideMark/>
          </w:tcPr>
          <w:p w14:paraId="24DFD06D" w14:textId="77777777" w:rsidR="00F462E3" w:rsidRPr="00647BE2" w:rsidRDefault="00F462E3" w:rsidP="00F462E3">
            <w:pPr>
              <w:ind w:firstLine="0"/>
              <w:jc w:val="right"/>
              <w:rPr>
                <w:rFonts w:cs="Times New Roman"/>
                <w:color w:val="000000"/>
              </w:rPr>
            </w:pPr>
            <w:r w:rsidRPr="00647BE2">
              <w:rPr>
                <w:rFonts w:cs="Times New Roman"/>
                <w:color w:val="000000"/>
                <w:sz w:val="22"/>
              </w:rPr>
              <w:t>54%</w:t>
            </w:r>
          </w:p>
        </w:tc>
        <w:tc>
          <w:tcPr>
            <w:tcW w:w="1429" w:type="pct"/>
            <w:vMerge/>
            <w:shd w:val="clear" w:color="auto" w:fill="auto"/>
            <w:noWrap/>
            <w:vAlign w:val="bottom"/>
            <w:hideMark/>
          </w:tcPr>
          <w:p w14:paraId="394BAFA1" w14:textId="77777777" w:rsidR="00F462E3" w:rsidRPr="00647BE2" w:rsidRDefault="00F462E3" w:rsidP="00F462E3">
            <w:pPr>
              <w:ind w:firstLine="0"/>
              <w:jc w:val="right"/>
              <w:rPr>
                <w:rFonts w:cs="Times New Roman"/>
                <w:color w:val="000000"/>
              </w:rPr>
            </w:pPr>
          </w:p>
        </w:tc>
        <w:tc>
          <w:tcPr>
            <w:tcW w:w="1429" w:type="pct"/>
            <w:vMerge/>
          </w:tcPr>
          <w:p w14:paraId="279D78A6" w14:textId="77777777" w:rsidR="00F462E3" w:rsidRPr="00647BE2" w:rsidRDefault="00F462E3" w:rsidP="00F462E3">
            <w:pPr>
              <w:ind w:firstLine="0"/>
              <w:jc w:val="right"/>
              <w:rPr>
                <w:rFonts w:cs="Times New Roman"/>
                <w:color w:val="000000"/>
              </w:rPr>
            </w:pPr>
          </w:p>
        </w:tc>
      </w:tr>
      <w:tr w:rsidR="00F462E3" w:rsidRPr="00183C40" w14:paraId="69990242" w14:textId="77777777" w:rsidTr="00354ECF">
        <w:trPr>
          <w:trHeight w:val="120"/>
        </w:trPr>
        <w:tc>
          <w:tcPr>
            <w:tcW w:w="963" w:type="pct"/>
            <w:shd w:val="clear" w:color="auto" w:fill="auto"/>
            <w:noWrap/>
            <w:vAlign w:val="bottom"/>
            <w:hideMark/>
          </w:tcPr>
          <w:p w14:paraId="73A15E00" w14:textId="77777777" w:rsidR="00F462E3" w:rsidRDefault="00F462E3" w:rsidP="00F462E3">
            <w:pPr>
              <w:ind w:firstLine="0"/>
              <w:rPr>
                <w:color w:val="000000"/>
              </w:rPr>
            </w:pPr>
            <w:r>
              <w:rPr>
                <w:color w:val="000000"/>
                <w:sz w:val="22"/>
              </w:rPr>
              <w:t>г Сергач</w:t>
            </w:r>
          </w:p>
        </w:tc>
        <w:tc>
          <w:tcPr>
            <w:tcW w:w="568" w:type="pct"/>
            <w:shd w:val="clear" w:color="auto" w:fill="auto"/>
            <w:noWrap/>
            <w:vAlign w:val="bottom"/>
            <w:hideMark/>
          </w:tcPr>
          <w:p w14:paraId="10A02648" w14:textId="77777777" w:rsidR="00F462E3" w:rsidRPr="00647BE2" w:rsidRDefault="00F462E3" w:rsidP="00F462E3">
            <w:pPr>
              <w:ind w:firstLine="0"/>
              <w:jc w:val="right"/>
              <w:rPr>
                <w:rFonts w:cs="Times New Roman"/>
                <w:color w:val="000000"/>
              </w:rPr>
            </w:pPr>
            <w:r w:rsidRPr="00647BE2">
              <w:rPr>
                <w:rFonts w:cs="Times New Roman"/>
                <w:color w:val="000000"/>
                <w:sz w:val="22"/>
              </w:rPr>
              <w:t>0,60</w:t>
            </w:r>
          </w:p>
        </w:tc>
        <w:tc>
          <w:tcPr>
            <w:tcW w:w="612" w:type="pct"/>
            <w:shd w:val="clear" w:color="auto" w:fill="auto"/>
            <w:noWrap/>
            <w:vAlign w:val="bottom"/>
            <w:hideMark/>
          </w:tcPr>
          <w:p w14:paraId="6AE94A6E" w14:textId="77777777" w:rsidR="00F462E3" w:rsidRPr="00647BE2" w:rsidRDefault="00F462E3" w:rsidP="00F462E3">
            <w:pPr>
              <w:ind w:firstLine="0"/>
              <w:jc w:val="right"/>
              <w:rPr>
                <w:rFonts w:cs="Times New Roman"/>
                <w:color w:val="000000"/>
              </w:rPr>
            </w:pPr>
            <w:r w:rsidRPr="00647BE2">
              <w:rPr>
                <w:rFonts w:cs="Times New Roman"/>
                <w:color w:val="000000"/>
                <w:sz w:val="22"/>
              </w:rPr>
              <w:t>40%</w:t>
            </w:r>
          </w:p>
        </w:tc>
        <w:tc>
          <w:tcPr>
            <w:tcW w:w="1429" w:type="pct"/>
            <w:vMerge/>
            <w:shd w:val="clear" w:color="auto" w:fill="auto"/>
            <w:noWrap/>
            <w:vAlign w:val="bottom"/>
            <w:hideMark/>
          </w:tcPr>
          <w:p w14:paraId="12D95999" w14:textId="77777777" w:rsidR="00F462E3" w:rsidRPr="00647BE2" w:rsidRDefault="00F462E3" w:rsidP="00F462E3">
            <w:pPr>
              <w:ind w:firstLine="0"/>
              <w:jc w:val="right"/>
              <w:rPr>
                <w:rFonts w:cs="Times New Roman"/>
                <w:color w:val="000000"/>
              </w:rPr>
            </w:pPr>
          </w:p>
        </w:tc>
        <w:tc>
          <w:tcPr>
            <w:tcW w:w="1429" w:type="pct"/>
            <w:vMerge/>
          </w:tcPr>
          <w:p w14:paraId="374EEAF8" w14:textId="77777777" w:rsidR="00F462E3" w:rsidRPr="00647BE2" w:rsidRDefault="00F462E3" w:rsidP="00F462E3">
            <w:pPr>
              <w:ind w:firstLine="0"/>
              <w:jc w:val="right"/>
              <w:rPr>
                <w:rFonts w:cs="Times New Roman"/>
                <w:color w:val="000000"/>
              </w:rPr>
            </w:pPr>
          </w:p>
        </w:tc>
      </w:tr>
      <w:tr w:rsidR="00F462E3" w:rsidRPr="00183C40" w14:paraId="4AC90504" w14:textId="77777777" w:rsidTr="00354ECF">
        <w:trPr>
          <w:trHeight w:val="120"/>
        </w:trPr>
        <w:tc>
          <w:tcPr>
            <w:tcW w:w="963" w:type="pct"/>
            <w:shd w:val="clear" w:color="auto" w:fill="auto"/>
            <w:noWrap/>
            <w:vAlign w:val="bottom"/>
            <w:hideMark/>
          </w:tcPr>
          <w:p w14:paraId="2DF899D6" w14:textId="77777777" w:rsidR="00F462E3" w:rsidRDefault="00F462E3" w:rsidP="00F462E3">
            <w:pPr>
              <w:ind w:firstLine="0"/>
              <w:rPr>
                <w:color w:val="000000"/>
              </w:rPr>
            </w:pPr>
            <w:r>
              <w:rPr>
                <w:color w:val="000000"/>
                <w:sz w:val="22"/>
              </w:rPr>
              <w:t>Сергачский МО</w:t>
            </w:r>
          </w:p>
        </w:tc>
        <w:tc>
          <w:tcPr>
            <w:tcW w:w="568" w:type="pct"/>
            <w:shd w:val="clear" w:color="auto" w:fill="auto"/>
            <w:noWrap/>
            <w:vAlign w:val="bottom"/>
            <w:hideMark/>
          </w:tcPr>
          <w:p w14:paraId="353263E2" w14:textId="77777777" w:rsidR="00F462E3" w:rsidRPr="00647BE2" w:rsidRDefault="00F462E3" w:rsidP="00F462E3">
            <w:pPr>
              <w:ind w:firstLine="0"/>
              <w:jc w:val="right"/>
              <w:rPr>
                <w:rFonts w:cs="Times New Roman"/>
                <w:color w:val="000000"/>
              </w:rPr>
            </w:pPr>
            <w:r w:rsidRPr="00647BE2">
              <w:rPr>
                <w:rFonts w:cs="Times New Roman"/>
                <w:color w:val="000000"/>
                <w:sz w:val="22"/>
              </w:rPr>
              <w:t>0,37</w:t>
            </w:r>
          </w:p>
        </w:tc>
        <w:tc>
          <w:tcPr>
            <w:tcW w:w="612" w:type="pct"/>
            <w:shd w:val="clear" w:color="auto" w:fill="auto"/>
            <w:noWrap/>
            <w:vAlign w:val="bottom"/>
            <w:hideMark/>
          </w:tcPr>
          <w:p w14:paraId="692EB755" w14:textId="77777777" w:rsidR="00F462E3" w:rsidRPr="00647BE2" w:rsidRDefault="00F462E3" w:rsidP="00F462E3">
            <w:pPr>
              <w:ind w:firstLine="0"/>
              <w:jc w:val="right"/>
              <w:rPr>
                <w:rFonts w:cs="Times New Roman"/>
                <w:color w:val="000000"/>
              </w:rPr>
            </w:pPr>
            <w:r w:rsidRPr="00647BE2">
              <w:rPr>
                <w:rFonts w:cs="Times New Roman"/>
                <w:color w:val="000000"/>
                <w:sz w:val="22"/>
              </w:rPr>
              <w:t>63%</w:t>
            </w:r>
          </w:p>
        </w:tc>
        <w:tc>
          <w:tcPr>
            <w:tcW w:w="1429" w:type="pct"/>
            <w:vMerge/>
            <w:shd w:val="clear" w:color="auto" w:fill="auto"/>
            <w:noWrap/>
            <w:vAlign w:val="bottom"/>
            <w:hideMark/>
          </w:tcPr>
          <w:p w14:paraId="403C16BD" w14:textId="77777777" w:rsidR="00F462E3" w:rsidRPr="00647BE2" w:rsidRDefault="00F462E3" w:rsidP="00F462E3">
            <w:pPr>
              <w:ind w:firstLine="0"/>
              <w:jc w:val="right"/>
              <w:rPr>
                <w:rFonts w:cs="Times New Roman"/>
                <w:color w:val="000000"/>
              </w:rPr>
            </w:pPr>
          </w:p>
        </w:tc>
        <w:tc>
          <w:tcPr>
            <w:tcW w:w="1429" w:type="pct"/>
            <w:vMerge/>
          </w:tcPr>
          <w:p w14:paraId="5C4128D9" w14:textId="77777777" w:rsidR="00F462E3" w:rsidRPr="00647BE2" w:rsidRDefault="00F462E3" w:rsidP="00F462E3">
            <w:pPr>
              <w:ind w:firstLine="0"/>
              <w:jc w:val="right"/>
              <w:rPr>
                <w:rFonts w:cs="Times New Roman"/>
                <w:color w:val="000000"/>
              </w:rPr>
            </w:pPr>
          </w:p>
        </w:tc>
      </w:tr>
      <w:tr w:rsidR="00F462E3" w:rsidRPr="00183C40" w14:paraId="540D4D99" w14:textId="77777777" w:rsidTr="00354ECF">
        <w:trPr>
          <w:trHeight w:val="120"/>
        </w:trPr>
        <w:tc>
          <w:tcPr>
            <w:tcW w:w="963" w:type="pct"/>
            <w:shd w:val="clear" w:color="auto" w:fill="auto"/>
            <w:noWrap/>
            <w:vAlign w:val="bottom"/>
            <w:hideMark/>
          </w:tcPr>
          <w:p w14:paraId="1CD251C8" w14:textId="77777777" w:rsidR="00F462E3" w:rsidRDefault="00F462E3" w:rsidP="00F462E3">
            <w:pPr>
              <w:ind w:firstLine="0"/>
              <w:rPr>
                <w:color w:val="000000"/>
              </w:rPr>
            </w:pPr>
            <w:r>
              <w:rPr>
                <w:color w:val="000000"/>
                <w:sz w:val="22"/>
              </w:rPr>
              <w:t>г Лукоянов</w:t>
            </w:r>
          </w:p>
        </w:tc>
        <w:tc>
          <w:tcPr>
            <w:tcW w:w="568" w:type="pct"/>
            <w:shd w:val="clear" w:color="auto" w:fill="auto"/>
            <w:noWrap/>
            <w:vAlign w:val="bottom"/>
            <w:hideMark/>
          </w:tcPr>
          <w:p w14:paraId="4B982BA4" w14:textId="77777777" w:rsidR="00F462E3" w:rsidRPr="00647BE2" w:rsidRDefault="00F462E3" w:rsidP="00F462E3">
            <w:pPr>
              <w:ind w:firstLine="0"/>
              <w:jc w:val="right"/>
              <w:rPr>
                <w:rFonts w:cs="Times New Roman"/>
                <w:color w:val="000000"/>
              </w:rPr>
            </w:pPr>
            <w:r w:rsidRPr="00647BE2">
              <w:rPr>
                <w:rFonts w:cs="Times New Roman"/>
                <w:color w:val="000000"/>
                <w:sz w:val="22"/>
              </w:rPr>
              <w:t>0,51</w:t>
            </w:r>
          </w:p>
        </w:tc>
        <w:tc>
          <w:tcPr>
            <w:tcW w:w="612" w:type="pct"/>
            <w:shd w:val="clear" w:color="auto" w:fill="auto"/>
            <w:noWrap/>
            <w:vAlign w:val="bottom"/>
            <w:hideMark/>
          </w:tcPr>
          <w:p w14:paraId="27CEFF15" w14:textId="77777777" w:rsidR="00F462E3" w:rsidRPr="00647BE2" w:rsidRDefault="00F462E3" w:rsidP="00F462E3">
            <w:pPr>
              <w:ind w:firstLine="0"/>
              <w:jc w:val="right"/>
              <w:rPr>
                <w:rFonts w:cs="Times New Roman"/>
                <w:color w:val="000000"/>
              </w:rPr>
            </w:pPr>
            <w:r w:rsidRPr="00647BE2">
              <w:rPr>
                <w:rFonts w:cs="Times New Roman"/>
                <w:color w:val="000000"/>
                <w:sz w:val="22"/>
              </w:rPr>
              <w:t>49%</w:t>
            </w:r>
          </w:p>
        </w:tc>
        <w:tc>
          <w:tcPr>
            <w:tcW w:w="1429" w:type="pct"/>
            <w:vMerge/>
            <w:shd w:val="clear" w:color="auto" w:fill="auto"/>
            <w:noWrap/>
            <w:vAlign w:val="bottom"/>
            <w:hideMark/>
          </w:tcPr>
          <w:p w14:paraId="4B1C8D90" w14:textId="77777777" w:rsidR="00F462E3" w:rsidRPr="00647BE2" w:rsidRDefault="00F462E3" w:rsidP="00F462E3">
            <w:pPr>
              <w:ind w:firstLine="0"/>
              <w:jc w:val="right"/>
              <w:rPr>
                <w:rFonts w:cs="Times New Roman"/>
                <w:color w:val="000000"/>
              </w:rPr>
            </w:pPr>
          </w:p>
        </w:tc>
        <w:tc>
          <w:tcPr>
            <w:tcW w:w="1429" w:type="pct"/>
            <w:vMerge/>
          </w:tcPr>
          <w:p w14:paraId="216FAB5A" w14:textId="77777777" w:rsidR="00F462E3" w:rsidRPr="00647BE2" w:rsidRDefault="00F462E3" w:rsidP="00F462E3">
            <w:pPr>
              <w:ind w:firstLine="0"/>
              <w:jc w:val="right"/>
              <w:rPr>
                <w:rFonts w:cs="Times New Roman"/>
                <w:color w:val="000000"/>
              </w:rPr>
            </w:pPr>
          </w:p>
        </w:tc>
      </w:tr>
      <w:tr w:rsidR="00F462E3" w:rsidRPr="00183C40" w14:paraId="4AA1800A" w14:textId="77777777" w:rsidTr="00354ECF">
        <w:trPr>
          <w:trHeight w:val="120"/>
        </w:trPr>
        <w:tc>
          <w:tcPr>
            <w:tcW w:w="963" w:type="pct"/>
            <w:shd w:val="clear" w:color="auto" w:fill="auto"/>
            <w:noWrap/>
            <w:vAlign w:val="bottom"/>
            <w:hideMark/>
          </w:tcPr>
          <w:p w14:paraId="1D66BF60" w14:textId="77777777" w:rsidR="00F462E3" w:rsidRDefault="00F462E3" w:rsidP="00F462E3">
            <w:pPr>
              <w:ind w:firstLine="0"/>
              <w:rPr>
                <w:color w:val="000000"/>
              </w:rPr>
            </w:pPr>
            <w:r>
              <w:rPr>
                <w:color w:val="000000"/>
                <w:sz w:val="22"/>
              </w:rPr>
              <w:t>Лукояновский МО</w:t>
            </w:r>
          </w:p>
        </w:tc>
        <w:tc>
          <w:tcPr>
            <w:tcW w:w="568" w:type="pct"/>
            <w:shd w:val="clear" w:color="auto" w:fill="auto"/>
            <w:noWrap/>
            <w:vAlign w:val="bottom"/>
            <w:hideMark/>
          </w:tcPr>
          <w:p w14:paraId="09C882B8" w14:textId="77777777" w:rsidR="00F462E3" w:rsidRPr="00647BE2" w:rsidRDefault="00F462E3" w:rsidP="00F462E3">
            <w:pPr>
              <w:ind w:firstLine="0"/>
              <w:jc w:val="right"/>
              <w:rPr>
                <w:rFonts w:cs="Times New Roman"/>
                <w:color w:val="000000"/>
              </w:rPr>
            </w:pPr>
            <w:r w:rsidRPr="00647BE2">
              <w:rPr>
                <w:rFonts w:cs="Times New Roman"/>
                <w:color w:val="000000"/>
                <w:sz w:val="22"/>
              </w:rPr>
              <w:t>0,46</w:t>
            </w:r>
          </w:p>
        </w:tc>
        <w:tc>
          <w:tcPr>
            <w:tcW w:w="612" w:type="pct"/>
            <w:shd w:val="clear" w:color="auto" w:fill="auto"/>
            <w:noWrap/>
            <w:vAlign w:val="bottom"/>
            <w:hideMark/>
          </w:tcPr>
          <w:p w14:paraId="6C4B9333" w14:textId="77777777" w:rsidR="00F462E3" w:rsidRPr="00647BE2" w:rsidRDefault="00F462E3" w:rsidP="00F462E3">
            <w:pPr>
              <w:ind w:firstLine="0"/>
              <w:jc w:val="right"/>
              <w:rPr>
                <w:rFonts w:cs="Times New Roman"/>
                <w:color w:val="000000"/>
              </w:rPr>
            </w:pPr>
            <w:r w:rsidRPr="00647BE2">
              <w:rPr>
                <w:rFonts w:cs="Times New Roman"/>
                <w:color w:val="000000"/>
                <w:sz w:val="22"/>
              </w:rPr>
              <w:t>54%</w:t>
            </w:r>
          </w:p>
        </w:tc>
        <w:tc>
          <w:tcPr>
            <w:tcW w:w="1429" w:type="pct"/>
            <w:vMerge/>
            <w:shd w:val="clear" w:color="auto" w:fill="auto"/>
            <w:noWrap/>
            <w:vAlign w:val="bottom"/>
            <w:hideMark/>
          </w:tcPr>
          <w:p w14:paraId="2A5AFADF" w14:textId="77777777" w:rsidR="00F462E3" w:rsidRPr="00647BE2" w:rsidRDefault="00F462E3" w:rsidP="00F462E3">
            <w:pPr>
              <w:ind w:firstLine="0"/>
              <w:jc w:val="right"/>
              <w:rPr>
                <w:rFonts w:cs="Times New Roman"/>
                <w:color w:val="000000"/>
              </w:rPr>
            </w:pPr>
          </w:p>
        </w:tc>
        <w:tc>
          <w:tcPr>
            <w:tcW w:w="1429" w:type="pct"/>
            <w:vMerge/>
          </w:tcPr>
          <w:p w14:paraId="7F5713DA" w14:textId="77777777" w:rsidR="00F462E3" w:rsidRPr="00647BE2" w:rsidRDefault="00F462E3" w:rsidP="00F462E3">
            <w:pPr>
              <w:ind w:firstLine="0"/>
              <w:jc w:val="right"/>
              <w:rPr>
                <w:rFonts w:cs="Times New Roman"/>
                <w:color w:val="000000"/>
              </w:rPr>
            </w:pPr>
          </w:p>
        </w:tc>
      </w:tr>
      <w:tr w:rsidR="00F462E3" w:rsidRPr="00183C40" w14:paraId="597BD42D" w14:textId="77777777" w:rsidTr="00354ECF">
        <w:trPr>
          <w:trHeight w:val="120"/>
        </w:trPr>
        <w:tc>
          <w:tcPr>
            <w:tcW w:w="963" w:type="pct"/>
            <w:shd w:val="clear" w:color="auto" w:fill="auto"/>
            <w:noWrap/>
            <w:vAlign w:val="bottom"/>
            <w:hideMark/>
          </w:tcPr>
          <w:p w14:paraId="30B9E490" w14:textId="77777777" w:rsidR="00F462E3" w:rsidRDefault="00F462E3" w:rsidP="00F462E3">
            <w:pPr>
              <w:ind w:firstLine="0"/>
              <w:rPr>
                <w:color w:val="000000"/>
              </w:rPr>
            </w:pPr>
            <w:r>
              <w:rPr>
                <w:color w:val="000000"/>
                <w:sz w:val="22"/>
              </w:rPr>
              <w:t>Починковский МО</w:t>
            </w:r>
          </w:p>
        </w:tc>
        <w:tc>
          <w:tcPr>
            <w:tcW w:w="568" w:type="pct"/>
            <w:shd w:val="clear" w:color="auto" w:fill="auto"/>
            <w:noWrap/>
            <w:vAlign w:val="bottom"/>
            <w:hideMark/>
          </w:tcPr>
          <w:p w14:paraId="6682357D" w14:textId="77777777" w:rsidR="00F462E3" w:rsidRPr="00647BE2" w:rsidRDefault="00F462E3" w:rsidP="00F462E3">
            <w:pPr>
              <w:ind w:firstLine="0"/>
              <w:jc w:val="right"/>
              <w:rPr>
                <w:rFonts w:cs="Times New Roman"/>
                <w:color w:val="000000"/>
              </w:rPr>
            </w:pPr>
            <w:r w:rsidRPr="00647BE2">
              <w:rPr>
                <w:rFonts w:cs="Times New Roman"/>
                <w:color w:val="000000"/>
                <w:sz w:val="22"/>
              </w:rPr>
              <w:t>0,68</w:t>
            </w:r>
          </w:p>
        </w:tc>
        <w:tc>
          <w:tcPr>
            <w:tcW w:w="612" w:type="pct"/>
            <w:shd w:val="clear" w:color="auto" w:fill="auto"/>
            <w:noWrap/>
            <w:vAlign w:val="bottom"/>
            <w:hideMark/>
          </w:tcPr>
          <w:p w14:paraId="2C4AD9B3" w14:textId="77777777" w:rsidR="00F462E3" w:rsidRPr="00647BE2" w:rsidRDefault="00F462E3" w:rsidP="00F462E3">
            <w:pPr>
              <w:ind w:firstLine="0"/>
              <w:jc w:val="right"/>
              <w:rPr>
                <w:rFonts w:cs="Times New Roman"/>
                <w:color w:val="000000"/>
              </w:rPr>
            </w:pPr>
            <w:r w:rsidRPr="00647BE2">
              <w:rPr>
                <w:rFonts w:cs="Times New Roman"/>
                <w:color w:val="000000"/>
                <w:sz w:val="22"/>
              </w:rPr>
              <w:t>32%</w:t>
            </w:r>
          </w:p>
        </w:tc>
        <w:tc>
          <w:tcPr>
            <w:tcW w:w="1429" w:type="pct"/>
            <w:vMerge/>
            <w:shd w:val="clear" w:color="auto" w:fill="auto"/>
            <w:noWrap/>
            <w:vAlign w:val="bottom"/>
            <w:hideMark/>
          </w:tcPr>
          <w:p w14:paraId="4E8E60F9" w14:textId="77777777" w:rsidR="00F462E3" w:rsidRPr="00647BE2" w:rsidRDefault="00F462E3" w:rsidP="00F462E3">
            <w:pPr>
              <w:ind w:firstLine="0"/>
              <w:jc w:val="right"/>
              <w:rPr>
                <w:rFonts w:cs="Times New Roman"/>
                <w:color w:val="000000"/>
              </w:rPr>
            </w:pPr>
          </w:p>
        </w:tc>
        <w:tc>
          <w:tcPr>
            <w:tcW w:w="1429" w:type="pct"/>
            <w:vMerge/>
          </w:tcPr>
          <w:p w14:paraId="472B0C18" w14:textId="77777777" w:rsidR="00F462E3" w:rsidRPr="00647BE2" w:rsidRDefault="00F462E3" w:rsidP="00F462E3">
            <w:pPr>
              <w:ind w:firstLine="0"/>
              <w:jc w:val="right"/>
              <w:rPr>
                <w:rFonts w:cs="Times New Roman"/>
                <w:color w:val="000000"/>
              </w:rPr>
            </w:pPr>
          </w:p>
        </w:tc>
      </w:tr>
      <w:tr w:rsidR="00F462E3" w:rsidRPr="00183C40" w14:paraId="541DAFDE" w14:textId="77777777" w:rsidTr="00354ECF">
        <w:trPr>
          <w:trHeight w:val="120"/>
        </w:trPr>
        <w:tc>
          <w:tcPr>
            <w:tcW w:w="963" w:type="pct"/>
            <w:shd w:val="clear" w:color="auto" w:fill="auto"/>
            <w:noWrap/>
            <w:vAlign w:val="bottom"/>
            <w:hideMark/>
          </w:tcPr>
          <w:p w14:paraId="7E87ABEB" w14:textId="77777777" w:rsidR="00F462E3" w:rsidRDefault="00F462E3" w:rsidP="00F462E3">
            <w:pPr>
              <w:ind w:firstLine="0"/>
              <w:rPr>
                <w:color w:val="000000"/>
              </w:rPr>
            </w:pPr>
            <w:r>
              <w:rPr>
                <w:color w:val="000000"/>
                <w:sz w:val="22"/>
              </w:rPr>
              <w:t>рп Шатки</w:t>
            </w:r>
          </w:p>
        </w:tc>
        <w:tc>
          <w:tcPr>
            <w:tcW w:w="568" w:type="pct"/>
            <w:shd w:val="clear" w:color="auto" w:fill="auto"/>
            <w:noWrap/>
            <w:vAlign w:val="bottom"/>
            <w:hideMark/>
          </w:tcPr>
          <w:p w14:paraId="35DB53F4" w14:textId="77777777" w:rsidR="00F462E3" w:rsidRPr="00647BE2" w:rsidRDefault="00F462E3" w:rsidP="00F462E3">
            <w:pPr>
              <w:ind w:firstLine="0"/>
              <w:jc w:val="right"/>
              <w:rPr>
                <w:rFonts w:cs="Times New Roman"/>
                <w:color w:val="000000"/>
              </w:rPr>
            </w:pPr>
            <w:r w:rsidRPr="00647BE2">
              <w:rPr>
                <w:rFonts w:cs="Times New Roman"/>
                <w:color w:val="000000"/>
                <w:sz w:val="22"/>
              </w:rPr>
              <w:t>0,41</w:t>
            </w:r>
          </w:p>
        </w:tc>
        <w:tc>
          <w:tcPr>
            <w:tcW w:w="612" w:type="pct"/>
            <w:shd w:val="clear" w:color="auto" w:fill="auto"/>
            <w:noWrap/>
            <w:vAlign w:val="bottom"/>
            <w:hideMark/>
          </w:tcPr>
          <w:p w14:paraId="3A307B9A" w14:textId="77777777" w:rsidR="00F462E3" w:rsidRPr="00647BE2" w:rsidRDefault="00F462E3" w:rsidP="00F462E3">
            <w:pPr>
              <w:ind w:firstLine="0"/>
              <w:jc w:val="right"/>
              <w:rPr>
                <w:rFonts w:cs="Times New Roman"/>
                <w:color w:val="000000"/>
              </w:rPr>
            </w:pPr>
            <w:r w:rsidRPr="00647BE2">
              <w:rPr>
                <w:rFonts w:cs="Times New Roman"/>
                <w:color w:val="000000"/>
                <w:sz w:val="22"/>
              </w:rPr>
              <w:t>59%</w:t>
            </w:r>
          </w:p>
        </w:tc>
        <w:tc>
          <w:tcPr>
            <w:tcW w:w="1429" w:type="pct"/>
            <w:vMerge/>
            <w:shd w:val="clear" w:color="auto" w:fill="auto"/>
            <w:noWrap/>
            <w:vAlign w:val="bottom"/>
            <w:hideMark/>
          </w:tcPr>
          <w:p w14:paraId="7102931E" w14:textId="77777777" w:rsidR="00F462E3" w:rsidRPr="00647BE2" w:rsidRDefault="00F462E3" w:rsidP="00F462E3">
            <w:pPr>
              <w:ind w:firstLine="0"/>
              <w:jc w:val="right"/>
              <w:rPr>
                <w:rFonts w:cs="Times New Roman"/>
                <w:color w:val="000000"/>
              </w:rPr>
            </w:pPr>
          </w:p>
        </w:tc>
        <w:tc>
          <w:tcPr>
            <w:tcW w:w="1429" w:type="pct"/>
            <w:vMerge/>
          </w:tcPr>
          <w:p w14:paraId="0AD2CD61" w14:textId="77777777" w:rsidR="00F462E3" w:rsidRPr="00647BE2" w:rsidRDefault="00F462E3" w:rsidP="00F462E3">
            <w:pPr>
              <w:ind w:firstLine="0"/>
              <w:jc w:val="right"/>
              <w:rPr>
                <w:rFonts w:cs="Times New Roman"/>
                <w:color w:val="000000"/>
              </w:rPr>
            </w:pPr>
          </w:p>
        </w:tc>
      </w:tr>
      <w:tr w:rsidR="00F462E3" w:rsidRPr="00183C40" w14:paraId="421EEB12" w14:textId="77777777" w:rsidTr="00354ECF">
        <w:trPr>
          <w:trHeight w:val="120"/>
        </w:trPr>
        <w:tc>
          <w:tcPr>
            <w:tcW w:w="963" w:type="pct"/>
            <w:shd w:val="clear" w:color="auto" w:fill="auto"/>
            <w:noWrap/>
            <w:vAlign w:val="bottom"/>
            <w:hideMark/>
          </w:tcPr>
          <w:p w14:paraId="11F0C93E" w14:textId="77777777" w:rsidR="00F462E3" w:rsidRDefault="00F462E3" w:rsidP="00F462E3">
            <w:pPr>
              <w:ind w:firstLine="0"/>
              <w:rPr>
                <w:color w:val="000000"/>
              </w:rPr>
            </w:pPr>
            <w:r>
              <w:rPr>
                <w:color w:val="000000"/>
                <w:sz w:val="22"/>
              </w:rPr>
              <w:t>Шатковский МО</w:t>
            </w:r>
          </w:p>
        </w:tc>
        <w:tc>
          <w:tcPr>
            <w:tcW w:w="568" w:type="pct"/>
            <w:shd w:val="clear" w:color="auto" w:fill="auto"/>
            <w:noWrap/>
            <w:vAlign w:val="bottom"/>
            <w:hideMark/>
          </w:tcPr>
          <w:p w14:paraId="5D651116" w14:textId="77777777" w:rsidR="00F462E3" w:rsidRPr="00647BE2" w:rsidRDefault="00F462E3" w:rsidP="00F462E3">
            <w:pPr>
              <w:ind w:firstLine="0"/>
              <w:jc w:val="right"/>
              <w:rPr>
                <w:rFonts w:cs="Times New Roman"/>
                <w:color w:val="000000"/>
              </w:rPr>
            </w:pPr>
            <w:r w:rsidRPr="00647BE2">
              <w:rPr>
                <w:rFonts w:cs="Times New Roman"/>
                <w:color w:val="000000"/>
                <w:sz w:val="22"/>
              </w:rPr>
              <w:t>0,50</w:t>
            </w:r>
          </w:p>
        </w:tc>
        <w:tc>
          <w:tcPr>
            <w:tcW w:w="612" w:type="pct"/>
            <w:shd w:val="clear" w:color="auto" w:fill="auto"/>
            <w:noWrap/>
            <w:vAlign w:val="bottom"/>
            <w:hideMark/>
          </w:tcPr>
          <w:p w14:paraId="094D505D" w14:textId="77777777" w:rsidR="00F462E3" w:rsidRPr="00647BE2" w:rsidRDefault="00F462E3" w:rsidP="00F462E3">
            <w:pPr>
              <w:ind w:firstLine="0"/>
              <w:jc w:val="right"/>
              <w:rPr>
                <w:rFonts w:cs="Times New Roman"/>
                <w:color w:val="000000"/>
              </w:rPr>
            </w:pPr>
            <w:r w:rsidRPr="00647BE2">
              <w:rPr>
                <w:rFonts w:cs="Times New Roman"/>
                <w:color w:val="000000"/>
                <w:sz w:val="22"/>
              </w:rPr>
              <w:t>50%</w:t>
            </w:r>
          </w:p>
        </w:tc>
        <w:tc>
          <w:tcPr>
            <w:tcW w:w="1429" w:type="pct"/>
            <w:vMerge/>
            <w:shd w:val="clear" w:color="auto" w:fill="auto"/>
            <w:noWrap/>
            <w:vAlign w:val="bottom"/>
            <w:hideMark/>
          </w:tcPr>
          <w:p w14:paraId="7610AB51" w14:textId="77777777" w:rsidR="00F462E3" w:rsidRPr="00647BE2" w:rsidRDefault="00F462E3" w:rsidP="00F462E3">
            <w:pPr>
              <w:ind w:firstLine="0"/>
              <w:jc w:val="right"/>
              <w:rPr>
                <w:rFonts w:cs="Times New Roman"/>
                <w:color w:val="000000"/>
              </w:rPr>
            </w:pPr>
          </w:p>
        </w:tc>
        <w:tc>
          <w:tcPr>
            <w:tcW w:w="1429" w:type="pct"/>
            <w:vMerge/>
          </w:tcPr>
          <w:p w14:paraId="788930B8" w14:textId="77777777" w:rsidR="00F462E3" w:rsidRPr="00647BE2" w:rsidRDefault="00F462E3" w:rsidP="00F462E3">
            <w:pPr>
              <w:ind w:firstLine="0"/>
              <w:jc w:val="right"/>
              <w:rPr>
                <w:rFonts w:cs="Times New Roman"/>
                <w:color w:val="000000"/>
              </w:rPr>
            </w:pPr>
          </w:p>
        </w:tc>
      </w:tr>
      <w:tr w:rsidR="00F462E3" w:rsidRPr="00183C40" w14:paraId="670625E5" w14:textId="77777777" w:rsidTr="00354ECF">
        <w:trPr>
          <w:trHeight w:val="120"/>
        </w:trPr>
        <w:tc>
          <w:tcPr>
            <w:tcW w:w="963" w:type="pct"/>
            <w:shd w:val="clear" w:color="auto" w:fill="auto"/>
            <w:noWrap/>
            <w:vAlign w:val="bottom"/>
            <w:hideMark/>
          </w:tcPr>
          <w:p w14:paraId="372CDE7E" w14:textId="77777777" w:rsidR="00F462E3" w:rsidRDefault="00F462E3" w:rsidP="00F462E3">
            <w:pPr>
              <w:ind w:firstLine="0"/>
              <w:rPr>
                <w:color w:val="000000"/>
              </w:rPr>
            </w:pPr>
            <w:r>
              <w:rPr>
                <w:color w:val="000000"/>
                <w:sz w:val="22"/>
              </w:rPr>
              <w:t>рп Ардатов</w:t>
            </w:r>
          </w:p>
        </w:tc>
        <w:tc>
          <w:tcPr>
            <w:tcW w:w="568" w:type="pct"/>
            <w:shd w:val="clear" w:color="auto" w:fill="auto"/>
            <w:noWrap/>
            <w:vAlign w:val="bottom"/>
            <w:hideMark/>
          </w:tcPr>
          <w:p w14:paraId="4F605027" w14:textId="77777777" w:rsidR="00F462E3" w:rsidRPr="00647BE2" w:rsidRDefault="00F462E3" w:rsidP="00F462E3">
            <w:pPr>
              <w:ind w:firstLine="0"/>
              <w:jc w:val="right"/>
              <w:rPr>
                <w:rFonts w:cs="Times New Roman"/>
                <w:color w:val="000000"/>
              </w:rPr>
            </w:pPr>
            <w:r w:rsidRPr="00647BE2">
              <w:rPr>
                <w:rFonts w:cs="Times New Roman"/>
                <w:color w:val="000000"/>
                <w:sz w:val="22"/>
              </w:rPr>
              <w:t>0,52</w:t>
            </w:r>
          </w:p>
        </w:tc>
        <w:tc>
          <w:tcPr>
            <w:tcW w:w="612" w:type="pct"/>
            <w:shd w:val="clear" w:color="auto" w:fill="auto"/>
            <w:noWrap/>
            <w:vAlign w:val="bottom"/>
            <w:hideMark/>
          </w:tcPr>
          <w:p w14:paraId="3CEFD3D7" w14:textId="77777777" w:rsidR="00F462E3" w:rsidRPr="00647BE2" w:rsidRDefault="00F462E3" w:rsidP="00F462E3">
            <w:pPr>
              <w:ind w:firstLine="0"/>
              <w:jc w:val="right"/>
              <w:rPr>
                <w:rFonts w:cs="Times New Roman"/>
                <w:color w:val="000000"/>
              </w:rPr>
            </w:pPr>
            <w:r w:rsidRPr="00647BE2">
              <w:rPr>
                <w:rFonts w:cs="Times New Roman"/>
                <w:color w:val="000000"/>
                <w:sz w:val="22"/>
              </w:rPr>
              <w:t>48%</w:t>
            </w:r>
          </w:p>
        </w:tc>
        <w:tc>
          <w:tcPr>
            <w:tcW w:w="1429" w:type="pct"/>
            <w:vMerge/>
            <w:shd w:val="clear" w:color="auto" w:fill="auto"/>
            <w:noWrap/>
            <w:vAlign w:val="bottom"/>
            <w:hideMark/>
          </w:tcPr>
          <w:p w14:paraId="579EB99E" w14:textId="77777777" w:rsidR="00F462E3" w:rsidRPr="00647BE2" w:rsidRDefault="00F462E3" w:rsidP="00F462E3">
            <w:pPr>
              <w:ind w:firstLine="0"/>
              <w:jc w:val="right"/>
              <w:rPr>
                <w:rFonts w:cs="Times New Roman"/>
                <w:color w:val="000000"/>
              </w:rPr>
            </w:pPr>
          </w:p>
        </w:tc>
        <w:tc>
          <w:tcPr>
            <w:tcW w:w="1429" w:type="pct"/>
            <w:vMerge/>
          </w:tcPr>
          <w:p w14:paraId="7F43CC6B" w14:textId="77777777" w:rsidR="00F462E3" w:rsidRPr="00647BE2" w:rsidRDefault="00F462E3" w:rsidP="00F462E3">
            <w:pPr>
              <w:ind w:firstLine="0"/>
              <w:jc w:val="right"/>
              <w:rPr>
                <w:rFonts w:cs="Times New Roman"/>
                <w:color w:val="000000"/>
              </w:rPr>
            </w:pPr>
          </w:p>
        </w:tc>
      </w:tr>
      <w:tr w:rsidR="00F462E3" w:rsidRPr="00183C40" w14:paraId="01B47F19" w14:textId="77777777" w:rsidTr="00354ECF">
        <w:trPr>
          <w:trHeight w:val="120"/>
        </w:trPr>
        <w:tc>
          <w:tcPr>
            <w:tcW w:w="963" w:type="pct"/>
            <w:shd w:val="clear" w:color="auto" w:fill="auto"/>
            <w:noWrap/>
            <w:vAlign w:val="bottom"/>
            <w:hideMark/>
          </w:tcPr>
          <w:p w14:paraId="71E8BA4C" w14:textId="77777777" w:rsidR="00F462E3" w:rsidRDefault="00F462E3" w:rsidP="00F462E3">
            <w:pPr>
              <w:ind w:firstLine="0"/>
              <w:rPr>
                <w:color w:val="000000"/>
              </w:rPr>
            </w:pPr>
            <w:r>
              <w:rPr>
                <w:color w:val="000000"/>
                <w:sz w:val="22"/>
              </w:rPr>
              <w:t>Ардатовский МО</w:t>
            </w:r>
          </w:p>
        </w:tc>
        <w:tc>
          <w:tcPr>
            <w:tcW w:w="568" w:type="pct"/>
            <w:shd w:val="clear" w:color="auto" w:fill="auto"/>
            <w:noWrap/>
            <w:vAlign w:val="bottom"/>
            <w:hideMark/>
          </w:tcPr>
          <w:p w14:paraId="083FFC56" w14:textId="77777777" w:rsidR="00F462E3" w:rsidRPr="00647BE2" w:rsidRDefault="00F462E3" w:rsidP="00F462E3">
            <w:pPr>
              <w:ind w:firstLine="0"/>
              <w:jc w:val="right"/>
              <w:rPr>
                <w:rFonts w:cs="Times New Roman"/>
                <w:color w:val="000000"/>
              </w:rPr>
            </w:pPr>
            <w:r w:rsidRPr="00647BE2">
              <w:rPr>
                <w:rFonts w:cs="Times New Roman"/>
                <w:color w:val="000000"/>
                <w:sz w:val="22"/>
              </w:rPr>
              <w:t>0,43</w:t>
            </w:r>
          </w:p>
        </w:tc>
        <w:tc>
          <w:tcPr>
            <w:tcW w:w="612" w:type="pct"/>
            <w:shd w:val="clear" w:color="auto" w:fill="auto"/>
            <w:noWrap/>
            <w:vAlign w:val="bottom"/>
            <w:hideMark/>
          </w:tcPr>
          <w:p w14:paraId="19C01323" w14:textId="77777777" w:rsidR="00F462E3" w:rsidRPr="00647BE2" w:rsidRDefault="00F462E3" w:rsidP="00F462E3">
            <w:pPr>
              <w:ind w:firstLine="0"/>
              <w:jc w:val="right"/>
              <w:rPr>
                <w:rFonts w:cs="Times New Roman"/>
                <w:color w:val="000000"/>
              </w:rPr>
            </w:pPr>
            <w:r w:rsidRPr="00647BE2">
              <w:rPr>
                <w:rFonts w:cs="Times New Roman"/>
                <w:color w:val="000000"/>
                <w:sz w:val="22"/>
              </w:rPr>
              <w:t>57%</w:t>
            </w:r>
          </w:p>
        </w:tc>
        <w:tc>
          <w:tcPr>
            <w:tcW w:w="1429" w:type="pct"/>
            <w:vMerge/>
            <w:shd w:val="clear" w:color="auto" w:fill="auto"/>
            <w:noWrap/>
            <w:vAlign w:val="bottom"/>
            <w:hideMark/>
          </w:tcPr>
          <w:p w14:paraId="78AAD96A" w14:textId="77777777" w:rsidR="00F462E3" w:rsidRPr="00647BE2" w:rsidRDefault="00F462E3" w:rsidP="00F462E3">
            <w:pPr>
              <w:ind w:firstLine="0"/>
              <w:jc w:val="right"/>
              <w:rPr>
                <w:rFonts w:cs="Times New Roman"/>
                <w:color w:val="000000"/>
              </w:rPr>
            </w:pPr>
          </w:p>
        </w:tc>
        <w:tc>
          <w:tcPr>
            <w:tcW w:w="1429" w:type="pct"/>
            <w:vMerge/>
          </w:tcPr>
          <w:p w14:paraId="4D639E16" w14:textId="77777777" w:rsidR="00F462E3" w:rsidRPr="00647BE2" w:rsidRDefault="00F462E3" w:rsidP="00F462E3">
            <w:pPr>
              <w:ind w:firstLine="0"/>
              <w:jc w:val="right"/>
              <w:rPr>
                <w:rFonts w:cs="Times New Roman"/>
                <w:color w:val="000000"/>
              </w:rPr>
            </w:pPr>
          </w:p>
        </w:tc>
      </w:tr>
      <w:tr w:rsidR="00F462E3" w:rsidRPr="00183C40" w14:paraId="28B3624E" w14:textId="77777777" w:rsidTr="00354ECF">
        <w:trPr>
          <w:trHeight w:val="120"/>
        </w:trPr>
        <w:tc>
          <w:tcPr>
            <w:tcW w:w="963" w:type="pct"/>
            <w:shd w:val="clear" w:color="auto" w:fill="auto"/>
            <w:noWrap/>
            <w:vAlign w:val="bottom"/>
            <w:hideMark/>
          </w:tcPr>
          <w:p w14:paraId="047C920A" w14:textId="77777777" w:rsidR="00F462E3" w:rsidRDefault="00F462E3" w:rsidP="00F462E3">
            <w:pPr>
              <w:ind w:firstLine="0"/>
              <w:rPr>
                <w:color w:val="000000"/>
              </w:rPr>
            </w:pPr>
            <w:r>
              <w:rPr>
                <w:color w:val="000000"/>
                <w:sz w:val="22"/>
              </w:rPr>
              <w:t>г Навашино</w:t>
            </w:r>
          </w:p>
        </w:tc>
        <w:tc>
          <w:tcPr>
            <w:tcW w:w="568" w:type="pct"/>
            <w:shd w:val="clear" w:color="auto" w:fill="auto"/>
            <w:noWrap/>
            <w:vAlign w:val="bottom"/>
            <w:hideMark/>
          </w:tcPr>
          <w:p w14:paraId="39FB46B4" w14:textId="77777777" w:rsidR="00F462E3" w:rsidRPr="00647BE2" w:rsidRDefault="00F462E3" w:rsidP="00F462E3">
            <w:pPr>
              <w:ind w:firstLine="0"/>
              <w:jc w:val="right"/>
              <w:rPr>
                <w:rFonts w:cs="Times New Roman"/>
                <w:color w:val="000000"/>
              </w:rPr>
            </w:pPr>
            <w:r w:rsidRPr="00647BE2">
              <w:rPr>
                <w:rFonts w:cs="Times New Roman"/>
                <w:color w:val="000000"/>
                <w:sz w:val="22"/>
              </w:rPr>
              <w:t>0,55</w:t>
            </w:r>
          </w:p>
        </w:tc>
        <w:tc>
          <w:tcPr>
            <w:tcW w:w="612" w:type="pct"/>
            <w:shd w:val="clear" w:color="auto" w:fill="auto"/>
            <w:noWrap/>
            <w:vAlign w:val="bottom"/>
            <w:hideMark/>
          </w:tcPr>
          <w:p w14:paraId="77D43348" w14:textId="77777777" w:rsidR="00F462E3" w:rsidRPr="00647BE2" w:rsidRDefault="00F462E3" w:rsidP="00F462E3">
            <w:pPr>
              <w:ind w:firstLine="0"/>
              <w:jc w:val="right"/>
              <w:rPr>
                <w:rFonts w:cs="Times New Roman"/>
                <w:color w:val="000000"/>
              </w:rPr>
            </w:pPr>
            <w:r w:rsidRPr="00647BE2">
              <w:rPr>
                <w:rFonts w:cs="Times New Roman"/>
                <w:color w:val="000000"/>
                <w:sz w:val="22"/>
              </w:rPr>
              <w:t>45%</w:t>
            </w:r>
          </w:p>
        </w:tc>
        <w:tc>
          <w:tcPr>
            <w:tcW w:w="1429" w:type="pct"/>
            <w:vMerge/>
            <w:shd w:val="clear" w:color="auto" w:fill="auto"/>
            <w:noWrap/>
            <w:vAlign w:val="bottom"/>
            <w:hideMark/>
          </w:tcPr>
          <w:p w14:paraId="22C04226" w14:textId="77777777" w:rsidR="00F462E3" w:rsidRPr="00647BE2" w:rsidRDefault="00F462E3" w:rsidP="00F462E3">
            <w:pPr>
              <w:ind w:firstLine="0"/>
              <w:jc w:val="right"/>
              <w:rPr>
                <w:rFonts w:cs="Times New Roman"/>
                <w:color w:val="000000"/>
              </w:rPr>
            </w:pPr>
          </w:p>
        </w:tc>
        <w:tc>
          <w:tcPr>
            <w:tcW w:w="1429" w:type="pct"/>
            <w:vMerge/>
          </w:tcPr>
          <w:p w14:paraId="44B68259" w14:textId="77777777" w:rsidR="00F462E3" w:rsidRPr="00647BE2" w:rsidRDefault="00F462E3" w:rsidP="00F462E3">
            <w:pPr>
              <w:ind w:firstLine="0"/>
              <w:jc w:val="right"/>
              <w:rPr>
                <w:rFonts w:cs="Times New Roman"/>
                <w:color w:val="000000"/>
              </w:rPr>
            </w:pPr>
          </w:p>
        </w:tc>
      </w:tr>
      <w:tr w:rsidR="00F462E3" w:rsidRPr="00183C40" w14:paraId="28F55654" w14:textId="77777777" w:rsidTr="00354ECF">
        <w:trPr>
          <w:trHeight w:val="120"/>
        </w:trPr>
        <w:tc>
          <w:tcPr>
            <w:tcW w:w="963" w:type="pct"/>
            <w:shd w:val="clear" w:color="auto" w:fill="auto"/>
            <w:noWrap/>
            <w:vAlign w:val="bottom"/>
            <w:hideMark/>
          </w:tcPr>
          <w:p w14:paraId="04CF193D" w14:textId="77777777" w:rsidR="00F462E3" w:rsidRDefault="00F462E3" w:rsidP="00F462E3">
            <w:pPr>
              <w:ind w:firstLine="0"/>
              <w:rPr>
                <w:color w:val="000000"/>
              </w:rPr>
            </w:pPr>
            <w:r>
              <w:rPr>
                <w:color w:val="000000"/>
                <w:sz w:val="22"/>
              </w:rPr>
              <w:t>ГО Навашино</w:t>
            </w:r>
          </w:p>
        </w:tc>
        <w:tc>
          <w:tcPr>
            <w:tcW w:w="568" w:type="pct"/>
            <w:shd w:val="clear" w:color="auto" w:fill="auto"/>
            <w:noWrap/>
            <w:vAlign w:val="bottom"/>
            <w:hideMark/>
          </w:tcPr>
          <w:p w14:paraId="1807F6E7" w14:textId="77777777" w:rsidR="00F462E3" w:rsidRPr="00647BE2" w:rsidRDefault="00F462E3" w:rsidP="00F462E3">
            <w:pPr>
              <w:ind w:firstLine="0"/>
              <w:jc w:val="right"/>
              <w:rPr>
                <w:rFonts w:cs="Times New Roman"/>
                <w:color w:val="000000"/>
              </w:rPr>
            </w:pPr>
            <w:r w:rsidRPr="00647BE2">
              <w:rPr>
                <w:rFonts w:cs="Times New Roman"/>
                <w:color w:val="000000"/>
                <w:sz w:val="22"/>
              </w:rPr>
              <w:t>0,36</w:t>
            </w:r>
          </w:p>
        </w:tc>
        <w:tc>
          <w:tcPr>
            <w:tcW w:w="612" w:type="pct"/>
            <w:shd w:val="clear" w:color="auto" w:fill="auto"/>
            <w:noWrap/>
            <w:vAlign w:val="bottom"/>
            <w:hideMark/>
          </w:tcPr>
          <w:p w14:paraId="0497C92C" w14:textId="77777777" w:rsidR="00F462E3" w:rsidRPr="00647BE2" w:rsidRDefault="00F462E3" w:rsidP="00F462E3">
            <w:pPr>
              <w:ind w:firstLine="0"/>
              <w:jc w:val="right"/>
              <w:rPr>
                <w:rFonts w:cs="Times New Roman"/>
                <w:color w:val="000000"/>
              </w:rPr>
            </w:pPr>
            <w:r w:rsidRPr="00647BE2">
              <w:rPr>
                <w:rFonts w:cs="Times New Roman"/>
                <w:color w:val="000000"/>
                <w:sz w:val="22"/>
              </w:rPr>
              <w:t>64%</w:t>
            </w:r>
          </w:p>
        </w:tc>
        <w:tc>
          <w:tcPr>
            <w:tcW w:w="1429" w:type="pct"/>
            <w:vMerge/>
            <w:shd w:val="clear" w:color="auto" w:fill="auto"/>
            <w:noWrap/>
            <w:vAlign w:val="bottom"/>
            <w:hideMark/>
          </w:tcPr>
          <w:p w14:paraId="4E0D5AE0" w14:textId="77777777" w:rsidR="00F462E3" w:rsidRPr="00647BE2" w:rsidRDefault="00F462E3" w:rsidP="00F462E3">
            <w:pPr>
              <w:ind w:firstLine="0"/>
              <w:jc w:val="right"/>
              <w:rPr>
                <w:rFonts w:cs="Times New Roman"/>
                <w:color w:val="000000"/>
              </w:rPr>
            </w:pPr>
          </w:p>
        </w:tc>
        <w:tc>
          <w:tcPr>
            <w:tcW w:w="1429" w:type="pct"/>
            <w:vMerge/>
          </w:tcPr>
          <w:p w14:paraId="71641E8F" w14:textId="77777777" w:rsidR="00F462E3" w:rsidRPr="00647BE2" w:rsidRDefault="00F462E3" w:rsidP="00F462E3">
            <w:pPr>
              <w:ind w:firstLine="0"/>
              <w:jc w:val="right"/>
              <w:rPr>
                <w:rFonts w:cs="Times New Roman"/>
                <w:color w:val="000000"/>
              </w:rPr>
            </w:pPr>
          </w:p>
        </w:tc>
      </w:tr>
      <w:tr w:rsidR="00F462E3" w:rsidRPr="00183C40" w14:paraId="3DC4B489" w14:textId="77777777" w:rsidTr="00354ECF">
        <w:trPr>
          <w:trHeight w:val="120"/>
        </w:trPr>
        <w:tc>
          <w:tcPr>
            <w:tcW w:w="963" w:type="pct"/>
            <w:shd w:val="clear" w:color="auto" w:fill="auto"/>
            <w:noWrap/>
            <w:vAlign w:val="bottom"/>
            <w:hideMark/>
          </w:tcPr>
          <w:p w14:paraId="66FD8A16" w14:textId="77777777" w:rsidR="00F462E3" w:rsidRDefault="00F462E3" w:rsidP="00F462E3">
            <w:pPr>
              <w:ind w:firstLine="0"/>
              <w:rPr>
                <w:color w:val="000000"/>
              </w:rPr>
            </w:pPr>
            <w:r>
              <w:rPr>
                <w:color w:val="000000"/>
                <w:sz w:val="22"/>
              </w:rPr>
              <w:t>рп Дальнее Константиново</w:t>
            </w:r>
          </w:p>
        </w:tc>
        <w:tc>
          <w:tcPr>
            <w:tcW w:w="568" w:type="pct"/>
            <w:shd w:val="clear" w:color="auto" w:fill="auto"/>
            <w:noWrap/>
            <w:vAlign w:val="bottom"/>
            <w:hideMark/>
          </w:tcPr>
          <w:p w14:paraId="27A76953" w14:textId="77777777" w:rsidR="00F462E3" w:rsidRPr="00647BE2" w:rsidRDefault="00F462E3" w:rsidP="00F462E3">
            <w:pPr>
              <w:ind w:firstLine="0"/>
              <w:jc w:val="right"/>
              <w:rPr>
                <w:rFonts w:cs="Times New Roman"/>
                <w:color w:val="000000"/>
              </w:rPr>
            </w:pPr>
            <w:r w:rsidRPr="00647BE2">
              <w:rPr>
                <w:rFonts w:cs="Times New Roman"/>
                <w:color w:val="000000"/>
                <w:sz w:val="22"/>
              </w:rPr>
              <w:t>0,30</w:t>
            </w:r>
          </w:p>
        </w:tc>
        <w:tc>
          <w:tcPr>
            <w:tcW w:w="612" w:type="pct"/>
            <w:shd w:val="clear" w:color="auto" w:fill="auto"/>
            <w:noWrap/>
            <w:vAlign w:val="bottom"/>
            <w:hideMark/>
          </w:tcPr>
          <w:p w14:paraId="5C806E3E" w14:textId="77777777" w:rsidR="00F462E3" w:rsidRPr="00647BE2" w:rsidRDefault="00F462E3" w:rsidP="00F462E3">
            <w:pPr>
              <w:ind w:firstLine="0"/>
              <w:jc w:val="right"/>
              <w:rPr>
                <w:rFonts w:cs="Times New Roman"/>
                <w:color w:val="000000"/>
              </w:rPr>
            </w:pPr>
            <w:r w:rsidRPr="00647BE2">
              <w:rPr>
                <w:rFonts w:cs="Times New Roman"/>
                <w:color w:val="000000"/>
                <w:sz w:val="22"/>
              </w:rPr>
              <w:t>70%</w:t>
            </w:r>
          </w:p>
        </w:tc>
        <w:tc>
          <w:tcPr>
            <w:tcW w:w="1429" w:type="pct"/>
            <w:vMerge/>
            <w:shd w:val="clear" w:color="auto" w:fill="auto"/>
            <w:noWrap/>
            <w:vAlign w:val="bottom"/>
            <w:hideMark/>
          </w:tcPr>
          <w:p w14:paraId="4612193D" w14:textId="77777777" w:rsidR="00F462E3" w:rsidRPr="00647BE2" w:rsidRDefault="00F462E3" w:rsidP="00F462E3">
            <w:pPr>
              <w:ind w:firstLine="0"/>
              <w:jc w:val="right"/>
              <w:rPr>
                <w:rFonts w:cs="Times New Roman"/>
                <w:color w:val="000000"/>
              </w:rPr>
            </w:pPr>
          </w:p>
        </w:tc>
        <w:tc>
          <w:tcPr>
            <w:tcW w:w="1429" w:type="pct"/>
            <w:vMerge/>
          </w:tcPr>
          <w:p w14:paraId="3F5F1566" w14:textId="77777777" w:rsidR="00F462E3" w:rsidRPr="00647BE2" w:rsidRDefault="00F462E3" w:rsidP="00F462E3">
            <w:pPr>
              <w:ind w:firstLine="0"/>
              <w:jc w:val="right"/>
              <w:rPr>
                <w:rFonts w:cs="Times New Roman"/>
                <w:color w:val="000000"/>
              </w:rPr>
            </w:pPr>
          </w:p>
        </w:tc>
      </w:tr>
      <w:tr w:rsidR="00F462E3" w:rsidRPr="00183C40" w14:paraId="33D5C3D6" w14:textId="77777777" w:rsidTr="00354ECF">
        <w:trPr>
          <w:trHeight w:val="120"/>
        </w:trPr>
        <w:tc>
          <w:tcPr>
            <w:tcW w:w="963" w:type="pct"/>
            <w:shd w:val="clear" w:color="auto" w:fill="auto"/>
            <w:noWrap/>
            <w:vAlign w:val="bottom"/>
            <w:hideMark/>
          </w:tcPr>
          <w:p w14:paraId="3E4EB460" w14:textId="77777777" w:rsidR="00F462E3" w:rsidRDefault="00F462E3" w:rsidP="00F462E3">
            <w:pPr>
              <w:ind w:firstLine="0"/>
              <w:rPr>
                <w:color w:val="000000"/>
              </w:rPr>
            </w:pPr>
            <w:r>
              <w:rPr>
                <w:color w:val="000000"/>
                <w:sz w:val="22"/>
              </w:rPr>
              <w:t>Дальнеконстантиновский МО</w:t>
            </w:r>
          </w:p>
        </w:tc>
        <w:tc>
          <w:tcPr>
            <w:tcW w:w="568" w:type="pct"/>
            <w:shd w:val="clear" w:color="auto" w:fill="auto"/>
            <w:noWrap/>
            <w:vAlign w:val="bottom"/>
            <w:hideMark/>
          </w:tcPr>
          <w:p w14:paraId="6C6AA116" w14:textId="77777777" w:rsidR="00F462E3" w:rsidRPr="00647BE2" w:rsidRDefault="00F462E3" w:rsidP="00F462E3">
            <w:pPr>
              <w:ind w:firstLine="0"/>
              <w:jc w:val="right"/>
              <w:rPr>
                <w:rFonts w:cs="Times New Roman"/>
                <w:color w:val="000000"/>
              </w:rPr>
            </w:pPr>
            <w:r w:rsidRPr="00647BE2">
              <w:rPr>
                <w:rFonts w:cs="Times New Roman"/>
                <w:color w:val="000000"/>
                <w:sz w:val="22"/>
              </w:rPr>
              <w:t>0,58</w:t>
            </w:r>
          </w:p>
        </w:tc>
        <w:tc>
          <w:tcPr>
            <w:tcW w:w="612" w:type="pct"/>
            <w:shd w:val="clear" w:color="auto" w:fill="auto"/>
            <w:noWrap/>
            <w:vAlign w:val="bottom"/>
            <w:hideMark/>
          </w:tcPr>
          <w:p w14:paraId="51B2BD81" w14:textId="77777777" w:rsidR="00F462E3" w:rsidRPr="00647BE2" w:rsidRDefault="00F462E3" w:rsidP="00F462E3">
            <w:pPr>
              <w:ind w:firstLine="0"/>
              <w:jc w:val="right"/>
              <w:rPr>
                <w:rFonts w:cs="Times New Roman"/>
                <w:color w:val="000000"/>
              </w:rPr>
            </w:pPr>
            <w:r w:rsidRPr="00647BE2">
              <w:rPr>
                <w:rFonts w:cs="Times New Roman"/>
                <w:color w:val="000000"/>
                <w:sz w:val="22"/>
              </w:rPr>
              <w:t>42%</w:t>
            </w:r>
          </w:p>
        </w:tc>
        <w:tc>
          <w:tcPr>
            <w:tcW w:w="1429" w:type="pct"/>
            <w:vMerge/>
            <w:shd w:val="clear" w:color="auto" w:fill="auto"/>
            <w:noWrap/>
            <w:vAlign w:val="bottom"/>
            <w:hideMark/>
          </w:tcPr>
          <w:p w14:paraId="511CE916" w14:textId="77777777" w:rsidR="00F462E3" w:rsidRPr="00647BE2" w:rsidRDefault="00F462E3" w:rsidP="00F462E3">
            <w:pPr>
              <w:ind w:firstLine="0"/>
              <w:jc w:val="right"/>
              <w:rPr>
                <w:rFonts w:cs="Times New Roman"/>
                <w:color w:val="000000"/>
              </w:rPr>
            </w:pPr>
          </w:p>
        </w:tc>
        <w:tc>
          <w:tcPr>
            <w:tcW w:w="1429" w:type="pct"/>
            <w:vMerge/>
          </w:tcPr>
          <w:p w14:paraId="5D26C80F" w14:textId="77777777" w:rsidR="00F462E3" w:rsidRPr="00647BE2" w:rsidRDefault="00F462E3" w:rsidP="00F462E3">
            <w:pPr>
              <w:ind w:firstLine="0"/>
              <w:jc w:val="right"/>
              <w:rPr>
                <w:rFonts w:cs="Times New Roman"/>
                <w:color w:val="000000"/>
              </w:rPr>
            </w:pPr>
          </w:p>
        </w:tc>
      </w:tr>
      <w:tr w:rsidR="00F462E3" w:rsidRPr="00183C40" w14:paraId="24F28DBA" w14:textId="77777777" w:rsidTr="00354ECF">
        <w:trPr>
          <w:trHeight w:val="120"/>
        </w:trPr>
        <w:tc>
          <w:tcPr>
            <w:tcW w:w="963" w:type="pct"/>
            <w:shd w:val="clear" w:color="auto" w:fill="auto"/>
            <w:noWrap/>
            <w:vAlign w:val="bottom"/>
            <w:hideMark/>
          </w:tcPr>
          <w:p w14:paraId="2AC6C129" w14:textId="77777777" w:rsidR="00F462E3" w:rsidRDefault="00F462E3" w:rsidP="00F462E3">
            <w:pPr>
              <w:ind w:firstLine="0"/>
              <w:rPr>
                <w:color w:val="000000"/>
              </w:rPr>
            </w:pPr>
            <w:r>
              <w:rPr>
                <w:color w:val="000000"/>
                <w:sz w:val="22"/>
              </w:rPr>
              <w:t>рп Красные Баки</w:t>
            </w:r>
          </w:p>
        </w:tc>
        <w:tc>
          <w:tcPr>
            <w:tcW w:w="568" w:type="pct"/>
            <w:shd w:val="clear" w:color="auto" w:fill="auto"/>
            <w:noWrap/>
            <w:vAlign w:val="bottom"/>
            <w:hideMark/>
          </w:tcPr>
          <w:p w14:paraId="25ED0243" w14:textId="77777777" w:rsidR="00F462E3" w:rsidRPr="00647BE2" w:rsidRDefault="00F462E3" w:rsidP="00F462E3">
            <w:pPr>
              <w:ind w:firstLine="0"/>
              <w:jc w:val="right"/>
              <w:rPr>
                <w:rFonts w:cs="Times New Roman"/>
                <w:color w:val="000000"/>
              </w:rPr>
            </w:pPr>
            <w:r w:rsidRPr="00647BE2">
              <w:rPr>
                <w:rFonts w:cs="Times New Roman"/>
                <w:color w:val="000000"/>
                <w:sz w:val="22"/>
              </w:rPr>
              <w:t>0,47</w:t>
            </w:r>
          </w:p>
        </w:tc>
        <w:tc>
          <w:tcPr>
            <w:tcW w:w="612" w:type="pct"/>
            <w:shd w:val="clear" w:color="auto" w:fill="auto"/>
            <w:noWrap/>
            <w:vAlign w:val="bottom"/>
            <w:hideMark/>
          </w:tcPr>
          <w:p w14:paraId="107C78F1" w14:textId="77777777" w:rsidR="00F462E3" w:rsidRPr="00647BE2" w:rsidRDefault="00F462E3" w:rsidP="00F462E3">
            <w:pPr>
              <w:ind w:firstLine="0"/>
              <w:jc w:val="right"/>
              <w:rPr>
                <w:rFonts w:cs="Times New Roman"/>
                <w:color w:val="000000"/>
              </w:rPr>
            </w:pPr>
            <w:r w:rsidRPr="00647BE2">
              <w:rPr>
                <w:rFonts w:cs="Times New Roman"/>
                <w:color w:val="000000"/>
                <w:sz w:val="22"/>
              </w:rPr>
              <w:t>53%</w:t>
            </w:r>
          </w:p>
        </w:tc>
        <w:tc>
          <w:tcPr>
            <w:tcW w:w="1429" w:type="pct"/>
            <w:vMerge/>
            <w:shd w:val="clear" w:color="auto" w:fill="auto"/>
            <w:noWrap/>
            <w:vAlign w:val="bottom"/>
            <w:hideMark/>
          </w:tcPr>
          <w:p w14:paraId="12387CA9" w14:textId="77777777" w:rsidR="00F462E3" w:rsidRPr="00647BE2" w:rsidRDefault="00F462E3" w:rsidP="00F462E3">
            <w:pPr>
              <w:ind w:firstLine="0"/>
              <w:jc w:val="right"/>
              <w:rPr>
                <w:rFonts w:cs="Times New Roman"/>
                <w:color w:val="000000"/>
              </w:rPr>
            </w:pPr>
          </w:p>
        </w:tc>
        <w:tc>
          <w:tcPr>
            <w:tcW w:w="1429" w:type="pct"/>
            <w:vMerge/>
          </w:tcPr>
          <w:p w14:paraId="1C132155" w14:textId="77777777" w:rsidR="00F462E3" w:rsidRPr="00647BE2" w:rsidRDefault="00F462E3" w:rsidP="00F462E3">
            <w:pPr>
              <w:ind w:firstLine="0"/>
              <w:jc w:val="right"/>
              <w:rPr>
                <w:rFonts w:cs="Times New Roman"/>
                <w:color w:val="000000"/>
              </w:rPr>
            </w:pPr>
          </w:p>
        </w:tc>
      </w:tr>
      <w:tr w:rsidR="00F462E3" w:rsidRPr="00183C40" w14:paraId="47A7C8BA" w14:textId="77777777" w:rsidTr="00354ECF">
        <w:trPr>
          <w:trHeight w:val="120"/>
        </w:trPr>
        <w:tc>
          <w:tcPr>
            <w:tcW w:w="963" w:type="pct"/>
            <w:shd w:val="clear" w:color="auto" w:fill="auto"/>
            <w:noWrap/>
            <w:vAlign w:val="bottom"/>
            <w:hideMark/>
          </w:tcPr>
          <w:p w14:paraId="0833D5DE" w14:textId="77777777" w:rsidR="00F462E3" w:rsidRDefault="00F462E3" w:rsidP="00F462E3">
            <w:pPr>
              <w:ind w:firstLine="0"/>
              <w:rPr>
                <w:color w:val="000000"/>
              </w:rPr>
            </w:pPr>
            <w:r>
              <w:rPr>
                <w:color w:val="000000"/>
                <w:sz w:val="22"/>
              </w:rPr>
              <w:t>Краснобаковский МО</w:t>
            </w:r>
          </w:p>
        </w:tc>
        <w:tc>
          <w:tcPr>
            <w:tcW w:w="568" w:type="pct"/>
            <w:shd w:val="clear" w:color="auto" w:fill="auto"/>
            <w:noWrap/>
            <w:vAlign w:val="bottom"/>
            <w:hideMark/>
          </w:tcPr>
          <w:p w14:paraId="47A04917" w14:textId="77777777" w:rsidR="00F462E3" w:rsidRPr="00647BE2" w:rsidRDefault="00F462E3" w:rsidP="00F462E3">
            <w:pPr>
              <w:ind w:firstLine="0"/>
              <w:jc w:val="right"/>
              <w:rPr>
                <w:rFonts w:cs="Times New Roman"/>
                <w:color w:val="000000"/>
              </w:rPr>
            </w:pPr>
            <w:r w:rsidRPr="00647BE2">
              <w:rPr>
                <w:rFonts w:cs="Times New Roman"/>
                <w:color w:val="000000"/>
                <w:sz w:val="22"/>
              </w:rPr>
              <w:t>0,35</w:t>
            </w:r>
          </w:p>
        </w:tc>
        <w:tc>
          <w:tcPr>
            <w:tcW w:w="612" w:type="pct"/>
            <w:shd w:val="clear" w:color="auto" w:fill="auto"/>
            <w:noWrap/>
            <w:vAlign w:val="bottom"/>
            <w:hideMark/>
          </w:tcPr>
          <w:p w14:paraId="6B20CDF8" w14:textId="77777777" w:rsidR="00F462E3" w:rsidRPr="00647BE2" w:rsidRDefault="00F462E3" w:rsidP="00F462E3">
            <w:pPr>
              <w:ind w:firstLine="0"/>
              <w:jc w:val="right"/>
              <w:rPr>
                <w:rFonts w:cs="Times New Roman"/>
                <w:color w:val="000000"/>
              </w:rPr>
            </w:pPr>
            <w:r w:rsidRPr="00647BE2">
              <w:rPr>
                <w:rFonts w:cs="Times New Roman"/>
                <w:color w:val="000000"/>
                <w:sz w:val="22"/>
              </w:rPr>
              <w:t>65%</w:t>
            </w:r>
          </w:p>
        </w:tc>
        <w:tc>
          <w:tcPr>
            <w:tcW w:w="1429" w:type="pct"/>
            <w:vMerge/>
            <w:shd w:val="clear" w:color="auto" w:fill="auto"/>
            <w:noWrap/>
            <w:vAlign w:val="bottom"/>
            <w:hideMark/>
          </w:tcPr>
          <w:p w14:paraId="648AA265" w14:textId="77777777" w:rsidR="00F462E3" w:rsidRPr="00647BE2" w:rsidRDefault="00F462E3" w:rsidP="00F462E3">
            <w:pPr>
              <w:ind w:firstLine="0"/>
              <w:jc w:val="right"/>
              <w:rPr>
                <w:rFonts w:cs="Times New Roman"/>
                <w:color w:val="000000"/>
              </w:rPr>
            </w:pPr>
          </w:p>
        </w:tc>
        <w:tc>
          <w:tcPr>
            <w:tcW w:w="1429" w:type="pct"/>
            <w:vMerge/>
          </w:tcPr>
          <w:p w14:paraId="3584EDE9" w14:textId="77777777" w:rsidR="00F462E3" w:rsidRPr="00647BE2" w:rsidRDefault="00F462E3" w:rsidP="00F462E3">
            <w:pPr>
              <w:ind w:firstLine="0"/>
              <w:jc w:val="right"/>
              <w:rPr>
                <w:rFonts w:cs="Times New Roman"/>
                <w:color w:val="000000"/>
              </w:rPr>
            </w:pPr>
          </w:p>
        </w:tc>
      </w:tr>
      <w:tr w:rsidR="00F462E3" w:rsidRPr="00183C40" w14:paraId="43247E92" w14:textId="77777777" w:rsidTr="00354ECF">
        <w:trPr>
          <w:trHeight w:val="120"/>
        </w:trPr>
        <w:tc>
          <w:tcPr>
            <w:tcW w:w="963" w:type="pct"/>
            <w:shd w:val="clear" w:color="auto" w:fill="auto"/>
            <w:noWrap/>
            <w:vAlign w:val="bottom"/>
            <w:hideMark/>
          </w:tcPr>
          <w:p w14:paraId="0ACC738C" w14:textId="77777777" w:rsidR="00F462E3" w:rsidRDefault="00F462E3" w:rsidP="00F462E3">
            <w:pPr>
              <w:ind w:firstLine="0"/>
              <w:rPr>
                <w:color w:val="000000"/>
              </w:rPr>
            </w:pPr>
            <w:r>
              <w:rPr>
                <w:color w:val="000000"/>
                <w:sz w:val="22"/>
              </w:rPr>
              <w:t>рп Пильна</w:t>
            </w:r>
          </w:p>
        </w:tc>
        <w:tc>
          <w:tcPr>
            <w:tcW w:w="568" w:type="pct"/>
            <w:shd w:val="clear" w:color="auto" w:fill="auto"/>
            <w:noWrap/>
            <w:vAlign w:val="bottom"/>
            <w:hideMark/>
          </w:tcPr>
          <w:p w14:paraId="60796B85" w14:textId="77777777" w:rsidR="00F462E3" w:rsidRPr="00647BE2" w:rsidRDefault="00F462E3" w:rsidP="00F462E3">
            <w:pPr>
              <w:ind w:firstLine="0"/>
              <w:jc w:val="right"/>
              <w:rPr>
                <w:rFonts w:cs="Times New Roman"/>
                <w:color w:val="000000"/>
              </w:rPr>
            </w:pPr>
            <w:r w:rsidRPr="00647BE2">
              <w:rPr>
                <w:rFonts w:cs="Times New Roman"/>
                <w:color w:val="000000"/>
                <w:sz w:val="22"/>
              </w:rPr>
              <w:t>0,34</w:t>
            </w:r>
          </w:p>
        </w:tc>
        <w:tc>
          <w:tcPr>
            <w:tcW w:w="612" w:type="pct"/>
            <w:shd w:val="clear" w:color="auto" w:fill="auto"/>
            <w:noWrap/>
            <w:vAlign w:val="bottom"/>
            <w:hideMark/>
          </w:tcPr>
          <w:p w14:paraId="2D1EA6DB" w14:textId="77777777" w:rsidR="00F462E3" w:rsidRPr="00647BE2" w:rsidRDefault="00F462E3" w:rsidP="00F462E3">
            <w:pPr>
              <w:ind w:firstLine="0"/>
              <w:jc w:val="right"/>
              <w:rPr>
                <w:rFonts w:cs="Times New Roman"/>
                <w:color w:val="000000"/>
              </w:rPr>
            </w:pPr>
            <w:r w:rsidRPr="00647BE2">
              <w:rPr>
                <w:rFonts w:cs="Times New Roman"/>
                <w:color w:val="000000"/>
                <w:sz w:val="22"/>
              </w:rPr>
              <w:t>66%</w:t>
            </w:r>
          </w:p>
        </w:tc>
        <w:tc>
          <w:tcPr>
            <w:tcW w:w="1429" w:type="pct"/>
            <w:vMerge/>
            <w:shd w:val="clear" w:color="auto" w:fill="auto"/>
            <w:noWrap/>
            <w:vAlign w:val="bottom"/>
            <w:hideMark/>
          </w:tcPr>
          <w:p w14:paraId="0BF3FBB9" w14:textId="77777777" w:rsidR="00F462E3" w:rsidRPr="00647BE2" w:rsidRDefault="00F462E3" w:rsidP="00F462E3">
            <w:pPr>
              <w:ind w:firstLine="0"/>
              <w:jc w:val="right"/>
              <w:rPr>
                <w:rFonts w:cs="Times New Roman"/>
                <w:color w:val="000000"/>
              </w:rPr>
            </w:pPr>
          </w:p>
        </w:tc>
        <w:tc>
          <w:tcPr>
            <w:tcW w:w="1429" w:type="pct"/>
            <w:vMerge/>
          </w:tcPr>
          <w:p w14:paraId="2A0CABB8" w14:textId="77777777" w:rsidR="00F462E3" w:rsidRPr="00647BE2" w:rsidRDefault="00F462E3" w:rsidP="00F462E3">
            <w:pPr>
              <w:ind w:firstLine="0"/>
              <w:jc w:val="right"/>
              <w:rPr>
                <w:rFonts w:cs="Times New Roman"/>
                <w:color w:val="000000"/>
              </w:rPr>
            </w:pPr>
          </w:p>
        </w:tc>
      </w:tr>
      <w:tr w:rsidR="00F462E3" w:rsidRPr="00183C40" w14:paraId="4E9E814E" w14:textId="77777777" w:rsidTr="00354ECF">
        <w:trPr>
          <w:trHeight w:val="120"/>
        </w:trPr>
        <w:tc>
          <w:tcPr>
            <w:tcW w:w="963" w:type="pct"/>
            <w:shd w:val="clear" w:color="auto" w:fill="auto"/>
            <w:noWrap/>
            <w:vAlign w:val="bottom"/>
            <w:hideMark/>
          </w:tcPr>
          <w:p w14:paraId="6A1880E0" w14:textId="77777777" w:rsidR="00F462E3" w:rsidRDefault="00F462E3" w:rsidP="00F462E3">
            <w:pPr>
              <w:ind w:firstLine="0"/>
              <w:rPr>
                <w:color w:val="000000"/>
              </w:rPr>
            </w:pPr>
            <w:r>
              <w:rPr>
                <w:color w:val="000000"/>
                <w:sz w:val="22"/>
              </w:rPr>
              <w:t>Пильнинский МО</w:t>
            </w:r>
          </w:p>
        </w:tc>
        <w:tc>
          <w:tcPr>
            <w:tcW w:w="568" w:type="pct"/>
            <w:shd w:val="clear" w:color="auto" w:fill="auto"/>
            <w:noWrap/>
            <w:vAlign w:val="bottom"/>
            <w:hideMark/>
          </w:tcPr>
          <w:p w14:paraId="49150969" w14:textId="77777777" w:rsidR="00F462E3" w:rsidRPr="00647BE2" w:rsidRDefault="00F462E3" w:rsidP="00F462E3">
            <w:pPr>
              <w:ind w:firstLine="0"/>
              <w:jc w:val="right"/>
              <w:rPr>
                <w:rFonts w:cs="Times New Roman"/>
                <w:color w:val="000000"/>
              </w:rPr>
            </w:pPr>
            <w:r w:rsidRPr="00647BE2">
              <w:rPr>
                <w:rFonts w:cs="Times New Roman"/>
                <w:color w:val="000000"/>
                <w:sz w:val="22"/>
              </w:rPr>
              <w:t>0,46</w:t>
            </w:r>
          </w:p>
        </w:tc>
        <w:tc>
          <w:tcPr>
            <w:tcW w:w="612" w:type="pct"/>
            <w:shd w:val="clear" w:color="auto" w:fill="auto"/>
            <w:noWrap/>
            <w:vAlign w:val="bottom"/>
            <w:hideMark/>
          </w:tcPr>
          <w:p w14:paraId="4716DA89" w14:textId="77777777" w:rsidR="00F462E3" w:rsidRPr="00647BE2" w:rsidRDefault="00F462E3" w:rsidP="00F462E3">
            <w:pPr>
              <w:ind w:firstLine="0"/>
              <w:jc w:val="right"/>
              <w:rPr>
                <w:rFonts w:cs="Times New Roman"/>
                <w:color w:val="000000"/>
              </w:rPr>
            </w:pPr>
            <w:r w:rsidRPr="00647BE2">
              <w:rPr>
                <w:rFonts w:cs="Times New Roman"/>
                <w:color w:val="000000"/>
                <w:sz w:val="22"/>
              </w:rPr>
              <w:t>54%</w:t>
            </w:r>
          </w:p>
        </w:tc>
        <w:tc>
          <w:tcPr>
            <w:tcW w:w="1429" w:type="pct"/>
            <w:vMerge/>
            <w:shd w:val="clear" w:color="auto" w:fill="auto"/>
            <w:noWrap/>
            <w:vAlign w:val="bottom"/>
            <w:hideMark/>
          </w:tcPr>
          <w:p w14:paraId="52CA87FE" w14:textId="77777777" w:rsidR="00F462E3" w:rsidRPr="00647BE2" w:rsidRDefault="00F462E3" w:rsidP="00F462E3">
            <w:pPr>
              <w:ind w:firstLine="0"/>
              <w:jc w:val="right"/>
              <w:rPr>
                <w:rFonts w:cs="Times New Roman"/>
                <w:color w:val="000000"/>
              </w:rPr>
            </w:pPr>
          </w:p>
        </w:tc>
        <w:tc>
          <w:tcPr>
            <w:tcW w:w="1429" w:type="pct"/>
            <w:vMerge/>
          </w:tcPr>
          <w:p w14:paraId="3ED00D64" w14:textId="77777777" w:rsidR="00F462E3" w:rsidRPr="00647BE2" w:rsidRDefault="00F462E3" w:rsidP="00F462E3">
            <w:pPr>
              <w:ind w:firstLine="0"/>
              <w:jc w:val="right"/>
              <w:rPr>
                <w:rFonts w:cs="Times New Roman"/>
                <w:color w:val="000000"/>
              </w:rPr>
            </w:pPr>
          </w:p>
        </w:tc>
      </w:tr>
      <w:tr w:rsidR="00F462E3" w:rsidRPr="00183C40" w14:paraId="60FA16DE" w14:textId="77777777" w:rsidTr="00354ECF">
        <w:trPr>
          <w:trHeight w:val="120"/>
        </w:trPr>
        <w:tc>
          <w:tcPr>
            <w:tcW w:w="963" w:type="pct"/>
            <w:shd w:val="clear" w:color="auto" w:fill="auto"/>
            <w:noWrap/>
            <w:vAlign w:val="bottom"/>
            <w:hideMark/>
          </w:tcPr>
          <w:p w14:paraId="31D36E38" w14:textId="77777777" w:rsidR="00F462E3" w:rsidRDefault="00F462E3" w:rsidP="00F462E3">
            <w:pPr>
              <w:ind w:firstLine="0"/>
              <w:rPr>
                <w:color w:val="000000"/>
              </w:rPr>
            </w:pPr>
            <w:r>
              <w:rPr>
                <w:color w:val="000000"/>
                <w:sz w:val="22"/>
              </w:rPr>
              <w:t>г Первомайск</w:t>
            </w:r>
          </w:p>
        </w:tc>
        <w:tc>
          <w:tcPr>
            <w:tcW w:w="568" w:type="pct"/>
            <w:shd w:val="clear" w:color="auto" w:fill="auto"/>
            <w:noWrap/>
            <w:vAlign w:val="bottom"/>
            <w:hideMark/>
          </w:tcPr>
          <w:p w14:paraId="17382EDE" w14:textId="77777777" w:rsidR="00F462E3" w:rsidRPr="00647BE2" w:rsidRDefault="00F462E3" w:rsidP="00F462E3">
            <w:pPr>
              <w:ind w:firstLine="0"/>
              <w:jc w:val="right"/>
              <w:rPr>
                <w:rFonts w:cs="Times New Roman"/>
                <w:color w:val="000000"/>
              </w:rPr>
            </w:pPr>
            <w:r w:rsidRPr="00647BE2">
              <w:rPr>
                <w:rFonts w:cs="Times New Roman"/>
                <w:color w:val="000000"/>
                <w:sz w:val="22"/>
              </w:rPr>
              <w:t>0,53</w:t>
            </w:r>
          </w:p>
        </w:tc>
        <w:tc>
          <w:tcPr>
            <w:tcW w:w="612" w:type="pct"/>
            <w:shd w:val="clear" w:color="auto" w:fill="auto"/>
            <w:noWrap/>
            <w:vAlign w:val="bottom"/>
            <w:hideMark/>
          </w:tcPr>
          <w:p w14:paraId="616AA9ED" w14:textId="77777777" w:rsidR="00F462E3" w:rsidRPr="00647BE2" w:rsidRDefault="00F462E3" w:rsidP="00F462E3">
            <w:pPr>
              <w:ind w:firstLine="0"/>
              <w:jc w:val="right"/>
              <w:rPr>
                <w:rFonts w:cs="Times New Roman"/>
                <w:color w:val="000000"/>
              </w:rPr>
            </w:pPr>
            <w:r w:rsidRPr="00647BE2">
              <w:rPr>
                <w:rFonts w:cs="Times New Roman"/>
                <w:color w:val="000000"/>
                <w:sz w:val="22"/>
              </w:rPr>
              <w:t>47%</w:t>
            </w:r>
          </w:p>
        </w:tc>
        <w:tc>
          <w:tcPr>
            <w:tcW w:w="1429" w:type="pct"/>
            <w:vMerge/>
            <w:shd w:val="clear" w:color="auto" w:fill="auto"/>
            <w:noWrap/>
            <w:vAlign w:val="bottom"/>
            <w:hideMark/>
          </w:tcPr>
          <w:p w14:paraId="5405DA8A" w14:textId="77777777" w:rsidR="00F462E3" w:rsidRPr="00647BE2" w:rsidRDefault="00F462E3" w:rsidP="00F462E3">
            <w:pPr>
              <w:ind w:firstLine="0"/>
              <w:jc w:val="right"/>
              <w:rPr>
                <w:rFonts w:cs="Times New Roman"/>
                <w:color w:val="000000"/>
              </w:rPr>
            </w:pPr>
          </w:p>
        </w:tc>
        <w:tc>
          <w:tcPr>
            <w:tcW w:w="1429" w:type="pct"/>
            <w:vMerge/>
          </w:tcPr>
          <w:p w14:paraId="7F9DBA1E" w14:textId="77777777" w:rsidR="00F462E3" w:rsidRPr="00647BE2" w:rsidRDefault="00F462E3" w:rsidP="00F462E3">
            <w:pPr>
              <w:ind w:firstLine="0"/>
              <w:jc w:val="right"/>
              <w:rPr>
                <w:rFonts w:cs="Times New Roman"/>
                <w:color w:val="000000"/>
              </w:rPr>
            </w:pPr>
          </w:p>
        </w:tc>
      </w:tr>
      <w:tr w:rsidR="00F462E3" w:rsidRPr="00183C40" w14:paraId="787C4015" w14:textId="77777777" w:rsidTr="00354ECF">
        <w:trPr>
          <w:trHeight w:val="120"/>
        </w:trPr>
        <w:tc>
          <w:tcPr>
            <w:tcW w:w="963" w:type="pct"/>
            <w:shd w:val="clear" w:color="auto" w:fill="auto"/>
            <w:noWrap/>
            <w:vAlign w:val="bottom"/>
            <w:hideMark/>
          </w:tcPr>
          <w:p w14:paraId="754C3A28" w14:textId="77777777" w:rsidR="00F462E3" w:rsidRDefault="00F462E3" w:rsidP="00F462E3">
            <w:pPr>
              <w:ind w:firstLine="0"/>
              <w:rPr>
                <w:color w:val="000000"/>
              </w:rPr>
            </w:pPr>
            <w:r>
              <w:rPr>
                <w:color w:val="000000"/>
                <w:sz w:val="22"/>
              </w:rPr>
              <w:t>ГО Первомайск</w:t>
            </w:r>
          </w:p>
        </w:tc>
        <w:tc>
          <w:tcPr>
            <w:tcW w:w="568" w:type="pct"/>
            <w:shd w:val="clear" w:color="auto" w:fill="auto"/>
            <w:noWrap/>
            <w:vAlign w:val="bottom"/>
            <w:hideMark/>
          </w:tcPr>
          <w:p w14:paraId="086005DF" w14:textId="77777777" w:rsidR="00F462E3" w:rsidRPr="00647BE2" w:rsidRDefault="00F462E3" w:rsidP="00F462E3">
            <w:pPr>
              <w:ind w:firstLine="0"/>
              <w:jc w:val="right"/>
              <w:rPr>
                <w:rFonts w:cs="Times New Roman"/>
                <w:color w:val="000000"/>
              </w:rPr>
            </w:pPr>
            <w:r w:rsidRPr="00647BE2">
              <w:rPr>
                <w:rFonts w:cs="Times New Roman"/>
                <w:color w:val="000000"/>
                <w:sz w:val="22"/>
              </w:rPr>
              <w:t>0,24</w:t>
            </w:r>
          </w:p>
        </w:tc>
        <w:tc>
          <w:tcPr>
            <w:tcW w:w="612" w:type="pct"/>
            <w:shd w:val="clear" w:color="auto" w:fill="auto"/>
            <w:noWrap/>
            <w:vAlign w:val="bottom"/>
            <w:hideMark/>
          </w:tcPr>
          <w:p w14:paraId="66CE00DE" w14:textId="77777777" w:rsidR="00F462E3" w:rsidRPr="00647BE2" w:rsidRDefault="00F462E3" w:rsidP="00F462E3">
            <w:pPr>
              <w:ind w:firstLine="0"/>
              <w:jc w:val="right"/>
              <w:rPr>
                <w:rFonts w:cs="Times New Roman"/>
                <w:color w:val="000000"/>
              </w:rPr>
            </w:pPr>
            <w:r w:rsidRPr="00647BE2">
              <w:rPr>
                <w:rFonts w:cs="Times New Roman"/>
                <w:color w:val="000000"/>
                <w:sz w:val="22"/>
              </w:rPr>
              <w:t>76%</w:t>
            </w:r>
          </w:p>
        </w:tc>
        <w:tc>
          <w:tcPr>
            <w:tcW w:w="1429" w:type="pct"/>
            <w:vMerge/>
            <w:shd w:val="clear" w:color="auto" w:fill="auto"/>
            <w:noWrap/>
            <w:vAlign w:val="bottom"/>
            <w:hideMark/>
          </w:tcPr>
          <w:p w14:paraId="08044215" w14:textId="77777777" w:rsidR="00F462E3" w:rsidRPr="00647BE2" w:rsidRDefault="00F462E3" w:rsidP="00F462E3">
            <w:pPr>
              <w:ind w:firstLine="0"/>
              <w:jc w:val="right"/>
              <w:rPr>
                <w:rFonts w:cs="Times New Roman"/>
                <w:color w:val="000000"/>
              </w:rPr>
            </w:pPr>
          </w:p>
        </w:tc>
        <w:tc>
          <w:tcPr>
            <w:tcW w:w="1429" w:type="pct"/>
            <w:vMerge/>
          </w:tcPr>
          <w:p w14:paraId="2667D5A7" w14:textId="77777777" w:rsidR="00F462E3" w:rsidRPr="00647BE2" w:rsidRDefault="00F462E3" w:rsidP="00F462E3">
            <w:pPr>
              <w:ind w:firstLine="0"/>
              <w:jc w:val="right"/>
              <w:rPr>
                <w:rFonts w:cs="Times New Roman"/>
                <w:color w:val="000000"/>
              </w:rPr>
            </w:pPr>
          </w:p>
        </w:tc>
      </w:tr>
      <w:tr w:rsidR="00F462E3" w:rsidRPr="00183C40" w14:paraId="69CFA25F" w14:textId="77777777" w:rsidTr="00354ECF">
        <w:trPr>
          <w:trHeight w:val="120"/>
        </w:trPr>
        <w:tc>
          <w:tcPr>
            <w:tcW w:w="963" w:type="pct"/>
            <w:shd w:val="clear" w:color="auto" w:fill="auto"/>
            <w:noWrap/>
            <w:vAlign w:val="bottom"/>
            <w:hideMark/>
          </w:tcPr>
          <w:p w14:paraId="51B34C5B" w14:textId="77777777" w:rsidR="00F462E3" w:rsidRDefault="00F462E3" w:rsidP="00F462E3">
            <w:pPr>
              <w:ind w:firstLine="0"/>
              <w:rPr>
                <w:color w:val="000000"/>
              </w:rPr>
            </w:pPr>
            <w:r>
              <w:rPr>
                <w:color w:val="000000"/>
                <w:sz w:val="22"/>
              </w:rPr>
              <w:t>рп Ковернино</w:t>
            </w:r>
          </w:p>
        </w:tc>
        <w:tc>
          <w:tcPr>
            <w:tcW w:w="568" w:type="pct"/>
            <w:shd w:val="clear" w:color="auto" w:fill="auto"/>
            <w:noWrap/>
            <w:vAlign w:val="bottom"/>
            <w:hideMark/>
          </w:tcPr>
          <w:p w14:paraId="66851A18" w14:textId="77777777" w:rsidR="00F462E3" w:rsidRPr="00647BE2" w:rsidRDefault="00F462E3" w:rsidP="00F462E3">
            <w:pPr>
              <w:ind w:firstLine="0"/>
              <w:jc w:val="right"/>
              <w:rPr>
                <w:rFonts w:cs="Times New Roman"/>
                <w:color w:val="000000"/>
              </w:rPr>
            </w:pPr>
            <w:r w:rsidRPr="00647BE2">
              <w:rPr>
                <w:rFonts w:cs="Times New Roman"/>
                <w:color w:val="000000"/>
                <w:sz w:val="22"/>
              </w:rPr>
              <w:t>0,35</w:t>
            </w:r>
          </w:p>
        </w:tc>
        <w:tc>
          <w:tcPr>
            <w:tcW w:w="612" w:type="pct"/>
            <w:shd w:val="clear" w:color="auto" w:fill="auto"/>
            <w:noWrap/>
            <w:vAlign w:val="bottom"/>
            <w:hideMark/>
          </w:tcPr>
          <w:p w14:paraId="1B46FF29" w14:textId="77777777" w:rsidR="00F462E3" w:rsidRPr="00647BE2" w:rsidRDefault="00F462E3" w:rsidP="00F462E3">
            <w:pPr>
              <w:ind w:firstLine="0"/>
              <w:jc w:val="right"/>
              <w:rPr>
                <w:rFonts w:cs="Times New Roman"/>
                <w:color w:val="000000"/>
              </w:rPr>
            </w:pPr>
            <w:r w:rsidRPr="00647BE2">
              <w:rPr>
                <w:rFonts w:cs="Times New Roman"/>
                <w:color w:val="000000"/>
                <w:sz w:val="22"/>
              </w:rPr>
              <w:t>65%</w:t>
            </w:r>
          </w:p>
        </w:tc>
        <w:tc>
          <w:tcPr>
            <w:tcW w:w="1429" w:type="pct"/>
            <w:vMerge/>
            <w:shd w:val="clear" w:color="auto" w:fill="auto"/>
            <w:noWrap/>
            <w:vAlign w:val="bottom"/>
            <w:hideMark/>
          </w:tcPr>
          <w:p w14:paraId="0DB785B7" w14:textId="77777777" w:rsidR="00F462E3" w:rsidRPr="00647BE2" w:rsidRDefault="00F462E3" w:rsidP="00F462E3">
            <w:pPr>
              <w:ind w:firstLine="0"/>
              <w:jc w:val="right"/>
              <w:rPr>
                <w:rFonts w:cs="Times New Roman"/>
                <w:color w:val="000000"/>
              </w:rPr>
            </w:pPr>
          </w:p>
        </w:tc>
        <w:tc>
          <w:tcPr>
            <w:tcW w:w="1429" w:type="pct"/>
            <w:vMerge/>
          </w:tcPr>
          <w:p w14:paraId="54916B56" w14:textId="77777777" w:rsidR="00F462E3" w:rsidRPr="00647BE2" w:rsidRDefault="00F462E3" w:rsidP="00F462E3">
            <w:pPr>
              <w:ind w:firstLine="0"/>
              <w:jc w:val="right"/>
              <w:rPr>
                <w:rFonts w:cs="Times New Roman"/>
                <w:color w:val="000000"/>
              </w:rPr>
            </w:pPr>
          </w:p>
        </w:tc>
      </w:tr>
      <w:tr w:rsidR="00F462E3" w:rsidRPr="00183C40" w14:paraId="65A26345" w14:textId="77777777" w:rsidTr="00354ECF">
        <w:trPr>
          <w:trHeight w:val="120"/>
        </w:trPr>
        <w:tc>
          <w:tcPr>
            <w:tcW w:w="963" w:type="pct"/>
            <w:shd w:val="clear" w:color="auto" w:fill="auto"/>
            <w:noWrap/>
            <w:vAlign w:val="bottom"/>
            <w:hideMark/>
          </w:tcPr>
          <w:p w14:paraId="5D951870" w14:textId="77777777" w:rsidR="00F462E3" w:rsidRDefault="00F462E3" w:rsidP="00F462E3">
            <w:pPr>
              <w:ind w:firstLine="0"/>
              <w:rPr>
                <w:color w:val="000000"/>
              </w:rPr>
            </w:pPr>
            <w:r>
              <w:rPr>
                <w:color w:val="000000"/>
                <w:sz w:val="22"/>
              </w:rPr>
              <w:t>Ковернинский МО</w:t>
            </w:r>
          </w:p>
        </w:tc>
        <w:tc>
          <w:tcPr>
            <w:tcW w:w="568" w:type="pct"/>
            <w:shd w:val="clear" w:color="auto" w:fill="auto"/>
            <w:noWrap/>
            <w:vAlign w:val="bottom"/>
            <w:hideMark/>
          </w:tcPr>
          <w:p w14:paraId="3BD7592E" w14:textId="77777777" w:rsidR="00F462E3" w:rsidRPr="00647BE2" w:rsidRDefault="00F462E3" w:rsidP="00F462E3">
            <w:pPr>
              <w:ind w:firstLine="0"/>
              <w:jc w:val="right"/>
              <w:rPr>
                <w:rFonts w:cs="Times New Roman"/>
                <w:color w:val="000000"/>
              </w:rPr>
            </w:pPr>
            <w:r w:rsidRPr="00647BE2">
              <w:rPr>
                <w:rFonts w:cs="Times New Roman"/>
                <w:color w:val="000000"/>
                <w:sz w:val="22"/>
              </w:rPr>
              <w:t>0,45</w:t>
            </w:r>
          </w:p>
        </w:tc>
        <w:tc>
          <w:tcPr>
            <w:tcW w:w="612" w:type="pct"/>
            <w:shd w:val="clear" w:color="auto" w:fill="auto"/>
            <w:noWrap/>
            <w:vAlign w:val="bottom"/>
            <w:hideMark/>
          </w:tcPr>
          <w:p w14:paraId="4F85010B" w14:textId="77777777" w:rsidR="00F462E3" w:rsidRPr="00647BE2" w:rsidRDefault="00F462E3" w:rsidP="00F462E3">
            <w:pPr>
              <w:ind w:firstLine="0"/>
              <w:jc w:val="right"/>
              <w:rPr>
                <w:rFonts w:cs="Times New Roman"/>
                <w:color w:val="000000"/>
              </w:rPr>
            </w:pPr>
            <w:r w:rsidRPr="00647BE2">
              <w:rPr>
                <w:rFonts w:cs="Times New Roman"/>
                <w:color w:val="000000"/>
                <w:sz w:val="22"/>
              </w:rPr>
              <w:t>55%</w:t>
            </w:r>
          </w:p>
        </w:tc>
        <w:tc>
          <w:tcPr>
            <w:tcW w:w="1429" w:type="pct"/>
            <w:vMerge/>
            <w:shd w:val="clear" w:color="auto" w:fill="auto"/>
            <w:noWrap/>
            <w:vAlign w:val="bottom"/>
            <w:hideMark/>
          </w:tcPr>
          <w:p w14:paraId="3C85D9D7" w14:textId="77777777" w:rsidR="00F462E3" w:rsidRPr="00647BE2" w:rsidRDefault="00F462E3" w:rsidP="00F462E3">
            <w:pPr>
              <w:ind w:firstLine="0"/>
              <w:jc w:val="right"/>
              <w:rPr>
                <w:rFonts w:cs="Times New Roman"/>
                <w:color w:val="000000"/>
              </w:rPr>
            </w:pPr>
          </w:p>
        </w:tc>
        <w:tc>
          <w:tcPr>
            <w:tcW w:w="1429" w:type="pct"/>
            <w:vMerge/>
          </w:tcPr>
          <w:p w14:paraId="7602D496" w14:textId="77777777" w:rsidR="00F462E3" w:rsidRPr="00647BE2" w:rsidRDefault="00F462E3" w:rsidP="00F462E3">
            <w:pPr>
              <w:ind w:firstLine="0"/>
              <w:jc w:val="right"/>
              <w:rPr>
                <w:rFonts w:cs="Times New Roman"/>
                <w:color w:val="000000"/>
              </w:rPr>
            </w:pPr>
          </w:p>
        </w:tc>
      </w:tr>
      <w:tr w:rsidR="00F462E3" w:rsidRPr="00183C40" w14:paraId="091DFBE6" w14:textId="77777777" w:rsidTr="00354ECF">
        <w:trPr>
          <w:trHeight w:val="120"/>
        </w:trPr>
        <w:tc>
          <w:tcPr>
            <w:tcW w:w="963" w:type="pct"/>
            <w:shd w:val="clear" w:color="auto" w:fill="auto"/>
            <w:noWrap/>
            <w:vAlign w:val="bottom"/>
            <w:hideMark/>
          </w:tcPr>
          <w:p w14:paraId="21C733BF" w14:textId="77777777" w:rsidR="00F462E3" w:rsidRDefault="00F462E3" w:rsidP="00F462E3">
            <w:pPr>
              <w:ind w:firstLine="0"/>
              <w:rPr>
                <w:color w:val="000000"/>
              </w:rPr>
            </w:pPr>
            <w:r>
              <w:rPr>
                <w:color w:val="000000"/>
                <w:sz w:val="22"/>
              </w:rPr>
              <w:t>рп Вача</w:t>
            </w:r>
          </w:p>
        </w:tc>
        <w:tc>
          <w:tcPr>
            <w:tcW w:w="568" w:type="pct"/>
            <w:shd w:val="clear" w:color="auto" w:fill="auto"/>
            <w:noWrap/>
            <w:vAlign w:val="bottom"/>
            <w:hideMark/>
          </w:tcPr>
          <w:p w14:paraId="7218EC84" w14:textId="77777777" w:rsidR="00F462E3" w:rsidRPr="00647BE2" w:rsidRDefault="00F462E3" w:rsidP="00F462E3">
            <w:pPr>
              <w:ind w:firstLine="0"/>
              <w:jc w:val="right"/>
              <w:rPr>
                <w:rFonts w:cs="Times New Roman"/>
                <w:color w:val="000000"/>
              </w:rPr>
            </w:pPr>
            <w:r w:rsidRPr="00647BE2">
              <w:rPr>
                <w:rFonts w:cs="Times New Roman"/>
                <w:color w:val="000000"/>
                <w:sz w:val="22"/>
              </w:rPr>
              <w:t>0,33</w:t>
            </w:r>
          </w:p>
        </w:tc>
        <w:tc>
          <w:tcPr>
            <w:tcW w:w="612" w:type="pct"/>
            <w:shd w:val="clear" w:color="auto" w:fill="auto"/>
            <w:noWrap/>
            <w:vAlign w:val="bottom"/>
            <w:hideMark/>
          </w:tcPr>
          <w:p w14:paraId="413684C1" w14:textId="77777777" w:rsidR="00F462E3" w:rsidRPr="00647BE2" w:rsidRDefault="00F462E3" w:rsidP="00F462E3">
            <w:pPr>
              <w:ind w:firstLine="0"/>
              <w:jc w:val="right"/>
              <w:rPr>
                <w:rFonts w:cs="Times New Roman"/>
                <w:color w:val="000000"/>
              </w:rPr>
            </w:pPr>
            <w:r w:rsidRPr="00647BE2">
              <w:rPr>
                <w:rFonts w:cs="Times New Roman"/>
                <w:color w:val="000000"/>
                <w:sz w:val="22"/>
              </w:rPr>
              <w:t>67%</w:t>
            </w:r>
          </w:p>
        </w:tc>
        <w:tc>
          <w:tcPr>
            <w:tcW w:w="1429" w:type="pct"/>
            <w:vMerge/>
            <w:shd w:val="clear" w:color="auto" w:fill="auto"/>
            <w:noWrap/>
            <w:vAlign w:val="bottom"/>
            <w:hideMark/>
          </w:tcPr>
          <w:p w14:paraId="638FC33E" w14:textId="77777777" w:rsidR="00F462E3" w:rsidRPr="00647BE2" w:rsidRDefault="00F462E3" w:rsidP="00F462E3">
            <w:pPr>
              <w:ind w:firstLine="0"/>
              <w:jc w:val="right"/>
              <w:rPr>
                <w:rFonts w:cs="Times New Roman"/>
                <w:color w:val="000000"/>
              </w:rPr>
            </w:pPr>
          </w:p>
        </w:tc>
        <w:tc>
          <w:tcPr>
            <w:tcW w:w="1429" w:type="pct"/>
            <w:vMerge/>
          </w:tcPr>
          <w:p w14:paraId="1D420747" w14:textId="77777777" w:rsidR="00F462E3" w:rsidRPr="00647BE2" w:rsidRDefault="00F462E3" w:rsidP="00F462E3">
            <w:pPr>
              <w:ind w:firstLine="0"/>
              <w:jc w:val="right"/>
              <w:rPr>
                <w:rFonts w:cs="Times New Roman"/>
                <w:color w:val="000000"/>
              </w:rPr>
            </w:pPr>
          </w:p>
        </w:tc>
      </w:tr>
      <w:tr w:rsidR="00F462E3" w:rsidRPr="00183C40" w14:paraId="4F2AC5AE" w14:textId="77777777" w:rsidTr="00354ECF">
        <w:trPr>
          <w:trHeight w:val="120"/>
        </w:trPr>
        <w:tc>
          <w:tcPr>
            <w:tcW w:w="963" w:type="pct"/>
            <w:shd w:val="clear" w:color="auto" w:fill="auto"/>
            <w:noWrap/>
            <w:vAlign w:val="bottom"/>
            <w:hideMark/>
          </w:tcPr>
          <w:p w14:paraId="5E555682" w14:textId="77777777" w:rsidR="00F462E3" w:rsidRDefault="00F462E3" w:rsidP="00F462E3">
            <w:pPr>
              <w:ind w:firstLine="0"/>
              <w:rPr>
                <w:color w:val="000000"/>
              </w:rPr>
            </w:pPr>
            <w:r>
              <w:rPr>
                <w:color w:val="000000"/>
                <w:sz w:val="22"/>
              </w:rPr>
              <w:t>Вачский МО</w:t>
            </w:r>
          </w:p>
        </w:tc>
        <w:tc>
          <w:tcPr>
            <w:tcW w:w="568" w:type="pct"/>
            <w:shd w:val="clear" w:color="auto" w:fill="auto"/>
            <w:noWrap/>
            <w:vAlign w:val="bottom"/>
            <w:hideMark/>
          </w:tcPr>
          <w:p w14:paraId="0AE49CA9" w14:textId="77777777" w:rsidR="00F462E3" w:rsidRPr="00647BE2" w:rsidRDefault="00F462E3" w:rsidP="00F462E3">
            <w:pPr>
              <w:ind w:firstLine="0"/>
              <w:jc w:val="right"/>
              <w:rPr>
                <w:rFonts w:cs="Times New Roman"/>
                <w:color w:val="000000"/>
              </w:rPr>
            </w:pPr>
            <w:r w:rsidRPr="00647BE2">
              <w:rPr>
                <w:rFonts w:cs="Times New Roman"/>
                <w:color w:val="000000"/>
                <w:sz w:val="22"/>
              </w:rPr>
              <w:t>0,49</w:t>
            </w:r>
          </w:p>
        </w:tc>
        <w:tc>
          <w:tcPr>
            <w:tcW w:w="612" w:type="pct"/>
            <w:shd w:val="clear" w:color="auto" w:fill="auto"/>
            <w:noWrap/>
            <w:vAlign w:val="bottom"/>
            <w:hideMark/>
          </w:tcPr>
          <w:p w14:paraId="7F5AB44A" w14:textId="77777777" w:rsidR="00F462E3" w:rsidRPr="00647BE2" w:rsidRDefault="00F462E3" w:rsidP="00F462E3">
            <w:pPr>
              <w:ind w:firstLine="0"/>
              <w:jc w:val="right"/>
              <w:rPr>
                <w:rFonts w:cs="Times New Roman"/>
                <w:color w:val="000000"/>
              </w:rPr>
            </w:pPr>
            <w:r w:rsidRPr="00647BE2">
              <w:rPr>
                <w:rFonts w:cs="Times New Roman"/>
                <w:color w:val="000000"/>
                <w:sz w:val="22"/>
              </w:rPr>
              <w:t>51%</w:t>
            </w:r>
          </w:p>
        </w:tc>
        <w:tc>
          <w:tcPr>
            <w:tcW w:w="1429" w:type="pct"/>
            <w:vMerge/>
            <w:shd w:val="clear" w:color="auto" w:fill="auto"/>
            <w:noWrap/>
            <w:vAlign w:val="bottom"/>
            <w:hideMark/>
          </w:tcPr>
          <w:p w14:paraId="55C3843A" w14:textId="77777777" w:rsidR="00F462E3" w:rsidRPr="00647BE2" w:rsidRDefault="00F462E3" w:rsidP="00F462E3">
            <w:pPr>
              <w:ind w:firstLine="0"/>
              <w:jc w:val="right"/>
              <w:rPr>
                <w:rFonts w:cs="Times New Roman"/>
                <w:color w:val="000000"/>
              </w:rPr>
            </w:pPr>
          </w:p>
        </w:tc>
        <w:tc>
          <w:tcPr>
            <w:tcW w:w="1429" w:type="pct"/>
            <w:vMerge/>
          </w:tcPr>
          <w:p w14:paraId="48B47CF6" w14:textId="77777777" w:rsidR="00F462E3" w:rsidRPr="00647BE2" w:rsidRDefault="00F462E3" w:rsidP="00F462E3">
            <w:pPr>
              <w:ind w:firstLine="0"/>
              <w:jc w:val="right"/>
              <w:rPr>
                <w:rFonts w:cs="Times New Roman"/>
                <w:color w:val="000000"/>
              </w:rPr>
            </w:pPr>
          </w:p>
        </w:tc>
      </w:tr>
      <w:tr w:rsidR="00F462E3" w:rsidRPr="00183C40" w14:paraId="18175769" w14:textId="77777777" w:rsidTr="00354ECF">
        <w:trPr>
          <w:trHeight w:val="120"/>
        </w:trPr>
        <w:tc>
          <w:tcPr>
            <w:tcW w:w="963" w:type="pct"/>
            <w:shd w:val="clear" w:color="auto" w:fill="auto"/>
            <w:noWrap/>
            <w:vAlign w:val="bottom"/>
            <w:hideMark/>
          </w:tcPr>
          <w:p w14:paraId="36EE75A9" w14:textId="77777777" w:rsidR="00F462E3" w:rsidRDefault="00F462E3" w:rsidP="00F462E3">
            <w:pPr>
              <w:ind w:firstLine="0"/>
              <w:rPr>
                <w:color w:val="000000"/>
              </w:rPr>
            </w:pPr>
            <w:r>
              <w:rPr>
                <w:color w:val="000000"/>
                <w:sz w:val="22"/>
              </w:rPr>
              <w:t>рп Сосновское</w:t>
            </w:r>
          </w:p>
        </w:tc>
        <w:tc>
          <w:tcPr>
            <w:tcW w:w="568" w:type="pct"/>
            <w:shd w:val="clear" w:color="auto" w:fill="auto"/>
            <w:noWrap/>
            <w:vAlign w:val="bottom"/>
            <w:hideMark/>
          </w:tcPr>
          <w:p w14:paraId="752498E0" w14:textId="77777777" w:rsidR="00F462E3" w:rsidRPr="00647BE2" w:rsidRDefault="00F462E3" w:rsidP="00F462E3">
            <w:pPr>
              <w:ind w:firstLine="0"/>
              <w:jc w:val="right"/>
              <w:rPr>
                <w:rFonts w:cs="Times New Roman"/>
                <w:color w:val="000000"/>
              </w:rPr>
            </w:pPr>
            <w:r w:rsidRPr="00647BE2">
              <w:rPr>
                <w:rFonts w:cs="Times New Roman"/>
                <w:color w:val="000000"/>
                <w:sz w:val="22"/>
              </w:rPr>
              <w:t>0,41</w:t>
            </w:r>
          </w:p>
        </w:tc>
        <w:tc>
          <w:tcPr>
            <w:tcW w:w="612" w:type="pct"/>
            <w:shd w:val="clear" w:color="auto" w:fill="auto"/>
            <w:noWrap/>
            <w:vAlign w:val="bottom"/>
            <w:hideMark/>
          </w:tcPr>
          <w:p w14:paraId="1809CA54" w14:textId="77777777" w:rsidR="00F462E3" w:rsidRPr="00647BE2" w:rsidRDefault="00F462E3" w:rsidP="00F462E3">
            <w:pPr>
              <w:ind w:firstLine="0"/>
              <w:jc w:val="right"/>
              <w:rPr>
                <w:rFonts w:cs="Times New Roman"/>
                <w:color w:val="000000"/>
              </w:rPr>
            </w:pPr>
            <w:r w:rsidRPr="00647BE2">
              <w:rPr>
                <w:rFonts w:cs="Times New Roman"/>
                <w:color w:val="000000"/>
                <w:sz w:val="22"/>
              </w:rPr>
              <w:t>59%</w:t>
            </w:r>
          </w:p>
        </w:tc>
        <w:tc>
          <w:tcPr>
            <w:tcW w:w="1429" w:type="pct"/>
            <w:vMerge/>
            <w:shd w:val="clear" w:color="auto" w:fill="auto"/>
            <w:noWrap/>
            <w:vAlign w:val="bottom"/>
            <w:hideMark/>
          </w:tcPr>
          <w:p w14:paraId="4AA3C338" w14:textId="77777777" w:rsidR="00F462E3" w:rsidRPr="00647BE2" w:rsidRDefault="00F462E3" w:rsidP="00F462E3">
            <w:pPr>
              <w:ind w:firstLine="0"/>
              <w:jc w:val="right"/>
              <w:rPr>
                <w:rFonts w:cs="Times New Roman"/>
                <w:color w:val="000000"/>
              </w:rPr>
            </w:pPr>
          </w:p>
        </w:tc>
        <w:tc>
          <w:tcPr>
            <w:tcW w:w="1429" w:type="pct"/>
            <w:vMerge/>
          </w:tcPr>
          <w:p w14:paraId="078518DC" w14:textId="77777777" w:rsidR="00F462E3" w:rsidRPr="00647BE2" w:rsidRDefault="00F462E3" w:rsidP="00F462E3">
            <w:pPr>
              <w:ind w:firstLine="0"/>
              <w:jc w:val="right"/>
              <w:rPr>
                <w:rFonts w:cs="Times New Roman"/>
                <w:color w:val="000000"/>
              </w:rPr>
            </w:pPr>
          </w:p>
        </w:tc>
      </w:tr>
      <w:tr w:rsidR="00F462E3" w:rsidRPr="00183C40" w14:paraId="05E4847F" w14:textId="77777777" w:rsidTr="00354ECF">
        <w:trPr>
          <w:trHeight w:val="120"/>
        </w:trPr>
        <w:tc>
          <w:tcPr>
            <w:tcW w:w="963" w:type="pct"/>
            <w:shd w:val="clear" w:color="auto" w:fill="auto"/>
            <w:noWrap/>
            <w:vAlign w:val="bottom"/>
            <w:hideMark/>
          </w:tcPr>
          <w:p w14:paraId="5281266B" w14:textId="77777777" w:rsidR="00F462E3" w:rsidRDefault="00F462E3" w:rsidP="00F462E3">
            <w:pPr>
              <w:ind w:firstLine="0"/>
              <w:rPr>
                <w:color w:val="000000"/>
              </w:rPr>
            </w:pPr>
            <w:r>
              <w:rPr>
                <w:color w:val="000000"/>
                <w:sz w:val="22"/>
              </w:rPr>
              <w:t>Сосновский МО</w:t>
            </w:r>
          </w:p>
        </w:tc>
        <w:tc>
          <w:tcPr>
            <w:tcW w:w="568" w:type="pct"/>
            <w:shd w:val="clear" w:color="auto" w:fill="auto"/>
            <w:noWrap/>
            <w:vAlign w:val="bottom"/>
            <w:hideMark/>
          </w:tcPr>
          <w:p w14:paraId="3FABB774" w14:textId="77777777" w:rsidR="00F462E3" w:rsidRPr="00647BE2" w:rsidRDefault="00F462E3" w:rsidP="00F462E3">
            <w:pPr>
              <w:ind w:firstLine="0"/>
              <w:jc w:val="right"/>
              <w:rPr>
                <w:rFonts w:cs="Times New Roman"/>
                <w:color w:val="000000"/>
              </w:rPr>
            </w:pPr>
            <w:r w:rsidRPr="00647BE2">
              <w:rPr>
                <w:rFonts w:cs="Times New Roman"/>
                <w:color w:val="000000"/>
                <w:sz w:val="22"/>
              </w:rPr>
              <w:t>0,38</w:t>
            </w:r>
          </w:p>
        </w:tc>
        <w:tc>
          <w:tcPr>
            <w:tcW w:w="612" w:type="pct"/>
            <w:shd w:val="clear" w:color="auto" w:fill="auto"/>
            <w:noWrap/>
            <w:vAlign w:val="bottom"/>
            <w:hideMark/>
          </w:tcPr>
          <w:p w14:paraId="39A9BC27" w14:textId="77777777" w:rsidR="00F462E3" w:rsidRPr="00647BE2" w:rsidRDefault="00F462E3" w:rsidP="00F462E3">
            <w:pPr>
              <w:ind w:firstLine="0"/>
              <w:jc w:val="right"/>
              <w:rPr>
                <w:rFonts w:cs="Times New Roman"/>
                <w:color w:val="000000"/>
              </w:rPr>
            </w:pPr>
            <w:r w:rsidRPr="00647BE2">
              <w:rPr>
                <w:rFonts w:cs="Times New Roman"/>
                <w:color w:val="000000"/>
                <w:sz w:val="22"/>
              </w:rPr>
              <w:t>62%</w:t>
            </w:r>
          </w:p>
        </w:tc>
        <w:tc>
          <w:tcPr>
            <w:tcW w:w="1429" w:type="pct"/>
            <w:vMerge/>
            <w:shd w:val="clear" w:color="auto" w:fill="auto"/>
            <w:noWrap/>
            <w:vAlign w:val="bottom"/>
            <w:hideMark/>
          </w:tcPr>
          <w:p w14:paraId="3FA3E3EF" w14:textId="77777777" w:rsidR="00F462E3" w:rsidRPr="00647BE2" w:rsidRDefault="00F462E3" w:rsidP="00F462E3">
            <w:pPr>
              <w:ind w:firstLine="0"/>
              <w:jc w:val="right"/>
              <w:rPr>
                <w:rFonts w:cs="Times New Roman"/>
                <w:color w:val="000000"/>
              </w:rPr>
            </w:pPr>
          </w:p>
        </w:tc>
        <w:tc>
          <w:tcPr>
            <w:tcW w:w="1429" w:type="pct"/>
            <w:vMerge/>
          </w:tcPr>
          <w:p w14:paraId="0D6C1168" w14:textId="77777777" w:rsidR="00F462E3" w:rsidRPr="00647BE2" w:rsidRDefault="00F462E3" w:rsidP="00F462E3">
            <w:pPr>
              <w:ind w:firstLine="0"/>
              <w:jc w:val="right"/>
              <w:rPr>
                <w:rFonts w:cs="Times New Roman"/>
                <w:color w:val="000000"/>
              </w:rPr>
            </w:pPr>
          </w:p>
        </w:tc>
      </w:tr>
      <w:tr w:rsidR="00F462E3" w:rsidRPr="00183C40" w14:paraId="1D7885B1" w14:textId="77777777" w:rsidTr="00354ECF">
        <w:trPr>
          <w:trHeight w:val="120"/>
        </w:trPr>
        <w:tc>
          <w:tcPr>
            <w:tcW w:w="963" w:type="pct"/>
            <w:shd w:val="clear" w:color="auto" w:fill="auto"/>
            <w:noWrap/>
            <w:vAlign w:val="bottom"/>
            <w:hideMark/>
          </w:tcPr>
          <w:p w14:paraId="2ABBBB14" w14:textId="77777777" w:rsidR="00F462E3" w:rsidRDefault="00F462E3" w:rsidP="00F462E3">
            <w:pPr>
              <w:ind w:firstLine="0"/>
              <w:rPr>
                <w:color w:val="000000"/>
              </w:rPr>
            </w:pPr>
            <w:r>
              <w:rPr>
                <w:color w:val="000000"/>
                <w:sz w:val="22"/>
              </w:rPr>
              <w:t>рп Воскресенское</w:t>
            </w:r>
          </w:p>
        </w:tc>
        <w:tc>
          <w:tcPr>
            <w:tcW w:w="568" w:type="pct"/>
            <w:shd w:val="clear" w:color="auto" w:fill="auto"/>
            <w:noWrap/>
            <w:vAlign w:val="bottom"/>
            <w:hideMark/>
          </w:tcPr>
          <w:p w14:paraId="7F04B7EB" w14:textId="77777777" w:rsidR="00F462E3" w:rsidRPr="00647BE2" w:rsidRDefault="00F462E3" w:rsidP="00F462E3">
            <w:pPr>
              <w:ind w:firstLine="0"/>
              <w:jc w:val="right"/>
              <w:rPr>
                <w:rFonts w:cs="Times New Roman"/>
                <w:color w:val="000000"/>
              </w:rPr>
            </w:pPr>
            <w:r w:rsidRPr="00647BE2">
              <w:rPr>
                <w:rFonts w:cs="Times New Roman"/>
                <w:color w:val="000000"/>
                <w:sz w:val="22"/>
              </w:rPr>
              <w:t>0,31</w:t>
            </w:r>
          </w:p>
        </w:tc>
        <w:tc>
          <w:tcPr>
            <w:tcW w:w="612" w:type="pct"/>
            <w:shd w:val="clear" w:color="auto" w:fill="auto"/>
            <w:noWrap/>
            <w:vAlign w:val="bottom"/>
            <w:hideMark/>
          </w:tcPr>
          <w:p w14:paraId="7310A169" w14:textId="77777777" w:rsidR="00F462E3" w:rsidRPr="00647BE2" w:rsidRDefault="00F462E3" w:rsidP="00F462E3">
            <w:pPr>
              <w:ind w:firstLine="0"/>
              <w:jc w:val="right"/>
              <w:rPr>
                <w:rFonts w:cs="Times New Roman"/>
                <w:color w:val="000000"/>
              </w:rPr>
            </w:pPr>
            <w:r w:rsidRPr="00647BE2">
              <w:rPr>
                <w:rFonts w:cs="Times New Roman"/>
                <w:color w:val="000000"/>
                <w:sz w:val="22"/>
              </w:rPr>
              <w:t>69%</w:t>
            </w:r>
          </w:p>
        </w:tc>
        <w:tc>
          <w:tcPr>
            <w:tcW w:w="1429" w:type="pct"/>
            <w:vMerge/>
            <w:shd w:val="clear" w:color="auto" w:fill="auto"/>
            <w:noWrap/>
            <w:vAlign w:val="bottom"/>
            <w:hideMark/>
          </w:tcPr>
          <w:p w14:paraId="600D40D7" w14:textId="77777777" w:rsidR="00F462E3" w:rsidRPr="00647BE2" w:rsidRDefault="00F462E3" w:rsidP="00F462E3">
            <w:pPr>
              <w:ind w:firstLine="0"/>
              <w:jc w:val="right"/>
              <w:rPr>
                <w:rFonts w:cs="Times New Roman"/>
                <w:color w:val="000000"/>
              </w:rPr>
            </w:pPr>
          </w:p>
        </w:tc>
        <w:tc>
          <w:tcPr>
            <w:tcW w:w="1429" w:type="pct"/>
            <w:vMerge/>
          </w:tcPr>
          <w:p w14:paraId="777D5025" w14:textId="77777777" w:rsidR="00F462E3" w:rsidRPr="00647BE2" w:rsidRDefault="00F462E3" w:rsidP="00F462E3">
            <w:pPr>
              <w:ind w:firstLine="0"/>
              <w:jc w:val="right"/>
              <w:rPr>
                <w:rFonts w:cs="Times New Roman"/>
                <w:color w:val="000000"/>
              </w:rPr>
            </w:pPr>
          </w:p>
        </w:tc>
      </w:tr>
      <w:tr w:rsidR="00F462E3" w:rsidRPr="00183C40" w14:paraId="15D5E3EB" w14:textId="77777777" w:rsidTr="00354ECF">
        <w:trPr>
          <w:trHeight w:val="120"/>
        </w:trPr>
        <w:tc>
          <w:tcPr>
            <w:tcW w:w="963" w:type="pct"/>
            <w:shd w:val="clear" w:color="auto" w:fill="auto"/>
            <w:noWrap/>
            <w:vAlign w:val="bottom"/>
            <w:hideMark/>
          </w:tcPr>
          <w:p w14:paraId="33ADA0A8" w14:textId="77777777" w:rsidR="00F462E3" w:rsidRDefault="00F462E3" w:rsidP="00F462E3">
            <w:pPr>
              <w:ind w:firstLine="0"/>
              <w:rPr>
                <w:color w:val="000000"/>
              </w:rPr>
            </w:pPr>
            <w:r>
              <w:rPr>
                <w:color w:val="000000"/>
                <w:sz w:val="22"/>
              </w:rPr>
              <w:t>Воскресенский МО</w:t>
            </w:r>
          </w:p>
        </w:tc>
        <w:tc>
          <w:tcPr>
            <w:tcW w:w="568" w:type="pct"/>
            <w:shd w:val="clear" w:color="auto" w:fill="auto"/>
            <w:noWrap/>
            <w:vAlign w:val="bottom"/>
            <w:hideMark/>
          </w:tcPr>
          <w:p w14:paraId="26F92034" w14:textId="77777777" w:rsidR="00F462E3" w:rsidRPr="00647BE2" w:rsidRDefault="00F462E3" w:rsidP="00F462E3">
            <w:pPr>
              <w:ind w:firstLine="0"/>
              <w:jc w:val="right"/>
              <w:rPr>
                <w:rFonts w:cs="Times New Roman"/>
                <w:color w:val="000000"/>
              </w:rPr>
            </w:pPr>
            <w:r w:rsidRPr="00647BE2">
              <w:rPr>
                <w:rFonts w:cs="Times New Roman"/>
                <w:color w:val="000000"/>
                <w:sz w:val="22"/>
              </w:rPr>
              <w:t>0,44</w:t>
            </w:r>
          </w:p>
        </w:tc>
        <w:tc>
          <w:tcPr>
            <w:tcW w:w="612" w:type="pct"/>
            <w:shd w:val="clear" w:color="auto" w:fill="auto"/>
            <w:noWrap/>
            <w:vAlign w:val="bottom"/>
            <w:hideMark/>
          </w:tcPr>
          <w:p w14:paraId="3E553632" w14:textId="77777777" w:rsidR="00F462E3" w:rsidRPr="00647BE2" w:rsidRDefault="00F462E3" w:rsidP="00F462E3">
            <w:pPr>
              <w:ind w:firstLine="0"/>
              <w:jc w:val="right"/>
              <w:rPr>
                <w:rFonts w:cs="Times New Roman"/>
                <w:color w:val="000000"/>
              </w:rPr>
            </w:pPr>
            <w:r w:rsidRPr="00647BE2">
              <w:rPr>
                <w:rFonts w:cs="Times New Roman"/>
                <w:color w:val="000000"/>
                <w:sz w:val="22"/>
              </w:rPr>
              <w:t>56%</w:t>
            </w:r>
          </w:p>
        </w:tc>
        <w:tc>
          <w:tcPr>
            <w:tcW w:w="1429" w:type="pct"/>
            <w:vMerge/>
            <w:shd w:val="clear" w:color="auto" w:fill="auto"/>
            <w:noWrap/>
            <w:vAlign w:val="bottom"/>
            <w:hideMark/>
          </w:tcPr>
          <w:p w14:paraId="660CE4B1" w14:textId="77777777" w:rsidR="00F462E3" w:rsidRPr="00647BE2" w:rsidRDefault="00F462E3" w:rsidP="00F462E3">
            <w:pPr>
              <w:ind w:firstLine="0"/>
              <w:jc w:val="right"/>
              <w:rPr>
                <w:rFonts w:cs="Times New Roman"/>
                <w:color w:val="000000"/>
              </w:rPr>
            </w:pPr>
          </w:p>
        </w:tc>
        <w:tc>
          <w:tcPr>
            <w:tcW w:w="1429" w:type="pct"/>
            <w:vMerge/>
          </w:tcPr>
          <w:p w14:paraId="17AE53EA" w14:textId="77777777" w:rsidR="00F462E3" w:rsidRPr="00647BE2" w:rsidRDefault="00F462E3" w:rsidP="00F462E3">
            <w:pPr>
              <w:ind w:firstLine="0"/>
              <w:jc w:val="right"/>
              <w:rPr>
                <w:rFonts w:cs="Times New Roman"/>
                <w:color w:val="000000"/>
              </w:rPr>
            </w:pPr>
          </w:p>
        </w:tc>
      </w:tr>
      <w:tr w:rsidR="00F462E3" w:rsidRPr="00183C40" w14:paraId="354DB77F" w14:textId="77777777" w:rsidTr="00354ECF">
        <w:trPr>
          <w:trHeight w:val="120"/>
        </w:trPr>
        <w:tc>
          <w:tcPr>
            <w:tcW w:w="963" w:type="pct"/>
            <w:shd w:val="clear" w:color="auto" w:fill="auto"/>
            <w:noWrap/>
            <w:vAlign w:val="bottom"/>
            <w:hideMark/>
          </w:tcPr>
          <w:p w14:paraId="499572C8" w14:textId="77777777" w:rsidR="00F462E3" w:rsidRDefault="00F462E3" w:rsidP="00F462E3">
            <w:pPr>
              <w:ind w:firstLine="0"/>
              <w:rPr>
                <w:color w:val="000000"/>
              </w:rPr>
            </w:pPr>
            <w:r>
              <w:rPr>
                <w:color w:val="000000"/>
                <w:sz w:val="22"/>
              </w:rPr>
              <w:t>г Перевоз</w:t>
            </w:r>
          </w:p>
        </w:tc>
        <w:tc>
          <w:tcPr>
            <w:tcW w:w="568" w:type="pct"/>
            <w:shd w:val="clear" w:color="auto" w:fill="auto"/>
            <w:noWrap/>
            <w:vAlign w:val="bottom"/>
            <w:hideMark/>
          </w:tcPr>
          <w:p w14:paraId="05613648" w14:textId="77777777" w:rsidR="00F462E3" w:rsidRPr="00647BE2" w:rsidRDefault="00F462E3" w:rsidP="00F462E3">
            <w:pPr>
              <w:ind w:firstLine="0"/>
              <w:jc w:val="right"/>
              <w:rPr>
                <w:rFonts w:cs="Times New Roman"/>
                <w:color w:val="000000"/>
              </w:rPr>
            </w:pPr>
            <w:r w:rsidRPr="00647BE2">
              <w:rPr>
                <w:rFonts w:cs="Times New Roman"/>
                <w:color w:val="000000"/>
                <w:sz w:val="22"/>
              </w:rPr>
              <w:t>0,40</w:t>
            </w:r>
          </w:p>
        </w:tc>
        <w:tc>
          <w:tcPr>
            <w:tcW w:w="612" w:type="pct"/>
            <w:shd w:val="clear" w:color="auto" w:fill="auto"/>
            <w:noWrap/>
            <w:vAlign w:val="bottom"/>
            <w:hideMark/>
          </w:tcPr>
          <w:p w14:paraId="7D6C108A" w14:textId="77777777" w:rsidR="00F462E3" w:rsidRPr="00647BE2" w:rsidRDefault="00F462E3" w:rsidP="00F462E3">
            <w:pPr>
              <w:ind w:firstLine="0"/>
              <w:jc w:val="right"/>
              <w:rPr>
                <w:rFonts w:cs="Times New Roman"/>
                <w:color w:val="000000"/>
              </w:rPr>
            </w:pPr>
            <w:r w:rsidRPr="00647BE2">
              <w:rPr>
                <w:rFonts w:cs="Times New Roman"/>
                <w:color w:val="000000"/>
                <w:sz w:val="22"/>
              </w:rPr>
              <w:t>60%</w:t>
            </w:r>
          </w:p>
        </w:tc>
        <w:tc>
          <w:tcPr>
            <w:tcW w:w="1429" w:type="pct"/>
            <w:vMerge/>
            <w:shd w:val="clear" w:color="auto" w:fill="auto"/>
            <w:noWrap/>
            <w:vAlign w:val="bottom"/>
            <w:hideMark/>
          </w:tcPr>
          <w:p w14:paraId="35C37AAA" w14:textId="77777777" w:rsidR="00F462E3" w:rsidRPr="00647BE2" w:rsidRDefault="00F462E3" w:rsidP="00F462E3">
            <w:pPr>
              <w:ind w:firstLine="0"/>
              <w:jc w:val="right"/>
              <w:rPr>
                <w:rFonts w:cs="Times New Roman"/>
                <w:color w:val="000000"/>
              </w:rPr>
            </w:pPr>
          </w:p>
        </w:tc>
        <w:tc>
          <w:tcPr>
            <w:tcW w:w="1429" w:type="pct"/>
            <w:vMerge/>
          </w:tcPr>
          <w:p w14:paraId="2745A167" w14:textId="77777777" w:rsidR="00F462E3" w:rsidRPr="00647BE2" w:rsidRDefault="00F462E3" w:rsidP="00F462E3">
            <w:pPr>
              <w:ind w:firstLine="0"/>
              <w:jc w:val="right"/>
              <w:rPr>
                <w:rFonts w:cs="Times New Roman"/>
                <w:color w:val="000000"/>
              </w:rPr>
            </w:pPr>
          </w:p>
        </w:tc>
      </w:tr>
      <w:tr w:rsidR="00F462E3" w:rsidRPr="00183C40" w14:paraId="37754351" w14:textId="77777777" w:rsidTr="00354ECF">
        <w:trPr>
          <w:trHeight w:val="120"/>
        </w:trPr>
        <w:tc>
          <w:tcPr>
            <w:tcW w:w="963" w:type="pct"/>
            <w:shd w:val="clear" w:color="auto" w:fill="auto"/>
            <w:noWrap/>
            <w:vAlign w:val="bottom"/>
            <w:hideMark/>
          </w:tcPr>
          <w:p w14:paraId="01855D21" w14:textId="77777777" w:rsidR="00F462E3" w:rsidRDefault="00F462E3" w:rsidP="00F462E3">
            <w:pPr>
              <w:ind w:firstLine="0"/>
              <w:rPr>
                <w:color w:val="000000"/>
              </w:rPr>
            </w:pPr>
            <w:r>
              <w:rPr>
                <w:color w:val="000000"/>
                <w:sz w:val="22"/>
              </w:rPr>
              <w:t>ГО Перевозский</w:t>
            </w:r>
          </w:p>
        </w:tc>
        <w:tc>
          <w:tcPr>
            <w:tcW w:w="568" w:type="pct"/>
            <w:shd w:val="clear" w:color="auto" w:fill="auto"/>
            <w:noWrap/>
            <w:vAlign w:val="bottom"/>
            <w:hideMark/>
          </w:tcPr>
          <w:p w14:paraId="7452743B" w14:textId="77777777" w:rsidR="00F462E3" w:rsidRPr="00647BE2" w:rsidRDefault="00F462E3" w:rsidP="00F462E3">
            <w:pPr>
              <w:ind w:firstLine="0"/>
              <w:jc w:val="right"/>
              <w:rPr>
                <w:rFonts w:cs="Times New Roman"/>
                <w:color w:val="000000"/>
              </w:rPr>
            </w:pPr>
            <w:r w:rsidRPr="00647BE2">
              <w:rPr>
                <w:rFonts w:cs="Times New Roman"/>
                <w:color w:val="000000"/>
                <w:sz w:val="22"/>
              </w:rPr>
              <w:t>0,38</w:t>
            </w:r>
          </w:p>
        </w:tc>
        <w:tc>
          <w:tcPr>
            <w:tcW w:w="612" w:type="pct"/>
            <w:shd w:val="clear" w:color="auto" w:fill="auto"/>
            <w:noWrap/>
            <w:vAlign w:val="bottom"/>
            <w:hideMark/>
          </w:tcPr>
          <w:p w14:paraId="1A41F2F3" w14:textId="77777777" w:rsidR="00F462E3" w:rsidRPr="00647BE2" w:rsidRDefault="00F462E3" w:rsidP="00F462E3">
            <w:pPr>
              <w:ind w:firstLine="0"/>
              <w:jc w:val="right"/>
              <w:rPr>
                <w:rFonts w:cs="Times New Roman"/>
                <w:color w:val="000000"/>
              </w:rPr>
            </w:pPr>
            <w:r w:rsidRPr="00647BE2">
              <w:rPr>
                <w:rFonts w:cs="Times New Roman"/>
                <w:color w:val="000000"/>
                <w:sz w:val="22"/>
              </w:rPr>
              <w:t>62%</w:t>
            </w:r>
          </w:p>
        </w:tc>
        <w:tc>
          <w:tcPr>
            <w:tcW w:w="1429" w:type="pct"/>
            <w:vMerge/>
            <w:shd w:val="clear" w:color="auto" w:fill="auto"/>
            <w:noWrap/>
            <w:vAlign w:val="bottom"/>
            <w:hideMark/>
          </w:tcPr>
          <w:p w14:paraId="6F120880" w14:textId="77777777" w:rsidR="00F462E3" w:rsidRPr="00647BE2" w:rsidRDefault="00F462E3" w:rsidP="00F462E3">
            <w:pPr>
              <w:ind w:firstLine="0"/>
              <w:jc w:val="right"/>
              <w:rPr>
                <w:rFonts w:cs="Times New Roman"/>
                <w:color w:val="000000"/>
              </w:rPr>
            </w:pPr>
          </w:p>
        </w:tc>
        <w:tc>
          <w:tcPr>
            <w:tcW w:w="1429" w:type="pct"/>
            <w:vMerge/>
          </w:tcPr>
          <w:p w14:paraId="21DD077E" w14:textId="77777777" w:rsidR="00F462E3" w:rsidRPr="00647BE2" w:rsidRDefault="00F462E3" w:rsidP="00F462E3">
            <w:pPr>
              <w:ind w:firstLine="0"/>
              <w:jc w:val="right"/>
              <w:rPr>
                <w:rFonts w:cs="Times New Roman"/>
                <w:color w:val="000000"/>
              </w:rPr>
            </w:pPr>
          </w:p>
        </w:tc>
      </w:tr>
      <w:tr w:rsidR="00F462E3" w:rsidRPr="00183C40" w14:paraId="03A676C9" w14:textId="77777777" w:rsidTr="00354ECF">
        <w:trPr>
          <w:trHeight w:val="120"/>
        </w:trPr>
        <w:tc>
          <w:tcPr>
            <w:tcW w:w="963" w:type="pct"/>
            <w:shd w:val="clear" w:color="auto" w:fill="auto"/>
            <w:noWrap/>
            <w:vAlign w:val="bottom"/>
            <w:hideMark/>
          </w:tcPr>
          <w:p w14:paraId="28A44C66" w14:textId="77777777" w:rsidR="00F462E3" w:rsidRDefault="00F462E3" w:rsidP="00F462E3">
            <w:pPr>
              <w:ind w:firstLine="0"/>
              <w:rPr>
                <w:color w:val="000000"/>
              </w:rPr>
            </w:pPr>
            <w:r>
              <w:rPr>
                <w:color w:val="000000"/>
                <w:sz w:val="22"/>
              </w:rPr>
              <w:t>г Вознесенское</w:t>
            </w:r>
          </w:p>
        </w:tc>
        <w:tc>
          <w:tcPr>
            <w:tcW w:w="568" w:type="pct"/>
            <w:shd w:val="clear" w:color="auto" w:fill="auto"/>
            <w:noWrap/>
            <w:vAlign w:val="bottom"/>
            <w:hideMark/>
          </w:tcPr>
          <w:p w14:paraId="4213B3F4" w14:textId="77777777" w:rsidR="00F462E3" w:rsidRPr="00647BE2" w:rsidRDefault="00F462E3" w:rsidP="00F462E3">
            <w:pPr>
              <w:ind w:firstLine="0"/>
              <w:jc w:val="right"/>
              <w:rPr>
                <w:rFonts w:cs="Times New Roman"/>
                <w:color w:val="000000"/>
              </w:rPr>
            </w:pPr>
            <w:r w:rsidRPr="00647BE2">
              <w:rPr>
                <w:rFonts w:cs="Times New Roman"/>
                <w:color w:val="000000"/>
                <w:sz w:val="22"/>
              </w:rPr>
              <w:t>0,31</w:t>
            </w:r>
          </w:p>
        </w:tc>
        <w:tc>
          <w:tcPr>
            <w:tcW w:w="612" w:type="pct"/>
            <w:shd w:val="clear" w:color="auto" w:fill="auto"/>
            <w:noWrap/>
            <w:vAlign w:val="bottom"/>
            <w:hideMark/>
          </w:tcPr>
          <w:p w14:paraId="08EB7BC0" w14:textId="77777777" w:rsidR="00F462E3" w:rsidRPr="00647BE2" w:rsidRDefault="00F462E3" w:rsidP="00F462E3">
            <w:pPr>
              <w:ind w:firstLine="0"/>
              <w:jc w:val="right"/>
              <w:rPr>
                <w:rFonts w:cs="Times New Roman"/>
                <w:color w:val="000000"/>
              </w:rPr>
            </w:pPr>
            <w:r w:rsidRPr="00647BE2">
              <w:rPr>
                <w:rFonts w:cs="Times New Roman"/>
                <w:color w:val="000000"/>
                <w:sz w:val="22"/>
              </w:rPr>
              <w:t>69%</w:t>
            </w:r>
          </w:p>
        </w:tc>
        <w:tc>
          <w:tcPr>
            <w:tcW w:w="1429" w:type="pct"/>
            <w:vMerge/>
            <w:shd w:val="clear" w:color="auto" w:fill="auto"/>
            <w:noWrap/>
            <w:vAlign w:val="bottom"/>
            <w:hideMark/>
          </w:tcPr>
          <w:p w14:paraId="4CF71BA3" w14:textId="77777777" w:rsidR="00F462E3" w:rsidRPr="00647BE2" w:rsidRDefault="00F462E3" w:rsidP="00F462E3">
            <w:pPr>
              <w:ind w:firstLine="0"/>
              <w:jc w:val="right"/>
              <w:rPr>
                <w:rFonts w:cs="Times New Roman"/>
                <w:color w:val="000000"/>
              </w:rPr>
            </w:pPr>
          </w:p>
        </w:tc>
        <w:tc>
          <w:tcPr>
            <w:tcW w:w="1429" w:type="pct"/>
            <w:vMerge/>
          </w:tcPr>
          <w:p w14:paraId="3EEC2078" w14:textId="77777777" w:rsidR="00F462E3" w:rsidRPr="00647BE2" w:rsidRDefault="00F462E3" w:rsidP="00F462E3">
            <w:pPr>
              <w:ind w:firstLine="0"/>
              <w:jc w:val="right"/>
              <w:rPr>
                <w:rFonts w:cs="Times New Roman"/>
                <w:color w:val="000000"/>
              </w:rPr>
            </w:pPr>
          </w:p>
        </w:tc>
      </w:tr>
      <w:tr w:rsidR="00F462E3" w:rsidRPr="00183C40" w14:paraId="649F32DD" w14:textId="77777777" w:rsidTr="00354ECF">
        <w:trPr>
          <w:trHeight w:val="120"/>
        </w:trPr>
        <w:tc>
          <w:tcPr>
            <w:tcW w:w="963" w:type="pct"/>
            <w:shd w:val="clear" w:color="auto" w:fill="auto"/>
            <w:noWrap/>
            <w:vAlign w:val="bottom"/>
            <w:hideMark/>
          </w:tcPr>
          <w:p w14:paraId="2427B2AC" w14:textId="77777777" w:rsidR="00F462E3" w:rsidRDefault="00F462E3" w:rsidP="00F462E3">
            <w:pPr>
              <w:ind w:firstLine="0"/>
              <w:rPr>
                <w:color w:val="000000"/>
              </w:rPr>
            </w:pPr>
            <w:r>
              <w:rPr>
                <w:color w:val="000000"/>
                <w:sz w:val="22"/>
              </w:rPr>
              <w:t>Вознесенский МО</w:t>
            </w:r>
          </w:p>
        </w:tc>
        <w:tc>
          <w:tcPr>
            <w:tcW w:w="568" w:type="pct"/>
            <w:shd w:val="clear" w:color="auto" w:fill="auto"/>
            <w:noWrap/>
            <w:vAlign w:val="bottom"/>
            <w:hideMark/>
          </w:tcPr>
          <w:p w14:paraId="21FE260F" w14:textId="77777777" w:rsidR="00F462E3" w:rsidRPr="00647BE2" w:rsidRDefault="00F462E3" w:rsidP="00F462E3">
            <w:pPr>
              <w:ind w:firstLine="0"/>
              <w:jc w:val="right"/>
              <w:rPr>
                <w:rFonts w:cs="Times New Roman"/>
                <w:color w:val="000000"/>
              </w:rPr>
            </w:pPr>
            <w:r w:rsidRPr="00647BE2">
              <w:rPr>
                <w:rFonts w:cs="Times New Roman"/>
                <w:color w:val="000000"/>
                <w:sz w:val="22"/>
              </w:rPr>
              <w:t>0,39</w:t>
            </w:r>
          </w:p>
        </w:tc>
        <w:tc>
          <w:tcPr>
            <w:tcW w:w="612" w:type="pct"/>
            <w:shd w:val="clear" w:color="auto" w:fill="auto"/>
            <w:noWrap/>
            <w:vAlign w:val="bottom"/>
            <w:hideMark/>
          </w:tcPr>
          <w:p w14:paraId="2E06E26B" w14:textId="77777777" w:rsidR="00F462E3" w:rsidRPr="00647BE2" w:rsidRDefault="00F462E3" w:rsidP="00F462E3">
            <w:pPr>
              <w:ind w:firstLine="0"/>
              <w:jc w:val="right"/>
              <w:rPr>
                <w:rFonts w:cs="Times New Roman"/>
                <w:color w:val="000000"/>
              </w:rPr>
            </w:pPr>
            <w:r w:rsidRPr="00647BE2">
              <w:rPr>
                <w:rFonts w:cs="Times New Roman"/>
                <w:color w:val="000000"/>
                <w:sz w:val="22"/>
              </w:rPr>
              <w:t>61%</w:t>
            </w:r>
          </w:p>
        </w:tc>
        <w:tc>
          <w:tcPr>
            <w:tcW w:w="1429" w:type="pct"/>
            <w:vMerge/>
            <w:shd w:val="clear" w:color="auto" w:fill="auto"/>
            <w:noWrap/>
            <w:vAlign w:val="bottom"/>
            <w:hideMark/>
          </w:tcPr>
          <w:p w14:paraId="5928FBF6" w14:textId="77777777" w:rsidR="00F462E3" w:rsidRPr="00647BE2" w:rsidRDefault="00F462E3" w:rsidP="00F462E3">
            <w:pPr>
              <w:ind w:firstLine="0"/>
              <w:jc w:val="right"/>
              <w:rPr>
                <w:rFonts w:cs="Times New Roman"/>
                <w:color w:val="000000"/>
              </w:rPr>
            </w:pPr>
          </w:p>
        </w:tc>
        <w:tc>
          <w:tcPr>
            <w:tcW w:w="1429" w:type="pct"/>
            <w:vMerge/>
          </w:tcPr>
          <w:p w14:paraId="1456E516" w14:textId="77777777" w:rsidR="00F462E3" w:rsidRPr="00647BE2" w:rsidRDefault="00F462E3" w:rsidP="00F462E3">
            <w:pPr>
              <w:ind w:firstLine="0"/>
              <w:jc w:val="right"/>
              <w:rPr>
                <w:rFonts w:cs="Times New Roman"/>
                <w:color w:val="000000"/>
              </w:rPr>
            </w:pPr>
          </w:p>
        </w:tc>
      </w:tr>
      <w:tr w:rsidR="00F462E3" w:rsidRPr="00183C40" w14:paraId="07B048E9" w14:textId="77777777" w:rsidTr="00354ECF">
        <w:trPr>
          <w:trHeight w:val="120"/>
        </w:trPr>
        <w:tc>
          <w:tcPr>
            <w:tcW w:w="963" w:type="pct"/>
            <w:shd w:val="clear" w:color="auto" w:fill="auto"/>
            <w:noWrap/>
            <w:vAlign w:val="bottom"/>
            <w:hideMark/>
          </w:tcPr>
          <w:p w14:paraId="4A6F3920" w14:textId="77777777" w:rsidR="00F462E3" w:rsidRDefault="00F462E3" w:rsidP="00F462E3">
            <w:pPr>
              <w:ind w:firstLine="0"/>
              <w:rPr>
                <w:color w:val="000000"/>
              </w:rPr>
            </w:pPr>
            <w:r>
              <w:rPr>
                <w:color w:val="000000"/>
                <w:sz w:val="22"/>
              </w:rPr>
              <w:t>рп Тоншаево</w:t>
            </w:r>
          </w:p>
        </w:tc>
        <w:tc>
          <w:tcPr>
            <w:tcW w:w="568" w:type="pct"/>
            <w:shd w:val="clear" w:color="auto" w:fill="auto"/>
            <w:noWrap/>
            <w:vAlign w:val="bottom"/>
            <w:hideMark/>
          </w:tcPr>
          <w:p w14:paraId="27EF6F98" w14:textId="77777777" w:rsidR="00F462E3" w:rsidRPr="00647BE2" w:rsidRDefault="00F462E3" w:rsidP="00F462E3">
            <w:pPr>
              <w:ind w:firstLine="0"/>
              <w:jc w:val="right"/>
              <w:rPr>
                <w:rFonts w:cs="Times New Roman"/>
                <w:color w:val="000000"/>
              </w:rPr>
            </w:pPr>
            <w:r w:rsidRPr="00647BE2">
              <w:rPr>
                <w:rFonts w:cs="Times New Roman"/>
                <w:color w:val="000000"/>
                <w:sz w:val="22"/>
              </w:rPr>
              <w:t>0,42</w:t>
            </w:r>
          </w:p>
        </w:tc>
        <w:tc>
          <w:tcPr>
            <w:tcW w:w="612" w:type="pct"/>
            <w:shd w:val="clear" w:color="auto" w:fill="auto"/>
            <w:noWrap/>
            <w:vAlign w:val="bottom"/>
            <w:hideMark/>
          </w:tcPr>
          <w:p w14:paraId="2798F46F" w14:textId="77777777" w:rsidR="00F462E3" w:rsidRPr="00647BE2" w:rsidRDefault="00F462E3" w:rsidP="00F462E3">
            <w:pPr>
              <w:ind w:firstLine="0"/>
              <w:jc w:val="right"/>
              <w:rPr>
                <w:rFonts w:cs="Times New Roman"/>
                <w:color w:val="000000"/>
              </w:rPr>
            </w:pPr>
            <w:r w:rsidRPr="00647BE2">
              <w:rPr>
                <w:rFonts w:cs="Times New Roman"/>
                <w:color w:val="000000"/>
                <w:sz w:val="22"/>
              </w:rPr>
              <w:t>58%</w:t>
            </w:r>
          </w:p>
        </w:tc>
        <w:tc>
          <w:tcPr>
            <w:tcW w:w="1429" w:type="pct"/>
            <w:vMerge/>
            <w:shd w:val="clear" w:color="auto" w:fill="auto"/>
            <w:noWrap/>
            <w:vAlign w:val="bottom"/>
            <w:hideMark/>
          </w:tcPr>
          <w:p w14:paraId="31E6147A" w14:textId="77777777" w:rsidR="00F462E3" w:rsidRPr="00647BE2" w:rsidRDefault="00F462E3" w:rsidP="00F462E3">
            <w:pPr>
              <w:ind w:firstLine="0"/>
              <w:jc w:val="right"/>
              <w:rPr>
                <w:rFonts w:cs="Times New Roman"/>
                <w:color w:val="000000"/>
              </w:rPr>
            </w:pPr>
          </w:p>
        </w:tc>
        <w:tc>
          <w:tcPr>
            <w:tcW w:w="1429" w:type="pct"/>
            <w:vMerge/>
          </w:tcPr>
          <w:p w14:paraId="62AC511A" w14:textId="77777777" w:rsidR="00F462E3" w:rsidRPr="00647BE2" w:rsidRDefault="00F462E3" w:rsidP="00F462E3">
            <w:pPr>
              <w:ind w:firstLine="0"/>
              <w:jc w:val="right"/>
              <w:rPr>
                <w:rFonts w:cs="Times New Roman"/>
                <w:color w:val="000000"/>
              </w:rPr>
            </w:pPr>
          </w:p>
        </w:tc>
      </w:tr>
      <w:tr w:rsidR="00F462E3" w:rsidRPr="00183C40" w14:paraId="43761A07" w14:textId="77777777" w:rsidTr="00354ECF">
        <w:trPr>
          <w:trHeight w:val="120"/>
        </w:trPr>
        <w:tc>
          <w:tcPr>
            <w:tcW w:w="963" w:type="pct"/>
            <w:shd w:val="clear" w:color="auto" w:fill="auto"/>
            <w:noWrap/>
            <w:vAlign w:val="bottom"/>
            <w:hideMark/>
          </w:tcPr>
          <w:p w14:paraId="10E9CCCB" w14:textId="77777777" w:rsidR="00F462E3" w:rsidRDefault="00F462E3" w:rsidP="00F462E3">
            <w:pPr>
              <w:ind w:firstLine="0"/>
              <w:rPr>
                <w:color w:val="000000"/>
              </w:rPr>
            </w:pPr>
            <w:r>
              <w:rPr>
                <w:color w:val="000000"/>
                <w:sz w:val="22"/>
              </w:rPr>
              <w:t>Тоншаевский МО</w:t>
            </w:r>
          </w:p>
        </w:tc>
        <w:tc>
          <w:tcPr>
            <w:tcW w:w="568" w:type="pct"/>
            <w:shd w:val="clear" w:color="auto" w:fill="auto"/>
            <w:noWrap/>
            <w:vAlign w:val="bottom"/>
            <w:hideMark/>
          </w:tcPr>
          <w:p w14:paraId="7462396C" w14:textId="77777777" w:rsidR="00F462E3" w:rsidRPr="00647BE2" w:rsidRDefault="00F462E3" w:rsidP="00F462E3">
            <w:pPr>
              <w:ind w:firstLine="0"/>
              <w:jc w:val="right"/>
              <w:rPr>
                <w:rFonts w:cs="Times New Roman"/>
                <w:color w:val="000000"/>
              </w:rPr>
            </w:pPr>
            <w:r w:rsidRPr="00647BE2">
              <w:rPr>
                <w:rFonts w:cs="Times New Roman"/>
                <w:color w:val="000000"/>
                <w:sz w:val="22"/>
              </w:rPr>
              <w:t>0,33</w:t>
            </w:r>
          </w:p>
        </w:tc>
        <w:tc>
          <w:tcPr>
            <w:tcW w:w="612" w:type="pct"/>
            <w:shd w:val="clear" w:color="auto" w:fill="auto"/>
            <w:noWrap/>
            <w:vAlign w:val="bottom"/>
            <w:hideMark/>
          </w:tcPr>
          <w:p w14:paraId="7741CE7B" w14:textId="77777777" w:rsidR="00F462E3" w:rsidRPr="00647BE2" w:rsidRDefault="00F462E3" w:rsidP="00F462E3">
            <w:pPr>
              <w:ind w:firstLine="0"/>
              <w:jc w:val="right"/>
              <w:rPr>
                <w:rFonts w:cs="Times New Roman"/>
                <w:color w:val="000000"/>
              </w:rPr>
            </w:pPr>
            <w:r w:rsidRPr="00647BE2">
              <w:rPr>
                <w:rFonts w:cs="Times New Roman"/>
                <w:color w:val="000000"/>
                <w:sz w:val="22"/>
              </w:rPr>
              <w:t>67%</w:t>
            </w:r>
          </w:p>
        </w:tc>
        <w:tc>
          <w:tcPr>
            <w:tcW w:w="1429" w:type="pct"/>
            <w:vMerge/>
            <w:shd w:val="clear" w:color="auto" w:fill="auto"/>
            <w:noWrap/>
            <w:vAlign w:val="bottom"/>
            <w:hideMark/>
          </w:tcPr>
          <w:p w14:paraId="329B3467" w14:textId="77777777" w:rsidR="00F462E3" w:rsidRPr="00647BE2" w:rsidRDefault="00F462E3" w:rsidP="00F462E3">
            <w:pPr>
              <w:ind w:firstLine="0"/>
              <w:jc w:val="right"/>
              <w:rPr>
                <w:rFonts w:cs="Times New Roman"/>
                <w:color w:val="000000"/>
              </w:rPr>
            </w:pPr>
          </w:p>
        </w:tc>
        <w:tc>
          <w:tcPr>
            <w:tcW w:w="1429" w:type="pct"/>
            <w:vMerge/>
          </w:tcPr>
          <w:p w14:paraId="073626AB" w14:textId="77777777" w:rsidR="00F462E3" w:rsidRPr="00647BE2" w:rsidRDefault="00F462E3" w:rsidP="00F462E3">
            <w:pPr>
              <w:ind w:firstLine="0"/>
              <w:jc w:val="right"/>
              <w:rPr>
                <w:rFonts w:cs="Times New Roman"/>
                <w:color w:val="000000"/>
              </w:rPr>
            </w:pPr>
          </w:p>
        </w:tc>
      </w:tr>
      <w:tr w:rsidR="00F462E3" w:rsidRPr="00183C40" w14:paraId="0EF5E798" w14:textId="77777777" w:rsidTr="00354ECF">
        <w:trPr>
          <w:trHeight w:val="120"/>
        </w:trPr>
        <w:tc>
          <w:tcPr>
            <w:tcW w:w="963" w:type="pct"/>
            <w:shd w:val="clear" w:color="auto" w:fill="auto"/>
            <w:noWrap/>
            <w:vAlign w:val="bottom"/>
            <w:hideMark/>
          </w:tcPr>
          <w:p w14:paraId="24D16951" w14:textId="77777777" w:rsidR="00F462E3" w:rsidRDefault="00F462E3" w:rsidP="00F462E3">
            <w:pPr>
              <w:ind w:firstLine="0"/>
              <w:rPr>
                <w:color w:val="000000"/>
              </w:rPr>
            </w:pPr>
            <w:r>
              <w:rPr>
                <w:color w:val="000000"/>
                <w:sz w:val="22"/>
              </w:rPr>
              <w:t>Сеченовский МО</w:t>
            </w:r>
          </w:p>
        </w:tc>
        <w:tc>
          <w:tcPr>
            <w:tcW w:w="568" w:type="pct"/>
            <w:shd w:val="clear" w:color="auto" w:fill="auto"/>
            <w:noWrap/>
            <w:vAlign w:val="bottom"/>
            <w:hideMark/>
          </w:tcPr>
          <w:p w14:paraId="10C21C0D" w14:textId="77777777" w:rsidR="00F462E3" w:rsidRPr="00647BE2" w:rsidRDefault="00F462E3" w:rsidP="00F462E3">
            <w:pPr>
              <w:ind w:firstLine="0"/>
              <w:jc w:val="right"/>
              <w:rPr>
                <w:rFonts w:cs="Times New Roman"/>
                <w:color w:val="000000"/>
              </w:rPr>
            </w:pPr>
            <w:r w:rsidRPr="00647BE2">
              <w:rPr>
                <w:rFonts w:cs="Times New Roman"/>
                <w:color w:val="000000"/>
                <w:sz w:val="22"/>
              </w:rPr>
              <w:t>0,49</w:t>
            </w:r>
          </w:p>
        </w:tc>
        <w:tc>
          <w:tcPr>
            <w:tcW w:w="612" w:type="pct"/>
            <w:shd w:val="clear" w:color="auto" w:fill="auto"/>
            <w:noWrap/>
            <w:vAlign w:val="bottom"/>
            <w:hideMark/>
          </w:tcPr>
          <w:p w14:paraId="01BAC71D" w14:textId="77777777" w:rsidR="00F462E3" w:rsidRPr="00647BE2" w:rsidRDefault="00F462E3" w:rsidP="00F462E3">
            <w:pPr>
              <w:ind w:firstLine="0"/>
              <w:jc w:val="right"/>
              <w:rPr>
                <w:rFonts w:cs="Times New Roman"/>
                <w:color w:val="000000"/>
              </w:rPr>
            </w:pPr>
            <w:r w:rsidRPr="00647BE2">
              <w:rPr>
                <w:rFonts w:cs="Times New Roman"/>
                <w:color w:val="000000"/>
                <w:sz w:val="22"/>
              </w:rPr>
              <w:t>51%</w:t>
            </w:r>
          </w:p>
        </w:tc>
        <w:tc>
          <w:tcPr>
            <w:tcW w:w="1429" w:type="pct"/>
            <w:vMerge/>
            <w:shd w:val="clear" w:color="auto" w:fill="auto"/>
            <w:noWrap/>
            <w:vAlign w:val="bottom"/>
            <w:hideMark/>
          </w:tcPr>
          <w:p w14:paraId="75755356" w14:textId="77777777" w:rsidR="00F462E3" w:rsidRPr="00647BE2" w:rsidRDefault="00F462E3" w:rsidP="00F462E3">
            <w:pPr>
              <w:ind w:firstLine="0"/>
              <w:jc w:val="right"/>
              <w:rPr>
                <w:rFonts w:cs="Times New Roman"/>
                <w:color w:val="000000"/>
              </w:rPr>
            </w:pPr>
          </w:p>
        </w:tc>
        <w:tc>
          <w:tcPr>
            <w:tcW w:w="1429" w:type="pct"/>
            <w:vMerge/>
          </w:tcPr>
          <w:p w14:paraId="310B061A" w14:textId="77777777" w:rsidR="00F462E3" w:rsidRPr="00647BE2" w:rsidRDefault="00F462E3" w:rsidP="00F462E3">
            <w:pPr>
              <w:ind w:firstLine="0"/>
              <w:jc w:val="right"/>
              <w:rPr>
                <w:rFonts w:cs="Times New Roman"/>
                <w:color w:val="000000"/>
              </w:rPr>
            </w:pPr>
          </w:p>
        </w:tc>
      </w:tr>
      <w:tr w:rsidR="00F462E3" w:rsidRPr="00183C40" w14:paraId="5B6678C9" w14:textId="77777777" w:rsidTr="00354ECF">
        <w:trPr>
          <w:trHeight w:val="120"/>
        </w:trPr>
        <w:tc>
          <w:tcPr>
            <w:tcW w:w="963" w:type="pct"/>
            <w:shd w:val="clear" w:color="auto" w:fill="auto"/>
            <w:noWrap/>
            <w:vAlign w:val="bottom"/>
            <w:hideMark/>
          </w:tcPr>
          <w:p w14:paraId="0AC26506" w14:textId="77777777" w:rsidR="00F462E3" w:rsidRDefault="00F462E3" w:rsidP="00F462E3">
            <w:pPr>
              <w:ind w:firstLine="0"/>
              <w:rPr>
                <w:color w:val="000000"/>
              </w:rPr>
            </w:pPr>
            <w:r>
              <w:rPr>
                <w:color w:val="000000"/>
                <w:sz w:val="22"/>
              </w:rPr>
              <w:t>рп Воротынец</w:t>
            </w:r>
          </w:p>
        </w:tc>
        <w:tc>
          <w:tcPr>
            <w:tcW w:w="568" w:type="pct"/>
            <w:shd w:val="clear" w:color="auto" w:fill="auto"/>
            <w:noWrap/>
            <w:vAlign w:val="bottom"/>
            <w:hideMark/>
          </w:tcPr>
          <w:p w14:paraId="5EAA5080" w14:textId="77777777" w:rsidR="00F462E3" w:rsidRPr="00647BE2" w:rsidRDefault="00F462E3" w:rsidP="00F462E3">
            <w:pPr>
              <w:ind w:firstLine="0"/>
              <w:jc w:val="right"/>
              <w:rPr>
                <w:rFonts w:cs="Times New Roman"/>
                <w:color w:val="000000"/>
              </w:rPr>
            </w:pPr>
            <w:r w:rsidRPr="00647BE2">
              <w:rPr>
                <w:rFonts w:cs="Times New Roman"/>
                <w:color w:val="000000"/>
                <w:sz w:val="22"/>
              </w:rPr>
              <w:t>0,35</w:t>
            </w:r>
          </w:p>
        </w:tc>
        <w:tc>
          <w:tcPr>
            <w:tcW w:w="612" w:type="pct"/>
            <w:shd w:val="clear" w:color="auto" w:fill="auto"/>
            <w:noWrap/>
            <w:vAlign w:val="bottom"/>
            <w:hideMark/>
          </w:tcPr>
          <w:p w14:paraId="46DF169E" w14:textId="77777777" w:rsidR="00F462E3" w:rsidRPr="00647BE2" w:rsidRDefault="00F462E3" w:rsidP="00F462E3">
            <w:pPr>
              <w:ind w:firstLine="0"/>
              <w:jc w:val="right"/>
              <w:rPr>
                <w:rFonts w:cs="Times New Roman"/>
                <w:color w:val="000000"/>
              </w:rPr>
            </w:pPr>
            <w:r w:rsidRPr="00647BE2">
              <w:rPr>
                <w:rFonts w:cs="Times New Roman"/>
                <w:color w:val="000000"/>
                <w:sz w:val="22"/>
              </w:rPr>
              <w:t>65%</w:t>
            </w:r>
          </w:p>
        </w:tc>
        <w:tc>
          <w:tcPr>
            <w:tcW w:w="1429" w:type="pct"/>
            <w:vMerge/>
            <w:shd w:val="clear" w:color="auto" w:fill="auto"/>
            <w:noWrap/>
            <w:vAlign w:val="bottom"/>
            <w:hideMark/>
          </w:tcPr>
          <w:p w14:paraId="77737640" w14:textId="77777777" w:rsidR="00F462E3" w:rsidRPr="00647BE2" w:rsidRDefault="00F462E3" w:rsidP="00F462E3">
            <w:pPr>
              <w:ind w:firstLine="0"/>
              <w:jc w:val="right"/>
              <w:rPr>
                <w:rFonts w:cs="Times New Roman"/>
                <w:color w:val="000000"/>
              </w:rPr>
            </w:pPr>
          </w:p>
        </w:tc>
        <w:tc>
          <w:tcPr>
            <w:tcW w:w="1429" w:type="pct"/>
            <w:vMerge/>
          </w:tcPr>
          <w:p w14:paraId="238C60B3" w14:textId="77777777" w:rsidR="00F462E3" w:rsidRPr="00647BE2" w:rsidRDefault="00F462E3" w:rsidP="00F462E3">
            <w:pPr>
              <w:ind w:firstLine="0"/>
              <w:jc w:val="right"/>
              <w:rPr>
                <w:rFonts w:cs="Times New Roman"/>
                <w:color w:val="000000"/>
              </w:rPr>
            </w:pPr>
          </w:p>
        </w:tc>
      </w:tr>
      <w:tr w:rsidR="00F462E3" w:rsidRPr="00183C40" w14:paraId="28E800AF" w14:textId="77777777" w:rsidTr="00354ECF">
        <w:trPr>
          <w:trHeight w:val="120"/>
        </w:trPr>
        <w:tc>
          <w:tcPr>
            <w:tcW w:w="963" w:type="pct"/>
            <w:shd w:val="clear" w:color="auto" w:fill="auto"/>
            <w:noWrap/>
            <w:vAlign w:val="bottom"/>
            <w:hideMark/>
          </w:tcPr>
          <w:p w14:paraId="053494FC" w14:textId="77777777" w:rsidR="00F462E3" w:rsidRDefault="00F462E3" w:rsidP="00F462E3">
            <w:pPr>
              <w:ind w:firstLine="0"/>
              <w:rPr>
                <w:color w:val="000000"/>
              </w:rPr>
            </w:pPr>
            <w:r>
              <w:rPr>
                <w:color w:val="000000"/>
                <w:sz w:val="22"/>
              </w:rPr>
              <w:t>ГО Воротынский</w:t>
            </w:r>
          </w:p>
        </w:tc>
        <w:tc>
          <w:tcPr>
            <w:tcW w:w="568" w:type="pct"/>
            <w:shd w:val="clear" w:color="auto" w:fill="auto"/>
            <w:noWrap/>
            <w:vAlign w:val="bottom"/>
            <w:hideMark/>
          </w:tcPr>
          <w:p w14:paraId="4D44327B" w14:textId="77777777" w:rsidR="00F462E3" w:rsidRPr="00647BE2" w:rsidRDefault="00F462E3" w:rsidP="00F462E3">
            <w:pPr>
              <w:ind w:firstLine="0"/>
              <w:jc w:val="right"/>
              <w:rPr>
                <w:rFonts w:cs="Times New Roman"/>
                <w:color w:val="000000"/>
              </w:rPr>
            </w:pPr>
            <w:r w:rsidRPr="00647BE2">
              <w:rPr>
                <w:rFonts w:cs="Times New Roman"/>
                <w:color w:val="000000"/>
                <w:sz w:val="22"/>
              </w:rPr>
              <w:t>0,38</w:t>
            </w:r>
          </w:p>
        </w:tc>
        <w:tc>
          <w:tcPr>
            <w:tcW w:w="612" w:type="pct"/>
            <w:shd w:val="clear" w:color="auto" w:fill="auto"/>
            <w:noWrap/>
            <w:vAlign w:val="bottom"/>
            <w:hideMark/>
          </w:tcPr>
          <w:p w14:paraId="4C517598" w14:textId="77777777" w:rsidR="00F462E3" w:rsidRPr="00647BE2" w:rsidRDefault="00F462E3" w:rsidP="00F462E3">
            <w:pPr>
              <w:ind w:firstLine="0"/>
              <w:jc w:val="right"/>
              <w:rPr>
                <w:rFonts w:cs="Times New Roman"/>
                <w:color w:val="000000"/>
              </w:rPr>
            </w:pPr>
            <w:r w:rsidRPr="00647BE2">
              <w:rPr>
                <w:rFonts w:cs="Times New Roman"/>
                <w:color w:val="000000"/>
                <w:sz w:val="22"/>
              </w:rPr>
              <w:t>62%</w:t>
            </w:r>
          </w:p>
        </w:tc>
        <w:tc>
          <w:tcPr>
            <w:tcW w:w="1429" w:type="pct"/>
            <w:vMerge/>
            <w:shd w:val="clear" w:color="auto" w:fill="auto"/>
            <w:noWrap/>
            <w:vAlign w:val="bottom"/>
            <w:hideMark/>
          </w:tcPr>
          <w:p w14:paraId="6C192B0C" w14:textId="77777777" w:rsidR="00F462E3" w:rsidRPr="00647BE2" w:rsidRDefault="00F462E3" w:rsidP="00F462E3">
            <w:pPr>
              <w:ind w:firstLine="0"/>
              <w:jc w:val="right"/>
              <w:rPr>
                <w:rFonts w:cs="Times New Roman"/>
                <w:color w:val="000000"/>
              </w:rPr>
            </w:pPr>
          </w:p>
        </w:tc>
        <w:tc>
          <w:tcPr>
            <w:tcW w:w="1429" w:type="pct"/>
            <w:vMerge/>
          </w:tcPr>
          <w:p w14:paraId="1C955B9B" w14:textId="77777777" w:rsidR="00F462E3" w:rsidRPr="00647BE2" w:rsidRDefault="00F462E3" w:rsidP="00F462E3">
            <w:pPr>
              <w:ind w:firstLine="0"/>
              <w:jc w:val="right"/>
              <w:rPr>
                <w:rFonts w:cs="Times New Roman"/>
                <w:color w:val="000000"/>
              </w:rPr>
            </w:pPr>
          </w:p>
        </w:tc>
      </w:tr>
      <w:tr w:rsidR="00F462E3" w:rsidRPr="00183C40" w14:paraId="28820FE8" w14:textId="77777777" w:rsidTr="00354ECF">
        <w:trPr>
          <w:trHeight w:val="120"/>
        </w:trPr>
        <w:tc>
          <w:tcPr>
            <w:tcW w:w="963" w:type="pct"/>
            <w:shd w:val="clear" w:color="auto" w:fill="auto"/>
            <w:noWrap/>
            <w:vAlign w:val="bottom"/>
            <w:hideMark/>
          </w:tcPr>
          <w:p w14:paraId="676EF5F7" w14:textId="77777777" w:rsidR="00F462E3" w:rsidRDefault="00F462E3" w:rsidP="00F462E3">
            <w:pPr>
              <w:ind w:firstLine="0"/>
              <w:rPr>
                <w:color w:val="000000"/>
              </w:rPr>
            </w:pPr>
            <w:r>
              <w:rPr>
                <w:color w:val="000000"/>
                <w:sz w:val="22"/>
              </w:rPr>
              <w:t>Вадский МО</w:t>
            </w:r>
          </w:p>
        </w:tc>
        <w:tc>
          <w:tcPr>
            <w:tcW w:w="568" w:type="pct"/>
            <w:shd w:val="clear" w:color="auto" w:fill="auto"/>
            <w:noWrap/>
            <w:vAlign w:val="bottom"/>
            <w:hideMark/>
          </w:tcPr>
          <w:p w14:paraId="26DEEE02" w14:textId="77777777" w:rsidR="00F462E3" w:rsidRPr="00647BE2" w:rsidRDefault="00F462E3" w:rsidP="00F462E3">
            <w:pPr>
              <w:ind w:firstLine="0"/>
              <w:jc w:val="right"/>
              <w:rPr>
                <w:rFonts w:cs="Times New Roman"/>
                <w:color w:val="000000"/>
              </w:rPr>
            </w:pPr>
            <w:r w:rsidRPr="00647BE2">
              <w:rPr>
                <w:rFonts w:cs="Times New Roman"/>
                <w:color w:val="000000"/>
                <w:sz w:val="22"/>
              </w:rPr>
              <w:t>0,53</w:t>
            </w:r>
          </w:p>
        </w:tc>
        <w:tc>
          <w:tcPr>
            <w:tcW w:w="612" w:type="pct"/>
            <w:shd w:val="clear" w:color="auto" w:fill="auto"/>
            <w:noWrap/>
            <w:vAlign w:val="bottom"/>
            <w:hideMark/>
          </w:tcPr>
          <w:p w14:paraId="515D7E12" w14:textId="77777777" w:rsidR="00F462E3" w:rsidRPr="00647BE2" w:rsidRDefault="00F462E3" w:rsidP="00F462E3">
            <w:pPr>
              <w:ind w:firstLine="0"/>
              <w:jc w:val="right"/>
              <w:rPr>
                <w:rFonts w:cs="Times New Roman"/>
                <w:color w:val="000000"/>
              </w:rPr>
            </w:pPr>
            <w:r w:rsidRPr="00647BE2">
              <w:rPr>
                <w:rFonts w:cs="Times New Roman"/>
                <w:color w:val="000000"/>
                <w:sz w:val="22"/>
              </w:rPr>
              <w:t>47%</w:t>
            </w:r>
          </w:p>
        </w:tc>
        <w:tc>
          <w:tcPr>
            <w:tcW w:w="1429" w:type="pct"/>
            <w:vMerge/>
            <w:shd w:val="clear" w:color="auto" w:fill="auto"/>
            <w:noWrap/>
            <w:vAlign w:val="bottom"/>
            <w:hideMark/>
          </w:tcPr>
          <w:p w14:paraId="0ABA4CFD" w14:textId="77777777" w:rsidR="00F462E3" w:rsidRPr="00647BE2" w:rsidRDefault="00F462E3" w:rsidP="00F462E3">
            <w:pPr>
              <w:ind w:firstLine="0"/>
              <w:jc w:val="right"/>
              <w:rPr>
                <w:rFonts w:cs="Times New Roman"/>
                <w:color w:val="000000"/>
              </w:rPr>
            </w:pPr>
          </w:p>
        </w:tc>
        <w:tc>
          <w:tcPr>
            <w:tcW w:w="1429" w:type="pct"/>
            <w:vMerge/>
          </w:tcPr>
          <w:p w14:paraId="28282E39" w14:textId="77777777" w:rsidR="00F462E3" w:rsidRPr="00647BE2" w:rsidRDefault="00F462E3" w:rsidP="00F462E3">
            <w:pPr>
              <w:ind w:firstLine="0"/>
              <w:jc w:val="right"/>
              <w:rPr>
                <w:rFonts w:cs="Times New Roman"/>
                <w:color w:val="000000"/>
              </w:rPr>
            </w:pPr>
          </w:p>
        </w:tc>
      </w:tr>
      <w:tr w:rsidR="00F462E3" w:rsidRPr="00183C40" w14:paraId="6B52C9FB" w14:textId="77777777" w:rsidTr="00354ECF">
        <w:trPr>
          <w:trHeight w:val="120"/>
        </w:trPr>
        <w:tc>
          <w:tcPr>
            <w:tcW w:w="963" w:type="pct"/>
            <w:shd w:val="clear" w:color="auto" w:fill="auto"/>
            <w:noWrap/>
            <w:vAlign w:val="bottom"/>
            <w:hideMark/>
          </w:tcPr>
          <w:p w14:paraId="20A910E6" w14:textId="77777777" w:rsidR="00F462E3" w:rsidRDefault="00F462E3" w:rsidP="00F462E3">
            <w:pPr>
              <w:ind w:firstLine="0"/>
              <w:rPr>
                <w:color w:val="000000"/>
              </w:rPr>
            </w:pPr>
            <w:r>
              <w:rPr>
                <w:color w:val="000000"/>
                <w:sz w:val="22"/>
              </w:rPr>
              <w:t>рп Варнавино</w:t>
            </w:r>
          </w:p>
        </w:tc>
        <w:tc>
          <w:tcPr>
            <w:tcW w:w="568" w:type="pct"/>
            <w:shd w:val="clear" w:color="auto" w:fill="auto"/>
            <w:noWrap/>
            <w:vAlign w:val="bottom"/>
            <w:hideMark/>
          </w:tcPr>
          <w:p w14:paraId="10FA0453" w14:textId="77777777" w:rsidR="00F462E3" w:rsidRPr="00647BE2" w:rsidRDefault="00F462E3" w:rsidP="00F462E3">
            <w:pPr>
              <w:ind w:firstLine="0"/>
              <w:jc w:val="right"/>
              <w:rPr>
                <w:rFonts w:cs="Times New Roman"/>
                <w:color w:val="000000"/>
              </w:rPr>
            </w:pPr>
            <w:r w:rsidRPr="00647BE2">
              <w:rPr>
                <w:rFonts w:cs="Times New Roman"/>
                <w:color w:val="000000"/>
                <w:sz w:val="22"/>
              </w:rPr>
              <w:t>0,25</w:t>
            </w:r>
          </w:p>
        </w:tc>
        <w:tc>
          <w:tcPr>
            <w:tcW w:w="612" w:type="pct"/>
            <w:shd w:val="clear" w:color="auto" w:fill="auto"/>
            <w:noWrap/>
            <w:vAlign w:val="bottom"/>
            <w:hideMark/>
          </w:tcPr>
          <w:p w14:paraId="6284A38A" w14:textId="77777777" w:rsidR="00F462E3" w:rsidRPr="00647BE2" w:rsidRDefault="00F462E3" w:rsidP="00F462E3">
            <w:pPr>
              <w:ind w:firstLine="0"/>
              <w:jc w:val="right"/>
              <w:rPr>
                <w:rFonts w:cs="Times New Roman"/>
                <w:color w:val="000000"/>
              </w:rPr>
            </w:pPr>
            <w:r w:rsidRPr="00647BE2">
              <w:rPr>
                <w:rFonts w:cs="Times New Roman"/>
                <w:color w:val="000000"/>
                <w:sz w:val="22"/>
              </w:rPr>
              <w:t>75%</w:t>
            </w:r>
          </w:p>
        </w:tc>
        <w:tc>
          <w:tcPr>
            <w:tcW w:w="1429" w:type="pct"/>
            <w:vMerge/>
            <w:shd w:val="clear" w:color="auto" w:fill="auto"/>
            <w:noWrap/>
            <w:vAlign w:val="bottom"/>
            <w:hideMark/>
          </w:tcPr>
          <w:p w14:paraId="1582D89A" w14:textId="77777777" w:rsidR="00F462E3" w:rsidRPr="00647BE2" w:rsidRDefault="00F462E3" w:rsidP="00F462E3">
            <w:pPr>
              <w:ind w:firstLine="0"/>
              <w:jc w:val="right"/>
              <w:rPr>
                <w:rFonts w:cs="Times New Roman"/>
                <w:color w:val="000000"/>
              </w:rPr>
            </w:pPr>
          </w:p>
        </w:tc>
        <w:tc>
          <w:tcPr>
            <w:tcW w:w="1429" w:type="pct"/>
            <w:vMerge/>
          </w:tcPr>
          <w:p w14:paraId="57BC3BE6" w14:textId="77777777" w:rsidR="00F462E3" w:rsidRPr="00647BE2" w:rsidRDefault="00F462E3" w:rsidP="00F462E3">
            <w:pPr>
              <w:ind w:firstLine="0"/>
              <w:jc w:val="right"/>
              <w:rPr>
                <w:rFonts w:cs="Times New Roman"/>
                <w:color w:val="000000"/>
              </w:rPr>
            </w:pPr>
          </w:p>
        </w:tc>
      </w:tr>
      <w:tr w:rsidR="00F462E3" w:rsidRPr="00183C40" w14:paraId="6B54A49D" w14:textId="77777777" w:rsidTr="00354ECF">
        <w:trPr>
          <w:trHeight w:val="120"/>
        </w:trPr>
        <w:tc>
          <w:tcPr>
            <w:tcW w:w="963" w:type="pct"/>
            <w:shd w:val="clear" w:color="auto" w:fill="auto"/>
            <w:noWrap/>
            <w:vAlign w:val="bottom"/>
            <w:hideMark/>
          </w:tcPr>
          <w:p w14:paraId="621BA3CF" w14:textId="77777777" w:rsidR="00F462E3" w:rsidRDefault="00F462E3" w:rsidP="00F462E3">
            <w:pPr>
              <w:ind w:firstLine="0"/>
              <w:rPr>
                <w:color w:val="000000"/>
              </w:rPr>
            </w:pPr>
            <w:r>
              <w:rPr>
                <w:color w:val="000000"/>
                <w:sz w:val="22"/>
              </w:rPr>
              <w:t>Варнавинский МО</w:t>
            </w:r>
          </w:p>
        </w:tc>
        <w:tc>
          <w:tcPr>
            <w:tcW w:w="568" w:type="pct"/>
            <w:shd w:val="clear" w:color="auto" w:fill="auto"/>
            <w:noWrap/>
            <w:vAlign w:val="bottom"/>
            <w:hideMark/>
          </w:tcPr>
          <w:p w14:paraId="59681F54" w14:textId="77777777" w:rsidR="00F462E3" w:rsidRPr="00647BE2" w:rsidRDefault="00F462E3" w:rsidP="00F462E3">
            <w:pPr>
              <w:ind w:firstLine="0"/>
              <w:jc w:val="right"/>
              <w:rPr>
                <w:rFonts w:cs="Times New Roman"/>
                <w:color w:val="000000"/>
              </w:rPr>
            </w:pPr>
            <w:r w:rsidRPr="00647BE2">
              <w:rPr>
                <w:rFonts w:cs="Times New Roman"/>
                <w:color w:val="000000"/>
                <w:sz w:val="22"/>
              </w:rPr>
              <w:t>0,36</w:t>
            </w:r>
          </w:p>
        </w:tc>
        <w:tc>
          <w:tcPr>
            <w:tcW w:w="612" w:type="pct"/>
            <w:shd w:val="clear" w:color="auto" w:fill="auto"/>
            <w:noWrap/>
            <w:vAlign w:val="bottom"/>
            <w:hideMark/>
          </w:tcPr>
          <w:p w14:paraId="0A86BF46" w14:textId="77777777" w:rsidR="00F462E3" w:rsidRPr="00647BE2" w:rsidRDefault="00F462E3" w:rsidP="00F462E3">
            <w:pPr>
              <w:ind w:firstLine="0"/>
              <w:jc w:val="right"/>
              <w:rPr>
                <w:rFonts w:cs="Times New Roman"/>
                <w:color w:val="000000"/>
              </w:rPr>
            </w:pPr>
            <w:r w:rsidRPr="00647BE2">
              <w:rPr>
                <w:rFonts w:cs="Times New Roman"/>
                <w:color w:val="000000"/>
                <w:sz w:val="22"/>
              </w:rPr>
              <w:t>64%</w:t>
            </w:r>
          </w:p>
        </w:tc>
        <w:tc>
          <w:tcPr>
            <w:tcW w:w="1429" w:type="pct"/>
            <w:vMerge/>
            <w:shd w:val="clear" w:color="auto" w:fill="auto"/>
            <w:noWrap/>
            <w:vAlign w:val="bottom"/>
            <w:hideMark/>
          </w:tcPr>
          <w:p w14:paraId="6E64872A" w14:textId="77777777" w:rsidR="00F462E3" w:rsidRPr="00647BE2" w:rsidRDefault="00F462E3" w:rsidP="00F462E3">
            <w:pPr>
              <w:ind w:firstLine="0"/>
              <w:jc w:val="right"/>
              <w:rPr>
                <w:rFonts w:cs="Times New Roman"/>
                <w:color w:val="000000"/>
              </w:rPr>
            </w:pPr>
          </w:p>
        </w:tc>
        <w:tc>
          <w:tcPr>
            <w:tcW w:w="1429" w:type="pct"/>
            <w:vMerge/>
          </w:tcPr>
          <w:p w14:paraId="21A252F1" w14:textId="77777777" w:rsidR="00F462E3" w:rsidRPr="00647BE2" w:rsidRDefault="00F462E3" w:rsidP="00F462E3">
            <w:pPr>
              <w:ind w:firstLine="0"/>
              <w:jc w:val="right"/>
              <w:rPr>
                <w:rFonts w:cs="Times New Roman"/>
                <w:color w:val="000000"/>
              </w:rPr>
            </w:pPr>
          </w:p>
        </w:tc>
      </w:tr>
      <w:tr w:rsidR="00F462E3" w:rsidRPr="00183C40" w14:paraId="1EC316BD" w14:textId="77777777" w:rsidTr="00354ECF">
        <w:trPr>
          <w:trHeight w:val="120"/>
        </w:trPr>
        <w:tc>
          <w:tcPr>
            <w:tcW w:w="963" w:type="pct"/>
            <w:shd w:val="clear" w:color="auto" w:fill="auto"/>
            <w:noWrap/>
            <w:vAlign w:val="bottom"/>
            <w:hideMark/>
          </w:tcPr>
          <w:p w14:paraId="293C1CAA" w14:textId="77777777" w:rsidR="00F462E3" w:rsidRDefault="00F462E3" w:rsidP="00F462E3">
            <w:pPr>
              <w:ind w:firstLine="0"/>
              <w:rPr>
                <w:color w:val="000000"/>
              </w:rPr>
            </w:pPr>
            <w:r>
              <w:rPr>
                <w:color w:val="000000"/>
                <w:sz w:val="22"/>
              </w:rPr>
              <w:t>рп Бутурлино</w:t>
            </w:r>
          </w:p>
        </w:tc>
        <w:tc>
          <w:tcPr>
            <w:tcW w:w="568" w:type="pct"/>
            <w:shd w:val="clear" w:color="auto" w:fill="auto"/>
            <w:noWrap/>
            <w:vAlign w:val="bottom"/>
            <w:hideMark/>
          </w:tcPr>
          <w:p w14:paraId="02246287" w14:textId="77777777" w:rsidR="00F462E3" w:rsidRPr="00647BE2" w:rsidRDefault="00F462E3" w:rsidP="00F462E3">
            <w:pPr>
              <w:ind w:firstLine="0"/>
              <w:jc w:val="right"/>
              <w:rPr>
                <w:rFonts w:cs="Times New Roman"/>
                <w:color w:val="000000"/>
              </w:rPr>
            </w:pPr>
            <w:r w:rsidRPr="00647BE2">
              <w:rPr>
                <w:rFonts w:cs="Times New Roman"/>
                <w:color w:val="000000"/>
                <w:sz w:val="22"/>
              </w:rPr>
              <w:t>0,36</w:t>
            </w:r>
          </w:p>
        </w:tc>
        <w:tc>
          <w:tcPr>
            <w:tcW w:w="612" w:type="pct"/>
            <w:shd w:val="clear" w:color="auto" w:fill="auto"/>
            <w:noWrap/>
            <w:vAlign w:val="bottom"/>
            <w:hideMark/>
          </w:tcPr>
          <w:p w14:paraId="48E4946F" w14:textId="77777777" w:rsidR="00F462E3" w:rsidRPr="00647BE2" w:rsidRDefault="00F462E3" w:rsidP="00F462E3">
            <w:pPr>
              <w:ind w:firstLine="0"/>
              <w:jc w:val="right"/>
              <w:rPr>
                <w:rFonts w:cs="Times New Roman"/>
                <w:color w:val="000000"/>
              </w:rPr>
            </w:pPr>
            <w:r w:rsidRPr="00647BE2">
              <w:rPr>
                <w:rFonts w:cs="Times New Roman"/>
                <w:color w:val="000000"/>
                <w:sz w:val="22"/>
              </w:rPr>
              <w:t>64%</w:t>
            </w:r>
          </w:p>
        </w:tc>
        <w:tc>
          <w:tcPr>
            <w:tcW w:w="1429" w:type="pct"/>
            <w:vMerge/>
            <w:shd w:val="clear" w:color="auto" w:fill="auto"/>
            <w:noWrap/>
            <w:vAlign w:val="bottom"/>
            <w:hideMark/>
          </w:tcPr>
          <w:p w14:paraId="041F336F" w14:textId="77777777" w:rsidR="00F462E3" w:rsidRPr="00647BE2" w:rsidRDefault="00F462E3" w:rsidP="00F462E3">
            <w:pPr>
              <w:ind w:firstLine="0"/>
              <w:jc w:val="right"/>
              <w:rPr>
                <w:rFonts w:cs="Times New Roman"/>
                <w:color w:val="000000"/>
              </w:rPr>
            </w:pPr>
          </w:p>
        </w:tc>
        <w:tc>
          <w:tcPr>
            <w:tcW w:w="1429" w:type="pct"/>
            <w:vMerge/>
          </w:tcPr>
          <w:p w14:paraId="3C04C9EB" w14:textId="77777777" w:rsidR="00F462E3" w:rsidRPr="00647BE2" w:rsidRDefault="00F462E3" w:rsidP="00F462E3">
            <w:pPr>
              <w:ind w:firstLine="0"/>
              <w:jc w:val="right"/>
              <w:rPr>
                <w:rFonts w:cs="Times New Roman"/>
                <w:color w:val="000000"/>
              </w:rPr>
            </w:pPr>
          </w:p>
        </w:tc>
      </w:tr>
      <w:tr w:rsidR="00F462E3" w:rsidRPr="00183C40" w14:paraId="1E8B549A" w14:textId="77777777" w:rsidTr="00354ECF">
        <w:trPr>
          <w:trHeight w:val="120"/>
        </w:trPr>
        <w:tc>
          <w:tcPr>
            <w:tcW w:w="963" w:type="pct"/>
            <w:shd w:val="clear" w:color="auto" w:fill="auto"/>
            <w:noWrap/>
            <w:vAlign w:val="bottom"/>
            <w:hideMark/>
          </w:tcPr>
          <w:p w14:paraId="3D4C0662" w14:textId="77777777" w:rsidR="00F462E3" w:rsidRDefault="00F462E3" w:rsidP="00F462E3">
            <w:pPr>
              <w:ind w:firstLine="0"/>
              <w:rPr>
                <w:color w:val="000000"/>
              </w:rPr>
            </w:pPr>
            <w:r>
              <w:rPr>
                <w:color w:val="000000"/>
                <w:sz w:val="22"/>
              </w:rPr>
              <w:t>Бутурлинский МО</w:t>
            </w:r>
          </w:p>
        </w:tc>
        <w:tc>
          <w:tcPr>
            <w:tcW w:w="568" w:type="pct"/>
            <w:shd w:val="clear" w:color="auto" w:fill="auto"/>
            <w:noWrap/>
            <w:vAlign w:val="bottom"/>
            <w:hideMark/>
          </w:tcPr>
          <w:p w14:paraId="289DC082" w14:textId="77777777" w:rsidR="00F462E3" w:rsidRPr="00647BE2" w:rsidRDefault="00F462E3" w:rsidP="00F462E3">
            <w:pPr>
              <w:ind w:firstLine="0"/>
              <w:jc w:val="right"/>
              <w:rPr>
                <w:rFonts w:cs="Times New Roman"/>
                <w:color w:val="000000"/>
              </w:rPr>
            </w:pPr>
            <w:r w:rsidRPr="00647BE2">
              <w:rPr>
                <w:rFonts w:cs="Times New Roman"/>
                <w:color w:val="000000"/>
                <w:sz w:val="22"/>
              </w:rPr>
              <w:t>0,36</w:t>
            </w:r>
          </w:p>
        </w:tc>
        <w:tc>
          <w:tcPr>
            <w:tcW w:w="612" w:type="pct"/>
            <w:shd w:val="clear" w:color="auto" w:fill="auto"/>
            <w:noWrap/>
            <w:vAlign w:val="bottom"/>
            <w:hideMark/>
          </w:tcPr>
          <w:p w14:paraId="46EF0C13" w14:textId="77777777" w:rsidR="00F462E3" w:rsidRPr="00647BE2" w:rsidRDefault="00F462E3" w:rsidP="00F462E3">
            <w:pPr>
              <w:ind w:firstLine="0"/>
              <w:jc w:val="right"/>
              <w:rPr>
                <w:rFonts w:cs="Times New Roman"/>
                <w:color w:val="000000"/>
              </w:rPr>
            </w:pPr>
            <w:r w:rsidRPr="00647BE2">
              <w:rPr>
                <w:rFonts w:cs="Times New Roman"/>
                <w:color w:val="000000"/>
                <w:sz w:val="22"/>
              </w:rPr>
              <w:t>64%</w:t>
            </w:r>
          </w:p>
        </w:tc>
        <w:tc>
          <w:tcPr>
            <w:tcW w:w="1429" w:type="pct"/>
            <w:vMerge/>
            <w:shd w:val="clear" w:color="auto" w:fill="auto"/>
            <w:noWrap/>
            <w:vAlign w:val="bottom"/>
            <w:hideMark/>
          </w:tcPr>
          <w:p w14:paraId="5BAF0E5E" w14:textId="77777777" w:rsidR="00F462E3" w:rsidRPr="00647BE2" w:rsidRDefault="00F462E3" w:rsidP="00F462E3">
            <w:pPr>
              <w:ind w:firstLine="0"/>
              <w:jc w:val="right"/>
              <w:rPr>
                <w:rFonts w:cs="Times New Roman"/>
                <w:color w:val="000000"/>
              </w:rPr>
            </w:pPr>
          </w:p>
        </w:tc>
        <w:tc>
          <w:tcPr>
            <w:tcW w:w="1429" w:type="pct"/>
            <w:vMerge/>
          </w:tcPr>
          <w:p w14:paraId="65C70157" w14:textId="77777777" w:rsidR="00F462E3" w:rsidRPr="00647BE2" w:rsidRDefault="00F462E3" w:rsidP="00F462E3">
            <w:pPr>
              <w:ind w:firstLine="0"/>
              <w:jc w:val="right"/>
              <w:rPr>
                <w:rFonts w:cs="Times New Roman"/>
                <w:color w:val="000000"/>
              </w:rPr>
            </w:pPr>
          </w:p>
        </w:tc>
      </w:tr>
      <w:tr w:rsidR="00F462E3" w:rsidRPr="00183C40" w14:paraId="73D0DCED" w14:textId="77777777" w:rsidTr="00354ECF">
        <w:trPr>
          <w:trHeight w:val="120"/>
        </w:trPr>
        <w:tc>
          <w:tcPr>
            <w:tcW w:w="963" w:type="pct"/>
            <w:shd w:val="clear" w:color="auto" w:fill="auto"/>
            <w:noWrap/>
            <w:vAlign w:val="bottom"/>
            <w:hideMark/>
          </w:tcPr>
          <w:p w14:paraId="6239644C" w14:textId="77777777" w:rsidR="00F462E3" w:rsidRDefault="00F462E3" w:rsidP="00F462E3">
            <w:pPr>
              <w:ind w:firstLine="0"/>
              <w:rPr>
                <w:color w:val="000000"/>
              </w:rPr>
            </w:pPr>
            <w:r>
              <w:rPr>
                <w:color w:val="000000"/>
                <w:sz w:val="22"/>
              </w:rPr>
              <w:t>г Ветлуга</w:t>
            </w:r>
          </w:p>
        </w:tc>
        <w:tc>
          <w:tcPr>
            <w:tcW w:w="568" w:type="pct"/>
            <w:shd w:val="clear" w:color="auto" w:fill="auto"/>
            <w:noWrap/>
            <w:vAlign w:val="bottom"/>
            <w:hideMark/>
          </w:tcPr>
          <w:p w14:paraId="4EC994F8" w14:textId="77777777" w:rsidR="00F462E3" w:rsidRPr="00647BE2" w:rsidRDefault="00F462E3" w:rsidP="00F462E3">
            <w:pPr>
              <w:ind w:firstLine="0"/>
              <w:jc w:val="right"/>
              <w:rPr>
                <w:rFonts w:cs="Times New Roman"/>
                <w:color w:val="000000"/>
              </w:rPr>
            </w:pPr>
            <w:r w:rsidRPr="00647BE2">
              <w:rPr>
                <w:rFonts w:cs="Times New Roman"/>
                <w:color w:val="000000"/>
                <w:sz w:val="22"/>
              </w:rPr>
              <w:t>0,41</w:t>
            </w:r>
          </w:p>
        </w:tc>
        <w:tc>
          <w:tcPr>
            <w:tcW w:w="612" w:type="pct"/>
            <w:shd w:val="clear" w:color="auto" w:fill="auto"/>
            <w:noWrap/>
            <w:vAlign w:val="bottom"/>
            <w:hideMark/>
          </w:tcPr>
          <w:p w14:paraId="2664D45F" w14:textId="77777777" w:rsidR="00F462E3" w:rsidRPr="00647BE2" w:rsidRDefault="00F462E3" w:rsidP="00F462E3">
            <w:pPr>
              <w:ind w:firstLine="0"/>
              <w:jc w:val="right"/>
              <w:rPr>
                <w:rFonts w:cs="Times New Roman"/>
                <w:color w:val="000000"/>
              </w:rPr>
            </w:pPr>
            <w:r w:rsidRPr="00647BE2">
              <w:rPr>
                <w:rFonts w:cs="Times New Roman"/>
                <w:color w:val="000000"/>
                <w:sz w:val="22"/>
              </w:rPr>
              <w:t>59%</w:t>
            </w:r>
          </w:p>
        </w:tc>
        <w:tc>
          <w:tcPr>
            <w:tcW w:w="1429" w:type="pct"/>
            <w:vMerge/>
            <w:shd w:val="clear" w:color="auto" w:fill="auto"/>
            <w:noWrap/>
            <w:vAlign w:val="bottom"/>
            <w:hideMark/>
          </w:tcPr>
          <w:p w14:paraId="05341808" w14:textId="77777777" w:rsidR="00F462E3" w:rsidRPr="00647BE2" w:rsidRDefault="00F462E3" w:rsidP="00F462E3">
            <w:pPr>
              <w:ind w:firstLine="0"/>
              <w:jc w:val="right"/>
              <w:rPr>
                <w:rFonts w:cs="Times New Roman"/>
                <w:color w:val="000000"/>
              </w:rPr>
            </w:pPr>
          </w:p>
        </w:tc>
        <w:tc>
          <w:tcPr>
            <w:tcW w:w="1429" w:type="pct"/>
            <w:vMerge/>
          </w:tcPr>
          <w:p w14:paraId="3A8AA460" w14:textId="77777777" w:rsidR="00F462E3" w:rsidRPr="00647BE2" w:rsidRDefault="00F462E3" w:rsidP="00F462E3">
            <w:pPr>
              <w:ind w:firstLine="0"/>
              <w:jc w:val="right"/>
              <w:rPr>
                <w:rFonts w:cs="Times New Roman"/>
                <w:color w:val="000000"/>
              </w:rPr>
            </w:pPr>
          </w:p>
        </w:tc>
      </w:tr>
      <w:tr w:rsidR="00F462E3" w:rsidRPr="00183C40" w14:paraId="4CB92A9B" w14:textId="77777777" w:rsidTr="00354ECF">
        <w:trPr>
          <w:trHeight w:val="120"/>
        </w:trPr>
        <w:tc>
          <w:tcPr>
            <w:tcW w:w="963" w:type="pct"/>
            <w:shd w:val="clear" w:color="auto" w:fill="auto"/>
            <w:noWrap/>
            <w:vAlign w:val="bottom"/>
            <w:hideMark/>
          </w:tcPr>
          <w:p w14:paraId="2EB85913" w14:textId="77777777" w:rsidR="00F462E3" w:rsidRDefault="00F462E3" w:rsidP="00F462E3">
            <w:pPr>
              <w:ind w:firstLine="0"/>
              <w:rPr>
                <w:color w:val="000000"/>
              </w:rPr>
            </w:pPr>
            <w:r>
              <w:rPr>
                <w:color w:val="000000"/>
                <w:sz w:val="22"/>
              </w:rPr>
              <w:t>Ветлужский МО</w:t>
            </w:r>
          </w:p>
        </w:tc>
        <w:tc>
          <w:tcPr>
            <w:tcW w:w="568" w:type="pct"/>
            <w:shd w:val="clear" w:color="auto" w:fill="auto"/>
            <w:noWrap/>
            <w:vAlign w:val="bottom"/>
            <w:hideMark/>
          </w:tcPr>
          <w:p w14:paraId="713DF3CF" w14:textId="77777777" w:rsidR="00F462E3" w:rsidRPr="00647BE2" w:rsidRDefault="00F462E3" w:rsidP="00F462E3">
            <w:pPr>
              <w:ind w:firstLine="0"/>
              <w:jc w:val="right"/>
              <w:rPr>
                <w:rFonts w:cs="Times New Roman"/>
                <w:color w:val="000000"/>
              </w:rPr>
            </w:pPr>
            <w:r w:rsidRPr="00647BE2">
              <w:rPr>
                <w:rFonts w:cs="Times New Roman"/>
                <w:color w:val="000000"/>
                <w:sz w:val="22"/>
              </w:rPr>
              <w:t>0,24</w:t>
            </w:r>
          </w:p>
        </w:tc>
        <w:tc>
          <w:tcPr>
            <w:tcW w:w="612" w:type="pct"/>
            <w:shd w:val="clear" w:color="auto" w:fill="auto"/>
            <w:noWrap/>
            <w:vAlign w:val="bottom"/>
            <w:hideMark/>
          </w:tcPr>
          <w:p w14:paraId="70BF3818" w14:textId="77777777" w:rsidR="00F462E3" w:rsidRPr="00647BE2" w:rsidRDefault="00F462E3" w:rsidP="00F462E3">
            <w:pPr>
              <w:ind w:firstLine="0"/>
              <w:jc w:val="right"/>
              <w:rPr>
                <w:rFonts w:cs="Times New Roman"/>
                <w:color w:val="000000"/>
              </w:rPr>
            </w:pPr>
            <w:r w:rsidRPr="00647BE2">
              <w:rPr>
                <w:rFonts w:cs="Times New Roman"/>
                <w:color w:val="000000"/>
                <w:sz w:val="22"/>
              </w:rPr>
              <w:t>76%</w:t>
            </w:r>
          </w:p>
        </w:tc>
        <w:tc>
          <w:tcPr>
            <w:tcW w:w="1429" w:type="pct"/>
            <w:vMerge/>
            <w:shd w:val="clear" w:color="auto" w:fill="auto"/>
            <w:noWrap/>
            <w:vAlign w:val="bottom"/>
            <w:hideMark/>
          </w:tcPr>
          <w:p w14:paraId="72D7E022" w14:textId="77777777" w:rsidR="00F462E3" w:rsidRPr="00647BE2" w:rsidRDefault="00F462E3" w:rsidP="00F462E3">
            <w:pPr>
              <w:ind w:firstLine="0"/>
              <w:jc w:val="right"/>
              <w:rPr>
                <w:rFonts w:cs="Times New Roman"/>
                <w:color w:val="000000"/>
              </w:rPr>
            </w:pPr>
          </w:p>
        </w:tc>
        <w:tc>
          <w:tcPr>
            <w:tcW w:w="1429" w:type="pct"/>
            <w:vMerge/>
          </w:tcPr>
          <w:p w14:paraId="5EBE7C73" w14:textId="77777777" w:rsidR="00F462E3" w:rsidRPr="00647BE2" w:rsidRDefault="00F462E3" w:rsidP="00F462E3">
            <w:pPr>
              <w:ind w:firstLine="0"/>
              <w:jc w:val="right"/>
              <w:rPr>
                <w:rFonts w:cs="Times New Roman"/>
                <w:color w:val="000000"/>
              </w:rPr>
            </w:pPr>
          </w:p>
        </w:tc>
      </w:tr>
      <w:tr w:rsidR="00F462E3" w:rsidRPr="00183C40" w14:paraId="2954136A" w14:textId="77777777" w:rsidTr="00354ECF">
        <w:trPr>
          <w:trHeight w:val="120"/>
        </w:trPr>
        <w:tc>
          <w:tcPr>
            <w:tcW w:w="963" w:type="pct"/>
            <w:shd w:val="clear" w:color="auto" w:fill="auto"/>
            <w:noWrap/>
            <w:vAlign w:val="bottom"/>
            <w:hideMark/>
          </w:tcPr>
          <w:p w14:paraId="76A46C8C" w14:textId="77777777" w:rsidR="00F462E3" w:rsidRDefault="00F462E3" w:rsidP="00F462E3">
            <w:pPr>
              <w:ind w:firstLine="0"/>
              <w:rPr>
                <w:color w:val="000000"/>
              </w:rPr>
            </w:pPr>
            <w:r>
              <w:rPr>
                <w:color w:val="000000"/>
                <w:sz w:val="22"/>
              </w:rPr>
              <w:t>рп Шаранга</w:t>
            </w:r>
          </w:p>
        </w:tc>
        <w:tc>
          <w:tcPr>
            <w:tcW w:w="568" w:type="pct"/>
            <w:shd w:val="clear" w:color="auto" w:fill="auto"/>
            <w:noWrap/>
            <w:vAlign w:val="bottom"/>
            <w:hideMark/>
          </w:tcPr>
          <w:p w14:paraId="1CE53AD0" w14:textId="77777777" w:rsidR="00F462E3" w:rsidRPr="00647BE2" w:rsidRDefault="00F462E3" w:rsidP="00F462E3">
            <w:pPr>
              <w:ind w:firstLine="0"/>
              <w:jc w:val="right"/>
              <w:rPr>
                <w:rFonts w:cs="Times New Roman"/>
                <w:color w:val="000000"/>
              </w:rPr>
            </w:pPr>
            <w:r w:rsidRPr="00647BE2">
              <w:rPr>
                <w:rFonts w:cs="Times New Roman"/>
                <w:color w:val="000000"/>
                <w:sz w:val="22"/>
              </w:rPr>
              <w:t>0,35</w:t>
            </w:r>
          </w:p>
        </w:tc>
        <w:tc>
          <w:tcPr>
            <w:tcW w:w="612" w:type="pct"/>
            <w:shd w:val="clear" w:color="auto" w:fill="auto"/>
            <w:noWrap/>
            <w:vAlign w:val="bottom"/>
            <w:hideMark/>
          </w:tcPr>
          <w:p w14:paraId="210DEC18" w14:textId="77777777" w:rsidR="00F462E3" w:rsidRPr="00647BE2" w:rsidRDefault="00F462E3" w:rsidP="00F462E3">
            <w:pPr>
              <w:ind w:firstLine="0"/>
              <w:jc w:val="right"/>
              <w:rPr>
                <w:rFonts w:cs="Times New Roman"/>
                <w:color w:val="000000"/>
              </w:rPr>
            </w:pPr>
            <w:r w:rsidRPr="00647BE2">
              <w:rPr>
                <w:rFonts w:cs="Times New Roman"/>
                <w:color w:val="000000"/>
                <w:sz w:val="22"/>
              </w:rPr>
              <w:t>65%</w:t>
            </w:r>
          </w:p>
        </w:tc>
        <w:tc>
          <w:tcPr>
            <w:tcW w:w="1429" w:type="pct"/>
            <w:vMerge/>
            <w:shd w:val="clear" w:color="auto" w:fill="auto"/>
            <w:noWrap/>
            <w:vAlign w:val="bottom"/>
            <w:hideMark/>
          </w:tcPr>
          <w:p w14:paraId="2E2726D7" w14:textId="77777777" w:rsidR="00F462E3" w:rsidRPr="00647BE2" w:rsidRDefault="00F462E3" w:rsidP="00F462E3">
            <w:pPr>
              <w:ind w:firstLine="0"/>
              <w:jc w:val="right"/>
              <w:rPr>
                <w:rFonts w:cs="Times New Roman"/>
                <w:color w:val="000000"/>
              </w:rPr>
            </w:pPr>
          </w:p>
        </w:tc>
        <w:tc>
          <w:tcPr>
            <w:tcW w:w="1429" w:type="pct"/>
            <w:vMerge/>
          </w:tcPr>
          <w:p w14:paraId="2F09E2F1" w14:textId="77777777" w:rsidR="00F462E3" w:rsidRPr="00647BE2" w:rsidRDefault="00F462E3" w:rsidP="00F462E3">
            <w:pPr>
              <w:ind w:firstLine="0"/>
              <w:jc w:val="right"/>
              <w:rPr>
                <w:rFonts w:cs="Times New Roman"/>
                <w:color w:val="000000"/>
              </w:rPr>
            </w:pPr>
          </w:p>
        </w:tc>
      </w:tr>
      <w:tr w:rsidR="00F462E3" w:rsidRPr="00183C40" w14:paraId="374E3F2F" w14:textId="77777777" w:rsidTr="00354ECF">
        <w:trPr>
          <w:trHeight w:val="120"/>
        </w:trPr>
        <w:tc>
          <w:tcPr>
            <w:tcW w:w="963" w:type="pct"/>
            <w:shd w:val="clear" w:color="auto" w:fill="auto"/>
            <w:noWrap/>
            <w:vAlign w:val="bottom"/>
            <w:hideMark/>
          </w:tcPr>
          <w:p w14:paraId="19799783" w14:textId="77777777" w:rsidR="00F462E3" w:rsidRDefault="00F462E3" w:rsidP="00F462E3">
            <w:pPr>
              <w:ind w:firstLine="0"/>
              <w:rPr>
                <w:color w:val="000000"/>
              </w:rPr>
            </w:pPr>
            <w:r>
              <w:rPr>
                <w:color w:val="000000"/>
                <w:sz w:val="22"/>
              </w:rPr>
              <w:t>Шарангский МО</w:t>
            </w:r>
          </w:p>
        </w:tc>
        <w:tc>
          <w:tcPr>
            <w:tcW w:w="568" w:type="pct"/>
            <w:shd w:val="clear" w:color="auto" w:fill="auto"/>
            <w:noWrap/>
            <w:vAlign w:val="bottom"/>
            <w:hideMark/>
          </w:tcPr>
          <w:p w14:paraId="68B6336F" w14:textId="77777777" w:rsidR="00F462E3" w:rsidRPr="00647BE2" w:rsidRDefault="00F462E3" w:rsidP="00F462E3">
            <w:pPr>
              <w:ind w:firstLine="0"/>
              <w:jc w:val="right"/>
              <w:rPr>
                <w:rFonts w:cs="Times New Roman"/>
                <w:color w:val="000000"/>
              </w:rPr>
            </w:pPr>
            <w:r w:rsidRPr="00647BE2">
              <w:rPr>
                <w:rFonts w:cs="Times New Roman"/>
                <w:color w:val="000000"/>
                <w:sz w:val="22"/>
              </w:rPr>
              <w:t>0,28</w:t>
            </w:r>
          </w:p>
        </w:tc>
        <w:tc>
          <w:tcPr>
            <w:tcW w:w="612" w:type="pct"/>
            <w:shd w:val="clear" w:color="auto" w:fill="auto"/>
            <w:noWrap/>
            <w:vAlign w:val="bottom"/>
            <w:hideMark/>
          </w:tcPr>
          <w:p w14:paraId="30E02807" w14:textId="77777777" w:rsidR="00F462E3" w:rsidRPr="00647BE2" w:rsidRDefault="00F462E3" w:rsidP="00F462E3">
            <w:pPr>
              <w:ind w:firstLine="0"/>
              <w:jc w:val="right"/>
              <w:rPr>
                <w:rFonts w:cs="Times New Roman"/>
                <w:color w:val="000000"/>
              </w:rPr>
            </w:pPr>
            <w:r w:rsidRPr="00647BE2">
              <w:rPr>
                <w:rFonts w:cs="Times New Roman"/>
                <w:color w:val="000000"/>
                <w:sz w:val="22"/>
              </w:rPr>
              <w:t>72%</w:t>
            </w:r>
          </w:p>
        </w:tc>
        <w:tc>
          <w:tcPr>
            <w:tcW w:w="1429" w:type="pct"/>
            <w:vMerge/>
            <w:shd w:val="clear" w:color="auto" w:fill="auto"/>
            <w:noWrap/>
            <w:vAlign w:val="bottom"/>
            <w:hideMark/>
          </w:tcPr>
          <w:p w14:paraId="226C744E" w14:textId="77777777" w:rsidR="00F462E3" w:rsidRPr="00647BE2" w:rsidRDefault="00F462E3" w:rsidP="00F462E3">
            <w:pPr>
              <w:ind w:firstLine="0"/>
              <w:jc w:val="right"/>
              <w:rPr>
                <w:rFonts w:cs="Times New Roman"/>
                <w:color w:val="000000"/>
              </w:rPr>
            </w:pPr>
          </w:p>
        </w:tc>
        <w:tc>
          <w:tcPr>
            <w:tcW w:w="1429" w:type="pct"/>
            <w:vMerge/>
          </w:tcPr>
          <w:p w14:paraId="35B68D0F" w14:textId="77777777" w:rsidR="00F462E3" w:rsidRPr="00647BE2" w:rsidRDefault="00F462E3" w:rsidP="00F462E3">
            <w:pPr>
              <w:ind w:firstLine="0"/>
              <w:jc w:val="right"/>
              <w:rPr>
                <w:rFonts w:cs="Times New Roman"/>
                <w:color w:val="000000"/>
              </w:rPr>
            </w:pPr>
          </w:p>
        </w:tc>
      </w:tr>
      <w:tr w:rsidR="00F462E3" w:rsidRPr="00183C40" w14:paraId="541BCA16" w14:textId="77777777" w:rsidTr="00354ECF">
        <w:trPr>
          <w:trHeight w:val="120"/>
        </w:trPr>
        <w:tc>
          <w:tcPr>
            <w:tcW w:w="963" w:type="pct"/>
            <w:shd w:val="clear" w:color="auto" w:fill="auto"/>
            <w:noWrap/>
            <w:vAlign w:val="bottom"/>
            <w:hideMark/>
          </w:tcPr>
          <w:p w14:paraId="4FDAB388" w14:textId="77777777" w:rsidR="00F462E3" w:rsidRDefault="00F462E3" w:rsidP="00F462E3">
            <w:pPr>
              <w:ind w:firstLine="0"/>
              <w:rPr>
                <w:color w:val="000000"/>
              </w:rPr>
            </w:pPr>
            <w:r>
              <w:rPr>
                <w:color w:val="000000"/>
                <w:sz w:val="22"/>
              </w:rPr>
              <w:t>рп Сокольское</w:t>
            </w:r>
          </w:p>
        </w:tc>
        <w:tc>
          <w:tcPr>
            <w:tcW w:w="568" w:type="pct"/>
            <w:shd w:val="clear" w:color="auto" w:fill="auto"/>
            <w:noWrap/>
            <w:vAlign w:val="bottom"/>
            <w:hideMark/>
          </w:tcPr>
          <w:p w14:paraId="142650DC" w14:textId="77777777" w:rsidR="00F462E3" w:rsidRPr="00647BE2" w:rsidRDefault="00F462E3" w:rsidP="00F462E3">
            <w:pPr>
              <w:ind w:firstLine="0"/>
              <w:jc w:val="right"/>
              <w:rPr>
                <w:rFonts w:cs="Times New Roman"/>
                <w:color w:val="000000"/>
              </w:rPr>
            </w:pPr>
            <w:r w:rsidRPr="00647BE2">
              <w:rPr>
                <w:rFonts w:cs="Times New Roman"/>
                <w:color w:val="000000"/>
                <w:sz w:val="22"/>
              </w:rPr>
              <w:t>0,31</w:t>
            </w:r>
          </w:p>
        </w:tc>
        <w:tc>
          <w:tcPr>
            <w:tcW w:w="612" w:type="pct"/>
            <w:shd w:val="clear" w:color="auto" w:fill="auto"/>
            <w:noWrap/>
            <w:vAlign w:val="bottom"/>
            <w:hideMark/>
          </w:tcPr>
          <w:p w14:paraId="1CF8C358" w14:textId="77777777" w:rsidR="00F462E3" w:rsidRPr="00647BE2" w:rsidRDefault="00F462E3" w:rsidP="00F462E3">
            <w:pPr>
              <w:ind w:firstLine="0"/>
              <w:jc w:val="right"/>
              <w:rPr>
                <w:rFonts w:cs="Times New Roman"/>
                <w:color w:val="000000"/>
              </w:rPr>
            </w:pPr>
            <w:r w:rsidRPr="00647BE2">
              <w:rPr>
                <w:rFonts w:cs="Times New Roman"/>
                <w:color w:val="000000"/>
                <w:sz w:val="22"/>
              </w:rPr>
              <w:t>69%</w:t>
            </w:r>
          </w:p>
        </w:tc>
        <w:tc>
          <w:tcPr>
            <w:tcW w:w="1429" w:type="pct"/>
            <w:vMerge/>
            <w:shd w:val="clear" w:color="auto" w:fill="auto"/>
            <w:noWrap/>
            <w:vAlign w:val="bottom"/>
            <w:hideMark/>
          </w:tcPr>
          <w:p w14:paraId="0E6ABC05" w14:textId="77777777" w:rsidR="00F462E3" w:rsidRPr="00647BE2" w:rsidRDefault="00F462E3" w:rsidP="00F462E3">
            <w:pPr>
              <w:ind w:firstLine="0"/>
              <w:jc w:val="right"/>
              <w:rPr>
                <w:rFonts w:cs="Times New Roman"/>
                <w:color w:val="000000"/>
              </w:rPr>
            </w:pPr>
          </w:p>
        </w:tc>
        <w:tc>
          <w:tcPr>
            <w:tcW w:w="1429" w:type="pct"/>
            <w:vMerge/>
          </w:tcPr>
          <w:p w14:paraId="2FBBD65F" w14:textId="77777777" w:rsidR="00F462E3" w:rsidRPr="00647BE2" w:rsidRDefault="00F462E3" w:rsidP="00F462E3">
            <w:pPr>
              <w:ind w:firstLine="0"/>
              <w:jc w:val="right"/>
              <w:rPr>
                <w:rFonts w:cs="Times New Roman"/>
                <w:color w:val="000000"/>
              </w:rPr>
            </w:pPr>
          </w:p>
        </w:tc>
      </w:tr>
      <w:tr w:rsidR="00F462E3" w:rsidRPr="00183C40" w14:paraId="2BBB0FE0" w14:textId="77777777" w:rsidTr="00354ECF">
        <w:trPr>
          <w:trHeight w:val="120"/>
        </w:trPr>
        <w:tc>
          <w:tcPr>
            <w:tcW w:w="963" w:type="pct"/>
            <w:shd w:val="clear" w:color="auto" w:fill="auto"/>
            <w:noWrap/>
            <w:vAlign w:val="bottom"/>
            <w:hideMark/>
          </w:tcPr>
          <w:p w14:paraId="49248416" w14:textId="77777777" w:rsidR="00F462E3" w:rsidRDefault="00F462E3" w:rsidP="00F462E3">
            <w:pPr>
              <w:ind w:firstLine="0"/>
              <w:rPr>
                <w:color w:val="000000"/>
              </w:rPr>
            </w:pPr>
            <w:r>
              <w:rPr>
                <w:color w:val="000000"/>
                <w:sz w:val="22"/>
              </w:rPr>
              <w:t>Сокольский МО</w:t>
            </w:r>
          </w:p>
        </w:tc>
        <w:tc>
          <w:tcPr>
            <w:tcW w:w="568" w:type="pct"/>
            <w:shd w:val="clear" w:color="auto" w:fill="auto"/>
            <w:noWrap/>
            <w:vAlign w:val="bottom"/>
            <w:hideMark/>
          </w:tcPr>
          <w:p w14:paraId="18EC0E85" w14:textId="77777777" w:rsidR="00F462E3" w:rsidRPr="00647BE2" w:rsidRDefault="00F462E3" w:rsidP="00F462E3">
            <w:pPr>
              <w:ind w:firstLine="0"/>
              <w:jc w:val="right"/>
              <w:rPr>
                <w:rFonts w:cs="Times New Roman"/>
                <w:color w:val="000000"/>
              </w:rPr>
            </w:pPr>
            <w:r w:rsidRPr="00647BE2">
              <w:rPr>
                <w:rFonts w:cs="Times New Roman"/>
                <w:color w:val="000000"/>
                <w:sz w:val="22"/>
              </w:rPr>
              <w:t>0,31</w:t>
            </w:r>
          </w:p>
        </w:tc>
        <w:tc>
          <w:tcPr>
            <w:tcW w:w="612" w:type="pct"/>
            <w:shd w:val="clear" w:color="auto" w:fill="auto"/>
            <w:noWrap/>
            <w:vAlign w:val="bottom"/>
            <w:hideMark/>
          </w:tcPr>
          <w:p w14:paraId="32F5C594" w14:textId="77777777" w:rsidR="00F462E3" w:rsidRPr="00647BE2" w:rsidRDefault="00F462E3" w:rsidP="00F462E3">
            <w:pPr>
              <w:ind w:firstLine="0"/>
              <w:jc w:val="right"/>
              <w:rPr>
                <w:rFonts w:cs="Times New Roman"/>
                <w:color w:val="000000"/>
              </w:rPr>
            </w:pPr>
            <w:r w:rsidRPr="00647BE2">
              <w:rPr>
                <w:rFonts w:cs="Times New Roman"/>
                <w:color w:val="000000"/>
                <w:sz w:val="22"/>
              </w:rPr>
              <w:t>69%</w:t>
            </w:r>
          </w:p>
        </w:tc>
        <w:tc>
          <w:tcPr>
            <w:tcW w:w="1429" w:type="pct"/>
            <w:vMerge/>
            <w:shd w:val="clear" w:color="auto" w:fill="auto"/>
            <w:noWrap/>
            <w:vAlign w:val="bottom"/>
            <w:hideMark/>
          </w:tcPr>
          <w:p w14:paraId="19A9A0A0" w14:textId="77777777" w:rsidR="00F462E3" w:rsidRPr="00647BE2" w:rsidRDefault="00F462E3" w:rsidP="00F462E3">
            <w:pPr>
              <w:ind w:firstLine="0"/>
              <w:jc w:val="right"/>
              <w:rPr>
                <w:rFonts w:cs="Times New Roman"/>
                <w:color w:val="000000"/>
              </w:rPr>
            </w:pPr>
          </w:p>
        </w:tc>
        <w:tc>
          <w:tcPr>
            <w:tcW w:w="1429" w:type="pct"/>
            <w:vMerge/>
          </w:tcPr>
          <w:p w14:paraId="1B83D625" w14:textId="77777777" w:rsidR="00F462E3" w:rsidRPr="00647BE2" w:rsidRDefault="00F462E3" w:rsidP="00F462E3">
            <w:pPr>
              <w:ind w:firstLine="0"/>
              <w:jc w:val="right"/>
              <w:rPr>
                <w:rFonts w:cs="Times New Roman"/>
                <w:color w:val="000000"/>
              </w:rPr>
            </w:pPr>
          </w:p>
        </w:tc>
      </w:tr>
      <w:tr w:rsidR="00F462E3" w:rsidRPr="00183C40" w14:paraId="1A74132B" w14:textId="77777777" w:rsidTr="00354ECF">
        <w:trPr>
          <w:trHeight w:val="120"/>
        </w:trPr>
        <w:tc>
          <w:tcPr>
            <w:tcW w:w="963" w:type="pct"/>
            <w:shd w:val="clear" w:color="auto" w:fill="auto"/>
            <w:noWrap/>
            <w:vAlign w:val="bottom"/>
            <w:hideMark/>
          </w:tcPr>
          <w:p w14:paraId="425CD453" w14:textId="77777777" w:rsidR="00F462E3" w:rsidRDefault="00F462E3" w:rsidP="00F462E3">
            <w:pPr>
              <w:ind w:firstLine="0"/>
              <w:rPr>
                <w:color w:val="000000"/>
              </w:rPr>
            </w:pPr>
            <w:r>
              <w:rPr>
                <w:color w:val="000000"/>
                <w:sz w:val="22"/>
              </w:rPr>
              <w:t>г Княгинино</w:t>
            </w:r>
          </w:p>
        </w:tc>
        <w:tc>
          <w:tcPr>
            <w:tcW w:w="568" w:type="pct"/>
            <w:shd w:val="clear" w:color="auto" w:fill="auto"/>
            <w:noWrap/>
            <w:vAlign w:val="bottom"/>
            <w:hideMark/>
          </w:tcPr>
          <w:p w14:paraId="7E4A46B8" w14:textId="77777777" w:rsidR="00F462E3" w:rsidRPr="00647BE2" w:rsidRDefault="00F462E3" w:rsidP="00F462E3">
            <w:pPr>
              <w:ind w:firstLine="0"/>
              <w:jc w:val="right"/>
              <w:rPr>
                <w:rFonts w:cs="Times New Roman"/>
                <w:color w:val="000000"/>
              </w:rPr>
            </w:pPr>
            <w:r w:rsidRPr="00647BE2">
              <w:rPr>
                <w:rFonts w:cs="Times New Roman"/>
                <w:color w:val="000000"/>
                <w:sz w:val="22"/>
              </w:rPr>
              <w:t>0,34</w:t>
            </w:r>
          </w:p>
        </w:tc>
        <w:tc>
          <w:tcPr>
            <w:tcW w:w="612" w:type="pct"/>
            <w:shd w:val="clear" w:color="auto" w:fill="auto"/>
            <w:noWrap/>
            <w:vAlign w:val="bottom"/>
            <w:hideMark/>
          </w:tcPr>
          <w:p w14:paraId="0288077E" w14:textId="77777777" w:rsidR="00F462E3" w:rsidRPr="00647BE2" w:rsidRDefault="00F462E3" w:rsidP="00F462E3">
            <w:pPr>
              <w:ind w:firstLine="0"/>
              <w:jc w:val="right"/>
              <w:rPr>
                <w:rFonts w:cs="Times New Roman"/>
                <w:color w:val="000000"/>
              </w:rPr>
            </w:pPr>
            <w:r w:rsidRPr="00647BE2">
              <w:rPr>
                <w:rFonts w:cs="Times New Roman"/>
                <w:color w:val="000000"/>
                <w:sz w:val="22"/>
              </w:rPr>
              <w:t>66%</w:t>
            </w:r>
          </w:p>
        </w:tc>
        <w:tc>
          <w:tcPr>
            <w:tcW w:w="1429" w:type="pct"/>
            <w:vMerge/>
            <w:shd w:val="clear" w:color="auto" w:fill="auto"/>
            <w:noWrap/>
            <w:vAlign w:val="bottom"/>
            <w:hideMark/>
          </w:tcPr>
          <w:p w14:paraId="37942FFC" w14:textId="77777777" w:rsidR="00F462E3" w:rsidRPr="00647BE2" w:rsidRDefault="00F462E3" w:rsidP="00F462E3">
            <w:pPr>
              <w:ind w:firstLine="0"/>
              <w:jc w:val="right"/>
              <w:rPr>
                <w:rFonts w:cs="Times New Roman"/>
                <w:color w:val="000000"/>
              </w:rPr>
            </w:pPr>
          </w:p>
        </w:tc>
        <w:tc>
          <w:tcPr>
            <w:tcW w:w="1429" w:type="pct"/>
            <w:vMerge/>
          </w:tcPr>
          <w:p w14:paraId="4B01ADC4" w14:textId="77777777" w:rsidR="00F462E3" w:rsidRPr="00647BE2" w:rsidRDefault="00F462E3" w:rsidP="00F462E3">
            <w:pPr>
              <w:ind w:firstLine="0"/>
              <w:jc w:val="right"/>
              <w:rPr>
                <w:rFonts w:cs="Times New Roman"/>
                <w:color w:val="000000"/>
              </w:rPr>
            </w:pPr>
          </w:p>
        </w:tc>
      </w:tr>
      <w:tr w:rsidR="00F462E3" w:rsidRPr="00183C40" w14:paraId="58066787" w14:textId="77777777" w:rsidTr="00354ECF">
        <w:trPr>
          <w:trHeight w:val="120"/>
        </w:trPr>
        <w:tc>
          <w:tcPr>
            <w:tcW w:w="963" w:type="pct"/>
            <w:shd w:val="clear" w:color="auto" w:fill="auto"/>
            <w:noWrap/>
            <w:vAlign w:val="bottom"/>
            <w:hideMark/>
          </w:tcPr>
          <w:p w14:paraId="72101FBA" w14:textId="77777777" w:rsidR="00F462E3" w:rsidRDefault="00F462E3" w:rsidP="00F462E3">
            <w:pPr>
              <w:ind w:firstLine="0"/>
              <w:rPr>
                <w:color w:val="000000"/>
              </w:rPr>
            </w:pPr>
            <w:r>
              <w:rPr>
                <w:color w:val="000000"/>
                <w:sz w:val="22"/>
              </w:rPr>
              <w:t>Княгининскмй МО</w:t>
            </w:r>
          </w:p>
        </w:tc>
        <w:tc>
          <w:tcPr>
            <w:tcW w:w="568" w:type="pct"/>
            <w:shd w:val="clear" w:color="auto" w:fill="auto"/>
            <w:noWrap/>
            <w:vAlign w:val="bottom"/>
            <w:hideMark/>
          </w:tcPr>
          <w:p w14:paraId="6F9E0ADE" w14:textId="77777777" w:rsidR="00F462E3" w:rsidRPr="00647BE2" w:rsidRDefault="00F462E3" w:rsidP="00F462E3">
            <w:pPr>
              <w:ind w:firstLine="0"/>
              <w:jc w:val="right"/>
              <w:rPr>
                <w:rFonts w:cs="Times New Roman"/>
                <w:color w:val="000000"/>
              </w:rPr>
            </w:pPr>
            <w:r w:rsidRPr="00647BE2">
              <w:rPr>
                <w:rFonts w:cs="Times New Roman"/>
                <w:color w:val="000000"/>
                <w:sz w:val="22"/>
              </w:rPr>
              <w:t>0,27</w:t>
            </w:r>
          </w:p>
        </w:tc>
        <w:tc>
          <w:tcPr>
            <w:tcW w:w="612" w:type="pct"/>
            <w:shd w:val="clear" w:color="auto" w:fill="auto"/>
            <w:noWrap/>
            <w:vAlign w:val="bottom"/>
            <w:hideMark/>
          </w:tcPr>
          <w:p w14:paraId="1D13E0DC" w14:textId="77777777" w:rsidR="00F462E3" w:rsidRPr="00647BE2" w:rsidRDefault="00F462E3" w:rsidP="00F462E3">
            <w:pPr>
              <w:ind w:firstLine="0"/>
              <w:jc w:val="right"/>
              <w:rPr>
                <w:rFonts w:cs="Times New Roman"/>
                <w:color w:val="000000"/>
              </w:rPr>
            </w:pPr>
            <w:r w:rsidRPr="00647BE2">
              <w:rPr>
                <w:rFonts w:cs="Times New Roman"/>
                <w:color w:val="000000"/>
                <w:sz w:val="22"/>
              </w:rPr>
              <w:t>73%</w:t>
            </w:r>
          </w:p>
        </w:tc>
        <w:tc>
          <w:tcPr>
            <w:tcW w:w="1429" w:type="pct"/>
            <w:vMerge/>
            <w:shd w:val="clear" w:color="auto" w:fill="auto"/>
            <w:noWrap/>
            <w:vAlign w:val="bottom"/>
            <w:hideMark/>
          </w:tcPr>
          <w:p w14:paraId="1EA6154A" w14:textId="77777777" w:rsidR="00F462E3" w:rsidRPr="00647BE2" w:rsidRDefault="00F462E3" w:rsidP="00F462E3">
            <w:pPr>
              <w:ind w:firstLine="0"/>
              <w:jc w:val="right"/>
              <w:rPr>
                <w:rFonts w:cs="Times New Roman"/>
                <w:color w:val="000000"/>
              </w:rPr>
            </w:pPr>
          </w:p>
        </w:tc>
        <w:tc>
          <w:tcPr>
            <w:tcW w:w="1429" w:type="pct"/>
            <w:vMerge/>
          </w:tcPr>
          <w:p w14:paraId="648B88A7" w14:textId="77777777" w:rsidR="00F462E3" w:rsidRPr="00647BE2" w:rsidRDefault="00F462E3" w:rsidP="00F462E3">
            <w:pPr>
              <w:ind w:firstLine="0"/>
              <w:jc w:val="right"/>
              <w:rPr>
                <w:rFonts w:cs="Times New Roman"/>
                <w:color w:val="000000"/>
              </w:rPr>
            </w:pPr>
          </w:p>
        </w:tc>
      </w:tr>
      <w:tr w:rsidR="00F462E3" w:rsidRPr="00183C40" w14:paraId="2E727CE3" w14:textId="77777777" w:rsidTr="00354ECF">
        <w:trPr>
          <w:trHeight w:val="120"/>
        </w:trPr>
        <w:tc>
          <w:tcPr>
            <w:tcW w:w="963" w:type="pct"/>
            <w:shd w:val="clear" w:color="auto" w:fill="auto"/>
            <w:noWrap/>
            <w:vAlign w:val="bottom"/>
            <w:hideMark/>
          </w:tcPr>
          <w:p w14:paraId="08BE7F5C" w14:textId="77777777" w:rsidR="00F462E3" w:rsidRDefault="00F462E3" w:rsidP="00F462E3">
            <w:pPr>
              <w:ind w:firstLine="0"/>
              <w:rPr>
                <w:color w:val="000000"/>
              </w:rPr>
            </w:pPr>
            <w:r>
              <w:rPr>
                <w:color w:val="000000"/>
                <w:sz w:val="22"/>
              </w:rPr>
              <w:t>рп Большое Мурашкино</w:t>
            </w:r>
          </w:p>
        </w:tc>
        <w:tc>
          <w:tcPr>
            <w:tcW w:w="568" w:type="pct"/>
            <w:shd w:val="clear" w:color="auto" w:fill="auto"/>
            <w:noWrap/>
            <w:vAlign w:val="bottom"/>
            <w:hideMark/>
          </w:tcPr>
          <w:p w14:paraId="0F28B3AF" w14:textId="77777777" w:rsidR="00F462E3" w:rsidRPr="00647BE2" w:rsidRDefault="00F462E3" w:rsidP="00F462E3">
            <w:pPr>
              <w:ind w:firstLine="0"/>
              <w:jc w:val="right"/>
              <w:rPr>
                <w:rFonts w:cs="Times New Roman"/>
                <w:color w:val="000000"/>
              </w:rPr>
            </w:pPr>
            <w:r w:rsidRPr="00647BE2">
              <w:rPr>
                <w:rFonts w:cs="Times New Roman"/>
                <w:color w:val="000000"/>
                <w:sz w:val="22"/>
              </w:rPr>
              <w:t>0,32</w:t>
            </w:r>
          </w:p>
        </w:tc>
        <w:tc>
          <w:tcPr>
            <w:tcW w:w="612" w:type="pct"/>
            <w:shd w:val="clear" w:color="auto" w:fill="auto"/>
            <w:noWrap/>
            <w:vAlign w:val="bottom"/>
            <w:hideMark/>
          </w:tcPr>
          <w:p w14:paraId="2781EA16" w14:textId="77777777" w:rsidR="00F462E3" w:rsidRPr="00647BE2" w:rsidRDefault="00F462E3" w:rsidP="00F462E3">
            <w:pPr>
              <w:ind w:firstLine="0"/>
              <w:jc w:val="right"/>
              <w:rPr>
                <w:rFonts w:cs="Times New Roman"/>
                <w:color w:val="000000"/>
              </w:rPr>
            </w:pPr>
            <w:r w:rsidRPr="00647BE2">
              <w:rPr>
                <w:rFonts w:cs="Times New Roman"/>
                <w:color w:val="000000"/>
                <w:sz w:val="22"/>
              </w:rPr>
              <w:t>68%</w:t>
            </w:r>
          </w:p>
        </w:tc>
        <w:tc>
          <w:tcPr>
            <w:tcW w:w="1429" w:type="pct"/>
            <w:vMerge/>
            <w:shd w:val="clear" w:color="auto" w:fill="auto"/>
            <w:noWrap/>
            <w:vAlign w:val="bottom"/>
            <w:hideMark/>
          </w:tcPr>
          <w:p w14:paraId="3DFE1998" w14:textId="77777777" w:rsidR="00F462E3" w:rsidRPr="00647BE2" w:rsidRDefault="00F462E3" w:rsidP="00F462E3">
            <w:pPr>
              <w:ind w:firstLine="0"/>
              <w:jc w:val="right"/>
              <w:rPr>
                <w:rFonts w:cs="Times New Roman"/>
                <w:color w:val="000000"/>
              </w:rPr>
            </w:pPr>
          </w:p>
        </w:tc>
        <w:tc>
          <w:tcPr>
            <w:tcW w:w="1429" w:type="pct"/>
            <w:vMerge/>
          </w:tcPr>
          <w:p w14:paraId="5828C09F" w14:textId="77777777" w:rsidR="00F462E3" w:rsidRPr="00647BE2" w:rsidRDefault="00F462E3" w:rsidP="00F462E3">
            <w:pPr>
              <w:ind w:firstLine="0"/>
              <w:jc w:val="right"/>
              <w:rPr>
                <w:rFonts w:cs="Times New Roman"/>
                <w:color w:val="000000"/>
              </w:rPr>
            </w:pPr>
          </w:p>
        </w:tc>
      </w:tr>
      <w:tr w:rsidR="00F462E3" w:rsidRPr="00183C40" w14:paraId="5D2AB5E3" w14:textId="77777777" w:rsidTr="00354ECF">
        <w:trPr>
          <w:trHeight w:val="120"/>
        </w:trPr>
        <w:tc>
          <w:tcPr>
            <w:tcW w:w="963" w:type="pct"/>
            <w:shd w:val="clear" w:color="auto" w:fill="auto"/>
            <w:noWrap/>
            <w:vAlign w:val="bottom"/>
            <w:hideMark/>
          </w:tcPr>
          <w:p w14:paraId="792DE43B" w14:textId="77777777" w:rsidR="00F462E3" w:rsidRDefault="00F462E3" w:rsidP="00F462E3">
            <w:pPr>
              <w:ind w:firstLine="0"/>
              <w:rPr>
                <w:color w:val="000000"/>
              </w:rPr>
            </w:pPr>
            <w:r>
              <w:rPr>
                <w:color w:val="000000"/>
                <w:sz w:val="22"/>
              </w:rPr>
              <w:t>Большемурашкинский МО</w:t>
            </w:r>
          </w:p>
        </w:tc>
        <w:tc>
          <w:tcPr>
            <w:tcW w:w="568" w:type="pct"/>
            <w:shd w:val="clear" w:color="auto" w:fill="auto"/>
            <w:noWrap/>
            <w:vAlign w:val="bottom"/>
            <w:hideMark/>
          </w:tcPr>
          <w:p w14:paraId="7099AE7B" w14:textId="77777777" w:rsidR="00F462E3" w:rsidRPr="00647BE2" w:rsidRDefault="00F462E3" w:rsidP="00F462E3">
            <w:pPr>
              <w:ind w:firstLine="0"/>
              <w:jc w:val="right"/>
              <w:rPr>
                <w:rFonts w:cs="Times New Roman"/>
                <w:color w:val="000000"/>
              </w:rPr>
            </w:pPr>
            <w:r w:rsidRPr="00647BE2">
              <w:rPr>
                <w:rFonts w:cs="Times New Roman"/>
                <w:color w:val="000000"/>
                <w:sz w:val="22"/>
              </w:rPr>
              <w:t>0,29</w:t>
            </w:r>
          </w:p>
        </w:tc>
        <w:tc>
          <w:tcPr>
            <w:tcW w:w="612" w:type="pct"/>
            <w:shd w:val="clear" w:color="auto" w:fill="auto"/>
            <w:noWrap/>
            <w:vAlign w:val="bottom"/>
            <w:hideMark/>
          </w:tcPr>
          <w:p w14:paraId="52C7990C" w14:textId="77777777" w:rsidR="00F462E3" w:rsidRPr="00647BE2" w:rsidRDefault="00F462E3" w:rsidP="00F462E3">
            <w:pPr>
              <w:ind w:firstLine="0"/>
              <w:jc w:val="right"/>
              <w:rPr>
                <w:rFonts w:cs="Times New Roman"/>
                <w:color w:val="000000"/>
              </w:rPr>
            </w:pPr>
            <w:r w:rsidRPr="00647BE2">
              <w:rPr>
                <w:rFonts w:cs="Times New Roman"/>
                <w:color w:val="000000"/>
                <w:sz w:val="22"/>
              </w:rPr>
              <w:t>71%</w:t>
            </w:r>
          </w:p>
        </w:tc>
        <w:tc>
          <w:tcPr>
            <w:tcW w:w="1429" w:type="pct"/>
            <w:vMerge/>
            <w:shd w:val="clear" w:color="auto" w:fill="auto"/>
            <w:noWrap/>
            <w:vAlign w:val="bottom"/>
            <w:hideMark/>
          </w:tcPr>
          <w:p w14:paraId="4E473EA5" w14:textId="77777777" w:rsidR="00F462E3" w:rsidRPr="00647BE2" w:rsidRDefault="00F462E3" w:rsidP="00F462E3">
            <w:pPr>
              <w:ind w:firstLine="0"/>
              <w:jc w:val="right"/>
              <w:rPr>
                <w:rFonts w:cs="Times New Roman"/>
                <w:color w:val="000000"/>
              </w:rPr>
            </w:pPr>
          </w:p>
        </w:tc>
        <w:tc>
          <w:tcPr>
            <w:tcW w:w="1429" w:type="pct"/>
            <w:vMerge/>
          </w:tcPr>
          <w:p w14:paraId="1E3B1F41" w14:textId="77777777" w:rsidR="00F462E3" w:rsidRPr="00647BE2" w:rsidRDefault="00F462E3" w:rsidP="00F462E3">
            <w:pPr>
              <w:ind w:firstLine="0"/>
              <w:jc w:val="right"/>
              <w:rPr>
                <w:rFonts w:cs="Times New Roman"/>
                <w:color w:val="000000"/>
              </w:rPr>
            </w:pPr>
          </w:p>
        </w:tc>
      </w:tr>
      <w:tr w:rsidR="00F462E3" w:rsidRPr="00183C40" w14:paraId="65365232" w14:textId="77777777" w:rsidTr="00354ECF">
        <w:trPr>
          <w:trHeight w:val="120"/>
        </w:trPr>
        <w:tc>
          <w:tcPr>
            <w:tcW w:w="963" w:type="pct"/>
            <w:shd w:val="clear" w:color="auto" w:fill="auto"/>
            <w:noWrap/>
            <w:vAlign w:val="bottom"/>
            <w:hideMark/>
          </w:tcPr>
          <w:p w14:paraId="4A90A4EC" w14:textId="77777777" w:rsidR="00F462E3" w:rsidRDefault="00F462E3" w:rsidP="00F462E3">
            <w:pPr>
              <w:ind w:firstLine="0"/>
              <w:rPr>
                <w:color w:val="000000"/>
              </w:rPr>
            </w:pPr>
            <w:r>
              <w:rPr>
                <w:color w:val="000000"/>
                <w:sz w:val="22"/>
              </w:rPr>
              <w:t>Большеболдинский МО</w:t>
            </w:r>
          </w:p>
        </w:tc>
        <w:tc>
          <w:tcPr>
            <w:tcW w:w="568" w:type="pct"/>
            <w:shd w:val="clear" w:color="auto" w:fill="auto"/>
            <w:noWrap/>
            <w:vAlign w:val="bottom"/>
            <w:hideMark/>
          </w:tcPr>
          <w:p w14:paraId="2A13DB4F" w14:textId="77777777" w:rsidR="00F462E3" w:rsidRPr="00647BE2" w:rsidRDefault="00F462E3" w:rsidP="00F462E3">
            <w:pPr>
              <w:ind w:firstLine="0"/>
              <w:jc w:val="right"/>
              <w:rPr>
                <w:rFonts w:cs="Times New Roman"/>
                <w:color w:val="000000"/>
              </w:rPr>
            </w:pPr>
            <w:r w:rsidRPr="00647BE2">
              <w:rPr>
                <w:rFonts w:cs="Times New Roman"/>
                <w:color w:val="000000"/>
                <w:sz w:val="22"/>
              </w:rPr>
              <w:t>0,47</w:t>
            </w:r>
          </w:p>
        </w:tc>
        <w:tc>
          <w:tcPr>
            <w:tcW w:w="612" w:type="pct"/>
            <w:shd w:val="clear" w:color="auto" w:fill="auto"/>
            <w:noWrap/>
            <w:vAlign w:val="bottom"/>
            <w:hideMark/>
          </w:tcPr>
          <w:p w14:paraId="56D13CEA" w14:textId="77777777" w:rsidR="00F462E3" w:rsidRPr="00647BE2" w:rsidRDefault="00F462E3" w:rsidP="00F462E3">
            <w:pPr>
              <w:ind w:firstLine="0"/>
              <w:jc w:val="right"/>
              <w:rPr>
                <w:rFonts w:cs="Times New Roman"/>
                <w:color w:val="000000"/>
              </w:rPr>
            </w:pPr>
            <w:r w:rsidRPr="00647BE2">
              <w:rPr>
                <w:rFonts w:cs="Times New Roman"/>
                <w:color w:val="000000"/>
                <w:sz w:val="22"/>
              </w:rPr>
              <w:t>53%</w:t>
            </w:r>
          </w:p>
        </w:tc>
        <w:tc>
          <w:tcPr>
            <w:tcW w:w="1429" w:type="pct"/>
            <w:vMerge/>
            <w:shd w:val="clear" w:color="auto" w:fill="auto"/>
            <w:noWrap/>
            <w:vAlign w:val="bottom"/>
            <w:hideMark/>
          </w:tcPr>
          <w:p w14:paraId="341AC755" w14:textId="77777777" w:rsidR="00F462E3" w:rsidRPr="00647BE2" w:rsidRDefault="00F462E3" w:rsidP="00F462E3">
            <w:pPr>
              <w:ind w:firstLine="0"/>
              <w:jc w:val="right"/>
              <w:rPr>
                <w:rFonts w:cs="Times New Roman"/>
                <w:color w:val="000000"/>
              </w:rPr>
            </w:pPr>
          </w:p>
        </w:tc>
        <w:tc>
          <w:tcPr>
            <w:tcW w:w="1429" w:type="pct"/>
            <w:vMerge/>
          </w:tcPr>
          <w:p w14:paraId="025DD80E" w14:textId="77777777" w:rsidR="00F462E3" w:rsidRPr="00647BE2" w:rsidRDefault="00F462E3" w:rsidP="00F462E3">
            <w:pPr>
              <w:ind w:firstLine="0"/>
              <w:jc w:val="right"/>
              <w:rPr>
                <w:rFonts w:cs="Times New Roman"/>
                <w:color w:val="000000"/>
              </w:rPr>
            </w:pPr>
          </w:p>
        </w:tc>
      </w:tr>
      <w:tr w:rsidR="00F462E3" w:rsidRPr="00183C40" w14:paraId="7EE03D1A" w14:textId="77777777" w:rsidTr="00354ECF">
        <w:trPr>
          <w:trHeight w:val="120"/>
        </w:trPr>
        <w:tc>
          <w:tcPr>
            <w:tcW w:w="963" w:type="pct"/>
            <w:shd w:val="clear" w:color="auto" w:fill="auto"/>
            <w:noWrap/>
            <w:vAlign w:val="bottom"/>
            <w:hideMark/>
          </w:tcPr>
          <w:p w14:paraId="6FFC4272" w14:textId="77777777" w:rsidR="00F462E3" w:rsidRDefault="00F462E3" w:rsidP="00F462E3">
            <w:pPr>
              <w:ind w:firstLine="0"/>
              <w:rPr>
                <w:color w:val="000000"/>
              </w:rPr>
            </w:pPr>
            <w:r>
              <w:rPr>
                <w:color w:val="000000"/>
                <w:sz w:val="22"/>
              </w:rPr>
              <w:t>Гагинский МО</w:t>
            </w:r>
          </w:p>
        </w:tc>
        <w:tc>
          <w:tcPr>
            <w:tcW w:w="568" w:type="pct"/>
            <w:shd w:val="clear" w:color="auto" w:fill="auto"/>
            <w:noWrap/>
            <w:vAlign w:val="bottom"/>
            <w:hideMark/>
          </w:tcPr>
          <w:p w14:paraId="3B8E110A" w14:textId="77777777" w:rsidR="00F462E3" w:rsidRPr="00647BE2" w:rsidRDefault="00F462E3" w:rsidP="00F462E3">
            <w:pPr>
              <w:ind w:firstLine="0"/>
              <w:jc w:val="right"/>
              <w:rPr>
                <w:rFonts w:cs="Times New Roman"/>
                <w:color w:val="000000"/>
              </w:rPr>
            </w:pPr>
            <w:r w:rsidRPr="00647BE2">
              <w:rPr>
                <w:rFonts w:cs="Times New Roman"/>
                <w:color w:val="000000"/>
                <w:sz w:val="22"/>
              </w:rPr>
              <w:t>0,42</w:t>
            </w:r>
          </w:p>
        </w:tc>
        <w:tc>
          <w:tcPr>
            <w:tcW w:w="612" w:type="pct"/>
            <w:shd w:val="clear" w:color="auto" w:fill="auto"/>
            <w:noWrap/>
            <w:vAlign w:val="bottom"/>
            <w:hideMark/>
          </w:tcPr>
          <w:p w14:paraId="54308FC3" w14:textId="77777777" w:rsidR="00F462E3" w:rsidRPr="00647BE2" w:rsidRDefault="00F462E3" w:rsidP="00F462E3">
            <w:pPr>
              <w:ind w:firstLine="0"/>
              <w:jc w:val="right"/>
              <w:rPr>
                <w:rFonts w:cs="Times New Roman"/>
                <w:color w:val="000000"/>
              </w:rPr>
            </w:pPr>
            <w:r w:rsidRPr="00647BE2">
              <w:rPr>
                <w:rFonts w:cs="Times New Roman"/>
                <w:color w:val="000000"/>
                <w:sz w:val="22"/>
              </w:rPr>
              <w:t>58%</w:t>
            </w:r>
          </w:p>
        </w:tc>
        <w:tc>
          <w:tcPr>
            <w:tcW w:w="1429" w:type="pct"/>
            <w:vMerge/>
            <w:shd w:val="clear" w:color="auto" w:fill="auto"/>
            <w:noWrap/>
            <w:vAlign w:val="bottom"/>
            <w:hideMark/>
          </w:tcPr>
          <w:p w14:paraId="66081197" w14:textId="77777777" w:rsidR="00F462E3" w:rsidRPr="00647BE2" w:rsidRDefault="00F462E3" w:rsidP="00F462E3">
            <w:pPr>
              <w:ind w:firstLine="0"/>
              <w:jc w:val="right"/>
              <w:rPr>
                <w:rFonts w:cs="Times New Roman"/>
                <w:color w:val="000000"/>
              </w:rPr>
            </w:pPr>
          </w:p>
        </w:tc>
        <w:tc>
          <w:tcPr>
            <w:tcW w:w="1429" w:type="pct"/>
            <w:vMerge/>
          </w:tcPr>
          <w:p w14:paraId="5E97C152" w14:textId="77777777" w:rsidR="00F462E3" w:rsidRPr="00647BE2" w:rsidRDefault="00F462E3" w:rsidP="00F462E3">
            <w:pPr>
              <w:ind w:firstLine="0"/>
              <w:jc w:val="right"/>
              <w:rPr>
                <w:rFonts w:cs="Times New Roman"/>
                <w:color w:val="000000"/>
              </w:rPr>
            </w:pPr>
          </w:p>
        </w:tc>
      </w:tr>
      <w:tr w:rsidR="00F462E3" w:rsidRPr="00183C40" w14:paraId="14FF0849" w14:textId="77777777" w:rsidTr="00354ECF">
        <w:trPr>
          <w:trHeight w:val="120"/>
        </w:trPr>
        <w:tc>
          <w:tcPr>
            <w:tcW w:w="963" w:type="pct"/>
            <w:shd w:val="clear" w:color="auto" w:fill="auto"/>
            <w:noWrap/>
            <w:vAlign w:val="bottom"/>
            <w:hideMark/>
          </w:tcPr>
          <w:p w14:paraId="7B95183C" w14:textId="77777777" w:rsidR="00F462E3" w:rsidRDefault="00F462E3" w:rsidP="00F462E3">
            <w:pPr>
              <w:ind w:firstLine="0"/>
              <w:rPr>
                <w:color w:val="000000"/>
              </w:rPr>
            </w:pPr>
            <w:r>
              <w:rPr>
                <w:color w:val="000000"/>
                <w:sz w:val="22"/>
              </w:rPr>
              <w:t>Спасский МО</w:t>
            </w:r>
          </w:p>
        </w:tc>
        <w:tc>
          <w:tcPr>
            <w:tcW w:w="568" w:type="pct"/>
            <w:shd w:val="clear" w:color="auto" w:fill="auto"/>
            <w:noWrap/>
            <w:vAlign w:val="bottom"/>
            <w:hideMark/>
          </w:tcPr>
          <w:p w14:paraId="21CFB780" w14:textId="77777777" w:rsidR="00F462E3" w:rsidRPr="00647BE2" w:rsidRDefault="00F462E3" w:rsidP="00F462E3">
            <w:pPr>
              <w:ind w:firstLine="0"/>
              <w:jc w:val="right"/>
              <w:rPr>
                <w:rFonts w:cs="Times New Roman"/>
                <w:color w:val="000000"/>
              </w:rPr>
            </w:pPr>
            <w:r w:rsidRPr="00647BE2">
              <w:rPr>
                <w:rFonts w:cs="Times New Roman"/>
                <w:color w:val="000000"/>
                <w:sz w:val="22"/>
              </w:rPr>
              <w:t>0,42</w:t>
            </w:r>
          </w:p>
        </w:tc>
        <w:tc>
          <w:tcPr>
            <w:tcW w:w="612" w:type="pct"/>
            <w:shd w:val="clear" w:color="auto" w:fill="auto"/>
            <w:noWrap/>
            <w:vAlign w:val="bottom"/>
            <w:hideMark/>
          </w:tcPr>
          <w:p w14:paraId="38BF6D29" w14:textId="77777777" w:rsidR="00F462E3" w:rsidRPr="00647BE2" w:rsidRDefault="00F462E3" w:rsidP="00F462E3">
            <w:pPr>
              <w:ind w:firstLine="0"/>
              <w:jc w:val="right"/>
              <w:rPr>
                <w:rFonts w:cs="Times New Roman"/>
                <w:color w:val="000000"/>
              </w:rPr>
            </w:pPr>
            <w:r w:rsidRPr="00647BE2">
              <w:rPr>
                <w:rFonts w:cs="Times New Roman"/>
                <w:color w:val="000000"/>
                <w:sz w:val="22"/>
              </w:rPr>
              <w:t>58%</w:t>
            </w:r>
          </w:p>
        </w:tc>
        <w:tc>
          <w:tcPr>
            <w:tcW w:w="1429" w:type="pct"/>
            <w:vMerge/>
            <w:shd w:val="clear" w:color="auto" w:fill="auto"/>
            <w:noWrap/>
            <w:vAlign w:val="bottom"/>
            <w:hideMark/>
          </w:tcPr>
          <w:p w14:paraId="22CB988F" w14:textId="77777777" w:rsidR="00F462E3" w:rsidRPr="00647BE2" w:rsidRDefault="00F462E3" w:rsidP="00F462E3">
            <w:pPr>
              <w:ind w:firstLine="0"/>
              <w:jc w:val="right"/>
              <w:rPr>
                <w:rFonts w:cs="Times New Roman"/>
                <w:color w:val="000000"/>
              </w:rPr>
            </w:pPr>
          </w:p>
        </w:tc>
        <w:tc>
          <w:tcPr>
            <w:tcW w:w="1429" w:type="pct"/>
            <w:vMerge/>
          </w:tcPr>
          <w:p w14:paraId="77A8778B" w14:textId="77777777" w:rsidR="00F462E3" w:rsidRPr="00647BE2" w:rsidRDefault="00F462E3" w:rsidP="00F462E3">
            <w:pPr>
              <w:ind w:firstLine="0"/>
              <w:jc w:val="right"/>
              <w:rPr>
                <w:rFonts w:cs="Times New Roman"/>
                <w:color w:val="000000"/>
              </w:rPr>
            </w:pPr>
          </w:p>
        </w:tc>
      </w:tr>
      <w:tr w:rsidR="00F462E3" w:rsidRPr="00183C40" w14:paraId="2875B183" w14:textId="77777777" w:rsidTr="00354ECF">
        <w:trPr>
          <w:trHeight w:val="120"/>
        </w:trPr>
        <w:tc>
          <w:tcPr>
            <w:tcW w:w="963" w:type="pct"/>
            <w:shd w:val="clear" w:color="auto" w:fill="auto"/>
            <w:noWrap/>
            <w:vAlign w:val="bottom"/>
            <w:hideMark/>
          </w:tcPr>
          <w:p w14:paraId="16ED8481" w14:textId="77777777" w:rsidR="00F462E3" w:rsidRDefault="00F462E3" w:rsidP="00F462E3">
            <w:pPr>
              <w:ind w:firstLine="0"/>
              <w:rPr>
                <w:color w:val="000000"/>
              </w:rPr>
            </w:pPr>
            <w:r>
              <w:rPr>
                <w:color w:val="000000"/>
                <w:sz w:val="22"/>
              </w:rPr>
              <w:t>рп Тонкино</w:t>
            </w:r>
          </w:p>
        </w:tc>
        <w:tc>
          <w:tcPr>
            <w:tcW w:w="568" w:type="pct"/>
            <w:shd w:val="clear" w:color="auto" w:fill="auto"/>
            <w:noWrap/>
            <w:vAlign w:val="bottom"/>
            <w:hideMark/>
          </w:tcPr>
          <w:p w14:paraId="3101143E" w14:textId="77777777" w:rsidR="00F462E3" w:rsidRPr="00647BE2" w:rsidRDefault="00F462E3" w:rsidP="00F462E3">
            <w:pPr>
              <w:ind w:firstLine="0"/>
              <w:jc w:val="right"/>
              <w:rPr>
                <w:rFonts w:cs="Times New Roman"/>
                <w:color w:val="000000"/>
              </w:rPr>
            </w:pPr>
            <w:r w:rsidRPr="00647BE2">
              <w:rPr>
                <w:rFonts w:cs="Times New Roman"/>
                <w:color w:val="000000"/>
                <w:sz w:val="22"/>
              </w:rPr>
              <w:t>0,28</w:t>
            </w:r>
          </w:p>
        </w:tc>
        <w:tc>
          <w:tcPr>
            <w:tcW w:w="612" w:type="pct"/>
            <w:shd w:val="clear" w:color="auto" w:fill="auto"/>
            <w:noWrap/>
            <w:vAlign w:val="bottom"/>
            <w:hideMark/>
          </w:tcPr>
          <w:p w14:paraId="11725E07" w14:textId="77777777" w:rsidR="00F462E3" w:rsidRPr="00647BE2" w:rsidRDefault="00F462E3" w:rsidP="00F462E3">
            <w:pPr>
              <w:ind w:firstLine="0"/>
              <w:jc w:val="right"/>
              <w:rPr>
                <w:rFonts w:cs="Times New Roman"/>
                <w:color w:val="000000"/>
              </w:rPr>
            </w:pPr>
            <w:r w:rsidRPr="00647BE2">
              <w:rPr>
                <w:rFonts w:cs="Times New Roman"/>
                <w:color w:val="000000"/>
                <w:sz w:val="22"/>
              </w:rPr>
              <w:t>72%</w:t>
            </w:r>
          </w:p>
        </w:tc>
        <w:tc>
          <w:tcPr>
            <w:tcW w:w="1429" w:type="pct"/>
            <w:vMerge/>
            <w:shd w:val="clear" w:color="auto" w:fill="auto"/>
            <w:noWrap/>
            <w:vAlign w:val="bottom"/>
            <w:hideMark/>
          </w:tcPr>
          <w:p w14:paraId="6B8DDB4D" w14:textId="77777777" w:rsidR="00F462E3" w:rsidRPr="00647BE2" w:rsidRDefault="00F462E3" w:rsidP="00F462E3">
            <w:pPr>
              <w:ind w:firstLine="0"/>
              <w:jc w:val="right"/>
              <w:rPr>
                <w:rFonts w:cs="Times New Roman"/>
                <w:color w:val="000000"/>
              </w:rPr>
            </w:pPr>
          </w:p>
        </w:tc>
        <w:tc>
          <w:tcPr>
            <w:tcW w:w="1429" w:type="pct"/>
            <w:vMerge/>
          </w:tcPr>
          <w:p w14:paraId="3C2311FB" w14:textId="77777777" w:rsidR="00F462E3" w:rsidRPr="00647BE2" w:rsidRDefault="00F462E3" w:rsidP="00F462E3">
            <w:pPr>
              <w:ind w:firstLine="0"/>
              <w:jc w:val="right"/>
              <w:rPr>
                <w:rFonts w:cs="Times New Roman"/>
                <w:color w:val="000000"/>
              </w:rPr>
            </w:pPr>
          </w:p>
        </w:tc>
      </w:tr>
      <w:tr w:rsidR="00F462E3" w:rsidRPr="00183C40" w14:paraId="3E4A08A2" w14:textId="77777777" w:rsidTr="00354ECF">
        <w:trPr>
          <w:trHeight w:val="120"/>
        </w:trPr>
        <w:tc>
          <w:tcPr>
            <w:tcW w:w="963" w:type="pct"/>
            <w:shd w:val="clear" w:color="auto" w:fill="auto"/>
            <w:noWrap/>
            <w:vAlign w:val="bottom"/>
            <w:hideMark/>
          </w:tcPr>
          <w:p w14:paraId="4627B493" w14:textId="77777777" w:rsidR="00F462E3" w:rsidRDefault="00F462E3" w:rsidP="00F462E3">
            <w:pPr>
              <w:ind w:firstLine="0"/>
              <w:rPr>
                <w:color w:val="000000"/>
              </w:rPr>
            </w:pPr>
            <w:r>
              <w:rPr>
                <w:color w:val="000000"/>
                <w:sz w:val="22"/>
              </w:rPr>
              <w:t>Тонкинский МО</w:t>
            </w:r>
          </w:p>
        </w:tc>
        <w:tc>
          <w:tcPr>
            <w:tcW w:w="568" w:type="pct"/>
            <w:shd w:val="clear" w:color="auto" w:fill="auto"/>
            <w:noWrap/>
            <w:vAlign w:val="bottom"/>
            <w:hideMark/>
          </w:tcPr>
          <w:p w14:paraId="7C4737E7" w14:textId="77777777" w:rsidR="00F462E3" w:rsidRPr="00647BE2" w:rsidRDefault="00F462E3" w:rsidP="00F462E3">
            <w:pPr>
              <w:ind w:firstLine="0"/>
              <w:jc w:val="right"/>
              <w:rPr>
                <w:rFonts w:cs="Times New Roman"/>
                <w:color w:val="000000"/>
              </w:rPr>
            </w:pPr>
            <w:r w:rsidRPr="00647BE2">
              <w:rPr>
                <w:rFonts w:cs="Times New Roman"/>
                <w:color w:val="000000"/>
                <w:sz w:val="22"/>
              </w:rPr>
              <w:t>0,20</w:t>
            </w:r>
          </w:p>
        </w:tc>
        <w:tc>
          <w:tcPr>
            <w:tcW w:w="612" w:type="pct"/>
            <w:shd w:val="clear" w:color="auto" w:fill="auto"/>
            <w:noWrap/>
            <w:vAlign w:val="bottom"/>
            <w:hideMark/>
          </w:tcPr>
          <w:p w14:paraId="53388437" w14:textId="77777777" w:rsidR="00F462E3" w:rsidRPr="00647BE2" w:rsidRDefault="00F462E3" w:rsidP="00F462E3">
            <w:pPr>
              <w:ind w:firstLine="0"/>
              <w:jc w:val="right"/>
              <w:rPr>
                <w:rFonts w:cs="Times New Roman"/>
                <w:color w:val="000000"/>
              </w:rPr>
            </w:pPr>
            <w:r w:rsidRPr="00647BE2">
              <w:rPr>
                <w:rFonts w:cs="Times New Roman"/>
                <w:color w:val="000000"/>
                <w:sz w:val="22"/>
              </w:rPr>
              <w:t>80%</w:t>
            </w:r>
          </w:p>
        </w:tc>
        <w:tc>
          <w:tcPr>
            <w:tcW w:w="1429" w:type="pct"/>
            <w:vMerge/>
            <w:shd w:val="clear" w:color="auto" w:fill="auto"/>
            <w:noWrap/>
            <w:vAlign w:val="bottom"/>
            <w:hideMark/>
          </w:tcPr>
          <w:p w14:paraId="3A351004" w14:textId="77777777" w:rsidR="00F462E3" w:rsidRPr="00647BE2" w:rsidRDefault="00F462E3" w:rsidP="00F462E3">
            <w:pPr>
              <w:ind w:firstLine="0"/>
              <w:jc w:val="right"/>
              <w:rPr>
                <w:rFonts w:cs="Times New Roman"/>
                <w:color w:val="000000"/>
              </w:rPr>
            </w:pPr>
          </w:p>
        </w:tc>
        <w:tc>
          <w:tcPr>
            <w:tcW w:w="1429" w:type="pct"/>
            <w:vMerge/>
          </w:tcPr>
          <w:p w14:paraId="20B441B9" w14:textId="77777777" w:rsidR="00F462E3" w:rsidRPr="00647BE2" w:rsidRDefault="00F462E3" w:rsidP="00F462E3">
            <w:pPr>
              <w:ind w:firstLine="0"/>
              <w:jc w:val="right"/>
              <w:rPr>
                <w:rFonts w:cs="Times New Roman"/>
                <w:color w:val="000000"/>
              </w:rPr>
            </w:pPr>
          </w:p>
        </w:tc>
      </w:tr>
      <w:tr w:rsidR="00F462E3" w:rsidRPr="00183C40" w14:paraId="29B4A82D" w14:textId="77777777" w:rsidTr="00354ECF">
        <w:trPr>
          <w:trHeight w:val="120"/>
        </w:trPr>
        <w:tc>
          <w:tcPr>
            <w:tcW w:w="963" w:type="pct"/>
            <w:shd w:val="clear" w:color="auto" w:fill="auto"/>
            <w:noWrap/>
            <w:vAlign w:val="bottom"/>
            <w:hideMark/>
          </w:tcPr>
          <w:p w14:paraId="393A120F" w14:textId="77777777" w:rsidR="00F462E3" w:rsidRDefault="00F462E3" w:rsidP="00F462E3">
            <w:pPr>
              <w:ind w:firstLine="0"/>
              <w:rPr>
                <w:color w:val="000000"/>
              </w:rPr>
            </w:pPr>
            <w:r>
              <w:rPr>
                <w:color w:val="000000"/>
                <w:sz w:val="22"/>
              </w:rPr>
              <w:t>Краснооктябрьский МО</w:t>
            </w:r>
          </w:p>
        </w:tc>
        <w:tc>
          <w:tcPr>
            <w:tcW w:w="568" w:type="pct"/>
            <w:shd w:val="clear" w:color="auto" w:fill="auto"/>
            <w:noWrap/>
            <w:vAlign w:val="bottom"/>
            <w:hideMark/>
          </w:tcPr>
          <w:p w14:paraId="03D38FD0" w14:textId="77777777" w:rsidR="00F462E3" w:rsidRPr="00647BE2" w:rsidRDefault="00F462E3" w:rsidP="00F462E3">
            <w:pPr>
              <w:ind w:firstLine="0"/>
              <w:jc w:val="right"/>
              <w:rPr>
                <w:rFonts w:cs="Times New Roman"/>
                <w:color w:val="000000"/>
              </w:rPr>
            </w:pPr>
            <w:r w:rsidRPr="00647BE2">
              <w:rPr>
                <w:rFonts w:cs="Times New Roman"/>
                <w:color w:val="000000"/>
                <w:sz w:val="22"/>
              </w:rPr>
              <w:t>0,37</w:t>
            </w:r>
          </w:p>
        </w:tc>
        <w:tc>
          <w:tcPr>
            <w:tcW w:w="612" w:type="pct"/>
            <w:shd w:val="clear" w:color="auto" w:fill="auto"/>
            <w:noWrap/>
            <w:vAlign w:val="bottom"/>
            <w:hideMark/>
          </w:tcPr>
          <w:p w14:paraId="6640C12D" w14:textId="77777777" w:rsidR="00F462E3" w:rsidRPr="00647BE2" w:rsidRDefault="00F462E3" w:rsidP="00F462E3">
            <w:pPr>
              <w:ind w:firstLine="0"/>
              <w:jc w:val="right"/>
              <w:rPr>
                <w:rFonts w:cs="Times New Roman"/>
                <w:color w:val="000000"/>
              </w:rPr>
            </w:pPr>
            <w:r w:rsidRPr="00647BE2">
              <w:rPr>
                <w:rFonts w:cs="Times New Roman"/>
                <w:color w:val="000000"/>
                <w:sz w:val="22"/>
              </w:rPr>
              <w:t>63%</w:t>
            </w:r>
          </w:p>
        </w:tc>
        <w:tc>
          <w:tcPr>
            <w:tcW w:w="1429" w:type="pct"/>
            <w:vMerge/>
            <w:shd w:val="clear" w:color="auto" w:fill="auto"/>
            <w:noWrap/>
            <w:vAlign w:val="bottom"/>
            <w:hideMark/>
          </w:tcPr>
          <w:p w14:paraId="5D3FD867" w14:textId="77777777" w:rsidR="00F462E3" w:rsidRPr="00647BE2" w:rsidRDefault="00F462E3" w:rsidP="00F462E3">
            <w:pPr>
              <w:ind w:firstLine="0"/>
              <w:jc w:val="right"/>
              <w:rPr>
                <w:rFonts w:cs="Times New Roman"/>
                <w:color w:val="000000"/>
              </w:rPr>
            </w:pPr>
          </w:p>
        </w:tc>
        <w:tc>
          <w:tcPr>
            <w:tcW w:w="1429" w:type="pct"/>
            <w:vMerge/>
          </w:tcPr>
          <w:p w14:paraId="755DC753" w14:textId="77777777" w:rsidR="00F462E3" w:rsidRPr="00647BE2" w:rsidRDefault="00F462E3" w:rsidP="00F462E3">
            <w:pPr>
              <w:ind w:firstLine="0"/>
              <w:jc w:val="right"/>
              <w:rPr>
                <w:rFonts w:cs="Times New Roman"/>
                <w:color w:val="000000"/>
              </w:rPr>
            </w:pPr>
          </w:p>
        </w:tc>
      </w:tr>
    </w:tbl>
    <w:p w14:paraId="7855F226" w14:textId="77777777" w:rsidR="00C979C7" w:rsidRDefault="00C979C7" w:rsidP="00C979C7"/>
    <w:p w14:paraId="685E7688" w14:textId="2ABD3681" w:rsidR="00A02FAC" w:rsidRDefault="00A02FAC" w:rsidP="00A02FAC">
      <w:pPr>
        <w:pStyle w:val="20230"/>
      </w:pPr>
      <w:r>
        <w:t xml:space="preserve">Таблица </w:t>
      </w:r>
      <w:r>
        <w:fldChar w:fldCharType="begin"/>
      </w:r>
      <w:r>
        <w:instrText xml:space="preserve"> SEQ Таблица \* ARABIC </w:instrText>
      </w:r>
      <w:r>
        <w:fldChar w:fldCharType="separate"/>
      </w:r>
      <w:r w:rsidR="007B42C3">
        <w:t>78</w:t>
      </w:r>
      <w:r>
        <w:fldChar w:fldCharType="end"/>
      </w:r>
      <w:r>
        <w:t xml:space="preserve"> - </w:t>
      </w:r>
      <w:r w:rsidRPr="00C078E7">
        <w:t xml:space="preserve">Пример расчета кадастровой стоимости объекта </w:t>
      </w:r>
      <w:r>
        <w:t>недвижимости затратным подходом</w:t>
      </w:r>
    </w:p>
    <w:tbl>
      <w:tblPr>
        <w:tblW w:w="9867" w:type="dxa"/>
        <w:jc w:val="center"/>
        <w:tblCellMar>
          <w:left w:w="10" w:type="dxa"/>
          <w:right w:w="10" w:type="dxa"/>
        </w:tblCellMar>
        <w:tblLook w:val="0000" w:firstRow="0" w:lastRow="0" w:firstColumn="0" w:lastColumn="0" w:noHBand="0" w:noVBand="0"/>
      </w:tblPr>
      <w:tblGrid>
        <w:gridCol w:w="548"/>
        <w:gridCol w:w="3335"/>
        <w:gridCol w:w="2848"/>
        <w:gridCol w:w="3136"/>
      </w:tblGrid>
      <w:tr w:rsidR="00C979C7" w14:paraId="75083F86" w14:textId="77777777" w:rsidTr="00C979C7">
        <w:trPr>
          <w:trHeight w:val="300"/>
          <w:tblHeader/>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87630C0" w14:textId="77777777" w:rsidR="00C979C7" w:rsidRDefault="00C979C7" w:rsidP="00892E4F">
            <w:pPr>
              <w:spacing w:after="0"/>
              <w:ind w:firstLine="61"/>
              <w:jc w:val="center"/>
              <w:rPr>
                <w:rFonts w:eastAsia="NSimSun"/>
                <w:b/>
                <w:bCs/>
                <w:kern w:val="3"/>
                <w:sz w:val="20"/>
                <w:szCs w:val="20"/>
                <w:lang w:eastAsia="zh-CN" w:bidi="hi-IN"/>
              </w:rPr>
            </w:pPr>
            <w:r>
              <w:rPr>
                <w:rFonts w:eastAsia="NSimSun"/>
                <w:b/>
                <w:bCs/>
                <w:kern w:val="3"/>
                <w:sz w:val="20"/>
                <w:szCs w:val="20"/>
                <w:lang w:eastAsia="zh-CN" w:bidi="hi-IN"/>
              </w:rPr>
              <w:t>№</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92517" w14:textId="77777777" w:rsidR="00C979C7" w:rsidRDefault="00C979C7" w:rsidP="00892E4F">
            <w:pPr>
              <w:spacing w:after="0"/>
              <w:ind w:firstLine="0"/>
              <w:jc w:val="center"/>
              <w:rPr>
                <w:rFonts w:eastAsia="NSimSun"/>
                <w:b/>
                <w:bCs/>
                <w:kern w:val="3"/>
                <w:sz w:val="20"/>
                <w:szCs w:val="20"/>
                <w:lang w:eastAsia="zh-CN" w:bidi="hi-IN"/>
              </w:rPr>
            </w:pPr>
            <w:r>
              <w:rPr>
                <w:rFonts w:eastAsia="NSimSun"/>
                <w:b/>
                <w:bCs/>
                <w:kern w:val="3"/>
                <w:sz w:val="20"/>
                <w:szCs w:val="20"/>
                <w:lang w:eastAsia="zh-CN" w:bidi="hi-IN"/>
              </w:rPr>
              <w:t>Характеристика</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0E08F" w14:textId="77777777" w:rsidR="00C979C7" w:rsidRDefault="00C979C7" w:rsidP="00892E4F">
            <w:pPr>
              <w:spacing w:after="0"/>
              <w:ind w:firstLine="0"/>
              <w:jc w:val="center"/>
              <w:rPr>
                <w:rFonts w:eastAsia="NSimSun"/>
                <w:b/>
                <w:bCs/>
                <w:kern w:val="3"/>
                <w:sz w:val="20"/>
                <w:szCs w:val="20"/>
                <w:lang w:eastAsia="zh-CN" w:bidi="hi-IN"/>
              </w:rPr>
            </w:pPr>
            <w:r>
              <w:rPr>
                <w:rFonts w:eastAsia="NSimSun"/>
                <w:b/>
                <w:bCs/>
                <w:kern w:val="3"/>
                <w:sz w:val="20"/>
                <w:szCs w:val="20"/>
                <w:lang w:eastAsia="zh-CN" w:bidi="hi-IN"/>
              </w:rPr>
              <w:t>Параметр</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C3BBCB" w14:textId="77777777" w:rsidR="00C979C7" w:rsidRDefault="00C979C7" w:rsidP="00892E4F">
            <w:pPr>
              <w:spacing w:after="0"/>
              <w:ind w:firstLine="0"/>
              <w:jc w:val="center"/>
              <w:rPr>
                <w:rFonts w:eastAsia="NSimSun"/>
                <w:b/>
                <w:bCs/>
                <w:kern w:val="3"/>
                <w:sz w:val="20"/>
                <w:szCs w:val="20"/>
                <w:lang w:eastAsia="zh-CN" w:bidi="hi-IN"/>
              </w:rPr>
            </w:pPr>
            <w:r>
              <w:rPr>
                <w:rFonts w:eastAsia="NSimSun"/>
                <w:b/>
                <w:bCs/>
                <w:kern w:val="3"/>
                <w:sz w:val="20"/>
                <w:szCs w:val="20"/>
                <w:lang w:eastAsia="zh-CN" w:bidi="hi-IN"/>
              </w:rPr>
              <w:t>Источник информации</w:t>
            </w:r>
          </w:p>
        </w:tc>
      </w:tr>
      <w:tr w:rsidR="00C979C7" w14:paraId="5AD8F436"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879DD48" w14:textId="77777777" w:rsidR="00C979C7" w:rsidRDefault="00C979C7"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1</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AF8AF"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Кадастровый номер</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33022" w14:textId="70BCD020" w:rsidR="00C979C7" w:rsidRDefault="00C979C7" w:rsidP="00892E4F">
            <w:pPr>
              <w:spacing w:after="0"/>
              <w:ind w:firstLine="0"/>
              <w:jc w:val="center"/>
            </w:pPr>
            <w:r w:rsidRPr="00C979C7">
              <w:rPr>
                <w:rFonts w:eastAsia="NSimSun"/>
                <w:kern w:val="3"/>
                <w:sz w:val="20"/>
                <w:szCs w:val="20"/>
                <w:lang w:val="en-US" w:eastAsia="zh-CN" w:bidi="hi-IN"/>
              </w:rPr>
              <w:t>52:18:0010029:16</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A6B09" w14:textId="39CD8046" w:rsidR="00C979C7"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Сведения</w:t>
            </w:r>
            <w:r w:rsidR="00C979C7">
              <w:rPr>
                <w:rFonts w:eastAsia="NSimSun"/>
                <w:kern w:val="3"/>
                <w:sz w:val="20"/>
                <w:szCs w:val="20"/>
                <w:lang w:eastAsia="zh-CN" w:bidi="hi-IN"/>
              </w:rPr>
              <w:t xml:space="preserve"> ЕГРН</w:t>
            </w:r>
          </w:p>
        </w:tc>
      </w:tr>
      <w:tr w:rsidR="00892E4F" w14:paraId="75440141"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01DA172" w14:textId="77777777" w:rsidR="00892E4F" w:rsidRDefault="00892E4F"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2</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C7667C" w14:textId="77777777"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Наименование</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3753E" w14:textId="0AF121CC" w:rsidR="00892E4F" w:rsidRDefault="00892E4F" w:rsidP="00892E4F">
            <w:pPr>
              <w:spacing w:after="0"/>
              <w:ind w:firstLine="0"/>
              <w:jc w:val="center"/>
              <w:rPr>
                <w:rFonts w:eastAsia="NSimSun"/>
                <w:kern w:val="3"/>
                <w:sz w:val="20"/>
                <w:szCs w:val="20"/>
                <w:lang w:eastAsia="zh-CN" w:bidi="hi-IN"/>
              </w:rPr>
            </w:pPr>
            <w:r w:rsidRPr="00892E4F">
              <w:rPr>
                <w:rFonts w:eastAsia="NSimSun"/>
                <w:kern w:val="3"/>
                <w:sz w:val="20"/>
                <w:szCs w:val="20"/>
                <w:lang w:eastAsia="zh-CN" w:bidi="hi-IN"/>
              </w:rPr>
              <w:t>магазин</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A5AF54" w14:textId="5E6CC567"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Сведения ЕГРН</w:t>
            </w:r>
          </w:p>
        </w:tc>
      </w:tr>
      <w:tr w:rsidR="00C979C7" w14:paraId="5E0D3359"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CF10F5A" w14:textId="77777777" w:rsidR="00C979C7" w:rsidRDefault="00C979C7"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3</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6C989"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Код расчета вида использования</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E5E70"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04:040:0402</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9EE70"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Приложение 1,2 Методических указаний, пункт 9.2.1 Методических указаний</w:t>
            </w:r>
          </w:p>
        </w:tc>
      </w:tr>
      <w:tr w:rsidR="00892E4F" w14:paraId="45E615CE"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B77D67E" w14:textId="77777777" w:rsidR="00892E4F" w:rsidRDefault="00892E4F"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4</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C6E98" w14:textId="77777777"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Площадь, кв. м.</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BC0B7" w14:textId="3116FC1E" w:rsidR="00892E4F" w:rsidRDefault="00892E4F" w:rsidP="00892E4F">
            <w:pPr>
              <w:spacing w:after="0"/>
              <w:ind w:firstLine="0"/>
              <w:jc w:val="center"/>
              <w:rPr>
                <w:rFonts w:eastAsia="NSimSun"/>
                <w:kern w:val="3"/>
                <w:sz w:val="20"/>
                <w:szCs w:val="20"/>
                <w:lang w:eastAsia="zh-CN" w:bidi="hi-IN"/>
              </w:rPr>
            </w:pPr>
            <w:r w:rsidRPr="00892E4F">
              <w:rPr>
                <w:rFonts w:eastAsia="NSimSun"/>
                <w:kern w:val="3"/>
                <w:sz w:val="20"/>
                <w:szCs w:val="20"/>
                <w:lang w:eastAsia="zh-CN" w:bidi="hi-IN"/>
              </w:rPr>
              <w:t>409,7</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7D244A" w14:textId="7FB4BE1A"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Сведения ЕГРН</w:t>
            </w:r>
          </w:p>
        </w:tc>
      </w:tr>
      <w:tr w:rsidR="00892E4F" w14:paraId="2F389E50"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6DF6178" w14:textId="77777777" w:rsidR="00892E4F" w:rsidRDefault="00892E4F"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5</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B0611" w14:textId="77777777"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Материал стен</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4B355" w14:textId="47FB8B1D" w:rsidR="00892E4F" w:rsidRDefault="00892E4F" w:rsidP="00892E4F">
            <w:pPr>
              <w:spacing w:after="0"/>
              <w:ind w:firstLine="0"/>
              <w:jc w:val="center"/>
              <w:rPr>
                <w:rFonts w:eastAsia="NSimSun"/>
                <w:kern w:val="3"/>
                <w:sz w:val="20"/>
                <w:szCs w:val="20"/>
                <w:lang w:eastAsia="zh-CN" w:bidi="hi-IN"/>
              </w:rPr>
            </w:pPr>
            <w:r w:rsidRPr="00892E4F">
              <w:rPr>
                <w:rFonts w:eastAsia="NSimSun"/>
                <w:kern w:val="3"/>
                <w:sz w:val="20"/>
                <w:szCs w:val="20"/>
                <w:lang w:eastAsia="zh-CN" w:bidi="hi-IN"/>
              </w:rPr>
              <w:t>Кирпичные</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0B910" w14:textId="4ADCFE74"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Сведения ЕГРН</w:t>
            </w:r>
          </w:p>
        </w:tc>
      </w:tr>
      <w:tr w:rsidR="00C979C7" w14:paraId="7F86BEF5"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A1E3483" w14:textId="77777777" w:rsidR="00C979C7" w:rsidRDefault="00C979C7"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6</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14A13"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Класс конструктивной системы</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3957D" w14:textId="38F900E5" w:rsidR="00C979C7" w:rsidRDefault="00892E4F" w:rsidP="00892E4F">
            <w:pPr>
              <w:spacing w:after="0"/>
              <w:ind w:firstLine="0"/>
              <w:jc w:val="center"/>
              <w:rPr>
                <w:rFonts w:eastAsia="NSimSun"/>
                <w:kern w:val="3"/>
                <w:sz w:val="20"/>
                <w:szCs w:val="20"/>
                <w:lang w:eastAsia="zh-CN" w:bidi="hi-IN"/>
              </w:rPr>
            </w:pPr>
            <w:r w:rsidRPr="00892E4F">
              <w:rPr>
                <w:rFonts w:eastAsia="NSimSun"/>
                <w:kern w:val="3"/>
                <w:sz w:val="20"/>
                <w:szCs w:val="20"/>
                <w:lang w:eastAsia="zh-CN" w:bidi="hi-IN"/>
              </w:rPr>
              <w:t>КС-1</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5ACD67"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Приложение 4 Методических указаний</w:t>
            </w:r>
          </w:p>
        </w:tc>
      </w:tr>
      <w:tr w:rsidR="00892E4F" w14:paraId="31EDCE85" w14:textId="77777777" w:rsidTr="00C979C7">
        <w:trPr>
          <w:trHeight w:val="481"/>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F58B556" w14:textId="77777777" w:rsidR="00892E4F" w:rsidRDefault="00892E4F"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7</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199A8" w14:textId="77777777"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Год постройки/Год ввода в эксплуатацию</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08DC9" w14:textId="1774E67D" w:rsidR="00892E4F" w:rsidRDefault="00892E4F" w:rsidP="00892E4F">
            <w:pPr>
              <w:spacing w:after="0"/>
              <w:ind w:firstLine="0"/>
              <w:jc w:val="center"/>
              <w:rPr>
                <w:rFonts w:eastAsia="NSimSun"/>
                <w:kern w:val="3"/>
                <w:sz w:val="20"/>
                <w:szCs w:val="20"/>
                <w:lang w:eastAsia="zh-CN" w:bidi="hi-IN"/>
              </w:rPr>
            </w:pPr>
            <w:r w:rsidRPr="00892E4F">
              <w:rPr>
                <w:rFonts w:eastAsia="NSimSun"/>
                <w:kern w:val="3"/>
                <w:sz w:val="20"/>
                <w:szCs w:val="20"/>
                <w:lang w:eastAsia="zh-CN" w:bidi="hi-IN"/>
              </w:rPr>
              <w:t>1965</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C23FF" w14:textId="50AAF538"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Сведения ЕГРН</w:t>
            </w:r>
          </w:p>
        </w:tc>
      </w:tr>
      <w:tr w:rsidR="00892E4F" w14:paraId="5973CA3B"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B1898D7" w14:textId="77777777" w:rsidR="00892E4F" w:rsidRDefault="00892E4F"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8</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AC1F63" w14:textId="77777777"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Количество надземных этажей</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CE40A" w14:textId="78858E56"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1</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553FD" w14:textId="4ED7ECEA"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Сведения ЕГРН</w:t>
            </w:r>
          </w:p>
        </w:tc>
      </w:tr>
      <w:tr w:rsidR="00892E4F" w14:paraId="5F33DB5C"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A22118D" w14:textId="77777777" w:rsidR="00892E4F" w:rsidRDefault="00892E4F"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9</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081914" w14:textId="77777777"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Количество подземных этажей</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6D95A" w14:textId="0AA3FD6F" w:rsidR="00892E4F" w:rsidRDefault="00EF3E10"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D174E" w14:textId="002C20F2"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Сведения ЕГРН</w:t>
            </w:r>
          </w:p>
        </w:tc>
      </w:tr>
      <w:tr w:rsidR="00892E4F" w14:paraId="41F5EEEC"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37331F6" w14:textId="77777777" w:rsidR="00892E4F" w:rsidRDefault="00892E4F"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10</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08687" w14:textId="77777777"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Адрес</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5D2EC" w14:textId="64DB9502" w:rsidR="00892E4F" w:rsidRDefault="00892E4F" w:rsidP="00892E4F">
            <w:pPr>
              <w:spacing w:after="0"/>
              <w:ind w:firstLine="0"/>
              <w:jc w:val="center"/>
              <w:rPr>
                <w:rFonts w:eastAsia="NSimSun"/>
                <w:kern w:val="3"/>
                <w:sz w:val="20"/>
                <w:szCs w:val="20"/>
                <w:lang w:eastAsia="zh-CN" w:bidi="hi-IN"/>
              </w:rPr>
            </w:pPr>
            <w:r w:rsidRPr="00892E4F">
              <w:rPr>
                <w:rFonts w:eastAsia="NSimSun"/>
                <w:kern w:val="3"/>
                <w:sz w:val="20"/>
                <w:szCs w:val="20"/>
                <w:lang w:eastAsia="zh-CN" w:bidi="hi-IN"/>
              </w:rPr>
              <w:t>Нижегородская обл, г Нижний Новгород, р-н Сормовский, ул Ф.Энгельса, д 26</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94E19" w14:textId="53A72D9A" w:rsidR="00892E4F" w:rsidRDefault="00892E4F"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Сведения ЕГРН</w:t>
            </w:r>
          </w:p>
        </w:tc>
      </w:tr>
      <w:tr w:rsidR="00C979C7" w14:paraId="19EEC8EA"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8F0D9AA" w14:textId="1EDB54D4" w:rsidR="00C979C7" w:rsidRDefault="00DE07C8"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11</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B267F"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Наименование справочника</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60CAE1"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Справочник КО-ИНВЕСТ. Укрупненные показатели стоимости строительства. Общественные здания.</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53CD11"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Справочник КО-ИНВЕСТ. Укрупненные показатели стоимости строительства. Общественные здания.</w:t>
            </w:r>
          </w:p>
        </w:tc>
      </w:tr>
      <w:tr w:rsidR="00C979C7" w14:paraId="52B7F5F5"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89E7446" w14:textId="67F6F7F1" w:rsidR="00C979C7" w:rsidRDefault="00DE07C8"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12</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F9544"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Дата издания справочника</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E4B04" w14:textId="13DFC285" w:rsidR="00C979C7" w:rsidRDefault="00C979C7" w:rsidP="00EF3E10">
            <w:pPr>
              <w:spacing w:after="0"/>
              <w:ind w:firstLine="0"/>
              <w:jc w:val="center"/>
              <w:rPr>
                <w:rFonts w:eastAsia="NSimSun"/>
                <w:kern w:val="3"/>
                <w:sz w:val="20"/>
                <w:szCs w:val="20"/>
                <w:lang w:eastAsia="zh-CN" w:bidi="hi-IN"/>
              </w:rPr>
            </w:pPr>
            <w:r>
              <w:rPr>
                <w:rFonts w:eastAsia="NSimSun"/>
                <w:kern w:val="3"/>
                <w:sz w:val="20"/>
                <w:szCs w:val="20"/>
                <w:lang w:eastAsia="zh-CN" w:bidi="hi-IN"/>
              </w:rPr>
              <w:t>01.01.20</w:t>
            </w:r>
            <w:r w:rsidR="00EF3E10">
              <w:rPr>
                <w:rFonts w:eastAsia="NSimSun"/>
                <w:kern w:val="3"/>
                <w:sz w:val="20"/>
                <w:szCs w:val="20"/>
                <w:lang w:eastAsia="zh-CN" w:bidi="hi-IN"/>
              </w:rPr>
              <w:t>23</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408EEE"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Справочник КО-ИНВЕСТ. Укрупненные показатели стоимости строительства. Общественные здания.</w:t>
            </w:r>
          </w:p>
        </w:tc>
      </w:tr>
      <w:tr w:rsidR="00C979C7" w14:paraId="68B618AA"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663AC5D" w14:textId="032DC5D3" w:rsidR="00C979C7" w:rsidRDefault="00DE07C8"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13</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86F5B"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Код аналога из справочника</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4F4C3" w14:textId="262CC533" w:rsidR="00C979C7" w:rsidRDefault="00EF3E10" w:rsidP="00892E4F">
            <w:pPr>
              <w:spacing w:after="0"/>
              <w:ind w:firstLine="0"/>
              <w:jc w:val="center"/>
              <w:rPr>
                <w:rFonts w:eastAsia="NSimSun"/>
                <w:kern w:val="3"/>
                <w:sz w:val="20"/>
                <w:szCs w:val="20"/>
                <w:lang w:eastAsia="zh-CN" w:bidi="hi-IN"/>
              </w:rPr>
            </w:pPr>
            <w:r w:rsidRPr="00EF3E10">
              <w:rPr>
                <w:rFonts w:eastAsia="NSimSun"/>
                <w:kern w:val="3"/>
                <w:sz w:val="20"/>
                <w:szCs w:val="20"/>
                <w:lang w:eastAsia="zh-CN" w:bidi="hi-IN"/>
              </w:rPr>
              <w:t>ruО3.08.100.0039</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9EBC99"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Справочник КО-ИНВЕСТ. Укрупненные показатели стоимости строительства. Общественные здания.</w:t>
            </w:r>
          </w:p>
        </w:tc>
      </w:tr>
      <w:tr w:rsidR="00C979C7" w14:paraId="6F8D8B70" w14:textId="77777777" w:rsidTr="00C979C7">
        <w:trPr>
          <w:trHeight w:val="481"/>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CDD1EDB" w14:textId="547E663A" w:rsidR="00C979C7" w:rsidRDefault="00DE07C8"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14</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57D05"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Справочная стоимость 1 ед. изм. объекта-аналога, руб.</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9EAE8" w14:textId="75128D80" w:rsidR="00C979C7" w:rsidRDefault="00EF3E10" w:rsidP="00892E4F">
            <w:pPr>
              <w:spacing w:after="0"/>
              <w:ind w:firstLine="0"/>
              <w:jc w:val="center"/>
              <w:rPr>
                <w:rFonts w:eastAsia="NSimSun"/>
                <w:kern w:val="3"/>
                <w:sz w:val="20"/>
                <w:szCs w:val="20"/>
                <w:lang w:eastAsia="zh-CN" w:bidi="hi-IN"/>
              </w:rPr>
            </w:pPr>
            <w:r w:rsidRPr="00EF3E10">
              <w:rPr>
                <w:rFonts w:eastAsia="NSimSun"/>
                <w:kern w:val="3"/>
                <w:sz w:val="20"/>
                <w:szCs w:val="20"/>
                <w:lang w:eastAsia="zh-CN" w:bidi="hi-IN"/>
              </w:rPr>
              <w:t>56025</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581B2"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Справочник КО-ИНВЕСТ. Укрупненные показатели стоимости строительства. Общественные здания.</w:t>
            </w:r>
          </w:p>
        </w:tc>
      </w:tr>
      <w:tr w:rsidR="00C979C7" w14:paraId="1B376CC5"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42B389B" w14:textId="6A946B94" w:rsidR="00C979C7" w:rsidRDefault="00DE07C8"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15</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761F6"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Единица измерения</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5D110" w14:textId="57AFCB1F" w:rsidR="00C979C7" w:rsidRDefault="00EF3E10" w:rsidP="00EF3E10">
            <w:pPr>
              <w:spacing w:after="0"/>
              <w:ind w:firstLine="0"/>
              <w:jc w:val="center"/>
              <w:rPr>
                <w:rFonts w:eastAsia="NSimSun"/>
                <w:kern w:val="3"/>
                <w:sz w:val="20"/>
                <w:szCs w:val="20"/>
                <w:lang w:eastAsia="zh-CN" w:bidi="hi-IN"/>
              </w:rPr>
            </w:pPr>
            <w:r>
              <w:rPr>
                <w:rFonts w:eastAsia="NSimSun"/>
                <w:kern w:val="3"/>
                <w:sz w:val="20"/>
                <w:szCs w:val="20"/>
                <w:lang w:eastAsia="zh-CN" w:bidi="hi-IN"/>
              </w:rPr>
              <w:t>1 м2</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24395"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Справочник КО-ИНВЕСТ. Укрупненные показатели стоимости строительства. Общественные здания.</w:t>
            </w:r>
          </w:p>
        </w:tc>
      </w:tr>
      <w:tr w:rsidR="00C979C7" w14:paraId="54F1C3D1"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854798A" w14:textId="414BF006" w:rsidR="00C979C7" w:rsidRDefault="00DE07C8"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16</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C770E9"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Класс конструктивных систем объекта-аналога</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4362F3"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КС-1</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7E8FC"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Справочник КО-ИНВЕСТ. Укрупненные показатели стоимости строительства. Общественные здания.</w:t>
            </w:r>
          </w:p>
        </w:tc>
      </w:tr>
      <w:tr w:rsidR="00C979C7" w14:paraId="31CFE6E5"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DF199B8" w14:textId="5CBAF43D" w:rsidR="00C979C7" w:rsidRDefault="00DE07C8"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17</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A2EE0E" w14:textId="7386E4AE" w:rsidR="00C979C7" w:rsidRDefault="00EF3E10" w:rsidP="00EF3E10">
            <w:pPr>
              <w:spacing w:after="0"/>
              <w:ind w:firstLine="0"/>
              <w:jc w:val="center"/>
              <w:rPr>
                <w:rFonts w:eastAsia="NSimSun"/>
                <w:kern w:val="3"/>
                <w:sz w:val="20"/>
                <w:szCs w:val="20"/>
                <w:lang w:eastAsia="zh-CN" w:bidi="hi-IN"/>
              </w:rPr>
            </w:pPr>
            <w:r>
              <w:rPr>
                <w:rFonts w:eastAsia="NSimSun"/>
                <w:kern w:val="3"/>
                <w:sz w:val="20"/>
                <w:szCs w:val="20"/>
                <w:lang w:eastAsia="zh-CN" w:bidi="hi-IN"/>
              </w:rPr>
              <w:t>Площадь</w:t>
            </w:r>
            <w:r w:rsidR="00C979C7">
              <w:rPr>
                <w:rFonts w:eastAsia="NSimSun"/>
                <w:kern w:val="3"/>
                <w:sz w:val="20"/>
                <w:szCs w:val="20"/>
                <w:lang w:eastAsia="zh-CN" w:bidi="hi-IN"/>
              </w:rPr>
              <w:t xml:space="preserve"> объекта-аналога из справочника (</w:t>
            </w:r>
            <w:r>
              <w:rPr>
                <w:rFonts w:eastAsia="NSimSun"/>
                <w:kern w:val="3"/>
                <w:sz w:val="20"/>
                <w:szCs w:val="20"/>
                <w:lang w:val="en-US" w:eastAsia="zh-CN" w:bidi="hi-IN"/>
              </w:rPr>
              <w:t>S</w:t>
            </w:r>
            <w:r w:rsidR="00C979C7">
              <w:rPr>
                <w:rFonts w:eastAsia="NSimSun"/>
                <w:kern w:val="3"/>
                <w:sz w:val="20"/>
                <w:szCs w:val="20"/>
                <w:lang w:eastAsia="zh-CN" w:bidi="hi-IN"/>
              </w:rPr>
              <w:t>спр)</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934A22" w14:textId="3829C884" w:rsidR="00C979C7" w:rsidRDefault="00EF3E10" w:rsidP="00892E4F">
            <w:pPr>
              <w:spacing w:after="0"/>
              <w:ind w:firstLine="0"/>
              <w:jc w:val="center"/>
              <w:rPr>
                <w:rFonts w:eastAsia="NSimSun"/>
                <w:kern w:val="3"/>
                <w:sz w:val="20"/>
                <w:szCs w:val="20"/>
                <w:lang w:eastAsia="zh-CN" w:bidi="hi-IN"/>
              </w:rPr>
            </w:pPr>
            <w:r w:rsidRPr="00EF3E10">
              <w:rPr>
                <w:rFonts w:eastAsia="NSimSun"/>
                <w:kern w:val="3"/>
                <w:sz w:val="20"/>
                <w:szCs w:val="20"/>
                <w:lang w:eastAsia="zh-CN" w:bidi="hi-IN"/>
              </w:rPr>
              <w:t>1140</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FB2EC"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Справочник КО-ИНВЕСТ. Укрупненные показатели стоимости строительства. Общественные здания.</w:t>
            </w:r>
          </w:p>
        </w:tc>
      </w:tr>
      <w:tr w:rsidR="00C979C7" w14:paraId="12578E62"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88D8A4F" w14:textId="19EA664D" w:rsidR="00C979C7" w:rsidRDefault="00DE07C8"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18</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FD4CA" w14:textId="5981A5B5" w:rsidR="00C979C7" w:rsidRDefault="00C979C7" w:rsidP="00DE07C8">
            <w:pPr>
              <w:spacing w:after="0"/>
              <w:ind w:firstLine="0"/>
              <w:jc w:val="center"/>
              <w:rPr>
                <w:rFonts w:eastAsia="NSimSun"/>
                <w:kern w:val="3"/>
                <w:sz w:val="20"/>
                <w:szCs w:val="20"/>
                <w:lang w:eastAsia="zh-CN" w:bidi="hi-IN"/>
              </w:rPr>
            </w:pPr>
            <w:r>
              <w:rPr>
                <w:rFonts w:eastAsia="NSimSun"/>
                <w:kern w:val="3"/>
                <w:sz w:val="20"/>
                <w:szCs w:val="20"/>
                <w:lang w:eastAsia="zh-CN" w:bidi="hi-IN"/>
              </w:rPr>
              <w:t xml:space="preserve">Поправка на разницу в </w:t>
            </w:r>
            <w:r w:rsidR="00EF3E10">
              <w:rPr>
                <w:rFonts w:eastAsia="NSimSun"/>
                <w:kern w:val="3"/>
                <w:sz w:val="20"/>
                <w:szCs w:val="20"/>
                <w:lang w:eastAsia="zh-CN" w:bidi="hi-IN"/>
              </w:rPr>
              <w:t>площадях</w:t>
            </w:r>
            <w:r>
              <w:rPr>
                <w:rFonts w:eastAsia="NSimSun"/>
                <w:kern w:val="3"/>
                <w:sz w:val="20"/>
                <w:szCs w:val="20"/>
                <w:lang w:eastAsia="zh-CN" w:bidi="hi-IN"/>
              </w:rPr>
              <w:t xml:space="preserve"> (К</w:t>
            </w:r>
            <w:r w:rsidR="00DE07C8">
              <w:rPr>
                <w:rFonts w:eastAsia="NSimSun"/>
                <w:kern w:val="3"/>
                <w:sz w:val="20"/>
                <w:szCs w:val="20"/>
                <w:lang w:eastAsia="zh-CN" w:bidi="hi-IN"/>
              </w:rPr>
              <w:t>п</w:t>
            </w:r>
            <w:r>
              <w:rPr>
                <w:rFonts w:eastAsia="NSimSun"/>
                <w:kern w:val="3"/>
                <w:sz w:val="20"/>
                <w:szCs w:val="20"/>
                <w:lang w:eastAsia="zh-CN" w:bidi="hi-IN"/>
              </w:rPr>
              <w:t>)</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305ED" w14:textId="348D8294" w:rsidR="00C979C7" w:rsidRDefault="00EF3E10" w:rsidP="00892E4F">
            <w:pPr>
              <w:spacing w:after="0"/>
              <w:ind w:firstLine="0"/>
              <w:jc w:val="center"/>
              <w:rPr>
                <w:rFonts w:eastAsia="NSimSun"/>
                <w:kern w:val="3"/>
                <w:sz w:val="20"/>
                <w:szCs w:val="20"/>
                <w:lang w:eastAsia="zh-CN" w:bidi="hi-IN"/>
              </w:rPr>
            </w:pPr>
            <w:r w:rsidRPr="00EF3E10">
              <w:rPr>
                <w:rFonts w:eastAsia="NSimSun"/>
                <w:kern w:val="3"/>
                <w:sz w:val="20"/>
                <w:szCs w:val="20"/>
                <w:lang w:eastAsia="zh-CN" w:bidi="hi-IN"/>
              </w:rPr>
              <w:t>1,2</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725F3"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Справочник КО-ИНВЕСТ. Укрупненные показатели стоимости строительства. Общественные здания.</w:t>
            </w:r>
          </w:p>
        </w:tc>
      </w:tr>
      <w:tr w:rsidR="00A02FAC" w14:paraId="0C7F9A48"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E944467" w14:textId="58DB7A02" w:rsidR="00A02FAC" w:rsidRDefault="00A02FAC"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19</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107C0" w14:textId="52457DEA"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Справочная стоимость 1 ед. изм. объекта оценки с учетом поправки на разницу в площадях, руб.</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30C8C" w14:textId="29C787BB" w:rsidR="00A02FAC" w:rsidRPr="00EF3E10" w:rsidRDefault="00A02FAC" w:rsidP="00892E4F">
            <w:pPr>
              <w:spacing w:after="0"/>
              <w:ind w:firstLine="0"/>
              <w:jc w:val="center"/>
              <w:rPr>
                <w:rFonts w:eastAsia="NSimSun"/>
                <w:kern w:val="3"/>
                <w:sz w:val="20"/>
                <w:szCs w:val="20"/>
                <w:lang w:eastAsia="zh-CN" w:bidi="hi-IN"/>
              </w:rPr>
            </w:pPr>
            <w:r w:rsidRPr="00A02FAC">
              <w:rPr>
                <w:rFonts w:eastAsia="NSimSun"/>
                <w:kern w:val="3"/>
                <w:sz w:val="20"/>
                <w:szCs w:val="20"/>
                <w:lang w:eastAsia="zh-CN" w:bidi="hi-IN"/>
              </w:rPr>
              <w:t>67230</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50863" w14:textId="2A554670"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Расчет: п.14*п.18</w:t>
            </w:r>
          </w:p>
        </w:tc>
      </w:tr>
      <w:tr w:rsidR="00C979C7" w14:paraId="39C34AA7" w14:textId="77777777" w:rsidTr="00C979C7">
        <w:trPr>
          <w:trHeight w:val="481"/>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AF1D489" w14:textId="0C7433D6" w:rsidR="00C979C7" w:rsidRDefault="00A02FAC" w:rsidP="00892E4F">
            <w:pPr>
              <w:spacing w:after="0"/>
              <w:ind w:firstLine="61"/>
              <w:jc w:val="center"/>
              <w:rPr>
                <w:rFonts w:eastAsia="NSimSun"/>
                <w:kern w:val="3"/>
                <w:sz w:val="20"/>
                <w:szCs w:val="20"/>
                <w:lang w:eastAsia="zh-CN" w:bidi="hi-IN"/>
              </w:rPr>
            </w:pPr>
            <w:r>
              <w:rPr>
                <w:rFonts w:eastAsia="NSimSun"/>
                <w:kern w:val="3"/>
                <w:sz w:val="20"/>
                <w:szCs w:val="20"/>
                <w:lang w:eastAsia="zh-CN" w:bidi="hi-IN"/>
              </w:rPr>
              <w:t>20</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35AE5"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Корректирующий коэффициент на сейсмичность</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2D5D6"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1,00</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259FF" w14:textId="77777777" w:rsidR="00C979C7" w:rsidRDefault="00C979C7" w:rsidP="00892E4F">
            <w:pPr>
              <w:spacing w:after="0"/>
              <w:ind w:firstLine="0"/>
              <w:jc w:val="center"/>
              <w:rPr>
                <w:rFonts w:eastAsia="NSimSun"/>
                <w:kern w:val="3"/>
                <w:sz w:val="20"/>
                <w:szCs w:val="20"/>
                <w:lang w:eastAsia="zh-CN" w:bidi="hi-IN"/>
              </w:rPr>
            </w:pPr>
            <w:r>
              <w:rPr>
                <w:rFonts w:eastAsia="NSimSun"/>
                <w:kern w:val="3"/>
                <w:sz w:val="20"/>
                <w:szCs w:val="20"/>
                <w:lang w:eastAsia="zh-CN" w:bidi="hi-IN"/>
              </w:rPr>
              <w:t>Справочник КО-ИНВЕСТ. Укрупненные показатели стоимости строительства. Общественные здания.</w:t>
            </w:r>
          </w:p>
        </w:tc>
      </w:tr>
      <w:tr w:rsidR="00A02FAC" w14:paraId="384F5091" w14:textId="77777777" w:rsidTr="00C979C7">
        <w:trPr>
          <w:trHeight w:val="481"/>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E9E6F41" w14:textId="60F551C3" w:rsidR="00A02FAC" w:rsidRDefault="00A02FAC" w:rsidP="00A02FAC">
            <w:pPr>
              <w:spacing w:after="0"/>
              <w:ind w:firstLine="61"/>
              <w:jc w:val="center"/>
              <w:rPr>
                <w:rFonts w:eastAsia="NSimSun"/>
                <w:kern w:val="3"/>
                <w:sz w:val="20"/>
                <w:szCs w:val="20"/>
                <w:lang w:eastAsia="zh-CN" w:bidi="hi-IN"/>
              </w:rPr>
            </w:pPr>
            <w:r>
              <w:rPr>
                <w:rFonts w:eastAsia="NSimSun"/>
                <w:kern w:val="3"/>
                <w:sz w:val="20"/>
                <w:szCs w:val="20"/>
                <w:lang w:eastAsia="zh-CN" w:bidi="hi-IN"/>
              </w:rPr>
              <w:t>21</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EF0AB" w14:textId="3098DCAB" w:rsidR="00A02FAC" w:rsidRDefault="00A02FAC" w:rsidP="00A02FAC">
            <w:pPr>
              <w:spacing w:after="0"/>
              <w:ind w:firstLine="0"/>
              <w:jc w:val="center"/>
              <w:rPr>
                <w:rFonts w:eastAsia="NSimSun"/>
                <w:kern w:val="3"/>
                <w:sz w:val="20"/>
                <w:szCs w:val="20"/>
                <w:lang w:eastAsia="zh-CN" w:bidi="hi-IN"/>
              </w:rPr>
            </w:pPr>
            <w:r w:rsidRPr="00A02FAC">
              <w:rPr>
                <w:rFonts w:eastAsia="NSimSun"/>
                <w:kern w:val="3"/>
                <w:sz w:val="20"/>
                <w:szCs w:val="20"/>
                <w:lang w:eastAsia="zh-CN" w:bidi="hi-IN"/>
              </w:rPr>
              <w:t>Справочная стоимость 1 ед. изм. объекта оценки с учетом поправки на сейсмичность, руб.</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3CB14" w14:textId="3B0F0980" w:rsidR="00A02FAC" w:rsidRDefault="00A02FAC" w:rsidP="00A02FAC">
            <w:pPr>
              <w:spacing w:after="0"/>
              <w:ind w:firstLine="0"/>
              <w:jc w:val="center"/>
              <w:rPr>
                <w:rFonts w:eastAsia="NSimSun"/>
                <w:kern w:val="3"/>
                <w:sz w:val="20"/>
                <w:szCs w:val="20"/>
                <w:lang w:eastAsia="zh-CN" w:bidi="hi-IN"/>
              </w:rPr>
            </w:pPr>
            <w:r w:rsidRPr="00A02FAC">
              <w:rPr>
                <w:rFonts w:eastAsia="NSimSun"/>
                <w:kern w:val="3"/>
                <w:sz w:val="20"/>
                <w:szCs w:val="20"/>
                <w:lang w:eastAsia="zh-CN" w:bidi="hi-IN"/>
              </w:rPr>
              <w:t>67230</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29AF3" w14:textId="2048C4DD"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Расчет: п.19*п.20</w:t>
            </w:r>
          </w:p>
        </w:tc>
      </w:tr>
      <w:tr w:rsidR="00A02FAC" w14:paraId="1ECF0E48"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1DDD728" w14:textId="70123E1C" w:rsidR="00A02FAC" w:rsidRDefault="00A02FAC" w:rsidP="00A02FAC">
            <w:pPr>
              <w:spacing w:after="0"/>
              <w:ind w:firstLine="61"/>
              <w:jc w:val="center"/>
              <w:rPr>
                <w:rFonts w:eastAsia="NSimSun"/>
                <w:kern w:val="3"/>
                <w:sz w:val="20"/>
                <w:szCs w:val="20"/>
                <w:lang w:eastAsia="zh-CN" w:bidi="hi-IN"/>
              </w:rPr>
            </w:pPr>
            <w:r>
              <w:rPr>
                <w:rFonts w:eastAsia="NSimSun"/>
                <w:kern w:val="3"/>
                <w:sz w:val="20"/>
                <w:szCs w:val="20"/>
                <w:lang w:eastAsia="zh-CN" w:bidi="hi-IN"/>
              </w:rPr>
              <w:t>22</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3D388"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Поправка на класс КС</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6AC25"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1,00</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6F9EF" w14:textId="01848C3E" w:rsidR="00A02FAC" w:rsidRPr="00A02FAC" w:rsidRDefault="00A02FAC" w:rsidP="00A02FAC">
            <w:pPr>
              <w:spacing w:after="0"/>
              <w:ind w:firstLine="0"/>
              <w:jc w:val="center"/>
              <w:rPr>
                <w:rFonts w:eastAsia="NSimSun"/>
                <w:kern w:val="3"/>
                <w:sz w:val="20"/>
                <w:szCs w:val="20"/>
                <w:lang w:eastAsia="zh-CN" w:bidi="hi-IN"/>
              </w:rPr>
            </w:pPr>
            <w:r w:rsidRPr="00A02FAC">
              <w:rPr>
                <w:rFonts w:eastAsia="NSimSun"/>
                <w:kern w:val="3"/>
                <w:sz w:val="20"/>
                <w:szCs w:val="20"/>
                <w:lang w:eastAsia="zh-CN" w:bidi="hi-IN"/>
              </w:rPr>
              <w:t>Таблица 66 раздела</w:t>
            </w:r>
          </w:p>
        </w:tc>
      </w:tr>
      <w:tr w:rsidR="00A02FAC" w14:paraId="57BE78F7"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28729BF" w14:textId="06595371" w:rsidR="00A02FAC" w:rsidRDefault="00A02FAC" w:rsidP="00A02FAC">
            <w:pPr>
              <w:spacing w:after="0"/>
              <w:ind w:firstLine="61"/>
              <w:jc w:val="center"/>
              <w:rPr>
                <w:rFonts w:eastAsia="NSimSun"/>
                <w:kern w:val="3"/>
                <w:sz w:val="20"/>
                <w:szCs w:val="20"/>
                <w:lang w:eastAsia="zh-CN" w:bidi="hi-IN"/>
              </w:rPr>
            </w:pPr>
            <w:r>
              <w:rPr>
                <w:rFonts w:eastAsia="NSimSun"/>
                <w:kern w:val="3"/>
                <w:sz w:val="20"/>
                <w:szCs w:val="20"/>
                <w:lang w:eastAsia="zh-CN" w:bidi="hi-IN"/>
              </w:rPr>
              <w:t>23</w:t>
            </w:r>
          </w:p>
          <w:p w14:paraId="2841C1F4" w14:textId="77777777" w:rsidR="00A02FAC" w:rsidRDefault="00A02FAC" w:rsidP="00A02FAC">
            <w:pPr>
              <w:spacing w:after="0"/>
              <w:ind w:firstLine="61"/>
              <w:rPr>
                <w:rFonts w:eastAsia="NSimSun"/>
                <w:kern w:val="3"/>
                <w:sz w:val="20"/>
                <w:szCs w:val="20"/>
                <w:lang w:eastAsia="zh-CN" w:bidi="hi-IN"/>
              </w:rPr>
            </w:pP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A63F6" w14:textId="3335D05C"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Справочная стоимость 1 ед. изм. Объекта с учетом поправки на класс КС, руб.</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9C8A7" w14:textId="67AB93E2" w:rsidR="00A02FAC" w:rsidRDefault="00A02FAC" w:rsidP="00A02FAC">
            <w:pPr>
              <w:spacing w:after="0"/>
              <w:ind w:firstLine="0"/>
              <w:jc w:val="center"/>
              <w:rPr>
                <w:rFonts w:eastAsia="NSimSun"/>
                <w:kern w:val="3"/>
                <w:sz w:val="20"/>
                <w:szCs w:val="20"/>
                <w:lang w:eastAsia="zh-CN" w:bidi="hi-IN"/>
              </w:rPr>
            </w:pPr>
            <w:r w:rsidRPr="00A02FAC">
              <w:rPr>
                <w:rFonts w:eastAsia="NSimSun"/>
                <w:kern w:val="3"/>
                <w:sz w:val="20"/>
                <w:szCs w:val="20"/>
                <w:lang w:eastAsia="zh-CN" w:bidi="hi-IN"/>
              </w:rPr>
              <w:t>67230</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3AB47" w14:textId="5B97A147" w:rsidR="00A02FAC" w:rsidRP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Расчет: п.21*п.22</w:t>
            </w:r>
          </w:p>
        </w:tc>
      </w:tr>
      <w:tr w:rsidR="00A02FAC" w14:paraId="10A65C39"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A99DD36" w14:textId="2DA3B733" w:rsidR="00A02FAC" w:rsidRDefault="00A02FAC" w:rsidP="00A02FAC">
            <w:pPr>
              <w:spacing w:after="0"/>
              <w:ind w:firstLine="61"/>
              <w:jc w:val="center"/>
              <w:rPr>
                <w:rFonts w:eastAsia="NSimSun"/>
                <w:kern w:val="3"/>
                <w:sz w:val="20"/>
                <w:szCs w:val="20"/>
                <w:lang w:eastAsia="zh-CN" w:bidi="hi-IN"/>
              </w:rPr>
            </w:pPr>
            <w:r>
              <w:rPr>
                <w:rFonts w:eastAsia="NSimSun"/>
                <w:kern w:val="3"/>
                <w:sz w:val="20"/>
                <w:szCs w:val="20"/>
                <w:lang w:eastAsia="zh-CN" w:bidi="hi-IN"/>
              </w:rPr>
              <w:t>24</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853B5" w14:textId="2BB08324"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Полная стоимость строительства объекта на 01.01.2023 г. руб.</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02098" w14:textId="3D11DD0B" w:rsidR="00A02FAC" w:rsidRDefault="00A02FAC" w:rsidP="00A02FAC">
            <w:pPr>
              <w:spacing w:after="0"/>
              <w:ind w:firstLine="0"/>
              <w:jc w:val="center"/>
              <w:rPr>
                <w:rFonts w:eastAsia="NSimSun"/>
                <w:kern w:val="3"/>
                <w:sz w:val="20"/>
                <w:szCs w:val="20"/>
                <w:lang w:eastAsia="zh-CN" w:bidi="hi-IN"/>
              </w:rPr>
            </w:pPr>
            <w:r w:rsidRPr="00A02FAC">
              <w:rPr>
                <w:rFonts w:eastAsia="NSimSun"/>
                <w:kern w:val="3"/>
                <w:sz w:val="20"/>
                <w:szCs w:val="20"/>
                <w:lang w:eastAsia="zh-CN" w:bidi="hi-IN"/>
              </w:rPr>
              <w:t>27544131</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2F38E4" w14:textId="52CB209F" w:rsidR="00A02FAC" w:rsidRPr="00A02FAC" w:rsidRDefault="00581CCA" w:rsidP="00581CCA">
            <w:pPr>
              <w:spacing w:after="0"/>
              <w:ind w:firstLine="0"/>
              <w:jc w:val="center"/>
              <w:rPr>
                <w:rFonts w:eastAsia="NSimSun"/>
                <w:kern w:val="3"/>
                <w:sz w:val="20"/>
                <w:szCs w:val="20"/>
                <w:lang w:eastAsia="zh-CN" w:bidi="hi-IN"/>
              </w:rPr>
            </w:pPr>
            <w:r>
              <w:rPr>
                <w:rFonts w:eastAsia="NSimSun"/>
                <w:kern w:val="3"/>
                <w:sz w:val="20"/>
                <w:szCs w:val="20"/>
                <w:lang w:eastAsia="zh-CN" w:bidi="hi-IN"/>
              </w:rPr>
              <w:t>Расчет: п.23*п.4</w:t>
            </w:r>
          </w:p>
        </w:tc>
      </w:tr>
      <w:tr w:rsidR="00A02FAC" w14:paraId="6ADCEE35" w14:textId="77777777" w:rsidTr="00C979C7">
        <w:trPr>
          <w:trHeight w:val="481"/>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831B350" w14:textId="207037A9" w:rsidR="00A02FAC" w:rsidRDefault="00416A05" w:rsidP="00A02FAC">
            <w:pPr>
              <w:spacing w:after="0"/>
              <w:ind w:firstLine="61"/>
              <w:jc w:val="center"/>
              <w:rPr>
                <w:rFonts w:eastAsia="NSimSun"/>
                <w:kern w:val="3"/>
                <w:sz w:val="20"/>
                <w:szCs w:val="20"/>
                <w:lang w:eastAsia="zh-CN" w:bidi="hi-IN"/>
              </w:rPr>
            </w:pPr>
            <w:r>
              <w:rPr>
                <w:rFonts w:eastAsia="NSimSun"/>
                <w:kern w:val="3"/>
                <w:sz w:val="20"/>
                <w:szCs w:val="20"/>
                <w:lang w:eastAsia="zh-CN" w:bidi="hi-IN"/>
              </w:rPr>
              <w:t>25</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8F3C8"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Прибыль предпринимателя, %</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6D12E7" w14:textId="7DD9399C"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3</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AFA30" w14:textId="43775537" w:rsidR="00A02FAC" w:rsidRPr="00416A05" w:rsidRDefault="00A02FAC" w:rsidP="009D46F1">
            <w:pPr>
              <w:spacing w:after="0"/>
              <w:ind w:firstLine="0"/>
              <w:jc w:val="center"/>
            </w:pPr>
            <w:r w:rsidRPr="00416A05">
              <w:rPr>
                <w:rFonts w:eastAsia="NSimSun"/>
                <w:kern w:val="3"/>
                <w:sz w:val="20"/>
                <w:szCs w:val="20"/>
                <w:lang w:eastAsia="zh-CN" w:bidi="hi-IN"/>
              </w:rPr>
              <w:t xml:space="preserve">Таблица </w:t>
            </w:r>
            <w:r w:rsidR="009D46F1">
              <w:rPr>
                <w:rFonts w:eastAsia="NSimSun"/>
                <w:kern w:val="3"/>
                <w:sz w:val="20"/>
                <w:szCs w:val="20"/>
                <w:lang w:eastAsia="zh-CN" w:bidi="hi-IN"/>
              </w:rPr>
              <w:t>73</w:t>
            </w:r>
            <w:r w:rsidRPr="00416A05">
              <w:rPr>
                <w:rFonts w:eastAsia="NSimSun"/>
                <w:kern w:val="3"/>
                <w:sz w:val="20"/>
                <w:szCs w:val="20"/>
                <w:lang w:eastAsia="zh-CN" w:bidi="hi-IN"/>
              </w:rPr>
              <w:t xml:space="preserve"> раздела</w:t>
            </w:r>
          </w:p>
        </w:tc>
      </w:tr>
      <w:tr w:rsidR="00416A05" w14:paraId="55DE0497" w14:textId="77777777" w:rsidTr="00C979C7">
        <w:trPr>
          <w:trHeight w:val="481"/>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8AB613D" w14:textId="1F16693A" w:rsidR="00416A05" w:rsidRDefault="00416A05" w:rsidP="00416A05">
            <w:pPr>
              <w:spacing w:after="0"/>
              <w:ind w:firstLine="61"/>
              <w:jc w:val="center"/>
              <w:rPr>
                <w:rFonts w:eastAsia="NSimSun"/>
                <w:kern w:val="3"/>
                <w:sz w:val="20"/>
                <w:szCs w:val="20"/>
                <w:lang w:eastAsia="zh-CN" w:bidi="hi-IN"/>
              </w:rPr>
            </w:pPr>
            <w:r>
              <w:rPr>
                <w:rFonts w:eastAsia="NSimSun"/>
                <w:kern w:val="3"/>
                <w:sz w:val="20"/>
                <w:szCs w:val="20"/>
                <w:lang w:eastAsia="zh-CN" w:bidi="hi-IN"/>
              </w:rPr>
              <w:t>26</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E2FE9" w14:textId="58215C93" w:rsidR="00416A05" w:rsidRDefault="00416A05" w:rsidP="00416A05">
            <w:pPr>
              <w:spacing w:after="0"/>
              <w:ind w:firstLine="0"/>
              <w:jc w:val="center"/>
              <w:rPr>
                <w:rFonts w:eastAsia="NSimSun"/>
                <w:kern w:val="3"/>
                <w:sz w:val="20"/>
                <w:szCs w:val="20"/>
                <w:lang w:eastAsia="zh-CN" w:bidi="hi-IN"/>
              </w:rPr>
            </w:pPr>
            <w:r>
              <w:rPr>
                <w:rFonts w:eastAsia="NSimSun"/>
                <w:kern w:val="3"/>
                <w:sz w:val="20"/>
                <w:szCs w:val="20"/>
                <w:lang w:eastAsia="zh-CN" w:bidi="hi-IN"/>
              </w:rPr>
              <w:t>Стоимость воспроизводства/замещения объекта, с учетом прибыли предпринимателя, руб.</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40D3D1" w14:textId="3DF62613" w:rsidR="00416A05" w:rsidRDefault="00416A05" w:rsidP="00416A05">
            <w:pPr>
              <w:spacing w:after="0"/>
              <w:ind w:firstLine="0"/>
              <w:jc w:val="center"/>
              <w:rPr>
                <w:rFonts w:eastAsia="NSimSun"/>
                <w:kern w:val="3"/>
                <w:sz w:val="20"/>
                <w:szCs w:val="20"/>
                <w:lang w:eastAsia="zh-CN" w:bidi="hi-IN"/>
              </w:rPr>
            </w:pPr>
            <w:r w:rsidRPr="00DE07C8">
              <w:rPr>
                <w:rFonts w:eastAsia="NSimSun"/>
                <w:kern w:val="3"/>
                <w:sz w:val="20"/>
                <w:szCs w:val="20"/>
                <w:lang w:eastAsia="zh-CN" w:bidi="hi-IN"/>
              </w:rPr>
              <w:t>28370454,93</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AA80F" w14:textId="6F6D3A61" w:rsidR="00416A05" w:rsidRPr="00DE07C8" w:rsidRDefault="00416A05" w:rsidP="00416A05">
            <w:pPr>
              <w:spacing w:after="0"/>
              <w:ind w:firstLine="0"/>
              <w:jc w:val="center"/>
              <w:rPr>
                <w:rFonts w:eastAsia="NSimSun"/>
                <w:kern w:val="3"/>
                <w:sz w:val="20"/>
                <w:szCs w:val="20"/>
                <w:highlight w:val="yellow"/>
                <w:lang w:eastAsia="zh-CN" w:bidi="hi-IN"/>
              </w:rPr>
            </w:pPr>
            <w:r w:rsidRPr="00416A05">
              <w:rPr>
                <w:rFonts w:eastAsia="NSimSun"/>
                <w:kern w:val="3"/>
                <w:sz w:val="20"/>
                <w:szCs w:val="20"/>
                <w:lang w:eastAsia="zh-CN" w:bidi="hi-IN"/>
              </w:rPr>
              <w:t>Расчет: п.</w:t>
            </w:r>
            <w:r>
              <w:rPr>
                <w:rFonts w:eastAsia="NSimSun"/>
                <w:kern w:val="3"/>
                <w:sz w:val="20"/>
                <w:szCs w:val="20"/>
                <w:lang w:eastAsia="zh-CN" w:bidi="hi-IN"/>
              </w:rPr>
              <w:t>24</w:t>
            </w:r>
            <w:r w:rsidRPr="00416A05">
              <w:rPr>
                <w:rFonts w:eastAsia="NSimSun"/>
                <w:kern w:val="3"/>
                <w:sz w:val="20"/>
                <w:szCs w:val="20"/>
                <w:lang w:eastAsia="zh-CN" w:bidi="hi-IN"/>
              </w:rPr>
              <w:t>*(1+п.</w:t>
            </w:r>
            <w:r>
              <w:rPr>
                <w:rFonts w:eastAsia="NSimSun"/>
                <w:kern w:val="3"/>
                <w:sz w:val="20"/>
                <w:szCs w:val="20"/>
                <w:lang w:eastAsia="zh-CN" w:bidi="hi-IN"/>
              </w:rPr>
              <w:t>25</w:t>
            </w:r>
            <w:r w:rsidRPr="00416A05">
              <w:rPr>
                <w:rFonts w:eastAsia="NSimSun"/>
                <w:kern w:val="3"/>
                <w:sz w:val="20"/>
                <w:szCs w:val="20"/>
                <w:lang w:eastAsia="zh-CN" w:bidi="hi-IN"/>
              </w:rPr>
              <w:t>)</w:t>
            </w:r>
          </w:p>
        </w:tc>
      </w:tr>
      <w:tr w:rsidR="00A02FAC" w14:paraId="15C10559"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162F716" w14:textId="5BEB27F1" w:rsidR="00A02FAC" w:rsidRDefault="00416A05" w:rsidP="00A02FAC">
            <w:pPr>
              <w:spacing w:after="0"/>
              <w:ind w:firstLine="61"/>
              <w:jc w:val="center"/>
              <w:rPr>
                <w:rFonts w:eastAsia="NSimSun"/>
                <w:kern w:val="3"/>
                <w:sz w:val="20"/>
                <w:szCs w:val="20"/>
                <w:lang w:eastAsia="zh-CN" w:bidi="hi-IN"/>
              </w:rPr>
            </w:pPr>
            <w:r>
              <w:rPr>
                <w:rFonts w:eastAsia="NSimSun"/>
                <w:kern w:val="3"/>
                <w:sz w:val="20"/>
                <w:szCs w:val="20"/>
                <w:lang w:eastAsia="zh-CN" w:bidi="hi-IN"/>
              </w:rPr>
              <w:t>27</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DE5DB"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Эффективный возраст, лет</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7B464" w14:textId="4E7226A9" w:rsidR="00A02FAC" w:rsidRDefault="00A02FAC" w:rsidP="00A02FAC">
            <w:pPr>
              <w:spacing w:after="0"/>
              <w:ind w:firstLine="0"/>
              <w:jc w:val="center"/>
              <w:rPr>
                <w:rFonts w:eastAsia="NSimSun"/>
                <w:kern w:val="3"/>
                <w:sz w:val="20"/>
                <w:szCs w:val="20"/>
                <w:lang w:eastAsia="zh-CN" w:bidi="hi-IN"/>
              </w:rPr>
            </w:pPr>
            <w:r w:rsidRPr="00DE07C8">
              <w:rPr>
                <w:rFonts w:eastAsia="NSimSun"/>
                <w:kern w:val="3"/>
                <w:sz w:val="20"/>
                <w:szCs w:val="20"/>
                <w:lang w:eastAsia="zh-CN" w:bidi="hi-IN"/>
              </w:rPr>
              <w:t>58</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00BC9" w14:textId="77777777" w:rsidR="00A02FAC" w:rsidRPr="00416A05" w:rsidRDefault="00A02FAC" w:rsidP="00A02FAC">
            <w:pPr>
              <w:spacing w:after="0"/>
              <w:ind w:firstLine="0"/>
              <w:jc w:val="center"/>
              <w:rPr>
                <w:rFonts w:eastAsia="NSimSun"/>
                <w:kern w:val="3"/>
                <w:sz w:val="20"/>
                <w:szCs w:val="20"/>
                <w:lang w:eastAsia="zh-CN" w:bidi="hi-IN"/>
              </w:rPr>
            </w:pPr>
            <w:r w:rsidRPr="00416A05">
              <w:rPr>
                <w:rFonts w:eastAsia="NSimSun"/>
                <w:kern w:val="3"/>
                <w:sz w:val="20"/>
                <w:szCs w:val="20"/>
                <w:lang w:eastAsia="zh-CN" w:bidi="hi-IN"/>
              </w:rPr>
              <w:t>Расчет: 2023-п. 7</w:t>
            </w:r>
          </w:p>
        </w:tc>
      </w:tr>
      <w:tr w:rsidR="00A02FAC" w14:paraId="7916DE34"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8F6ED64" w14:textId="2D4148C7" w:rsidR="00A02FAC" w:rsidRDefault="00354ECF" w:rsidP="00A02FAC">
            <w:pPr>
              <w:spacing w:after="0"/>
              <w:ind w:firstLine="61"/>
              <w:jc w:val="center"/>
              <w:rPr>
                <w:rFonts w:eastAsia="NSimSun"/>
                <w:kern w:val="3"/>
                <w:sz w:val="20"/>
                <w:szCs w:val="20"/>
                <w:lang w:eastAsia="zh-CN" w:bidi="hi-IN"/>
              </w:rPr>
            </w:pPr>
            <w:r>
              <w:rPr>
                <w:rFonts w:eastAsia="NSimSun"/>
                <w:kern w:val="3"/>
                <w:sz w:val="20"/>
                <w:szCs w:val="20"/>
                <w:lang w:eastAsia="zh-CN" w:bidi="hi-IN"/>
              </w:rPr>
              <w:t>28</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DE8CD"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Срок экономической жизни, лет</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8C149" w14:textId="158D8F4A" w:rsidR="00A02FAC" w:rsidRDefault="00A02FAC" w:rsidP="00A02FAC">
            <w:pPr>
              <w:spacing w:after="0"/>
              <w:ind w:firstLine="0"/>
              <w:jc w:val="center"/>
              <w:rPr>
                <w:rFonts w:eastAsia="NSimSun"/>
                <w:kern w:val="3"/>
                <w:sz w:val="20"/>
                <w:szCs w:val="20"/>
                <w:lang w:eastAsia="zh-CN" w:bidi="hi-IN"/>
              </w:rPr>
            </w:pPr>
            <w:r w:rsidRPr="00DE07C8">
              <w:rPr>
                <w:rFonts w:eastAsia="NSimSun"/>
                <w:kern w:val="3"/>
                <w:sz w:val="20"/>
                <w:szCs w:val="20"/>
                <w:lang w:eastAsia="zh-CN" w:bidi="hi-IN"/>
              </w:rPr>
              <w:t>83,3</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BEBEE"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Приложение 9 Методических указаний</w:t>
            </w:r>
          </w:p>
        </w:tc>
      </w:tr>
      <w:tr w:rsidR="00A02FAC" w14:paraId="0B8433F4"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D575B6F" w14:textId="1A8B622C" w:rsidR="00354ECF" w:rsidRDefault="00354ECF" w:rsidP="00354ECF">
            <w:pPr>
              <w:spacing w:after="0"/>
              <w:ind w:firstLine="61"/>
              <w:jc w:val="center"/>
              <w:rPr>
                <w:rFonts w:eastAsia="NSimSun"/>
                <w:kern w:val="3"/>
                <w:sz w:val="20"/>
                <w:szCs w:val="20"/>
                <w:lang w:eastAsia="zh-CN" w:bidi="hi-IN"/>
              </w:rPr>
            </w:pPr>
            <w:r>
              <w:rPr>
                <w:rFonts w:eastAsia="NSimSun"/>
                <w:kern w:val="3"/>
                <w:sz w:val="20"/>
                <w:szCs w:val="20"/>
                <w:lang w:eastAsia="zh-CN" w:bidi="hi-IN"/>
              </w:rPr>
              <w:t>29</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BBCEB"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Физический износ, %</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B4622" w14:textId="1D5322FD"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60</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E5A20" w14:textId="2D4B97AD" w:rsidR="00A02FAC" w:rsidRPr="00354ECF" w:rsidRDefault="00A02FAC" w:rsidP="00354ECF">
            <w:pPr>
              <w:spacing w:after="0"/>
              <w:ind w:firstLine="0"/>
              <w:jc w:val="center"/>
              <w:rPr>
                <w:rFonts w:eastAsia="NSimSun"/>
                <w:kern w:val="3"/>
                <w:sz w:val="20"/>
                <w:szCs w:val="20"/>
                <w:lang w:eastAsia="zh-CN" w:bidi="hi-IN"/>
              </w:rPr>
            </w:pPr>
            <w:r w:rsidRPr="00354ECF">
              <w:rPr>
                <w:rFonts w:eastAsia="NSimSun"/>
                <w:kern w:val="3"/>
                <w:sz w:val="20"/>
                <w:szCs w:val="20"/>
                <w:lang w:eastAsia="zh-CN" w:bidi="hi-IN"/>
              </w:rPr>
              <w:t xml:space="preserve">Расчет: (п. </w:t>
            </w:r>
            <w:r w:rsidR="00354ECF" w:rsidRPr="00354ECF">
              <w:rPr>
                <w:rFonts w:eastAsia="NSimSun"/>
                <w:kern w:val="3"/>
                <w:sz w:val="20"/>
                <w:szCs w:val="20"/>
                <w:lang w:eastAsia="zh-CN" w:bidi="hi-IN"/>
              </w:rPr>
              <w:t>27</w:t>
            </w:r>
            <w:r w:rsidRPr="00354ECF">
              <w:rPr>
                <w:rFonts w:eastAsia="NSimSun"/>
                <w:kern w:val="3"/>
                <w:sz w:val="20"/>
                <w:szCs w:val="20"/>
                <w:lang w:eastAsia="zh-CN" w:bidi="hi-IN"/>
              </w:rPr>
              <w:t xml:space="preserve">/п. </w:t>
            </w:r>
            <w:proofErr w:type="gramStart"/>
            <w:r w:rsidR="00354ECF" w:rsidRPr="00354ECF">
              <w:rPr>
                <w:rFonts w:eastAsia="NSimSun"/>
                <w:kern w:val="3"/>
                <w:sz w:val="20"/>
                <w:szCs w:val="20"/>
                <w:lang w:eastAsia="zh-CN" w:bidi="hi-IN"/>
              </w:rPr>
              <w:t>28</w:t>
            </w:r>
            <w:r w:rsidRPr="00354ECF">
              <w:rPr>
                <w:rFonts w:eastAsia="NSimSun"/>
                <w:kern w:val="3"/>
                <w:sz w:val="20"/>
                <w:szCs w:val="20"/>
                <w:lang w:eastAsia="zh-CN" w:bidi="hi-IN"/>
              </w:rPr>
              <w:t>)*</w:t>
            </w:r>
            <w:proofErr w:type="gramEnd"/>
            <w:r w:rsidRPr="00354ECF">
              <w:rPr>
                <w:rFonts w:eastAsia="NSimSun"/>
                <w:kern w:val="3"/>
                <w:sz w:val="20"/>
                <w:szCs w:val="20"/>
                <w:lang w:eastAsia="zh-CN" w:bidi="hi-IN"/>
              </w:rPr>
              <w:t>0,6</w:t>
            </w:r>
          </w:p>
        </w:tc>
      </w:tr>
      <w:tr w:rsidR="00A02FAC" w14:paraId="53AC3043" w14:textId="77777777" w:rsidTr="00C979C7">
        <w:trPr>
          <w:trHeight w:val="722"/>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9C9BF33" w14:textId="0E98C4F0" w:rsidR="00A02FAC" w:rsidRDefault="00354ECF" w:rsidP="00A02FAC">
            <w:pPr>
              <w:spacing w:after="0"/>
              <w:ind w:firstLine="61"/>
              <w:jc w:val="center"/>
              <w:rPr>
                <w:rFonts w:eastAsia="NSimSun"/>
                <w:kern w:val="3"/>
                <w:sz w:val="20"/>
                <w:szCs w:val="20"/>
                <w:lang w:eastAsia="zh-CN" w:bidi="hi-IN"/>
              </w:rPr>
            </w:pPr>
            <w:r>
              <w:rPr>
                <w:rFonts w:eastAsia="NSimSun"/>
                <w:kern w:val="3"/>
                <w:sz w:val="20"/>
                <w:szCs w:val="20"/>
                <w:lang w:eastAsia="zh-CN" w:bidi="hi-IN"/>
              </w:rPr>
              <w:t>30</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90421"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Функциональный износ, %</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068D1"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0</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1D318"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Пункт 46,5 Методических указаний</w:t>
            </w:r>
          </w:p>
        </w:tc>
      </w:tr>
      <w:tr w:rsidR="00A02FAC" w14:paraId="15B2B2EB"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FC44D70" w14:textId="6AD6AE18" w:rsidR="00A02FAC" w:rsidRDefault="00354ECF" w:rsidP="00A02FAC">
            <w:pPr>
              <w:spacing w:after="0"/>
              <w:ind w:firstLine="61"/>
              <w:jc w:val="center"/>
              <w:rPr>
                <w:rFonts w:eastAsia="NSimSun"/>
                <w:kern w:val="3"/>
                <w:sz w:val="20"/>
                <w:szCs w:val="20"/>
                <w:lang w:eastAsia="zh-CN" w:bidi="hi-IN"/>
              </w:rPr>
            </w:pPr>
            <w:r>
              <w:rPr>
                <w:rFonts w:eastAsia="NSimSun"/>
                <w:kern w:val="3"/>
                <w:sz w:val="20"/>
                <w:szCs w:val="20"/>
                <w:lang w:eastAsia="zh-CN" w:bidi="hi-IN"/>
              </w:rPr>
              <w:t>31</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B8605"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Экономический износ, %</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160D6" w14:textId="4A003A95"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0</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C9E53" w14:textId="6C134F7F" w:rsidR="00A02FAC" w:rsidRPr="00354ECF" w:rsidRDefault="00A02FAC" w:rsidP="009D46F1">
            <w:pPr>
              <w:spacing w:after="0"/>
              <w:ind w:firstLine="0"/>
              <w:jc w:val="center"/>
              <w:rPr>
                <w:rFonts w:eastAsia="NSimSun"/>
                <w:kern w:val="3"/>
                <w:sz w:val="20"/>
                <w:szCs w:val="20"/>
                <w:lang w:eastAsia="zh-CN" w:bidi="hi-IN"/>
              </w:rPr>
            </w:pPr>
            <w:r w:rsidRPr="00354ECF">
              <w:rPr>
                <w:rFonts w:eastAsia="NSimSun"/>
                <w:kern w:val="3"/>
                <w:sz w:val="20"/>
                <w:szCs w:val="20"/>
                <w:lang w:eastAsia="zh-CN" w:bidi="hi-IN"/>
              </w:rPr>
              <w:t xml:space="preserve">Таблица </w:t>
            </w:r>
            <w:r w:rsidR="009D46F1">
              <w:rPr>
                <w:rFonts w:eastAsia="NSimSun"/>
                <w:kern w:val="3"/>
                <w:sz w:val="20"/>
                <w:szCs w:val="20"/>
                <w:lang w:eastAsia="zh-CN" w:bidi="hi-IN"/>
              </w:rPr>
              <w:t>76</w:t>
            </w:r>
            <w:r w:rsidRPr="00354ECF">
              <w:rPr>
                <w:rFonts w:eastAsia="NSimSun"/>
                <w:kern w:val="3"/>
                <w:sz w:val="20"/>
                <w:szCs w:val="20"/>
                <w:lang w:eastAsia="zh-CN" w:bidi="hi-IN"/>
              </w:rPr>
              <w:t xml:space="preserve"> раздела</w:t>
            </w:r>
          </w:p>
        </w:tc>
      </w:tr>
      <w:tr w:rsidR="00A02FAC" w14:paraId="513F9C81" w14:textId="77777777" w:rsidTr="00C979C7">
        <w:trPr>
          <w:trHeight w:val="300"/>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3868FE8" w14:textId="7489276B" w:rsidR="00A02FAC" w:rsidRDefault="00354ECF" w:rsidP="00A02FAC">
            <w:pPr>
              <w:spacing w:after="0"/>
              <w:ind w:firstLine="61"/>
              <w:jc w:val="center"/>
              <w:rPr>
                <w:rFonts w:eastAsia="NSimSun"/>
                <w:kern w:val="3"/>
                <w:sz w:val="20"/>
                <w:szCs w:val="20"/>
                <w:lang w:eastAsia="zh-CN" w:bidi="hi-IN"/>
              </w:rPr>
            </w:pPr>
            <w:r>
              <w:rPr>
                <w:rFonts w:eastAsia="NSimSun"/>
                <w:kern w:val="3"/>
                <w:sz w:val="20"/>
                <w:szCs w:val="20"/>
                <w:lang w:eastAsia="zh-CN" w:bidi="hi-IN"/>
              </w:rPr>
              <w:t>32</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B630A"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Совокупный износ, %</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35378" w14:textId="3B67761A"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60</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5FE76" w14:textId="778465D0" w:rsidR="00A02FAC" w:rsidRPr="00354ECF" w:rsidRDefault="00A02FAC" w:rsidP="00354ECF">
            <w:pPr>
              <w:spacing w:after="0"/>
              <w:ind w:firstLine="0"/>
              <w:jc w:val="center"/>
              <w:rPr>
                <w:rFonts w:eastAsia="NSimSun"/>
                <w:kern w:val="3"/>
                <w:sz w:val="20"/>
                <w:szCs w:val="20"/>
                <w:lang w:eastAsia="zh-CN" w:bidi="hi-IN"/>
              </w:rPr>
            </w:pPr>
            <w:r w:rsidRPr="00354ECF">
              <w:rPr>
                <w:rFonts w:eastAsia="NSimSun"/>
                <w:kern w:val="3"/>
                <w:sz w:val="20"/>
                <w:szCs w:val="20"/>
                <w:lang w:eastAsia="zh-CN" w:bidi="hi-IN"/>
              </w:rPr>
              <w:t>Расчет: 1</w:t>
            </w:r>
            <w:proofErr w:type="gramStart"/>
            <w:r w:rsidRPr="00354ECF">
              <w:rPr>
                <w:rFonts w:eastAsia="NSimSun"/>
                <w:kern w:val="3"/>
                <w:sz w:val="20"/>
                <w:szCs w:val="20"/>
                <w:lang w:eastAsia="zh-CN" w:bidi="hi-IN"/>
              </w:rPr>
              <w:t>-(</w:t>
            </w:r>
            <w:proofErr w:type="gramEnd"/>
            <w:r w:rsidRPr="00354ECF">
              <w:rPr>
                <w:rFonts w:eastAsia="NSimSun"/>
                <w:kern w:val="3"/>
                <w:sz w:val="20"/>
                <w:szCs w:val="20"/>
                <w:lang w:eastAsia="zh-CN" w:bidi="hi-IN"/>
              </w:rPr>
              <w:t xml:space="preserve">1-п. </w:t>
            </w:r>
            <w:r w:rsidR="00354ECF" w:rsidRPr="00354ECF">
              <w:rPr>
                <w:rFonts w:eastAsia="NSimSun"/>
                <w:kern w:val="3"/>
                <w:sz w:val="20"/>
                <w:szCs w:val="20"/>
                <w:lang w:eastAsia="zh-CN" w:bidi="hi-IN"/>
              </w:rPr>
              <w:t>29</w:t>
            </w:r>
            <w:r w:rsidRPr="00354ECF">
              <w:rPr>
                <w:rFonts w:eastAsia="NSimSun"/>
                <w:kern w:val="3"/>
                <w:sz w:val="20"/>
                <w:szCs w:val="20"/>
                <w:lang w:eastAsia="zh-CN" w:bidi="hi-IN"/>
              </w:rPr>
              <w:t xml:space="preserve">)*(1-п. </w:t>
            </w:r>
            <w:r w:rsidR="00354ECF" w:rsidRPr="00354ECF">
              <w:rPr>
                <w:rFonts w:eastAsia="NSimSun"/>
                <w:kern w:val="3"/>
                <w:sz w:val="20"/>
                <w:szCs w:val="20"/>
                <w:lang w:eastAsia="zh-CN" w:bidi="hi-IN"/>
              </w:rPr>
              <w:t>30</w:t>
            </w:r>
            <w:r w:rsidRPr="00354ECF">
              <w:rPr>
                <w:rFonts w:eastAsia="NSimSun"/>
                <w:kern w:val="3"/>
                <w:sz w:val="20"/>
                <w:szCs w:val="20"/>
                <w:lang w:eastAsia="zh-CN" w:bidi="hi-IN"/>
              </w:rPr>
              <w:t>)*(1-п .</w:t>
            </w:r>
            <w:r w:rsidR="00354ECF" w:rsidRPr="00354ECF">
              <w:rPr>
                <w:rFonts w:eastAsia="NSimSun"/>
                <w:kern w:val="3"/>
                <w:sz w:val="20"/>
                <w:szCs w:val="20"/>
                <w:lang w:eastAsia="zh-CN" w:bidi="hi-IN"/>
              </w:rPr>
              <w:t>31</w:t>
            </w:r>
            <w:r w:rsidRPr="00354ECF">
              <w:rPr>
                <w:rFonts w:eastAsia="NSimSun"/>
                <w:kern w:val="3"/>
                <w:sz w:val="20"/>
                <w:szCs w:val="20"/>
                <w:lang w:eastAsia="zh-CN" w:bidi="hi-IN"/>
              </w:rPr>
              <w:t>)</w:t>
            </w:r>
          </w:p>
        </w:tc>
      </w:tr>
      <w:tr w:rsidR="00A02FAC" w14:paraId="699E2354" w14:textId="77777777" w:rsidTr="00C979C7">
        <w:trPr>
          <w:trHeight w:val="481"/>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063DE14" w14:textId="310B7967" w:rsidR="00A02FAC" w:rsidRDefault="00354ECF" w:rsidP="00A02FAC">
            <w:pPr>
              <w:spacing w:after="0"/>
              <w:ind w:firstLine="61"/>
              <w:jc w:val="center"/>
              <w:rPr>
                <w:rFonts w:eastAsia="NSimSun"/>
                <w:kern w:val="3"/>
                <w:sz w:val="20"/>
                <w:szCs w:val="20"/>
                <w:lang w:eastAsia="zh-CN" w:bidi="hi-IN"/>
              </w:rPr>
            </w:pPr>
            <w:r>
              <w:rPr>
                <w:rFonts w:eastAsia="NSimSun"/>
                <w:kern w:val="3"/>
                <w:sz w:val="20"/>
                <w:szCs w:val="20"/>
                <w:lang w:eastAsia="zh-CN" w:bidi="hi-IN"/>
              </w:rPr>
              <w:t>33</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B573E"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Кадастровая стоимость, руб.</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EC547" w14:textId="627E82E9" w:rsidR="00A02FAC" w:rsidRDefault="00A02FAC" w:rsidP="00A02FAC">
            <w:pPr>
              <w:widowControl w:val="0"/>
              <w:spacing w:after="0"/>
              <w:ind w:firstLine="0"/>
              <w:jc w:val="center"/>
              <w:rPr>
                <w:bCs/>
                <w:kern w:val="3"/>
                <w:sz w:val="20"/>
                <w:szCs w:val="20"/>
              </w:rPr>
            </w:pPr>
            <w:r w:rsidRPr="00DE07C8">
              <w:rPr>
                <w:bCs/>
                <w:kern w:val="3"/>
                <w:sz w:val="20"/>
                <w:szCs w:val="20"/>
              </w:rPr>
              <w:t>11348181,97</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33A3D" w14:textId="50DE2125" w:rsidR="00A02FAC" w:rsidRPr="006874DE" w:rsidRDefault="00A02FAC" w:rsidP="00354ECF">
            <w:pPr>
              <w:spacing w:after="0"/>
              <w:ind w:firstLine="0"/>
              <w:jc w:val="center"/>
              <w:rPr>
                <w:rFonts w:eastAsia="NSimSun"/>
                <w:kern w:val="3"/>
                <w:sz w:val="20"/>
                <w:szCs w:val="20"/>
                <w:lang w:eastAsia="zh-CN" w:bidi="hi-IN"/>
              </w:rPr>
            </w:pPr>
            <w:r w:rsidRPr="006874DE">
              <w:rPr>
                <w:rFonts w:eastAsia="NSimSun"/>
                <w:kern w:val="3"/>
                <w:sz w:val="20"/>
                <w:szCs w:val="20"/>
                <w:lang w:eastAsia="zh-CN" w:bidi="hi-IN"/>
              </w:rPr>
              <w:t xml:space="preserve">Расчет: п. </w:t>
            </w:r>
            <w:r w:rsidR="00354ECF" w:rsidRPr="006874DE">
              <w:rPr>
                <w:rFonts w:eastAsia="NSimSun"/>
                <w:kern w:val="3"/>
                <w:sz w:val="20"/>
                <w:szCs w:val="20"/>
                <w:lang w:eastAsia="zh-CN" w:bidi="hi-IN"/>
              </w:rPr>
              <w:t>26</w:t>
            </w:r>
            <w:r w:rsidRPr="006874DE">
              <w:rPr>
                <w:rFonts w:eastAsia="NSimSun"/>
                <w:kern w:val="3"/>
                <w:sz w:val="20"/>
                <w:szCs w:val="20"/>
                <w:lang w:eastAsia="zh-CN" w:bidi="hi-IN"/>
              </w:rPr>
              <w:t xml:space="preserve">*(1-п. </w:t>
            </w:r>
            <w:r w:rsidR="00354ECF" w:rsidRPr="006874DE">
              <w:rPr>
                <w:rFonts w:eastAsia="NSimSun"/>
                <w:kern w:val="3"/>
                <w:sz w:val="20"/>
                <w:szCs w:val="20"/>
                <w:lang w:eastAsia="zh-CN" w:bidi="hi-IN"/>
              </w:rPr>
              <w:t>32</w:t>
            </w:r>
            <w:r w:rsidRPr="006874DE">
              <w:rPr>
                <w:rFonts w:eastAsia="NSimSun"/>
                <w:kern w:val="3"/>
                <w:sz w:val="20"/>
                <w:szCs w:val="20"/>
                <w:lang w:eastAsia="zh-CN" w:bidi="hi-IN"/>
              </w:rPr>
              <w:t>)</w:t>
            </w:r>
          </w:p>
        </w:tc>
      </w:tr>
      <w:tr w:rsidR="00A02FAC" w14:paraId="16210A3D" w14:textId="77777777" w:rsidTr="00C979C7">
        <w:trPr>
          <w:trHeight w:val="481"/>
          <w:jc w:val="center"/>
        </w:trPr>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2BE4061" w14:textId="443FE9F6" w:rsidR="00A02FAC" w:rsidRDefault="00354ECF" w:rsidP="00A02FAC">
            <w:pPr>
              <w:spacing w:after="0"/>
              <w:ind w:firstLine="61"/>
              <w:jc w:val="center"/>
              <w:rPr>
                <w:rFonts w:eastAsia="NSimSun"/>
                <w:kern w:val="3"/>
                <w:sz w:val="20"/>
                <w:szCs w:val="20"/>
                <w:lang w:eastAsia="zh-CN" w:bidi="hi-IN"/>
              </w:rPr>
            </w:pPr>
            <w:r>
              <w:rPr>
                <w:rFonts w:eastAsia="NSimSun"/>
                <w:kern w:val="3"/>
                <w:sz w:val="20"/>
                <w:szCs w:val="20"/>
                <w:lang w:eastAsia="zh-CN" w:bidi="hi-IN"/>
              </w:rPr>
              <w:t>34</w:t>
            </w:r>
          </w:p>
        </w:tc>
        <w:tc>
          <w:tcPr>
            <w:tcW w:w="3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8B48A" w14:textId="77777777" w:rsidR="00A02FAC" w:rsidRDefault="00A02FAC" w:rsidP="00A02FAC">
            <w:pPr>
              <w:spacing w:after="0"/>
              <w:ind w:firstLine="0"/>
              <w:jc w:val="center"/>
              <w:rPr>
                <w:rFonts w:eastAsia="NSimSun"/>
                <w:kern w:val="3"/>
                <w:sz w:val="20"/>
                <w:szCs w:val="20"/>
                <w:lang w:eastAsia="zh-CN" w:bidi="hi-IN"/>
              </w:rPr>
            </w:pPr>
            <w:r>
              <w:rPr>
                <w:rFonts w:eastAsia="NSimSun"/>
                <w:kern w:val="3"/>
                <w:sz w:val="20"/>
                <w:szCs w:val="20"/>
                <w:lang w:eastAsia="zh-CN" w:bidi="hi-IN"/>
              </w:rPr>
              <w:t>Удельный показатель кадастровой стоимости, руб./кв.м.</w:t>
            </w:r>
          </w:p>
        </w:tc>
        <w:tc>
          <w:tcPr>
            <w:tcW w:w="28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2C9CE" w14:textId="2AA7ABC5" w:rsidR="00A02FAC" w:rsidRDefault="00A02FAC" w:rsidP="00A02FAC">
            <w:pPr>
              <w:spacing w:after="0"/>
              <w:ind w:firstLine="0"/>
              <w:jc w:val="center"/>
              <w:rPr>
                <w:rFonts w:eastAsia="NSimSun"/>
                <w:kern w:val="3"/>
                <w:sz w:val="20"/>
                <w:szCs w:val="20"/>
                <w:lang w:eastAsia="zh-CN" w:bidi="hi-IN"/>
              </w:rPr>
            </w:pPr>
            <w:r w:rsidRPr="00DE07C8">
              <w:rPr>
                <w:rFonts w:eastAsia="NSimSun"/>
                <w:kern w:val="3"/>
                <w:sz w:val="20"/>
                <w:szCs w:val="20"/>
                <w:lang w:eastAsia="zh-CN" w:bidi="hi-IN"/>
              </w:rPr>
              <w:t>27698,76</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4BC1A" w14:textId="0A45A4AC" w:rsidR="00A02FAC" w:rsidRPr="006874DE" w:rsidRDefault="00A02FAC" w:rsidP="00354ECF">
            <w:pPr>
              <w:spacing w:after="0"/>
              <w:ind w:firstLine="0"/>
              <w:jc w:val="center"/>
              <w:rPr>
                <w:rFonts w:eastAsia="NSimSun"/>
                <w:kern w:val="3"/>
                <w:sz w:val="20"/>
                <w:szCs w:val="20"/>
                <w:lang w:eastAsia="zh-CN" w:bidi="hi-IN"/>
              </w:rPr>
            </w:pPr>
            <w:r w:rsidRPr="006874DE">
              <w:rPr>
                <w:rFonts w:eastAsia="NSimSun"/>
                <w:kern w:val="3"/>
                <w:sz w:val="20"/>
                <w:szCs w:val="20"/>
                <w:lang w:eastAsia="zh-CN" w:bidi="hi-IN"/>
              </w:rPr>
              <w:t xml:space="preserve">Расчет: п. </w:t>
            </w:r>
            <w:r w:rsidR="00354ECF" w:rsidRPr="006874DE">
              <w:rPr>
                <w:rFonts w:eastAsia="NSimSun"/>
                <w:kern w:val="3"/>
                <w:sz w:val="20"/>
                <w:szCs w:val="20"/>
                <w:lang w:eastAsia="zh-CN" w:bidi="hi-IN"/>
              </w:rPr>
              <w:t>33</w:t>
            </w:r>
            <w:r w:rsidRPr="006874DE">
              <w:rPr>
                <w:rFonts w:eastAsia="NSimSun"/>
                <w:kern w:val="3"/>
                <w:sz w:val="20"/>
                <w:szCs w:val="20"/>
                <w:lang w:eastAsia="zh-CN" w:bidi="hi-IN"/>
              </w:rPr>
              <w:t>/п. 4</w:t>
            </w:r>
          </w:p>
        </w:tc>
      </w:tr>
    </w:tbl>
    <w:p w14:paraId="288103A9" w14:textId="70D0FFDB" w:rsidR="00C979C7" w:rsidRDefault="00B14A9E" w:rsidP="004944D0">
      <w:pPr>
        <w:spacing w:before="240"/>
      </w:pPr>
      <w:r w:rsidRPr="00B14A9E">
        <w:t xml:space="preserve">Исходные данные ценообразующих факторов, использованная модель расчета и полученные результаты кадастровой стоимости </w:t>
      </w:r>
      <w:r>
        <w:t xml:space="preserve">представлены в Приложении </w:t>
      </w:r>
      <w:r w:rsidRPr="00B14A9E">
        <w:t>П2. Определение кадастровой стоимости объектов недвижимости\П 2.7. Расчеты КС.</w:t>
      </w:r>
    </w:p>
    <w:p w14:paraId="58EFECCC" w14:textId="3EEFC8D1" w:rsidR="00057C08" w:rsidRDefault="00057C08" w:rsidP="00057C08">
      <w:pPr>
        <w:pStyle w:val="32023"/>
      </w:pPr>
      <w:bookmarkStart w:id="71" w:name="_Toc141482227"/>
      <w:r w:rsidRPr="00057C08">
        <w:t>Определение кадастровой стоимости объектов недвижимости сравнительным подходом</w:t>
      </w:r>
      <w:bookmarkEnd w:id="71"/>
    </w:p>
    <w:p w14:paraId="74B875FE" w14:textId="77777777" w:rsidR="001C07B4" w:rsidRPr="00B21924" w:rsidRDefault="001C07B4" w:rsidP="001C07B4">
      <w:pPr>
        <w:spacing w:before="240"/>
      </w:pPr>
      <w:r w:rsidRPr="00B21924">
        <w:t>Сравнительный подход основан на сравнении цен сделок (предложений) по аналогичным объектам недвижимости. 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репрезентативность информации о сделках (предложениях) с объектами недвижимости.</w:t>
      </w:r>
    </w:p>
    <w:p w14:paraId="639374ED" w14:textId="77777777" w:rsidR="001C07B4" w:rsidRPr="00B21924" w:rsidRDefault="001C07B4" w:rsidP="001C07B4">
      <w:r w:rsidRPr="00B21924">
        <w:t>Определение кадастровой стоимости в рамках сравнительного подхода может осуществляться одним из следующих способов (методов):</w:t>
      </w:r>
    </w:p>
    <w:p w14:paraId="2AF9986B" w14:textId="77777777" w:rsidR="001C07B4" w:rsidRPr="00B21924" w:rsidRDefault="001C07B4" w:rsidP="001C07B4">
      <w:r w:rsidRPr="00B21924">
        <w:t>1. Метод статистического (регрессионного) моделирования.</w:t>
      </w:r>
    </w:p>
    <w:p w14:paraId="4458FF10" w14:textId="77777777" w:rsidR="001C07B4" w:rsidRPr="00B21924" w:rsidRDefault="001C07B4" w:rsidP="001C07B4">
      <w:r w:rsidRPr="00B21924">
        <w:t>2. Метод типового (эталонного) объекта недвижимости.</w:t>
      </w:r>
    </w:p>
    <w:p w14:paraId="253DD983" w14:textId="77777777" w:rsidR="001C07B4" w:rsidRPr="00B21924" w:rsidRDefault="001C07B4" w:rsidP="001C07B4">
      <w:r w:rsidRPr="00B21924">
        <w:t>3. Метод моделирование на основе удельных показателей кадастровой стоимости (УПКС).</w:t>
      </w:r>
    </w:p>
    <w:p w14:paraId="51A2FC5E" w14:textId="3BFDF38D" w:rsidR="001C07B4" w:rsidRPr="00057C08" w:rsidRDefault="001C07B4" w:rsidP="001C07B4">
      <w:r w:rsidRPr="00B21924">
        <w:t>4. Метод индексации прошлых результатов</w:t>
      </w:r>
    </w:p>
    <w:p w14:paraId="075C3165" w14:textId="77777777" w:rsidR="00057C08" w:rsidRDefault="00057C08" w:rsidP="00EA42F9">
      <w:pPr>
        <w:pStyle w:val="42023"/>
      </w:pPr>
      <w:r w:rsidRPr="00057C08">
        <w:t>Определение кадастровой стоимости методами статистического (регрессионного) моделирования</w:t>
      </w:r>
    </w:p>
    <w:p w14:paraId="07D68462" w14:textId="77777777" w:rsidR="00FC15CA" w:rsidRDefault="00FC15CA" w:rsidP="00FC15CA">
      <w:pPr>
        <w:rPr>
          <w:rFonts w:eastAsia="NSimSun"/>
          <w:kern w:val="3"/>
          <w:szCs w:val="24"/>
          <w:lang w:eastAsia="zh-CN" w:bidi="hi-IN"/>
        </w:rPr>
      </w:pPr>
      <w:r>
        <w:rPr>
          <w:rFonts w:eastAsia="NSimSun"/>
          <w:kern w:val="3"/>
          <w:szCs w:val="24"/>
          <w:lang w:eastAsia="zh-CN" w:bidi="hi-IN"/>
        </w:rPr>
        <w:t>Согласно п. 44.1. Указаний 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w:t>
      </w:r>
    </w:p>
    <w:p w14:paraId="3FD56B34" w14:textId="4BA15CC5" w:rsidR="00FC15CA" w:rsidRDefault="00FC15CA" w:rsidP="00FC15CA">
      <w:pPr>
        <w:rPr>
          <w:rFonts w:eastAsia="NSimSun"/>
          <w:kern w:val="3"/>
          <w:szCs w:val="24"/>
          <w:lang w:eastAsia="zh-CN" w:bidi="hi-IN"/>
        </w:rPr>
      </w:pPr>
      <w:r>
        <w:rPr>
          <w:rFonts w:eastAsia="NSimSun"/>
          <w:kern w:val="3"/>
          <w:szCs w:val="24"/>
          <w:lang w:eastAsia="zh-CN" w:bidi="hi-IN"/>
        </w:rPr>
        <w:t>Таким образом, для расчета кадастровой стоимости жилых помещений, расположенных в населенных пунктах, Исполнителем применялся метод статистического (регрессионного) моделирования, основанный на построении статистической (регрессионной) модели оценки. Для сформированных групп объектов недвижимости осуществляется построение статистической (регрессионной) модели, отражающей сложившиеся на рассматриваемом рынке закономерности ценообразования.</w:t>
      </w:r>
    </w:p>
    <w:p w14:paraId="3064334E" w14:textId="3E89036F" w:rsidR="00A6558D" w:rsidRDefault="00A6558D" w:rsidP="00A6558D">
      <w:r w:rsidRPr="00B21924">
        <w:rPr>
          <w:szCs w:val="24"/>
        </w:rPr>
        <w:t>В</w:t>
      </w:r>
      <w:r w:rsidRPr="00B21924">
        <w:t xml:space="preserve"> рамках настоящего Отчета подгруппы </w:t>
      </w:r>
      <w:r w:rsidR="00C46BCA" w:rsidRPr="00C46BCA">
        <w:t>1.1.1.1.1.1.1</w:t>
      </w:r>
      <w:r w:rsidR="00971944" w:rsidRPr="00C46BCA">
        <w:t xml:space="preserve">, </w:t>
      </w:r>
      <w:r w:rsidR="00C46BCA" w:rsidRPr="00C46BCA">
        <w:t>1.1.1.1.1.2.1</w:t>
      </w:r>
      <w:r w:rsidR="00971944" w:rsidRPr="00C46BCA">
        <w:t xml:space="preserve">, </w:t>
      </w:r>
      <w:r w:rsidR="00C46BCA" w:rsidRPr="00C46BCA">
        <w:t>1.1.1.1.1.3.1</w:t>
      </w:r>
      <w:r w:rsidR="00C46BCA">
        <w:t xml:space="preserve"> </w:t>
      </w:r>
      <w:r w:rsidRPr="00B21924">
        <w:t xml:space="preserve">были рассчитаны сравнительным подходом с применением </w:t>
      </w:r>
      <w:r w:rsidRPr="00B21924">
        <w:rPr>
          <w:szCs w:val="24"/>
        </w:rPr>
        <w:t>метода статистического (регрессионного) моделирования.</w:t>
      </w:r>
      <w:r w:rsidRPr="00A6558D">
        <w:t xml:space="preserve"> </w:t>
      </w:r>
    </w:p>
    <w:p w14:paraId="615D7E0A" w14:textId="77777777" w:rsidR="00436EE8" w:rsidRDefault="00E8137F" w:rsidP="00E8137F">
      <w:pPr>
        <w:suppressAutoHyphens/>
      </w:pPr>
      <w:r w:rsidRPr="00B21924">
        <w:t>Под моделью расчета понимается математическая формула, отображающая связь между зависимой переменной и значениями соответст</w:t>
      </w:r>
      <w:r w:rsidR="00436EE8">
        <w:t>вующих ценообразующих факторов.</w:t>
      </w:r>
    </w:p>
    <w:p w14:paraId="56F35800" w14:textId="5AB91D73" w:rsidR="00E8137F" w:rsidRPr="00B21924" w:rsidRDefault="00E8137F" w:rsidP="00E8137F">
      <w:pPr>
        <w:suppressAutoHyphens/>
      </w:pPr>
      <w:r w:rsidRPr="00B21924">
        <w:t xml:space="preserve">При использовании метода сравнения определяется удельная стоимость. Единицей сравнения может быть объект в целом или какая-то его часть. </w:t>
      </w:r>
      <w:r>
        <w:t>Определяя</w:t>
      </w:r>
      <w:r w:rsidRPr="00B21924">
        <w:t xml:space="preserve"> стоимость продажи объекта в стоимость за единичный элемент (удельную), можно легко сравнивать объекты, которые конкурируют на одном и том же рынке. Таким образом, при построении модели выбран тип расчета – по удельной стоимости.</w:t>
      </w:r>
    </w:p>
    <w:p w14:paraId="5083CE64" w14:textId="77777777" w:rsidR="00E8137F" w:rsidRPr="00B21924" w:rsidRDefault="00E8137F" w:rsidP="00E8137F">
      <w:pPr>
        <w:suppressAutoHyphens/>
      </w:pPr>
      <w:r w:rsidRPr="00B21924">
        <w:t>Для определения кадастровой стоимости или УПКС объектов недвижимости каждой сформированной группы могут использоваться следующие регрессионные модели:</w:t>
      </w:r>
    </w:p>
    <w:p w14:paraId="6B91BCB9" w14:textId="77777777" w:rsidR="00E8137F" w:rsidRPr="00B21924" w:rsidRDefault="00E8137F" w:rsidP="00E8137F">
      <w:pPr>
        <w:suppressAutoHyphens/>
      </w:pPr>
      <w:r w:rsidRPr="00B21924">
        <w:t>1. Линейная (аддитивная):</w:t>
      </w:r>
    </w:p>
    <w:p w14:paraId="510202B6" w14:textId="77777777" w:rsidR="00E8137F" w:rsidRPr="00B21924" w:rsidRDefault="00E8137F" w:rsidP="00E8137F">
      <w:pPr>
        <w:suppressAutoHyphens/>
        <w:jc w:val="center"/>
      </w:pPr>
      <w:r w:rsidRPr="00B21924">
        <w:object w:dxaOrig="2520" w:dyaOrig="360" w14:anchorId="045F1344">
          <v:shape id="_x0000_i1119" type="#_x0000_t75" style="width:165.75pt;height:21.75pt" o:ole="">
            <v:imagedata r:id="rId874" o:title=""/>
          </v:shape>
          <o:OLEObject Type="Embed" ProgID="Equation.3" ShapeID="_x0000_i1119" DrawAspect="Content" ObjectID="_1760170131" r:id="rId875"/>
        </w:object>
      </w:r>
    </w:p>
    <w:p w14:paraId="552EE38C" w14:textId="77777777" w:rsidR="00E8137F" w:rsidRPr="00B21924" w:rsidRDefault="00E8137F" w:rsidP="00E8137F">
      <w:pPr>
        <w:suppressAutoHyphens/>
      </w:pPr>
      <w:r w:rsidRPr="00B21924">
        <w:t>2. Мультипликативная степенная (без выделения двоичных факторов):</w:t>
      </w:r>
    </w:p>
    <w:p w14:paraId="02DC4D20" w14:textId="77777777" w:rsidR="00E8137F" w:rsidRPr="00B21924" w:rsidRDefault="00E8137F" w:rsidP="00E8137F">
      <w:pPr>
        <w:suppressAutoHyphens/>
        <w:jc w:val="center"/>
      </w:pPr>
      <w:r w:rsidRPr="00B21924">
        <w:object w:dxaOrig="1560" w:dyaOrig="380" w14:anchorId="4E72BD77">
          <v:shape id="_x0000_i1120" type="#_x0000_t75" style="width:100.5pt;height:21.75pt" o:ole="">
            <v:imagedata r:id="rId876" o:title=""/>
          </v:shape>
          <o:OLEObject Type="Embed" ProgID="Equation.3" ShapeID="_x0000_i1120" DrawAspect="Content" ObjectID="_1760170132" r:id="rId877"/>
        </w:object>
      </w:r>
    </w:p>
    <w:p w14:paraId="5887813E" w14:textId="77777777" w:rsidR="00E8137F" w:rsidRPr="00B21924" w:rsidRDefault="00E8137F" w:rsidP="00E8137F">
      <w:pPr>
        <w:suppressAutoHyphens/>
      </w:pPr>
      <w:r w:rsidRPr="00B21924">
        <w:t xml:space="preserve">3. Экспоненциальная модель: </w:t>
      </w:r>
    </w:p>
    <w:p w14:paraId="6175FF57" w14:textId="77777777" w:rsidR="00E8137F" w:rsidRPr="00B21924" w:rsidRDefault="00E8137F" w:rsidP="00E8137F">
      <w:pPr>
        <w:suppressAutoHyphens/>
        <w:jc w:val="center"/>
      </w:pPr>
      <w:r w:rsidRPr="00B21924">
        <w:object w:dxaOrig="1719" w:dyaOrig="380" w14:anchorId="22DB6D0D">
          <v:shape id="_x0000_i1121" type="#_x0000_t75" style="width:100.5pt;height:21.75pt" o:ole="">
            <v:imagedata r:id="rId878" o:title=""/>
          </v:shape>
          <o:OLEObject Type="Embed" ProgID="Equation.3" ShapeID="_x0000_i1121" DrawAspect="Content" ObjectID="_1760170133" r:id="rId879"/>
        </w:object>
      </w:r>
    </w:p>
    <w:p w14:paraId="06D198F5" w14:textId="77777777" w:rsidR="00E8137F" w:rsidRDefault="00E8137F" w:rsidP="00E8137F">
      <w:pPr>
        <w:rPr>
          <w:lang w:eastAsia="zh-CN" w:bidi="hi-IN"/>
        </w:rPr>
      </w:pPr>
      <w:r>
        <w:rPr>
          <w:lang w:eastAsia="zh-CN" w:bidi="hi-IN"/>
        </w:rPr>
        <w:t>где Y – модельное значение зависимой переменной;</w:t>
      </w:r>
    </w:p>
    <w:p w14:paraId="31E59525" w14:textId="77777777" w:rsidR="00E8137F" w:rsidRDefault="00E8137F" w:rsidP="00E8137F">
      <w:pPr>
        <w:rPr>
          <w:lang w:eastAsia="zh-CN" w:bidi="hi-IN"/>
        </w:rPr>
      </w:pPr>
      <w:r>
        <w:rPr>
          <w:lang w:eastAsia="zh-CN" w:bidi="hi-IN"/>
        </w:rPr>
        <w:t>X</w:t>
      </w:r>
      <w:proofErr w:type="gramStart"/>
      <w:r>
        <w:rPr>
          <w:lang w:eastAsia="zh-CN" w:bidi="hi-IN"/>
        </w:rPr>
        <w:t>1,…</w:t>
      </w:r>
      <w:proofErr w:type="gramEnd"/>
      <w:r>
        <w:rPr>
          <w:lang w:eastAsia="zh-CN" w:bidi="hi-IN"/>
        </w:rPr>
        <w:t>,Xn - ценообразующие факторы объектов недвижимости;</w:t>
      </w:r>
    </w:p>
    <w:p w14:paraId="4F977160" w14:textId="77777777" w:rsidR="00E8137F" w:rsidRDefault="00E8137F" w:rsidP="00E8137F">
      <w:pPr>
        <w:rPr>
          <w:lang w:eastAsia="zh-CN" w:bidi="hi-IN"/>
        </w:rPr>
      </w:pPr>
      <w:r>
        <w:rPr>
          <w:lang w:eastAsia="zh-CN" w:bidi="hi-IN"/>
        </w:rPr>
        <w:t>а0, а1…аn – коэффициенты модели;</w:t>
      </w:r>
    </w:p>
    <w:p w14:paraId="240C14D1" w14:textId="77777777" w:rsidR="00436EE8" w:rsidRDefault="00A6558D" w:rsidP="00436EE8">
      <w:pPr>
        <w:rPr>
          <w:szCs w:val="24"/>
        </w:rPr>
      </w:pPr>
      <w:r w:rsidRPr="00A6558D">
        <w:rPr>
          <w:szCs w:val="24"/>
        </w:rPr>
        <w:t>Построение статистических моделей расчета кадастровой стоимости осуществляется в следующей последовательности:</w:t>
      </w:r>
    </w:p>
    <w:p w14:paraId="5C893B6B" w14:textId="7E875E3A" w:rsidR="00A6558D" w:rsidRPr="00436EE8" w:rsidRDefault="00A6558D" w:rsidP="00A443BB">
      <w:pPr>
        <w:pStyle w:val="af4"/>
        <w:numPr>
          <w:ilvl w:val="0"/>
          <w:numId w:val="32"/>
        </w:numPr>
        <w:rPr>
          <w:szCs w:val="24"/>
        </w:rPr>
      </w:pPr>
      <w:r w:rsidRPr="00436EE8">
        <w:rPr>
          <w:szCs w:val="24"/>
        </w:rPr>
        <w:t>выбор ценообразующих факторов для построения моделей;</w:t>
      </w:r>
    </w:p>
    <w:p w14:paraId="17B968DE" w14:textId="7A60D011" w:rsidR="00A6558D" w:rsidRPr="00FC15CA" w:rsidRDefault="00A6558D" w:rsidP="00A443BB">
      <w:pPr>
        <w:pStyle w:val="af4"/>
        <w:numPr>
          <w:ilvl w:val="0"/>
          <w:numId w:val="32"/>
        </w:numPr>
        <w:rPr>
          <w:szCs w:val="24"/>
        </w:rPr>
      </w:pPr>
      <w:r w:rsidRPr="00FC15CA">
        <w:rPr>
          <w:szCs w:val="24"/>
        </w:rPr>
        <w:t>построение моделей расчета кадастровой стоимости объектов недвижимости каждой сформированной группы;</w:t>
      </w:r>
    </w:p>
    <w:p w14:paraId="3EF8BCD4" w14:textId="3AD873A2" w:rsidR="00A6558D" w:rsidRPr="00FC15CA" w:rsidRDefault="00A6558D" w:rsidP="00A443BB">
      <w:pPr>
        <w:pStyle w:val="af4"/>
        <w:numPr>
          <w:ilvl w:val="0"/>
          <w:numId w:val="32"/>
        </w:numPr>
        <w:rPr>
          <w:szCs w:val="24"/>
        </w:rPr>
      </w:pPr>
      <w:r w:rsidRPr="00FC15CA">
        <w:rPr>
          <w:szCs w:val="24"/>
        </w:rPr>
        <w:t>анализ качества статистических моделей расчета кадастровой стоимости недвижимости.</w:t>
      </w:r>
    </w:p>
    <w:p w14:paraId="3822A37E" w14:textId="34F41FEE" w:rsidR="00A6558D" w:rsidRDefault="00A6558D" w:rsidP="00A6558D">
      <w:pPr>
        <w:rPr>
          <w:szCs w:val="24"/>
        </w:rPr>
      </w:pPr>
      <w:r w:rsidRPr="00A6558D">
        <w:rPr>
          <w:szCs w:val="24"/>
        </w:rPr>
        <w:t>В целях построения качественной статистической модели расчета кадастровой стоимости проводится статистический анализ рыночной информации на предмет ее достаточности и репрезентативности. Информация считается достаточной, если на ее основе можно построить статистически значимую модель расчета кадастровой стоимости. Критерий достаточности рыночной информации</w:t>
      </w:r>
      <w:r>
        <w:rPr>
          <w:szCs w:val="24"/>
        </w:rPr>
        <w:t>,</w:t>
      </w:r>
      <w:r w:rsidRPr="00A6558D">
        <w:rPr>
          <w:szCs w:val="24"/>
        </w:rPr>
        <w:t xml:space="preserve"> используемой для расчета кадастровой стоимости каждой группы соответствует условию 6(m+1), где: m – количество ценообразующих факторов, отобранных для построения модели расчета.</w:t>
      </w:r>
    </w:p>
    <w:p w14:paraId="1E1E4C22" w14:textId="77777777" w:rsidR="00FC15CA" w:rsidRDefault="00116DCF" w:rsidP="00FC15CA">
      <w:pPr>
        <w:rPr>
          <w:szCs w:val="24"/>
        </w:rPr>
      </w:pPr>
      <w:r w:rsidRPr="00116DCF">
        <w:rPr>
          <w:szCs w:val="24"/>
        </w:rPr>
        <w:t>При сборе, анализе рыночной информации об объектах недвижимости и использовании ее в процессе моделирования выявляются выбросы</w:t>
      </w:r>
      <w:r w:rsidR="00FC15CA">
        <w:rPr>
          <w:szCs w:val="24"/>
        </w:rPr>
        <w:t xml:space="preserve">. </w:t>
      </w:r>
      <w:r w:rsidRPr="00FC15CA">
        <w:rPr>
          <w:szCs w:val="24"/>
        </w:rPr>
        <w:t>При построении моделей выбросы определяются в несколько этапов</w:t>
      </w:r>
      <w:r w:rsidR="00FC15CA">
        <w:rPr>
          <w:szCs w:val="24"/>
        </w:rPr>
        <w:t>:</w:t>
      </w:r>
    </w:p>
    <w:p w14:paraId="34C28864" w14:textId="77777777" w:rsidR="00FC15CA" w:rsidRDefault="00116DCF" w:rsidP="00A443BB">
      <w:pPr>
        <w:pStyle w:val="af4"/>
        <w:numPr>
          <w:ilvl w:val="0"/>
          <w:numId w:val="33"/>
        </w:numPr>
        <w:ind w:left="0" w:firstLine="426"/>
        <w:rPr>
          <w:szCs w:val="24"/>
        </w:rPr>
      </w:pPr>
      <w:r w:rsidRPr="00FC15CA">
        <w:rPr>
          <w:szCs w:val="24"/>
        </w:rPr>
        <w:t xml:space="preserve">При анализе рынка выявляется верхний и нижний пределы стоимости. Одно из основных требований, это равномерное распределение объектов-аналогов в ценовом диапазоне. </w:t>
      </w:r>
    </w:p>
    <w:p w14:paraId="34D51956" w14:textId="25F72FAC" w:rsidR="00116DCF" w:rsidRPr="00FC15CA" w:rsidRDefault="00116DCF" w:rsidP="00A443BB">
      <w:pPr>
        <w:pStyle w:val="af4"/>
        <w:numPr>
          <w:ilvl w:val="0"/>
          <w:numId w:val="33"/>
        </w:numPr>
        <w:ind w:left="0" w:firstLine="426"/>
        <w:rPr>
          <w:szCs w:val="24"/>
        </w:rPr>
      </w:pPr>
      <w:r w:rsidRPr="00FC15CA">
        <w:rPr>
          <w:szCs w:val="24"/>
        </w:rPr>
        <w:t>Во время построения моделей также могут выявляться объекты-аналоги с противоречивой исходной информацией, которые определяются как выбросы.</w:t>
      </w:r>
    </w:p>
    <w:p w14:paraId="4A9527F1" w14:textId="77777777" w:rsidR="00E8137F" w:rsidRPr="00E8137F" w:rsidRDefault="00E8137F" w:rsidP="00E8137F">
      <w:pPr>
        <w:tabs>
          <w:tab w:val="left" w:pos="6096"/>
        </w:tabs>
        <w:spacing w:before="240"/>
        <w:ind w:firstLine="709"/>
        <w:rPr>
          <w:rFonts w:cs="Times New Roman"/>
          <w:b/>
          <w:szCs w:val="24"/>
        </w:rPr>
      </w:pPr>
      <w:r w:rsidRPr="00E8137F">
        <w:rPr>
          <w:rFonts w:cs="Times New Roman"/>
          <w:b/>
          <w:szCs w:val="24"/>
        </w:rPr>
        <w:t>Корректировка на торг</w:t>
      </w:r>
    </w:p>
    <w:p w14:paraId="572A296F" w14:textId="77777777" w:rsidR="00E8137F" w:rsidRPr="00B21924" w:rsidRDefault="00E8137F" w:rsidP="00E8137F">
      <w:pPr>
        <w:ind w:firstLine="709"/>
        <w:rPr>
          <w:rFonts w:cs="Times New Roman"/>
          <w:szCs w:val="24"/>
        </w:rPr>
      </w:pPr>
      <w:r w:rsidRPr="00B21924">
        <w:rPr>
          <w:rFonts w:cs="Times New Roman"/>
          <w:szCs w:val="24"/>
        </w:rPr>
        <w:t>Данная корректировка вводится из-за того, что информация о заключенных договорах продажи недвижимости фактически не доступна</w:t>
      </w:r>
      <w:r>
        <w:rPr>
          <w:rFonts w:cs="Times New Roman"/>
          <w:szCs w:val="24"/>
        </w:rPr>
        <w:t>,</w:t>
      </w:r>
      <w:r w:rsidRPr="00B21924">
        <w:rPr>
          <w:rFonts w:cs="Times New Roman"/>
          <w:szCs w:val="24"/>
        </w:rPr>
        <w:t xml:space="preserve"> и в качестве цены аналогов взяты цены предложения на продажу сопоставимых объектов. Так, эта корректировка отражает возможное понижение цены предложения, принятой в расчетах в процессе переговоров о продаже недвижимости между собственником и покупателем.</w:t>
      </w:r>
    </w:p>
    <w:p w14:paraId="07845BD9" w14:textId="77777777" w:rsidR="00E8137F" w:rsidRDefault="00E8137F" w:rsidP="00E8137F">
      <w:pPr>
        <w:ind w:firstLine="737"/>
      </w:pPr>
      <w:r w:rsidRPr="00B21924">
        <w:rPr>
          <w:rFonts w:cs="Times New Roman"/>
          <w:szCs w:val="24"/>
        </w:rPr>
        <w:t>Во всех сегментах недвижимости владельцы предлагают скидки. Их размер зависит от категории объекта, качества</w:t>
      </w:r>
      <w:r>
        <w:rPr>
          <w:rFonts w:cs="Times New Roman"/>
          <w:szCs w:val="24"/>
        </w:rPr>
        <w:t xml:space="preserve"> и готовности, а также </w:t>
      </w:r>
      <w:r w:rsidRPr="00B21924">
        <w:rPr>
          <w:rFonts w:cs="Times New Roman"/>
          <w:szCs w:val="24"/>
        </w:rPr>
        <w:t xml:space="preserve">того, насколько собственнику нужны наличные. Согласно данным аналитического исследования, </w:t>
      </w:r>
      <w:r>
        <w:rPr>
          <w:rFonts w:cs="Times New Roman"/>
          <w:szCs w:val="24"/>
        </w:rPr>
        <w:t xml:space="preserve">опубликованного СтатРиелт </w:t>
      </w:r>
      <w:r w:rsidRPr="00C46BCA">
        <w:rPr>
          <w:rFonts w:eastAsia="NSimSun"/>
          <w:kern w:val="3"/>
          <w:szCs w:val="24"/>
          <w:lang w:eastAsia="zh-CN" w:bidi="hi-IN"/>
        </w:rPr>
        <w:t>(statrielt.ru) - «Скидки на торг, уторгование при продаже квартир на 01.01.2023 года» (Приложение №5.)</w:t>
      </w:r>
    </w:p>
    <w:p w14:paraId="7BC4431C" w14:textId="2D5C2733" w:rsidR="00E8137F" w:rsidRDefault="00E8137F" w:rsidP="00E8137F">
      <w:pPr>
        <w:pStyle w:val="afff0"/>
      </w:pPr>
      <w:r>
        <w:t xml:space="preserve">Таблица </w:t>
      </w:r>
      <w:r w:rsidR="00214D95">
        <w:fldChar w:fldCharType="begin"/>
      </w:r>
      <w:r w:rsidR="00214D95">
        <w:instrText xml:space="preserve"> SEQ Таблица \* ARABIC </w:instrText>
      </w:r>
      <w:r w:rsidR="00214D95">
        <w:fldChar w:fldCharType="separate"/>
      </w:r>
      <w:r w:rsidR="007B42C3">
        <w:rPr>
          <w:noProof/>
        </w:rPr>
        <w:t>79</w:t>
      </w:r>
      <w:r w:rsidR="00214D95">
        <w:rPr>
          <w:noProof/>
        </w:rPr>
        <w:fldChar w:fldCharType="end"/>
      </w:r>
      <w:r w:rsidR="001620C9">
        <w:t xml:space="preserve"> -</w:t>
      </w:r>
      <w:r>
        <w:t xml:space="preserve"> </w:t>
      </w:r>
      <w:r w:rsidRPr="00FB641B">
        <w:t>Скидки на торг, уторгование при продаже квартир на 01.01.2023</w:t>
      </w:r>
    </w:p>
    <w:tbl>
      <w:tblPr>
        <w:tblW w:w="9388" w:type="dxa"/>
        <w:tblInd w:w="91" w:type="dxa"/>
        <w:tblLook w:val="04A0" w:firstRow="1" w:lastRow="0" w:firstColumn="1" w:lastColumn="0" w:noHBand="0" w:noVBand="1"/>
      </w:tblPr>
      <w:tblGrid>
        <w:gridCol w:w="756"/>
        <w:gridCol w:w="2741"/>
        <w:gridCol w:w="1054"/>
        <w:gridCol w:w="1081"/>
        <w:gridCol w:w="1122"/>
        <w:gridCol w:w="878"/>
        <w:gridCol w:w="878"/>
        <w:gridCol w:w="878"/>
      </w:tblGrid>
      <w:tr w:rsidR="00E8137F" w:rsidRPr="00573DFD" w14:paraId="06EA1A02" w14:textId="77777777" w:rsidTr="00E8137F">
        <w:trPr>
          <w:trHeight w:val="465"/>
        </w:trPr>
        <w:tc>
          <w:tcPr>
            <w:tcW w:w="756" w:type="dxa"/>
            <w:vMerge w:val="restart"/>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334F7A9D"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w:t>
            </w:r>
          </w:p>
        </w:tc>
        <w:tc>
          <w:tcPr>
            <w:tcW w:w="2741" w:type="dxa"/>
            <w:vMerge w:val="restart"/>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0B1FB32D"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При продаже объектов</w:t>
            </w:r>
          </w:p>
        </w:tc>
        <w:tc>
          <w:tcPr>
            <w:tcW w:w="1054" w:type="dxa"/>
            <w:vMerge w:val="restart"/>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5A298C87"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Нижняя граница</w:t>
            </w:r>
          </w:p>
        </w:tc>
        <w:tc>
          <w:tcPr>
            <w:tcW w:w="1081" w:type="dxa"/>
            <w:vMerge w:val="restart"/>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07010651" w14:textId="77777777" w:rsidR="00E8137F" w:rsidRPr="00573DFD" w:rsidRDefault="00E8137F" w:rsidP="00E8137F">
            <w:pPr>
              <w:spacing w:line="240" w:lineRule="auto"/>
              <w:ind w:firstLine="4"/>
              <w:jc w:val="center"/>
              <w:rPr>
                <w:rFonts w:eastAsia="Times New Roman" w:cs="Times New Roman"/>
                <w:sz w:val="20"/>
                <w:szCs w:val="20"/>
                <w:lang w:eastAsia="ru-RU"/>
              </w:rPr>
            </w:pPr>
            <w:r w:rsidRPr="00573DFD">
              <w:rPr>
                <w:rFonts w:eastAsia="Times New Roman" w:cs="Times New Roman"/>
                <w:sz w:val="20"/>
                <w:szCs w:val="20"/>
                <w:lang w:eastAsia="ru-RU"/>
              </w:rPr>
              <w:t>Верхняя граница</w:t>
            </w:r>
          </w:p>
        </w:tc>
        <w:tc>
          <w:tcPr>
            <w:tcW w:w="1122" w:type="dxa"/>
            <w:vMerge w:val="restart"/>
            <w:tcBorders>
              <w:top w:val="single" w:sz="4" w:space="0" w:color="000000"/>
              <w:left w:val="single" w:sz="4" w:space="0" w:color="000000"/>
              <w:bottom w:val="single" w:sz="4" w:space="0" w:color="000000"/>
              <w:right w:val="nil"/>
            </w:tcBorders>
            <w:shd w:val="clear" w:color="auto" w:fill="D5DCE4" w:themeFill="text2" w:themeFillTint="33"/>
            <w:vAlign w:val="center"/>
            <w:hideMark/>
          </w:tcPr>
          <w:p w14:paraId="4D5BFAC9"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Среднее значение по РФ</w:t>
            </w:r>
          </w:p>
        </w:tc>
        <w:tc>
          <w:tcPr>
            <w:tcW w:w="2634"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5CB0D50C"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По регионам</w:t>
            </w:r>
          </w:p>
        </w:tc>
      </w:tr>
      <w:tr w:rsidR="00E8137F" w:rsidRPr="00573DFD" w14:paraId="3B9C9BE9" w14:textId="77777777" w:rsidTr="00E8137F">
        <w:trPr>
          <w:trHeight w:val="555"/>
        </w:trPr>
        <w:tc>
          <w:tcPr>
            <w:tcW w:w="756" w:type="dxa"/>
            <w:vMerge/>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5DF480BD" w14:textId="77777777" w:rsidR="00E8137F" w:rsidRPr="00573DFD" w:rsidRDefault="00E8137F" w:rsidP="00E8137F">
            <w:pPr>
              <w:spacing w:line="240" w:lineRule="auto"/>
              <w:ind w:firstLine="0"/>
              <w:jc w:val="center"/>
              <w:rPr>
                <w:rFonts w:eastAsia="Times New Roman" w:cs="Times New Roman"/>
                <w:sz w:val="20"/>
                <w:szCs w:val="20"/>
                <w:lang w:eastAsia="ru-RU"/>
              </w:rPr>
            </w:pPr>
          </w:p>
        </w:tc>
        <w:tc>
          <w:tcPr>
            <w:tcW w:w="2741" w:type="dxa"/>
            <w:vMerge/>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07FBAD7A" w14:textId="77777777" w:rsidR="00E8137F" w:rsidRPr="00573DFD" w:rsidRDefault="00E8137F" w:rsidP="00E8137F">
            <w:pPr>
              <w:spacing w:line="240" w:lineRule="auto"/>
              <w:ind w:firstLine="0"/>
              <w:jc w:val="center"/>
              <w:rPr>
                <w:rFonts w:eastAsia="Times New Roman" w:cs="Times New Roman"/>
                <w:sz w:val="20"/>
                <w:szCs w:val="20"/>
                <w:lang w:eastAsia="ru-RU"/>
              </w:rPr>
            </w:pPr>
          </w:p>
        </w:tc>
        <w:tc>
          <w:tcPr>
            <w:tcW w:w="1054" w:type="dxa"/>
            <w:vMerge/>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5D3ADA7D" w14:textId="77777777" w:rsidR="00E8137F" w:rsidRPr="00573DFD" w:rsidRDefault="00E8137F" w:rsidP="00E8137F">
            <w:pPr>
              <w:spacing w:line="240" w:lineRule="auto"/>
              <w:ind w:firstLine="0"/>
              <w:jc w:val="center"/>
              <w:rPr>
                <w:rFonts w:eastAsia="Times New Roman" w:cs="Times New Roman"/>
                <w:sz w:val="20"/>
                <w:szCs w:val="20"/>
                <w:lang w:eastAsia="ru-RU"/>
              </w:rPr>
            </w:pPr>
          </w:p>
        </w:tc>
        <w:tc>
          <w:tcPr>
            <w:tcW w:w="1081" w:type="dxa"/>
            <w:vMerge/>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35DCDDF4" w14:textId="77777777" w:rsidR="00E8137F" w:rsidRPr="00573DFD" w:rsidRDefault="00E8137F" w:rsidP="00E8137F">
            <w:pPr>
              <w:spacing w:line="240" w:lineRule="auto"/>
              <w:ind w:firstLine="4"/>
              <w:jc w:val="center"/>
              <w:rPr>
                <w:rFonts w:eastAsia="Times New Roman" w:cs="Times New Roman"/>
                <w:sz w:val="20"/>
                <w:szCs w:val="20"/>
                <w:lang w:eastAsia="ru-RU"/>
              </w:rPr>
            </w:pPr>
          </w:p>
        </w:tc>
        <w:tc>
          <w:tcPr>
            <w:tcW w:w="1122" w:type="dxa"/>
            <w:vMerge/>
            <w:tcBorders>
              <w:top w:val="single" w:sz="4" w:space="0" w:color="000000"/>
              <w:left w:val="single" w:sz="4" w:space="0" w:color="000000"/>
              <w:bottom w:val="single" w:sz="4" w:space="0" w:color="000000"/>
              <w:right w:val="nil"/>
            </w:tcBorders>
            <w:shd w:val="clear" w:color="auto" w:fill="D5DCE4" w:themeFill="text2" w:themeFillTint="33"/>
            <w:vAlign w:val="center"/>
            <w:hideMark/>
          </w:tcPr>
          <w:p w14:paraId="753BACBC" w14:textId="77777777" w:rsidR="00E8137F" w:rsidRPr="00573DFD" w:rsidRDefault="00E8137F" w:rsidP="00E8137F">
            <w:pPr>
              <w:spacing w:line="240" w:lineRule="auto"/>
              <w:ind w:firstLine="0"/>
              <w:jc w:val="center"/>
              <w:rPr>
                <w:rFonts w:eastAsia="Times New Roman" w:cs="Times New Roman"/>
                <w:b/>
                <w:bCs/>
                <w:sz w:val="20"/>
                <w:szCs w:val="20"/>
                <w:lang w:eastAsia="ru-RU"/>
              </w:rPr>
            </w:pPr>
          </w:p>
        </w:tc>
        <w:tc>
          <w:tcPr>
            <w:tcW w:w="878"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0D5E9300"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А группа</w:t>
            </w:r>
          </w:p>
        </w:tc>
        <w:tc>
          <w:tcPr>
            <w:tcW w:w="878" w:type="dxa"/>
            <w:tcBorders>
              <w:top w:val="nil"/>
              <w:left w:val="nil"/>
              <w:bottom w:val="single" w:sz="4" w:space="0" w:color="auto"/>
              <w:right w:val="single" w:sz="4" w:space="0" w:color="auto"/>
            </w:tcBorders>
            <w:shd w:val="clear" w:color="auto" w:fill="D5DCE4" w:themeFill="text2" w:themeFillTint="33"/>
            <w:noWrap/>
            <w:vAlign w:val="center"/>
            <w:hideMark/>
          </w:tcPr>
          <w:p w14:paraId="003A0D4B"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Б группа</w:t>
            </w:r>
          </w:p>
        </w:tc>
        <w:tc>
          <w:tcPr>
            <w:tcW w:w="878" w:type="dxa"/>
            <w:tcBorders>
              <w:top w:val="nil"/>
              <w:left w:val="nil"/>
              <w:bottom w:val="single" w:sz="4" w:space="0" w:color="auto"/>
              <w:right w:val="single" w:sz="4" w:space="0" w:color="auto"/>
            </w:tcBorders>
            <w:shd w:val="clear" w:color="auto" w:fill="D5DCE4" w:themeFill="text2" w:themeFillTint="33"/>
            <w:noWrap/>
            <w:vAlign w:val="center"/>
            <w:hideMark/>
          </w:tcPr>
          <w:p w14:paraId="4E1CA2C1"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В группа</w:t>
            </w:r>
          </w:p>
        </w:tc>
      </w:tr>
      <w:tr w:rsidR="00E8137F" w:rsidRPr="00573DFD" w14:paraId="578B9663" w14:textId="77777777" w:rsidTr="00E8137F">
        <w:trPr>
          <w:trHeight w:val="836"/>
        </w:trPr>
        <w:tc>
          <w:tcPr>
            <w:tcW w:w="756" w:type="dxa"/>
            <w:tcBorders>
              <w:top w:val="nil"/>
              <w:left w:val="single" w:sz="4" w:space="0" w:color="000000"/>
              <w:bottom w:val="single" w:sz="4" w:space="0" w:color="000000"/>
              <w:right w:val="single" w:sz="4" w:space="0" w:color="000000"/>
            </w:tcBorders>
            <w:shd w:val="clear" w:color="000000" w:fill="FFFFFF"/>
            <w:vAlign w:val="center"/>
            <w:hideMark/>
          </w:tcPr>
          <w:p w14:paraId="0215FAB0"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1</w:t>
            </w:r>
          </w:p>
        </w:tc>
        <w:tc>
          <w:tcPr>
            <w:tcW w:w="2741" w:type="dxa"/>
            <w:tcBorders>
              <w:top w:val="nil"/>
              <w:left w:val="nil"/>
              <w:bottom w:val="single" w:sz="4" w:space="0" w:color="000000"/>
              <w:right w:val="single" w:sz="4" w:space="0" w:color="000000"/>
            </w:tcBorders>
            <w:shd w:val="clear" w:color="000000" w:fill="FFFFFF"/>
            <w:vAlign w:val="center"/>
            <w:hideMark/>
          </w:tcPr>
          <w:p w14:paraId="203ED887"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Квартиры </w:t>
            </w:r>
            <w:r w:rsidRPr="00573DFD">
              <w:rPr>
                <w:rFonts w:eastAsia="Times New Roman" w:cs="Times New Roman"/>
                <w:b/>
                <w:bCs/>
                <w:sz w:val="20"/>
                <w:szCs w:val="20"/>
                <w:lang w:eastAsia="ru-RU"/>
              </w:rPr>
              <w:t>вторичного</w:t>
            </w:r>
            <w:r w:rsidRPr="00573DFD">
              <w:rPr>
                <w:rFonts w:eastAsia="Times New Roman" w:cs="Times New Roman"/>
                <w:sz w:val="20"/>
                <w:szCs w:val="20"/>
                <w:lang w:eastAsia="ru-RU"/>
              </w:rPr>
              <w:t> рынка общей площадью до 70 кв.м.</w:t>
            </w:r>
          </w:p>
        </w:tc>
        <w:tc>
          <w:tcPr>
            <w:tcW w:w="1054" w:type="dxa"/>
            <w:tcBorders>
              <w:top w:val="nil"/>
              <w:left w:val="nil"/>
              <w:bottom w:val="single" w:sz="4" w:space="0" w:color="000000"/>
              <w:right w:val="single" w:sz="4" w:space="0" w:color="000000"/>
            </w:tcBorders>
            <w:shd w:val="clear" w:color="000000" w:fill="FFFFFF"/>
            <w:vAlign w:val="center"/>
            <w:hideMark/>
          </w:tcPr>
          <w:p w14:paraId="26057B6E"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0,89</w:t>
            </w:r>
          </w:p>
        </w:tc>
        <w:tc>
          <w:tcPr>
            <w:tcW w:w="1081" w:type="dxa"/>
            <w:tcBorders>
              <w:top w:val="nil"/>
              <w:left w:val="nil"/>
              <w:bottom w:val="single" w:sz="4" w:space="0" w:color="000000"/>
              <w:right w:val="single" w:sz="4" w:space="0" w:color="000000"/>
            </w:tcBorders>
            <w:shd w:val="clear" w:color="000000" w:fill="FFFFFF"/>
            <w:vAlign w:val="center"/>
            <w:hideMark/>
          </w:tcPr>
          <w:p w14:paraId="3B5CE0E9" w14:textId="77777777" w:rsidR="00E8137F" w:rsidRPr="00573DFD" w:rsidRDefault="00E8137F" w:rsidP="00E8137F">
            <w:pPr>
              <w:spacing w:line="240" w:lineRule="auto"/>
              <w:ind w:firstLine="4"/>
              <w:jc w:val="center"/>
              <w:rPr>
                <w:rFonts w:eastAsia="Times New Roman" w:cs="Times New Roman"/>
                <w:sz w:val="20"/>
                <w:szCs w:val="20"/>
                <w:lang w:eastAsia="ru-RU"/>
              </w:rPr>
            </w:pPr>
            <w:r w:rsidRPr="00573DFD">
              <w:rPr>
                <w:rFonts w:eastAsia="Times New Roman" w:cs="Times New Roman"/>
                <w:sz w:val="20"/>
                <w:szCs w:val="20"/>
                <w:lang w:eastAsia="ru-RU"/>
              </w:rPr>
              <w:t>0,97</w:t>
            </w:r>
          </w:p>
        </w:tc>
        <w:tc>
          <w:tcPr>
            <w:tcW w:w="1122" w:type="dxa"/>
            <w:tcBorders>
              <w:top w:val="nil"/>
              <w:left w:val="nil"/>
              <w:bottom w:val="single" w:sz="4" w:space="0" w:color="000000"/>
              <w:right w:val="single" w:sz="4" w:space="0" w:color="000000"/>
            </w:tcBorders>
            <w:shd w:val="clear" w:color="000000" w:fill="FFFFFF"/>
            <w:vAlign w:val="center"/>
            <w:hideMark/>
          </w:tcPr>
          <w:p w14:paraId="752D1C17"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0,94</w:t>
            </w:r>
          </w:p>
        </w:tc>
        <w:tc>
          <w:tcPr>
            <w:tcW w:w="878" w:type="dxa"/>
            <w:tcBorders>
              <w:top w:val="nil"/>
              <w:left w:val="nil"/>
              <w:bottom w:val="single" w:sz="4" w:space="0" w:color="000000"/>
              <w:right w:val="single" w:sz="4" w:space="0" w:color="000000"/>
            </w:tcBorders>
            <w:shd w:val="clear" w:color="000000" w:fill="FFFFFF"/>
            <w:vAlign w:val="center"/>
            <w:hideMark/>
          </w:tcPr>
          <w:p w14:paraId="5E9B8934"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0,95</w:t>
            </w:r>
          </w:p>
        </w:tc>
        <w:tc>
          <w:tcPr>
            <w:tcW w:w="878" w:type="dxa"/>
            <w:tcBorders>
              <w:top w:val="nil"/>
              <w:left w:val="nil"/>
              <w:bottom w:val="single" w:sz="4" w:space="0" w:color="000000"/>
              <w:right w:val="single" w:sz="4" w:space="0" w:color="000000"/>
            </w:tcBorders>
            <w:shd w:val="clear" w:color="000000" w:fill="FFFFFF"/>
            <w:vAlign w:val="center"/>
            <w:hideMark/>
          </w:tcPr>
          <w:p w14:paraId="0FEB6AA2"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0,94</w:t>
            </w:r>
          </w:p>
        </w:tc>
        <w:tc>
          <w:tcPr>
            <w:tcW w:w="878" w:type="dxa"/>
            <w:tcBorders>
              <w:top w:val="nil"/>
              <w:left w:val="nil"/>
              <w:bottom w:val="single" w:sz="4" w:space="0" w:color="000000"/>
              <w:right w:val="single" w:sz="4" w:space="0" w:color="000000"/>
            </w:tcBorders>
            <w:shd w:val="clear" w:color="000000" w:fill="FFFFFF"/>
            <w:vAlign w:val="center"/>
            <w:hideMark/>
          </w:tcPr>
          <w:p w14:paraId="55667B0D"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0,92</w:t>
            </w:r>
          </w:p>
        </w:tc>
      </w:tr>
      <w:tr w:rsidR="00E8137F" w:rsidRPr="00573DFD" w14:paraId="6F271C2F" w14:textId="77777777" w:rsidTr="00E8137F">
        <w:trPr>
          <w:trHeight w:val="821"/>
        </w:trPr>
        <w:tc>
          <w:tcPr>
            <w:tcW w:w="756" w:type="dxa"/>
            <w:tcBorders>
              <w:top w:val="nil"/>
              <w:left w:val="single" w:sz="4" w:space="0" w:color="000000"/>
              <w:bottom w:val="single" w:sz="4" w:space="0" w:color="000000"/>
              <w:right w:val="single" w:sz="4" w:space="0" w:color="000000"/>
            </w:tcBorders>
            <w:shd w:val="clear" w:color="000000" w:fill="FFFFFF"/>
            <w:vAlign w:val="center"/>
            <w:hideMark/>
          </w:tcPr>
          <w:p w14:paraId="211526B0"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2</w:t>
            </w:r>
          </w:p>
        </w:tc>
        <w:tc>
          <w:tcPr>
            <w:tcW w:w="2741" w:type="dxa"/>
            <w:tcBorders>
              <w:top w:val="nil"/>
              <w:left w:val="nil"/>
              <w:bottom w:val="single" w:sz="4" w:space="0" w:color="000000"/>
              <w:right w:val="single" w:sz="4" w:space="0" w:color="000000"/>
            </w:tcBorders>
            <w:shd w:val="clear" w:color="000000" w:fill="FFFFFF"/>
            <w:vAlign w:val="center"/>
            <w:hideMark/>
          </w:tcPr>
          <w:p w14:paraId="4379F5CB"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Квартиры вторичного рынка общей площадью до 100 кв.м.</w:t>
            </w:r>
          </w:p>
        </w:tc>
        <w:tc>
          <w:tcPr>
            <w:tcW w:w="1054" w:type="dxa"/>
            <w:tcBorders>
              <w:top w:val="nil"/>
              <w:left w:val="nil"/>
              <w:bottom w:val="single" w:sz="4" w:space="0" w:color="000000"/>
              <w:right w:val="single" w:sz="4" w:space="0" w:color="000000"/>
            </w:tcBorders>
            <w:shd w:val="clear" w:color="000000" w:fill="FFFFFF"/>
            <w:vAlign w:val="center"/>
            <w:hideMark/>
          </w:tcPr>
          <w:p w14:paraId="38D74E01"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0,87</w:t>
            </w:r>
          </w:p>
        </w:tc>
        <w:tc>
          <w:tcPr>
            <w:tcW w:w="1081" w:type="dxa"/>
            <w:tcBorders>
              <w:top w:val="nil"/>
              <w:left w:val="nil"/>
              <w:bottom w:val="single" w:sz="4" w:space="0" w:color="000000"/>
              <w:right w:val="single" w:sz="4" w:space="0" w:color="000000"/>
            </w:tcBorders>
            <w:shd w:val="clear" w:color="000000" w:fill="FFFFFF"/>
            <w:vAlign w:val="center"/>
            <w:hideMark/>
          </w:tcPr>
          <w:p w14:paraId="36D84D5D" w14:textId="77777777" w:rsidR="00E8137F" w:rsidRPr="00573DFD" w:rsidRDefault="00E8137F" w:rsidP="00E8137F">
            <w:pPr>
              <w:spacing w:line="240" w:lineRule="auto"/>
              <w:ind w:firstLine="4"/>
              <w:jc w:val="center"/>
              <w:rPr>
                <w:rFonts w:eastAsia="Times New Roman" w:cs="Times New Roman"/>
                <w:sz w:val="20"/>
                <w:szCs w:val="20"/>
                <w:lang w:eastAsia="ru-RU"/>
              </w:rPr>
            </w:pPr>
            <w:r w:rsidRPr="00573DFD">
              <w:rPr>
                <w:rFonts w:eastAsia="Times New Roman" w:cs="Times New Roman"/>
                <w:sz w:val="20"/>
                <w:szCs w:val="20"/>
                <w:lang w:eastAsia="ru-RU"/>
              </w:rPr>
              <w:t>0,98</w:t>
            </w:r>
          </w:p>
        </w:tc>
        <w:tc>
          <w:tcPr>
            <w:tcW w:w="1122" w:type="dxa"/>
            <w:tcBorders>
              <w:top w:val="nil"/>
              <w:left w:val="nil"/>
              <w:bottom w:val="single" w:sz="4" w:space="0" w:color="000000"/>
              <w:right w:val="single" w:sz="4" w:space="0" w:color="000000"/>
            </w:tcBorders>
            <w:shd w:val="clear" w:color="000000" w:fill="FFFFFF"/>
            <w:vAlign w:val="center"/>
            <w:hideMark/>
          </w:tcPr>
          <w:p w14:paraId="231CA9D3"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0,94</w:t>
            </w:r>
          </w:p>
        </w:tc>
        <w:tc>
          <w:tcPr>
            <w:tcW w:w="878" w:type="dxa"/>
            <w:tcBorders>
              <w:top w:val="nil"/>
              <w:left w:val="nil"/>
              <w:bottom w:val="single" w:sz="4" w:space="0" w:color="000000"/>
              <w:right w:val="single" w:sz="4" w:space="0" w:color="000000"/>
            </w:tcBorders>
            <w:shd w:val="clear" w:color="000000" w:fill="FFFFFF"/>
            <w:vAlign w:val="center"/>
            <w:hideMark/>
          </w:tcPr>
          <w:p w14:paraId="1DABD09B"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0,95</w:t>
            </w:r>
          </w:p>
        </w:tc>
        <w:tc>
          <w:tcPr>
            <w:tcW w:w="878" w:type="dxa"/>
            <w:tcBorders>
              <w:top w:val="nil"/>
              <w:left w:val="nil"/>
              <w:bottom w:val="single" w:sz="4" w:space="0" w:color="000000"/>
              <w:right w:val="single" w:sz="4" w:space="0" w:color="000000"/>
            </w:tcBorders>
            <w:shd w:val="clear" w:color="000000" w:fill="FFFFFF"/>
            <w:vAlign w:val="center"/>
            <w:hideMark/>
          </w:tcPr>
          <w:p w14:paraId="636E92B0"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0,94</w:t>
            </w:r>
          </w:p>
        </w:tc>
        <w:tc>
          <w:tcPr>
            <w:tcW w:w="878" w:type="dxa"/>
            <w:tcBorders>
              <w:top w:val="nil"/>
              <w:left w:val="nil"/>
              <w:bottom w:val="single" w:sz="4" w:space="0" w:color="000000"/>
              <w:right w:val="single" w:sz="4" w:space="0" w:color="000000"/>
            </w:tcBorders>
            <w:shd w:val="clear" w:color="000000" w:fill="FFFFFF"/>
            <w:vAlign w:val="center"/>
            <w:hideMark/>
          </w:tcPr>
          <w:p w14:paraId="23FE559D"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0,92</w:t>
            </w:r>
          </w:p>
        </w:tc>
      </w:tr>
      <w:tr w:rsidR="00E8137F" w:rsidRPr="00573DFD" w14:paraId="51173E52" w14:textId="77777777" w:rsidTr="00E8137F">
        <w:trPr>
          <w:trHeight w:val="846"/>
        </w:trPr>
        <w:tc>
          <w:tcPr>
            <w:tcW w:w="756" w:type="dxa"/>
            <w:tcBorders>
              <w:top w:val="nil"/>
              <w:left w:val="single" w:sz="4" w:space="0" w:color="000000"/>
              <w:bottom w:val="single" w:sz="4" w:space="0" w:color="000000"/>
              <w:right w:val="single" w:sz="4" w:space="0" w:color="000000"/>
            </w:tcBorders>
            <w:shd w:val="clear" w:color="000000" w:fill="FFFFFF"/>
            <w:vAlign w:val="center"/>
            <w:hideMark/>
          </w:tcPr>
          <w:p w14:paraId="4A712119"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3</w:t>
            </w:r>
          </w:p>
        </w:tc>
        <w:tc>
          <w:tcPr>
            <w:tcW w:w="2741" w:type="dxa"/>
            <w:tcBorders>
              <w:top w:val="nil"/>
              <w:left w:val="nil"/>
              <w:bottom w:val="single" w:sz="4" w:space="0" w:color="000000"/>
              <w:right w:val="single" w:sz="4" w:space="0" w:color="000000"/>
            </w:tcBorders>
            <w:shd w:val="clear" w:color="000000" w:fill="FFFFFF"/>
            <w:vAlign w:val="center"/>
            <w:hideMark/>
          </w:tcPr>
          <w:p w14:paraId="710F96D1"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Квартиры вторичного рынка общей площадью 100 - 140 кв.м.</w:t>
            </w:r>
          </w:p>
        </w:tc>
        <w:tc>
          <w:tcPr>
            <w:tcW w:w="1054" w:type="dxa"/>
            <w:tcBorders>
              <w:top w:val="nil"/>
              <w:left w:val="nil"/>
              <w:bottom w:val="single" w:sz="4" w:space="0" w:color="000000"/>
              <w:right w:val="single" w:sz="4" w:space="0" w:color="000000"/>
            </w:tcBorders>
            <w:shd w:val="clear" w:color="000000" w:fill="FFFFFF"/>
            <w:vAlign w:val="center"/>
            <w:hideMark/>
          </w:tcPr>
          <w:p w14:paraId="7E19CEDA"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0,88</w:t>
            </w:r>
          </w:p>
        </w:tc>
        <w:tc>
          <w:tcPr>
            <w:tcW w:w="1081" w:type="dxa"/>
            <w:tcBorders>
              <w:top w:val="nil"/>
              <w:left w:val="nil"/>
              <w:bottom w:val="single" w:sz="4" w:space="0" w:color="000000"/>
              <w:right w:val="single" w:sz="4" w:space="0" w:color="000000"/>
            </w:tcBorders>
            <w:shd w:val="clear" w:color="000000" w:fill="FFFFFF"/>
            <w:vAlign w:val="center"/>
            <w:hideMark/>
          </w:tcPr>
          <w:p w14:paraId="3F217602" w14:textId="77777777" w:rsidR="00E8137F" w:rsidRPr="00573DFD" w:rsidRDefault="00E8137F" w:rsidP="00E8137F">
            <w:pPr>
              <w:spacing w:line="240" w:lineRule="auto"/>
              <w:ind w:firstLine="4"/>
              <w:jc w:val="center"/>
              <w:rPr>
                <w:rFonts w:eastAsia="Times New Roman" w:cs="Times New Roman"/>
                <w:sz w:val="20"/>
                <w:szCs w:val="20"/>
                <w:lang w:eastAsia="ru-RU"/>
              </w:rPr>
            </w:pPr>
            <w:r w:rsidRPr="00573DFD">
              <w:rPr>
                <w:rFonts w:eastAsia="Times New Roman" w:cs="Times New Roman"/>
                <w:sz w:val="20"/>
                <w:szCs w:val="20"/>
                <w:lang w:eastAsia="ru-RU"/>
              </w:rPr>
              <w:t>0,96</w:t>
            </w:r>
          </w:p>
        </w:tc>
        <w:tc>
          <w:tcPr>
            <w:tcW w:w="1122" w:type="dxa"/>
            <w:tcBorders>
              <w:top w:val="nil"/>
              <w:left w:val="nil"/>
              <w:bottom w:val="single" w:sz="4" w:space="0" w:color="000000"/>
              <w:right w:val="single" w:sz="4" w:space="0" w:color="000000"/>
            </w:tcBorders>
            <w:shd w:val="clear" w:color="000000" w:fill="FFFFFF"/>
            <w:vAlign w:val="center"/>
            <w:hideMark/>
          </w:tcPr>
          <w:p w14:paraId="01B90B77"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0,93</w:t>
            </w:r>
          </w:p>
        </w:tc>
        <w:tc>
          <w:tcPr>
            <w:tcW w:w="878" w:type="dxa"/>
            <w:tcBorders>
              <w:top w:val="nil"/>
              <w:left w:val="nil"/>
              <w:bottom w:val="single" w:sz="4" w:space="0" w:color="000000"/>
              <w:right w:val="single" w:sz="4" w:space="0" w:color="000000"/>
            </w:tcBorders>
            <w:shd w:val="clear" w:color="000000" w:fill="FFFFFF"/>
            <w:vAlign w:val="center"/>
            <w:hideMark/>
          </w:tcPr>
          <w:p w14:paraId="32F97473"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0,95</w:t>
            </w:r>
          </w:p>
        </w:tc>
        <w:tc>
          <w:tcPr>
            <w:tcW w:w="878" w:type="dxa"/>
            <w:tcBorders>
              <w:top w:val="nil"/>
              <w:left w:val="nil"/>
              <w:bottom w:val="single" w:sz="4" w:space="0" w:color="000000"/>
              <w:right w:val="single" w:sz="4" w:space="0" w:color="000000"/>
            </w:tcBorders>
            <w:shd w:val="clear" w:color="000000" w:fill="FFFFFF"/>
            <w:vAlign w:val="center"/>
            <w:hideMark/>
          </w:tcPr>
          <w:p w14:paraId="26F53DAB"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0,93</w:t>
            </w:r>
          </w:p>
        </w:tc>
        <w:tc>
          <w:tcPr>
            <w:tcW w:w="878" w:type="dxa"/>
            <w:tcBorders>
              <w:top w:val="nil"/>
              <w:left w:val="nil"/>
              <w:bottom w:val="single" w:sz="4" w:space="0" w:color="000000"/>
              <w:right w:val="single" w:sz="4" w:space="0" w:color="000000"/>
            </w:tcBorders>
            <w:shd w:val="clear" w:color="000000" w:fill="FFFFFF"/>
            <w:vAlign w:val="center"/>
            <w:hideMark/>
          </w:tcPr>
          <w:p w14:paraId="294B8417"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0,91</w:t>
            </w:r>
          </w:p>
        </w:tc>
      </w:tr>
      <w:tr w:rsidR="00E8137F" w:rsidRPr="00573DFD" w14:paraId="1DC5655B" w14:textId="77777777" w:rsidTr="00E8137F">
        <w:trPr>
          <w:trHeight w:val="858"/>
        </w:trPr>
        <w:tc>
          <w:tcPr>
            <w:tcW w:w="756" w:type="dxa"/>
            <w:tcBorders>
              <w:top w:val="nil"/>
              <w:left w:val="single" w:sz="4" w:space="0" w:color="000000"/>
              <w:bottom w:val="single" w:sz="4" w:space="0" w:color="000000"/>
              <w:right w:val="single" w:sz="4" w:space="0" w:color="000000"/>
            </w:tcBorders>
            <w:shd w:val="clear" w:color="000000" w:fill="FFFFFF"/>
            <w:vAlign w:val="center"/>
            <w:hideMark/>
          </w:tcPr>
          <w:p w14:paraId="03BEB313"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4</w:t>
            </w:r>
          </w:p>
        </w:tc>
        <w:tc>
          <w:tcPr>
            <w:tcW w:w="2741" w:type="dxa"/>
            <w:tcBorders>
              <w:top w:val="nil"/>
              <w:left w:val="nil"/>
              <w:bottom w:val="single" w:sz="4" w:space="0" w:color="000000"/>
              <w:right w:val="single" w:sz="4" w:space="0" w:color="000000"/>
            </w:tcBorders>
            <w:shd w:val="clear" w:color="000000" w:fill="FFFFFF"/>
            <w:vAlign w:val="center"/>
            <w:hideMark/>
          </w:tcPr>
          <w:p w14:paraId="45E886DD"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Квартиры вторичного рынка общей площадью более 140 кв.м.</w:t>
            </w:r>
          </w:p>
        </w:tc>
        <w:tc>
          <w:tcPr>
            <w:tcW w:w="1054" w:type="dxa"/>
            <w:tcBorders>
              <w:top w:val="nil"/>
              <w:left w:val="nil"/>
              <w:bottom w:val="single" w:sz="4" w:space="0" w:color="000000"/>
              <w:right w:val="single" w:sz="4" w:space="0" w:color="000000"/>
            </w:tcBorders>
            <w:shd w:val="clear" w:color="000000" w:fill="FFFFFF"/>
            <w:vAlign w:val="center"/>
            <w:hideMark/>
          </w:tcPr>
          <w:p w14:paraId="048AB783"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0,82</w:t>
            </w:r>
          </w:p>
        </w:tc>
        <w:tc>
          <w:tcPr>
            <w:tcW w:w="1081" w:type="dxa"/>
            <w:tcBorders>
              <w:top w:val="nil"/>
              <w:left w:val="nil"/>
              <w:bottom w:val="single" w:sz="4" w:space="0" w:color="000000"/>
              <w:right w:val="single" w:sz="4" w:space="0" w:color="000000"/>
            </w:tcBorders>
            <w:shd w:val="clear" w:color="000000" w:fill="FFFFFF"/>
            <w:vAlign w:val="center"/>
            <w:hideMark/>
          </w:tcPr>
          <w:p w14:paraId="58AECD4B" w14:textId="77777777" w:rsidR="00E8137F" w:rsidRPr="00573DFD" w:rsidRDefault="00E8137F" w:rsidP="00E8137F">
            <w:pPr>
              <w:spacing w:line="240" w:lineRule="auto"/>
              <w:ind w:firstLine="4"/>
              <w:jc w:val="center"/>
              <w:rPr>
                <w:rFonts w:eastAsia="Times New Roman" w:cs="Times New Roman"/>
                <w:sz w:val="20"/>
                <w:szCs w:val="20"/>
                <w:lang w:eastAsia="ru-RU"/>
              </w:rPr>
            </w:pPr>
            <w:r w:rsidRPr="00573DFD">
              <w:rPr>
                <w:rFonts w:eastAsia="Times New Roman" w:cs="Times New Roman"/>
                <w:sz w:val="20"/>
                <w:szCs w:val="20"/>
                <w:lang w:eastAsia="ru-RU"/>
              </w:rPr>
              <w:t>0,96</w:t>
            </w:r>
          </w:p>
        </w:tc>
        <w:tc>
          <w:tcPr>
            <w:tcW w:w="1122" w:type="dxa"/>
            <w:tcBorders>
              <w:top w:val="nil"/>
              <w:left w:val="nil"/>
              <w:bottom w:val="single" w:sz="4" w:space="0" w:color="000000"/>
              <w:right w:val="single" w:sz="4" w:space="0" w:color="000000"/>
            </w:tcBorders>
            <w:shd w:val="clear" w:color="000000" w:fill="FFFFFF"/>
            <w:vAlign w:val="center"/>
            <w:hideMark/>
          </w:tcPr>
          <w:p w14:paraId="450692A2"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0,91</w:t>
            </w:r>
          </w:p>
        </w:tc>
        <w:tc>
          <w:tcPr>
            <w:tcW w:w="878" w:type="dxa"/>
            <w:tcBorders>
              <w:top w:val="nil"/>
              <w:left w:val="nil"/>
              <w:bottom w:val="single" w:sz="4" w:space="0" w:color="000000"/>
              <w:right w:val="single" w:sz="4" w:space="0" w:color="000000"/>
            </w:tcBorders>
            <w:shd w:val="clear" w:color="000000" w:fill="FFFFFF"/>
            <w:vAlign w:val="center"/>
            <w:hideMark/>
          </w:tcPr>
          <w:p w14:paraId="28342945"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0,93</w:t>
            </w:r>
          </w:p>
        </w:tc>
        <w:tc>
          <w:tcPr>
            <w:tcW w:w="878" w:type="dxa"/>
            <w:tcBorders>
              <w:top w:val="nil"/>
              <w:left w:val="nil"/>
              <w:bottom w:val="single" w:sz="4" w:space="0" w:color="000000"/>
              <w:right w:val="single" w:sz="4" w:space="0" w:color="000000"/>
            </w:tcBorders>
            <w:shd w:val="clear" w:color="000000" w:fill="FFFFFF"/>
            <w:vAlign w:val="center"/>
            <w:hideMark/>
          </w:tcPr>
          <w:p w14:paraId="741FFC6D"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0,91</w:t>
            </w:r>
          </w:p>
        </w:tc>
        <w:tc>
          <w:tcPr>
            <w:tcW w:w="878" w:type="dxa"/>
            <w:tcBorders>
              <w:top w:val="nil"/>
              <w:left w:val="nil"/>
              <w:bottom w:val="single" w:sz="4" w:space="0" w:color="000000"/>
              <w:right w:val="single" w:sz="4" w:space="0" w:color="000000"/>
            </w:tcBorders>
            <w:shd w:val="clear" w:color="000000" w:fill="FFFFFF"/>
            <w:vAlign w:val="center"/>
            <w:hideMark/>
          </w:tcPr>
          <w:p w14:paraId="0A23E2ED"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0,88</w:t>
            </w:r>
          </w:p>
        </w:tc>
      </w:tr>
    </w:tbl>
    <w:p w14:paraId="38CE23EF" w14:textId="77777777" w:rsidR="00E8137F" w:rsidRDefault="00E8137F" w:rsidP="00E8137F">
      <w:pPr>
        <w:spacing w:before="240"/>
      </w:pPr>
      <w:r>
        <w:t>На основании приведенных данных к ценам объектов-аналогов применялась соответствующая корректировка на торг в размере среднего значения по РФ.</w:t>
      </w:r>
    </w:p>
    <w:p w14:paraId="5745536D" w14:textId="3B7D4BC9" w:rsidR="00E8137F" w:rsidRDefault="00E8137F" w:rsidP="00E8137F">
      <w:pPr>
        <w:pStyle w:val="afff0"/>
      </w:pPr>
      <w:r>
        <w:t xml:space="preserve">Таблица </w:t>
      </w:r>
      <w:r w:rsidR="00214D95">
        <w:fldChar w:fldCharType="begin"/>
      </w:r>
      <w:r w:rsidR="00214D95">
        <w:instrText xml:space="preserve"> SEQ Таблица \* ARABIC </w:instrText>
      </w:r>
      <w:r w:rsidR="00214D95">
        <w:fldChar w:fldCharType="separate"/>
      </w:r>
      <w:r w:rsidR="007B42C3">
        <w:rPr>
          <w:noProof/>
        </w:rPr>
        <w:t>80</w:t>
      </w:r>
      <w:r w:rsidR="00214D95">
        <w:rPr>
          <w:noProof/>
        </w:rPr>
        <w:fldChar w:fldCharType="end"/>
      </w:r>
      <w:r w:rsidR="001620C9">
        <w:t xml:space="preserve"> -</w:t>
      </w:r>
      <w:r>
        <w:t xml:space="preserve"> </w:t>
      </w:r>
      <w:r w:rsidRPr="00B419FA">
        <w:t>Корректировка на торг, используемая в расчете</w:t>
      </w:r>
    </w:p>
    <w:tbl>
      <w:tblPr>
        <w:tblW w:w="84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
        <w:gridCol w:w="5451"/>
        <w:gridCol w:w="2046"/>
      </w:tblGrid>
      <w:tr w:rsidR="00E8137F" w:rsidRPr="00573DFD" w14:paraId="59249887" w14:textId="77777777" w:rsidTr="00E8137F">
        <w:trPr>
          <w:trHeight w:val="493"/>
          <w:jc w:val="center"/>
        </w:trPr>
        <w:tc>
          <w:tcPr>
            <w:tcW w:w="984" w:type="dxa"/>
            <w:vMerge w:val="restart"/>
            <w:shd w:val="clear" w:color="auto" w:fill="D5DCE4" w:themeFill="text2" w:themeFillTint="33"/>
            <w:vAlign w:val="center"/>
            <w:hideMark/>
          </w:tcPr>
          <w:p w14:paraId="199E6101" w14:textId="77777777" w:rsidR="00E8137F" w:rsidRPr="00573DFD" w:rsidRDefault="00E8137F" w:rsidP="00E8137F">
            <w:pPr>
              <w:spacing w:line="240" w:lineRule="auto"/>
              <w:ind w:firstLine="0"/>
              <w:jc w:val="center"/>
              <w:rPr>
                <w:rFonts w:eastAsia="Times New Roman" w:cs="Times New Roman"/>
                <w:b/>
                <w:sz w:val="20"/>
                <w:szCs w:val="20"/>
                <w:lang w:eastAsia="ru-RU"/>
              </w:rPr>
            </w:pPr>
            <w:r w:rsidRPr="00573DFD">
              <w:rPr>
                <w:rFonts w:eastAsia="Times New Roman" w:cs="Times New Roman"/>
                <w:b/>
                <w:sz w:val="20"/>
                <w:szCs w:val="20"/>
                <w:lang w:eastAsia="ru-RU"/>
              </w:rPr>
              <w:t>№</w:t>
            </w:r>
          </w:p>
        </w:tc>
        <w:tc>
          <w:tcPr>
            <w:tcW w:w="5451" w:type="dxa"/>
            <w:vMerge w:val="restart"/>
            <w:shd w:val="clear" w:color="auto" w:fill="D5DCE4" w:themeFill="text2" w:themeFillTint="33"/>
            <w:vAlign w:val="center"/>
            <w:hideMark/>
          </w:tcPr>
          <w:p w14:paraId="6BFC261F" w14:textId="77777777" w:rsidR="00E8137F" w:rsidRPr="00573DFD" w:rsidRDefault="00E8137F" w:rsidP="00E8137F">
            <w:pPr>
              <w:spacing w:line="240" w:lineRule="auto"/>
              <w:ind w:firstLine="0"/>
              <w:jc w:val="center"/>
              <w:rPr>
                <w:rFonts w:eastAsia="Times New Roman" w:cs="Times New Roman"/>
                <w:b/>
                <w:sz w:val="20"/>
                <w:szCs w:val="20"/>
                <w:lang w:eastAsia="ru-RU"/>
              </w:rPr>
            </w:pPr>
            <w:r w:rsidRPr="00573DFD">
              <w:rPr>
                <w:rFonts w:eastAsia="Times New Roman" w:cs="Times New Roman"/>
                <w:b/>
                <w:sz w:val="20"/>
                <w:szCs w:val="20"/>
                <w:lang w:eastAsia="ru-RU"/>
              </w:rPr>
              <w:t>При продаже объектов</w:t>
            </w:r>
          </w:p>
        </w:tc>
        <w:tc>
          <w:tcPr>
            <w:tcW w:w="2046" w:type="dxa"/>
            <w:vMerge w:val="restart"/>
            <w:shd w:val="clear" w:color="auto" w:fill="D5DCE4" w:themeFill="text2" w:themeFillTint="33"/>
            <w:vAlign w:val="center"/>
            <w:hideMark/>
          </w:tcPr>
          <w:p w14:paraId="434F6D65"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Среднее значение по РФ</w:t>
            </w:r>
          </w:p>
        </w:tc>
      </w:tr>
      <w:tr w:rsidR="00E8137F" w:rsidRPr="00573DFD" w14:paraId="5D80A15C" w14:textId="77777777" w:rsidTr="00E8137F">
        <w:trPr>
          <w:trHeight w:val="458"/>
          <w:jc w:val="center"/>
        </w:trPr>
        <w:tc>
          <w:tcPr>
            <w:tcW w:w="984" w:type="dxa"/>
            <w:vMerge/>
            <w:shd w:val="clear" w:color="auto" w:fill="D5DCE4" w:themeFill="text2" w:themeFillTint="33"/>
            <w:vAlign w:val="center"/>
            <w:hideMark/>
          </w:tcPr>
          <w:p w14:paraId="6BFC4EE7" w14:textId="77777777" w:rsidR="00E8137F" w:rsidRPr="00573DFD" w:rsidRDefault="00E8137F" w:rsidP="00E8137F">
            <w:pPr>
              <w:spacing w:line="240" w:lineRule="auto"/>
              <w:ind w:firstLine="0"/>
              <w:jc w:val="center"/>
              <w:rPr>
                <w:rFonts w:eastAsia="Times New Roman" w:cs="Times New Roman"/>
                <w:sz w:val="20"/>
                <w:szCs w:val="20"/>
                <w:lang w:eastAsia="ru-RU"/>
              </w:rPr>
            </w:pPr>
          </w:p>
        </w:tc>
        <w:tc>
          <w:tcPr>
            <w:tcW w:w="5451" w:type="dxa"/>
            <w:vMerge/>
            <w:shd w:val="clear" w:color="auto" w:fill="D5DCE4" w:themeFill="text2" w:themeFillTint="33"/>
            <w:vAlign w:val="center"/>
            <w:hideMark/>
          </w:tcPr>
          <w:p w14:paraId="496BE848" w14:textId="77777777" w:rsidR="00E8137F" w:rsidRPr="00573DFD" w:rsidRDefault="00E8137F" w:rsidP="00E8137F">
            <w:pPr>
              <w:spacing w:line="240" w:lineRule="auto"/>
              <w:ind w:firstLine="0"/>
              <w:jc w:val="center"/>
              <w:rPr>
                <w:rFonts w:eastAsia="Times New Roman" w:cs="Times New Roman"/>
                <w:sz w:val="20"/>
                <w:szCs w:val="20"/>
                <w:lang w:eastAsia="ru-RU"/>
              </w:rPr>
            </w:pPr>
          </w:p>
        </w:tc>
        <w:tc>
          <w:tcPr>
            <w:tcW w:w="2046" w:type="dxa"/>
            <w:vMerge/>
            <w:shd w:val="clear" w:color="auto" w:fill="D5DCE4" w:themeFill="text2" w:themeFillTint="33"/>
            <w:vAlign w:val="center"/>
            <w:hideMark/>
          </w:tcPr>
          <w:p w14:paraId="4BBAEF71" w14:textId="77777777" w:rsidR="00E8137F" w:rsidRPr="00573DFD" w:rsidRDefault="00E8137F" w:rsidP="00E8137F">
            <w:pPr>
              <w:spacing w:line="240" w:lineRule="auto"/>
              <w:ind w:firstLine="0"/>
              <w:jc w:val="center"/>
              <w:rPr>
                <w:rFonts w:eastAsia="Times New Roman" w:cs="Times New Roman"/>
                <w:b/>
                <w:bCs/>
                <w:sz w:val="20"/>
                <w:szCs w:val="20"/>
                <w:lang w:eastAsia="ru-RU"/>
              </w:rPr>
            </w:pPr>
          </w:p>
        </w:tc>
      </w:tr>
      <w:tr w:rsidR="00E8137F" w:rsidRPr="00573DFD" w14:paraId="6769B9C6" w14:textId="77777777" w:rsidTr="00E8137F">
        <w:trPr>
          <w:trHeight w:val="571"/>
          <w:jc w:val="center"/>
        </w:trPr>
        <w:tc>
          <w:tcPr>
            <w:tcW w:w="984" w:type="dxa"/>
            <w:shd w:val="clear" w:color="000000" w:fill="FFFFFF"/>
            <w:vAlign w:val="center"/>
            <w:hideMark/>
          </w:tcPr>
          <w:p w14:paraId="2ABB2210"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1</w:t>
            </w:r>
          </w:p>
        </w:tc>
        <w:tc>
          <w:tcPr>
            <w:tcW w:w="5451" w:type="dxa"/>
            <w:shd w:val="clear" w:color="000000" w:fill="FFFFFF"/>
            <w:vAlign w:val="center"/>
            <w:hideMark/>
          </w:tcPr>
          <w:p w14:paraId="681678E8"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Квартиры </w:t>
            </w:r>
            <w:r w:rsidRPr="00573DFD">
              <w:rPr>
                <w:rFonts w:eastAsia="Times New Roman" w:cs="Times New Roman"/>
                <w:b/>
                <w:bCs/>
                <w:sz w:val="20"/>
                <w:szCs w:val="20"/>
                <w:lang w:eastAsia="ru-RU"/>
              </w:rPr>
              <w:t>вторичного</w:t>
            </w:r>
            <w:r w:rsidRPr="00573DFD">
              <w:rPr>
                <w:rFonts w:eastAsia="Times New Roman" w:cs="Times New Roman"/>
                <w:sz w:val="20"/>
                <w:szCs w:val="20"/>
                <w:lang w:eastAsia="ru-RU"/>
              </w:rPr>
              <w:t> рынка общей площадью до 70 кв.м.</w:t>
            </w:r>
          </w:p>
        </w:tc>
        <w:tc>
          <w:tcPr>
            <w:tcW w:w="2046" w:type="dxa"/>
            <w:shd w:val="clear" w:color="000000" w:fill="FFFFFF"/>
            <w:vAlign w:val="center"/>
            <w:hideMark/>
          </w:tcPr>
          <w:p w14:paraId="412945DB"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0,94</w:t>
            </w:r>
          </w:p>
        </w:tc>
      </w:tr>
      <w:tr w:rsidR="00E8137F" w:rsidRPr="00573DFD" w14:paraId="0036B610" w14:textId="77777777" w:rsidTr="00E8137F">
        <w:trPr>
          <w:trHeight w:val="693"/>
          <w:jc w:val="center"/>
        </w:trPr>
        <w:tc>
          <w:tcPr>
            <w:tcW w:w="984" w:type="dxa"/>
            <w:shd w:val="clear" w:color="000000" w:fill="FFFFFF"/>
            <w:vAlign w:val="center"/>
            <w:hideMark/>
          </w:tcPr>
          <w:p w14:paraId="5E08CB40"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2</w:t>
            </w:r>
          </w:p>
        </w:tc>
        <w:tc>
          <w:tcPr>
            <w:tcW w:w="5451" w:type="dxa"/>
            <w:shd w:val="clear" w:color="000000" w:fill="FFFFFF"/>
            <w:vAlign w:val="center"/>
            <w:hideMark/>
          </w:tcPr>
          <w:p w14:paraId="126A4CCA"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Квартиры вторичного рынка общей площадью до 100 кв.м.</w:t>
            </w:r>
          </w:p>
        </w:tc>
        <w:tc>
          <w:tcPr>
            <w:tcW w:w="2046" w:type="dxa"/>
            <w:shd w:val="clear" w:color="000000" w:fill="FFFFFF"/>
            <w:vAlign w:val="center"/>
            <w:hideMark/>
          </w:tcPr>
          <w:p w14:paraId="1310A280"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0,94</w:t>
            </w:r>
          </w:p>
        </w:tc>
      </w:tr>
      <w:tr w:rsidR="00E8137F" w:rsidRPr="00573DFD" w14:paraId="356ACCD2" w14:textId="77777777" w:rsidTr="00E8137F">
        <w:trPr>
          <w:trHeight w:val="688"/>
          <w:jc w:val="center"/>
        </w:trPr>
        <w:tc>
          <w:tcPr>
            <w:tcW w:w="984" w:type="dxa"/>
            <w:shd w:val="clear" w:color="000000" w:fill="FFFFFF"/>
            <w:vAlign w:val="center"/>
            <w:hideMark/>
          </w:tcPr>
          <w:p w14:paraId="4DF321B5"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3</w:t>
            </w:r>
          </w:p>
        </w:tc>
        <w:tc>
          <w:tcPr>
            <w:tcW w:w="5451" w:type="dxa"/>
            <w:shd w:val="clear" w:color="000000" w:fill="FFFFFF"/>
            <w:vAlign w:val="center"/>
            <w:hideMark/>
          </w:tcPr>
          <w:p w14:paraId="036108CE"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Квартиры вторичного рынка общей площадью 100 - 140 кв.м.</w:t>
            </w:r>
          </w:p>
        </w:tc>
        <w:tc>
          <w:tcPr>
            <w:tcW w:w="2046" w:type="dxa"/>
            <w:shd w:val="clear" w:color="000000" w:fill="FFFFFF"/>
            <w:vAlign w:val="center"/>
            <w:hideMark/>
          </w:tcPr>
          <w:p w14:paraId="3C9B85DA"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0,93</w:t>
            </w:r>
          </w:p>
        </w:tc>
      </w:tr>
      <w:tr w:rsidR="00E8137F" w:rsidRPr="00573DFD" w14:paraId="270330A9" w14:textId="77777777" w:rsidTr="00E8137F">
        <w:trPr>
          <w:trHeight w:val="712"/>
          <w:jc w:val="center"/>
        </w:trPr>
        <w:tc>
          <w:tcPr>
            <w:tcW w:w="984" w:type="dxa"/>
            <w:shd w:val="clear" w:color="000000" w:fill="FFFFFF"/>
            <w:vAlign w:val="center"/>
            <w:hideMark/>
          </w:tcPr>
          <w:p w14:paraId="5D4058D9"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4</w:t>
            </w:r>
          </w:p>
        </w:tc>
        <w:tc>
          <w:tcPr>
            <w:tcW w:w="5451" w:type="dxa"/>
            <w:shd w:val="clear" w:color="000000" w:fill="FFFFFF"/>
            <w:vAlign w:val="center"/>
            <w:hideMark/>
          </w:tcPr>
          <w:p w14:paraId="089D5E64" w14:textId="77777777" w:rsidR="00E8137F" w:rsidRPr="00573DFD" w:rsidRDefault="00E8137F" w:rsidP="00E8137F">
            <w:pPr>
              <w:spacing w:line="240" w:lineRule="auto"/>
              <w:ind w:firstLine="0"/>
              <w:jc w:val="center"/>
              <w:rPr>
                <w:rFonts w:eastAsia="Times New Roman" w:cs="Times New Roman"/>
                <w:sz w:val="20"/>
                <w:szCs w:val="20"/>
                <w:lang w:eastAsia="ru-RU"/>
              </w:rPr>
            </w:pPr>
            <w:r w:rsidRPr="00573DFD">
              <w:rPr>
                <w:rFonts w:eastAsia="Times New Roman" w:cs="Times New Roman"/>
                <w:sz w:val="20"/>
                <w:szCs w:val="20"/>
                <w:lang w:eastAsia="ru-RU"/>
              </w:rPr>
              <w:t>Квартиры вторичного рынка общей площадью более 140 кв.м.</w:t>
            </w:r>
          </w:p>
        </w:tc>
        <w:tc>
          <w:tcPr>
            <w:tcW w:w="2046" w:type="dxa"/>
            <w:shd w:val="clear" w:color="000000" w:fill="FFFFFF"/>
            <w:vAlign w:val="center"/>
            <w:hideMark/>
          </w:tcPr>
          <w:p w14:paraId="183AE8D7" w14:textId="77777777" w:rsidR="00E8137F" w:rsidRPr="00573DFD" w:rsidRDefault="00E8137F" w:rsidP="00E8137F">
            <w:pPr>
              <w:spacing w:line="240" w:lineRule="auto"/>
              <w:ind w:firstLine="0"/>
              <w:jc w:val="center"/>
              <w:rPr>
                <w:rFonts w:eastAsia="Times New Roman" w:cs="Times New Roman"/>
                <w:b/>
                <w:bCs/>
                <w:sz w:val="20"/>
                <w:szCs w:val="20"/>
                <w:lang w:eastAsia="ru-RU"/>
              </w:rPr>
            </w:pPr>
            <w:r w:rsidRPr="00573DFD">
              <w:rPr>
                <w:rFonts w:eastAsia="Times New Roman" w:cs="Times New Roman"/>
                <w:b/>
                <w:bCs/>
                <w:sz w:val="20"/>
                <w:szCs w:val="20"/>
                <w:lang w:eastAsia="ru-RU"/>
              </w:rPr>
              <w:t>0,91</w:t>
            </w:r>
          </w:p>
        </w:tc>
      </w:tr>
    </w:tbl>
    <w:p w14:paraId="7076D49F" w14:textId="77777777" w:rsidR="006A0B5B" w:rsidRDefault="00436EE8" w:rsidP="006A0B5B">
      <w:pPr>
        <w:spacing w:before="240"/>
        <w:ind w:firstLine="709"/>
        <w:rPr>
          <w:rFonts w:cs="Times New Roman"/>
          <w:b/>
          <w:szCs w:val="24"/>
        </w:rPr>
      </w:pPr>
      <w:r w:rsidRPr="00436EE8">
        <w:rPr>
          <w:rFonts w:cs="Times New Roman"/>
          <w:b/>
          <w:szCs w:val="24"/>
        </w:rPr>
        <w:t>Корректировка на дату оценки</w:t>
      </w:r>
    </w:p>
    <w:p w14:paraId="1EF7351F" w14:textId="19C7B952" w:rsidR="00436EE8" w:rsidRPr="006A0B5B" w:rsidRDefault="00436EE8" w:rsidP="006A0B5B">
      <w:pPr>
        <w:spacing w:before="240"/>
        <w:ind w:firstLine="709"/>
        <w:rPr>
          <w:rFonts w:cs="Times New Roman"/>
          <w:b/>
          <w:szCs w:val="24"/>
        </w:rPr>
      </w:pPr>
      <w:r w:rsidRPr="00436EE8">
        <w:t xml:space="preserve">Изменение рыночной конъюнктуры, условия которой могут сильно отразиться на стоимости объекта недвижимости, происходят с течением времени. Поэтому такие факторы, как инфляция, банковская процентная ставка, изменения спроса и предложения на объекты недвижимости, изменения потребительских предпочтений, новшества в правовом регулировании необходимо учитывать в процессе оценки с помощью корректировки. </w:t>
      </w:r>
    </w:p>
    <w:p w14:paraId="0CBD9851" w14:textId="63FE0B44" w:rsidR="00436EE8" w:rsidRPr="00436EE8" w:rsidRDefault="00436EE8" w:rsidP="00436EE8">
      <w:pPr>
        <w:spacing w:before="240"/>
      </w:pPr>
      <w:r w:rsidRPr="00436EE8">
        <w:t>Для определения значения срока экспозиции Исполнитель использовал результаты исследования Ассоциации развития рынка недвижимости «СтатРиелт» (statrielt.ru) - «Сроки ликвидности, Сроки продажи, экспозиции — Типичные для рынка квартир на 01.01.2023 года». Согласно информации данного исследования, срок экспозиции квартир вторичного рынка в среднем составляет от 4 до 10 месяцев в зависимости от площади. Основываясь на данном исследовани</w:t>
      </w:r>
      <w:r w:rsidR="006A0B5B">
        <w:t>и</w:t>
      </w:r>
      <w:r w:rsidRPr="00436EE8">
        <w:t xml:space="preserve"> и на проведенном анализе рынка, срок экспозиции принимается 6 месяцев, как наиболее типичный. Таким образом, к ценам объектов-аналогов, опубликованных в течении 6 месяце до даты оценки 01.01.2023 г, т.е. с июля 2022 года корректировка на дату не применяется.</w:t>
      </w:r>
    </w:p>
    <w:p w14:paraId="06DBC8EA" w14:textId="50D13CCE" w:rsidR="006A0B5B" w:rsidRDefault="006A0B5B" w:rsidP="006A0B5B">
      <w:pPr>
        <w:pStyle w:val="20230"/>
        <w:ind w:firstLine="0"/>
      </w:pPr>
      <w:r>
        <w:t xml:space="preserve">Таблица </w:t>
      </w:r>
      <w:r>
        <w:fldChar w:fldCharType="begin"/>
      </w:r>
      <w:r>
        <w:instrText xml:space="preserve"> SEQ Таблица \* ARABIC </w:instrText>
      </w:r>
      <w:r>
        <w:fldChar w:fldCharType="separate"/>
      </w:r>
      <w:r w:rsidR="007B42C3">
        <w:t>81</w:t>
      </w:r>
      <w:r>
        <w:fldChar w:fldCharType="end"/>
      </w:r>
      <w:r w:rsidR="001620C9">
        <w:t xml:space="preserve"> -</w:t>
      </w:r>
      <w:r>
        <w:t xml:space="preserve"> </w:t>
      </w:r>
      <w:r w:rsidRPr="008802E1">
        <w:t>Сроки ликвидности, сроки экспозиции, сроки продажи по рыночной стоимости, типичные для рынка квартир на 01.01.2023 года</w:t>
      </w:r>
    </w:p>
    <w:tbl>
      <w:tblPr>
        <w:tblW w:w="9740" w:type="dxa"/>
        <w:jc w:val="center"/>
        <w:tblLook w:val="04A0" w:firstRow="1" w:lastRow="0" w:firstColumn="1" w:lastColumn="0" w:noHBand="0" w:noVBand="1"/>
      </w:tblPr>
      <w:tblGrid>
        <w:gridCol w:w="762"/>
        <w:gridCol w:w="2775"/>
        <w:gridCol w:w="1112"/>
        <w:gridCol w:w="1178"/>
        <w:gridCol w:w="1033"/>
        <w:gridCol w:w="960"/>
        <w:gridCol w:w="960"/>
        <w:gridCol w:w="960"/>
      </w:tblGrid>
      <w:tr w:rsidR="00436EE8" w14:paraId="50413D37" w14:textId="77777777" w:rsidTr="006A0B5B">
        <w:trPr>
          <w:trHeight w:val="465"/>
          <w:jc w:val="center"/>
        </w:trPr>
        <w:tc>
          <w:tcPr>
            <w:tcW w:w="762" w:type="dxa"/>
            <w:vMerge w:val="restart"/>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0A19F071"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w:t>
            </w:r>
          </w:p>
        </w:tc>
        <w:tc>
          <w:tcPr>
            <w:tcW w:w="2775" w:type="dxa"/>
            <w:vMerge w:val="restart"/>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2029E0FD"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При продаже объектов</w:t>
            </w:r>
          </w:p>
        </w:tc>
        <w:tc>
          <w:tcPr>
            <w:tcW w:w="1112" w:type="dxa"/>
            <w:vMerge w:val="restart"/>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01A91DC2"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Нижняя граница</w:t>
            </w:r>
          </w:p>
        </w:tc>
        <w:tc>
          <w:tcPr>
            <w:tcW w:w="1178" w:type="dxa"/>
            <w:vMerge w:val="restart"/>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4FE758C4"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Верхняя граница</w:t>
            </w:r>
          </w:p>
        </w:tc>
        <w:tc>
          <w:tcPr>
            <w:tcW w:w="1033" w:type="dxa"/>
            <w:vMerge w:val="restart"/>
            <w:tcBorders>
              <w:top w:val="single" w:sz="4" w:space="0" w:color="000000"/>
              <w:left w:val="single" w:sz="4" w:space="0" w:color="000000"/>
              <w:bottom w:val="single" w:sz="4" w:space="0" w:color="000000"/>
              <w:right w:val="nil"/>
            </w:tcBorders>
            <w:shd w:val="clear" w:color="auto" w:fill="D5DCE4" w:themeFill="text2" w:themeFillTint="33"/>
            <w:vAlign w:val="center"/>
            <w:hideMark/>
          </w:tcPr>
          <w:p w14:paraId="7945475E" w14:textId="77777777" w:rsidR="00436EE8" w:rsidRDefault="00436EE8" w:rsidP="006A0B5B">
            <w:pPr>
              <w:spacing w:line="240"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Среднее значение по РФ</w:t>
            </w:r>
          </w:p>
        </w:tc>
        <w:tc>
          <w:tcPr>
            <w:tcW w:w="2880"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71CFE997"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По регионам</w:t>
            </w:r>
          </w:p>
        </w:tc>
      </w:tr>
      <w:tr w:rsidR="00436EE8" w14:paraId="158AF793" w14:textId="77777777" w:rsidTr="006A0B5B">
        <w:trPr>
          <w:trHeight w:val="30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1D64E74" w14:textId="77777777" w:rsidR="00436EE8" w:rsidRDefault="00436EE8" w:rsidP="006A0B5B">
            <w:pPr>
              <w:ind w:firstLine="0"/>
              <w:jc w:val="left"/>
              <w:rPr>
                <w:rFonts w:eastAsia="Times New Roman" w:cs="Times New Roman"/>
                <w:sz w:val="20"/>
                <w:szCs w:val="20"/>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58CB26C" w14:textId="77777777" w:rsidR="00436EE8" w:rsidRDefault="00436EE8" w:rsidP="006A0B5B">
            <w:pPr>
              <w:ind w:firstLine="0"/>
              <w:jc w:val="left"/>
              <w:rPr>
                <w:rFonts w:eastAsia="Times New Roman" w:cs="Times New Roman"/>
                <w:sz w:val="20"/>
                <w:szCs w:val="20"/>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A5C3DC" w14:textId="77777777" w:rsidR="00436EE8" w:rsidRDefault="00436EE8" w:rsidP="006A0B5B">
            <w:pPr>
              <w:ind w:firstLine="0"/>
              <w:jc w:val="left"/>
              <w:rPr>
                <w:rFonts w:eastAsia="Times New Roman" w:cs="Times New Roman"/>
                <w:sz w:val="20"/>
                <w:szCs w:val="20"/>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F57949C" w14:textId="77777777" w:rsidR="00436EE8" w:rsidRDefault="00436EE8" w:rsidP="006A0B5B">
            <w:pPr>
              <w:ind w:firstLine="0"/>
              <w:jc w:val="left"/>
              <w:rPr>
                <w:rFonts w:eastAsia="Times New Roman" w:cs="Times New Roman"/>
                <w:sz w:val="20"/>
                <w:szCs w:val="20"/>
                <w:lang w:eastAsia="ru-RU"/>
              </w:rPr>
            </w:pPr>
          </w:p>
        </w:tc>
        <w:tc>
          <w:tcPr>
            <w:tcW w:w="0" w:type="auto"/>
            <w:vMerge/>
            <w:tcBorders>
              <w:top w:val="single" w:sz="4" w:space="0" w:color="000000"/>
              <w:left w:val="single" w:sz="4" w:space="0" w:color="000000"/>
              <w:bottom w:val="single" w:sz="4" w:space="0" w:color="000000"/>
              <w:right w:val="nil"/>
            </w:tcBorders>
            <w:vAlign w:val="center"/>
            <w:hideMark/>
          </w:tcPr>
          <w:p w14:paraId="2DECD54D" w14:textId="77777777" w:rsidR="00436EE8" w:rsidRDefault="00436EE8" w:rsidP="006A0B5B">
            <w:pPr>
              <w:ind w:firstLine="0"/>
              <w:jc w:val="left"/>
              <w:rPr>
                <w:rFonts w:eastAsia="Times New Roman" w:cs="Times New Roman"/>
                <w:b/>
                <w:bCs/>
                <w:sz w:val="20"/>
                <w:szCs w:val="20"/>
                <w:lang w:eastAsia="ru-RU"/>
              </w:rPr>
            </w:pPr>
          </w:p>
        </w:tc>
        <w:tc>
          <w:tcPr>
            <w:tcW w:w="960"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71BFC063"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А группа</w:t>
            </w:r>
          </w:p>
        </w:tc>
        <w:tc>
          <w:tcPr>
            <w:tcW w:w="960" w:type="dxa"/>
            <w:tcBorders>
              <w:top w:val="nil"/>
              <w:left w:val="nil"/>
              <w:bottom w:val="single" w:sz="4" w:space="0" w:color="auto"/>
              <w:right w:val="single" w:sz="4" w:space="0" w:color="auto"/>
            </w:tcBorders>
            <w:shd w:val="clear" w:color="auto" w:fill="D5DCE4" w:themeFill="text2" w:themeFillTint="33"/>
            <w:noWrap/>
            <w:vAlign w:val="center"/>
            <w:hideMark/>
          </w:tcPr>
          <w:p w14:paraId="644498DD"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Б группа</w:t>
            </w:r>
          </w:p>
        </w:tc>
        <w:tc>
          <w:tcPr>
            <w:tcW w:w="960" w:type="dxa"/>
            <w:tcBorders>
              <w:top w:val="nil"/>
              <w:left w:val="nil"/>
              <w:bottom w:val="single" w:sz="4" w:space="0" w:color="auto"/>
              <w:right w:val="single" w:sz="4" w:space="0" w:color="auto"/>
            </w:tcBorders>
            <w:shd w:val="clear" w:color="auto" w:fill="D5DCE4" w:themeFill="text2" w:themeFillTint="33"/>
            <w:noWrap/>
            <w:vAlign w:val="center"/>
            <w:hideMark/>
          </w:tcPr>
          <w:p w14:paraId="36A93CB7"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 группа</w:t>
            </w:r>
          </w:p>
        </w:tc>
      </w:tr>
      <w:tr w:rsidR="006A0B5B" w14:paraId="0D6BB0DE" w14:textId="77777777" w:rsidTr="006A0B5B">
        <w:trPr>
          <w:trHeight w:val="894"/>
          <w:jc w:val="center"/>
        </w:trPr>
        <w:tc>
          <w:tcPr>
            <w:tcW w:w="762" w:type="dxa"/>
            <w:tcBorders>
              <w:top w:val="nil"/>
              <w:left w:val="single" w:sz="4" w:space="0" w:color="000000"/>
              <w:bottom w:val="single" w:sz="4" w:space="0" w:color="000000"/>
              <w:right w:val="single" w:sz="4" w:space="0" w:color="000000"/>
            </w:tcBorders>
            <w:shd w:val="clear" w:color="auto" w:fill="FFFFFF"/>
            <w:vAlign w:val="center"/>
            <w:hideMark/>
          </w:tcPr>
          <w:p w14:paraId="0F4873A2"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w:t>
            </w:r>
          </w:p>
        </w:tc>
        <w:tc>
          <w:tcPr>
            <w:tcW w:w="2775" w:type="dxa"/>
            <w:tcBorders>
              <w:top w:val="nil"/>
              <w:left w:val="nil"/>
              <w:bottom w:val="single" w:sz="4" w:space="0" w:color="000000"/>
              <w:right w:val="single" w:sz="4" w:space="0" w:color="000000"/>
            </w:tcBorders>
            <w:shd w:val="clear" w:color="auto" w:fill="FFFFFF"/>
            <w:vAlign w:val="center"/>
            <w:hideMark/>
          </w:tcPr>
          <w:p w14:paraId="6988CE4A"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Квартиры </w:t>
            </w:r>
            <w:r>
              <w:rPr>
                <w:rFonts w:eastAsia="Times New Roman" w:cs="Times New Roman"/>
                <w:b/>
                <w:bCs/>
                <w:sz w:val="20"/>
                <w:szCs w:val="20"/>
                <w:lang w:eastAsia="ru-RU"/>
              </w:rPr>
              <w:t>вторичного</w:t>
            </w:r>
            <w:r>
              <w:rPr>
                <w:rFonts w:eastAsia="Times New Roman" w:cs="Times New Roman"/>
                <w:sz w:val="20"/>
                <w:szCs w:val="20"/>
                <w:lang w:eastAsia="ru-RU"/>
              </w:rPr>
              <w:t> рынка общей площадью до 70 кв.м.</w:t>
            </w:r>
          </w:p>
        </w:tc>
        <w:tc>
          <w:tcPr>
            <w:tcW w:w="1112" w:type="dxa"/>
            <w:tcBorders>
              <w:top w:val="nil"/>
              <w:left w:val="nil"/>
              <w:bottom w:val="single" w:sz="4" w:space="0" w:color="000000"/>
              <w:right w:val="single" w:sz="4" w:space="0" w:color="000000"/>
            </w:tcBorders>
            <w:shd w:val="clear" w:color="auto" w:fill="FFFFFF"/>
            <w:vAlign w:val="center"/>
            <w:hideMark/>
          </w:tcPr>
          <w:p w14:paraId="405ECED0"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w:t>
            </w:r>
          </w:p>
        </w:tc>
        <w:tc>
          <w:tcPr>
            <w:tcW w:w="1178" w:type="dxa"/>
            <w:tcBorders>
              <w:top w:val="nil"/>
              <w:left w:val="nil"/>
              <w:bottom w:val="single" w:sz="4" w:space="0" w:color="000000"/>
              <w:right w:val="single" w:sz="4" w:space="0" w:color="000000"/>
            </w:tcBorders>
            <w:shd w:val="clear" w:color="auto" w:fill="FFFFFF"/>
            <w:vAlign w:val="center"/>
            <w:hideMark/>
          </w:tcPr>
          <w:p w14:paraId="1030EAEA"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7</w:t>
            </w:r>
          </w:p>
        </w:tc>
        <w:tc>
          <w:tcPr>
            <w:tcW w:w="1033" w:type="dxa"/>
            <w:tcBorders>
              <w:top w:val="nil"/>
              <w:left w:val="nil"/>
              <w:bottom w:val="single" w:sz="4" w:space="0" w:color="000000"/>
              <w:right w:val="single" w:sz="4" w:space="0" w:color="000000"/>
            </w:tcBorders>
            <w:shd w:val="clear" w:color="auto" w:fill="FFFFFF"/>
            <w:vAlign w:val="center"/>
            <w:hideMark/>
          </w:tcPr>
          <w:p w14:paraId="3FB0D552" w14:textId="77777777" w:rsidR="00436EE8" w:rsidRDefault="00436EE8" w:rsidP="006A0B5B">
            <w:pPr>
              <w:spacing w:line="240"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4</w:t>
            </w:r>
          </w:p>
        </w:tc>
        <w:tc>
          <w:tcPr>
            <w:tcW w:w="960" w:type="dxa"/>
            <w:tcBorders>
              <w:top w:val="nil"/>
              <w:left w:val="nil"/>
              <w:bottom w:val="single" w:sz="4" w:space="0" w:color="000000"/>
              <w:right w:val="single" w:sz="4" w:space="0" w:color="000000"/>
            </w:tcBorders>
            <w:shd w:val="clear" w:color="auto" w:fill="FFFFFF"/>
            <w:vAlign w:val="center"/>
            <w:hideMark/>
          </w:tcPr>
          <w:p w14:paraId="7DF47B1C"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3</w:t>
            </w:r>
          </w:p>
        </w:tc>
        <w:tc>
          <w:tcPr>
            <w:tcW w:w="960" w:type="dxa"/>
            <w:tcBorders>
              <w:top w:val="nil"/>
              <w:left w:val="nil"/>
              <w:bottom w:val="single" w:sz="4" w:space="0" w:color="000000"/>
              <w:right w:val="single" w:sz="4" w:space="0" w:color="000000"/>
            </w:tcBorders>
            <w:shd w:val="clear" w:color="auto" w:fill="FFFFFF"/>
            <w:vAlign w:val="center"/>
            <w:hideMark/>
          </w:tcPr>
          <w:p w14:paraId="2723D696"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4</w:t>
            </w:r>
          </w:p>
        </w:tc>
        <w:tc>
          <w:tcPr>
            <w:tcW w:w="960" w:type="dxa"/>
            <w:tcBorders>
              <w:top w:val="nil"/>
              <w:left w:val="nil"/>
              <w:bottom w:val="single" w:sz="4" w:space="0" w:color="000000"/>
              <w:right w:val="single" w:sz="4" w:space="0" w:color="000000"/>
            </w:tcBorders>
            <w:shd w:val="clear" w:color="auto" w:fill="FFFFFF"/>
            <w:vAlign w:val="center"/>
            <w:hideMark/>
          </w:tcPr>
          <w:p w14:paraId="24EC043F"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5</w:t>
            </w:r>
          </w:p>
        </w:tc>
      </w:tr>
      <w:tr w:rsidR="006A0B5B" w14:paraId="72A0218B" w14:textId="77777777" w:rsidTr="006A0B5B">
        <w:trPr>
          <w:trHeight w:val="825"/>
          <w:jc w:val="center"/>
        </w:trPr>
        <w:tc>
          <w:tcPr>
            <w:tcW w:w="762" w:type="dxa"/>
            <w:tcBorders>
              <w:top w:val="nil"/>
              <w:left w:val="single" w:sz="4" w:space="0" w:color="000000"/>
              <w:bottom w:val="single" w:sz="4" w:space="0" w:color="000000"/>
              <w:right w:val="single" w:sz="4" w:space="0" w:color="000000"/>
            </w:tcBorders>
            <w:shd w:val="clear" w:color="auto" w:fill="FFFFFF"/>
            <w:vAlign w:val="center"/>
            <w:hideMark/>
          </w:tcPr>
          <w:p w14:paraId="776CEF2A"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w:t>
            </w:r>
          </w:p>
        </w:tc>
        <w:tc>
          <w:tcPr>
            <w:tcW w:w="2775" w:type="dxa"/>
            <w:tcBorders>
              <w:top w:val="nil"/>
              <w:left w:val="nil"/>
              <w:bottom w:val="single" w:sz="4" w:space="0" w:color="000000"/>
              <w:right w:val="single" w:sz="4" w:space="0" w:color="000000"/>
            </w:tcBorders>
            <w:shd w:val="clear" w:color="auto" w:fill="FFFFFF"/>
            <w:vAlign w:val="center"/>
            <w:hideMark/>
          </w:tcPr>
          <w:p w14:paraId="29201924"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Квартиры вторичного рынка общей площадью до 100 кв.м.</w:t>
            </w:r>
          </w:p>
        </w:tc>
        <w:tc>
          <w:tcPr>
            <w:tcW w:w="1112" w:type="dxa"/>
            <w:tcBorders>
              <w:top w:val="nil"/>
              <w:left w:val="nil"/>
              <w:bottom w:val="single" w:sz="4" w:space="0" w:color="000000"/>
              <w:right w:val="single" w:sz="4" w:space="0" w:color="000000"/>
            </w:tcBorders>
            <w:shd w:val="clear" w:color="auto" w:fill="FFFFFF"/>
            <w:vAlign w:val="center"/>
            <w:hideMark/>
          </w:tcPr>
          <w:p w14:paraId="4F714FB8"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w:t>
            </w:r>
          </w:p>
        </w:tc>
        <w:tc>
          <w:tcPr>
            <w:tcW w:w="1178" w:type="dxa"/>
            <w:tcBorders>
              <w:top w:val="nil"/>
              <w:left w:val="nil"/>
              <w:bottom w:val="single" w:sz="4" w:space="0" w:color="000000"/>
              <w:right w:val="single" w:sz="4" w:space="0" w:color="000000"/>
            </w:tcBorders>
            <w:shd w:val="clear" w:color="auto" w:fill="FFFFFF"/>
            <w:vAlign w:val="center"/>
            <w:hideMark/>
          </w:tcPr>
          <w:p w14:paraId="490C3749"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8</w:t>
            </w:r>
          </w:p>
        </w:tc>
        <w:tc>
          <w:tcPr>
            <w:tcW w:w="1033" w:type="dxa"/>
            <w:tcBorders>
              <w:top w:val="nil"/>
              <w:left w:val="nil"/>
              <w:bottom w:val="single" w:sz="4" w:space="0" w:color="000000"/>
              <w:right w:val="single" w:sz="4" w:space="0" w:color="000000"/>
            </w:tcBorders>
            <w:shd w:val="clear" w:color="auto" w:fill="FFFFFF"/>
            <w:vAlign w:val="center"/>
            <w:hideMark/>
          </w:tcPr>
          <w:p w14:paraId="74B1C581" w14:textId="77777777" w:rsidR="00436EE8" w:rsidRDefault="00436EE8" w:rsidP="006A0B5B">
            <w:pPr>
              <w:spacing w:line="240"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5</w:t>
            </w:r>
          </w:p>
        </w:tc>
        <w:tc>
          <w:tcPr>
            <w:tcW w:w="960" w:type="dxa"/>
            <w:tcBorders>
              <w:top w:val="nil"/>
              <w:left w:val="nil"/>
              <w:bottom w:val="single" w:sz="4" w:space="0" w:color="000000"/>
              <w:right w:val="single" w:sz="4" w:space="0" w:color="000000"/>
            </w:tcBorders>
            <w:shd w:val="clear" w:color="auto" w:fill="FFFFFF"/>
            <w:vAlign w:val="center"/>
            <w:hideMark/>
          </w:tcPr>
          <w:p w14:paraId="62F2EBD5"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4</w:t>
            </w:r>
          </w:p>
        </w:tc>
        <w:tc>
          <w:tcPr>
            <w:tcW w:w="960" w:type="dxa"/>
            <w:tcBorders>
              <w:top w:val="nil"/>
              <w:left w:val="nil"/>
              <w:bottom w:val="single" w:sz="4" w:space="0" w:color="000000"/>
              <w:right w:val="single" w:sz="4" w:space="0" w:color="000000"/>
            </w:tcBorders>
            <w:shd w:val="clear" w:color="auto" w:fill="FFFFFF"/>
            <w:vAlign w:val="center"/>
            <w:hideMark/>
          </w:tcPr>
          <w:p w14:paraId="1C4E41E4"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5</w:t>
            </w:r>
          </w:p>
        </w:tc>
        <w:tc>
          <w:tcPr>
            <w:tcW w:w="960" w:type="dxa"/>
            <w:tcBorders>
              <w:top w:val="nil"/>
              <w:left w:val="nil"/>
              <w:bottom w:val="single" w:sz="4" w:space="0" w:color="000000"/>
              <w:right w:val="single" w:sz="4" w:space="0" w:color="000000"/>
            </w:tcBorders>
            <w:shd w:val="clear" w:color="auto" w:fill="FFFFFF"/>
            <w:vAlign w:val="center"/>
            <w:hideMark/>
          </w:tcPr>
          <w:p w14:paraId="014296CF"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7</w:t>
            </w:r>
          </w:p>
        </w:tc>
      </w:tr>
      <w:tr w:rsidR="006A0B5B" w14:paraId="3C93F122" w14:textId="77777777" w:rsidTr="006A0B5B">
        <w:trPr>
          <w:trHeight w:val="721"/>
          <w:jc w:val="center"/>
        </w:trPr>
        <w:tc>
          <w:tcPr>
            <w:tcW w:w="762" w:type="dxa"/>
            <w:tcBorders>
              <w:top w:val="nil"/>
              <w:left w:val="single" w:sz="4" w:space="0" w:color="000000"/>
              <w:bottom w:val="single" w:sz="4" w:space="0" w:color="000000"/>
              <w:right w:val="single" w:sz="4" w:space="0" w:color="000000"/>
            </w:tcBorders>
            <w:shd w:val="clear" w:color="auto" w:fill="FFFFFF"/>
            <w:vAlign w:val="center"/>
            <w:hideMark/>
          </w:tcPr>
          <w:p w14:paraId="0433C0FF"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w:t>
            </w:r>
          </w:p>
        </w:tc>
        <w:tc>
          <w:tcPr>
            <w:tcW w:w="2775" w:type="dxa"/>
            <w:tcBorders>
              <w:top w:val="nil"/>
              <w:left w:val="nil"/>
              <w:bottom w:val="single" w:sz="4" w:space="0" w:color="000000"/>
              <w:right w:val="single" w:sz="4" w:space="0" w:color="000000"/>
            </w:tcBorders>
            <w:shd w:val="clear" w:color="auto" w:fill="FFFFFF"/>
            <w:vAlign w:val="center"/>
            <w:hideMark/>
          </w:tcPr>
          <w:p w14:paraId="507F9A14"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Квартиры вторичного рынка общей площадью 100 - 140 кв.м.</w:t>
            </w:r>
          </w:p>
        </w:tc>
        <w:tc>
          <w:tcPr>
            <w:tcW w:w="1112" w:type="dxa"/>
            <w:tcBorders>
              <w:top w:val="nil"/>
              <w:left w:val="nil"/>
              <w:bottom w:val="single" w:sz="4" w:space="0" w:color="000000"/>
              <w:right w:val="single" w:sz="4" w:space="0" w:color="000000"/>
            </w:tcBorders>
            <w:shd w:val="clear" w:color="auto" w:fill="FFFFFF"/>
            <w:vAlign w:val="center"/>
            <w:hideMark/>
          </w:tcPr>
          <w:p w14:paraId="4A46C7E2"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5</w:t>
            </w:r>
          </w:p>
        </w:tc>
        <w:tc>
          <w:tcPr>
            <w:tcW w:w="1178" w:type="dxa"/>
            <w:tcBorders>
              <w:top w:val="nil"/>
              <w:left w:val="nil"/>
              <w:bottom w:val="single" w:sz="4" w:space="0" w:color="000000"/>
              <w:right w:val="single" w:sz="4" w:space="0" w:color="000000"/>
            </w:tcBorders>
            <w:shd w:val="clear" w:color="auto" w:fill="FFFFFF"/>
            <w:vAlign w:val="center"/>
            <w:hideMark/>
          </w:tcPr>
          <w:p w14:paraId="186F020B"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w:t>
            </w:r>
          </w:p>
        </w:tc>
        <w:tc>
          <w:tcPr>
            <w:tcW w:w="1033" w:type="dxa"/>
            <w:tcBorders>
              <w:top w:val="nil"/>
              <w:left w:val="nil"/>
              <w:bottom w:val="single" w:sz="4" w:space="0" w:color="000000"/>
              <w:right w:val="single" w:sz="4" w:space="0" w:color="000000"/>
            </w:tcBorders>
            <w:shd w:val="clear" w:color="auto" w:fill="FFFFFF"/>
            <w:vAlign w:val="center"/>
            <w:hideMark/>
          </w:tcPr>
          <w:p w14:paraId="75AE2AC6" w14:textId="77777777" w:rsidR="00436EE8" w:rsidRDefault="00436EE8" w:rsidP="006A0B5B">
            <w:pPr>
              <w:spacing w:line="240"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8</w:t>
            </w:r>
          </w:p>
        </w:tc>
        <w:tc>
          <w:tcPr>
            <w:tcW w:w="960" w:type="dxa"/>
            <w:tcBorders>
              <w:top w:val="nil"/>
              <w:left w:val="nil"/>
              <w:bottom w:val="single" w:sz="4" w:space="0" w:color="000000"/>
              <w:right w:val="single" w:sz="4" w:space="0" w:color="000000"/>
            </w:tcBorders>
            <w:shd w:val="clear" w:color="auto" w:fill="FFFFFF"/>
            <w:vAlign w:val="center"/>
            <w:hideMark/>
          </w:tcPr>
          <w:p w14:paraId="35ABD269"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6</w:t>
            </w:r>
          </w:p>
        </w:tc>
        <w:tc>
          <w:tcPr>
            <w:tcW w:w="960" w:type="dxa"/>
            <w:tcBorders>
              <w:top w:val="nil"/>
              <w:left w:val="nil"/>
              <w:bottom w:val="single" w:sz="4" w:space="0" w:color="000000"/>
              <w:right w:val="single" w:sz="4" w:space="0" w:color="000000"/>
            </w:tcBorders>
            <w:shd w:val="clear" w:color="auto" w:fill="FFFFFF"/>
            <w:vAlign w:val="center"/>
            <w:hideMark/>
          </w:tcPr>
          <w:p w14:paraId="1BB3CFF4"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8</w:t>
            </w:r>
          </w:p>
        </w:tc>
        <w:tc>
          <w:tcPr>
            <w:tcW w:w="960" w:type="dxa"/>
            <w:tcBorders>
              <w:top w:val="nil"/>
              <w:left w:val="nil"/>
              <w:bottom w:val="single" w:sz="4" w:space="0" w:color="000000"/>
              <w:right w:val="single" w:sz="4" w:space="0" w:color="000000"/>
            </w:tcBorders>
            <w:shd w:val="clear" w:color="auto" w:fill="FFFFFF"/>
            <w:vAlign w:val="center"/>
            <w:hideMark/>
          </w:tcPr>
          <w:p w14:paraId="5C3D73E5"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10</w:t>
            </w:r>
          </w:p>
        </w:tc>
      </w:tr>
      <w:tr w:rsidR="006A0B5B" w14:paraId="201AACE1" w14:textId="77777777" w:rsidTr="006A0B5B">
        <w:trPr>
          <w:trHeight w:val="674"/>
          <w:jc w:val="center"/>
        </w:trPr>
        <w:tc>
          <w:tcPr>
            <w:tcW w:w="762" w:type="dxa"/>
            <w:tcBorders>
              <w:top w:val="nil"/>
              <w:left w:val="single" w:sz="4" w:space="0" w:color="000000"/>
              <w:bottom w:val="single" w:sz="4" w:space="0" w:color="000000"/>
              <w:right w:val="single" w:sz="4" w:space="0" w:color="000000"/>
            </w:tcBorders>
            <w:shd w:val="clear" w:color="auto" w:fill="FFFFFF"/>
            <w:vAlign w:val="center"/>
            <w:hideMark/>
          </w:tcPr>
          <w:p w14:paraId="12967022"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w:t>
            </w:r>
          </w:p>
        </w:tc>
        <w:tc>
          <w:tcPr>
            <w:tcW w:w="2775" w:type="dxa"/>
            <w:tcBorders>
              <w:top w:val="nil"/>
              <w:left w:val="nil"/>
              <w:bottom w:val="single" w:sz="4" w:space="0" w:color="000000"/>
              <w:right w:val="single" w:sz="4" w:space="0" w:color="000000"/>
            </w:tcBorders>
            <w:shd w:val="clear" w:color="auto" w:fill="FFFFFF"/>
            <w:vAlign w:val="center"/>
            <w:hideMark/>
          </w:tcPr>
          <w:p w14:paraId="30588678"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Квартиры вторичного рынка общей площадью более 140 кв.м.</w:t>
            </w:r>
          </w:p>
        </w:tc>
        <w:tc>
          <w:tcPr>
            <w:tcW w:w="1112" w:type="dxa"/>
            <w:tcBorders>
              <w:top w:val="nil"/>
              <w:left w:val="nil"/>
              <w:bottom w:val="single" w:sz="4" w:space="0" w:color="000000"/>
              <w:right w:val="single" w:sz="4" w:space="0" w:color="000000"/>
            </w:tcBorders>
            <w:shd w:val="clear" w:color="auto" w:fill="FFFFFF"/>
            <w:vAlign w:val="center"/>
            <w:hideMark/>
          </w:tcPr>
          <w:p w14:paraId="4F2B7353"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6</w:t>
            </w:r>
          </w:p>
        </w:tc>
        <w:tc>
          <w:tcPr>
            <w:tcW w:w="1178" w:type="dxa"/>
            <w:tcBorders>
              <w:top w:val="nil"/>
              <w:left w:val="nil"/>
              <w:bottom w:val="single" w:sz="4" w:space="0" w:color="000000"/>
              <w:right w:val="single" w:sz="4" w:space="0" w:color="000000"/>
            </w:tcBorders>
            <w:shd w:val="clear" w:color="auto" w:fill="FFFFFF"/>
            <w:vAlign w:val="center"/>
            <w:hideMark/>
          </w:tcPr>
          <w:p w14:paraId="50F406CD"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15</w:t>
            </w:r>
          </w:p>
        </w:tc>
        <w:tc>
          <w:tcPr>
            <w:tcW w:w="1033" w:type="dxa"/>
            <w:tcBorders>
              <w:top w:val="nil"/>
              <w:left w:val="nil"/>
              <w:bottom w:val="single" w:sz="4" w:space="0" w:color="000000"/>
              <w:right w:val="single" w:sz="4" w:space="0" w:color="000000"/>
            </w:tcBorders>
            <w:shd w:val="clear" w:color="auto" w:fill="FFFFFF"/>
            <w:vAlign w:val="center"/>
            <w:hideMark/>
          </w:tcPr>
          <w:p w14:paraId="3CB5C389" w14:textId="77777777" w:rsidR="00436EE8" w:rsidRDefault="00436EE8" w:rsidP="006A0B5B">
            <w:pPr>
              <w:spacing w:line="240"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10</w:t>
            </w:r>
          </w:p>
        </w:tc>
        <w:tc>
          <w:tcPr>
            <w:tcW w:w="960" w:type="dxa"/>
            <w:tcBorders>
              <w:top w:val="nil"/>
              <w:left w:val="nil"/>
              <w:bottom w:val="single" w:sz="4" w:space="0" w:color="000000"/>
              <w:right w:val="single" w:sz="4" w:space="0" w:color="000000"/>
            </w:tcBorders>
            <w:shd w:val="clear" w:color="auto" w:fill="FFFFFF"/>
            <w:vAlign w:val="center"/>
            <w:hideMark/>
          </w:tcPr>
          <w:p w14:paraId="241B292D"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8</w:t>
            </w:r>
          </w:p>
        </w:tc>
        <w:tc>
          <w:tcPr>
            <w:tcW w:w="960" w:type="dxa"/>
            <w:tcBorders>
              <w:top w:val="nil"/>
              <w:left w:val="nil"/>
              <w:bottom w:val="single" w:sz="4" w:space="0" w:color="000000"/>
              <w:right w:val="single" w:sz="4" w:space="0" w:color="000000"/>
            </w:tcBorders>
            <w:shd w:val="clear" w:color="auto" w:fill="FFFFFF"/>
            <w:vAlign w:val="center"/>
            <w:hideMark/>
          </w:tcPr>
          <w:p w14:paraId="410764FC"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10</w:t>
            </w:r>
          </w:p>
        </w:tc>
        <w:tc>
          <w:tcPr>
            <w:tcW w:w="960" w:type="dxa"/>
            <w:tcBorders>
              <w:top w:val="nil"/>
              <w:left w:val="nil"/>
              <w:bottom w:val="single" w:sz="4" w:space="0" w:color="000000"/>
              <w:right w:val="single" w:sz="4" w:space="0" w:color="000000"/>
            </w:tcBorders>
            <w:shd w:val="clear" w:color="auto" w:fill="FFFFFF"/>
            <w:vAlign w:val="center"/>
            <w:hideMark/>
          </w:tcPr>
          <w:p w14:paraId="53B9F5E1"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13</w:t>
            </w:r>
          </w:p>
        </w:tc>
      </w:tr>
      <w:tr w:rsidR="006A0B5B" w14:paraId="091AD08D" w14:textId="77777777" w:rsidTr="006A0B5B">
        <w:trPr>
          <w:trHeight w:val="693"/>
          <w:jc w:val="center"/>
        </w:trPr>
        <w:tc>
          <w:tcPr>
            <w:tcW w:w="762" w:type="dxa"/>
            <w:tcBorders>
              <w:top w:val="nil"/>
              <w:left w:val="single" w:sz="4" w:space="0" w:color="000000"/>
              <w:bottom w:val="single" w:sz="4" w:space="0" w:color="000000"/>
              <w:right w:val="single" w:sz="4" w:space="0" w:color="000000"/>
            </w:tcBorders>
            <w:shd w:val="clear" w:color="auto" w:fill="FFFFFF"/>
            <w:vAlign w:val="center"/>
            <w:hideMark/>
          </w:tcPr>
          <w:p w14:paraId="3A66FC0B"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5</w:t>
            </w:r>
          </w:p>
        </w:tc>
        <w:tc>
          <w:tcPr>
            <w:tcW w:w="2775" w:type="dxa"/>
            <w:tcBorders>
              <w:top w:val="nil"/>
              <w:left w:val="nil"/>
              <w:bottom w:val="single" w:sz="4" w:space="0" w:color="000000"/>
              <w:right w:val="single" w:sz="4" w:space="0" w:color="000000"/>
            </w:tcBorders>
            <w:shd w:val="clear" w:color="auto" w:fill="FFFFFF"/>
            <w:vAlign w:val="center"/>
            <w:hideMark/>
          </w:tcPr>
          <w:p w14:paraId="1BE016B4"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Квартиры </w:t>
            </w:r>
            <w:r>
              <w:rPr>
                <w:rFonts w:eastAsia="Times New Roman" w:cs="Times New Roman"/>
                <w:b/>
                <w:bCs/>
                <w:sz w:val="20"/>
                <w:szCs w:val="20"/>
                <w:lang w:eastAsia="ru-RU"/>
              </w:rPr>
              <w:t>первичного</w:t>
            </w:r>
            <w:r>
              <w:rPr>
                <w:rFonts w:eastAsia="Times New Roman" w:cs="Times New Roman"/>
                <w:sz w:val="20"/>
                <w:szCs w:val="20"/>
                <w:lang w:eastAsia="ru-RU"/>
              </w:rPr>
              <w:t> рынка общей площадью до 100 кв.м.</w:t>
            </w:r>
          </w:p>
        </w:tc>
        <w:tc>
          <w:tcPr>
            <w:tcW w:w="1112" w:type="dxa"/>
            <w:tcBorders>
              <w:top w:val="nil"/>
              <w:left w:val="nil"/>
              <w:bottom w:val="single" w:sz="4" w:space="0" w:color="000000"/>
              <w:right w:val="single" w:sz="4" w:space="0" w:color="000000"/>
            </w:tcBorders>
            <w:shd w:val="clear" w:color="auto" w:fill="FFFFFF"/>
            <w:vAlign w:val="center"/>
            <w:hideMark/>
          </w:tcPr>
          <w:p w14:paraId="7ED3AFA9"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w:t>
            </w:r>
          </w:p>
        </w:tc>
        <w:tc>
          <w:tcPr>
            <w:tcW w:w="1178" w:type="dxa"/>
            <w:tcBorders>
              <w:top w:val="nil"/>
              <w:left w:val="nil"/>
              <w:bottom w:val="single" w:sz="4" w:space="0" w:color="000000"/>
              <w:right w:val="single" w:sz="4" w:space="0" w:color="000000"/>
            </w:tcBorders>
            <w:shd w:val="clear" w:color="auto" w:fill="FFFFFF"/>
            <w:vAlign w:val="center"/>
            <w:hideMark/>
          </w:tcPr>
          <w:p w14:paraId="1A06D00C"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6</w:t>
            </w:r>
          </w:p>
        </w:tc>
        <w:tc>
          <w:tcPr>
            <w:tcW w:w="1033" w:type="dxa"/>
            <w:tcBorders>
              <w:top w:val="nil"/>
              <w:left w:val="nil"/>
              <w:bottom w:val="single" w:sz="4" w:space="0" w:color="000000"/>
              <w:right w:val="single" w:sz="4" w:space="0" w:color="000000"/>
            </w:tcBorders>
            <w:shd w:val="clear" w:color="auto" w:fill="FFFFFF"/>
            <w:vAlign w:val="center"/>
            <w:hideMark/>
          </w:tcPr>
          <w:p w14:paraId="12681455" w14:textId="77777777" w:rsidR="00436EE8" w:rsidRDefault="00436EE8" w:rsidP="006A0B5B">
            <w:pPr>
              <w:spacing w:line="240"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3</w:t>
            </w:r>
          </w:p>
        </w:tc>
        <w:tc>
          <w:tcPr>
            <w:tcW w:w="960" w:type="dxa"/>
            <w:tcBorders>
              <w:top w:val="nil"/>
              <w:left w:val="nil"/>
              <w:bottom w:val="single" w:sz="4" w:space="0" w:color="000000"/>
              <w:right w:val="single" w:sz="4" w:space="0" w:color="000000"/>
            </w:tcBorders>
            <w:shd w:val="clear" w:color="auto" w:fill="FFFFFF"/>
            <w:vAlign w:val="center"/>
            <w:hideMark/>
          </w:tcPr>
          <w:p w14:paraId="3DE0CEA8"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2</w:t>
            </w:r>
          </w:p>
        </w:tc>
        <w:tc>
          <w:tcPr>
            <w:tcW w:w="960" w:type="dxa"/>
            <w:tcBorders>
              <w:top w:val="nil"/>
              <w:left w:val="nil"/>
              <w:bottom w:val="single" w:sz="4" w:space="0" w:color="000000"/>
              <w:right w:val="single" w:sz="4" w:space="0" w:color="000000"/>
            </w:tcBorders>
            <w:shd w:val="clear" w:color="auto" w:fill="FFFFFF"/>
            <w:vAlign w:val="center"/>
            <w:hideMark/>
          </w:tcPr>
          <w:p w14:paraId="7464CB56"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3</w:t>
            </w:r>
          </w:p>
        </w:tc>
        <w:tc>
          <w:tcPr>
            <w:tcW w:w="960" w:type="dxa"/>
            <w:tcBorders>
              <w:top w:val="nil"/>
              <w:left w:val="nil"/>
              <w:bottom w:val="single" w:sz="4" w:space="0" w:color="000000"/>
              <w:right w:val="single" w:sz="4" w:space="0" w:color="000000"/>
            </w:tcBorders>
            <w:shd w:val="clear" w:color="auto" w:fill="FFFFFF"/>
            <w:vAlign w:val="center"/>
            <w:hideMark/>
          </w:tcPr>
          <w:p w14:paraId="59D986F2"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4</w:t>
            </w:r>
          </w:p>
        </w:tc>
      </w:tr>
      <w:tr w:rsidR="006A0B5B" w14:paraId="11C528D3" w14:textId="77777777" w:rsidTr="006A0B5B">
        <w:trPr>
          <w:trHeight w:val="705"/>
          <w:jc w:val="center"/>
        </w:trPr>
        <w:tc>
          <w:tcPr>
            <w:tcW w:w="762" w:type="dxa"/>
            <w:tcBorders>
              <w:top w:val="nil"/>
              <w:left w:val="single" w:sz="4" w:space="0" w:color="000000"/>
              <w:bottom w:val="single" w:sz="4" w:space="0" w:color="000000"/>
              <w:right w:val="single" w:sz="4" w:space="0" w:color="000000"/>
            </w:tcBorders>
            <w:shd w:val="clear" w:color="auto" w:fill="FFFFFF"/>
            <w:vAlign w:val="center"/>
            <w:hideMark/>
          </w:tcPr>
          <w:p w14:paraId="64BF7482"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6</w:t>
            </w:r>
          </w:p>
        </w:tc>
        <w:tc>
          <w:tcPr>
            <w:tcW w:w="2775" w:type="dxa"/>
            <w:tcBorders>
              <w:top w:val="nil"/>
              <w:left w:val="nil"/>
              <w:bottom w:val="single" w:sz="4" w:space="0" w:color="000000"/>
              <w:right w:val="single" w:sz="4" w:space="0" w:color="000000"/>
            </w:tcBorders>
            <w:shd w:val="clear" w:color="auto" w:fill="FFFFFF"/>
            <w:vAlign w:val="center"/>
            <w:hideMark/>
          </w:tcPr>
          <w:p w14:paraId="1FE57D6A"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Квартиры первичного рынка общей площадью 100 кв.м. и более</w:t>
            </w:r>
          </w:p>
        </w:tc>
        <w:tc>
          <w:tcPr>
            <w:tcW w:w="1112" w:type="dxa"/>
            <w:tcBorders>
              <w:top w:val="nil"/>
              <w:left w:val="nil"/>
              <w:bottom w:val="single" w:sz="4" w:space="0" w:color="000000"/>
              <w:right w:val="single" w:sz="4" w:space="0" w:color="000000"/>
            </w:tcBorders>
            <w:shd w:val="clear" w:color="auto" w:fill="FFFFFF"/>
            <w:vAlign w:val="center"/>
            <w:hideMark/>
          </w:tcPr>
          <w:p w14:paraId="42090B59"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w:t>
            </w:r>
          </w:p>
        </w:tc>
        <w:tc>
          <w:tcPr>
            <w:tcW w:w="1178" w:type="dxa"/>
            <w:tcBorders>
              <w:top w:val="nil"/>
              <w:left w:val="nil"/>
              <w:bottom w:val="single" w:sz="4" w:space="0" w:color="000000"/>
              <w:right w:val="single" w:sz="4" w:space="0" w:color="000000"/>
            </w:tcBorders>
            <w:shd w:val="clear" w:color="auto" w:fill="FFFFFF"/>
            <w:vAlign w:val="center"/>
            <w:hideMark/>
          </w:tcPr>
          <w:p w14:paraId="700525E1"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7</w:t>
            </w:r>
          </w:p>
        </w:tc>
        <w:tc>
          <w:tcPr>
            <w:tcW w:w="1033" w:type="dxa"/>
            <w:tcBorders>
              <w:top w:val="nil"/>
              <w:left w:val="nil"/>
              <w:bottom w:val="single" w:sz="4" w:space="0" w:color="000000"/>
              <w:right w:val="single" w:sz="4" w:space="0" w:color="000000"/>
            </w:tcBorders>
            <w:shd w:val="clear" w:color="auto" w:fill="FFFFFF"/>
            <w:vAlign w:val="center"/>
            <w:hideMark/>
          </w:tcPr>
          <w:p w14:paraId="108B0CB2" w14:textId="77777777" w:rsidR="00436EE8" w:rsidRDefault="00436EE8" w:rsidP="006A0B5B">
            <w:pPr>
              <w:spacing w:line="240"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4</w:t>
            </w:r>
          </w:p>
        </w:tc>
        <w:tc>
          <w:tcPr>
            <w:tcW w:w="960" w:type="dxa"/>
            <w:tcBorders>
              <w:top w:val="nil"/>
              <w:left w:val="nil"/>
              <w:bottom w:val="single" w:sz="4" w:space="0" w:color="000000"/>
              <w:right w:val="single" w:sz="4" w:space="0" w:color="000000"/>
            </w:tcBorders>
            <w:shd w:val="clear" w:color="auto" w:fill="FFFFFF"/>
            <w:vAlign w:val="center"/>
            <w:hideMark/>
          </w:tcPr>
          <w:p w14:paraId="4172C821"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3</w:t>
            </w:r>
          </w:p>
        </w:tc>
        <w:tc>
          <w:tcPr>
            <w:tcW w:w="960" w:type="dxa"/>
            <w:tcBorders>
              <w:top w:val="nil"/>
              <w:left w:val="nil"/>
              <w:bottom w:val="single" w:sz="4" w:space="0" w:color="000000"/>
              <w:right w:val="single" w:sz="4" w:space="0" w:color="000000"/>
            </w:tcBorders>
            <w:shd w:val="clear" w:color="auto" w:fill="FFFFFF"/>
            <w:vAlign w:val="center"/>
            <w:hideMark/>
          </w:tcPr>
          <w:p w14:paraId="6B746E0E"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4</w:t>
            </w:r>
          </w:p>
        </w:tc>
        <w:tc>
          <w:tcPr>
            <w:tcW w:w="960" w:type="dxa"/>
            <w:tcBorders>
              <w:top w:val="nil"/>
              <w:left w:val="nil"/>
              <w:bottom w:val="single" w:sz="4" w:space="0" w:color="000000"/>
              <w:right w:val="single" w:sz="4" w:space="0" w:color="000000"/>
            </w:tcBorders>
            <w:shd w:val="clear" w:color="auto" w:fill="FFFFFF"/>
            <w:vAlign w:val="center"/>
            <w:hideMark/>
          </w:tcPr>
          <w:p w14:paraId="6CAF07A5"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5</w:t>
            </w:r>
          </w:p>
        </w:tc>
      </w:tr>
      <w:tr w:rsidR="006A0B5B" w14:paraId="33A709D6" w14:textId="77777777" w:rsidTr="006A0B5B">
        <w:trPr>
          <w:trHeight w:val="559"/>
          <w:jc w:val="center"/>
        </w:trPr>
        <w:tc>
          <w:tcPr>
            <w:tcW w:w="762" w:type="dxa"/>
            <w:tcBorders>
              <w:top w:val="nil"/>
              <w:left w:val="single" w:sz="4" w:space="0" w:color="000000"/>
              <w:bottom w:val="single" w:sz="4" w:space="0" w:color="000000"/>
              <w:right w:val="single" w:sz="4" w:space="0" w:color="000000"/>
            </w:tcBorders>
            <w:shd w:val="clear" w:color="auto" w:fill="FFFFFF"/>
            <w:vAlign w:val="center"/>
            <w:hideMark/>
          </w:tcPr>
          <w:p w14:paraId="53BBDF13"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7</w:t>
            </w:r>
          </w:p>
        </w:tc>
        <w:tc>
          <w:tcPr>
            <w:tcW w:w="2775" w:type="dxa"/>
            <w:tcBorders>
              <w:top w:val="nil"/>
              <w:left w:val="nil"/>
              <w:bottom w:val="single" w:sz="4" w:space="0" w:color="000000"/>
              <w:right w:val="single" w:sz="4" w:space="0" w:color="000000"/>
            </w:tcBorders>
            <w:shd w:val="clear" w:color="auto" w:fill="FFFFFF"/>
            <w:vAlign w:val="center"/>
            <w:hideMark/>
          </w:tcPr>
          <w:p w14:paraId="6969AD1F"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Парковочные места, машино-места</w:t>
            </w:r>
          </w:p>
        </w:tc>
        <w:tc>
          <w:tcPr>
            <w:tcW w:w="1112" w:type="dxa"/>
            <w:tcBorders>
              <w:top w:val="nil"/>
              <w:left w:val="nil"/>
              <w:bottom w:val="single" w:sz="4" w:space="0" w:color="000000"/>
              <w:right w:val="single" w:sz="4" w:space="0" w:color="000000"/>
            </w:tcBorders>
            <w:shd w:val="clear" w:color="auto" w:fill="FFFFFF"/>
            <w:vAlign w:val="center"/>
            <w:hideMark/>
          </w:tcPr>
          <w:p w14:paraId="16237A92"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w:t>
            </w:r>
          </w:p>
        </w:tc>
        <w:tc>
          <w:tcPr>
            <w:tcW w:w="1178" w:type="dxa"/>
            <w:tcBorders>
              <w:top w:val="nil"/>
              <w:left w:val="nil"/>
              <w:bottom w:val="single" w:sz="4" w:space="0" w:color="000000"/>
              <w:right w:val="single" w:sz="4" w:space="0" w:color="000000"/>
            </w:tcBorders>
            <w:shd w:val="clear" w:color="auto" w:fill="FFFFFF"/>
            <w:vAlign w:val="center"/>
            <w:hideMark/>
          </w:tcPr>
          <w:p w14:paraId="6A21F3A0" w14:textId="77777777" w:rsidR="00436EE8" w:rsidRDefault="00436EE8" w:rsidP="006A0B5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7</w:t>
            </w:r>
          </w:p>
        </w:tc>
        <w:tc>
          <w:tcPr>
            <w:tcW w:w="1033" w:type="dxa"/>
            <w:tcBorders>
              <w:top w:val="nil"/>
              <w:left w:val="nil"/>
              <w:bottom w:val="single" w:sz="4" w:space="0" w:color="000000"/>
              <w:right w:val="single" w:sz="4" w:space="0" w:color="000000"/>
            </w:tcBorders>
            <w:shd w:val="clear" w:color="auto" w:fill="FFFFFF"/>
            <w:vAlign w:val="center"/>
            <w:hideMark/>
          </w:tcPr>
          <w:p w14:paraId="338C30FE" w14:textId="77777777" w:rsidR="00436EE8" w:rsidRDefault="00436EE8" w:rsidP="006A0B5B">
            <w:pPr>
              <w:spacing w:line="240"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4</w:t>
            </w:r>
          </w:p>
        </w:tc>
        <w:tc>
          <w:tcPr>
            <w:tcW w:w="960" w:type="dxa"/>
            <w:tcBorders>
              <w:top w:val="nil"/>
              <w:left w:val="nil"/>
              <w:bottom w:val="single" w:sz="4" w:space="0" w:color="000000"/>
              <w:right w:val="single" w:sz="4" w:space="0" w:color="000000"/>
            </w:tcBorders>
            <w:shd w:val="clear" w:color="auto" w:fill="FFFFFF"/>
            <w:vAlign w:val="center"/>
            <w:hideMark/>
          </w:tcPr>
          <w:p w14:paraId="24406162"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3</w:t>
            </w:r>
          </w:p>
        </w:tc>
        <w:tc>
          <w:tcPr>
            <w:tcW w:w="960" w:type="dxa"/>
            <w:tcBorders>
              <w:top w:val="nil"/>
              <w:left w:val="nil"/>
              <w:bottom w:val="single" w:sz="4" w:space="0" w:color="000000"/>
              <w:right w:val="single" w:sz="4" w:space="0" w:color="000000"/>
            </w:tcBorders>
            <w:shd w:val="clear" w:color="auto" w:fill="FFFFFF"/>
            <w:vAlign w:val="center"/>
            <w:hideMark/>
          </w:tcPr>
          <w:p w14:paraId="54E4AFA9"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4</w:t>
            </w:r>
          </w:p>
        </w:tc>
        <w:tc>
          <w:tcPr>
            <w:tcW w:w="960" w:type="dxa"/>
            <w:tcBorders>
              <w:top w:val="nil"/>
              <w:left w:val="nil"/>
              <w:bottom w:val="single" w:sz="4" w:space="0" w:color="000000"/>
              <w:right w:val="single" w:sz="4" w:space="0" w:color="000000"/>
            </w:tcBorders>
            <w:shd w:val="clear" w:color="auto" w:fill="FFFFFF"/>
            <w:vAlign w:val="center"/>
            <w:hideMark/>
          </w:tcPr>
          <w:p w14:paraId="6433D609" w14:textId="77777777" w:rsidR="00436EE8" w:rsidRDefault="00436EE8" w:rsidP="006A0B5B">
            <w:pPr>
              <w:spacing w:line="240" w:lineRule="auto"/>
              <w:ind w:firstLine="0"/>
              <w:jc w:val="center"/>
              <w:rPr>
                <w:rFonts w:eastAsia="Times New Roman" w:cs="Times New Roman"/>
                <w:b/>
                <w:bCs/>
                <w:color w:val="333333"/>
                <w:sz w:val="20"/>
                <w:szCs w:val="20"/>
                <w:lang w:eastAsia="ru-RU"/>
              </w:rPr>
            </w:pPr>
            <w:r>
              <w:rPr>
                <w:rFonts w:eastAsia="Times New Roman" w:cs="Times New Roman"/>
                <w:b/>
                <w:bCs/>
                <w:color w:val="333333"/>
                <w:sz w:val="20"/>
                <w:szCs w:val="20"/>
                <w:lang w:eastAsia="ru-RU"/>
              </w:rPr>
              <w:t>5</w:t>
            </w:r>
          </w:p>
        </w:tc>
      </w:tr>
    </w:tbl>
    <w:p w14:paraId="0F413410" w14:textId="77777777" w:rsidR="00436EE8" w:rsidRDefault="00436EE8" w:rsidP="006A0B5B">
      <w:pPr>
        <w:spacing w:before="240"/>
        <w:ind w:firstLine="851"/>
        <w:rPr>
          <w:rFonts w:cs="Times New Roman"/>
          <w:szCs w:val="24"/>
        </w:rPr>
      </w:pPr>
      <w:r>
        <w:rPr>
          <w:rFonts w:cs="Times New Roman"/>
          <w:szCs w:val="24"/>
        </w:rPr>
        <w:t>Поскольку собранная для анализа рынка и последующих расчетов информация относится к периоду январь 2022 г. – декабрь 2022 г., что превышает срок экспозиции квартир, необходимо применить корректировку на время для объектов-аналогов, опубликованных в первом полугодии 2022 года</w:t>
      </w:r>
    </w:p>
    <w:p w14:paraId="53770A53" w14:textId="77777777" w:rsidR="00436EE8" w:rsidRDefault="00436EE8" w:rsidP="00436EE8">
      <w:pPr>
        <w:ind w:firstLine="851"/>
        <w:rPr>
          <w:rFonts w:cs="Times New Roman"/>
          <w:szCs w:val="24"/>
        </w:rPr>
      </w:pPr>
      <w:r>
        <w:rPr>
          <w:rFonts w:cs="Times New Roman"/>
          <w:szCs w:val="24"/>
        </w:rPr>
        <w:t xml:space="preserve">Для определения корректировки на время Исполнитель использовал результаты </w:t>
      </w:r>
      <w:r>
        <w:rPr>
          <w:rFonts w:cs="Times New Roman"/>
        </w:rPr>
        <w:t>«СтатРиелт» - «</w:t>
      </w:r>
      <w:r>
        <w:rPr>
          <w:color w:val="000000" w:themeColor="text1"/>
          <w:szCs w:val="24"/>
        </w:rPr>
        <w:t>Индексы изменения рыночных цен (в рублях) объектов жилой недвижимости</w:t>
      </w:r>
      <w:r>
        <w:rPr>
          <w:rFonts w:cs="Times New Roman"/>
        </w:rPr>
        <w:t xml:space="preserve"> на 01.01.2023».</w:t>
      </w:r>
    </w:p>
    <w:p w14:paraId="47DCF71D" w14:textId="27A22165" w:rsidR="006A0B5B" w:rsidRDefault="006A0B5B" w:rsidP="006A0B5B">
      <w:pPr>
        <w:pStyle w:val="20230"/>
      </w:pPr>
      <w:r>
        <w:t xml:space="preserve">Таблица </w:t>
      </w:r>
      <w:r>
        <w:fldChar w:fldCharType="begin"/>
      </w:r>
      <w:r>
        <w:instrText xml:space="preserve"> SEQ Таблица \* ARABIC </w:instrText>
      </w:r>
      <w:r>
        <w:fldChar w:fldCharType="separate"/>
      </w:r>
      <w:r w:rsidR="007B42C3">
        <w:t>82</w:t>
      </w:r>
      <w:r>
        <w:fldChar w:fldCharType="end"/>
      </w:r>
      <w:r w:rsidR="001620C9">
        <w:t xml:space="preserve"> -</w:t>
      </w:r>
      <w:r>
        <w:t xml:space="preserve"> </w:t>
      </w:r>
      <w:r w:rsidRPr="0012057E">
        <w:t>Индексы изменения рыночных цен (в рублях) объектов жилой недвижимости</w:t>
      </w:r>
    </w:p>
    <w:tbl>
      <w:tblPr>
        <w:tblW w:w="8422" w:type="dxa"/>
        <w:jc w:val="center"/>
        <w:tblLook w:val="04A0" w:firstRow="1" w:lastRow="0" w:firstColumn="1" w:lastColumn="0" w:noHBand="0" w:noVBand="1"/>
      </w:tblPr>
      <w:tblGrid>
        <w:gridCol w:w="1667"/>
        <w:gridCol w:w="2262"/>
        <w:gridCol w:w="2262"/>
        <w:gridCol w:w="2231"/>
      </w:tblGrid>
      <w:tr w:rsidR="00436EE8" w14:paraId="63F44051" w14:textId="77777777" w:rsidTr="006A0B5B">
        <w:trPr>
          <w:trHeight w:val="302"/>
          <w:jc w:val="center"/>
        </w:trPr>
        <w:tc>
          <w:tcPr>
            <w:tcW w:w="1667"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hideMark/>
          </w:tcPr>
          <w:p w14:paraId="175306F4" w14:textId="77777777" w:rsidR="00436EE8" w:rsidRDefault="00436EE8" w:rsidP="006A0B5B">
            <w:pPr>
              <w:ind w:firstLine="0"/>
              <w:rPr>
                <w:highlight w:val="yellow"/>
              </w:rPr>
            </w:pPr>
          </w:p>
        </w:tc>
        <w:tc>
          <w:tcPr>
            <w:tcW w:w="6755" w:type="dxa"/>
            <w:gridSpan w:val="3"/>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673E8153"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ПРОДАЖА*</w:t>
            </w:r>
          </w:p>
        </w:tc>
      </w:tr>
      <w:tr w:rsidR="00436EE8" w14:paraId="48AEEC9B" w14:textId="77777777" w:rsidTr="006A0B5B">
        <w:trPr>
          <w:trHeight w:val="1186"/>
          <w:jc w:val="center"/>
        </w:trPr>
        <w:tc>
          <w:tcPr>
            <w:tcW w:w="1667" w:type="dxa"/>
            <w:tcBorders>
              <w:top w:val="nil"/>
              <w:left w:val="single" w:sz="4" w:space="0" w:color="000000"/>
              <w:bottom w:val="single" w:sz="4" w:space="0" w:color="000000"/>
              <w:right w:val="single" w:sz="4" w:space="0" w:color="000000"/>
            </w:tcBorders>
            <w:shd w:val="clear" w:color="auto" w:fill="D5DCE4" w:themeFill="text2" w:themeFillTint="33"/>
            <w:vAlign w:val="bottom"/>
            <w:hideMark/>
          </w:tcPr>
          <w:p w14:paraId="2C54443C"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Дата</w:t>
            </w:r>
          </w:p>
        </w:tc>
        <w:tc>
          <w:tcPr>
            <w:tcW w:w="2262" w:type="dxa"/>
            <w:tcBorders>
              <w:top w:val="nil"/>
              <w:left w:val="nil"/>
              <w:bottom w:val="single" w:sz="4" w:space="0" w:color="000000"/>
              <w:right w:val="single" w:sz="4" w:space="0" w:color="000000"/>
            </w:tcBorders>
            <w:shd w:val="clear" w:color="auto" w:fill="D5DCE4" w:themeFill="text2" w:themeFillTint="33"/>
            <w:vAlign w:val="bottom"/>
            <w:hideMark/>
          </w:tcPr>
          <w:p w14:paraId="37CA7F59"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Квартир в многоквартирных жилых домах первичного рынка</w:t>
            </w:r>
          </w:p>
        </w:tc>
        <w:tc>
          <w:tcPr>
            <w:tcW w:w="2262" w:type="dxa"/>
            <w:tcBorders>
              <w:top w:val="nil"/>
              <w:left w:val="nil"/>
              <w:bottom w:val="single" w:sz="4" w:space="0" w:color="000000"/>
              <w:right w:val="single" w:sz="4" w:space="0" w:color="000000"/>
            </w:tcBorders>
            <w:shd w:val="clear" w:color="auto" w:fill="D5DCE4" w:themeFill="text2" w:themeFillTint="33"/>
            <w:vAlign w:val="bottom"/>
            <w:hideMark/>
          </w:tcPr>
          <w:p w14:paraId="6E845318"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Квартир и комнат в многоквартирных жилых домах вторичного рынка</w:t>
            </w:r>
          </w:p>
        </w:tc>
        <w:tc>
          <w:tcPr>
            <w:tcW w:w="2231" w:type="dxa"/>
            <w:tcBorders>
              <w:top w:val="nil"/>
              <w:left w:val="nil"/>
              <w:bottom w:val="single" w:sz="4" w:space="0" w:color="000000"/>
              <w:right w:val="single" w:sz="4" w:space="0" w:color="000000"/>
            </w:tcBorders>
            <w:shd w:val="clear" w:color="auto" w:fill="D5DCE4" w:themeFill="text2" w:themeFillTint="33"/>
            <w:vAlign w:val="bottom"/>
            <w:hideMark/>
          </w:tcPr>
          <w:p w14:paraId="6574B0C9"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Индивидуальных домов, коттеджей, дач </w:t>
            </w:r>
            <w:r>
              <w:rPr>
                <w:rFonts w:eastAsia="Times New Roman" w:cs="Times New Roman"/>
                <w:color w:val="FF0000"/>
                <w:sz w:val="20"/>
                <w:szCs w:val="20"/>
                <w:lang w:eastAsia="ru-RU"/>
              </w:rPr>
              <w:t>**</w:t>
            </w:r>
          </w:p>
        </w:tc>
      </w:tr>
      <w:tr w:rsidR="00436EE8" w14:paraId="4E1293E4"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FFFFF"/>
            <w:vAlign w:val="bottom"/>
            <w:hideMark/>
          </w:tcPr>
          <w:p w14:paraId="79B7CB20" w14:textId="77777777" w:rsidR="00436EE8" w:rsidRDefault="00436EE8" w:rsidP="006A0B5B">
            <w:pPr>
              <w:spacing w:line="240" w:lineRule="auto"/>
              <w:ind w:firstLine="0"/>
              <w:jc w:val="center"/>
              <w:rPr>
                <w:rFonts w:eastAsia="Times New Roman" w:cs="Times New Roman"/>
                <w:b/>
                <w:bCs/>
                <w:color w:val="FF0000"/>
                <w:sz w:val="20"/>
                <w:szCs w:val="20"/>
                <w:lang w:eastAsia="ru-RU"/>
              </w:rPr>
            </w:pPr>
            <w:r>
              <w:rPr>
                <w:rFonts w:eastAsia="Times New Roman" w:cs="Times New Roman"/>
                <w:b/>
                <w:bCs/>
                <w:color w:val="FF0000"/>
                <w:sz w:val="20"/>
                <w:szCs w:val="20"/>
                <w:lang w:eastAsia="ru-RU"/>
              </w:rPr>
              <w:t>01.01.2023</w:t>
            </w:r>
          </w:p>
        </w:tc>
        <w:tc>
          <w:tcPr>
            <w:tcW w:w="2262" w:type="dxa"/>
            <w:tcBorders>
              <w:top w:val="nil"/>
              <w:left w:val="nil"/>
              <w:bottom w:val="single" w:sz="4" w:space="0" w:color="000000"/>
              <w:right w:val="single" w:sz="4" w:space="0" w:color="000000"/>
            </w:tcBorders>
            <w:shd w:val="clear" w:color="auto" w:fill="FFFFFF"/>
            <w:vAlign w:val="bottom"/>
            <w:hideMark/>
          </w:tcPr>
          <w:p w14:paraId="1AF87C25" w14:textId="77777777" w:rsidR="00436EE8" w:rsidRDefault="00436EE8" w:rsidP="006A0B5B">
            <w:pPr>
              <w:spacing w:line="240" w:lineRule="auto"/>
              <w:ind w:firstLine="0"/>
              <w:jc w:val="center"/>
              <w:rPr>
                <w:rFonts w:eastAsia="Times New Roman" w:cs="Times New Roman"/>
                <w:color w:val="333333"/>
                <w:sz w:val="20"/>
                <w:szCs w:val="20"/>
                <w:lang w:eastAsia="ru-RU"/>
              </w:rPr>
            </w:pPr>
            <w:r>
              <w:rPr>
                <w:rFonts w:eastAsia="Times New Roman" w:cs="Times New Roman"/>
                <w:color w:val="333333"/>
                <w:sz w:val="20"/>
                <w:szCs w:val="20"/>
                <w:lang w:eastAsia="ru-RU"/>
              </w:rPr>
              <w:t>0,96</w:t>
            </w:r>
          </w:p>
        </w:tc>
        <w:tc>
          <w:tcPr>
            <w:tcW w:w="2262" w:type="dxa"/>
            <w:tcBorders>
              <w:top w:val="nil"/>
              <w:left w:val="nil"/>
              <w:bottom w:val="single" w:sz="4" w:space="0" w:color="000000"/>
              <w:right w:val="single" w:sz="4" w:space="0" w:color="000000"/>
            </w:tcBorders>
            <w:shd w:val="clear" w:color="auto" w:fill="FFFFFF"/>
            <w:vAlign w:val="bottom"/>
            <w:hideMark/>
          </w:tcPr>
          <w:p w14:paraId="49BF521C" w14:textId="77777777" w:rsidR="00436EE8" w:rsidRDefault="00436EE8" w:rsidP="006A0B5B">
            <w:pPr>
              <w:spacing w:line="240" w:lineRule="auto"/>
              <w:ind w:firstLine="0"/>
              <w:jc w:val="center"/>
              <w:rPr>
                <w:rFonts w:eastAsia="Times New Roman" w:cs="Times New Roman"/>
                <w:color w:val="333333"/>
                <w:sz w:val="20"/>
                <w:szCs w:val="20"/>
                <w:lang w:eastAsia="ru-RU"/>
              </w:rPr>
            </w:pPr>
            <w:r>
              <w:rPr>
                <w:rFonts w:eastAsia="Times New Roman" w:cs="Times New Roman"/>
                <w:color w:val="333333"/>
                <w:sz w:val="20"/>
                <w:szCs w:val="20"/>
                <w:lang w:eastAsia="ru-RU"/>
              </w:rPr>
              <w:t>0,95</w:t>
            </w:r>
          </w:p>
        </w:tc>
        <w:tc>
          <w:tcPr>
            <w:tcW w:w="2231" w:type="dxa"/>
            <w:tcBorders>
              <w:top w:val="nil"/>
              <w:left w:val="nil"/>
              <w:bottom w:val="single" w:sz="4" w:space="0" w:color="000000"/>
              <w:right w:val="single" w:sz="4" w:space="0" w:color="000000"/>
            </w:tcBorders>
            <w:shd w:val="clear" w:color="auto" w:fill="FFFFFF"/>
            <w:vAlign w:val="bottom"/>
            <w:hideMark/>
          </w:tcPr>
          <w:p w14:paraId="4BBDDEA1" w14:textId="77777777" w:rsidR="00436EE8" w:rsidRDefault="00436EE8" w:rsidP="006A0B5B">
            <w:pPr>
              <w:spacing w:line="240" w:lineRule="auto"/>
              <w:ind w:firstLine="0"/>
              <w:jc w:val="center"/>
              <w:rPr>
                <w:rFonts w:eastAsia="Times New Roman" w:cs="Times New Roman"/>
                <w:color w:val="333333"/>
                <w:sz w:val="20"/>
                <w:szCs w:val="20"/>
                <w:lang w:eastAsia="ru-RU"/>
              </w:rPr>
            </w:pPr>
            <w:r>
              <w:rPr>
                <w:rFonts w:eastAsia="Times New Roman" w:cs="Times New Roman"/>
                <w:color w:val="333333"/>
                <w:sz w:val="20"/>
                <w:szCs w:val="20"/>
                <w:lang w:eastAsia="ru-RU"/>
              </w:rPr>
              <w:t>0,96</w:t>
            </w:r>
          </w:p>
        </w:tc>
      </w:tr>
      <w:tr w:rsidR="00436EE8" w14:paraId="2D20B04D"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2F2F2"/>
            <w:vAlign w:val="bottom"/>
            <w:hideMark/>
          </w:tcPr>
          <w:p w14:paraId="39C05DA8" w14:textId="77777777" w:rsidR="00436EE8" w:rsidRDefault="00436EE8" w:rsidP="006A0B5B">
            <w:pPr>
              <w:spacing w:line="240" w:lineRule="auto"/>
              <w:ind w:firstLine="0"/>
              <w:jc w:val="center"/>
              <w:rPr>
                <w:rFonts w:eastAsia="Times New Roman" w:cs="Times New Roman"/>
                <w:b/>
                <w:bCs/>
                <w:color w:val="0070C0"/>
                <w:sz w:val="20"/>
                <w:szCs w:val="20"/>
                <w:lang w:eastAsia="ru-RU"/>
              </w:rPr>
            </w:pPr>
            <w:r>
              <w:rPr>
                <w:rFonts w:eastAsia="Times New Roman" w:cs="Times New Roman"/>
                <w:b/>
                <w:bCs/>
                <w:color w:val="0070C0"/>
                <w:sz w:val="20"/>
                <w:szCs w:val="20"/>
                <w:lang w:eastAsia="ru-RU"/>
              </w:rPr>
              <w:t>01.07.2022</w:t>
            </w:r>
          </w:p>
        </w:tc>
        <w:tc>
          <w:tcPr>
            <w:tcW w:w="2262" w:type="dxa"/>
            <w:tcBorders>
              <w:top w:val="nil"/>
              <w:left w:val="nil"/>
              <w:bottom w:val="single" w:sz="4" w:space="0" w:color="000000"/>
              <w:right w:val="single" w:sz="4" w:space="0" w:color="000000"/>
            </w:tcBorders>
            <w:shd w:val="clear" w:color="auto" w:fill="F2F2F2"/>
            <w:vAlign w:val="bottom"/>
            <w:hideMark/>
          </w:tcPr>
          <w:p w14:paraId="23D5C8FB"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1,12</w:t>
            </w:r>
          </w:p>
        </w:tc>
        <w:tc>
          <w:tcPr>
            <w:tcW w:w="2262" w:type="dxa"/>
            <w:tcBorders>
              <w:top w:val="nil"/>
              <w:left w:val="nil"/>
              <w:bottom w:val="single" w:sz="4" w:space="0" w:color="000000"/>
              <w:right w:val="single" w:sz="4" w:space="0" w:color="000000"/>
            </w:tcBorders>
            <w:shd w:val="clear" w:color="auto" w:fill="F2F2F2"/>
            <w:vAlign w:val="bottom"/>
            <w:hideMark/>
          </w:tcPr>
          <w:p w14:paraId="5B8BFB95"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1,09</w:t>
            </w:r>
          </w:p>
        </w:tc>
        <w:tc>
          <w:tcPr>
            <w:tcW w:w="2231" w:type="dxa"/>
            <w:tcBorders>
              <w:top w:val="nil"/>
              <w:left w:val="nil"/>
              <w:bottom w:val="single" w:sz="4" w:space="0" w:color="000000"/>
              <w:right w:val="single" w:sz="4" w:space="0" w:color="000000"/>
            </w:tcBorders>
            <w:shd w:val="clear" w:color="auto" w:fill="F2F2F2"/>
            <w:vAlign w:val="bottom"/>
            <w:hideMark/>
          </w:tcPr>
          <w:p w14:paraId="243F5806"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r>
      <w:tr w:rsidR="00436EE8" w14:paraId="630DF224"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FFFFF"/>
            <w:vAlign w:val="bottom"/>
            <w:hideMark/>
          </w:tcPr>
          <w:p w14:paraId="5A1856CF" w14:textId="77777777" w:rsidR="00436EE8" w:rsidRDefault="00436EE8" w:rsidP="006A0B5B">
            <w:pPr>
              <w:spacing w:line="240" w:lineRule="auto"/>
              <w:ind w:firstLine="0"/>
              <w:jc w:val="center"/>
              <w:rPr>
                <w:rFonts w:eastAsia="Times New Roman" w:cs="Times New Roman"/>
                <w:b/>
                <w:bCs/>
                <w:color w:val="FF0000"/>
                <w:sz w:val="20"/>
                <w:szCs w:val="20"/>
                <w:lang w:eastAsia="ru-RU"/>
              </w:rPr>
            </w:pPr>
            <w:r>
              <w:rPr>
                <w:rFonts w:eastAsia="Times New Roman" w:cs="Times New Roman"/>
                <w:b/>
                <w:bCs/>
                <w:color w:val="FF0000"/>
                <w:sz w:val="20"/>
                <w:szCs w:val="20"/>
                <w:lang w:eastAsia="ru-RU"/>
              </w:rPr>
              <w:t>01.01.2022</w:t>
            </w:r>
          </w:p>
        </w:tc>
        <w:tc>
          <w:tcPr>
            <w:tcW w:w="2262" w:type="dxa"/>
            <w:tcBorders>
              <w:top w:val="nil"/>
              <w:left w:val="nil"/>
              <w:bottom w:val="single" w:sz="4" w:space="0" w:color="000000"/>
              <w:right w:val="single" w:sz="4" w:space="0" w:color="000000"/>
            </w:tcBorders>
            <w:shd w:val="clear" w:color="auto" w:fill="FFFFFF"/>
            <w:vAlign w:val="bottom"/>
            <w:hideMark/>
          </w:tcPr>
          <w:p w14:paraId="72C71F0F"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1,18</w:t>
            </w:r>
          </w:p>
        </w:tc>
        <w:tc>
          <w:tcPr>
            <w:tcW w:w="2262" w:type="dxa"/>
            <w:tcBorders>
              <w:top w:val="nil"/>
              <w:left w:val="nil"/>
              <w:bottom w:val="single" w:sz="4" w:space="0" w:color="000000"/>
              <w:right w:val="single" w:sz="4" w:space="0" w:color="000000"/>
            </w:tcBorders>
            <w:shd w:val="clear" w:color="auto" w:fill="FFFFFF"/>
            <w:vAlign w:val="bottom"/>
            <w:hideMark/>
          </w:tcPr>
          <w:p w14:paraId="5BFF76D0"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1,15</w:t>
            </w:r>
          </w:p>
        </w:tc>
        <w:tc>
          <w:tcPr>
            <w:tcW w:w="2231" w:type="dxa"/>
            <w:tcBorders>
              <w:top w:val="nil"/>
              <w:left w:val="nil"/>
              <w:bottom w:val="single" w:sz="4" w:space="0" w:color="000000"/>
              <w:right w:val="single" w:sz="4" w:space="0" w:color="000000"/>
            </w:tcBorders>
            <w:shd w:val="clear" w:color="auto" w:fill="FFFFFF"/>
            <w:vAlign w:val="bottom"/>
            <w:hideMark/>
          </w:tcPr>
          <w:p w14:paraId="727DE6D8"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1,14</w:t>
            </w:r>
          </w:p>
        </w:tc>
      </w:tr>
      <w:tr w:rsidR="00436EE8" w14:paraId="791F7468"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2F2F2"/>
            <w:vAlign w:val="bottom"/>
            <w:hideMark/>
          </w:tcPr>
          <w:p w14:paraId="290F2AB8" w14:textId="77777777" w:rsidR="00436EE8" w:rsidRDefault="00436EE8" w:rsidP="006A0B5B">
            <w:pPr>
              <w:spacing w:line="240" w:lineRule="auto"/>
              <w:ind w:firstLine="0"/>
              <w:jc w:val="center"/>
              <w:rPr>
                <w:rFonts w:eastAsia="Times New Roman" w:cs="Times New Roman"/>
                <w:b/>
                <w:bCs/>
                <w:color w:val="0070C0"/>
                <w:sz w:val="20"/>
                <w:szCs w:val="20"/>
                <w:lang w:eastAsia="ru-RU"/>
              </w:rPr>
            </w:pPr>
            <w:r>
              <w:rPr>
                <w:rFonts w:eastAsia="Times New Roman" w:cs="Times New Roman"/>
                <w:b/>
                <w:bCs/>
                <w:color w:val="0070C0"/>
                <w:sz w:val="20"/>
                <w:szCs w:val="20"/>
                <w:lang w:eastAsia="ru-RU"/>
              </w:rPr>
              <w:t>01.07.2021</w:t>
            </w:r>
          </w:p>
        </w:tc>
        <w:tc>
          <w:tcPr>
            <w:tcW w:w="2262" w:type="dxa"/>
            <w:tcBorders>
              <w:top w:val="nil"/>
              <w:left w:val="nil"/>
              <w:bottom w:val="single" w:sz="4" w:space="0" w:color="000000"/>
              <w:right w:val="single" w:sz="4" w:space="0" w:color="000000"/>
            </w:tcBorders>
            <w:shd w:val="clear" w:color="auto" w:fill="F2F2F2"/>
            <w:vAlign w:val="bottom"/>
            <w:hideMark/>
          </w:tcPr>
          <w:p w14:paraId="45E68DF0"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1,08</w:t>
            </w:r>
          </w:p>
        </w:tc>
        <w:tc>
          <w:tcPr>
            <w:tcW w:w="2262" w:type="dxa"/>
            <w:tcBorders>
              <w:top w:val="nil"/>
              <w:left w:val="nil"/>
              <w:bottom w:val="single" w:sz="4" w:space="0" w:color="000000"/>
              <w:right w:val="single" w:sz="4" w:space="0" w:color="000000"/>
            </w:tcBorders>
            <w:shd w:val="clear" w:color="auto" w:fill="F2F2F2"/>
            <w:vAlign w:val="bottom"/>
            <w:hideMark/>
          </w:tcPr>
          <w:p w14:paraId="38E019C3"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1,06</w:t>
            </w:r>
          </w:p>
        </w:tc>
        <w:tc>
          <w:tcPr>
            <w:tcW w:w="2231" w:type="dxa"/>
            <w:tcBorders>
              <w:top w:val="nil"/>
              <w:left w:val="nil"/>
              <w:bottom w:val="single" w:sz="4" w:space="0" w:color="000000"/>
              <w:right w:val="single" w:sz="4" w:space="0" w:color="000000"/>
            </w:tcBorders>
            <w:shd w:val="clear" w:color="auto" w:fill="F2F2F2"/>
            <w:vAlign w:val="bottom"/>
            <w:hideMark/>
          </w:tcPr>
          <w:p w14:paraId="0849250F"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1,03</w:t>
            </w:r>
          </w:p>
        </w:tc>
      </w:tr>
      <w:tr w:rsidR="00436EE8" w14:paraId="635DA33C"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FFFFF"/>
            <w:vAlign w:val="bottom"/>
            <w:hideMark/>
          </w:tcPr>
          <w:p w14:paraId="46C1B051" w14:textId="77777777" w:rsidR="00436EE8" w:rsidRDefault="00436EE8" w:rsidP="006A0B5B">
            <w:pPr>
              <w:spacing w:line="240" w:lineRule="auto"/>
              <w:ind w:firstLine="0"/>
              <w:jc w:val="center"/>
              <w:rPr>
                <w:rFonts w:eastAsia="Times New Roman" w:cs="Times New Roman"/>
                <w:b/>
                <w:bCs/>
                <w:color w:val="FF0000"/>
                <w:sz w:val="20"/>
                <w:szCs w:val="20"/>
                <w:lang w:eastAsia="ru-RU"/>
              </w:rPr>
            </w:pPr>
            <w:r>
              <w:rPr>
                <w:rFonts w:eastAsia="Times New Roman" w:cs="Times New Roman"/>
                <w:b/>
                <w:bCs/>
                <w:color w:val="FF0000"/>
                <w:sz w:val="20"/>
                <w:szCs w:val="20"/>
                <w:lang w:eastAsia="ru-RU"/>
              </w:rPr>
              <w:t>01.01.2021</w:t>
            </w:r>
          </w:p>
        </w:tc>
        <w:tc>
          <w:tcPr>
            <w:tcW w:w="2262" w:type="dxa"/>
            <w:tcBorders>
              <w:top w:val="nil"/>
              <w:left w:val="nil"/>
              <w:bottom w:val="single" w:sz="4" w:space="0" w:color="000000"/>
              <w:right w:val="single" w:sz="4" w:space="0" w:color="000000"/>
            </w:tcBorders>
            <w:shd w:val="clear" w:color="auto" w:fill="FFFFFF"/>
            <w:vAlign w:val="bottom"/>
            <w:hideMark/>
          </w:tcPr>
          <w:p w14:paraId="0F95FB0E"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1,17</w:t>
            </w:r>
          </w:p>
        </w:tc>
        <w:tc>
          <w:tcPr>
            <w:tcW w:w="2262" w:type="dxa"/>
            <w:tcBorders>
              <w:top w:val="nil"/>
              <w:left w:val="nil"/>
              <w:bottom w:val="single" w:sz="4" w:space="0" w:color="000000"/>
              <w:right w:val="single" w:sz="4" w:space="0" w:color="000000"/>
            </w:tcBorders>
            <w:shd w:val="clear" w:color="auto" w:fill="FFFFFF"/>
            <w:vAlign w:val="bottom"/>
            <w:hideMark/>
          </w:tcPr>
          <w:p w14:paraId="07CD0395"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1,14</w:t>
            </w:r>
          </w:p>
        </w:tc>
        <w:tc>
          <w:tcPr>
            <w:tcW w:w="2231" w:type="dxa"/>
            <w:tcBorders>
              <w:top w:val="nil"/>
              <w:left w:val="nil"/>
              <w:bottom w:val="single" w:sz="4" w:space="0" w:color="000000"/>
              <w:right w:val="single" w:sz="4" w:space="0" w:color="000000"/>
            </w:tcBorders>
            <w:shd w:val="clear" w:color="auto" w:fill="FFFFFF"/>
            <w:vAlign w:val="bottom"/>
            <w:hideMark/>
          </w:tcPr>
          <w:p w14:paraId="5F0F2725"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1,03</w:t>
            </w:r>
          </w:p>
        </w:tc>
      </w:tr>
      <w:tr w:rsidR="00436EE8" w14:paraId="76F266EF"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2F2F2"/>
            <w:vAlign w:val="bottom"/>
            <w:hideMark/>
          </w:tcPr>
          <w:p w14:paraId="1A4C2B1C" w14:textId="77777777" w:rsidR="00436EE8" w:rsidRDefault="00436EE8" w:rsidP="006A0B5B">
            <w:pPr>
              <w:spacing w:line="240" w:lineRule="auto"/>
              <w:ind w:firstLine="0"/>
              <w:jc w:val="center"/>
              <w:rPr>
                <w:rFonts w:eastAsia="Times New Roman" w:cs="Times New Roman"/>
                <w:b/>
                <w:bCs/>
                <w:color w:val="0070C0"/>
                <w:sz w:val="20"/>
                <w:szCs w:val="20"/>
                <w:lang w:eastAsia="ru-RU"/>
              </w:rPr>
            </w:pPr>
            <w:r>
              <w:rPr>
                <w:rFonts w:eastAsia="Times New Roman" w:cs="Times New Roman"/>
                <w:b/>
                <w:bCs/>
                <w:color w:val="0070C0"/>
                <w:sz w:val="20"/>
                <w:szCs w:val="20"/>
                <w:lang w:eastAsia="ru-RU"/>
              </w:rPr>
              <w:t>01.07.2020</w:t>
            </w:r>
          </w:p>
        </w:tc>
        <w:tc>
          <w:tcPr>
            <w:tcW w:w="2262" w:type="dxa"/>
            <w:tcBorders>
              <w:top w:val="nil"/>
              <w:left w:val="nil"/>
              <w:bottom w:val="single" w:sz="4" w:space="0" w:color="000000"/>
              <w:right w:val="single" w:sz="4" w:space="0" w:color="000000"/>
            </w:tcBorders>
            <w:shd w:val="clear" w:color="auto" w:fill="F2F2F2"/>
            <w:vAlign w:val="bottom"/>
            <w:hideMark/>
          </w:tcPr>
          <w:p w14:paraId="771EA3BD"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1,06</w:t>
            </w:r>
          </w:p>
        </w:tc>
        <w:tc>
          <w:tcPr>
            <w:tcW w:w="2262" w:type="dxa"/>
            <w:tcBorders>
              <w:top w:val="nil"/>
              <w:left w:val="nil"/>
              <w:bottom w:val="single" w:sz="4" w:space="0" w:color="000000"/>
              <w:right w:val="single" w:sz="4" w:space="0" w:color="000000"/>
            </w:tcBorders>
            <w:shd w:val="clear" w:color="auto" w:fill="F2F2F2"/>
            <w:vAlign w:val="bottom"/>
            <w:hideMark/>
          </w:tcPr>
          <w:p w14:paraId="6D7C904E"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1,03</w:t>
            </w:r>
          </w:p>
        </w:tc>
        <w:tc>
          <w:tcPr>
            <w:tcW w:w="2231" w:type="dxa"/>
            <w:tcBorders>
              <w:top w:val="nil"/>
              <w:left w:val="nil"/>
              <w:bottom w:val="single" w:sz="4" w:space="0" w:color="000000"/>
              <w:right w:val="single" w:sz="4" w:space="0" w:color="000000"/>
            </w:tcBorders>
            <w:shd w:val="clear" w:color="auto" w:fill="F2F2F2"/>
            <w:vAlign w:val="bottom"/>
            <w:hideMark/>
          </w:tcPr>
          <w:p w14:paraId="5EB8E9E9"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1,01</w:t>
            </w:r>
          </w:p>
        </w:tc>
      </w:tr>
      <w:tr w:rsidR="00436EE8" w14:paraId="11F1C9FC"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FFFFF"/>
            <w:vAlign w:val="bottom"/>
            <w:hideMark/>
          </w:tcPr>
          <w:p w14:paraId="4C63D01E" w14:textId="77777777" w:rsidR="00436EE8" w:rsidRDefault="00436EE8" w:rsidP="006A0B5B">
            <w:pPr>
              <w:spacing w:line="240" w:lineRule="auto"/>
              <w:ind w:firstLine="0"/>
              <w:jc w:val="center"/>
              <w:rPr>
                <w:rFonts w:eastAsia="Times New Roman" w:cs="Times New Roman"/>
                <w:b/>
                <w:bCs/>
                <w:color w:val="FF0000"/>
                <w:sz w:val="20"/>
                <w:szCs w:val="20"/>
                <w:lang w:eastAsia="ru-RU"/>
              </w:rPr>
            </w:pPr>
            <w:r>
              <w:rPr>
                <w:rFonts w:eastAsia="Times New Roman" w:cs="Times New Roman"/>
                <w:b/>
                <w:bCs/>
                <w:color w:val="FF0000"/>
                <w:sz w:val="20"/>
                <w:szCs w:val="20"/>
                <w:lang w:eastAsia="ru-RU"/>
              </w:rPr>
              <w:t>01.01.2020</w:t>
            </w:r>
          </w:p>
        </w:tc>
        <w:tc>
          <w:tcPr>
            <w:tcW w:w="2262" w:type="dxa"/>
            <w:tcBorders>
              <w:top w:val="nil"/>
              <w:left w:val="nil"/>
              <w:bottom w:val="single" w:sz="4" w:space="0" w:color="000000"/>
              <w:right w:val="single" w:sz="4" w:space="0" w:color="000000"/>
            </w:tcBorders>
            <w:shd w:val="clear" w:color="auto" w:fill="FFFFFF"/>
            <w:vAlign w:val="bottom"/>
            <w:hideMark/>
          </w:tcPr>
          <w:p w14:paraId="2C33DAF4"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1,04</w:t>
            </w:r>
          </w:p>
        </w:tc>
        <w:tc>
          <w:tcPr>
            <w:tcW w:w="2262" w:type="dxa"/>
            <w:tcBorders>
              <w:top w:val="nil"/>
              <w:left w:val="nil"/>
              <w:bottom w:val="single" w:sz="4" w:space="0" w:color="000000"/>
              <w:right w:val="single" w:sz="4" w:space="0" w:color="000000"/>
            </w:tcBorders>
            <w:shd w:val="clear" w:color="auto" w:fill="FFFFFF"/>
            <w:vAlign w:val="bottom"/>
            <w:hideMark/>
          </w:tcPr>
          <w:p w14:paraId="5C638420"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1,02</w:t>
            </w:r>
          </w:p>
        </w:tc>
        <w:tc>
          <w:tcPr>
            <w:tcW w:w="2231" w:type="dxa"/>
            <w:tcBorders>
              <w:top w:val="nil"/>
              <w:left w:val="nil"/>
              <w:bottom w:val="single" w:sz="4" w:space="0" w:color="000000"/>
              <w:right w:val="single" w:sz="4" w:space="0" w:color="000000"/>
            </w:tcBorders>
            <w:shd w:val="clear" w:color="auto" w:fill="FFFFFF"/>
            <w:vAlign w:val="bottom"/>
            <w:hideMark/>
          </w:tcPr>
          <w:p w14:paraId="70D0B662"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1,02</w:t>
            </w:r>
          </w:p>
        </w:tc>
      </w:tr>
      <w:tr w:rsidR="00436EE8" w14:paraId="50FF707D"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2F2F2"/>
            <w:vAlign w:val="bottom"/>
            <w:hideMark/>
          </w:tcPr>
          <w:p w14:paraId="03DE901B" w14:textId="77777777" w:rsidR="00436EE8" w:rsidRDefault="00436EE8" w:rsidP="006A0B5B">
            <w:pPr>
              <w:spacing w:line="240" w:lineRule="auto"/>
              <w:ind w:firstLine="0"/>
              <w:jc w:val="center"/>
              <w:rPr>
                <w:rFonts w:eastAsia="Times New Roman" w:cs="Times New Roman"/>
                <w:b/>
                <w:bCs/>
                <w:color w:val="0070C0"/>
                <w:sz w:val="20"/>
                <w:szCs w:val="20"/>
                <w:lang w:eastAsia="ru-RU"/>
              </w:rPr>
            </w:pPr>
            <w:r>
              <w:rPr>
                <w:rFonts w:eastAsia="Times New Roman" w:cs="Times New Roman"/>
                <w:b/>
                <w:bCs/>
                <w:color w:val="0070C0"/>
                <w:sz w:val="20"/>
                <w:szCs w:val="20"/>
                <w:lang w:eastAsia="ru-RU"/>
              </w:rPr>
              <w:t>01.07.2019</w:t>
            </w:r>
          </w:p>
        </w:tc>
        <w:tc>
          <w:tcPr>
            <w:tcW w:w="2262" w:type="dxa"/>
            <w:tcBorders>
              <w:top w:val="nil"/>
              <w:left w:val="nil"/>
              <w:bottom w:val="single" w:sz="4" w:space="0" w:color="000000"/>
              <w:right w:val="single" w:sz="4" w:space="0" w:color="000000"/>
            </w:tcBorders>
            <w:shd w:val="clear" w:color="auto" w:fill="F2F2F2"/>
            <w:vAlign w:val="bottom"/>
            <w:hideMark/>
          </w:tcPr>
          <w:p w14:paraId="0C4B2132"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1,03</w:t>
            </w:r>
          </w:p>
        </w:tc>
        <w:tc>
          <w:tcPr>
            <w:tcW w:w="2262" w:type="dxa"/>
            <w:tcBorders>
              <w:top w:val="nil"/>
              <w:left w:val="nil"/>
              <w:bottom w:val="single" w:sz="4" w:space="0" w:color="000000"/>
              <w:right w:val="single" w:sz="4" w:space="0" w:color="000000"/>
            </w:tcBorders>
            <w:shd w:val="clear" w:color="auto" w:fill="F2F2F2"/>
            <w:vAlign w:val="bottom"/>
            <w:hideMark/>
          </w:tcPr>
          <w:p w14:paraId="39453649"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1,03</w:t>
            </w:r>
          </w:p>
        </w:tc>
        <w:tc>
          <w:tcPr>
            <w:tcW w:w="2231" w:type="dxa"/>
            <w:tcBorders>
              <w:top w:val="nil"/>
              <w:left w:val="nil"/>
              <w:bottom w:val="single" w:sz="4" w:space="0" w:color="000000"/>
              <w:right w:val="single" w:sz="4" w:space="0" w:color="000000"/>
            </w:tcBorders>
            <w:shd w:val="clear" w:color="auto" w:fill="F2F2F2"/>
            <w:vAlign w:val="bottom"/>
            <w:hideMark/>
          </w:tcPr>
          <w:p w14:paraId="2F404E0F"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1,03</w:t>
            </w:r>
          </w:p>
        </w:tc>
      </w:tr>
      <w:tr w:rsidR="00436EE8" w14:paraId="5286ECE8"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FFFFF"/>
            <w:vAlign w:val="bottom"/>
            <w:hideMark/>
          </w:tcPr>
          <w:p w14:paraId="728B397C" w14:textId="77777777" w:rsidR="00436EE8" w:rsidRDefault="00436EE8" w:rsidP="006A0B5B">
            <w:pPr>
              <w:spacing w:line="240" w:lineRule="auto"/>
              <w:ind w:firstLine="0"/>
              <w:jc w:val="center"/>
              <w:rPr>
                <w:rFonts w:eastAsia="Times New Roman" w:cs="Times New Roman"/>
                <w:b/>
                <w:bCs/>
                <w:color w:val="FF0000"/>
                <w:sz w:val="20"/>
                <w:szCs w:val="20"/>
                <w:lang w:eastAsia="ru-RU"/>
              </w:rPr>
            </w:pPr>
            <w:r>
              <w:rPr>
                <w:rFonts w:eastAsia="Times New Roman" w:cs="Times New Roman"/>
                <w:b/>
                <w:bCs/>
                <w:color w:val="FF0000"/>
                <w:sz w:val="20"/>
                <w:szCs w:val="20"/>
                <w:lang w:eastAsia="ru-RU"/>
              </w:rPr>
              <w:t>01.01.2019</w:t>
            </w:r>
          </w:p>
        </w:tc>
        <w:tc>
          <w:tcPr>
            <w:tcW w:w="2262" w:type="dxa"/>
            <w:tcBorders>
              <w:top w:val="nil"/>
              <w:left w:val="nil"/>
              <w:bottom w:val="single" w:sz="4" w:space="0" w:color="000000"/>
              <w:right w:val="single" w:sz="4" w:space="0" w:color="000000"/>
            </w:tcBorders>
            <w:shd w:val="clear" w:color="auto" w:fill="FFFFFF"/>
            <w:vAlign w:val="bottom"/>
            <w:hideMark/>
          </w:tcPr>
          <w:p w14:paraId="62292E39"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1,04</w:t>
            </w:r>
          </w:p>
        </w:tc>
        <w:tc>
          <w:tcPr>
            <w:tcW w:w="2262" w:type="dxa"/>
            <w:tcBorders>
              <w:top w:val="nil"/>
              <w:left w:val="nil"/>
              <w:bottom w:val="single" w:sz="4" w:space="0" w:color="000000"/>
              <w:right w:val="single" w:sz="4" w:space="0" w:color="000000"/>
            </w:tcBorders>
            <w:shd w:val="clear" w:color="auto" w:fill="FFFFFF"/>
            <w:vAlign w:val="bottom"/>
            <w:hideMark/>
          </w:tcPr>
          <w:p w14:paraId="60DF3B5D"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1,03</w:t>
            </w:r>
          </w:p>
        </w:tc>
        <w:tc>
          <w:tcPr>
            <w:tcW w:w="2231" w:type="dxa"/>
            <w:tcBorders>
              <w:top w:val="nil"/>
              <w:left w:val="nil"/>
              <w:bottom w:val="single" w:sz="4" w:space="0" w:color="000000"/>
              <w:right w:val="single" w:sz="4" w:space="0" w:color="000000"/>
            </w:tcBorders>
            <w:shd w:val="clear" w:color="auto" w:fill="FFFFFF"/>
            <w:vAlign w:val="bottom"/>
            <w:hideMark/>
          </w:tcPr>
          <w:p w14:paraId="6EF545E2"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1,01</w:t>
            </w:r>
          </w:p>
        </w:tc>
      </w:tr>
      <w:tr w:rsidR="00436EE8" w14:paraId="4AE14294"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2F2F2"/>
            <w:vAlign w:val="bottom"/>
            <w:hideMark/>
          </w:tcPr>
          <w:p w14:paraId="1D3B5939" w14:textId="77777777" w:rsidR="00436EE8" w:rsidRDefault="00436EE8" w:rsidP="006A0B5B">
            <w:pPr>
              <w:spacing w:line="240" w:lineRule="auto"/>
              <w:ind w:firstLine="0"/>
              <w:jc w:val="center"/>
              <w:rPr>
                <w:rFonts w:eastAsia="Times New Roman" w:cs="Times New Roman"/>
                <w:b/>
                <w:bCs/>
                <w:color w:val="0070C0"/>
                <w:sz w:val="20"/>
                <w:szCs w:val="20"/>
                <w:lang w:eastAsia="ru-RU"/>
              </w:rPr>
            </w:pPr>
            <w:r>
              <w:rPr>
                <w:rFonts w:eastAsia="Times New Roman" w:cs="Times New Roman"/>
                <w:b/>
                <w:bCs/>
                <w:color w:val="0070C0"/>
                <w:sz w:val="20"/>
                <w:szCs w:val="20"/>
                <w:lang w:eastAsia="ru-RU"/>
              </w:rPr>
              <w:t>01.07.2018</w:t>
            </w:r>
          </w:p>
        </w:tc>
        <w:tc>
          <w:tcPr>
            <w:tcW w:w="2262" w:type="dxa"/>
            <w:tcBorders>
              <w:top w:val="nil"/>
              <w:left w:val="nil"/>
              <w:bottom w:val="single" w:sz="4" w:space="0" w:color="000000"/>
              <w:right w:val="single" w:sz="4" w:space="0" w:color="000000"/>
            </w:tcBorders>
            <w:shd w:val="clear" w:color="auto" w:fill="F2F2F2"/>
            <w:vAlign w:val="bottom"/>
            <w:hideMark/>
          </w:tcPr>
          <w:p w14:paraId="08DAAA7D"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1,03</w:t>
            </w:r>
          </w:p>
        </w:tc>
        <w:tc>
          <w:tcPr>
            <w:tcW w:w="2262" w:type="dxa"/>
            <w:tcBorders>
              <w:top w:val="nil"/>
              <w:left w:val="nil"/>
              <w:bottom w:val="single" w:sz="4" w:space="0" w:color="000000"/>
              <w:right w:val="single" w:sz="4" w:space="0" w:color="000000"/>
            </w:tcBorders>
            <w:shd w:val="clear" w:color="auto" w:fill="F2F2F2"/>
            <w:vAlign w:val="bottom"/>
            <w:hideMark/>
          </w:tcPr>
          <w:p w14:paraId="47CB3B87"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1,02</w:t>
            </w:r>
          </w:p>
        </w:tc>
        <w:tc>
          <w:tcPr>
            <w:tcW w:w="2231" w:type="dxa"/>
            <w:tcBorders>
              <w:top w:val="nil"/>
              <w:left w:val="nil"/>
              <w:bottom w:val="single" w:sz="4" w:space="0" w:color="000000"/>
              <w:right w:val="single" w:sz="4" w:space="0" w:color="000000"/>
            </w:tcBorders>
            <w:shd w:val="clear" w:color="auto" w:fill="F2F2F2"/>
            <w:vAlign w:val="bottom"/>
            <w:hideMark/>
          </w:tcPr>
          <w:p w14:paraId="5AB773C5"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r>
      <w:tr w:rsidR="00436EE8" w14:paraId="60E3339B"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FFFFF"/>
            <w:vAlign w:val="bottom"/>
            <w:hideMark/>
          </w:tcPr>
          <w:p w14:paraId="3EC404D4" w14:textId="77777777" w:rsidR="00436EE8" w:rsidRDefault="00436EE8" w:rsidP="006A0B5B">
            <w:pPr>
              <w:spacing w:line="240" w:lineRule="auto"/>
              <w:ind w:firstLine="0"/>
              <w:jc w:val="center"/>
              <w:rPr>
                <w:rFonts w:eastAsia="Times New Roman" w:cs="Times New Roman"/>
                <w:b/>
                <w:bCs/>
                <w:color w:val="FF0000"/>
                <w:sz w:val="20"/>
                <w:szCs w:val="20"/>
                <w:lang w:eastAsia="ru-RU"/>
              </w:rPr>
            </w:pPr>
            <w:r>
              <w:rPr>
                <w:rFonts w:eastAsia="Times New Roman" w:cs="Times New Roman"/>
                <w:b/>
                <w:bCs/>
                <w:color w:val="FF0000"/>
                <w:sz w:val="20"/>
                <w:szCs w:val="20"/>
                <w:lang w:eastAsia="ru-RU"/>
              </w:rPr>
              <w:t>01.01.2018</w:t>
            </w:r>
          </w:p>
        </w:tc>
        <w:tc>
          <w:tcPr>
            <w:tcW w:w="2262" w:type="dxa"/>
            <w:tcBorders>
              <w:top w:val="nil"/>
              <w:left w:val="nil"/>
              <w:bottom w:val="single" w:sz="4" w:space="0" w:color="000000"/>
              <w:right w:val="single" w:sz="4" w:space="0" w:color="000000"/>
            </w:tcBorders>
            <w:shd w:val="clear" w:color="auto" w:fill="FFFFFF"/>
            <w:vAlign w:val="bottom"/>
            <w:hideMark/>
          </w:tcPr>
          <w:p w14:paraId="00FA036C"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0,99</w:t>
            </w:r>
          </w:p>
        </w:tc>
        <w:tc>
          <w:tcPr>
            <w:tcW w:w="2262" w:type="dxa"/>
            <w:tcBorders>
              <w:top w:val="nil"/>
              <w:left w:val="nil"/>
              <w:bottom w:val="single" w:sz="4" w:space="0" w:color="000000"/>
              <w:right w:val="single" w:sz="4" w:space="0" w:color="000000"/>
            </w:tcBorders>
            <w:shd w:val="clear" w:color="auto" w:fill="FFFFFF"/>
            <w:vAlign w:val="bottom"/>
            <w:hideMark/>
          </w:tcPr>
          <w:p w14:paraId="126207E0"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0,99</w:t>
            </w:r>
          </w:p>
        </w:tc>
        <w:tc>
          <w:tcPr>
            <w:tcW w:w="2231" w:type="dxa"/>
            <w:tcBorders>
              <w:top w:val="nil"/>
              <w:left w:val="nil"/>
              <w:bottom w:val="single" w:sz="4" w:space="0" w:color="000000"/>
              <w:right w:val="single" w:sz="4" w:space="0" w:color="000000"/>
            </w:tcBorders>
            <w:shd w:val="clear" w:color="auto" w:fill="FFFFFF"/>
            <w:vAlign w:val="bottom"/>
            <w:hideMark/>
          </w:tcPr>
          <w:p w14:paraId="55D4D459"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0,99</w:t>
            </w:r>
          </w:p>
        </w:tc>
      </w:tr>
      <w:tr w:rsidR="00436EE8" w14:paraId="699C3041"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2F2F2"/>
            <w:vAlign w:val="bottom"/>
            <w:hideMark/>
          </w:tcPr>
          <w:p w14:paraId="073FBE98" w14:textId="77777777" w:rsidR="00436EE8" w:rsidRDefault="00436EE8" w:rsidP="006A0B5B">
            <w:pPr>
              <w:spacing w:line="240" w:lineRule="auto"/>
              <w:ind w:firstLine="0"/>
              <w:jc w:val="center"/>
              <w:rPr>
                <w:rFonts w:eastAsia="Times New Roman" w:cs="Times New Roman"/>
                <w:b/>
                <w:bCs/>
                <w:color w:val="0070C0"/>
                <w:sz w:val="20"/>
                <w:szCs w:val="20"/>
                <w:lang w:eastAsia="ru-RU"/>
              </w:rPr>
            </w:pPr>
            <w:r>
              <w:rPr>
                <w:rFonts w:eastAsia="Times New Roman" w:cs="Times New Roman"/>
                <w:b/>
                <w:bCs/>
                <w:color w:val="0070C0"/>
                <w:sz w:val="20"/>
                <w:szCs w:val="20"/>
                <w:lang w:eastAsia="ru-RU"/>
              </w:rPr>
              <w:t>01.07.2017</w:t>
            </w:r>
          </w:p>
        </w:tc>
        <w:tc>
          <w:tcPr>
            <w:tcW w:w="2262" w:type="dxa"/>
            <w:tcBorders>
              <w:top w:val="nil"/>
              <w:left w:val="nil"/>
              <w:bottom w:val="single" w:sz="4" w:space="0" w:color="000000"/>
              <w:right w:val="single" w:sz="4" w:space="0" w:color="000000"/>
            </w:tcBorders>
            <w:shd w:val="clear" w:color="auto" w:fill="F2F2F2"/>
            <w:vAlign w:val="bottom"/>
            <w:hideMark/>
          </w:tcPr>
          <w:p w14:paraId="337F754E"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0,98</w:t>
            </w:r>
          </w:p>
        </w:tc>
        <w:tc>
          <w:tcPr>
            <w:tcW w:w="2262" w:type="dxa"/>
            <w:tcBorders>
              <w:top w:val="nil"/>
              <w:left w:val="nil"/>
              <w:bottom w:val="single" w:sz="4" w:space="0" w:color="000000"/>
              <w:right w:val="single" w:sz="4" w:space="0" w:color="000000"/>
            </w:tcBorders>
            <w:shd w:val="clear" w:color="auto" w:fill="F2F2F2"/>
            <w:vAlign w:val="bottom"/>
            <w:hideMark/>
          </w:tcPr>
          <w:p w14:paraId="3BC411FE"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0,98</w:t>
            </w:r>
          </w:p>
        </w:tc>
        <w:tc>
          <w:tcPr>
            <w:tcW w:w="2231" w:type="dxa"/>
            <w:tcBorders>
              <w:top w:val="nil"/>
              <w:left w:val="nil"/>
              <w:bottom w:val="single" w:sz="4" w:space="0" w:color="000000"/>
              <w:right w:val="single" w:sz="4" w:space="0" w:color="000000"/>
            </w:tcBorders>
            <w:shd w:val="clear" w:color="auto" w:fill="F2F2F2"/>
            <w:vAlign w:val="bottom"/>
            <w:hideMark/>
          </w:tcPr>
          <w:p w14:paraId="6BF32340"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0,98</w:t>
            </w:r>
          </w:p>
        </w:tc>
      </w:tr>
      <w:tr w:rsidR="00436EE8" w14:paraId="3A8A731A"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FFFFF"/>
            <w:vAlign w:val="bottom"/>
            <w:hideMark/>
          </w:tcPr>
          <w:p w14:paraId="27F41DEF" w14:textId="77777777" w:rsidR="00436EE8" w:rsidRDefault="00436EE8" w:rsidP="006A0B5B">
            <w:pPr>
              <w:spacing w:line="240" w:lineRule="auto"/>
              <w:ind w:firstLine="0"/>
              <w:jc w:val="center"/>
              <w:rPr>
                <w:rFonts w:eastAsia="Times New Roman" w:cs="Times New Roman"/>
                <w:b/>
                <w:bCs/>
                <w:color w:val="FF0000"/>
                <w:sz w:val="20"/>
                <w:szCs w:val="20"/>
                <w:lang w:eastAsia="ru-RU"/>
              </w:rPr>
            </w:pPr>
            <w:r>
              <w:rPr>
                <w:rFonts w:eastAsia="Times New Roman" w:cs="Times New Roman"/>
                <w:b/>
                <w:bCs/>
                <w:color w:val="FF0000"/>
                <w:sz w:val="20"/>
                <w:szCs w:val="20"/>
                <w:lang w:eastAsia="ru-RU"/>
              </w:rPr>
              <w:t>01.01.2017</w:t>
            </w:r>
          </w:p>
        </w:tc>
        <w:tc>
          <w:tcPr>
            <w:tcW w:w="2262" w:type="dxa"/>
            <w:tcBorders>
              <w:top w:val="nil"/>
              <w:left w:val="nil"/>
              <w:bottom w:val="single" w:sz="4" w:space="0" w:color="000000"/>
              <w:right w:val="single" w:sz="4" w:space="0" w:color="000000"/>
            </w:tcBorders>
            <w:shd w:val="clear" w:color="auto" w:fill="FFFFFF"/>
            <w:vAlign w:val="bottom"/>
            <w:hideMark/>
          </w:tcPr>
          <w:p w14:paraId="5B2D1803"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0,98</w:t>
            </w:r>
          </w:p>
        </w:tc>
        <w:tc>
          <w:tcPr>
            <w:tcW w:w="2262" w:type="dxa"/>
            <w:tcBorders>
              <w:top w:val="nil"/>
              <w:left w:val="nil"/>
              <w:bottom w:val="single" w:sz="4" w:space="0" w:color="000000"/>
              <w:right w:val="single" w:sz="4" w:space="0" w:color="000000"/>
            </w:tcBorders>
            <w:shd w:val="clear" w:color="auto" w:fill="FFFFFF"/>
            <w:vAlign w:val="bottom"/>
            <w:hideMark/>
          </w:tcPr>
          <w:p w14:paraId="6BFF2226"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0,96</w:t>
            </w:r>
          </w:p>
        </w:tc>
        <w:tc>
          <w:tcPr>
            <w:tcW w:w="2231" w:type="dxa"/>
            <w:tcBorders>
              <w:top w:val="nil"/>
              <w:left w:val="nil"/>
              <w:bottom w:val="single" w:sz="4" w:space="0" w:color="000000"/>
              <w:right w:val="single" w:sz="4" w:space="0" w:color="000000"/>
            </w:tcBorders>
            <w:shd w:val="clear" w:color="auto" w:fill="FFFFFF"/>
            <w:vAlign w:val="bottom"/>
            <w:hideMark/>
          </w:tcPr>
          <w:p w14:paraId="35CDFDB2"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0,97</w:t>
            </w:r>
          </w:p>
        </w:tc>
      </w:tr>
      <w:tr w:rsidR="00436EE8" w14:paraId="4588E0D5"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2F2F2"/>
            <w:vAlign w:val="bottom"/>
            <w:hideMark/>
          </w:tcPr>
          <w:p w14:paraId="6C6E7353" w14:textId="77777777" w:rsidR="00436EE8" w:rsidRDefault="00436EE8" w:rsidP="006A0B5B">
            <w:pPr>
              <w:spacing w:line="240" w:lineRule="auto"/>
              <w:ind w:firstLine="0"/>
              <w:jc w:val="center"/>
              <w:rPr>
                <w:rFonts w:eastAsia="Times New Roman" w:cs="Times New Roman"/>
                <w:b/>
                <w:bCs/>
                <w:color w:val="0070C0"/>
                <w:sz w:val="20"/>
                <w:szCs w:val="20"/>
                <w:lang w:eastAsia="ru-RU"/>
              </w:rPr>
            </w:pPr>
            <w:r>
              <w:rPr>
                <w:rFonts w:eastAsia="Times New Roman" w:cs="Times New Roman"/>
                <w:b/>
                <w:bCs/>
                <w:color w:val="0070C0"/>
                <w:sz w:val="20"/>
                <w:szCs w:val="20"/>
                <w:lang w:eastAsia="ru-RU"/>
              </w:rPr>
              <w:t>01.07.2016</w:t>
            </w:r>
          </w:p>
        </w:tc>
        <w:tc>
          <w:tcPr>
            <w:tcW w:w="2262" w:type="dxa"/>
            <w:tcBorders>
              <w:top w:val="nil"/>
              <w:left w:val="nil"/>
              <w:bottom w:val="single" w:sz="4" w:space="0" w:color="000000"/>
              <w:right w:val="single" w:sz="4" w:space="0" w:color="000000"/>
            </w:tcBorders>
            <w:shd w:val="clear" w:color="auto" w:fill="F2F2F2"/>
            <w:vAlign w:val="bottom"/>
            <w:hideMark/>
          </w:tcPr>
          <w:p w14:paraId="644B30E9"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0,97</w:t>
            </w:r>
          </w:p>
        </w:tc>
        <w:tc>
          <w:tcPr>
            <w:tcW w:w="2262" w:type="dxa"/>
            <w:tcBorders>
              <w:top w:val="nil"/>
              <w:left w:val="nil"/>
              <w:bottom w:val="single" w:sz="4" w:space="0" w:color="000000"/>
              <w:right w:val="single" w:sz="4" w:space="0" w:color="000000"/>
            </w:tcBorders>
            <w:shd w:val="clear" w:color="auto" w:fill="F2F2F2"/>
            <w:vAlign w:val="bottom"/>
            <w:hideMark/>
          </w:tcPr>
          <w:p w14:paraId="33A03AEE"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0,98</w:t>
            </w:r>
          </w:p>
        </w:tc>
        <w:tc>
          <w:tcPr>
            <w:tcW w:w="2231" w:type="dxa"/>
            <w:tcBorders>
              <w:top w:val="nil"/>
              <w:left w:val="nil"/>
              <w:bottom w:val="single" w:sz="4" w:space="0" w:color="000000"/>
              <w:right w:val="single" w:sz="4" w:space="0" w:color="000000"/>
            </w:tcBorders>
            <w:shd w:val="clear" w:color="auto" w:fill="F2F2F2"/>
            <w:vAlign w:val="bottom"/>
            <w:hideMark/>
          </w:tcPr>
          <w:p w14:paraId="25017F99"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0,97</w:t>
            </w:r>
          </w:p>
        </w:tc>
      </w:tr>
      <w:tr w:rsidR="00436EE8" w14:paraId="578AD6F7"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FFFFF"/>
            <w:vAlign w:val="bottom"/>
            <w:hideMark/>
          </w:tcPr>
          <w:p w14:paraId="2F261376" w14:textId="77777777" w:rsidR="00436EE8" w:rsidRDefault="00436EE8" w:rsidP="006A0B5B">
            <w:pPr>
              <w:spacing w:line="240" w:lineRule="auto"/>
              <w:ind w:firstLine="0"/>
              <w:jc w:val="center"/>
              <w:rPr>
                <w:rFonts w:eastAsia="Times New Roman" w:cs="Times New Roman"/>
                <w:b/>
                <w:bCs/>
                <w:color w:val="FF0000"/>
                <w:sz w:val="20"/>
                <w:szCs w:val="20"/>
                <w:lang w:eastAsia="ru-RU"/>
              </w:rPr>
            </w:pPr>
            <w:r>
              <w:rPr>
                <w:rFonts w:eastAsia="Times New Roman" w:cs="Times New Roman"/>
                <w:b/>
                <w:bCs/>
                <w:color w:val="FF0000"/>
                <w:sz w:val="20"/>
                <w:szCs w:val="20"/>
                <w:lang w:eastAsia="ru-RU"/>
              </w:rPr>
              <w:t>01.01.2016</w:t>
            </w:r>
          </w:p>
        </w:tc>
        <w:tc>
          <w:tcPr>
            <w:tcW w:w="2262" w:type="dxa"/>
            <w:tcBorders>
              <w:top w:val="nil"/>
              <w:left w:val="nil"/>
              <w:bottom w:val="single" w:sz="4" w:space="0" w:color="000000"/>
              <w:right w:val="single" w:sz="4" w:space="0" w:color="000000"/>
            </w:tcBorders>
            <w:shd w:val="clear" w:color="auto" w:fill="FFFFFF"/>
            <w:vAlign w:val="bottom"/>
            <w:hideMark/>
          </w:tcPr>
          <w:p w14:paraId="62C565AA"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0,94</w:t>
            </w:r>
          </w:p>
        </w:tc>
        <w:tc>
          <w:tcPr>
            <w:tcW w:w="2262" w:type="dxa"/>
            <w:tcBorders>
              <w:top w:val="nil"/>
              <w:left w:val="nil"/>
              <w:bottom w:val="single" w:sz="4" w:space="0" w:color="000000"/>
              <w:right w:val="single" w:sz="4" w:space="0" w:color="000000"/>
            </w:tcBorders>
            <w:shd w:val="clear" w:color="auto" w:fill="FFFFFF"/>
            <w:vAlign w:val="bottom"/>
            <w:hideMark/>
          </w:tcPr>
          <w:p w14:paraId="49DA15C1"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0,94</w:t>
            </w:r>
          </w:p>
        </w:tc>
        <w:tc>
          <w:tcPr>
            <w:tcW w:w="2231" w:type="dxa"/>
            <w:tcBorders>
              <w:top w:val="nil"/>
              <w:left w:val="nil"/>
              <w:bottom w:val="single" w:sz="4" w:space="0" w:color="000000"/>
              <w:right w:val="single" w:sz="4" w:space="0" w:color="000000"/>
            </w:tcBorders>
            <w:shd w:val="clear" w:color="auto" w:fill="FFFFFF"/>
            <w:vAlign w:val="bottom"/>
            <w:hideMark/>
          </w:tcPr>
          <w:p w14:paraId="4E8175A3"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0,93</w:t>
            </w:r>
          </w:p>
        </w:tc>
      </w:tr>
      <w:tr w:rsidR="00436EE8" w14:paraId="22C37459"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2F2F2"/>
            <w:vAlign w:val="bottom"/>
            <w:hideMark/>
          </w:tcPr>
          <w:p w14:paraId="04659907" w14:textId="77777777" w:rsidR="00436EE8" w:rsidRDefault="00436EE8" w:rsidP="006A0B5B">
            <w:pPr>
              <w:spacing w:line="240" w:lineRule="auto"/>
              <w:ind w:firstLine="0"/>
              <w:jc w:val="center"/>
              <w:rPr>
                <w:rFonts w:eastAsia="Times New Roman" w:cs="Times New Roman"/>
                <w:b/>
                <w:bCs/>
                <w:color w:val="0070C0"/>
                <w:sz w:val="20"/>
                <w:szCs w:val="20"/>
                <w:lang w:eastAsia="ru-RU"/>
              </w:rPr>
            </w:pPr>
            <w:r>
              <w:rPr>
                <w:rFonts w:eastAsia="Times New Roman" w:cs="Times New Roman"/>
                <w:b/>
                <w:bCs/>
                <w:color w:val="0070C0"/>
                <w:sz w:val="20"/>
                <w:szCs w:val="20"/>
                <w:lang w:eastAsia="ru-RU"/>
              </w:rPr>
              <w:t>01.07.2015</w:t>
            </w:r>
          </w:p>
        </w:tc>
        <w:tc>
          <w:tcPr>
            <w:tcW w:w="2262" w:type="dxa"/>
            <w:tcBorders>
              <w:top w:val="nil"/>
              <w:left w:val="nil"/>
              <w:bottom w:val="single" w:sz="4" w:space="0" w:color="000000"/>
              <w:right w:val="single" w:sz="4" w:space="0" w:color="000000"/>
            </w:tcBorders>
            <w:shd w:val="clear" w:color="auto" w:fill="F2F2F2"/>
            <w:vAlign w:val="bottom"/>
            <w:hideMark/>
          </w:tcPr>
          <w:p w14:paraId="48AC461C"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1,02</w:t>
            </w:r>
          </w:p>
        </w:tc>
        <w:tc>
          <w:tcPr>
            <w:tcW w:w="2262" w:type="dxa"/>
            <w:tcBorders>
              <w:top w:val="nil"/>
              <w:left w:val="nil"/>
              <w:bottom w:val="single" w:sz="4" w:space="0" w:color="000000"/>
              <w:right w:val="single" w:sz="4" w:space="0" w:color="000000"/>
            </w:tcBorders>
            <w:shd w:val="clear" w:color="auto" w:fill="F2F2F2"/>
            <w:vAlign w:val="bottom"/>
            <w:hideMark/>
          </w:tcPr>
          <w:p w14:paraId="140A6C3A"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0,98</w:t>
            </w:r>
          </w:p>
        </w:tc>
        <w:tc>
          <w:tcPr>
            <w:tcW w:w="2231" w:type="dxa"/>
            <w:tcBorders>
              <w:top w:val="nil"/>
              <w:left w:val="nil"/>
              <w:bottom w:val="single" w:sz="4" w:space="0" w:color="000000"/>
              <w:right w:val="single" w:sz="4" w:space="0" w:color="000000"/>
            </w:tcBorders>
            <w:shd w:val="clear" w:color="auto" w:fill="F2F2F2"/>
            <w:vAlign w:val="bottom"/>
            <w:hideMark/>
          </w:tcPr>
          <w:p w14:paraId="6EE6AE8E"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1,01</w:t>
            </w:r>
          </w:p>
        </w:tc>
      </w:tr>
      <w:tr w:rsidR="00436EE8" w14:paraId="4A528A0A" w14:textId="77777777" w:rsidTr="006A0B5B">
        <w:trPr>
          <w:trHeight w:val="302"/>
          <w:jc w:val="center"/>
        </w:trPr>
        <w:tc>
          <w:tcPr>
            <w:tcW w:w="1667" w:type="dxa"/>
            <w:tcBorders>
              <w:top w:val="nil"/>
              <w:left w:val="single" w:sz="4" w:space="0" w:color="000000"/>
              <w:bottom w:val="single" w:sz="4" w:space="0" w:color="000000"/>
              <w:right w:val="single" w:sz="4" w:space="0" w:color="000000"/>
            </w:tcBorders>
            <w:shd w:val="clear" w:color="auto" w:fill="FFFFFF"/>
            <w:vAlign w:val="bottom"/>
            <w:hideMark/>
          </w:tcPr>
          <w:p w14:paraId="3F53506D" w14:textId="77777777" w:rsidR="00436EE8" w:rsidRDefault="00436EE8" w:rsidP="006A0B5B">
            <w:pPr>
              <w:spacing w:line="240" w:lineRule="auto"/>
              <w:ind w:firstLine="0"/>
              <w:jc w:val="center"/>
              <w:rPr>
                <w:rFonts w:eastAsia="Times New Roman" w:cs="Times New Roman"/>
                <w:b/>
                <w:bCs/>
                <w:color w:val="FF0000"/>
                <w:sz w:val="20"/>
                <w:szCs w:val="20"/>
                <w:lang w:eastAsia="ru-RU"/>
              </w:rPr>
            </w:pPr>
            <w:r>
              <w:rPr>
                <w:rFonts w:eastAsia="Times New Roman" w:cs="Times New Roman"/>
                <w:b/>
                <w:bCs/>
                <w:color w:val="FF0000"/>
                <w:sz w:val="20"/>
                <w:szCs w:val="20"/>
                <w:lang w:eastAsia="ru-RU"/>
              </w:rPr>
              <w:t>01.01.2015</w:t>
            </w:r>
          </w:p>
        </w:tc>
        <w:tc>
          <w:tcPr>
            <w:tcW w:w="2262" w:type="dxa"/>
            <w:tcBorders>
              <w:top w:val="nil"/>
              <w:left w:val="nil"/>
              <w:bottom w:val="single" w:sz="4" w:space="0" w:color="000000"/>
              <w:right w:val="single" w:sz="4" w:space="0" w:color="000000"/>
            </w:tcBorders>
            <w:shd w:val="clear" w:color="auto" w:fill="FFFFFF"/>
            <w:vAlign w:val="bottom"/>
            <w:hideMark/>
          </w:tcPr>
          <w:p w14:paraId="7A41341F"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1,09</w:t>
            </w:r>
          </w:p>
        </w:tc>
        <w:tc>
          <w:tcPr>
            <w:tcW w:w="2262" w:type="dxa"/>
            <w:tcBorders>
              <w:top w:val="nil"/>
              <w:left w:val="nil"/>
              <w:bottom w:val="single" w:sz="4" w:space="0" w:color="000000"/>
              <w:right w:val="single" w:sz="4" w:space="0" w:color="000000"/>
            </w:tcBorders>
            <w:shd w:val="clear" w:color="auto" w:fill="FFFFFF"/>
            <w:vAlign w:val="bottom"/>
            <w:hideMark/>
          </w:tcPr>
          <w:p w14:paraId="327970E4"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1,04</w:t>
            </w:r>
          </w:p>
        </w:tc>
        <w:tc>
          <w:tcPr>
            <w:tcW w:w="2231" w:type="dxa"/>
            <w:tcBorders>
              <w:top w:val="nil"/>
              <w:left w:val="nil"/>
              <w:bottom w:val="single" w:sz="4" w:space="0" w:color="000000"/>
              <w:right w:val="single" w:sz="4" w:space="0" w:color="000000"/>
            </w:tcBorders>
            <w:shd w:val="clear" w:color="auto" w:fill="FFFFFF"/>
            <w:vAlign w:val="bottom"/>
            <w:hideMark/>
          </w:tcPr>
          <w:p w14:paraId="77EC9665" w14:textId="77777777" w:rsidR="00436EE8" w:rsidRDefault="00436EE8" w:rsidP="006A0B5B">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1,08</w:t>
            </w:r>
          </w:p>
        </w:tc>
      </w:tr>
    </w:tbl>
    <w:p w14:paraId="537A88C3" w14:textId="1E3936AE" w:rsidR="00436EE8" w:rsidRDefault="00436EE8" w:rsidP="00436EE8">
      <w:pPr>
        <w:ind w:firstLine="709"/>
      </w:pPr>
      <w:r>
        <w:t xml:space="preserve">Согласно, данным исследования корректировка на </w:t>
      </w:r>
      <w:proofErr w:type="gramStart"/>
      <w:r>
        <w:t>время  для</w:t>
      </w:r>
      <w:proofErr w:type="gramEnd"/>
      <w:r>
        <w:t xml:space="preserve"> квартир вторичного рынка состав</w:t>
      </w:r>
      <w:r w:rsidR="00571C09">
        <w:t>ляет</w:t>
      </w:r>
      <w:r>
        <w:t xml:space="preserve"> 1,0355 (0,95*1,09). Для индивидуальных жилых домов 1,056 (0,96*1,1).</w:t>
      </w:r>
    </w:p>
    <w:p w14:paraId="7C12709E" w14:textId="77777777" w:rsidR="00436EE8" w:rsidRDefault="00436EE8" w:rsidP="00E8137F">
      <w:pPr>
        <w:spacing w:before="240"/>
        <w:rPr>
          <w:rFonts w:eastAsia="NSimSun"/>
          <w:kern w:val="3"/>
          <w:szCs w:val="24"/>
          <w:lang w:eastAsia="zh-CN" w:bidi="hi-IN"/>
        </w:rPr>
      </w:pPr>
    </w:p>
    <w:p w14:paraId="17DDC209" w14:textId="7FA0751C" w:rsidR="00F5265D" w:rsidRPr="00571C09" w:rsidRDefault="00F5265D" w:rsidP="00571C09">
      <w:pPr>
        <w:spacing w:before="240"/>
        <w:rPr>
          <w:szCs w:val="24"/>
        </w:rPr>
      </w:pPr>
      <w:r w:rsidRPr="00571C09">
        <w:rPr>
          <w:rFonts w:eastAsia="NSimSun"/>
          <w:kern w:val="3"/>
          <w:szCs w:val="24"/>
          <w:lang w:eastAsia="zh-CN" w:bidi="hi-IN"/>
        </w:rPr>
        <w:t>Состав ценообразующих факторов определяется на основе примерного перечня ценообразующих факторов, предусмотренного Указаниями, и анализа информации о рынке недвижимости Нижегородской области.</w:t>
      </w:r>
    </w:p>
    <w:p w14:paraId="79C046DC" w14:textId="47E8D9E3" w:rsidR="00116DCF" w:rsidRDefault="00116DCF" w:rsidP="00116DCF">
      <w:pPr>
        <w:rPr>
          <w:szCs w:val="24"/>
        </w:rPr>
      </w:pPr>
      <w:r w:rsidRPr="00116DCF">
        <w:rPr>
          <w:szCs w:val="24"/>
        </w:rPr>
        <w:t>Для построения статистических моделей расчета кадастровой стоимости объектов недвижимости проведена кодировка качественных ценообразующих факторов объектов оценки и объектов-аналогов путем присвоения качественным значениям факторов цифровых кодов.</w:t>
      </w:r>
    </w:p>
    <w:p w14:paraId="332A9DBC" w14:textId="77777777" w:rsidR="00116DCF" w:rsidRPr="00116DCF" w:rsidRDefault="00116DCF" w:rsidP="00116DCF">
      <w:pPr>
        <w:rPr>
          <w:szCs w:val="24"/>
        </w:rPr>
      </w:pPr>
      <w:r w:rsidRPr="00116DCF">
        <w:rPr>
          <w:szCs w:val="24"/>
        </w:rPr>
        <w:t>Выбор ценообразующих факторов для построения статистической модели осуществляется двумя методами: экспертным и (или) корреляционно-регрессионным. Экспертный метод предполагает выбор ценообразующих факторов объектов недвижимости на основе экспертного мнения. Корреляционно-регрессионный метод предполагает выбор в качестве ценообразующих факторов для построения статистической модели тех факторов, которые в основном формируют стоимость объектов недвижимости.</w:t>
      </w:r>
    </w:p>
    <w:p w14:paraId="5ECD7AF5" w14:textId="33FCE770" w:rsidR="00575347" w:rsidRDefault="00575347" w:rsidP="00575347">
      <w:pPr>
        <w:rPr>
          <w:szCs w:val="24"/>
        </w:rPr>
      </w:pPr>
      <w:r w:rsidRPr="00575347">
        <w:rPr>
          <w:szCs w:val="24"/>
        </w:rPr>
        <w:t>Экспертный выбор в ряде случаев ценообразующих факторов, являющихся нерепрезентативными, обосновывается важностью учета данных факторов наряду с объективной невозможностью проведения дополнительного сбора рыночной информации или перегруппировки. В случае, когда диапазон значений ценообразующего фактора, являющегося нерепрезентативным, в рыночной выборке объектов-аналогов уже диапазона значений фактора в исходной выборке объектов оценки, а также распределение значений ценообразующего фактора в рыночной и исходной выборках (в диапазоне их пересечения) различается незначительно, данный фактор, безусловно, принимается для расчетов. Это обосновывается тем, что, чем более широко представлены значения какого-либо ценообразующего фактора в рыночной выборке, тем более точно определяется функциональная зависимость стоимости объекта оценки от данного фактора</w:t>
      </w:r>
      <w:r>
        <w:rPr>
          <w:szCs w:val="24"/>
        </w:rPr>
        <w:t>.</w:t>
      </w:r>
    </w:p>
    <w:p w14:paraId="0844099B" w14:textId="77777777" w:rsidR="00F5265D" w:rsidRDefault="00F5265D" w:rsidP="00F5265D">
      <w:pPr>
        <w:spacing w:after="0"/>
        <w:ind w:firstLine="737"/>
        <w:rPr>
          <w:rFonts w:eastAsia="NSimSun"/>
          <w:kern w:val="3"/>
          <w:szCs w:val="24"/>
          <w:lang w:eastAsia="zh-CN" w:bidi="hi-IN"/>
        </w:rPr>
      </w:pPr>
      <w:r>
        <w:rPr>
          <w:rFonts w:eastAsia="NSimSun"/>
          <w:kern w:val="3"/>
          <w:szCs w:val="24"/>
          <w:lang w:eastAsia="zh-CN" w:bidi="hi-IN"/>
        </w:rPr>
        <w:t>Таким образом, при построении модели преимущество отдавалось ценообразующим факторам, характеризующим рынок объекта недвижимости и ценообразующим факторам, характеризующим местоположение и социально-экономическое окружение объекта недвижимости, а также учитывалась корректность направления влияния ценообразующего фактора (прямая или обратная).</w:t>
      </w:r>
    </w:p>
    <w:p w14:paraId="2F6C76E2" w14:textId="77777777" w:rsidR="00E8137F" w:rsidRDefault="00E8137F" w:rsidP="00F5265D">
      <w:pPr>
        <w:spacing w:after="0"/>
        <w:ind w:firstLine="737"/>
        <w:rPr>
          <w:rFonts w:eastAsia="NSimSun"/>
          <w:kern w:val="3"/>
          <w:szCs w:val="24"/>
          <w:lang w:eastAsia="zh-CN" w:bidi="hi-IN"/>
        </w:rPr>
      </w:pPr>
    </w:p>
    <w:p w14:paraId="4196DC79" w14:textId="77777777" w:rsidR="00E8137F" w:rsidRDefault="00E8137F" w:rsidP="00E8137F">
      <w:pPr>
        <w:rPr>
          <w:rFonts w:eastAsia="NSimSun"/>
          <w:kern w:val="3"/>
          <w:szCs w:val="24"/>
          <w:lang w:eastAsia="zh-CN" w:bidi="hi-IN"/>
        </w:rPr>
      </w:pPr>
      <w:r>
        <w:rPr>
          <w:rFonts w:eastAsia="NSimSun"/>
          <w:kern w:val="3"/>
          <w:szCs w:val="24"/>
          <w:lang w:eastAsia="zh-CN" w:bidi="hi-IN"/>
        </w:rPr>
        <w:t>Следующим этапом определения кадастровой стоимости объектов оценки является построение и анализ статистических моделей расчета кадастровой стоимости.</w:t>
      </w:r>
    </w:p>
    <w:p w14:paraId="41BE27FF" w14:textId="77777777" w:rsidR="00E8137F" w:rsidRDefault="00E8137F" w:rsidP="00E8137F">
      <w:pPr>
        <w:rPr>
          <w:lang w:eastAsia="zh-CN" w:bidi="hi-IN"/>
        </w:rPr>
      </w:pPr>
      <w:r>
        <w:rPr>
          <w:lang w:eastAsia="zh-CN" w:bidi="hi-IN"/>
        </w:rPr>
        <w:t>В соответствии с п. 45.1.2. Методических указаний для каждой статистической модели проводился анализ качества, который включал в себя следующие процедуры:</w:t>
      </w:r>
    </w:p>
    <w:p w14:paraId="3711370E" w14:textId="77777777" w:rsidR="00E8137F" w:rsidRDefault="00E8137F" w:rsidP="00E8137F">
      <w:pPr>
        <w:spacing w:after="0"/>
        <w:ind w:firstLine="737"/>
        <w:rPr>
          <w:rFonts w:eastAsia="NSimSun"/>
          <w:kern w:val="3"/>
          <w:szCs w:val="24"/>
          <w:lang w:eastAsia="zh-CN" w:bidi="hi-IN"/>
        </w:rPr>
      </w:pPr>
      <w:r>
        <w:rPr>
          <w:rFonts w:eastAsia="NSimSun"/>
          <w:kern w:val="3"/>
          <w:szCs w:val="24"/>
          <w:lang w:eastAsia="zh-CN" w:bidi="hi-IN"/>
        </w:rPr>
        <w:t>1. Учет всех потенциально влияющих ценообразующих факторов, по которым объекты сравнения различаются и изменения которых способны влиять на изменение стоимости.</w:t>
      </w:r>
    </w:p>
    <w:p w14:paraId="2A79F0A0" w14:textId="77777777" w:rsidR="00E8137F" w:rsidRDefault="00E8137F" w:rsidP="00E8137F">
      <w:pPr>
        <w:spacing w:after="0"/>
        <w:ind w:firstLine="737"/>
        <w:rPr>
          <w:rFonts w:eastAsia="NSimSun"/>
          <w:kern w:val="3"/>
          <w:szCs w:val="24"/>
          <w:lang w:eastAsia="zh-CN" w:bidi="hi-IN"/>
        </w:rPr>
      </w:pPr>
      <w:r>
        <w:rPr>
          <w:rFonts w:eastAsia="NSimSun"/>
          <w:kern w:val="3"/>
          <w:szCs w:val="24"/>
          <w:lang w:eastAsia="zh-CN" w:bidi="hi-IN"/>
        </w:rPr>
        <w:t>2. Обоснованность знаков при коэффициентах статистического уравнения, то есть их соответствия характеру влияния ценообразующих факторов.</w:t>
      </w:r>
    </w:p>
    <w:p w14:paraId="2310EA1E" w14:textId="77777777" w:rsidR="00E8137F" w:rsidRDefault="00E8137F" w:rsidP="00E8137F">
      <w:pPr>
        <w:spacing w:after="0"/>
        <w:ind w:firstLine="737"/>
        <w:rPr>
          <w:rFonts w:eastAsia="NSimSun"/>
          <w:kern w:val="3"/>
          <w:szCs w:val="24"/>
          <w:lang w:eastAsia="zh-CN" w:bidi="hi-IN"/>
        </w:rPr>
      </w:pPr>
      <w:r>
        <w:rPr>
          <w:rFonts w:eastAsia="NSimSun"/>
          <w:kern w:val="3"/>
          <w:szCs w:val="24"/>
          <w:lang w:eastAsia="zh-CN" w:bidi="hi-IN"/>
        </w:rPr>
        <w:t>3. Соответствия вида функции влияния каждого ценообразующего фактора (графического отображения) характеру такого влияния, имеющемуся на рынке недвижимости.</w:t>
      </w:r>
    </w:p>
    <w:p w14:paraId="5AF23905" w14:textId="77777777" w:rsidR="00E8137F" w:rsidRDefault="00E8137F" w:rsidP="00E8137F">
      <w:pPr>
        <w:spacing w:after="0"/>
        <w:ind w:firstLine="737"/>
      </w:pPr>
      <w:r>
        <w:rPr>
          <w:rFonts w:eastAsia="NSimSun"/>
          <w:kern w:val="3"/>
          <w:szCs w:val="24"/>
          <w:lang w:eastAsia="zh-CN" w:bidi="hi-IN"/>
        </w:rPr>
        <w:t>4. По t-критерию Стьюдента.</w:t>
      </w:r>
    </w:p>
    <w:p w14:paraId="19825088" w14:textId="77777777" w:rsidR="00E8137F" w:rsidRDefault="00E8137F" w:rsidP="00E8137F">
      <w:pPr>
        <w:spacing w:after="0"/>
        <w:ind w:firstLine="737"/>
      </w:pPr>
      <w:r>
        <w:rPr>
          <w:rFonts w:eastAsia="NSimSun"/>
          <w:kern w:val="3"/>
          <w:szCs w:val="24"/>
          <w:lang w:eastAsia="zh-CN" w:bidi="hi-IN"/>
        </w:rPr>
        <w:t>t-критерий Стьюдента используется для оценки статистической значимости коэффициентов регрессии коэффициента корреляции</w:t>
      </w:r>
      <w:r>
        <w:rPr>
          <w:rFonts w:eastAsia="NSimSun"/>
          <w:b/>
          <w:bCs/>
          <w:kern w:val="3"/>
          <w:szCs w:val="24"/>
          <w:lang w:eastAsia="zh-CN" w:bidi="hi-IN"/>
        </w:rPr>
        <w:t xml:space="preserve">, </w:t>
      </w:r>
      <w:r>
        <w:rPr>
          <w:rFonts w:eastAsia="NSimSun"/>
          <w:kern w:val="3"/>
          <w:szCs w:val="24"/>
          <w:lang w:eastAsia="zh-CN" w:bidi="hi-IN"/>
        </w:rPr>
        <w:t>который рассчитывается по формуле:</w:t>
      </w:r>
    </w:p>
    <w:p w14:paraId="37583179" w14:textId="77777777" w:rsidR="00E8137F" w:rsidRDefault="00E8137F" w:rsidP="00E8137F">
      <w:pPr>
        <w:spacing w:after="0"/>
        <w:ind w:firstLine="737"/>
        <w:jc w:val="center"/>
      </w:pPr>
      <w:r>
        <w:rPr>
          <w:rFonts w:eastAsia="NSimSun"/>
          <w:noProof/>
          <w:kern w:val="3"/>
          <w:szCs w:val="24"/>
          <w:lang w:eastAsia="ru-RU"/>
        </w:rPr>
        <w:drawing>
          <wp:inline distT="0" distB="0" distL="0" distR="0" wp14:anchorId="6D8B6AC9" wp14:editId="188CA499">
            <wp:extent cx="526319" cy="380884"/>
            <wp:effectExtent l="0" t="0" r="0" b="116"/>
            <wp:docPr id="197" name="Рисунок 281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0">
                      <a:lum bright="-50000"/>
                      <a:alphaModFix/>
                    </a:blip>
                    <a:srcRect/>
                    <a:stretch>
                      <a:fillRect/>
                    </a:stretch>
                  </pic:blipFill>
                  <pic:spPr>
                    <a:xfrm>
                      <a:off x="0" y="0"/>
                      <a:ext cx="526319" cy="380884"/>
                    </a:xfrm>
                    <a:prstGeom prst="rect">
                      <a:avLst/>
                    </a:prstGeom>
                    <a:noFill/>
                    <a:ln>
                      <a:noFill/>
                      <a:prstDash/>
                    </a:ln>
                  </pic:spPr>
                </pic:pic>
              </a:graphicData>
            </a:graphic>
          </wp:inline>
        </w:drawing>
      </w:r>
    </w:p>
    <w:p w14:paraId="4D6EAE0C" w14:textId="77777777" w:rsidR="00E8137F" w:rsidRDefault="00E8137F" w:rsidP="00E8137F">
      <w:pPr>
        <w:spacing w:after="0"/>
        <w:ind w:firstLine="737"/>
      </w:pPr>
      <w:r>
        <w:rPr>
          <w:rFonts w:eastAsia="NSimSun"/>
          <w:kern w:val="3"/>
          <w:szCs w:val="24"/>
          <w:lang w:eastAsia="zh-CN" w:bidi="hi-IN"/>
        </w:rPr>
        <w:t>где P - значение параметра;</w:t>
      </w:r>
    </w:p>
    <w:p w14:paraId="2A17D9F4" w14:textId="77777777" w:rsidR="00E8137F" w:rsidRDefault="00E8137F" w:rsidP="00E8137F">
      <w:pPr>
        <w:spacing w:after="0"/>
        <w:ind w:firstLine="737"/>
      </w:pPr>
      <w:r>
        <w:rPr>
          <w:kern w:val="3"/>
          <w:szCs w:val="24"/>
          <w:lang w:bidi="hi-IN"/>
        </w:rPr>
        <w:t xml:space="preserve">Sp </w:t>
      </w:r>
      <w:r>
        <w:rPr>
          <w:rFonts w:eastAsia="NSimSun"/>
          <w:kern w:val="3"/>
          <w:szCs w:val="24"/>
          <w:lang w:eastAsia="zh-CN" w:bidi="hi-IN"/>
        </w:rPr>
        <w:t>–</w:t>
      </w:r>
      <w:r>
        <w:rPr>
          <w:kern w:val="3"/>
          <w:szCs w:val="24"/>
          <w:lang w:bidi="hi-IN"/>
        </w:rPr>
        <w:t xml:space="preserve"> стандартное отклонение параметра.</w:t>
      </w:r>
    </w:p>
    <w:p w14:paraId="70112614" w14:textId="77777777" w:rsidR="00E8137F" w:rsidRDefault="00E8137F" w:rsidP="00E8137F">
      <w:pPr>
        <w:spacing w:after="0"/>
        <w:ind w:firstLine="737"/>
      </w:pPr>
      <w:r>
        <w:rPr>
          <w:rFonts w:eastAsia="NSimSun"/>
          <w:kern w:val="3"/>
          <w:szCs w:val="24"/>
          <w:lang w:eastAsia="zh-CN" w:bidi="hi-IN"/>
        </w:rPr>
        <w:t xml:space="preserve">Рассчитанное значение критерия Стьюдента сравнивают с его табличным значением при выбранной доверительной вероятности (как </w:t>
      </w:r>
      <w:proofErr w:type="gramStart"/>
      <w:r>
        <w:rPr>
          <w:rFonts w:eastAsia="NSimSun"/>
          <w:kern w:val="3"/>
          <w:szCs w:val="24"/>
          <w:lang w:eastAsia="zh-CN" w:bidi="hi-IN"/>
        </w:rPr>
        <w:t>правило,0.95</w:t>
      </w:r>
      <w:proofErr w:type="gramEnd"/>
      <w:r>
        <w:rPr>
          <w:rFonts w:eastAsia="NSimSun"/>
          <w:kern w:val="3"/>
          <w:szCs w:val="24"/>
          <w:lang w:eastAsia="zh-CN" w:bidi="hi-IN"/>
        </w:rPr>
        <w:t>) и числе степеней свободы N-k-1, где N-число точек, k – число переменных в регрессионном уравнении.</w:t>
      </w:r>
    </w:p>
    <w:p w14:paraId="5CEEAF32" w14:textId="77777777" w:rsidR="00E8137F" w:rsidRDefault="00E8137F" w:rsidP="00E8137F">
      <w:pPr>
        <w:rPr>
          <w:rFonts w:eastAsia="NSimSun"/>
          <w:kern w:val="3"/>
          <w:szCs w:val="24"/>
          <w:lang w:bidi="hi-IN"/>
        </w:rPr>
      </w:pPr>
      <w:r>
        <w:rPr>
          <w:rFonts w:eastAsia="NSimSun"/>
          <w:kern w:val="3"/>
          <w:szCs w:val="24"/>
          <w:lang w:bidi="hi-IN"/>
        </w:rPr>
        <w:t>Если вычисленное значение t</w:t>
      </w:r>
      <w:r>
        <w:rPr>
          <w:rFonts w:eastAsia="NSimSun"/>
          <w:kern w:val="3"/>
          <w:szCs w:val="24"/>
          <w:vertAlign w:val="subscript"/>
          <w:lang w:bidi="hi-IN"/>
        </w:rPr>
        <w:t>pасчетное</w:t>
      </w:r>
      <w:r>
        <w:rPr>
          <w:rFonts w:eastAsia="NSimSun"/>
          <w:kern w:val="3"/>
          <w:szCs w:val="24"/>
          <w:lang w:bidi="hi-IN"/>
        </w:rPr>
        <w:t xml:space="preserve"> выше, чем t</w:t>
      </w:r>
      <w:r>
        <w:rPr>
          <w:rFonts w:eastAsia="NSimSun"/>
          <w:kern w:val="3"/>
          <w:szCs w:val="24"/>
          <w:vertAlign w:val="subscript"/>
          <w:lang w:bidi="hi-IN"/>
        </w:rPr>
        <w:t>табличное</w:t>
      </w:r>
      <w:r>
        <w:rPr>
          <w:rFonts w:eastAsia="NSimSun"/>
          <w:kern w:val="3"/>
          <w:szCs w:val="24"/>
          <w:lang w:bidi="hi-IN"/>
        </w:rPr>
        <w:t>, то коэффициент регрессии является значимым сданной доверительной вероятностью. В противном случае есть основания для исключения соответствующей переменной из регрессионной модели.</w:t>
      </w:r>
    </w:p>
    <w:p w14:paraId="4BC3FA96" w14:textId="77777777" w:rsidR="00E8137F" w:rsidRDefault="00E8137F" w:rsidP="00E8137F">
      <w:pPr>
        <w:spacing w:after="0"/>
        <w:ind w:firstLine="737"/>
        <w:rPr>
          <w:rFonts w:eastAsia="NSimSun"/>
          <w:kern w:val="3"/>
          <w:szCs w:val="24"/>
          <w:lang w:eastAsia="zh-CN" w:bidi="hi-IN"/>
        </w:rPr>
      </w:pPr>
      <w:r>
        <w:rPr>
          <w:rFonts w:eastAsia="NSimSun"/>
          <w:kern w:val="3"/>
          <w:szCs w:val="24"/>
          <w:lang w:eastAsia="zh-CN" w:bidi="hi-IN"/>
        </w:rPr>
        <w:t>5. По средней ошибке аппроксимации.</w:t>
      </w:r>
    </w:p>
    <w:p w14:paraId="38713C23" w14:textId="77777777" w:rsidR="00E8137F" w:rsidRDefault="00E8137F" w:rsidP="00E8137F">
      <w:pPr>
        <w:spacing w:after="0"/>
        <w:ind w:firstLine="737"/>
        <w:rPr>
          <w:rFonts w:eastAsia="NSimSun"/>
          <w:kern w:val="3"/>
          <w:szCs w:val="24"/>
          <w:lang w:eastAsia="zh-CN" w:bidi="hi-IN"/>
        </w:rPr>
      </w:pPr>
      <w:r>
        <w:rPr>
          <w:rFonts w:eastAsia="NSimSun"/>
          <w:kern w:val="3"/>
          <w:szCs w:val="24"/>
          <w:lang w:eastAsia="zh-CN" w:bidi="hi-IN"/>
        </w:rPr>
        <w:t>Проверка адекватности уравнения регрессии (модели) осуществляется с помощью средней ошибки аппроксимации, величина которой на больших выборках не должна превышать 30% (максимально допустимое значение).</w:t>
      </w:r>
    </w:p>
    <w:p w14:paraId="6B1CD6EA" w14:textId="77777777" w:rsidR="00E8137F" w:rsidRDefault="00E8137F" w:rsidP="00E8137F">
      <w:pPr>
        <w:spacing w:after="0"/>
        <w:ind w:firstLine="737"/>
        <w:rPr>
          <w:rFonts w:eastAsia="NSimSun"/>
          <w:kern w:val="3"/>
          <w:szCs w:val="24"/>
          <w:lang w:eastAsia="zh-CN" w:bidi="hi-IN"/>
        </w:rPr>
      </w:pPr>
      <w:r>
        <w:rPr>
          <w:rFonts w:eastAsia="NSimSun"/>
          <w:kern w:val="3"/>
          <w:szCs w:val="24"/>
          <w:lang w:eastAsia="zh-CN" w:bidi="hi-IN"/>
        </w:rPr>
        <w:t xml:space="preserve">Определяется </w:t>
      </w:r>
      <w:bookmarkStart w:id="72" w:name="_Hlk112140315"/>
      <w:r>
        <w:rPr>
          <w:rFonts w:eastAsia="NSimSun"/>
          <w:kern w:val="3"/>
          <w:szCs w:val="24"/>
          <w:lang w:eastAsia="zh-CN" w:bidi="hi-IN"/>
        </w:rPr>
        <w:t xml:space="preserve">средняя ошибка аппроксимации </w:t>
      </w:r>
      <w:bookmarkEnd w:id="72"/>
      <w:r>
        <w:rPr>
          <w:rFonts w:eastAsia="NSimSun"/>
          <w:kern w:val="3"/>
          <w:szCs w:val="24"/>
          <w:lang w:eastAsia="zh-CN" w:bidi="hi-IN"/>
        </w:rPr>
        <w:t>по формуле:</w:t>
      </w:r>
    </w:p>
    <w:p w14:paraId="4C6DC4CB" w14:textId="77777777" w:rsidR="00E8137F" w:rsidRDefault="00E8137F" w:rsidP="00E8137F">
      <w:pPr>
        <w:spacing w:after="0"/>
        <w:ind w:firstLine="737"/>
        <w:jc w:val="center"/>
      </w:pPr>
      <w:r>
        <w:rPr>
          <w:rFonts w:eastAsia="NSimSun"/>
          <w:noProof/>
          <w:kern w:val="3"/>
          <w:szCs w:val="24"/>
          <w:lang w:eastAsia="ru-RU"/>
        </w:rPr>
        <w:drawing>
          <wp:inline distT="0" distB="0" distL="0" distR="0" wp14:anchorId="6693338F" wp14:editId="382DD4B5">
            <wp:extent cx="1565279" cy="408956"/>
            <wp:effectExtent l="0" t="0" r="0" b="0"/>
            <wp:docPr id="198" name="Рисунок 28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1">
                      <a:lum bright="-50000"/>
                      <a:alphaModFix/>
                    </a:blip>
                    <a:srcRect/>
                    <a:stretch>
                      <a:fillRect/>
                    </a:stretch>
                  </pic:blipFill>
                  <pic:spPr>
                    <a:xfrm>
                      <a:off x="0" y="0"/>
                      <a:ext cx="1565279" cy="408956"/>
                    </a:xfrm>
                    <a:prstGeom prst="rect">
                      <a:avLst/>
                    </a:prstGeom>
                    <a:noFill/>
                    <a:ln>
                      <a:noFill/>
                      <a:prstDash/>
                    </a:ln>
                  </pic:spPr>
                </pic:pic>
              </a:graphicData>
            </a:graphic>
          </wp:inline>
        </w:drawing>
      </w:r>
      <w:r>
        <w:rPr>
          <w:rFonts w:eastAsia="NSimSun"/>
          <w:kern w:val="3"/>
          <w:szCs w:val="24"/>
          <w:lang w:eastAsia="zh-CN" w:bidi="hi-IN"/>
        </w:rPr>
        <w:t>,</w:t>
      </w:r>
    </w:p>
    <w:p w14:paraId="2A238E44" w14:textId="77777777" w:rsidR="00E8137F" w:rsidRDefault="00E8137F" w:rsidP="00E8137F">
      <w:pPr>
        <w:spacing w:after="0"/>
        <w:ind w:firstLine="737"/>
      </w:pPr>
      <w:r>
        <w:rPr>
          <w:rFonts w:eastAsia="NSimSun"/>
          <w:kern w:val="3"/>
          <w:szCs w:val="24"/>
          <w:lang w:eastAsia="zh-CN" w:bidi="hi-IN"/>
        </w:rPr>
        <w:t>где: Y</w:t>
      </w:r>
      <w:r>
        <w:rPr>
          <w:rFonts w:eastAsia="NSimSun"/>
          <w:kern w:val="3"/>
          <w:szCs w:val="24"/>
          <w:vertAlign w:val="subscript"/>
          <w:lang w:eastAsia="zh-CN" w:bidi="hi-IN"/>
        </w:rPr>
        <w:t>i</w:t>
      </w:r>
      <w:r>
        <w:rPr>
          <w:rFonts w:eastAsia="NSimSun"/>
          <w:kern w:val="3"/>
          <w:szCs w:val="24"/>
          <w:lang w:eastAsia="zh-CN" w:bidi="hi-IN"/>
        </w:rPr>
        <w:t xml:space="preserve"> – рыночная цена 1 кв. м i-го объекта недвижимости,</w:t>
      </w:r>
    </w:p>
    <w:p w14:paraId="31159D79" w14:textId="77777777" w:rsidR="00E8137F" w:rsidRDefault="00E8137F" w:rsidP="00E8137F">
      <w:pPr>
        <w:spacing w:after="0"/>
        <w:ind w:firstLine="737"/>
      </w:pPr>
      <w:r>
        <w:rPr>
          <w:rFonts w:eastAsia="NSimSun"/>
          <w:kern w:val="3"/>
          <w:szCs w:val="24"/>
          <w:lang w:eastAsia="zh-CN" w:bidi="hi-IN"/>
        </w:rPr>
        <w:t>Yr</w:t>
      </w:r>
      <w:r>
        <w:rPr>
          <w:rFonts w:eastAsia="NSimSun"/>
          <w:kern w:val="3"/>
          <w:szCs w:val="24"/>
          <w:vertAlign w:val="subscript"/>
          <w:lang w:eastAsia="zh-CN" w:bidi="hi-IN"/>
        </w:rPr>
        <w:t>i</w:t>
      </w:r>
      <w:r>
        <w:rPr>
          <w:rFonts w:eastAsia="NSimSun"/>
          <w:kern w:val="3"/>
          <w:szCs w:val="24"/>
          <w:lang w:eastAsia="zh-CN" w:bidi="hi-IN"/>
        </w:rPr>
        <w:t xml:space="preserve"> – модельная стоимость 1 кв. м i-го объекта недвижимости,</w:t>
      </w:r>
    </w:p>
    <w:p w14:paraId="2546EB79" w14:textId="77777777" w:rsidR="00E8137F" w:rsidRDefault="00E8137F" w:rsidP="00E8137F">
      <w:pPr>
        <w:spacing w:after="0"/>
        <w:ind w:firstLine="737"/>
      </w:pPr>
      <w:r>
        <w:rPr>
          <w:rFonts w:eastAsia="NSimSun"/>
          <w:kern w:val="3"/>
          <w:szCs w:val="24"/>
          <w:lang w:eastAsia="zh-CN" w:bidi="hi-IN"/>
        </w:rPr>
        <w:t>n– количество объектов в рассматриваемой выборке.</w:t>
      </w:r>
    </w:p>
    <w:p w14:paraId="2CC4437F" w14:textId="77777777" w:rsidR="00E8137F" w:rsidRDefault="00E8137F" w:rsidP="00E8137F">
      <w:pPr>
        <w:spacing w:after="0"/>
        <w:ind w:firstLine="737"/>
        <w:rPr>
          <w:rFonts w:eastAsia="NSimSun"/>
          <w:kern w:val="3"/>
          <w:szCs w:val="24"/>
          <w:lang w:eastAsia="zh-CN" w:bidi="hi-IN"/>
        </w:rPr>
      </w:pPr>
      <w:r>
        <w:rPr>
          <w:rFonts w:eastAsia="NSimSun"/>
          <w:kern w:val="3"/>
          <w:szCs w:val="24"/>
          <w:lang w:eastAsia="zh-CN" w:bidi="hi-IN"/>
        </w:rPr>
        <w:t>В эконометрических задачах точность воспроизведения регрессионной моделью рыночных данных считается высокой при средней ошибке аппроксимации (средней относительной погрешности) 5-7%, хорошей - при 7-12%, удовлетворительной - 12-30%, неудовлетворительной - свыше 30%.</w:t>
      </w:r>
    </w:p>
    <w:p w14:paraId="005E1E01" w14:textId="77777777" w:rsidR="00E8137F" w:rsidRDefault="00E8137F" w:rsidP="00E8137F">
      <w:pPr>
        <w:spacing w:after="0"/>
        <w:ind w:firstLine="737"/>
      </w:pPr>
      <w:r>
        <w:rPr>
          <w:rFonts w:eastAsia="NSimSun"/>
          <w:kern w:val="3"/>
          <w:szCs w:val="24"/>
          <w:lang w:eastAsia="zh-CN" w:bidi="hi-IN"/>
        </w:rPr>
        <w:t>6. По коэффициенту детерминации R</w:t>
      </w:r>
      <w:r>
        <w:rPr>
          <w:rFonts w:eastAsia="NSimSun"/>
          <w:kern w:val="3"/>
          <w:szCs w:val="24"/>
          <w:vertAlign w:val="superscript"/>
          <w:lang w:eastAsia="zh-CN" w:bidi="hi-IN"/>
        </w:rPr>
        <w:t>2</w:t>
      </w:r>
      <w:r>
        <w:rPr>
          <w:rFonts w:eastAsia="NSimSun"/>
          <w:kern w:val="3"/>
          <w:szCs w:val="24"/>
          <w:lang w:eastAsia="zh-CN" w:bidi="hi-IN"/>
        </w:rPr>
        <w:t>.</w:t>
      </w:r>
    </w:p>
    <w:p w14:paraId="35B1CF0D" w14:textId="77777777" w:rsidR="00E8137F" w:rsidRDefault="00E8137F" w:rsidP="00E8137F">
      <w:pPr>
        <w:spacing w:after="0"/>
        <w:ind w:firstLine="737"/>
      </w:pPr>
      <w:r>
        <w:rPr>
          <w:rFonts w:eastAsia="NSimSun"/>
          <w:kern w:val="3"/>
          <w:szCs w:val="24"/>
          <w:lang w:eastAsia="zh-CN" w:bidi="hi-IN"/>
        </w:rPr>
        <w:t>R</w:t>
      </w:r>
      <w:r>
        <w:rPr>
          <w:rFonts w:eastAsia="NSimSun"/>
          <w:kern w:val="3"/>
          <w:szCs w:val="24"/>
          <w:vertAlign w:val="superscript"/>
          <w:lang w:eastAsia="zh-CN" w:bidi="hi-IN"/>
        </w:rPr>
        <w:t>2</w:t>
      </w:r>
      <w:r>
        <w:rPr>
          <w:rFonts w:eastAsia="NSimSun"/>
          <w:kern w:val="3"/>
          <w:szCs w:val="24"/>
          <w:lang w:eastAsia="zh-CN" w:bidi="hi-IN"/>
        </w:rPr>
        <w:t xml:space="preserve"> – коэффициент детерминации построенной модели, вычисляемый по формуле:</w:t>
      </w:r>
    </w:p>
    <w:p w14:paraId="0160F288" w14:textId="77777777" w:rsidR="00E8137F" w:rsidRDefault="00E8137F" w:rsidP="00E8137F">
      <w:pPr>
        <w:spacing w:after="0"/>
        <w:ind w:firstLine="737"/>
        <w:jc w:val="center"/>
      </w:pPr>
      <w:r>
        <w:rPr>
          <w:rFonts w:eastAsia="NSimSun"/>
          <w:noProof/>
          <w:kern w:val="3"/>
          <w:szCs w:val="24"/>
          <w:lang w:eastAsia="ru-RU"/>
        </w:rPr>
        <w:drawing>
          <wp:inline distT="0" distB="0" distL="0" distR="0" wp14:anchorId="514602D6" wp14:editId="05E7B8D7">
            <wp:extent cx="1399681" cy="845280"/>
            <wp:effectExtent l="0" t="0" r="0" b="0"/>
            <wp:docPr id="199" name="Рисунок 28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2">
                      <a:lum bright="-50000"/>
                      <a:alphaModFix/>
                    </a:blip>
                    <a:srcRect/>
                    <a:stretch>
                      <a:fillRect/>
                    </a:stretch>
                  </pic:blipFill>
                  <pic:spPr>
                    <a:xfrm>
                      <a:off x="0" y="0"/>
                      <a:ext cx="1399681" cy="845280"/>
                    </a:xfrm>
                    <a:prstGeom prst="rect">
                      <a:avLst/>
                    </a:prstGeom>
                    <a:noFill/>
                    <a:ln>
                      <a:noFill/>
                      <a:prstDash/>
                    </a:ln>
                  </pic:spPr>
                </pic:pic>
              </a:graphicData>
            </a:graphic>
          </wp:inline>
        </w:drawing>
      </w:r>
      <w:r>
        <w:rPr>
          <w:rFonts w:eastAsia="NSimSun"/>
          <w:kern w:val="3"/>
          <w:szCs w:val="24"/>
          <w:lang w:eastAsia="zh-CN" w:bidi="hi-IN"/>
        </w:rPr>
        <w:t>,</w:t>
      </w:r>
    </w:p>
    <w:p w14:paraId="7F44EDDF" w14:textId="77777777" w:rsidR="00E8137F" w:rsidRDefault="00E8137F" w:rsidP="00E8137F">
      <w:pPr>
        <w:spacing w:after="0"/>
        <w:ind w:firstLine="737"/>
      </w:pPr>
      <w:r>
        <w:rPr>
          <w:rFonts w:eastAsia="NSimSun"/>
          <w:kern w:val="3"/>
          <w:szCs w:val="24"/>
          <w:lang w:eastAsia="zh-CN" w:bidi="hi-IN"/>
        </w:rPr>
        <w:t>где - модельная оценка величины Y</w:t>
      </w:r>
      <w:r>
        <w:rPr>
          <w:rFonts w:eastAsia="NSimSun"/>
          <w:kern w:val="3"/>
          <w:szCs w:val="24"/>
          <w:vertAlign w:val="subscript"/>
          <w:lang w:eastAsia="zh-CN" w:bidi="hi-IN"/>
        </w:rPr>
        <w:t>i</w:t>
      </w:r>
      <w:r>
        <w:rPr>
          <w:rFonts w:eastAsia="NSimSun"/>
          <w:kern w:val="3"/>
          <w:szCs w:val="24"/>
          <w:lang w:eastAsia="zh-CN" w:bidi="hi-IN"/>
        </w:rPr>
        <w:t>, а Y</w:t>
      </w:r>
      <w:r>
        <w:rPr>
          <w:rFonts w:eastAsia="NSimSun"/>
          <w:kern w:val="3"/>
          <w:szCs w:val="24"/>
          <w:vertAlign w:val="subscript"/>
          <w:lang w:eastAsia="zh-CN" w:bidi="hi-IN"/>
        </w:rPr>
        <w:t>cp</w:t>
      </w:r>
      <w:r>
        <w:rPr>
          <w:rFonts w:eastAsia="NSimSun"/>
          <w:kern w:val="3"/>
          <w:szCs w:val="24"/>
          <w:lang w:eastAsia="zh-CN" w:bidi="hi-IN"/>
        </w:rPr>
        <w:t xml:space="preserve"> – средняя рыночная стоимость объектов недвижимости. Как правило, приведенный коэффициент детерминации не должен быть меньше 0,6.</w:t>
      </w:r>
    </w:p>
    <w:p w14:paraId="12667322" w14:textId="77777777" w:rsidR="00E8137F" w:rsidRDefault="00E8137F" w:rsidP="00E8137F">
      <w:pPr>
        <w:spacing w:after="0"/>
        <w:ind w:firstLine="737"/>
      </w:pPr>
      <w:r>
        <w:rPr>
          <w:rFonts w:eastAsia="NSimSun"/>
          <w:kern w:val="3"/>
          <w:szCs w:val="24"/>
          <w:lang w:eastAsia="zh-CN" w:bidi="hi-IN"/>
        </w:rPr>
        <w:t>7. По расчетному значению F-критерия Фишера.</w:t>
      </w:r>
    </w:p>
    <w:p w14:paraId="7F5BACC0" w14:textId="77777777" w:rsidR="00E8137F" w:rsidRDefault="00E8137F" w:rsidP="00E8137F">
      <w:pPr>
        <w:spacing w:after="0"/>
        <w:ind w:firstLine="737"/>
        <w:rPr>
          <w:rFonts w:eastAsia="NSimSun"/>
          <w:kern w:val="3"/>
          <w:szCs w:val="24"/>
          <w:lang w:eastAsia="zh-CN" w:bidi="hi-IN"/>
        </w:rPr>
      </w:pPr>
      <w:r>
        <w:rPr>
          <w:rFonts w:eastAsia="NSimSun"/>
          <w:kern w:val="3"/>
          <w:szCs w:val="24"/>
          <w:lang w:eastAsia="zh-CN" w:bidi="hi-IN"/>
        </w:rPr>
        <w:t>Осуществляется проверка статистической значимости моделей. Статистическая значимость модели определяется с использованием следующей формулы (критерия Фишера):</w:t>
      </w:r>
    </w:p>
    <w:p w14:paraId="7AFF33F0" w14:textId="77777777" w:rsidR="00E8137F" w:rsidRDefault="00E8137F" w:rsidP="00E8137F">
      <w:pPr>
        <w:spacing w:after="0"/>
        <w:ind w:firstLine="737"/>
        <w:jc w:val="center"/>
      </w:pPr>
      <w:r>
        <w:rPr>
          <w:rFonts w:eastAsia="NSimSun"/>
          <w:noProof/>
          <w:kern w:val="3"/>
          <w:szCs w:val="24"/>
          <w:lang w:eastAsia="ru-RU"/>
        </w:rPr>
        <w:drawing>
          <wp:inline distT="0" distB="0" distL="0" distR="0" wp14:anchorId="25AAD591" wp14:editId="25CFDDC4">
            <wp:extent cx="1184404" cy="429118"/>
            <wp:effectExtent l="0" t="0" r="0" b="0"/>
            <wp:docPr id="200" name="Рисунок 28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3">
                      <a:lum bright="-50000"/>
                      <a:alphaModFix/>
                    </a:blip>
                    <a:srcRect/>
                    <a:stretch>
                      <a:fillRect/>
                    </a:stretch>
                  </pic:blipFill>
                  <pic:spPr>
                    <a:xfrm>
                      <a:off x="0" y="0"/>
                      <a:ext cx="1184404" cy="429118"/>
                    </a:xfrm>
                    <a:prstGeom prst="rect">
                      <a:avLst/>
                    </a:prstGeom>
                    <a:noFill/>
                    <a:ln>
                      <a:noFill/>
                      <a:prstDash/>
                    </a:ln>
                  </pic:spPr>
                </pic:pic>
              </a:graphicData>
            </a:graphic>
          </wp:inline>
        </w:drawing>
      </w:r>
      <w:r>
        <w:rPr>
          <w:rFonts w:eastAsia="NSimSun"/>
          <w:kern w:val="3"/>
          <w:szCs w:val="24"/>
          <w:lang w:eastAsia="zh-CN" w:bidi="hi-IN"/>
        </w:rPr>
        <w:t>,</w:t>
      </w:r>
    </w:p>
    <w:p w14:paraId="2B78777F" w14:textId="77777777" w:rsidR="00E8137F" w:rsidRDefault="00E8137F" w:rsidP="00E8137F">
      <w:pPr>
        <w:spacing w:after="0"/>
        <w:ind w:firstLine="737"/>
      </w:pPr>
      <w:r>
        <w:rPr>
          <w:rFonts w:eastAsia="NSimSun"/>
          <w:kern w:val="3"/>
          <w:szCs w:val="24"/>
          <w:lang w:eastAsia="zh-CN" w:bidi="hi-IN"/>
        </w:rPr>
        <w:t>где N – количество объектов в выборке,</w:t>
      </w:r>
    </w:p>
    <w:p w14:paraId="478D1FF9" w14:textId="77777777" w:rsidR="00E8137F" w:rsidRDefault="00E8137F" w:rsidP="00E8137F">
      <w:pPr>
        <w:spacing w:after="0"/>
        <w:ind w:firstLine="737"/>
      </w:pPr>
      <w:r>
        <w:rPr>
          <w:rFonts w:eastAsia="NSimSun"/>
          <w:kern w:val="3"/>
          <w:szCs w:val="24"/>
          <w:lang w:eastAsia="zh-CN" w:bidi="hi-IN"/>
        </w:rPr>
        <w:t>m – количество ценообразующих факторов, используемых в построенной модели</w:t>
      </w:r>
    </w:p>
    <w:p w14:paraId="0C106F53" w14:textId="77777777" w:rsidR="00E8137F" w:rsidRPr="00CF3CAB" w:rsidRDefault="00E8137F" w:rsidP="00E8137F">
      <w:pPr>
        <w:rPr>
          <w:rFonts w:eastAsia="NSimSun"/>
          <w:kern w:val="3"/>
          <w:szCs w:val="24"/>
          <w:lang w:eastAsia="zh-CN" w:bidi="hi-IN"/>
        </w:rPr>
      </w:pPr>
      <w:r>
        <w:rPr>
          <w:rFonts w:eastAsia="NSimSun"/>
          <w:kern w:val="3"/>
          <w:szCs w:val="24"/>
          <w:lang w:eastAsia="zh-CN" w:bidi="hi-IN"/>
        </w:rPr>
        <w:t xml:space="preserve">Модель считается статистически значимой, если найденное значение F–критерия (Fрасч) превышает пороговое значение Fкрα; m, N-m-1 (Fтабл) при заданном уровне </w:t>
      </w:r>
      <w:r w:rsidRPr="00CF3CAB">
        <w:rPr>
          <w:rFonts w:eastAsia="NSimSun"/>
          <w:kern w:val="3"/>
          <w:szCs w:val="24"/>
          <w:lang w:eastAsia="zh-CN" w:bidi="hi-IN"/>
        </w:rPr>
        <w:t>значимости α=0,05. Статистически незначимая модель удаляется из последующего рассмотрения.</w:t>
      </w:r>
    </w:p>
    <w:p w14:paraId="6F1992F1" w14:textId="77777777" w:rsidR="00E8137F" w:rsidRPr="00CF3CAB" w:rsidRDefault="00E8137F" w:rsidP="00F5265D">
      <w:pPr>
        <w:spacing w:after="0"/>
        <w:ind w:firstLine="737"/>
        <w:rPr>
          <w:rFonts w:eastAsia="NSimSun"/>
          <w:kern w:val="3"/>
          <w:szCs w:val="24"/>
          <w:lang w:eastAsia="zh-CN" w:bidi="hi-IN"/>
        </w:rPr>
      </w:pPr>
    </w:p>
    <w:p w14:paraId="06364E4A" w14:textId="3A71AD3A" w:rsidR="00F5265D" w:rsidRPr="00CF3CAB" w:rsidRDefault="000A098E" w:rsidP="00CF3CAB">
      <w:pPr>
        <w:pStyle w:val="52023"/>
      </w:pPr>
      <w:r w:rsidRPr="00CF3CAB">
        <w:t>Определение кадастровой стоимости методами статистического (регрессионного) моделирования</w:t>
      </w:r>
      <w:r w:rsidR="00866164" w:rsidRPr="00CF3CAB">
        <w:t xml:space="preserve"> подгруппы</w:t>
      </w:r>
      <w:r w:rsidRPr="00CF3CAB">
        <w:t xml:space="preserve"> жилых помещений</w:t>
      </w:r>
      <w:r w:rsidR="00866164" w:rsidRPr="00CF3CAB">
        <w:t xml:space="preserve"> г. Н. Новгород</w:t>
      </w:r>
      <w:r w:rsidRPr="00CF3CAB">
        <w:t xml:space="preserve"> </w:t>
      </w:r>
      <w:r w:rsidR="00CF3CAB" w:rsidRPr="00CF3CAB">
        <w:t>1.1.1.1.1.1.1</w:t>
      </w:r>
    </w:p>
    <w:p w14:paraId="05794B2D" w14:textId="77777777" w:rsidR="00BE330C" w:rsidRDefault="00BE330C" w:rsidP="007966FC">
      <w:pPr>
        <w:spacing w:before="240"/>
        <w:rPr>
          <w:lang w:eastAsia="zh-CN" w:bidi="hi-IN"/>
        </w:rPr>
      </w:pPr>
      <w:r>
        <w:rPr>
          <w:lang w:eastAsia="zh-CN" w:bidi="hi-IN"/>
        </w:rPr>
        <w:t>Для построения модели расчета кадастровой стоимости жилых помещений по результатам экспертного анализа выбраны следующие стандартизированные ценообразующие факторы:</w:t>
      </w:r>
    </w:p>
    <w:p w14:paraId="03D48FA9" w14:textId="0793F3AA" w:rsidR="00BB4F34" w:rsidRDefault="00BB4F34" w:rsidP="00BB4F34">
      <w:pPr>
        <w:pStyle w:val="20230"/>
      </w:pPr>
      <w:r>
        <w:t xml:space="preserve">Таблица </w:t>
      </w:r>
      <w:r>
        <w:fldChar w:fldCharType="begin"/>
      </w:r>
      <w:r>
        <w:instrText xml:space="preserve"> SEQ Таблица \* ARABIC </w:instrText>
      </w:r>
      <w:r>
        <w:fldChar w:fldCharType="separate"/>
      </w:r>
      <w:r w:rsidR="007B42C3">
        <w:t>83</w:t>
      </w:r>
      <w:r>
        <w:fldChar w:fldCharType="end"/>
      </w:r>
      <w:r w:rsidR="001620C9">
        <w:t xml:space="preserve"> -</w:t>
      </w:r>
      <w:r>
        <w:t xml:space="preserve"> Кодировка ценообразующих факторов</w:t>
      </w:r>
    </w:p>
    <w:tbl>
      <w:tblPr>
        <w:tblStyle w:val="aff2"/>
        <w:tblW w:w="5000" w:type="pct"/>
        <w:jc w:val="center"/>
        <w:tblLook w:val="04A0" w:firstRow="1" w:lastRow="0" w:firstColumn="1" w:lastColumn="0" w:noHBand="0" w:noVBand="1"/>
      </w:tblPr>
      <w:tblGrid>
        <w:gridCol w:w="1271"/>
        <w:gridCol w:w="8073"/>
      </w:tblGrid>
      <w:tr w:rsidR="00F43772" w14:paraId="071F35FA" w14:textId="77777777" w:rsidTr="00BB4F34">
        <w:trPr>
          <w:jc w:val="center"/>
        </w:trPr>
        <w:tc>
          <w:tcPr>
            <w:tcW w:w="680" w:type="pct"/>
            <w:shd w:val="clear" w:color="auto" w:fill="DEEAF6" w:themeFill="accent1" w:themeFillTint="33"/>
            <w:vAlign w:val="center"/>
          </w:tcPr>
          <w:p w14:paraId="3DD48AB3" w14:textId="40870697" w:rsidR="00F43772" w:rsidRDefault="00F43772" w:rsidP="00F43772">
            <w:pPr>
              <w:ind w:firstLine="0"/>
              <w:jc w:val="center"/>
            </w:pPr>
            <w:r>
              <w:t>Код</w:t>
            </w:r>
          </w:p>
        </w:tc>
        <w:tc>
          <w:tcPr>
            <w:tcW w:w="4320" w:type="pct"/>
            <w:shd w:val="clear" w:color="auto" w:fill="DEEAF6" w:themeFill="accent1" w:themeFillTint="33"/>
            <w:vAlign w:val="center"/>
          </w:tcPr>
          <w:p w14:paraId="1DD9DAB5" w14:textId="6E24277C" w:rsidR="00F43772" w:rsidRDefault="00F43772" w:rsidP="00F43772">
            <w:pPr>
              <w:ind w:firstLine="0"/>
              <w:jc w:val="center"/>
            </w:pPr>
            <w:r w:rsidRPr="00573977">
              <w:rPr>
                <w:lang w:eastAsia="zh-CN" w:bidi="hi-IN"/>
              </w:rPr>
              <w:t>Год ввода или завершения строительства</w:t>
            </w:r>
          </w:p>
        </w:tc>
      </w:tr>
      <w:tr w:rsidR="00F43772" w14:paraId="51150219" w14:textId="77777777" w:rsidTr="00BB4F34">
        <w:trPr>
          <w:jc w:val="center"/>
        </w:trPr>
        <w:tc>
          <w:tcPr>
            <w:tcW w:w="680" w:type="pct"/>
            <w:vAlign w:val="center"/>
          </w:tcPr>
          <w:p w14:paraId="5366703E" w14:textId="06A975EE" w:rsidR="00F43772" w:rsidRDefault="00F43772" w:rsidP="00F43772">
            <w:pPr>
              <w:ind w:firstLine="0"/>
              <w:jc w:val="center"/>
            </w:pPr>
            <w:r>
              <w:t>1</w:t>
            </w:r>
          </w:p>
        </w:tc>
        <w:tc>
          <w:tcPr>
            <w:tcW w:w="4320" w:type="pct"/>
          </w:tcPr>
          <w:p w14:paraId="1BECCBC0" w14:textId="2618E852" w:rsidR="00F43772" w:rsidRDefault="00F43772" w:rsidP="00BE330C">
            <w:pPr>
              <w:ind w:firstLine="0"/>
            </w:pPr>
            <w:r>
              <w:rPr>
                <w:lang w:eastAsia="zh-CN" w:bidi="hi-IN"/>
              </w:rPr>
              <w:t>до 1940</w:t>
            </w:r>
          </w:p>
        </w:tc>
      </w:tr>
      <w:tr w:rsidR="00F43772" w14:paraId="76C4903C" w14:textId="77777777" w:rsidTr="00BB4F34">
        <w:trPr>
          <w:jc w:val="center"/>
        </w:trPr>
        <w:tc>
          <w:tcPr>
            <w:tcW w:w="680" w:type="pct"/>
            <w:vAlign w:val="center"/>
          </w:tcPr>
          <w:p w14:paraId="2DFE5A31" w14:textId="2E1DDD71" w:rsidR="00F43772" w:rsidRDefault="00F43772" w:rsidP="00F43772">
            <w:pPr>
              <w:ind w:firstLine="0"/>
              <w:jc w:val="center"/>
            </w:pPr>
            <w:r>
              <w:t>2</w:t>
            </w:r>
          </w:p>
        </w:tc>
        <w:tc>
          <w:tcPr>
            <w:tcW w:w="4320" w:type="pct"/>
          </w:tcPr>
          <w:p w14:paraId="11D6CCDD" w14:textId="0D9542AA" w:rsidR="00F43772" w:rsidRDefault="00F43772" w:rsidP="00BE330C">
            <w:pPr>
              <w:ind w:firstLine="0"/>
            </w:pPr>
            <w:r>
              <w:rPr>
                <w:lang w:eastAsia="zh-CN" w:bidi="hi-IN"/>
              </w:rPr>
              <w:t>от 1940 до 1960</w:t>
            </w:r>
          </w:p>
        </w:tc>
      </w:tr>
      <w:tr w:rsidR="00F43772" w14:paraId="3EA22FD3" w14:textId="77777777" w:rsidTr="00BB4F34">
        <w:trPr>
          <w:jc w:val="center"/>
        </w:trPr>
        <w:tc>
          <w:tcPr>
            <w:tcW w:w="680" w:type="pct"/>
            <w:vAlign w:val="center"/>
          </w:tcPr>
          <w:p w14:paraId="6DDE4348" w14:textId="4AC4F172" w:rsidR="00F43772" w:rsidRDefault="00F43772" w:rsidP="00F43772">
            <w:pPr>
              <w:ind w:firstLine="0"/>
              <w:jc w:val="center"/>
            </w:pPr>
            <w:r>
              <w:t>3</w:t>
            </w:r>
          </w:p>
        </w:tc>
        <w:tc>
          <w:tcPr>
            <w:tcW w:w="4320" w:type="pct"/>
          </w:tcPr>
          <w:p w14:paraId="02C81A2B" w14:textId="21625EE2" w:rsidR="00F43772" w:rsidRDefault="00F43772" w:rsidP="00BE330C">
            <w:pPr>
              <w:ind w:firstLine="0"/>
            </w:pPr>
            <w:r>
              <w:rPr>
                <w:lang w:eastAsia="zh-CN" w:bidi="hi-IN"/>
              </w:rPr>
              <w:t>от 1960 до 1980</w:t>
            </w:r>
          </w:p>
        </w:tc>
      </w:tr>
      <w:tr w:rsidR="00F43772" w14:paraId="1E71EFAD" w14:textId="77777777" w:rsidTr="00BB4F34">
        <w:trPr>
          <w:jc w:val="center"/>
        </w:trPr>
        <w:tc>
          <w:tcPr>
            <w:tcW w:w="680" w:type="pct"/>
            <w:vAlign w:val="center"/>
          </w:tcPr>
          <w:p w14:paraId="6F1193E1" w14:textId="006F8181" w:rsidR="00F43772" w:rsidRDefault="00F43772" w:rsidP="00F43772">
            <w:pPr>
              <w:ind w:firstLine="0"/>
              <w:jc w:val="center"/>
            </w:pPr>
            <w:r>
              <w:t>4</w:t>
            </w:r>
          </w:p>
        </w:tc>
        <w:tc>
          <w:tcPr>
            <w:tcW w:w="4320" w:type="pct"/>
          </w:tcPr>
          <w:p w14:paraId="106323F7" w14:textId="6E33C694" w:rsidR="00F43772" w:rsidRDefault="00F43772" w:rsidP="00BE330C">
            <w:pPr>
              <w:ind w:firstLine="0"/>
            </w:pPr>
            <w:r>
              <w:rPr>
                <w:lang w:eastAsia="zh-CN" w:bidi="hi-IN"/>
              </w:rPr>
              <w:t>от 1980 до 2000</w:t>
            </w:r>
          </w:p>
        </w:tc>
      </w:tr>
      <w:tr w:rsidR="00F43772" w14:paraId="45B5104B" w14:textId="77777777" w:rsidTr="00BB4F34">
        <w:trPr>
          <w:jc w:val="center"/>
        </w:trPr>
        <w:tc>
          <w:tcPr>
            <w:tcW w:w="680" w:type="pct"/>
            <w:vAlign w:val="center"/>
          </w:tcPr>
          <w:p w14:paraId="14048695" w14:textId="50C7D23B" w:rsidR="00F43772" w:rsidRDefault="00F43772" w:rsidP="00F43772">
            <w:pPr>
              <w:ind w:firstLine="0"/>
              <w:jc w:val="center"/>
            </w:pPr>
            <w:r>
              <w:t>5</w:t>
            </w:r>
          </w:p>
        </w:tc>
        <w:tc>
          <w:tcPr>
            <w:tcW w:w="4320" w:type="pct"/>
          </w:tcPr>
          <w:p w14:paraId="0CABC797" w14:textId="7A1C91D2" w:rsidR="00F43772" w:rsidRDefault="00F43772" w:rsidP="00BE330C">
            <w:pPr>
              <w:ind w:firstLine="0"/>
            </w:pPr>
            <w:r>
              <w:rPr>
                <w:lang w:eastAsia="zh-CN" w:bidi="hi-IN"/>
              </w:rPr>
              <w:t>от 2000 до 2010</w:t>
            </w:r>
          </w:p>
        </w:tc>
      </w:tr>
      <w:tr w:rsidR="00F43772" w14:paraId="063D3263" w14:textId="77777777" w:rsidTr="00BB4F34">
        <w:trPr>
          <w:jc w:val="center"/>
        </w:trPr>
        <w:tc>
          <w:tcPr>
            <w:tcW w:w="680" w:type="pct"/>
            <w:vAlign w:val="center"/>
          </w:tcPr>
          <w:p w14:paraId="4E3ED7CD" w14:textId="1CD90D42" w:rsidR="00F43772" w:rsidRDefault="00F43772" w:rsidP="00F43772">
            <w:pPr>
              <w:ind w:firstLine="0"/>
              <w:jc w:val="center"/>
            </w:pPr>
            <w:r>
              <w:t>6</w:t>
            </w:r>
          </w:p>
        </w:tc>
        <w:tc>
          <w:tcPr>
            <w:tcW w:w="4320" w:type="pct"/>
          </w:tcPr>
          <w:p w14:paraId="5BE9A30C" w14:textId="72039A84" w:rsidR="00F43772" w:rsidRDefault="00F43772" w:rsidP="00BE330C">
            <w:pPr>
              <w:ind w:firstLine="0"/>
            </w:pPr>
            <w:r>
              <w:rPr>
                <w:lang w:eastAsia="zh-CN" w:bidi="hi-IN"/>
              </w:rPr>
              <w:t>от 2010 до 2020</w:t>
            </w:r>
          </w:p>
        </w:tc>
      </w:tr>
      <w:tr w:rsidR="00F43772" w14:paraId="49F260C6" w14:textId="77777777" w:rsidTr="00BB4F34">
        <w:trPr>
          <w:jc w:val="center"/>
        </w:trPr>
        <w:tc>
          <w:tcPr>
            <w:tcW w:w="680" w:type="pct"/>
            <w:vAlign w:val="center"/>
          </w:tcPr>
          <w:p w14:paraId="56BED9B8" w14:textId="72776877" w:rsidR="00F43772" w:rsidRDefault="00F43772" w:rsidP="00F43772">
            <w:pPr>
              <w:ind w:firstLine="0"/>
              <w:jc w:val="center"/>
            </w:pPr>
            <w:r>
              <w:t>7</w:t>
            </w:r>
          </w:p>
        </w:tc>
        <w:tc>
          <w:tcPr>
            <w:tcW w:w="4320" w:type="pct"/>
          </w:tcPr>
          <w:p w14:paraId="72B34966" w14:textId="4F13D856" w:rsidR="00F43772" w:rsidRDefault="00F43772" w:rsidP="00BE330C">
            <w:pPr>
              <w:ind w:firstLine="0"/>
            </w:pPr>
            <w:r>
              <w:rPr>
                <w:lang w:eastAsia="zh-CN" w:bidi="hi-IN"/>
              </w:rPr>
              <w:t>от 2020</w:t>
            </w:r>
          </w:p>
        </w:tc>
      </w:tr>
      <w:tr w:rsidR="00F43772" w14:paraId="561412E5" w14:textId="77777777" w:rsidTr="00BB4F34">
        <w:trPr>
          <w:jc w:val="center"/>
        </w:trPr>
        <w:tc>
          <w:tcPr>
            <w:tcW w:w="680" w:type="pct"/>
            <w:shd w:val="clear" w:color="auto" w:fill="DEEAF6" w:themeFill="accent1" w:themeFillTint="33"/>
            <w:vAlign w:val="center"/>
          </w:tcPr>
          <w:p w14:paraId="7308BE4E" w14:textId="3200D62D" w:rsidR="00F43772" w:rsidRDefault="00F43772" w:rsidP="00F43772">
            <w:pPr>
              <w:ind w:firstLine="0"/>
              <w:jc w:val="center"/>
            </w:pPr>
            <w:r>
              <w:t>Код</w:t>
            </w:r>
          </w:p>
        </w:tc>
        <w:tc>
          <w:tcPr>
            <w:tcW w:w="4320" w:type="pct"/>
            <w:shd w:val="clear" w:color="auto" w:fill="DEEAF6" w:themeFill="accent1" w:themeFillTint="33"/>
            <w:vAlign w:val="center"/>
          </w:tcPr>
          <w:p w14:paraId="3179B1AB" w14:textId="0196B6AC" w:rsidR="00F43772" w:rsidRDefault="00F43772" w:rsidP="00F43772">
            <w:pPr>
              <w:ind w:firstLine="0"/>
              <w:jc w:val="center"/>
              <w:rPr>
                <w:lang w:eastAsia="zh-CN" w:bidi="hi-IN"/>
              </w:rPr>
            </w:pPr>
            <w:r w:rsidRPr="00573977">
              <w:rPr>
                <w:lang w:eastAsia="zh-CN" w:bidi="hi-IN"/>
              </w:rPr>
              <w:t>Этажность здания</w:t>
            </w:r>
          </w:p>
        </w:tc>
      </w:tr>
      <w:tr w:rsidR="00F43772" w14:paraId="14A5ACFF" w14:textId="77777777" w:rsidTr="00BB4F34">
        <w:trPr>
          <w:jc w:val="center"/>
        </w:trPr>
        <w:tc>
          <w:tcPr>
            <w:tcW w:w="680" w:type="pct"/>
            <w:vAlign w:val="center"/>
          </w:tcPr>
          <w:p w14:paraId="44D4B16D" w14:textId="1D9B4E73" w:rsidR="00F43772" w:rsidRDefault="00F43772" w:rsidP="00F43772">
            <w:pPr>
              <w:ind w:firstLine="0"/>
              <w:jc w:val="center"/>
            </w:pPr>
            <w:r>
              <w:t>1</w:t>
            </w:r>
          </w:p>
        </w:tc>
        <w:tc>
          <w:tcPr>
            <w:tcW w:w="4320" w:type="pct"/>
          </w:tcPr>
          <w:p w14:paraId="2EA771CC" w14:textId="4BB0A633" w:rsidR="00F43772" w:rsidRDefault="00F43772" w:rsidP="00BE330C">
            <w:pPr>
              <w:ind w:firstLine="0"/>
            </w:pPr>
            <w:r>
              <w:rPr>
                <w:lang w:eastAsia="zh-CN" w:bidi="hi-IN"/>
              </w:rPr>
              <w:t>до 4</w:t>
            </w:r>
          </w:p>
        </w:tc>
      </w:tr>
      <w:tr w:rsidR="00F43772" w14:paraId="645A89E4" w14:textId="77777777" w:rsidTr="00BB4F34">
        <w:trPr>
          <w:jc w:val="center"/>
        </w:trPr>
        <w:tc>
          <w:tcPr>
            <w:tcW w:w="680" w:type="pct"/>
            <w:vAlign w:val="center"/>
          </w:tcPr>
          <w:p w14:paraId="4B488D1C" w14:textId="6A1D597B" w:rsidR="00F43772" w:rsidRDefault="00F43772" w:rsidP="00F43772">
            <w:pPr>
              <w:ind w:firstLine="0"/>
              <w:jc w:val="center"/>
            </w:pPr>
            <w:r>
              <w:t>2</w:t>
            </w:r>
          </w:p>
        </w:tc>
        <w:tc>
          <w:tcPr>
            <w:tcW w:w="4320" w:type="pct"/>
          </w:tcPr>
          <w:p w14:paraId="395A5BA4" w14:textId="63259E27" w:rsidR="00F43772" w:rsidRDefault="00F43772" w:rsidP="00BE330C">
            <w:pPr>
              <w:ind w:firstLine="0"/>
            </w:pPr>
            <w:r>
              <w:rPr>
                <w:lang w:eastAsia="zh-CN" w:bidi="hi-IN"/>
              </w:rPr>
              <w:t>от 5 до 9</w:t>
            </w:r>
          </w:p>
        </w:tc>
      </w:tr>
      <w:tr w:rsidR="00F43772" w14:paraId="61DD9883" w14:textId="77777777" w:rsidTr="00BB4F34">
        <w:trPr>
          <w:jc w:val="center"/>
        </w:trPr>
        <w:tc>
          <w:tcPr>
            <w:tcW w:w="680" w:type="pct"/>
            <w:vAlign w:val="center"/>
          </w:tcPr>
          <w:p w14:paraId="2A55B9B6" w14:textId="02FEBD5F" w:rsidR="00F43772" w:rsidRDefault="00F43772" w:rsidP="00F43772">
            <w:pPr>
              <w:ind w:firstLine="0"/>
              <w:jc w:val="center"/>
            </w:pPr>
            <w:r>
              <w:t>3</w:t>
            </w:r>
          </w:p>
        </w:tc>
        <w:tc>
          <w:tcPr>
            <w:tcW w:w="4320" w:type="pct"/>
          </w:tcPr>
          <w:p w14:paraId="35C235F0" w14:textId="297006C2" w:rsidR="00F43772" w:rsidRDefault="00F43772" w:rsidP="00BE330C">
            <w:pPr>
              <w:ind w:firstLine="0"/>
            </w:pPr>
            <w:r>
              <w:rPr>
                <w:lang w:eastAsia="zh-CN" w:bidi="hi-IN"/>
              </w:rPr>
              <w:t>от 10 до 11</w:t>
            </w:r>
          </w:p>
        </w:tc>
      </w:tr>
      <w:tr w:rsidR="00F43772" w14:paraId="1D599F06" w14:textId="77777777" w:rsidTr="00BB4F34">
        <w:trPr>
          <w:jc w:val="center"/>
        </w:trPr>
        <w:tc>
          <w:tcPr>
            <w:tcW w:w="680" w:type="pct"/>
            <w:vAlign w:val="center"/>
          </w:tcPr>
          <w:p w14:paraId="50576DD0" w14:textId="01B39864" w:rsidR="00F43772" w:rsidRDefault="00F43772" w:rsidP="00F43772">
            <w:pPr>
              <w:ind w:firstLine="0"/>
              <w:jc w:val="center"/>
            </w:pPr>
            <w:r>
              <w:t>4</w:t>
            </w:r>
          </w:p>
        </w:tc>
        <w:tc>
          <w:tcPr>
            <w:tcW w:w="4320" w:type="pct"/>
          </w:tcPr>
          <w:p w14:paraId="451C93D6" w14:textId="25CD85E5" w:rsidR="00F43772" w:rsidRDefault="00F43772" w:rsidP="00BE330C">
            <w:pPr>
              <w:ind w:firstLine="0"/>
            </w:pPr>
            <w:r>
              <w:rPr>
                <w:lang w:eastAsia="zh-CN" w:bidi="hi-IN"/>
              </w:rPr>
              <w:t>от 12</w:t>
            </w:r>
          </w:p>
        </w:tc>
      </w:tr>
      <w:tr w:rsidR="00972198" w14:paraId="72072C07" w14:textId="77777777" w:rsidTr="00BB4F34">
        <w:trPr>
          <w:jc w:val="center"/>
        </w:trPr>
        <w:tc>
          <w:tcPr>
            <w:tcW w:w="680" w:type="pct"/>
            <w:shd w:val="clear" w:color="auto" w:fill="DEEAF6" w:themeFill="accent1" w:themeFillTint="33"/>
            <w:vAlign w:val="center"/>
          </w:tcPr>
          <w:p w14:paraId="2DE0F90A" w14:textId="49DF1B1F" w:rsidR="00972198" w:rsidRDefault="00972198" w:rsidP="00972198">
            <w:pPr>
              <w:ind w:firstLine="0"/>
              <w:jc w:val="center"/>
            </w:pPr>
            <w:r>
              <w:t>Код</w:t>
            </w:r>
          </w:p>
        </w:tc>
        <w:tc>
          <w:tcPr>
            <w:tcW w:w="4320" w:type="pct"/>
            <w:shd w:val="clear" w:color="auto" w:fill="DEEAF6" w:themeFill="accent1" w:themeFillTint="33"/>
            <w:vAlign w:val="center"/>
          </w:tcPr>
          <w:p w14:paraId="2ABEBA8B" w14:textId="1FD01394" w:rsidR="00972198" w:rsidRDefault="00972198" w:rsidP="00972198">
            <w:pPr>
              <w:ind w:firstLine="0"/>
              <w:jc w:val="center"/>
            </w:pPr>
            <w:r w:rsidRPr="00573977">
              <w:rPr>
                <w:lang w:eastAsia="zh-CN" w:bidi="hi-IN"/>
              </w:rPr>
              <w:t>Районы города</w:t>
            </w:r>
          </w:p>
        </w:tc>
      </w:tr>
      <w:tr w:rsidR="00972198" w14:paraId="52DA6DB4" w14:textId="77777777" w:rsidTr="00BB4F34">
        <w:trPr>
          <w:jc w:val="center"/>
        </w:trPr>
        <w:tc>
          <w:tcPr>
            <w:tcW w:w="680" w:type="pct"/>
            <w:vAlign w:val="center"/>
          </w:tcPr>
          <w:p w14:paraId="6C83E67C" w14:textId="6BD232E9" w:rsidR="00972198" w:rsidRDefault="00874258" w:rsidP="00972198">
            <w:pPr>
              <w:ind w:firstLine="0"/>
              <w:jc w:val="center"/>
            </w:pPr>
            <w:r>
              <w:t>1</w:t>
            </w:r>
          </w:p>
        </w:tc>
        <w:tc>
          <w:tcPr>
            <w:tcW w:w="4320" w:type="pct"/>
          </w:tcPr>
          <w:p w14:paraId="1B2E1B4F" w14:textId="47A8F201" w:rsidR="00972198" w:rsidRDefault="00007B85" w:rsidP="00972198">
            <w:pPr>
              <w:ind w:firstLine="0"/>
            </w:pPr>
            <w:r>
              <w:t>Центральный район</w:t>
            </w:r>
          </w:p>
        </w:tc>
      </w:tr>
      <w:tr w:rsidR="00972198" w14:paraId="0E380B6A" w14:textId="77777777" w:rsidTr="00BB4F34">
        <w:trPr>
          <w:jc w:val="center"/>
        </w:trPr>
        <w:tc>
          <w:tcPr>
            <w:tcW w:w="680" w:type="pct"/>
            <w:vAlign w:val="center"/>
          </w:tcPr>
          <w:p w14:paraId="286BA512" w14:textId="79F7F54D" w:rsidR="00972198" w:rsidRDefault="00874258" w:rsidP="00972198">
            <w:pPr>
              <w:ind w:firstLine="0"/>
              <w:jc w:val="center"/>
            </w:pPr>
            <w:r>
              <w:t>2</w:t>
            </w:r>
          </w:p>
        </w:tc>
        <w:tc>
          <w:tcPr>
            <w:tcW w:w="4320" w:type="pct"/>
          </w:tcPr>
          <w:p w14:paraId="44A87908" w14:textId="6C1F1C5B" w:rsidR="00972198" w:rsidRDefault="00007B85" w:rsidP="00007B85">
            <w:pPr>
              <w:ind w:firstLine="0"/>
            </w:pPr>
            <w:r>
              <w:t>Спальные районы нагорной части города</w:t>
            </w:r>
          </w:p>
        </w:tc>
      </w:tr>
      <w:tr w:rsidR="00972198" w14:paraId="7F1F080F" w14:textId="77777777" w:rsidTr="00BB4F34">
        <w:trPr>
          <w:jc w:val="center"/>
        </w:trPr>
        <w:tc>
          <w:tcPr>
            <w:tcW w:w="680" w:type="pct"/>
            <w:vAlign w:val="center"/>
          </w:tcPr>
          <w:p w14:paraId="5CA442F0" w14:textId="723D7ECE" w:rsidR="00972198" w:rsidRDefault="00874258" w:rsidP="00972198">
            <w:pPr>
              <w:ind w:firstLine="0"/>
              <w:jc w:val="center"/>
            </w:pPr>
            <w:r>
              <w:t>3</w:t>
            </w:r>
          </w:p>
        </w:tc>
        <w:tc>
          <w:tcPr>
            <w:tcW w:w="4320" w:type="pct"/>
          </w:tcPr>
          <w:p w14:paraId="24A8E9D3" w14:textId="16027C73" w:rsidR="00972198" w:rsidRDefault="00007B85" w:rsidP="00007B85">
            <w:pPr>
              <w:ind w:firstLine="0"/>
            </w:pPr>
            <w:r>
              <w:t>Спальные районы заречной части города</w:t>
            </w:r>
          </w:p>
        </w:tc>
      </w:tr>
      <w:tr w:rsidR="00972198" w14:paraId="3BF3A99C" w14:textId="77777777" w:rsidTr="00BB4F34">
        <w:trPr>
          <w:jc w:val="center"/>
        </w:trPr>
        <w:tc>
          <w:tcPr>
            <w:tcW w:w="680" w:type="pct"/>
            <w:vAlign w:val="center"/>
          </w:tcPr>
          <w:p w14:paraId="4B1F57D8" w14:textId="3221BC1A" w:rsidR="00972198" w:rsidRDefault="00874258" w:rsidP="00972198">
            <w:pPr>
              <w:ind w:firstLine="0"/>
              <w:jc w:val="center"/>
            </w:pPr>
            <w:r>
              <w:t>4</w:t>
            </w:r>
          </w:p>
        </w:tc>
        <w:tc>
          <w:tcPr>
            <w:tcW w:w="4320" w:type="pct"/>
          </w:tcPr>
          <w:p w14:paraId="0C79E931" w14:textId="4D0D9EBF" w:rsidR="00972198" w:rsidRDefault="001857ED" w:rsidP="00972198">
            <w:pPr>
              <w:ind w:firstLine="0"/>
            </w:pPr>
            <w:r>
              <w:t>Промышленные районы</w:t>
            </w:r>
          </w:p>
        </w:tc>
      </w:tr>
      <w:tr w:rsidR="001857ED" w14:paraId="7291CD36" w14:textId="77777777" w:rsidTr="00BB4F34">
        <w:trPr>
          <w:jc w:val="center"/>
        </w:trPr>
        <w:tc>
          <w:tcPr>
            <w:tcW w:w="680" w:type="pct"/>
            <w:shd w:val="clear" w:color="auto" w:fill="DEEAF6" w:themeFill="accent1" w:themeFillTint="33"/>
            <w:vAlign w:val="center"/>
          </w:tcPr>
          <w:p w14:paraId="4A1928C9" w14:textId="206C5E5F" w:rsidR="001857ED" w:rsidRDefault="001857ED" w:rsidP="001857ED">
            <w:pPr>
              <w:ind w:firstLine="0"/>
              <w:jc w:val="center"/>
            </w:pPr>
            <w:r>
              <w:t>Код</w:t>
            </w:r>
          </w:p>
        </w:tc>
        <w:tc>
          <w:tcPr>
            <w:tcW w:w="4320" w:type="pct"/>
            <w:shd w:val="clear" w:color="auto" w:fill="DEEAF6" w:themeFill="accent1" w:themeFillTint="33"/>
          </w:tcPr>
          <w:p w14:paraId="423E7EC3" w14:textId="108EC76F" w:rsidR="001857ED" w:rsidRDefault="001857ED" w:rsidP="001857ED">
            <w:pPr>
              <w:ind w:firstLine="0"/>
              <w:jc w:val="center"/>
              <w:rPr>
                <w:lang w:eastAsia="zh-CN" w:bidi="hi-IN"/>
              </w:rPr>
            </w:pPr>
            <w:r w:rsidRPr="00573977">
              <w:rPr>
                <w:lang w:eastAsia="zh-CN" w:bidi="hi-IN"/>
              </w:rPr>
              <w:t>Материал стен</w:t>
            </w:r>
          </w:p>
        </w:tc>
      </w:tr>
      <w:tr w:rsidR="001857ED" w14:paraId="495A5740" w14:textId="77777777" w:rsidTr="00BB4F34">
        <w:trPr>
          <w:jc w:val="center"/>
        </w:trPr>
        <w:tc>
          <w:tcPr>
            <w:tcW w:w="680" w:type="pct"/>
            <w:vAlign w:val="center"/>
          </w:tcPr>
          <w:p w14:paraId="4C44E631" w14:textId="399FD8E5" w:rsidR="00AD1497" w:rsidRDefault="00AD1497" w:rsidP="00AD1497">
            <w:pPr>
              <w:ind w:firstLine="0"/>
              <w:jc w:val="center"/>
            </w:pPr>
            <w:r>
              <w:t>1</w:t>
            </w:r>
          </w:p>
        </w:tc>
        <w:tc>
          <w:tcPr>
            <w:tcW w:w="4320" w:type="pct"/>
          </w:tcPr>
          <w:p w14:paraId="0A3FB6F4" w14:textId="4306AF5C" w:rsidR="001857ED" w:rsidRDefault="00AD1497" w:rsidP="001857ED">
            <w:pPr>
              <w:ind w:firstLine="0"/>
            </w:pPr>
            <w:r w:rsidRPr="00AD1497">
              <w:t>Кирпичные, каменные, монолитные</w:t>
            </w:r>
          </w:p>
        </w:tc>
      </w:tr>
      <w:tr w:rsidR="001857ED" w14:paraId="30F155B6" w14:textId="77777777" w:rsidTr="00BB4F34">
        <w:trPr>
          <w:jc w:val="center"/>
        </w:trPr>
        <w:tc>
          <w:tcPr>
            <w:tcW w:w="680" w:type="pct"/>
            <w:vAlign w:val="center"/>
          </w:tcPr>
          <w:p w14:paraId="0DBF3C06" w14:textId="4450A4AE" w:rsidR="001857ED" w:rsidRDefault="00AD1497" w:rsidP="001857ED">
            <w:pPr>
              <w:ind w:firstLine="0"/>
              <w:jc w:val="center"/>
            </w:pPr>
            <w:r>
              <w:t>2</w:t>
            </w:r>
          </w:p>
        </w:tc>
        <w:tc>
          <w:tcPr>
            <w:tcW w:w="4320" w:type="pct"/>
          </w:tcPr>
          <w:p w14:paraId="7C6E5CF6" w14:textId="1655DE22" w:rsidR="001857ED" w:rsidRDefault="00AD1497" w:rsidP="001857ED">
            <w:pPr>
              <w:ind w:firstLine="0"/>
            </w:pPr>
            <w:r w:rsidRPr="00AD1497">
              <w:t>Панельные</w:t>
            </w:r>
          </w:p>
        </w:tc>
      </w:tr>
      <w:tr w:rsidR="001857ED" w14:paraId="4260815C" w14:textId="77777777" w:rsidTr="00BB4F34">
        <w:trPr>
          <w:jc w:val="center"/>
        </w:trPr>
        <w:tc>
          <w:tcPr>
            <w:tcW w:w="680" w:type="pct"/>
            <w:vAlign w:val="center"/>
          </w:tcPr>
          <w:p w14:paraId="0BCBA937" w14:textId="64CA78BB" w:rsidR="001857ED" w:rsidRDefault="00AD1497" w:rsidP="001857ED">
            <w:pPr>
              <w:ind w:firstLine="0"/>
              <w:jc w:val="center"/>
            </w:pPr>
            <w:r>
              <w:t>3</w:t>
            </w:r>
          </w:p>
        </w:tc>
        <w:tc>
          <w:tcPr>
            <w:tcW w:w="4320" w:type="pct"/>
          </w:tcPr>
          <w:p w14:paraId="1F275123" w14:textId="0B30DC54" w:rsidR="001857ED" w:rsidRDefault="00AD1497" w:rsidP="001857ED">
            <w:pPr>
              <w:ind w:firstLine="0"/>
            </w:pPr>
            <w:r w:rsidRPr="00AD1497">
              <w:t>Из прочих материалов</w:t>
            </w:r>
          </w:p>
        </w:tc>
      </w:tr>
      <w:tr w:rsidR="001857ED" w14:paraId="25961F1C" w14:textId="77777777" w:rsidTr="00BB4F34">
        <w:trPr>
          <w:jc w:val="center"/>
        </w:trPr>
        <w:tc>
          <w:tcPr>
            <w:tcW w:w="680" w:type="pct"/>
            <w:vAlign w:val="center"/>
          </w:tcPr>
          <w:p w14:paraId="159EE9FD" w14:textId="46868FC0" w:rsidR="001857ED" w:rsidRDefault="00AD1497" w:rsidP="001857ED">
            <w:pPr>
              <w:ind w:firstLine="0"/>
              <w:jc w:val="center"/>
            </w:pPr>
            <w:r>
              <w:t>4</w:t>
            </w:r>
          </w:p>
        </w:tc>
        <w:tc>
          <w:tcPr>
            <w:tcW w:w="4320" w:type="pct"/>
          </w:tcPr>
          <w:p w14:paraId="0C835665" w14:textId="07B35BD0" w:rsidR="001857ED" w:rsidRDefault="00AD1497" w:rsidP="001857ED">
            <w:pPr>
              <w:ind w:firstLine="0"/>
            </w:pPr>
            <w:r w:rsidRPr="00AD1497">
              <w:t>Деревянные, рубленые</w:t>
            </w:r>
          </w:p>
        </w:tc>
      </w:tr>
      <w:tr w:rsidR="00577B66" w14:paraId="28AA1EDE" w14:textId="77777777" w:rsidTr="00BB4F34">
        <w:trPr>
          <w:jc w:val="center"/>
        </w:trPr>
        <w:tc>
          <w:tcPr>
            <w:tcW w:w="680" w:type="pct"/>
            <w:shd w:val="clear" w:color="auto" w:fill="DEEAF6" w:themeFill="accent1" w:themeFillTint="33"/>
            <w:vAlign w:val="center"/>
          </w:tcPr>
          <w:p w14:paraId="5C9ADD54" w14:textId="56B93CEA" w:rsidR="00577B66" w:rsidRDefault="00577B66" w:rsidP="00577B66">
            <w:pPr>
              <w:ind w:firstLine="0"/>
              <w:jc w:val="center"/>
            </w:pPr>
            <w:r>
              <w:t>Код</w:t>
            </w:r>
          </w:p>
        </w:tc>
        <w:tc>
          <w:tcPr>
            <w:tcW w:w="4320" w:type="pct"/>
            <w:shd w:val="clear" w:color="auto" w:fill="DEEAF6" w:themeFill="accent1" w:themeFillTint="33"/>
          </w:tcPr>
          <w:p w14:paraId="3C29BFA6" w14:textId="38D1D927" w:rsidR="00577B66" w:rsidRDefault="00577B66" w:rsidP="00577B66">
            <w:pPr>
              <w:ind w:firstLine="0"/>
              <w:jc w:val="center"/>
              <w:rPr>
                <w:lang w:eastAsia="zh-CN" w:bidi="hi-IN"/>
              </w:rPr>
            </w:pPr>
            <w:r w:rsidRPr="00573977">
              <w:rPr>
                <w:lang w:eastAsia="zh-CN" w:bidi="hi-IN"/>
              </w:rPr>
              <w:t>Ценовая зона в городе</w:t>
            </w:r>
          </w:p>
        </w:tc>
      </w:tr>
      <w:tr w:rsidR="00577B66" w14:paraId="002FC1D2" w14:textId="77777777" w:rsidTr="00BB4F34">
        <w:trPr>
          <w:jc w:val="center"/>
        </w:trPr>
        <w:tc>
          <w:tcPr>
            <w:tcW w:w="680" w:type="pct"/>
            <w:vAlign w:val="center"/>
          </w:tcPr>
          <w:p w14:paraId="79E3F9D8" w14:textId="448D4D42" w:rsidR="00577B66" w:rsidRDefault="00577B66" w:rsidP="00577B66">
            <w:pPr>
              <w:ind w:firstLine="0"/>
              <w:jc w:val="center"/>
            </w:pPr>
            <w:r>
              <w:t>1</w:t>
            </w:r>
          </w:p>
        </w:tc>
        <w:tc>
          <w:tcPr>
            <w:tcW w:w="4320" w:type="pct"/>
          </w:tcPr>
          <w:p w14:paraId="39F4D22C" w14:textId="266DE479" w:rsidR="00577B66" w:rsidRDefault="00577B66" w:rsidP="00577B66">
            <w:pPr>
              <w:ind w:firstLine="0"/>
            </w:pPr>
            <w:r>
              <w:t>Ценовая зона 1</w:t>
            </w:r>
          </w:p>
        </w:tc>
      </w:tr>
      <w:tr w:rsidR="00577B66" w14:paraId="76193816" w14:textId="77777777" w:rsidTr="00BB4F34">
        <w:trPr>
          <w:jc w:val="center"/>
        </w:trPr>
        <w:tc>
          <w:tcPr>
            <w:tcW w:w="680" w:type="pct"/>
            <w:vAlign w:val="center"/>
          </w:tcPr>
          <w:p w14:paraId="15EF4723" w14:textId="7BD9B2B1" w:rsidR="00577B66" w:rsidRDefault="00577B66" w:rsidP="00577B66">
            <w:pPr>
              <w:ind w:firstLine="0"/>
              <w:jc w:val="center"/>
            </w:pPr>
            <w:r>
              <w:t>2</w:t>
            </w:r>
          </w:p>
        </w:tc>
        <w:tc>
          <w:tcPr>
            <w:tcW w:w="4320" w:type="pct"/>
          </w:tcPr>
          <w:p w14:paraId="1788CC7B" w14:textId="35DC1302" w:rsidR="00577B66" w:rsidRDefault="00577B66" w:rsidP="00577B66">
            <w:pPr>
              <w:ind w:firstLine="0"/>
            </w:pPr>
            <w:r>
              <w:t>Ценовая зона 2</w:t>
            </w:r>
          </w:p>
        </w:tc>
      </w:tr>
      <w:tr w:rsidR="00577B66" w14:paraId="01FF11CB" w14:textId="77777777" w:rsidTr="00BB4F34">
        <w:trPr>
          <w:jc w:val="center"/>
        </w:trPr>
        <w:tc>
          <w:tcPr>
            <w:tcW w:w="680" w:type="pct"/>
            <w:vAlign w:val="center"/>
          </w:tcPr>
          <w:p w14:paraId="62003D87" w14:textId="69A928B5" w:rsidR="00577B66" w:rsidRDefault="00577B66" w:rsidP="00577B66">
            <w:pPr>
              <w:ind w:firstLine="0"/>
              <w:jc w:val="center"/>
            </w:pPr>
            <w:r>
              <w:t>3</w:t>
            </w:r>
          </w:p>
        </w:tc>
        <w:tc>
          <w:tcPr>
            <w:tcW w:w="4320" w:type="pct"/>
          </w:tcPr>
          <w:p w14:paraId="3E4541EE" w14:textId="5395E2E4" w:rsidR="00577B66" w:rsidRDefault="00577B66" w:rsidP="00577B66">
            <w:pPr>
              <w:ind w:firstLine="0"/>
            </w:pPr>
            <w:r>
              <w:t>Ценовая зона 3</w:t>
            </w:r>
          </w:p>
        </w:tc>
      </w:tr>
      <w:tr w:rsidR="00577B66" w14:paraId="39BA14CE" w14:textId="77777777" w:rsidTr="00BB4F34">
        <w:trPr>
          <w:jc w:val="center"/>
        </w:trPr>
        <w:tc>
          <w:tcPr>
            <w:tcW w:w="680" w:type="pct"/>
            <w:vAlign w:val="center"/>
          </w:tcPr>
          <w:p w14:paraId="5DDC3BCC" w14:textId="198BA410" w:rsidR="00577B66" w:rsidRDefault="00577B66" w:rsidP="00577B66">
            <w:pPr>
              <w:ind w:firstLine="0"/>
              <w:jc w:val="center"/>
            </w:pPr>
            <w:r>
              <w:t>4</w:t>
            </w:r>
          </w:p>
        </w:tc>
        <w:tc>
          <w:tcPr>
            <w:tcW w:w="4320" w:type="pct"/>
          </w:tcPr>
          <w:p w14:paraId="64EED6FA" w14:textId="5C0DBB49" w:rsidR="00577B66" w:rsidRDefault="00577B66" w:rsidP="00577B66">
            <w:pPr>
              <w:ind w:firstLine="0"/>
            </w:pPr>
            <w:r>
              <w:t>Ценовая зона 4</w:t>
            </w:r>
          </w:p>
        </w:tc>
      </w:tr>
      <w:tr w:rsidR="00577B66" w14:paraId="6CC609DD" w14:textId="77777777" w:rsidTr="00BB4F34">
        <w:trPr>
          <w:jc w:val="center"/>
        </w:trPr>
        <w:tc>
          <w:tcPr>
            <w:tcW w:w="680" w:type="pct"/>
            <w:shd w:val="clear" w:color="auto" w:fill="DEEAF6" w:themeFill="accent1" w:themeFillTint="33"/>
            <w:vAlign w:val="center"/>
          </w:tcPr>
          <w:p w14:paraId="16463A42" w14:textId="7EC7CCE1" w:rsidR="00577B66" w:rsidRDefault="00577B66" w:rsidP="00577B66">
            <w:pPr>
              <w:ind w:firstLine="0"/>
              <w:jc w:val="center"/>
            </w:pPr>
            <w:r>
              <w:t>Код</w:t>
            </w:r>
          </w:p>
        </w:tc>
        <w:tc>
          <w:tcPr>
            <w:tcW w:w="4320" w:type="pct"/>
            <w:shd w:val="clear" w:color="auto" w:fill="DEEAF6" w:themeFill="accent1" w:themeFillTint="33"/>
          </w:tcPr>
          <w:p w14:paraId="1F35C4A7" w14:textId="2A1F3E43" w:rsidR="00577B66" w:rsidRDefault="00577B66" w:rsidP="00577B66">
            <w:pPr>
              <w:ind w:firstLine="0"/>
              <w:jc w:val="center"/>
              <w:rPr>
                <w:lang w:eastAsia="zh-CN" w:bidi="hi-IN"/>
              </w:rPr>
            </w:pPr>
            <w:r>
              <w:rPr>
                <w:lang w:eastAsia="zh-CN" w:bidi="hi-IN"/>
              </w:rPr>
              <w:t>Площадь</w:t>
            </w:r>
          </w:p>
        </w:tc>
      </w:tr>
      <w:tr w:rsidR="00577B66" w14:paraId="16880190" w14:textId="77777777" w:rsidTr="00BB4F34">
        <w:trPr>
          <w:jc w:val="center"/>
        </w:trPr>
        <w:tc>
          <w:tcPr>
            <w:tcW w:w="680" w:type="pct"/>
            <w:vAlign w:val="center"/>
          </w:tcPr>
          <w:p w14:paraId="447E1990" w14:textId="5F279C59" w:rsidR="00577B66" w:rsidRDefault="00577B66" w:rsidP="00577B66">
            <w:pPr>
              <w:ind w:firstLine="0"/>
              <w:jc w:val="center"/>
            </w:pPr>
            <w:r>
              <w:t>1</w:t>
            </w:r>
          </w:p>
        </w:tc>
        <w:tc>
          <w:tcPr>
            <w:tcW w:w="4320" w:type="pct"/>
          </w:tcPr>
          <w:p w14:paraId="34A77032" w14:textId="3A3F4DB9" w:rsidR="00577B66" w:rsidRDefault="00577B66" w:rsidP="00577B66">
            <w:pPr>
              <w:ind w:firstLine="0"/>
            </w:pPr>
            <w:r>
              <w:t>до 30</w:t>
            </w:r>
          </w:p>
        </w:tc>
      </w:tr>
      <w:tr w:rsidR="00577B66" w14:paraId="0AB1BC83" w14:textId="77777777" w:rsidTr="00BB4F34">
        <w:trPr>
          <w:jc w:val="center"/>
        </w:trPr>
        <w:tc>
          <w:tcPr>
            <w:tcW w:w="680" w:type="pct"/>
            <w:vAlign w:val="center"/>
          </w:tcPr>
          <w:p w14:paraId="4DBE17CF" w14:textId="0DA5E491" w:rsidR="00577B66" w:rsidRDefault="00577B66" w:rsidP="00577B66">
            <w:pPr>
              <w:ind w:firstLine="0"/>
              <w:jc w:val="center"/>
            </w:pPr>
            <w:r>
              <w:t>2</w:t>
            </w:r>
          </w:p>
        </w:tc>
        <w:tc>
          <w:tcPr>
            <w:tcW w:w="4320" w:type="pct"/>
          </w:tcPr>
          <w:p w14:paraId="10A45085" w14:textId="1384E3EC" w:rsidR="00577B66" w:rsidRDefault="00577B66" w:rsidP="00577B66">
            <w:pPr>
              <w:ind w:firstLine="0"/>
            </w:pPr>
            <w:r>
              <w:t>от 30 до 50</w:t>
            </w:r>
          </w:p>
        </w:tc>
      </w:tr>
      <w:tr w:rsidR="00577B66" w14:paraId="2D0E7922" w14:textId="77777777" w:rsidTr="00BB4F34">
        <w:trPr>
          <w:jc w:val="center"/>
        </w:trPr>
        <w:tc>
          <w:tcPr>
            <w:tcW w:w="680" w:type="pct"/>
            <w:vAlign w:val="center"/>
          </w:tcPr>
          <w:p w14:paraId="54D32B21" w14:textId="303E472C" w:rsidR="00577B66" w:rsidRDefault="00577B66" w:rsidP="00577B66">
            <w:pPr>
              <w:ind w:firstLine="0"/>
              <w:jc w:val="center"/>
            </w:pPr>
            <w:r>
              <w:t>3</w:t>
            </w:r>
          </w:p>
        </w:tc>
        <w:tc>
          <w:tcPr>
            <w:tcW w:w="4320" w:type="pct"/>
          </w:tcPr>
          <w:p w14:paraId="442A7D1C" w14:textId="72AFD668" w:rsidR="00577B66" w:rsidRDefault="00577B66" w:rsidP="00577B66">
            <w:pPr>
              <w:ind w:firstLine="0"/>
            </w:pPr>
            <w:r>
              <w:t>от 50 до 90</w:t>
            </w:r>
          </w:p>
        </w:tc>
      </w:tr>
      <w:tr w:rsidR="00577B66" w14:paraId="4D62A928" w14:textId="77777777" w:rsidTr="00BB4F34">
        <w:trPr>
          <w:jc w:val="center"/>
        </w:trPr>
        <w:tc>
          <w:tcPr>
            <w:tcW w:w="680" w:type="pct"/>
            <w:vAlign w:val="center"/>
          </w:tcPr>
          <w:p w14:paraId="70E47004" w14:textId="603D3B2C" w:rsidR="00577B66" w:rsidRDefault="00577B66" w:rsidP="00577B66">
            <w:pPr>
              <w:ind w:firstLine="0"/>
              <w:jc w:val="center"/>
            </w:pPr>
            <w:r>
              <w:t>4</w:t>
            </w:r>
          </w:p>
        </w:tc>
        <w:tc>
          <w:tcPr>
            <w:tcW w:w="4320" w:type="pct"/>
          </w:tcPr>
          <w:p w14:paraId="06AA4696" w14:textId="20482065" w:rsidR="00577B66" w:rsidRDefault="00577B66" w:rsidP="00577B66">
            <w:pPr>
              <w:ind w:firstLine="0"/>
            </w:pPr>
            <w:r>
              <w:t>от 90</w:t>
            </w:r>
          </w:p>
        </w:tc>
      </w:tr>
    </w:tbl>
    <w:p w14:paraId="19AB645A" w14:textId="3F35B3E3" w:rsidR="000A098E" w:rsidRDefault="00573977" w:rsidP="00577B66">
      <w:pPr>
        <w:spacing w:before="240"/>
        <w:rPr>
          <w:lang w:eastAsia="zh-CN" w:bidi="hi-IN"/>
        </w:rPr>
      </w:pPr>
      <w:r w:rsidRPr="00573977">
        <w:rPr>
          <w:lang w:eastAsia="zh-CN" w:bidi="hi-IN"/>
        </w:rPr>
        <w:t>Для определения величины влияния факторов на удельный показатель рыночной стоимости объектов недвижимости используется коэффициент корреляции. Коэффициент корреляции принимает значение от -1 до 0, если связь обратная, и от 0 до +1, если связь прямая.</w:t>
      </w:r>
    </w:p>
    <w:p w14:paraId="27DDECD2" w14:textId="6F281D6F" w:rsidR="00895042" w:rsidRDefault="00895042" w:rsidP="00573977">
      <w:pPr>
        <w:rPr>
          <w:rFonts w:eastAsia="NSimSun"/>
          <w:kern w:val="3"/>
          <w:szCs w:val="24"/>
          <w:lang w:eastAsia="zh-CN" w:bidi="hi-IN"/>
        </w:rPr>
      </w:pPr>
      <w:r>
        <w:rPr>
          <w:rFonts w:eastAsia="NSimSun"/>
          <w:kern w:val="3"/>
          <w:szCs w:val="24"/>
          <w:lang w:eastAsia="zh-CN" w:bidi="hi-IN"/>
        </w:rPr>
        <w:t>Как правило, показателем высокого влияния является высокое значение коэффициента значимости. При этом низкий показатель коэффициента значимости может свидетельствовать о наличии нелинейной зависимости.</w:t>
      </w:r>
    </w:p>
    <w:p w14:paraId="284B8EA0" w14:textId="1859513C" w:rsidR="00895042" w:rsidRDefault="00895042" w:rsidP="00573977">
      <w:pPr>
        <w:rPr>
          <w:rFonts w:eastAsia="NSimSun"/>
          <w:kern w:val="3"/>
          <w:szCs w:val="24"/>
          <w:lang w:eastAsia="zh-CN" w:bidi="hi-IN"/>
        </w:rPr>
      </w:pPr>
      <w:r>
        <w:rPr>
          <w:rFonts w:eastAsia="NSimSun"/>
          <w:kern w:val="3"/>
          <w:szCs w:val="24"/>
          <w:lang w:eastAsia="zh-CN" w:bidi="hi-IN"/>
        </w:rPr>
        <w:t xml:space="preserve">Величины коэффициентов корреляции для исследуемой выборочной совокупности определены при помощи программного обеспечения </w:t>
      </w:r>
      <w:r w:rsidR="00B12968">
        <w:rPr>
          <w:rFonts w:eastAsia="NSimSun"/>
          <w:kern w:val="3"/>
          <w:szCs w:val="24"/>
          <w:lang w:eastAsia="zh-CN" w:bidi="hi-IN"/>
        </w:rPr>
        <w:t>«</w:t>
      </w:r>
      <w:proofErr w:type="gramStart"/>
      <w:r w:rsidR="00B12968">
        <w:rPr>
          <w:rFonts w:eastAsia="NSimSun"/>
          <w:kern w:val="3"/>
          <w:szCs w:val="24"/>
          <w:lang w:eastAsia="zh-CN" w:bidi="hi-IN"/>
        </w:rPr>
        <w:t>ИС ГКО</w:t>
      </w:r>
      <w:proofErr w:type="gramEnd"/>
      <w:r w:rsidR="00B12968">
        <w:rPr>
          <w:rFonts w:eastAsia="NSimSun"/>
          <w:kern w:val="3"/>
          <w:szCs w:val="24"/>
          <w:lang w:eastAsia="zh-CN" w:bidi="hi-IN"/>
        </w:rPr>
        <w:t xml:space="preserve"> НО»</w:t>
      </w:r>
      <w:r>
        <w:rPr>
          <w:rFonts w:eastAsia="NSimSun"/>
          <w:kern w:val="3"/>
          <w:szCs w:val="24"/>
          <w:lang w:eastAsia="zh-CN" w:bidi="hi-IN"/>
        </w:rPr>
        <w:t>.</w:t>
      </w:r>
    </w:p>
    <w:p w14:paraId="41F9DEDB" w14:textId="11CEF529" w:rsidR="00895042" w:rsidRDefault="00895042" w:rsidP="00573977">
      <w:pPr>
        <w:rPr>
          <w:rFonts w:eastAsia="NSimSun"/>
          <w:kern w:val="3"/>
          <w:szCs w:val="24"/>
          <w:lang w:eastAsia="zh-CN" w:bidi="hi-IN"/>
        </w:rPr>
      </w:pPr>
      <w:r w:rsidRPr="009D46F1">
        <w:rPr>
          <w:rFonts w:eastAsia="NSimSun"/>
          <w:kern w:val="3"/>
          <w:szCs w:val="24"/>
          <w:lang w:eastAsia="zh-CN" w:bidi="hi-IN"/>
        </w:rPr>
        <w:t xml:space="preserve">На рисунке </w:t>
      </w:r>
      <w:r w:rsidR="009D46F1" w:rsidRPr="009D46F1">
        <w:rPr>
          <w:rFonts w:eastAsia="NSimSun"/>
          <w:kern w:val="3"/>
          <w:szCs w:val="24"/>
          <w:lang w:eastAsia="zh-CN" w:bidi="hi-IN"/>
        </w:rPr>
        <w:t>118</w:t>
      </w:r>
      <w:r w:rsidRPr="009D46F1">
        <w:rPr>
          <w:rFonts w:eastAsia="NSimSun"/>
          <w:kern w:val="3"/>
          <w:szCs w:val="24"/>
          <w:lang w:eastAsia="zh-CN" w:bidi="hi-IN"/>
        </w:rPr>
        <w:t xml:space="preserve"> представлены значения коэффициентов корреляции, отражающие статистическую взаимосвязь ценообразующих</w:t>
      </w:r>
      <w:r>
        <w:rPr>
          <w:rFonts w:eastAsia="NSimSun"/>
          <w:kern w:val="3"/>
          <w:szCs w:val="24"/>
          <w:lang w:eastAsia="zh-CN" w:bidi="hi-IN"/>
        </w:rPr>
        <w:t xml:space="preserve"> факторов с удельным показателем рыночной </w:t>
      </w:r>
      <w:r w:rsidR="00F272AC">
        <w:rPr>
          <w:rFonts w:eastAsia="NSimSun"/>
          <w:kern w:val="3"/>
          <w:szCs w:val="24"/>
          <w:lang w:eastAsia="zh-CN" w:bidi="hi-IN"/>
        </w:rPr>
        <w:t>стоимости</w:t>
      </w:r>
      <w:r>
        <w:rPr>
          <w:rFonts w:eastAsia="NSimSun"/>
          <w:kern w:val="3"/>
          <w:szCs w:val="24"/>
          <w:lang w:eastAsia="zh-CN" w:bidi="hi-IN"/>
        </w:rPr>
        <w:t xml:space="preserve"> объектов недвижимости</w:t>
      </w:r>
      <w:r w:rsidR="00B12968">
        <w:rPr>
          <w:rFonts w:eastAsia="NSimSun"/>
          <w:kern w:val="3"/>
          <w:szCs w:val="24"/>
          <w:lang w:eastAsia="zh-CN" w:bidi="hi-IN"/>
        </w:rPr>
        <w:t>,</w:t>
      </w:r>
    </w:p>
    <w:p w14:paraId="59211F29" w14:textId="26AB6C49" w:rsidR="00F272AC" w:rsidRDefault="004D3863" w:rsidP="00F272AC">
      <w:pPr>
        <w:keepNext/>
        <w:ind w:firstLine="0"/>
        <w:jc w:val="center"/>
      </w:pPr>
      <w:r w:rsidRPr="004D3863">
        <w:rPr>
          <w:noProof/>
          <w:lang w:eastAsia="ru-RU"/>
        </w:rPr>
        <w:drawing>
          <wp:inline distT="0" distB="0" distL="0" distR="0" wp14:anchorId="1965FA5F" wp14:editId="415F03B0">
            <wp:extent cx="4533900" cy="3276600"/>
            <wp:effectExtent l="19050" t="19050" r="19050" b="190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a:stretch>
                      <a:fillRect/>
                    </a:stretch>
                  </pic:blipFill>
                  <pic:spPr>
                    <a:xfrm>
                      <a:off x="0" y="0"/>
                      <a:ext cx="4533900" cy="3276600"/>
                    </a:xfrm>
                    <a:prstGeom prst="rect">
                      <a:avLst/>
                    </a:prstGeom>
                    <a:ln>
                      <a:solidFill>
                        <a:schemeClr val="tx1"/>
                      </a:solidFill>
                    </a:ln>
                  </pic:spPr>
                </pic:pic>
              </a:graphicData>
            </a:graphic>
          </wp:inline>
        </w:drawing>
      </w:r>
    </w:p>
    <w:p w14:paraId="61E79B4B" w14:textId="13AA51C8" w:rsidR="00F272AC" w:rsidRDefault="00F272AC" w:rsidP="00F272AC">
      <w:pPr>
        <w:pStyle w:val="2023"/>
      </w:pPr>
      <w:r>
        <w:t xml:space="preserve">Рисунок </w:t>
      </w:r>
      <w:r>
        <w:fldChar w:fldCharType="begin"/>
      </w:r>
      <w:r>
        <w:instrText xml:space="preserve"> SEQ Рисунок \* ARABIC </w:instrText>
      </w:r>
      <w:r>
        <w:fldChar w:fldCharType="separate"/>
      </w:r>
      <w:r w:rsidR="00B67D49">
        <w:t>118</w:t>
      </w:r>
      <w:r>
        <w:fldChar w:fldCharType="end"/>
      </w:r>
      <w:r>
        <w:t xml:space="preserve"> – Результаты корреляционного анализа</w:t>
      </w:r>
      <w:r w:rsidR="00732298">
        <w:t xml:space="preserve"> для подгруппы жилых помещений </w:t>
      </w:r>
      <w:r w:rsidR="00C73355">
        <w:t xml:space="preserve">г. Н. Новгород </w:t>
      </w:r>
      <w:r w:rsidR="00CF3CAB" w:rsidRPr="00CF3CAB">
        <w:t>1.1.1.1.1.1.1</w:t>
      </w:r>
    </w:p>
    <w:p w14:paraId="66CBB799" w14:textId="6F1BD73E" w:rsidR="00B12968" w:rsidRDefault="00B12968" w:rsidP="00B12968">
      <w:r>
        <w:t xml:space="preserve">где: </w:t>
      </w:r>
    </w:p>
    <w:p w14:paraId="5CE6C08F" w14:textId="5FA28E24" w:rsidR="00B12968" w:rsidRDefault="00B12968" w:rsidP="00B12968">
      <w:r>
        <w:t>Х1 – Год ввода или завершения строительства</w:t>
      </w:r>
    </w:p>
    <w:p w14:paraId="6CB0EF86" w14:textId="7A33D942" w:rsidR="00B12968" w:rsidRDefault="00B12968" w:rsidP="00B12968">
      <w:r>
        <w:t>Х2 – Этажность здания</w:t>
      </w:r>
    </w:p>
    <w:p w14:paraId="24558AAE" w14:textId="3222C58B" w:rsidR="00B12968" w:rsidRDefault="00B12968" w:rsidP="00B12968">
      <w:r>
        <w:t>Х3 – Районы города</w:t>
      </w:r>
    </w:p>
    <w:p w14:paraId="62BC71AD" w14:textId="7B01360A" w:rsidR="00B12968" w:rsidRDefault="00B12968" w:rsidP="00B12968">
      <w:r>
        <w:t>Х4 – Материал стен</w:t>
      </w:r>
    </w:p>
    <w:p w14:paraId="3E856B1B" w14:textId="788327F3" w:rsidR="00B12968" w:rsidRDefault="00B12968" w:rsidP="00B12968">
      <w:r>
        <w:t>Х5 – Ценовая зона в городе</w:t>
      </w:r>
    </w:p>
    <w:p w14:paraId="751D4682" w14:textId="399B4214" w:rsidR="004D3863" w:rsidRDefault="004D3863" w:rsidP="00B12968">
      <w:r>
        <w:t>Х6 - Площадь</w:t>
      </w:r>
    </w:p>
    <w:p w14:paraId="72910692" w14:textId="6008E2BE" w:rsidR="00B12968" w:rsidRDefault="00B12968" w:rsidP="00B12968">
      <w:r>
        <w:t>Х</w:t>
      </w:r>
      <w:r w:rsidR="004D3863">
        <w:t>7</w:t>
      </w:r>
      <w:r>
        <w:t xml:space="preserve"> – Удельный показатель рыночной стоимости руб./кв.м</w:t>
      </w:r>
    </w:p>
    <w:p w14:paraId="2045B01C" w14:textId="526A7A99" w:rsidR="00F272AC" w:rsidRDefault="00F272AC" w:rsidP="00F272AC">
      <w:pPr>
        <w:rPr>
          <w:lang w:eastAsia="zh-CN" w:bidi="hi-IN"/>
        </w:rPr>
      </w:pPr>
      <w:r>
        <w:rPr>
          <w:lang w:eastAsia="zh-CN" w:bidi="hi-IN"/>
        </w:rPr>
        <w:t xml:space="preserve">Анализ данных показал, что все факторы значимы и имеют разную тесноту связи от </w:t>
      </w:r>
      <w:r w:rsidR="00B12968">
        <w:rPr>
          <w:lang w:eastAsia="zh-CN" w:bidi="hi-IN"/>
        </w:rPr>
        <w:t>низкой</w:t>
      </w:r>
      <w:r>
        <w:rPr>
          <w:lang w:eastAsia="zh-CN" w:bidi="hi-IN"/>
        </w:rPr>
        <w:t xml:space="preserve"> до </w:t>
      </w:r>
      <w:r w:rsidR="00B12968">
        <w:rPr>
          <w:lang w:eastAsia="zh-CN" w:bidi="hi-IN"/>
        </w:rPr>
        <w:t>высокой</w:t>
      </w:r>
      <w:r>
        <w:rPr>
          <w:lang w:eastAsia="zh-CN" w:bidi="hi-IN"/>
        </w:rPr>
        <w:t>. Таким образом наиболее значимым для фактора «Удельный показатель рыночной стоимости, руб./кв.м» является фактор «Ценовая зона в городе» (-0,7</w:t>
      </w:r>
      <w:r w:rsidR="00B12968">
        <w:rPr>
          <w:lang w:eastAsia="zh-CN" w:bidi="hi-IN"/>
        </w:rPr>
        <w:t>7</w:t>
      </w:r>
      <w:r w:rsidR="004D3863">
        <w:rPr>
          <w:lang w:eastAsia="zh-CN" w:bidi="hi-IN"/>
        </w:rPr>
        <w:t>). Наимен</w:t>
      </w:r>
      <w:r>
        <w:rPr>
          <w:lang w:eastAsia="zh-CN" w:bidi="hi-IN"/>
        </w:rPr>
        <w:t>ее – фактор «</w:t>
      </w:r>
      <w:r w:rsidR="004D3863">
        <w:rPr>
          <w:lang w:eastAsia="zh-CN" w:bidi="hi-IN"/>
        </w:rPr>
        <w:t>Площадь</w:t>
      </w:r>
      <w:r>
        <w:rPr>
          <w:lang w:eastAsia="zh-CN" w:bidi="hi-IN"/>
        </w:rPr>
        <w:t>» (-0,</w:t>
      </w:r>
      <w:r w:rsidR="004D3863">
        <w:rPr>
          <w:lang w:eastAsia="zh-CN" w:bidi="hi-IN"/>
        </w:rPr>
        <w:t>11</w:t>
      </w:r>
      <w:r>
        <w:rPr>
          <w:lang w:eastAsia="zh-CN" w:bidi="hi-IN"/>
        </w:rPr>
        <w:t>)</w:t>
      </w:r>
      <w:r w:rsidR="004D3863">
        <w:rPr>
          <w:lang w:eastAsia="zh-CN" w:bidi="hi-IN"/>
        </w:rPr>
        <w:t>, на основании этого он может быть исключен из модели</w:t>
      </w:r>
      <w:r>
        <w:rPr>
          <w:lang w:eastAsia="zh-CN" w:bidi="hi-IN"/>
        </w:rPr>
        <w:t>.</w:t>
      </w:r>
    </w:p>
    <w:p w14:paraId="1D0C5396" w14:textId="6C5C834D" w:rsidR="002471C0" w:rsidRDefault="002860A5" w:rsidP="0098382A">
      <w:pPr>
        <w:rPr>
          <w:rFonts w:eastAsia="NSimSun"/>
          <w:kern w:val="3"/>
          <w:szCs w:val="24"/>
          <w:lang w:eastAsia="zh-CN" w:bidi="hi-IN"/>
        </w:rPr>
      </w:pPr>
      <w:r>
        <w:rPr>
          <w:rFonts w:eastAsia="NSimSun"/>
          <w:kern w:val="3"/>
          <w:szCs w:val="24"/>
          <w:lang w:eastAsia="zh-CN" w:bidi="hi-IN"/>
        </w:rPr>
        <w:t>Построение статистической (регрессионной) модели расчета кадастровой стоимости объектов недвижимости по группе объектов недвижимости осуществляется в программном продукте «</w:t>
      </w:r>
      <w:proofErr w:type="gramStart"/>
      <w:r>
        <w:rPr>
          <w:rFonts w:eastAsia="NSimSun"/>
          <w:kern w:val="3"/>
          <w:szCs w:val="24"/>
          <w:lang w:eastAsia="zh-CN" w:bidi="hi-IN"/>
        </w:rPr>
        <w:t>ИС ГКО</w:t>
      </w:r>
      <w:proofErr w:type="gramEnd"/>
      <w:r>
        <w:rPr>
          <w:rFonts w:eastAsia="NSimSun"/>
          <w:kern w:val="3"/>
          <w:szCs w:val="24"/>
          <w:lang w:eastAsia="zh-CN" w:bidi="hi-IN"/>
        </w:rPr>
        <w:t xml:space="preserve"> НО».</w:t>
      </w:r>
    </w:p>
    <w:p w14:paraId="7945032E" w14:textId="5AB69647" w:rsidR="00524134" w:rsidRDefault="00524134" w:rsidP="009D46F1">
      <w:pPr>
        <w:rPr>
          <w:rFonts w:eastAsia="NSimSun"/>
          <w:kern w:val="3"/>
          <w:szCs w:val="24"/>
          <w:lang w:eastAsia="zh-CN" w:bidi="hi-IN"/>
        </w:rPr>
      </w:pPr>
      <w:r>
        <w:rPr>
          <w:rFonts w:eastAsia="NSimSun"/>
          <w:kern w:val="3"/>
          <w:szCs w:val="24"/>
          <w:lang w:eastAsia="zh-CN" w:bidi="hi-IN"/>
        </w:rPr>
        <w:t>Для определения кадастровой стоимости для сформированной группы объектов</w:t>
      </w:r>
      <w:r w:rsidR="009D46F1">
        <w:rPr>
          <w:rFonts w:eastAsia="NSimSun"/>
          <w:kern w:val="3"/>
          <w:szCs w:val="24"/>
          <w:lang w:eastAsia="zh-CN" w:bidi="hi-IN"/>
        </w:rPr>
        <w:t xml:space="preserve"> </w:t>
      </w:r>
      <w:r>
        <w:rPr>
          <w:rFonts w:eastAsia="NSimSun"/>
          <w:kern w:val="3"/>
          <w:szCs w:val="24"/>
          <w:lang w:eastAsia="zh-CN" w:bidi="hi-IN"/>
        </w:rPr>
        <w:t xml:space="preserve">недвижимости осуществляется построение статистической (регрессионной) модели, отражающей сложившиеся на рассматриваемом рынке закономерности ценообразования. Учитывая нелинейный характер большинства зависимостей на больших пространственных рынках, по результатам анализа полученных моделей, для расчета кадастровой стоимости жилых помещений выбрана экспоненциальная </w:t>
      </w:r>
      <w:r w:rsidRPr="009D46F1">
        <w:rPr>
          <w:rFonts w:eastAsia="NSimSun"/>
          <w:kern w:val="3"/>
          <w:szCs w:val="24"/>
          <w:lang w:eastAsia="zh-CN" w:bidi="hi-IN"/>
        </w:rPr>
        <w:t xml:space="preserve">модель (Рисунок </w:t>
      </w:r>
      <w:r w:rsidR="009D46F1" w:rsidRPr="009D46F1">
        <w:rPr>
          <w:rFonts w:eastAsia="NSimSun"/>
          <w:kern w:val="3"/>
          <w:szCs w:val="24"/>
          <w:lang w:eastAsia="zh-CN" w:bidi="hi-IN"/>
        </w:rPr>
        <w:t>119</w:t>
      </w:r>
      <w:r w:rsidRPr="009D46F1">
        <w:rPr>
          <w:rFonts w:eastAsia="NSimSun"/>
          <w:kern w:val="3"/>
          <w:szCs w:val="24"/>
          <w:lang w:eastAsia="zh-CN" w:bidi="hi-IN"/>
        </w:rPr>
        <w:t>).</w:t>
      </w:r>
    </w:p>
    <w:p w14:paraId="470746AF" w14:textId="373EED45" w:rsidR="00C73355" w:rsidRDefault="00C006E1" w:rsidP="00B2479F">
      <w:pPr>
        <w:ind w:firstLine="0"/>
        <w:jc w:val="center"/>
        <w:rPr>
          <w:rFonts w:eastAsia="NSimSun"/>
          <w:kern w:val="3"/>
          <w:szCs w:val="24"/>
          <w:lang w:eastAsia="zh-CN" w:bidi="hi-IN"/>
        </w:rPr>
      </w:pPr>
      <w:r w:rsidRPr="00C006E1">
        <w:rPr>
          <w:rFonts w:eastAsia="NSimSun"/>
          <w:noProof/>
          <w:kern w:val="3"/>
          <w:szCs w:val="24"/>
          <w:lang w:eastAsia="ru-RU"/>
        </w:rPr>
        <w:drawing>
          <wp:inline distT="0" distB="0" distL="0" distR="0" wp14:anchorId="04214C4F" wp14:editId="473FC4D8">
            <wp:extent cx="5939790" cy="2153285"/>
            <wp:effectExtent l="19050" t="19050" r="22860" b="184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
                    <a:stretch>
                      <a:fillRect/>
                    </a:stretch>
                  </pic:blipFill>
                  <pic:spPr>
                    <a:xfrm>
                      <a:off x="0" y="0"/>
                      <a:ext cx="5939790" cy="2153285"/>
                    </a:xfrm>
                    <a:prstGeom prst="rect">
                      <a:avLst/>
                    </a:prstGeom>
                    <a:ln>
                      <a:solidFill>
                        <a:schemeClr val="tx1"/>
                      </a:solidFill>
                    </a:ln>
                  </pic:spPr>
                </pic:pic>
              </a:graphicData>
            </a:graphic>
          </wp:inline>
        </w:drawing>
      </w:r>
    </w:p>
    <w:p w14:paraId="1FBE712E" w14:textId="22AE90C5" w:rsidR="00E37F79" w:rsidRDefault="00732298" w:rsidP="00C006E1">
      <w:pPr>
        <w:pStyle w:val="2023"/>
      </w:pPr>
      <w:r>
        <w:t xml:space="preserve">Рисунок </w:t>
      </w:r>
      <w:r>
        <w:fldChar w:fldCharType="begin"/>
      </w:r>
      <w:r>
        <w:instrText xml:space="preserve"> SEQ Рисунок \* ARABIC </w:instrText>
      </w:r>
      <w:r>
        <w:fldChar w:fldCharType="separate"/>
      </w:r>
      <w:r w:rsidR="00B67D49">
        <w:t>119</w:t>
      </w:r>
      <w:r>
        <w:fldChar w:fldCharType="end"/>
      </w:r>
      <w:r>
        <w:t xml:space="preserve"> - </w:t>
      </w:r>
      <w:r w:rsidRPr="00E4030C">
        <w:t xml:space="preserve">Результаты </w:t>
      </w:r>
      <w:r>
        <w:t>регрессионного</w:t>
      </w:r>
      <w:r w:rsidRPr="00E4030C">
        <w:t xml:space="preserve"> анализа для подгруппы жилых помещений</w:t>
      </w:r>
      <w:r w:rsidR="00C73355">
        <w:t xml:space="preserve"> г. Н. Новгород</w:t>
      </w:r>
      <w:r w:rsidRPr="00E4030C">
        <w:t xml:space="preserve"> </w:t>
      </w:r>
      <w:r w:rsidR="00CF3CAB" w:rsidRPr="00CF3CAB">
        <w:t>1.1.1.1.1.1.1</w:t>
      </w:r>
    </w:p>
    <w:p w14:paraId="5755E92C" w14:textId="77777777" w:rsidR="004D3863" w:rsidRDefault="004D3863" w:rsidP="004D3863">
      <w:r>
        <w:t xml:space="preserve">где: </w:t>
      </w:r>
    </w:p>
    <w:p w14:paraId="15DF1D45" w14:textId="77777777" w:rsidR="004D3863" w:rsidRDefault="004D3863" w:rsidP="004D3863">
      <w:r>
        <w:t>Х1 – Год ввода или завершения строительства</w:t>
      </w:r>
    </w:p>
    <w:p w14:paraId="2B72A334" w14:textId="77777777" w:rsidR="004D3863" w:rsidRDefault="004D3863" w:rsidP="004D3863">
      <w:r>
        <w:t>Х2 – Этажность здания</w:t>
      </w:r>
    </w:p>
    <w:p w14:paraId="67EBD223" w14:textId="77777777" w:rsidR="004D3863" w:rsidRDefault="004D3863" w:rsidP="004D3863">
      <w:r>
        <w:t>Х3 – Районы города</w:t>
      </w:r>
    </w:p>
    <w:p w14:paraId="5CE97728" w14:textId="77777777" w:rsidR="004D3863" w:rsidRDefault="004D3863" w:rsidP="004D3863">
      <w:r>
        <w:t>Х4 – Материал стен</w:t>
      </w:r>
    </w:p>
    <w:p w14:paraId="15CF9363" w14:textId="690C4119" w:rsidR="004D3863" w:rsidRDefault="004D3863" w:rsidP="004D3863">
      <w:r>
        <w:t>Х5 – Ценовая зона в городе</w:t>
      </w:r>
    </w:p>
    <w:p w14:paraId="542F650F" w14:textId="77777777" w:rsidR="004D3863" w:rsidRDefault="00C274DB" w:rsidP="004D3863">
      <w:pPr>
        <w:spacing w:after="0"/>
        <w:ind w:firstLine="737"/>
        <w:rPr>
          <w:rFonts w:eastAsia="NSimSun"/>
          <w:b/>
          <w:bCs/>
          <w:kern w:val="3"/>
          <w:szCs w:val="24"/>
          <w:lang w:eastAsia="zh-CN" w:bidi="hi-IN"/>
        </w:rPr>
      </w:pPr>
      <w:r>
        <w:rPr>
          <w:rFonts w:eastAsia="NSimSun"/>
          <w:b/>
          <w:bCs/>
          <w:kern w:val="3"/>
          <w:szCs w:val="24"/>
          <w:lang w:eastAsia="zh-CN" w:bidi="hi-IN"/>
        </w:rPr>
        <w:t>Анализ качества статистиче</w:t>
      </w:r>
      <w:r w:rsidR="004D3863">
        <w:rPr>
          <w:rFonts w:eastAsia="NSimSun"/>
          <w:b/>
          <w:bCs/>
          <w:kern w:val="3"/>
          <w:szCs w:val="24"/>
          <w:lang w:eastAsia="zh-CN" w:bidi="hi-IN"/>
        </w:rPr>
        <w:t>ской (регрессионной) модели</w:t>
      </w:r>
    </w:p>
    <w:p w14:paraId="54CE9F77" w14:textId="77777777" w:rsidR="004D3863" w:rsidRDefault="00C274DB" w:rsidP="00A443BB">
      <w:pPr>
        <w:pStyle w:val="af4"/>
        <w:numPr>
          <w:ilvl w:val="1"/>
          <w:numId w:val="12"/>
        </w:numPr>
        <w:tabs>
          <w:tab w:val="clear" w:pos="1440"/>
          <w:tab w:val="left" w:pos="851"/>
        </w:tabs>
        <w:spacing w:before="240"/>
        <w:ind w:left="0" w:firstLine="567"/>
        <w:rPr>
          <w:lang w:eastAsia="zh-CN" w:bidi="hi-IN"/>
        </w:rPr>
      </w:pPr>
      <w:r w:rsidRPr="004D3863">
        <w:rPr>
          <w:lang w:eastAsia="zh-CN" w:bidi="hi-IN"/>
        </w:rPr>
        <w:t>В модели учтены все потенциально влияющие ценообразующие факторы, по которым объекты сравнения различаются и изменения которых способны влиять на изменение стоимости.</w:t>
      </w:r>
    </w:p>
    <w:p w14:paraId="14F25CFF" w14:textId="77777777" w:rsidR="004D3863" w:rsidRPr="004D3863" w:rsidRDefault="00C274DB" w:rsidP="00A443BB">
      <w:pPr>
        <w:pStyle w:val="af4"/>
        <w:numPr>
          <w:ilvl w:val="1"/>
          <w:numId w:val="12"/>
        </w:numPr>
        <w:tabs>
          <w:tab w:val="clear" w:pos="1440"/>
          <w:tab w:val="left" w:pos="851"/>
        </w:tabs>
        <w:spacing w:before="240"/>
        <w:ind w:left="0" w:firstLine="567"/>
        <w:rPr>
          <w:lang w:eastAsia="zh-CN" w:bidi="hi-IN"/>
        </w:rPr>
      </w:pPr>
      <w:r w:rsidRPr="004D3863">
        <w:rPr>
          <w:rFonts w:eastAsia="NSimSun"/>
          <w:kern w:val="3"/>
          <w:szCs w:val="24"/>
          <w:lang w:eastAsia="zh-CN" w:bidi="hi-IN"/>
        </w:rPr>
        <w:t>Знаки при коэффициентах статистического уравнения соответствуют характеру влияния ценообразующих факторов.</w:t>
      </w:r>
    </w:p>
    <w:p w14:paraId="3AC29DBC" w14:textId="77777777" w:rsidR="004D3863" w:rsidRPr="004D3863" w:rsidRDefault="00C274DB" w:rsidP="00A443BB">
      <w:pPr>
        <w:pStyle w:val="af4"/>
        <w:numPr>
          <w:ilvl w:val="1"/>
          <w:numId w:val="12"/>
        </w:numPr>
        <w:tabs>
          <w:tab w:val="clear" w:pos="1440"/>
          <w:tab w:val="left" w:pos="851"/>
        </w:tabs>
        <w:spacing w:before="240"/>
        <w:ind w:left="0" w:firstLine="567"/>
        <w:rPr>
          <w:lang w:eastAsia="zh-CN" w:bidi="hi-IN"/>
        </w:rPr>
      </w:pPr>
      <w:r w:rsidRPr="004D3863">
        <w:rPr>
          <w:rFonts w:eastAsia="NSimSun"/>
          <w:kern w:val="3"/>
          <w:szCs w:val="24"/>
          <w:lang w:eastAsia="zh-CN" w:bidi="hi-IN"/>
        </w:rPr>
        <w:t>Вид функции влияния каждого ценообразующего фактора соответствует характеру такого влияния, имеющемуся на рынке недвижимости.</w:t>
      </w:r>
    </w:p>
    <w:p w14:paraId="77156F6E" w14:textId="44DE9C38" w:rsidR="00C274DB" w:rsidRPr="004D3863" w:rsidRDefault="00C274DB" w:rsidP="00A443BB">
      <w:pPr>
        <w:pStyle w:val="af4"/>
        <w:numPr>
          <w:ilvl w:val="1"/>
          <w:numId w:val="12"/>
        </w:numPr>
        <w:tabs>
          <w:tab w:val="clear" w:pos="1440"/>
          <w:tab w:val="left" w:pos="851"/>
        </w:tabs>
        <w:spacing w:before="240"/>
        <w:ind w:left="0" w:firstLine="567"/>
        <w:rPr>
          <w:lang w:eastAsia="zh-CN" w:bidi="hi-IN"/>
        </w:rPr>
      </w:pPr>
      <w:r w:rsidRPr="004D3863">
        <w:rPr>
          <w:rFonts w:eastAsia="NSimSun"/>
          <w:kern w:val="3"/>
          <w:szCs w:val="24"/>
          <w:lang w:eastAsia="zh-CN" w:bidi="hi-IN"/>
        </w:rPr>
        <w:t xml:space="preserve">По </w:t>
      </w:r>
      <w:r w:rsidRPr="004D3863">
        <w:rPr>
          <w:rFonts w:eastAsia="NSimSun"/>
          <w:kern w:val="3"/>
          <w:szCs w:val="24"/>
          <w:lang w:val="en-US" w:eastAsia="zh-CN" w:bidi="hi-IN"/>
        </w:rPr>
        <w:t>t</w:t>
      </w:r>
      <w:r w:rsidR="000A3EBE">
        <w:rPr>
          <w:rFonts w:eastAsia="NSimSun"/>
          <w:kern w:val="3"/>
          <w:szCs w:val="24"/>
          <w:lang w:eastAsia="zh-CN" w:bidi="hi-IN"/>
        </w:rPr>
        <w:t>-критерию Стьюдента:</w:t>
      </w:r>
    </w:p>
    <w:p w14:paraId="0C60C282" w14:textId="77777777" w:rsidR="00C274DB" w:rsidRDefault="00C274DB" w:rsidP="00C274DB">
      <w:pPr>
        <w:spacing w:after="0"/>
        <w:ind w:firstLine="737"/>
        <w:rPr>
          <w:rFonts w:eastAsia="NSimSun"/>
          <w:kern w:val="3"/>
          <w:szCs w:val="24"/>
          <w:lang w:eastAsia="zh-CN" w:bidi="hi-IN"/>
        </w:rPr>
      </w:pPr>
      <w:r>
        <w:rPr>
          <w:rFonts w:eastAsia="NSimSun"/>
          <w:kern w:val="3"/>
          <w:szCs w:val="24"/>
          <w:lang w:eastAsia="zh-CN" w:bidi="hi-IN"/>
        </w:rPr>
        <w:t>При анализе построенной модели получили следующие данные:</w:t>
      </w:r>
    </w:p>
    <w:p w14:paraId="77129CDC" w14:textId="13323862" w:rsidR="00C274DB" w:rsidRDefault="00C274DB" w:rsidP="00C274DB">
      <w:pPr>
        <w:spacing w:after="0" w:line="264" w:lineRule="auto"/>
        <w:ind w:firstLine="737"/>
      </w:pPr>
      <w:r>
        <w:rPr>
          <w:rFonts w:eastAsia="NSimSun"/>
          <w:kern w:val="3"/>
          <w:szCs w:val="24"/>
          <w:lang w:eastAsia="zh-CN" w:bidi="hi-IN"/>
        </w:rPr>
        <w:t>t</w:t>
      </w:r>
      <w:r>
        <w:rPr>
          <w:rFonts w:eastAsia="NSimSun"/>
          <w:kern w:val="3"/>
          <w:szCs w:val="24"/>
          <w:vertAlign w:val="subscript"/>
          <w:lang w:eastAsia="zh-CN" w:bidi="hi-IN"/>
        </w:rPr>
        <w:t>асчетное</w:t>
      </w:r>
      <w:r>
        <w:rPr>
          <w:rFonts w:eastAsia="NSimSun"/>
          <w:kern w:val="3"/>
          <w:szCs w:val="24"/>
          <w:lang w:eastAsia="zh-CN" w:bidi="hi-IN"/>
        </w:rPr>
        <w:t xml:space="preserve"> = </w:t>
      </w:r>
      <w:r w:rsidR="00360CA1">
        <w:rPr>
          <w:rFonts w:eastAsia="NSimSun"/>
          <w:kern w:val="3"/>
          <w:szCs w:val="24"/>
          <w:lang w:eastAsia="zh-CN" w:bidi="hi-IN"/>
        </w:rPr>
        <w:t>88,87908</w:t>
      </w:r>
      <w:r>
        <w:rPr>
          <w:rFonts w:eastAsia="NSimSun"/>
          <w:kern w:val="3"/>
          <w:szCs w:val="24"/>
          <w:lang w:eastAsia="zh-CN" w:bidi="hi-IN"/>
        </w:rPr>
        <w:t>; t</w:t>
      </w:r>
      <w:r>
        <w:rPr>
          <w:rFonts w:eastAsia="NSimSun"/>
          <w:kern w:val="3"/>
          <w:szCs w:val="24"/>
          <w:vertAlign w:val="subscript"/>
          <w:lang w:eastAsia="zh-CN" w:bidi="hi-IN"/>
        </w:rPr>
        <w:t>табличное</w:t>
      </w:r>
      <w:r>
        <w:rPr>
          <w:rFonts w:eastAsia="NSimSun"/>
          <w:kern w:val="3"/>
          <w:szCs w:val="24"/>
          <w:lang w:eastAsia="zh-CN" w:bidi="hi-IN"/>
        </w:rPr>
        <w:t xml:space="preserve"> = </w:t>
      </w:r>
      <w:r w:rsidR="00360CA1">
        <w:rPr>
          <w:rFonts w:eastAsia="NSimSun"/>
          <w:kern w:val="3"/>
          <w:szCs w:val="24"/>
          <w:lang w:eastAsia="zh-CN" w:bidi="hi-IN"/>
        </w:rPr>
        <w:t>1,96025</w:t>
      </w:r>
    </w:p>
    <w:p w14:paraId="6A58FA5F" w14:textId="77777777" w:rsidR="004D3863" w:rsidRDefault="00C274DB" w:rsidP="004D3863">
      <w:pPr>
        <w:spacing w:after="0"/>
        <w:ind w:firstLine="737"/>
      </w:pPr>
      <w:r>
        <w:rPr>
          <w:rFonts w:eastAsia="NSimSun"/>
          <w:kern w:val="3"/>
          <w:szCs w:val="24"/>
          <w:lang w:eastAsia="zh-CN" w:bidi="hi-IN"/>
        </w:rPr>
        <w:t xml:space="preserve">Поскольку </w:t>
      </w:r>
      <w:r>
        <w:rPr>
          <w:rFonts w:eastAsia="NSimSun"/>
          <w:kern w:val="3"/>
          <w:szCs w:val="24"/>
          <w:lang w:val="en-US" w:eastAsia="zh-CN" w:bidi="hi-IN"/>
        </w:rPr>
        <w:t>t</w:t>
      </w:r>
      <w:proofErr w:type="gramStart"/>
      <w:r>
        <w:rPr>
          <w:rFonts w:eastAsia="NSimSun"/>
          <w:kern w:val="3"/>
          <w:szCs w:val="24"/>
          <w:vertAlign w:val="subscript"/>
          <w:lang w:eastAsia="zh-CN" w:bidi="hi-IN"/>
        </w:rPr>
        <w:t xml:space="preserve">расчетное </w:t>
      </w:r>
      <w:r>
        <w:rPr>
          <w:rFonts w:eastAsia="NSimSun"/>
          <w:kern w:val="3"/>
          <w:szCs w:val="24"/>
          <w:lang w:eastAsia="zh-CN" w:bidi="hi-IN"/>
        </w:rPr>
        <w:t>&gt;</w:t>
      </w:r>
      <w:r>
        <w:rPr>
          <w:rFonts w:eastAsia="NSimSun"/>
          <w:kern w:val="3"/>
          <w:szCs w:val="24"/>
          <w:lang w:val="en-US" w:eastAsia="zh-CN" w:bidi="hi-IN"/>
        </w:rPr>
        <w:t>t</w:t>
      </w:r>
      <w:proofErr w:type="gramEnd"/>
      <w:r>
        <w:rPr>
          <w:rFonts w:eastAsia="NSimSun"/>
          <w:kern w:val="3"/>
          <w:szCs w:val="24"/>
          <w:vertAlign w:val="subscript"/>
          <w:lang w:eastAsia="zh-CN" w:bidi="hi-IN"/>
        </w:rPr>
        <w:t>табличное</w:t>
      </w:r>
      <w:r>
        <w:rPr>
          <w:rFonts w:eastAsia="NSimSun"/>
          <w:kern w:val="3"/>
          <w:szCs w:val="24"/>
          <w:lang w:eastAsia="zh-CN" w:bidi="hi-IN"/>
        </w:rPr>
        <w:t>, то делаем вывод о статистической значимости факторов модели.</w:t>
      </w:r>
    </w:p>
    <w:p w14:paraId="6CDE8B7A" w14:textId="357C5A1C" w:rsidR="00C274DB" w:rsidRPr="004D3863" w:rsidRDefault="000A3EBE" w:rsidP="00A443BB">
      <w:pPr>
        <w:pStyle w:val="af4"/>
        <w:numPr>
          <w:ilvl w:val="1"/>
          <w:numId w:val="12"/>
        </w:numPr>
        <w:tabs>
          <w:tab w:val="clear" w:pos="1440"/>
          <w:tab w:val="left" w:pos="851"/>
        </w:tabs>
        <w:ind w:left="0" w:firstLine="567"/>
        <w:rPr>
          <w:rFonts w:eastAsia="NSimSun"/>
          <w:kern w:val="3"/>
          <w:szCs w:val="24"/>
          <w:lang w:eastAsia="zh-CN" w:bidi="hi-IN"/>
        </w:rPr>
      </w:pPr>
      <w:r>
        <w:rPr>
          <w:rFonts w:eastAsia="NSimSun"/>
          <w:kern w:val="3"/>
          <w:szCs w:val="24"/>
          <w:lang w:eastAsia="zh-CN" w:bidi="hi-IN"/>
        </w:rPr>
        <w:t>По средней ошибке аппроксимации:</w:t>
      </w:r>
    </w:p>
    <w:p w14:paraId="3099A714" w14:textId="77777777" w:rsidR="00C274DB" w:rsidRDefault="00C274DB" w:rsidP="00C274DB">
      <w:pPr>
        <w:spacing w:after="0"/>
        <w:ind w:firstLine="737"/>
        <w:rPr>
          <w:rFonts w:eastAsia="NSimSun"/>
          <w:kern w:val="3"/>
          <w:szCs w:val="24"/>
          <w:lang w:eastAsia="zh-CN" w:bidi="hi-IN"/>
        </w:rPr>
      </w:pPr>
      <w:r>
        <w:rPr>
          <w:rFonts w:eastAsia="NSimSun"/>
          <w:kern w:val="3"/>
          <w:szCs w:val="24"/>
          <w:lang w:eastAsia="zh-CN" w:bidi="hi-IN"/>
        </w:rPr>
        <w:t>При анализе построенной модели получили следующие данные средней ошибки аппроксимации:</w:t>
      </w:r>
    </w:p>
    <w:p w14:paraId="11AB8981" w14:textId="7BA2A12A" w:rsidR="00C274DB" w:rsidRDefault="00C274DB" w:rsidP="00C274DB">
      <w:pPr>
        <w:spacing w:after="0" w:line="264" w:lineRule="auto"/>
        <w:ind w:firstLine="737"/>
      </w:pPr>
      <w:r>
        <w:rPr>
          <w:rFonts w:eastAsia="NSimSun"/>
          <w:i/>
          <w:kern w:val="3"/>
          <w:szCs w:val="24"/>
          <w:lang w:eastAsia="zh-CN" w:bidi="hi-IN"/>
        </w:rPr>
        <w:t>А</w:t>
      </w:r>
      <w:r>
        <w:rPr>
          <w:rFonts w:eastAsia="NSimSun"/>
          <w:i/>
          <w:kern w:val="3"/>
          <w:szCs w:val="24"/>
          <w:vertAlign w:val="subscript"/>
          <w:lang w:eastAsia="zh-CN" w:bidi="hi-IN"/>
        </w:rPr>
        <w:t>ср</w:t>
      </w:r>
      <w:r>
        <w:rPr>
          <w:rFonts w:eastAsia="NSimSun"/>
          <w:kern w:val="3"/>
          <w:szCs w:val="24"/>
          <w:lang w:eastAsia="zh-CN" w:bidi="hi-IN"/>
        </w:rPr>
        <w:t xml:space="preserve"> = </w:t>
      </w:r>
      <w:r w:rsidR="005F1B2F" w:rsidRPr="005F1B2F">
        <w:rPr>
          <w:rFonts w:eastAsia="NSimSun"/>
          <w:kern w:val="3"/>
          <w:szCs w:val="24"/>
          <w:lang w:eastAsia="zh-CN" w:bidi="hi-IN"/>
        </w:rPr>
        <w:t>0,07661</w:t>
      </w:r>
      <w:r>
        <w:rPr>
          <w:rFonts w:eastAsia="NSimSun"/>
          <w:kern w:val="3"/>
          <w:szCs w:val="24"/>
          <w:lang w:eastAsia="zh-CN" w:bidi="hi-IN"/>
        </w:rPr>
        <w:t xml:space="preserve"> = </w:t>
      </w:r>
      <w:r w:rsidR="005F1B2F">
        <w:rPr>
          <w:rFonts w:eastAsia="NSimSun"/>
          <w:kern w:val="3"/>
          <w:szCs w:val="24"/>
          <w:lang w:eastAsia="zh-CN" w:bidi="hi-IN"/>
        </w:rPr>
        <w:t>7,7</w:t>
      </w:r>
      <w:r>
        <w:rPr>
          <w:rFonts w:eastAsia="NSimSun"/>
          <w:kern w:val="3"/>
          <w:szCs w:val="24"/>
          <w:lang w:eastAsia="zh-CN" w:bidi="hi-IN"/>
        </w:rPr>
        <w:t>%</w:t>
      </w:r>
    </w:p>
    <w:p w14:paraId="5D78E24F" w14:textId="77777777" w:rsidR="004D3863" w:rsidRDefault="00C274DB" w:rsidP="004D3863">
      <w:pPr>
        <w:spacing w:after="0"/>
        <w:ind w:firstLine="737"/>
        <w:rPr>
          <w:rFonts w:eastAsia="NSimSun"/>
          <w:kern w:val="3"/>
          <w:szCs w:val="24"/>
          <w:lang w:eastAsia="zh-CN" w:bidi="hi-IN"/>
        </w:rPr>
      </w:pPr>
      <w:r>
        <w:rPr>
          <w:rFonts w:eastAsia="NSimSun"/>
          <w:kern w:val="3"/>
          <w:szCs w:val="24"/>
          <w:lang w:eastAsia="zh-CN" w:bidi="hi-IN"/>
        </w:rPr>
        <w:t>Поскольку средняя ошибка аппроксимации меньше 12%, то данное уравнение можно исп</w:t>
      </w:r>
      <w:r w:rsidR="004D3863">
        <w:rPr>
          <w:rFonts w:eastAsia="NSimSun"/>
          <w:kern w:val="3"/>
          <w:szCs w:val="24"/>
          <w:lang w:eastAsia="zh-CN" w:bidi="hi-IN"/>
        </w:rPr>
        <w:t>ользовать в качестве регрессии.</w:t>
      </w:r>
    </w:p>
    <w:p w14:paraId="70F9FD33" w14:textId="01BB1893" w:rsidR="00C274DB" w:rsidRPr="004D3863" w:rsidRDefault="000A3EBE" w:rsidP="00A443BB">
      <w:pPr>
        <w:pStyle w:val="af4"/>
        <w:numPr>
          <w:ilvl w:val="1"/>
          <w:numId w:val="12"/>
        </w:numPr>
        <w:tabs>
          <w:tab w:val="clear" w:pos="1440"/>
          <w:tab w:val="left" w:pos="851"/>
        </w:tabs>
        <w:spacing w:before="240"/>
        <w:ind w:left="0" w:firstLine="567"/>
        <w:rPr>
          <w:rFonts w:eastAsia="NSimSun"/>
          <w:kern w:val="3"/>
          <w:szCs w:val="24"/>
          <w:lang w:eastAsia="zh-CN" w:bidi="hi-IN"/>
        </w:rPr>
      </w:pPr>
      <w:r>
        <w:rPr>
          <w:rFonts w:eastAsia="NSimSun"/>
          <w:kern w:val="3"/>
          <w:szCs w:val="24"/>
          <w:lang w:eastAsia="zh-CN" w:bidi="hi-IN"/>
        </w:rPr>
        <w:t>По коэффициенту детерминации:</w:t>
      </w:r>
    </w:p>
    <w:p w14:paraId="417376CD" w14:textId="6253C833" w:rsidR="00C274DB" w:rsidRDefault="00C274DB" w:rsidP="00C274DB">
      <w:pPr>
        <w:spacing w:after="0"/>
        <w:ind w:firstLine="737"/>
      </w:pPr>
      <w:r>
        <w:rPr>
          <w:rFonts w:eastAsia="NSimSun"/>
          <w:kern w:val="3"/>
          <w:szCs w:val="24"/>
          <w:lang w:eastAsia="zh-CN" w:bidi="hi-IN"/>
        </w:rPr>
        <w:t xml:space="preserve">Одной из наиболее эффективных оценок значимости уравнения регрессии является коэффициент детерминации. Он характеризует степень выраженности связи между переменными. При анализе построенной модели получили следующие данные коэффициента детерминации: </w:t>
      </w:r>
      <w:bookmarkStart w:id="73" w:name="_Hlk140478335"/>
      <w:r>
        <w:rPr>
          <w:rFonts w:eastAsia="NSimSun"/>
          <w:kern w:val="3"/>
          <w:szCs w:val="24"/>
          <w:lang w:eastAsia="zh-CN" w:bidi="hi-IN"/>
        </w:rPr>
        <w:t>R</w:t>
      </w:r>
      <w:r>
        <w:rPr>
          <w:rFonts w:eastAsia="NSimSun"/>
          <w:kern w:val="3"/>
          <w:szCs w:val="24"/>
          <w:vertAlign w:val="superscript"/>
          <w:lang w:eastAsia="zh-CN" w:bidi="hi-IN"/>
        </w:rPr>
        <w:t>2</w:t>
      </w:r>
      <w:bookmarkEnd w:id="73"/>
      <w:r>
        <w:rPr>
          <w:rFonts w:eastAsia="NSimSun"/>
          <w:kern w:val="3"/>
          <w:szCs w:val="24"/>
          <w:lang w:eastAsia="zh-CN" w:bidi="hi-IN"/>
        </w:rPr>
        <w:t>= 0,</w:t>
      </w:r>
      <w:r w:rsidR="00CC24CD">
        <w:rPr>
          <w:rFonts w:eastAsia="NSimSun"/>
          <w:kern w:val="3"/>
          <w:szCs w:val="24"/>
          <w:lang w:eastAsia="zh-CN" w:bidi="hi-IN"/>
        </w:rPr>
        <w:t>6814</w:t>
      </w:r>
    </w:p>
    <w:p w14:paraId="09F774CD" w14:textId="77777777" w:rsidR="000A3EBE" w:rsidRDefault="00C274DB" w:rsidP="000A3EBE">
      <w:pPr>
        <w:spacing w:after="0"/>
        <w:ind w:firstLine="737"/>
      </w:pPr>
      <w:r>
        <w:rPr>
          <w:rFonts w:eastAsia="NSimSun"/>
          <w:kern w:val="3"/>
          <w:szCs w:val="24"/>
          <w:lang w:eastAsia="zh-CN" w:bidi="hi-IN"/>
        </w:rPr>
        <w:t>В силу определения R</w:t>
      </w:r>
      <w:r>
        <w:rPr>
          <w:rFonts w:eastAsia="NSimSun"/>
          <w:kern w:val="3"/>
          <w:szCs w:val="24"/>
          <w:vertAlign w:val="superscript"/>
          <w:lang w:eastAsia="zh-CN" w:bidi="hi-IN"/>
        </w:rPr>
        <w:t>2</w:t>
      </w:r>
      <w:r>
        <w:rPr>
          <w:rFonts w:eastAsia="NSimSun"/>
          <w:kern w:val="3"/>
          <w:szCs w:val="24"/>
          <w:lang w:eastAsia="zh-CN" w:bidi="hi-IN"/>
        </w:rPr>
        <w:t xml:space="preserve"> принимает значения между 0 и 1</w:t>
      </w:r>
      <w:proofErr w:type="gramStart"/>
      <w:r>
        <w:rPr>
          <w:rFonts w:eastAsia="NSimSun"/>
          <w:kern w:val="3"/>
          <w:szCs w:val="24"/>
          <w:lang w:eastAsia="zh-CN" w:bidi="hi-IN"/>
        </w:rPr>
        <w:t xml:space="preserve"> ,</w:t>
      </w:r>
      <m:oMath>
        <m:r>
          <w:rPr>
            <w:rFonts w:ascii="Cambria Math" w:hAnsi="Cambria Math"/>
          </w:rPr>
          <m:t>0≤</m:t>
        </m:r>
        <m:sSup>
          <m:sSupPr>
            <m:ctrlPr>
              <w:rPr>
                <w:rFonts w:ascii="Cambria Math" w:hAnsi="Cambria Math"/>
              </w:rPr>
            </m:ctrlPr>
          </m:sSupPr>
          <m:e>
            <m:r>
              <w:rPr>
                <w:rFonts w:ascii="Cambria Math" w:hAnsi="Cambria Math"/>
              </w:rPr>
              <m:t>R</m:t>
            </m:r>
          </m:e>
          <m:sup>
            <m:r>
              <w:rPr>
                <w:rFonts w:ascii="Cambria Math" w:hAnsi="Cambria Math"/>
              </w:rPr>
              <m:t>2</m:t>
            </m:r>
          </m:sup>
        </m:sSup>
        <m:r>
          <w:rPr>
            <w:rFonts w:ascii="Cambria Math" w:hAnsi="Cambria Math"/>
          </w:rPr>
          <m:t>≤1</m:t>
        </m:r>
      </m:oMath>
      <w:r>
        <w:rPr>
          <w:rFonts w:eastAsia="NSimSun"/>
          <w:kern w:val="3"/>
          <w:szCs w:val="24"/>
          <w:lang w:eastAsia="zh-CN" w:bidi="hi-IN"/>
        </w:rPr>
        <w:t>.</w:t>
      </w:r>
      <w:proofErr w:type="gramEnd"/>
      <w:r>
        <w:rPr>
          <w:rFonts w:eastAsia="NSimSun"/>
          <w:kern w:val="3"/>
          <w:szCs w:val="24"/>
          <w:lang w:eastAsia="zh-CN" w:bidi="hi-IN"/>
        </w:rPr>
        <w:t xml:space="preserve"> Чем ближе R</w:t>
      </w:r>
      <w:r>
        <w:rPr>
          <w:rFonts w:eastAsia="NSimSun"/>
          <w:kern w:val="3"/>
          <w:szCs w:val="24"/>
          <w:vertAlign w:val="superscript"/>
          <w:lang w:eastAsia="zh-CN" w:bidi="hi-IN"/>
        </w:rPr>
        <w:t>2</w:t>
      </w:r>
      <w:r>
        <w:rPr>
          <w:rFonts w:eastAsia="NSimSun"/>
          <w:kern w:val="3"/>
          <w:szCs w:val="24"/>
          <w:lang w:eastAsia="zh-CN" w:bidi="hi-IN"/>
        </w:rPr>
        <w:t xml:space="preserve"> к единице, тем лучше регрессия аппроксимирует эмпирические данные, тем теснее наблюдения примыкают к линии регрессии. Полученная модель на </w:t>
      </w:r>
      <w:r w:rsidR="00CC24CD">
        <w:rPr>
          <w:rFonts w:eastAsia="NSimSun"/>
          <w:kern w:val="3"/>
          <w:szCs w:val="24"/>
          <w:lang w:eastAsia="zh-CN" w:bidi="hi-IN"/>
        </w:rPr>
        <w:t>70</w:t>
      </w:r>
      <w:r>
        <w:rPr>
          <w:rFonts w:eastAsia="NSimSun"/>
          <w:kern w:val="3"/>
          <w:szCs w:val="24"/>
          <w:lang w:eastAsia="zh-CN" w:bidi="hi-IN"/>
        </w:rPr>
        <w:t>% объясняет изменение стоимости под влиянием включенных в модель факторных переменных.</w:t>
      </w:r>
    </w:p>
    <w:p w14:paraId="1E8F3107" w14:textId="3B40059A" w:rsidR="00C274DB" w:rsidRPr="000A3EBE" w:rsidRDefault="00C274DB" w:rsidP="00A443BB">
      <w:pPr>
        <w:pStyle w:val="af4"/>
        <w:numPr>
          <w:ilvl w:val="1"/>
          <w:numId w:val="12"/>
        </w:numPr>
        <w:tabs>
          <w:tab w:val="clear" w:pos="1440"/>
          <w:tab w:val="left" w:pos="851"/>
        </w:tabs>
        <w:spacing w:before="240"/>
        <w:ind w:left="0" w:firstLine="567"/>
        <w:rPr>
          <w:rFonts w:eastAsia="NSimSun"/>
          <w:kern w:val="3"/>
          <w:szCs w:val="24"/>
          <w:lang w:eastAsia="zh-CN" w:bidi="hi-IN"/>
        </w:rPr>
      </w:pPr>
      <w:r w:rsidRPr="000A3EBE">
        <w:rPr>
          <w:rFonts w:eastAsia="NSimSun"/>
          <w:kern w:val="3"/>
          <w:szCs w:val="24"/>
          <w:lang w:eastAsia="zh-CN" w:bidi="hi-IN"/>
        </w:rPr>
        <w:t>По расчетному значению F-критерия Фишера</w:t>
      </w:r>
    </w:p>
    <w:p w14:paraId="7658A418" w14:textId="77777777" w:rsidR="00C274DB" w:rsidRDefault="00C274DB" w:rsidP="00C274DB">
      <w:pPr>
        <w:spacing w:after="0" w:line="264" w:lineRule="auto"/>
        <w:ind w:firstLine="737"/>
        <w:rPr>
          <w:rFonts w:eastAsia="NSimSun"/>
          <w:kern w:val="3"/>
          <w:szCs w:val="24"/>
          <w:lang w:eastAsia="zh-CN" w:bidi="hi-IN"/>
        </w:rPr>
      </w:pPr>
      <w:r>
        <w:rPr>
          <w:rFonts w:eastAsia="NSimSun"/>
          <w:kern w:val="3"/>
          <w:szCs w:val="24"/>
          <w:lang w:eastAsia="zh-CN" w:bidi="hi-IN"/>
        </w:rPr>
        <w:t>При анализе построенной модели, получили следующие значения:</w:t>
      </w:r>
    </w:p>
    <w:p w14:paraId="419C22A8" w14:textId="24F0F1CE" w:rsidR="00C274DB" w:rsidRDefault="00C274DB" w:rsidP="00C274DB">
      <w:pPr>
        <w:spacing w:after="0" w:line="264" w:lineRule="auto"/>
        <w:ind w:firstLine="737"/>
      </w:pPr>
      <w:r>
        <w:rPr>
          <w:rFonts w:eastAsia="NSimSun"/>
          <w:kern w:val="3"/>
          <w:szCs w:val="24"/>
          <w:lang w:eastAsia="zh-CN" w:bidi="hi-IN"/>
        </w:rPr>
        <w:t>F</w:t>
      </w:r>
      <w:r>
        <w:rPr>
          <w:rFonts w:eastAsia="NSimSun"/>
          <w:kern w:val="3"/>
          <w:szCs w:val="24"/>
          <w:vertAlign w:val="subscript"/>
          <w:lang w:eastAsia="zh-CN" w:bidi="hi-IN"/>
        </w:rPr>
        <w:t>расчетное</w:t>
      </w:r>
      <w:r>
        <w:rPr>
          <w:rFonts w:eastAsia="NSimSun"/>
          <w:kern w:val="3"/>
          <w:szCs w:val="24"/>
          <w:lang w:eastAsia="zh-CN" w:bidi="hi-IN"/>
        </w:rPr>
        <w:t xml:space="preserve"> = </w:t>
      </w:r>
      <w:r w:rsidR="006A56E6">
        <w:rPr>
          <w:rFonts w:eastAsia="NSimSun"/>
          <w:kern w:val="3"/>
          <w:szCs w:val="24"/>
          <w:lang w:eastAsia="zh-CN" w:bidi="hi-IN"/>
        </w:rPr>
        <w:t>7899,491</w:t>
      </w:r>
      <w:r>
        <w:rPr>
          <w:rFonts w:eastAsia="NSimSun"/>
          <w:kern w:val="3"/>
          <w:szCs w:val="24"/>
          <w:lang w:eastAsia="zh-CN" w:bidi="hi-IN"/>
        </w:rPr>
        <w:t>; F</w:t>
      </w:r>
      <w:r>
        <w:rPr>
          <w:rFonts w:eastAsia="NSimSun"/>
          <w:kern w:val="3"/>
          <w:szCs w:val="24"/>
          <w:vertAlign w:val="subscript"/>
          <w:lang w:eastAsia="zh-CN" w:bidi="hi-IN"/>
        </w:rPr>
        <w:t>табличное</w:t>
      </w:r>
      <w:r>
        <w:rPr>
          <w:rFonts w:eastAsia="NSimSun"/>
          <w:kern w:val="3"/>
          <w:szCs w:val="24"/>
          <w:lang w:eastAsia="zh-CN" w:bidi="hi-IN"/>
        </w:rPr>
        <w:t xml:space="preserve"> = </w:t>
      </w:r>
      <w:r w:rsidR="006A56E6">
        <w:rPr>
          <w:rFonts w:eastAsia="NSimSun"/>
          <w:kern w:val="3"/>
          <w:szCs w:val="24"/>
          <w:lang w:eastAsia="zh-CN" w:bidi="hi-IN"/>
        </w:rPr>
        <w:t>2,215177</w:t>
      </w:r>
    </w:p>
    <w:p w14:paraId="1DEA5D47" w14:textId="77777777" w:rsidR="00C274DB" w:rsidRDefault="00C274DB" w:rsidP="00C274DB">
      <w:pPr>
        <w:spacing w:after="0"/>
        <w:ind w:firstLine="737"/>
      </w:pPr>
      <w:r>
        <w:rPr>
          <w:rFonts w:eastAsia="NSimSun"/>
          <w:kern w:val="3"/>
          <w:szCs w:val="24"/>
          <w:lang w:eastAsia="zh-CN" w:bidi="hi-IN"/>
        </w:rPr>
        <w:t>Поскольку F</w:t>
      </w:r>
      <w:r>
        <w:rPr>
          <w:rFonts w:eastAsia="NSimSun"/>
          <w:kern w:val="3"/>
          <w:szCs w:val="24"/>
          <w:vertAlign w:val="subscript"/>
          <w:lang w:eastAsia="zh-CN" w:bidi="hi-IN"/>
        </w:rPr>
        <w:t>расчетное</w:t>
      </w:r>
      <w:r>
        <w:rPr>
          <w:rFonts w:eastAsia="NSimSun"/>
          <w:kern w:val="3"/>
          <w:szCs w:val="24"/>
          <w:lang w:eastAsia="zh-CN" w:bidi="hi-IN"/>
        </w:rPr>
        <w:t>&gt; F</w:t>
      </w:r>
      <w:r>
        <w:rPr>
          <w:rFonts w:eastAsia="NSimSun"/>
          <w:kern w:val="3"/>
          <w:szCs w:val="24"/>
          <w:vertAlign w:val="subscript"/>
          <w:lang w:eastAsia="zh-CN" w:bidi="hi-IN"/>
        </w:rPr>
        <w:t>табличное</w:t>
      </w:r>
      <w:r>
        <w:rPr>
          <w:rFonts w:eastAsia="NSimSun"/>
          <w:kern w:val="3"/>
          <w:szCs w:val="24"/>
          <w:lang w:eastAsia="zh-CN" w:bidi="hi-IN"/>
        </w:rPr>
        <w:t>, то коэффициент детерминации статистически значим, взаимосвязь между переменными имеется. Найденная оценка уравнения регрессии статистически надежна.</w:t>
      </w:r>
    </w:p>
    <w:p w14:paraId="430922E4" w14:textId="77777777" w:rsidR="00C274DB" w:rsidRDefault="00C274DB" w:rsidP="0008235F">
      <w:pPr>
        <w:spacing w:before="240"/>
        <w:rPr>
          <w:lang w:eastAsia="zh-CN" w:bidi="hi-IN"/>
        </w:rPr>
      </w:pPr>
      <w:r>
        <w:rPr>
          <w:lang w:eastAsia="zh-CN" w:bidi="hi-IN"/>
        </w:rPr>
        <w:t>Таким образом, выбранная для определения кадастровой стоимости статистическая модель является объяснимой с точки зрения рыночных данных и закономерностей ценообразования, а также обладает свойством статистической устойчивости (сбалансированности), то есть не изменять существенно своих результатов при удалении из обрабатываемой выборки отдельных объектов недвижимости.</w:t>
      </w:r>
    </w:p>
    <w:p w14:paraId="508C6436" w14:textId="77777777" w:rsidR="00C274DB" w:rsidRDefault="00C274DB" w:rsidP="00C274DB">
      <w:pPr>
        <w:spacing w:after="0"/>
        <w:ind w:firstLine="737"/>
        <w:rPr>
          <w:rFonts w:eastAsia="NSimSun"/>
          <w:kern w:val="3"/>
          <w:szCs w:val="24"/>
          <w:lang w:eastAsia="zh-CN" w:bidi="hi-IN"/>
        </w:rPr>
      </w:pPr>
      <w:r>
        <w:rPr>
          <w:rFonts w:eastAsia="NSimSun"/>
          <w:kern w:val="3"/>
          <w:szCs w:val="24"/>
          <w:lang w:eastAsia="zh-CN" w:bidi="hi-IN"/>
        </w:rPr>
        <w:t>В результате аппроксимации ценовой информации выявлено, что зависимость удельных цен жилых помещений от значений факторов имеет следующий вид:</w:t>
      </w:r>
    </w:p>
    <w:p w14:paraId="34ED4E39" w14:textId="3E799462" w:rsidR="00C274DB" w:rsidRPr="0008235F" w:rsidRDefault="00400AA5" w:rsidP="00C274DB">
      <w:pPr>
        <w:spacing w:after="0"/>
        <w:rPr>
          <w:b/>
          <w:i/>
        </w:rPr>
      </w:pPr>
      <w:r w:rsidRPr="00400AA5">
        <w:rPr>
          <w:rFonts w:eastAsia="NSimSun"/>
          <w:b/>
          <w:i/>
          <w:kern w:val="3"/>
          <w:szCs w:val="24"/>
          <w:lang w:eastAsia="zh-CN" w:bidi="hi-IN"/>
        </w:rPr>
        <w:t>УПКС=203834,1142494*exp</w:t>
      </w:r>
      <w:proofErr w:type="gramStart"/>
      <w:r w:rsidRPr="00400AA5">
        <w:rPr>
          <w:rFonts w:eastAsia="NSimSun"/>
          <w:b/>
          <w:i/>
          <w:kern w:val="3"/>
          <w:szCs w:val="24"/>
          <w:lang w:eastAsia="zh-CN" w:bidi="hi-IN"/>
        </w:rPr>
        <w:t>^(</w:t>
      </w:r>
      <w:proofErr w:type="gramEnd"/>
      <w:r w:rsidRPr="00400AA5">
        <w:rPr>
          <w:rFonts w:eastAsia="NSimSun"/>
          <w:b/>
          <w:i/>
          <w:kern w:val="3"/>
          <w:szCs w:val="24"/>
          <w:lang w:eastAsia="zh-CN" w:bidi="hi-IN"/>
        </w:rPr>
        <w:t>0,0216527*(Год ввода или завершения строительства) + 0,0235531*(Этажность здания) + (-0,0220540)*(Районы города) + (-0,0086232)*(Материал стен) + (-0,2567606)*(Ценовая зона в городе))</w:t>
      </w:r>
    </w:p>
    <w:p w14:paraId="5A17F4A9" w14:textId="446D4DE6" w:rsidR="003C041D" w:rsidRDefault="00C274DB" w:rsidP="003C041D">
      <w:pPr>
        <w:spacing w:after="0"/>
        <w:ind w:firstLine="737"/>
        <w:rPr>
          <w:rFonts w:eastAsia="NSimSun"/>
          <w:i/>
          <w:iCs/>
          <w:kern w:val="3"/>
          <w:szCs w:val="24"/>
          <w:lang w:eastAsia="zh-CN" w:bidi="hi-IN"/>
        </w:rPr>
      </w:pPr>
      <w:r>
        <w:rPr>
          <w:rFonts w:eastAsia="NSimSun"/>
          <w:kern w:val="3"/>
          <w:szCs w:val="24"/>
          <w:lang w:eastAsia="zh-CN" w:bidi="hi-IN"/>
        </w:rPr>
        <w:t xml:space="preserve">Основание натурального логарифма в представленной модели для определения кадастровой стоимости принято в размере </w:t>
      </w:r>
      <w:r w:rsidR="00400AA5">
        <w:rPr>
          <w:rFonts w:eastAsia="NSimSun"/>
          <w:i/>
          <w:iCs/>
          <w:kern w:val="3"/>
          <w:szCs w:val="24"/>
          <w:lang w:val="en-US" w:eastAsia="zh-CN" w:bidi="hi-IN"/>
        </w:rPr>
        <w:t>exp</w:t>
      </w:r>
      <w:r>
        <w:rPr>
          <w:rFonts w:eastAsia="NSimSun"/>
          <w:i/>
          <w:iCs/>
          <w:kern w:val="3"/>
          <w:szCs w:val="24"/>
          <w:lang w:eastAsia="zh-CN" w:bidi="hi-IN"/>
        </w:rPr>
        <w:t>=2,71828.</w:t>
      </w:r>
    </w:p>
    <w:p w14:paraId="60250B49" w14:textId="6411CDF0" w:rsidR="000A7CDC" w:rsidRPr="000A7CDC" w:rsidRDefault="000A7CDC" w:rsidP="003C041D">
      <w:pPr>
        <w:spacing w:before="240" w:after="0"/>
        <w:ind w:firstLine="737"/>
      </w:pPr>
      <w:r w:rsidRPr="000A7CDC">
        <w:rPr>
          <w:rFonts w:eastAsia="NSimSun"/>
          <w:b/>
          <w:bCs/>
          <w:iCs/>
          <w:kern w:val="3"/>
          <w:szCs w:val="24"/>
          <w:lang w:eastAsia="zh-CN" w:bidi="hi-IN"/>
        </w:rPr>
        <w:t>Корректировка на площадь</w:t>
      </w:r>
    </w:p>
    <w:p w14:paraId="082EE47C" w14:textId="77777777" w:rsidR="000A7CDC" w:rsidRDefault="000A7CDC" w:rsidP="000A7CDC">
      <w:pPr>
        <w:spacing w:after="0"/>
        <w:ind w:firstLine="737"/>
      </w:pPr>
      <w:r>
        <w:rPr>
          <w:rFonts w:eastAsia="NSimSun"/>
          <w:kern w:val="3"/>
          <w:szCs w:val="24"/>
          <w:lang w:eastAsia="zh-CN" w:bidi="hi-IN"/>
        </w:rPr>
        <w:t xml:space="preserve">В соответствии с п. 45 Методических указаний, при невозможности включения в модель массовой оценки кадастровой стоимости всех ценообразующих факторов и при условии наличия их значений вводятся соответствующие корректировки, а также при наличии индивидуальных отличий, не учтенных в модели оценки кадастровой стоимости, вводятся соответствующие корректировки. </w:t>
      </w:r>
    </w:p>
    <w:p w14:paraId="0A003148" w14:textId="19B63D5E" w:rsidR="000A7CDC" w:rsidRDefault="000A7CDC" w:rsidP="000A7CDC">
      <w:pPr>
        <w:spacing w:after="0"/>
        <w:ind w:firstLine="737"/>
      </w:pPr>
      <w:r>
        <w:rPr>
          <w:rFonts w:eastAsia="NSimSun"/>
          <w:kern w:val="3"/>
          <w:szCs w:val="24"/>
          <w:lang w:eastAsia="zh-CN" w:bidi="hi-IN"/>
        </w:rPr>
        <w:t>Поскольку ценообразующий фактор «Площадь» был исключен из модели, но имеет влияние на стоимость объекта недвижимости по результатам анализа рынка, Исполнителем вводятся соответствующие корректировки.</w:t>
      </w:r>
    </w:p>
    <w:p w14:paraId="446F4E87" w14:textId="236313C6" w:rsidR="000A7CDC" w:rsidRDefault="000A7CDC" w:rsidP="000A7CDC">
      <w:pPr>
        <w:spacing w:after="0"/>
        <w:ind w:firstLine="737"/>
      </w:pPr>
      <w:r>
        <w:rPr>
          <w:rFonts w:eastAsia="NSimSun"/>
          <w:kern w:val="3"/>
          <w:szCs w:val="24"/>
          <w:lang w:eastAsia="zh-CN" w:bidi="hi-IN"/>
        </w:rPr>
        <w:t>Для определения значения корректировки на площадь Исполнитель воспользовался результатами исследования Приволжского центра финансового консалтинга и оценки. Среднее значение полученной оценки может быть применено для соответствующего сегмента рынка недвижимости.</w:t>
      </w:r>
    </w:p>
    <w:p w14:paraId="7D2473CC" w14:textId="33C62922" w:rsidR="000A7CDC" w:rsidRDefault="000A7CDC" w:rsidP="000A7CDC">
      <w:pPr>
        <w:widowControl w:val="0"/>
        <w:spacing w:after="0"/>
        <w:ind w:firstLine="737"/>
        <w:rPr>
          <w:rFonts w:eastAsia="NSimSun"/>
          <w:kern w:val="3"/>
          <w:szCs w:val="24"/>
          <w:lang w:eastAsia="zh-CN" w:bidi="hi-IN"/>
        </w:rPr>
      </w:pPr>
      <w:r>
        <w:rPr>
          <w:rFonts w:eastAsia="NSimSun"/>
          <w:kern w:val="3"/>
          <w:szCs w:val="24"/>
          <w:lang w:eastAsia="zh-CN" w:bidi="hi-IN"/>
        </w:rPr>
        <w:t xml:space="preserve">Согласно данному исследованию, а также анализу рынка корректирующий коэффициент на площадь вводится для </w:t>
      </w:r>
      <w:r w:rsidR="00AC76A2">
        <w:rPr>
          <w:rFonts w:eastAsia="NSimSun"/>
          <w:kern w:val="3"/>
          <w:szCs w:val="24"/>
          <w:lang w:eastAsia="zh-CN" w:bidi="hi-IN"/>
        </w:rPr>
        <w:t xml:space="preserve">подгруппы </w:t>
      </w:r>
      <w:r>
        <w:rPr>
          <w:rFonts w:eastAsia="NSimSun"/>
          <w:kern w:val="3"/>
          <w:szCs w:val="24"/>
          <w:lang w:eastAsia="zh-CN" w:bidi="hi-IN"/>
        </w:rPr>
        <w:t>жилых помещений</w:t>
      </w:r>
      <w:r w:rsidR="00AC76A2">
        <w:rPr>
          <w:rFonts w:eastAsia="NSimSun"/>
          <w:kern w:val="3"/>
          <w:szCs w:val="24"/>
          <w:lang w:eastAsia="zh-CN" w:bidi="hi-IN"/>
        </w:rPr>
        <w:t xml:space="preserve"> </w:t>
      </w:r>
      <w:r w:rsidR="00AC76A2">
        <w:t>г. Н. Новгород</w:t>
      </w:r>
      <w:r w:rsidR="00AC76A2" w:rsidRPr="00E4030C">
        <w:t xml:space="preserve"> </w:t>
      </w:r>
      <w:r w:rsidR="00CF3CAB" w:rsidRPr="00CF3CAB">
        <w:t>1.1.1.1.1.1.1</w:t>
      </w:r>
      <w:r>
        <w:rPr>
          <w:rFonts w:eastAsia="NSimSun"/>
          <w:kern w:val="3"/>
          <w:szCs w:val="24"/>
          <w:lang w:eastAsia="zh-CN" w:bidi="hi-IN"/>
        </w:rPr>
        <w:t xml:space="preserve"> площадью более 30 кв.м. Учитывая, что в рамках модели получается среднее значение удельного показателя относительно </w:t>
      </w:r>
      <w:r w:rsidR="00CF3CAB">
        <w:rPr>
          <w:rFonts w:eastAsia="NSimSun"/>
          <w:kern w:val="3"/>
          <w:szCs w:val="24"/>
          <w:lang w:eastAsia="zh-CN" w:bidi="hi-IN"/>
        </w:rPr>
        <w:t>ценообразующего</w:t>
      </w:r>
      <w:r>
        <w:rPr>
          <w:rFonts w:eastAsia="NSimSun"/>
          <w:kern w:val="3"/>
          <w:szCs w:val="24"/>
          <w:lang w:eastAsia="zh-CN" w:bidi="hi-IN"/>
        </w:rPr>
        <w:t xml:space="preserve"> фактора, корректировка на площадь составляет</w:t>
      </w:r>
      <w:r w:rsidR="00AC76A2">
        <w:rPr>
          <w:rFonts w:eastAsia="NSimSun"/>
          <w:kern w:val="3"/>
          <w:szCs w:val="24"/>
          <w:lang w:eastAsia="zh-CN" w:bidi="hi-IN"/>
        </w:rPr>
        <w:t xml:space="preserve">, в соответствии с Таблицей 61 «Справочника </w:t>
      </w:r>
      <w:r w:rsidR="00AC76A2" w:rsidRPr="00AC76A2">
        <w:rPr>
          <w:rFonts w:eastAsia="NSimSun"/>
          <w:kern w:val="3"/>
          <w:szCs w:val="24"/>
          <w:lang w:eastAsia="zh-CN" w:bidi="hi-IN"/>
        </w:rPr>
        <w:t>оценщика недвижимости-2022. Жилая недвижимость. Квартиры</w:t>
      </w:r>
      <w:r w:rsidR="00AC76A2">
        <w:rPr>
          <w:rFonts w:eastAsia="NSimSun"/>
          <w:kern w:val="3"/>
          <w:szCs w:val="24"/>
          <w:lang w:eastAsia="zh-CN" w:bidi="hi-IN"/>
        </w:rPr>
        <w:t>»</w:t>
      </w:r>
      <w:r>
        <w:rPr>
          <w:rFonts w:eastAsia="NSimSun"/>
          <w:kern w:val="3"/>
          <w:szCs w:val="24"/>
          <w:lang w:eastAsia="zh-CN" w:bidi="hi-IN"/>
        </w:rPr>
        <w:t>:</w:t>
      </w:r>
    </w:p>
    <w:p w14:paraId="48D6A553" w14:textId="2685AC4D" w:rsidR="0088388E" w:rsidRDefault="0088388E" w:rsidP="0088388E">
      <w:pPr>
        <w:pStyle w:val="20230"/>
      </w:pPr>
      <w:r>
        <w:t xml:space="preserve">Таблица </w:t>
      </w:r>
      <w:r>
        <w:fldChar w:fldCharType="begin"/>
      </w:r>
      <w:r>
        <w:instrText xml:space="preserve"> SEQ Таблица \* ARABIC </w:instrText>
      </w:r>
      <w:r>
        <w:fldChar w:fldCharType="separate"/>
      </w:r>
      <w:r w:rsidR="007B42C3">
        <w:t>84</w:t>
      </w:r>
      <w:r>
        <w:fldChar w:fldCharType="end"/>
      </w:r>
    </w:p>
    <w:tbl>
      <w:tblPr>
        <w:tblW w:w="7937" w:type="dxa"/>
        <w:jc w:val="center"/>
        <w:tblCellMar>
          <w:left w:w="10" w:type="dxa"/>
          <w:right w:w="10" w:type="dxa"/>
        </w:tblCellMar>
        <w:tblLook w:val="0000" w:firstRow="0" w:lastRow="0" w:firstColumn="0" w:lastColumn="0" w:noHBand="0" w:noVBand="0"/>
      </w:tblPr>
      <w:tblGrid>
        <w:gridCol w:w="1904"/>
        <w:gridCol w:w="1907"/>
        <w:gridCol w:w="2070"/>
        <w:gridCol w:w="2056"/>
      </w:tblGrid>
      <w:tr w:rsidR="000A7CDC" w14:paraId="313C0BF1" w14:textId="77777777" w:rsidTr="00E8137F">
        <w:trPr>
          <w:jc w:val="center"/>
        </w:trPr>
        <w:tc>
          <w:tcPr>
            <w:tcW w:w="1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60A16" w14:textId="77777777" w:rsidR="000A7CDC" w:rsidRDefault="000A7CDC" w:rsidP="00AC76A2">
            <w:pPr>
              <w:spacing w:after="0"/>
              <w:ind w:firstLine="0"/>
              <w:jc w:val="center"/>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DE5E0" w14:textId="77777777" w:rsidR="000A7CDC" w:rsidRDefault="000A7CDC" w:rsidP="00AC76A2">
            <w:pPr>
              <w:spacing w:after="0"/>
              <w:ind w:firstLine="0"/>
              <w:jc w:val="center"/>
              <w:rPr>
                <w:rFonts w:eastAsia="NSimSun"/>
                <w:kern w:val="3"/>
                <w:szCs w:val="24"/>
                <w:lang w:eastAsia="zh-CN" w:bidi="hi-IN"/>
              </w:rPr>
            </w:pPr>
            <w:r>
              <w:rPr>
                <w:rFonts w:eastAsia="NSimSun"/>
                <w:kern w:val="3"/>
                <w:szCs w:val="24"/>
                <w:lang w:eastAsia="zh-CN" w:bidi="hi-IN"/>
              </w:rPr>
              <w:t>Площадь, кв.м.</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48B432" w14:textId="77777777" w:rsidR="000A7CDC" w:rsidRDefault="000A7CDC" w:rsidP="00AC76A2">
            <w:pPr>
              <w:spacing w:after="0"/>
              <w:ind w:firstLine="0"/>
              <w:jc w:val="center"/>
              <w:rPr>
                <w:rFonts w:eastAsia="NSimSun"/>
                <w:kern w:val="3"/>
                <w:szCs w:val="24"/>
                <w:lang w:eastAsia="zh-CN" w:bidi="hi-IN"/>
              </w:rPr>
            </w:pPr>
            <w:r>
              <w:rPr>
                <w:rFonts w:eastAsia="NSimSun"/>
                <w:kern w:val="3"/>
                <w:szCs w:val="24"/>
                <w:lang w:eastAsia="zh-CN" w:bidi="hi-IN"/>
              </w:rPr>
              <w:t>Код ценообразующего фактора «Площадь»</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59257" w14:textId="77777777" w:rsidR="000A7CDC" w:rsidRDefault="000A7CDC" w:rsidP="00AC76A2">
            <w:pPr>
              <w:spacing w:after="0"/>
              <w:ind w:firstLine="0"/>
              <w:jc w:val="center"/>
              <w:rPr>
                <w:rFonts w:eastAsia="NSimSun"/>
                <w:kern w:val="3"/>
                <w:szCs w:val="24"/>
                <w:lang w:eastAsia="zh-CN" w:bidi="hi-IN"/>
              </w:rPr>
            </w:pPr>
            <w:r>
              <w:rPr>
                <w:rFonts w:eastAsia="NSimSun"/>
                <w:kern w:val="3"/>
                <w:szCs w:val="24"/>
                <w:lang w:eastAsia="zh-CN" w:bidi="hi-IN"/>
              </w:rPr>
              <w:t>Корректирующий коэффициент</w:t>
            </w:r>
          </w:p>
        </w:tc>
      </w:tr>
      <w:tr w:rsidR="000A7CDC" w14:paraId="6449BE55" w14:textId="77777777" w:rsidTr="00E8137F">
        <w:trPr>
          <w:jc w:val="center"/>
        </w:trPr>
        <w:tc>
          <w:tcPr>
            <w:tcW w:w="19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2EB73" w14:textId="77777777" w:rsidR="000A7CDC" w:rsidRDefault="000A7CDC" w:rsidP="00AC76A2">
            <w:pPr>
              <w:spacing w:after="0"/>
              <w:ind w:firstLine="0"/>
              <w:jc w:val="center"/>
              <w:rPr>
                <w:rFonts w:eastAsia="NSimSun"/>
                <w:kern w:val="3"/>
                <w:szCs w:val="24"/>
                <w:lang w:eastAsia="zh-CN" w:bidi="hi-IN"/>
              </w:rPr>
            </w:pPr>
            <w:r>
              <w:rPr>
                <w:rFonts w:eastAsia="NSimSun"/>
                <w:kern w:val="3"/>
                <w:szCs w:val="24"/>
                <w:lang w:eastAsia="zh-CN" w:bidi="hi-IN"/>
              </w:rPr>
              <w:t>Объект оценки</w:t>
            </w: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F7EE1" w14:textId="77777777" w:rsidR="000A7CDC" w:rsidRDefault="000A7CDC" w:rsidP="00AC76A2">
            <w:pPr>
              <w:spacing w:after="0"/>
              <w:ind w:firstLine="0"/>
              <w:jc w:val="center"/>
            </w:pPr>
            <w:r>
              <w:rPr>
                <w:rFonts w:eastAsia="NSimSun"/>
                <w:kern w:val="3"/>
                <w:lang w:eastAsia="zh-CN" w:bidi="hi-IN"/>
              </w:rPr>
              <w:t>30-50</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3715A" w14:textId="77777777" w:rsidR="000A7CDC" w:rsidRDefault="000A7CDC" w:rsidP="00AC76A2">
            <w:pPr>
              <w:spacing w:after="0"/>
              <w:ind w:firstLine="0"/>
              <w:jc w:val="center"/>
              <w:rPr>
                <w:rFonts w:eastAsia="NSimSun"/>
                <w:kern w:val="3"/>
                <w:szCs w:val="24"/>
                <w:lang w:eastAsia="zh-CN" w:bidi="hi-IN"/>
              </w:rPr>
            </w:pPr>
            <w:r>
              <w:rPr>
                <w:rFonts w:eastAsia="NSimSun"/>
                <w:kern w:val="3"/>
                <w:szCs w:val="24"/>
                <w:lang w:eastAsia="zh-CN" w:bidi="hi-IN"/>
              </w:rPr>
              <w:t>2,3</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C06E07" w14:textId="14C679E8" w:rsidR="000A7CDC" w:rsidRDefault="000A7CDC" w:rsidP="00AC76A2">
            <w:pPr>
              <w:spacing w:after="0"/>
              <w:ind w:firstLine="0"/>
              <w:jc w:val="center"/>
              <w:rPr>
                <w:rFonts w:eastAsia="NSimSun"/>
                <w:kern w:val="3"/>
                <w:szCs w:val="24"/>
                <w:lang w:bidi="hi-IN"/>
              </w:rPr>
            </w:pPr>
            <w:r>
              <w:rPr>
                <w:rFonts w:eastAsia="NSimSun"/>
                <w:kern w:val="3"/>
                <w:szCs w:val="24"/>
                <w:lang w:bidi="hi-IN"/>
              </w:rPr>
              <w:t>0,9</w:t>
            </w:r>
            <w:r w:rsidR="00AC76A2">
              <w:rPr>
                <w:rFonts w:eastAsia="NSimSun"/>
                <w:kern w:val="3"/>
                <w:szCs w:val="24"/>
                <w:lang w:bidi="hi-IN"/>
              </w:rPr>
              <w:t>1</w:t>
            </w:r>
          </w:p>
        </w:tc>
      </w:tr>
      <w:tr w:rsidR="000A7CDC" w14:paraId="38022640" w14:textId="77777777" w:rsidTr="00E8137F">
        <w:trPr>
          <w:jc w:val="center"/>
        </w:trPr>
        <w:tc>
          <w:tcPr>
            <w:tcW w:w="19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7C121" w14:textId="77777777" w:rsidR="000A7CDC" w:rsidRDefault="000A7CDC" w:rsidP="00AC76A2">
            <w:pPr>
              <w:spacing w:after="0"/>
              <w:ind w:firstLine="0"/>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911AA" w14:textId="77777777" w:rsidR="000A7CDC" w:rsidRDefault="000A7CDC" w:rsidP="00AC76A2">
            <w:pPr>
              <w:spacing w:after="0"/>
              <w:ind w:firstLine="0"/>
              <w:jc w:val="center"/>
            </w:pPr>
            <w:r>
              <w:rPr>
                <w:rFonts w:eastAsia="NSimSun"/>
                <w:kern w:val="3"/>
                <w:lang w:eastAsia="zh-CN" w:bidi="hi-IN"/>
              </w:rPr>
              <w:t>50-90</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077835" w14:textId="77777777" w:rsidR="000A7CDC" w:rsidRDefault="000A7CDC" w:rsidP="00AC76A2">
            <w:pPr>
              <w:spacing w:after="0"/>
              <w:ind w:firstLine="0"/>
              <w:jc w:val="center"/>
              <w:rPr>
                <w:rFonts w:eastAsia="NSimSun"/>
                <w:kern w:val="3"/>
                <w:szCs w:val="24"/>
                <w:lang w:eastAsia="zh-CN" w:bidi="hi-IN"/>
              </w:rPr>
            </w:pPr>
            <w:r>
              <w:rPr>
                <w:rFonts w:eastAsia="NSimSun"/>
                <w:kern w:val="3"/>
                <w:szCs w:val="24"/>
                <w:lang w:eastAsia="zh-CN" w:bidi="hi-IN"/>
              </w:rPr>
              <w:t>4,5</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B4DBD" w14:textId="245ED59C" w:rsidR="000A7CDC" w:rsidRDefault="000A7CDC" w:rsidP="00AC76A2">
            <w:pPr>
              <w:spacing w:after="0"/>
              <w:ind w:firstLine="0"/>
              <w:jc w:val="center"/>
              <w:rPr>
                <w:rFonts w:eastAsia="NSimSun"/>
                <w:kern w:val="3"/>
                <w:szCs w:val="24"/>
                <w:lang w:bidi="hi-IN"/>
              </w:rPr>
            </w:pPr>
            <w:r>
              <w:rPr>
                <w:rFonts w:eastAsia="NSimSun"/>
                <w:kern w:val="3"/>
                <w:szCs w:val="24"/>
                <w:lang w:bidi="hi-IN"/>
              </w:rPr>
              <w:t>0,8</w:t>
            </w:r>
            <w:r w:rsidR="00AC76A2">
              <w:rPr>
                <w:rFonts w:eastAsia="NSimSun"/>
                <w:kern w:val="3"/>
                <w:szCs w:val="24"/>
                <w:lang w:bidi="hi-IN"/>
              </w:rPr>
              <w:t>6</w:t>
            </w:r>
          </w:p>
        </w:tc>
      </w:tr>
      <w:tr w:rsidR="000A7CDC" w14:paraId="1BE14992" w14:textId="77777777" w:rsidTr="00E8137F">
        <w:trPr>
          <w:jc w:val="center"/>
        </w:trPr>
        <w:tc>
          <w:tcPr>
            <w:tcW w:w="19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22FE1" w14:textId="77777777" w:rsidR="000A7CDC" w:rsidRDefault="000A7CDC" w:rsidP="00AC76A2">
            <w:pPr>
              <w:spacing w:after="0"/>
              <w:ind w:firstLine="0"/>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3A148" w14:textId="77777777" w:rsidR="000A7CDC" w:rsidRDefault="000A7CDC" w:rsidP="00AC76A2">
            <w:pPr>
              <w:spacing w:after="0"/>
              <w:ind w:firstLine="0"/>
              <w:jc w:val="center"/>
            </w:pPr>
            <w:r>
              <w:rPr>
                <w:rFonts w:eastAsia="NSimSun"/>
                <w:kern w:val="3"/>
                <w:lang w:eastAsia="zh-CN" w:bidi="hi-IN"/>
              </w:rPr>
              <w:t>&gt;90</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F1921" w14:textId="77777777" w:rsidR="000A7CDC" w:rsidRDefault="000A7CDC" w:rsidP="00AC76A2">
            <w:pPr>
              <w:spacing w:after="0"/>
              <w:ind w:firstLine="0"/>
              <w:jc w:val="center"/>
              <w:rPr>
                <w:rFonts w:eastAsia="NSimSun"/>
                <w:kern w:val="3"/>
                <w:szCs w:val="24"/>
                <w:lang w:eastAsia="zh-CN" w:bidi="hi-IN"/>
              </w:rPr>
            </w:pPr>
            <w:r>
              <w:rPr>
                <w:rFonts w:eastAsia="NSimSun"/>
                <w:kern w:val="3"/>
                <w:szCs w:val="24"/>
                <w:lang w:eastAsia="zh-CN" w:bidi="hi-IN"/>
              </w:rPr>
              <w:t>6,7</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3D5E3" w14:textId="528C49FE" w:rsidR="000A7CDC" w:rsidRDefault="000A7CDC" w:rsidP="00AC76A2">
            <w:pPr>
              <w:spacing w:after="0"/>
              <w:ind w:firstLine="0"/>
              <w:jc w:val="center"/>
              <w:rPr>
                <w:rFonts w:eastAsia="NSimSun"/>
                <w:kern w:val="3"/>
                <w:szCs w:val="24"/>
                <w:lang w:bidi="hi-IN"/>
              </w:rPr>
            </w:pPr>
            <w:r>
              <w:rPr>
                <w:rFonts w:eastAsia="NSimSun"/>
                <w:kern w:val="3"/>
                <w:szCs w:val="24"/>
                <w:lang w:bidi="hi-IN"/>
              </w:rPr>
              <w:t>0,8</w:t>
            </w:r>
            <w:r w:rsidR="00AC76A2">
              <w:rPr>
                <w:rFonts w:eastAsia="NSimSun"/>
                <w:kern w:val="3"/>
                <w:szCs w:val="24"/>
                <w:lang w:bidi="hi-IN"/>
              </w:rPr>
              <w:t>3</w:t>
            </w:r>
          </w:p>
        </w:tc>
      </w:tr>
    </w:tbl>
    <w:p w14:paraId="34650E83" w14:textId="77F33707" w:rsidR="0008235F" w:rsidRDefault="0008235F" w:rsidP="00D21A95">
      <w:pPr>
        <w:spacing w:before="240" w:after="0"/>
        <w:ind w:firstLine="737"/>
        <w:rPr>
          <w:rFonts w:eastAsia="NSimSun"/>
          <w:b/>
          <w:bCs/>
          <w:iCs/>
          <w:kern w:val="3"/>
          <w:szCs w:val="24"/>
          <w:lang w:eastAsia="zh-CN" w:bidi="hi-IN"/>
        </w:rPr>
      </w:pPr>
      <w:r>
        <w:rPr>
          <w:rFonts w:eastAsia="NSimSun"/>
          <w:kern w:val="3"/>
          <w:szCs w:val="24"/>
          <w:lang w:eastAsia="zh-CN" w:bidi="hi-IN"/>
        </w:rPr>
        <w:t>Таким образом, зависимость удельных показателей кадастровой стоимости</w:t>
      </w:r>
      <w:r w:rsidR="004034F6">
        <w:rPr>
          <w:rFonts w:eastAsia="NSimSun"/>
          <w:kern w:val="3"/>
          <w:szCs w:val="24"/>
          <w:lang w:eastAsia="zh-CN" w:bidi="hi-IN"/>
        </w:rPr>
        <w:t xml:space="preserve"> </w:t>
      </w:r>
      <w:r w:rsidR="004034F6" w:rsidRPr="00E4030C">
        <w:t>подгруппы жилых помещений</w:t>
      </w:r>
      <w:r w:rsidR="004034F6">
        <w:t xml:space="preserve"> г. Н. Новгород</w:t>
      </w:r>
      <w:r w:rsidR="004034F6" w:rsidRPr="00E4030C">
        <w:t xml:space="preserve"> </w:t>
      </w:r>
      <w:r w:rsidR="00CF3CAB" w:rsidRPr="00CF3CAB">
        <w:t>1.1.1.1.1.1.1</w:t>
      </w:r>
      <w:r>
        <w:rPr>
          <w:rFonts w:eastAsia="NSimSun"/>
          <w:kern w:val="3"/>
          <w:szCs w:val="24"/>
          <w:lang w:eastAsia="zh-CN" w:bidi="hi-IN"/>
        </w:rPr>
        <w:t xml:space="preserve"> от значений факторов имеет следующий вид:</w:t>
      </w:r>
    </w:p>
    <w:p w14:paraId="23EA7675" w14:textId="489305A6" w:rsidR="0008235F" w:rsidRPr="00CF3CAB" w:rsidRDefault="0008235F" w:rsidP="00D21A95">
      <w:pPr>
        <w:spacing w:before="240" w:after="0"/>
        <w:ind w:firstLine="737"/>
        <w:rPr>
          <w:rFonts w:eastAsia="NSimSun"/>
          <w:b/>
          <w:bCs/>
          <w:iCs/>
          <w:kern w:val="3"/>
          <w:szCs w:val="24"/>
          <w:lang w:eastAsia="zh-CN" w:bidi="hi-IN"/>
        </w:rPr>
      </w:pPr>
      <w:r w:rsidRPr="0008235F">
        <w:rPr>
          <w:rFonts w:eastAsia="NSimSun"/>
          <w:b/>
          <w:i/>
          <w:kern w:val="3"/>
          <w:szCs w:val="24"/>
          <w:lang w:eastAsia="zh-CN" w:bidi="hi-IN"/>
        </w:rPr>
        <w:t>УПКС = 203834,1142494*exp</w:t>
      </w:r>
      <w:proofErr w:type="gramStart"/>
      <w:r w:rsidRPr="0008235F">
        <w:rPr>
          <w:rFonts w:eastAsia="NSimSun"/>
          <w:b/>
          <w:i/>
          <w:kern w:val="3"/>
          <w:szCs w:val="24"/>
          <w:lang w:eastAsia="zh-CN" w:bidi="hi-IN"/>
        </w:rPr>
        <w:t>^(</w:t>
      </w:r>
      <w:proofErr w:type="gramEnd"/>
      <w:r w:rsidRPr="0008235F">
        <w:rPr>
          <w:rFonts w:eastAsia="NSimSun"/>
          <w:b/>
          <w:i/>
          <w:kern w:val="3"/>
          <w:szCs w:val="24"/>
          <w:lang w:eastAsia="zh-CN" w:bidi="hi-IN"/>
        </w:rPr>
        <w:t>0,0216527*(</w:t>
      </w:r>
      <w:r w:rsidRPr="0008235F">
        <w:rPr>
          <w:b/>
          <w:i/>
          <w:lang w:eastAsia="zh-CN" w:bidi="hi-IN"/>
        </w:rPr>
        <w:t xml:space="preserve">Год ввода или завершения строительства) + 0,0235531*(Этажность здания) + </w:t>
      </w:r>
      <w:r w:rsidRPr="0008235F">
        <w:rPr>
          <w:b/>
          <w:i/>
        </w:rPr>
        <w:t>(</w:t>
      </w:r>
      <w:r w:rsidRPr="0008235F">
        <w:rPr>
          <w:b/>
          <w:i/>
          <w:lang w:eastAsia="zh-CN" w:bidi="hi-IN"/>
        </w:rPr>
        <w:t>-0,0220540)*(Районы города) + (-0,0086232)*(Материал стен) + (-0,2567606)*(Ценовая зона в городе)</w:t>
      </w:r>
      <w:r w:rsidR="00CF3CAB">
        <w:rPr>
          <w:b/>
          <w:i/>
          <w:lang w:eastAsia="zh-CN" w:bidi="hi-IN"/>
        </w:rPr>
        <w:t>)</w:t>
      </w:r>
      <w:r>
        <w:rPr>
          <w:b/>
          <w:i/>
          <w:lang w:eastAsia="zh-CN" w:bidi="hi-IN"/>
        </w:rPr>
        <w:t xml:space="preserve">*«Корректировка на </w:t>
      </w:r>
      <w:r w:rsidRPr="00CF3CAB">
        <w:rPr>
          <w:b/>
          <w:i/>
          <w:lang w:eastAsia="zh-CN" w:bidi="hi-IN"/>
        </w:rPr>
        <w:t>площадь»</w:t>
      </w:r>
    </w:p>
    <w:p w14:paraId="50EC901E" w14:textId="11903C81" w:rsidR="006A68E5" w:rsidRPr="00CF3CAB" w:rsidRDefault="006A68E5" w:rsidP="00CF3CAB">
      <w:pPr>
        <w:pStyle w:val="52023"/>
      </w:pPr>
      <w:r w:rsidRPr="00CF3CAB">
        <w:t xml:space="preserve">Определение кадастровой стоимости методами статистического (регрессионного) моделирования подгруппы жилых помещений Крупные ГНП </w:t>
      </w:r>
      <w:r w:rsidR="00CF3CAB" w:rsidRPr="00CF3CAB">
        <w:t>1.1.1.1.1.2.1</w:t>
      </w:r>
    </w:p>
    <w:p w14:paraId="1E61AFEF" w14:textId="77777777" w:rsidR="006A68E5" w:rsidRDefault="006A68E5" w:rsidP="006A68E5">
      <w:pPr>
        <w:spacing w:before="240"/>
        <w:rPr>
          <w:lang w:eastAsia="zh-CN" w:bidi="hi-IN"/>
        </w:rPr>
      </w:pPr>
      <w:r>
        <w:rPr>
          <w:lang w:eastAsia="zh-CN" w:bidi="hi-IN"/>
        </w:rPr>
        <w:t>Для построения модели расчета кадастровой стоимости жилых помещений по результатам экспертного анализа выбраны следующие стандартизированные ценообразующие факторы:</w:t>
      </w:r>
    </w:p>
    <w:p w14:paraId="24A71FEB" w14:textId="1E49C6ED" w:rsidR="006A68E5" w:rsidRDefault="006A68E5" w:rsidP="006A68E5">
      <w:pPr>
        <w:pStyle w:val="20230"/>
      </w:pPr>
      <w:r>
        <w:t xml:space="preserve">Таблица </w:t>
      </w:r>
      <w:r>
        <w:fldChar w:fldCharType="begin"/>
      </w:r>
      <w:r>
        <w:instrText xml:space="preserve"> SEQ Таблица \* ARABIC </w:instrText>
      </w:r>
      <w:r>
        <w:fldChar w:fldCharType="separate"/>
      </w:r>
      <w:r w:rsidR="007B42C3">
        <w:t>85</w:t>
      </w:r>
      <w:r>
        <w:fldChar w:fldCharType="end"/>
      </w:r>
      <w:r w:rsidR="001620C9">
        <w:t xml:space="preserve"> -</w:t>
      </w:r>
      <w:r>
        <w:t xml:space="preserve"> Кодировка ценообразующих факторов</w:t>
      </w:r>
    </w:p>
    <w:tbl>
      <w:tblPr>
        <w:tblStyle w:val="aff2"/>
        <w:tblW w:w="5000" w:type="pct"/>
        <w:jc w:val="center"/>
        <w:tblLook w:val="04A0" w:firstRow="1" w:lastRow="0" w:firstColumn="1" w:lastColumn="0" w:noHBand="0" w:noVBand="1"/>
      </w:tblPr>
      <w:tblGrid>
        <w:gridCol w:w="1271"/>
        <w:gridCol w:w="8073"/>
      </w:tblGrid>
      <w:tr w:rsidR="006A68E5" w14:paraId="6363DF6C" w14:textId="77777777" w:rsidTr="005C7ED9">
        <w:trPr>
          <w:jc w:val="center"/>
        </w:trPr>
        <w:tc>
          <w:tcPr>
            <w:tcW w:w="680" w:type="pct"/>
            <w:shd w:val="clear" w:color="auto" w:fill="DEEAF6" w:themeFill="accent1" w:themeFillTint="33"/>
            <w:vAlign w:val="center"/>
          </w:tcPr>
          <w:p w14:paraId="3A8047C6" w14:textId="77777777" w:rsidR="006A68E5" w:rsidRDefault="006A68E5" w:rsidP="005C7ED9">
            <w:pPr>
              <w:ind w:firstLine="0"/>
              <w:jc w:val="center"/>
            </w:pPr>
            <w:r>
              <w:t>Код</w:t>
            </w:r>
          </w:p>
        </w:tc>
        <w:tc>
          <w:tcPr>
            <w:tcW w:w="4320" w:type="pct"/>
            <w:shd w:val="clear" w:color="auto" w:fill="DEEAF6" w:themeFill="accent1" w:themeFillTint="33"/>
            <w:vAlign w:val="center"/>
          </w:tcPr>
          <w:p w14:paraId="664E42C1" w14:textId="77777777" w:rsidR="006A68E5" w:rsidRDefault="006A68E5" w:rsidP="005C7ED9">
            <w:pPr>
              <w:ind w:firstLine="0"/>
              <w:jc w:val="center"/>
            </w:pPr>
            <w:r w:rsidRPr="00573977">
              <w:rPr>
                <w:lang w:eastAsia="zh-CN" w:bidi="hi-IN"/>
              </w:rPr>
              <w:t>Год ввода или завершения строительства</w:t>
            </w:r>
          </w:p>
        </w:tc>
      </w:tr>
      <w:tr w:rsidR="006A68E5" w14:paraId="44663087" w14:textId="77777777" w:rsidTr="005C7ED9">
        <w:trPr>
          <w:jc w:val="center"/>
        </w:trPr>
        <w:tc>
          <w:tcPr>
            <w:tcW w:w="680" w:type="pct"/>
            <w:vAlign w:val="center"/>
          </w:tcPr>
          <w:p w14:paraId="097F0F00" w14:textId="77777777" w:rsidR="006A68E5" w:rsidRDefault="006A68E5" w:rsidP="005C7ED9">
            <w:pPr>
              <w:ind w:firstLine="0"/>
              <w:jc w:val="center"/>
            </w:pPr>
            <w:r>
              <w:t>1</w:t>
            </w:r>
          </w:p>
        </w:tc>
        <w:tc>
          <w:tcPr>
            <w:tcW w:w="4320" w:type="pct"/>
          </w:tcPr>
          <w:p w14:paraId="6A6F2187" w14:textId="77777777" w:rsidR="006A68E5" w:rsidRDefault="006A68E5" w:rsidP="005C7ED9">
            <w:pPr>
              <w:ind w:firstLine="0"/>
            </w:pPr>
            <w:r>
              <w:rPr>
                <w:lang w:eastAsia="zh-CN" w:bidi="hi-IN"/>
              </w:rPr>
              <w:t>до 1940</w:t>
            </w:r>
          </w:p>
        </w:tc>
      </w:tr>
      <w:tr w:rsidR="006A68E5" w14:paraId="045647F3" w14:textId="77777777" w:rsidTr="005C7ED9">
        <w:trPr>
          <w:jc w:val="center"/>
        </w:trPr>
        <w:tc>
          <w:tcPr>
            <w:tcW w:w="680" w:type="pct"/>
            <w:vAlign w:val="center"/>
          </w:tcPr>
          <w:p w14:paraId="1F6087E2" w14:textId="77777777" w:rsidR="006A68E5" w:rsidRDefault="006A68E5" w:rsidP="005C7ED9">
            <w:pPr>
              <w:ind w:firstLine="0"/>
              <w:jc w:val="center"/>
            </w:pPr>
            <w:r>
              <w:t>2</w:t>
            </w:r>
          </w:p>
        </w:tc>
        <w:tc>
          <w:tcPr>
            <w:tcW w:w="4320" w:type="pct"/>
          </w:tcPr>
          <w:p w14:paraId="55499E99" w14:textId="77777777" w:rsidR="006A68E5" w:rsidRDefault="006A68E5" w:rsidP="005C7ED9">
            <w:pPr>
              <w:ind w:firstLine="0"/>
            </w:pPr>
            <w:r>
              <w:rPr>
                <w:lang w:eastAsia="zh-CN" w:bidi="hi-IN"/>
              </w:rPr>
              <w:t>от 1940 до 1960</w:t>
            </w:r>
          </w:p>
        </w:tc>
      </w:tr>
      <w:tr w:rsidR="006A68E5" w14:paraId="4EE36690" w14:textId="77777777" w:rsidTr="005C7ED9">
        <w:trPr>
          <w:jc w:val="center"/>
        </w:trPr>
        <w:tc>
          <w:tcPr>
            <w:tcW w:w="680" w:type="pct"/>
            <w:vAlign w:val="center"/>
          </w:tcPr>
          <w:p w14:paraId="7D12EC1F" w14:textId="77777777" w:rsidR="006A68E5" w:rsidRDefault="006A68E5" w:rsidP="005C7ED9">
            <w:pPr>
              <w:ind w:firstLine="0"/>
              <w:jc w:val="center"/>
            </w:pPr>
            <w:r>
              <w:t>3</w:t>
            </w:r>
          </w:p>
        </w:tc>
        <w:tc>
          <w:tcPr>
            <w:tcW w:w="4320" w:type="pct"/>
          </w:tcPr>
          <w:p w14:paraId="59F95FF7" w14:textId="77777777" w:rsidR="006A68E5" w:rsidRDefault="006A68E5" w:rsidP="005C7ED9">
            <w:pPr>
              <w:ind w:firstLine="0"/>
            </w:pPr>
            <w:r>
              <w:rPr>
                <w:lang w:eastAsia="zh-CN" w:bidi="hi-IN"/>
              </w:rPr>
              <w:t>от 1960 до 1980</w:t>
            </w:r>
          </w:p>
        </w:tc>
      </w:tr>
      <w:tr w:rsidR="006A68E5" w14:paraId="7C3F3EAB" w14:textId="77777777" w:rsidTr="005C7ED9">
        <w:trPr>
          <w:jc w:val="center"/>
        </w:trPr>
        <w:tc>
          <w:tcPr>
            <w:tcW w:w="680" w:type="pct"/>
            <w:vAlign w:val="center"/>
          </w:tcPr>
          <w:p w14:paraId="04E2885E" w14:textId="77777777" w:rsidR="006A68E5" w:rsidRDefault="006A68E5" w:rsidP="005C7ED9">
            <w:pPr>
              <w:ind w:firstLine="0"/>
              <w:jc w:val="center"/>
            </w:pPr>
            <w:r>
              <w:t>4</w:t>
            </w:r>
          </w:p>
        </w:tc>
        <w:tc>
          <w:tcPr>
            <w:tcW w:w="4320" w:type="pct"/>
          </w:tcPr>
          <w:p w14:paraId="019640C4" w14:textId="77777777" w:rsidR="006A68E5" w:rsidRDefault="006A68E5" w:rsidP="005C7ED9">
            <w:pPr>
              <w:ind w:firstLine="0"/>
            </w:pPr>
            <w:r>
              <w:rPr>
                <w:lang w:eastAsia="zh-CN" w:bidi="hi-IN"/>
              </w:rPr>
              <w:t>от 1980 до 2000</w:t>
            </w:r>
          </w:p>
        </w:tc>
      </w:tr>
      <w:tr w:rsidR="006A68E5" w14:paraId="1A91AED1" w14:textId="77777777" w:rsidTr="005C7ED9">
        <w:trPr>
          <w:jc w:val="center"/>
        </w:trPr>
        <w:tc>
          <w:tcPr>
            <w:tcW w:w="680" w:type="pct"/>
            <w:vAlign w:val="center"/>
          </w:tcPr>
          <w:p w14:paraId="2154316B" w14:textId="77777777" w:rsidR="006A68E5" w:rsidRDefault="006A68E5" w:rsidP="005C7ED9">
            <w:pPr>
              <w:ind w:firstLine="0"/>
              <w:jc w:val="center"/>
            </w:pPr>
            <w:r>
              <w:t>5</w:t>
            </w:r>
          </w:p>
        </w:tc>
        <w:tc>
          <w:tcPr>
            <w:tcW w:w="4320" w:type="pct"/>
          </w:tcPr>
          <w:p w14:paraId="35F8884C" w14:textId="77777777" w:rsidR="006A68E5" w:rsidRDefault="006A68E5" w:rsidP="005C7ED9">
            <w:pPr>
              <w:ind w:firstLine="0"/>
            </w:pPr>
            <w:r>
              <w:rPr>
                <w:lang w:eastAsia="zh-CN" w:bidi="hi-IN"/>
              </w:rPr>
              <w:t>от 2000 до 2010</w:t>
            </w:r>
          </w:p>
        </w:tc>
      </w:tr>
      <w:tr w:rsidR="006A68E5" w14:paraId="02537832" w14:textId="77777777" w:rsidTr="005C7ED9">
        <w:trPr>
          <w:jc w:val="center"/>
        </w:trPr>
        <w:tc>
          <w:tcPr>
            <w:tcW w:w="680" w:type="pct"/>
            <w:vAlign w:val="center"/>
          </w:tcPr>
          <w:p w14:paraId="61EC4E48" w14:textId="77777777" w:rsidR="006A68E5" w:rsidRDefault="006A68E5" w:rsidP="005C7ED9">
            <w:pPr>
              <w:ind w:firstLine="0"/>
              <w:jc w:val="center"/>
            </w:pPr>
            <w:r>
              <w:t>6</w:t>
            </w:r>
          </w:p>
        </w:tc>
        <w:tc>
          <w:tcPr>
            <w:tcW w:w="4320" w:type="pct"/>
          </w:tcPr>
          <w:p w14:paraId="41840F80" w14:textId="77777777" w:rsidR="006A68E5" w:rsidRDefault="006A68E5" w:rsidP="005C7ED9">
            <w:pPr>
              <w:ind w:firstLine="0"/>
            </w:pPr>
            <w:r>
              <w:rPr>
                <w:lang w:eastAsia="zh-CN" w:bidi="hi-IN"/>
              </w:rPr>
              <w:t>от 2010 до 2020</w:t>
            </w:r>
          </w:p>
        </w:tc>
      </w:tr>
      <w:tr w:rsidR="006A68E5" w14:paraId="4C5A8AC9" w14:textId="77777777" w:rsidTr="005C7ED9">
        <w:trPr>
          <w:jc w:val="center"/>
        </w:trPr>
        <w:tc>
          <w:tcPr>
            <w:tcW w:w="680" w:type="pct"/>
            <w:vAlign w:val="center"/>
          </w:tcPr>
          <w:p w14:paraId="5736CFB5" w14:textId="77777777" w:rsidR="006A68E5" w:rsidRDefault="006A68E5" w:rsidP="005C7ED9">
            <w:pPr>
              <w:ind w:firstLine="0"/>
              <w:jc w:val="center"/>
            </w:pPr>
            <w:r>
              <w:t>7</w:t>
            </w:r>
          </w:p>
        </w:tc>
        <w:tc>
          <w:tcPr>
            <w:tcW w:w="4320" w:type="pct"/>
          </w:tcPr>
          <w:p w14:paraId="6CCB3FC6" w14:textId="77777777" w:rsidR="006A68E5" w:rsidRDefault="006A68E5" w:rsidP="005C7ED9">
            <w:pPr>
              <w:ind w:firstLine="0"/>
            </w:pPr>
            <w:r>
              <w:rPr>
                <w:lang w:eastAsia="zh-CN" w:bidi="hi-IN"/>
              </w:rPr>
              <w:t>от 2020</w:t>
            </w:r>
          </w:p>
        </w:tc>
      </w:tr>
      <w:tr w:rsidR="006A68E5" w14:paraId="53C6D565" w14:textId="77777777" w:rsidTr="005C7ED9">
        <w:trPr>
          <w:jc w:val="center"/>
        </w:trPr>
        <w:tc>
          <w:tcPr>
            <w:tcW w:w="680" w:type="pct"/>
            <w:shd w:val="clear" w:color="auto" w:fill="DEEAF6" w:themeFill="accent1" w:themeFillTint="33"/>
            <w:vAlign w:val="center"/>
          </w:tcPr>
          <w:p w14:paraId="488B2499" w14:textId="77777777" w:rsidR="006A68E5" w:rsidRDefault="006A68E5" w:rsidP="005C7ED9">
            <w:pPr>
              <w:ind w:firstLine="0"/>
              <w:jc w:val="center"/>
            </w:pPr>
            <w:r>
              <w:t>Код</w:t>
            </w:r>
          </w:p>
        </w:tc>
        <w:tc>
          <w:tcPr>
            <w:tcW w:w="4320" w:type="pct"/>
            <w:shd w:val="clear" w:color="auto" w:fill="DEEAF6" w:themeFill="accent1" w:themeFillTint="33"/>
            <w:vAlign w:val="center"/>
          </w:tcPr>
          <w:p w14:paraId="1D07EAC9" w14:textId="77777777" w:rsidR="006A68E5" w:rsidRDefault="006A68E5" w:rsidP="005C7ED9">
            <w:pPr>
              <w:ind w:firstLine="0"/>
              <w:jc w:val="center"/>
              <w:rPr>
                <w:lang w:eastAsia="zh-CN" w:bidi="hi-IN"/>
              </w:rPr>
            </w:pPr>
            <w:r w:rsidRPr="00573977">
              <w:rPr>
                <w:lang w:eastAsia="zh-CN" w:bidi="hi-IN"/>
              </w:rPr>
              <w:t>Этажность здания</w:t>
            </w:r>
          </w:p>
        </w:tc>
      </w:tr>
      <w:tr w:rsidR="006A68E5" w14:paraId="0F535C84" w14:textId="77777777" w:rsidTr="005C7ED9">
        <w:trPr>
          <w:jc w:val="center"/>
        </w:trPr>
        <w:tc>
          <w:tcPr>
            <w:tcW w:w="680" w:type="pct"/>
            <w:vAlign w:val="center"/>
          </w:tcPr>
          <w:p w14:paraId="0DF55C43" w14:textId="77777777" w:rsidR="006A68E5" w:rsidRDefault="006A68E5" w:rsidP="005C7ED9">
            <w:pPr>
              <w:ind w:firstLine="0"/>
              <w:jc w:val="center"/>
            </w:pPr>
            <w:r>
              <w:t>1</w:t>
            </w:r>
          </w:p>
        </w:tc>
        <w:tc>
          <w:tcPr>
            <w:tcW w:w="4320" w:type="pct"/>
          </w:tcPr>
          <w:p w14:paraId="18E11E48" w14:textId="77777777" w:rsidR="006A68E5" w:rsidRDefault="006A68E5" w:rsidP="005C7ED9">
            <w:pPr>
              <w:ind w:firstLine="0"/>
            </w:pPr>
            <w:r>
              <w:rPr>
                <w:lang w:eastAsia="zh-CN" w:bidi="hi-IN"/>
              </w:rPr>
              <w:t>до 4</w:t>
            </w:r>
          </w:p>
        </w:tc>
      </w:tr>
      <w:tr w:rsidR="006A68E5" w14:paraId="45D8FA80" w14:textId="77777777" w:rsidTr="005C7ED9">
        <w:trPr>
          <w:jc w:val="center"/>
        </w:trPr>
        <w:tc>
          <w:tcPr>
            <w:tcW w:w="680" w:type="pct"/>
            <w:vAlign w:val="center"/>
          </w:tcPr>
          <w:p w14:paraId="0C10FBD0" w14:textId="77777777" w:rsidR="006A68E5" w:rsidRDefault="006A68E5" w:rsidP="005C7ED9">
            <w:pPr>
              <w:ind w:firstLine="0"/>
              <w:jc w:val="center"/>
            </w:pPr>
            <w:r>
              <w:t>2</w:t>
            </w:r>
          </w:p>
        </w:tc>
        <w:tc>
          <w:tcPr>
            <w:tcW w:w="4320" w:type="pct"/>
          </w:tcPr>
          <w:p w14:paraId="02991576" w14:textId="77777777" w:rsidR="006A68E5" w:rsidRDefault="006A68E5" w:rsidP="005C7ED9">
            <w:pPr>
              <w:ind w:firstLine="0"/>
            </w:pPr>
            <w:r>
              <w:rPr>
                <w:lang w:eastAsia="zh-CN" w:bidi="hi-IN"/>
              </w:rPr>
              <w:t>от 5 до 9</w:t>
            </w:r>
          </w:p>
        </w:tc>
      </w:tr>
      <w:tr w:rsidR="006A68E5" w14:paraId="1DD48CB1" w14:textId="77777777" w:rsidTr="005C7ED9">
        <w:trPr>
          <w:jc w:val="center"/>
        </w:trPr>
        <w:tc>
          <w:tcPr>
            <w:tcW w:w="680" w:type="pct"/>
            <w:vAlign w:val="center"/>
          </w:tcPr>
          <w:p w14:paraId="300EE7E8" w14:textId="77777777" w:rsidR="006A68E5" w:rsidRDefault="006A68E5" w:rsidP="005C7ED9">
            <w:pPr>
              <w:ind w:firstLine="0"/>
              <w:jc w:val="center"/>
            </w:pPr>
            <w:r>
              <w:t>3</w:t>
            </w:r>
          </w:p>
        </w:tc>
        <w:tc>
          <w:tcPr>
            <w:tcW w:w="4320" w:type="pct"/>
          </w:tcPr>
          <w:p w14:paraId="46E36CDF" w14:textId="77777777" w:rsidR="006A68E5" w:rsidRDefault="006A68E5" w:rsidP="005C7ED9">
            <w:pPr>
              <w:ind w:firstLine="0"/>
            </w:pPr>
            <w:r>
              <w:rPr>
                <w:lang w:eastAsia="zh-CN" w:bidi="hi-IN"/>
              </w:rPr>
              <w:t>от 10 до 11</w:t>
            </w:r>
          </w:p>
        </w:tc>
      </w:tr>
      <w:tr w:rsidR="006A68E5" w14:paraId="64C58FF8" w14:textId="77777777" w:rsidTr="005C7ED9">
        <w:trPr>
          <w:jc w:val="center"/>
        </w:trPr>
        <w:tc>
          <w:tcPr>
            <w:tcW w:w="680" w:type="pct"/>
            <w:vAlign w:val="center"/>
          </w:tcPr>
          <w:p w14:paraId="7E26286E" w14:textId="77777777" w:rsidR="006A68E5" w:rsidRDefault="006A68E5" w:rsidP="005C7ED9">
            <w:pPr>
              <w:ind w:firstLine="0"/>
              <w:jc w:val="center"/>
            </w:pPr>
            <w:r>
              <w:t>4</w:t>
            </w:r>
          </w:p>
        </w:tc>
        <w:tc>
          <w:tcPr>
            <w:tcW w:w="4320" w:type="pct"/>
          </w:tcPr>
          <w:p w14:paraId="18EA04C4" w14:textId="77777777" w:rsidR="006A68E5" w:rsidRDefault="006A68E5" w:rsidP="005C7ED9">
            <w:pPr>
              <w:ind w:firstLine="0"/>
            </w:pPr>
            <w:r>
              <w:rPr>
                <w:lang w:eastAsia="zh-CN" w:bidi="hi-IN"/>
              </w:rPr>
              <w:t>от 12</w:t>
            </w:r>
          </w:p>
        </w:tc>
      </w:tr>
      <w:tr w:rsidR="006A68E5" w14:paraId="03E19054" w14:textId="77777777" w:rsidTr="005C7ED9">
        <w:trPr>
          <w:jc w:val="center"/>
        </w:trPr>
        <w:tc>
          <w:tcPr>
            <w:tcW w:w="680" w:type="pct"/>
            <w:shd w:val="clear" w:color="auto" w:fill="DEEAF6" w:themeFill="accent1" w:themeFillTint="33"/>
            <w:vAlign w:val="center"/>
          </w:tcPr>
          <w:p w14:paraId="6C9F38CA" w14:textId="77777777" w:rsidR="006A68E5" w:rsidRDefault="006A68E5" w:rsidP="005C7ED9">
            <w:pPr>
              <w:ind w:firstLine="0"/>
              <w:jc w:val="center"/>
            </w:pPr>
            <w:r>
              <w:t>Код</w:t>
            </w:r>
          </w:p>
        </w:tc>
        <w:tc>
          <w:tcPr>
            <w:tcW w:w="4320" w:type="pct"/>
            <w:shd w:val="clear" w:color="auto" w:fill="DEEAF6" w:themeFill="accent1" w:themeFillTint="33"/>
          </w:tcPr>
          <w:p w14:paraId="3352A06F" w14:textId="77777777" w:rsidR="006A68E5" w:rsidRDefault="006A68E5" w:rsidP="005C7ED9">
            <w:pPr>
              <w:ind w:firstLine="0"/>
              <w:jc w:val="center"/>
              <w:rPr>
                <w:lang w:eastAsia="zh-CN" w:bidi="hi-IN"/>
              </w:rPr>
            </w:pPr>
            <w:r w:rsidRPr="00573977">
              <w:rPr>
                <w:lang w:eastAsia="zh-CN" w:bidi="hi-IN"/>
              </w:rPr>
              <w:t>Ценовая зона в городе</w:t>
            </w:r>
          </w:p>
        </w:tc>
      </w:tr>
      <w:tr w:rsidR="006A68E5" w14:paraId="511A9875" w14:textId="77777777" w:rsidTr="005C7ED9">
        <w:trPr>
          <w:jc w:val="center"/>
        </w:trPr>
        <w:tc>
          <w:tcPr>
            <w:tcW w:w="680" w:type="pct"/>
            <w:vAlign w:val="center"/>
          </w:tcPr>
          <w:p w14:paraId="7F6A9D5C" w14:textId="77777777" w:rsidR="006A68E5" w:rsidRDefault="006A68E5" w:rsidP="005C7ED9">
            <w:pPr>
              <w:ind w:firstLine="0"/>
              <w:jc w:val="center"/>
            </w:pPr>
            <w:r>
              <w:t>1</w:t>
            </w:r>
          </w:p>
        </w:tc>
        <w:tc>
          <w:tcPr>
            <w:tcW w:w="4320" w:type="pct"/>
          </w:tcPr>
          <w:p w14:paraId="3823D120" w14:textId="77777777" w:rsidR="006A68E5" w:rsidRDefault="006A68E5" w:rsidP="005C7ED9">
            <w:pPr>
              <w:ind w:firstLine="0"/>
            </w:pPr>
            <w:r>
              <w:t>Ценовая зона 1</w:t>
            </w:r>
          </w:p>
        </w:tc>
      </w:tr>
      <w:tr w:rsidR="006A68E5" w14:paraId="020D2026" w14:textId="77777777" w:rsidTr="005C7ED9">
        <w:trPr>
          <w:jc w:val="center"/>
        </w:trPr>
        <w:tc>
          <w:tcPr>
            <w:tcW w:w="680" w:type="pct"/>
            <w:vAlign w:val="center"/>
          </w:tcPr>
          <w:p w14:paraId="0457A68F" w14:textId="77777777" w:rsidR="006A68E5" w:rsidRDefault="006A68E5" w:rsidP="005C7ED9">
            <w:pPr>
              <w:ind w:firstLine="0"/>
              <w:jc w:val="center"/>
            </w:pPr>
            <w:r>
              <w:t>2</w:t>
            </w:r>
          </w:p>
        </w:tc>
        <w:tc>
          <w:tcPr>
            <w:tcW w:w="4320" w:type="pct"/>
          </w:tcPr>
          <w:p w14:paraId="319D7E90" w14:textId="77777777" w:rsidR="006A68E5" w:rsidRDefault="006A68E5" w:rsidP="005C7ED9">
            <w:pPr>
              <w:ind w:firstLine="0"/>
            </w:pPr>
            <w:r>
              <w:t>Ценовая зона 2</w:t>
            </w:r>
          </w:p>
        </w:tc>
      </w:tr>
      <w:tr w:rsidR="006A68E5" w14:paraId="10BB293B" w14:textId="77777777" w:rsidTr="005C7ED9">
        <w:trPr>
          <w:jc w:val="center"/>
        </w:trPr>
        <w:tc>
          <w:tcPr>
            <w:tcW w:w="680" w:type="pct"/>
            <w:vAlign w:val="center"/>
          </w:tcPr>
          <w:p w14:paraId="4C97105F" w14:textId="77777777" w:rsidR="006A68E5" w:rsidRDefault="006A68E5" w:rsidP="005C7ED9">
            <w:pPr>
              <w:ind w:firstLine="0"/>
              <w:jc w:val="center"/>
            </w:pPr>
            <w:r>
              <w:t>3</w:t>
            </w:r>
          </w:p>
        </w:tc>
        <w:tc>
          <w:tcPr>
            <w:tcW w:w="4320" w:type="pct"/>
          </w:tcPr>
          <w:p w14:paraId="5A5BD9B0" w14:textId="77777777" w:rsidR="006A68E5" w:rsidRDefault="006A68E5" w:rsidP="005C7ED9">
            <w:pPr>
              <w:ind w:firstLine="0"/>
            </w:pPr>
            <w:r>
              <w:t>Ценовая зона 3</w:t>
            </w:r>
          </w:p>
        </w:tc>
      </w:tr>
      <w:tr w:rsidR="006A68E5" w14:paraId="5B9F9536" w14:textId="77777777" w:rsidTr="005C7ED9">
        <w:trPr>
          <w:jc w:val="center"/>
        </w:trPr>
        <w:tc>
          <w:tcPr>
            <w:tcW w:w="680" w:type="pct"/>
            <w:vAlign w:val="center"/>
          </w:tcPr>
          <w:p w14:paraId="77296C4F" w14:textId="77777777" w:rsidR="006A68E5" w:rsidRDefault="006A68E5" w:rsidP="005C7ED9">
            <w:pPr>
              <w:ind w:firstLine="0"/>
              <w:jc w:val="center"/>
            </w:pPr>
            <w:r>
              <w:t>4</w:t>
            </w:r>
          </w:p>
        </w:tc>
        <w:tc>
          <w:tcPr>
            <w:tcW w:w="4320" w:type="pct"/>
          </w:tcPr>
          <w:p w14:paraId="0B2D1587" w14:textId="77777777" w:rsidR="006A68E5" w:rsidRDefault="006A68E5" w:rsidP="005C7ED9">
            <w:pPr>
              <w:ind w:firstLine="0"/>
            </w:pPr>
            <w:r>
              <w:t>Ценовая зона 4</w:t>
            </w:r>
          </w:p>
        </w:tc>
      </w:tr>
      <w:tr w:rsidR="00A127C5" w14:paraId="026B4AC7" w14:textId="77777777" w:rsidTr="005C7ED9">
        <w:trPr>
          <w:jc w:val="center"/>
        </w:trPr>
        <w:tc>
          <w:tcPr>
            <w:tcW w:w="680" w:type="pct"/>
            <w:vAlign w:val="center"/>
          </w:tcPr>
          <w:p w14:paraId="24647133" w14:textId="69206212" w:rsidR="00A127C5" w:rsidRDefault="00A127C5" w:rsidP="005C7ED9">
            <w:pPr>
              <w:ind w:firstLine="0"/>
              <w:jc w:val="center"/>
            </w:pPr>
            <w:r>
              <w:t>5</w:t>
            </w:r>
          </w:p>
        </w:tc>
        <w:tc>
          <w:tcPr>
            <w:tcW w:w="4320" w:type="pct"/>
          </w:tcPr>
          <w:p w14:paraId="3C577689" w14:textId="175A55EC" w:rsidR="00A127C5" w:rsidRDefault="00A127C5" w:rsidP="00A127C5">
            <w:pPr>
              <w:ind w:firstLine="0"/>
            </w:pPr>
            <w:r>
              <w:t>Ценовая зона 5</w:t>
            </w:r>
          </w:p>
        </w:tc>
      </w:tr>
      <w:tr w:rsidR="00A127C5" w14:paraId="6FC36D54" w14:textId="77777777" w:rsidTr="00A127C5">
        <w:trPr>
          <w:jc w:val="center"/>
        </w:trPr>
        <w:tc>
          <w:tcPr>
            <w:tcW w:w="5000" w:type="pct"/>
            <w:gridSpan w:val="2"/>
            <w:shd w:val="clear" w:color="auto" w:fill="DEEAF6" w:themeFill="accent1" w:themeFillTint="33"/>
            <w:vAlign w:val="center"/>
          </w:tcPr>
          <w:p w14:paraId="1579767E" w14:textId="6CE819AF" w:rsidR="00A127C5" w:rsidRDefault="00A127C5" w:rsidP="00A127C5">
            <w:pPr>
              <w:ind w:firstLine="0"/>
              <w:jc w:val="center"/>
              <w:rPr>
                <w:lang w:eastAsia="zh-CN" w:bidi="hi-IN"/>
              </w:rPr>
            </w:pPr>
            <w:r>
              <w:rPr>
                <w:lang w:eastAsia="zh-CN" w:bidi="hi-IN"/>
              </w:rPr>
              <w:t>Расстояние до административного центра</w:t>
            </w:r>
          </w:p>
        </w:tc>
      </w:tr>
      <w:tr w:rsidR="00A127C5" w14:paraId="5E591696" w14:textId="77777777" w:rsidTr="00A127C5">
        <w:trPr>
          <w:jc w:val="center"/>
        </w:trPr>
        <w:tc>
          <w:tcPr>
            <w:tcW w:w="5000" w:type="pct"/>
            <w:gridSpan w:val="2"/>
            <w:vAlign w:val="center"/>
          </w:tcPr>
          <w:p w14:paraId="5EB19975" w14:textId="42F10650" w:rsidR="00A127C5" w:rsidRDefault="00A127C5" w:rsidP="00063234">
            <w:pPr>
              <w:ind w:firstLine="0"/>
            </w:pPr>
            <w:r>
              <w:t>В абсолютном значении</w:t>
            </w:r>
            <w:r w:rsidR="00063234">
              <w:t xml:space="preserve"> (в км)</w:t>
            </w:r>
          </w:p>
        </w:tc>
      </w:tr>
      <w:tr w:rsidR="006A68E5" w14:paraId="49B1C09C" w14:textId="77777777" w:rsidTr="005C7ED9">
        <w:trPr>
          <w:jc w:val="center"/>
        </w:trPr>
        <w:tc>
          <w:tcPr>
            <w:tcW w:w="680" w:type="pct"/>
            <w:shd w:val="clear" w:color="auto" w:fill="DEEAF6" w:themeFill="accent1" w:themeFillTint="33"/>
            <w:vAlign w:val="center"/>
          </w:tcPr>
          <w:p w14:paraId="142C292A" w14:textId="77777777" w:rsidR="006A68E5" w:rsidRDefault="006A68E5" w:rsidP="005C7ED9">
            <w:pPr>
              <w:ind w:firstLine="0"/>
              <w:jc w:val="center"/>
            </w:pPr>
            <w:r>
              <w:t>Код</w:t>
            </w:r>
          </w:p>
        </w:tc>
        <w:tc>
          <w:tcPr>
            <w:tcW w:w="4320" w:type="pct"/>
            <w:shd w:val="clear" w:color="auto" w:fill="DEEAF6" w:themeFill="accent1" w:themeFillTint="33"/>
          </w:tcPr>
          <w:p w14:paraId="7D33DCFD" w14:textId="77777777" w:rsidR="006A68E5" w:rsidRDefault="006A68E5" w:rsidP="005C7ED9">
            <w:pPr>
              <w:ind w:firstLine="0"/>
              <w:jc w:val="center"/>
              <w:rPr>
                <w:lang w:eastAsia="zh-CN" w:bidi="hi-IN"/>
              </w:rPr>
            </w:pPr>
            <w:r>
              <w:rPr>
                <w:lang w:eastAsia="zh-CN" w:bidi="hi-IN"/>
              </w:rPr>
              <w:t>Площадь</w:t>
            </w:r>
          </w:p>
        </w:tc>
      </w:tr>
      <w:tr w:rsidR="006A68E5" w14:paraId="594627F9" w14:textId="77777777" w:rsidTr="005C7ED9">
        <w:trPr>
          <w:jc w:val="center"/>
        </w:trPr>
        <w:tc>
          <w:tcPr>
            <w:tcW w:w="680" w:type="pct"/>
            <w:vAlign w:val="center"/>
          </w:tcPr>
          <w:p w14:paraId="4336ED53" w14:textId="77777777" w:rsidR="006A68E5" w:rsidRDefault="006A68E5" w:rsidP="005C7ED9">
            <w:pPr>
              <w:ind w:firstLine="0"/>
              <w:jc w:val="center"/>
            </w:pPr>
            <w:r>
              <w:t>1</w:t>
            </w:r>
          </w:p>
        </w:tc>
        <w:tc>
          <w:tcPr>
            <w:tcW w:w="4320" w:type="pct"/>
          </w:tcPr>
          <w:p w14:paraId="2D3B5C06" w14:textId="77777777" w:rsidR="006A68E5" w:rsidRDefault="006A68E5" w:rsidP="005C7ED9">
            <w:pPr>
              <w:ind w:firstLine="0"/>
            </w:pPr>
            <w:r>
              <w:t>до 30</w:t>
            </w:r>
          </w:p>
        </w:tc>
      </w:tr>
      <w:tr w:rsidR="006A68E5" w14:paraId="38F614D3" w14:textId="77777777" w:rsidTr="005C7ED9">
        <w:trPr>
          <w:jc w:val="center"/>
        </w:trPr>
        <w:tc>
          <w:tcPr>
            <w:tcW w:w="680" w:type="pct"/>
            <w:vAlign w:val="center"/>
          </w:tcPr>
          <w:p w14:paraId="73785478" w14:textId="77777777" w:rsidR="006A68E5" w:rsidRDefault="006A68E5" w:rsidP="005C7ED9">
            <w:pPr>
              <w:ind w:firstLine="0"/>
              <w:jc w:val="center"/>
            </w:pPr>
            <w:r>
              <w:t>2</w:t>
            </w:r>
          </w:p>
        </w:tc>
        <w:tc>
          <w:tcPr>
            <w:tcW w:w="4320" w:type="pct"/>
          </w:tcPr>
          <w:p w14:paraId="6A4D77B4" w14:textId="77777777" w:rsidR="006A68E5" w:rsidRDefault="006A68E5" w:rsidP="005C7ED9">
            <w:pPr>
              <w:ind w:firstLine="0"/>
            </w:pPr>
            <w:r>
              <w:t>от 30 до 50</w:t>
            </w:r>
          </w:p>
        </w:tc>
      </w:tr>
      <w:tr w:rsidR="006A68E5" w14:paraId="4EF62C98" w14:textId="77777777" w:rsidTr="005C7ED9">
        <w:trPr>
          <w:jc w:val="center"/>
        </w:trPr>
        <w:tc>
          <w:tcPr>
            <w:tcW w:w="680" w:type="pct"/>
            <w:vAlign w:val="center"/>
          </w:tcPr>
          <w:p w14:paraId="5389B3B9" w14:textId="77777777" w:rsidR="006A68E5" w:rsidRDefault="006A68E5" w:rsidP="005C7ED9">
            <w:pPr>
              <w:ind w:firstLine="0"/>
              <w:jc w:val="center"/>
            </w:pPr>
            <w:r>
              <w:t>3</w:t>
            </w:r>
          </w:p>
        </w:tc>
        <w:tc>
          <w:tcPr>
            <w:tcW w:w="4320" w:type="pct"/>
          </w:tcPr>
          <w:p w14:paraId="64C0AE93" w14:textId="77777777" w:rsidR="006A68E5" w:rsidRDefault="006A68E5" w:rsidP="005C7ED9">
            <w:pPr>
              <w:ind w:firstLine="0"/>
            </w:pPr>
            <w:r>
              <w:t>от 50 до 90</w:t>
            </w:r>
          </w:p>
        </w:tc>
      </w:tr>
      <w:tr w:rsidR="006A68E5" w14:paraId="5F336999" w14:textId="77777777" w:rsidTr="005C7ED9">
        <w:trPr>
          <w:jc w:val="center"/>
        </w:trPr>
        <w:tc>
          <w:tcPr>
            <w:tcW w:w="680" w:type="pct"/>
            <w:vAlign w:val="center"/>
          </w:tcPr>
          <w:p w14:paraId="5519B256" w14:textId="77777777" w:rsidR="006A68E5" w:rsidRDefault="006A68E5" w:rsidP="005C7ED9">
            <w:pPr>
              <w:ind w:firstLine="0"/>
              <w:jc w:val="center"/>
            </w:pPr>
            <w:r>
              <w:t>4</w:t>
            </w:r>
          </w:p>
        </w:tc>
        <w:tc>
          <w:tcPr>
            <w:tcW w:w="4320" w:type="pct"/>
          </w:tcPr>
          <w:p w14:paraId="55DB7564" w14:textId="77777777" w:rsidR="006A68E5" w:rsidRDefault="006A68E5" w:rsidP="005C7ED9">
            <w:pPr>
              <w:ind w:firstLine="0"/>
            </w:pPr>
            <w:r>
              <w:t>от 90</w:t>
            </w:r>
          </w:p>
        </w:tc>
      </w:tr>
      <w:tr w:rsidR="00A127C5" w14:paraId="08B60805" w14:textId="77777777" w:rsidTr="005C7ED9">
        <w:trPr>
          <w:jc w:val="center"/>
        </w:trPr>
        <w:tc>
          <w:tcPr>
            <w:tcW w:w="680" w:type="pct"/>
            <w:shd w:val="clear" w:color="auto" w:fill="DEEAF6" w:themeFill="accent1" w:themeFillTint="33"/>
            <w:vAlign w:val="center"/>
          </w:tcPr>
          <w:p w14:paraId="0F14B0BF" w14:textId="77777777" w:rsidR="00A127C5" w:rsidRDefault="00A127C5" w:rsidP="005C7ED9">
            <w:pPr>
              <w:ind w:firstLine="0"/>
              <w:jc w:val="center"/>
            </w:pPr>
            <w:r>
              <w:t>Код</w:t>
            </w:r>
          </w:p>
        </w:tc>
        <w:tc>
          <w:tcPr>
            <w:tcW w:w="4320" w:type="pct"/>
            <w:shd w:val="clear" w:color="auto" w:fill="DEEAF6" w:themeFill="accent1" w:themeFillTint="33"/>
          </w:tcPr>
          <w:p w14:paraId="27CD43FD" w14:textId="77777777" w:rsidR="00A127C5" w:rsidRDefault="00A127C5" w:rsidP="005C7ED9">
            <w:pPr>
              <w:ind w:firstLine="0"/>
              <w:jc w:val="center"/>
              <w:rPr>
                <w:lang w:eastAsia="zh-CN" w:bidi="hi-IN"/>
              </w:rPr>
            </w:pPr>
            <w:r w:rsidRPr="00573977">
              <w:rPr>
                <w:lang w:eastAsia="zh-CN" w:bidi="hi-IN"/>
              </w:rPr>
              <w:t>Материал стен</w:t>
            </w:r>
          </w:p>
        </w:tc>
      </w:tr>
      <w:tr w:rsidR="00A127C5" w14:paraId="1A5B6EA9" w14:textId="77777777" w:rsidTr="005C7ED9">
        <w:trPr>
          <w:jc w:val="center"/>
        </w:trPr>
        <w:tc>
          <w:tcPr>
            <w:tcW w:w="680" w:type="pct"/>
            <w:vAlign w:val="center"/>
          </w:tcPr>
          <w:p w14:paraId="4A5E69C1" w14:textId="77777777" w:rsidR="00A127C5" w:rsidRDefault="00A127C5" w:rsidP="005C7ED9">
            <w:pPr>
              <w:ind w:firstLine="0"/>
              <w:jc w:val="center"/>
            </w:pPr>
            <w:r>
              <w:t>1</w:t>
            </w:r>
          </w:p>
        </w:tc>
        <w:tc>
          <w:tcPr>
            <w:tcW w:w="4320" w:type="pct"/>
          </w:tcPr>
          <w:p w14:paraId="230BE4F6" w14:textId="77777777" w:rsidR="00A127C5" w:rsidRDefault="00A127C5" w:rsidP="005C7ED9">
            <w:pPr>
              <w:ind w:firstLine="0"/>
            </w:pPr>
            <w:r w:rsidRPr="00AD1497">
              <w:t>Кирпичные, каменные, монолитные</w:t>
            </w:r>
          </w:p>
        </w:tc>
      </w:tr>
      <w:tr w:rsidR="00A127C5" w14:paraId="0085B594" w14:textId="77777777" w:rsidTr="005C7ED9">
        <w:trPr>
          <w:jc w:val="center"/>
        </w:trPr>
        <w:tc>
          <w:tcPr>
            <w:tcW w:w="680" w:type="pct"/>
            <w:vAlign w:val="center"/>
          </w:tcPr>
          <w:p w14:paraId="15D2C062" w14:textId="2330D2A0" w:rsidR="00A127C5" w:rsidRDefault="0064418A" w:rsidP="005C7ED9">
            <w:pPr>
              <w:ind w:firstLine="0"/>
              <w:jc w:val="center"/>
            </w:pPr>
            <w:r>
              <w:t>2</w:t>
            </w:r>
          </w:p>
        </w:tc>
        <w:tc>
          <w:tcPr>
            <w:tcW w:w="4320" w:type="pct"/>
          </w:tcPr>
          <w:p w14:paraId="512B2DB7" w14:textId="77777777" w:rsidR="00A127C5" w:rsidRDefault="00A127C5" w:rsidP="005C7ED9">
            <w:pPr>
              <w:ind w:firstLine="0"/>
            </w:pPr>
            <w:r w:rsidRPr="00AD1497">
              <w:t>Из прочих материалов</w:t>
            </w:r>
          </w:p>
        </w:tc>
      </w:tr>
      <w:tr w:rsidR="00A127C5" w14:paraId="39607FED" w14:textId="77777777" w:rsidTr="005C7ED9">
        <w:trPr>
          <w:jc w:val="center"/>
        </w:trPr>
        <w:tc>
          <w:tcPr>
            <w:tcW w:w="680" w:type="pct"/>
            <w:vAlign w:val="center"/>
          </w:tcPr>
          <w:p w14:paraId="2493980E" w14:textId="454CAC0E" w:rsidR="00A127C5" w:rsidRDefault="0064418A" w:rsidP="005C7ED9">
            <w:pPr>
              <w:ind w:firstLine="0"/>
              <w:jc w:val="center"/>
            </w:pPr>
            <w:r>
              <w:t>3</w:t>
            </w:r>
          </w:p>
        </w:tc>
        <w:tc>
          <w:tcPr>
            <w:tcW w:w="4320" w:type="pct"/>
          </w:tcPr>
          <w:p w14:paraId="4D3D07C9" w14:textId="77777777" w:rsidR="00A127C5" w:rsidRDefault="00A127C5" w:rsidP="005C7ED9">
            <w:pPr>
              <w:ind w:firstLine="0"/>
            </w:pPr>
            <w:r w:rsidRPr="00AD1497">
              <w:t>Деревянные, рубленые</w:t>
            </w:r>
          </w:p>
        </w:tc>
      </w:tr>
    </w:tbl>
    <w:p w14:paraId="5266FE7A" w14:textId="77777777" w:rsidR="006A68E5" w:rsidRDefault="006A68E5" w:rsidP="006A68E5">
      <w:pPr>
        <w:spacing w:before="240"/>
        <w:rPr>
          <w:lang w:eastAsia="zh-CN" w:bidi="hi-IN"/>
        </w:rPr>
      </w:pPr>
      <w:r w:rsidRPr="00573977">
        <w:rPr>
          <w:lang w:eastAsia="zh-CN" w:bidi="hi-IN"/>
        </w:rPr>
        <w:t>Для определения величины влияния факторов на удельный показатель рыночной стоимости объектов недвижимости используется коэффициент корреляции. Коэффициент корреляции принимает значение от -1 до 0, если связь обратная, и от 0 до +1, если связь прямая.</w:t>
      </w:r>
    </w:p>
    <w:p w14:paraId="543D7DBD" w14:textId="77777777" w:rsidR="006A68E5" w:rsidRDefault="006A68E5" w:rsidP="006A68E5">
      <w:pPr>
        <w:rPr>
          <w:rFonts w:eastAsia="NSimSun"/>
          <w:kern w:val="3"/>
          <w:szCs w:val="24"/>
          <w:lang w:eastAsia="zh-CN" w:bidi="hi-IN"/>
        </w:rPr>
      </w:pPr>
      <w:r>
        <w:rPr>
          <w:rFonts w:eastAsia="NSimSun"/>
          <w:kern w:val="3"/>
          <w:szCs w:val="24"/>
          <w:lang w:eastAsia="zh-CN" w:bidi="hi-IN"/>
        </w:rPr>
        <w:t>Как правило, показателем высокого влияния является высокое значение коэффициента значимости. При этом низкий показатель коэффициента значимости может свидетельствовать о наличии нелинейной зависимости.</w:t>
      </w:r>
    </w:p>
    <w:p w14:paraId="560D9952" w14:textId="77777777" w:rsidR="006A68E5" w:rsidRDefault="006A68E5" w:rsidP="006A68E5">
      <w:pPr>
        <w:rPr>
          <w:rFonts w:eastAsia="NSimSun"/>
          <w:kern w:val="3"/>
          <w:szCs w:val="24"/>
          <w:lang w:eastAsia="zh-CN" w:bidi="hi-IN"/>
        </w:rPr>
      </w:pPr>
      <w:r>
        <w:rPr>
          <w:rFonts w:eastAsia="NSimSun"/>
          <w:kern w:val="3"/>
          <w:szCs w:val="24"/>
          <w:lang w:eastAsia="zh-CN" w:bidi="hi-IN"/>
        </w:rPr>
        <w:t>Величины коэффициентов корреляции для исследуемой выборочной совокупности определены при помощи программного обеспечения «</w:t>
      </w:r>
      <w:proofErr w:type="gramStart"/>
      <w:r>
        <w:rPr>
          <w:rFonts w:eastAsia="NSimSun"/>
          <w:kern w:val="3"/>
          <w:szCs w:val="24"/>
          <w:lang w:eastAsia="zh-CN" w:bidi="hi-IN"/>
        </w:rPr>
        <w:t>ИС ГКО</w:t>
      </w:r>
      <w:proofErr w:type="gramEnd"/>
      <w:r>
        <w:rPr>
          <w:rFonts w:eastAsia="NSimSun"/>
          <w:kern w:val="3"/>
          <w:szCs w:val="24"/>
          <w:lang w:eastAsia="zh-CN" w:bidi="hi-IN"/>
        </w:rPr>
        <w:t xml:space="preserve"> НО».</w:t>
      </w:r>
    </w:p>
    <w:p w14:paraId="62BFBA93" w14:textId="7F0F7903" w:rsidR="006A68E5" w:rsidRDefault="006A68E5" w:rsidP="006A68E5">
      <w:pPr>
        <w:rPr>
          <w:rFonts w:eastAsia="NSimSun"/>
          <w:kern w:val="3"/>
          <w:szCs w:val="24"/>
          <w:lang w:eastAsia="zh-CN" w:bidi="hi-IN"/>
        </w:rPr>
      </w:pPr>
      <w:r w:rsidRPr="00331441">
        <w:rPr>
          <w:rFonts w:eastAsia="NSimSun"/>
          <w:kern w:val="3"/>
          <w:szCs w:val="24"/>
          <w:lang w:eastAsia="zh-CN" w:bidi="hi-IN"/>
        </w:rPr>
        <w:t xml:space="preserve">На рисунке </w:t>
      </w:r>
      <w:r w:rsidR="00331441" w:rsidRPr="00331441">
        <w:rPr>
          <w:rFonts w:eastAsia="NSimSun"/>
          <w:kern w:val="3"/>
          <w:szCs w:val="24"/>
          <w:lang w:eastAsia="zh-CN" w:bidi="hi-IN"/>
        </w:rPr>
        <w:t>120</w:t>
      </w:r>
      <w:r w:rsidRPr="00331441">
        <w:rPr>
          <w:rFonts w:eastAsia="NSimSun"/>
          <w:kern w:val="3"/>
          <w:szCs w:val="24"/>
          <w:lang w:eastAsia="zh-CN" w:bidi="hi-IN"/>
        </w:rPr>
        <w:t xml:space="preserve"> представлены</w:t>
      </w:r>
      <w:r>
        <w:rPr>
          <w:rFonts w:eastAsia="NSimSun"/>
          <w:kern w:val="3"/>
          <w:szCs w:val="24"/>
          <w:lang w:eastAsia="zh-CN" w:bidi="hi-IN"/>
        </w:rPr>
        <w:t xml:space="preserve"> значения коэффициентов корреляции, отражающие статистическую взаимосвязь ценообразующих факторов с удельным показателем рыночной стоимости объектов недвижимости,</w:t>
      </w:r>
    </w:p>
    <w:p w14:paraId="4CF1C69C" w14:textId="42BC76BF" w:rsidR="002E2CB1" w:rsidRDefault="002E2CB1" w:rsidP="002E2CB1">
      <w:pPr>
        <w:ind w:firstLine="0"/>
        <w:jc w:val="center"/>
        <w:rPr>
          <w:rFonts w:eastAsia="NSimSun"/>
          <w:kern w:val="3"/>
          <w:szCs w:val="24"/>
          <w:lang w:eastAsia="zh-CN" w:bidi="hi-IN"/>
        </w:rPr>
      </w:pPr>
      <w:r w:rsidRPr="002E2CB1">
        <w:rPr>
          <w:rFonts w:eastAsia="NSimSun"/>
          <w:noProof/>
          <w:kern w:val="3"/>
          <w:szCs w:val="24"/>
          <w:lang w:eastAsia="ru-RU"/>
        </w:rPr>
        <w:drawing>
          <wp:inline distT="0" distB="0" distL="0" distR="0" wp14:anchorId="53244F6F" wp14:editId="727F3455">
            <wp:extent cx="4410075" cy="3352800"/>
            <wp:effectExtent l="19050" t="19050" r="28575" b="190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6"/>
                    <a:stretch>
                      <a:fillRect/>
                    </a:stretch>
                  </pic:blipFill>
                  <pic:spPr>
                    <a:xfrm>
                      <a:off x="0" y="0"/>
                      <a:ext cx="4410075" cy="3352800"/>
                    </a:xfrm>
                    <a:prstGeom prst="rect">
                      <a:avLst/>
                    </a:prstGeom>
                    <a:ln>
                      <a:solidFill>
                        <a:schemeClr val="tx1"/>
                      </a:solidFill>
                    </a:ln>
                  </pic:spPr>
                </pic:pic>
              </a:graphicData>
            </a:graphic>
          </wp:inline>
        </w:drawing>
      </w:r>
    </w:p>
    <w:p w14:paraId="01F12172" w14:textId="23BCB85F" w:rsidR="006A68E5" w:rsidRDefault="006A68E5" w:rsidP="006A68E5">
      <w:pPr>
        <w:pStyle w:val="2023"/>
      </w:pPr>
      <w:r>
        <w:t xml:space="preserve">Рисунок </w:t>
      </w:r>
      <w:r>
        <w:fldChar w:fldCharType="begin"/>
      </w:r>
      <w:r>
        <w:instrText xml:space="preserve"> SEQ Рисунок \* ARABIC </w:instrText>
      </w:r>
      <w:r>
        <w:fldChar w:fldCharType="separate"/>
      </w:r>
      <w:r w:rsidR="00B67D49">
        <w:t>120</w:t>
      </w:r>
      <w:r>
        <w:fldChar w:fldCharType="end"/>
      </w:r>
      <w:r>
        <w:t xml:space="preserve"> – Результаты корреляционного анализа для подгруппы жилых помещений </w:t>
      </w:r>
      <w:r w:rsidR="002E2CB1">
        <w:t>Крупных ГНП</w:t>
      </w:r>
      <w:r>
        <w:t xml:space="preserve"> </w:t>
      </w:r>
      <w:r w:rsidR="00623062" w:rsidRPr="00623062">
        <w:t>1.1.1.1.1.2.1</w:t>
      </w:r>
    </w:p>
    <w:p w14:paraId="1A9CC418" w14:textId="77777777" w:rsidR="006A68E5" w:rsidRDefault="006A68E5" w:rsidP="006A68E5">
      <w:r>
        <w:t xml:space="preserve">где: </w:t>
      </w:r>
    </w:p>
    <w:p w14:paraId="0B1B909C" w14:textId="682705F5" w:rsidR="006A68E5" w:rsidRDefault="006A68E5" w:rsidP="006A68E5">
      <w:r>
        <w:t xml:space="preserve">Х1 – </w:t>
      </w:r>
      <w:r w:rsidR="0072448A" w:rsidRPr="0072448A">
        <w:t>Год ввода или завершения строительства</w:t>
      </w:r>
    </w:p>
    <w:p w14:paraId="3B876A84" w14:textId="77777777" w:rsidR="006A68E5" w:rsidRDefault="006A68E5" w:rsidP="006A68E5">
      <w:r>
        <w:t>Х2 – Этажность здания</w:t>
      </w:r>
    </w:p>
    <w:p w14:paraId="550E2C7C" w14:textId="1FFDF5F2" w:rsidR="006A68E5" w:rsidRDefault="006A68E5" w:rsidP="006A68E5">
      <w:r>
        <w:t xml:space="preserve">Х3 – </w:t>
      </w:r>
      <w:r w:rsidR="0072448A" w:rsidRPr="0072448A">
        <w:t>Ценовая зона в городе</w:t>
      </w:r>
    </w:p>
    <w:p w14:paraId="1BCD656B" w14:textId="00CD4A2A" w:rsidR="006A68E5" w:rsidRDefault="006A68E5" w:rsidP="006A68E5">
      <w:r>
        <w:t xml:space="preserve">Х4 – </w:t>
      </w:r>
      <w:r w:rsidR="0072448A" w:rsidRPr="0072448A">
        <w:t>Расстояние до административного центра</w:t>
      </w:r>
    </w:p>
    <w:p w14:paraId="31B88194" w14:textId="299B75AA" w:rsidR="006A68E5" w:rsidRDefault="006A68E5" w:rsidP="006A68E5">
      <w:r>
        <w:t xml:space="preserve">Х5 – </w:t>
      </w:r>
      <w:r w:rsidR="0072448A" w:rsidRPr="0072448A">
        <w:t>Площадь</w:t>
      </w:r>
    </w:p>
    <w:p w14:paraId="0E4FDE17" w14:textId="1C811D85" w:rsidR="006A68E5" w:rsidRDefault="006A68E5" w:rsidP="006A68E5">
      <w:r>
        <w:t xml:space="preserve">Х6 - </w:t>
      </w:r>
      <w:r w:rsidR="0072448A" w:rsidRPr="0072448A">
        <w:t>Материал стен</w:t>
      </w:r>
    </w:p>
    <w:p w14:paraId="2907CB3C" w14:textId="77777777" w:rsidR="006A68E5" w:rsidRDefault="006A68E5" w:rsidP="006A68E5">
      <w:r>
        <w:t>Х7 – Удельный показатель рыночной стоимости руб./кв.м</w:t>
      </w:r>
    </w:p>
    <w:p w14:paraId="2B0C7D16" w14:textId="7EF0D925" w:rsidR="006A68E5" w:rsidRDefault="006A68E5" w:rsidP="006A68E5">
      <w:pPr>
        <w:rPr>
          <w:lang w:eastAsia="zh-CN" w:bidi="hi-IN"/>
        </w:rPr>
      </w:pPr>
      <w:r>
        <w:rPr>
          <w:lang w:eastAsia="zh-CN" w:bidi="hi-IN"/>
        </w:rPr>
        <w:t>Анализ данных показал, что все факторы значимы и имеют разную тесноту связи от низкой до высокой. Таким образом наиболее значимым для фактора «Удельный показатель рыночной стоимости, руб./кв.м» является фактор «Ценовая зона в городе» (-0,</w:t>
      </w:r>
      <w:r w:rsidR="00AF5A84">
        <w:rPr>
          <w:lang w:eastAsia="zh-CN" w:bidi="hi-IN"/>
        </w:rPr>
        <w:t>92</w:t>
      </w:r>
      <w:r>
        <w:rPr>
          <w:lang w:eastAsia="zh-CN" w:bidi="hi-IN"/>
        </w:rPr>
        <w:t>). Наименее – фактор «Площадь» (-0,</w:t>
      </w:r>
      <w:r w:rsidR="00AF5A84">
        <w:rPr>
          <w:lang w:eastAsia="zh-CN" w:bidi="hi-IN"/>
        </w:rPr>
        <w:t>05</w:t>
      </w:r>
      <w:r>
        <w:rPr>
          <w:lang w:eastAsia="zh-CN" w:bidi="hi-IN"/>
        </w:rPr>
        <w:t>)</w:t>
      </w:r>
      <w:r w:rsidR="00AF5A84">
        <w:rPr>
          <w:lang w:eastAsia="zh-CN" w:bidi="hi-IN"/>
        </w:rPr>
        <w:t xml:space="preserve"> и Материал стен (0,12)</w:t>
      </w:r>
      <w:r>
        <w:rPr>
          <w:lang w:eastAsia="zh-CN" w:bidi="hi-IN"/>
        </w:rPr>
        <w:t>, на основании этого он</w:t>
      </w:r>
      <w:r w:rsidR="00AF5A84">
        <w:rPr>
          <w:lang w:eastAsia="zh-CN" w:bidi="hi-IN"/>
        </w:rPr>
        <w:t>и</w:t>
      </w:r>
      <w:r>
        <w:rPr>
          <w:lang w:eastAsia="zh-CN" w:bidi="hi-IN"/>
        </w:rPr>
        <w:t xml:space="preserve"> может быть исключен из модели.</w:t>
      </w:r>
    </w:p>
    <w:p w14:paraId="192788FD" w14:textId="77777777" w:rsidR="006A68E5" w:rsidRDefault="006A68E5" w:rsidP="006A68E5">
      <w:pPr>
        <w:rPr>
          <w:rFonts w:eastAsia="NSimSun"/>
          <w:kern w:val="3"/>
          <w:szCs w:val="24"/>
          <w:lang w:eastAsia="zh-CN" w:bidi="hi-IN"/>
        </w:rPr>
      </w:pPr>
      <w:r>
        <w:rPr>
          <w:rFonts w:eastAsia="NSimSun"/>
          <w:kern w:val="3"/>
          <w:szCs w:val="24"/>
          <w:lang w:eastAsia="zh-CN" w:bidi="hi-IN"/>
        </w:rPr>
        <w:t>Построение статистической (регрессионной) модели расчета кадастровой стоимости объектов недвижимости по группе объектов недвижимости осуществляется в программном продукте «</w:t>
      </w:r>
      <w:proofErr w:type="gramStart"/>
      <w:r>
        <w:rPr>
          <w:rFonts w:eastAsia="NSimSun"/>
          <w:kern w:val="3"/>
          <w:szCs w:val="24"/>
          <w:lang w:eastAsia="zh-CN" w:bidi="hi-IN"/>
        </w:rPr>
        <w:t>ИС ГКО</w:t>
      </w:r>
      <w:proofErr w:type="gramEnd"/>
      <w:r>
        <w:rPr>
          <w:rFonts w:eastAsia="NSimSun"/>
          <w:kern w:val="3"/>
          <w:szCs w:val="24"/>
          <w:lang w:eastAsia="zh-CN" w:bidi="hi-IN"/>
        </w:rPr>
        <w:t xml:space="preserve"> НО».</w:t>
      </w:r>
    </w:p>
    <w:p w14:paraId="1CBF1D24" w14:textId="611DFE4E" w:rsidR="006A68E5" w:rsidRDefault="006A68E5" w:rsidP="006A68E5">
      <w:pPr>
        <w:rPr>
          <w:rFonts w:eastAsia="NSimSun"/>
          <w:kern w:val="3"/>
          <w:szCs w:val="24"/>
          <w:lang w:eastAsia="zh-CN" w:bidi="hi-IN"/>
        </w:rPr>
      </w:pPr>
      <w:r>
        <w:rPr>
          <w:rFonts w:eastAsia="NSimSun"/>
          <w:kern w:val="3"/>
          <w:szCs w:val="24"/>
          <w:lang w:eastAsia="zh-CN" w:bidi="hi-IN"/>
        </w:rPr>
        <w:t>Для определения кадастровой стоимости для сформированной группы объектов</w:t>
      </w:r>
      <w:r w:rsidR="00623062">
        <w:rPr>
          <w:rFonts w:eastAsia="NSimSun"/>
          <w:kern w:val="3"/>
          <w:szCs w:val="24"/>
          <w:lang w:eastAsia="zh-CN" w:bidi="hi-IN"/>
        </w:rPr>
        <w:t xml:space="preserve"> </w:t>
      </w:r>
      <w:r>
        <w:rPr>
          <w:rFonts w:eastAsia="NSimSun"/>
          <w:kern w:val="3"/>
          <w:szCs w:val="24"/>
          <w:lang w:eastAsia="zh-CN" w:bidi="hi-IN"/>
        </w:rPr>
        <w:t xml:space="preserve">недвижимости осуществляется построение статистической (регрессионной) модели, отражающей сложившиеся на рассматриваемом рынке закономерности ценообразования. Учитывая нелинейный характер большинства зависимостей на больших пространственных рынках, по результатам анализа полученных моделей, для расчета кадастровой стоимости жилых помещений выбрана </w:t>
      </w:r>
      <w:r w:rsidRPr="00331441">
        <w:rPr>
          <w:rFonts w:eastAsia="NSimSun"/>
          <w:kern w:val="3"/>
          <w:szCs w:val="24"/>
          <w:lang w:eastAsia="zh-CN" w:bidi="hi-IN"/>
        </w:rPr>
        <w:t xml:space="preserve">экспоненциальная модель (Рисунок </w:t>
      </w:r>
      <w:r w:rsidR="00331441" w:rsidRPr="00331441">
        <w:rPr>
          <w:rFonts w:eastAsia="NSimSun"/>
          <w:kern w:val="3"/>
          <w:szCs w:val="24"/>
          <w:lang w:eastAsia="zh-CN" w:bidi="hi-IN"/>
        </w:rPr>
        <w:t>121</w:t>
      </w:r>
      <w:r w:rsidRPr="00331441">
        <w:rPr>
          <w:rFonts w:eastAsia="NSimSun"/>
          <w:kern w:val="3"/>
          <w:szCs w:val="24"/>
          <w:lang w:eastAsia="zh-CN" w:bidi="hi-IN"/>
        </w:rPr>
        <w:t>).</w:t>
      </w:r>
    </w:p>
    <w:p w14:paraId="3E659608" w14:textId="589AA633" w:rsidR="00AF5A84" w:rsidRDefault="00AF5A84" w:rsidP="00AF5A84">
      <w:pPr>
        <w:ind w:firstLine="0"/>
        <w:jc w:val="center"/>
        <w:rPr>
          <w:rFonts w:eastAsia="NSimSun"/>
          <w:kern w:val="3"/>
          <w:szCs w:val="24"/>
          <w:lang w:eastAsia="zh-CN" w:bidi="hi-IN"/>
        </w:rPr>
      </w:pPr>
      <w:r w:rsidRPr="00AF5A84">
        <w:rPr>
          <w:rFonts w:eastAsia="NSimSun"/>
          <w:noProof/>
          <w:kern w:val="3"/>
          <w:szCs w:val="24"/>
          <w:lang w:eastAsia="ru-RU"/>
        </w:rPr>
        <w:drawing>
          <wp:inline distT="0" distB="0" distL="0" distR="0" wp14:anchorId="3FE6CF5D" wp14:editId="3F7D639B">
            <wp:extent cx="5939790" cy="2146935"/>
            <wp:effectExtent l="19050" t="19050" r="22860" b="2476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7"/>
                    <a:stretch>
                      <a:fillRect/>
                    </a:stretch>
                  </pic:blipFill>
                  <pic:spPr>
                    <a:xfrm>
                      <a:off x="0" y="0"/>
                      <a:ext cx="5939790" cy="2146935"/>
                    </a:xfrm>
                    <a:prstGeom prst="rect">
                      <a:avLst/>
                    </a:prstGeom>
                    <a:ln>
                      <a:solidFill>
                        <a:schemeClr val="tx1"/>
                      </a:solidFill>
                    </a:ln>
                  </pic:spPr>
                </pic:pic>
              </a:graphicData>
            </a:graphic>
          </wp:inline>
        </w:drawing>
      </w:r>
    </w:p>
    <w:p w14:paraId="6FD7FDF1" w14:textId="7FCA445F" w:rsidR="006A68E5" w:rsidRDefault="006A68E5" w:rsidP="006A68E5">
      <w:pPr>
        <w:pStyle w:val="2023"/>
      </w:pPr>
      <w:r>
        <w:t xml:space="preserve">Рисунок </w:t>
      </w:r>
      <w:r>
        <w:fldChar w:fldCharType="begin"/>
      </w:r>
      <w:r>
        <w:instrText xml:space="preserve"> SEQ Рисунок \* ARABIC </w:instrText>
      </w:r>
      <w:r>
        <w:fldChar w:fldCharType="separate"/>
      </w:r>
      <w:r w:rsidR="00B67D49">
        <w:t>121</w:t>
      </w:r>
      <w:r>
        <w:fldChar w:fldCharType="end"/>
      </w:r>
      <w:r>
        <w:t xml:space="preserve"> - </w:t>
      </w:r>
      <w:r w:rsidRPr="00E4030C">
        <w:t xml:space="preserve">Результаты </w:t>
      </w:r>
      <w:r>
        <w:t>регрессионного</w:t>
      </w:r>
      <w:r w:rsidRPr="00E4030C">
        <w:t xml:space="preserve"> анализа для подгруппы жилых помещений</w:t>
      </w:r>
      <w:r>
        <w:t xml:space="preserve"> </w:t>
      </w:r>
      <w:r w:rsidR="00AF5A84">
        <w:t xml:space="preserve">Крупных ГНП </w:t>
      </w:r>
      <w:r w:rsidRPr="00E4030C">
        <w:t xml:space="preserve"> </w:t>
      </w:r>
      <w:r w:rsidR="00623062" w:rsidRPr="00623062">
        <w:t>1.1.1.1.1.2.1</w:t>
      </w:r>
    </w:p>
    <w:p w14:paraId="4C35FEF6" w14:textId="77777777" w:rsidR="006A68E5" w:rsidRDefault="006A68E5" w:rsidP="006A68E5">
      <w:r>
        <w:t xml:space="preserve">где: </w:t>
      </w:r>
    </w:p>
    <w:p w14:paraId="4E82F94F" w14:textId="77777777" w:rsidR="006A68E5" w:rsidRDefault="006A68E5" w:rsidP="006A68E5">
      <w:r>
        <w:t>Х1 – Год ввода или завершения строительства</w:t>
      </w:r>
    </w:p>
    <w:p w14:paraId="11A332A7" w14:textId="77777777" w:rsidR="006A68E5" w:rsidRDefault="006A68E5" w:rsidP="006A68E5">
      <w:r>
        <w:t>Х2 – Этажность здания</w:t>
      </w:r>
    </w:p>
    <w:p w14:paraId="3CDAFA2C" w14:textId="00B33E7C" w:rsidR="006A68E5" w:rsidRDefault="006A68E5" w:rsidP="006A68E5">
      <w:r>
        <w:t xml:space="preserve">Х3 – </w:t>
      </w:r>
      <w:r w:rsidR="00AF5A84">
        <w:t>Ценовая зона в городе</w:t>
      </w:r>
    </w:p>
    <w:p w14:paraId="37BC4B18" w14:textId="103F8C53" w:rsidR="006A68E5" w:rsidRDefault="006A68E5" w:rsidP="006A68E5">
      <w:r>
        <w:t xml:space="preserve">Х4 – </w:t>
      </w:r>
      <w:r w:rsidR="00AF5A84" w:rsidRPr="0072448A">
        <w:t>Расстояние до административного центра</w:t>
      </w:r>
    </w:p>
    <w:p w14:paraId="18D3B3F0" w14:textId="77777777" w:rsidR="006A68E5" w:rsidRDefault="006A68E5" w:rsidP="006A68E5">
      <w:pPr>
        <w:spacing w:after="0"/>
        <w:ind w:firstLine="737"/>
        <w:rPr>
          <w:rFonts w:eastAsia="NSimSun"/>
          <w:b/>
          <w:bCs/>
          <w:kern w:val="3"/>
          <w:szCs w:val="24"/>
          <w:lang w:eastAsia="zh-CN" w:bidi="hi-IN"/>
        </w:rPr>
      </w:pPr>
      <w:r>
        <w:rPr>
          <w:rFonts w:eastAsia="NSimSun"/>
          <w:b/>
          <w:bCs/>
          <w:kern w:val="3"/>
          <w:szCs w:val="24"/>
          <w:lang w:eastAsia="zh-CN" w:bidi="hi-IN"/>
        </w:rPr>
        <w:t>Анализ качества статистической (регрессионной) модели</w:t>
      </w:r>
    </w:p>
    <w:p w14:paraId="73427D20" w14:textId="77777777" w:rsidR="00AF5A84" w:rsidRDefault="006A68E5" w:rsidP="00A443BB">
      <w:pPr>
        <w:pStyle w:val="af4"/>
        <w:numPr>
          <w:ilvl w:val="2"/>
          <w:numId w:val="12"/>
        </w:numPr>
        <w:tabs>
          <w:tab w:val="clear" w:pos="2160"/>
          <w:tab w:val="num" w:pos="709"/>
        </w:tabs>
        <w:spacing w:before="240"/>
        <w:ind w:left="0" w:firstLine="426"/>
        <w:rPr>
          <w:lang w:eastAsia="zh-CN" w:bidi="hi-IN"/>
        </w:rPr>
      </w:pPr>
      <w:r w:rsidRPr="004D3863">
        <w:rPr>
          <w:lang w:eastAsia="zh-CN" w:bidi="hi-IN"/>
        </w:rPr>
        <w:t>В модели учтены все потенциально влияющие ценообразующие факторы, по которым объекты сравнения различаются и изменения которых способны влиять на изменение стоимости.</w:t>
      </w:r>
    </w:p>
    <w:p w14:paraId="5206A7AF" w14:textId="77777777" w:rsidR="00AF5A84" w:rsidRPr="00AF5A84" w:rsidRDefault="006A68E5" w:rsidP="00A443BB">
      <w:pPr>
        <w:pStyle w:val="af4"/>
        <w:numPr>
          <w:ilvl w:val="2"/>
          <w:numId w:val="12"/>
        </w:numPr>
        <w:tabs>
          <w:tab w:val="clear" w:pos="2160"/>
          <w:tab w:val="num" w:pos="709"/>
        </w:tabs>
        <w:spacing w:before="240"/>
        <w:ind w:left="0" w:firstLine="426"/>
        <w:rPr>
          <w:lang w:eastAsia="zh-CN" w:bidi="hi-IN"/>
        </w:rPr>
      </w:pPr>
      <w:r w:rsidRPr="004D3863">
        <w:rPr>
          <w:rFonts w:eastAsia="NSimSun"/>
          <w:kern w:val="3"/>
          <w:szCs w:val="24"/>
          <w:lang w:eastAsia="zh-CN" w:bidi="hi-IN"/>
        </w:rPr>
        <w:t>Знаки при коэффициентах статистического уравнения соответствуют характеру влияния ценообразующих факторов.</w:t>
      </w:r>
    </w:p>
    <w:p w14:paraId="1737C4A6" w14:textId="77777777" w:rsidR="00AF5A84" w:rsidRPr="00AF5A84" w:rsidRDefault="006A68E5" w:rsidP="00A443BB">
      <w:pPr>
        <w:pStyle w:val="af4"/>
        <w:numPr>
          <w:ilvl w:val="2"/>
          <w:numId w:val="12"/>
        </w:numPr>
        <w:tabs>
          <w:tab w:val="clear" w:pos="2160"/>
          <w:tab w:val="num" w:pos="709"/>
        </w:tabs>
        <w:spacing w:before="240"/>
        <w:ind w:left="0" w:firstLine="426"/>
        <w:rPr>
          <w:lang w:eastAsia="zh-CN" w:bidi="hi-IN"/>
        </w:rPr>
      </w:pPr>
      <w:r w:rsidRPr="004D3863">
        <w:rPr>
          <w:rFonts w:eastAsia="NSimSun"/>
          <w:kern w:val="3"/>
          <w:szCs w:val="24"/>
          <w:lang w:eastAsia="zh-CN" w:bidi="hi-IN"/>
        </w:rPr>
        <w:t>Вид функции влияния каждого ценообразующего фактора соответствует характеру такого влияния, имеющемуся на рынке недвижимости.</w:t>
      </w:r>
    </w:p>
    <w:p w14:paraId="17CCE6D6" w14:textId="517FDFD5" w:rsidR="006A68E5" w:rsidRPr="004D3863" w:rsidRDefault="006A68E5" w:rsidP="00A443BB">
      <w:pPr>
        <w:pStyle w:val="af4"/>
        <w:numPr>
          <w:ilvl w:val="2"/>
          <w:numId w:val="12"/>
        </w:numPr>
        <w:tabs>
          <w:tab w:val="clear" w:pos="2160"/>
          <w:tab w:val="num" w:pos="709"/>
        </w:tabs>
        <w:spacing w:before="240"/>
        <w:ind w:left="0" w:firstLine="426"/>
        <w:rPr>
          <w:lang w:eastAsia="zh-CN" w:bidi="hi-IN"/>
        </w:rPr>
      </w:pPr>
      <w:r w:rsidRPr="004D3863">
        <w:rPr>
          <w:rFonts w:eastAsia="NSimSun"/>
          <w:kern w:val="3"/>
          <w:szCs w:val="24"/>
          <w:lang w:eastAsia="zh-CN" w:bidi="hi-IN"/>
        </w:rPr>
        <w:t xml:space="preserve">По </w:t>
      </w:r>
      <w:r w:rsidRPr="004D3863">
        <w:rPr>
          <w:rFonts w:eastAsia="NSimSun"/>
          <w:kern w:val="3"/>
          <w:szCs w:val="24"/>
          <w:lang w:val="en-US" w:eastAsia="zh-CN" w:bidi="hi-IN"/>
        </w:rPr>
        <w:t>t</w:t>
      </w:r>
      <w:r>
        <w:rPr>
          <w:rFonts w:eastAsia="NSimSun"/>
          <w:kern w:val="3"/>
          <w:szCs w:val="24"/>
          <w:lang w:eastAsia="zh-CN" w:bidi="hi-IN"/>
        </w:rPr>
        <w:t>-критерию Стьюдента:</w:t>
      </w:r>
    </w:p>
    <w:p w14:paraId="2AC06042" w14:textId="77777777" w:rsidR="006A68E5" w:rsidRDefault="006A68E5" w:rsidP="006A68E5">
      <w:pPr>
        <w:spacing w:after="0"/>
        <w:ind w:firstLine="737"/>
        <w:rPr>
          <w:rFonts w:eastAsia="NSimSun"/>
          <w:kern w:val="3"/>
          <w:szCs w:val="24"/>
          <w:lang w:eastAsia="zh-CN" w:bidi="hi-IN"/>
        </w:rPr>
      </w:pPr>
      <w:r>
        <w:rPr>
          <w:rFonts w:eastAsia="NSimSun"/>
          <w:kern w:val="3"/>
          <w:szCs w:val="24"/>
          <w:lang w:eastAsia="zh-CN" w:bidi="hi-IN"/>
        </w:rPr>
        <w:t>При анализе построенной модели получили следующие данные:</w:t>
      </w:r>
    </w:p>
    <w:p w14:paraId="31398684" w14:textId="42F75ADA" w:rsidR="006A68E5" w:rsidRDefault="006A68E5" w:rsidP="006A68E5">
      <w:pPr>
        <w:spacing w:after="0" w:line="264" w:lineRule="auto"/>
        <w:ind w:firstLine="737"/>
      </w:pPr>
      <w:r>
        <w:rPr>
          <w:rFonts w:eastAsia="NSimSun"/>
          <w:kern w:val="3"/>
          <w:szCs w:val="24"/>
          <w:lang w:eastAsia="zh-CN" w:bidi="hi-IN"/>
        </w:rPr>
        <w:t>t</w:t>
      </w:r>
      <w:r>
        <w:rPr>
          <w:rFonts w:eastAsia="NSimSun"/>
          <w:kern w:val="3"/>
          <w:szCs w:val="24"/>
          <w:vertAlign w:val="subscript"/>
          <w:lang w:eastAsia="zh-CN" w:bidi="hi-IN"/>
        </w:rPr>
        <w:t>асчетное</w:t>
      </w:r>
      <w:r>
        <w:rPr>
          <w:rFonts w:eastAsia="NSimSun"/>
          <w:kern w:val="3"/>
          <w:szCs w:val="24"/>
          <w:lang w:eastAsia="zh-CN" w:bidi="hi-IN"/>
        </w:rPr>
        <w:t xml:space="preserve"> = </w:t>
      </w:r>
      <w:r w:rsidR="00487FB4">
        <w:rPr>
          <w:rFonts w:eastAsia="NSimSun"/>
          <w:kern w:val="3"/>
          <w:szCs w:val="24"/>
          <w:lang w:eastAsia="zh-CN" w:bidi="hi-IN"/>
        </w:rPr>
        <w:t>119,405</w:t>
      </w:r>
      <w:r>
        <w:rPr>
          <w:rFonts w:eastAsia="NSimSun"/>
          <w:kern w:val="3"/>
          <w:szCs w:val="24"/>
          <w:lang w:eastAsia="zh-CN" w:bidi="hi-IN"/>
        </w:rPr>
        <w:t>; t</w:t>
      </w:r>
      <w:r>
        <w:rPr>
          <w:rFonts w:eastAsia="NSimSun"/>
          <w:kern w:val="3"/>
          <w:szCs w:val="24"/>
          <w:vertAlign w:val="subscript"/>
          <w:lang w:eastAsia="zh-CN" w:bidi="hi-IN"/>
        </w:rPr>
        <w:t>табличное</w:t>
      </w:r>
      <w:r>
        <w:rPr>
          <w:rFonts w:eastAsia="NSimSun"/>
          <w:kern w:val="3"/>
          <w:szCs w:val="24"/>
          <w:lang w:eastAsia="zh-CN" w:bidi="hi-IN"/>
        </w:rPr>
        <w:t xml:space="preserve"> = </w:t>
      </w:r>
      <w:r w:rsidR="00487FB4" w:rsidRPr="00487FB4">
        <w:rPr>
          <w:rFonts w:eastAsia="NSimSun"/>
          <w:kern w:val="3"/>
          <w:szCs w:val="24"/>
          <w:lang w:eastAsia="zh-CN" w:bidi="hi-IN"/>
        </w:rPr>
        <w:t>1,960527</w:t>
      </w:r>
    </w:p>
    <w:p w14:paraId="06EA34D2" w14:textId="77777777" w:rsidR="006A68E5" w:rsidRDefault="006A68E5" w:rsidP="006A68E5">
      <w:pPr>
        <w:spacing w:after="0"/>
        <w:ind w:firstLine="737"/>
      </w:pPr>
      <w:r>
        <w:rPr>
          <w:rFonts w:eastAsia="NSimSun"/>
          <w:kern w:val="3"/>
          <w:szCs w:val="24"/>
          <w:lang w:eastAsia="zh-CN" w:bidi="hi-IN"/>
        </w:rPr>
        <w:t xml:space="preserve">Поскольку </w:t>
      </w:r>
      <w:r>
        <w:rPr>
          <w:rFonts w:eastAsia="NSimSun"/>
          <w:kern w:val="3"/>
          <w:szCs w:val="24"/>
          <w:lang w:val="en-US" w:eastAsia="zh-CN" w:bidi="hi-IN"/>
        </w:rPr>
        <w:t>t</w:t>
      </w:r>
      <w:proofErr w:type="gramStart"/>
      <w:r>
        <w:rPr>
          <w:rFonts w:eastAsia="NSimSun"/>
          <w:kern w:val="3"/>
          <w:szCs w:val="24"/>
          <w:vertAlign w:val="subscript"/>
          <w:lang w:eastAsia="zh-CN" w:bidi="hi-IN"/>
        </w:rPr>
        <w:t xml:space="preserve">расчетное </w:t>
      </w:r>
      <w:r>
        <w:rPr>
          <w:rFonts w:eastAsia="NSimSun"/>
          <w:kern w:val="3"/>
          <w:szCs w:val="24"/>
          <w:lang w:eastAsia="zh-CN" w:bidi="hi-IN"/>
        </w:rPr>
        <w:t>&gt;</w:t>
      </w:r>
      <w:r>
        <w:rPr>
          <w:rFonts w:eastAsia="NSimSun"/>
          <w:kern w:val="3"/>
          <w:szCs w:val="24"/>
          <w:lang w:val="en-US" w:eastAsia="zh-CN" w:bidi="hi-IN"/>
        </w:rPr>
        <w:t>t</w:t>
      </w:r>
      <w:proofErr w:type="gramEnd"/>
      <w:r>
        <w:rPr>
          <w:rFonts w:eastAsia="NSimSun"/>
          <w:kern w:val="3"/>
          <w:szCs w:val="24"/>
          <w:vertAlign w:val="subscript"/>
          <w:lang w:eastAsia="zh-CN" w:bidi="hi-IN"/>
        </w:rPr>
        <w:t>табличное</w:t>
      </w:r>
      <w:r>
        <w:rPr>
          <w:rFonts w:eastAsia="NSimSun"/>
          <w:kern w:val="3"/>
          <w:szCs w:val="24"/>
          <w:lang w:eastAsia="zh-CN" w:bidi="hi-IN"/>
        </w:rPr>
        <w:t>, то делаем вывод о статистической значимости факторов модели.</w:t>
      </w:r>
    </w:p>
    <w:p w14:paraId="61F91EF9" w14:textId="36F94B4B" w:rsidR="006A68E5" w:rsidRPr="003E5430" w:rsidRDefault="006A68E5" w:rsidP="00A443BB">
      <w:pPr>
        <w:pStyle w:val="af4"/>
        <w:numPr>
          <w:ilvl w:val="2"/>
          <w:numId w:val="12"/>
        </w:numPr>
        <w:tabs>
          <w:tab w:val="clear" w:pos="2160"/>
          <w:tab w:val="left" w:pos="567"/>
        </w:tabs>
        <w:ind w:left="567" w:hanging="141"/>
        <w:rPr>
          <w:rFonts w:eastAsia="NSimSun"/>
          <w:kern w:val="3"/>
          <w:szCs w:val="24"/>
          <w:lang w:eastAsia="zh-CN" w:bidi="hi-IN"/>
        </w:rPr>
      </w:pPr>
      <w:r w:rsidRPr="003E5430">
        <w:rPr>
          <w:rFonts w:eastAsia="NSimSun"/>
          <w:kern w:val="3"/>
          <w:szCs w:val="24"/>
          <w:lang w:eastAsia="zh-CN" w:bidi="hi-IN"/>
        </w:rPr>
        <w:t>По средней ошибке аппроксимации:</w:t>
      </w:r>
    </w:p>
    <w:p w14:paraId="2D2629A0" w14:textId="77777777" w:rsidR="006A68E5" w:rsidRDefault="006A68E5" w:rsidP="006A68E5">
      <w:pPr>
        <w:spacing w:after="0"/>
        <w:ind w:firstLine="737"/>
        <w:rPr>
          <w:rFonts w:eastAsia="NSimSun"/>
          <w:kern w:val="3"/>
          <w:szCs w:val="24"/>
          <w:lang w:eastAsia="zh-CN" w:bidi="hi-IN"/>
        </w:rPr>
      </w:pPr>
      <w:r>
        <w:rPr>
          <w:rFonts w:eastAsia="NSimSun"/>
          <w:kern w:val="3"/>
          <w:szCs w:val="24"/>
          <w:lang w:eastAsia="zh-CN" w:bidi="hi-IN"/>
        </w:rPr>
        <w:t>При анализе построенной модели получили следующие данные средней ошибки аппроксимации:</w:t>
      </w:r>
    </w:p>
    <w:p w14:paraId="2C179992" w14:textId="54D4F681" w:rsidR="006A68E5" w:rsidRDefault="006A68E5" w:rsidP="006A68E5">
      <w:pPr>
        <w:spacing w:after="0" w:line="264" w:lineRule="auto"/>
        <w:ind w:firstLine="737"/>
      </w:pPr>
      <w:r>
        <w:rPr>
          <w:rFonts w:eastAsia="NSimSun"/>
          <w:i/>
          <w:kern w:val="3"/>
          <w:szCs w:val="24"/>
          <w:lang w:eastAsia="zh-CN" w:bidi="hi-IN"/>
        </w:rPr>
        <w:t>А</w:t>
      </w:r>
      <w:r>
        <w:rPr>
          <w:rFonts w:eastAsia="NSimSun"/>
          <w:i/>
          <w:kern w:val="3"/>
          <w:szCs w:val="24"/>
          <w:vertAlign w:val="subscript"/>
          <w:lang w:eastAsia="zh-CN" w:bidi="hi-IN"/>
        </w:rPr>
        <w:t>ср</w:t>
      </w:r>
      <w:r>
        <w:rPr>
          <w:rFonts w:eastAsia="NSimSun"/>
          <w:kern w:val="3"/>
          <w:szCs w:val="24"/>
          <w:lang w:eastAsia="zh-CN" w:bidi="hi-IN"/>
        </w:rPr>
        <w:t xml:space="preserve"> = </w:t>
      </w:r>
      <w:r w:rsidRPr="005F1B2F">
        <w:rPr>
          <w:rFonts w:eastAsia="NSimSun"/>
          <w:kern w:val="3"/>
          <w:szCs w:val="24"/>
          <w:lang w:eastAsia="zh-CN" w:bidi="hi-IN"/>
        </w:rPr>
        <w:t>0,076</w:t>
      </w:r>
      <w:r w:rsidR="00594607">
        <w:rPr>
          <w:rFonts w:eastAsia="NSimSun"/>
          <w:kern w:val="3"/>
          <w:szCs w:val="24"/>
          <w:lang w:eastAsia="zh-CN" w:bidi="hi-IN"/>
        </w:rPr>
        <w:t>69</w:t>
      </w:r>
      <w:r>
        <w:rPr>
          <w:rFonts w:eastAsia="NSimSun"/>
          <w:kern w:val="3"/>
          <w:szCs w:val="24"/>
          <w:lang w:eastAsia="zh-CN" w:bidi="hi-IN"/>
        </w:rPr>
        <w:t xml:space="preserve"> = 7,7%</w:t>
      </w:r>
    </w:p>
    <w:p w14:paraId="206B4398" w14:textId="77777777" w:rsidR="006A68E5" w:rsidRDefault="006A68E5" w:rsidP="006A68E5">
      <w:pPr>
        <w:spacing w:after="0"/>
        <w:ind w:firstLine="737"/>
        <w:rPr>
          <w:rFonts w:eastAsia="NSimSun"/>
          <w:kern w:val="3"/>
          <w:szCs w:val="24"/>
          <w:lang w:eastAsia="zh-CN" w:bidi="hi-IN"/>
        </w:rPr>
      </w:pPr>
      <w:r>
        <w:rPr>
          <w:rFonts w:eastAsia="NSimSun"/>
          <w:kern w:val="3"/>
          <w:szCs w:val="24"/>
          <w:lang w:eastAsia="zh-CN" w:bidi="hi-IN"/>
        </w:rPr>
        <w:t>Поскольку средняя ошибка аппроксимации меньше 12%, то данное уравнение можно использовать в качестве регрессии.</w:t>
      </w:r>
    </w:p>
    <w:p w14:paraId="4E0CD19E" w14:textId="0BDAAC82" w:rsidR="006A68E5" w:rsidRPr="004D3863" w:rsidRDefault="006A68E5" w:rsidP="00A443BB">
      <w:pPr>
        <w:pStyle w:val="af4"/>
        <w:numPr>
          <w:ilvl w:val="2"/>
          <w:numId w:val="12"/>
        </w:numPr>
        <w:tabs>
          <w:tab w:val="clear" w:pos="2160"/>
          <w:tab w:val="left" w:pos="426"/>
        </w:tabs>
        <w:spacing w:before="240"/>
        <w:ind w:left="426" w:firstLine="0"/>
        <w:rPr>
          <w:rFonts w:eastAsia="NSimSun"/>
          <w:kern w:val="3"/>
          <w:szCs w:val="24"/>
          <w:lang w:eastAsia="zh-CN" w:bidi="hi-IN"/>
        </w:rPr>
      </w:pPr>
      <w:r>
        <w:rPr>
          <w:rFonts w:eastAsia="NSimSun"/>
          <w:kern w:val="3"/>
          <w:szCs w:val="24"/>
          <w:lang w:eastAsia="zh-CN" w:bidi="hi-IN"/>
        </w:rPr>
        <w:t>По коэффициенту детерминации:</w:t>
      </w:r>
    </w:p>
    <w:p w14:paraId="5CD28B77" w14:textId="1CE13728" w:rsidR="006A68E5" w:rsidRDefault="006A68E5" w:rsidP="006A68E5">
      <w:pPr>
        <w:spacing w:after="0"/>
        <w:ind w:firstLine="737"/>
      </w:pPr>
      <w:r>
        <w:rPr>
          <w:rFonts w:eastAsia="NSimSun"/>
          <w:kern w:val="3"/>
          <w:szCs w:val="24"/>
          <w:lang w:eastAsia="zh-CN" w:bidi="hi-IN"/>
        </w:rPr>
        <w:t>Одной из наиболее эффективных оценок значимости уравнения регрессии является коэффициент детерминации. Он характеризует степень выраженности связи между переменными. При анализе построенной модели получили следующие данные коэффициента детерминации: R</w:t>
      </w:r>
      <w:r>
        <w:rPr>
          <w:rFonts w:eastAsia="NSimSun"/>
          <w:kern w:val="3"/>
          <w:szCs w:val="24"/>
          <w:vertAlign w:val="superscript"/>
          <w:lang w:eastAsia="zh-CN" w:bidi="hi-IN"/>
        </w:rPr>
        <w:t>2</w:t>
      </w:r>
      <w:r>
        <w:rPr>
          <w:rFonts w:eastAsia="NSimSun"/>
          <w:kern w:val="3"/>
          <w:szCs w:val="24"/>
          <w:lang w:eastAsia="zh-CN" w:bidi="hi-IN"/>
        </w:rPr>
        <w:t>= 0,</w:t>
      </w:r>
      <w:r w:rsidR="00594607">
        <w:rPr>
          <w:rFonts w:eastAsia="NSimSun"/>
          <w:kern w:val="3"/>
          <w:szCs w:val="24"/>
          <w:lang w:eastAsia="zh-CN" w:bidi="hi-IN"/>
        </w:rPr>
        <w:t>85087</w:t>
      </w:r>
    </w:p>
    <w:p w14:paraId="143D31BE" w14:textId="3728240F" w:rsidR="006A68E5" w:rsidRDefault="006A68E5" w:rsidP="006A68E5">
      <w:pPr>
        <w:spacing w:after="0"/>
        <w:ind w:firstLine="737"/>
      </w:pPr>
      <w:r>
        <w:rPr>
          <w:rFonts w:eastAsia="NSimSun"/>
          <w:kern w:val="3"/>
          <w:szCs w:val="24"/>
          <w:lang w:eastAsia="zh-CN" w:bidi="hi-IN"/>
        </w:rPr>
        <w:t>В силу определения R</w:t>
      </w:r>
      <w:r>
        <w:rPr>
          <w:rFonts w:eastAsia="NSimSun"/>
          <w:kern w:val="3"/>
          <w:szCs w:val="24"/>
          <w:vertAlign w:val="superscript"/>
          <w:lang w:eastAsia="zh-CN" w:bidi="hi-IN"/>
        </w:rPr>
        <w:t>2</w:t>
      </w:r>
      <w:r>
        <w:rPr>
          <w:rFonts w:eastAsia="NSimSun"/>
          <w:kern w:val="3"/>
          <w:szCs w:val="24"/>
          <w:lang w:eastAsia="zh-CN" w:bidi="hi-IN"/>
        </w:rPr>
        <w:t xml:space="preserve"> принимает значения между 0 и 1</w:t>
      </w:r>
      <w:proofErr w:type="gramStart"/>
      <w:r>
        <w:rPr>
          <w:rFonts w:eastAsia="NSimSun"/>
          <w:kern w:val="3"/>
          <w:szCs w:val="24"/>
          <w:lang w:eastAsia="zh-CN" w:bidi="hi-IN"/>
        </w:rPr>
        <w:t xml:space="preserve"> ,</w:t>
      </w:r>
      <m:oMath>
        <m:r>
          <w:rPr>
            <w:rFonts w:ascii="Cambria Math" w:hAnsi="Cambria Math"/>
          </w:rPr>
          <m:t>0≤</m:t>
        </m:r>
        <m:sSup>
          <m:sSupPr>
            <m:ctrlPr>
              <w:rPr>
                <w:rFonts w:ascii="Cambria Math" w:hAnsi="Cambria Math"/>
              </w:rPr>
            </m:ctrlPr>
          </m:sSupPr>
          <m:e>
            <m:r>
              <w:rPr>
                <w:rFonts w:ascii="Cambria Math" w:hAnsi="Cambria Math"/>
              </w:rPr>
              <m:t>R</m:t>
            </m:r>
          </m:e>
          <m:sup>
            <m:r>
              <w:rPr>
                <w:rFonts w:ascii="Cambria Math" w:hAnsi="Cambria Math"/>
              </w:rPr>
              <m:t>2</m:t>
            </m:r>
          </m:sup>
        </m:sSup>
        <m:r>
          <w:rPr>
            <w:rFonts w:ascii="Cambria Math" w:hAnsi="Cambria Math"/>
          </w:rPr>
          <m:t>≤1</m:t>
        </m:r>
      </m:oMath>
      <w:r>
        <w:rPr>
          <w:rFonts w:eastAsia="NSimSun"/>
          <w:kern w:val="3"/>
          <w:szCs w:val="24"/>
          <w:lang w:eastAsia="zh-CN" w:bidi="hi-IN"/>
        </w:rPr>
        <w:t>.</w:t>
      </w:r>
      <w:proofErr w:type="gramEnd"/>
      <w:r>
        <w:rPr>
          <w:rFonts w:eastAsia="NSimSun"/>
          <w:kern w:val="3"/>
          <w:szCs w:val="24"/>
          <w:lang w:eastAsia="zh-CN" w:bidi="hi-IN"/>
        </w:rPr>
        <w:t xml:space="preserve"> Чем ближе R</w:t>
      </w:r>
      <w:r>
        <w:rPr>
          <w:rFonts w:eastAsia="NSimSun"/>
          <w:kern w:val="3"/>
          <w:szCs w:val="24"/>
          <w:vertAlign w:val="superscript"/>
          <w:lang w:eastAsia="zh-CN" w:bidi="hi-IN"/>
        </w:rPr>
        <w:t>2</w:t>
      </w:r>
      <w:r>
        <w:rPr>
          <w:rFonts w:eastAsia="NSimSun"/>
          <w:kern w:val="3"/>
          <w:szCs w:val="24"/>
          <w:lang w:eastAsia="zh-CN" w:bidi="hi-IN"/>
        </w:rPr>
        <w:t xml:space="preserve"> к единице, тем лучше регрессия аппроксимирует эмпирические данные, тем теснее наблюдения примыкают к линии регрессии. Полученная модель на </w:t>
      </w:r>
      <w:r w:rsidR="00594607">
        <w:rPr>
          <w:rFonts w:eastAsia="NSimSun"/>
          <w:kern w:val="3"/>
          <w:szCs w:val="24"/>
          <w:lang w:eastAsia="zh-CN" w:bidi="hi-IN"/>
        </w:rPr>
        <w:t>85</w:t>
      </w:r>
      <w:r>
        <w:rPr>
          <w:rFonts w:eastAsia="NSimSun"/>
          <w:kern w:val="3"/>
          <w:szCs w:val="24"/>
          <w:lang w:eastAsia="zh-CN" w:bidi="hi-IN"/>
        </w:rPr>
        <w:t>% объясняет изменение стоимости под влиянием включенных в модель факторных переменных.</w:t>
      </w:r>
    </w:p>
    <w:p w14:paraId="0AAA13E1" w14:textId="0D9713CE" w:rsidR="006A68E5" w:rsidRPr="000A3EBE" w:rsidRDefault="006A68E5" w:rsidP="00A443BB">
      <w:pPr>
        <w:pStyle w:val="af4"/>
        <w:numPr>
          <w:ilvl w:val="2"/>
          <w:numId w:val="12"/>
        </w:numPr>
        <w:tabs>
          <w:tab w:val="clear" w:pos="2160"/>
          <w:tab w:val="left" w:pos="426"/>
        </w:tabs>
        <w:spacing w:before="240"/>
        <w:ind w:left="426" w:firstLine="0"/>
        <w:rPr>
          <w:rFonts w:eastAsia="NSimSun"/>
          <w:kern w:val="3"/>
          <w:szCs w:val="24"/>
          <w:lang w:eastAsia="zh-CN" w:bidi="hi-IN"/>
        </w:rPr>
      </w:pPr>
      <w:r w:rsidRPr="000A3EBE">
        <w:rPr>
          <w:rFonts w:eastAsia="NSimSun"/>
          <w:kern w:val="3"/>
          <w:szCs w:val="24"/>
          <w:lang w:eastAsia="zh-CN" w:bidi="hi-IN"/>
        </w:rPr>
        <w:t>По расчетному значению F-критерия Фишера</w:t>
      </w:r>
    </w:p>
    <w:p w14:paraId="39C947A6" w14:textId="77777777" w:rsidR="006A68E5" w:rsidRDefault="006A68E5" w:rsidP="006A68E5">
      <w:pPr>
        <w:spacing w:after="0" w:line="264" w:lineRule="auto"/>
        <w:ind w:firstLine="737"/>
        <w:rPr>
          <w:rFonts w:eastAsia="NSimSun"/>
          <w:kern w:val="3"/>
          <w:szCs w:val="24"/>
          <w:lang w:eastAsia="zh-CN" w:bidi="hi-IN"/>
        </w:rPr>
      </w:pPr>
      <w:r>
        <w:rPr>
          <w:rFonts w:eastAsia="NSimSun"/>
          <w:kern w:val="3"/>
          <w:szCs w:val="24"/>
          <w:lang w:eastAsia="zh-CN" w:bidi="hi-IN"/>
        </w:rPr>
        <w:t>При анализе построенной модели, получили следующие значения:</w:t>
      </w:r>
    </w:p>
    <w:p w14:paraId="79CE8BE2" w14:textId="6FFB9422" w:rsidR="006A68E5" w:rsidRDefault="006A68E5" w:rsidP="006A68E5">
      <w:pPr>
        <w:spacing w:after="0" w:line="264" w:lineRule="auto"/>
        <w:ind w:firstLine="737"/>
      </w:pPr>
      <w:r>
        <w:rPr>
          <w:rFonts w:eastAsia="NSimSun"/>
          <w:kern w:val="3"/>
          <w:szCs w:val="24"/>
          <w:lang w:eastAsia="zh-CN" w:bidi="hi-IN"/>
        </w:rPr>
        <w:t>F</w:t>
      </w:r>
      <w:r>
        <w:rPr>
          <w:rFonts w:eastAsia="NSimSun"/>
          <w:kern w:val="3"/>
          <w:szCs w:val="24"/>
          <w:vertAlign w:val="subscript"/>
          <w:lang w:eastAsia="zh-CN" w:bidi="hi-IN"/>
        </w:rPr>
        <w:t>расчетное</w:t>
      </w:r>
      <w:r>
        <w:rPr>
          <w:rFonts w:eastAsia="NSimSun"/>
          <w:kern w:val="3"/>
          <w:szCs w:val="24"/>
          <w:lang w:eastAsia="zh-CN" w:bidi="hi-IN"/>
        </w:rPr>
        <w:t xml:space="preserve"> = </w:t>
      </w:r>
      <w:r w:rsidR="00594607" w:rsidRPr="00594607">
        <w:rPr>
          <w:rFonts w:eastAsia="NSimSun"/>
          <w:kern w:val="3"/>
          <w:szCs w:val="24"/>
          <w:lang w:eastAsia="zh-CN" w:bidi="hi-IN"/>
        </w:rPr>
        <w:t>14257,56587</w:t>
      </w:r>
      <w:r>
        <w:rPr>
          <w:rFonts w:eastAsia="NSimSun"/>
          <w:kern w:val="3"/>
          <w:szCs w:val="24"/>
          <w:lang w:eastAsia="zh-CN" w:bidi="hi-IN"/>
        </w:rPr>
        <w:t>; F</w:t>
      </w:r>
      <w:r>
        <w:rPr>
          <w:rFonts w:eastAsia="NSimSun"/>
          <w:kern w:val="3"/>
          <w:szCs w:val="24"/>
          <w:vertAlign w:val="subscript"/>
          <w:lang w:eastAsia="zh-CN" w:bidi="hi-IN"/>
        </w:rPr>
        <w:t>табличное</w:t>
      </w:r>
      <w:r>
        <w:rPr>
          <w:rFonts w:eastAsia="NSimSun"/>
          <w:kern w:val="3"/>
          <w:szCs w:val="24"/>
          <w:lang w:eastAsia="zh-CN" w:bidi="hi-IN"/>
        </w:rPr>
        <w:t xml:space="preserve"> = </w:t>
      </w:r>
      <w:r w:rsidR="00594607">
        <w:rPr>
          <w:rFonts w:eastAsia="NSimSun"/>
          <w:kern w:val="3"/>
          <w:szCs w:val="24"/>
          <w:lang w:eastAsia="zh-CN" w:bidi="hi-IN"/>
        </w:rPr>
        <w:t>2,37404</w:t>
      </w:r>
    </w:p>
    <w:p w14:paraId="03D9627A" w14:textId="77777777" w:rsidR="006A68E5" w:rsidRDefault="006A68E5" w:rsidP="006A68E5">
      <w:pPr>
        <w:spacing w:after="0"/>
        <w:ind w:firstLine="737"/>
      </w:pPr>
      <w:r>
        <w:rPr>
          <w:rFonts w:eastAsia="NSimSun"/>
          <w:kern w:val="3"/>
          <w:szCs w:val="24"/>
          <w:lang w:eastAsia="zh-CN" w:bidi="hi-IN"/>
        </w:rPr>
        <w:t>Поскольку F</w:t>
      </w:r>
      <w:r>
        <w:rPr>
          <w:rFonts w:eastAsia="NSimSun"/>
          <w:kern w:val="3"/>
          <w:szCs w:val="24"/>
          <w:vertAlign w:val="subscript"/>
          <w:lang w:eastAsia="zh-CN" w:bidi="hi-IN"/>
        </w:rPr>
        <w:t>расчетное</w:t>
      </w:r>
      <w:r>
        <w:rPr>
          <w:rFonts w:eastAsia="NSimSun"/>
          <w:kern w:val="3"/>
          <w:szCs w:val="24"/>
          <w:lang w:eastAsia="zh-CN" w:bidi="hi-IN"/>
        </w:rPr>
        <w:t>&gt; F</w:t>
      </w:r>
      <w:r>
        <w:rPr>
          <w:rFonts w:eastAsia="NSimSun"/>
          <w:kern w:val="3"/>
          <w:szCs w:val="24"/>
          <w:vertAlign w:val="subscript"/>
          <w:lang w:eastAsia="zh-CN" w:bidi="hi-IN"/>
        </w:rPr>
        <w:t>табличное</w:t>
      </w:r>
      <w:r>
        <w:rPr>
          <w:rFonts w:eastAsia="NSimSun"/>
          <w:kern w:val="3"/>
          <w:szCs w:val="24"/>
          <w:lang w:eastAsia="zh-CN" w:bidi="hi-IN"/>
        </w:rPr>
        <w:t>, то коэффициент детерминации статистически значим, взаимосвязь между переменными имеется. Найденная оценка уравнения регрессии статистически надежна.</w:t>
      </w:r>
    </w:p>
    <w:p w14:paraId="45A3A216" w14:textId="77777777" w:rsidR="006A68E5" w:rsidRDefault="006A68E5" w:rsidP="006A68E5">
      <w:pPr>
        <w:spacing w:before="240"/>
        <w:rPr>
          <w:lang w:eastAsia="zh-CN" w:bidi="hi-IN"/>
        </w:rPr>
      </w:pPr>
      <w:r>
        <w:rPr>
          <w:lang w:eastAsia="zh-CN" w:bidi="hi-IN"/>
        </w:rPr>
        <w:t>Таким образом, выбранная для определения кадастровой стоимости статистическая модель является объяснимой с точки зрения рыночных данных и закономерностей ценообразования, а также обладает свойством статистической устойчивости (сбалансированности), то есть не изменять существенно своих результатов при удалении из обрабатываемой выборки отдельных объектов недвижимости.</w:t>
      </w:r>
    </w:p>
    <w:p w14:paraId="318DEF93" w14:textId="77777777" w:rsidR="006A68E5" w:rsidRDefault="006A68E5" w:rsidP="006A68E5">
      <w:pPr>
        <w:spacing w:after="0"/>
        <w:ind w:firstLine="737"/>
        <w:rPr>
          <w:rFonts w:eastAsia="NSimSun"/>
          <w:kern w:val="3"/>
          <w:szCs w:val="24"/>
          <w:lang w:eastAsia="zh-CN" w:bidi="hi-IN"/>
        </w:rPr>
      </w:pPr>
      <w:r>
        <w:rPr>
          <w:rFonts w:eastAsia="NSimSun"/>
          <w:kern w:val="3"/>
          <w:szCs w:val="24"/>
          <w:lang w:eastAsia="zh-CN" w:bidi="hi-IN"/>
        </w:rPr>
        <w:t>В результате аппроксимации ценовой информации выявлено, что зависимость удельных цен жилых помещений от значений факторов имеет следующий вид:</w:t>
      </w:r>
    </w:p>
    <w:p w14:paraId="2D2C9C1E" w14:textId="0DADFB6F" w:rsidR="006A68E5" w:rsidRPr="0008235F" w:rsidRDefault="006A68E5" w:rsidP="006A68E5">
      <w:pPr>
        <w:spacing w:after="0"/>
        <w:rPr>
          <w:b/>
          <w:i/>
        </w:rPr>
      </w:pPr>
      <w:r w:rsidRPr="0008235F">
        <w:rPr>
          <w:rFonts w:eastAsia="NSimSun"/>
          <w:b/>
          <w:i/>
          <w:kern w:val="3"/>
          <w:szCs w:val="24"/>
          <w:lang w:eastAsia="zh-CN" w:bidi="hi-IN"/>
        </w:rPr>
        <w:t xml:space="preserve">УПКС = </w:t>
      </w:r>
      <w:r w:rsidR="007456BA" w:rsidRPr="007456BA">
        <w:rPr>
          <w:rFonts w:eastAsia="NSimSun"/>
          <w:b/>
          <w:i/>
          <w:kern w:val="3"/>
          <w:szCs w:val="24"/>
          <w:lang w:eastAsia="zh-CN" w:bidi="hi-IN"/>
        </w:rPr>
        <w:t>140849,152</w:t>
      </w:r>
      <w:r w:rsidRPr="0008235F">
        <w:rPr>
          <w:rFonts w:eastAsia="NSimSun"/>
          <w:b/>
          <w:i/>
          <w:kern w:val="3"/>
          <w:szCs w:val="24"/>
          <w:lang w:eastAsia="zh-CN" w:bidi="hi-IN"/>
        </w:rPr>
        <w:t>*exp</w:t>
      </w:r>
      <w:proofErr w:type="gramStart"/>
      <w:r w:rsidRPr="0008235F">
        <w:rPr>
          <w:rFonts w:eastAsia="NSimSun"/>
          <w:b/>
          <w:i/>
          <w:kern w:val="3"/>
          <w:szCs w:val="24"/>
          <w:lang w:eastAsia="zh-CN" w:bidi="hi-IN"/>
        </w:rPr>
        <w:t>^(</w:t>
      </w:r>
      <w:r w:rsidR="007456BA" w:rsidRPr="007456BA">
        <w:t xml:space="preserve"> </w:t>
      </w:r>
      <w:r w:rsidR="007456BA" w:rsidRPr="007456BA">
        <w:rPr>
          <w:rFonts w:eastAsia="NSimSun"/>
          <w:b/>
          <w:i/>
          <w:kern w:val="3"/>
          <w:szCs w:val="24"/>
          <w:lang w:eastAsia="zh-CN" w:bidi="hi-IN"/>
        </w:rPr>
        <w:t>0</w:t>
      </w:r>
      <w:proofErr w:type="gramEnd"/>
      <w:r w:rsidR="007456BA" w:rsidRPr="007456BA">
        <w:rPr>
          <w:rFonts w:eastAsia="NSimSun"/>
          <w:b/>
          <w:i/>
          <w:kern w:val="3"/>
          <w:szCs w:val="24"/>
          <w:lang w:eastAsia="zh-CN" w:bidi="hi-IN"/>
        </w:rPr>
        <w:t>,01379901</w:t>
      </w:r>
      <w:r w:rsidRPr="0008235F">
        <w:rPr>
          <w:rFonts w:eastAsia="NSimSun"/>
          <w:b/>
          <w:i/>
          <w:kern w:val="3"/>
          <w:szCs w:val="24"/>
          <w:lang w:eastAsia="zh-CN" w:bidi="hi-IN"/>
        </w:rPr>
        <w:t>*(</w:t>
      </w:r>
      <w:r w:rsidRPr="0008235F">
        <w:rPr>
          <w:b/>
          <w:i/>
          <w:lang w:eastAsia="zh-CN" w:bidi="hi-IN"/>
        </w:rPr>
        <w:t xml:space="preserve">Год ввода или завершения строительства) + </w:t>
      </w:r>
      <w:r w:rsidR="007456BA" w:rsidRPr="007456BA">
        <w:rPr>
          <w:b/>
          <w:i/>
          <w:lang w:eastAsia="zh-CN" w:bidi="hi-IN"/>
        </w:rPr>
        <w:t>0,006912724</w:t>
      </w:r>
      <w:r w:rsidRPr="0008235F">
        <w:rPr>
          <w:b/>
          <w:i/>
          <w:lang w:eastAsia="zh-CN" w:bidi="hi-IN"/>
        </w:rPr>
        <w:t xml:space="preserve">*(Этажность здания) + </w:t>
      </w:r>
      <w:r w:rsidRPr="0008235F">
        <w:rPr>
          <w:b/>
          <w:i/>
        </w:rPr>
        <w:t>(</w:t>
      </w:r>
      <w:r w:rsidR="007456BA" w:rsidRPr="007456BA">
        <w:rPr>
          <w:b/>
          <w:i/>
          <w:lang w:eastAsia="zh-CN" w:bidi="hi-IN"/>
        </w:rPr>
        <w:t>-0,258071086</w:t>
      </w:r>
      <w:r w:rsidRPr="0008235F">
        <w:rPr>
          <w:b/>
          <w:i/>
          <w:lang w:eastAsia="zh-CN" w:bidi="hi-IN"/>
        </w:rPr>
        <w:t>)*(</w:t>
      </w:r>
      <w:r w:rsidR="007456BA" w:rsidRPr="007456BA">
        <w:rPr>
          <w:b/>
          <w:i/>
          <w:lang w:eastAsia="zh-CN" w:bidi="hi-IN"/>
        </w:rPr>
        <w:t xml:space="preserve"> </w:t>
      </w:r>
      <w:r w:rsidR="007456BA" w:rsidRPr="0008235F">
        <w:rPr>
          <w:b/>
          <w:i/>
          <w:lang w:eastAsia="zh-CN" w:bidi="hi-IN"/>
        </w:rPr>
        <w:t>Ценовая зона в городе</w:t>
      </w:r>
      <w:r w:rsidRPr="0008235F">
        <w:rPr>
          <w:b/>
          <w:i/>
          <w:lang w:eastAsia="zh-CN" w:bidi="hi-IN"/>
        </w:rPr>
        <w:t xml:space="preserve">) + </w:t>
      </w:r>
      <w:r w:rsidR="007456BA">
        <w:rPr>
          <w:b/>
          <w:i/>
          <w:lang w:eastAsia="zh-CN" w:bidi="hi-IN"/>
        </w:rPr>
        <w:t>(</w:t>
      </w:r>
      <w:r w:rsidR="007456BA" w:rsidRPr="007456BA">
        <w:rPr>
          <w:b/>
          <w:i/>
          <w:lang w:eastAsia="zh-CN" w:bidi="hi-IN"/>
        </w:rPr>
        <w:t>-0,005677504</w:t>
      </w:r>
      <w:r w:rsidRPr="0008235F">
        <w:rPr>
          <w:b/>
          <w:i/>
          <w:lang w:eastAsia="zh-CN" w:bidi="hi-IN"/>
        </w:rPr>
        <w:t>)*(</w:t>
      </w:r>
      <w:r w:rsidR="007456BA">
        <w:rPr>
          <w:b/>
          <w:i/>
          <w:lang w:eastAsia="zh-CN" w:bidi="hi-IN"/>
        </w:rPr>
        <w:t>Расстояние до административного центра)</w:t>
      </w:r>
      <w:r w:rsidR="00623062">
        <w:rPr>
          <w:b/>
          <w:i/>
          <w:lang w:eastAsia="zh-CN" w:bidi="hi-IN"/>
        </w:rPr>
        <w:t>)</w:t>
      </w:r>
    </w:p>
    <w:p w14:paraId="236DE9D7" w14:textId="77777777" w:rsidR="006A68E5" w:rsidRDefault="006A68E5" w:rsidP="006A68E5">
      <w:pPr>
        <w:spacing w:after="0"/>
        <w:ind w:firstLine="737"/>
        <w:rPr>
          <w:rFonts w:eastAsia="NSimSun"/>
          <w:i/>
          <w:iCs/>
          <w:kern w:val="3"/>
          <w:szCs w:val="24"/>
          <w:lang w:eastAsia="zh-CN" w:bidi="hi-IN"/>
        </w:rPr>
      </w:pPr>
      <w:r>
        <w:rPr>
          <w:rFonts w:eastAsia="NSimSun"/>
          <w:kern w:val="3"/>
          <w:szCs w:val="24"/>
          <w:lang w:eastAsia="zh-CN" w:bidi="hi-IN"/>
        </w:rPr>
        <w:t xml:space="preserve">Основание натурального логарифма в представленной модели для определения кадастровой стоимости принято в размере </w:t>
      </w:r>
      <w:r>
        <w:rPr>
          <w:rFonts w:eastAsia="NSimSun"/>
          <w:i/>
          <w:iCs/>
          <w:kern w:val="3"/>
          <w:szCs w:val="24"/>
          <w:lang w:val="en-US" w:eastAsia="zh-CN" w:bidi="hi-IN"/>
        </w:rPr>
        <w:t>exp</w:t>
      </w:r>
      <w:r>
        <w:rPr>
          <w:rFonts w:eastAsia="NSimSun"/>
          <w:i/>
          <w:iCs/>
          <w:kern w:val="3"/>
          <w:szCs w:val="24"/>
          <w:lang w:eastAsia="zh-CN" w:bidi="hi-IN"/>
        </w:rPr>
        <w:t>=2,71828.</w:t>
      </w:r>
    </w:p>
    <w:p w14:paraId="4AB0A6C2" w14:textId="77777777" w:rsidR="006A68E5" w:rsidRPr="000A7CDC" w:rsidRDefault="006A68E5" w:rsidP="006A68E5">
      <w:pPr>
        <w:spacing w:before="240" w:after="0"/>
        <w:ind w:firstLine="737"/>
      </w:pPr>
      <w:r w:rsidRPr="000A7CDC">
        <w:rPr>
          <w:rFonts w:eastAsia="NSimSun"/>
          <w:b/>
          <w:bCs/>
          <w:iCs/>
          <w:kern w:val="3"/>
          <w:szCs w:val="24"/>
          <w:lang w:eastAsia="zh-CN" w:bidi="hi-IN"/>
        </w:rPr>
        <w:t>Корректировка на площадь</w:t>
      </w:r>
    </w:p>
    <w:p w14:paraId="1EC98280" w14:textId="77777777" w:rsidR="006A68E5" w:rsidRDefault="006A68E5" w:rsidP="006A68E5">
      <w:pPr>
        <w:spacing w:after="0"/>
        <w:ind w:firstLine="737"/>
      </w:pPr>
      <w:r>
        <w:rPr>
          <w:rFonts w:eastAsia="NSimSun"/>
          <w:kern w:val="3"/>
          <w:szCs w:val="24"/>
          <w:lang w:eastAsia="zh-CN" w:bidi="hi-IN"/>
        </w:rPr>
        <w:t>Поскольку ценообразующий фактор «Площадь» был исключен из модели, но имеет влияние на стоимость объекта недвижимости по результатам анализа рынка, Исполнителем вводятся соответствующие корректировки.</w:t>
      </w:r>
    </w:p>
    <w:p w14:paraId="6BC90124" w14:textId="77777777" w:rsidR="006A68E5" w:rsidRDefault="006A68E5" w:rsidP="006A68E5">
      <w:pPr>
        <w:pStyle w:val="20230"/>
      </w:pPr>
      <w:r>
        <w:t xml:space="preserve">Таблица </w:t>
      </w:r>
      <w:r>
        <w:fldChar w:fldCharType="begin"/>
      </w:r>
      <w:r>
        <w:instrText xml:space="preserve"> SEQ Таблица \* ARABIC </w:instrText>
      </w:r>
      <w:r>
        <w:fldChar w:fldCharType="separate"/>
      </w:r>
      <w:r w:rsidR="007B42C3">
        <w:t>86</w:t>
      </w:r>
      <w:r>
        <w:fldChar w:fldCharType="end"/>
      </w:r>
    </w:p>
    <w:tbl>
      <w:tblPr>
        <w:tblW w:w="7937" w:type="dxa"/>
        <w:jc w:val="center"/>
        <w:tblCellMar>
          <w:left w:w="10" w:type="dxa"/>
          <w:right w:w="10" w:type="dxa"/>
        </w:tblCellMar>
        <w:tblLook w:val="0000" w:firstRow="0" w:lastRow="0" w:firstColumn="0" w:lastColumn="0" w:noHBand="0" w:noVBand="0"/>
      </w:tblPr>
      <w:tblGrid>
        <w:gridCol w:w="1904"/>
        <w:gridCol w:w="1907"/>
        <w:gridCol w:w="2070"/>
        <w:gridCol w:w="2056"/>
      </w:tblGrid>
      <w:tr w:rsidR="006A68E5" w14:paraId="18D0FDD7" w14:textId="77777777" w:rsidTr="005C7ED9">
        <w:trPr>
          <w:jc w:val="center"/>
        </w:trPr>
        <w:tc>
          <w:tcPr>
            <w:tcW w:w="1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3DB4B9" w14:textId="77777777" w:rsidR="006A68E5" w:rsidRDefault="006A68E5" w:rsidP="005C7ED9">
            <w:pPr>
              <w:spacing w:after="0"/>
              <w:ind w:firstLine="0"/>
              <w:jc w:val="center"/>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ACD62" w14:textId="77777777" w:rsidR="006A68E5" w:rsidRDefault="006A68E5" w:rsidP="005C7ED9">
            <w:pPr>
              <w:spacing w:after="0"/>
              <w:ind w:firstLine="0"/>
              <w:jc w:val="center"/>
              <w:rPr>
                <w:rFonts w:eastAsia="NSimSun"/>
                <w:kern w:val="3"/>
                <w:szCs w:val="24"/>
                <w:lang w:eastAsia="zh-CN" w:bidi="hi-IN"/>
              </w:rPr>
            </w:pPr>
            <w:r>
              <w:rPr>
                <w:rFonts w:eastAsia="NSimSun"/>
                <w:kern w:val="3"/>
                <w:szCs w:val="24"/>
                <w:lang w:eastAsia="zh-CN" w:bidi="hi-IN"/>
              </w:rPr>
              <w:t>Площадь, кв.м.</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B620F0" w14:textId="77777777" w:rsidR="006A68E5" w:rsidRDefault="006A68E5" w:rsidP="005C7ED9">
            <w:pPr>
              <w:spacing w:after="0"/>
              <w:ind w:firstLine="0"/>
              <w:jc w:val="center"/>
              <w:rPr>
                <w:rFonts w:eastAsia="NSimSun"/>
                <w:kern w:val="3"/>
                <w:szCs w:val="24"/>
                <w:lang w:eastAsia="zh-CN" w:bidi="hi-IN"/>
              </w:rPr>
            </w:pPr>
            <w:r>
              <w:rPr>
                <w:rFonts w:eastAsia="NSimSun"/>
                <w:kern w:val="3"/>
                <w:szCs w:val="24"/>
                <w:lang w:eastAsia="zh-CN" w:bidi="hi-IN"/>
              </w:rPr>
              <w:t>Код ценообразующего фактора «Площадь»</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A663D" w14:textId="77777777" w:rsidR="006A68E5" w:rsidRDefault="006A68E5" w:rsidP="005C7ED9">
            <w:pPr>
              <w:spacing w:after="0"/>
              <w:ind w:firstLine="0"/>
              <w:jc w:val="center"/>
              <w:rPr>
                <w:rFonts w:eastAsia="NSimSun"/>
                <w:kern w:val="3"/>
                <w:szCs w:val="24"/>
                <w:lang w:eastAsia="zh-CN" w:bidi="hi-IN"/>
              </w:rPr>
            </w:pPr>
            <w:r>
              <w:rPr>
                <w:rFonts w:eastAsia="NSimSun"/>
                <w:kern w:val="3"/>
                <w:szCs w:val="24"/>
                <w:lang w:eastAsia="zh-CN" w:bidi="hi-IN"/>
              </w:rPr>
              <w:t>Корректирующий коэффициент</w:t>
            </w:r>
          </w:p>
        </w:tc>
      </w:tr>
      <w:tr w:rsidR="006A68E5" w14:paraId="1034ABB1" w14:textId="77777777" w:rsidTr="005C7ED9">
        <w:trPr>
          <w:jc w:val="center"/>
        </w:trPr>
        <w:tc>
          <w:tcPr>
            <w:tcW w:w="19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6E61E" w14:textId="77777777" w:rsidR="006A68E5" w:rsidRDefault="006A68E5" w:rsidP="005C7ED9">
            <w:pPr>
              <w:spacing w:after="0"/>
              <w:ind w:firstLine="0"/>
              <w:jc w:val="center"/>
              <w:rPr>
                <w:rFonts w:eastAsia="NSimSun"/>
                <w:kern w:val="3"/>
                <w:szCs w:val="24"/>
                <w:lang w:eastAsia="zh-CN" w:bidi="hi-IN"/>
              </w:rPr>
            </w:pPr>
            <w:r>
              <w:rPr>
                <w:rFonts w:eastAsia="NSimSun"/>
                <w:kern w:val="3"/>
                <w:szCs w:val="24"/>
                <w:lang w:eastAsia="zh-CN" w:bidi="hi-IN"/>
              </w:rPr>
              <w:t>Объект оценки</w:t>
            </w: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6CB8A" w14:textId="77777777" w:rsidR="006A68E5" w:rsidRDefault="006A68E5" w:rsidP="005C7ED9">
            <w:pPr>
              <w:spacing w:after="0"/>
              <w:ind w:firstLine="0"/>
              <w:jc w:val="center"/>
            </w:pPr>
            <w:r>
              <w:rPr>
                <w:rFonts w:eastAsia="NSimSun"/>
                <w:kern w:val="3"/>
                <w:lang w:eastAsia="zh-CN" w:bidi="hi-IN"/>
              </w:rPr>
              <w:t>30-50</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4B4148" w14:textId="77777777" w:rsidR="006A68E5" w:rsidRDefault="006A68E5" w:rsidP="005C7ED9">
            <w:pPr>
              <w:spacing w:after="0"/>
              <w:ind w:firstLine="0"/>
              <w:jc w:val="center"/>
              <w:rPr>
                <w:rFonts w:eastAsia="NSimSun"/>
                <w:kern w:val="3"/>
                <w:szCs w:val="24"/>
                <w:lang w:eastAsia="zh-CN" w:bidi="hi-IN"/>
              </w:rPr>
            </w:pPr>
            <w:r>
              <w:rPr>
                <w:rFonts w:eastAsia="NSimSun"/>
                <w:kern w:val="3"/>
                <w:szCs w:val="24"/>
                <w:lang w:eastAsia="zh-CN" w:bidi="hi-IN"/>
              </w:rPr>
              <w:t>2,3</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419F6" w14:textId="77777777" w:rsidR="006A68E5" w:rsidRDefault="006A68E5" w:rsidP="005C7ED9">
            <w:pPr>
              <w:spacing w:after="0"/>
              <w:ind w:firstLine="0"/>
              <w:jc w:val="center"/>
              <w:rPr>
                <w:rFonts w:eastAsia="NSimSun"/>
                <w:kern w:val="3"/>
                <w:szCs w:val="24"/>
                <w:lang w:bidi="hi-IN"/>
              </w:rPr>
            </w:pPr>
            <w:r>
              <w:rPr>
                <w:rFonts w:eastAsia="NSimSun"/>
                <w:kern w:val="3"/>
                <w:szCs w:val="24"/>
                <w:lang w:bidi="hi-IN"/>
              </w:rPr>
              <w:t>0,91</w:t>
            </w:r>
          </w:p>
        </w:tc>
      </w:tr>
      <w:tr w:rsidR="006A68E5" w14:paraId="27E2406B" w14:textId="77777777" w:rsidTr="005C7ED9">
        <w:trPr>
          <w:jc w:val="center"/>
        </w:trPr>
        <w:tc>
          <w:tcPr>
            <w:tcW w:w="19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B570D" w14:textId="77777777" w:rsidR="006A68E5" w:rsidRDefault="006A68E5" w:rsidP="005C7ED9">
            <w:pPr>
              <w:spacing w:after="0"/>
              <w:ind w:firstLine="0"/>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77EF0" w14:textId="77777777" w:rsidR="006A68E5" w:rsidRDefault="006A68E5" w:rsidP="005C7ED9">
            <w:pPr>
              <w:spacing w:after="0"/>
              <w:ind w:firstLine="0"/>
              <w:jc w:val="center"/>
            </w:pPr>
            <w:r>
              <w:rPr>
                <w:rFonts w:eastAsia="NSimSun"/>
                <w:kern w:val="3"/>
                <w:lang w:eastAsia="zh-CN" w:bidi="hi-IN"/>
              </w:rPr>
              <w:t>50-90</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0DA8A3" w14:textId="77777777" w:rsidR="006A68E5" w:rsidRDefault="006A68E5" w:rsidP="005C7ED9">
            <w:pPr>
              <w:spacing w:after="0"/>
              <w:ind w:firstLine="0"/>
              <w:jc w:val="center"/>
              <w:rPr>
                <w:rFonts w:eastAsia="NSimSun"/>
                <w:kern w:val="3"/>
                <w:szCs w:val="24"/>
                <w:lang w:eastAsia="zh-CN" w:bidi="hi-IN"/>
              </w:rPr>
            </w:pPr>
            <w:r>
              <w:rPr>
                <w:rFonts w:eastAsia="NSimSun"/>
                <w:kern w:val="3"/>
                <w:szCs w:val="24"/>
                <w:lang w:eastAsia="zh-CN" w:bidi="hi-IN"/>
              </w:rPr>
              <w:t>4,5</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B3AF8" w14:textId="77777777" w:rsidR="006A68E5" w:rsidRDefault="006A68E5" w:rsidP="005C7ED9">
            <w:pPr>
              <w:spacing w:after="0"/>
              <w:ind w:firstLine="0"/>
              <w:jc w:val="center"/>
              <w:rPr>
                <w:rFonts w:eastAsia="NSimSun"/>
                <w:kern w:val="3"/>
                <w:szCs w:val="24"/>
                <w:lang w:bidi="hi-IN"/>
              </w:rPr>
            </w:pPr>
            <w:r>
              <w:rPr>
                <w:rFonts w:eastAsia="NSimSun"/>
                <w:kern w:val="3"/>
                <w:szCs w:val="24"/>
                <w:lang w:bidi="hi-IN"/>
              </w:rPr>
              <w:t>0,86</w:t>
            </w:r>
          </w:p>
        </w:tc>
      </w:tr>
      <w:tr w:rsidR="006A68E5" w14:paraId="50F7A5F5" w14:textId="77777777" w:rsidTr="005C7ED9">
        <w:trPr>
          <w:jc w:val="center"/>
        </w:trPr>
        <w:tc>
          <w:tcPr>
            <w:tcW w:w="19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E1A52" w14:textId="77777777" w:rsidR="006A68E5" w:rsidRDefault="006A68E5" w:rsidP="005C7ED9">
            <w:pPr>
              <w:spacing w:after="0"/>
              <w:ind w:firstLine="0"/>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48046" w14:textId="77777777" w:rsidR="006A68E5" w:rsidRDefault="006A68E5" w:rsidP="005C7ED9">
            <w:pPr>
              <w:spacing w:after="0"/>
              <w:ind w:firstLine="0"/>
              <w:jc w:val="center"/>
            </w:pPr>
            <w:r>
              <w:rPr>
                <w:rFonts w:eastAsia="NSimSun"/>
                <w:kern w:val="3"/>
                <w:lang w:eastAsia="zh-CN" w:bidi="hi-IN"/>
              </w:rPr>
              <w:t>&gt;90</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9D805" w14:textId="77777777" w:rsidR="006A68E5" w:rsidRDefault="006A68E5" w:rsidP="005C7ED9">
            <w:pPr>
              <w:spacing w:after="0"/>
              <w:ind w:firstLine="0"/>
              <w:jc w:val="center"/>
              <w:rPr>
                <w:rFonts w:eastAsia="NSimSun"/>
                <w:kern w:val="3"/>
                <w:szCs w:val="24"/>
                <w:lang w:eastAsia="zh-CN" w:bidi="hi-IN"/>
              </w:rPr>
            </w:pPr>
            <w:r>
              <w:rPr>
                <w:rFonts w:eastAsia="NSimSun"/>
                <w:kern w:val="3"/>
                <w:szCs w:val="24"/>
                <w:lang w:eastAsia="zh-CN" w:bidi="hi-IN"/>
              </w:rPr>
              <w:t>6,7</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10271" w14:textId="77777777" w:rsidR="006A68E5" w:rsidRDefault="006A68E5" w:rsidP="005C7ED9">
            <w:pPr>
              <w:spacing w:after="0"/>
              <w:ind w:firstLine="0"/>
              <w:jc w:val="center"/>
              <w:rPr>
                <w:rFonts w:eastAsia="NSimSun"/>
                <w:kern w:val="3"/>
                <w:szCs w:val="24"/>
                <w:lang w:bidi="hi-IN"/>
              </w:rPr>
            </w:pPr>
            <w:r>
              <w:rPr>
                <w:rFonts w:eastAsia="NSimSun"/>
                <w:kern w:val="3"/>
                <w:szCs w:val="24"/>
                <w:lang w:bidi="hi-IN"/>
              </w:rPr>
              <w:t>0,83</w:t>
            </w:r>
          </w:p>
        </w:tc>
      </w:tr>
    </w:tbl>
    <w:p w14:paraId="1ADA9C92" w14:textId="7AAEF4A2" w:rsidR="009A7C3C" w:rsidRPr="000A7CDC" w:rsidRDefault="009A7C3C" w:rsidP="009A7C3C">
      <w:pPr>
        <w:spacing w:before="240" w:after="0"/>
        <w:ind w:firstLine="737"/>
      </w:pPr>
      <w:r w:rsidRPr="000A7CDC">
        <w:rPr>
          <w:rFonts w:eastAsia="NSimSun"/>
          <w:b/>
          <w:bCs/>
          <w:iCs/>
          <w:kern w:val="3"/>
          <w:szCs w:val="24"/>
          <w:lang w:eastAsia="zh-CN" w:bidi="hi-IN"/>
        </w:rPr>
        <w:t xml:space="preserve">Корректировка на </w:t>
      </w:r>
      <w:r>
        <w:rPr>
          <w:rFonts w:eastAsia="NSimSun"/>
          <w:b/>
          <w:bCs/>
          <w:iCs/>
          <w:kern w:val="3"/>
          <w:szCs w:val="24"/>
          <w:lang w:eastAsia="zh-CN" w:bidi="hi-IN"/>
        </w:rPr>
        <w:t>материал стен</w:t>
      </w:r>
    </w:p>
    <w:p w14:paraId="678AB499" w14:textId="77777777" w:rsidR="007671C5" w:rsidRDefault="007671C5" w:rsidP="007671C5">
      <w:pPr>
        <w:spacing w:after="0"/>
        <w:ind w:firstLine="737"/>
      </w:pPr>
      <w:r>
        <w:rPr>
          <w:rFonts w:eastAsia="NSimSun"/>
          <w:kern w:val="3"/>
          <w:szCs w:val="24"/>
          <w:lang w:eastAsia="zh-CN" w:bidi="hi-IN"/>
        </w:rPr>
        <w:t xml:space="preserve">В соответствии с п. 45 Методических указаний, при невозможности включения в модель массовой оценки кадастровой стоимости всех ценообразующих факторов и при условии наличия их значений вводятся соответствующие корректировки, а также при наличии индивидуальных отличий, не учтенных в модели оценки кадастровой стоимости, вводятся соответствующие корректировки. </w:t>
      </w:r>
    </w:p>
    <w:p w14:paraId="2636AEBF" w14:textId="361D2318" w:rsidR="009A7C3C" w:rsidRDefault="007671C5" w:rsidP="007671C5">
      <w:pPr>
        <w:spacing w:after="0"/>
        <w:ind w:firstLine="737"/>
        <w:rPr>
          <w:rFonts w:eastAsia="NSimSun"/>
          <w:kern w:val="3"/>
          <w:szCs w:val="24"/>
          <w:lang w:eastAsia="zh-CN" w:bidi="hi-IN"/>
        </w:rPr>
      </w:pPr>
      <w:r>
        <w:rPr>
          <w:rFonts w:eastAsia="NSimSun"/>
          <w:kern w:val="3"/>
          <w:szCs w:val="24"/>
          <w:lang w:eastAsia="zh-CN" w:bidi="hi-IN"/>
        </w:rPr>
        <w:t>Поскольку ценообразующий фактор «Материал стен» был исключен из модели, но имеет влияние на стоимость объекта недвижимости по результатам анализа рынка, Исполнителем вводятся соответствующие корректировки.</w:t>
      </w:r>
    </w:p>
    <w:p w14:paraId="2AC60DFD" w14:textId="77777777" w:rsidR="007671C5" w:rsidRDefault="007671C5" w:rsidP="007671C5">
      <w:pPr>
        <w:spacing w:after="0"/>
        <w:ind w:firstLine="737"/>
      </w:pPr>
      <w:r>
        <w:rPr>
          <w:rFonts w:eastAsia="NSimSun"/>
          <w:kern w:val="3"/>
          <w:szCs w:val="24"/>
          <w:lang w:eastAsia="zh-CN" w:bidi="hi-IN"/>
        </w:rPr>
        <w:t>Для определения значения корректировки на площадь Исполнитель воспользовался результатами исследования Приволжского центра финансового консалтинга и оценки. Среднее значение полученной оценки может быть применено для соответствующего сегмента рынка недвижимости.</w:t>
      </w:r>
    </w:p>
    <w:p w14:paraId="0B1375B6" w14:textId="7F870BB8" w:rsidR="007671C5" w:rsidRDefault="007671C5" w:rsidP="007671C5">
      <w:pPr>
        <w:widowControl w:val="0"/>
        <w:spacing w:after="0"/>
        <w:ind w:firstLine="737"/>
        <w:rPr>
          <w:rFonts w:eastAsia="NSimSun"/>
          <w:kern w:val="3"/>
          <w:szCs w:val="24"/>
          <w:lang w:eastAsia="zh-CN" w:bidi="hi-IN"/>
        </w:rPr>
      </w:pPr>
      <w:r>
        <w:rPr>
          <w:rFonts w:eastAsia="NSimSun"/>
          <w:kern w:val="3"/>
          <w:szCs w:val="24"/>
          <w:lang w:eastAsia="zh-CN" w:bidi="hi-IN"/>
        </w:rPr>
        <w:t xml:space="preserve">Согласно данному исследованию, а также анализу рынка корректирующий коэффициент на </w:t>
      </w:r>
      <w:r w:rsidR="00FD4351">
        <w:rPr>
          <w:rFonts w:eastAsia="NSimSun"/>
          <w:kern w:val="3"/>
          <w:szCs w:val="24"/>
          <w:lang w:eastAsia="zh-CN" w:bidi="hi-IN"/>
        </w:rPr>
        <w:t>материал стен</w:t>
      </w:r>
      <w:r>
        <w:rPr>
          <w:rFonts w:eastAsia="NSimSun"/>
          <w:kern w:val="3"/>
          <w:szCs w:val="24"/>
          <w:lang w:eastAsia="zh-CN" w:bidi="hi-IN"/>
        </w:rPr>
        <w:t xml:space="preserve"> для подгруппы жилых помещений </w:t>
      </w:r>
      <w:r w:rsidR="00FD4351">
        <w:t>Крупных ГНП</w:t>
      </w:r>
      <w:r w:rsidRPr="00E4030C">
        <w:t xml:space="preserve"> </w:t>
      </w:r>
      <w:r w:rsidR="00623062" w:rsidRPr="00623062">
        <w:t>1.1.1.1.1.2.1</w:t>
      </w:r>
      <w:r w:rsidR="00623062">
        <w:t xml:space="preserve"> </w:t>
      </w:r>
      <w:r w:rsidR="00447967">
        <w:rPr>
          <w:rFonts w:eastAsia="NSimSun"/>
          <w:kern w:val="3"/>
          <w:szCs w:val="24"/>
          <w:lang w:eastAsia="zh-CN" w:bidi="hi-IN"/>
        </w:rPr>
        <w:t>по</w:t>
      </w:r>
      <w:r>
        <w:rPr>
          <w:rFonts w:eastAsia="NSimSun"/>
          <w:kern w:val="3"/>
          <w:szCs w:val="24"/>
          <w:lang w:eastAsia="zh-CN" w:bidi="hi-IN"/>
        </w:rPr>
        <w:t xml:space="preserve"> Таблице </w:t>
      </w:r>
      <w:r w:rsidR="00447967">
        <w:rPr>
          <w:rFonts w:eastAsia="NSimSun"/>
          <w:kern w:val="3"/>
          <w:szCs w:val="24"/>
          <w:lang w:eastAsia="zh-CN" w:bidi="hi-IN"/>
        </w:rPr>
        <w:t>55</w:t>
      </w:r>
      <w:r>
        <w:rPr>
          <w:rFonts w:eastAsia="NSimSun"/>
          <w:kern w:val="3"/>
          <w:szCs w:val="24"/>
          <w:lang w:eastAsia="zh-CN" w:bidi="hi-IN"/>
        </w:rPr>
        <w:t xml:space="preserve"> «Справочника </w:t>
      </w:r>
      <w:r w:rsidRPr="00AC76A2">
        <w:rPr>
          <w:rFonts w:eastAsia="NSimSun"/>
          <w:kern w:val="3"/>
          <w:szCs w:val="24"/>
          <w:lang w:eastAsia="zh-CN" w:bidi="hi-IN"/>
        </w:rPr>
        <w:t>оценщика недвижимости-2022. Жилая недвижимость. Квартиры</w:t>
      </w:r>
      <w:r>
        <w:rPr>
          <w:rFonts w:eastAsia="NSimSun"/>
          <w:kern w:val="3"/>
          <w:szCs w:val="24"/>
          <w:lang w:eastAsia="zh-CN" w:bidi="hi-IN"/>
        </w:rPr>
        <w:t>»:</w:t>
      </w:r>
    </w:p>
    <w:p w14:paraId="3C535C92" w14:textId="77777777" w:rsidR="00447967" w:rsidRDefault="00447967" w:rsidP="007671C5">
      <w:pPr>
        <w:widowControl w:val="0"/>
        <w:spacing w:after="0"/>
        <w:ind w:firstLine="737"/>
        <w:rPr>
          <w:rFonts w:eastAsia="NSimSun"/>
          <w:kern w:val="3"/>
          <w:szCs w:val="24"/>
          <w:lang w:eastAsia="zh-CN" w:bidi="hi-IN"/>
        </w:rPr>
      </w:pPr>
    </w:p>
    <w:p w14:paraId="61B2016E" w14:textId="581EAAB9" w:rsidR="00215DAE" w:rsidRDefault="00215DAE" w:rsidP="00215DAE">
      <w:pPr>
        <w:pStyle w:val="20230"/>
      </w:pPr>
      <w:r>
        <w:t xml:space="preserve">Таблица </w:t>
      </w:r>
      <w:r>
        <w:fldChar w:fldCharType="begin"/>
      </w:r>
      <w:r>
        <w:instrText xml:space="preserve"> SEQ Таблица \* ARABIC </w:instrText>
      </w:r>
      <w:r>
        <w:fldChar w:fldCharType="separate"/>
      </w:r>
      <w:r w:rsidR="007B42C3">
        <w:t>87</w:t>
      </w:r>
      <w:r>
        <w:fldChar w:fldCharType="end"/>
      </w:r>
    </w:p>
    <w:tbl>
      <w:tblPr>
        <w:tblW w:w="5867" w:type="dxa"/>
        <w:jc w:val="center"/>
        <w:tblCellMar>
          <w:left w:w="10" w:type="dxa"/>
          <w:right w:w="10" w:type="dxa"/>
        </w:tblCellMar>
        <w:tblLook w:val="0000" w:firstRow="0" w:lastRow="0" w:firstColumn="0" w:lastColumn="0" w:noHBand="0" w:noVBand="0"/>
      </w:tblPr>
      <w:tblGrid>
        <w:gridCol w:w="1904"/>
        <w:gridCol w:w="1907"/>
        <w:gridCol w:w="2056"/>
      </w:tblGrid>
      <w:tr w:rsidR="00447967" w14:paraId="25E81AC8" w14:textId="77777777" w:rsidTr="00447967">
        <w:trPr>
          <w:jc w:val="center"/>
        </w:trPr>
        <w:tc>
          <w:tcPr>
            <w:tcW w:w="1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3B1FE" w14:textId="77777777" w:rsidR="00447967" w:rsidRDefault="00447967" w:rsidP="005C7ED9">
            <w:pPr>
              <w:spacing w:after="0"/>
              <w:ind w:firstLine="0"/>
              <w:jc w:val="center"/>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02CA0" w14:textId="70E3259C" w:rsidR="00447967" w:rsidRDefault="00447967" w:rsidP="005C7ED9">
            <w:pPr>
              <w:spacing w:after="0"/>
              <w:ind w:firstLine="0"/>
              <w:jc w:val="center"/>
              <w:rPr>
                <w:rFonts w:eastAsia="NSimSun"/>
                <w:kern w:val="3"/>
                <w:szCs w:val="24"/>
                <w:lang w:eastAsia="zh-CN" w:bidi="hi-IN"/>
              </w:rPr>
            </w:pPr>
            <w:r>
              <w:rPr>
                <w:rFonts w:eastAsia="NSimSun"/>
                <w:kern w:val="3"/>
                <w:szCs w:val="24"/>
                <w:lang w:eastAsia="zh-CN" w:bidi="hi-IN"/>
              </w:rPr>
              <w:t>Материал стен</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152F4" w14:textId="77777777" w:rsidR="00447967" w:rsidRDefault="00447967" w:rsidP="005C7ED9">
            <w:pPr>
              <w:spacing w:after="0"/>
              <w:ind w:firstLine="0"/>
              <w:jc w:val="center"/>
              <w:rPr>
                <w:rFonts w:eastAsia="NSimSun"/>
                <w:kern w:val="3"/>
                <w:szCs w:val="24"/>
                <w:lang w:eastAsia="zh-CN" w:bidi="hi-IN"/>
              </w:rPr>
            </w:pPr>
            <w:r>
              <w:rPr>
                <w:rFonts w:eastAsia="NSimSun"/>
                <w:kern w:val="3"/>
                <w:szCs w:val="24"/>
                <w:lang w:eastAsia="zh-CN" w:bidi="hi-IN"/>
              </w:rPr>
              <w:t>Корректирующий коэффициент</w:t>
            </w:r>
          </w:p>
        </w:tc>
      </w:tr>
      <w:tr w:rsidR="00447967" w14:paraId="617539F7" w14:textId="77777777" w:rsidTr="00447967">
        <w:trPr>
          <w:jc w:val="center"/>
        </w:trPr>
        <w:tc>
          <w:tcPr>
            <w:tcW w:w="19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830B7" w14:textId="77777777" w:rsidR="00447967" w:rsidRDefault="00447967" w:rsidP="005C7ED9">
            <w:pPr>
              <w:spacing w:after="0"/>
              <w:ind w:firstLine="0"/>
              <w:jc w:val="center"/>
              <w:rPr>
                <w:rFonts w:eastAsia="NSimSun"/>
                <w:kern w:val="3"/>
                <w:szCs w:val="24"/>
                <w:lang w:eastAsia="zh-CN" w:bidi="hi-IN"/>
              </w:rPr>
            </w:pPr>
            <w:r>
              <w:rPr>
                <w:rFonts w:eastAsia="NSimSun"/>
                <w:kern w:val="3"/>
                <w:szCs w:val="24"/>
                <w:lang w:eastAsia="zh-CN" w:bidi="hi-IN"/>
              </w:rPr>
              <w:t>Объект оценки</w:t>
            </w: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1AFF3" w14:textId="49CD7879" w:rsidR="00447967" w:rsidRDefault="00447967" w:rsidP="005C7ED9">
            <w:pPr>
              <w:spacing w:after="0"/>
              <w:ind w:firstLine="0"/>
              <w:jc w:val="center"/>
            </w:pPr>
            <w:r>
              <w:rPr>
                <w:rFonts w:eastAsia="NSimSun"/>
                <w:kern w:val="3"/>
                <w:lang w:eastAsia="zh-CN" w:bidi="hi-IN"/>
              </w:rPr>
              <w:t>кирпичные</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4148C" w14:textId="6979E6B0" w:rsidR="00447967" w:rsidRDefault="00447967" w:rsidP="005C7ED9">
            <w:pPr>
              <w:spacing w:after="0"/>
              <w:ind w:firstLine="0"/>
              <w:jc w:val="center"/>
              <w:rPr>
                <w:rFonts w:eastAsia="NSimSun"/>
                <w:kern w:val="3"/>
                <w:szCs w:val="24"/>
                <w:lang w:bidi="hi-IN"/>
              </w:rPr>
            </w:pPr>
            <w:r>
              <w:rPr>
                <w:rFonts w:eastAsia="NSimSun"/>
                <w:kern w:val="3"/>
                <w:szCs w:val="24"/>
                <w:lang w:bidi="hi-IN"/>
              </w:rPr>
              <w:t>1</w:t>
            </w:r>
          </w:p>
        </w:tc>
      </w:tr>
      <w:tr w:rsidR="00447967" w14:paraId="6991086B" w14:textId="77777777" w:rsidTr="00447967">
        <w:trPr>
          <w:jc w:val="center"/>
        </w:trPr>
        <w:tc>
          <w:tcPr>
            <w:tcW w:w="19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DA35A" w14:textId="77777777" w:rsidR="00447967" w:rsidRDefault="00447967" w:rsidP="005C7ED9">
            <w:pPr>
              <w:spacing w:after="0"/>
              <w:ind w:firstLine="0"/>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09FBD" w14:textId="20DD84EE" w:rsidR="00447967" w:rsidRDefault="00447967" w:rsidP="005C7ED9">
            <w:pPr>
              <w:spacing w:after="0"/>
              <w:ind w:firstLine="0"/>
              <w:jc w:val="center"/>
            </w:pPr>
            <w:r>
              <w:rPr>
                <w:rFonts w:eastAsia="NSimSun"/>
                <w:kern w:val="3"/>
                <w:lang w:eastAsia="zh-CN" w:bidi="hi-IN"/>
              </w:rPr>
              <w:t>шлакобетонные</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F55F3" w14:textId="379CE9D9" w:rsidR="00447967" w:rsidRDefault="00447967" w:rsidP="005C7ED9">
            <w:pPr>
              <w:spacing w:after="0"/>
              <w:ind w:firstLine="0"/>
              <w:jc w:val="center"/>
              <w:rPr>
                <w:rFonts w:eastAsia="NSimSun"/>
                <w:kern w:val="3"/>
                <w:szCs w:val="24"/>
                <w:lang w:bidi="hi-IN"/>
              </w:rPr>
            </w:pPr>
            <w:r>
              <w:rPr>
                <w:rFonts w:eastAsia="NSimSun"/>
                <w:kern w:val="3"/>
                <w:szCs w:val="24"/>
                <w:lang w:bidi="hi-IN"/>
              </w:rPr>
              <w:t>0,83</w:t>
            </w:r>
          </w:p>
        </w:tc>
      </w:tr>
      <w:tr w:rsidR="00447967" w14:paraId="13F01465" w14:textId="77777777" w:rsidTr="00447967">
        <w:trPr>
          <w:jc w:val="center"/>
        </w:trPr>
        <w:tc>
          <w:tcPr>
            <w:tcW w:w="19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CD319" w14:textId="77777777" w:rsidR="00447967" w:rsidRDefault="00447967" w:rsidP="005C7ED9">
            <w:pPr>
              <w:spacing w:after="0"/>
              <w:ind w:firstLine="0"/>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B6B4E" w14:textId="7FCB8084" w:rsidR="00447967" w:rsidRDefault="00447967" w:rsidP="005C7ED9">
            <w:pPr>
              <w:spacing w:after="0"/>
              <w:ind w:firstLine="0"/>
              <w:jc w:val="center"/>
            </w:pPr>
            <w:r>
              <w:rPr>
                <w:rFonts w:eastAsia="NSimSun"/>
                <w:kern w:val="3"/>
                <w:lang w:eastAsia="zh-CN" w:bidi="hi-IN"/>
              </w:rPr>
              <w:t>деревянные</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6379B" w14:textId="10B684AF" w:rsidR="00447967" w:rsidRDefault="00447967" w:rsidP="005C7ED9">
            <w:pPr>
              <w:spacing w:after="0"/>
              <w:ind w:firstLine="0"/>
              <w:jc w:val="center"/>
              <w:rPr>
                <w:rFonts w:eastAsia="NSimSun"/>
                <w:kern w:val="3"/>
                <w:szCs w:val="24"/>
                <w:lang w:bidi="hi-IN"/>
              </w:rPr>
            </w:pPr>
            <w:r>
              <w:rPr>
                <w:rFonts w:eastAsia="NSimSun"/>
                <w:kern w:val="3"/>
                <w:szCs w:val="24"/>
                <w:lang w:bidi="hi-IN"/>
              </w:rPr>
              <w:t>0,72</w:t>
            </w:r>
          </w:p>
        </w:tc>
      </w:tr>
    </w:tbl>
    <w:p w14:paraId="47A67A0D" w14:textId="4A3C37F1" w:rsidR="006A68E5" w:rsidRDefault="006A68E5" w:rsidP="006A68E5">
      <w:pPr>
        <w:spacing w:before="240" w:after="0"/>
        <w:ind w:firstLine="737"/>
        <w:rPr>
          <w:rFonts w:eastAsia="NSimSun"/>
          <w:b/>
          <w:bCs/>
          <w:iCs/>
          <w:kern w:val="3"/>
          <w:szCs w:val="24"/>
          <w:lang w:eastAsia="zh-CN" w:bidi="hi-IN"/>
        </w:rPr>
      </w:pPr>
      <w:r>
        <w:rPr>
          <w:rFonts w:eastAsia="NSimSun"/>
          <w:kern w:val="3"/>
          <w:szCs w:val="24"/>
          <w:lang w:eastAsia="zh-CN" w:bidi="hi-IN"/>
        </w:rPr>
        <w:t xml:space="preserve">Таким образом, зависимость удельных показателей кадастровой стоимости </w:t>
      </w:r>
      <w:r w:rsidRPr="00E4030C">
        <w:t>подгруппы жилых помещений</w:t>
      </w:r>
      <w:r>
        <w:t xml:space="preserve"> </w:t>
      </w:r>
      <w:r w:rsidR="00AB4EF7">
        <w:t>Крупных ГНП</w:t>
      </w:r>
      <w:r w:rsidRPr="00E4030C">
        <w:t xml:space="preserve"> </w:t>
      </w:r>
      <w:r w:rsidR="00623062" w:rsidRPr="00623062">
        <w:t>1.1.1.1.1.2.1</w:t>
      </w:r>
      <w:r w:rsidR="00623062">
        <w:t xml:space="preserve"> </w:t>
      </w:r>
      <w:r>
        <w:rPr>
          <w:rFonts w:eastAsia="NSimSun"/>
          <w:kern w:val="3"/>
          <w:szCs w:val="24"/>
          <w:lang w:eastAsia="zh-CN" w:bidi="hi-IN"/>
        </w:rPr>
        <w:t>от значений факторов имеет следующий вид:</w:t>
      </w:r>
    </w:p>
    <w:p w14:paraId="58A51A97" w14:textId="60B93FF5" w:rsidR="006A68E5" w:rsidRDefault="00393DC8" w:rsidP="00623062">
      <w:pPr>
        <w:spacing w:before="240"/>
        <w:ind w:firstLine="737"/>
        <w:rPr>
          <w:rFonts w:eastAsia="NSimSun"/>
          <w:b/>
          <w:bCs/>
          <w:iCs/>
          <w:kern w:val="3"/>
          <w:szCs w:val="24"/>
          <w:lang w:eastAsia="zh-CN" w:bidi="hi-IN"/>
        </w:rPr>
      </w:pPr>
      <w:r>
        <w:rPr>
          <w:rFonts w:eastAsia="NSimSun"/>
          <w:b/>
          <w:i/>
          <w:kern w:val="3"/>
          <w:szCs w:val="24"/>
          <w:lang w:eastAsia="zh-CN" w:bidi="hi-IN"/>
        </w:rPr>
        <w:t>УПКС =</w:t>
      </w:r>
      <w:r w:rsidRPr="007456BA">
        <w:rPr>
          <w:rFonts w:eastAsia="NSimSun"/>
          <w:b/>
          <w:i/>
          <w:kern w:val="3"/>
          <w:szCs w:val="24"/>
          <w:lang w:eastAsia="zh-CN" w:bidi="hi-IN"/>
        </w:rPr>
        <w:t>140849,152</w:t>
      </w:r>
      <w:r w:rsidRPr="0008235F">
        <w:rPr>
          <w:rFonts w:eastAsia="NSimSun"/>
          <w:b/>
          <w:i/>
          <w:kern w:val="3"/>
          <w:szCs w:val="24"/>
          <w:lang w:eastAsia="zh-CN" w:bidi="hi-IN"/>
        </w:rPr>
        <w:t>*exp</w:t>
      </w:r>
      <w:proofErr w:type="gramStart"/>
      <w:r w:rsidRPr="0008235F">
        <w:rPr>
          <w:rFonts w:eastAsia="NSimSun"/>
          <w:b/>
          <w:i/>
          <w:kern w:val="3"/>
          <w:szCs w:val="24"/>
          <w:lang w:eastAsia="zh-CN" w:bidi="hi-IN"/>
        </w:rPr>
        <w:t>^(</w:t>
      </w:r>
      <w:proofErr w:type="gramEnd"/>
      <w:r w:rsidRPr="007456BA">
        <w:rPr>
          <w:rFonts w:eastAsia="NSimSun"/>
          <w:b/>
          <w:i/>
          <w:kern w:val="3"/>
          <w:szCs w:val="24"/>
          <w:lang w:eastAsia="zh-CN" w:bidi="hi-IN"/>
        </w:rPr>
        <w:t>0,01379901</w:t>
      </w:r>
      <w:r w:rsidRPr="0008235F">
        <w:rPr>
          <w:rFonts w:eastAsia="NSimSun"/>
          <w:b/>
          <w:i/>
          <w:kern w:val="3"/>
          <w:szCs w:val="24"/>
          <w:lang w:eastAsia="zh-CN" w:bidi="hi-IN"/>
        </w:rPr>
        <w:t>*(</w:t>
      </w:r>
      <w:r w:rsidRPr="0008235F">
        <w:rPr>
          <w:b/>
          <w:i/>
          <w:lang w:eastAsia="zh-CN" w:bidi="hi-IN"/>
        </w:rPr>
        <w:t xml:space="preserve">Год ввода или завершения строительства) + </w:t>
      </w:r>
      <w:r w:rsidRPr="007456BA">
        <w:rPr>
          <w:b/>
          <w:i/>
          <w:lang w:eastAsia="zh-CN" w:bidi="hi-IN"/>
        </w:rPr>
        <w:t>0,006912724</w:t>
      </w:r>
      <w:r w:rsidRPr="0008235F">
        <w:rPr>
          <w:b/>
          <w:i/>
          <w:lang w:eastAsia="zh-CN" w:bidi="hi-IN"/>
        </w:rPr>
        <w:t xml:space="preserve">*(Этажность здания) + </w:t>
      </w:r>
      <w:r w:rsidRPr="0008235F">
        <w:rPr>
          <w:b/>
          <w:i/>
        </w:rPr>
        <w:t>(</w:t>
      </w:r>
      <w:r w:rsidRPr="007456BA">
        <w:rPr>
          <w:b/>
          <w:i/>
          <w:lang w:eastAsia="zh-CN" w:bidi="hi-IN"/>
        </w:rPr>
        <w:t>-0,258071086</w:t>
      </w:r>
      <w:r w:rsidRPr="0008235F">
        <w:rPr>
          <w:b/>
          <w:i/>
          <w:lang w:eastAsia="zh-CN" w:bidi="hi-IN"/>
        </w:rPr>
        <w:t xml:space="preserve">)*(Ценовая зона в городе) + </w:t>
      </w:r>
      <w:r>
        <w:rPr>
          <w:b/>
          <w:i/>
          <w:lang w:eastAsia="zh-CN" w:bidi="hi-IN"/>
        </w:rPr>
        <w:t>(</w:t>
      </w:r>
      <w:r w:rsidRPr="007456BA">
        <w:rPr>
          <w:b/>
          <w:i/>
          <w:lang w:eastAsia="zh-CN" w:bidi="hi-IN"/>
        </w:rPr>
        <w:t>-0,005677504</w:t>
      </w:r>
      <w:r w:rsidRPr="0008235F">
        <w:rPr>
          <w:b/>
          <w:i/>
          <w:lang w:eastAsia="zh-CN" w:bidi="hi-IN"/>
        </w:rPr>
        <w:t>)*(</w:t>
      </w:r>
      <w:r>
        <w:rPr>
          <w:b/>
          <w:i/>
          <w:lang w:eastAsia="zh-CN" w:bidi="hi-IN"/>
        </w:rPr>
        <w:t>Расстояние до административного центра)</w:t>
      </w:r>
      <w:r w:rsidR="003327E6">
        <w:rPr>
          <w:b/>
          <w:i/>
          <w:lang w:eastAsia="zh-CN" w:bidi="hi-IN"/>
        </w:rPr>
        <w:t>)</w:t>
      </w:r>
      <w:r w:rsidR="006A68E5">
        <w:rPr>
          <w:b/>
          <w:i/>
          <w:lang w:eastAsia="zh-CN" w:bidi="hi-IN"/>
        </w:rPr>
        <w:t>*«Корректировка на площадь»</w:t>
      </w:r>
      <w:r>
        <w:rPr>
          <w:b/>
          <w:i/>
          <w:lang w:eastAsia="zh-CN" w:bidi="hi-IN"/>
        </w:rPr>
        <w:t>*«Корректировка на материал стен»</w:t>
      </w:r>
    </w:p>
    <w:p w14:paraId="74CF2930" w14:textId="4F1FAC33" w:rsidR="0008235F" w:rsidRPr="00623062" w:rsidRDefault="00AB4EF7" w:rsidP="00623062">
      <w:pPr>
        <w:pStyle w:val="52023"/>
        <w:rPr>
          <w:rFonts w:eastAsia="NSimSun"/>
        </w:rPr>
      </w:pPr>
      <w:r>
        <w:t xml:space="preserve">Определение кадастровой стоимости </w:t>
      </w:r>
      <w:r w:rsidRPr="000A098E">
        <w:t>методами статистического (регрессионного) моделирования</w:t>
      </w:r>
      <w:r>
        <w:t xml:space="preserve"> подгруппы жилых помещений Прочих</w:t>
      </w:r>
      <w:r w:rsidR="00623062">
        <w:t xml:space="preserve"> НП </w:t>
      </w:r>
      <w:r w:rsidR="00623062" w:rsidRPr="00623062">
        <w:t>1.1.1.1.1.3.1</w:t>
      </w:r>
    </w:p>
    <w:p w14:paraId="47B143B9" w14:textId="77777777" w:rsidR="00FB168E" w:rsidRDefault="00FB168E" w:rsidP="00FB168E">
      <w:pPr>
        <w:spacing w:before="240"/>
        <w:rPr>
          <w:lang w:eastAsia="zh-CN" w:bidi="hi-IN"/>
        </w:rPr>
      </w:pPr>
      <w:r>
        <w:rPr>
          <w:lang w:eastAsia="zh-CN" w:bidi="hi-IN"/>
        </w:rPr>
        <w:t>Для построения модели расчета кадастровой стоимости жилых помещений по результатам экспертного анализа выбраны следующие стандартизированные ценообразующие факторы:</w:t>
      </w:r>
    </w:p>
    <w:p w14:paraId="767FFAE7" w14:textId="202FC471" w:rsidR="00FB168E" w:rsidRDefault="00FB168E" w:rsidP="00FB168E">
      <w:pPr>
        <w:pStyle w:val="20230"/>
      </w:pPr>
      <w:r>
        <w:t xml:space="preserve">Таблица </w:t>
      </w:r>
      <w:r>
        <w:fldChar w:fldCharType="begin"/>
      </w:r>
      <w:r>
        <w:instrText xml:space="preserve"> SEQ Таблица \* ARABIC </w:instrText>
      </w:r>
      <w:r>
        <w:fldChar w:fldCharType="separate"/>
      </w:r>
      <w:r w:rsidR="007B42C3">
        <w:t>88</w:t>
      </w:r>
      <w:r>
        <w:fldChar w:fldCharType="end"/>
      </w:r>
      <w:r w:rsidR="001620C9">
        <w:t xml:space="preserve"> -</w:t>
      </w:r>
      <w:r>
        <w:t xml:space="preserve"> Кодировка ценообразующих факторов</w:t>
      </w:r>
    </w:p>
    <w:tbl>
      <w:tblPr>
        <w:tblStyle w:val="aff2"/>
        <w:tblW w:w="5000" w:type="pct"/>
        <w:jc w:val="center"/>
        <w:tblLook w:val="04A0" w:firstRow="1" w:lastRow="0" w:firstColumn="1" w:lastColumn="0" w:noHBand="0" w:noVBand="1"/>
      </w:tblPr>
      <w:tblGrid>
        <w:gridCol w:w="1271"/>
        <w:gridCol w:w="8073"/>
      </w:tblGrid>
      <w:tr w:rsidR="00FB168E" w14:paraId="737F8B53" w14:textId="77777777" w:rsidTr="005C7ED9">
        <w:trPr>
          <w:jc w:val="center"/>
        </w:trPr>
        <w:tc>
          <w:tcPr>
            <w:tcW w:w="680" w:type="pct"/>
            <w:shd w:val="clear" w:color="auto" w:fill="DEEAF6" w:themeFill="accent1" w:themeFillTint="33"/>
            <w:vAlign w:val="center"/>
          </w:tcPr>
          <w:p w14:paraId="26C962EF" w14:textId="77777777" w:rsidR="00FB168E" w:rsidRDefault="00FB168E" w:rsidP="005C7ED9">
            <w:pPr>
              <w:ind w:firstLine="0"/>
              <w:jc w:val="center"/>
            </w:pPr>
            <w:r>
              <w:t>Код</w:t>
            </w:r>
          </w:p>
        </w:tc>
        <w:tc>
          <w:tcPr>
            <w:tcW w:w="4320" w:type="pct"/>
            <w:shd w:val="clear" w:color="auto" w:fill="DEEAF6" w:themeFill="accent1" w:themeFillTint="33"/>
            <w:vAlign w:val="center"/>
          </w:tcPr>
          <w:p w14:paraId="16E53DC6" w14:textId="77777777" w:rsidR="00FB168E" w:rsidRDefault="00FB168E" w:rsidP="005C7ED9">
            <w:pPr>
              <w:ind w:firstLine="0"/>
              <w:jc w:val="center"/>
            </w:pPr>
            <w:r w:rsidRPr="00573977">
              <w:rPr>
                <w:lang w:eastAsia="zh-CN" w:bidi="hi-IN"/>
              </w:rPr>
              <w:t>Год ввода или завершения строительства</w:t>
            </w:r>
          </w:p>
        </w:tc>
      </w:tr>
      <w:tr w:rsidR="00FB168E" w14:paraId="08973D7D" w14:textId="77777777" w:rsidTr="005C7ED9">
        <w:trPr>
          <w:jc w:val="center"/>
        </w:trPr>
        <w:tc>
          <w:tcPr>
            <w:tcW w:w="680" w:type="pct"/>
            <w:vAlign w:val="center"/>
          </w:tcPr>
          <w:p w14:paraId="7F10EA68" w14:textId="77777777" w:rsidR="00FB168E" w:rsidRDefault="00FB168E" w:rsidP="005C7ED9">
            <w:pPr>
              <w:ind w:firstLine="0"/>
              <w:jc w:val="center"/>
            </w:pPr>
            <w:r>
              <w:t>1</w:t>
            </w:r>
          </w:p>
        </w:tc>
        <w:tc>
          <w:tcPr>
            <w:tcW w:w="4320" w:type="pct"/>
          </w:tcPr>
          <w:p w14:paraId="46FD9057" w14:textId="77777777" w:rsidR="00FB168E" w:rsidRDefault="00FB168E" w:rsidP="005C7ED9">
            <w:pPr>
              <w:ind w:firstLine="0"/>
            </w:pPr>
            <w:r>
              <w:rPr>
                <w:lang w:eastAsia="zh-CN" w:bidi="hi-IN"/>
              </w:rPr>
              <w:t>до 1940</w:t>
            </w:r>
          </w:p>
        </w:tc>
      </w:tr>
      <w:tr w:rsidR="00FB168E" w14:paraId="1A3A4800" w14:textId="77777777" w:rsidTr="005C7ED9">
        <w:trPr>
          <w:jc w:val="center"/>
        </w:trPr>
        <w:tc>
          <w:tcPr>
            <w:tcW w:w="680" w:type="pct"/>
            <w:vAlign w:val="center"/>
          </w:tcPr>
          <w:p w14:paraId="2D1E9CC2" w14:textId="77777777" w:rsidR="00FB168E" w:rsidRDefault="00FB168E" w:rsidP="005C7ED9">
            <w:pPr>
              <w:ind w:firstLine="0"/>
              <w:jc w:val="center"/>
            </w:pPr>
            <w:r>
              <w:t>2</w:t>
            </w:r>
          </w:p>
        </w:tc>
        <w:tc>
          <w:tcPr>
            <w:tcW w:w="4320" w:type="pct"/>
          </w:tcPr>
          <w:p w14:paraId="0A7088BC" w14:textId="77777777" w:rsidR="00FB168E" w:rsidRDefault="00FB168E" w:rsidP="005C7ED9">
            <w:pPr>
              <w:ind w:firstLine="0"/>
            </w:pPr>
            <w:r>
              <w:rPr>
                <w:lang w:eastAsia="zh-CN" w:bidi="hi-IN"/>
              </w:rPr>
              <w:t>от 1940 до 1960</w:t>
            </w:r>
          </w:p>
        </w:tc>
      </w:tr>
      <w:tr w:rsidR="00FB168E" w14:paraId="5B7A4313" w14:textId="77777777" w:rsidTr="005C7ED9">
        <w:trPr>
          <w:jc w:val="center"/>
        </w:trPr>
        <w:tc>
          <w:tcPr>
            <w:tcW w:w="680" w:type="pct"/>
            <w:vAlign w:val="center"/>
          </w:tcPr>
          <w:p w14:paraId="48E8E837" w14:textId="77777777" w:rsidR="00FB168E" w:rsidRDefault="00FB168E" w:rsidP="005C7ED9">
            <w:pPr>
              <w:ind w:firstLine="0"/>
              <w:jc w:val="center"/>
            </w:pPr>
            <w:r>
              <w:t>3</w:t>
            </w:r>
          </w:p>
        </w:tc>
        <w:tc>
          <w:tcPr>
            <w:tcW w:w="4320" w:type="pct"/>
          </w:tcPr>
          <w:p w14:paraId="2A215302" w14:textId="77777777" w:rsidR="00FB168E" w:rsidRDefault="00FB168E" w:rsidP="005C7ED9">
            <w:pPr>
              <w:ind w:firstLine="0"/>
            </w:pPr>
            <w:r>
              <w:rPr>
                <w:lang w:eastAsia="zh-CN" w:bidi="hi-IN"/>
              </w:rPr>
              <w:t>от 1960 до 1980</w:t>
            </w:r>
          </w:p>
        </w:tc>
      </w:tr>
      <w:tr w:rsidR="00FB168E" w14:paraId="18F12B1F" w14:textId="77777777" w:rsidTr="005C7ED9">
        <w:trPr>
          <w:jc w:val="center"/>
        </w:trPr>
        <w:tc>
          <w:tcPr>
            <w:tcW w:w="680" w:type="pct"/>
            <w:vAlign w:val="center"/>
          </w:tcPr>
          <w:p w14:paraId="7C6C1773" w14:textId="77777777" w:rsidR="00FB168E" w:rsidRDefault="00FB168E" w:rsidP="005C7ED9">
            <w:pPr>
              <w:ind w:firstLine="0"/>
              <w:jc w:val="center"/>
            </w:pPr>
            <w:r>
              <w:t>4</w:t>
            </w:r>
          </w:p>
        </w:tc>
        <w:tc>
          <w:tcPr>
            <w:tcW w:w="4320" w:type="pct"/>
          </w:tcPr>
          <w:p w14:paraId="59CC9807" w14:textId="77777777" w:rsidR="00FB168E" w:rsidRDefault="00FB168E" w:rsidP="005C7ED9">
            <w:pPr>
              <w:ind w:firstLine="0"/>
            </w:pPr>
            <w:r>
              <w:rPr>
                <w:lang w:eastAsia="zh-CN" w:bidi="hi-IN"/>
              </w:rPr>
              <w:t>от 1980 до 2000</w:t>
            </w:r>
          </w:p>
        </w:tc>
      </w:tr>
      <w:tr w:rsidR="00FB168E" w14:paraId="0612A610" w14:textId="77777777" w:rsidTr="005C7ED9">
        <w:trPr>
          <w:jc w:val="center"/>
        </w:trPr>
        <w:tc>
          <w:tcPr>
            <w:tcW w:w="680" w:type="pct"/>
            <w:vAlign w:val="center"/>
          </w:tcPr>
          <w:p w14:paraId="77101149" w14:textId="77777777" w:rsidR="00FB168E" w:rsidRDefault="00FB168E" w:rsidP="005C7ED9">
            <w:pPr>
              <w:ind w:firstLine="0"/>
              <w:jc w:val="center"/>
            </w:pPr>
            <w:r>
              <w:t>5</w:t>
            </w:r>
          </w:p>
        </w:tc>
        <w:tc>
          <w:tcPr>
            <w:tcW w:w="4320" w:type="pct"/>
          </w:tcPr>
          <w:p w14:paraId="3E74133B" w14:textId="77777777" w:rsidR="00FB168E" w:rsidRDefault="00FB168E" w:rsidP="005C7ED9">
            <w:pPr>
              <w:ind w:firstLine="0"/>
            </w:pPr>
            <w:r>
              <w:rPr>
                <w:lang w:eastAsia="zh-CN" w:bidi="hi-IN"/>
              </w:rPr>
              <w:t>от 2000 до 2010</w:t>
            </w:r>
          </w:p>
        </w:tc>
      </w:tr>
      <w:tr w:rsidR="00FB168E" w14:paraId="240C8A47" w14:textId="77777777" w:rsidTr="005C7ED9">
        <w:trPr>
          <w:jc w:val="center"/>
        </w:trPr>
        <w:tc>
          <w:tcPr>
            <w:tcW w:w="680" w:type="pct"/>
            <w:vAlign w:val="center"/>
          </w:tcPr>
          <w:p w14:paraId="14796F4F" w14:textId="77777777" w:rsidR="00FB168E" w:rsidRDefault="00FB168E" w:rsidP="005C7ED9">
            <w:pPr>
              <w:ind w:firstLine="0"/>
              <w:jc w:val="center"/>
            </w:pPr>
            <w:r>
              <w:t>6</w:t>
            </w:r>
          </w:p>
        </w:tc>
        <w:tc>
          <w:tcPr>
            <w:tcW w:w="4320" w:type="pct"/>
          </w:tcPr>
          <w:p w14:paraId="11AFE5B8" w14:textId="77777777" w:rsidR="00FB168E" w:rsidRDefault="00FB168E" w:rsidP="005C7ED9">
            <w:pPr>
              <w:ind w:firstLine="0"/>
            </w:pPr>
            <w:r>
              <w:rPr>
                <w:lang w:eastAsia="zh-CN" w:bidi="hi-IN"/>
              </w:rPr>
              <w:t>от 2010 до 2020</w:t>
            </w:r>
          </w:p>
        </w:tc>
      </w:tr>
      <w:tr w:rsidR="00FB168E" w14:paraId="3AA4E381" w14:textId="77777777" w:rsidTr="005C7ED9">
        <w:trPr>
          <w:jc w:val="center"/>
        </w:trPr>
        <w:tc>
          <w:tcPr>
            <w:tcW w:w="680" w:type="pct"/>
            <w:vAlign w:val="center"/>
          </w:tcPr>
          <w:p w14:paraId="102195BF" w14:textId="77777777" w:rsidR="00FB168E" w:rsidRDefault="00FB168E" w:rsidP="005C7ED9">
            <w:pPr>
              <w:ind w:firstLine="0"/>
              <w:jc w:val="center"/>
            </w:pPr>
            <w:r>
              <w:t>7</w:t>
            </w:r>
          </w:p>
        </w:tc>
        <w:tc>
          <w:tcPr>
            <w:tcW w:w="4320" w:type="pct"/>
          </w:tcPr>
          <w:p w14:paraId="737A6C97" w14:textId="77777777" w:rsidR="00FB168E" w:rsidRDefault="00FB168E" w:rsidP="005C7ED9">
            <w:pPr>
              <w:ind w:firstLine="0"/>
            </w:pPr>
            <w:r>
              <w:rPr>
                <w:lang w:eastAsia="zh-CN" w:bidi="hi-IN"/>
              </w:rPr>
              <w:t>от 2020</w:t>
            </w:r>
          </w:p>
        </w:tc>
      </w:tr>
      <w:tr w:rsidR="00FB168E" w14:paraId="395FA039" w14:textId="77777777" w:rsidTr="005C7ED9">
        <w:trPr>
          <w:jc w:val="center"/>
        </w:trPr>
        <w:tc>
          <w:tcPr>
            <w:tcW w:w="680" w:type="pct"/>
            <w:shd w:val="clear" w:color="auto" w:fill="DEEAF6" w:themeFill="accent1" w:themeFillTint="33"/>
            <w:vAlign w:val="center"/>
          </w:tcPr>
          <w:p w14:paraId="62B88F12" w14:textId="77777777" w:rsidR="00FB168E" w:rsidRDefault="00FB168E" w:rsidP="005C7ED9">
            <w:pPr>
              <w:ind w:firstLine="0"/>
              <w:jc w:val="center"/>
            </w:pPr>
            <w:r>
              <w:t>Код</w:t>
            </w:r>
          </w:p>
        </w:tc>
        <w:tc>
          <w:tcPr>
            <w:tcW w:w="4320" w:type="pct"/>
            <w:shd w:val="clear" w:color="auto" w:fill="DEEAF6" w:themeFill="accent1" w:themeFillTint="33"/>
            <w:vAlign w:val="center"/>
          </w:tcPr>
          <w:p w14:paraId="5D55A31E" w14:textId="77777777" w:rsidR="00FB168E" w:rsidRDefault="00FB168E" w:rsidP="005C7ED9">
            <w:pPr>
              <w:ind w:firstLine="0"/>
              <w:jc w:val="center"/>
              <w:rPr>
                <w:lang w:eastAsia="zh-CN" w:bidi="hi-IN"/>
              </w:rPr>
            </w:pPr>
            <w:r w:rsidRPr="00573977">
              <w:rPr>
                <w:lang w:eastAsia="zh-CN" w:bidi="hi-IN"/>
              </w:rPr>
              <w:t>Этажность здания</w:t>
            </w:r>
          </w:p>
        </w:tc>
      </w:tr>
      <w:tr w:rsidR="00FB168E" w14:paraId="47B29EE6" w14:textId="77777777" w:rsidTr="005C7ED9">
        <w:trPr>
          <w:jc w:val="center"/>
        </w:trPr>
        <w:tc>
          <w:tcPr>
            <w:tcW w:w="680" w:type="pct"/>
            <w:vAlign w:val="center"/>
          </w:tcPr>
          <w:p w14:paraId="24927AE2" w14:textId="77777777" w:rsidR="00FB168E" w:rsidRDefault="00FB168E" w:rsidP="005C7ED9">
            <w:pPr>
              <w:ind w:firstLine="0"/>
              <w:jc w:val="center"/>
            </w:pPr>
            <w:r>
              <w:t>1</w:t>
            </w:r>
          </w:p>
        </w:tc>
        <w:tc>
          <w:tcPr>
            <w:tcW w:w="4320" w:type="pct"/>
          </w:tcPr>
          <w:p w14:paraId="2280F137" w14:textId="30FAD249" w:rsidR="00FB168E" w:rsidRDefault="00FB168E" w:rsidP="00FB168E">
            <w:pPr>
              <w:ind w:firstLine="0"/>
            </w:pPr>
            <w:r>
              <w:rPr>
                <w:lang w:eastAsia="zh-CN" w:bidi="hi-IN"/>
              </w:rPr>
              <w:t>до 5</w:t>
            </w:r>
          </w:p>
        </w:tc>
      </w:tr>
      <w:tr w:rsidR="00FB168E" w14:paraId="79F7C3AE" w14:textId="77777777" w:rsidTr="005C7ED9">
        <w:trPr>
          <w:jc w:val="center"/>
        </w:trPr>
        <w:tc>
          <w:tcPr>
            <w:tcW w:w="680" w:type="pct"/>
            <w:vAlign w:val="center"/>
          </w:tcPr>
          <w:p w14:paraId="2A86C82E" w14:textId="77777777" w:rsidR="00FB168E" w:rsidRDefault="00FB168E" w:rsidP="005C7ED9">
            <w:pPr>
              <w:ind w:firstLine="0"/>
              <w:jc w:val="center"/>
            </w:pPr>
            <w:r>
              <w:t>2</w:t>
            </w:r>
          </w:p>
        </w:tc>
        <w:tc>
          <w:tcPr>
            <w:tcW w:w="4320" w:type="pct"/>
          </w:tcPr>
          <w:p w14:paraId="0FBA5266" w14:textId="22A33519" w:rsidR="00FB168E" w:rsidRDefault="00FB168E" w:rsidP="00FB168E">
            <w:pPr>
              <w:ind w:firstLine="0"/>
            </w:pPr>
            <w:r>
              <w:rPr>
                <w:lang w:eastAsia="zh-CN" w:bidi="hi-IN"/>
              </w:rPr>
              <w:t>от 5</w:t>
            </w:r>
          </w:p>
        </w:tc>
      </w:tr>
      <w:tr w:rsidR="00FB168E" w14:paraId="3C45B1B9" w14:textId="77777777" w:rsidTr="005C7ED9">
        <w:trPr>
          <w:jc w:val="center"/>
        </w:trPr>
        <w:tc>
          <w:tcPr>
            <w:tcW w:w="680" w:type="pct"/>
            <w:shd w:val="clear" w:color="auto" w:fill="DEEAF6" w:themeFill="accent1" w:themeFillTint="33"/>
            <w:vAlign w:val="center"/>
          </w:tcPr>
          <w:p w14:paraId="3FCC63F7" w14:textId="77777777" w:rsidR="00FB168E" w:rsidRDefault="00FB168E" w:rsidP="005C7ED9">
            <w:pPr>
              <w:ind w:firstLine="0"/>
              <w:jc w:val="center"/>
            </w:pPr>
            <w:r>
              <w:t>Код</w:t>
            </w:r>
          </w:p>
        </w:tc>
        <w:tc>
          <w:tcPr>
            <w:tcW w:w="4320" w:type="pct"/>
            <w:shd w:val="clear" w:color="auto" w:fill="DEEAF6" w:themeFill="accent1" w:themeFillTint="33"/>
          </w:tcPr>
          <w:p w14:paraId="1F23D240" w14:textId="0C48B39F" w:rsidR="00FB168E" w:rsidRDefault="00FB168E" w:rsidP="00FB168E">
            <w:pPr>
              <w:ind w:firstLine="0"/>
              <w:jc w:val="center"/>
              <w:rPr>
                <w:lang w:eastAsia="zh-CN" w:bidi="hi-IN"/>
              </w:rPr>
            </w:pPr>
            <w:r w:rsidRPr="00573977">
              <w:rPr>
                <w:lang w:eastAsia="zh-CN" w:bidi="hi-IN"/>
              </w:rPr>
              <w:t xml:space="preserve">Ценовая зона в </w:t>
            </w:r>
            <w:r>
              <w:rPr>
                <w:lang w:eastAsia="zh-CN" w:bidi="hi-IN"/>
              </w:rPr>
              <w:t>области</w:t>
            </w:r>
          </w:p>
        </w:tc>
      </w:tr>
      <w:tr w:rsidR="00FB168E" w14:paraId="2965B1B5" w14:textId="77777777" w:rsidTr="005C7ED9">
        <w:trPr>
          <w:jc w:val="center"/>
        </w:trPr>
        <w:tc>
          <w:tcPr>
            <w:tcW w:w="680" w:type="pct"/>
            <w:vAlign w:val="center"/>
          </w:tcPr>
          <w:p w14:paraId="58BFE331" w14:textId="77777777" w:rsidR="00FB168E" w:rsidRDefault="00FB168E" w:rsidP="005C7ED9">
            <w:pPr>
              <w:ind w:firstLine="0"/>
              <w:jc w:val="center"/>
            </w:pPr>
            <w:r>
              <w:t>1</w:t>
            </w:r>
          </w:p>
        </w:tc>
        <w:tc>
          <w:tcPr>
            <w:tcW w:w="4320" w:type="pct"/>
          </w:tcPr>
          <w:p w14:paraId="547BB899" w14:textId="77777777" w:rsidR="00FB168E" w:rsidRDefault="00FB168E" w:rsidP="005C7ED9">
            <w:pPr>
              <w:ind w:firstLine="0"/>
            </w:pPr>
            <w:r>
              <w:t>Ценовая зона 1</w:t>
            </w:r>
          </w:p>
        </w:tc>
      </w:tr>
      <w:tr w:rsidR="00FB168E" w14:paraId="24762A30" w14:textId="77777777" w:rsidTr="005C7ED9">
        <w:trPr>
          <w:jc w:val="center"/>
        </w:trPr>
        <w:tc>
          <w:tcPr>
            <w:tcW w:w="680" w:type="pct"/>
            <w:vAlign w:val="center"/>
          </w:tcPr>
          <w:p w14:paraId="3D5F245A" w14:textId="77777777" w:rsidR="00FB168E" w:rsidRDefault="00FB168E" w:rsidP="005C7ED9">
            <w:pPr>
              <w:ind w:firstLine="0"/>
              <w:jc w:val="center"/>
            </w:pPr>
            <w:r>
              <w:t>2</w:t>
            </w:r>
          </w:p>
        </w:tc>
        <w:tc>
          <w:tcPr>
            <w:tcW w:w="4320" w:type="pct"/>
          </w:tcPr>
          <w:p w14:paraId="060261FF" w14:textId="77777777" w:rsidR="00FB168E" w:rsidRDefault="00FB168E" w:rsidP="005C7ED9">
            <w:pPr>
              <w:ind w:firstLine="0"/>
            </w:pPr>
            <w:r>
              <w:t>Ценовая зона 2</w:t>
            </w:r>
          </w:p>
        </w:tc>
      </w:tr>
      <w:tr w:rsidR="00FB168E" w14:paraId="7B2A7F7A" w14:textId="77777777" w:rsidTr="005C7ED9">
        <w:trPr>
          <w:jc w:val="center"/>
        </w:trPr>
        <w:tc>
          <w:tcPr>
            <w:tcW w:w="680" w:type="pct"/>
            <w:vAlign w:val="center"/>
          </w:tcPr>
          <w:p w14:paraId="643D2FE7" w14:textId="77777777" w:rsidR="00FB168E" w:rsidRDefault="00FB168E" w:rsidP="005C7ED9">
            <w:pPr>
              <w:ind w:firstLine="0"/>
              <w:jc w:val="center"/>
            </w:pPr>
            <w:r>
              <w:t>3</w:t>
            </w:r>
          </w:p>
        </w:tc>
        <w:tc>
          <w:tcPr>
            <w:tcW w:w="4320" w:type="pct"/>
          </w:tcPr>
          <w:p w14:paraId="1A63A12A" w14:textId="77777777" w:rsidR="00FB168E" w:rsidRDefault="00FB168E" w:rsidP="005C7ED9">
            <w:pPr>
              <w:ind w:firstLine="0"/>
            </w:pPr>
            <w:r>
              <w:t>Ценовая зона 3</w:t>
            </w:r>
          </w:p>
        </w:tc>
      </w:tr>
      <w:tr w:rsidR="00FB168E" w14:paraId="5F883069" w14:textId="77777777" w:rsidTr="005C7ED9">
        <w:trPr>
          <w:jc w:val="center"/>
        </w:trPr>
        <w:tc>
          <w:tcPr>
            <w:tcW w:w="680" w:type="pct"/>
            <w:vAlign w:val="center"/>
          </w:tcPr>
          <w:p w14:paraId="28696681" w14:textId="77777777" w:rsidR="00FB168E" w:rsidRDefault="00FB168E" w:rsidP="005C7ED9">
            <w:pPr>
              <w:ind w:firstLine="0"/>
              <w:jc w:val="center"/>
            </w:pPr>
            <w:r>
              <w:t>4</w:t>
            </w:r>
          </w:p>
        </w:tc>
        <w:tc>
          <w:tcPr>
            <w:tcW w:w="4320" w:type="pct"/>
          </w:tcPr>
          <w:p w14:paraId="6E8E2E04" w14:textId="77777777" w:rsidR="00FB168E" w:rsidRDefault="00FB168E" w:rsidP="005C7ED9">
            <w:pPr>
              <w:ind w:firstLine="0"/>
            </w:pPr>
            <w:r>
              <w:t>Ценовая зона 4</w:t>
            </w:r>
          </w:p>
        </w:tc>
      </w:tr>
      <w:tr w:rsidR="00FB168E" w14:paraId="36C8391C" w14:textId="77777777" w:rsidTr="005C7ED9">
        <w:trPr>
          <w:jc w:val="center"/>
        </w:trPr>
        <w:tc>
          <w:tcPr>
            <w:tcW w:w="680" w:type="pct"/>
            <w:vAlign w:val="center"/>
          </w:tcPr>
          <w:p w14:paraId="06B607C9" w14:textId="77777777" w:rsidR="00FB168E" w:rsidRDefault="00FB168E" w:rsidP="005C7ED9">
            <w:pPr>
              <w:ind w:firstLine="0"/>
              <w:jc w:val="center"/>
            </w:pPr>
            <w:r>
              <w:t>5</w:t>
            </w:r>
          </w:p>
        </w:tc>
        <w:tc>
          <w:tcPr>
            <w:tcW w:w="4320" w:type="pct"/>
          </w:tcPr>
          <w:p w14:paraId="1055631E" w14:textId="77777777" w:rsidR="00FB168E" w:rsidRDefault="00FB168E" w:rsidP="005C7ED9">
            <w:pPr>
              <w:ind w:firstLine="0"/>
            </w:pPr>
            <w:r>
              <w:t>Ценовая зона 5</w:t>
            </w:r>
          </w:p>
        </w:tc>
      </w:tr>
      <w:tr w:rsidR="00783EB5" w14:paraId="2C5C01A6" w14:textId="77777777" w:rsidTr="00783EB5">
        <w:trPr>
          <w:jc w:val="center"/>
        </w:trPr>
        <w:tc>
          <w:tcPr>
            <w:tcW w:w="680" w:type="pct"/>
            <w:shd w:val="clear" w:color="auto" w:fill="DEEAF6" w:themeFill="accent1" w:themeFillTint="33"/>
            <w:vAlign w:val="center"/>
          </w:tcPr>
          <w:p w14:paraId="5373F1AE" w14:textId="2F10120B" w:rsidR="00783EB5" w:rsidRDefault="00783EB5" w:rsidP="00783EB5">
            <w:pPr>
              <w:ind w:firstLine="0"/>
              <w:jc w:val="center"/>
            </w:pPr>
            <w:r>
              <w:t>Код</w:t>
            </w:r>
          </w:p>
        </w:tc>
        <w:tc>
          <w:tcPr>
            <w:tcW w:w="4320" w:type="pct"/>
            <w:shd w:val="clear" w:color="auto" w:fill="DEEAF6" w:themeFill="accent1" w:themeFillTint="33"/>
          </w:tcPr>
          <w:p w14:paraId="220B7389" w14:textId="01275243" w:rsidR="00783EB5" w:rsidRDefault="00783EB5" w:rsidP="00783EB5">
            <w:pPr>
              <w:ind w:firstLine="0"/>
              <w:jc w:val="center"/>
              <w:rPr>
                <w:lang w:eastAsia="zh-CN" w:bidi="hi-IN"/>
              </w:rPr>
            </w:pPr>
            <w:r>
              <w:rPr>
                <w:lang w:eastAsia="zh-CN" w:bidi="hi-IN"/>
              </w:rPr>
              <w:t>Статус населенного пункта</w:t>
            </w:r>
          </w:p>
        </w:tc>
      </w:tr>
      <w:tr w:rsidR="00783EB5" w14:paraId="0F0E1757" w14:textId="77777777" w:rsidTr="005C7ED9">
        <w:trPr>
          <w:jc w:val="center"/>
        </w:trPr>
        <w:tc>
          <w:tcPr>
            <w:tcW w:w="680" w:type="pct"/>
            <w:vAlign w:val="center"/>
          </w:tcPr>
          <w:p w14:paraId="3335F9F0" w14:textId="5C8B9800" w:rsidR="00783EB5" w:rsidRDefault="00783EB5" w:rsidP="00783EB5">
            <w:pPr>
              <w:ind w:firstLine="0"/>
              <w:jc w:val="center"/>
            </w:pPr>
            <w:r>
              <w:t>1</w:t>
            </w:r>
          </w:p>
        </w:tc>
        <w:tc>
          <w:tcPr>
            <w:tcW w:w="4320" w:type="pct"/>
          </w:tcPr>
          <w:p w14:paraId="38C23F95" w14:textId="2E60A2D8" w:rsidR="00783EB5" w:rsidRDefault="00783EB5" w:rsidP="00783EB5">
            <w:pPr>
              <w:ind w:firstLine="0"/>
            </w:pPr>
            <w:r>
              <w:t>Районные центры</w:t>
            </w:r>
          </w:p>
        </w:tc>
      </w:tr>
      <w:tr w:rsidR="00783EB5" w14:paraId="1A715D13" w14:textId="77777777" w:rsidTr="005C7ED9">
        <w:trPr>
          <w:jc w:val="center"/>
        </w:trPr>
        <w:tc>
          <w:tcPr>
            <w:tcW w:w="680" w:type="pct"/>
            <w:vAlign w:val="center"/>
          </w:tcPr>
          <w:p w14:paraId="5A3B877A" w14:textId="725312A9" w:rsidR="00783EB5" w:rsidRDefault="00783EB5" w:rsidP="00783EB5">
            <w:pPr>
              <w:ind w:firstLine="0"/>
              <w:jc w:val="center"/>
            </w:pPr>
            <w:r>
              <w:t>2</w:t>
            </w:r>
          </w:p>
        </w:tc>
        <w:tc>
          <w:tcPr>
            <w:tcW w:w="4320" w:type="pct"/>
          </w:tcPr>
          <w:p w14:paraId="38C937E0" w14:textId="73E3FEC5" w:rsidR="00783EB5" w:rsidRDefault="00783EB5" w:rsidP="00783EB5">
            <w:pPr>
              <w:ind w:firstLine="0"/>
            </w:pPr>
            <w:r>
              <w:t>Прочие НП</w:t>
            </w:r>
          </w:p>
        </w:tc>
      </w:tr>
      <w:tr w:rsidR="000002ED" w14:paraId="2FEB39A4" w14:textId="77777777" w:rsidTr="000002ED">
        <w:trPr>
          <w:jc w:val="center"/>
        </w:trPr>
        <w:tc>
          <w:tcPr>
            <w:tcW w:w="680" w:type="pct"/>
            <w:shd w:val="clear" w:color="auto" w:fill="DEEAF6" w:themeFill="accent1" w:themeFillTint="33"/>
            <w:vAlign w:val="center"/>
          </w:tcPr>
          <w:p w14:paraId="101CA72B" w14:textId="3347A509" w:rsidR="000002ED" w:rsidRDefault="000002ED" w:rsidP="000002ED">
            <w:pPr>
              <w:ind w:firstLine="0"/>
              <w:jc w:val="center"/>
            </w:pPr>
            <w:r>
              <w:t>Код</w:t>
            </w:r>
          </w:p>
        </w:tc>
        <w:tc>
          <w:tcPr>
            <w:tcW w:w="4320" w:type="pct"/>
            <w:shd w:val="clear" w:color="auto" w:fill="DEEAF6" w:themeFill="accent1" w:themeFillTint="33"/>
          </w:tcPr>
          <w:p w14:paraId="3645D438" w14:textId="4057B4C6" w:rsidR="000002ED" w:rsidRDefault="000002ED" w:rsidP="000002ED">
            <w:pPr>
              <w:ind w:firstLine="0"/>
              <w:jc w:val="center"/>
            </w:pPr>
            <w:r w:rsidRPr="000002ED">
              <w:t>Расстояние до столицы субъекта РФ (г. Нижний Новгород)</w:t>
            </w:r>
          </w:p>
        </w:tc>
      </w:tr>
      <w:tr w:rsidR="000002ED" w14:paraId="1AE57E4B" w14:textId="77777777" w:rsidTr="005C7ED9">
        <w:trPr>
          <w:jc w:val="center"/>
        </w:trPr>
        <w:tc>
          <w:tcPr>
            <w:tcW w:w="680" w:type="pct"/>
            <w:vAlign w:val="center"/>
          </w:tcPr>
          <w:p w14:paraId="2BEEE1CB" w14:textId="4BA4442B" w:rsidR="000002ED" w:rsidRDefault="000002ED" w:rsidP="000002ED">
            <w:pPr>
              <w:ind w:firstLine="0"/>
              <w:jc w:val="center"/>
            </w:pPr>
            <w:r>
              <w:t>1</w:t>
            </w:r>
          </w:p>
        </w:tc>
        <w:tc>
          <w:tcPr>
            <w:tcW w:w="4320" w:type="pct"/>
          </w:tcPr>
          <w:p w14:paraId="0658E212" w14:textId="1526D58C" w:rsidR="000002ED" w:rsidRDefault="000002ED" w:rsidP="000002ED">
            <w:pPr>
              <w:ind w:firstLine="0"/>
            </w:pPr>
            <w:r>
              <w:t>до 15</w:t>
            </w:r>
          </w:p>
        </w:tc>
      </w:tr>
      <w:tr w:rsidR="000002ED" w14:paraId="3AECFFAE" w14:textId="77777777" w:rsidTr="005C7ED9">
        <w:trPr>
          <w:jc w:val="center"/>
        </w:trPr>
        <w:tc>
          <w:tcPr>
            <w:tcW w:w="680" w:type="pct"/>
            <w:vAlign w:val="center"/>
          </w:tcPr>
          <w:p w14:paraId="138827C6" w14:textId="77D7FDA9" w:rsidR="000002ED" w:rsidRDefault="000002ED" w:rsidP="000002ED">
            <w:pPr>
              <w:ind w:firstLine="0"/>
              <w:jc w:val="center"/>
            </w:pPr>
            <w:r>
              <w:t>2</w:t>
            </w:r>
          </w:p>
        </w:tc>
        <w:tc>
          <w:tcPr>
            <w:tcW w:w="4320" w:type="pct"/>
          </w:tcPr>
          <w:p w14:paraId="696AA29B" w14:textId="1BBAB2CB" w:rsidR="000002ED" w:rsidRDefault="000002ED" w:rsidP="000002ED">
            <w:pPr>
              <w:ind w:firstLine="0"/>
            </w:pPr>
            <w:r>
              <w:t>от 15 до 30</w:t>
            </w:r>
          </w:p>
        </w:tc>
      </w:tr>
      <w:tr w:rsidR="000002ED" w14:paraId="07DEAE5A" w14:textId="77777777" w:rsidTr="005C7ED9">
        <w:trPr>
          <w:jc w:val="center"/>
        </w:trPr>
        <w:tc>
          <w:tcPr>
            <w:tcW w:w="680" w:type="pct"/>
            <w:vAlign w:val="center"/>
          </w:tcPr>
          <w:p w14:paraId="00B5E291" w14:textId="342B26A5" w:rsidR="000002ED" w:rsidRDefault="000002ED" w:rsidP="000002ED">
            <w:pPr>
              <w:ind w:firstLine="0"/>
              <w:jc w:val="center"/>
            </w:pPr>
            <w:r>
              <w:t>3</w:t>
            </w:r>
          </w:p>
        </w:tc>
        <w:tc>
          <w:tcPr>
            <w:tcW w:w="4320" w:type="pct"/>
          </w:tcPr>
          <w:p w14:paraId="5CC18A2C" w14:textId="724C6BAF" w:rsidR="000002ED" w:rsidRDefault="000002ED" w:rsidP="000002ED">
            <w:pPr>
              <w:ind w:firstLine="0"/>
            </w:pPr>
            <w:r>
              <w:t>от 30 до 50</w:t>
            </w:r>
          </w:p>
        </w:tc>
      </w:tr>
      <w:tr w:rsidR="000002ED" w14:paraId="714A54CE" w14:textId="77777777" w:rsidTr="005C7ED9">
        <w:trPr>
          <w:jc w:val="center"/>
        </w:trPr>
        <w:tc>
          <w:tcPr>
            <w:tcW w:w="680" w:type="pct"/>
            <w:vAlign w:val="center"/>
          </w:tcPr>
          <w:p w14:paraId="2A50D044" w14:textId="7676514B" w:rsidR="000002ED" w:rsidRDefault="000002ED" w:rsidP="000002ED">
            <w:pPr>
              <w:ind w:firstLine="0"/>
              <w:jc w:val="center"/>
            </w:pPr>
            <w:r>
              <w:t>4</w:t>
            </w:r>
          </w:p>
        </w:tc>
        <w:tc>
          <w:tcPr>
            <w:tcW w:w="4320" w:type="pct"/>
          </w:tcPr>
          <w:p w14:paraId="79529C7D" w14:textId="29C978EF" w:rsidR="000002ED" w:rsidRDefault="000002ED" w:rsidP="000002ED">
            <w:pPr>
              <w:ind w:firstLine="0"/>
            </w:pPr>
            <w:r>
              <w:t>от 50 до 100</w:t>
            </w:r>
          </w:p>
        </w:tc>
      </w:tr>
      <w:tr w:rsidR="000002ED" w14:paraId="3A89B164" w14:textId="77777777" w:rsidTr="005C7ED9">
        <w:trPr>
          <w:jc w:val="center"/>
        </w:trPr>
        <w:tc>
          <w:tcPr>
            <w:tcW w:w="680" w:type="pct"/>
            <w:vAlign w:val="center"/>
          </w:tcPr>
          <w:p w14:paraId="5B93D8D0" w14:textId="3419A3C8" w:rsidR="000002ED" w:rsidRDefault="000002ED" w:rsidP="000002ED">
            <w:pPr>
              <w:ind w:firstLine="0"/>
              <w:jc w:val="center"/>
            </w:pPr>
            <w:r>
              <w:t>5</w:t>
            </w:r>
          </w:p>
        </w:tc>
        <w:tc>
          <w:tcPr>
            <w:tcW w:w="4320" w:type="pct"/>
          </w:tcPr>
          <w:p w14:paraId="51F18BB6" w14:textId="2B08C24D" w:rsidR="000002ED" w:rsidRDefault="000002ED" w:rsidP="000002ED">
            <w:pPr>
              <w:ind w:firstLine="0"/>
            </w:pPr>
            <w:r>
              <w:t>от 100</w:t>
            </w:r>
          </w:p>
        </w:tc>
      </w:tr>
      <w:tr w:rsidR="000002ED" w14:paraId="3FFC0C35" w14:textId="77777777" w:rsidTr="005C7ED9">
        <w:trPr>
          <w:jc w:val="center"/>
        </w:trPr>
        <w:tc>
          <w:tcPr>
            <w:tcW w:w="680" w:type="pct"/>
            <w:shd w:val="clear" w:color="auto" w:fill="DEEAF6" w:themeFill="accent1" w:themeFillTint="33"/>
            <w:vAlign w:val="center"/>
          </w:tcPr>
          <w:p w14:paraId="762FA53B" w14:textId="77777777" w:rsidR="000002ED" w:rsidRDefault="000002ED" w:rsidP="000002ED">
            <w:pPr>
              <w:ind w:firstLine="0"/>
              <w:jc w:val="center"/>
            </w:pPr>
            <w:r>
              <w:t>Код</w:t>
            </w:r>
          </w:p>
        </w:tc>
        <w:tc>
          <w:tcPr>
            <w:tcW w:w="4320" w:type="pct"/>
            <w:shd w:val="clear" w:color="auto" w:fill="DEEAF6" w:themeFill="accent1" w:themeFillTint="33"/>
          </w:tcPr>
          <w:p w14:paraId="1CE2B30F" w14:textId="77777777" w:rsidR="000002ED" w:rsidRDefault="000002ED" w:rsidP="000002ED">
            <w:pPr>
              <w:ind w:firstLine="0"/>
              <w:jc w:val="center"/>
              <w:rPr>
                <w:lang w:eastAsia="zh-CN" w:bidi="hi-IN"/>
              </w:rPr>
            </w:pPr>
            <w:r>
              <w:rPr>
                <w:lang w:eastAsia="zh-CN" w:bidi="hi-IN"/>
              </w:rPr>
              <w:t>Площадь</w:t>
            </w:r>
          </w:p>
        </w:tc>
      </w:tr>
      <w:tr w:rsidR="000002ED" w14:paraId="306DB6B5" w14:textId="77777777" w:rsidTr="005C7ED9">
        <w:trPr>
          <w:jc w:val="center"/>
        </w:trPr>
        <w:tc>
          <w:tcPr>
            <w:tcW w:w="680" w:type="pct"/>
            <w:vAlign w:val="center"/>
          </w:tcPr>
          <w:p w14:paraId="436D2B37" w14:textId="77777777" w:rsidR="000002ED" w:rsidRDefault="000002ED" w:rsidP="000002ED">
            <w:pPr>
              <w:ind w:firstLine="0"/>
              <w:jc w:val="center"/>
            </w:pPr>
            <w:r>
              <w:t>1</w:t>
            </w:r>
          </w:p>
        </w:tc>
        <w:tc>
          <w:tcPr>
            <w:tcW w:w="4320" w:type="pct"/>
          </w:tcPr>
          <w:p w14:paraId="4E1FAE47" w14:textId="77777777" w:rsidR="000002ED" w:rsidRDefault="000002ED" w:rsidP="000002ED">
            <w:pPr>
              <w:ind w:firstLine="0"/>
            </w:pPr>
            <w:r>
              <w:t>до 30</w:t>
            </w:r>
          </w:p>
        </w:tc>
      </w:tr>
      <w:tr w:rsidR="000002ED" w14:paraId="2A67263B" w14:textId="77777777" w:rsidTr="005C7ED9">
        <w:trPr>
          <w:jc w:val="center"/>
        </w:trPr>
        <w:tc>
          <w:tcPr>
            <w:tcW w:w="680" w:type="pct"/>
            <w:vAlign w:val="center"/>
          </w:tcPr>
          <w:p w14:paraId="7C06FA38" w14:textId="77777777" w:rsidR="000002ED" w:rsidRDefault="000002ED" w:rsidP="000002ED">
            <w:pPr>
              <w:ind w:firstLine="0"/>
              <w:jc w:val="center"/>
            </w:pPr>
            <w:r>
              <w:t>2</w:t>
            </w:r>
          </w:p>
        </w:tc>
        <w:tc>
          <w:tcPr>
            <w:tcW w:w="4320" w:type="pct"/>
          </w:tcPr>
          <w:p w14:paraId="32BA2696" w14:textId="77777777" w:rsidR="000002ED" w:rsidRDefault="000002ED" w:rsidP="000002ED">
            <w:pPr>
              <w:ind w:firstLine="0"/>
            </w:pPr>
            <w:r>
              <w:t>от 30 до 50</w:t>
            </w:r>
          </w:p>
        </w:tc>
      </w:tr>
      <w:tr w:rsidR="000002ED" w14:paraId="309299CE" w14:textId="77777777" w:rsidTr="005C7ED9">
        <w:trPr>
          <w:jc w:val="center"/>
        </w:trPr>
        <w:tc>
          <w:tcPr>
            <w:tcW w:w="680" w:type="pct"/>
            <w:vAlign w:val="center"/>
          </w:tcPr>
          <w:p w14:paraId="523261D3" w14:textId="77777777" w:rsidR="000002ED" w:rsidRDefault="000002ED" w:rsidP="000002ED">
            <w:pPr>
              <w:ind w:firstLine="0"/>
              <w:jc w:val="center"/>
            </w:pPr>
            <w:r>
              <w:t>3</w:t>
            </w:r>
          </w:p>
        </w:tc>
        <w:tc>
          <w:tcPr>
            <w:tcW w:w="4320" w:type="pct"/>
          </w:tcPr>
          <w:p w14:paraId="71DFC4ED" w14:textId="77777777" w:rsidR="000002ED" w:rsidRDefault="000002ED" w:rsidP="000002ED">
            <w:pPr>
              <w:ind w:firstLine="0"/>
            </w:pPr>
            <w:r>
              <w:t>от 50 до 90</w:t>
            </w:r>
          </w:p>
        </w:tc>
      </w:tr>
      <w:tr w:rsidR="000002ED" w14:paraId="2E2A7A95" w14:textId="77777777" w:rsidTr="005C7ED9">
        <w:trPr>
          <w:jc w:val="center"/>
        </w:trPr>
        <w:tc>
          <w:tcPr>
            <w:tcW w:w="680" w:type="pct"/>
            <w:vAlign w:val="center"/>
          </w:tcPr>
          <w:p w14:paraId="03234849" w14:textId="77777777" w:rsidR="000002ED" w:rsidRDefault="000002ED" w:rsidP="000002ED">
            <w:pPr>
              <w:ind w:firstLine="0"/>
              <w:jc w:val="center"/>
            </w:pPr>
            <w:r>
              <w:t>4</w:t>
            </w:r>
          </w:p>
        </w:tc>
        <w:tc>
          <w:tcPr>
            <w:tcW w:w="4320" w:type="pct"/>
          </w:tcPr>
          <w:p w14:paraId="7B98C0D4" w14:textId="77777777" w:rsidR="000002ED" w:rsidRDefault="000002ED" w:rsidP="000002ED">
            <w:pPr>
              <w:ind w:firstLine="0"/>
            </w:pPr>
            <w:r>
              <w:t>от 90</w:t>
            </w:r>
          </w:p>
        </w:tc>
      </w:tr>
      <w:tr w:rsidR="000002ED" w14:paraId="4C5A1556" w14:textId="77777777" w:rsidTr="005C7ED9">
        <w:trPr>
          <w:jc w:val="center"/>
        </w:trPr>
        <w:tc>
          <w:tcPr>
            <w:tcW w:w="680" w:type="pct"/>
            <w:shd w:val="clear" w:color="auto" w:fill="DEEAF6" w:themeFill="accent1" w:themeFillTint="33"/>
            <w:vAlign w:val="center"/>
          </w:tcPr>
          <w:p w14:paraId="2EAD7062" w14:textId="77777777" w:rsidR="000002ED" w:rsidRDefault="000002ED" w:rsidP="000002ED">
            <w:pPr>
              <w:ind w:firstLine="0"/>
              <w:jc w:val="center"/>
            </w:pPr>
            <w:r>
              <w:t>Код</w:t>
            </w:r>
          </w:p>
        </w:tc>
        <w:tc>
          <w:tcPr>
            <w:tcW w:w="4320" w:type="pct"/>
            <w:shd w:val="clear" w:color="auto" w:fill="DEEAF6" w:themeFill="accent1" w:themeFillTint="33"/>
          </w:tcPr>
          <w:p w14:paraId="4EBD39AA" w14:textId="77777777" w:rsidR="000002ED" w:rsidRDefault="000002ED" w:rsidP="000002ED">
            <w:pPr>
              <w:ind w:firstLine="0"/>
              <w:jc w:val="center"/>
              <w:rPr>
                <w:lang w:eastAsia="zh-CN" w:bidi="hi-IN"/>
              </w:rPr>
            </w:pPr>
            <w:r w:rsidRPr="00573977">
              <w:rPr>
                <w:lang w:eastAsia="zh-CN" w:bidi="hi-IN"/>
              </w:rPr>
              <w:t>Материал стен</w:t>
            </w:r>
          </w:p>
        </w:tc>
      </w:tr>
      <w:tr w:rsidR="000002ED" w14:paraId="1D6F3110" w14:textId="77777777" w:rsidTr="005C7ED9">
        <w:trPr>
          <w:jc w:val="center"/>
        </w:trPr>
        <w:tc>
          <w:tcPr>
            <w:tcW w:w="680" w:type="pct"/>
            <w:vAlign w:val="center"/>
          </w:tcPr>
          <w:p w14:paraId="36F15145" w14:textId="77777777" w:rsidR="000002ED" w:rsidRDefault="000002ED" w:rsidP="000002ED">
            <w:pPr>
              <w:ind w:firstLine="0"/>
              <w:jc w:val="center"/>
            </w:pPr>
            <w:r>
              <w:t>1</w:t>
            </w:r>
          </w:p>
        </w:tc>
        <w:tc>
          <w:tcPr>
            <w:tcW w:w="4320" w:type="pct"/>
          </w:tcPr>
          <w:p w14:paraId="62C7936A" w14:textId="77777777" w:rsidR="000002ED" w:rsidRDefault="000002ED" w:rsidP="000002ED">
            <w:pPr>
              <w:ind w:firstLine="0"/>
            </w:pPr>
            <w:r w:rsidRPr="00AD1497">
              <w:t>Кирпичные, каменные, монолитные</w:t>
            </w:r>
          </w:p>
        </w:tc>
      </w:tr>
      <w:tr w:rsidR="000002ED" w14:paraId="66DEC971" w14:textId="77777777" w:rsidTr="005C7ED9">
        <w:trPr>
          <w:jc w:val="center"/>
        </w:trPr>
        <w:tc>
          <w:tcPr>
            <w:tcW w:w="680" w:type="pct"/>
            <w:vAlign w:val="center"/>
          </w:tcPr>
          <w:p w14:paraId="4DB9E756" w14:textId="77777777" w:rsidR="000002ED" w:rsidRDefault="000002ED" w:rsidP="000002ED">
            <w:pPr>
              <w:ind w:firstLine="0"/>
              <w:jc w:val="center"/>
            </w:pPr>
            <w:r>
              <w:t>2</w:t>
            </w:r>
          </w:p>
        </w:tc>
        <w:tc>
          <w:tcPr>
            <w:tcW w:w="4320" w:type="pct"/>
          </w:tcPr>
          <w:p w14:paraId="6FECB4BE" w14:textId="77777777" w:rsidR="000002ED" w:rsidRDefault="000002ED" w:rsidP="000002ED">
            <w:pPr>
              <w:ind w:firstLine="0"/>
            </w:pPr>
            <w:r w:rsidRPr="00AD1497">
              <w:t>Из прочих материалов</w:t>
            </w:r>
          </w:p>
        </w:tc>
      </w:tr>
      <w:tr w:rsidR="000002ED" w14:paraId="0BBE9219" w14:textId="77777777" w:rsidTr="005C7ED9">
        <w:trPr>
          <w:jc w:val="center"/>
        </w:trPr>
        <w:tc>
          <w:tcPr>
            <w:tcW w:w="680" w:type="pct"/>
            <w:vAlign w:val="center"/>
          </w:tcPr>
          <w:p w14:paraId="0BE2EDF6" w14:textId="77777777" w:rsidR="000002ED" w:rsidRDefault="000002ED" w:rsidP="000002ED">
            <w:pPr>
              <w:ind w:firstLine="0"/>
              <w:jc w:val="center"/>
            </w:pPr>
            <w:r>
              <w:t>3</w:t>
            </w:r>
          </w:p>
        </w:tc>
        <w:tc>
          <w:tcPr>
            <w:tcW w:w="4320" w:type="pct"/>
          </w:tcPr>
          <w:p w14:paraId="1BCFBE27" w14:textId="77777777" w:rsidR="000002ED" w:rsidRDefault="000002ED" w:rsidP="000002ED">
            <w:pPr>
              <w:ind w:firstLine="0"/>
            </w:pPr>
            <w:r w:rsidRPr="00AD1497">
              <w:t>Деревянные, рубленые</w:t>
            </w:r>
          </w:p>
        </w:tc>
      </w:tr>
    </w:tbl>
    <w:p w14:paraId="28F777D7" w14:textId="77777777" w:rsidR="00FB168E" w:rsidRDefault="00FB168E" w:rsidP="00FB168E">
      <w:pPr>
        <w:spacing w:before="240"/>
        <w:rPr>
          <w:lang w:eastAsia="zh-CN" w:bidi="hi-IN"/>
        </w:rPr>
      </w:pPr>
      <w:r w:rsidRPr="00573977">
        <w:rPr>
          <w:lang w:eastAsia="zh-CN" w:bidi="hi-IN"/>
        </w:rPr>
        <w:t>Для определения величины влияния факторов на удельный показатель рыночной стоимости объектов недвижимости используется коэффициент корреляции. Коэффициент корреляции принимает значение от -1 до 0, если связь обратная, и от 0 до +1, если связь прямая.</w:t>
      </w:r>
    </w:p>
    <w:p w14:paraId="38BD33C5" w14:textId="77777777" w:rsidR="00FB168E" w:rsidRDefault="00FB168E" w:rsidP="00FB168E">
      <w:pPr>
        <w:rPr>
          <w:rFonts w:eastAsia="NSimSun"/>
          <w:kern w:val="3"/>
          <w:szCs w:val="24"/>
          <w:lang w:eastAsia="zh-CN" w:bidi="hi-IN"/>
        </w:rPr>
      </w:pPr>
      <w:r>
        <w:rPr>
          <w:rFonts w:eastAsia="NSimSun"/>
          <w:kern w:val="3"/>
          <w:szCs w:val="24"/>
          <w:lang w:eastAsia="zh-CN" w:bidi="hi-IN"/>
        </w:rPr>
        <w:t>Как правило, показателем высокого влияния является высокое значение коэффициента значимости. При этом низкий показатель коэффициента значимости может свидетельствовать о наличии нелинейной зависимости.</w:t>
      </w:r>
    </w:p>
    <w:p w14:paraId="4D77DD0A" w14:textId="77777777" w:rsidR="00FB168E" w:rsidRDefault="00FB168E" w:rsidP="00FB168E">
      <w:pPr>
        <w:rPr>
          <w:rFonts w:eastAsia="NSimSun"/>
          <w:kern w:val="3"/>
          <w:szCs w:val="24"/>
          <w:lang w:eastAsia="zh-CN" w:bidi="hi-IN"/>
        </w:rPr>
      </w:pPr>
      <w:r>
        <w:rPr>
          <w:rFonts w:eastAsia="NSimSun"/>
          <w:kern w:val="3"/>
          <w:szCs w:val="24"/>
          <w:lang w:eastAsia="zh-CN" w:bidi="hi-IN"/>
        </w:rPr>
        <w:t>Величины коэффициентов корреляции для исследуемой выборочной совокупности определены при помощи программного обеспечения «</w:t>
      </w:r>
      <w:proofErr w:type="gramStart"/>
      <w:r>
        <w:rPr>
          <w:rFonts w:eastAsia="NSimSun"/>
          <w:kern w:val="3"/>
          <w:szCs w:val="24"/>
          <w:lang w:eastAsia="zh-CN" w:bidi="hi-IN"/>
        </w:rPr>
        <w:t>ИС ГКО</w:t>
      </w:r>
      <w:proofErr w:type="gramEnd"/>
      <w:r>
        <w:rPr>
          <w:rFonts w:eastAsia="NSimSun"/>
          <w:kern w:val="3"/>
          <w:szCs w:val="24"/>
          <w:lang w:eastAsia="zh-CN" w:bidi="hi-IN"/>
        </w:rPr>
        <w:t xml:space="preserve"> НО».</w:t>
      </w:r>
    </w:p>
    <w:p w14:paraId="0A67A59F" w14:textId="034C0952" w:rsidR="00FB168E" w:rsidRDefault="00FB168E" w:rsidP="00FB168E">
      <w:pPr>
        <w:rPr>
          <w:rFonts w:eastAsia="NSimSun"/>
          <w:kern w:val="3"/>
          <w:szCs w:val="24"/>
          <w:lang w:eastAsia="zh-CN" w:bidi="hi-IN"/>
        </w:rPr>
      </w:pPr>
      <w:r>
        <w:rPr>
          <w:rFonts w:eastAsia="NSimSun"/>
          <w:kern w:val="3"/>
          <w:szCs w:val="24"/>
          <w:lang w:eastAsia="zh-CN" w:bidi="hi-IN"/>
        </w:rPr>
        <w:t xml:space="preserve">На </w:t>
      </w:r>
      <w:r w:rsidRPr="00331441">
        <w:rPr>
          <w:rFonts w:eastAsia="NSimSun"/>
          <w:kern w:val="3"/>
          <w:szCs w:val="24"/>
          <w:lang w:eastAsia="zh-CN" w:bidi="hi-IN"/>
        </w:rPr>
        <w:t xml:space="preserve">рисунке </w:t>
      </w:r>
      <w:r w:rsidR="00331441" w:rsidRPr="00331441">
        <w:rPr>
          <w:rFonts w:eastAsia="NSimSun"/>
          <w:kern w:val="3"/>
          <w:szCs w:val="24"/>
          <w:lang w:eastAsia="zh-CN" w:bidi="hi-IN"/>
        </w:rPr>
        <w:t>122</w:t>
      </w:r>
      <w:r w:rsidRPr="00331441">
        <w:rPr>
          <w:rFonts w:eastAsia="NSimSun"/>
          <w:kern w:val="3"/>
          <w:szCs w:val="24"/>
          <w:lang w:eastAsia="zh-CN" w:bidi="hi-IN"/>
        </w:rPr>
        <w:t xml:space="preserve"> представлены значения коэффициентов корреляции, отражающие статистическую взаимосвязь ценообразующих</w:t>
      </w:r>
      <w:r>
        <w:rPr>
          <w:rFonts w:eastAsia="NSimSun"/>
          <w:kern w:val="3"/>
          <w:szCs w:val="24"/>
          <w:lang w:eastAsia="zh-CN" w:bidi="hi-IN"/>
        </w:rPr>
        <w:t xml:space="preserve"> факторов с удельным показателем рыночной стоимости объектов недвижимости,</w:t>
      </w:r>
    </w:p>
    <w:p w14:paraId="7400195B" w14:textId="0F7C1287" w:rsidR="003D6140" w:rsidRDefault="003D6140" w:rsidP="003D6140">
      <w:pPr>
        <w:ind w:firstLine="0"/>
        <w:jc w:val="center"/>
        <w:rPr>
          <w:rFonts w:eastAsia="NSimSun"/>
          <w:kern w:val="3"/>
          <w:szCs w:val="24"/>
          <w:lang w:eastAsia="zh-CN" w:bidi="hi-IN"/>
        </w:rPr>
      </w:pPr>
      <w:r w:rsidRPr="003D6140">
        <w:rPr>
          <w:rFonts w:eastAsia="NSimSun"/>
          <w:noProof/>
          <w:kern w:val="3"/>
          <w:szCs w:val="24"/>
          <w:lang w:eastAsia="ru-RU"/>
        </w:rPr>
        <w:drawing>
          <wp:inline distT="0" distB="0" distL="0" distR="0" wp14:anchorId="25DF7F6A" wp14:editId="13F145E0">
            <wp:extent cx="4714875" cy="3533775"/>
            <wp:effectExtent l="19050" t="19050" r="28575" b="285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8"/>
                    <a:stretch>
                      <a:fillRect/>
                    </a:stretch>
                  </pic:blipFill>
                  <pic:spPr>
                    <a:xfrm>
                      <a:off x="0" y="0"/>
                      <a:ext cx="4714875" cy="3533775"/>
                    </a:xfrm>
                    <a:prstGeom prst="rect">
                      <a:avLst/>
                    </a:prstGeom>
                    <a:ln>
                      <a:solidFill>
                        <a:schemeClr val="tx1"/>
                      </a:solidFill>
                    </a:ln>
                  </pic:spPr>
                </pic:pic>
              </a:graphicData>
            </a:graphic>
          </wp:inline>
        </w:drawing>
      </w:r>
    </w:p>
    <w:p w14:paraId="3536D765" w14:textId="413268CF" w:rsidR="003D6140" w:rsidRDefault="003D6140" w:rsidP="003D6140">
      <w:pPr>
        <w:pStyle w:val="2023"/>
      </w:pPr>
      <w:r>
        <w:t xml:space="preserve">Рисунок </w:t>
      </w:r>
      <w:r>
        <w:fldChar w:fldCharType="begin"/>
      </w:r>
      <w:r>
        <w:instrText xml:space="preserve"> SEQ Рисунок \* ARABIC </w:instrText>
      </w:r>
      <w:r>
        <w:fldChar w:fldCharType="separate"/>
      </w:r>
      <w:r w:rsidR="00B67D49">
        <w:t>122</w:t>
      </w:r>
      <w:r>
        <w:fldChar w:fldCharType="end"/>
      </w:r>
      <w:r>
        <w:t xml:space="preserve"> – Результаты корреляционного анализа для подгруппы жилых помещений Прочих НП </w:t>
      </w:r>
      <w:r w:rsidR="00756C88" w:rsidRPr="00756C88">
        <w:t>1.1.1.1.1.3.1</w:t>
      </w:r>
    </w:p>
    <w:p w14:paraId="13F218F5" w14:textId="77777777" w:rsidR="003D6140" w:rsidRDefault="003D6140" w:rsidP="003D6140">
      <w:r>
        <w:t xml:space="preserve">где: </w:t>
      </w:r>
    </w:p>
    <w:p w14:paraId="49B42B9F" w14:textId="77777777" w:rsidR="003D6140" w:rsidRDefault="003D6140" w:rsidP="003D6140">
      <w:r>
        <w:t xml:space="preserve">Х1 – </w:t>
      </w:r>
      <w:r w:rsidRPr="0072448A">
        <w:t>Год ввода или завершения строительства</w:t>
      </w:r>
    </w:p>
    <w:p w14:paraId="1FFA4A94" w14:textId="77777777" w:rsidR="003D6140" w:rsidRDefault="003D6140" w:rsidP="003D6140">
      <w:r>
        <w:t>Х2 – Этажность здания</w:t>
      </w:r>
    </w:p>
    <w:p w14:paraId="600BE51B" w14:textId="56A7E1E4" w:rsidR="003D6140" w:rsidRDefault="003D6140" w:rsidP="003D6140">
      <w:r>
        <w:t xml:space="preserve">Х3 – </w:t>
      </w:r>
      <w:r w:rsidRPr="0072448A">
        <w:t xml:space="preserve">Ценовая зона в </w:t>
      </w:r>
      <w:r w:rsidR="004F32B8">
        <w:t>области</w:t>
      </w:r>
    </w:p>
    <w:p w14:paraId="436138BD" w14:textId="1E6F3CE3" w:rsidR="003D6140" w:rsidRDefault="003D6140" w:rsidP="003D6140">
      <w:r>
        <w:t xml:space="preserve">Х4 – </w:t>
      </w:r>
      <w:r w:rsidR="004F32B8">
        <w:t>Статус населенного пункта</w:t>
      </w:r>
    </w:p>
    <w:p w14:paraId="03CA9523" w14:textId="292DCFD1" w:rsidR="003D6140" w:rsidRDefault="003D6140" w:rsidP="003D6140">
      <w:r>
        <w:t xml:space="preserve">Х5 – </w:t>
      </w:r>
      <w:r w:rsidR="004F32B8">
        <w:t>Расстоя</w:t>
      </w:r>
      <w:r w:rsidR="009B3E57">
        <w:t xml:space="preserve">ние до столицы субъекта РФ (г.Нижний </w:t>
      </w:r>
      <w:r w:rsidR="004F32B8">
        <w:t>Новгород)</w:t>
      </w:r>
    </w:p>
    <w:p w14:paraId="3D02E1D0" w14:textId="704FD84A" w:rsidR="004F32B8" w:rsidRDefault="004F32B8" w:rsidP="004F32B8">
      <w:r>
        <w:t>Х6 - Площадь</w:t>
      </w:r>
    </w:p>
    <w:p w14:paraId="0DC81777" w14:textId="4B134266" w:rsidR="003D6140" w:rsidRDefault="004F32B8" w:rsidP="003D6140">
      <w:r>
        <w:t>Х7</w:t>
      </w:r>
      <w:r w:rsidR="003D6140">
        <w:t xml:space="preserve"> - </w:t>
      </w:r>
      <w:r w:rsidR="003D6140" w:rsidRPr="0072448A">
        <w:t>Материал стен</w:t>
      </w:r>
    </w:p>
    <w:p w14:paraId="5038E91A" w14:textId="77777777" w:rsidR="003D6140" w:rsidRDefault="003D6140" w:rsidP="003D6140">
      <w:r>
        <w:t>Х7 – Удельный показатель рыночной стоимости руб./кв.м</w:t>
      </w:r>
    </w:p>
    <w:p w14:paraId="32535F1E" w14:textId="3163ED79" w:rsidR="003D6140" w:rsidRDefault="003D6140" w:rsidP="003D6140">
      <w:pPr>
        <w:rPr>
          <w:lang w:eastAsia="zh-CN" w:bidi="hi-IN"/>
        </w:rPr>
      </w:pPr>
      <w:r>
        <w:rPr>
          <w:lang w:eastAsia="zh-CN" w:bidi="hi-IN"/>
        </w:rPr>
        <w:t xml:space="preserve">Анализ данных показал, что все факторы значимы и имеют разную тесноту связи от низкой до высокой. Таким образом наиболее значимым для фактора «Удельный показатель рыночной стоимости, руб./кв.м» является фактор «Ценовая зона в </w:t>
      </w:r>
      <w:r w:rsidR="009C6719">
        <w:rPr>
          <w:lang w:eastAsia="zh-CN" w:bidi="hi-IN"/>
        </w:rPr>
        <w:t>области</w:t>
      </w:r>
      <w:r>
        <w:rPr>
          <w:lang w:eastAsia="zh-CN" w:bidi="hi-IN"/>
        </w:rPr>
        <w:t>» (-0,</w:t>
      </w:r>
      <w:r w:rsidR="009C6719">
        <w:rPr>
          <w:lang w:eastAsia="zh-CN" w:bidi="hi-IN"/>
        </w:rPr>
        <w:t>68</w:t>
      </w:r>
      <w:r>
        <w:rPr>
          <w:lang w:eastAsia="zh-CN" w:bidi="hi-IN"/>
        </w:rPr>
        <w:t>). Наименее – фактор «Площадь» (-0,0</w:t>
      </w:r>
      <w:r w:rsidR="009C6719">
        <w:rPr>
          <w:lang w:eastAsia="zh-CN" w:bidi="hi-IN"/>
        </w:rPr>
        <w:t>1</w:t>
      </w:r>
      <w:r>
        <w:rPr>
          <w:lang w:eastAsia="zh-CN" w:bidi="hi-IN"/>
        </w:rPr>
        <w:t>) и Материал стен (0,</w:t>
      </w:r>
      <w:r w:rsidR="009C6719">
        <w:rPr>
          <w:lang w:eastAsia="zh-CN" w:bidi="hi-IN"/>
        </w:rPr>
        <w:t>17</w:t>
      </w:r>
      <w:r>
        <w:rPr>
          <w:lang w:eastAsia="zh-CN" w:bidi="hi-IN"/>
        </w:rPr>
        <w:t>), на основании этого они может быть исключен из модели.</w:t>
      </w:r>
    </w:p>
    <w:p w14:paraId="580F503A" w14:textId="77777777" w:rsidR="00C81FD9" w:rsidRDefault="00C81FD9" w:rsidP="00C81FD9">
      <w:pPr>
        <w:rPr>
          <w:rFonts w:eastAsia="NSimSun"/>
          <w:kern w:val="3"/>
          <w:szCs w:val="24"/>
          <w:lang w:eastAsia="zh-CN" w:bidi="hi-IN"/>
        </w:rPr>
      </w:pPr>
      <w:r>
        <w:rPr>
          <w:rFonts w:eastAsia="NSimSun"/>
          <w:kern w:val="3"/>
          <w:szCs w:val="24"/>
          <w:lang w:eastAsia="zh-CN" w:bidi="hi-IN"/>
        </w:rPr>
        <w:t>Построение статистической (регрессионной) модели расчета кадастровой стоимости объектов недвижимости по группе объектов недвижимости осуществляется в программном продукте «</w:t>
      </w:r>
      <w:proofErr w:type="gramStart"/>
      <w:r>
        <w:rPr>
          <w:rFonts w:eastAsia="NSimSun"/>
          <w:kern w:val="3"/>
          <w:szCs w:val="24"/>
          <w:lang w:eastAsia="zh-CN" w:bidi="hi-IN"/>
        </w:rPr>
        <w:t>ИС ГКО</w:t>
      </w:r>
      <w:proofErr w:type="gramEnd"/>
      <w:r>
        <w:rPr>
          <w:rFonts w:eastAsia="NSimSun"/>
          <w:kern w:val="3"/>
          <w:szCs w:val="24"/>
          <w:lang w:eastAsia="zh-CN" w:bidi="hi-IN"/>
        </w:rPr>
        <w:t xml:space="preserve"> НО».</w:t>
      </w:r>
    </w:p>
    <w:p w14:paraId="5E8597B0" w14:textId="1678FA41" w:rsidR="00C81FD9" w:rsidRDefault="00C81FD9" w:rsidP="00C81FD9">
      <w:pPr>
        <w:rPr>
          <w:rFonts w:eastAsia="NSimSun"/>
          <w:kern w:val="3"/>
          <w:szCs w:val="24"/>
          <w:lang w:eastAsia="zh-CN" w:bidi="hi-IN"/>
        </w:rPr>
      </w:pPr>
      <w:r>
        <w:rPr>
          <w:rFonts w:eastAsia="NSimSun"/>
          <w:kern w:val="3"/>
          <w:szCs w:val="24"/>
          <w:lang w:eastAsia="zh-CN" w:bidi="hi-IN"/>
        </w:rPr>
        <w:t xml:space="preserve">Для определения кадастровой стоимости для сформированной группы объектов (жилые помещения подгруппы </w:t>
      </w:r>
      <w:r w:rsidR="00756C88" w:rsidRPr="00756C88">
        <w:rPr>
          <w:rFonts w:eastAsia="NSimSun"/>
          <w:kern w:val="3"/>
          <w:szCs w:val="24"/>
          <w:lang w:eastAsia="zh-CN" w:bidi="hi-IN"/>
        </w:rPr>
        <w:t>1.1.1.1.1.3.1</w:t>
      </w:r>
      <w:r>
        <w:rPr>
          <w:rFonts w:eastAsia="NSimSun"/>
          <w:kern w:val="3"/>
          <w:szCs w:val="24"/>
          <w:lang w:eastAsia="zh-CN" w:bidi="hi-IN"/>
        </w:rPr>
        <w:t xml:space="preserve">) недвижимости осуществляется построение статистической (регрессионной) модели, отражающей сложившиеся на рассматриваемом рынке закономерности ценообразования. Учитывая нелинейный характер большинства зависимостей на больших пространственных рынках, по результатам анализа полученных моделей, для расчета кадастровой стоимости жилых помещений выбрана экспоненциальная </w:t>
      </w:r>
      <w:r w:rsidRPr="00331441">
        <w:rPr>
          <w:rFonts w:eastAsia="NSimSun"/>
          <w:kern w:val="3"/>
          <w:szCs w:val="24"/>
          <w:lang w:eastAsia="zh-CN" w:bidi="hi-IN"/>
        </w:rPr>
        <w:t xml:space="preserve">модель (Рисунок </w:t>
      </w:r>
      <w:r w:rsidR="00331441">
        <w:rPr>
          <w:rFonts w:eastAsia="NSimSun"/>
          <w:kern w:val="3"/>
          <w:szCs w:val="24"/>
          <w:lang w:eastAsia="zh-CN" w:bidi="hi-IN"/>
        </w:rPr>
        <w:t>123</w:t>
      </w:r>
      <w:r w:rsidRPr="00331441">
        <w:rPr>
          <w:rFonts w:eastAsia="NSimSun"/>
          <w:kern w:val="3"/>
          <w:szCs w:val="24"/>
          <w:lang w:eastAsia="zh-CN" w:bidi="hi-IN"/>
        </w:rPr>
        <w:t>).</w:t>
      </w:r>
    </w:p>
    <w:p w14:paraId="00B5F03A" w14:textId="615C23AD" w:rsidR="00C81FD9" w:rsidRDefault="003327E6" w:rsidP="00C81FD9">
      <w:pPr>
        <w:ind w:firstLine="0"/>
        <w:rPr>
          <w:rFonts w:eastAsia="NSimSun"/>
          <w:kern w:val="3"/>
          <w:szCs w:val="24"/>
          <w:lang w:eastAsia="zh-CN" w:bidi="hi-IN"/>
        </w:rPr>
      </w:pPr>
      <w:r w:rsidRPr="00C81FD9">
        <w:rPr>
          <w:rFonts w:eastAsia="NSimSun"/>
          <w:noProof/>
          <w:kern w:val="3"/>
          <w:szCs w:val="24"/>
          <w:lang w:eastAsia="ru-RU"/>
        </w:rPr>
        <w:drawing>
          <wp:inline distT="0" distB="0" distL="0" distR="0" wp14:anchorId="26D194C4" wp14:editId="2270D90A">
            <wp:extent cx="5939790" cy="2148840"/>
            <wp:effectExtent l="19050" t="19050" r="22860" b="2286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9"/>
                    <a:stretch>
                      <a:fillRect/>
                    </a:stretch>
                  </pic:blipFill>
                  <pic:spPr>
                    <a:xfrm>
                      <a:off x="0" y="0"/>
                      <a:ext cx="5939790" cy="2148840"/>
                    </a:xfrm>
                    <a:prstGeom prst="rect">
                      <a:avLst/>
                    </a:prstGeom>
                    <a:ln>
                      <a:solidFill>
                        <a:schemeClr val="tx1"/>
                      </a:solidFill>
                    </a:ln>
                  </pic:spPr>
                </pic:pic>
              </a:graphicData>
            </a:graphic>
          </wp:inline>
        </w:drawing>
      </w:r>
    </w:p>
    <w:p w14:paraId="4B1C6984" w14:textId="5794A87F" w:rsidR="00C81FD9" w:rsidRDefault="00C81FD9" w:rsidP="00C81FD9">
      <w:pPr>
        <w:pStyle w:val="2023"/>
      </w:pPr>
      <w:r>
        <w:t xml:space="preserve">Рисунок </w:t>
      </w:r>
      <w:r>
        <w:fldChar w:fldCharType="begin"/>
      </w:r>
      <w:r>
        <w:instrText xml:space="preserve"> SEQ Рисунок \* ARABIC </w:instrText>
      </w:r>
      <w:r>
        <w:fldChar w:fldCharType="separate"/>
      </w:r>
      <w:r w:rsidR="00B67D49">
        <w:t>123</w:t>
      </w:r>
      <w:r>
        <w:fldChar w:fldCharType="end"/>
      </w:r>
      <w:r>
        <w:t xml:space="preserve"> - </w:t>
      </w:r>
      <w:r w:rsidRPr="00E4030C">
        <w:t xml:space="preserve">Результаты </w:t>
      </w:r>
      <w:r>
        <w:t>регрессионного</w:t>
      </w:r>
      <w:r w:rsidRPr="00E4030C">
        <w:t xml:space="preserve"> анализа для подгруппы жилых помещений</w:t>
      </w:r>
      <w:r>
        <w:t xml:space="preserve"> Прочих НП </w:t>
      </w:r>
      <w:r w:rsidR="00756C88" w:rsidRPr="00756C88">
        <w:t>1.1.1.1.1.3.1</w:t>
      </w:r>
    </w:p>
    <w:p w14:paraId="1C08D16F" w14:textId="77777777" w:rsidR="00C81FD9" w:rsidRDefault="00C81FD9" w:rsidP="00C81FD9">
      <w:r>
        <w:t xml:space="preserve">где: </w:t>
      </w:r>
    </w:p>
    <w:p w14:paraId="08FF49BD" w14:textId="77777777" w:rsidR="009E0D26" w:rsidRDefault="009E0D26" w:rsidP="009E0D26">
      <w:r>
        <w:t xml:space="preserve">Х1 – </w:t>
      </w:r>
      <w:r w:rsidRPr="0072448A">
        <w:t>Год ввода или завершения строительства</w:t>
      </w:r>
    </w:p>
    <w:p w14:paraId="44BC9AB9" w14:textId="77777777" w:rsidR="009E0D26" w:rsidRDefault="009E0D26" w:rsidP="009E0D26">
      <w:r>
        <w:t>Х2 – Этажность здания</w:t>
      </w:r>
    </w:p>
    <w:p w14:paraId="1288747D" w14:textId="77777777" w:rsidR="009E0D26" w:rsidRDefault="009E0D26" w:rsidP="009E0D26">
      <w:r>
        <w:t xml:space="preserve">Х3 – </w:t>
      </w:r>
      <w:r w:rsidRPr="0072448A">
        <w:t xml:space="preserve">Ценовая зона в </w:t>
      </w:r>
      <w:r>
        <w:t>области</w:t>
      </w:r>
    </w:p>
    <w:p w14:paraId="17E9AB9D" w14:textId="77777777" w:rsidR="009E0D26" w:rsidRDefault="009E0D26" w:rsidP="009E0D26">
      <w:r>
        <w:t>Х4 – Статус населенного пункта</w:t>
      </w:r>
    </w:p>
    <w:p w14:paraId="7F91BDD2" w14:textId="78473A4C" w:rsidR="00C81FD9" w:rsidRDefault="009E0D26" w:rsidP="009E0D26">
      <w:r>
        <w:t>Х5 – Расстояние до столицы субъекта РФ (г.</w:t>
      </w:r>
      <w:r w:rsidR="009B3E57">
        <w:t xml:space="preserve"> </w:t>
      </w:r>
      <w:r>
        <w:t>Н</w:t>
      </w:r>
      <w:r w:rsidR="009B3E57">
        <w:t xml:space="preserve">ижний </w:t>
      </w:r>
      <w:r>
        <w:t>Новгород)</w:t>
      </w:r>
    </w:p>
    <w:p w14:paraId="152C2FBB" w14:textId="77777777" w:rsidR="00C81FD9" w:rsidRDefault="00C81FD9" w:rsidP="00C81FD9">
      <w:pPr>
        <w:spacing w:after="0"/>
        <w:ind w:firstLine="737"/>
        <w:rPr>
          <w:rFonts w:eastAsia="NSimSun"/>
          <w:b/>
          <w:bCs/>
          <w:kern w:val="3"/>
          <w:szCs w:val="24"/>
          <w:lang w:eastAsia="zh-CN" w:bidi="hi-IN"/>
        </w:rPr>
      </w:pPr>
      <w:r>
        <w:rPr>
          <w:rFonts w:eastAsia="NSimSun"/>
          <w:b/>
          <w:bCs/>
          <w:kern w:val="3"/>
          <w:szCs w:val="24"/>
          <w:lang w:eastAsia="zh-CN" w:bidi="hi-IN"/>
        </w:rPr>
        <w:t>Анализ качества статистической (регрессионной) модели</w:t>
      </w:r>
    </w:p>
    <w:p w14:paraId="69B8D044" w14:textId="77777777" w:rsidR="009E0D26" w:rsidRDefault="00C81FD9" w:rsidP="00A443BB">
      <w:pPr>
        <w:pStyle w:val="af4"/>
        <w:numPr>
          <w:ilvl w:val="3"/>
          <w:numId w:val="12"/>
        </w:numPr>
        <w:tabs>
          <w:tab w:val="clear" w:pos="2880"/>
        </w:tabs>
        <w:spacing w:before="240"/>
        <w:ind w:left="0" w:firstLine="426"/>
        <w:rPr>
          <w:lang w:eastAsia="zh-CN" w:bidi="hi-IN"/>
        </w:rPr>
      </w:pPr>
      <w:r w:rsidRPr="004D3863">
        <w:rPr>
          <w:lang w:eastAsia="zh-CN" w:bidi="hi-IN"/>
        </w:rPr>
        <w:t>В модели учтены все потенциально влияющие ценообразующие факторы, по которым объекты сравнения различаются и изменения которых способны влиять на изменение стоимости.</w:t>
      </w:r>
    </w:p>
    <w:p w14:paraId="52AE9CFD" w14:textId="77777777" w:rsidR="009E0D26" w:rsidRPr="009E0D26" w:rsidRDefault="00C81FD9" w:rsidP="00A443BB">
      <w:pPr>
        <w:pStyle w:val="af4"/>
        <w:numPr>
          <w:ilvl w:val="3"/>
          <w:numId w:val="12"/>
        </w:numPr>
        <w:tabs>
          <w:tab w:val="clear" w:pos="2880"/>
        </w:tabs>
        <w:spacing w:before="240"/>
        <w:ind w:left="0" w:firstLine="426"/>
        <w:rPr>
          <w:lang w:eastAsia="zh-CN" w:bidi="hi-IN"/>
        </w:rPr>
      </w:pPr>
      <w:r w:rsidRPr="004D3863">
        <w:rPr>
          <w:rFonts w:eastAsia="NSimSun"/>
          <w:kern w:val="3"/>
          <w:szCs w:val="24"/>
          <w:lang w:eastAsia="zh-CN" w:bidi="hi-IN"/>
        </w:rPr>
        <w:t>Знаки при коэффициентах статистического уравнения соответствуют характеру влияния ценообразующих факторов.</w:t>
      </w:r>
    </w:p>
    <w:p w14:paraId="465CA9D6" w14:textId="77777777" w:rsidR="009E0D26" w:rsidRPr="009E0D26" w:rsidRDefault="00C81FD9" w:rsidP="00A443BB">
      <w:pPr>
        <w:pStyle w:val="af4"/>
        <w:numPr>
          <w:ilvl w:val="3"/>
          <w:numId w:val="12"/>
        </w:numPr>
        <w:tabs>
          <w:tab w:val="clear" w:pos="2880"/>
          <w:tab w:val="num" w:pos="709"/>
        </w:tabs>
        <w:spacing w:before="240"/>
        <w:ind w:left="0" w:firstLine="426"/>
        <w:rPr>
          <w:lang w:eastAsia="zh-CN" w:bidi="hi-IN"/>
        </w:rPr>
      </w:pPr>
      <w:r w:rsidRPr="004D3863">
        <w:rPr>
          <w:rFonts w:eastAsia="NSimSun"/>
          <w:kern w:val="3"/>
          <w:szCs w:val="24"/>
          <w:lang w:eastAsia="zh-CN" w:bidi="hi-IN"/>
        </w:rPr>
        <w:t>Вид функции влияния каждого ценообразующего фактора соответствует характеру такого влияния, имеющемуся на рынке недвижимости.</w:t>
      </w:r>
    </w:p>
    <w:p w14:paraId="584180E0" w14:textId="669F55FC" w:rsidR="00C81FD9" w:rsidRPr="004D3863" w:rsidRDefault="00C81FD9" w:rsidP="00A443BB">
      <w:pPr>
        <w:pStyle w:val="af4"/>
        <w:numPr>
          <w:ilvl w:val="3"/>
          <w:numId w:val="12"/>
        </w:numPr>
        <w:tabs>
          <w:tab w:val="clear" w:pos="2880"/>
          <w:tab w:val="num" w:pos="709"/>
        </w:tabs>
        <w:spacing w:before="240"/>
        <w:ind w:left="0" w:firstLine="426"/>
        <w:rPr>
          <w:lang w:eastAsia="zh-CN" w:bidi="hi-IN"/>
        </w:rPr>
      </w:pPr>
      <w:r w:rsidRPr="004D3863">
        <w:rPr>
          <w:rFonts w:eastAsia="NSimSun"/>
          <w:kern w:val="3"/>
          <w:szCs w:val="24"/>
          <w:lang w:eastAsia="zh-CN" w:bidi="hi-IN"/>
        </w:rPr>
        <w:t xml:space="preserve">По </w:t>
      </w:r>
      <w:r w:rsidRPr="004D3863">
        <w:rPr>
          <w:rFonts w:eastAsia="NSimSun"/>
          <w:kern w:val="3"/>
          <w:szCs w:val="24"/>
          <w:lang w:val="en-US" w:eastAsia="zh-CN" w:bidi="hi-IN"/>
        </w:rPr>
        <w:t>t</w:t>
      </w:r>
      <w:r>
        <w:rPr>
          <w:rFonts w:eastAsia="NSimSun"/>
          <w:kern w:val="3"/>
          <w:szCs w:val="24"/>
          <w:lang w:eastAsia="zh-CN" w:bidi="hi-IN"/>
        </w:rPr>
        <w:t>-критерию Стьюдента:</w:t>
      </w:r>
    </w:p>
    <w:p w14:paraId="63F9FE3E" w14:textId="77777777" w:rsidR="00C81FD9" w:rsidRDefault="00C81FD9" w:rsidP="00C81FD9">
      <w:pPr>
        <w:spacing w:after="0"/>
        <w:ind w:firstLine="737"/>
        <w:rPr>
          <w:rFonts w:eastAsia="NSimSun"/>
          <w:kern w:val="3"/>
          <w:szCs w:val="24"/>
          <w:lang w:eastAsia="zh-CN" w:bidi="hi-IN"/>
        </w:rPr>
      </w:pPr>
      <w:r>
        <w:rPr>
          <w:rFonts w:eastAsia="NSimSun"/>
          <w:kern w:val="3"/>
          <w:szCs w:val="24"/>
          <w:lang w:eastAsia="zh-CN" w:bidi="hi-IN"/>
        </w:rPr>
        <w:t>При анализе построенной модели получили следующие данные:</w:t>
      </w:r>
    </w:p>
    <w:p w14:paraId="089B8DCF" w14:textId="6B8D9103" w:rsidR="00C81FD9" w:rsidRDefault="00C81FD9" w:rsidP="00C81FD9">
      <w:pPr>
        <w:spacing w:after="0" w:line="264" w:lineRule="auto"/>
        <w:ind w:firstLine="737"/>
      </w:pPr>
      <w:r>
        <w:rPr>
          <w:rFonts w:eastAsia="NSimSun"/>
          <w:kern w:val="3"/>
          <w:szCs w:val="24"/>
          <w:lang w:eastAsia="zh-CN" w:bidi="hi-IN"/>
        </w:rPr>
        <w:t>t</w:t>
      </w:r>
      <w:r>
        <w:rPr>
          <w:rFonts w:eastAsia="NSimSun"/>
          <w:kern w:val="3"/>
          <w:szCs w:val="24"/>
          <w:vertAlign w:val="subscript"/>
          <w:lang w:eastAsia="zh-CN" w:bidi="hi-IN"/>
        </w:rPr>
        <w:t>асчетное</w:t>
      </w:r>
      <w:r>
        <w:rPr>
          <w:rFonts w:eastAsia="NSimSun"/>
          <w:kern w:val="3"/>
          <w:szCs w:val="24"/>
          <w:lang w:eastAsia="zh-CN" w:bidi="hi-IN"/>
        </w:rPr>
        <w:t xml:space="preserve"> = </w:t>
      </w:r>
      <w:r w:rsidR="00C029BB">
        <w:rPr>
          <w:rFonts w:eastAsia="NSimSun"/>
          <w:kern w:val="3"/>
          <w:szCs w:val="24"/>
          <w:lang w:eastAsia="zh-CN" w:bidi="hi-IN"/>
        </w:rPr>
        <w:t>46,201</w:t>
      </w:r>
      <w:r>
        <w:rPr>
          <w:rFonts w:eastAsia="NSimSun"/>
          <w:kern w:val="3"/>
          <w:szCs w:val="24"/>
          <w:lang w:eastAsia="zh-CN" w:bidi="hi-IN"/>
        </w:rPr>
        <w:t>; t</w:t>
      </w:r>
      <w:r>
        <w:rPr>
          <w:rFonts w:eastAsia="NSimSun"/>
          <w:kern w:val="3"/>
          <w:szCs w:val="24"/>
          <w:vertAlign w:val="subscript"/>
          <w:lang w:eastAsia="zh-CN" w:bidi="hi-IN"/>
        </w:rPr>
        <w:t>табличное</w:t>
      </w:r>
      <w:r>
        <w:rPr>
          <w:rFonts w:eastAsia="NSimSun"/>
          <w:kern w:val="3"/>
          <w:szCs w:val="24"/>
          <w:lang w:eastAsia="zh-CN" w:bidi="hi-IN"/>
        </w:rPr>
        <w:t xml:space="preserve"> </w:t>
      </w:r>
      <w:r w:rsidRPr="00C029BB">
        <w:rPr>
          <w:rFonts w:eastAsia="NSimSun"/>
          <w:kern w:val="3"/>
          <w:szCs w:val="24"/>
          <w:lang w:eastAsia="zh-CN" w:bidi="hi-IN"/>
        </w:rPr>
        <w:t xml:space="preserve">= </w:t>
      </w:r>
      <w:r w:rsidR="00C029BB" w:rsidRPr="00C029BB">
        <w:rPr>
          <w:rFonts w:eastAsia="NSimSun"/>
          <w:kern w:val="3"/>
          <w:szCs w:val="24"/>
          <w:lang w:eastAsia="zh-CN" w:bidi="hi-IN"/>
        </w:rPr>
        <w:t>1,</w:t>
      </w:r>
      <w:r w:rsidR="00C029BB">
        <w:rPr>
          <w:rFonts w:eastAsia="NSimSun"/>
          <w:kern w:val="3"/>
          <w:szCs w:val="24"/>
          <w:lang w:eastAsia="zh-CN" w:bidi="hi-IN"/>
        </w:rPr>
        <w:t>9603</w:t>
      </w:r>
    </w:p>
    <w:p w14:paraId="529BE649" w14:textId="77777777" w:rsidR="00C81FD9" w:rsidRDefault="00C81FD9" w:rsidP="00C81FD9">
      <w:pPr>
        <w:spacing w:after="0"/>
        <w:ind w:firstLine="737"/>
      </w:pPr>
      <w:r>
        <w:rPr>
          <w:rFonts w:eastAsia="NSimSun"/>
          <w:kern w:val="3"/>
          <w:szCs w:val="24"/>
          <w:lang w:eastAsia="zh-CN" w:bidi="hi-IN"/>
        </w:rPr>
        <w:t xml:space="preserve">Поскольку </w:t>
      </w:r>
      <w:r>
        <w:rPr>
          <w:rFonts w:eastAsia="NSimSun"/>
          <w:kern w:val="3"/>
          <w:szCs w:val="24"/>
          <w:lang w:val="en-US" w:eastAsia="zh-CN" w:bidi="hi-IN"/>
        </w:rPr>
        <w:t>t</w:t>
      </w:r>
      <w:proofErr w:type="gramStart"/>
      <w:r>
        <w:rPr>
          <w:rFonts w:eastAsia="NSimSun"/>
          <w:kern w:val="3"/>
          <w:szCs w:val="24"/>
          <w:vertAlign w:val="subscript"/>
          <w:lang w:eastAsia="zh-CN" w:bidi="hi-IN"/>
        </w:rPr>
        <w:t xml:space="preserve">расчетное </w:t>
      </w:r>
      <w:r>
        <w:rPr>
          <w:rFonts w:eastAsia="NSimSun"/>
          <w:kern w:val="3"/>
          <w:szCs w:val="24"/>
          <w:lang w:eastAsia="zh-CN" w:bidi="hi-IN"/>
        </w:rPr>
        <w:t>&gt;</w:t>
      </w:r>
      <w:r>
        <w:rPr>
          <w:rFonts w:eastAsia="NSimSun"/>
          <w:kern w:val="3"/>
          <w:szCs w:val="24"/>
          <w:lang w:val="en-US" w:eastAsia="zh-CN" w:bidi="hi-IN"/>
        </w:rPr>
        <w:t>t</w:t>
      </w:r>
      <w:proofErr w:type="gramEnd"/>
      <w:r>
        <w:rPr>
          <w:rFonts w:eastAsia="NSimSun"/>
          <w:kern w:val="3"/>
          <w:szCs w:val="24"/>
          <w:vertAlign w:val="subscript"/>
          <w:lang w:eastAsia="zh-CN" w:bidi="hi-IN"/>
        </w:rPr>
        <w:t>табличное</w:t>
      </w:r>
      <w:r>
        <w:rPr>
          <w:rFonts w:eastAsia="NSimSun"/>
          <w:kern w:val="3"/>
          <w:szCs w:val="24"/>
          <w:lang w:eastAsia="zh-CN" w:bidi="hi-IN"/>
        </w:rPr>
        <w:t>, то делаем вывод о статистической значимости факторов модели.</w:t>
      </w:r>
    </w:p>
    <w:p w14:paraId="41DE5F2D" w14:textId="1AD2A79C" w:rsidR="00C81FD9" w:rsidRPr="0014310A" w:rsidRDefault="00C81FD9" w:rsidP="00A443BB">
      <w:pPr>
        <w:pStyle w:val="af4"/>
        <w:numPr>
          <w:ilvl w:val="3"/>
          <w:numId w:val="12"/>
        </w:numPr>
        <w:tabs>
          <w:tab w:val="clear" w:pos="2880"/>
          <w:tab w:val="num" w:pos="426"/>
          <w:tab w:val="left" w:pos="567"/>
        </w:tabs>
        <w:ind w:left="426" w:firstLine="0"/>
        <w:rPr>
          <w:rFonts w:eastAsia="NSimSun"/>
          <w:kern w:val="3"/>
          <w:szCs w:val="24"/>
          <w:lang w:eastAsia="zh-CN" w:bidi="hi-IN"/>
        </w:rPr>
      </w:pPr>
      <w:r w:rsidRPr="0014310A">
        <w:rPr>
          <w:rFonts w:eastAsia="NSimSun"/>
          <w:kern w:val="3"/>
          <w:szCs w:val="24"/>
          <w:lang w:eastAsia="zh-CN" w:bidi="hi-IN"/>
        </w:rPr>
        <w:t>По средней ошибке аппроксимации:</w:t>
      </w:r>
    </w:p>
    <w:p w14:paraId="0AF62754" w14:textId="77777777" w:rsidR="00C81FD9" w:rsidRDefault="00C81FD9" w:rsidP="00C81FD9">
      <w:pPr>
        <w:spacing w:after="0"/>
        <w:ind w:firstLine="737"/>
        <w:rPr>
          <w:rFonts w:eastAsia="NSimSun"/>
          <w:kern w:val="3"/>
          <w:szCs w:val="24"/>
          <w:lang w:eastAsia="zh-CN" w:bidi="hi-IN"/>
        </w:rPr>
      </w:pPr>
      <w:r>
        <w:rPr>
          <w:rFonts w:eastAsia="NSimSun"/>
          <w:kern w:val="3"/>
          <w:szCs w:val="24"/>
          <w:lang w:eastAsia="zh-CN" w:bidi="hi-IN"/>
        </w:rPr>
        <w:t>При анализе построенной модели получили следующие данные средней ошибки аппроксимации:</w:t>
      </w:r>
    </w:p>
    <w:p w14:paraId="204F7D29" w14:textId="4B30DA26" w:rsidR="00C81FD9" w:rsidRDefault="00C81FD9" w:rsidP="00C81FD9">
      <w:pPr>
        <w:spacing w:after="0" w:line="264" w:lineRule="auto"/>
        <w:ind w:firstLine="737"/>
      </w:pPr>
      <w:r>
        <w:rPr>
          <w:rFonts w:eastAsia="NSimSun"/>
          <w:i/>
          <w:kern w:val="3"/>
          <w:szCs w:val="24"/>
          <w:lang w:eastAsia="zh-CN" w:bidi="hi-IN"/>
        </w:rPr>
        <w:t>А</w:t>
      </w:r>
      <w:r>
        <w:rPr>
          <w:rFonts w:eastAsia="NSimSun"/>
          <w:i/>
          <w:kern w:val="3"/>
          <w:szCs w:val="24"/>
          <w:vertAlign w:val="subscript"/>
          <w:lang w:eastAsia="zh-CN" w:bidi="hi-IN"/>
        </w:rPr>
        <w:t>ср</w:t>
      </w:r>
      <w:r>
        <w:rPr>
          <w:rFonts w:eastAsia="NSimSun"/>
          <w:kern w:val="3"/>
          <w:szCs w:val="24"/>
          <w:lang w:eastAsia="zh-CN" w:bidi="hi-IN"/>
        </w:rPr>
        <w:t xml:space="preserve"> = </w:t>
      </w:r>
      <w:r w:rsidR="009D3A03">
        <w:rPr>
          <w:rFonts w:eastAsia="NSimSun"/>
          <w:kern w:val="3"/>
          <w:szCs w:val="24"/>
          <w:lang w:eastAsia="zh-CN" w:bidi="hi-IN"/>
        </w:rPr>
        <w:t>0,2559</w:t>
      </w:r>
      <w:r>
        <w:rPr>
          <w:rFonts w:eastAsia="NSimSun"/>
          <w:kern w:val="3"/>
          <w:szCs w:val="24"/>
          <w:lang w:eastAsia="zh-CN" w:bidi="hi-IN"/>
        </w:rPr>
        <w:t xml:space="preserve">= </w:t>
      </w:r>
      <w:r w:rsidR="009D3A03">
        <w:rPr>
          <w:rFonts w:eastAsia="NSimSun"/>
          <w:kern w:val="3"/>
          <w:szCs w:val="24"/>
          <w:lang w:eastAsia="zh-CN" w:bidi="hi-IN"/>
        </w:rPr>
        <w:t>2</w:t>
      </w:r>
      <w:r w:rsidR="00F74786">
        <w:rPr>
          <w:rFonts w:eastAsia="NSimSun"/>
          <w:kern w:val="3"/>
          <w:szCs w:val="24"/>
          <w:lang w:eastAsia="zh-CN" w:bidi="hi-IN"/>
        </w:rPr>
        <w:t>6</w:t>
      </w:r>
      <w:r>
        <w:rPr>
          <w:rFonts w:eastAsia="NSimSun"/>
          <w:kern w:val="3"/>
          <w:szCs w:val="24"/>
          <w:lang w:eastAsia="zh-CN" w:bidi="hi-IN"/>
        </w:rPr>
        <w:t>%</w:t>
      </w:r>
    </w:p>
    <w:p w14:paraId="756C88FF" w14:textId="103167DD" w:rsidR="00573813" w:rsidRDefault="00573813" w:rsidP="00C81FD9">
      <w:pPr>
        <w:spacing w:after="0"/>
        <w:ind w:firstLine="737"/>
        <w:rPr>
          <w:rFonts w:eastAsia="NSimSun"/>
          <w:kern w:val="3"/>
          <w:szCs w:val="24"/>
          <w:lang w:eastAsia="zh-CN" w:bidi="hi-IN"/>
        </w:rPr>
      </w:pPr>
      <w:r>
        <w:rPr>
          <w:rFonts w:eastAsia="NSimSun"/>
          <w:kern w:val="3"/>
          <w:szCs w:val="24"/>
          <w:lang w:eastAsia="zh-CN" w:bidi="hi-IN"/>
        </w:rPr>
        <w:t xml:space="preserve">При построении </w:t>
      </w:r>
      <w:r w:rsidRPr="00573813">
        <w:rPr>
          <w:rFonts w:eastAsia="NSimSun"/>
          <w:kern w:val="3"/>
          <w:szCs w:val="24"/>
          <w:lang w:eastAsia="zh-CN" w:bidi="hi-IN"/>
        </w:rPr>
        <w:t>статистическ</w:t>
      </w:r>
      <w:r>
        <w:rPr>
          <w:rFonts w:eastAsia="NSimSun"/>
          <w:kern w:val="3"/>
          <w:szCs w:val="24"/>
          <w:lang w:eastAsia="zh-CN" w:bidi="hi-IN"/>
        </w:rPr>
        <w:t>ой</w:t>
      </w:r>
      <w:r w:rsidRPr="00573813">
        <w:rPr>
          <w:rFonts w:eastAsia="NSimSun"/>
          <w:kern w:val="3"/>
          <w:szCs w:val="24"/>
          <w:lang w:eastAsia="zh-CN" w:bidi="hi-IN"/>
        </w:rPr>
        <w:t xml:space="preserve"> модел</w:t>
      </w:r>
      <w:r>
        <w:rPr>
          <w:rFonts w:eastAsia="NSimSun"/>
          <w:kern w:val="3"/>
          <w:szCs w:val="24"/>
          <w:lang w:eastAsia="zh-CN" w:bidi="hi-IN"/>
        </w:rPr>
        <w:t>и</w:t>
      </w:r>
      <w:r w:rsidRPr="00573813">
        <w:rPr>
          <w:rFonts w:eastAsia="NSimSun"/>
          <w:kern w:val="3"/>
          <w:szCs w:val="24"/>
          <w:lang w:eastAsia="zh-CN" w:bidi="hi-IN"/>
        </w:rPr>
        <w:t xml:space="preserve"> расчета стоимости объектов оценки</w:t>
      </w:r>
      <w:r>
        <w:rPr>
          <w:rFonts w:eastAsia="NSimSun"/>
          <w:kern w:val="3"/>
          <w:szCs w:val="24"/>
          <w:lang w:eastAsia="zh-CN" w:bidi="hi-IN"/>
        </w:rPr>
        <w:t>,</w:t>
      </w:r>
      <w:r w:rsidRPr="00573813">
        <w:rPr>
          <w:rFonts w:eastAsia="NSimSun"/>
          <w:kern w:val="3"/>
          <w:szCs w:val="24"/>
          <w:lang w:eastAsia="zh-CN" w:bidi="hi-IN"/>
        </w:rPr>
        <w:t xml:space="preserve"> с использованием специализированного программного продукта </w:t>
      </w:r>
      <w:r>
        <w:rPr>
          <w:rFonts w:eastAsia="NSimSun"/>
          <w:kern w:val="3"/>
          <w:szCs w:val="24"/>
          <w:lang w:eastAsia="zh-CN" w:bidi="hi-IN"/>
        </w:rPr>
        <w:t>«</w:t>
      </w:r>
      <w:proofErr w:type="gramStart"/>
      <w:r>
        <w:rPr>
          <w:rFonts w:eastAsia="NSimSun"/>
          <w:kern w:val="3"/>
          <w:szCs w:val="24"/>
          <w:lang w:eastAsia="zh-CN" w:bidi="hi-IN"/>
        </w:rPr>
        <w:t>ИС ГКО</w:t>
      </w:r>
      <w:proofErr w:type="gramEnd"/>
      <w:r>
        <w:rPr>
          <w:rFonts w:eastAsia="NSimSun"/>
          <w:kern w:val="3"/>
          <w:szCs w:val="24"/>
          <w:lang w:eastAsia="zh-CN" w:bidi="hi-IN"/>
        </w:rPr>
        <w:t xml:space="preserve"> НО»,</w:t>
      </w:r>
      <w:r w:rsidR="00756C88">
        <w:rPr>
          <w:rFonts w:eastAsia="NSimSun"/>
          <w:kern w:val="3"/>
          <w:szCs w:val="24"/>
          <w:lang w:eastAsia="zh-CN" w:bidi="hi-IN"/>
        </w:rPr>
        <w:t xml:space="preserve"> </w:t>
      </w:r>
      <w:r>
        <w:rPr>
          <w:rFonts w:eastAsia="NSimSun"/>
          <w:kern w:val="3"/>
          <w:szCs w:val="24"/>
          <w:lang w:eastAsia="zh-CN" w:bidi="hi-IN"/>
        </w:rPr>
        <w:t>Исполнитель исходил из допущения, что м</w:t>
      </w:r>
      <w:r w:rsidRPr="00573813">
        <w:rPr>
          <w:rFonts w:eastAsia="NSimSun"/>
          <w:kern w:val="3"/>
          <w:szCs w:val="24"/>
          <w:lang w:eastAsia="zh-CN" w:bidi="hi-IN"/>
        </w:rPr>
        <w:t>одель</w:t>
      </w:r>
      <w:r>
        <w:rPr>
          <w:rFonts w:eastAsia="NSimSun"/>
          <w:kern w:val="3"/>
          <w:szCs w:val="24"/>
          <w:lang w:eastAsia="zh-CN" w:bidi="hi-IN"/>
        </w:rPr>
        <w:t xml:space="preserve"> обладает приемлемым качеством, если </w:t>
      </w:r>
      <w:r w:rsidRPr="00573813">
        <w:rPr>
          <w:rFonts w:eastAsia="NSimSun"/>
          <w:kern w:val="3"/>
          <w:szCs w:val="24"/>
          <w:lang w:eastAsia="zh-CN" w:bidi="hi-IN"/>
        </w:rPr>
        <w:t>средняя ошибка аппроксимации ≤30.</w:t>
      </w:r>
    </w:p>
    <w:p w14:paraId="700182CC" w14:textId="77777777" w:rsidR="0014310A" w:rsidRDefault="00C81FD9" w:rsidP="0014310A">
      <w:pPr>
        <w:spacing w:after="0"/>
        <w:ind w:firstLine="737"/>
        <w:rPr>
          <w:rFonts w:eastAsia="NSimSun"/>
          <w:kern w:val="3"/>
          <w:szCs w:val="24"/>
          <w:lang w:eastAsia="zh-CN" w:bidi="hi-IN"/>
        </w:rPr>
      </w:pPr>
      <w:r>
        <w:rPr>
          <w:rFonts w:eastAsia="NSimSun"/>
          <w:kern w:val="3"/>
          <w:szCs w:val="24"/>
          <w:lang w:eastAsia="zh-CN" w:bidi="hi-IN"/>
        </w:rPr>
        <w:t xml:space="preserve">Поскольку средняя ошибка аппроксимации меньше </w:t>
      </w:r>
      <w:r w:rsidR="00573813">
        <w:rPr>
          <w:rFonts w:eastAsia="NSimSun"/>
          <w:kern w:val="3"/>
          <w:szCs w:val="24"/>
          <w:lang w:eastAsia="zh-CN" w:bidi="hi-IN"/>
        </w:rPr>
        <w:t>30</w:t>
      </w:r>
      <w:r>
        <w:rPr>
          <w:rFonts w:eastAsia="NSimSun"/>
          <w:kern w:val="3"/>
          <w:szCs w:val="24"/>
          <w:lang w:eastAsia="zh-CN" w:bidi="hi-IN"/>
        </w:rPr>
        <w:t>%, то данное уравнение можно использовать в качестве регрессии.</w:t>
      </w:r>
    </w:p>
    <w:p w14:paraId="11140464" w14:textId="0647E554" w:rsidR="00C81FD9" w:rsidRPr="0014310A" w:rsidRDefault="00C81FD9" w:rsidP="00A443BB">
      <w:pPr>
        <w:pStyle w:val="af4"/>
        <w:numPr>
          <w:ilvl w:val="3"/>
          <w:numId w:val="12"/>
        </w:numPr>
        <w:tabs>
          <w:tab w:val="clear" w:pos="2880"/>
          <w:tab w:val="num" w:pos="0"/>
        </w:tabs>
        <w:spacing w:after="0"/>
        <w:ind w:left="0" w:firstLine="426"/>
        <w:rPr>
          <w:rFonts w:eastAsia="NSimSun"/>
          <w:kern w:val="3"/>
          <w:szCs w:val="24"/>
          <w:lang w:eastAsia="zh-CN" w:bidi="hi-IN"/>
        </w:rPr>
      </w:pPr>
      <w:r w:rsidRPr="0014310A">
        <w:rPr>
          <w:rFonts w:eastAsia="NSimSun"/>
          <w:kern w:val="3"/>
          <w:szCs w:val="24"/>
          <w:lang w:eastAsia="zh-CN" w:bidi="hi-IN"/>
        </w:rPr>
        <w:t>По коэффициенту детерминации:</w:t>
      </w:r>
    </w:p>
    <w:p w14:paraId="47F91AAA" w14:textId="4602B2BC" w:rsidR="00C81FD9" w:rsidRDefault="00C81FD9" w:rsidP="00C81FD9">
      <w:pPr>
        <w:spacing w:after="0"/>
        <w:ind w:firstLine="737"/>
      </w:pPr>
      <w:r>
        <w:rPr>
          <w:rFonts w:eastAsia="NSimSun"/>
          <w:kern w:val="3"/>
          <w:szCs w:val="24"/>
          <w:lang w:eastAsia="zh-CN" w:bidi="hi-IN"/>
        </w:rPr>
        <w:t>Одной из наиболее эффективных оценок значимости уравнения регрессии является коэффициент детерминации. Он характеризует степень выраженности связи между переменными. При анализе построенной модели получили следующие данные коэффициента детерминации: R</w:t>
      </w:r>
      <w:r>
        <w:rPr>
          <w:rFonts w:eastAsia="NSimSun"/>
          <w:kern w:val="3"/>
          <w:szCs w:val="24"/>
          <w:vertAlign w:val="superscript"/>
          <w:lang w:eastAsia="zh-CN" w:bidi="hi-IN"/>
        </w:rPr>
        <w:t>2</w:t>
      </w:r>
      <w:r>
        <w:rPr>
          <w:rFonts w:eastAsia="NSimSun"/>
          <w:kern w:val="3"/>
          <w:szCs w:val="24"/>
          <w:lang w:eastAsia="zh-CN" w:bidi="hi-IN"/>
        </w:rPr>
        <w:t xml:space="preserve">= </w:t>
      </w:r>
      <w:r w:rsidR="0014310A" w:rsidRPr="0014310A">
        <w:rPr>
          <w:rFonts w:eastAsia="NSimSun"/>
          <w:kern w:val="3"/>
          <w:szCs w:val="24"/>
          <w:lang w:eastAsia="zh-CN" w:bidi="hi-IN"/>
        </w:rPr>
        <w:t>0,659</w:t>
      </w:r>
    </w:p>
    <w:p w14:paraId="648193C2" w14:textId="77777777" w:rsidR="0014310A" w:rsidRDefault="00C81FD9" w:rsidP="0014310A">
      <w:pPr>
        <w:spacing w:after="0"/>
        <w:ind w:firstLine="737"/>
        <w:rPr>
          <w:rFonts w:eastAsia="NSimSun"/>
          <w:kern w:val="3"/>
          <w:szCs w:val="24"/>
          <w:lang w:eastAsia="zh-CN" w:bidi="hi-IN"/>
        </w:rPr>
      </w:pPr>
      <w:r>
        <w:rPr>
          <w:rFonts w:eastAsia="NSimSun"/>
          <w:kern w:val="3"/>
          <w:szCs w:val="24"/>
          <w:lang w:eastAsia="zh-CN" w:bidi="hi-IN"/>
        </w:rPr>
        <w:t>В силу определения R</w:t>
      </w:r>
      <w:r>
        <w:rPr>
          <w:rFonts w:eastAsia="NSimSun"/>
          <w:kern w:val="3"/>
          <w:szCs w:val="24"/>
          <w:vertAlign w:val="superscript"/>
          <w:lang w:eastAsia="zh-CN" w:bidi="hi-IN"/>
        </w:rPr>
        <w:t>2</w:t>
      </w:r>
      <w:r>
        <w:rPr>
          <w:rFonts w:eastAsia="NSimSun"/>
          <w:kern w:val="3"/>
          <w:szCs w:val="24"/>
          <w:lang w:eastAsia="zh-CN" w:bidi="hi-IN"/>
        </w:rPr>
        <w:t xml:space="preserve"> принимает значения между 0 и 1</w:t>
      </w:r>
      <w:proofErr w:type="gramStart"/>
      <w:r>
        <w:rPr>
          <w:rFonts w:eastAsia="NSimSun"/>
          <w:kern w:val="3"/>
          <w:szCs w:val="24"/>
          <w:lang w:eastAsia="zh-CN" w:bidi="hi-IN"/>
        </w:rPr>
        <w:t xml:space="preserve"> ,</w:t>
      </w:r>
      <m:oMath>
        <m:r>
          <w:rPr>
            <w:rFonts w:ascii="Cambria Math" w:hAnsi="Cambria Math"/>
          </w:rPr>
          <m:t>0≤</m:t>
        </m:r>
        <m:sSup>
          <m:sSupPr>
            <m:ctrlPr>
              <w:rPr>
                <w:rFonts w:ascii="Cambria Math" w:hAnsi="Cambria Math"/>
              </w:rPr>
            </m:ctrlPr>
          </m:sSupPr>
          <m:e>
            <m:r>
              <w:rPr>
                <w:rFonts w:ascii="Cambria Math" w:hAnsi="Cambria Math"/>
              </w:rPr>
              <m:t>R</m:t>
            </m:r>
          </m:e>
          <m:sup>
            <m:r>
              <w:rPr>
                <w:rFonts w:ascii="Cambria Math" w:hAnsi="Cambria Math"/>
              </w:rPr>
              <m:t>2</m:t>
            </m:r>
          </m:sup>
        </m:sSup>
        <m:r>
          <w:rPr>
            <w:rFonts w:ascii="Cambria Math" w:hAnsi="Cambria Math"/>
          </w:rPr>
          <m:t>≤1</m:t>
        </m:r>
      </m:oMath>
      <w:r>
        <w:rPr>
          <w:rFonts w:eastAsia="NSimSun"/>
          <w:kern w:val="3"/>
          <w:szCs w:val="24"/>
          <w:lang w:eastAsia="zh-CN" w:bidi="hi-IN"/>
        </w:rPr>
        <w:t>.</w:t>
      </w:r>
      <w:proofErr w:type="gramEnd"/>
      <w:r>
        <w:rPr>
          <w:rFonts w:eastAsia="NSimSun"/>
          <w:kern w:val="3"/>
          <w:szCs w:val="24"/>
          <w:lang w:eastAsia="zh-CN" w:bidi="hi-IN"/>
        </w:rPr>
        <w:t xml:space="preserve"> Чем ближе R</w:t>
      </w:r>
      <w:r>
        <w:rPr>
          <w:rFonts w:eastAsia="NSimSun"/>
          <w:kern w:val="3"/>
          <w:szCs w:val="24"/>
          <w:vertAlign w:val="superscript"/>
          <w:lang w:eastAsia="zh-CN" w:bidi="hi-IN"/>
        </w:rPr>
        <w:t>2</w:t>
      </w:r>
      <w:r>
        <w:rPr>
          <w:rFonts w:eastAsia="NSimSun"/>
          <w:kern w:val="3"/>
          <w:szCs w:val="24"/>
          <w:lang w:eastAsia="zh-CN" w:bidi="hi-IN"/>
        </w:rPr>
        <w:t xml:space="preserve"> к единице, тем лучше регрессия аппроксимирует эмпирические данные, тем теснее наблюдения примыкают к линии регрессии. Полученная модель на </w:t>
      </w:r>
      <w:r w:rsidR="0014310A">
        <w:rPr>
          <w:rFonts w:eastAsia="NSimSun"/>
          <w:kern w:val="3"/>
          <w:szCs w:val="24"/>
          <w:lang w:eastAsia="zh-CN" w:bidi="hi-IN"/>
        </w:rPr>
        <w:t>66</w:t>
      </w:r>
      <w:r>
        <w:rPr>
          <w:rFonts w:eastAsia="NSimSun"/>
          <w:kern w:val="3"/>
          <w:szCs w:val="24"/>
          <w:lang w:eastAsia="zh-CN" w:bidi="hi-IN"/>
        </w:rPr>
        <w:t>% объясняет изменение стоимости под влиянием включенных в модель факторных переменных.</w:t>
      </w:r>
    </w:p>
    <w:p w14:paraId="770448F4" w14:textId="6EC0E543" w:rsidR="00C81FD9" w:rsidRPr="0014310A" w:rsidRDefault="0014310A" w:rsidP="0014310A">
      <w:pPr>
        <w:spacing w:after="0"/>
        <w:ind w:firstLine="426"/>
        <w:rPr>
          <w:rFonts w:eastAsia="NSimSun"/>
          <w:kern w:val="3"/>
          <w:szCs w:val="24"/>
          <w:lang w:eastAsia="zh-CN" w:bidi="hi-IN"/>
        </w:rPr>
      </w:pPr>
      <w:r w:rsidRPr="0014310A">
        <w:rPr>
          <w:rFonts w:eastAsia="NSimSun"/>
          <w:kern w:val="3"/>
          <w:szCs w:val="24"/>
          <w:lang w:eastAsia="zh-CN" w:bidi="hi-IN"/>
        </w:rPr>
        <w:t>7.</w:t>
      </w:r>
      <w:r>
        <w:rPr>
          <w:rFonts w:eastAsia="NSimSun"/>
          <w:kern w:val="3"/>
          <w:szCs w:val="24"/>
          <w:lang w:eastAsia="zh-CN" w:bidi="hi-IN"/>
        </w:rPr>
        <w:t xml:space="preserve"> </w:t>
      </w:r>
      <w:r w:rsidR="00C81FD9" w:rsidRPr="0014310A">
        <w:rPr>
          <w:rFonts w:eastAsia="NSimSun"/>
          <w:kern w:val="3"/>
          <w:szCs w:val="24"/>
          <w:lang w:eastAsia="zh-CN" w:bidi="hi-IN"/>
        </w:rPr>
        <w:t>По расчетному значению F-критерия Фишера</w:t>
      </w:r>
    </w:p>
    <w:p w14:paraId="7A6FA5E2" w14:textId="77777777" w:rsidR="00C81FD9" w:rsidRDefault="00C81FD9" w:rsidP="00C81FD9">
      <w:pPr>
        <w:spacing w:after="0" w:line="264" w:lineRule="auto"/>
        <w:ind w:firstLine="737"/>
        <w:rPr>
          <w:rFonts w:eastAsia="NSimSun"/>
          <w:kern w:val="3"/>
          <w:szCs w:val="24"/>
          <w:lang w:eastAsia="zh-CN" w:bidi="hi-IN"/>
        </w:rPr>
      </w:pPr>
      <w:r>
        <w:rPr>
          <w:rFonts w:eastAsia="NSimSun"/>
          <w:kern w:val="3"/>
          <w:szCs w:val="24"/>
          <w:lang w:eastAsia="zh-CN" w:bidi="hi-IN"/>
        </w:rPr>
        <w:t>При анализе построенной модели, получили следующие значения:</w:t>
      </w:r>
    </w:p>
    <w:p w14:paraId="283BC903" w14:textId="7DEDFC02" w:rsidR="00C81FD9" w:rsidRDefault="00C81FD9" w:rsidP="00C81FD9">
      <w:pPr>
        <w:spacing w:after="0" w:line="264" w:lineRule="auto"/>
        <w:ind w:firstLine="737"/>
      </w:pPr>
      <w:r>
        <w:rPr>
          <w:rFonts w:eastAsia="NSimSun"/>
          <w:kern w:val="3"/>
          <w:szCs w:val="24"/>
          <w:lang w:eastAsia="zh-CN" w:bidi="hi-IN"/>
        </w:rPr>
        <w:t>F</w:t>
      </w:r>
      <w:r>
        <w:rPr>
          <w:rFonts w:eastAsia="NSimSun"/>
          <w:kern w:val="3"/>
          <w:szCs w:val="24"/>
          <w:vertAlign w:val="subscript"/>
          <w:lang w:eastAsia="zh-CN" w:bidi="hi-IN"/>
        </w:rPr>
        <w:t>расчетное</w:t>
      </w:r>
      <w:r>
        <w:rPr>
          <w:rFonts w:eastAsia="NSimSun"/>
          <w:kern w:val="3"/>
          <w:szCs w:val="24"/>
          <w:lang w:eastAsia="zh-CN" w:bidi="hi-IN"/>
        </w:rPr>
        <w:t xml:space="preserve"> = </w:t>
      </w:r>
      <w:r w:rsidR="0014310A" w:rsidRPr="0014310A">
        <w:rPr>
          <w:rFonts w:eastAsia="NSimSun"/>
          <w:kern w:val="3"/>
          <w:szCs w:val="24"/>
          <w:lang w:eastAsia="zh-CN" w:bidi="hi-IN"/>
        </w:rPr>
        <w:t>2134,565</w:t>
      </w:r>
      <w:r>
        <w:rPr>
          <w:rFonts w:eastAsia="NSimSun"/>
          <w:kern w:val="3"/>
          <w:szCs w:val="24"/>
          <w:lang w:eastAsia="zh-CN" w:bidi="hi-IN"/>
        </w:rPr>
        <w:t>; F</w:t>
      </w:r>
      <w:r>
        <w:rPr>
          <w:rFonts w:eastAsia="NSimSun"/>
          <w:kern w:val="3"/>
          <w:szCs w:val="24"/>
          <w:vertAlign w:val="subscript"/>
          <w:lang w:eastAsia="zh-CN" w:bidi="hi-IN"/>
        </w:rPr>
        <w:t>табличное</w:t>
      </w:r>
      <w:r>
        <w:rPr>
          <w:rFonts w:eastAsia="NSimSun"/>
          <w:kern w:val="3"/>
          <w:szCs w:val="24"/>
          <w:lang w:eastAsia="zh-CN" w:bidi="hi-IN"/>
        </w:rPr>
        <w:t xml:space="preserve"> = </w:t>
      </w:r>
      <w:r w:rsidR="0014310A" w:rsidRPr="0014310A">
        <w:rPr>
          <w:rFonts w:eastAsia="NSimSun"/>
          <w:kern w:val="3"/>
          <w:szCs w:val="24"/>
          <w:lang w:eastAsia="zh-CN" w:bidi="hi-IN"/>
        </w:rPr>
        <w:t>2,2157</w:t>
      </w:r>
    </w:p>
    <w:p w14:paraId="189B3FF3" w14:textId="77777777" w:rsidR="00C81FD9" w:rsidRDefault="00C81FD9" w:rsidP="00C81FD9">
      <w:pPr>
        <w:spacing w:after="0"/>
        <w:ind w:firstLine="737"/>
      </w:pPr>
      <w:r>
        <w:rPr>
          <w:rFonts w:eastAsia="NSimSun"/>
          <w:kern w:val="3"/>
          <w:szCs w:val="24"/>
          <w:lang w:eastAsia="zh-CN" w:bidi="hi-IN"/>
        </w:rPr>
        <w:t>Поскольку F</w:t>
      </w:r>
      <w:r>
        <w:rPr>
          <w:rFonts w:eastAsia="NSimSun"/>
          <w:kern w:val="3"/>
          <w:szCs w:val="24"/>
          <w:vertAlign w:val="subscript"/>
          <w:lang w:eastAsia="zh-CN" w:bidi="hi-IN"/>
        </w:rPr>
        <w:t>расчетное</w:t>
      </w:r>
      <w:r>
        <w:rPr>
          <w:rFonts w:eastAsia="NSimSun"/>
          <w:kern w:val="3"/>
          <w:szCs w:val="24"/>
          <w:lang w:eastAsia="zh-CN" w:bidi="hi-IN"/>
        </w:rPr>
        <w:t>&gt; F</w:t>
      </w:r>
      <w:r>
        <w:rPr>
          <w:rFonts w:eastAsia="NSimSun"/>
          <w:kern w:val="3"/>
          <w:szCs w:val="24"/>
          <w:vertAlign w:val="subscript"/>
          <w:lang w:eastAsia="zh-CN" w:bidi="hi-IN"/>
        </w:rPr>
        <w:t>табличное</w:t>
      </w:r>
      <w:r>
        <w:rPr>
          <w:rFonts w:eastAsia="NSimSun"/>
          <w:kern w:val="3"/>
          <w:szCs w:val="24"/>
          <w:lang w:eastAsia="zh-CN" w:bidi="hi-IN"/>
        </w:rPr>
        <w:t>, то коэффициент детерминации статистически значим, взаимосвязь между переменными имеется. Найденная оценка уравнения регрессии статистически надежна.</w:t>
      </w:r>
    </w:p>
    <w:p w14:paraId="16F1082C" w14:textId="77777777" w:rsidR="00C81FD9" w:rsidRDefault="00C81FD9" w:rsidP="00C81FD9">
      <w:pPr>
        <w:spacing w:before="240"/>
        <w:rPr>
          <w:lang w:eastAsia="zh-CN" w:bidi="hi-IN"/>
        </w:rPr>
      </w:pPr>
      <w:r>
        <w:rPr>
          <w:lang w:eastAsia="zh-CN" w:bidi="hi-IN"/>
        </w:rPr>
        <w:t>Таким образом, выбранная для определения кадастровой стоимости статистическая модель является объяснимой с точки зрения рыночных данных и закономерностей ценообразования, а также обладает свойством статистической устойчивости (сбалансированности), то есть не изменять существенно своих результатов при удалении из обрабатываемой выборки отдельных объектов недвижимости.</w:t>
      </w:r>
    </w:p>
    <w:p w14:paraId="37D350FC" w14:textId="77777777" w:rsidR="00C81FD9" w:rsidRDefault="00C81FD9" w:rsidP="00C81FD9">
      <w:pPr>
        <w:spacing w:after="0"/>
        <w:ind w:firstLine="737"/>
        <w:rPr>
          <w:rFonts w:eastAsia="NSimSun"/>
          <w:kern w:val="3"/>
          <w:szCs w:val="24"/>
          <w:lang w:eastAsia="zh-CN" w:bidi="hi-IN"/>
        </w:rPr>
      </w:pPr>
      <w:r>
        <w:rPr>
          <w:rFonts w:eastAsia="NSimSun"/>
          <w:kern w:val="3"/>
          <w:szCs w:val="24"/>
          <w:lang w:eastAsia="zh-CN" w:bidi="hi-IN"/>
        </w:rPr>
        <w:t>В результате аппроксимации ценовой информации выявлено, что зависимость удельных цен жилых помещений от значений факторов имеет следующий вид:</w:t>
      </w:r>
    </w:p>
    <w:p w14:paraId="40D69496" w14:textId="57758FBC" w:rsidR="00C81FD9" w:rsidRPr="0008235F" w:rsidRDefault="00C81FD9" w:rsidP="00C81FD9">
      <w:pPr>
        <w:spacing w:after="0"/>
        <w:rPr>
          <w:b/>
          <w:i/>
        </w:rPr>
      </w:pPr>
      <w:r w:rsidRPr="0008235F">
        <w:rPr>
          <w:rFonts w:eastAsia="NSimSun"/>
          <w:b/>
          <w:i/>
          <w:kern w:val="3"/>
          <w:szCs w:val="24"/>
          <w:lang w:eastAsia="zh-CN" w:bidi="hi-IN"/>
        </w:rPr>
        <w:t xml:space="preserve">УПКС = </w:t>
      </w:r>
      <w:r w:rsidR="005347CA" w:rsidRPr="005347CA">
        <w:rPr>
          <w:rFonts w:eastAsia="NSimSun"/>
          <w:b/>
          <w:i/>
          <w:kern w:val="3"/>
          <w:szCs w:val="24"/>
          <w:lang w:eastAsia="zh-CN" w:bidi="hi-IN"/>
        </w:rPr>
        <w:t>134439,685</w:t>
      </w:r>
      <w:r w:rsidRPr="0008235F">
        <w:rPr>
          <w:rFonts w:eastAsia="NSimSun"/>
          <w:b/>
          <w:i/>
          <w:kern w:val="3"/>
          <w:szCs w:val="24"/>
          <w:lang w:eastAsia="zh-CN" w:bidi="hi-IN"/>
        </w:rPr>
        <w:t>*exp</w:t>
      </w:r>
      <w:proofErr w:type="gramStart"/>
      <w:r w:rsidRPr="0008235F">
        <w:rPr>
          <w:rFonts w:eastAsia="NSimSun"/>
          <w:b/>
          <w:i/>
          <w:kern w:val="3"/>
          <w:szCs w:val="24"/>
          <w:lang w:eastAsia="zh-CN" w:bidi="hi-IN"/>
        </w:rPr>
        <w:t>^(</w:t>
      </w:r>
      <w:r w:rsidRPr="007456BA">
        <w:t xml:space="preserve"> </w:t>
      </w:r>
      <w:r w:rsidR="005347CA" w:rsidRPr="005347CA">
        <w:rPr>
          <w:rFonts w:eastAsia="NSimSun"/>
          <w:b/>
          <w:i/>
          <w:kern w:val="3"/>
          <w:szCs w:val="24"/>
          <w:lang w:eastAsia="zh-CN" w:bidi="hi-IN"/>
        </w:rPr>
        <w:t>0</w:t>
      </w:r>
      <w:proofErr w:type="gramEnd"/>
      <w:r w:rsidR="005347CA" w:rsidRPr="005347CA">
        <w:rPr>
          <w:rFonts w:eastAsia="NSimSun"/>
          <w:b/>
          <w:i/>
          <w:kern w:val="3"/>
          <w:szCs w:val="24"/>
          <w:lang w:eastAsia="zh-CN" w:bidi="hi-IN"/>
        </w:rPr>
        <w:t>,078471335</w:t>
      </w:r>
      <w:r w:rsidRPr="0008235F">
        <w:rPr>
          <w:rFonts w:eastAsia="NSimSun"/>
          <w:b/>
          <w:i/>
          <w:kern w:val="3"/>
          <w:szCs w:val="24"/>
          <w:lang w:eastAsia="zh-CN" w:bidi="hi-IN"/>
        </w:rPr>
        <w:t>*(</w:t>
      </w:r>
      <w:r w:rsidRPr="0008235F">
        <w:rPr>
          <w:b/>
          <w:i/>
          <w:lang w:eastAsia="zh-CN" w:bidi="hi-IN"/>
        </w:rPr>
        <w:t xml:space="preserve">Год ввода или завершения строительства) + </w:t>
      </w:r>
      <w:r w:rsidR="005347CA" w:rsidRPr="005347CA">
        <w:rPr>
          <w:b/>
          <w:i/>
          <w:lang w:eastAsia="zh-CN" w:bidi="hi-IN"/>
        </w:rPr>
        <w:t>0,059978495</w:t>
      </w:r>
      <w:r w:rsidRPr="0008235F">
        <w:rPr>
          <w:b/>
          <w:i/>
          <w:lang w:eastAsia="zh-CN" w:bidi="hi-IN"/>
        </w:rPr>
        <w:t xml:space="preserve">*(Этажность здания) + </w:t>
      </w:r>
      <w:r w:rsidRPr="0008235F">
        <w:rPr>
          <w:b/>
          <w:i/>
        </w:rPr>
        <w:t>(</w:t>
      </w:r>
      <w:r w:rsidR="005347CA" w:rsidRPr="005347CA">
        <w:rPr>
          <w:b/>
          <w:i/>
          <w:lang w:eastAsia="zh-CN" w:bidi="hi-IN"/>
        </w:rPr>
        <w:t>-0,254710759</w:t>
      </w:r>
      <w:r w:rsidRPr="0008235F">
        <w:rPr>
          <w:b/>
          <w:i/>
          <w:lang w:eastAsia="zh-CN" w:bidi="hi-IN"/>
        </w:rPr>
        <w:t>)*(</w:t>
      </w:r>
      <w:r w:rsidRPr="007456BA">
        <w:rPr>
          <w:b/>
          <w:i/>
          <w:lang w:eastAsia="zh-CN" w:bidi="hi-IN"/>
        </w:rPr>
        <w:t xml:space="preserve"> </w:t>
      </w:r>
      <w:r w:rsidRPr="0008235F">
        <w:rPr>
          <w:b/>
          <w:i/>
          <w:lang w:eastAsia="zh-CN" w:bidi="hi-IN"/>
        </w:rPr>
        <w:t xml:space="preserve">Ценовая зона в </w:t>
      </w:r>
      <w:r w:rsidR="00473264">
        <w:rPr>
          <w:b/>
          <w:i/>
          <w:lang w:eastAsia="zh-CN" w:bidi="hi-IN"/>
        </w:rPr>
        <w:t>области</w:t>
      </w:r>
      <w:r w:rsidRPr="0008235F">
        <w:rPr>
          <w:b/>
          <w:i/>
          <w:lang w:eastAsia="zh-CN" w:bidi="hi-IN"/>
        </w:rPr>
        <w:t xml:space="preserve">) + </w:t>
      </w:r>
      <w:r w:rsidR="00473264" w:rsidRPr="00473264">
        <w:rPr>
          <w:b/>
          <w:i/>
          <w:lang w:eastAsia="zh-CN" w:bidi="hi-IN"/>
        </w:rPr>
        <w:t>-0,367591545</w:t>
      </w:r>
      <w:r w:rsidRPr="0008235F">
        <w:rPr>
          <w:b/>
          <w:i/>
          <w:lang w:eastAsia="zh-CN" w:bidi="hi-IN"/>
        </w:rPr>
        <w:t>)*(</w:t>
      </w:r>
      <w:r w:rsidR="00473264">
        <w:rPr>
          <w:b/>
          <w:i/>
          <w:lang w:eastAsia="zh-CN" w:bidi="hi-IN"/>
        </w:rPr>
        <w:t>Статус населенного пункта</w:t>
      </w:r>
      <w:r>
        <w:rPr>
          <w:b/>
          <w:i/>
          <w:lang w:eastAsia="zh-CN" w:bidi="hi-IN"/>
        </w:rPr>
        <w:t>)</w:t>
      </w:r>
      <w:r w:rsidR="00473264">
        <w:rPr>
          <w:b/>
          <w:i/>
          <w:lang w:eastAsia="zh-CN" w:bidi="hi-IN"/>
        </w:rPr>
        <w:t xml:space="preserve"> + (</w:t>
      </w:r>
      <w:r w:rsidR="00473264" w:rsidRPr="00473264">
        <w:rPr>
          <w:b/>
          <w:i/>
          <w:lang w:eastAsia="zh-CN" w:bidi="hi-IN"/>
        </w:rPr>
        <w:t>-0,093711139</w:t>
      </w:r>
      <w:r w:rsidR="00473264">
        <w:rPr>
          <w:b/>
          <w:i/>
          <w:lang w:eastAsia="zh-CN" w:bidi="hi-IN"/>
        </w:rPr>
        <w:t>)*(Расстояние до столицы субъекта РФ (г.</w:t>
      </w:r>
      <w:r w:rsidR="009B3E57">
        <w:rPr>
          <w:b/>
          <w:i/>
          <w:lang w:eastAsia="zh-CN" w:bidi="hi-IN"/>
        </w:rPr>
        <w:t xml:space="preserve"> </w:t>
      </w:r>
      <w:r w:rsidR="00473264">
        <w:rPr>
          <w:b/>
          <w:i/>
          <w:lang w:eastAsia="zh-CN" w:bidi="hi-IN"/>
        </w:rPr>
        <w:t>Н</w:t>
      </w:r>
      <w:r w:rsidR="009B3E57">
        <w:rPr>
          <w:b/>
          <w:i/>
          <w:lang w:eastAsia="zh-CN" w:bidi="hi-IN"/>
        </w:rPr>
        <w:t xml:space="preserve">ижний </w:t>
      </w:r>
      <w:r w:rsidR="00473264">
        <w:rPr>
          <w:b/>
          <w:i/>
          <w:lang w:eastAsia="zh-CN" w:bidi="hi-IN"/>
        </w:rPr>
        <w:t>Новгород)</w:t>
      </w:r>
      <w:r w:rsidR="00C36B9B">
        <w:rPr>
          <w:b/>
          <w:i/>
          <w:lang w:eastAsia="zh-CN" w:bidi="hi-IN"/>
        </w:rPr>
        <w:t>)</w:t>
      </w:r>
    </w:p>
    <w:p w14:paraId="030F0B73" w14:textId="77777777" w:rsidR="00C81FD9" w:rsidRDefault="00C81FD9" w:rsidP="00C81FD9">
      <w:pPr>
        <w:spacing w:after="0"/>
        <w:ind w:firstLine="737"/>
        <w:rPr>
          <w:rFonts w:eastAsia="NSimSun"/>
          <w:i/>
          <w:iCs/>
          <w:kern w:val="3"/>
          <w:szCs w:val="24"/>
          <w:lang w:eastAsia="zh-CN" w:bidi="hi-IN"/>
        </w:rPr>
      </w:pPr>
      <w:r>
        <w:rPr>
          <w:rFonts w:eastAsia="NSimSun"/>
          <w:kern w:val="3"/>
          <w:szCs w:val="24"/>
          <w:lang w:eastAsia="zh-CN" w:bidi="hi-IN"/>
        </w:rPr>
        <w:t xml:space="preserve">Основание натурального логарифма в представленной модели для определения кадастровой стоимости принято в размере </w:t>
      </w:r>
      <w:r>
        <w:rPr>
          <w:rFonts w:eastAsia="NSimSun"/>
          <w:i/>
          <w:iCs/>
          <w:kern w:val="3"/>
          <w:szCs w:val="24"/>
          <w:lang w:val="en-US" w:eastAsia="zh-CN" w:bidi="hi-IN"/>
        </w:rPr>
        <w:t>exp</w:t>
      </w:r>
      <w:r>
        <w:rPr>
          <w:rFonts w:eastAsia="NSimSun"/>
          <w:i/>
          <w:iCs/>
          <w:kern w:val="3"/>
          <w:szCs w:val="24"/>
          <w:lang w:eastAsia="zh-CN" w:bidi="hi-IN"/>
        </w:rPr>
        <w:t>=2,71828.</w:t>
      </w:r>
    </w:p>
    <w:p w14:paraId="52976FC6" w14:textId="77777777" w:rsidR="003327E6" w:rsidRPr="000A7CDC" w:rsidRDefault="003327E6" w:rsidP="003327E6">
      <w:pPr>
        <w:spacing w:before="240" w:after="0"/>
        <w:ind w:firstLine="737"/>
      </w:pPr>
      <w:r w:rsidRPr="000A7CDC">
        <w:rPr>
          <w:rFonts w:eastAsia="NSimSun"/>
          <w:b/>
          <w:bCs/>
          <w:iCs/>
          <w:kern w:val="3"/>
          <w:szCs w:val="24"/>
          <w:lang w:eastAsia="zh-CN" w:bidi="hi-IN"/>
        </w:rPr>
        <w:t>Корректировка на площадь</w:t>
      </w:r>
    </w:p>
    <w:p w14:paraId="16A7DFD1" w14:textId="77777777" w:rsidR="003327E6" w:rsidRDefault="003327E6" w:rsidP="003327E6">
      <w:pPr>
        <w:spacing w:after="0"/>
        <w:ind w:firstLine="737"/>
      </w:pPr>
      <w:r>
        <w:rPr>
          <w:rFonts w:eastAsia="NSimSun"/>
          <w:kern w:val="3"/>
          <w:szCs w:val="24"/>
          <w:lang w:eastAsia="zh-CN" w:bidi="hi-IN"/>
        </w:rPr>
        <w:t>Поскольку ценообразующий фактор «Площадь» был исключен из модели, но имеет влияние на стоимость объекта недвижимости по результатам анализа рынка, Исполнителем вводятся соответствующие корректировки.</w:t>
      </w:r>
    </w:p>
    <w:p w14:paraId="41420315" w14:textId="77777777" w:rsidR="003327E6" w:rsidRDefault="003327E6" w:rsidP="003327E6">
      <w:pPr>
        <w:pStyle w:val="20230"/>
      </w:pPr>
      <w:r>
        <w:t xml:space="preserve">Таблица </w:t>
      </w:r>
      <w:r>
        <w:fldChar w:fldCharType="begin"/>
      </w:r>
      <w:r>
        <w:instrText xml:space="preserve"> SEQ Таблица \* ARABIC </w:instrText>
      </w:r>
      <w:r>
        <w:fldChar w:fldCharType="separate"/>
      </w:r>
      <w:r w:rsidR="007B42C3">
        <w:t>89</w:t>
      </w:r>
      <w:r>
        <w:fldChar w:fldCharType="end"/>
      </w:r>
    </w:p>
    <w:tbl>
      <w:tblPr>
        <w:tblW w:w="7937" w:type="dxa"/>
        <w:jc w:val="center"/>
        <w:tblCellMar>
          <w:left w:w="10" w:type="dxa"/>
          <w:right w:w="10" w:type="dxa"/>
        </w:tblCellMar>
        <w:tblLook w:val="0000" w:firstRow="0" w:lastRow="0" w:firstColumn="0" w:lastColumn="0" w:noHBand="0" w:noVBand="0"/>
      </w:tblPr>
      <w:tblGrid>
        <w:gridCol w:w="1904"/>
        <w:gridCol w:w="1907"/>
        <w:gridCol w:w="2070"/>
        <w:gridCol w:w="2056"/>
      </w:tblGrid>
      <w:tr w:rsidR="003327E6" w14:paraId="0E4ED202" w14:textId="77777777" w:rsidTr="00236E54">
        <w:trPr>
          <w:jc w:val="center"/>
        </w:trPr>
        <w:tc>
          <w:tcPr>
            <w:tcW w:w="1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D1246" w14:textId="77777777" w:rsidR="003327E6" w:rsidRDefault="003327E6" w:rsidP="00236E54">
            <w:pPr>
              <w:spacing w:after="0"/>
              <w:ind w:firstLine="0"/>
              <w:jc w:val="center"/>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2D283" w14:textId="77777777" w:rsidR="003327E6" w:rsidRDefault="003327E6" w:rsidP="00236E54">
            <w:pPr>
              <w:spacing w:after="0"/>
              <w:ind w:firstLine="0"/>
              <w:jc w:val="center"/>
              <w:rPr>
                <w:rFonts w:eastAsia="NSimSun"/>
                <w:kern w:val="3"/>
                <w:szCs w:val="24"/>
                <w:lang w:eastAsia="zh-CN" w:bidi="hi-IN"/>
              </w:rPr>
            </w:pPr>
            <w:r>
              <w:rPr>
                <w:rFonts w:eastAsia="NSimSun"/>
                <w:kern w:val="3"/>
                <w:szCs w:val="24"/>
                <w:lang w:eastAsia="zh-CN" w:bidi="hi-IN"/>
              </w:rPr>
              <w:t>Площадь, кв.м.</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29F38" w14:textId="77777777" w:rsidR="003327E6" w:rsidRDefault="003327E6" w:rsidP="00236E54">
            <w:pPr>
              <w:spacing w:after="0"/>
              <w:ind w:firstLine="0"/>
              <w:jc w:val="center"/>
              <w:rPr>
                <w:rFonts w:eastAsia="NSimSun"/>
                <w:kern w:val="3"/>
                <w:szCs w:val="24"/>
                <w:lang w:eastAsia="zh-CN" w:bidi="hi-IN"/>
              </w:rPr>
            </w:pPr>
            <w:r>
              <w:rPr>
                <w:rFonts w:eastAsia="NSimSun"/>
                <w:kern w:val="3"/>
                <w:szCs w:val="24"/>
                <w:lang w:eastAsia="zh-CN" w:bidi="hi-IN"/>
              </w:rPr>
              <w:t>Код ценообразующего фактора «Площадь»</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62E098" w14:textId="77777777" w:rsidR="003327E6" w:rsidRDefault="003327E6" w:rsidP="00236E54">
            <w:pPr>
              <w:spacing w:after="0"/>
              <w:ind w:firstLine="0"/>
              <w:jc w:val="center"/>
              <w:rPr>
                <w:rFonts w:eastAsia="NSimSun"/>
                <w:kern w:val="3"/>
                <w:szCs w:val="24"/>
                <w:lang w:eastAsia="zh-CN" w:bidi="hi-IN"/>
              </w:rPr>
            </w:pPr>
            <w:r>
              <w:rPr>
                <w:rFonts w:eastAsia="NSimSun"/>
                <w:kern w:val="3"/>
                <w:szCs w:val="24"/>
                <w:lang w:eastAsia="zh-CN" w:bidi="hi-IN"/>
              </w:rPr>
              <w:t>Корректирующий коэффициент</w:t>
            </w:r>
          </w:p>
        </w:tc>
      </w:tr>
      <w:tr w:rsidR="003327E6" w14:paraId="0F577EBC" w14:textId="77777777" w:rsidTr="00236E54">
        <w:trPr>
          <w:jc w:val="center"/>
        </w:trPr>
        <w:tc>
          <w:tcPr>
            <w:tcW w:w="19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B3F58" w14:textId="77777777" w:rsidR="003327E6" w:rsidRDefault="003327E6" w:rsidP="00236E54">
            <w:pPr>
              <w:spacing w:after="0"/>
              <w:ind w:firstLine="0"/>
              <w:jc w:val="center"/>
              <w:rPr>
                <w:rFonts w:eastAsia="NSimSun"/>
                <w:kern w:val="3"/>
                <w:szCs w:val="24"/>
                <w:lang w:eastAsia="zh-CN" w:bidi="hi-IN"/>
              </w:rPr>
            </w:pPr>
            <w:r>
              <w:rPr>
                <w:rFonts w:eastAsia="NSimSun"/>
                <w:kern w:val="3"/>
                <w:szCs w:val="24"/>
                <w:lang w:eastAsia="zh-CN" w:bidi="hi-IN"/>
              </w:rPr>
              <w:t>Объект оценки</w:t>
            </w: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9B150" w14:textId="77777777" w:rsidR="003327E6" w:rsidRDefault="003327E6" w:rsidP="00236E54">
            <w:pPr>
              <w:spacing w:after="0"/>
              <w:ind w:firstLine="0"/>
              <w:jc w:val="center"/>
            </w:pPr>
            <w:r>
              <w:rPr>
                <w:rFonts w:eastAsia="NSimSun"/>
                <w:kern w:val="3"/>
                <w:lang w:eastAsia="zh-CN" w:bidi="hi-IN"/>
              </w:rPr>
              <w:t>30-50</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4398E" w14:textId="77777777" w:rsidR="003327E6" w:rsidRDefault="003327E6" w:rsidP="00236E54">
            <w:pPr>
              <w:spacing w:after="0"/>
              <w:ind w:firstLine="0"/>
              <w:jc w:val="center"/>
              <w:rPr>
                <w:rFonts w:eastAsia="NSimSun"/>
                <w:kern w:val="3"/>
                <w:szCs w:val="24"/>
                <w:lang w:eastAsia="zh-CN" w:bidi="hi-IN"/>
              </w:rPr>
            </w:pPr>
            <w:r>
              <w:rPr>
                <w:rFonts w:eastAsia="NSimSun"/>
                <w:kern w:val="3"/>
                <w:szCs w:val="24"/>
                <w:lang w:eastAsia="zh-CN" w:bidi="hi-IN"/>
              </w:rPr>
              <w:t>2,3</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0ECC0" w14:textId="26B77DDD" w:rsidR="003327E6" w:rsidRDefault="003327E6" w:rsidP="00D52C44">
            <w:pPr>
              <w:spacing w:after="0"/>
              <w:ind w:firstLine="0"/>
              <w:jc w:val="center"/>
              <w:rPr>
                <w:rFonts w:eastAsia="NSimSun"/>
                <w:kern w:val="3"/>
                <w:szCs w:val="24"/>
                <w:lang w:bidi="hi-IN"/>
              </w:rPr>
            </w:pPr>
            <w:r>
              <w:rPr>
                <w:rFonts w:eastAsia="NSimSun"/>
                <w:kern w:val="3"/>
                <w:szCs w:val="24"/>
                <w:lang w:bidi="hi-IN"/>
              </w:rPr>
              <w:t>0,9</w:t>
            </w:r>
            <w:r w:rsidR="00D52C44">
              <w:rPr>
                <w:rFonts w:eastAsia="NSimSun"/>
                <w:kern w:val="3"/>
                <w:szCs w:val="24"/>
                <w:lang w:bidi="hi-IN"/>
              </w:rPr>
              <w:t>3</w:t>
            </w:r>
          </w:p>
        </w:tc>
      </w:tr>
      <w:tr w:rsidR="003327E6" w14:paraId="737936EA" w14:textId="77777777" w:rsidTr="00236E54">
        <w:trPr>
          <w:jc w:val="center"/>
        </w:trPr>
        <w:tc>
          <w:tcPr>
            <w:tcW w:w="19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5A4E0" w14:textId="77777777" w:rsidR="003327E6" w:rsidRDefault="003327E6" w:rsidP="00236E54">
            <w:pPr>
              <w:spacing w:after="0"/>
              <w:ind w:firstLine="0"/>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2F028" w14:textId="77777777" w:rsidR="003327E6" w:rsidRDefault="003327E6" w:rsidP="00236E54">
            <w:pPr>
              <w:spacing w:after="0"/>
              <w:ind w:firstLine="0"/>
              <w:jc w:val="center"/>
            </w:pPr>
            <w:r>
              <w:rPr>
                <w:rFonts w:eastAsia="NSimSun"/>
                <w:kern w:val="3"/>
                <w:lang w:eastAsia="zh-CN" w:bidi="hi-IN"/>
              </w:rPr>
              <w:t>50-90</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3ECA5" w14:textId="77777777" w:rsidR="003327E6" w:rsidRDefault="003327E6" w:rsidP="00236E54">
            <w:pPr>
              <w:spacing w:after="0"/>
              <w:ind w:firstLine="0"/>
              <w:jc w:val="center"/>
              <w:rPr>
                <w:rFonts w:eastAsia="NSimSun"/>
                <w:kern w:val="3"/>
                <w:szCs w:val="24"/>
                <w:lang w:eastAsia="zh-CN" w:bidi="hi-IN"/>
              </w:rPr>
            </w:pPr>
            <w:r>
              <w:rPr>
                <w:rFonts w:eastAsia="NSimSun"/>
                <w:kern w:val="3"/>
                <w:szCs w:val="24"/>
                <w:lang w:eastAsia="zh-CN" w:bidi="hi-IN"/>
              </w:rPr>
              <w:t>4,5</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A6608" w14:textId="69E6E8B9" w:rsidR="003327E6" w:rsidRDefault="003327E6" w:rsidP="00D52C44">
            <w:pPr>
              <w:spacing w:after="0"/>
              <w:ind w:firstLine="0"/>
              <w:jc w:val="center"/>
              <w:rPr>
                <w:rFonts w:eastAsia="NSimSun"/>
                <w:kern w:val="3"/>
                <w:szCs w:val="24"/>
                <w:lang w:bidi="hi-IN"/>
              </w:rPr>
            </w:pPr>
            <w:r>
              <w:rPr>
                <w:rFonts w:eastAsia="NSimSun"/>
                <w:kern w:val="3"/>
                <w:szCs w:val="24"/>
                <w:lang w:bidi="hi-IN"/>
              </w:rPr>
              <w:t>0,8</w:t>
            </w:r>
            <w:r w:rsidR="00D52C44">
              <w:rPr>
                <w:rFonts w:eastAsia="NSimSun"/>
                <w:kern w:val="3"/>
                <w:szCs w:val="24"/>
                <w:lang w:bidi="hi-IN"/>
              </w:rPr>
              <w:t>7</w:t>
            </w:r>
          </w:p>
        </w:tc>
      </w:tr>
      <w:tr w:rsidR="003327E6" w14:paraId="3DBAE10E" w14:textId="77777777" w:rsidTr="00236E54">
        <w:trPr>
          <w:jc w:val="center"/>
        </w:trPr>
        <w:tc>
          <w:tcPr>
            <w:tcW w:w="19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CB26F" w14:textId="77777777" w:rsidR="003327E6" w:rsidRDefault="003327E6" w:rsidP="00236E54">
            <w:pPr>
              <w:spacing w:after="0"/>
              <w:ind w:firstLine="0"/>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616E2" w14:textId="77777777" w:rsidR="003327E6" w:rsidRDefault="003327E6" w:rsidP="00236E54">
            <w:pPr>
              <w:spacing w:after="0"/>
              <w:ind w:firstLine="0"/>
              <w:jc w:val="center"/>
            </w:pPr>
            <w:r>
              <w:rPr>
                <w:rFonts w:eastAsia="NSimSun"/>
                <w:kern w:val="3"/>
                <w:lang w:eastAsia="zh-CN" w:bidi="hi-IN"/>
              </w:rPr>
              <w:t>&gt;90</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88551" w14:textId="77777777" w:rsidR="003327E6" w:rsidRDefault="003327E6" w:rsidP="00236E54">
            <w:pPr>
              <w:spacing w:after="0"/>
              <w:ind w:firstLine="0"/>
              <w:jc w:val="center"/>
              <w:rPr>
                <w:rFonts w:eastAsia="NSimSun"/>
                <w:kern w:val="3"/>
                <w:szCs w:val="24"/>
                <w:lang w:eastAsia="zh-CN" w:bidi="hi-IN"/>
              </w:rPr>
            </w:pPr>
            <w:r>
              <w:rPr>
                <w:rFonts w:eastAsia="NSimSun"/>
                <w:kern w:val="3"/>
                <w:szCs w:val="24"/>
                <w:lang w:eastAsia="zh-CN" w:bidi="hi-IN"/>
              </w:rPr>
              <w:t>6,7</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1F2427" w14:textId="395FA86F" w:rsidR="003327E6" w:rsidRDefault="003327E6" w:rsidP="00D52C44">
            <w:pPr>
              <w:spacing w:after="0"/>
              <w:ind w:firstLine="0"/>
              <w:jc w:val="center"/>
              <w:rPr>
                <w:rFonts w:eastAsia="NSimSun"/>
                <w:kern w:val="3"/>
                <w:szCs w:val="24"/>
                <w:lang w:bidi="hi-IN"/>
              </w:rPr>
            </w:pPr>
            <w:r>
              <w:rPr>
                <w:rFonts w:eastAsia="NSimSun"/>
                <w:kern w:val="3"/>
                <w:szCs w:val="24"/>
                <w:lang w:bidi="hi-IN"/>
              </w:rPr>
              <w:t>0,8</w:t>
            </w:r>
            <w:r w:rsidR="00D52C44">
              <w:rPr>
                <w:rFonts w:eastAsia="NSimSun"/>
                <w:kern w:val="3"/>
                <w:szCs w:val="24"/>
                <w:lang w:bidi="hi-IN"/>
              </w:rPr>
              <w:t>5</w:t>
            </w:r>
          </w:p>
        </w:tc>
      </w:tr>
    </w:tbl>
    <w:p w14:paraId="4558BDB6" w14:textId="77777777" w:rsidR="003327E6" w:rsidRPr="000A7CDC" w:rsidRDefault="003327E6" w:rsidP="003327E6">
      <w:pPr>
        <w:spacing w:before="240" w:after="0"/>
        <w:ind w:firstLine="737"/>
      </w:pPr>
      <w:r w:rsidRPr="000A7CDC">
        <w:rPr>
          <w:rFonts w:eastAsia="NSimSun"/>
          <w:b/>
          <w:bCs/>
          <w:iCs/>
          <w:kern w:val="3"/>
          <w:szCs w:val="24"/>
          <w:lang w:eastAsia="zh-CN" w:bidi="hi-IN"/>
        </w:rPr>
        <w:t xml:space="preserve">Корректировка на </w:t>
      </w:r>
      <w:r>
        <w:rPr>
          <w:rFonts w:eastAsia="NSimSun"/>
          <w:b/>
          <w:bCs/>
          <w:iCs/>
          <w:kern w:val="3"/>
          <w:szCs w:val="24"/>
          <w:lang w:eastAsia="zh-CN" w:bidi="hi-IN"/>
        </w:rPr>
        <w:t>материал стен</w:t>
      </w:r>
    </w:p>
    <w:p w14:paraId="7872D0F8" w14:textId="77777777" w:rsidR="003327E6" w:rsidRDefault="003327E6" w:rsidP="003327E6">
      <w:pPr>
        <w:spacing w:after="0"/>
        <w:ind w:firstLine="737"/>
      </w:pPr>
      <w:r>
        <w:rPr>
          <w:rFonts w:eastAsia="NSimSun"/>
          <w:kern w:val="3"/>
          <w:szCs w:val="24"/>
          <w:lang w:eastAsia="zh-CN" w:bidi="hi-IN"/>
        </w:rPr>
        <w:t xml:space="preserve">В соответствии с п. 45 Методических указаний, при невозможности включения в модель массовой оценки кадастровой стоимости всех ценообразующих факторов и при условии наличия их значений вводятся соответствующие корректировки, а также при наличии индивидуальных отличий, не учтенных в модели оценки кадастровой стоимости, вводятся соответствующие корректировки. </w:t>
      </w:r>
    </w:p>
    <w:p w14:paraId="67C7C2D6" w14:textId="77777777" w:rsidR="003327E6" w:rsidRDefault="003327E6" w:rsidP="003327E6">
      <w:pPr>
        <w:spacing w:after="0"/>
        <w:ind w:firstLine="737"/>
        <w:rPr>
          <w:rFonts w:eastAsia="NSimSun"/>
          <w:kern w:val="3"/>
          <w:szCs w:val="24"/>
          <w:lang w:eastAsia="zh-CN" w:bidi="hi-IN"/>
        </w:rPr>
      </w:pPr>
      <w:r>
        <w:rPr>
          <w:rFonts w:eastAsia="NSimSun"/>
          <w:kern w:val="3"/>
          <w:szCs w:val="24"/>
          <w:lang w:eastAsia="zh-CN" w:bidi="hi-IN"/>
        </w:rPr>
        <w:t>Поскольку ценообразующий фактор «Материал стен» был исключен из модели, но имеет влияние на стоимость объекта недвижимости по результатам анализа рынка, Исполнителем вводятся соответствующие корректировки.</w:t>
      </w:r>
    </w:p>
    <w:p w14:paraId="758A789C" w14:textId="77777777" w:rsidR="003327E6" w:rsidRDefault="003327E6" w:rsidP="003327E6">
      <w:pPr>
        <w:spacing w:after="0"/>
        <w:ind w:firstLine="737"/>
      </w:pPr>
      <w:r>
        <w:rPr>
          <w:rFonts w:eastAsia="NSimSun"/>
          <w:kern w:val="3"/>
          <w:szCs w:val="24"/>
          <w:lang w:eastAsia="zh-CN" w:bidi="hi-IN"/>
        </w:rPr>
        <w:t>Для определения значения корректировки на площадь Исполнитель воспользовался результатами исследования Приволжского центра финансового консалтинга и оценки. Среднее значение полученной оценки может быть применено для соответствующего сегмента рынка недвижимости.</w:t>
      </w:r>
    </w:p>
    <w:p w14:paraId="5C41F5F3" w14:textId="789718E9" w:rsidR="003327E6" w:rsidRDefault="003327E6" w:rsidP="003327E6">
      <w:pPr>
        <w:widowControl w:val="0"/>
        <w:spacing w:after="0"/>
        <w:ind w:firstLine="737"/>
        <w:rPr>
          <w:rFonts w:eastAsia="NSimSun"/>
          <w:kern w:val="3"/>
          <w:szCs w:val="24"/>
          <w:lang w:eastAsia="zh-CN" w:bidi="hi-IN"/>
        </w:rPr>
      </w:pPr>
      <w:r>
        <w:rPr>
          <w:rFonts w:eastAsia="NSimSun"/>
          <w:kern w:val="3"/>
          <w:szCs w:val="24"/>
          <w:lang w:eastAsia="zh-CN" w:bidi="hi-IN"/>
        </w:rPr>
        <w:t xml:space="preserve">Согласно данному исследованию, а также анализу рынка корректирующий коэффициент на материал стен для подгруппы жилых помещений </w:t>
      </w:r>
      <w:r w:rsidR="00756C88">
        <w:t>Прочих</w:t>
      </w:r>
      <w:r>
        <w:t xml:space="preserve"> НП</w:t>
      </w:r>
      <w:r w:rsidRPr="00E4030C">
        <w:t xml:space="preserve"> </w:t>
      </w:r>
      <w:r w:rsidR="00756C88" w:rsidRPr="00756C88">
        <w:t>1.1.1.1.1.3.1</w:t>
      </w:r>
      <w:r>
        <w:rPr>
          <w:rFonts w:eastAsia="NSimSun"/>
          <w:kern w:val="3"/>
          <w:szCs w:val="24"/>
          <w:lang w:eastAsia="zh-CN" w:bidi="hi-IN"/>
        </w:rPr>
        <w:t xml:space="preserve"> по Таблице 55 «Справочника </w:t>
      </w:r>
      <w:r w:rsidRPr="00AC76A2">
        <w:rPr>
          <w:rFonts w:eastAsia="NSimSun"/>
          <w:kern w:val="3"/>
          <w:szCs w:val="24"/>
          <w:lang w:eastAsia="zh-CN" w:bidi="hi-IN"/>
        </w:rPr>
        <w:t>оценщика недвижимости-2022. Жилая недвижимость. Квартиры</w:t>
      </w:r>
      <w:r>
        <w:rPr>
          <w:rFonts w:eastAsia="NSimSun"/>
          <w:kern w:val="3"/>
          <w:szCs w:val="24"/>
          <w:lang w:eastAsia="zh-CN" w:bidi="hi-IN"/>
        </w:rPr>
        <w:t>»:</w:t>
      </w:r>
    </w:p>
    <w:p w14:paraId="3CC43303" w14:textId="77777777" w:rsidR="003327E6" w:rsidRDefault="003327E6" w:rsidP="003327E6">
      <w:pPr>
        <w:pStyle w:val="20230"/>
      </w:pPr>
      <w:r>
        <w:t xml:space="preserve">Таблица </w:t>
      </w:r>
      <w:r>
        <w:fldChar w:fldCharType="begin"/>
      </w:r>
      <w:r>
        <w:instrText xml:space="preserve"> SEQ Таблица \* ARABIC </w:instrText>
      </w:r>
      <w:r>
        <w:fldChar w:fldCharType="separate"/>
      </w:r>
      <w:r w:rsidR="007B42C3">
        <w:t>90</w:t>
      </w:r>
      <w:r>
        <w:fldChar w:fldCharType="end"/>
      </w:r>
    </w:p>
    <w:tbl>
      <w:tblPr>
        <w:tblW w:w="5867" w:type="dxa"/>
        <w:jc w:val="center"/>
        <w:tblCellMar>
          <w:left w:w="10" w:type="dxa"/>
          <w:right w:w="10" w:type="dxa"/>
        </w:tblCellMar>
        <w:tblLook w:val="0000" w:firstRow="0" w:lastRow="0" w:firstColumn="0" w:lastColumn="0" w:noHBand="0" w:noVBand="0"/>
      </w:tblPr>
      <w:tblGrid>
        <w:gridCol w:w="1904"/>
        <w:gridCol w:w="1907"/>
        <w:gridCol w:w="2056"/>
      </w:tblGrid>
      <w:tr w:rsidR="003327E6" w14:paraId="54B11019" w14:textId="77777777" w:rsidTr="00236E54">
        <w:trPr>
          <w:jc w:val="center"/>
        </w:trPr>
        <w:tc>
          <w:tcPr>
            <w:tcW w:w="1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5E011" w14:textId="77777777" w:rsidR="003327E6" w:rsidRDefault="003327E6" w:rsidP="00236E54">
            <w:pPr>
              <w:spacing w:after="0"/>
              <w:ind w:firstLine="0"/>
              <w:jc w:val="center"/>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1CE30" w14:textId="77777777" w:rsidR="003327E6" w:rsidRDefault="003327E6" w:rsidP="00236E54">
            <w:pPr>
              <w:spacing w:after="0"/>
              <w:ind w:firstLine="0"/>
              <w:jc w:val="center"/>
              <w:rPr>
                <w:rFonts w:eastAsia="NSimSun"/>
                <w:kern w:val="3"/>
                <w:szCs w:val="24"/>
                <w:lang w:eastAsia="zh-CN" w:bidi="hi-IN"/>
              </w:rPr>
            </w:pPr>
            <w:r>
              <w:rPr>
                <w:rFonts w:eastAsia="NSimSun"/>
                <w:kern w:val="3"/>
                <w:szCs w:val="24"/>
                <w:lang w:eastAsia="zh-CN" w:bidi="hi-IN"/>
              </w:rPr>
              <w:t>Материал стен</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FAB07" w14:textId="77777777" w:rsidR="003327E6" w:rsidRDefault="003327E6" w:rsidP="00236E54">
            <w:pPr>
              <w:spacing w:after="0"/>
              <w:ind w:firstLine="0"/>
              <w:jc w:val="center"/>
              <w:rPr>
                <w:rFonts w:eastAsia="NSimSun"/>
                <w:kern w:val="3"/>
                <w:szCs w:val="24"/>
                <w:lang w:eastAsia="zh-CN" w:bidi="hi-IN"/>
              </w:rPr>
            </w:pPr>
            <w:r>
              <w:rPr>
                <w:rFonts w:eastAsia="NSimSun"/>
                <w:kern w:val="3"/>
                <w:szCs w:val="24"/>
                <w:lang w:eastAsia="zh-CN" w:bidi="hi-IN"/>
              </w:rPr>
              <w:t>Корректирующий коэффициент</w:t>
            </w:r>
          </w:p>
        </w:tc>
      </w:tr>
      <w:tr w:rsidR="003327E6" w14:paraId="3F1C6F79" w14:textId="77777777" w:rsidTr="00236E54">
        <w:trPr>
          <w:jc w:val="center"/>
        </w:trPr>
        <w:tc>
          <w:tcPr>
            <w:tcW w:w="19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35FC8" w14:textId="77777777" w:rsidR="003327E6" w:rsidRDefault="003327E6" w:rsidP="00236E54">
            <w:pPr>
              <w:spacing w:after="0"/>
              <w:ind w:firstLine="0"/>
              <w:jc w:val="center"/>
              <w:rPr>
                <w:rFonts w:eastAsia="NSimSun"/>
                <w:kern w:val="3"/>
                <w:szCs w:val="24"/>
                <w:lang w:eastAsia="zh-CN" w:bidi="hi-IN"/>
              </w:rPr>
            </w:pPr>
            <w:r>
              <w:rPr>
                <w:rFonts w:eastAsia="NSimSun"/>
                <w:kern w:val="3"/>
                <w:szCs w:val="24"/>
                <w:lang w:eastAsia="zh-CN" w:bidi="hi-IN"/>
              </w:rPr>
              <w:t>Объект оценки</w:t>
            </w: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E4730" w14:textId="77777777" w:rsidR="003327E6" w:rsidRDefault="003327E6" w:rsidP="00236E54">
            <w:pPr>
              <w:spacing w:after="0"/>
              <w:ind w:firstLine="0"/>
              <w:jc w:val="center"/>
            </w:pPr>
            <w:r>
              <w:rPr>
                <w:rFonts w:eastAsia="NSimSun"/>
                <w:kern w:val="3"/>
                <w:lang w:eastAsia="zh-CN" w:bidi="hi-IN"/>
              </w:rPr>
              <w:t>кирпичные</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DB383" w14:textId="77777777" w:rsidR="003327E6" w:rsidRDefault="003327E6" w:rsidP="00236E54">
            <w:pPr>
              <w:spacing w:after="0"/>
              <w:ind w:firstLine="0"/>
              <w:jc w:val="center"/>
              <w:rPr>
                <w:rFonts w:eastAsia="NSimSun"/>
                <w:kern w:val="3"/>
                <w:szCs w:val="24"/>
                <w:lang w:bidi="hi-IN"/>
              </w:rPr>
            </w:pPr>
            <w:r>
              <w:rPr>
                <w:rFonts w:eastAsia="NSimSun"/>
                <w:kern w:val="3"/>
                <w:szCs w:val="24"/>
                <w:lang w:bidi="hi-IN"/>
              </w:rPr>
              <w:t>1</w:t>
            </w:r>
          </w:p>
        </w:tc>
      </w:tr>
      <w:tr w:rsidR="003327E6" w14:paraId="66E03425" w14:textId="77777777" w:rsidTr="00236E54">
        <w:trPr>
          <w:jc w:val="center"/>
        </w:trPr>
        <w:tc>
          <w:tcPr>
            <w:tcW w:w="19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ED485A" w14:textId="77777777" w:rsidR="003327E6" w:rsidRDefault="003327E6" w:rsidP="00236E54">
            <w:pPr>
              <w:spacing w:after="0"/>
              <w:ind w:firstLine="0"/>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D84E7" w14:textId="77777777" w:rsidR="003327E6" w:rsidRDefault="003327E6" w:rsidP="00236E54">
            <w:pPr>
              <w:spacing w:after="0"/>
              <w:ind w:firstLine="0"/>
              <w:jc w:val="center"/>
            </w:pPr>
            <w:r>
              <w:rPr>
                <w:rFonts w:eastAsia="NSimSun"/>
                <w:kern w:val="3"/>
                <w:lang w:eastAsia="zh-CN" w:bidi="hi-IN"/>
              </w:rPr>
              <w:t>шлакобетонные</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07473" w14:textId="77777777" w:rsidR="003327E6" w:rsidRDefault="003327E6" w:rsidP="00236E54">
            <w:pPr>
              <w:spacing w:after="0"/>
              <w:ind w:firstLine="0"/>
              <w:jc w:val="center"/>
              <w:rPr>
                <w:rFonts w:eastAsia="NSimSun"/>
                <w:kern w:val="3"/>
                <w:szCs w:val="24"/>
                <w:lang w:bidi="hi-IN"/>
              </w:rPr>
            </w:pPr>
            <w:r>
              <w:rPr>
                <w:rFonts w:eastAsia="NSimSun"/>
                <w:kern w:val="3"/>
                <w:szCs w:val="24"/>
                <w:lang w:bidi="hi-IN"/>
              </w:rPr>
              <w:t>0,83</w:t>
            </w:r>
          </w:p>
        </w:tc>
      </w:tr>
      <w:tr w:rsidR="003327E6" w14:paraId="437480C1" w14:textId="77777777" w:rsidTr="00236E54">
        <w:trPr>
          <w:jc w:val="center"/>
        </w:trPr>
        <w:tc>
          <w:tcPr>
            <w:tcW w:w="19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D5D83" w14:textId="77777777" w:rsidR="003327E6" w:rsidRDefault="003327E6" w:rsidP="00236E54">
            <w:pPr>
              <w:spacing w:after="0"/>
              <w:ind w:firstLine="0"/>
              <w:rPr>
                <w:rFonts w:eastAsia="NSimSun"/>
                <w:kern w:val="3"/>
                <w:szCs w:val="24"/>
                <w:lang w:eastAsia="zh-CN" w:bidi="hi-IN"/>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93DE9" w14:textId="77777777" w:rsidR="003327E6" w:rsidRDefault="003327E6" w:rsidP="00236E54">
            <w:pPr>
              <w:spacing w:after="0"/>
              <w:ind w:firstLine="0"/>
              <w:jc w:val="center"/>
            </w:pPr>
            <w:r>
              <w:rPr>
                <w:rFonts w:eastAsia="NSimSun"/>
                <w:kern w:val="3"/>
                <w:lang w:eastAsia="zh-CN" w:bidi="hi-IN"/>
              </w:rPr>
              <w:t>деревянные</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8ECE2" w14:textId="77777777" w:rsidR="003327E6" w:rsidRDefault="003327E6" w:rsidP="00236E54">
            <w:pPr>
              <w:spacing w:after="0"/>
              <w:ind w:firstLine="0"/>
              <w:jc w:val="center"/>
              <w:rPr>
                <w:rFonts w:eastAsia="NSimSun"/>
                <w:kern w:val="3"/>
                <w:szCs w:val="24"/>
                <w:lang w:bidi="hi-IN"/>
              </w:rPr>
            </w:pPr>
            <w:r>
              <w:rPr>
                <w:rFonts w:eastAsia="NSimSun"/>
                <w:kern w:val="3"/>
                <w:szCs w:val="24"/>
                <w:lang w:bidi="hi-IN"/>
              </w:rPr>
              <w:t>0,72</w:t>
            </w:r>
          </w:p>
        </w:tc>
      </w:tr>
    </w:tbl>
    <w:p w14:paraId="677C4041" w14:textId="26CA695D" w:rsidR="003327E6" w:rsidRDefault="003327E6" w:rsidP="003327E6">
      <w:pPr>
        <w:spacing w:before="240" w:after="0"/>
        <w:ind w:firstLine="737"/>
        <w:rPr>
          <w:rFonts w:eastAsia="NSimSun"/>
          <w:b/>
          <w:bCs/>
          <w:iCs/>
          <w:kern w:val="3"/>
          <w:szCs w:val="24"/>
          <w:lang w:eastAsia="zh-CN" w:bidi="hi-IN"/>
        </w:rPr>
      </w:pPr>
      <w:r>
        <w:rPr>
          <w:rFonts w:eastAsia="NSimSun"/>
          <w:kern w:val="3"/>
          <w:szCs w:val="24"/>
          <w:lang w:eastAsia="zh-CN" w:bidi="hi-IN"/>
        </w:rPr>
        <w:t xml:space="preserve">Таким образом, зависимость удельных показателей кадастровой стоимости </w:t>
      </w:r>
      <w:r w:rsidRPr="00E4030C">
        <w:t>подгруппы жилых помещений</w:t>
      </w:r>
      <w:r>
        <w:t xml:space="preserve"> </w:t>
      </w:r>
      <w:r w:rsidR="00D52C44">
        <w:t>Прочих НП</w:t>
      </w:r>
      <w:r w:rsidR="00D52C44" w:rsidRPr="00E4030C">
        <w:t xml:space="preserve"> </w:t>
      </w:r>
      <w:r w:rsidR="00D52C44" w:rsidRPr="00756C88">
        <w:t>1.1.1.1.1.3.1</w:t>
      </w:r>
      <w:r>
        <w:rPr>
          <w:rFonts w:eastAsia="NSimSun"/>
          <w:kern w:val="3"/>
          <w:szCs w:val="24"/>
          <w:lang w:eastAsia="zh-CN" w:bidi="hi-IN"/>
        </w:rPr>
        <w:t xml:space="preserve"> от значений факторов имеет следующий вид:</w:t>
      </w:r>
    </w:p>
    <w:p w14:paraId="2DB939D4" w14:textId="05A5027E" w:rsidR="0008235F" w:rsidRDefault="00D52C44" w:rsidP="00D21A95">
      <w:pPr>
        <w:spacing w:before="240" w:after="0"/>
        <w:ind w:firstLine="737"/>
        <w:rPr>
          <w:rFonts w:eastAsia="NSimSun"/>
          <w:b/>
          <w:bCs/>
          <w:iCs/>
          <w:kern w:val="3"/>
          <w:szCs w:val="24"/>
          <w:lang w:eastAsia="zh-CN" w:bidi="hi-IN"/>
        </w:rPr>
      </w:pPr>
      <w:r w:rsidRPr="0008235F">
        <w:rPr>
          <w:rFonts w:eastAsia="NSimSun"/>
          <w:b/>
          <w:i/>
          <w:kern w:val="3"/>
          <w:szCs w:val="24"/>
          <w:lang w:eastAsia="zh-CN" w:bidi="hi-IN"/>
        </w:rPr>
        <w:t xml:space="preserve">УПКС = </w:t>
      </w:r>
      <w:r w:rsidRPr="005347CA">
        <w:rPr>
          <w:rFonts w:eastAsia="NSimSun"/>
          <w:b/>
          <w:i/>
          <w:kern w:val="3"/>
          <w:szCs w:val="24"/>
          <w:lang w:eastAsia="zh-CN" w:bidi="hi-IN"/>
        </w:rPr>
        <w:t>134439,685</w:t>
      </w:r>
      <w:r w:rsidRPr="0008235F">
        <w:rPr>
          <w:rFonts w:eastAsia="NSimSun"/>
          <w:b/>
          <w:i/>
          <w:kern w:val="3"/>
          <w:szCs w:val="24"/>
          <w:lang w:eastAsia="zh-CN" w:bidi="hi-IN"/>
        </w:rPr>
        <w:t>*exp</w:t>
      </w:r>
      <w:proofErr w:type="gramStart"/>
      <w:r w:rsidRPr="0008235F">
        <w:rPr>
          <w:rFonts w:eastAsia="NSimSun"/>
          <w:b/>
          <w:i/>
          <w:kern w:val="3"/>
          <w:szCs w:val="24"/>
          <w:lang w:eastAsia="zh-CN" w:bidi="hi-IN"/>
        </w:rPr>
        <w:t>^(</w:t>
      </w:r>
      <w:proofErr w:type="gramEnd"/>
      <w:r w:rsidRPr="005347CA">
        <w:rPr>
          <w:rFonts w:eastAsia="NSimSun"/>
          <w:b/>
          <w:i/>
          <w:kern w:val="3"/>
          <w:szCs w:val="24"/>
          <w:lang w:eastAsia="zh-CN" w:bidi="hi-IN"/>
        </w:rPr>
        <w:t>0,078471335</w:t>
      </w:r>
      <w:r w:rsidRPr="0008235F">
        <w:rPr>
          <w:rFonts w:eastAsia="NSimSun"/>
          <w:b/>
          <w:i/>
          <w:kern w:val="3"/>
          <w:szCs w:val="24"/>
          <w:lang w:eastAsia="zh-CN" w:bidi="hi-IN"/>
        </w:rPr>
        <w:t>*(</w:t>
      </w:r>
      <w:r w:rsidRPr="0008235F">
        <w:rPr>
          <w:b/>
          <w:i/>
          <w:lang w:eastAsia="zh-CN" w:bidi="hi-IN"/>
        </w:rPr>
        <w:t xml:space="preserve">Год ввода или завершения строительства) + </w:t>
      </w:r>
      <w:r w:rsidRPr="005347CA">
        <w:rPr>
          <w:b/>
          <w:i/>
          <w:lang w:eastAsia="zh-CN" w:bidi="hi-IN"/>
        </w:rPr>
        <w:t>0,059978495</w:t>
      </w:r>
      <w:r w:rsidRPr="0008235F">
        <w:rPr>
          <w:b/>
          <w:i/>
          <w:lang w:eastAsia="zh-CN" w:bidi="hi-IN"/>
        </w:rPr>
        <w:t xml:space="preserve">*(Этажность здания) + </w:t>
      </w:r>
      <w:r w:rsidRPr="0008235F">
        <w:rPr>
          <w:b/>
          <w:i/>
        </w:rPr>
        <w:t>(</w:t>
      </w:r>
      <w:r w:rsidRPr="005347CA">
        <w:rPr>
          <w:b/>
          <w:i/>
          <w:lang w:eastAsia="zh-CN" w:bidi="hi-IN"/>
        </w:rPr>
        <w:t>-0,254710759</w:t>
      </w:r>
      <w:r w:rsidRPr="0008235F">
        <w:rPr>
          <w:b/>
          <w:i/>
          <w:lang w:eastAsia="zh-CN" w:bidi="hi-IN"/>
        </w:rPr>
        <w:t>)*(</w:t>
      </w:r>
      <w:r w:rsidRPr="007456BA">
        <w:rPr>
          <w:b/>
          <w:i/>
          <w:lang w:eastAsia="zh-CN" w:bidi="hi-IN"/>
        </w:rPr>
        <w:t xml:space="preserve"> </w:t>
      </w:r>
      <w:r w:rsidRPr="0008235F">
        <w:rPr>
          <w:b/>
          <w:i/>
          <w:lang w:eastAsia="zh-CN" w:bidi="hi-IN"/>
        </w:rPr>
        <w:t xml:space="preserve">Ценовая зона в </w:t>
      </w:r>
      <w:r>
        <w:rPr>
          <w:b/>
          <w:i/>
          <w:lang w:eastAsia="zh-CN" w:bidi="hi-IN"/>
        </w:rPr>
        <w:t>области</w:t>
      </w:r>
      <w:r w:rsidRPr="0008235F">
        <w:rPr>
          <w:b/>
          <w:i/>
          <w:lang w:eastAsia="zh-CN" w:bidi="hi-IN"/>
        </w:rPr>
        <w:t xml:space="preserve">) + </w:t>
      </w:r>
      <w:r w:rsidRPr="00473264">
        <w:rPr>
          <w:b/>
          <w:i/>
          <w:lang w:eastAsia="zh-CN" w:bidi="hi-IN"/>
        </w:rPr>
        <w:t>-0,367591545</w:t>
      </w:r>
      <w:r w:rsidRPr="0008235F">
        <w:rPr>
          <w:b/>
          <w:i/>
          <w:lang w:eastAsia="zh-CN" w:bidi="hi-IN"/>
        </w:rPr>
        <w:t>)*(</w:t>
      </w:r>
      <w:r>
        <w:rPr>
          <w:b/>
          <w:i/>
          <w:lang w:eastAsia="zh-CN" w:bidi="hi-IN"/>
        </w:rPr>
        <w:t>Статус населенного пункта) + (</w:t>
      </w:r>
      <w:r w:rsidRPr="00473264">
        <w:rPr>
          <w:b/>
          <w:i/>
          <w:lang w:eastAsia="zh-CN" w:bidi="hi-IN"/>
        </w:rPr>
        <w:t>-0,093711139</w:t>
      </w:r>
      <w:r>
        <w:rPr>
          <w:b/>
          <w:i/>
          <w:lang w:eastAsia="zh-CN" w:bidi="hi-IN"/>
        </w:rPr>
        <w:t>)*(Рассто</w:t>
      </w:r>
      <w:r w:rsidR="009B3E57">
        <w:rPr>
          <w:b/>
          <w:i/>
          <w:lang w:eastAsia="zh-CN" w:bidi="hi-IN"/>
        </w:rPr>
        <w:t xml:space="preserve">яние до столицы субъекта РФ (г. Нижний </w:t>
      </w:r>
      <w:r>
        <w:rPr>
          <w:b/>
          <w:i/>
          <w:lang w:eastAsia="zh-CN" w:bidi="hi-IN"/>
        </w:rPr>
        <w:t xml:space="preserve">Новгород))*«Корректировка на площадь»*«Корректировка на материал стен» </w:t>
      </w:r>
    </w:p>
    <w:p w14:paraId="1A898FD1" w14:textId="701BC725" w:rsidR="00D21A95" w:rsidRPr="00D21A95" w:rsidRDefault="00D21A95" w:rsidP="00D21A95">
      <w:pPr>
        <w:spacing w:before="240" w:after="0"/>
        <w:ind w:firstLine="737"/>
        <w:rPr>
          <w:rFonts w:eastAsia="NSimSun"/>
          <w:b/>
          <w:bCs/>
          <w:iCs/>
          <w:kern w:val="3"/>
          <w:szCs w:val="24"/>
          <w:lang w:eastAsia="zh-CN" w:bidi="hi-IN"/>
        </w:rPr>
      </w:pPr>
      <w:r>
        <w:rPr>
          <w:rFonts w:eastAsia="NSimSun"/>
          <w:b/>
          <w:bCs/>
          <w:iCs/>
          <w:kern w:val="3"/>
          <w:szCs w:val="24"/>
          <w:lang w:eastAsia="zh-CN" w:bidi="hi-IN"/>
        </w:rPr>
        <w:t>К</w:t>
      </w:r>
      <w:r w:rsidRPr="00D21A95">
        <w:rPr>
          <w:rFonts w:eastAsia="NSimSun"/>
          <w:b/>
          <w:bCs/>
          <w:iCs/>
          <w:kern w:val="3"/>
          <w:szCs w:val="24"/>
          <w:lang w:eastAsia="zh-CN" w:bidi="hi-IN"/>
        </w:rPr>
        <w:t>орректировки на состояние объекта</w:t>
      </w:r>
    </w:p>
    <w:p w14:paraId="2A5F072A" w14:textId="77777777" w:rsidR="00D21A95" w:rsidRPr="00B21924" w:rsidRDefault="00D21A95" w:rsidP="00D21A95">
      <w:pPr>
        <w:ind w:firstLine="709"/>
      </w:pPr>
      <w:r w:rsidRPr="00B21924">
        <w:t xml:space="preserve">При определении кадастровой стоимости объектов жилого фонда учитывалось состояние объекта – ветхое, аварийное. Действующее законодательство Российской федерации (в том числе </w:t>
      </w:r>
      <w:r w:rsidRPr="00B21924">
        <w:rPr>
          <w:rFonts w:eastAsiaTheme="majorEastAsia"/>
        </w:rPr>
        <w:t>Жилищный кодекс РФ</w:t>
      </w:r>
      <w:r w:rsidRPr="00B21924">
        <w:t>, Положение «О признании помещения жилым помещением, жилого помещения непригодным для проживания и многоквартирного дома аварийным и подлежащим сносу или реконструкции», утвержденное Постановлением Правительства РФ от 28.01.2006г. №47) не содержит упоминания о ветхом жилье. Вместе с тем данное понятие широко используется как в названии целевых программ по «… регенерации кварталов ветхого и аварийного жилья…», расселению граждан из ветхого и аварийного жилья, а также упоминается в судебных актах.</w:t>
      </w:r>
    </w:p>
    <w:p w14:paraId="1AA29F9D" w14:textId="77777777" w:rsidR="00D21A95" w:rsidRPr="00B21924" w:rsidRDefault="00D21A95" w:rsidP="00D21A95">
      <w:pPr>
        <w:ind w:firstLine="709"/>
      </w:pPr>
      <w:r w:rsidRPr="00B21924">
        <w:t>Принципы расчета корректировок для объектов ветхого и аварийного жилого фонда сформированы на основании Методического пособия по содержанию и ремонту жилищного фонда МКД 2-04.2004 (утвержденное Госстроем РФ) (далее - Методическое пособие).</w:t>
      </w:r>
    </w:p>
    <w:p w14:paraId="6BD21D34" w14:textId="77777777" w:rsidR="00D21A95" w:rsidRPr="00B21924" w:rsidRDefault="00D21A95" w:rsidP="00D21A95">
      <w:pPr>
        <w:pStyle w:val="af4"/>
        <w:ind w:left="0" w:right="57" w:firstLine="709"/>
      </w:pPr>
      <w:r w:rsidRPr="00B21924">
        <w:t>Методическое пособие определяет ветхое состояние здания, как «состояние, при котором конструкции здания и здание в целом имеет износ: для каменных домов - свыше 70%, деревянных домов со стенами из местных материалов, а также мансард - свыше 65%, основные несущие конструкции сохраняют прочность, достаточную для обеспечения устойчивости здания, однако здание перестает удовлетворять заданным эксплуатационным требованиям».</w:t>
      </w:r>
    </w:p>
    <w:p w14:paraId="76B7458E" w14:textId="77777777" w:rsidR="00D21A95" w:rsidRPr="00B21924" w:rsidRDefault="00D21A95" w:rsidP="001620C9">
      <w:pPr>
        <w:pStyle w:val="20230"/>
      </w:pPr>
      <w:r w:rsidRPr="00B21924">
        <w:t xml:space="preserve">Таблица </w:t>
      </w:r>
      <w:r w:rsidRPr="00B21924">
        <w:fldChar w:fldCharType="begin"/>
      </w:r>
      <w:r w:rsidRPr="00B21924">
        <w:instrText xml:space="preserve"> SEQ Таблица \* ARABIC </w:instrText>
      </w:r>
      <w:r w:rsidRPr="00B21924">
        <w:fldChar w:fldCharType="separate"/>
      </w:r>
      <w:r w:rsidR="007B42C3">
        <w:t>91</w:t>
      </w:r>
      <w:r w:rsidRPr="00B21924">
        <w:fldChar w:fldCharType="end"/>
      </w:r>
      <w:r w:rsidRPr="00B21924">
        <w:t xml:space="preserve"> – Данные о состоянии зданий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4162"/>
        <w:gridCol w:w="3689"/>
      </w:tblGrid>
      <w:tr w:rsidR="00D21A95" w:rsidRPr="00B21924" w14:paraId="098802AD" w14:textId="77777777" w:rsidTr="00E8137F">
        <w:trPr>
          <w:tblHeader/>
          <w:jc w:val="center"/>
        </w:trPr>
        <w:tc>
          <w:tcPr>
            <w:tcW w:w="7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F4478D" w14:textId="77777777" w:rsidR="00D21A95" w:rsidRPr="00B21924" w:rsidRDefault="00D21A95" w:rsidP="00E8137F">
            <w:pPr>
              <w:pStyle w:val="afff5"/>
              <w:jc w:val="center"/>
              <w:rPr>
                <w:rFonts w:ascii="Times New Roman" w:hAnsi="Times New Roman"/>
                <w:b/>
                <w:sz w:val="22"/>
                <w:szCs w:val="22"/>
                <w:lang w:eastAsia="en-US"/>
              </w:rPr>
            </w:pPr>
            <w:r w:rsidRPr="00B21924">
              <w:rPr>
                <w:rFonts w:ascii="Times New Roman" w:hAnsi="Times New Roman"/>
                <w:b/>
                <w:sz w:val="22"/>
                <w:szCs w:val="22"/>
                <w:lang w:eastAsia="en-US"/>
              </w:rPr>
              <w:t>Физический износ, %</w:t>
            </w:r>
          </w:p>
        </w:tc>
        <w:tc>
          <w:tcPr>
            <w:tcW w:w="222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69ECE1" w14:textId="77777777" w:rsidR="00D21A95" w:rsidRPr="00B21924" w:rsidRDefault="00D21A95" w:rsidP="00E8137F">
            <w:pPr>
              <w:pStyle w:val="afff5"/>
              <w:jc w:val="center"/>
              <w:rPr>
                <w:rFonts w:ascii="Times New Roman" w:hAnsi="Times New Roman"/>
                <w:b/>
                <w:sz w:val="22"/>
                <w:szCs w:val="22"/>
                <w:lang w:eastAsia="en-US"/>
              </w:rPr>
            </w:pPr>
            <w:r w:rsidRPr="00B21924">
              <w:rPr>
                <w:rFonts w:ascii="Times New Roman" w:hAnsi="Times New Roman"/>
                <w:b/>
                <w:sz w:val="22"/>
                <w:szCs w:val="22"/>
                <w:lang w:eastAsia="en-US"/>
              </w:rPr>
              <w:t>Состояние несменяемых конструкций зданий</w:t>
            </w:r>
          </w:p>
        </w:tc>
        <w:tc>
          <w:tcPr>
            <w:tcW w:w="19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B12292" w14:textId="77777777" w:rsidR="00D21A95" w:rsidRPr="00B21924" w:rsidRDefault="00D21A95" w:rsidP="00E8137F">
            <w:pPr>
              <w:pStyle w:val="afff5"/>
              <w:jc w:val="center"/>
              <w:rPr>
                <w:rFonts w:ascii="Times New Roman" w:hAnsi="Times New Roman"/>
                <w:b/>
                <w:sz w:val="22"/>
                <w:szCs w:val="22"/>
                <w:lang w:eastAsia="en-US"/>
              </w:rPr>
            </w:pPr>
            <w:r w:rsidRPr="00B21924">
              <w:rPr>
                <w:rFonts w:ascii="Times New Roman" w:hAnsi="Times New Roman"/>
                <w:b/>
                <w:sz w:val="22"/>
                <w:szCs w:val="22"/>
                <w:lang w:eastAsia="en-US"/>
              </w:rPr>
              <w:t>Состояние внутренних конструктивных элементов</w:t>
            </w:r>
          </w:p>
        </w:tc>
      </w:tr>
      <w:tr w:rsidR="00D21A95" w:rsidRPr="00B21924" w14:paraId="02C772BA" w14:textId="77777777" w:rsidTr="00E8137F">
        <w:trPr>
          <w:jc w:val="center"/>
        </w:trPr>
        <w:tc>
          <w:tcPr>
            <w:tcW w:w="799" w:type="pct"/>
            <w:tcBorders>
              <w:top w:val="single" w:sz="4" w:space="0" w:color="auto"/>
              <w:left w:val="single" w:sz="4" w:space="0" w:color="auto"/>
              <w:bottom w:val="single" w:sz="4" w:space="0" w:color="auto"/>
              <w:right w:val="single" w:sz="4" w:space="0" w:color="auto"/>
            </w:tcBorders>
            <w:vAlign w:val="center"/>
            <w:hideMark/>
          </w:tcPr>
          <w:p w14:paraId="41DB4CD6"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0</w:t>
            </w:r>
            <w:r w:rsidRPr="00B21924">
              <w:rPr>
                <w:rFonts w:ascii="Times New Roman" w:hAnsi="Times New Roman"/>
                <w:sz w:val="22"/>
                <w:szCs w:val="22"/>
                <w:lang w:eastAsia="en-US"/>
              </w:rPr>
              <w:sym w:font="Symbol" w:char="F0BE"/>
            </w:r>
            <w:r w:rsidRPr="00B21924">
              <w:rPr>
                <w:rFonts w:ascii="Times New Roman" w:hAnsi="Times New Roman"/>
                <w:sz w:val="22"/>
                <w:szCs w:val="22"/>
                <w:lang w:eastAsia="en-US"/>
              </w:rPr>
              <w:t>20</w:t>
            </w:r>
          </w:p>
        </w:tc>
        <w:tc>
          <w:tcPr>
            <w:tcW w:w="2227" w:type="pct"/>
            <w:tcBorders>
              <w:top w:val="single" w:sz="4" w:space="0" w:color="auto"/>
              <w:left w:val="single" w:sz="4" w:space="0" w:color="auto"/>
              <w:bottom w:val="single" w:sz="4" w:space="0" w:color="auto"/>
              <w:right w:val="single" w:sz="4" w:space="0" w:color="auto"/>
            </w:tcBorders>
            <w:vAlign w:val="center"/>
            <w:hideMark/>
          </w:tcPr>
          <w:p w14:paraId="151F8B1B"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Повреждений и деформаций нет. Нет также следов устранения дефектов</w:t>
            </w:r>
          </w:p>
        </w:tc>
        <w:tc>
          <w:tcPr>
            <w:tcW w:w="1974" w:type="pct"/>
            <w:tcBorders>
              <w:top w:val="single" w:sz="4" w:space="0" w:color="auto"/>
              <w:left w:val="single" w:sz="4" w:space="0" w:color="auto"/>
              <w:bottom w:val="single" w:sz="4" w:space="0" w:color="auto"/>
              <w:right w:val="single" w:sz="4" w:space="0" w:color="auto"/>
            </w:tcBorders>
            <w:vAlign w:val="center"/>
            <w:hideMark/>
          </w:tcPr>
          <w:p w14:paraId="76284AB8"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Полы и потолки ровные, горизонтальные, трещины в покрытиях и отделке отсутствуют</w:t>
            </w:r>
          </w:p>
        </w:tc>
      </w:tr>
      <w:tr w:rsidR="00D21A95" w:rsidRPr="00B21924" w14:paraId="22BB155B" w14:textId="77777777" w:rsidTr="00E8137F">
        <w:trPr>
          <w:jc w:val="center"/>
        </w:trPr>
        <w:tc>
          <w:tcPr>
            <w:tcW w:w="799" w:type="pct"/>
            <w:tcBorders>
              <w:top w:val="single" w:sz="4" w:space="0" w:color="auto"/>
              <w:left w:val="single" w:sz="4" w:space="0" w:color="auto"/>
              <w:bottom w:val="single" w:sz="4" w:space="0" w:color="auto"/>
              <w:right w:val="single" w:sz="4" w:space="0" w:color="auto"/>
            </w:tcBorders>
            <w:vAlign w:val="center"/>
            <w:hideMark/>
          </w:tcPr>
          <w:p w14:paraId="3889030B"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21</w:t>
            </w:r>
            <w:r w:rsidRPr="00B21924">
              <w:rPr>
                <w:rFonts w:ascii="Times New Roman" w:hAnsi="Times New Roman"/>
                <w:sz w:val="22"/>
                <w:szCs w:val="22"/>
                <w:lang w:eastAsia="en-US"/>
              </w:rPr>
              <w:sym w:font="Symbol" w:char="F0BE"/>
            </w:r>
            <w:r w:rsidRPr="00B21924">
              <w:rPr>
                <w:rFonts w:ascii="Times New Roman" w:hAnsi="Times New Roman"/>
                <w:sz w:val="22"/>
                <w:szCs w:val="22"/>
                <w:lang w:eastAsia="en-US"/>
              </w:rPr>
              <w:t>40</w:t>
            </w:r>
          </w:p>
        </w:tc>
        <w:tc>
          <w:tcPr>
            <w:tcW w:w="2227" w:type="pct"/>
            <w:tcBorders>
              <w:top w:val="single" w:sz="4" w:space="0" w:color="auto"/>
              <w:left w:val="single" w:sz="4" w:space="0" w:color="auto"/>
              <w:bottom w:val="single" w:sz="4" w:space="0" w:color="auto"/>
              <w:right w:val="single" w:sz="4" w:space="0" w:color="auto"/>
            </w:tcBorders>
            <w:vAlign w:val="center"/>
            <w:hideMark/>
          </w:tcPr>
          <w:p w14:paraId="7B467CAF"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Повреждений и дефектов, в том числе и искривлений, нет. Имеются местами следы различных ремонтов, в том числе небольших трещин в простенках и перемычках</w:t>
            </w:r>
          </w:p>
        </w:tc>
        <w:tc>
          <w:tcPr>
            <w:tcW w:w="1974" w:type="pct"/>
            <w:tcBorders>
              <w:top w:val="single" w:sz="4" w:space="0" w:color="auto"/>
              <w:left w:val="single" w:sz="4" w:space="0" w:color="auto"/>
              <w:bottom w:val="single" w:sz="4" w:space="0" w:color="auto"/>
              <w:right w:val="single" w:sz="4" w:space="0" w:color="auto"/>
            </w:tcBorders>
            <w:vAlign w:val="center"/>
            <w:hideMark/>
          </w:tcPr>
          <w:p w14:paraId="5A2A458D"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Полы и потолки ровные, на потолках возможны волосяные трещины. На ступенях лестниц небольшое число повреждений. Окна и двери открываются с некоторым усилием</w:t>
            </w:r>
          </w:p>
        </w:tc>
      </w:tr>
      <w:tr w:rsidR="00D21A95" w:rsidRPr="00B21924" w14:paraId="7CCEC975" w14:textId="77777777" w:rsidTr="00E8137F">
        <w:trPr>
          <w:jc w:val="center"/>
        </w:trPr>
        <w:tc>
          <w:tcPr>
            <w:tcW w:w="799" w:type="pct"/>
            <w:tcBorders>
              <w:top w:val="single" w:sz="4" w:space="0" w:color="auto"/>
              <w:left w:val="single" w:sz="4" w:space="0" w:color="auto"/>
              <w:bottom w:val="single" w:sz="4" w:space="0" w:color="auto"/>
              <w:right w:val="single" w:sz="4" w:space="0" w:color="auto"/>
            </w:tcBorders>
            <w:vAlign w:val="center"/>
            <w:hideMark/>
          </w:tcPr>
          <w:p w14:paraId="7E2F0372"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41</w:t>
            </w:r>
            <w:r w:rsidRPr="00B21924">
              <w:rPr>
                <w:rFonts w:ascii="Times New Roman" w:hAnsi="Times New Roman"/>
                <w:sz w:val="22"/>
                <w:szCs w:val="22"/>
                <w:lang w:eastAsia="en-US"/>
              </w:rPr>
              <w:sym w:font="Symbol" w:char="F0BE"/>
            </w:r>
            <w:r w:rsidRPr="00B21924">
              <w:rPr>
                <w:rFonts w:ascii="Times New Roman" w:hAnsi="Times New Roman"/>
                <w:sz w:val="22"/>
                <w:szCs w:val="22"/>
                <w:lang w:eastAsia="en-US"/>
              </w:rPr>
              <w:t>60</w:t>
            </w:r>
          </w:p>
        </w:tc>
        <w:tc>
          <w:tcPr>
            <w:tcW w:w="2227" w:type="pct"/>
            <w:tcBorders>
              <w:top w:val="single" w:sz="4" w:space="0" w:color="auto"/>
              <w:left w:val="single" w:sz="4" w:space="0" w:color="auto"/>
              <w:bottom w:val="single" w:sz="4" w:space="0" w:color="auto"/>
              <w:right w:val="single" w:sz="4" w:space="0" w:color="auto"/>
            </w:tcBorders>
            <w:vAlign w:val="center"/>
            <w:hideMark/>
          </w:tcPr>
          <w:p w14:paraId="6CA41FE0"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Имеется много следов ремонтов, трещин и участков наружной отделки. Имеются места искривления горизонтальных линий и следы их ликвидации. Износ кладки стен характеризуется трещинами между блоками</w:t>
            </w:r>
          </w:p>
        </w:tc>
        <w:tc>
          <w:tcPr>
            <w:tcW w:w="1974" w:type="pct"/>
            <w:tcBorders>
              <w:top w:val="single" w:sz="4" w:space="0" w:color="auto"/>
              <w:left w:val="single" w:sz="4" w:space="0" w:color="auto"/>
              <w:bottom w:val="single" w:sz="4" w:space="0" w:color="auto"/>
              <w:right w:val="single" w:sz="4" w:space="0" w:color="auto"/>
            </w:tcBorders>
            <w:vAlign w:val="center"/>
            <w:hideMark/>
          </w:tcPr>
          <w:p w14:paraId="6F67D121"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Полы в отдельных местах зыбкие и с отклонениями по горизонтали. В потолках много трещин, ранее заделанных и появившихся вновь. Отдельные отставания покрытия пола (паркета, плиток). Большое число поврежденных ступеней</w:t>
            </w:r>
          </w:p>
        </w:tc>
      </w:tr>
      <w:tr w:rsidR="00D21A95" w:rsidRPr="00B21924" w14:paraId="4703FDC9" w14:textId="77777777" w:rsidTr="00E8137F">
        <w:trPr>
          <w:jc w:val="center"/>
        </w:trPr>
        <w:tc>
          <w:tcPr>
            <w:tcW w:w="799" w:type="pct"/>
            <w:tcBorders>
              <w:top w:val="single" w:sz="4" w:space="0" w:color="auto"/>
              <w:left w:val="single" w:sz="4" w:space="0" w:color="auto"/>
              <w:bottom w:val="single" w:sz="4" w:space="0" w:color="auto"/>
              <w:right w:val="single" w:sz="4" w:space="0" w:color="auto"/>
            </w:tcBorders>
            <w:vAlign w:val="center"/>
            <w:hideMark/>
          </w:tcPr>
          <w:p w14:paraId="2413920E"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61</w:t>
            </w:r>
            <w:r w:rsidRPr="00B21924">
              <w:rPr>
                <w:rFonts w:ascii="Times New Roman" w:hAnsi="Times New Roman"/>
                <w:sz w:val="22"/>
                <w:szCs w:val="22"/>
                <w:lang w:eastAsia="en-US"/>
              </w:rPr>
              <w:sym w:font="Symbol" w:char="F0BE"/>
            </w:r>
            <w:r w:rsidRPr="00B21924">
              <w:rPr>
                <w:rFonts w:ascii="Times New Roman" w:hAnsi="Times New Roman"/>
                <w:sz w:val="22"/>
                <w:szCs w:val="22"/>
                <w:lang w:eastAsia="en-US"/>
              </w:rPr>
              <w:t>80</w:t>
            </w:r>
          </w:p>
        </w:tc>
        <w:tc>
          <w:tcPr>
            <w:tcW w:w="2227" w:type="pct"/>
            <w:tcBorders>
              <w:top w:val="single" w:sz="4" w:space="0" w:color="auto"/>
              <w:left w:val="single" w:sz="4" w:space="0" w:color="auto"/>
              <w:bottom w:val="single" w:sz="4" w:space="0" w:color="auto"/>
              <w:right w:val="single" w:sz="4" w:space="0" w:color="auto"/>
            </w:tcBorders>
            <w:vAlign w:val="center"/>
            <w:hideMark/>
          </w:tcPr>
          <w:p w14:paraId="1DD6E301"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Имеются открытые трещины различного происхождения, в том числе от износа и перегрузки кладки поперек кирпичей. Большое искривление горизонтальных линий и местами отклонение стен от вертикали</w:t>
            </w:r>
          </w:p>
        </w:tc>
        <w:tc>
          <w:tcPr>
            <w:tcW w:w="1974" w:type="pct"/>
            <w:tcBorders>
              <w:top w:val="single" w:sz="4" w:space="0" w:color="auto"/>
              <w:left w:val="single" w:sz="4" w:space="0" w:color="auto"/>
              <w:bottom w:val="single" w:sz="4" w:space="0" w:color="auto"/>
              <w:right w:val="single" w:sz="4" w:space="0" w:color="auto"/>
            </w:tcBorders>
            <w:vAlign w:val="center"/>
            <w:hideMark/>
          </w:tcPr>
          <w:p w14:paraId="57CF4E84"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Большое число отклонений от горизонтали в полах, зыбкость. Массовое повреждение и отсутствие покрытия пола. В потолках много мест с обвалившейся штукатуркой. Много перекошенных окон и дверей. Большое число поврежденных ступеней, перекосы маршей, щели между ступенями</w:t>
            </w:r>
          </w:p>
        </w:tc>
      </w:tr>
      <w:tr w:rsidR="00D21A95" w:rsidRPr="00B21924" w14:paraId="0B36C259" w14:textId="77777777" w:rsidTr="00E8137F">
        <w:trPr>
          <w:jc w:val="center"/>
        </w:trPr>
        <w:tc>
          <w:tcPr>
            <w:tcW w:w="799" w:type="pct"/>
            <w:tcBorders>
              <w:top w:val="single" w:sz="4" w:space="0" w:color="auto"/>
              <w:left w:val="single" w:sz="4" w:space="0" w:color="auto"/>
              <w:bottom w:val="single" w:sz="4" w:space="0" w:color="auto"/>
              <w:right w:val="single" w:sz="4" w:space="0" w:color="auto"/>
            </w:tcBorders>
            <w:vAlign w:val="center"/>
            <w:hideMark/>
          </w:tcPr>
          <w:p w14:paraId="7F2BEE11"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81</w:t>
            </w:r>
            <w:r w:rsidRPr="00B21924">
              <w:rPr>
                <w:rFonts w:ascii="Times New Roman" w:hAnsi="Times New Roman"/>
                <w:sz w:val="22"/>
                <w:szCs w:val="22"/>
                <w:lang w:eastAsia="en-US"/>
              </w:rPr>
              <w:sym w:font="Symbol" w:char="F0BE"/>
            </w:r>
            <w:r w:rsidRPr="00B21924">
              <w:rPr>
                <w:rFonts w:ascii="Times New Roman" w:hAnsi="Times New Roman"/>
                <w:sz w:val="22"/>
                <w:szCs w:val="22"/>
                <w:lang w:eastAsia="en-US"/>
              </w:rPr>
              <w:t>100</w:t>
            </w:r>
          </w:p>
        </w:tc>
        <w:tc>
          <w:tcPr>
            <w:tcW w:w="2227" w:type="pct"/>
            <w:tcBorders>
              <w:top w:val="single" w:sz="4" w:space="0" w:color="auto"/>
              <w:left w:val="single" w:sz="4" w:space="0" w:color="auto"/>
              <w:bottom w:val="single" w:sz="4" w:space="0" w:color="auto"/>
              <w:right w:val="single" w:sz="4" w:space="0" w:color="auto"/>
            </w:tcBorders>
            <w:vAlign w:val="center"/>
            <w:hideMark/>
          </w:tcPr>
          <w:p w14:paraId="53591183"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Здание в опасном состоянии. Участки стен разрушены, деформированы в проемах. Трещины по перемычкам,</w:t>
            </w:r>
          </w:p>
          <w:p w14:paraId="1B01BADD"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простенкам и по всей поверхности стен. Возможны большие искривления горизонтальных линий и выпучивание стен</w:t>
            </w:r>
          </w:p>
        </w:tc>
        <w:tc>
          <w:tcPr>
            <w:tcW w:w="1974" w:type="pct"/>
            <w:tcBorders>
              <w:top w:val="single" w:sz="4" w:space="0" w:color="auto"/>
              <w:left w:val="single" w:sz="4" w:space="0" w:color="auto"/>
              <w:bottom w:val="single" w:sz="4" w:space="0" w:color="auto"/>
              <w:right w:val="single" w:sz="4" w:space="0" w:color="auto"/>
            </w:tcBorders>
            <w:vAlign w:val="center"/>
            <w:hideMark/>
          </w:tcPr>
          <w:p w14:paraId="2C6A75D2" w14:textId="77777777" w:rsidR="00D21A95" w:rsidRPr="00B21924" w:rsidRDefault="00D21A95" w:rsidP="00E8137F">
            <w:pPr>
              <w:pStyle w:val="afff5"/>
              <w:jc w:val="center"/>
              <w:rPr>
                <w:rFonts w:ascii="Times New Roman" w:hAnsi="Times New Roman"/>
                <w:sz w:val="22"/>
                <w:szCs w:val="22"/>
                <w:lang w:eastAsia="en-US"/>
              </w:rPr>
            </w:pPr>
            <w:r w:rsidRPr="00B21924">
              <w:rPr>
                <w:rFonts w:ascii="Times New Roman" w:hAnsi="Times New Roman"/>
                <w:sz w:val="22"/>
                <w:szCs w:val="22"/>
                <w:lang w:eastAsia="en-US"/>
              </w:rPr>
              <w:t>Полы с большими перекосами и уклонами. Заметные прогибы потолков. Окна и двери с гнилью в узлах и брусьях. В маршах лестниц не хватает ступеней и перил. Внутренняя отделка полностью разрушена</w:t>
            </w:r>
          </w:p>
        </w:tc>
      </w:tr>
    </w:tbl>
    <w:p w14:paraId="4ECA87A1" w14:textId="77777777" w:rsidR="00D21A95" w:rsidRPr="00B21924" w:rsidRDefault="00D21A95" w:rsidP="00D21A95">
      <w:pPr>
        <w:rPr>
          <w:szCs w:val="28"/>
        </w:rPr>
      </w:pPr>
    </w:p>
    <w:p w14:paraId="4AC20746" w14:textId="77777777" w:rsidR="00D21A95" w:rsidRPr="00B21924" w:rsidRDefault="00D21A95" w:rsidP="00D21A95">
      <w:pPr>
        <w:ind w:firstLine="709"/>
      </w:pPr>
      <w:r w:rsidRPr="00B21924">
        <w:t>Для объектов, не являющихся ветхими или аварийными объектами, т.е. для объектов, состояние которых характеризуется как хорошее, было принято допущение о физическом износе: физический износ для таких объектов равен 40 %.</w:t>
      </w:r>
    </w:p>
    <w:p w14:paraId="109DF5D4" w14:textId="77777777" w:rsidR="00D21A95" w:rsidRPr="00B21924" w:rsidRDefault="00D21A95" w:rsidP="00D21A95">
      <w:pPr>
        <w:ind w:firstLine="709"/>
      </w:pPr>
      <w:r w:rsidRPr="00B21924">
        <w:t>Исходя из приведенных данных, корректировка для объектов, относящихся к ветхому жилью, будет рассчитываться следующим образом:</w:t>
      </w:r>
    </w:p>
    <w:p w14:paraId="16EC80FD" w14:textId="77777777" w:rsidR="00D21A95" w:rsidRPr="00B21924" w:rsidRDefault="00D21A95" w:rsidP="00D21A95">
      <w:pPr>
        <w:ind w:firstLine="709"/>
        <w:contextualSpacing/>
        <w:jc w:val="center"/>
      </w:pPr>
      <w:r w:rsidRPr="00B21924">
        <w:fldChar w:fldCharType="begin"/>
      </w:r>
      <w:r w:rsidRPr="00B21924">
        <w:instrText xml:space="preserve"> QUOTE </w:instrText>
      </w:r>
      <w:r w:rsidRPr="00B21924">
        <w:rPr>
          <w:noProof/>
          <w:lang w:eastAsia="ru-RU"/>
        </w:rPr>
        <w:drawing>
          <wp:inline distT="0" distB="0" distL="0" distR="0" wp14:anchorId="3FD55E00" wp14:editId="77840A2D">
            <wp:extent cx="1285875" cy="3143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85875" cy="314325"/>
                    </a:xfrm>
                    <a:prstGeom prst="rect">
                      <a:avLst/>
                    </a:prstGeom>
                    <a:noFill/>
                    <a:ln>
                      <a:noFill/>
                    </a:ln>
                  </pic:spPr>
                </pic:pic>
              </a:graphicData>
            </a:graphic>
          </wp:inline>
        </w:drawing>
      </w:r>
      <w:r w:rsidRPr="00B21924">
        <w:fldChar w:fldCharType="end"/>
      </w:r>
      <m:oMath>
        <m:f>
          <m:fPr>
            <m:ctrlPr>
              <w:rPr>
                <w:rFonts w:ascii="Cambria Math" w:hAnsi="Cambria Math"/>
              </w:rPr>
            </m:ctrlPr>
          </m:fPr>
          <m:num>
            <m:r>
              <m:rPr>
                <m:sty m:val="p"/>
              </m:rPr>
              <w:rPr>
                <w:rFonts w:ascii="Cambria Math" w:hAnsi="Cambria Math"/>
              </w:rPr>
              <m:t>100%-70%</m:t>
            </m:r>
          </m:num>
          <m:den>
            <m:r>
              <m:rPr>
                <m:sty m:val="p"/>
              </m:rPr>
              <w:rPr>
                <w:rFonts w:ascii="Cambria Math" w:hAnsi="Cambria Math"/>
              </w:rPr>
              <m:t>100%-40%</m:t>
            </m:r>
          </m:den>
        </m:f>
        <m:r>
          <m:rPr>
            <m:sty m:val="p"/>
          </m:rPr>
          <w:rPr>
            <w:rFonts w:ascii="Cambria Math" w:hAnsi="Cambria Math"/>
          </w:rPr>
          <m:t>=0.50</m:t>
        </m:r>
      </m:oMath>
    </w:p>
    <w:p w14:paraId="0A1D1B84" w14:textId="77777777" w:rsidR="00D21A95" w:rsidRPr="00B21924" w:rsidRDefault="00D21A95" w:rsidP="00D21A95">
      <w:pPr>
        <w:ind w:firstLine="709"/>
      </w:pPr>
      <w:r w:rsidRPr="00B21924">
        <w:t>Таким образом, корректировка на состояние объекта (ветхое жилье) для каменных домов составит 0,50.</w:t>
      </w:r>
    </w:p>
    <w:p w14:paraId="19B553DF" w14:textId="77777777" w:rsidR="00D21A95" w:rsidRPr="00B21924" w:rsidRDefault="00D21A95" w:rsidP="00D21A95">
      <w:pPr>
        <w:ind w:firstLine="709"/>
      </w:pPr>
      <w:r w:rsidRPr="00B21924">
        <w:t>Аварийное состояние здания, согласно указанному выше пособию, - состояние здания, при котором более половины жилых помещений и основных несущих конструкций здания (стен, фундаментов) отнесены к категории аварийных и представляют опасность для жизни проживающих.</w:t>
      </w:r>
    </w:p>
    <w:p w14:paraId="5C5F5F56" w14:textId="77777777" w:rsidR="00D21A95" w:rsidRPr="00B21924" w:rsidRDefault="00D21A95" w:rsidP="00D21A95">
      <w:pPr>
        <w:ind w:firstLine="709"/>
      </w:pPr>
      <w:r w:rsidRPr="00B21924">
        <w:t>При этом, аварийное состояние несущих конструкций здания - состояние несущих конструкций здания, при котором конструкции или их часть вследствие естественного износа и внешних воздействий имеют сверхнормативные деформации и повреждения, потеряли расчетную прочность и без принятых мер по укреплению могут вызвать аварийное состояние жилого помещения или всего жилого здания и представляют опасность для проживающих. Отдельная несущая конструкция здания, находящаяся в состоянии, описанном выше, если ее обрушение не затрагивает другие конструкции или не влечет за собой изменения условий проживания или эксплуатации жилого здания в целом, считается предаварийной.</w:t>
      </w:r>
    </w:p>
    <w:p w14:paraId="51D95177" w14:textId="77777777" w:rsidR="00D21A95" w:rsidRPr="00B21924" w:rsidRDefault="00D21A95" w:rsidP="00D21A95">
      <w:pPr>
        <w:ind w:firstLine="709"/>
      </w:pPr>
      <w:r w:rsidRPr="00B21924">
        <w:t>Необходимо заметить, если ветхое жилье (ветхое состояние здания) характеризуется высокой степенью износа его конструкций без опасности их обрушения и соответственно, не представляет опасности для жизни, то аварийное жилье имеет деформации и повреждения несущих конструкций и проживание в данном жилом помещении опасно для жизни ввиду реальной возможности обрушения.</w:t>
      </w:r>
    </w:p>
    <w:p w14:paraId="1917194D" w14:textId="77777777" w:rsidR="00D21A95" w:rsidRPr="00B21924" w:rsidRDefault="00D21A95" w:rsidP="00D21A95">
      <w:pPr>
        <w:ind w:firstLine="709"/>
      </w:pPr>
      <w:r w:rsidRPr="00B21924">
        <w:t>Таким образом, согласно указанной выше таблице, для аварийного жилья характерен износ, превышающий 81 %. При этом степень физического износа принимать на уровне 81 % как минимальное значения для отнесения жилья к аварийному. Корректировка для объектов, относящихся к аварийному, будет рассчитываться следующим образом:</w:t>
      </w:r>
    </w:p>
    <w:p w14:paraId="263254FF" w14:textId="77777777" w:rsidR="00D21A95" w:rsidRPr="00B21924" w:rsidRDefault="00214D95" w:rsidP="00D21A95">
      <w:pPr>
        <w:ind w:firstLine="709"/>
      </w:pPr>
      <m:oMathPara>
        <m:oMath>
          <m:f>
            <m:fPr>
              <m:ctrlPr>
                <w:rPr>
                  <w:rFonts w:ascii="Cambria Math" w:hAnsi="Cambria Math"/>
                </w:rPr>
              </m:ctrlPr>
            </m:fPr>
            <m:num>
              <m:r>
                <m:rPr>
                  <m:sty m:val="p"/>
                </m:rPr>
                <w:rPr>
                  <w:rFonts w:ascii="Cambria Math" w:hAnsi="Cambria Math"/>
                </w:rPr>
                <m:t>100%-81%</m:t>
              </m:r>
            </m:num>
            <m:den>
              <m:r>
                <m:rPr>
                  <m:sty m:val="p"/>
                </m:rPr>
                <w:rPr>
                  <w:rFonts w:ascii="Cambria Math" w:hAnsi="Cambria Math"/>
                </w:rPr>
                <m:t>100%-40%</m:t>
              </m:r>
            </m:den>
          </m:f>
          <m:r>
            <m:rPr>
              <m:sty m:val="p"/>
            </m:rPr>
            <w:rPr>
              <w:rFonts w:ascii="Cambria Math" w:hAnsi="Cambria Math"/>
            </w:rPr>
            <m:t>=0.32</m:t>
          </m:r>
        </m:oMath>
      </m:oMathPara>
    </w:p>
    <w:p w14:paraId="73F3930D" w14:textId="77777777" w:rsidR="00D21A95" w:rsidRPr="00B21924" w:rsidRDefault="00D21A95" w:rsidP="00D21A95">
      <w:pPr>
        <w:ind w:firstLine="709"/>
      </w:pPr>
      <w:r w:rsidRPr="00B21924">
        <w:rPr>
          <w:szCs w:val="28"/>
        </w:rPr>
        <w:t xml:space="preserve">Для выявления объектов ветхого и аварийного фонда были направлены запросы соответствующей информации </w:t>
      </w:r>
      <w:r w:rsidRPr="00B21924">
        <w:t>в адреса глав муниципальных районов/городских округов Нижегородской области (Приложение 1. Исходные данные\П 1.2. Результаты сбора и обработки информации\1.2.1. Информация об оспаривании КС)</w:t>
      </w:r>
      <w:r w:rsidRPr="00B21924">
        <w:rPr>
          <w:szCs w:val="28"/>
        </w:rPr>
        <w:t xml:space="preserve">. </w:t>
      </w:r>
      <w:r w:rsidRPr="00B21924">
        <w:t>Для выявления объектов ветхого и аварийного фонда также была использована информация с сайта https://dom.gosuslugi.ru/#!/main. По предоставленной информации объекты недвижимости были идентифицированы в Перечне объектов оценки. Для данных объектов введен понижающий коэффициент.</w:t>
      </w:r>
    </w:p>
    <w:p w14:paraId="625D4073" w14:textId="77777777" w:rsidR="00D21A95" w:rsidRPr="00B21924" w:rsidRDefault="00D21A95" w:rsidP="00D21A95">
      <w:pPr>
        <w:ind w:firstLine="709"/>
      </w:pPr>
      <w:r w:rsidRPr="00B21924">
        <w:t xml:space="preserve">При отсутствии прямого указания на то, что объект относится к аварийному жилью, такие объекты рассчитывались как объекты ветхого жилья. </w:t>
      </w:r>
    </w:p>
    <w:p w14:paraId="5B1E578D" w14:textId="2E7E56D1" w:rsidR="006A56E6" w:rsidRDefault="00D21A95" w:rsidP="00D21A95">
      <w:pPr>
        <w:spacing w:after="0"/>
        <w:ind w:firstLine="737"/>
      </w:pPr>
      <w:r w:rsidRPr="00B21924">
        <w:t>Корректировки для объектов ветхого жилого фонда применялись к рассчитанному удельному показателю кадастровой стоимости объектов 1 и 2 группы, имеющих характеристику – объект ветхого (аварийного) фонда.</w:t>
      </w:r>
    </w:p>
    <w:p w14:paraId="2DE66E9E" w14:textId="3446BDA2" w:rsidR="00A51A64" w:rsidRDefault="00A51A64" w:rsidP="00A51A64">
      <w:pPr>
        <w:rPr>
          <w:lang w:eastAsia="zh-CN" w:bidi="hi-IN"/>
        </w:rPr>
      </w:pPr>
      <w:r>
        <w:rPr>
          <w:lang w:eastAsia="zh-CN" w:bidi="hi-IN"/>
        </w:rPr>
        <w:t>Таким образом, зависимости удельных показателей кадастровой стоимости соответствующих подгрупп имеют вид:</w:t>
      </w:r>
    </w:p>
    <w:p w14:paraId="53C3B376" w14:textId="45368304" w:rsidR="006934E1" w:rsidRDefault="006934E1" w:rsidP="006934E1">
      <w:pPr>
        <w:pStyle w:val="20230"/>
      </w:pPr>
      <w:r>
        <w:t xml:space="preserve">Таблица </w:t>
      </w:r>
      <w:r>
        <w:fldChar w:fldCharType="begin"/>
      </w:r>
      <w:r>
        <w:instrText xml:space="preserve"> SEQ Таблица \* ARABIC </w:instrText>
      </w:r>
      <w:r>
        <w:fldChar w:fldCharType="separate"/>
      </w:r>
      <w:r w:rsidR="007B42C3">
        <w:t>92</w:t>
      </w:r>
      <w:r>
        <w:fldChar w:fldCharType="end"/>
      </w:r>
    </w:p>
    <w:tbl>
      <w:tblPr>
        <w:tblStyle w:val="aff2"/>
        <w:tblW w:w="5000" w:type="pct"/>
        <w:tblLook w:val="04A0" w:firstRow="1" w:lastRow="0" w:firstColumn="1" w:lastColumn="0" w:noHBand="0" w:noVBand="1"/>
      </w:tblPr>
      <w:tblGrid>
        <w:gridCol w:w="4464"/>
        <w:gridCol w:w="4880"/>
      </w:tblGrid>
      <w:tr w:rsidR="00A51A64" w14:paraId="4D8510B2" w14:textId="77777777" w:rsidTr="006934E1">
        <w:tc>
          <w:tcPr>
            <w:tcW w:w="2389" w:type="pct"/>
            <w:shd w:val="clear" w:color="auto" w:fill="DEEAF6" w:themeFill="accent1" w:themeFillTint="33"/>
            <w:vAlign w:val="center"/>
          </w:tcPr>
          <w:p w14:paraId="7609F058" w14:textId="1A25D82F" w:rsidR="00A51A64" w:rsidRDefault="00A51A64" w:rsidP="006934E1">
            <w:pPr>
              <w:ind w:firstLine="0"/>
              <w:jc w:val="center"/>
            </w:pPr>
            <w:r>
              <w:t>Подгруппа</w:t>
            </w:r>
          </w:p>
        </w:tc>
        <w:tc>
          <w:tcPr>
            <w:tcW w:w="2611" w:type="pct"/>
            <w:shd w:val="clear" w:color="auto" w:fill="DEEAF6" w:themeFill="accent1" w:themeFillTint="33"/>
          </w:tcPr>
          <w:p w14:paraId="765643D8" w14:textId="7EED19AF" w:rsidR="00A51A64" w:rsidRDefault="00A51A64" w:rsidP="006934E1">
            <w:pPr>
              <w:ind w:firstLine="0"/>
              <w:jc w:val="center"/>
            </w:pPr>
            <w:r>
              <w:t>Вид зависимости</w:t>
            </w:r>
          </w:p>
        </w:tc>
      </w:tr>
      <w:tr w:rsidR="00A51A64" w14:paraId="01A58C70" w14:textId="77777777" w:rsidTr="006934E1">
        <w:tc>
          <w:tcPr>
            <w:tcW w:w="2389" w:type="pct"/>
            <w:vAlign w:val="center"/>
          </w:tcPr>
          <w:p w14:paraId="04DE5994" w14:textId="343674BB" w:rsidR="00A51A64" w:rsidRPr="006934E1" w:rsidRDefault="006934E1" w:rsidP="006934E1">
            <w:pPr>
              <w:ind w:firstLine="0"/>
              <w:jc w:val="center"/>
              <w:rPr>
                <w:szCs w:val="24"/>
              </w:rPr>
            </w:pPr>
            <w:r w:rsidRPr="006934E1">
              <w:rPr>
                <w:rFonts w:cs="Times New Roman"/>
                <w:color w:val="000000"/>
                <w:szCs w:val="24"/>
              </w:rPr>
              <w:t>1.1.1.1.1.1.1</w:t>
            </w:r>
          </w:p>
        </w:tc>
        <w:tc>
          <w:tcPr>
            <w:tcW w:w="2611" w:type="pct"/>
          </w:tcPr>
          <w:p w14:paraId="611F3F3B" w14:textId="5A0EFB50" w:rsidR="00A51A64" w:rsidRDefault="00DD0C93" w:rsidP="006934E1">
            <w:pPr>
              <w:ind w:firstLine="0"/>
            </w:pPr>
            <w:r>
              <w:rPr>
                <w:rFonts w:eastAsia="NSimSun"/>
                <w:kern w:val="3"/>
                <w:szCs w:val="24"/>
                <w:lang w:eastAsia="zh-CN" w:bidi="hi-IN"/>
              </w:rPr>
              <w:t>УПКС=</w:t>
            </w:r>
            <w:r w:rsidRPr="00A51A64">
              <w:rPr>
                <w:rFonts w:eastAsia="NSimSun"/>
                <w:kern w:val="3"/>
                <w:szCs w:val="24"/>
                <w:lang w:eastAsia="zh-CN" w:bidi="hi-IN"/>
              </w:rPr>
              <w:t>203834,1142494*exp</w:t>
            </w:r>
            <w:proofErr w:type="gramStart"/>
            <w:r w:rsidRPr="00A51A64">
              <w:rPr>
                <w:rFonts w:eastAsia="NSimSun"/>
                <w:kern w:val="3"/>
                <w:szCs w:val="24"/>
                <w:lang w:eastAsia="zh-CN" w:bidi="hi-IN"/>
              </w:rPr>
              <w:t>^(</w:t>
            </w:r>
            <w:proofErr w:type="gramEnd"/>
            <w:r w:rsidRPr="00A51A64">
              <w:rPr>
                <w:rFonts w:eastAsia="NSimSun"/>
                <w:kern w:val="3"/>
                <w:szCs w:val="24"/>
                <w:lang w:eastAsia="zh-CN" w:bidi="hi-IN"/>
              </w:rPr>
              <w:t>0,0216527*(</w:t>
            </w:r>
            <w:r w:rsidRPr="00A51A64">
              <w:rPr>
                <w:lang w:eastAsia="zh-CN" w:bidi="hi-IN"/>
              </w:rPr>
              <w:t xml:space="preserve">Год ввода или завершения строительства) + 0,0235531*(Этажность здания) + </w:t>
            </w:r>
            <w:r w:rsidRPr="00A51A64">
              <w:t>(</w:t>
            </w:r>
            <w:r w:rsidRPr="00A51A64">
              <w:rPr>
                <w:lang w:eastAsia="zh-CN" w:bidi="hi-IN"/>
              </w:rPr>
              <w:t>-0,0220540)*(Районы города) + (-0,0086232)*(Материал стен) + (-0,2567606)*(Ценовая зона в городе))*«Корректировка на площадь»</w:t>
            </w:r>
            <w:r>
              <w:rPr>
                <w:lang w:eastAsia="zh-CN" w:bidi="hi-IN"/>
              </w:rPr>
              <w:t>*«Корректировка на состояние объекта»</w:t>
            </w:r>
          </w:p>
        </w:tc>
      </w:tr>
      <w:tr w:rsidR="00A51A64" w14:paraId="4D99930C" w14:textId="77777777" w:rsidTr="006934E1">
        <w:tc>
          <w:tcPr>
            <w:tcW w:w="2389" w:type="pct"/>
            <w:vAlign w:val="center"/>
          </w:tcPr>
          <w:p w14:paraId="47095325" w14:textId="6402D88C" w:rsidR="00A51A64" w:rsidRDefault="006934E1" w:rsidP="006934E1">
            <w:pPr>
              <w:ind w:firstLine="0"/>
              <w:jc w:val="center"/>
            </w:pPr>
            <w:r w:rsidRPr="006934E1">
              <w:t>1.1.1.1.1.2.1</w:t>
            </w:r>
          </w:p>
        </w:tc>
        <w:tc>
          <w:tcPr>
            <w:tcW w:w="2611" w:type="pct"/>
          </w:tcPr>
          <w:p w14:paraId="4BC77D98" w14:textId="2F0249F6" w:rsidR="00A51A64" w:rsidRDefault="00DD0C93" w:rsidP="006934E1">
            <w:pPr>
              <w:ind w:firstLine="0"/>
            </w:pPr>
            <w:r>
              <w:t>УПКС</w:t>
            </w:r>
            <w:r w:rsidRPr="00DD0C93">
              <w:t>=140849,152*exp</w:t>
            </w:r>
            <w:proofErr w:type="gramStart"/>
            <w:r w:rsidRPr="00DD0C93">
              <w:t>^(</w:t>
            </w:r>
            <w:proofErr w:type="gramEnd"/>
            <w:r w:rsidRPr="00DD0C93">
              <w:t>0,01379901*(Год ввода или завершения строительства) + 0,006912724*(Этажность здания) + (-0,258071086)*(Ценовая зона в городе) + (-0,005677504)*(Расстояние до административного центра))*«Корректировка на площадь»*«Корректировка на материал стен»</w:t>
            </w:r>
          </w:p>
        </w:tc>
      </w:tr>
      <w:tr w:rsidR="00A51A64" w14:paraId="75592A94" w14:textId="77777777" w:rsidTr="006934E1">
        <w:tc>
          <w:tcPr>
            <w:tcW w:w="2389" w:type="pct"/>
            <w:vAlign w:val="center"/>
          </w:tcPr>
          <w:p w14:paraId="44BB037F" w14:textId="2A30DAD9" w:rsidR="00A51A64" w:rsidRDefault="006934E1" w:rsidP="006934E1">
            <w:pPr>
              <w:ind w:firstLine="0"/>
              <w:jc w:val="center"/>
            </w:pPr>
            <w:r>
              <w:t>1.1.1.1.1.3.1</w:t>
            </w:r>
          </w:p>
        </w:tc>
        <w:tc>
          <w:tcPr>
            <w:tcW w:w="2611" w:type="pct"/>
          </w:tcPr>
          <w:p w14:paraId="5581F321" w14:textId="7BF62201" w:rsidR="00A51A64" w:rsidRDefault="006934E1" w:rsidP="006934E1">
            <w:pPr>
              <w:ind w:firstLine="0"/>
            </w:pPr>
            <w:r>
              <w:t>УПКС=</w:t>
            </w:r>
            <w:r w:rsidR="00DD0C93" w:rsidRPr="00DD0C93">
              <w:t>134439,685*exp</w:t>
            </w:r>
            <w:proofErr w:type="gramStart"/>
            <w:r w:rsidR="00DD0C93" w:rsidRPr="00DD0C93">
              <w:t>^(</w:t>
            </w:r>
            <w:proofErr w:type="gramEnd"/>
            <w:r w:rsidR="00DD0C93" w:rsidRPr="00DD0C93">
              <w:t>0,078471335*(Год ввода или завершения строительства) + 0,059978495*(Этажность здания) + (-0,254710759)*( Ценовая зона в области) + -0,367591545)*(Статус населенного пункта) + (-0,093711139)*(Расстоя</w:t>
            </w:r>
            <w:r w:rsidR="009B3E57">
              <w:t xml:space="preserve">ние до столицы субъекта РФ (г. Нижний </w:t>
            </w:r>
            <w:r w:rsidR="00DD0C93" w:rsidRPr="00DD0C93">
              <w:t>Новгород))*«Корректировка на площадь»*«Корректировка на материал стен»</w:t>
            </w:r>
          </w:p>
        </w:tc>
      </w:tr>
    </w:tbl>
    <w:p w14:paraId="01CE697B" w14:textId="6AAB6428" w:rsidR="00AC6599" w:rsidRPr="00A51A64" w:rsidRDefault="00AC6599" w:rsidP="00A51A64">
      <w:r>
        <w:rPr>
          <w:rFonts w:eastAsia="NSimSun"/>
          <w:kern w:val="3"/>
          <w:szCs w:val="24"/>
          <w:lang w:eastAsia="zh-CN" w:bidi="hi-IN"/>
        </w:rPr>
        <w:t>Исходные данные ценообразующих факторов, использованная модель расчета и полученные результаты кадастровой стоимости жилых помещений отображены в Приложениях к Отчету</w:t>
      </w:r>
      <w:r w:rsidR="00331441">
        <w:rPr>
          <w:rFonts w:eastAsia="NSimSun"/>
          <w:kern w:val="3"/>
          <w:szCs w:val="24"/>
          <w:lang w:eastAsia="zh-CN" w:bidi="hi-IN"/>
        </w:rPr>
        <w:t xml:space="preserve"> Приложение </w:t>
      </w:r>
      <w:r w:rsidR="00331441" w:rsidRPr="00331441">
        <w:rPr>
          <w:rFonts w:eastAsia="NSimSun"/>
          <w:kern w:val="3"/>
          <w:szCs w:val="24"/>
          <w:lang w:eastAsia="zh-CN" w:bidi="hi-IN"/>
        </w:rPr>
        <w:t>П2. Определение кадастровой стоимости объектов недвижимости\П 2.7. Расчеты КС\1 группа\Местоположение установлено\Помещения\Сравнительный подход</w:t>
      </w:r>
    </w:p>
    <w:p w14:paraId="7AA36FE3" w14:textId="6808A2C9" w:rsidR="00057C08" w:rsidRDefault="00057C08" w:rsidP="00EA42F9">
      <w:pPr>
        <w:pStyle w:val="42023"/>
      </w:pPr>
      <w:r w:rsidRPr="00057C08">
        <w:t>Определение кадастровой стоимости методом моделирования на основе УПКС объектов</w:t>
      </w:r>
    </w:p>
    <w:p w14:paraId="026C94F1" w14:textId="2DF540E7" w:rsidR="008D17BC" w:rsidRPr="00E0032F" w:rsidRDefault="008D17BC" w:rsidP="007F74EA">
      <w:pPr>
        <w:spacing w:after="0" w:line="240" w:lineRule="auto"/>
        <w:ind w:firstLine="851"/>
        <w:rPr>
          <w:rFonts w:eastAsia="Times New Roman" w:cs="Times New Roman"/>
          <w:sz w:val="22"/>
          <w:lang w:eastAsia="ru-RU"/>
        </w:rPr>
      </w:pPr>
      <w:r w:rsidRPr="008D17BC">
        <w:rPr>
          <w:rFonts w:eastAsia="Times New Roman" w:cs="Times New Roman"/>
          <w:szCs w:val="24"/>
          <w:lang w:eastAsia="ru-RU"/>
        </w:rPr>
        <w:t xml:space="preserve">В рамках настоящего Отчета подгруппы </w:t>
      </w:r>
      <w:r w:rsidR="00331441" w:rsidRPr="00331441">
        <w:rPr>
          <w:rFonts w:eastAsia="Times New Roman" w:cs="Times New Roman"/>
          <w:szCs w:val="24"/>
          <w:lang w:eastAsia="ru-RU"/>
        </w:rPr>
        <w:t>1.1.1.1.1.1.2</w:t>
      </w:r>
      <w:r w:rsidR="00331441">
        <w:rPr>
          <w:rFonts w:eastAsia="Times New Roman" w:cs="Times New Roman"/>
          <w:szCs w:val="24"/>
          <w:lang w:eastAsia="ru-RU"/>
        </w:rPr>
        <w:t xml:space="preserve">, </w:t>
      </w:r>
      <w:r w:rsidR="00331441" w:rsidRPr="00331441">
        <w:rPr>
          <w:rFonts w:eastAsia="Times New Roman" w:cs="Times New Roman"/>
          <w:szCs w:val="24"/>
          <w:lang w:eastAsia="ru-RU"/>
        </w:rPr>
        <w:t>1.1.1.1.1.2.2</w:t>
      </w:r>
      <w:r w:rsidR="00331441">
        <w:rPr>
          <w:rFonts w:eastAsia="Times New Roman" w:cs="Times New Roman"/>
          <w:szCs w:val="24"/>
          <w:lang w:eastAsia="ru-RU"/>
        </w:rPr>
        <w:t>,</w:t>
      </w:r>
      <w:r w:rsidR="00331441" w:rsidRPr="00331441">
        <w:t xml:space="preserve"> </w:t>
      </w:r>
      <w:r w:rsidR="00331441" w:rsidRPr="00331441">
        <w:rPr>
          <w:rFonts w:eastAsia="Times New Roman" w:cs="Times New Roman"/>
          <w:szCs w:val="24"/>
          <w:lang w:eastAsia="ru-RU"/>
        </w:rPr>
        <w:t>1.1.1.1.1.3.2</w:t>
      </w:r>
      <w:r w:rsidR="00331441">
        <w:rPr>
          <w:rFonts w:eastAsia="Times New Roman" w:cs="Times New Roman"/>
          <w:szCs w:val="24"/>
          <w:lang w:eastAsia="ru-RU"/>
        </w:rPr>
        <w:t xml:space="preserve">, </w:t>
      </w:r>
      <w:r w:rsidR="00331441" w:rsidRPr="00331441">
        <w:rPr>
          <w:rFonts w:eastAsia="Times New Roman" w:cs="Times New Roman"/>
          <w:szCs w:val="24"/>
          <w:lang w:eastAsia="ru-RU"/>
        </w:rPr>
        <w:t>1.1.1.2.2</w:t>
      </w:r>
      <w:r w:rsidR="00331441">
        <w:rPr>
          <w:rFonts w:eastAsia="Times New Roman" w:cs="Times New Roman"/>
          <w:szCs w:val="24"/>
          <w:lang w:eastAsia="ru-RU"/>
        </w:rPr>
        <w:t xml:space="preserve">, </w:t>
      </w:r>
      <w:r w:rsidR="00331441" w:rsidRPr="00331441">
        <w:rPr>
          <w:rFonts w:eastAsia="Times New Roman" w:cs="Times New Roman"/>
          <w:szCs w:val="24"/>
          <w:lang w:eastAsia="ru-RU"/>
        </w:rPr>
        <w:t>1.1.2</w:t>
      </w:r>
      <w:r w:rsidR="00331441">
        <w:rPr>
          <w:rFonts w:eastAsia="Times New Roman" w:cs="Times New Roman"/>
          <w:szCs w:val="24"/>
          <w:lang w:eastAsia="ru-RU"/>
        </w:rPr>
        <w:t xml:space="preserve">, </w:t>
      </w:r>
      <w:r w:rsidR="00331441" w:rsidRPr="00331441">
        <w:rPr>
          <w:rFonts w:eastAsia="Times New Roman" w:cs="Times New Roman"/>
          <w:szCs w:val="24"/>
          <w:lang w:eastAsia="ru-RU"/>
        </w:rPr>
        <w:t>1.2</w:t>
      </w:r>
      <w:r w:rsidR="00331441">
        <w:rPr>
          <w:rFonts w:eastAsia="Times New Roman" w:cs="Times New Roman"/>
          <w:szCs w:val="24"/>
          <w:lang w:eastAsia="ru-RU"/>
        </w:rPr>
        <w:t xml:space="preserve">, </w:t>
      </w:r>
      <w:r w:rsidR="00331441" w:rsidRPr="00331441">
        <w:rPr>
          <w:rFonts w:eastAsia="Times New Roman" w:cs="Times New Roman"/>
          <w:szCs w:val="24"/>
          <w:lang w:eastAsia="ru-RU"/>
        </w:rPr>
        <w:t>2.1.1.2</w:t>
      </w:r>
      <w:r w:rsidR="00331441">
        <w:rPr>
          <w:rFonts w:eastAsia="Times New Roman" w:cs="Times New Roman"/>
          <w:szCs w:val="24"/>
          <w:lang w:eastAsia="ru-RU"/>
        </w:rPr>
        <w:t xml:space="preserve">, </w:t>
      </w:r>
      <w:r w:rsidR="00331441" w:rsidRPr="00331441">
        <w:rPr>
          <w:rFonts w:eastAsia="Times New Roman" w:cs="Times New Roman"/>
          <w:szCs w:val="24"/>
          <w:lang w:eastAsia="ru-RU"/>
        </w:rPr>
        <w:t>2.1.2.2</w:t>
      </w:r>
      <w:r w:rsidR="00331441">
        <w:rPr>
          <w:rFonts w:eastAsia="Times New Roman" w:cs="Times New Roman"/>
          <w:szCs w:val="24"/>
          <w:lang w:eastAsia="ru-RU"/>
        </w:rPr>
        <w:t xml:space="preserve">, </w:t>
      </w:r>
      <w:r w:rsidR="00331441" w:rsidRPr="00331441">
        <w:rPr>
          <w:rFonts w:eastAsia="Times New Roman" w:cs="Times New Roman"/>
          <w:szCs w:val="24"/>
          <w:lang w:eastAsia="ru-RU"/>
        </w:rPr>
        <w:t>2.2</w:t>
      </w:r>
      <w:r w:rsidR="00331441">
        <w:rPr>
          <w:rFonts w:eastAsia="Times New Roman" w:cs="Times New Roman"/>
          <w:szCs w:val="24"/>
          <w:lang w:eastAsia="ru-RU"/>
        </w:rPr>
        <w:t xml:space="preserve">, </w:t>
      </w:r>
      <w:r w:rsidR="00331441" w:rsidRPr="00331441">
        <w:rPr>
          <w:rFonts w:eastAsia="Times New Roman" w:cs="Times New Roman"/>
          <w:szCs w:val="24"/>
          <w:lang w:eastAsia="ru-RU"/>
        </w:rPr>
        <w:t>3.1.1.2</w:t>
      </w:r>
      <w:r w:rsidR="00331441">
        <w:rPr>
          <w:rFonts w:eastAsia="Times New Roman" w:cs="Times New Roman"/>
          <w:szCs w:val="24"/>
          <w:lang w:eastAsia="ru-RU"/>
        </w:rPr>
        <w:t>,</w:t>
      </w:r>
      <w:r w:rsidR="00331441" w:rsidRPr="00331441">
        <w:t xml:space="preserve"> </w:t>
      </w:r>
      <w:r w:rsidR="00331441" w:rsidRPr="00331441">
        <w:rPr>
          <w:rFonts w:eastAsia="Times New Roman" w:cs="Times New Roman"/>
          <w:szCs w:val="24"/>
          <w:lang w:eastAsia="ru-RU"/>
        </w:rPr>
        <w:t>3.1.2.2</w:t>
      </w:r>
      <w:r w:rsidR="00331441">
        <w:rPr>
          <w:rFonts w:eastAsia="Times New Roman" w:cs="Times New Roman"/>
          <w:szCs w:val="24"/>
          <w:lang w:eastAsia="ru-RU"/>
        </w:rPr>
        <w:t xml:space="preserve">, </w:t>
      </w:r>
      <w:r w:rsidR="00331441" w:rsidRPr="00331441">
        <w:rPr>
          <w:rFonts w:eastAsia="Times New Roman" w:cs="Times New Roman"/>
          <w:szCs w:val="24"/>
          <w:lang w:eastAsia="ru-RU"/>
        </w:rPr>
        <w:t>3.2</w:t>
      </w:r>
      <w:r w:rsidR="00331441">
        <w:rPr>
          <w:rFonts w:eastAsia="Times New Roman" w:cs="Times New Roman"/>
          <w:szCs w:val="24"/>
          <w:lang w:eastAsia="ru-RU"/>
        </w:rPr>
        <w:t xml:space="preserve">, </w:t>
      </w:r>
      <w:r w:rsidR="00331441" w:rsidRPr="00331441">
        <w:rPr>
          <w:rFonts w:eastAsia="Times New Roman" w:cs="Times New Roman"/>
          <w:szCs w:val="24"/>
          <w:lang w:eastAsia="ru-RU"/>
        </w:rPr>
        <w:t>4.1.1.2</w:t>
      </w:r>
      <w:r w:rsidR="00331441">
        <w:rPr>
          <w:rFonts w:eastAsia="Times New Roman" w:cs="Times New Roman"/>
          <w:szCs w:val="24"/>
          <w:lang w:eastAsia="ru-RU"/>
        </w:rPr>
        <w:t xml:space="preserve">, </w:t>
      </w:r>
      <w:r w:rsidR="00331441" w:rsidRPr="00331441">
        <w:rPr>
          <w:rFonts w:eastAsia="Times New Roman" w:cs="Times New Roman"/>
          <w:szCs w:val="24"/>
          <w:lang w:eastAsia="ru-RU"/>
        </w:rPr>
        <w:t>4.1.2.2</w:t>
      </w:r>
      <w:r w:rsidR="00432717">
        <w:rPr>
          <w:rFonts w:eastAsia="Times New Roman" w:cs="Times New Roman"/>
          <w:szCs w:val="24"/>
          <w:lang w:eastAsia="ru-RU"/>
        </w:rPr>
        <w:t>, 4.1.3.2</w:t>
      </w:r>
      <w:r w:rsidR="00331441">
        <w:rPr>
          <w:rFonts w:eastAsia="Times New Roman" w:cs="Times New Roman"/>
          <w:szCs w:val="24"/>
          <w:lang w:eastAsia="ru-RU"/>
        </w:rPr>
        <w:t xml:space="preserve">, </w:t>
      </w:r>
      <w:r w:rsidR="00331441" w:rsidRPr="00331441">
        <w:rPr>
          <w:rFonts w:eastAsia="Times New Roman" w:cs="Times New Roman"/>
          <w:szCs w:val="24"/>
          <w:lang w:eastAsia="ru-RU"/>
        </w:rPr>
        <w:t>4.2</w:t>
      </w:r>
      <w:r w:rsidR="00331441">
        <w:rPr>
          <w:rFonts w:eastAsia="Times New Roman" w:cs="Times New Roman"/>
          <w:szCs w:val="24"/>
          <w:lang w:eastAsia="ru-RU"/>
        </w:rPr>
        <w:t xml:space="preserve">, </w:t>
      </w:r>
      <w:r w:rsidR="00331441" w:rsidRPr="00331441">
        <w:rPr>
          <w:rFonts w:eastAsia="Times New Roman" w:cs="Times New Roman"/>
          <w:szCs w:val="24"/>
          <w:lang w:eastAsia="ru-RU"/>
        </w:rPr>
        <w:t>5.1.1.2</w:t>
      </w:r>
      <w:r w:rsidR="00331441">
        <w:rPr>
          <w:rFonts w:eastAsia="Times New Roman" w:cs="Times New Roman"/>
          <w:szCs w:val="24"/>
          <w:lang w:eastAsia="ru-RU"/>
        </w:rPr>
        <w:t xml:space="preserve">, </w:t>
      </w:r>
      <w:r w:rsidR="00331441" w:rsidRPr="00331441">
        <w:rPr>
          <w:rFonts w:eastAsia="Times New Roman" w:cs="Times New Roman"/>
          <w:szCs w:val="24"/>
          <w:lang w:eastAsia="ru-RU"/>
        </w:rPr>
        <w:t>5.1.2.2</w:t>
      </w:r>
      <w:r w:rsidR="00331441">
        <w:rPr>
          <w:rFonts w:eastAsia="Times New Roman" w:cs="Times New Roman"/>
          <w:szCs w:val="24"/>
          <w:lang w:eastAsia="ru-RU"/>
        </w:rPr>
        <w:t xml:space="preserve">, </w:t>
      </w:r>
      <w:r w:rsidR="00331441" w:rsidRPr="00331441">
        <w:rPr>
          <w:rFonts w:eastAsia="Times New Roman" w:cs="Times New Roman"/>
          <w:szCs w:val="24"/>
          <w:lang w:eastAsia="ru-RU"/>
        </w:rPr>
        <w:t>5.2</w:t>
      </w:r>
      <w:r w:rsidR="00331441">
        <w:rPr>
          <w:rFonts w:eastAsia="Times New Roman" w:cs="Times New Roman"/>
          <w:szCs w:val="24"/>
          <w:lang w:eastAsia="ru-RU"/>
        </w:rPr>
        <w:t xml:space="preserve">, </w:t>
      </w:r>
      <w:r w:rsidR="00331441" w:rsidRPr="00331441">
        <w:rPr>
          <w:rFonts w:eastAsia="Times New Roman" w:cs="Times New Roman"/>
          <w:szCs w:val="24"/>
          <w:lang w:eastAsia="ru-RU"/>
        </w:rPr>
        <w:t>6.1.1.2</w:t>
      </w:r>
      <w:r w:rsidR="00331441">
        <w:rPr>
          <w:rFonts w:eastAsia="Times New Roman" w:cs="Times New Roman"/>
          <w:szCs w:val="24"/>
          <w:lang w:eastAsia="ru-RU"/>
        </w:rPr>
        <w:t xml:space="preserve">, </w:t>
      </w:r>
      <w:r w:rsidR="00331441" w:rsidRPr="00331441">
        <w:rPr>
          <w:rFonts w:eastAsia="Times New Roman" w:cs="Times New Roman"/>
          <w:szCs w:val="24"/>
          <w:lang w:eastAsia="ru-RU"/>
        </w:rPr>
        <w:t>6.1.2.2</w:t>
      </w:r>
      <w:r w:rsidR="00331441">
        <w:rPr>
          <w:rFonts w:eastAsia="Times New Roman" w:cs="Times New Roman"/>
          <w:szCs w:val="24"/>
          <w:lang w:eastAsia="ru-RU"/>
        </w:rPr>
        <w:t xml:space="preserve">, </w:t>
      </w:r>
      <w:r w:rsidR="00331441" w:rsidRPr="00331441">
        <w:rPr>
          <w:rFonts w:eastAsia="Times New Roman" w:cs="Times New Roman"/>
          <w:szCs w:val="24"/>
          <w:lang w:eastAsia="ru-RU"/>
        </w:rPr>
        <w:t>6.2</w:t>
      </w:r>
      <w:r w:rsidR="00331441">
        <w:rPr>
          <w:rFonts w:eastAsia="Times New Roman" w:cs="Times New Roman"/>
          <w:szCs w:val="24"/>
          <w:lang w:eastAsia="ru-RU"/>
        </w:rPr>
        <w:t xml:space="preserve">, </w:t>
      </w:r>
      <w:r w:rsidR="00331441" w:rsidRPr="00331441">
        <w:rPr>
          <w:rFonts w:eastAsia="Times New Roman" w:cs="Times New Roman"/>
          <w:szCs w:val="24"/>
          <w:lang w:eastAsia="ru-RU"/>
        </w:rPr>
        <w:t>7.1.1.2</w:t>
      </w:r>
      <w:r w:rsidR="00331441">
        <w:rPr>
          <w:rFonts w:eastAsia="Times New Roman" w:cs="Times New Roman"/>
          <w:szCs w:val="24"/>
          <w:lang w:eastAsia="ru-RU"/>
        </w:rPr>
        <w:t xml:space="preserve">, </w:t>
      </w:r>
      <w:r w:rsidR="00331441" w:rsidRPr="00331441">
        <w:rPr>
          <w:rFonts w:eastAsia="Times New Roman" w:cs="Times New Roman"/>
          <w:szCs w:val="24"/>
          <w:lang w:eastAsia="ru-RU"/>
        </w:rPr>
        <w:t>7.1.2.2</w:t>
      </w:r>
      <w:r w:rsidR="00331441">
        <w:rPr>
          <w:rFonts w:eastAsia="Times New Roman" w:cs="Times New Roman"/>
          <w:szCs w:val="24"/>
          <w:lang w:eastAsia="ru-RU"/>
        </w:rPr>
        <w:t xml:space="preserve">, </w:t>
      </w:r>
      <w:r w:rsidR="00331441" w:rsidRPr="00331441">
        <w:rPr>
          <w:rFonts w:eastAsia="Times New Roman" w:cs="Times New Roman"/>
          <w:szCs w:val="24"/>
          <w:lang w:eastAsia="ru-RU"/>
        </w:rPr>
        <w:t>7.2</w:t>
      </w:r>
      <w:r w:rsidR="00331441">
        <w:rPr>
          <w:rFonts w:eastAsia="Times New Roman" w:cs="Times New Roman"/>
          <w:szCs w:val="24"/>
          <w:lang w:eastAsia="ru-RU"/>
        </w:rPr>
        <w:t xml:space="preserve">, </w:t>
      </w:r>
      <w:r w:rsidR="00331441" w:rsidRPr="00331441">
        <w:rPr>
          <w:rFonts w:eastAsia="Times New Roman" w:cs="Times New Roman"/>
          <w:szCs w:val="24"/>
          <w:lang w:eastAsia="ru-RU"/>
        </w:rPr>
        <w:t>8.1.1.2</w:t>
      </w:r>
      <w:r w:rsidR="00331441">
        <w:rPr>
          <w:rFonts w:eastAsia="Times New Roman" w:cs="Times New Roman"/>
          <w:szCs w:val="24"/>
          <w:lang w:eastAsia="ru-RU"/>
        </w:rPr>
        <w:t xml:space="preserve">, </w:t>
      </w:r>
      <w:r w:rsidR="00331441" w:rsidRPr="00331441">
        <w:rPr>
          <w:rFonts w:eastAsia="Times New Roman" w:cs="Times New Roman"/>
          <w:szCs w:val="24"/>
          <w:lang w:eastAsia="ru-RU"/>
        </w:rPr>
        <w:t>8.1.2.2</w:t>
      </w:r>
      <w:r w:rsidR="00331441">
        <w:rPr>
          <w:rFonts w:eastAsia="Times New Roman" w:cs="Times New Roman"/>
          <w:szCs w:val="24"/>
          <w:lang w:eastAsia="ru-RU"/>
        </w:rPr>
        <w:t>,</w:t>
      </w:r>
      <w:r w:rsidR="00331441" w:rsidRPr="00331441">
        <w:t xml:space="preserve"> </w:t>
      </w:r>
      <w:r w:rsidR="00331441" w:rsidRPr="00331441">
        <w:rPr>
          <w:rFonts w:eastAsia="Times New Roman" w:cs="Times New Roman"/>
          <w:szCs w:val="24"/>
          <w:lang w:eastAsia="ru-RU"/>
        </w:rPr>
        <w:t>8.2</w:t>
      </w:r>
      <w:r w:rsidR="00331441">
        <w:rPr>
          <w:rFonts w:eastAsia="Times New Roman" w:cs="Times New Roman"/>
          <w:szCs w:val="24"/>
          <w:lang w:eastAsia="ru-RU"/>
        </w:rPr>
        <w:t>,</w:t>
      </w:r>
      <w:r w:rsidR="00331441" w:rsidRPr="00331441">
        <w:t xml:space="preserve"> </w:t>
      </w:r>
      <w:r w:rsidR="00331441" w:rsidRPr="00331441">
        <w:rPr>
          <w:rFonts w:eastAsia="Times New Roman" w:cs="Times New Roman"/>
          <w:szCs w:val="24"/>
          <w:lang w:eastAsia="ru-RU"/>
        </w:rPr>
        <w:t>9.1.1.2</w:t>
      </w:r>
      <w:r w:rsidR="00331441">
        <w:rPr>
          <w:rFonts w:eastAsia="Times New Roman" w:cs="Times New Roman"/>
          <w:szCs w:val="24"/>
          <w:lang w:eastAsia="ru-RU"/>
        </w:rPr>
        <w:t xml:space="preserve">, </w:t>
      </w:r>
      <w:r w:rsidR="00331441" w:rsidRPr="00331441">
        <w:rPr>
          <w:rFonts w:eastAsia="Times New Roman" w:cs="Times New Roman"/>
          <w:szCs w:val="24"/>
          <w:lang w:eastAsia="ru-RU"/>
        </w:rPr>
        <w:t>9.1.2.2</w:t>
      </w:r>
      <w:r w:rsidR="00331441">
        <w:rPr>
          <w:rFonts w:eastAsia="Times New Roman" w:cs="Times New Roman"/>
          <w:szCs w:val="24"/>
          <w:lang w:eastAsia="ru-RU"/>
        </w:rPr>
        <w:t xml:space="preserve">, </w:t>
      </w:r>
      <w:r w:rsidR="00331441" w:rsidRPr="00331441">
        <w:rPr>
          <w:rFonts w:eastAsia="Times New Roman" w:cs="Times New Roman"/>
          <w:szCs w:val="24"/>
          <w:lang w:eastAsia="ru-RU"/>
        </w:rPr>
        <w:t>9.2</w:t>
      </w:r>
      <w:r w:rsidR="00331441">
        <w:rPr>
          <w:rFonts w:eastAsia="Times New Roman" w:cs="Times New Roman"/>
          <w:szCs w:val="24"/>
          <w:lang w:eastAsia="ru-RU"/>
        </w:rPr>
        <w:t>,</w:t>
      </w:r>
      <w:r w:rsidR="00331441" w:rsidRPr="00331441">
        <w:t xml:space="preserve"> </w:t>
      </w:r>
      <w:r w:rsidR="00331441" w:rsidRPr="00331441">
        <w:rPr>
          <w:rFonts w:eastAsia="Times New Roman" w:cs="Times New Roman"/>
          <w:szCs w:val="24"/>
          <w:lang w:eastAsia="ru-RU"/>
        </w:rPr>
        <w:t>10.2</w:t>
      </w:r>
      <w:r w:rsidR="00331441">
        <w:rPr>
          <w:rFonts w:eastAsia="Times New Roman" w:cs="Times New Roman"/>
          <w:szCs w:val="24"/>
          <w:lang w:eastAsia="ru-RU"/>
        </w:rPr>
        <w:t xml:space="preserve">, </w:t>
      </w:r>
      <w:r w:rsidRPr="008D17BC">
        <w:rPr>
          <w:rFonts w:eastAsia="Times New Roman" w:cs="Times New Roman"/>
          <w:szCs w:val="24"/>
          <w:lang w:eastAsia="ru-RU"/>
        </w:rPr>
        <w:t>были рассчитаны сравнительным подходом с применением метода моделирования на основе удельных показателей кадастровой стоимости (УПКС).</w:t>
      </w:r>
    </w:p>
    <w:p w14:paraId="1A9A9E18" w14:textId="3877A386" w:rsidR="008D17BC" w:rsidRPr="008D17BC" w:rsidRDefault="008D17BC" w:rsidP="00E0032F">
      <w:pPr>
        <w:widowControl w:val="0"/>
        <w:autoSpaceDN w:val="0"/>
        <w:spacing w:after="0" w:line="240" w:lineRule="auto"/>
        <w:ind w:firstLine="709"/>
        <w:textAlignment w:val="baseline"/>
        <w:rPr>
          <w:rFonts w:eastAsia="Times New Roman" w:cs="Times New Roman"/>
          <w:szCs w:val="24"/>
          <w:lang w:eastAsia="ru-RU"/>
        </w:rPr>
      </w:pPr>
      <w:r w:rsidRPr="008D17BC">
        <w:rPr>
          <w:rFonts w:eastAsia="Times New Roman" w:cs="Times New Roman"/>
          <w:szCs w:val="24"/>
          <w:lang w:eastAsia="ru-RU"/>
        </w:rPr>
        <w:t xml:space="preserve">Моделирование на базе удельной кадастровой стоимости предполагает определение кадастровой стоимости путем умножения </w:t>
      </w:r>
      <w:r w:rsidR="00BE051F">
        <w:rPr>
          <w:rFonts w:eastAsia="Times New Roman" w:cs="Times New Roman"/>
          <w:szCs w:val="24"/>
          <w:lang w:eastAsia="ru-RU"/>
        </w:rPr>
        <w:t>среднего</w:t>
      </w:r>
      <w:r w:rsidRPr="008D17BC">
        <w:rPr>
          <w:rFonts w:eastAsia="Times New Roman" w:cs="Times New Roman"/>
          <w:szCs w:val="24"/>
          <w:lang w:eastAsia="ru-RU"/>
        </w:rPr>
        <w:t xml:space="preserve"> значения удельного показателя кадастровой стоимости объектов оценки соответствующего назначения, определенного с учетом местоположения, на его площадь, с учетом материала стен (при наличии информации).</w:t>
      </w:r>
    </w:p>
    <w:p w14:paraId="38AFCF92" w14:textId="77777777" w:rsidR="008D17BC" w:rsidRPr="008D17BC" w:rsidRDefault="008D17BC" w:rsidP="00E0032F">
      <w:pPr>
        <w:widowControl w:val="0"/>
        <w:autoSpaceDN w:val="0"/>
        <w:spacing w:after="0" w:line="240" w:lineRule="auto"/>
        <w:ind w:firstLine="709"/>
        <w:textAlignment w:val="baseline"/>
        <w:rPr>
          <w:rFonts w:eastAsia="Times New Roman" w:cs="Times New Roman"/>
          <w:szCs w:val="24"/>
          <w:lang w:eastAsia="ru-RU"/>
        </w:rPr>
      </w:pPr>
      <w:r w:rsidRPr="008D17BC">
        <w:rPr>
          <w:rFonts w:eastAsia="Times New Roman" w:cs="Times New Roman"/>
          <w:szCs w:val="24"/>
          <w:lang w:eastAsia="ru-RU"/>
        </w:rPr>
        <w:t xml:space="preserve">Для корректного применения метода УПКС необходимо провести группировку и кодировку ценообразующего фактора «Материл стен». </w:t>
      </w:r>
    </w:p>
    <w:p w14:paraId="4BBADE25" w14:textId="6F948354" w:rsidR="008D17BC" w:rsidRDefault="008D17BC" w:rsidP="00E0032F">
      <w:pPr>
        <w:widowControl w:val="0"/>
        <w:autoSpaceDN w:val="0"/>
        <w:spacing w:after="0" w:line="240" w:lineRule="auto"/>
        <w:ind w:firstLine="709"/>
        <w:textAlignment w:val="baseline"/>
        <w:rPr>
          <w:rFonts w:eastAsia="Times New Roman" w:cs="Times New Roman"/>
          <w:szCs w:val="24"/>
          <w:lang w:eastAsia="ru-RU"/>
        </w:rPr>
      </w:pPr>
      <w:r w:rsidRPr="008D17BC">
        <w:rPr>
          <w:rFonts w:eastAsia="Times New Roman" w:cs="Times New Roman"/>
          <w:szCs w:val="24"/>
          <w:lang w:eastAsia="ru-RU"/>
        </w:rPr>
        <w:t xml:space="preserve">Алгоритм расчета методом моделирования на основе удельных показателей кадастровой стоимости (УПКС) представлен </w:t>
      </w:r>
      <w:r>
        <w:rPr>
          <w:rFonts w:eastAsia="Times New Roman" w:cs="Times New Roman"/>
          <w:szCs w:val="24"/>
          <w:lang w:eastAsia="ru-RU"/>
        </w:rPr>
        <w:t>в таблицах ниже</w:t>
      </w:r>
      <w:r w:rsidRPr="008D17BC">
        <w:rPr>
          <w:rFonts w:eastAsia="Times New Roman" w:cs="Times New Roman"/>
          <w:szCs w:val="24"/>
          <w:lang w:eastAsia="ru-RU"/>
        </w:rPr>
        <w:t>.</w:t>
      </w:r>
    </w:p>
    <w:p w14:paraId="6AAB7FBB" w14:textId="33421FFB" w:rsidR="008D17BC" w:rsidRPr="008D17BC" w:rsidRDefault="008D17BC" w:rsidP="00E0032F">
      <w:pPr>
        <w:widowControl w:val="0"/>
        <w:autoSpaceDN w:val="0"/>
        <w:spacing w:after="0" w:line="240" w:lineRule="auto"/>
        <w:ind w:firstLine="709"/>
        <w:textAlignment w:val="baseline"/>
        <w:rPr>
          <w:rFonts w:eastAsia="Times New Roman" w:cs="Times New Roman"/>
          <w:szCs w:val="24"/>
          <w:lang w:eastAsia="ru-RU"/>
        </w:rPr>
      </w:pPr>
      <w:r w:rsidRPr="008D17BC">
        <w:rPr>
          <w:rFonts w:eastAsia="Times New Roman" w:cs="Times New Roman"/>
          <w:szCs w:val="24"/>
          <w:lang w:eastAsia="ru-RU"/>
        </w:rPr>
        <w:t>Степень готовности объектов подгруппы «Объекты незавершенного строительства» в рамках каждой группы принимается на уровне 50%, если не установлено иное</w:t>
      </w:r>
      <w:r>
        <w:rPr>
          <w:rFonts w:eastAsia="Times New Roman" w:cs="Times New Roman"/>
          <w:szCs w:val="24"/>
          <w:lang w:eastAsia="ru-RU"/>
        </w:rPr>
        <w:t>.</w:t>
      </w:r>
    </w:p>
    <w:p w14:paraId="2F7F0EEC" w14:textId="77777777" w:rsidR="008D17BC" w:rsidRPr="008D17BC" w:rsidRDefault="008D17BC" w:rsidP="00E0032F">
      <w:pPr>
        <w:widowControl w:val="0"/>
        <w:autoSpaceDN w:val="0"/>
        <w:spacing w:after="0" w:line="240" w:lineRule="auto"/>
        <w:ind w:firstLine="709"/>
        <w:textAlignment w:val="baseline"/>
        <w:rPr>
          <w:rFonts w:eastAsia="Times New Roman" w:cs="Times New Roman"/>
          <w:szCs w:val="24"/>
          <w:lang w:eastAsia="ru-RU"/>
        </w:rPr>
      </w:pPr>
    </w:p>
    <w:p w14:paraId="7CF257BF" w14:textId="77777777" w:rsidR="008D17BC" w:rsidRDefault="008D17BC" w:rsidP="008D17BC">
      <w:pPr>
        <w:sectPr w:rsidR="008D17BC" w:rsidSect="00BC57E1">
          <w:pgSz w:w="11906" w:h="16838"/>
          <w:pgMar w:top="1134" w:right="851" w:bottom="1134" w:left="1701" w:header="709" w:footer="709" w:gutter="0"/>
          <w:cols w:space="708"/>
          <w:titlePg/>
          <w:docGrid w:linePitch="360"/>
        </w:sectPr>
      </w:pPr>
    </w:p>
    <w:p w14:paraId="0FFC5AF9" w14:textId="77777777" w:rsidR="008D17BC" w:rsidRPr="008D17BC" w:rsidRDefault="008D17BC" w:rsidP="001620C9">
      <w:pPr>
        <w:pStyle w:val="20230"/>
        <w:rPr>
          <w:kern w:val="3"/>
          <w:lang w:eastAsia="zh-CN"/>
        </w:rPr>
      </w:pPr>
      <w:r w:rsidRPr="008D17BC">
        <w:t xml:space="preserve">Таблица </w:t>
      </w:r>
      <w:r w:rsidRPr="008D17BC">
        <w:fldChar w:fldCharType="begin"/>
      </w:r>
      <w:r w:rsidRPr="008D17BC">
        <w:instrText xml:space="preserve"> SEQ Таблица \* ARABIC </w:instrText>
      </w:r>
      <w:r w:rsidRPr="008D17BC">
        <w:fldChar w:fldCharType="separate"/>
      </w:r>
      <w:r w:rsidR="007B42C3">
        <w:t>93</w:t>
      </w:r>
      <w:r w:rsidRPr="008D17BC">
        <w:fldChar w:fldCharType="end"/>
      </w:r>
      <w:r w:rsidRPr="008D17BC">
        <w:t xml:space="preserve"> – Алгоритм расчета стоимости объектов оценки моделированием на базе удельной кадастровой стоимости</w:t>
      </w:r>
    </w:p>
    <w:tbl>
      <w:tblPr>
        <w:tblW w:w="14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843"/>
        <w:gridCol w:w="1559"/>
        <w:gridCol w:w="725"/>
        <w:gridCol w:w="975"/>
        <w:gridCol w:w="1276"/>
        <w:gridCol w:w="27"/>
        <w:gridCol w:w="842"/>
        <w:gridCol w:w="1352"/>
        <w:gridCol w:w="1418"/>
        <w:gridCol w:w="4741"/>
      </w:tblGrid>
      <w:tr w:rsidR="008D17BC" w:rsidRPr="008D17BC" w14:paraId="423E44BD" w14:textId="77777777" w:rsidTr="008D17BC">
        <w:trPr>
          <w:trHeight w:val="20"/>
          <w:tblHeader/>
          <w:jc w:val="center"/>
        </w:trPr>
        <w:tc>
          <w:tcPr>
            <w:tcW w:w="1843" w:type="dxa"/>
            <w:shd w:val="clear" w:color="auto" w:fill="FFFFFF" w:themeFill="background1"/>
            <w:vAlign w:val="center"/>
            <w:hideMark/>
          </w:tcPr>
          <w:p w14:paraId="5F3AAB24" w14:textId="77777777" w:rsidR="008D17BC" w:rsidRPr="008D17BC" w:rsidRDefault="008D17BC" w:rsidP="008D17BC">
            <w:pPr>
              <w:spacing w:after="0" w:line="240" w:lineRule="auto"/>
              <w:ind w:firstLine="34"/>
              <w:jc w:val="center"/>
              <w:rPr>
                <w:rFonts w:cs="Times New Roman"/>
                <w:b/>
              </w:rPr>
            </w:pPr>
            <w:r w:rsidRPr="008D17BC">
              <w:rPr>
                <w:rFonts w:cs="Times New Roman"/>
                <w:b/>
                <w:sz w:val="22"/>
              </w:rPr>
              <w:t>Характеристика объекта оценки</w:t>
            </w:r>
          </w:p>
        </w:tc>
        <w:tc>
          <w:tcPr>
            <w:tcW w:w="1559" w:type="dxa"/>
            <w:shd w:val="clear" w:color="auto" w:fill="FFFFFF" w:themeFill="background1"/>
            <w:vAlign w:val="center"/>
            <w:hideMark/>
          </w:tcPr>
          <w:p w14:paraId="68C4761E" w14:textId="77777777" w:rsidR="008D17BC" w:rsidRPr="008D17BC" w:rsidRDefault="008D17BC" w:rsidP="008D17BC">
            <w:pPr>
              <w:spacing w:after="0" w:line="240" w:lineRule="auto"/>
              <w:ind w:firstLine="34"/>
              <w:jc w:val="center"/>
              <w:rPr>
                <w:rFonts w:cs="Times New Roman"/>
                <w:b/>
              </w:rPr>
            </w:pPr>
            <w:r w:rsidRPr="008D17BC">
              <w:rPr>
                <w:rFonts w:cs="Times New Roman"/>
                <w:b/>
                <w:sz w:val="22"/>
              </w:rPr>
              <w:t>Материал стен у аналогичного объекта</w:t>
            </w:r>
          </w:p>
        </w:tc>
        <w:tc>
          <w:tcPr>
            <w:tcW w:w="5197" w:type="dxa"/>
            <w:gridSpan w:val="6"/>
            <w:shd w:val="clear" w:color="auto" w:fill="FFFFFF" w:themeFill="background1"/>
            <w:vAlign w:val="center"/>
            <w:hideMark/>
          </w:tcPr>
          <w:p w14:paraId="53F44845" w14:textId="77777777" w:rsidR="008D17BC" w:rsidRPr="008D17BC" w:rsidRDefault="008D17BC" w:rsidP="008D17BC">
            <w:pPr>
              <w:spacing w:after="0" w:line="240" w:lineRule="auto"/>
              <w:ind w:firstLine="34"/>
              <w:jc w:val="center"/>
              <w:rPr>
                <w:rFonts w:cs="Times New Roman"/>
                <w:b/>
              </w:rPr>
            </w:pPr>
            <w:r w:rsidRPr="008D17BC">
              <w:rPr>
                <w:rFonts w:cs="Times New Roman"/>
                <w:b/>
                <w:sz w:val="22"/>
              </w:rPr>
              <w:t>Учет местоположения</w:t>
            </w:r>
          </w:p>
        </w:tc>
        <w:tc>
          <w:tcPr>
            <w:tcW w:w="1418" w:type="dxa"/>
            <w:shd w:val="clear" w:color="auto" w:fill="FFFFFF" w:themeFill="background1"/>
            <w:vAlign w:val="center"/>
            <w:hideMark/>
          </w:tcPr>
          <w:p w14:paraId="5D856411" w14:textId="77777777" w:rsidR="008D17BC" w:rsidRPr="008D17BC" w:rsidRDefault="008D17BC" w:rsidP="008D17BC">
            <w:pPr>
              <w:spacing w:after="0" w:line="240" w:lineRule="auto"/>
              <w:ind w:firstLine="34"/>
              <w:jc w:val="center"/>
              <w:rPr>
                <w:rFonts w:cs="Times New Roman"/>
                <w:b/>
              </w:rPr>
            </w:pPr>
            <w:r w:rsidRPr="008D17BC">
              <w:rPr>
                <w:rFonts w:cs="Times New Roman"/>
                <w:b/>
                <w:sz w:val="22"/>
              </w:rPr>
              <w:t>Вид объекта оценки</w:t>
            </w:r>
          </w:p>
        </w:tc>
        <w:tc>
          <w:tcPr>
            <w:tcW w:w="4741" w:type="dxa"/>
            <w:shd w:val="clear" w:color="auto" w:fill="FFFFFF" w:themeFill="background1"/>
            <w:vAlign w:val="center"/>
            <w:hideMark/>
          </w:tcPr>
          <w:p w14:paraId="615CDAAF" w14:textId="77777777" w:rsidR="008D17BC" w:rsidRPr="008D17BC" w:rsidRDefault="008D17BC" w:rsidP="008D17BC">
            <w:pPr>
              <w:spacing w:after="0" w:line="240" w:lineRule="auto"/>
              <w:ind w:firstLine="34"/>
              <w:jc w:val="center"/>
              <w:rPr>
                <w:rFonts w:cs="Times New Roman"/>
                <w:b/>
              </w:rPr>
            </w:pPr>
            <w:r w:rsidRPr="008D17BC">
              <w:rPr>
                <w:rFonts w:cs="Times New Roman"/>
                <w:b/>
                <w:sz w:val="22"/>
              </w:rPr>
              <w:t>Алгоритм определения УПКС</w:t>
            </w:r>
          </w:p>
        </w:tc>
      </w:tr>
      <w:tr w:rsidR="009230AB" w:rsidRPr="008D17BC" w14:paraId="70A52E34" w14:textId="77777777" w:rsidTr="008D17BC">
        <w:trPr>
          <w:trHeight w:val="20"/>
          <w:jc w:val="center"/>
        </w:trPr>
        <w:tc>
          <w:tcPr>
            <w:tcW w:w="1843" w:type="dxa"/>
            <w:vMerge w:val="restart"/>
            <w:shd w:val="clear" w:color="auto" w:fill="FFFFFF" w:themeFill="background1"/>
            <w:vAlign w:val="center"/>
            <w:hideMark/>
          </w:tcPr>
          <w:p w14:paraId="69DFE657" w14:textId="1FC9EE3C" w:rsidR="009230AB" w:rsidRPr="008D17BC" w:rsidRDefault="009230AB" w:rsidP="009230AB">
            <w:pPr>
              <w:spacing w:after="0" w:line="240" w:lineRule="auto"/>
              <w:ind w:firstLine="34"/>
              <w:jc w:val="center"/>
              <w:rPr>
                <w:rFonts w:cs="Times New Roman"/>
                <w:sz w:val="20"/>
                <w:szCs w:val="20"/>
              </w:rPr>
            </w:pPr>
            <w:r w:rsidRPr="008D17BC">
              <w:rPr>
                <w:rFonts w:cs="Times New Roman"/>
                <w:sz w:val="20"/>
                <w:szCs w:val="20"/>
              </w:rPr>
              <w:t>Материал стен известен</w:t>
            </w:r>
          </w:p>
        </w:tc>
        <w:tc>
          <w:tcPr>
            <w:tcW w:w="1559" w:type="dxa"/>
            <w:vMerge w:val="restart"/>
            <w:shd w:val="clear" w:color="auto" w:fill="FFFFFF" w:themeFill="background1"/>
            <w:vAlign w:val="center"/>
            <w:hideMark/>
          </w:tcPr>
          <w:p w14:paraId="4D949615" w14:textId="472172DC" w:rsidR="009230AB" w:rsidRPr="008D17BC" w:rsidRDefault="009230AB" w:rsidP="009230AB">
            <w:pPr>
              <w:spacing w:after="0" w:line="240" w:lineRule="auto"/>
              <w:ind w:firstLine="34"/>
              <w:jc w:val="center"/>
              <w:rPr>
                <w:rFonts w:cs="Times New Roman"/>
                <w:sz w:val="20"/>
                <w:szCs w:val="20"/>
              </w:rPr>
            </w:pPr>
            <w:r w:rsidRPr="008D17BC">
              <w:rPr>
                <w:rFonts w:cs="Times New Roman"/>
                <w:sz w:val="20"/>
                <w:szCs w:val="20"/>
              </w:rPr>
              <w:t>Совпадает</w:t>
            </w:r>
          </w:p>
        </w:tc>
        <w:tc>
          <w:tcPr>
            <w:tcW w:w="5197" w:type="dxa"/>
            <w:gridSpan w:val="6"/>
            <w:vMerge w:val="restart"/>
            <w:shd w:val="clear" w:color="auto" w:fill="FFFFFF" w:themeFill="background1"/>
            <w:vAlign w:val="center"/>
            <w:hideMark/>
          </w:tcPr>
          <w:p w14:paraId="584E94D8" w14:textId="77777777" w:rsidR="009230AB" w:rsidRPr="008D17BC" w:rsidRDefault="009230AB" w:rsidP="009230AB">
            <w:pPr>
              <w:spacing w:after="0" w:line="240" w:lineRule="auto"/>
              <w:ind w:firstLine="34"/>
              <w:jc w:val="center"/>
              <w:rPr>
                <w:rFonts w:cs="Times New Roman"/>
                <w:sz w:val="20"/>
                <w:szCs w:val="20"/>
              </w:rPr>
            </w:pPr>
            <w:r w:rsidRPr="008D17BC">
              <w:rPr>
                <w:rFonts w:cs="Times New Roman"/>
                <w:sz w:val="20"/>
                <w:szCs w:val="20"/>
              </w:rPr>
              <w:t>Есть помещения в здании</w:t>
            </w:r>
          </w:p>
        </w:tc>
        <w:tc>
          <w:tcPr>
            <w:tcW w:w="1418" w:type="dxa"/>
            <w:shd w:val="clear" w:color="auto" w:fill="FFFFFF" w:themeFill="background1"/>
            <w:vAlign w:val="center"/>
            <w:hideMark/>
          </w:tcPr>
          <w:p w14:paraId="59B10DEA" w14:textId="77777777" w:rsidR="009230AB" w:rsidRPr="008D17BC" w:rsidRDefault="009230AB" w:rsidP="009230AB">
            <w:pPr>
              <w:spacing w:after="0" w:line="240" w:lineRule="auto"/>
              <w:ind w:firstLine="34"/>
              <w:jc w:val="center"/>
              <w:rPr>
                <w:rFonts w:cs="Times New Roman"/>
                <w:sz w:val="20"/>
                <w:szCs w:val="20"/>
              </w:rPr>
            </w:pPr>
            <w:r w:rsidRPr="008D17BC">
              <w:rPr>
                <w:rFonts w:cs="Times New Roman"/>
                <w:sz w:val="20"/>
                <w:szCs w:val="20"/>
              </w:rPr>
              <w:t>Здание</w:t>
            </w:r>
          </w:p>
        </w:tc>
        <w:tc>
          <w:tcPr>
            <w:tcW w:w="4741" w:type="dxa"/>
            <w:shd w:val="clear" w:color="auto" w:fill="FFFFFF" w:themeFill="background1"/>
            <w:vAlign w:val="center"/>
            <w:hideMark/>
          </w:tcPr>
          <w:p w14:paraId="786FB5FA" w14:textId="708926C3" w:rsidR="009230AB" w:rsidRPr="008D17BC" w:rsidRDefault="009230AB" w:rsidP="009230AB">
            <w:pPr>
              <w:spacing w:after="0" w:line="240" w:lineRule="auto"/>
              <w:ind w:firstLine="34"/>
              <w:jc w:val="center"/>
              <w:rPr>
                <w:rFonts w:cs="Times New Roman"/>
                <w:sz w:val="20"/>
                <w:szCs w:val="20"/>
              </w:rPr>
            </w:pPr>
            <w:r w:rsidRPr="008D17BC">
              <w:rPr>
                <w:rFonts w:cs="Times New Roman"/>
                <w:sz w:val="20"/>
                <w:szCs w:val="20"/>
              </w:rPr>
              <w:t xml:space="preserve">Определяется в размере </w:t>
            </w:r>
            <w:r w:rsidR="002F58A0">
              <w:rPr>
                <w:rFonts w:cs="Times New Roman"/>
                <w:sz w:val="20"/>
                <w:szCs w:val="20"/>
              </w:rPr>
              <w:t>средней</w:t>
            </w:r>
            <w:r w:rsidRPr="008D17BC">
              <w:rPr>
                <w:rFonts w:cs="Times New Roman"/>
                <w:sz w:val="20"/>
                <w:szCs w:val="20"/>
              </w:rPr>
              <w:t xml:space="preserve"> удельной стоимости объекта (помещения), находящегося в здании с учетом материала стен в соответствующей группе</w:t>
            </w:r>
          </w:p>
        </w:tc>
      </w:tr>
      <w:tr w:rsidR="008D17BC" w:rsidRPr="008D17BC" w14:paraId="579AE3F7" w14:textId="77777777" w:rsidTr="008D17BC">
        <w:trPr>
          <w:trHeight w:val="20"/>
          <w:jc w:val="center"/>
        </w:trPr>
        <w:tc>
          <w:tcPr>
            <w:tcW w:w="1843" w:type="dxa"/>
            <w:vMerge/>
            <w:shd w:val="clear" w:color="auto" w:fill="FFFFFF" w:themeFill="background1"/>
            <w:vAlign w:val="center"/>
            <w:hideMark/>
          </w:tcPr>
          <w:p w14:paraId="0BEA80CC" w14:textId="77777777" w:rsidR="008D17BC" w:rsidRPr="008D17BC" w:rsidRDefault="008D17BC" w:rsidP="008D17BC">
            <w:pPr>
              <w:spacing w:after="0" w:line="240" w:lineRule="auto"/>
              <w:ind w:firstLine="34"/>
              <w:jc w:val="center"/>
              <w:rPr>
                <w:rFonts w:cs="Times New Roman"/>
                <w:sz w:val="20"/>
                <w:szCs w:val="20"/>
              </w:rPr>
            </w:pPr>
          </w:p>
        </w:tc>
        <w:tc>
          <w:tcPr>
            <w:tcW w:w="1559" w:type="dxa"/>
            <w:vMerge/>
            <w:shd w:val="clear" w:color="auto" w:fill="FFFFFF" w:themeFill="background1"/>
            <w:vAlign w:val="center"/>
            <w:hideMark/>
          </w:tcPr>
          <w:p w14:paraId="3E5BC7FC" w14:textId="77777777" w:rsidR="008D17BC" w:rsidRPr="008D17BC" w:rsidRDefault="008D17BC" w:rsidP="008D17BC">
            <w:pPr>
              <w:spacing w:after="0" w:line="240" w:lineRule="auto"/>
              <w:ind w:firstLine="34"/>
              <w:jc w:val="center"/>
              <w:rPr>
                <w:rFonts w:cs="Times New Roman"/>
                <w:sz w:val="20"/>
                <w:szCs w:val="20"/>
              </w:rPr>
            </w:pPr>
          </w:p>
        </w:tc>
        <w:tc>
          <w:tcPr>
            <w:tcW w:w="5197" w:type="dxa"/>
            <w:gridSpan w:val="6"/>
            <w:vMerge/>
            <w:shd w:val="clear" w:color="auto" w:fill="FFFFFF" w:themeFill="background1"/>
            <w:vAlign w:val="center"/>
            <w:hideMark/>
          </w:tcPr>
          <w:p w14:paraId="6213D906" w14:textId="77777777" w:rsidR="008D17BC" w:rsidRPr="008D17BC" w:rsidRDefault="008D17BC" w:rsidP="008D17BC">
            <w:pPr>
              <w:spacing w:after="0" w:line="240" w:lineRule="auto"/>
              <w:ind w:firstLine="34"/>
              <w:jc w:val="center"/>
              <w:rPr>
                <w:rFonts w:cs="Times New Roman"/>
                <w:sz w:val="20"/>
                <w:szCs w:val="20"/>
              </w:rPr>
            </w:pPr>
          </w:p>
        </w:tc>
        <w:tc>
          <w:tcPr>
            <w:tcW w:w="1418" w:type="dxa"/>
            <w:shd w:val="clear" w:color="auto" w:fill="FFFFFF" w:themeFill="background1"/>
            <w:vAlign w:val="center"/>
            <w:hideMark/>
          </w:tcPr>
          <w:p w14:paraId="2E79AA26"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Помещение</w:t>
            </w:r>
          </w:p>
        </w:tc>
        <w:tc>
          <w:tcPr>
            <w:tcW w:w="4741" w:type="dxa"/>
            <w:shd w:val="clear" w:color="auto" w:fill="FFFFFF" w:themeFill="background1"/>
            <w:vAlign w:val="center"/>
            <w:hideMark/>
          </w:tcPr>
          <w:p w14:paraId="0C814E06" w14:textId="5BBEDC5D"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 xml:space="preserve">Определяется в размере </w:t>
            </w:r>
            <w:r w:rsidR="002F58A0">
              <w:rPr>
                <w:rFonts w:cs="Times New Roman"/>
                <w:sz w:val="20"/>
                <w:szCs w:val="20"/>
              </w:rPr>
              <w:t>средней</w:t>
            </w:r>
            <w:r w:rsidRPr="008D17BC">
              <w:rPr>
                <w:rFonts w:cs="Times New Roman"/>
                <w:sz w:val="20"/>
                <w:szCs w:val="20"/>
              </w:rPr>
              <w:t xml:space="preserve"> удельной стоимости объекта (здания или находящихся в нем помещений), с учетом материала стен в соответствующей группе</w:t>
            </w:r>
          </w:p>
        </w:tc>
      </w:tr>
      <w:tr w:rsidR="008D17BC" w:rsidRPr="008D17BC" w14:paraId="5EB1056C" w14:textId="77777777" w:rsidTr="008D17BC">
        <w:trPr>
          <w:trHeight w:val="20"/>
          <w:jc w:val="center"/>
        </w:trPr>
        <w:tc>
          <w:tcPr>
            <w:tcW w:w="1843" w:type="dxa"/>
            <w:vMerge/>
            <w:shd w:val="clear" w:color="auto" w:fill="FFFFFF" w:themeFill="background1"/>
            <w:vAlign w:val="center"/>
            <w:hideMark/>
          </w:tcPr>
          <w:p w14:paraId="6C2865E0" w14:textId="77777777" w:rsidR="008D17BC" w:rsidRPr="008D17BC" w:rsidRDefault="008D17BC" w:rsidP="008D17BC">
            <w:pPr>
              <w:spacing w:after="0" w:line="240" w:lineRule="auto"/>
              <w:ind w:firstLine="34"/>
              <w:jc w:val="center"/>
              <w:rPr>
                <w:rFonts w:cs="Times New Roman"/>
                <w:sz w:val="20"/>
                <w:szCs w:val="20"/>
              </w:rPr>
            </w:pPr>
          </w:p>
        </w:tc>
        <w:tc>
          <w:tcPr>
            <w:tcW w:w="1559" w:type="dxa"/>
            <w:vMerge/>
            <w:shd w:val="clear" w:color="auto" w:fill="FFFFFF" w:themeFill="background1"/>
            <w:vAlign w:val="center"/>
            <w:hideMark/>
          </w:tcPr>
          <w:p w14:paraId="64D938D6" w14:textId="77777777" w:rsidR="008D17BC" w:rsidRPr="008D17BC" w:rsidRDefault="008D17BC" w:rsidP="008D17BC">
            <w:pPr>
              <w:spacing w:after="0" w:line="240" w:lineRule="auto"/>
              <w:ind w:firstLine="34"/>
              <w:jc w:val="center"/>
              <w:rPr>
                <w:rFonts w:cs="Times New Roman"/>
                <w:sz w:val="20"/>
                <w:szCs w:val="20"/>
              </w:rPr>
            </w:pPr>
          </w:p>
        </w:tc>
        <w:tc>
          <w:tcPr>
            <w:tcW w:w="725" w:type="dxa"/>
            <w:vMerge w:val="restart"/>
            <w:shd w:val="clear" w:color="auto" w:fill="FFFFFF" w:themeFill="background1"/>
            <w:textDirection w:val="btLr"/>
            <w:vAlign w:val="center"/>
            <w:hideMark/>
          </w:tcPr>
          <w:p w14:paraId="7C664A52"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Нет помещений в здании</w:t>
            </w:r>
          </w:p>
        </w:tc>
        <w:tc>
          <w:tcPr>
            <w:tcW w:w="4472" w:type="dxa"/>
            <w:gridSpan w:val="5"/>
            <w:shd w:val="clear" w:color="auto" w:fill="FFFFFF" w:themeFill="background1"/>
            <w:vAlign w:val="center"/>
            <w:hideMark/>
          </w:tcPr>
          <w:p w14:paraId="7B3E3128"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Есть объекты в кадастровом квартале</w:t>
            </w:r>
          </w:p>
        </w:tc>
        <w:tc>
          <w:tcPr>
            <w:tcW w:w="1418" w:type="dxa"/>
            <w:shd w:val="clear" w:color="auto" w:fill="FFFFFF" w:themeFill="background1"/>
            <w:vAlign w:val="center"/>
            <w:hideMark/>
          </w:tcPr>
          <w:p w14:paraId="1BF0D806"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Здание</w:t>
            </w:r>
            <w:r w:rsidRPr="008D17BC">
              <w:rPr>
                <w:rFonts w:cs="Times New Roman"/>
                <w:sz w:val="20"/>
                <w:szCs w:val="20"/>
              </w:rPr>
              <w:br/>
              <w:t>Помещение</w:t>
            </w:r>
          </w:p>
        </w:tc>
        <w:tc>
          <w:tcPr>
            <w:tcW w:w="4741" w:type="dxa"/>
            <w:shd w:val="clear" w:color="auto" w:fill="FFFFFF" w:themeFill="background1"/>
            <w:vAlign w:val="center"/>
            <w:hideMark/>
          </w:tcPr>
          <w:p w14:paraId="019C27D7" w14:textId="7854968D"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 xml:space="preserve">Определяется в размере </w:t>
            </w:r>
            <w:r w:rsidR="002F58A0">
              <w:rPr>
                <w:rFonts w:cs="Times New Roman"/>
                <w:sz w:val="20"/>
                <w:szCs w:val="20"/>
              </w:rPr>
              <w:t>средней</w:t>
            </w:r>
            <w:r w:rsidRPr="008D17BC">
              <w:rPr>
                <w:rFonts w:cs="Times New Roman"/>
                <w:sz w:val="20"/>
                <w:szCs w:val="20"/>
              </w:rPr>
              <w:t xml:space="preserve"> удельной стоимости объекта, находящегося в данном кадастровом квартале с учетом материала стен в соответствующей группе</w:t>
            </w:r>
          </w:p>
        </w:tc>
      </w:tr>
      <w:tr w:rsidR="008D17BC" w:rsidRPr="008D17BC" w14:paraId="0F94D7EF" w14:textId="77777777" w:rsidTr="008D17BC">
        <w:trPr>
          <w:trHeight w:val="20"/>
          <w:jc w:val="center"/>
        </w:trPr>
        <w:tc>
          <w:tcPr>
            <w:tcW w:w="1843" w:type="dxa"/>
            <w:vMerge/>
            <w:shd w:val="clear" w:color="auto" w:fill="FFFFFF" w:themeFill="background1"/>
            <w:vAlign w:val="center"/>
            <w:hideMark/>
          </w:tcPr>
          <w:p w14:paraId="4829E16B" w14:textId="77777777" w:rsidR="008D17BC" w:rsidRPr="008D17BC" w:rsidRDefault="008D17BC" w:rsidP="008D17BC">
            <w:pPr>
              <w:spacing w:after="0" w:line="240" w:lineRule="auto"/>
              <w:ind w:firstLine="34"/>
              <w:jc w:val="center"/>
              <w:rPr>
                <w:rFonts w:cs="Times New Roman"/>
                <w:sz w:val="20"/>
                <w:szCs w:val="20"/>
              </w:rPr>
            </w:pPr>
          </w:p>
        </w:tc>
        <w:tc>
          <w:tcPr>
            <w:tcW w:w="1559" w:type="dxa"/>
            <w:vMerge/>
            <w:shd w:val="clear" w:color="auto" w:fill="FFFFFF" w:themeFill="background1"/>
            <w:vAlign w:val="center"/>
            <w:hideMark/>
          </w:tcPr>
          <w:p w14:paraId="09B99B5E" w14:textId="77777777" w:rsidR="008D17BC" w:rsidRPr="008D17BC" w:rsidRDefault="008D17BC" w:rsidP="008D17BC">
            <w:pPr>
              <w:spacing w:after="0" w:line="240" w:lineRule="auto"/>
              <w:ind w:firstLine="34"/>
              <w:jc w:val="center"/>
              <w:rPr>
                <w:rFonts w:cs="Times New Roman"/>
                <w:sz w:val="20"/>
                <w:szCs w:val="20"/>
              </w:rPr>
            </w:pPr>
          </w:p>
        </w:tc>
        <w:tc>
          <w:tcPr>
            <w:tcW w:w="725" w:type="dxa"/>
            <w:vMerge/>
            <w:shd w:val="clear" w:color="auto" w:fill="FFFFFF" w:themeFill="background1"/>
            <w:vAlign w:val="center"/>
            <w:hideMark/>
          </w:tcPr>
          <w:p w14:paraId="308A224B" w14:textId="77777777" w:rsidR="008D17BC" w:rsidRPr="008D17BC" w:rsidRDefault="008D17BC" w:rsidP="008D17BC">
            <w:pPr>
              <w:spacing w:after="0" w:line="240" w:lineRule="auto"/>
              <w:ind w:firstLine="34"/>
              <w:jc w:val="center"/>
              <w:rPr>
                <w:rFonts w:cs="Times New Roman"/>
                <w:sz w:val="20"/>
                <w:szCs w:val="20"/>
              </w:rPr>
            </w:pPr>
          </w:p>
        </w:tc>
        <w:tc>
          <w:tcPr>
            <w:tcW w:w="975" w:type="dxa"/>
            <w:vMerge w:val="restart"/>
            <w:shd w:val="clear" w:color="auto" w:fill="FFFFFF" w:themeFill="background1"/>
            <w:vAlign w:val="center"/>
            <w:hideMark/>
          </w:tcPr>
          <w:p w14:paraId="3E52531D"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Нет объектов в кадастровом квартале</w:t>
            </w:r>
          </w:p>
        </w:tc>
        <w:tc>
          <w:tcPr>
            <w:tcW w:w="3497" w:type="dxa"/>
            <w:gridSpan w:val="4"/>
            <w:shd w:val="clear" w:color="auto" w:fill="FFFFFF" w:themeFill="background1"/>
            <w:vAlign w:val="center"/>
            <w:hideMark/>
          </w:tcPr>
          <w:p w14:paraId="774B5E64"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Есть объекты в населенном пункте</w:t>
            </w:r>
          </w:p>
        </w:tc>
        <w:tc>
          <w:tcPr>
            <w:tcW w:w="1418" w:type="dxa"/>
            <w:shd w:val="clear" w:color="auto" w:fill="FFFFFF" w:themeFill="background1"/>
            <w:vAlign w:val="center"/>
            <w:hideMark/>
          </w:tcPr>
          <w:p w14:paraId="217120E2"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Здание</w:t>
            </w:r>
            <w:r w:rsidRPr="008D17BC">
              <w:rPr>
                <w:rFonts w:cs="Times New Roman"/>
                <w:sz w:val="20"/>
                <w:szCs w:val="20"/>
              </w:rPr>
              <w:br/>
              <w:t>Помещение</w:t>
            </w:r>
          </w:p>
        </w:tc>
        <w:tc>
          <w:tcPr>
            <w:tcW w:w="4741" w:type="dxa"/>
            <w:shd w:val="clear" w:color="auto" w:fill="FFFFFF" w:themeFill="background1"/>
            <w:vAlign w:val="center"/>
            <w:hideMark/>
          </w:tcPr>
          <w:p w14:paraId="0C075000" w14:textId="60CCB088"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 xml:space="preserve">Определяется в размере </w:t>
            </w:r>
            <w:r w:rsidR="002F58A0">
              <w:rPr>
                <w:rFonts w:cs="Times New Roman"/>
                <w:sz w:val="20"/>
                <w:szCs w:val="20"/>
              </w:rPr>
              <w:t>средней</w:t>
            </w:r>
            <w:r w:rsidRPr="008D17BC">
              <w:rPr>
                <w:rFonts w:cs="Times New Roman"/>
                <w:sz w:val="20"/>
                <w:szCs w:val="20"/>
              </w:rPr>
              <w:t xml:space="preserve"> удельной стоимости объекта, находящегося в данном населенном пункте с учетом материала стен в соответствующей группе</w:t>
            </w:r>
          </w:p>
        </w:tc>
      </w:tr>
      <w:tr w:rsidR="008D17BC" w:rsidRPr="008D17BC" w14:paraId="06F54509" w14:textId="77777777" w:rsidTr="008D17BC">
        <w:trPr>
          <w:trHeight w:val="20"/>
          <w:jc w:val="center"/>
        </w:trPr>
        <w:tc>
          <w:tcPr>
            <w:tcW w:w="1843" w:type="dxa"/>
            <w:vMerge/>
            <w:shd w:val="clear" w:color="auto" w:fill="FFFFFF" w:themeFill="background1"/>
            <w:vAlign w:val="center"/>
            <w:hideMark/>
          </w:tcPr>
          <w:p w14:paraId="5C2CADAF" w14:textId="77777777" w:rsidR="008D17BC" w:rsidRPr="008D17BC" w:rsidRDefault="008D17BC" w:rsidP="008D17BC">
            <w:pPr>
              <w:spacing w:after="0" w:line="240" w:lineRule="auto"/>
              <w:ind w:firstLine="34"/>
              <w:jc w:val="center"/>
              <w:rPr>
                <w:rFonts w:cs="Times New Roman"/>
                <w:sz w:val="20"/>
                <w:szCs w:val="20"/>
              </w:rPr>
            </w:pPr>
          </w:p>
        </w:tc>
        <w:tc>
          <w:tcPr>
            <w:tcW w:w="1559" w:type="dxa"/>
            <w:vMerge/>
            <w:shd w:val="clear" w:color="auto" w:fill="FFFFFF" w:themeFill="background1"/>
            <w:vAlign w:val="center"/>
            <w:hideMark/>
          </w:tcPr>
          <w:p w14:paraId="391005D1" w14:textId="77777777" w:rsidR="008D17BC" w:rsidRPr="008D17BC" w:rsidRDefault="008D17BC" w:rsidP="008D17BC">
            <w:pPr>
              <w:spacing w:after="0" w:line="240" w:lineRule="auto"/>
              <w:ind w:firstLine="34"/>
              <w:jc w:val="center"/>
              <w:rPr>
                <w:rFonts w:cs="Times New Roman"/>
                <w:sz w:val="20"/>
                <w:szCs w:val="20"/>
              </w:rPr>
            </w:pPr>
          </w:p>
        </w:tc>
        <w:tc>
          <w:tcPr>
            <w:tcW w:w="725" w:type="dxa"/>
            <w:vMerge/>
            <w:shd w:val="clear" w:color="auto" w:fill="FFFFFF" w:themeFill="background1"/>
            <w:vAlign w:val="center"/>
            <w:hideMark/>
          </w:tcPr>
          <w:p w14:paraId="36BBE457" w14:textId="77777777" w:rsidR="008D17BC" w:rsidRPr="008D17BC" w:rsidRDefault="008D17BC" w:rsidP="008D17BC">
            <w:pPr>
              <w:spacing w:after="0" w:line="240" w:lineRule="auto"/>
              <w:ind w:firstLine="34"/>
              <w:jc w:val="center"/>
              <w:rPr>
                <w:rFonts w:cs="Times New Roman"/>
                <w:sz w:val="20"/>
                <w:szCs w:val="20"/>
              </w:rPr>
            </w:pPr>
          </w:p>
        </w:tc>
        <w:tc>
          <w:tcPr>
            <w:tcW w:w="975" w:type="dxa"/>
            <w:vMerge/>
            <w:shd w:val="clear" w:color="auto" w:fill="FFFFFF" w:themeFill="background1"/>
            <w:vAlign w:val="center"/>
            <w:hideMark/>
          </w:tcPr>
          <w:p w14:paraId="6133A709" w14:textId="77777777" w:rsidR="008D17BC" w:rsidRPr="008D17BC" w:rsidRDefault="008D17BC" w:rsidP="008D17BC">
            <w:pPr>
              <w:spacing w:after="0" w:line="240" w:lineRule="auto"/>
              <w:ind w:firstLine="34"/>
              <w:jc w:val="center"/>
              <w:rPr>
                <w:rFonts w:cs="Times New Roman"/>
                <w:sz w:val="20"/>
                <w:szCs w:val="20"/>
              </w:rPr>
            </w:pPr>
          </w:p>
        </w:tc>
        <w:tc>
          <w:tcPr>
            <w:tcW w:w="1276" w:type="dxa"/>
            <w:vMerge w:val="restart"/>
            <w:shd w:val="clear" w:color="auto" w:fill="FFFFFF" w:themeFill="background1"/>
            <w:vAlign w:val="center"/>
            <w:hideMark/>
          </w:tcPr>
          <w:p w14:paraId="159BDE69"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Нет объектов в населенном пункте</w:t>
            </w:r>
          </w:p>
        </w:tc>
        <w:tc>
          <w:tcPr>
            <w:tcW w:w="2221" w:type="dxa"/>
            <w:gridSpan w:val="3"/>
            <w:shd w:val="clear" w:color="auto" w:fill="FFFFFF" w:themeFill="background1"/>
            <w:vAlign w:val="center"/>
            <w:hideMark/>
          </w:tcPr>
          <w:p w14:paraId="17B02954"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Есть объекты в МО (ГО)</w:t>
            </w:r>
          </w:p>
        </w:tc>
        <w:tc>
          <w:tcPr>
            <w:tcW w:w="1418" w:type="dxa"/>
            <w:shd w:val="clear" w:color="auto" w:fill="FFFFFF" w:themeFill="background1"/>
            <w:vAlign w:val="center"/>
            <w:hideMark/>
          </w:tcPr>
          <w:p w14:paraId="5C2E446B"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Здание</w:t>
            </w:r>
            <w:r w:rsidRPr="008D17BC">
              <w:rPr>
                <w:rFonts w:cs="Times New Roman"/>
                <w:sz w:val="20"/>
                <w:szCs w:val="20"/>
              </w:rPr>
              <w:br/>
              <w:t>Помещение</w:t>
            </w:r>
          </w:p>
        </w:tc>
        <w:tc>
          <w:tcPr>
            <w:tcW w:w="4741" w:type="dxa"/>
            <w:shd w:val="clear" w:color="auto" w:fill="FFFFFF" w:themeFill="background1"/>
            <w:vAlign w:val="center"/>
            <w:hideMark/>
          </w:tcPr>
          <w:p w14:paraId="7603B2F5" w14:textId="64F90EBD"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 xml:space="preserve">Определяется в размере </w:t>
            </w:r>
            <w:r w:rsidR="002F58A0">
              <w:rPr>
                <w:rFonts w:cs="Times New Roman"/>
                <w:sz w:val="20"/>
                <w:szCs w:val="20"/>
              </w:rPr>
              <w:t>средней</w:t>
            </w:r>
            <w:r w:rsidRPr="008D17BC">
              <w:rPr>
                <w:rFonts w:cs="Times New Roman"/>
                <w:sz w:val="20"/>
                <w:szCs w:val="20"/>
              </w:rPr>
              <w:t xml:space="preserve"> удельной стоимости объекта (помещения), находящегося в данном МО (ГО) с учетом материала стен в соответствующей группе</w:t>
            </w:r>
          </w:p>
        </w:tc>
      </w:tr>
      <w:tr w:rsidR="008D17BC" w:rsidRPr="008D17BC" w14:paraId="3BBFD481" w14:textId="77777777" w:rsidTr="008D17BC">
        <w:trPr>
          <w:trHeight w:val="20"/>
          <w:jc w:val="center"/>
        </w:trPr>
        <w:tc>
          <w:tcPr>
            <w:tcW w:w="1843" w:type="dxa"/>
            <w:vMerge/>
            <w:shd w:val="clear" w:color="auto" w:fill="FFFFFF" w:themeFill="background1"/>
            <w:vAlign w:val="center"/>
            <w:hideMark/>
          </w:tcPr>
          <w:p w14:paraId="0A6630A1" w14:textId="77777777" w:rsidR="008D17BC" w:rsidRPr="008D17BC" w:rsidRDefault="008D17BC" w:rsidP="008D17BC">
            <w:pPr>
              <w:spacing w:after="0" w:line="240" w:lineRule="auto"/>
              <w:ind w:firstLine="34"/>
              <w:jc w:val="center"/>
              <w:rPr>
                <w:rFonts w:cs="Times New Roman"/>
                <w:sz w:val="20"/>
                <w:szCs w:val="20"/>
              </w:rPr>
            </w:pPr>
          </w:p>
        </w:tc>
        <w:tc>
          <w:tcPr>
            <w:tcW w:w="1559" w:type="dxa"/>
            <w:vMerge/>
            <w:shd w:val="clear" w:color="auto" w:fill="FFFFFF" w:themeFill="background1"/>
            <w:vAlign w:val="center"/>
            <w:hideMark/>
          </w:tcPr>
          <w:p w14:paraId="0D645979" w14:textId="77777777" w:rsidR="008D17BC" w:rsidRPr="008D17BC" w:rsidRDefault="008D17BC" w:rsidP="008D17BC">
            <w:pPr>
              <w:spacing w:after="0" w:line="240" w:lineRule="auto"/>
              <w:ind w:firstLine="34"/>
              <w:jc w:val="center"/>
              <w:rPr>
                <w:rFonts w:cs="Times New Roman"/>
                <w:sz w:val="20"/>
                <w:szCs w:val="20"/>
              </w:rPr>
            </w:pPr>
          </w:p>
        </w:tc>
        <w:tc>
          <w:tcPr>
            <w:tcW w:w="725" w:type="dxa"/>
            <w:vMerge/>
            <w:shd w:val="clear" w:color="auto" w:fill="FFFFFF" w:themeFill="background1"/>
            <w:vAlign w:val="center"/>
            <w:hideMark/>
          </w:tcPr>
          <w:p w14:paraId="5DC92749" w14:textId="77777777" w:rsidR="008D17BC" w:rsidRPr="008D17BC" w:rsidRDefault="008D17BC" w:rsidP="008D17BC">
            <w:pPr>
              <w:spacing w:after="0" w:line="240" w:lineRule="auto"/>
              <w:ind w:firstLine="34"/>
              <w:jc w:val="center"/>
              <w:rPr>
                <w:rFonts w:cs="Times New Roman"/>
                <w:sz w:val="20"/>
                <w:szCs w:val="20"/>
              </w:rPr>
            </w:pPr>
          </w:p>
        </w:tc>
        <w:tc>
          <w:tcPr>
            <w:tcW w:w="975" w:type="dxa"/>
            <w:vMerge/>
            <w:shd w:val="clear" w:color="auto" w:fill="FFFFFF" w:themeFill="background1"/>
            <w:vAlign w:val="center"/>
            <w:hideMark/>
          </w:tcPr>
          <w:p w14:paraId="08F4FB6E" w14:textId="77777777" w:rsidR="008D17BC" w:rsidRPr="008D17BC" w:rsidRDefault="008D17BC" w:rsidP="008D17BC">
            <w:pPr>
              <w:spacing w:after="0" w:line="240" w:lineRule="auto"/>
              <w:ind w:firstLine="34"/>
              <w:jc w:val="center"/>
              <w:rPr>
                <w:rFonts w:cs="Times New Roman"/>
                <w:sz w:val="20"/>
                <w:szCs w:val="20"/>
              </w:rPr>
            </w:pPr>
          </w:p>
        </w:tc>
        <w:tc>
          <w:tcPr>
            <w:tcW w:w="1276" w:type="dxa"/>
            <w:vMerge/>
            <w:shd w:val="clear" w:color="auto" w:fill="FFFFFF" w:themeFill="background1"/>
            <w:vAlign w:val="center"/>
            <w:hideMark/>
          </w:tcPr>
          <w:p w14:paraId="395E719E" w14:textId="77777777" w:rsidR="008D17BC" w:rsidRPr="008D17BC" w:rsidRDefault="008D17BC" w:rsidP="008D17BC">
            <w:pPr>
              <w:spacing w:after="0" w:line="240" w:lineRule="auto"/>
              <w:ind w:firstLine="34"/>
              <w:jc w:val="center"/>
              <w:rPr>
                <w:rFonts w:cs="Times New Roman"/>
                <w:sz w:val="20"/>
                <w:szCs w:val="20"/>
              </w:rPr>
            </w:pPr>
          </w:p>
        </w:tc>
        <w:tc>
          <w:tcPr>
            <w:tcW w:w="869" w:type="dxa"/>
            <w:gridSpan w:val="2"/>
            <w:vMerge w:val="restart"/>
            <w:shd w:val="clear" w:color="auto" w:fill="FFFFFF" w:themeFill="background1"/>
            <w:vAlign w:val="center"/>
            <w:hideMark/>
          </w:tcPr>
          <w:p w14:paraId="77399F40"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Нет МО (ГО)</w:t>
            </w:r>
          </w:p>
        </w:tc>
        <w:tc>
          <w:tcPr>
            <w:tcW w:w="1352" w:type="dxa"/>
            <w:shd w:val="clear" w:color="auto" w:fill="FFFFFF" w:themeFill="background1"/>
            <w:vAlign w:val="center"/>
            <w:hideMark/>
          </w:tcPr>
          <w:p w14:paraId="789F46D1"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Есть в субъекте РФ</w:t>
            </w:r>
          </w:p>
        </w:tc>
        <w:tc>
          <w:tcPr>
            <w:tcW w:w="1418" w:type="dxa"/>
            <w:shd w:val="clear" w:color="auto" w:fill="FFFFFF" w:themeFill="background1"/>
            <w:vAlign w:val="center"/>
            <w:hideMark/>
          </w:tcPr>
          <w:p w14:paraId="116CC7C6"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Здание</w:t>
            </w:r>
            <w:r w:rsidRPr="008D17BC">
              <w:rPr>
                <w:rFonts w:cs="Times New Roman"/>
                <w:sz w:val="20"/>
                <w:szCs w:val="20"/>
              </w:rPr>
              <w:br/>
              <w:t>Помещение</w:t>
            </w:r>
          </w:p>
        </w:tc>
        <w:tc>
          <w:tcPr>
            <w:tcW w:w="4741" w:type="dxa"/>
            <w:shd w:val="clear" w:color="auto" w:fill="FFFFFF" w:themeFill="background1"/>
            <w:vAlign w:val="center"/>
            <w:hideMark/>
          </w:tcPr>
          <w:p w14:paraId="1538B68C" w14:textId="6B8E48C8"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 xml:space="preserve">Определяется в размере </w:t>
            </w:r>
            <w:r w:rsidR="002F58A0">
              <w:rPr>
                <w:rFonts w:cs="Times New Roman"/>
                <w:sz w:val="20"/>
                <w:szCs w:val="20"/>
              </w:rPr>
              <w:t>средней</w:t>
            </w:r>
            <w:r w:rsidRPr="008D17BC">
              <w:rPr>
                <w:rFonts w:cs="Times New Roman"/>
                <w:sz w:val="20"/>
                <w:szCs w:val="20"/>
              </w:rPr>
              <w:t xml:space="preserve"> удельной стоимости объекта (помещения), находящегося в субъекте РФ с учетом материала стен в соответствующей группе</w:t>
            </w:r>
          </w:p>
        </w:tc>
      </w:tr>
      <w:tr w:rsidR="008D17BC" w:rsidRPr="008D17BC" w14:paraId="664561EF" w14:textId="77777777" w:rsidTr="008D17BC">
        <w:trPr>
          <w:trHeight w:val="20"/>
          <w:jc w:val="center"/>
        </w:trPr>
        <w:tc>
          <w:tcPr>
            <w:tcW w:w="1843" w:type="dxa"/>
            <w:vMerge/>
            <w:shd w:val="clear" w:color="auto" w:fill="FFFFFF" w:themeFill="background1"/>
            <w:vAlign w:val="center"/>
            <w:hideMark/>
          </w:tcPr>
          <w:p w14:paraId="494822D1" w14:textId="77777777" w:rsidR="008D17BC" w:rsidRPr="008D17BC" w:rsidRDefault="008D17BC" w:rsidP="008D17BC">
            <w:pPr>
              <w:spacing w:after="0" w:line="240" w:lineRule="auto"/>
              <w:ind w:firstLine="34"/>
              <w:jc w:val="center"/>
              <w:rPr>
                <w:rFonts w:cs="Times New Roman"/>
                <w:sz w:val="20"/>
                <w:szCs w:val="20"/>
              </w:rPr>
            </w:pPr>
          </w:p>
        </w:tc>
        <w:tc>
          <w:tcPr>
            <w:tcW w:w="1559" w:type="dxa"/>
            <w:vMerge/>
            <w:shd w:val="clear" w:color="auto" w:fill="FFFFFF" w:themeFill="background1"/>
            <w:vAlign w:val="center"/>
            <w:hideMark/>
          </w:tcPr>
          <w:p w14:paraId="6F6C907A" w14:textId="77777777" w:rsidR="008D17BC" w:rsidRPr="008D17BC" w:rsidRDefault="008D17BC" w:rsidP="008D17BC">
            <w:pPr>
              <w:spacing w:after="0" w:line="240" w:lineRule="auto"/>
              <w:ind w:firstLine="34"/>
              <w:jc w:val="center"/>
              <w:rPr>
                <w:rFonts w:cs="Times New Roman"/>
                <w:sz w:val="20"/>
                <w:szCs w:val="20"/>
              </w:rPr>
            </w:pPr>
          </w:p>
        </w:tc>
        <w:tc>
          <w:tcPr>
            <w:tcW w:w="725" w:type="dxa"/>
            <w:vMerge/>
            <w:shd w:val="clear" w:color="auto" w:fill="FFFFFF" w:themeFill="background1"/>
            <w:vAlign w:val="center"/>
            <w:hideMark/>
          </w:tcPr>
          <w:p w14:paraId="32EF8F62" w14:textId="77777777" w:rsidR="008D17BC" w:rsidRPr="008D17BC" w:rsidRDefault="008D17BC" w:rsidP="008D17BC">
            <w:pPr>
              <w:spacing w:after="0" w:line="240" w:lineRule="auto"/>
              <w:ind w:firstLine="34"/>
              <w:jc w:val="center"/>
              <w:rPr>
                <w:rFonts w:cs="Times New Roman"/>
                <w:sz w:val="20"/>
                <w:szCs w:val="20"/>
              </w:rPr>
            </w:pPr>
          </w:p>
        </w:tc>
        <w:tc>
          <w:tcPr>
            <w:tcW w:w="975" w:type="dxa"/>
            <w:vMerge/>
            <w:shd w:val="clear" w:color="auto" w:fill="FFFFFF" w:themeFill="background1"/>
            <w:vAlign w:val="center"/>
            <w:hideMark/>
          </w:tcPr>
          <w:p w14:paraId="2B5C6E35" w14:textId="77777777" w:rsidR="008D17BC" w:rsidRPr="008D17BC" w:rsidRDefault="008D17BC" w:rsidP="008D17BC">
            <w:pPr>
              <w:spacing w:after="0" w:line="240" w:lineRule="auto"/>
              <w:ind w:firstLine="34"/>
              <w:jc w:val="center"/>
              <w:rPr>
                <w:rFonts w:cs="Times New Roman"/>
                <w:sz w:val="20"/>
                <w:szCs w:val="20"/>
              </w:rPr>
            </w:pPr>
          </w:p>
        </w:tc>
        <w:tc>
          <w:tcPr>
            <w:tcW w:w="1276" w:type="dxa"/>
            <w:vMerge/>
            <w:shd w:val="clear" w:color="auto" w:fill="FFFFFF" w:themeFill="background1"/>
            <w:vAlign w:val="center"/>
            <w:hideMark/>
          </w:tcPr>
          <w:p w14:paraId="13FCA54C" w14:textId="77777777" w:rsidR="008D17BC" w:rsidRPr="008D17BC" w:rsidRDefault="008D17BC" w:rsidP="008D17BC">
            <w:pPr>
              <w:spacing w:after="0" w:line="240" w:lineRule="auto"/>
              <w:ind w:firstLine="34"/>
              <w:jc w:val="center"/>
              <w:rPr>
                <w:rFonts w:cs="Times New Roman"/>
                <w:sz w:val="20"/>
                <w:szCs w:val="20"/>
              </w:rPr>
            </w:pPr>
          </w:p>
        </w:tc>
        <w:tc>
          <w:tcPr>
            <w:tcW w:w="869" w:type="dxa"/>
            <w:gridSpan w:val="2"/>
            <w:vMerge/>
            <w:shd w:val="clear" w:color="auto" w:fill="FFFFFF" w:themeFill="background1"/>
            <w:vAlign w:val="center"/>
            <w:hideMark/>
          </w:tcPr>
          <w:p w14:paraId="5E5E175E" w14:textId="77777777" w:rsidR="008D17BC" w:rsidRPr="008D17BC" w:rsidRDefault="008D17BC" w:rsidP="008D17BC">
            <w:pPr>
              <w:spacing w:after="0" w:line="240" w:lineRule="auto"/>
              <w:ind w:firstLine="34"/>
              <w:jc w:val="center"/>
              <w:rPr>
                <w:rFonts w:cs="Times New Roman"/>
                <w:sz w:val="20"/>
                <w:szCs w:val="20"/>
              </w:rPr>
            </w:pPr>
          </w:p>
        </w:tc>
        <w:tc>
          <w:tcPr>
            <w:tcW w:w="1352" w:type="dxa"/>
            <w:shd w:val="clear" w:color="auto" w:fill="FFFFFF" w:themeFill="background1"/>
            <w:vAlign w:val="center"/>
            <w:hideMark/>
          </w:tcPr>
          <w:p w14:paraId="5AB36B48"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Нет в субъекте РФ</w:t>
            </w:r>
          </w:p>
        </w:tc>
        <w:tc>
          <w:tcPr>
            <w:tcW w:w="1418" w:type="dxa"/>
            <w:shd w:val="clear" w:color="auto" w:fill="FFFFFF" w:themeFill="background1"/>
            <w:vAlign w:val="center"/>
            <w:hideMark/>
          </w:tcPr>
          <w:p w14:paraId="302785D8"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Здание</w:t>
            </w:r>
            <w:r w:rsidRPr="008D17BC">
              <w:rPr>
                <w:rFonts w:cs="Times New Roman"/>
                <w:sz w:val="20"/>
                <w:szCs w:val="20"/>
              </w:rPr>
              <w:br/>
              <w:t>Помещение</w:t>
            </w:r>
          </w:p>
        </w:tc>
        <w:tc>
          <w:tcPr>
            <w:tcW w:w="4741" w:type="dxa"/>
            <w:shd w:val="clear" w:color="auto" w:fill="FFFFFF" w:themeFill="background1"/>
            <w:vAlign w:val="center"/>
            <w:hideMark/>
          </w:tcPr>
          <w:p w14:paraId="77467D64" w14:textId="77777777" w:rsidR="008D17BC" w:rsidRPr="008D17BC" w:rsidRDefault="008D17BC" w:rsidP="008D17BC">
            <w:pPr>
              <w:spacing w:after="0" w:line="240" w:lineRule="auto"/>
              <w:ind w:firstLine="34"/>
              <w:jc w:val="center"/>
              <w:rPr>
                <w:rFonts w:cs="Times New Roman"/>
                <w:sz w:val="20"/>
                <w:szCs w:val="20"/>
              </w:rPr>
            </w:pPr>
            <w:r w:rsidRPr="008D17BC">
              <w:rPr>
                <w:rFonts w:cs="Times New Roman"/>
                <w:sz w:val="20"/>
                <w:szCs w:val="20"/>
              </w:rPr>
              <w:t>См. расчет Зданий в случае, если материал стен не известен в соответствующей группе</w:t>
            </w:r>
          </w:p>
        </w:tc>
      </w:tr>
      <w:tr w:rsidR="008D17BC" w:rsidRPr="008D17BC" w14:paraId="5F42AE05" w14:textId="77777777" w:rsidTr="008D17BC">
        <w:trPr>
          <w:trHeight w:val="20"/>
          <w:jc w:val="center"/>
        </w:trPr>
        <w:tc>
          <w:tcPr>
            <w:tcW w:w="1843" w:type="dxa"/>
            <w:vMerge w:val="restart"/>
            <w:shd w:val="clear" w:color="auto" w:fill="FFFFFF" w:themeFill="background1"/>
            <w:vAlign w:val="center"/>
            <w:hideMark/>
          </w:tcPr>
          <w:p w14:paraId="0ECAEA5D" w14:textId="4FCB1FB9"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Материал стен не известен (не совпадает)</w:t>
            </w:r>
          </w:p>
        </w:tc>
        <w:tc>
          <w:tcPr>
            <w:tcW w:w="1559" w:type="dxa"/>
            <w:vMerge w:val="restart"/>
            <w:shd w:val="clear" w:color="auto" w:fill="FFFFFF" w:themeFill="background1"/>
            <w:vAlign w:val="center"/>
            <w:hideMark/>
          </w:tcPr>
          <w:p w14:paraId="198DB1C7" w14:textId="3A22115F"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Не учитывается</w:t>
            </w:r>
          </w:p>
        </w:tc>
        <w:tc>
          <w:tcPr>
            <w:tcW w:w="5197" w:type="dxa"/>
            <w:gridSpan w:val="6"/>
            <w:vMerge w:val="restart"/>
            <w:shd w:val="clear" w:color="auto" w:fill="FFFFFF" w:themeFill="background1"/>
            <w:vAlign w:val="center"/>
            <w:hideMark/>
          </w:tcPr>
          <w:p w14:paraId="6BE9D769"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Есть помещения в здании или здание</w:t>
            </w:r>
          </w:p>
        </w:tc>
        <w:tc>
          <w:tcPr>
            <w:tcW w:w="1418" w:type="dxa"/>
            <w:shd w:val="clear" w:color="auto" w:fill="FFFFFF" w:themeFill="background1"/>
            <w:vAlign w:val="center"/>
            <w:hideMark/>
          </w:tcPr>
          <w:p w14:paraId="04F9D939"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Здание</w:t>
            </w:r>
          </w:p>
        </w:tc>
        <w:tc>
          <w:tcPr>
            <w:tcW w:w="4741" w:type="dxa"/>
            <w:shd w:val="clear" w:color="auto" w:fill="FFFFFF" w:themeFill="background1"/>
            <w:vAlign w:val="center"/>
            <w:hideMark/>
          </w:tcPr>
          <w:p w14:paraId="000F1FC6" w14:textId="52619A6A"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 xml:space="preserve">Определяется в размере </w:t>
            </w:r>
            <w:r w:rsidR="002F58A0">
              <w:rPr>
                <w:rFonts w:cs="Times New Roman"/>
                <w:sz w:val="20"/>
                <w:szCs w:val="20"/>
              </w:rPr>
              <w:t>средней</w:t>
            </w:r>
            <w:r w:rsidRPr="008D17BC">
              <w:rPr>
                <w:rFonts w:cs="Times New Roman"/>
                <w:sz w:val="20"/>
                <w:szCs w:val="20"/>
              </w:rPr>
              <w:t xml:space="preserve"> удельной стоимости объекта (помещения), находящегося в здании без учета материала стен в соответствующей группе</w:t>
            </w:r>
          </w:p>
        </w:tc>
      </w:tr>
      <w:tr w:rsidR="008D17BC" w:rsidRPr="008D17BC" w14:paraId="193AD981" w14:textId="77777777" w:rsidTr="008D17BC">
        <w:trPr>
          <w:trHeight w:val="20"/>
          <w:jc w:val="center"/>
        </w:trPr>
        <w:tc>
          <w:tcPr>
            <w:tcW w:w="1843" w:type="dxa"/>
            <w:vMerge/>
            <w:shd w:val="clear" w:color="auto" w:fill="FFFFFF" w:themeFill="background1"/>
            <w:vAlign w:val="center"/>
            <w:hideMark/>
          </w:tcPr>
          <w:p w14:paraId="1C1ACD69" w14:textId="77777777" w:rsidR="008D17BC" w:rsidRPr="008D17BC" w:rsidRDefault="008D17BC" w:rsidP="008D17BC">
            <w:pPr>
              <w:spacing w:after="0" w:line="240" w:lineRule="auto"/>
              <w:ind w:firstLine="0"/>
              <w:jc w:val="center"/>
              <w:rPr>
                <w:rFonts w:cs="Times New Roman"/>
                <w:sz w:val="20"/>
                <w:szCs w:val="20"/>
              </w:rPr>
            </w:pPr>
          </w:p>
        </w:tc>
        <w:tc>
          <w:tcPr>
            <w:tcW w:w="1559" w:type="dxa"/>
            <w:vMerge/>
            <w:shd w:val="clear" w:color="auto" w:fill="FFFFFF" w:themeFill="background1"/>
            <w:vAlign w:val="center"/>
            <w:hideMark/>
          </w:tcPr>
          <w:p w14:paraId="4B470338" w14:textId="77777777" w:rsidR="008D17BC" w:rsidRPr="008D17BC" w:rsidRDefault="008D17BC" w:rsidP="008D17BC">
            <w:pPr>
              <w:spacing w:after="0" w:line="240" w:lineRule="auto"/>
              <w:ind w:firstLine="0"/>
              <w:jc w:val="center"/>
              <w:rPr>
                <w:rFonts w:cs="Times New Roman"/>
                <w:sz w:val="20"/>
                <w:szCs w:val="20"/>
              </w:rPr>
            </w:pPr>
          </w:p>
        </w:tc>
        <w:tc>
          <w:tcPr>
            <w:tcW w:w="5197" w:type="dxa"/>
            <w:gridSpan w:val="6"/>
            <w:vMerge/>
            <w:shd w:val="clear" w:color="auto" w:fill="FFFFFF" w:themeFill="background1"/>
            <w:vAlign w:val="center"/>
            <w:hideMark/>
          </w:tcPr>
          <w:p w14:paraId="7E535F85" w14:textId="77777777" w:rsidR="008D17BC" w:rsidRPr="008D17BC" w:rsidRDefault="008D17BC" w:rsidP="008D17BC">
            <w:pPr>
              <w:spacing w:after="0" w:line="240" w:lineRule="auto"/>
              <w:ind w:firstLine="0"/>
              <w:jc w:val="center"/>
              <w:rPr>
                <w:rFonts w:cs="Times New Roman"/>
                <w:sz w:val="20"/>
                <w:szCs w:val="20"/>
              </w:rPr>
            </w:pPr>
          </w:p>
        </w:tc>
        <w:tc>
          <w:tcPr>
            <w:tcW w:w="1418" w:type="dxa"/>
            <w:shd w:val="clear" w:color="auto" w:fill="FFFFFF" w:themeFill="background1"/>
            <w:vAlign w:val="center"/>
            <w:hideMark/>
          </w:tcPr>
          <w:p w14:paraId="5F846BE6"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Помещение</w:t>
            </w:r>
          </w:p>
        </w:tc>
        <w:tc>
          <w:tcPr>
            <w:tcW w:w="4741" w:type="dxa"/>
            <w:shd w:val="clear" w:color="auto" w:fill="FFFFFF" w:themeFill="background1"/>
            <w:vAlign w:val="center"/>
            <w:hideMark/>
          </w:tcPr>
          <w:p w14:paraId="762C36AF" w14:textId="0F6323A6"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 xml:space="preserve">Определяется в размере </w:t>
            </w:r>
            <w:r w:rsidR="002F58A0">
              <w:rPr>
                <w:rFonts w:cs="Times New Roman"/>
                <w:sz w:val="20"/>
                <w:szCs w:val="20"/>
              </w:rPr>
              <w:t>средней</w:t>
            </w:r>
            <w:r w:rsidRPr="008D17BC">
              <w:rPr>
                <w:rFonts w:cs="Times New Roman"/>
                <w:sz w:val="20"/>
                <w:szCs w:val="20"/>
              </w:rPr>
              <w:t xml:space="preserve"> удельной стоимости объекта (здания или находящихся в нем помещений), без учета материала стен в соответствующей группе</w:t>
            </w:r>
          </w:p>
        </w:tc>
      </w:tr>
      <w:tr w:rsidR="008D17BC" w:rsidRPr="008D17BC" w14:paraId="7FF08184" w14:textId="77777777" w:rsidTr="008D17BC">
        <w:trPr>
          <w:trHeight w:val="20"/>
          <w:jc w:val="center"/>
        </w:trPr>
        <w:tc>
          <w:tcPr>
            <w:tcW w:w="1843" w:type="dxa"/>
            <w:vMerge/>
            <w:shd w:val="clear" w:color="auto" w:fill="FFFFFF" w:themeFill="background1"/>
            <w:vAlign w:val="center"/>
            <w:hideMark/>
          </w:tcPr>
          <w:p w14:paraId="01B6DC25" w14:textId="77777777" w:rsidR="008D17BC" w:rsidRPr="008D17BC" w:rsidRDefault="008D17BC" w:rsidP="008D17BC">
            <w:pPr>
              <w:spacing w:after="0" w:line="240" w:lineRule="auto"/>
              <w:ind w:firstLine="0"/>
              <w:jc w:val="center"/>
              <w:rPr>
                <w:rFonts w:cs="Times New Roman"/>
                <w:sz w:val="20"/>
                <w:szCs w:val="20"/>
              </w:rPr>
            </w:pPr>
          </w:p>
        </w:tc>
        <w:tc>
          <w:tcPr>
            <w:tcW w:w="1559" w:type="dxa"/>
            <w:vMerge/>
            <w:shd w:val="clear" w:color="auto" w:fill="FFFFFF" w:themeFill="background1"/>
            <w:vAlign w:val="center"/>
            <w:hideMark/>
          </w:tcPr>
          <w:p w14:paraId="5F282658" w14:textId="77777777" w:rsidR="008D17BC" w:rsidRPr="008D17BC" w:rsidRDefault="008D17BC" w:rsidP="008D17BC">
            <w:pPr>
              <w:spacing w:after="0" w:line="240" w:lineRule="auto"/>
              <w:ind w:firstLine="0"/>
              <w:jc w:val="center"/>
              <w:rPr>
                <w:rFonts w:cs="Times New Roman"/>
                <w:sz w:val="20"/>
                <w:szCs w:val="20"/>
              </w:rPr>
            </w:pPr>
          </w:p>
        </w:tc>
        <w:tc>
          <w:tcPr>
            <w:tcW w:w="725" w:type="dxa"/>
            <w:vMerge w:val="restart"/>
            <w:shd w:val="clear" w:color="auto" w:fill="FFFFFF" w:themeFill="background1"/>
            <w:textDirection w:val="btLr"/>
            <w:vAlign w:val="center"/>
            <w:hideMark/>
          </w:tcPr>
          <w:p w14:paraId="2253F2F0"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Нет помещений в здании</w:t>
            </w:r>
          </w:p>
        </w:tc>
        <w:tc>
          <w:tcPr>
            <w:tcW w:w="4472" w:type="dxa"/>
            <w:gridSpan w:val="5"/>
            <w:shd w:val="clear" w:color="auto" w:fill="FFFFFF" w:themeFill="background1"/>
            <w:vAlign w:val="center"/>
            <w:hideMark/>
          </w:tcPr>
          <w:p w14:paraId="099B9A10"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Есть объекты в кадастровом квартале</w:t>
            </w:r>
          </w:p>
        </w:tc>
        <w:tc>
          <w:tcPr>
            <w:tcW w:w="1418" w:type="dxa"/>
            <w:shd w:val="clear" w:color="auto" w:fill="FFFFFF" w:themeFill="background1"/>
            <w:vAlign w:val="center"/>
            <w:hideMark/>
          </w:tcPr>
          <w:p w14:paraId="3172061F"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Здание</w:t>
            </w:r>
            <w:r w:rsidRPr="008D17BC">
              <w:rPr>
                <w:rFonts w:cs="Times New Roman"/>
                <w:sz w:val="20"/>
                <w:szCs w:val="20"/>
              </w:rPr>
              <w:br/>
              <w:t>Помещение</w:t>
            </w:r>
          </w:p>
        </w:tc>
        <w:tc>
          <w:tcPr>
            <w:tcW w:w="4741" w:type="dxa"/>
            <w:shd w:val="clear" w:color="auto" w:fill="FFFFFF" w:themeFill="background1"/>
            <w:vAlign w:val="center"/>
            <w:hideMark/>
          </w:tcPr>
          <w:p w14:paraId="7E61907A" w14:textId="061681C4"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 xml:space="preserve">Определяется в размере </w:t>
            </w:r>
            <w:r w:rsidR="002F58A0">
              <w:rPr>
                <w:rFonts w:cs="Times New Roman"/>
                <w:sz w:val="20"/>
                <w:szCs w:val="20"/>
              </w:rPr>
              <w:t>средней</w:t>
            </w:r>
            <w:r w:rsidRPr="008D17BC">
              <w:rPr>
                <w:rFonts w:cs="Times New Roman"/>
                <w:sz w:val="20"/>
                <w:szCs w:val="20"/>
              </w:rPr>
              <w:t xml:space="preserve"> удельной стоимости объекта, находящегося в данном кадастровом квартале без учета материала стен в соответствующей группе</w:t>
            </w:r>
          </w:p>
        </w:tc>
      </w:tr>
      <w:tr w:rsidR="008D17BC" w:rsidRPr="008D17BC" w14:paraId="694EECEB" w14:textId="77777777" w:rsidTr="008D17BC">
        <w:trPr>
          <w:trHeight w:val="20"/>
          <w:jc w:val="center"/>
        </w:trPr>
        <w:tc>
          <w:tcPr>
            <w:tcW w:w="1843" w:type="dxa"/>
            <w:vMerge/>
            <w:shd w:val="clear" w:color="auto" w:fill="FFFFFF" w:themeFill="background1"/>
            <w:vAlign w:val="center"/>
            <w:hideMark/>
          </w:tcPr>
          <w:p w14:paraId="48A5A60E" w14:textId="77777777" w:rsidR="008D17BC" w:rsidRPr="008D17BC" w:rsidRDefault="008D17BC" w:rsidP="008D17BC">
            <w:pPr>
              <w:spacing w:after="0" w:line="240" w:lineRule="auto"/>
              <w:ind w:firstLine="0"/>
              <w:jc w:val="center"/>
              <w:rPr>
                <w:rFonts w:cs="Times New Roman"/>
                <w:sz w:val="20"/>
                <w:szCs w:val="20"/>
              </w:rPr>
            </w:pPr>
          </w:p>
        </w:tc>
        <w:tc>
          <w:tcPr>
            <w:tcW w:w="1559" w:type="dxa"/>
            <w:vMerge/>
            <w:shd w:val="clear" w:color="auto" w:fill="FFFFFF" w:themeFill="background1"/>
            <w:vAlign w:val="center"/>
            <w:hideMark/>
          </w:tcPr>
          <w:p w14:paraId="15E03FBB" w14:textId="77777777" w:rsidR="008D17BC" w:rsidRPr="008D17BC" w:rsidRDefault="008D17BC" w:rsidP="008D17BC">
            <w:pPr>
              <w:spacing w:after="0" w:line="240" w:lineRule="auto"/>
              <w:ind w:firstLine="0"/>
              <w:jc w:val="center"/>
              <w:rPr>
                <w:rFonts w:cs="Times New Roman"/>
                <w:sz w:val="20"/>
                <w:szCs w:val="20"/>
              </w:rPr>
            </w:pPr>
          </w:p>
        </w:tc>
        <w:tc>
          <w:tcPr>
            <w:tcW w:w="725" w:type="dxa"/>
            <w:vMerge/>
            <w:shd w:val="clear" w:color="auto" w:fill="FFFFFF" w:themeFill="background1"/>
            <w:vAlign w:val="center"/>
            <w:hideMark/>
          </w:tcPr>
          <w:p w14:paraId="56F997D6" w14:textId="77777777" w:rsidR="008D17BC" w:rsidRPr="008D17BC" w:rsidRDefault="008D17BC" w:rsidP="008D17BC">
            <w:pPr>
              <w:spacing w:after="0" w:line="240" w:lineRule="auto"/>
              <w:ind w:firstLine="0"/>
              <w:jc w:val="center"/>
              <w:rPr>
                <w:rFonts w:cs="Times New Roman"/>
                <w:sz w:val="20"/>
                <w:szCs w:val="20"/>
              </w:rPr>
            </w:pPr>
          </w:p>
        </w:tc>
        <w:tc>
          <w:tcPr>
            <w:tcW w:w="975" w:type="dxa"/>
            <w:vMerge w:val="restart"/>
            <w:shd w:val="clear" w:color="auto" w:fill="FFFFFF" w:themeFill="background1"/>
            <w:vAlign w:val="center"/>
            <w:hideMark/>
          </w:tcPr>
          <w:p w14:paraId="4042E1B5"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Нет объектов в кадастровом квартале</w:t>
            </w:r>
          </w:p>
        </w:tc>
        <w:tc>
          <w:tcPr>
            <w:tcW w:w="3497" w:type="dxa"/>
            <w:gridSpan w:val="4"/>
            <w:shd w:val="clear" w:color="auto" w:fill="FFFFFF" w:themeFill="background1"/>
            <w:vAlign w:val="center"/>
            <w:hideMark/>
          </w:tcPr>
          <w:p w14:paraId="60D9A4FC"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Есть объекты в населенном пункте</w:t>
            </w:r>
          </w:p>
        </w:tc>
        <w:tc>
          <w:tcPr>
            <w:tcW w:w="1418" w:type="dxa"/>
            <w:shd w:val="clear" w:color="auto" w:fill="FFFFFF" w:themeFill="background1"/>
            <w:vAlign w:val="center"/>
            <w:hideMark/>
          </w:tcPr>
          <w:p w14:paraId="189B3549"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Здание</w:t>
            </w:r>
            <w:r w:rsidRPr="008D17BC">
              <w:rPr>
                <w:rFonts w:cs="Times New Roman"/>
                <w:sz w:val="20"/>
                <w:szCs w:val="20"/>
              </w:rPr>
              <w:br/>
              <w:t>Помещение</w:t>
            </w:r>
          </w:p>
        </w:tc>
        <w:tc>
          <w:tcPr>
            <w:tcW w:w="4741" w:type="dxa"/>
            <w:shd w:val="clear" w:color="auto" w:fill="FFFFFF" w:themeFill="background1"/>
            <w:vAlign w:val="center"/>
            <w:hideMark/>
          </w:tcPr>
          <w:p w14:paraId="1557EDEA" w14:textId="13E59BC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 xml:space="preserve">Определяется в размере </w:t>
            </w:r>
            <w:r w:rsidR="002F58A0">
              <w:rPr>
                <w:rFonts w:cs="Times New Roman"/>
                <w:sz w:val="20"/>
                <w:szCs w:val="20"/>
              </w:rPr>
              <w:t>средней</w:t>
            </w:r>
            <w:r w:rsidRPr="008D17BC">
              <w:rPr>
                <w:rFonts w:cs="Times New Roman"/>
                <w:sz w:val="20"/>
                <w:szCs w:val="20"/>
              </w:rPr>
              <w:t xml:space="preserve"> удельной стоимости объекта, находящегося в данном населенном пункте без учета материала стен в соответствующей группе</w:t>
            </w:r>
          </w:p>
        </w:tc>
      </w:tr>
      <w:tr w:rsidR="008D17BC" w:rsidRPr="008D17BC" w14:paraId="055A63E7" w14:textId="77777777" w:rsidTr="008D17BC">
        <w:trPr>
          <w:trHeight w:val="20"/>
          <w:jc w:val="center"/>
        </w:trPr>
        <w:tc>
          <w:tcPr>
            <w:tcW w:w="1843" w:type="dxa"/>
            <w:vMerge/>
            <w:shd w:val="clear" w:color="auto" w:fill="FFFFFF" w:themeFill="background1"/>
            <w:vAlign w:val="center"/>
            <w:hideMark/>
          </w:tcPr>
          <w:p w14:paraId="13E3D515" w14:textId="77777777" w:rsidR="008D17BC" w:rsidRPr="008D17BC" w:rsidRDefault="008D17BC" w:rsidP="008D17BC">
            <w:pPr>
              <w:spacing w:after="0" w:line="240" w:lineRule="auto"/>
              <w:ind w:firstLine="0"/>
              <w:jc w:val="center"/>
              <w:rPr>
                <w:rFonts w:cs="Times New Roman"/>
                <w:sz w:val="20"/>
                <w:szCs w:val="20"/>
              </w:rPr>
            </w:pPr>
          </w:p>
        </w:tc>
        <w:tc>
          <w:tcPr>
            <w:tcW w:w="1559" w:type="dxa"/>
            <w:vMerge/>
            <w:shd w:val="clear" w:color="auto" w:fill="FFFFFF" w:themeFill="background1"/>
            <w:vAlign w:val="center"/>
            <w:hideMark/>
          </w:tcPr>
          <w:p w14:paraId="267234B6" w14:textId="77777777" w:rsidR="008D17BC" w:rsidRPr="008D17BC" w:rsidRDefault="008D17BC" w:rsidP="008D17BC">
            <w:pPr>
              <w:spacing w:after="0" w:line="240" w:lineRule="auto"/>
              <w:ind w:firstLine="0"/>
              <w:jc w:val="center"/>
              <w:rPr>
                <w:rFonts w:cs="Times New Roman"/>
                <w:sz w:val="20"/>
                <w:szCs w:val="20"/>
              </w:rPr>
            </w:pPr>
          </w:p>
        </w:tc>
        <w:tc>
          <w:tcPr>
            <w:tcW w:w="725" w:type="dxa"/>
            <w:vMerge/>
            <w:shd w:val="clear" w:color="auto" w:fill="FFFFFF" w:themeFill="background1"/>
            <w:vAlign w:val="center"/>
            <w:hideMark/>
          </w:tcPr>
          <w:p w14:paraId="065CF8CC" w14:textId="77777777" w:rsidR="008D17BC" w:rsidRPr="008D17BC" w:rsidRDefault="008D17BC" w:rsidP="008D17BC">
            <w:pPr>
              <w:spacing w:after="0" w:line="240" w:lineRule="auto"/>
              <w:ind w:firstLine="0"/>
              <w:jc w:val="center"/>
              <w:rPr>
                <w:rFonts w:cs="Times New Roman"/>
                <w:sz w:val="20"/>
                <w:szCs w:val="20"/>
              </w:rPr>
            </w:pPr>
          </w:p>
        </w:tc>
        <w:tc>
          <w:tcPr>
            <w:tcW w:w="975" w:type="dxa"/>
            <w:vMerge/>
            <w:shd w:val="clear" w:color="auto" w:fill="FFFFFF" w:themeFill="background1"/>
            <w:vAlign w:val="center"/>
            <w:hideMark/>
          </w:tcPr>
          <w:p w14:paraId="37C152F2" w14:textId="77777777" w:rsidR="008D17BC" w:rsidRPr="008D17BC" w:rsidRDefault="008D17BC" w:rsidP="008D17BC">
            <w:pPr>
              <w:spacing w:after="0" w:line="240" w:lineRule="auto"/>
              <w:ind w:firstLine="0"/>
              <w:jc w:val="center"/>
              <w:rPr>
                <w:rFonts w:cs="Times New Roman"/>
                <w:sz w:val="20"/>
                <w:szCs w:val="20"/>
              </w:rPr>
            </w:pPr>
          </w:p>
        </w:tc>
        <w:tc>
          <w:tcPr>
            <w:tcW w:w="1303" w:type="dxa"/>
            <w:gridSpan w:val="2"/>
            <w:vMerge w:val="restart"/>
            <w:shd w:val="clear" w:color="auto" w:fill="FFFFFF" w:themeFill="background1"/>
            <w:vAlign w:val="center"/>
            <w:hideMark/>
          </w:tcPr>
          <w:p w14:paraId="0E97E788"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Нет объектов в населенном пункте</w:t>
            </w:r>
          </w:p>
        </w:tc>
        <w:tc>
          <w:tcPr>
            <w:tcW w:w="2194" w:type="dxa"/>
            <w:gridSpan w:val="2"/>
            <w:shd w:val="clear" w:color="auto" w:fill="FFFFFF" w:themeFill="background1"/>
            <w:vAlign w:val="center"/>
            <w:hideMark/>
          </w:tcPr>
          <w:p w14:paraId="749A092C"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Есть объекты в МО (ГО)</w:t>
            </w:r>
          </w:p>
        </w:tc>
        <w:tc>
          <w:tcPr>
            <w:tcW w:w="1418" w:type="dxa"/>
            <w:shd w:val="clear" w:color="auto" w:fill="FFFFFF" w:themeFill="background1"/>
            <w:vAlign w:val="center"/>
            <w:hideMark/>
          </w:tcPr>
          <w:p w14:paraId="545EC2BC"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Здание</w:t>
            </w:r>
            <w:r w:rsidRPr="008D17BC">
              <w:rPr>
                <w:rFonts w:cs="Times New Roman"/>
                <w:sz w:val="20"/>
                <w:szCs w:val="20"/>
              </w:rPr>
              <w:br/>
              <w:t>Помещение</w:t>
            </w:r>
          </w:p>
        </w:tc>
        <w:tc>
          <w:tcPr>
            <w:tcW w:w="4741" w:type="dxa"/>
            <w:shd w:val="clear" w:color="auto" w:fill="FFFFFF" w:themeFill="background1"/>
            <w:vAlign w:val="center"/>
            <w:hideMark/>
          </w:tcPr>
          <w:p w14:paraId="526199E9" w14:textId="2DDD1A7B"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 xml:space="preserve">Определяется в размере </w:t>
            </w:r>
            <w:r w:rsidR="002F58A0">
              <w:rPr>
                <w:rFonts w:cs="Times New Roman"/>
                <w:sz w:val="20"/>
                <w:szCs w:val="20"/>
              </w:rPr>
              <w:t>средней</w:t>
            </w:r>
            <w:r w:rsidRPr="008D17BC">
              <w:rPr>
                <w:rFonts w:cs="Times New Roman"/>
                <w:sz w:val="20"/>
                <w:szCs w:val="20"/>
              </w:rPr>
              <w:t xml:space="preserve"> удельной стоимости объекта (помещения), находящегося в данном МО (ГО) без учета материала стен в соответствующей группе</w:t>
            </w:r>
          </w:p>
        </w:tc>
      </w:tr>
      <w:tr w:rsidR="008D17BC" w:rsidRPr="008D17BC" w14:paraId="66C4DDEB" w14:textId="77777777" w:rsidTr="008D17BC">
        <w:trPr>
          <w:trHeight w:val="20"/>
          <w:jc w:val="center"/>
        </w:trPr>
        <w:tc>
          <w:tcPr>
            <w:tcW w:w="1843" w:type="dxa"/>
            <w:vMerge/>
            <w:shd w:val="clear" w:color="auto" w:fill="FFFFFF" w:themeFill="background1"/>
            <w:vAlign w:val="center"/>
            <w:hideMark/>
          </w:tcPr>
          <w:p w14:paraId="77B749BD" w14:textId="77777777" w:rsidR="008D17BC" w:rsidRPr="008D17BC" w:rsidRDefault="008D17BC" w:rsidP="008D17BC">
            <w:pPr>
              <w:spacing w:after="0" w:line="240" w:lineRule="auto"/>
              <w:ind w:firstLine="0"/>
              <w:jc w:val="center"/>
              <w:rPr>
                <w:rFonts w:cs="Times New Roman"/>
                <w:sz w:val="20"/>
                <w:szCs w:val="20"/>
              </w:rPr>
            </w:pPr>
          </w:p>
        </w:tc>
        <w:tc>
          <w:tcPr>
            <w:tcW w:w="1559" w:type="dxa"/>
            <w:vMerge/>
            <w:shd w:val="clear" w:color="auto" w:fill="FFFFFF" w:themeFill="background1"/>
            <w:vAlign w:val="center"/>
            <w:hideMark/>
          </w:tcPr>
          <w:p w14:paraId="4D94DA09" w14:textId="77777777" w:rsidR="008D17BC" w:rsidRPr="008D17BC" w:rsidRDefault="008D17BC" w:rsidP="008D17BC">
            <w:pPr>
              <w:spacing w:after="0" w:line="240" w:lineRule="auto"/>
              <w:ind w:firstLine="0"/>
              <w:jc w:val="center"/>
              <w:rPr>
                <w:rFonts w:cs="Times New Roman"/>
                <w:sz w:val="20"/>
                <w:szCs w:val="20"/>
              </w:rPr>
            </w:pPr>
          </w:p>
        </w:tc>
        <w:tc>
          <w:tcPr>
            <w:tcW w:w="725" w:type="dxa"/>
            <w:vMerge/>
            <w:shd w:val="clear" w:color="auto" w:fill="FFFFFF" w:themeFill="background1"/>
            <w:vAlign w:val="center"/>
            <w:hideMark/>
          </w:tcPr>
          <w:p w14:paraId="627D6734" w14:textId="77777777" w:rsidR="008D17BC" w:rsidRPr="008D17BC" w:rsidRDefault="008D17BC" w:rsidP="008D17BC">
            <w:pPr>
              <w:spacing w:after="0" w:line="240" w:lineRule="auto"/>
              <w:ind w:firstLine="0"/>
              <w:jc w:val="center"/>
              <w:rPr>
                <w:rFonts w:cs="Times New Roman"/>
                <w:sz w:val="20"/>
                <w:szCs w:val="20"/>
              </w:rPr>
            </w:pPr>
          </w:p>
        </w:tc>
        <w:tc>
          <w:tcPr>
            <w:tcW w:w="975" w:type="dxa"/>
            <w:vMerge/>
            <w:shd w:val="clear" w:color="auto" w:fill="FFFFFF" w:themeFill="background1"/>
            <w:vAlign w:val="center"/>
            <w:hideMark/>
          </w:tcPr>
          <w:p w14:paraId="7FED3138" w14:textId="77777777" w:rsidR="008D17BC" w:rsidRPr="008D17BC" w:rsidRDefault="008D17BC" w:rsidP="008D17BC">
            <w:pPr>
              <w:spacing w:after="0" w:line="240" w:lineRule="auto"/>
              <w:ind w:firstLine="0"/>
              <w:jc w:val="center"/>
              <w:rPr>
                <w:rFonts w:cs="Times New Roman"/>
                <w:sz w:val="20"/>
                <w:szCs w:val="20"/>
              </w:rPr>
            </w:pPr>
          </w:p>
        </w:tc>
        <w:tc>
          <w:tcPr>
            <w:tcW w:w="1303" w:type="dxa"/>
            <w:gridSpan w:val="2"/>
            <w:vMerge/>
            <w:shd w:val="clear" w:color="auto" w:fill="FFFFFF" w:themeFill="background1"/>
            <w:vAlign w:val="center"/>
            <w:hideMark/>
          </w:tcPr>
          <w:p w14:paraId="498630CC" w14:textId="77777777" w:rsidR="008D17BC" w:rsidRPr="008D17BC" w:rsidRDefault="008D17BC" w:rsidP="008D17BC">
            <w:pPr>
              <w:spacing w:after="0" w:line="240" w:lineRule="auto"/>
              <w:ind w:firstLine="0"/>
              <w:jc w:val="center"/>
              <w:rPr>
                <w:rFonts w:cs="Times New Roman"/>
                <w:sz w:val="20"/>
                <w:szCs w:val="20"/>
              </w:rPr>
            </w:pPr>
          </w:p>
        </w:tc>
        <w:tc>
          <w:tcPr>
            <w:tcW w:w="842" w:type="dxa"/>
            <w:shd w:val="clear" w:color="auto" w:fill="FFFFFF" w:themeFill="background1"/>
            <w:vAlign w:val="center"/>
            <w:hideMark/>
          </w:tcPr>
          <w:p w14:paraId="3C0ADAE6"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Нет МО (ГО)</w:t>
            </w:r>
          </w:p>
        </w:tc>
        <w:tc>
          <w:tcPr>
            <w:tcW w:w="1352" w:type="dxa"/>
            <w:shd w:val="clear" w:color="auto" w:fill="FFFFFF" w:themeFill="background1"/>
            <w:vAlign w:val="center"/>
            <w:hideMark/>
          </w:tcPr>
          <w:p w14:paraId="077C8CC3"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Есть в субъекте РФ</w:t>
            </w:r>
          </w:p>
        </w:tc>
        <w:tc>
          <w:tcPr>
            <w:tcW w:w="1418" w:type="dxa"/>
            <w:shd w:val="clear" w:color="auto" w:fill="FFFFFF" w:themeFill="background1"/>
            <w:vAlign w:val="center"/>
            <w:hideMark/>
          </w:tcPr>
          <w:p w14:paraId="5030DB32" w14:textId="77777777"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Здание</w:t>
            </w:r>
            <w:r w:rsidRPr="008D17BC">
              <w:rPr>
                <w:rFonts w:cs="Times New Roman"/>
                <w:sz w:val="20"/>
                <w:szCs w:val="20"/>
              </w:rPr>
              <w:br/>
              <w:t>Помещение</w:t>
            </w:r>
          </w:p>
        </w:tc>
        <w:tc>
          <w:tcPr>
            <w:tcW w:w="4741" w:type="dxa"/>
            <w:shd w:val="clear" w:color="auto" w:fill="FFFFFF" w:themeFill="background1"/>
            <w:vAlign w:val="center"/>
            <w:hideMark/>
          </w:tcPr>
          <w:p w14:paraId="7D55FC81" w14:textId="6591ED9A" w:rsidR="008D17BC" w:rsidRPr="008D17BC" w:rsidRDefault="008D17BC" w:rsidP="008D17BC">
            <w:pPr>
              <w:spacing w:after="0" w:line="240" w:lineRule="auto"/>
              <w:ind w:firstLine="0"/>
              <w:jc w:val="center"/>
              <w:rPr>
                <w:rFonts w:cs="Times New Roman"/>
                <w:sz w:val="20"/>
                <w:szCs w:val="20"/>
              </w:rPr>
            </w:pPr>
            <w:r w:rsidRPr="008D17BC">
              <w:rPr>
                <w:rFonts w:cs="Times New Roman"/>
                <w:sz w:val="20"/>
                <w:szCs w:val="20"/>
              </w:rPr>
              <w:t xml:space="preserve">Определяется в размере </w:t>
            </w:r>
            <w:r w:rsidR="002F58A0">
              <w:rPr>
                <w:rFonts w:cs="Times New Roman"/>
                <w:sz w:val="20"/>
                <w:szCs w:val="20"/>
              </w:rPr>
              <w:t>средней</w:t>
            </w:r>
            <w:r w:rsidRPr="008D17BC">
              <w:rPr>
                <w:rFonts w:cs="Times New Roman"/>
                <w:sz w:val="20"/>
                <w:szCs w:val="20"/>
              </w:rPr>
              <w:t xml:space="preserve"> удельной стоимости объекта (помещения), находящегося в субъекте РФ без учета материала стен в соответствующей группе</w:t>
            </w:r>
          </w:p>
        </w:tc>
      </w:tr>
    </w:tbl>
    <w:p w14:paraId="34933DAC" w14:textId="77777777" w:rsidR="00985515" w:rsidRDefault="00985515" w:rsidP="00932DF5">
      <w:pPr>
        <w:spacing w:before="120" w:after="120" w:line="276" w:lineRule="auto"/>
        <w:ind w:firstLine="0"/>
        <w:rPr>
          <w:b/>
          <w:szCs w:val="24"/>
        </w:rPr>
      </w:pPr>
    </w:p>
    <w:p w14:paraId="5EEBB058" w14:textId="76EEC834" w:rsidR="008D17BC" w:rsidRPr="008D17BC" w:rsidRDefault="008D17BC" w:rsidP="001620C9">
      <w:pPr>
        <w:pStyle w:val="20230"/>
        <w:rPr>
          <w:kern w:val="3"/>
          <w:lang w:eastAsia="zh-CN"/>
        </w:rPr>
      </w:pPr>
      <w:r w:rsidRPr="008D17BC">
        <w:t xml:space="preserve">Таблица </w:t>
      </w:r>
      <w:r w:rsidRPr="008D17BC">
        <w:fldChar w:fldCharType="begin"/>
      </w:r>
      <w:r w:rsidRPr="008D17BC">
        <w:instrText xml:space="preserve"> SEQ Таблица \* ARABIC </w:instrText>
      </w:r>
      <w:r w:rsidRPr="008D17BC">
        <w:fldChar w:fldCharType="separate"/>
      </w:r>
      <w:r w:rsidR="007B42C3">
        <w:t>94</w:t>
      </w:r>
      <w:r w:rsidRPr="008D17BC">
        <w:fldChar w:fldCharType="end"/>
      </w:r>
      <w:r w:rsidRPr="008D17BC">
        <w:t xml:space="preserve"> – </w:t>
      </w:r>
      <w:r>
        <w:t>Объекты незавершенного строительства</w:t>
      </w:r>
    </w:p>
    <w:tbl>
      <w:tblPr>
        <w:tblW w:w="147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2122"/>
        <w:gridCol w:w="1559"/>
        <w:gridCol w:w="1417"/>
        <w:gridCol w:w="1305"/>
        <w:gridCol w:w="869"/>
        <w:gridCol w:w="1370"/>
        <w:gridCol w:w="1575"/>
        <w:gridCol w:w="2536"/>
        <w:gridCol w:w="1144"/>
        <w:gridCol w:w="840"/>
      </w:tblGrid>
      <w:tr w:rsidR="00B20DD2" w:rsidRPr="008D17BC" w14:paraId="540659CA" w14:textId="7592ED72" w:rsidTr="00985515">
        <w:trPr>
          <w:trHeight w:val="20"/>
          <w:tblHeader/>
          <w:jc w:val="center"/>
        </w:trPr>
        <w:tc>
          <w:tcPr>
            <w:tcW w:w="2122" w:type="dxa"/>
            <w:shd w:val="clear" w:color="auto" w:fill="FFFFFF" w:themeFill="background1"/>
            <w:vAlign w:val="center"/>
            <w:hideMark/>
          </w:tcPr>
          <w:p w14:paraId="12D910D0" w14:textId="77777777" w:rsidR="00B20DD2" w:rsidRPr="008D17BC" w:rsidRDefault="00B20DD2" w:rsidP="008D17BC">
            <w:pPr>
              <w:spacing w:after="0" w:line="240" w:lineRule="auto"/>
              <w:ind w:firstLine="34"/>
              <w:jc w:val="center"/>
              <w:rPr>
                <w:rFonts w:cs="Times New Roman"/>
                <w:b/>
              </w:rPr>
            </w:pPr>
            <w:r w:rsidRPr="008D17BC">
              <w:rPr>
                <w:rFonts w:cs="Times New Roman"/>
                <w:b/>
                <w:sz w:val="22"/>
              </w:rPr>
              <w:t>Характеристика объекта оценки</w:t>
            </w:r>
          </w:p>
        </w:tc>
        <w:tc>
          <w:tcPr>
            <w:tcW w:w="1559" w:type="dxa"/>
            <w:shd w:val="clear" w:color="auto" w:fill="FFFFFF" w:themeFill="background1"/>
            <w:vAlign w:val="center"/>
            <w:hideMark/>
          </w:tcPr>
          <w:p w14:paraId="2C66C42B" w14:textId="77777777" w:rsidR="00B20DD2" w:rsidRPr="008D17BC" w:rsidRDefault="00B20DD2" w:rsidP="008D17BC">
            <w:pPr>
              <w:spacing w:after="0" w:line="240" w:lineRule="auto"/>
              <w:ind w:firstLine="34"/>
              <w:jc w:val="center"/>
              <w:rPr>
                <w:rFonts w:cs="Times New Roman"/>
                <w:b/>
              </w:rPr>
            </w:pPr>
            <w:r w:rsidRPr="008D17BC">
              <w:rPr>
                <w:rFonts w:cs="Times New Roman"/>
                <w:b/>
                <w:sz w:val="22"/>
              </w:rPr>
              <w:t>Материал стен у аналогичного объекта</w:t>
            </w:r>
          </w:p>
        </w:tc>
        <w:tc>
          <w:tcPr>
            <w:tcW w:w="4961" w:type="dxa"/>
            <w:gridSpan w:val="4"/>
            <w:shd w:val="clear" w:color="auto" w:fill="FFFFFF" w:themeFill="background1"/>
            <w:vAlign w:val="center"/>
            <w:hideMark/>
          </w:tcPr>
          <w:p w14:paraId="45B502E4" w14:textId="77777777" w:rsidR="00B20DD2" w:rsidRPr="008D17BC" w:rsidRDefault="00B20DD2" w:rsidP="008D17BC">
            <w:pPr>
              <w:spacing w:after="0" w:line="240" w:lineRule="auto"/>
              <w:ind w:firstLine="34"/>
              <w:jc w:val="center"/>
              <w:rPr>
                <w:rFonts w:cs="Times New Roman"/>
                <w:b/>
              </w:rPr>
            </w:pPr>
            <w:r w:rsidRPr="008D17BC">
              <w:rPr>
                <w:rFonts w:cs="Times New Roman"/>
                <w:b/>
                <w:sz w:val="22"/>
              </w:rPr>
              <w:t>Вид объекта оценки</w:t>
            </w:r>
          </w:p>
        </w:tc>
        <w:tc>
          <w:tcPr>
            <w:tcW w:w="6095" w:type="dxa"/>
            <w:gridSpan w:val="4"/>
            <w:shd w:val="clear" w:color="auto" w:fill="FFFFFF" w:themeFill="background1"/>
            <w:vAlign w:val="center"/>
            <w:hideMark/>
          </w:tcPr>
          <w:p w14:paraId="20AC1BE3" w14:textId="0385C8B4" w:rsidR="00B20DD2" w:rsidRPr="008D17BC" w:rsidRDefault="00B20DD2" w:rsidP="008D17BC">
            <w:pPr>
              <w:spacing w:after="0" w:line="240" w:lineRule="auto"/>
              <w:ind w:firstLine="34"/>
              <w:jc w:val="center"/>
              <w:rPr>
                <w:rFonts w:cs="Times New Roman"/>
                <w:b/>
                <w:sz w:val="22"/>
              </w:rPr>
            </w:pPr>
            <w:r w:rsidRPr="008D17BC">
              <w:rPr>
                <w:rFonts w:cs="Times New Roman"/>
                <w:b/>
                <w:sz w:val="22"/>
              </w:rPr>
              <w:t>Алгоритм определения УПКС</w:t>
            </w:r>
          </w:p>
        </w:tc>
      </w:tr>
      <w:tr w:rsidR="00B20DD2" w:rsidRPr="008D17BC" w14:paraId="3BD670D9" w14:textId="05B6957B" w:rsidTr="00985515">
        <w:trPr>
          <w:trHeight w:val="20"/>
          <w:jc w:val="center"/>
        </w:trPr>
        <w:tc>
          <w:tcPr>
            <w:tcW w:w="2122" w:type="dxa"/>
            <w:vMerge w:val="restart"/>
            <w:shd w:val="clear" w:color="auto" w:fill="FFFFFF" w:themeFill="background1"/>
            <w:vAlign w:val="center"/>
          </w:tcPr>
          <w:p w14:paraId="1F31D5E7" w14:textId="7A981B26" w:rsidR="00B20DD2" w:rsidRPr="008D17BC" w:rsidRDefault="00B20DD2" w:rsidP="005448F5">
            <w:pPr>
              <w:spacing w:after="0" w:line="240" w:lineRule="auto"/>
              <w:ind w:firstLine="34"/>
              <w:jc w:val="center"/>
              <w:rPr>
                <w:rFonts w:cs="Times New Roman"/>
              </w:rPr>
            </w:pPr>
            <w:r w:rsidRPr="008D17BC">
              <w:rPr>
                <w:rFonts w:cs="Times New Roman"/>
                <w:sz w:val="20"/>
                <w:szCs w:val="20"/>
              </w:rPr>
              <w:t>Материал стен известен</w:t>
            </w:r>
          </w:p>
        </w:tc>
        <w:tc>
          <w:tcPr>
            <w:tcW w:w="1559" w:type="dxa"/>
            <w:vMerge w:val="restart"/>
            <w:shd w:val="clear" w:color="auto" w:fill="FFFFFF" w:themeFill="background1"/>
            <w:vAlign w:val="center"/>
          </w:tcPr>
          <w:p w14:paraId="55E7BD55" w14:textId="38566C54" w:rsidR="00B20DD2" w:rsidRPr="008D17BC" w:rsidRDefault="00B20DD2" w:rsidP="005448F5">
            <w:pPr>
              <w:spacing w:after="0" w:line="240" w:lineRule="auto"/>
              <w:ind w:firstLine="34"/>
              <w:jc w:val="center"/>
              <w:rPr>
                <w:rFonts w:cs="Times New Roman"/>
                <w:sz w:val="18"/>
                <w:szCs w:val="18"/>
              </w:rPr>
            </w:pPr>
            <w:r w:rsidRPr="008D17BC">
              <w:rPr>
                <w:rFonts w:cs="Times New Roman"/>
                <w:sz w:val="20"/>
                <w:szCs w:val="20"/>
              </w:rPr>
              <w:t>Совпадает</w:t>
            </w:r>
          </w:p>
        </w:tc>
        <w:tc>
          <w:tcPr>
            <w:tcW w:w="4961" w:type="dxa"/>
            <w:gridSpan w:val="4"/>
            <w:tcBorders>
              <w:bottom w:val="single" w:sz="4" w:space="0" w:color="auto"/>
            </w:tcBorders>
            <w:shd w:val="clear" w:color="auto" w:fill="FFFFFF" w:themeFill="background1"/>
            <w:vAlign w:val="center"/>
          </w:tcPr>
          <w:p w14:paraId="4DF79336" w14:textId="0EEE0FE3" w:rsidR="00B20DD2" w:rsidRPr="008D17BC" w:rsidRDefault="00B20DD2" w:rsidP="005448F5">
            <w:pPr>
              <w:spacing w:after="0" w:line="240" w:lineRule="auto"/>
              <w:ind w:firstLine="34"/>
              <w:jc w:val="center"/>
              <w:rPr>
                <w:rFonts w:cs="Times New Roman"/>
                <w:sz w:val="18"/>
                <w:szCs w:val="18"/>
              </w:rPr>
            </w:pPr>
            <w:r>
              <w:rPr>
                <w:rFonts w:cs="Times New Roman"/>
                <w:sz w:val="18"/>
                <w:szCs w:val="18"/>
              </w:rPr>
              <w:t>Есть объекты в кадастровом квартале</w:t>
            </w:r>
          </w:p>
        </w:tc>
        <w:tc>
          <w:tcPr>
            <w:tcW w:w="1575" w:type="dxa"/>
            <w:shd w:val="clear" w:color="auto" w:fill="FFFFFF" w:themeFill="background1"/>
            <w:vAlign w:val="center"/>
          </w:tcPr>
          <w:p w14:paraId="2DD75D2E" w14:textId="48208661" w:rsidR="00B20DD2" w:rsidRPr="008D17BC" w:rsidRDefault="00B20DD2" w:rsidP="005448F5">
            <w:pPr>
              <w:spacing w:after="0" w:line="240" w:lineRule="auto"/>
              <w:ind w:firstLine="34"/>
              <w:jc w:val="center"/>
              <w:rPr>
                <w:rFonts w:cs="Times New Roman"/>
                <w:sz w:val="18"/>
                <w:szCs w:val="18"/>
              </w:rPr>
            </w:pPr>
            <w:r w:rsidRPr="009230AB">
              <w:rPr>
                <w:rFonts w:cs="Times New Roman"/>
                <w:sz w:val="18"/>
                <w:szCs w:val="18"/>
              </w:rPr>
              <w:t>Здание</w:t>
            </w:r>
            <w:r w:rsidRPr="009230AB">
              <w:rPr>
                <w:rFonts w:cs="Times New Roman"/>
                <w:sz w:val="18"/>
                <w:szCs w:val="18"/>
              </w:rPr>
              <w:br/>
              <w:t>Помещение</w:t>
            </w:r>
          </w:p>
        </w:tc>
        <w:tc>
          <w:tcPr>
            <w:tcW w:w="2536" w:type="dxa"/>
            <w:shd w:val="clear" w:color="auto" w:fill="FFFFFF" w:themeFill="background1"/>
            <w:vAlign w:val="center"/>
          </w:tcPr>
          <w:p w14:paraId="3A1E6A07" w14:textId="53DAF54F" w:rsidR="00B20DD2" w:rsidRPr="005448F5" w:rsidRDefault="00B20DD2" w:rsidP="005448F5">
            <w:pPr>
              <w:spacing w:before="100" w:beforeAutospacing="1" w:after="0" w:line="240" w:lineRule="auto"/>
              <w:ind w:firstLine="0"/>
              <w:rPr>
                <w:rFonts w:eastAsia="Times New Roman" w:cs="Times New Roman"/>
                <w:szCs w:val="24"/>
                <w:lang w:eastAsia="ru-RU"/>
              </w:rPr>
            </w:pPr>
            <w:r w:rsidRPr="005448F5">
              <w:rPr>
                <w:rFonts w:eastAsia="Times New Roman" w:cs="Times New Roman"/>
                <w:sz w:val="18"/>
                <w:szCs w:val="18"/>
                <w:lang w:eastAsia="ru-RU"/>
              </w:rPr>
              <w:t xml:space="preserve">Определяется в размере </w:t>
            </w:r>
            <w:r w:rsidRPr="002F58A0">
              <w:rPr>
                <w:rFonts w:eastAsia="Times New Roman" w:cs="Times New Roman"/>
                <w:sz w:val="18"/>
                <w:szCs w:val="18"/>
                <w:lang w:eastAsia="ru-RU"/>
              </w:rPr>
              <w:t>средней полной стоимости объекта,</w:t>
            </w:r>
            <w:r w:rsidRPr="005448F5">
              <w:rPr>
                <w:rFonts w:eastAsia="Times New Roman" w:cs="Times New Roman"/>
                <w:sz w:val="18"/>
                <w:szCs w:val="18"/>
                <w:lang w:eastAsia="ru-RU"/>
              </w:rPr>
              <w:t xml:space="preserve"> находящегося в данном кадастровом квартале с учетом материала стен в соответствующей группе</w:t>
            </w:r>
          </w:p>
        </w:tc>
        <w:tc>
          <w:tcPr>
            <w:tcW w:w="1144" w:type="dxa"/>
            <w:vMerge w:val="restart"/>
            <w:shd w:val="clear" w:color="auto" w:fill="FFFFFF" w:themeFill="background1"/>
          </w:tcPr>
          <w:p w14:paraId="24F4B4D6" w14:textId="77777777" w:rsidR="00B20DD2" w:rsidRDefault="00B20DD2" w:rsidP="00B20DD2">
            <w:pPr>
              <w:pStyle w:val="afb"/>
              <w:jc w:val="center"/>
            </w:pPr>
            <w:r>
              <w:rPr>
                <w:sz w:val="18"/>
                <w:szCs w:val="18"/>
              </w:rPr>
              <w:t xml:space="preserve">Определение степени готовности объекта </w:t>
            </w:r>
            <w:r>
              <w:rPr>
                <w:sz w:val="18"/>
                <w:szCs w:val="18"/>
              </w:rPr>
              <w:br/>
              <w:t xml:space="preserve">1) по фактическим данным (если информация была предоставлена) </w:t>
            </w:r>
            <w:r>
              <w:rPr>
                <w:sz w:val="18"/>
                <w:szCs w:val="18"/>
              </w:rPr>
              <w:br/>
              <w:t>2) в размере 50%, в случае, если данные отсутствовали</w:t>
            </w:r>
          </w:p>
          <w:p w14:paraId="1B6109E4" w14:textId="77777777" w:rsidR="00B20DD2" w:rsidRPr="008D17BC" w:rsidRDefault="00B20DD2" w:rsidP="005448F5">
            <w:pPr>
              <w:spacing w:after="0" w:line="240" w:lineRule="auto"/>
              <w:ind w:firstLine="34"/>
              <w:jc w:val="center"/>
              <w:rPr>
                <w:rFonts w:cs="Times New Roman"/>
                <w:sz w:val="18"/>
                <w:szCs w:val="18"/>
              </w:rPr>
            </w:pPr>
          </w:p>
        </w:tc>
        <w:tc>
          <w:tcPr>
            <w:tcW w:w="840" w:type="dxa"/>
            <w:vMerge w:val="restart"/>
            <w:shd w:val="clear" w:color="auto" w:fill="FFFFFF" w:themeFill="background1"/>
          </w:tcPr>
          <w:p w14:paraId="1DA8E7EB" w14:textId="77777777" w:rsidR="00B20DD2" w:rsidRPr="00B20DD2" w:rsidRDefault="00B20DD2" w:rsidP="00B20DD2">
            <w:pPr>
              <w:spacing w:before="100" w:beforeAutospacing="1" w:after="0" w:line="240" w:lineRule="auto"/>
              <w:ind w:firstLine="0"/>
              <w:jc w:val="center"/>
              <w:rPr>
                <w:rFonts w:eastAsia="Times New Roman" w:cs="Times New Roman"/>
                <w:szCs w:val="24"/>
                <w:lang w:eastAsia="ru-RU"/>
              </w:rPr>
            </w:pPr>
            <w:r w:rsidRPr="00B20DD2">
              <w:rPr>
                <w:rFonts w:eastAsia="Times New Roman" w:cs="Times New Roman"/>
                <w:sz w:val="18"/>
                <w:szCs w:val="18"/>
                <w:lang w:eastAsia="ru-RU"/>
              </w:rPr>
              <w:t xml:space="preserve">Умножение </w:t>
            </w:r>
            <w:r w:rsidRPr="002F58A0">
              <w:rPr>
                <w:rFonts w:eastAsia="Times New Roman" w:cs="Times New Roman"/>
                <w:sz w:val="18"/>
                <w:szCs w:val="18"/>
                <w:lang w:eastAsia="ru-RU"/>
              </w:rPr>
              <w:t>средней</w:t>
            </w:r>
            <w:r w:rsidRPr="00B20DD2">
              <w:rPr>
                <w:rFonts w:eastAsia="Times New Roman" w:cs="Times New Roman"/>
                <w:sz w:val="18"/>
                <w:szCs w:val="18"/>
                <w:lang w:eastAsia="ru-RU"/>
              </w:rPr>
              <w:t xml:space="preserve"> полной стоимости объекта на степень готовности объекта</w:t>
            </w:r>
          </w:p>
          <w:p w14:paraId="48914422" w14:textId="77777777" w:rsidR="00B20DD2" w:rsidRPr="008D17BC" w:rsidRDefault="00B20DD2" w:rsidP="005448F5">
            <w:pPr>
              <w:spacing w:after="0" w:line="240" w:lineRule="auto"/>
              <w:ind w:firstLine="34"/>
              <w:jc w:val="center"/>
              <w:rPr>
                <w:rFonts w:cs="Times New Roman"/>
                <w:sz w:val="18"/>
                <w:szCs w:val="18"/>
              </w:rPr>
            </w:pPr>
          </w:p>
        </w:tc>
      </w:tr>
      <w:tr w:rsidR="00B20DD2" w:rsidRPr="008D17BC" w14:paraId="610894AD" w14:textId="07EFABE4" w:rsidTr="00985515">
        <w:trPr>
          <w:trHeight w:val="20"/>
          <w:jc w:val="center"/>
        </w:trPr>
        <w:tc>
          <w:tcPr>
            <w:tcW w:w="2122" w:type="dxa"/>
            <w:vMerge/>
            <w:shd w:val="clear" w:color="auto" w:fill="FFFFFF" w:themeFill="background1"/>
            <w:vAlign w:val="center"/>
          </w:tcPr>
          <w:p w14:paraId="2CB41AA9" w14:textId="77777777" w:rsidR="00B20DD2" w:rsidRPr="008D17BC" w:rsidRDefault="00B20DD2" w:rsidP="005448F5">
            <w:pPr>
              <w:spacing w:after="0" w:line="240" w:lineRule="auto"/>
              <w:ind w:firstLine="34"/>
              <w:jc w:val="center"/>
              <w:rPr>
                <w:rFonts w:cs="Times New Roman"/>
              </w:rPr>
            </w:pPr>
          </w:p>
        </w:tc>
        <w:tc>
          <w:tcPr>
            <w:tcW w:w="1559" w:type="dxa"/>
            <w:vMerge/>
            <w:tcBorders>
              <w:right w:val="single" w:sz="4" w:space="0" w:color="auto"/>
            </w:tcBorders>
            <w:shd w:val="clear" w:color="auto" w:fill="FFFFFF" w:themeFill="background1"/>
            <w:vAlign w:val="center"/>
          </w:tcPr>
          <w:p w14:paraId="146F9978" w14:textId="77777777" w:rsidR="00B20DD2" w:rsidRPr="008D17BC" w:rsidRDefault="00B20DD2" w:rsidP="005448F5">
            <w:pPr>
              <w:spacing w:after="0" w:line="240" w:lineRule="auto"/>
              <w:ind w:firstLine="34"/>
              <w:jc w:val="center"/>
              <w:rPr>
                <w:rFonts w:cs="Times New Roman"/>
                <w:sz w:val="18"/>
                <w:szCs w:val="18"/>
              </w:rPr>
            </w:pPr>
          </w:p>
        </w:tc>
        <w:tc>
          <w:tcPr>
            <w:tcW w:w="141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9E0568" w14:textId="0870ECC2" w:rsidR="00B20DD2" w:rsidRPr="008D17BC" w:rsidRDefault="00B20DD2" w:rsidP="005448F5">
            <w:pPr>
              <w:spacing w:after="0" w:line="240" w:lineRule="auto"/>
              <w:ind w:firstLine="34"/>
              <w:jc w:val="center"/>
              <w:rPr>
                <w:rFonts w:cs="Times New Roman"/>
                <w:sz w:val="18"/>
                <w:szCs w:val="18"/>
              </w:rPr>
            </w:pPr>
            <w:r w:rsidRPr="008D17BC">
              <w:rPr>
                <w:rFonts w:cs="Times New Roman"/>
                <w:sz w:val="18"/>
                <w:szCs w:val="18"/>
              </w:rPr>
              <w:t xml:space="preserve">Нет объектов </w:t>
            </w:r>
            <w:r>
              <w:rPr>
                <w:rFonts w:cs="Times New Roman"/>
                <w:sz w:val="18"/>
                <w:szCs w:val="18"/>
              </w:rPr>
              <w:t>в кадастровом квартале</w:t>
            </w:r>
          </w:p>
        </w:tc>
        <w:tc>
          <w:tcPr>
            <w:tcW w:w="3544"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42182A" w14:textId="2E2419FC" w:rsidR="00B20DD2" w:rsidRPr="008D17BC" w:rsidRDefault="00B20DD2" w:rsidP="005448F5">
            <w:pPr>
              <w:spacing w:after="0" w:line="240" w:lineRule="auto"/>
              <w:ind w:firstLine="34"/>
              <w:jc w:val="center"/>
              <w:rPr>
                <w:rFonts w:cs="Times New Roman"/>
                <w:sz w:val="18"/>
                <w:szCs w:val="18"/>
              </w:rPr>
            </w:pPr>
            <w:r w:rsidRPr="008D17BC">
              <w:rPr>
                <w:rFonts w:cs="Times New Roman"/>
                <w:sz w:val="18"/>
                <w:szCs w:val="18"/>
              </w:rPr>
              <w:t>Есть объекты в населенном пункте</w:t>
            </w:r>
          </w:p>
        </w:tc>
        <w:tc>
          <w:tcPr>
            <w:tcW w:w="1575" w:type="dxa"/>
            <w:tcBorders>
              <w:left w:val="single" w:sz="4" w:space="0" w:color="auto"/>
            </w:tcBorders>
            <w:shd w:val="clear" w:color="auto" w:fill="FFFFFF" w:themeFill="background1"/>
            <w:vAlign w:val="center"/>
          </w:tcPr>
          <w:p w14:paraId="5FA5AB45" w14:textId="649ACF5D" w:rsidR="00B20DD2" w:rsidRPr="008D17BC" w:rsidRDefault="00B20DD2" w:rsidP="005448F5">
            <w:pPr>
              <w:spacing w:after="0" w:line="240" w:lineRule="auto"/>
              <w:ind w:firstLine="34"/>
              <w:jc w:val="center"/>
              <w:rPr>
                <w:rFonts w:cs="Times New Roman"/>
                <w:sz w:val="18"/>
                <w:szCs w:val="18"/>
              </w:rPr>
            </w:pPr>
            <w:r w:rsidRPr="009230AB">
              <w:rPr>
                <w:rFonts w:cs="Times New Roman"/>
                <w:sz w:val="18"/>
                <w:szCs w:val="18"/>
              </w:rPr>
              <w:t>Здание</w:t>
            </w:r>
            <w:r w:rsidRPr="009230AB">
              <w:rPr>
                <w:rFonts w:cs="Times New Roman"/>
                <w:sz w:val="18"/>
                <w:szCs w:val="18"/>
              </w:rPr>
              <w:br/>
              <w:t>Помещение</w:t>
            </w:r>
          </w:p>
        </w:tc>
        <w:tc>
          <w:tcPr>
            <w:tcW w:w="2536" w:type="dxa"/>
            <w:shd w:val="clear" w:color="auto" w:fill="FFFFFF" w:themeFill="background1"/>
            <w:vAlign w:val="center"/>
          </w:tcPr>
          <w:p w14:paraId="71A84FC1" w14:textId="396BE559" w:rsidR="00B20DD2" w:rsidRPr="008D17BC" w:rsidRDefault="00B20DD2" w:rsidP="00B20DD2">
            <w:pPr>
              <w:spacing w:after="0" w:line="240" w:lineRule="auto"/>
              <w:ind w:firstLine="34"/>
              <w:rPr>
                <w:rFonts w:cs="Times New Roman"/>
                <w:sz w:val="18"/>
                <w:szCs w:val="18"/>
              </w:rPr>
            </w:pPr>
            <w:r w:rsidRPr="005448F5">
              <w:rPr>
                <w:rFonts w:eastAsia="Times New Roman" w:cs="Times New Roman"/>
                <w:sz w:val="18"/>
                <w:szCs w:val="18"/>
                <w:lang w:eastAsia="ru-RU"/>
              </w:rPr>
              <w:t xml:space="preserve">Определяется в размере </w:t>
            </w:r>
            <w:r w:rsidRPr="002F58A0">
              <w:rPr>
                <w:rFonts w:eastAsia="Times New Roman" w:cs="Times New Roman"/>
                <w:sz w:val="18"/>
                <w:szCs w:val="18"/>
                <w:lang w:eastAsia="ru-RU"/>
              </w:rPr>
              <w:t>средней</w:t>
            </w:r>
            <w:r w:rsidRPr="005448F5">
              <w:rPr>
                <w:rFonts w:eastAsia="Times New Roman" w:cs="Times New Roman"/>
                <w:sz w:val="18"/>
                <w:szCs w:val="18"/>
                <w:lang w:eastAsia="ru-RU"/>
              </w:rPr>
              <w:t xml:space="preserve"> полной стоимости объекта, находящегося в данном кадастровом квартале с учетом материала стен в соответствующей группе</w:t>
            </w:r>
            <w:r w:rsidRPr="008D17BC">
              <w:rPr>
                <w:rFonts w:cs="Times New Roman"/>
                <w:sz w:val="18"/>
                <w:szCs w:val="18"/>
              </w:rPr>
              <w:t xml:space="preserve"> </w:t>
            </w:r>
          </w:p>
        </w:tc>
        <w:tc>
          <w:tcPr>
            <w:tcW w:w="1144" w:type="dxa"/>
            <w:vMerge/>
            <w:shd w:val="clear" w:color="auto" w:fill="FFFFFF" w:themeFill="background1"/>
          </w:tcPr>
          <w:p w14:paraId="49F3B87D" w14:textId="77777777" w:rsidR="00B20DD2" w:rsidRPr="008D17BC" w:rsidRDefault="00B20DD2" w:rsidP="005448F5">
            <w:pPr>
              <w:spacing w:after="0" w:line="240" w:lineRule="auto"/>
              <w:ind w:firstLine="34"/>
              <w:jc w:val="center"/>
              <w:rPr>
                <w:rFonts w:cs="Times New Roman"/>
                <w:sz w:val="18"/>
                <w:szCs w:val="18"/>
              </w:rPr>
            </w:pPr>
          </w:p>
        </w:tc>
        <w:tc>
          <w:tcPr>
            <w:tcW w:w="840" w:type="dxa"/>
            <w:vMerge/>
            <w:shd w:val="clear" w:color="auto" w:fill="FFFFFF" w:themeFill="background1"/>
          </w:tcPr>
          <w:p w14:paraId="10A1EDA6" w14:textId="77777777" w:rsidR="00B20DD2" w:rsidRPr="008D17BC" w:rsidRDefault="00B20DD2" w:rsidP="005448F5">
            <w:pPr>
              <w:spacing w:after="0" w:line="240" w:lineRule="auto"/>
              <w:ind w:firstLine="34"/>
              <w:jc w:val="center"/>
              <w:rPr>
                <w:rFonts w:cs="Times New Roman"/>
                <w:sz w:val="18"/>
                <w:szCs w:val="18"/>
              </w:rPr>
            </w:pPr>
          </w:p>
        </w:tc>
      </w:tr>
      <w:tr w:rsidR="00B20DD2" w:rsidRPr="008D17BC" w14:paraId="409B9176" w14:textId="2F26A60A" w:rsidTr="00985515">
        <w:trPr>
          <w:trHeight w:val="20"/>
          <w:jc w:val="center"/>
        </w:trPr>
        <w:tc>
          <w:tcPr>
            <w:tcW w:w="2122" w:type="dxa"/>
            <w:vMerge/>
            <w:shd w:val="clear" w:color="auto" w:fill="FFFFFF" w:themeFill="background1"/>
            <w:vAlign w:val="center"/>
          </w:tcPr>
          <w:p w14:paraId="213C8A8A" w14:textId="77777777" w:rsidR="00B20DD2" w:rsidRPr="008D17BC" w:rsidRDefault="00B20DD2" w:rsidP="005448F5">
            <w:pPr>
              <w:spacing w:after="0" w:line="240" w:lineRule="auto"/>
              <w:ind w:firstLine="34"/>
              <w:jc w:val="center"/>
              <w:rPr>
                <w:rFonts w:cs="Times New Roman"/>
              </w:rPr>
            </w:pPr>
          </w:p>
        </w:tc>
        <w:tc>
          <w:tcPr>
            <w:tcW w:w="1559" w:type="dxa"/>
            <w:vMerge/>
            <w:tcBorders>
              <w:right w:val="single" w:sz="4" w:space="0" w:color="auto"/>
            </w:tcBorders>
            <w:shd w:val="clear" w:color="auto" w:fill="FFFFFF" w:themeFill="background1"/>
            <w:vAlign w:val="center"/>
          </w:tcPr>
          <w:p w14:paraId="2A9B93DF" w14:textId="77777777" w:rsidR="00B20DD2" w:rsidRPr="008D17BC" w:rsidRDefault="00B20DD2" w:rsidP="005448F5">
            <w:pPr>
              <w:spacing w:after="0" w:line="240" w:lineRule="auto"/>
              <w:ind w:firstLine="34"/>
              <w:jc w:val="center"/>
              <w:rPr>
                <w:rFonts w:cs="Times New Roman"/>
                <w:sz w:val="18"/>
                <w:szCs w:val="18"/>
              </w:rPr>
            </w:pPr>
          </w:p>
        </w:tc>
        <w:tc>
          <w:tcPr>
            <w:tcW w:w="141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2CD0A2" w14:textId="77777777" w:rsidR="00B20DD2" w:rsidRPr="008D17BC" w:rsidRDefault="00B20DD2" w:rsidP="005448F5">
            <w:pPr>
              <w:spacing w:after="0" w:line="240" w:lineRule="auto"/>
              <w:ind w:firstLine="34"/>
              <w:jc w:val="center"/>
              <w:rPr>
                <w:rFonts w:cs="Times New Roman"/>
                <w:sz w:val="18"/>
                <w:szCs w:val="18"/>
              </w:rPr>
            </w:pPr>
          </w:p>
        </w:tc>
        <w:tc>
          <w:tcPr>
            <w:tcW w:w="1305" w:type="dxa"/>
            <w:vMerge w:val="restart"/>
            <w:tcBorders>
              <w:top w:val="single" w:sz="4" w:space="0" w:color="auto"/>
              <w:left w:val="single" w:sz="4" w:space="0" w:color="auto"/>
            </w:tcBorders>
            <w:shd w:val="clear" w:color="auto" w:fill="FFFFFF" w:themeFill="background1"/>
            <w:vAlign w:val="center"/>
          </w:tcPr>
          <w:p w14:paraId="3F4CA9A6" w14:textId="19B943D8" w:rsidR="00B20DD2" w:rsidRPr="008D17BC" w:rsidRDefault="00B20DD2" w:rsidP="005448F5">
            <w:pPr>
              <w:spacing w:after="0" w:line="240" w:lineRule="auto"/>
              <w:ind w:firstLine="34"/>
              <w:jc w:val="center"/>
              <w:rPr>
                <w:rFonts w:cs="Times New Roman"/>
                <w:sz w:val="18"/>
                <w:szCs w:val="18"/>
              </w:rPr>
            </w:pPr>
            <w:r>
              <w:rPr>
                <w:rFonts w:cs="Times New Roman"/>
                <w:sz w:val="18"/>
                <w:szCs w:val="18"/>
              </w:rPr>
              <w:t>Нет объектов в населенном пункте</w:t>
            </w:r>
          </w:p>
        </w:tc>
        <w:tc>
          <w:tcPr>
            <w:tcW w:w="2239" w:type="dxa"/>
            <w:gridSpan w:val="2"/>
            <w:tcBorders>
              <w:top w:val="single" w:sz="4" w:space="0" w:color="auto"/>
            </w:tcBorders>
            <w:shd w:val="clear" w:color="auto" w:fill="FFFFFF" w:themeFill="background1"/>
            <w:vAlign w:val="center"/>
          </w:tcPr>
          <w:p w14:paraId="7B151420" w14:textId="128BC6BE" w:rsidR="00B20DD2" w:rsidRPr="008D17BC" w:rsidRDefault="00B20DD2" w:rsidP="005448F5">
            <w:pPr>
              <w:spacing w:after="0" w:line="240" w:lineRule="auto"/>
              <w:ind w:firstLine="34"/>
              <w:jc w:val="center"/>
              <w:rPr>
                <w:rFonts w:cs="Times New Roman"/>
                <w:sz w:val="18"/>
                <w:szCs w:val="18"/>
              </w:rPr>
            </w:pPr>
            <w:r>
              <w:rPr>
                <w:rFonts w:cs="Times New Roman"/>
                <w:sz w:val="18"/>
                <w:szCs w:val="18"/>
              </w:rPr>
              <w:t>Есть объекты в МО (ГО)</w:t>
            </w:r>
          </w:p>
        </w:tc>
        <w:tc>
          <w:tcPr>
            <w:tcW w:w="1575" w:type="dxa"/>
            <w:shd w:val="clear" w:color="auto" w:fill="FFFFFF" w:themeFill="background1"/>
            <w:vAlign w:val="center"/>
          </w:tcPr>
          <w:p w14:paraId="72B2131F" w14:textId="70644F5C" w:rsidR="00B20DD2" w:rsidRPr="008D17BC" w:rsidRDefault="00B20DD2" w:rsidP="005448F5">
            <w:pPr>
              <w:spacing w:after="0" w:line="240" w:lineRule="auto"/>
              <w:ind w:firstLine="34"/>
              <w:jc w:val="center"/>
              <w:rPr>
                <w:rFonts w:cs="Times New Roman"/>
                <w:sz w:val="18"/>
                <w:szCs w:val="18"/>
              </w:rPr>
            </w:pPr>
            <w:r w:rsidRPr="009230AB">
              <w:rPr>
                <w:rFonts w:cs="Times New Roman"/>
                <w:sz w:val="18"/>
                <w:szCs w:val="18"/>
              </w:rPr>
              <w:t>Здание</w:t>
            </w:r>
            <w:r w:rsidRPr="009230AB">
              <w:rPr>
                <w:rFonts w:cs="Times New Roman"/>
                <w:sz w:val="18"/>
                <w:szCs w:val="18"/>
              </w:rPr>
              <w:br/>
              <w:t>Помещение</w:t>
            </w:r>
          </w:p>
        </w:tc>
        <w:tc>
          <w:tcPr>
            <w:tcW w:w="2536" w:type="dxa"/>
            <w:shd w:val="clear" w:color="auto" w:fill="FFFFFF" w:themeFill="background1"/>
            <w:vAlign w:val="center"/>
          </w:tcPr>
          <w:p w14:paraId="34948413" w14:textId="4F93CF1E" w:rsidR="00B20DD2" w:rsidRPr="00B20DD2" w:rsidRDefault="00B20DD2" w:rsidP="00B20DD2">
            <w:pPr>
              <w:spacing w:before="100" w:beforeAutospacing="1" w:after="0" w:line="240" w:lineRule="auto"/>
              <w:ind w:firstLine="0"/>
              <w:rPr>
                <w:rFonts w:eastAsia="Times New Roman" w:cs="Times New Roman"/>
                <w:szCs w:val="24"/>
                <w:lang w:eastAsia="ru-RU"/>
              </w:rPr>
            </w:pPr>
            <w:r w:rsidRPr="005448F5">
              <w:rPr>
                <w:rFonts w:eastAsia="Times New Roman" w:cs="Times New Roman"/>
                <w:sz w:val="18"/>
                <w:szCs w:val="18"/>
                <w:lang w:eastAsia="ru-RU"/>
              </w:rPr>
              <w:t>Определяется в размере средней полной стоимости объекта, находящегося в данном МО (ГО) с учетом материала стен в соответствующей группе</w:t>
            </w:r>
          </w:p>
        </w:tc>
        <w:tc>
          <w:tcPr>
            <w:tcW w:w="1144" w:type="dxa"/>
            <w:vMerge/>
            <w:shd w:val="clear" w:color="auto" w:fill="FFFFFF" w:themeFill="background1"/>
          </w:tcPr>
          <w:p w14:paraId="701CDCAC" w14:textId="77777777" w:rsidR="00B20DD2" w:rsidRPr="008D17BC" w:rsidRDefault="00B20DD2" w:rsidP="005448F5">
            <w:pPr>
              <w:spacing w:after="0" w:line="240" w:lineRule="auto"/>
              <w:ind w:firstLine="34"/>
              <w:jc w:val="center"/>
              <w:rPr>
                <w:rFonts w:cs="Times New Roman"/>
                <w:sz w:val="18"/>
                <w:szCs w:val="18"/>
              </w:rPr>
            </w:pPr>
          </w:p>
        </w:tc>
        <w:tc>
          <w:tcPr>
            <w:tcW w:w="840" w:type="dxa"/>
            <w:vMerge/>
            <w:shd w:val="clear" w:color="auto" w:fill="FFFFFF" w:themeFill="background1"/>
          </w:tcPr>
          <w:p w14:paraId="78BC91F7" w14:textId="77777777" w:rsidR="00B20DD2" w:rsidRPr="008D17BC" w:rsidRDefault="00B20DD2" w:rsidP="005448F5">
            <w:pPr>
              <w:spacing w:after="0" w:line="240" w:lineRule="auto"/>
              <w:ind w:firstLine="34"/>
              <w:jc w:val="center"/>
              <w:rPr>
                <w:rFonts w:cs="Times New Roman"/>
                <w:sz w:val="18"/>
                <w:szCs w:val="18"/>
              </w:rPr>
            </w:pPr>
          </w:p>
        </w:tc>
      </w:tr>
      <w:tr w:rsidR="00B20DD2" w:rsidRPr="008D17BC" w14:paraId="719A4B05" w14:textId="7538A3BE" w:rsidTr="00985515">
        <w:trPr>
          <w:trHeight w:val="20"/>
          <w:jc w:val="center"/>
        </w:trPr>
        <w:tc>
          <w:tcPr>
            <w:tcW w:w="2122" w:type="dxa"/>
            <w:vMerge/>
            <w:shd w:val="clear" w:color="auto" w:fill="FFFFFF" w:themeFill="background1"/>
            <w:vAlign w:val="center"/>
          </w:tcPr>
          <w:p w14:paraId="2B283D6D" w14:textId="77777777" w:rsidR="00B20DD2" w:rsidRPr="008D17BC" w:rsidRDefault="00B20DD2" w:rsidP="005448F5">
            <w:pPr>
              <w:spacing w:after="0" w:line="240" w:lineRule="auto"/>
              <w:ind w:firstLine="34"/>
              <w:jc w:val="center"/>
              <w:rPr>
                <w:rFonts w:cs="Times New Roman"/>
              </w:rPr>
            </w:pPr>
          </w:p>
        </w:tc>
        <w:tc>
          <w:tcPr>
            <w:tcW w:w="1559" w:type="dxa"/>
            <w:vMerge/>
            <w:tcBorders>
              <w:right w:val="single" w:sz="4" w:space="0" w:color="auto"/>
            </w:tcBorders>
            <w:shd w:val="clear" w:color="auto" w:fill="FFFFFF" w:themeFill="background1"/>
            <w:vAlign w:val="center"/>
          </w:tcPr>
          <w:p w14:paraId="41C9451B" w14:textId="77777777" w:rsidR="00B20DD2" w:rsidRPr="008D17BC" w:rsidRDefault="00B20DD2" w:rsidP="005448F5">
            <w:pPr>
              <w:spacing w:after="0" w:line="240" w:lineRule="auto"/>
              <w:ind w:firstLine="34"/>
              <w:jc w:val="center"/>
              <w:rPr>
                <w:rFonts w:cs="Times New Roman"/>
                <w:sz w:val="18"/>
                <w:szCs w:val="18"/>
              </w:rPr>
            </w:pPr>
          </w:p>
        </w:tc>
        <w:tc>
          <w:tcPr>
            <w:tcW w:w="141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CEF506" w14:textId="77777777" w:rsidR="00B20DD2" w:rsidRPr="008D17BC" w:rsidRDefault="00B20DD2" w:rsidP="005448F5">
            <w:pPr>
              <w:spacing w:after="0" w:line="240" w:lineRule="auto"/>
              <w:ind w:firstLine="34"/>
              <w:jc w:val="center"/>
              <w:rPr>
                <w:rFonts w:cs="Times New Roman"/>
                <w:sz w:val="18"/>
                <w:szCs w:val="18"/>
              </w:rPr>
            </w:pPr>
          </w:p>
        </w:tc>
        <w:tc>
          <w:tcPr>
            <w:tcW w:w="1305" w:type="dxa"/>
            <w:vMerge/>
            <w:tcBorders>
              <w:left w:val="single" w:sz="4" w:space="0" w:color="auto"/>
            </w:tcBorders>
            <w:shd w:val="clear" w:color="auto" w:fill="FFFFFF" w:themeFill="background1"/>
            <w:vAlign w:val="center"/>
          </w:tcPr>
          <w:p w14:paraId="3D9AA179" w14:textId="77777777" w:rsidR="00B20DD2" w:rsidRPr="008D17BC" w:rsidRDefault="00B20DD2" w:rsidP="005448F5">
            <w:pPr>
              <w:spacing w:after="0" w:line="240" w:lineRule="auto"/>
              <w:ind w:firstLine="34"/>
              <w:jc w:val="center"/>
              <w:rPr>
                <w:rFonts w:cs="Times New Roman"/>
                <w:sz w:val="18"/>
                <w:szCs w:val="18"/>
              </w:rPr>
            </w:pPr>
          </w:p>
        </w:tc>
        <w:tc>
          <w:tcPr>
            <w:tcW w:w="869" w:type="dxa"/>
            <w:vMerge w:val="restart"/>
            <w:shd w:val="clear" w:color="auto" w:fill="FFFFFF" w:themeFill="background1"/>
            <w:vAlign w:val="center"/>
          </w:tcPr>
          <w:p w14:paraId="703184EF" w14:textId="5304671B" w:rsidR="00B20DD2" w:rsidRPr="008D17BC" w:rsidRDefault="00B20DD2" w:rsidP="005448F5">
            <w:pPr>
              <w:spacing w:after="0" w:line="240" w:lineRule="auto"/>
              <w:ind w:firstLine="34"/>
              <w:jc w:val="center"/>
              <w:rPr>
                <w:rFonts w:cs="Times New Roman"/>
                <w:sz w:val="18"/>
                <w:szCs w:val="18"/>
              </w:rPr>
            </w:pPr>
            <w:r>
              <w:rPr>
                <w:rFonts w:cs="Times New Roman"/>
                <w:sz w:val="18"/>
                <w:szCs w:val="18"/>
              </w:rPr>
              <w:t>Нет в МО (ГО)</w:t>
            </w:r>
          </w:p>
        </w:tc>
        <w:tc>
          <w:tcPr>
            <w:tcW w:w="1370" w:type="dxa"/>
            <w:shd w:val="clear" w:color="auto" w:fill="FFFFFF" w:themeFill="background1"/>
            <w:vAlign w:val="center"/>
          </w:tcPr>
          <w:p w14:paraId="36C5A6D5" w14:textId="1B9D5202" w:rsidR="00B20DD2" w:rsidRPr="008D17BC" w:rsidRDefault="00B20DD2" w:rsidP="005448F5">
            <w:pPr>
              <w:spacing w:after="0" w:line="240" w:lineRule="auto"/>
              <w:ind w:firstLine="34"/>
              <w:jc w:val="center"/>
              <w:rPr>
                <w:rFonts w:cs="Times New Roman"/>
                <w:sz w:val="18"/>
                <w:szCs w:val="18"/>
              </w:rPr>
            </w:pPr>
            <w:r>
              <w:rPr>
                <w:rFonts w:cs="Times New Roman"/>
                <w:sz w:val="18"/>
                <w:szCs w:val="18"/>
              </w:rPr>
              <w:t>Есть в субъекте РФ</w:t>
            </w:r>
          </w:p>
        </w:tc>
        <w:tc>
          <w:tcPr>
            <w:tcW w:w="1575" w:type="dxa"/>
            <w:shd w:val="clear" w:color="auto" w:fill="FFFFFF" w:themeFill="background1"/>
            <w:vAlign w:val="center"/>
          </w:tcPr>
          <w:p w14:paraId="579E0355" w14:textId="7A850680" w:rsidR="00B20DD2" w:rsidRPr="008D17BC" w:rsidRDefault="00B20DD2" w:rsidP="005448F5">
            <w:pPr>
              <w:spacing w:after="0" w:line="240" w:lineRule="auto"/>
              <w:ind w:firstLine="34"/>
              <w:jc w:val="center"/>
              <w:rPr>
                <w:rFonts w:cs="Times New Roman"/>
                <w:sz w:val="18"/>
                <w:szCs w:val="18"/>
              </w:rPr>
            </w:pPr>
            <w:r w:rsidRPr="009230AB">
              <w:rPr>
                <w:rFonts w:cs="Times New Roman"/>
                <w:sz w:val="18"/>
                <w:szCs w:val="18"/>
              </w:rPr>
              <w:t>Здание</w:t>
            </w:r>
            <w:r w:rsidRPr="009230AB">
              <w:rPr>
                <w:rFonts w:cs="Times New Roman"/>
                <w:sz w:val="18"/>
                <w:szCs w:val="18"/>
              </w:rPr>
              <w:br/>
              <w:t>Помещение</w:t>
            </w:r>
          </w:p>
        </w:tc>
        <w:tc>
          <w:tcPr>
            <w:tcW w:w="2536" w:type="dxa"/>
            <w:shd w:val="clear" w:color="auto" w:fill="FFFFFF" w:themeFill="background1"/>
            <w:vAlign w:val="center"/>
          </w:tcPr>
          <w:p w14:paraId="63F2B86E" w14:textId="456E93C9" w:rsidR="00B20DD2" w:rsidRPr="00B20DD2" w:rsidRDefault="00B20DD2" w:rsidP="00B20DD2">
            <w:pPr>
              <w:spacing w:before="100" w:beforeAutospacing="1" w:after="0" w:line="240" w:lineRule="auto"/>
              <w:ind w:firstLine="0"/>
              <w:rPr>
                <w:rFonts w:eastAsia="Times New Roman" w:cs="Times New Roman"/>
                <w:szCs w:val="24"/>
                <w:lang w:eastAsia="ru-RU"/>
              </w:rPr>
            </w:pPr>
            <w:r w:rsidRPr="005448F5">
              <w:rPr>
                <w:rFonts w:eastAsia="Times New Roman" w:cs="Times New Roman"/>
                <w:sz w:val="18"/>
                <w:szCs w:val="18"/>
                <w:lang w:eastAsia="ru-RU"/>
              </w:rPr>
              <w:t>Определяется в размере средней полной стоимости объекта, находящегося в субъекте РФ с учетом материала стен в соответствующей группе</w:t>
            </w:r>
          </w:p>
        </w:tc>
        <w:tc>
          <w:tcPr>
            <w:tcW w:w="1144" w:type="dxa"/>
            <w:vMerge/>
            <w:shd w:val="clear" w:color="auto" w:fill="FFFFFF" w:themeFill="background1"/>
          </w:tcPr>
          <w:p w14:paraId="33009853" w14:textId="77777777" w:rsidR="00B20DD2" w:rsidRPr="008D17BC" w:rsidRDefault="00B20DD2" w:rsidP="005448F5">
            <w:pPr>
              <w:spacing w:after="0" w:line="240" w:lineRule="auto"/>
              <w:ind w:firstLine="34"/>
              <w:jc w:val="center"/>
              <w:rPr>
                <w:rFonts w:cs="Times New Roman"/>
                <w:sz w:val="18"/>
                <w:szCs w:val="18"/>
              </w:rPr>
            </w:pPr>
          </w:p>
        </w:tc>
        <w:tc>
          <w:tcPr>
            <w:tcW w:w="840" w:type="dxa"/>
            <w:vMerge/>
            <w:shd w:val="clear" w:color="auto" w:fill="FFFFFF" w:themeFill="background1"/>
          </w:tcPr>
          <w:p w14:paraId="18EEA956" w14:textId="77777777" w:rsidR="00B20DD2" w:rsidRPr="008D17BC" w:rsidRDefault="00B20DD2" w:rsidP="005448F5">
            <w:pPr>
              <w:spacing w:after="0" w:line="240" w:lineRule="auto"/>
              <w:ind w:firstLine="34"/>
              <w:jc w:val="center"/>
              <w:rPr>
                <w:rFonts w:cs="Times New Roman"/>
                <w:sz w:val="18"/>
                <w:szCs w:val="18"/>
              </w:rPr>
            </w:pPr>
          </w:p>
        </w:tc>
      </w:tr>
      <w:tr w:rsidR="00B20DD2" w:rsidRPr="008D17BC" w14:paraId="434B4350" w14:textId="16E2FEB8" w:rsidTr="00985515">
        <w:trPr>
          <w:trHeight w:val="769"/>
          <w:jc w:val="center"/>
        </w:trPr>
        <w:tc>
          <w:tcPr>
            <w:tcW w:w="2122" w:type="dxa"/>
            <w:vMerge/>
            <w:shd w:val="clear" w:color="auto" w:fill="FFFFFF" w:themeFill="background1"/>
            <w:vAlign w:val="center"/>
          </w:tcPr>
          <w:p w14:paraId="473CF0B5" w14:textId="77777777" w:rsidR="00B20DD2" w:rsidRPr="008D17BC" w:rsidRDefault="00B20DD2" w:rsidP="005448F5">
            <w:pPr>
              <w:spacing w:after="0" w:line="240" w:lineRule="auto"/>
              <w:ind w:firstLine="34"/>
              <w:jc w:val="center"/>
              <w:rPr>
                <w:rFonts w:cs="Times New Roman"/>
              </w:rPr>
            </w:pPr>
          </w:p>
        </w:tc>
        <w:tc>
          <w:tcPr>
            <w:tcW w:w="1559" w:type="dxa"/>
            <w:vMerge/>
            <w:tcBorders>
              <w:right w:val="single" w:sz="4" w:space="0" w:color="auto"/>
            </w:tcBorders>
            <w:shd w:val="clear" w:color="auto" w:fill="FFFFFF" w:themeFill="background1"/>
            <w:vAlign w:val="center"/>
          </w:tcPr>
          <w:p w14:paraId="07EB2D31" w14:textId="77777777" w:rsidR="00B20DD2" w:rsidRPr="008D17BC" w:rsidRDefault="00B20DD2" w:rsidP="005448F5">
            <w:pPr>
              <w:spacing w:after="0" w:line="240" w:lineRule="auto"/>
              <w:ind w:firstLine="34"/>
              <w:jc w:val="center"/>
              <w:rPr>
                <w:rFonts w:cs="Times New Roman"/>
                <w:sz w:val="18"/>
                <w:szCs w:val="18"/>
              </w:rPr>
            </w:pPr>
          </w:p>
        </w:tc>
        <w:tc>
          <w:tcPr>
            <w:tcW w:w="141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C947F8" w14:textId="77777777" w:rsidR="00B20DD2" w:rsidRPr="008D17BC" w:rsidRDefault="00B20DD2" w:rsidP="005448F5">
            <w:pPr>
              <w:spacing w:after="0" w:line="240" w:lineRule="auto"/>
              <w:ind w:firstLine="34"/>
              <w:jc w:val="center"/>
              <w:rPr>
                <w:rFonts w:cs="Times New Roman"/>
                <w:sz w:val="18"/>
                <w:szCs w:val="18"/>
              </w:rPr>
            </w:pPr>
          </w:p>
        </w:tc>
        <w:tc>
          <w:tcPr>
            <w:tcW w:w="1305" w:type="dxa"/>
            <w:vMerge/>
            <w:tcBorders>
              <w:left w:val="single" w:sz="4" w:space="0" w:color="auto"/>
            </w:tcBorders>
            <w:shd w:val="clear" w:color="auto" w:fill="FFFFFF" w:themeFill="background1"/>
            <w:vAlign w:val="center"/>
          </w:tcPr>
          <w:p w14:paraId="3CDAD54D" w14:textId="77777777" w:rsidR="00B20DD2" w:rsidRPr="008D17BC" w:rsidRDefault="00B20DD2" w:rsidP="005448F5">
            <w:pPr>
              <w:spacing w:after="0" w:line="240" w:lineRule="auto"/>
              <w:ind w:firstLine="34"/>
              <w:jc w:val="center"/>
              <w:rPr>
                <w:rFonts w:cs="Times New Roman"/>
                <w:sz w:val="18"/>
                <w:szCs w:val="18"/>
              </w:rPr>
            </w:pPr>
          </w:p>
        </w:tc>
        <w:tc>
          <w:tcPr>
            <w:tcW w:w="869" w:type="dxa"/>
            <w:vMerge/>
            <w:shd w:val="clear" w:color="auto" w:fill="FFFFFF" w:themeFill="background1"/>
            <w:vAlign w:val="center"/>
          </w:tcPr>
          <w:p w14:paraId="3235CD81" w14:textId="77777777" w:rsidR="00B20DD2" w:rsidRPr="008D17BC" w:rsidRDefault="00B20DD2" w:rsidP="005448F5">
            <w:pPr>
              <w:spacing w:after="0" w:line="240" w:lineRule="auto"/>
              <w:ind w:firstLine="34"/>
              <w:jc w:val="center"/>
              <w:rPr>
                <w:rFonts w:cs="Times New Roman"/>
                <w:sz w:val="18"/>
                <w:szCs w:val="18"/>
              </w:rPr>
            </w:pPr>
          </w:p>
        </w:tc>
        <w:tc>
          <w:tcPr>
            <w:tcW w:w="1370" w:type="dxa"/>
            <w:shd w:val="clear" w:color="auto" w:fill="FFFFFF" w:themeFill="background1"/>
            <w:vAlign w:val="center"/>
          </w:tcPr>
          <w:p w14:paraId="5519A23B" w14:textId="486FF5B2" w:rsidR="00B20DD2" w:rsidRPr="008D17BC" w:rsidRDefault="00B20DD2" w:rsidP="005448F5">
            <w:pPr>
              <w:spacing w:after="0" w:line="240" w:lineRule="auto"/>
              <w:ind w:firstLine="34"/>
              <w:jc w:val="center"/>
              <w:rPr>
                <w:rFonts w:cs="Times New Roman"/>
                <w:sz w:val="18"/>
                <w:szCs w:val="18"/>
              </w:rPr>
            </w:pPr>
            <w:r>
              <w:rPr>
                <w:rFonts w:cs="Times New Roman"/>
                <w:sz w:val="18"/>
                <w:szCs w:val="18"/>
              </w:rPr>
              <w:t>Нет в субъекте РФ</w:t>
            </w:r>
          </w:p>
        </w:tc>
        <w:tc>
          <w:tcPr>
            <w:tcW w:w="1575" w:type="dxa"/>
            <w:shd w:val="clear" w:color="auto" w:fill="FFFFFF" w:themeFill="background1"/>
            <w:vAlign w:val="center"/>
          </w:tcPr>
          <w:p w14:paraId="53719F81" w14:textId="5C575775" w:rsidR="00B20DD2" w:rsidRPr="008D17BC" w:rsidRDefault="00B20DD2" w:rsidP="005448F5">
            <w:pPr>
              <w:spacing w:after="0" w:line="240" w:lineRule="auto"/>
              <w:ind w:firstLine="34"/>
              <w:jc w:val="center"/>
              <w:rPr>
                <w:rFonts w:cs="Times New Roman"/>
                <w:sz w:val="18"/>
                <w:szCs w:val="18"/>
              </w:rPr>
            </w:pPr>
            <w:r w:rsidRPr="009230AB">
              <w:rPr>
                <w:rFonts w:cs="Times New Roman"/>
                <w:sz w:val="18"/>
                <w:szCs w:val="18"/>
              </w:rPr>
              <w:t>Здание</w:t>
            </w:r>
            <w:r w:rsidRPr="009230AB">
              <w:rPr>
                <w:rFonts w:cs="Times New Roman"/>
                <w:sz w:val="18"/>
                <w:szCs w:val="18"/>
              </w:rPr>
              <w:br/>
              <w:t>Помещение</w:t>
            </w:r>
          </w:p>
        </w:tc>
        <w:tc>
          <w:tcPr>
            <w:tcW w:w="2536" w:type="dxa"/>
            <w:shd w:val="clear" w:color="auto" w:fill="FFFFFF" w:themeFill="background1"/>
            <w:vAlign w:val="center"/>
          </w:tcPr>
          <w:p w14:paraId="4900EB2F" w14:textId="568FFF63" w:rsidR="00B20DD2" w:rsidRPr="00B20DD2" w:rsidRDefault="00B20DD2" w:rsidP="00B20DD2">
            <w:pPr>
              <w:spacing w:before="100" w:beforeAutospacing="1" w:after="0" w:line="240" w:lineRule="auto"/>
              <w:ind w:firstLine="0"/>
              <w:rPr>
                <w:rFonts w:eastAsia="Times New Roman" w:cs="Times New Roman"/>
                <w:szCs w:val="24"/>
                <w:lang w:eastAsia="ru-RU"/>
              </w:rPr>
            </w:pPr>
            <w:r w:rsidRPr="005448F5">
              <w:rPr>
                <w:rFonts w:eastAsia="Times New Roman" w:cs="Times New Roman"/>
                <w:sz w:val="18"/>
                <w:szCs w:val="18"/>
                <w:lang w:eastAsia="ru-RU"/>
              </w:rPr>
              <w:t>см. расчет Зданий в случае, если материал стен не известен в соответствующей группе</w:t>
            </w:r>
          </w:p>
        </w:tc>
        <w:tc>
          <w:tcPr>
            <w:tcW w:w="1144" w:type="dxa"/>
            <w:vMerge/>
            <w:shd w:val="clear" w:color="auto" w:fill="FFFFFF" w:themeFill="background1"/>
          </w:tcPr>
          <w:p w14:paraId="1452C834" w14:textId="77777777" w:rsidR="00B20DD2" w:rsidRPr="008D17BC" w:rsidRDefault="00B20DD2" w:rsidP="005448F5">
            <w:pPr>
              <w:spacing w:after="0" w:line="240" w:lineRule="auto"/>
              <w:ind w:firstLine="34"/>
              <w:jc w:val="center"/>
              <w:rPr>
                <w:rFonts w:cs="Times New Roman"/>
                <w:sz w:val="18"/>
                <w:szCs w:val="18"/>
              </w:rPr>
            </w:pPr>
          </w:p>
        </w:tc>
        <w:tc>
          <w:tcPr>
            <w:tcW w:w="840" w:type="dxa"/>
            <w:vMerge/>
            <w:shd w:val="clear" w:color="auto" w:fill="FFFFFF" w:themeFill="background1"/>
          </w:tcPr>
          <w:p w14:paraId="1D528E58" w14:textId="77777777" w:rsidR="00B20DD2" w:rsidRPr="008D17BC" w:rsidRDefault="00B20DD2" w:rsidP="005448F5">
            <w:pPr>
              <w:spacing w:after="0" w:line="240" w:lineRule="auto"/>
              <w:ind w:firstLine="34"/>
              <w:jc w:val="center"/>
              <w:rPr>
                <w:rFonts w:cs="Times New Roman"/>
                <w:sz w:val="18"/>
                <w:szCs w:val="18"/>
              </w:rPr>
            </w:pPr>
          </w:p>
        </w:tc>
      </w:tr>
      <w:tr w:rsidR="00B20DD2" w:rsidRPr="008D17BC" w14:paraId="4416497A" w14:textId="032B93F9" w:rsidTr="00985515">
        <w:trPr>
          <w:trHeight w:val="70"/>
          <w:jc w:val="center"/>
        </w:trPr>
        <w:tc>
          <w:tcPr>
            <w:tcW w:w="2122" w:type="dxa"/>
            <w:vMerge w:val="restart"/>
            <w:shd w:val="clear" w:color="auto" w:fill="FFFFFF" w:themeFill="background1"/>
            <w:vAlign w:val="center"/>
          </w:tcPr>
          <w:p w14:paraId="73F8B70D" w14:textId="1D012ACF" w:rsidR="00B20DD2" w:rsidRPr="008D17BC" w:rsidRDefault="00B20DD2" w:rsidP="005448F5">
            <w:pPr>
              <w:spacing w:after="0" w:line="240" w:lineRule="auto"/>
              <w:ind w:firstLine="34"/>
              <w:jc w:val="center"/>
              <w:rPr>
                <w:rFonts w:cs="Times New Roman"/>
              </w:rPr>
            </w:pPr>
            <w:r>
              <w:rPr>
                <w:rFonts w:cs="Times New Roman"/>
                <w:sz w:val="20"/>
                <w:szCs w:val="20"/>
              </w:rPr>
              <w:t xml:space="preserve">Материал </w:t>
            </w:r>
            <w:r w:rsidRPr="008D17BC">
              <w:rPr>
                <w:rFonts w:cs="Times New Roman"/>
                <w:sz w:val="20"/>
                <w:szCs w:val="20"/>
              </w:rPr>
              <w:t xml:space="preserve">стен </w:t>
            </w:r>
            <w:r>
              <w:rPr>
                <w:rFonts w:cs="Times New Roman"/>
                <w:sz w:val="20"/>
                <w:szCs w:val="20"/>
              </w:rPr>
              <w:t xml:space="preserve">не </w:t>
            </w:r>
            <w:r w:rsidRPr="008D17BC">
              <w:rPr>
                <w:rFonts w:cs="Times New Roman"/>
                <w:sz w:val="20"/>
                <w:szCs w:val="20"/>
              </w:rPr>
              <w:t>известен</w:t>
            </w:r>
            <w:r>
              <w:rPr>
                <w:rFonts w:cs="Times New Roman"/>
                <w:sz w:val="20"/>
                <w:szCs w:val="20"/>
              </w:rPr>
              <w:t xml:space="preserve"> (не совпадает)</w:t>
            </w:r>
          </w:p>
        </w:tc>
        <w:tc>
          <w:tcPr>
            <w:tcW w:w="1559" w:type="dxa"/>
            <w:vMerge w:val="restart"/>
            <w:shd w:val="clear" w:color="auto" w:fill="FFFFFF" w:themeFill="background1"/>
            <w:vAlign w:val="center"/>
          </w:tcPr>
          <w:p w14:paraId="27935700" w14:textId="724D354D" w:rsidR="00B20DD2" w:rsidRPr="008D17BC" w:rsidRDefault="00B20DD2" w:rsidP="005448F5">
            <w:pPr>
              <w:spacing w:after="0" w:line="240" w:lineRule="auto"/>
              <w:ind w:firstLine="34"/>
              <w:jc w:val="center"/>
              <w:rPr>
                <w:rFonts w:cs="Times New Roman"/>
                <w:sz w:val="18"/>
                <w:szCs w:val="18"/>
              </w:rPr>
            </w:pPr>
            <w:r>
              <w:rPr>
                <w:rFonts w:cs="Times New Roman"/>
                <w:sz w:val="20"/>
                <w:szCs w:val="20"/>
              </w:rPr>
              <w:t>Не учитывается</w:t>
            </w:r>
          </w:p>
        </w:tc>
        <w:tc>
          <w:tcPr>
            <w:tcW w:w="4961" w:type="dxa"/>
            <w:gridSpan w:val="4"/>
            <w:shd w:val="clear" w:color="auto" w:fill="FFFFFF" w:themeFill="background1"/>
            <w:vAlign w:val="center"/>
          </w:tcPr>
          <w:p w14:paraId="5A7D566B" w14:textId="77777777" w:rsidR="00B20DD2" w:rsidRPr="008D17BC" w:rsidRDefault="00B20DD2" w:rsidP="005448F5">
            <w:pPr>
              <w:spacing w:after="0" w:line="240" w:lineRule="auto"/>
              <w:ind w:firstLine="34"/>
              <w:jc w:val="center"/>
              <w:rPr>
                <w:rFonts w:cs="Times New Roman"/>
                <w:sz w:val="18"/>
                <w:szCs w:val="18"/>
              </w:rPr>
            </w:pPr>
            <w:r>
              <w:rPr>
                <w:rFonts w:cs="Times New Roman"/>
                <w:sz w:val="18"/>
                <w:szCs w:val="18"/>
              </w:rPr>
              <w:t>Есть объекты в кадастровом квартале</w:t>
            </w:r>
          </w:p>
        </w:tc>
        <w:tc>
          <w:tcPr>
            <w:tcW w:w="1575" w:type="dxa"/>
            <w:shd w:val="clear" w:color="auto" w:fill="FFFFFF" w:themeFill="background1"/>
            <w:vAlign w:val="center"/>
          </w:tcPr>
          <w:p w14:paraId="15692249" w14:textId="77777777" w:rsidR="00B20DD2" w:rsidRPr="008D17BC" w:rsidRDefault="00B20DD2" w:rsidP="005448F5">
            <w:pPr>
              <w:spacing w:after="0" w:line="240" w:lineRule="auto"/>
              <w:ind w:firstLine="34"/>
              <w:jc w:val="center"/>
              <w:rPr>
                <w:rFonts w:cs="Times New Roman"/>
                <w:sz w:val="18"/>
                <w:szCs w:val="18"/>
              </w:rPr>
            </w:pPr>
            <w:r w:rsidRPr="009230AB">
              <w:rPr>
                <w:rFonts w:cs="Times New Roman"/>
                <w:sz w:val="18"/>
                <w:szCs w:val="18"/>
              </w:rPr>
              <w:t>Здание</w:t>
            </w:r>
            <w:r w:rsidRPr="009230AB">
              <w:rPr>
                <w:rFonts w:cs="Times New Roman"/>
                <w:sz w:val="18"/>
                <w:szCs w:val="18"/>
              </w:rPr>
              <w:br/>
              <w:t>Помещение</w:t>
            </w:r>
          </w:p>
        </w:tc>
        <w:tc>
          <w:tcPr>
            <w:tcW w:w="2536" w:type="dxa"/>
            <w:shd w:val="clear" w:color="auto" w:fill="FFFFFF" w:themeFill="background1"/>
            <w:vAlign w:val="center"/>
          </w:tcPr>
          <w:p w14:paraId="392DA8BA" w14:textId="77777777" w:rsidR="00B20DD2" w:rsidRPr="005448F5" w:rsidRDefault="00B20DD2" w:rsidP="00B20DD2">
            <w:pPr>
              <w:spacing w:before="100" w:beforeAutospacing="1" w:after="0" w:line="240" w:lineRule="auto"/>
              <w:ind w:firstLine="0"/>
              <w:rPr>
                <w:rFonts w:eastAsia="Times New Roman" w:cs="Times New Roman"/>
                <w:szCs w:val="24"/>
                <w:lang w:eastAsia="ru-RU"/>
              </w:rPr>
            </w:pPr>
            <w:r w:rsidRPr="005448F5">
              <w:rPr>
                <w:rFonts w:eastAsia="Times New Roman" w:cs="Times New Roman"/>
                <w:sz w:val="18"/>
                <w:szCs w:val="18"/>
                <w:lang w:eastAsia="ru-RU"/>
              </w:rPr>
              <w:t>Определяется в размере средней полной стоимости объекта, находящегося в данном кадастровом квартале без учета материала стен в соответствующей группе</w:t>
            </w:r>
          </w:p>
          <w:p w14:paraId="7D551512" w14:textId="7A619DDA" w:rsidR="00B20DD2" w:rsidRPr="008D17BC" w:rsidRDefault="00B20DD2" w:rsidP="00B20DD2">
            <w:pPr>
              <w:spacing w:after="0" w:line="240" w:lineRule="auto"/>
              <w:ind w:firstLine="34"/>
              <w:rPr>
                <w:rFonts w:cs="Times New Roman"/>
                <w:sz w:val="18"/>
                <w:szCs w:val="18"/>
              </w:rPr>
            </w:pPr>
          </w:p>
        </w:tc>
        <w:tc>
          <w:tcPr>
            <w:tcW w:w="1144" w:type="dxa"/>
            <w:vMerge/>
            <w:shd w:val="clear" w:color="auto" w:fill="FFFFFF" w:themeFill="background1"/>
          </w:tcPr>
          <w:p w14:paraId="486044E1" w14:textId="77777777" w:rsidR="00B20DD2" w:rsidRPr="008D17BC" w:rsidRDefault="00B20DD2" w:rsidP="005448F5">
            <w:pPr>
              <w:spacing w:after="0" w:line="240" w:lineRule="auto"/>
              <w:ind w:firstLine="34"/>
              <w:jc w:val="center"/>
              <w:rPr>
                <w:rFonts w:cs="Times New Roman"/>
                <w:sz w:val="18"/>
                <w:szCs w:val="18"/>
              </w:rPr>
            </w:pPr>
          </w:p>
        </w:tc>
        <w:tc>
          <w:tcPr>
            <w:tcW w:w="840" w:type="dxa"/>
            <w:vMerge/>
            <w:shd w:val="clear" w:color="auto" w:fill="FFFFFF" w:themeFill="background1"/>
          </w:tcPr>
          <w:p w14:paraId="39D86E4E" w14:textId="77777777" w:rsidR="00B20DD2" w:rsidRPr="008D17BC" w:rsidRDefault="00B20DD2" w:rsidP="005448F5">
            <w:pPr>
              <w:spacing w:after="0" w:line="240" w:lineRule="auto"/>
              <w:ind w:firstLine="34"/>
              <w:jc w:val="center"/>
              <w:rPr>
                <w:rFonts w:cs="Times New Roman"/>
                <w:sz w:val="18"/>
                <w:szCs w:val="18"/>
              </w:rPr>
            </w:pPr>
          </w:p>
        </w:tc>
      </w:tr>
      <w:tr w:rsidR="00B20DD2" w:rsidRPr="008D17BC" w14:paraId="6EAEF409" w14:textId="3F0C7EAE" w:rsidTr="00985515">
        <w:trPr>
          <w:trHeight w:val="20"/>
          <w:jc w:val="center"/>
        </w:trPr>
        <w:tc>
          <w:tcPr>
            <w:tcW w:w="2122" w:type="dxa"/>
            <w:vMerge/>
            <w:shd w:val="clear" w:color="auto" w:fill="FFFFFF" w:themeFill="background1"/>
            <w:vAlign w:val="center"/>
          </w:tcPr>
          <w:p w14:paraId="260DA391" w14:textId="77777777" w:rsidR="00B20DD2" w:rsidRPr="008D17BC" w:rsidRDefault="00B20DD2" w:rsidP="005448F5">
            <w:pPr>
              <w:spacing w:after="0" w:line="240" w:lineRule="auto"/>
              <w:ind w:firstLine="34"/>
              <w:jc w:val="center"/>
              <w:rPr>
                <w:rFonts w:cs="Times New Roman"/>
              </w:rPr>
            </w:pPr>
          </w:p>
        </w:tc>
        <w:tc>
          <w:tcPr>
            <w:tcW w:w="1559" w:type="dxa"/>
            <w:vMerge/>
            <w:shd w:val="clear" w:color="auto" w:fill="FFFFFF" w:themeFill="background1"/>
            <w:vAlign w:val="center"/>
          </w:tcPr>
          <w:p w14:paraId="7448A7C5" w14:textId="77777777" w:rsidR="00B20DD2" w:rsidRPr="008D17BC" w:rsidRDefault="00B20DD2" w:rsidP="005448F5">
            <w:pPr>
              <w:spacing w:after="0" w:line="240" w:lineRule="auto"/>
              <w:ind w:firstLine="34"/>
              <w:jc w:val="center"/>
              <w:rPr>
                <w:rFonts w:cs="Times New Roman"/>
                <w:sz w:val="18"/>
                <w:szCs w:val="18"/>
              </w:rPr>
            </w:pPr>
          </w:p>
        </w:tc>
        <w:tc>
          <w:tcPr>
            <w:tcW w:w="1417" w:type="dxa"/>
            <w:vMerge w:val="restart"/>
            <w:shd w:val="clear" w:color="auto" w:fill="FFFFFF" w:themeFill="background1"/>
            <w:vAlign w:val="center"/>
          </w:tcPr>
          <w:p w14:paraId="22593651" w14:textId="77777777" w:rsidR="00B20DD2" w:rsidRPr="008D17BC" w:rsidRDefault="00B20DD2" w:rsidP="005448F5">
            <w:pPr>
              <w:spacing w:after="0" w:line="240" w:lineRule="auto"/>
              <w:ind w:firstLine="34"/>
              <w:jc w:val="center"/>
              <w:rPr>
                <w:rFonts w:cs="Times New Roman"/>
                <w:sz w:val="18"/>
                <w:szCs w:val="18"/>
              </w:rPr>
            </w:pPr>
            <w:r w:rsidRPr="008D17BC">
              <w:rPr>
                <w:rFonts w:cs="Times New Roman"/>
                <w:sz w:val="18"/>
                <w:szCs w:val="18"/>
              </w:rPr>
              <w:t xml:space="preserve">Нет объектов </w:t>
            </w:r>
            <w:r>
              <w:rPr>
                <w:rFonts w:cs="Times New Roman"/>
                <w:sz w:val="18"/>
                <w:szCs w:val="18"/>
              </w:rPr>
              <w:t>в кадастровом квартале</w:t>
            </w:r>
          </w:p>
        </w:tc>
        <w:tc>
          <w:tcPr>
            <w:tcW w:w="3544" w:type="dxa"/>
            <w:gridSpan w:val="3"/>
            <w:shd w:val="clear" w:color="auto" w:fill="FFFFFF" w:themeFill="background1"/>
            <w:vAlign w:val="center"/>
          </w:tcPr>
          <w:p w14:paraId="53857DBE" w14:textId="77777777" w:rsidR="00B20DD2" w:rsidRPr="008D17BC" w:rsidRDefault="00B20DD2" w:rsidP="005448F5">
            <w:pPr>
              <w:spacing w:after="0" w:line="240" w:lineRule="auto"/>
              <w:ind w:firstLine="34"/>
              <w:jc w:val="center"/>
              <w:rPr>
                <w:rFonts w:cs="Times New Roman"/>
                <w:sz w:val="18"/>
                <w:szCs w:val="18"/>
              </w:rPr>
            </w:pPr>
            <w:r w:rsidRPr="008D17BC">
              <w:rPr>
                <w:rFonts w:cs="Times New Roman"/>
                <w:sz w:val="18"/>
                <w:szCs w:val="18"/>
              </w:rPr>
              <w:t>Есть объекты в населенном пункте</w:t>
            </w:r>
          </w:p>
        </w:tc>
        <w:tc>
          <w:tcPr>
            <w:tcW w:w="1575" w:type="dxa"/>
            <w:shd w:val="clear" w:color="auto" w:fill="FFFFFF" w:themeFill="background1"/>
            <w:vAlign w:val="center"/>
          </w:tcPr>
          <w:p w14:paraId="4335C454" w14:textId="77777777" w:rsidR="00B20DD2" w:rsidRPr="008D17BC" w:rsidRDefault="00B20DD2" w:rsidP="005448F5">
            <w:pPr>
              <w:spacing w:after="0" w:line="240" w:lineRule="auto"/>
              <w:ind w:firstLine="34"/>
              <w:jc w:val="center"/>
              <w:rPr>
                <w:rFonts w:cs="Times New Roman"/>
                <w:sz w:val="18"/>
                <w:szCs w:val="18"/>
              </w:rPr>
            </w:pPr>
            <w:r w:rsidRPr="009230AB">
              <w:rPr>
                <w:rFonts w:cs="Times New Roman"/>
                <w:sz w:val="18"/>
                <w:szCs w:val="18"/>
              </w:rPr>
              <w:t>Здание</w:t>
            </w:r>
            <w:r w:rsidRPr="009230AB">
              <w:rPr>
                <w:rFonts w:cs="Times New Roman"/>
                <w:sz w:val="18"/>
                <w:szCs w:val="18"/>
              </w:rPr>
              <w:br/>
              <w:t>Помещение</w:t>
            </w:r>
          </w:p>
        </w:tc>
        <w:tc>
          <w:tcPr>
            <w:tcW w:w="2536" w:type="dxa"/>
            <w:shd w:val="clear" w:color="auto" w:fill="FFFFFF" w:themeFill="background1"/>
            <w:vAlign w:val="center"/>
          </w:tcPr>
          <w:p w14:paraId="00B9B059" w14:textId="6622DD3D" w:rsidR="00B20DD2" w:rsidRPr="00B20DD2" w:rsidRDefault="00B20DD2" w:rsidP="00B20DD2">
            <w:pPr>
              <w:spacing w:before="100" w:beforeAutospacing="1" w:after="0" w:line="240" w:lineRule="auto"/>
              <w:ind w:firstLine="0"/>
              <w:rPr>
                <w:rFonts w:eastAsia="Times New Roman" w:cs="Times New Roman"/>
                <w:szCs w:val="24"/>
                <w:lang w:eastAsia="ru-RU"/>
              </w:rPr>
            </w:pPr>
            <w:r w:rsidRPr="00B20DD2">
              <w:rPr>
                <w:rFonts w:eastAsia="Times New Roman" w:cs="Times New Roman"/>
                <w:sz w:val="18"/>
                <w:szCs w:val="18"/>
                <w:lang w:eastAsia="ru-RU"/>
              </w:rPr>
              <w:t>Определяется в размере средней полной стоимости объекта, находящегося в данном населенном пункте без учета материала стен в соответствующей группе</w:t>
            </w:r>
          </w:p>
        </w:tc>
        <w:tc>
          <w:tcPr>
            <w:tcW w:w="1144" w:type="dxa"/>
            <w:vMerge/>
            <w:shd w:val="clear" w:color="auto" w:fill="FFFFFF" w:themeFill="background1"/>
          </w:tcPr>
          <w:p w14:paraId="05E17601" w14:textId="77777777" w:rsidR="00B20DD2" w:rsidRPr="008D17BC" w:rsidRDefault="00B20DD2" w:rsidP="005448F5">
            <w:pPr>
              <w:spacing w:after="0" w:line="240" w:lineRule="auto"/>
              <w:ind w:firstLine="34"/>
              <w:jc w:val="center"/>
              <w:rPr>
                <w:rFonts w:cs="Times New Roman"/>
                <w:sz w:val="18"/>
                <w:szCs w:val="18"/>
              </w:rPr>
            </w:pPr>
          </w:p>
        </w:tc>
        <w:tc>
          <w:tcPr>
            <w:tcW w:w="840" w:type="dxa"/>
            <w:vMerge/>
            <w:shd w:val="clear" w:color="auto" w:fill="FFFFFF" w:themeFill="background1"/>
          </w:tcPr>
          <w:p w14:paraId="5D64A99C" w14:textId="77777777" w:rsidR="00B20DD2" w:rsidRPr="008D17BC" w:rsidRDefault="00B20DD2" w:rsidP="005448F5">
            <w:pPr>
              <w:spacing w:after="0" w:line="240" w:lineRule="auto"/>
              <w:ind w:firstLine="34"/>
              <w:jc w:val="center"/>
              <w:rPr>
                <w:rFonts w:cs="Times New Roman"/>
                <w:sz w:val="18"/>
                <w:szCs w:val="18"/>
              </w:rPr>
            </w:pPr>
          </w:p>
        </w:tc>
      </w:tr>
      <w:tr w:rsidR="00B20DD2" w:rsidRPr="008D17BC" w14:paraId="4872C11E" w14:textId="79CB9BB0" w:rsidTr="00985515">
        <w:trPr>
          <w:trHeight w:val="20"/>
          <w:jc w:val="center"/>
        </w:trPr>
        <w:tc>
          <w:tcPr>
            <w:tcW w:w="2122" w:type="dxa"/>
            <w:vMerge/>
            <w:shd w:val="clear" w:color="auto" w:fill="FFFFFF" w:themeFill="background1"/>
            <w:vAlign w:val="center"/>
          </w:tcPr>
          <w:p w14:paraId="48D4F5D5" w14:textId="77777777" w:rsidR="00B20DD2" w:rsidRPr="008D17BC" w:rsidRDefault="00B20DD2" w:rsidP="005448F5">
            <w:pPr>
              <w:spacing w:after="0" w:line="240" w:lineRule="auto"/>
              <w:ind w:firstLine="34"/>
              <w:jc w:val="center"/>
              <w:rPr>
                <w:rFonts w:cs="Times New Roman"/>
              </w:rPr>
            </w:pPr>
          </w:p>
        </w:tc>
        <w:tc>
          <w:tcPr>
            <w:tcW w:w="1559" w:type="dxa"/>
            <w:vMerge/>
            <w:shd w:val="clear" w:color="auto" w:fill="FFFFFF" w:themeFill="background1"/>
            <w:vAlign w:val="center"/>
          </w:tcPr>
          <w:p w14:paraId="2CE7B56F" w14:textId="77777777" w:rsidR="00B20DD2" w:rsidRPr="008D17BC" w:rsidRDefault="00B20DD2" w:rsidP="005448F5">
            <w:pPr>
              <w:spacing w:after="0" w:line="240" w:lineRule="auto"/>
              <w:ind w:firstLine="34"/>
              <w:jc w:val="center"/>
              <w:rPr>
                <w:rFonts w:cs="Times New Roman"/>
                <w:sz w:val="18"/>
                <w:szCs w:val="18"/>
              </w:rPr>
            </w:pPr>
          </w:p>
        </w:tc>
        <w:tc>
          <w:tcPr>
            <w:tcW w:w="1417" w:type="dxa"/>
            <w:vMerge/>
            <w:shd w:val="clear" w:color="auto" w:fill="FFFFFF" w:themeFill="background1"/>
            <w:vAlign w:val="center"/>
          </w:tcPr>
          <w:p w14:paraId="502840FC" w14:textId="77777777" w:rsidR="00B20DD2" w:rsidRPr="008D17BC" w:rsidRDefault="00B20DD2" w:rsidP="005448F5">
            <w:pPr>
              <w:spacing w:after="0" w:line="240" w:lineRule="auto"/>
              <w:ind w:firstLine="34"/>
              <w:jc w:val="center"/>
              <w:rPr>
                <w:rFonts w:cs="Times New Roman"/>
                <w:sz w:val="18"/>
                <w:szCs w:val="18"/>
              </w:rPr>
            </w:pPr>
          </w:p>
        </w:tc>
        <w:tc>
          <w:tcPr>
            <w:tcW w:w="1305" w:type="dxa"/>
            <w:shd w:val="clear" w:color="auto" w:fill="FFFFFF" w:themeFill="background1"/>
            <w:vAlign w:val="center"/>
          </w:tcPr>
          <w:p w14:paraId="3351DF56" w14:textId="77777777" w:rsidR="00B20DD2" w:rsidRPr="008D17BC" w:rsidRDefault="00B20DD2" w:rsidP="005448F5">
            <w:pPr>
              <w:spacing w:after="0" w:line="240" w:lineRule="auto"/>
              <w:ind w:firstLine="34"/>
              <w:jc w:val="center"/>
              <w:rPr>
                <w:rFonts w:cs="Times New Roman"/>
                <w:sz w:val="18"/>
                <w:szCs w:val="18"/>
              </w:rPr>
            </w:pPr>
            <w:r>
              <w:rPr>
                <w:rFonts w:cs="Times New Roman"/>
                <w:sz w:val="18"/>
                <w:szCs w:val="18"/>
              </w:rPr>
              <w:t>Нет объектов в населенном пункте</w:t>
            </w:r>
          </w:p>
        </w:tc>
        <w:tc>
          <w:tcPr>
            <w:tcW w:w="2239" w:type="dxa"/>
            <w:gridSpan w:val="2"/>
            <w:shd w:val="clear" w:color="auto" w:fill="FFFFFF" w:themeFill="background1"/>
            <w:vAlign w:val="center"/>
          </w:tcPr>
          <w:p w14:paraId="66F1AD46" w14:textId="77777777" w:rsidR="00B20DD2" w:rsidRPr="008D17BC" w:rsidRDefault="00B20DD2" w:rsidP="005448F5">
            <w:pPr>
              <w:spacing w:after="0" w:line="240" w:lineRule="auto"/>
              <w:ind w:firstLine="34"/>
              <w:jc w:val="center"/>
              <w:rPr>
                <w:rFonts w:cs="Times New Roman"/>
                <w:sz w:val="18"/>
                <w:szCs w:val="18"/>
              </w:rPr>
            </w:pPr>
            <w:r>
              <w:rPr>
                <w:rFonts w:cs="Times New Roman"/>
                <w:sz w:val="18"/>
                <w:szCs w:val="18"/>
              </w:rPr>
              <w:t>Есть объекты в МО (ГО)</w:t>
            </w:r>
          </w:p>
        </w:tc>
        <w:tc>
          <w:tcPr>
            <w:tcW w:w="1575" w:type="dxa"/>
            <w:shd w:val="clear" w:color="auto" w:fill="FFFFFF" w:themeFill="background1"/>
            <w:vAlign w:val="center"/>
          </w:tcPr>
          <w:p w14:paraId="609137C3" w14:textId="77777777" w:rsidR="00B20DD2" w:rsidRPr="008D17BC" w:rsidRDefault="00B20DD2" w:rsidP="005448F5">
            <w:pPr>
              <w:spacing w:after="0" w:line="240" w:lineRule="auto"/>
              <w:ind w:firstLine="34"/>
              <w:jc w:val="center"/>
              <w:rPr>
                <w:rFonts w:cs="Times New Roman"/>
                <w:sz w:val="18"/>
                <w:szCs w:val="18"/>
              </w:rPr>
            </w:pPr>
            <w:r w:rsidRPr="009230AB">
              <w:rPr>
                <w:rFonts w:cs="Times New Roman"/>
                <w:sz w:val="18"/>
                <w:szCs w:val="18"/>
              </w:rPr>
              <w:t>Здание</w:t>
            </w:r>
            <w:r w:rsidRPr="009230AB">
              <w:rPr>
                <w:rFonts w:cs="Times New Roman"/>
                <w:sz w:val="18"/>
                <w:szCs w:val="18"/>
              </w:rPr>
              <w:br/>
              <w:t>Помещение</w:t>
            </w:r>
          </w:p>
        </w:tc>
        <w:tc>
          <w:tcPr>
            <w:tcW w:w="2536" w:type="dxa"/>
            <w:shd w:val="clear" w:color="auto" w:fill="FFFFFF" w:themeFill="background1"/>
            <w:vAlign w:val="center"/>
          </w:tcPr>
          <w:p w14:paraId="3E150BCE" w14:textId="01D4C0F4" w:rsidR="00B20DD2" w:rsidRPr="00B20DD2" w:rsidRDefault="00B20DD2" w:rsidP="00B20DD2">
            <w:pPr>
              <w:spacing w:before="100" w:beforeAutospacing="1" w:after="0" w:line="240" w:lineRule="auto"/>
              <w:ind w:firstLine="0"/>
              <w:rPr>
                <w:rFonts w:eastAsia="Times New Roman" w:cs="Times New Roman"/>
                <w:szCs w:val="24"/>
                <w:lang w:eastAsia="ru-RU"/>
              </w:rPr>
            </w:pPr>
            <w:r w:rsidRPr="00B20DD2">
              <w:rPr>
                <w:rFonts w:eastAsia="Times New Roman" w:cs="Times New Roman"/>
                <w:sz w:val="18"/>
                <w:szCs w:val="18"/>
                <w:lang w:eastAsia="ru-RU"/>
              </w:rPr>
              <w:t>Определяется в размере средней полной стоимости объекта, находящегося в данном МО (ГО) без учета материала стен в соответствующей группе</w:t>
            </w:r>
          </w:p>
        </w:tc>
        <w:tc>
          <w:tcPr>
            <w:tcW w:w="1144" w:type="dxa"/>
            <w:vMerge/>
            <w:shd w:val="clear" w:color="auto" w:fill="FFFFFF" w:themeFill="background1"/>
          </w:tcPr>
          <w:p w14:paraId="70EFBEC5" w14:textId="77777777" w:rsidR="00B20DD2" w:rsidRPr="008D17BC" w:rsidRDefault="00B20DD2" w:rsidP="005448F5">
            <w:pPr>
              <w:spacing w:after="0" w:line="240" w:lineRule="auto"/>
              <w:ind w:firstLine="34"/>
              <w:jc w:val="center"/>
              <w:rPr>
                <w:rFonts w:cs="Times New Roman"/>
                <w:sz w:val="18"/>
                <w:szCs w:val="18"/>
              </w:rPr>
            </w:pPr>
          </w:p>
        </w:tc>
        <w:tc>
          <w:tcPr>
            <w:tcW w:w="840" w:type="dxa"/>
            <w:vMerge/>
            <w:shd w:val="clear" w:color="auto" w:fill="FFFFFF" w:themeFill="background1"/>
          </w:tcPr>
          <w:p w14:paraId="13209CDC" w14:textId="77777777" w:rsidR="00B20DD2" w:rsidRPr="008D17BC" w:rsidRDefault="00B20DD2" w:rsidP="005448F5">
            <w:pPr>
              <w:spacing w:after="0" w:line="240" w:lineRule="auto"/>
              <w:ind w:firstLine="34"/>
              <w:jc w:val="center"/>
              <w:rPr>
                <w:rFonts w:cs="Times New Roman"/>
                <w:sz w:val="18"/>
                <w:szCs w:val="18"/>
              </w:rPr>
            </w:pPr>
          </w:p>
        </w:tc>
      </w:tr>
    </w:tbl>
    <w:p w14:paraId="69B3612C" w14:textId="77777777" w:rsidR="008D17BC" w:rsidRPr="008D17BC" w:rsidRDefault="008D17BC" w:rsidP="008D17BC">
      <w:pPr>
        <w:sectPr w:rsidR="008D17BC" w:rsidRPr="008D17BC" w:rsidSect="008D17BC">
          <w:pgSz w:w="16838" w:h="11906" w:orient="landscape"/>
          <w:pgMar w:top="1701" w:right="1134" w:bottom="851" w:left="1134" w:header="709" w:footer="709" w:gutter="0"/>
          <w:cols w:space="708"/>
          <w:titlePg/>
          <w:docGrid w:linePitch="360"/>
        </w:sectPr>
      </w:pPr>
    </w:p>
    <w:p w14:paraId="65C433C8" w14:textId="510597B2" w:rsidR="00172CAF" w:rsidRDefault="00172CAF" w:rsidP="00EA42F9">
      <w:pPr>
        <w:pStyle w:val="42023"/>
      </w:pPr>
      <w:r>
        <w:t>Определение кадастровой стоимости м</w:t>
      </w:r>
      <w:r w:rsidR="007725D3">
        <w:t>етод</w:t>
      </w:r>
      <w:r>
        <w:t>ом</w:t>
      </w:r>
      <w:r w:rsidR="007725D3">
        <w:t xml:space="preserve"> индексации прошлых результатов</w:t>
      </w:r>
    </w:p>
    <w:p w14:paraId="3EB03100" w14:textId="77777777" w:rsidR="00172CAF" w:rsidRPr="00172CAF" w:rsidRDefault="00172CAF" w:rsidP="00315FF2">
      <w:pPr>
        <w:widowControl w:val="0"/>
        <w:autoSpaceDN w:val="0"/>
        <w:spacing w:after="0" w:line="240" w:lineRule="auto"/>
        <w:textAlignment w:val="baseline"/>
        <w:rPr>
          <w:rFonts w:eastAsia="Times New Roman" w:cs="Times New Roman"/>
          <w:szCs w:val="24"/>
          <w:lang w:eastAsia="ru-RU"/>
        </w:rPr>
      </w:pPr>
      <w:r w:rsidRPr="00172CAF">
        <w:rPr>
          <w:rFonts w:eastAsia="Times New Roman" w:cs="Times New Roman"/>
          <w:szCs w:val="24"/>
          <w:lang w:eastAsia="ru-RU"/>
        </w:rPr>
        <w:t>Согласно п. 45.4 Методических указаний, метод индексации прошлых результатов заключается в индексировании значений кадастровой стоимости зданий, сооружений, ОНС, помещений, машино-мест, установленных в результате предыдущей государственной кадастровой оценки.</w:t>
      </w:r>
    </w:p>
    <w:p w14:paraId="0854AC2A" w14:textId="77777777" w:rsidR="00172CAF" w:rsidRPr="00172CAF" w:rsidRDefault="00172CAF" w:rsidP="00315FF2">
      <w:pPr>
        <w:widowControl w:val="0"/>
        <w:autoSpaceDN w:val="0"/>
        <w:spacing w:after="0" w:line="240" w:lineRule="auto"/>
        <w:textAlignment w:val="baseline"/>
        <w:rPr>
          <w:rFonts w:eastAsia="Times New Roman" w:cs="Times New Roman"/>
          <w:szCs w:val="24"/>
          <w:lang w:eastAsia="ru-RU"/>
        </w:rPr>
      </w:pPr>
      <w:r w:rsidRPr="00172CAF">
        <w:rPr>
          <w:rFonts w:eastAsia="Times New Roman" w:cs="Times New Roman"/>
          <w:szCs w:val="24"/>
          <w:lang w:eastAsia="ru-RU"/>
        </w:rPr>
        <w:t xml:space="preserve">Метод применяется в случае невозможности применения иных методов сравнительного подхода, предусмотренных Методическими указаниями, для зданий, сооружений, ОНС, помещений, машино-мест, по которым полностью отсутствуют характеристики, а также в случаях, предусмотренных </w:t>
      </w:r>
      <w:hyperlink r:id="rId891" w:history="1">
        <w:r w:rsidRPr="00172CAF">
          <w:rPr>
            <w:rFonts w:eastAsia="Times New Roman" w:cs="Times New Roman"/>
            <w:szCs w:val="24"/>
            <w:lang w:eastAsia="ru-RU"/>
          </w:rPr>
          <w:t>пунктом 54</w:t>
        </w:r>
      </w:hyperlink>
      <w:r w:rsidRPr="00172CAF">
        <w:rPr>
          <w:rFonts w:eastAsia="Times New Roman" w:cs="Times New Roman"/>
          <w:szCs w:val="24"/>
          <w:lang w:eastAsia="ru-RU"/>
        </w:rPr>
        <w:t xml:space="preserve"> Методических указаний.</w:t>
      </w:r>
    </w:p>
    <w:p w14:paraId="335D6E99" w14:textId="77777777" w:rsidR="00172CAF" w:rsidRPr="00172CAF" w:rsidRDefault="00172CAF" w:rsidP="00315FF2">
      <w:pPr>
        <w:widowControl w:val="0"/>
        <w:autoSpaceDN w:val="0"/>
        <w:spacing w:after="0" w:line="240" w:lineRule="auto"/>
        <w:textAlignment w:val="baseline"/>
        <w:rPr>
          <w:rFonts w:eastAsia="Times New Roman" w:cs="Times New Roman"/>
          <w:szCs w:val="24"/>
          <w:lang w:eastAsia="ru-RU"/>
        </w:rPr>
      </w:pPr>
      <w:r w:rsidRPr="00172CAF">
        <w:rPr>
          <w:rFonts w:eastAsia="Times New Roman" w:cs="Times New Roman"/>
          <w:szCs w:val="24"/>
          <w:lang w:eastAsia="ru-RU"/>
        </w:rPr>
        <w:t>Индексы рассчитываются самостоятельно на основании соотношения кадастровых стоимостей, полученных по итогам государственных кадастровых оценок, в порядке приоритета: по подгруппе, группе, в целом по виду объектов недвижимости, а также на основании данных рынка недвижимости.</w:t>
      </w:r>
    </w:p>
    <w:p w14:paraId="2268A4EC" w14:textId="77777777" w:rsidR="00172CAF" w:rsidRPr="00172CAF" w:rsidRDefault="00172CAF" w:rsidP="00315FF2">
      <w:pPr>
        <w:widowControl w:val="0"/>
        <w:autoSpaceDN w:val="0"/>
        <w:spacing w:after="0" w:line="240" w:lineRule="auto"/>
        <w:textAlignment w:val="baseline"/>
        <w:rPr>
          <w:rFonts w:eastAsia="Times New Roman" w:cs="Times New Roman"/>
          <w:szCs w:val="24"/>
          <w:lang w:eastAsia="ru-RU"/>
        </w:rPr>
      </w:pPr>
      <w:r w:rsidRPr="00172CAF">
        <w:rPr>
          <w:rFonts w:eastAsia="Times New Roman" w:cs="Times New Roman"/>
          <w:szCs w:val="24"/>
          <w:lang w:eastAsia="ru-RU"/>
        </w:rPr>
        <w:t>В соответствии с п. 54 Методических указаний, в качестве исходных данных для моделирования, а также для установления кадастровой стоимости допускается использовать результаты иных оценок - отчетов об определении рыночной стоимости объектов недвижимости (в том числе выполненных по заказу самих правообладателей данных объектов недвижимости), а также заключений экспертов, подготовленных в ходе судопроизводства, в целях повышения достоверности результатов определения кадастровой стоимости, с обязательной индексацией этих результатов на дату определения кадастровой стоимости.</w:t>
      </w:r>
    </w:p>
    <w:p w14:paraId="238BB433" w14:textId="77777777" w:rsidR="00172CAF" w:rsidRPr="00172CAF" w:rsidRDefault="00172CAF" w:rsidP="00315FF2">
      <w:pPr>
        <w:widowControl w:val="0"/>
        <w:autoSpaceDN w:val="0"/>
        <w:spacing w:after="0" w:line="240" w:lineRule="auto"/>
        <w:textAlignment w:val="baseline"/>
        <w:rPr>
          <w:rFonts w:eastAsia="Times New Roman" w:cs="Times New Roman"/>
          <w:szCs w:val="24"/>
          <w:lang w:eastAsia="ru-RU"/>
        </w:rPr>
      </w:pPr>
      <w:r w:rsidRPr="00172CAF">
        <w:rPr>
          <w:rFonts w:eastAsia="Times New Roman" w:cs="Times New Roman"/>
          <w:szCs w:val="24"/>
          <w:lang w:eastAsia="ru-RU"/>
        </w:rPr>
        <w:t>На основании вышеизложенного, специалистами Учреждения было принято решение применить метод индексации прошлых результатов для объектов недвижимости, кадастровая стоимость которых установлена в размере рыночной.</w:t>
      </w:r>
    </w:p>
    <w:p w14:paraId="4FBEDC67" w14:textId="0E4CC486" w:rsidR="00172CAF" w:rsidRPr="00A375C2" w:rsidRDefault="00172CAF" w:rsidP="00315FF2">
      <w:pPr>
        <w:widowControl w:val="0"/>
        <w:autoSpaceDN w:val="0"/>
        <w:spacing w:after="0" w:line="240" w:lineRule="auto"/>
        <w:textAlignment w:val="baseline"/>
        <w:rPr>
          <w:rFonts w:eastAsia="Times New Roman" w:cs="Times New Roman"/>
          <w:szCs w:val="24"/>
          <w:lang w:eastAsia="ru-RU"/>
        </w:rPr>
      </w:pPr>
      <w:r w:rsidRPr="00A375C2">
        <w:rPr>
          <w:rFonts w:eastAsia="Times New Roman" w:cs="Times New Roman"/>
          <w:szCs w:val="24"/>
          <w:lang w:eastAsia="ru-RU"/>
        </w:rPr>
        <w:t xml:space="preserve">Таким образом метод индексации прошлых результатов применяется для расчета следующих подгрупп </w:t>
      </w:r>
      <w:r w:rsidR="00A375C2" w:rsidRPr="00A375C2">
        <w:t>1.3, 2.3, 3.3, 4.3, 5.3, 6.3, 7.3, 8.3, 9.3, 10.1</w:t>
      </w:r>
      <w:r w:rsidR="00A375C2" w:rsidRPr="00A375C2">
        <w:rPr>
          <w:rFonts w:eastAsia="Times New Roman" w:cs="Times New Roman"/>
          <w:szCs w:val="24"/>
          <w:lang w:eastAsia="ru-RU"/>
        </w:rPr>
        <w:t>.</w:t>
      </w:r>
    </w:p>
    <w:p w14:paraId="681A4E35" w14:textId="77777777" w:rsidR="00172CAF" w:rsidRPr="00172CAF" w:rsidRDefault="00172CAF" w:rsidP="00315FF2">
      <w:pPr>
        <w:widowControl w:val="0"/>
        <w:autoSpaceDN w:val="0"/>
        <w:spacing w:after="0" w:line="240" w:lineRule="auto"/>
        <w:textAlignment w:val="baseline"/>
        <w:rPr>
          <w:rFonts w:eastAsia="Times New Roman" w:cs="Times New Roman"/>
          <w:szCs w:val="24"/>
          <w:lang w:eastAsia="ru-RU"/>
        </w:rPr>
      </w:pPr>
      <w:r w:rsidRPr="00172CAF">
        <w:rPr>
          <w:rFonts w:eastAsia="Times New Roman" w:cs="Times New Roman"/>
          <w:szCs w:val="24"/>
          <w:lang w:eastAsia="ru-RU"/>
        </w:rPr>
        <w:t>Кадастровая стоимость данных объектов недвижимости на 01.01.2023 определялась как произведение их кадастровой стоимости, установленной в размере рыночной на основании принятых решений соответствующих уполномоченных органов и индексов на дату определения кадастровой стоимости.</w:t>
      </w:r>
    </w:p>
    <w:p w14:paraId="54372B95" w14:textId="77777777" w:rsidR="00172CAF" w:rsidRPr="00172CAF" w:rsidRDefault="00172CAF" w:rsidP="00315FF2">
      <w:pPr>
        <w:widowControl w:val="0"/>
        <w:autoSpaceDN w:val="0"/>
        <w:spacing w:after="0" w:line="240" w:lineRule="auto"/>
        <w:textAlignment w:val="baseline"/>
        <w:rPr>
          <w:rFonts w:eastAsia="Times New Roman" w:cs="Times New Roman"/>
          <w:szCs w:val="24"/>
          <w:lang w:eastAsia="ru-RU"/>
        </w:rPr>
      </w:pPr>
      <w:r w:rsidRPr="00172CAF">
        <w:rPr>
          <w:rFonts w:eastAsia="Times New Roman" w:cs="Times New Roman"/>
          <w:szCs w:val="24"/>
          <w:lang w:eastAsia="ru-RU"/>
        </w:rPr>
        <w:t>Величина индексов определялась на основе исследований НКО «Ассоциация развития рынка недвижимости «СтатРиелт» на 01.01.2023:</w:t>
      </w:r>
    </w:p>
    <w:p w14:paraId="258E5245" w14:textId="21FCF348" w:rsidR="001620C9" w:rsidRDefault="001620C9" w:rsidP="001620C9">
      <w:pPr>
        <w:pStyle w:val="20230"/>
        <w:spacing w:before="240"/>
      </w:pPr>
      <w:r>
        <w:t xml:space="preserve">Таблица </w:t>
      </w:r>
      <w:r>
        <w:fldChar w:fldCharType="begin"/>
      </w:r>
      <w:r>
        <w:instrText xml:space="preserve"> SEQ Таблица \* ARABIC </w:instrText>
      </w:r>
      <w:r>
        <w:fldChar w:fldCharType="separate"/>
      </w:r>
      <w:r w:rsidR="007B42C3">
        <w:t>95</w:t>
      </w:r>
      <w:r>
        <w:fldChar w:fldCharType="end"/>
      </w:r>
      <w:r>
        <w:t xml:space="preserve"> - </w:t>
      </w:r>
      <w:r w:rsidRPr="00761B0B">
        <w:t>Индексы изменения рыночных цен</w:t>
      </w:r>
    </w:p>
    <w:tbl>
      <w:tblPr>
        <w:tblW w:w="965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6"/>
        <w:gridCol w:w="1156"/>
        <w:gridCol w:w="1156"/>
        <w:gridCol w:w="1156"/>
        <w:gridCol w:w="1784"/>
        <w:gridCol w:w="1722"/>
        <w:gridCol w:w="1657"/>
      </w:tblGrid>
      <w:tr w:rsidR="00172CAF" w:rsidRPr="00172CAF" w14:paraId="1E9CC2F4" w14:textId="77777777" w:rsidTr="001620C9">
        <w:trPr>
          <w:trHeight w:val="20"/>
        </w:trPr>
        <w:tc>
          <w:tcPr>
            <w:tcW w:w="1026" w:type="dxa"/>
            <w:vMerge w:val="restart"/>
            <w:shd w:val="clear" w:color="auto" w:fill="BFBFBF"/>
            <w:vAlign w:val="center"/>
            <w:hideMark/>
          </w:tcPr>
          <w:p w14:paraId="1FF6296A" w14:textId="77777777" w:rsidR="00172CAF" w:rsidRPr="00172CAF" w:rsidRDefault="00172CAF" w:rsidP="00172CAF">
            <w:pPr>
              <w:spacing w:after="0" w:line="240" w:lineRule="auto"/>
              <w:ind w:firstLine="0"/>
              <w:jc w:val="center"/>
              <w:rPr>
                <w:rFonts w:eastAsia="Times New Roman" w:cs="Times New Roman"/>
                <w:b/>
                <w:sz w:val="18"/>
                <w:szCs w:val="18"/>
                <w:lang w:eastAsia="ru-RU"/>
              </w:rPr>
            </w:pPr>
            <w:r w:rsidRPr="00172CAF">
              <w:rPr>
                <w:rFonts w:eastAsia="Times New Roman" w:cs="Times New Roman"/>
                <w:b/>
                <w:sz w:val="18"/>
                <w:szCs w:val="18"/>
                <w:lang w:eastAsia="ru-RU"/>
              </w:rPr>
              <w:t>Дата</w:t>
            </w:r>
          </w:p>
        </w:tc>
        <w:tc>
          <w:tcPr>
            <w:tcW w:w="8631" w:type="dxa"/>
            <w:gridSpan w:val="6"/>
            <w:shd w:val="clear" w:color="auto" w:fill="BFBFBF"/>
            <w:noWrap/>
            <w:vAlign w:val="bottom"/>
            <w:hideMark/>
          </w:tcPr>
          <w:p w14:paraId="419F7D75" w14:textId="77777777" w:rsidR="00172CAF" w:rsidRPr="00172CAF" w:rsidRDefault="00172CAF" w:rsidP="00172CAF">
            <w:pPr>
              <w:spacing w:after="0" w:line="240" w:lineRule="auto"/>
              <w:ind w:firstLine="0"/>
              <w:jc w:val="center"/>
              <w:rPr>
                <w:rFonts w:eastAsia="Times New Roman" w:cs="Times New Roman"/>
                <w:b/>
                <w:sz w:val="18"/>
                <w:szCs w:val="18"/>
                <w:lang w:eastAsia="ru-RU"/>
              </w:rPr>
            </w:pPr>
            <w:r w:rsidRPr="00172CAF">
              <w:rPr>
                <w:rFonts w:eastAsia="Times New Roman" w:cs="Times New Roman"/>
                <w:b/>
                <w:sz w:val="18"/>
                <w:szCs w:val="18"/>
                <w:lang w:eastAsia="ru-RU"/>
              </w:rPr>
              <w:t>Продажа</w:t>
            </w:r>
          </w:p>
        </w:tc>
      </w:tr>
      <w:tr w:rsidR="00172CAF" w:rsidRPr="00172CAF" w14:paraId="7392A064" w14:textId="77777777" w:rsidTr="001620C9">
        <w:trPr>
          <w:trHeight w:val="20"/>
        </w:trPr>
        <w:tc>
          <w:tcPr>
            <w:tcW w:w="1026" w:type="dxa"/>
            <w:vMerge/>
            <w:shd w:val="clear" w:color="auto" w:fill="BFBFBF"/>
            <w:vAlign w:val="center"/>
            <w:hideMark/>
          </w:tcPr>
          <w:p w14:paraId="7EEFCF1F" w14:textId="77777777" w:rsidR="00172CAF" w:rsidRPr="00172CAF" w:rsidRDefault="00172CAF" w:rsidP="00172CAF">
            <w:pPr>
              <w:spacing w:after="0" w:line="240" w:lineRule="auto"/>
              <w:ind w:firstLine="0"/>
              <w:jc w:val="left"/>
              <w:rPr>
                <w:rFonts w:eastAsia="Times New Roman" w:cs="Times New Roman"/>
                <w:sz w:val="18"/>
                <w:szCs w:val="18"/>
                <w:lang w:eastAsia="ru-RU"/>
              </w:rPr>
            </w:pPr>
          </w:p>
        </w:tc>
        <w:tc>
          <w:tcPr>
            <w:tcW w:w="1156" w:type="dxa"/>
            <w:shd w:val="clear" w:color="auto" w:fill="BFBFBF"/>
            <w:vAlign w:val="center"/>
            <w:hideMark/>
          </w:tcPr>
          <w:p w14:paraId="50E9D936" w14:textId="77777777" w:rsidR="00172CAF" w:rsidRPr="00172CAF" w:rsidRDefault="00172CAF" w:rsidP="00172CAF">
            <w:pPr>
              <w:spacing w:after="0" w:line="240" w:lineRule="auto"/>
              <w:ind w:firstLine="0"/>
              <w:jc w:val="center"/>
              <w:rPr>
                <w:rFonts w:eastAsia="Times New Roman" w:cs="Times New Roman"/>
                <w:b/>
                <w:sz w:val="18"/>
                <w:szCs w:val="18"/>
                <w:lang w:eastAsia="ru-RU"/>
              </w:rPr>
            </w:pPr>
            <w:r w:rsidRPr="00172CAF">
              <w:rPr>
                <w:rFonts w:eastAsia="Times New Roman" w:cs="Times New Roman"/>
                <w:b/>
                <w:sz w:val="18"/>
                <w:szCs w:val="18"/>
                <w:lang w:eastAsia="ru-RU"/>
              </w:rPr>
              <w:t>Торговых помещений и зданий</w:t>
            </w:r>
          </w:p>
        </w:tc>
        <w:tc>
          <w:tcPr>
            <w:tcW w:w="1156" w:type="dxa"/>
            <w:shd w:val="clear" w:color="auto" w:fill="BFBFBF"/>
            <w:vAlign w:val="center"/>
            <w:hideMark/>
          </w:tcPr>
          <w:p w14:paraId="363EDDAF"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b/>
                <w:sz w:val="18"/>
                <w:szCs w:val="18"/>
                <w:lang w:eastAsia="ru-RU"/>
              </w:rPr>
            </w:pPr>
            <w:r w:rsidRPr="00172CAF">
              <w:rPr>
                <w:rFonts w:eastAsia="Times New Roman" w:cs="Times New Roman"/>
                <w:b/>
                <w:sz w:val="18"/>
                <w:szCs w:val="18"/>
                <w:lang w:eastAsia="ru-RU"/>
              </w:rPr>
              <w:t>Офисных помещений и зданий</w:t>
            </w:r>
          </w:p>
        </w:tc>
        <w:tc>
          <w:tcPr>
            <w:tcW w:w="1156" w:type="dxa"/>
            <w:shd w:val="clear" w:color="auto" w:fill="BFBFBF"/>
            <w:vAlign w:val="center"/>
            <w:hideMark/>
          </w:tcPr>
          <w:p w14:paraId="24CB6016"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b/>
                <w:sz w:val="18"/>
                <w:szCs w:val="18"/>
                <w:lang w:eastAsia="ru-RU"/>
              </w:rPr>
            </w:pPr>
            <w:r w:rsidRPr="00172CAF">
              <w:rPr>
                <w:rFonts w:eastAsia="Times New Roman" w:cs="Times New Roman"/>
                <w:b/>
                <w:sz w:val="18"/>
                <w:szCs w:val="18"/>
                <w:lang w:eastAsia="ru-RU"/>
              </w:rPr>
              <w:t>Складских помещений и зданий</w:t>
            </w:r>
          </w:p>
        </w:tc>
        <w:tc>
          <w:tcPr>
            <w:tcW w:w="1784" w:type="dxa"/>
            <w:shd w:val="clear" w:color="auto" w:fill="BFBFBF"/>
            <w:vAlign w:val="center"/>
            <w:hideMark/>
          </w:tcPr>
          <w:p w14:paraId="2931F9D8"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b/>
                <w:sz w:val="18"/>
                <w:szCs w:val="18"/>
                <w:lang w:eastAsia="ru-RU"/>
              </w:rPr>
            </w:pPr>
            <w:r w:rsidRPr="00172CAF">
              <w:rPr>
                <w:rFonts w:eastAsia="Times New Roman" w:cs="Times New Roman"/>
                <w:b/>
                <w:sz w:val="18"/>
                <w:szCs w:val="18"/>
                <w:lang w:eastAsia="ru-RU"/>
              </w:rPr>
              <w:t>Производственных помещений и зданий</w:t>
            </w:r>
          </w:p>
        </w:tc>
        <w:tc>
          <w:tcPr>
            <w:tcW w:w="1722" w:type="dxa"/>
            <w:shd w:val="clear" w:color="auto" w:fill="BFBFBF"/>
            <w:vAlign w:val="center"/>
            <w:hideMark/>
          </w:tcPr>
          <w:p w14:paraId="7D4AA2BD" w14:textId="77777777" w:rsidR="00172CAF" w:rsidRPr="00172CAF" w:rsidRDefault="00172CAF" w:rsidP="00172CAF">
            <w:pPr>
              <w:spacing w:after="0" w:line="240" w:lineRule="auto"/>
              <w:ind w:firstLine="0"/>
              <w:jc w:val="center"/>
              <w:rPr>
                <w:rFonts w:eastAsia="Times New Roman" w:cs="Times New Roman"/>
                <w:b/>
                <w:sz w:val="18"/>
                <w:szCs w:val="18"/>
                <w:lang w:eastAsia="ru-RU"/>
              </w:rPr>
            </w:pPr>
            <w:r w:rsidRPr="00172CAF">
              <w:rPr>
                <w:rFonts w:eastAsia="Times New Roman" w:cs="Times New Roman"/>
                <w:b/>
                <w:sz w:val="18"/>
                <w:szCs w:val="18"/>
                <w:lang w:eastAsia="ru-RU"/>
              </w:rPr>
              <w:t>Квартир и комнат в многоквартирных жилых домах вторичного рынка</w:t>
            </w:r>
          </w:p>
        </w:tc>
        <w:tc>
          <w:tcPr>
            <w:tcW w:w="1657" w:type="dxa"/>
            <w:shd w:val="clear" w:color="auto" w:fill="BFBFBF"/>
            <w:vAlign w:val="center"/>
            <w:hideMark/>
          </w:tcPr>
          <w:p w14:paraId="3352339B"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b/>
                <w:sz w:val="18"/>
                <w:szCs w:val="18"/>
                <w:lang w:eastAsia="ru-RU"/>
              </w:rPr>
            </w:pPr>
            <w:r w:rsidRPr="00172CAF">
              <w:rPr>
                <w:rFonts w:eastAsia="Times New Roman" w:cs="Times New Roman"/>
                <w:b/>
                <w:sz w:val="18"/>
                <w:szCs w:val="18"/>
                <w:lang w:eastAsia="ru-RU"/>
              </w:rPr>
              <w:t>Индивидуальных домов, коттеджей, дач</w:t>
            </w:r>
          </w:p>
        </w:tc>
      </w:tr>
      <w:tr w:rsidR="00172CAF" w:rsidRPr="00172CAF" w14:paraId="1107CBDC" w14:textId="77777777" w:rsidTr="001620C9">
        <w:trPr>
          <w:trHeight w:val="20"/>
        </w:trPr>
        <w:tc>
          <w:tcPr>
            <w:tcW w:w="1026" w:type="dxa"/>
            <w:shd w:val="clear" w:color="auto" w:fill="auto"/>
            <w:vAlign w:val="center"/>
            <w:hideMark/>
          </w:tcPr>
          <w:p w14:paraId="5B20096C" w14:textId="77777777" w:rsidR="00172CAF" w:rsidRPr="00172CAF" w:rsidRDefault="00172CAF" w:rsidP="00172CAF">
            <w:pPr>
              <w:spacing w:after="0" w:line="240" w:lineRule="auto"/>
              <w:ind w:firstLine="0"/>
              <w:jc w:val="center"/>
              <w:rPr>
                <w:rFonts w:eastAsia="Times New Roman" w:cs="Times New Roman"/>
                <w:sz w:val="18"/>
                <w:szCs w:val="18"/>
                <w:lang w:eastAsia="ru-RU"/>
              </w:rPr>
            </w:pPr>
            <w:r w:rsidRPr="00172CAF">
              <w:rPr>
                <w:rFonts w:eastAsia="Times New Roman" w:cs="Times New Roman"/>
                <w:sz w:val="18"/>
                <w:szCs w:val="18"/>
                <w:lang w:eastAsia="ru-RU"/>
              </w:rPr>
              <w:t>01.01.2023</w:t>
            </w:r>
          </w:p>
        </w:tc>
        <w:tc>
          <w:tcPr>
            <w:tcW w:w="1156" w:type="dxa"/>
            <w:shd w:val="clear" w:color="auto" w:fill="auto"/>
            <w:vAlign w:val="center"/>
            <w:hideMark/>
          </w:tcPr>
          <w:p w14:paraId="7716600E" w14:textId="77777777" w:rsidR="00172CAF" w:rsidRPr="00172CAF" w:rsidRDefault="00172CAF" w:rsidP="00172CAF">
            <w:pPr>
              <w:spacing w:after="0" w:line="240" w:lineRule="auto"/>
              <w:ind w:firstLine="0"/>
              <w:jc w:val="center"/>
              <w:rPr>
                <w:rFonts w:eastAsia="Times New Roman" w:cs="Times New Roman"/>
                <w:sz w:val="18"/>
                <w:szCs w:val="18"/>
                <w:lang w:eastAsia="ru-RU"/>
              </w:rPr>
            </w:pPr>
            <w:r w:rsidRPr="00172CAF">
              <w:rPr>
                <w:rFonts w:eastAsia="Times New Roman" w:cs="Times New Roman"/>
                <w:sz w:val="18"/>
                <w:szCs w:val="18"/>
                <w:lang w:eastAsia="ru-RU"/>
              </w:rPr>
              <w:t>1,02</w:t>
            </w:r>
          </w:p>
        </w:tc>
        <w:tc>
          <w:tcPr>
            <w:tcW w:w="1156" w:type="dxa"/>
            <w:shd w:val="clear" w:color="auto" w:fill="auto"/>
            <w:vAlign w:val="center"/>
            <w:hideMark/>
          </w:tcPr>
          <w:p w14:paraId="306FE18A"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1,01</w:t>
            </w:r>
          </w:p>
        </w:tc>
        <w:tc>
          <w:tcPr>
            <w:tcW w:w="1156" w:type="dxa"/>
            <w:shd w:val="clear" w:color="auto" w:fill="auto"/>
            <w:vAlign w:val="center"/>
            <w:hideMark/>
          </w:tcPr>
          <w:p w14:paraId="4F2C26B3"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1,02</w:t>
            </w:r>
          </w:p>
        </w:tc>
        <w:tc>
          <w:tcPr>
            <w:tcW w:w="1784" w:type="dxa"/>
            <w:shd w:val="clear" w:color="auto" w:fill="auto"/>
            <w:vAlign w:val="center"/>
            <w:hideMark/>
          </w:tcPr>
          <w:p w14:paraId="6BD58A60"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1,01</w:t>
            </w:r>
          </w:p>
        </w:tc>
        <w:tc>
          <w:tcPr>
            <w:tcW w:w="1722" w:type="dxa"/>
            <w:shd w:val="clear" w:color="auto" w:fill="auto"/>
            <w:hideMark/>
          </w:tcPr>
          <w:p w14:paraId="7A2A6D8C" w14:textId="77777777" w:rsidR="00172CAF" w:rsidRPr="00172CAF" w:rsidRDefault="00172CAF" w:rsidP="00172CAF">
            <w:pPr>
              <w:spacing w:after="0" w:line="240" w:lineRule="auto"/>
              <w:ind w:firstLine="0"/>
              <w:jc w:val="center"/>
              <w:rPr>
                <w:rFonts w:eastAsia="Times New Roman" w:cs="Times New Roman"/>
                <w:sz w:val="18"/>
                <w:szCs w:val="18"/>
                <w:lang w:eastAsia="ru-RU"/>
              </w:rPr>
            </w:pPr>
            <w:r w:rsidRPr="00172CAF">
              <w:rPr>
                <w:rFonts w:eastAsia="Times New Roman" w:cs="Times New Roman"/>
                <w:sz w:val="18"/>
                <w:szCs w:val="18"/>
                <w:lang w:eastAsia="ru-RU"/>
              </w:rPr>
              <w:t>0,95</w:t>
            </w:r>
          </w:p>
        </w:tc>
        <w:tc>
          <w:tcPr>
            <w:tcW w:w="1657" w:type="dxa"/>
            <w:shd w:val="clear" w:color="auto" w:fill="auto"/>
            <w:noWrap/>
            <w:hideMark/>
          </w:tcPr>
          <w:p w14:paraId="48B98A9F"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0,96</w:t>
            </w:r>
          </w:p>
        </w:tc>
      </w:tr>
      <w:tr w:rsidR="00172CAF" w:rsidRPr="00172CAF" w14:paraId="1A8245B3" w14:textId="77777777" w:rsidTr="001620C9">
        <w:trPr>
          <w:trHeight w:val="20"/>
        </w:trPr>
        <w:tc>
          <w:tcPr>
            <w:tcW w:w="1026" w:type="dxa"/>
            <w:shd w:val="clear" w:color="auto" w:fill="auto"/>
            <w:vAlign w:val="center"/>
            <w:hideMark/>
          </w:tcPr>
          <w:p w14:paraId="73245F15" w14:textId="77777777" w:rsidR="00172CAF" w:rsidRPr="00172CAF" w:rsidRDefault="00172CAF" w:rsidP="00172CAF">
            <w:pPr>
              <w:spacing w:after="0" w:line="240" w:lineRule="auto"/>
              <w:ind w:firstLine="0"/>
              <w:jc w:val="center"/>
              <w:rPr>
                <w:rFonts w:eastAsia="Times New Roman" w:cs="Times New Roman"/>
                <w:sz w:val="18"/>
                <w:szCs w:val="18"/>
                <w:lang w:eastAsia="ru-RU"/>
              </w:rPr>
            </w:pPr>
            <w:r w:rsidRPr="00172CAF">
              <w:rPr>
                <w:rFonts w:eastAsia="Times New Roman" w:cs="Times New Roman"/>
                <w:sz w:val="18"/>
                <w:szCs w:val="18"/>
                <w:lang w:eastAsia="ru-RU"/>
              </w:rPr>
              <w:t>01.07.2022</w:t>
            </w:r>
          </w:p>
        </w:tc>
        <w:tc>
          <w:tcPr>
            <w:tcW w:w="1156" w:type="dxa"/>
            <w:shd w:val="clear" w:color="auto" w:fill="auto"/>
            <w:vAlign w:val="center"/>
            <w:hideMark/>
          </w:tcPr>
          <w:p w14:paraId="55609041"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1,02</w:t>
            </w:r>
          </w:p>
        </w:tc>
        <w:tc>
          <w:tcPr>
            <w:tcW w:w="1156" w:type="dxa"/>
            <w:shd w:val="clear" w:color="auto" w:fill="auto"/>
            <w:vAlign w:val="center"/>
            <w:hideMark/>
          </w:tcPr>
          <w:p w14:paraId="748AEF8B"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1,02</w:t>
            </w:r>
          </w:p>
        </w:tc>
        <w:tc>
          <w:tcPr>
            <w:tcW w:w="1156" w:type="dxa"/>
            <w:shd w:val="clear" w:color="auto" w:fill="auto"/>
            <w:vAlign w:val="center"/>
            <w:hideMark/>
          </w:tcPr>
          <w:p w14:paraId="111490D9"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1,02</w:t>
            </w:r>
          </w:p>
        </w:tc>
        <w:tc>
          <w:tcPr>
            <w:tcW w:w="1784" w:type="dxa"/>
            <w:shd w:val="clear" w:color="auto" w:fill="auto"/>
            <w:hideMark/>
          </w:tcPr>
          <w:p w14:paraId="5D05974B"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1,03</w:t>
            </w:r>
          </w:p>
        </w:tc>
        <w:tc>
          <w:tcPr>
            <w:tcW w:w="1722" w:type="dxa"/>
            <w:shd w:val="clear" w:color="auto" w:fill="auto"/>
            <w:hideMark/>
          </w:tcPr>
          <w:p w14:paraId="3A89F682"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1,09</w:t>
            </w:r>
          </w:p>
        </w:tc>
        <w:tc>
          <w:tcPr>
            <w:tcW w:w="1657" w:type="dxa"/>
            <w:shd w:val="clear" w:color="auto" w:fill="auto"/>
            <w:noWrap/>
            <w:vAlign w:val="center"/>
            <w:hideMark/>
          </w:tcPr>
          <w:p w14:paraId="59C2A008"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1,10</w:t>
            </w:r>
          </w:p>
        </w:tc>
      </w:tr>
      <w:tr w:rsidR="00172CAF" w:rsidRPr="00172CAF" w14:paraId="4FE7FB39" w14:textId="77777777" w:rsidTr="001620C9">
        <w:trPr>
          <w:trHeight w:val="20"/>
        </w:trPr>
        <w:tc>
          <w:tcPr>
            <w:tcW w:w="1026" w:type="dxa"/>
            <w:shd w:val="clear" w:color="auto" w:fill="auto"/>
            <w:vAlign w:val="center"/>
            <w:hideMark/>
          </w:tcPr>
          <w:p w14:paraId="12B8A1FF" w14:textId="77777777" w:rsidR="00172CAF" w:rsidRPr="00172CAF" w:rsidRDefault="00172CAF" w:rsidP="00172CAF">
            <w:pPr>
              <w:spacing w:after="0" w:line="240" w:lineRule="auto"/>
              <w:ind w:firstLine="0"/>
              <w:jc w:val="center"/>
              <w:rPr>
                <w:rFonts w:eastAsia="Times New Roman" w:cs="Times New Roman"/>
                <w:sz w:val="18"/>
                <w:szCs w:val="18"/>
                <w:lang w:eastAsia="ru-RU"/>
              </w:rPr>
            </w:pPr>
            <w:r w:rsidRPr="00172CAF">
              <w:rPr>
                <w:rFonts w:eastAsia="Times New Roman" w:cs="Times New Roman"/>
                <w:sz w:val="18"/>
                <w:szCs w:val="18"/>
                <w:lang w:eastAsia="ru-RU"/>
              </w:rPr>
              <w:t>01.01.2022</w:t>
            </w:r>
          </w:p>
        </w:tc>
        <w:tc>
          <w:tcPr>
            <w:tcW w:w="1156" w:type="dxa"/>
            <w:shd w:val="clear" w:color="auto" w:fill="auto"/>
            <w:vAlign w:val="center"/>
            <w:hideMark/>
          </w:tcPr>
          <w:p w14:paraId="502B6F6E"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1,02</w:t>
            </w:r>
          </w:p>
        </w:tc>
        <w:tc>
          <w:tcPr>
            <w:tcW w:w="1156" w:type="dxa"/>
            <w:shd w:val="clear" w:color="auto" w:fill="auto"/>
            <w:vAlign w:val="center"/>
            <w:hideMark/>
          </w:tcPr>
          <w:p w14:paraId="2D5EA6DA"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1,01</w:t>
            </w:r>
          </w:p>
        </w:tc>
        <w:tc>
          <w:tcPr>
            <w:tcW w:w="1156" w:type="dxa"/>
            <w:shd w:val="clear" w:color="auto" w:fill="auto"/>
            <w:vAlign w:val="center"/>
            <w:hideMark/>
          </w:tcPr>
          <w:p w14:paraId="2333D582"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1,02</w:t>
            </w:r>
          </w:p>
        </w:tc>
        <w:tc>
          <w:tcPr>
            <w:tcW w:w="1784" w:type="dxa"/>
            <w:shd w:val="clear" w:color="auto" w:fill="auto"/>
            <w:hideMark/>
          </w:tcPr>
          <w:p w14:paraId="1692ADAD"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0,98</w:t>
            </w:r>
          </w:p>
        </w:tc>
        <w:tc>
          <w:tcPr>
            <w:tcW w:w="1722" w:type="dxa"/>
            <w:shd w:val="clear" w:color="auto" w:fill="auto"/>
            <w:vAlign w:val="center"/>
            <w:hideMark/>
          </w:tcPr>
          <w:p w14:paraId="141D8A56"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1,15</w:t>
            </w:r>
          </w:p>
        </w:tc>
        <w:tc>
          <w:tcPr>
            <w:tcW w:w="1657" w:type="dxa"/>
            <w:shd w:val="clear" w:color="auto" w:fill="auto"/>
            <w:noWrap/>
            <w:vAlign w:val="center"/>
            <w:hideMark/>
          </w:tcPr>
          <w:p w14:paraId="4C50B977"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1,14</w:t>
            </w:r>
          </w:p>
        </w:tc>
      </w:tr>
      <w:tr w:rsidR="00172CAF" w:rsidRPr="00172CAF" w14:paraId="37B3C346" w14:textId="77777777" w:rsidTr="001620C9">
        <w:trPr>
          <w:trHeight w:val="20"/>
        </w:trPr>
        <w:tc>
          <w:tcPr>
            <w:tcW w:w="1026" w:type="dxa"/>
            <w:shd w:val="clear" w:color="auto" w:fill="auto"/>
            <w:vAlign w:val="center"/>
            <w:hideMark/>
          </w:tcPr>
          <w:p w14:paraId="119D9041" w14:textId="77777777" w:rsidR="00172CAF" w:rsidRPr="00172CAF" w:rsidRDefault="00172CAF" w:rsidP="00172CAF">
            <w:pPr>
              <w:spacing w:after="0" w:line="240" w:lineRule="auto"/>
              <w:ind w:firstLine="0"/>
              <w:jc w:val="center"/>
              <w:rPr>
                <w:rFonts w:eastAsia="Times New Roman" w:cs="Times New Roman"/>
                <w:sz w:val="18"/>
                <w:szCs w:val="18"/>
                <w:lang w:eastAsia="ru-RU"/>
              </w:rPr>
            </w:pPr>
            <w:r w:rsidRPr="00172CAF">
              <w:rPr>
                <w:rFonts w:eastAsia="Times New Roman" w:cs="Times New Roman"/>
                <w:sz w:val="18"/>
                <w:szCs w:val="18"/>
                <w:lang w:eastAsia="ru-RU"/>
              </w:rPr>
              <w:t>01.07.2021</w:t>
            </w:r>
          </w:p>
        </w:tc>
        <w:tc>
          <w:tcPr>
            <w:tcW w:w="1156" w:type="dxa"/>
            <w:shd w:val="clear" w:color="auto" w:fill="auto"/>
            <w:vAlign w:val="center"/>
            <w:hideMark/>
          </w:tcPr>
          <w:p w14:paraId="64B3B938"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w:t>
            </w:r>
          </w:p>
        </w:tc>
        <w:tc>
          <w:tcPr>
            <w:tcW w:w="1156" w:type="dxa"/>
            <w:shd w:val="clear" w:color="auto" w:fill="auto"/>
            <w:vAlign w:val="center"/>
            <w:hideMark/>
          </w:tcPr>
          <w:p w14:paraId="5DD58E9B"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w:t>
            </w:r>
          </w:p>
        </w:tc>
        <w:tc>
          <w:tcPr>
            <w:tcW w:w="1156" w:type="dxa"/>
            <w:shd w:val="clear" w:color="auto" w:fill="auto"/>
            <w:vAlign w:val="center"/>
            <w:hideMark/>
          </w:tcPr>
          <w:p w14:paraId="64CCB469"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1,01</w:t>
            </w:r>
          </w:p>
        </w:tc>
        <w:tc>
          <w:tcPr>
            <w:tcW w:w="1784" w:type="dxa"/>
            <w:shd w:val="clear" w:color="auto" w:fill="auto"/>
            <w:vAlign w:val="center"/>
            <w:hideMark/>
          </w:tcPr>
          <w:p w14:paraId="1C3213C3"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w:t>
            </w:r>
          </w:p>
        </w:tc>
        <w:tc>
          <w:tcPr>
            <w:tcW w:w="1722" w:type="dxa"/>
            <w:shd w:val="clear" w:color="auto" w:fill="auto"/>
            <w:vAlign w:val="center"/>
            <w:hideMark/>
          </w:tcPr>
          <w:p w14:paraId="482CDDBB"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1,06</w:t>
            </w:r>
          </w:p>
        </w:tc>
        <w:tc>
          <w:tcPr>
            <w:tcW w:w="1657" w:type="dxa"/>
            <w:shd w:val="clear" w:color="auto" w:fill="auto"/>
            <w:noWrap/>
            <w:hideMark/>
          </w:tcPr>
          <w:p w14:paraId="7C432A1E"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1,03</w:t>
            </w:r>
          </w:p>
        </w:tc>
      </w:tr>
      <w:tr w:rsidR="00172CAF" w:rsidRPr="00172CAF" w14:paraId="2B9AEDA8" w14:textId="77777777" w:rsidTr="001620C9">
        <w:trPr>
          <w:trHeight w:val="20"/>
        </w:trPr>
        <w:tc>
          <w:tcPr>
            <w:tcW w:w="1026" w:type="dxa"/>
            <w:shd w:val="clear" w:color="auto" w:fill="auto"/>
            <w:vAlign w:val="center"/>
            <w:hideMark/>
          </w:tcPr>
          <w:p w14:paraId="0657305F" w14:textId="77777777" w:rsidR="00172CAF" w:rsidRPr="00172CAF" w:rsidRDefault="00172CAF" w:rsidP="00172CAF">
            <w:pPr>
              <w:spacing w:after="0" w:line="240" w:lineRule="auto"/>
              <w:ind w:firstLine="0"/>
              <w:jc w:val="center"/>
              <w:rPr>
                <w:rFonts w:eastAsia="Times New Roman" w:cs="Times New Roman"/>
                <w:sz w:val="18"/>
                <w:szCs w:val="18"/>
                <w:lang w:eastAsia="ru-RU"/>
              </w:rPr>
            </w:pPr>
            <w:r w:rsidRPr="00172CAF">
              <w:rPr>
                <w:rFonts w:eastAsia="Times New Roman" w:cs="Times New Roman"/>
                <w:sz w:val="18"/>
                <w:szCs w:val="18"/>
                <w:lang w:eastAsia="ru-RU"/>
              </w:rPr>
              <w:t>01.01.2021</w:t>
            </w:r>
          </w:p>
        </w:tc>
        <w:tc>
          <w:tcPr>
            <w:tcW w:w="1156" w:type="dxa"/>
            <w:shd w:val="clear" w:color="auto" w:fill="auto"/>
            <w:vAlign w:val="center"/>
            <w:hideMark/>
          </w:tcPr>
          <w:p w14:paraId="59E75B1E"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1,01</w:t>
            </w:r>
          </w:p>
        </w:tc>
        <w:tc>
          <w:tcPr>
            <w:tcW w:w="1156" w:type="dxa"/>
            <w:shd w:val="clear" w:color="auto" w:fill="auto"/>
            <w:vAlign w:val="center"/>
            <w:hideMark/>
          </w:tcPr>
          <w:p w14:paraId="1B9F66FE"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w:t>
            </w:r>
          </w:p>
        </w:tc>
        <w:tc>
          <w:tcPr>
            <w:tcW w:w="1156" w:type="dxa"/>
            <w:shd w:val="clear" w:color="auto" w:fill="auto"/>
            <w:vAlign w:val="center"/>
            <w:hideMark/>
          </w:tcPr>
          <w:p w14:paraId="4D3ED0A0"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w:t>
            </w:r>
          </w:p>
        </w:tc>
        <w:tc>
          <w:tcPr>
            <w:tcW w:w="1784" w:type="dxa"/>
            <w:shd w:val="clear" w:color="auto" w:fill="auto"/>
            <w:hideMark/>
          </w:tcPr>
          <w:p w14:paraId="7DD6665C"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0,99</w:t>
            </w:r>
          </w:p>
        </w:tc>
        <w:tc>
          <w:tcPr>
            <w:tcW w:w="1722" w:type="dxa"/>
            <w:shd w:val="clear" w:color="auto" w:fill="auto"/>
            <w:hideMark/>
          </w:tcPr>
          <w:p w14:paraId="2521C844"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1,14</w:t>
            </w:r>
          </w:p>
        </w:tc>
        <w:tc>
          <w:tcPr>
            <w:tcW w:w="1657" w:type="dxa"/>
            <w:shd w:val="clear" w:color="auto" w:fill="auto"/>
            <w:noWrap/>
            <w:hideMark/>
          </w:tcPr>
          <w:p w14:paraId="1C0CA176"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sz w:val="18"/>
                <w:szCs w:val="18"/>
                <w:lang w:eastAsia="ru-RU"/>
              </w:rPr>
            </w:pPr>
            <w:r w:rsidRPr="00172CAF">
              <w:rPr>
                <w:rFonts w:eastAsia="Times New Roman" w:cs="Times New Roman"/>
                <w:sz w:val="18"/>
                <w:szCs w:val="18"/>
                <w:lang w:eastAsia="ru-RU"/>
              </w:rPr>
              <w:t>1,03</w:t>
            </w:r>
          </w:p>
        </w:tc>
      </w:tr>
      <w:tr w:rsidR="00172CAF" w:rsidRPr="00172CAF" w14:paraId="52A1BD05" w14:textId="77777777" w:rsidTr="001620C9">
        <w:trPr>
          <w:trHeight w:val="20"/>
        </w:trPr>
        <w:tc>
          <w:tcPr>
            <w:tcW w:w="9657" w:type="dxa"/>
            <w:gridSpan w:val="7"/>
            <w:shd w:val="clear" w:color="auto" w:fill="auto"/>
            <w:vAlign w:val="center"/>
          </w:tcPr>
          <w:p w14:paraId="719C0BF0" w14:textId="77777777" w:rsidR="00172CAF" w:rsidRPr="00172CAF" w:rsidRDefault="00172CAF" w:rsidP="00172CAF">
            <w:pPr>
              <w:spacing w:after="0" w:line="240" w:lineRule="auto"/>
              <w:ind w:firstLine="0"/>
              <w:rPr>
                <w:rFonts w:eastAsia="Times New Roman" w:cs="Times New Roman"/>
                <w:i/>
                <w:sz w:val="20"/>
                <w:szCs w:val="20"/>
                <w:lang w:eastAsia="ru-RU"/>
              </w:rPr>
            </w:pPr>
            <w:r w:rsidRPr="00172CAF">
              <w:rPr>
                <w:rFonts w:eastAsia="Times New Roman" w:cs="Times New Roman"/>
                <w:i/>
                <w:sz w:val="20"/>
                <w:szCs w:val="20"/>
                <w:lang w:eastAsia="ru-RU"/>
              </w:rPr>
              <w:t xml:space="preserve">Источник: Исследования НКО «Ассоциация развития рынка недвижимости «СтатРиелт» на 01.01.2023, опубликованные на сайте: </w:t>
            </w:r>
          </w:p>
          <w:p w14:paraId="0A82E216" w14:textId="77777777" w:rsidR="00172CAF" w:rsidRPr="00172CAF" w:rsidRDefault="00214D95" w:rsidP="00172CAF">
            <w:pPr>
              <w:spacing w:after="0" w:line="240" w:lineRule="auto"/>
              <w:ind w:firstLine="0"/>
              <w:rPr>
                <w:rFonts w:eastAsia="Times New Roman" w:cs="Times New Roman"/>
                <w:i/>
                <w:sz w:val="20"/>
                <w:szCs w:val="20"/>
                <w:lang w:eastAsia="ru-RU"/>
              </w:rPr>
            </w:pPr>
            <w:hyperlink r:id="rId892" w:history="1">
              <w:r w:rsidR="00172CAF" w:rsidRPr="00172CAF">
                <w:rPr>
                  <w:rFonts w:eastAsia="Times New Roman" w:cs="Times New Roman"/>
                  <w:i/>
                  <w:sz w:val="20"/>
                  <w:szCs w:val="20"/>
                  <w:lang w:eastAsia="ru-RU"/>
                </w:rPr>
                <w:t>https://statrielt.ru/indeksy/2407-indeksy-izmeneniya-rynochnykh-tsen-v-rublyakh-ob-ektov-zhiloj-nedvizhimostiB8%D0%BC%D0%BE%D1%81%D1%82%D0%B8</w:t>
              </w:r>
            </w:hyperlink>
            <w:r w:rsidR="00172CAF" w:rsidRPr="00172CAF">
              <w:rPr>
                <w:rFonts w:eastAsia="Times New Roman" w:cs="Times New Roman"/>
                <w:i/>
                <w:sz w:val="20"/>
                <w:szCs w:val="20"/>
                <w:lang w:eastAsia="ru-RU"/>
              </w:rPr>
              <w:t>;</w:t>
            </w:r>
          </w:p>
          <w:p w14:paraId="5A282F0C" w14:textId="77777777" w:rsidR="00172CAF" w:rsidRPr="00172CAF" w:rsidRDefault="00172CAF" w:rsidP="00172CAF">
            <w:pPr>
              <w:spacing w:after="0" w:line="240" w:lineRule="auto"/>
              <w:ind w:firstLine="0"/>
              <w:rPr>
                <w:rFonts w:eastAsia="Times New Roman" w:cs="Times New Roman"/>
                <w:i/>
                <w:sz w:val="20"/>
                <w:szCs w:val="20"/>
                <w:lang w:eastAsia="ru-RU"/>
              </w:rPr>
            </w:pPr>
            <w:r w:rsidRPr="00172CAF">
              <w:rPr>
                <w:rFonts w:eastAsia="Times New Roman" w:cs="Times New Roman"/>
                <w:i/>
                <w:sz w:val="20"/>
                <w:szCs w:val="20"/>
                <w:lang w:eastAsia="ru-RU"/>
              </w:rPr>
              <w:t>https://statrielt.ru/indeksy/2408-indeksy-izmeneniya-rynochnykh-tsen-v-rublyakh-ob-ektov-kommercheskoj-nedvizhimosti.</w:t>
            </w:r>
          </w:p>
        </w:tc>
      </w:tr>
    </w:tbl>
    <w:p w14:paraId="22A78AED" w14:textId="24363899" w:rsidR="001620C9" w:rsidRDefault="001620C9" w:rsidP="001620C9">
      <w:pPr>
        <w:pStyle w:val="20230"/>
      </w:pPr>
      <w:r>
        <w:t xml:space="preserve">Таблица </w:t>
      </w:r>
      <w:r>
        <w:fldChar w:fldCharType="begin"/>
      </w:r>
      <w:r>
        <w:instrText xml:space="preserve"> SEQ Таблица \* ARABIC </w:instrText>
      </w:r>
      <w:r>
        <w:fldChar w:fldCharType="separate"/>
      </w:r>
      <w:r w:rsidR="007B42C3">
        <w:t>96</w:t>
      </w:r>
      <w:r>
        <w:fldChar w:fldCharType="end"/>
      </w:r>
      <w:r>
        <w:t xml:space="preserve"> - </w:t>
      </w:r>
      <w:r w:rsidRPr="00095DB2">
        <w:t>Полугодовые поправочные территориальные коэффициенты</w:t>
      </w:r>
      <w:r w:rsidR="00272AB4">
        <w:t xml:space="preserve"> для объектов коммерческой недвижимости</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2410"/>
        <w:gridCol w:w="2268"/>
        <w:gridCol w:w="2268"/>
      </w:tblGrid>
      <w:tr w:rsidR="00172CAF" w:rsidRPr="00172CAF" w14:paraId="04BE95DA" w14:textId="77777777" w:rsidTr="00172CAF">
        <w:trPr>
          <w:trHeight w:val="20"/>
          <w:tblHeader/>
        </w:trPr>
        <w:tc>
          <w:tcPr>
            <w:tcW w:w="2552" w:type="dxa"/>
            <w:shd w:val="clear" w:color="auto" w:fill="BFBFBF"/>
            <w:vAlign w:val="center"/>
            <w:hideMark/>
          </w:tcPr>
          <w:p w14:paraId="409DB557" w14:textId="77777777" w:rsidR="00172CAF" w:rsidRPr="00172CAF" w:rsidRDefault="00172CAF" w:rsidP="00172CAF">
            <w:pPr>
              <w:spacing w:after="0" w:line="240" w:lineRule="auto"/>
              <w:ind w:firstLine="0"/>
              <w:jc w:val="center"/>
              <w:rPr>
                <w:rFonts w:eastAsia="Times New Roman" w:cs="Times New Roman"/>
                <w:b/>
                <w:color w:val="000000"/>
                <w:sz w:val="18"/>
                <w:szCs w:val="18"/>
                <w:lang w:eastAsia="ru-RU"/>
              </w:rPr>
            </w:pPr>
            <w:r w:rsidRPr="00172CAF">
              <w:rPr>
                <w:rFonts w:eastAsia="Times New Roman" w:cs="Times New Roman"/>
                <w:b/>
                <w:color w:val="000000"/>
                <w:sz w:val="18"/>
                <w:szCs w:val="18"/>
                <w:lang w:eastAsia="ru-RU"/>
              </w:rPr>
              <w:t>Территориальный коэффициент по группам*</w:t>
            </w:r>
          </w:p>
        </w:tc>
        <w:tc>
          <w:tcPr>
            <w:tcW w:w="2410" w:type="dxa"/>
            <w:shd w:val="clear" w:color="auto" w:fill="BFBFBF"/>
            <w:vAlign w:val="center"/>
            <w:hideMark/>
          </w:tcPr>
          <w:p w14:paraId="7D42ABEF" w14:textId="77777777" w:rsidR="00172CAF" w:rsidRPr="00172CAF" w:rsidRDefault="00172CAF" w:rsidP="00172CAF">
            <w:pPr>
              <w:spacing w:after="0" w:line="240" w:lineRule="auto"/>
              <w:ind w:firstLine="0"/>
              <w:jc w:val="center"/>
              <w:rPr>
                <w:rFonts w:eastAsia="Times New Roman" w:cs="Times New Roman"/>
                <w:b/>
                <w:color w:val="000000"/>
                <w:sz w:val="18"/>
                <w:szCs w:val="18"/>
                <w:lang w:eastAsia="ru-RU"/>
              </w:rPr>
            </w:pPr>
            <w:r w:rsidRPr="00172CAF">
              <w:rPr>
                <w:rFonts w:eastAsia="Times New Roman" w:cs="Times New Roman"/>
                <w:b/>
                <w:color w:val="000000"/>
                <w:sz w:val="18"/>
                <w:szCs w:val="18"/>
                <w:lang w:eastAsia="ru-RU"/>
              </w:rPr>
              <w:t>01.01.2015 - 01.07.2021</w:t>
            </w:r>
          </w:p>
        </w:tc>
        <w:tc>
          <w:tcPr>
            <w:tcW w:w="2268" w:type="dxa"/>
            <w:shd w:val="clear" w:color="auto" w:fill="BFBFBF"/>
            <w:vAlign w:val="center"/>
            <w:hideMark/>
          </w:tcPr>
          <w:p w14:paraId="01CAEE28" w14:textId="77777777" w:rsidR="00172CAF" w:rsidRPr="00172CAF" w:rsidRDefault="00172CAF" w:rsidP="00172CAF">
            <w:pPr>
              <w:spacing w:after="0" w:line="240" w:lineRule="auto"/>
              <w:ind w:firstLine="0"/>
              <w:jc w:val="center"/>
              <w:rPr>
                <w:rFonts w:eastAsia="Times New Roman" w:cs="Times New Roman"/>
                <w:b/>
                <w:color w:val="000000"/>
                <w:sz w:val="18"/>
                <w:szCs w:val="18"/>
                <w:lang w:eastAsia="ru-RU"/>
              </w:rPr>
            </w:pPr>
            <w:r w:rsidRPr="00172CAF">
              <w:rPr>
                <w:rFonts w:eastAsia="Times New Roman" w:cs="Times New Roman"/>
                <w:b/>
                <w:color w:val="000000"/>
                <w:sz w:val="18"/>
                <w:szCs w:val="18"/>
                <w:lang w:eastAsia="ru-RU"/>
              </w:rPr>
              <w:t>01.01.2022 - 01.07.2022</w:t>
            </w:r>
          </w:p>
        </w:tc>
        <w:tc>
          <w:tcPr>
            <w:tcW w:w="2268" w:type="dxa"/>
            <w:shd w:val="clear" w:color="auto" w:fill="BFBFBF"/>
            <w:vAlign w:val="center"/>
            <w:hideMark/>
          </w:tcPr>
          <w:p w14:paraId="611F3199" w14:textId="77777777" w:rsidR="00172CAF" w:rsidRPr="00172CAF" w:rsidRDefault="00172CAF" w:rsidP="00172CAF">
            <w:pPr>
              <w:spacing w:after="0" w:line="240" w:lineRule="auto"/>
              <w:ind w:firstLine="0"/>
              <w:jc w:val="center"/>
              <w:rPr>
                <w:rFonts w:eastAsia="Times New Roman" w:cs="Times New Roman"/>
                <w:b/>
                <w:color w:val="000000"/>
                <w:sz w:val="18"/>
                <w:szCs w:val="18"/>
                <w:lang w:eastAsia="ru-RU"/>
              </w:rPr>
            </w:pPr>
            <w:r w:rsidRPr="00172CAF">
              <w:rPr>
                <w:rFonts w:eastAsia="Times New Roman" w:cs="Times New Roman"/>
                <w:b/>
                <w:color w:val="000000"/>
                <w:sz w:val="18"/>
                <w:szCs w:val="18"/>
                <w:lang w:eastAsia="ru-RU"/>
              </w:rPr>
              <w:t>с 01.01.2023</w:t>
            </w:r>
          </w:p>
        </w:tc>
      </w:tr>
      <w:tr w:rsidR="00172CAF" w:rsidRPr="00172CAF" w14:paraId="56ABEA7E" w14:textId="77777777" w:rsidTr="006049CF">
        <w:trPr>
          <w:trHeight w:val="20"/>
          <w:tblHeader/>
        </w:trPr>
        <w:tc>
          <w:tcPr>
            <w:tcW w:w="2552" w:type="dxa"/>
            <w:shd w:val="clear" w:color="000000" w:fill="FFFFFF"/>
            <w:vAlign w:val="center"/>
            <w:hideMark/>
          </w:tcPr>
          <w:p w14:paraId="1E877974" w14:textId="77777777" w:rsidR="00172CAF" w:rsidRPr="00172CAF" w:rsidRDefault="00172CAF" w:rsidP="00172CAF">
            <w:pPr>
              <w:spacing w:after="0" w:line="240" w:lineRule="auto"/>
              <w:ind w:firstLine="0"/>
              <w:jc w:val="center"/>
              <w:rPr>
                <w:rFonts w:eastAsia="Times New Roman" w:cs="Times New Roman"/>
                <w:color w:val="000000"/>
                <w:sz w:val="18"/>
                <w:szCs w:val="18"/>
                <w:lang w:eastAsia="ru-RU"/>
              </w:rPr>
            </w:pPr>
            <w:r w:rsidRPr="00172CAF">
              <w:rPr>
                <w:rFonts w:eastAsia="Times New Roman" w:cs="Times New Roman"/>
                <w:color w:val="000000"/>
                <w:sz w:val="18"/>
                <w:szCs w:val="18"/>
                <w:lang w:eastAsia="ru-RU"/>
              </w:rPr>
              <w:t>К</w:t>
            </w:r>
            <w:r w:rsidRPr="00172CAF">
              <w:rPr>
                <w:rFonts w:eastAsia="Times New Roman" w:cs="Times New Roman"/>
                <w:color w:val="000000"/>
                <w:sz w:val="18"/>
                <w:szCs w:val="18"/>
                <w:vertAlign w:val="subscript"/>
                <w:lang w:eastAsia="ru-RU"/>
              </w:rPr>
              <w:t>А</w:t>
            </w:r>
          </w:p>
        </w:tc>
        <w:tc>
          <w:tcPr>
            <w:tcW w:w="2410" w:type="dxa"/>
            <w:shd w:val="clear" w:color="000000" w:fill="FFFFFF"/>
            <w:vAlign w:val="center"/>
            <w:hideMark/>
          </w:tcPr>
          <w:p w14:paraId="4E4B25E4" w14:textId="77777777" w:rsidR="00172CAF" w:rsidRPr="00172CAF" w:rsidRDefault="00172CAF" w:rsidP="00172CAF">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0, 99</w:t>
            </w:r>
          </w:p>
        </w:tc>
        <w:tc>
          <w:tcPr>
            <w:tcW w:w="2268" w:type="dxa"/>
            <w:shd w:val="clear" w:color="000000" w:fill="FFFFFF"/>
            <w:vAlign w:val="center"/>
            <w:hideMark/>
          </w:tcPr>
          <w:p w14:paraId="33F971FF" w14:textId="77777777" w:rsidR="00172CAF" w:rsidRPr="00172CAF" w:rsidRDefault="00172CAF" w:rsidP="00172CAF">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1,02</w:t>
            </w:r>
          </w:p>
        </w:tc>
        <w:tc>
          <w:tcPr>
            <w:tcW w:w="2268" w:type="dxa"/>
            <w:shd w:val="clear" w:color="000000" w:fill="FFFFFF"/>
            <w:vAlign w:val="center"/>
            <w:hideMark/>
          </w:tcPr>
          <w:p w14:paraId="03971922" w14:textId="77777777" w:rsidR="00172CAF" w:rsidRPr="00172CAF" w:rsidRDefault="00172CAF" w:rsidP="00172CAF">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0, 99</w:t>
            </w:r>
          </w:p>
        </w:tc>
      </w:tr>
      <w:tr w:rsidR="00172CAF" w:rsidRPr="00172CAF" w14:paraId="73368033" w14:textId="77777777" w:rsidTr="006049CF">
        <w:trPr>
          <w:trHeight w:val="20"/>
          <w:tblHeader/>
        </w:trPr>
        <w:tc>
          <w:tcPr>
            <w:tcW w:w="2552" w:type="dxa"/>
            <w:shd w:val="clear" w:color="000000" w:fill="FFFFFF"/>
            <w:vAlign w:val="center"/>
            <w:hideMark/>
          </w:tcPr>
          <w:p w14:paraId="1C4FC602" w14:textId="77777777" w:rsidR="00172CAF" w:rsidRPr="00172CAF" w:rsidRDefault="00172CAF" w:rsidP="00172CAF">
            <w:pPr>
              <w:spacing w:after="0" w:line="240" w:lineRule="auto"/>
              <w:ind w:firstLine="0"/>
              <w:jc w:val="center"/>
              <w:rPr>
                <w:rFonts w:eastAsia="Times New Roman" w:cs="Times New Roman"/>
                <w:color w:val="000000"/>
                <w:sz w:val="18"/>
                <w:szCs w:val="18"/>
                <w:lang w:eastAsia="ru-RU"/>
              </w:rPr>
            </w:pPr>
            <w:r w:rsidRPr="00172CAF">
              <w:rPr>
                <w:rFonts w:eastAsia="Times New Roman" w:cs="Times New Roman"/>
                <w:color w:val="000000"/>
                <w:sz w:val="18"/>
                <w:szCs w:val="18"/>
                <w:lang w:eastAsia="ru-RU"/>
              </w:rPr>
              <w:t>К</w:t>
            </w:r>
            <w:r w:rsidRPr="00172CAF">
              <w:rPr>
                <w:rFonts w:eastAsia="Times New Roman" w:cs="Times New Roman"/>
                <w:color w:val="000000"/>
                <w:sz w:val="18"/>
                <w:szCs w:val="18"/>
                <w:vertAlign w:val="subscript"/>
                <w:lang w:eastAsia="ru-RU"/>
              </w:rPr>
              <w:t>Б</w:t>
            </w:r>
          </w:p>
        </w:tc>
        <w:tc>
          <w:tcPr>
            <w:tcW w:w="2410" w:type="dxa"/>
            <w:shd w:val="clear" w:color="000000" w:fill="FFFFFF"/>
            <w:vAlign w:val="center"/>
            <w:hideMark/>
          </w:tcPr>
          <w:p w14:paraId="3B6BF339" w14:textId="77777777" w:rsidR="00172CAF" w:rsidRPr="00172CAF" w:rsidRDefault="00172CAF" w:rsidP="00172CAF">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0,99</w:t>
            </w:r>
          </w:p>
        </w:tc>
        <w:tc>
          <w:tcPr>
            <w:tcW w:w="2268" w:type="dxa"/>
            <w:shd w:val="clear" w:color="000000" w:fill="FFFFFF"/>
            <w:vAlign w:val="center"/>
            <w:hideMark/>
          </w:tcPr>
          <w:p w14:paraId="375EA9E6" w14:textId="0193A650" w:rsidR="00172CAF" w:rsidRPr="00172CAF" w:rsidRDefault="00172CAF" w:rsidP="00272AB4">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1,0</w:t>
            </w:r>
            <w:r w:rsidR="00272AB4">
              <w:rPr>
                <w:rFonts w:eastAsia="Times New Roman" w:cs="Times New Roman"/>
                <w:color w:val="333333"/>
                <w:sz w:val="18"/>
                <w:szCs w:val="18"/>
                <w:lang w:eastAsia="ru-RU"/>
              </w:rPr>
              <w:t>1</w:t>
            </w:r>
          </w:p>
        </w:tc>
        <w:tc>
          <w:tcPr>
            <w:tcW w:w="2268" w:type="dxa"/>
            <w:shd w:val="clear" w:color="000000" w:fill="FFFFFF"/>
            <w:vAlign w:val="center"/>
            <w:hideMark/>
          </w:tcPr>
          <w:p w14:paraId="45A8AE60" w14:textId="77777777" w:rsidR="00172CAF" w:rsidRPr="00172CAF" w:rsidRDefault="00172CAF" w:rsidP="00172CAF">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0,99</w:t>
            </w:r>
          </w:p>
        </w:tc>
      </w:tr>
      <w:tr w:rsidR="00172CAF" w:rsidRPr="00172CAF" w14:paraId="60E437FC" w14:textId="77777777" w:rsidTr="006049CF">
        <w:trPr>
          <w:trHeight w:val="20"/>
          <w:tblHeader/>
        </w:trPr>
        <w:tc>
          <w:tcPr>
            <w:tcW w:w="2552" w:type="dxa"/>
            <w:shd w:val="clear" w:color="000000" w:fill="FFFFFF"/>
            <w:vAlign w:val="center"/>
            <w:hideMark/>
          </w:tcPr>
          <w:p w14:paraId="0CE110E1" w14:textId="77777777" w:rsidR="00172CAF" w:rsidRPr="00172CAF" w:rsidRDefault="00172CAF" w:rsidP="00172CAF">
            <w:pPr>
              <w:spacing w:after="0" w:line="240" w:lineRule="auto"/>
              <w:ind w:firstLine="0"/>
              <w:jc w:val="center"/>
              <w:rPr>
                <w:rFonts w:eastAsia="Times New Roman" w:cs="Times New Roman"/>
                <w:color w:val="000000"/>
                <w:sz w:val="18"/>
                <w:szCs w:val="18"/>
                <w:lang w:eastAsia="ru-RU"/>
              </w:rPr>
            </w:pPr>
            <w:r w:rsidRPr="00172CAF">
              <w:rPr>
                <w:rFonts w:eastAsia="Times New Roman" w:cs="Times New Roman"/>
                <w:color w:val="000000"/>
                <w:sz w:val="18"/>
                <w:szCs w:val="18"/>
                <w:lang w:eastAsia="ru-RU"/>
              </w:rPr>
              <w:t>К</w:t>
            </w:r>
            <w:r w:rsidRPr="00172CAF">
              <w:rPr>
                <w:rFonts w:eastAsia="Times New Roman" w:cs="Times New Roman"/>
                <w:color w:val="000000"/>
                <w:sz w:val="18"/>
                <w:szCs w:val="18"/>
                <w:vertAlign w:val="subscript"/>
                <w:lang w:eastAsia="ru-RU"/>
              </w:rPr>
              <w:t>В</w:t>
            </w:r>
          </w:p>
        </w:tc>
        <w:tc>
          <w:tcPr>
            <w:tcW w:w="2410" w:type="dxa"/>
            <w:shd w:val="clear" w:color="000000" w:fill="FFFFFF"/>
            <w:vAlign w:val="center"/>
            <w:hideMark/>
          </w:tcPr>
          <w:p w14:paraId="31512E07" w14:textId="77777777" w:rsidR="00172CAF" w:rsidRPr="00172CAF" w:rsidRDefault="00172CAF" w:rsidP="00172CAF">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1</w:t>
            </w:r>
          </w:p>
        </w:tc>
        <w:tc>
          <w:tcPr>
            <w:tcW w:w="2268" w:type="dxa"/>
            <w:shd w:val="clear" w:color="000000" w:fill="FFFFFF"/>
            <w:vAlign w:val="center"/>
            <w:hideMark/>
          </w:tcPr>
          <w:p w14:paraId="125F956B" w14:textId="77777777" w:rsidR="00172CAF" w:rsidRPr="00172CAF" w:rsidRDefault="00172CAF" w:rsidP="00172CAF">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0,98</w:t>
            </w:r>
          </w:p>
        </w:tc>
        <w:tc>
          <w:tcPr>
            <w:tcW w:w="2268" w:type="dxa"/>
            <w:shd w:val="clear" w:color="000000" w:fill="FFFFFF"/>
            <w:vAlign w:val="center"/>
            <w:hideMark/>
          </w:tcPr>
          <w:p w14:paraId="77F3D94C" w14:textId="77777777" w:rsidR="00172CAF" w:rsidRPr="00172CAF" w:rsidRDefault="00172CAF" w:rsidP="00172CAF">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1</w:t>
            </w:r>
          </w:p>
        </w:tc>
      </w:tr>
      <w:tr w:rsidR="00172CAF" w:rsidRPr="00172CAF" w14:paraId="46991F74" w14:textId="77777777" w:rsidTr="006049CF">
        <w:trPr>
          <w:trHeight w:val="20"/>
          <w:tblHeader/>
        </w:trPr>
        <w:tc>
          <w:tcPr>
            <w:tcW w:w="9498" w:type="dxa"/>
            <w:gridSpan w:val="4"/>
            <w:shd w:val="clear" w:color="000000" w:fill="FFFFFF"/>
            <w:vAlign w:val="center"/>
          </w:tcPr>
          <w:p w14:paraId="2E44B6A9" w14:textId="77777777" w:rsidR="00172CAF" w:rsidRPr="00172CAF" w:rsidRDefault="00172CAF" w:rsidP="00172CAF">
            <w:pPr>
              <w:shd w:val="clear" w:color="auto" w:fill="FFFFFF"/>
              <w:spacing w:after="0" w:line="240" w:lineRule="auto"/>
              <w:ind w:left="709" w:hanging="567"/>
              <w:rPr>
                <w:rFonts w:eastAsia="Times New Roman" w:cs="Times New Roman"/>
                <w:i/>
                <w:color w:val="333333"/>
                <w:sz w:val="18"/>
                <w:szCs w:val="18"/>
                <w:lang w:eastAsia="ru-RU"/>
              </w:rPr>
            </w:pPr>
            <w:r w:rsidRPr="00172CAF">
              <w:rPr>
                <w:rFonts w:eastAsia="Times New Roman" w:cs="Times New Roman"/>
                <w:i/>
                <w:color w:val="000000"/>
                <w:sz w:val="18"/>
                <w:szCs w:val="18"/>
                <w:lang w:eastAsia="ru-RU"/>
              </w:rPr>
              <w:t>*К</w:t>
            </w:r>
            <w:r w:rsidRPr="00172CAF">
              <w:rPr>
                <w:rFonts w:eastAsia="Times New Roman" w:cs="Times New Roman"/>
                <w:i/>
                <w:color w:val="000000"/>
                <w:sz w:val="18"/>
                <w:szCs w:val="18"/>
                <w:vertAlign w:val="subscript"/>
                <w:lang w:eastAsia="ru-RU"/>
              </w:rPr>
              <w:t>А</w:t>
            </w:r>
            <w:r w:rsidRPr="00172CAF">
              <w:rPr>
                <w:rFonts w:eastAsia="Times New Roman" w:cs="Times New Roman"/>
                <w:i/>
                <w:color w:val="000000"/>
                <w:sz w:val="18"/>
                <w:szCs w:val="18"/>
                <w:lang w:eastAsia="ru-RU"/>
              </w:rPr>
              <w:t xml:space="preserve"> – для А-группы (г. Москва в пределах МКАД и города-спутники: Видное, Дзержинский, Котельники, Красногорск, Люберцы, Мытищи, Реутов, Одинцово, Химки, Щербинка и другие населенные пункты, смежные с МКАД; г. Санкт-Петербург в пределах КАД; г. Калининград и приморские населенные пункты Калининградской </w:t>
            </w:r>
            <w:proofErr w:type="gramStart"/>
            <w:r w:rsidRPr="00172CAF">
              <w:rPr>
                <w:rFonts w:eastAsia="Times New Roman" w:cs="Times New Roman"/>
                <w:i/>
                <w:color w:val="000000"/>
                <w:sz w:val="18"/>
                <w:szCs w:val="18"/>
                <w:lang w:eastAsia="ru-RU"/>
              </w:rPr>
              <w:t>области,  г.</w:t>
            </w:r>
            <w:proofErr w:type="gramEnd"/>
            <w:r w:rsidRPr="00172CAF">
              <w:rPr>
                <w:rFonts w:eastAsia="Times New Roman" w:cs="Times New Roman"/>
                <w:i/>
                <w:color w:val="000000"/>
                <w:sz w:val="18"/>
                <w:szCs w:val="18"/>
                <w:lang w:eastAsia="ru-RU"/>
              </w:rPr>
              <w:t xml:space="preserve"> Сочи и приморские населенные пункты Краснодарского края; г. Севастополь; населенные пункты Южного берега Крыма, Евпатория; а также земельные участки их прилегающих территорий);</w:t>
            </w:r>
          </w:p>
          <w:p w14:paraId="1D202B64" w14:textId="77777777" w:rsidR="00172CAF" w:rsidRPr="00172CAF" w:rsidRDefault="00172CAF" w:rsidP="00172CAF">
            <w:pPr>
              <w:shd w:val="clear" w:color="auto" w:fill="FFFFFF"/>
              <w:spacing w:after="0" w:line="240" w:lineRule="auto"/>
              <w:ind w:left="709" w:hanging="567"/>
              <w:rPr>
                <w:rFonts w:eastAsia="Times New Roman" w:cs="Times New Roman"/>
                <w:i/>
                <w:color w:val="333333"/>
                <w:sz w:val="18"/>
                <w:szCs w:val="18"/>
                <w:lang w:eastAsia="ru-RU"/>
              </w:rPr>
            </w:pPr>
            <w:r w:rsidRPr="00172CAF">
              <w:rPr>
                <w:rFonts w:eastAsia="Times New Roman" w:cs="Times New Roman"/>
                <w:i/>
                <w:color w:val="000000"/>
                <w:sz w:val="18"/>
                <w:szCs w:val="18"/>
                <w:lang w:eastAsia="ru-RU"/>
              </w:rPr>
              <w:t>К</w:t>
            </w:r>
            <w:r w:rsidRPr="00172CAF">
              <w:rPr>
                <w:rFonts w:eastAsia="Times New Roman" w:cs="Times New Roman"/>
                <w:i/>
                <w:color w:val="000000"/>
                <w:sz w:val="18"/>
                <w:szCs w:val="18"/>
                <w:vertAlign w:val="subscript"/>
                <w:lang w:eastAsia="ru-RU"/>
              </w:rPr>
              <w:t>Б</w:t>
            </w:r>
            <w:r w:rsidRPr="00172CAF">
              <w:rPr>
                <w:rFonts w:eastAsia="Times New Roman" w:cs="Times New Roman"/>
                <w:i/>
                <w:color w:val="000000"/>
                <w:sz w:val="18"/>
                <w:szCs w:val="18"/>
                <w:lang w:eastAsia="ru-RU"/>
              </w:rPr>
              <w:t xml:space="preserve"> – для Б-группы (областные, республиканские и краевые города-центры с агломерациями и их города-спутники, расположенные в пределах 30-ти километровой зоны от регионального центра; населенные пункты Московской области, не вошедшие в А-группу, а также города Ленинградской области и другие города Российской Федерации с численностью населения более 50 тысяч человек, не вошедшие в А-группу; а также земельные участки их прилегающих территорий);</w:t>
            </w:r>
          </w:p>
          <w:p w14:paraId="762D656E" w14:textId="77777777" w:rsidR="00172CAF" w:rsidRPr="00172CAF" w:rsidRDefault="00172CAF" w:rsidP="00172CAF">
            <w:pPr>
              <w:shd w:val="clear" w:color="auto" w:fill="FFFFFF"/>
              <w:spacing w:after="0" w:line="240" w:lineRule="auto"/>
              <w:ind w:left="709" w:hanging="567"/>
              <w:rPr>
                <w:rFonts w:eastAsia="Times New Roman" w:cs="Times New Roman"/>
                <w:i/>
                <w:color w:val="333333"/>
                <w:sz w:val="18"/>
                <w:szCs w:val="18"/>
                <w:lang w:eastAsia="ru-RU"/>
              </w:rPr>
            </w:pPr>
            <w:r w:rsidRPr="00172CAF">
              <w:rPr>
                <w:rFonts w:eastAsia="Times New Roman" w:cs="Times New Roman"/>
                <w:i/>
                <w:color w:val="000000"/>
                <w:sz w:val="18"/>
                <w:szCs w:val="18"/>
                <w:lang w:eastAsia="ru-RU"/>
              </w:rPr>
              <w:t>К</w:t>
            </w:r>
            <w:r w:rsidRPr="00172CAF">
              <w:rPr>
                <w:rFonts w:eastAsia="Times New Roman" w:cs="Times New Roman"/>
                <w:i/>
                <w:color w:val="000000"/>
                <w:sz w:val="18"/>
                <w:szCs w:val="18"/>
                <w:vertAlign w:val="subscript"/>
                <w:lang w:eastAsia="ru-RU"/>
              </w:rPr>
              <w:t>В</w:t>
            </w:r>
            <w:r w:rsidRPr="00172CAF">
              <w:rPr>
                <w:rFonts w:eastAsia="Times New Roman" w:cs="Times New Roman"/>
                <w:i/>
                <w:color w:val="000000"/>
                <w:sz w:val="18"/>
                <w:szCs w:val="18"/>
                <w:lang w:eastAsia="ru-RU"/>
              </w:rPr>
              <w:t xml:space="preserve"> – для В-группы (остальные города и населенные пункты Российской Федерации, не вошедшие в А-группу и Б-группу; а также земельные участки их прилегающих территорий).</w:t>
            </w:r>
          </w:p>
        </w:tc>
      </w:tr>
      <w:tr w:rsidR="00172CAF" w:rsidRPr="00172CAF" w14:paraId="51D9DF34" w14:textId="77777777" w:rsidTr="006049CF">
        <w:trPr>
          <w:trHeight w:val="20"/>
          <w:tblHeader/>
        </w:trPr>
        <w:tc>
          <w:tcPr>
            <w:tcW w:w="9498" w:type="dxa"/>
            <w:gridSpan w:val="4"/>
            <w:shd w:val="clear" w:color="000000" w:fill="FFFFFF"/>
            <w:vAlign w:val="center"/>
          </w:tcPr>
          <w:p w14:paraId="7B586D98" w14:textId="77777777" w:rsidR="00172CAF" w:rsidRPr="00172CAF" w:rsidRDefault="00172CAF" w:rsidP="00172CAF">
            <w:pPr>
              <w:shd w:val="clear" w:color="auto" w:fill="FFFFFF"/>
              <w:spacing w:after="0" w:line="240" w:lineRule="auto"/>
              <w:ind w:firstLine="0"/>
              <w:rPr>
                <w:rFonts w:eastAsia="Times New Roman" w:cs="Times New Roman"/>
                <w:i/>
                <w:sz w:val="20"/>
                <w:szCs w:val="20"/>
                <w:lang w:eastAsia="ru-RU"/>
              </w:rPr>
            </w:pPr>
            <w:r w:rsidRPr="00172CAF">
              <w:rPr>
                <w:rFonts w:eastAsia="Times New Roman" w:cs="Times New Roman"/>
                <w:i/>
                <w:sz w:val="20"/>
                <w:szCs w:val="20"/>
                <w:lang w:eastAsia="ru-RU"/>
              </w:rPr>
              <w:t>Источник: Исследования НКО «Ассоциация развития рынка недвижимости «СтатРиелт» на 01.01.2023, опубликованные на сайте:</w:t>
            </w:r>
          </w:p>
          <w:p w14:paraId="38849877" w14:textId="77777777" w:rsidR="00172CAF" w:rsidRPr="00172CAF" w:rsidRDefault="00172CAF" w:rsidP="00172CAF">
            <w:pPr>
              <w:shd w:val="clear" w:color="auto" w:fill="FFFFFF"/>
              <w:spacing w:after="0" w:line="240" w:lineRule="auto"/>
              <w:ind w:firstLine="0"/>
              <w:rPr>
                <w:rFonts w:eastAsia="Times New Roman" w:cs="Times New Roman"/>
                <w:i/>
                <w:color w:val="000000"/>
                <w:sz w:val="18"/>
                <w:szCs w:val="18"/>
                <w:lang w:eastAsia="ru-RU"/>
              </w:rPr>
            </w:pPr>
            <w:r w:rsidRPr="00172CAF">
              <w:rPr>
                <w:rFonts w:eastAsia="Times New Roman" w:cs="Times New Roman"/>
                <w:i/>
                <w:sz w:val="20"/>
                <w:szCs w:val="20"/>
                <w:lang w:eastAsia="ru-RU"/>
              </w:rPr>
              <w:t>https://statrielt.ru/indeksy/2408-indeksy-izmeneniya-rynochnykh-tsen-v-rublyakh-ob-ektov-kommercheskoj-nedvizhimosti.</w:t>
            </w:r>
          </w:p>
        </w:tc>
      </w:tr>
    </w:tbl>
    <w:p w14:paraId="1845978F" w14:textId="38AA230C" w:rsidR="00272AB4" w:rsidRDefault="00272AB4" w:rsidP="00272AB4">
      <w:pPr>
        <w:pStyle w:val="20230"/>
        <w:spacing w:before="240"/>
      </w:pPr>
      <w:r>
        <w:t xml:space="preserve">Таблица </w:t>
      </w:r>
      <w:r>
        <w:fldChar w:fldCharType="begin"/>
      </w:r>
      <w:r>
        <w:instrText xml:space="preserve"> SEQ Таблица \* ARABIC </w:instrText>
      </w:r>
      <w:r>
        <w:fldChar w:fldCharType="separate"/>
      </w:r>
      <w:r w:rsidR="007B42C3">
        <w:t>97</w:t>
      </w:r>
      <w:r>
        <w:fldChar w:fldCharType="end"/>
      </w:r>
      <w:r>
        <w:t xml:space="preserve"> - </w:t>
      </w:r>
      <w:r w:rsidRPr="001F14F1">
        <w:t>Полугодовые поправочные территориальные коэффициенты для объектов</w:t>
      </w:r>
      <w:r>
        <w:t xml:space="preserve"> жилой недвижимости</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2410"/>
        <w:gridCol w:w="2268"/>
        <w:gridCol w:w="2268"/>
      </w:tblGrid>
      <w:tr w:rsidR="00272AB4" w:rsidRPr="00172CAF" w14:paraId="23BAEBC2" w14:textId="77777777" w:rsidTr="003E2351">
        <w:trPr>
          <w:trHeight w:val="20"/>
          <w:tblHeader/>
        </w:trPr>
        <w:tc>
          <w:tcPr>
            <w:tcW w:w="2552" w:type="dxa"/>
            <w:shd w:val="clear" w:color="auto" w:fill="BFBFBF"/>
            <w:vAlign w:val="center"/>
            <w:hideMark/>
          </w:tcPr>
          <w:p w14:paraId="28C7B070" w14:textId="77777777" w:rsidR="00272AB4" w:rsidRPr="00172CAF" w:rsidRDefault="00272AB4" w:rsidP="003E2351">
            <w:pPr>
              <w:spacing w:after="0" w:line="240" w:lineRule="auto"/>
              <w:ind w:firstLine="0"/>
              <w:jc w:val="center"/>
              <w:rPr>
                <w:rFonts w:eastAsia="Times New Roman" w:cs="Times New Roman"/>
                <w:b/>
                <w:color w:val="000000"/>
                <w:sz w:val="18"/>
                <w:szCs w:val="18"/>
                <w:lang w:eastAsia="ru-RU"/>
              </w:rPr>
            </w:pPr>
            <w:r w:rsidRPr="00172CAF">
              <w:rPr>
                <w:rFonts w:eastAsia="Times New Roman" w:cs="Times New Roman"/>
                <w:b/>
                <w:color w:val="000000"/>
                <w:sz w:val="18"/>
                <w:szCs w:val="18"/>
                <w:lang w:eastAsia="ru-RU"/>
              </w:rPr>
              <w:t>Территориальный коэффициент по группам*</w:t>
            </w:r>
          </w:p>
        </w:tc>
        <w:tc>
          <w:tcPr>
            <w:tcW w:w="2410" w:type="dxa"/>
            <w:shd w:val="clear" w:color="auto" w:fill="BFBFBF"/>
            <w:vAlign w:val="center"/>
            <w:hideMark/>
          </w:tcPr>
          <w:p w14:paraId="0FC88AF6" w14:textId="77777777" w:rsidR="00272AB4" w:rsidRPr="00172CAF" w:rsidRDefault="00272AB4" w:rsidP="003E2351">
            <w:pPr>
              <w:spacing w:after="0" w:line="240" w:lineRule="auto"/>
              <w:ind w:firstLine="0"/>
              <w:jc w:val="center"/>
              <w:rPr>
                <w:rFonts w:eastAsia="Times New Roman" w:cs="Times New Roman"/>
                <w:b/>
                <w:color w:val="000000"/>
                <w:sz w:val="18"/>
                <w:szCs w:val="18"/>
                <w:lang w:eastAsia="ru-RU"/>
              </w:rPr>
            </w:pPr>
            <w:r w:rsidRPr="00172CAF">
              <w:rPr>
                <w:rFonts w:eastAsia="Times New Roman" w:cs="Times New Roman"/>
                <w:b/>
                <w:color w:val="000000"/>
                <w:sz w:val="18"/>
                <w:szCs w:val="18"/>
                <w:lang w:eastAsia="ru-RU"/>
              </w:rPr>
              <w:t>01.01.2015 - 01.07.2021</w:t>
            </w:r>
          </w:p>
        </w:tc>
        <w:tc>
          <w:tcPr>
            <w:tcW w:w="2268" w:type="dxa"/>
            <w:shd w:val="clear" w:color="auto" w:fill="BFBFBF"/>
            <w:vAlign w:val="center"/>
            <w:hideMark/>
          </w:tcPr>
          <w:p w14:paraId="1B87C3C7" w14:textId="77777777" w:rsidR="00272AB4" w:rsidRPr="00172CAF" w:rsidRDefault="00272AB4" w:rsidP="003E2351">
            <w:pPr>
              <w:spacing w:after="0" w:line="240" w:lineRule="auto"/>
              <w:ind w:firstLine="0"/>
              <w:jc w:val="center"/>
              <w:rPr>
                <w:rFonts w:eastAsia="Times New Roman" w:cs="Times New Roman"/>
                <w:b/>
                <w:color w:val="000000"/>
                <w:sz w:val="18"/>
                <w:szCs w:val="18"/>
                <w:lang w:eastAsia="ru-RU"/>
              </w:rPr>
            </w:pPr>
            <w:r w:rsidRPr="00172CAF">
              <w:rPr>
                <w:rFonts w:eastAsia="Times New Roman" w:cs="Times New Roman"/>
                <w:b/>
                <w:color w:val="000000"/>
                <w:sz w:val="18"/>
                <w:szCs w:val="18"/>
                <w:lang w:eastAsia="ru-RU"/>
              </w:rPr>
              <w:t>01.01.2022 - 01.07.2022</w:t>
            </w:r>
          </w:p>
        </w:tc>
        <w:tc>
          <w:tcPr>
            <w:tcW w:w="2268" w:type="dxa"/>
            <w:shd w:val="clear" w:color="auto" w:fill="BFBFBF"/>
            <w:vAlign w:val="center"/>
            <w:hideMark/>
          </w:tcPr>
          <w:p w14:paraId="426E7CEA" w14:textId="77777777" w:rsidR="00272AB4" w:rsidRPr="00172CAF" w:rsidRDefault="00272AB4" w:rsidP="003E2351">
            <w:pPr>
              <w:spacing w:after="0" w:line="240" w:lineRule="auto"/>
              <w:ind w:firstLine="0"/>
              <w:jc w:val="center"/>
              <w:rPr>
                <w:rFonts w:eastAsia="Times New Roman" w:cs="Times New Roman"/>
                <w:b/>
                <w:color w:val="000000"/>
                <w:sz w:val="18"/>
                <w:szCs w:val="18"/>
                <w:lang w:eastAsia="ru-RU"/>
              </w:rPr>
            </w:pPr>
            <w:r w:rsidRPr="00172CAF">
              <w:rPr>
                <w:rFonts w:eastAsia="Times New Roman" w:cs="Times New Roman"/>
                <w:b/>
                <w:color w:val="000000"/>
                <w:sz w:val="18"/>
                <w:szCs w:val="18"/>
                <w:lang w:eastAsia="ru-RU"/>
              </w:rPr>
              <w:t>с 01.01.2023</w:t>
            </w:r>
          </w:p>
        </w:tc>
      </w:tr>
      <w:tr w:rsidR="00272AB4" w:rsidRPr="00172CAF" w14:paraId="441929BF" w14:textId="77777777" w:rsidTr="003E2351">
        <w:trPr>
          <w:trHeight w:val="20"/>
          <w:tblHeader/>
        </w:trPr>
        <w:tc>
          <w:tcPr>
            <w:tcW w:w="2552" w:type="dxa"/>
            <w:shd w:val="clear" w:color="000000" w:fill="FFFFFF"/>
            <w:vAlign w:val="center"/>
            <w:hideMark/>
          </w:tcPr>
          <w:p w14:paraId="54F347A5" w14:textId="77777777" w:rsidR="00272AB4" w:rsidRPr="00172CAF" w:rsidRDefault="00272AB4" w:rsidP="003E2351">
            <w:pPr>
              <w:spacing w:after="0" w:line="240" w:lineRule="auto"/>
              <w:ind w:firstLine="0"/>
              <w:jc w:val="center"/>
              <w:rPr>
                <w:rFonts w:eastAsia="Times New Roman" w:cs="Times New Roman"/>
                <w:color w:val="000000"/>
                <w:sz w:val="18"/>
                <w:szCs w:val="18"/>
                <w:lang w:eastAsia="ru-RU"/>
              </w:rPr>
            </w:pPr>
            <w:r w:rsidRPr="00172CAF">
              <w:rPr>
                <w:rFonts w:eastAsia="Times New Roman" w:cs="Times New Roman"/>
                <w:color w:val="000000"/>
                <w:sz w:val="18"/>
                <w:szCs w:val="18"/>
                <w:lang w:eastAsia="ru-RU"/>
              </w:rPr>
              <w:t>К</w:t>
            </w:r>
            <w:r w:rsidRPr="00172CAF">
              <w:rPr>
                <w:rFonts w:eastAsia="Times New Roman" w:cs="Times New Roman"/>
                <w:color w:val="000000"/>
                <w:sz w:val="18"/>
                <w:szCs w:val="18"/>
                <w:vertAlign w:val="subscript"/>
                <w:lang w:eastAsia="ru-RU"/>
              </w:rPr>
              <w:t>А</w:t>
            </w:r>
          </w:p>
        </w:tc>
        <w:tc>
          <w:tcPr>
            <w:tcW w:w="2410" w:type="dxa"/>
            <w:shd w:val="clear" w:color="000000" w:fill="FFFFFF"/>
            <w:vAlign w:val="center"/>
            <w:hideMark/>
          </w:tcPr>
          <w:p w14:paraId="14105A70" w14:textId="77777777" w:rsidR="00272AB4" w:rsidRPr="00172CAF" w:rsidRDefault="00272AB4" w:rsidP="003E2351">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0, 99</w:t>
            </w:r>
          </w:p>
        </w:tc>
        <w:tc>
          <w:tcPr>
            <w:tcW w:w="2268" w:type="dxa"/>
            <w:shd w:val="clear" w:color="000000" w:fill="FFFFFF"/>
            <w:vAlign w:val="center"/>
            <w:hideMark/>
          </w:tcPr>
          <w:p w14:paraId="526A37D4" w14:textId="77777777" w:rsidR="00272AB4" w:rsidRPr="00172CAF" w:rsidRDefault="00272AB4" w:rsidP="003E2351">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1,02</w:t>
            </w:r>
          </w:p>
        </w:tc>
        <w:tc>
          <w:tcPr>
            <w:tcW w:w="2268" w:type="dxa"/>
            <w:shd w:val="clear" w:color="000000" w:fill="FFFFFF"/>
            <w:vAlign w:val="center"/>
            <w:hideMark/>
          </w:tcPr>
          <w:p w14:paraId="4FECA23F" w14:textId="77777777" w:rsidR="00272AB4" w:rsidRPr="00172CAF" w:rsidRDefault="00272AB4" w:rsidP="003E2351">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0, 99</w:t>
            </w:r>
          </w:p>
        </w:tc>
      </w:tr>
      <w:tr w:rsidR="00272AB4" w:rsidRPr="00172CAF" w14:paraId="02CB0FEF" w14:textId="77777777" w:rsidTr="003E2351">
        <w:trPr>
          <w:trHeight w:val="20"/>
          <w:tblHeader/>
        </w:trPr>
        <w:tc>
          <w:tcPr>
            <w:tcW w:w="2552" w:type="dxa"/>
            <w:shd w:val="clear" w:color="000000" w:fill="FFFFFF"/>
            <w:vAlign w:val="center"/>
            <w:hideMark/>
          </w:tcPr>
          <w:p w14:paraId="14635C95" w14:textId="77777777" w:rsidR="00272AB4" w:rsidRPr="00172CAF" w:rsidRDefault="00272AB4" w:rsidP="003E2351">
            <w:pPr>
              <w:spacing w:after="0" w:line="240" w:lineRule="auto"/>
              <w:ind w:firstLine="0"/>
              <w:jc w:val="center"/>
              <w:rPr>
                <w:rFonts w:eastAsia="Times New Roman" w:cs="Times New Roman"/>
                <w:color w:val="000000"/>
                <w:sz w:val="18"/>
                <w:szCs w:val="18"/>
                <w:lang w:eastAsia="ru-RU"/>
              </w:rPr>
            </w:pPr>
            <w:r w:rsidRPr="00172CAF">
              <w:rPr>
                <w:rFonts w:eastAsia="Times New Roman" w:cs="Times New Roman"/>
                <w:color w:val="000000"/>
                <w:sz w:val="18"/>
                <w:szCs w:val="18"/>
                <w:lang w:eastAsia="ru-RU"/>
              </w:rPr>
              <w:t>К</w:t>
            </w:r>
            <w:r w:rsidRPr="00172CAF">
              <w:rPr>
                <w:rFonts w:eastAsia="Times New Roman" w:cs="Times New Roman"/>
                <w:color w:val="000000"/>
                <w:sz w:val="18"/>
                <w:szCs w:val="18"/>
                <w:vertAlign w:val="subscript"/>
                <w:lang w:eastAsia="ru-RU"/>
              </w:rPr>
              <w:t>Б</w:t>
            </w:r>
          </w:p>
        </w:tc>
        <w:tc>
          <w:tcPr>
            <w:tcW w:w="2410" w:type="dxa"/>
            <w:shd w:val="clear" w:color="000000" w:fill="FFFFFF"/>
            <w:vAlign w:val="center"/>
            <w:hideMark/>
          </w:tcPr>
          <w:p w14:paraId="42E36B96" w14:textId="77777777" w:rsidR="00272AB4" w:rsidRPr="00172CAF" w:rsidRDefault="00272AB4" w:rsidP="003E2351">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0,99</w:t>
            </w:r>
          </w:p>
        </w:tc>
        <w:tc>
          <w:tcPr>
            <w:tcW w:w="2268" w:type="dxa"/>
            <w:shd w:val="clear" w:color="000000" w:fill="FFFFFF"/>
            <w:vAlign w:val="center"/>
            <w:hideMark/>
          </w:tcPr>
          <w:p w14:paraId="29A340D2" w14:textId="53F06A6F" w:rsidR="00272AB4" w:rsidRPr="00172CAF" w:rsidRDefault="00272AB4" w:rsidP="00272AB4">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1,0</w:t>
            </w:r>
            <w:r>
              <w:rPr>
                <w:rFonts w:eastAsia="Times New Roman" w:cs="Times New Roman"/>
                <w:color w:val="333333"/>
                <w:sz w:val="18"/>
                <w:szCs w:val="18"/>
                <w:lang w:eastAsia="ru-RU"/>
              </w:rPr>
              <w:t>05</w:t>
            </w:r>
          </w:p>
        </w:tc>
        <w:tc>
          <w:tcPr>
            <w:tcW w:w="2268" w:type="dxa"/>
            <w:shd w:val="clear" w:color="000000" w:fill="FFFFFF"/>
            <w:vAlign w:val="center"/>
            <w:hideMark/>
          </w:tcPr>
          <w:p w14:paraId="76FA7E45" w14:textId="77777777" w:rsidR="00272AB4" w:rsidRPr="00172CAF" w:rsidRDefault="00272AB4" w:rsidP="003E2351">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0,99</w:t>
            </w:r>
          </w:p>
        </w:tc>
      </w:tr>
      <w:tr w:rsidR="00272AB4" w:rsidRPr="00172CAF" w14:paraId="74C7C814" w14:textId="77777777" w:rsidTr="003E2351">
        <w:trPr>
          <w:trHeight w:val="20"/>
          <w:tblHeader/>
        </w:trPr>
        <w:tc>
          <w:tcPr>
            <w:tcW w:w="2552" w:type="dxa"/>
            <w:shd w:val="clear" w:color="000000" w:fill="FFFFFF"/>
            <w:vAlign w:val="center"/>
            <w:hideMark/>
          </w:tcPr>
          <w:p w14:paraId="432F08D5" w14:textId="77777777" w:rsidR="00272AB4" w:rsidRPr="00172CAF" w:rsidRDefault="00272AB4" w:rsidP="003E2351">
            <w:pPr>
              <w:spacing w:after="0" w:line="240" w:lineRule="auto"/>
              <w:ind w:firstLine="0"/>
              <w:jc w:val="center"/>
              <w:rPr>
                <w:rFonts w:eastAsia="Times New Roman" w:cs="Times New Roman"/>
                <w:color w:val="000000"/>
                <w:sz w:val="18"/>
                <w:szCs w:val="18"/>
                <w:lang w:eastAsia="ru-RU"/>
              </w:rPr>
            </w:pPr>
            <w:r w:rsidRPr="00172CAF">
              <w:rPr>
                <w:rFonts w:eastAsia="Times New Roman" w:cs="Times New Roman"/>
                <w:color w:val="000000"/>
                <w:sz w:val="18"/>
                <w:szCs w:val="18"/>
                <w:lang w:eastAsia="ru-RU"/>
              </w:rPr>
              <w:t>К</w:t>
            </w:r>
            <w:r w:rsidRPr="00172CAF">
              <w:rPr>
                <w:rFonts w:eastAsia="Times New Roman" w:cs="Times New Roman"/>
                <w:color w:val="000000"/>
                <w:sz w:val="18"/>
                <w:szCs w:val="18"/>
                <w:vertAlign w:val="subscript"/>
                <w:lang w:eastAsia="ru-RU"/>
              </w:rPr>
              <w:t>В</w:t>
            </w:r>
          </w:p>
        </w:tc>
        <w:tc>
          <w:tcPr>
            <w:tcW w:w="2410" w:type="dxa"/>
            <w:shd w:val="clear" w:color="000000" w:fill="FFFFFF"/>
            <w:vAlign w:val="center"/>
            <w:hideMark/>
          </w:tcPr>
          <w:p w14:paraId="7E72B862" w14:textId="77777777" w:rsidR="00272AB4" w:rsidRPr="00172CAF" w:rsidRDefault="00272AB4" w:rsidP="003E2351">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1</w:t>
            </w:r>
          </w:p>
        </w:tc>
        <w:tc>
          <w:tcPr>
            <w:tcW w:w="2268" w:type="dxa"/>
            <w:shd w:val="clear" w:color="000000" w:fill="FFFFFF"/>
            <w:vAlign w:val="center"/>
            <w:hideMark/>
          </w:tcPr>
          <w:p w14:paraId="121872C1" w14:textId="77777777" w:rsidR="00272AB4" w:rsidRPr="00172CAF" w:rsidRDefault="00272AB4" w:rsidP="003E2351">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0,98</w:t>
            </w:r>
          </w:p>
        </w:tc>
        <w:tc>
          <w:tcPr>
            <w:tcW w:w="2268" w:type="dxa"/>
            <w:shd w:val="clear" w:color="000000" w:fill="FFFFFF"/>
            <w:vAlign w:val="center"/>
            <w:hideMark/>
          </w:tcPr>
          <w:p w14:paraId="4EF6FFFF" w14:textId="77777777" w:rsidR="00272AB4" w:rsidRPr="00172CAF" w:rsidRDefault="00272AB4" w:rsidP="003E2351">
            <w:pPr>
              <w:spacing w:after="0" w:line="240" w:lineRule="auto"/>
              <w:ind w:firstLine="0"/>
              <w:jc w:val="center"/>
              <w:rPr>
                <w:rFonts w:eastAsia="Times New Roman" w:cs="Times New Roman"/>
                <w:color w:val="333333"/>
                <w:sz w:val="18"/>
                <w:szCs w:val="18"/>
                <w:lang w:eastAsia="ru-RU"/>
              </w:rPr>
            </w:pPr>
            <w:r w:rsidRPr="00172CAF">
              <w:rPr>
                <w:rFonts w:eastAsia="Times New Roman" w:cs="Times New Roman"/>
                <w:color w:val="333333"/>
                <w:sz w:val="18"/>
                <w:szCs w:val="18"/>
                <w:lang w:eastAsia="ru-RU"/>
              </w:rPr>
              <w:t>1</w:t>
            </w:r>
          </w:p>
        </w:tc>
      </w:tr>
      <w:tr w:rsidR="00272AB4" w:rsidRPr="00172CAF" w14:paraId="79E1AFA9" w14:textId="77777777" w:rsidTr="003E2351">
        <w:trPr>
          <w:trHeight w:val="20"/>
          <w:tblHeader/>
        </w:trPr>
        <w:tc>
          <w:tcPr>
            <w:tcW w:w="9498" w:type="dxa"/>
            <w:gridSpan w:val="4"/>
            <w:shd w:val="clear" w:color="000000" w:fill="FFFFFF"/>
            <w:vAlign w:val="center"/>
          </w:tcPr>
          <w:p w14:paraId="2F539D6E" w14:textId="77777777" w:rsidR="00272AB4" w:rsidRPr="00172CAF" w:rsidRDefault="00272AB4" w:rsidP="003E2351">
            <w:pPr>
              <w:shd w:val="clear" w:color="auto" w:fill="FFFFFF"/>
              <w:spacing w:after="0" w:line="240" w:lineRule="auto"/>
              <w:ind w:left="709" w:hanging="567"/>
              <w:rPr>
                <w:rFonts w:eastAsia="Times New Roman" w:cs="Times New Roman"/>
                <w:i/>
                <w:color w:val="333333"/>
                <w:sz w:val="18"/>
                <w:szCs w:val="18"/>
                <w:lang w:eastAsia="ru-RU"/>
              </w:rPr>
            </w:pPr>
            <w:r w:rsidRPr="00172CAF">
              <w:rPr>
                <w:rFonts w:eastAsia="Times New Roman" w:cs="Times New Roman"/>
                <w:i/>
                <w:color w:val="000000"/>
                <w:sz w:val="18"/>
                <w:szCs w:val="18"/>
                <w:lang w:eastAsia="ru-RU"/>
              </w:rPr>
              <w:t>*К</w:t>
            </w:r>
            <w:r w:rsidRPr="00172CAF">
              <w:rPr>
                <w:rFonts w:eastAsia="Times New Roman" w:cs="Times New Roman"/>
                <w:i/>
                <w:color w:val="000000"/>
                <w:sz w:val="18"/>
                <w:szCs w:val="18"/>
                <w:vertAlign w:val="subscript"/>
                <w:lang w:eastAsia="ru-RU"/>
              </w:rPr>
              <w:t>А</w:t>
            </w:r>
            <w:r w:rsidRPr="00172CAF">
              <w:rPr>
                <w:rFonts w:eastAsia="Times New Roman" w:cs="Times New Roman"/>
                <w:i/>
                <w:color w:val="000000"/>
                <w:sz w:val="18"/>
                <w:szCs w:val="18"/>
                <w:lang w:eastAsia="ru-RU"/>
              </w:rPr>
              <w:t xml:space="preserve"> – для А-группы (г. Москва в пределах МКАД и города-спутники: Видное, Дзержинский, Котельники, Красногорск, Люберцы, Мытищи, Реутов, Одинцово, Химки, Щербинка и другие населенные пункты, смежные с МКАД; г. Санкт-Петербург в пределах КАД; г. Калининград и приморские населенные пункты Калининградской </w:t>
            </w:r>
            <w:proofErr w:type="gramStart"/>
            <w:r w:rsidRPr="00172CAF">
              <w:rPr>
                <w:rFonts w:eastAsia="Times New Roman" w:cs="Times New Roman"/>
                <w:i/>
                <w:color w:val="000000"/>
                <w:sz w:val="18"/>
                <w:szCs w:val="18"/>
                <w:lang w:eastAsia="ru-RU"/>
              </w:rPr>
              <w:t>области,  г.</w:t>
            </w:r>
            <w:proofErr w:type="gramEnd"/>
            <w:r w:rsidRPr="00172CAF">
              <w:rPr>
                <w:rFonts w:eastAsia="Times New Roman" w:cs="Times New Roman"/>
                <w:i/>
                <w:color w:val="000000"/>
                <w:sz w:val="18"/>
                <w:szCs w:val="18"/>
                <w:lang w:eastAsia="ru-RU"/>
              </w:rPr>
              <w:t xml:space="preserve"> Сочи и приморские населенные пункты Краснодарского края; г. Севастополь; населенные пункты Южного берега Крыма, Евпатория; а также земельные участки их прилегающих территорий);</w:t>
            </w:r>
          </w:p>
          <w:p w14:paraId="35CB49AC" w14:textId="77777777" w:rsidR="00272AB4" w:rsidRPr="00172CAF" w:rsidRDefault="00272AB4" w:rsidP="003E2351">
            <w:pPr>
              <w:shd w:val="clear" w:color="auto" w:fill="FFFFFF"/>
              <w:spacing w:after="0" w:line="240" w:lineRule="auto"/>
              <w:ind w:left="709" w:hanging="567"/>
              <w:rPr>
                <w:rFonts w:eastAsia="Times New Roman" w:cs="Times New Roman"/>
                <w:i/>
                <w:color w:val="333333"/>
                <w:sz w:val="18"/>
                <w:szCs w:val="18"/>
                <w:lang w:eastAsia="ru-RU"/>
              </w:rPr>
            </w:pPr>
            <w:r w:rsidRPr="00172CAF">
              <w:rPr>
                <w:rFonts w:eastAsia="Times New Roman" w:cs="Times New Roman"/>
                <w:i/>
                <w:color w:val="000000"/>
                <w:sz w:val="18"/>
                <w:szCs w:val="18"/>
                <w:lang w:eastAsia="ru-RU"/>
              </w:rPr>
              <w:t>К</w:t>
            </w:r>
            <w:r w:rsidRPr="00172CAF">
              <w:rPr>
                <w:rFonts w:eastAsia="Times New Roman" w:cs="Times New Roman"/>
                <w:i/>
                <w:color w:val="000000"/>
                <w:sz w:val="18"/>
                <w:szCs w:val="18"/>
                <w:vertAlign w:val="subscript"/>
                <w:lang w:eastAsia="ru-RU"/>
              </w:rPr>
              <w:t>Б</w:t>
            </w:r>
            <w:r w:rsidRPr="00172CAF">
              <w:rPr>
                <w:rFonts w:eastAsia="Times New Roman" w:cs="Times New Roman"/>
                <w:i/>
                <w:color w:val="000000"/>
                <w:sz w:val="18"/>
                <w:szCs w:val="18"/>
                <w:lang w:eastAsia="ru-RU"/>
              </w:rPr>
              <w:t xml:space="preserve"> – для Б-группы (областные, республиканские и краевые города-центры с агломерациями и их города-спутники, расположенные в пределах 30-ти километровой зоны от регионального центра; населенные пункты Московской области, не вошедшие в А-группу, а также города Ленинградской области и другие города Российской Федерации с численностью населения более 50 тысяч человек, не вошедшие в А-группу; а также земельные участки их прилегающих территорий);</w:t>
            </w:r>
          </w:p>
          <w:p w14:paraId="52D6149D" w14:textId="77777777" w:rsidR="00272AB4" w:rsidRPr="00172CAF" w:rsidRDefault="00272AB4" w:rsidP="003E2351">
            <w:pPr>
              <w:shd w:val="clear" w:color="auto" w:fill="FFFFFF"/>
              <w:spacing w:after="0" w:line="240" w:lineRule="auto"/>
              <w:ind w:left="709" w:hanging="567"/>
              <w:rPr>
                <w:rFonts w:eastAsia="Times New Roman" w:cs="Times New Roman"/>
                <w:i/>
                <w:color w:val="333333"/>
                <w:sz w:val="18"/>
                <w:szCs w:val="18"/>
                <w:lang w:eastAsia="ru-RU"/>
              </w:rPr>
            </w:pPr>
            <w:r w:rsidRPr="00172CAF">
              <w:rPr>
                <w:rFonts w:eastAsia="Times New Roman" w:cs="Times New Roman"/>
                <w:i/>
                <w:color w:val="000000"/>
                <w:sz w:val="18"/>
                <w:szCs w:val="18"/>
                <w:lang w:eastAsia="ru-RU"/>
              </w:rPr>
              <w:t>К</w:t>
            </w:r>
            <w:r w:rsidRPr="00172CAF">
              <w:rPr>
                <w:rFonts w:eastAsia="Times New Roman" w:cs="Times New Roman"/>
                <w:i/>
                <w:color w:val="000000"/>
                <w:sz w:val="18"/>
                <w:szCs w:val="18"/>
                <w:vertAlign w:val="subscript"/>
                <w:lang w:eastAsia="ru-RU"/>
              </w:rPr>
              <w:t>В</w:t>
            </w:r>
            <w:r w:rsidRPr="00172CAF">
              <w:rPr>
                <w:rFonts w:eastAsia="Times New Roman" w:cs="Times New Roman"/>
                <w:i/>
                <w:color w:val="000000"/>
                <w:sz w:val="18"/>
                <w:szCs w:val="18"/>
                <w:lang w:eastAsia="ru-RU"/>
              </w:rPr>
              <w:t xml:space="preserve"> – для В-группы (остальные города и населенные пункты Российской Федерации, не вошедшие в А-группу и Б-группу; а также земельные участки их прилегающих территорий).</w:t>
            </w:r>
          </w:p>
        </w:tc>
      </w:tr>
      <w:tr w:rsidR="00272AB4" w:rsidRPr="00172CAF" w14:paraId="0DE8027E" w14:textId="77777777" w:rsidTr="003E2351">
        <w:trPr>
          <w:trHeight w:val="20"/>
          <w:tblHeader/>
        </w:trPr>
        <w:tc>
          <w:tcPr>
            <w:tcW w:w="9498" w:type="dxa"/>
            <w:gridSpan w:val="4"/>
            <w:shd w:val="clear" w:color="000000" w:fill="FFFFFF"/>
            <w:vAlign w:val="center"/>
          </w:tcPr>
          <w:p w14:paraId="621CE46C" w14:textId="77777777" w:rsidR="00272AB4" w:rsidRPr="00172CAF" w:rsidRDefault="00272AB4" w:rsidP="003E2351">
            <w:pPr>
              <w:shd w:val="clear" w:color="auto" w:fill="FFFFFF"/>
              <w:spacing w:after="0" w:line="240" w:lineRule="auto"/>
              <w:ind w:firstLine="0"/>
              <w:rPr>
                <w:rFonts w:eastAsia="Times New Roman" w:cs="Times New Roman"/>
                <w:i/>
                <w:sz w:val="20"/>
                <w:szCs w:val="20"/>
                <w:lang w:eastAsia="ru-RU"/>
              </w:rPr>
            </w:pPr>
            <w:r w:rsidRPr="00172CAF">
              <w:rPr>
                <w:rFonts w:eastAsia="Times New Roman" w:cs="Times New Roman"/>
                <w:i/>
                <w:sz w:val="20"/>
                <w:szCs w:val="20"/>
                <w:lang w:eastAsia="ru-RU"/>
              </w:rPr>
              <w:t>Источник: Исследования НКО «Ассоциация развития рынка недвижимости «СтатРиелт» на 01.01.2023, опубликованные на сайте:</w:t>
            </w:r>
          </w:p>
          <w:p w14:paraId="3FF750EA" w14:textId="469A9405" w:rsidR="00272AB4" w:rsidRPr="00172CAF" w:rsidRDefault="00214D95" w:rsidP="00272AB4">
            <w:pPr>
              <w:spacing w:after="0" w:line="240" w:lineRule="auto"/>
              <w:ind w:firstLine="0"/>
              <w:rPr>
                <w:rFonts w:eastAsia="Times New Roman" w:cs="Times New Roman"/>
                <w:i/>
                <w:color w:val="000000"/>
                <w:sz w:val="18"/>
                <w:szCs w:val="18"/>
                <w:lang w:eastAsia="ru-RU"/>
              </w:rPr>
            </w:pPr>
            <w:hyperlink r:id="rId893" w:history="1">
              <w:r w:rsidR="00272AB4" w:rsidRPr="00172CAF">
                <w:rPr>
                  <w:rFonts w:eastAsia="Times New Roman" w:cs="Times New Roman"/>
                  <w:i/>
                  <w:sz w:val="20"/>
                  <w:szCs w:val="20"/>
                  <w:lang w:eastAsia="ru-RU"/>
                </w:rPr>
                <w:t>https://statrielt.ru/indeksy/2407-indeksy-izmeneniya-rynochnykh-tsen-v-rublyakh-ob-ektov-zhiloj-nedvizhimostiB8%D0%BC%D0%BE%D1%81%D1%82%D0%B8</w:t>
              </w:r>
            </w:hyperlink>
          </w:p>
        </w:tc>
      </w:tr>
    </w:tbl>
    <w:p w14:paraId="2E549CCB" w14:textId="77777777" w:rsidR="00172CAF" w:rsidRPr="00172CAF" w:rsidRDefault="00172CAF" w:rsidP="00315FF2">
      <w:pPr>
        <w:widowControl w:val="0"/>
        <w:autoSpaceDN w:val="0"/>
        <w:spacing w:before="120" w:after="120"/>
        <w:textAlignment w:val="baseline"/>
        <w:rPr>
          <w:rFonts w:eastAsia="Times New Roman" w:cs="Times New Roman"/>
          <w:szCs w:val="24"/>
          <w:lang w:eastAsia="ru-RU"/>
        </w:rPr>
      </w:pPr>
      <w:r w:rsidRPr="00172CAF">
        <w:rPr>
          <w:rFonts w:eastAsia="Times New Roman" w:cs="Times New Roman"/>
          <w:szCs w:val="24"/>
          <w:lang w:eastAsia="ru-RU"/>
        </w:rPr>
        <w:t>Итоговый индекс определяется выражением:</w:t>
      </w:r>
    </w:p>
    <w:p w14:paraId="7F0FD57C" w14:textId="77777777" w:rsidR="00172CAF" w:rsidRPr="002355B4" w:rsidRDefault="00172CAF" w:rsidP="00315FF2">
      <w:pPr>
        <w:widowControl w:val="0"/>
        <w:autoSpaceDN w:val="0"/>
        <w:spacing w:before="120" w:after="120"/>
        <w:jc w:val="center"/>
        <w:textAlignment w:val="baseline"/>
        <w:rPr>
          <w:rFonts w:eastAsia="Times New Roman" w:cs="Times New Roman"/>
          <w:szCs w:val="24"/>
          <w:lang w:eastAsia="ru-RU"/>
        </w:rPr>
      </w:pPr>
      <w:r w:rsidRPr="00172CAF">
        <w:rPr>
          <w:rFonts w:eastAsia="Times New Roman" w:cs="Times New Roman"/>
          <w:color w:val="000000"/>
          <w:szCs w:val="24"/>
          <w:lang w:val="en-US" w:eastAsia="ru-RU"/>
        </w:rPr>
        <w:t>I</w:t>
      </w:r>
      <w:r w:rsidRPr="002355B4">
        <w:rPr>
          <w:rFonts w:eastAsia="Times New Roman" w:cs="Times New Roman"/>
          <w:color w:val="000000"/>
          <w:szCs w:val="24"/>
          <w:lang w:eastAsia="ru-RU"/>
        </w:rPr>
        <w:t>=</w:t>
      </w:r>
      <w:r w:rsidRPr="00172CAF">
        <w:rPr>
          <w:rFonts w:eastAsia="Times New Roman" w:cs="Times New Roman"/>
          <w:color w:val="000000"/>
          <w:szCs w:val="24"/>
          <w:lang w:val="en-US" w:eastAsia="ru-RU"/>
        </w:rPr>
        <w:t> i</w:t>
      </w:r>
      <w:r w:rsidRPr="002355B4">
        <w:rPr>
          <w:rFonts w:eastAsia="Times New Roman" w:cs="Times New Roman"/>
          <w:color w:val="000000"/>
          <w:szCs w:val="24"/>
          <w:vertAlign w:val="subscript"/>
          <w:lang w:eastAsia="ru-RU"/>
        </w:rPr>
        <w:t>1</w:t>
      </w:r>
      <w:r w:rsidRPr="002355B4">
        <w:rPr>
          <w:rFonts w:eastAsia="Times New Roman" w:cs="Times New Roman"/>
          <w:color w:val="000000"/>
          <w:szCs w:val="24"/>
          <w:lang w:eastAsia="ru-RU"/>
        </w:rPr>
        <w:t>*</w:t>
      </w:r>
      <w:r w:rsidRPr="00172CAF">
        <w:rPr>
          <w:rFonts w:eastAsia="Times New Roman" w:cs="Times New Roman"/>
          <w:color w:val="000000"/>
          <w:szCs w:val="24"/>
          <w:lang w:val="en-US" w:eastAsia="ru-RU"/>
        </w:rPr>
        <w:t> K</w:t>
      </w:r>
      <w:r w:rsidRPr="002355B4">
        <w:rPr>
          <w:rFonts w:eastAsia="Times New Roman" w:cs="Times New Roman"/>
          <w:color w:val="000000"/>
          <w:szCs w:val="24"/>
          <w:vertAlign w:val="subscript"/>
          <w:lang w:eastAsia="ru-RU"/>
        </w:rPr>
        <w:t>1</w:t>
      </w:r>
      <w:r w:rsidRPr="002355B4">
        <w:rPr>
          <w:rFonts w:eastAsia="Times New Roman" w:cs="Times New Roman"/>
          <w:color w:val="000000"/>
          <w:szCs w:val="24"/>
          <w:lang w:eastAsia="ru-RU"/>
        </w:rPr>
        <w:t>*</w:t>
      </w:r>
      <w:r w:rsidRPr="00172CAF">
        <w:rPr>
          <w:rFonts w:eastAsia="Times New Roman" w:cs="Times New Roman"/>
          <w:color w:val="000000"/>
          <w:szCs w:val="24"/>
          <w:lang w:val="en-US" w:eastAsia="ru-RU"/>
        </w:rPr>
        <w:t> i</w:t>
      </w:r>
      <w:r w:rsidRPr="002355B4">
        <w:rPr>
          <w:rFonts w:eastAsia="Times New Roman" w:cs="Times New Roman"/>
          <w:color w:val="000000"/>
          <w:szCs w:val="24"/>
          <w:vertAlign w:val="subscript"/>
          <w:lang w:eastAsia="ru-RU"/>
        </w:rPr>
        <w:t>2</w:t>
      </w:r>
      <w:r w:rsidRPr="002355B4">
        <w:rPr>
          <w:rFonts w:eastAsia="Times New Roman" w:cs="Times New Roman"/>
          <w:color w:val="000000"/>
          <w:szCs w:val="24"/>
          <w:lang w:eastAsia="ru-RU"/>
        </w:rPr>
        <w:t>*</w:t>
      </w:r>
      <w:r w:rsidRPr="00172CAF">
        <w:rPr>
          <w:rFonts w:eastAsia="Times New Roman" w:cs="Times New Roman"/>
          <w:color w:val="000000"/>
          <w:szCs w:val="24"/>
          <w:lang w:val="en-US" w:eastAsia="ru-RU"/>
        </w:rPr>
        <w:t> K</w:t>
      </w:r>
      <w:r w:rsidRPr="002355B4">
        <w:rPr>
          <w:rFonts w:eastAsia="Times New Roman" w:cs="Times New Roman"/>
          <w:color w:val="000000"/>
          <w:szCs w:val="24"/>
          <w:vertAlign w:val="subscript"/>
          <w:lang w:eastAsia="ru-RU"/>
        </w:rPr>
        <w:t>2</w:t>
      </w:r>
      <w:r w:rsidRPr="002355B4">
        <w:rPr>
          <w:rFonts w:eastAsia="Times New Roman" w:cs="Times New Roman"/>
          <w:color w:val="000000"/>
          <w:szCs w:val="24"/>
          <w:lang w:eastAsia="ru-RU"/>
        </w:rPr>
        <w:t>*…*</w:t>
      </w:r>
      <w:r w:rsidRPr="00172CAF">
        <w:rPr>
          <w:rFonts w:eastAsia="Times New Roman" w:cs="Times New Roman"/>
          <w:color w:val="000000"/>
          <w:szCs w:val="24"/>
          <w:lang w:val="en-US" w:eastAsia="ru-RU"/>
        </w:rPr>
        <w:t> i</w:t>
      </w:r>
      <w:r w:rsidRPr="00172CAF">
        <w:rPr>
          <w:rFonts w:eastAsia="Times New Roman" w:cs="Times New Roman"/>
          <w:color w:val="000000"/>
          <w:szCs w:val="24"/>
          <w:vertAlign w:val="subscript"/>
          <w:lang w:val="en-US" w:eastAsia="ru-RU"/>
        </w:rPr>
        <w:t>n</w:t>
      </w:r>
      <w:r w:rsidRPr="002355B4">
        <w:rPr>
          <w:rFonts w:eastAsia="Times New Roman" w:cs="Times New Roman"/>
          <w:color w:val="000000"/>
          <w:szCs w:val="24"/>
          <w:lang w:eastAsia="ru-RU"/>
        </w:rPr>
        <w:t>*</w:t>
      </w:r>
      <w:r w:rsidRPr="00172CAF">
        <w:rPr>
          <w:rFonts w:eastAsia="Times New Roman" w:cs="Times New Roman"/>
          <w:color w:val="000000"/>
          <w:szCs w:val="24"/>
          <w:lang w:val="en-US" w:eastAsia="ru-RU"/>
        </w:rPr>
        <w:t> </w:t>
      </w:r>
      <w:proofErr w:type="gramStart"/>
      <w:r w:rsidRPr="00172CAF">
        <w:rPr>
          <w:rFonts w:eastAsia="Times New Roman" w:cs="Times New Roman"/>
          <w:color w:val="000000"/>
          <w:szCs w:val="24"/>
          <w:lang w:val="en-US" w:eastAsia="ru-RU"/>
        </w:rPr>
        <w:t>K</w:t>
      </w:r>
      <w:r w:rsidRPr="00172CAF">
        <w:rPr>
          <w:rFonts w:eastAsia="Times New Roman" w:cs="Times New Roman"/>
          <w:color w:val="000000"/>
          <w:szCs w:val="24"/>
          <w:vertAlign w:val="subscript"/>
          <w:lang w:val="en-US" w:eastAsia="ru-RU"/>
        </w:rPr>
        <w:t>n</w:t>
      </w:r>
      <w:proofErr w:type="gramEnd"/>
      <w:r w:rsidRPr="002355B4">
        <w:rPr>
          <w:rFonts w:eastAsia="Times New Roman" w:cs="Times New Roman"/>
          <w:szCs w:val="24"/>
          <w:lang w:eastAsia="ru-RU"/>
        </w:rPr>
        <w:t xml:space="preserve">, </w:t>
      </w:r>
      <w:r w:rsidRPr="00172CAF">
        <w:rPr>
          <w:rFonts w:eastAsia="Times New Roman" w:cs="Times New Roman"/>
          <w:szCs w:val="24"/>
          <w:lang w:eastAsia="ru-RU"/>
        </w:rPr>
        <w:t>где</w:t>
      </w:r>
    </w:p>
    <w:p w14:paraId="1D7DE9AA" w14:textId="77777777" w:rsidR="00172CAF" w:rsidRPr="00172CAF" w:rsidRDefault="00172CAF" w:rsidP="00315FF2">
      <w:pPr>
        <w:shd w:val="clear" w:color="auto" w:fill="FFFFFF"/>
        <w:spacing w:after="0" w:line="240" w:lineRule="auto"/>
        <w:rPr>
          <w:rFonts w:eastAsia="Times New Roman" w:cs="Times New Roman"/>
          <w:szCs w:val="24"/>
          <w:lang w:eastAsia="ru-RU"/>
        </w:rPr>
      </w:pPr>
      <w:r w:rsidRPr="00172CAF">
        <w:rPr>
          <w:rFonts w:eastAsia="Times New Roman" w:cs="Times New Roman"/>
          <w:szCs w:val="24"/>
          <w:lang w:eastAsia="ru-RU"/>
        </w:rPr>
        <w:t>I – общий индекс изменения рыночной цены с учётом территориального расположения объектов,</w:t>
      </w:r>
    </w:p>
    <w:p w14:paraId="0279DCBA" w14:textId="77777777" w:rsidR="00172CAF" w:rsidRPr="00172CAF" w:rsidRDefault="00172CAF" w:rsidP="00315FF2">
      <w:pPr>
        <w:shd w:val="clear" w:color="auto" w:fill="FFFFFF"/>
        <w:spacing w:after="0" w:line="240" w:lineRule="auto"/>
        <w:rPr>
          <w:rFonts w:eastAsia="Times New Roman" w:cs="Times New Roman"/>
          <w:szCs w:val="24"/>
          <w:lang w:eastAsia="ru-RU"/>
        </w:rPr>
      </w:pPr>
      <w:r w:rsidRPr="00172CAF">
        <w:rPr>
          <w:rFonts w:eastAsia="Times New Roman" w:cs="Times New Roman"/>
          <w:szCs w:val="24"/>
          <w:lang w:eastAsia="ru-RU"/>
        </w:rPr>
        <w:t>i</w:t>
      </w:r>
      <w:r w:rsidRPr="00172CAF">
        <w:rPr>
          <w:rFonts w:eastAsia="Times New Roman" w:cs="Times New Roman"/>
          <w:szCs w:val="24"/>
          <w:vertAlign w:val="subscript"/>
          <w:lang w:eastAsia="ru-RU"/>
        </w:rPr>
        <w:t>1</w:t>
      </w:r>
      <w:r w:rsidRPr="00172CAF">
        <w:rPr>
          <w:rFonts w:eastAsia="Times New Roman" w:cs="Times New Roman"/>
          <w:szCs w:val="24"/>
          <w:lang w:eastAsia="ru-RU"/>
        </w:rPr>
        <w:t>, i</w:t>
      </w:r>
      <w:r w:rsidRPr="00172CAF">
        <w:rPr>
          <w:rFonts w:eastAsia="Times New Roman" w:cs="Times New Roman"/>
          <w:szCs w:val="24"/>
          <w:vertAlign w:val="subscript"/>
          <w:lang w:eastAsia="ru-RU"/>
        </w:rPr>
        <w:t>2</w:t>
      </w:r>
      <w:r w:rsidRPr="00172CAF">
        <w:rPr>
          <w:rFonts w:eastAsia="Times New Roman" w:cs="Times New Roman"/>
          <w:szCs w:val="24"/>
          <w:lang w:eastAsia="ru-RU"/>
        </w:rPr>
        <w:t>, … i</w:t>
      </w:r>
      <w:r w:rsidRPr="00172CAF">
        <w:rPr>
          <w:rFonts w:eastAsia="Times New Roman" w:cs="Times New Roman"/>
          <w:szCs w:val="24"/>
          <w:vertAlign w:val="subscript"/>
          <w:lang w:eastAsia="ru-RU"/>
        </w:rPr>
        <w:t>n</w:t>
      </w:r>
      <w:r w:rsidRPr="00172CAF">
        <w:rPr>
          <w:rFonts w:eastAsia="Times New Roman" w:cs="Times New Roman"/>
          <w:szCs w:val="24"/>
          <w:lang w:eastAsia="ru-RU"/>
        </w:rPr>
        <w:t xml:space="preserve"> – индексы изменения рыночных цен учитываемых периодов,</w:t>
      </w:r>
    </w:p>
    <w:p w14:paraId="1815875E" w14:textId="77777777" w:rsidR="00172CAF" w:rsidRPr="00172CAF" w:rsidRDefault="00172CAF" w:rsidP="00315FF2">
      <w:pPr>
        <w:shd w:val="clear" w:color="auto" w:fill="FFFFFF"/>
        <w:spacing w:after="0" w:line="240" w:lineRule="auto"/>
        <w:rPr>
          <w:rFonts w:eastAsia="Times New Roman" w:cs="Times New Roman"/>
          <w:szCs w:val="24"/>
          <w:lang w:eastAsia="ru-RU"/>
        </w:rPr>
      </w:pPr>
      <w:r w:rsidRPr="00172CAF">
        <w:rPr>
          <w:rFonts w:eastAsia="Times New Roman" w:cs="Times New Roman"/>
          <w:szCs w:val="24"/>
          <w:lang w:eastAsia="ru-RU"/>
        </w:rPr>
        <w:t>K</w:t>
      </w:r>
      <w:r w:rsidRPr="00172CAF">
        <w:rPr>
          <w:rFonts w:eastAsia="Times New Roman" w:cs="Times New Roman"/>
          <w:szCs w:val="24"/>
          <w:vertAlign w:val="subscript"/>
          <w:lang w:eastAsia="ru-RU"/>
        </w:rPr>
        <w:t>1</w:t>
      </w:r>
      <w:r w:rsidRPr="00172CAF">
        <w:rPr>
          <w:rFonts w:eastAsia="Times New Roman" w:cs="Times New Roman"/>
          <w:szCs w:val="24"/>
          <w:lang w:eastAsia="ru-RU"/>
        </w:rPr>
        <w:t>, K</w:t>
      </w:r>
      <w:r w:rsidRPr="00172CAF">
        <w:rPr>
          <w:rFonts w:eastAsia="Times New Roman" w:cs="Times New Roman"/>
          <w:szCs w:val="24"/>
          <w:vertAlign w:val="subscript"/>
          <w:lang w:eastAsia="ru-RU"/>
        </w:rPr>
        <w:t>2</w:t>
      </w:r>
      <w:r w:rsidRPr="00172CAF">
        <w:rPr>
          <w:rFonts w:eastAsia="Times New Roman" w:cs="Times New Roman"/>
          <w:szCs w:val="24"/>
          <w:lang w:eastAsia="ru-RU"/>
        </w:rPr>
        <w:t>, … K</w:t>
      </w:r>
      <w:r w:rsidRPr="00172CAF">
        <w:rPr>
          <w:rFonts w:eastAsia="Times New Roman" w:cs="Times New Roman"/>
          <w:szCs w:val="24"/>
          <w:vertAlign w:val="subscript"/>
          <w:lang w:eastAsia="ru-RU"/>
        </w:rPr>
        <w:t>n</w:t>
      </w:r>
      <w:r w:rsidRPr="00172CAF">
        <w:rPr>
          <w:rFonts w:eastAsia="Times New Roman" w:cs="Times New Roman"/>
          <w:szCs w:val="24"/>
          <w:lang w:eastAsia="ru-RU"/>
        </w:rPr>
        <w:t xml:space="preserve"> – полугодовые поправочные территориальные коэффициенты, соответствующие местоположению объекта на территориях: А, Б, В.</w:t>
      </w:r>
    </w:p>
    <w:p w14:paraId="0CF6D2AF" w14:textId="77777777" w:rsidR="00172CAF" w:rsidRPr="00172CAF" w:rsidRDefault="00172CAF" w:rsidP="00315FF2">
      <w:pPr>
        <w:shd w:val="clear" w:color="auto" w:fill="FFFFFF"/>
        <w:spacing w:after="0" w:line="240" w:lineRule="auto"/>
        <w:rPr>
          <w:rFonts w:eastAsia="Times New Roman" w:cs="Times New Roman"/>
          <w:szCs w:val="24"/>
          <w:lang w:eastAsia="ru-RU"/>
        </w:rPr>
      </w:pPr>
      <w:r w:rsidRPr="00172CAF">
        <w:rPr>
          <w:rFonts w:eastAsia="Times New Roman" w:cs="Times New Roman"/>
          <w:szCs w:val="24"/>
          <w:lang w:eastAsia="ru-RU"/>
        </w:rPr>
        <w:t>Таким образом расчетное значение индексов изменения рыночных цен на 01.01.2023 с учетом поправочных территориальных коэффициентов составит:</w:t>
      </w:r>
    </w:p>
    <w:p w14:paraId="6A2BA117" w14:textId="32D4DDE2" w:rsidR="001620C9" w:rsidRDefault="001620C9" w:rsidP="001620C9">
      <w:pPr>
        <w:pStyle w:val="20230"/>
        <w:spacing w:before="240"/>
      </w:pPr>
      <w:r>
        <w:t xml:space="preserve">Таблица </w:t>
      </w:r>
      <w:r>
        <w:fldChar w:fldCharType="begin"/>
      </w:r>
      <w:r>
        <w:instrText xml:space="preserve"> SEQ Таблица \* ARABIC </w:instrText>
      </w:r>
      <w:r>
        <w:fldChar w:fldCharType="separate"/>
      </w:r>
      <w:r w:rsidR="007B42C3">
        <w:t>98</w:t>
      </w:r>
      <w:r>
        <w:fldChar w:fldCharType="end"/>
      </w:r>
      <w:r>
        <w:t xml:space="preserve"> - </w:t>
      </w:r>
      <w:r w:rsidRPr="0054026B">
        <w:t>Индексы изменения рыночных цен на дату оценки с учетом поправочных территориальных коэффициентов</w:t>
      </w:r>
    </w:p>
    <w:tbl>
      <w:tblPr>
        <w:tblW w:w="92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40"/>
        <w:gridCol w:w="1052"/>
        <w:gridCol w:w="949"/>
        <w:gridCol w:w="982"/>
        <w:gridCol w:w="1002"/>
        <w:gridCol w:w="6"/>
        <w:gridCol w:w="983"/>
        <w:gridCol w:w="968"/>
        <w:gridCol w:w="998"/>
        <w:gridCol w:w="1129"/>
      </w:tblGrid>
      <w:tr w:rsidR="00172CAF" w:rsidRPr="00172CAF" w14:paraId="0D598CB1" w14:textId="77777777" w:rsidTr="00FD0393">
        <w:trPr>
          <w:trHeight w:val="20"/>
          <w:jc w:val="center"/>
        </w:trPr>
        <w:tc>
          <w:tcPr>
            <w:tcW w:w="1140" w:type="dxa"/>
            <w:shd w:val="clear" w:color="auto" w:fill="auto"/>
            <w:vAlign w:val="center"/>
            <w:hideMark/>
          </w:tcPr>
          <w:p w14:paraId="524755A3" w14:textId="77777777" w:rsidR="00172CAF" w:rsidRPr="00172CAF" w:rsidRDefault="00172CAF" w:rsidP="00172CAF">
            <w:pPr>
              <w:spacing w:after="0" w:line="240" w:lineRule="auto"/>
              <w:ind w:firstLine="0"/>
              <w:jc w:val="center"/>
              <w:rPr>
                <w:rFonts w:eastAsia="Times New Roman" w:cs="Times New Roman"/>
                <w:sz w:val="18"/>
                <w:szCs w:val="18"/>
                <w:lang w:eastAsia="ru-RU"/>
              </w:rPr>
            </w:pPr>
            <w:r w:rsidRPr="00172CAF">
              <w:rPr>
                <w:rFonts w:eastAsia="Times New Roman" w:cs="Times New Roman"/>
                <w:b/>
                <w:sz w:val="18"/>
                <w:szCs w:val="18"/>
                <w:lang w:eastAsia="ru-RU"/>
              </w:rPr>
              <w:t>Дата</w:t>
            </w:r>
          </w:p>
        </w:tc>
        <w:tc>
          <w:tcPr>
            <w:tcW w:w="2001" w:type="dxa"/>
            <w:gridSpan w:val="2"/>
            <w:shd w:val="clear" w:color="auto" w:fill="auto"/>
            <w:vAlign w:val="center"/>
            <w:hideMark/>
          </w:tcPr>
          <w:p w14:paraId="15AD3A0A" w14:textId="28F91F2B" w:rsidR="00172CAF" w:rsidRPr="00172CAF" w:rsidRDefault="00172CAF" w:rsidP="00172CAF">
            <w:pPr>
              <w:widowControl w:val="0"/>
              <w:autoSpaceDN w:val="0"/>
              <w:spacing w:after="0" w:line="240" w:lineRule="auto"/>
              <w:ind w:firstLine="0"/>
              <w:jc w:val="center"/>
              <w:textAlignment w:val="baseline"/>
              <w:rPr>
                <w:rFonts w:eastAsia="Times New Roman" w:cs="Times New Roman"/>
                <w:b/>
                <w:sz w:val="18"/>
                <w:szCs w:val="18"/>
                <w:lang w:eastAsia="ru-RU"/>
              </w:rPr>
            </w:pPr>
            <w:r w:rsidRPr="00172CAF">
              <w:rPr>
                <w:rFonts w:eastAsia="Times New Roman" w:cs="Times New Roman"/>
                <w:b/>
                <w:sz w:val="18"/>
                <w:szCs w:val="18"/>
                <w:lang w:eastAsia="ru-RU"/>
              </w:rPr>
              <w:t>Среднее для нежилых помещений и зданий сегмента рынка торгово-офисного назначения</w:t>
            </w:r>
          </w:p>
        </w:tc>
        <w:tc>
          <w:tcPr>
            <w:tcW w:w="1990" w:type="dxa"/>
            <w:gridSpan w:val="3"/>
            <w:shd w:val="clear" w:color="auto" w:fill="auto"/>
            <w:vAlign w:val="center"/>
            <w:hideMark/>
          </w:tcPr>
          <w:p w14:paraId="319853B9"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b/>
                <w:sz w:val="18"/>
                <w:szCs w:val="18"/>
                <w:lang w:eastAsia="ru-RU"/>
              </w:rPr>
            </w:pPr>
            <w:r w:rsidRPr="00172CAF">
              <w:rPr>
                <w:rFonts w:eastAsia="Times New Roman" w:cs="Times New Roman"/>
                <w:b/>
                <w:sz w:val="18"/>
                <w:szCs w:val="18"/>
                <w:lang w:eastAsia="ru-RU"/>
              </w:rPr>
              <w:t>Среднее для нежилых помещений и зданий сегмента рынка производственно-складского назначения</w:t>
            </w:r>
          </w:p>
        </w:tc>
        <w:tc>
          <w:tcPr>
            <w:tcW w:w="1951" w:type="dxa"/>
            <w:gridSpan w:val="2"/>
            <w:shd w:val="clear" w:color="auto" w:fill="auto"/>
            <w:vAlign w:val="center"/>
            <w:hideMark/>
          </w:tcPr>
          <w:p w14:paraId="3BD09BA0" w14:textId="77777777" w:rsidR="00172CAF" w:rsidRPr="00172CAF" w:rsidRDefault="00172CAF" w:rsidP="00172CAF">
            <w:pPr>
              <w:spacing w:after="0" w:line="240" w:lineRule="auto"/>
              <w:ind w:firstLine="0"/>
              <w:jc w:val="center"/>
              <w:rPr>
                <w:rFonts w:eastAsia="Times New Roman" w:cs="Times New Roman"/>
                <w:b/>
                <w:sz w:val="18"/>
                <w:szCs w:val="18"/>
                <w:lang w:eastAsia="ru-RU"/>
              </w:rPr>
            </w:pPr>
            <w:r w:rsidRPr="00172CAF">
              <w:rPr>
                <w:rFonts w:eastAsia="Times New Roman" w:cs="Times New Roman"/>
                <w:b/>
                <w:sz w:val="18"/>
                <w:szCs w:val="18"/>
                <w:lang w:eastAsia="ru-RU"/>
              </w:rPr>
              <w:t>Квартиры и комнаты в многоквартирных жилых домах сегмента рынка помещений жилого назначения</w:t>
            </w:r>
          </w:p>
        </w:tc>
        <w:tc>
          <w:tcPr>
            <w:tcW w:w="2127" w:type="dxa"/>
            <w:gridSpan w:val="2"/>
            <w:shd w:val="clear" w:color="auto" w:fill="auto"/>
            <w:vAlign w:val="center"/>
            <w:hideMark/>
          </w:tcPr>
          <w:p w14:paraId="4CEF2489" w14:textId="77777777" w:rsidR="00172CAF" w:rsidRPr="00172CAF" w:rsidRDefault="00172CAF" w:rsidP="00172CAF">
            <w:pPr>
              <w:spacing w:after="0" w:line="240" w:lineRule="auto"/>
              <w:ind w:firstLine="0"/>
              <w:jc w:val="center"/>
              <w:rPr>
                <w:rFonts w:eastAsia="Times New Roman" w:cs="Times New Roman"/>
                <w:b/>
                <w:sz w:val="18"/>
                <w:szCs w:val="18"/>
                <w:lang w:eastAsia="ru-RU"/>
              </w:rPr>
            </w:pPr>
            <w:r w:rsidRPr="00172CAF">
              <w:rPr>
                <w:rFonts w:eastAsia="Times New Roman" w:cs="Times New Roman"/>
                <w:b/>
                <w:sz w:val="18"/>
                <w:szCs w:val="18"/>
                <w:lang w:eastAsia="ru-RU"/>
              </w:rPr>
              <w:t>Индивидуальные доме, коттеджи, дачи, сегмента рынка зданий жилого назначения</w:t>
            </w:r>
          </w:p>
        </w:tc>
      </w:tr>
      <w:tr w:rsidR="00172CAF" w:rsidRPr="00172CAF" w14:paraId="435EB1B6" w14:textId="77777777" w:rsidTr="00FD0393">
        <w:trPr>
          <w:trHeight w:val="20"/>
          <w:jc w:val="center"/>
        </w:trPr>
        <w:tc>
          <w:tcPr>
            <w:tcW w:w="1140" w:type="dxa"/>
            <w:shd w:val="clear" w:color="auto" w:fill="auto"/>
            <w:vAlign w:val="center"/>
          </w:tcPr>
          <w:p w14:paraId="3F770B83" w14:textId="77777777" w:rsidR="00172CAF" w:rsidRPr="00172CAF" w:rsidRDefault="00172CAF" w:rsidP="00172CAF">
            <w:pPr>
              <w:spacing w:after="0" w:line="240" w:lineRule="auto"/>
              <w:ind w:firstLine="0"/>
              <w:jc w:val="center"/>
              <w:rPr>
                <w:rFonts w:eastAsia="Times New Roman" w:cs="Times New Roman"/>
                <w:sz w:val="18"/>
                <w:szCs w:val="18"/>
                <w:lang w:eastAsia="ru-RU"/>
              </w:rPr>
            </w:pPr>
            <w:r w:rsidRPr="00172CAF">
              <w:rPr>
                <w:rFonts w:eastAsia="Times New Roman" w:cs="Times New Roman"/>
                <w:sz w:val="18"/>
                <w:szCs w:val="18"/>
                <w:lang w:eastAsia="ru-RU"/>
              </w:rPr>
              <w:t>Группа</w:t>
            </w:r>
          </w:p>
        </w:tc>
        <w:tc>
          <w:tcPr>
            <w:tcW w:w="1052" w:type="dxa"/>
            <w:shd w:val="clear" w:color="auto" w:fill="auto"/>
            <w:vAlign w:val="center"/>
          </w:tcPr>
          <w:p w14:paraId="550176AE" w14:textId="77777777" w:rsidR="00172CAF" w:rsidRPr="00172CAF" w:rsidRDefault="00172CAF" w:rsidP="00172CAF">
            <w:pPr>
              <w:spacing w:after="0" w:line="240" w:lineRule="auto"/>
              <w:ind w:firstLine="0"/>
              <w:jc w:val="center"/>
              <w:rPr>
                <w:rFonts w:eastAsia="Times New Roman" w:cs="Times New Roman"/>
                <w:b/>
                <w:sz w:val="18"/>
                <w:szCs w:val="18"/>
                <w:lang w:eastAsia="ru-RU"/>
              </w:rPr>
            </w:pPr>
            <w:r w:rsidRPr="00172CAF">
              <w:rPr>
                <w:rFonts w:eastAsia="Times New Roman" w:cs="Times New Roman"/>
                <w:b/>
                <w:sz w:val="18"/>
                <w:szCs w:val="18"/>
                <w:lang w:eastAsia="ru-RU"/>
              </w:rPr>
              <w:t>Б</w:t>
            </w:r>
          </w:p>
        </w:tc>
        <w:tc>
          <w:tcPr>
            <w:tcW w:w="949" w:type="dxa"/>
          </w:tcPr>
          <w:p w14:paraId="3432E61A"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b/>
                <w:sz w:val="18"/>
                <w:szCs w:val="18"/>
                <w:lang w:eastAsia="ru-RU"/>
              </w:rPr>
            </w:pPr>
            <w:r w:rsidRPr="00172CAF">
              <w:rPr>
                <w:rFonts w:eastAsia="Times New Roman" w:cs="Times New Roman"/>
                <w:b/>
                <w:sz w:val="18"/>
                <w:szCs w:val="18"/>
                <w:lang w:eastAsia="ru-RU"/>
              </w:rPr>
              <w:t>В</w:t>
            </w:r>
          </w:p>
        </w:tc>
        <w:tc>
          <w:tcPr>
            <w:tcW w:w="982" w:type="dxa"/>
            <w:shd w:val="clear" w:color="auto" w:fill="auto"/>
            <w:vAlign w:val="center"/>
          </w:tcPr>
          <w:p w14:paraId="1FB234B6" w14:textId="77777777" w:rsidR="00172CAF" w:rsidRPr="00172CAF" w:rsidRDefault="00172CAF" w:rsidP="00172CAF">
            <w:pPr>
              <w:spacing w:after="0" w:line="240" w:lineRule="auto"/>
              <w:ind w:firstLine="0"/>
              <w:jc w:val="center"/>
              <w:rPr>
                <w:rFonts w:eastAsia="Times New Roman" w:cs="Times New Roman"/>
                <w:b/>
                <w:sz w:val="18"/>
                <w:szCs w:val="18"/>
                <w:lang w:eastAsia="ru-RU"/>
              </w:rPr>
            </w:pPr>
            <w:r w:rsidRPr="00172CAF">
              <w:rPr>
                <w:rFonts w:eastAsia="Times New Roman" w:cs="Times New Roman"/>
                <w:b/>
                <w:sz w:val="18"/>
                <w:szCs w:val="18"/>
                <w:lang w:eastAsia="ru-RU"/>
              </w:rPr>
              <w:t>Б</w:t>
            </w:r>
          </w:p>
        </w:tc>
        <w:tc>
          <w:tcPr>
            <w:tcW w:w="1002" w:type="dxa"/>
          </w:tcPr>
          <w:p w14:paraId="129CE59D"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b/>
                <w:sz w:val="18"/>
                <w:szCs w:val="18"/>
                <w:lang w:eastAsia="ru-RU"/>
              </w:rPr>
            </w:pPr>
            <w:r w:rsidRPr="00172CAF">
              <w:rPr>
                <w:rFonts w:eastAsia="Times New Roman" w:cs="Times New Roman"/>
                <w:b/>
                <w:sz w:val="18"/>
                <w:szCs w:val="18"/>
                <w:lang w:eastAsia="ru-RU"/>
              </w:rPr>
              <w:t>В</w:t>
            </w:r>
          </w:p>
        </w:tc>
        <w:tc>
          <w:tcPr>
            <w:tcW w:w="989" w:type="dxa"/>
            <w:gridSpan w:val="2"/>
            <w:shd w:val="clear" w:color="auto" w:fill="auto"/>
            <w:vAlign w:val="center"/>
          </w:tcPr>
          <w:p w14:paraId="2821740E" w14:textId="77777777" w:rsidR="00172CAF" w:rsidRPr="00172CAF" w:rsidRDefault="00172CAF" w:rsidP="00172CAF">
            <w:pPr>
              <w:spacing w:after="0" w:line="240" w:lineRule="auto"/>
              <w:ind w:firstLine="0"/>
              <w:jc w:val="center"/>
              <w:rPr>
                <w:rFonts w:eastAsia="Times New Roman" w:cs="Times New Roman"/>
                <w:b/>
                <w:sz w:val="18"/>
                <w:szCs w:val="18"/>
                <w:lang w:eastAsia="ru-RU"/>
              </w:rPr>
            </w:pPr>
            <w:r w:rsidRPr="00172CAF">
              <w:rPr>
                <w:rFonts w:eastAsia="Times New Roman" w:cs="Times New Roman"/>
                <w:b/>
                <w:sz w:val="18"/>
                <w:szCs w:val="18"/>
                <w:lang w:eastAsia="ru-RU"/>
              </w:rPr>
              <w:t>Б</w:t>
            </w:r>
          </w:p>
        </w:tc>
        <w:tc>
          <w:tcPr>
            <w:tcW w:w="968" w:type="dxa"/>
          </w:tcPr>
          <w:p w14:paraId="266E0385"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b/>
                <w:sz w:val="18"/>
                <w:szCs w:val="18"/>
                <w:lang w:eastAsia="ru-RU"/>
              </w:rPr>
            </w:pPr>
            <w:r w:rsidRPr="00172CAF">
              <w:rPr>
                <w:rFonts w:eastAsia="Times New Roman" w:cs="Times New Roman"/>
                <w:b/>
                <w:sz w:val="18"/>
                <w:szCs w:val="18"/>
                <w:lang w:eastAsia="ru-RU"/>
              </w:rPr>
              <w:t>В</w:t>
            </w:r>
          </w:p>
        </w:tc>
        <w:tc>
          <w:tcPr>
            <w:tcW w:w="998" w:type="dxa"/>
            <w:shd w:val="clear" w:color="auto" w:fill="auto"/>
            <w:vAlign w:val="center"/>
          </w:tcPr>
          <w:p w14:paraId="6589D543" w14:textId="77777777" w:rsidR="00172CAF" w:rsidRPr="00172CAF" w:rsidRDefault="00172CAF" w:rsidP="00172CAF">
            <w:pPr>
              <w:spacing w:after="0" w:line="240" w:lineRule="auto"/>
              <w:ind w:firstLine="0"/>
              <w:jc w:val="center"/>
              <w:rPr>
                <w:rFonts w:eastAsia="Times New Roman" w:cs="Times New Roman"/>
                <w:b/>
                <w:sz w:val="18"/>
                <w:szCs w:val="18"/>
                <w:lang w:eastAsia="ru-RU"/>
              </w:rPr>
            </w:pPr>
            <w:r w:rsidRPr="00172CAF">
              <w:rPr>
                <w:rFonts w:eastAsia="Times New Roman" w:cs="Times New Roman"/>
                <w:b/>
                <w:sz w:val="18"/>
                <w:szCs w:val="18"/>
                <w:lang w:eastAsia="ru-RU"/>
              </w:rPr>
              <w:t>Б</w:t>
            </w:r>
          </w:p>
        </w:tc>
        <w:tc>
          <w:tcPr>
            <w:tcW w:w="1129" w:type="dxa"/>
          </w:tcPr>
          <w:p w14:paraId="73C76445" w14:textId="77777777" w:rsidR="00172CAF" w:rsidRPr="00172CAF" w:rsidRDefault="00172CAF" w:rsidP="00172CAF">
            <w:pPr>
              <w:widowControl w:val="0"/>
              <w:autoSpaceDN w:val="0"/>
              <w:spacing w:after="0" w:line="240" w:lineRule="auto"/>
              <w:ind w:firstLine="0"/>
              <w:jc w:val="center"/>
              <w:textAlignment w:val="baseline"/>
              <w:rPr>
                <w:rFonts w:eastAsia="Times New Roman" w:cs="Times New Roman"/>
                <w:b/>
                <w:sz w:val="18"/>
                <w:szCs w:val="18"/>
                <w:lang w:eastAsia="ru-RU"/>
              </w:rPr>
            </w:pPr>
            <w:r w:rsidRPr="00172CAF">
              <w:rPr>
                <w:rFonts w:eastAsia="Times New Roman" w:cs="Times New Roman"/>
                <w:b/>
                <w:sz w:val="18"/>
                <w:szCs w:val="18"/>
                <w:lang w:eastAsia="ru-RU"/>
              </w:rPr>
              <w:t>В</w:t>
            </w:r>
          </w:p>
        </w:tc>
      </w:tr>
      <w:tr w:rsidR="00FD0393" w:rsidRPr="00172CAF" w14:paraId="34C17375" w14:textId="77777777" w:rsidTr="003E2351">
        <w:trPr>
          <w:trHeight w:val="20"/>
          <w:jc w:val="center"/>
        </w:trPr>
        <w:tc>
          <w:tcPr>
            <w:tcW w:w="1140" w:type="dxa"/>
            <w:shd w:val="clear" w:color="auto" w:fill="auto"/>
            <w:vAlign w:val="center"/>
          </w:tcPr>
          <w:p w14:paraId="22D47CB1" w14:textId="77777777" w:rsidR="00FD0393" w:rsidRPr="00172CAF" w:rsidRDefault="00FD0393" w:rsidP="00FD0393">
            <w:pPr>
              <w:spacing w:after="0" w:line="240" w:lineRule="auto"/>
              <w:ind w:firstLine="0"/>
              <w:jc w:val="center"/>
              <w:rPr>
                <w:rFonts w:eastAsia="Times New Roman" w:cs="Times New Roman"/>
                <w:sz w:val="18"/>
                <w:szCs w:val="18"/>
                <w:lang w:eastAsia="ru-RU"/>
              </w:rPr>
            </w:pPr>
            <w:r w:rsidRPr="00172CAF">
              <w:rPr>
                <w:rFonts w:eastAsia="Times New Roman" w:cs="Times New Roman"/>
                <w:sz w:val="18"/>
                <w:szCs w:val="18"/>
                <w:lang w:eastAsia="ru-RU"/>
              </w:rPr>
              <w:t>01.01.2023</w:t>
            </w:r>
          </w:p>
        </w:tc>
        <w:tc>
          <w:tcPr>
            <w:tcW w:w="1052" w:type="dxa"/>
            <w:shd w:val="clear" w:color="auto" w:fill="auto"/>
          </w:tcPr>
          <w:p w14:paraId="4CC06984" w14:textId="5264E01E"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w:t>
            </w:r>
          </w:p>
        </w:tc>
        <w:tc>
          <w:tcPr>
            <w:tcW w:w="949" w:type="dxa"/>
          </w:tcPr>
          <w:p w14:paraId="0C9CD748" w14:textId="02E169E6"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1,01</w:t>
            </w:r>
          </w:p>
        </w:tc>
        <w:tc>
          <w:tcPr>
            <w:tcW w:w="982" w:type="dxa"/>
            <w:shd w:val="clear" w:color="auto" w:fill="auto"/>
          </w:tcPr>
          <w:p w14:paraId="77FB8EF7" w14:textId="59600DDB"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w:t>
            </w:r>
          </w:p>
        </w:tc>
        <w:tc>
          <w:tcPr>
            <w:tcW w:w="1002" w:type="dxa"/>
          </w:tcPr>
          <w:p w14:paraId="08A88136" w14:textId="3F41A6A7"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1,01</w:t>
            </w:r>
          </w:p>
        </w:tc>
        <w:tc>
          <w:tcPr>
            <w:tcW w:w="989" w:type="dxa"/>
            <w:gridSpan w:val="2"/>
            <w:shd w:val="clear" w:color="auto" w:fill="auto"/>
          </w:tcPr>
          <w:p w14:paraId="4371A240" w14:textId="473A5048"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0,94</w:t>
            </w:r>
          </w:p>
        </w:tc>
        <w:tc>
          <w:tcPr>
            <w:tcW w:w="968" w:type="dxa"/>
          </w:tcPr>
          <w:p w14:paraId="796A3C7A" w14:textId="26FF2920"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0,95</w:t>
            </w:r>
          </w:p>
        </w:tc>
        <w:tc>
          <w:tcPr>
            <w:tcW w:w="998" w:type="dxa"/>
            <w:shd w:val="clear" w:color="auto" w:fill="auto"/>
          </w:tcPr>
          <w:p w14:paraId="7B9EFC3E" w14:textId="0764AD4E"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0,95</w:t>
            </w:r>
          </w:p>
        </w:tc>
        <w:tc>
          <w:tcPr>
            <w:tcW w:w="1129" w:type="dxa"/>
            <w:vAlign w:val="bottom"/>
          </w:tcPr>
          <w:p w14:paraId="1D3FD455" w14:textId="219C1EC1"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0,96</w:t>
            </w:r>
          </w:p>
        </w:tc>
      </w:tr>
      <w:tr w:rsidR="00FD0393" w:rsidRPr="00172CAF" w14:paraId="0FF2B0BD" w14:textId="77777777" w:rsidTr="003E2351">
        <w:trPr>
          <w:trHeight w:val="20"/>
          <w:jc w:val="center"/>
        </w:trPr>
        <w:tc>
          <w:tcPr>
            <w:tcW w:w="1140" w:type="dxa"/>
            <w:shd w:val="clear" w:color="auto" w:fill="auto"/>
            <w:vAlign w:val="center"/>
            <w:hideMark/>
          </w:tcPr>
          <w:p w14:paraId="7C771A47" w14:textId="77777777" w:rsidR="00FD0393" w:rsidRPr="00172CAF" w:rsidRDefault="00FD0393" w:rsidP="00FD0393">
            <w:pPr>
              <w:spacing w:after="0" w:line="240" w:lineRule="auto"/>
              <w:ind w:firstLine="0"/>
              <w:jc w:val="center"/>
              <w:rPr>
                <w:rFonts w:eastAsia="Times New Roman" w:cs="Times New Roman"/>
                <w:sz w:val="18"/>
                <w:szCs w:val="18"/>
                <w:lang w:eastAsia="ru-RU"/>
              </w:rPr>
            </w:pPr>
            <w:r w:rsidRPr="00172CAF">
              <w:rPr>
                <w:rFonts w:eastAsia="Times New Roman" w:cs="Times New Roman"/>
                <w:sz w:val="18"/>
                <w:szCs w:val="18"/>
                <w:lang w:eastAsia="ru-RU"/>
              </w:rPr>
              <w:t>01.07.2022</w:t>
            </w:r>
          </w:p>
        </w:tc>
        <w:tc>
          <w:tcPr>
            <w:tcW w:w="1052" w:type="dxa"/>
            <w:shd w:val="clear" w:color="auto" w:fill="auto"/>
          </w:tcPr>
          <w:p w14:paraId="003820A4" w14:textId="51AEF314"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1,03</w:t>
            </w:r>
          </w:p>
        </w:tc>
        <w:tc>
          <w:tcPr>
            <w:tcW w:w="949" w:type="dxa"/>
          </w:tcPr>
          <w:p w14:paraId="0448D706" w14:textId="014F465C"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1,01</w:t>
            </w:r>
          </w:p>
        </w:tc>
        <w:tc>
          <w:tcPr>
            <w:tcW w:w="982" w:type="dxa"/>
            <w:shd w:val="clear" w:color="auto" w:fill="auto"/>
          </w:tcPr>
          <w:p w14:paraId="796DB16F" w14:textId="0CE739E9"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1,03</w:t>
            </w:r>
          </w:p>
        </w:tc>
        <w:tc>
          <w:tcPr>
            <w:tcW w:w="1002" w:type="dxa"/>
          </w:tcPr>
          <w:p w14:paraId="003CD6A4" w14:textId="119855C8"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1,01</w:t>
            </w:r>
          </w:p>
        </w:tc>
        <w:tc>
          <w:tcPr>
            <w:tcW w:w="989" w:type="dxa"/>
            <w:gridSpan w:val="2"/>
            <w:shd w:val="clear" w:color="auto" w:fill="auto"/>
          </w:tcPr>
          <w:p w14:paraId="390300B5" w14:textId="1F35CAEA"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1,03</w:t>
            </w:r>
          </w:p>
        </w:tc>
        <w:tc>
          <w:tcPr>
            <w:tcW w:w="968" w:type="dxa"/>
          </w:tcPr>
          <w:p w14:paraId="433F0343" w14:textId="20D66020"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1,02</w:t>
            </w:r>
          </w:p>
        </w:tc>
        <w:tc>
          <w:tcPr>
            <w:tcW w:w="998" w:type="dxa"/>
            <w:shd w:val="clear" w:color="auto" w:fill="auto"/>
          </w:tcPr>
          <w:p w14:paraId="636CEB98" w14:textId="4462618C"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1,05</w:t>
            </w:r>
          </w:p>
        </w:tc>
        <w:tc>
          <w:tcPr>
            <w:tcW w:w="1129" w:type="dxa"/>
            <w:vAlign w:val="bottom"/>
          </w:tcPr>
          <w:p w14:paraId="64970048" w14:textId="32055BF4"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1,04</w:t>
            </w:r>
          </w:p>
        </w:tc>
      </w:tr>
      <w:tr w:rsidR="00FD0393" w:rsidRPr="00172CAF" w14:paraId="34646365" w14:textId="77777777" w:rsidTr="003E2351">
        <w:trPr>
          <w:trHeight w:val="20"/>
          <w:jc w:val="center"/>
        </w:trPr>
        <w:tc>
          <w:tcPr>
            <w:tcW w:w="1140" w:type="dxa"/>
            <w:shd w:val="clear" w:color="auto" w:fill="auto"/>
            <w:vAlign w:val="center"/>
            <w:hideMark/>
          </w:tcPr>
          <w:p w14:paraId="6C72E952" w14:textId="77777777" w:rsidR="00FD0393" w:rsidRPr="00172CAF" w:rsidRDefault="00FD0393" w:rsidP="00FD0393">
            <w:pPr>
              <w:spacing w:after="0" w:line="240" w:lineRule="auto"/>
              <w:ind w:firstLine="0"/>
              <w:jc w:val="center"/>
              <w:rPr>
                <w:rFonts w:eastAsia="Times New Roman" w:cs="Times New Roman"/>
                <w:sz w:val="18"/>
                <w:szCs w:val="18"/>
                <w:lang w:eastAsia="ru-RU"/>
              </w:rPr>
            </w:pPr>
            <w:r w:rsidRPr="00172CAF">
              <w:rPr>
                <w:rFonts w:eastAsia="Times New Roman" w:cs="Times New Roman"/>
                <w:sz w:val="18"/>
                <w:szCs w:val="18"/>
                <w:lang w:eastAsia="ru-RU"/>
              </w:rPr>
              <w:t>01.01.2022</w:t>
            </w:r>
          </w:p>
        </w:tc>
        <w:tc>
          <w:tcPr>
            <w:tcW w:w="1052" w:type="dxa"/>
            <w:shd w:val="clear" w:color="auto" w:fill="auto"/>
          </w:tcPr>
          <w:p w14:paraId="0F6DE481" w14:textId="613186FA"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1,05</w:t>
            </w:r>
          </w:p>
        </w:tc>
        <w:tc>
          <w:tcPr>
            <w:tcW w:w="949" w:type="dxa"/>
          </w:tcPr>
          <w:p w14:paraId="05E3EA21" w14:textId="28D1FA5C"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1,00</w:t>
            </w:r>
          </w:p>
        </w:tc>
        <w:tc>
          <w:tcPr>
            <w:tcW w:w="982" w:type="dxa"/>
            <w:shd w:val="clear" w:color="auto" w:fill="auto"/>
          </w:tcPr>
          <w:p w14:paraId="1399AF7C" w14:textId="68AF523C"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1,04</w:t>
            </w:r>
          </w:p>
        </w:tc>
        <w:tc>
          <w:tcPr>
            <w:tcW w:w="1002" w:type="dxa"/>
          </w:tcPr>
          <w:p w14:paraId="09EDE411" w14:textId="0552F68A"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0,99</w:t>
            </w:r>
          </w:p>
        </w:tc>
        <w:tc>
          <w:tcPr>
            <w:tcW w:w="989" w:type="dxa"/>
            <w:gridSpan w:val="2"/>
            <w:shd w:val="clear" w:color="auto" w:fill="auto"/>
          </w:tcPr>
          <w:p w14:paraId="0653269D" w14:textId="01DD9E7B"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1,2</w:t>
            </w:r>
          </w:p>
        </w:tc>
        <w:tc>
          <w:tcPr>
            <w:tcW w:w="968" w:type="dxa"/>
          </w:tcPr>
          <w:p w14:paraId="3EFCFE9F" w14:textId="3B652158"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1,15</w:t>
            </w:r>
          </w:p>
        </w:tc>
        <w:tc>
          <w:tcPr>
            <w:tcW w:w="998" w:type="dxa"/>
            <w:shd w:val="clear" w:color="auto" w:fill="auto"/>
          </w:tcPr>
          <w:p w14:paraId="0AC0EC56" w14:textId="2ED3058B"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1,21</w:t>
            </w:r>
          </w:p>
        </w:tc>
        <w:tc>
          <w:tcPr>
            <w:tcW w:w="1129" w:type="dxa"/>
            <w:vAlign w:val="bottom"/>
          </w:tcPr>
          <w:p w14:paraId="2637592A" w14:textId="71DEAD98"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1,16</w:t>
            </w:r>
          </w:p>
        </w:tc>
      </w:tr>
      <w:tr w:rsidR="00FD0393" w:rsidRPr="00172CAF" w14:paraId="31D0C13B" w14:textId="77777777" w:rsidTr="003E2351">
        <w:trPr>
          <w:trHeight w:val="20"/>
          <w:jc w:val="center"/>
        </w:trPr>
        <w:tc>
          <w:tcPr>
            <w:tcW w:w="1140" w:type="dxa"/>
            <w:shd w:val="clear" w:color="auto" w:fill="auto"/>
            <w:vAlign w:val="center"/>
            <w:hideMark/>
          </w:tcPr>
          <w:p w14:paraId="0A45E9F1" w14:textId="77777777" w:rsidR="00FD0393" w:rsidRPr="00172CAF" w:rsidRDefault="00FD0393" w:rsidP="00FD0393">
            <w:pPr>
              <w:spacing w:after="0" w:line="240" w:lineRule="auto"/>
              <w:ind w:firstLine="0"/>
              <w:jc w:val="center"/>
              <w:rPr>
                <w:rFonts w:eastAsia="Times New Roman" w:cs="Times New Roman"/>
                <w:sz w:val="18"/>
                <w:szCs w:val="18"/>
                <w:lang w:eastAsia="ru-RU"/>
              </w:rPr>
            </w:pPr>
            <w:r w:rsidRPr="00172CAF">
              <w:rPr>
                <w:rFonts w:eastAsia="Times New Roman" w:cs="Times New Roman"/>
                <w:sz w:val="18"/>
                <w:szCs w:val="18"/>
                <w:lang w:eastAsia="ru-RU"/>
              </w:rPr>
              <w:t>01.07.2021</w:t>
            </w:r>
          </w:p>
        </w:tc>
        <w:tc>
          <w:tcPr>
            <w:tcW w:w="1052" w:type="dxa"/>
            <w:shd w:val="clear" w:color="auto" w:fill="auto"/>
          </w:tcPr>
          <w:p w14:paraId="372C8AA2" w14:textId="4EC42391"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1,04</w:t>
            </w:r>
          </w:p>
        </w:tc>
        <w:tc>
          <w:tcPr>
            <w:tcW w:w="949" w:type="dxa"/>
          </w:tcPr>
          <w:p w14:paraId="42CF38A6" w14:textId="7F90A694"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1,00</w:t>
            </w:r>
          </w:p>
        </w:tc>
        <w:tc>
          <w:tcPr>
            <w:tcW w:w="982" w:type="dxa"/>
            <w:shd w:val="clear" w:color="auto" w:fill="auto"/>
          </w:tcPr>
          <w:p w14:paraId="22BD234E" w14:textId="0417E360"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1,03</w:t>
            </w:r>
          </w:p>
        </w:tc>
        <w:tc>
          <w:tcPr>
            <w:tcW w:w="1002" w:type="dxa"/>
          </w:tcPr>
          <w:p w14:paraId="4D00297F" w14:textId="629F5304"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0,99</w:t>
            </w:r>
          </w:p>
        </w:tc>
        <w:tc>
          <w:tcPr>
            <w:tcW w:w="989" w:type="dxa"/>
            <w:gridSpan w:val="2"/>
            <w:shd w:val="clear" w:color="auto" w:fill="auto"/>
          </w:tcPr>
          <w:p w14:paraId="1A44D5E4" w14:textId="084C7EA5"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1,26</w:t>
            </w:r>
          </w:p>
        </w:tc>
        <w:tc>
          <w:tcPr>
            <w:tcW w:w="968" w:type="dxa"/>
          </w:tcPr>
          <w:p w14:paraId="5DCE3CC1" w14:textId="3AC0F020"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1,22</w:t>
            </w:r>
          </w:p>
        </w:tc>
        <w:tc>
          <w:tcPr>
            <w:tcW w:w="998" w:type="dxa"/>
            <w:shd w:val="clear" w:color="auto" w:fill="auto"/>
          </w:tcPr>
          <w:p w14:paraId="4BFDA968" w14:textId="3EE8DF28"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1,24</w:t>
            </w:r>
          </w:p>
        </w:tc>
        <w:tc>
          <w:tcPr>
            <w:tcW w:w="1129" w:type="dxa"/>
            <w:vAlign w:val="bottom"/>
          </w:tcPr>
          <w:p w14:paraId="5D58C6D5" w14:textId="24947F3F"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1,20</w:t>
            </w:r>
          </w:p>
        </w:tc>
      </w:tr>
      <w:tr w:rsidR="00FD0393" w:rsidRPr="00172CAF" w14:paraId="791CF8F3" w14:textId="77777777" w:rsidTr="003E2351">
        <w:trPr>
          <w:trHeight w:val="20"/>
          <w:jc w:val="center"/>
        </w:trPr>
        <w:tc>
          <w:tcPr>
            <w:tcW w:w="1140" w:type="dxa"/>
            <w:shd w:val="clear" w:color="auto" w:fill="auto"/>
            <w:vAlign w:val="center"/>
            <w:hideMark/>
          </w:tcPr>
          <w:p w14:paraId="3091C4D5" w14:textId="77777777" w:rsidR="00FD0393" w:rsidRPr="00172CAF" w:rsidRDefault="00FD0393" w:rsidP="00FD0393">
            <w:pPr>
              <w:spacing w:after="0" w:line="240" w:lineRule="auto"/>
              <w:ind w:firstLine="0"/>
              <w:jc w:val="center"/>
              <w:rPr>
                <w:rFonts w:eastAsia="Times New Roman" w:cs="Times New Roman"/>
                <w:sz w:val="18"/>
                <w:szCs w:val="18"/>
                <w:lang w:eastAsia="ru-RU"/>
              </w:rPr>
            </w:pPr>
            <w:r w:rsidRPr="00172CAF">
              <w:rPr>
                <w:rFonts w:eastAsia="Times New Roman" w:cs="Times New Roman"/>
                <w:sz w:val="18"/>
                <w:szCs w:val="18"/>
                <w:lang w:eastAsia="ru-RU"/>
              </w:rPr>
              <w:t>01.01.2021</w:t>
            </w:r>
          </w:p>
        </w:tc>
        <w:tc>
          <w:tcPr>
            <w:tcW w:w="1052" w:type="dxa"/>
            <w:shd w:val="clear" w:color="auto" w:fill="auto"/>
          </w:tcPr>
          <w:p w14:paraId="6338F565" w14:textId="5A1A68A9"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1,03</w:t>
            </w:r>
          </w:p>
        </w:tc>
        <w:tc>
          <w:tcPr>
            <w:tcW w:w="949" w:type="dxa"/>
          </w:tcPr>
          <w:p w14:paraId="1B2B119D" w14:textId="7C6BAEFA"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1,00</w:t>
            </w:r>
          </w:p>
        </w:tc>
        <w:tc>
          <w:tcPr>
            <w:tcW w:w="982" w:type="dxa"/>
            <w:shd w:val="clear" w:color="auto" w:fill="auto"/>
          </w:tcPr>
          <w:p w14:paraId="5E4F796B" w14:textId="2FCFA465"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1,01</w:t>
            </w:r>
          </w:p>
        </w:tc>
        <w:tc>
          <w:tcPr>
            <w:tcW w:w="1002" w:type="dxa"/>
          </w:tcPr>
          <w:p w14:paraId="29F1DF5B" w14:textId="6ABC7D4B"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0,98</w:t>
            </w:r>
          </w:p>
        </w:tc>
        <w:tc>
          <w:tcPr>
            <w:tcW w:w="989" w:type="dxa"/>
            <w:gridSpan w:val="2"/>
            <w:shd w:val="clear" w:color="auto" w:fill="auto"/>
          </w:tcPr>
          <w:p w14:paraId="3F126599" w14:textId="0648B26A"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1,42</w:t>
            </w:r>
          </w:p>
        </w:tc>
        <w:tc>
          <w:tcPr>
            <w:tcW w:w="968" w:type="dxa"/>
          </w:tcPr>
          <w:p w14:paraId="3FD0799F" w14:textId="2DDDD401"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1,39</w:t>
            </w:r>
          </w:p>
        </w:tc>
        <w:tc>
          <w:tcPr>
            <w:tcW w:w="998" w:type="dxa"/>
            <w:shd w:val="clear" w:color="auto" w:fill="auto"/>
          </w:tcPr>
          <w:p w14:paraId="3BD696D6" w14:textId="6F891CAA"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1,26</w:t>
            </w:r>
          </w:p>
        </w:tc>
        <w:tc>
          <w:tcPr>
            <w:tcW w:w="1129" w:type="dxa"/>
            <w:vAlign w:val="bottom"/>
          </w:tcPr>
          <w:p w14:paraId="326573EC" w14:textId="589BD827" w:rsidR="00FD0393" w:rsidRPr="00FD0393" w:rsidRDefault="00FD0393" w:rsidP="00FD0393">
            <w:pPr>
              <w:spacing w:after="0" w:line="240" w:lineRule="auto"/>
              <w:ind w:firstLine="0"/>
              <w:jc w:val="center"/>
              <w:rPr>
                <w:rFonts w:eastAsia="Times New Roman" w:cs="Times New Roman"/>
                <w:sz w:val="18"/>
                <w:szCs w:val="18"/>
                <w:lang w:eastAsia="ru-RU"/>
              </w:rPr>
            </w:pPr>
            <w:r w:rsidRPr="00FD0393">
              <w:rPr>
                <w:rFonts w:eastAsia="Times New Roman" w:cs="Times New Roman"/>
                <w:sz w:val="18"/>
                <w:szCs w:val="18"/>
                <w:lang w:eastAsia="ru-RU"/>
              </w:rPr>
              <w:t>1,23</w:t>
            </w:r>
          </w:p>
        </w:tc>
      </w:tr>
    </w:tbl>
    <w:p w14:paraId="4FE4EC1F" w14:textId="5F48FD70" w:rsidR="00FD0393" w:rsidRPr="00FD0393" w:rsidRDefault="00FD0393" w:rsidP="00172CAF">
      <w:pPr>
        <w:widowControl w:val="0"/>
        <w:autoSpaceDN w:val="0"/>
        <w:spacing w:before="120" w:after="120"/>
        <w:ind w:firstLine="709"/>
        <w:textAlignment w:val="baseline"/>
        <w:rPr>
          <w:rFonts w:eastAsia="Times New Roman" w:cs="Times New Roman"/>
          <w:szCs w:val="24"/>
          <w:lang w:eastAsia="ru-RU"/>
        </w:rPr>
      </w:pPr>
      <w:r>
        <w:rPr>
          <w:rFonts w:eastAsia="Times New Roman" w:cs="Times New Roman"/>
          <w:szCs w:val="24"/>
          <w:lang w:eastAsia="ru-RU"/>
        </w:rPr>
        <w:t xml:space="preserve">При расчете индексов использовалось округление средствами </w:t>
      </w:r>
      <w:r>
        <w:rPr>
          <w:rFonts w:eastAsia="Times New Roman" w:cs="Times New Roman"/>
          <w:szCs w:val="24"/>
          <w:lang w:val="en-US" w:eastAsia="ru-RU"/>
        </w:rPr>
        <w:t>Excel</w:t>
      </w:r>
      <w:r w:rsidRPr="00FD0393">
        <w:rPr>
          <w:rFonts w:eastAsia="Times New Roman" w:cs="Times New Roman"/>
          <w:szCs w:val="24"/>
          <w:lang w:eastAsia="ru-RU"/>
        </w:rPr>
        <w:t xml:space="preserve"> </w:t>
      </w:r>
      <w:r>
        <w:rPr>
          <w:rFonts w:eastAsia="Times New Roman" w:cs="Times New Roman"/>
          <w:szCs w:val="24"/>
          <w:lang w:eastAsia="ru-RU"/>
        </w:rPr>
        <w:t>с точностью до двух знаков после запятой.</w:t>
      </w:r>
    </w:p>
    <w:p w14:paraId="678788C6" w14:textId="5B8B2FFB" w:rsidR="00172CAF" w:rsidRPr="001620C9" w:rsidRDefault="00172CAF" w:rsidP="00172CAF">
      <w:pPr>
        <w:widowControl w:val="0"/>
        <w:autoSpaceDN w:val="0"/>
        <w:spacing w:before="120" w:after="120"/>
        <w:ind w:firstLine="709"/>
        <w:textAlignment w:val="baseline"/>
        <w:rPr>
          <w:rFonts w:eastAsia="Times New Roman" w:cs="Times New Roman"/>
          <w:szCs w:val="24"/>
          <w:lang w:eastAsia="ru-RU"/>
        </w:rPr>
      </w:pPr>
      <w:r w:rsidRPr="001620C9">
        <w:rPr>
          <w:rFonts w:eastAsia="Times New Roman" w:cs="Times New Roman"/>
          <w:szCs w:val="24"/>
          <w:lang w:eastAsia="ru-RU"/>
        </w:rPr>
        <w:t xml:space="preserve">Расчет стоимости объектов оценки методом индексации прошлых результатов представлены в Приложении </w:t>
      </w:r>
      <w:r w:rsidR="001620C9" w:rsidRPr="001620C9">
        <w:rPr>
          <w:rFonts w:eastAsia="Times New Roman" w:cs="Times New Roman"/>
          <w:szCs w:val="24"/>
          <w:lang w:eastAsia="ru-RU"/>
        </w:rPr>
        <w:t>П2. Определение кадастровой стоимости объектов недвижимости\П 2.7. Расчеты КС\Метод индексации прошлых результатов</w:t>
      </w:r>
      <w:r w:rsidRPr="001620C9">
        <w:rPr>
          <w:rFonts w:eastAsia="Times New Roman" w:cs="Times New Roman"/>
          <w:szCs w:val="24"/>
          <w:lang w:eastAsia="ru-RU"/>
        </w:rPr>
        <w:t>.</w:t>
      </w:r>
    </w:p>
    <w:p w14:paraId="39B09186" w14:textId="7AC40ECD" w:rsidR="0090006A" w:rsidRDefault="0090006A" w:rsidP="00057C08">
      <w:pPr>
        <w:pStyle w:val="220230"/>
      </w:pPr>
      <w:bookmarkStart w:id="74" w:name="_Toc141482228"/>
      <w:r w:rsidRPr="0090006A">
        <w:t>Информация об определении кадастровой стоимости объектов недвижимости в рамках индивидуального расчета</w:t>
      </w:r>
      <w:bookmarkEnd w:id="74"/>
    </w:p>
    <w:p w14:paraId="215323E0" w14:textId="77777777" w:rsidR="0050150F" w:rsidRPr="0050150F" w:rsidRDefault="0050150F" w:rsidP="00315FF2">
      <w:pPr>
        <w:widowControl w:val="0"/>
        <w:autoSpaceDN w:val="0"/>
        <w:spacing w:after="0" w:line="240" w:lineRule="auto"/>
        <w:textAlignment w:val="baseline"/>
        <w:rPr>
          <w:rFonts w:eastAsia="Times New Roman" w:cs="Times New Roman"/>
          <w:szCs w:val="24"/>
          <w:lang w:eastAsia="ru-RU"/>
        </w:rPr>
      </w:pPr>
      <w:r w:rsidRPr="0050150F">
        <w:rPr>
          <w:rFonts w:eastAsia="Times New Roman" w:cs="Times New Roman"/>
          <w:szCs w:val="24"/>
          <w:lang w:eastAsia="ru-RU"/>
        </w:rPr>
        <w:t>В соответствии с п. 49 Методических указаний индивидуальный расчет применяется при определении кадастровой стоимости в следующих случаях:</w:t>
      </w:r>
    </w:p>
    <w:p w14:paraId="0D94139B" w14:textId="77777777" w:rsidR="0050150F" w:rsidRPr="0050150F" w:rsidRDefault="0050150F" w:rsidP="00315FF2">
      <w:pPr>
        <w:widowControl w:val="0"/>
        <w:autoSpaceDN w:val="0"/>
        <w:spacing w:after="0" w:line="240" w:lineRule="auto"/>
        <w:textAlignment w:val="baseline"/>
        <w:rPr>
          <w:rFonts w:eastAsia="Times New Roman" w:cs="Times New Roman"/>
          <w:szCs w:val="24"/>
          <w:lang w:eastAsia="ru-RU"/>
        </w:rPr>
      </w:pPr>
      <w:r w:rsidRPr="0050150F">
        <w:rPr>
          <w:rFonts w:eastAsia="Times New Roman" w:cs="Times New Roman"/>
          <w:szCs w:val="24"/>
          <w:lang w:eastAsia="ru-RU"/>
        </w:rPr>
        <w:t>1) необходимости определения стоимости типового (эталонного) объекта недвижимости с заданными характеристиками, относительно которого будет моделироваться стоимость объектов недвижимости;</w:t>
      </w:r>
    </w:p>
    <w:p w14:paraId="04C0E2E0" w14:textId="77777777" w:rsidR="0050150F" w:rsidRPr="0050150F" w:rsidRDefault="0050150F" w:rsidP="00315FF2">
      <w:pPr>
        <w:widowControl w:val="0"/>
        <w:autoSpaceDN w:val="0"/>
        <w:spacing w:after="0" w:line="240" w:lineRule="auto"/>
        <w:textAlignment w:val="baseline"/>
        <w:rPr>
          <w:rFonts w:eastAsia="Times New Roman" w:cs="Times New Roman"/>
          <w:szCs w:val="24"/>
          <w:lang w:eastAsia="ru-RU"/>
        </w:rPr>
      </w:pPr>
      <w:r w:rsidRPr="0050150F">
        <w:rPr>
          <w:rFonts w:eastAsia="Times New Roman" w:cs="Times New Roman"/>
          <w:szCs w:val="24"/>
          <w:lang w:eastAsia="ru-RU"/>
        </w:rPr>
        <w:t>2) необходимости определения стоимости конкретных объектов недвижимости с целью обеспечения достаточной информации о рынке (сегменте рынка) объектов недвижимости;</w:t>
      </w:r>
    </w:p>
    <w:p w14:paraId="76CC5C60" w14:textId="77777777" w:rsidR="0050150F" w:rsidRPr="0050150F" w:rsidRDefault="0050150F" w:rsidP="00315FF2">
      <w:pPr>
        <w:widowControl w:val="0"/>
        <w:autoSpaceDN w:val="0"/>
        <w:spacing w:after="0" w:line="240" w:lineRule="auto"/>
        <w:textAlignment w:val="baseline"/>
        <w:rPr>
          <w:rFonts w:eastAsia="Times New Roman" w:cs="Times New Roman"/>
          <w:szCs w:val="24"/>
          <w:lang w:eastAsia="ru-RU"/>
        </w:rPr>
      </w:pPr>
      <w:r w:rsidRPr="0050150F">
        <w:rPr>
          <w:rFonts w:eastAsia="Times New Roman" w:cs="Times New Roman"/>
          <w:szCs w:val="24"/>
          <w:lang w:eastAsia="ru-RU"/>
        </w:rPr>
        <w:t>3) невозможности расчета с применением моделирования стоимости, в том числе статистической обработки сведений об объектах недвижимости, в силу недостаточности информации о рынке (сегменте рынка) объектов недвижимости;</w:t>
      </w:r>
    </w:p>
    <w:p w14:paraId="1900C723" w14:textId="77777777" w:rsidR="0050150F" w:rsidRPr="0050150F" w:rsidRDefault="0050150F" w:rsidP="00315FF2">
      <w:pPr>
        <w:widowControl w:val="0"/>
        <w:autoSpaceDN w:val="0"/>
        <w:spacing w:after="0" w:line="240" w:lineRule="auto"/>
        <w:textAlignment w:val="baseline"/>
        <w:rPr>
          <w:rFonts w:eastAsia="Times New Roman" w:cs="Times New Roman"/>
          <w:szCs w:val="24"/>
          <w:lang w:eastAsia="ru-RU"/>
        </w:rPr>
      </w:pPr>
      <w:r w:rsidRPr="0050150F">
        <w:rPr>
          <w:rFonts w:eastAsia="Times New Roman" w:cs="Times New Roman"/>
          <w:szCs w:val="24"/>
          <w:lang w:eastAsia="ru-RU"/>
        </w:rPr>
        <w:t>4) необходимости определения кадастровой стоимости нетиповых объектов недвижимости.</w:t>
      </w:r>
    </w:p>
    <w:p w14:paraId="4DE451B8" w14:textId="3483F3B8" w:rsidR="0050150F" w:rsidRPr="0050150F" w:rsidRDefault="0050150F" w:rsidP="00315FF2">
      <w:pPr>
        <w:widowControl w:val="0"/>
        <w:autoSpaceDN w:val="0"/>
        <w:spacing w:after="0" w:line="240" w:lineRule="auto"/>
        <w:textAlignment w:val="baseline"/>
        <w:rPr>
          <w:rFonts w:eastAsia="Times New Roman" w:cs="Times New Roman"/>
          <w:szCs w:val="24"/>
          <w:lang w:eastAsia="ru-RU"/>
        </w:rPr>
      </w:pPr>
      <w:bookmarkStart w:id="75" w:name="OLE_LINK2"/>
      <w:bookmarkStart w:id="76" w:name="OLE_LINK3"/>
      <w:bookmarkStart w:id="77" w:name="OLE_LINK4"/>
      <w:bookmarkEnd w:id="75"/>
      <w:bookmarkEnd w:id="76"/>
      <w:bookmarkEnd w:id="77"/>
      <w:r w:rsidRPr="0050150F">
        <w:rPr>
          <w:rFonts w:eastAsia="Times New Roman" w:cs="Times New Roman"/>
          <w:szCs w:val="24"/>
          <w:lang w:eastAsia="ru-RU"/>
        </w:rPr>
        <w:t xml:space="preserve">В рамках выполнения работ по определению кадастровой стоимости зданий, помещений, сооружений, объектов незавершенного строительства, машино-мест на территории </w:t>
      </w:r>
      <w:r>
        <w:rPr>
          <w:rFonts w:eastAsia="Times New Roman" w:cs="Times New Roman"/>
          <w:szCs w:val="24"/>
          <w:lang w:eastAsia="ru-RU"/>
        </w:rPr>
        <w:t>Нижегородской</w:t>
      </w:r>
      <w:r w:rsidRPr="0050150F">
        <w:rPr>
          <w:rFonts w:eastAsia="Times New Roman" w:cs="Times New Roman"/>
          <w:szCs w:val="24"/>
          <w:lang w:eastAsia="ru-RU"/>
        </w:rPr>
        <w:t xml:space="preserve"> области по состоянию на 01.01.2023 определение кадастровой стоимости индивидуально в отношении объектов недвижимости не проводилось. Таким образом, приложение «Сведения о результатах определения кадастровой стоимости объектов недвижимости, кадастровая стоимость которых определена индивидуально» не формировалось.</w:t>
      </w:r>
    </w:p>
    <w:p w14:paraId="45CB9D04" w14:textId="77777777" w:rsidR="00BD4D3E" w:rsidRDefault="00BD4D3E" w:rsidP="0050150F">
      <w:pPr>
        <w:pStyle w:val="120230"/>
        <w:numPr>
          <w:ilvl w:val="0"/>
          <w:numId w:val="0"/>
        </w:numPr>
        <w:ind w:left="574" w:hanging="432"/>
        <w:sectPr w:rsidR="00BD4D3E" w:rsidSect="00BC57E1">
          <w:pgSz w:w="11906" w:h="16838"/>
          <w:pgMar w:top="1134" w:right="851" w:bottom="1134" w:left="1701" w:header="709" w:footer="709" w:gutter="0"/>
          <w:cols w:space="708"/>
          <w:titlePg/>
          <w:docGrid w:linePitch="360"/>
        </w:sectPr>
      </w:pPr>
    </w:p>
    <w:p w14:paraId="2F538C67" w14:textId="7AC83227" w:rsidR="0090006A" w:rsidRDefault="0090006A" w:rsidP="00057C08">
      <w:pPr>
        <w:pStyle w:val="120230"/>
      </w:pPr>
      <w:bookmarkStart w:id="78" w:name="_Toc141482229"/>
      <w:r w:rsidRPr="0090006A">
        <w:t>Заключительная глава</w:t>
      </w:r>
      <w:bookmarkEnd w:id="78"/>
    </w:p>
    <w:p w14:paraId="333E1F1D" w14:textId="46D8BDCE" w:rsidR="0090006A" w:rsidRDefault="00AA18EE" w:rsidP="00A04DFC">
      <w:pPr>
        <w:pStyle w:val="2"/>
      </w:pPr>
      <w:bookmarkStart w:id="79" w:name="_Toc141482230"/>
      <w:r>
        <w:t>Контроль качества результатов определения кадастровой стоимости</w:t>
      </w:r>
      <w:bookmarkEnd w:id="79"/>
    </w:p>
    <w:p w14:paraId="463B3A5A" w14:textId="77777777" w:rsidR="00017FBF" w:rsidRDefault="00017FBF" w:rsidP="00017FBF">
      <w:pPr>
        <w:spacing w:before="240"/>
      </w:pPr>
      <w:r>
        <w:t>Контроль качества результатов определения кадастровой стоимости должен осуществляться на каждом этапе определения кадастровой стоимости.</w:t>
      </w:r>
    </w:p>
    <w:p w14:paraId="693A64A3" w14:textId="77777777" w:rsidR="00017FBF" w:rsidRDefault="00017FBF" w:rsidP="00017FBF">
      <w:r>
        <w:t>В соответствии с пунктом 63 Указаний, контроль качества результатов определения кадастровой стоимости включает ряд процедур, осуществляемых с участием уполномоченного органа:</w:t>
      </w:r>
    </w:p>
    <w:p w14:paraId="0033A82C" w14:textId="77777777" w:rsidR="00017FBF" w:rsidRDefault="00017FBF" w:rsidP="00017FBF">
      <w:r>
        <w:t>1) проверку исходных данных об объектах недвижимости, организацию их сверки и уточнения;</w:t>
      </w:r>
    </w:p>
    <w:p w14:paraId="58C74320" w14:textId="77777777" w:rsidR="00017FBF" w:rsidRDefault="00017FBF" w:rsidP="00017FBF">
      <w:r>
        <w:t>2) анализ рынка, сбор и верификацию данных о сделках и предложениях.</w:t>
      </w:r>
    </w:p>
    <w:p w14:paraId="6F6703BB" w14:textId="77777777" w:rsidR="00017FBF" w:rsidRDefault="00017FBF" w:rsidP="00017FBF">
      <w:r>
        <w:t>В соответствии с пунктом 65 Указаний проверка результатов определения кадастровой стоимости включает:</w:t>
      </w:r>
    </w:p>
    <w:p w14:paraId="5E0714BE" w14:textId="77777777" w:rsidR="00017FBF" w:rsidRDefault="00017FBF" w:rsidP="00017FBF">
      <w:r>
        <w:t>1) проверку корректности результатов определения кадастровой стоимости в целом, которая осуществляется путем анализа соотношений минимальных, средних и максимальных УПКС:</w:t>
      </w:r>
    </w:p>
    <w:p w14:paraId="50B3A7F2" w14:textId="77777777" w:rsidR="00017FBF" w:rsidRDefault="00017FBF" w:rsidP="00017FBF">
      <w:r>
        <w:t>в разрезе групп (подгрупп) объектов недвижимости в каждом из муниципальных образований субъекта Российской Федерации сравниваются УПКС каждой группы (подгруппы) объектов недвижимости, расположенных в разных муниципальных образованиях субъекта Российской Федерации;</w:t>
      </w:r>
    </w:p>
    <w:p w14:paraId="173ED079" w14:textId="77777777" w:rsidR="00017FBF" w:rsidRDefault="00017FBF" w:rsidP="00017FBF">
      <w:r>
        <w:t>в разрезе муниципальных образований для разных групп (подгрупп) сравниваются УПКС разных видов использования объектов недвижимости, расположенных в границах одного муниципального образования.</w:t>
      </w:r>
    </w:p>
    <w:p w14:paraId="5FD07877" w14:textId="77777777" w:rsidR="00017FBF" w:rsidRDefault="00017FBF" w:rsidP="00017FBF">
      <w:r>
        <w:t>Результаты сравнения предоставляются в виде табличных значений, а также диаграмм. Проверка проводится на предмет непротиворечивости данных с точки зрения логики ценообразования;</w:t>
      </w:r>
    </w:p>
    <w:p w14:paraId="5BAA4425" w14:textId="77777777" w:rsidR="00017FBF" w:rsidRDefault="00017FBF" w:rsidP="00017FBF">
      <w:r>
        <w:t>2) дополнительную проверку с использованием результатов оценочного зонирования территории с целью выявления результатов оценки, существенно отличающихся от уровня цен для каждого вида использования объектов.</w:t>
      </w:r>
    </w:p>
    <w:p w14:paraId="2827C1FD" w14:textId="2E053442" w:rsidR="00315FF2" w:rsidRDefault="00017FBF" w:rsidP="00017FBF">
      <w:r>
        <w:t>При проверке качества процессов определения кадастровой стоимости проводится выборочная проверка индивидуальных расчетов и моделей определения кадастровой стоимости.</w:t>
      </w:r>
      <w:r w:rsidR="00315FF2" w:rsidRPr="00B21924">
        <w:t xml:space="preserve"> </w:t>
      </w:r>
    </w:p>
    <w:p w14:paraId="1AA62E6B" w14:textId="77777777" w:rsidR="00017FBF" w:rsidRPr="00017FBF" w:rsidRDefault="00017FBF" w:rsidP="00017FBF">
      <w:pPr>
        <w:rPr>
          <w:rFonts w:eastAsia="Calibri"/>
        </w:rPr>
      </w:pPr>
      <w:r w:rsidRPr="00017FBF">
        <w:rPr>
          <w:rFonts w:eastAsia="Calibri"/>
        </w:rPr>
        <w:t>Результат считается подтвержденным, если результат выборочной проверки совпадает с результатом определения кадастровой стоимости в пределах округления итогового значения.</w:t>
      </w:r>
    </w:p>
    <w:p w14:paraId="492D65B0" w14:textId="4CF74F9B" w:rsidR="00017FBF" w:rsidRDefault="00017FBF" w:rsidP="00017FBF">
      <w:pPr>
        <w:rPr>
          <w:rFonts w:eastAsia="Calibri"/>
        </w:rPr>
      </w:pPr>
      <w:r w:rsidRPr="00017FBF">
        <w:rPr>
          <w:rFonts w:eastAsia="Calibri"/>
        </w:rPr>
        <w:t xml:space="preserve">Для организации работы по проведению государственной кадастровой оценки объектов недвижимости, расположенных на территории </w:t>
      </w:r>
      <w:r>
        <w:rPr>
          <w:rFonts w:eastAsia="Calibri"/>
        </w:rPr>
        <w:t>Нижегородской области</w:t>
      </w:r>
      <w:r w:rsidRPr="00017FBF">
        <w:rPr>
          <w:rFonts w:eastAsia="Calibri"/>
        </w:rPr>
        <w:t xml:space="preserve">, использовались сведения, содержащиеся в перечне объектов недвижимости, подлежащих государственной кадастровой оценке, </w:t>
      </w:r>
      <w:r w:rsidRPr="004914B0">
        <w:rPr>
          <w:lang w:eastAsia="zh-CN"/>
        </w:rPr>
        <w:t>сформированн</w:t>
      </w:r>
      <w:r>
        <w:rPr>
          <w:lang w:eastAsia="zh-CN"/>
        </w:rPr>
        <w:t>ом</w:t>
      </w:r>
      <w:r w:rsidRPr="004914B0">
        <w:rPr>
          <w:lang w:eastAsia="zh-CN"/>
        </w:rPr>
        <w:t xml:space="preserve"> филиалом ППК «Роскадастр» по Нижегородской области </w:t>
      </w:r>
      <w:r w:rsidRPr="00017FBF">
        <w:rPr>
          <w:lang w:eastAsia="zh-CN"/>
        </w:rPr>
        <w:t>в соответствии с приказом Федеральной службы государственной регистрации, кадастра и картографии от 6 августа 2020 года № П/0283 «Об утверждении порядка формирования и предоставления перечней объектов недвижимости» на 01.01.2023</w:t>
      </w:r>
      <w:r>
        <w:rPr>
          <w:lang w:eastAsia="zh-CN"/>
        </w:rPr>
        <w:t>.</w:t>
      </w:r>
    </w:p>
    <w:p w14:paraId="7D6352FA" w14:textId="13D7EE21" w:rsidR="00017FBF" w:rsidRDefault="00017FBF" w:rsidP="00017FBF">
      <w:pPr>
        <w:rPr>
          <w:rFonts w:eastAsia="Calibri"/>
        </w:rPr>
      </w:pPr>
      <w:r w:rsidRPr="00017FBF">
        <w:rPr>
          <w:rFonts w:eastAsia="Calibri"/>
        </w:rPr>
        <w:t xml:space="preserve">Проведен анализ и верификация Перечня на полноту и непротиворечивость указанных в нем сведений. Более детальная информация о результатах анализа представлена в разделе </w:t>
      </w:r>
      <w:r>
        <w:rPr>
          <w:rFonts w:eastAsia="Calibri"/>
        </w:rPr>
        <w:t>2.8</w:t>
      </w:r>
      <w:r w:rsidRPr="00017FBF">
        <w:rPr>
          <w:rFonts w:eastAsia="Calibri"/>
        </w:rPr>
        <w:t xml:space="preserve"> настоящего Отчета.</w:t>
      </w:r>
    </w:p>
    <w:p w14:paraId="16F3CE45" w14:textId="21868E3D" w:rsidR="0088189F" w:rsidRDefault="0088189F" w:rsidP="00017FBF">
      <w:pPr>
        <w:rPr>
          <w:rFonts w:eastAsia="Calibri"/>
        </w:rPr>
      </w:pPr>
      <w:r w:rsidRPr="0088189F">
        <w:rPr>
          <w:rFonts w:eastAsia="Calibri"/>
        </w:rPr>
        <w:t xml:space="preserve">В соответствии с пунктом 65 Указаний путем анализа соотношений минимальных, средних и максимальных УПКС по функциональным группам в разрезе муниципальных образований была осуществлена проверка корректности результатов определения кадастровой стоимости. Данные представлены в виде таблиц и сводных диаграмм в </w:t>
      </w:r>
      <w:r>
        <w:rPr>
          <w:rFonts w:eastAsia="Calibri"/>
        </w:rPr>
        <w:t xml:space="preserve">Приложении </w:t>
      </w:r>
      <w:r w:rsidRPr="0088189F">
        <w:rPr>
          <w:rFonts w:eastAsia="Calibri"/>
        </w:rPr>
        <w:t>П2. Определение кадастровой стоимости объектов недвижимости\П 2.8. Контроль качества результатов. Анализ сводной диаграммы производился с помощью конструктора в MS Excel. В ходе графического анализа кадастровых стоимостей была проведена проверка на логичность полученных результатов. Результаты не противоречат логике ценообразования. По причине некорректного отображения сводных диаграмм в формате Open Document.</w:t>
      </w:r>
    </w:p>
    <w:p w14:paraId="4ECAE18B" w14:textId="77777777" w:rsidR="00CF4DAB" w:rsidRDefault="00CF4DAB" w:rsidP="00017FBF">
      <w:pPr>
        <w:rPr>
          <w:rFonts w:eastAsia="Calibri"/>
        </w:rPr>
      </w:pPr>
    </w:p>
    <w:p w14:paraId="50E03E5F" w14:textId="77777777" w:rsidR="0043005C" w:rsidRDefault="0043005C" w:rsidP="0043005C">
      <w:pPr>
        <w:spacing w:after="0"/>
        <w:ind w:firstLine="709"/>
        <w:rPr>
          <w:rFonts w:eastAsia="Calibri" w:cs="Times New Roman"/>
          <w:kern w:val="3"/>
          <w:szCs w:val="24"/>
          <w:lang w:eastAsia="zh-CN"/>
        </w:rPr>
        <w:sectPr w:rsidR="0043005C" w:rsidSect="00BC57E1">
          <w:pgSz w:w="11906" w:h="16838"/>
          <w:pgMar w:top="1134" w:right="851" w:bottom="1134" w:left="1701" w:header="709" w:footer="709" w:gutter="0"/>
          <w:cols w:space="708"/>
          <w:titlePg/>
          <w:docGrid w:linePitch="360"/>
        </w:sectPr>
      </w:pPr>
    </w:p>
    <w:p w14:paraId="6933094A" w14:textId="018F405E" w:rsidR="00CF4DAB" w:rsidRDefault="00CF4DAB" w:rsidP="00CF4DAB">
      <w:pPr>
        <w:pStyle w:val="20230"/>
      </w:pPr>
      <w:r>
        <w:t xml:space="preserve">Таблица </w:t>
      </w:r>
      <w:r>
        <w:fldChar w:fldCharType="begin"/>
      </w:r>
      <w:r>
        <w:instrText xml:space="preserve"> SEQ Таблица \* ARABIC </w:instrText>
      </w:r>
      <w:r>
        <w:fldChar w:fldCharType="separate"/>
      </w:r>
      <w:r w:rsidR="007B42C3">
        <w:t>99</w:t>
      </w:r>
      <w:r>
        <w:fldChar w:fldCharType="end"/>
      </w:r>
      <w:r>
        <w:t xml:space="preserve"> - </w:t>
      </w:r>
      <w:r w:rsidRPr="00143143">
        <w:t>Результаты анализа минимальных, средних и максимальный удельных показателей кадастровой стоимости в разрезе групп объектов недвижимости и в разрезе муниципальный образований Нижегородской области</w:t>
      </w:r>
    </w:p>
    <w:tbl>
      <w:tblPr>
        <w:tblW w:w="5000" w:type="pct"/>
        <w:tblLook w:val="04A0" w:firstRow="1" w:lastRow="0" w:firstColumn="1" w:lastColumn="0" w:noHBand="0" w:noVBand="1"/>
      </w:tblPr>
      <w:tblGrid>
        <w:gridCol w:w="1780"/>
        <w:gridCol w:w="1167"/>
        <w:gridCol w:w="1119"/>
        <w:gridCol w:w="967"/>
        <w:gridCol w:w="967"/>
        <w:gridCol w:w="967"/>
        <w:gridCol w:w="967"/>
        <w:gridCol w:w="967"/>
        <w:gridCol w:w="967"/>
        <w:gridCol w:w="967"/>
        <w:gridCol w:w="967"/>
        <w:gridCol w:w="967"/>
        <w:gridCol w:w="967"/>
        <w:gridCol w:w="824"/>
      </w:tblGrid>
      <w:tr w:rsidR="00C24EC7" w:rsidRPr="00C24EC7" w14:paraId="3447A231" w14:textId="77777777" w:rsidTr="00C24EC7">
        <w:trPr>
          <w:trHeight w:val="1395"/>
          <w:tblHeader/>
        </w:trPr>
        <w:tc>
          <w:tcPr>
            <w:tcW w:w="6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E72262" w14:textId="77777777" w:rsidR="00C24EC7" w:rsidRPr="00C24EC7" w:rsidRDefault="00C24EC7" w:rsidP="00C24EC7">
            <w:pPr>
              <w:spacing w:after="0" w:line="240" w:lineRule="auto"/>
              <w:ind w:firstLine="0"/>
              <w:jc w:val="left"/>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Наименование МР (МО/ГО)</w:t>
            </w:r>
          </w:p>
        </w:tc>
        <w:tc>
          <w:tcPr>
            <w:tcW w:w="4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1EE863" w14:textId="77777777" w:rsidR="00C24EC7" w:rsidRPr="00C24EC7" w:rsidRDefault="00C24EC7" w:rsidP="00C24EC7">
            <w:pPr>
              <w:spacing w:after="0" w:line="240" w:lineRule="auto"/>
              <w:ind w:firstLine="0"/>
              <w:jc w:val="left"/>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Количество объектов недвижимости</w:t>
            </w:r>
          </w:p>
        </w:tc>
        <w:tc>
          <w:tcPr>
            <w:tcW w:w="3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C5EF30" w14:textId="77777777" w:rsidR="00C24EC7" w:rsidRPr="00C24EC7" w:rsidRDefault="00C24EC7" w:rsidP="00C24EC7">
            <w:pPr>
              <w:spacing w:after="0" w:line="240" w:lineRule="auto"/>
              <w:ind w:firstLine="0"/>
              <w:jc w:val="left"/>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Значение</w:t>
            </w:r>
          </w:p>
        </w:tc>
        <w:tc>
          <w:tcPr>
            <w:tcW w:w="3604" w:type="pct"/>
            <w:gridSpan w:val="11"/>
            <w:tcBorders>
              <w:top w:val="single" w:sz="4" w:space="0" w:color="auto"/>
              <w:left w:val="nil"/>
              <w:bottom w:val="single" w:sz="4" w:space="0" w:color="auto"/>
              <w:right w:val="single" w:sz="4" w:space="0" w:color="auto"/>
            </w:tcBorders>
            <w:shd w:val="clear" w:color="auto" w:fill="auto"/>
            <w:vAlign w:val="center"/>
            <w:hideMark/>
          </w:tcPr>
          <w:p w14:paraId="3075DA62" w14:textId="77777777" w:rsidR="00C24EC7" w:rsidRPr="00C24EC7" w:rsidRDefault="00C24EC7" w:rsidP="00C24EC7">
            <w:pPr>
              <w:spacing w:after="0" w:line="240" w:lineRule="auto"/>
              <w:ind w:firstLine="0"/>
              <w:jc w:val="left"/>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УПКС по группам объектов недвижимости, руб./кв.м</w:t>
            </w:r>
          </w:p>
        </w:tc>
      </w:tr>
      <w:tr w:rsidR="00C24EC7" w:rsidRPr="00C24EC7" w14:paraId="3AB30862" w14:textId="77777777" w:rsidTr="00C24EC7">
        <w:trPr>
          <w:trHeight w:val="300"/>
          <w:tblHeader/>
        </w:trPr>
        <w:tc>
          <w:tcPr>
            <w:tcW w:w="611" w:type="pct"/>
            <w:vMerge/>
            <w:tcBorders>
              <w:top w:val="single" w:sz="4" w:space="0" w:color="auto"/>
              <w:left w:val="single" w:sz="4" w:space="0" w:color="auto"/>
              <w:bottom w:val="single" w:sz="4" w:space="0" w:color="auto"/>
              <w:right w:val="single" w:sz="4" w:space="0" w:color="auto"/>
            </w:tcBorders>
            <w:vAlign w:val="center"/>
            <w:hideMark/>
          </w:tcPr>
          <w:p w14:paraId="3B25FB4E" w14:textId="77777777" w:rsidR="00C24EC7" w:rsidRPr="00C24EC7" w:rsidRDefault="00C24EC7" w:rsidP="00C24EC7">
            <w:pPr>
              <w:spacing w:after="0" w:line="240" w:lineRule="auto"/>
              <w:ind w:firstLine="0"/>
              <w:jc w:val="left"/>
              <w:rPr>
                <w:rFonts w:eastAsia="Times New Roman" w:cs="Times New Roman"/>
                <w:b/>
                <w:bCs/>
                <w:color w:val="000000"/>
                <w:sz w:val="16"/>
                <w:szCs w:val="16"/>
                <w:lang w:eastAsia="ru-RU"/>
              </w:rPr>
            </w:pPr>
          </w:p>
        </w:tc>
        <w:tc>
          <w:tcPr>
            <w:tcW w:w="401" w:type="pct"/>
            <w:vMerge/>
            <w:tcBorders>
              <w:top w:val="single" w:sz="4" w:space="0" w:color="auto"/>
              <w:left w:val="single" w:sz="4" w:space="0" w:color="auto"/>
              <w:bottom w:val="single" w:sz="4" w:space="0" w:color="auto"/>
              <w:right w:val="single" w:sz="4" w:space="0" w:color="auto"/>
            </w:tcBorders>
            <w:vAlign w:val="center"/>
            <w:hideMark/>
          </w:tcPr>
          <w:p w14:paraId="3B26C072" w14:textId="77777777" w:rsidR="00C24EC7" w:rsidRPr="00C24EC7" w:rsidRDefault="00C24EC7" w:rsidP="00C24EC7">
            <w:pPr>
              <w:spacing w:after="0" w:line="240" w:lineRule="auto"/>
              <w:ind w:firstLine="0"/>
              <w:jc w:val="left"/>
              <w:rPr>
                <w:rFonts w:eastAsia="Times New Roman" w:cs="Times New Roman"/>
                <w:b/>
                <w:bCs/>
                <w:color w:val="000000"/>
                <w:sz w:val="16"/>
                <w:szCs w:val="16"/>
                <w:lang w:eastAsia="ru-RU"/>
              </w:rPr>
            </w:pPr>
          </w:p>
        </w:tc>
        <w:tc>
          <w:tcPr>
            <w:tcW w:w="384" w:type="pct"/>
            <w:vMerge/>
            <w:tcBorders>
              <w:top w:val="single" w:sz="4" w:space="0" w:color="auto"/>
              <w:left w:val="single" w:sz="4" w:space="0" w:color="auto"/>
              <w:bottom w:val="single" w:sz="4" w:space="0" w:color="auto"/>
              <w:right w:val="single" w:sz="4" w:space="0" w:color="auto"/>
            </w:tcBorders>
            <w:vAlign w:val="center"/>
            <w:hideMark/>
          </w:tcPr>
          <w:p w14:paraId="58B19879" w14:textId="77777777" w:rsidR="00C24EC7" w:rsidRPr="00C24EC7" w:rsidRDefault="00C24EC7" w:rsidP="00C24EC7">
            <w:pPr>
              <w:spacing w:after="0" w:line="240" w:lineRule="auto"/>
              <w:ind w:firstLine="0"/>
              <w:jc w:val="left"/>
              <w:rPr>
                <w:rFonts w:eastAsia="Times New Roman" w:cs="Times New Roman"/>
                <w:b/>
                <w:bCs/>
                <w:color w:val="000000"/>
                <w:sz w:val="16"/>
                <w:szCs w:val="16"/>
                <w:lang w:eastAsia="ru-RU"/>
              </w:rPr>
            </w:pPr>
          </w:p>
        </w:tc>
        <w:tc>
          <w:tcPr>
            <w:tcW w:w="332" w:type="pct"/>
            <w:tcBorders>
              <w:top w:val="nil"/>
              <w:left w:val="nil"/>
              <w:bottom w:val="single" w:sz="4" w:space="0" w:color="auto"/>
              <w:right w:val="single" w:sz="4" w:space="0" w:color="auto"/>
            </w:tcBorders>
            <w:shd w:val="clear" w:color="auto" w:fill="auto"/>
            <w:vAlign w:val="center"/>
            <w:hideMark/>
          </w:tcPr>
          <w:p w14:paraId="3033499A" w14:textId="77777777" w:rsidR="00C24EC7" w:rsidRPr="00C24EC7" w:rsidRDefault="00C24EC7" w:rsidP="00C24EC7">
            <w:pPr>
              <w:spacing w:after="0" w:line="240" w:lineRule="auto"/>
              <w:ind w:firstLine="0"/>
              <w:jc w:val="center"/>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1</w:t>
            </w:r>
          </w:p>
        </w:tc>
        <w:tc>
          <w:tcPr>
            <w:tcW w:w="332" w:type="pct"/>
            <w:tcBorders>
              <w:top w:val="nil"/>
              <w:left w:val="nil"/>
              <w:bottom w:val="single" w:sz="4" w:space="0" w:color="auto"/>
              <w:right w:val="single" w:sz="4" w:space="0" w:color="auto"/>
            </w:tcBorders>
            <w:shd w:val="clear" w:color="auto" w:fill="auto"/>
            <w:vAlign w:val="center"/>
            <w:hideMark/>
          </w:tcPr>
          <w:p w14:paraId="3A9B6526" w14:textId="77777777" w:rsidR="00C24EC7" w:rsidRPr="00C24EC7" w:rsidRDefault="00C24EC7" w:rsidP="00C24EC7">
            <w:pPr>
              <w:spacing w:after="0" w:line="240" w:lineRule="auto"/>
              <w:ind w:firstLine="0"/>
              <w:jc w:val="center"/>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2</w:t>
            </w:r>
          </w:p>
        </w:tc>
        <w:tc>
          <w:tcPr>
            <w:tcW w:w="332" w:type="pct"/>
            <w:tcBorders>
              <w:top w:val="nil"/>
              <w:left w:val="nil"/>
              <w:bottom w:val="single" w:sz="4" w:space="0" w:color="auto"/>
              <w:right w:val="single" w:sz="4" w:space="0" w:color="auto"/>
            </w:tcBorders>
            <w:shd w:val="clear" w:color="auto" w:fill="auto"/>
            <w:vAlign w:val="center"/>
            <w:hideMark/>
          </w:tcPr>
          <w:p w14:paraId="7684323A" w14:textId="77777777" w:rsidR="00C24EC7" w:rsidRPr="00C24EC7" w:rsidRDefault="00C24EC7" w:rsidP="00C24EC7">
            <w:pPr>
              <w:spacing w:after="0" w:line="240" w:lineRule="auto"/>
              <w:ind w:firstLine="0"/>
              <w:jc w:val="center"/>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3</w:t>
            </w:r>
          </w:p>
        </w:tc>
        <w:tc>
          <w:tcPr>
            <w:tcW w:w="332" w:type="pct"/>
            <w:tcBorders>
              <w:top w:val="nil"/>
              <w:left w:val="nil"/>
              <w:bottom w:val="single" w:sz="4" w:space="0" w:color="auto"/>
              <w:right w:val="single" w:sz="4" w:space="0" w:color="auto"/>
            </w:tcBorders>
            <w:shd w:val="clear" w:color="auto" w:fill="auto"/>
            <w:vAlign w:val="center"/>
            <w:hideMark/>
          </w:tcPr>
          <w:p w14:paraId="4887C997" w14:textId="77777777" w:rsidR="00C24EC7" w:rsidRPr="00C24EC7" w:rsidRDefault="00C24EC7" w:rsidP="00C24EC7">
            <w:pPr>
              <w:spacing w:after="0" w:line="240" w:lineRule="auto"/>
              <w:ind w:firstLine="0"/>
              <w:jc w:val="center"/>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4</w:t>
            </w:r>
          </w:p>
        </w:tc>
        <w:tc>
          <w:tcPr>
            <w:tcW w:w="332" w:type="pct"/>
            <w:tcBorders>
              <w:top w:val="nil"/>
              <w:left w:val="nil"/>
              <w:bottom w:val="single" w:sz="4" w:space="0" w:color="auto"/>
              <w:right w:val="single" w:sz="4" w:space="0" w:color="auto"/>
            </w:tcBorders>
            <w:shd w:val="clear" w:color="auto" w:fill="auto"/>
            <w:vAlign w:val="center"/>
            <w:hideMark/>
          </w:tcPr>
          <w:p w14:paraId="1C4D7CB3" w14:textId="77777777" w:rsidR="00C24EC7" w:rsidRPr="00C24EC7" w:rsidRDefault="00C24EC7" w:rsidP="00C24EC7">
            <w:pPr>
              <w:spacing w:after="0" w:line="240" w:lineRule="auto"/>
              <w:ind w:firstLine="0"/>
              <w:jc w:val="center"/>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5</w:t>
            </w:r>
          </w:p>
        </w:tc>
        <w:tc>
          <w:tcPr>
            <w:tcW w:w="332" w:type="pct"/>
            <w:tcBorders>
              <w:top w:val="nil"/>
              <w:left w:val="nil"/>
              <w:bottom w:val="single" w:sz="4" w:space="0" w:color="auto"/>
              <w:right w:val="single" w:sz="4" w:space="0" w:color="auto"/>
            </w:tcBorders>
            <w:shd w:val="clear" w:color="auto" w:fill="auto"/>
            <w:vAlign w:val="center"/>
            <w:hideMark/>
          </w:tcPr>
          <w:p w14:paraId="63B5A682" w14:textId="77777777" w:rsidR="00C24EC7" w:rsidRPr="00C24EC7" w:rsidRDefault="00C24EC7" w:rsidP="00C24EC7">
            <w:pPr>
              <w:spacing w:after="0" w:line="240" w:lineRule="auto"/>
              <w:ind w:firstLine="0"/>
              <w:jc w:val="center"/>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6</w:t>
            </w:r>
          </w:p>
        </w:tc>
        <w:tc>
          <w:tcPr>
            <w:tcW w:w="332" w:type="pct"/>
            <w:tcBorders>
              <w:top w:val="nil"/>
              <w:left w:val="nil"/>
              <w:bottom w:val="single" w:sz="4" w:space="0" w:color="auto"/>
              <w:right w:val="single" w:sz="4" w:space="0" w:color="auto"/>
            </w:tcBorders>
            <w:shd w:val="clear" w:color="auto" w:fill="auto"/>
            <w:vAlign w:val="center"/>
            <w:hideMark/>
          </w:tcPr>
          <w:p w14:paraId="4AC1AE01" w14:textId="77777777" w:rsidR="00C24EC7" w:rsidRPr="00C24EC7" w:rsidRDefault="00C24EC7" w:rsidP="00C24EC7">
            <w:pPr>
              <w:spacing w:after="0" w:line="240" w:lineRule="auto"/>
              <w:ind w:firstLine="0"/>
              <w:jc w:val="center"/>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7</w:t>
            </w:r>
          </w:p>
        </w:tc>
        <w:tc>
          <w:tcPr>
            <w:tcW w:w="332" w:type="pct"/>
            <w:tcBorders>
              <w:top w:val="nil"/>
              <w:left w:val="nil"/>
              <w:bottom w:val="single" w:sz="4" w:space="0" w:color="auto"/>
              <w:right w:val="single" w:sz="4" w:space="0" w:color="auto"/>
            </w:tcBorders>
            <w:shd w:val="clear" w:color="auto" w:fill="auto"/>
            <w:vAlign w:val="center"/>
            <w:hideMark/>
          </w:tcPr>
          <w:p w14:paraId="033D41F8" w14:textId="77777777" w:rsidR="00C24EC7" w:rsidRPr="00C24EC7" w:rsidRDefault="00C24EC7" w:rsidP="00C24EC7">
            <w:pPr>
              <w:spacing w:after="0" w:line="240" w:lineRule="auto"/>
              <w:ind w:firstLine="0"/>
              <w:jc w:val="center"/>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8</w:t>
            </w:r>
          </w:p>
        </w:tc>
        <w:tc>
          <w:tcPr>
            <w:tcW w:w="332" w:type="pct"/>
            <w:tcBorders>
              <w:top w:val="nil"/>
              <w:left w:val="nil"/>
              <w:bottom w:val="single" w:sz="4" w:space="0" w:color="auto"/>
              <w:right w:val="single" w:sz="4" w:space="0" w:color="auto"/>
            </w:tcBorders>
            <w:shd w:val="clear" w:color="auto" w:fill="auto"/>
            <w:vAlign w:val="center"/>
            <w:hideMark/>
          </w:tcPr>
          <w:p w14:paraId="60188642" w14:textId="77777777" w:rsidR="00C24EC7" w:rsidRPr="00C24EC7" w:rsidRDefault="00C24EC7" w:rsidP="00C24EC7">
            <w:pPr>
              <w:spacing w:after="0" w:line="240" w:lineRule="auto"/>
              <w:ind w:firstLine="0"/>
              <w:jc w:val="center"/>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9</w:t>
            </w:r>
          </w:p>
        </w:tc>
        <w:tc>
          <w:tcPr>
            <w:tcW w:w="332" w:type="pct"/>
            <w:tcBorders>
              <w:top w:val="nil"/>
              <w:left w:val="nil"/>
              <w:bottom w:val="single" w:sz="4" w:space="0" w:color="auto"/>
              <w:right w:val="single" w:sz="4" w:space="0" w:color="auto"/>
            </w:tcBorders>
            <w:shd w:val="clear" w:color="auto" w:fill="auto"/>
            <w:vAlign w:val="center"/>
            <w:hideMark/>
          </w:tcPr>
          <w:p w14:paraId="27E3708A" w14:textId="77777777" w:rsidR="00C24EC7" w:rsidRPr="00C24EC7" w:rsidRDefault="00C24EC7" w:rsidP="00C24EC7">
            <w:pPr>
              <w:spacing w:after="0" w:line="240" w:lineRule="auto"/>
              <w:ind w:firstLine="0"/>
              <w:jc w:val="center"/>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10</w:t>
            </w:r>
          </w:p>
        </w:tc>
        <w:tc>
          <w:tcPr>
            <w:tcW w:w="283" w:type="pct"/>
            <w:tcBorders>
              <w:top w:val="nil"/>
              <w:left w:val="nil"/>
              <w:bottom w:val="single" w:sz="4" w:space="0" w:color="auto"/>
              <w:right w:val="single" w:sz="4" w:space="0" w:color="auto"/>
            </w:tcBorders>
            <w:shd w:val="clear" w:color="auto" w:fill="auto"/>
            <w:vAlign w:val="center"/>
            <w:hideMark/>
          </w:tcPr>
          <w:p w14:paraId="5B613174" w14:textId="77777777" w:rsidR="00C24EC7" w:rsidRPr="00C24EC7" w:rsidRDefault="00C24EC7" w:rsidP="00C24EC7">
            <w:pPr>
              <w:spacing w:after="0" w:line="240" w:lineRule="auto"/>
              <w:ind w:firstLine="0"/>
              <w:jc w:val="center"/>
              <w:rPr>
                <w:rFonts w:eastAsia="Times New Roman" w:cs="Times New Roman"/>
                <w:b/>
                <w:bCs/>
                <w:color w:val="000000"/>
                <w:sz w:val="16"/>
                <w:szCs w:val="16"/>
                <w:lang w:eastAsia="ru-RU"/>
              </w:rPr>
            </w:pPr>
            <w:r w:rsidRPr="00C24EC7">
              <w:rPr>
                <w:rFonts w:eastAsia="Times New Roman" w:cs="Times New Roman"/>
                <w:b/>
                <w:bCs/>
                <w:color w:val="000000"/>
                <w:sz w:val="16"/>
                <w:szCs w:val="16"/>
                <w:lang w:eastAsia="ru-RU"/>
              </w:rPr>
              <w:t>11</w:t>
            </w:r>
          </w:p>
        </w:tc>
      </w:tr>
      <w:tr w:rsidR="00C24EC7" w:rsidRPr="00C24EC7" w14:paraId="28BB9922" w14:textId="77777777" w:rsidTr="00C24EC7">
        <w:trPr>
          <w:trHeight w:val="37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015557E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Ардатовский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21999D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15377</w:t>
            </w:r>
          </w:p>
        </w:tc>
        <w:tc>
          <w:tcPr>
            <w:tcW w:w="384" w:type="pct"/>
            <w:tcBorders>
              <w:top w:val="nil"/>
              <w:left w:val="nil"/>
              <w:bottom w:val="single" w:sz="4" w:space="0" w:color="auto"/>
              <w:right w:val="single" w:sz="4" w:space="0" w:color="auto"/>
            </w:tcBorders>
            <w:shd w:val="clear" w:color="auto" w:fill="auto"/>
            <w:noWrap/>
            <w:vAlign w:val="center"/>
            <w:hideMark/>
          </w:tcPr>
          <w:p w14:paraId="6B2EFEE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4F4F12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1371,74</w:t>
            </w:r>
          </w:p>
        </w:tc>
        <w:tc>
          <w:tcPr>
            <w:tcW w:w="332" w:type="pct"/>
            <w:tcBorders>
              <w:top w:val="nil"/>
              <w:left w:val="nil"/>
              <w:bottom w:val="single" w:sz="4" w:space="0" w:color="auto"/>
              <w:right w:val="single" w:sz="4" w:space="0" w:color="auto"/>
            </w:tcBorders>
            <w:shd w:val="clear" w:color="auto" w:fill="auto"/>
            <w:noWrap/>
            <w:vAlign w:val="center"/>
            <w:hideMark/>
          </w:tcPr>
          <w:p w14:paraId="43D34E5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1739,39</w:t>
            </w:r>
          </w:p>
        </w:tc>
        <w:tc>
          <w:tcPr>
            <w:tcW w:w="332" w:type="pct"/>
            <w:tcBorders>
              <w:top w:val="nil"/>
              <w:left w:val="nil"/>
              <w:bottom w:val="single" w:sz="4" w:space="0" w:color="auto"/>
              <w:right w:val="single" w:sz="4" w:space="0" w:color="auto"/>
            </w:tcBorders>
            <w:shd w:val="clear" w:color="auto" w:fill="auto"/>
            <w:noWrap/>
            <w:vAlign w:val="center"/>
            <w:hideMark/>
          </w:tcPr>
          <w:p w14:paraId="1C7120C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1135,62</w:t>
            </w:r>
          </w:p>
        </w:tc>
        <w:tc>
          <w:tcPr>
            <w:tcW w:w="332" w:type="pct"/>
            <w:tcBorders>
              <w:top w:val="nil"/>
              <w:left w:val="nil"/>
              <w:bottom w:val="single" w:sz="4" w:space="0" w:color="auto"/>
              <w:right w:val="single" w:sz="4" w:space="0" w:color="auto"/>
            </w:tcBorders>
            <w:shd w:val="clear" w:color="auto" w:fill="auto"/>
            <w:noWrap/>
            <w:vAlign w:val="center"/>
            <w:hideMark/>
          </w:tcPr>
          <w:p w14:paraId="3B03E6A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2525,42</w:t>
            </w:r>
          </w:p>
        </w:tc>
        <w:tc>
          <w:tcPr>
            <w:tcW w:w="332" w:type="pct"/>
            <w:tcBorders>
              <w:top w:val="nil"/>
              <w:left w:val="nil"/>
              <w:bottom w:val="single" w:sz="4" w:space="0" w:color="auto"/>
              <w:right w:val="single" w:sz="4" w:space="0" w:color="auto"/>
            </w:tcBorders>
            <w:shd w:val="clear" w:color="auto" w:fill="auto"/>
            <w:noWrap/>
            <w:vAlign w:val="center"/>
            <w:hideMark/>
          </w:tcPr>
          <w:p w14:paraId="1FB3BB5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6765,93</w:t>
            </w:r>
          </w:p>
        </w:tc>
        <w:tc>
          <w:tcPr>
            <w:tcW w:w="332" w:type="pct"/>
            <w:tcBorders>
              <w:top w:val="nil"/>
              <w:left w:val="nil"/>
              <w:bottom w:val="single" w:sz="4" w:space="0" w:color="auto"/>
              <w:right w:val="single" w:sz="4" w:space="0" w:color="auto"/>
            </w:tcBorders>
            <w:shd w:val="clear" w:color="auto" w:fill="auto"/>
            <w:noWrap/>
            <w:vAlign w:val="center"/>
            <w:hideMark/>
          </w:tcPr>
          <w:p w14:paraId="4D27581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2727,05</w:t>
            </w:r>
          </w:p>
        </w:tc>
        <w:tc>
          <w:tcPr>
            <w:tcW w:w="332" w:type="pct"/>
            <w:tcBorders>
              <w:top w:val="nil"/>
              <w:left w:val="nil"/>
              <w:bottom w:val="single" w:sz="4" w:space="0" w:color="auto"/>
              <w:right w:val="single" w:sz="4" w:space="0" w:color="auto"/>
            </w:tcBorders>
            <w:shd w:val="clear" w:color="auto" w:fill="auto"/>
            <w:noWrap/>
            <w:vAlign w:val="center"/>
            <w:hideMark/>
          </w:tcPr>
          <w:p w14:paraId="796C4A5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975,29</w:t>
            </w:r>
          </w:p>
        </w:tc>
        <w:tc>
          <w:tcPr>
            <w:tcW w:w="332" w:type="pct"/>
            <w:tcBorders>
              <w:top w:val="nil"/>
              <w:left w:val="nil"/>
              <w:bottom w:val="single" w:sz="4" w:space="0" w:color="auto"/>
              <w:right w:val="single" w:sz="4" w:space="0" w:color="auto"/>
            </w:tcBorders>
            <w:shd w:val="clear" w:color="auto" w:fill="auto"/>
            <w:noWrap/>
            <w:vAlign w:val="center"/>
            <w:hideMark/>
          </w:tcPr>
          <w:p w14:paraId="4A6DDF5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3110,68</w:t>
            </w:r>
          </w:p>
        </w:tc>
        <w:tc>
          <w:tcPr>
            <w:tcW w:w="332" w:type="pct"/>
            <w:tcBorders>
              <w:top w:val="nil"/>
              <w:left w:val="nil"/>
              <w:bottom w:val="single" w:sz="4" w:space="0" w:color="auto"/>
              <w:right w:val="single" w:sz="4" w:space="0" w:color="auto"/>
            </w:tcBorders>
            <w:shd w:val="clear" w:color="auto" w:fill="auto"/>
            <w:noWrap/>
            <w:vAlign w:val="center"/>
            <w:hideMark/>
          </w:tcPr>
          <w:p w14:paraId="741D51A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574,66</w:t>
            </w:r>
          </w:p>
        </w:tc>
        <w:tc>
          <w:tcPr>
            <w:tcW w:w="332" w:type="pct"/>
            <w:tcBorders>
              <w:top w:val="nil"/>
              <w:left w:val="nil"/>
              <w:bottom w:val="single" w:sz="4" w:space="0" w:color="auto"/>
              <w:right w:val="single" w:sz="4" w:space="0" w:color="auto"/>
            </w:tcBorders>
            <w:shd w:val="clear" w:color="auto" w:fill="auto"/>
            <w:noWrap/>
            <w:vAlign w:val="center"/>
            <w:hideMark/>
          </w:tcPr>
          <w:p w14:paraId="23D1B5E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2340,14</w:t>
            </w:r>
          </w:p>
        </w:tc>
        <w:tc>
          <w:tcPr>
            <w:tcW w:w="283" w:type="pct"/>
            <w:tcBorders>
              <w:top w:val="nil"/>
              <w:left w:val="nil"/>
              <w:bottom w:val="single" w:sz="4" w:space="0" w:color="auto"/>
              <w:right w:val="single" w:sz="4" w:space="0" w:color="auto"/>
            </w:tcBorders>
            <w:shd w:val="clear" w:color="auto" w:fill="auto"/>
            <w:noWrap/>
            <w:vAlign w:val="center"/>
            <w:hideMark/>
          </w:tcPr>
          <w:p w14:paraId="3F3D2B8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CF641EE"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FEE84F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C6EF85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83A76A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45E5C17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16496,8842</w:t>
            </w:r>
          </w:p>
        </w:tc>
        <w:tc>
          <w:tcPr>
            <w:tcW w:w="332" w:type="pct"/>
            <w:tcBorders>
              <w:top w:val="nil"/>
              <w:left w:val="nil"/>
              <w:bottom w:val="single" w:sz="4" w:space="0" w:color="auto"/>
              <w:right w:val="single" w:sz="4" w:space="0" w:color="auto"/>
            </w:tcBorders>
            <w:shd w:val="clear" w:color="auto" w:fill="auto"/>
            <w:noWrap/>
            <w:vAlign w:val="center"/>
            <w:hideMark/>
          </w:tcPr>
          <w:p w14:paraId="1A3C27A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11610,0279</w:t>
            </w:r>
          </w:p>
        </w:tc>
        <w:tc>
          <w:tcPr>
            <w:tcW w:w="332" w:type="pct"/>
            <w:tcBorders>
              <w:top w:val="nil"/>
              <w:left w:val="nil"/>
              <w:bottom w:val="single" w:sz="4" w:space="0" w:color="auto"/>
              <w:right w:val="single" w:sz="4" w:space="0" w:color="auto"/>
            </w:tcBorders>
            <w:shd w:val="clear" w:color="auto" w:fill="auto"/>
            <w:noWrap/>
            <w:vAlign w:val="center"/>
            <w:hideMark/>
          </w:tcPr>
          <w:p w14:paraId="10C9422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3553,4888</w:t>
            </w:r>
          </w:p>
        </w:tc>
        <w:tc>
          <w:tcPr>
            <w:tcW w:w="332" w:type="pct"/>
            <w:tcBorders>
              <w:top w:val="nil"/>
              <w:left w:val="nil"/>
              <w:bottom w:val="single" w:sz="4" w:space="0" w:color="auto"/>
              <w:right w:val="single" w:sz="4" w:space="0" w:color="auto"/>
            </w:tcBorders>
            <w:shd w:val="clear" w:color="auto" w:fill="auto"/>
            <w:noWrap/>
            <w:vAlign w:val="center"/>
            <w:hideMark/>
          </w:tcPr>
          <w:p w14:paraId="13FC876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9247,2793</w:t>
            </w:r>
          </w:p>
        </w:tc>
        <w:tc>
          <w:tcPr>
            <w:tcW w:w="332" w:type="pct"/>
            <w:tcBorders>
              <w:top w:val="nil"/>
              <w:left w:val="nil"/>
              <w:bottom w:val="single" w:sz="4" w:space="0" w:color="auto"/>
              <w:right w:val="single" w:sz="4" w:space="0" w:color="auto"/>
            </w:tcBorders>
            <w:shd w:val="clear" w:color="auto" w:fill="auto"/>
            <w:noWrap/>
            <w:vAlign w:val="center"/>
            <w:hideMark/>
          </w:tcPr>
          <w:p w14:paraId="59E31FB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10870,701</w:t>
            </w:r>
          </w:p>
        </w:tc>
        <w:tc>
          <w:tcPr>
            <w:tcW w:w="332" w:type="pct"/>
            <w:tcBorders>
              <w:top w:val="nil"/>
              <w:left w:val="nil"/>
              <w:bottom w:val="single" w:sz="4" w:space="0" w:color="auto"/>
              <w:right w:val="single" w:sz="4" w:space="0" w:color="auto"/>
            </w:tcBorders>
            <w:shd w:val="clear" w:color="auto" w:fill="auto"/>
            <w:noWrap/>
            <w:vAlign w:val="center"/>
            <w:hideMark/>
          </w:tcPr>
          <w:p w14:paraId="7945344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12279,2523</w:t>
            </w:r>
          </w:p>
        </w:tc>
        <w:tc>
          <w:tcPr>
            <w:tcW w:w="332" w:type="pct"/>
            <w:tcBorders>
              <w:top w:val="nil"/>
              <w:left w:val="nil"/>
              <w:bottom w:val="single" w:sz="4" w:space="0" w:color="auto"/>
              <w:right w:val="single" w:sz="4" w:space="0" w:color="auto"/>
            </w:tcBorders>
            <w:shd w:val="clear" w:color="auto" w:fill="auto"/>
            <w:noWrap/>
            <w:vAlign w:val="center"/>
            <w:hideMark/>
          </w:tcPr>
          <w:p w14:paraId="6EF4795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6669,1057</w:t>
            </w:r>
          </w:p>
        </w:tc>
        <w:tc>
          <w:tcPr>
            <w:tcW w:w="332" w:type="pct"/>
            <w:tcBorders>
              <w:top w:val="nil"/>
              <w:left w:val="nil"/>
              <w:bottom w:val="single" w:sz="4" w:space="0" w:color="auto"/>
              <w:right w:val="single" w:sz="4" w:space="0" w:color="auto"/>
            </w:tcBorders>
            <w:shd w:val="clear" w:color="auto" w:fill="auto"/>
            <w:noWrap/>
            <w:vAlign w:val="center"/>
            <w:hideMark/>
          </w:tcPr>
          <w:p w14:paraId="33DFD2C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9734,7942</w:t>
            </w:r>
          </w:p>
        </w:tc>
        <w:tc>
          <w:tcPr>
            <w:tcW w:w="332" w:type="pct"/>
            <w:tcBorders>
              <w:top w:val="nil"/>
              <w:left w:val="nil"/>
              <w:bottom w:val="single" w:sz="4" w:space="0" w:color="auto"/>
              <w:right w:val="single" w:sz="4" w:space="0" w:color="auto"/>
            </w:tcBorders>
            <w:shd w:val="clear" w:color="auto" w:fill="auto"/>
            <w:noWrap/>
            <w:vAlign w:val="center"/>
            <w:hideMark/>
          </w:tcPr>
          <w:p w14:paraId="2CA4E8F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10074,7938</w:t>
            </w:r>
          </w:p>
        </w:tc>
        <w:tc>
          <w:tcPr>
            <w:tcW w:w="332" w:type="pct"/>
            <w:tcBorders>
              <w:top w:val="nil"/>
              <w:left w:val="nil"/>
              <w:bottom w:val="single" w:sz="4" w:space="0" w:color="auto"/>
              <w:right w:val="single" w:sz="4" w:space="0" w:color="auto"/>
            </w:tcBorders>
            <w:shd w:val="clear" w:color="auto" w:fill="auto"/>
            <w:noWrap/>
            <w:vAlign w:val="center"/>
            <w:hideMark/>
          </w:tcPr>
          <w:p w14:paraId="4D8B189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7448603,58</w:t>
            </w:r>
          </w:p>
        </w:tc>
        <w:tc>
          <w:tcPr>
            <w:tcW w:w="283" w:type="pct"/>
            <w:tcBorders>
              <w:top w:val="nil"/>
              <w:left w:val="nil"/>
              <w:bottom w:val="single" w:sz="4" w:space="0" w:color="auto"/>
              <w:right w:val="single" w:sz="4" w:space="0" w:color="auto"/>
            </w:tcBorders>
            <w:shd w:val="clear" w:color="auto" w:fill="auto"/>
            <w:noWrap/>
            <w:vAlign w:val="center"/>
            <w:hideMark/>
          </w:tcPr>
          <w:p w14:paraId="6C3A204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13A3571"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E4C090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603028C"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5C8586C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98F886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6270E6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26749,85</w:t>
            </w:r>
          </w:p>
        </w:tc>
        <w:tc>
          <w:tcPr>
            <w:tcW w:w="332" w:type="pct"/>
            <w:tcBorders>
              <w:top w:val="nil"/>
              <w:left w:val="nil"/>
              <w:bottom w:val="single" w:sz="4" w:space="0" w:color="auto"/>
              <w:right w:val="single" w:sz="4" w:space="0" w:color="auto"/>
            </w:tcBorders>
            <w:shd w:val="clear" w:color="auto" w:fill="auto"/>
            <w:noWrap/>
            <w:vAlign w:val="center"/>
            <w:hideMark/>
          </w:tcPr>
          <w:p w14:paraId="2034A79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13064,64</w:t>
            </w:r>
          </w:p>
        </w:tc>
        <w:tc>
          <w:tcPr>
            <w:tcW w:w="332" w:type="pct"/>
            <w:tcBorders>
              <w:top w:val="nil"/>
              <w:left w:val="nil"/>
              <w:bottom w:val="single" w:sz="4" w:space="0" w:color="auto"/>
              <w:right w:val="single" w:sz="4" w:space="0" w:color="auto"/>
            </w:tcBorders>
            <w:shd w:val="clear" w:color="auto" w:fill="auto"/>
            <w:noWrap/>
            <w:vAlign w:val="center"/>
            <w:hideMark/>
          </w:tcPr>
          <w:p w14:paraId="1F0EA6B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32110,9</w:t>
            </w:r>
          </w:p>
        </w:tc>
        <w:tc>
          <w:tcPr>
            <w:tcW w:w="332" w:type="pct"/>
            <w:tcBorders>
              <w:top w:val="nil"/>
              <w:left w:val="nil"/>
              <w:bottom w:val="single" w:sz="4" w:space="0" w:color="auto"/>
              <w:right w:val="single" w:sz="4" w:space="0" w:color="auto"/>
            </w:tcBorders>
            <w:shd w:val="clear" w:color="auto" w:fill="auto"/>
            <w:noWrap/>
            <w:vAlign w:val="center"/>
            <w:hideMark/>
          </w:tcPr>
          <w:p w14:paraId="101ED0A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14885,05</w:t>
            </w:r>
          </w:p>
        </w:tc>
        <w:tc>
          <w:tcPr>
            <w:tcW w:w="332" w:type="pct"/>
            <w:tcBorders>
              <w:top w:val="nil"/>
              <w:left w:val="nil"/>
              <w:bottom w:val="single" w:sz="4" w:space="0" w:color="auto"/>
              <w:right w:val="single" w:sz="4" w:space="0" w:color="auto"/>
            </w:tcBorders>
            <w:shd w:val="clear" w:color="auto" w:fill="auto"/>
            <w:noWrap/>
            <w:vAlign w:val="center"/>
            <w:hideMark/>
          </w:tcPr>
          <w:p w14:paraId="0936D75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20712,97</w:t>
            </w:r>
          </w:p>
        </w:tc>
        <w:tc>
          <w:tcPr>
            <w:tcW w:w="332" w:type="pct"/>
            <w:tcBorders>
              <w:top w:val="nil"/>
              <w:left w:val="nil"/>
              <w:bottom w:val="single" w:sz="4" w:space="0" w:color="auto"/>
              <w:right w:val="single" w:sz="4" w:space="0" w:color="auto"/>
            </w:tcBorders>
            <w:shd w:val="clear" w:color="auto" w:fill="auto"/>
            <w:noWrap/>
            <w:vAlign w:val="center"/>
            <w:hideMark/>
          </w:tcPr>
          <w:p w14:paraId="17F0853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30027,48</w:t>
            </w:r>
          </w:p>
        </w:tc>
        <w:tc>
          <w:tcPr>
            <w:tcW w:w="332" w:type="pct"/>
            <w:tcBorders>
              <w:top w:val="nil"/>
              <w:left w:val="nil"/>
              <w:bottom w:val="single" w:sz="4" w:space="0" w:color="auto"/>
              <w:right w:val="single" w:sz="4" w:space="0" w:color="auto"/>
            </w:tcBorders>
            <w:shd w:val="clear" w:color="auto" w:fill="auto"/>
            <w:noWrap/>
            <w:vAlign w:val="center"/>
            <w:hideMark/>
          </w:tcPr>
          <w:p w14:paraId="0134646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23730,14</w:t>
            </w:r>
          </w:p>
        </w:tc>
        <w:tc>
          <w:tcPr>
            <w:tcW w:w="332" w:type="pct"/>
            <w:tcBorders>
              <w:top w:val="nil"/>
              <w:left w:val="nil"/>
              <w:bottom w:val="single" w:sz="4" w:space="0" w:color="auto"/>
              <w:right w:val="single" w:sz="4" w:space="0" w:color="auto"/>
            </w:tcBorders>
            <w:shd w:val="clear" w:color="auto" w:fill="auto"/>
            <w:noWrap/>
            <w:vAlign w:val="center"/>
            <w:hideMark/>
          </w:tcPr>
          <w:p w14:paraId="51FD9FA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30555,28</w:t>
            </w:r>
          </w:p>
        </w:tc>
        <w:tc>
          <w:tcPr>
            <w:tcW w:w="332" w:type="pct"/>
            <w:tcBorders>
              <w:top w:val="nil"/>
              <w:left w:val="nil"/>
              <w:bottom w:val="single" w:sz="4" w:space="0" w:color="auto"/>
              <w:right w:val="single" w:sz="4" w:space="0" w:color="auto"/>
            </w:tcBorders>
            <w:shd w:val="clear" w:color="auto" w:fill="auto"/>
            <w:noWrap/>
            <w:vAlign w:val="center"/>
            <w:hideMark/>
          </w:tcPr>
          <w:p w14:paraId="09E3E09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1145343208</w:t>
            </w:r>
          </w:p>
        </w:tc>
        <w:tc>
          <w:tcPr>
            <w:tcW w:w="283" w:type="pct"/>
            <w:tcBorders>
              <w:top w:val="nil"/>
              <w:left w:val="nil"/>
              <w:bottom w:val="single" w:sz="4" w:space="0" w:color="auto"/>
              <w:right w:val="single" w:sz="4" w:space="0" w:color="auto"/>
            </w:tcBorders>
            <w:shd w:val="clear" w:color="auto" w:fill="auto"/>
            <w:noWrap/>
            <w:vAlign w:val="center"/>
            <w:hideMark/>
          </w:tcPr>
          <w:p w14:paraId="062C6C0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9C7D29D" w14:textId="77777777" w:rsidTr="00C24EC7">
        <w:trPr>
          <w:trHeight w:val="34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6121208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город Арзамас</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EE95A8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111961</w:t>
            </w:r>
          </w:p>
        </w:tc>
        <w:tc>
          <w:tcPr>
            <w:tcW w:w="384" w:type="pct"/>
            <w:tcBorders>
              <w:top w:val="nil"/>
              <w:left w:val="nil"/>
              <w:bottom w:val="single" w:sz="4" w:space="0" w:color="auto"/>
              <w:right w:val="single" w:sz="4" w:space="0" w:color="auto"/>
            </w:tcBorders>
            <w:shd w:val="clear" w:color="auto" w:fill="auto"/>
            <w:noWrap/>
            <w:vAlign w:val="center"/>
            <w:hideMark/>
          </w:tcPr>
          <w:p w14:paraId="69426FB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4C5942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1494,96</w:t>
            </w:r>
          </w:p>
        </w:tc>
        <w:tc>
          <w:tcPr>
            <w:tcW w:w="332" w:type="pct"/>
            <w:tcBorders>
              <w:top w:val="nil"/>
              <w:left w:val="nil"/>
              <w:bottom w:val="single" w:sz="4" w:space="0" w:color="auto"/>
              <w:right w:val="single" w:sz="4" w:space="0" w:color="auto"/>
            </w:tcBorders>
            <w:shd w:val="clear" w:color="auto" w:fill="auto"/>
            <w:noWrap/>
            <w:vAlign w:val="center"/>
            <w:hideMark/>
          </w:tcPr>
          <w:p w14:paraId="1AD27F7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1467,04</w:t>
            </w:r>
          </w:p>
        </w:tc>
        <w:tc>
          <w:tcPr>
            <w:tcW w:w="332" w:type="pct"/>
            <w:tcBorders>
              <w:top w:val="nil"/>
              <w:left w:val="nil"/>
              <w:bottom w:val="single" w:sz="4" w:space="0" w:color="auto"/>
              <w:right w:val="single" w:sz="4" w:space="0" w:color="auto"/>
            </w:tcBorders>
            <w:shd w:val="clear" w:color="auto" w:fill="auto"/>
            <w:noWrap/>
            <w:vAlign w:val="center"/>
            <w:hideMark/>
          </w:tcPr>
          <w:p w14:paraId="1871523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261,88</w:t>
            </w:r>
          </w:p>
        </w:tc>
        <w:tc>
          <w:tcPr>
            <w:tcW w:w="332" w:type="pct"/>
            <w:tcBorders>
              <w:top w:val="nil"/>
              <w:left w:val="nil"/>
              <w:bottom w:val="single" w:sz="4" w:space="0" w:color="auto"/>
              <w:right w:val="single" w:sz="4" w:space="0" w:color="auto"/>
            </w:tcBorders>
            <w:shd w:val="clear" w:color="auto" w:fill="auto"/>
            <w:noWrap/>
            <w:vAlign w:val="center"/>
            <w:hideMark/>
          </w:tcPr>
          <w:p w14:paraId="4E6B311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827,47</w:t>
            </w:r>
          </w:p>
        </w:tc>
        <w:tc>
          <w:tcPr>
            <w:tcW w:w="332" w:type="pct"/>
            <w:tcBorders>
              <w:top w:val="nil"/>
              <w:left w:val="nil"/>
              <w:bottom w:val="single" w:sz="4" w:space="0" w:color="auto"/>
              <w:right w:val="single" w:sz="4" w:space="0" w:color="auto"/>
            </w:tcBorders>
            <w:shd w:val="clear" w:color="auto" w:fill="auto"/>
            <w:noWrap/>
            <w:vAlign w:val="center"/>
            <w:hideMark/>
          </w:tcPr>
          <w:p w14:paraId="0146180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4967,62</w:t>
            </w:r>
          </w:p>
        </w:tc>
        <w:tc>
          <w:tcPr>
            <w:tcW w:w="332" w:type="pct"/>
            <w:tcBorders>
              <w:top w:val="nil"/>
              <w:left w:val="nil"/>
              <w:bottom w:val="single" w:sz="4" w:space="0" w:color="auto"/>
              <w:right w:val="single" w:sz="4" w:space="0" w:color="auto"/>
            </w:tcBorders>
            <w:shd w:val="clear" w:color="auto" w:fill="auto"/>
            <w:noWrap/>
            <w:vAlign w:val="center"/>
            <w:hideMark/>
          </w:tcPr>
          <w:p w14:paraId="791520A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3386,28</w:t>
            </w:r>
          </w:p>
        </w:tc>
        <w:tc>
          <w:tcPr>
            <w:tcW w:w="332" w:type="pct"/>
            <w:tcBorders>
              <w:top w:val="nil"/>
              <w:left w:val="nil"/>
              <w:bottom w:val="single" w:sz="4" w:space="0" w:color="auto"/>
              <w:right w:val="single" w:sz="4" w:space="0" w:color="auto"/>
            </w:tcBorders>
            <w:shd w:val="clear" w:color="auto" w:fill="auto"/>
            <w:noWrap/>
            <w:vAlign w:val="center"/>
            <w:hideMark/>
          </w:tcPr>
          <w:p w14:paraId="3A93A66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54,4</w:t>
            </w:r>
          </w:p>
        </w:tc>
        <w:tc>
          <w:tcPr>
            <w:tcW w:w="332" w:type="pct"/>
            <w:tcBorders>
              <w:top w:val="nil"/>
              <w:left w:val="nil"/>
              <w:bottom w:val="single" w:sz="4" w:space="0" w:color="auto"/>
              <w:right w:val="single" w:sz="4" w:space="0" w:color="auto"/>
            </w:tcBorders>
            <w:shd w:val="clear" w:color="auto" w:fill="auto"/>
            <w:noWrap/>
            <w:vAlign w:val="center"/>
            <w:hideMark/>
          </w:tcPr>
          <w:p w14:paraId="4D629D4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2200,31</w:t>
            </w:r>
          </w:p>
        </w:tc>
        <w:tc>
          <w:tcPr>
            <w:tcW w:w="332" w:type="pct"/>
            <w:tcBorders>
              <w:top w:val="nil"/>
              <w:left w:val="nil"/>
              <w:bottom w:val="single" w:sz="4" w:space="0" w:color="auto"/>
              <w:right w:val="single" w:sz="4" w:space="0" w:color="auto"/>
            </w:tcBorders>
            <w:shd w:val="clear" w:color="auto" w:fill="auto"/>
            <w:noWrap/>
            <w:vAlign w:val="center"/>
            <w:hideMark/>
          </w:tcPr>
          <w:p w14:paraId="5B3940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658,64</w:t>
            </w:r>
          </w:p>
        </w:tc>
        <w:tc>
          <w:tcPr>
            <w:tcW w:w="332" w:type="pct"/>
            <w:tcBorders>
              <w:top w:val="nil"/>
              <w:left w:val="nil"/>
              <w:bottom w:val="single" w:sz="4" w:space="0" w:color="auto"/>
              <w:right w:val="single" w:sz="4" w:space="0" w:color="auto"/>
            </w:tcBorders>
            <w:shd w:val="clear" w:color="auto" w:fill="auto"/>
            <w:noWrap/>
            <w:vAlign w:val="center"/>
            <w:hideMark/>
          </w:tcPr>
          <w:p w14:paraId="3E5C267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122,63</w:t>
            </w:r>
          </w:p>
        </w:tc>
        <w:tc>
          <w:tcPr>
            <w:tcW w:w="283" w:type="pct"/>
            <w:tcBorders>
              <w:top w:val="nil"/>
              <w:left w:val="nil"/>
              <w:bottom w:val="single" w:sz="4" w:space="0" w:color="auto"/>
              <w:right w:val="single" w:sz="4" w:space="0" w:color="auto"/>
            </w:tcBorders>
            <w:shd w:val="clear" w:color="auto" w:fill="auto"/>
            <w:noWrap/>
            <w:vAlign w:val="center"/>
            <w:hideMark/>
          </w:tcPr>
          <w:p w14:paraId="703B9B7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C56FB61"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1E7954C"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C574A4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BC9F63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3DF857A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54183,0075</w:t>
            </w:r>
          </w:p>
        </w:tc>
        <w:tc>
          <w:tcPr>
            <w:tcW w:w="332" w:type="pct"/>
            <w:tcBorders>
              <w:top w:val="nil"/>
              <w:left w:val="nil"/>
              <w:bottom w:val="single" w:sz="4" w:space="0" w:color="auto"/>
              <w:right w:val="single" w:sz="4" w:space="0" w:color="auto"/>
            </w:tcBorders>
            <w:shd w:val="clear" w:color="auto" w:fill="auto"/>
            <w:noWrap/>
            <w:vAlign w:val="center"/>
            <w:hideMark/>
          </w:tcPr>
          <w:p w14:paraId="7B47853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22911,891</w:t>
            </w:r>
          </w:p>
        </w:tc>
        <w:tc>
          <w:tcPr>
            <w:tcW w:w="332" w:type="pct"/>
            <w:tcBorders>
              <w:top w:val="nil"/>
              <w:left w:val="nil"/>
              <w:bottom w:val="single" w:sz="4" w:space="0" w:color="auto"/>
              <w:right w:val="single" w:sz="4" w:space="0" w:color="auto"/>
            </w:tcBorders>
            <w:shd w:val="clear" w:color="auto" w:fill="auto"/>
            <w:noWrap/>
            <w:vAlign w:val="center"/>
            <w:hideMark/>
          </w:tcPr>
          <w:p w14:paraId="01CFAB1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3357,323</w:t>
            </w:r>
          </w:p>
        </w:tc>
        <w:tc>
          <w:tcPr>
            <w:tcW w:w="332" w:type="pct"/>
            <w:tcBorders>
              <w:top w:val="nil"/>
              <w:left w:val="nil"/>
              <w:bottom w:val="single" w:sz="4" w:space="0" w:color="auto"/>
              <w:right w:val="single" w:sz="4" w:space="0" w:color="auto"/>
            </w:tcBorders>
            <w:shd w:val="clear" w:color="auto" w:fill="auto"/>
            <w:noWrap/>
            <w:vAlign w:val="center"/>
            <w:hideMark/>
          </w:tcPr>
          <w:p w14:paraId="16E345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18897,9262</w:t>
            </w:r>
          </w:p>
        </w:tc>
        <w:tc>
          <w:tcPr>
            <w:tcW w:w="332" w:type="pct"/>
            <w:tcBorders>
              <w:top w:val="nil"/>
              <w:left w:val="nil"/>
              <w:bottom w:val="single" w:sz="4" w:space="0" w:color="auto"/>
              <w:right w:val="single" w:sz="4" w:space="0" w:color="auto"/>
            </w:tcBorders>
            <w:shd w:val="clear" w:color="auto" w:fill="auto"/>
            <w:noWrap/>
            <w:vAlign w:val="center"/>
            <w:hideMark/>
          </w:tcPr>
          <w:p w14:paraId="27F6EF8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17385,1767</w:t>
            </w:r>
          </w:p>
        </w:tc>
        <w:tc>
          <w:tcPr>
            <w:tcW w:w="332" w:type="pct"/>
            <w:tcBorders>
              <w:top w:val="nil"/>
              <w:left w:val="nil"/>
              <w:bottom w:val="single" w:sz="4" w:space="0" w:color="auto"/>
              <w:right w:val="single" w:sz="4" w:space="0" w:color="auto"/>
            </w:tcBorders>
            <w:shd w:val="clear" w:color="auto" w:fill="auto"/>
            <w:noWrap/>
            <w:vAlign w:val="center"/>
            <w:hideMark/>
          </w:tcPr>
          <w:p w14:paraId="474EE6C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20866,6732</w:t>
            </w:r>
          </w:p>
        </w:tc>
        <w:tc>
          <w:tcPr>
            <w:tcW w:w="332" w:type="pct"/>
            <w:tcBorders>
              <w:top w:val="nil"/>
              <w:left w:val="nil"/>
              <w:bottom w:val="single" w:sz="4" w:space="0" w:color="auto"/>
              <w:right w:val="single" w:sz="4" w:space="0" w:color="auto"/>
            </w:tcBorders>
            <w:shd w:val="clear" w:color="auto" w:fill="auto"/>
            <w:noWrap/>
            <w:vAlign w:val="center"/>
            <w:hideMark/>
          </w:tcPr>
          <w:p w14:paraId="38F9367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11490,4696</w:t>
            </w:r>
          </w:p>
        </w:tc>
        <w:tc>
          <w:tcPr>
            <w:tcW w:w="332" w:type="pct"/>
            <w:tcBorders>
              <w:top w:val="nil"/>
              <w:left w:val="nil"/>
              <w:bottom w:val="single" w:sz="4" w:space="0" w:color="auto"/>
              <w:right w:val="single" w:sz="4" w:space="0" w:color="auto"/>
            </w:tcBorders>
            <w:shd w:val="clear" w:color="auto" w:fill="auto"/>
            <w:noWrap/>
            <w:vAlign w:val="center"/>
            <w:hideMark/>
          </w:tcPr>
          <w:p w14:paraId="4BAC487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19371,8253</w:t>
            </w:r>
          </w:p>
        </w:tc>
        <w:tc>
          <w:tcPr>
            <w:tcW w:w="332" w:type="pct"/>
            <w:tcBorders>
              <w:top w:val="nil"/>
              <w:left w:val="nil"/>
              <w:bottom w:val="single" w:sz="4" w:space="0" w:color="auto"/>
              <w:right w:val="single" w:sz="4" w:space="0" w:color="auto"/>
            </w:tcBorders>
            <w:shd w:val="clear" w:color="auto" w:fill="auto"/>
            <w:noWrap/>
            <w:vAlign w:val="center"/>
            <w:hideMark/>
          </w:tcPr>
          <w:p w14:paraId="2B646B5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16636,523</w:t>
            </w:r>
          </w:p>
        </w:tc>
        <w:tc>
          <w:tcPr>
            <w:tcW w:w="332" w:type="pct"/>
            <w:tcBorders>
              <w:top w:val="nil"/>
              <w:left w:val="nil"/>
              <w:bottom w:val="single" w:sz="4" w:space="0" w:color="auto"/>
              <w:right w:val="single" w:sz="4" w:space="0" w:color="auto"/>
            </w:tcBorders>
            <w:shd w:val="clear" w:color="auto" w:fill="auto"/>
            <w:noWrap/>
            <w:vAlign w:val="center"/>
            <w:hideMark/>
          </w:tcPr>
          <w:p w14:paraId="4676192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9255187,798</w:t>
            </w:r>
          </w:p>
        </w:tc>
        <w:tc>
          <w:tcPr>
            <w:tcW w:w="283" w:type="pct"/>
            <w:tcBorders>
              <w:top w:val="nil"/>
              <w:left w:val="nil"/>
              <w:bottom w:val="single" w:sz="4" w:space="0" w:color="auto"/>
              <w:right w:val="single" w:sz="4" w:space="0" w:color="auto"/>
            </w:tcBorders>
            <w:shd w:val="clear" w:color="auto" w:fill="auto"/>
            <w:noWrap/>
            <w:vAlign w:val="center"/>
            <w:hideMark/>
          </w:tcPr>
          <w:p w14:paraId="3BB0E53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6EB2D27"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FF65DC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978753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D354AE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087087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71533,22</w:t>
            </w:r>
          </w:p>
        </w:tc>
        <w:tc>
          <w:tcPr>
            <w:tcW w:w="332" w:type="pct"/>
            <w:tcBorders>
              <w:top w:val="nil"/>
              <w:left w:val="nil"/>
              <w:bottom w:val="single" w:sz="4" w:space="0" w:color="auto"/>
              <w:right w:val="single" w:sz="4" w:space="0" w:color="auto"/>
            </w:tcBorders>
            <w:shd w:val="clear" w:color="auto" w:fill="auto"/>
            <w:noWrap/>
            <w:vAlign w:val="center"/>
            <w:hideMark/>
          </w:tcPr>
          <w:p w14:paraId="675C657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71918,88</w:t>
            </w:r>
          </w:p>
        </w:tc>
        <w:tc>
          <w:tcPr>
            <w:tcW w:w="332" w:type="pct"/>
            <w:tcBorders>
              <w:top w:val="nil"/>
              <w:left w:val="nil"/>
              <w:bottom w:val="single" w:sz="4" w:space="0" w:color="auto"/>
              <w:right w:val="single" w:sz="4" w:space="0" w:color="auto"/>
            </w:tcBorders>
            <w:shd w:val="clear" w:color="auto" w:fill="auto"/>
            <w:noWrap/>
            <w:vAlign w:val="center"/>
            <w:hideMark/>
          </w:tcPr>
          <w:p w14:paraId="5EAD74D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26350,1</w:t>
            </w:r>
          </w:p>
        </w:tc>
        <w:tc>
          <w:tcPr>
            <w:tcW w:w="332" w:type="pct"/>
            <w:tcBorders>
              <w:top w:val="nil"/>
              <w:left w:val="nil"/>
              <w:bottom w:val="single" w:sz="4" w:space="0" w:color="auto"/>
              <w:right w:val="single" w:sz="4" w:space="0" w:color="auto"/>
            </w:tcBorders>
            <w:shd w:val="clear" w:color="auto" w:fill="auto"/>
            <w:noWrap/>
            <w:vAlign w:val="center"/>
            <w:hideMark/>
          </w:tcPr>
          <w:p w14:paraId="3F67A06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72401,76</w:t>
            </w:r>
          </w:p>
        </w:tc>
        <w:tc>
          <w:tcPr>
            <w:tcW w:w="332" w:type="pct"/>
            <w:tcBorders>
              <w:top w:val="nil"/>
              <w:left w:val="nil"/>
              <w:bottom w:val="single" w:sz="4" w:space="0" w:color="auto"/>
              <w:right w:val="single" w:sz="4" w:space="0" w:color="auto"/>
            </w:tcBorders>
            <w:shd w:val="clear" w:color="auto" w:fill="auto"/>
            <w:noWrap/>
            <w:vAlign w:val="center"/>
            <w:hideMark/>
          </w:tcPr>
          <w:p w14:paraId="0580D8B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60157,61</w:t>
            </w:r>
          </w:p>
        </w:tc>
        <w:tc>
          <w:tcPr>
            <w:tcW w:w="332" w:type="pct"/>
            <w:tcBorders>
              <w:top w:val="nil"/>
              <w:left w:val="nil"/>
              <w:bottom w:val="single" w:sz="4" w:space="0" w:color="auto"/>
              <w:right w:val="single" w:sz="4" w:space="0" w:color="auto"/>
            </w:tcBorders>
            <w:shd w:val="clear" w:color="auto" w:fill="auto"/>
            <w:noWrap/>
            <w:vAlign w:val="center"/>
            <w:hideMark/>
          </w:tcPr>
          <w:p w14:paraId="3B06F41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48744,2</w:t>
            </w:r>
          </w:p>
        </w:tc>
        <w:tc>
          <w:tcPr>
            <w:tcW w:w="332" w:type="pct"/>
            <w:tcBorders>
              <w:top w:val="nil"/>
              <w:left w:val="nil"/>
              <w:bottom w:val="single" w:sz="4" w:space="0" w:color="auto"/>
              <w:right w:val="single" w:sz="4" w:space="0" w:color="auto"/>
            </w:tcBorders>
            <w:shd w:val="clear" w:color="auto" w:fill="auto"/>
            <w:noWrap/>
            <w:vAlign w:val="center"/>
            <w:hideMark/>
          </w:tcPr>
          <w:p w14:paraId="14D0049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49389,38</w:t>
            </w:r>
          </w:p>
        </w:tc>
        <w:tc>
          <w:tcPr>
            <w:tcW w:w="332" w:type="pct"/>
            <w:tcBorders>
              <w:top w:val="nil"/>
              <w:left w:val="nil"/>
              <w:bottom w:val="single" w:sz="4" w:space="0" w:color="auto"/>
              <w:right w:val="single" w:sz="4" w:space="0" w:color="auto"/>
            </w:tcBorders>
            <w:shd w:val="clear" w:color="auto" w:fill="auto"/>
            <w:noWrap/>
            <w:vAlign w:val="center"/>
            <w:hideMark/>
          </w:tcPr>
          <w:p w14:paraId="0B4D82C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56115,93</w:t>
            </w:r>
          </w:p>
        </w:tc>
        <w:tc>
          <w:tcPr>
            <w:tcW w:w="332" w:type="pct"/>
            <w:tcBorders>
              <w:top w:val="nil"/>
              <w:left w:val="nil"/>
              <w:bottom w:val="single" w:sz="4" w:space="0" w:color="auto"/>
              <w:right w:val="single" w:sz="4" w:space="0" w:color="auto"/>
            </w:tcBorders>
            <w:shd w:val="clear" w:color="auto" w:fill="auto"/>
            <w:noWrap/>
            <w:vAlign w:val="center"/>
            <w:hideMark/>
          </w:tcPr>
          <w:p w14:paraId="379DF4C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60866,82</w:t>
            </w:r>
          </w:p>
        </w:tc>
        <w:tc>
          <w:tcPr>
            <w:tcW w:w="332" w:type="pct"/>
            <w:tcBorders>
              <w:top w:val="nil"/>
              <w:left w:val="nil"/>
              <w:bottom w:val="single" w:sz="4" w:space="0" w:color="auto"/>
              <w:right w:val="single" w:sz="4" w:space="0" w:color="auto"/>
            </w:tcBorders>
            <w:shd w:val="clear" w:color="auto" w:fill="auto"/>
            <w:noWrap/>
            <w:vAlign w:val="center"/>
            <w:hideMark/>
          </w:tcPr>
          <w:p w14:paraId="41C4B89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1092399168</w:t>
            </w:r>
          </w:p>
        </w:tc>
        <w:tc>
          <w:tcPr>
            <w:tcW w:w="283" w:type="pct"/>
            <w:tcBorders>
              <w:top w:val="nil"/>
              <w:left w:val="nil"/>
              <w:bottom w:val="single" w:sz="4" w:space="0" w:color="auto"/>
              <w:right w:val="single" w:sz="4" w:space="0" w:color="auto"/>
            </w:tcBorders>
            <w:shd w:val="clear" w:color="auto" w:fill="auto"/>
            <w:noWrap/>
            <w:vAlign w:val="center"/>
            <w:hideMark/>
          </w:tcPr>
          <w:p w14:paraId="32EA05B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13A71A9" w14:textId="77777777" w:rsidTr="00C24EC7">
        <w:trPr>
          <w:trHeight w:val="37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173016EC"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Балахнинский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AEC28D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70366</w:t>
            </w:r>
          </w:p>
        </w:tc>
        <w:tc>
          <w:tcPr>
            <w:tcW w:w="384" w:type="pct"/>
            <w:tcBorders>
              <w:top w:val="nil"/>
              <w:left w:val="nil"/>
              <w:bottom w:val="single" w:sz="4" w:space="0" w:color="auto"/>
              <w:right w:val="single" w:sz="4" w:space="0" w:color="auto"/>
            </w:tcBorders>
            <w:shd w:val="clear" w:color="auto" w:fill="auto"/>
            <w:noWrap/>
            <w:vAlign w:val="center"/>
            <w:hideMark/>
          </w:tcPr>
          <w:p w14:paraId="40E7700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9C2D2E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692,74</w:t>
            </w:r>
          </w:p>
        </w:tc>
        <w:tc>
          <w:tcPr>
            <w:tcW w:w="332" w:type="pct"/>
            <w:tcBorders>
              <w:top w:val="nil"/>
              <w:left w:val="nil"/>
              <w:bottom w:val="single" w:sz="4" w:space="0" w:color="auto"/>
              <w:right w:val="single" w:sz="4" w:space="0" w:color="auto"/>
            </w:tcBorders>
            <w:shd w:val="clear" w:color="auto" w:fill="auto"/>
            <w:noWrap/>
            <w:vAlign w:val="center"/>
            <w:hideMark/>
          </w:tcPr>
          <w:p w14:paraId="1220DD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1700,62</w:t>
            </w:r>
          </w:p>
        </w:tc>
        <w:tc>
          <w:tcPr>
            <w:tcW w:w="332" w:type="pct"/>
            <w:tcBorders>
              <w:top w:val="nil"/>
              <w:left w:val="nil"/>
              <w:bottom w:val="single" w:sz="4" w:space="0" w:color="auto"/>
              <w:right w:val="single" w:sz="4" w:space="0" w:color="auto"/>
            </w:tcBorders>
            <w:shd w:val="clear" w:color="auto" w:fill="auto"/>
            <w:noWrap/>
            <w:vAlign w:val="center"/>
            <w:hideMark/>
          </w:tcPr>
          <w:p w14:paraId="11CB2BF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972,39</w:t>
            </w:r>
          </w:p>
        </w:tc>
        <w:tc>
          <w:tcPr>
            <w:tcW w:w="332" w:type="pct"/>
            <w:tcBorders>
              <w:top w:val="nil"/>
              <w:left w:val="nil"/>
              <w:bottom w:val="single" w:sz="4" w:space="0" w:color="auto"/>
              <w:right w:val="single" w:sz="4" w:space="0" w:color="auto"/>
            </w:tcBorders>
            <w:shd w:val="clear" w:color="auto" w:fill="auto"/>
            <w:noWrap/>
            <w:vAlign w:val="center"/>
            <w:hideMark/>
          </w:tcPr>
          <w:p w14:paraId="3A63140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1477,17</w:t>
            </w:r>
          </w:p>
        </w:tc>
        <w:tc>
          <w:tcPr>
            <w:tcW w:w="332" w:type="pct"/>
            <w:tcBorders>
              <w:top w:val="nil"/>
              <w:left w:val="nil"/>
              <w:bottom w:val="single" w:sz="4" w:space="0" w:color="auto"/>
              <w:right w:val="single" w:sz="4" w:space="0" w:color="auto"/>
            </w:tcBorders>
            <w:shd w:val="clear" w:color="auto" w:fill="auto"/>
            <w:noWrap/>
            <w:vAlign w:val="center"/>
            <w:hideMark/>
          </w:tcPr>
          <w:p w14:paraId="0603195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3879,54</w:t>
            </w:r>
          </w:p>
        </w:tc>
        <w:tc>
          <w:tcPr>
            <w:tcW w:w="332" w:type="pct"/>
            <w:tcBorders>
              <w:top w:val="nil"/>
              <w:left w:val="nil"/>
              <w:bottom w:val="single" w:sz="4" w:space="0" w:color="auto"/>
              <w:right w:val="single" w:sz="4" w:space="0" w:color="auto"/>
            </w:tcBorders>
            <w:shd w:val="clear" w:color="auto" w:fill="auto"/>
            <w:noWrap/>
            <w:vAlign w:val="center"/>
            <w:hideMark/>
          </w:tcPr>
          <w:p w14:paraId="3FF01A8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4155,97</w:t>
            </w:r>
          </w:p>
        </w:tc>
        <w:tc>
          <w:tcPr>
            <w:tcW w:w="332" w:type="pct"/>
            <w:tcBorders>
              <w:top w:val="nil"/>
              <w:left w:val="nil"/>
              <w:bottom w:val="single" w:sz="4" w:space="0" w:color="auto"/>
              <w:right w:val="single" w:sz="4" w:space="0" w:color="auto"/>
            </w:tcBorders>
            <w:shd w:val="clear" w:color="auto" w:fill="auto"/>
            <w:noWrap/>
            <w:vAlign w:val="center"/>
            <w:hideMark/>
          </w:tcPr>
          <w:p w14:paraId="7936E43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350,47</w:t>
            </w:r>
          </w:p>
        </w:tc>
        <w:tc>
          <w:tcPr>
            <w:tcW w:w="332" w:type="pct"/>
            <w:tcBorders>
              <w:top w:val="nil"/>
              <w:left w:val="nil"/>
              <w:bottom w:val="single" w:sz="4" w:space="0" w:color="auto"/>
              <w:right w:val="single" w:sz="4" w:space="0" w:color="auto"/>
            </w:tcBorders>
            <w:shd w:val="clear" w:color="auto" w:fill="auto"/>
            <w:noWrap/>
            <w:vAlign w:val="center"/>
            <w:hideMark/>
          </w:tcPr>
          <w:p w14:paraId="49DEFCA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4255,4</w:t>
            </w:r>
          </w:p>
        </w:tc>
        <w:tc>
          <w:tcPr>
            <w:tcW w:w="332" w:type="pct"/>
            <w:tcBorders>
              <w:top w:val="nil"/>
              <w:left w:val="nil"/>
              <w:bottom w:val="single" w:sz="4" w:space="0" w:color="auto"/>
              <w:right w:val="single" w:sz="4" w:space="0" w:color="auto"/>
            </w:tcBorders>
            <w:shd w:val="clear" w:color="auto" w:fill="auto"/>
            <w:noWrap/>
            <w:vAlign w:val="center"/>
            <w:hideMark/>
          </w:tcPr>
          <w:p w14:paraId="0A8EB21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551,23</w:t>
            </w:r>
          </w:p>
        </w:tc>
        <w:tc>
          <w:tcPr>
            <w:tcW w:w="332" w:type="pct"/>
            <w:tcBorders>
              <w:top w:val="nil"/>
              <w:left w:val="nil"/>
              <w:bottom w:val="single" w:sz="4" w:space="0" w:color="auto"/>
              <w:right w:val="single" w:sz="4" w:space="0" w:color="auto"/>
            </w:tcBorders>
            <w:shd w:val="clear" w:color="auto" w:fill="auto"/>
            <w:noWrap/>
            <w:vAlign w:val="center"/>
            <w:hideMark/>
          </w:tcPr>
          <w:p w14:paraId="1F52CAA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811,5</w:t>
            </w:r>
          </w:p>
        </w:tc>
        <w:tc>
          <w:tcPr>
            <w:tcW w:w="283" w:type="pct"/>
            <w:tcBorders>
              <w:top w:val="nil"/>
              <w:left w:val="nil"/>
              <w:bottom w:val="single" w:sz="4" w:space="0" w:color="auto"/>
              <w:right w:val="single" w:sz="4" w:space="0" w:color="auto"/>
            </w:tcBorders>
            <w:shd w:val="clear" w:color="auto" w:fill="auto"/>
            <w:noWrap/>
            <w:vAlign w:val="center"/>
            <w:hideMark/>
          </w:tcPr>
          <w:p w14:paraId="463598F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4A98537"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A2714C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1854A222"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1DCC0A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0CD7996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35585,1322</w:t>
            </w:r>
          </w:p>
        </w:tc>
        <w:tc>
          <w:tcPr>
            <w:tcW w:w="332" w:type="pct"/>
            <w:tcBorders>
              <w:top w:val="nil"/>
              <w:left w:val="nil"/>
              <w:bottom w:val="single" w:sz="4" w:space="0" w:color="auto"/>
              <w:right w:val="single" w:sz="4" w:space="0" w:color="auto"/>
            </w:tcBorders>
            <w:shd w:val="clear" w:color="auto" w:fill="auto"/>
            <w:noWrap/>
            <w:vAlign w:val="center"/>
            <w:hideMark/>
          </w:tcPr>
          <w:p w14:paraId="4624593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13968,8293</w:t>
            </w:r>
          </w:p>
        </w:tc>
        <w:tc>
          <w:tcPr>
            <w:tcW w:w="332" w:type="pct"/>
            <w:tcBorders>
              <w:top w:val="nil"/>
              <w:left w:val="nil"/>
              <w:bottom w:val="single" w:sz="4" w:space="0" w:color="auto"/>
              <w:right w:val="single" w:sz="4" w:space="0" w:color="auto"/>
            </w:tcBorders>
            <w:shd w:val="clear" w:color="auto" w:fill="auto"/>
            <w:noWrap/>
            <w:vAlign w:val="center"/>
            <w:hideMark/>
          </w:tcPr>
          <w:p w14:paraId="7B7E585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2480,3223</w:t>
            </w:r>
          </w:p>
        </w:tc>
        <w:tc>
          <w:tcPr>
            <w:tcW w:w="332" w:type="pct"/>
            <w:tcBorders>
              <w:top w:val="nil"/>
              <w:left w:val="nil"/>
              <w:bottom w:val="single" w:sz="4" w:space="0" w:color="auto"/>
              <w:right w:val="single" w:sz="4" w:space="0" w:color="auto"/>
            </w:tcBorders>
            <w:shd w:val="clear" w:color="auto" w:fill="auto"/>
            <w:noWrap/>
            <w:vAlign w:val="center"/>
            <w:hideMark/>
          </w:tcPr>
          <w:p w14:paraId="390F472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18672,6978</w:t>
            </w:r>
          </w:p>
        </w:tc>
        <w:tc>
          <w:tcPr>
            <w:tcW w:w="332" w:type="pct"/>
            <w:tcBorders>
              <w:top w:val="nil"/>
              <w:left w:val="nil"/>
              <w:bottom w:val="single" w:sz="4" w:space="0" w:color="auto"/>
              <w:right w:val="single" w:sz="4" w:space="0" w:color="auto"/>
            </w:tcBorders>
            <w:shd w:val="clear" w:color="auto" w:fill="auto"/>
            <w:noWrap/>
            <w:vAlign w:val="center"/>
            <w:hideMark/>
          </w:tcPr>
          <w:p w14:paraId="1A29D60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12307,6908</w:t>
            </w:r>
          </w:p>
        </w:tc>
        <w:tc>
          <w:tcPr>
            <w:tcW w:w="332" w:type="pct"/>
            <w:tcBorders>
              <w:top w:val="nil"/>
              <w:left w:val="nil"/>
              <w:bottom w:val="single" w:sz="4" w:space="0" w:color="auto"/>
              <w:right w:val="single" w:sz="4" w:space="0" w:color="auto"/>
            </w:tcBorders>
            <w:shd w:val="clear" w:color="auto" w:fill="auto"/>
            <w:noWrap/>
            <w:vAlign w:val="center"/>
            <w:hideMark/>
          </w:tcPr>
          <w:p w14:paraId="52046DC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18622,1273</w:t>
            </w:r>
          </w:p>
        </w:tc>
        <w:tc>
          <w:tcPr>
            <w:tcW w:w="332" w:type="pct"/>
            <w:tcBorders>
              <w:top w:val="nil"/>
              <w:left w:val="nil"/>
              <w:bottom w:val="single" w:sz="4" w:space="0" w:color="auto"/>
              <w:right w:val="single" w:sz="4" w:space="0" w:color="auto"/>
            </w:tcBorders>
            <w:shd w:val="clear" w:color="auto" w:fill="auto"/>
            <w:noWrap/>
            <w:vAlign w:val="center"/>
            <w:hideMark/>
          </w:tcPr>
          <w:p w14:paraId="0EF3938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9359,2548</w:t>
            </w:r>
          </w:p>
        </w:tc>
        <w:tc>
          <w:tcPr>
            <w:tcW w:w="332" w:type="pct"/>
            <w:tcBorders>
              <w:top w:val="nil"/>
              <w:left w:val="nil"/>
              <w:bottom w:val="single" w:sz="4" w:space="0" w:color="auto"/>
              <w:right w:val="single" w:sz="4" w:space="0" w:color="auto"/>
            </w:tcBorders>
            <w:shd w:val="clear" w:color="auto" w:fill="auto"/>
            <w:noWrap/>
            <w:vAlign w:val="center"/>
            <w:hideMark/>
          </w:tcPr>
          <w:p w14:paraId="31706D8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15934,466</w:t>
            </w:r>
          </w:p>
        </w:tc>
        <w:tc>
          <w:tcPr>
            <w:tcW w:w="332" w:type="pct"/>
            <w:tcBorders>
              <w:top w:val="nil"/>
              <w:left w:val="nil"/>
              <w:bottom w:val="single" w:sz="4" w:space="0" w:color="auto"/>
              <w:right w:val="single" w:sz="4" w:space="0" w:color="auto"/>
            </w:tcBorders>
            <w:shd w:val="clear" w:color="auto" w:fill="auto"/>
            <w:noWrap/>
            <w:vAlign w:val="center"/>
            <w:hideMark/>
          </w:tcPr>
          <w:p w14:paraId="41269DB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7286,2176</w:t>
            </w:r>
          </w:p>
        </w:tc>
        <w:tc>
          <w:tcPr>
            <w:tcW w:w="332" w:type="pct"/>
            <w:tcBorders>
              <w:top w:val="nil"/>
              <w:left w:val="nil"/>
              <w:bottom w:val="single" w:sz="4" w:space="0" w:color="auto"/>
              <w:right w:val="single" w:sz="4" w:space="0" w:color="auto"/>
            </w:tcBorders>
            <w:shd w:val="clear" w:color="auto" w:fill="auto"/>
            <w:noWrap/>
            <w:vAlign w:val="center"/>
            <w:hideMark/>
          </w:tcPr>
          <w:p w14:paraId="017CA4B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12662957,64</w:t>
            </w:r>
          </w:p>
        </w:tc>
        <w:tc>
          <w:tcPr>
            <w:tcW w:w="283" w:type="pct"/>
            <w:tcBorders>
              <w:top w:val="nil"/>
              <w:left w:val="nil"/>
              <w:bottom w:val="single" w:sz="4" w:space="0" w:color="auto"/>
              <w:right w:val="single" w:sz="4" w:space="0" w:color="auto"/>
            </w:tcBorders>
            <w:shd w:val="clear" w:color="auto" w:fill="auto"/>
            <w:noWrap/>
            <w:vAlign w:val="center"/>
            <w:hideMark/>
          </w:tcPr>
          <w:p w14:paraId="25C794F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A02C9C3"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26688602"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12E9AFB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2A064FF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F36FD8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63912,49</w:t>
            </w:r>
          </w:p>
        </w:tc>
        <w:tc>
          <w:tcPr>
            <w:tcW w:w="332" w:type="pct"/>
            <w:tcBorders>
              <w:top w:val="nil"/>
              <w:left w:val="nil"/>
              <w:bottom w:val="single" w:sz="4" w:space="0" w:color="auto"/>
              <w:right w:val="single" w:sz="4" w:space="0" w:color="auto"/>
            </w:tcBorders>
            <w:shd w:val="clear" w:color="auto" w:fill="auto"/>
            <w:noWrap/>
            <w:vAlign w:val="center"/>
            <w:hideMark/>
          </w:tcPr>
          <w:p w14:paraId="0BA886A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56228,06</w:t>
            </w:r>
          </w:p>
        </w:tc>
        <w:tc>
          <w:tcPr>
            <w:tcW w:w="332" w:type="pct"/>
            <w:tcBorders>
              <w:top w:val="nil"/>
              <w:left w:val="nil"/>
              <w:bottom w:val="single" w:sz="4" w:space="0" w:color="auto"/>
              <w:right w:val="single" w:sz="4" w:space="0" w:color="auto"/>
            </w:tcBorders>
            <w:shd w:val="clear" w:color="auto" w:fill="auto"/>
            <w:noWrap/>
            <w:vAlign w:val="center"/>
            <w:hideMark/>
          </w:tcPr>
          <w:p w14:paraId="5B43468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25894,5</w:t>
            </w:r>
          </w:p>
        </w:tc>
        <w:tc>
          <w:tcPr>
            <w:tcW w:w="332" w:type="pct"/>
            <w:tcBorders>
              <w:top w:val="nil"/>
              <w:left w:val="nil"/>
              <w:bottom w:val="single" w:sz="4" w:space="0" w:color="auto"/>
              <w:right w:val="single" w:sz="4" w:space="0" w:color="auto"/>
            </w:tcBorders>
            <w:shd w:val="clear" w:color="auto" w:fill="auto"/>
            <w:noWrap/>
            <w:vAlign w:val="center"/>
            <w:hideMark/>
          </w:tcPr>
          <w:p w14:paraId="3EF5A54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73188,12</w:t>
            </w:r>
          </w:p>
        </w:tc>
        <w:tc>
          <w:tcPr>
            <w:tcW w:w="332" w:type="pct"/>
            <w:tcBorders>
              <w:top w:val="nil"/>
              <w:left w:val="nil"/>
              <w:bottom w:val="single" w:sz="4" w:space="0" w:color="auto"/>
              <w:right w:val="single" w:sz="4" w:space="0" w:color="auto"/>
            </w:tcBorders>
            <w:shd w:val="clear" w:color="auto" w:fill="auto"/>
            <w:noWrap/>
            <w:vAlign w:val="center"/>
            <w:hideMark/>
          </w:tcPr>
          <w:p w14:paraId="70D24E6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24965,67</w:t>
            </w:r>
          </w:p>
        </w:tc>
        <w:tc>
          <w:tcPr>
            <w:tcW w:w="332" w:type="pct"/>
            <w:tcBorders>
              <w:top w:val="nil"/>
              <w:left w:val="nil"/>
              <w:bottom w:val="single" w:sz="4" w:space="0" w:color="auto"/>
              <w:right w:val="single" w:sz="4" w:space="0" w:color="auto"/>
            </w:tcBorders>
            <w:shd w:val="clear" w:color="auto" w:fill="auto"/>
            <w:noWrap/>
            <w:vAlign w:val="center"/>
            <w:hideMark/>
          </w:tcPr>
          <w:p w14:paraId="4F17062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42719,27</w:t>
            </w:r>
          </w:p>
        </w:tc>
        <w:tc>
          <w:tcPr>
            <w:tcW w:w="332" w:type="pct"/>
            <w:tcBorders>
              <w:top w:val="nil"/>
              <w:left w:val="nil"/>
              <w:bottom w:val="single" w:sz="4" w:space="0" w:color="auto"/>
              <w:right w:val="single" w:sz="4" w:space="0" w:color="auto"/>
            </w:tcBorders>
            <w:shd w:val="clear" w:color="auto" w:fill="auto"/>
            <w:noWrap/>
            <w:vAlign w:val="center"/>
            <w:hideMark/>
          </w:tcPr>
          <w:p w14:paraId="4153271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39114,82</w:t>
            </w:r>
          </w:p>
        </w:tc>
        <w:tc>
          <w:tcPr>
            <w:tcW w:w="332" w:type="pct"/>
            <w:tcBorders>
              <w:top w:val="nil"/>
              <w:left w:val="nil"/>
              <w:bottom w:val="single" w:sz="4" w:space="0" w:color="auto"/>
              <w:right w:val="single" w:sz="4" w:space="0" w:color="auto"/>
            </w:tcBorders>
            <w:shd w:val="clear" w:color="auto" w:fill="auto"/>
            <w:noWrap/>
            <w:vAlign w:val="center"/>
            <w:hideMark/>
          </w:tcPr>
          <w:p w14:paraId="2E0F3D9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49592,8</w:t>
            </w:r>
          </w:p>
        </w:tc>
        <w:tc>
          <w:tcPr>
            <w:tcW w:w="332" w:type="pct"/>
            <w:tcBorders>
              <w:top w:val="nil"/>
              <w:left w:val="nil"/>
              <w:bottom w:val="single" w:sz="4" w:space="0" w:color="auto"/>
              <w:right w:val="single" w:sz="4" w:space="0" w:color="auto"/>
            </w:tcBorders>
            <w:shd w:val="clear" w:color="auto" w:fill="auto"/>
            <w:noWrap/>
            <w:vAlign w:val="center"/>
            <w:hideMark/>
          </w:tcPr>
          <w:p w14:paraId="19BA0E4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48723,96</w:t>
            </w:r>
          </w:p>
        </w:tc>
        <w:tc>
          <w:tcPr>
            <w:tcW w:w="332" w:type="pct"/>
            <w:tcBorders>
              <w:top w:val="nil"/>
              <w:left w:val="nil"/>
              <w:bottom w:val="single" w:sz="4" w:space="0" w:color="auto"/>
              <w:right w:val="single" w:sz="4" w:space="0" w:color="auto"/>
            </w:tcBorders>
            <w:shd w:val="clear" w:color="auto" w:fill="auto"/>
            <w:noWrap/>
            <w:vAlign w:val="center"/>
            <w:hideMark/>
          </w:tcPr>
          <w:p w14:paraId="11C2F73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4740512191</w:t>
            </w:r>
          </w:p>
        </w:tc>
        <w:tc>
          <w:tcPr>
            <w:tcW w:w="283" w:type="pct"/>
            <w:tcBorders>
              <w:top w:val="nil"/>
              <w:left w:val="nil"/>
              <w:bottom w:val="single" w:sz="4" w:space="0" w:color="auto"/>
              <w:right w:val="single" w:sz="4" w:space="0" w:color="auto"/>
            </w:tcBorders>
            <w:shd w:val="clear" w:color="auto" w:fill="auto"/>
            <w:noWrap/>
            <w:vAlign w:val="center"/>
            <w:hideMark/>
          </w:tcPr>
          <w:p w14:paraId="7F92B3A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A88B0A6" w14:textId="77777777" w:rsidTr="00C24EC7">
        <w:trPr>
          <w:trHeight w:val="43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18030B6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Богородский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7D8D51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64202</w:t>
            </w:r>
          </w:p>
        </w:tc>
        <w:tc>
          <w:tcPr>
            <w:tcW w:w="384" w:type="pct"/>
            <w:tcBorders>
              <w:top w:val="nil"/>
              <w:left w:val="nil"/>
              <w:bottom w:val="single" w:sz="4" w:space="0" w:color="auto"/>
              <w:right w:val="single" w:sz="4" w:space="0" w:color="auto"/>
            </w:tcBorders>
            <w:shd w:val="clear" w:color="auto" w:fill="auto"/>
            <w:noWrap/>
            <w:vAlign w:val="center"/>
            <w:hideMark/>
          </w:tcPr>
          <w:p w14:paraId="6473C46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84340B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1263,17</w:t>
            </w:r>
          </w:p>
        </w:tc>
        <w:tc>
          <w:tcPr>
            <w:tcW w:w="332" w:type="pct"/>
            <w:tcBorders>
              <w:top w:val="nil"/>
              <w:left w:val="nil"/>
              <w:bottom w:val="single" w:sz="4" w:space="0" w:color="auto"/>
              <w:right w:val="single" w:sz="4" w:space="0" w:color="auto"/>
            </w:tcBorders>
            <w:shd w:val="clear" w:color="auto" w:fill="auto"/>
            <w:noWrap/>
            <w:vAlign w:val="center"/>
            <w:hideMark/>
          </w:tcPr>
          <w:p w14:paraId="5717AD3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1376,33</w:t>
            </w:r>
          </w:p>
        </w:tc>
        <w:tc>
          <w:tcPr>
            <w:tcW w:w="332" w:type="pct"/>
            <w:tcBorders>
              <w:top w:val="nil"/>
              <w:left w:val="nil"/>
              <w:bottom w:val="single" w:sz="4" w:space="0" w:color="auto"/>
              <w:right w:val="single" w:sz="4" w:space="0" w:color="auto"/>
            </w:tcBorders>
            <w:shd w:val="clear" w:color="auto" w:fill="auto"/>
            <w:noWrap/>
            <w:vAlign w:val="center"/>
            <w:hideMark/>
          </w:tcPr>
          <w:p w14:paraId="425DCC6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413,96</w:t>
            </w:r>
          </w:p>
        </w:tc>
        <w:tc>
          <w:tcPr>
            <w:tcW w:w="332" w:type="pct"/>
            <w:tcBorders>
              <w:top w:val="nil"/>
              <w:left w:val="nil"/>
              <w:bottom w:val="single" w:sz="4" w:space="0" w:color="auto"/>
              <w:right w:val="single" w:sz="4" w:space="0" w:color="auto"/>
            </w:tcBorders>
            <w:shd w:val="clear" w:color="auto" w:fill="auto"/>
            <w:noWrap/>
            <w:vAlign w:val="center"/>
            <w:hideMark/>
          </w:tcPr>
          <w:p w14:paraId="23789EE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4209,04</w:t>
            </w:r>
          </w:p>
        </w:tc>
        <w:tc>
          <w:tcPr>
            <w:tcW w:w="332" w:type="pct"/>
            <w:tcBorders>
              <w:top w:val="nil"/>
              <w:left w:val="nil"/>
              <w:bottom w:val="single" w:sz="4" w:space="0" w:color="auto"/>
              <w:right w:val="single" w:sz="4" w:space="0" w:color="auto"/>
            </w:tcBorders>
            <w:shd w:val="clear" w:color="auto" w:fill="auto"/>
            <w:noWrap/>
            <w:vAlign w:val="center"/>
            <w:hideMark/>
          </w:tcPr>
          <w:p w14:paraId="6575094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3879,54</w:t>
            </w:r>
          </w:p>
        </w:tc>
        <w:tc>
          <w:tcPr>
            <w:tcW w:w="332" w:type="pct"/>
            <w:tcBorders>
              <w:top w:val="nil"/>
              <w:left w:val="nil"/>
              <w:bottom w:val="single" w:sz="4" w:space="0" w:color="auto"/>
              <w:right w:val="single" w:sz="4" w:space="0" w:color="auto"/>
            </w:tcBorders>
            <w:shd w:val="clear" w:color="auto" w:fill="auto"/>
            <w:noWrap/>
            <w:vAlign w:val="center"/>
            <w:hideMark/>
          </w:tcPr>
          <w:p w14:paraId="55F2420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441,38</w:t>
            </w:r>
          </w:p>
        </w:tc>
        <w:tc>
          <w:tcPr>
            <w:tcW w:w="332" w:type="pct"/>
            <w:tcBorders>
              <w:top w:val="nil"/>
              <w:left w:val="nil"/>
              <w:bottom w:val="single" w:sz="4" w:space="0" w:color="auto"/>
              <w:right w:val="single" w:sz="4" w:space="0" w:color="auto"/>
            </w:tcBorders>
            <w:shd w:val="clear" w:color="auto" w:fill="auto"/>
            <w:noWrap/>
            <w:vAlign w:val="center"/>
            <w:hideMark/>
          </w:tcPr>
          <w:p w14:paraId="49DB36A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411,98</w:t>
            </w:r>
          </w:p>
        </w:tc>
        <w:tc>
          <w:tcPr>
            <w:tcW w:w="332" w:type="pct"/>
            <w:tcBorders>
              <w:top w:val="nil"/>
              <w:left w:val="nil"/>
              <w:bottom w:val="single" w:sz="4" w:space="0" w:color="auto"/>
              <w:right w:val="single" w:sz="4" w:space="0" w:color="auto"/>
            </w:tcBorders>
            <w:shd w:val="clear" w:color="auto" w:fill="auto"/>
            <w:noWrap/>
            <w:vAlign w:val="center"/>
            <w:hideMark/>
          </w:tcPr>
          <w:p w14:paraId="79CD263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632,32</w:t>
            </w:r>
          </w:p>
        </w:tc>
        <w:tc>
          <w:tcPr>
            <w:tcW w:w="332" w:type="pct"/>
            <w:tcBorders>
              <w:top w:val="nil"/>
              <w:left w:val="nil"/>
              <w:bottom w:val="single" w:sz="4" w:space="0" w:color="auto"/>
              <w:right w:val="single" w:sz="4" w:space="0" w:color="auto"/>
            </w:tcBorders>
            <w:shd w:val="clear" w:color="auto" w:fill="auto"/>
            <w:noWrap/>
            <w:vAlign w:val="center"/>
            <w:hideMark/>
          </w:tcPr>
          <w:p w14:paraId="4E3F317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551,23</w:t>
            </w:r>
          </w:p>
        </w:tc>
        <w:tc>
          <w:tcPr>
            <w:tcW w:w="332" w:type="pct"/>
            <w:tcBorders>
              <w:top w:val="nil"/>
              <w:left w:val="nil"/>
              <w:bottom w:val="single" w:sz="4" w:space="0" w:color="auto"/>
              <w:right w:val="single" w:sz="4" w:space="0" w:color="auto"/>
            </w:tcBorders>
            <w:shd w:val="clear" w:color="auto" w:fill="auto"/>
            <w:noWrap/>
            <w:vAlign w:val="center"/>
            <w:hideMark/>
          </w:tcPr>
          <w:p w14:paraId="6959923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793,43</w:t>
            </w:r>
          </w:p>
        </w:tc>
        <w:tc>
          <w:tcPr>
            <w:tcW w:w="283" w:type="pct"/>
            <w:tcBorders>
              <w:top w:val="nil"/>
              <w:left w:val="nil"/>
              <w:bottom w:val="single" w:sz="4" w:space="0" w:color="auto"/>
              <w:right w:val="single" w:sz="4" w:space="0" w:color="auto"/>
            </w:tcBorders>
            <w:shd w:val="clear" w:color="auto" w:fill="auto"/>
            <w:noWrap/>
            <w:vAlign w:val="center"/>
            <w:hideMark/>
          </w:tcPr>
          <w:p w14:paraId="2C4C69E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D12172C"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8ED73F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886DC9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8CA65F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47B6F3B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34347,7468</w:t>
            </w:r>
          </w:p>
        </w:tc>
        <w:tc>
          <w:tcPr>
            <w:tcW w:w="332" w:type="pct"/>
            <w:tcBorders>
              <w:top w:val="nil"/>
              <w:left w:val="nil"/>
              <w:bottom w:val="single" w:sz="4" w:space="0" w:color="auto"/>
              <w:right w:val="single" w:sz="4" w:space="0" w:color="auto"/>
            </w:tcBorders>
            <w:shd w:val="clear" w:color="auto" w:fill="auto"/>
            <w:noWrap/>
            <w:vAlign w:val="center"/>
            <w:hideMark/>
          </w:tcPr>
          <w:p w14:paraId="50B0DA1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18277,3304</w:t>
            </w:r>
          </w:p>
        </w:tc>
        <w:tc>
          <w:tcPr>
            <w:tcW w:w="332" w:type="pct"/>
            <w:tcBorders>
              <w:top w:val="nil"/>
              <w:left w:val="nil"/>
              <w:bottom w:val="single" w:sz="4" w:space="0" w:color="auto"/>
              <w:right w:val="single" w:sz="4" w:space="0" w:color="auto"/>
            </w:tcBorders>
            <w:shd w:val="clear" w:color="auto" w:fill="auto"/>
            <w:noWrap/>
            <w:vAlign w:val="center"/>
            <w:hideMark/>
          </w:tcPr>
          <w:p w14:paraId="2BACAFE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3142,1224</w:t>
            </w:r>
          </w:p>
        </w:tc>
        <w:tc>
          <w:tcPr>
            <w:tcW w:w="332" w:type="pct"/>
            <w:tcBorders>
              <w:top w:val="nil"/>
              <w:left w:val="nil"/>
              <w:bottom w:val="single" w:sz="4" w:space="0" w:color="auto"/>
              <w:right w:val="single" w:sz="4" w:space="0" w:color="auto"/>
            </w:tcBorders>
            <w:shd w:val="clear" w:color="auto" w:fill="auto"/>
            <w:noWrap/>
            <w:vAlign w:val="center"/>
            <w:hideMark/>
          </w:tcPr>
          <w:p w14:paraId="1AE5063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16221,8762</w:t>
            </w:r>
          </w:p>
        </w:tc>
        <w:tc>
          <w:tcPr>
            <w:tcW w:w="332" w:type="pct"/>
            <w:tcBorders>
              <w:top w:val="nil"/>
              <w:left w:val="nil"/>
              <w:bottom w:val="single" w:sz="4" w:space="0" w:color="auto"/>
              <w:right w:val="single" w:sz="4" w:space="0" w:color="auto"/>
            </w:tcBorders>
            <w:shd w:val="clear" w:color="auto" w:fill="auto"/>
            <w:noWrap/>
            <w:vAlign w:val="center"/>
            <w:hideMark/>
          </w:tcPr>
          <w:p w14:paraId="5F2B2E0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20313,6344</w:t>
            </w:r>
          </w:p>
        </w:tc>
        <w:tc>
          <w:tcPr>
            <w:tcW w:w="332" w:type="pct"/>
            <w:tcBorders>
              <w:top w:val="nil"/>
              <w:left w:val="nil"/>
              <w:bottom w:val="single" w:sz="4" w:space="0" w:color="auto"/>
              <w:right w:val="single" w:sz="4" w:space="0" w:color="auto"/>
            </w:tcBorders>
            <w:shd w:val="clear" w:color="auto" w:fill="auto"/>
            <w:noWrap/>
            <w:vAlign w:val="center"/>
            <w:hideMark/>
          </w:tcPr>
          <w:p w14:paraId="1691FDD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18970,4547</w:t>
            </w:r>
          </w:p>
        </w:tc>
        <w:tc>
          <w:tcPr>
            <w:tcW w:w="332" w:type="pct"/>
            <w:tcBorders>
              <w:top w:val="nil"/>
              <w:left w:val="nil"/>
              <w:bottom w:val="single" w:sz="4" w:space="0" w:color="auto"/>
              <w:right w:val="single" w:sz="4" w:space="0" w:color="auto"/>
            </w:tcBorders>
            <w:shd w:val="clear" w:color="auto" w:fill="auto"/>
            <w:noWrap/>
            <w:vAlign w:val="center"/>
            <w:hideMark/>
          </w:tcPr>
          <w:p w14:paraId="79C4E50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9168,5525</w:t>
            </w:r>
          </w:p>
        </w:tc>
        <w:tc>
          <w:tcPr>
            <w:tcW w:w="332" w:type="pct"/>
            <w:tcBorders>
              <w:top w:val="nil"/>
              <w:left w:val="nil"/>
              <w:bottom w:val="single" w:sz="4" w:space="0" w:color="auto"/>
              <w:right w:val="single" w:sz="4" w:space="0" w:color="auto"/>
            </w:tcBorders>
            <w:shd w:val="clear" w:color="auto" w:fill="auto"/>
            <w:noWrap/>
            <w:vAlign w:val="center"/>
            <w:hideMark/>
          </w:tcPr>
          <w:p w14:paraId="1192D39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15807,2806</w:t>
            </w:r>
          </w:p>
        </w:tc>
        <w:tc>
          <w:tcPr>
            <w:tcW w:w="332" w:type="pct"/>
            <w:tcBorders>
              <w:top w:val="nil"/>
              <w:left w:val="nil"/>
              <w:bottom w:val="single" w:sz="4" w:space="0" w:color="auto"/>
              <w:right w:val="single" w:sz="4" w:space="0" w:color="auto"/>
            </w:tcBorders>
            <w:shd w:val="clear" w:color="auto" w:fill="auto"/>
            <w:noWrap/>
            <w:vAlign w:val="center"/>
            <w:hideMark/>
          </w:tcPr>
          <w:p w14:paraId="48CB717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10549,4634</w:t>
            </w:r>
          </w:p>
        </w:tc>
        <w:tc>
          <w:tcPr>
            <w:tcW w:w="332" w:type="pct"/>
            <w:tcBorders>
              <w:top w:val="nil"/>
              <w:left w:val="nil"/>
              <w:bottom w:val="single" w:sz="4" w:space="0" w:color="auto"/>
              <w:right w:val="single" w:sz="4" w:space="0" w:color="auto"/>
            </w:tcBorders>
            <w:shd w:val="clear" w:color="auto" w:fill="auto"/>
            <w:noWrap/>
            <w:vAlign w:val="center"/>
            <w:hideMark/>
          </w:tcPr>
          <w:p w14:paraId="3FCCAB8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8251301,708</w:t>
            </w:r>
          </w:p>
        </w:tc>
        <w:tc>
          <w:tcPr>
            <w:tcW w:w="283" w:type="pct"/>
            <w:tcBorders>
              <w:top w:val="nil"/>
              <w:left w:val="nil"/>
              <w:bottom w:val="single" w:sz="4" w:space="0" w:color="auto"/>
              <w:right w:val="single" w:sz="4" w:space="0" w:color="auto"/>
            </w:tcBorders>
            <w:shd w:val="clear" w:color="auto" w:fill="auto"/>
            <w:noWrap/>
            <w:vAlign w:val="center"/>
            <w:hideMark/>
          </w:tcPr>
          <w:p w14:paraId="29DC8CC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9F15B0A"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A0FBB2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188B2AD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2DF7875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C1023D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59438,61</w:t>
            </w:r>
          </w:p>
        </w:tc>
        <w:tc>
          <w:tcPr>
            <w:tcW w:w="332" w:type="pct"/>
            <w:tcBorders>
              <w:top w:val="nil"/>
              <w:left w:val="nil"/>
              <w:bottom w:val="single" w:sz="4" w:space="0" w:color="auto"/>
              <w:right w:val="single" w:sz="4" w:space="0" w:color="auto"/>
            </w:tcBorders>
            <w:shd w:val="clear" w:color="auto" w:fill="auto"/>
            <w:noWrap/>
            <w:vAlign w:val="center"/>
            <w:hideMark/>
          </w:tcPr>
          <w:p w14:paraId="623CE0E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55516,31</w:t>
            </w:r>
          </w:p>
        </w:tc>
        <w:tc>
          <w:tcPr>
            <w:tcW w:w="332" w:type="pct"/>
            <w:tcBorders>
              <w:top w:val="nil"/>
              <w:left w:val="nil"/>
              <w:bottom w:val="single" w:sz="4" w:space="0" w:color="auto"/>
              <w:right w:val="single" w:sz="4" w:space="0" w:color="auto"/>
            </w:tcBorders>
            <w:shd w:val="clear" w:color="auto" w:fill="auto"/>
            <w:noWrap/>
            <w:vAlign w:val="center"/>
            <w:hideMark/>
          </w:tcPr>
          <w:p w14:paraId="548BDA6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22739,96</w:t>
            </w:r>
          </w:p>
        </w:tc>
        <w:tc>
          <w:tcPr>
            <w:tcW w:w="332" w:type="pct"/>
            <w:tcBorders>
              <w:top w:val="nil"/>
              <w:left w:val="nil"/>
              <w:bottom w:val="single" w:sz="4" w:space="0" w:color="auto"/>
              <w:right w:val="single" w:sz="4" w:space="0" w:color="auto"/>
            </w:tcBorders>
            <w:shd w:val="clear" w:color="auto" w:fill="auto"/>
            <w:noWrap/>
            <w:vAlign w:val="center"/>
            <w:hideMark/>
          </w:tcPr>
          <w:p w14:paraId="1447546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57859,02</w:t>
            </w:r>
          </w:p>
        </w:tc>
        <w:tc>
          <w:tcPr>
            <w:tcW w:w="332" w:type="pct"/>
            <w:tcBorders>
              <w:top w:val="nil"/>
              <w:left w:val="nil"/>
              <w:bottom w:val="single" w:sz="4" w:space="0" w:color="auto"/>
              <w:right w:val="single" w:sz="4" w:space="0" w:color="auto"/>
            </w:tcBorders>
            <w:shd w:val="clear" w:color="auto" w:fill="auto"/>
            <w:noWrap/>
            <w:vAlign w:val="center"/>
            <w:hideMark/>
          </w:tcPr>
          <w:p w14:paraId="0F7DADD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28128,84</w:t>
            </w:r>
          </w:p>
        </w:tc>
        <w:tc>
          <w:tcPr>
            <w:tcW w:w="332" w:type="pct"/>
            <w:tcBorders>
              <w:top w:val="nil"/>
              <w:left w:val="nil"/>
              <w:bottom w:val="single" w:sz="4" w:space="0" w:color="auto"/>
              <w:right w:val="single" w:sz="4" w:space="0" w:color="auto"/>
            </w:tcBorders>
            <w:shd w:val="clear" w:color="auto" w:fill="auto"/>
            <w:noWrap/>
            <w:vAlign w:val="center"/>
            <w:hideMark/>
          </w:tcPr>
          <w:p w14:paraId="6383C4D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52083,23</w:t>
            </w:r>
          </w:p>
        </w:tc>
        <w:tc>
          <w:tcPr>
            <w:tcW w:w="332" w:type="pct"/>
            <w:tcBorders>
              <w:top w:val="nil"/>
              <w:left w:val="nil"/>
              <w:bottom w:val="single" w:sz="4" w:space="0" w:color="auto"/>
              <w:right w:val="single" w:sz="4" w:space="0" w:color="auto"/>
            </w:tcBorders>
            <w:shd w:val="clear" w:color="auto" w:fill="auto"/>
            <w:noWrap/>
            <w:vAlign w:val="center"/>
            <w:hideMark/>
          </w:tcPr>
          <w:p w14:paraId="51231F8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39357,35</w:t>
            </w:r>
          </w:p>
        </w:tc>
        <w:tc>
          <w:tcPr>
            <w:tcW w:w="332" w:type="pct"/>
            <w:tcBorders>
              <w:top w:val="nil"/>
              <w:left w:val="nil"/>
              <w:bottom w:val="single" w:sz="4" w:space="0" w:color="auto"/>
              <w:right w:val="single" w:sz="4" w:space="0" w:color="auto"/>
            </w:tcBorders>
            <w:shd w:val="clear" w:color="auto" w:fill="auto"/>
            <w:noWrap/>
            <w:vAlign w:val="center"/>
            <w:hideMark/>
          </w:tcPr>
          <w:p w14:paraId="4B7C88E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51247,82</w:t>
            </w:r>
          </w:p>
        </w:tc>
        <w:tc>
          <w:tcPr>
            <w:tcW w:w="332" w:type="pct"/>
            <w:tcBorders>
              <w:top w:val="nil"/>
              <w:left w:val="nil"/>
              <w:bottom w:val="single" w:sz="4" w:space="0" w:color="auto"/>
              <w:right w:val="single" w:sz="4" w:space="0" w:color="auto"/>
            </w:tcBorders>
            <w:shd w:val="clear" w:color="auto" w:fill="auto"/>
            <w:noWrap/>
            <w:vAlign w:val="center"/>
            <w:hideMark/>
          </w:tcPr>
          <w:p w14:paraId="039DEFF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57707,09</w:t>
            </w:r>
          </w:p>
        </w:tc>
        <w:tc>
          <w:tcPr>
            <w:tcW w:w="332" w:type="pct"/>
            <w:tcBorders>
              <w:top w:val="nil"/>
              <w:left w:val="nil"/>
              <w:bottom w:val="single" w:sz="4" w:space="0" w:color="auto"/>
              <w:right w:val="single" w:sz="4" w:space="0" w:color="auto"/>
            </w:tcBorders>
            <w:shd w:val="clear" w:color="auto" w:fill="auto"/>
            <w:noWrap/>
            <w:vAlign w:val="center"/>
            <w:hideMark/>
          </w:tcPr>
          <w:p w14:paraId="5D0BF14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1445205249</w:t>
            </w:r>
          </w:p>
        </w:tc>
        <w:tc>
          <w:tcPr>
            <w:tcW w:w="283" w:type="pct"/>
            <w:tcBorders>
              <w:top w:val="nil"/>
              <w:left w:val="nil"/>
              <w:bottom w:val="single" w:sz="4" w:space="0" w:color="auto"/>
              <w:right w:val="single" w:sz="4" w:space="0" w:color="auto"/>
            </w:tcBorders>
            <w:shd w:val="clear" w:color="auto" w:fill="auto"/>
            <w:noWrap/>
            <w:vAlign w:val="center"/>
            <w:hideMark/>
          </w:tcPr>
          <w:p w14:paraId="2E3532F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3864889" w14:textId="77777777" w:rsidTr="00C24EC7">
        <w:trPr>
          <w:trHeight w:val="36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4B3E6DA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Большеболдинский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50112B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7207</w:t>
            </w:r>
          </w:p>
        </w:tc>
        <w:tc>
          <w:tcPr>
            <w:tcW w:w="384" w:type="pct"/>
            <w:tcBorders>
              <w:top w:val="nil"/>
              <w:left w:val="nil"/>
              <w:bottom w:val="single" w:sz="4" w:space="0" w:color="auto"/>
              <w:right w:val="single" w:sz="4" w:space="0" w:color="auto"/>
            </w:tcBorders>
            <w:shd w:val="clear" w:color="auto" w:fill="auto"/>
            <w:noWrap/>
            <w:vAlign w:val="center"/>
            <w:hideMark/>
          </w:tcPr>
          <w:p w14:paraId="0537735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B506BF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976,93</w:t>
            </w:r>
          </w:p>
        </w:tc>
        <w:tc>
          <w:tcPr>
            <w:tcW w:w="332" w:type="pct"/>
            <w:tcBorders>
              <w:top w:val="nil"/>
              <w:left w:val="nil"/>
              <w:bottom w:val="single" w:sz="4" w:space="0" w:color="auto"/>
              <w:right w:val="single" w:sz="4" w:space="0" w:color="auto"/>
            </w:tcBorders>
            <w:shd w:val="clear" w:color="auto" w:fill="auto"/>
            <w:noWrap/>
            <w:vAlign w:val="center"/>
            <w:hideMark/>
          </w:tcPr>
          <w:p w14:paraId="174A54F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1095,33</w:t>
            </w:r>
          </w:p>
        </w:tc>
        <w:tc>
          <w:tcPr>
            <w:tcW w:w="332" w:type="pct"/>
            <w:tcBorders>
              <w:top w:val="nil"/>
              <w:left w:val="nil"/>
              <w:bottom w:val="single" w:sz="4" w:space="0" w:color="auto"/>
              <w:right w:val="single" w:sz="4" w:space="0" w:color="auto"/>
            </w:tcBorders>
            <w:shd w:val="clear" w:color="auto" w:fill="auto"/>
            <w:noWrap/>
            <w:vAlign w:val="center"/>
            <w:hideMark/>
          </w:tcPr>
          <w:p w14:paraId="19A9919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844,91</w:t>
            </w:r>
          </w:p>
        </w:tc>
        <w:tc>
          <w:tcPr>
            <w:tcW w:w="332" w:type="pct"/>
            <w:tcBorders>
              <w:top w:val="nil"/>
              <w:left w:val="nil"/>
              <w:bottom w:val="single" w:sz="4" w:space="0" w:color="auto"/>
              <w:right w:val="single" w:sz="4" w:space="0" w:color="auto"/>
            </w:tcBorders>
            <w:shd w:val="clear" w:color="auto" w:fill="auto"/>
            <w:noWrap/>
            <w:vAlign w:val="center"/>
            <w:hideMark/>
          </w:tcPr>
          <w:p w14:paraId="194256B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1373,74</w:t>
            </w:r>
          </w:p>
        </w:tc>
        <w:tc>
          <w:tcPr>
            <w:tcW w:w="332" w:type="pct"/>
            <w:tcBorders>
              <w:top w:val="nil"/>
              <w:left w:val="nil"/>
              <w:bottom w:val="single" w:sz="4" w:space="0" w:color="auto"/>
              <w:right w:val="single" w:sz="4" w:space="0" w:color="auto"/>
            </w:tcBorders>
            <w:shd w:val="clear" w:color="auto" w:fill="auto"/>
            <w:noWrap/>
            <w:vAlign w:val="center"/>
            <w:hideMark/>
          </w:tcPr>
          <w:p w14:paraId="2105B20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6303,54</w:t>
            </w:r>
          </w:p>
        </w:tc>
        <w:tc>
          <w:tcPr>
            <w:tcW w:w="332" w:type="pct"/>
            <w:tcBorders>
              <w:top w:val="nil"/>
              <w:left w:val="nil"/>
              <w:bottom w:val="single" w:sz="4" w:space="0" w:color="auto"/>
              <w:right w:val="single" w:sz="4" w:space="0" w:color="auto"/>
            </w:tcBorders>
            <w:shd w:val="clear" w:color="auto" w:fill="auto"/>
            <w:noWrap/>
            <w:vAlign w:val="center"/>
            <w:hideMark/>
          </w:tcPr>
          <w:p w14:paraId="728B809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4254,41</w:t>
            </w:r>
          </w:p>
        </w:tc>
        <w:tc>
          <w:tcPr>
            <w:tcW w:w="332" w:type="pct"/>
            <w:tcBorders>
              <w:top w:val="nil"/>
              <w:left w:val="nil"/>
              <w:bottom w:val="single" w:sz="4" w:space="0" w:color="auto"/>
              <w:right w:val="single" w:sz="4" w:space="0" w:color="auto"/>
            </w:tcBorders>
            <w:shd w:val="clear" w:color="auto" w:fill="auto"/>
            <w:noWrap/>
            <w:vAlign w:val="center"/>
            <w:hideMark/>
          </w:tcPr>
          <w:p w14:paraId="6CD04C8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974,85</w:t>
            </w:r>
          </w:p>
        </w:tc>
        <w:tc>
          <w:tcPr>
            <w:tcW w:w="332" w:type="pct"/>
            <w:tcBorders>
              <w:top w:val="nil"/>
              <w:left w:val="nil"/>
              <w:bottom w:val="single" w:sz="4" w:space="0" w:color="auto"/>
              <w:right w:val="single" w:sz="4" w:space="0" w:color="auto"/>
            </w:tcBorders>
            <w:shd w:val="clear" w:color="auto" w:fill="auto"/>
            <w:noWrap/>
            <w:vAlign w:val="center"/>
            <w:hideMark/>
          </w:tcPr>
          <w:p w14:paraId="0E15FC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3110,56</w:t>
            </w:r>
          </w:p>
        </w:tc>
        <w:tc>
          <w:tcPr>
            <w:tcW w:w="332" w:type="pct"/>
            <w:tcBorders>
              <w:top w:val="nil"/>
              <w:left w:val="nil"/>
              <w:bottom w:val="single" w:sz="4" w:space="0" w:color="auto"/>
              <w:right w:val="single" w:sz="4" w:space="0" w:color="auto"/>
            </w:tcBorders>
            <w:shd w:val="clear" w:color="auto" w:fill="auto"/>
            <w:noWrap/>
            <w:vAlign w:val="center"/>
            <w:hideMark/>
          </w:tcPr>
          <w:p w14:paraId="7C9662A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599,32</w:t>
            </w:r>
          </w:p>
        </w:tc>
        <w:tc>
          <w:tcPr>
            <w:tcW w:w="332" w:type="pct"/>
            <w:tcBorders>
              <w:top w:val="nil"/>
              <w:left w:val="nil"/>
              <w:bottom w:val="single" w:sz="4" w:space="0" w:color="auto"/>
              <w:right w:val="single" w:sz="4" w:space="0" w:color="auto"/>
            </w:tcBorders>
            <w:shd w:val="clear" w:color="auto" w:fill="auto"/>
            <w:noWrap/>
            <w:vAlign w:val="center"/>
            <w:hideMark/>
          </w:tcPr>
          <w:p w14:paraId="3054639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377,04</w:t>
            </w:r>
          </w:p>
        </w:tc>
        <w:tc>
          <w:tcPr>
            <w:tcW w:w="283" w:type="pct"/>
            <w:tcBorders>
              <w:top w:val="nil"/>
              <w:left w:val="nil"/>
              <w:bottom w:val="single" w:sz="4" w:space="0" w:color="auto"/>
              <w:right w:val="single" w:sz="4" w:space="0" w:color="auto"/>
            </w:tcBorders>
            <w:shd w:val="clear" w:color="auto" w:fill="auto"/>
            <w:noWrap/>
            <w:vAlign w:val="center"/>
            <w:hideMark/>
          </w:tcPr>
          <w:p w14:paraId="307E2CB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76C84E9"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199AAB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7F377E4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EF377E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2D4BBAB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15900,8564</w:t>
            </w:r>
          </w:p>
        </w:tc>
        <w:tc>
          <w:tcPr>
            <w:tcW w:w="332" w:type="pct"/>
            <w:tcBorders>
              <w:top w:val="nil"/>
              <w:left w:val="nil"/>
              <w:bottom w:val="single" w:sz="4" w:space="0" w:color="auto"/>
              <w:right w:val="single" w:sz="4" w:space="0" w:color="auto"/>
            </w:tcBorders>
            <w:shd w:val="clear" w:color="auto" w:fill="auto"/>
            <w:noWrap/>
            <w:vAlign w:val="center"/>
            <w:hideMark/>
          </w:tcPr>
          <w:p w14:paraId="4D46407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12164,0712</w:t>
            </w:r>
          </w:p>
        </w:tc>
        <w:tc>
          <w:tcPr>
            <w:tcW w:w="332" w:type="pct"/>
            <w:tcBorders>
              <w:top w:val="nil"/>
              <w:left w:val="nil"/>
              <w:bottom w:val="single" w:sz="4" w:space="0" w:color="auto"/>
              <w:right w:val="single" w:sz="4" w:space="0" w:color="auto"/>
            </w:tcBorders>
            <w:shd w:val="clear" w:color="auto" w:fill="auto"/>
            <w:noWrap/>
            <w:vAlign w:val="center"/>
            <w:hideMark/>
          </w:tcPr>
          <w:p w14:paraId="1B22F99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4313,3602</w:t>
            </w:r>
          </w:p>
        </w:tc>
        <w:tc>
          <w:tcPr>
            <w:tcW w:w="332" w:type="pct"/>
            <w:tcBorders>
              <w:top w:val="nil"/>
              <w:left w:val="nil"/>
              <w:bottom w:val="single" w:sz="4" w:space="0" w:color="auto"/>
              <w:right w:val="single" w:sz="4" w:space="0" w:color="auto"/>
            </w:tcBorders>
            <w:shd w:val="clear" w:color="auto" w:fill="auto"/>
            <w:noWrap/>
            <w:vAlign w:val="center"/>
            <w:hideMark/>
          </w:tcPr>
          <w:p w14:paraId="27CE7EE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9702,4304</w:t>
            </w:r>
          </w:p>
        </w:tc>
        <w:tc>
          <w:tcPr>
            <w:tcW w:w="332" w:type="pct"/>
            <w:tcBorders>
              <w:top w:val="nil"/>
              <w:left w:val="nil"/>
              <w:bottom w:val="single" w:sz="4" w:space="0" w:color="auto"/>
              <w:right w:val="single" w:sz="4" w:space="0" w:color="auto"/>
            </w:tcBorders>
            <w:shd w:val="clear" w:color="auto" w:fill="auto"/>
            <w:noWrap/>
            <w:vAlign w:val="center"/>
            <w:hideMark/>
          </w:tcPr>
          <w:p w14:paraId="37E67A3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10069,198</w:t>
            </w:r>
          </w:p>
        </w:tc>
        <w:tc>
          <w:tcPr>
            <w:tcW w:w="332" w:type="pct"/>
            <w:tcBorders>
              <w:top w:val="nil"/>
              <w:left w:val="nil"/>
              <w:bottom w:val="single" w:sz="4" w:space="0" w:color="auto"/>
              <w:right w:val="single" w:sz="4" w:space="0" w:color="auto"/>
            </w:tcBorders>
            <w:shd w:val="clear" w:color="auto" w:fill="auto"/>
            <w:noWrap/>
            <w:vAlign w:val="center"/>
            <w:hideMark/>
          </w:tcPr>
          <w:p w14:paraId="1FEA9EB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11709,9412</w:t>
            </w:r>
          </w:p>
        </w:tc>
        <w:tc>
          <w:tcPr>
            <w:tcW w:w="332" w:type="pct"/>
            <w:tcBorders>
              <w:top w:val="nil"/>
              <w:left w:val="nil"/>
              <w:bottom w:val="single" w:sz="4" w:space="0" w:color="auto"/>
              <w:right w:val="single" w:sz="4" w:space="0" w:color="auto"/>
            </w:tcBorders>
            <w:shd w:val="clear" w:color="auto" w:fill="auto"/>
            <w:noWrap/>
            <w:vAlign w:val="center"/>
            <w:hideMark/>
          </w:tcPr>
          <w:p w14:paraId="06D6AD9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5551,1069</w:t>
            </w:r>
          </w:p>
        </w:tc>
        <w:tc>
          <w:tcPr>
            <w:tcW w:w="332" w:type="pct"/>
            <w:tcBorders>
              <w:top w:val="nil"/>
              <w:left w:val="nil"/>
              <w:bottom w:val="single" w:sz="4" w:space="0" w:color="auto"/>
              <w:right w:val="single" w:sz="4" w:space="0" w:color="auto"/>
            </w:tcBorders>
            <w:shd w:val="clear" w:color="auto" w:fill="auto"/>
            <w:noWrap/>
            <w:vAlign w:val="center"/>
            <w:hideMark/>
          </w:tcPr>
          <w:p w14:paraId="74CD4F2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11556,4393</w:t>
            </w:r>
          </w:p>
        </w:tc>
        <w:tc>
          <w:tcPr>
            <w:tcW w:w="332" w:type="pct"/>
            <w:tcBorders>
              <w:top w:val="nil"/>
              <w:left w:val="nil"/>
              <w:bottom w:val="single" w:sz="4" w:space="0" w:color="auto"/>
              <w:right w:val="single" w:sz="4" w:space="0" w:color="auto"/>
            </w:tcBorders>
            <w:shd w:val="clear" w:color="auto" w:fill="auto"/>
            <w:noWrap/>
            <w:vAlign w:val="center"/>
            <w:hideMark/>
          </w:tcPr>
          <w:p w14:paraId="0363070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5249,7515</w:t>
            </w:r>
          </w:p>
        </w:tc>
        <w:tc>
          <w:tcPr>
            <w:tcW w:w="332" w:type="pct"/>
            <w:tcBorders>
              <w:top w:val="nil"/>
              <w:left w:val="nil"/>
              <w:bottom w:val="single" w:sz="4" w:space="0" w:color="auto"/>
              <w:right w:val="single" w:sz="4" w:space="0" w:color="auto"/>
            </w:tcBorders>
            <w:shd w:val="clear" w:color="auto" w:fill="auto"/>
            <w:noWrap/>
            <w:vAlign w:val="center"/>
            <w:hideMark/>
          </w:tcPr>
          <w:p w14:paraId="091077E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5214089,531</w:t>
            </w:r>
          </w:p>
        </w:tc>
        <w:tc>
          <w:tcPr>
            <w:tcW w:w="283" w:type="pct"/>
            <w:tcBorders>
              <w:top w:val="nil"/>
              <w:left w:val="nil"/>
              <w:bottom w:val="single" w:sz="4" w:space="0" w:color="auto"/>
              <w:right w:val="single" w:sz="4" w:space="0" w:color="auto"/>
            </w:tcBorders>
            <w:shd w:val="clear" w:color="auto" w:fill="auto"/>
            <w:noWrap/>
            <w:vAlign w:val="center"/>
            <w:hideMark/>
          </w:tcPr>
          <w:p w14:paraId="57D37CE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E0FEB2E"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933BF4D"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13ED2F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422F964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6A5387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7B745E8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27046,41</w:t>
            </w:r>
          </w:p>
        </w:tc>
        <w:tc>
          <w:tcPr>
            <w:tcW w:w="332" w:type="pct"/>
            <w:tcBorders>
              <w:top w:val="nil"/>
              <w:left w:val="nil"/>
              <w:bottom w:val="single" w:sz="4" w:space="0" w:color="auto"/>
              <w:right w:val="single" w:sz="4" w:space="0" w:color="auto"/>
            </w:tcBorders>
            <w:shd w:val="clear" w:color="auto" w:fill="auto"/>
            <w:noWrap/>
            <w:vAlign w:val="center"/>
            <w:hideMark/>
          </w:tcPr>
          <w:p w14:paraId="3A5A984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8143,57</w:t>
            </w:r>
          </w:p>
        </w:tc>
        <w:tc>
          <w:tcPr>
            <w:tcW w:w="332" w:type="pct"/>
            <w:tcBorders>
              <w:top w:val="nil"/>
              <w:left w:val="nil"/>
              <w:bottom w:val="single" w:sz="4" w:space="0" w:color="auto"/>
              <w:right w:val="single" w:sz="4" w:space="0" w:color="auto"/>
            </w:tcBorders>
            <w:shd w:val="clear" w:color="auto" w:fill="auto"/>
            <w:noWrap/>
            <w:vAlign w:val="center"/>
            <w:hideMark/>
          </w:tcPr>
          <w:p w14:paraId="40911A7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24316,6</w:t>
            </w:r>
          </w:p>
        </w:tc>
        <w:tc>
          <w:tcPr>
            <w:tcW w:w="332" w:type="pct"/>
            <w:tcBorders>
              <w:top w:val="nil"/>
              <w:left w:val="nil"/>
              <w:bottom w:val="single" w:sz="4" w:space="0" w:color="auto"/>
              <w:right w:val="single" w:sz="4" w:space="0" w:color="auto"/>
            </w:tcBorders>
            <w:shd w:val="clear" w:color="auto" w:fill="auto"/>
            <w:noWrap/>
            <w:vAlign w:val="center"/>
            <w:hideMark/>
          </w:tcPr>
          <w:p w14:paraId="19B1EB7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13100,41</w:t>
            </w:r>
          </w:p>
        </w:tc>
        <w:tc>
          <w:tcPr>
            <w:tcW w:w="332" w:type="pct"/>
            <w:tcBorders>
              <w:top w:val="nil"/>
              <w:left w:val="nil"/>
              <w:bottom w:val="single" w:sz="4" w:space="0" w:color="auto"/>
              <w:right w:val="single" w:sz="4" w:space="0" w:color="auto"/>
            </w:tcBorders>
            <w:shd w:val="clear" w:color="auto" w:fill="auto"/>
            <w:noWrap/>
            <w:vAlign w:val="center"/>
            <w:hideMark/>
          </w:tcPr>
          <w:p w14:paraId="59A283E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17395,3</w:t>
            </w:r>
          </w:p>
        </w:tc>
        <w:tc>
          <w:tcPr>
            <w:tcW w:w="332" w:type="pct"/>
            <w:tcBorders>
              <w:top w:val="nil"/>
              <w:left w:val="nil"/>
              <w:bottom w:val="single" w:sz="4" w:space="0" w:color="auto"/>
              <w:right w:val="single" w:sz="4" w:space="0" w:color="auto"/>
            </w:tcBorders>
            <w:shd w:val="clear" w:color="auto" w:fill="auto"/>
            <w:noWrap/>
            <w:vAlign w:val="center"/>
            <w:hideMark/>
          </w:tcPr>
          <w:p w14:paraId="4AAB08B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17521,03</w:t>
            </w:r>
          </w:p>
        </w:tc>
        <w:tc>
          <w:tcPr>
            <w:tcW w:w="332" w:type="pct"/>
            <w:tcBorders>
              <w:top w:val="nil"/>
              <w:left w:val="nil"/>
              <w:bottom w:val="single" w:sz="4" w:space="0" w:color="auto"/>
              <w:right w:val="single" w:sz="4" w:space="0" w:color="auto"/>
            </w:tcBorders>
            <w:shd w:val="clear" w:color="auto" w:fill="auto"/>
            <w:noWrap/>
            <w:vAlign w:val="center"/>
            <w:hideMark/>
          </w:tcPr>
          <w:p w14:paraId="1E7924A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22758,7</w:t>
            </w:r>
          </w:p>
        </w:tc>
        <w:tc>
          <w:tcPr>
            <w:tcW w:w="332" w:type="pct"/>
            <w:tcBorders>
              <w:top w:val="nil"/>
              <w:left w:val="nil"/>
              <w:bottom w:val="single" w:sz="4" w:space="0" w:color="auto"/>
              <w:right w:val="single" w:sz="4" w:space="0" w:color="auto"/>
            </w:tcBorders>
            <w:shd w:val="clear" w:color="auto" w:fill="auto"/>
            <w:noWrap/>
            <w:vAlign w:val="center"/>
            <w:hideMark/>
          </w:tcPr>
          <w:p w14:paraId="287EDC0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28413,61</w:t>
            </w:r>
          </w:p>
        </w:tc>
        <w:tc>
          <w:tcPr>
            <w:tcW w:w="332" w:type="pct"/>
            <w:tcBorders>
              <w:top w:val="nil"/>
              <w:left w:val="nil"/>
              <w:bottom w:val="single" w:sz="4" w:space="0" w:color="auto"/>
              <w:right w:val="single" w:sz="4" w:space="0" w:color="auto"/>
            </w:tcBorders>
            <w:shd w:val="clear" w:color="auto" w:fill="auto"/>
            <w:noWrap/>
            <w:vAlign w:val="center"/>
            <w:hideMark/>
          </w:tcPr>
          <w:p w14:paraId="25CCB4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511627988,4</w:t>
            </w:r>
          </w:p>
        </w:tc>
        <w:tc>
          <w:tcPr>
            <w:tcW w:w="283" w:type="pct"/>
            <w:tcBorders>
              <w:top w:val="nil"/>
              <w:left w:val="nil"/>
              <w:bottom w:val="single" w:sz="4" w:space="0" w:color="auto"/>
              <w:right w:val="single" w:sz="4" w:space="0" w:color="auto"/>
            </w:tcBorders>
            <w:shd w:val="clear" w:color="auto" w:fill="auto"/>
            <w:noWrap/>
            <w:vAlign w:val="center"/>
            <w:hideMark/>
          </w:tcPr>
          <w:p w14:paraId="3947443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C146A6B" w14:textId="77777777" w:rsidTr="00C24EC7">
        <w:trPr>
          <w:trHeight w:val="40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43BE4CA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Большемурашкинский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908A8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10713</w:t>
            </w:r>
          </w:p>
        </w:tc>
        <w:tc>
          <w:tcPr>
            <w:tcW w:w="384" w:type="pct"/>
            <w:tcBorders>
              <w:top w:val="nil"/>
              <w:left w:val="nil"/>
              <w:bottom w:val="single" w:sz="4" w:space="0" w:color="auto"/>
              <w:right w:val="single" w:sz="4" w:space="0" w:color="auto"/>
            </w:tcBorders>
            <w:shd w:val="clear" w:color="auto" w:fill="auto"/>
            <w:noWrap/>
            <w:vAlign w:val="center"/>
            <w:hideMark/>
          </w:tcPr>
          <w:p w14:paraId="222006C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1B2070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976,93</w:t>
            </w:r>
          </w:p>
        </w:tc>
        <w:tc>
          <w:tcPr>
            <w:tcW w:w="332" w:type="pct"/>
            <w:tcBorders>
              <w:top w:val="nil"/>
              <w:left w:val="nil"/>
              <w:bottom w:val="single" w:sz="4" w:space="0" w:color="auto"/>
              <w:right w:val="single" w:sz="4" w:space="0" w:color="auto"/>
            </w:tcBorders>
            <w:shd w:val="clear" w:color="auto" w:fill="auto"/>
            <w:noWrap/>
            <w:vAlign w:val="center"/>
            <w:hideMark/>
          </w:tcPr>
          <w:p w14:paraId="65C514A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1681,29</w:t>
            </w:r>
          </w:p>
        </w:tc>
        <w:tc>
          <w:tcPr>
            <w:tcW w:w="332" w:type="pct"/>
            <w:tcBorders>
              <w:top w:val="nil"/>
              <w:left w:val="nil"/>
              <w:bottom w:val="single" w:sz="4" w:space="0" w:color="auto"/>
              <w:right w:val="single" w:sz="4" w:space="0" w:color="auto"/>
            </w:tcBorders>
            <w:shd w:val="clear" w:color="auto" w:fill="auto"/>
            <w:noWrap/>
            <w:vAlign w:val="center"/>
            <w:hideMark/>
          </w:tcPr>
          <w:p w14:paraId="54B6147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816,27</w:t>
            </w:r>
          </w:p>
        </w:tc>
        <w:tc>
          <w:tcPr>
            <w:tcW w:w="332" w:type="pct"/>
            <w:tcBorders>
              <w:top w:val="nil"/>
              <w:left w:val="nil"/>
              <w:bottom w:val="single" w:sz="4" w:space="0" w:color="auto"/>
              <w:right w:val="single" w:sz="4" w:space="0" w:color="auto"/>
            </w:tcBorders>
            <w:shd w:val="clear" w:color="auto" w:fill="auto"/>
            <w:noWrap/>
            <w:vAlign w:val="center"/>
            <w:hideMark/>
          </w:tcPr>
          <w:p w14:paraId="683C3C9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3623,89</w:t>
            </w:r>
          </w:p>
        </w:tc>
        <w:tc>
          <w:tcPr>
            <w:tcW w:w="332" w:type="pct"/>
            <w:tcBorders>
              <w:top w:val="nil"/>
              <w:left w:val="nil"/>
              <w:bottom w:val="single" w:sz="4" w:space="0" w:color="auto"/>
              <w:right w:val="single" w:sz="4" w:space="0" w:color="auto"/>
            </w:tcBorders>
            <w:shd w:val="clear" w:color="auto" w:fill="auto"/>
            <w:noWrap/>
            <w:vAlign w:val="center"/>
            <w:hideMark/>
          </w:tcPr>
          <w:p w14:paraId="69ECAC5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6765,93</w:t>
            </w:r>
          </w:p>
        </w:tc>
        <w:tc>
          <w:tcPr>
            <w:tcW w:w="332" w:type="pct"/>
            <w:tcBorders>
              <w:top w:val="nil"/>
              <w:left w:val="nil"/>
              <w:bottom w:val="single" w:sz="4" w:space="0" w:color="auto"/>
              <w:right w:val="single" w:sz="4" w:space="0" w:color="auto"/>
            </w:tcBorders>
            <w:shd w:val="clear" w:color="auto" w:fill="auto"/>
            <w:noWrap/>
            <w:vAlign w:val="center"/>
            <w:hideMark/>
          </w:tcPr>
          <w:p w14:paraId="379C76B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4703,24</w:t>
            </w:r>
          </w:p>
        </w:tc>
        <w:tc>
          <w:tcPr>
            <w:tcW w:w="332" w:type="pct"/>
            <w:tcBorders>
              <w:top w:val="nil"/>
              <w:left w:val="nil"/>
              <w:bottom w:val="single" w:sz="4" w:space="0" w:color="auto"/>
              <w:right w:val="single" w:sz="4" w:space="0" w:color="auto"/>
            </w:tcBorders>
            <w:shd w:val="clear" w:color="auto" w:fill="auto"/>
            <w:noWrap/>
            <w:vAlign w:val="center"/>
            <w:hideMark/>
          </w:tcPr>
          <w:p w14:paraId="088461D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605,32</w:t>
            </w:r>
          </w:p>
        </w:tc>
        <w:tc>
          <w:tcPr>
            <w:tcW w:w="332" w:type="pct"/>
            <w:tcBorders>
              <w:top w:val="nil"/>
              <w:left w:val="nil"/>
              <w:bottom w:val="single" w:sz="4" w:space="0" w:color="auto"/>
              <w:right w:val="single" w:sz="4" w:space="0" w:color="auto"/>
            </w:tcBorders>
            <w:shd w:val="clear" w:color="auto" w:fill="auto"/>
            <w:noWrap/>
            <w:vAlign w:val="center"/>
            <w:hideMark/>
          </w:tcPr>
          <w:p w14:paraId="59AB4B6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1876,9</w:t>
            </w:r>
          </w:p>
        </w:tc>
        <w:tc>
          <w:tcPr>
            <w:tcW w:w="332" w:type="pct"/>
            <w:tcBorders>
              <w:top w:val="nil"/>
              <w:left w:val="nil"/>
              <w:bottom w:val="single" w:sz="4" w:space="0" w:color="auto"/>
              <w:right w:val="single" w:sz="4" w:space="0" w:color="auto"/>
            </w:tcBorders>
            <w:shd w:val="clear" w:color="auto" w:fill="auto"/>
            <w:noWrap/>
            <w:vAlign w:val="center"/>
            <w:hideMark/>
          </w:tcPr>
          <w:p w14:paraId="1B7797E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383,11</w:t>
            </w:r>
          </w:p>
        </w:tc>
        <w:tc>
          <w:tcPr>
            <w:tcW w:w="332" w:type="pct"/>
            <w:tcBorders>
              <w:top w:val="nil"/>
              <w:left w:val="nil"/>
              <w:bottom w:val="single" w:sz="4" w:space="0" w:color="auto"/>
              <w:right w:val="single" w:sz="4" w:space="0" w:color="auto"/>
            </w:tcBorders>
            <w:shd w:val="clear" w:color="auto" w:fill="auto"/>
            <w:noWrap/>
            <w:vAlign w:val="center"/>
            <w:hideMark/>
          </w:tcPr>
          <w:p w14:paraId="560ABC8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227,69</w:t>
            </w:r>
          </w:p>
        </w:tc>
        <w:tc>
          <w:tcPr>
            <w:tcW w:w="283" w:type="pct"/>
            <w:tcBorders>
              <w:top w:val="nil"/>
              <w:left w:val="nil"/>
              <w:bottom w:val="single" w:sz="4" w:space="0" w:color="auto"/>
              <w:right w:val="single" w:sz="4" w:space="0" w:color="auto"/>
            </w:tcBorders>
            <w:shd w:val="clear" w:color="auto" w:fill="auto"/>
            <w:noWrap/>
            <w:vAlign w:val="center"/>
            <w:hideMark/>
          </w:tcPr>
          <w:p w14:paraId="74EF517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CCD762D"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64342D7"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D68263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4F90073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6370C79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17880,5145</w:t>
            </w:r>
          </w:p>
        </w:tc>
        <w:tc>
          <w:tcPr>
            <w:tcW w:w="332" w:type="pct"/>
            <w:tcBorders>
              <w:top w:val="nil"/>
              <w:left w:val="nil"/>
              <w:bottom w:val="single" w:sz="4" w:space="0" w:color="auto"/>
              <w:right w:val="single" w:sz="4" w:space="0" w:color="auto"/>
            </w:tcBorders>
            <w:shd w:val="clear" w:color="auto" w:fill="auto"/>
            <w:noWrap/>
            <w:vAlign w:val="center"/>
            <w:hideMark/>
          </w:tcPr>
          <w:p w14:paraId="78A55E5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11874,8356</w:t>
            </w:r>
          </w:p>
        </w:tc>
        <w:tc>
          <w:tcPr>
            <w:tcW w:w="332" w:type="pct"/>
            <w:tcBorders>
              <w:top w:val="nil"/>
              <w:left w:val="nil"/>
              <w:bottom w:val="single" w:sz="4" w:space="0" w:color="auto"/>
              <w:right w:val="single" w:sz="4" w:space="0" w:color="auto"/>
            </w:tcBorders>
            <w:shd w:val="clear" w:color="auto" w:fill="auto"/>
            <w:noWrap/>
            <w:vAlign w:val="center"/>
            <w:hideMark/>
          </w:tcPr>
          <w:p w14:paraId="7B2221A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2302,9462</w:t>
            </w:r>
          </w:p>
        </w:tc>
        <w:tc>
          <w:tcPr>
            <w:tcW w:w="332" w:type="pct"/>
            <w:tcBorders>
              <w:top w:val="nil"/>
              <w:left w:val="nil"/>
              <w:bottom w:val="single" w:sz="4" w:space="0" w:color="auto"/>
              <w:right w:val="single" w:sz="4" w:space="0" w:color="auto"/>
            </w:tcBorders>
            <w:shd w:val="clear" w:color="auto" w:fill="auto"/>
            <w:noWrap/>
            <w:vAlign w:val="center"/>
            <w:hideMark/>
          </w:tcPr>
          <w:p w14:paraId="6772C87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11304,0205</w:t>
            </w:r>
          </w:p>
        </w:tc>
        <w:tc>
          <w:tcPr>
            <w:tcW w:w="332" w:type="pct"/>
            <w:tcBorders>
              <w:top w:val="nil"/>
              <w:left w:val="nil"/>
              <w:bottom w:val="single" w:sz="4" w:space="0" w:color="auto"/>
              <w:right w:val="single" w:sz="4" w:space="0" w:color="auto"/>
            </w:tcBorders>
            <w:shd w:val="clear" w:color="auto" w:fill="auto"/>
            <w:noWrap/>
            <w:vAlign w:val="center"/>
            <w:hideMark/>
          </w:tcPr>
          <w:p w14:paraId="3982006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9967,7683</w:t>
            </w:r>
          </w:p>
        </w:tc>
        <w:tc>
          <w:tcPr>
            <w:tcW w:w="332" w:type="pct"/>
            <w:tcBorders>
              <w:top w:val="nil"/>
              <w:left w:val="nil"/>
              <w:bottom w:val="single" w:sz="4" w:space="0" w:color="auto"/>
              <w:right w:val="single" w:sz="4" w:space="0" w:color="auto"/>
            </w:tcBorders>
            <w:shd w:val="clear" w:color="auto" w:fill="auto"/>
            <w:noWrap/>
            <w:vAlign w:val="center"/>
            <w:hideMark/>
          </w:tcPr>
          <w:p w14:paraId="4B567AE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12746,5296</w:t>
            </w:r>
          </w:p>
        </w:tc>
        <w:tc>
          <w:tcPr>
            <w:tcW w:w="332" w:type="pct"/>
            <w:tcBorders>
              <w:top w:val="nil"/>
              <w:left w:val="nil"/>
              <w:bottom w:val="single" w:sz="4" w:space="0" w:color="auto"/>
              <w:right w:val="single" w:sz="4" w:space="0" w:color="auto"/>
            </w:tcBorders>
            <w:shd w:val="clear" w:color="auto" w:fill="auto"/>
            <w:noWrap/>
            <w:vAlign w:val="center"/>
            <w:hideMark/>
          </w:tcPr>
          <w:p w14:paraId="4FB704E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6353,1424</w:t>
            </w:r>
          </w:p>
        </w:tc>
        <w:tc>
          <w:tcPr>
            <w:tcW w:w="332" w:type="pct"/>
            <w:tcBorders>
              <w:top w:val="nil"/>
              <w:left w:val="nil"/>
              <w:bottom w:val="single" w:sz="4" w:space="0" w:color="auto"/>
              <w:right w:val="single" w:sz="4" w:space="0" w:color="auto"/>
            </w:tcBorders>
            <w:shd w:val="clear" w:color="auto" w:fill="auto"/>
            <w:noWrap/>
            <w:vAlign w:val="center"/>
            <w:hideMark/>
          </w:tcPr>
          <w:p w14:paraId="3B44093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10155,4319</w:t>
            </w:r>
          </w:p>
        </w:tc>
        <w:tc>
          <w:tcPr>
            <w:tcW w:w="332" w:type="pct"/>
            <w:tcBorders>
              <w:top w:val="nil"/>
              <w:left w:val="nil"/>
              <w:bottom w:val="single" w:sz="4" w:space="0" w:color="auto"/>
              <w:right w:val="single" w:sz="4" w:space="0" w:color="auto"/>
            </w:tcBorders>
            <w:shd w:val="clear" w:color="auto" w:fill="auto"/>
            <w:noWrap/>
            <w:vAlign w:val="center"/>
            <w:hideMark/>
          </w:tcPr>
          <w:p w14:paraId="3C21F05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7842,1728</w:t>
            </w:r>
          </w:p>
        </w:tc>
        <w:tc>
          <w:tcPr>
            <w:tcW w:w="332" w:type="pct"/>
            <w:tcBorders>
              <w:top w:val="nil"/>
              <w:left w:val="nil"/>
              <w:bottom w:val="single" w:sz="4" w:space="0" w:color="auto"/>
              <w:right w:val="single" w:sz="4" w:space="0" w:color="auto"/>
            </w:tcBorders>
            <w:shd w:val="clear" w:color="auto" w:fill="auto"/>
            <w:noWrap/>
            <w:vAlign w:val="center"/>
            <w:hideMark/>
          </w:tcPr>
          <w:p w14:paraId="7D0D713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4073097,589</w:t>
            </w:r>
          </w:p>
        </w:tc>
        <w:tc>
          <w:tcPr>
            <w:tcW w:w="283" w:type="pct"/>
            <w:tcBorders>
              <w:top w:val="nil"/>
              <w:left w:val="nil"/>
              <w:bottom w:val="single" w:sz="4" w:space="0" w:color="auto"/>
              <w:right w:val="single" w:sz="4" w:space="0" w:color="auto"/>
            </w:tcBorders>
            <w:shd w:val="clear" w:color="auto" w:fill="auto"/>
            <w:noWrap/>
            <w:vAlign w:val="center"/>
            <w:hideMark/>
          </w:tcPr>
          <w:p w14:paraId="07BD861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7DA3BD6"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13B45B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19EE14C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5DA0294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45D575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30625,5</w:t>
            </w:r>
          </w:p>
        </w:tc>
        <w:tc>
          <w:tcPr>
            <w:tcW w:w="332" w:type="pct"/>
            <w:tcBorders>
              <w:top w:val="nil"/>
              <w:left w:val="nil"/>
              <w:bottom w:val="single" w:sz="4" w:space="0" w:color="auto"/>
              <w:right w:val="single" w:sz="4" w:space="0" w:color="auto"/>
            </w:tcBorders>
            <w:shd w:val="clear" w:color="auto" w:fill="auto"/>
            <w:noWrap/>
            <w:vAlign w:val="center"/>
            <w:hideMark/>
          </w:tcPr>
          <w:p w14:paraId="6BECCC2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27046,41</w:t>
            </w:r>
          </w:p>
        </w:tc>
        <w:tc>
          <w:tcPr>
            <w:tcW w:w="332" w:type="pct"/>
            <w:tcBorders>
              <w:top w:val="nil"/>
              <w:left w:val="nil"/>
              <w:bottom w:val="single" w:sz="4" w:space="0" w:color="auto"/>
              <w:right w:val="single" w:sz="4" w:space="0" w:color="auto"/>
            </w:tcBorders>
            <w:shd w:val="clear" w:color="auto" w:fill="auto"/>
            <w:noWrap/>
            <w:vAlign w:val="center"/>
            <w:hideMark/>
          </w:tcPr>
          <w:p w14:paraId="766086F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13463,81</w:t>
            </w:r>
          </w:p>
        </w:tc>
        <w:tc>
          <w:tcPr>
            <w:tcW w:w="332" w:type="pct"/>
            <w:tcBorders>
              <w:top w:val="nil"/>
              <w:left w:val="nil"/>
              <w:bottom w:val="single" w:sz="4" w:space="0" w:color="auto"/>
              <w:right w:val="single" w:sz="4" w:space="0" w:color="auto"/>
            </w:tcBorders>
            <w:shd w:val="clear" w:color="auto" w:fill="auto"/>
            <w:noWrap/>
            <w:vAlign w:val="center"/>
            <w:hideMark/>
          </w:tcPr>
          <w:p w14:paraId="7026EF1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21834,26</w:t>
            </w:r>
          </w:p>
        </w:tc>
        <w:tc>
          <w:tcPr>
            <w:tcW w:w="332" w:type="pct"/>
            <w:tcBorders>
              <w:top w:val="nil"/>
              <w:left w:val="nil"/>
              <w:bottom w:val="single" w:sz="4" w:space="0" w:color="auto"/>
              <w:right w:val="single" w:sz="4" w:space="0" w:color="auto"/>
            </w:tcBorders>
            <w:shd w:val="clear" w:color="auto" w:fill="auto"/>
            <w:noWrap/>
            <w:vAlign w:val="center"/>
            <w:hideMark/>
          </w:tcPr>
          <w:p w14:paraId="20AE860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15465,63</w:t>
            </w:r>
          </w:p>
        </w:tc>
        <w:tc>
          <w:tcPr>
            <w:tcW w:w="332" w:type="pct"/>
            <w:tcBorders>
              <w:top w:val="nil"/>
              <w:left w:val="nil"/>
              <w:bottom w:val="single" w:sz="4" w:space="0" w:color="auto"/>
              <w:right w:val="single" w:sz="4" w:space="0" w:color="auto"/>
            </w:tcBorders>
            <w:shd w:val="clear" w:color="auto" w:fill="auto"/>
            <w:noWrap/>
            <w:vAlign w:val="center"/>
            <w:hideMark/>
          </w:tcPr>
          <w:p w14:paraId="62591B4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28689,1</w:t>
            </w:r>
          </w:p>
        </w:tc>
        <w:tc>
          <w:tcPr>
            <w:tcW w:w="332" w:type="pct"/>
            <w:tcBorders>
              <w:top w:val="nil"/>
              <w:left w:val="nil"/>
              <w:bottom w:val="single" w:sz="4" w:space="0" w:color="auto"/>
              <w:right w:val="single" w:sz="4" w:space="0" w:color="auto"/>
            </w:tcBorders>
            <w:shd w:val="clear" w:color="auto" w:fill="auto"/>
            <w:noWrap/>
            <w:vAlign w:val="center"/>
            <w:hideMark/>
          </w:tcPr>
          <w:p w14:paraId="0F775C7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20541,64</w:t>
            </w:r>
          </w:p>
        </w:tc>
        <w:tc>
          <w:tcPr>
            <w:tcW w:w="332" w:type="pct"/>
            <w:tcBorders>
              <w:top w:val="nil"/>
              <w:left w:val="nil"/>
              <w:bottom w:val="single" w:sz="4" w:space="0" w:color="auto"/>
              <w:right w:val="single" w:sz="4" w:space="0" w:color="auto"/>
            </w:tcBorders>
            <w:shd w:val="clear" w:color="auto" w:fill="auto"/>
            <w:noWrap/>
            <w:vAlign w:val="center"/>
            <w:hideMark/>
          </w:tcPr>
          <w:p w14:paraId="7123F30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24052,34</w:t>
            </w:r>
          </w:p>
        </w:tc>
        <w:tc>
          <w:tcPr>
            <w:tcW w:w="332" w:type="pct"/>
            <w:tcBorders>
              <w:top w:val="nil"/>
              <w:left w:val="nil"/>
              <w:bottom w:val="single" w:sz="4" w:space="0" w:color="auto"/>
              <w:right w:val="single" w:sz="4" w:space="0" w:color="auto"/>
            </w:tcBorders>
            <w:shd w:val="clear" w:color="auto" w:fill="auto"/>
            <w:noWrap/>
            <w:vAlign w:val="center"/>
            <w:hideMark/>
          </w:tcPr>
          <w:p w14:paraId="0B2E9E7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27046,49</w:t>
            </w:r>
          </w:p>
        </w:tc>
        <w:tc>
          <w:tcPr>
            <w:tcW w:w="332" w:type="pct"/>
            <w:tcBorders>
              <w:top w:val="nil"/>
              <w:left w:val="nil"/>
              <w:bottom w:val="single" w:sz="4" w:space="0" w:color="auto"/>
              <w:right w:val="single" w:sz="4" w:space="0" w:color="auto"/>
            </w:tcBorders>
            <w:shd w:val="clear" w:color="auto" w:fill="auto"/>
            <w:noWrap/>
            <w:vAlign w:val="center"/>
            <w:hideMark/>
          </w:tcPr>
          <w:p w14:paraId="168330E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369986366,2</w:t>
            </w:r>
          </w:p>
        </w:tc>
        <w:tc>
          <w:tcPr>
            <w:tcW w:w="283" w:type="pct"/>
            <w:tcBorders>
              <w:top w:val="nil"/>
              <w:left w:val="nil"/>
              <w:bottom w:val="single" w:sz="4" w:space="0" w:color="auto"/>
              <w:right w:val="single" w:sz="4" w:space="0" w:color="auto"/>
            </w:tcBorders>
            <w:shd w:val="clear" w:color="auto" w:fill="auto"/>
            <w:noWrap/>
            <w:vAlign w:val="center"/>
            <w:hideMark/>
          </w:tcPr>
          <w:p w14:paraId="41F7BB5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675D49F" w14:textId="77777777" w:rsidTr="00C24EC7">
        <w:trPr>
          <w:trHeight w:val="36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6A367507"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Бутурлинский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348A2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11004</w:t>
            </w:r>
          </w:p>
        </w:tc>
        <w:tc>
          <w:tcPr>
            <w:tcW w:w="384" w:type="pct"/>
            <w:tcBorders>
              <w:top w:val="nil"/>
              <w:left w:val="nil"/>
              <w:bottom w:val="single" w:sz="4" w:space="0" w:color="auto"/>
              <w:right w:val="single" w:sz="4" w:space="0" w:color="auto"/>
            </w:tcBorders>
            <w:shd w:val="clear" w:color="auto" w:fill="auto"/>
            <w:noWrap/>
            <w:vAlign w:val="center"/>
            <w:hideMark/>
          </w:tcPr>
          <w:p w14:paraId="68A4B04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110B001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1626,97</w:t>
            </w:r>
          </w:p>
        </w:tc>
        <w:tc>
          <w:tcPr>
            <w:tcW w:w="332" w:type="pct"/>
            <w:tcBorders>
              <w:top w:val="nil"/>
              <w:left w:val="nil"/>
              <w:bottom w:val="single" w:sz="4" w:space="0" w:color="auto"/>
              <w:right w:val="single" w:sz="4" w:space="0" w:color="auto"/>
            </w:tcBorders>
            <w:shd w:val="clear" w:color="auto" w:fill="auto"/>
            <w:noWrap/>
            <w:vAlign w:val="center"/>
            <w:hideMark/>
          </w:tcPr>
          <w:p w14:paraId="6E0F2E9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559,78</w:t>
            </w:r>
          </w:p>
        </w:tc>
        <w:tc>
          <w:tcPr>
            <w:tcW w:w="332" w:type="pct"/>
            <w:tcBorders>
              <w:top w:val="nil"/>
              <w:left w:val="nil"/>
              <w:bottom w:val="single" w:sz="4" w:space="0" w:color="auto"/>
              <w:right w:val="single" w:sz="4" w:space="0" w:color="auto"/>
            </w:tcBorders>
            <w:shd w:val="clear" w:color="auto" w:fill="auto"/>
            <w:noWrap/>
            <w:vAlign w:val="center"/>
            <w:hideMark/>
          </w:tcPr>
          <w:p w14:paraId="577B7EE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622,53</w:t>
            </w:r>
          </w:p>
        </w:tc>
        <w:tc>
          <w:tcPr>
            <w:tcW w:w="332" w:type="pct"/>
            <w:tcBorders>
              <w:top w:val="nil"/>
              <w:left w:val="nil"/>
              <w:bottom w:val="single" w:sz="4" w:space="0" w:color="auto"/>
              <w:right w:val="single" w:sz="4" w:space="0" w:color="auto"/>
            </w:tcBorders>
            <w:shd w:val="clear" w:color="auto" w:fill="auto"/>
            <w:noWrap/>
            <w:vAlign w:val="center"/>
            <w:hideMark/>
          </w:tcPr>
          <w:p w14:paraId="37C0E76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2813,45</w:t>
            </w:r>
          </w:p>
        </w:tc>
        <w:tc>
          <w:tcPr>
            <w:tcW w:w="332" w:type="pct"/>
            <w:tcBorders>
              <w:top w:val="nil"/>
              <w:left w:val="nil"/>
              <w:bottom w:val="single" w:sz="4" w:space="0" w:color="auto"/>
              <w:right w:val="single" w:sz="4" w:space="0" w:color="auto"/>
            </w:tcBorders>
            <w:shd w:val="clear" w:color="auto" w:fill="auto"/>
            <w:noWrap/>
            <w:vAlign w:val="center"/>
            <w:hideMark/>
          </w:tcPr>
          <w:p w14:paraId="7E79E85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7877,55</w:t>
            </w:r>
          </w:p>
        </w:tc>
        <w:tc>
          <w:tcPr>
            <w:tcW w:w="332" w:type="pct"/>
            <w:tcBorders>
              <w:top w:val="nil"/>
              <w:left w:val="nil"/>
              <w:bottom w:val="single" w:sz="4" w:space="0" w:color="auto"/>
              <w:right w:val="single" w:sz="4" w:space="0" w:color="auto"/>
            </w:tcBorders>
            <w:shd w:val="clear" w:color="auto" w:fill="auto"/>
            <w:noWrap/>
            <w:vAlign w:val="center"/>
            <w:hideMark/>
          </w:tcPr>
          <w:p w14:paraId="25D3BCA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5120,37</w:t>
            </w:r>
          </w:p>
        </w:tc>
        <w:tc>
          <w:tcPr>
            <w:tcW w:w="332" w:type="pct"/>
            <w:tcBorders>
              <w:top w:val="nil"/>
              <w:left w:val="nil"/>
              <w:bottom w:val="single" w:sz="4" w:space="0" w:color="auto"/>
              <w:right w:val="single" w:sz="4" w:space="0" w:color="auto"/>
            </w:tcBorders>
            <w:shd w:val="clear" w:color="auto" w:fill="auto"/>
            <w:noWrap/>
            <w:vAlign w:val="center"/>
            <w:hideMark/>
          </w:tcPr>
          <w:p w14:paraId="46F94B8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882,84</w:t>
            </w:r>
          </w:p>
        </w:tc>
        <w:tc>
          <w:tcPr>
            <w:tcW w:w="332" w:type="pct"/>
            <w:tcBorders>
              <w:top w:val="nil"/>
              <w:left w:val="nil"/>
              <w:bottom w:val="single" w:sz="4" w:space="0" w:color="auto"/>
              <w:right w:val="single" w:sz="4" w:space="0" w:color="auto"/>
            </w:tcBorders>
            <w:shd w:val="clear" w:color="auto" w:fill="auto"/>
            <w:noWrap/>
            <w:vAlign w:val="center"/>
            <w:hideMark/>
          </w:tcPr>
          <w:p w14:paraId="64D3535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1917,87</w:t>
            </w:r>
          </w:p>
        </w:tc>
        <w:tc>
          <w:tcPr>
            <w:tcW w:w="332" w:type="pct"/>
            <w:tcBorders>
              <w:top w:val="nil"/>
              <w:left w:val="nil"/>
              <w:bottom w:val="single" w:sz="4" w:space="0" w:color="auto"/>
              <w:right w:val="single" w:sz="4" w:space="0" w:color="auto"/>
            </w:tcBorders>
            <w:shd w:val="clear" w:color="auto" w:fill="auto"/>
            <w:noWrap/>
            <w:vAlign w:val="center"/>
            <w:hideMark/>
          </w:tcPr>
          <w:p w14:paraId="1A31B7A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750,78</w:t>
            </w:r>
          </w:p>
        </w:tc>
        <w:tc>
          <w:tcPr>
            <w:tcW w:w="332" w:type="pct"/>
            <w:tcBorders>
              <w:top w:val="nil"/>
              <w:left w:val="nil"/>
              <w:bottom w:val="single" w:sz="4" w:space="0" w:color="auto"/>
              <w:right w:val="single" w:sz="4" w:space="0" w:color="auto"/>
            </w:tcBorders>
            <w:shd w:val="clear" w:color="auto" w:fill="auto"/>
            <w:noWrap/>
            <w:vAlign w:val="center"/>
            <w:hideMark/>
          </w:tcPr>
          <w:p w14:paraId="00605E1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230,8</w:t>
            </w:r>
          </w:p>
        </w:tc>
        <w:tc>
          <w:tcPr>
            <w:tcW w:w="283" w:type="pct"/>
            <w:tcBorders>
              <w:top w:val="nil"/>
              <w:left w:val="nil"/>
              <w:bottom w:val="single" w:sz="4" w:space="0" w:color="auto"/>
              <w:right w:val="single" w:sz="4" w:space="0" w:color="auto"/>
            </w:tcBorders>
            <w:shd w:val="clear" w:color="auto" w:fill="auto"/>
            <w:noWrap/>
            <w:vAlign w:val="center"/>
            <w:hideMark/>
          </w:tcPr>
          <w:p w14:paraId="0C063D9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CEA5AA5"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16ACF4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99E236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2C09C4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0239222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17300,8822</w:t>
            </w:r>
          </w:p>
        </w:tc>
        <w:tc>
          <w:tcPr>
            <w:tcW w:w="332" w:type="pct"/>
            <w:tcBorders>
              <w:top w:val="nil"/>
              <w:left w:val="nil"/>
              <w:bottom w:val="single" w:sz="4" w:space="0" w:color="auto"/>
              <w:right w:val="single" w:sz="4" w:space="0" w:color="auto"/>
            </w:tcBorders>
            <w:shd w:val="clear" w:color="auto" w:fill="auto"/>
            <w:noWrap/>
            <w:vAlign w:val="center"/>
            <w:hideMark/>
          </w:tcPr>
          <w:p w14:paraId="64E0B08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12464,4646</w:t>
            </w:r>
          </w:p>
        </w:tc>
        <w:tc>
          <w:tcPr>
            <w:tcW w:w="332" w:type="pct"/>
            <w:tcBorders>
              <w:top w:val="nil"/>
              <w:left w:val="nil"/>
              <w:bottom w:val="single" w:sz="4" w:space="0" w:color="auto"/>
              <w:right w:val="single" w:sz="4" w:space="0" w:color="auto"/>
            </w:tcBorders>
            <w:shd w:val="clear" w:color="auto" w:fill="auto"/>
            <w:noWrap/>
            <w:vAlign w:val="center"/>
            <w:hideMark/>
          </w:tcPr>
          <w:p w14:paraId="1AE1DE6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2743,8404</w:t>
            </w:r>
          </w:p>
        </w:tc>
        <w:tc>
          <w:tcPr>
            <w:tcW w:w="332" w:type="pct"/>
            <w:tcBorders>
              <w:top w:val="nil"/>
              <w:left w:val="nil"/>
              <w:bottom w:val="single" w:sz="4" w:space="0" w:color="auto"/>
              <w:right w:val="single" w:sz="4" w:space="0" w:color="auto"/>
            </w:tcBorders>
            <w:shd w:val="clear" w:color="auto" w:fill="auto"/>
            <w:noWrap/>
            <w:vAlign w:val="center"/>
            <w:hideMark/>
          </w:tcPr>
          <w:p w14:paraId="661DE35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9574,3773</w:t>
            </w:r>
          </w:p>
        </w:tc>
        <w:tc>
          <w:tcPr>
            <w:tcW w:w="332" w:type="pct"/>
            <w:tcBorders>
              <w:top w:val="nil"/>
              <w:left w:val="nil"/>
              <w:bottom w:val="single" w:sz="4" w:space="0" w:color="auto"/>
              <w:right w:val="single" w:sz="4" w:space="0" w:color="auto"/>
            </w:tcBorders>
            <w:shd w:val="clear" w:color="auto" w:fill="auto"/>
            <w:noWrap/>
            <w:vAlign w:val="center"/>
            <w:hideMark/>
          </w:tcPr>
          <w:p w14:paraId="23A77D3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10733,7467</w:t>
            </w:r>
          </w:p>
        </w:tc>
        <w:tc>
          <w:tcPr>
            <w:tcW w:w="332" w:type="pct"/>
            <w:tcBorders>
              <w:top w:val="nil"/>
              <w:left w:val="nil"/>
              <w:bottom w:val="single" w:sz="4" w:space="0" w:color="auto"/>
              <w:right w:val="single" w:sz="4" w:space="0" w:color="auto"/>
            </w:tcBorders>
            <w:shd w:val="clear" w:color="auto" w:fill="auto"/>
            <w:noWrap/>
            <w:vAlign w:val="center"/>
            <w:hideMark/>
          </w:tcPr>
          <w:p w14:paraId="6B7B5D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13950,7307</w:t>
            </w:r>
          </w:p>
        </w:tc>
        <w:tc>
          <w:tcPr>
            <w:tcW w:w="332" w:type="pct"/>
            <w:tcBorders>
              <w:top w:val="nil"/>
              <w:left w:val="nil"/>
              <w:bottom w:val="single" w:sz="4" w:space="0" w:color="auto"/>
              <w:right w:val="single" w:sz="4" w:space="0" w:color="auto"/>
            </w:tcBorders>
            <w:shd w:val="clear" w:color="auto" w:fill="auto"/>
            <w:noWrap/>
            <w:vAlign w:val="center"/>
            <w:hideMark/>
          </w:tcPr>
          <w:p w14:paraId="76AEA7A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7139,5519</w:t>
            </w:r>
          </w:p>
        </w:tc>
        <w:tc>
          <w:tcPr>
            <w:tcW w:w="332" w:type="pct"/>
            <w:tcBorders>
              <w:top w:val="nil"/>
              <w:left w:val="nil"/>
              <w:bottom w:val="single" w:sz="4" w:space="0" w:color="auto"/>
              <w:right w:val="single" w:sz="4" w:space="0" w:color="auto"/>
            </w:tcBorders>
            <w:shd w:val="clear" w:color="auto" w:fill="auto"/>
            <w:noWrap/>
            <w:vAlign w:val="center"/>
            <w:hideMark/>
          </w:tcPr>
          <w:p w14:paraId="25626DF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11224,245</w:t>
            </w:r>
          </w:p>
        </w:tc>
        <w:tc>
          <w:tcPr>
            <w:tcW w:w="332" w:type="pct"/>
            <w:tcBorders>
              <w:top w:val="nil"/>
              <w:left w:val="nil"/>
              <w:bottom w:val="single" w:sz="4" w:space="0" w:color="auto"/>
              <w:right w:val="single" w:sz="4" w:space="0" w:color="auto"/>
            </w:tcBorders>
            <w:shd w:val="clear" w:color="auto" w:fill="auto"/>
            <w:noWrap/>
            <w:vAlign w:val="center"/>
            <w:hideMark/>
          </w:tcPr>
          <w:p w14:paraId="4C223EE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8218,3352</w:t>
            </w:r>
          </w:p>
        </w:tc>
        <w:tc>
          <w:tcPr>
            <w:tcW w:w="332" w:type="pct"/>
            <w:tcBorders>
              <w:top w:val="nil"/>
              <w:left w:val="nil"/>
              <w:bottom w:val="single" w:sz="4" w:space="0" w:color="auto"/>
              <w:right w:val="single" w:sz="4" w:space="0" w:color="auto"/>
            </w:tcBorders>
            <w:shd w:val="clear" w:color="auto" w:fill="auto"/>
            <w:noWrap/>
            <w:vAlign w:val="center"/>
            <w:hideMark/>
          </w:tcPr>
          <w:p w14:paraId="58D4F6E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6468819,336</w:t>
            </w:r>
          </w:p>
        </w:tc>
        <w:tc>
          <w:tcPr>
            <w:tcW w:w="283" w:type="pct"/>
            <w:tcBorders>
              <w:top w:val="nil"/>
              <w:left w:val="nil"/>
              <w:bottom w:val="single" w:sz="4" w:space="0" w:color="auto"/>
              <w:right w:val="single" w:sz="4" w:space="0" w:color="auto"/>
            </w:tcBorders>
            <w:shd w:val="clear" w:color="auto" w:fill="auto"/>
            <w:noWrap/>
            <w:vAlign w:val="center"/>
            <w:hideMark/>
          </w:tcPr>
          <w:p w14:paraId="7D107F2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CA9F19E"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5A472BD"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0D28DC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8970D2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15E13C0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25781,33</w:t>
            </w:r>
          </w:p>
        </w:tc>
        <w:tc>
          <w:tcPr>
            <w:tcW w:w="332" w:type="pct"/>
            <w:tcBorders>
              <w:top w:val="nil"/>
              <w:left w:val="nil"/>
              <w:bottom w:val="single" w:sz="4" w:space="0" w:color="auto"/>
              <w:right w:val="single" w:sz="4" w:space="0" w:color="auto"/>
            </w:tcBorders>
            <w:shd w:val="clear" w:color="auto" w:fill="auto"/>
            <w:noWrap/>
            <w:vAlign w:val="center"/>
            <w:hideMark/>
          </w:tcPr>
          <w:p w14:paraId="7CC9D49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27046,41</w:t>
            </w:r>
          </w:p>
        </w:tc>
        <w:tc>
          <w:tcPr>
            <w:tcW w:w="332" w:type="pct"/>
            <w:tcBorders>
              <w:top w:val="nil"/>
              <w:left w:val="nil"/>
              <w:bottom w:val="single" w:sz="4" w:space="0" w:color="auto"/>
              <w:right w:val="single" w:sz="4" w:space="0" w:color="auto"/>
            </w:tcBorders>
            <w:shd w:val="clear" w:color="auto" w:fill="auto"/>
            <w:noWrap/>
            <w:vAlign w:val="center"/>
            <w:hideMark/>
          </w:tcPr>
          <w:p w14:paraId="65ED166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10245,37</w:t>
            </w:r>
          </w:p>
        </w:tc>
        <w:tc>
          <w:tcPr>
            <w:tcW w:w="332" w:type="pct"/>
            <w:tcBorders>
              <w:top w:val="nil"/>
              <w:left w:val="nil"/>
              <w:bottom w:val="single" w:sz="4" w:space="0" w:color="auto"/>
              <w:right w:val="single" w:sz="4" w:space="0" w:color="auto"/>
            </w:tcBorders>
            <w:shd w:val="clear" w:color="auto" w:fill="auto"/>
            <w:noWrap/>
            <w:vAlign w:val="center"/>
            <w:hideMark/>
          </w:tcPr>
          <w:p w14:paraId="5380F86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20310,51</w:t>
            </w:r>
          </w:p>
        </w:tc>
        <w:tc>
          <w:tcPr>
            <w:tcW w:w="332" w:type="pct"/>
            <w:tcBorders>
              <w:top w:val="nil"/>
              <w:left w:val="nil"/>
              <w:bottom w:val="single" w:sz="4" w:space="0" w:color="auto"/>
              <w:right w:val="single" w:sz="4" w:space="0" w:color="auto"/>
            </w:tcBorders>
            <w:shd w:val="clear" w:color="auto" w:fill="auto"/>
            <w:noWrap/>
            <w:vAlign w:val="center"/>
            <w:hideMark/>
          </w:tcPr>
          <w:p w14:paraId="15C788B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13100,41</w:t>
            </w:r>
          </w:p>
        </w:tc>
        <w:tc>
          <w:tcPr>
            <w:tcW w:w="332" w:type="pct"/>
            <w:tcBorders>
              <w:top w:val="nil"/>
              <w:left w:val="nil"/>
              <w:bottom w:val="single" w:sz="4" w:space="0" w:color="auto"/>
              <w:right w:val="single" w:sz="4" w:space="0" w:color="auto"/>
            </w:tcBorders>
            <w:shd w:val="clear" w:color="auto" w:fill="auto"/>
            <w:noWrap/>
            <w:vAlign w:val="center"/>
            <w:hideMark/>
          </w:tcPr>
          <w:p w14:paraId="22D414B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27667,98</w:t>
            </w:r>
          </w:p>
        </w:tc>
        <w:tc>
          <w:tcPr>
            <w:tcW w:w="332" w:type="pct"/>
            <w:tcBorders>
              <w:top w:val="nil"/>
              <w:left w:val="nil"/>
              <w:bottom w:val="single" w:sz="4" w:space="0" w:color="auto"/>
              <w:right w:val="single" w:sz="4" w:space="0" w:color="auto"/>
            </w:tcBorders>
            <w:shd w:val="clear" w:color="auto" w:fill="auto"/>
            <w:noWrap/>
            <w:vAlign w:val="center"/>
            <w:hideMark/>
          </w:tcPr>
          <w:p w14:paraId="3D2B9A9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30977,89</w:t>
            </w:r>
          </w:p>
        </w:tc>
        <w:tc>
          <w:tcPr>
            <w:tcW w:w="332" w:type="pct"/>
            <w:tcBorders>
              <w:top w:val="nil"/>
              <w:left w:val="nil"/>
              <w:bottom w:val="single" w:sz="4" w:space="0" w:color="auto"/>
              <w:right w:val="single" w:sz="4" w:space="0" w:color="auto"/>
            </w:tcBorders>
            <w:shd w:val="clear" w:color="auto" w:fill="auto"/>
            <w:noWrap/>
            <w:vAlign w:val="center"/>
            <w:hideMark/>
          </w:tcPr>
          <w:p w14:paraId="4CD6016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29277,72</w:t>
            </w:r>
          </w:p>
        </w:tc>
        <w:tc>
          <w:tcPr>
            <w:tcW w:w="332" w:type="pct"/>
            <w:tcBorders>
              <w:top w:val="nil"/>
              <w:left w:val="nil"/>
              <w:bottom w:val="single" w:sz="4" w:space="0" w:color="auto"/>
              <w:right w:val="single" w:sz="4" w:space="0" w:color="auto"/>
            </w:tcBorders>
            <w:shd w:val="clear" w:color="auto" w:fill="auto"/>
            <w:noWrap/>
            <w:vAlign w:val="center"/>
            <w:hideMark/>
          </w:tcPr>
          <w:p w14:paraId="4900738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23729,25</w:t>
            </w:r>
          </w:p>
        </w:tc>
        <w:tc>
          <w:tcPr>
            <w:tcW w:w="332" w:type="pct"/>
            <w:tcBorders>
              <w:top w:val="nil"/>
              <w:left w:val="nil"/>
              <w:bottom w:val="single" w:sz="4" w:space="0" w:color="auto"/>
              <w:right w:val="single" w:sz="4" w:space="0" w:color="auto"/>
            </w:tcBorders>
            <w:shd w:val="clear" w:color="auto" w:fill="auto"/>
            <w:noWrap/>
            <w:vAlign w:val="center"/>
            <w:hideMark/>
          </w:tcPr>
          <w:p w14:paraId="315CFB3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422088310</w:t>
            </w:r>
          </w:p>
        </w:tc>
        <w:tc>
          <w:tcPr>
            <w:tcW w:w="283" w:type="pct"/>
            <w:tcBorders>
              <w:top w:val="nil"/>
              <w:left w:val="nil"/>
              <w:bottom w:val="single" w:sz="4" w:space="0" w:color="auto"/>
              <w:right w:val="single" w:sz="4" w:space="0" w:color="auto"/>
            </w:tcBorders>
            <w:shd w:val="clear" w:color="auto" w:fill="auto"/>
            <w:noWrap/>
            <w:vAlign w:val="center"/>
            <w:hideMark/>
          </w:tcPr>
          <w:p w14:paraId="571DC8B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D42CC60" w14:textId="77777777" w:rsidTr="00C24EC7">
        <w:trPr>
          <w:trHeight w:val="40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0EA70BC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Вадский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97B687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10418</w:t>
            </w:r>
          </w:p>
        </w:tc>
        <w:tc>
          <w:tcPr>
            <w:tcW w:w="384" w:type="pct"/>
            <w:tcBorders>
              <w:top w:val="nil"/>
              <w:left w:val="nil"/>
              <w:bottom w:val="single" w:sz="4" w:space="0" w:color="auto"/>
              <w:right w:val="single" w:sz="4" w:space="0" w:color="auto"/>
            </w:tcBorders>
            <w:shd w:val="clear" w:color="auto" w:fill="auto"/>
            <w:noWrap/>
            <w:vAlign w:val="center"/>
            <w:hideMark/>
          </w:tcPr>
          <w:p w14:paraId="4E62BC1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CD7E1E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41014EC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1427,43</w:t>
            </w:r>
          </w:p>
        </w:tc>
        <w:tc>
          <w:tcPr>
            <w:tcW w:w="332" w:type="pct"/>
            <w:tcBorders>
              <w:top w:val="nil"/>
              <w:left w:val="nil"/>
              <w:bottom w:val="single" w:sz="4" w:space="0" w:color="auto"/>
              <w:right w:val="single" w:sz="4" w:space="0" w:color="auto"/>
            </w:tcBorders>
            <w:shd w:val="clear" w:color="auto" w:fill="auto"/>
            <w:noWrap/>
            <w:vAlign w:val="center"/>
            <w:hideMark/>
          </w:tcPr>
          <w:p w14:paraId="6A38F50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675,82</w:t>
            </w:r>
          </w:p>
        </w:tc>
        <w:tc>
          <w:tcPr>
            <w:tcW w:w="332" w:type="pct"/>
            <w:tcBorders>
              <w:top w:val="nil"/>
              <w:left w:val="nil"/>
              <w:bottom w:val="single" w:sz="4" w:space="0" w:color="auto"/>
              <w:right w:val="single" w:sz="4" w:space="0" w:color="auto"/>
            </w:tcBorders>
            <w:shd w:val="clear" w:color="auto" w:fill="auto"/>
            <w:noWrap/>
            <w:vAlign w:val="center"/>
            <w:hideMark/>
          </w:tcPr>
          <w:p w14:paraId="261DC0C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2056,29</w:t>
            </w:r>
          </w:p>
        </w:tc>
        <w:tc>
          <w:tcPr>
            <w:tcW w:w="332" w:type="pct"/>
            <w:tcBorders>
              <w:top w:val="nil"/>
              <w:left w:val="nil"/>
              <w:bottom w:val="single" w:sz="4" w:space="0" w:color="auto"/>
              <w:right w:val="single" w:sz="4" w:space="0" w:color="auto"/>
            </w:tcBorders>
            <w:shd w:val="clear" w:color="auto" w:fill="auto"/>
            <w:noWrap/>
            <w:vAlign w:val="center"/>
            <w:hideMark/>
          </w:tcPr>
          <w:p w14:paraId="5E78551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4593,51</w:t>
            </w:r>
          </w:p>
        </w:tc>
        <w:tc>
          <w:tcPr>
            <w:tcW w:w="332" w:type="pct"/>
            <w:tcBorders>
              <w:top w:val="nil"/>
              <w:left w:val="nil"/>
              <w:bottom w:val="single" w:sz="4" w:space="0" w:color="auto"/>
              <w:right w:val="single" w:sz="4" w:space="0" w:color="auto"/>
            </w:tcBorders>
            <w:shd w:val="clear" w:color="auto" w:fill="auto"/>
            <w:noWrap/>
            <w:vAlign w:val="center"/>
            <w:hideMark/>
          </w:tcPr>
          <w:p w14:paraId="496587A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4601,41</w:t>
            </w:r>
          </w:p>
        </w:tc>
        <w:tc>
          <w:tcPr>
            <w:tcW w:w="332" w:type="pct"/>
            <w:tcBorders>
              <w:top w:val="nil"/>
              <w:left w:val="nil"/>
              <w:bottom w:val="single" w:sz="4" w:space="0" w:color="auto"/>
              <w:right w:val="single" w:sz="4" w:space="0" w:color="auto"/>
            </w:tcBorders>
            <w:shd w:val="clear" w:color="auto" w:fill="auto"/>
            <w:noWrap/>
            <w:vAlign w:val="center"/>
            <w:hideMark/>
          </w:tcPr>
          <w:p w14:paraId="57112CB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383,11</w:t>
            </w:r>
          </w:p>
        </w:tc>
        <w:tc>
          <w:tcPr>
            <w:tcW w:w="332" w:type="pct"/>
            <w:tcBorders>
              <w:top w:val="nil"/>
              <w:left w:val="nil"/>
              <w:bottom w:val="single" w:sz="4" w:space="0" w:color="auto"/>
              <w:right w:val="single" w:sz="4" w:space="0" w:color="auto"/>
            </w:tcBorders>
            <w:shd w:val="clear" w:color="auto" w:fill="auto"/>
            <w:noWrap/>
            <w:vAlign w:val="center"/>
            <w:hideMark/>
          </w:tcPr>
          <w:p w14:paraId="48EE352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1427,33</w:t>
            </w:r>
          </w:p>
        </w:tc>
        <w:tc>
          <w:tcPr>
            <w:tcW w:w="332" w:type="pct"/>
            <w:tcBorders>
              <w:top w:val="nil"/>
              <w:left w:val="nil"/>
              <w:bottom w:val="single" w:sz="4" w:space="0" w:color="auto"/>
              <w:right w:val="single" w:sz="4" w:space="0" w:color="auto"/>
            </w:tcBorders>
            <w:shd w:val="clear" w:color="auto" w:fill="auto"/>
            <w:noWrap/>
            <w:vAlign w:val="center"/>
            <w:hideMark/>
          </w:tcPr>
          <w:p w14:paraId="757A525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766,22</w:t>
            </w:r>
          </w:p>
        </w:tc>
        <w:tc>
          <w:tcPr>
            <w:tcW w:w="332" w:type="pct"/>
            <w:tcBorders>
              <w:top w:val="nil"/>
              <w:left w:val="nil"/>
              <w:bottom w:val="single" w:sz="4" w:space="0" w:color="auto"/>
              <w:right w:val="single" w:sz="4" w:space="0" w:color="auto"/>
            </w:tcBorders>
            <w:shd w:val="clear" w:color="auto" w:fill="auto"/>
            <w:noWrap/>
            <w:vAlign w:val="center"/>
            <w:hideMark/>
          </w:tcPr>
          <w:p w14:paraId="70B4C0E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2827,8</w:t>
            </w:r>
          </w:p>
        </w:tc>
        <w:tc>
          <w:tcPr>
            <w:tcW w:w="283" w:type="pct"/>
            <w:tcBorders>
              <w:top w:val="nil"/>
              <w:left w:val="nil"/>
              <w:bottom w:val="single" w:sz="4" w:space="0" w:color="auto"/>
              <w:right w:val="single" w:sz="4" w:space="0" w:color="auto"/>
            </w:tcBorders>
            <w:shd w:val="clear" w:color="auto" w:fill="auto"/>
            <w:noWrap/>
            <w:vAlign w:val="center"/>
            <w:hideMark/>
          </w:tcPr>
          <w:p w14:paraId="6158F88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38C5A98"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6A7525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C0EE12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1E026E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7F422DC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15701,1532</w:t>
            </w:r>
          </w:p>
        </w:tc>
        <w:tc>
          <w:tcPr>
            <w:tcW w:w="332" w:type="pct"/>
            <w:tcBorders>
              <w:top w:val="nil"/>
              <w:left w:val="nil"/>
              <w:bottom w:val="single" w:sz="4" w:space="0" w:color="auto"/>
              <w:right w:val="single" w:sz="4" w:space="0" w:color="auto"/>
            </w:tcBorders>
            <w:shd w:val="clear" w:color="auto" w:fill="auto"/>
            <w:noWrap/>
            <w:vAlign w:val="center"/>
            <w:hideMark/>
          </w:tcPr>
          <w:p w14:paraId="28E444A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13089,9179</w:t>
            </w:r>
          </w:p>
        </w:tc>
        <w:tc>
          <w:tcPr>
            <w:tcW w:w="332" w:type="pct"/>
            <w:tcBorders>
              <w:top w:val="nil"/>
              <w:left w:val="nil"/>
              <w:bottom w:val="single" w:sz="4" w:space="0" w:color="auto"/>
              <w:right w:val="single" w:sz="4" w:space="0" w:color="auto"/>
            </w:tcBorders>
            <w:shd w:val="clear" w:color="auto" w:fill="auto"/>
            <w:noWrap/>
            <w:vAlign w:val="center"/>
            <w:hideMark/>
          </w:tcPr>
          <w:p w14:paraId="582993A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2982,6306</w:t>
            </w:r>
          </w:p>
        </w:tc>
        <w:tc>
          <w:tcPr>
            <w:tcW w:w="332" w:type="pct"/>
            <w:tcBorders>
              <w:top w:val="nil"/>
              <w:left w:val="nil"/>
              <w:bottom w:val="single" w:sz="4" w:space="0" w:color="auto"/>
              <w:right w:val="single" w:sz="4" w:space="0" w:color="auto"/>
            </w:tcBorders>
            <w:shd w:val="clear" w:color="auto" w:fill="auto"/>
            <w:noWrap/>
            <w:vAlign w:val="center"/>
            <w:hideMark/>
          </w:tcPr>
          <w:p w14:paraId="4E124C3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10873,661</w:t>
            </w:r>
          </w:p>
        </w:tc>
        <w:tc>
          <w:tcPr>
            <w:tcW w:w="332" w:type="pct"/>
            <w:tcBorders>
              <w:top w:val="nil"/>
              <w:left w:val="nil"/>
              <w:bottom w:val="single" w:sz="4" w:space="0" w:color="auto"/>
              <w:right w:val="single" w:sz="4" w:space="0" w:color="auto"/>
            </w:tcBorders>
            <w:shd w:val="clear" w:color="auto" w:fill="auto"/>
            <w:noWrap/>
            <w:vAlign w:val="center"/>
            <w:hideMark/>
          </w:tcPr>
          <w:p w14:paraId="2F032FC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10117,371</w:t>
            </w:r>
          </w:p>
        </w:tc>
        <w:tc>
          <w:tcPr>
            <w:tcW w:w="332" w:type="pct"/>
            <w:tcBorders>
              <w:top w:val="nil"/>
              <w:left w:val="nil"/>
              <w:bottom w:val="single" w:sz="4" w:space="0" w:color="auto"/>
              <w:right w:val="single" w:sz="4" w:space="0" w:color="auto"/>
            </w:tcBorders>
            <w:shd w:val="clear" w:color="auto" w:fill="auto"/>
            <w:noWrap/>
            <w:vAlign w:val="center"/>
            <w:hideMark/>
          </w:tcPr>
          <w:p w14:paraId="284BBB0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13929,8466</w:t>
            </w:r>
          </w:p>
        </w:tc>
        <w:tc>
          <w:tcPr>
            <w:tcW w:w="332" w:type="pct"/>
            <w:tcBorders>
              <w:top w:val="nil"/>
              <w:left w:val="nil"/>
              <w:bottom w:val="single" w:sz="4" w:space="0" w:color="auto"/>
              <w:right w:val="single" w:sz="4" w:space="0" w:color="auto"/>
            </w:tcBorders>
            <w:shd w:val="clear" w:color="auto" w:fill="auto"/>
            <w:noWrap/>
            <w:vAlign w:val="center"/>
            <w:hideMark/>
          </w:tcPr>
          <w:p w14:paraId="7C53EDE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6209,9412</w:t>
            </w:r>
          </w:p>
        </w:tc>
        <w:tc>
          <w:tcPr>
            <w:tcW w:w="332" w:type="pct"/>
            <w:tcBorders>
              <w:top w:val="nil"/>
              <w:left w:val="nil"/>
              <w:bottom w:val="single" w:sz="4" w:space="0" w:color="auto"/>
              <w:right w:val="single" w:sz="4" w:space="0" w:color="auto"/>
            </w:tcBorders>
            <w:shd w:val="clear" w:color="auto" w:fill="auto"/>
            <w:noWrap/>
            <w:vAlign w:val="center"/>
            <w:hideMark/>
          </w:tcPr>
          <w:p w14:paraId="3ADAFE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10015,7408</w:t>
            </w:r>
          </w:p>
        </w:tc>
        <w:tc>
          <w:tcPr>
            <w:tcW w:w="332" w:type="pct"/>
            <w:tcBorders>
              <w:top w:val="nil"/>
              <w:left w:val="nil"/>
              <w:bottom w:val="single" w:sz="4" w:space="0" w:color="auto"/>
              <w:right w:val="single" w:sz="4" w:space="0" w:color="auto"/>
            </w:tcBorders>
            <w:shd w:val="clear" w:color="auto" w:fill="auto"/>
            <w:noWrap/>
            <w:vAlign w:val="center"/>
            <w:hideMark/>
          </w:tcPr>
          <w:p w14:paraId="7E52179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6590,2981</w:t>
            </w:r>
          </w:p>
        </w:tc>
        <w:tc>
          <w:tcPr>
            <w:tcW w:w="332" w:type="pct"/>
            <w:tcBorders>
              <w:top w:val="nil"/>
              <w:left w:val="nil"/>
              <w:bottom w:val="single" w:sz="4" w:space="0" w:color="auto"/>
              <w:right w:val="single" w:sz="4" w:space="0" w:color="auto"/>
            </w:tcBorders>
            <w:shd w:val="clear" w:color="auto" w:fill="auto"/>
            <w:noWrap/>
            <w:vAlign w:val="center"/>
            <w:hideMark/>
          </w:tcPr>
          <w:p w14:paraId="2E60AD6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4632018,1</w:t>
            </w:r>
          </w:p>
        </w:tc>
        <w:tc>
          <w:tcPr>
            <w:tcW w:w="283" w:type="pct"/>
            <w:tcBorders>
              <w:top w:val="nil"/>
              <w:left w:val="nil"/>
              <w:bottom w:val="single" w:sz="4" w:space="0" w:color="auto"/>
              <w:right w:val="single" w:sz="4" w:space="0" w:color="auto"/>
            </w:tcBorders>
            <w:shd w:val="clear" w:color="auto" w:fill="auto"/>
            <w:noWrap/>
            <w:vAlign w:val="center"/>
            <w:hideMark/>
          </w:tcPr>
          <w:p w14:paraId="4DE98B2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2E83D75"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A7C43A0"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C3B12C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14BA12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2D73092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3131D8E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28469,9</w:t>
            </w:r>
          </w:p>
        </w:tc>
        <w:tc>
          <w:tcPr>
            <w:tcW w:w="332" w:type="pct"/>
            <w:tcBorders>
              <w:top w:val="nil"/>
              <w:left w:val="nil"/>
              <w:bottom w:val="single" w:sz="4" w:space="0" w:color="auto"/>
              <w:right w:val="single" w:sz="4" w:space="0" w:color="auto"/>
            </w:tcBorders>
            <w:shd w:val="clear" w:color="auto" w:fill="auto"/>
            <w:noWrap/>
            <w:vAlign w:val="center"/>
            <w:hideMark/>
          </w:tcPr>
          <w:p w14:paraId="605C072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12112,18</w:t>
            </w:r>
          </w:p>
        </w:tc>
        <w:tc>
          <w:tcPr>
            <w:tcW w:w="332" w:type="pct"/>
            <w:tcBorders>
              <w:top w:val="nil"/>
              <w:left w:val="nil"/>
              <w:bottom w:val="single" w:sz="4" w:space="0" w:color="auto"/>
              <w:right w:val="single" w:sz="4" w:space="0" w:color="auto"/>
            </w:tcBorders>
            <w:shd w:val="clear" w:color="auto" w:fill="auto"/>
            <w:noWrap/>
            <w:vAlign w:val="center"/>
            <w:hideMark/>
          </w:tcPr>
          <w:p w14:paraId="458BB4E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20369,63</w:t>
            </w:r>
          </w:p>
        </w:tc>
        <w:tc>
          <w:tcPr>
            <w:tcW w:w="332" w:type="pct"/>
            <w:tcBorders>
              <w:top w:val="nil"/>
              <w:left w:val="nil"/>
              <w:bottom w:val="single" w:sz="4" w:space="0" w:color="auto"/>
              <w:right w:val="single" w:sz="4" w:space="0" w:color="auto"/>
            </w:tcBorders>
            <w:shd w:val="clear" w:color="auto" w:fill="auto"/>
            <w:noWrap/>
            <w:vAlign w:val="center"/>
            <w:hideMark/>
          </w:tcPr>
          <w:p w14:paraId="1BA7787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16112,99</w:t>
            </w:r>
          </w:p>
        </w:tc>
        <w:tc>
          <w:tcPr>
            <w:tcW w:w="332" w:type="pct"/>
            <w:tcBorders>
              <w:top w:val="nil"/>
              <w:left w:val="nil"/>
              <w:bottom w:val="single" w:sz="4" w:space="0" w:color="auto"/>
              <w:right w:val="single" w:sz="4" w:space="0" w:color="auto"/>
            </w:tcBorders>
            <w:shd w:val="clear" w:color="auto" w:fill="auto"/>
            <w:noWrap/>
            <w:vAlign w:val="center"/>
            <w:hideMark/>
          </w:tcPr>
          <w:p w14:paraId="02C5BE8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23754,03</w:t>
            </w:r>
          </w:p>
        </w:tc>
        <w:tc>
          <w:tcPr>
            <w:tcW w:w="332" w:type="pct"/>
            <w:tcBorders>
              <w:top w:val="nil"/>
              <w:left w:val="nil"/>
              <w:bottom w:val="single" w:sz="4" w:space="0" w:color="auto"/>
              <w:right w:val="single" w:sz="4" w:space="0" w:color="auto"/>
            </w:tcBorders>
            <w:shd w:val="clear" w:color="auto" w:fill="auto"/>
            <w:noWrap/>
            <w:vAlign w:val="center"/>
            <w:hideMark/>
          </w:tcPr>
          <w:p w14:paraId="772A411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17061,18</w:t>
            </w:r>
          </w:p>
        </w:tc>
        <w:tc>
          <w:tcPr>
            <w:tcW w:w="332" w:type="pct"/>
            <w:tcBorders>
              <w:top w:val="nil"/>
              <w:left w:val="nil"/>
              <w:bottom w:val="single" w:sz="4" w:space="0" w:color="auto"/>
              <w:right w:val="single" w:sz="4" w:space="0" w:color="auto"/>
            </w:tcBorders>
            <w:shd w:val="clear" w:color="auto" w:fill="auto"/>
            <w:noWrap/>
            <w:vAlign w:val="center"/>
            <w:hideMark/>
          </w:tcPr>
          <w:p w14:paraId="2B0EF9B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30025,56</w:t>
            </w:r>
          </w:p>
        </w:tc>
        <w:tc>
          <w:tcPr>
            <w:tcW w:w="332" w:type="pct"/>
            <w:tcBorders>
              <w:top w:val="nil"/>
              <w:left w:val="nil"/>
              <w:bottom w:val="single" w:sz="4" w:space="0" w:color="auto"/>
              <w:right w:val="single" w:sz="4" w:space="0" w:color="auto"/>
            </w:tcBorders>
            <w:shd w:val="clear" w:color="auto" w:fill="auto"/>
            <w:noWrap/>
            <w:vAlign w:val="center"/>
            <w:hideMark/>
          </w:tcPr>
          <w:p w14:paraId="788F292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22618,84</w:t>
            </w:r>
          </w:p>
        </w:tc>
        <w:tc>
          <w:tcPr>
            <w:tcW w:w="332" w:type="pct"/>
            <w:tcBorders>
              <w:top w:val="nil"/>
              <w:left w:val="nil"/>
              <w:bottom w:val="single" w:sz="4" w:space="0" w:color="auto"/>
              <w:right w:val="single" w:sz="4" w:space="0" w:color="auto"/>
            </w:tcBorders>
            <w:shd w:val="clear" w:color="auto" w:fill="auto"/>
            <w:noWrap/>
            <w:vAlign w:val="center"/>
            <w:hideMark/>
          </w:tcPr>
          <w:p w14:paraId="272B0CD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229994424</w:t>
            </w:r>
          </w:p>
        </w:tc>
        <w:tc>
          <w:tcPr>
            <w:tcW w:w="283" w:type="pct"/>
            <w:tcBorders>
              <w:top w:val="nil"/>
              <w:left w:val="nil"/>
              <w:bottom w:val="single" w:sz="4" w:space="0" w:color="auto"/>
              <w:right w:val="single" w:sz="4" w:space="0" w:color="auto"/>
            </w:tcBorders>
            <w:shd w:val="clear" w:color="auto" w:fill="auto"/>
            <w:noWrap/>
            <w:vAlign w:val="center"/>
            <w:hideMark/>
          </w:tcPr>
          <w:p w14:paraId="39998D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7CCFD15" w14:textId="77777777" w:rsidTr="00C24EC7">
        <w:trPr>
          <w:trHeight w:val="33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328A8D9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Варнавинский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866BCC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6482</w:t>
            </w:r>
          </w:p>
        </w:tc>
        <w:tc>
          <w:tcPr>
            <w:tcW w:w="384" w:type="pct"/>
            <w:tcBorders>
              <w:top w:val="nil"/>
              <w:left w:val="nil"/>
              <w:bottom w:val="single" w:sz="4" w:space="0" w:color="auto"/>
              <w:right w:val="single" w:sz="4" w:space="0" w:color="auto"/>
            </w:tcBorders>
            <w:shd w:val="clear" w:color="auto" w:fill="auto"/>
            <w:noWrap/>
            <w:vAlign w:val="center"/>
            <w:hideMark/>
          </w:tcPr>
          <w:p w14:paraId="686455A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C381A6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976,93</w:t>
            </w:r>
          </w:p>
        </w:tc>
        <w:tc>
          <w:tcPr>
            <w:tcW w:w="332" w:type="pct"/>
            <w:tcBorders>
              <w:top w:val="nil"/>
              <w:left w:val="nil"/>
              <w:bottom w:val="single" w:sz="4" w:space="0" w:color="auto"/>
              <w:right w:val="single" w:sz="4" w:space="0" w:color="auto"/>
            </w:tcBorders>
            <w:shd w:val="clear" w:color="auto" w:fill="auto"/>
            <w:noWrap/>
            <w:vAlign w:val="center"/>
            <w:hideMark/>
          </w:tcPr>
          <w:p w14:paraId="3F59B69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2087,79</w:t>
            </w:r>
          </w:p>
        </w:tc>
        <w:tc>
          <w:tcPr>
            <w:tcW w:w="332" w:type="pct"/>
            <w:tcBorders>
              <w:top w:val="nil"/>
              <w:left w:val="nil"/>
              <w:bottom w:val="single" w:sz="4" w:space="0" w:color="auto"/>
              <w:right w:val="single" w:sz="4" w:space="0" w:color="auto"/>
            </w:tcBorders>
            <w:shd w:val="clear" w:color="auto" w:fill="auto"/>
            <w:noWrap/>
            <w:vAlign w:val="center"/>
            <w:hideMark/>
          </w:tcPr>
          <w:p w14:paraId="6FBF6CB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851,72</w:t>
            </w:r>
          </w:p>
        </w:tc>
        <w:tc>
          <w:tcPr>
            <w:tcW w:w="332" w:type="pct"/>
            <w:tcBorders>
              <w:top w:val="nil"/>
              <w:left w:val="nil"/>
              <w:bottom w:val="single" w:sz="4" w:space="0" w:color="auto"/>
              <w:right w:val="single" w:sz="4" w:space="0" w:color="auto"/>
            </w:tcBorders>
            <w:shd w:val="clear" w:color="auto" w:fill="auto"/>
            <w:noWrap/>
            <w:vAlign w:val="center"/>
            <w:hideMark/>
          </w:tcPr>
          <w:p w14:paraId="1DBB885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2953,55</w:t>
            </w:r>
          </w:p>
        </w:tc>
        <w:tc>
          <w:tcPr>
            <w:tcW w:w="332" w:type="pct"/>
            <w:tcBorders>
              <w:top w:val="nil"/>
              <w:left w:val="nil"/>
              <w:bottom w:val="single" w:sz="4" w:space="0" w:color="auto"/>
              <w:right w:val="single" w:sz="4" w:space="0" w:color="auto"/>
            </w:tcBorders>
            <w:shd w:val="clear" w:color="auto" w:fill="auto"/>
            <w:noWrap/>
            <w:vAlign w:val="center"/>
            <w:hideMark/>
          </w:tcPr>
          <w:p w14:paraId="3E6A713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2696,3</w:t>
            </w:r>
          </w:p>
        </w:tc>
        <w:tc>
          <w:tcPr>
            <w:tcW w:w="332" w:type="pct"/>
            <w:tcBorders>
              <w:top w:val="nil"/>
              <w:left w:val="nil"/>
              <w:bottom w:val="single" w:sz="4" w:space="0" w:color="auto"/>
              <w:right w:val="single" w:sz="4" w:space="0" w:color="auto"/>
            </w:tcBorders>
            <w:shd w:val="clear" w:color="auto" w:fill="auto"/>
            <w:noWrap/>
            <w:vAlign w:val="center"/>
            <w:hideMark/>
          </w:tcPr>
          <w:p w14:paraId="1485E4E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2450,65</w:t>
            </w:r>
          </w:p>
        </w:tc>
        <w:tc>
          <w:tcPr>
            <w:tcW w:w="332" w:type="pct"/>
            <w:tcBorders>
              <w:top w:val="nil"/>
              <w:left w:val="nil"/>
              <w:bottom w:val="single" w:sz="4" w:space="0" w:color="auto"/>
              <w:right w:val="single" w:sz="4" w:space="0" w:color="auto"/>
            </w:tcBorders>
            <w:shd w:val="clear" w:color="auto" w:fill="auto"/>
            <w:noWrap/>
            <w:vAlign w:val="center"/>
            <w:hideMark/>
          </w:tcPr>
          <w:p w14:paraId="6FAB6C4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383,11</w:t>
            </w:r>
          </w:p>
        </w:tc>
        <w:tc>
          <w:tcPr>
            <w:tcW w:w="332" w:type="pct"/>
            <w:tcBorders>
              <w:top w:val="nil"/>
              <w:left w:val="nil"/>
              <w:bottom w:val="single" w:sz="4" w:space="0" w:color="auto"/>
              <w:right w:val="single" w:sz="4" w:space="0" w:color="auto"/>
            </w:tcBorders>
            <w:shd w:val="clear" w:color="auto" w:fill="auto"/>
            <w:noWrap/>
            <w:vAlign w:val="center"/>
            <w:hideMark/>
          </w:tcPr>
          <w:p w14:paraId="1E65AB0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2767,74</w:t>
            </w:r>
          </w:p>
        </w:tc>
        <w:tc>
          <w:tcPr>
            <w:tcW w:w="332" w:type="pct"/>
            <w:tcBorders>
              <w:top w:val="nil"/>
              <w:left w:val="nil"/>
              <w:bottom w:val="single" w:sz="4" w:space="0" w:color="auto"/>
              <w:right w:val="single" w:sz="4" w:space="0" w:color="auto"/>
            </w:tcBorders>
            <w:shd w:val="clear" w:color="auto" w:fill="auto"/>
            <w:noWrap/>
            <w:vAlign w:val="center"/>
            <w:hideMark/>
          </w:tcPr>
          <w:p w14:paraId="3D5EC6B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1550,55</w:t>
            </w:r>
          </w:p>
        </w:tc>
        <w:tc>
          <w:tcPr>
            <w:tcW w:w="332" w:type="pct"/>
            <w:tcBorders>
              <w:top w:val="nil"/>
              <w:left w:val="nil"/>
              <w:bottom w:val="single" w:sz="4" w:space="0" w:color="auto"/>
              <w:right w:val="single" w:sz="4" w:space="0" w:color="auto"/>
            </w:tcBorders>
            <w:shd w:val="clear" w:color="auto" w:fill="auto"/>
            <w:noWrap/>
            <w:vAlign w:val="center"/>
            <w:hideMark/>
          </w:tcPr>
          <w:p w14:paraId="77FB3E6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1661,45</w:t>
            </w:r>
          </w:p>
        </w:tc>
        <w:tc>
          <w:tcPr>
            <w:tcW w:w="283" w:type="pct"/>
            <w:tcBorders>
              <w:top w:val="nil"/>
              <w:left w:val="nil"/>
              <w:bottom w:val="single" w:sz="4" w:space="0" w:color="auto"/>
              <w:right w:val="single" w:sz="4" w:space="0" w:color="auto"/>
            </w:tcBorders>
            <w:shd w:val="clear" w:color="auto" w:fill="auto"/>
            <w:noWrap/>
            <w:vAlign w:val="center"/>
            <w:hideMark/>
          </w:tcPr>
          <w:p w14:paraId="7C95543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5A47436"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E15B12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13AB4B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443367C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0321504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13697,8715</w:t>
            </w:r>
          </w:p>
        </w:tc>
        <w:tc>
          <w:tcPr>
            <w:tcW w:w="332" w:type="pct"/>
            <w:tcBorders>
              <w:top w:val="nil"/>
              <w:left w:val="nil"/>
              <w:bottom w:val="single" w:sz="4" w:space="0" w:color="auto"/>
              <w:right w:val="single" w:sz="4" w:space="0" w:color="auto"/>
            </w:tcBorders>
            <w:shd w:val="clear" w:color="auto" w:fill="auto"/>
            <w:noWrap/>
            <w:vAlign w:val="center"/>
            <w:hideMark/>
          </w:tcPr>
          <w:p w14:paraId="30128DD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11905,938</w:t>
            </w:r>
          </w:p>
        </w:tc>
        <w:tc>
          <w:tcPr>
            <w:tcW w:w="332" w:type="pct"/>
            <w:tcBorders>
              <w:top w:val="nil"/>
              <w:left w:val="nil"/>
              <w:bottom w:val="single" w:sz="4" w:space="0" w:color="auto"/>
              <w:right w:val="single" w:sz="4" w:space="0" w:color="auto"/>
            </w:tcBorders>
            <w:shd w:val="clear" w:color="auto" w:fill="auto"/>
            <w:noWrap/>
            <w:vAlign w:val="center"/>
            <w:hideMark/>
          </w:tcPr>
          <w:p w14:paraId="52D7375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3072,581</w:t>
            </w:r>
          </w:p>
        </w:tc>
        <w:tc>
          <w:tcPr>
            <w:tcW w:w="332" w:type="pct"/>
            <w:tcBorders>
              <w:top w:val="nil"/>
              <w:left w:val="nil"/>
              <w:bottom w:val="single" w:sz="4" w:space="0" w:color="auto"/>
              <w:right w:val="single" w:sz="4" w:space="0" w:color="auto"/>
            </w:tcBorders>
            <w:shd w:val="clear" w:color="auto" w:fill="auto"/>
            <w:noWrap/>
            <w:vAlign w:val="center"/>
            <w:hideMark/>
          </w:tcPr>
          <w:p w14:paraId="2573AA4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8806,4391</w:t>
            </w:r>
          </w:p>
        </w:tc>
        <w:tc>
          <w:tcPr>
            <w:tcW w:w="332" w:type="pct"/>
            <w:tcBorders>
              <w:top w:val="nil"/>
              <w:left w:val="nil"/>
              <w:bottom w:val="single" w:sz="4" w:space="0" w:color="auto"/>
              <w:right w:val="single" w:sz="4" w:space="0" w:color="auto"/>
            </w:tcBorders>
            <w:shd w:val="clear" w:color="auto" w:fill="auto"/>
            <w:noWrap/>
            <w:vAlign w:val="center"/>
            <w:hideMark/>
          </w:tcPr>
          <w:p w14:paraId="61572D5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6712,4483</w:t>
            </w:r>
          </w:p>
        </w:tc>
        <w:tc>
          <w:tcPr>
            <w:tcW w:w="332" w:type="pct"/>
            <w:tcBorders>
              <w:top w:val="nil"/>
              <w:left w:val="nil"/>
              <w:bottom w:val="single" w:sz="4" w:space="0" w:color="auto"/>
              <w:right w:val="single" w:sz="4" w:space="0" w:color="auto"/>
            </w:tcBorders>
            <w:shd w:val="clear" w:color="auto" w:fill="auto"/>
            <w:noWrap/>
            <w:vAlign w:val="center"/>
            <w:hideMark/>
          </w:tcPr>
          <w:p w14:paraId="687274F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10008,5985</w:t>
            </w:r>
          </w:p>
        </w:tc>
        <w:tc>
          <w:tcPr>
            <w:tcW w:w="332" w:type="pct"/>
            <w:tcBorders>
              <w:top w:val="nil"/>
              <w:left w:val="nil"/>
              <w:bottom w:val="single" w:sz="4" w:space="0" w:color="auto"/>
              <w:right w:val="single" w:sz="4" w:space="0" w:color="auto"/>
            </w:tcBorders>
            <w:shd w:val="clear" w:color="auto" w:fill="auto"/>
            <w:noWrap/>
            <w:vAlign w:val="center"/>
            <w:hideMark/>
          </w:tcPr>
          <w:p w14:paraId="09FECB5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5752,6932</w:t>
            </w:r>
          </w:p>
        </w:tc>
        <w:tc>
          <w:tcPr>
            <w:tcW w:w="332" w:type="pct"/>
            <w:tcBorders>
              <w:top w:val="nil"/>
              <w:left w:val="nil"/>
              <w:bottom w:val="single" w:sz="4" w:space="0" w:color="auto"/>
              <w:right w:val="single" w:sz="4" w:space="0" w:color="auto"/>
            </w:tcBorders>
            <w:shd w:val="clear" w:color="auto" w:fill="auto"/>
            <w:noWrap/>
            <w:vAlign w:val="center"/>
            <w:hideMark/>
          </w:tcPr>
          <w:p w14:paraId="0ECC137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10993,2789</w:t>
            </w:r>
          </w:p>
        </w:tc>
        <w:tc>
          <w:tcPr>
            <w:tcW w:w="332" w:type="pct"/>
            <w:tcBorders>
              <w:top w:val="nil"/>
              <w:left w:val="nil"/>
              <w:bottom w:val="single" w:sz="4" w:space="0" w:color="auto"/>
              <w:right w:val="single" w:sz="4" w:space="0" w:color="auto"/>
            </w:tcBorders>
            <w:shd w:val="clear" w:color="auto" w:fill="auto"/>
            <w:noWrap/>
            <w:vAlign w:val="center"/>
            <w:hideMark/>
          </w:tcPr>
          <w:p w14:paraId="46127E1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8742,6575</w:t>
            </w:r>
          </w:p>
        </w:tc>
        <w:tc>
          <w:tcPr>
            <w:tcW w:w="332" w:type="pct"/>
            <w:tcBorders>
              <w:top w:val="nil"/>
              <w:left w:val="nil"/>
              <w:bottom w:val="single" w:sz="4" w:space="0" w:color="auto"/>
              <w:right w:val="single" w:sz="4" w:space="0" w:color="auto"/>
            </w:tcBorders>
            <w:shd w:val="clear" w:color="auto" w:fill="auto"/>
            <w:noWrap/>
            <w:vAlign w:val="center"/>
            <w:hideMark/>
          </w:tcPr>
          <w:p w14:paraId="4E7B058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7618492,228</w:t>
            </w:r>
          </w:p>
        </w:tc>
        <w:tc>
          <w:tcPr>
            <w:tcW w:w="283" w:type="pct"/>
            <w:tcBorders>
              <w:top w:val="nil"/>
              <w:left w:val="nil"/>
              <w:bottom w:val="single" w:sz="4" w:space="0" w:color="auto"/>
              <w:right w:val="single" w:sz="4" w:space="0" w:color="auto"/>
            </w:tcBorders>
            <w:shd w:val="clear" w:color="auto" w:fill="auto"/>
            <w:noWrap/>
            <w:vAlign w:val="center"/>
            <w:hideMark/>
          </w:tcPr>
          <w:p w14:paraId="608EE99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77EB594"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10B2F7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5286E4C"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B1C4EE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80AA51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2B6D3D2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28469,9</w:t>
            </w:r>
          </w:p>
        </w:tc>
        <w:tc>
          <w:tcPr>
            <w:tcW w:w="332" w:type="pct"/>
            <w:tcBorders>
              <w:top w:val="nil"/>
              <w:left w:val="nil"/>
              <w:bottom w:val="single" w:sz="4" w:space="0" w:color="auto"/>
              <w:right w:val="single" w:sz="4" w:space="0" w:color="auto"/>
            </w:tcBorders>
            <w:shd w:val="clear" w:color="auto" w:fill="auto"/>
            <w:noWrap/>
            <w:vAlign w:val="center"/>
            <w:hideMark/>
          </w:tcPr>
          <w:p w14:paraId="18CFBF1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8082,22</w:t>
            </w:r>
          </w:p>
        </w:tc>
        <w:tc>
          <w:tcPr>
            <w:tcW w:w="332" w:type="pct"/>
            <w:tcBorders>
              <w:top w:val="nil"/>
              <w:left w:val="nil"/>
              <w:bottom w:val="single" w:sz="4" w:space="0" w:color="auto"/>
              <w:right w:val="single" w:sz="4" w:space="0" w:color="auto"/>
            </w:tcBorders>
            <w:shd w:val="clear" w:color="auto" w:fill="auto"/>
            <w:noWrap/>
            <w:vAlign w:val="center"/>
            <w:hideMark/>
          </w:tcPr>
          <w:p w14:paraId="74E17DA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21211,06</w:t>
            </w:r>
          </w:p>
        </w:tc>
        <w:tc>
          <w:tcPr>
            <w:tcW w:w="332" w:type="pct"/>
            <w:tcBorders>
              <w:top w:val="nil"/>
              <w:left w:val="nil"/>
              <w:bottom w:val="single" w:sz="4" w:space="0" w:color="auto"/>
              <w:right w:val="single" w:sz="4" w:space="0" w:color="auto"/>
            </w:tcBorders>
            <w:shd w:val="clear" w:color="auto" w:fill="auto"/>
            <w:noWrap/>
            <w:vAlign w:val="center"/>
            <w:hideMark/>
          </w:tcPr>
          <w:p w14:paraId="099DB23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16112,99</w:t>
            </w:r>
          </w:p>
        </w:tc>
        <w:tc>
          <w:tcPr>
            <w:tcW w:w="332" w:type="pct"/>
            <w:tcBorders>
              <w:top w:val="nil"/>
              <w:left w:val="nil"/>
              <w:bottom w:val="single" w:sz="4" w:space="0" w:color="auto"/>
              <w:right w:val="single" w:sz="4" w:space="0" w:color="auto"/>
            </w:tcBorders>
            <w:shd w:val="clear" w:color="auto" w:fill="auto"/>
            <w:noWrap/>
            <w:vAlign w:val="center"/>
            <w:hideMark/>
          </w:tcPr>
          <w:p w14:paraId="01CB370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20487,71</w:t>
            </w:r>
          </w:p>
        </w:tc>
        <w:tc>
          <w:tcPr>
            <w:tcW w:w="332" w:type="pct"/>
            <w:tcBorders>
              <w:top w:val="nil"/>
              <w:left w:val="nil"/>
              <w:bottom w:val="single" w:sz="4" w:space="0" w:color="auto"/>
              <w:right w:val="single" w:sz="4" w:space="0" w:color="auto"/>
            </w:tcBorders>
            <w:shd w:val="clear" w:color="auto" w:fill="auto"/>
            <w:noWrap/>
            <w:vAlign w:val="center"/>
            <w:hideMark/>
          </w:tcPr>
          <w:p w14:paraId="6C0A1CB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26829,5</w:t>
            </w:r>
          </w:p>
        </w:tc>
        <w:tc>
          <w:tcPr>
            <w:tcW w:w="332" w:type="pct"/>
            <w:tcBorders>
              <w:top w:val="nil"/>
              <w:left w:val="nil"/>
              <w:bottom w:val="single" w:sz="4" w:space="0" w:color="auto"/>
              <w:right w:val="single" w:sz="4" w:space="0" w:color="auto"/>
            </w:tcBorders>
            <w:shd w:val="clear" w:color="auto" w:fill="auto"/>
            <w:noWrap/>
            <w:vAlign w:val="center"/>
            <w:hideMark/>
          </w:tcPr>
          <w:p w14:paraId="5AFBB1C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24504,72</w:t>
            </w:r>
          </w:p>
        </w:tc>
        <w:tc>
          <w:tcPr>
            <w:tcW w:w="332" w:type="pct"/>
            <w:tcBorders>
              <w:top w:val="nil"/>
              <w:left w:val="nil"/>
              <w:bottom w:val="single" w:sz="4" w:space="0" w:color="auto"/>
              <w:right w:val="single" w:sz="4" w:space="0" w:color="auto"/>
            </w:tcBorders>
            <w:shd w:val="clear" w:color="auto" w:fill="auto"/>
            <w:noWrap/>
            <w:vAlign w:val="center"/>
            <w:hideMark/>
          </w:tcPr>
          <w:p w14:paraId="04DF28D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17510,47</w:t>
            </w:r>
          </w:p>
        </w:tc>
        <w:tc>
          <w:tcPr>
            <w:tcW w:w="332" w:type="pct"/>
            <w:tcBorders>
              <w:top w:val="nil"/>
              <w:left w:val="nil"/>
              <w:bottom w:val="single" w:sz="4" w:space="0" w:color="auto"/>
              <w:right w:val="single" w:sz="4" w:space="0" w:color="auto"/>
            </w:tcBorders>
            <w:shd w:val="clear" w:color="auto" w:fill="auto"/>
            <w:noWrap/>
            <w:vAlign w:val="center"/>
            <w:hideMark/>
          </w:tcPr>
          <w:p w14:paraId="002E468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554695376,5</w:t>
            </w:r>
          </w:p>
        </w:tc>
        <w:tc>
          <w:tcPr>
            <w:tcW w:w="283" w:type="pct"/>
            <w:tcBorders>
              <w:top w:val="nil"/>
              <w:left w:val="nil"/>
              <w:bottom w:val="single" w:sz="4" w:space="0" w:color="auto"/>
              <w:right w:val="single" w:sz="4" w:space="0" w:color="auto"/>
            </w:tcBorders>
            <w:shd w:val="clear" w:color="auto" w:fill="auto"/>
            <w:noWrap/>
            <w:vAlign w:val="center"/>
            <w:hideMark/>
          </w:tcPr>
          <w:p w14:paraId="0A555A8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9DD847F" w14:textId="77777777" w:rsidTr="00C24EC7">
        <w:trPr>
          <w:trHeight w:val="37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2308AA07"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Вачский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E6F8CC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16172</w:t>
            </w:r>
          </w:p>
        </w:tc>
        <w:tc>
          <w:tcPr>
            <w:tcW w:w="384" w:type="pct"/>
            <w:tcBorders>
              <w:top w:val="nil"/>
              <w:left w:val="nil"/>
              <w:bottom w:val="single" w:sz="4" w:space="0" w:color="auto"/>
              <w:right w:val="single" w:sz="4" w:space="0" w:color="auto"/>
            </w:tcBorders>
            <w:shd w:val="clear" w:color="auto" w:fill="auto"/>
            <w:noWrap/>
            <w:vAlign w:val="center"/>
            <w:hideMark/>
          </w:tcPr>
          <w:p w14:paraId="3877ECF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BCA3DD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48B3E6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1272,67</w:t>
            </w:r>
          </w:p>
        </w:tc>
        <w:tc>
          <w:tcPr>
            <w:tcW w:w="332" w:type="pct"/>
            <w:tcBorders>
              <w:top w:val="nil"/>
              <w:left w:val="nil"/>
              <w:bottom w:val="single" w:sz="4" w:space="0" w:color="auto"/>
              <w:right w:val="single" w:sz="4" w:space="0" w:color="auto"/>
            </w:tcBorders>
            <w:shd w:val="clear" w:color="auto" w:fill="auto"/>
            <w:noWrap/>
            <w:vAlign w:val="center"/>
            <w:hideMark/>
          </w:tcPr>
          <w:p w14:paraId="388BA07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878,6</w:t>
            </w:r>
          </w:p>
        </w:tc>
        <w:tc>
          <w:tcPr>
            <w:tcW w:w="332" w:type="pct"/>
            <w:tcBorders>
              <w:top w:val="nil"/>
              <w:left w:val="nil"/>
              <w:bottom w:val="single" w:sz="4" w:space="0" w:color="auto"/>
              <w:right w:val="single" w:sz="4" w:space="0" w:color="auto"/>
            </w:tcBorders>
            <w:shd w:val="clear" w:color="auto" w:fill="auto"/>
            <w:noWrap/>
            <w:vAlign w:val="center"/>
            <w:hideMark/>
          </w:tcPr>
          <w:p w14:paraId="5F9893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1553,11</w:t>
            </w:r>
          </w:p>
        </w:tc>
        <w:tc>
          <w:tcPr>
            <w:tcW w:w="332" w:type="pct"/>
            <w:tcBorders>
              <w:top w:val="nil"/>
              <w:left w:val="nil"/>
              <w:bottom w:val="single" w:sz="4" w:space="0" w:color="auto"/>
              <w:right w:val="single" w:sz="4" w:space="0" w:color="auto"/>
            </w:tcBorders>
            <w:shd w:val="clear" w:color="auto" w:fill="auto"/>
            <w:noWrap/>
            <w:vAlign w:val="center"/>
            <w:hideMark/>
          </w:tcPr>
          <w:p w14:paraId="7B4C850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2696,3</w:t>
            </w:r>
          </w:p>
        </w:tc>
        <w:tc>
          <w:tcPr>
            <w:tcW w:w="332" w:type="pct"/>
            <w:tcBorders>
              <w:top w:val="nil"/>
              <w:left w:val="nil"/>
              <w:bottom w:val="single" w:sz="4" w:space="0" w:color="auto"/>
              <w:right w:val="single" w:sz="4" w:space="0" w:color="auto"/>
            </w:tcBorders>
            <w:shd w:val="clear" w:color="auto" w:fill="auto"/>
            <w:noWrap/>
            <w:vAlign w:val="center"/>
            <w:hideMark/>
          </w:tcPr>
          <w:p w14:paraId="4198141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3572,56</w:t>
            </w:r>
          </w:p>
        </w:tc>
        <w:tc>
          <w:tcPr>
            <w:tcW w:w="332" w:type="pct"/>
            <w:tcBorders>
              <w:top w:val="nil"/>
              <w:left w:val="nil"/>
              <w:bottom w:val="single" w:sz="4" w:space="0" w:color="auto"/>
              <w:right w:val="single" w:sz="4" w:space="0" w:color="auto"/>
            </w:tcBorders>
            <w:shd w:val="clear" w:color="auto" w:fill="auto"/>
            <w:noWrap/>
            <w:vAlign w:val="center"/>
            <w:hideMark/>
          </w:tcPr>
          <w:p w14:paraId="0247993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975,29</w:t>
            </w:r>
          </w:p>
        </w:tc>
        <w:tc>
          <w:tcPr>
            <w:tcW w:w="332" w:type="pct"/>
            <w:tcBorders>
              <w:top w:val="nil"/>
              <w:left w:val="nil"/>
              <w:bottom w:val="single" w:sz="4" w:space="0" w:color="auto"/>
              <w:right w:val="single" w:sz="4" w:space="0" w:color="auto"/>
            </w:tcBorders>
            <w:shd w:val="clear" w:color="auto" w:fill="auto"/>
            <w:noWrap/>
            <w:vAlign w:val="center"/>
            <w:hideMark/>
          </w:tcPr>
          <w:p w14:paraId="0FCC905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3110,68</w:t>
            </w:r>
          </w:p>
        </w:tc>
        <w:tc>
          <w:tcPr>
            <w:tcW w:w="332" w:type="pct"/>
            <w:tcBorders>
              <w:top w:val="nil"/>
              <w:left w:val="nil"/>
              <w:bottom w:val="single" w:sz="4" w:space="0" w:color="auto"/>
              <w:right w:val="single" w:sz="4" w:space="0" w:color="auto"/>
            </w:tcBorders>
            <w:shd w:val="clear" w:color="auto" w:fill="auto"/>
            <w:noWrap/>
            <w:vAlign w:val="center"/>
            <w:hideMark/>
          </w:tcPr>
          <w:p w14:paraId="35C9510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476,11</w:t>
            </w:r>
          </w:p>
        </w:tc>
        <w:tc>
          <w:tcPr>
            <w:tcW w:w="332" w:type="pct"/>
            <w:tcBorders>
              <w:top w:val="nil"/>
              <w:left w:val="nil"/>
              <w:bottom w:val="single" w:sz="4" w:space="0" w:color="auto"/>
              <w:right w:val="single" w:sz="4" w:space="0" w:color="auto"/>
            </w:tcBorders>
            <w:shd w:val="clear" w:color="auto" w:fill="auto"/>
            <w:noWrap/>
            <w:vAlign w:val="center"/>
            <w:hideMark/>
          </w:tcPr>
          <w:p w14:paraId="0735CBE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2833,32</w:t>
            </w:r>
          </w:p>
        </w:tc>
        <w:tc>
          <w:tcPr>
            <w:tcW w:w="283" w:type="pct"/>
            <w:tcBorders>
              <w:top w:val="nil"/>
              <w:left w:val="nil"/>
              <w:bottom w:val="single" w:sz="4" w:space="0" w:color="auto"/>
              <w:right w:val="single" w:sz="4" w:space="0" w:color="auto"/>
            </w:tcBorders>
            <w:shd w:val="clear" w:color="auto" w:fill="auto"/>
            <w:noWrap/>
            <w:vAlign w:val="center"/>
            <w:hideMark/>
          </w:tcPr>
          <w:p w14:paraId="35DC921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19ADC86"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230FDE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C89C48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2C4697F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2B40956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15900,5168</w:t>
            </w:r>
          </w:p>
        </w:tc>
        <w:tc>
          <w:tcPr>
            <w:tcW w:w="332" w:type="pct"/>
            <w:tcBorders>
              <w:top w:val="nil"/>
              <w:left w:val="nil"/>
              <w:bottom w:val="single" w:sz="4" w:space="0" w:color="auto"/>
              <w:right w:val="single" w:sz="4" w:space="0" w:color="auto"/>
            </w:tcBorders>
            <w:shd w:val="clear" w:color="auto" w:fill="auto"/>
            <w:noWrap/>
            <w:vAlign w:val="center"/>
            <w:hideMark/>
          </w:tcPr>
          <w:p w14:paraId="67B167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11154,8573</w:t>
            </w:r>
          </w:p>
        </w:tc>
        <w:tc>
          <w:tcPr>
            <w:tcW w:w="332" w:type="pct"/>
            <w:tcBorders>
              <w:top w:val="nil"/>
              <w:left w:val="nil"/>
              <w:bottom w:val="single" w:sz="4" w:space="0" w:color="auto"/>
              <w:right w:val="single" w:sz="4" w:space="0" w:color="auto"/>
            </w:tcBorders>
            <w:shd w:val="clear" w:color="auto" w:fill="auto"/>
            <w:noWrap/>
            <w:vAlign w:val="center"/>
            <w:hideMark/>
          </w:tcPr>
          <w:p w14:paraId="1BD742C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2309,7951</w:t>
            </w:r>
          </w:p>
        </w:tc>
        <w:tc>
          <w:tcPr>
            <w:tcW w:w="332" w:type="pct"/>
            <w:tcBorders>
              <w:top w:val="nil"/>
              <w:left w:val="nil"/>
              <w:bottom w:val="single" w:sz="4" w:space="0" w:color="auto"/>
              <w:right w:val="single" w:sz="4" w:space="0" w:color="auto"/>
            </w:tcBorders>
            <w:shd w:val="clear" w:color="auto" w:fill="auto"/>
            <w:noWrap/>
            <w:vAlign w:val="center"/>
            <w:hideMark/>
          </w:tcPr>
          <w:p w14:paraId="2C29F75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8423,7799</w:t>
            </w:r>
          </w:p>
        </w:tc>
        <w:tc>
          <w:tcPr>
            <w:tcW w:w="332" w:type="pct"/>
            <w:tcBorders>
              <w:top w:val="nil"/>
              <w:left w:val="nil"/>
              <w:bottom w:val="single" w:sz="4" w:space="0" w:color="auto"/>
              <w:right w:val="single" w:sz="4" w:space="0" w:color="auto"/>
            </w:tcBorders>
            <w:shd w:val="clear" w:color="auto" w:fill="auto"/>
            <w:noWrap/>
            <w:vAlign w:val="center"/>
            <w:hideMark/>
          </w:tcPr>
          <w:p w14:paraId="61032BD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5092,4605</w:t>
            </w:r>
          </w:p>
        </w:tc>
        <w:tc>
          <w:tcPr>
            <w:tcW w:w="332" w:type="pct"/>
            <w:tcBorders>
              <w:top w:val="nil"/>
              <w:left w:val="nil"/>
              <w:bottom w:val="single" w:sz="4" w:space="0" w:color="auto"/>
              <w:right w:val="single" w:sz="4" w:space="0" w:color="auto"/>
            </w:tcBorders>
            <w:shd w:val="clear" w:color="auto" w:fill="auto"/>
            <w:noWrap/>
            <w:vAlign w:val="center"/>
            <w:hideMark/>
          </w:tcPr>
          <w:p w14:paraId="51B5790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11774,352</w:t>
            </w:r>
          </w:p>
        </w:tc>
        <w:tc>
          <w:tcPr>
            <w:tcW w:w="332" w:type="pct"/>
            <w:tcBorders>
              <w:top w:val="nil"/>
              <w:left w:val="nil"/>
              <w:bottom w:val="single" w:sz="4" w:space="0" w:color="auto"/>
              <w:right w:val="single" w:sz="4" w:space="0" w:color="auto"/>
            </w:tcBorders>
            <w:shd w:val="clear" w:color="auto" w:fill="auto"/>
            <w:noWrap/>
            <w:vAlign w:val="center"/>
            <w:hideMark/>
          </w:tcPr>
          <w:p w14:paraId="39F1A61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5446,2721</w:t>
            </w:r>
          </w:p>
        </w:tc>
        <w:tc>
          <w:tcPr>
            <w:tcW w:w="332" w:type="pct"/>
            <w:tcBorders>
              <w:top w:val="nil"/>
              <w:left w:val="nil"/>
              <w:bottom w:val="single" w:sz="4" w:space="0" w:color="auto"/>
              <w:right w:val="single" w:sz="4" w:space="0" w:color="auto"/>
            </w:tcBorders>
            <w:shd w:val="clear" w:color="auto" w:fill="auto"/>
            <w:noWrap/>
            <w:vAlign w:val="center"/>
            <w:hideMark/>
          </w:tcPr>
          <w:p w14:paraId="067C927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9396,7631</w:t>
            </w:r>
          </w:p>
        </w:tc>
        <w:tc>
          <w:tcPr>
            <w:tcW w:w="332" w:type="pct"/>
            <w:tcBorders>
              <w:top w:val="nil"/>
              <w:left w:val="nil"/>
              <w:bottom w:val="single" w:sz="4" w:space="0" w:color="auto"/>
              <w:right w:val="single" w:sz="4" w:space="0" w:color="auto"/>
            </w:tcBorders>
            <w:shd w:val="clear" w:color="auto" w:fill="auto"/>
            <w:noWrap/>
            <w:vAlign w:val="center"/>
            <w:hideMark/>
          </w:tcPr>
          <w:p w14:paraId="740B090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6611,3551</w:t>
            </w:r>
          </w:p>
        </w:tc>
        <w:tc>
          <w:tcPr>
            <w:tcW w:w="332" w:type="pct"/>
            <w:tcBorders>
              <w:top w:val="nil"/>
              <w:left w:val="nil"/>
              <w:bottom w:val="single" w:sz="4" w:space="0" w:color="auto"/>
              <w:right w:val="single" w:sz="4" w:space="0" w:color="auto"/>
            </w:tcBorders>
            <w:shd w:val="clear" w:color="auto" w:fill="auto"/>
            <w:noWrap/>
            <w:vAlign w:val="center"/>
            <w:hideMark/>
          </w:tcPr>
          <w:p w14:paraId="666788F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7849007,54</w:t>
            </w:r>
          </w:p>
        </w:tc>
        <w:tc>
          <w:tcPr>
            <w:tcW w:w="283" w:type="pct"/>
            <w:tcBorders>
              <w:top w:val="nil"/>
              <w:left w:val="nil"/>
              <w:bottom w:val="single" w:sz="4" w:space="0" w:color="auto"/>
              <w:right w:val="single" w:sz="4" w:space="0" w:color="auto"/>
            </w:tcBorders>
            <w:shd w:val="clear" w:color="auto" w:fill="auto"/>
            <w:noWrap/>
            <w:vAlign w:val="center"/>
            <w:hideMark/>
          </w:tcPr>
          <w:p w14:paraId="2CFF84E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80467B6"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D0AE08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7553E7A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2EEA678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7193787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418265A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27046,41</w:t>
            </w:r>
          </w:p>
        </w:tc>
        <w:tc>
          <w:tcPr>
            <w:tcW w:w="332" w:type="pct"/>
            <w:tcBorders>
              <w:top w:val="nil"/>
              <w:left w:val="nil"/>
              <w:bottom w:val="single" w:sz="4" w:space="0" w:color="auto"/>
              <w:right w:val="single" w:sz="4" w:space="0" w:color="auto"/>
            </w:tcBorders>
            <w:shd w:val="clear" w:color="auto" w:fill="auto"/>
            <w:noWrap/>
            <w:vAlign w:val="center"/>
            <w:hideMark/>
          </w:tcPr>
          <w:p w14:paraId="4283408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8636,15</w:t>
            </w:r>
          </w:p>
        </w:tc>
        <w:tc>
          <w:tcPr>
            <w:tcW w:w="332" w:type="pct"/>
            <w:tcBorders>
              <w:top w:val="nil"/>
              <w:left w:val="nil"/>
              <w:bottom w:val="single" w:sz="4" w:space="0" w:color="auto"/>
              <w:right w:val="single" w:sz="4" w:space="0" w:color="auto"/>
            </w:tcBorders>
            <w:shd w:val="clear" w:color="auto" w:fill="auto"/>
            <w:noWrap/>
            <w:vAlign w:val="center"/>
            <w:hideMark/>
          </w:tcPr>
          <w:p w14:paraId="404FCBC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22425,28</w:t>
            </w:r>
          </w:p>
        </w:tc>
        <w:tc>
          <w:tcPr>
            <w:tcW w:w="332" w:type="pct"/>
            <w:tcBorders>
              <w:top w:val="nil"/>
              <w:left w:val="nil"/>
              <w:bottom w:val="single" w:sz="4" w:space="0" w:color="auto"/>
              <w:right w:val="single" w:sz="4" w:space="0" w:color="auto"/>
            </w:tcBorders>
            <w:shd w:val="clear" w:color="auto" w:fill="auto"/>
            <w:noWrap/>
            <w:vAlign w:val="center"/>
            <w:hideMark/>
          </w:tcPr>
          <w:p w14:paraId="504A068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11595,61</w:t>
            </w:r>
          </w:p>
        </w:tc>
        <w:tc>
          <w:tcPr>
            <w:tcW w:w="332" w:type="pct"/>
            <w:tcBorders>
              <w:top w:val="nil"/>
              <w:left w:val="nil"/>
              <w:bottom w:val="single" w:sz="4" w:space="0" w:color="auto"/>
              <w:right w:val="single" w:sz="4" w:space="0" w:color="auto"/>
            </w:tcBorders>
            <w:shd w:val="clear" w:color="auto" w:fill="auto"/>
            <w:noWrap/>
            <w:vAlign w:val="center"/>
            <w:hideMark/>
          </w:tcPr>
          <w:p w14:paraId="42E97CC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27937,1</w:t>
            </w:r>
          </w:p>
        </w:tc>
        <w:tc>
          <w:tcPr>
            <w:tcW w:w="332" w:type="pct"/>
            <w:tcBorders>
              <w:top w:val="nil"/>
              <w:left w:val="nil"/>
              <w:bottom w:val="single" w:sz="4" w:space="0" w:color="auto"/>
              <w:right w:val="single" w:sz="4" w:space="0" w:color="auto"/>
            </w:tcBorders>
            <w:shd w:val="clear" w:color="auto" w:fill="auto"/>
            <w:noWrap/>
            <w:vAlign w:val="center"/>
            <w:hideMark/>
          </w:tcPr>
          <w:p w14:paraId="1265A5C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17537,48</w:t>
            </w:r>
          </w:p>
        </w:tc>
        <w:tc>
          <w:tcPr>
            <w:tcW w:w="332" w:type="pct"/>
            <w:tcBorders>
              <w:top w:val="nil"/>
              <w:left w:val="nil"/>
              <w:bottom w:val="single" w:sz="4" w:space="0" w:color="auto"/>
              <w:right w:val="single" w:sz="4" w:space="0" w:color="auto"/>
            </w:tcBorders>
            <w:shd w:val="clear" w:color="auto" w:fill="auto"/>
            <w:noWrap/>
            <w:vAlign w:val="center"/>
            <w:hideMark/>
          </w:tcPr>
          <w:p w14:paraId="6096A7C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28155,97</w:t>
            </w:r>
          </w:p>
        </w:tc>
        <w:tc>
          <w:tcPr>
            <w:tcW w:w="332" w:type="pct"/>
            <w:tcBorders>
              <w:top w:val="nil"/>
              <w:left w:val="nil"/>
              <w:bottom w:val="single" w:sz="4" w:space="0" w:color="auto"/>
              <w:right w:val="single" w:sz="4" w:space="0" w:color="auto"/>
            </w:tcBorders>
            <w:shd w:val="clear" w:color="auto" w:fill="auto"/>
            <w:noWrap/>
            <w:vAlign w:val="center"/>
            <w:hideMark/>
          </w:tcPr>
          <w:p w14:paraId="0EB046C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29192,44</w:t>
            </w:r>
          </w:p>
        </w:tc>
        <w:tc>
          <w:tcPr>
            <w:tcW w:w="332" w:type="pct"/>
            <w:tcBorders>
              <w:top w:val="nil"/>
              <w:left w:val="nil"/>
              <w:bottom w:val="single" w:sz="4" w:space="0" w:color="auto"/>
              <w:right w:val="single" w:sz="4" w:space="0" w:color="auto"/>
            </w:tcBorders>
            <w:shd w:val="clear" w:color="auto" w:fill="auto"/>
            <w:noWrap/>
            <w:vAlign w:val="center"/>
            <w:hideMark/>
          </w:tcPr>
          <w:p w14:paraId="1B97277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265334770,9</w:t>
            </w:r>
          </w:p>
        </w:tc>
        <w:tc>
          <w:tcPr>
            <w:tcW w:w="283" w:type="pct"/>
            <w:tcBorders>
              <w:top w:val="nil"/>
              <w:left w:val="nil"/>
              <w:bottom w:val="single" w:sz="4" w:space="0" w:color="auto"/>
              <w:right w:val="single" w:sz="4" w:space="0" w:color="auto"/>
            </w:tcBorders>
            <w:shd w:val="clear" w:color="auto" w:fill="auto"/>
            <w:noWrap/>
            <w:vAlign w:val="center"/>
            <w:hideMark/>
          </w:tcPr>
          <w:p w14:paraId="10D0DEE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635EAC8" w14:textId="77777777" w:rsidTr="00C24EC7">
        <w:trPr>
          <w:trHeight w:val="40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1C0B8D82"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Ветлужский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240664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10469</w:t>
            </w:r>
          </w:p>
        </w:tc>
        <w:tc>
          <w:tcPr>
            <w:tcW w:w="384" w:type="pct"/>
            <w:tcBorders>
              <w:top w:val="nil"/>
              <w:left w:val="nil"/>
              <w:bottom w:val="single" w:sz="4" w:space="0" w:color="auto"/>
              <w:right w:val="single" w:sz="4" w:space="0" w:color="auto"/>
            </w:tcBorders>
            <w:shd w:val="clear" w:color="auto" w:fill="auto"/>
            <w:noWrap/>
            <w:vAlign w:val="center"/>
            <w:hideMark/>
          </w:tcPr>
          <w:p w14:paraId="7BA0988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B08014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5D26055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1352,09</w:t>
            </w:r>
          </w:p>
        </w:tc>
        <w:tc>
          <w:tcPr>
            <w:tcW w:w="332" w:type="pct"/>
            <w:tcBorders>
              <w:top w:val="nil"/>
              <w:left w:val="nil"/>
              <w:bottom w:val="single" w:sz="4" w:space="0" w:color="auto"/>
              <w:right w:val="single" w:sz="4" w:space="0" w:color="auto"/>
            </w:tcBorders>
            <w:shd w:val="clear" w:color="auto" w:fill="auto"/>
            <w:noWrap/>
            <w:vAlign w:val="center"/>
            <w:hideMark/>
          </w:tcPr>
          <w:p w14:paraId="16A7C0C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844,91</w:t>
            </w:r>
          </w:p>
        </w:tc>
        <w:tc>
          <w:tcPr>
            <w:tcW w:w="332" w:type="pct"/>
            <w:tcBorders>
              <w:top w:val="nil"/>
              <w:left w:val="nil"/>
              <w:bottom w:val="single" w:sz="4" w:space="0" w:color="auto"/>
              <w:right w:val="single" w:sz="4" w:space="0" w:color="auto"/>
            </w:tcBorders>
            <w:shd w:val="clear" w:color="auto" w:fill="auto"/>
            <w:noWrap/>
            <w:vAlign w:val="center"/>
            <w:hideMark/>
          </w:tcPr>
          <w:p w14:paraId="3C9C95B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1860,84</w:t>
            </w:r>
          </w:p>
        </w:tc>
        <w:tc>
          <w:tcPr>
            <w:tcW w:w="332" w:type="pct"/>
            <w:tcBorders>
              <w:top w:val="nil"/>
              <w:left w:val="nil"/>
              <w:bottom w:val="single" w:sz="4" w:space="0" w:color="auto"/>
              <w:right w:val="single" w:sz="4" w:space="0" w:color="auto"/>
            </w:tcBorders>
            <w:shd w:val="clear" w:color="auto" w:fill="auto"/>
            <w:noWrap/>
            <w:vAlign w:val="center"/>
            <w:hideMark/>
          </w:tcPr>
          <w:p w14:paraId="5E29A45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3730,62</w:t>
            </w:r>
          </w:p>
        </w:tc>
        <w:tc>
          <w:tcPr>
            <w:tcW w:w="332" w:type="pct"/>
            <w:tcBorders>
              <w:top w:val="nil"/>
              <w:left w:val="nil"/>
              <w:bottom w:val="single" w:sz="4" w:space="0" w:color="auto"/>
              <w:right w:val="single" w:sz="4" w:space="0" w:color="auto"/>
            </w:tcBorders>
            <w:shd w:val="clear" w:color="auto" w:fill="auto"/>
            <w:noWrap/>
            <w:vAlign w:val="center"/>
            <w:hideMark/>
          </w:tcPr>
          <w:p w14:paraId="7E92834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4601,41</w:t>
            </w:r>
          </w:p>
        </w:tc>
        <w:tc>
          <w:tcPr>
            <w:tcW w:w="332" w:type="pct"/>
            <w:tcBorders>
              <w:top w:val="nil"/>
              <w:left w:val="nil"/>
              <w:bottom w:val="single" w:sz="4" w:space="0" w:color="auto"/>
              <w:right w:val="single" w:sz="4" w:space="0" w:color="auto"/>
            </w:tcBorders>
            <w:shd w:val="clear" w:color="auto" w:fill="auto"/>
            <w:noWrap/>
            <w:vAlign w:val="center"/>
            <w:hideMark/>
          </w:tcPr>
          <w:p w14:paraId="55C34DA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975,29</w:t>
            </w:r>
          </w:p>
        </w:tc>
        <w:tc>
          <w:tcPr>
            <w:tcW w:w="332" w:type="pct"/>
            <w:tcBorders>
              <w:top w:val="nil"/>
              <w:left w:val="nil"/>
              <w:bottom w:val="single" w:sz="4" w:space="0" w:color="auto"/>
              <w:right w:val="single" w:sz="4" w:space="0" w:color="auto"/>
            </w:tcBorders>
            <w:shd w:val="clear" w:color="auto" w:fill="auto"/>
            <w:noWrap/>
            <w:vAlign w:val="center"/>
            <w:hideMark/>
          </w:tcPr>
          <w:p w14:paraId="4086DA1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3110,68</w:t>
            </w:r>
          </w:p>
        </w:tc>
        <w:tc>
          <w:tcPr>
            <w:tcW w:w="332" w:type="pct"/>
            <w:tcBorders>
              <w:top w:val="nil"/>
              <w:left w:val="nil"/>
              <w:bottom w:val="single" w:sz="4" w:space="0" w:color="auto"/>
              <w:right w:val="single" w:sz="4" w:space="0" w:color="auto"/>
            </w:tcBorders>
            <w:shd w:val="clear" w:color="auto" w:fill="auto"/>
            <w:noWrap/>
            <w:vAlign w:val="center"/>
            <w:hideMark/>
          </w:tcPr>
          <w:p w14:paraId="106A20D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1914,14</w:t>
            </w:r>
          </w:p>
        </w:tc>
        <w:tc>
          <w:tcPr>
            <w:tcW w:w="332" w:type="pct"/>
            <w:tcBorders>
              <w:top w:val="nil"/>
              <w:left w:val="nil"/>
              <w:bottom w:val="single" w:sz="4" w:space="0" w:color="auto"/>
              <w:right w:val="single" w:sz="4" w:space="0" w:color="auto"/>
            </w:tcBorders>
            <w:shd w:val="clear" w:color="auto" w:fill="auto"/>
            <w:noWrap/>
            <w:vAlign w:val="center"/>
            <w:hideMark/>
          </w:tcPr>
          <w:p w14:paraId="527B9D1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34,62</w:t>
            </w:r>
          </w:p>
        </w:tc>
        <w:tc>
          <w:tcPr>
            <w:tcW w:w="283" w:type="pct"/>
            <w:tcBorders>
              <w:top w:val="nil"/>
              <w:left w:val="nil"/>
              <w:bottom w:val="single" w:sz="4" w:space="0" w:color="auto"/>
              <w:right w:val="single" w:sz="4" w:space="0" w:color="auto"/>
            </w:tcBorders>
            <w:shd w:val="clear" w:color="auto" w:fill="auto"/>
            <w:noWrap/>
            <w:vAlign w:val="center"/>
            <w:hideMark/>
          </w:tcPr>
          <w:p w14:paraId="6B458CC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B16D93C"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D7CE1A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7AEAC70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BE2F45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6CC4BDD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14412,4355</w:t>
            </w:r>
          </w:p>
        </w:tc>
        <w:tc>
          <w:tcPr>
            <w:tcW w:w="332" w:type="pct"/>
            <w:tcBorders>
              <w:top w:val="nil"/>
              <w:left w:val="nil"/>
              <w:bottom w:val="single" w:sz="4" w:space="0" w:color="auto"/>
              <w:right w:val="single" w:sz="4" w:space="0" w:color="auto"/>
            </w:tcBorders>
            <w:shd w:val="clear" w:color="auto" w:fill="auto"/>
            <w:noWrap/>
            <w:vAlign w:val="center"/>
            <w:hideMark/>
          </w:tcPr>
          <w:p w14:paraId="52B3D43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12886,1043</w:t>
            </w:r>
          </w:p>
        </w:tc>
        <w:tc>
          <w:tcPr>
            <w:tcW w:w="332" w:type="pct"/>
            <w:tcBorders>
              <w:top w:val="nil"/>
              <w:left w:val="nil"/>
              <w:bottom w:val="single" w:sz="4" w:space="0" w:color="auto"/>
              <w:right w:val="single" w:sz="4" w:space="0" w:color="auto"/>
            </w:tcBorders>
            <w:shd w:val="clear" w:color="auto" w:fill="auto"/>
            <w:noWrap/>
            <w:vAlign w:val="center"/>
            <w:hideMark/>
          </w:tcPr>
          <w:p w14:paraId="57E05C0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4489,6758</w:t>
            </w:r>
          </w:p>
        </w:tc>
        <w:tc>
          <w:tcPr>
            <w:tcW w:w="332" w:type="pct"/>
            <w:tcBorders>
              <w:top w:val="nil"/>
              <w:left w:val="nil"/>
              <w:bottom w:val="single" w:sz="4" w:space="0" w:color="auto"/>
              <w:right w:val="single" w:sz="4" w:space="0" w:color="auto"/>
            </w:tcBorders>
            <w:shd w:val="clear" w:color="auto" w:fill="auto"/>
            <w:noWrap/>
            <w:vAlign w:val="center"/>
            <w:hideMark/>
          </w:tcPr>
          <w:p w14:paraId="5536640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8515,2572</w:t>
            </w:r>
          </w:p>
        </w:tc>
        <w:tc>
          <w:tcPr>
            <w:tcW w:w="332" w:type="pct"/>
            <w:tcBorders>
              <w:top w:val="nil"/>
              <w:left w:val="nil"/>
              <w:bottom w:val="single" w:sz="4" w:space="0" w:color="auto"/>
              <w:right w:val="single" w:sz="4" w:space="0" w:color="auto"/>
            </w:tcBorders>
            <w:shd w:val="clear" w:color="auto" w:fill="auto"/>
            <w:noWrap/>
            <w:vAlign w:val="center"/>
            <w:hideMark/>
          </w:tcPr>
          <w:p w14:paraId="22A886A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9727,25</w:t>
            </w:r>
          </w:p>
        </w:tc>
        <w:tc>
          <w:tcPr>
            <w:tcW w:w="332" w:type="pct"/>
            <w:tcBorders>
              <w:top w:val="nil"/>
              <w:left w:val="nil"/>
              <w:bottom w:val="single" w:sz="4" w:space="0" w:color="auto"/>
              <w:right w:val="single" w:sz="4" w:space="0" w:color="auto"/>
            </w:tcBorders>
            <w:shd w:val="clear" w:color="auto" w:fill="auto"/>
            <w:noWrap/>
            <w:vAlign w:val="center"/>
            <w:hideMark/>
          </w:tcPr>
          <w:p w14:paraId="3642CF9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12226,1357</w:t>
            </w:r>
          </w:p>
        </w:tc>
        <w:tc>
          <w:tcPr>
            <w:tcW w:w="332" w:type="pct"/>
            <w:tcBorders>
              <w:top w:val="nil"/>
              <w:left w:val="nil"/>
              <w:bottom w:val="single" w:sz="4" w:space="0" w:color="auto"/>
              <w:right w:val="single" w:sz="4" w:space="0" w:color="auto"/>
            </w:tcBorders>
            <w:shd w:val="clear" w:color="auto" w:fill="auto"/>
            <w:noWrap/>
            <w:vAlign w:val="center"/>
            <w:hideMark/>
          </w:tcPr>
          <w:p w14:paraId="3C23D28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6286,6019</w:t>
            </w:r>
          </w:p>
        </w:tc>
        <w:tc>
          <w:tcPr>
            <w:tcW w:w="332" w:type="pct"/>
            <w:tcBorders>
              <w:top w:val="nil"/>
              <w:left w:val="nil"/>
              <w:bottom w:val="single" w:sz="4" w:space="0" w:color="auto"/>
              <w:right w:val="single" w:sz="4" w:space="0" w:color="auto"/>
            </w:tcBorders>
            <w:shd w:val="clear" w:color="auto" w:fill="auto"/>
            <w:noWrap/>
            <w:vAlign w:val="center"/>
            <w:hideMark/>
          </w:tcPr>
          <w:p w14:paraId="454FDDE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11056,4398</w:t>
            </w:r>
          </w:p>
        </w:tc>
        <w:tc>
          <w:tcPr>
            <w:tcW w:w="332" w:type="pct"/>
            <w:tcBorders>
              <w:top w:val="nil"/>
              <w:left w:val="nil"/>
              <w:bottom w:val="single" w:sz="4" w:space="0" w:color="auto"/>
              <w:right w:val="single" w:sz="4" w:space="0" w:color="auto"/>
            </w:tcBorders>
            <w:shd w:val="clear" w:color="auto" w:fill="auto"/>
            <w:noWrap/>
            <w:vAlign w:val="center"/>
            <w:hideMark/>
          </w:tcPr>
          <w:p w14:paraId="2401D45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12289,6387</w:t>
            </w:r>
          </w:p>
        </w:tc>
        <w:tc>
          <w:tcPr>
            <w:tcW w:w="332" w:type="pct"/>
            <w:tcBorders>
              <w:top w:val="nil"/>
              <w:left w:val="nil"/>
              <w:bottom w:val="single" w:sz="4" w:space="0" w:color="auto"/>
              <w:right w:val="single" w:sz="4" w:space="0" w:color="auto"/>
            </w:tcBorders>
            <w:shd w:val="clear" w:color="auto" w:fill="auto"/>
            <w:noWrap/>
            <w:vAlign w:val="center"/>
            <w:hideMark/>
          </w:tcPr>
          <w:p w14:paraId="753C087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6952519,21</w:t>
            </w:r>
          </w:p>
        </w:tc>
        <w:tc>
          <w:tcPr>
            <w:tcW w:w="283" w:type="pct"/>
            <w:tcBorders>
              <w:top w:val="nil"/>
              <w:left w:val="nil"/>
              <w:bottom w:val="single" w:sz="4" w:space="0" w:color="auto"/>
              <w:right w:val="single" w:sz="4" w:space="0" w:color="auto"/>
            </w:tcBorders>
            <w:shd w:val="clear" w:color="auto" w:fill="auto"/>
            <w:noWrap/>
            <w:vAlign w:val="center"/>
            <w:hideMark/>
          </w:tcPr>
          <w:p w14:paraId="1B1E790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DA52D65"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698DA1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0F48C8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0C0433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ADFF1A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27885,92</w:t>
            </w:r>
          </w:p>
        </w:tc>
        <w:tc>
          <w:tcPr>
            <w:tcW w:w="332" w:type="pct"/>
            <w:tcBorders>
              <w:top w:val="nil"/>
              <w:left w:val="nil"/>
              <w:bottom w:val="single" w:sz="4" w:space="0" w:color="auto"/>
              <w:right w:val="single" w:sz="4" w:space="0" w:color="auto"/>
            </w:tcBorders>
            <w:shd w:val="clear" w:color="auto" w:fill="auto"/>
            <w:noWrap/>
            <w:vAlign w:val="center"/>
            <w:hideMark/>
          </w:tcPr>
          <w:p w14:paraId="0C461E2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28469,9</w:t>
            </w:r>
          </w:p>
        </w:tc>
        <w:tc>
          <w:tcPr>
            <w:tcW w:w="332" w:type="pct"/>
            <w:tcBorders>
              <w:top w:val="nil"/>
              <w:left w:val="nil"/>
              <w:bottom w:val="single" w:sz="4" w:space="0" w:color="auto"/>
              <w:right w:val="single" w:sz="4" w:space="0" w:color="auto"/>
            </w:tcBorders>
            <w:shd w:val="clear" w:color="auto" w:fill="auto"/>
            <w:noWrap/>
            <w:vAlign w:val="center"/>
            <w:hideMark/>
          </w:tcPr>
          <w:p w14:paraId="78FFCED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7826,08</w:t>
            </w:r>
          </w:p>
        </w:tc>
        <w:tc>
          <w:tcPr>
            <w:tcW w:w="332" w:type="pct"/>
            <w:tcBorders>
              <w:top w:val="nil"/>
              <w:left w:val="nil"/>
              <w:bottom w:val="single" w:sz="4" w:space="0" w:color="auto"/>
              <w:right w:val="single" w:sz="4" w:space="0" w:color="auto"/>
            </w:tcBorders>
            <w:shd w:val="clear" w:color="auto" w:fill="auto"/>
            <w:noWrap/>
            <w:vAlign w:val="center"/>
            <w:hideMark/>
          </w:tcPr>
          <w:p w14:paraId="08AF77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20623,38</w:t>
            </w:r>
          </w:p>
        </w:tc>
        <w:tc>
          <w:tcPr>
            <w:tcW w:w="332" w:type="pct"/>
            <w:tcBorders>
              <w:top w:val="nil"/>
              <w:left w:val="nil"/>
              <w:bottom w:val="single" w:sz="4" w:space="0" w:color="auto"/>
              <w:right w:val="single" w:sz="4" w:space="0" w:color="auto"/>
            </w:tcBorders>
            <w:shd w:val="clear" w:color="auto" w:fill="auto"/>
            <w:noWrap/>
            <w:vAlign w:val="center"/>
            <w:hideMark/>
          </w:tcPr>
          <w:p w14:paraId="4E91288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29911,07</w:t>
            </w:r>
          </w:p>
        </w:tc>
        <w:tc>
          <w:tcPr>
            <w:tcW w:w="332" w:type="pct"/>
            <w:tcBorders>
              <w:top w:val="nil"/>
              <w:left w:val="nil"/>
              <w:bottom w:val="single" w:sz="4" w:space="0" w:color="auto"/>
              <w:right w:val="single" w:sz="4" w:space="0" w:color="auto"/>
            </w:tcBorders>
            <w:shd w:val="clear" w:color="auto" w:fill="auto"/>
            <w:noWrap/>
            <w:vAlign w:val="center"/>
            <w:hideMark/>
          </w:tcPr>
          <w:p w14:paraId="31CDD7C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24767,71</w:t>
            </w:r>
          </w:p>
        </w:tc>
        <w:tc>
          <w:tcPr>
            <w:tcW w:w="332" w:type="pct"/>
            <w:tcBorders>
              <w:top w:val="nil"/>
              <w:left w:val="nil"/>
              <w:bottom w:val="single" w:sz="4" w:space="0" w:color="auto"/>
              <w:right w:val="single" w:sz="4" w:space="0" w:color="auto"/>
            </w:tcBorders>
            <w:shd w:val="clear" w:color="auto" w:fill="auto"/>
            <w:noWrap/>
            <w:vAlign w:val="center"/>
            <w:hideMark/>
          </w:tcPr>
          <w:p w14:paraId="40DCDC3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17031,5</w:t>
            </w:r>
          </w:p>
        </w:tc>
        <w:tc>
          <w:tcPr>
            <w:tcW w:w="332" w:type="pct"/>
            <w:tcBorders>
              <w:top w:val="nil"/>
              <w:left w:val="nil"/>
              <w:bottom w:val="single" w:sz="4" w:space="0" w:color="auto"/>
              <w:right w:val="single" w:sz="4" w:space="0" w:color="auto"/>
            </w:tcBorders>
            <w:shd w:val="clear" w:color="auto" w:fill="auto"/>
            <w:noWrap/>
            <w:vAlign w:val="center"/>
            <w:hideMark/>
          </w:tcPr>
          <w:p w14:paraId="73F916C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28903,81</w:t>
            </w:r>
          </w:p>
        </w:tc>
        <w:tc>
          <w:tcPr>
            <w:tcW w:w="332" w:type="pct"/>
            <w:tcBorders>
              <w:top w:val="nil"/>
              <w:left w:val="nil"/>
              <w:bottom w:val="single" w:sz="4" w:space="0" w:color="auto"/>
              <w:right w:val="single" w:sz="4" w:space="0" w:color="auto"/>
            </w:tcBorders>
            <w:shd w:val="clear" w:color="auto" w:fill="auto"/>
            <w:noWrap/>
            <w:vAlign w:val="center"/>
            <w:hideMark/>
          </w:tcPr>
          <w:p w14:paraId="35EBA03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34925,5</w:t>
            </w:r>
          </w:p>
        </w:tc>
        <w:tc>
          <w:tcPr>
            <w:tcW w:w="332" w:type="pct"/>
            <w:tcBorders>
              <w:top w:val="nil"/>
              <w:left w:val="nil"/>
              <w:bottom w:val="single" w:sz="4" w:space="0" w:color="auto"/>
              <w:right w:val="single" w:sz="4" w:space="0" w:color="auto"/>
            </w:tcBorders>
            <w:shd w:val="clear" w:color="auto" w:fill="auto"/>
            <w:noWrap/>
            <w:vAlign w:val="center"/>
            <w:hideMark/>
          </w:tcPr>
          <w:p w14:paraId="2B6F3D2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191395822,8</w:t>
            </w:r>
          </w:p>
        </w:tc>
        <w:tc>
          <w:tcPr>
            <w:tcW w:w="283" w:type="pct"/>
            <w:tcBorders>
              <w:top w:val="nil"/>
              <w:left w:val="nil"/>
              <w:bottom w:val="single" w:sz="4" w:space="0" w:color="auto"/>
              <w:right w:val="single" w:sz="4" w:space="0" w:color="auto"/>
            </w:tcBorders>
            <w:shd w:val="clear" w:color="auto" w:fill="auto"/>
            <w:noWrap/>
            <w:vAlign w:val="center"/>
            <w:hideMark/>
          </w:tcPr>
          <w:p w14:paraId="658A81D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0BE4A70" w14:textId="77777777" w:rsidTr="00C24EC7">
        <w:trPr>
          <w:trHeight w:val="36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14CB25F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Вознесенский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7BC63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12424</w:t>
            </w:r>
          </w:p>
        </w:tc>
        <w:tc>
          <w:tcPr>
            <w:tcW w:w="384" w:type="pct"/>
            <w:tcBorders>
              <w:top w:val="nil"/>
              <w:left w:val="nil"/>
              <w:bottom w:val="single" w:sz="4" w:space="0" w:color="auto"/>
              <w:right w:val="single" w:sz="4" w:space="0" w:color="auto"/>
            </w:tcBorders>
            <w:shd w:val="clear" w:color="auto" w:fill="auto"/>
            <w:noWrap/>
            <w:vAlign w:val="center"/>
            <w:hideMark/>
          </w:tcPr>
          <w:p w14:paraId="376F741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9C5368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1953,86</w:t>
            </w:r>
          </w:p>
        </w:tc>
        <w:tc>
          <w:tcPr>
            <w:tcW w:w="332" w:type="pct"/>
            <w:tcBorders>
              <w:top w:val="nil"/>
              <w:left w:val="nil"/>
              <w:bottom w:val="single" w:sz="4" w:space="0" w:color="auto"/>
              <w:right w:val="single" w:sz="4" w:space="0" w:color="auto"/>
            </w:tcBorders>
            <w:shd w:val="clear" w:color="auto" w:fill="auto"/>
            <w:noWrap/>
            <w:vAlign w:val="center"/>
            <w:hideMark/>
          </w:tcPr>
          <w:p w14:paraId="2DC8A36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1802,31</w:t>
            </w:r>
          </w:p>
        </w:tc>
        <w:tc>
          <w:tcPr>
            <w:tcW w:w="332" w:type="pct"/>
            <w:tcBorders>
              <w:top w:val="nil"/>
              <w:left w:val="nil"/>
              <w:bottom w:val="single" w:sz="4" w:space="0" w:color="auto"/>
              <w:right w:val="single" w:sz="4" w:space="0" w:color="auto"/>
            </w:tcBorders>
            <w:shd w:val="clear" w:color="auto" w:fill="auto"/>
            <w:noWrap/>
            <w:vAlign w:val="center"/>
            <w:hideMark/>
          </w:tcPr>
          <w:p w14:paraId="05320E5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977,69</w:t>
            </w:r>
          </w:p>
        </w:tc>
        <w:tc>
          <w:tcPr>
            <w:tcW w:w="332" w:type="pct"/>
            <w:tcBorders>
              <w:top w:val="nil"/>
              <w:left w:val="nil"/>
              <w:bottom w:val="single" w:sz="4" w:space="0" w:color="auto"/>
              <w:right w:val="single" w:sz="4" w:space="0" w:color="auto"/>
            </w:tcBorders>
            <w:shd w:val="clear" w:color="auto" w:fill="auto"/>
            <w:noWrap/>
            <w:vAlign w:val="center"/>
            <w:hideMark/>
          </w:tcPr>
          <w:p w14:paraId="6C5C407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2241,69</w:t>
            </w:r>
          </w:p>
        </w:tc>
        <w:tc>
          <w:tcPr>
            <w:tcW w:w="332" w:type="pct"/>
            <w:tcBorders>
              <w:top w:val="nil"/>
              <w:left w:val="nil"/>
              <w:bottom w:val="single" w:sz="4" w:space="0" w:color="auto"/>
              <w:right w:val="single" w:sz="4" w:space="0" w:color="auto"/>
            </w:tcBorders>
            <w:shd w:val="clear" w:color="auto" w:fill="auto"/>
            <w:noWrap/>
            <w:vAlign w:val="center"/>
            <w:hideMark/>
          </w:tcPr>
          <w:p w14:paraId="2A213B6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2891,18</w:t>
            </w:r>
          </w:p>
        </w:tc>
        <w:tc>
          <w:tcPr>
            <w:tcW w:w="332" w:type="pct"/>
            <w:tcBorders>
              <w:top w:val="nil"/>
              <w:left w:val="nil"/>
              <w:bottom w:val="single" w:sz="4" w:space="0" w:color="auto"/>
              <w:right w:val="single" w:sz="4" w:space="0" w:color="auto"/>
            </w:tcBorders>
            <w:shd w:val="clear" w:color="auto" w:fill="auto"/>
            <w:noWrap/>
            <w:vAlign w:val="center"/>
            <w:hideMark/>
          </w:tcPr>
          <w:p w14:paraId="57F04D6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6461,31</w:t>
            </w:r>
          </w:p>
        </w:tc>
        <w:tc>
          <w:tcPr>
            <w:tcW w:w="332" w:type="pct"/>
            <w:tcBorders>
              <w:top w:val="nil"/>
              <w:left w:val="nil"/>
              <w:bottom w:val="single" w:sz="4" w:space="0" w:color="auto"/>
              <w:right w:val="single" w:sz="4" w:space="0" w:color="auto"/>
            </w:tcBorders>
            <w:shd w:val="clear" w:color="auto" w:fill="auto"/>
            <w:noWrap/>
            <w:vAlign w:val="center"/>
            <w:hideMark/>
          </w:tcPr>
          <w:p w14:paraId="38D6861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975,29</w:t>
            </w:r>
          </w:p>
        </w:tc>
        <w:tc>
          <w:tcPr>
            <w:tcW w:w="332" w:type="pct"/>
            <w:tcBorders>
              <w:top w:val="nil"/>
              <w:left w:val="nil"/>
              <w:bottom w:val="single" w:sz="4" w:space="0" w:color="auto"/>
              <w:right w:val="single" w:sz="4" w:space="0" w:color="auto"/>
            </w:tcBorders>
            <w:shd w:val="clear" w:color="auto" w:fill="auto"/>
            <w:noWrap/>
            <w:vAlign w:val="center"/>
            <w:hideMark/>
          </w:tcPr>
          <w:p w14:paraId="18E21A9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3110,68</w:t>
            </w:r>
          </w:p>
        </w:tc>
        <w:tc>
          <w:tcPr>
            <w:tcW w:w="332" w:type="pct"/>
            <w:tcBorders>
              <w:top w:val="nil"/>
              <w:left w:val="nil"/>
              <w:bottom w:val="single" w:sz="4" w:space="0" w:color="auto"/>
              <w:right w:val="single" w:sz="4" w:space="0" w:color="auto"/>
            </w:tcBorders>
            <w:shd w:val="clear" w:color="auto" w:fill="auto"/>
            <w:noWrap/>
            <w:vAlign w:val="center"/>
            <w:hideMark/>
          </w:tcPr>
          <w:p w14:paraId="3523A3B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666,91</w:t>
            </w:r>
          </w:p>
        </w:tc>
        <w:tc>
          <w:tcPr>
            <w:tcW w:w="332" w:type="pct"/>
            <w:tcBorders>
              <w:top w:val="nil"/>
              <w:left w:val="nil"/>
              <w:bottom w:val="single" w:sz="4" w:space="0" w:color="auto"/>
              <w:right w:val="single" w:sz="4" w:space="0" w:color="auto"/>
            </w:tcBorders>
            <w:shd w:val="clear" w:color="auto" w:fill="auto"/>
            <w:noWrap/>
            <w:vAlign w:val="center"/>
            <w:hideMark/>
          </w:tcPr>
          <w:p w14:paraId="334D9E6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3216,78</w:t>
            </w:r>
          </w:p>
        </w:tc>
        <w:tc>
          <w:tcPr>
            <w:tcW w:w="283" w:type="pct"/>
            <w:tcBorders>
              <w:top w:val="nil"/>
              <w:left w:val="nil"/>
              <w:bottom w:val="single" w:sz="4" w:space="0" w:color="auto"/>
              <w:right w:val="single" w:sz="4" w:space="0" w:color="auto"/>
            </w:tcBorders>
            <w:shd w:val="clear" w:color="auto" w:fill="auto"/>
            <w:noWrap/>
            <w:vAlign w:val="center"/>
            <w:hideMark/>
          </w:tcPr>
          <w:p w14:paraId="43C2518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D5F81DE"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6F3A6C7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F604A3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C0C7F0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2672990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17364,4721</w:t>
            </w:r>
          </w:p>
        </w:tc>
        <w:tc>
          <w:tcPr>
            <w:tcW w:w="332" w:type="pct"/>
            <w:tcBorders>
              <w:top w:val="nil"/>
              <w:left w:val="nil"/>
              <w:bottom w:val="single" w:sz="4" w:space="0" w:color="auto"/>
              <w:right w:val="single" w:sz="4" w:space="0" w:color="auto"/>
            </w:tcBorders>
            <w:shd w:val="clear" w:color="auto" w:fill="auto"/>
            <w:noWrap/>
            <w:vAlign w:val="center"/>
            <w:hideMark/>
          </w:tcPr>
          <w:p w14:paraId="15652E5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11366,5491</w:t>
            </w:r>
          </w:p>
        </w:tc>
        <w:tc>
          <w:tcPr>
            <w:tcW w:w="332" w:type="pct"/>
            <w:tcBorders>
              <w:top w:val="nil"/>
              <w:left w:val="nil"/>
              <w:bottom w:val="single" w:sz="4" w:space="0" w:color="auto"/>
              <w:right w:val="single" w:sz="4" w:space="0" w:color="auto"/>
            </w:tcBorders>
            <w:shd w:val="clear" w:color="auto" w:fill="auto"/>
            <w:noWrap/>
            <w:vAlign w:val="center"/>
            <w:hideMark/>
          </w:tcPr>
          <w:p w14:paraId="65B0353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2937,914</w:t>
            </w:r>
          </w:p>
        </w:tc>
        <w:tc>
          <w:tcPr>
            <w:tcW w:w="332" w:type="pct"/>
            <w:tcBorders>
              <w:top w:val="nil"/>
              <w:left w:val="nil"/>
              <w:bottom w:val="single" w:sz="4" w:space="0" w:color="auto"/>
              <w:right w:val="single" w:sz="4" w:space="0" w:color="auto"/>
            </w:tcBorders>
            <w:shd w:val="clear" w:color="auto" w:fill="auto"/>
            <w:noWrap/>
            <w:vAlign w:val="center"/>
            <w:hideMark/>
          </w:tcPr>
          <w:p w14:paraId="33F68F3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9975,9351</w:t>
            </w:r>
          </w:p>
        </w:tc>
        <w:tc>
          <w:tcPr>
            <w:tcW w:w="332" w:type="pct"/>
            <w:tcBorders>
              <w:top w:val="nil"/>
              <w:left w:val="nil"/>
              <w:bottom w:val="single" w:sz="4" w:space="0" w:color="auto"/>
              <w:right w:val="single" w:sz="4" w:space="0" w:color="auto"/>
            </w:tcBorders>
            <w:shd w:val="clear" w:color="auto" w:fill="auto"/>
            <w:noWrap/>
            <w:vAlign w:val="center"/>
            <w:hideMark/>
          </w:tcPr>
          <w:p w14:paraId="14E1241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7794,0904</w:t>
            </w:r>
          </w:p>
        </w:tc>
        <w:tc>
          <w:tcPr>
            <w:tcW w:w="332" w:type="pct"/>
            <w:tcBorders>
              <w:top w:val="nil"/>
              <w:left w:val="nil"/>
              <w:bottom w:val="single" w:sz="4" w:space="0" w:color="auto"/>
              <w:right w:val="single" w:sz="4" w:space="0" w:color="auto"/>
            </w:tcBorders>
            <w:shd w:val="clear" w:color="auto" w:fill="auto"/>
            <w:noWrap/>
            <w:vAlign w:val="center"/>
            <w:hideMark/>
          </w:tcPr>
          <w:p w14:paraId="1C31A06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12131,08</w:t>
            </w:r>
          </w:p>
        </w:tc>
        <w:tc>
          <w:tcPr>
            <w:tcW w:w="332" w:type="pct"/>
            <w:tcBorders>
              <w:top w:val="nil"/>
              <w:left w:val="nil"/>
              <w:bottom w:val="single" w:sz="4" w:space="0" w:color="auto"/>
              <w:right w:val="single" w:sz="4" w:space="0" w:color="auto"/>
            </w:tcBorders>
            <w:shd w:val="clear" w:color="auto" w:fill="auto"/>
            <w:noWrap/>
            <w:vAlign w:val="center"/>
            <w:hideMark/>
          </w:tcPr>
          <w:p w14:paraId="36E27AE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5865,9702</w:t>
            </w:r>
          </w:p>
        </w:tc>
        <w:tc>
          <w:tcPr>
            <w:tcW w:w="332" w:type="pct"/>
            <w:tcBorders>
              <w:top w:val="nil"/>
              <w:left w:val="nil"/>
              <w:bottom w:val="single" w:sz="4" w:space="0" w:color="auto"/>
              <w:right w:val="single" w:sz="4" w:space="0" w:color="auto"/>
            </w:tcBorders>
            <w:shd w:val="clear" w:color="auto" w:fill="auto"/>
            <w:noWrap/>
            <w:vAlign w:val="center"/>
            <w:hideMark/>
          </w:tcPr>
          <w:p w14:paraId="2992160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10212,7503</w:t>
            </w:r>
          </w:p>
        </w:tc>
        <w:tc>
          <w:tcPr>
            <w:tcW w:w="332" w:type="pct"/>
            <w:tcBorders>
              <w:top w:val="nil"/>
              <w:left w:val="nil"/>
              <w:bottom w:val="single" w:sz="4" w:space="0" w:color="auto"/>
              <w:right w:val="single" w:sz="4" w:space="0" w:color="auto"/>
            </w:tcBorders>
            <w:shd w:val="clear" w:color="auto" w:fill="auto"/>
            <w:noWrap/>
            <w:vAlign w:val="center"/>
            <w:hideMark/>
          </w:tcPr>
          <w:p w14:paraId="6464257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8522,1515</w:t>
            </w:r>
          </w:p>
        </w:tc>
        <w:tc>
          <w:tcPr>
            <w:tcW w:w="332" w:type="pct"/>
            <w:tcBorders>
              <w:top w:val="nil"/>
              <w:left w:val="nil"/>
              <w:bottom w:val="single" w:sz="4" w:space="0" w:color="auto"/>
              <w:right w:val="single" w:sz="4" w:space="0" w:color="auto"/>
            </w:tcBorders>
            <w:shd w:val="clear" w:color="auto" w:fill="auto"/>
            <w:noWrap/>
            <w:vAlign w:val="center"/>
            <w:hideMark/>
          </w:tcPr>
          <w:p w14:paraId="70FF44E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6676416,175</w:t>
            </w:r>
          </w:p>
        </w:tc>
        <w:tc>
          <w:tcPr>
            <w:tcW w:w="283" w:type="pct"/>
            <w:tcBorders>
              <w:top w:val="nil"/>
              <w:left w:val="nil"/>
              <w:bottom w:val="single" w:sz="4" w:space="0" w:color="auto"/>
              <w:right w:val="single" w:sz="4" w:space="0" w:color="auto"/>
            </w:tcBorders>
            <w:shd w:val="clear" w:color="auto" w:fill="auto"/>
            <w:noWrap/>
            <w:vAlign w:val="center"/>
            <w:hideMark/>
          </w:tcPr>
          <w:p w14:paraId="0C02AAC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CE233C6"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406041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5D84D3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616DC7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2613D4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25781,33</w:t>
            </w:r>
          </w:p>
        </w:tc>
        <w:tc>
          <w:tcPr>
            <w:tcW w:w="332" w:type="pct"/>
            <w:tcBorders>
              <w:top w:val="nil"/>
              <w:left w:val="nil"/>
              <w:bottom w:val="single" w:sz="4" w:space="0" w:color="auto"/>
              <w:right w:val="single" w:sz="4" w:space="0" w:color="auto"/>
            </w:tcBorders>
            <w:shd w:val="clear" w:color="auto" w:fill="auto"/>
            <w:noWrap/>
            <w:vAlign w:val="center"/>
            <w:hideMark/>
          </w:tcPr>
          <w:p w14:paraId="61C6AA2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28469,9</w:t>
            </w:r>
          </w:p>
        </w:tc>
        <w:tc>
          <w:tcPr>
            <w:tcW w:w="332" w:type="pct"/>
            <w:tcBorders>
              <w:top w:val="nil"/>
              <w:left w:val="nil"/>
              <w:bottom w:val="single" w:sz="4" w:space="0" w:color="auto"/>
              <w:right w:val="single" w:sz="4" w:space="0" w:color="auto"/>
            </w:tcBorders>
            <w:shd w:val="clear" w:color="auto" w:fill="auto"/>
            <w:noWrap/>
            <w:vAlign w:val="center"/>
            <w:hideMark/>
          </w:tcPr>
          <w:p w14:paraId="1D7BA1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9123,15</w:t>
            </w:r>
          </w:p>
        </w:tc>
        <w:tc>
          <w:tcPr>
            <w:tcW w:w="332" w:type="pct"/>
            <w:tcBorders>
              <w:top w:val="nil"/>
              <w:left w:val="nil"/>
              <w:bottom w:val="single" w:sz="4" w:space="0" w:color="auto"/>
              <w:right w:val="single" w:sz="4" w:space="0" w:color="auto"/>
            </w:tcBorders>
            <w:shd w:val="clear" w:color="auto" w:fill="auto"/>
            <w:noWrap/>
            <w:vAlign w:val="center"/>
            <w:hideMark/>
          </w:tcPr>
          <w:p w14:paraId="2B01793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20558,58</w:t>
            </w:r>
          </w:p>
        </w:tc>
        <w:tc>
          <w:tcPr>
            <w:tcW w:w="332" w:type="pct"/>
            <w:tcBorders>
              <w:top w:val="nil"/>
              <w:left w:val="nil"/>
              <w:bottom w:val="single" w:sz="4" w:space="0" w:color="auto"/>
              <w:right w:val="single" w:sz="4" w:space="0" w:color="auto"/>
            </w:tcBorders>
            <w:shd w:val="clear" w:color="auto" w:fill="auto"/>
            <w:noWrap/>
            <w:vAlign w:val="center"/>
            <w:hideMark/>
          </w:tcPr>
          <w:p w14:paraId="72940FD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11183,23</w:t>
            </w:r>
          </w:p>
        </w:tc>
        <w:tc>
          <w:tcPr>
            <w:tcW w:w="332" w:type="pct"/>
            <w:tcBorders>
              <w:top w:val="nil"/>
              <w:left w:val="nil"/>
              <w:bottom w:val="single" w:sz="4" w:space="0" w:color="auto"/>
              <w:right w:val="single" w:sz="4" w:space="0" w:color="auto"/>
            </w:tcBorders>
            <w:shd w:val="clear" w:color="auto" w:fill="auto"/>
            <w:noWrap/>
            <w:vAlign w:val="center"/>
            <w:hideMark/>
          </w:tcPr>
          <w:p w14:paraId="352FA0C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24553,06</w:t>
            </w:r>
          </w:p>
        </w:tc>
        <w:tc>
          <w:tcPr>
            <w:tcW w:w="332" w:type="pct"/>
            <w:tcBorders>
              <w:top w:val="nil"/>
              <w:left w:val="nil"/>
              <w:bottom w:val="single" w:sz="4" w:space="0" w:color="auto"/>
              <w:right w:val="single" w:sz="4" w:space="0" w:color="auto"/>
            </w:tcBorders>
            <w:shd w:val="clear" w:color="auto" w:fill="auto"/>
            <w:noWrap/>
            <w:vAlign w:val="center"/>
            <w:hideMark/>
          </w:tcPr>
          <w:p w14:paraId="7F38338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20673,16</w:t>
            </w:r>
          </w:p>
        </w:tc>
        <w:tc>
          <w:tcPr>
            <w:tcW w:w="332" w:type="pct"/>
            <w:tcBorders>
              <w:top w:val="nil"/>
              <w:left w:val="nil"/>
              <w:bottom w:val="single" w:sz="4" w:space="0" w:color="auto"/>
              <w:right w:val="single" w:sz="4" w:space="0" w:color="auto"/>
            </w:tcBorders>
            <w:shd w:val="clear" w:color="auto" w:fill="auto"/>
            <w:noWrap/>
            <w:vAlign w:val="center"/>
            <w:hideMark/>
          </w:tcPr>
          <w:p w14:paraId="2A1DD38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16701,92</w:t>
            </w:r>
          </w:p>
        </w:tc>
        <w:tc>
          <w:tcPr>
            <w:tcW w:w="332" w:type="pct"/>
            <w:tcBorders>
              <w:top w:val="nil"/>
              <w:left w:val="nil"/>
              <w:bottom w:val="single" w:sz="4" w:space="0" w:color="auto"/>
              <w:right w:val="single" w:sz="4" w:space="0" w:color="auto"/>
            </w:tcBorders>
            <w:shd w:val="clear" w:color="auto" w:fill="auto"/>
            <w:noWrap/>
            <w:vAlign w:val="center"/>
            <w:hideMark/>
          </w:tcPr>
          <w:p w14:paraId="5549BED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22270,48</w:t>
            </w:r>
          </w:p>
        </w:tc>
        <w:tc>
          <w:tcPr>
            <w:tcW w:w="332" w:type="pct"/>
            <w:tcBorders>
              <w:top w:val="nil"/>
              <w:left w:val="nil"/>
              <w:bottom w:val="single" w:sz="4" w:space="0" w:color="auto"/>
              <w:right w:val="single" w:sz="4" w:space="0" w:color="auto"/>
            </w:tcBorders>
            <w:shd w:val="clear" w:color="auto" w:fill="auto"/>
            <w:noWrap/>
            <w:vAlign w:val="center"/>
            <w:hideMark/>
          </w:tcPr>
          <w:p w14:paraId="092ADFD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179905589,1</w:t>
            </w:r>
          </w:p>
        </w:tc>
        <w:tc>
          <w:tcPr>
            <w:tcW w:w="283" w:type="pct"/>
            <w:tcBorders>
              <w:top w:val="nil"/>
              <w:left w:val="nil"/>
              <w:bottom w:val="single" w:sz="4" w:space="0" w:color="auto"/>
              <w:right w:val="single" w:sz="4" w:space="0" w:color="auto"/>
            </w:tcBorders>
            <w:shd w:val="clear" w:color="auto" w:fill="auto"/>
            <w:noWrap/>
            <w:vAlign w:val="center"/>
            <w:hideMark/>
          </w:tcPr>
          <w:p w14:paraId="4CD9717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B80B0F9" w14:textId="77777777" w:rsidTr="00C24EC7">
        <w:trPr>
          <w:trHeight w:val="40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1CE91B7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Володарский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5CF19E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37880</w:t>
            </w:r>
          </w:p>
        </w:tc>
        <w:tc>
          <w:tcPr>
            <w:tcW w:w="384" w:type="pct"/>
            <w:tcBorders>
              <w:top w:val="nil"/>
              <w:left w:val="nil"/>
              <w:bottom w:val="single" w:sz="4" w:space="0" w:color="auto"/>
              <w:right w:val="single" w:sz="4" w:space="0" w:color="auto"/>
            </w:tcBorders>
            <w:shd w:val="clear" w:color="auto" w:fill="auto"/>
            <w:noWrap/>
            <w:vAlign w:val="center"/>
            <w:hideMark/>
          </w:tcPr>
          <w:p w14:paraId="6521171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180CB3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1168,06</w:t>
            </w:r>
          </w:p>
        </w:tc>
        <w:tc>
          <w:tcPr>
            <w:tcW w:w="332" w:type="pct"/>
            <w:tcBorders>
              <w:top w:val="nil"/>
              <w:left w:val="nil"/>
              <w:bottom w:val="single" w:sz="4" w:space="0" w:color="auto"/>
              <w:right w:val="single" w:sz="4" w:space="0" w:color="auto"/>
            </w:tcBorders>
            <w:shd w:val="clear" w:color="auto" w:fill="auto"/>
            <w:noWrap/>
            <w:vAlign w:val="center"/>
            <w:hideMark/>
          </w:tcPr>
          <w:p w14:paraId="04FFE2D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1798,85</w:t>
            </w:r>
          </w:p>
        </w:tc>
        <w:tc>
          <w:tcPr>
            <w:tcW w:w="332" w:type="pct"/>
            <w:tcBorders>
              <w:top w:val="nil"/>
              <w:left w:val="nil"/>
              <w:bottom w:val="single" w:sz="4" w:space="0" w:color="auto"/>
              <w:right w:val="single" w:sz="4" w:space="0" w:color="auto"/>
            </w:tcBorders>
            <w:shd w:val="clear" w:color="auto" w:fill="auto"/>
            <w:noWrap/>
            <w:vAlign w:val="center"/>
            <w:hideMark/>
          </w:tcPr>
          <w:p w14:paraId="67AEAD0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975,97</w:t>
            </w:r>
          </w:p>
        </w:tc>
        <w:tc>
          <w:tcPr>
            <w:tcW w:w="332" w:type="pct"/>
            <w:tcBorders>
              <w:top w:val="nil"/>
              <w:left w:val="nil"/>
              <w:bottom w:val="single" w:sz="4" w:space="0" w:color="auto"/>
              <w:right w:val="single" w:sz="4" w:space="0" w:color="auto"/>
            </w:tcBorders>
            <w:shd w:val="clear" w:color="auto" w:fill="auto"/>
            <w:noWrap/>
            <w:vAlign w:val="center"/>
            <w:hideMark/>
          </w:tcPr>
          <w:p w14:paraId="333175C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3054,09</w:t>
            </w:r>
          </w:p>
        </w:tc>
        <w:tc>
          <w:tcPr>
            <w:tcW w:w="332" w:type="pct"/>
            <w:tcBorders>
              <w:top w:val="nil"/>
              <w:left w:val="nil"/>
              <w:bottom w:val="single" w:sz="4" w:space="0" w:color="auto"/>
              <w:right w:val="single" w:sz="4" w:space="0" w:color="auto"/>
            </w:tcBorders>
            <w:shd w:val="clear" w:color="auto" w:fill="auto"/>
            <w:noWrap/>
            <w:vAlign w:val="center"/>
            <w:hideMark/>
          </w:tcPr>
          <w:p w14:paraId="0B7F697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3587,42</w:t>
            </w:r>
          </w:p>
        </w:tc>
        <w:tc>
          <w:tcPr>
            <w:tcW w:w="332" w:type="pct"/>
            <w:tcBorders>
              <w:top w:val="nil"/>
              <w:left w:val="nil"/>
              <w:bottom w:val="single" w:sz="4" w:space="0" w:color="auto"/>
              <w:right w:val="single" w:sz="4" w:space="0" w:color="auto"/>
            </w:tcBorders>
            <w:shd w:val="clear" w:color="auto" w:fill="auto"/>
            <w:noWrap/>
            <w:vAlign w:val="center"/>
            <w:hideMark/>
          </w:tcPr>
          <w:p w14:paraId="31FEF4B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2796,16</w:t>
            </w:r>
          </w:p>
        </w:tc>
        <w:tc>
          <w:tcPr>
            <w:tcW w:w="332" w:type="pct"/>
            <w:tcBorders>
              <w:top w:val="nil"/>
              <w:left w:val="nil"/>
              <w:bottom w:val="single" w:sz="4" w:space="0" w:color="auto"/>
              <w:right w:val="single" w:sz="4" w:space="0" w:color="auto"/>
            </w:tcBorders>
            <w:shd w:val="clear" w:color="auto" w:fill="auto"/>
            <w:noWrap/>
            <w:vAlign w:val="center"/>
            <w:hideMark/>
          </w:tcPr>
          <w:p w14:paraId="1CFE160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1274,31</w:t>
            </w:r>
          </w:p>
        </w:tc>
        <w:tc>
          <w:tcPr>
            <w:tcW w:w="332" w:type="pct"/>
            <w:tcBorders>
              <w:top w:val="nil"/>
              <w:left w:val="nil"/>
              <w:bottom w:val="single" w:sz="4" w:space="0" w:color="auto"/>
              <w:right w:val="single" w:sz="4" w:space="0" w:color="auto"/>
            </w:tcBorders>
            <w:shd w:val="clear" w:color="auto" w:fill="auto"/>
            <w:noWrap/>
            <w:vAlign w:val="center"/>
            <w:hideMark/>
          </w:tcPr>
          <w:p w14:paraId="5AA0ABD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1471,35</w:t>
            </w:r>
          </w:p>
        </w:tc>
        <w:tc>
          <w:tcPr>
            <w:tcW w:w="332" w:type="pct"/>
            <w:tcBorders>
              <w:top w:val="nil"/>
              <w:left w:val="nil"/>
              <w:bottom w:val="single" w:sz="4" w:space="0" w:color="auto"/>
              <w:right w:val="single" w:sz="4" w:space="0" w:color="auto"/>
            </w:tcBorders>
            <w:shd w:val="clear" w:color="auto" w:fill="auto"/>
            <w:noWrap/>
            <w:vAlign w:val="center"/>
            <w:hideMark/>
          </w:tcPr>
          <w:p w14:paraId="60ED3D0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467,55</w:t>
            </w:r>
          </w:p>
        </w:tc>
        <w:tc>
          <w:tcPr>
            <w:tcW w:w="332" w:type="pct"/>
            <w:tcBorders>
              <w:top w:val="nil"/>
              <w:left w:val="nil"/>
              <w:bottom w:val="single" w:sz="4" w:space="0" w:color="auto"/>
              <w:right w:val="single" w:sz="4" w:space="0" w:color="auto"/>
            </w:tcBorders>
            <w:shd w:val="clear" w:color="auto" w:fill="auto"/>
            <w:noWrap/>
            <w:vAlign w:val="center"/>
            <w:hideMark/>
          </w:tcPr>
          <w:p w14:paraId="084A50C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654,12</w:t>
            </w:r>
          </w:p>
        </w:tc>
        <w:tc>
          <w:tcPr>
            <w:tcW w:w="283" w:type="pct"/>
            <w:tcBorders>
              <w:top w:val="nil"/>
              <w:left w:val="nil"/>
              <w:bottom w:val="single" w:sz="4" w:space="0" w:color="auto"/>
              <w:right w:val="single" w:sz="4" w:space="0" w:color="auto"/>
            </w:tcBorders>
            <w:shd w:val="clear" w:color="auto" w:fill="auto"/>
            <w:noWrap/>
            <w:vAlign w:val="center"/>
            <w:hideMark/>
          </w:tcPr>
          <w:p w14:paraId="26093D4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471572D"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231214A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7B010FC"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88848C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6F5B9FE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20612,4236</w:t>
            </w:r>
          </w:p>
        </w:tc>
        <w:tc>
          <w:tcPr>
            <w:tcW w:w="332" w:type="pct"/>
            <w:tcBorders>
              <w:top w:val="nil"/>
              <w:left w:val="nil"/>
              <w:bottom w:val="single" w:sz="4" w:space="0" w:color="auto"/>
              <w:right w:val="single" w:sz="4" w:space="0" w:color="auto"/>
            </w:tcBorders>
            <w:shd w:val="clear" w:color="auto" w:fill="auto"/>
            <w:noWrap/>
            <w:vAlign w:val="center"/>
            <w:hideMark/>
          </w:tcPr>
          <w:p w14:paraId="2911421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15117,2535</w:t>
            </w:r>
          </w:p>
        </w:tc>
        <w:tc>
          <w:tcPr>
            <w:tcW w:w="332" w:type="pct"/>
            <w:tcBorders>
              <w:top w:val="nil"/>
              <w:left w:val="nil"/>
              <w:bottom w:val="single" w:sz="4" w:space="0" w:color="auto"/>
              <w:right w:val="single" w:sz="4" w:space="0" w:color="auto"/>
            </w:tcBorders>
            <w:shd w:val="clear" w:color="auto" w:fill="auto"/>
            <w:noWrap/>
            <w:vAlign w:val="center"/>
            <w:hideMark/>
          </w:tcPr>
          <w:p w14:paraId="1620836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3276,3345</w:t>
            </w:r>
          </w:p>
        </w:tc>
        <w:tc>
          <w:tcPr>
            <w:tcW w:w="332" w:type="pct"/>
            <w:tcBorders>
              <w:top w:val="nil"/>
              <w:left w:val="nil"/>
              <w:bottom w:val="single" w:sz="4" w:space="0" w:color="auto"/>
              <w:right w:val="single" w:sz="4" w:space="0" w:color="auto"/>
            </w:tcBorders>
            <w:shd w:val="clear" w:color="auto" w:fill="auto"/>
            <w:noWrap/>
            <w:vAlign w:val="center"/>
            <w:hideMark/>
          </w:tcPr>
          <w:p w14:paraId="785D0E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13114,7888</w:t>
            </w:r>
          </w:p>
        </w:tc>
        <w:tc>
          <w:tcPr>
            <w:tcW w:w="332" w:type="pct"/>
            <w:tcBorders>
              <w:top w:val="nil"/>
              <w:left w:val="nil"/>
              <w:bottom w:val="single" w:sz="4" w:space="0" w:color="auto"/>
              <w:right w:val="single" w:sz="4" w:space="0" w:color="auto"/>
            </w:tcBorders>
            <w:shd w:val="clear" w:color="auto" w:fill="auto"/>
            <w:noWrap/>
            <w:vAlign w:val="center"/>
            <w:hideMark/>
          </w:tcPr>
          <w:p w14:paraId="24F2206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15718,7792</w:t>
            </w:r>
          </w:p>
        </w:tc>
        <w:tc>
          <w:tcPr>
            <w:tcW w:w="332" w:type="pct"/>
            <w:tcBorders>
              <w:top w:val="nil"/>
              <w:left w:val="nil"/>
              <w:bottom w:val="single" w:sz="4" w:space="0" w:color="auto"/>
              <w:right w:val="single" w:sz="4" w:space="0" w:color="auto"/>
            </w:tcBorders>
            <w:shd w:val="clear" w:color="auto" w:fill="auto"/>
            <w:noWrap/>
            <w:vAlign w:val="center"/>
            <w:hideMark/>
          </w:tcPr>
          <w:p w14:paraId="77D21B7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14298,2925</w:t>
            </w:r>
          </w:p>
        </w:tc>
        <w:tc>
          <w:tcPr>
            <w:tcW w:w="332" w:type="pct"/>
            <w:tcBorders>
              <w:top w:val="nil"/>
              <w:left w:val="nil"/>
              <w:bottom w:val="single" w:sz="4" w:space="0" w:color="auto"/>
              <w:right w:val="single" w:sz="4" w:space="0" w:color="auto"/>
            </w:tcBorders>
            <w:shd w:val="clear" w:color="auto" w:fill="auto"/>
            <w:noWrap/>
            <w:vAlign w:val="center"/>
            <w:hideMark/>
          </w:tcPr>
          <w:p w14:paraId="5274440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6950,3364</w:t>
            </w:r>
          </w:p>
        </w:tc>
        <w:tc>
          <w:tcPr>
            <w:tcW w:w="332" w:type="pct"/>
            <w:tcBorders>
              <w:top w:val="nil"/>
              <w:left w:val="nil"/>
              <w:bottom w:val="single" w:sz="4" w:space="0" w:color="auto"/>
              <w:right w:val="single" w:sz="4" w:space="0" w:color="auto"/>
            </w:tcBorders>
            <w:shd w:val="clear" w:color="auto" w:fill="auto"/>
            <w:noWrap/>
            <w:vAlign w:val="center"/>
            <w:hideMark/>
          </w:tcPr>
          <w:p w14:paraId="51618E7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13055,3445</w:t>
            </w:r>
          </w:p>
        </w:tc>
        <w:tc>
          <w:tcPr>
            <w:tcW w:w="332" w:type="pct"/>
            <w:tcBorders>
              <w:top w:val="nil"/>
              <w:left w:val="nil"/>
              <w:bottom w:val="single" w:sz="4" w:space="0" w:color="auto"/>
              <w:right w:val="single" w:sz="4" w:space="0" w:color="auto"/>
            </w:tcBorders>
            <w:shd w:val="clear" w:color="auto" w:fill="auto"/>
            <w:noWrap/>
            <w:vAlign w:val="center"/>
            <w:hideMark/>
          </w:tcPr>
          <w:p w14:paraId="26A241B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8698,4101</w:t>
            </w:r>
          </w:p>
        </w:tc>
        <w:tc>
          <w:tcPr>
            <w:tcW w:w="332" w:type="pct"/>
            <w:tcBorders>
              <w:top w:val="nil"/>
              <w:left w:val="nil"/>
              <w:bottom w:val="single" w:sz="4" w:space="0" w:color="auto"/>
              <w:right w:val="single" w:sz="4" w:space="0" w:color="auto"/>
            </w:tcBorders>
            <w:shd w:val="clear" w:color="auto" w:fill="auto"/>
            <w:noWrap/>
            <w:vAlign w:val="center"/>
            <w:hideMark/>
          </w:tcPr>
          <w:p w14:paraId="39C0F4C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12241655,33</w:t>
            </w:r>
          </w:p>
        </w:tc>
        <w:tc>
          <w:tcPr>
            <w:tcW w:w="283" w:type="pct"/>
            <w:tcBorders>
              <w:top w:val="nil"/>
              <w:left w:val="nil"/>
              <w:bottom w:val="single" w:sz="4" w:space="0" w:color="auto"/>
              <w:right w:val="single" w:sz="4" w:space="0" w:color="auto"/>
            </w:tcBorders>
            <w:shd w:val="clear" w:color="auto" w:fill="auto"/>
            <w:noWrap/>
            <w:vAlign w:val="center"/>
            <w:hideMark/>
          </w:tcPr>
          <w:p w14:paraId="3A7C7A6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689A087"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1B2A404D"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EF1937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54B3906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7B88F0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39509,6</w:t>
            </w:r>
          </w:p>
        </w:tc>
        <w:tc>
          <w:tcPr>
            <w:tcW w:w="332" w:type="pct"/>
            <w:tcBorders>
              <w:top w:val="nil"/>
              <w:left w:val="nil"/>
              <w:bottom w:val="single" w:sz="4" w:space="0" w:color="auto"/>
              <w:right w:val="single" w:sz="4" w:space="0" w:color="auto"/>
            </w:tcBorders>
            <w:shd w:val="clear" w:color="auto" w:fill="auto"/>
            <w:noWrap/>
            <w:vAlign w:val="center"/>
            <w:hideMark/>
          </w:tcPr>
          <w:p w14:paraId="4E53A27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44840,1</w:t>
            </w:r>
          </w:p>
        </w:tc>
        <w:tc>
          <w:tcPr>
            <w:tcW w:w="332" w:type="pct"/>
            <w:tcBorders>
              <w:top w:val="nil"/>
              <w:left w:val="nil"/>
              <w:bottom w:val="single" w:sz="4" w:space="0" w:color="auto"/>
              <w:right w:val="single" w:sz="4" w:space="0" w:color="auto"/>
            </w:tcBorders>
            <w:shd w:val="clear" w:color="auto" w:fill="auto"/>
            <w:noWrap/>
            <w:vAlign w:val="center"/>
            <w:hideMark/>
          </w:tcPr>
          <w:p w14:paraId="798C551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17171,26</w:t>
            </w:r>
          </w:p>
        </w:tc>
        <w:tc>
          <w:tcPr>
            <w:tcW w:w="332" w:type="pct"/>
            <w:tcBorders>
              <w:top w:val="nil"/>
              <w:left w:val="nil"/>
              <w:bottom w:val="single" w:sz="4" w:space="0" w:color="auto"/>
              <w:right w:val="single" w:sz="4" w:space="0" w:color="auto"/>
            </w:tcBorders>
            <w:shd w:val="clear" w:color="auto" w:fill="auto"/>
            <w:noWrap/>
            <w:vAlign w:val="center"/>
            <w:hideMark/>
          </w:tcPr>
          <w:p w14:paraId="17A862F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35330,37</w:t>
            </w:r>
          </w:p>
        </w:tc>
        <w:tc>
          <w:tcPr>
            <w:tcW w:w="332" w:type="pct"/>
            <w:tcBorders>
              <w:top w:val="nil"/>
              <w:left w:val="nil"/>
              <w:bottom w:val="single" w:sz="4" w:space="0" w:color="auto"/>
              <w:right w:val="single" w:sz="4" w:space="0" w:color="auto"/>
            </w:tcBorders>
            <w:shd w:val="clear" w:color="auto" w:fill="auto"/>
            <w:noWrap/>
            <w:vAlign w:val="center"/>
            <w:hideMark/>
          </w:tcPr>
          <w:p w14:paraId="31E965E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23214,55</w:t>
            </w:r>
          </w:p>
        </w:tc>
        <w:tc>
          <w:tcPr>
            <w:tcW w:w="332" w:type="pct"/>
            <w:tcBorders>
              <w:top w:val="nil"/>
              <w:left w:val="nil"/>
              <w:bottom w:val="single" w:sz="4" w:space="0" w:color="auto"/>
              <w:right w:val="single" w:sz="4" w:space="0" w:color="auto"/>
            </w:tcBorders>
            <w:shd w:val="clear" w:color="auto" w:fill="auto"/>
            <w:noWrap/>
            <w:vAlign w:val="center"/>
            <w:hideMark/>
          </w:tcPr>
          <w:p w14:paraId="61F68C3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35782,65</w:t>
            </w:r>
          </w:p>
        </w:tc>
        <w:tc>
          <w:tcPr>
            <w:tcW w:w="332" w:type="pct"/>
            <w:tcBorders>
              <w:top w:val="nil"/>
              <w:left w:val="nil"/>
              <w:bottom w:val="single" w:sz="4" w:space="0" w:color="auto"/>
              <w:right w:val="single" w:sz="4" w:space="0" w:color="auto"/>
            </w:tcBorders>
            <w:shd w:val="clear" w:color="auto" w:fill="auto"/>
            <w:noWrap/>
            <w:vAlign w:val="center"/>
            <w:hideMark/>
          </w:tcPr>
          <w:p w14:paraId="4A6E9A4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24717,82</w:t>
            </w:r>
          </w:p>
        </w:tc>
        <w:tc>
          <w:tcPr>
            <w:tcW w:w="332" w:type="pct"/>
            <w:tcBorders>
              <w:top w:val="nil"/>
              <w:left w:val="nil"/>
              <w:bottom w:val="single" w:sz="4" w:space="0" w:color="auto"/>
              <w:right w:val="single" w:sz="4" w:space="0" w:color="auto"/>
            </w:tcBorders>
            <w:shd w:val="clear" w:color="auto" w:fill="auto"/>
            <w:noWrap/>
            <w:vAlign w:val="center"/>
            <w:hideMark/>
          </w:tcPr>
          <w:p w14:paraId="1022B19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37461,44</w:t>
            </w:r>
          </w:p>
        </w:tc>
        <w:tc>
          <w:tcPr>
            <w:tcW w:w="332" w:type="pct"/>
            <w:tcBorders>
              <w:top w:val="nil"/>
              <w:left w:val="nil"/>
              <w:bottom w:val="single" w:sz="4" w:space="0" w:color="auto"/>
              <w:right w:val="single" w:sz="4" w:space="0" w:color="auto"/>
            </w:tcBorders>
            <w:shd w:val="clear" w:color="auto" w:fill="auto"/>
            <w:noWrap/>
            <w:vAlign w:val="center"/>
            <w:hideMark/>
          </w:tcPr>
          <w:p w14:paraId="1E041FD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48530,01</w:t>
            </w:r>
          </w:p>
        </w:tc>
        <w:tc>
          <w:tcPr>
            <w:tcW w:w="332" w:type="pct"/>
            <w:tcBorders>
              <w:top w:val="nil"/>
              <w:left w:val="nil"/>
              <w:bottom w:val="single" w:sz="4" w:space="0" w:color="auto"/>
              <w:right w:val="single" w:sz="4" w:space="0" w:color="auto"/>
            </w:tcBorders>
            <w:shd w:val="clear" w:color="auto" w:fill="auto"/>
            <w:noWrap/>
            <w:vAlign w:val="center"/>
            <w:hideMark/>
          </w:tcPr>
          <w:p w14:paraId="1F45314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691662593,4</w:t>
            </w:r>
          </w:p>
        </w:tc>
        <w:tc>
          <w:tcPr>
            <w:tcW w:w="283" w:type="pct"/>
            <w:tcBorders>
              <w:top w:val="nil"/>
              <w:left w:val="nil"/>
              <w:bottom w:val="single" w:sz="4" w:space="0" w:color="auto"/>
              <w:right w:val="single" w:sz="4" w:space="0" w:color="auto"/>
            </w:tcBorders>
            <w:shd w:val="clear" w:color="auto" w:fill="auto"/>
            <w:noWrap/>
            <w:vAlign w:val="center"/>
            <w:hideMark/>
          </w:tcPr>
          <w:p w14:paraId="3C7F310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C76FD35"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18E04EF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Воротынский </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041E6D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15411</w:t>
            </w:r>
          </w:p>
        </w:tc>
        <w:tc>
          <w:tcPr>
            <w:tcW w:w="384" w:type="pct"/>
            <w:tcBorders>
              <w:top w:val="nil"/>
              <w:left w:val="nil"/>
              <w:bottom w:val="single" w:sz="4" w:space="0" w:color="auto"/>
              <w:right w:val="single" w:sz="4" w:space="0" w:color="auto"/>
            </w:tcBorders>
            <w:shd w:val="clear" w:color="auto" w:fill="auto"/>
            <w:noWrap/>
            <w:vAlign w:val="center"/>
            <w:hideMark/>
          </w:tcPr>
          <w:p w14:paraId="2B41BE2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1428449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67DD3D8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1764,37</w:t>
            </w:r>
          </w:p>
        </w:tc>
        <w:tc>
          <w:tcPr>
            <w:tcW w:w="332" w:type="pct"/>
            <w:tcBorders>
              <w:top w:val="nil"/>
              <w:left w:val="nil"/>
              <w:bottom w:val="single" w:sz="4" w:space="0" w:color="auto"/>
              <w:right w:val="single" w:sz="4" w:space="0" w:color="auto"/>
            </w:tcBorders>
            <w:shd w:val="clear" w:color="auto" w:fill="auto"/>
            <w:noWrap/>
            <w:vAlign w:val="center"/>
            <w:hideMark/>
          </w:tcPr>
          <w:p w14:paraId="2D8F80D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878,6</w:t>
            </w:r>
          </w:p>
        </w:tc>
        <w:tc>
          <w:tcPr>
            <w:tcW w:w="332" w:type="pct"/>
            <w:tcBorders>
              <w:top w:val="nil"/>
              <w:left w:val="nil"/>
              <w:bottom w:val="single" w:sz="4" w:space="0" w:color="auto"/>
              <w:right w:val="single" w:sz="4" w:space="0" w:color="auto"/>
            </w:tcBorders>
            <w:shd w:val="clear" w:color="auto" w:fill="auto"/>
            <w:noWrap/>
            <w:vAlign w:val="center"/>
            <w:hideMark/>
          </w:tcPr>
          <w:p w14:paraId="754DEB6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2813,45</w:t>
            </w:r>
          </w:p>
        </w:tc>
        <w:tc>
          <w:tcPr>
            <w:tcW w:w="332" w:type="pct"/>
            <w:tcBorders>
              <w:top w:val="nil"/>
              <w:left w:val="nil"/>
              <w:bottom w:val="single" w:sz="4" w:space="0" w:color="auto"/>
              <w:right w:val="single" w:sz="4" w:space="0" w:color="auto"/>
            </w:tcBorders>
            <w:shd w:val="clear" w:color="auto" w:fill="auto"/>
            <w:noWrap/>
            <w:vAlign w:val="center"/>
            <w:hideMark/>
          </w:tcPr>
          <w:p w14:paraId="494BC2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2696,3</w:t>
            </w:r>
          </w:p>
        </w:tc>
        <w:tc>
          <w:tcPr>
            <w:tcW w:w="332" w:type="pct"/>
            <w:tcBorders>
              <w:top w:val="nil"/>
              <w:left w:val="nil"/>
              <w:bottom w:val="single" w:sz="4" w:space="0" w:color="auto"/>
              <w:right w:val="single" w:sz="4" w:space="0" w:color="auto"/>
            </w:tcBorders>
            <w:shd w:val="clear" w:color="auto" w:fill="auto"/>
            <w:noWrap/>
            <w:vAlign w:val="center"/>
            <w:hideMark/>
          </w:tcPr>
          <w:p w14:paraId="7A614B0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3210,47</w:t>
            </w:r>
          </w:p>
        </w:tc>
        <w:tc>
          <w:tcPr>
            <w:tcW w:w="332" w:type="pct"/>
            <w:tcBorders>
              <w:top w:val="nil"/>
              <w:left w:val="nil"/>
              <w:bottom w:val="single" w:sz="4" w:space="0" w:color="auto"/>
              <w:right w:val="single" w:sz="4" w:space="0" w:color="auto"/>
            </w:tcBorders>
            <w:shd w:val="clear" w:color="auto" w:fill="auto"/>
            <w:noWrap/>
            <w:vAlign w:val="center"/>
            <w:hideMark/>
          </w:tcPr>
          <w:p w14:paraId="0187927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563,08</w:t>
            </w:r>
          </w:p>
        </w:tc>
        <w:tc>
          <w:tcPr>
            <w:tcW w:w="332" w:type="pct"/>
            <w:tcBorders>
              <w:top w:val="nil"/>
              <w:left w:val="nil"/>
              <w:bottom w:val="single" w:sz="4" w:space="0" w:color="auto"/>
              <w:right w:val="single" w:sz="4" w:space="0" w:color="auto"/>
            </w:tcBorders>
            <w:shd w:val="clear" w:color="auto" w:fill="auto"/>
            <w:noWrap/>
            <w:vAlign w:val="center"/>
            <w:hideMark/>
          </w:tcPr>
          <w:p w14:paraId="490A100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2323,04</w:t>
            </w:r>
          </w:p>
        </w:tc>
        <w:tc>
          <w:tcPr>
            <w:tcW w:w="332" w:type="pct"/>
            <w:tcBorders>
              <w:top w:val="nil"/>
              <w:left w:val="nil"/>
              <w:bottom w:val="single" w:sz="4" w:space="0" w:color="auto"/>
              <w:right w:val="single" w:sz="4" w:space="0" w:color="auto"/>
            </w:tcBorders>
            <w:shd w:val="clear" w:color="auto" w:fill="auto"/>
            <w:noWrap/>
            <w:vAlign w:val="center"/>
            <w:hideMark/>
          </w:tcPr>
          <w:p w14:paraId="2215DCF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476,11</w:t>
            </w:r>
          </w:p>
        </w:tc>
        <w:tc>
          <w:tcPr>
            <w:tcW w:w="332" w:type="pct"/>
            <w:tcBorders>
              <w:top w:val="nil"/>
              <w:left w:val="nil"/>
              <w:bottom w:val="single" w:sz="4" w:space="0" w:color="auto"/>
              <w:right w:val="single" w:sz="4" w:space="0" w:color="auto"/>
            </w:tcBorders>
            <w:shd w:val="clear" w:color="auto" w:fill="auto"/>
            <w:noWrap/>
            <w:vAlign w:val="center"/>
            <w:hideMark/>
          </w:tcPr>
          <w:p w14:paraId="3BCB082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471,3</w:t>
            </w:r>
          </w:p>
        </w:tc>
        <w:tc>
          <w:tcPr>
            <w:tcW w:w="283" w:type="pct"/>
            <w:tcBorders>
              <w:top w:val="nil"/>
              <w:left w:val="nil"/>
              <w:bottom w:val="single" w:sz="4" w:space="0" w:color="auto"/>
              <w:right w:val="single" w:sz="4" w:space="0" w:color="auto"/>
            </w:tcBorders>
            <w:shd w:val="clear" w:color="auto" w:fill="auto"/>
            <w:noWrap/>
            <w:vAlign w:val="center"/>
            <w:hideMark/>
          </w:tcPr>
          <w:p w14:paraId="7703EBB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1977ED1"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2BDCD4C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1DB161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5CEAE3E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3A36825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15402,3651</w:t>
            </w:r>
          </w:p>
        </w:tc>
        <w:tc>
          <w:tcPr>
            <w:tcW w:w="332" w:type="pct"/>
            <w:tcBorders>
              <w:top w:val="nil"/>
              <w:left w:val="nil"/>
              <w:bottom w:val="single" w:sz="4" w:space="0" w:color="auto"/>
              <w:right w:val="single" w:sz="4" w:space="0" w:color="auto"/>
            </w:tcBorders>
            <w:shd w:val="clear" w:color="auto" w:fill="auto"/>
            <w:noWrap/>
            <w:vAlign w:val="center"/>
            <w:hideMark/>
          </w:tcPr>
          <w:p w14:paraId="58341B6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11214,0661</w:t>
            </w:r>
          </w:p>
        </w:tc>
        <w:tc>
          <w:tcPr>
            <w:tcW w:w="332" w:type="pct"/>
            <w:tcBorders>
              <w:top w:val="nil"/>
              <w:left w:val="nil"/>
              <w:bottom w:val="single" w:sz="4" w:space="0" w:color="auto"/>
              <w:right w:val="single" w:sz="4" w:space="0" w:color="auto"/>
            </w:tcBorders>
            <w:shd w:val="clear" w:color="auto" w:fill="auto"/>
            <w:noWrap/>
            <w:vAlign w:val="center"/>
            <w:hideMark/>
          </w:tcPr>
          <w:p w14:paraId="620B19C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3361,0483</w:t>
            </w:r>
          </w:p>
        </w:tc>
        <w:tc>
          <w:tcPr>
            <w:tcW w:w="332" w:type="pct"/>
            <w:tcBorders>
              <w:top w:val="nil"/>
              <w:left w:val="nil"/>
              <w:bottom w:val="single" w:sz="4" w:space="0" w:color="auto"/>
              <w:right w:val="single" w:sz="4" w:space="0" w:color="auto"/>
            </w:tcBorders>
            <w:shd w:val="clear" w:color="auto" w:fill="auto"/>
            <w:noWrap/>
            <w:vAlign w:val="center"/>
            <w:hideMark/>
          </w:tcPr>
          <w:p w14:paraId="5EE9A4D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10509,5149</w:t>
            </w:r>
          </w:p>
        </w:tc>
        <w:tc>
          <w:tcPr>
            <w:tcW w:w="332" w:type="pct"/>
            <w:tcBorders>
              <w:top w:val="nil"/>
              <w:left w:val="nil"/>
              <w:bottom w:val="single" w:sz="4" w:space="0" w:color="auto"/>
              <w:right w:val="single" w:sz="4" w:space="0" w:color="auto"/>
            </w:tcBorders>
            <w:shd w:val="clear" w:color="auto" w:fill="auto"/>
            <w:noWrap/>
            <w:vAlign w:val="center"/>
            <w:hideMark/>
          </w:tcPr>
          <w:p w14:paraId="44659E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5943,9872</w:t>
            </w:r>
          </w:p>
        </w:tc>
        <w:tc>
          <w:tcPr>
            <w:tcW w:w="332" w:type="pct"/>
            <w:tcBorders>
              <w:top w:val="nil"/>
              <w:left w:val="nil"/>
              <w:bottom w:val="single" w:sz="4" w:space="0" w:color="auto"/>
              <w:right w:val="single" w:sz="4" w:space="0" w:color="auto"/>
            </w:tcBorders>
            <w:shd w:val="clear" w:color="auto" w:fill="auto"/>
            <w:noWrap/>
            <w:vAlign w:val="center"/>
            <w:hideMark/>
          </w:tcPr>
          <w:p w14:paraId="096B544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10810,0828</w:t>
            </w:r>
          </w:p>
        </w:tc>
        <w:tc>
          <w:tcPr>
            <w:tcW w:w="332" w:type="pct"/>
            <w:tcBorders>
              <w:top w:val="nil"/>
              <w:left w:val="nil"/>
              <w:bottom w:val="single" w:sz="4" w:space="0" w:color="auto"/>
              <w:right w:val="single" w:sz="4" w:space="0" w:color="auto"/>
            </w:tcBorders>
            <w:shd w:val="clear" w:color="auto" w:fill="auto"/>
            <w:noWrap/>
            <w:vAlign w:val="center"/>
            <w:hideMark/>
          </w:tcPr>
          <w:p w14:paraId="758DA97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5781,3235</w:t>
            </w:r>
          </w:p>
        </w:tc>
        <w:tc>
          <w:tcPr>
            <w:tcW w:w="332" w:type="pct"/>
            <w:tcBorders>
              <w:top w:val="nil"/>
              <w:left w:val="nil"/>
              <w:bottom w:val="single" w:sz="4" w:space="0" w:color="auto"/>
              <w:right w:val="single" w:sz="4" w:space="0" w:color="auto"/>
            </w:tcBorders>
            <w:shd w:val="clear" w:color="auto" w:fill="auto"/>
            <w:noWrap/>
            <w:vAlign w:val="center"/>
            <w:hideMark/>
          </w:tcPr>
          <w:p w14:paraId="56AB53D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10692,2707</w:t>
            </w:r>
          </w:p>
        </w:tc>
        <w:tc>
          <w:tcPr>
            <w:tcW w:w="332" w:type="pct"/>
            <w:tcBorders>
              <w:top w:val="nil"/>
              <w:left w:val="nil"/>
              <w:bottom w:val="single" w:sz="4" w:space="0" w:color="auto"/>
              <w:right w:val="single" w:sz="4" w:space="0" w:color="auto"/>
            </w:tcBorders>
            <w:shd w:val="clear" w:color="auto" w:fill="auto"/>
            <w:noWrap/>
            <w:vAlign w:val="center"/>
            <w:hideMark/>
          </w:tcPr>
          <w:p w14:paraId="05BBFA4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9169,1772</w:t>
            </w:r>
          </w:p>
        </w:tc>
        <w:tc>
          <w:tcPr>
            <w:tcW w:w="332" w:type="pct"/>
            <w:tcBorders>
              <w:top w:val="nil"/>
              <w:left w:val="nil"/>
              <w:bottom w:val="single" w:sz="4" w:space="0" w:color="auto"/>
              <w:right w:val="single" w:sz="4" w:space="0" w:color="auto"/>
            </w:tcBorders>
            <w:shd w:val="clear" w:color="auto" w:fill="auto"/>
            <w:noWrap/>
            <w:vAlign w:val="center"/>
            <w:hideMark/>
          </w:tcPr>
          <w:p w14:paraId="177E59B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7478618,167</w:t>
            </w:r>
          </w:p>
        </w:tc>
        <w:tc>
          <w:tcPr>
            <w:tcW w:w="283" w:type="pct"/>
            <w:tcBorders>
              <w:top w:val="nil"/>
              <w:left w:val="nil"/>
              <w:bottom w:val="single" w:sz="4" w:space="0" w:color="auto"/>
              <w:right w:val="single" w:sz="4" w:space="0" w:color="auto"/>
            </w:tcBorders>
            <w:shd w:val="clear" w:color="auto" w:fill="auto"/>
            <w:noWrap/>
            <w:vAlign w:val="center"/>
            <w:hideMark/>
          </w:tcPr>
          <w:p w14:paraId="6544204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F385CFE"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2BE8D9C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1EF7E74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276FC24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57C0FB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0372D3D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26334,66</w:t>
            </w:r>
          </w:p>
        </w:tc>
        <w:tc>
          <w:tcPr>
            <w:tcW w:w="332" w:type="pct"/>
            <w:tcBorders>
              <w:top w:val="nil"/>
              <w:left w:val="nil"/>
              <w:bottom w:val="single" w:sz="4" w:space="0" w:color="auto"/>
              <w:right w:val="single" w:sz="4" w:space="0" w:color="auto"/>
            </w:tcBorders>
            <w:shd w:val="clear" w:color="auto" w:fill="auto"/>
            <w:noWrap/>
            <w:vAlign w:val="center"/>
            <w:hideMark/>
          </w:tcPr>
          <w:p w14:paraId="67362C8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9244,13</w:t>
            </w:r>
          </w:p>
        </w:tc>
        <w:tc>
          <w:tcPr>
            <w:tcW w:w="332" w:type="pct"/>
            <w:tcBorders>
              <w:top w:val="nil"/>
              <w:left w:val="nil"/>
              <w:bottom w:val="single" w:sz="4" w:space="0" w:color="auto"/>
              <w:right w:val="single" w:sz="4" w:space="0" w:color="auto"/>
            </w:tcBorders>
            <w:shd w:val="clear" w:color="auto" w:fill="auto"/>
            <w:noWrap/>
            <w:vAlign w:val="center"/>
            <w:hideMark/>
          </w:tcPr>
          <w:p w14:paraId="2456D61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33284,28</w:t>
            </w:r>
          </w:p>
        </w:tc>
        <w:tc>
          <w:tcPr>
            <w:tcW w:w="332" w:type="pct"/>
            <w:tcBorders>
              <w:top w:val="nil"/>
              <w:left w:val="nil"/>
              <w:bottom w:val="single" w:sz="4" w:space="0" w:color="auto"/>
              <w:right w:val="single" w:sz="4" w:space="0" w:color="auto"/>
            </w:tcBorders>
            <w:shd w:val="clear" w:color="auto" w:fill="auto"/>
            <w:noWrap/>
            <w:vAlign w:val="center"/>
            <w:hideMark/>
          </w:tcPr>
          <w:p w14:paraId="3260754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12662,53</w:t>
            </w:r>
          </w:p>
        </w:tc>
        <w:tc>
          <w:tcPr>
            <w:tcW w:w="332" w:type="pct"/>
            <w:tcBorders>
              <w:top w:val="nil"/>
              <w:left w:val="nil"/>
              <w:bottom w:val="single" w:sz="4" w:space="0" w:color="auto"/>
              <w:right w:val="single" w:sz="4" w:space="0" w:color="auto"/>
            </w:tcBorders>
            <w:shd w:val="clear" w:color="auto" w:fill="auto"/>
            <w:noWrap/>
            <w:vAlign w:val="center"/>
            <w:hideMark/>
          </w:tcPr>
          <w:p w14:paraId="397F990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27561,09</w:t>
            </w:r>
          </w:p>
        </w:tc>
        <w:tc>
          <w:tcPr>
            <w:tcW w:w="332" w:type="pct"/>
            <w:tcBorders>
              <w:top w:val="nil"/>
              <w:left w:val="nil"/>
              <w:bottom w:val="single" w:sz="4" w:space="0" w:color="auto"/>
              <w:right w:val="single" w:sz="4" w:space="0" w:color="auto"/>
            </w:tcBorders>
            <w:shd w:val="clear" w:color="auto" w:fill="auto"/>
            <w:noWrap/>
            <w:vAlign w:val="center"/>
            <w:hideMark/>
          </w:tcPr>
          <w:p w14:paraId="6F1E8DE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30555,28</w:t>
            </w:r>
          </w:p>
        </w:tc>
        <w:tc>
          <w:tcPr>
            <w:tcW w:w="332" w:type="pct"/>
            <w:tcBorders>
              <w:top w:val="nil"/>
              <w:left w:val="nil"/>
              <w:bottom w:val="single" w:sz="4" w:space="0" w:color="auto"/>
              <w:right w:val="single" w:sz="4" w:space="0" w:color="auto"/>
            </w:tcBorders>
            <w:shd w:val="clear" w:color="auto" w:fill="auto"/>
            <w:noWrap/>
            <w:vAlign w:val="center"/>
            <w:hideMark/>
          </w:tcPr>
          <w:p w14:paraId="0236305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22305,56</w:t>
            </w:r>
          </w:p>
        </w:tc>
        <w:tc>
          <w:tcPr>
            <w:tcW w:w="332" w:type="pct"/>
            <w:tcBorders>
              <w:top w:val="nil"/>
              <w:left w:val="nil"/>
              <w:bottom w:val="single" w:sz="4" w:space="0" w:color="auto"/>
              <w:right w:val="single" w:sz="4" w:space="0" w:color="auto"/>
            </w:tcBorders>
            <w:shd w:val="clear" w:color="auto" w:fill="auto"/>
            <w:noWrap/>
            <w:vAlign w:val="center"/>
            <w:hideMark/>
          </w:tcPr>
          <w:p w14:paraId="73E8F1E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29715,1</w:t>
            </w:r>
          </w:p>
        </w:tc>
        <w:tc>
          <w:tcPr>
            <w:tcW w:w="332" w:type="pct"/>
            <w:tcBorders>
              <w:top w:val="nil"/>
              <w:left w:val="nil"/>
              <w:bottom w:val="single" w:sz="4" w:space="0" w:color="auto"/>
              <w:right w:val="single" w:sz="4" w:space="0" w:color="auto"/>
            </w:tcBorders>
            <w:shd w:val="clear" w:color="auto" w:fill="auto"/>
            <w:noWrap/>
            <w:vAlign w:val="center"/>
            <w:hideMark/>
          </w:tcPr>
          <w:p w14:paraId="4A94767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627513203,2</w:t>
            </w:r>
          </w:p>
        </w:tc>
        <w:tc>
          <w:tcPr>
            <w:tcW w:w="283" w:type="pct"/>
            <w:tcBorders>
              <w:top w:val="nil"/>
              <w:left w:val="nil"/>
              <w:bottom w:val="single" w:sz="4" w:space="0" w:color="auto"/>
              <w:right w:val="single" w:sz="4" w:space="0" w:color="auto"/>
            </w:tcBorders>
            <w:shd w:val="clear" w:color="auto" w:fill="auto"/>
            <w:noWrap/>
            <w:vAlign w:val="center"/>
            <w:hideMark/>
          </w:tcPr>
          <w:p w14:paraId="3C91C4D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5F2CE1D" w14:textId="77777777" w:rsidTr="00C24EC7">
        <w:trPr>
          <w:trHeight w:val="34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705458A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Воскресенский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EDA23C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15409</w:t>
            </w:r>
          </w:p>
        </w:tc>
        <w:tc>
          <w:tcPr>
            <w:tcW w:w="384" w:type="pct"/>
            <w:tcBorders>
              <w:top w:val="nil"/>
              <w:left w:val="nil"/>
              <w:bottom w:val="single" w:sz="4" w:space="0" w:color="auto"/>
              <w:right w:val="single" w:sz="4" w:space="0" w:color="auto"/>
            </w:tcBorders>
            <w:shd w:val="clear" w:color="auto" w:fill="auto"/>
            <w:noWrap/>
            <w:vAlign w:val="center"/>
            <w:hideMark/>
          </w:tcPr>
          <w:p w14:paraId="419CA2E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123392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2F53C1C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699,64</w:t>
            </w:r>
          </w:p>
        </w:tc>
        <w:tc>
          <w:tcPr>
            <w:tcW w:w="332" w:type="pct"/>
            <w:tcBorders>
              <w:top w:val="nil"/>
              <w:left w:val="nil"/>
              <w:bottom w:val="single" w:sz="4" w:space="0" w:color="auto"/>
              <w:right w:val="single" w:sz="4" w:space="0" w:color="auto"/>
            </w:tcBorders>
            <w:shd w:val="clear" w:color="auto" w:fill="auto"/>
            <w:noWrap/>
            <w:vAlign w:val="center"/>
            <w:hideMark/>
          </w:tcPr>
          <w:p w14:paraId="3B3E469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977,69</w:t>
            </w:r>
          </w:p>
        </w:tc>
        <w:tc>
          <w:tcPr>
            <w:tcW w:w="332" w:type="pct"/>
            <w:tcBorders>
              <w:top w:val="nil"/>
              <w:left w:val="nil"/>
              <w:bottom w:val="single" w:sz="4" w:space="0" w:color="auto"/>
              <w:right w:val="single" w:sz="4" w:space="0" w:color="auto"/>
            </w:tcBorders>
            <w:shd w:val="clear" w:color="auto" w:fill="auto"/>
            <w:noWrap/>
            <w:vAlign w:val="center"/>
            <w:hideMark/>
          </w:tcPr>
          <w:p w14:paraId="5F25D68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2953,55</w:t>
            </w:r>
          </w:p>
        </w:tc>
        <w:tc>
          <w:tcPr>
            <w:tcW w:w="332" w:type="pct"/>
            <w:tcBorders>
              <w:top w:val="nil"/>
              <w:left w:val="nil"/>
              <w:bottom w:val="single" w:sz="4" w:space="0" w:color="auto"/>
              <w:right w:val="single" w:sz="4" w:space="0" w:color="auto"/>
            </w:tcBorders>
            <w:shd w:val="clear" w:color="auto" w:fill="auto"/>
            <w:noWrap/>
            <w:vAlign w:val="center"/>
            <w:hideMark/>
          </w:tcPr>
          <w:p w14:paraId="49A3FF8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2359,93</w:t>
            </w:r>
          </w:p>
        </w:tc>
        <w:tc>
          <w:tcPr>
            <w:tcW w:w="332" w:type="pct"/>
            <w:tcBorders>
              <w:top w:val="nil"/>
              <w:left w:val="nil"/>
              <w:bottom w:val="single" w:sz="4" w:space="0" w:color="auto"/>
              <w:right w:val="single" w:sz="4" w:space="0" w:color="auto"/>
            </w:tcBorders>
            <w:shd w:val="clear" w:color="auto" w:fill="auto"/>
            <w:noWrap/>
            <w:vAlign w:val="center"/>
            <w:hideMark/>
          </w:tcPr>
          <w:p w14:paraId="338F2CB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1653,44</w:t>
            </w:r>
          </w:p>
        </w:tc>
        <w:tc>
          <w:tcPr>
            <w:tcW w:w="332" w:type="pct"/>
            <w:tcBorders>
              <w:top w:val="nil"/>
              <w:left w:val="nil"/>
              <w:bottom w:val="single" w:sz="4" w:space="0" w:color="auto"/>
              <w:right w:val="single" w:sz="4" w:space="0" w:color="auto"/>
            </w:tcBorders>
            <w:shd w:val="clear" w:color="auto" w:fill="auto"/>
            <w:noWrap/>
            <w:vAlign w:val="center"/>
            <w:hideMark/>
          </w:tcPr>
          <w:p w14:paraId="16B2812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383,11</w:t>
            </w:r>
          </w:p>
        </w:tc>
        <w:tc>
          <w:tcPr>
            <w:tcW w:w="332" w:type="pct"/>
            <w:tcBorders>
              <w:top w:val="nil"/>
              <w:left w:val="nil"/>
              <w:bottom w:val="single" w:sz="4" w:space="0" w:color="auto"/>
              <w:right w:val="single" w:sz="4" w:space="0" w:color="auto"/>
            </w:tcBorders>
            <w:shd w:val="clear" w:color="auto" w:fill="auto"/>
            <w:noWrap/>
            <w:vAlign w:val="center"/>
            <w:hideMark/>
          </w:tcPr>
          <w:p w14:paraId="5911A2D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3110,68</w:t>
            </w:r>
          </w:p>
        </w:tc>
        <w:tc>
          <w:tcPr>
            <w:tcW w:w="332" w:type="pct"/>
            <w:tcBorders>
              <w:top w:val="nil"/>
              <w:left w:val="nil"/>
              <w:bottom w:val="single" w:sz="4" w:space="0" w:color="auto"/>
              <w:right w:val="single" w:sz="4" w:space="0" w:color="auto"/>
            </w:tcBorders>
            <w:shd w:val="clear" w:color="auto" w:fill="auto"/>
            <w:noWrap/>
            <w:vAlign w:val="center"/>
            <w:hideMark/>
          </w:tcPr>
          <w:p w14:paraId="14A1CF2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750,78</w:t>
            </w:r>
          </w:p>
        </w:tc>
        <w:tc>
          <w:tcPr>
            <w:tcW w:w="332" w:type="pct"/>
            <w:tcBorders>
              <w:top w:val="nil"/>
              <w:left w:val="nil"/>
              <w:bottom w:val="single" w:sz="4" w:space="0" w:color="auto"/>
              <w:right w:val="single" w:sz="4" w:space="0" w:color="auto"/>
            </w:tcBorders>
            <w:shd w:val="clear" w:color="auto" w:fill="auto"/>
            <w:noWrap/>
            <w:vAlign w:val="center"/>
            <w:hideMark/>
          </w:tcPr>
          <w:p w14:paraId="1E93EC7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3216,78</w:t>
            </w:r>
          </w:p>
        </w:tc>
        <w:tc>
          <w:tcPr>
            <w:tcW w:w="283" w:type="pct"/>
            <w:tcBorders>
              <w:top w:val="nil"/>
              <w:left w:val="nil"/>
              <w:bottom w:val="single" w:sz="4" w:space="0" w:color="auto"/>
              <w:right w:val="single" w:sz="4" w:space="0" w:color="auto"/>
            </w:tcBorders>
            <w:shd w:val="clear" w:color="auto" w:fill="auto"/>
            <w:noWrap/>
            <w:vAlign w:val="center"/>
            <w:hideMark/>
          </w:tcPr>
          <w:p w14:paraId="2BE39C6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BF4CD4F"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EDA1410"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F40885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9BC873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709B452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15669,477</w:t>
            </w:r>
          </w:p>
        </w:tc>
        <w:tc>
          <w:tcPr>
            <w:tcW w:w="332" w:type="pct"/>
            <w:tcBorders>
              <w:top w:val="nil"/>
              <w:left w:val="nil"/>
              <w:bottom w:val="single" w:sz="4" w:space="0" w:color="auto"/>
              <w:right w:val="single" w:sz="4" w:space="0" w:color="auto"/>
            </w:tcBorders>
            <w:shd w:val="clear" w:color="auto" w:fill="auto"/>
            <w:noWrap/>
            <w:vAlign w:val="center"/>
            <w:hideMark/>
          </w:tcPr>
          <w:p w14:paraId="0FB9E28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11865,9098</w:t>
            </w:r>
          </w:p>
        </w:tc>
        <w:tc>
          <w:tcPr>
            <w:tcW w:w="332" w:type="pct"/>
            <w:tcBorders>
              <w:top w:val="nil"/>
              <w:left w:val="nil"/>
              <w:bottom w:val="single" w:sz="4" w:space="0" w:color="auto"/>
              <w:right w:val="single" w:sz="4" w:space="0" w:color="auto"/>
            </w:tcBorders>
            <w:shd w:val="clear" w:color="auto" w:fill="auto"/>
            <w:noWrap/>
            <w:vAlign w:val="center"/>
            <w:hideMark/>
          </w:tcPr>
          <w:p w14:paraId="6933652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4566,8241</w:t>
            </w:r>
          </w:p>
        </w:tc>
        <w:tc>
          <w:tcPr>
            <w:tcW w:w="332" w:type="pct"/>
            <w:tcBorders>
              <w:top w:val="nil"/>
              <w:left w:val="nil"/>
              <w:bottom w:val="single" w:sz="4" w:space="0" w:color="auto"/>
              <w:right w:val="single" w:sz="4" w:space="0" w:color="auto"/>
            </w:tcBorders>
            <w:shd w:val="clear" w:color="auto" w:fill="auto"/>
            <w:noWrap/>
            <w:vAlign w:val="center"/>
            <w:hideMark/>
          </w:tcPr>
          <w:p w14:paraId="73BD41E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8837,6929</w:t>
            </w:r>
          </w:p>
        </w:tc>
        <w:tc>
          <w:tcPr>
            <w:tcW w:w="332" w:type="pct"/>
            <w:tcBorders>
              <w:top w:val="nil"/>
              <w:left w:val="nil"/>
              <w:bottom w:val="single" w:sz="4" w:space="0" w:color="auto"/>
              <w:right w:val="single" w:sz="4" w:space="0" w:color="auto"/>
            </w:tcBorders>
            <w:shd w:val="clear" w:color="auto" w:fill="auto"/>
            <w:noWrap/>
            <w:vAlign w:val="center"/>
            <w:hideMark/>
          </w:tcPr>
          <w:p w14:paraId="3E96B4A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4745,7693</w:t>
            </w:r>
          </w:p>
        </w:tc>
        <w:tc>
          <w:tcPr>
            <w:tcW w:w="332" w:type="pct"/>
            <w:tcBorders>
              <w:top w:val="nil"/>
              <w:left w:val="nil"/>
              <w:bottom w:val="single" w:sz="4" w:space="0" w:color="auto"/>
              <w:right w:val="single" w:sz="4" w:space="0" w:color="auto"/>
            </w:tcBorders>
            <w:shd w:val="clear" w:color="auto" w:fill="auto"/>
            <w:noWrap/>
            <w:vAlign w:val="center"/>
            <w:hideMark/>
          </w:tcPr>
          <w:p w14:paraId="369D543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12399,0971</w:t>
            </w:r>
          </w:p>
        </w:tc>
        <w:tc>
          <w:tcPr>
            <w:tcW w:w="332" w:type="pct"/>
            <w:tcBorders>
              <w:top w:val="nil"/>
              <w:left w:val="nil"/>
              <w:bottom w:val="single" w:sz="4" w:space="0" w:color="auto"/>
              <w:right w:val="single" w:sz="4" w:space="0" w:color="auto"/>
            </w:tcBorders>
            <w:shd w:val="clear" w:color="auto" w:fill="auto"/>
            <w:noWrap/>
            <w:vAlign w:val="center"/>
            <w:hideMark/>
          </w:tcPr>
          <w:p w14:paraId="4CB5A5B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6797,6842</w:t>
            </w:r>
          </w:p>
        </w:tc>
        <w:tc>
          <w:tcPr>
            <w:tcW w:w="332" w:type="pct"/>
            <w:tcBorders>
              <w:top w:val="nil"/>
              <w:left w:val="nil"/>
              <w:bottom w:val="single" w:sz="4" w:space="0" w:color="auto"/>
              <w:right w:val="single" w:sz="4" w:space="0" w:color="auto"/>
            </w:tcBorders>
            <w:shd w:val="clear" w:color="auto" w:fill="auto"/>
            <w:noWrap/>
            <w:vAlign w:val="center"/>
            <w:hideMark/>
          </w:tcPr>
          <w:p w14:paraId="6FA42DF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10757,8873</w:t>
            </w:r>
          </w:p>
        </w:tc>
        <w:tc>
          <w:tcPr>
            <w:tcW w:w="332" w:type="pct"/>
            <w:tcBorders>
              <w:top w:val="nil"/>
              <w:left w:val="nil"/>
              <w:bottom w:val="single" w:sz="4" w:space="0" w:color="auto"/>
              <w:right w:val="single" w:sz="4" w:space="0" w:color="auto"/>
            </w:tcBorders>
            <w:shd w:val="clear" w:color="auto" w:fill="auto"/>
            <w:noWrap/>
            <w:vAlign w:val="center"/>
            <w:hideMark/>
          </w:tcPr>
          <w:p w14:paraId="0884ECB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8184,0021</w:t>
            </w:r>
          </w:p>
        </w:tc>
        <w:tc>
          <w:tcPr>
            <w:tcW w:w="332" w:type="pct"/>
            <w:tcBorders>
              <w:top w:val="nil"/>
              <w:left w:val="nil"/>
              <w:bottom w:val="single" w:sz="4" w:space="0" w:color="auto"/>
              <w:right w:val="single" w:sz="4" w:space="0" w:color="auto"/>
            </w:tcBorders>
            <w:shd w:val="clear" w:color="auto" w:fill="auto"/>
            <w:noWrap/>
            <w:vAlign w:val="center"/>
            <w:hideMark/>
          </w:tcPr>
          <w:p w14:paraId="6E7A367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4784870,446</w:t>
            </w:r>
          </w:p>
        </w:tc>
        <w:tc>
          <w:tcPr>
            <w:tcW w:w="283" w:type="pct"/>
            <w:tcBorders>
              <w:top w:val="nil"/>
              <w:left w:val="nil"/>
              <w:bottom w:val="single" w:sz="4" w:space="0" w:color="auto"/>
              <w:right w:val="single" w:sz="4" w:space="0" w:color="auto"/>
            </w:tcBorders>
            <w:shd w:val="clear" w:color="auto" w:fill="auto"/>
            <w:noWrap/>
            <w:vAlign w:val="center"/>
            <w:hideMark/>
          </w:tcPr>
          <w:p w14:paraId="61887B7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10FA956"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9752412"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DF58E3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05EDA3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1E5FC7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7F14546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27758,16</w:t>
            </w:r>
          </w:p>
        </w:tc>
        <w:tc>
          <w:tcPr>
            <w:tcW w:w="332" w:type="pct"/>
            <w:tcBorders>
              <w:top w:val="nil"/>
              <w:left w:val="nil"/>
              <w:bottom w:val="single" w:sz="4" w:space="0" w:color="auto"/>
              <w:right w:val="single" w:sz="4" w:space="0" w:color="auto"/>
            </w:tcBorders>
            <w:shd w:val="clear" w:color="auto" w:fill="auto"/>
            <w:noWrap/>
            <w:vAlign w:val="center"/>
            <w:hideMark/>
          </w:tcPr>
          <w:p w14:paraId="49F7BBF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12747,15</w:t>
            </w:r>
          </w:p>
        </w:tc>
        <w:tc>
          <w:tcPr>
            <w:tcW w:w="332" w:type="pct"/>
            <w:tcBorders>
              <w:top w:val="nil"/>
              <w:left w:val="nil"/>
              <w:bottom w:val="single" w:sz="4" w:space="0" w:color="auto"/>
              <w:right w:val="single" w:sz="4" w:space="0" w:color="auto"/>
            </w:tcBorders>
            <w:shd w:val="clear" w:color="auto" w:fill="auto"/>
            <w:noWrap/>
            <w:vAlign w:val="center"/>
            <w:hideMark/>
          </w:tcPr>
          <w:p w14:paraId="3FF352B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31285,59</w:t>
            </w:r>
          </w:p>
        </w:tc>
        <w:tc>
          <w:tcPr>
            <w:tcW w:w="332" w:type="pct"/>
            <w:tcBorders>
              <w:top w:val="nil"/>
              <w:left w:val="nil"/>
              <w:bottom w:val="single" w:sz="4" w:space="0" w:color="auto"/>
              <w:right w:val="single" w:sz="4" w:space="0" w:color="auto"/>
            </w:tcBorders>
            <w:shd w:val="clear" w:color="auto" w:fill="auto"/>
            <w:noWrap/>
            <w:vAlign w:val="center"/>
            <w:hideMark/>
          </w:tcPr>
          <w:p w14:paraId="74B8273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16338,74</w:t>
            </w:r>
          </w:p>
        </w:tc>
        <w:tc>
          <w:tcPr>
            <w:tcW w:w="332" w:type="pct"/>
            <w:tcBorders>
              <w:top w:val="nil"/>
              <w:left w:val="nil"/>
              <w:bottom w:val="single" w:sz="4" w:space="0" w:color="auto"/>
              <w:right w:val="single" w:sz="4" w:space="0" w:color="auto"/>
            </w:tcBorders>
            <w:shd w:val="clear" w:color="auto" w:fill="auto"/>
            <w:noWrap/>
            <w:vAlign w:val="center"/>
            <w:hideMark/>
          </w:tcPr>
          <w:p w14:paraId="57C55DC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27185,09</w:t>
            </w:r>
          </w:p>
        </w:tc>
        <w:tc>
          <w:tcPr>
            <w:tcW w:w="332" w:type="pct"/>
            <w:tcBorders>
              <w:top w:val="nil"/>
              <w:left w:val="nil"/>
              <w:bottom w:val="single" w:sz="4" w:space="0" w:color="auto"/>
              <w:right w:val="single" w:sz="4" w:space="0" w:color="auto"/>
            </w:tcBorders>
            <w:shd w:val="clear" w:color="auto" w:fill="auto"/>
            <w:noWrap/>
            <w:vAlign w:val="center"/>
            <w:hideMark/>
          </w:tcPr>
          <w:p w14:paraId="49AC157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26751,72</w:t>
            </w:r>
          </w:p>
        </w:tc>
        <w:tc>
          <w:tcPr>
            <w:tcW w:w="332" w:type="pct"/>
            <w:tcBorders>
              <w:top w:val="nil"/>
              <w:left w:val="nil"/>
              <w:bottom w:val="single" w:sz="4" w:space="0" w:color="auto"/>
              <w:right w:val="single" w:sz="4" w:space="0" w:color="auto"/>
            </w:tcBorders>
            <w:shd w:val="clear" w:color="auto" w:fill="auto"/>
            <w:noWrap/>
            <w:vAlign w:val="center"/>
            <w:hideMark/>
          </w:tcPr>
          <w:p w14:paraId="69C0D64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25887,42</w:t>
            </w:r>
          </w:p>
        </w:tc>
        <w:tc>
          <w:tcPr>
            <w:tcW w:w="332" w:type="pct"/>
            <w:tcBorders>
              <w:top w:val="nil"/>
              <w:left w:val="nil"/>
              <w:bottom w:val="single" w:sz="4" w:space="0" w:color="auto"/>
              <w:right w:val="single" w:sz="4" w:space="0" w:color="auto"/>
            </w:tcBorders>
            <w:shd w:val="clear" w:color="auto" w:fill="auto"/>
            <w:noWrap/>
            <w:vAlign w:val="center"/>
            <w:hideMark/>
          </w:tcPr>
          <w:p w14:paraId="25E8CC9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27975,91</w:t>
            </w:r>
          </w:p>
        </w:tc>
        <w:tc>
          <w:tcPr>
            <w:tcW w:w="332" w:type="pct"/>
            <w:tcBorders>
              <w:top w:val="nil"/>
              <w:left w:val="nil"/>
              <w:bottom w:val="single" w:sz="4" w:space="0" w:color="auto"/>
              <w:right w:val="single" w:sz="4" w:space="0" w:color="auto"/>
            </w:tcBorders>
            <w:shd w:val="clear" w:color="auto" w:fill="auto"/>
            <w:noWrap/>
            <w:vAlign w:val="center"/>
            <w:hideMark/>
          </w:tcPr>
          <w:p w14:paraId="6EFD872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363957666,8</w:t>
            </w:r>
          </w:p>
        </w:tc>
        <w:tc>
          <w:tcPr>
            <w:tcW w:w="283" w:type="pct"/>
            <w:tcBorders>
              <w:top w:val="nil"/>
              <w:left w:val="nil"/>
              <w:bottom w:val="single" w:sz="4" w:space="0" w:color="auto"/>
              <w:right w:val="single" w:sz="4" w:space="0" w:color="auto"/>
            </w:tcBorders>
            <w:shd w:val="clear" w:color="auto" w:fill="auto"/>
            <w:noWrap/>
            <w:vAlign w:val="center"/>
            <w:hideMark/>
          </w:tcPr>
          <w:p w14:paraId="0F37F71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2304C76" w14:textId="77777777" w:rsidTr="00C24EC7">
        <w:trPr>
          <w:trHeight w:val="36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00E042F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Гагинский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67638A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8359</w:t>
            </w:r>
          </w:p>
        </w:tc>
        <w:tc>
          <w:tcPr>
            <w:tcW w:w="384" w:type="pct"/>
            <w:tcBorders>
              <w:top w:val="nil"/>
              <w:left w:val="nil"/>
              <w:bottom w:val="single" w:sz="4" w:space="0" w:color="auto"/>
              <w:right w:val="single" w:sz="4" w:space="0" w:color="auto"/>
            </w:tcBorders>
            <w:shd w:val="clear" w:color="auto" w:fill="auto"/>
            <w:noWrap/>
            <w:vAlign w:val="center"/>
            <w:hideMark/>
          </w:tcPr>
          <w:p w14:paraId="7069261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CE7B64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1369,91</w:t>
            </w:r>
          </w:p>
        </w:tc>
        <w:tc>
          <w:tcPr>
            <w:tcW w:w="332" w:type="pct"/>
            <w:tcBorders>
              <w:top w:val="nil"/>
              <w:left w:val="nil"/>
              <w:bottom w:val="single" w:sz="4" w:space="0" w:color="auto"/>
              <w:right w:val="single" w:sz="4" w:space="0" w:color="auto"/>
            </w:tcBorders>
            <w:shd w:val="clear" w:color="auto" w:fill="auto"/>
            <w:noWrap/>
            <w:vAlign w:val="center"/>
            <w:hideMark/>
          </w:tcPr>
          <w:p w14:paraId="3048549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1929,42</w:t>
            </w:r>
          </w:p>
        </w:tc>
        <w:tc>
          <w:tcPr>
            <w:tcW w:w="332" w:type="pct"/>
            <w:tcBorders>
              <w:top w:val="nil"/>
              <w:left w:val="nil"/>
              <w:bottom w:val="single" w:sz="4" w:space="0" w:color="auto"/>
              <w:right w:val="single" w:sz="4" w:space="0" w:color="auto"/>
            </w:tcBorders>
            <w:shd w:val="clear" w:color="auto" w:fill="auto"/>
            <w:noWrap/>
            <w:vAlign w:val="center"/>
            <w:hideMark/>
          </w:tcPr>
          <w:p w14:paraId="61E2621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851,72</w:t>
            </w:r>
          </w:p>
        </w:tc>
        <w:tc>
          <w:tcPr>
            <w:tcW w:w="332" w:type="pct"/>
            <w:tcBorders>
              <w:top w:val="nil"/>
              <w:left w:val="nil"/>
              <w:bottom w:val="single" w:sz="4" w:space="0" w:color="auto"/>
              <w:right w:val="single" w:sz="4" w:space="0" w:color="auto"/>
            </w:tcBorders>
            <w:shd w:val="clear" w:color="auto" w:fill="auto"/>
            <w:noWrap/>
            <w:vAlign w:val="center"/>
            <w:hideMark/>
          </w:tcPr>
          <w:p w14:paraId="44DB38B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2813,45</w:t>
            </w:r>
          </w:p>
        </w:tc>
        <w:tc>
          <w:tcPr>
            <w:tcW w:w="332" w:type="pct"/>
            <w:tcBorders>
              <w:top w:val="nil"/>
              <w:left w:val="nil"/>
              <w:bottom w:val="single" w:sz="4" w:space="0" w:color="auto"/>
              <w:right w:val="single" w:sz="4" w:space="0" w:color="auto"/>
            </w:tcBorders>
            <w:shd w:val="clear" w:color="auto" w:fill="auto"/>
            <w:noWrap/>
            <w:vAlign w:val="center"/>
            <w:hideMark/>
          </w:tcPr>
          <w:p w14:paraId="291BD5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10254,03</w:t>
            </w:r>
          </w:p>
        </w:tc>
        <w:tc>
          <w:tcPr>
            <w:tcW w:w="332" w:type="pct"/>
            <w:tcBorders>
              <w:top w:val="nil"/>
              <w:left w:val="nil"/>
              <w:bottom w:val="single" w:sz="4" w:space="0" w:color="auto"/>
              <w:right w:val="single" w:sz="4" w:space="0" w:color="auto"/>
            </w:tcBorders>
            <w:shd w:val="clear" w:color="auto" w:fill="auto"/>
            <w:noWrap/>
            <w:vAlign w:val="center"/>
            <w:hideMark/>
          </w:tcPr>
          <w:p w14:paraId="2BDC022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9868,68</w:t>
            </w:r>
          </w:p>
        </w:tc>
        <w:tc>
          <w:tcPr>
            <w:tcW w:w="332" w:type="pct"/>
            <w:tcBorders>
              <w:top w:val="nil"/>
              <w:left w:val="nil"/>
              <w:bottom w:val="single" w:sz="4" w:space="0" w:color="auto"/>
              <w:right w:val="single" w:sz="4" w:space="0" w:color="auto"/>
            </w:tcBorders>
            <w:shd w:val="clear" w:color="auto" w:fill="auto"/>
            <w:noWrap/>
            <w:vAlign w:val="center"/>
            <w:hideMark/>
          </w:tcPr>
          <w:p w14:paraId="324B3EA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975,29</w:t>
            </w:r>
          </w:p>
        </w:tc>
        <w:tc>
          <w:tcPr>
            <w:tcW w:w="332" w:type="pct"/>
            <w:tcBorders>
              <w:top w:val="nil"/>
              <w:left w:val="nil"/>
              <w:bottom w:val="single" w:sz="4" w:space="0" w:color="auto"/>
              <w:right w:val="single" w:sz="4" w:space="0" w:color="auto"/>
            </w:tcBorders>
            <w:shd w:val="clear" w:color="auto" w:fill="auto"/>
            <w:noWrap/>
            <w:vAlign w:val="center"/>
            <w:hideMark/>
          </w:tcPr>
          <w:p w14:paraId="0BB048A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2295,19</w:t>
            </w:r>
          </w:p>
        </w:tc>
        <w:tc>
          <w:tcPr>
            <w:tcW w:w="332" w:type="pct"/>
            <w:tcBorders>
              <w:top w:val="nil"/>
              <w:left w:val="nil"/>
              <w:bottom w:val="single" w:sz="4" w:space="0" w:color="auto"/>
              <w:right w:val="single" w:sz="4" w:space="0" w:color="auto"/>
            </w:tcBorders>
            <w:shd w:val="clear" w:color="auto" w:fill="auto"/>
            <w:noWrap/>
            <w:vAlign w:val="center"/>
            <w:hideMark/>
          </w:tcPr>
          <w:p w14:paraId="04DF949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563,08</w:t>
            </w:r>
          </w:p>
        </w:tc>
        <w:tc>
          <w:tcPr>
            <w:tcW w:w="332" w:type="pct"/>
            <w:tcBorders>
              <w:top w:val="nil"/>
              <w:left w:val="nil"/>
              <w:bottom w:val="single" w:sz="4" w:space="0" w:color="auto"/>
              <w:right w:val="single" w:sz="4" w:space="0" w:color="auto"/>
            </w:tcBorders>
            <w:shd w:val="clear" w:color="auto" w:fill="auto"/>
            <w:noWrap/>
            <w:vAlign w:val="center"/>
            <w:hideMark/>
          </w:tcPr>
          <w:p w14:paraId="10545C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2861,21</w:t>
            </w:r>
          </w:p>
        </w:tc>
        <w:tc>
          <w:tcPr>
            <w:tcW w:w="283" w:type="pct"/>
            <w:tcBorders>
              <w:top w:val="nil"/>
              <w:left w:val="nil"/>
              <w:bottom w:val="single" w:sz="4" w:space="0" w:color="auto"/>
              <w:right w:val="single" w:sz="4" w:space="0" w:color="auto"/>
            </w:tcBorders>
            <w:shd w:val="clear" w:color="auto" w:fill="auto"/>
            <w:noWrap/>
            <w:vAlign w:val="center"/>
            <w:hideMark/>
          </w:tcPr>
          <w:p w14:paraId="0F7F501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DEC692F"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1F216F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F68FD1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9C24DF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5E37060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13715,0476</w:t>
            </w:r>
          </w:p>
        </w:tc>
        <w:tc>
          <w:tcPr>
            <w:tcW w:w="332" w:type="pct"/>
            <w:tcBorders>
              <w:top w:val="nil"/>
              <w:left w:val="nil"/>
              <w:bottom w:val="single" w:sz="4" w:space="0" w:color="auto"/>
              <w:right w:val="single" w:sz="4" w:space="0" w:color="auto"/>
            </w:tcBorders>
            <w:shd w:val="clear" w:color="auto" w:fill="auto"/>
            <w:noWrap/>
            <w:vAlign w:val="center"/>
            <w:hideMark/>
          </w:tcPr>
          <w:p w14:paraId="7FEF24F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11707,2896</w:t>
            </w:r>
          </w:p>
        </w:tc>
        <w:tc>
          <w:tcPr>
            <w:tcW w:w="332" w:type="pct"/>
            <w:tcBorders>
              <w:top w:val="nil"/>
              <w:left w:val="nil"/>
              <w:bottom w:val="single" w:sz="4" w:space="0" w:color="auto"/>
              <w:right w:val="single" w:sz="4" w:space="0" w:color="auto"/>
            </w:tcBorders>
            <w:shd w:val="clear" w:color="auto" w:fill="auto"/>
            <w:noWrap/>
            <w:vAlign w:val="center"/>
            <w:hideMark/>
          </w:tcPr>
          <w:p w14:paraId="146908B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3285,2565</w:t>
            </w:r>
          </w:p>
        </w:tc>
        <w:tc>
          <w:tcPr>
            <w:tcW w:w="332" w:type="pct"/>
            <w:tcBorders>
              <w:top w:val="nil"/>
              <w:left w:val="nil"/>
              <w:bottom w:val="single" w:sz="4" w:space="0" w:color="auto"/>
              <w:right w:val="single" w:sz="4" w:space="0" w:color="auto"/>
            </w:tcBorders>
            <w:shd w:val="clear" w:color="auto" w:fill="auto"/>
            <w:noWrap/>
            <w:vAlign w:val="center"/>
            <w:hideMark/>
          </w:tcPr>
          <w:p w14:paraId="1C7F51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10772,1356</w:t>
            </w:r>
          </w:p>
        </w:tc>
        <w:tc>
          <w:tcPr>
            <w:tcW w:w="332" w:type="pct"/>
            <w:tcBorders>
              <w:top w:val="nil"/>
              <w:left w:val="nil"/>
              <w:bottom w:val="single" w:sz="4" w:space="0" w:color="auto"/>
              <w:right w:val="single" w:sz="4" w:space="0" w:color="auto"/>
            </w:tcBorders>
            <w:shd w:val="clear" w:color="auto" w:fill="auto"/>
            <w:noWrap/>
            <w:vAlign w:val="center"/>
            <w:hideMark/>
          </w:tcPr>
          <w:p w14:paraId="5B6F4E3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11706,3183</w:t>
            </w:r>
          </w:p>
        </w:tc>
        <w:tc>
          <w:tcPr>
            <w:tcW w:w="332" w:type="pct"/>
            <w:tcBorders>
              <w:top w:val="nil"/>
              <w:left w:val="nil"/>
              <w:bottom w:val="single" w:sz="4" w:space="0" w:color="auto"/>
              <w:right w:val="single" w:sz="4" w:space="0" w:color="auto"/>
            </w:tcBorders>
            <w:shd w:val="clear" w:color="auto" w:fill="auto"/>
            <w:noWrap/>
            <w:vAlign w:val="center"/>
            <w:hideMark/>
          </w:tcPr>
          <w:p w14:paraId="5817B72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14935,3482</w:t>
            </w:r>
          </w:p>
        </w:tc>
        <w:tc>
          <w:tcPr>
            <w:tcW w:w="332" w:type="pct"/>
            <w:tcBorders>
              <w:top w:val="nil"/>
              <w:left w:val="nil"/>
              <w:bottom w:val="single" w:sz="4" w:space="0" w:color="auto"/>
              <w:right w:val="single" w:sz="4" w:space="0" w:color="auto"/>
            </w:tcBorders>
            <w:shd w:val="clear" w:color="auto" w:fill="auto"/>
            <w:noWrap/>
            <w:vAlign w:val="center"/>
            <w:hideMark/>
          </w:tcPr>
          <w:p w14:paraId="20D9DE4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5663,9442</w:t>
            </w:r>
          </w:p>
        </w:tc>
        <w:tc>
          <w:tcPr>
            <w:tcW w:w="332" w:type="pct"/>
            <w:tcBorders>
              <w:top w:val="nil"/>
              <w:left w:val="nil"/>
              <w:bottom w:val="single" w:sz="4" w:space="0" w:color="auto"/>
              <w:right w:val="single" w:sz="4" w:space="0" w:color="auto"/>
            </w:tcBorders>
            <w:shd w:val="clear" w:color="auto" w:fill="auto"/>
            <w:noWrap/>
            <w:vAlign w:val="center"/>
            <w:hideMark/>
          </w:tcPr>
          <w:p w14:paraId="61305F5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11412,099</w:t>
            </w:r>
          </w:p>
        </w:tc>
        <w:tc>
          <w:tcPr>
            <w:tcW w:w="332" w:type="pct"/>
            <w:tcBorders>
              <w:top w:val="nil"/>
              <w:left w:val="nil"/>
              <w:bottom w:val="single" w:sz="4" w:space="0" w:color="auto"/>
              <w:right w:val="single" w:sz="4" w:space="0" w:color="auto"/>
            </w:tcBorders>
            <w:shd w:val="clear" w:color="auto" w:fill="auto"/>
            <w:noWrap/>
            <w:vAlign w:val="center"/>
            <w:hideMark/>
          </w:tcPr>
          <w:p w14:paraId="17C5A25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9853,478</w:t>
            </w:r>
          </w:p>
        </w:tc>
        <w:tc>
          <w:tcPr>
            <w:tcW w:w="332" w:type="pct"/>
            <w:tcBorders>
              <w:top w:val="nil"/>
              <w:left w:val="nil"/>
              <w:bottom w:val="single" w:sz="4" w:space="0" w:color="auto"/>
              <w:right w:val="single" w:sz="4" w:space="0" w:color="auto"/>
            </w:tcBorders>
            <w:shd w:val="clear" w:color="auto" w:fill="auto"/>
            <w:noWrap/>
            <w:vAlign w:val="center"/>
            <w:hideMark/>
          </w:tcPr>
          <w:p w14:paraId="13F2678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7387375,329</w:t>
            </w:r>
          </w:p>
        </w:tc>
        <w:tc>
          <w:tcPr>
            <w:tcW w:w="283" w:type="pct"/>
            <w:tcBorders>
              <w:top w:val="nil"/>
              <w:left w:val="nil"/>
              <w:bottom w:val="single" w:sz="4" w:space="0" w:color="auto"/>
              <w:right w:val="single" w:sz="4" w:space="0" w:color="auto"/>
            </w:tcBorders>
            <w:shd w:val="clear" w:color="auto" w:fill="auto"/>
            <w:noWrap/>
            <w:vAlign w:val="center"/>
            <w:hideMark/>
          </w:tcPr>
          <w:p w14:paraId="557AAA8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7DBCFDA"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18C2B1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95E8E6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B89552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2E9506F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263A3D3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26749,85</w:t>
            </w:r>
          </w:p>
        </w:tc>
        <w:tc>
          <w:tcPr>
            <w:tcW w:w="332" w:type="pct"/>
            <w:tcBorders>
              <w:top w:val="nil"/>
              <w:left w:val="nil"/>
              <w:bottom w:val="single" w:sz="4" w:space="0" w:color="auto"/>
              <w:right w:val="single" w:sz="4" w:space="0" w:color="auto"/>
            </w:tcBorders>
            <w:shd w:val="clear" w:color="auto" w:fill="auto"/>
            <w:noWrap/>
            <w:vAlign w:val="center"/>
            <w:hideMark/>
          </w:tcPr>
          <w:p w14:paraId="234AC23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7692,26</w:t>
            </w:r>
          </w:p>
        </w:tc>
        <w:tc>
          <w:tcPr>
            <w:tcW w:w="332" w:type="pct"/>
            <w:tcBorders>
              <w:top w:val="nil"/>
              <w:left w:val="nil"/>
              <w:bottom w:val="single" w:sz="4" w:space="0" w:color="auto"/>
              <w:right w:val="single" w:sz="4" w:space="0" w:color="auto"/>
            </w:tcBorders>
            <w:shd w:val="clear" w:color="auto" w:fill="auto"/>
            <w:noWrap/>
            <w:vAlign w:val="center"/>
            <w:hideMark/>
          </w:tcPr>
          <w:p w14:paraId="0608A48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29123,74</w:t>
            </w:r>
          </w:p>
        </w:tc>
        <w:tc>
          <w:tcPr>
            <w:tcW w:w="332" w:type="pct"/>
            <w:tcBorders>
              <w:top w:val="nil"/>
              <w:left w:val="nil"/>
              <w:bottom w:val="single" w:sz="4" w:space="0" w:color="auto"/>
              <w:right w:val="single" w:sz="4" w:space="0" w:color="auto"/>
            </w:tcBorders>
            <w:shd w:val="clear" w:color="auto" w:fill="auto"/>
            <w:noWrap/>
            <w:vAlign w:val="center"/>
            <w:hideMark/>
          </w:tcPr>
          <w:p w14:paraId="149C708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13446,4</w:t>
            </w:r>
          </w:p>
        </w:tc>
        <w:tc>
          <w:tcPr>
            <w:tcW w:w="332" w:type="pct"/>
            <w:tcBorders>
              <w:top w:val="nil"/>
              <w:left w:val="nil"/>
              <w:bottom w:val="single" w:sz="4" w:space="0" w:color="auto"/>
              <w:right w:val="single" w:sz="4" w:space="0" w:color="auto"/>
            </w:tcBorders>
            <w:shd w:val="clear" w:color="auto" w:fill="auto"/>
            <w:noWrap/>
            <w:vAlign w:val="center"/>
            <w:hideMark/>
          </w:tcPr>
          <w:p w14:paraId="5096190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20041,01</w:t>
            </w:r>
          </w:p>
        </w:tc>
        <w:tc>
          <w:tcPr>
            <w:tcW w:w="332" w:type="pct"/>
            <w:tcBorders>
              <w:top w:val="nil"/>
              <w:left w:val="nil"/>
              <w:bottom w:val="single" w:sz="4" w:space="0" w:color="auto"/>
              <w:right w:val="single" w:sz="4" w:space="0" w:color="auto"/>
            </w:tcBorders>
            <w:shd w:val="clear" w:color="auto" w:fill="auto"/>
            <w:noWrap/>
            <w:vAlign w:val="center"/>
            <w:hideMark/>
          </w:tcPr>
          <w:p w14:paraId="294AF2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18985,4</w:t>
            </w:r>
          </w:p>
        </w:tc>
        <w:tc>
          <w:tcPr>
            <w:tcW w:w="332" w:type="pct"/>
            <w:tcBorders>
              <w:top w:val="nil"/>
              <w:left w:val="nil"/>
              <w:bottom w:val="single" w:sz="4" w:space="0" w:color="auto"/>
              <w:right w:val="single" w:sz="4" w:space="0" w:color="auto"/>
            </w:tcBorders>
            <w:shd w:val="clear" w:color="auto" w:fill="auto"/>
            <w:noWrap/>
            <w:vAlign w:val="center"/>
            <w:hideMark/>
          </w:tcPr>
          <w:p w14:paraId="3B477F8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20391,2</w:t>
            </w:r>
          </w:p>
        </w:tc>
        <w:tc>
          <w:tcPr>
            <w:tcW w:w="332" w:type="pct"/>
            <w:tcBorders>
              <w:top w:val="nil"/>
              <w:left w:val="nil"/>
              <w:bottom w:val="single" w:sz="4" w:space="0" w:color="auto"/>
              <w:right w:val="single" w:sz="4" w:space="0" w:color="auto"/>
            </w:tcBorders>
            <w:shd w:val="clear" w:color="auto" w:fill="auto"/>
            <w:noWrap/>
            <w:vAlign w:val="center"/>
            <w:hideMark/>
          </w:tcPr>
          <w:p w14:paraId="40F477B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20887,26</w:t>
            </w:r>
          </w:p>
        </w:tc>
        <w:tc>
          <w:tcPr>
            <w:tcW w:w="332" w:type="pct"/>
            <w:tcBorders>
              <w:top w:val="nil"/>
              <w:left w:val="nil"/>
              <w:bottom w:val="single" w:sz="4" w:space="0" w:color="auto"/>
              <w:right w:val="single" w:sz="4" w:space="0" w:color="auto"/>
            </w:tcBorders>
            <w:shd w:val="clear" w:color="auto" w:fill="auto"/>
            <w:noWrap/>
            <w:vAlign w:val="center"/>
            <w:hideMark/>
          </w:tcPr>
          <w:p w14:paraId="7DA1BC9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424583693,9</w:t>
            </w:r>
          </w:p>
        </w:tc>
        <w:tc>
          <w:tcPr>
            <w:tcW w:w="283" w:type="pct"/>
            <w:tcBorders>
              <w:top w:val="nil"/>
              <w:left w:val="nil"/>
              <w:bottom w:val="single" w:sz="4" w:space="0" w:color="auto"/>
              <w:right w:val="single" w:sz="4" w:space="0" w:color="auto"/>
            </w:tcBorders>
            <w:shd w:val="clear" w:color="auto" w:fill="auto"/>
            <w:noWrap/>
            <w:vAlign w:val="center"/>
            <w:hideMark/>
          </w:tcPr>
          <w:p w14:paraId="40CCB22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2264424"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16C18277"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город Бор</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8B6BF6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128731</w:t>
            </w:r>
          </w:p>
        </w:tc>
        <w:tc>
          <w:tcPr>
            <w:tcW w:w="384" w:type="pct"/>
            <w:tcBorders>
              <w:top w:val="nil"/>
              <w:left w:val="nil"/>
              <w:bottom w:val="single" w:sz="4" w:space="0" w:color="auto"/>
              <w:right w:val="single" w:sz="4" w:space="0" w:color="auto"/>
            </w:tcBorders>
            <w:shd w:val="clear" w:color="auto" w:fill="auto"/>
            <w:noWrap/>
            <w:vAlign w:val="center"/>
            <w:hideMark/>
          </w:tcPr>
          <w:p w14:paraId="35D9F11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503DAC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1617,45</w:t>
            </w:r>
          </w:p>
        </w:tc>
        <w:tc>
          <w:tcPr>
            <w:tcW w:w="332" w:type="pct"/>
            <w:tcBorders>
              <w:top w:val="nil"/>
              <w:left w:val="nil"/>
              <w:bottom w:val="single" w:sz="4" w:space="0" w:color="auto"/>
              <w:right w:val="single" w:sz="4" w:space="0" w:color="auto"/>
            </w:tcBorders>
            <w:shd w:val="clear" w:color="auto" w:fill="auto"/>
            <w:noWrap/>
            <w:vAlign w:val="center"/>
            <w:hideMark/>
          </w:tcPr>
          <w:p w14:paraId="7FEDA83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1507</w:t>
            </w:r>
          </w:p>
        </w:tc>
        <w:tc>
          <w:tcPr>
            <w:tcW w:w="332" w:type="pct"/>
            <w:tcBorders>
              <w:top w:val="nil"/>
              <w:left w:val="nil"/>
              <w:bottom w:val="single" w:sz="4" w:space="0" w:color="auto"/>
              <w:right w:val="single" w:sz="4" w:space="0" w:color="auto"/>
            </w:tcBorders>
            <w:shd w:val="clear" w:color="auto" w:fill="auto"/>
            <w:noWrap/>
            <w:vAlign w:val="center"/>
            <w:hideMark/>
          </w:tcPr>
          <w:p w14:paraId="5B5B133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403,15</w:t>
            </w:r>
          </w:p>
        </w:tc>
        <w:tc>
          <w:tcPr>
            <w:tcW w:w="332" w:type="pct"/>
            <w:tcBorders>
              <w:top w:val="nil"/>
              <w:left w:val="nil"/>
              <w:bottom w:val="single" w:sz="4" w:space="0" w:color="auto"/>
              <w:right w:val="single" w:sz="4" w:space="0" w:color="auto"/>
            </w:tcBorders>
            <w:shd w:val="clear" w:color="auto" w:fill="auto"/>
            <w:noWrap/>
            <w:vAlign w:val="center"/>
            <w:hideMark/>
          </w:tcPr>
          <w:p w14:paraId="4FFDA2C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560,66</w:t>
            </w:r>
          </w:p>
        </w:tc>
        <w:tc>
          <w:tcPr>
            <w:tcW w:w="332" w:type="pct"/>
            <w:tcBorders>
              <w:top w:val="nil"/>
              <w:left w:val="nil"/>
              <w:bottom w:val="single" w:sz="4" w:space="0" w:color="auto"/>
              <w:right w:val="single" w:sz="4" w:space="0" w:color="auto"/>
            </w:tcBorders>
            <w:shd w:val="clear" w:color="auto" w:fill="auto"/>
            <w:noWrap/>
            <w:vAlign w:val="center"/>
            <w:hideMark/>
          </w:tcPr>
          <w:p w14:paraId="5059F4F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1665,61</w:t>
            </w:r>
          </w:p>
        </w:tc>
        <w:tc>
          <w:tcPr>
            <w:tcW w:w="332" w:type="pct"/>
            <w:tcBorders>
              <w:top w:val="nil"/>
              <w:left w:val="nil"/>
              <w:bottom w:val="single" w:sz="4" w:space="0" w:color="auto"/>
              <w:right w:val="single" w:sz="4" w:space="0" w:color="auto"/>
            </w:tcBorders>
            <w:shd w:val="clear" w:color="auto" w:fill="auto"/>
            <w:noWrap/>
            <w:vAlign w:val="center"/>
            <w:hideMark/>
          </w:tcPr>
          <w:p w14:paraId="2618B28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2459,02</w:t>
            </w:r>
          </w:p>
        </w:tc>
        <w:tc>
          <w:tcPr>
            <w:tcW w:w="332" w:type="pct"/>
            <w:tcBorders>
              <w:top w:val="nil"/>
              <w:left w:val="nil"/>
              <w:bottom w:val="single" w:sz="4" w:space="0" w:color="auto"/>
              <w:right w:val="single" w:sz="4" w:space="0" w:color="auto"/>
            </w:tcBorders>
            <w:shd w:val="clear" w:color="auto" w:fill="auto"/>
            <w:noWrap/>
            <w:vAlign w:val="center"/>
            <w:hideMark/>
          </w:tcPr>
          <w:p w14:paraId="1C85C15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1206,87</w:t>
            </w:r>
          </w:p>
        </w:tc>
        <w:tc>
          <w:tcPr>
            <w:tcW w:w="332" w:type="pct"/>
            <w:tcBorders>
              <w:top w:val="nil"/>
              <w:left w:val="nil"/>
              <w:bottom w:val="single" w:sz="4" w:space="0" w:color="auto"/>
              <w:right w:val="single" w:sz="4" w:space="0" w:color="auto"/>
            </w:tcBorders>
            <w:shd w:val="clear" w:color="auto" w:fill="auto"/>
            <w:noWrap/>
            <w:vAlign w:val="center"/>
            <w:hideMark/>
          </w:tcPr>
          <w:p w14:paraId="5257918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2493,07</w:t>
            </w:r>
          </w:p>
        </w:tc>
        <w:tc>
          <w:tcPr>
            <w:tcW w:w="332" w:type="pct"/>
            <w:tcBorders>
              <w:top w:val="nil"/>
              <w:left w:val="nil"/>
              <w:bottom w:val="single" w:sz="4" w:space="0" w:color="auto"/>
              <w:right w:val="single" w:sz="4" w:space="0" w:color="auto"/>
            </w:tcBorders>
            <w:shd w:val="clear" w:color="auto" w:fill="auto"/>
            <w:noWrap/>
            <w:vAlign w:val="center"/>
            <w:hideMark/>
          </w:tcPr>
          <w:p w14:paraId="0475ECB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715,79</w:t>
            </w:r>
          </w:p>
        </w:tc>
        <w:tc>
          <w:tcPr>
            <w:tcW w:w="332" w:type="pct"/>
            <w:tcBorders>
              <w:top w:val="nil"/>
              <w:left w:val="nil"/>
              <w:bottom w:val="single" w:sz="4" w:space="0" w:color="auto"/>
              <w:right w:val="single" w:sz="4" w:space="0" w:color="auto"/>
            </w:tcBorders>
            <w:shd w:val="clear" w:color="auto" w:fill="auto"/>
            <w:noWrap/>
            <w:vAlign w:val="center"/>
            <w:hideMark/>
          </w:tcPr>
          <w:p w14:paraId="3B06DCB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269,76</w:t>
            </w:r>
          </w:p>
        </w:tc>
        <w:tc>
          <w:tcPr>
            <w:tcW w:w="283" w:type="pct"/>
            <w:tcBorders>
              <w:top w:val="nil"/>
              <w:left w:val="nil"/>
              <w:bottom w:val="single" w:sz="4" w:space="0" w:color="auto"/>
              <w:right w:val="single" w:sz="4" w:space="0" w:color="auto"/>
            </w:tcBorders>
            <w:shd w:val="clear" w:color="auto" w:fill="auto"/>
            <w:noWrap/>
            <w:vAlign w:val="center"/>
            <w:hideMark/>
          </w:tcPr>
          <w:p w14:paraId="114DD66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4F46D49"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111116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46D5DE8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5C7DFA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2FDAE88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53256,6347</w:t>
            </w:r>
          </w:p>
        </w:tc>
        <w:tc>
          <w:tcPr>
            <w:tcW w:w="332" w:type="pct"/>
            <w:tcBorders>
              <w:top w:val="nil"/>
              <w:left w:val="nil"/>
              <w:bottom w:val="single" w:sz="4" w:space="0" w:color="auto"/>
              <w:right w:val="single" w:sz="4" w:space="0" w:color="auto"/>
            </w:tcBorders>
            <w:shd w:val="clear" w:color="auto" w:fill="auto"/>
            <w:noWrap/>
            <w:vAlign w:val="center"/>
            <w:hideMark/>
          </w:tcPr>
          <w:p w14:paraId="7C16352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22209,9288</w:t>
            </w:r>
          </w:p>
        </w:tc>
        <w:tc>
          <w:tcPr>
            <w:tcW w:w="332" w:type="pct"/>
            <w:tcBorders>
              <w:top w:val="nil"/>
              <w:left w:val="nil"/>
              <w:bottom w:val="single" w:sz="4" w:space="0" w:color="auto"/>
              <w:right w:val="single" w:sz="4" w:space="0" w:color="auto"/>
            </w:tcBorders>
            <w:shd w:val="clear" w:color="auto" w:fill="auto"/>
            <w:noWrap/>
            <w:vAlign w:val="center"/>
            <w:hideMark/>
          </w:tcPr>
          <w:p w14:paraId="7B017A3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2942,5432</w:t>
            </w:r>
          </w:p>
        </w:tc>
        <w:tc>
          <w:tcPr>
            <w:tcW w:w="332" w:type="pct"/>
            <w:tcBorders>
              <w:top w:val="nil"/>
              <w:left w:val="nil"/>
              <w:bottom w:val="single" w:sz="4" w:space="0" w:color="auto"/>
              <w:right w:val="single" w:sz="4" w:space="0" w:color="auto"/>
            </w:tcBorders>
            <w:shd w:val="clear" w:color="auto" w:fill="auto"/>
            <w:noWrap/>
            <w:vAlign w:val="center"/>
            <w:hideMark/>
          </w:tcPr>
          <w:p w14:paraId="02BAB5F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19562,944</w:t>
            </w:r>
          </w:p>
        </w:tc>
        <w:tc>
          <w:tcPr>
            <w:tcW w:w="332" w:type="pct"/>
            <w:tcBorders>
              <w:top w:val="nil"/>
              <w:left w:val="nil"/>
              <w:bottom w:val="single" w:sz="4" w:space="0" w:color="auto"/>
              <w:right w:val="single" w:sz="4" w:space="0" w:color="auto"/>
            </w:tcBorders>
            <w:shd w:val="clear" w:color="auto" w:fill="auto"/>
            <w:noWrap/>
            <w:vAlign w:val="center"/>
            <w:hideMark/>
          </w:tcPr>
          <w:p w14:paraId="4FE2EBA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12338,2419</w:t>
            </w:r>
          </w:p>
        </w:tc>
        <w:tc>
          <w:tcPr>
            <w:tcW w:w="332" w:type="pct"/>
            <w:tcBorders>
              <w:top w:val="nil"/>
              <w:left w:val="nil"/>
              <w:bottom w:val="single" w:sz="4" w:space="0" w:color="auto"/>
              <w:right w:val="single" w:sz="4" w:space="0" w:color="auto"/>
            </w:tcBorders>
            <w:shd w:val="clear" w:color="auto" w:fill="auto"/>
            <w:noWrap/>
            <w:vAlign w:val="center"/>
            <w:hideMark/>
          </w:tcPr>
          <w:p w14:paraId="4F76CD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22608,3701</w:t>
            </w:r>
          </w:p>
        </w:tc>
        <w:tc>
          <w:tcPr>
            <w:tcW w:w="332" w:type="pct"/>
            <w:tcBorders>
              <w:top w:val="nil"/>
              <w:left w:val="nil"/>
              <w:bottom w:val="single" w:sz="4" w:space="0" w:color="auto"/>
              <w:right w:val="single" w:sz="4" w:space="0" w:color="auto"/>
            </w:tcBorders>
            <w:shd w:val="clear" w:color="auto" w:fill="auto"/>
            <w:noWrap/>
            <w:vAlign w:val="center"/>
            <w:hideMark/>
          </w:tcPr>
          <w:p w14:paraId="1BB82B9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11252,5635</w:t>
            </w:r>
          </w:p>
        </w:tc>
        <w:tc>
          <w:tcPr>
            <w:tcW w:w="332" w:type="pct"/>
            <w:tcBorders>
              <w:top w:val="nil"/>
              <w:left w:val="nil"/>
              <w:bottom w:val="single" w:sz="4" w:space="0" w:color="auto"/>
              <w:right w:val="single" w:sz="4" w:space="0" w:color="auto"/>
            </w:tcBorders>
            <w:shd w:val="clear" w:color="auto" w:fill="auto"/>
            <w:noWrap/>
            <w:vAlign w:val="center"/>
            <w:hideMark/>
          </w:tcPr>
          <w:p w14:paraId="036DB88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20278,2328</w:t>
            </w:r>
          </w:p>
        </w:tc>
        <w:tc>
          <w:tcPr>
            <w:tcW w:w="332" w:type="pct"/>
            <w:tcBorders>
              <w:top w:val="nil"/>
              <w:left w:val="nil"/>
              <w:bottom w:val="single" w:sz="4" w:space="0" w:color="auto"/>
              <w:right w:val="single" w:sz="4" w:space="0" w:color="auto"/>
            </w:tcBorders>
            <w:shd w:val="clear" w:color="auto" w:fill="auto"/>
            <w:noWrap/>
            <w:vAlign w:val="center"/>
            <w:hideMark/>
          </w:tcPr>
          <w:p w14:paraId="234D812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12957,3589</w:t>
            </w:r>
          </w:p>
        </w:tc>
        <w:tc>
          <w:tcPr>
            <w:tcW w:w="332" w:type="pct"/>
            <w:tcBorders>
              <w:top w:val="nil"/>
              <w:left w:val="nil"/>
              <w:bottom w:val="single" w:sz="4" w:space="0" w:color="auto"/>
              <w:right w:val="single" w:sz="4" w:space="0" w:color="auto"/>
            </w:tcBorders>
            <w:shd w:val="clear" w:color="auto" w:fill="auto"/>
            <w:noWrap/>
            <w:vAlign w:val="center"/>
            <w:hideMark/>
          </w:tcPr>
          <w:p w14:paraId="6F610BD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13109957,39</w:t>
            </w:r>
          </w:p>
        </w:tc>
        <w:tc>
          <w:tcPr>
            <w:tcW w:w="283" w:type="pct"/>
            <w:tcBorders>
              <w:top w:val="nil"/>
              <w:left w:val="nil"/>
              <w:bottom w:val="single" w:sz="4" w:space="0" w:color="auto"/>
              <w:right w:val="single" w:sz="4" w:space="0" w:color="auto"/>
            </w:tcBorders>
            <w:shd w:val="clear" w:color="auto" w:fill="auto"/>
            <w:noWrap/>
            <w:vAlign w:val="center"/>
            <w:hideMark/>
          </w:tcPr>
          <w:p w14:paraId="790FF9F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00BC03F"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6011888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1BAF5207"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2FEA85C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319DAD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110708,78</w:t>
            </w:r>
          </w:p>
        </w:tc>
        <w:tc>
          <w:tcPr>
            <w:tcW w:w="332" w:type="pct"/>
            <w:tcBorders>
              <w:top w:val="nil"/>
              <w:left w:val="nil"/>
              <w:bottom w:val="single" w:sz="4" w:space="0" w:color="auto"/>
              <w:right w:val="single" w:sz="4" w:space="0" w:color="auto"/>
            </w:tcBorders>
            <w:shd w:val="clear" w:color="auto" w:fill="auto"/>
            <w:noWrap/>
            <w:vAlign w:val="center"/>
            <w:hideMark/>
          </w:tcPr>
          <w:p w14:paraId="21EE080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77312,8</w:t>
            </w:r>
          </w:p>
        </w:tc>
        <w:tc>
          <w:tcPr>
            <w:tcW w:w="332" w:type="pct"/>
            <w:tcBorders>
              <w:top w:val="nil"/>
              <w:left w:val="nil"/>
              <w:bottom w:val="single" w:sz="4" w:space="0" w:color="auto"/>
              <w:right w:val="single" w:sz="4" w:space="0" w:color="auto"/>
            </w:tcBorders>
            <w:shd w:val="clear" w:color="auto" w:fill="auto"/>
            <w:noWrap/>
            <w:vAlign w:val="center"/>
            <w:hideMark/>
          </w:tcPr>
          <w:p w14:paraId="43B6FA2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27458,8</w:t>
            </w:r>
          </w:p>
        </w:tc>
        <w:tc>
          <w:tcPr>
            <w:tcW w:w="332" w:type="pct"/>
            <w:tcBorders>
              <w:top w:val="nil"/>
              <w:left w:val="nil"/>
              <w:bottom w:val="single" w:sz="4" w:space="0" w:color="auto"/>
              <w:right w:val="single" w:sz="4" w:space="0" w:color="auto"/>
            </w:tcBorders>
            <w:shd w:val="clear" w:color="auto" w:fill="auto"/>
            <w:noWrap/>
            <w:vAlign w:val="center"/>
            <w:hideMark/>
          </w:tcPr>
          <w:p w14:paraId="5DA70BB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66360,53</w:t>
            </w:r>
          </w:p>
        </w:tc>
        <w:tc>
          <w:tcPr>
            <w:tcW w:w="332" w:type="pct"/>
            <w:tcBorders>
              <w:top w:val="nil"/>
              <w:left w:val="nil"/>
              <w:bottom w:val="single" w:sz="4" w:space="0" w:color="auto"/>
              <w:right w:val="single" w:sz="4" w:space="0" w:color="auto"/>
            </w:tcBorders>
            <w:shd w:val="clear" w:color="auto" w:fill="auto"/>
            <w:noWrap/>
            <w:vAlign w:val="center"/>
            <w:hideMark/>
          </w:tcPr>
          <w:p w14:paraId="6C7A81F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42961,68</w:t>
            </w:r>
          </w:p>
        </w:tc>
        <w:tc>
          <w:tcPr>
            <w:tcW w:w="332" w:type="pct"/>
            <w:tcBorders>
              <w:top w:val="nil"/>
              <w:left w:val="nil"/>
              <w:bottom w:val="single" w:sz="4" w:space="0" w:color="auto"/>
              <w:right w:val="single" w:sz="4" w:space="0" w:color="auto"/>
            </w:tcBorders>
            <w:shd w:val="clear" w:color="auto" w:fill="auto"/>
            <w:noWrap/>
            <w:vAlign w:val="center"/>
            <w:hideMark/>
          </w:tcPr>
          <w:p w14:paraId="32D8C9E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52626,88</w:t>
            </w:r>
          </w:p>
        </w:tc>
        <w:tc>
          <w:tcPr>
            <w:tcW w:w="332" w:type="pct"/>
            <w:tcBorders>
              <w:top w:val="nil"/>
              <w:left w:val="nil"/>
              <w:bottom w:val="single" w:sz="4" w:space="0" w:color="auto"/>
              <w:right w:val="single" w:sz="4" w:space="0" w:color="auto"/>
            </w:tcBorders>
            <w:shd w:val="clear" w:color="auto" w:fill="auto"/>
            <w:noWrap/>
            <w:vAlign w:val="center"/>
            <w:hideMark/>
          </w:tcPr>
          <w:p w14:paraId="41C78A3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42457,53</w:t>
            </w:r>
          </w:p>
        </w:tc>
        <w:tc>
          <w:tcPr>
            <w:tcW w:w="332" w:type="pct"/>
            <w:tcBorders>
              <w:top w:val="nil"/>
              <w:left w:val="nil"/>
              <w:bottom w:val="single" w:sz="4" w:space="0" w:color="auto"/>
              <w:right w:val="single" w:sz="4" w:space="0" w:color="auto"/>
            </w:tcBorders>
            <w:shd w:val="clear" w:color="auto" w:fill="auto"/>
            <w:noWrap/>
            <w:vAlign w:val="center"/>
            <w:hideMark/>
          </w:tcPr>
          <w:p w14:paraId="1F0D9F1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71936,83</w:t>
            </w:r>
          </w:p>
        </w:tc>
        <w:tc>
          <w:tcPr>
            <w:tcW w:w="332" w:type="pct"/>
            <w:tcBorders>
              <w:top w:val="nil"/>
              <w:left w:val="nil"/>
              <w:bottom w:val="single" w:sz="4" w:space="0" w:color="auto"/>
              <w:right w:val="single" w:sz="4" w:space="0" w:color="auto"/>
            </w:tcBorders>
            <w:shd w:val="clear" w:color="auto" w:fill="auto"/>
            <w:noWrap/>
            <w:vAlign w:val="center"/>
            <w:hideMark/>
          </w:tcPr>
          <w:p w14:paraId="689D2A0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54009,64</w:t>
            </w:r>
          </w:p>
        </w:tc>
        <w:tc>
          <w:tcPr>
            <w:tcW w:w="332" w:type="pct"/>
            <w:tcBorders>
              <w:top w:val="nil"/>
              <w:left w:val="nil"/>
              <w:bottom w:val="single" w:sz="4" w:space="0" w:color="auto"/>
              <w:right w:val="single" w:sz="4" w:space="0" w:color="auto"/>
            </w:tcBorders>
            <w:shd w:val="clear" w:color="auto" w:fill="auto"/>
            <w:noWrap/>
            <w:vAlign w:val="center"/>
            <w:hideMark/>
          </w:tcPr>
          <w:p w14:paraId="7061D48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2441548999</w:t>
            </w:r>
          </w:p>
        </w:tc>
        <w:tc>
          <w:tcPr>
            <w:tcW w:w="283" w:type="pct"/>
            <w:tcBorders>
              <w:top w:val="nil"/>
              <w:left w:val="nil"/>
              <w:bottom w:val="single" w:sz="4" w:space="0" w:color="auto"/>
              <w:right w:val="single" w:sz="4" w:space="0" w:color="auto"/>
            </w:tcBorders>
            <w:shd w:val="clear" w:color="auto" w:fill="auto"/>
            <w:noWrap/>
            <w:vAlign w:val="center"/>
            <w:hideMark/>
          </w:tcPr>
          <w:p w14:paraId="742379F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F51FFAF"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2DDAE29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город Выкса</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132989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68080</w:t>
            </w:r>
          </w:p>
        </w:tc>
        <w:tc>
          <w:tcPr>
            <w:tcW w:w="384" w:type="pct"/>
            <w:tcBorders>
              <w:top w:val="nil"/>
              <w:left w:val="nil"/>
              <w:bottom w:val="single" w:sz="4" w:space="0" w:color="auto"/>
              <w:right w:val="single" w:sz="4" w:space="0" w:color="auto"/>
            </w:tcBorders>
            <w:shd w:val="clear" w:color="auto" w:fill="auto"/>
            <w:noWrap/>
            <w:vAlign w:val="center"/>
            <w:hideMark/>
          </w:tcPr>
          <w:p w14:paraId="4D13958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35BD48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985,87</w:t>
            </w:r>
          </w:p>
        </w:tc>
        <w:tc>
          <w:tcPr>
            <w:tcW w:w="332" w:type="pct"/>
            <w:tcBorders>
              <w:top w:val="nil"/>
              <w:left w:val="nil"/>
              <w:bottom w:val="single" w:sz="4" w:space="0" w:color="auto"/>
              <w:right w:val="single" w:sz="4" w:space="0" w:color="auto"/>
            </w:tcBorders>
            <w:shd w:val="clear" w:color="auto" w:fill="auto"/>
            <w:noWrap/>
            <w:vAlign w:val="center"/>
            <w:hideMark/>
          </w:tcPr>
          <w:p w14:paraId="74F5F8C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641,01</w:t>
            </w:r>
          </w:p>
        </w:tc>
        <w:tc>
          <w:tcPr>
            <w:tcW w:w="332" w:type="pct"/>
            <w:tcBorders>
              <w:top w:val="nil"/>
              <w:left w:val="nil"/>
              <w:bottom w:val="single" w:sz="4" w:space="0" w:color="auto"/>
              <w:right w:val="single" w:sz="4" w:space="0" w:color="auto"/>
            </w:tcBorders>
            <w:shd w:val="clear" w:color="auto" w:fill="auto"/>
            <w:noWrap/>
            <w:vAlign w:val="center"/>
            <w:hideMark/>
          </w:tcPr>
          <w:p w14:paraId="1B55655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578,27</w:t>
            </w:r>
          </w:p>
        </w:tc>
        <w:tc>
          <w:tcPr>
            <w:tcW w:w="332" w:type="pct"/>
            <w:tcBorders>
              <w:top w:val="nil"/>
              <w:left w:val="nil"/>
              <w:bottom w:val="single" w:sz="4" w:space="0" w:color="auto"/>
              <w:right w:val="single" w:sz="4" w:space="0" w:color="auto"/>
            </w:tcBorders>
            <w:shd w:val="clear" w:color="auto" w:fill="auto"/>
            <w:noWrap/>
            <w:vAlign w:val="center"/>
            <w:hideMark/>
          </w:tcPr>
          <w:p w14:paraId="361DE1C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576,23</w:t>
            </w:r>
          </w:p>
        </w:tc>
        <w:tc>
          <w:tcPr>
            <w:tcW w:w="332" w:type="pct"/>
            <w:tcBorders>
              <w:top w:val="nil"/>
              <w:left w:val="nil"/>
              <w:bottom w:val="single" w:sz="4" w:space="0" w:color="auto"/>
              <w:right w:val="single" w:sz="4" w:space="0" w:color="auto"/>
            </w:tcBorders>
            <w:shd w:val="clear" w:color="auto" w:fill="auto"/>
            <w:noWrap/>
            <w:vAlign w:val="center"/>
            <w:hideMark/>
          </w:tcPr>
          <w:p w14:paraId="336B259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3879,54</w:t>
            </w:r>
          </w:p>
        </w:tc>
        <w:tc>
          <w:tcPr>
            <w:tcW w:w="332" w:type="pct"/>
            <w:tcBorders>
              <w:top w:val="nil"/>
              <w:left w:val="nil"/>
              <w:bottom w:val="single" w:sz="4" w:space="0" w:color="auto"/>
              <w:right w:val="single" w:sz="4" w:space="0" w:color="auto"/>
            </w:tcBorders>
            <w:shd w:val="clear" w:color="auto" w:fill="auto"/>
            <w:noWrap/>
            <w:vAlign w:val="center"/>
            <w:hideMark/>
          </w:tcPr>
          <w:p w14:paraId="308F238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2101,56</w:t>
            </w:r>
          </w:p>
        </w:tc>
        <w:tc>
          <w:tcPr>
            <w:tcW w:w="332" w:type="pct"/>
            <w:tcBorders>
              <w:top w:val="nil"/>
              <w:left w:val="nil"/>
              <w:bottom w:val="single" w:sz="4" w:space="0" w:color="auto"/>
              <w:right w:val="single" w:sz="4" w:space="0" w:color="auto"/>
            </w:tcBorders>
            <w:shd w:val="clear" w:color="auto" w:fill="auto"/>
            <w:noWrap/>
            <w:vAlign w:val="center"/>
            <w:hideMark/>
          </w:tcPr>
          <w:p w14:paraId="7E5383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338,38</w:t>
            </w:r>
          </w:p>
        </w:tc>
        <w:tc>
          <w:tcPr>
            <w:tcW w:w="332" w:type="pct"/>
            <w:tcBorders>
              <w:top w:val="nil"/>
              <w:left w:val="nil"/>
              <w:bottom w:val="single" w:sz="4" w:space="0" w:color="auto"/>
              <w:right w:val="single" w:sz="4" w:space="0" w:color="auto"/>
            </w:tcBorders>
            <w:shd w:val="clear" w:color="auto" w:fill="auto"/>
            <w:noWrap/>
            <w:vAlign w:val="center"/>
            <w:hideMark/>
          </w:tcPr>
          <w:p w14:paraId="64D8929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1672,58</w:t>
            </w:r>
          </w:p>
        </w:tc>
        <w:tc>
          <w:tcPr>
            <w:tcW w:w="332" w:type="pct"/>
            <w:tcBorders>
              <w:top w:val="nil"/>
              <w:left w:val="nil"/>
              <w:bottom w:val="single" w:sz="4" w:space="0" w:color="auto"/>
              <w:right w:val="single" w:sz="4" w:space="0" w:color="auto"/>
            </w:tcBorders>
            <w:shd w:val="clear" w:color="auto" w:fill="auto"/>
            <w:noWrap/>
            <w:vAlign w:val="center"/>
            <w:hideMark/>
          </w:tcPr>
          <w:p w14:paraId="637BD21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536,61</w:t>
            </w:r>
          </w:p>
        </w:tc>
        <w:tc>
          <w:tcPr>
            <w:tcW w:w="332" w:type="pct"/>
            <w:tcBorders>
              <w:top w:val="nil"/>
              <w:left w:val="nil"/>
              <w:bottom w:val="single" w:sz="4" w:space="0" w:color="auto"/>
              <w:right w:val="single" w:sz="4" w:space="0" w:color="auto"/>
            </w:tcBorders>
            <w:shd w:val="clear" w:color="auto" w:fill="auto"/>
            <w:noWrap/>
            <w:vAlign w:val="center"/>
            <w:hideMark/>
          </w:tcPr>
          <w:p w14:paraId="2036A6A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46,74</w:t>
            </w:r>
          </w:p>
        </w:tc>
        <w:tc>
          <w:tcPr>
            <w:tcW w:w="283" w:type="pct"/>
            <w:tcBorders>
              <w:top w:val="nil"/>
              <w:left w:val="nil"/>
              <w:bottom w:val="single" w:sz="4" w:space="0" w:color="auto"/>
              <w:right w:val="single" w:sz="4" w:space="0" w:color="auto"/>
            </w:tcBorders>
            <w:shd w:val="clear" w:color="auto" w:fill="auto"/>
            <w:noWrap/>
            <w:vAlign w:val="center"/>
            <w:hideMark/>
          </w:tcPr>
          <w:p w14:paraId="6BA40B4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A9601A2"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7CAA25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13C274D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26092D6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491FA55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31057,8682</w:t>
            </w:r>
          </w:p>
        </w:tc>
        <w:tc>
          <w:tcPr>
            <w:tcW w:w="332" w:type="pct"/>
            <w:tcBorders>
              <w:top w:val="nil"/>
              <w:left w:val="nil"/>
              <w:bottom w:val="single" w:sz="4" w:space="0" w:color="auto"/>
              <w:right w:val="single" w:sz="4" w:space="0" w:color="auto"/>
            </w:tcBorders>
            <w:shd w:val="clear" w:color="auto" w:fill="auto"/>
            <w:noWrap/>
            <w:vAlign w:val="center"/>
            <w:hideMark/>
          </w:tcPr>
          <w:p w14:paraId="5E166A5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15797,8417</w:t>
            </w:r>
          </w:p>
        </w:tc>
        <w:tc>
          <w:tcPr>
            <w:tcW w:w="332" w:type="pct"/>
            <w:tcBorders>
              <w:top w:val="nil"/>
              <w:left w:val="nil"/>
              <w:bottom w:val="single" w:sz="4" w:space="0" w:color="auto"/>
              <w:right w:val="single" w:sz="4" w:space="0" w:color="auto"/>
            </w:tcBorders>
            <w:shd w:val="clear" w:color="auto" w:fill="auto"/>
            <w:noWrap/>
            <w:vAlign w:val="center"/>
            <w:hideMark/>
          </w:tcPr>
          <w:p w14:paraId="1CFAA23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2869,5595</w:t>
            </w:r>
          </w:p>
        </w:tc>
        <w:tc>
          <w:tcPr>
            <w:tcW w:w="332" w:type="pct"/>
            <w:tcBorders>
              <w:top w:val="nil"/>
              <w:left w:val="nil"/>
              <w:bottom w:val="single" w:sz="4" w:space="0" w:color="auto"/>
              <w:right w:val="single" w:sz="4" w:space="0" w:color="auto"/>
            </w:tcBorders>
            <w:shd w:val="clear" w:color="auto" w:fill="auto"/>
            <w:noWrap/>
            <w:vAlign w:val="center"/>
            <w:hideMark/>
          </w:tcPr>
          <w:p w14:paraId="562DCF3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17260,3439</w:t>
            </w:r>
          </w:p>
        </w:tc>
        <w:tc>
          <w:tcPr>
            <w:tcW w:w="332" w:type="pct"/>
            <w:tcBorders>
              <w:top w:val="nil"/>
              <w:left w:val="nil"/>
              <w:bottom w:val="single" w:sz="4" w:space="0" w:color="auto"/>
              <w:right w:val="single" w:sz="4" w:space="0" w:color="auto"/>
            </w:tcBorders>
            <w:shd w:val="clear" w:color="auto" w:fill="auto"/>
            <w:noWrap/>
            <w:vAlign w:val="center"/>
            <w:hideMark/>
          </w:tcPr>
          <w:p w14:paraId="3672D2B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21271,1624</w:t>
            </w:r>
          </w:p>
        </w:tc>
        <w:tc>
          <w:tcPr>
            <w:tcW w:w="332" w:type="pct"/>
            <w:tcBorders>
              <w:top w:val="nil"/>
              <w:left w:val="nil"/>
              <w:bottom w:val="single" w:sz="4" w:space="0" w:color="auto"/>
              <w:right w:val="single" w:sz="4" w:space="0" w:color="auto"/>
            </w:tcBorders>
            <w:shd w:val="clear" w:color="auto" w:fill="auto"/>
            <w:noWrap/>
            <w:vAlign w:val="center"/>
            <w:hideMark/>
          </w:tcPr>
          <w:p w14:paraId="6E0A5B4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19311,2997</w:t>
            </w:r>
          </w:p>
        </w:tc>
        <w:tc>
          <w:tcPr>
            <w:tcW w:w="332" w:type="pct"/>
            <w:tcBorders>
              <w:top w:val="nil"/>
              <w:left w:val="nil"/>
              <w:bottom w:val="single" w:sz="4" w:space="0" w:color="auto"/>
              <w:right w:val="single" w:sz="4" w:space="0" w:color="auto"/>
            </w:tcBorders>
            <w:shd w:val="clear" w:color="auto" w:fill="auto"/>
            <w:noWrap/>
            <w:vAlign w:val="center"/>
            <w:hideMark/>
          </w:tcPr>
          <w:p w14:paraId="1E5C470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10042,0363</w:t>
            </w:r>
          </w:p>
        </w:tc>
        <w:tc>
          <w:tcPr>
            <w:tcW w:w="332" w:type="pct"/>
            <w:tcBorders>
              <w:top w:val="nil"/>
              <w:left w:val="nil"/>
              <w:bottom w:val="single" w:sz="4" w:space="0" w:color="auto"/>
              <w:right w:val="single" w:sz="4" w:space="0" w:color="auto"/>
            </w:tcBorders>
            <w:shd w:val="clear" w:color="auto" w:fill="auto"/>
            <w:noWrap/>
            <w:vAlign w:val="center"/>
            <w:hideMark/>
          </w:tcPr>
          <w:p w14:paraId="551D8CD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16613,7171</w:t>
            </w:r>
          </w:p>
        </w:tc>
        <w:tc>
          <w:tcPr>
            <w:tcW w:w="332" w:type="pct"/>
            <w:tcBorders>
              <w:top w:val="nil"/>
              <w:left w:val="nil"/>
              <w:bottom w:val="single" w:sz="4" w:space="0" w:color="auto"/>
              <w:right w:val="single" w:sz="4" w:space="0" w:color="auto"/>
            </w:tcBorders>
            <w:shd w:val="clear" w:color="auto" w:fill="auto"/>
            <w:noWrap/>
            <w:vAlign w:val="center"/>
            <w:hideMark/>
          </w:tcPr>
          <w:p w14:paraId="69B00D6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17022,6359</w:t>
            </w:r>
          </w:p>
        </w:tc>
        <w:tc>
          <w:tcPr>
            <w:tcW w:w="332" w:type="pct"/>
            <w:tcBorders>
              <w:top w:val="nil"/>
              <w:left w:val="nil"/>
              <w:bottom w:val="single" w:sz="4" w:space="0" w:color="auto"/>
              <w:right w:val="single" w:sz="4" w:space="0" w:color="auto"/>
            </w:tcBorders>
            <w:shd w:val="clear" w:color="auto" w:fill="auto"/>
            <w:noWrap/>
            <w:vAlign w:val="center"/>
            <w:hideMark/>
          </w:tcPr>
          <w:p w14:paraId="21FE522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11374870,13</w:t>
            </w:r>
          </w:p>
        </w:tc>
        <w:tc>
          <w:tcPr>
            <w:tcW w:w="283" w:type="pct"/>
            <w:tcBorders>
              <w:top w:val="nil"/>
              <w:left w:val="nil"/>
              <w:bottom w:val="single" w:sz="4" w:space="0" w:color="auto"/>
              <w:right w:val="single" w:sz="4" w:space="0" w:color="auto"/>
            </w:tcBorders>
            <w:shd w:val="clear" w:color="auto" w:fill="auto"/>
            <w:noWrap/>
            <w:vAlign w:val="center"/>
            <w:hideMark/>
          </w:tcPr>
          <w:p w14:paraId="34A35F9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7B04BEE"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67C99A6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C34AF97"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4C4115B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77EAC97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52989,43</w:t>
            </w:r>
          </w:p>
        </w:tc>
        <w:tc>
          <w:tcPr>
            <w:tcW w:w="332" w:type="pct"/>
            <w:tcBorders>
              <w:top w:val="nil"/>
              <w:left w:val="nil"/>
              <w:bottom w:val="single" w:sz="4" w:space="0" w:color="auto"/>
              <w:right w:val="single" w:sz="4" w:space="0" w:color="auto"/>
            </w:tcBorders>
            <w:shd w:val="clear" w:color="auto" w:fill="auto"/>
            <w:noWrap/>
            <w:vAlign w:val="center"/>
            <w:hideMark/>
          </w:tcPr>
          <w:p w14:paraId="0540F9F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55516,31</w:t>
            </w:r>
          </w:p>
        </w:tc>
        <w:tc>
          <w:tcPr>
            <w:tcW w:w="332" w:type="pct"/>
            <w:tcBorders>
              <w:top w:val="nil"/>
              <w:left w:val="nil"/>
              <w:bottom w:val="single" w:sz="4" w:space="0" w:color="auto"/>
              <w:right w:val="single" w:sz="4" w:space="0" w:color="auto"/>
            </w:tcBorders>
            <w:shd w:val="clear" w:color="auto" w:fill="auto"/>
            <w:noWrap/>
            <w:vAlign w:val="center"/>
            <w:hideMark/>
          </w:tcPr>
          <w:p w14:paraId="28C115C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26137,94</w:t>
            </w:r>
          </w:p>
        </w:tc>
        <w:tc>
          <w:tcPr>
            <w:tcW w:w="332" w:type="pct"/>
            <w:tcBorders>
              <w:top w:val="nil"/>
              <w:left w:val="nil"/>
              <w:bottom w:val="single" w:sz="4" w:space="0" w:color="auto"/>
              <w:right w:val="single" w:sz="4" w:space="0" w:color="auto"/>
            </w:tcBorders>
            <w:shd w:val="clear" w:color="auto" w:fill="auto"/>
            <w:noWrap/>
            <w:vAlign w:val="center"/>
            <w:hideMark/>
          </w:tcPr>
          <w:p w14:paraId="126D1F8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67594,12</w:t>
            </w:r>
          </w:p>
        </w:tc>
        <w:tc>
          <w:tcPr>
            <w:tcW w:w="332" w:type="pct"/>
            <w:tcBorders>
              <w:top w:val="nil"/>
              <w:left w:val="nil"/>
              <w:bottom w:val="single" w:sz="4" w:space="0" w:color="auto"/>
              <w:right w:val="single" w:sz="4" w:space="0" w:color="auto"/>
            </w:tcBorders>
            <w:shd w:val="clear" w:color="auto" w:fill="auto"/>
            <w:noWrap/>
            <w:vAlign w:val="center"/>
            <w:hideMark/>
          </w:tcPr>
          <w:p w14:paraId="7F5E51C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30290,35</w:t>
            </w:r>
          </w:p>
        </w:tc>
        <w:tc>
          <w:tcPr>
            <w:tcW w:w="332" w:type="pct"/>
            <w:tcBorders>
              <w:top w:val="nil"/>
              <w:left w:val="nil"/>
              <w:bottom w:val="single" w:sz="4" w:space="0" w:color="auto"/>
              <w:right w:val="single" w:sz="4" w:space="0" w:color="auto"/>
            </w:tcBorders>
            <w:shd w:val="clear" w:color="auto" w:fill="auto"/>
            <w:noWrap/>
            <w:vAlign w:val="center"/>
            <w:hideMark/>
          </w:tcPr>
          <w:p w14:paraId="60744F2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50129,22</w:t>
            </w:r>
          </w:p>
        </w:tc>
        <w:tc>
          <w:tcPr>
            <w:tcW w:w="332" w:type="pct"/>
            <w:tcBorders>
              <w:top w:val="nil"/>
              <w:left w:val="nil"/>
              <w:bottom w:val="single" w:sz="4" w:space="0" w:color="auto"/>
              <w:right w:val="single" w:sz="4" w:space="0" w:color="auto"/>
            </w:tcBorders>
            <w:shd w:val="clear" w:color="auto" w:fill="auto"/>
            <w:noWrap/>
            <w:vAlign w:val="center"/>
            <w:hideMark/>
          </w:tcPr>
          <w:p w14:paraId="690D81C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44164,63</w:t>
            </w:r>
          </w:p>
        </w:tc>
        <w:tc>
          <w:tcPr>
            <w:tcW w:w="332" w:type="pct"/>
            <w:tcBorders>
              <w:top w:val="nil"/>
              <w:left w:val="nil"/>
              <w:bottom w:val="single" w:sz="4" w:space="0" w:color="auto"/>
              <w:right w:val="single" w:sz="4" w:space="0" w:color="auto"/>
            </w:tcBorders>
            <w:shd w:val="clear" w:color="auto" w:fill="auto"/>
            <w:noWrap/>
            <w:vAlign w:val="center"/>
            <w:hideMark/>
          </w:tcPr>
          <w:p w14:paraId="46389DB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43930,48</w:t>
            </w:r>
          </w:p>
        </w:tc>
        <w:tc>
          <w:tcPr>
            <w:tcW w:w="332" w:type="pct"/>
            <w:tcBorders>
              <w:top w:val="nil"/>
              <w:left w:val="nil"/>
              <w:bottom w:val="single" w:sz="4" w:space="0" w:color="auto"/>
              <w:right w:val="single" w:sz="4" w:space="0" w:color="auto"/>
            </w:tcBorders>
            <w:shd w:val="clear" w:color="auto" w:fill="auto"/>
            <w:noWrap/>
            <w:vAlign w:val="center"/>
            <w:hideMark/>
          </w:tcPr>
          <w:p w14:paraId="05082B7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58540,09</w:t>
            </w:r>
          </w:p>
        </w:tc>
        <w:tc>
          <w:tcPr>
            <w:tcW w:w="332" w:type="pct"/>
            <w:tcBorders>
              <w:top w:val="nil"/>
              <w:left w:val="nil"/>
              <w:bottom w:val="single" w:sz="4" w:space="0" w:color="auto"/>
              <w:right w:val="single" w:sz="4" w:space="0" w:color="auto"/>
            </w:tcBorders>
            <w:shd w:val="clear" w:color="auto" w:fill="auto"/>
            <w:noWrap/>
            <w:vAlign w:val="center"/>
            <w:hideMark/>
          </w:tcPr>
          <w:p w14:paraId="2578128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686344903,2</w:t>
            </w:r>
          </w:p>
        </w:tc>
        <w:tc>
          <w:tcPr>
            <w:tcW w:w="283" w:type="pct"/>
            <w:tcBorders>
              <w:top w:val="nil"/>
              <w:left w:val="nil"/>
              <w:bottom w:val="single" w:sz="4" w:space="0" w:color="auto"/>
              <w:right w:val="single" w:sz="4" w:space="0" w:color="auto"/>
            </w:tcBorders>
            <w:shd w:val="clear" w:color="auto" w:fill="auto"/>
            <w:noWrap/>
            <w:vAlign w:val="center"/>
            <w:hideMark/>
          </w:tcPr>
          <w:p w14:paraId="0A6AA10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E1953EC"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015DC0C2"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город Дзержинск</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4B8770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179876</w:t>
            </w:r>
          </w:p>
        </w:tc>
        <w:tc>
          <w:tcPr>
            <w:tcW w:w="384" w:type="pct"/>
            <w:tcBorders>
              <w:top w:val="nil"/>
              <w:left w:val="nil"/>
              <w:bottom w:val="single" w:sz="4" w:space="0" w:color="auto"/>
              <w:right w:val="single" w:sz="4" w:space="0" w:color="auto"/>
            </w:tcBorders>
            <w:shd w:val="clear" w:color="auto" w:fill="auto"/>
            <w:noWrap/>
            <w:vAlign w:val="center"/>
            <w:hideMark/>
          </w:tcPr>
          <w:p w14:paraId="33BBAD0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1EA98B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915,69</w:t>
            </w:r>
          </w:p>
        </w:tc>
        <w:tc>
          <w:tcPr>
            <w:tcW w:w="332" w:type="pct"/>
            <w:tcBorders>
              <w:top w:val="nil"/>
              <w:left w:val="nil"/>
              <w:bottom w:val="single" w:sz="4" w:space="0" w:color="auto"/>
              <w:right w:val="single" w:sz="4" w:space="0" w:color="auto"/>
            </w:tcBorders>
            <w:shd w:val="clear" w:color="auto" w:fill="auto"/>
            <w:noWrap/>
            <w:vAlign w:val="center"/>
            <w:hideMark/>
          </w:tcPr>
          <w:p w14:paraId="5FF12F2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1463,38</w:t>
            </w:r>
          </w:p>
        </w:tc>
        <w:tc>
          <w:tcPr>
            <w:tcW w:w="332" w:type="pct"/>
            <w:tcBorders>
              <w:top w:val="nil"/>
              <w:left w:val="nil"/>
              <w:bottom w:val="single" w:sz="4" w:space="0" w:color="auto"/>
              <w:right w:val="single" w:sz="4" w:space="0" w:color="auto"/>
            </w:tcBorders>
            <w:shd w:val="clear" w:color="auto" w:fill="auto"/>
            <w:noWrap/>
            <w:vAlign w:val="center"/>
            <w:hideMark/>
          </w:tcPr>
          <w:p w14:paraId="42AAFA2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395,63</w:t>
            </w:r>
          </w:p>
        </w:tc>
        <w:tc>
          <w:tcPr>
            <w:tcW w:w="332" w:type="pct"/>
            <w:tcBorders>
              <w:top w:val="nil"/>
              <w:left w:val="nil"/>
              <w:bottom w:val="single" w:sz="4" w:space="0" w:color="auto"/>
              <w:right w:val="single" w:sz="4" w:space="0" w:color="auto"/>
            </w:tcBorders>
            <w:shd w:val="clear" w:color="auto" w:fill="auto"/>
            <w:noWrap/>
            <w:vAlign w:val="center"/>
            <w:hideMark/>
          </w:tcPr>
          <w:p w14:paraId="344AB3B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3284,74</w:t>
            </w:r>
          </w:p>
        </w:tc>
        <w:tc>
          <w:tcPr>
            <w:tcW w:w="332" w:type="pct"/>
            <w:tcBorders>
              <w:top w:val="nil"/>
              <w:left w:val="nil"/>
              <w:bottom w:val="single" w:sz="4" w:space="0" w:color="auto"/>
              <w:right w:val="single" w:sz="4" w:space="0" w:color="auto"/>
            </w:tcBorders>
            <w:shd w:val="clear" w:color="auto" w:fill="auto"/>
            <w:noWrap/>
            <w:vAlign w:val="center"/>
            <w:hideMark/>
          </w:tcPr>
          <w:p w14:paraId="30DCF9E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4967,62</w:t>
            </w:r>
          </w:p>
        </w:tc>
        <w:tc>
          <w:tcPr>
            <w:tcW w:w="332" w:type="pct"/>
            <w:tcBorders>
              <w:top w:val="nil"/>
              <w:left w:val="nil"/>
              <w:bottom w:val="single" w:sz="4" w:space="0" w:color="auto"/>
              <w:right w:val="single" w:sz="4" w:space="0" w:color="auto"/>
            </w:tcBorders>
            <w:shd w:val="clear" w:color="auto" w:fill="auto"/>
            <w:noWrap/>
            <w:vAlign w:val="center"/>
            <w:hideMark/>
          </w:tcPr>
          <w:p w14:paraId="286CC46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2509,08</w:t>
            </w:r>
          </w:p>
        </w:tc>
        <w:tc>
          <w:tcPr>
            <w:tcW w:w="332" w:type="pct"/>
            <w:tcBorders>
              <w:top w:val="nil"/>
              <w:left w:val="nil"/>
              <w:bottom w:val="single" w:sz="4" w:space="0" w:color="auto"/>
              <w:right w:val="single" w:sz="4" w:space="0" w:color="auto"/>
            </w:tcBorders>
            <w:shd w:val="clear" w:color="auto" w:fill="auto"/>
            <w:noWrap/>
            <w:vAlign w:val="center"/>
            <w:hideMark/>
          </w:tcPr>
          <w:p w14:paraId="6FB76BF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1022,07</w:t>
            </w:r>
          </w:p>
        </w:tc>
        <w:tc>
          <w:tcPr>
            <w:tcW w:w="332" w:type="pct"/>
            <w:tcBorders>
              <w:top w:val="nil"/>
              <w:left w:val="nil"/>
              <w:bottom w:val="single" w:sz="4" w:space="0" w:color="auto"/>
              <w:right w:val="single" w:sz="4" w:space="0" w:color="auto"/>
            </w:tcBorders>
            <w:shd w:val="clear" w:color="auto" w:fill="auto"/>
            <w:noWrap/>
            <w:vAlign w:val="center"/>
            <w:hideMark/>
          </w:tcPr>
          <w:p w14:paraId="6AB51C8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3282,88</w:t>
            </w:r>
          </w:p>
        </w:tc>
        <w:tc>
          <w:tcPr>
            <w:tcW w:w="332" w:type="pct"/>
            <w:tcBorders>
              <w:top w:val="nil"/>
              <w:left w:val="nil"/>
              <w:bottom w:val="single" w:sz="4" w:space="0" w:color="auto"/>
              <w:right w:val="single" w:sz="4" w:space="0" w:color="auto"/>
            </w:tcBorders>
            <w:shd w:val="clear" w:color="auto" w:fill="auto"/>
            <w:noWrap/>
            <w:vAlign w:val="center"/>
            <w:hideMark/>
          </w:tcPr>
          <w:p w14:paraId="4114130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751,35</w:t>
            </w:r>
          </w:p>
        </w:tc>
        <w:tc>
          <w:tcPr>
            <w:tcW w:w="332" w:type="pct"/>
            <w:tcBorders>
              <w:top w:val="nil"/>
              <w:left w:val="nil"/>
              <w:bottom w:val="single" w:sz="4" w:space="0" w:color="auto"/>
              <w:right w:val="single" w:sz="4" w:space="0" w:color="auto"/>
            </w:tcBorders>
            <w:shd w:val="clear" w:color="auto" w:fill="auto"/>
            <w:noWrap/>
            <w:vAlign w:val="center"/>
            <w:hideMark/>
          </w:tcPr>
          <w:p w14:paraId="3A2ABEE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1321,85</w:t>
            </w:r>
          </w:p>
        </w:tc>
        <w:tc>
          <w:tcPr>
            <w:tcW w:w="283" w:type="pct"/>
            <w:tcBorders>
              <w:top w:val="nil"/>
              <w:left w:val="nil"/>
              <w:bottom w:val="single" w:sz="4" w:space="0" w:color="auto"/>
              <w:right w:val="single" w:sz="4" w:space="0" w:color="auto"/>
            </w:tcBorders>
            <w:shd w:val="clear" w:color="auto" w:fill="auto"/>
            <w:noWrap/>
            <w:vAlign w:val="center"/>
            <w:hideMark/>
          </w:tcPr>
          <w:p w14:paraId="14EB333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3931,47</w:t>
            </w:r>
          </w:p>
        </w:tc>
      </w:tr>
      <w:tr w:rsidR="00C24EC7" w:rsidRPr="00C24EC7" w14:paraId="43C85E91"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CB5576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3E60B7D"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B539FC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2225D90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48064,8657</w:t>
            </w:r>
          </w:p>
        </w:tc>
        <w:tc>
          <w:tcPr>
            <w:tcW w:w="332" w:type="pct"/>
            <w:tcBorders>
              <w:top w:val="nil"/>
              <w:left w:val="nil"/>
              <w:bottom w:val="single" w:sz="4" w:space="0" w:color="auto"/>
              <w:right w:val="single" w:sz="4" w:space="0" w:color="auto"/>
            </w:tcBorders>
            <w:shd w:val="clear" w:color="auto" w:fill="auto"/>
            <w:noWrap/>
            <w:vAlign w:val="center"/>
            <w:hideMark/>
          </w:tcPr>
          <w:p w14:paraId="2102E64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16021,2198</w:t>
            </w:r>
          </w:p>
        </w:tc>
        <w:tc>
          <w:tcPr>
            <w:tcW w:w="332" w:type="pct"/>
            <w:tcBorders>
              <w:top w:val="nil"/>
              <w:left w:val="nil"/>
              <w:bottom w:val="single" w:sz="4" w:space="0" w:color="auto"/>
              <w:right w:val="single" w:sz="4" w:space="0" w:color="auto"/>
            </w:tcBorders>
            <w:shd w:val="clear" w:color="auto" w:fill="auto"/>
            <w:noWrap/>
            <w:vAlign w:val="center"/>
            <w:hideMark/>
          </w:tcPr>
          <w:p w14:paraId="074960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2953,6244</w:t>
            </w:r>
          </w:p>
        </w:tc>
        <w:tc>
          <w:tcPr>
            <w:tcW w:w="332" w:type="pct"/>
            <w:tcBorders>
              <w:top w:val="nil"/>
              <w:left w:val="nil"/>
              <w:bottom w:val="single" w:sz="4" w:space="0" w:color="auto"/>
              <w:right w:val="single" w:sz="4" w:space="0" w:color="auto"/>
            </w:tcBorders>
            <w:shd w:val="clear" w:color="auto" w:fill="auto"/>
            <w:noWrap/>
            <w:vAlign w:val="center"/>
            <w:hideMark/>
          </w:tcPr>
          <w:p w14:paraId="24F7A5C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23351,2101</w:t>
            </w:r>
          </w:p>
        </w:tc>
        <w:tc>
          <w:tcPr>
            <w:tcW w:w="332" w:type="pct"/>
            <w:tcBorders>
              <w:top w:val="nil"/>
              <w:left w:val="nil"/>
              <w:bottom w:val="single" w:sz="4" w:space="0" w:color="auto"/>
              <w:right w:val="single" w:sz="4" w:space="0" w:color="auto"/>
            </w:tcBorders>
            <w:shd w:val="clear" w:color="auto" w:fill="auto"/>
            <w:noWrap/>
            <w:vAlign w:val="center"/>
            <w:hideMark/>
          </w:tcPr>
          <w:p w14:paraId="4B9F73D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18007,7094</w:t>
            </w:r>
          </w:p>
        </w:tc>
        <w:tc>
          <w:tcPr>
            <w:tcW w:w="332" w:type="pct"/>
            <w:tcBorders>
              <w:top w:val="nil"/>
              <w:left w:val="nil"/>
              <w:bottom w:val="single" w:sz="4" w:space="0" w:color="auto"/>
              <w:right w:val="single" w:sz="4" w:space="0" w:color="auto"/>
            </w:tcBorders>
            <w:shd w:val="clear" w:color="auto" w:fill="auto"/>
            <w:noWrap/>
            <w:vAlign w:val="center"/>
            <w:hideMark/>
          </w:tcPr>
          <w:p w14:paraId="3F2C1A4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22383,4041</w:t>
            </w:r>
          </w:p>
        </w:tc>
        <w:tc>
          <w:tcPr>
            <w:tcW w:w="332" w:type="pct"/>
            <w:tcBorders>
              <w:top w:val="nil"/>
              <w:left w:val="nil"/>
              <w:bottom w:val="single" w:sz="4" w:space="0" w:color="auto"/>
              <w:right w:val="single" w:sz="4" w:space="0" w:color="auto"/>
            </w:tcBorders>
            <w:shd w:val="clear" w:color="auto" w:fill="auto"/>
            <w:noWrap/>
            <w:vAlign w:val="center"/>
            <w:hideMark/>
          </w:tcPr>
          <w:p w14:paraId="19F91CD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12114,8664</w:t>
            </w:r>
          </w:p>
        </w:tc>
        <w:tc>
          <w:tcPr>
            <w:tcW w:w="332" w:type="pct"/>
            <w:tcBorders>
              <w:top w:val="nil"/>
              <w:left w:val="nil"/>
              <w:bottom w:val="single" w:sz="4" w:space="0" w:color="auto"/>
              <w:right w:val="single" w:sz="4" w:space="0" w:color="auto"/>
            </w:tcBorders>
            <w:shd w:val="clear" w:color="auto" w:fill="auto"/>
            <w:noWrap/>
            <w:vAlign w:val="center"/>
            <w:hideMark/>
          </w:tcPr>
          <w:p w14:paraId="04D33D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22926,3833</w:t>
            </w:r>
          </w:p>
        </w:tc>
        <w:tc>
          <w:tcPr>
            <w:tcW w:w="332" w:type="pct"/>
            <w:tcBorders>
              <w:top w:val="nil"/>
              <w:left w:val="nil"/>
              <w:bottom w:val="single" w:sz="4" w:space="0" w:color="auto"/>
              <w:right w:val="single" w:sz="4" w:space="0" w:color="auto"/>
            </w:tcBorders>
            <w:shd w:val="clear" w:color="auto" w:fill="auto"/>
            <w:noWrap/>
            <w:vAlign w:val="center"/>
            <w:hideMark/>
          </w:tcPr>
          <w:p w14:paraId="36ECB92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17004,0596</w:t>
            </w:r>
          </w:p>
        </w:tc>
        <w:tc>
          <w:tcPr>
            <w:tcW w:w="332" w:type="pct"/>
            <w:tcBorders>
              <w:top w:val="nil"/>
              <w:left w:val="nil"/>
              <w:bottom w:val="single" w:sz="4" w:space="0" w:color="auto"/>
              <w:right w:val="single" w:sz="4" w:space="0" w:color="auto"/>
            </w:tcBorders>
            <w:shd w:val="clear" w:color="auto" w:fill="auto"/>
            <w:noWrap/>
            <w:vAlign w:val="center"/>
            <w:hideMark/>
          </w:tcPr>
          <w:p w14:paraId="3287640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6996507,306</w:t>
            </w:r>
          </w:p>
        </w:tc>
        <w:tc>
          <w:tcPr>
            <w:tcW w:w="283" w:type="pct"/>
            <w:tcBorders>
              <w:top w:val="nil"/>
              <w:left w:val="nil"/>
              <w:bottom w:val="single" w:sz="4" w:space="0" w:color="auto"/>
              <w:right w:val="single" w:sz="4" w:space="0" w:color="auto"/>
            </w:tcBorders>
            <w:shd w:val="clear" w:color="auto" w:fill="auto"/>
            <w:noWrap/>
            <w:vAlign w:val="center"/>
            <w:hideMark/>
          </w:tcPr>
          <w:p w14:paraId="0F156B7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12298,922</w:t>
            </w:r>
          </w:p>
        </w:tc>
      </w:tr>
      <w:tr w:rsidR="00C24EC7" w:rsidRPr="00C24EC7" w14:paraId="2A6CC643"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8E0AC3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E3B245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DED717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927095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72410,55</w:t>
            </w:r>
          </w:p>
        </w:tc>
        <w:tc>
          <w:tcPr>
            <w:tcW w:w="332" w:type="pct"/>
            <w:tcBorders>
              <w:top w:val="nil"/>
              <w:left w:val="nil"/>
              <w:bottom w:val="single" w:sz="4" w:space="0" w:color="auto"/>
              <w:right w:val="single" w:sz="4" w:space="0" w:color="auto"/>
            </w:tcBorders>
            <w:shd w:val="clear" w:color="auto" w:fill="auto"/>
            <w:noWrap/>
            <w:vAlign w:val="center"/>
            <w:hideMark/>
          </w:tcPr>
          <w:p w14:paraId="299D6AE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73716,85</w:t>
            </w:r>
          </w:p>
        </w:tc>
        <w:tc>
          <w:tcPr>
            <w:tcW w:w="332" w:type="pct"/>
            <w:tcBorders>
              <w:top w:val="nil"/>
              <w:left w:val="nil"/>
              <w:bottom w:val="single" w:sz="4" w:space="0" w:color="auto"/>
              <w:right w:val="single" w:sz="4" w:space="0" w:color="auto"/>
            </w:tcBorders>
            <w:shd w:val="clear" w:color="auto" w:fill="auto"/>
            <w:noWrap/>
            <w:vAlign w:val="center"/>
            <w:hideMark/>
          </w:tcPr>
          <w:p w14:paraId="1719F64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24132,7</w:t>
            </w:r>
          </w:p>
        </w:tc>
        <w:tc>
          <w:tcPr>
            <w:tcW w:w="332" w:type="pct"/>
            <w:tcBorders>
              <w:top w:val="nil"/>
              <w:left w:val="nil"/>
              <w:bottom w:val="single" w:sz="4" w:space="0" w:color="auto"/>
              <w:right w:val="single" w:sz="4" w:space="0" w:color="auto"/>
            </w:tcBorders>
            <w:shd w:val="clear" w:color="auto" w:fill="auto"/>
            <w:noWrap/>
            <w:vAlign w:val="center"/>
            <w:hideMark/>
          </w:tcPr>
          <w:p w14:paraId="5A09F9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77158,69</w:t>
            </w:r>
          </w:p>
        </w:tc>
        <w:tc>
          <w:tcPr>
            <w:tcW w:w="332" w:type="pct"/>
            <w:tcBorders>
              <w:top w:val="nil"/>
              <w:left w:val="nil"/>
              <w:bottom w:val="single" w:sz="4" w:space="0" w:color="auto"/>
              <w:right w:val="single" w:sz="4" w:space="0" w:color="auto"/>
            </w:tcBorders>
            <w:shd w:val="clear" w:color="auto" w:fill="auto"/>
            <w:noWrap/>
            <w:vAlign w:val="center"/>
            <w:hideMark/>
          </w:tcPr>
          <w:p w14:paraId="4BA274D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44045,2</w:t>
            </w:r>
          </w:p>
        </w:tc>
        <w:tc>
          <w:tcPr>
            <w:tcW w:w="332" w:type="pct"/>
            <w:tcBorders>
              <w:top w:val="nil"/>
              <w:left w:val="nil"/>
              <w:bottom w:val="single" w:sz="4" w:space="0" w:color="auto"/>
              <w:right w:val="single" w:sz="4" w:space="0" w:color="auto"/>
            </w:tcBorders>
            <w:shd w:val="clear" w:color="auto" w:fill="auto"/>
            <w:noWrap/>
            <w:vAlign w:val="center"/>
            <w:hideMark/>
          </w:tcPr>
          <w:p w14:paraId="3268BE3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57616,52</w:t>
            </w:r>
          </w:p>
        </w:tc>
        <w:tc>
          <w:tcPr>
            <w:tcW w:w="332" w:type="pct"/>
            <w:tcBorders>
              <w:top w:val="nil"/>
              <w:left w:val="nil"/>
              <w:bottom w:val="single" w:sz="4" w:space="0" w:color="auto"/>
              <w:right w:val="single" w:sz="4" w:space="0" w:color="auto"/>
            </w:tcBorders>
            <w:shd w:val="clear" w:color="auto" w:fill="auto"/>
            <w:noWrap/>
            <w:vAlign w:val="center"/>
            <w:hideMark/>
          </w:tcPr>
          <w:p w14:paraId="7755E53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61622,38</w:t>
            </w:r>
          </w:p>
        </w:tc>
        <w:tc>
          <w:tcPr>
            <w:tcW w:w="332" w:type="pct"/>
            <w:tcBorders>
              <w:top w:val="nil"/>
              <w:left w:val="nil"/>
              <w:bottom w:val="single" w:sz="4" w:space="0" w:color="auto"/>
              <w:right w:val="single" w:sz="4" w:space="0" w:color="auto"/>
            </w:tcBorders>
            <w:shd w:val="clear" w:color="auto" w:fill="auto"/>
            <w:noWrap/>
            <w:vAlign w:val="center"/>
            <w:hideMark/>
          </w:tcPr>
          <w:p w14:paraId="3548949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57256,11</w:t>
            </w:r>
          </w:p>
        </w:tc>
        <w:tc>
          <w:tcPr>
            <w:tcW w:w="332" w:type="pct"/>
            <w:tcBorders>
              <w:top w:val="nil"/>
              <w:left w:val="nil"/>
              <w:bottom w:val="single" w:sz="4" w:space="0" w:color="auto"/>
              <w:right w:val="single" w:sz="4" w:space="0" w:color="auto"/>
            </w:tcBorders>
            <w:shd w:val="clear" w:color="auto" w:fill="auto"/>
            <w:noWrap/>
            <w:vAlign w:val="center"/>
            <w:hideMark/>
          </w:tcPr>
          <w:p w14:paraId="3C79B56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74166,01</w:t>
            </w:r>
          </w:p>
        </w:tc>
        <w:tc>
          <w:tcPr>
            <w:tcW w:w="332" w:type="pct"/>
            <w:tcBorders>
              <w:top w:val="nil"/>
              <w:left w:val="nil"/>
              <w:bottom w:val="single" w:sz="4" w:space="0" w:color="auto"/>
              <w:right w:val="single" w:sz="4" w:space="0" w:color="auto"/>
            </w:tcBorders>
            <w:shd w:val="clear" w:color="auto" w:fill="auto"/>
            <w:noWrap/>
            <w:vAlign w:val="center"/>
            <w:hideMark/>
          </w:tcPr>
          <w:p w14:paraId="2430377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5518602622</w:t>
            </w:r>
          </w:p>
        </w:tc>
        <w:tc>
          <w:tcPr>
            <w:tcW w:w="283" w:type="pct"/>
            <w:tcBorders>
              <w:top w:val="nil"/>
              <w:left w:val="nil"/>
              <w:bottom w:val="single" w:sz="4" w:space="0" w:color="auto"/>
              <w:right w:val="single" w:sz="4" w:space="0" w:color="auto"/>
            </w:tcBorders>
            <w:shd w:val="clear" w:color="auto" w:fill="auto"/>
            <w:noWrap/>
            <w:vAlign w:val="center"/>
            <w:hideMark/>
          </w:tcPr>
          <w:p w14:paraId="68CD637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15437,44</w:t>
            </w:r>
          </w:p>
        </w:tc>
      </w:tr>
      <w:tr w:rsidR="00C24EC7" w:rsidRPr="00C24EC7" w14:paraId="3BDC0F69"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29FEB482"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город Кулебаки</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B5FB39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41063</w:t>
            </w:r>
          </w:p>
        </w:tc>
        <w:tc>
          <w:tcPr>
            <w:tcW w:w="384" w:type="pct"/>
            <w:tcBorders>
              <w:top w:val="nil"/>
              <w:left w:val="nil"/>
              <w:bottom w:val="single" w:sz="4" w:space="0" w:color="auto"/>
              <w:right w:val="single" w:sz="4" w:space="0" w:color="auto"/>
            </w:tcBorders>
            <w:shd w:val="clear" w:color="auto" w:fill="auto"/>
            <w:noWrap/>
            <w:vAlign w:val="center"/>
            <w:hideMark/>
          </w:tcPr>
          <w:p w14:paraId="1179BC4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639363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1168,06</w:t>
            </w:r>
          </w:p>
        </w:tc>
        <w:tc>
          <w:tcPr>
            <w:tcW w:w="332" w:type="pct"/>
            <w:tcBorders>
              <w:top w:val="nil"/>
              <w:left w:val="nil"/>
              <w:bottom w:val="single" w:sz="4" w:space="0" w:color="auto"/>
              <w:right w:val="single" w:sz="4" w:space="0" w:color="auto"/>
            </w:tcBorders>
            <w:shd w:val="clear" w:color="auto" w:fill="auto"/>
            <w:noWrap/>
            <w:vAlign w:val="center"/>
            <w:hideMark/>
          </w:tcPr>
          <w:p w14:paraId="5BE1422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2028,94</w:t>
            </w:r>
          </w:p>
        </w:tc>
        <w:tc>
          <w:tcPr>
            <w:tcW w:w="332" w:type="pct"/>
            <w:tcBorders>
              <w:top w:val="nil"/>
              <w:left w:val="nil"/>
              <w:bottom w:val="single" w:sz="4" w:space="0" w:color="auto"/>
              <w:right w:val="single" w:sz="4" w:space="0" w:color="auto"/>
            </w:tcBorders>
            <w:shd w:val="clear" w:color="auto" w:fill="auto"/>
            <w:noWrap/>
            <w:vAlign w:val="center"/>
            <w:hideMark/>
          </w:tcPr>
          <w:p w14:paraId="6BB2D2A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329,75</w:t>
            </w:r>
          </w:p>
        </w:tc>
        <w:tc>
          <w:tcPr>
            <w:tcW w:w="332" w:type="pct"/>
            <w:tcBorders>
              <w:top w:val="nil"/>
              <w:left w:val="nil"/>
              <w:bottom w:val="single" w:sz="4" w:space="0" w:color="auto"/>
              <w:right w:val="single" w:sz="4" w:space="0" w:color="auto"/>
            </w:tcBorders>
            <w:shd w:val="clear" w:color="auto" w:fill="auto"/>
            <w:noWrap/>
            <w:vAlign w:val="center"/>
            <w:hideMark/>
          </w:tcPr>
          <w:p w14:paraId="4647B19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936,91</w:t>
            </w:r>
          </w:p>
        </w:tc>
        <w:tc>
          <w:tcPr>
            <w:tcW w:w="332" w:type="pct"/>
            <w:tcBorders>
              <w:top w:val="nil"/>
              <w:left w:val="nil"/>
              <w:bottom w:val="single" w:sz="4" w:space="0" w:color="auto"/>
              <w:right w:val="single" w:sz="4" w:space="0" w:color="auto"/>
            </w:tcBorders>
            <w:shd w:val="clear" w:color="auto" w:fill="auto"/>
            <w:noWrap/>
            <w:vAlign w:val="center"/>
            <w:hideMark/>
          </w:tcPr>
          <w:p w14:paraId="47741FB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3587,42</w:t>
            </w:r>
          </w:p>
        </w:tc>
        <w:tc>
          <w:tcPr>
            <w:tcW w:w="332" w:type="pct"/>
            <w:tcBorders>
              <w:top w:val="nil"/>
              <w:left w:val="nil"/>
              <w:bottom w:val="single" w:sz="4" w:space="0" w:color="auto"/>
              <w:right w:val="single" w:sz="4" w:space="0" w:color="auto"/>
            </w:tcBorders>
            <w:shd w:val="clear" w:color="auto" w:fill="auto"/>
            <w:noWrap/>
            <w:vAlign w:val="center"/>
            <w:hideMark/>
          </w:tcPr>
          <w:p w14:paraId="4CF12B4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1414,32</w:t>
            </w:r>
          </w:p>
        </w:tc>
        <w:tc>
          <w:tcPr>
            <w:tcW w:w="332" w:type="pct"/>
            <w:tcBorders>
              <w:top w:val="nil"/>
              <w:left w:val="nil"/>
              <w:bottom w:val="single" w:sz="4" w:space="0" w:color="auto"/>
              <w:right w:val="single" w:sz="4" w:space="0" w:color="auto"/>
            </w:tcBorders>
            <w:shd w:val="clear" w:color="auto" w:fill="auto"/>
            <w:noWrap/>
            <w:vAlign w:val="center"/>
            <w:hideMark/>
          </w:tcPr>
          <w:p w14:paraId="5B1662C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1301,93</w:t>
            </w:r>
          </w:p>
        </w:tc>
        <w:tc>
          <w:tcPr>
            <w:tcW w:w="332" w:type="pct"/>
            <w:tcBorders>
              <w:top w:val="nil"/>
              <w:left w:val="nil"/>
              <w:bottom w:val="single" w:sz="4" w:space="0" w:color="auto"/>
              <w:right w:val="single" w:sz="4" w:space="0" w:color="auto"/>
            </w:tcBorders>
            <w:shd w:val="clear" w:color="auto" w:fill="auto"/>
            <w:noWrap/>
            <w:vAlign w:val="center"/>
            <w:hideMark/>
          </w:tcPr>
          <w:p w14:paraId="04D7CB7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3066,87</w:t>
            </w:r>
          </w:p>
        </w:tc>
        <w:tc>
          <w:tcPr>
            <w:tcW w:w="332" w:type="pct"/>
            <w:tcBorders>
              <w:top w:val="nil"/>
              <w:left w:val="nil"/>
              <w:bottom w:val="single" w:sz="4" w:space="0" w:color="auto"/>
              <w:right w:val="single" w:sz="4" w:space="0" w:color="auto"/>
            </w:tcBorders>
            <w:shd w:val="clear" w:color="auto" w:fill="auto"/>
            <w:noWrap/>
            <w:vAlign w:val="center"/>
            <w:hideMark/>
          </w:tcPr>
          <w:p w14:paraId="65A5CBB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1013,97</w:t>
            </w:r>
          </w:p>
        </w:tc>
        <w:tc>
          <w:tcPr>
            <w:tcW w:w="332" w:type="pct"/>
            <w:tcBorders>
              <w:top w:val="nil"/>
              <w:left w:val="nil"/>
              <w:bottom w:val="single" w:sz="4" w:space="0" w:color="auto"/>
              <w:right w:val="single" w:sz="4" w:space="0" w:color="auto"/>
            </w:tcBorders>
            <w:shd w:val="clear" w:color="auto" w:fill="auto"/>
            <w:noWrap/>
            <w:vAlign w:val="center"/>
            <w:hideMark/>
          </w:tcPr>
          <w:p w14:paraId="2485988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104,52</w:t>
            </w:r>
          </w:p>
        </w:tc>
        <w:tc>
          <w:tcPr>
            <w:tcW w:w="283" w:type="pct"/>
            <w:tcBorders>
              <w:top w:val="nil"/>
              <w:left w:val="nil"/>
              <w:bottom w:val="single" w:sz="4" w:space="0" w:color="auto"/>
              <w:right w:val="single" w:sz="4" w:space="0" w:color="auto"/>
            </w:tcBorders>
            <w:shd w:val="clear" w:color="auto" w:fill="auto"/>
            <w:noWrap/>
            <w:vAlign w:val="center"/>
            <w:hideMark/>
          </w:tcPr>
          <w:p w14:paraId="343A4E5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7728412"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44804A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9E6C4B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515A9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2B041CC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23257,3486</w:t>
            </w:r>
          </w:p>
        </w:tc>
        <w:tc>
          <w:tcPr>
            <w:tcW w:w="332" w:type="pct"/>
            <w:tcBorders>
              <w:top w:val="nil"/>
              <w:left w:val="nil"/>
              <w:bottom w:val="single" w:sz="4" w:space="0" w:color="auto"/>
              <w:right w:val="single" w:sz="4" w:space="0" w:color="auto"/>
            </w:tcBorders>
            <w:shd w:val="clear" w:color="auto" w:fill="auto"/>
            <w:noWrap/>
            <w:vAlign w:val="center"/>
            <w:hideMark/>
          </w:tcPr>
          <w:p w14:paraId="57D03D0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15471,5136</w:t>
            </w:r>
          </w:p>
        </w:tc>
        <w:tc>
          <w:tcPr>
            <w:tcW w:w="332" w:type="pct"/>
            <w:tcBorders>
              <w:top w:val="nil"/>
              <w:left w:val="nil"/>
              <w:bottom w:val="single" w:sz="4" w:space="0" w:color="auto"/>
              <w:right w:val="single" w:sz="4" w:space="0" w:color="auto"/>
            </w:tcBorders>
            <w:shd w:val="clear" w:color="auto" w:fill="auto"/>
            <w:noWrap/>
            <w:vAlign w:val="center"/>
            <w:hideMark/>
          </w:tcPr>
          <w:p w14:paraId="6AC22DB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1974,1839</w:t>
            </w:r>
          </w:p>
        </w:tc>
        <w:tc>
          <w:tcPr>
            <w:tcW w:w="332" w:type="pct"/>
            <w:tcBorders>
              <w:top w:val="nil"/>
              <w:left w:val="nil"/>
              <w:bottom w:val="single" w:sz="4" w:space="0" w:color="auto"/>
              <w:right w:val="single" w:sz="4" w:space="0" w:color="auto"/>
            </w:tcBorders>
            <w:shd w:val="clear" w:color="auto" w:fill="auto"/>
            <w:noWrap/>
            <w:vAlign w:val="center"/>
            <w:hideMark/>
          </w:tcPr>
          <w:p w14:paraId="36611FE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13815,7359</w:t>
            </w:r>
          </w:p>
        </w:tc>
        <w:tc>
          <w:tcPr>
            <w:tcW w:w="332" w:type="pct"/>
            <w:tcBorders>
              <w:top w:val="nil"/>
              <w:left w:val="nil"/>
              <w:bottom w:val="single" w:sz="4" w:space="0" w:color="auto"/>
              <w:right w:val="single" w:sz="4" w:space="0" w:color="auto"/>
            </w:tcBorders>
            <w:shd w:val="clear" w:color="auto" w:fill="auto"/>
            <w:noWrap/>
            <w:vAlign w:val="center"/>
            <w:hideMark/>
          </w:tcPr>
          <w:p w14:paraId="4711808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13452,5307</w:t>
            </w:r>
          </w:p>
        </w:tc>
        <w:tc>
          <w:tcPr>
            <w:tcW w:w="332" w:type="pct"/>
            <w:tcBorders>
              <w:top w:val="nil"/>
              <w:left w:val="nil"/>
              <w:bottom w:val="single" w:sz="4" w:space="0" w:color="auto"/>
              <w:right w:val="single" w:sz="4" w:space="0" w:color="auto"/>
            </w:tcBorders>
            <w:shd w:val="clear" w:color="auto" w:fill="auto"/>
            <w:noWrap/>
            <w:vAlign w:val="center"/>
            <w:hideMark/>
          </w:tcPr>
          <w:p w14:paraId="057CFAA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14942,282</w:t>
            </w:r>
          </w:p>
        </w:tc>
        <w:tc>
          <w:tcPr>
            <w:tcW w:w="332" w:type="pct"/>
            <w:tcBorders>
              <w:top w:val="nil"/>
              <w:left w:val="nil"/>
              <w:bottom w:val="single" w:sz="4" w:space="0" w:color="auto"/>
              <w:right w:val="single" w:sz="4" w:space="0" w:color="auto"/>
            </w:tcBorders>
            <w:shd w:val="clear" w:color="auto" w:fill="auto"/>
            <w:noWrap/>
            <w:vAlign w:val="center"/>
            <w:hideMark/>
          </w:tcPr>
          <w:p w14:paraId="26A8042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7853,4584</w:t>
            </w:r>
          </w:p>
        </w:tc>
        <w:tc>
          <w:tcPr>
            <w:tcW w:w="332" w:type="pct"/>
            <w:tcBorders>
              <w:top w:val="nil"/>
              <w:left w:val="nil"/>
              <w:bottom w:val="single" w:sz="4" w:space="0" w:color="auto"/>
              <w:right w:val="single" w:sz="4" w:space="0" w:color="auto"/>
            </w:tcBorders>
            <w:shd w:val="clear" w:color="auto" w:fill="auto"/>
            <w:noWrap/>
            <w:vAlign w:val="center"/>
            <w:hideMark/>
          </w:tcPr>
          <w:p w14:paraId="16B403D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13556,2919</w:t>
            </w:r>
          </w:p>
        </w:tc>
        <w:tc>
          <w:tcPr>
            <w:tcW w:w="332" w:type="pct"/>
            <w:tcBorders>
              <w:top w:val="nil"/>
              <w:left w:val="nil"/>
              <w:bottom w:val="single" w:sz="4" w:space="0" w:color="auto"/>
              <w:right w:val="single" w:sz="4" w:space="0" w:color="auto"/>
            </w:tcBorders>
            <w:shd w:val="clear" w:color="auto" w:fill="auto"/>
            <w:noWrap/>
            <w:vAlign w:val="center"/>
            <w:hideMark/>
          </w:tcPr>
          <w:p w14:paraId="1304276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12946,9274</w:t>
            </w:r>
          </w:p>
        </w:tc>
        <w:tc>
          <w:tcPr>
            <w:tcW w:w="332" w:type="pct"/>
            <w:tcBorders>
              <w:top w:val="nil"/>
              <w:left w:val="nil"/>
              <w:bottom w:val="single" w:sz="4" w:space="0" w:color="auto"/>
              <w:right w:val="single" w:sz="4" w:space="0" w:color="auto"/>
            </w:tcBorders>
            <w:shd w:val="clear" w:color="auto" w:fill="auto"/>
            <w:noWrap/>
            <w:vAlign w:val="center"/>
            <w:hideMark/>
          </w:tcPr>
          <w:p w14:paraId="2167404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8710203,116</w:t>
            </w:r>
          </w:p>
        </w:tc>
        <w:tc>
          <w:tcPr>
            <w:tcW w:w="283" w:type="pct"/>
            <w:tcBorders>
              <w:top w:val="nil"/>
              <w:left w:val="nil"/>
              <w:bottom w:val="single" w:sz="4" w:space="0" w:color="auto"/>
              <w:right w:val="single" w:sz="4" w:space="0" w:color="auto"/>
            </w:tcBorders>
            <w:shd w:val="clear" w:color="auto" w:fill="auto"/>
            <w:noWrap/>
            <w:vAlign w:val="center"/>
            <w:hideMark/>
          </w:tcPr>
          <w:p w14:paraId="111AAD2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8B98D8A"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F416F8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C601802"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D85E4A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4A107D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35763,65</w:t>
            </w:r>
          </w:p>
        </w:tc>
        <w:tc>
          <w:tcPr>
            <w:tcW w:w="332" w:type="pct"/>
            <w:tcBorders>
              <w:top w:val="nil"/>
              <w:left w:val="nil"/>
              <w:bottom w:val="single" w:sz="4" w:space="0" w:color="auto"/>
              <w:right w:val="single" w:sz="4" w:space="0" w:color="auto"/>
            </w:tcBorders>
            <w:shd w:val="clear" w:color="auto" w:fill="auto"/>
            <w:noWrap/>
            <w:vAlign w:val="center"/>
            <w:hideMark/>
          </w:tcPr>
          <w:p w14:paraId="70B7DAF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41755,86</w:t>
            </w:r>
          </w:p>
        </w:tc>
        <w:tc>
          <w:tcPr>
            <w:tcW w:w="332" w:type="pct"/>
            <w:tcBorders>
              <w:top w:val="nil"/>
              <w:left w:val="nil"/>
              <w:bottom w:val="single" w:sz="4" w:space="0" w:color="auto"/>
              <w:right w:val="single" w:sz="4" w:space="0" w:color="auto"/>
            </w:tcBorders>
            <w:shd w:val="clear" w:color="auto" w:fill="auto"/>
            <w:noWrap/>
            <w:vAlign w:val="center"/>
            <w:hideMark/>
          </w:tcPr>
          <w:p w14:paraId="58571CB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13465,18</w:t>
            </w:r>
          </w:p>
        </w:tc>
        <w:tc>
          <w:tcPr>
            <w:tcW w:w="332" w:type="pct"/>
            <w:tcBorders>
              <w:top w:val="nil"/>
              <w:left w:val="nil"/>
              <w:bottom w:val="single" w:sz="4" w:space="0" w:color="auto"/>
              <w:right w:val="single" w:sz="4" w:space="0" w:color="auto"/>
            </w:tcBorders>
            <w:shd w:val="clear" w:color="auto" w:fill="auto"/>
            <w:noWrap/>
            <w:vAlign w:val="center"/>
            <w:hideMark/>
          </w:tcPr>
          <w:p w14:paraId="20F5E90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44094</w:t>
            </w:r>
          </w:p>
        </w:tc>
        <w:tc>
          <w:tcPr>
            <w:tcW w:w="332" w:type="pct"/>
            <w:tcBorders>
              <w:top w:val="nil"/>
              <w:left w:val="nil"/>
              <w:bottom w:val="single" w:sz="4" w:space="0" w:color="auto"/>
              <w:right w:val="single" w:sz="4" w:space="0" w:color="auto"/>
            </w:tcBorders>
            <w:shd w:val="clear" w:color="auto" w:fill="auto"/>
            <w:noWrap/>
            <w:vAlign w:val="center"/>
            <w:hideMark/>
          </w:tcPr>
          <w:p w14:paraId="14F8B89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22226,28</w:t>
            </w:r>
          </w:p>
        </w:tc>
        <w:tc>
          <w:tcPr>
            <w:tcW w:w="332" w:type="pct"/>
            <w:tcBorders>
              <w:top w:val="nil"/>
              <w:left w:val="nil"/>
              <w:bottom w:val="single" w:sz="4" w:space="0" w:color="auto"/>
              <w:right w:val="single" w:sz="4" w:space="0" w:color="auto"/>
            </w:tcBorders>
            <w:shd w:val="clear" w:color="auto" w:fill="auto"/>
            <w:noWrap/>
            <w:vAlign w:val="center"/>
            <w:hideMark/>
          </w:tcPr>
          <w:p w14:paraId="24CF0C1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35404,72</w:t>
            </w:r>
          </w:p>
        </w:tc>
        <w:tc>
          <w:tcPr>
            <w:tcW w:w="332" w:type="pct"/>
            <w:tcBorders>
              <w:top w:val="nil"/>
              <w:left w:val="nil"/>
              <w:bottom w:val="single" w:sz="4" w:space="0" w:color="auto"/>
              <w:right w:val="single" w:sz="4" w:space="0" w:color="auto"/>
            </w:tcBorders>
            <w:shd w:val="clear" w:color="auto" w:fill="auto"/>
            <w:noWrap/>
            <w:vAlign w:val="center"/>
            <w:hideMark/>
          </w:tcPr>
          <w:p w14:paraId="360EC86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29120,88</w:t>
            </w:r>
          </w:p>
        </w:tc>
        <w:tc>
          <w:tcPr>
            <w:tcW w:w="332" w:type="pct"/>
            <w:tcBorders>
              <w:top w:val="nil"/>
              <w:left w:val="nil"/>
              <w:bottom w:val="single" w:sz="4" w:space="0" w:color="auto"/>
              <w:right w:val="single" w:sz="4" w:space="0" w:color="auto"/>
            </w:tcBorders>
            <w:shd w:val="clear" w:color="auto" w:fill="auto"/>
            <w:noWrap/>
            <w:vAlign w:val="center"/>
            <w:hideMark/>
          </w:tcPr>
          <w:p w14:paraId="702A3A2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31682,66</w:t>
            </w:r>
          </w:p>
        </w:tc>
        <w:tc>
          <w:tcPr>
            <w:tcW w:w="332" w:type="pct"/>
            <w:tcBorders>
              <w:top w:val="nil"/>
              <w:left w:val="nil"/>
              <w:bottom w:val="single" w:sz="4" w:space="0" w:color="auto"/>
              <w:right w:val="single" w:sz="4" w:space="0" w:color="auto"/>
            </w:tcBorders>
            <w:shd w:val="clear" w:color="auto" w:fill="auto"/>
            <w:noWrap/>
            <w:vAlign w:val="center"/>
            <w:hideMark/>
          </w:tcPr>
          <w:p w14:paraId="1F04FEB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43402,86</w:t>
            </w:r>
          </w:p>
        </w:tc>
        <w:tc>
          <w:tcPr>
            <w:tcW w:w="332" w:type="pct"/>
            <w:tcBorders>
              <w:top w:val="nil"/>
              <w:left w:val="nil"/>
              <w:bottom w:val="single" w:sz="4" w:space="0" w:color="auto"/>
              <w:right w:val="single" w:sz="4" w:space="0" w:color="auto"/>
            </w:tcBorders>
            <w:shd w:val="clear" w:color="auto" w:fill="auto"/>
            <w:noWrap/>
            <w:vAlign w:val="center"/>
            <w:hideMark/>
          </w:tcPr>
          <w:p w14:paraId="1DACC71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483758082,5</w:t>
            </w:r>
          </w:p>
        </w:tc>
        <w:tc>
          <w:tcPr>
            <w:tcW w:w="283" w:type="pct"/>
            <w:tcBorders>
              <w:top w:val="nil"/>
              <w:left w:val="nil"/>
              <w:bottom w:val="single" w:sz="4" w:space="0" w:color="auto"/>
              <w:right w:val="single" w:sz="4" w:space="0" w:color="auto"/>
            </w:tcBorders>
            <w:shd w:val="clear" w:color="auto" w:fill="auto"/>
            <w:noWrap/>
            <w:vAlign w:val="center"/>
            <w:hideMark/>
          </w:tcPr>
          <w:p w14:paraId="085D921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7A0D327" w14:textId="77777777" w:rsidTr="00C24EC7">
        <w:trPr>
          <w:trHeight w:val="37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5177A82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город Нижний Новгород</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7B6CE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908882</w:t>
            </w:r>
          </w:p>
        </w:tc>
        <w:tc>
          <w:tcPr>
            <w:tcW w:w="384" w:type="pct"/>
            <w:tcBorders>
              <w:top w:val="nil"/>
              <w:left w:val="nil"/>
              <w:bottom w:val="single" w:sz="4" w:space="0" w:color="auto"/>
              <w:right w:val="single" w:sz="4" w:space="0" w:color="auto"/>
            </w:tcBorders>
            <w:shd w:val="clear" w:color="auto" w:fill="auto"/>
            <w:noWrap/>
            <w:vAlign w:val="center"/>
            <w:hideMark/>
          </w:tcPr>
          <w:p w14:paraId="780EFB9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71D5D57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210,58</w:t>
            </w:r>
          </w:p>
        </w:tc>
        <w:tc>
          <w:tcPr>
            <w:tcW w:w="332" w:type="pct"/>
            <w:tcBorders>
              <w:top w:val="nil"/>
              <w:left w:val="nil"/>
              <w:bottom w:val="single" w:sz="4" w:space="0" w:color="auto"/>
              <w:right w:val="single" w:sz="4" w:space="0" w:color="auto"/>
            </w:tcBorders>
            <w:shd w:val="clear" w:color="auto" w:fill="auto"/>
            <w:noWrap/>
            <w:vAlign w:val="center"/>
            <w:hideMark/>
          </w:tcPr>
          <w:p w14:paraId="336C51A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910,18</w:t>
            </w:r>
          </w:p>
        </w:tc>
        <w:tc>
          <w:tcPr>
            <w:tcW w:w="332" w:type="pct"/>
            <w:tcBorders>
              <w:top w:val="nil"/>
              <w:left w:val="nil"/>
              <w:bottom w:val="single" w:sz="4" w:space="0" w:color="auto"/>
              <w:right w:val="single" w:sz="4" w:space="0" w:color="auto"/>
            </w:tcBorders>
            <w:shd w:val="clear" w:color="auto" w:fill="auto"/>
            <w:noWrap/>
            <w:vAlign w:val="center"/>
            <w:hideMark/>
          </w:tcPr>
          <w:p w14:paraId="5D85A93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372,75</w:t>
            </w:r>
          </w:p>
        </w:tc>
        <w:tc>
          <w:tcPr>
            <w:tcW w:w="332" w:type="pct"/>
            <w:tcBorders>
              <w:top w:val="nil"/>
              <w:left w:val="nil"/>
              <w:bottom w:val="single" w:sz="4" w:space="0" w:color="auto"/>
              <w:right w:val="single" w:sz="4" w:space="0" w:color="auto"/>
            </w:tcBorders>
            <w:shd w:val="clear" w:color="auto" w:fill="auto"/>
            <w:noWrap/>
            <w:vAlign w:val="center"/>
            <w:hideMark/>
          </w:tcPr>
          <w:p w14:paraId="6BB9A79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684,95</w:t>
            </w:r>
          </w:p>
        </w:tc>
        <w:tc>
          <w:tcPr>
            <w:tcW w:w="332" w:type="pct"/>
            <w:tcBorders>
              <w:top w:val="nil"/>
              <w:left w:val="nil"/>
              <w:bottom w:val="single" w:sz="4" w:space="0" w:color="auto"/>
              <w:right w:val="single" w:sz="4" w:space="0" w:color="auto"/>
            </w:tcBorders>
            <w:shd w:val="clear" w:color="auto" w:fill="auto"/>
            <w:noWrap/>
            <w:vAlign w:val="center"/>
            <w:hideMark/>
          </w:tcPr>
          <w:p w14:paraId="4C5FAC1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1107,62</w:t>
            </w:r>
          </w:p>
        </w:tc>
        <w:tc>
          <w:tcPr>
            <w:tcW w:w="332" w:type="pct"/>
            <w:tcBorders>
              <w:top w:val="nil"/>
              <w:left w:val="nil"/>
              <w:bottom w:val="single" w:sz="4" w:space="0" w:color="auto"/>
              <w:right w:val="single" w:sz="4" w:space="0" w:color="auto"/>
            </w:tcBorders>
            <w:shd w:val="clear" w:color="auto" w:fill="auto"/>
            <w:noWrap/>
            <w:vAlign w:val="center"/>
            <w:hideMark/>
          </w:tcPr>
          <w:p w14:paraId="0D5AC76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629,76</w:t>
            </w:r>
          </w:p>
        </w:tc>
        <w:tc>
          <w:tcPr>
            <w:tcW w:w="332" w:type="pct"/>
            <w:tcBorders>
              <w:top w:val="nil"/>
              <w:left w:val="nil"/>
              <w:bottom w:val="single" w:sz="4" w:space="0" w:color="auto"/>
              <w:right w:val="single" w:sz="4" w:space="0" w:color="auto"/>
            </w:tcBorders>
            <w:shd w:val="clear" w:color="auto" w:fill="auto"/>
            <w:noWrap/>
            <w:vAlign w:val="center"/>
            <w:hideMark/>
          </w:tcPr>
          <w:p w14:paraId="6EA07F5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894,34</w:t>
            </w:r>
          </w:p>
        </w:tc>
        <w:tc>
          <w:tcPr>
            <w:tcW w:w="332" w:type="pct"/>
            <w:tcBorders>
              <w:top w:val="nil"/>
              <w:left w:val="nil"/>
              <w:bottom w:val="single" w:sz="4" w:space="0" w:color="auto"/>
              <w:right w:val="single" w:sz="4" w:space="0" w:color="auto"/>
            </w:tcBorders>
            <w:shd w:val="clear" w:color="auto" w:fill="auto"/>
            <w:noWrap/>
            <w:vAlign w:val="center"/>
            <w:hideMark/>
          </w:tcPr>
          <w:p w14:paraId="1E427D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618,47</w:t>
            </w:r>
          </w:p>
        </w:tc>
        <w:tc>
          <w:tcPr>
            <w:tcW w:w="332" w:type="pct"/>
            <w:tcBorders>
              <w:top w:val="nil"/>
              <w:left w:val="nil"/>
              <w:bottom w:val="single" w:sz="4" w:space="0" w:color="auto"/>
              <w:right w:val="single" w:sz="4" w:space="0" w:color="auto"/>
            </w:tcBorders>
            <w:shd w:val="clear" w:color="auto" w:fill="auto"/>
            <w:noWrap/>
            <w:vAlign w:val="center"/>
            <w:hideMark/>
          </w:tcPr>
          <w:p w14:paraId="77DE474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300,71</w:t>
            </w:r>
          </w:p>
        </w:tc>
        <w:tc>
          <w:tcPr>
            <w:tcW w:w="332" w:type="pct"/>
            <w:tcBorders>
              <w:top w:val="nil"/>
              <w:left w:val="nil"/>
              <w:bottom w:val="single" w:sz="4" w:space="0" w:color="auto"/>
              <w:right w:val="single" w:sz="4" w:space="0" w:color="auto"/>
            </w:tcBorders>
            <w:shd w:val="clear" w:color="auto" w:fill="auto"/>
            <w:noWrap/>
            <w:vAlign w:val="center"/>
            <w:hideMark/>
          </w:tcPr>
          <w:p w14:paraId="2561283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72,13</w:t>
            </w:r>
          </w:p>
        </w:tc>
        <w:tc>
          <w:tcPr>
            <w:tcW w:w="283" w:type="pct"/>
            <w:tcBorders>
              <w:top w:val="nil"/>
              <w:left w:val="nil"/>
              <w:bottom w:val="single" w:sz="4" w:space="0" w:color="auto"/>
              <w:right w:val="single" w:sz="4" w:space="0" w:color="auto"/>
            </w:tcBorders>
            <w:shd w:val="clear" w:color="auto" w:fill="auto"/>
            <w:noWrap/>
            <w:vAlign w:val="center"/>
            <w:hideMark/>
          </w:tcPr>
          <w:p w14:paraId="1B4F98A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3931,47</w:t>
            </w:r>
          </w:p>
        </w:tc>
      </w:tr>
      <w:tr w:rsidR="00C24EC7" w:rsidRPr="00C24EC7" w14:paraId="3A61131A"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FD162B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EC6229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229AF3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1434430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85607,7345</w:t>
            </w:r>
          </w:p>
        </w:tc>
        <w:tc>
          <w:tcPr>
            <w:tcW w:w="332" w:type="pct"/>
            <w:tcBorders>
              <w:top w:val="nil"/>
              <w:left w:val="nil"/>
              <w:bottom w:val="single" w:sz="4" w:space="0" w:color="auto"/>
              <w:right w:val="single" w:sz="4" w:space="0" w:color="auto"/>
            </w:tcBorders>
            <w:shd w:val="clear" w:color="auto" w:fill="auto"/>
            <w:noWrap/>
            <w:vAlign w:val="center"/>
            <w:hideMark/>
          </w:tcPr>
          <w:p w14:paraId="33FB254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22768,2615</w:t>
            </w:r>
          </w:p>
        </w:tc>
        <w:tc>
          <w:tcPr>
            <w:tcW w:w="332" w:type="pct"/>
            <w:tcBorders>
              <w:top w:val="nil"/>
              <w:left w:val="nil"/>
              <w:bottom w:val="single" w:sz="4" w:space="0" w:color="auto"/>
              <w:right w:val="single" w:sz="4" w:space="0" w:color="auto"/>
            </w:tcBorders>
            <w:shd w:val="clear" w:color="auto" w:fill="auto"/>
            <w:noWrap/>
            <w:vAlign w:val="center"/>
            <w:hideMark/>
          </w:tcPr>
          <w:p w14:paraId="44D2E4B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4778,2077</w:t>
            </w:r>
          </w:p>
        </w:tc>
        <w:tc>
          <w:tcPr>
            <w:tcW w:w="332" w:type="pct"/>
            <w:tcBorders>
              <w:top w:val="nil"/>
              <w:left w:val="nil"/>
              <w:bottom w:val="single" w:sz="4" w:space="0" w:color="auto"/>
              <w:right w:val="single" w:sz="4" w:space="0" w:color="auto"/>
            </w:tcBorders>
            <w:shd w:val="clear" w:color="auto" w:fill="auto"/>
            <w:noWrap/>
            <w:vAlign w:val="center"/>
            <w:hideMark/>
          </w:tcPr>
          <w:p w14:paraId="699C65D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32523,0177</w:t>
            </w:r>
          </w:p>
        </w:tc>
        <w:tc>
          <w:tcPr>
            <w:tcW w:w="332" w:type="pct"/>
            <w:tcBorders>
              <w:top w:val="nil"/>
              <w:left w:val="nil"/>
              <w:bottom w:val="single" w:sz="4" w:space="0" w:color="auto"/>
              <w:right w:val="single" w:sz="4" w:space="0" w:color="auto"/>
            </w:tcBorders>
            <w:shd w:val="clear" w:color="auto" w:fill="auto"/>
            <w:noWrap/>
            <w:vAlign w:val="center"/>
            <w:hideMark/>
          </w:tcPr>
          <w:p w14:paraId="2FFAE50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28506,6496</w:t>
            </w:r>
          </w:p>
        </w:tc>
        <w:tc>
          <w:tcPr>
            <w:tcW w:w="332" w:type="pct"/>
            <w:tcBorders>
              <w:top w:val="nil"/>
              <w:left w:val="nil"/>
              <w:bottom w:val="single" w:sz="4" w:space="0" w:color="auto"/>
              <w:right w:val="single" w:sz="4" w:space="0" w:color="auto"/>
            </w:tcBorders>
            <w:shd w:val="clear" w:color="auto" w:fill="auto"/>
            <w:noWrap/>
            <w:vAlign w:val="center"/>
            <w:hideMark/>
          </w:tcPr>
          <w:p w14:paraId="47304EA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25932,8627</w:t>
            </w:r>
          </w:p>
        </w:tc>
        <w:tc>
          <w:tcPr>
            <w:tcW w:w="332" w:type="pct"/>
            <w:tcBorders>
              <w:top w:val="nil"/>
              <w:left w:val="nil"/>
              <w:bottom w:val="single" w:sz="4" w:space="0" w:color="auto"/>
              <w:right w:val="single" w:sz="4" w:space="0" w:color="auto"/>
            </w:tcBorders>
            <w:shd w:val="clear" w:color="auto" w:fill="auto"/>
            <w:noWrap/>
            <w:vAlign w:val="center"/>
            <w:hideMark/>
          </w:tcPr>
          <w:p w14:paraId="234616B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13539,4838</w:t>
            </w:r>
          </w:p>
        </w:tc>
        <w:tc>
          <w:tcPr>
            <w:tcW w:w="332" w:type="pct"/>
            <w:tcBorders>
              <w:top w:val="nil"/>
              <w:left w:val="nil"/>
              <w:bottom w:val="single" w:sz="4" w:space="0" w:color="auto"/>
              <w:right w:val="single" w:sz="4" w:space="0" w:color="auto"/>
            </w:tcBorders>
            <w:shd w:val="clear" w:color="auto" w:fill="auto"/>
            <w:noWrap/>
            <w:vAlign w:val="center"/>
            <w:hideMark/>
          </w:tcPr>
          <w:p w14:paraId="52E321B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24617,6641</w:t>
            </w:r>
          </w:p>
        </w:tc>
        <w:tc>
          <w:tcPr>
            <w:tcW w:w="332" w:type="pct"/>
            <w:tcBorders>
              <w:top w:val="nil"/>
              <w:left w:val="nil"/>
              <w:bottom w:val="single" w:sz="4" w:space="0" w:color="auto"/>
              <w:right w:val="single" w:sz="4" w:space="0" w:color="auto"/>
            </w:tcBorders>
            <w:shd w:val="clear" w:color="auto" w:fill="auto"/>
            <w:noWrap/>
            <w:vAlign w:val="center"/>
            <w:hideMark/>
          </w:tcPr>
          <w:p w14:paraId="6E91F14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20064,705</w:t>
            </w:r>
          </w:p>
        </w:tc>
        <w:tc>
          <w:tcPr>
            <w:tcW w:w="332" w:type="pct"/>
            <w:tcBorders>
              <w:top w:val="nil"/>
              <w:left w:val="nil"/>
              <w:bottom w:val="single" w:sz="4" w:space="0" w:color="auto"/>
              <w:right w:val="single" w:sz="4" w:space="0" w:color="auto"/>
            </w:tcBorders>
            <w:shd w:val="clear" w:color="auto" w:fill="auto"/>
            <w:noWrap/>
            <w:vAlign w:val="center"/>
            <w:hideMark/>
          </w:tcPr>
          <w:p w14:paraId="6FE3062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6904581,346</w:t>
            </w:r>
          </w:p>
        </w:tc>
        <w:tc>
          <w:tcPr>
            <w:tcW w:w="283" w:type="pct"/>
            <w:tcBorders>
              <w:top w:val="nil"/>
              <w:left w:val="nil"/>
              <w:bottom w:val="single" w:sz="4" w:space="0" w:color="auto"/>
              <w:right w:val="single" w:sz="4" w:space="0" w:color="auto"/>
            </w:tcBorders>
            <w:shd w:val="clear" w:color="auto" w:fill="auto"/>
            <w:noWrap/>
            <w:vAlign w:val="center"/>
            <w:hideMark/>
          </w:tcPr>
          <w:p w14:paraId="7370686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12298,922</w:t>
            </w:r>
          </w:p>
        </w:tc>
      </w:tr>
      <w:tr w:rsidR="00C24EC7" w:rsidRPr="00C24EC7" w14:paraId="1B3A69D7"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926996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18D7A670"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2418DC0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8BCA02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191252,72</w:t>
            </w:r>
          </w:p>
        </w:tc>
        <w:tc>
          <w:tcPr>
            <w:tcW w:w="332" w:type="pct"/>
            <w:tcBorders>
              <w:top w:val="nil"/>
              <w:left w:val="nil"/>
              <w:bottom w:val="single" w:sz="4" w:space="0" w:color="auto"/>
              <w:right w:val="single" w:sz="4" w:space="0" w:color="auto"/>
            </w:tcBorders>
            <w:shd w:val="clear" w:color="auto" w:fill="auto"/>
            <w:noWrap/>
            <w:vAlign w:val="center"/>
            <w:hideMark/>
          </w:tcPr>
          <w:p w14:paraId="2758BBD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88999,61</w:t>
            </w:r>
          </w:p>
        </w:tc>
        <w:tc>
          <w:tcPr>
            <w:tcW w:w="332" w:type="pct"/>
            <w:tcBorders>
              <w:top w:val="nil"/>
              <w:left w:val="nil"/>
              <w:bottom w:val="single" w:sz="4" w:space="0" w:color="auto"/>
              <w:right w:val="single" w:sz="4" w:space="0" w:color="auto"/>
            </w:tcBorders>
            <w:shd w:val="clear" w:color="auto" w:fill="auto"/>
            <w:noWrap/>
            <w:vAlign w:val="center"/>
            <w:hideMark/>
          </w:tcPr>
          <w:p w14:paraId="122A8EA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33716,03</w:t>
            </w:r>
          </w:p>
        </w:tc>
        <w:tc>
          <w:tcPr>
            <w:tcW w:w="332" w:type="pct"/>
            <w:tcBorders>
              <w:top w:val="nil"/>
              <w:left w:val="nil"/>
              <w:bottom w:val="single" w:sz="4" w:space="0" w:color="auto"/>
              <w:right w:val="single" w:sz="4" w:space="0" w:color="auto"/>
            </w:tcBorders>
            <w:shd w:val="clear" w:color="auto" w:fill="auto"/>
            <w:noWrap/>
            <w:vAlign w:val="center"/>
            <w:hideMark/>
          </w:tcPr>
          <w:p w14:paraId="05B07AD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89154,32</w:t>
            </w:r>
          </w:p>
        </w:tc>
        <w:tc>
          <w:tcPr>
            <w:tcW w:w="332" w:type="pct"/>
            <w:tcBorders>
              <w:top w:val="nil"/>
              <w:left w:val="nil"/>
              <w:bottom w:val="single" w:sz="4" w:space="0" w:color="auto"/>
              <w:right w:val="single" w:sz="4" w:space="0" w:color="auto"/>
            </w:tcBorders>
            <w:shd w:val="clear" w:color="auto" w:fill="auto"/>
            <w:noWrap/>
            <w:vAlign w:val="center"/>
            <w:hideMark/>
          </w:tcPr>
          <w:p w14:paraId="5E64299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54453,81</w:t>
            </w:r>
          </w:p>
        </w:tc>
        <w:tc>
          <w:tcPr>
            <w:tcW w:w="332" w:type="pct"/>
            <w:tcBorders>
              <w:top w:val="nil"/>
              <w:left w:val="nil"/>
              <w:bottom w:val="single" w:sz="4" w:space="0" w:color="auto"/>
              <w:right w:val="single" w:sz="4" w:space="0" w:color="auto"/>
            </w:tcBorders>
            <w:shd w:val="clear" w:color="auto" w:fill="auto"/>
            <w:noWrap/>
            <w:vAlign w:val="center"/>
            <w:hideMark/>
          </w:tcPr>
          <w:p w14:paraId="439D8B1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78019,21</w:t>
            </w:r>
          </w:p>
        </w:tc>
        <w:tc>
          <w:tcPr>
            <w:tcW w:w="332" w:type="pct"/>
            <w:tcBorders>
              <w:top w:val="nil"/>
              <w:left w:val="nil"/>
              <w:bottom w:val="single" w:sz="4" w:space="0" w:color="auto"/>
              <w:right w:val="single" w:sz="4" w:space="0" w:color="auto"/>
            </w:tcBorders>
            <w:shd w:val="clear" w:color="auto" w:fill="auto"/>
            <w:noWrap/>
            <w:vAlign w:val="center"/>
            <w:hideMark/>
          </w:tcPr>
          <w:p w14:paraId="0DEE7C8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66668,98</w:t>
            </w:r>
          </w:p>
        </w:tc>
        <w:tc>
          <w:tcPr>
            <w:tcW w:w="332" w:type="pct"/>
            <w:tcBorders>
              <w:top w:val="nil"/>
              <w:left w:val="nil"/>
              <w:bottom w:val="single" w:sz="4" w:space="0" w:color="auto"/>
              <w:right w:val="single" w:sz="4" w:space="0" w:color="auto"/>
            </w:tcBorders>
            <w:shd w:val="clear" w:color="auto" w:fill="auto"/>
            <w:noWrap/>
            <w:vAlign w:val="center"/>
            <w:hideMark/>
          </w:tcPr>
          <w:p w14:paraId="112CFCB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108075,77</w:t>
            </w:r>
          </w:p>
        </w:tc>
        <w:tc>
          <w:tcPr>
            <w:tcW w:w="332" w:type="pct"/>
            <w:tcBorders>
              <w:top w:val="nil"/>
              <w:left w:val="nil"/>
              <w:bottom w:val="single" w:sz="4" w:space="0" w:color="auto"/>
              <w:right w:val="single" w:sz="4" w:space="0" w:color="auto"/>
            </w:tcBorders>
            <w:shd w:val="clear" w:color="auto" w:fill="auto"/>
            <w:noWrap/>
            <w:vAlign w:val="center"/>
            <w:hideMark/>
          </w:tcPr>
          <w:p w14:paraId="05E8145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107743,13</w:t>
            </w:r>
          </w:p>
        </w:tc>
        <w:tc>
          <w:tcPr>
            <w:tcW w:w="332" w:type="pct"/>
            <w:tcBorders>
              <w:top w:val="nil"/>
              <w:left w:val="nil"/>
              <w:bottom w:val="single" w:sz="4" w:space="0" w:color="auto"/>
              <w:right w:val="single" w:sz="4" w:space="0" w:color="auto"/>
            </w:tcBorders>
            <w:shd w:val="clear" w:color="auto" w:fill="auto"/>
            <w:noWrap/>
            <w:vAlign w:val="center"/>
            <w:hideMark/>
          </w:tcPr>
          <w:p w14:paraId="3360D38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3680442665</w:t>
            </w:r>
          </w:p>
        </w:tc>
        <w:tc>
          <w:tcPr>
            <w:tcW w:w="283" w:type="pct"/>
            <w:tcBorders>
              <w:top w:val="nil"/>
              <w:left w:val="nil"/>
              <w:bottom w:val="single" w:sz="4" w:space="0" w:color="auto"/>
              <w:right w:val="single" w:sz="4" w:space="0" w:color="auto"/>
            </w:tcBorders>
            <w:shd w:val="clear" w:color="auto" w:fill="auto"/>
            <w:noWrap/>
            <w:vAlign w:val="center"/>
            <w:hideMark/>
          </w:tcPr>
          <w:p w14:paraId="249FA2E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15437,44</w:t>
            </w:r>
          </w:p>
        </w:tc>
      </w:tr>
      <w:tr w:rsidR="00C24EC7" w:rsidRPr="00C24EC7" w14:paraId="78F3AE50"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2AFB2DB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город Первомайск</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16237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15030</w:t>
            </w:r>
          </w:p>
        </w:tc>
        <w:tc>
          <w:tcPr>
            <w:tcW w:w="384" w:type="pct"/>
            <w:tcBorders>
              <w:top w:val="nil"/>
              <w:left w:val="nil"/>
              <w:bottom w:val="single" w:sz="4" w:space="0" w:color="auto"/>
              <w:right w:val="single" w:sz="4" w:space="0" w:color="auto"/>
            </w:tcBorders>
            <w:shd w:val="clear" w:color="auto" w:fill="auto"/>
            <w:noWrap/>
            <w:vAlign w:val="center"/>
            <w:hideMark/>
          </w:tcPr>
          <w:p w14:paraId="495C7A5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7BCDD56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2280195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1295,69</w:t>
            </w:r>
          </w:p>
        </w:tc>
        <w:tc>
          <w:tcPr>
            <w:tcW w:w="332" w:type="pct"/>
            <w:tcBorders>
              <w:top w:val="nil"/>
              <w:left w:val="nil"/>
              <w:bottom w:val="single" w:sz="4" w:space="0" w:color="auto"/>
              <w:right w:val="single" w:sz="4" w:space="0" w:color="auto"/>
            </w:tcBorders>
            <w:shd w:val="clear" w:color="auto" w:fill="auto"/>
            <w:noWrap/>
            <w:vAlign w:val="center"/>
            <w:hideMark/>
          </w:tcPr>
          <w:p w14:paraId="275931D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816,27</w:t>
            </w:r>
          </w:p>
        </w:tc>
        <w:tc>
          <w:tcPr>
            <w:tcW w:w="332" w:type="pct"/>
            <w:tcBorders>
              <w:top w:val="nil"/>
              <w:left w:val="nil"/>
              <w:bottom w:val="single" w:sz="4" w:space="0" w:color="auto"/>
              <w:right w:val="single" w:sz="4" w:space="0" w:color="auto"/>
            </w:tcBorders>
            <w:shd w:val="clear" w:color="auto" w:fill="auto"/>
            <w:noWrap/>
            <w:vAlign w:val="center"/>
            <w:hideMark/>
          </w:tcPr>
          <w:p w14:paraId="23D9DC0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284,72</w:t>
            </w:r>
          </w:p>
        </w:tc>
        <w:tc>
          <w:tcPr>
            <w:tcW w:w="332" w:type="pct"/>
            <w:tcBorders>
              <w:top w:val="nil"/>
              <w:left w:val="nil"/>
              <w:bottom w:val="single" w:sz="4" w:space="0" w:color="auto"/>
              <w:right w:val="single" w:sz="4" w:space="0" w:color="auto"/>
            </w:tcBorders>
            <w:shd w:val="clear" w:color="auto" w:fill="auto"/>
            <w:noWrap/>
            <w:vAlign w:val="center"/>
            <w:hideMark/>
          </w:tcPr>
          <w:p w14:paraId="77DAA0A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12449,32</w:t>
            </w:r>
          </w:p>
        </w:tc>
        <w:tc>
          <w:tcPr>
            <w:tcW w:w="332" w:type="pct"/>
            <w:tcBorders>
              <w:top w:val="nil"/>
              <w:left w:val="nil"/>
              <w:bottom w:val="single" w:sz="4" w:space="0" w:color="auto"/>
              <w:right w:val="single" w:sz="4" w:space="0" w:color="auto"/>
            </w:tcBorders>
            <w:shd w:val="clear" w:color="auto" w:fill="auto"/>
            <w:noWrap/>
            <w:vAlign w:val="center"/>
            <w:hideMark/>
          </w:tcPr>
          <w:p w14:paraId="1951212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4601,41</w:t>
            </w:r>
          </w:p>
        </w:tc>
        <w:tc>
          <w:tcPr>
            <w:tcW w:w="332" w:type="pct"/>
            <w:tcBorders>
              <w:top w:val="nil"/>
              <w:left w:val="nil"/>
              <w:bottom w:val="single" w:sz="4" w:space="0" w:color="auto"/>
              <w:right w:val="single" w:sz="4" w:space="0" w:color="auto"/>
            </w:tcBorders>
            <w:shd w:val="clear" w:color="auto" w:fill="auto"/>
            <w:noWrap/>
            <w:vAlign w:val="center"/>
            <w:hideMark/>
          </w:tcPr>
          <w:p w14:paraId="58716E9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1165,76</w:t>
            </w:r>
          </w:p>
        </w:tc>
        <w:tc>
          <w:tcPr>
            <w:tcW w:w="332" w:type="pct"/>
            <w:tcBorders>
              <w:top w:val="nil"/>
              <w:left w:val="nil"/>
              <w:bottom w:val="single" w:sz="4" w:space="0" w:color="auto"/>
              <w:right w:val="single" w:sz="4" w:space="0" w:color="auto"/>
            </w:tcBorders>
            <w:shd w:val="clear" w:color="auto" w:fill="auto"/>
            <w:noWrap/>
            <w:vAlign w:val="center"/>
            <w:hideMark/>
          </w:tcPr>
          <w:p w14:paraId="12ABA09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3393,47</w:t>
            </w:r>
          </w:p>
        </w:tc>
        <w:tc>
          <w:tcPr>
            <w:tcW w:w="332" w:type="pct"/>
            <w:tcBorders>
              <w:top w:val="nil"/>
              <w:left w:val="nil"/>
              <w:bottom w:val="single" w:sz="4" w:space="0" w:color="auto"/>
              <w:right w:val="single" w:sz="4" w:space="0" w:color="auto"/>
            </w:tcBorders>
            <w:shd w:val="clear" w:color="auto" w:fill="auto"/>
            <w:noWrap/>
            <w:vAlign w:val="center"/>
            <w:hideMark/>
          </w:tcPr>
          <w:p w14:paraId="5D3DB57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889,22</w:t>
            </w:r>
          </w:p>
        </w:tc>
        <w:tc>
          <w:tcPr>
            <w:tcW w:w="332" w:type="pct"/>
            <w:tcBorders>
              <w:top w:val="nil"/>
              <w:left w:val="nil"/>
              <w:bottom w:val="single" w:sz="4" w:space="0" w:color="auto"/>
              <w:right w:val="single" w:sz="4" w:space="0" w:color="auto"/>
            </w:tcBorders>
            <w:shd w:val="clear" w:color="auto" w:fill="auto"/>
            <w:noWrap/>
            <w:vAlign w:val="center"/>
            <w:hideMark/>
          </w:tcPr>
          <w:p w14:paraId="2367C84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529,76</w:t>
            </w:r>
          </w:p>
        </w:tc>
        <w:tc>
          <w:tcPr>
            <w:tcW w:w="283" w:type="pct"/>
            <w:tcBorders>
              <w:top w:val="nil"/>
              <w:left w:val="nil"/>
              <w:bottom w:val="single" w:sz="4" w:space="0" w:color="auto"/>
              <w:right w:val="single" w:sz="4" w:space="0" w:color="auto"/>
            </w:tcBorders>
            <w:shd w:val="clear" w:color="auto" w:fill="auto"/>
            <w:noWrap/>
            <w:vAlign w:val="center"/>
            <w:hideMark/>
          </w:tcPr>
          <w:p w14:paraId="5F7A7BF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D09747E"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7733A9C"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A9C3CC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6D46A6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0E0379B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16809,1186</w:t>
            </w:r>
          </w:p>
        </w:tc>
        <w:tc>
          <w:tcPr>
            <w:tcW w:w="332" w:type="pct"/>
            <w:tcBorders>
              <w:top w:val="nil"/>
              <w:left w:val="nil"/>
              <w:bottom w:val="single" w:sz="4" w:space="0" w:color="auto"/>
              <w:right w:val="single" w:sz="4" w:space="0" w:color="auto"/>
            </w:tcBorders>
            <w:shd w:val="clear" w:color="auto" w:fill="auto"/>
            <w:noWrap/>
            <w:vAlign w:val="center"/>
            <w:hideMark/>
          </w:tcPr>
          <w:p w14:paraId="3660479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11525,9562</w:t>
            </w:r>
          </w:p>
        </w:tc>
        <w:tc>
          <w:tcPr>
            <w:tcW w:w="332" w:type="pct"/>
            <w:tcBorders>
              <w:top w:val="nil"/>
              <w:left w:val="nil"/>
              <w:bottom w:val="single" w:sz="4" w:space="0" w:color="auto"/>
              <w:right w:val="single" w:sz="4" w:space="0" w:color="auto"/>
            </w:tcBorders>
            <w:shd w:val="clear" w:color="auto" w:fill="auto"/>
            <w:noWrap/>
            <w:vAlign w:val="center"/>
            <w:hideMark/>
          </w:tcPr>
          <w:p w14:paraId="26A6CF2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1717,3485</w:t>
            </w:r>
          </w:p>
        </w:tc>
        <w:tc>
          <w:tcPr>
            <w:tcW w:w="332" w:type="pct"/>
            <w:tcBorders>
              <w:top w:val="nil"/>
              <w:left w:val="nil"/>
              <w:bottom w:val="single" w:sz="4" w:space="0" w:color="auto"/>
              <w:right w:val="single" w:sz="4" w:space="0" w:color="auto"/>
            </w:tcBorders>
            <w:shd w:val="clear" w:color="auto" w:fill="auto"/>
            <w:noWrap/>
            <w:vAlign w:val="center"/>
            <w:hideMark/>
          </w:tcPr>
          <w:p w14:paraId="68661BE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8980,4794</w:t>
            </w:r>
          </w:p>
        </w:tc>
        <w:tc>
          <w:tcPr>
            <w:tcW w:w="332" w:type="pct"/>
            <w:tcBorders>
              <w:top w:val="nil"/>
              <w:left w:val="nil"/>
              <w:bottom w:val="single" w:sz="4" w:space="0" w:color="auto"/>
              <w:right w:val="single" w:sz="4" w:space="0" w:color="auto"/>
            </w:tcBorders>
            <w:shd w:val="clear" w:color="auto" w:fill="auto"/>
            <w:noWrap/>
            <w:vAlign w:val="center"/>
            <w:hideMark/>
          </w:tcPr>
          <w:p w14:paraId="304A509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12736,3381</w:t>
            </w:r>
          </w:p>
        </w:tc>
        <w:tc>
          <w:tcPr>
            <w:tcW w:w="332" w:type="pct"/>
            <w:tcBorders>
              <w:top w:val="nil"/>
              <w:left w:val="nil"/>
              <w:bottom w:val="single" w:sz="4" w:space="0" w:color="auto"/>
              <w:right w:val="single" w:sz="4" w:space="0" w:color="auto"/>
            </w:tcBorders>
            <w:shd w:val="clear" w:color="auto" w:fill="auto"/>
            <w:noWrap/>
            <w:vAlign w:val="center"/>
            <w:hideMark/>
          </w:tcPr>
          <w:p w14:paraId="2E03074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10884,3733</w:t>
            </w:r>
          </w:p>
        </w:tc>
        <w:tc>
          <w:tcPr>
            <w:tcW w:w="332" w:type="pct"/>
            <w:tcBorders>
              <w:top w:val="nil"/>
              <w:left w:val="nil"/>
              <w:bottom w:val="single" w:sz="4" w:space="0" w:color="auto"/>
              <w:right w:val="single" w:sz="4" w:space="0" w:color="auto"/>
            </w:tcBorders>
            <w:shd w:val="clear" w:color="auto" w:fill="auto"/>
            <w:noWrap/>
            <w:vAlign w:val="center"/>
            <w:hideMark/>
          </w:tcPr>
          <w:p w14:paraId="453BE94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6334,9508</w:t>
            </w:r>
          </w:p>
        </w:tc>
        <w:tc>
          <w:tcPr>
            <w:tcW w:w="332" w:type="pct"/>
            <w:tcBorders>
              <w:top w:val="nil"/>
              <w:left w:val="nil"/>
              <w:bottom w:val="single" w:sz="4" w:space="0" w:color="auto"/>
              <w:right w:val="single" w:sz="4" w:space="0" w:color="auto"/>
            </w:tcBorders>
            <w:shd w:val="clear" w:color="auto" w:fill="auto"/>
            <w:noWrap/>
            <w:vAlign w:val="center"/>
            <w:hideMark/>
          </w:tcPr>
          <w:p w14:paraId="2670BCC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10861,0732</w:t>
            </w:r>
          </w:p>
        </w:tc>
        <w:tc>
          <w:tcPr>
            <w:tcW w:w="332" w:type="pct"/>
            <w:tcBorders>
              <w:top w:val="nil"/>
              <w:left w:val="nil"/>
              <w:bottom w:val="single" w:sz="4" w:space="0" w:color="auto"/>
              <w:right w:val="single" w:sz="4" w:space="0" w:color="auto"/>
            </w:tcBorders>
            <w:shd w:val="clear" w:color="auto" w:fill="auto"/>
            <w:noWrap/>
            <w:vAlign w:val="center"/>
            <w:hideMark/>
          </w:tcPr>
          <w:p w14:paraId="4E08024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8712,8395</w:t>
            </w:r>
          </w:p>
        </w:tc>
        <w:tc>
          <w:tcPr>
            <w:tcW w:w="332" w:type="pct"/>
            <w:tcBorders>
              <w:top w:val="nil"/>
              <w:left w:val="nil"/>
              <w:bottom w:val="single" w:sz="4" w:space="0" w:color="auto"/>
              <w:right w:val="single" w:sz="4" w:space="0" w:color="auto"/>
            </w:tcBorders>
            <w:shd w:val="clear" w:color="auto" w:fill="auto"/>
            <w:noWrap/>
            <w:vAlign w:val="center"/>
            <w:hideMark/>
          </w:tcPr>
          <w:p w14:paraId="244C36A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5763695,768</w:t>
            </w:r>
          </w:p>
        </w:tc>
        <w:tc>
          <w:tcPr>
            <w:tcW w:w="283" w:type="pct"/>
            <w:tcBorders>
              <w:top w:val="nil"/>
              <w:left w:val="nil"/>
              <w:bottom w:val="single" w:sz="4" w:space="0" w:color="auto"/>
              <w:right w:val="single" w:sz="4" w:space="0" w:color="auto"/>
            </w:tcBorders>
            <w:shd w:val="clear" w:color="auto" w:fill="auto"/>
            <w:noWrap/>
            <w:vAlign w:val="center"/>
            <w:hideMark/>
          </w:tcPr>
          <w:p w14:paraId="1AD9B53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58D7BF6"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EC6CF20"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C04F82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5B1083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394550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29984,86</w:t>
            </w:r>
          </w:p>
        </w:tc>
        <w:tc>
          <w:tcPr>
            <w:tcW w:w="332" w:type="pct"/>
            <w:tcBorders>
              <w:top w:val="nil"/>
              <w:left w:val="nil"/>
              <w:bottom w:val="single" w:sz="4" w:space="0" w:color="auto"/>
              <w:right w:val="single" w:sz="4" w:space="0" w:color="auto"/>
            </w:tcBorders>
            <w:shd w:val="clear" w:color="auto" w:fill="auto"/>
            <w:noWrap/>
            <w:vAlign w:val="center"/>
            <w:hideMark/>
          </w:tcPr>
          <w:p w14:paraId="4C8FF3B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26505,21</w:t>
            </w:r>
          </w:p>
        </w:tc>
        <w:tc>
          <w:tcPr>
            <w:tcW w:w="332" w:type="pct"/>
            <w:tcBorders>
              <w:top w:val="nil"/>
              <w:left w:val="nil"/>
              <w:bottom w:val="single" w:sz="4" w:space="0" w:color="auto"/>
              <w:right w:val="single" w:sz="4" w:space="0" w:color="auto"/>
            </w:tcBorders>
            <w:shd w:val="clear" w:color="auto" w:fill="auto"/>
            <w:noWrap/>
            <w:vAlign w:val="center"/>
            <w:hideMark/>
          </w:tcPr>
          <w:p w14:paraId="4984C5E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11496,99</w:t>
            </w:r>
          </w:p>
        </w:tc>
        <w:tc>
          <w:tcPr>
            <w:tcW w:w="332" w:type="pct"/>
            <w:tcBorders>
              <w:top w:val="nil"/>
              <w:left w:val="nil"/>
              <w:bottom w:val="single" w:sz="4" w:space="0" w:color="auto"/>
              <w:right w:val="single" w:sz="4" w:space="0" w:color="auto"/>
            </w:tcBorders>
            <w:shd w:val="clear" w:color="auto" w:fill="auto"/>
            <w:noWrap/>
            <w:vAlign w:val="center"/>
            <w:hideMark/>
          </w:tcPr>
          <w:p w14:paraId="05AA4C9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22300,12</w:t>
            </w:r>
          </w:p>
        </w:tc>
        <w:tc>
          <w:tcPr>
            <w:tcW w:w="332" w:type="pct"/>
            <w:tcBorders>
              <w:top w:val="nil"/>
              <w:left w:val="nil"/>
              <w:bottom w:val="single" w:sz="4" w:space="0" w:color="auto"/>
              <w:right w:val="single" w:sz="4" w:space="0" w:color="auto"/>
            </w:tcBorders>
            <w:shd w:val="clear" w:color="auto" w:fill="auto"/>
            <w:noWrap/>
            <w:vAlign w:val="center"/>
            <w:hideMark/>
          </w:tcPr>
          <w:p w14:paraId="71495D3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17858,23</w:t>
            </w:r>
          </w:p>
        </w:tc>
        <w:tc>
          <w:tcPr>
            <w:tcW w:w="332" w:type="pct"/>
            <w:tcBorders>
              <w:top w:val="nil"/>
              <w:left w:val="nil"/>
              <w:bottom w:val="single" w:sz="4" w:space="0" w:color="auto"/>
              <w:right w:val="single" w:sz="4" w:space="0" w:color="auto"/>
            </w:tcBorders>
            <w:shd w:val="clear" w:color="auto" w:fill="auto"/>
            <w:noWrap/>
            <w:vAlign w:val="center"/>
            <w:hideMark/>
          </w:tcPr>
          <w:p w14:paraId="268962A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29441,11</w:t>
            </w:r>
          </w:p>
        </w:tc>
        <w:tc>
          <w:tcPr>
            <w:tcW w:w="332" w:type="pct"/>
            <w:tcBorders>
              <w:top w:val="nil"/>
              <w:left w:val="nil"/>
              <w:bottom w:val="single" w:sz="4" w:space="0" w:color="auto"/>
              <w:right w:val="single" w:sz="4" w:space="0" w:color="auto"/>
            </w:tcBorders>
            <w:shd w:val="clear" w:color="auto" w:fill="auto"/>
            <w:noWrap/>
            <w:vAlign w:val="center"/>
            <w:hideMark/>
          </w:tcPr>
          <w:p w14:paraId="7F9A03D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27249,11</w:t>
            </w:r>
          </w:p>
        </w:tc>
        <w:tc>
          <w:tcPr>
            <w:tcW w:w="332" w:type="pct"/>
            <w:tcBorders>
              <w:top w:val="nil"/>
              <w:left w:val="nil"/>
              <w:bottom w:val="single" w:sz="4" w:space="0" w:color="auto"/>
              <w:right w:val="single" w:sz="4" w:space="0" w:color="auto"/>
            </w:tcBorders>
            <w:shd w:val="clear" w:color="auto" w:fill="auto"/>
            <w:noWrap/>
            <w:vAlign w:val="center"/>
            <w:hideMark/>
          </w:tcPr>
          <w:p w14:paraId="52916BC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24604,37</w:t>
            </w:r>
          </w:p>
        </w:tc>
        <w:tc>
          <w:tcPr>
            <w:tcW w:w="332" w:type="pct"/>
            <w:tcBorders>
              <w:top w:val="nil"/>
              <w:left w:val="nil"/>
              <w:bottom w:val="single" w:sz="4" w:space="0" w:color="auto"/>
              <w:right w:val="single" w:sz="4" w:space="0" w:color="auto"/>
            </w:tcBorders>
            <w:shd w:val="clear" w:color="auto" w:fill="auto"/>
            <w:noWrap/>
            <w:vAlign w:val="center"/>
            <w:hideMark/>
          </w:tcPr>
          <w:p w14:paraId="2FDF844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20541,64</w:t>
            </w:r>
          </w:p>
        </w:tc>
        <w:tc>
          <w:tcPr>
            <w:tcW w:w="332" w:type="pct"/>
            <w:tcBorders>
              <w:top w:val="nil"/>
              <w:left w:val="nil"/>
              <w:bottom w:val="single" w:sz="4" w:space="0" w:color="auto"/>
              <w:right w:val="single" w:sz="4" w:space="0" w:color="auto"/>
            </w:tcBorders>
            <w:shd w:val="clear" w:color="auto" w:fill="auto"/>
            <w:noWrap/>
            <w:vAlign w:val="center"/>
            <w:hideMark/>
          </w:tcPr>
          <w:p w14:paraId="2CE2AEB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185106369,7</w:t>
            </w:r>
          </w:p>
        </w:tc>
        <w:tc>
          <w:tcPr>
            <w:tcW w:w="283" w:type="pct"/>
            <w:tcBorders>
              <w:top w:val="nil"/>
              <w:left w:val="nil"/>
              <w:bottom w:val="single" w:sz="4" w:space="0" w:color="auto"/>
              <w:right w:val="single" w:sz="4" w:space="0" w:color="auto"/>
            </w:tcBorders>
            <w:shd w:val="clear" w:color="auto" w:fill="auto"/>
            <w:noWrap/>
            <w:vAlign w:val="center"/>
            <w:hideMark/>
          </w:tcPr>
          <w:p w14:paraId="0F54DC2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9ABF269"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5FD9590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город Чкаловск</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038E7B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21221</w:t>
            </w:r>
          </w:p>
        </w:tc>
        <w:tc>
          <w:tcPr>
            <w:tcW w:w="384" w:type="pct"/>
            <w:tcBorders>
              <w:top w:val="nil"/>
              <w:left w:val="nil"/>
              <w:bottom w:val="single" w:sz="4" w:space="0" w:color="auto"/>
              <w:right w:val="single" w:sz="4" w:space="0" w:color="auto"/>
            </w:tcBorders>
            <w:shd w:val="clear" w:color="auto" w:fill="auto"/>
            <w:noWrap/>
            <w:vAlign w:val="center"/>
            <w:hideMark/>
          </w:tcPr>
          <w:p w14:paraId="121D20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27D7EF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435,96</w:t>
            </w:r>
          </w:p>
        </w:tc>
        <w:tc>
          <w:tcPr>
            <w:tcW w:w="332" w:type="pct"/>
            <w:tcBorders>
              <w:top w:val="nil"/>
              <w:left w:val="nil"/>
              <w:bottom w:val="single" w:sz="4" w:space="0" w:color="auto"/>
              <w:right w:val="single" w:sz="4" w:space="0" w:color="auto"/>
            </w:tcBorders>
            <w:shd w:val="clear" w:color="auto" w:fill="auto"/>
            <w:noWrap/>
            <w:vAlign w:val="center"/>
            <w:hideMark/>
          </w:tcPr>
          <w:p w14:paraId="237C020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2397,97</w:t>
            </w:r>
          </w:p>
        </w:tc>
        <w:tc>
          <w:tcPr>
            <w:tcW w:w="332" w:type="pct"/>
            <w:tcBorders>
              <w:top w:val="nil"/>
              <w:left w:val="nil"/>
              <w:bottom w:val="single" w:sz="4" w:space="0" w:color="auto"/>
              <w:right w:val="single" w:sz="4" w:space="0" w:color="auto"/>
            </w:tcBorders>
            <w:shd w:val="clear" w:color="auto" w:fill="auto"/>
            <w:noWrap/>
            <w:vAlign w:val="center"/>
            <w:hideMark/>
          </w:tcPr>
          <w:p w14:paraId="6766808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554,29</w:t>
            </w:r>
          </w:p>
        </w:tc>
        <w:tc>
          <w:tcPr>
            <w:tcW w:w="332" w:type="pct"/>
            <w:tcBorders>
              <w:top w:val="nil"/>
              <w:left w:val="nil"/>
              <w:bottom w:val="single" w:sz="4" w:space="0" w:color="auto"/>
              <w:right w:val="single" w:sz="4" w:space="0" w:color="auto"/>
            </w:tcBorders>
            <w:shd w:val="clear" w:color="auto" w:fill="auto"/>
            <w:noWrap/>
            <w:vAlign w:val="center"/>
            <w:hideMark/>
          </w:tcPr>
          <w:p w14:paraId="625E0F3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3603,61</w:t>
            </w:r>
          </w:p>
        </w:tc>
        <w:tc>
          <w:tcPr>
            <w:tcW w:w="332" w:type="pct"/>
            <w:tcBorders>
              <w:top w:val="nil"/>
              <w:left w:val="nil"/>
              <w:bottom w:val="single" w:sz="4" w:space="0" w:color="auto"/>
              <w:right w:val="single" w:sz="4" w:space="0" w:color="auto"/>
            </w:tcBorders>
            <w:shd w:val="clear" w:color="auto" w:fill="auto"/>
            <w:noWrap/>
            <w:vAlign w:val="center"/>
            <w:hideMark/>
          </w:tcPr>
          <w:p w14:paraId="4D7B809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3424,87</w:t>
            </w:r>
          </w:p>
        </w:tc>
        <w:tc>
          <w:tcPr>
            <w:tcW w:w="332" w:type="pct"/>
            <w:tcBorders>
              <w:top w:val="nil"/>
              <w:left w:val="nil"/>
              <w:bottom w:val="single" w:sz="4" w:space="0" w:color="auto"/>
              <w:right w:val="single" w:sz="4" w:space="0" w:color="auto"/>
            </w:tcBorders>
            <w:shd w:val="clear" w:color="auto" w:fill="auto"/>
            <w:noWrap/>
            <w:vAlign w:val="center"/>
            <w:hideMark/>
          </w:tcPr>
          <w:p w14:paraId="1600C3C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5086,78</w:t>
            </w:r>
          </w:p>
        </w:tc>
        <w:tc>
          <w:tcPr>
            <w:tcW w:w="332" w:type="pct"/>
            <w:tcBorders>
              <w:top w:val="nil"/>
              <w:left w:val="nil"/>
              <w:bottom w:val="single" w:sz="4" w:space="0" w:color="auto"/>
              <w:right w:val="single" w:sz="4" w:space="0" w:color="auto"/>
            </w:tcBorders>
            <w:shd w:val="clear" w:color="auto" w:fill="auto"/>
            <w:noWrap/>
            <w:vAlign w:val="center"/>
            <w:hideMark/>
          </w:tcPr>
          <w:p w14:paraId="36634F2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1297,62</w:t>
            </w:r>
          </w:p>
        </w:tc>
        <w:tc>
          <w:tcPr>
            <w:tcW w:w="332" w:type="pct"/>
            <w:tcBorders>
              <w:top w:val="nil"/>
              <w:left w:val="nil"/>
              <w:bottom w:val="single" w:sz="4" w:space="0" w:color="auto"/>
              <w:right w:val="single" w:sz="4" w:space="0" w:color="auto"/>
            </w:tcBorders>
            <w:shd w:val="clear" w:color="auto" w:fill="auto"/>
            <w:noWrap/>
            <w:vAlign w:val="center"/>
            <w:hideMark/>
          </w:tcPr>
          <w:p w14:paraId="1ADF9AC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1646,35</w:t>
            </w:r>
          </w:p>
        </w:tc>
        <w:tc>
          <w:tcPr>
            <w:tcW w:w="332" w:type="pct"/>
            <w:tcBorders>
              <w:top w:val="nil"/>
              <w:left w:val="nil"/>
              <w:bottom w:val="single" w:sz="4" w:space="0" w:color="auto"/>
              <w:right w:val="single" w:sz="4" w:space="0" w:color="auto"/>
            </w:tcBorders>
            <w:shd w:val="clear" w:color="auto" w:fill="auto"/>
            <w:noWrap/>
            <w:vAlign w:val="center"/>
            <w:hideMark/>
          </w:tcPr>
          <w:p w14:paraId="0F418C7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602,76</w:t>
            </w:r>
          </w:p>
        </w:tc>
        <w:tc>
          <w:tcPr>
            <w:tcW w:w="332" w:type="pct"/>
            <w:tcBorders>
              <w:top w:val="nil"/>
              <w:left w:val="nil"/>
              <w:bottom w:val="single" w:sz="4" w:space="0" w:color="auto"/>
              <w:right w:val="single" w:sz="4" w:space="0" w:color="auto"/>
            </w:tcBorders>
            <w:shd w:val="clear" w:color="auto" w:fill="auto"/>
            <w:noWrap/>
            <w:vAlign w:val="center"/>
            <w:hideMark/>
          </w:tcPr>
          <w:p w14:paraId="60B5EE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150,09</w:t>
            </w:r>
          </w:p>
        </w:tc>
        <w:tc>
          <w:tcPr>
            <w:tcW w:w="283" w:type="pct"/>
            <w:tcBorders>
              <w:top w:val="nil"/>
              <w:left w:val="nil"/>
              <w:bottom w:val="single" w:sz="4" w:space="0" w:color="auto"/>
              <w:right w:val="single" w:sz="4" w:space="0" w:color="auto"/>
            </w:tcBorders>
            <w:shd w:val="clear" w:color="auto" w:fill="auto"/>
            <w:noWrap/>
            <w:vAlign w:val="center"/>
            <w:hideMark/>
          </w:tcPr>
          <w:p w14:paraId="3E8D316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3C26B98"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647F8B5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C12A49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423FF51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2AAB3A5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24077,1175</w:t>
            </w:r>
          </w:p>
        </w:tc>
        <w:tc>
          <w:tcPr>
            <w:tcW w:w="332" w:type="pct"/>
            <w:tcBorders>
              <w:top w:val="nil"/>
              <w:left w:val="nil"/>
              <w:bottom w:val="single" w:sz="4" w:space="0" w:color="auto"/>
              <w:right w:val="single" w:sz="4" w:space="0" w:color="auto"/>
            </w:tcBorders>
            <w:shd w:val="clear" w:color="auto" w:fill="auto"/>
            <w:noWrap/>
            <w:vAlign w:val="center"/>
            <w:hideMark/>
          </w:tcPr>
          <w:p w14:paraId="05EA0F8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15587,3711</w:t>
            </w:r>
          </w:p>
        </w:tc>
        <w:tc>
          <w:tcPr>
            <w:tcW w:w="332" w:type="pct"/>
            <w:tcBorders>
              <w:top w:val="nil"/>
              <w:left w:val="nil"/>
              <w:bottom w:val="single" w:sz="4" w:space="0" w:color="auto"/>
              <w:right w:val="single" w:sz="4" w:space="0" w:color="auto"/>
            </w:tcBorders>
            <w:shd w:val="clear" w:color="auto" w:fill="auto"/>
            <w:noWrap/>
            <w:vAlign w:val="center"/>
            <w:hideMark/>
          </w:tcPr>
          <w:p w14:paraId="7F623B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2669,2289</w:t>
            </w:r>
          </w:p>
        </w:tc>
        <w:tc>
          <w:tcPr>
            <w:tcW w:w="332" w:type="pct"/>
            <w:tcBorders>
              <w:top w:val="nil"/>
              <w:left w:val="nil"/>
              <w:bottom w:val="single" w:sz="4" w:space="0" w:color="auto"/>
              <w:right w:val="single" w:sz="4" w:space="0" w:color="auto"/>
            </w:tcBorders>
            <w:shd w:val="clear" w:color="auto" w:fill="auto"/>
            <w:noWrap/>
            <w:vAlign w:val="center"/>
            <w:hideMark/>
          </w:tcPr>
          <w:p w14:paraId="76815F5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13074,282</w:t>
            </w:r>
          </w:p>
        </w:tc>
        <w:tc>
          <w:tcPr>
            <w:tcW w:w="332" w:type="pct"/>
            <w:tcBorders>
              <w:top w:val="nil"/>
              <w:left w:val="nil"/>
              <w:bottom w:val="single" w:sz="4" w:space="0" w:color="auto"/>
              <w:right w:val="single" w:sz="4" w:space="0" w:color="auto"/>
            </w:tcBorders>
            <w:shd w:val="clear" w:color="auto" w:fill="auto"/>
            <w:noWrap/>
            <w:vAlign w:val="center"/>
            <w:hideMark/>
          </w:tcPr>
          <w:p w14:paraId="5C331D7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8706,483</w:t>
            </w:r>
          </w:p>
        </w:tc>
        <w:tc>
          <w:tcPr>
            <w:tcW w:w="332" w:type="pct"/>
            <w:tcBorders>
              <w:top w:val="nil"/>
              <w:left w:val="nil"/>
              <w:bottom w:val="single" w:sz="4" w:space="0" w:color="auto"/>
              <w:right w:val="single" w:sz="4" w:space="0" w:color="auto"/>
            </w:tcBorders>
            <w:shd w:val="clear" w:color="auto" w:fill="auto"/>
            <w:noWrap/>
            <w:vAlign w:val="center"/>
            <w:hideMark/>
          </w:tcPr>
          <w:p w14:paraId="2FFE332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16707,1615</w:t>
            </w:r>
          </w:p>
        </w:tc>
        <w:tc>
          <w:tcPr>
            <w:tcW w:w="332" w:type="pct"/>
            <w:tcBorders>
              <w:top w:val="nil"/>
              <w:left w:val="nil"/>
              <w:bottom w:val="single" w:sz="4" w:space="0" w:color="auto"/>
              <w:right w:val="single" w:sz="4" w:space="0" w:color="auto"/>
            </w:tcBorders>
            <w:shd w:val="clear" w:color="auto" w:fill="auto"/>
            <w:noWrap/>
            <w:vAlign w:val="center"/>
            <w:hideMark/>
          </w:tcPr>
          <w:p w14:paraId="45FC24B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7324,3059</w:t>
            </w:r>
          </w:p>
        </w:tc>
        <w:tc>
          <w:tcPr>
            <w:tcW w:w="332" w:type="pct"/>
            <w:tcBorders>
              <w:top w:val="nil"/>
              <w:left w:val="nil"/>
              <w:bottom w:val="single" w:sz="4" w:space="0" w:color="auto"/>
              <w:right w:val="single" w:sz="4" w:space="0" w:color="auto"/>
            </w:tcBorders>
            <w:shd w:val="clear" w:color="auto" w:fill="auto"/>
            <w:noWrap/>
            <w:vAlign w:val="center"/>
            <w:hideMark/>
          </w:tcPr>
          <w:p w14:paraId="751A903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13134,5081</w:t>
            </w:r>
          </w:p>
        </w:tc>
        <w:tc>
          <w:tcPr>
            <w:tcW w:w="332" w:type="pct"/>
            <w:tcBorders>
              <w:top w:val="nil"/>
              <w:left w:val="nil"/>
              <w:bottom w:val="single" w:sz="4" w:space="0" w:color="auto"/>
              <w:right w:val="single" w:sz="4" w:space="0" w:color="auto"/>
            </w:tcBorders>
            <w:shd w:val="clear" w:color="auto" w:fill="auto"/>
            <w:noWrap/>
            <w:vAlign w:val="center"/>
            <w:hideMark/>
          </w:tcPr>
          <w:p w14:paraId="171BB69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8866,2537</w:t>
            </w:r>
          </w:p>
        </w:tc>
        <w:tc>
          <w:tcPr>
            <w:tcW w:w="332" w:type="pct"/>
            <w:tcBorders>
              <w:top w:val="nil"/>
              <w:left w:val="nil"/>
              <w:bottom w:val="single" w:sz="4" w:space="0" w:color="auto"/>
              <w:right w:val="single" w:sz="4" w:space="0" w:color="auto"/>
            </w:tcBorders>
            <w:shd w:val="clear" w:color="auto" w:fill="auto"/>
            <w:noWrap/>
            <w:vAlign w:val="center"/>
            <w:hideMark/>
          </w:tcPr>
          <w:p w14:paraId="1D37CD3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3655614,845</w:t>
            </w:r>
          </w:p>
        </w:tc>
        <w:tc>
          <w:tcPr>
            <w:tcW w:w="283" w:type="pct"/>
            <w:tcBorders>
              <w:top w:val="nil"/>
              <w:left w:val="nil"/>
              <w:bottom w:val="single" w:sz="4" w:space="0" w:color="auto"/>
              <w:right w:val="single" w:sz="4" w:space="0" w:color="auto"/>
            </w:tcBorders>
            <w:shd w:val="clear" w:color="auto" w:fill="auto"/>
            <w:noWrap/>
            <w:vAlign w:val="center"/>
            <w:hideMark/>
          </w:tcPr>
          <w:p w14:paraId="00C7959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C0C7058"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4A6605D"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DCBB35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5AAB42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7712EBA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39277,15</w:t>
            </w:r>
          </w:p>
        </w:tc>
        <w:tc>
          <w:tcPr>
            <w:tcW w:w="332" w:type="pct"/>
            <w:tcBorders>
              <w:top w:val="nil"/>
              <w:left w:val="nil"/>
              <w:bottom w:val="single" w:sz="4" w:space="0" w:color="auto"/>
              <w:right w:val="single" w:sz="4" w:space="0" w:color="auto"/>
            </w:tcBorders>
            <w:shd w:val="clear" w:color="auto" w:fill="auto"/>
            <w:noWrap/>
            <w:vAlign w:val="center"/>
            <w:hideMark/>
          </w:tcPr>
          <w:p w14:paraId="2BE85A1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45551,85</w:t>
            </w:r>
          </w:p>
        </w:tc>
        <w:tc>
          <w:tcPr>
            <w:tcW w:w="332" w:type="pct"/>
            <w:tcBorders>
              <w:top w:val="nil"/>
              <w:left w:val="nil"/>
              <w:bottom w:val="single" w:sz="4" w:space="0" w:color="auto"/>
              <w:right w:val="single" w:sz="4" w:space="0" w:color="auto"/>
            </w:tcBorders>
            <w:shd w:val="clear" w:color="auto" w:fill="auto"/>
            <w:noWrap/>
            <w:vAlign w:val="center"/>
            <w:hideMark/>
          </w:tcPr>
          <w:p w14:paraId="0BD3E8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13943,1</w:t>
            </w:r>
          </w:p>
        </w:tc>
        <w:tc>
          <w:tcPr>
            <w:tcW w:w="332" w:type="pct"/>
            <w:tcBorders>
              <w:top w:val="nil"/>
              <w:left w:val="nil"/>
              <w:bottom w:val="single" w:sz="4" w:space="0" w:color="auto"/>
              <w:right w:val="single" w:sz="4" w:space="0" w:color="auto"/>
            </w:tcBorders>
            <w:shd w:val="clear" w:color="auto" w:fill="auto"/>
            <w:noWrap/>
            <w:vAlign w:val="center"/>
            <w:hideMark/>
          </w:tcPr>
          <w:p w14:paraId="5B85F56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38286,83</w:t>
            </w:r>
          </w:p>
        </w:tc>
        <w:tc>
          <w:tcPr>
            <w:tcW w:w="332" w:type="pct"/>
            <w:tcBorders>
              <w:top w:val="nil"/>
              <w:left w:val="nil"/>
              <w:bottom w:val="single" w:sz="4" w:space="0" w:color="auto"/>
              <w:right w:val="single" w:sz="4" w:space="0" w:color="auto"/>
            </w:tcBorders>
            <w:shd w:val="clear" w:color="auto" w:fill="auto"/>
            <w:noWrap/>
            <w:vAlign w:val="center"/>
            <w:hideMark/>
          </w:tcPr>
          <w:p w14:paraId="3D23498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20670,44</w:t>
            </w:r>
          </w:p>
        </w:tc>
        <w:tc>
          <w:tcPr>
            <w:tcW w:w="332" w:type="pct"/>
            <w:tcBorders>
              <w:top w:val="nil"/>
              <w:left w:val="nil"/>
              <w:bottom w:val="single" w:sz="4" w:space="0" w:color="auto"/>
              <w:right w:val="single" w:sz="4" w:space="0" w:color="auto"/>
            </w:tcBorders>
            <w:shd w:val="clear" w:color="auto" w:fill="auto"/>
            <w:noWrap/>
            <w:vAlign w:val="center"/>
            <w:hideMark/>
          </w:tcPr>
          <w:p w14:paraId="0DC992B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38080,09</w:t>
            </w:r>
          </w:p>
        </w:tc>
        <w:tc>
          <w:tcPr>
            <w:tcW w:w="332" w:type="pct"/>
            <w:tcBorders>
              <w:top w:val="nil"/>
              <w:left w:val="nil"/>
              <w:bottom w:val="single" w:sz="4" w:space="0" w:color="auto"/>
              <w:right w:val="single" w:sz="4" w:space="0" w:color="auto"/>
            </w:tcBorders>
            <w:shd w:val="clear" w:color="auto" w:fill="auto"/>
            <w:noWrap/>
            <w:vAlign w:val="center"/>
            <w:hideMark/>
          </w:tcPr>
          <w:p w14:paraId="090E774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33692,38</w:t>
            </w:r>
          </w:p>
        </w:tc>
        <w:tc>
          <w:tcPr>
            <w:tcW w:w="332" w:type="pct"/>
            <w:tcBorders>
              <w:top w:val="nil"/>
              <w:left w:val="nil"/>
              <w:bottom w:val="single" w:sz="4" w:space="0" w:color="auto"/>
              <w:right w:val="single" w:sz="4" w:space="0" w:color="auto"/>
            </w:tcBorders>
            <w:shd w:val="clear" w:color="auto" w:fill="auto"/>
            <w:noWrap/>
            <w:vAlign w:val="center"/>
            <w:hideMark/>
          </w:tcPr>
          <w:p w14:paraId="0B02E83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37856,71</w:t>
            </w:r>
          </w:p>
        </w:tc>
        <w:tc>
          <w:tcPr>
            <w:tcW w:w="332" w:type="pct"/>
            <w:tcBorders>
              <w:top w:val="nil"/>
              <w:left w:val="nil"/>
              <w:bottom w:val="single" w:sz="4" w:space="0" w:color="auto"/>
              <w:right w:val="single" w:sz="4" w:space="0" w:color="auto"/>
            </w:tcBorders>
            <w:shd w:val="clear" w:color="auto" w:fill="auto"/>
            <w:noWrap/>
            <w:vAlign w:val="center"/>
            <w:hideMark/>
          </w:tcPr>
          <w:p w14:paraId="09933E6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45181,67</w:t>
            </w:r>
          </w:p>
        </w:tc>
        <w:tc>
          <w:tcPr>
            <w:tcW w:w="332" w:type="pct"/>
            <w:tcBorders>
              <w:top w:val="nil"/>
              <w:left w:val="nil"/>
              <w:bottom w:val="single" w:sz="4" w:space="0" w:color="auto"/>
              <w:right w:val="single" w:sz="4" w:space="0" w:color="auto"/>
            </w:tcBorders>
            <w:shd w:val="clear" w:color="auto" w:fill="auto"/>
            <w:noWrap/>
            <w:vAlign w:val="center"/>
            <w:hideMark/>
          </w:tcPr>
          <w:p w14:paraId="70CDC6A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164834001</w:t>
            </w:r>
          </w:p>
        </w:tc>
        <w:tc>
          <w:tcPr>
            <w:tcW w:w="283" w:type="pct"/>
            <w:tcBorders>
              <w:top w:val="nil"/>
              <w:left w:val="nil"/>
              <w:bottom w:val="single" w:sz="4" w:space="0" w:color="auto"/>
              <w:right w:val="single" w:sz="4" w:space="0" w:color="auto"/>
            </w:tcBorders>
            <w:shd w:val="clear" w:color="auto" w:fill="auto"/>
            <w:noWrap/>
            <w:vAlign w:val="center"/>
            <w:hideMark/>
          </w:tcPr>
          <w:p w14:paraId="214A578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D60FE16"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443EB07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город Шахунья</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403BC0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26339</w:t>
            </w:r>
          </w:p>
        </w:tc>
        <w:tc>
          <w:tcPr>
            <w:tcW w:w="384" w:type="pct"/>
            <w:tcBorders>
              <w:top w:val="nil"/>
              <w:left w:val="nil"/>
              <w:bottom w:val="single" w:sz="4" w:space="0" w:color="auto"/>
              <w:right w:val="single" w:sz="4" w:space="0" w:color="auto"/>
            </w:tcBorders>
            <w:shd w:val="clear" w:color="auto" w:fill="auto"/>
            <w:noWrap/>
            <w:vAlign w:val="center"/>
            <w:hideMark/>
          </w:tcPr>
          <w:p w14:paraId="0E518F1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9EA6B4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6123209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817,92</w:t>
            </w:r>
          </w:p>
        </w:tc>
        <w:tc>
          <w:tcPr>
            <w:tcW w:w="332" w:type="pct"/>
            <w:tcBorders>
              <w:top w:val="nil"/>
              <w:left w:val="nil"/>
              <w:bottom w:val="single" w:sz="4" w:space="0" w:color="auto"/>
              <w:right w:val="single" w:sz="4" w:space="0" w:color="auto"/>
            </w:tcBorders>
            <w:shd w:val="clear" w:color="auto" w:fill="auto"/>
            <w:noWrap/>
            <w:vAlign w:val="center"/>
            <w:hideMark/>
          </w:tcPr>
          <w:p w14:paraId="1BA5525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752,04</w:t>
            </w:r>
          </w:p>
        </w:tc>
        <w:tc>
          <w:tcPr>
            <w:tcW w:w="332" w:type="pct"/>
            <w:tcBorders>
              <w:top w:val="nil"/>
              <w:left w:val="nil"/>
              <w:bottom w:val="single" w:sz="4" w:space="0" w:color="auto"/>
              <w:right w:val="single" w:sz="4" w:space="0" w:color="auto"/>
            </w:tcBorders>
            <w:shd w:val="clear" w:color="auto" w:fill="auto"/>
            <w:noWrap/>
            <w:vAlign w:val="center"/>
            <w:hideMark/>
          </w:tcPr>
          <w:p w14:paraId="30548A2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745,67</w:t>
            </w:r>
          </w:p>
        </w:tc>
        <w:tc>
          <w:tcPr>
            <w:tcW w:w="332" w:type="pct"/>
            <w:tcBorders>
              <w:top w:val="nil"/>
              <w:left w:val="nil"/>
              <w:bottom w:val="single" w:sz="4" w:space="0" w:color="auto"/>
              <w:right w:val="single" w:sz="4" w:space="0" w:color="auto"/>
            </w:tcBorders>
            <w:shd w:val="clear" w:color="auto" w:fill="auto"/>
            <w:noWrap/>
            <w:vAlign w:val="center"/>
            <w:hideMark/>
          </w:tcPr>
          <w:p w14:paraId="3644DD0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3865,67</w:t>
            </w:r>
          </w:p>
        </w:tc>
        <w:tc>
          <w:tcPr>
            <w:tcW w:w="332" w:type="pct"/>
            <w:tcBorders>
              <w:top w:val="nil"/>
              <w:left w:val="nil"/>
              <w:bottom w:val="single" w:sz="4" w:space="0" w:color="auto"/>
              <w:right w:val="single" w:sz="4" w:space="0" w:color="auto"/>
            </w:tcBorders>
            <w:shd w:val="clear" w:color="auto" w:fill="auto"/>
            <w:noWrap/>
            <w:vAlign w:val="center"/>
            <w:hideMark/>
          </w:tcPr>
          <w:p w14:paraId="0ADF12E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4601,41</w:t>
            </w:r>
          </w:p>
        </w:tc>
        <w:tc>
          <w:tcPr>
            <w:tcW w:w="332" w:type="pct"/>
            <w:tcBorders>
              <w:top w:val="nil"/>
              <w:left w:val="nil"/>
              <w:bottom w:val="single" w:sz="4" w:space="0" w:color="auto"/>
              <w:right w:val="single" w:sz="4" w:space="0" w:color="auto"/>
            </w:tcBorders>
            <w:shd w:val="clear" w:color="auto" w:fill="auto"/>
            <w:noWrap/>
            <w:vAlign w:val="center"/>
            <w:hideMark/>
          </w:tcPr>
          <w:p w14:paraId="2AE41F5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563,08</w:t>
            </w:r>
          </w:p>
        </w:tc>
        <w:tc>
          <w:tcPr>
            <w:tcW w:w="332" w:type="pct"/>
            <w:tcBorders>
              <w:top w:val="nil"/>
              <w:left w:val="nil"/>
              <w:bottom w:val="single" w:sz="4" w:space="0" w:color="auto"/>
              <w:right w:val="single" w:sz="4" w:space="0" w:color="auto"/>
            </w:tcBorders>
            <w:shd w:val="clear" w:color="auto" w:fill="auto"/>
            <w:noWrap/>
            <w:vAlign w:val="center"/>
            <w:hideMark/>
          </w:tcPr>
          <w:p w14:paraId="0C9287F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1285,57</w:t>
            </w:r>
          </w:p>
        </w:tc>
        <w:tc>
          <w:tcPr>
            <w:tcW w:w="332" w:type="pct"/>
            <w:tcBorders>
              <w:top w:val="nil"/>
              <w:left w:val="nil"/>
              <w:bottom w:val="single" w:sz="4" w:space="0" w:color="auto"/>
              <w:right w:val="single" w:sz="4" w:space="0" w:color="auto"/>
            </w:tcBorders>
            <w:shd w:val="clear" w:color="auto" w:fill="auto"/>
            <w:noWrap/>
            <w:vAlign w:val="center"/>
            <w:hideMark/>
          </w:tcPr>
          <w:p w14:paraId="6C77269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563,08</w:t>
            </w:r>
          </w:p>
        </w:tc>
        <w:tc>
          <w:tcPr>
            <w:tcW w:w="332" w:type="pct"/>
            <w:tcBorders>
              <w:top w:val="nil"/>
              <w:left w:val="nil"/>
              <w:bottom w:val="single" w:sz="4" w:space="0" w:color="auto"/>
              <w:right w:val="single" w:sz="4" w:space="0" w:color="auto"/>
            </w:tcBorders>
            <w:shd w:val="clear" w:color="auto" w:fill="auto"/>
            <w:noWrap/>
            <w:vAlign w:val="center"/>
            <w:hideMark/>
          </w:tcPr>
          <w:p w14:paraId="32110FA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531,28</w:t>
            </w:r>
          </w:p>
        </w:tc>
        <w:tc>
          <w:tcPr>
            <w:tcW w:w="283" w:type="pct"/>
            <w:tcBorders>
              <w:top w:val="nil"/>
              <w:left w:val="nil"/>
              <w:bottom w:val="single" w:sz="4" w:space="0" w:color="auto"/>
              <w:right w:val="single" w:sz="4" w:space="0" w:color="auto"/>
            </w:tcBorders>
            <w:shd w:val="clear" w:color="auto" w:fill="auto"/>
            <w:noWrap/>
            <w:vAlign w:val="center"/>
            <w:hideMark/>
          </w:tcPr>
          <w:p w14:paraId="53916F2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3A6DE0B"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D00553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70D1831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09F8D2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73F6219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15492,5426</w:t>
            </w:r>
          </w:p>
        </w:tc>
        <w:tc>
          <w:tcPr>
            <w:tcW w:w="332" w:type="pct"/>
            <w:tcBorders>
              <w:top w:val="nil"/>
              <w:left w:val="nil"/>
              <w:bottom w:val="single" w:sz="4" w:space="0" w:color="auto"/>
              <w:right w:val="single" w:sz="4" w:space="0" w:color="auto"/>
            </w:tcBorders>
            <w:shd w:val="clear" w:color="auto" w:fill="auto"/>
            <w:noWrap/>
            <w:vAlign w:val="center"/>
            <w:hideMark/>
          </w:tcPr>
          <w:p w14:paraId="4473D90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12150,3402</w:t>
            </w:r>
          </w:p>
        </w:tc>
        <w:tc>
          <w:tcPr>
            <w:tcW w:w="332" w:type="pct"/>
            <w:tcBorders>
              <w:top w:val="nil"/>
              <w:left w:val="nil"/>
              <w:bottom w:val="single" w:sz="4" w:space="0" w:color="auto"/>
              <w:right w:val="single" w:sz="4" w:space="0" w:color="auto"/>
            </w:tcBorders>
            <w:shd w:val="clear" w:color="auto" w:fill="auto"/>
            <w:noWrap/>
            <w:vAlign w:val="center"/>
            <w:hideMark/>
          </w:tcPr>
          <w:p w14:paraId="2B59B17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2261,5472</w:t>
            </w:r>
          </w:p>
        </w:tc>
        <w:tc>
          <w:tcPr>
            <w:tcW w:w="332" w:type="pct"/>
            <w:tcBorders>
              <w:top w:val="nil"/>
              <w:left w:val="nil"/>
              <w:bottom w:val="single" w:sz="4" w:space="0" w:color="auto"/>
              <w:right w:val="single" w:sz="4" w:space="0" w:color="auto"/>
            </w:tcBorders>
            <w:shd w:val="clear" w:color="auto" w:fill="auto"/>
            <w:noWrap/>
            <w:vAlign w:val="center"/>
            <w:hideMark/>
          </w:tcPr>
          <w:p w14:paraId="2AFB015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9122,0337</w:t>
            </w:r>
          </w:p>
        </w:tc>
        <w:tc>
          <w:tcPr>
            <w:tcW w:w="332" w:type="pct"/>
            <w:tcBorders>
              <w:top w:val="nil"/>
              <w:left w:val="nil"/>
              <w:bottom w:val="single" w:sz="4" w:space="0" w:color="auto"/>
              <w:right w:val="single" w:sz="4" w:space="0" w:color="auto"/>
            </w:tcBorders>
            <w:shd w:val="clear" w:color="auto" w:fill="auto"/>
            <w:noWrap/>
            <w:vAlign w:val="center"/>
            <w:hideMark/>
          </w:tcPr>
          <w:p w14:paraId="7A6F6D4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10828,4322</w:t>
            </w:r>
          </w:p>
        </w:tc>
        <w:tc>
          <w:tcPr>
            <w:tcW w:w="332" w:type="pct"/>
            <w:tcBorders>
              <w:top w:val="nil"/>
              <w:left w:val="nil"/>
              <w:bottom w:val="single" w:sz="4" w:space="0" w:color="auto"/>
              <w:right w:val="single" w:sz="4" w:space="0" w:color="auto"/>
            </w:tcBorders>
            <w:shd w:val="clear" w:color="auto" w:fill="auto"/>
            <w:noWrap/>
            <w:vAlign w:val="center"/>
            <w:hideMark/>
          </w:tcPr>
          <w:p w14:paraId="1FBF19C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13599,1821</w:t>
            </w:r>
          </w:p>
        </w:tc>
        <w:tc>
          <w:tcPr>
            <w:tcW w:w="332" w:type="pct"/>
            <w:tcBorders>
              <w:top w:val="nil"/>
              <w:left w:val="nil"/>
              <w:bottom w:val="single" w:sz="4" w:space="0" w:color="auto"/>
              <w:right w:val="single" w:sz="4" w:space="0" w:color="auto"/>
            </w:tcBorders>
            <w:shd w:val="clear" w:color="auto" w:fill="auto"/>
            <w:noWrap/>
            <w:vAlign w:val="center"/>
            <w:hideMark/>
          </w:tcPr>
          <w:p w14:paraId="014BAB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5910,1897</w:t>
            </w:r>
          </w:p>
        </w:tc>
        <w:tc>
          <w:tcPr>
            <w:tcW w:w="332" w:type="pct"/>
            <w:tcBorders>
              <w:top w:val="nil"/>
              <w:left w:val="nil"/>
              <w:bottom w:val="single" w:sz="4" w:space="0" w:color="auto"/>
              <w:right w:val="single" w:sz="4" w:space="0" w:color="auto"/>
            </w:tcBorders>
            <w:shd w:val="clear" w:color="auto" w:fill="auto"/>
            <w:noWrap/>
            <w:vAlign w:val="center"/>
            <w:hideMark/>
          </w:tcPr>
          <w:p w14:paraId="4EEBE71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10736,2355</w:t>
            </w:r>
          </w:p>
        </w:tc>
        <w:tc>
          <w:tcPr>
            <w:tcW w:w="332" w:type="pct"/>
            <w:tcBorders>
              <w:top w:val="nil"/>
              <w:left w:val="nil"/>
              <w:bottom w:val="single" w:sz="4" w:space="0" w:color="auto"/>
              <w:right w:val="single" w:sz="4" w:space="0" w:color="auto"/>
            </w:tcBorders>
            <w:shd w:val="clear" w:color="auto" w:fill="auto"/>
            <w:noWrap/>
            <w:vAlign w:val="center"/>
            <w:hideMark/>
          </w:tcPr>
          <w:p w14:paraId="4B0CE06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9829,4224</w:t>
            </w:r>
          </w:p>
        </w:tc>
        <w:tc>
          <w:tcPr>
            <w:tcW w:w="332" w:type="pct"/>
            <w:tcBorders>
              <w:top w:val="nil"/>
              <w:left w:val="nil"/>
              <w:bottom w:val="single" w:sz="4" w:space="0" w:color="auto"/>
              <w:right w:val="single" w:sz="4" w:space="0" w:color="auto"/>
            </w:tcBorders>
            <w:shd w:val="clear" w:color="auto" w:fill="auto"/>
            <w:noWrap/>
            <w:vAlign w:val="center"/>
            <w:hideMark/>
          </w:tcPr>
          <w:p w14:paraId="480AAC0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6803930,68</w:t>
            </w:r>
          </w:p>
        </w:tc>
        <w:tc>
          <w:tcPr>
            <w:tcW w:w="283" w:type="pct"/>
            <w:tcBorders>
              <w:top w:val="nil"/>
              <w:left w:val="nil"/>
              <w:bottom w:val="single" w:sz="4" w:space="0" w:color="auto"/>
              <w:right w:val="single" w:sz="4" w:space="0" w:color="auto"/>
            </w:tcBorders>
            <w:shd w:val="clear" w:color="auto" w:fill="auto"/>
            <w:noWrap/>
            <w:vAlign w:val="center"/>
            <w:hideMark/>
          </w:tcPr>
          <w:p w14:paraId="5C779BF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656302F"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63A1363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AAAD83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473695B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141998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27885,92</w:t>
            </w:r>
          </w:p>
        </w:tc>
        <w:tc>
          <w:tcPr>
            <w:tcW w:w="332" w:type="pct"/>
            <w:tcBorders>
              <w:top w:val="nil"/>
              <w:left w:val="nil"/>
              <w:bottom w:val="single" w:sz="4" w:space="0" w:color="auto"/>
              <w:right w:val="single" w:sz="4" w:space="0" w:color="auto"/>
            </w:tcBorders>
            <w:shd w:val="clear" w:color="auto" w:fill="auto"/>
            <w:noWrap/>
            <w:vAlign w:val="center"/>
            <w:hideMark/>
          </w:tcPr>
          <w:p w14:paraId="350E2AA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28469,9</w:t>
            </w:r>
          </w:p>
        </w:tc>
        <w:tc>
          <w:tcPr>
            <w:tcW w:w="332" w:type="pct"/>
            <w:tcBorders>
              <w:top w:val="nil"/>
              <w:left w:val="nil"/>
              <w:bottom w:val="single" w:sz="4" w:space="0" w:color="auto"/>
              <w:right w:val="single" w:sz="4" w:space="0" w:color="auto"/>
            </w:tcBorders>
            <w:shd w:val="clear" w:color="auto" w:fill="auto"/>
            <w:noWrap/>
            <w:vAlign w:val="center"/>
            <w:hideMark/>
          </w:tcPr>
          <w:p w14:paraId="7B860F5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9887,77</w:t>
            </w:r>
          </w:p>
        </w:tc>
        <w:tc>
          <w:tcPr>
            <w:tcW w:w="332" w:type="pct"/>
            <w:tcBorders>
              <w:top w:val="nil"/>
              <w:left w:val="nil"/>
              <w:bottom w:val="single" w:sz="4" w:space="0" w:color="auto"/>
              <w:right w:val="single" w:sz="4" w:space="0" w:color="auto"/>
            </w:tcBorders>
            <w:shd w:val="clear" w:color="auto" w:fill="auto"/>
            <w:noWrap/>
            <w:vAlign w:val="center"/>
            <w:hideMark/>
          </w:tcPr>
          <w:p w14:paraId="610881C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30490,78</w:t>
            </w:r>
          </w:p>
        </w:tc>
        <w:tc>
          <w:tcPr>
            <w:tcW w:w="332" w:type="pct"/>
            <w:tcBorders>
              <w:top w:val="nil"/>
              <w:left w:val="nil"/>
              <w:bottom w:val="single" w:sz="4" w:space="0" w:color="auto"/>
              <w:right w:val="single" w:sz="4" w:space="0" w:color="auto"/>
            </w:tcBorders>
            <w:shd w:val="clear" w:color="auto" w:fill="auto"/>
            <w:noWrap/>
            <w:vAlign w:val="center"/>
            <w:hideMark/>
          </w:tcPr>
          <w:p w14:paraId="1E67C09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16489,78</w:t>
            </w:r>
          </w:p>
        </w:tc>
        <w:tc>
          <w:tcPr>
            <w:tcW w:w="332" w:type="pct"/>
            <w:tcBorders>
              <w:top w:val="nil"/>
              <w:left w:val="nil"/>
              <w:bottom w:val="single" w:sz="4" w:space="0" w:color="auto"/>
              <w:right w:val="single" w:sz="4" w:space="0" w:color="auto"/>
            </w:tcBorders>
            <w:shd w:val="clear" w:color="auto" w:fill="auto"/>
            <w:noWrap/>
            <w:vAlign w:val="center"/>
            <w:hideMark/>
          </w:tcPr>
          <w:p w14:paraId="0D53CF5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28313,1</w:t>
            </w:r>
          </w:p>
        </w:tc>
        <w:tc>
          <w:tcPr>
            <w:tcW w:w="332" w:type="pct"/>
            <w:tcBorders>
              <w:top w:val="nil"/>
              <w:left w:val="nil"/>
              <w:bottom w:val="single" w:sz="4" w:space="0" w:color="auto"/>
              <w:right w:val="single" w:sz="4" w:space="0" w:color="auto"/>
            </w:tcBorders>
            <w:shd w:val="clear" w:color="auto" w:fill="auto"/>
            <w:noWrap/>
            <w:vAlign w:val="center"/>
            <w:hideMark/>
          </w:tcPr>
          <w:p w14:paraId="634569A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20541,64</w:t>
            </w:r>
          </w:p>
        </w:tc>
        <w:tc>
          <w:tcPr>
            <w:tcW w:w="332" w:type="pct"/>
            <w:tcBorders>
              <w:top w:val="nil"/>
              <w:left w:val="nil"/>
              <w:bottom w:val="single" w:sz="4" w:space="0" w:color="auto"/>
              <w:right w:val="single" w:sz="4" w:space="0" w:color="auto"/>
            </w:tcBorders>
            <w:shd w:val="clear" w:color="auto" w:fill="auto"/>
            <w:noWrap/>
            <w:vAlign w:val="center"/>
            <w:hideMark/>
          </w:tcPr>
          <w:p w14:paraId="78F34F4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20912,91</w:t>
            </w:r>
          </w:p>
        </w:tc>
        <w:tc>
          <w:tcPr>
            <w:tcW w:w="332" w:type="pct"/>
            <w:tcBorders>
              <w:top w:val="nil"/>
              <w:left w:val="nil"/>
              <w:bottom w:val="single" w:sz="4" w:space="0" w:color="auto"/>
              <w:right w:val="single" w:sz="4" w:space="0" w:color="auto"/>
            </w:tcBorders>
            <w:shd w:val="clear" w:color="auto" w:fill="auto"/>
            <w:noWrap/>
            <w:vAlign w:val="center"/>
            <w:hideMark/>
          </w:tcPr>
          <w:p w14:paraId="29367E8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26751,72</w:t>
            </w:r>
          </w:p>
        </w:tc>
        <w:tc>
          <w:tcPr>
            <w:tcW w:w="332" w:type="pct"/>
            <w:tcBorders>
              <w:top w:val="nil"/>
              <w:left w:val="nil"/>
              <w:bottom w:val="single" w:sz="4" w:space="0" w:color="auto"/>
              <w:right w:val="single" w:sz="4" w:space="0" w:color="auto"/>
            </w:tcBorders>
            <w:shd w:val="clear" w:color="auto" w:fill="auto"/>
            <w:noWrap/>
            <w:vAlign w:val="center"/>
            <w:hideMark/>
          </w:tcPr>
          <w:p w14:paraId="2AA0485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215706634</w:t>
            </w:r>
          </w:p>
        </w:tc>
        <w:tc>
          <w:tcPr>
            <w:tcW w:w="283" w:type="pct"/>
            <w:tcBorders>
              <w:top w:val="nil"/>
              <w:left w:val="nil"/>
              <w:bottom w:val="single" w:sz="4" w:space="0" w:color="auto"/>
              <w:right w:val="single" w:sz="4" w:space="0" w:color="auto"/>
            </w:tcBorders>
            <w:shd w:val="clear" w:color="auto" w:fill="auto"/>
            <w:noWrap/>
            <w:vAlign w:val="center"/>
            <w:hideMark/>
          </w:tcPr>
          <w:p w14:paraId="62035E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8DB893F" w14:textId="77777777" w:rsidTr="00C24EC7">
        <w:trPr>
          <w:trHeight w:val="40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2383456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Городецкий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0A617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69687</w:t>
            </w:r>
          </w:p>
        </w:tc>
        <w:tc>
          <w:tcPr>
            <w:tcW w:w="384" w:type="pct"/>
            <w:tcBorders>
              <w:top w:val="nil"/>
              <w:left w:val="nil"/>
              <w:bottom w:val="single" w:sz="4" w:space="0" w:color="auto"/>
              <w:right w:val="single" w:sz="4" w:space="0" w:color="auto"/>
            </w:tcBorders>
            <w:shd w:val="clear" w:color="auto" w:fill="auto"/>
            <w:noWrap/>
            <w:vAlign w:val="center"/>
            <w:hideMark/>
          </w:tcPr>
          <w:p w14:paraId="6F495B3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C3DDA5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1263,17</w:t>
            </w:r>
          </w:p>
        </w:tc>
        <w:tc>
          <w:tcPr>
            <w:tcW w:w="332" w:type="pct"/>
            <w:tcBorders>
              <w:top w:val="nil"/>
              <w:left w:val="nil"/>
              <w:bottom w:val="single" w:sz="4" w:space="0" w:color="auto"/>
              <w:right w:val="single" w:sz="4" w:space="0" w:color="auto"/>
            </w:tcBorders>
            <w:shd w:val="clear" w:color="auto" w:fill="auto"/>
            <w:noWrap/>
            <w:vAlign w:val="center"/>
            <w:hideMark/>
          </w:tcPr>
          <w:p w14:paraId="1BEE622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1304,87</w:t>
            </w:r>
          </w:p>
        </w:tc>
        <w:tc>
          <w:tcPr>
            <w:tcW w:w="332" w:type="pct"/>
            <w:tcBorders>
              <w:top w:val="nil"/>
              <w:left w:val="nil"/>
              <w:bottom w:val="single" w:sz="4" w:space="0" w:color="auto"/>
              <w:right w:val="single" w:sz="4" w:space="0" w:color="auto"/>
            </w:tcBorders>
            <w:shd w:val="clear" w:color="auto" w:fill="auto"/>
            <w:noWrap/>
            <w:vAlign w:val="center"/>
            <w:hideMark/>
          </w:tcPr>
          <w:p w14:paraId="233903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804,94</w:t>
            </w:r>
          </w:p>
        </w:tc>
        <w:tc>
          <w:tcPr>
            <w:tcW w:w="332" w:type="pct"/>
            <w:tcBorders>
              <w:top w:val="nil"/>
              <w:left w:val="nil"/>
              <w:bottom w:val="single" w:sz="4" w:space="0" w:color="auto"/>
              <w:right w:val="single" w:sz="4" w:space="0" w:color="auto"/>
            </w:tcBorders>
            <w:shd w:val="clear" w:color="auto" w:fill="auto"/>
            <w:noWrap/>
            <w:vAlign w:val="center"/>
            <w:hideMark/>
          </w:tcPr>
          <w:p w14:paraId="5D50FD4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865,76</w:t>
            </w:r>
          </w:p>
        </w:tc>
        <w:tc>
          <w:tcPr>
            <w:tcW w:w="332" w:type="pct"/>
            <w:tcBorders>
              <w:top w:val="nil"/>
              <w:left w:val="nil"/>
              <w:bottom w:val="single" w:sz="4" w:space="0" w:color="auto"/>
              <w:right w:val="single" w:sz="4" w:space="0" w:color="auto"/>
            </w:tcBorders>
            <w:shd w:val="clear" w:color="auto" w:fill="auto"/>
            <w:noWrap/>
            <w:vAlign w:val="center"/>
            <w:hideMark/>
          </w:tcPr>
          <w:p w14:paraId="0711F05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3488,1</w:t>
            </w:r>
          </w:p>
        </w:tc>
        <w:tc>
          <w:tcPr>
            <w:tcW w:w="332" w:type="pct"/>
            <w:tcBorders>
              <w:top w:val="nil"/>
              <w:left w:val="nil"/>
              <w:bottom w:val="single" w:sz="4" w:space="0" w:color="auto"/>
              <w:right w:val="single" w:sz="4" w:space="0" w:color="auto"/>
            </w:tcBorders>
            <w:shd w:val="clear" w:color="auto" w:fill="auto"/>
            <w:noWrap/>
            <w:vAlign w:val="center"/>
            <w:hideMark/>
          </w:tcPr>
          <w:p w14:paraId="563E78D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4773,31</w:t>
            </w:r>
          </w:p>
        </w:tc>
        <w:tc>
          <w:tcPr>
            <w:tcW w:w="332" w:type="pct"/>
            <w:tcBorders>
              <w:top w:val="nil"/>
              <w:left w:val="nil"/>
              <w:bottom w:val="single" w:sz="4" w:space="0" w:color="auto"/>
              <w:right w:val="single" w:sz="4" w:space="0" w:color="auto"/>
            </w:tcBorders>
            <w:shd w:val="clear" w:color="auto" w:fill="auto"/>
            <w:noWrap/>
            <w:vAlign w:val="center"/>
            <w:hideMark/>
          </w:tcPr>
          <w:p w14:paraId="35ADFF1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813,45</w:t>
            </w:r>
          </w:p>
        </w:tc>
        <w:tc>
          <w:tcPr>
            <w:tcW w:w="332" w:type="pct"/>
            <w:tcBorders>
              <w:top w:val="nil"/>
              <w:left w:val="nil"/>
              <w:bottom w:val="single" w:sz="4" w:space="0" w:color="auto"/>
              <w:right w:val="single" w:sz="4" w:space="0" w:color="auto"/>
            </w:tcBorders>
            <w:shd w:val="clear" w:color="auto" w:fill="auto"/>
            <w:noWrap/>
            <w:vAlign w:val="center"/>
            <w:hideMark/>
          </w:tcPr>
          <w:p w14:paraId="6F20A17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1390,15</w:t>
            </w:r>
          </w:p>
        </w:tc>
        <w:tc>
          <w:tcPr>
            <w:tcW w:w="332" w:type="pct"/>
            <w:tcBorders>
              <w:top w:val="nil"/>
              <w:left w:val="nil"/>
              <w:bottom w:val="single" w:sz="4" w:space="0" w:color="auto"/>
              <w:right w:val="single" w:sz="4" w:space="0" w:color="auto"/>
            </w:tcBorders>
            <w:shd w:val="clear" w:color="auto" w:fill="auto"/>
            <w:noWrap/>
            <w:vAlign w:val="center"/>
            <w:hideMark/>
          </w:tcPr>
          <w:p w14:paraId="51DE8F2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784,16</w:t>
            </w:r>
          </w:p>
        </w:tc>
        <w:tc>
          <w:tcPr>
            <w:tcW w:w="332" w:type="pct"/>
            <w:tcBorders>
              <w:top w:val="nil"/>
              <w:left w:val="nil"/>
              <w:bottom w:val="single" w:sz="4" w:space="0" w:color="auto"/>
              <w:right w:val="single" w:sz="4" w:space="0" w:color="auto"/>
            </w:tcBorders>
            <w:shd w:val="clear" w:color="auto" w:fill="auto"/>
            <w:noWrap/>
            <w:vAlign w:val="center"/>
            <w:hideMark/>
          </w:tcPr>
          <w:p w14:paraId="62274F1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15,39</w:t>
            </w:r>
          </w:p>
        </w:tc>
        <w:tc>
          <w:tcPr>
            <w:tcW w:w="283" w:type="pct"/>
            <w:tcBorders>
              <w:top w:val="nil"/>
              <w:left w:val="nil"/>
              <w:bottom w:val="single" w:sz="4" w:space="0" w:color="auto"/>
              <w:right w:val="single" w:sz="4" w:space="0" w:color="auto"/>
            </w:tcBorders>
            <w:shd w:val="clear" w:color="auto" w:fill="auto"/>
            <w:noWrap/>
            <w:vAlign w:val="center"/>
            <w:hideMark/>
          </w:tcPr>
          <w:p w14:paraId="191229D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164B316"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92D30E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5BA8AF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4071757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5BB4A40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29078,4894</w:t>
            </w:r>
          </w:p>
        </w:tc>
        <w:tc>
          <w:tcPr>
            <w:tcW w:w="332" w:type="pct"/>
            <w:tcBorders>
              <w:top w:val="nil"/>
              <w:left w:val="nil"/>
              <w:bottom w:val="single" w:sz="4" w:space="0" w:color="auto"/>
              <w:right w:val="single" w:sz="4" w:space="0" w:color="auto"/>
            </w:tcBorders>
            <w:shd w:val="clear" w:color="auto" w:fill="auto"/>
            <w:noWrap/>
            <w:vAlign w:val="center"/>
            <w:hideMark/>
          </w:tcPr>
          <w:p w14:paraId="3C06AC0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17466,4275</w:t>
            </w:r>
          </w:p>
        </w:tc>
        <w:tc>
          <w:tcPr>
            <w:tcW w:w="332" w:type="pct"/>
            <w:tcBorders>
              <w:top w:val="nil"/>
              <w:left w:val="nil"/>
              <w:bottom w:val="single" w:sz="4" w:space="0" w:color="auto"/>
              <w:right w:val="single" w:sz="4" w:space="0" w:color="auto"/>
            </w:tcBorders>
            <w:shd w:val="clear" w:color="auto" w:fill="auto"/>
            <w:noWrap/>
            <w:vAlign w:val="center"/>
            <w:hideMark/>
          </w:tcPr>
          <w:p w14:paraId="6701E3C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2838,0364</w:t>
            </w:r>
          </w:p>
        </w:tc>
        <w:tc>
          <w:tcPr>
            <w:tcW w:w="332" w:type="pct"/>
            <w:tcBorders>
              <w:top w:val="nil"/>
              <w:left w:val="nil"/>
              <w:bottom w:val="single" w:sz="4" w:space="0" w:color="auto"/>
              <w:right w:val="single" w:sz="4" w:space="0" w:color="auto"/>
            </w:tcBorders>
            <w:shd w:val="clear" w:color="auto" w:fill="auto"/>
            <w:noWrap/>
            <w:vAlign w:val="center"/>
            <w:hideMark/>
          </w:tcPr>
          <w:p w14:paraId="4E8B35D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17176,858</w:t>
            </w:r>
          </w:p>
        </w:tc>
        <w:tc>
          <w:tcPr>
            <w:tcW w:w="332" w:type="pct"/>
            <w:tcBorders>
              <w:top w:val="nil"/>
              <w:left w:val="nil"/>
              <w:bottom w:val="single" w:sz="4" w:space="0" w:color="auto"/>
              <w:right w:val="single" w:sz="4" w:space="0" w:color="auto"/>
            </w:tcBorders>
            <w:shd w:val="clear" w:color="auto" w:fill="auto"/>
            <w:noWrap/>
            <w:vAlign w:val="center"/>
            <w:hideMark/>
          </w:tcPr>
          <w:p w14:paraId="4D9D1A9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11439,9446</w:t>
            </w:r>
          </w:p>
        </w:tc>
        <w:tc>
          <w:tcPr>
            <w:tcW w:w="332" w:type="pct"/>
            <w:tcBorders>
              <w:top w:val="nil"/>
              <w:left w:val="nil"/>
              <w:bottom w:val="single" w:sz="4" w:space="0" w:color="auto"/>
              <w:right w:val="single" w:sz="4" w:space="0" w:color="auto"/>
            </w:tcBorders>
            <w:shd w:val="clear" w:color="auto" w:fill="auto"/>
            <w:noWrap/>
            <w:vAlign w:val="center"/>
            <w:hideMark/>
          </w:tcPr>
          <w:p w14:paraId="1F1240D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16641,5055</w:t>
            </w:r>
          </w:p>
        </w:tc>
        <w:tc>
          <w:tcPr>
            <w:tcW w:w="332" w:type="pct"/>
            <w:tcBorders>
              <w:top w:val="nil"/>
              <w:left w:val="nil"/>
              <w:bottom w:val="single" w:sz="4" w:space="0" w:color="auto"/>
              <w:right w:val="single" w:sz="4" w:space="0" w:color="auto"/>
            </w:tcBorders>
            <w:shd w:val="clear" w:color="auto" w:fill="auto"/>
            <w:noWrap/>
            <w:vAlign w:val="center"/>
            <w:hideMark/>
          </w:tcPr>
          <w:p w14:paraId="1A4E491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9908,0806</w:t>
            </w:r>
          </w:p>
        </w:tc>
        <w:tc>
          <w:tcPr>
            <w:tcW w:w="332" w:type="pct"/>
            <w:tcBorders>
              <w:top w:val="nil"/>
              <w:left w:val="nil"/>
              <w:bottom w:val="single" w:sz="4" w:space="0" w:color="auto"/>
              <w:right w:val="single" w:sz="4" w:space="0" w:color="auto"/>
            </w:tcBorders>
            <w:shd w:val="clear" w:color="auto" w:fill="auto"/>
            <w:noWrap/>
            <w:vAlign w:val="center"/>
            <w:hideMark/>
          </w:tcPr>
          <w:p w14:paraId="485751D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16894,8422</w:t>
            </w:r>
          </w:p>
        </w:tc>
        <w:tc>
          <w:tcPr>
            <w:tcW w:w="332" w:type="pct"/>
            <w:tcBorders>
              <w:top w:val="nil"/>
              <w:left w:val="nil"/>
              <w:bottom w:val="single" w:sz="4" w:space="0" w:color="auto"/>
              <w:right w:val="single" w:sz="4" w:space="0" w:color="auto"/>
            </w:tcBorders>
            <w:shd w:val="clear" w:color="auto" w:fill="auto"/>
            <w:noWrap/>
            <w:vAlign w:val="center"/>
            <w:hideMark/>
          </w:tcPr>
          <w:p w14:paraId="58EBBEC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12288,2202</w:t>
            </w:r>
          </w:p>
        </w:tc>
        <w:tc>
          <w:tcPr>
            <w:tcW w:w="332" w:type="pct"/>
            <w:tcBorders>
              <w:top w:val="nil"/>
              <w:left w:val="nil"/>
              <w:bottom w:val="single" w:sz="4" w:space="0" w:color="auto"/>
              <w:right w:val="single" w:sz="4" w:space="0" w:color="auto"/>
            </w:tcBorders>
            <w:shd w:val="clear" w:color="auto" w:fill="auto"/>
            <w:noWrap/>
            <w:vAlign w:val="center"/>
            <w:hideMark/>
          </w:tcPr>
          <w:p w14:paraId="6702ED6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6404234,226</w:t>
            </w:r>
          </w:p>
        </w:tc>
        <w:tc>
          <w:tcPr>
            <w:tcW w:w="283" w:type="pct"/>
            <w:tcBorders>
              <w:top w:val="nil"/>
              <w:left w:val="nil"/>
              <w:bottom w:val="single" w:sz="4" w:space="0" w:color="auto"/>
              <w:right w:val="single" w:sz="4" w:space="0" w:color="auto"/>
            </w:tcBorders>
            <w:shd w:val="clear" w:color="auto" w:fill="auto"/>
            <w:noWrap/>
            <w:vAlign w:val="center"/>
            <w:hideMark/>
          </w:tcPr>
          <w:p w14:paraId="765A4DB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DE5628D"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F3716A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4F6CDF5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EC09CF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E5303E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54807,39</w:t>
            </w:r>
          </w:p>
        </w:tc>
        <w:tc>
          <w:tcPr>
            <w:tcW w:w="332" w:type="pct"/>
            <w:tcBorders>
              <w:top w:val="nil"/>
              <w:left w:val="nil"/>
              <w:bottom w:val="single" w:sz="4" w:space="0" w:color="auto"/>
              <w:right w:val="single" w:sz="4" w:space="0" w:color="auto"/>
            </w:tcBorders>
            <w:shd w:val="clear" w:color="auto" w:fill="auto"/>
            <w:noWrap/>
            <w:vAlign w:val="center"/>
            <w:hideMark/>
          </w:tcPr>
          <w:p w14:paraId="31CA848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56228,06</w:t>
            </w:r>
          </w:p>
        </w:tc>
        <w:tc>
          <w:tcPr>
            <w:tcW w:w="332" w:type="pct"/>
            <w:tcBorders>
              <w:top w:val="nil"/>
              <w:left w:val="nil"/>
              <w:bottom w:val="single" w:sz="4" w:space="0" w:color="auto"/>
              <w:right w:val="single" w:sz="4" w:space="0" w:color="auto"/>
            </w:tcBorders>
            <w:shd w:val="clear" w:color="auto" w:fill="auto"/>
            <w:noWrap/>
            <w:vAlign w:val="center"/>
            <w:hideMark/>
          </w:tcPr>
          <w:p w14:paraId="414AD1F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17655,83</w:t>
            </w:r>
          </w:p>
        </w:tc>
        <w:tc>
          <w:tcPr>
            <w:tcW w:w="332" w:type="pct"/>
            <w:tcBorders>
              <w:top w:val="nil"/>
              <w:left w:val="nil"/>
              <w:bottom w:val="single" w:sz="4" w:space="0" w:color="auto"/>
              <w:right w:val="single" w:sz="4" w:space="0" w:color="auto"/>
            </w:tcBorders>
            <w:shd w:val="clear" w:color="auto" w:fill="auto"/>
            <w:noWrap/>
            <w:vAlign w:val="center"/>
            <w:hideMark/>
          </w:tcPr>
          <w:p w14:paraId="6E65969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61021,18</w:t>
            </w:r>
          </w:p>
        </w:tc>
        <w:tc>
          <w:tcPr>
            <w:tcW w:w="332" w:type="pct"/>
            <w:tcBorders>
              <w:top w:val="nil"/>
              <w:left w:val="nil"/>
              <w:bottom w:val="single" w:sz="4" w:space="0" w:color="auto"/>
              <w:right w:val="single" w:sz="4" w:space="0" w:color="auto"/>
            </w:tcBorders>
            <w:shd w:val="clear" w:color="auto" w:fill="auto"/>
            <w:noWrap/>
            <w:vAlign w:val="center"/>
            <w:hideMark/>
          </w:tcPr>
          <w:p w14:paraId="4A4E2E7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39083,79</w:t>
            </w:r>
          </w:p>
        </w:tc>
        <w:tc>
          <w:tcPr>
            <w:tcW w:w="332" w:type="pct"/>
            <w:tcBorders>
              <w:top w:val="nil"/>
              <w:left w:val="nil"/>
              <w:bottom w:val="single" w:sz="4" w:space="0" w:color="auto"/>
              <w:right w:val="single" w:sz="4" w:space="0" w:color="auto"/>
            </w:tcBorders>
            <w:shd w:val="clear" w:color="auto" w:fill="auto"/>
            <w:noWrap/>
            <w:vAlign w:val="center"/>
            <w:hideMark/>
          </w:tcPr>
          <w:p w14:paraId="3459536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34693,06</w:t>
            </w:r>
          </w:p>
        </w:tc>
        <w:tc>
          <w:tcPr>
            <w:tcW w:w="332" w:type="pct"/>
            <w:tcBorders>
              <w:top w:val="nil"/>
              <w:left w:val="nil"/>
              <w:bottom w:val="single" w:sz="4" w:space="0" w:color="auto"/>
              <w:right w:val="single" w:sz="4" w:space="0" w:color="auto"/>
            </w:tcBorders>
            <w:shd w:val="clear" w:color="auto" w:fill="auto"/>
            <w:noWrap/>
            <w:vAlign w:val="center"/>
            <w:hideMark/>
          </w:tcPr>
          <w:p w14:paraId="61E0D3B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44503,59</w:t>
            </w:r>
          </w:p>
        </w:tc>
        <w:tc>
          <w:tcPr>
            <w:tcW w:w="332" w:type="pct"/>
            <w:tcBorders>
              <w:top w:val="nil"/>
              <w:left w:val="nil"/>
              <w:bottom w:val="single" w:sz="4" w:space="0" w:color="auto"/>
              <w:right w:val="single" w:sz="4" w:space="0" w:color="auto"/>
            </w:tcBorders>
            <w:shd w:val="clear" w:color="auto" w:fill="auto"/>
            <w:noWrap/>
            <w:vAlign w:val="center"/>
            <w:hideMark/>
          </w:tcPr>
          <w:p w14:paraId="092793D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54245,76</w:t>
            </w:r>
          </w:p>
        </w:tc>
        <w:tc>
          <w:tcPr>
            <w:tcW w:w="332" w:type="pct"/>
            <w:tcBorders>
              <w:top w:val="nil"/>
              <w:left w:val="nil"/>
              <w:bottom w:val="single" w:sz="4" w:space="0" w:color="auto"/>
              <w:right w:val="single" w:sz="4" w:space="0" w:color="auto"/>
            </w:tcBorders>
            <w:shd w:val="clear" w:color="auto" w:fill="auto"/>
            <w:noWrap/>
            <w:vAlign w:val="center"/>
            <w:hideMark/>
          </w:tcPr>
          <w:p w14:paraId="4E5E551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46135,7</w:t>
            </w:r>
          </w:p>
        </w:tc>
        <w:tc>
          <w:tcPr>
            <w:tcW w:w="332" w:type="pct"/>
            <w:tcBorders>
              <w:top w:val="nil"/>
              <w:left w:val="nil"/>
              <w:bottom w:val="single" w:sz="4" w:space="0" w:color="auto"/>
              <w:right w:val="single" w:sz="4" w:space="0" w:color="auto"/>
            </w:tcBorders>
            <w:shd w:val="clear" w:color="auto" w:fill="auto"/>
            <w:noWrap/>
            <w:vAlign w:val="center"/>
            <w:hideMark/>
          </w:tcPr>
          <w:p w14:paraId="13F3855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404619972</w:t>
            </w:r>
          </w:p>
        </w:tc>
        <w:tc>
          <w:tcPr>
            <w:tcW w:w="283" w:type="pct"/>
            <w:tcBorders>
              <w:top w:val="nil"/>
              <w:left w:val="nil"/>
              <w:bottom w:val="single" w:sz="4" w:space="0" w:color="auto"/>
              <w:right w:val="single" w:sz="4" w:space="0" w:color="auto"/>
            </w:tcBorders>
            <w:shd w:val="clear" w:color="auto" w:fill="auto"/>
            <w:noWrap/>
            <w:vAlign w:val="center"/>
            <w:hideMark/>
          </w:tcPr>
          <w:p w14:paraId="004E10C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E30E6D9" w14:textId="77777777" w:rsidTr="00C24EC7">
        <w:trPr>
          <w:trHeight w:val="37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74029C07"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Дальнеконстантиновский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328BAD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28305</w:t>
            </w:r>
          </w:p>
        </w:tc>
        <w:tc>
          <w:tcPr>
            <w:tcW w:w="384" w:type="pct"/>
            <w:tcBorders>
              <w:top w:val="nil"/>
              <w:left w:val="nil"/>
              <w:bottom w:val="single" w:sz="4" w:space="0" w:color="auto"/>
              <w:right w:val="single" w:sz="4" w:space="0" w:color="auto"/>
            </w:tcBorders>
            <w:shd w:val="clear" w:color="auto" w:fill="auto"/>
            <w:noWrap/>
            <w:vAlign w:val="center"/>
            <w:hideMark/>
          </w:tcPr>
          <w:p w14:paraId="6C94C58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226A12A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5A5A3F0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475,52</w:t>
            </w:r>
          </w:p>
        </w:tc>
        <w:tc>
          <w:tcPr>
            <w:tcW w:w="332" w:type="pct"/>
            <w:tcBorders>
              <w:top w:val="nil"/>
              <w:left w:val="nil"/>
              <w:bottom w:val="single" w:sz="4" w:space="0" w:color="auto"/>
              <w:right w:val="single" w:sz="4" w:space="0" w:color="auto"/>
            </w:tcBorders>
            <w:shd w:val="clear" w:color="auto" w:fill="auto"/>
            <w:noWrap/>
            <w:vAlign w:val="center"/>
            <w:hideMark/>
          </w:tcPr>
          <w:p w14:paraId="533199E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759,28</w:t>
            </w:r>
          </w:p>
        </w:tc>
        <w:tc>
          <w:tcPr>
            <w:tcW w:w="332" w:type="pct"/>
            <w:tcBorders>
              <w:top w:val="nil"/>
              <w:left w:val="nil"/>
              <w:bottom w:val="single" w:sz="4" w:space="0" w:color="auto"/>
              <w:right w:val="single" w:sz="4" w:space="0" w:color="auto"/>
            </w:tcBorders>
            <w:shd w:val="clear" w:color="auto" w:fill="auto"/>
            <w:noWrap/>
            <w:vAlign w:val="center"/>
            <w:hideMark/>
          </w:tcPr>
          <w:p w14:paraId="30EA3E5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2525,42</w:t>
            </w:r>
          </w:p>
        </w:tc>
        <w:tc>
          <w:tcPr>
            <w:tcW w:w="332" w:type="pct"/>
            <w:tcBorders>
              <w:top w:val="nil"/>
              <w:left w:val="nil"/>
              <w:bottom w:val="single" w:sz="4" w:space="0" w:color="auto"/>
              <w:right w:val="single" w:sz="4" w:space="0" w:color="auto"/>
            </w:tcBorders>
            <w:shd w:val="clear" w:color="auto" w:fill="auto"/>
            <w:noWrap/>
            <w:vAlign w:val="center"/>
            <w:hideMark/>
          </w:tcPr>
          <w:p w14:paraId="25672A8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5049,53</w:t>
            </w:r>
          </w:p>
        </w:tc>
        <w:tc>
          <w:tcPr>
            <w:tcW w:w="332" w:type="pct"/>
            <w:tcBorders>
              <w:top w:val="nil"/>
              <w:left w:val="nil"/>
              <w:bottom w:val="single" w:sz="4" w:space="0" w:color="auto"/>
              <w:right w:val="single" w:sz="4" w:space="0" w:color="auto"/>
            </w:tcBorders>
            <w:shd w:val="clear" w:color="auto" w:fill="auto"/>
            <w:noWrap/>
            <w:vAlign w:val="center"/>
            <w:hideMark/>
          </w:tcPr>
          <w:p w14:paraId="01D79ED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2635,11</w:t>
            </w:r>
          </w:p>
        </w:tc>
        <w:tc>
          <w:tcPr>
            <w:tcW w:w="332" w:type="pct"/>
            <w:tcBorders>
              <w:top w:val="nil"/>
              <w:left w:val="nil"/>
              <w:bottom w:val="single" w:sz="4" w:space="0" w:color="auto"/>
              <w:right w:val="single" w:sz="4" w:space="0" w:color="auto"/>
            </w:tcBorders>
            <w:shd w:val="clear" w:color="auto" w:fill="auto"/>
            <w:noWrap/>
            <w:vAlign w:val="center"/>
            <w:hideMark/>
          </w:tcPr>
          <w:p w14:paraId="47F4719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510,81</w:t>
            </w:r>
          </w:p>
        </w:tc>
        <w:tc>
          <w:tcPr>
            <w:tcW w:w="332" w:type="pct"/>
            <w:tcBorders>
              <w:top w:val="nil"/>
              <w:left w:val="nil"/>
              <w:bottom w:val="single" w:sz="4" w:space="0" w:color="auto"/>
              <w:right w:val="single" w:sz="4" w:space="0" w:color="auto"/>
            </w:tcBorders>
            <w:shd w:val="clear" w:color="auto" w:fill="auto"/>
            <w:noWrap/>
            <w:vAlign w:val="center"/>
            <w:hideMark/>
          </w:tcPr>
          <w:p w14:paraId="07B7B5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1427,33</w:t>
            </w:r>
          </w:p>
        </w:tc>
        <w:tc>
          <w:tcPr>
            <w:tcW w:w="332" w:type="pct"/>
            <w:tcBorders>
              <w:top w:val="nil"/>
              <w:left w:val="nil"/>
              <w:bottom w:val="single" w:sz="4" w:space="0" w:color="auto"/>
              <w:right w:val="single" w:sz="4" w:space="0" w:color="auto"/>
            </w:tcBorders>
            <w:shd w:val="clear" w:color="auto" w:fill="auto"/>
            <w:noWrap/>
            <w:vAlign w:val="center"/>
            <w:hideMark/>
          </w:tcPr>
          <w:p w14:paraId="2DB557A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708,87</w:t>
            </w:r>
          </w:p>
        </w:tc>
        <w:tc>
          <w:tcPr>
            <w:tcW w:w="332" w:type="pct"/>
            <w:tcBorders>
              <w:top w:val="nil"/>
              <w:left w:val="nil"/>
              <w:bottom w:val="single" w:sz="4" w:space="0" w:color="auto"/>
              <w:right w:val="single" w:sz="4" w:space="0" w:color="auto"/>
            </w:tcBorders>
            <w:shd w:val="clear" w:color="auto" w:fill="auto"/>
            <w:noWrap/>
            <w:vAlign w:val="center"/>
            <w:hideMark/>
          </w:tcPr>
          <w:p w14:paraId="20F145B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144,8</w:t>
            </w:r>
          </w:p>
        </w:tc>
        <w:tc>
          <w:tcPr>
            <w:tcW w:w="283" w:type="pct"/>
            <w:tcBorders>
              <w:top w:val="nil"/>
              <w:left w:val="nil"/>
              <w:bottom w:val="single" w:sz="4" w:space="0" w:color="auto"/>
              <w:right w:val="single" w:sz="4" w:space="0" w:color="auto"/>
            </w:tcBorders>
            <w:shd w:val="clear" w:color="auto" w:fill="auto"/>
            <w:noWrap/>
            <w:vAlign w:val="center"/>
            <w:hideMark/>
          </w:tcPr>
          <w:p w14:paraId="630D3ED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3824571"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514C86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95912C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93128D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2DF898D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16630,6546</w:t>
            </w:r>
          </w:p>
        </w:tc>
        <w:tc>
          <w:tcPr>
            <w:tcW w:w="332" w:type="pct"/>
            <w:tcBorders>
              <w:top w:val="nil"/>
              <w:left w:val="nil"/>
              <w:bottom w:val="single" w:sz="4" w:space="0" w:color="auto"/>
              <w:right w:val="single" w:sz="4" w:space="0" w:color="auto"/>
            </w:tcBorders>
            <w:shd w:val="clear" w:color="auto" w:fill="auto"/>
            <w:noWrap/>
            <w:vAlign w:val="center"/>
            <w:hideMark/>
          </w:tcPr>
          <w:p w14:paraId="350B8C8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10646,8871</w:t>
            </w:r>
          </w:p>
        </w:tc>
        <w:tc>
          <w:tcPr>
            <w:tcW w:w="332" w:type="pct"/>
            <w:tcBorders>
              <w:top w:val="nil"/>
              <w:left w:val="nil"/>
              <w:bottom w:val="single" w:sz="4" w:space="0" w:color="auto"/>
              <w:right w:val="single" w:sz="4" w:space="0" w:color="auto"/>
            </w:tcBorders>
            <w:shd w:val="clear" w:color="auto" w:fill="auto"/>
            <w:noWrap/>
            <w:vAlign w:val="center"/>
            <w:hideMark/>
          </w:tcPr>
          <w:p w14:paraId="171AE18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2623,2834</w:t>
            </w:r>
          </w:p>
        </w:tc>
        <w:tc>
          <w:tcPr>
            <w:tcW w:w="332" w:type="pct"/>
            <w:tcBorders>
              <w:top w:val="nil"/>
              <w:left w:val="nil"/>
              <w:bottom w:val="single" w:sz="4" w:space="0" w:color="auto"/>
              <w:right w:val="single" w:sz="4" w:space="0" w:color="auto"/>
            </w:tcBorders>
            <w:shd w:val="clear" w:color="auto" w:fill="auto"/>
            <w:noWrap/>
            <w:vAlign w:val="center"/>
            <w:hideMark/>
          </w:tcPr>
          <w:p w14:paraId="7D4A9A4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10297,647</w:t>
            </w:r>
          </w:p>
        </w:tc>
        <w:tc>
          <w:tcPr>
            <w:tcW w:w="332" w:type="pct"/>
            <w:tcBorders>
              <w:top w:val="nil"/>
              <w:left w:val="nil"/>
              <w:bottom w:val="single" w:sz="4" w:space="0" w:color="auto"/>
              <w:right w:val="single" w:sz="4" w:space="0" w:color="auto"/>
            </w:tcBorders>
            <w:shd w:val="clear" w:color="auto" w:fill="auto"/>
            <w:noWrap/>
            <w:vAlign w:val="center"/>
            <w:hideMark/>
          </w:tcPr>
          <w:p w14:paraId="320DBC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8507,0656</w:t>
            </w:r>
          </w:p>
        </w:tc>
        <w:tc>
          <w:tcPr>
            <w:tcW w:w="332" w:type="pct"/>
            <w:tcBorders>
              <w:top w:val="nil"/>
              <w:left w:val="nil"/>
              <w:bottom w:val="single" w:sz="4" w:space="0" w:color="auto"/>
              <w:right w:val="single" w:sz="4" w:space="0" w:color="auto"/>
            </w:tcBorders>
            <w:shd w:val="clear" w:color="auto" w:fill="auto"/>
            <w:noWrap/>
            <w:vAlign w:val="center"/>
            <w:hideMark/>
          </w:tcPr>
          <w:p w14:paraId="540E467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10847,254</w:t>
            </w:r>
          </w:p>
        </w:tc>
        <w:tc>
          <w:tcPr>
            <w:tcW w:w="332" w:type="pct"/>
            <w:tcBorders>
              <w:top w:val="nil"/>
              <w:left w:val="nil"/>
              <w:bottom w:val="single" w:sz="4" w:space="0" w:color="auto"/>
              <w:right w:val="single" w:sz="4" w:space="0" w:color="auto"/>
            </w:tcBorders>
            <w:shd w:val="clear" w:color="auto" w:fill="auto"/>
            <w:noWrap/>
            <w:vAlign w:val="center"/>
            <w:hideMark/>
          </w:tcPr>
          <w:p w14:paraId="42B16E9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5214,0123</w:t>
            </w:r>
          </w:p>
        </w:tc>
        <w:tc>
          <w:tcPr>
            <w:tcW w:w="332" w:type="pct"/>
            <w:tcBorders>
              <w:top w:val="nil"/>
              <w:left w:val="nil"/>
              <w:bottom w:val="single" w:sz="4" w:space="0" w:color="auto"/>
              <w:right w:val="single" w:sz="4" w:space="0" w:color="auto"/>
            </w:tcBorders>
            <w:shd w:val="clear" w:color="auto" w:fill="auto"/>
            <w:noWrap/>
            <w:vAlign w:val="center"/>
            <w:hideMark/>
          </w:tcPr>
          <w:p w14:paraId="2BEB5A6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9568,1203</w:t>
            </w:r>
          </w:p>
        </w:tc>
        <w:tc>
          <w:tcPr>
            <w:tcW w:w="332" w:type="pct"/>
            <w:tcBorders>
              <w:top w:val="nil"/>
              <w:left w:val="nil"/>
              <w:bottom w:val="single" w:sz="4" w:space="0" w:color="auto"/>
              <w:right w:val="single" w:sz="4" w:space="0" w:color="auto"/>
            </w:tcBorders>
            <w:shd w:val="clear" w:color="auto" w:fill="auto"/>
            <w:noWrap/>
            <w:vAlign w:val="center"/>
            <w:hideMark/>
          </w:tcPr>
          <w:p w14:paraId="7EF84EA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6646,3394</w:t>
            </w:r>
          </w:p>
        </w:tc>
        <w:tc>
          <w:tcPr>
            <w:tcW w:w="332" w:type="pct"/>
            <w:tcBorders>
              <w:top w:val="nil"/>
              <w:left w:val="nil"/>
              <w:bottom w:val="single" w:sz="4" w:space="0" w:color="auto"/>
              <w:right w:val="single" w:sz="4" w:space="0" w:color="auto"/>
            </w:tcBorders>
            <w:shd w:val="clear" w:color="auto" w:fill="auto"/>
            <w:noWrap/>
            <w:vAlign w:val="center"/>
            <w:hideMark/>
          </w:tcPr>
          <w:p w14:paraId="16EE34B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7032223,397</w:t>
            </w:r>
          </w:p>
        </w:tc>
        <w:tc>
          <w:tcPr>
            <w:tcW w:w="283" w:type="pct"/>
            <w:tcBorders>
              <w:top w:val="nil"/>
              <w:left w:val="nil"/>
              <w:bottom w:val="single" w:sz="4" w:space="0" w:color="auto"/>
              <w:right w:val="single" w:sz="4" w:space="0" w:color="auto"/>
            </w:tcBorders>
            <w:shd w:val="clear" w:color="auto" w:fill="auto"/>
            <w:noWrap/>
            <w:vAlign w:val="center"/>
            <w:hideMark/>
          </w:tcPr>
          <w:p w14:paraId="4B68EE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D0D55FD"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7AEC12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6353C2D"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535274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1D5E3A2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30445,32</w:t>
            </w:r>
          </w:p>
        </w:tc>
        <w:tc>
          <w:tcPr>
            <w:tcW w:w="332" w:type="pct"/>
            <w:tcBorders>
              <w:top w:val="nil"/>
              <w:left w:val="nil"/>
              <w:bottom w:val="single" w:sz="4" w:space="0" w:color="auto"/>
              <w:right w:val="single" w:sz="4" w:space="0" w:color="auto"/>
            </w:tcBorders>
            <w:shd w:val="clear" w:color="auto" w:fill="auto"/>
            <w:noWrap/>
            <w:vAlign w:val="center"/>
            <w:hideMark/>
          </w:tcPr>
          <w:p w14:paraId="42E94E1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29181,65</w:t>
            </w:r>
          </w:p>
        </w:tc>
        <w:tc>
          <w:tcPr>
            <w:tcW w:w="332" w:type="pct"/>
            <w:tcBorders>
              <w:top w:val="nil"/>
              <w:left w:val="nil"/>
              <w:bottom w:val="single" w:sz="4" w:space="0" w:color="auto"/>
              <w:right w:val="single" w:sz="4" w:space="0" w:color="auto"/>
            </w:tcBorders>
            <w:shd w:val="clear" w:color="auto" w:fill="auto"/>
            <w:noWrap/>
            <w:vAlign w:val="center"/>
            <w:hideMark/>
          </w:tcPr>
          <w:p w14:paraId="0B64DDF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11675,79</w:t>
            </w:r>
          </w:p>
        </w:tc>
        <w:tc>
          <w:tcPr>
            <w:tcW w:w="332" w:type="pct"/>
            <w:tcBorders>
              <w:top w:val="nil"/>
              <w:left w:val="nil"/>
              <w:bottom w:val="single" w:sz="4" w:space="0" w:color="auto"/>
              <w:right w:val="single" w:sz="4" w:space="0" w:color="auto"/>
            </w:tcBorders>
            <w:shd w:val="clear" w:color="auto" w:fill="auto"/>
            <w:noWrap/>
            <w:vAlign w:val="center"/>
            <w:hideMark/>
          </w:tcPr>
          <w:p w14:paraId="37A3DC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29675,18</w:t>
            </w:r>
          </w:p>
        </w:tc>
        <w:tc>
          <w:tcPr>
            <w:tcW w:w="332" w:type="pct"/>
            <w:tcBorders>
              <w:top w:val="nil"/>
              <w:left w:val="nil"/>
              <w:bottom w:val="single" w:sz="4" w:space="0" w:color="auto"/>
              <w:right w:val="single" w:sz="4" w:space="0" w:color="auto"/>
            </w:tcBorders>
            <w:shd w:val="clear" w:color="auto" w:fill="auto"/>
            <w:noWrap/>
            <w:vAlign w:val="center"/>
            <w:hideMark/>
          </w:tcPr>
          <w:p w14:paraId="2450807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15680,77</w:t>
            </w:r>
          </w:p>
        </w:tc>
        <w:tc>
          <w:tcPr>
            <w:tcW w:w="332" w:type="pct"/>
            <w:tcBorders>
              <w:top w:val="nil"/>
              <w:left w:val="nil"/>
              <w:bottom w:val="single" w:sz="4" w:space="0" w:color="auto"/>
              <w:right w:val="single" w:sz="4" w:space="0" w:color="auto"/>
            </w:tcBorders>
            <w:shd w:val="clear" w:color="auto" w:fill="auto"/>
            <w:noWrap/>
            <w:vAlign w:val="center"/>
            <w:hideMark/>
          </w:tcPr>
          <w:p w14:paraId="3F5DF38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24553,06</w:t>
            </w:r>
          </w:p>
        </w:tc>
        <w:tc>
          <w:tcPr>
            <w:tcW w:w="332" w:type="pct"/>
            <w:tcBorders>
              <w:top w:val="nil"/>
              <w:left w:val="nil"/>
              <w:bottom w:val="single" w:sz="4" w:space="0" w:color="auto"/>
              <w:right w:val="single" w:sz="4" w:space="0" w:color="auto"/>
            </w:tcBorders>
            <w:shd w:val="clear" w:color="auto" w:fill="auto"/>
            <w:noWrap/>
            <w:vAlign w:val="center"/>
            <w:hideMark/>
          </w:tcPr>
          <w:p w14:paraId="1254841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29499,32</w:t>
            </w:r>
          </w:p>
        </w:tc>
        <w:tc>
          <w:tcPr>
            <w:tcW w:w="332" w:type="pct"/>
            <w:tcBorders>
              <w:top w:val="nil"/>
              <w:left w:val="nil"/>
              <w:bottom w:val="single" w:sz="4" w:space="0" w:color="auto"/>
              <w:right w:val="single" w:sz="4" w:space="0" w:color="auto"/>
            </w:tcBorders>
            <w:shd w:val="clear" w:color="auto" w:fill="auto"/>
            <w:noWrap/>
            <w:vAlign w:val="center"/>
            <w:hideMark/>
          </w:tcPr>
          <w:p w14:paraId="4F5D595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30773,39</w:t>
            </w:r>
          </w:p>
        </w:tc>
        <w:tc>
          <w:tcPr>
            <w:tcW w:w="332" w:type="pct"/>
            <w:tcBorders>
              <w:top w:val="nil"/>
              <w:left w:val="nil"/>
              <w:bottom w:val="single" w:sz="4" w:space="0" w:color="auto"/>
              <w:right w:val="single" w:sz="4" w:space="0" w:color="auto"/>
            </w:tcBorders>
            <w:shd w:val="clear" w:color="auto" w:fill="auto"/>
            <w:noWrap/>
            <w:vAlign w:val="center"/>
            <w:hideMark/>
          </w:tcPr>
          <w:p w14:paraId="4B38AA9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27458,43</w:t>
            </w:r>
          </w:p>
        </w:tc>
        <w:tc>
          <w:tcPr>
            <w:tcW w:w="332" w:type="pct"/>
            <w:tcBorders>
              <w:top w:val="nil"/>
              <w:left w:val="nil"/>
              <w:bottom w:val="single" w:sz="4" w:space="0" w:color="auto"/>
              <w:right w:val="single" w:sz="4" w:space="0" w:color="auto"/>
            </w:tcBorders>
            <w:shd w:val="clear" w:color="auto" w:fill="auto"/>
            <w:noWrap/>
            <w:vAlign w:val="center"/>
            <w:hideMark/>
          </w:tcPr>
          <w:p w14:paraId="57F5D3E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681307341</w:t>
            </w:r>
          </w:p>
        </w:tc>
        <w:tc>
          <w:tcPr>
            <w:tcW w:w="283" w:type="pct"/>
            <w:tcBorders>
              <w:top w:val="nil"/>
              <w:left w:val="nil"/>
              <w:bottom w:val="single" w:sz="4" w:space="0" w:color="auto"/>
              <w:right w:val="single" w:sz="4" w:space="0" w:color="auto"/>
            </w:tcBorders>
            <w:shd w:val="clear" w:color="auto" w:fill="auto"/>
            <w:noWrap/>
            <w:vAlign w:val="center"/>
            <w:hideMark/>
          </w:tcPr>
          <w:p w14:paraId="0CCF055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22229C7" w14:textId="77777777" w:rsidTr="00C24EC7">
        <w:trPr>
          <w:trHeight w:val="34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03A8B44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Дивеевский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A1830C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13844</w:t>
            </w:r>
          </w:p>
        </w:tc>
        <w:tc>
          <w:tcPr>
            <w:tcW w:w="384" w:type="pct"/>
            <w:tcBorders>
              <w:top w:val="nil"/>
              <w:left w:val="nil"/>
              <w:bottom w:val="single" w:sz="4" w:space="0" w:color="auto"/>
              <w:right w:val="single" w:sz="4" w:space="0" w:color="auto"/>
            </w:tcBorders>
            <w:shd w:val="clear" w:color="auto" w:fill="auto"/>
            <w:noWrap/>
            <w:vAlign w:val="center"/>
            <w:hideMark/>
          </w:tcPr>
          <w:p w14:paraId="0D1506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7AB0214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2068,11</w:t>
            </w:r>
          </w:p>
        </w:tc>
        <w:tc>
          <w:tcPr>
            <w:tcW w:w="332" w:type="pct"/>
            <w:tcBorders>
              <w:top w:val="nil"/>
              <w:left w:val="nil"/>
              <w:bottom w:val="single" w:sz="4" w:space="0" w:color="auto"/>
              <w:right w:val="single" w:sz="4" w:space="0" w:color="auto"/>
            </w:tcBorders>
            <w:shd w:val="clear" w:color="auto" w:fill="auto"/>
            <w:noWrap/>
            <w:vAlign w:val="center"/>
            <w:hideMark/>
          </w:tcPr>
          <w:p w14:paraId="51F894F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3181,87</w:t>
            </w:r>
          </w:p>
        </w:tc>
        <w:tc>
          <w:tcPr>
            <w:tcW w:w="332" w:type="pct"/>
            <w:tcBorders>
              <w:top w:val="nil"/>
              <w:left w:val="nil"/>
              <w:bottom w:val="single" w:sz="4" w:space="0" w:color="auto"/>
              <w:right w:val="single" w:sz="4" w:space="0" w:color="auto"/>
            </w:tcBorders>
            <w:shd w:val="clear" w:color="auto" w:fill="auto"/>
            <w:noWrap/>
            <w:vAlign w:val="center"/>
            <w:hideMark/>
          </w:tcPr>
          <w:p w14:paraId="4878170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1010,22</w:t>
            </w:r>
          </w:p>
        </w:tc>
        <w:tc>
          <w:tcPr>
            <w:tcW w:w="332" w:type="pct"/>
            <w:tcBorders>
              <w:top w:val="nil"/>
              <w:left w:val="nil"/>
              <w:bottom w:val="single" w:sz="4" w:space="0" w:color="auto"/>
              <w:right w:val="single" w:sz="4" w:space="0" w:color="auto"/>
            </w:tcBorders>
            <w:shd w:val="clear" w:color="auto" w:fill="auto"/>
            <w:noWrap/>
            <w:vAlign w:val="center"/>
            <w:hideMark/>
          </w:tcPr>
          <w:p w14:paraId="421964E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3363,89</w:t>
            </w:r>
          </w:p>
        </w:tc>
        <w:tc>
          <w:tcPr>
            <w:tcW w:w="332" w:type="pct"/>
            <w:tcBorders>
              <w:top w:val="nil"/>
              <w:left w:val="nil"/>
              <w:bottom w:val="single" w:sz="4" w:space="0" w:color="auto"/>
              <w:right w:val="single" w:sz="4" w:space="0" w:color="auto"/>
            </w:tcBorders>
            <w:shd w:val="clear" w:color="auto" w:fill="auto"/>
            <w:noWrap/>
            <w:vAlign w:val="center"/>
            <w:hideMark/>
          </w:tcPr>
          <w:p w14:paraId="6341C71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7772,75</w:t>
            </w:r>
          </w:p>
        </w:tc>
        <w:tc>
          <w:tcPr>
            <w:tcW w:w="332" w:type="pct"/>
            <w:tcBorders>
              <w:top w:val="nil"/>
              <w:left w:val="nil"/>
              <w:bottom w:val="single" w:sz="4" w:space="0" w:color="auto"/>
              <w:right w:val="single" w:sz="4" w:space="0" w:color="auto"/>
            </w:tcBorders>
            <w:shd w:val="clear" w:color="auto" w:fill="auto"/>
            <w:noWrap/>
            <w:vAlign w:val="center"/>
            <w:hideMark/>
          </w:tcPr>
          <w:p w14:paraId="6D7EB16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6122,16</w:t>
            </w:r>
          </w:p>
        </w:tc>
        <w:tc>
          <w:tcPr>
            <w:tcW w:w="332" w:type="pct"/>
            <w:tcBorders>
              <w:top w:val="nil"/>
              <w:left w:val="nil"/>
              <w:bottom w:val="single" w:sz="4" w:space="0" w:color="auto"/>
              <w:right w:val="single" w:sz="4" w:space="0" w:color="auto"/>
            </w:tcBorders>
            <w:shd w:val="clear" w:color="auto" w:fill="auto"/>
            <w:noWrap/>
            <w:vAlign w:val="center"/>
            <w:hideMark/>
          </w:tcPr>
          <w:p w14:paraId="3068177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1297,62</w:t>
            </w:r>
          </w:p>
        </w:tc>
        <w:tc>
          <w:tcPr>
            <w:tcW w:w="332" w:type="pct"/>
            <w:tcBorders>
              <w:top w:val="nil"/>
              <w:left w:val="nil"/>
              <w:bottom w:val="single" w:sz="4" w:space="0" w:color="auto"/>
              <w:right w:val="single" w:sz="4" w:space="0" w:color="auto"/>
            </w:tcBorders>
            <w:shd w:val="clear" w:color="auto" w:fill="auto"/>
            <w:noWrap/>
            <w:vAlign w:val="center"/>
            <w:hideMark/>
          </w:tcPr>
          <w:p w14:paraId="24598E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3762,5</w:t>
            </w:r>
          </w:p>
        </w:tc>
        <w:tc>
          <w:tcPr>
            <w:tcW w:w="332" w:type="pct"/>
            <w:tcBorders>
              <w:top w:val="nil"/>
              <w:left w:val="nil"/>
              <w:bottom w:val="single" w:sz="4" w:space="0" w:color="auto"/>
              <w:right w:val="single" w:sz="4" w:space="0" w:color="auto"/>
            </w:tcBorders>
            <w:shd w:val="clear" w:color="auto" w:fill="auto"/>
            <w:noWrap/>
            <w:vAlign w:val="center"/>
            <w:hideMark/>
          </w:tcPr>
          <w:p w14:paraId="1ABE419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509,72</w:t>
            </w:r>
          </w:p>
        </w:tc>
        <w:tc>
          <w:tcPr>
            <w:tcW w:w="332" w:type="pct"/>
            <w:tcBorders>
              <w:top w:val="nil"/>
              <w:left w:val="nil"/>
              <w:bottom w:val="single" w:sz="4" w:space="0" w:color="auto"/>
              <w:right w:val="single" w:sz="4" w:space="0" w:color="auto"/>
            </w:tcBorders>
            <w:shd w:val="clear" w:color="auto" w:fill="auto"/>
            <w:noWrap/>
            <w:vAlign w:val="center"/>
            <w:hideMark/>
          </w:tcPr>
          <w:p w14:paraId="0FE60DB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550,96</w:t>
            </w:r>
          </w:p>
        </w:tc>
        <w:tc>
          <w:tcPr>
            <w:tcW w:w="283" w:type="pct"/>
            <w:tcBorders>
              <w:top w:val="nil"/>
              <w:left w:val="nil"/>
              <w:bottom w:val="single" w:sz="4" w:space="0" w:color="auto"/>
              <w:right w:val="single" w:sz="4" w:space="0" w:color="auto"/>
            </w:tcBorders>
            <w:shd w:val="clear" w:color="auto" w:fill="auto"/>
            <w:noWrap/>
            <w:vAlign w:val="center"/>
            <w:hideMark/>
          </w:tcPr>
          <w:p w14:paraId="07A8647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21B9119"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3A9924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B5CB51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E9BCEE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5A5E544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22155,3397</w:t>
            </w:r>
          </w:p>
        </w:tc>
        <w:tc>
          <w:tcPr>
            <w:tcW w:w="332" w:type="pct"/>
            <w:tcBorders>
              <w:top w:val="nil"/>
              <w:left w:val="nil"/>
              <w:bottom w:val="single" w:sz="4" w:space="0" w:color="auto"/>
              <w:right w:val="single" w:sz="4" w:space="0" w:color="auto"/>
            </w:tcBorders>
            <w:shd w:val="clear" w:color="auto" w:fill="auto"/>
            <w:noWrap/>
            <w:vAlign w:val="center"/>
            <w:hideMark/>
          </w:tcPr>
          <w:p w14:paraId="6FD517F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17601,034</w:t>
            </w:r>
          </w:p>
        </w:tc>
        <w:tc>
          <w:tcPr>
            <w:tcW w:w="332" w:type="pct"/>
            <w:tcBorders>
              <w:top w:val="nil"/>
              <w:left w:val="nil"/>
              <w:bottom w:val="single" w:sz="4" w:space="0" w:color="auto"/>
              <w:right w:val="single" w:sz="4" w:space="0" w:color="auto"/>
            </w:tcBorders>
            <w:shd w:val="clear" w:color="auto" w:fill="auto"/>
            <w:noWrap/>
            <w:vAlign w:val="center"/>
            <w:hideMark/>
          </w:tcPr>
          <w:p w14:paraId="5D0635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3325,4149</w:t>
            </w:r>
          </w:p>
        </w:tc>
        <w:tc>
          <w:tcPr>
            <w:tcW w:w="332" w:type="pct"/>
            <w:tcBorders>
              <w:top w:val="nil"/>
              <w:left w:val="nil"/>
              <w:bottom w:val="single" w:sz="4" w:space="0" w:color="auto"/>
              <w:right w:val="single" w:sz="4" w:space="0" w:color="auto"/>
            </w:tcBorders>
            <w:shd w:val="clear" w:color="auto" w:fill="auto"/>
            <w:noWrap/>
            <w:vAlign w:val="center"/>
            <w:hideMark/>
          </w:tcPr>
          <w:p w14:paraId="522F16F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15244,9083</w:t>
            </w:r>
          </w:p>
        </w:tc>
        <w:tc>
          <w:tcPr>
            <w:tcW w:w="332" w:type="pct"/>
            <w:tcBorders>
              <w:top w:val="nil"/>
              <w:left w:val="nil"/>
              <w:bottom w:val="single" w:sz="4" w:space="0" w:color="auto"/>
              <w:right w:val="single" w:sz="4" w:space="0" w:color="auto"/>
            </w:tcBorders>
            <w:shd w:val="clear" w:color="auto" w:fill="auto"/>
            <w:noWrap/>
            <w:vAlign w:val="center"/>
            <w:hideMark/>
          </w:tcPr>
          <w:p w14:paraId="739094E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19154,6209</w:t>
            </w:r>
          </w:p>
        </w:tc>
        <w:tc>
          <w:tcPr>
            <w:tcW w:w="332" w:type="pct"/>
            <w:tcBorders>
              <w:top w:val="nil"/>
              <w:left w:val="nil"/>
              <w:bottom w:val="single" w:sz="4" w:space="0" w:color="auto"/>
              <w:right w:val="single" w:sz="4" w:space="0" w:color="auto"/>
            </w:tcBorders>
            <w:shd w:val="clear" w:color="auto" w:fill="auto"/>
            <w:noWrap/>
            <w:vAlign w:val="center"/>
            <w:hideMark/>
          </w:tcPr>
          <w:p w14:paraId="0CAD9BA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16084,1787</w:t>
            </w:r>
          </w:p>
        </w:tc>
        <w:tc>
          <w:tcPr>
            <w:tcW w:w="332" w:type="pct"/>
            <w:tcBorders>
              <w:top w:val="nil"/>
              <w:left w:val="nil"/>
              <w:bottom w:val="single" w:sz="4" w:space="0" w:color="auto"/>
              <w:right w:val="single" w:sz="4" w:space="0" w:color="auto"/>
            </w:tcBorders>
            <w:shd w:val="clear" w:color="auto" w:fill="auto"/>
            <w:noWrap/>
            <w:vAlign w:val="center"/>
            <w:hideMark/>
          </w:tcPr>
          <w:p w14:paraId="7B39ADA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9235,4985</w:t>
            </w:r>
          </w:p>
        </w:tc>
        <w:tc>
          <w:tcPr>
            <w:tcW w:w="332" w:type="pct"/>
            <w:tcBorders>
              <w:top w:val="nil"/>
              <w:left w:val="nil"/>
              <w:bottom w:val="single" w:sz="4" w:space="0" w:color="auto"/>
              <w:right w:val="single" w:sz="4" w:space="0" w:color="auto"/>
            </w:tcBorders>
            <w:shd w:val="clear" w:color="auto" w:fill="auto"/>
            <w:noWrap/>
            <w:vAlign w:val="center"/>
            <w:hideMark/>
          </w:tcPr>
          <w:p w14:paraId="6EC9061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13619,1941</w:t>
            </w:r>
          </w:p>
        </w:tc>
        <w:tc>
          <w:tcPr>
            <w:tcW w:w="332" w:type="pct"/>
            <w:tcBorders>
              <w:top w:val="nil"/>
              <w:left w:val="nil"/>
              <w:bottom w:val="single" w:sz="4" w:space="0" w:color="auto"/>
              <w:right w:val="single" w:sz="4" w:space="0" w:color="auto"/>
            </w:tcBorders>
            <w:shd w:val="clear" w:color="auto" w:fill="auto"/>
            <w:noWrap/>
            <w:vAlign w:val="center"/>
            <w:hideMark/>
          </w:tcPr>
          <w:p w14:paraId="30FC63F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12704,0668</w:t>
            </w:r>
          </w:p>
        </w:tc>
        <w:tc>
          <w:tcPr>
            <w:tcW w:w="332" w:type="pct"/>
            <w:tcBorders>
              <w:top w:val="nil"/>
              <w:left w:val="nil"/>
              <w:bottom w:val="single" w:sz="4" w:space="0" w:color="auto"/>
              <w:right w:val="single" w:sz="4" w:space="0" w:color="auto"/>
            </w:tcBorders>
            <w:shd w:val="clear" w:color="auto" w:fill="auto"/>
            <w:noWrap/>
            <w:vAlign w:val="center"/>
            <w:hideMark/>
          </w:tcPr>
          <w:p w14:paraId="5D940E6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7218829,738</w:t>
            </w:r>
          </w:p>
        </w:tc>
        <w:tc>
          <w:tcPr>
            <w:tcW w:w="283" w:type="pct"/>
            <w:tcBorders>
              <w:top w:val="nil"/>
              <w:left w:val="nil"/>
              <w:bottom w:val="single" w:sz="4" w:space="0" w:color="auto"/>
              <w:right w:val="single" w:sz="4" w:space="0" w:color="auto"/>
            </w:tcBorders>
            <w:shd w:val="clear" w:color="auto" w:fill="auto"/>
            <w:noWrap/>
            <w:vAlign w:val="center"/>
            <w:hideMark/>
          </w:tcPr>
          <w:p w14:paraId="13F9D2E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C1F7325"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269A4EFD"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8D510C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70F0BBF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E66E1B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38683,12</w:t>
            </w:r>
          </w:p>
        </w:tc>
        <w:tc>
          <w:tcPr>
            <w:tcW w:w="332" w:type="pct"/>
            <w:tcBorders>
              <w:top w:val="nil"/>
              <w:left w:val="nil"/>
              <w:bottom w:val="single" w:sz="4" w:space="0" w:color="auto"/>
              <w:right w:val="single" w:sz="4" w:space="0" w:color="auto"/>
            </w:tcBorders>
            <w:shd w:val="clear" w:color="auto" w:fill="auto"/>
            <w:noWrap/>
            <w:vAlign w:val="center"/>
            <w:hideMark/>
          </w:tcPr>
          <w:p w14:paraId="2BEF241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45551,85</w:t>
            </w:r>
          </w:p>
        </w:tc>
        <w:tc>
          <w:tcPr>
            <w:tcW w:w="332" w:type="pct"/>
            <w:tcBorders>
              <w:top w:val="nil"/>
              <w:left w:val="nil"/>
              <w:bottom w:val="single" w:sz="4" w:space="0" w:color="auto"/>
              <w:right w:val="single" w:sz="4" w:space="0" w:color="auto"/>
            </w:tcBorders>
            <w:shd w:val="clear" w:color="auto" w:fill="auto"/>
            <w:noWrap/>
            <w:vAlign w:val="center"/>
            <w:hideMark/>
          </w:tcPr>
          <w:p w14:paraId="1048800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20248,84</w:t>
            </w:r>
          </w:p>
        </w:tc>
        <w:tc>
          <w:tcPr>
            <w:tcW w:w="332" w:type="pct"/>
            <w:tcBorders>
              <w:top w:val="nil"/>
              <w:left w:val="nil"/>
              <w:bottom w:val="single" w:sz="4" w:space="0" w:color="auto"/>
              <w:right w:val="single" w:sz="4" w:space="0" w:color="auto"/>
            </w:tcBorders>
            <w:shd w:val="clear" w:color="auto" w:fill="auto"/>
            <w:noWrap/>
            <w:vAlign w:val="center"/>
            <w:hideMark/>
          </w:tcPr>
          <w:p w14:paraId="4864D8D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50343,54</w:t>
            </w:r>
          </w:p>
        </w:tc>
        <w:tc>
          <w:tcPr>
            <w:tcW w:w="332" w:type="pct"/>
            <w:tcBorders>
              <w:top w:val="nil"/>
              <w:left w:val="nil"/>
              <w:bottom w:val="single" w:sz="4" w:space="0" w:color="auto"/>
              <w:right w:val="single" w:sz="4" w:space="0" w:color="auto"/>
            </w:tcBorders>
            <w:shd w:val="clear" w:color="auto" w:fill="auto"/>
            <w:noWrap/>
            <w:vAlign w:val="center"/>
            <w:hideMark/>
          </w:tcPr>
          <w:p w14:paraId="5FE0C9A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27666,71</w:t>
            </w:r>
          </w:p>
        </w:tc>
        <w:tc>
          <w:tcPr>
            <w:tcW w:w="332" w:type="pct"/>
            <w:tcBorders>
              <w:top w:val="nil"/>
              <w:left w:val="nil"/>
              <w:bottom w:val="single" w:sz="4" w:space="0" w:color="auto"/>
              <w:right w:val="single" w:sz="4" w:space="0" w:color="auto"/>
            </w:tcBorders>
            <w:shd w:val="clear" w:color="auto" w:fill="auto"/>
            <w:noWrap/>
            <w:vAlign w:val="center"/>
            <w:hideMark/>
          </w:tcPr>
          <w:p w14:paraId="4DA552C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29668,13</w:t>
            </w:r>
          </w:p>
        </w:tc>
        <w:tc>
          <w:tcPr>
            <w:tcW w:w="332" w:type="pct"/>
            <w:tcBorders>
              <w:top w:val="nil"/>
              <w:left w:val="nil"/>
              <w:bottom w:val="single" w:sz="4" w:space="0" w:color="auto"/>
              <w:right w:val="single" w:sz="4" w:space="0" w:color="auto"/>
            </w:tcBorders>
            <w:shd w:val="clear" w:color="auto" w:fill="auto"/>
            <w:noWrap/>
            <w:vAlign w:val="center"/>
            <w:hideMark/>
          </w:tcPr>
          <w:p w14:paraId="5A64815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31378,13</w:t>
            </w:r>
          </w:p>
        </w:tc>
        <w:tc>
          <w:tcPr>
            <w:tcW w:w="332" w:type="pct"/>
            <w:tcBorders>
              <w:top w:val="nil"/>
              <w:left w:val="nil"/>
              <w:bottom w:val="single" w:sz="4" w:space="0" w:color="auto"/>
              <w:right w:val="single" w:sz="4" w:space="0" w:color="auto"/>
            </w:tcBorders>
            <w:shd w:val="clear" w:color="auto" w:fill="auto"/>
            <w:noWrap/>
            <w:vAlign w:val="center"/>
            <w:hideMark/>
          </w:tcPr>
          <w:p w14:paraId="5CC2CE8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40978,57</w:t>
            </w:r>
          </w:p>
        </w:tc>
        <w:tc>
          <w:tcPr>
            <w:tcW w:w="332" w:type="pct"/>
            <w:tcBorders>
              <w:top w:val="nil"/>
              <w:left w:val="nil"/>
              <w:bottom w:val="single" w:sz="4" w:space="0" w:color="auto"/>
              <w:right w:val="single" w:sz="4" w:space="0" w:color="auto"/>
            </w:tcBorders>
            <w:shd w:val="clear" w:color="auto" w:fill="auto"/>
            <w:noWrap/>
            <w:vAlign w:val="center"/>
            <w:hideMark/>
          </w:tcPr>
          <w:p w14:paraId="387A0EC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31646,21</w:t>
            </w:r>
          </w:p>
        </w:tc>
        <w:tc>
          <w:tcPr>
            <w:tcW w:w="332" w:type="pct"/>
            <w:tcBorders>
              <w:top w:val="nil"/>
              <w:left w:val="nil"/>
              <w:bottom w:val="single" w:sz="4" w:space="0" w:color="auto"/>
              <w:right w:val="single" w:sz="4" w:space="0" w:color="auto"/>
            </w:tcBorders>
            <w:shd w:val="clear" w:color="auto" w:fill="auto"/>
            <w:noWrap/>
            <w:vAlign w:val="center"/>
            <w:hideMark/>
          </w:tcPr>
          <w:p w14:paraId="3D9593D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834613423,8</w:t>
            </w:r>
          </w:p>
        </w:tc>
        <w:tc>
          <w:tcPr>
            <w:tcW w:w="283" w:type="pct"/>
            <w:tcBorders>
              <w:top w:val="nil"/>
              <w:left w:val="nil"/>
              <w:bottom w:val="single" w:sz="4" w:space="0" w:color="auto"/>
              <w:right w:val="single" w:sz="4" w:space="0" w:color="auto"/>
            </w:tcBorders>
            <w:shd w:val="clear" w:color="auto" w:fill="auto"/>
            <w:noWrap/>
            <w:vAlign w:val="center"/>
            <w:hideMark/>
          </w:tcPr>
          <w:p w14:paraId="2E54F3F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1448C38"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2D90F8F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город Саров</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DAB906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58672</w:t>
            </w:r>
          </w:p>
        </w:tc>
        <w:tc>
          <w:tcPr>
            <w:tcW w:w="384" w:type="pct"/>
            <w:tcBorders>
              <w:top w:val="nil"/>
              <w:left w:val="nil"/>
              <w:bottom w:val="single" w:sz="4" w:space="0" w:color="auto"/>
              <w:right w:val="single" w:sz="4" w:space="0" w:color="auto"/>
            </w:tcBorders>
            <w:shd w:val="clear" w:color="auto" w:fill="auto"/>
            <w:noWrap/>
            <w:vAlign w:val="center"/>
            <w:hideMark/>
          </w:tcPr>
          <w:p w14:paraId="29D0224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0C0BE1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5784,21</w:t>
            </w:r>
          </w:p>
        </w:tc>
        <w:tc>
          <w:tcPr>
            <w:tcW w:w="332" w:type="pct"/>
            <w:tcBorders>
              <w:top w:val="nil"/>
              <w:left w:val="nil"/>
              <w:bottom w:val="single" w:sz="4" w:space="0" w:color="auto"/>
              <w:right w:val="single" w:sz="4" w:space="0" w:color="auto"/>
            </w:tcBorders>
            <w:shd w:val="clear" w:color="auto" w:fill="auto"/>
            <w:noWrap/>
            <w:vAlign w:val="center"/>
            <w:hideMark/>
          </w:tcPr>
          <w:p w14:paraId="6D4A25B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4363,52</w:t>
            </w:r>
          </w:p>
        </w:tc>
        <w:tc>
          <w:tcPr>
            <w:tcW w:w="332" w:type="pct"/>
            <w:tcBorders>
              <w:top w:val="nil"/>
              <w:left w:val="nil"/>
              <w:bottom w:val="single" w:sz="4" w:space="0" w:color="auto"/>
              <w:right w:val="single" w:sz="4" w:space="0" w:color="auto"/>
            </w:tcBorders>
            <w:shd w:val="clear" w:color="auto" w:fill="auto"/>
            <w:noWrap/>
            <w:vAlign w:val="center"/>
            <w:hideMark/>
          </w:tcPr>
          <w:p w14:paraId="5095CCC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544,95</w:t>
            </w:r>
          </w:p>
        </w:tc>
        <w:tc>
          <w:tcPr>
            <w:tcW w:w="332" w:type="pct"/>
            <w:tcBorders>
              <w:top w:val="nil"/>
              <w:left w:val="nil"/>
              <w:bottom w:val="single" w:sz="4" w:space="0" w:color="auto"/>
              <w:right w:val="single" w:sz="4" w:space="0" w:color="auto"/>
            </w:tcBorders>
            <w:shd w:val="clear" w:color="auto" w:fill="auto"/>
            <w:noWrap/>
            <w:vAlign w:val="center"/>
            <w:hideMark/>
          </w:tcPr>
          <w:p w14:paraId="1DDCB18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547,35</w:t>
            </w:r>
          </w:p>
        </w:tc>
        <w:tc>
          <w:tcPr>
            <w:tcW w:w="332" w:type="pct"/>
            <w:tcBorders>
              <w:top w:val="nil"/>
              <w:left w:val="nil"/>
              <w:bottom w:val="single" w:sz="4" w:space="0" w:color="auto"/>
              <w:right w:val="single" w:sz="4" w:space="0" w:color="auto"/>
            </w:tcBorders>
            <w:shd w:val="clear" w:color="auto" w:fill="auto"/>
            <w:noWrap/>
            <w:vAlign w:val="center"/>
            <w:hideMark/>
          </w:tcPr>
          <w:p w14:paraId="369432D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9154,8</w:t>
            </w:r>
          </w:p>
        </w:tc>
        <w:tc>
          <w:tcPr>
            <w:tcW w:w="332" w:type="pct"/>
            <w:tcBorders>
              <w:top w:val="nil"/>
              <w:left w:val="nil"/>
              <w:bottom w:val="single" w:sz="4" w:space="0" w:color="auto"/>
              <w:right w:val="single" w:sz="4" w:space="0" w:color="auto"/>
            </w:tcBorders>
            <w:shd w:val="clear" w:color="auto" w:fill="auto"/>
            <w:noWrap/>
            <w:vAlign w:val="center"/>
            <w:hideMark/>
          </w:tcPr>
          <w:p w14:paraId="6E6FE41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5757,75</w:t>
            </w:r>
          </w:p>
        </w:tc>
        <w:tc>
          <w:tcPr>
            <w:tcW w:w="332" w:type="pct"/>
            <w:tcBorders>
              <w:top w:val="nil"/>
              <w:left w:val="nil"/>
              <w:bottom w:val="single" w:sz="4" w:space="0" w:color="auto"/>
              <w:right w:val="single" w:sz="4" w:space="0" w:color="auto"/>
            </w:tcBorders>
            <w:shd w:val="clear" w:color="auto" w:fill="auto"/>
            <w:noWrap/>
            <w:vAlign w:val="center"/>
            <w:hideMark/>
          </w:tcPr>
          <w:p w14:paraId="558DE26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3414,19</w:t>
            </w:r>
          </w:p>
        </w:tc>
        <w:tc>
          <w:tcPr>
            <w:tcW w:w="332" w:type="pct"/>
            <w:tcBorders>
              <w:top w:val="nil"/>
              <w:left w:val="nil"/>
              <w:bottom w:val="single" w:sz="4" w:space="0" w:color="auto"/>
              <w:right w:val="single" w:sz="4" w:space="0" w:color="auto"/>
            </w:tcBorders>
            <w:shd w:val="clear" w:color="auto" w:fill="auto"/>
            <w:noWrap/>
            <w:vAlign w:val="center"/>
            <w:hideMark/>
          </w:tcPr>
          <w:p w14:paraId="3F327AA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5867,42</w:t>
            </w:r>
          </w:p>
        </w:tc>
        <w:tc>
          <w:tcPr>
            <w:tcW w:w="332" w:type="pct"/>
            <w:tcBorders>
              <w:top w:val="nil"/>
              <w:left w:val="nil"/>
              <w:bottom w:val="single" w:sz="4" w:space="0" w:color="auto"/>
              <w:right w:val="single" w:sz="4" w:space="0" w:color="auto"/>
            </w:tcBorders>
            <w:shd w:val="clear" w:color="auto" w:fill="auto"/>
            <w:noWrap/>
            <w:vAlign w:val="center"/>
            <w:hideMark/>
          </w:tcPr>
          <w:p w14:paraId="0E993E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1378,44</w:t>
            </w:r>
          </w:p>
        </w:tc>
        <w:tc>
          <w:tcPr>
            <w:tcW w:w="332" w:type="pct"/>
            <w:tcBorders>
              <w:top w:val="nil"/>
              <w:left w:val="nil"/>
              <w:bottom w:val="single" w:sz="4" w:space="0" w:color="auto"/>
              <w:right w:val="single" w:sz="4" w:space="0" w:color="auto"/>
            </w:tcBorders>
            <w:shd w:val="clear" w:color="auto" w:fill="auto"/>
            <w:noWrap/>
            <w:vAlign w:val="center"/>
            <w:hideMark/>
          </w:tcPr>
          <w:p w14:paraId="27EF49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342,72</w:t>
            </w:r>
          </w:p>
        </w:tc>
        <w:tc>
          <w:tcPr>
            <w:tcW w:w="283" w:type="pct"/>
            <w:tcBorders>
              <w:top w:val="nil"/>
              <w:left w:val="nil"/>
              <w:bottom w:val="single" w:sz="4" w:space="0" w:color="auto"/>
              <w:right w:val="single" w:sz="4" w:space="0" w:color="auto"/>
            </w:tcBorders>
            <w:shd w:val="clear" w:color="auto" w:fill="auto"/>
            <w:noWrap/>
            <w:vAlign w:val="center"/>
            <w:hideMark/>
          </w:tcPr>
          <w:p w14:paraId="21D3468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93797B1"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DC4138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62D7A4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79B7FE9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22AE745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91488,5531</w:t>
            </w:r>
          </w:p>
        </w:tc>
        <w:tc>
          <w:tcPr>
            <w:tcW w:w="332" w:type="pct"/>
            <w:tcBorders>
              <w:top w:val="nil"/>
              <w:left w:val="nil"/>
              <w:bottom w:val="single" w:sz="4" w:space="0" w:color="auto"/>
              <w:right w:val="single" w:sz="4" w:space="0" w:color="auto"/>
            </w:tcBorders>
            <w:shd w:val="clear" w:color="auto" w:fill="auto"/>
            <w:noWrap/>
            <w:vAlign w:val="center"/>
            <w:hideMark/>
          </w:tcPr>
          <w:p w14:paraId="19B2221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29238,8902</w:t>
            </w:r>
          </w:p>
        </w:tc>
        <w:tc>
          <w:tcPr>
            <w:tcW w:w="332" w:type="pct"/>
            <w:tcBorders>
              <w:top w:val="nil"/>
              <w:left w:val="nil"/>
              <w:bottom w:val="single" w:sz="4" w:space="0" w:color="auto"/>
              <w:right w:val="single" w:sz="4" w:space="0" w:color="auto"/>
            </w:tcBorders>
            <w:shd w:val="clear" w:color="auto" w:fill="auto"/>
            <w:noWrap/>
            <w:vAlign w:val="center"/>
            <w:hideMark/>
          </w:tcPr>
          <w:p w14:paraId="61D3C40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3506,7747</w:t>
            </w:r>
          </w:p>
        </w:tc>
        <w:tc>
          <w:tcPr>
            <w:tcW w:w="332" w:type="pct"/>
            <w:tcBorders>
              <w:top w:val="nil"/>
              <w:left w:val="nil"/>
              <w:bottom w:val="single" w:sz="4" w:space="0" w:color="auto"/>
              <w:right w:val="single" w:sz="4" w:space="0" w:color="auto"/>
            </w:tcBorders>
            <w:shd w:val="clear" w:color="auto" w:fill="auto"/>
            <w:noWrap/>
            <w:vAlign w:val="center"/>
            <w:hideMark/>
          </w:tcPr>
          <w:p w14:paraId="1414D07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26035,7761</w:t>
            </w:r>
          </w:p>
        </w:tc>
        <w:tc>
          <w:tcPr>
            <w:tcW w:w="332" w:type="pct"/>
            <w:tcBorders>
              <w:top w:val="nil"/>
              <w:left w:val="nil"/>
              <w:bottom w:val="single" w:sz="4" w:space="0" w:color="auto"/>
              <w:right w:val="single" w:sz="4" w:space="0" w:color="auto"/>
            </w:tcBorders>
            <w:shd w:val="clear" w:color="auto" w:fill="auto"/>
            <w:noWrap/>
            <w:vAlign w:val="center"/>
            <w:hideMark/>
          </w:tcPr>
          <w:p w14:paraId="7D8DF90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26229,04</w:t>
            </w:r>
          </w:p>
        </w:tc>
        <w:tc>
          <w:tcPr>
            <w:tcW w:w="332" w:type="pct"/>
            <w:tcBorders>
              <w:top w:val="nil"/>
              <w:left w:val="nil"/>
              <w:bottom w:val="single" w:sz="4" w:space="0" w:color="auto"/>
              <w:right w:val="single" w:sz="4" w:space="0" w:color="auto"/>
            </w:tcBorders>
            <w:shd w:val="clear" w:color="auto" w:fill="auto"/>
            <w:noWrap/>
            <w:vAlign w:val="center"/>
            <w:hideMark/>
          </w:tcPr>
          <w:p w14:paraId="4A96C02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22988,8473</w:t>
            </w:r>
          </w:p>
        </w:tc>
        <w:tc>
          <w:tcPr>
            <w:tcW w:w="332" w:type="pct"/>
            <w:tcBorders>
              <w:top w:val="nil"/>
              <w:left w:val="nil"/>
              <w:bottom w:val="single" w:sz="4" w:space="0" w:color="auto"/>
              <w:right w:val="single" w:sz="4" w:space="0" w:color="auto"/>
            </w:tcBorders>
            <w:shd w:val="clear" w:color="auto" w:fill="auto"/>
            <w:noWrap/>
            <w:vAlign w:val="center"/>
            <w:hideMark/>
          </w:tcPr>
          <w:p w14:paraId="14559C5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14243,6352</w:t>
            </w:r>
          </w:p>
        </w:tc>
        <w:tc>
          <w:tcPr>
            <w:tcW w:w="332" w:type="pct"/>
            <w:tcBorders>
              <w:top w:val="nil"/>
              <w:left w:val="nil"/>
              <w:bottom w:val="single" w:sz="4" w:space="0" w:color="auto"/>
              <w:right w:val="single" w:sz="4" w:space="0" w:color="auto"/>
            </w:tcBorders>
            <w:shd w:val="clear" w:color="auto" w:fill="auto"/>
            <w:noWrap/>
            <w:vAlign w:val="center"/>
            <w:hideMark/>
          </w:tcPr>
          <w:p w14:paraId="335A793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25556,8019</w:t>
            </w:r>
          </w:p>
        </w:tc>
        <w:tc>
          <w:tcPr>
            <w:tcW w:w="332" w:type="pct"/>
            <w:tcBorders>
              <w:top w:val="nil"/>
              <w:left w:val="nil"/>
              <w:bottom w:val="single" w:sz="4" w:space="0" w:color="auto"/>
              <w:right w:val="single" w:sz="4" w:space="0" w:color="auto"/>
            </w:tcBorders>
            <w:shd w:val="clear" w:color="auto" w:fill="auto"/>
            <w:noWrap/>
            <w:vAlign w:val="center"/>
            <w:hideMark/>
          </w:tcPr>
          <w:p w14:paraId="30E9DA4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21429,5881</w:t>
            </w:r>
          </w:p>
        </w:tc>
        <w:tc>
          <w:tcPr>
            <w:tcW w:w="332" w:type="pct"/>
            <w:tcBorders>
              <w:top w:val="nil"/>
              <w:left w:val="nil"/>
              <w:bottom w:val="single" w:sz="4" w:space="0" w:color="auto"/>
              <w:right w:val="single" w:sz="4" w:space="0" w:color="auto"/>
            </w:tcBorders>
            <w:shd w:val="clear" w:color="auto" w:fill="auto"/>
            <w:noWrap/>
            <w:vAlign w:val="center"/>
            <w:hideMark/>
          </w:tcPr>
          <w:p w14:paraId="1667835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4637484,615</w:t>
            </w:r>
          </w:p>
        </w:tc>
        <w:tc>
          <w:tcPr>
            <w:tcW w:w="283" w:type="pct"/>
            <w:tcBorders>
              <w:top w:val="nil"/>
              <w:left w:val="nil"/>
              <w:bottom w:val="single" w:sz="4" w:space="0" w:color="auto"/>
              <w:right w:val="single" w:sz="4" w:space="0" w:color="auto"/>
            </w:tcBorders>
            <w:shd w:val="clear" w:color="auto" w:fill="auto"/>
            <w:noWrap/>
            <w:vAlign w:val="center"/>
            <w:hideMark/>
          </w:tcPr>
          <w:p w14:paraId="1C26D7F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43C87FA"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4C311E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4A93ACE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E5C104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CE933C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120997,79</w:t>
            </w:r>
          </w:p>
        </w:tc>
        <w:tc>
          <w:tcPr>
            <w:tcW w:w="332" w:type="pct"/>
            <w:tcBorders>
              <w:top w:val="nil"/>
              <w:left w:val="nil"/>
              <w:bottom w:val="single" w:sz="4" w:space="0" w:color="auto"/>
              <w:right w:val="single" w:sz="4" w:space="0" w:color="auto"/>
            </w:tcBorders>
            <w:shd w:val="clear" w:color="auto" w:fill="auto"/>
            <w:noWrap/>
            <w:vAlign w:val="center"/>
            <w:hideMark/>
          </w:tcPr>
          <w:p w14:paraId="29745E2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74615,84</w:t>
            </w:r>
          </w:p>
        </w:tc>
        <w:tc>
          <w:tcPr>
            <w:tcW w:w="332" w:type="pct"/>
            <w:tcBorders>
              <w:top w:val="nil"/>
              <w:left w:val="nil"/>
              <w:bottom w:val="single" w:sz="4" w:space="0" w:color="auto"/>
              <w:right w:val="single" w:sz="4" w:space="0" w:color="auto"/>
            </w:tcBorders>
            <w:shd w:val="clear" w:color="auto" w:fill="auto"/>
            <w:noWrap/>
            <w:vAlign w:val="center"/>
            <w:hideMark/>
          </w:tcPr>
          <w:p w14:paraId="704C66C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29318,6</w:t>
            </w:r>
          </w:p>
        </w:tc>
        <w:tc>
          <w:tcPr>
            <w:tcW w:w="332" w:type="pct"/>
            <w:tcBorders>
              <w:top w:val="nil"/>
              <w:left w:val="nil"/>
              <w:bottom w:val="single" w:sz="4" w:space="0" w:color="auto"/>
              <w:right w:val="single" w:sz="4" w:space="0" w:color="auto"/>
            </w:tcBorders>
            <w:shd w:val="clear" w:color="auto" w:fill="auto"/>
            <w:noWrap/>
            <w:vAlign w:val="center"/>
            <w:hideMark/>
          </w:tcPr>
          <w:p w14:paraId="3E1039C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61956,11</w:t>
            </w:r>
          </w:p>
        </w:tc>
        <w:tc>
          <w:tcPr>
            <w:tcW w:w="332" w:type="pct"/>
            <w:tcBorders>
              <w:top w:val="nil"/>
              <w:left w:val="nil"/>
              <w:bottom w:val="single" w:sz="4" w:space="0" w:color="auto"/>
              <w:right w:val="single" w:sz="4" w:space="0" w:color="auto"/>
            </w:tcBorders>
            <w:shd w:val="clear" w:color="auto" w:fill="auto"/>
            <w:noWrap/>
            <w:vAlign w:val="center"/>
            <w:hideMark/>
          </w:tcPr>
          <w:p w14:paraId="0F869FB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45682,73</w:t>
            </w:r>
          </w:p>
        </w:tc>
        <w:tc>
          <w:tcPr>
            <w:tcW w:w="332" w:type="pct"/>
            <w:tcBorders>
              <w:top w:val="nil"/>
              <w:left w:val="nil"/>
              <w:bottom w:val="single" w:sz="4" w:space="0" w:color="auto"/>
              <w:right w:val="single" w:sz="4" w:space="0" w:color="auto"/>
            </w:tcBorders>
            <w:shd w:val="clear" w:color="auto" w:fill="auto"/>
            <w:noWrap/>
            <w:vAlign w:val="center"/>
            <w:hideMark/>
          </w:tcPr>
          <w:p w14:paraId="3AAA812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38842,6</w:t>
            </w:r>
          </w:p>
        </w:tc>
        <w:tc>
          <w:tcPr>
            <w:tcW w:w="332" w:type="pct"/>
            <w:tcBorders>
              <w:top w:val="nil"/>
              <w:left w:val="nil"/>
              <w:bottom w:val="single" w:sz="4" w:space="0" w:color="auto"/>
              <w:right w:val="single" w:sz="4" w:space="0" w:color="auto"/>
            </w:tcBorders>
            <w:shd w:val="clear" w:color="auto" w:fill="auto"/>
            <w:noWrap/>
            <w:vAlign w:val="center"/>
            <w:hideMark/>
          </w:tcPr>
          <w:p w14:paraId="3A28B1A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43657,99</w:t>
            </w:r>
          </w:p>
        </w:tc>
        <w:tc>
          <w:tcPr>
            <w:tcW w:w="332" w:type="pct"/>
            <w:tcBorders>
              <w:top w:val="nil"/>
              <w:left w:val="nil"/>
              <w:bottom w:val="single" w:sz="4" w:space="0" w:color="auto"/>
              <w:right w:val="single" w:sz="4" w:space="0" w:color="auto"/>
            </w:tcBorders>
            <w:shd w:val="clear" w:color="auto" w:fill="auto"/>
            <w:noWrap/>
            <w:vAlign w:val="center"/>
            <w:hideMark/>
          </w:tcPr>
          <w:p w14:paraId="4634CF6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62790,37</w:t>
            </w:r>
          </w:p>
        </w:tc>
        <w:tc>
          <w:tcPr>
            <w:tcW w:w="332" w:type="pct"/>
            <w:tcBorders>
              <w:top w:val="nil"/>
              <w:left w:val="nil"/>
              <w:bottom w:val="single" w:sz="4" w:space="0" w:color="auto"/>
              <w:right w:val="single" w:sz="4" w:space="0" w:color="auto"/>
            </w:tcBorders>
            <w:shd w:val="clear" w:color="auto" w:fill="auto"/>
            <w:noWrap/>
            <w:vAlign w:val="center"/>
            <w:hideMark/>
          </w:tcPr>
          <w:p w14:paraId="73066E6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68692,51</w:t>
            </w:r>
          </w:p>
        </w:tc>
        <w:tc>
          <w:tcPr>
            <w:tcW w:w="332" w:type="pct"/>
            <w:tcBorders>
              <w:top w:val="nil"/>
              <w:left w:val="nil"/>
              <w:bottom w:val="single" w:sz="4" w:space="0" w:color="auto"/>
              <w:right w:val="single" w:sz="4" w:space="0" w:color="auto"/>
            </w:tcBorders>
            <w:shd w:val="clear" w:color="auto" w:fill="auto"/>
            <w:noWrap/>
            <w:vAlign w:val="center"/>
            <w:hideMark/>
          </w:tcPr>
          <w:p w14:paraId="58C71FA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3180347933</w:t>
            </w:r>
          </w:p>
        </w:tc>
        <w:tc>
          <w:tcPr>
            <w:tcW w:w="283" w:type="pct"/>
            <w:tcBorders>
              <w:top w:val="nil"/>
              <w:left w:val="nil"/>
              <w:bottom w:val="single" w:sz="4" w:space="0" w:color="auto"/>
              <w:right w:val="single" w:sz="4" w:space="0" w:color="auto"/>
            </w:tcBorders>
            <w:shd w:val="clear" w:color="auto" w:fill="auto"/>
            <w:noWrap/>
            <w:vAlign w:val="center"/>
            <w:hideMark/>
          </w:tcPr>
          <w:p w14:paraId="6A16B57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80E99BD" w14:textId="77777777" w:rsidTr="00C24EC7">
        <w:trPr>
          <w:trHeight w:val="40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21392AF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Княгининский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931C82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10278</w:t>
            </w:r>
          </w:p>
        </w:tc>
        <w:tc>
          <w:tcPr>
            <w:tcW w:w="384" w:type="pct"/>
            <w:tcBorders>
              <w:top w:val="nil"/>
              <w:left w:val="nil"/>
              <w:bottom w:val="single" w:sz="4" w:space="0" w:color="auto"/>
              <w:right w:val="single" w:sz="4" w:space="0" w:color="auto"/>
            </w:tcBorders>
            <w:shd w:val="clear" w:color="auto" w:fill="auto"/>
            <w:noWrap/>
            <w:vAlign w:val="center"/>
            <w:hideMark/>
          </w:tcPr>
          <w:p w14:paraId="75D76CA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46F6A1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976,93</w:t>
            </w:r>
          </w:p>
        </w:tc>
        <w:tc>
          <w:tcPr>
            <w:tcW w:w="332" w:type="pct"/>
            <w:tcBorders>
              <w:top w:val="nil"/>
              <w:left w:val="nil"/>
              <w:bottom w:val="single" w:sz="4" w:space="0" w:color="auto"/>
              <w:right w:val="single" w:sz="4" w:space="0" w:color="auto"/>
            </w:tcBorders>
            <w:shd w:val="clear" w:color="auto" w:fill="auto"/>
            <w:noWrap/>
            <w:vAlign w:val="center"/>
            <w:hideMark/>
          </w:tcPr>
          <w:p w14:paraId="21464CF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1809,83</w:t>
            </w:r>
          </w:p>
        </w:tc>
        <w:tc>
          <w:tcPr>
            <w:tcW w:w="332" w:type="pct"/>
            <w:tcBorders>
              <w:top w:val="nil"/>
              <w:left w:val="nil"/>
              <w:bottom w:val="single" w:sz="4" w:space="0" w:color="auto"/>
              <w:right w:val="single" w:sz="4" w:space="0" w:color="auto"/>
            </w:tcBorders>
            <w:shd w:val="clear" w:color="auto" w:fill="auto"/>
            <w:noWrap/>
            <w:vAlign w:val="center"/>
            <w:hideMark/>
          </w:tcPr>
          <w:p w14:paraId="2103CB0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851,72</w:t>
            </w:r>
          </w:p>
        </w:tc>
        <w:tc>
          <w:tcPr>
            <w:tcW w:w="332" w:type="pct"/>
            <w:tcBorders>
              <w:top w:val="nil"/>
              <w:left w:val="nil"/>
              <w:bottom w:val="single" w:sz="4" w:space="0" w:color="auto"/>
              <w:right w:val="single" w:sz="4" w:space="0" w:color="auto"/>
            </w:tcBorders>
            <w:shd w:val="clear" w:color="auto" w:fill="auto"/>
            <w:noWrap/>
            <w:vAlign w:val="center"/>
            <w:hideMark/>
          </w:tcPr>
          <w:p w14:paraId="29903B2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1325,47</w:t>
            </w:r>
          </w:p>
        </w:tc>
        <w:tc>
          <w:tcPr>
            <w:tcW w:w="332" w:type="pct"/>
            <w:tcBorders>
              <w:top w:val="nil"/>
              <w:left w:val="nil"/>
              <w:bottom w:val="single" w:sz="4" w:space="0" w:color="auto"/>
              <w:right w:val="single" w:sz="4" w:space="0" w:color="auto"/>
            </w:tcBorders>
            <w:shd w:val="clear" w:color="auto" w:fill="auto"/>
            <w:noWrap/>
            <w:vAlign w:val="center"/>
            <w:hideMark/>
          </w:tcPr>
          <w:p w14:paraId="1D3969A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5433,19</w:t>
            </w:r>
          </w:p>
        </w:tc>
        <w:tc>
          <w:tcPr>
            <w:tcW w:w="332" w:type="pct"/>
            <w:tcBorders>
              <w:top w:val="nil"/>
              <w:left w:val="nil"/>
              <w:bottom w:val="single" w:sz="4" w:space="0" w:color="auto"/>
              <w:right w:val="single" w:sz="4" w:space="0" w:color="auto"/>
            </w:tcBorders>
            <w:shd w:val="clear" w:color="auto" w:fill="auto"/>
            <w:noWrap/>
            <w:vAlign w:val="center"/>
            <w:hideMark/>
          </w:tcPr>
          <w:p w14:paraId="3E9737D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3986,6</w:t>
            </w:r>
          </w:p>
        </w:tc>
        <w:tc>
          <w:tcPr>
            <w:tcW w:w="332" w:type="pct"/>
            <w:tcBorders>
              <w:top w:val="nil"/>
              <w:left w:val="nil"/>
              <w:bottom w:val="single" w:sz="4" w:space="0" w:color="auto"/>
              <w:right w:val="single" w:sz="4" w:space="0" w:color="auto"/>
            </w:tcBorders>
            <w:shd w:val="clear" w:color="auto" w:fill="auto"/>
            <w:noWrap/>
            <w:vAlign w:val="center"/>
            <w:hideMark/>
          </w:tcPr>
          <w:p w14:paraId="4A46C6F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563,08</w:t>
            </w:r>
          </w:p>
        </w:tc>
        <w:tc>
          <w:tcPr>
            <w:tcW w:w="332" w:type="pct"/>
            <w:tcBorders>
              <w:top w:val="nil"/>
              <w:left w:val="nil"/>
              <w:bottom w:val="single" w:sz="4" w:space="0" w:color="auto"/>
              <w:right w:val="single" w:sz="4" w:space="0" w:color="auto"/>
            </w:tcBorders>
            <w:shd w:val="clear" w:color="auto" w:fill="auto"/>
            <w:noWrap/>
            <w:vAlign w:val="center"/>
            <w:hideMark/>
          </w:tcPr>
          <w:p w14:paraId="184CD07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3386,64</w:t>
            </w:r>
          </w:p>
        </w:tc>
        <w:tc>
          <w:tcPr>
            <w:tcW w:w="332" w:type="pct"/>
            <w:tcBorders>
              <w:top w:val="nil"/>
              <w:left w:val="nil"/>
              <w:bottom w:val="single" w:sz="4" w:space="0" w:color="auto"/>
              <w:right w:val="single" w:sz="4" w:space="0" w:color="auto"/>
            </w:tcBorders>
            <w:shd w:val="clear" w:color="auto" w:fill="auto"/>
            <w:noWrap/>
            <w:vAlign w:val="center"/>
            <w:hideMark/>
          </w:tcPr>
          <w:p w14:paraId="55E66F6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702,36</w:t>
            </w:r>
          </w:p>
        </w:tc>
        <w:tc>
          <w:tcPr>
            <w:tcW w:w="332" w:type="pct"/>
            <w:tcBorders>
              <w:top w:val="nil"/>
              <w:left w:val="nil"/>
              <w:bottom w:val="single" w:sz="4" w:space="0" w:color="auto"/>
              <w:right w:val="single" w:sz="4" w:space="0" w:color="auto"/>
            </w:tcBorders>
            <w:shd w:val="clear" w:color="auto" w:fill="auto"/>
            <w:noWrap/>
            <w:vAlign w:val="center"/>
            <w:hideMark/>
          </w:tcPr>
          <w:p w14:paraId="044C73C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471,3</w:t>
            </w:r>
          </w:p>
        </w:tc>
        <w:tc>
          <w:tcPr>
            <w:tcW w:w="283" w:type="pct"/>
            <w:tcBorders>
              <w:top w:val="nil"/>
              <w:left w:val="nil"/>
              <w:bottom w:val="single" w:sz="4" w:space="0" w:color="auto"/>
              <w:right w:val="single" w:sz="4" w:space="0" w:color="auto"/>
            </w:tcBorders>
            <w:shd w:val="clear" w:color="auto" w:fill="auto"/>
            <w:noWrap/>
            <w:vAlign w:val="center"/>
            <w:hideMark/>
          </w:tcPr>
          <w:p w14:paraId="0403277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76155AB"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32CAB6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3B82352"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5A2FF4A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7CC8974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17327,9286</w:t>
            </w:r>
          </w:p>
        </w:tc>
        <w:tc>
          <w:tcPr>
            <w:tcW w:w="332" w:type="pct"/>
            <w:tcBorders>
              <w:top w:val="nil"/>
              <w:left w:val="nil"/>
              <w:bottom w:val="single" w:sz="4" w:space="0" w:color="auto"/>
              <w:right w:val="single" w:sz="4" w:space="0" w:color="auto"/>
            </w:tcBorders>
            <w:shd w:val="clear" w:color="auto" w:fill="auto"/>
            <w:noWrap/>
            <w:vAlign w:val="center"/>
            <w:hideMark/>
          </w:tcPr>
          <w:p w14:paraId="36609A5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12427,4213</w:t>
            </w:r>
          </w:p>
        </w:tc>
        <w:tc>
          <w:tcPr>
            <w:tcW w:w="332" w:type="pct"/>
            <w:tcBorders>
              <w:top w:val="nil"/>
              <w:left w:val="nil"/>
              <w:bottom w:val="single" w:sz="4" w:space="0" w:color="auto"/>
              <w:right w:val="single" w:sz="4" w:space="0" w:color="auto"/>
            </w:tcBorders>
            <w:shd w:val="clear" w:color="auto" w:fill="auto"/>
            <w:noWrap/>
            <w:vAlign w:val="center"/>
            <w:hideMark/>
          </w:tcPr>
          <w:p w14:paraId="330DFF1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2352,8676</w:t>
            </w:r>
          </w:p>
        </w:tc>
        <w:tc>
          <w:tcPr>
            <w:tcW w:w="332" w:type="pct"/>
            <w:tcBorders>
              <w:top w:val="nil"/>
              <w:left w:val="nil"/>
              <w:bottom w:val="single" w:sz="4" w:space="0" w:color="auto"/>
              <w:right w:val="single" w:sz="4" w:space="0" w:color="auto"/>
            </w:tcBorders>
            <w:shd w:val="clear" w:color="auto" w:fill="auto"/>
            <w:noWrap/>
            <w:vAlign w:val="center"/>
            <w:hideMark/>
          </w:tcPr>
          <w:p w14:paraId="3B00802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10155,7086</w:t>
            </w:r>
          </w:p>
        </w:tc>
        <w:tc>
          <w:tcPr>
            <w:tcW w:w="332" w:type="pct"/>
            <w:tcBorders>
              <w:top w:val="nil"/>
              <w:left w:val="nil"/>
              <w:bottom w:val="single" w:sz="4" w:space="0" w:color="auto"/>
              <w:right w:val="single" w:sz="4" w:space="0" w:color="auto"/>
            </w:tcBorders>
            <w:shd w:val="clear" w:color="auto" w:fill="auto"/>
            <w:noWrap/>
            <w:vAlign w:val="center"/>
            <w:hideMark/>
          </w:tcPr>
          <w:p w14:paraId="1D42489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7958,945</w:t>
            </w:r>
          </w:p>
        </w:tc>
        <w:tc>
          <w:tcPr>
            <w:tcW w:w="332" w:type="pct"/>
            <w:tcBorders>
              <w:top w:val="nil"/>
              <w:left w:val="nil"/>
              <w:bottom w:val="single" w:sz="4" w:space="0" w:color="auto"/>
              <w:right w:val="single" w:sz="4" w:space="0" w:color="auto"/>
            </w:tcBorders>
            <w:shd w:val="clear" w:color="auto" w:fill="auto"/>
            <w:noWrap/>
            <w:vAlign w:val="center"/>
            <w:hideMark/>
          </w:tcPr>
          <w:p w14:paraId="12E7A79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13719,8784</w:t>
            </w:r>
          </w:p>
        </w:tc>
        <w:tc>
          <w:tcPr>
            <w:tcW w:w="332" w:type="pct"/>
            <w:tcBorders>
              <w:top w:val="nil"/>
              <w:left w:val="nil"/>
              <w:bottom w:val="single" w:sz="4" w:space="0" w:color="auto"/>
              <w:right w:val="single" w:sz="4" w:space="0" w:color="auto"/>
            </w:tcBorders>
            <w:shd w:val="clear" w:color="auto" w:fill="auto"/>
            <w:noWrap/>
            <w:vAlign w:val="center"/>
            <w:hideMark/>
          </w:tcPr>
          <w:p w14:paraId="5C142FE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6506,8832</w:t>
            </w:r>
          </w:p>
        </w:tc>
        <w:tc>
          <w:tcPr>
            <w:tcW w:w="332" w:type="pct"/>
            <w:tcBorders>
              <w:top w:val="nil"/>
              <w:left w:val="nil"/>
              <w:bottom w:val="single" w:sz="4" w:space="0" w:color="auto"/>
              <w:right w:val="single" w:sz="4" w:space="0" w:color="auto"/>
            </w:tcBorders>
            <w:shd w:val="clear" w:color="auto" w:fill="auto"/>
            <w:noWrap/>
            <w:vAlign w:val="center"/>
            <w:hideMark/>
          </w:tcPr>
          <w:p w14:paraId="0D7F978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10629,1618</w:t>
            </w:r>
          </w:p>
        </w:tc>
        <w:tc>
          <w:tcPr>
            <w:tcW w:w="332" w:type="pct"/>
            <w:tcBorders>
              <w:top w:val="nil"/>
              <w:left w:val="nil"/>
              <w:bottom w:val="single" w:sz="4" w:space="0" w:color="auto"/>
              <w:right w:val="single" w:sz="4" w:space="0" w:color="auto"/>
            </w:tcBorders>
            <w:shd w:val="clear" w:color="auto" w:fill="auto"/>
            <w:noWrap/>
            <w:vAlign w:val="center"/>
            <w:hideMark/>
          </w:tcPr>
          <w:p w14:paraId="72E4D64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4299,9745</w:t>
            </w:r>
          </w:p>
        </w:tc>
        <w:tc>
          <w:tcPr>
            <w:tcW w:w="332" w:type="pct"/>
            <w:tcBorders>
              <w:top w:val="nil"/>
              <w:left w:val="nil"/>
              <w:bottom w:val="single" w:sz="4" w:space="0" w:color="auto"/>
              <w:right w:val="single" w:sz="4" w:space="0" w:color="auto"/>
            </w:tcBorders>
            <w:shd w:val="clear" w:color="auto" w:fill="auto"/>
            <w:noWrap/>
            <w:vAlign w:val="center"/>
            <w:hideMark/>
          </w:tcPr>
          <w:p w14:paraId="4FFC6F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4401701,089</w:t>
            </w:r>
          </w:p>
        </w:tc>
        <w:tc>
          <w:tcPr>
            <w:tcW w:w="283" w:type="pct"/>
            <w:tcBorders>
              <w:top w:val="nil"/>
              <w:left w:val="nil"/>
              <w:bottom w:val="single" w:sz="4" w:space="0" w:color="auto"/>
              <w:right w:val="single" w:sz="4" w:space="0" w:color="auto"/>
            </w:tcBorders>
            <w:shd w:val="clear" w:color="auto" w:fill="auto"/>
            <w:noWrap/>
            <w:vAlign w:val="center"/>
            <w:hideMark/>
          </w:tcPr>
          <w:p w14:paraId="223B48B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CEA3847"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C205C02"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10769F3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1C7607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8CD953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27885,92</w:t>
            </w:r>
          </w:p>
        </w:tc>
        <w:tc>
          <w:tcPr>
            <w:tcW w:w="332" w:type="pct"/>
            <w:tcBorders>
              <w:top w:val="nil"/>
              <w:left w:val="nil"/>
              <w:bottom w:val="single" w:sz="4" w:space="0" w:color="auto"/>
              <w:right w:val="single" w:sz="4" w:space="0" w:color="auto"/>
            </w:tcBorders>
            <w:shd w:val="clear" w:color="auto" w:fill="auto"/>
            <w:noWrap/>
            <w:vAlign w:val="center"/>
            <w:hideMark/>
          </w:tcPr>
          <w:p w14:paraId="11E352B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29181,65</w:t>
            </w:r>
          </w:p>
        </w:tc>
        <w:tc>
          <w:tcPr>
            <w:tcW w:w="332" w:type="pct"/>
            <w:tcBorders>
              <w:top w:val="nil"/>
              <w:left w:val="nil"/>
              <w:bottom w:val="single" w:sz="4" w:space="0" w:color="auto"/>
              <w:right w:val="single" w:sz="4" w:space="0" w:color="auto"/>
            </w:tcBorders>
            <w:shd w:val="clear" w:color="auto" w:fill="auto"/>
            <w:noWrap/>
            <w:vAlign w:val="center"/>
            <w:hideMark/>
          </w:tcPr>
          <w:p w14:paraId="58E87B7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12581,27</w:t>
            </w:r>
          </w:p>
        </w:tc>
        <w:tc>
          <w:tcPr>
            <w:tcW w:w="332" w:type="pct"/>
            <w:tcBorders>
              <w:top w:val="nil"/>
              <w:left w:val="nil"/>
              <w:bottom w:val="single" w:sz="4" w:space="0" w:color="auto"/>
              <w:right w:val="single" w:sz="4" w:space="0" w:color="auto"/>
            </w:tcBorders>
            <w:shd w:val="clear" w:color="auto" w:fill="auto"/>
            <w:noWrap/>
            <w:vAlign w:val="center"/>
            <w:hideMark/>
          </w:tcPr>
          <w:p w14:paraId="69D44C6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25047,31</w:t>
            </w:r>
          </w:p>
        </w:tc>
        <w:tc>
          <w:tcPr>
            <w:tcW w:w="332" w:type="pct"/>
            <w:tcBorders>
              <w:top w:val="nil"/>
              <w:left w:val="nil"/>
              <w:bottom w:val="single" w:sz="4" w:space="0" w:color="auto"/>
              <w:right w:val="single" w:sz="4" w:space="0" w:color="auto"/>
            </w:tcBorders>
            <w:shd w:val="clear" w:color="auto" w:fill="auto"/>
            <w:noWrap/>
            <w:vAlign w:val="center"/>
            <w:hideMark/>
          </w:tcPr>
          <w:p w14:paraId="1085028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17577,81</w:t>
            </w:r>
          </w:p>
        </w:tc>
        <w:tc>
          <w:tcPr>
            <w:tcW w:w="332" w:type="pct"/>
            <w:tcBorders>
              <w:top w:val="nil"/>
              <w:left w:val="nil"/>
              <w:bottom w:val="single" w:sz="4" w:space="0" w:color="auto"/>
              <w:right w:val="single" w:sz="4" w:space="0" w:color="auto"/>
            </w:tcBorders>
            <w:shd w:val="clear" w:color="auto" w:fill="auto"/>
            <w:noWrap/>
            <w:vAlign w:val="center"/>
            <w:hideMark/>
          </w:tcPr>
          <w:p w14:paraId="59BE1A4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25305,07</w:t>
            </w:r>
          </w:p>
        </w:tc>
        <w:tc>
          <w:tcPr>
            <w:tcW w:w="332" w:type="pct"/>
            <w:tcBorders>
              <w:top w:val="nil"/>
              <w:left w:val="nil"/>
              <w:bottom w:val="single" w:sz="4" w:space="0" w:color="auto"/>
              <w:right w:val="single" w:sz="4" w:space="0" w:color="auto"/>
            </w:tcBorders>
            <w:shd w:val="clear" w:color="auto" w:fill="auto"/>
            <w:noWrap/>
            <w:vAlign w:val="center"/>
            <w:hideMark/>
          </w:tcPr>
          <w:p w14:paraId="6D03FD7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21084,16</w:t>
            </w:r>
          </w:p>
        </w:tc>
        <w:tc>
          <w:tcPr>
            <w:tcW w:w="332" w:type="pct"/>
            <w:tcBorders>
              <w:top w:val="nil"/>
              <w:left w:val="nil"/>
              <w:bottom w:val="single" w:sz="4" w:space="0" w:color="auto"/>
              <w:right w:val="single" w:sz="4" w:space="0" w:color="auto"/>
            </w:tcBorders>
            <w:shd w:val="clear" w:color="auto" w:fill="auto"/>
            <w:noWrap/>
            <w:vAlign w:val="center"/>
            <w:hideMark/>
          </w:tcPr>
          <w:p w14:paraId="4D1EF9D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25510,9</w:t>
            </w:r>
          </w:p>
        </w:tc>
        <w:tc>
          <w:tcPr>
            <w:tcW w:w="332" w:type="pct"/>
            <w:tcBorders>
              <w:top w:val="nil"/>
              <w:left w:val="nil"/>
              <w:bottom w:val="single" w:sz="4" w:space="0" w:color="auto"/>
              <w:right w:val="single" w:sz="4" w:space="0" w:color="auto"/>
            </w:tcBorders>
            <w:shd w:val="clear" w:color="auto" w:fill="auto"/>
            <w:noWrap/>
            <w:vAlign w:val="center"/>
            <w:hideMark/>
          </w:tcPr>
          <w:p w14:paraId="3862CD6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30977,89</w:t>
            </w:r>
          </w:p>
        </w:tc>
        <w:tc>
          <w:tcPr>
            <w:tcW w:w="332" w:type="pct"/>
            <w:tcBorders>
              <w:top w:val="nil"/>
              <w:left w:val="nil"/>
              <w:bottom w:val="single" w:sz="4" w:space="0" w:color="auto"/>
              <w:right w:val="single" w:sz="4" w:space="0" w:color="auto"/>
            </w:tcBorders>
            <w:shd w:val="clear" w:color="auto" w:fill="auto"/>
            <w:noWrap/>
            <w:vAlign w:val="center"/>
            <w:hideMark/>
          </w:tcPr>
          <w:p w14:paraId="416F83C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236430950,4</w:t>
            </w:r>
          </w:p>
        </w:tc>
        <w:tc>
          <w:tcPr>
            <w:tcW w:w="283" w:type="pct"/>
            <w:tcBorders>
              <w:top w:val="nil"/>
              <w:left w:val="nil"/>
              <w:bottom w:val="single" w:sz="4" w:space="0" w:color="auto"/>
              <w:right w:val="single" w:sz="4" w:space="0" w:color="auto"/>
            </w:tcBorders>
            <w:shd w:val="clear" w:color="auto" w:fill="auto"/>
            <w:noWrap/>
            <w:vAlign w:val="center"/>
            <w:hideMark/>
          </w:tcPr>
          <w:p w14:paraId="6E20019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E6B40B3" w14:textId="77777777" w:rsidTr="00C24EC7">
        <w:trPr>
          <w:trHeight w:val="36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207DD2A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Ковернинский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6067EB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12521</w:t>
            </w:r>
          </w:p>
        </w:tc>
        <w:tc>
          <w:tcPr>
            <w:tcW w:w="384" w:type="pct"/>
            <w:tcBorders>
              <w:top w:val="nil"/>
              <w:left w:val="nil"/>
              <w:bottom w:val="single" w:sz="4" w:space="0" w:color="auto"/>
              <w:right w:val="single" w:sz="4" w:space="0" w:color="auto"/>
            </w:tcBorders>
            <w:shd w:val="clear" w:color="auto" w:fill="auto"/>
            <w:noWrap/>
            <w:vAlign w:val="center"/>
            <w:hideMark/>
          </w:tcPr>
          <w:p w14:paraId="1237577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70226FA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976,93</w:t>
            </w:r>
          </w:p>
        </w:tc>
        <w:tc>
          <w:tcPr>
            <w:tcW w:w="332" w:type="pct"/>
            <w:tcBorders>
              <w:top w:val="nil"/>
              <w:left w:val="nil"/>
              <w:bottom w:val="single" w:sz="4" w:space="0" w:color="auto"/>
              <w:right w:val="single" w:sz="4" w:space="0" w:color="auto"/>
            </w:tcBorders>
            <w:shd w:val="clear" w:color="auto" w:fill="auto"/>
            <w:noWrap/>
            <w:vAlign w:val="center"/>
            <w:hideMark/>
          </w:tcPr>
          <w:p w14:paraId="74223F3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1151,19</w:t>
            </w:r>
          </w:p>
        </w:tc>
        <w:tc>
          <w:tcPr>
            <w:tcW w:w="332" w:type="pct"/>
            <w:tcBorders>
              <w:top w:val="nil"/>
              <w:left w:val="nil"/>
              <w:bottom w:val="single" w:sz="4" w:space="0" w:color="auto"/>
              <w:right w:val="single" w:sz="4" w:space="0" w:color="auto"/>
            </w:tcBorders>
            <w:shd w:val="clear" w:color="auto" w:fill="auto"/>
            <w:noWrap/>
            <w:vAlign w:val="center"/>
            <w:hideMark/>
          </w:tcPr>
          <w:p w14:paraId="60DF3FC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733,54</w:t>
            </w:r>
          </w:p>
        </w:tc>
        <w:tc>
          <w:tcPr>
            <w:tcW w:w="332" w:type="pct"/>
            <w:tcBorders>
              <w:top w:val="nil"/>
              <w:left w:val="nil"/>
              <w:bottom w:val="single" w:sz="4" w:space="0" w:color="auto"/>
              <w:right w:val="single" w:sz="4" w:space="0" w:color="auto"/>
            </w:tcBorders>
            <w:shd w:val="clear" w:color="auto" w:fill="auto"/>
            <w:noWrap/>
            <w:vAlign w:val="center"/>
            <w:hideMark/>
          </w:tcPr>
          <w:p w14:paraId="6F9F5ED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3222,05</w:t>
            </w:r>
          </w:p>
        </w:tc>
        <w:tc>
          <w:tcPr>
            <w:tcW w:w="332" w:type="pct"/>
            <w:tcBorders>
              <w:top w:val="nil"/>
              <w:left w:val="nil"/>
              <w:bottom w:val="single" w:sz="4" w:space="0" w:color="auto"/>
              <w:right w:val="single" w:sz="4" w:space="0" w:color="auto"/>
            </w:tcBorders>
            <w:shd w:val="clear" w:color="auto" w:fill="auto"/>
            <w:noWrap/>
            <w:vAlign w:val="center"/>
            <w:hideMark/>
          </w:tcPr>
          <w:p w14:paraId="5005F68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3595,07</w:t>
            </w:r>
          </w:p>
        </w:tc>
        <w:tc>
          <w:tcPr>
            <w:tcW w:w="332" w:type="pct"/>
            <w:tcBorders>
              <w:top w:val="nil"/>
              <w:left w:val="nil"/>
              <w:bottom w:val="single" w:sz="4" w:space="0" w:color="auto"/>
              <w:right w:val="single" w:sz="4" w:space="0" w:color="auto"/>
            </w:tcBorders>
            <w:shd w:val="clear" w:color="auto" w:fill="auto"/>
            <w:noWrap/>
            <w:vAlign w:val="center"/>
            <w:hideMark/>
          </w:tcPr>
          <w:p w14:paraId="0FCFA1A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3819,81</w:t>
            </w:r>
          </w:p>
        </w:tc>
        <w:tc>
          <w:tcPr>
            <w:tcW w:w="332" w:type="pct"/>
            <w:tcBorders>
              <w:top w:val="nil"/>
              <w:left w:val="nil"/>
              <w:bottom w:val="single" w:sz="4" w:space="0" w:color="auto"/>
              <w:right w:val="single" w:sz="4" w:space="0" w:color="auto"/>
            </w:tcBorders>
            <w:shd w:val="clear" w:color="auto" w:fill="auto"/>
            <w:noWrap/>
            <w:vAlign w:val="center"/>
            <w:hideMark/>
          </w:tcPr>
          <w:p w14:paraId="2B78C91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383,11</w:t>
            </w:r>
          </w:p>
        </w:tc>
        <w:tc>
          <w:tcPr>
            <w:tcW w:w="332" w:type="pct"/>
            <w:tcBorders>
              <w:top w:val="nil"/>
              <w:left w:val="nil"/>
              <w:bottom w:val="single" w:sz="4" w:space="0" w:color="auto"/>
              <w:right w:val="single" w:sz="4" w:space="0" w:color="auto"/>
            </w:tcBorders>
            <w:shd w:val="clear" w:color="auto" w:fill="auto"/>
            <w:noWrap/>
            <w:vAlign w:val="center"/>
            <w:hideMark/>
          </w:tcPr>
          <w:p w14:paraId="53C6B61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3110,68</w:t>
            </w:r>
          </w:p>
        </w:tc>
        <w:tc>
          <w:tcPr>
            <w:tcW w:w="332" w:type="pct"/>
            <w:tcBorders>
              <w:top w:val="nil"/>
              <w:left w:val="nil"/>
              <w:bottom w:val="single" w:sz="4" w:space="0" w:color="auto"/>
              <w:right w:val="single" w:sz="4" w:space="0" w:color="auto"/>
            </w:tcBorders>
            <w:shd w:val="clear" w:color="auto" w:fill="auto"/>
            <w:noWrap/>
            <w:vAlign w:val="center"/>
            <w:hideMark/>
          </w:tcPr>
          <w:p w14:paraId="094488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404,97</w:t>
            </w:r>
          </w:p>
        </w:tc>
        <w:tc>
          <w:tcPr>
            <w:tcW w:w="332" w:type="pct"/>
            <w:tcBorders>
              <w:top w:val="nil"/>
              <w:left w:val="nil"/>
              <w:bottom w:val="single" w:sz="4" w:space="0" w:color="auto"/>
              <w:right w:val="single" w:sz="4" w:space="0" w:color="auto"/>
            </w:tcBorders>
            <w:shd w:val="clear" w:color="auto" w:fill="auto"/>
            <w:noWrap/>
            <w:vAlign w:val="center"/>
            <w:hideMark/>
          </w:tcPr>
          <w:p w14:paraId="2536FD7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461,6</w:t>
            </w:r>
          </w:p>
        </w:tc>
        <w:tc>
          <w:tcPr>
            <w:tcW w:w="283" w:type="pct"/>
            <w:tcBorders>
              <w:top w:val="nil"/>
              <w:left w:val="nil"/>
              <w:bottom w:val="single" w:sz="4" w:space="0" w:color="auto"/>
              <w:right w:val="single" w:sz="4" w:space="0" w:color="auto"/>
            </w:tcBorders>
            <w:shd w:val="clear" w:color="auto" w:fill="auto"/>
            <w:noWrap/>
            <w:vAlign w:val="center"/>
            <w:hideMark/>
          </w:tcPr>
          <w:p w14:paraId="49A65DD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915ECEF"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39DD7F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1972D66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59805A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141EE35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13973,1996</w:t>
            </w:r>
          </w:p>
        </w:tc>
        <w:tc>
          <w:tcPr>
            <w:tcW w:w="332" w:type="pct"/>
            <w:tcBorders>
              <w:top w:val="nil"/>
              <w:left w:val="nil"/>
              <w:bottom w:val="single" w:sz="4" w:space="0" w:color="auto"/>
              <w:right w:val="single" w:sz="4" w:space="0" w:color="auto"/>
            </w:tcBorders>
            <w:shd w:val="clear" w:color="auto" w:fill="auto"/>
            <w:noWrap/>
            <w:vAlign w:val="center"/>
            <w:hideMark/>
          </w:tcPr>
          <w:p w14:paraId="000549F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11789,6921</w:t>
            </w:r>
          </w:p>
        </w:tc>
        <w:tc>
          <w:tcPr>
            <w:tcW w:w="332" w:type="pct"/>
            <w:tcBorders>
              <w:top w:val="nil"/>
              <w:left w:val="nil"/>
              <w:bottom w:val="single" w:sz="4" w:space="0" w:color="auto"/>
              <w:right w:val="single" w:sz="4" w:space="0" w:color="auto"/>
            </w:tcBorders>
            <w:shd w:val="clear" w:color="auto" w:fill="auto"/>
            <w:noWrap/>
            <w:vAlign w:val="center"/>
            <w:hideMark/>
          </w:tcPr>
          <w:p w14:paraId="65F45BA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3570,7268</w:t>
            </w:r>
          </w:p>
        </w:tc>
        <w:tc>
          <w:tcPr>
            <w:tcW w:w="332" w:type="pct"/>
            <w:tcBorders>
              <w:top w:val="nil"/>
              <w:left w:val="nil"/>
              <w:bottom w:val="single" w:sz="4" w:space="0" w:color="auto"/>
              <w:right w:val="single" w:sz="4" w:space="0" w:color="auto"/>
            </w:tcBorders>
            <w:shd w:val="clear" w:color="auto" w:fill="auto"/>
            <w:noWrap/>
            <w:vAlign w:val="center"/>
            <w:hideMark/>
          </w:tcPr>
          <w:p w14:paraId="6A6C1ED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8315,4296</w:t>
            </w:r>
          </w:p>
        </w:tc>
        <w:tc>
          <w:tcPr>
            <w:tcW w:w="332" w:type="pct"/>
            <w:tcBorders>
              <w:top w:val="nil"/>
              <w:left w:val="nil"/>
              <w:bottom w:val="single" w:sz="4" w:space="0" w:color="auto"/>
              <w:right w:val="single" w:sz="4" w:space="0" w:color="auto"/>
            </w:tcBorders>
            <w:shd w:val="clear" w:color="auto" w:fill="auto"/>
            <w:noWrap/>
            <w:vAlign w:val="center"/>
            <w:hideMark/>
          </w:tcPr>
          <w:p w14:paraId="50E7B5E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7176,442</w:t>
            </w:r>
          </w:p>
        </w:tc>
        <w:tc>
          <w:tcPr>
            <w:tcW w:w="332" w:type="pct"/>
            <w:tcBorders>
              <w:top w:val="nil"/>
              <w:left w:val="nil"/>
              <w:bottom w:val="single" w:sz="4" w:space="0" w:color="auto"/>
              <w:right w:val="single" w:sz="4" w:space="0" w:color="auto"/>
            </w:tcBorders>
            <w:shd w:val="clear" w:color="auto" w:fill="auto"/>
            <w:noWrap/>
            <w:vAlign w:val="center"/>
            <w:hideMark/>
          </w:tcPr>
          <w:p w14:paraId="643B628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12245,3696</w:t>
            </w:r>
          </w:p>
        </w:tc>
        <w:tc>
          <w:tcPr>
            <w:tcW w:w="332" w:type="pct"/>
            <w:tcBorders>
              <w:top w:val="nil"/>
              <w:left w:val="nil"/>
              <w:bottom w:val="single" w:sz="4" w:space="0" w:color="auto"/>
              <w:right w:val="single" w:sz="4" w:space="0" w:color="auto"/>
            </w:tcBorders>
            <w:shd w:val="clear" w:color="auto" w:fill="auto"/>
            <w:noWrap/>
            <w:vAlign w:val="center"/>
            <w:hideMark/>
          </w:tcPr>
          <w:p w14:paraId="553F7A3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5659,4703</w:t>
            </w:r>
          </w:p>
        </w:tc>
        <w:tc>
          <w:tcPr>
            <w:tcW w:w="332" w:type="pct"/>
            <w:tcBorders>
              <w:top w:val="nil"/>
              <w:left w:val="nil"/>
              <w:bottom w:val="single" w:sz="4" w:space="0" w:color="auto"/>
              <w:right w:val="single" w:sz="4" w:space="0" w:color="auto"/>
            </w:tcBorders>
            <w:shd w:val="clear" w:color="auto" w:fill="auto"/>
            <w:noWrap/>
            <w:vAlign w:val="center"/>
            <w:hideMark/>
          </w:tcPr>
          <w:p w14:paraId="7F4020B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10822,8798</w:t>
            </w:r>
          </w:p>
        </w:tc>
        <w:tc>
          <w:tcPr>
            <w:tcW w:w="332" w:type="pct"/>
            <w:tcBorders>
              <w:top w:val="nil"/>
              <w:left w:val="nil"/>
              <w:bottom w:val="single" w:sz="4" w:space="0" w:color="auto"/>
              <w:right w:val="single" w:sz="4" w:space="0" w:color="auto"/>
            </w:tcBorders>
            <w:shd w:val="clear" w:color="auto" w:fill="auto"/>
            <w:noWrap/>
            <w:vAlign w:val="center"/>
            <w:hideMark/>
          </w:tcPr>
          <w:p w14:paraId="5A32ED2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7031,8287</w:t>
            </w:r>
          </w:p>
        </w:tc>
        <w:tc>
          <w:tcPr>
            <w:tcW w:w="332" w:type="pct"/>
            <w:tcBorders>
              <w:top w:val="nil"/>
              <w:left w:val="nil"/>
              <w:bottom w:val="single" w:sz="4" w:space="0" w:color="auto"/>
              <w:right w:val="single" w:sz="4" w:space="0" w:color="auto"/>
            </w:tcBorders>
            <w:shd w:val="clear" w:color="auto" w:fill="auto"/>
            <w:noWrap/>
            <w:vAlign w:val="center"/>
            <w:hideMark/>
          </w:tcPr>
          <w:p w14:paraId="6EC1F79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5804922,835</w:t>
            </w:r>
          </w:p>
        </w:tc>
        <w:tc>
          <w:tcPr>
            <w:tcW w:w="283" w:type="pct"/>
            <w:tcBorders>
              <w:top w:val="nil"/>
              <w:left w:val="nil"/>
              <w:bottom w:val="single" w:sz="4" w:space="0" w:color="auto"/>
              <w:right w:val="single" w:sz="4" w:space="0" w:color="auto"/>
            </w:tcBorders>
            <w:shd w:val="clear" w:color="auto" w:fill="auto"/>
            <w:noWrap/>
            <w:vAlign w:val="center"/>
            <w:hideMark/>
          </w:tcPr>
          <w:p w14:paraId="2245568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993CDE4"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92F6FE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BE3E98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21828AE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281795D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27885,92</w:t>
            </w:r>
          </w:p>
        </w:tc>
        <w:tc>
          <w:tcPr>
            <w:tcW w:w="332" w:type="pct"/>
            <w:tcBorders>
              <w:top w:val="nil"/>
              <w:left w:val="nil"/>
              <w:bottom w:val="single" w:sz="4" w:space="0" w:color="auto"/>
              <w:right w:val="single" w:sz="4" w:space="0" w:color="auto"/>
            </w:tcBorders>
            <w:shd w:val="clear" w:color="auto" w:fill="auto"/>
            <w:noWrap/>
            <w:vAlign w:val="center"/>
            <w:hideMark/>
          </w:tcPr>
          <w:p w14:paraId="2BDCFFE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27758,16</w:t>
            </w:r>
          </w:p>
        </w:tc>
        <w:tc>
          <w:tcPr>
            <w:tcW w:w="332" w:type="pct"/>
            <w:tcBorders>
              <w:top w:val="nil"/>
              <w:left w:val="nil"/>
              <w:bottom w:val="single" w:sz="4" w:space="0" w:color="auto"/>
              <w:right w:val="single" w:sz="4" w:space="0" w:color="auto"/>
            </w:tcBorders>
            <w:shd w:val="clear" w:color="auto" w:fill="auto"/>
            <w:noWrap/>
            <w:vAlign w:val="center"/>
            <w:hideMark/>
          </w:tcPr>
          <w:p w14:paraId="5850FDE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9708,97</w:t>
            </w:r>
          </w:p>
        </w:tc>
        <w:tc>
          <w:tcPr>
            <w:tcW w:w="332" w:type="pct"/>
            <w:tcBorders>
              <w:top w:val="nil"/>
              <w:left w:val="nil"/>
              <w:bottom w:val="single" w:sz="4" w:space="0" w:color="auto"/>
              <w:right w:val="single" w:sz="4" w:space="0" w:color="auto"/>
            </w:tcBorders>
            <w:shd w:val="clear" w:color="auto" w:fill="auto"/>
            <w:noWrap/>
            <w:vAlign w:val="center"/>
            <w:hideMark/>
          </w:tcPr>
          <w:p w14:paraId="362881D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23213,14</w:t>
            </w:r>
          </w:p>
        </w:tc>
        <w:tc>
          <w:tcPr>
            <w:tcW w:w="332" w:type="pct"/>
            <w:tcBorders>
              <w:top w:val="nil"/>
              <w:left w:val="nil"/>
              <w:bottom w:val="single" w:sz="4" w:space="0" w:color="auto"/>
              <w:right w:val="single" w:sz="4" w:space="0" w:color="auto"/>
            </w:tcBorders>
            <w:shd w:val="clear" w:color="auto" w:fill="auto"/>
            <w:noWrap/>
            <w:vAlign w:val="center"/>
            <w:hideMark/>
          </w:tcPr>
          <w:p w14:paraId="4B0A24E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10702,26</w:t>
            </w:r>
          </w:p>
        </w:tc>
        <w:tc>
          <w:tcPr>
            <w:tcW w:w="332" w:type="pct"/>
            <w:tcBorders>
              <w:top w:val="nil"/>
              <w:left w:val="nil"/>
              <w:bottom w:val="single" w:sz="4" w:space="0" w:color="auto"/>
              <w:right w:val="single" w:sz="4" w:space="0" w:color="auto"/>
            </w:tcBorders>
            <w:shd w:val="clear" w:color="auto" w:fill="auto"/>
            <w:noWrap/>
            <w:vAlign w:val="center"/>
            <w:hideMark/>
          </w:tcPr>
          <w:p w14:paraId="5F362E7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30068,29</w:t>
            </w:r>
          </w:p>
        </w:tc>
        <w:tc>
          <w:tcPr>
            <w:tcW w:w="332" w:type="pct"/>
            <w:tcBorders>
              <w:top w:val="nil"/>
              <w:left w:val="nil"/>
              <w:bottom w:val="single" w:sz="4" w:space="0" w:color="auto"/>
              <w:right w:val="single" w:sz="4" w:space="0" w:color="auto"/>
            </w:tcBorders>
            <w:shd w:val="clear" w:color="auto" w:fill="auto"/>
            <w:noWrap/>
            <w:vAlign w:val="center"/>
            <w:hideMark/>
          </w:tcPr>
          <w:p w14:paraId="3CA1A42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21901,96</w:t>
            </w:r>
          </w:p>
        </w:tc>
        <w:tc>
          <w:tcPr>
            <w:tcW w:w="332" w:type="pct"/>
            <w:tcBorders>
              <w:top w:val="nil"/>
              <w:left w:val="nil"/>
              <w:bottom w:val="single" w:sz="4" w:space="0" w:color="auto"/>
              <w:right w:val="single" w:sz="4" w:space="0" w:color="auto"/>
            </w:tcBorders>
            <w:shd w:val="clear" w:color="auto" w:fill="auto"/>
            <w:noWrap/>
            <w:vAlign w:val="center"/>
            <w:hideMark/>
          </w:tcPr>
          <w:p w14:paraId="2023885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30025,56</w:t>
            </w:r>
          </w:p>
        </w:tc>
        <w:tc>
          <w:tcPr>
            <w:tcW w:w="332" w:type="pct"/>
            <w:tcBorders>
              <w:top w:val="nil"/>
              <w:left w:val="nil"/>
              <w:bottom w:val="single" w:sz="4" w:space="0" w:color="auto"/>
              <w:right w:val="single" w:sz="4" w:space="0" w:color="auto"/>
            </w:tcBorders>
            <w:shd w:val="clear" w:color="auto" w:fill="auto"/>
            <w:noWrap/>
            <w:vAlign w:val="center"/>
            <w:hideMark/>
          </w:tcPr>
          <w:p w14:paraId="0E3179F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20325,46</w:t>
            </w:r>
          </w:p>
        </w:tc>
        <w:tc>
          <w:tcPr>
            <w:tcW w:w="332" w:type="pct"/>
            <w:tcBorders>
              <w:top w:val="nil"/>
              <w:left w:val="nil"/>
              <w:bottom w:val="single" w:sz="4" w:space="0" w:color="auto"/>
              <w:right w:val="single" w:sz="4" w:space="0" w:color="auto"/>
            </w:tcBorders>
            <w:shd w:val="clear" w:color="auto" w:fill="auto"/>
            <w:noWrap/>
            <w:vAlign w:val="center"/>
            <w:hideMark/>
          </w:tcPr>
          <w:p w14:paraId="1B200FA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271521195</w:t>
            </w:r>
          </w:p>
        </w:tc>
        <w:tc>
          <w:tcPr>
            <w:tcW w:w="283" w:type="pct"/>
            <w:tcBorders>
              <w:top w:val="nil"/>
              <w:left w:val="nil"/>
              <w:bottom w:val="single" w:sz="4" w:space="0" w:color="auto"/>
              <w:right w:val="single" w:sz="4" w:space="0" w:color="auto"/>
            </w:tcBorders>
            <w:shd w:val="clear" w:color="auto" w:fill="auto"/>
            <w:noWrap/>
            <w:vAlign w:val="center"/>
            <w:hideMark/>
          </w:tcPr>
          <w:p w14:paraId="38066D1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5EA50BF" w14:textId="77777777" w:rsidTr="00C24EC7">
        <w:trPr>
          <w:trHeight w:val="34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664E890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Краснобаковский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DECC72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15183</w:t>
            </w:r>
          </w:p>
        </w:tc>
        <w:tc>
          <w:tcPr>
            <w:tcW w:w="384" w:type="pct"/>
            <w:tcBorders>
              <w:top w:val="nil"/>
              <w:left w:val="nil"/>
              <w:bottom w:val="single" w:sz="4" w:space="0" w:color="auto"/>
              <w:right w:val="single" w:sz="4" w:space="0" w:color="auto"/>
            </w:tcBorders>
            <w:shd w:val="clear" w:color="auto" w:fill="auto"/>
            <w:noWrap/>
            <w:vAlign w:val="center"/>
            <w:hideMark/>
          </w:tcPr>
          <w:p w14:paraId="2FA0568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523E6D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3D5B744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1686,91</w:t>
            </w:r>
          </w:p>
        </w:tc>
        <w:tc>
          <w:tcPr>
            <w:tcW w:w="332" w:type="pct"/>
            <w:tcBorders>
              <w:top w:val="nil"/>
              <w:left w:val="nil"/>
              <w:bottom w:val="single" w:sz="4" w:space="0" w:color="auto"/>
              <w:right w:val="single" w:sz="4" w:space="0" w:color="auto"/>
            </w:tcBorders>
            <w:shd w:val="clear" w:color="auto" w:fill="auto"/>
            <w:noWrap/>
            <w:vAlign w:val="center"/>
            <w:hideMark/>
          </w:tcPr>
          <w:p w14:paraId="788803F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622,53</w:t>
            </w:r>
          </w:p>
        </w:tc>
        <w:tc>
          <w:tcPr>
            <w:tcW w:w="332" w:type="pct"/>
            <w:tcBorders>
              <w:top w:val="nil"/>
              <w:left w:val="nil"/>
              <w:bottom w:val="single" w:sz="4" w:space="0" w:color="auto"/>
              <w:right w:val="single" w:sz="4" w:space="0" w:color="auto"/>
            </w:tcBorders>
            <w:shd w:val="clear" w:color="auto" w:fill="auto"/>
            <w:noWrap/>
            <w:vAlign w:val="center"/>
            <w:hideMark/>
          </w:tcPr>
          <w:p w14:paraId="150DA5A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1974,89</w:t>
            </w:r>
          </w:p>
        </w:tc>
        <w:tc>
          <w:tcPr>
            <w:tcW w:w="332" w:type="pct"/>
            <w:tcBorders>
              <w:top w:val="nil"/>
              <w:left w:val="nil"/>
              <w:bottom w:val="single" w:sz="4" w:space="0" w:color="auto"/>
              <w:right w:val="single" w:sz="4" w:space="0" w:color="auto"/>
            </w:tcBorders>
            <w:shd w:val="clear" w:color="auto" w:fill="auto"/>
            <w:noWrap/>
            <w:vAlign w:val="center"/>
            <w:hideMark/>
          </w:tcPr>
          <w:p w14:paraId="4797C54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2696,3</w:t>
            </w:r>
          </w:p>
        </w:tc>
        <w:tc>
          <w:tcPr>
            <w:tcW w:w="332" w:type="pct"/>
            <w:tcBorders>
              <w:top w:val="nil"/>
              <w:left w:val="nil"/>
              <w:bottom w:val="single" w:sz="4" w:space="0" w:color="auto"/>
              <w:right w:val="single" w:sz="4" w:space="0" w:color="auto"/>
            </w:tcBorders>
            <w:shd w:val="clear" w:color="auto" w:fill="auto"/>
            <w:noWrap/>
            <w:vAlign w:val="center"/>
            <w:hideMark/>
          </w:tcPr>
          <w:p w14:paraId="247788E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1781,93</w:t>
            </w:r>
          </w:p>
        </w:tc>
        <w:tc>
          <w:tcPr>
            <w:tcW w:w="332" w:type="pct"/>
            <w:tcBorders>
              <w:top w:val="nil"/>
              <w:left w:val="nil"/>
              <w:bottom w:val="single" w:sz="4" w:space="0" w:color="auto"/>
              <w:right w:val="single" w:sz="4" w:space="0" w:color="auto"/>
            </w:tcBorders>
            <w:shd w:val="clear" w:color="auto" w:fill="auto"/>
            <w:noWrap/>
            <w:vAlign w:val="center"/>
            <w:hideMark/>
          </w:tcPr>
          <w:p w14:paraId="18CB355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563,08</w:t>
            </w:r>
          </w:p>
        </w:tc>
        <w:tc>
          <w:tcPr>
            <w:tcW w:w="332" w:type="pct"/>
            <w:tcBorders>
              <w:top w:val="nil"/>
              <w:left w:val="nil"/>
              <w:bottom w:val="single" w:sz="4" w:space="0" w:color="auto"/>
              <w:right w:val="single" w:sz="4" w:space="0" w:color="auto"/>
            </w:tcBorders>
            <w:shd w:val="clear" w:color="auto" w:fill="auto"/>
            <w:noWrap/>
            <w:vAlign w:val="center"/>
            <w:hideMark/>
          </w:tcPr>
          <w:p w14:paraId="46CB4D3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3289,12</w:t>
            </w:r>
          </w:p>
        </w:tc>
        <w:tc>
          <w:tcPr>
            <w:tcW w:w="332" w:type="pct"/>
            <w:tcBorders>
              <w:top w:val="nil"/>
              <w:left w:val="nil"/>
              <w:bottom w:val="single" w:sz="4" w:space="0" w:color="auto"/>
              <w:right w:val="single" w:sz="4" w:space="0" w:color="auto"/>
            </w:tcBorders>
            <w:shd w:val="clear" w:color="auto" w:fill="auto"/>
            <w:noWrap/>
            <w:vAlign w:val="center"/>
            <w:hideMark/>
          </w:tcPr>
          <w:p w14:paraId="005EDAD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612,21</w:t>
            </w:r>
          </w:p>
        </w:tc>
        <w:tc>
          <w:tcPr>
            <w:tcW w:w="332" w:type="pct"/>
            <w:tcBorders>
              <w:top w:val="nil"/>
              <w:left w:val="nil"/>
              <w:bottom w:val="single" w:sz="4" w:space="0" w:color="auto"/>
              <w:right w:val="single" w:sz="4" w:space="0" w:color="auto"/>
            </w:tcBorders>
            <w:shd w:val="clear" w:color="auto" w:fill="auto"/>
            <w:noWrap/>
            <w:vAlign w:val="center"/>
            <w:hideMark/>
          </w:tcPr>
          <w:p w14:paraId="51FDBD4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2261,84</w:t>
            </w:r>
          </w:p>
        </w:tc>
        <w:tc>
          <w:tcPr>
            <w:tcW w:w="283" w:type="pct"/>
            <w:tcBorders>
              <w:top w:val="nil"/>
              <w:left w:val="nil"/>
              <w:bottom w:val="single" w:sz="4" w:space="0" w:color="auto"/>
              <w:right w:val="single" w:sz="4" w:space="0" w:color="auto"/>
            </w:tcBorders>
            <w:shd w:val="clear" w:color="auto" w:fill="auto"/>
            <w:noWrap/>
            <w:vAlign w:val="center"/>
            <w:hideMark/>
          </w:tcPr>
          <w:p w14:paraId="0E53F4F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6BC1AA1"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9288A20"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347C63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38B141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698EFC2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14628,7592</w:t>
            </w:r>
          </w:p>
        </w:tc>
        <w:tc>
          <w:tcPr>
            <w:tcW w:w="332" w:type="pct"/>
            <w:tcBorders>
              <w:top w:val="nil"/>
              <w:left w:val="nil"/>
              <w:bottom w:val="single" w:sz="4" w:space="0" w:color="auto"/>
              <w:right w:val="single" w:sz="4" w:space="0" w:color="auto"/>
            </w:tcBorders>
            <w:shd w:val="clear" w:color="auto" w:fill="auto"/>
            <w:noWrap/>
            <w:vAlign w:val="center"/>
            <w:hideMark/>
          </w:tcPr>
          <w:p w14:paraId="2D6CC57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11381,2954</w:t>
            </w:r>
          </w:p>
        </w:tc>
        <w:tc>
          <w:tcPr>
            <w:tcW w:w="332" w:type="pct"/>
            <w:tcBorders>
              <w:top w:val="nil"/>
              <w:left w:val="nil"/>
              <w:bottom w:val="single" w:sz="4" w:space="0" w:color="auto"/>
              <w:right w:val="single" w:sz="4" w:space="0" w:color="auto"/>
            </w:tcBorders>
            <w:shd w:val="clear" w:color="auto" w:fill="auto"/>
            <w:noWrap/>
            <w:vAlign w:val="center"/>
            <w:hideMark/>
          </w:tcPr>
          <w:p w14:paraId="40E0BA9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3385,9799</w:t>
            </w:r>
          </w:p>
        </w:tc>
        <w:tc>
          <w:tcPr>
            <w:tcW w:w="332" w:type="pct"/>
            <w:tcBorders>
              <w:top w:val="nil"/>
              <w:left w:val="nil"/>
              <w:bottom w:val="single" w:sz="4" w:space="0" w:color="auto"/>
              <w:right w:val="single" w:sz="4" w:space="0" w:color="auto"/>
            </w:tcBorders>
            <w:shd w:val="clear" w:color="auto" w:fill="auto"/>
            <w:noWrap/>
            <w:vAlign w:val="center"/>
            <w:hideMark/>
          </w:tcPr>
          <w:p w14:paraId="086290C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9605,9299</w:t>
            </w:r>
          </w:p>
        </w:tc>
        <w:tc>
          <w:tcPr>
            <w:tcW w:w="332" w:type="pct"/>
            <w:tcBorders>
              <w:top w:val="nil"/>
              <w:left w:val="nil"/>
              <w:bottom w:val="single" w:sz="4" w:space="0" w:color="auto"/>
              <w:right w:val="single" w:sz="4" w:space="0" w:color="auto"/>
            </w:tcBorders>
            <w:shd w:val="clear" w:color="auto" w:fill="auto"/>
            <w:noWrap/>
            <w:vAlign w:val="center"/>
            <w:hideMark/>
          </w:tcPr>
          <w:p w14:paraId="4858703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7736,6777</w:t>
            </w:r>
          </w:p>
        </w:tc>
        <w:tc>
          <w:tcPr>
            <w:tcW w:w="332" w:type="pct"/>
            <w:tcBorders>
              <w:top w:val="nil"/>
              <w:left w:val="nil"/>
              <w:bottom w:val="single" w:sz="4" w:space="0" w:color="auto"/>
              <w:right w:val="single" w:sz="4" w:space="0" w:color="auto"/>
            </w:tcBorders>
            <w:shd w:val="clear" w:color="auto" w:fill="auto"/>
            <w:noWrap/>
            <w:vAlign w:val="center"/>
            <w:hideMark/>
          </w:tcPr>
          <w:p w14:paraId="03D6C77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11732,9063</w:t>
            </w:r>
          </w:p>
        </w:tc>
        <w:tc>
          <w:tcPr>
            <w:tcW w:w="332" w:type="pct"/>
            <w:tcBorders>
              <w:top w:val="nil"/>
              <w:left w:val="nil"/>
              <w:bottom w:val="single" w:sz="4" w:space="0" w:color="auto"/>
              <w:right w:val="single" w:sz="4" w:space="0" w:color="auto"/>
            </w:tcBorders>
            <w:shd w:val="clear" w:color="auto" w:fill="auto"/>
            <w:noWrap/>
            <w:vAlign w:val="center"/>
            <w:hideMark/>
          </w:tcPr>
          <w:p w14:paraId="61AF5BB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5712,5547</w:t>
            </w:r>
          </w:p>
        </w:tc>
        <w:tc>
          <w:tcPr>
            <w:tcW w:w="332" w:type="pct"/>
            <w:tcBorders>
              <w:top w:val="nil"/>
              <w:left w:val="nil"/>
              <w:bottom w:val="single" w:sz="4" w:space="0" w:color="auto"/>
              <w:right w:val="single" w:sz="4" w:space="0" w:color="auto"/>
            </w:tcBorders>
            <w:shd w:val="clear" w:color="auto" w:fill="auto"/>
            <w:noWrap/>
            <w:vAlign w:val="center"/>
            <w:hideMark/>
          </w:tcPr>
          <w:p w14:paraId="1F5DCDB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10362,3921</w:t>
            </w:r>
          </w:p>
        </w:tc>
        <w:tc>
          <w:tcPr>
            <w:tcW w:w="332" w:type="pct"/>
            <w:tcBorders>
              <w:top w:val="nil"/>
              <w:left w:val="nil"/>
              <w:bottom w:val="single" w:sz="4" w:space="0" w:color="auto"/>
              <w:right w:val="single" w:sz="4" w:space="0" w:color="auto"/>
            </w:tcBorders>
            <w:shd w:val="clear" w:color="auto" w:fill="auto"/>
            <w:noWrap/>
            <w:vAlign w:val="center"/>
            <w:hideMark/>
          </w:tcPr>
          <w:p w14:paraId="6CA9268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11131,4085</w:t>
            </w:r>
          </w:p>
        </w:tc>
        <w:tc>
          <w:tcPr>
            <w:tcW w:w="332" w:type="pct"/>
            <w:tcBorders>
              <w:top w:val="nil"/>
              <w:left w:val="nil"/>
              <w:bottom w:val="single" w:sz="4" w:space="0" w:color="auto"/>
              <w:right w:val="single" w:sz="4" w:space="0" w:color="auto"/>
            </w:tcBorders>
            <w:shd w:val="clear" w:color="auto" w:fill="auto"/>
            <w:noWrap/>
            <w:vAlign w:val="center"/>
            <w:hideMark/>
          </w:tcPr>
          <w:p w14:paraId="3038662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6665810,603</w:t>
            </w:r>
          </w:p>
        </w:tc>
        <w:tc>
          <w:tcPr>
            <w:tcW w:w="283" w:type="pct"/>
            <w:tcBorders>
              <w:top w:val="nil"/>
              <w:left w:val="nil"/>
              <w:bottom w:val="single" w:sz="4" w:space="0" w:color="auto"/>
              <w:right w:val="single" w:sz="4" w:space="0" w:color="auto"/>
            </w:tcBorders>
            <w:shd w:val="clear" w:color="auto" w:fill="auto"/>
            <w:noWrap/>
            <w:vAlign w:val="center"/>
            <w:hideMark/>
          </w:tcPr>
          <w:p w14:paraId="7EB3E74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228E949"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956874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79175A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25A877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60BC23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6C27681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28469,9</w:t>
            </w:r>
          </w:p>
        </w:tc>
        <w:tc>
          <w:tcPr>
            <w:tcW w:w="332" w:type="pct"/>
            <w:tcBorders>
              <w:top w:val="nil"/>
              <w:left w:val="nil"/>
              <w:bottom w:val="single" w:sz="4" w:space="0" w:color="auto"/>
              <w:right w:val="single" w:sz="4" w:space="0" w:color="auto"/>
            </w:tcBorders>
            <w:shd w:val="clear" w:color="auto" w:fill="auto"/>
            <w:noWrap/>
            <w:vAlign w:val="center"/>
            <w:hideMark/>
          </w:tcPr>
          <w:p w14:paraId="3ED21C1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10828,51</w:t>
            </w:r>
          </w:p>
        </w:tc>
        <w:tc>
          <w:tcPr>
            <w:tcW w:w="332" w:type="pct"/>
            <w:tcBorders>
              <w:top w:val="nil"/>
              <w:left w:val="nil"/>
              <w:bottom w:val="single" w:sz="4" w:space="0" w:color="auto"/>
              <w:right w:val="single" w:sz="4" w:space="0" w:color="auto"/>
            </w:tcBorders>
            <w:shd w:val="clear" w:color="auto" w:fill="auto"/>
            <w:noWrap/>
            <w:vAlign w:val="center"/>
            <w:hideMark/>
          </w:tcPr>
          <w:p w14:paraId="1D8C8C6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29675,18</w:t>
            </w:r>
          </w:p>
        </w:tc>
        <w:tc>
          <w:tcPr>
            <w:tcW w:w="332" w:type="pct"/>
            <w:tcBorders>
              <w:top w:val="nil"/>
              <w:left w:val="nil"/>
              <w:bottom w:val="single" w:sz="4" w:space="0" w:color="auto"/>
              <w:right w:val="single" w:sz="4" w:space="0" w:color="auto"/>
            </w:tcBorders>
            <w:shd w:val="clear" w:color="auto" w:fill="auto"/>
            <w:noWrap/>
            <w:vAlign w:val="center"/>
            <w:hideMark/>
          </w:tcPr>
          <w:p w14:paraId="33F404E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17919,28</w:t>
            </w:r>
          </w:p>
        </w:tc>
        <w:tc>
          <w:tcPr>
            <w:tcW w:w="332" w:type="pct"/>
            <w:tcBorders>
              <w:top w:val="nil"/>
              <w:left w:val="nil"/>
              <w:bottom w:val="single" w:sz="4" w:space="0" w:color="auto"/>
              <w:right w:val="single" w:sz="4" w:space="0" w:color="auto"/>
            </w:tcBorders>
            <w:shd w:val="clear" w:color="auto" w:fill="auto"/>
            <w:noWrap/>
            <w:vAlign w:val="center"/>
            <w:hideMark/>
          </w:tcPr>
          <w:p w14:paraId="336D849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24177,06</w:t>
            </w:r>
          </w:p>
        </w:tc>
        <w:tc>
          <w:tcPr>
            <w:tcW w:w="332" w:type="pct"/>
            <w:tcBorders>
              <w:top w:val="nil"/>
              <w:left w:val="nil"/>
              <w:bottom w:val="single" w:sz="4" w:space="0" w:color="auto"/>
              <w:right w:val="single" w:sz="4" w:space="0" w:color="auto"/>
            </w:tcBorders>
            <w:shd w:val="clear" w:color="auto" w:fill="auto"/>
            <w:noWrap/>
            <w:vAlign w:val="center"/>
            <w:hideMark/>
          </w:tcPr>
          <w:p w14:paraId="0B853B5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18459,7</w:t>
            </w:r>
          </w:p>
        </w:tc>
        <w:tc>
          <w:tcPr>
            <w:tcW w:w="332" w:type="pct"/>
            <w:tcBorders>
              <w:top w:val="nil"/>
              <w:left w:val="nil"/>
              <w:bottom w:val="single" w:sz="4" w:space="0" w:color="auto"/>
              <w:right w:val="single" w:sz="4" w:space="0" w:color="auto"/>
            </w:tcBorders>
            <w:shd w:val="clear" w:color="auto" w:fill="auto"/>
            <w:noWrap/>
            <w:vAlign w:val="center"/>
            <w:hideMark/>
          </w:tcPr>
          <w:p w14:paraId="1141B32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20634,6</w:t>
            </w:r>
          </w:p>
        </w:tc>
        <w:tc>
          <w:tcPr>
            <w:tcW w:w="332" w:type="pct"/>
            <w:tcBorders>
              <w:top w:val="nil"/>
              <w:left w:val="nil"/>
              <w:bottom w:val="single" w:sz="4" w:space="0" w:color="auto"/>
              <w:right w:val="single" w:sz="4" w:space="0" w:color="auto"/>
            </w:tcBorders>
            <w:shd w:val="clear" w:color="auto" w:fill="auto"/>
            <w:noWrap/>
            <w:vAlign w:val="center"/>
            <w:hideMark/>
          </w:tcPr>
          <w:p w14:paraId="2082840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31131,12</w:t>
            </w:r>
          </w:p>
        </w:tc>
        <w:tc>
          <w:tcPr>
            <w:tcW w:w="332" w:type="pct"/>
            <w:tcBorders>
              <w:top w:val="nil"/>
              <w:left w:val="nil"/>
              <w:bottom w:val="single" w:sz="4" w:space="0" w:color="auto"/>
              <w:right w:val="single" w:sz="4" w:space="0" w:color="auto"/>
            </w:tcBorders>
            <w:shd w:val="clear" w:color="auto" w:fill="auto"/>
            <w:noWrap/>
            <w:vAlign w:val="center"/>
            <w:hideMark/>
          </w:tcPr>
          <w:p w14:paraId="4A100ED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545153822,4</w:t>
            </w:r>
          </w:p>
        </w:tc>
        <w:tc>
          <w:tcPr>
            <w:tcW w:w="283" w:type="pct"/>
            <w:tcBorders>
              <w:top w:val="nil"/>
              <w:left w:val="nil"/>
              <w:bottom w:val="single" w:sz="4" w:space="0" w:color="auto"/>
              <w:right w:val="single" w:sz="4" w:space="0" w:color="auto"/>
            </w:tcBorders>
            <w:shd w:val="clear" w:color="auto" w:fill="auto"/>
            <w:noWrap/>
            <w:vAlign w:val="center"/>
            <w:hideMark/>
          </w:tcPr>
          <w:p w14:paraId="6515D8B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2FF301B" w14:textId="77777777" w:rsidTr="00C24EC7">
        <w:trPr>
          <w:trHeight w:val="36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468A5D7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Краснооктябрьский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52FED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8440</w:t>
            </w:r>
          </w:p>
        </w:tc>
        <w:tc>
          <w:tcPr>
            <w:tcW w:w="384" w:type="pct"/>
            <w:tcBorders>
              <w:top w:val="nil"/>
              <w:left w:val="nil"/>
              <w:bottom w:val="single" w:sz="4" w:space="0" w:color="auto"/>
              <w:right w:val="single" w:sz="4" w:space="0" w:color="auto"/>
            </w:tcBorders>
            <w:shd w:val="clear" w:color="auto" w:fill="auto"/>
            <w:noWrap/>
            <w:vAlign w:val="center"/>
            <w:hideMark/>
          </w:tcPr>
          <w:p w14:paraId="5AA40C3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27667E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737E2B9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3131,69</w:t>
            </w:r>
          </w:p>
        </w:tc>
        <w:tc>
          <w:tcPr>
            <w:tcW w:w="332" w:type="pct"/>
            <w:tcBorders>
              <w:top w:val="nil"/>
              <w:left w:val="nil"/>
              <w:bottom w:val="single" w:sz="4" w:space="0" w:color="auto"/>
              <w:right w:val="single" w:sz="4" w:space="0" w:color="auto"/>
            </w:tcBorders>
            <w:shd w:val="clear" w:color="auto" w:fill="auto"/>
            <w:noWrap/>
            <w:vAlign w:val="center"/>
            <w:hideMark/>
          </w:tcPr>
          <w:p w14:paraId="4A5C268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1038,82</w:t>
            </w:r>
          </w:p>
        </w:tc>
        <w:tc>
          <w:tcPr>
            <w:tcW w:w="332" w:type="pct"/>
            <w:tcBorders>
              <w:top w:val="nil"/>
              <w:left w:val="nil"/>
              <w:bottom w:val="single" w:sz="4" w:space="0" w:color="auto"/>
              <w:right w:val="single" w:sz="4" w:space="0" w:color="auto"/>
            </w:tcBorders>
            <w:shd w:val="clear" w:color="auto" w:fill="auto"/>
            <w:noWrap/>
            <w:vAlign w:val="center"/>
            <w:hideMark/>
          </w:tcPr>
          <w:p w14:paraId="4C3F436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4629,94</w:t>
            </w:r>
          </w:p>
        </w:tc>
        <w:tc>
          <w:tcPr>
            <w:tcW w:w="332" w:type="pct"/>
            <w:tcBorders>
              <w:top w:val="nil"/>
              <w:left w:val="nil"/>
              <w:bottom w:val="single" w:sz="4" w:space="0" w:color="auto"/>
              <w:right w:val="single" w:sz="4" w:space="0" w:color="auto"/>
            </w:tcBorders>
            <w:shd w:val="clear" w:color="auto" w:fill="auto"/>
            <w:noWrap/>
            <w:vAlign w:val="center"/>
            <w:hideMark/>
          </w:tcPr>
          <w:p w14:paraId="3209233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9647,55</w:t>
            </w:r>
          </w:p>
        </w:tc>
        <w:tc>
          <w:tcPr>
            <w:tcW w:w="332" w:type="pct"/>
            <w:tcBorders>
              <w:top w:val="nil"/>
              <w:left w:val="nil"/>
              <w:bottom w:val="single" w:sz="4" w:space="0" w:color="auto"/>
              <w:right w:val="single" w:sz="4" w:space="0" w:color="auto"/>
            </w:tcBorders>
            <w:shd w:val="clear" w:color="auto" w:fill="auto"/>
            <w:noWrap/>
            <w:vAlign w:val="center"/>
            <w:hideMark/>
          </w:tcPr>
          <w:p w14:paraId="23984D7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4601,41</w:t>
            </w:r>
          </w:p>
        </w:tc>
        <w:tc>
          <w:tcPr>
            <w:tcW w:w="332" w:type="pct"/>
            <w:tcBorders>
              <w:top w:val="nil"/>
              <w:left w:val="nil"/>
              <w:bottom w:val="single" w:sz="4" w:space="0" w:color="auto"/>
              <w:right w:val="single" w:sz="4" w:space="0" w:color="auto"/>
            </w:tcBorders>
            <w:shd w:val="clear" w:color="auto" w:fill="auto"/>
            <w:noWrap/>
            <w:vAlign w:val="center"/>
            <w:hideMark/>
          </w:tcPr>
          <w:p w14:paraId="24E1BF2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383,11</w:t>
            </w:r>
          </w:p>
        </w:tc>
        <w:tc>
          <w:tcPr>
            <w:tcW w:w="332" w:type="pct"/>
            <w:tcBorders>
              <w:top w:val="nil"/>
              <w:left w:val="nil"/>
              <w:bottom w:val="single" w:sz="4" w:space="0" w:color="auto"/>
              <w:right w:val="single" w:sz="4" w:space="0" w:color="auto"/>
            </w:tcBorders>
            <w:shd w:val="clear" w:color="auto" w:fill="auto"/>
            <w:noWrap/>
            <w:vAlign w:val="center"/>
            <w:hideMark/>
          </w:tcPr>
          <w:p w14:paraId="03700A7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3393,47</w:t>
            </w:r>
          </w:p>
        </w:tc>
        <w:tc>
          <w:tcPr>
            <w:tcW w:w="332" w:type="pct"/>
            <w:tcBorders>
              <w:top w:val="nil"/>
              <w:left w:val="nil"/>
              <w:bottom w:val="single" w:sz="4" w:space="0" w:color="auto"/>
              <w:right w:val="single" w:sz="4" w:space="0" w:color="auto"/>
            </w:tcBorders>
            <w:shd w:val="clear" w:color="auto" w:fill="auto"/>
            <w:noWrap/>
            <w:vAlign w:val="center"/>
            <w:hideMark/>
          </w:tcPr>
          <w:p w14:paraId="7C4E97B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634,81</w:t>
            </w:r>
          </w:p>
        </w:tc>
        <w:tc>
          <w:tcPr>
            <w:tcW w:w="332" w:type="pct"/>
            <w:tcBorders>
              <w:top w:val="nil"/>
              <w:left w:val="nil"/>
              <w:bottom w:val="single" w:sz="4" w:space="0" w:color="auto"/>
              <w:right w:val="single" w:sz="4" w:space="0" w:color="auto"/>
            </w:tcBorders>
            <w:shd w:val="clear" w:color="auto" w:fill="auto"/>
            <w:noWrap/>
            <w:vAlign w:val="center"/>
            <w:hideMark/>
          </w:tcPr>
          <w:p w14:paraId="6E1F974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2343,26</w:t>
            </w:r>
          </w:p>
        </w:tc>
        <w:tc>
          <w:tcPr>
            <w:tcW w:w="283" w:type="pct"/>
            <w:tcBorders>
              <w:top w:val="nil"/>
              <w:left w:val="nil"/>
              <w:bottom w:val="single" w:sz="4" w:space="0" w:color="auto"/>
              <w:right w:val="single" w:sz="4" w:space="0" w:color="auto"/>
            </w:tcBorders>
            <w:shd w:val="clear" w:color="auto" w:fill="auto"/>
            <w:noWrap/>
            <w:vAlign w:val="center"/>
            <w:hideMark/>
          </w:tcPr>
          <w:p w14:paraId="4CFA8CF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860B303"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2E55B1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43E5698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530E8C3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702676A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16321,7358</w:t>
            </w:r>
          </w:p>
        </w:tc>
        <w:tc>
          <w:tcPr>
            <w:tcW w:w="332" w:type="pct"/>
            <w:tcBorders>
              <w:top w:val="nil"/>
              <w:left w:val="nil"/>
              <w:bottom w:val="single" w:sz="4" w:space="0" w:color="auto"/>
              <w:right w:val="single" w:sz="4" w:space="0" w:color="auto"/>
            </w:tcBorders>
            <w:shd w:val="clear" w:color="auto" w:fill="auto"/>
            <w:noWrap/>
            <w:vAlign w:val="center"/>
            <w:hideMark/>
          </w:tcPr>
          <w:p w14:paraId="0EA26F2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13219,8518</w:t>
            </w:r>
          </w:p>
        </w:tc>
        <w:tc>
          <w:tcPr>
            <w:tcW w:w="332" w:type="pct"/>
            <w:tcBorders>
              <w:top w:val="nil"/>
              <w:left w:val="nil"/>
              <w:bottom w:val="single" w:sz="4" w:space="0" w:color="auto"/>
              <w:right w:val="single" w:sz="4" w:space="0" w:color="auto"/>
            </w:tcBorders>
            <w:shd w:val="clear" w:color="auto" w:fill="auto"/>
            <w:noWrap/>
            <w:vAlign w:val="center"/>
            <w:hideMark/>
          </w:tcPr>
          <w:p w14:paraId="088F3BD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5287,2114</w:t>
            </w:r>
          </w:p>
        </w:tc>
        <w:tc>
          <w:tcPr>
            <w:tcW w:w="332" w:type="pct"/>
            <w:tcBorders>
              <w:top w:val="nil"/>
              <w:left w:val="nil"/>
              <w:bottom w:val="single" w:sz="4" w:space="0" w:color="auto"/>
              <w:right w:val="single" w:sz="4" w:space="0" w:color="auto"/>
            </w:tcBorders>
            <w:shd w:val="clear" w:color="auto" w:fill="auto"/>
            <w:noWrap/>
            <w:vAlign w:val="center"/>
            <w:hideMark/>
          </w:tcPr>
          <w:p w14:paraId="79F810B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8955,9909</w:t>
            </w:r>
          </w:p>
        </w:tc>
        <w:tc>
          <w:tcPr>
            <w:tcW w:w="332" w:type="pct"/>
            <w:tcBorders>
              <w:top w:val="nil"/>
              <w:left w:val="nil"/>
              <w:bottom w:val="single" w:sz="4" w:space="0" w:color="auto"/>
              <w:right w:val="single" w:sz="4" w:space="0" w:color="auto"/>
            </w:tcBorders>
            <w:shd w:val="clear" w:color="auto" w:fill="auto"/>
            <w:noWrap/>
            <w:vAlign w:val="center"/>
            <w:hideMark/>
          </w:tcPr>
          <w:p w14:paraId="3CA6BD6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11155,04</w:t>
            </w:r>
          </w:p>
        </w:tc>
        <w:tc>
          <w:tcPr>
            <w:tcW w:w="332" w:type="pct"/>
            <w:tcBorders>
              <w:top w:val="nil"/>
              <w:left w:val="nil"/>
              <w:bottom w:val="single" w:sz="4" w:space="0" w:color="auto"/>
              <w:right w:val="single" w:sz="4" w:space="0" w:color="auto"/>
            </w:tcBorders>
            <w:shd w:val="clear" w:color="auto" w:fill="auto"/>
            <w:noWrap/>
            <w:vAlign w:val="center"/>
            <w:hideMark/>
          </w:tcPr>
          <w:p w14:paraId="63BD392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12096,2758</w:t>
            </w:r>
          </w:p>
        </w:tc>
        <w:tc>
          <w:tcPr>
            <w:tcW w:w="332" w:type="pct"/>
            <w:tcBorders>
              <w:top w:val="nil"/>
              <w:left w:val="nil"/>
              <w:bottom w:val="single" w:sz="4" w:space="0" w:color="auto"/>
              <w:right w:val="single" w:sz="4" w:space="0" w:color="auto"/>
            </w:tcBorders>
            <w:shd w:val="clear" w:color="auto" w:fill="auto"/>
            <w:noWrap/>
            <w:vAlign w:val="center"/>
            <w:hideMark/>
          </w:tcPr>
          <w:p w14:paraId="6D45E54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5985,9935</w:t>
            </w:r>
          </w:p>
        </w:tc>
        <w:tc>
          <w:tcPr>
            <w:tcW w:w="332" w:type="pct"/>
            <w:tcBorders>
              <w:top w:val="nil"/>
              <w:left w:val="nil"/>
              <w:bottom w:val="single" w:sz="4" w:space="0" w:color="auto"/>
              <w:right w:val="single" w:sz="4" w:space="0" w:color="auto"/>
            </w:tcBorders>
            <w:shd w:val="clear" w:color="auto" w:fill="auto"/>
            <w:noWrap/>
            <w:vAlign w:val="center"/>
            <w:hideMark/>
          </w:tcPr>
          <w:p w14:paraId="2D7AC94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11367,3535</w:t>
            </w:r>
          </w:p>
        </w:tc>
        <w:tc>
          <w:tcPr>
            <w:tcW w:w="332" w:type="pct"/>
            <w:tcBorders>
              <w:top w:val="nil"/>
              <w:left w:val="nil"/>
              <w:bottom w:val="single" w:sz="4" w:space="0" w:color="auto"/>
              <w:right w:val="single" w:sz="4" w:space="0" w:color="auto"/>
            </w:tcBorders>
            <w:shd w:val="clear" w:color="auto" w:fill="auto"/>
            <w:noWrap/>
            <w:vAlign w:val="center"/>
            <w:hideMark/>
          </w:tcPr>
          <w:p w14:paraId="5A87E6C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8160,5943</w:t>
            </w:r>
          </w:p>
        </w:tc>
        <w:tc>
          <w:tcPr>
            <w:tcW w:w="332" w:type="pct"/>
            <w:tcBorders>
              <w:top w:val="nil"/>
              <w:left w:val="nil"/>
              <w:bottom w:val="single" w:sz="4" w:space="0" w:color="auto"/>
              <w:right w:val="single" w:sz="4" w:space="0" w:color="auto"/>
            </w:tcBorders>
            <w:shd w:val="clear" w:color="auto" w:fill="auto"/>
            <w:noWrap/>
            <w:vAlign w:val="center"/>
            <w:hideMark/>
          </w:tcPr>
          <w:p w14:paraId="2AAD5F8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6431496,596</w:t>
            </w:r>
          </w:p>
        </w:tc>
        <w:tc>
          <w:tcPr>
            <w:tcW w:w="283" w:type="pct"/>
            <w:tcBorders>
              <w:top w:val="nil"/>
              <w:left w:val="nil"/>
              <w:bottom w:val="single" w:sz="4" w:space="0" w:color="auto"/>
              <w:right w:val="single" w:sz="4" w:space="0" w:color="auto"/>
            </w:tcBorders>
            <w:shd w:val="clear" w:color="auto" w:fill="auto"/>
            <w:noWrap/>
            <w:vAlign w:val="center"/>
            <w:hideMark/>
          </w:tcPr>
          <w:p w14:paraId="58365B7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6D4006D"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0C0437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1AE83F9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5ADC28F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B1BA26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27885,92</w:t>
            </w:r>
          </w:p>
        </w:tc>
        <w:tc>
          <w:tcPr>
            <w:tcW w:w="332" w:type="pct"/>
            <w:tcBorders>
              <w:top w:val="nil"/>
              <w:left w:val="nil"/>
              <w:bottom w:val="single" w:sz="4" w:space="0" w:color="auto"/>
              <w:right w:val="single" w:sz="4" w:space="0" w:color="auto"/>
            </w:tcBorders>
            <w:shd w:val="clear" w:color="auto" w:fill="auto"/>
            <w:noWrap/>
            <w:vAlign w:val="center"/>
            <w:hideMark/>
          </w:tcPr>
          <w:p w14:paraId="7E31549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28469,9</w:t>
            </w:r>
          </w:p>
        </w:tc>
        <w:tc>
          <w:tcPr>
            <w:tcW w:w="332" w:type="pct"/>
            <w:tcBorders>
              <w:top w:val="nil"/>
              <w:left w:val="nil"/>
              <w:bottom w:val="single" w:sz="4" w:space="0" w:color="auto"/>
              <w:right w:val="single" w:sz="4" w:space="0" w:color="auto"/>
            </w:tcBorders>
            <w:shd w:val="clear" w:color="auto" w:fill="auto"/>
            <w:noWrap/>
            <w:vAlign w:val="center"/>
            <w:hideMark/>
          </w:tcPr>
          <w:p w14:paraId="4587915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8936,54</w:t>
            </w:r>
          </w:p>
        </w:tc>
        <w:tc>
          <w:tcPr>
            <w:tcW w:w="332" w:type="pct"/>
            <w:tcBorders>
              <w:top w:val="nil"/>
              <w:left w:val="nil"/>
              <w:bottom w:val="single" w:sz="4" w:space="0" w:color="auto"/>
              <w:right w:val="single" w:sz="4" w:space="0" w:color="auto"/>
            </w:tcBorders>
            <w:shd w:val="clear" w:color="auto" w:fill="auto"/>
            <w:noWrap/>
            <w:vAlign w:val="center"/>
            <w:hideMark/>
          </w:tcPr>
          <w:p w14:paraId="7CDF273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21761,23</w:t>
            </w:r>
          </w:p>
        </w:tc>
        <w:tc>
          <w:tcPr>
            <w:tcW w:w="332" w:type="pct"/>
            <w:tcBorders>
              <w:top w:val="nil"/>
              <w:left w:val="nil"/>
              <w:bottom w:val="single" w:sz="4" w:space="0" w:color="auto"/>
              <w:right w:val="single" w:sz="4" w:space="0" w:color="auto"/>
            </w:tcBorders>
            <w:shd w:val="clear" w:color="auto" w:fill="auto"/>
            <w:noWrap/>
            <w:vAlign w:val="center"/>
            <w:hideMark/>
          </w:tcPr>
          <w:p w14:paraId="17F16CA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12662,53</w:t>
            </w:r>
          </w:p>
        </w:tc>
        <w:tc>
          <w:tcPr>
            <w:tcW w:w="332" w:type="pct"/>
            <w:tcBorders>
              <w:top w:val="nil"/>
              <w:left w:val="nil"/>
              <w:bottom w:val="single" w:sz="4" w:space="0" w:color="auto"/>
              <w:right w:val="single" w:sz="4" w:space="0" w:color="auto"/>
            </w:tcBorders>
            <w:shd w:val="clear" w:color="auto" w:fill="auto"/>
            <w:noWrap/>
            <w:vAlign w:val="center"/>
            <w:hideMark/>
          </w:tcPr>
          <w:p w14:paraId="23E2620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22740,34</w:t>
            </w:r>
          </w:p>
        </w:tc>
        <w:tc>
          <w:tcPr>
            <w:tcW w:w="332" w:type="pct"/>
            <w:tcBorders>
              <w:top w:val="nil"/>
              <w:left w:val="nil"/>
              <w:bottom w:val="single" w:sz="4" w:space="0" w:color="auto"/>
              <w:right w:val="single" w:sz="4" w:space="0" w:color="auto"/>
            </w:tcBorders>
            <w:shd w:val="clear" w:color="auto" w:fill="auto"/>
            <w:noWrap/>
            <w:vAlign w:val="center"/>
            <w:hideMark/>
          </w:tcPr>
          <w:p w14:paraId="3ED800E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18459,7</w:t>
            </w:r>
          </w:p>
        </w:tc>
        <w:tc>
          <w:tcPr>
            <w:tcW w:w="332" w:type="pct"/>
            <w:tcBorders>
              <w:top w:val="nil"/>
              <w:left w:val="nil"/>
              <w:bottom w:val="single" w:sz="4" w:space="0" w:color="auto"/>
              <w:right w:val="single" w:sz="4" w:space="0" w:color="auto"/>
            </w:tcBorders>
            <w:shd w:val="clear" w:color="auto" w:fill="auto"/>
            <w:noWrap/>
            <w:vAlign w:val="center"/>
            <w:hideMark/>
          </w:tcPr>
          <w:p w14:paraId="7FA6C37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22462,66</w:t>
            </w:r>
          </w:p>
        </w:tc>
        <w:tc>
          <w:tcPr>
            <w:tcW w:w="332" w:type="pct"/>
            <w:tcBorders>
              <w:top w:val="nil"/>
              <w:left w:val="nil"/>
              <w:bottom w:val="single" w:sz="4" w:space="0" w:color="auto"/>
              <w:right w:val="single" w:sz="4" w:space="0" w:color="auto"/>
            </w:tcBorders>
            <w:shd w:val="clear" w:color="auto" w:fill="auto"/>
            <w:noWrap/>
            <w:vAlign w:val="center"/>
            <w:hideMark/>
          </w:tcPr>
          <w:p w14:paraId="3BA6164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30977,89</w:t>
            </w:r>
          </w:p>
        </w:tc>
        <w:tc>
          <w:tcPr>
            <w:tcW w:w="332" w:type="pct"/>
            <w:tcBorders>
              <w:top w:val="nil"/>
              <w:left w:val="nil"/>
              <w:bottom w:val="single" w:sz="4" w:space="0" w:color="auto"/>
              <w:right w:val="single" w:sz="4" w:space="0" w:color="auto"/>
            </w:tcBorders>
            <w:shd w:val="clear" w:color="auto" w:fill="auto"/>
            <w:noWrap/>
            <w:vAlign w:val="center"/>
            <w:hideMark/>
          </w:tcPr>
          <w:p w14:paraId="6DB2994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386248206,2</w:t>
            </w:r>
          </w:p>
        </w:tc>
        <w:tc>
          <w:tcPr>
            <w:tcW w:w="283" w:type="pct"/>
            <w:tcBorders>
              <w:top w:val="nil"/>
              <w:left w:val="nil"/>
              <w:bottom w:val="single" w:sz="4" w:space="0" w:color="auto"/>
              <w:right w:val="single" w:sz="4" w:space="0" w:color="auto"/>
            </w:tcBorders>
            <w:shd w:val="clear" w:color="auto" w:fill="auto"/>
            <w:noWrap/>
            <w:vAlign w:val="center"/>
            <w:hideMark/>
          </w:tcPr>
          <w:p w14:paraId="77AE5A8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F5CAFB1" w14:textId="77777777" w:rsidTr="00C24EC7">
        <w:trPr>
          <w:trHeight w:val="36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3E213A87"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Кстовский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BCF1A4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123513</w:t>
            </w:r>
          </w:p>
        </w:tc>
        <w:tc>
          <w:tcPr>
            <w:tcW w:w="384" w:type="pct"/>
            <w:tcBorders>
              <w:top w:val="nil"/>
              <w:left w:val="nil"/>
              <w:bottom w:val="single" w:sz="4" w:space="0" w:color="auto"/>
              <w:right w:val="single" w:sz="4" w:space="0" w:color="auto"/>
            </w:tcBorders>
            <w:shd w:val="clear" w:color="auto" w:fill="auto"/>
            <w:noWrap/>
            <w:vAlign w:val="center"/>
            <w:hideMark/>
          </w:tcPr>
          <w:p w14:paraId="7330937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299770B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908,22</w:t>
            </w:r>
          </w:p>
        </w:tc>
        <w:tc>
          <w:tcPr>
            <w:tcW w:w="332" w:type="pct"/>
            <w:tcBorders>
              <w:top w:val="nil"/>
              <w:left w:val="nil"/>
              <w:bottom w:val="single" w:sz="4" w:space="0" w:color="auto"/>
              <w:right w:val="single" w:sz="4" w:space="0" w:color="auto"/>
            </w:tcBorders>
            <w:shd w:val="clear" w:color="auto" w:fill="auto"/>
            <w:noWrap/>
            <w:vAlign w:val="center"/>
            <w:hideMark/>
          </w:tcPr>
          <w:p w14:paraId="31CAEC0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566,55</w:t>
            </w:r>
          </w:p>
        </w:tc>
        <w:tc>
          <w:tcPr>
            <w:tcW w:w="332" w:type="pct"/>
            <w:tcBorders>
              <w:top w:val="nil"/>
              <w:left w:val="nil"/>
              <w:bottom w:val="single" w:sz="4" w:space="0" w:color="auto"/>
              <w:right w:val="single" w:sz="4" w:space="0" w:color="auto"/>
            </w:tcBorders>
            <w:shd w:val="clear" w:color="auto" w:fill="auto"/>
            <w:noWrap/>
            <w:vAlign w:val="center"/>
            <w:hideMark/>
          </w:tcPr>
          <w:p w14:paraId="50CD851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1398,88</w:t>
            </w:r>
          </w:p>
        </w:tc>
        <w:tc>
          <w:tcPr>
            <w:tcW w:w="332" w:type="pct"/>
            <w:tcBorders>
              <w:top w:val="nil"/>
              <w:left w:val="nil"/>
              <w:bottom w:val="single" w:sz="4" w:space="0" w:color="auto"/>
              <w:right w:val="single" w:sz="4" w:space="0" w:color="auto"/>
            </w:tcBorders>
            <w:shd w:val="clear" w:color="auto" w:fill="auto"/>
            <w:noWrap/>
            <w:vAlign w:val="center"/>
            <w:hideMark/>
          </w:tcPr>
          <w:p w14:paraId="77776DD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1161,51</w:t>
            </w:r>
          </w:p>
        </w:tc>
        <w:tc>
          <w:tcPr>
            <w:tcW w:w="332" w:type="pct"/>
            <w:tcBorders>
              <w:top w:val="nil"/>
              <w:left w:val="nil"/>
              <w:bottom w:val="single" w:sz="4" w:space="0" w:color="auto"/>
              <w:right w:val="single" w:sz="4" w:space="0" w:color="auto"/>
            </w:tcBorders>
            <w:shd w:val="clear" w:color="auto" w:fill="auto"/>
            <w:noWrap/>
            <w:vAlign w:val="center"/>
            <w:hideMark/>
          </w:tcPr>
          <w:p w14:paraId="3BBDAA9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4967,62</w:t>
            </w:r>
          </w:p>
        </w:tc>
        <w:tc>
          <w:tcPr>
            <w:tcW w:w="332" w:type="pct"/>
            <w:tcBorders>
              <w:top w:val="nil"/>
              <w:left w:val="nil"/>
              <w:bottom w:val="single" w:sz="4" w:space="0" w:color="auto"/>
              <w:right w:val="single" w:sz="4" w:space="0" w:color="auto"/>
            </w:tcBorders>
            <w:shd w:val="clear" w:color="auto" w:fill="auto"/>
            <w:noWrap/>
            <w:vAlign w:val="center"/>
            <w:hideMark/>
          </w:tcPr>
          <w:p w14:paraId="7645786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2415,13</w:t>
            </w:r>
          </w:p>
        </w:tc>
        <w:tc>
          <w:tcPr>
            <w:tcW w:w="332" w:type="pct"/>
            <w:tcBorders>
              <w:top w:val="nil"/>
              <w:left w:val="nil"/>
              <w:bottom w:val="single" w:sz="4" w:space="0" w:color="auto"/>
              <w:right w:val="single" w:sz="4" w:space="0" w:color="auto"/>
            </w:tcBorders>
            <w:shd w:val="clear" w:color="auto" w:fill="auto"/>
            <w:noWrap/>
            <w:vAlign w:val="center"/>
            <w:hideMark/>
          </w:tcPr>
          <w:p w14:paraId="62281D2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375,26</w:t>
            </w:r>
          </w:p>
        </w:tc>
        <w:tc>
          <w:tcPr>
            <w:tcW w:w="332" w:type="pct"/>
            <w:tcBorders>
              <w:top w:val="nil"/>
              <w:left w:val="nil"/>
              <w:bottom w:val="single" w:sz="4" w:space="0" w:color="auto"/>
              <w:right w:val="single" w:sz="4" w:space="0" w:color="auto"/>
            </w:tcBorders>
            <w:shd w:val="clear" w:color="auto" w:fill="auto"/>
            <w:noWrap/>
            <w:vAlign w:val="center"/>
            <w:hideMark/>
          </w:tcPr>
          <w:p w14:paraId="37F3E53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2780,64</w:t>
            </w:r>
          </w:p>
        </w:tc>
        <w:tc>
          <w:tcPr>
            <w:tcW w:w="332" w:type="pct"/>
            <w:tcBorders>
              <w:top w:val="nil"/>
              <w:left w:val="nil"/>
              <w:bottom w:val="single" w:sz="4" w:space="0" w:color="auto"/>
              <w:right w:val="single" w:sz="4" w:space="0" w:color="auto"/>
            </w:tcBorders>
            <w:shd w:val="clear" w:color="auto" w:fill="auto"/>
            <w:noWrap/>
            <w:vAlign w:val="center"/>
            <w:hideMark/>
          </w:tcPr>
          <w:p w14:paraId="22AE679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1037,41</w:t>
            </w:r>
          </w:p>
        </w:tc>
        <w:tc>
          <w:tcPr>
            <w:tcW w:w="332" w:type="pct"/>
            <w:tcBorders>
              <w:top w:val="nil"/>
              <w:left w:val="nil"/>
              <w:bottom w:val="single" w:sz="4" w:space="0" w:color="auto"/>
              <w:right w:val="single" w:sz="4" w:space="0" w:color="auto"/>
            </w:tcBorders>
            <w:shd w:val="clear" w:color="auto" w:fill="auto"/>
            <w:noWrap/>
            <w:vAlign w:val="center"/>
            <w:hideMark/>
          </w:tcPr>
          <w:p w14:paraId="17C8230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31,02</w:t>
            </w:r>
          </w:p>
        </w:tc>
        <w:tc>
          <w:tcPr>
            <w:tcW w:w="283" w:type="pct"/>
            <w:tcBorders>
              <w:top w:val="nil"/>
              <w:left w:val="nil"/>
              <w:bottom w:val="single" w:sz="4" w:space="0" w:color="auto"/>
              <w:right w:val="single" w:sz="4" w:space="0" w:color="auto"/>
            </w:tcBorders>
            <w:shd w:val="clear" w:color="auto" w:fill="auto"/>
            <w:noWrap/>
            <w:vAlign w:val="center"/>
            <w:hideMark/>
          </w:tcPr>
          <w:p w14:paraId="73F4BF5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48EF0C4"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1CCD95D"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ABBAA3D"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C7EBDE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5548154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55274,1271</w:t>
            </w:r>
          </w:p>
        </w:tc>
        <w:tc>
          <w:tcPr>
            <w:tcW w:w="332" w:type="pct"/>
            <w:tcBorders>
              <w:top w:val="nil"/>
              <w:left w:val="nil"/>
              <w:bottom w:val="single" w:sz="4" w:space="0" w:color="auto"/>
              <w:right w:val="single" w:sz="4" w:space="0" w:color="auto"/>
            </w:tcBorders>
            <w:shd w:val="clear" w:color="auto" w:fill="auto"/>
            <w:noWrap/>
            <w:vAlign w:val="center"/>
            <w:hideMark/>
          </w:tcPr>
          <w:p w14:paraId="4965B81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26364,855</w:t>
            </w:r>
          </w:p>
        </w:tc>
        <w:tc>
          <w:tcPr>
            <w:tcW w:w="332" w:type="pct"/>
            <w:tcBorders>
              <w:top w:val="nil"/>
              <w:left w:val="nil"/>
              <w:bottom w:val="single" w:sz="4" w:space="0" w:color="auto"/>
              <w:right w:val="single" w:sz="4" w:space="0" w:color="auto"/>
            </w:tcBorders>
            <w:shd w:val="clear" w:color="auto" w:fill="auto"/>
            <w:noWrap/>
            <w:vAlign w:val="center"/>
            <w:hideMark/>
          </w:tcPr>
          <w:p w14:paraId="5E53F5A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3619,1517</w:t>
            </w:r>
          </w:p>
        </w:tc>
        <w:tc>
          <w:tcPr>
            <w:tcW w:w="332" w:type="pct"/>
            <w:tcBorders>
              <w:top w:val="nil"/>
              <w:left w:val="nil"/>
              <w:bottom w:val="single" w:sz="4" w:space="0" w:color="auto"/>
              <w:right w:val="single" w:sz="4" w:space="0" w:color="auto"/>
            </w:tcBorders>
            <w:shd w:val="clear" w:color="auto" w:fill="auto"/>
            <w:noWrap/>
            <w:vAlign w:val="center"/>
            <w:hideMark/>
          </w:tcPr>
          <w:p w14:paraId="5604542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19871,2978</w:t>
            </w:r>
          </w:p>
        </w:tc>
        <w:tc>
          <w:tcPr>
            <w:tcW w:w="332" w:type="pct"/>
            <w:tcBorders>
              <w:top w:val="nil"/>
              <w:left w:val="nil"/>
              <w:bottom w:val="single" w:sz="4" w:space="0" w:color="auto"/>
              <w:right w:val="single" w:sz="4" w:space="0" w:color="auto"/>
            </w:tcBorders>
            <w:shd w:val="clear" w:color="auto" w:fill="auto"/>
            <w:noWrap/>
            <w:vAlign w:val="center"/>
            <w:hideMark/>
          </w:tcPr>
          <w:p w14:paraId="7F1D040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15752,577</w:t>
            </w:r>
          </w:p>
        </w:tc>
        <w:tc>
          <w:tcPr>
            <w:tcW w:w="332" w:type="pct"/>
            <w:tcBorders>
              <w:top w:val="nil"/>
              <w:left w:val="nil"/>
              <w:bottom w:val="single" w:sz="4" w:space="0" w:color="auto"/>
              <w:right w:val="single" w:sz="4" w:space="0" w:color="auto"/>
            </w:tcBorders>
            <w:shd w:val="clear" w:color="auto" w:fill="auto"/>
            <w:noWrap/>
            <w:vAlign w:val="center"/>
            <w:hideMark/>
          </w:tcPr>
          <w:p w14:paraId="173072A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20652,2212</w:t>
            </w:r>
          </w:p>
        </w:tc>
        <w:tc>
          <w:tcPr>
            <w:tcW w:w="332" w:type="pct"/>
            <w:tcBorders>
              <w:top w:val="nil"/>
              <w:left w:val="nil"/>
              <w:bottom w:val="single" w:sz="4" w:space="0" w:color="auto"/>
              <w:right w:val="single" w:sz="4" w:space="0" w:color="auto"/>
            </w:tcBorders>
            <w:shd w:val="clear" w:color="auto" w:fill="auto"/>
            <w:noWrap/>
            <w:vAlign w:val="center"/>
            <w:hideMark/>
          </w:tcPr>
          <w:p w14:paraId="38AB897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12655,3687</w:t>
            </w:r>
          </w:p>
        </w:tc>
        <w:tc>
          <w:tcPr>
            <w:tcW w:w="332" w:type="pct"/>
            <w:tcBorders>
              <w:top w:val="nil"/>
              <w:left w:val="nil"/>
              <w:bottom w:val="single" w:sz="4" w:space="0" w:color="auto"/>
              <w:right w:val="single" w:sz="4" w:space="0" w:color="auto"/>
            </w:tcBorders>
            <w:shd w:val="clear" w:color="auto" w:fill="auto"/>
            <w:noWrap/>
            <w:vAlign w:val="center"/>
            <w:hideMark/>
          </w:tcPr>
          <w:p w14:paraId="27C4C24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19942,2132</w:t>
            </w:r>
          </w:p>
        </w:tc>
        <w:tc>
          <w:tcPr>
            <w:tcW w:w="332" w:type="pct"/>
            <w:tcBorders>
              <w:top w:val="nil"/>
              <w:left w:val="nil"/>
              <w:bottom w:val="single" w:sz="4" w:space="0" w:color="auto"/>
              <w:right w:val="single" w:sz="4" w:space="0" w:color="auto"/>
            </w:tcBorders>
            <w:shd w:val="clear" w:color="auto" w:fill="auto"/>
            <w:noWrap/>
            <w:vAlign w:val="center"/>
            <w:hideMark/>
          </w:tcPr>
          <w:p w14:paraId="425D7B1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14776,8288</w:t>
            </w:r>
          </w:p>
        </w:tc>
        <w:tc>
          <w:tcPr>
            <w:tcW w:w="332" w:type="pct"/>
            <w:tcBorders>
              <w:top w:val="nil"/>
              <w:left w:val="nil"/>
              <w:bottom w:val="single" w:sz="4" w:space="0" w:color="auto"/>
              <w:right w:val="single" w:sz="4" w:space="0" w:color="auto"/>
            </w:tcBorders>
            <w:shd w:val="clear" w:color="auto" w:fill="auto"/>
            <w:noWrap/>
            <w:vAlign w:val="center"/>
            <w:hideMark/>
          </w:tcPr>
          <w:p w14:paraId="17486A7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7331142,68</w:t>
            </w:r>
          </w:p>
        </w:tc>
        <w:tc>
          <w:tcPr>
            <w:tcW w:w="283" w:type="pct"/>
            <w:tcBorders>
              <w:top w:val="nil"/>
              <w:left w:val="nil"/>
              <w:bottom w:val="single" w:sz="4" w:space="0" w:color="auto"/>
              <w:right w:val="single" w:sz="4" w:space="0" w:color="auto"/>
            </w:tcBorders>
            <w:shd w:val="clear" w:color="auto" w:fill="auto"/>
            <w:noWrap/>
            <w:vAlign w:val="center"/>
            <w:hideMark/>
          </w:tcPr>
          <w:p w14:paraId="50291EC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2CA0C39"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AB770B0"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A6ACF7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2EA6565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E4BD57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120405,77</w:t>
            </w:r>
          </w:p>
        </w:tc>
        <w:tc>
          <w:tcPr>
            <w:tcW w:w="332" w:type="pct"/>
            <w:tcBorders>
              <w:top w:val="nil"/>
              <w:left w:val="nil"/>
              <w:bottom w:val="single" w:sz="4" w:space="0" w:color="auto"/>
              <w:right w:val="single" w:sz="4" w:space="0" w:color="auto"/>
            </w:tcBorders>
            <w:shd w:val="clear" w:color="auto" w:fill="auto"/>
            <w:noWrap/>
            <w:vAlign w:val="center"/>
            <w:hideMark/>
          </w:tcPr>
          <w:p w14:paraId="7E4A4D5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74615,84</w:t>
            </w:r>
          </w:p>
        </w:tc>
        <w:tc>
          <w:tcPr>
            <w:tcW w:w="332" w:type="pct"/>
            <w:tcBorders>
              <w:top w:val="nil"/>
              <w:left w:val="nil"/>
              <w:bottom w:val="single" w:sz="4" w:space="0" w:color="auto"/>
              <w:right w:val="single" w:sz="4" w:space="0" w:color="auto"/>
            </w:tcBorders>
            <w:shd w:val="clear" w:color="auto" w:fill="auto"/>
            <w:noWrap/>
            <w:vAlign w:val="center"/>
            <w:hideMark/>
          </w:tcPr>
          <w:p w14:paraId="0384F0A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28284,97</w:t>
            </w:r>
          </w:p>
        </w:tc>
        <w:tc>
          <w:tcPr>
            <w:tcW w:w="332" w:type="pct"/>
            <w:tcBorders>
              <w:top w:val="nil"/>
              <w:left w:val="nil"/>
              <w:bottom w:val="single" w:sz="4" w:space="0" w:color="auto"/>
              <w:right w:val="single" w:sz="4" w:space="0" w:color="auto"/>
            </w:tcBorders>
            <w:shd w:val="clear" w:color="auto" w:fill="auto"/>
            <w:noWrap/>
            <w:vAlign w:val="center"/>
            <w:hideMark/>
          </w:tcPr>
          <w:p w14:paraId="1E10CA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58460,47</w:t>
            </w:r>
          </w:p>
        </w:tc>
        <w:tc>
          <w:tcPr>
            <w:tcW w:w="332" w:type="pct"/>
            <w:tcBorders>
              <w:top w:val="nil"/>
              <w:left w:val="nil"/>
              <w:bottom w:val="single" w:sz="4" w:space="0" w:color="auto"/>
              <w:right w:val="single" w:sz="4" w:space="0" w:color="auto"/>
            </w:tcBorders>
            <w:shd w:val="clear" w:color="auto" w:fill="auto"/>
            <w:noWrap/>
            <w:vAlign w:val="center"/>
            <w:hideMark/>
          </w:tcPr>
          <w:p w14:paraId="0525167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39711,11</w:t>
            </w:r>
          </w:p>
        </w:tc>
        <w:tc>
          <w:tcPr>
            <w:tcW w:w="332" w:type="pct"/>
            <w:tcBorders>
              <w:top w:val="nil"/>
              <w:left w:val="nil"/>
              <w:bottom w:val="single" w:sz="4" w:space="0" w:color="auto"/>
              <w:right w:val="single" w:sz="4" w:space="0" w:color="auto"/>
            </w:tcBorders>
            <w:shd w:val="clear" w:color="auto" w:fill="auto"/>
            <w:noWrap/>
            <w:vAlign w:val="center"/>
            <w:hideMark/>
          </w:tcPr>
          <w:p w14:paraId="7ADBABB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46119,75</w:t>
            </w:r>
          </w:p>
        </w:tc>
        <w:tc>
          <w:tcPr>
            <w:tcW w:w="332" w:type="pct"/>
            <w:tcBorders>
              <w:top w:val="nil"/>
              <w:left w:val="nil"/>
              <w:bottom w:val="single" w:sz="4" w:space="0" w:color="auto"/>
              <w:right w:val="single" w:sz="4" w:space="0" w:color="auto"/>
            </w:tcBorders>
            <w:shd w:val="clear" w:color="auto" w:fill="auto"/>
            <w:noWrap/>
            <w:vAlign w:val="center"/>
            <w:hideMark/>
          </w:tcPr>
          <w:p w14:paraId="58579F8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57615,65</w:t>
            </w:r>
          </w:p>
        </w:tc>
        <w:tc>
          <w:tcPr>
            <w:tcW w:w="332" w:type="pct"/>
            <w:tcBorders>
              <w:top w:val="nil"/>
              <w:left w:val="nil"/>
              <w:bottom w:val="single" w:sz="4" w:space="0" w:color="auto"/>
              <w:right w:val="single" w:sz="4" w:space="0" w:color="auto"/>
            </w:tcBorders>
            <w:shd w:val="clear" w:color="auto" w:fill="auto"/>
            <w:noWrap/>
            <w:vAlign w:val="center"/>
            <w:hideMark/>
          </w:tcPr>
          <w:p w14:paraId="349047F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53940,7</w:t>
            </w:r>
          </w:p>
        </w:tc>
        <w:tc>
          <w:tcPr>
            <w:tcW w:w="332" w:type="pct"/>
            <w:tcBorders>
              <w:top w:val="nil"/>
              <w:left w:val="nil"/>
              <w:bottom w:val="single" w:sz="4" w:space="0" w:color="auto"/>
              <w:right w:val="single" w:sz="4" w:space="0" w:color="auto"/>
            </w:tcBorders>
            <w:shd w:val="clear" w:color="auto" w:fill="auto"/>
            <w:noWrap/>
            <w:vAlign w:val="center"/>
            <w:hideMark/>
          </w:tcPr>
          <w:p w14:paraId="1E26094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64816,11</w:t>
            </w:r>
          </w:p>
        </w:tc>
        <w:tc>
          <w:tcPr>
            <w:tcW w:w="332" w:type="pct"/>
            <w:tcBorders>
              <w:top w:val="nil"/>
              <w:left w:val="nil"/>
              <w:bottom w:val="single" w:sz="4" w:space="0" w:color="auto"/>
              <w:right w:val="single" w:sz="4" w:space="0" w:color="auto"/>
            </w:tcBorders>
            <w:shd w:val="clear" w:color="auto" w:fill="auto"/>
            <w:noWrap/>
            <w:vAlign w:val="center"/>
            <w:hideMark/>
          </w:tcPr>
          <w:p w14:paraId="343FB3C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1800224967</w:t>
            </w:r>
          </w:p>
        </w:tc>
        <w:tc>
          <w:tcPr>
            <w:tcW w:w="283" w:type="pct"/>
            <w:tcBorders>
              <w:top w:val="nil"/>
              <w:left w:val="nil"/>
              <w:bottom w:val="single" w:sz="4" w:space="0" w:color="auto"/>
              <w:right w:val="single" w:sz="4" w:space="0" w:color="auto"/>
            </w:tcBorders>
            <w:shd w:val="clear" w:color="auto" w:fill="auto"/>
            <w:noWrap/>
            <w:vAlign w:val="center"/>
            <w:hideMark/>
          </w:tcPr>
          <w:p w14:paraId="0ADFB25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4A0F228" w14:textId="77777777" w:rsidTr="00C24EC7">
        <w:trPr>
          <w:trHeight w:val="37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5C43C54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Лукояновский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EF3A46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18771</w:t>
            </w:r>
          </w:p>
        </w:tc>
        <w:tc>
          <w:tcPr>
            <w:tcW w:w="384" w:type="pct"/>
            <w:tcBorders>
              <w:top w:val="nil"/>
              <w:left w:val="nil"/>
              <w:bottom w:val="single" w:sz="4" w:space="0" w:color="auto"/>
              <w:right w:val="single" w:sz="4" w:space="0" w:color="auto"/>
            </w:tcBorders>
            <w:shd w:val="clear" w:color="auto" w:fill="auto"/>
            <w:noWrap/>
            <w:vAlign w:val="center"/>
            <w:hideMark/>
          </w:tcPr>
          <w:p w14:paraId="53F625E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25191B1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4F31D53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1806,61</w:t>
            </w:r>
          </w:p>
        </w:tc>
        <w:tc>
          <w:tcPr>
            <w:tcW w:w="332" w:type="pct"/>
            <w:tcBorders>
              <w:top w:val="nil"/>
              <w:left w:val="nil"/>
              <w:bottom w:val="single" w:sz="4" w:space="0" w:color="auto"/>
              <w:right w:val="single" w:sz="4" w:space="0" w:color="auto"/>
            </w:tcBorders>
            <w:shd w:val="clear" w:color="auto" w:fill="auto"/>
            <w:noWrap/>
            <w:vAlign w:val="center"/>
            <w:hideMark/>
          </w:tcPr>
          <w:p w14:paraId="45CE7DB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752,04</w:t>
            </w:r>
          </w:p>
        </w:tc>
        <w:tc>
          <w:tcPr>
            <w:tcW w:w="332" w:type="pct"/>
            <w:tcBorders>
              <w:top w:val="nil"/>
              <w:left w:val="nil"/>
              <w:bottom w:val="single" w:sz="4" w:space="0" w:color="auto"/>
              <w:right w:val="single" w:sz="4" w:space="0" w:color="auto"/>
            </w:tcBorders>
            <w:shd w:val="clear" w:color="auto" w:fill="auto"/>
            <w:noWrap/>
            <w:vAlign w:val="center"/>
            <w:hideMark/>
          </w:tcPr>
          <w:p w14:paraId="1DB9DFA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2525,42</w:t>
            </w:r>
          </w:p>
        </w:tc>
        <w:tc>
          <w:tcPr>
            <w:tcW w:w="332" w:type="pct"/>
            <w:tcBorders>
              <w:top w:val="nil"/>
              <w:left w:val="nil"/>
              <w:bottom w:val="single" w:sz="4" w:space="0" w:color="auto"/>
              <w:right w:val="single" w:sz="4" w:space="0" w:color="auto"/>
            </w:tcBorders>
            <w:shd w:val="clear" w:color="auto" w:fill="auto"/>
            <w:noWrap/>
            <w:vAlign w:val="center"/>
            <w:hideMark/>
          </w:tcPr>
          <w:p w14:paraId="7EC5BB0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3854,9</w:t>
            </w:r>
          </w:p>
        </w:tc>
        <w:tc>
          <w:tcPr>
            <w:tcW w:w="332" w:type="pct"/>
            <w:tcBorders>
              <w:top w:val="nil"/>
              <w:left w:val="nil"/>
              <w:bottom w:val="single" w:sz="4" w:space="0" w:color="auto"/>
              <w:right w:val="single" w:sz="4" w:space="0" w:color="auto"/>
            </w:tcBorders>
            <w:shd w:val="clear" w:color="auto" w:fill="auto"/>
            <w:noWrap/>
            <w:vAlign w:val="center"/>
            <w:hideMark/>
          </w:tcPr>
          <w:p w14:paraId="02A589B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2696,44</w:t>
            </w:r>
          </w:p>
        </w:tc>
        <w:tc>
          <w:tcPr>
            <w:tcW w:w="332" w:type="pct"/>
            <w:tcBorders>
              <w:top w:val="nil"/>
              <w:left w:val="nil"/>
              <w:bottom w:val="single" w:sz="4" w:space="0" w:color="auto"/>
              <w:right w:val="single" w:sz="4" w:space="0" w:color="auto"/>
            </w:tcBorders>
            <w:shd w:val="clear" w:color="auto" w:fill="auto"/>
            <w:noWrap/>
            <w:vAlign w:val="center"/>
            <w:hideMark/>
          </w:tcPr>
          <w:p w14:paraId="23A1CB2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878,6</w:t>
            </w:r>
          </w:p>
        </w:tc>
        <w:tc>
          <w:tcPr>
            <w:tcW w:w="332" w:type="pct"/>
            <w:tcBorders>
              <w:top w:val="nil"/>
              <w:left w:val="nil"/>
              <w:bottom w:val="single" w:sz="4" w:space="0" w:color="auto"/>
              <w:right w:val="single" w:sz="4" w:space="0" w:color="auto"/>
            </w:tcBorders>
            <w:shd w:val="clear" w:color="auto" w:fill="auto"/>
            <w:noWrap/>
            <w:vAlign w:val="center"/>
            <w:hideMark/>
          </w:tcPr>
          <w:p w14:paraId="10FACF6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3393,47</w:t>
            </w:r>
          </w:p>
        </w:tc>
        <w:tc>
          <w:tcPr>
            <w:tcW w:w="332" w:type="pct"/>
            <w:tcBorders>
              <w:top w:val="nil"/>
              <w:left w:val="nil"/>
              <w:bottom w:val="single" w:sz="4" w:space="0" w:color="auto"/>
              <w:right w:val="single" w:sz="4" w:space="0" w:color="auto"/>
            </w:tcBorders>
            <w:shd w:val="clear" w:color="auto" w:fill="auto"/>
            <w:noWrap/>
            <w:vAlign w:val="center"/>
            <w:hideMark/>
          </w:tcPr>
          <w:p w14:paraId="00F2F9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762,1</w:t>
            </w:r>
          </w:p>
        </w:tc>
        <w:tc>
          <w:tcPr>
            <w:tcW w:w="332" w:type="pct"/>
            <w:tcBorders>
              <w:top w:val="nil"/>
              <w:left w:val="nil"/>
              <w:bottom w:val="single" w:sz="4" w:space="0" w:color="auto"/>
              <w:right w:val="single" w:sz="4" w:space="0" w:color="auto"/>
            </w:tcBorders>
            <w:shd w:val="clear" w:color="auto" w:fill="auto"/>
            <w:noWrap/>
            <w:vAlign w:val="center"/>
            <w:hideMark/>
          </w:tcPr>
          <w:p w14:paraId="0455039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96,29</w:t>
            </w:r>
          </w:p>
        </w:tc>
        <w:tc>
          <w:tcPr>
            <w:tcW w:w="283" w:type="pct"/>
            <w:tcBorders>
              <w:top w:val="nil"/>
              <w:left w:val="nil"/>
              <w:bottom w:val="single" w:sz="4" w:space="0" w:color="auto"/>
              <w:right w:val="single" w:sz="4" w:space="0" w:color="auto"/>
            </w:tcBorders>
            <w:shd w:val="clear" w:color="auto" w:fill="auto"/>
            <w:noWrap/>
            <w:vAlign w:val="center"/>
            <w:hideMark/>
          </w:tcPr>
          <w:p w14:paraId="4C7737B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0790506"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D76A31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4B5CDE1D"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44C1D02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5A5A7AC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17524,6298</w:t>
            </w:r>
          </w:p>
        </w:tc>
        <w:tc>
          <w:tcPr>
            <w:tcW w:w="332" w:type="pct"/>
            <w:tcBorders>
              <w:top w:val="nil"/>
              <w:left w:val="nil"/>
              <w:bottom w:val="single" w:sz="4" w:space="0" w:color="auto"/>
              <w:right w:val="single" w:sz="4" w:space="0" w:color="auto"/>
            </w:tcBorders>
            <w:shd w:val="clear" w:color="auto" w:fill="auto"/>
            <w:noWrap/>
            <w:vAlign w:val="center"/>
            <w:hideMark/>
          </w:tcPr>
          <w:p w14:paraId="5C24D04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11697,9509</w:t>
            </w:r>
          </w:p>
        </w:tc>
        <w:tc>
          <w:tcPr>
            <w:tcW w:w="332" w:type="pct"/>
            <w:tcBorders>
              <w:top w:val="nil"/>
              <w:left w:val="nil"/>
              <w:bottom w:val="single" w:sz="4" w:space="0" w:color="auto"/>
              <w:right w:val="single" w:sz="4" w:space="0" w:color="auto"/>
            </w:tcBorders>
            <w:shd w:val="clear" w:color="auto" w:fill="auto"/>
            <w:noWrap/>
            <w:vAlign w:val="center"/>
            <w:hideMark/>
          </w:tcPr>
          <w:p w14:paraId="0B56FF2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2231,4388</w:t>
            </w:r>
          </w:p>
        </w:tc>
        <w:tc>
          <w:tcPr>
            <w:tcW w:w="332" w:type="pct"/>
            <w:tcBorders>
              <w:top w:val="nil"/>
              <w:left w:val="nil"/>
              <w:bottom w:val="single" w:sz="4" w:space="0" w:color="auto"/>
              <w:right w:val="single" w:sz="4" w:space="0" w:color="auto"/>
            </w:tcBorders>
            <w:shd w:val="clear" w:color="auto" w:fill="auto"/>
            <w:noWrap/>
            <w:vAlign w:val="center"/>
            <w:hideMark/>
          </w:tcPr>
          <w:p w14:paraId="23880A7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9382,7409</w:t>
            </w:r>
          </w:p>
        </w:tc>
        <w:tc>
          <w:tcPr>
            <w:tcW w:w="332" w:type="pct"/>
            <w:tcBorders>
              <w:top w:val="nil"/>
              <w:left w:val="nil"/>
              <w:bottom w:val="single" w:sz="4" w:space="0" w:color="auto"/>
              <w:right w:val="single" w:sz="4" w:space="0" w:color="auto"/>
            </w:tcBorders>
            <w:shd w:val="clear" w:color="auto" w:fill="auto"/>
            <w:noWrap/>
            <w:vAlign w:val="center"/>
            <w:hideMark/>
          </w:tcPr>
          <w:p w14:paraId="3507062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11708,3608</w:t>
            </w:r>
          </w:p>
        </w:tc>
        <w:tc>
          <w:tcPr>
            <w:tcW w:w="332" w:type="pct"/>
            <w:tcBorders>
              <w:top w:val="nil"/>
              <w:left w:val="nil"/>
              <w:bottom w:val="single" w:sz="4" w:space="0" w:color="auto"/>
              <w:right w:val="single" w:sz="4" w:space="0" w:color="auto"/>
            </w:tcBorders>
            <w:shd w:val="clear" w:color="auto" w:fill="auto"/>
            <w:noWrap/>
            <w:vAlign w:val="center"/>
            <w:hideMark/>
          </w:tcPr>
          <w:p w14:paraId="698498A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11239,1399</w:t>
            </w:r>
          </w:p>
        </w:tc>
        <w:tc>
          <w:tcPr>
            <w:tcW w:w="332" w:type="pct"/>
            <w:tcBorders>
              <w:top w:val="nil"/>
              <w:left w:val="nil"/>
              <w:bottom w:val="single" w:sz="4" w:space="0" w:color="auto"/>
              <w:right w:val="single" w:sz="4" w:space="0" w:color="auto"/>
            </w:tcBorders>
            <w:shd w:val="clear" w:color="auto" w:fill="auto"/>
            <w:noWrap/>
            <w:vAlign w:val="center"/>
            <w:hideMark/>
          </w:tcPr>
          <w:p w14:paraId="1EE03FB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5126,7618</w:t>
            </w:r>
          </w:p>
        </w:tc>
        <w:tc>
          <w:tcPr>
            <w:tcW w:w="332" w:type="pct"/>
            <w:tcBorders>
              <w:top w:val="nil"/>
              <w:left w:val="nil"/>
              <w:bottom w:val="single" w:sz="4" w:space="0" w:color="auto"/>
              <w:right w:val="single" w:sz="4" w:space="0" w:color="auto"/>
            </w:tcBorders>
            <w:shd w:val="clear" w:color="auto" w:fill="auto"/>
            <w:noWrap/>
            <w:vAlign w:val="center"/>
            <w:hideMark/>
          </w:tcPr>
          <w:p w14:paraId="1BFA1B0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10387,7167</w:t>
            </w:r>
          </w:p>
        </w:tc>
        <w:tc>
          <w:tcPr>
            <w:tcW w:w="332" w:type="pct"/>
            <w:tcBorders>
              <w:top w:val="nil"/>
              <w:left w:val="nil"/>
              <w:bottom w:val="single" w:sz="4" w:space="0" w:color="auto"/>
              <w:right w:val="single" w:sz="4" w:space="0" w:color="auto"/>
            </w:tcBorders>
            <w:shd w:val="clear" w:color="auto" w:fill="auto"/>
            <w:noWrap/>
            <w:vAlign w:val="center"/>
            <w:hideMark/>
          </w:tcPr>
          <w:p w14:paraId="64EC1F4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8588,1465</w:t>
            </w:r>
          </w:p>
        </w:tc>
        <w:tc>
          <w:tcPr>
            <w:tcW w:w="332" w:type="pct"/>
            <w:tcBorders>
              <w:top w:val="nil"/>
              <w:left w:val="nil"/>
              <w:bottom w:val="single" w:sz="4" w:space="0" w:color="auto"/>
              <w:right w:val="single" w:sz="4" w:space="0" w:color="auto"/>
            </w:tcBorders>
            <w:shd w:val="clear" w:color="auto" w:fill="auto"/>
            <w:noWrap/>
            <w:vAlign w:val="center"/>
            <w:hideMark/>
          </w:tcPr>
          <w:p w14:paraId="5177EB8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7831134,816</w:t>
            </w:r>
          </w:p>
        </w:tc>
        <w:tc>
          <w:tcPr>
            <w:tcW w:w="283" w:type="pct"/>
            <w:tcBorders>
              <w:top w:val="nil"/>
              <w:left w:val="nil"/>
              <w:bottom w:val="single" w:sz="4" w:space="0" w:color="auto"/>
              <w:right w:val="single" w:sz="4" w:space="0" w:color="auto"/>
            </w:tcBorders>
            <w:shd w:val="clear" w:color="auto" w:fill="auto"/>
            <w:noWrap/>
            <w:vAlign w:val="center"/>
            <w:hideMark/>
          </w:tcPr>
          <w:p w14:paraId="0093C85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6DF02E2"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DC28E1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BD22EF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961C54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76DA0A0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25C0D66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26749,85</w:t>
            </w:r>
          </w:p>
        </w:tc>
        <w:tc>
          <w:tcPr>
            <w:tcW w:w="332" w:type="pct"/>
            <w:tcBorders>
              <w:top w:val="nil"/>
              <w:left w:val="nil"/>
              <w:bottom w:val="single" w:sz="4" w:space="0" w:color="auto"/>
              <w:right w:val="single" w:sz="4" w:space="0" w:color="auto"/>
            </w:tcBorders>
            <w:shd w:val="clear" w:color="auto" w:fill="auto"/>
            <w:noWrap/>
            <w:vAlign w:val="center"/>
            <w:hideMark/>
          </w:tcPr>
          <w:p w14:paraId="71EE68D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10813,78</w:t>
            </w:r>
          </w:p>
        </w:tc>
        <w:tc>
          <w:tcPr>
            <w:tcW w:w="332" w:type="pct"/>
            <w:tcBorders>
              <w:top w:val="nil"/>
              <w:left w:val="nil"/>
              <w:bottom w:val="single" w:sz="4" w:space="0" w:color="auto"/>
              <w:right w:val="single" w:sz="4" w:space="0" w:color="auto"/>
            </w:tcBorders>
            <w:shd w:val="clear" w:color="auto" w:fill="auto"/>
            <w:noWrap/>
            <w:vAlign w:val="center"/>
            <w:hideMark/>
          </w:tcPr>
          <w:p w14:paraId="6237D84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35486,92</w:t>
            </w:r>
          </w:p>
        </w:tc>
        <w:tc>
          <w:tcPr>
            <w:tcW w:w="332" w:type="pct"/>
            <w:tcBorders>
              <w:top w:val="nil"/>
              <w:left w:val="nil"/>
              <w:bottom w:val="single" w:sz="4" w:space="0" w:color="auto"/>
              <w:right w:val="single" w:sz="4" w:space="0" w:color="auto"/>
            </w:tcBorders>
            <w:shd w:val="clear" w:color="auto" w:fill="auto"/>
            <w:noWrap/>
            <w:vAlign w:val="center"/>
            <w:hideMark/>
          </w:tcPr>
          <w:p w14:paraId="1370875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27169,91</w:t>
            </w:r>
          </w:p>
        </w:tc>
        <w:tc>
          <w:tcPr>
            <w:tcW w:w="332" w:type="pct"/>
            <w:tcBorders>
              <w:top w:val="nil"/>
              <w:left w:val="nil"/>
              <w:bottom w:val="single" w:sz="4" w:space="0" w:color="auto"/>
              <w:right w:val="single" w:sz="4" w:space="0" w:color="auto"/>
            </w:tcBorders>
            <w:shd w:val="clear" w:color="auto" w:fill="auto"/>
            <w:noWrap/>
            <w:vAlign w:val="center"/>
            <w:hideMark/>
          </w:tcPr>
          <w:p w14:paraId="5F04D7E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20840,37</w:t>
            </w:r>
          </w:p>
        </w:tc>
        <w:tc>
          <w:tcPr>
            <w:tcW w:w="332" w:type="pct"/>
            <w:tcBorders>
              <w:top w:val="nil"/>
              <w:left w:val="nil"/>
              <w:bottom w:val="single" w:sz="4" w:space="0" w:color="auto"/>
              <w:right w:val="single" w:sz="4" w:space="0" w:color="auto"/>
            </w:tcBorders>
            <w:shd w:val="clear" w:color="auto" w:fill="auto"/>
            <w:noWrap/>
            <w:vAlign w:val="center"/>
            <w:hideMark/>
          </w:tcPr>
          <w:p w14:paraId="57DB240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24229,97</w:t>
            </w:r>
          </w:p>
        </w:tc>
        <w:tc>
          <w:tcPr>
            <w:tcW w:w="332" w:type="pct"/>
            <w:tcBorders>
              <w:top w:val="nil"/>
              <w:left w:val="nil"/>
              <w:bottom w:val="single" w:sz="4" w:space="0" w:color="auto"/>
              <w:right w:val="single" w:sz="4" w:space="0" w:color="auto"/>
            </w:tcBorders>
            <w:shd w:val="clear" w:color="auto" w:fill="auto"/>
            <w:noWrap/>
            <w:vAlign w:val="center"/>
            <w:hideMark/>
          </w:tcPr>
          <w:p w14:paraId="0D016D4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27521,48</w:t>
            </w:r>
          </w:p>
        </w:tc>
        <w:tc>
          <w:tcPr>
            <w:tcW w:w="332" w:type="pct"/>
            <w:tcBorders>
              <w:top w:val="nil"/>
              <w:left w:val="nil"/>
              <w:bottom w:val="single" w:sz="4" w:space="0" w:color="auto"/>
              <w:right w:val="single" w:sz="4" w:space="0" w:color="auto"/>
            </w:tcBorders>
            <w:shd w:val="clear" w:color="auto" w:fill="auto"/>
            <w:noWrap/>
            <w:vAlign w:val="center"/>
            <w:hideMark/>
          </w:tcPr>
          <w:p w14:paraId="0ACAA6C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29448,35</w:t>
            </w:r>
          </w:p>
        </w:tc>
        <w:tc>
          <w:tcPr>
            <w:tcW w:w="332" w:type="pct"/>
            <w:tcBorders>
              <w:top w:val="nil"/>
              <w:left w:val="nil"/>
              <w:bottom w:val="single" w:sz="4" w:space="0" w:color="auto"/>
              <w:right w:val="single" w:sz="4" w:space="0" w:color="auto"/>
            </w:tcBorders>
            <w:shd w:val="clear" w:color="auto" w:fill="auto"/>
            <w:noWrap/>
            <w:vAlign w:val="center"/>
            <w:hideMark/>
          </w:tcPr>
          <w:p w14:paraId="1B6D9DB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756781059,9</w:t>
            </w:r>
          </w:p>
        </w:tc>
        <w:tc>
          <w:tcPr>
            <w:tcW w:w="283" w:type="pct"/>
            <w:tcBorders>
              <w:top w:val="nil"/>
              <w:left w:val="nil"/>
              <w:bottom w:val="single" w:sz="4" w:space="0" w:color="auto"/>
              <w:right w:val="single" w:sz="4" w:space="0" w:color="auto"/>
            </w:tcBorders>
            <w:shd w:val="clear" w:color="auto" w:fill="auto"/>
            <w:noWrap/>
            <w:vAlign w:val="center"/>
            <w:hideMark/>
          </w:tcPr>
          <w:p w14:paraId="5747C1B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B420C24" w14:textId="77777777" w:rsidTr="00C24EC7">
        <w:trPr>
          <w:trHeight w:val="37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647E98E7"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Лысковский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7BCB90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31165</w:t>
            </w:r>
          </w:p>
        </w:tc>
        <w:tc>
          <w:tcPr>
            <w:tcW w:w="384" w:type="pct"/>
            <w:tcBorders>
              <w:top w:val="nil"/>
              <w:left w:val="nil"/>
              <w:bottom w:val="single" w:sz="4" w:space="0" w:color="auto"/>
              <w:right w:val="single" w:sz="4" w:space="0" w:color="auto"/>
            </w:tcBorders>
            <w:shd w:val="clear" w:color="auto" w:fill="auto"/>
            <w:noWrap/>
            <w:vAlign w:val="center"/>
            <w:hideMark/>
          </w:tcPr>
          <w:p w14:paraId="4E13E71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C9610A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2183,91</w:t>
            </w:r>
          </w:p>
        </w:tc>
        <w:tc>
          <w:tcPr>
            <w:tcW w:w="332" w:type="pct"/>
            <w:tcBorders>
              <w:top w:val="nil"/>
              <w:left w:val="nil"/>
              <w:bottom w:val="single" w:sz="4" w:space="0" w:color="auto"/>
              <w:right w:val="single" w:sz="4" w:space="0" w:color="auto"/>
            </w:tcBorders>
            <w:shd w:val="clear" w:color="auto" w:fill="auto"/>
            <w:noWrap/>
            <w:vAlign w:val="center"/>
            <w:hideMark/>
          </w:tcPr>
          <w:p w14:paraId="5409138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368,2</w:t>
            </w:r>
          </w:p>
        </w:tc>
        <w:tc>
          <w:tcPr>
            <w:tcW w:w="332" w:type="pct"/>
            <w:tcBorders>
              <w:top w:val="nil"/>
              <w:left w:val="nil"/>
              <w:bottom w:val="single" w:sz="4" w:space="0" w:color="auto"/>
              <w:right w:val="single" w:sz="4" w:space="0" w:color="auto"/>
            </w:tcBorders>
            <w:shd w:val="clear" w:color="auto" w:fill="auto"/>
            <w:noWrap/>
            <w:vAlign w:val="center"/>
            <w:hideMark/>
          </w:tcPr>
          <w:p w14:paraId="7B3F2BD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591,84</w:t>
            </w:r>
          </w:p>
        </w:tc>
        <w:tc>
          <w:tcPr>
            <w:tcW w:w="332" w:type="pct"/>
            <w:tcBorders>
              <w:top w:val="nil"/>
              <w:left w:val="nil"/>
              <w:bottom w:val="single" w:sz="4" w:space="0" w:color="auto"/>
              <w:right w:val="single" w:sz="4" w:space="0" w:color="auto"/>
            </w:tcBorders>
            <w:shd w:val="clear" w:color="auto" w:fill="auto"/>
            <w:noWrap/>
            <w:vAlign w:val="center"/>
            <w:hideMark/>
          </w:tcPr>
          <w:p w14:paraId="41818C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792,81</w:t>
            </w:r>
          </w:p>
        </w:tc>
        <w:tc>
          <w:tcPr>
            <w:tcW w:w="332" w:type="pct"/>
            <w:tcBorders>
              <w:top w:val="nil"/>
              <w:left w:val="nil"/>
              <w:bottom w:val="single" w:sz="4" w:space="0" w:color="auto"/>
              <w:right w:val="single" w:sz="4" w:space="0" w:color="auto"/>
            </w:tcBorders>
            <w:shd w:val="clear" w:color="auto" w:fill="auto"/>
            <w:noWrap/>
            <w:vAlign w:val="center"/>
            <w:hideMark/>
          </w:tcPr>
          <w:p w14:paraId="21E4E57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3587,42</w:t>
            </w:r>
          </w:p>
        </w:tc>
        <w:tc>
          <w:tcPr>
            <w:tcW w:w="332" w:type="pct"/>
            <w:tcBorders>
              <w:top w:val="nil"/>
              <w:left w:val="nil"/>
              <w:bottom w:val="single" w:sz="4" w:space="0" w:color="auto"/>
              <w:right w:val="single" w:sz="4" w:space="0" w:color="auto"/>
            </w:tcBorders>
            <w:shd w:val="clear" w:color="auto" w:fill="auto"/>
            <w:noWrap/>
            <w:vAlign w:val="center"/>
            <w:hideMark/>
          </w:tcPr>
          <w:p w14:paraId="6544F88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3506,01</w:t>
            </w:r>
          </w:p>
        </w:tc>
        <w:tc>
          <w:tcPr>
            <w:tcW w:w="332" w:type="pct"/>
            <w:tcBorders>
              <w:top w:val="nil"/>
              <w:left w:val="nil"/>
              <w:bottom w:val="single" w:sz="4" w:space="0" w:color="auto"/>
              <w:right w:val="single" w:sz="4" w:space="0" w:color="auto"/>
            </w:tcBorders>
            <w:shd w:val="clear" w:color="auto" w:fill="auto"/>
            <w:noWrap/>
            <w:vAlign w:val="center"/>
            <w:hideMark/>
          </w:tcPr>
          <w:p w14:paraId="21FF202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934,49</w:t>
            </w:r>
          </w:p>
        </w:tc>
        <w:tc>
          <w:tcPr>
            <w:tcW w:w="332" w:type="pct"/>
            <w:tcBorders>
              <w:top w:val="nil"/>
              <w:left w:val="nil"/>
              <w:bottom w:val="single" w:sz="4" w:space="0" w:color="auto"/>
              <w:right w:val="single" w:sz="4" w:space="0" w:color="auto"/>
            </w:tcBorders>
            <w:shd w:val="clear" w:color="auto" w:fill="auto"/>
            <w:noWrap/>
            <w:vAlign w:val="center"/>
            <w:hideMark/>
          </w:tcPr>
          <w:p w14:paraId="538101C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2565,47</w:t>
            </w:r>
          </w:p>
        </w:tc>
        <w:tc>
          <w:tcPr>
            <w:tcW w:w="332" w:type="pct"/>
            <w:tcBorders>
              <w:top w:val="nil"/>
              <w:left w:val="nil"/>
              <w:bottom w:val="single" w:sz="4" w:space="0" w:color="auto"/>
              <w:right w:val="single" w:sz="4" w:space="0" w:color="auto"/>
            </w:tcBorders>
            <w:shd w:val="clear" w:color="auto" w:fill="auto"/>
            <w:noWrap/>
            <w:vAlign w:val="center"/>
            <w:hideMark/>
          </w:tcPr>
          <w:p w14:paraId="172D52E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934,49</w:t>
            </w:r>
          </w:p>
        </w:tc>
        <w:tc>
          <w:tcPr>
            <w:tcW w:w="332" w:type="pct"/>
            <w:tcBorders>
              <w:top w:val="nil"/>
              <w:left w:val="nil"/>
              <w:bottom w:val="single" w:sz="4" w:space="0" w:color="auto"/>
              <w:right w:val="single" w:sz="4" w:space="0" w:color="auto"/>
            </w:tcBorders>
            <w:shd w:val="clear" w:color="auto" w:fill="auto"/>
            <w:noWrap/>
            <w:vAlign w:val="center"/>
            <w:hideMark/>
          </w:tcPr>
          <w:p w14:paraId="40D269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216,64</w:t>
            </w:r>
          </w:p>
        </w:tc>
        <w:tc>
          <w:tcPr>
            <w:tcW w:w="283" w:type="pct"/>
            <w:tcBorders>
              <w:top w:val="nil"/>
              <w:left w:val="nil"/>
              <w:bottom w:val="single" w:sz="4" w:space="0" w:color="auto"/>
              <w:right w:val="single" w:sz="4" w:space="0" w:color="auto"/>
            </w:tcBorders>
            <w:shd w:val="clear" w:color="auto" w:fill="auto"/>
            <w:noWrap/>
            <w:vAlign w:val="center"/>
            <w:hideMark/>
          </w:tcPr>
          <w:p w14:paraId="6327DC7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7E946F4"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FD8700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D4FC50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846151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63A365F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25815,1711</w:t>
            </w:r>
          </w:p>
        </w:tc>
        <w:tc>
          <w:tcPr>
            <w:tcW w:w="332" w:type="pct"/>
            <w:tcBorders>
              <w:top w:val="nil"/>
              <w:left w:val="nil"/>
              <w:bottom w:val="single" w:sz="4" w:space="0" w:color="auto"/>
              <w:right w:val="single" w:sz="4" w:space="0" w:color="auto"/>
            </w:tcBorders>
            <w:shd w:val="clear" w:color="auto" w:fill="auto"/>
            <w:noWrap/>
            <w:vAlign w:val="center"/>
            <w:hideMark/>
          </w:tcPr>
          <w:p w14:paraId="0E8AF24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16775,1811</w:t>
            </w:r>
          </w:p>
        </w:tc>
        <w:tc>
          <w:tcPr>
            <w:tcW w:w="332" w:type="pct"/>
            <w:tcBorders>
              <w:top w:val="nil"/>
              <w:left w:val="nil"/>
              <w:bottom w:val="single" w:sz="4" w:space="0" w:color="auto"/>
              <w:right w:val="single" w:sz="4" w:space="0" w:color="auto"/>
            </w:tcBorders>
            <w:shd w:val="clear" w:color="auto" w:fill="auto"/>
            <w:noWrap/>
            <w:vAlign w:val="center"/>
            <w:hideMark/>
          </w:tcPr>
          <w:p w14:paraId="037D167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3760,3316</w:t>
            </w:r>
          </w:p>
        </w:tc>
        <w:tc>
          <w:tcPr>
            <w:tcW w:w="332" w:type="pct"/>
            <w:tcBorders>
              <w:top w:val="nil"/>
              <w:left w:val="nil"/>
              <w:bottom w:val="single" w:sz="4" w:space="0" w:color="auto"/>
              <w:right w:val="single" w:sz="4" w:space="0" w:color="auto"/>
            </w:tcBorders>
            <w:shd w:val="clear" w:color="auto" w:fill="auto"/>
            <w:noWrap/>
            <w:vAlign w:val="center"/>
            <w:hideMark/>
          </w:tcPr>
          <w:p w14:paraId="70D46F9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14195,5327</w:t>
            </w:r>
          </w:p>
        </w:tc>
        <w:tc>
          <w:tcPr>
            <w:tcW w:w="332" w:type="pct"/>
            <w:tcBorders>
              <w:top w:val="nil"/>
              <w:left w:val="nil"/>
              <w:bottom w:val="single" w:sz="4" w:space="0" w:color="auto"/>
              <w:right w:val="single" w:sz="4" w:space="0" w:color="auto"/>
            </w:tcBorders>
            <w:shd w:val="clear" w:color="auto" w:fill="auto"/>
            <w:noWrap/>
            <w:vAlign w:val="center"/>
            <w:hideMark/>
          </w:tcPr>
          <w:p w14:paraId="20C98D7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13871,6917</w:t>
            </w:r>
          </w:p>
        </w:tc>
        <w:tc>
          <w:tcPr>
            <w:tcW w:w="332" w:type="pct"/>
            <w:tcBorders>
              <w:top w:val="nil"/>
              <w:left w:val="nil"/>
              <w:bottom w:val="single" w:sz="4" w:space="0" w:color="auto"/>
              <w:right w:val="single" w:sz="4" w:space="0" w:color="auto"/>
            </w:tcBorders>
            <w:shd w:val="clear" w:color="auto" w:fill="auto"/>
            <w:noWrap/>
            <w:vAlign w:val="center"/>
            <w:hideMark/>
          </w:tcPr>
          <w:p w14:paraId="6F45865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16814,4187</w:t>
            </w:r>
          </w:p>
        </w:tc>
        <w:tc>
          <w:tcPr>
            <w:tcW w:w="332" w:type="pct"/>
            <w:tcBorders>
              <w:top w:val="nil"/>
              <w:left w:val="nil"/>
              <w:bottom w:val="single" w:sz="4" w:space="0" w:color="auto"/>
              <w:right w:val="single" w:sz="4" w:space="0" w:color="auto"/>
            </w:tcBorders>
            <w:shd w:val="clear" w:color="auto" w:fill="auto"/>
            <w:noWrap/>
            <w:vAlign w:val="center"/>
            <w:hideMark/>
          </w:tcPr>
          <w:p w14:paraId="593EBB1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8137,7027</w:t>
            </w:r>
          </w:p>
        </w:tc>
        <w:tc>
          <w:tcPr>
            <w:tcW w:w="332" w:type="pct"/>
            <w:tcBorders>
              <w:top w:val="nil"/>
              <w:left w:val="nil"/>
              <w:bottom w:val="single" w:sz="4" w:space="0" w:color="auto"/>
              <w:right w:val="single" w:sz="4" w:space="0" w:color="auto"/>
            </w:tcBorders>
            <w:shd w:val="clear" w:color="auto" w:fill="auto"/>
            <w:noWrap/>
            <w:vAlign w:val="center"/>
            <w:hideMark/>
          </w:tcPr>
          <w:p w14:paraId="569BA63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13471,7842</w:t>
            </w:r>
          </w:p>
        </w:tc>
        <w:tc>
          <w:tcPr>
            <w:tcW w:w="332" w:type="pct"/>
            <w:tcBorders>
              <w:top w:val="nil"/>
              <w:left w:val="nil"/>
              <w:bottom w:val="single" w:sz="4" w:space="0" w:color="auto"/>
              <w:right w:val="single" w:sz="4" w:space="0" w:color="auto"/>
            </w:tcBorders>
            <w:shd w:val="clear" w:color="auto" w:fill="auto"/>
            <w:noWrap/>
            <w:vAlign w:val="center"/>
            <w:hideMark/>
          </w:tcPr>
          <w:p w14:paraId="2C453FF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11345,8536</w:t>
            </w:r>
          </w:p>
        </w:tc>
        <w:tc>
          <w:tcPr>
            <w:tcW w:w="332" w:type="pct"/>
            <w:tcBorders>
              <w:top w:val="nil"/>
              <w:left w:val="nil"/>
              <w:bottom w:val="single" w:sz="4" w:space="0" w:color="auto"/>
              <w:right w:val="single" w:sz="4" w:space="0" w:color="auto"/>
            </w:tcBorders>
            <w:shd w:val="clear" w:color="auto" w:fill="auto"/>
            <w:noWrap/>
            <w:vAlign w:val="center"/>
            <w:hideMark/>
          </w:tcPr>
          <w:p w14:paraId="77B2A27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9242054,486</w:t>
            </w:r>
          </w:p>
        </w:tc>
        <w:tc>
          <w:tcPr>
            <w:tcW w:w="283" w:type="pct"/>
            <w:tcBorders>
              <w:top w:val="nil"/>
              <w:left w:val="nil"/>
              <w:bottom w:val="single" w:sz="4" w:space="0" w:color="auto"/>
              <w:right w:val="single" w:sz="4" w:space="0" w:color="auto"/>
            </w:tcBorders>
            <w:shd w:val="clear" w:color="auto" w:fill="auto"/>
            <w:noWrap/>
            <w:vAlign w:val="center"/>
            <w:hideMark/>
          </w:tcPr>
          <w:p w14:paraId="1B10A07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94D3BF0"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B53E84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D033D1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04A9B7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293A88A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39277,15</w:t>
            </w:r>
          </w:p>
        </w:tc>
        <w:tc>
          <w:tcPr>
            <w:tcW w:w="332" w:type="pct"/>
            <w:tcBorders>
              <w:top w:val="nil"/>
              <w:left w:val="nil"/>
              <w:bottom w:val="single" w:sz="4" w:space="0" w:color="auto"/>
              <w:right w:val="single" w:sz="4" w:space="0" w:color="auto"/>
            </w:tcBorders>
            <w:shd w:val="clear" w:color="auto" w:fill="auto"/>
            <w:noWrap/>
            <w:vAlign w:val="center"/>
            <w:hideMark/>
          </w:tcPr>
          <w:p w14:paraId="459974D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42704,86</w:t>
            </w:r>
          </w:p>
        </w:tc>
        <w:tc>
          <w:tcPr>
            <w:tcW w:w="332" w:type="pct"/>
            <w:tcBorders>
              <w:top w:val="nil"/>
              <w:left w:val="nil"/>
              <w:bottom w:val="single" w:sz="4" w:space="0" w:color="auto"/>
              <w:right w:val="single" w:sz="4" w:space="0" w:color="auto"/>
            </w:tcBorders>
            <w:shd w:val="clear" w:color="auto" w:fill="auto"/>
            <w:noWrap/>
            <w:vAlign w:val="center"/>
            <w:hideMark/>
          </w:tcPr>
          <w:p w14:paraId="2B25285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15103,94</w:t>
            </w:r>
          </w:p>
        </w:tc>
        <w:tc>
          <w:tcPr>
            <w:tcW w:w="332" w:type="pct"/>
            <w:tcBorders>
              <w:top w:val="nil"/>
              <w:left w:val="nil"/>
              <w:bottom w:val="single" w:sz="4" w:space="0" w:color="auto"/>
              <w:right w:val="single" w:sz="4" w:space="0" w:color="auto"/>
            </w:tcBorders>
            <w:shd w:val="clear" w:color="auto" w:fill="auto"/>
            <w:noWrap/>
            <w:vAlign w:val="center"/>
            <w:hideMark/>
          </w:tcPr>
          <w:p w14:paraId="4B89543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57306,42</w:t>
            </w:r>
          </w:p>
        </w:tc>
        <w:tc>
          <w:tcPr>
            <w:tcW w:w="332" w:type="pct"/>
            <w:tcBorders>
              <w:top w:val="nil"/>
              <w:left w:val="nil"/>
              <w:bottom w:val="single" w:sz="4" w:space="0" w:color="auto"/>
              <w:right w:val="single" w:sz="4" w:space="0" w:color="auto"/>
            </w:tcBorders>
            <w:shd w:val="clear" w:color="auto" w:fill="auto"/>
            <w:noWrap/>
            <w:vAlign w:val="center"/>
            <w:hideMark/>
          </w:tcPr>
          <w:p w14:paraId="6E70AE2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30149,17</w:t>
            </w:r>
          </w:p>
        </w:tc>
        <w:tc>
          <w:tcPr>
            <w:tcW w:w="332" w:type="pct"/>
            <w:tcBorders>
              <w:top w:val="nil"/>
              <w:left w:val="nil"/>
              <w:bottom w:val="single" w:sz="4" w:space="0" w:color="auto"/>
              <w:right w:val="single" w:sz="4" w:space="0" w:color="auto"/>
            </w:tcBorders>
            <w:shd w:val="clear" w:color="auto" w:fill="auto"/>
            <w:noWrap/>
            <w:vAlign w:val="center"/>
            <w:hideMark/>
          </w:tcPr>
          <w:p w14:paraId="73D6D94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32444,24</w:t>
            </w:r>
          </w:p>
        </w:tc>
        <w:tc>
          <w:tcPr>
            <w:tcW w:w="332" w:type="pct"/>
            <w:tcBorders>
              <w:top w:val="nil"/>
              <w:left w:val="nil"/>
              <w:bottom w:val="single" w:sz="4" w:space="0" w:color="auto"/>
              <w:right w:val="single" w:sz="4" w:space="0" w:color="auto"/>
            </w:tcBorders>
            <w:shd w:val="clear" w:color="auto" w:fill="auto"/>
            <w:noWrap/>
            <w:vAlign w:val="center"/>
            <w:hideMark/>
          </w:tcPr>
          <w:p w14:paraId="145A460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34338,77</w:t>
            </w:r>
          </w:p>
        </w:tc>
        <w:tc>
          <w:tcPr>
            <w:tcW w:w="332" w:type="pct"/>
            <w:tcBorders>
              <w:top w:val="nil"/>
              <w:left w:val="nil"/>
              <w:bottom w:val="single" w:sz="4" w:space="0" w:color="auto"/>
              <w:right w:val="single" w:sz="4" w:space="0" w:color="auto"/>
            </w:tcBorders>
            <w:shd w:val="clear" w:color="auto" w:fill="auto"/>
            <w:noWrap/>
            <w:vAlign w:val="center"/>
            <w:hideMark/>
          </w:tcPr>
          <w:p w14:paraId="663DF85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45125,27</w:t>
            </w:r>
          </w:p>
        </w:tc>
        <w:tc>
          <w:tcPr>
            <w:tcW w:w="332" w:type="pct"/>
            <w:tcBorders>
              <w:top w:val="nil"/>
              <w:left w:val="nil"/>
              <w:bottom w:val="single" w:sz="4" w:space="0" w:color="auto"/>
              <w:right w:val="single" w:sz="4" w:space="0" w:color="auto"/>
            </w:tcBorders>
            <w:shd w:val="clear" w:color="auto" w:fill="auto"/>
            <w:noWrap/>
            <w:vAlign w:val="center"/>
            <w:hideMark/>
          </w:tcPr>
          <w:p w14:paraId="726C6A4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36990,1</w:t>
            </w:r>
          </w:p>
        </w:tc>
        <w:tc>
          <w:tcPr>
            <w:tcW w:w="332" w:type="pct"/>
            <w:tcBorders>
              <w:top w:val="nil"/>
              <w:left w:val="nil"/>
              <w:bottom w:val="single" w:sz="4" w:space="0" w:color="auto"/>
              <w:right w:val="single" w:sz="4" w:space="0" w:color="auto"/>
            </w:tcBorders>
            <w:shd w:val="clear" w:color="auto" w:fill="auto"/>
            <w:noWrap/>
            <w:vAlign w:val="center"/>
            <w:hideMark/>
          </w:tcPr>
          <w:p w14:paraId="4437309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1217244795</w:t>
            </w:r>
          </w:p>
        </w:tc>
        <w:tc>
          <w:tcPr>
            <w:tcW w:w="283" w:type="pct"/>
            <w:tcBorders>
              <w:top w:val="nil"/>
              <w:left w:val="nil"/>
              <w:bottom w:val="single" w:sz="4" w:space="0" w:color="auto"/>
              <w:right w:val="single" w:sz="4" w:space="0" w:color="auto"/>
            </w:tcBorders>
            <w:shd w:val="clear" w:color="auto" w:fill="auto"/>
            <w:noWrap/>
            <w:vAlign w:val="center"/>
            <w:hideMark/>
          </w:tcPr>
          <w:p w14:paraId="144FED3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DF80BC3"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03014CE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Навашинский</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3F087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17045</w:t>
            </w:r>
          </w:p>
        </w:tc>
        <w:tc>
          <w:tcPr>
            <w:tcW w:w="384" w:type="pct"/>
            <w:tcBorders>
              <w:top w:val="nil"/>
              <w:left w:val="nil"/>
              <w:bottom w:val="single" w:sz="4" w:space="0" w:color="auto"/>
              <w:right w:val="single" w:sz="4" w:space="0" w:color="auto"/>
            </w:tcBorders>
            <w:shd w:val="clear" w:color="auto" w:fill="auto"/>
            <w:noWrap/>
            <w:vAlign w:val="center"/>
            <w:hideMark/>
          </w:tcPr>
          <w:p w14:paraId="1D9D229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043ED9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976,93</w:t>
            </w:r>
          </w:p>
        </w:tc>
        <w:tc>
          <w:tcPr>
            <w:tcW w:w="332" w:type="pct"/>
            <w:tcBorders>
              <w:top w:val="nil"/>
              <w:left w:val="nil"/>
              <w:bottom w:val="single" w:sz="4" w:space="0" w:color="auto"/>
              <w:right w:val="single" w:sz="4" w:space="0" w:color="auto"/>
            </w:tcBorders>
            <w:shd w:val="clear" w:color="auto" w:fill="auto"/>
            <w:noWrap/>
            <w:vAlign w:val="center"/>
            <w:hideMark/>
          </w:tcPr>
          <w:p w14:paraId="38FF912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1458,74</w:t>
            </w:r>
          </w:p>
        </w:tc>
        <w:tc>
          <w:tcPr>
            <w:tcW w:w="332" w:type="pct"/>
            <w:tcBorders>
              <w:top w:val="nil"/>
              <w:left w:val="nil"/>
              <w:bottom w:val="single" w:sz="4" w:space="0" w:color="auto"/>
              <w:right w:val="single" w:sz="4" w:space="0" w:color="auto"/>
            </w:tcBorders>
            <w:shd w:val="clear" w:color="auto" w:fill="auto"/>
            <w:noWrap/>
            <w:vAlign w:val="center"/>
            <w:hideMark/>
          </w:tcPr>
          <w:p w14:paraId="3F714FD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622,53</w:t>
            </w:r>
          </w:p>
        </w:tc>
        <w:tc>
          <w:tcPr>
            <w:tcW w:w="332" w:type="pct"/>
            <w:tcBorders>
              <w:top w:val="nil"/>
              <w:left w:val="nil"/>
              <w:bottom w:val="single" w:sz="4" w:space="0" w:color="auto"/>
              <w:right w:val="single" w:sz="4" w:space="0" w:color="auto"/>
            </w:tcBorders>
            <w:shd w:val="clear" w:color="auto" w:fill="auto"/>
            <w:noWrap/>
            <w:vAlign w:val="center"/>
            <w:hideMark/>
          </w:tcPr>
          <w:p w14:paraId="791041B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2813,45</w:t>
            </w:r>
          </w:p>
        </w:tc>
        <w:tc>
          <w:tcPr>
            <w:tcW w:w="332" w:type="pct"/>
            <w:tcBorders>
              <w:top w:val="nil"/>
              <w:left w:val="nil"/>
              <w:bottom w:val="single" w:sz="4" w:space="0" w:color="auto"/>
              <w:right w:val="single" w:sz="4" w:space="0" w:color="auto"/>
            </w:tcBorders>
            <w:shd w:val="clear" w:color="auto" w:fill="auto"/>
            <w:noWrap/>
            <w:vAlign w:val="center"/>
            <w:hideMark/>
          </w:tcPr>
          <w:p w14:paraId="7FB70C0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2588,45</w:t>
            </w:r>
          </w:p>
        </w:tc>
        <w:tc>
          <w:tcPr>
            <w:tcW w:w="332" w:type="pct"/>
            <w:tcBorders>
              <w:top w:val="nil"/>
              <w:left w:val="nil"/>
              <w:bottom w:val="single" w:sz="4" w:space="0" w:color="auto"/>
              <w:right w:val="single" w:sz="4" w:space="0" w:color="auto"/>
            </w:tcBorders>
            <w:shd w:val="clear" w:color="auto" w:fill="auto"/>
            <w:noWrap/>
            <w:vAlign w:val="center"/>
            <w:hideMark/>
          </w:tcPr>
          <w:p w14:paraId="2C55926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3969,51</w:t>
            </w:r>
          </w:p>
        </w:tc>
        <w:tc>
          <w:tcPr>
            <w:tcW w:w="332" w:type="pct"/>
            <w:tcBorders>
              <w:top w:val="nil"/>
              <w:left w:val="nil"/>
              <w:bottom w:val="single" w:sz="4" w:space="0" w:color="auto"/>
              <w:right w:val="single" w:sz="4" w:space="0" w:color="auto"/>
            </w:tcBorders>
            <w:shd w:val="clear" w:color="auto" w:fill="auto"/>
            <w:noWrap/>
            <w:vAlign w:val="center"/>
            <w:hideMark/>
          </w:tcPr>
          <w:p w14:paraId="69DE713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1153,57</w:t>
            </w:r>
          </w:p>
        </w:tc>
        <w:tc>
          <w:tcPr>
            <w:tcW w:w="332" w:type="pct"/>
            <w:tcBorders>
              <w:top w:val="nil"/>
              <w:left w:val="nil"/>
              <w:bottom w:val="single" w:sz="4" w:space="0" w:color="auto"/>
              <w:right w:val="single" w:sz="4" w:space="0" w:color="auto"/>
            </w:tcBorders>
            <w:shd w:val="clear" w:color="auto" w:fill="auto"/>
            <w:noWrap/>
            <w:vAlign w:val="center"/>
            <w:hideMark/>
          </w:tcPr>
          <w:p w14:paraId="15AAA8E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3393,47</w:t>
            </w:r>
          </w:p>
        </w:tc>
        <w:tc>
          <w:tcPr>
            <w:tcW w:w="332" w:type="pct"/>
            <w:tcBorders>
              <w:top w:val="nil"/>
              <w:left w:val="nil"/>
              <w:bottom w:val="single" w:sz="4" w:space="0" w:color="auto"/>
              <w:right w:val="single" w:sz="4" w:space="0" w:color="auto"/>
            </w:tcBorders>
            <w:shd w:val="clear" w:color="auto" w:fill="auto"/>
            <w:noWrap/>
            <w:vAlign w:val="center"/>
            <w:hideMark/>
          </w:tcPr>
          <w:p w14:paraId="4F1F19F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681,25</w:t>
            </w:r>
          </w:p>
        </w:tc>
        <w:tc>
          <w:tcPr>
            <w:tcW w:w="332" w:type="pct"/>
            <w:tcBorders>
              <w:top w:val="nil"/>
              <w:left w:val="nil"/>
              <w:bottom w:val="single" w:sz="4" w:space="0" w:color="auto"/>
              <w:right w:val="single" w:sz="4" w:space="0" w:color="auto"/>
            </w:tcBorders>
            <w:shd w:val="clear" w:color="auto" w:fill="auto"/>
            <w:noWrap/>
            <w:vAlign w:val="center"/>
            <w:hideMark/>
          </w:tcPr>
          <w:p w14:paraId="7733BCF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3900,87</w:t>
            </w:r>
          </w:p>
        </w:tc>
        <w:tc>
          <w:tcPr>
            <w:tcW w:w="283" w:type="pct"/>
            <w:tcBorders>
              <w:top w:val="nil"/>
              <w:left w:val="nil"/>
              <w:bottom w:val="single" w:sz="4" w:space="0" w:color="auto"/>
              <w:right w:val="single" w:sz="4" w:space="0" w:color="auto"/>
            </w:tcBorders>
            <w:shd w:val="clear" w:color="auto" w:fill="auto"/>
            <w:noWrap/>
            <w:vAlign w:val="center"/>
            <w:hideMark/>
          </w:tcPr>
          <w:p w14:paraId="16E6592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6694994"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FE7E75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EA2FAF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D82304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2682817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18844,3477</w:t>
            </w:r>
          </w:p>
        </w:tc>
        <w:tc>
          <w:tcPr>
            <w:tcW w:w="332" w:type="pct"/>
            <w:tcBorders>
              <w:top w:val="nil"/>
              <w:left w:val="nil"/>
              <w:bottom w:val="single" w:sz="4" w:space="0" w:color="auto"/>
              <w:right w:val="single" w:sz="4" w:space="0" w:color="auto"/>
            </w:tcBorders>
            <w:shd w:val="clear" w:color="auto" w:fill="auto"/>
            <w:noWrap/>
            <w:vAlign w:val="center"/>
            <w:hideMark/>
          </w:tcPr>
          <w:p w14:paraId="77AC6C4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11598,9437</w:t>
            </w:r>
          </w:p>
        </w:tc>
        <w:tc>
          <w:tcPr>
            <w:tcW w:w="332" w:type="pct"/>
            <w:tcBorders>
              <w:top w:val="nil"/>
              <w:left w:val="nil"/>
              <w:bottom w:val="single" w:sz="4" w:space="0" w:color="auto"/>
              <w:right w:val="single" w:sz="4" w:space="0" w:color="auto"/>
            </w:tcBorders>
            <w:shd w:val="clear" w:color="auto" w:fill="auto"/>
            <w:noWrap/>
            <w:vAlign w:val="center"/>
            <w:hideMark/>
          </w:tcPr>
          <w:p w14:paraId="2CC270F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1804,3679</w:t>
            </w:r>
          </w:p>
        </w:tc>
        <w:tc>
          <w:tcPr>
            <w:tcW w:w="332" w:type="pct"/>
            <w:tcBorders>
              <w:top w:val="nil"/>
              <w:left w:val="nil"/>
              <w:bottom w:val="single" w:sz="4" w:space="0" w:color="auto"/>
              <w:right w:val="single" w:sz="4" w:space="0" w:color="auto"/>
            </w:tcBorders>
            <w:shd w:val="clear" w:color="auto" w:fill="auto"/>
            <w:noWrap/>
            <w:vAlign w:val="center"/>
            <w:hideMark/>
          </w:tcPr>
          <w:p w14:paraId="3A740B0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9586,4716</w:t>
            </w:r>
          </w:p>
        </w:tc>
        <w:tc>
          <w:tcPr>
            <w:tcW w:w="332" w:type="pct"/>
            <w:tcBorders>
              <w:top w:val="nil"/>
              <w:left w:val="nil"/>
              <w:bottom w:val="single" w:sz="4" w:space="0" w:color="auto"/>
              <w:right w:val="single" w:sz="4" w:space="0" w:color="auto"/>
            </w:tcBorders>
            <w:shd w:val="clear" w:color="auto" w:fill="auto"/>
            <w:noWrap/>
            <w:vAlign w:val="center"/>
            <w:hideMark/>
          </w:tcPr>
          <w:p w14:paraId="10D88D0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7134,7026</w:t>
            </w:r>
          </w:p>
        </w:tc>
        <w:tc>
          <w:tcPr>
            <w:tcW w:w="332" w:type="pct"/>
            <w:tcBorders>
              <w:top w:val="nil"/>
              <w:left w:val="nil"/>
              <w:bottom w:val="single" w:sz="4" w:space="0" w:color="auto"/>
              <w:right w:val="single" w:sz="4" w:space="0" w:color="auto"/>
            </w:tcBorders>
            <w:shd w:val="clear" w:color="auto" w:fill="auto"/>
            <w:noWrap/>
            <w:vAlign w:val="center"/>
            <w:hideMark/>
          </w:tcPr>
          <w:p w14:paraId="5EA5F0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10333,7025</w:t>
            </w:r>
          </w:p>
        </w:tc>
        <w:tc>
          <w:tcPr>
            <w:tcW w:w="332" w:type="pct"/>
            <w:tcBorders>
              <w:top w:val="nil"/>
              <w:left w:val="nil"/>
              <w:bottom w:val="single" w:sz="4" w:space="0" w:color="auto"/>
              <w:right w:val="single" w:sz="4" w:space="0" w:color="auto"/>
            </w:tcBorders>
            <w:shd w:val="clear" w:color="auto" w:fill="auto"/>
            <w:noWrap/>
            <w:vAlign w:val="center"/>
            <w:hideMark/>
          </w:tcPr>
          <w:p w14:paraId="1F1A4E3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5905,3268</w:t>
            </w:r>
          </w:p>
        </w:tc>
        <w:tc>
          <w:tcPr>
            <w:tcW w:w="332" w:type="pct"/>
            <w:tcBorders>
              <w:top w:val="nil"/>
              <w:left w:val="nil"/>
              <w:bottom w:val="single" w:sz="4" w:space="0" w:color="auto"/>
              <w:right w:val="single" w:sz="4" w:space="0" w:color="auto"/>
            </w:tcBorders>
            <w:shd w:val="clear" w:color="auto" w:fill="auto"/>
            <w:noWrap/>
            <w:vAlign w:val="center"/>
            <w:hideMark/>
          </w:tcPr>
          <w:p w14:paraId="4F381C1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10403,3436</w:t>
            </w:r>
          </w:p>
        </w:tc>
        <w:tc>
          <w:tcPr>
            <w:tcW w:w="332" w:type="pct"/>
            <w:tcBorders>
              <w:top w:val="nil"/>
              <w:left w:val="nil"/>
              <w:bottom w:val="single" w:sz="4" w:space="0" w:color="auto"/>
              <w:right w:val="single" w:sz="4" w:space="0" w:color="auto"/>
            </w:tcBorders>
            <w:shd w:val="clear" w:color="auto" w:fill="auto"/>
            <w:noWrap/>
            <w:vAlign w:val="center"/>
            <w:hideMark/>
          </w:tcPr>
          <w:p w14:paraId="369AF62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5206,061</w:t>
            </w:r>
          </w:p>
        </w:tc>
        <w:tc>
          <w:tcPr>
            <w:tcW w:w="332" w:type="pct"/>
            <w:tcBorders>
              <w:top w:val="nil"/>
              <w:left w:val="nil"/>
              <w:bottom w:val="single" w:sz="4" w:space="0" w:color="auto"/>
              <w:right w:val="single" w:sz="4" w:space="0" w:color="auto"/>
            </w:tcBorders>
            <w:shd w:val="clear" w:color="auto" w:fill="auto"/>
            <w:noWrap/>
            <w:vAlign w:val="center"/>
            <w:hideMark/>
          </w:tcPr>
          <w:p w14:paraId="71E1EE7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4395642,33</w:t>
            </w:r>
          </w:p>
        </w:tc>
        <w:tc>
          <w:tcPr>
            <w:tcW w:w="283" w:type="pct"/>
            <w:tcBorders>
              <w:top w:val="nil"/>
              <w:left w:val="nil"/>
              <w:bottom w:val="single" w:sz="4" w:space="0" w:color="auto"/>
              <w:right w:val="single" w:sz="4" w:space="0" w:color="auto"/>
            </w:tcBorders>
            <w:shd w:val="clear" w:color="auto" w:fill="auto"/>
            <w:noWrap/>
            <w:vAlign w:val="center"/>
            <w:hideMark/>
          </w:tcPr>
          <w:p w14:paraId="0385285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F21F0CD"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038808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2A81CC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665C92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9E3A1F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29984,86</w:t>
            </w:r>
          </w:p>
        </w:tc>
        <w:tc>
          <w:tcPr>
            <w:tcW w:w="332" w:type="pct"/>
            <w:tcBorders>
              <w:top w:val="nil"/>
              <w:left w:val="nil"/>
              <w:bottom w:val="single" w:sz="4" w:space="0" w:color="auto"/>
              <w:right w:val="single" w:sz="4" w:space="0" w:color="auto"/>
            </w:tcBorders>
            <w:shd w:val="clear" w:color="auto" w:fill="auto"/>
            <w:noWrap/>
            <w:vAlign w:val="center"/>
            <w:hideMark/>
          </w:tcPr>
          <w:p w14:paraId="7CCA1AD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28469,9</w:t>
            </w:r>
          </w:p>
        </w:tc>
        <w:tc>
          <w:tcPr>
            <w:tcW w:w="332" w:type="pct"/>
            <w:tcBorders>
              <w:top w:val="nil"/>
              <w:left w:val="nil"/>
              <w:bottom w:val="single" w:sz="4" w:space="0" w:color="auto"/>
              <w:right w:val="single" w:sz="4" w:space="0" w:color="auto"/>
            </w:tcBorders>
            <w:shd w:val="clear" w:color="auto" w:fill="auto"/>
            <w:noWrap/>
            <w:vAlign w:val="center"/>
            <w:hideMark/>
          </w:tcPr>
          <w:p w14:paraId="7073FCE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9887,77</w:t>
            </w:r>
          </w:p>
        </w:tc>
        <w:tc>
          <w:tcPr>
            <w:tcW w:w="332" w:type="pct"/>
            <w:tcBorders>
              <w:top w:val="nil"/>
              <w:left w:val="nil"/>
              <w:bottom w:val="single" w:sz="4" w:space="0" w:color="auto"/>
              <w:right w:val="single" w:sz="4" w:space="0" w:color="auto"/>
            </w:tcBorders>
            <w:shd w:val="clear" w:color="auto" w:fill="auto"/>
            <w:noWrap/>
            <w:vAlign w:val="center"/>
            <w:hideMark/>
          </w:tcPr>
          <w:p w14:paraId="2CB909C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31722,04</w:t>
            </w:r>
          </w:p>
        </w:tc>
        <w:tc>
          <w:tcPr>
            <w:tcW w:w="332" w:type="pct"/>
            <w:tcBorders>
              <w:top w:val="nil"/>
              <w:left w:val="nil"/>
              <w:bottom w:val="single" w:sz="4" w:space="0" w:color="auto"/>
              <w:right w:val="single" w:sz="4" w:space="0" w:color="auto"/>
            </w:tcBorders>
            <w:shd w:val="clear" w:color="auto" w:fill="auto"/>
            <w:noWrap/>
            <w:vAlign w:val="center"/>
            <w:hideMark/>
          </w:tcPr>
          <w:p w14:paraId="51B9AAA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12662,53</w:t>
            </w:r>
          </w:p>
        </w:tc>
        <w:tc>
          <w:tcPr>
            <w:tcW w:w="332" w:type="pct"/>
            <w:tcBorders>
              <w:top w:val="nil"/>
              <w:left w:val="nil"/>
              <w:bottom w:val="single" w:sz="4" w:space="0" w:color="auto"/>
              <w:right w:val="single" w:sz="4" w:space="0" w:color="auto"/>
            </w:tcBorders>
            <w:shd w:val="clear" w:color="auto" w:fill="auto"/>
            <w:noWrap/>
            <w:vAlign w:val="center"/>
            <w:hideMark/>
          </w:tcPr>
          <w:p w14:paraId="5AD4B6D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28313,1</w:t>
            </w:r>
          </w:p>
        </w:tc>
        <w:tc>
          <w:tcPr>
            <w:tcW w:w="332" w:type="pct"/>
            <w:tcBorders>
              <w:top w:val="nil"/>
              <w:left w:val="nil"/>
              <w:bottom w:val="single" w:sz="4" w:space="0" w:color="auto"/>
              <w:right w:val="single" w:sz="4" w:space="0" w:color="auto"/>
            </w:tcBorders>
            <w:shd w:val="clear" w:color="auto" w:fill="auto"/>
            <w:noWrap/>
            <w:vAlign w:val="center"/>
            <w:hideMark/>
          </w:tcPr>
          <w:p w14:paraId="2D7623D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21495,15</w:t>
            </w:r>
          </w:p>
        </w:tc>
        <w:tc>
          <w:tcPr>
            <w:tcW w:w="332" w:type="pct"/>
            <w:tcBorders>
              <w:top w:val="nil"/>
              <w:left w:val="nil"/>
              <w:bottom w:val="single" w:sz="4" w:space="0" w:color="auto"/>
              <w:right w:val="single" w:sz="4" w:space="0" w:color="auto"/>
            </w:tcBorders>
            <w:shd w:val="clear" w:color="auto" w:fill="auto"/>
            <w:noWrap/>
            <w:vAlign w:val="center"/>
            <w:hideMark/>
          </w:tcPr>
          <w:p w14:paraId="284A375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24785,26</w:t>
            </w:r>
          </w:p>
        </w:tc>
        <w:tc>
          <w:tcPr>
            <w:tcW w:w="332" w:type="pct"/>
            <w:tcBorders>
              <w:top w:val="nil"/>
              <w:left w:val="nil"/>
              <w:bottom w:val="single" w:sz="4" w:space="0" w:color="auto"/>
              <w:right w:val="single" w:sz="4" w:space="0" w:color="auto"/>
            </w:tcBorders>
            <w:shd w:val="clear" w:color="auto" w:fill="auto"/>
            <w:noWrap/>
            <w:vAlign w:val="center"/>
            <w:hideMark/>
          </w:tcPr>
          <w:p w14:paraId="4238DF1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24146,36</w:t>
            </w:r>
          </w:p>
        </w:tc>
        <w:tc>
          <w:tcPr>
            <w:tcW w:w="332" w:type="pct"/>
            <w:tcBorders>
              <w:top w:val="nil"/>
              <w:left w:val="nil"/>
              <w:bottom w:val="single" w:sz="4" w:space="0" w:color="auto"/>
              <w:right w:val="single" w:sz="4" w:space="0" w:color="auto"/>
            </w:tcBorders>
            <w:shd w:val="clear" w:color="auto" w:fill="auto"/>
            <w:noWrap/>
            <w:vAlign w:val="center"/>
            <w:hideMark/>
          </w:tcPr>
          <w:p w14:paraId="1AD345D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303717767,4</w:t>
            </w:r>
          </w:p>
        </w:tc>
        <w:tc>
          <w:tcPr>
            <w:tcW w:w="283" w:type="pct"/>
            <w:tcBorders>
              <w:top w:val="nil"/>
              <w:left w:val="nil"/>
              <w:bottom w:val="single" w:sz="4" w:space="0" w:color="auto"/>
              <w:right w:val="single" w:sz="4" w:space="0" w:color="auto"/>
            </w:tcBorders>
            <w:shd w:val="clear" w:color="auto" w:fill="auto"/>
            <w:noWrap/>
            <w:vAlign w:val="center"/>
            <w:hideMark/>
          </w:tcPr>
          <w:p w14:paraId="362AB3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D301936" w14:textId="77777777" w:rsidTr="00C24EC7">
        <w:trPr>
          <w:trHeight w:val="36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741FAE3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Павловский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6BEB6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61986</w:t>
            </w:r>
          </w:p>
        </w:tc>
        <w:tc>
          <w:tcPr>
            <w:tcW w:w="384" w:type="pct"/>
            <w:tcBorders>
              <w:top w:val="nil"/>
              <w:left w:val="nil"/>
              <w:bottom w:val="single" w:sz="4" w:space="0" w:color="auto"/>
              <w:right w:val="single" w:sz="4" w:space="0" w:color="auto"/>
            </w:tcBorders>
            <w:shd w:val="clear" w:color="auto" w:fill="auto"/>
            <w:noWrap/>
            <w:vAlign w:val="center"/>
            <w:hideMark/>
          </w:tcPr>
          <w:p w14:paraId="0D32532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EAC50A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1538,45</w:t>
            </w:r>
          </w:p>
        </w:tc>
        <w:tc>
          <w:tcPr>
            <w:tcW w:w="332" w:type="pct"/>
            <w:tcBorders>
              <w:top w:val="nil"/>
              <w:left w:val="nil"/>
              <w:bottom w:val="single" w:sz="4" w:space="0" w:color="auto"/>
              <w:right w:val="single" w:sz="4" w:space="0" w:color="auto"/>
            </w:tcBorders>
            <w:shd w:val="clear" w:color="auto" w:fill="auto"/>
            <w:noWrap/>
            <w:vAlign w:val="center"/>
            <w:hideMark/>
          </w:tcPr>
          <w:p w14:paraId="139E5EC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1586,37</w:t>
            </w:r>
          </w:p>
        </w:tc>
        <w:tc>
          <w:tcPr>
            <w:tcW w:w="332" w:type="pct"/>
            <w:tcBorders>
              <w:top w:val="nil"/>
              <w:left w:val="nil"/>
              <w:bottom w:val="single" w:sz="4" w:space="0" w:color="auto"/>
              <w:right w:val="single" w:sz="4" w:space="0" w:color="auto"/>
            </w:tcBorders>
            <w:shd w:val="clear" w:color="auto" w:fill="auto"/>
            <w:noWrap/>
            <w:vAlign w:val="center"/>
            <w:hideMark/>
          </w:tcPr>
          <w:p w14:paraId="3DA6987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804,94</w:t>
            </w:r>
          </w:p>
        </w:tc>
        <w:tc>
          <w:tcPr>
            <w:tcW w:w="332" w:type="pct"/>
            <w:tcBorders>
              <w:top w:val="nil"/>
              <w:left w:val="nil"/>
              <w:bottom w:val="single" w:sz="4" w:space="0" w:color="auto"/>
              <w:right w:val="single" w:sz="4" w:space="0" w:color="auto"/>
            </w:tcBorders>
            <w:shd w:val="clear" w:color="auto" w:fill="auto"/>
            <w:noWrap/>
            <w:vAlign w:val="center"/>
            <w:hideMark/>
          </w:tcPr>
          <w:p w14:paraId="3B32D79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3334,65</w:t>
            </w:r>
          </w:p>
        </w:tc>
        <w:tc>
          <w:tcPr>
            <w:tcW w:w="332" w:type="pct"/>
            <w:tcBorders>
              <w:top w:val="nil"/>
              <w:left w:val="nil"/>
              <w:bottom w:val="single" w:sz="4" w:space="0" w:color="auto"/>
              <w:right w:val="single" w:sz="4" w:space="0" w:color="auto"/>
            </w:tcBorders>
            <w:shd w:val="clear" w:color="auto" w:fill="auto"/>
            <w:noWrap/>
            <w:vAlign w:val="center"/>
            <w:hideMark/>
          </w:tcPr>
          <w:p w14:paraId="288623C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3879,54</w:t>
            </w:r>
          </w:p>
        </w:tc>
        <w:tc>
          <w:tcPr>
            <w:tcW w:w="332" w:type="pct"/>
            <w:tcBorders>
              <w:top w:val="nil"/>
              <w:left w:val="nil"/>
              <w:bottom w:val="single" w:sz="4" w:space="0" w:color="auto"/>
              <w:right w:val="single" w:sz="4" w:space="0" w:color="auto"/>
            </w:tcBorders>
            <w:shd w:val="clear" w:color="auto" w:fill="auto"/>
            <w:noWrap/>
            <w:vAlign w:val="center"/>
            <w:hideMark/>
          </w:tcPr>
          <w:p w14:paraId="3D16AA2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5115,91</w:t>
            </w:r>
          </w:p>
        </w:tc>
        <w:tc>
          <w:tcPr>
            <w:tcW w:w="332" w:type="pct"/>
            <w:tcBorders>
              <w:top w:val="nil"/>
              <w:left w:val="nil"/>
              <w:bottom w:val="single" w:sz="4" w:space="0" w:color="auto"/>
              <w:right w:val="single" w:sz="4" w:space="0" w:color="auto"/>
            </w:tcBorders>
            <w:shd w:val="clear" w:color="auto" w:fill="auto"/>
            <w:noWrap/>
            <w:vAlign w:val="center"/>
            <w:hideMark/>
          </w:tcPr>
          <w:p w14:paraId="2989C05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810,18</w:t>
            </w:r>
          </w:p>
        </w:tc>
        <w:tc>
          <w:tcPr>
            <w:tcW w:w="332" w:type="pct"/>
            <w:tcBorders>
              <w:top w:val="nil"/>
              <w:left w:val="nil"/>
              <w:bottom w:val="single" w:sz="4" w:space="0" w:color="auto"/>
              <w:right w:val="single" w:sz="4" w:space="0" w:color="auto"/>
            </w:tcBorders>
            <w:shd w:val="clear" w:color="auto" w:fill="auto"/>
            <w:noWrap/>
            <w:vAlign w:val="center"/>
            <w:hideMark/>
          </w:tcPr>
          <w:p w14:paraId="24A4388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3865,43</w:t>
            </w:r>
          </w:p>
        </w:tc>
        <w:tc>
          <w:tcPr>
            <w:tcW w:w="332" w:type="pct"/>
            <w:tcBorders>
              <w:top w:val="nil"/>
              <w:left w:val="nil"/>
              <w:bottom w:val="single" w:sz="4" w:space="0" w:color="auto"/>
              <w:right w:val="single" w:sz="4" w:space="0" w:color="auto"/>
            </w:tcBorders>
            <w:shd w:val="clear" w:color="auto" w:fill="auto"/>
            <w:noWrap/>
            <w:vAlign w:val="center"/>
            <w:hideMark/>
          </w:tcPr>
          <w:p w14:paraId="4B1936A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1096,54</w:t>
            </w:r>
          </w:p>
        </w:tc>
        <w:tc>
          <w:tcPr>
            <w:tcW w:w="332" w:type="pct"/>
            <w:tcBorders>
              <w:top w:val="nil"/>
              <w:left w:val="nil"/>
              <w:bottom w:val="single" w:sz="4" w:space="0" w:color="auto"/>
              <w:right w:val="single" w:sz="4" w:space="0" w:color="auto"/>
            </w:tcBorders>
            <w:shd w:val="clear" w:color="auto" w:fill="auto"/>
            <w:noWrap/>
            <w:vAlign w:val="center"/>
            <w:hideMark/>
          </w:tcPr>
          <w:p w14:paraId="2151C96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1154,1</w:t>
            </w:r>
          </w:p>
        </w:tc>
        <w:tc>
          <w:tcPr>
            <w:tcW w:w="283" w:type="pct"/>
            <w:tcBorders>
              <w:top w:val="nil"/>
              <w:left w:val="nil"/>
              <w:bottom w:val="single" w:sz="4" w:space="0" w:color="auto"/>
              <w:right w:val="single" w:sz="4" w:space="0" w:color="auto"/>
            </w:tcBorders>
            <w:shd w:val="clear" w:color="auto" w:fill="auto"/>
            <w:noWrap/>
            <w:vAlign w:val="center"/>
            <w:hideMark/>
          </w:tcPr>
          <w:p w14:paraId="59A86B7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96A6B2A"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29440A0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24281F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C80DA7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364ACD9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33025,7694</w:t>
            </w:r>
          </w:p>
        </w:tc>
        <w:tc>
          <w:tcPr>
            <w:tcW w:w="332" w:type="pct"/>
            <w:tcBorders>
              <w:top w:val="nil"/>
              <w:left w:val="nil"/>
              <w:bottom w:val="single" w:sz="4" w:space="0" w:color="auto"/>
              <w:right w:val="single" w:sz="4" w:space="0" w:color="auto"/>
            </w:tcBorders>
            <w:shd w:val="clear" w:color="auto" w:fill="auto"/>
            <w:noWrap/>
            <w:vAlign w:val="center"/>
            <w:hideMark/>
          </w:tcPr>
          <w:p w14:paraId="6EBF08E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19135,7602</w:t>
            </w:r>
          </w:p>
        </w:tc>
        <w:tc>
          <w:tcPr>
            <w:tcW w:w="332" w:type="pct"/>
            <w:tcBorders>
              <w:top w:val="nil"/>
              <w:left w:val="nil"/>
              <w:bottom w:val="single" w:sz="4" w:space="0" w:color="auto"/>
              <w:right w:val="single" w:sz="4" w:space="0" w:color="auto"/>
            </w:tcBorders>
            <w:shd w:val="clear" w:color="auto" w:fill="auto"/>
            <w:noWrap/>
            <w:vAlign w:val="center"/>
            <w:hideMark/>
          </w:tcPr>
          <w:p w14:paraId="31C666D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2991,3261</w:t>
            </w:r>
          </w:p>
        </w:tc>
        <w:tc>
          <w:tcPr>
            <w:tcW w:w="332" w:type="pct"/>
            <w:tcBorders>
              <w:top w:val="nil"/>
              <w:left w:val="nil"/>
              <w:bottom w:val="single" w:sz="4" w:space="0" w:color="auto"/>
              <w:right w:val="single" w:sz="4" w:space="0" w:color="auto"/>
            </w:tcBorders>
            <w:shd w:val="clear" w:color="auto" w:fill="auto"/>
            <w:noWrap/>
            <w:vAlign w:val="center"/>
            <w:hideMark/>
          </w:tcPr>
          <w:p w14:paraId="2363C13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17313,2684</w:t>
            </w:r>
          </w:p>
        </w:tc>
        <w:tc>
          <w:tcPr>
            <w:tcW w:w="332" w:type="pct"/>
            <w:tcBorders>
              <w:top w:val="nil"/>
              <w:left w:val="nil"/>
              <w:bottom w:val="single" w:sz="4" w:space="0" w:color="auto"/>
              <w:right w:val="single" w:sz="4" w:space="0" w:color="auto"/>
            </w:tcBorders>
            <w:shd w:val="clear" w:color="auto" w:fill="auto"/>
            <w:noWrap/>
            <w:vAlign w:val="center"/>
            <w:hideMark/>
          </w:tcPr>
          <w:p w14:paraId="44F8FC0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12774,6903</w:t>
            </w:r>
          </w:p>
        </w:tc>
        <w:tc>
          <w:tcPr>
            <w:tcW w:w="332" w:type="pct"/>
            <w:tcBorders>
              <w:top w:val="nil"/>
              <w:left w:val="nil"/>
              <w:bottom w:val="single" w:sz="4" w:space="0" w:color="auto"/>
              <w:right w:val="single" w:sz="4" w:space="0" w:color="auto"/>
            </w:tcBorders>
            <w:shd w:val="clear" w:color="auto" w:fill="auto"/>
            <w:noWrap/>
            <w:vAlign w:val="center"/>
            <w:hideMark/>
          </w:tcPr>
          <w:p w14:paraId="1EEA761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19236,6176</w:t>
            </w:r>
          </w:p>
        </w:tc>
        <w:tc>
          <w:tcPr>
            <w:tcW w:w="332" w:type="pct"/>
            <w:tcBorders>
              <w:top w:val="nil"/>
              <w:left w:val="nil"/>
              <w:bottom w:val="single" w:sz="4" w:space="0" w:color="auto"/>
              <w:right w:val="single" w:sz="4" w:space="0" w:color="auto"/>
            </w:tcBorders>
            <w:shd w:val="clear" w:color="auto" w:fill="auto"/>
            <w:noWrap/>
            <w:vAlign w:val="center"/>
            <w:hideMark/>
          </w:tcPr>
          <w:p w14:paraId="23C0EB0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10211,3514</w:t>
            </w:r>
          </w:p>
        </w:tc>
        <w:tc>
          <w:tcPr>
            <w:tcW w:w="332" w:type="pct"/>
            <w:tcBorders>
              <w:top w:val="nil"/>
              <w:left w:val="nil"/>
              <w:bottom w:val="single" w:sz="4" w:space="0" w:color="auto"/>
              <w:right w:val="single" w:sz="4" w:space="0" w:color="auto"/>
            </w:tcBorders>
            <w:shd w:val="clear" w:color="auto" w:fill="auto"/>
            <w:noWrap/>
            <w:vAlign w:val="center"/>
            <w:hideMark/>
          </w:tcPr>
          <w:p w14:paraId="3B055ED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16071,2221</w:t>
            </w:r>
          </w:p>
        </w:tc>
        <w:tc>
          <w:tcPr>
            <w:tcW w:w="332" w:type="pct"/>
            <w:tcBorders>
              <w:top w:val="nil"/>
              <w:left w:val="nil"/>
              <w:bottom w:val="single" w:sz="4" w:space="0" w:color="auto"/>
              <w:right w:val="single" w:sz="4" w:space="0" w:color="auto"/>
            </w:tcBorders>
            <w:shd w:val="clear" w:color="auto" w:fill="auto"/>
            <w:noWrap/>
            <w:vAlign w:val="center"/>
            <w:hideMark/>
          </w:tcPr>
          <w:p w14:paraId="5814E64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14315,8941</w:t>
            </w:r>
          </w:p>
        </w:tc>
        <w:tc>
          <w:tcPr>
            <w:tcW w:w="332" w:type="pct"/>
            <w:tcBorders>
              <w:top w:val="nil"/>
              <w:left w:val="nil"/>
              <w:bottom w:val="single" w:sz="4" w:space="0" w:color="auto"/>
              <w:right w:val="single" w:sz="4" w:space="0" w:color="auto"/>
            </w:tcBorders>
            <w:shd w:val="clear" w:color="auto" w:fill="auto"/>
            <w:noWrap/>
            <w:vAlign w:val="center"/>
            <w:hideMark/>
          </w:tcPr>
          <w:p w14:paraId="34D403A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11787703,88</w:t>
            </w:r>
          </w:p>
        </w:tc>
        <w:tc>
          <w:tcPr>
            <w:tcW w:w="283" w:type="pct"/>
            <w:tcBorders>
              <w:top w:val="nil"/>
              <w:left w:val="nil"/>
              <w:bottom w:val="single" w:sz="4" w:space="0" w:color="auto"/>
              <w:right w:val="single" w:sz="4" w:space="0" w:color="auto"/>
            </w:tcBorders>
            <w:shd w:val="clear" w:color="auto" w:fill="auto"/>
            <w:noWrap/>
            <w:vAlign w:val="center"/>
            <w:hideMark/>
          </w:tcPr>
          <w:p w14:paraId="449CAB7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06C69F7"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129E04ED"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32FA35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599C64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7594A5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50671</w:t>
            </w:r>
          </w:p>
        </w:tc>
        <w:tc>
          <w:tcPr>
            <w:tcW w:w="332" w:type="pct"/>
            <w:tcBorders>
              <w:top w:val="nil"/>
              <w:left w:val="nil"/>
              <w:bottom w:val="single" w:sz="4" w:space="0" w:color="auto"/>
              <w:right w:val="single" w:sz="4" w:space="0" w:color="auto"/>
            </w:tcBorders>
            <w:shd w:val="clear" w:color="auto" w:fill="auto"/>
            <w:noWrap/>
            <w:vAlign w:val="center"/>
            <w:hideMark/>
          </w:tcPr>
          <w:p w14:paraId="1784F72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55516,31</w:t>
            </w:r>
          </w:p>
        </w:tc>
        <w:tc>
          <w:tcPr>
            <w:tcW w:w="332" w:type="pct"/>
            <w:tcBorders>
              <w:top w:val="nil"/>
              <w:left w:val="nil"/>
              <w:bottom w:val="single" w:sz="4" w:space="0" w:color="auto"/>
              <w:right w:val="single" w:sz="4" w:space="0" w:color="auto"/>
            </w:tcBorders>
            <w:shd w:val="clear" w:color="auto" w:fill="auto"/>
            <w:noWrap/>
            <w:vAlign w:val="center"/>
            <w:hideMark/>
          </w:tcPr>
          <w:p w14:paraId="630AFC1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18341,05</w:t>
            </w:r>
          </w:p>
        </w:tc>
        <w:tc>
          <w:tcPr>
            <w:tcW w:w="332" w:type="pct"/>
            <w:tcBorders>
              <w:top w:val="nil"/>
              <w:left w:val="nil"/>
              <w:bottom w:val="single" w:sz="4" w:space="0" w:color="auto"/>
              <w:right w:val="single" w:sz="4" w:space="0" w:color="auto"/>
            </w:tcBorders>
            <w:shd w:val="clear" w:color="auto" w:fill="auto"/>
            <w:noWrap/>
            <w:vAlign w:val="center"/>
            <w:hideMark/>
          </w:tcPr>
          <w:p w14:paraId="3777006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51518,38</w:t>
            </w:r>
          </w:p>
        </w:tc>
        <w:tc>
          <w:tcPr>
            <w:tcW w:w="332" w:type="pct"/>
            <w:tcBorders>
              <w:top w:val="nil"/>
              <w:left w:val="nil"/>
              <w:bottom w:val="single" w:sz="4" w:space="0" w:color="auto"/>
              <w:right w:val="single" w:sz="4" w:space="0" w:color="auto"/>
            </w:tcBorders>
            <w:shd w:val="clear" w:color="auto" w:fill="auto"/>
            <w:noWrap/>
            <w:vAlign w:val="center"/>
            <w:hideMark/>
          </w:tcPr>
          <w:p w14:paraId="6B56A89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27493,38</w:t>
            </w:r>
          </w:p>
        </w:tc>
        <w:tc>
          <w:tcPr>
            <w:tcW w:w="332" w:type="pct"/>
            <w:tcBorders>
              <w:top w:val="nil"/>
              <w:left w:val="nil"/>
              <w:bottom w:val="single" w:sz="4" w:space="0" w:color="auto"/>
              <w:right w:val="single" w:sz="4" w:space="0" w:color="auto"/>
            </w:tcBorders>
            <w:shd w:val="clear" w:color="auto" w:fill="auto"/>
            <w:noWrap/>
            <w:vAlign w:val="center"/>
            <w:hideMark/>
          </w:tcPr>
          <w:p w14:paraId="768F4FE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43271,92</w:t>
            </w:r>
          </w:p>
        </w:tc>
        <w:tc>
          <w:tcPr>
            <w:tcW w:w="332" w:type="pct"/>
            <w:tcBorders>
              <w:top w:val="nil"/>
              <w:left w:val="nil"/>
              <w:bottom w:val="single" w:sz="4" w:space="0" w:color="auto"/>
              <w:right w:val="single" w:sz="4" w:space="0" w:color="auto"/>
            </w:tcBorders>
            <w:shd w:val="clear" w:color="auto" w:fill="auto"/>
            <w:noWrap/>
            <w:vAlign w:val="center"/>
            <w:hideMark/>
          </w:tcPr>
          <w:p w14:paraId="72F9F64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41972,6</w:t>
            </w:r>
          </w:p>
        </w:tc>
        <w:tc>
          <w:tcPr>
            <w:tcW w:w="332" w:type="pct"/>
            <w:tcBorders>
              <w:top w:val="nil"/>
              <w:left w:val="nil"/>
              <w:bottom w:val="single" w:sz="4" w:space="0" w:color="auto"/>
              <w:right w:val="single" w:sz="4" w:space="0" w:color="auto"/>
            </w:tcBorders>
            <w:shd w:val="clear" w:color="auto" w:fill="auto"/>
            <w:noWrap/>
            <w:vAlign w:val="center"/>
            <w:hideMark/>
          </w:tcPr>
          <w:p w14:paraId="7A6946F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51085,17</w:t>
            </w:r>
          </w:p>
        </w:tc>
        <w:tc>
          <w:tcPr>
            <w:tcW w:w="332" w:type="pct"/>
            <w:tcBorders>
              <w:top w:val="nil"/>
              <w:left w:val="nil"/>
              <w:bottom w:val="single" w:sz="4" w:space="0" w:color="auto"/>
              <w:right w:val="single" w:sz="4" w:space="0" w:color="auto"/>
            </w:tcBorders>
            <w:shd w:val="clear" w:color="auto" w:fill="auto"/>
            <w:noWrap/>
            <w:vAlign w:val="center"/>
            <w:hideMark/>
          </w:tcPr>
          <w:p w14:paraId="33D4A82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59208,55</w:t>
            </w:r>
          </w:p>
        </w:tc>
        <w:tc>
          <w:tcPr>
            <w:tcW w:w="332" w:type="pct"/>
            <w:tcBorders>
              <w:top w:val="nil"/>
              <w:left w:val="nil"/>
              <w:bottom w:val="single" w:sz="4" w:space="0" w:color="auto"/>
              <w:right w:val="single" w:sz="4" w:space="0" w:color="auto"/>
            </w:tcBorders>
            <w:shd w:val="clear" w:color="auto" w:fill="auto"/>
            <w:noWrap/>
            <w:vAlign w:val="center"/>
            <w:hideMark/>
          </w:tcPr>
          <w:p w14:paraId="0044D1F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1092371466</w:t>
            </w:r>
          </w:p>
        </w:tc>
        <w:tc>
          <w:tcPr>
            <w:tcW w:w="283" w:type="pct"/>
            <w:tcBorders>
              <w:top w:val="nil"/>
              <w:left w:val="nil"/>
              <w:bottom w:val="single" w:sz="4" w:space="0" w:color="auto"/>
              <w:right w:val="single" w:sz="4" w:space="0" w:color="auto"/>
            </w:tcBorders>
            <w:shd w:val="clear" w:color="auto" w:fill="auto"/>
            <w:noWrap/>
            <w:vAlign w:val="center"/>
            <w:hideMark/>
          </w:tcPr>
          <w:p w14:paraId="6B36CD3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773C75A"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4A29F1A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Перевозский</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27C9F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12725</w:t>
            </w:r>
          </w:p>
        </w:tc>
        <w:tc>
          <w:tcPr>
            <w:tcW w:w="384" w:type="pct"/>
            <w:tcBorders>
              <w:top w:val="nil"/>
              <w:left w:val="nil"/>
              <w:bottom w:val="single" w:sz="4" w:space="0" w:color="auto"/>
              <w:right w:val="single" w:sz="4" w:space="0" w:color="auto"/>
            </w:tcBorders>
            <w:shd w:val="clear" w:color="auto" w:fill="auto"/>
            <w:noWrap/>
            <w:vAlign w:val="center"/>
            <w:hideMark/>
          </w:tcPr>
          <w:p w14:paraId="7F7AE03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27F88AA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976,93</w:t>
            </w:r>
          </w:p>
        </w:tc>
        <w:tc>
          <w:tcPr>
            <w:tcW w:w="332" w:type="pct"/>
            <w:tcBorders>
              <w:top w:val="nil"/>
              <w:left w:val="nil"/>
              <w:bottom w:val="single" w:sz="4" w:space="0" w:color="auto"/>
              <w:right w:val="single" w:sz="4" w:space="0" w:color="auto"/>
            </w:tcBorders>
            <w:shd w:val="clear" w:color="auto" w:fill="auto"/>
            <w:noWrap/>
            <w:vAlign w:val="center"/>
            <w:hideMark/>
          </w:tcPr>
          <w:p w14:paraId="04EB04A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1245,25</w:t>
            </w:r>
          </w:p>
        </w:tc>
        <w:tc>
          <w:tcPr>
            <w:tcW w:w="332" w:type="pct"/>
            <w:tcBorders>
              <w:top w:val="nil"/>
              <w:left w:val="nil"/>
              <w:bottom w:val="single" w:sz="4" w:space="0" w:color="auto"/>
              <w:right w:val="single" w:sz="4" w:space="0" w:color="auto"/>
            </w:tcBorders>
            <w:shd w:val="clear" w:color="auto" w:fill="auto"/>
            <w:noWrap/>
            <w:vAlign w:val="center"/>
            <w:hideMark/>
          </w:tcPr>
          <w:p w14:paraId="471E3D0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851,72</w:t>
            </w:r>
          </w:p>
        </w:tc>
        <w:tc>
          <w:tcPr>
            <w:tcW w:w="332" w:type="pct"/>
            <w:tcBorders>
              <w:top w:val="nil"/>
              <w:left w:val="nil"/>
              <w:bottom w:val="single" w:sz="4" w:space="0" w:color="auto"/>
              <w:right w:val="single" w:sz="4" w:space="0" w:color="auto"/>
            </w:tcBorders>
            <w:shd w:val="clear" w:color="auto" w:fill="auto"/>
            <w:noWrap/>
            <w:vAlign w:val="center"/>
            <w:hideMark/>
          </w:tcPr>
          <w:p w14:paraId="6E19196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2525,42</w:t>
            </w:r>
          </w:p>
        </w:tc>
        <w:tc>
          <w:tcPr>
            <w:tcW w:w="332" w:type="pct"/>
            <w:tcBorders>
              <w:top w:val="nil"/>
              <w:left w:val="nil"/>
              <w:bottom w:val="single" w:sz="4" w:space="0" w:color="auto"/>
              <w:right w:val="single" w:sz="4" w:space="0" w:color="auto"/>
            </w:tcBorders>
            <w:shd w:val="clear" w:color="auto" w:fill="auto"/>
            <w:noWrap/>
            <w:vAlign w:val="center"/>
            <w:hideMark/>
          </w:tcPr>
          <w:p w14:paraId="53EF692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5433,19</w:t>
            </w:r>
          </w:p>
        </w:tc>
        <w:tc>
          <w:tcPr>
            <w:tcW w:w="332" w:type="pct"/>
            <w:tcBorders>
              <w:top w:val="nil"/>
              <w:left w:val="nil"/>
              <w:bottom w:val="single" w:sz="4" w:space="0" w:color="auto"/>
              <w:right w:val="single" w:sz="4" w:space="0" w:color="auto"/>
            </w:tcBorders>
            <w:shd w:val="clear" w:color="auto" w:fill="auto"/>
            <w:noWrap/>
            <w:vAlign w:val="center"/>
            <w:hideMark/>
          </w:tcPr>
          <w:p w14:paraId="22A262A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4254,41</w:t>
            </w:r>
          </w:p>
        </w:tc>
        <w:tc>
          <w:tcPr>
            <w:tcW w:w="332" w:type="pct"/>
            <w:tcBorders>
              <w:top w:val="nil"/>
              <w:left w:val="nil"/>
              <w:bottom w:val="single" w:sz="4" w:space="0" w:color="auto"/>
              <w:right w:val="single" w:sz="4" w:space="0" w:color="auto"/>
            </w:tcBorders>
            <w:shd w:val="clear" w:color="auto" w:fill="auto"/>
            <w:noWrap/>
            <w:vAlign w:val="center"/>
            <w:hideMark/>
          </w:tcPr>
          <w:p w14:paraId="4AB0485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597,49</w:t>
            </w:r>
          </w:p>
        </w:tc>
        <w:tc>
          <w:tcPr>
            <w:tcW w:w="332" w:type="pct"/>
            <w:tcBorders>
              <w:top w:val="nil"/>
              <w:left w:val="nil"/>
              <w:bottom w:val="single" w:sz="4" w:space="0" w:color="auto"/>
              <w:right w:val="single" w:sz="4" w:space="0" w:color="auto"/>
            </w:tcBorders>
            <w:shd w:val="clear" w:color="auto" w:fill="auto"/>
            <w:noWrap/>
            <w:vAlign w:val="center"/>
            <w:hideMark/>
          </w:tcPr>
          <w:p w14:paraId="67D3DBA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768,21</w:t>
            </w:r>
          </w:p>
        </w:tc>
        <w:tc>
          <w:tcPr>
            <w:tcW w:w="332" w:type="pct"/>
            <w:tcBorders>
              <w:top w:val="nil"/>
              <w:left w:val="nil"/>
              <w:bottom w:val="single" w:sz="4" w:space="0" w:color="auto"/>
              <w:right w:val="single" w:sz="4" w:space="0" w:color="auto"/>
            </w:tcBorders>
            <w:shd w:val="clear" w:color="auto" w:fill="auto"/>
            <w:noWrap/>
            <w:vAlign w:val="center"/>
            <w:hideMark/>
          </w:tcPr>
          <w:p w14:paraId="459DF89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383,11</w:t>
            </w:r>
          </w:p>
        </w:tc>
        <w:tc>
          <w:tcPr>
            <w:tcW w:w="332" w:type="pct"/>
            <w:tcBorders>
              <w:top w:val="nil"/>
              <w:left w:val="nil"/>
              <w:bottom w:val="single" w:sz="4" w:space="0" w:color="auto"/>
              <w:right w:val="single" w:sz="4" w:space="0" w:color="auto"/>
            </w:tcBorders>
            <w:shd w:val="clear" w:color="auto" w:fill="auto"/>
            <w:noWrap/>
            <w:vAlign w:val="center"/>
            <w:hideMark/>
          </w:tcPr>
          <w:p w14:paraId="5856CD2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377,04</w:t>
            </w:r>
          </w:p>
        </w:tc>
        <w:tc>
          <w:tcPr>
            <w:tcW w:w="283" w:type="pct"/>
            <w:tcBorders>
              <w:top w:val="nil"/>
              <w:left w:val="nil"/>
              <w:bottom w:val="single" w:sz="4" w:space="0" w:color="auto"/>
              <w:right w:val="single" w:sz="4" w:space="0" w:color="auto"/>
            </w:tcBorders>
            <w:shd w:val="clear" w:color="auto" w:fill="auto"/>
            <w:noWrap/>
            <w:vAlign w:val="center"/>
            <w:hideMark/>
          </w:tcPr>
          <w:p w14:paraId="1508A37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8F017CF"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FB3873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557E3D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7CC56E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352E53F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17284,8511</w:t>
            </w:r>
          </w:p>
        </w:tc>
        <w:tc>
          <w:tcPr>
            <w:tcW w:w="332" w:type="pct"/>
            <w:tcBorders>
              <w:top w:val="nil"/>
              <w:left w:val="nil"/>
              <w:bottom w:val="single" w:sz="4" w:space="0" w:color="auto"/>
              <w:right w:val="single" w:sz="4" w:space="0" w:color="auto"/>
            </w:tcBorders>
            <w:shd w:val="clear" w:color="auto" w:fill="auto"/>
            <w:noWrap/>
            <w:vAlign w:val="center"/>
            <w:hideMark/>
          </w:tcPr>
          <w:p w14:paraId="4D586DE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12138,1829</w:t>
            </w:r>
          </w:p>
        </w:tc>
        <w:tc>
          <w:tcPr>
            <w:tcW w:w="332" w:type="pct"/>
            <w:tcBorders>
              <w:top w:val="nil"/>
              <w:left w:val="nil"/>
              <w:bottom w:val="single" w:sz="4" w:space="0" w:color="auto"/>
              <w:right w:val="single" w:sz="4" w:space="0" w:color="auto"/>
            </w:tcBorders>
            <w:shd w:val="clear" w:color="auto" w:fill="auto"/>
            <w:noWrap/>
            <w:vAlign w:val="center"/>
            <w:hideMark/>
          </w:tcPr>
          <w:p w14:paraId="547DB0E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2247,6982</w:t>
            </w:r>
          </w:p>
        </w:tc>
        <w:tc>
          <w:tcPr>
            <w:tcW w:w="332" w:type="pct"/>
            <w:tcBorders>
              <w:top w:val="nil"/>
              <w:left w:val="nil"/>
              <w:bottom w:val="single" w:sz="4" w:space="0" w:color="auto"/>
              <w:right w:val="single" w:sz="4" w:space="0" w:color="auto"/>
            </w:tcBorders>
            <w:shd w:val="clear" w:color="auto" w:fill="auto"/>
            <w:noWrap/>
            <w:vAlign w:val="center"/>
            <w:hideMark/>
          </w:tcPr>
          <w:p w14:paraId="74F77FC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9275,9846</w:t>
            </w:r>
          </w:p>
        </w:tc>
        <w:tc>
          <w:tcPr>
            <w:tcW w:w="332" w:type="pct"/>
            <w:tcBorders>
              <w:top w:val="nil"/>
              <w:left w:val="nil"/>
              <w:bottom w:val="single" w:sz="4" w:space="0" w:color="auto"/>
              <w:right w:val="single" w:sz="4" w:space="0" w:color="auto"/>
            </w:tcBorders>
            <w:shd w:val="clear" w:color="auto" w:fill="auto"/>
            <w:noWrap/>
            <w:vAlign w:val="center"/>
            <w:hideMark/>
          </w:tcPr>
          <w:p w14:paraId="55EDDF8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12442,703</w:t>
            </w:r>
          </w:p>
        </w:tc>
        <w:tc>
          <w:tcPr>
            <w:tcW w:w="332" w:type="pct"/>
            <w:tcBorders>
              <w:top w:val="nil"/>
              <w:left w:val="nil"/>
              <w:bottom w:val="single" w:sz="4" w:space="0" w:color="auto"/>
              <w:right w:val="single" w:sz="4" w:space="0" w:color="auto"/>
            </w:tcBorders>
            <w:shd w:val="clear" w:color="auto" w:fill="auto"/>
            <w:noWrap/>
            <w:vAlign w:val="center"/>
            <w:hideMark/>
          </w:tcPr>
          <w:p w14:paraId="21A5A0D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14576,1765</w:t>
            </w:r>
          </w:p>
        </w:tc>
        <w:tc>
          <w:tcPr>
            <w:tcW w:w="332" w:type="pct"/>
            <w:tcBorders>
              <w:top w:val="nil"/>
              <w:left w:val="nil"/>
              <w:bottom w:val="single" w:sz="4" w:space="0" w:color="auto"/>
              <w:right w:val="single" w:sz="4" w:space="0" w:color="auto"/>
            </w:tcBorders>
            <w:shd w:val="clear" w:color="auto" w:fill="auto"/>
            <w:noWrap/>
            <w:vAlign w:val="center"/>
            <w:hideMark/>
          </w:tcPr>
          <w:p w14:paraId="6A189E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6056,7927</w:t>
            </w:r>
          </w:p>
        </w:tc>
        <w:tc>
          <w:tcPr>
            <w:tcW w:w="332" w:type="pct"/>
            <w:tcBorders>
              <w:top w:val="nil"/>
              <w:left w:val="nil"/>
              <w:bottom w:val="single" w:sz="4" w:space="0" w:color="auto"/>
              <w:right w:val="single" w:sz="4" w:space="0" w:color="auto"/>
            </w:tcBorders>
            <w:shd w:val="clear" w:color="auto" w:fill="auto"/>
            <w:noWrap/>
            <w:vAlign w:val="center"/>
            <w:hideMark/>
          </w:tcPr>
          <w:p w14:paraId="4D80477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10430,6692</w:t>
            </w:r>
          </w:p>
        </w:tc>
        <w:tc>
          <w:tcPr>
            <w:tcW w:w="332" w:type="pct"/>
            <w:tcBorders>
              <w:top w:val="nil"/>
              <w:left w:val="nil"/>
              <w:bottom w:val="single" w:sz="4" w:space="0" w:color="auto"/>
              <w:right w:val="single" w:sz="4" w:space="0" w:color="auto"/>
            </w:tcBorders>
            <w:shd w:val="clear" w:color="auto" w:fill="auto"/>
            <w:noWrap/>
            <w:vAlign w:val="center"/>
            <w:hideMark/>
          </w:tcPr>
          <w:p w14:paraId="4D41F5A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6355,5317</w:t>
            </w:r>
          </w:p>
        </w:tc>
        <w:tc>
          <w:tcPr>
            <w:tcW w:w="332" w:type="pct"/>
            <w:tcBorders>
              <w:top w:val="nil"/>
              <w:left w:val="nil"/>
              <w:bottom w:val="single" w:sz="4" w:space="0" w:color="auto"/>
              <w:right w:val="single" w:sz="4" w:space="0" w:color="auto"/>
            </w:tcBorders>
            <w:shd w:val="clear" w:color="auto" w:fill="auto"/>
            <w:noWrap/>
            <w:vAlign w:val="center"/>
            <w:hideMark/>
          </w:tcPr>
          <w:p w14:paraId="767A9AB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5032421,581</w:t>
            </w:r>
          </w:p>
        </w:tc>
        <w:tc>
          <w:tcPr>
            <w:tcW w:w="283" w:type="pct"/>
            <w:tcBorders>
              <w:top w:val="nil"/>
              <w:left w:val="nil"/>
              <w:bottom w:val="single" w:sz="4" w:space="0" w:color="auto"/>
              <w:right w:val="single" w:sz="4" w:space="0" w:color="auto"/>
            </w:tcBorders>
            <w:shd w:val="clear" w:color="auto" w:fill="auto"/>
            <w:noWrap/>
            <w:vAlign w:val="center"/>
            <w:hideMark/>
          </w:tcPr>
          <w:p w14:paraId="588ECA3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D838B47"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2DCE681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27D33E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783DA33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FABAE4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2849BB4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28469,9</w:t>
            </w:r>
          </w:p>
        </w:tc>
        <w:tc>
          <w:tcPr>
            <w:tcW w:w="332" w:type="pct"/>
            <w:tcBorders>
              <w:top w:val="nil"/>
              <w:left w:val="nil"/>
              <w:bottom w:val="single" w:sz="4" w:space="0" w:color="auto"/>
              <w:right w:val="single" w:sz="4" w:space="0" w:color="auto"/>
            </w:tcBorders>
            <w:shd w:val="clear" w:color="auto" w:fill="auto"/>
            <w:noWrap/>
            <w:vAlign w:val="center"/>
            <w:hideMark/>
          </w:tcPr>
          <w:p w14:paraId="2FA2526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11938,55</w:t>
            </w:r>
          </w:p>
        </w:tc>
        <w:tc>
          <w:tcPr>
            <w:tcW w:w="332" w:type="pct"/>
            <w:tcBorders>
              <w:top w:val="nil"/>
              <w:left w:val="nil"/>
              <w:bottom w:val="single" w:sz="4" w:space="0" w:color="auto"/>
              <w:right w:val="single" w:sz="4" w:space="0" w:color="auto"/>
            </w:tcBorders>
            <w:shd w:val="clear" w:color="auto" w:fill="auto"/>
            <w:noWrap/>
            <w:vAlign w:val="center"/>
            <w:hideMark/>
          </w:tcPr>
          <w:p w14:paraId="014041C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27239,46</w:t>
            </w:r>
          </w:p>
        </w:tc>
        <w:tc>
          <w:tcPr>
            <w:tcW w:w="332" w:type="pct"/>
            <w:tcBorders>
              <w:top w:val="nil"/>
              <w:left w:val="nil"/>
              <w:bottom w:val="single" w:sz="4" w:space="0" w:color="auto"/>
              <w:right w:val="single" w:sz="4" w:space="0" w:color="auto"/>
            </w:tcBorders>
            <w:shd w:val="clear" w:color="auto" w:fill="auto"/>
            <w:noWrap/>
            <w:vAlign w:val="center"/>
            <w:hideMark/>
          </w:tcPr>
          <w:p w14:paraId="1928AC5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19621,21</w:t>
            </w:r>
          </w:p>
        </w:tc>
        <w:tc>
          <w:tcPr>
            <w:tcW w:w="332" w:type="pct"/>
            <w:tcBorders>
              <w:top w:val="nil"/>
              <w:left w:val="nil"/>
              <w:bottom w:val="single" w:sz="4" w:space="0" w:color="auto"/>
              <w:right w:val="single" w:sz="4" w:space="0" w:color="auto"/>
            </w:tcBorders>
            <w:shd w:val="clear" w:color="auto" w:fill="auto"/>
            <w:noWrap/>
            <w:vAlign w:val="center"/>
            <w:hideMark/>
          </w:tcPr>
          <w:p w14:paraId="486843C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28313,1</w:t>
            </w:r>
          </w:p>
        </w:tc>
        <w:tc>
          <w:tcPr>
            <w:tcW w:w="332" w:type="pct"/>
            <w:tcBorders>
              <w:top w:val="nil"/>
              <w:left w:val="nil"/>
              <w:bottom w:val="single" w:sz="4" w:space="0" w:color="auto"/>
              <w:right w:val="single" w:sz="4" w:space="0" w:color="auto"/>
            </w:tcBorders>
            <w:shd w:val="clear" w:color="auto" w:fill="auto"/>
            <w:noWrap/>
            <w:vAlign w:val="center"/>
            <w:hideMark/>
          </w:tcPr>
          <w:p w14:paraId="62FDC54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18985,4</w:t>
            </w:r>
          </w:p>
        </w:tc>
        <w:tc>
          <w:tcPr>
            <w:tcW w:w="332" w:type="pct"/>
            <w:tcBorders>
              <w:top w:val="nil"/>
              <w:left w:val="nil"/>
              <w:bottom w:val="single" w:sz="4" w:space="0" w:color="auto"/>
              <w:right w:val="single" w:sz="4" w:space="0" w:color="auto"/>
            </w:tcBorders>
            <w:shd w:val="clear" w:color="auto" w:fill="auto"/>
            <w:noWrap/>
            <w:vAlign w:val="center"/>
            <w:hideMark/>
          </w:tcPr>
          <w:p w14:paraId="3C8741E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22713,66</w:t>
            </w:r>
          </w:p>
        </w:tc>
        <w:tc>
          <w:tcPr>
            <w:tcW w:w="332" w:type="pct"/>
            <w:tcBorders>
              <w:top w:val="nil"/>
              <w:left w:val="nil"/>
              <w:bottom w:val="single" w:sz="4" w:space="0" w:color="auto"/>
              <w:right w:val="single" w:sz="4" w:space="0" w:color="auto"/>
            </w:tcBorders>
            <w:shd w:val="clear" w:color="auto" w:fill="auto"/>
            <w:noWrap/>
            <w:vAlign w:val="center"/>
            <w:hideMark/>
          </w:tcPr>
          <w:p w14:paraId="2BF87C2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25707,59</w:t>
            </w:r>
          </w:p>
        </w:tc>
        <w:tc>
          <w:tcPr>
            <w:tcW w:w="332" w:type="pct"/>
            <w:tcBorders>
              <w:top w:val="nil"/>
              <w:left w:val="nil"/>
              <w:bottom w:val="single" w:sz="4" w:space="0" w:color="auto"/>
              <w:right w:val="single" w:sz="4" w:space="0" w:color="auto"/>
            </w:tcBorders>
            <w:shd w:val="clear" w:color="auto" w:fill="auto"/>
            <w:noWrap/>
            <w:vAlign w:val="center"/>
            <w:hideMark/>
          </w:tcPr>
          <w:p w14:paraId="76BFF5A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171429922,5</w:t>
            </w:r>
          </w:p>
        </w:tc>
        <w:tc>
          <w:tcPr>
            <w:tcW w:w="283" w:type="pct"/>
            <w:tcBorders>
              <w:top w:val="nil"/>
              <w:left w:val="nil"/>
              <w:bottom w:val="single" w:sz="4" w:space="0" w:color="auto"/>
              <w:right w:val="single" w:sz="4" w:space="0" w:color="auto"/>
            </w:tcBorders>
            <w:shd w:val="clear" w:color="auto" w:fill="auto"/>
            <w:noWrap/>
            <w:vAlign w:val="center"/>
            <w:hideMark/>
          </w:tcPr>
          <w:p w14:paraId="3D40E44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25B1615" w14:textId="77777777" w:rsidTr="00C24EC7">
        <w:trPr>
          <w:trHeight w:val="36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3A83282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Пильнинский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4A8B96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14974</w:t>
            </w:r>
          </w:p>
        </w:tc>
        <w:tc>
          <w:tcPr>
            <w:tcW w:w="384" w:type="pct"/>
            <w:tcBorders>
              <w:top w:val="nil"/>
              <w:left w:val="nil"/>
              <w:bottom w:val="single" w:sz="4" w:space="0" w:color="auto"/>
              <w:right w:val="single" w:sz="4" w:space="0" w:color="auto"/>
            </w:tcBorders>
            <w:shd w:val="clear" w:color="auto" w:fill="auto"/>
            <w:noWrap/>
            <w:vAlign w:val="center"/>
            <w:hideMark/>
          </w:tcPr>
          <w:p w14:paraId="67DCD4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1DD2C09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2154,36</w:t>
            </w:r>
          </w:p>
        </w:tc>
        <w:tc>
          <w:tcPr>
            <w:tcW w:w="332" w:type="pct"/>
            <w:tcBorders>
              <w:top w:val="nil"/>
              <w:left w:val="nil"/>
              <w:bottom w:val="single" w:sz="4" w:space="0" w:color="auto"/>
              <w:right w:val="single" w:sz="4" w:space="0" w:color="auto"/>
            </w:tcBorders>
            <w:shd w:val="clear" w:color="auto" w:fill="auto"/>
            <w:noWrap/>
            <w:vAlign w:val="center"/>
            <w:hideMark/>
          </w:tcPr>
          <w:p w14:paraId="3932865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1359,32</w:t>
            </w:r>
          </w:p>
        </w:tc>
        <w:tc>
          <w:tcPr>
            <w:tcW w:w="332" w:type="pct"/>
            <w:tcBorders>
              <w:top w:val="nil"/>
              <w:left w:val="nil"/>
              <w:bottom w:val="single" w:sz="4" w:space="0" w:color="auto"/>
              <w:right w:val="single" w:sz="4" w:space="0" w:color="auto"/>
            </w:tcBorders>
            <w:shd w:val="clear" w:color="auto" w:fill="auto"/>
            <w:noWrap/>
            <w:vAlign w:val="center"/>
            <w:hideMark/>
          </w:tcPr>
          <w:p w14:paraId="6258A79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844,91</w:t>
            </w:r>
          </w:p>
        </w:tc>
        <w:tc>
          <w:tcPr>
            <w:tcW w:w="332" w:type="pct"/>
            <w:tcBorders>
              <w:top w:val="nil"/>
              <w:left w:val="nil"/>
              <w:bottom w:val="single" w:sz="4" w:space="0" w:color="auto"/>
              <w:right w:val="single" w:sz="4" w:space="0" w:color="auto"/>
            </w:tcBorders>
            <w:shd w:val="clear" w:color="auto" w:fill="auto"/>
            <w:noWrap/>
            <w:vAlign w:val="center"/>
            <w:hideMark/>
          </w:tcPr>
          <w:p w14:paraId="7E236DC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3222,05</w:t>
            </w:r>
          </w:p>
        </w:tc>
        <w:tc>
          <w:tcPr>
            <w:tcW w:w="332" w:type="pct"/>
            <w:tcBorders>
              <w:top w:val="nil"/>
              <w:left w:val="nil"/>
              <w:bottom w:val="single" w:sz="4" w:space="0" w:color="auto"/>
              <w:right w:val="single" w:sz="4" w:space="0" w:color="auto"/>
            </w:tcBorders>
            <w:shd w:val="clear" w:color="auto" w:fill="auto"/>
            <w:noWrap/>
            <w:vAlign w:val="center"/>
            <w:hideMark/>
          </w:tcPr>
          <w:p w14:paraId="3038590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5595,93</w:t>
            </w:r>
          </w:p>
        </w:tc>
        <w:tc>
          <w:tcPr>
            <w:tcW w:w="332" w:type="pct"/>
            <w:tcBorders>
              <w:top w:val="nil"/>
              <w:left w:val="nil"/>
              <w:bottom w:val="single" w:sz="4" w:space="0" w:color="auto"/>
              <w:right w:val="single" w:sz="4" w:space="0" w:color="auto"/>
            </w:tcBorders>
            <w:shd w:val="clear" w:color="auto" w:fill="auto"/>
            <w:noWrap/>
            <w:vAlign w:val="center"/>
            <w:hideMark/>
          </w:tcPr>
          <w:p w14:paraId="7CBBDEE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4217,96</w:t>
            </w:r>
          </w:p>
        </w:tc>
        <w:tc>
          <w:tcPr>
            <w:tcW w:w="332" w:type="pct"/>
            <w:tcBorders>
              <w:top w:val="nil"/>
              <w:left w:val="nil"/>
              <w:bottom w:val="single" w:sz="4" w:space="0" w:color="auto"/>
              <w:right w:val="single" w:sz="4" w:space="0" w:color="auto"/>
            </w:tcBorders>
            <w:shd w:val="clear" w:color="auto" w:fill="auto"/>
            <w:noWrap/>
            <w:vAlign w:val="center"/>
            <w:hideMark/>
          </w:tcPr>
          <w:p w14:paraId="4E63CFD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975,29</w:t>
            </w:r>
          </w:p>
        </w:tc>
        <w:tc>
          <w:tcPr>
            <w:tcW w:w="332" w:type="pct"/>
            <w:tcBorders>
              <w:top w:val="nil"/>
              <w:left w:val="nil"/>
              <w:bottom w:val="single" w:sz="4" w:space="0" w:color="auto"/>
              <w:right w:val="single" w:sz="4" w:space="0" w:color="auto"/>
            </w:tcBorders>
            <w:shd w:val="clear" w:color="auto" w:fill="auto"/>
            <w:noWrap/>
            <w:vAlign w:val="center"/>
            <w:hideMark/>
          </w:tcPr>
          <w:p w14:paraId="662A19B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2681,09</w:t>
            </w:r>
          </w:p>
        </w:tc>
        <w:tc>
          <w:tcPr>
            <w:tcW w:w="332" w:type="pct"/>
            <w:tcBorders>
              <w:top w:val="nil"/>
              <w:left w:val="nil"/>
              <w:bottom w:val="single" w:sz="4" w:space="0" w:color="auto"/>
              <w:right w:val="single" w:sz="4" w:space="0" w:color="auto"/>
            </w:tcBorders>
            <w:shd w:val="clear" w:color="auto" w:fill="auto"/>
            <w:noWrap/>
            <w:vAlign w:val="center"/>
            <w:hideMark/>
          </w:tcPr>
          <w:p w14:paraId="782A5A4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383,11</w:t>
            </w:r>
          </w:p>
        </w:tc>
        <w:tc>
          <w:tcPr>
            <w:tcW w:w="332" w:type="pct"/>
            <w:tcBorders>
              <w:top w:val="nil"/>
              <w:left w:val="nil"/>
              <w:bottom w:val="single" w:sz="4" w:space="0" w:color="auto"/>
              <w:right w:val="single" w:sz="4" w:space="0" w:color="auto"/>
            </w:tcBorders>
            <w:shd w:val="clear" w:color="auto" w:fill="auto"/>
            <w:noWrap/>
            <w:vAlign w:val="center"/>
            <w:hideMark/>
          </w:tcPr>
          <w:p w14:paraId="0BD7125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942,6</w:t>
            </w:r>
          </w:p>
        </w:tc>
        <w:tc>
          <w:tcPr>
            <w:tcW w:w="283" w:type="pct"/>
            <w:tcBorders>
              <w:top w:val="nil"/>
              <w:left w:val="nil"/>
              <w:bottom w:val="single" w:sz="4" w:space="0" w:color="auto"/>
              <w:right w:val="single" w:sz="4" w:space="0" w:color="auto"/>
            </w:tcBorders>
            <w:shd w:val="clear" w:color="auto" w:fill="auto"/>
            <w:noWrap/>
            <w:vAlign w:val="center"/>
            <w:hideMark/>
          </w:tcPr>
          <w:p w14:paraId="54E8644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E182F61"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2B6B293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49196AD0"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F23981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438F4F4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17554,949</w:t>
            </w:r>
          </w:p>
        </w:tc>
        <w:tc>
          <w:tcPr>
            <w:tcW w:w="332" w:type="pct"/>
            <w:tcBorders>
              <w:top w:val="nil"/>
              <w:left w:val="nil"/>
              <w:bottom w:val="single" w:sz="4" w:space="0" w:color="auto"/>
              <w:right w:val="single" w:sz="4" w:space="0" w:color="auto"/>
            </w:tcBorders>
            <w:shd w:val="clear" w:color="auto" w:fill="auto"/>
            <w:noWrap/>
            <w:vAlign w:val="center"/>
            <w:hideMark/>
          </w:tcPr>
          <w:p w14:paraId="6BE0256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12442,0097</w:t>
            </w:r>
          </w:p>
        </w:tc>
        <w:tc>
          <w:tcPr>
            <w:tcW w:w="332" w:type="pct"/>
            <w:tcBorders>
              <w:top w:val="nil"/>
              <w:left w:val="nil"/>
              <w:bottom w:val="single" w:sz="4" w:space="0" w:color="auto"/>
              <w:right w:val="single" w:sz="4" w:space="0" w:color="auto"/>
            </w:tcBorders>
            <w:shd w:val="clear" w:color="auto" w:fill="auto"/>
            <w:noWrap/>
            <w:vAlign w:val="center"/>
            <w:hideMark/>
          </w:tcPr>
          <w:p w14:paraId="110915B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3714,883</w:t>
            </w:r>
          </w:p>
        </w:tc>
        <w:tc>
          <w:tcPr>
            <w:tcW w:w="332" w:type="pct"/>
            <w:tcBorders>
              <w:top w:val="nil"/>
              <w:left w:val="nil"/>
              <w:bottom w:val="single" w:sz="4" w:space="0" w:color="auto"/>
              <w:right w:val="single" w:sz="4" w:space="0" w:color="auto"/>
            </w:tcBorders>
            <w:shd w:val="clear" w:color="auto" w:fill="auto"/>
            <w:noWrap/>
            <w:vAlign w:val="center"/>
            <w:hideMark/>
          </w:tcPr>
          <w:p w14:paraId="24924FF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10485,4847</w:t>
            </w:r>
          </w:p>
        </w:tc>
        <w:tc>
          <w:tcPr>
            <w:tcW w:w="332" w:type="pct"/>
            <w:tcBorders>
              <w:top w:val="nil"/>
              <w:left w:val="nil"/>
              <w:bottom w:val="single" w:sz="4" w:space="0" w:color="auto"/>
              <w:right w:val="single" w:sz="4" w:space="0" w:color="auto"/>
            </w:tcBorders>
            <w:shd w:val="clear" w:color="auto" w:fill="auto"/>
            <w:noWrap/>
            <w:vAlign w:val="center"/>
            <w:hideMark/>
          </w:tcPr>
          <w:p w14:paraId="1C128BB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8246,7838</w:t>
            </w:r>
          </w:p>
        </w:tc>
        <w:tc>
          <w:tcPr>
            <w:tcW w:w="332" w:type="pct"/>
            <w:tcBorders>
              <w:top w:val="nil"/>
              <w:left w:val="nil"/>
              <w:bottom w:val="single" w:sz="4" w:space="0" w:color="auto"/>
              <w:right w:val="single" w:sz="4" w:space="0" w:color="auto"/>
            </w:tcBorders>
            <w:shd w:val="clear" w:color="auto" w:fill="auto"/>
            <w:noWrap/>
            <w:vAlign w:val="center"/>
            <w:hideMark/>
          </w:tcPr>
          <w:p w14:paraId="0E862B1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11367,3941</w:t>
            </w:r>
          </w:p>
        </w:tc>
        <w:tc>
          <w:tcPr>
            <w:tcW w:w="332" w:type="pct"/>
            <w:tcBorders>
              <w:top w:val="nil"/>
              <w:left w:val="nil"/>
              <w:bottom w:val="single" w:sz="4" w:space="0" w:color="auto"/>
              <w:right w:val="single" w:sz="4" w:space="0" w:color="auto"/>
            </w:tcBorders>
            <w:shd w:val="clear" w:color="auto" w:fill="auto"/>
            <w:noWrap/>
            <w:vAlign w:val="center"/>
            <w:hideMark/>
          </w:tcPr>
          <w:p w14:paraId="4C30F69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6489,446</w:t>
            </w:r>
          </w:p>
        </w:tc>
        <w:tc>
          <w:tcPr>
            <w:tcW w:w="332" w:type="pct"/>
            <w:tcBorders>
              <w:top w:val="nil"/>
              <w:left w:val="nil"/>
              <w:bottom w:val="single" w:sz="4" w:space="0" w:color="auto"/>
              <w:right w:val="single" w:sz="4" w:space="0" w:color="auto"/>
            </w:tcBorders>
            <w:shd w:val="clear" w:color="auto" w:fill="auto"/>
            <w:noWrap/>
            <w:vAlign w:val="center"/>
            <w:hideMark/>
          </w:tcPr>
          <w:p w14:paraId="0D71C14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10224,3493</w:t>
            </w:r>
          </w:p>
        </w:tc>
        <w:tc>
          <w:tcPr>
            <w:tcW w:w="332" w:type="pct"/>
            <w:tcBorders>
              <w:top w:val="nil"/>
              <w:left w:val="nil"/>
              <w:bottom w:val="single" w:sz="4" w:space="0" w:color="auto"/>
              <w:right w:val="single" w:sz="4" w:space="0" w:color="auto"/>
            </w:tcBorders>
            <w:shd w:val="clear" w:color="auto" w:fill="auto"/>
            <w:noWrap/>
            <w:vAlign w:val="center"/>
            <w:hideMark/>
          </w:tcPr>
          <w:p w14:paraId="601064E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9219,4034</w:t>
            </w:r>
          </w:p>
        </w:tc>
        <w:tc>
          <w:tcPr>
            <w:tcW w:w="332" w:type="pct"/>
            <w:tcBorders>
              <w:top w:val="nil"/>
              <w:left w:val="nil"/>
              <w:bottom w:val="single" w:sz="4" w:space="0" w:color="auto"/>
              <w:right w:val="single" w:sz="4" w:space="0" w:color="auto"/>
            </w:tcBorders>
            <w:shd w:val="clear" w:color="auto" w:fill="auto"/>
            <w:noWrap/>
            <w:vAlign w:val="center"/>
            <w:hideMark/>
          </w:tcPr>
          <w:p w14:paraId="6FFC073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4796175,644</w:t>
            </w:r>
          </w:p>
        </w:tc>
        <w:tc>
          <w:tcPr>
            <w:tcW w:w="283" w:type="pct"/>
            <w:tcBorders>
              <w:top w:val="nil"/>
              <w:left w:val="nil"/>
              <w:bottom w:val="single" w:sz="4" w:space="0" w:color="auto"/>
              <w:right w:val="single" w:sz="4" w:space="0" w:color="auto"/>
            </w:tcBorders>
            <w:shd w:val="clear" w:color="auto" w:fill="auto"/>
            <w:noWrap/>
            <w:vAlign w:val="center"/>
            <w:hideMark/>
          </w:tcPr>
          <w:p w14:paraId="32AEFC7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E897EA5"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0DE876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73FCB13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4027531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FAA682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076A63C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27046,41</w:t>
            </w:r>
          </w:p>
        </w:tc>
        <w:tc>
          <w:tcPr>
            <w:tcW w:w="332" w:type="pct"/>
            <w:tcBorders>
              <w:top w:val="nil"/>
              <w:left w:val="nil"/>
              <w:bottom w:val="single" w:sz="4" w:space="0" w:color="auto"/>
              <w:right w:val="single" w:sz="4" w:space="0" w:color="auto"/>
            </w:tcBorders>
            <w:shd w:val="clear" w:color="auto" w:fill="auto"/>
            <w:noWrap/>
            <w:vAlign w:val="center"/>
            <w:hideMark/>
          </w:tcPr>
          <w:p w14:paraId="1781B6D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9367,66</w:t>
            </w:r>
          </w:p>
        </w:tc>
        <w:tc>
          <w:tcPr>
            <w:tcW w:w="332" w:type="pct"/>
            <w:tcBorders>
              <w:top w:val="nil"/>
              <w:left w:val="nil"/>
              <w:bottom w:val="single" w:sz="4" w:space="0" w:color="auto"/>
              <w:right w:val="single" w:sz="4" w:space="0" w:color="auto"/>
            </w:tcBorders>
            <w:shd w:val="clear" w:color="auto" w:fill="auto"/>
            <w:noWrap/>
            <w:vAlign w:val="center"/>
            <w:hideMark/>
          </w:tcPr>
          <w:p w14:paraId="664EF8E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27145,45</w:t>
            </w:r>
          </w:p>
        </w:tc>
        <w:tc>
          <w:tcPr>
            <w:tcW w:w="332" w:type="pct"/>
            <w:tcBorders>
              <w:top w:val="nil"/>
              <w:left w:val="nil"/>
              <w:bottom w:val="single" w:sz="4" w:space="0" w:color="auto"/>
              <w:right w:val="single" w:sz="4" w:space="0" w:color="auto"/>
            </w:tcBorders>
            <w:shd w:val="clear" w:color="auto" w:fill="auto"/>
            <w:noWrap/>
            <w:vAlign w:val="center"/>
            <w:hideMark/>
          </w:tcPr>
          <w:p w14:paraId="7EB0216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20666,39</w:t>
            </w:r>
          </w:p>
        </w:tc>
        <w:tc>
          <w:tcPr>
            <w:tcW w:w="332" w:type="pct"/>
            <w:tcBorders>
              <w:top w:val="nil"/>
              <w:left w:val="nil"/>
              <w:bottom w:val="single" w:sz="4" w:space="0" w:color="auto"/>
              <w:right w:val="single" w:sz="4" w:space="0" w:color="auto"/>
            </w:tcBorders>
            <w:shd w:val="clear" w:color="auto" w:fill="auto"/>
            <w:noWrap/>
            <w:vAlign w:val="center"/>
            <w:hideMark/>
          </w:tcPr>
          <w:p w14:paraId="45FEDBB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18792,68</w:t>
            </w:r>
          </w:p>
        </w:tc>
        <w:tc>
          <w:tcPr>
            <w:tcW w:w="332" w:type="pct"/>
            <w:tcBorders>
              <w:top w:val="nil"/>
              <w:left w:val="nil"/>
              <w:bottom w:val="single" w:sz="4" w:space="0" w:color="auto"/>
              <w:right w:val="single" w:sz="4" w:space="0" w:color="auto"/>
            </w:tcBorders>
            <w:shd w:val="clear" w:color="auto" w:fill="auto"/>
            <w:noWrap/>
            <w:vAlign w:val="center"/>
            <w:hideMark/>
          </w:tcPr>
          <w:p w14:paraId="5D40C1C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18985,4</w:t>
            </w:r>
          </w:p>
        </w:tc>
        <w:tc>
          <w:tcPr>
            <w:tcW w:w="332" w:type="pct"/>
            <w:tcBorders>
              <w:top w:val="nil"/>
              <w:left w:val="nil"/>
              <w:bottom w:val="single" w:sz="4" w:space="0" w:color="auto"/>
              <w:right w:val="single" w:sz="4" w:space="0" w:color="auto"/>
            </w:tcBorders>
            <w:shd w:val="clear" w:color="auto" w:fill="auto"/>
            <w:noWrap/>
            <w:vAlign w:val="center"/>
            <w:hideMark/>
          </w:tcPr>
          <w:p w14:paraId="1857645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22195,49</w:t>
            </w:r>
          </w:p>
        </w:tc>
        <w:tc>
          <w:tcPr>
            <w:tcW w:w="332" w:type="pct"/>
            <w:tcBorders>
              <w:top w:val="nil"/>
              <w:left w:val="nil"/>
              <w:bottom w:val="single" w:sz="4" w:space="0" w:color="auto"/>
              <w:right w:val="single" w:sz="4" w:space="0" w:color="auto"/>
            </w:tcBorders>
            <w:shd w:val="clear" w:color="auto" w:fill="auto"/>
            <w:noWrap/>
            <w:vAlign w:val="center"/>
            <w:hideMark/>
          </w:tcPr>
          <w:p w14:paraId="6BB0033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21433,77</w:t>
            </w:r>
          </w:p>
        </w:tc>
        <w:tc>
          <w:tcPr>
            <w:tcW w:w="332" w:type="pct"/>
            <w:tcBorders>
              <w:top w:val="nil"/>
              <w:left w:val="nil"/>
              <w:bottom w:val="single" w:sz="4" w:space="0" w:color="auto"/>
              <w:right w:val="single" w:sz="4" w:space="0" w:color="auto"/>
            </w:tcBorders>
            <w:shd w:val="clear" w:color="auto" w:fill="auto"/>
            <w:noWrap/>
            <w:vAlign w:val="center"/>
            <w:hideMark/>
          </w:tcPr>
          <w:p w14:paraId="5A77362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209248055,1</w:t>
            </w:r>
          </w:p>
        </w:tc>
        <w:tc>
          <w:tcPr>
            <w:tcW w:w="283" w:type="pct"/>
            <w:tcBorders>
              <w:top w:val="nil"/>
              <w:left w:val="nil"/>
              <w:bottom w:val="single" w:sz="4" w:space="0" w:color="auto"/>
              <w:right w:val="single" w:sz="4" w:space="0" w:color="auto"/>
            </w:tcBorders>
            <w:shd w:val="clear" w:color="auto" w:fill="auto"/>
            <w:noWrap/>
            <w:vAlign w:val="center"/>
            <w:hideMark/>
          </w:tcPr>
          <w:p w14:paraId="2A648D3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62F3CF5" w14:textId="77777777" w:rsidTr="00C24EC7">
        <w:trPr>
          <w:trHeight w:val="37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2BCC64B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Починковский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B40CC8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20258</w:t>
            </w:r>
          </w:p>
        </w:tc>
        <w:tc>
          <w:tcPr>
            <w:tcW w:w="384" w:type="pct"/>
            <w:tcBorders>
              <w:top w:val="nil"/>
              <w:left w:val="nil"/>
              <w:bottom w:val="single" w:sz="4" w:space="0" w:color="auto"/>
              <w:right w:val="single" w:sz="4" w:space="0" w:color="auto"/>
            </w:tcBorders>
            <w:shd w:val="clear" w:color="auto" w:fill="auto"/>
            <w:noWrap/>
            <w:vAlign w:val="center"/>
            <w:hideMark/>
          </w:tcPr>
          <w:p w14:paraId="5FF2F6D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6F364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2117,99</w:t>
            </w:r>
          </w:p>
        </w:tc>
        <w:tc>
          <w:tcPr>
            <w:tcW w:w="332" w:type="pct"/>
            <w:tcBorders>
              <w:top w:val="nil"/>
              <w:left w:val="nil"/>
              <w:bottom w:val="single" w:sz="4" w:space="0" w:color="auto"/>
              <w:right w:val="single" w:sz="4" w:space="0" w:color="auto"/>
            </w:tcBorders>
            <w:shd w:val="clear" w:color="auto" w:fill="auto"/>
            <w:noWrap/>
            <w:vAlign w:val="center"/>
            <w:hideMark/>
          </w:tcPr>
          <w:p w14:paraId="4250370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1480,71</w:t>
            </w:r>
          </w:p>
        </w:tc>
        <w:tc>
          <w:tcPr>
            <w:tcW w:w="332" w:type="pct"/>
            <w:tcBorders>
              <w:top w:val="nil"/>
              <w:left w:val="nil"/>
              <w:bottom w:val="single" w:sz="4" w:space="0" w:color="auto"/>
              <w:right w:val="single" w:sz="4" w:space="0" w:color="auto"/>
            </w:tcBorders>
            <w:shd w:val="clear" w:color="auto" w:fill="auto"/>
            <w:noWrap/>
            <w:vAlign w:val="center"/>
            <w:hideMark/>
          </w:tcPr>
          <w:p w14:paraId="1A5CF2D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622,53</w:t>
            </w:r>
          </w:p>
        </w:tc>
        <w:tc>
          <w:tcPr>
            <w:tcW w:w="332" w:type="pct"/>
            <w:tcBorders>
              <w:top w:val="nil"/>
              <w:left w:val="nil"/>
              <w:bottom w:val="single" w:sz="4" w:space="0" w:color="auto"/>
              <w:right w:val="single" w:sz="4" w:space="0" w:color="auto"/>
            </w:tcBorders>
            <w:shd w:val="clear" w:color="auto" w:fill="auto"/>
            <w:noWrap/>
            <w:vAlign w:val="center"/>
            <w:hideMark/>
          </w:tcPr>
          <w:p w14:paraId="7ADE263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2528,3</w:t>
            </w:r>
          </w:p>
        </w:tc>
        <w:tc>
          <w:tcPr>
            <w:tcW w:w="332" w:type="pct"/>
            <w:tcBorders>
              <w:top w:val="nil"/>
              <w:left w:val="nil"/>
              <w:bottom w:val="single" w:sz="4" w:space="0" w:color="auto"/>
              <w:right w:val="single" w:sz="4" w:space="0" w:color="auto"/>
            </w:tcBorders>
            <w:shd w:val="clear" w:color="auto" w:fill="auto"/>
            <w:noWrap/>
            <w:vAlign w:val="center"/>
            <w:hideMark/>
          </w:tcPr>
          <w:p w14:paraId="376DA1B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6124,69</w:t>
            </w:r>
          </w:p>
        </w:tc>
        <w:tc>
          <w:tcPr>
            <w:tcW w:w="332" w:type="pct"/>
            <w:tcBorders>
              <w:top w:val="nil"/>
              <w:left w:val="nil"/>
              <w:bottom w:val="single" w:sz="4" w:space="0" w:color="auto"/>
              <w:right w:val="single" w:sz="4" w:space="0" w:color="auto"/>
            </w:tcBorders>
            <w:shd w:val="clear" w:color="auto" w:fill="auto"/>
            <w:noWrap/>
            <w:vAlign w:val="center"/>
            <w:hideMark/>
          </w:tcPr>
          <w:p w14:paraId="03E2B6B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1781,93</w:t>
            </w:r>
          </w:p>
        </w:tc>
        <w:tc>
          <w:tcPr>
            <w:tcW w:w="332" w:type="pct"/>
            <w:tcBorders>
              <w:top w:val="nil"/>
              <w:left w:val="nil"/>
              <w:bottom w:val="single" w:sz="4" w:space="0" w:color="auto"/>
              <w:right w:val="single" w:sz="4" w:space="0" w:color="auto"/>
            </w:tcBorders>
            <w:shd w:val="clear" w:color="auto" w:fill="auto"/>
            <w:noWrap/>
            <w:vAlign w:val="center"/>
            <w:hideMark/>
          </w:tcPr>
          <w:p w14:paraId="2B874E6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1166,97</w:t>
            </w:r>
          </w:p>
        </w:tc>
        <w:tc>
          <w:tcPr>
            <w:tcW w:w="332" w:type="pct"/>
            <w:tcBorders>
              <w:top w:val="nil"/>
              <w:left w:val="nil"/>
              <w:bottom w:val="single" w:sz="4" w:space="0" w:color="auto"/>
              <w:right w:val="single" w:sz="4" w:space="0" w:color="auto"/>
            </w:tcBorders>
            <w:shd w:val="clear" w:color="auto" w:fill="auto"/>
            <w:noWrap/>
            <w:vAlign w:val="center"/>
            <w:hideMark/>
          </w:tcPr>
          <w:p w14:paraId="00D7EF2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3110,68</w:t>
            </w:r>
          </w:p>
        </w:tc>
        <w:tc>
          <w:tcPr>
            <w:tcW w:w="332" w:type="pct"/>
            <w:tcBorders>
              <w:top w:val="nil"/>
              <w:left w:val="nil"/>
              <w:bottom w:val="single" w:sz="4" w:space="0" w:color="auto"/>
              <w:right w:val="single" w:sz="4" w:space="0" w:color="auto"/>
            </w:tcBorders>
            <w:shd w:val="clear" w:color="auto" w:fill="auto"/>
            <w:noWrap/>
            <w:vAlign w:val="center"/>
            <w:hideMark/>
          </w:tcPr>
          <w:p w14:paraId="76FDAEC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762,1</w:t>
            </w:r>
          </w:p>
        </w:tc>
        <w:tc>
          <w:tcPr>
            <w:tcW w:w="332" w:type="pct"/>
            <w:tcBorders>
              <w:top w:val="nil"/>
              <w:left w:val="nil"/>
              <w:bottom w:val="single" w:sz="4" w:space="0" w:color="auto"/>
              <w:right w:val="single" w:sz="4" w:space="0" w:color="auto"/>
            </w:tcBorders>
            <w:shd w:val="clear" w:color="auto" w:fill="auto"/>
            <w:noWrap/>
            <w:vAlign w:val="center"/>
            <w:hideMark/>
          </w:tcPr>
          <w:p w14:paraId="7D27412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165,28</w:t>
            </w:r>
          </w:p>
        </w:tc>
        <w:tc>
          <w:tcPr>
            <w:tcW w:w="283" w:type="pct"/>
            <w:tcBorders>
              <w:top w:val="nil"/>
              <w:left w:val="nil"/>
              <w:bottom w:val="single" w:sz="4" w:space="0" w:color="auto"/>
              <w:right w:val="single" w:sz="4" w:space="0" w:color="auto"/>
            </w:tcBorders>
            <w:shd w:val="clear" w:color="auto" w:fill="auto"/>
            <w:noWrap/>
            <w:vAlign w:val="center"/>
            <w:hideMark/>
          </w:tcPr>
          <w:p w14:paraId="65FAEBA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A384A6A"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D42744C"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97453A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EBA623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0F57DB4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16734,2352</w:t>
            </w:r>
          </w:p>
        </w:tc>
        <w:tc>
          <w:tcPr>
            <w:tcW w:w="332" w:type="pct"/>
            <w:tcBorders>
              <w:top w:val="nil"/>
              <w:left w:val="nil"/>
              <w:bottom w:val="single" w:sz="4" w:space="0" w:color="auto"/>
              <w:right w:val="single" w:sz="4" w:space="0" w:color="auto"/>
            </w:tcBorders>
            <w:shd w:val="clear" w:color="auto" w:fill="auto"/>
            <w:noWrap/>
            <w:vAlign w:val="center"/>
            <w:hideMark/>
          </w:tcPr>
          <w:p w14:paraId="3884558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12674,516</w:t>
            </w:r>
          </w:p>
        </w:tc>
        <w:tc>
          <w:tcPr>
            <w:tcW w:w="332" w:type="pct"/>
            <w:tcBorders>
              <w:top w:val="nil"/>
              <w:left w:val="nil"/>
              <w:bottom w:val="single" w:sz="4" w:space="0" w:color="auto"/>
              <w:right w:val="single" w:sz="4" w:space="0" w:color="auto"/>
            </w:tcBorders>
            <w:shd w:val="clear" w:color="auto" w:fill="auto"/>
            <w:noWrap/>
            <w:vAlign w:val="center"/>
            <w:hideMark/>
          </w:tcPr>
          <w:p w14:paraId="47D256B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2093,623</w:t>
            </w:r>
          </w:p>
        </w:tc>
        <w:tc>
          <w:tcPr>
            <w:tcW w:w="332" w:type="pct"/>
            <w:tcBorders>
              <w:top w:val="nil"/>
              <w:left w:val="nil"/>
              <w:bottom w:val="single" w:sz="4" w:space="0" w:color="auto"/>
              <w:right w:val="single" w:sz="4" w:space="0" w:color="auto"/>
            </w:tcBorders>
            <w:shd w:val="clear" w:color="auto" w:fill="auto"/>
            <w:noWrap/>
            <w:vAlign w:val="center"/>
            <w:hideMark/>
          </w:tcPr>
          <w:p w14:paraId="6B5489A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8824,8409</w:t>
            </w:r>
          </w:p>
        </w:tc>
        <w:tc>
          <w:tcPr>
            <w:tcW w:w="332" w:type="pct"/>
            <w:tcBorders>
              <w:top w:val="nil"/>
              <w:left w:val="nil"/>
              <w:bottom w:val="single" w:sz="4" w:space="0" w:color="auto"/>
              <w:right w:val="single" w:sz="4" w:space="0" w:color="auto"/>
            </w:tcBorders>
            <w:shd w:val="clear" w:color="auto" w:fill="auto"/>
            <w:noWrap/>
            <w:vAlign w:val="center"/>
            <w:hideMark/>
          </w:tcPr>
          <w:p w14:paraId="2532E00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10863,0486</w:t>
            </w:r>
          </w:p>
        </w:tc>
        <w:tc>
          <w:tcPr>
            <w:tcW w:w="332" w:type="pct"/>
            <w:tcBorders>
              <w:top w:val="nil"/>
              <w:left w:val="nil"/>
              <w:bottom w:val="single" w:sz="4" w:space="0" w:color="auto"/>
              <w:right w:val="single" w:sz="4" w:space="0" w:color="auto"/>
            </w:tcBorders>
            <w:shd w:val="clear" w:color="auto" w:fill="auto"/>
            <w:noWrap/>
            <w:vAlign w:val="center"/>
            <w:hideMark/>
          </w:tcPr>
          <w:p w14:paraId="2BCA5F1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11193,1721</w:t>
            </w:r>
          </w:p>
        </w:tc>
        <w:tc>
          <w:tcPr>
            <w:tcW w:w="332" w:type="pct"/>
            <w:tcBorders>
              <w:top w:val="nil"/>
              <w:left w:val="nil"/>
              <w:bottom w:val="single" w:sz="4" w:space="0" w:color="auto"/>
              <w:right w:val="single" w:sz="4" w:space="0" w:color="auto"/>
            </w:tcBorders>
            <w:shd w:val="clear" w:color="auto" w:fill="auto"/>
            <w:noWrap/>
            <w:vAlign w:val="center"/>
            <w:hideMark/>
          </w:tcPr>
          <w:p w14:paraId="0DADCAD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6081,8546</w:t>
            </w:r>
          </w:p>
        </w:tc>
        <w:tc>
          <w:tcPr>
            <w:tcW w:w="332" w:type="pct"/>
            <w:tcBorders>
              <w:top w:val="nil"/>
              <w:left w:val="nil"/>
              <w:bottom w:val="single" w:sz="4" w:space="0" w:color="auto"/>
              <w:right w:val="single" w:sz="4" w:space="0" w:color="auto"/>
            </w:tcBorders>
            <w:shd w:val="clear" w:color="auto" w:fill="auto"/>
            <w:noWrap/>
            <w:vAlign w:val="center"/>
            <w:hideMark/>
          </w:tcPr>
          <w:p w14:paraId="5F4AA43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10738,8503</w:t>
            </w:r>
          </w:p>
        </w:tc>
        <w:tc>
          <w:tcPr>
            <w:tcW w:w="332" w:type="pct"/>
            <w:tcBorders>
              <w:top w:val="nil"/>
              <w:left w:val="nil"/>
              <w:bottom w:val="single" w:sz="4" w:space="0" w:color="auto"/>
              <w:right w:val="single" w:sz="4" w:space="0" w:color="auto"/>
            </w:tcBorders>
            <w:shd w:val="clear" w:color="auto" w:fill="auto"/>
            <w:noWrap/>
            <w:vAlign w:val="center"/>
            <w:hideMark/>
          </w:tcPr>
          <w:p w14:paraId="4D8BC3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9872,9542</w:t>
            </w:r>
          </w:p>
        </w:tc>
        <w:tc>
          <w:tcPr>
            <w:tcW w:w="332" w:type="pct"/>
            <w:tcBorders>
              <w:top w:val="nil"/>
              <w:left w:val="nil"/>
              <w:bottom w:val="single" w:sz="4" w:space="0" w:color="auto"/>
              <w:right w:val="single" w:sz="4" w:space="0" w:color="auto"/>
            </w:tcBorders>
            <w:shd w:val="clear" w:color="auto" w:fill="auto"/>
            <w:noWrap/>
            <w:vAlign w:val="center"/>
            <w:hideMark/>
          </w:tcPr>
          <w:p w14:paraId="05C7A6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5750081,034</w:t>
            </w:r>
          </w:p>
        </w:tc>
        <w:tc>
          <w:tcPr>
            <w:tcW w:w="283" w:type="pct"/>
            <w:tcBorders>
              <w:top w:val="nil"/>
              <w:left w:val="nil"/>
              <w:bottom w:val="single" w:sz="4" w:space="0" w:color="auto"/>
              <w:right w:val="single" w:sz="4" w:space="0" w:color="auto"/>
            </w:tcBorders>
            <w:shd w:val="clear" w:color="auto" w:fill="auto"/>
            <w:noWrap/>
            <w:vAlign w:val="center"/>
            <w:hideMark/>
          </w:tcPr>
          <w:p w14:paraId="575D1D4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498DF4D4"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C8B8B6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06F4EB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92BEF6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58C980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27885,92</w:t>
            </w:r>
          </w:p>
        </w:tc>
        <w:tc>
          <w:tcPr>
            <w:tcW w:w="332" w:type="pct"/>
            <w:tcBorders>
              <w:top w:val="nil"/>
              <w:left w:val="nil"/>
              <w:bottom w:val="single" w:sz="4" w:space="0" w:color="auto"/>
              <w:right w:val="single" w:sz="4" w:space="0" w:color="auto"/>
            </w:tcBorders>
            <w:shd w:val="clear" w:color="auto" w:fill="auto"/>
            <w:noWrap/>
            <w:vAlign w:val="center"/>
            <w:hideMark/>
          </w:tcPr>
          <w:p w14:paraId="0DB18C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26749,85</w:t>
            </w:r>
          </w:p>
        </w:tc>
        <w:tc>
          <w:tcPr>
            <w:tcW w:w="332" w:type="pct"/>
            <w:tcBorders>
              <w:top w:val="nil"/>
              <w:left w:val="nil"/>
              <w:bottom w:val="single" w:sz="4" w:space="0" w:color="auto"/>
              <w:right w:val="single" w:sz="4" w:space="0" w:color="auto"/>
            </w:tcBorders>
            <w:shd w:val="clear" w:color="auto" w:fill="auto"/>
            <w:noWrap/>
            <w:vAlign w:val="center"/>
            <w:hideMark/>
          </w:tcPr>
          <w:p w14:paraId="6F54CA1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9849,7</w:t>
            </w:r>
          </w:p>
        </w:tc>
        <w:tc>
          <w:tcPr>
            <w:tcW w:w="332" w:type="pct"/>
            <w:tcBorders>
              <w:top w:val="nil"/>
              <w:left w:val="nil"/>
              <w:bottom w:val="single" w:sz="4" w:space="0" w:color="auto"/>
              <w:right w:val="single" w:sz="4" w:space="0" w:color="auto"/>
            </w:tcBorders>
            <w:shd w:val="clear" w:color="auto" w:fill="auto"/>
            <w:noWrap/>
            <w:vAlign w:val="center"/>
            <w:hideMark/>
          </w:tcPr>
          <w:p w14:paraId="22D8E7D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28291,64</w:t>
            </w:r>
          </w:p>
        </w:tc>
        <w:tc>
          <w:tcPr>
            <w:tcW w:w="332" w:type="pct"/>
            <w:tcBorders>
              <w:top w:val="nil"/>
              <w:left w:val="nil"/>
              <w:bottom w:val="single" w:sz="4" w:space="0" w:color="auto"/>
              <w:right w:val="single" w:sz="4" w:space="0" w:color="auto"/>
            </w:tcBorders>
            <w:shd w:val="clear" w:color="auto" w:fill="auto"/>
            <w:noWrap/>
            <w:vAlign w:val="center"/>
            <w:hideMark/>
          </w:tcPr>
          <w:p w14:paraId="7643BC2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17577,81</w:t>
            </w:r>
          </w:p>
        </w:tc>
        <w:tc>
          <w:tcPr>
            <w:tcW w:w="332" w:type="pct"/>
            <w:tcBorders>
              <w:top w:val="nil"/>
              <w:left w:val="nil"/>
              <w:bottom w:val="single" w:sz="4" w:space="0" w:color="auto"/>
              <w:right w:val="single" w:sz="4" w:space="0" w:color="auto"/>
            </w:tcBorders>
            <w:shd w:val="clear" w:color="auto" w:fill="auto"/>
            <w:noWrap/>
            <w:vAlign w:val="center"/>
            <w:hideMark/>
          </w:tcPr>
          <w:p w14:paraId="1F96578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22798,8</w:t>
            </w:r>
          </w:p>
        </w:tc>
        <w:tc>
          <w:tcPr>
            <w:tcW w:w="332" w:type="pct"/>
            <w:tcBorders>
              <w:top w:val="nil"/>
              <w:left w:val="nil"/>
              <w:bottom w:val="single" w:sz="4" w:space="0" w:color="auto"/>
              <w:right w:val="single" w:sz="4" w:space="0" w:color="auto"/>
            </w:tcBorders>
            <w:shd w:val="clear" w:color="auto" w:fill="auto"/>
            <w:noWrap/>
            <w:vAlign w:val="center"/>
            <w:hideMark/>
          </w:tcPr>
          <w:p w14:paraId="65A96A0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29288,8</w:t>
            </w:r>
          </w:p>
        </w:tc>
        <w:tc>
          <w:tcPr>
            <w:tcW w:w="332" w:type="pct"/>
            <w:tcBorders>
              <w:top w:val="nil"/>
              <w:left w:val="nil"/>
              <w:bottom w:val="single" w:sz="4" w:space="0" w:color="auto"/>
              <w:right w:val="single" w:sz="4" w:space="0" w:color="auto"/>
            </w:tcBorders>
            <w:shd w:val="clear" w:color="auto" w:fill="auto"/>
            <w:noWrap/>
            <w:vAlign w:val="center"/>
            <w:hideMark/>
          </w:tcPr>
          <w:p w14:paraId="2F54818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20511,9</w:t>
            </w:r>
          </w:p>
        </w:tc>
        <w:tc>
          <w:tcPr>
            <w:tcW w:w="332" w:type="pct"/>
            <w:tcBorders>
              <w:top w:val="nil"/>
              <w:left w:val="nil"/>
              <w:bottom w:val="single" w:sz="4" w:space="0" w:color="auto"/>
              <w:right w:val="single" w:sz="4" w:space="0" w:color="auto"/>
            </w:tcBorders>
            <w:shd w:val="clear" w:color="auto" w:fill="auto"/>
            <w:noWrap/>
            <w:vAlign w:val="center"/>
            <w:hideMark/>
          </w:tcPr>
          <w:p w14:paraId="57F9F7B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26751,72</w:t>
            </w:r>
          </w:p>
        </w:tc>
        <w:tc>
          <w:tcPr>
            <w:tcW w:w="332" w:type="pct"/>
            <w:tcBorders>
              <w:top w:val="nil"/>
              <w:left w:val="nil"/>
              <w:bottom w:val="single" w:sz="4" w:space="0" w:color="auto"/>
              <w:right w:val="single" w:sz="4" w:space="0" w:color="auto"/>
            </w:tcBorders>
            <w:shd w:val="clear" w:color="auto" w:fill="auto"/>
            <w:noWrap/>
            <w:vAlign w:val="center"/>
            <w:hideMark/>
          </w:tcPr>
          <w:p w14:paraId="2BA172B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716636994,6</w:t>
            </w:r>
          </w:p>
        </w:tc>
        <w:tc>
          <w:tcPr>
            <w:tcW w:w="283" w:type="pct"/>
            <w:tcBorders>
              <w:top w:val="nil"/>
              <w:left w:val="nil"/>
              <w:bottom w:val="single" w:sz="4" w:space="0" w:color="auto"/>
              <w:right w:val="single" w:sz="4" w:space="0" w:color="auto"/>
            </w:tcBorders>
            <w:shd w:val="clear" w:color="auto" w:fill="auto"/>
            <w:noWrap/>
            <w:vAlign w:val="center"/>
            <w:hideMark/>
          </w:tcPr>
          <w:p w14:paraId="6BB994C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8234BC4"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65F6552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Семеновский</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62CFDA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35640</w:t>
            </w:r>
          </w:p>
        </w:tc>
        <w:tc>
          <w:tcPr>
            <w:tcW w:w="384" w:type="pct"/>
            <w:tcBorders>
              <w:top w:val="nil"/>
              <w:left w:val="nil"/>
              <w:bottom w:val="single" w:sz="4" w:space="0" w:color="auto"/>
              <w:right w:val="single" w:sz="4" w:space="0" w:color="auto"/>
            </w:tcBorders>
            <w:shd w:val="clear" w:color="auto" w:fill="auto"/>
            <w:noWrap/>
            <w:vAlign w:val="center"/>
            <w:hideMark/>
          </w:tcPr>
          <w:p w14:paraId="770CA72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B75135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1492,29</w:t>
            </w:r>
          </w:p>
        </w:tc>
        <w:tc>
          <w:tcPr>
            <w:tcW w:w="332" w:type="pct"/>
            <w:tcBorders>
              <w:top w:val="nil"/>
              <w:left w:val="nil"/>
              <w:bottom w:val="single" w:sz="4" w:space="0" w:color="auto"/>
              <w:right w:val="single" w:sz="4" w:space="0" w:color="auto"/>
            </w:tcBorders>
            <w:shd w:val="clear" w:color="auto" w:fill="auto"/>
            <w:noWrap/>
            <w:vAlign w:val="center"/>
            <w:hideMark/>
          </w:tcPr>
          <w:p w14:paraId="1574468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1471,42</w:t>
            </w:r>
          </w:p>
        </w:tc>
        <w:tc>
          <w:tcPr>
            <w:tcW w:w="332" w:type="pct"/>
            <w:tcBorders>
              <w:top w:val="nil"/>
              <w:left w:val="nil"/>
              <w:bottom w:val="single" w:sz="4" w:space="0" w:color="auto"/>
              <w:right w:val="single" w:sz="4" w:space="0" w:color="auto"/>
            </w:tcBorders>
            <w:shd w:val="clear" w:color="auto" w:fill="auto"/>
            <w:noWrap/>
            <w:vAlign w:val="center"/>
            <w:hideMark/>
          </w:tcPr>
          <w:p w14:paraId="28C272E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950,94</w:t>
            </w:r>
          </w:p>
        </w:tc>
        <w:tc>
          <w:tcPr>
            <w:tcW w:w="332" w:type="pct"/>
            <w:tcBorders>
              <w:top w:val="nil"/>
              <w:left w:val="nil"/>
              <w:bottom w:val="single" w:sz="4" w:space="0" w:color="auto"/>
              <w:right w:val="single" w:sz="4" w:space="0" w:color="auto"/>
            </w:tcBorders>
            <w:shd w:val="clear" w:color="auto" w:fill="auto"/>
            <w:noWrap/>
            <w:vAlign w:val="center"/>
            <w:hideMark/>
          </w:tcPr>
          <w:p w14:paraId="46BFA55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634,95</w:t>
            </w:r>
          </w:p>
        </w:tc>
        <w:tc>
          <w:tcPr>
            <w:tcW w:w="332" w:type="pct"/>
            <w:tcBorders>
              <w:top w:val="nil"/>
              <w:left w:val="nil"/>
              <w:bottom w:val="single" w:sz="4" w:space="0" w:color="auto"/>
              <w:right w:val="single" w:sz="4" w:space="0" w:color="auto"/>
            </w:tcBorders>
            <w:shd w:val="clear" w:color="auto" w:fill="auto"/>
            <w:noWrap/>
            <w:vAlign w:val="center"/>
            <w:hideMark/>
          </w:tcPr>
          <w:p w14:paraId="41360F9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3722,68</w:t>
            </w:r>
          </w:p>
        </w:tc>
        <w:tc>
          <w:tcPr>
            <w:tcW w:w="332" w:type="pct"/>
            <w:tcBorders>
              <w:top w:val="nil"/>
              <w:left w:val="nil"/>
              <w:bottom w:val="single" w:sz="4" w:space="0" w:color="auto"/>
              <w:right w:val="single" w:sz="4" w:space="0" w:color="auto"/>
            </w:tcBorders>
            <w:shd w:val="clear" w:color="auto" w:fill="auto"/>
            <w:noWrap/>
            <w:vAlign w:val="center"/>
            <w:hideMark/>
          </w:tcPr>
          <w:p w14:paraId="52019ED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2264,58</w:t>
            </w:r>
          </w:p>
        </w:tc>
        <w:tc>
          <w:tcPr>
            <w:tcW w:w="332" w:type="pct"/>
            <w:tcBorders>
              <w:top w:val="nil"/>
              <w:left w:val="nil"/>
              <w:bottom w:val="single" w:sz="4" w:space="0" w:color="auto"/>
              <w:right w:val="single" w:sz="4" w:space="0" w:color="auto"/>
            </w:tcBorders>
            <w:shd w:val="clear" w:color="auto" w:fill="auto"/>
            <w:noWrap/>
            <w:vAlign w:val="center"/>
            <w:hideMark/>
          </w:tcPr>
          <w:p w14:paraId="2336E59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1215</w:t>
            </w:r>
          </w:p>
        </w:tc>
        <w:tc>
          <w:tcPr>
            <w:tcW w:w="332" w:type="pct"/>
            <w:tcBorders>
              <w:top w:val="nil"/>
              <w:left w:val="nil"/>
              <w:bottom w:val="single" w:sz="4" w:space="0" w:color="auto"/>
              <w:right w:val="single" w:sz="4" w:space="0" w:color="auto"/>
            </w:tcBorders>
            <w:shd w:val="clear" w:color="auto" w:fill="auto"/>
            <w:noWrap/>
            <w:vAlign w:val="center"/>
            <w:hideMark/>
          </w:tcPr>
          <w:p w14:paraId="0C136D2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1989,8</w:t>
            </w:r>
          </w:p>
        </w:tc>
        <w:tc>
          <w:tcPr>
            <w:tcW w:w="332" w:type="pct"/>
            <w:tcBorders>
              <w:top w:val="nil"/>
              <w:left w:val="nil"/>
              <w:bottom w:val="single" w:sz="4" w:space="0" w:color="auto"/>
              <w:right w:val="single" w:sz="4" w:space="0" w:color="auto"/>
            </w:tcBorders>
            <w:shd w:val="clear" w:color="auto" w:fill="auto"/>
            <w:noWrap/>
            <w:vAlign w:val="center"/>
            <w:hideMark/>
          </w:tcPr>
          <w:p w14:paraId="604F8F6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509,72</w:t>
            </w:r>
          </w:p>
        </w:tc>
        <w:tc>
          <w:tcPr>
            <w:tcW w:w="332" w:type="pct"/>
            <w:tcBorders>
              <w:top w:val="nil"/>
              <w:left w:val="nil"/>
              <w:bottom w:val="single" w:sz="4" w:space="0" w:color="auto"/>
              <w:right w:val="single" w:sz="4" w:space="0" w:color="auto"/>
            </w:tcBorders>
            <w:shd w:val="clear" w:color="auto" w:fill="auto"/>
            <w:noWrap/>
            <w:vAlign w:val="center"/>
            <w:hideMark/>
          </w:tcPr>
          <w:p w14:paraId="673DC75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2182,05</w:t>
            </w:r>
          </w:p>
        </w:tc>
        <w:tc>
          <w:tcPr>
            <w:tcW w:w="283" w:type="pct"/>
            <w:tcBorders>
              <w:top w:val="nil"/>
              <w:left w:val="nil"/>
              <w:bottom w:val="single" w:sz="4" w:space="0" w:color="auto"/>
              <w:right w:val="single" w:sz="4" w:space="0" w:color="auto"/>
            </w:tcBorders>
            <w:shd w:val="clear" w:color="auto" w:fill="auto"/>
            <w:noWrap/>
            <w:vAlign w:val="center"/>
            <w:hideMark/>
          </w:tcPr>
          <w:p w14:paraId="4814919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7B4BE5C"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D1E713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73EA7B6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58E487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3E7EA98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23727,8673</w:t>
            </w:r>
          </w:p>
        </w:tc>
        <w:tc>
          <w:tcPr>
            <w:tcW w:w="332" w:type="pct"/>
            <w:tcBorders>
              <w:top w:val="nil"/>
              <w:left w:val="nil"/>
              <w:bottom w:val="single" w:sz="4" w:space="0" w:color="auto"/>
              <w:right w:val="single" w:sz="4" w:space="0" w:color="auto"/>
            </w:tcBorders>
            <w:shd w:val="clear" w:color="auto" w:fill="auto"/>
            <w:noWrap/>
            <w:vAlign w:val="center"/>
            <w:hideMark/>
          </w:tcPr>
          <w:p w14:paraId="1C39EDD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15560,6657</w:t>
            </w:r>
          </w:p>
        </w:tc>
        <w:tc>
          <w:tcPr>
            <w:tcW w:w="332" w:type="pct"/>
            <w:tcBorders>
              <w:top w:val="nil"/>
              <w:left w:val="nil"/>
              <w:bottom w:val="single" w:sz="4" w:space="0" w:color="auto"/>
              <w:right w:val="single" w:sz="4" w:space="0" w:color="auto"/>
            </w:tcBorders>
            <w:shd w:val="clear" w:color="auto" w:fill="auto"/>
            <w:noWrap/>
            <w:vAlign w:val="center"/>
            <w:hideMark/>
          </w:tcPr>
          <w:p w14:paraId="7566367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3070,8098</w:t>
            </w:r>
          </w:p>
        </w:tc>
        <w:tc>
          <w:tcPr>
            <w:tcW w:w="332" w:type="pct"/>
            <w:tcBorders>
              <w:top w:val="nil"/>
              <w:left w:val="nil"/>
              <w:bottom w:val="single" w:sz="4" w:space="0" w:color="auto"/>
              <w:right w:val="single" w:sz="4" w:space="0" w:color="auto"/>
            </w:tcBorders>
            <w:shd w:val="clear" w:color="auto" w:fill="auto"/>
            <w:noWrap/>
            <w:vAlign w:val="center"/>
            <w:hideMark/>
          </w:tcPr>
          <w:p w14:paraId="6D4503A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15032,4749</w:t>
            </w:r>
          </w:p>
        </w:tc>
        <w:tc>
          <w:tcPr>
            <w:tcW w:w="332" w:type="pct"/>
            <w:tcBorders>
              <w:top w:val="nil"/>
              <w:left w:val="nil"/>
              <w:bottom w:val="single" w:sz="4" w:space="0" w:color="auto"/>
              <w:right w:val="single" w:sz="4" w:space="0" w:color="auto"/>
            </w:tcBorders>
            <w:shd w:val="clear" w:color="auto" w:fill="auto"/>
            <w:noWrap/>
            <w:vAlign w:val="center"/>
            <w:hideMark/>
          </w:tcPr>
          <w:p w14:paraId="0BAAA20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13645,4286</w:t>
            </w:r>
          </w:p>
        </w:tc>
        <w:tc>
          <w:tcPr>
            <w:tcW w:w="332" w:type="pct"/>
            <w:tcBorders>
              <w:top w:val="nil"/>
              <w:left w:val="nil"/>
              <w:bottom w:val="single" w:sz="4" w:space="0" w:color="auto"/>
              <w:right w:val="single" w:sz="4" w:space="0" w:color="auto"/>
            </w:tcBorders>
            <w:shd w:val="clear" w:color="auto" w:fill="auto"/>
            <w:noWrap/>
            <w:vAlign w:val="center"/>
            <w:hideMark/>
          </w:tcPr>
          <w:p w14:paraId="2C1761A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14029,6149</w:t>
            </w:r>
          </w:p>
        </w:tc>
        <w:tc>
          <w:tcPr>
            <w:tcW w:w="332" w:type="pct"/>
            <w:tcBorders>
              <w:top w:val="nil"/>
              <w:left w:val="nil"/>
              <w:bottom w:val="single" w:sz="4" w:space="0" w:color="auto"/>
              <w:right w:val="single" w:sz="4" w:space="0" w:color="auto"/>
            </w:tcBorders>
            <w:shd w:val="clear" w:color="auto" w:fill="auto"/>
            <w:noWrap/>
            <w:vAlign w:val="center"/>
            <w:hideMark/>
          </w:tcPr>
          <w:p w14:paraId="18092A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9342,2281</w:t>
            </w:r>
          </w:p>
        </w:tc>
        <w:tc>
          <w:tcPr>
            <w:tcW w:w="332" w:type="pct"/>
            <w:tcBorders>
              <w:top w:val="nil"/>
              <w:left w:val="nil"/>
              <w:bottom w:val="single" w:sz="4" w:space="0" w:color="auto"/>
              <w:right w:val="single" w:sz="4" w:space="0" w:color="auto"/>
            </w:tcBorders>
            <w:shd w:val="clear" w:color="auto" w:fill="auto"/>
            <w:noWrap/>
            <w:vAlign w:val="center"/>
            <w:hideMark/>
          </w:tcPr>
          <w:p w14:paraId="32C2188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16912,5574</w:t>
            </w:r>
          </w:p>
        </w:tc>
        <w:tc>
          <w:tcPr>
            <w:tcW w:w="332" w:type="pct"/>
            <w:tcBorders>
              <w:top w:val="nil"/>
              <w:left w:val="nil"/>
              <w:bottom w:val="single" w:sz="4" w:space="0" w:color="auto"/>
              <w:right w:val="single" w:sz="4" w:space="0" w:color="auto"/>
            </w:tcBorders>
            <w:shd w:val="clear" w:color="auto" w:fill="auto"/>
            <w:noWrap/>
            <w:vAlign w:val="center"/>
            <w:hideMark/>
          </w:tcPr>
          <w:p w14:paraId="5B33C1D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13380,5956</w:t>
            </w:r>
          </w:p>
        </w:tc>
        <w:tc>
          <w:tcPr>
            <w:tcW w:w="332" w:type="pct"/>
            <w:tcBorders>
              <w:top w:val="nil"/>
              <w:left w:val="nil"/>
              <w:bottom w:val="single" w:sz="4" w:space="0" w:color="auto"/>
              <w:right w:val="single" w:sz="4" w:space="0" w:color="auto"/>
            </w:tcBorders>
            <w:shd w:val="clear" w:color="auto" w:fill="auto"/>
            <w:noWrap/>
            <w:vAlign w:val="center"/>
            <w:hideMark/>
          </w:tcPr>
          <w:p w14:paraId="6BA13EC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9612292,059</w:t>
            </w:r>
          </w:p>
        </w:tc>
        <w:tc>
          <w:tcPr>
            <w:tcW w:w="283" w:type="pct"/>
            <w:tcBorders>
              <w:top w:val="nil"/>
              <w:left w:val="nil"/>
              <w:bottom w:val="single" w:sz="4" w:space="0" w:color="auto"/>
              <w:right w:val="single" w:sz="4" w:space="0" w:color="auto"/>
            </w:tcBorders>
            <w:shd w:val="clear" w:color="auto" w:fill="auto"/>
            <w:noWrap/>
            <w:vAlign w:val="center"/>
            <w:hideMark/>
          </w:tcPr>
          <w:p w14:paraId="23F2766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268364E"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BF795B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443702C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D71F40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7AB1CF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41951,83</w:t>
            </w:r>
          </w:p>
        </w:tc>
        <w:tc>
          <w:tcPr>
            <w:tcW w:w="332" w:type="pct"/>
            <w:tcBorders>
              <w:top w:val="nil"/>
              <w:left w:val="nil"/>
              <w:bottom w:val="single" w:sz="4" w:space="0" w:color="auto"/>
              <w:right w:val="single" w:sz="4" w:space="0" w:color="auto"/>
            </w:tcBorders>
            <w:shd w:val="clear" w:color="auto" w:fill="auto"/>
            <w:noWrap/>
            <w:vAlign w:val="center"/>
            <w:hideMark/>
          </w:tcPr>
          <w:p w14:paraId="2A83E01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44128,35</w:t>
            </w:r>
          </w:p>
        </w:tc>
        <w:tc>
          <w:tcPr>
            <w:tcW w:w="332" w:type="pct"/>
            <w:tcBorders>
              <w:top w:val="nil"/>
              <w:left w:val="nil"/>
              <w:bottom w:val="single" w:sz="4" w:space="0" w:color="auto"/>
              <w:right w:val="single" w:sz="4" w:space="0" w:color="auto"/>
            </w:tcBorders>
            <w:shd w:val="clear" w:color="auto" w:fill="auto"/>
            <w:noWrap/>
            <w:vAlign w:val="center"/>
            <w:hideMark/>
          </w:tcPr>
          <w:p w14:paraId="2038A57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17835,21</w:t>
            </w:r>
          </w:p>
        </w:tc>
        <w:tc>
          <w:tcPr>
            <w:tcW w:w="332" w:type="pct"/>
            <w:tcBorders>
              <w:top w:val="nil"/>
              <w:left w:val="nil"/>
              <w:bottom w:val="single" w:sz="4" w:space="0" w:color="auto"/>
              <w:right w:val="single" w:sz="4" w:space="0" w:color="auto"/>
            </w:tcBorders>
            <w:shd w:val="clear" w:color="auto" w:fill="auto"/>
            <w:noWrap/>
            <w:vAlign w:val="center"/>
            <w:hideMark/>
          </w:tcPr>
          <w:p w14:paraId="3830177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39406,21</w:t>
            </w:r>
          </w:p>
        </w:tc>
        <w:tc>
          <w:tcPr>
            <w:tcW w:w="332" w:type="pct"/>
            <w:tcBorders>
              <w:top w:val="nil"/>
              <w:left w:val="nil"/>
              <w:bottom w:val="single" w:sz="4" w:space="0" w:color="auto"/>
              <w:right w:val="single" w:sz="4" w:space="0" w:color="auto"/>
            </w:tcBorders>
            <w:shd w:val="clear" w:color="auto" w:fill="auto"/>
            <w:noWrap/>
            <w:vAlign w:val="center"/>
            <w:hideMark/>
          </w:tcPr>
          <w:p w14:paraId="28016FF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25149,03</w:t>
            </w:r>
          </w:p>
        </w:tc>
        <w:tc>
          <w:tcPr>
            <w:tcW w:w="332" w:type="pct"/>
            <w:tcBorders>
              <w:top w:val="nil"/>
              <w:left w:val="nil"/>
              <w:bottom w:val="single" w:sz="4" w:space="0" w:color="auto"/>
              <w:right w:val="single" w:sz="4" w:space="0" w:color="auto"/>
            </w:tcBorders>
            <w:shd w:val="clear" w:color="auto" w:fill="auto"/>
            <w:noWrap/>
            <w:vAlign w:val="center"/>
            <w:hideMark/>
          </w:tcPr>
          <w:p w14:paraId="5A31765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35871,57</w:t>
            </w:r>
          </w:p>
        </w:tc>
        <w:tc>
          <w:tcPr>
            <w:tcW w:w="332" w:type="pct"/>
            <w:tcBorders>
              <w:top w:val="nil"/>
              <w:left w:val="nil"/>
              <w:bottom w:val="single" w:sz="4" w:space="0" w:color="auto"/>
              <w:right w:val="single" w:sz="4" w:space="0" w:color="auto"/>
            </w:tcBorders>
            <w:shd w:val="clear" w:color="auto" w:fill="auto"/>
            <w:noWrap/>
            <w:vAlign w:val="center"/>
            <w:hideMark/>
          </w:tcPr>
          <w:p w14:paraId="36954A4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31378,13</w:t>
            </w:r>
          </w:p>
        </w:tc>
        <w:tc>
          <w:tcPr>
            <w:tcW w:w="332" w:type="pct"/>
            <w:tcBorders>
              <w:top w:val="nil"/>
              <w:left w:val="nil"/>
              <w:bottom w:val="single" w:sz="4" w:space="0" w:color="auto"/>
              <w:right w:val="single" w:sz="4" w:space="0" w:color="auto"/>
            </w:tcBorders>
            <w:shd w:val="clear" w:color="auto" w:fill="auto"/>
            <w:noWrap/>
            <w:vAlign w:val="center"/>
            <w:hideMark/>
          </w:tcPr>
          <w:p w14:paraId="185091B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39544,02</w:t>
            </w:r>
          </w:p>
        </w:tc>
        <w:tc>
          <w:tcPr>
            <w:tcW w:w="332" w:type="pct"/>
            <w:tcBorders>
              <w:top w:val="nil"/>
              <w:left w:val="nil"/>
              <w:bottom w:val="single" w:sz="4" w:space="0" w:color="auto"/>
              <w:right w:val="single" w:sz="4" w:space="0" w:color="auto"/>
            </w:tcBorders>
            <w:shd w:val="clear" w:color="auto" w:fill="auto"/>
            <w:noWrap/>
            <w:vAlign w:val="center"/>
            <w:hideMark/>
          </w:tcPr>
          <w:p w14:paraId="65F2EB3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49256,6</w:t>
            </w:r>
          </w:p>
        </w:tc>
        <w:tc>
          <w:tcPr>
            <w:tcW w:w="332" w:type="pct"/>
            <w:tcBorders>
              <w:top w:val="nil"/>
              <w:left w:val="nil"/>
              <w:bottom w:val="single" w:sz="4" w:space="0" w:color="auto"/>
              <w:right w:val="single" w:sz="4" w:space="0" w:color="auto"/>
            </w:tcBorders>
            <w:shd w:val="clear" w:color="auto" w:fill="auto"/>
            <w:noWrap/>
            <w:vAlign w:val="center"/>
            <w:hideMark/>
          </w:tcPr>
          <w:p w14:paraId="3336F06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529221492</w:t>
            </w:r>
          </w:p>
        </w:tc>
        <w:tc>
          <w:tcPr>
            <w:tcW w:w="283" w:type="pct"/>
            <w:tcBorders>
              <w:top w:val="nil"/>
              <w:left w:val="nil"/>
              <w:bottom w:val="single" w:sz="4" w:space="0" w:color="auto"/>
              <w:right w:val="single" w:sz="4" w:space="0" w:color="auto"/>
            </w:tcBorders>
            <w:shd w:val="clear" w:color="auto" w:fill="auto"/>
            <w:noWrap/>
            <w:vAlign w:val="center"/>
            <w:hideMark/>
          </w:tcPr>
          <w:p w14:paraId="5DB2761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81CA5FD" w14:textId="77777777" w:rsidTr="00C24EC7">
        <w:trPr>
          <w:trHeight w:val="48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12F816C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Сергачский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28F360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22021</w:t>
            </w:r>
          </w:p>
        </w:tc>
        <w:tc>
          <w:tcPr>
            <w:tcW w:w="384" w:type="pct"/>
            <w:tcBorders>
              <w:top w:val="nil"/>
              <w:left w:val="nil"/>
              <w:bottom w:val="single" w:sz="4" w:space="0" w:color="auto"/>
              <w:right w:val="single" w:sz="4" w:space="0" w:color="auto"/>
            </w:tcBorders>
            <w:shd w:val="clear" w:color="auto" w:fill="auto"/>
            <w:noWrap/>
            <w:vAlign w:val="center"/>
            <w:hideMark/>
          </w:tcPr>
          <w:p w14:paraId="5B185A9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0577D7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976,93</w:t>
            </w:r>
          </w:p>
        </w:tc>
        <w:tc>
          <w:tcPr>
            <w:tcW w:w="332" w:type="pct"/>
            <w:tcBorders>
              <w:top w:val="nil"/>
              <w:left w:val="nil"/>
              <w:bottom w:val="single" w:sz="4" w:space="0" w:color="auto"/>
              <w:right w:val="single" w:sz="4" w:space="0" w:color="auto"/>
            </w:tcBorders>
            <w:shd w:val="clear" w:color="auto" w:fill="auto"/>
            <w:noWrap/>
            <w:vAlign w:val="center"/>
            <w:hideMark/>
          </w:tcPr>
          <w:p w14:paraId="477408D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2276,07</w:t>
            </w:r>
          </w:p>
        </w:tc>
        <w:tc>
          <w:tcPr>
            <w:tcW w:w="332" w:type="pct"/>
            <w:tcBorders>
              <w:top w:val="nil"/>
              <w:left w:val="nil"/>
              <w:bottom w:val="single" w:sz="4" w:space="0" w:color="auto"/>
              <w:right w:val="single" w:sz="4" w:space="0" w:color="auto"/>
            </w:tcBorders>
            <w:shd w:val="clear" w:color="auto" w:fill="auto"/>
            <w:noWrap/>
            <w:vAlign w:val="center"/>
            <w:hideMark/>
          </w:tcPr>
          <w:p w14:paraId="4983905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851,72</w:t>
            </w:r>
          </w:p>
        </w:tc>
        <w:tc>
          <w:tcPr>
            <w:tcW w:w="332" w:type="pct"/>
            <w:tcBorders>
              <w:top w:val="nil"/>
              <w:left w:val="nil"/>
              <w:bottom w:val="single" w:sz="4" w:space="0" w:color="auto"/>
              <w:right w:val="single" w:sz="4" w:space="0" w:color="auto"/>
            </w:tcBorders>
            <w:shd w:val="clear" w:color="auto" w:fill="auto"/>
            <w:noWrap/>
            <w:vAlign w:val="center"/>
            <w:hideMark/>
          </w:tcPr>
          <w:p w14:paraId="574660C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2813,45</w:t>
            </w:r>
          </w:p>
        </w:tc>
        <w:tc>
          <w:tcPr>
            <w:tcW w:w="332" w:type="pct"/>
            <w:tcBorders>
              <w:top w:val="nil"/>
              <w:left w:val="nil"/>
              <w:bottom w:val="single" w:sz="4" w:space="0" w:color="auto"/>
              <w:right w:val="single" w:sz="4" w:space="0" w:color="auto"/>
            </w:tcBorders>
            <w:shd w:val="clear" w:color="auto" w:fill="auto"/>
            <w:noWrap/>
            <w:vAlign w:val="center"/>
            <w:hideMark/>
          </w:tcPr>
          <w:p w14:paraId="41FCA5F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6017,13</w:t>
            </w:r>
          </w:p>
        </w:tc>
        <w:tc>
          <w:tcPr>
            <w:tcW w:w="332" w:type="pct"/>
            <w:tcBorders>
              <w:top w:val="nil"/>
              <w:left w:val="nil"/>
              <w:bottom w:val="single" w:sz="4" w:space="0" w:color="auto"/>
              <w:right w:val="single" w:sz="4" w:space="0" w:color="auto"/>
            </w:tcBorders>
            <w:shd w:val="clear" w:color="auto" w:fill="auto"/>
            <w:noWrap/>
            <w:vAlign w:val="center"/>
            <w:hideMark/>
          </w:tcPr>
          <w:p w14:paraId="1476BFA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5120,37</w:t>
            </w:r>
          </w:p>
        </w:tc>
        <w:tc>
          <w:tcPr>
            <w:tcW w:w="332" w:type="pct"/>
            <w:tcBorders>
              <w:top w:val="nil"/>
              <w:left w:val="nil"/>
              <w:bottom w:val="single" w:sz="4" w:space="0" w:color="auto"/>
              <w:right w:val="single" w:sz="4" w:space="0" w:color="auto"/>
            </w:tcBorders>
            <w:shd w:val="clear" w:color="auto" w:fill="auto"/>
            <w:noWrap/>
            <w:vAlign w:val="center"/>
            <w:hideMark/>
          </w:tcPr>
          <w:p w14:paraId="2AA25C5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1085,28</w:t>
            </w:r>
          </w:p>
        </w:tc>
        <w:tc>
          <w:tcPr>
            <w:tcW w:w="332" w:type="pct"/>
            <w:tcBorders>
              <w:top w:val="nil"/>
              <w:left w:val="nil"/>
              <w:bottom w:val="single" w:sz="4" w:space="0" w:color="auto"/>
              <w:right w:val="single" w:sz="4" w:space="0" w:color="auto"/>
            </w:tcBorders>
            <w:shd w:val="clear" w:color="auto" w:fill="auto"/>
            <w:noWrap/>
            <w:vAlign w:val="center"/>
            <w:hideMark/>
          </w:tcPr>
          <w:p w14:paraId="31BDD2D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1903,11</w:t>
            </w:r>
          </w:p>
        </w:tc>
        <w:tc>
          <w:tcPr>
            <w:tcW w:w="332" w:type="pct"/>
            <w:tcBorders>
              <w:top w:val="nil"/>
              <w:left w:val="nil"/>
              <w:bottom w:val="single" w:sz="4" w:space="0" w:color="auto"/>
              <w:right w:val="single" w:sz="4" w:space="0" w:color="auto"/>
            </w:tcBorders>
            <w:shd w:val="clear" w:color="auto" w:fill="auto"/>
            <w:noWrap/>
            <w:vAlign w:val="center"/>
            <w:hideMark/>
          </w:tcPr>
          <w:p w14:paraId="5A4F773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602,33</w:t>
            </w:r>
          </w:p>
        </w:tc>
        <w:tc>
          <w:tcPr>
            <w:tcW w:w="332" w:type="pct"/>
            <w:tcBorders>
              <w:top w:val="nil"/>
              <w:left w:val="nil"/>
              <w:bottom w:val="single" w:sz="4" w:space="0" w:color="auto"/>
              <w:right w:val="single" w:sz="4" w:space="0" w:color="auto"/>
            </w:tcBorders>
            <w:shd w:val="clear" w:color="auto" w:fill="auto"/>
            <w:noWrap/>
            <w:vAlign w:val="center"/>
            <w:hideMark/>
          </w:tcPr>
          <w:p w14:paraId="359E9B9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53,86</w:t>
            </w:r>
          </w:p>
        </w:tc>
        <w:tc>
          <w:tcPr>
            <w:tcW w:w="283" w:type="pct"/>
            <w:tcBorders>
              <w:top w:val="nil"/>
              <w:left w:val="nil"/>
              <w:bottom w:val="single" w:sz="4" w:space="0" w:color="auto"/>
              <w:right w:val="single" w:sz="4" w:space="0" w:color="auto"/>
            </w:tcBorders>
            <w:shd w:val="clear" w:color="auto" w:fill="auto"/>
            <w:noWrap/>
            <w:vAlign w:val="center"/>
            <w:hideMark/>
          </w:tcPr>
          <w:p w14:paraId="20C45C7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29DC656"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6E18A370"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4242F94C"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E62AAF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4A45446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18960,237</w:t>
            </w:r>
          </w:p>
        </w:tc>
        <w:tc>
          <w:tcPr>
            <w:tcW w:w="332" w:type="pct"/>
            <w:tcBorders>
              <w:top w:val="nil"/>
              <w:left w:val="nil"/>
              <w:bottom w:val="single" w:sz="4" w:space="0" w:color="auto"/>
              <w:right w:val="single" w:sz="4" w:space="0" w:color="auto"/>
            </w:tcBorders>
            <w:shd w:val="clear" w:color="auto" w:fill="auto"/>
            <w:noWrap/>
            <w:vAlign w:val="center"/>
            <w:hideMark/>
          </w:tcPr>
          <w:p w14:paraId="5E5D331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11704,3928</w:t>
            </w:r>
          </w:p>
        </w:tc>
        <w:tc>
          <w:tcPr>
            <w:tcW w:w="332" w:type="pct"/>
            <w:tcBorders>
              <w:top w:val="nil"/>
              <w:left w:val="nil"/>
              <w:bottom w:val="single" w:sz="4" w:space="0" w:color="auto"/>
              <w:right w:val="single" w:sz="4" w:space="0" w:color="auto"/>
            </w:tcBorders>
            <w:shd w:val="clear" w:color="auto" w:fill="auto"/>
            <w:noWrap/>
            <w:vAlign w:val="center"/>
            <w:hideMark/>
          </w:tcPr>
          <w:p w14:paraId="387E3B9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3461,7134</w:t>
            </w:r>
          </w:p>
        </w:tc>
        <w:tc>
          <w:tcPr>
            <w:tcW w:w="332" w:type="pct"/>
            <w:tcBorders>
              <w:top w:val="nil"/>
              <w:left w:val="nil"/>
              <w:bottom w:val="single" w:sz="4" w:space="0" w:color="auto"/>
              <w:right w:val="single" w:sz="4" w:space="0" w:color="auto"/>
            </w:tcBorders>
            <w:shd w:val="clear" w:color="auto" w:fill="auto"/>
            <w:noWrap/>
            <w:vAlign w:val="center"/>
            <w:hideMark/>
          </w:tcPr>
          <w:p w14:paraId="5DC022A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9780,0577</w:t>
            </w:r>
          </w:p>
        </w:tc>
        <w:tc>
          <w:tcPr>
            <w:tcW w:w="332" w:type="pct"/>
            <w:tcBorders>
              <w:top w:val="nil"/>
              <w:left w:val="nil"/>
              <w:bottom w:val="single" w:sz="4" w:space="0" w:color="auto"/>
              <w:right w:val="single" w:sz="4" w:space="0" w:color="auto"/>
            </w:tcBorders>
            <w:shd w:val="clear" w:color="auto" w:fill="auto"/>
            <w:noWrap/>
            <w:vAlign w:val="center"/>
            <w:hideMark/>
          </w:tcPr>
          <w:p w14:paraId="2EFF7AD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10807,421</w:t>
            </w:r>
          </w:p>
        </w:tc>
        <w:tc>
          <w:tcPr>
            <w:tcW w:w="332" w:type="pct"/>
            <w:tcBorders>
              <w:top w:val="nil"/>
              <w:left w:val="nil"/>
              <w:bottom w:val="single" w:sz="4" w:space="0" w:color="auto"/>
              <w:right w:val="single" w:sz="4" w:space="0" w:color="auto"/>
            </w:tcBorders>
            <w:shd w:val="clear" w:color="auto" w:fill="auto"/>
            <w:noWrap/>
            <w:vAlign w:val="center"/>
            <w:hideMark/>
          </w:tcPr>
          <w:p w14:paraId="1A17D60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13047,3632</w:t>
            </w:r>
          </w:p>
        </w:tc>
        <w:tc>
          <w:tcPr>
            <w:tcW w:w="332" w:type="pct"/>
            <w:tcBorders>
              <w:top w:val="nil"/>
              <w:left w:val="nil"/>
              <w:bottom w:val="single" w:sz="4" w:space="0" w:color="auto"/>
              <w:right w:val="single" w:sz="4" w:space="0" w:color="auto"/>
            </w:tcBorders>
            <w:shd w:val="clear" w:color="auto" w:fill="auto"/>
            <w:noWrap/>
            <w:vAlign w:val="center"/>
            <w:hideMark/>
          </w:tcPr>
          <w:p w14:paraId="1F7AC18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6411,6463</w:t>
            </w:r>
          </w:p>
        </w:tc>
        <w:tc>
          <w:tcPr>
            <w:tcW w:w="332" w:type="pct"/>
            <w:tcBorders>
              <w:top w:val="nil"/>
              <w:left w:val="nil"/>
              <w:bottom w:val="single" w:sz="4" w:space="0" w:color="auto"/>
              <w:right w:val="single" w:sz="4" w:space="0" w:color="auto"/>
            </w:tcBorders>
            <w:shd w:val="clear" w:color="auto" w:fill="auto"/>
            <w:noWrap/>
            <w:vAlign w:val="center"/>
            <w:hideMark/>
          </w:tcPr>
          <w:p w14:paraId="435F42F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10515,9968</w:t>
            </w:r>
          </w:p>
        </w:tc>
        <w:tc>
          <w:tcPr>
            <w:tcW w:w="332" w:type="pct"/>
            <w:tcBorders>
              <w:top w:val="nil"/>
              <w:left w:val="nil"/>
              <w:bottom w:val="single" w:sz="4" w:space="0" w:color="auto"/>
              <w:right w:val="single" w:sz="4" w:space="0" w:color="auto"/>
            </w:tcBorders>
            <w:shd w:val="clear" w:color="auto" w:fill="auto"/>
            <w:noWrap/>
            <w:vAlign w:val="center"/>
            <w:hideMark/>
          </w:tcPr>
          <w:p w14:paraId="3898DF4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8349,3567</w:t>
            </w:r>
          </w:p>
        </w:tc>
        <w:tc>
          <w:tcPr>
            <w:tcW w:w="332" w:type="pct"/>
            <w:tcBorders>
              <w:top w:val="nil"/>
              <w:left w:val="nil"/>
              <w:bottom w:val="single" w:sz="4" w:space="0" w:color="auto"/>
              <w:right w:val="single" w:sz="4" w:space="0" w:color="auto"/>
            </w:tcBorders>
            <w:shd w:val="clear" w:color="auto" w:fill="auto"/>
            <w:noWrap/>
            <w:vAlign w:val="center"/>
            <w:hideMark/>
          </w:tcPr>
          <w:p w14:paraId="5BBAE06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7317372,995</w:t>
            </w:r>
          </w:p>
        </w:tc>
        <w:tc>
          <w:tcPr>
            <w:tcW w:w="283" w:type="pct"/>
            <w:tcBorders>
              <w:top w:val="nil"/>
              <w:left w:val="nil"/>
              <w:bottom w:val="single" w:sz="4" w:space="0" w:color="auto"/>
              <w:right w:val="single" w:sz="4" w:space="0" w:color="auto"/>
            </w:tcBorders>
            <w:shd w:val="clear" w:color="auto" w:fill="auto"/>
            <w:noWrap/>
            <w:vAlign w:val="center"/>
            <w:hideMark/>
          </w:tcPr>
          <w:p w14:paraId="2B3F333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E295ED8"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69CEB1E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98BAA8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E1A056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74E7D7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27885,92</w:t>
            </w:r>
          </w:p>
        </w:tc>
        <w:tc>
          <w:tcPr>
            <w:tcW w:w="332" w:type="pct"/>
            <w:tcBorders>
              <w:top w:val="nil"/>
              <w:left w:val="nil"/>
              <w:bottom w:val="single" w:sz="4" w:space="0" w:color="auto"/>
              <w:right w:val="single" w:sz="4" w:space="0" w:color="auto"/>
            </w:tcBorders>
            <w:shd w:val="clear" w:color="auto" w:fill="auto"/>
            <w:noWrap/>
            <w:vAlign w:val="center"/>
            <w:hideMark/>
          </w:tcPr>
          <w:p w14:paraId="692FFC6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29181,65</w:t>
            </w:r>
          </w:p>
        </w:tc>
        <w:tc>
          <w:tcPr>
            <w:tcW w:w="332" w:type="pct"/>
            <w:tcBorders>
              <w:top w:val="nil"/>
              <w:left w:val="nil"/>
              <w:bottom w:val="single" w:sz="4" w:space="0" w:color="auto"/>
              <w:right w:val="single" w:sz="4" w:space="0" w:color="auto"/>
            </w:tcBorders>
            <w:shd w:val="clear" w:color="auto" w:fill="auto"/>
            <w:noWrap/>
            <w:vAlign w:val="center"/>
            <w:hideMark/>
          </w:tcPr>
          <w:p w14:paraId="70F38BE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8828,86</w:t>
            </w:r>
          </w:p>
        </w:tc>
        <w:tc>
          <w:tcPr>
            <w:tcW w:w="332" w:type="pct"/>
            <w:tcBorders>
              <w:top w:val="nil"/>
              <w:left w:val="nil"/>
              <w:bottom w:val="single" w:sz="4" w:space="0" w:color="auto"/>
              <w:right w:val="single" w:sz="4" w:space="0" w:color="auto"/>
            </w:tcBorders>
            <w:shd w:val="clear" w:color="auto" w:fill="auto"/>
            <w:noWrap/>
            <w:vAlign w:val="center"/>
            <w:hideMark/>
          </w:tcPr>
          <w:p w14:paraId="4A4C1B5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22272,8</w:t>
            </w:r>
          </w:p>
        </w:tc>
        <w:tc>
          <w:tcPr>
            <w:tcW w:w="332" w:type="pct"/>
            <w:tcBorders>
              <w:top w:val="nil"/>
              <w:left w:val="nil"/>
              <w:bottom w:val="single" w:sz="4" w:space="0" w:color="auto"/>
              <w:right w:val="single" w:sz="4" w:space="0" w:color="auto"/>
            </w:tcBorders>
            <w:shd w:val="clear" w:color="auto" w:fill="auto"/>
            <w:noWrap/>
            <w:vAlign w:val="center"/>
            <w:hideMark/>
          </w:tcPr>
          <w:p w14:paraId="64C2292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20857,42</w:t>
            </w:r>
          </w:p>
        </w:tc>
        <w:tc>
          <w:tcPr>
            <w:tcW w:w="332" w:type="pct"/>
            <w:tcBorders>
              <w:top w:val="nil"/>
              <w:left w:val="nil"/>
              <w:bottom w:val="single" w:sz="4" w:space="0" w:color="auto"/>
              <w:right w:val="single" w:sz="4" w:space="0" w:color="auto"/>
            </w:tcBorders>
            <w:shd w:val="clear" w:color="auto" w:fill="auto"/>
            <w:noWrap/>
            <w:vAlign w:val="center"/>
            <w:hideMark/>
          </w:tcPr>
          <w:p w14:paraId="07B0C43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27562,6</w:t>
            </w:r>
          </w:p>
        </w:tc>
        <w:tc>
          <w:tcPr>
            <w:tcW w:w="332" w:type="pct"/>
            <w:tcBorders>
              <w:top w:val="nil"/>
              <w:left w:val="nil"/>
              <w:bottom w:val="single" w:sz="4" w:space="0" w:color="auto"/>
              <w:right w:val="single" w:sz="4" w:space="0" w:color="auto"/>
            </w:tcBorders>
            <w:shd w:val="clear" w:color="auto" w:fill="auto"/>
            <w:noWrap/>
            <w:vAlign w:val="center"/>
            <w:hideMark/>
          </w:tcPr>
          <w:p w14:paraId="2365053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20541,64</w:t>
            </w:r>
          </w:p>
        </w:tc>
        <w:tc>
          <w:tcPr>
            <w:tcW w:w="332" w:type="pct"/>
            <w:tcBorders>
              <w:top w:val="nil"/>
              <w:left w:val="nil"/>
              <w:bottom w:val="single" w:sz="4" w:space="0" w:color="auto"/>
              <w:right w:val="single" w:sz="4" w:space="0" w:color="auto"/>
            </w:tcBorders>
            <w:shd w:val="clear" w:color="auto" w:fill="auto"/>
            <w:noWrap/>
            <w:vAlign w:val="center"/>
            <w:hideMark/>
          </w:tcPr>
          <w:p w14:paraId="758509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25887,42</w:t>
            </w:r>
          </w:p>
        </w:tc>
        <w:tc>
          <w:tcPr>
            <w:tcW w:w="332" w:type="pct"/>
            <w:tcBorders>
              <w:top w:val="nil"/>
              <w:left w:val="nil"/>
              <w:bottom w:val="single" w:sz="4" w:space="0" w:color="auto"/>
              <w:right w:val="single" w:sz="4" w:space="0" w:color="auto"/>
            </w:tcBorders>
            <w:shd w:val="clear" w:color="auto" w:fill="auto"/>
            <w:noWrap/>
            <w:vAlign w:val="center"/>
            <w:hideMark/>
          </w:tcPr>
          <w:p w14:paraId="0BB7744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23558,68</w:t>
            </w:r>
          </w:p>
        </w:tc>
        <w:tc>
          <w:tcPr>
            <w:tcW w:w="332" w:type="pct"/>
            <w:tcBorders>
              <w:top w:val="nil"/>
              <w:left w:val="nil"/>
              <w:bottom w:val="single" w:sz="4" w:space="0" w:color="auto"/>
              <w:right w:val="single" w:sz="4" w:space="0" w:color="auto"/>
            </w:tcBorders>
            <w:shd w:val="clear" w:color="auto" w:fill="auto"/>
            <w:noWrap/>
            <w:vAlign w:val="center"/>
            <w:hideMark/>
          </w:tcPr>
          <w:p w14:paraId="17F3DC6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301767232,2</w:t>
            </w:r>
          </w:p>
        </w:tc>
        <w:tc>
          <w:tcPr>
            <w:tcW w:w="283" w:type="pct"/>
            <w:tcBorders>
              <w:top w:val="nil"/>
              <w:left w:val="nil"/>
              <w:bottom w:val="single" w:sz="4" w:space="0" w:color="auto"/>
              <w:right w:val="single" w:sz="4" w:space="0" w:color="auto"/>
            </w:tcBorders>
            <w:shd w:val="clear" w:color="auto" w:fill="auto"/>
            <w:noWrap/>
            <w:vAlign w:val="center"/>
            <w:hideMark/>
          </w:tcPr>
          <w:p w14:paraId="015BE9E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9796F5E" w14:textId="77777777" w:rsidTr="00C24EC7">
        <w:trPr>
          <w:trHeight w:val="42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54285E1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Сеченовский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BAE3A3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9986</w:t>
            </w:r>
          </w:p>
        </w:tc>
        <w:tc>
          <w:tcPr>
            <w:tcW w:w="384" w:type="pct"/>
            <w:tcBorders>
              <w:top w:val="nil"/>
              <w:left w:val="nil"/>
              <w:bottom w:val="single" w:sz="4" w:space="0" w:color="auto"/>
              <w:right w:val="single" w:sz="4" w:space="0" w:color="auto"/>
            </w:tcBorders>
            <w:shd w:val="clear" w:color="auto" w:fill="auto"/>
            <w:noWrap/>
            <w:vAlign w:val="center"/>
            <w:hideMark/>
          </w:tcPr>
          <w:p w14:paraId="55FC7A7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1F223C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2743,48</w:t>
            </w:r>
          </w:p>
        </w:tc>
        <w:tc>
          <w:tcPr>
            <w:tcW w:w="332" w:type="pct"/>
            <w:tcBorders>
              <w:top w:val="nil"/>
              <w:left w:val="nil"/>
              <w:bottom w:val="single" w:sz="4" w:space="0" w:color="auto"/>
              <w:right w:val="single" w:sz="4" w:space="0" w:color="auto"/>
            </w:tcBorders>
            <w:shd w:val="clear" w:color="auto" w:fill="auto"/>
            <w:noWrap/>
            <w:vAlign w:val="center"/>
            <w:hideMark/>
          </w:tcPr>
          <w:p w14:paraId="51547F1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2728,75</w:t>
            </w:r>
          </w:p>
        </w:tc>
        <w:tc>
          <w:tcPr>
            <w:tcW w:w="332" w:type="pct"/>
            <w:tcBorders>
              <w:top w:val="nil"/>
              <w:left w:val="nil"/>
              <w:bottom w:val="single" w:sz="4" w:space="0" w:color="auto"/>
              <w:right w:val="single" w:sz="4" w:space="0" w:color="auto"/>
            </w:tcBorders>
            <w:shd w:val="clear" w:color="auto" w:fill="auto"/>
            <w:noWrap/>
            <w:vAlign w:val="center"/>
            <w:hideMark/>
          </w:tcPr>
          <w:p w14:paraId="319D36E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878,6</w:t>
            </w:r>
          </w:p>
        </w:tc>
        <w:tc>
          <w:tcPr>
            <w:tcW w:w="332" w:type="pct"/>
            <w:tcBorders>
              <w:top w:val="nil"/>
              <w:left w:val="nil"/>
              <w:bottom w:val="single" w:sz="4" w:space="0" w:color="auto"/>
              <w:right w:val="single" w:sz="4" w:space="0" w:color="auto"/>
            </w:tcBorders>
            <w:shd w:val="clear" w:color="auto" w:fill="auto"/>
            <w:noWrap/>
            <w:vAlign w:val="center"/>
            <w:hideMark/>
          </w:tcPr>
          <w:p w14:paraId="774F2A2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2813,45</w:t>
            </w:r>
          </w:p>
        </w:tc>
        <w:tc>
          <w:tcPr>
            <w:tcW w:w="332" w:type="pct"/>
            <w:tcBorders>
              <w:top w:val="nil"/>
              <w:left w:val="nil"/>
              <w:bottom w:val="single" w:sz="4" w:space="0" w:color="auto"/>
              <w:right w:val="single" w:sz="4" w:space="0" w:color="auto"/>
            </w:tcBorders>
            <w:shd w:val="clear" w:color="auto" w:fill="auto"/>
            <w:noWrap/>
            <w:vAlign w:val="center"/>
            <w:hideMark/>
          </w:tcPr>
          <w:p w14:paraId="33121BC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6765,93</w:t>
            </w:r>
          </w:p>
        </w:tc>
        <w:tc>
          <w:tcPr>
            <w:tcW w:w="332" w:type="pct"/>
            <w:tcBorders>
              <w:top w:val="nil"/>
              <w:left w:val="nil"/>
              <w:bottom w:val="single" w:sz="4" w:space="0" w:color="auto"/>
              <w:right w:val="single" w:sz="4" w:space="0" w:color="auto"/>
            </w:tcBorders>
            <w:shd w:val="clear" w:color="auto" w:fill="auto"/>
            <w:noWrap/>
            <w:vAlign w:val="center"/>
            <w:hideMark/>
          </w:tcPr>
          <w:p w14:paraId="58BF641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4601,41</w:t>
            </w:r>
          </w:p>
        </w:tc>
        <w:tc>
          <w:tcPr>
            <w:tcW w:w="332" w:type="pct"/>
            <w:tcBorders>
              <w:top w:val="nil"/>
              <w:left w:val="nil"/>
              <w:bottom w:val="single" w:sz="4" w:space="0" w:color="auto"/>
              <w:right w:val="single" w:sz="4" w:space="0" w:color="auto"/>
            </w:tcBorders>
            <w:shd w:val="clear" w:color="auto" w:fill="auto"/>
            <w:noWrap/>
            <w:vAlign w:val="center"/>
            <w:hideMark/>
          </w:tcPr>
          <w:p w14:paraId="416FFAA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766,22</w:t>
            </w:r>
          </w:p>
        </w:tc>
        <w:tc>
          <w:tcPr>
            <w:tcW w:w="332" w:type="pct"/>
            <w:tcBorders>
              <w:top w:val="nil"/>
              <w:left w:val="nil"/>
              <w:bottom w:val="single" w:sz="4" w:space="0" w:color="auto"/>
              <w:right w:val="single" w:sz="4" w:space="0" w:color="auto"/>
            </w:tcBorders>
            <w:shd w:val="clear" w:color="auto" w:fill="auto"/>
            <w:noWrap/>
            <w:vAlign w:val="center"/>
            <w:hideMark/>
          </w:tcPr>
          <w:p w14:paraId="7FEEF3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3289,12</w:t>
            </w:r>
          </w:p>
        </w:tc>
        <w:tc>
          <w:tcPr>
            <w:tcW w:w="332" w:type="pct"/>
            <w:tcBorders>
              <w:top w:val="nil"/>
              <w:left w:val="nil"/>
              <w:bottom w:val="single" w:sz="4" w:space="0" w:color="auto"/>
              <w:right w:val="single" w:sz="4" w:space="0" w:color="auto"/>
            </w:tcBorders>
            <w:shd w:val="clear" w:color="auto" w:fill="auto"/>
            <w:noWrap/>
            <w:vAlign w:val="center"/>
            <w:hideMark/>
          </w:tcPr>
          <w:p w14:paraId="0D09802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949,28</w:t>
            </w:r>
          </w:p>
        </w:tc>
        <w:tc>
          <w:tcPr>
            <w:tcW w:w="332" w:type="pct"/>
            <w:tcBorders>
              <w:top w:val="nil"/>
              <w:left w:val="nil"/>
              <w:bottom w:val="single" w:sz="4" w:space="0" w:color="auto"/>
              <w:right w:val="single" w:sz="4" w:space="0" w:color="auto"/>
            </w:tcBorders>
            <w:shd w:val="clear" w:color="auto" w:fill="auto"/>
            <w:noWrap/>
            <w:vAlign w:val="center"/>
            <w:hideMark/>
          </w:tcPr>
          <w:p w14:paraId="4086915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612,6</w:t>
            </w:r>
          </w:p>
        </w:tc>
        <w:tc>
          <w:tcPr>
            <w:tcW w:w="283" w:type="pct"/>
            <w:tcBorders>
              <w:top w:val="nil"/>
              <w:left w:val="nil"/>
              <w:bottom w:val="single" w:sz="4" w:space="0" w:color="auto"/>
              <w:right w:val="single" w:sz="4" w:space="0" w:color="auto"/>
            </w:tcBorders>
            <w:shd w:val="clear" w:color="auto" w:fill="auto"/>
            <w:noWrap/>
            <w:vAlign w:val="center"/>
            <w:hideMark/>
          </w:tcPr>
          <w:p w14:paraId="0581A3E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ADE1EA5"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22B2478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C700DB2"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1CA29D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23B44EE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17778,9331</w:t>
            </w:r>
          </w:p>
        </w:tc>
        <w:tc>
          <w:tcPr>
            <w:tcW w:w="332" w:type="pct"/>
            <w:tcBorders>
              <w:top w:val="nil"/>
              <w:left w:val="nil"/>
              <w:bottom w:val="single" w:sz="4" w:space="0" w:color="auto"/>
              <w:right w:val="single" w:sz="4" w:space="0" w:color="auto"/>
            </w:tcBorders>
            <w:shd w:val="clear" w:color="auto" w:fill="auto"/>
            <w:noWrap/>
            <w:vAlign w:val="center"/>
            <w:hideMark/>
          </w:tcPr>
          <w:p w14:paraId="57441BC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12146,9093</w:t>
            </w:r>
          </w:p>
        </w:tc>
        <w:tc>
          <w:tcPr>
            <w:tcW w:w="332" w:type="pct"/>
            <w:tcBorders>
              <w:top w:val="nil"/>
              <w:left w:val="nil"/>
              <w:bottom w:val="single" w:sz="4" w:space="0" w:color="auto"/>
              <w:right w:val="single" w:sz="4" w:space="0" w:color="auto"/>
            </w:tcBorders>
            <w:shd w:val="clear" w:color="auto" w:fill="auto"/>
            <w:noWrap/>
            <w:vAlign w:val="center"/>
            <w:hideMark/>
          </w:tcPr>
          <w:p w14:paraId="6AE9B68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4315,1727</w:t>
            </w:r>
          </w:p>
        </w:tc>
        <w:tc>
          <w:tcPr>
            <w:tcW w:w="332" w:type="pct"/>
            <w:tcBorders>
              <w:top w:val="nil"/>
              <w:left w:val="nil"/>
              <w:bottom w:val="single" w:sz="4" w:space="0" w:color="auto"/>
              <w:right w:val="single" w:sz="4" w:space="0" w:color="auto"/>
            </w:tcBorders>
            <w:shd w:val="clear" w:color="auto" w:fill="auto"/>
            <w:noWrap/>
            <w:vAlign w:val="center"/>
            <w:hideMark/>
          </w:tcPr>
          <w:p w14:paraId="230BEC6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9080,335</w:t>
            </w:r>
          </w:p>
        </w:tc>
        <w:tc>
          <w:tcPr>
            <w:tcW w:w="332" w:type="pct"/>
            <w:tcBorders>
              <w:top w:val="nil"/>
              <w:left w:val="nil"/>
              <w:bottom w:val="single" w:sz="4" w:space="0" w:color="auto"/>
              <w:right w:val="single" w:sz="4" w:space="0" w:color="auto"/>
            </w:tcBorders>
            <w:shd w:val="clear" w:color="auto" w:fill="auto"/>
            <w:noWrap/>
            <w:vAlign w:val="center"/>
            <w:hideMark/>
          </w:tcPr>
          <w:p w14:paraId="1B77F39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8271,0017</w:t>
            </w:r>
          </w:p>
        </w:tc>
        <w:tc>
          <w:tcPr>
            <w:tcW w:w="332" w:type="pct"/>
            <w:tcBorders>
              <w:top w:val="nil"/>
              <w:left w:val="nil"/>
              <w:bottom w:val="single" w:sz="4" w:space="0" w:color="auto"/>
              <w:right w:val="single" w:sz="4" w:space="0" w:color="auto"/>
            </w:tcBorders>
            <w:shd w:val="clear" w:color="auto" w:fill="auto"/>
            <w:noWrap/>
            <w:vAlign w:val="center"/>
            <w:hideMark/>
          </w:tcPr>
          <w:p w14:paraId="63C9DEF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15008,9911</w:t>
            </w:r>
          </w:p>
        </w:tc>
        <w:tc>
          <w:tcPr>
            <w:tcW w:w="332" w:type="pct"/>
            <w:tcBorders>
              <w:top w:val="nil"/>
              <w:left w:val="nil"/>
              <w:bottom w:val="single" w:sz="4" w:space="0" w:color="auto"/>
              <w:right w:val="single" w:sz="4" w:space="0" w:color="auto"/>
            </w:tcBorders>
            <w:shd w:val="clear" w:color="auto" w:fill="auto"/>
            <w:noWrap/>
            <w:vAlign w:val="center"/>
            <w:hideMark/>
          </w:tcPr>
          <w:p w14:paraId="527ACEF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6448,678</w:t>
            </w:r>
          </w:p>
        </w:tc>
        <w:tc>
          <w:tcPr>
            <w:tcW w:w="332" w:type="pct"/>
            <w:tcBorders>
              <w:top w:val="nil"/>
              <w:left w:val="nil"/>
              <w:bottom w:val="single" w:sz="4" w:space="0" w:color="auto"/>
              <w:right w:val="single" w:sz="4" w:space="0" w:color="auto"/>
            </w:tcBorders>
            <w:shd w:val="clear" w:color="auto" w:fill="auto"/>
            <w:noWrap/>
            <w:vAlign w:val="center"/>
            <w:hideMark/>
          </w:tcPr>
          <w:p w14:paraId="4C63C16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11060,4317</w:t>
            </w:r>
          </w:p>
        </w:tc>
        <w:tc>
          <w:tcPr>
            <w:tcW w:w="332" w:type="pct"/>
            <w:tcBorders>
              <w:top w:val="nil"/>
              <w:left w:val="nil"/>
              <w:bottom w:val="single" w:sz="4" w:space="0" w:color="auto"/>
              <w:right w:val="single" w:sz="4" w:space="0" w:color="auto"/>
            </w:tcBorders>
            <w:shd w:val="clear" w:color="auto" w:fill="auto"/>
            <w:noWrap/>
            <w:vAlign w:val="center"/>
            <w:hideMark/>
          </w:tcPr>
          <w:p w14:paraId="29FEC80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6929,1044</w:t>
            </w:r>
          </w:p>
        </w:tc>
        <w:tc>
          <w:tcPr>
            <w:tcW w:w="332" w:type="pct"/>
            <w:tcBorders>
              <w:top w:val="nil"/>
              <w:left w:val="nil"/>
              <w:bottom w:val="single" w:sz="4" w:space="0" w:color="auto"/>
              <w:right w:val="single" w:sz="4" w:space="0" w:color="auto"/>
            </w:tcBorders>
            <w:shd w:val="clear" w:color="auto" w:fill="auto"/>
            <w:noWrap/>
            <w:vAlign w:val="center"/>
            <w:hideMark/>
          </w:tcPr>
          <w:p w14:paraId="2E4BD4C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2016082,296</w:t>
            </w:r>
          </w:p>
        </w:tc>
        <w:tc>
          <w:tcPr>
            <w:tcW w:w="283" w:type="pct"/>
            <w:tcBorders>
              <w:top w:val="nil"/>
              <w:left w:val="nil"/>
              <w:bottom w:val="single" w:sz="4" w:space="0" w:color="auto"/>
              <w:right w:val="single" w:sz="4" w:space="0" w:color="auto"/>
            </w:tcBorders>
            <w:shd w:val="clear" w:color="auto" w:fill="auto"/>
            <w:noWrap/>
            <w:vAlign w:val="center"/>
            <w:hideMark/>
          </w:tcPr>
          <w:p w14:paraId="2E2EF79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1B6A7F2"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164A8D4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451A1DB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5F25E7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E1F513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627BEEE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28469,9</w:t>
            </w:r>
          </w:p>
        </w:tc>
        <w:tc>
          <w:tcPr>
            <w:tcW w:w="332" w:type="pct"/>
            <w:tcBorders>
              <w:top w:val="nil"/>
              <w:left w:val="nil"/>
              <w:bottom w:val="single" w:sz="4" w:space="0" w:color="auto"/>
              <w:right w:val="single" w:sz="4" w:space="0" w:color="auto"/>
            </w:tcBorders>
            <w:shd w:val="clear" w:color="auto" w:fill="auto"/>
            <w:noWrap/>
            <w:vAlign w:val="center"/>
            <w:hideMark/>
          </w:tcPr>
          <w:p w14:paraId="478986D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11938,55</w:t>
            </w:r>
          </w:p>
        </w:tc>
        <w:tc>
          <w:tcPr>
            <w:tcW w:w="332" w:type="pct"/>
            <w:tcBorders>
              <w:top w:val="nil"/>
              <w:left w:val="nil"/>
              <w:bottom w:val="single" w:sz="4" w:space="0" w:color="auto"/>
              <w:right w:val="single" w:sz="4" w:space="0" w:color="auto"/>
            </w:tcBorders>
            <w:shd w:val="clear" w:color="auto" w:fill="auto"/>
            <w:noWrap/>
            <w:vAlign w:val="center"/>
            <w:hideMark/>
          </w:tcPr>
          <w:p w14:paraId="020694F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25795,32</w:t>
            </w:r>
          </w:p>
        </w:tc>
        <w:tc>
          <w:tcPr>
            <w:tcW w:w="332" w:type="pct"/>
            <w:tcBorders>
              <w:top w:val="nil"/>
              <w:left w:val="nil"/>
              <w:bottom w:val="single" w:sz="4" w:space="0" w:color="auto"/>
              <w:right w:val="single" w:sz="4" w:space="0" w:color="auto"/>
            </w:tcBorders>
            <w:shd w:val="clear" w:color="auto" w:fill="auto"/>
            <w:noWrap/>
            <w:vAlign w:val="center"/>
            <w:hideMark/>
          </w:tcPr>
          <w:p w14:paraId="518C82D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11873,72</w:t>
            </w:r>
          </w:p>
        </w:tc>
        <w:tc>
          <w:tcPr>
            <w:tcW w:w="332" w:type="pct"/>
            <w:tcBorders>
              <w:top w:val="nil"/>
              <w:left w:val="nil"/>
              <w:bottom w:val="single" w:sz="4" w:space="0" w:color="auto"/>
              <w:right w:val="single" w:sz="4" w:space="0" w:color="auto"/>
            </w:tcBorders>
            <w:shd w:val="clear" w:color="auto" w:fill="auto"/>
            <w:noWrap/>
            <w:vAlign w:val="center"/>
            <w:hideMark/>
          </w:tcPr>
          <w:p w14:paraId="16837EA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27937,1</w:t>
            </w:r>
          </w:p>
        </w:tc>
        <w:tc>
          <w:tcPr>
            <w:tcW w:w="332" w:type="pct"/>
            <w:tcBorders>
              <w:top w:val="nil"/>
              <w:left w:val="nil"/>
              <w:bottom w:val="single" w:sz="4" w:space="0" w:color="auto"/>
              <w:right w:val="single" w:sz="4" w:space="0" w:color="auto"/>
            </w:tcBorders>
            <w:shd w:val="clear" w:color="auto" w:fill="auto"/>
            <w:noWrap/>
            <w:vAlign w:val="center"/>
            <w:hideMark/>
          </w:tcPr>
          <w:p w14:paraId="4D9E4DF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24040,37</w:t>
            </w:r>
          </w:p>
        </w:tc>
        <w:tc>
          <w:tcPr>
            <w:tcW w:w="332" w:type="pct"/>
            <w:tcBorders>
              <w:top w:val="nil"/>
              <w:left w:val="nil"/>
              <w:bottom w:val="single" w:sz="4" w:space="0" w:color="auto"/>
              <w:right w:val="single" w:sz="4" w:space="0" w:color="auto"/>
            </w:tcBorders>
            <w:shd w:val="clear" w:color="auto" w:fill="auto"/>
            <w:noWrap/>
            <w:vAlign w:val="center"/>
            <w:hideMark/>
          </w:tcPr>
          <w:p w14:paraId="4D20F3C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25164,63</w:t>
            </w:r>
          </w:p>
        </w:tc>
        <w:tc>
          <w:tcPr>
            <w:tcW w:w="332" w:type="pct"/>
            <w:tcBorders>
              <w:top w:val="nil"/>
              <w:left w:val="nil"/>
              <w:bottom w:val="single" w:sz="4" w:space="0" w:color="auto"/>
              <w:right w:val="single" w:sz="4" w:space="0" w:color="auto"/>
            </w:tcBorders>
            <w:shd w:val="clear" w:color="auto" w:fill="auto"/>
            <w:noWrap/>
            <w:vAlign w:val="center"/>
            <w:hideMark/>
          </w:tcPr>
          <w:p w14:paraId="0434582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22718,66</w:t>
            </w:r>
          </w:p>
        </w:tc>
        <w:tc>
          <w:tcPr>
            <w:tcW w:w="332" w:type="pct"/>
            <w:tcBorders>
              <w:top w:val="nil"/>
              <w:left w:val="nil"/>
              <w:bottom w:val="single" w:sz="4" w:space="0" w:color="auto"/>
              <w:right w:val="single" w:sz="4" w:space="0" w:color="auto"/>
            </w:tcBorders>
            <w:shd w:val="clear" w:color="auto" w:fill="auto"/>
            <w:noWrap/>
            <w:vAlign w:val="center"/>
            <w:hideMark/>
          </w:tcPr>
          <w:p w14:paraId="6727BC7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231241969,6</w:t>
            </w:r>
          </w:p>
        </w:tc>
        <w:tc>
          <w:tcPr>
            <w:tcW w:w="283" w:type="pct"/>
            <w:tcBorders>
              <w:top w:val="nil"/>
              <w:left w:val="nil"/>
              <w:bottom w:val="single" w:sz="4" w:space="0" w:color="auto"/>
              <w:right w:val="single" w:sz="4" w:space="0" w:color="auto"/>
            </w:tcBorders>
            <w:shd w:val="clear" w:color="auto" w:fill="auto"/>
            <w:noWrap/>
            <w:vAlign w:val="center"/>
            <w:hideMark/>
          </w:tcPr>
          <w:p w14:paraId="7A7626A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1729994"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7755B45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Городской округ Сокольский</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DF588F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13569</w:t>
            </w:r>
          </w:p>
        </w:tc>
        <w:tc>
          <w:tcPr>
            <w:tcW w:w="384" w:type="pct"/>
            <w:tcBorders>
              <w:top w:val="nil"/>
              <w:left w:val="nil"/>
              <w:bottom w:val="single" w:sz="4" w:space="0" w:color="auto"/>
              <w:right w:val="single" w:sz="4" w:space="0" w:color="auto"/>
            </w:tcBorders>
            <w:shd w:val="clear" w:color="auto" w:fill="auto"/>
            <w:noWrap/>
            <w:vAlign w:val="center"/>
            <w:hideMark/>
          </w:tcPr>
          <w:p w14:paraId="3F94274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1B477F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736ADAA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2027,77</w:t>
            </w:r>
          </w:p>
        </w:tc>
        <w:tc>
          <w:tcPr>
            <w:tcW w:w="332" w:type="pct"/>
            <w:tcBorders>
              <w:top w:val="nil"/>
              <w:left w:val="nil"/>
              <w:bottom w:val="single" w:sz="4" w:space="0" w:color="auto"/>
              <w:right w:val="single" w:sz="4" w:space="0" w:color="auto"/>
            </w:tcBorders>
            <w:shd w:val="clear" w:color="auto" w:fill="auto"/>
            <w:noWrap/>
            <w:vAlign w:val="center"/>
            <w:hideMark/>
          </w:tcPr>
          <w:p w14:paraId="6554158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752,04</w:t>
            </w:r>
          </w:p>
        </w:tc>
        <w:tc>
          <w:tcPr>
            <w:tcW w:w="332" w:type="pct"/>
            <w:tcBorders>
              <w:top w:val="nil"/>
              <w:left w:val="nil"/>
              <w:bottom w:val="single" w:sz="4" w:space="0" w:color="auto"/>
              <w:right w:val="single" w:sz="4" w:space="0" w:color="auto"/>
            </w:tcBorders>
            <w:shd w:val="clear" w:color="auto" w:fill="auto"/>
            <w:noWrap/>
            <w:vAlign w:val="center"/>
            <w:hideMark/>
          </w:tcPr>
          <w:p w14:paraId="65CAF7D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2197,44</w:t>
            </w:r>
          </w:p>
        </w:tc>
        <w:tc>
          <w:tcPr>
            <w:tcW w:w="332" w:type="pct"/>
            <w:tcBorders>
              <w:top w:val="nil"/>
              <w:left w:val="nil"/>
              <w:bottom w:val="single" w:sz="4" w:space="0" w:color="auto"/>
              <w:right w:val="single" w:sz="4" w:space="0" w:color="auto"/>
            </w:tcBorders>
            <w:shd w:val="clear" w:color="auto" w:fill="auto"/>
            <w:noWrap/>
            <w:vAlign w:val="center"/>
            <w:hideMark/>
          </w:tcPr>
          <w:p w14:paraId="3691FE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6291,38</w:t>
            </w:r>
          </w:p>
        </w:tc>
        <w:tc>
          <w:tcPr>
            <w:tcW w:w="332" w:type="pct"/>
            <w:tcBorders>
              <w:top w:val="nil"/>
              <w:left w:val="nil"/>
              <w:bottom w:val="single" w:sz="4" w:space="0" w:color="auto"/>
              <w:right w:val="single" w:sz="4" w:space="0" w:color="auto"/>
            </w:tcBorders>
            <w:shd w:val="clear" w:color="auto" w:fill="auto"/>
            <w:noWrap/>
            <w:vAlign w:val="center"/>
            <w:hideMark/>
          </w:tcPr>
          <w:p w14:paraId="19EF351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4601,41</w:t>
            </w:r>
          </w:p>
        </w:tc>
        <w:tc>
          <w:tcPr>
            <w:tcW w:w="332" w:type="pct"/>
            <w:tcBorders>
              <w:top w:val="nil"/>
              <w:left w:val="nil"/>
              <w:bottom w:val="single" w:sz="4" w:space="0" w:color="auto"/>
              <w:right w:val="single" w:sz="4" w:space="0" w:color="auto"/>
            </w:tcBorders>
            <w:shd w:val="clear" w:color="auto" w:fill="auto"/>
            <w:noWrap/>
            <w:vAlign w:val="center"/>
            <w:hideMark/>
          </w:tcPr>
          <w:p w14:paraId="08D50B7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184,03</w:t>
            </w:r>
          </w:p>
        </w:tc>
        <w:tc>
          <w:tcPr>
            <w:tcW w:w="332" w:type="pct"/>
            <w:tcBorders>
              <w:top w:val="nil"/>
              <w:left w:val="nil"/>
              <w:bottom w:val="single" w:sz="4" w:space="0" w:color="auto"/>
              <w:right w:val="single" w:sz="4" w:space="0" w:color="auto"/>
            </w:tcBorders>
            <w:shd w:val="clear" w:color="auto" w:fill="auto"/>
            <w:noWrap/>
            <w:vAlign w:val="center"/>
            <w:hideMark/>
          </w:tcPr>
          <w:p w14:paraId="70250EE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1887,56</w:t>
            </w:r>
          </w:p>
        </w:tc>
        <w:tc>
          <w:tcPr>
            <w:tcW w:w="332" w:type="pct"/>
            <w:tcBorders>
              <w:top w:val="nil"/>
              <w:left w:val="nil"/>
              <w:bottom w:val="single" w:sz="4" w:space="0" w:color="auto"/>
              <w:right w:val="single" w:sz="4" w:space="0" w:color="auto"/>
            </w:tcBorders>
            <w:shd w:val="clear" w:color="auto" w:fill="auto"/>
            <w:noWrap/>
            <w:vAlign w:val="center"/>
            <w:hideMark/>
          </w:tcPr>
          <w:p w14:paraId="58BA4CE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599,32</w:t>
            </w:r>
          </w:p>
        </w:tc>
        <w:tc>
          <w:tcPr>
            <w:tcW w:w="332" w:type="pct"/>
            <w:tcBorders>
              <w:top w:val="nil"/>
              <w:left w:val="nil"/>
              <w:bottom w:val="single" w:sz="4" w:space="0" w:color="auto"/>
              <w:right w:val="single" w:sz="4" w:space="0" w:color="auto"/>
            </w:tcBorders>
            <w:shd w:val="clear" w:color="auto" w:fill="auto"/>
            <w:noWrap/>
            <w:vAlign w:val="center"/>
            <w:hideMark/>
          </w:tcPr>
          <w:p w14:paraId="7E24F36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3566,89</w:t>
            </w:r>
          </w:p>
        </w:tc>
        <w:tc>
          <w:tcPr>
            <w:tcW w:w="283" w:type="pct"/>
            <w:tcBorders>
              <w:top w:val="nil"/>
              <w:left w:val="nil"/>
              <w:bottom w:val="single" w:sz="4" w:space="0" w:color="auto"/>
              <w:right w:val="single" w:sz="4" w:space="0" w:color="auto"/>
            </w:tcBorders>
            <w:shd w:val="clear" w:color="auto" w:fill="auto"/>
            <w:noWrap/>
            <w:vAlign w:val="center"/>
            <w:hideMark/>
          </w:tcPr>
          <w:p w14:paraId="6A9A030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C6E976C"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147A968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DEDE27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A15706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5387023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13624,8099</w:t>
            </w:r>
          </w:p>
        </w:tc>
        <w:tc>
          <w:tcPr>
            <w:tcW w:w="332" w:type="pct"/>
            <w:tcBorders>
              <w:top w:val="nil"/>
              <w:left w:val="nil"/>
              <w:bottom w:val="single" w:sz="4" w:space="0" w:color="auto"/>
              <w:right w:val="single" w:sz="4" w:space="0" w:color="auto"/>
            </w:tcBorders>
            <w:shd w:val="clear" w:color="auto" w:fill="auto"/>
            <w:noWrap/>
            <w:vAlign w:val="center"/>
            <w:hideMark/>
          </w:tcPr>
          <w:p w14:paraId="7D6C615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11647,1331</w:t>
            </w:r>
          </w:p>
        </w:tc>
        <w:tc>
          <w:tcPr>
            <w:tcW w:w="332" w:type="pct"/>
            <w:tcBorders>
              <w:top w:val="nil"/>
              <w:left w:val="nil"/>
              <w:bottom w:val="single" w:sz="4" w:space="0" w:color="auto"/>
              <w:right w:val="single" w:sz="4" w:space="0" w:color="auto"/>
            </w:tcBorders>
            <w:shd w:val="clear" w:color="auto" w:fill="auto"/>
            <w:noWrap/>
            <w:vAlign w:val="center"/>
            <w:hideMark/>
          </w:tcPr>
          <w:p w14:paraId="41DF99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2295,8646</w:t>
            </w:r>
          </w:p>
        </w:tc>
        <w:tc>
          <w:tcPr>
            <w:tcW w:w="332" w:type="pct"/>
            <w:tcBorders>
              <w:top w:val="nil"/>
              <w:left w:val="nil"/>
              <w:bottom w:val="single" w:sz="4" w:space="0" w:color="auto"/>
              <w:right w:val="single" w:sz="4" w:space="0" w:color="auto"/>
            </w:tcBorders>
            <w:shd w:val="clear" w:color="auto" w:fill="auto"/>
            <w:noWrap/>
            <w:vAlign w:val="center"/>
            <w:hideMark/>
          </w:tcPr>
          <w:p w14:paraId="3A0076F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8291,5249</w:t>
            </w:r>
          </w:p>
        </w:tc>
        <w:tc>
          <w:tcPr>
            <w:tcW w:w="332" w:type="pct"/>
            <w:tcBorders>
              <w:top w:val="nil"/>
              <w:left w:val="nil"/>
              <w:bottom w:val="single" w:sz="4" w:space="0" w:color="auto"/>
              <w:right w:val="single" w:sz="4" w:space="0" w:color="auto"/>
            </w:tcBorders>
            <w:shd w:val="clear" w:color="auto" w:fill="auto"/>
            <w:noWrap/>
            <w:vAlign w:val="center"/>
            <w:hideMark/>
          </w:tcPr>
          <w:p w14:paraId="3EE0043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9460,1569</w:t>
            </w:r>
          </w:p>
        </w:tc>
        <w:tc>
          <w:tcPr>
            <w:tcW w:w="332" w:type="pct"/>
            <w:tcBorders>
              <w:top w:val="nil"/>
              <w:left w:val="nil"/>
              <w:bottom w:val="single" w:sz="4" w:space="0" w:color="auto"/>
              <w:right w:val="single" w:sz="4" w:space="0" w:color="auto"/>
            </w:tcBorders>
            <w:shd w:val="clear" w:color="auto" w:fill="auto"/>
            <w:noWrap/>
            <w:vAlign w:val="center"/>
            <w:hideMark/>
          </w:tcPr>
          <w:p w14:paraId="330EBE2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9051,8967</w:t>
            </w:r>
          </w:p>
        </w:tc>
        <w:tc>
          <w:tcPr>
            <w:tcW w:w="332" w:type="pct"/>
            <w:tcBorders>
              <w:top w:val="nil"/>
              <w:left w:val="nil"/>
              <w:bottom w:val="single" w:sz="4" w:space="0" w:color="auto"/>
              <w:right w:val="single" w:sz="4" w:space="0" w:color="auto"/>
            </w:tcBorders>
            <w:shd w:val="clear" w:color="auto" w:fill="auto"/>
            <w:noWrap/>
            <w:vAlign w:val="center"/>
            <w:hideMark/>
          </w:tcPr>
          <w:p w14:paraId="57A2720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4266,2937</w:t>
            </w:r>
          </w:p>
        </w:tc>
        <w:tc>
          <w:tcPr>
            <w:tcW w:w="332" w:type="pct"/>
            <w:tcBorders>
              <w:top w:val="nil"/>
              <w:left w:val="nil"/>
              <w:bottom w:val="single" w:sz="4" w:space="0" w:color="auto"/>
              <w:right w:val="single" w:sz="4" w:space="0" w:color="auto"/>
            </w:tcBorders>
            <w:shd w:val="clear" w:color="auto" w:fill="auto"/>
            <w:noWrap/>
            <w:vAlign w:val="center"/>
            <w:hideMark/>
          </w:tcPr>
          <w:p w14:paraId="0DFE554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8988,2038</w:t>
            </w:r>
          </w:p>
        </w:tc>
        <w:tc>
          <w:tcPr>
            <w:tcW w:w="332" w:type="pct"/>
            <w:tcBorders>
              <w:top w:val="nil"/>
              <w:left w:val="nil"/>
              <w:bottom w:val="single" w:sz="4" w:space="0" w:color="auto"/>
              <w:right w:val="single" w:sz="4" w:space="0" w:color="auto"/>
            </w:tcBorders>
            <w:shd w:val="clear" w:color="auto" w:fill="auto"/>
            <w:noWrap/>
            <w:vAlign w:val="center"/>
            <w:hideMark/>
          </w:tcPr>
          <w:p w14:paraId="711A8EF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8460,8461</w:t>
            </w:r>
          </w:p>
        </w:tc>
        <w:tc>
          <w:tcPr>
            <w:tcW w:w="332" w:type="pct"/>
            <w:tcBorders>
              <w:top w:val="nil"/>
              <w:left w:val="nil"/>
              <w:bottom w:val="single" w:sz="4" w:space="0" w:color="auto"/>
              <w:right w:val="single" w:sz="4" w:space="0" w:color="auto"/>
            </w:tcBorders>
            <w:shd w:val="clear" w:color="auto" w:fill="auto"/>
            <w:noWrap/>
            <w:vAlign w:val="center"/>
            <w:hideMark/>
          </w:tcPr>
          <w:p w14:paraId="22EB4B1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7981306,644</w:t>
            </w:r>
          </w:p>
        </w:tc>
        <w:tc>
          <w:tcPr>
            <w:tcW w:w="283" w:type="pct"/>
            <w:tcBorders>
              <w:top w:val="nil"/>
              <w:left w:val="nil"/>
              <w:bottom w:val="single" w:sz="4" w:space="0" w:color="auto"/>
              <w:right w:val="single" w:sz="4" w:space="0" w:color="auto"/>
            </w:tcBorders>
            <w:shd w:val="clear" w:color="auto" w:fill="auto"/>
            <w:noWrap/>
            <w:vAlign w:val="center"/>
            <w:hideMark/>
          </w:tcPr>
          <w:p w14:paraId="37AD3F9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46AA2E5"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9B3C9D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1536BD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85CE11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E32E10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27885,92</w:t>
            </w:r>
          </w:p>
        </w:tc>
        <w:tc>
          <w:tcPr>
            <w:tcW w:w="332" w:type="pct"/>
            <w:tcBorders>
              <w:top w:val="nil"/>
              <w:left w:val="nil"/>
              <w:bottom w:val="single" w:sz="4" w:space="0" w:color="auto"/>
              <w:right w:val="single" w:sz="4" w:space="0" w:color="auto"/>
            </w:tcBorders>
            <w:shd w:val="clear" w:color="auto" w:fill="auto"/>
            <w:noWrap/>
            <w:vAlign w:val="center"/>
            <w:hideMark/>
          </w:tcPr>
          <w:p w14:paraId="30EEB41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27046,41</w:t>
            </w:r>
          </w:p>
        </w:tc>
        <w:tc>
          <w:tcPr>
            <w:tcW w:w="332" w:type="pct"/>
            <w:tcBorders>
              <w:top w:val="nil"/>
              <w:left w:val="nil"/>
              <w:bottom w:val="single" w:sz="4" w:space="0" w:color="auto"/>
              <w:right w:val="single" w:sz="4" w:space="0" w:color="auto"/>
            </w:tcBorders>
            <w:shd w:val="clear" w:color="auto" w:fill="auto"/>
            <w:noWrap/>
            <w:vAlign w:val="center"/>
            <w:hideMark/>
          </w:tcPr>
          <w:p w14:paraId="507E956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8936,54</w:t>
            </w:r>
          </w:p>
        </w:tc>
        <w:tc>
          <w:tcPr>
            <w:tcW w:w="332" w:type="pct"/>
            <w:tcBorders>
              <w:top w:val="nil"/>
              <w:left w:val="nil"/>
              <w:bottom w:val="single" w:sz="4" w:space="0" w:color="auto"/>
              <w:right w:val="single" w:sz="4" w:space="0" w:color="auto"/>
            </w:tcBorders>
            <w:shd w:val="clear" w:color="auto" w:fill="auto"/>
            <w:noWrap/>
            <w:vAlign w:val="center"/>
            <w:hideMark/>
          </w:tcPr>
          <w:p w14:paraId="2336E7E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19528,33</w:t>
            </w:r>
          </w:p>
        </w:tc>
        <w:tc>
          <w:tcPr>
            <w:tcW w:w="332" w:type="pct"/>
            <w:tcBorders>
              <w:top w:val="nil"/>
              <w:left w:val="nil"/>
              <w:bottom w:val="single" w:sz="4" w:space="0" w:color="auto"/>
              <w:right w:val="single" w:sz="4" w:space="0" w:color="auto"/>
            </w:tcBorders>
            <w:shd w:val="clear" w:color="auto" w:fill="auto"/>
            <w:noWrap/>
            <w:vAlign w:val="center"/>
            <w:hideMark/>
          </w:tcPr>
          <w:p w14:paraId="0C6BBEC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17030,06</w:t>
            </w:r>
          </w:p>
        </w:tc>
        <w:tc>
          <w:tcPr>
            <w:tcW w:w="332" w:type="pct"/>
            <w:tcBorders>
              <w:top w:val="nil"/>
              <w:left w:val="nil"/>
              <w:bottom w:val="single" w:sz="4" w:space="0" w:color="auto"/>
              <w:right w:val="single" w:sz="4" w:space="0" w:color="auto"/>
            </w:tcBorders>
            <w:shd w:val="clear" w:color="auto" w:fill="auto"/>
            <w:noWrap/>
            <w:vAlign w:val="center"/>
            <w:hideMark/>
          </w:tcPr>
          <w:p w14:paraId="1C825F5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20793,02</w:t>
            </w:r>
          </w:p>
        </w:tc>
        <w:tc>
          <w:tcPr>
            <w:tcW w:w="332" w:type="pct"/>
            <w:tcBorders>
              <w:top w:val="nil"/>
              <w:left w:val="nil"/>
              <w:bottom w:val="single" w:sz="4" w:space="0" w:color="auto"/>
              <w:right w:val="single" w:sz="4" w:space="0" w:color="auto"/>
            </w:tcBorders>
            <w:shd w:val="clear" w:color="auto" w:fill="auto"/>
            <w:noWrap/>
            <w:vAlign w:val="center"/>
            <w:hideMark/>
          </w:tcPr>
          <w:p w14:paraId="509042E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15575,25</w:t>
            </w:r>
          </w:p>
        </w:tc>
        <w:tc>
          <w:tcPr>
            <w:tcW w:w="332" w:type="pct"/>
            <w:tcBorders>
              <w:top w:val="nil"/>
              <w:left w:val="nil"/>
              <w:bottom w:val="single" w:sz="4" w:space="0" w:color="auto"/>
              <w:right w:val="single" w:sz="4" w:space="0" w:color="auto"/>
            </w:tcBorders>
            <w:shd w:val="clear" w:color="auto" w:fill="auto"/>
            <w:noWrap/>
            <w:vAlign w:val="center"/>
            <w:hideMark/>
          </w:tcPr>
          <w:p w14:paraId="4964726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27699,44</w:t>
            </w:r>
          </w:p>
        </w:tc>
        <w:tc>
          <w:tcPr>
            <w:tcW w:w="332" w:type="pct"/>
            <w:tcBorders>
              <w:top w:val="nil"/>
              <w:left w:val="nil"/>
              <w:bottom w:val="single" w:sz="4" w:space="0" w:color="auto"/>
              <w:right w:val="single" w:sz="4" w:space="0" w:color="auto"/>
            </w:tcBorders>
            <w:shd w:val="clear" w:color="auto" w:fill="auto"/>
            <w:noWrap/>
            <w:vAlign w:val="center"/>
            <w:hideMark/>
          </w:tcPr>
          <w:p w14:paraId="2D85163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23439,27</w:t>
            </w:r>
          </w:p>
        </w:tc>
        <w:tc>
          <w:tcPr>
            <w:tcW w:w="332" w:type="pct"/>
            <w:tcBorders>
              <w:top w:val="nil"/>
              <w:left w:val="nil"/>
              <w:bottom w:val="single" w:sz="4" w:space="0" w:color="auto"/>
              <w:right w:val="single" w:sz="4" w:space="0" w:color="auto"/>
            </w:tcBorders>
            <w:shd w:val="clear" w:color="auto" w:fill="auto"/>
            <w:noWrap/>
            <w:vAlign w:val="center"/>
            <w:hideMark/>
          </w:tcPr>
          <w:p w14:paraId="65B1CBB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174229363,2</w:t>
            </w:r>
          </w:p>
        </w:tc>
        <w:tc>
          <w:tcPr>
            <w:tcW w:w="283" w:type="pct"/>
            <w:tcBorders>
              <w:top w:val="nil"/>
              <w:left w:val="nil"/>
              <w:bottom w:val="single" w:sz="4" w:space="0" w:color="auto"/>
              <w:right w:val="single" w:sz="4" w:space="0" w:color="auto"/>
            </w:tcBorders>
            <w:shd w:val="clear" w:color="auto" w:fill="auto"/>
            <w:noWrap/>
            <w:vAlign w:val="center"/>
            <w:hideMark/>
          </w:tcPr>
          <w:p w14:paraId="70E10AD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98DAEB6" w14:textId="77777777" w:rsidTr="00C24EC7">
        <w:trPr>
          <w:trHeight w:val="36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09F7E02B"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Сосновский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55F953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14163</w:t>
            </w:r>
          </w:p>
        </w:tc>
        <w:tc>
          <w:tcPr>
            <w:tcW w:w="384" w:type="pct"/>
            <w:tcBorders>
              <w:top w:val="nil"/>
              <w:left w:val="nil"/>
              <w:bottom w:val="single" w:sz="4" w:space="0" w:color="auto"/>
              <w:right w:val="single" w:sz="4" w:space="0" w:color="auto"/>
            </w:tcBorders>
            <w:shd w:val="clear" w:color="auto" w:fill="auto"/>
            <w:noWrap/>
            <w:vAlign w:val="center"/>
            <w:hideMark/>
          </w:tcPr>
          <w:p w14:paraId="3EEBE5F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7AE170F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2743,48</w:t>
            </w:r>
          </w:p>
        </w:tc>
        <w:tc>
          <w:tcPr>
            <w:tcW w:w="332" w:type="pct"/>
            <w:tcBorders>
              <w:top w:val="nil"/>
              <w:left w:val="nil"/>
              <w:bottom w:val="single" w:sz="4" w:space="0" w:color="auto"/>
              <w:right w:val="single" w:sz="4" w:space="0" w:color="auto"/>
            </w:tcBorders>
            <w:shd w:val="clear" w:color="auto" w:fill="auto"/>
            <w:noWrap/>
            <w:vAlign w:val="center"/>
            <w:hideMark/>
          </w:tcPr>
          <w:p w14:paraId="35B8B8A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1719,25</w:t>
            </w:r>
          </w:p>
        </w:tc>
        <w:tc>
          <w:tcPr>
            <w:tcW w:w="332" w:type="pct"/>
            <w:tcBorders>
              <w:top w:val="nil"/>
              <w:left w:val="nil"/>
              <w:bottom w:val="single" w:sz="4" w:space="0" w:color="auto"/>
              <w:right w:val="single" w:sz="4" w:space="0" w:color="auto"/>
            </w:tcBorders>
            <w:shd w:val="clear" w:color="auto" w:fill="auto"/>
            <w:noWrap/>
            <w:vAlign w:val="center"/>
            <w:hideMark/>
          </w:tcPr>
          <w:p w14:paraId="0A91E78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322,12</w:t>
            </w:r>
          </w:p>
        </w:tc>
        <w:tc>
          <w:tcPr>
            <w:tcW w:w="332" w:type="pct"/>
            <w:tcBorders>
              <w:top w:val="nil"/>
              <w:left w:val="nil"/>
              <w:bottom w:val="single" w:sz="4" w:space="0" w:color="auto"/>
              <w:right w:val="single" w:sz="4" w:space="0" w:color="auto"/>
            </w:tcBorders>
            <w:shd w:val="clear" w:color="auto" w:fill="auto"/>
            <w:noWrap/>
            <w:vAlign w:val="center"/>
            <w:hideMark/>
          </w:tcPr>
          <w:p w14:paraId="1A6B99E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2813,45</w:t>
            </w:r>
          </w:p>
        </w:tc>
        <w:tc>
          <w:tcPr>
            <w:tcW w:w="332" w:type="pct"/>
            <w:tcBorders>
              <w:top w:val="nil"/>
              <w:left w:val="nil"/>
              <w:bottom w:val="single" w:sz="4" w:space="0" w:color="auto"/>
              <w:right w:val="single" w:sz="4" w:space="0" w:color="auto"/>
            </w:tcBorders>
            <w:shd w:val="clear" w:color="auto" w:fill="auto"/>
            <w:noWrap/>
            <w:vAlign w:val="center"/>
            <w:hideMark/>
          </w:tcPr>
          <w:p w14:paraId="2CFC22C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2696,3</w:t>
            </w:r>
          </w:p>
        </w:tc>
        <w:tc>
          <w:tcPr>
            <w:tcW w:w="332" w:type="pct"/>
            <w:tcBorders>
              <w:top w:val="nil"/>
              <w:left w:val="nil"/>
              <w:bottom w:val="single" w:sz="4" w:space="0" w:color="auto"/>
              <w:right w:val="single" w:sz="4" w:space="0" w:color="auto"/>
            </w:tcBorders>
            <w:shd w:val="clear" w:color="auto" w:fill="auto"/>
            <w:noWrap/>
            <w:vAlign w:val="center"/>
            <w:hideMark/>
          </w:tcPr>
          <w:p w14:paraId="5FCF5A2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1781,93</w:t>
            </w:r>
          </w:p>
        </w:tc>
        <w:tc>
          <w:tcPr>
            <w:tcW w:w="332" w:type="pct"/>
            <w:tcBorders>
              <w:top w:val="nil"/>
              <w:left w:val="nil"/>
              <w:bottom w:val="single" w:sz="4" w:space="0" w:color="auto"/>
              <w:right w:val="single" w:sz="4" w:space="0" w:color="auto"/>
            </w:tcBorders>
            <w:shd w:val="clear" w:color="auto" w:fill="auto"/>
            <w:noWrap/>
            <w:vAlign w:val="center"/>
            <w:hideMark/>
          </w:tcPr>
          <w:p w14:paraId="30C1670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792,19</w:t>
            </w:r>
          </w:p>
        </w:tc>
        <w:tc>
          <w:tcPr>
            <w:tcW w:w="332" w:type="pct"/>
            <w:tcBorders>
              <w:top w:val="nil"/>
              <w:left w:val="nil"/>
              <w:bottom w:val="single" w:sz="4" w:space="0" w:color="auto"/>
              <w:right w:val="single" w:sz="4" w:space="0" w:color="auto"/>
            </w:tcBorders>
            <w:shd w:val="clear" w:color="auto" w:fill="auto"/>
            <w:noWrap/>
            <w:vAlign w:val="center"/>
            <w:hideMark/>
          </w:tcPr>
          <w:p w14:paraId="069B270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3146,83</w:t>
            </w:r>
          </w:p>
        </w:tc>
        <w:tc>
          <w:tcPr>
            <w:tcW w:w="332" w:type="pct"/>
            <w:tcBorders>
              <w:top w:val="nil"/>
              <w:left w:val="nil"/>
              <w:bottom w:val="single" w:sz="4" w:space="0" w:color="auto"/>
              <w:right w:val="single" w:sz="4" w:space="0" w:color="auto"/>
            </w:tcBorders>
            <w:shd w:val="clear" w:color="auto" w:fill="auto"/>
            <w:noWrap/>
            <w:vAlign w:val="center"/>
            <w:hideMark/>
          </w:tcPr>
          <w:p w14:paraId="09341D9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285,24</w:t>
            </w:r>
          </w:p>
        </w:tc>
        <w:tc>
          <w:tcPr>
            <w:tcW w:w="332" w:type="pct"/>
            <w:tcBorders>
              <w:top w:val="nil"/>
              <w:left w:val="nil"/>
              <w:bottom w:val="single" w:sz="4" w:space="0" w:color="auto"/>
              <w:right w:val="single" w:sz="4" w:space="0" w:color="auto"/>
            </w:tcBorders>
            <w:shd w:val="clear" w:color="auto" w:fill="auto"/>
            <w:noWrap/>
            <w:vAlign w:val="center"/>
            <w:hideMark/>
          </w:tcPr>
          <w:p w14:paraId="2F5F131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35,35</w:t>
            </w:r>
          </w:p>
        </w:tc>
        <w:tc>
          <w:tcPr>
            <w:tcW w:w="283" w:type="pct"/>
            <w:tcBorders>
              <w:top w:val="nil"/>
              <w:left w:val="nil"/>
              <w:bottom w:val="single" w:sz="4" w:space="0" w:color="auto"/>
              <w:right w:val="single" w:sz="4" w:space="0" w:color="auto"/>
            </w:tcBorders>
            <w:shd w:val="clear" w:color="auto" w:fill="auto"/>
            <w:noWrap/>
            <w:vAlign w:val="center"/>
            <w:hideMark/>
          </w:tcPr>
          <w:p w14:paraId="6D6C949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EE9A34B"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4B74632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4B0C52FD"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2D897D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3A46DEF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18123,5074</w:t>
            </w:r>
          </w:p>
        </w:tc>
        <w:tc>
          <w:tcPr>
            <w:tcW w:w="332" w:type="pct"/>
            <w:tcBorders>
              <w:top w:val="nil"/>
              <w:left w:val="nil"/>
              <w:bottom w:val="single" w:sz="4" w:space="0" w:color="auto"/>
              <w:right w:val="single" w:sz="4" w:space="0" w:color="auto"/>
            </w:tcBorders>
            <w:shd w:val="clear" w:color="auto" w:fill="auto"/>
            <w:noWrap/>
            <w:vAlign w:val="center"/>
            <w:hideMark/>
          </w:tcPr>
          <w:p w14:paraId="4BE46FD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11749,3767</w:t>
            </w:r>
          </w:p>
        </w:tc>
        <w:tc>
          <w:tcPr>
            <w:tcW w:w="332" w:type="pct"/>
            <w:tcBorders>
              <w:top w:val="nil"/>
              <w:left w:val="nil"/>
              <w:bottom w:val="single" w:sz="4" w:space="0" w:color="auto"/>
              <w:right w:val="single" w:sz="4" w:space="0" w:color="auto"/>
            </w:tcBorders>
            <w:shd w:val="clear" w:color="auto" w:fill="auto"/>
            <w:noWrap/>
            <w:vAlign w:val="center"/>
            <w:hideMark/>
          </w:tcPr>
          <w:p w14:paraId="15A44BB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1773,8758</w:t>
            </w:r>
          </w:p>
        </w:tc>
        <w:tc>
          <w:tcPr>
            <w:tcW w:w="332" w:type="pct"/>
            <w:tcBorders>
              <w:top w:val="nil"/>
              <w:left w:val="nil"/>
              <w:bottom w:val="single" w:sz="4" w:space="0" w:color="auto"/>
              <w:right w:val="single" w:sz="4" w:space="0" w:color="auto"/>
            </w:tcBorders>
            <w:shd w:val="clear" w:color="auto" w:fill="auto"/>
            <w:noWrap/>
            <w:vAlign w:val="center"/>
            <w:hideMark/>
          </w:tcPr>
          <w:p w14:paraId="5AF9DB4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8729,1284</w:t>
            </w:r>
          </w:p>
        </w:tc>
        <w:tc>
          <w:tcPr>
            <w:tcW w:w="332" w:type="pct"/>
            <w:tcBorders>
              <w:top w:val="nil"/>
              <w:left w:val="nil"/>
              <w:bottom w:val="single" w:sz="4" w:space="0" w:color="auto"/>
              <w:right w:val="single" w:sz="4" w:space="0" w:color="auto"/>
            </w:tcBorders>
            <w:shd w:val="clear" w:color="auto" w:fill="auto"/>
            <w:noWrap/>
            <w:vAlign w:val="center"/>
            <w:hideMark/>
          </w:tcPr>
          <w:p w14:paraId="3E5D782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6493,8519</w:t>
            </w:r>
          </w:p>
        </w:tc>
        <w:tc>
          <w:tcPr>
            <w:tcW w:w="332" w:type="pct"/>
            <w:tcBorders>
              <w:top w:val="nil"/>
              <w:left w:val="nil"/>
              <w:bottom w:val="single" w:sz="4" w:space="0" w:color="auto"/>
              <w:right w:val="single" w:sz="4" w:space="0" w:color="auto"/>
            </w:tcBorders>
            <w:shd w:val="clear" w:color="auto" w:fill="auto"/>
            <w:noWrap/>
            <w:vAlign w:val="center"/>
            <w:hideMark/>
          </w:tcPr>
          <w:p w14:paraId="22D634D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10769,9446</w:t>
            </w:r>
          </w:p>
        </w:tc>
        <w:tc>
          <w:tcPr>
            <w:tcW w:w="332" w:type="pct"/>
            <w:tcBorders>
              <w:top w:val="nil"/>
              <w:left w:val="nil"/>
              <w:bottom w:val="single" w:sz="4" w:space="0" w:color="auto"/>
              <w:right w:val="single" w:sz="4" w:space="0" w:color="auto"/>
            </w:tcBorders>
            <w:shd w:val="clear" w:color="auto" w:fill="auto"/>
            <w:noWrap/>
            <w:vAlign w:val="center"/>
            <w:hideMark/>
          </w:tcPr>
          <w:p w14:paraId="0EB63EC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5976,5064</w:t>
            </w:r>
          </w:p>
        </w:tc>
        <w:tc>
          <w:tcPr>
            <w:tcW w:w="332" w:type="pct"/>
            <w:tcBorders>
              <w:top w:val="nil"/>
              <w:left w:val="nil"/>
              <w:bottom w:val="single" w:sz="4" w:space="0" w:color="auto"/>
              <w:right w:val="single" w:sz="4" w:space="0" w:color="auto"/>
            </w:tcBorders>
            <w:shd w:val="clear" w:color="auto" w:fill="auto"/>
            <w:noWrap/>
            <w:vAlign w:val="center"/>
            <w:hideMark/>
          </w:tcPr>
          <w:p w14:paraId="009318E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10547,9141</w:t>
            </w:r>
          </w:p>
        </w:tc>
        <w:tc>
          <w:tcPr>
            <w:tcW w:w="332" w:type="pct"/>
            <w:tcBorders>
              <w:top w:val="nil"/>
              <w:left w:val="nil"/>
              <w:bottom w:val="single" w:sz="4" w:space="0" w:color="auto"/>
              <w:right w:val="single" w:sz="4" w:space="0" w:color="auto"/>
            </w:tcBorders>
            <w:shd w:val="clear" w:color="auto" w:fill="auto"/>
            <w:noWrap/>
            <w:vAlign w:val="center"/>
            <w:hideMark/>
          </w:tcPr>
          <w:p w14:paraId="262E5F9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7820,1491</w:t>
            </w:r>
          </w:p>
        </w:tc>
        <w:tc>
          <w:tcPr>
            <w:tcW w:w="332" w:type="pct"/>
            <w:tcBorders>
              <w:top w:val="nil"/>
              <w:left w:val="nil"/>
              <w:bottom w:val="single" w:sz="4" w:space="0" w:color="auto"/>
              <w:right w:val="single" w:sz="4" w:space="0" w:color="auto"/>
            </w:tcBorders>
            <w:shd w:val="clear" w:color="auto" w:fill="auto"/>
            <w:noWrap/>
            <w:vAlign w:val="center"/>
            <w:hideMark/>
          </w:tcPr>
          <w:p w14:paraId="5C169E6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4651302,361</w:t>
            </w:r>
          </w:p>
        </w:tc>
        <w:tc>
          <w:tcPr>
            <w:tcW w:w="283" w:type="pct"/>
            <w:tcBorders>
              <w:top w:val="nil"/>
              <w:left w:val="nil"/>
              <w:bottom w:val="single" w:sz="4" w:space="0" w:color="auto"/>
              <w:right w:val="single" w:sz="4" w:space="0" w:color="auto"/>
            </w:tcBorders>
            <w:shd w:val="clear" w:color="auto" w:fill="auto"/>
            <w:noWrap/>
            <w:vAlign w:val="center"/>
            <w:hideMark/>
          </w:tcPr>
          <w:p w14:paraId="6AC83D6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7D643A4"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42A315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1B2A553"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D7D442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9ABA42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28314,15</w:t>
            </w:r>
          </w:p>
        </w:tc>
        <w:tc>
          <w:tcPr>
            <w:tcW w:w="332" w:type="pct"/>
            <w:tcBorders>
              <w:top w:val="nil"/>
              <w:left w:val="nil"/>
              <w:bottom w:val="single" w:sz="4" w:space="0" w:color="auto"/>
              <w:right w:val="single" w:sz="4" w:space="0" w:color="auto"/>
            </w:tcBorders>
            <w:shd w:val="clear" w:color="auto" w:fill="auto"/>
            <w:noWrap/>
            <w:vAlign w:val="center"/>
            <w:hideMark/>
          </w:tcPr>
          <w:p w14:paraId="78C5DAF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29181,65</w:t>
            </w:r>
          </w:p>
        </w:tc>
        <w:tc>
          <w:tcPr>
            <w:tcW w:w="332" w:type="pct"/>
            <w:tcBorders>
              <w:top w:val="nil"/>
              <w:left w:val="nil"/>
              <w:bottom w:val="single" w:sz="4" w:space="0" w:color="auto"/>
              <w:right w:val="single" w:sz="4" w:space="0" w:color="auto"/>
            </w:tcBorders>
            <w:shd w:val="clear" w:color="auto" w:fill="auto"/>
            <w:noWrap/>
            <w:vAlign w:val="center"/>
            <w:hideMark/>
          </w:tcPr>
          <w:p w14:paraId="596E0B4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10245,37</w:t>
            </w:r>
          </w:p>
        </w:tc>
        <w:tc>
          <w:tcPr>
            <w:tcW w:w="332" w:type="pct"/>
            <w:tcBorders>
              <w:top w:val="nil"/>
              <w:left w:val="nil"/>
              <w:bottom w:val="single" w:sz="4" w:space="0" w:color="auto"/>
              <w:right w:val="single" w:sz="4" w:space="0" w:color="auto"/>
            </w:tcBorders>
            <w:shd w:val="clear" w:color="auto" w:fill="auto"/>
            <w:noWrap/>
            <w:vAlign w:val="center"/>
            <w:hideMark/>
          </w:tcPr>
          <w:p w14:paraId="6DB44D3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25912,73</w:t>
            </w:r>
          </w:p>
        </w:tc>
        <w:tc>
          <w:tcPr>
            <w:tcW w:w="332" w:type="pct"/>
            <w:tcBorders>
              <w:top w:val="nil"/>
              <w:left w:val="nil"/>
              <w:bottom w:val="single" w:sz="4" w:space="0" w:color="auto"/>
              <w:right w:val="single" w:sz="4" w:space="0" w:color="auto"/>
            </w:tcBorders>
            <w:shd w:val="clear" w:color="auto" w:fill="auto"/>
            <w:noWrap/>
            <w:vAlign w:val="center"/>
            <w:hideMark/>
          </w:tcPr>
          <w:p w14:paraId="3903BC7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17197,89</w:t>
            </w:r>
          </w:p>
        </w:tc>
        <w:tc>
          <w:tcPr>
            <w:tcW w:w="332" w:type="pct"/>
            <w:tcBorders>
              <w:top w:val="nil"/>
              <w:left w:val="nil"/>
              <w:bottom w:val="single" w:sz="4" w:space="0" w:color="auto"/>
              <w:right w:val="single" w:sz="4" w:space="0" w:color="auto"/>
            </w:tcBorders>
            <w:shd w:val="clear" w:color="auto" w:fill="auto"/>
            <w:noWrap/>
            <w:vAlign w:val="center"/>
            <w:hideMark/>
          </w:tcPr>
          <w:p w14:paraId="5F6291D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26527,08</w:t>
            </w:r>
          </w:p>
        </w:tc>
        <w:tc>
          <w:tcPr>
            <w:tcW w:w="332" w:type="pct"/>
            <w:tcBorders>
              <w:top w:val="nil"/>
              <w:left w:val="nil"/>
              <w:bottom w:val="single" w:sz="4" w:space="0" w:color="auto"/>
              <w:right w:val="single" w:sz="4" w:space="0" w:color="auto"/>
            </w:tcBorders>
            <w:shd w:val="clear" w:color="auto" w:fill="auto"/>
            <w:noWrap/>
            <w:vAlign w:val="center"/>
            <w:hideMark/>
          </w:tcPr>
          <w:p w14:paraId="63812F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31400,51</w:t>
            </w:r>
          </w:p>
        </w:tc>
        <w:tc>
          <w:tcPr>
            <w:tcW w:w="332" w:type="pct"/>
            <w:tcBorders>
              <w:top w:val="nil"/>
              <w:left w:val="nil"/>
              <w:bottom w:val="single" w:sz="4" w:space="0" w:color="auto"/>
              <w:right w:val="single" w:sz="4" w:space="0" w:color="auto"/>
            </w:tcBorders>
            <w:shd w:val="clear" w:color="auto" w:fill="auto"/>
            <w:noWrap/>
            <w:vAlign w:val="center"/>
            <w:hideMark/>
          </w:tcPr>
          <w:p w14:paraId="6DF5340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23507,85</w:t>
            </w:r>
          </w:p>
        </w:tc>
        <w:tc>
          <w:tcPr>
            <w:tcW w:w="332" w:type="pct"/>
            <w:tcBorders>
              <w:top w:val="nil"/>
              <w:left w:val="nil"/>
              <w:bottom w:val="single" w:sz="4" w:space="0" w:color="auto"/>
              <w:right w:val="single" w:sz="4" w:space="0" w:color="auto"/>
            </w:tcBorders>
            <w:shd w:val="clear" w:color="auto" w:fill="auto"/>
            <w:noWrap/>
            <w:vAlign w:val="center"/>
            <w:hideMark/>
          </w:tcPr>
          <w:p w14:paraId="72D98AE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30132,66</w:t>
            </w:r>
          </w:p>
        </w:tc>
        <w:tc>
          <w:tcPr>
            <w:tcW w:w="332" w:type="pct"/>
            <w:tcBorders>
              <w:top w:val="nil"/>
              <w:left w:val="nil"/>
              <w:bottom w:val="single" w:sz="4" w:space="0" w:color="auto"/>
              <w:right w:val="single" w:sz="4" w:space="0" w:color="auto"/>
            </w:tcBorders>
            <w:shd w:val="clear" w:color="auto" w:fill="auto"/>
            <w:noWrap/>
            <w:vAlign w:val="center"/>
            <w:hideMark/>
          </w:tcPr>
          <w:p w14:paraId="1EB330D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224869180</w:t>
            </w:r>
          </w:p>
        </w:tc>
        <w:tc>
          <w:tcPr>
            <w:tcW w:w="283" w:type="pct"/>
            <w:tcBorders>
              <w:top w:val="nil"/>
              <w:left w:val="nil"/>
              <w:bottom w:val="single" w:sz="4" w:space="0" w:color="auto"/>
              <w:right w:val="single" w:sz="4" w:space="0" w:color="auto"/>
            </w:tcBorders>
            <w:shd w:val="clear" w:color="auto" w:fill="auto"/>
            <w:noWrap/>
            <w:vAlign w:val="center"/>
            <w:hideMark/>
          </w:tcPr>
          <w:p w14:paraId="5B64748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F0E1DAD" w14:textId="77777777" w:rsidTr="00C24EC7">
        <w:trPr>
          <w:trHeight w:val="36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31EDCF0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Спасский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B2D3C2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8179</w:t>
            </w:r>
          </w:p>
        </w:tc>
        <w:tc>
          <w:tcPr>
            <w:tcW w:w="384" w:type="pct"/>
            <w:tcBorders>
              <w:top w:val="nil"/>
              <w:left w:val="nil"/>
              <w:bottom w:val="single" w:sz="4" w:space="0" w:color="auto"/>
              <w:right w:val="single" w:sz="4" w:space="0" w:color="auto"/>
            </w:tcBorders>
            <w:shd w:val="clear" w:color="auto" w:fill="auto"/>
            <w:noWrap/>
            <w:vAlign w:val="center"/>
            <w:hideMark/>
          </w:tcPr>
          <w:p w14:paraId="616A805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DCB267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1923,55</w:t>
            </w:r>
          </w:p>
        </w:tc>
        <w:tc>
          <w:tcPr>
            <w:tcW w:w="332" w:type="pct"/>
            <w:tcBorders>
              <w:top w:val="nil"/>
              <w:left w:val="nil"/>
              <w:bottom w:val="single" w:sz="4" w:space="0" w:color="auto"/>
              <w:right w:val="single" w:sz="4" w:space="0" w:color="auto"/>
            </w:tcBorders>
            <w:shd w:val="clear" w:color="auto" w:fill="auto"/>
            <w:noWrap/>
            <w:vAlign w:val="center"/>
            <w:hideMark/>
          </w:tcPr>
          <w:p w14:paraId="05902D7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1301,25</w:t>
            </w:r>
          </w:p>
        </w:tc>
        <w:tc>
          <w:tcPr>
            <w:tcW w:w="332" w:type="pct"/>
            <w:tcBorders>
              <w:top w:val="nil"/>
              <w:left w:val="nil"/>
              <w:bottom w:val="single" w:sz="4" w:space="0" w:color="auto"/>
              <w:right w:val="single" w:sz="4" w:space="0" w:color="auto"/>
            </w:tcBorders>
            <w:shd w:val="clear" w:color="auto" w:fill="auto"/>
            <w:noWrap/>
            <w:vAlign w:val="center"/>
            <w:hideMark/>
          </w:tcPr>
          <w:p w14:paraId="072C7CC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995,56</w:t>
            </w:r>
          </w:p>
        </w:tc>
        <w:tc>
          <w:tcPr>
            <w:tcW w:w="332" w:type="pct"/>
            <w:tcBorders>
              <w:top w:val="nil"/>
              <w:left w:val="nil"/>
              <w:bottom w:val="single" w:sz="4" w:space="0" w:color="auto"/>
              <w:right w:val="single" w:sz="4" w:space="0" w:color="auto"/>
            </w:tcBorders>
            <w:shd w:val="clear" w:color="auto" w:fill="auto"/>
            <w:noWrap/>
            <w:vAlign w:val="center"/>
            <w:hideMark/>
          </w:tcPr>
          <w:p w14:paraId="50BBBCA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2794,69</w:t>
            </w:r>
          </w:p>
        </w:tc>
        <w:tc>
          <w:tcPr>
            <w:tcW w:w="332" w:type="pct"/>
            <w:tcBorders>
              <w:top w:val="nil"/>
              <w:left w:val="nil"/>
              <w:bottom w:val="single" w:sz="4" w:space="0" w:color="auto"/>
              <w:right w:val="single" w:sz="4" w:space="0" w:color="auto"/>
            </w:tcBorders>
            <w:shd w:val="clear" w:color="auto" w:fill="auto"/>
            <w:noWrap/>
            <w:vAlign w:val="center"/>
            <w:hideMark/>
          </w:tcPr>
          <w:p w14:paraId="4D403A4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12030,85</w:t>
            </w:r>
          </w:p>
        </w:tc>
        <w:tc>
          <w:tcPr>
            <w:tcW w:w="332" w:type="pct"/>
            <w:tcBorders>
              <w:top w:val="nil"/>
              <w:left w:val="nil"/>
              <w:bottom w:val="single" w:sz="4" w:space="0" w:color="auto"/>
              <w:right w:val="single" w:sz="4" w:space="0" w:color="auto"/>
            </w:tcBorders>
            <w:shd w:val="clear" w:color="auto" w:fill="auto"/>
            <w:noWrap/>
            <w:vAlign w:val="center"/>
            <w:hideMark/>
          </w:tcPr>
          <w:p w14:paraId="34080B0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4813,15</w:t>
            </w:r>
          </w:p>
        </w:tc>
        <w:tc>
          <w:tcPr>
            <w:tcW w:w="332" w:type="pct"/>
            <w:tcBorders>
              <w:top w:val="nil"/>
              <w:left w:val="nil"/>
              <w:bottom w:val="single" w:sz="4" w:space="0" w:color="auto"/>
              <w:right w:val="single" w:sz="4" w:space="0" w:color="auto"/>
            </w:tcBorders>
            <w:shd w:val="clear" w:color="auto" w:fill="auto"/>
            <w:noWrap/>
            <w:vAlign w:val="center"/>
            <w:hideMark/>
          </w:tcPr>
          <w:p w14:paraId="339B306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1258,44</w:t>
            </w:r>
          </w:p>
        </w:tc>
        <w:tc>
          <w:tcPr>
            <w:tcW w:w="332" w:type="pct"/>
            <w:tcBorders>
              <w:top w:val="nil"/>
              <w:left w:val="nil"/>
              <w:bottom w:val="single" w:sz="4" w:space="0" w:color="auto"/>
              <w:right w:val="single" w:sz="4" w:space="0" w:color="auto"/>
            </w:tcBorders>
            <w:shd w:val="clear" w:color="auto" w:fill="auto"/>
            <w:noWrap/>
            <w:vAlign w:val="center"/>
            <w:hideMark/>
          </w:tcPr>
          <w:p w14:paraId="639DCA9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3289,12</w:t>
            </w:r>
          </w:p>
        </w:tc>
        <w:tc>
          <w:tcPr>
            <w:tcW w:w="332" w:type="pct"/>
            <w:tcBorders>
              <w:top w:val="nil"/>
              <w:left w:val="nil"/>
              <w:bottom w:val="single" w:sz="4" w:space="0" w:color="auto"/>
              <w:right w:val="single" w:sz="4" w:space="0" w:color="auto"/>
            </w:tcBorders>
            <w:shd w:val="clear" w:color="auto" w:fill="auto"/>
            <w:noWrap/>
            <w:vAlign w:val="center"/>
            <w:hideMark/>
          </w:tcPr>
          <w:p w14:paraId="377212D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1550,55</w:t>
            </w:r>
          </w:p>
        </w:tc>
        <w:tc>
          <w:tcPr>
            <w:tcW w:w="332" w:type="pct"/>
            <w:tcBorders>
              <w:top w:val="nil"/>
              <w:left w:val="nil"/>
              <w:bottom w:val="single" w:sz="4" w:space="0" w:color="auto"/>
              <w:right w:val="single" w:sz="4" w:space="0" w:color="auto"/>
            </w:tcBorders>
            <w:shd w:val="clear" w:color="auto" w:fill="auto"/>
            <w:noWrap/>
            <w:vAlign w:val="center"/>
            <w:hideMark/>
          </w:tcPr>
          <w:p w14:paraId="2E4AACD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150,04</w:t>
            </w:r>
          </w:p>
        </w:tc>
        <w:tc>
          <w:tcPr>
            <w:tcW w:w="283" w:type="pct"/>
            <w:tcBorders>
              <w:top w:val="nil"/>
              <w:left w:val="nil"/>
              <w:bottom w:val="single" w:sz="4" w:space="0" w:color="auto"/>
              <w:right w:val="single" w:sz="4" w:space="0" w:color="auto"/>
            </w:tcBorders>
            <w:shd w:val="clear" w:color="auto" w:fill="auto"/>
            <w:noWrap/>
            <w:vAlign w:val="center"/>
            <w:hideMark/>
          </w:tcPr>
          <w:p w14:paraId="01D54D9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C935CC5"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B9559C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7BA30A3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8CC3D7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0E5EFBB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16770,6435</w:t>
            </w:r>
          </w:p>
        </w:tc>
        <w:tc>
          <w:tcPr>
            <w:tcW w:w="332" w:type="pct"/>
            <w:tcBorders>
              <w:top w:val="nil"/>
              <w:left w:val="nil"/>
              <w:bottom w:val="single" w:sz="4" w:space="0" w:color="auto"/>
              <w:right w:val="single" w:sz="4" w:space="0" w:color="auto"/>
            </w:tcBorders>
            <w:shd w:val="clear" w:color="auto" w:fill="auto"/>
            <w:noWrap/>
            <w:vAlign w:val="center"/>
            <w:hideMark/>
          </w:tcPr>
          <w:p w14:paraId="6CEC3EA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12530,2218</w:t>
            </w:r>
          </w:p>
        </w:tc>
        <w:tc>
          <w:tcPr>
            <w:tcW w:w="332" w:type="pct"/>
            <w:tcBorders>
              <w:top w:val="nil"/>
              <w:left w:val="nil"/>
              <w:bottom w:val="single" w:sz="4" w:space="0" w:color="auto"/>
              <w:right w:val="single" w:sz="4" w:space="0" w:color="auto"/>
            </w:tcBorders>
            <w:shd w:val="clear" w:color="auto" w:fill="auto"/>
            <w:noWrap/>
            <w:vAlign w:val="center"/>
            <w:hideMark/>
          </w:tcPr>
          <w:p w14:paraId="3E2C60F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4312,0571</w:t>
            </w:r>
          </w:p>
        </w:tc>
        <w:tc>
          <w:tcPr>
            <w:tcW w:w="332" w:type="pct"/>
            <w:tcBorders>
              <w:top w:val="nil"/>
              <w:left w:val="nil"/>
              <w:bottom w:val="single" w:sz="4" w:space="0" w:color="auto"/>
              <w:right w:val="single" w:sz="4" w:space="0" w:color="auto"/>
            </w:tcBorders>
            <w:shd w:val="clear" w:color="auto" w:fill="auto"/>
            <w:noWrap/>
            <w:vAlign w:val="center"/>
            <w:hideMark/>
          </w:tcPr>
          <w:p w14:paraId="4790A4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9401,2973</w:t>
            </w:r>
          </w:p>
        </w:tc>
        <w:tc>
          <w:tcPr>
            <w:tcW w:w="332" w:type="pct"/>
            <w:tcBorders>
              <w:top w:val="nil"/>
              <w:left w:val="nil"/>
              <w:bottom w:val="single" w:sz="4" w:space="0" w:color="auto"/>
              <w:right w:val="single" w:sz="4" w:space="0" w:color="auto"/>
            </w:tcBorders>
            <w:shd w:val="clear" w:color="auto" w:fill="auto"/>
            <w:noWrap/>
            <w:vAlign w:val="center"/>
            <w:hideMark/>
          </w:tcPr>
          <w:p w14:paraId="130546E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12466,75</w:t>
            </w:r>
          </w:p>
        </w:tc>
        <w:tc>
          <w:tcPr>
            <w:tcW w:w="332" w:type="pct"/>
            <w:tcBorders>
              <w:top w:val="nil"/>
              <w:left w:val="nil"/>
              <w:bottom w:val="single" w:sz="4" w:space="0" w:color="auto"/>
              <w:right w:val="single" w:sz="4" w:space="0" w:color="auto"/>
            </w:tcBorders>
            <w:shd w:val="clear" w:color="auto" w:fill="auto"/>
            <w:noWrap/>
            <w:vAlign w:val="center"/>
            <w:hideMark/>
          </w:tcPr>
          <w:p w14:paraId="4C7E070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12386,8037</w:t>
            </w:r>
          </w:p>
        </w:tc>
        <w:tc>
          <w:tcPr>
            <w:tcW w:w="332" w:type="pct"/>
            <w:tcBorders>
              <w:top w:val="nil"/>
              <w:left w:val="nil"/>
              <w:bottom w:val="single" w:sz="4" w:space="0" w:color="auto"/>
              <w:right w:val="single" w:sz="4" w:space="0" w:color="auto"/>
            </w:tcBorders>
            <w:shd w:val="clear" w:color="auto" w:fill="auto"/>
            <w:noWrap/>
            <w:vAlign w:val="center"/>
            <w:hideMark/>
          </w:tcPr>
          <w:p w14:paraId="19E05BB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5700,8204</w:t>
            </w:r>
          </w:p>
        </w:tc>
        <w:tc>
          <w:tcPr>
            <w:tcW w:w="332" w:type="pct"/>
            <w:tcBorders>
              <w:top w:val="nil"/>
              <w:left w:val="nil"/>
              <w:bottom w:val="single" w:sz="4" w:space="0" w:color="auto"/>
              <w:right w:val="single" w:sz="4" w:space="0" w:color="auto"/>
            </w:tcBorders>
            <w:shd w:val="clear" w:color="auto" w:fill="auto"/>
            <w:noWrap/>
            <w:vAlign w:val="center"/>
            <w:hideMark/>
          </w:tcPr>
          <w:p w14:paraId="4F2BD3A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11418,7918</w:t>
            </w:r>
          </w:p>
        </w:tc>
        <w:tc>
          <w:tcPr>
            <w:tcW w:w="332" w:type="pct"/>
            <w:tcBorders>
              <w:top w:val="nil"/>
              <w:left w:val="nil"/>
              <w:bottom w:val="single" w:sz="4" w:space="0" w:color="auto"/>
              <w:right w:val="single" w:sz="4" w:space="0" w:color="auto"/>
            </w:tcBorders>
            <w:shd w:val="clear" w:color="auto" w:fill="auto"/>
            <w:noWrap/>
            <w:vAlign w:val="center"/>
            <w:hideMark/>
          </w:tcPr>
          <w:p w14:paraId="5F63626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9191,6108</w:t>
            </w:r>
          </w:p>
        </w:tc>
        <w:tc>
          <w:tcPr>
            <w:tcW w:w="332" w:type="pct"/>
            <w:tcBorders>
              <w:top w:val="nil"/>
              <w:left w:val="nil"/>
              <w:bottom w:val="single" w:sz="4" w:space="0" w:color="auto"/>
              <w:right w:val="single" w:sz="4" w:space="0" w:color="auto"/>
            </w:tcBorders>
            <w:shd w:val="clear" w:color="auto" w:fill="auto"/>
            <w:noWrap/>
            <w:vAlign w:val="center"/>
            <w:hideMark/>
          </w:tcPr>
          <w:p w14:paraId="02C377E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3194631,229</w:t>
            </w:r>
          </w:p>
        </w:tc>
        <w:tc>
          <w:tcPr>
            <w:tcW w:w="283" w:type="pct"/>
            <w:tcBorders>
              <w:top w:val="nil"/>
              <w:left w:val="nil"/>
              <w:bottom w:val="single" w:sz="4" w:space="0" w:color="auto"/>
              <w:right w:val="single" w:sz="4" w:space="0" w:color="auto"/>
            </w:tcBorders>
            <w:shd w:val="clear" w:color="auto" w:fill="auto"/>
            <w:noWrap/>
            <w:vAlign w:val="center"/>
            <w:hideMark/>
          </w:tcPr>
          <w:p w14:paraId="1FDC2C1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21DB828"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1C5AE52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616F9F7"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A8053E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8203A6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29984,86</w:t>
            </w:r>
          </w:p>
        </w:tc>
        <w:tc>
          <w:tcPr>
            <w:tcW w:w="332" w:type="pct"/>
            <w:tcBorders>
              <w:top w:val="nil"/>
              <w:left w:val="nil"/>
              <w:bottom w:val="single" w:sz="4" w:space="0" w:color="auto"/>
              <w:right w:val="single" w:sz="4" w:space="0" w:color="auto"/>
            </w:tcBorders>
            <w:shd w:val="clear" w:color="auto" w:fill="auto"/>
            <w:noWrap/>
            <w:vAlign w:val="center"/>
            <w:hideMark/>
          </w:tcPr>
          <w:p w14:paraId="176C9D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26334,66</w:t>
            </w:r>
          </w:p>
        </w:tc>
        <w:tc>
          <w:tcPr>
            <w:tcW w:w="332" w:type="pct"/>
            <w:tcBorders>
              <w:top w:val="nil"/>
              <w:left w:val="nil"/>
              <w:bottom w:val="single" w:sz="4" w:space="0" w:color="auto"/>
              <w:right w:val="single" w:sz="4" w:space="0" w:color="auto"/>
            </w:tcBorders>
            <w:shd w:val="clear" w:color="auto" w:fill="auto"/>
            <w:noWrap/>
            <w:vAlign w:val="center"/>
            <w:hideMark/>
          </w:tcPr>
          <w:p w14:paraId="3CE48C1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9247,46</w:t>
            </w:r>
          </w:p>
        </w:tc>
        <w:tc>
          <w:tcPr>
            <w:tcW w:w="332" w:type="pct"/>
            <w:tcBorders>
              <w:top w:val="nil"/>
              <w:left w:val="nil"/>
              <w:bottom w:val="single" w:sz="4" w:space="0" w:color="auto"/>
              <w:right w:val="single" w:sz="4" w:space="0" w:color="auto"/>
            </w:tcBorders>
            <w:shd w:val="clear" w:color="auto" w:fill="auto"/>
            <w:noWrap/>
            <w:vAlign w:val="center"/>
            <w:hideMark/>
          </w:tcPr>
          <w:p w14:paraId="26DF9A8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32264,54</w:t>
            </w:r>
          </w:p>
        </w:tc>
        <w:tc>
          <w:tcPr>
            <w:tcW w:w="332" w:type="pct"/>
            <w:tcBorders>
              <w:top w:val="nil"/>
              <w:left w:val="nil"/>
              <w:bottom w:val="single" w:sz="4" w:space="0" w:color="auto"/>
              <w:right w:val="single" w:sz="4" w:space="0" w:color="auto"/>
            </w:tcBorders>
            <w:shd w:val="clear" w:color="auto" w:fill="auto"/>
            <w:noWrap/>
            <w:vAlign w:val="center"/>
            <w:hideMark/>
          </w:tcPr>
          <w:p w14:paraId="6B38527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13077,01</w:t>
            </w:r>
          </w:p>
        </w:tc>
        <w:tc>
          <w:tcPr>
            <w:tcW w:w="332" w:type="pct"/>
            <w:tcBorders>
              <w:top w:val="nil"/>
              <w:left w:val="nil"/>
              <w:bottom w:val="single" w:sz="4" w:space="0" w:color="auto"/>
              <w:right w:val="single" w:sz="4" w:space="0" w:color="auto"/>
            </w:tcBorders>
            <w:shd w:val="clear" w:color="auto" w:fill="auto"/>
            <w:noWrap/>
            <w:vAlign w:val="center"/>
            <w:hideMark/>
          </w:tcPr>
          <w:p w14:paraId="6AC13B4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21169,02</w:t>
            </w:r>
          </w:p>
        </w:tc>
        <w:tc>
          <w:tcPr>
            <w:tcW w:w="332" w:type="pct"/>
            <w:tcBorders>
              <w:top w:val="nil"/>
              <w:left w:val="nil"/>
              <w:bottom w:val="single" w:sz="4" w:space="0" w:color="auto"/>
              <w:right w:val="single" w:sz="4" w:space="0" w:color="auto"/>
            </w:tcBorders>
            <w:shd w:val="clear" w:color="auto" w:fill="auto"/>
            <w:noWrap/>
            <w:vAlign w:val="center"/>
            <w:hideMark/>
          </w:tcPr>
          <w:p w14:paraId="120C2A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18985,4</w:t>
            </w:r>
          </w:p>
        </w:tc>
        <w:tc>
          <w:tcPr>
            <w:tcW w:w="332" w:type="pct"/>
            <w:tcBorders>
              <w:top w:val="nil"/>
              <w:left w:val="nil"/>
              <w:bottom w:val="single" w:sz="4" w:space="0" w:color="auto"/>
              <w:right w:val="single" w:sz="4" w:space="0" w:color="auto"/>
            </w:tcBorders>
            <w:shd w:val="clear" w:color="auto" w:fill="auto"/>
            <w:noWrap/>
            <w:vAlign w:val="center"/>
            <w:hideMark/>
          </w:tcPr>
          <w:p w14:paraId="77B6EA7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23483,69</w:t>
            </w:r>
          </w:p>
        </w:tc>
        <w:tc>
          <w:tcPr>
            <w:tcW w:w="332" w:type="pct"/>
            <w:tcBorders>
              <w:top w:val="nil"/>
              <w:left w:val="nil"/>
              <w:bottom w:val="single" w:sz="4" w:space="0" w:color="auto"/>
              <w:right w:val="single" w:sz="4" w:space="0" w:color="auto"/>
            </w:tcBorders>
            <w:shd w:val="clear" w:color="auto" w:fill="auto"/>
            <w:noWrap/>
            <w:vAlign w:val="center"/>
            <w:hideMark/>
          </w:tcPr>
          <w:p w14:paraId="3F4E206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26468,27</w:t>
            </w:r>
          </w:p>
        </w:tc>
        <w:tc>
          <w:tcPr>
            <w:tcW w:w="332" w:type="pct"/>
            <w:tcBorders>
              <w:top w:val="nil"/>
              <w:left w:val="nil"/>
              <w:bottom w:val="single" w:sz="4" w:space="0" w:color="auto"/>
              <w:right w:val="single" w:sz="4" w:space="0" w:color="auto"/>
            </w:tcBorders>
            <w:shd w:val="clear" w:color="auto" w:fill="auto"/>
            <w:noWrap/>
            <w:vAlign w:val="center"/>
            <w:hideMark/>
          </w:tcPr>
          <w:p w14:paraId="333E511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106664558,4</w:t>
            </w:r>
          </w:p>
        </w:tc>
        <w:tc>
          <w:tcPr>
            <w:tcW w:w="283" w:type="pct"/>
            <w:tcBorders>
              <w:top w:val="nil"/>
              <w:left w:val="nil"/>
              <w:bottom w:val="single" w:sz="4" w:space="0" w:color="auto"/>
              <w:right w:val="single" w:sz="4" w:space="0" w:color="auto"/>
            </w:tcBorders>
            <w:shd w:val="clear" w:color="auto" w:fill="auto"/>
            <w:noWrap/>
            <w:vAlign w:val="center"/>
            <w:hideMark/>
          </w:tcPr>
          <w:p w14:paraId="78BA676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83C2E53" w14:textId="77777777" w:rsidTr="00C24EC7">
        <w:trPr>
          <w:trHeight w:val="42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692E92F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Тонкинский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ACA30E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4983</w:t>
            </w:r>
          </w:p>
        </w:tc>
        <w:tc>
          <w:tcPr>
            <w:tcW w:w="384" w:type="pct"/>
            <w:tcBorders>
              <w:top w:val="nil"/>
              <w:left w:val="nil"/>
              <w:bottom w:val="single" w:sz="4" w:space="0" w:color="auto"/>
              <w:right w:val="single" w:sz="4" w:space="0" w:color="auto"/>
            </w:tcBorders>
            <w:shd w:val="clear" w:color="auto" w:fill="auto"/>
            <w:noWrap/>
            <w:vAlign w:val="center"/>
            <w:hideMark/>
          </w:tcPr>
          <w:p w14:paraId="79C2055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235315F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976,93</w:t>
            </w:r>
          </w:p>
        </w:tc>
        <w:tc>
          <w:tcPr>
            <w:tcW w:w="332" w:type="pct"/>
            <w:tcBorders>
              <w:top w:val="nil"/>
              <w:left w:val="nil"/>
              <w:bottom w:val="single" w:sz="4" w:space="0" w:color="auto"/>
              <w:right w:val="single" w:sz="4" w:space="0" w:color="auto"/>
            </w:tcBorders>
            <w:shd w:val="clear" w:color="auto" w:fill="auto"/>
            <w:noWrap/>
            <w:vAlign w:val="center"/>
            <w:hideMark/>
          </w:tcPr>
          <w:p w14:paraId="457EBC9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2276,61</w:t>
            </w:r>
          </w:p>
        </w:tc>
        <w:tc>
          <w:tcPr>
            <w:tcW w:w="332" w:type="pct"/>
            <w:tcBorders>
              <w:top w:val="nil"/>
              <w:left w:val="nil"/>
              <w:bottom w:val="single" w:sz="4" w:space="0" w:color="auto"/>
              <w:right w:val="single" w:sz="4" w:space="0" w:color="auto"/>
            </w:tcBorders>
            <w:shd w:val="clear" w:color="auto" w:fill="auto"/>
            <w:noWrap/>
            <w:vAlign w:val="center"/>
            <w:hideMark/>
          </w:tcPr>
          <w:p w14:paraId="2A168DA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1155,98</w:t>
            </w:r>
          </w:p>
        </w:tc>
        <w:tc>
          <w:tcPr>
            <w:tcW w:w="332" w:type="pct"/>
            <w:tcBorders>
              <w:top w:val="nil"/>
              <w:left w:val="nil"/>
              <w:bottom w:val="single" w:sz="4" w:space="0" w:color="auto"/>
              <w:right w:val="single" w:sz="4" w:space="0" w:color="auto"/>
            </w:tcBorders>
            <w:shd w:val="clear" w:color="auto" w:fill="auto"/>
            <w:noWrap/>
            <w:vAlign w:val="center"/>
            <w:hideMark/>
          </w:tcPr>
          <w:p w14:paraId="3E4434F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3155,37</w:t>
            </w:r>
          </w:p>
        </w:tc>
        <w:tc>
          <w:tcPr>
            <w:tcW w:w="332" w:type="pct"/>
            <w:tcBorders>
              <w:top w:val="nil"/>
              <w:left w:val="nil"/>
              <w:bottom w:val="single" w:sz="4" w:space="0" w:color="auto"/>
              <w:right w:val="single" w:sz="4" w:space="0" w:color="auto"/>
            </w:tcBorders>
            <w:shd w:val="clear" w:color="auto" w:fill="auto"/>
            <w:noWrap/>
            <w:vAlign w:val="center"/>
            <w:hideMark/>
          </w:tcPr>
          <w:p w14:paraId="59B12C5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6902,82</w:t>
            </w:r>
          </w:p>
        </w:tc>
        <w:tc>
          <w:tcPr>
            <w:tcW w:w="332" w:type="pct"/>
            <w:tcBorders>
              <w:top w:val="nil"/>
              <w:left w:val="nil"/>
              <w:bottom w:val="single" w:sz="4" w:space="0" w:color="auto"/>
              <w:right w:val="single" w:sz="4" w:space="0" w:color="auto"/>
            </w:tcBorders>
            <w:shd w:val="clear" w:color="auto" w:fill="auto"/>
            <w:noWrap/>
            <w:vAlign w:val="center"/>
            <w:hideMark/>
          </w:tcPr>
          <w:p w14:paraId="7CFEF76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2563,84</w:t>
            </w:r>
          </w:p>
        </w:tc>
        <w:tc>
          <w:tcPr>
            <w:tcW w:w="332" w:type="pct"/>
            <w:tcBorders>
              <w:top w:val="nil"/>
              <w:left w:val="nil"/>
              <w:bottom w:val="single" w:sz="4" w:space="0" w:color="auto"/>
              <w:right w:val="single" w:sz="4" w:space="0" w:color="auto"/>
            </w:tcBorders>
            <w:shd w:val="clear" w:color="auto" w:fill="auto"/>
            <w:noWrap/>
            <w:vAlign w:val="center"/>
            <w:hideMark/>
          </w:tcPr>
          <w:p w14:paraId="5C66C0B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750,78</w:t>
            </w:r>
          </w:p>
        </w:tc>
        <w:tc>
          <w:tcPr>
            <w:tcW w:w="332" w:type="pct"/>
            <w:tcBorders>
              <w:top w:val="nil"/>
              <w:left w:val="nil"/>
              <w:bottom w:val="single" w:sz="4" w:space="0" w:color="auto"/>
              <w:right w:val="single" w:sz="4" w:space="0" w:color="auto"/>
            </w:tcBorders>
            <w:shd w:val="clear" w:color="auto" w:fill="auto"/>
            <w:noWrap/>
            <w:vAlign w:val="center"/>
            <w:hideMark/>
          </w:tcPr>
          <w:p w14:paraId="6CFB84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4273,09</w:t>
            </w:r>
          </w:p>
        </w:tc>
        <w:tc>
          <w:tcPr>
            <w:tcW w:w="332" w:type="pct"/>
            <w:tcBorders>
              <w:top w:val="nil"/>
              <w:left w:val="nil"/>
              <w:bottom w:val="single" w:sz="4" w:space="0" w:color="auto"/>
              <w:right w:val="single" w:sz="4" w:space="0" w:color="auto"/>
            </w:tcBorders>
            <w:shd w:val="clear" w:color="auto" w:fill="auto"/>
            <w:noWrap/>
            <w:vAlign w:val="center"/>
            <w:hideMark/>
          </w:tcPr>
          <w:p w14:paraId="0818A97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424,03</w:t>
            </w:r>
          </w:p>
        </w:tc>
        <w:tc>
          <w:tcPr>
            <w:tcW w:w="332" w:type="pct"/>
            <w:tcBorders>
              <w:top w:val="nil"/>
              <w:left w:val="nil"/>
              <w:bottom w:val="single" w:sz="4" w:space="0" w:color="auto"/>
              <w:right w:val="single" w:sz="4" w:space="0" w:color="auto"/>
            </w:tcBorders>
            <w:shd w:val="clear" w:color="auto" w:fill="auto"/>
            <w:noWrap/>
            <w:vAlign w:val="center"/>
            <w:hideMark/>
          </w:tcPr>
          <w:p w14:paraId="3529A2C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2523,51</w:t>
            </w:r>
          </w:p>
        </w:tc>
        <w:tc>
          <w:tcPr>
            <w:tcW w:w="283" w:type="pct"/>
            <w:tcBorders>
              <w:top w:val="nil"/>
              <w:left w:val="nil"/>
              <w:bottom w:val="single" w:sz="4" w:space="0" w:color="auto"/>
              <w:right w:val="single" w:sz="4" w:space="0" w:color="auto"/>
            </w:tcBorders>
            <w:shd w:val="clear" w:color="auto" w:fill="auto"/>
            <w:noWrap/>
            <w:vAlign w:val="center"/>
            <w:hideMark/>
          </w:tcPr>
          <w:p w14:paraId="19568BC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79CBBBB"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27C9FD5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B09E97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64E972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6008B47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16231,7599</w:t>
            </w:r>
          </w:p>
        </w:tc>
        <w:tc>
          <w:tcPr>
            <w:tcW w:w="332" w:type="pct"/>
            <w:tcBorders>
              <w:top w:val="nil"/>
              <w:left w:val="nil"/>
              <w:bottom w:val="single" w:sz="4" w:space="0" w:color="auto"/>
              <w:right w:val="single" w:sz="4" w:space="0" w:color="auto"/>
            </w:tcBorders>
            <w:shd w:val="clear" w:color="auto" w:fill="auto"/>
            <w:noWrap/>
            <w:vAlign w:val="center"/>
            <w:hideMark/>
          </w:tcPr>
          <w:p w14:paraId="49000D2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12131,2129</w:t>
            </w:r>
          </w:p>
        </w:tc>
        <w:tc>
          <w:tcPr>
            <w:tcW w:w="332" w:type="pct"/>
            <w:tcBorders>
              <w:top w:val="nil"/>
              <w:left w:val="nil"/>
              <w:bottom w:val="single" w:sz="4" w:space="0" w:color="auto"/>
              <w:right w:val="single" w:sz="4" w:space="0" w:color="auto"/>
            </w:tcBorders>
            <w:shd w:val="clear" w:color="auto" w:fill="auto"/>
            <w:noWrap/>
            <w:vAlign w:val="center"/>
            <w:hideMark/>
          </w:tcPr>
          <w:p w14:paraId="2205556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3243,1946</w:t>
            </w:r>
          </w:p>
        </w:tc>
        <w:tc>
          <w:tcPr>
            <w:tcW w:w="332" w:type="pct"/>
            <w:tcBorders>
              <w:top w:val="nil"/>
              <w:left w:val="nil"/>
              <w:bottom w:val="single" w:sz="4" w:space="0" w:color="auto"/>
              <w:right w:val="single" w:sz="4" w:space="0" w:color="auto"/>
            </w:tcBorders>
            <w:shd w:val="clear" w:color="auto" w:fill="auto"/>
            <w:noWrap/>
            <w:vAlign w:val="center"/>
            <w:hideMark/>
          </w:tcPr>
          <w:p w14:paraId="41AB22A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9076,1283</w:t>
            </w:r>
          </w:p>
        </w:tc>
        <w:tc>
          <w:tcPr>
            <w:tcW w:w="332" w:type="pct"/>
            <w:tcBorders>
              <w:top w:val="nil"/>
              <w:left w:val="nil"/>
              <w:bottom w:val="single" w:sz="4" w:space="0" w:color="auto"/>
              <w:right w:val="single" w:sz="4" w:space="0" w:color="auto"/>
            </w:tcBorders>
            <w:shd w:val="clear" w:color="auto" w:fill="auto"/>
            <w:noWrap/>
            <w:vAlign w:val="center"/>
            <w:hideMark/>
          </w:tcPr>
          <w:p w14:paraId="5D5CEAE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11006,7</w:t>
            </w:r>
          </w:p>
        </w:tc>
        <w:tc>
          <w:tcPr>
            <w:tcW w:w="332" w:type="pct"/>
            <w:tcBorders>
              <w:top w:val="nil"/>
              <w:left w:val="nil"/>
              <w:bottom w:val="single" w:sz="4" w:space="0" w:color="auto"/>
              <w:right w:val="single" w:sz="4" w:space="0" w:color="auto"/>
            </w:tcBorders>
            <w:shd w:val="clear" w:color="auto" w:fill="auto"/>
            <w:noWrap/>
            <w:vAlign w:val="center"/>
            <w:hideMark/>
          </w:tcPr>
          <w:p w14:paraId="50ADA83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12539,834</w:t>
            </w:r>
          </w:p>
        </w:tc>
        <w:tc>
          <w:tcPr>
            <w:tcW w:w="332" w:type="pct"/>
            <w:tcBorders>
              <w:top w:val="nil"/>
              <w:left w:val="nil"/>
              <w:bottom w:val="single" w:sz="4" w:space="0" w:color="auto"/>
              <w:right w:val="single" w:sz="4" w:space="0" w:color="auto"/>
            </w:tcBorders>
            <w:shd w:val="clear" w:color="auto" w:fill="auto"/>
            <w:noWrap/>
            <w:vAlign w:val="center"/>
            <w:hideMark/>
          </w:tcPr>
          <w:p w14:paraId="311C2F1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6661,4222</w:t>
            </w:r>
          </w:p>
        </w:tc>
        <w:tc>
          <w:tcPr>
            <w:tcW w:w="332" w:type="pct"/>
            <w:tcBorders>
              <w:top w:val="nil"/>
              <w:left w:val="nil"/>
              <w:bottom w:val="single" w:sz="4" w:space="0" w:color="auto"/>
              <w:right w:val="single" w:sz="4" w:space="0" w:color="auto"/>
            </w:tcBorders>
            <w:shd w:val="clear" w:color="auto" w:fill="auto"/>
            <w:noWrap/>
            <w:vAlign w:val="center"/>
            <w:hideMark/>
          </w:tcPr>
          <w:p w14:paraId="214638C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9551,2784</w:t>
            </w:r>
          </w:p>
        </w:tc>
        <w:tc>
          <w:tcPr>
            <w:tcW w:w="332" w:type="pct"/>
            <w:tcBorders>
              <w:top w:val="nil"/>
              <w:left w:val="nil"/>
              <w:bottom w:val="single" w:sz="4" w:space="0" w:color="auto"/>
              <w:right w:val="single" w:sz="4" w:space="0" w:color="auto"/>
            </w:tcBorders>
            <w:shd w:val="clear" w:color="auto" w:fill="auto"/>
            <w:noWrap/>
            <w:vAlign w:val="center"/>
            <w:hideMark/>
          </w:tcPr>
          <w:p w14:paraId="1DFDEEF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10494,5704</w:t>
            </w:r>
          </w:p>
        </w:tc>
        <w:tc>
          <w:tcPr>
            <w:tcW w:w="332" w:type="pct"/>
            <w:tcBorders>
              <w:top w:val="nil"/>
              <w:left w:val="nil"/>
              <w:bottom w:val="single" w:sz="4" w:space="0" w:color="auto"/>
              <w:right w:val="single" w:sz="4" w:space="0" w:color="auto"/>
            </w:tcBorders>
            <w:shd w:val="clear" w:color="auto" w:fill="auto"/>
            <w:noWrap/>
            <w:vAlign w:val="center"/>
            <w:hideMark/>
          </w:tcPr>
          <w:p w14:paraId="31C508B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8309292,932</w:t>
            </w:r>
          </w:p>
        </w:tc>
        <w:tc>
          <w:tcPr>
            <w:tcW w:w="283" w:type="pct"/>
            <w:tcBorders>
              <w:top w:val="nil"/>
              <w:left w:val="nil"/>
              <w:bottom w:val="single" w:sz="4" w:space="0" w:color="auto"/>
              <w:right w:val="single" w:sz="4" w:space="0" w:color="auto"/>
            </w:tcBorders>
            <w:shd w:val="clear" w:color="auto" w:fill="auto"/>
            <w:noWrap/>
            <w:vAlign w:val="center"/>
            <w:hideMark/>
          </w:tcPr>
          <w:p w14:paraId="6EEC3AE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A226CA1"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52DAF30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4AA951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0F26274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5BE017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27721,86</w:t>
            </w:r>
          </w:p>
        </w:tc>
        <w:tc>
          <w:tcPr>
            <w:tcW w:w="332" w:type="pct"/>
            <w:tcBorders>
              <w:top w:val="nil"/>
              <w:left w:val="nil"/>
              <w:bottom w:val="single" w:sz="4" w:space="0" w:color="auto"/>
              <w:right w:val="single" w:sz="4" w:space="0" w:color="auto"/>
            </w:tcBorders>
            <w:shd w:val="clear" w:color="auto" w:fill="auto"/>
            <w:noWrap/>
            <w:vAlign w:val="center"/>
            <w:hideMark/>
          </w:tcPr>
          <w:p w14:paraId="254C472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24911,17</w:t>
            </w:r>
          </w:p>
        </w:tc>
        <w:tc>
          <w:tcPr>
            <w:tcW w:w="332" w:type="pct"/>
            <w:tcBorders>
              <w:top w:val="nil"/>
              <w:left w:val="nil"/>
              <w:bottom w:val="single" w:sz="4" w:space="0" w:color="auto"/>
              <w:right w:val="single" w:sz="4" w:space="0" w:color="auto"/>
            </w:tcBorders>
            <w:shd w:val="clear" w:color="auto" w:fill="auto"/>
            <w:noWrap/>
            <w:vAlign w:val="center"/>
            <w:hideMark/>
          </w:tcPr>
          <w:p w14:paraId="7A52206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8828,86</w:t>
            </w:r>
          </w:p>
        </w:tc>
        <w:tc>
          <w:tcPr>
            <w:tcW w:w="332" w:type="pct"/>
            <w:tcBorders>
              <w:top w:val="nil"/>
              <w:left w:val="nil"/>
              <w:bottom w:val="single" w:sz="4" w:space="0" w:color="auto"/>
              <w:right w:val="single" w:sz="4" w:space="0" w:color="auto"/>
            </w:tcBorders>
            <w:shd w:val="clear" w:color="auto" w:fill="auto"/>
            <w:noWrap/>
            <w:vAlign w:val="center"/>
            <w:hideMark/>
          </w:tcPr>
          <w:p w14:paraId="3BB1A73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30371,9</w:t>
            </w:r>
          </w:p>
        </w:tc>
        <w:tc>
          <w:tcPr>
            <w:tcW w:w="332" w:type="pct"/>
            <w:tcBorders>
              <w:top w:val="nil"/>
              <w:left w:val="nil"/>
              <w:bottom w:val="single" w:sz="4" w:space="0" w:color="auto"/>
              <w:right w:val="single" w:sz="4" w:space="0" w:color="auto"/>
            </w:tcBorders>
            <w:shd w:val="clear" w:color="auto" w:fill="auto"/>
            <w:noWrap/>
            <w:vAlign w:val="center"/>
            <w:hideMark/>
          </w:tcPr>
          <w:p w14:paraId="2969EC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15110,58</w:t>
            </w:r>
          </w:p>
        </w:tc>
        <w:tc>
          <w:tcPr>
            <w:tcW w:w="332" w:type="pct"/>
            <w:tcBorders>
              <w:top w:val="nil"/>
              <w:left w:val="nil"/>
              <w:bottom w:val="single" w:sz="4" w:space="0" w:color="auto"/>
              <w:right w:val="single" w:sz="4" w:space="0" w:color="auto"/>
            </w:tcBorders>
            <w:shd w:val="clear" w:color="auto" w:fill="auto"/>
            <w:noWrap/>
            <w:vAlign w:val="center"/>
            <w:hideMark/>
          </w:tcPr>
          <w:p w14:paraId="5FABC1C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22673,04</w:t>
            </w:r>
          </w:p>
        </w:tc>
        <w:tc>
          <w:tcPr>
            <w:tcW w:w="332" w:type="pct"/>
            <w:tcBorders>
              <w:top w:val="nil"/>
              <w:left w:val="nil"/>
              <w:bottom w:val="single" w:sz="4" w:space="0" w:color="auto"/>
              <w:right w:val="single" w:sz="4" w:space="0" w:color="auto"/>
            </w:tcBorders>
            <w:shd w:val="clear" w:color="auto" w:fill="auto"/>
            <w:noWrap/>
            <w:vAlign w:val="center"/>
            <w:hideMark/>
          </w:tcPr>
          <w:p w14:paraId="5B352B0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20541,64</w:t>
            </w:r>
          </w:p>
        </w:tc>
        <w:tc>
          <w:tcPr>
            <w:tcW w:w="332" w:type="pct"/>
            <w:tcBorders>
              <w:top w:val="nil"/>
              <w:left w:val="nil"/>
              <w:bottom w:val="single" w:sz="4" w:space="0" w:color="auto"/>
              <w:right w:val="single" w:sz="4" w:space="0" w:color="auto"/>
            </w:tcBorders>
            <w:shd w:val="clear" w:color="auto" w:fill="auto"/>
            <w:noWrap/>
            <w:vAlign w:val="center"/>
            <w:hideMark/>
          </w:tcPr>
          <w:p w14:paraId="21C0BFE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20854,2</w:t>
            </w:r>
          </w:p>
        </w:tc>
        <w:tc>
          <w:tcPr>
            <w:tcW w:w="332" w:type="pct"/>
            <w:tcBorders>
              <w:top w:val="nil"/>
              <w:left w:val="nil"/>
              <w:bottom w:val="single" w:sz="4" w:space="0" w:color="auto"/>
              <w:right w:val="single" w:sz="4" w:space="0" w:color="auto"/>
            </w:tcBorders>
            <w:shd w:val="clear" w:color="auto" w:fill="auto"/>
            <w:noWrap/>
            <w:vAlign w:val="center"/>
            <w:hideMark/>
          </w:tcPr>
          <w:p w14:paraId="7A8ECD4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23815,77</w:t>
            </w:r>
          </w:p>
        </w:tc>
        <w:tc>
          <w:tcPr>
            <w:tcW w:w="332" w:type="pct"/>
            <w:tcBorders>
              <w:top w:val="nil"/>
              <w:left w:val="nil"/>
              <w:bottom w:val="single" w:sz="4" w:space="0" w:color="auto"/>
              <w:right w:val="single" w:sz="4" w:space="0" w:color="auto"/>
            </w:tcBorders>
            <w:shd w:val="clear" w:color="auto" w:fill="auto"/>
            <w:noWrap/>
            <w:vAlign w:val="center"/>
            <w:hideMark/>
          </w:tcPr>
          <w:p w14:paraId="5365AD6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157756483,2</w:t>
            </w:r>
          </w:p>
        </w:tc>
        <w:tc>
          <w:tcPr>
            <w:tcW w:w="283" w:type="pct"/>
            <w:tcBorders>
              <w:top w:val="nil"/>
              <w:left w:val="nil"/>
              <w:bottom w:val="single" w:sz="4" w:space="0" w:color="auto"/>
              <w:right w:val="single" w:sz="4" w:space="0" w:color="auto"/>
            </w:tcBorders>
            <w:shd w:val="clear" w:color="auto" w:fill="auto"/>
            <w:noWrap/>
            <w:vAlign w:val="center"/>
            <w:hideMark/>
          </w:tcPr>
          <w:p w14:paraId="7EBB150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CF8EC32" w14:textId="77777777" w:rsidTr="00C24EC7">
        <w:trPr>
          <w:trHeight w:val="40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45AE5A9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Тоншаевский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CD6479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9611</w:t>
            </w:r>
          </w:p>
        </w:tc>
        <w:tc>
          <w:tcPr>
            <w:tcW w:w="384" w:type="pct"/>
            <w:tcBorders>
              <w:top w:val="nil"/>
              <w:left w:val="nil"/>
              <w:bottom w:val="single" w:sz="4" w:space="0" w:color="auto"/>
              <w:right w:val="single" w:sz="4" w:space="0" w:color="auto"/>
            </w:tcBorders>
            <w:shd w:val="clear" w:color="auto" w:fill="auto"/>
            <w:noWrap/>
            <w:vAlign w:val="center"/>
            <w:hideMark/>
          </w:tcPr>
          <w:p w14:paraId="53856BE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0898D6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7801A3D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1863,98</w:t>
            </w:r>
          </w:p>
        </w:tc>
        <w:tc>
          <w:tcPr>
            <w:tcW w:w="332" w:type="pct"/>
            <w:tcBorders>
              <w:top w:val="nil"/>
              <w:left w:val="nil"/>
              <w:bottom w:val="single" w:sz="4" w:space="0" w:color="auto"/>
              <w:right w:val="single" w:sz="4" w:space="0" w:color="auto"/>
            </w:tcBorders>
            <w:shd w:val="clear" w:color="auto" w:fill="auto"/>
            <w:noWrap/>
            <w:vAlign w:val="center"/>
            <w:hideMark/>
          </w:tcPr>
          <w:p w14:paraId="71F86F7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1541,31</w:t>
            </w:r>
          </w:p>
        </w:tc>
        <w:tc>
          <w:tcPr>
            <w:tcW w:w="332" w:type="pct"/>
            <w:tcBorders>
              <w:top w:val="nil"/>
              <w:left w:val="nil"/>
              <w:bottom w:val="single" w:sz="4" w:space="0" w:color="auto"/>
              <w:right w:val="single" w:sz="4" w:space="0" w:color="auto"/>
            </w:tcBorders>
            <w:shd w:val="clear" w:color="auto" w:fill="auto"/>
            <w:noWrap/>
            <w:vAlign w:val="center"/>
            <w:hideMark/>
          </w:tcPr>
          <w:p w14:paraId="62D9E15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2528,3</w:t>
            </w:r>
          </w:p>
        </w:tc>
        <w:tc>
          <w:tcPr>
            <w:tcW w:w="332" w:type="pct"/>
            <w:tcBorders>
              <w:top w:val="nil"/>
              <w:left w:val="nil"/>
              <w:bottom w:val="single" w:sz="4" w:space="0" w:color="auto"/>
              <w:right w:val="single" w:sz="4" w:space="0" w:color="auto"/>
            </w:tcBorders>
            <w:shd w:val="clear" w:color="auto" w:fill="auto"/>
            <w:noWrap/>
            <w:vAlign w:val="center"/>
            <w:hideMark/>
          </w:tcPr>
          <w:p w14:paraId="5BA73CE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6757,5</w:t>
            </w:r>
          </w:p>
        </w:tc>
        <w:tc>
          <w:tcPr>
            <w:tcW w:w="332" w:type="pct"/>
            <w:tcBorders>
              <w:top w:val="nil"/>
              <w:left w:val="nil"/>
              <w:bottom w:val="single" w:sz="4" w:space="0" w:color="auto"/>
              <w:right w:val="single" w:sz="4" w:space="0" w:color="auto"/>
            </w:tcBorders>
            <w:shd w:val="clear" w:color="auto" w:fill="auto"/>
            <w:noWrap/>
            <w:vAlign w:val="center"/>
            <w:hideMark/>
          </w:tcPr>
          <w:p w14:paraId="39D7F90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4601,41</w:t>
            </w:r>
          </w:p>
        </w:tc>
        <w:tc>
          <w:tcPr>
            <w:tcW w:w="332" w:type="pct"/>
            <w:tcBorders>
              <w:top w:val="nil"/>
              <w:left w:val="nil"/>
              <w:bottom w:val="single" w:sz="4" w:space="0" w:color="auto"/>
              <w:right w:val="single" w:sz="4" w:space="0" w:color="auto"/>
            </w:tcBorders>
            <w:shd w:val="clear" w:color="auto" w:fill="auto"/>
            <w:noWrap/>
            <w:vAlign w:val="center"/>
            <w:hideMark/>
          </w:tcPr>
          <w:p w14:paraId="2D7A5C1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383,11</w:t>
            </w:r>
          </w:p>
        </w:tc>
        <w:tc>
          <w:tcPr>
            <w:tcW w:w="332" w:type="pct"/>
            <w:tcBorders>
              <w:top w:val="nil"/>
              <w:left w:val="nil"/>
              <w:bottom w:val="single" w:sz="4" w:space="0" w:color="auto"/>
              <w:right w:val="single" w:sz="4" w:space="0" w:color="auto"/>
            </w:tcBorders>
            <w:shd w:val="clear" w:color="auto" w:fill="auto"/>
            <w:noWrap/>
            <w:vAlign w:val="center"/>
            <w:hideMark/>
          </w:tcPr>
          <w:p w14:paraId="4A2B953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1555,28</w:t>
            </w:r>
          </w:p>
        </w:tc>
        <w:tc>
          <w:tcPr>
            <w:tcW w:w="332" w:type="pct"/>
            <w:tcBorders>
              <w:top w:val="nil"/>
              <w:left w:val="nil"/>
              <w:bottom w:val="single" w:sz="4" w:space="0" w:color="auto"/>
              <w:right w:val="single" w:sz="4" w:space="0" w:color="auto"/>
            </w:tcBorders>
            <w:shd w:val="clear" w:color="auto" w:fill="auto"/>
            <w:noWrap/>
            <w:vAlign w:val="center"/>
            <w:hideMark/>
          </w:tcPr>
          <w:p w14:paraId="0507C43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563,08</w:t>
            </w:r>
          </w:p>
        </w:tc>
        <w:tc>
          <w:tcPr>
            <w:tcW w:w="332" w:type="pct"/>
            <w:tcBorders>
              <w:top w:val="nil"/>
              <w:left w:val="nil"/>
              <w:bottom w:val="single" w:sz="4" w:space="0" w:color="auto"/>
              <w:right w:val="single" w:sz="4" w:space="0" w:color="auto"/>
            </w:tcBorders>
            <w:shd w:val="clear" w:color="auto" w:fill="auto"/>
            <w:noWrap/>
            <w:vAlign w:val="center"/>
            <w:hideMark/>
          </w:tcPr>
          <w:p w14:paraId="15FFEB3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742,35</w:t>
            </w:r>
          </w:p>
        </w:tc>
        <w:tc>
          <w:tcPr>
            <w:tcW w:w="283" w:type="pct"/>
            <w:tcBorders>
              <w:top w:val="nil"/>
              <w:left w:val="nil"/>
              <w:bottom w:val="single" w:sz="4" w:space="0" w:color="auto"/>
              <w:right w:val="single" w:sz="4" w:space="0" w:color="auto"/>
            </w:tcBorders>
            <w:shd w:val="clear" w:color="auto" w:fill="auto"/>
            <w:noWrap/>
            <w:vAlign w:val="center"/>
            <w:hideMark/>
          </w:tcPr>
          <w:p w14:paraId="15EE95E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104CA83"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48A25FC"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72E01D12"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AC8245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0B27E22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13397,7034</w:t>
            </w:r>
          </w:p>
        </w:tc>
        <w:tc>
          <w:tcPr>
            <w:tcW w:w="332" w:type="pct"/>
            <w:tcBorders>
              <w:top w:val="nil"/>
              <w:left w:val="nil"/>
              <w:bottom w:val="single" w:sz="4" w:space="0" w:color="auto"/>
              <w:right w:val="single" w:sz="4" w:space="0" w:color="auto"/>
            </w:tcBorders>
            <w:shd w:val="clear" w:color="auto" w:fill="auto"/>
            <w:noWrap/>
            <w:vAlign w:val="center"/>
            <w:hideMark/>
          </w:tcPr>
          <w:p w14:paraId="141A8D0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11723,19</w:t>
            </w:r>
          </w:p>
        </w:tc>
        <w:tc>
          <w:tcPr>
            <w:tcW w:w="332" w:type="pct"/>
            <w:tcBorders>
              <w:top w:val="nil"/>
              <w:left w:val="nil"/>
              <w:bottom w:val="single" w:sz="4" w:space="0" w:color="auto"/>
              <w:right w:val="single" w:sz="4" w:space="0" w:color="auto"/>
            </w:tcBorders>
            <w:shd w:val="clear" w:color="auto" w:fill="auto"/>
            <w:noWrap/>
            <w:vAlign w:val="center"/>
            <w:hideMark/>
          </w:tcPr>
          <w:p w14:paraId="59A180F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5517,5594</w:t>
            </w:r>
          </w:p>
        </w:tc>
        <w:tc>
          <w:tcPr>
            <w:tcW w:w="332" w:type="pct"/>
            <w:tcBorders>
              <w:top w:val="nil"/>
              <w:left w:val="nil"/>
              <w:bottom w:val="single" w:sz="4" w:space="0" w:color="auto"/>
              <w:right w:val="single" w:sz="4" w:space="0" w:color="auto"/>
            </w:tcBorders>
            <w:shd w:val="clear" w:color="auto" w:fill="auto"/>
            <w:noWrap/>
            <w:vAlign w:val="center"/>
            <w:hideMark/>
          </w:tcPr>
          <w:p w14:paraId="23DC5BE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9507,7815</w:t>
            </w:r>
          </w:p>
        </w:tc>
        <w:tc>
          <w:tcPr>
            <w:tcW w:w="332" w:type="pct"/>
            <w:tcBorders>
              <w:top w:val="nil"/>
              <w:left w:val="nil"/>
              <w:bottom w:val="single" w:sz="4" w:space="0" w:color="auto"/>
              <w:right w:val="single" w:sz="4" w:space="0" w:color="auto"/>
            </w:tcBorders>
            <w:shd w:val="clear" w:color="auto" w:fill="auto"/>
            <w:noWrap/>
            <w:vAlign w:val="center"/>
            <w:hideMark/>
          </w:tcPr>
          <w:p w14:paraId="57BE187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6757,5</w:t>
            </w:r>
          </w:p>
        </w:tc>
        <w:tc>
          <w:tcPr>
            <w:tcW w:w="332" w:type="pct"/>
            <w:tcBorders>
              <w:top w:val="nil"/>
              <w:left w:val="nil"/>
              <w:bottom w:val="single" w:sz="4" w:space="0" w:color="auto"/>
              <w:right w:val="single" w:sz="4" w:space="0" w:color="auto"/>
            </w:tcBorders>
            <w:shd w:val="clear" w:color="auto" w:fill="auto"/>
            <w:noWrap/>
            <w:vAlign w:val="center"/>
            <w:hideMark/>
          </w:tcPr>
          <w:p w14:paraId="32BD508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11947,0536</w:t>
            </w:r>
          </w:p>
        </w:tc>
        <w:tc>
          <w:tcPr>
            <w:tcW w:w="332" w:type="pct"/>
            <w:tcBorders>
              <w:top w:val="nil"/>
              <w:left w:val="nil"/>
              <w:bottom w:val="single" w:sz="4" w:space="0" w:color="auto"/>
              <w:right w:val="single" w:sz="4" w:space="0" w:color="auto"/>
            </w:tcBorders>
            <w:shd w:val="clear" w:color="auto" w:fill="auto"/>
            <w:noWrap/>
            <w:vAlign w:val="center"/>
            <w:hideMark/>
          </w:tcPr>
          <w:p w14:paraId="23C6B62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5739,7075</w:t>
            </w:r>
          </w:p>
        </w:tc>
        <w:tc>
          <w:tcPr>
            <w:tcW w:w="332" w:type="pct"/>
            <w:tcBorders>
              <w:top w:val="nil"/>
              <w:left w:val="nil"/>
              <w:bottom w:val="single" w:sz="4" w:space="0" w:color="auto"/>
              <w:right w:val="single" w:sz="4" w:space="0" w:color="auto"/>
            </w:tcBorders>
            <w:shd w:val="clear" w:color="auto" w:fill="auto"/>
            <w:noWrap/>
            <w:vAlign w:val="center"/>
            <w:hideMark/>
          </w:tcPr>
          <w:p w14:paraId="194642E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10758,8259</w:t>
            </w:r>
          </w:p>
        </w:tc>
        <w:tc>
          <w:tcPr>
            <w:tcW w:w="332" w:type="pct"/>
            <w:tcBorders>
              <w:top w:val="nil"/>
              <w:left w:val="nil"/>
              <w:bottom w:val="single" w:sz="4" w:space="0" w:color="auto"/>
              <w:right w:val="single" w:sz="4" w:space="0" w:color="auto"/>
            </w:tcBorders>
            <w:shd w:val="clear" w:color="auto" w:fill="auto"/>
            <w:noWrap/>
            <w:vAlign w:val="center"/>
            <w:hideMark/>
          </w:tcPr>
          <w:p w14:paraId="378201E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9885,3491</w:t>
            </w:r>
          </w:p>
        </w:tc>
        <w:tc>
          <w:tcPr>
            <w:tcW w:w="332" w:type="pct"/>
            <w:tcBorders>
              <w:top w:val="nil"/>
              <w:left w:val="nil"/>
              <w:bottom w:val="single" w:sz="4" w:space="0" w:color="auto"/>
              <w:right w:val="single" w:sz="4" w:space="0" w:color="auto"/>
            </w:tcBorders>
            <w:shd w:val="clear" w:color="auto" w:fill="auto"/>
            <w:noWrap/>
            <w:vAlign w:val="center"/>
            <w:hideMark/>
          </w:tcPr>
          <w:p w14:paraId="1190785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5739824,243</w:t>
            </w:r>
          </w:p>
        </w:tc>
        <w:tc>
          <w:tcPr>
            <w:tcW w:w="283" w:type="pct"/>
            <w:tcBorders>
              <w:top w:val="nil"/>
              <w:left w:val="nil"/>
              <w:bottom w:val="single" w:sz="4" w:space="0" w:color="auto"/>
              <w:right w:val="single" w:sz="4" w:space="0" w:color="auto"/>
            </w:tcBorders>
            <w:shd w:val="clear" w:color="auto" w:fill="auto"/>
            <w:noWrap/>
            <w:vAlign w:val="center"/>
            <w:hideMark/>
          </w:tcPr>
          <w:p w14:paraId="6E64EDD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C519BE8"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1FD9DE0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0427959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7DA2ED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E79005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27885,92</w:t>
            </w:r>
          </w:p>
        </w:tc>
        <w:tc>
          <w:tcPr>
            <w:tcW w:w="332" w:type="pct"/>
            <w:tcBorders>
              <w:top w:val="nil"/>
              <w:left w:val="nil"/>
              <w:bottom w:val="single" w:sz="4" w:space="0" w:color="auto"/>
              <w:right w:val="single" w:sz="4" w:space="0" w:color="auto"/>
            </w:tcBorders>
            <w:shd w:val="clear" w:color="auto" w:fill="auto"/>
            <w:noWrap/>
            <w:vAlign w:val="center"/>
            <w:hideMark/>
          </w:tcPr>
          <w:p w14:paraId="3310127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27046,41</w:t>
            </w:r>
          </w:p>
        </w:tc>
        <w:tc>
          <w:tcPr>
            <w:tcW w:w="332" w:type="pct"/>
            <w:tcBorders>
              <w:top w:val="nil"/>
              <w:left w:val="nil"/>
              <w:bottom w:val="single" w:sz="4" w:space="0" w:color="auto"/>
              <w:right w:val="single" w:sz="4" w:space="0" w:color="auto"/>
            </w:tcBorders>
            <w:shd w:val="clear" w:color="auto" w:fill="auto"/>
            <w:noWrap/>
            <w:vAlign w:val="center"/>
            <w:hideMark/>
          </w:tcPr>
          <w:p w14:paraId="0AA0D32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12418,34</w:t>
            </w:r>
          </w:p>
        </w:tc>
        <w:tc>
          <w:tcPr>
            <w:tcW w:w="332" w:type="pct"/>
            <w:tcBorders>
              <w:top w:val="nil"/>
              <w:left w:val="nil"/>
              <w:bottom w:val="single" w:sz="4" w:space="0" w:color="auto"/>
              <w:right w:val="single" w:sz="4" w:space="0" w:color="auto"/>
            </w:tcBorders>
            <w:shd w:val="clear" w:color="auto" w:fill="auto"/>
            <w:noWrap/>
            <w:vAlign w:val="center"/>
            <w:hideMark/>
          </w:tcPr>
          <w:p w14:paraId="56D1E91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32036,12</w:t>
            </w:r>
          </w:p>
        </w:tc>
        <w:tc>
          <w:tcPr>
            <w:tcW w:w="332" w:type="pct"/>
            <w:tcBorders>
              <w:top w:val="nil"/>
              <w:left w:val="nil"/>
              <w:bottom w:val="single" w:sz="4" w:space="0" w:color="auto"/>
              <w:right w:val="single" w:sz="4" w:space="0" w:color="auto"/>
            </w:tcBorders>
            <w:shd w:val="clear" w:color="auto" w:fill="auto"/>
            <w:noWrap/>
            <w:vAlign w:val="center"/>
            <w:hideMark/>
          </w:tcPr>
          <w:p w14:paraId="4DE81AB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6757,5</w:t>
            </w:r>
          </w:p>
        </w:tc>
        <w:tc>
          <w:tcPr>
            <w:tcW w:w="332" w:type="pct"/>
            <w:tcBorders>
              <w:top w:val="nil"/>
              <w:left w:val="nil"/>
              <w:bottom w:val="single" w:sz="4" w:space="0" w:color="auto"/>
              <w:right w:val="single" w:sz="4" w:space="0" w:color="auto"/>
            </w:tcBorders>
            <w:shd w:val="clear" w:color="auto" w:fill="auto"/>
            <w:noWrap/>
            <w:vAlign w:val="center"/>
            <w:hideMark/>
          </w:tcPr>
          <w:p w14:paraId="5C55553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26936,17</w:t>
            </w:r>
          </w:p>
        </w:tc>
        <w:tc>
          <w:tcPr>
            <w:tcW w:w="332" w:type="pct"/>
            <w:tcBorders>
              <w:top w:val="nil"/>
              <w:left w:val="nil"/>
              <w:bottom w:val="single" w:sz="4" w:space="0" w:color="auto"/>
              <w:right w:val="single" w:sz="4" w:space="0" w:color="auto"/>
            </w:tcBorders>
            <w:shd w:val="clear" w:color="auto" w:fill="auto"/>
            <w:noWrap/>
            <w:vAlign w:val="center"/>
            <w:hideMark/>
          </w:tcPr>
          <w:p w14:paraId="50B1FE8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26127,43</w:t>
            </w:r>
          </w:p>
        </w:tc>
        <w:tc>
          <w:tcPr>
            <w:tcW w:w="332" w:type="pct"/>
            <w:tcBorders>
              <w:top w:val="nil"/>
              <w:left w:val="nil"/>
              <w:bottom w:val="single" w:sz="4" w:space="0" w:color="auto"/>
              <w:right w:val="single" w:sz="4" w:space="0" w:color="auto"/>
            </w:tcBorders>
            <w:shd w:val="clear" w:color="auto" w:fill="auto"/>
            <w:noWrap/>
            <w:vAlign w:val="center"/>
            <w:hideMark/>
          </w:tcPr>
          <w:p w14:paraId="577F91E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28903,81</w:t>
            </w:r>
          </w:p>
        </w:tc>
        <w:tc>
          <w:tcPr>
            <w:tcW w:w="332" w:type="pct"/>
            <w:tcBorders>
              <w:top w:val="nil"/>
              <w:left w:val="nil"/>
              <w:bottom w:val="single" w:sz="4" w:space="0" w:color="auto"/>
              <w:right w:val="single" w:sz="4" w:space="0" w:color="auto"/>
            </w:tcBorders>
            <w:shd w:val="clear" w:color="auto" w:fill="auto"/>
            <w:noWrap/>
            <w:vAlign w:val="center"/>
            <w:hideMark/>
          </w:tcPr>
          <w:p w14:paraId="540D68F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21927,06</w:t>
            </w:r>
          </w:p>
        </w:tc>
        <w:tc>
          <w:tcPr>
            <w:tcW w:w="332" w:type="pct"/>
            <w:tcBorders>
              <w:top w:val="nil"/>
              <w:left w:val="nil"/>
              <w:bottom w:val="single" w:sz="4" w:space="0" w:color="auto"/>
              <w:right w:val="single" w:sz="4" w:space="0" w:color="auto"/>
            </w:tcBorders>
            <w:shd w:val="clear" w:color="auto" w:fill="auto"/>
            <w:noWrap/>
            <w:vAlign w:val="center"/>
            <w:hideMark/>
          </w:tcPr>
          <w:p w14:paraId="217FC27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368703920</w:t>
            </w:r>
          </w:p>
        </w:tc>
        <w:tc>
          <w:tcPr>
            <w:tcW w:w="283" w:type="pct"/>
            <w:tcBorders>
              <w:top w:val="nil"/>
              <w:left w:val="nil"/>
              <w:bottom w:val="single" w:sz="4" w:space="0" w:color="auto"/>
              <w:right w:val="single" w:sz="4" w:space="0" w:color="auto"/>
            </w:tcBorders>
            <w:shd w:val="clear" w:color="auto" w:fill="auto"/>
            <w:noWrap/>
            <w:vAlign w:val="center"/>
            <w:hideMark/>
          </w:tcPr>
          <w:p w14:paraId="3D540BB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2125FEE" w14:textId="77777777" w:rsidTr="00C24EC7">
        <w:trPr>
          <w:trHeight w:val="37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41D6F0D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Уренский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DE3497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18629</w:t>
            </w:r>
          </w:p>
        </w:tc>
        <w:tc>
          <w:tcPr>
            <w:tcW w:w="384" w:type="pct"/>
            <w:tcBorders>
              <w:top w:val="nil"/>
              <w:left w:val="nil"/>
              <w:bottom w:val="single" w:sz="4" w:space="0" w:color="auto"/>
              <w:right w:val="single" w:sz="4" w:space="0" w:color="auto"/>
            </w:tcBorders>
            <w:shd w:val="clear" w:color="auto" w:fill="auto"/>
            <w:noWrap/>
            <w:vAlign w:val="center"/>
            <w:hideMark/>
          </w:tcPr>
          <w:p w14:paraId="43864BB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1214BF6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41004E5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1316,48</w:t>
            </w:r>
          </w:p>
        </w:tc>
        <w:tc>
          <w:tcPr>
            <w:tcW w:w="332" w:type="pct"/>
            <w:tcBorders>
              <w:top w:val="nil"/>
              <w:left w:val="nil"/>
              <w:bottom w:val="single" w:sz="4" w:space="0" w:color="auto"/>
              <w:right w:val="single" w:sz="4" w:space="0" w:color="auto"/>
            </w:tcBorders>
            <w:shd w:val="clear" w:color="auto" w:fill="auto"/>
            <w:noWrap/>
            <w:vAlign w:val="center"/>
            <w:hideMark/>
          </w:tcPr>
          <w:p w14:paraId="43C9B9E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622,53</w:t>
            </w:r>
          </w:p>
        </w:tc>
        <w:tc>
          <w:tcPr>
            <w:tcW w:w="332" w:type="pct"/>
            <w:tcBorders>
              <w:top w:val="nil"/>
              <w:left w:val="nil"/>
              <w:bottom w:val="single" w:sz="4" w:space="0" w:color="auto"/>
              <w:right w:val="single" w:sz="4" w:space="0" w:color="auto"/>
            </w:tcBorders>
            <w:shd w:val="clear" w:color="auto" w:fill="auto"/>
            <w:noWrap/>
            <w:vAlign w:val="center"/>
            <w:hideMark/>
          </w:tcPr>
          <w:p w14:paraId="2CEE383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2280,22</w:t>
            </w:r>
          </w:p>
        </w:tc>
        <w:tc>
          <w:tcPr>
            <w:tcW w:w="332" w:type="pct"/>
            <w:tcBorders>
              <w:top w:val="nil"/>
              <w:left w:val="nil"/>
              <w:bottom w:val="single" w:sz="4" w:space="0" w:color="auto"/>
              <w:right w:val="single" w:sz="4" w:space="0" w:color="auto"/>
            </w:tcBorders>
            <w:shd w:val="clear" w:color="auto" w:fill="auto"/>
            <w:noWrap/>
            <w:vAlign w:val="center"/>
            <w:hideMark/>
          </w:tcPr>
          <w:p w14:paraId="49EECF7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5471,6</w:t>
            </w:r>
          </w:p>
        </w:tc>
        <w:tc>
          <w:tcPr>
            <w:tcW w:w="332" w:type="pct"/>
            <w:tcBorders>
              <w:top w:val="nil"/>
              <w:left w:val="nil"/>
              <w:bottom w:val="single" w:sz="4" w:space="0" w:color="auto"/>
              <w:right w:val="single" w:sz="4" w:space="0" w:color="auto"/>
            </w:tcBorders>
            <w:shd w:val="clear" w:color="auto" w:fill="auto"/>
            <w:noWrap/>
            <w:vAlign w:val="center"/>
            <w:hideMark/>
          </w:tcPr>
          <w:p w14:paraId="699A31B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2628,28</w:t>
            </w:r>
          </w:p>
        </w:tc>
        <w:tc>
          <w:tcPr>
            <w:tcW w:w="332" w:type="pct"/>
            <w:tcBorders>
              <w:top w:val="nil"/>
              <w:left w:val="nil"/>
              <w:bottom w:val="single" w:sz="4" w:space="0" w:color="auto"/>
              <w:right w:val="single" w:sz="4" w:space="0" w:color="auto"/>
            </w:tcBorders>
            <w:shd w:val="clear" w:color="auto" w:fill="auto"/>
            <w:noWrap/>
            <w:vAlign w:val="center"/>
            <w:hideMark/>
          </w:tcPr>
          <w:p w14:paraId="5B7234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1153,57</w:t>
            </w:r>
          </w:p>
        </w:tc>
        <w:tc>
          <w:tcPr>
            <w:tcW w:w="332" w:type="pct"/>
            <w:tcBorders>
              <w:top w:val="nil"/>
              <w:left w:val="nil"/>
              <w:bottom w:val="single" w:sz="4" w:space="0" w:color="auto"/>
              <w:right w:val="single" w:sz="4" w:space="0" w:color="auto"/>
            </w:tcBorders>
            <w:shd w:val="clear" w:color="auto" w:fill="auto"/>
            <w:noWrap/>
            <w:vAlign w:val="center"/>
            <w:hideMark/>
          </w:tcPr>
          <w:p w14:paraId="475E08C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2795,3</w:t>
            </w:r>
          </w:p>
        </w:tc>
        <w:tc>
          <w:tcPr>
            <w:tcW w:w="332" w:type="pct"/>
            <w:tcBorders>
              <w:top w:val="nil"/>
              <w:left w:val="nil"/>
              <w:bottom w:val="single" w:sz="4" w:space="0" w:color="auto"/>
              <w:right w:val="single" w:sz="4" w:space="0" w:color="auto"/>
            </w:tcBorders>
            <w:shd w:val="clear" w:color="auto" w:fill="auto"/>
            <w:noWrap/>
            <w:vAlign w:val="center"/>
            <w:hideMark/>
          </w:tcPr>
          <w:p w14:paraId="7D83BD7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1045,67</w:t>
            </w:r>
          </w:p>
        </w:tc>
        <w:tc>
          <w:tcPr>
            <w:tcW w:w="332" w:type="pct"/>
            <w:tcBorders>
              <w:top w:val="nil"/>
              <w:left w:val="nil"/>
              <w:bottom w:val="single" w:sz="4" w:space="0" w:color="auto"/>
              <w:right w:val="single" w:sz="4" w:space="0" w:color="auto"/>
            </w:tcBorders>
            <w:shd w:val="clear" w:color="auto" w:fill="auto"/>
            <w:noWrap/>
            <w:vAlign w:val="center"/>
            <w:hideMark/>
          </w:tcPr>
          <w:p w14:paraId="420966A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3231,2</w:t>
            </w:r>
          </w:p>
        </w:tc>
        <w:tc>
          <w:tcPr>
            <w:tcW w:w="283" w:type="pct"/>
            <w:tcBorders>
              <w:top w:val="nil"/>
              <w:left w:val="nil"/>
              <w:bottom w:val="single" w:sz="4" w:space="0" w:color="auto"/>
              <w:right w:val="single" w:sz="4" w:space="0" w:color="auto"/>
            </w:tcBorders>
            <w:shd w:val="clear" w:color="auto" w:fill="auto"/>
            <w:noWrap/>
            <w:vAlign w:val="center"/>
            <w:hideMark/>
          </w:tcPr>
          <w:p w14:paraId="7DB349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2AB561B6"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75F72412"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52FB4FC"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23EF77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34A995B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15722,7165</w:t>
            </w:r>
          </w:p>
        </w:tc>
        <w:tc>
          <w:tcPr>
            <w:tcW w:w="332" w:type="pct"/>
            <w:tcBorders>
              <w:top w:val="nil"/>
              <w:left w:val="nil"/>
              <w:bottom w:val="single" w:sz="4" w:space="0" w:color="auto"/>
              <w:right w:val="single" w:sz="4" w:space="0" w:color="auto"/>
            </w:tcBorders>
            <w:shd w:val="clear" w:color="auto" w:fill="auto"/>
            <w:noWrap/>
            <w:vAlign w:val="center"/>
            <w:hideMark/>
          </w:tcPr>
          <w:p w14:paraId="68E1210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11788,2987</w:t>
            </w:r>
          </w:p>
        </w:tc>
        <w:tc>
          <w:tcPr>
            <w:tcW w:w="332" w:type="pct"/>
            <w:tcBorders>
              <w:top w:val="nil"/>
              <w:left w:val="nil"/>
              <w:bottom w:val="single" w:sz="4" w:space="0" w:color="auto"/>
              <w:right w:val="single" w:sz="4" w:space="0" w:color="auto"/>
            </w:tcBorders>
            <w:shd w:val="clear" w:color="auto" w:fill="auto"/>
            <w:noWrap/>
            <w:vAlign w:val="center"/>
            <w:hideMark/>
          </w:tcPr>
          <w:p w14:paraId="1FBD3FC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2125,174</w:t>
            </w:r>
          </w:p>
        </w:tc>
        <w:tc>
          <w:tcPr>
            <w:tcW w:w="332" w:type="pct"/>
            <w:tcBorders>
              <w:top w:val="nil"/>
              <w:left w:val="nil"/>
              <w:bottom w:val="single" w:sz="4" w:space="0" w:color="auto"/>
              <w:right w:val="single" w:sz="4" w:space="0" w:color="auto"/>
            </w:tcBorders>
            <w:shd w:val="clear" w:color="auto" w:fill="auto"/>
            <w:noWrap/>
            <w:vAlign w:val="center"/>
            <w:hideMark/>
          </w:tcPr>
          <w:p w14:paraId="3A4438D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9887,0162</w:t>
            </w:r>
          </w:p>
        </w:tc>
        <w:tc>
          <w:tcPr>
            <w:tcW w:w="332" w:type="pct"/>
            <w:tcBorders>
              <w:top w:val="nil"/>
              <w:left w:val="nil"/>
              <w:bottom w:val="single" w:sz="4" w:space="0" w:color="auto"/>
              <w:right w:val="single" w:sz="4" w:space="0" w:color="auto"/>
            </w:tcBorders>
            <w:shd w:val="clear" w:color="auto" w:fill="auto"/>
            <w:noWrap/>
            <w:vAlign w:val="center"/>
            <w:hideMark/>
          </w:tcPr>
          <w:p w14:paraId="6644720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12839,3171</w:t>
            </w:r>
          </w:p>
        </w:tc>
        <w:tc>
          <w:tcPr>
            <w:tcW w:w="332" w:type="pct"/>
            <w:tcBorders>
              <w:top w:val="nil"/>
              <w:left w:val="nil"/>
              <w:bottom w:val="single" w:sz="4" w:space="0" w:color="auto"/>
              <w:right w:val="single" w:sz="4" w:space="0" w:color="auto"/>
            </w:tcBorders>
            <w:shd w:val="clear" w:color="auto" w:fill="auto"/>
            <w:noWrap/>
            <w:vAlign w:val="center"/>
            <w:hideMark/>
          </w:tcPr>
          <w:p w14:paraId="6AD6868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13359,3689</w:t>
            </w:r>
          </w:p>
        </w:tc>
        <w:tc>
          <w:tcPr>
            <w:tcW w:w="332" w:type="pct"/>
            <w:tcBorders>
              <w:top w:val="nil"/>
              <w:left w:val="nil"/>
              <w:bottom w:val="single" w:sz="4" w:space="0" w:color="auto"/>
              <w:right w:val="single" w:sz="4" w:space="0" w:color="auto"/>
            </w:tcBorders>
            <w:shd w:val="clear" w:color="auto" w:fill="auto"/>
            <w:noWrap/>
            <w:vAlign w:val="center"/>
            <w:hideMark/>
          </w:tcPr>
          <w:p w14:paraId="42F3ADA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6635,9114</w:t>
            </w:r>
          </w:p>
        </w:tc>
        <w:tc>
          <w:tcPr>
            <w:tcW w:w="332" w:type="pct"/>
            <w:tcBorders>
              <w:top w:val="nil"/>
              <w:left w:val="nil"/>
              <w:bottom w:val="single" w:sz="4" w:space="0" w:color="auto"/>
              <w:right w:val="single" w:sz="4" w:space="0" w:color="auto"/>
            </w:tcBorders>
            <w:shd w:val="clear" w:color="auto" w:fill="auto"/>
            <w:noWrap/>
            <w:vAlign w:val="center"/>
            <w:hideMark/>
          </w:tcPr>
          <w:p w14:paraId="195AAE6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11258,4179</w:t>
            </w:r>
          </w:p>
        </w:tc>
        <w:tc>
          <w:tcPr>
            <w:tcW w:w="332" w:type="pct"/>
            <w:tcBorders>
              <w:top w:val="nil"/>
              <w:left w:val="nil"/>
              <w:bottom w:val="single" w:sz="4" w:space="0" w:color="auto"/>
              <w:right w:val="single" w:sz="4" w:space="0" w:color="auto"/>
            </w:tcBorders>
            <w:shd w:val="clear" w:color="auto" w:fill="auto"/>
            <w:noWrap/>
            <w:vAlign w:val="center"/>
            <w:hideMark/>
          </w:tcPr>
          <w:p w14:paraId="46E05B4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11430,1473</w:t>
            </w:r>
          </w:p>
        </w:tc>
        <w:tc>
          <w:tcPr>
            <w:tcW w:w="332" w:type="pct"/>
            <w:tcBorders>
              <w:top w:val="nil"/>
              <w:left w:val="nil"/>
              <w:bottom w:val="single" w:sz="4" w:space="0" w:color="auto"/>
              <w:right w:val="single" w:sz="4" w:space="0" w:color="auto"/>
            </w:tcBorders>
            <w:shd w:val="clear" w:color="auto" w:fill="auto"/>
            <w:noWrap/>
            <w:vAlign w:val="center"/>
            <w:hideMark/>
          </w:tcPr>
          <w:p w14:paraId="2819F0A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7888812,808</w:t>
            </w:r>
          </w:p>
        </w:tc>
        <w:tc>
          <w:tcPr>
            <w:tcW w:w="283" w:type="pct"/>
            <w:tcBorders>
              <w:top w:val="nil"/>
              <w:left w:val="nil"/>
              <w:bottom w:val="single" w:sz="4" w:space="0" w:color="auto"/>
              <w:right w:val="single" w:sz="4" w:space="0" w:color="auto"/>
            </w:tcBorders>
            <w:shd w:val="clear" w:color="auto" w:fill="auto"/>
            <w:noWrap/>
            <w:vAlign w:val="center"/>
            <w:hideMark/>
          </w:tcPr>
          <w:p w14:paraId="063141C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FB3CCCE"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B72449C"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9BEBEB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65A6FBC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215A27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29984,86</w:t>
            </w:r>
          </w:p>
        </w:tc>
        <w:tc>
          <w:tcPr>
            <w:tcW w:w="332" w:type="pct"/>
            <w:tcBorders>
              <w:top w:val="nil"/>
              <w:left w:val="nil"/>
              <w:bottom w:val="single" w:sz="4" w:space="0" w:color="auto"/>
              <w:right w:val="single" w:sz="4" w:space="0" w:color="auto"/>
            </w:tcBorders>
            <w:shd w:val="clear" w:color="auto" w:fill="auto"/>
            <w:noWrap/>
            <w:vAlign w:val="center"/>
            <w:hideMark/>
          </w:tcPr>
          <w:p w14:paraId="23075AC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29181,65</w:t>
            </w:r>
          </w:p>
        </w:tc>
        <w:tc>
          <w:tcPr>
            <w:tcW w:w="332" w:type="pct"/>
            <w:tcBorders>
              <w:top w:val="nil"/>
              <w:left w:val="nil"/>
              <w:bottom w:val="single" w:sz="4" w:space="0" w:color="auto"/>
              <w:right w:val="single" w:sz="4" w:space="0" w:color="auto"/>
            </w:tcBorders>
            <w:shd w:val="clear" w:color="auto" w:fill="auto"/>
            <w:noWrap/>
            <w:vAlign w:val="center"/>
            <w:hideMark/>
          </w:tcPr>
          <w:p w14:paraId="6C32FF3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9351,36</w:t>
            </w:r>
          </w:p>
        </w:tc>
        <w:tc>
          <w:tcPr>
            <w:tcW w:w="332" w:type="pct"/>
            <w:tcBorders>
              <w:top w:val="nil"/>
              <w:left w:val="nil"/>
              <w:bottom w:val="single" w:sz="4" w:space="0" w:color="auto"/>
              <w:right w:val="single" w:sz="4" w:space="0" w:color="auto"/>
            </w:tcBorders>
            <w:shd w:val="clear" w:color="auto" w:fill="auto"/>
            <w:noWrap/>
            <w:vAlign w:val="center"/>
            <w:hideMark/>
          </w:tcPr>
          <w:p w14:paraId="7B7639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28985,06</w:t>
            </w:r>
          </w:p>
        </w:tc>
        <w:tc>
          <w:tcPr>
            <w:tcW w:w="332" w:type="pct"/>
            <w:tcBorders>
              <w:top w:val="nil"/>
              <w:left w:val="nil"/>
              <w:bottom w:val="single" w:sz="4" w:space="0" w:color="auto"/>
              <w:right w:val="single" w:sz="4" w:space="0" w:color="auto"/>
            </w:tcBorders>
            <w:shd w:val="clear" w:color="auto" w:fill="auto"/>
            <w:noWrap/>
            <w:vAlign w:val="center"/>
            <w:hideMark/>
          </w:tcPr>
          <w:p w14:paraId="019AE08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18950,77</w:t>
            </w:r>
          </w:p>
        </w:tc>
        <w:tc>
          <w:tcPr>
            <w:tcW w:w="332" w:type="pct"/>
            <w:tcBorders>
              <w:top w:val="nil"/>
              <w:left w:val="nil"/>
              <w:bottom w:val="single" w:sz="4" w:space="0" w:color="auto"/>
              <w:right w:val="single" w:sz="4" w:space="0" w:color="auto"/>
            </w:tcBorders>
            <w:shd w:val="clear" w:color="auto" w:fill="auto"/>
            <w:noWrap/>
            <w:vAlign w:val="center"/>
            <w:hideMark/>
          </w:tcPr>
          <w:p w14:paraId="2DA3364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26622,96</w:t>
            </w:r>
          </w:p>
        </w:tc>
        <w:tc>
          <w:tcPr>
            <w:tcW w:w="332" w:type="pct"/>
            <w:tcBorders>
              <w:top w:val="nil"/>
              <w:left w:val="nil"/>
              <w:bottom w:val="single" w:sz="4" w:space="0" w:color="auto"/>
              <w:right w:val="single" w:sz="4" w:space="0" w:color="auto"/>
            </w:tcBorders>
            <w:shd w:val="clear" w:color="auto" w:fill="auto"/>
            <w:noWrap/>
            <w:vAlign w:val="center"/>
            <w:hideMark/>
          </w:tcPr>
          <w:p w14:paraId="696679A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29658,14</w:t>
            </w:r>
          </w:p>
        </w:tc>
        <w:tc>
          <w:tcPr>
            <w:tcW w:w="332" w:type="pct"/>
            <w:tcBorders>
              <w:top w:val="nil"/>
              <w:left w:val="nil"/>
              <w:bottom w:val="single" w:sz="4" w:space="0" w:color="auto"/>
              <w:right w:val="single" w:sz="4" w:space="0" w:color="auto"/>
            </w:tcBorders>
            <w:shd w:val="clear" w:color="auto" w:fill="auto"/>
            <w:noWrap/>
            <w:vAlign w:val="center"/>
            <w:hideMark/>
          </w:tcPr>
          <w:p w14:paraId="1B5670B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22852,04</w:t>
            </w:r>
          </w:p>
        </w:tc>
        <w:tc>
          <w:tcPr>
            <w:tcW w:w="332" w:type="pct"/>
            <w:tcBorders>
              <w:top w:val="nil"/>
              <w:left w:val="nil"/>
              <w:bottom w:val="single" w:sz="4" w:space="0" w:color="auto"/>
              <w:right w:val="single" w:sz="4" w:space="0" w:color="auto"/>
            </w:tcBorders>
            <w:shd w:val="clear" w:color="auto" w:fill="auto"/>
            <w:noWrap/>
            <w:vAlign w:val="center"/>
            <w:hideMark/>
          </w:tcPr>
          <w:p w14:paraId="5E2F320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29710,04</w:t>
            </w:r>
          </w:p>
        </w:tc>
        <w:tc>
          <w:tcPr>
            <w:tcW w:w="332" w:type="pct"/>
            <w:tcBorders>
              <w:top w:val="nil"/>
              <w:left w:val="nil"/>
              <w:bottom w:val="single" w:sz="4" w:space="0" w:color="auto"/>
              <w:right w:val="single" w:sz="4" w:space="0" w:color="auto"/>
            </w:tcBorders>
            <w:shd w:val="clear" w:color="auto" w:fill="auto"/>
            <w:noWrap/>
            <w:vAlign w:val="center"/>
            <w:hideMark/>
          </w:tcPr>
          <w:p w14:paraId="539F726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406415724</w:t>
            </w:r>
          </w:p>
        </w:tc>
        <w:tc>
          <w:tcPr>
            <w:tcW w:w="283" w:type="pct"/>
            <w:tcBorders>
              <w:top w:val="nil"/>
              <w:left w:val="nil"/>
              <w:bottom w:val="single" w:sz="4" w:space="0" w:color="auto"/>
              <w:right w:val="single" w:sz="4" w:space="0" w:color="auto"/>
            </w:tcBorders>
            <w:shd w:val="clear" w:color="auto" w:fill="auto"/>
            <w:noWrap/>
            <w:vAlign w:val="center"/>
            <w:hideMark/>
          </w:tcPr>
          <w:p w14:paraId="26F4281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28555DF" w14:textId="77777777" w:rsidTr="00C24EC7">
        <w:trPr>
          <w:trHeight w:val="34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2FC4E6BC"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Шарангский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FD4835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7432</w:t>
            </w:r>
          </w:p>
        </w:tc>
        <w:tc>
          <w:tcPr>
            <w:tcW w:w="384" w:type="pct"/>
            <w:tcBorders>
              <w:top w:val="nil"/>
              <w:left w:val="nil"/>
              <w:bottom w:val="single" w:sz="4" w:space="0" w:color="auto"/>
              <w:right w:val="single" w:sz="4" w:space="0" w:color="auto"/>
            </w:tcBorders>
            <w:shd w:val="clear" w:color="auto" w:fill="auto"/>
            <w:noWrap/>
            <w:vAlign w:val="center"/>
            <w:hideMark/>
          </w:tcPr>
          <w:p w14:paraId="06BFF15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C9B0BD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976,93</w:t>
            </w:r>
          </w:p>
        </w:tc>
        <w:tc>
          <w:tcPr>
            <w:tcW w:w="332" w:type="pct"/>
            <w:tcBorders>
              <w:top w:val="nil"/>
              <w:left w:val="nil"/>
              <w:bottom w:val="single" w:sz="4" w:space="0" w:color="auto"/>
              <w:right w:val="single" w:sz="4" w:space="0" w:color="auto"/>
            </w:tcBorders>
            <w:shd w:val="clear" w:color="auto" w:fill="auto"/>
            <w:noWrap/>
            <w:vAlign w:val="center"/>
            <w:hideMark/>
          </w:tcPr>
          <w:p w14:paraId="33224AD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2505,35</w:t>
            </w:r>
          </w:p>
        </w:tc>
        <w:tc>
          <w:tcPr>
            <w:tcW w:w="332" w:type="pct"/>
            <w:tcBorders>
              <w:top w:val="nil"/>
              <w:left w:val="nil"/>
              <w:bottom w:val="single" w:sz="4" w:space="0" w:color="auto"/>
              <w:right w:val="single" w:sz="4" w:space="0" w:color="auto"/>
            </w:tcBorders>
            <w:shd w:val="clear" w:color="auto" w:fill="auto"/>
            <w:noWrap/>
            <w:vAlign w:val="center"/>
            <w:hideMark/>
          </w:tcPr>
          <w:p w14:paraId="459EE19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709,02</w:t>
            </w:r>
          </w:p>
        </w:tc>
        <w:tc>
          <w:tcPr>
            <w:tcW w:w="332" w:type="pct"/>
            <w:tcBorders>
              <w:top w:val="nil"/>
              <w:left w:val="nil"/>
              <w:bottom w:val="single" w:sz="4" w:space="0" w:color="auto"/>
              <w:right w:val="single" w:sz="4" w:space="0" w:color="auto"/>
            </w:tcBorders>
            <w:shd w:val="clear" w:color="auto" w:fill="auto"/>
            <w:noWrap/>
            <w:vAlign w:val="center"/>
            <w:hideMark/>
          </w:tcPr>
          <w:p w14:paraId="7B42425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2813,45</w:t>
            </w:r>
          </w:p>
        </w:tc>
        <w:tc>
          <w:tcPr>
            <w:tcW w:w="332" w:type="pct"/>
            <w:tcBorders>
              <w:top w:val="nil"/>
              <w:left w:val="nil"/>
              <w:bottom w:val="single" w:sz="4" w:space="0" w:color="auto"/>
              <w:right w:val="single" w:sz="4" w:space="0" w:color="auto"/>
            </w:tcBorders>
            <w:shd w:val="clear" w:color="auto" w:fill="auto"/>
            <w:noWrap/>
            <w:vAlign w:val="center"/>
            <w:hideMark/>
          </w:tcPr>
          <w:p w14:paraId="37F8CD1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10489,15</w:t>
            </w:r>
          </w:p>
        </w:tc>
        <w:tc>
          <w:tcPr>
            <w:tcW w:w="332" w:type="pct"/>
            <w:tcBorders>
              <w:top w:val="nil"/>
              <w:left w:val="nil"/>
              <w:bottom w:val="single" w:sz="4" w:space="0" w:color="auto"/>
              <w:right w:val="single" w:sz="4" w:space="0" w:color="auto"/>
            </w:tcBorders>
            <w:shd w:val="clear" w:color="auto" w:fill="auto"/>
            <w:noWrap/>
            <w:vAlign w:val="center"/>
            <w:hideMark/>
          </w:tcPr>
          <w:p w14:paraId="5EDFD29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3186,42</w:t>
            </w:r>
          </w:p>
        </w:tc>
        <w:tc>
          <w:tcPr>
            <w:tcW w:w="332" w:type="pct"/>
            <w:tcBorders>
              <w:top w:val="nil"/>
              <w:left w:val="nil"/>
              <w:bottom w:val="single" w:sz="4" w:space="0" w:color="auto"/>
              <w:right w:val="single" w:sz="4" w:space="0" w:color="auto"/>
            </w:tcBorders>
            <w:shd w:val="clear" w:color="auto" w:fill="auto"/>
            <w:noWrap/>
            <w:vAlign w:val="center"/>
            <w:hideMark/>
          </w:tcPr>
          <w:p w14:paraId="4B9E439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1258,44</w:t>
            </w:r>
          </w:p>
        </w:tc>
        <w:tc>
          <w:tcPr>
            <w:tcW w:w="332" w:type="pct"/>
            <w:tcBorders>
              <w:top w:val="nil"/>
              <w:left w:val="nil"/>
              <w:bottom w:val="single" w:sz="4" w:space="0" w:color="auto"/>
              <w:right w:val="single" w:sz="4" w:space="0" w:color="auto"/>
            </w:tcBorders>
            <w:shd w:val="clear" w:color="auto" w:fill="auto"/>
            <w:noWrap/>
            <w:vAlign w:val="center"/>
            <w:hideMark/>
          </w:tcPr>
          <w:p w14:paraId="1193F12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3110,68</w:t>
            </w:r>
          </w:p>
        </w:tc>
        <w:tc>
          <w:tcPr>
            <w:tcW w:w="332" w:type="pct"/>
            <w:tcBorders>
              <w:top w:val="nil"/>
              <w:left w:val="nil"/>
              <w:bottom w:val="single" w:sz="4" w:space="0" w:color="auto"/>
              <w:right w:val="single" w:sz="4" w:space="0" w:color="auto"/>
            </w:tcBorders>
            <w:shd w:val="clear" w:color="auto" w:fill="auto"/>
            <w:noWrap/>
            <w:vAlign w:val="center"/>
            <w:hideMark/>
          </w:tcPr>
          <w:p w14:paraId="7397B50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383,11</w:t>
            </w:r>
          </w:p>
        </w:tc>
        <w:tc>
          <w:tcPr>
            <w:tcW w:w="332" w:type="pct"/>
            <w:tcBorders>
              <w:top w:val="nil"/>
              <w:left w:val="nil"/>
              <w:bottom w:val="single" w:sz="4" w:space="0" w:color="auto"/>
              <w:right w:val="single" w:sz="4" w:space="0" w:color="auto"/>
            </w:tcBorders>
            <w:shd w:val="clear" w:color="auto" w:fill="auto"/>
            <w:noWrap/>
            <w:vAlign w:val="center"/>
            <w:hideMark/>
          </w:tcPr>
          <w:p w14:paraId="1E0855B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2611,13</w:t>
            </w:r>
          </w:p>
        </w:tc>
        <w:tc>
          <w:tcPr>
            <w:tcW w:w="283" w:type="pct"/>
            <w:tcBorders>
              <w:top w:val="nil"/>
              <w:left w:val="nil"/>
              <w:bottom w:val="single" w:sz="4" w:space="0" w:color="auto"/>
              <w:right w:val="single" w:sz="4" w:space="0" w:color="auto"/>
            </w:tcBorders>
            <w:shd w:val="clear" w:color="auto" w:fill="auto"/>
            <w:noWrap/>
            <w:vAlign w:val="center"/>
            <w:hideMark/>
          </w:tcPr>
          <w:p w14:paraId="40CCF95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E78ED19"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203BFD6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874B3B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701EDA1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6AA11B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15054,2762</w:t>
            </w:r>
          </w:p>
        </w:tc>
        <w:tc>
          <w:tcPr>
            <w:tcW w:w="332" w:type="pct"/>
            <w:tcBorders>
              <w:top w:val="nil"/>
              <w:left w:val="nil"/>
              <w:bottom w:val="single" w:sz="4" w:space="0" w:color="auto"/>
              <w:right w:val="single" w:sz="4" w:space="0" w:color="auto"/>
            </w:tcBorders>
            <w:shd w:val="clear" w:color="auto" w:fill="auto"/>
            <w:noWrap/>
            <w:vAlign w:val="center"/>
            <w:hideMark/>
          </w:tcPr>
          <w:p w14:paraId="41A3A06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12117,3232</w:t>
            </w:r>
          </w:p>
        </w:tc>
        <w:tc>
          <w:tcPr>
            <w:tcW w:w="332" w:type="pct"/>
            <w:tcBorders>
              <w:top w:val="nil"/>
              <w:left w:val="nil"/>
              <w:bottom w:val="single" w:sz="4" w:space="0" w:color="auto"/>
              <w:right w:val="single" w:sz="4" w:space="0" w:color="auto"/>
            </w:tcBorders>
            <w:shd w:val="clear" w:color="auto" w:fill="auto"/>
            <w:noWrap/>
            <w:vAlign w:val="center"/>
            <w:hideMark/>
          </w:tcPr>
          <w:p w14:paraId="3D4DF65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4126,4149</w:t>
            </w:r>
          </w:p>
        </w:tc>
        <w:tc>
          <w:tcPr>
            <w:tcW w:w="332" w:type="pct"/>
            <w:tcBorders>
              <w:top w:val="nil"/>
              <w:left w:val="nil"/>
              <w:bottom w:val="single" w:sz="4" w:space="0" w:color="auto"/>
              <w:right w:val="single" w:sz="4" w:space="0" w:color="auto"/>
            </w:tcBorders>
            <w:shd w:val="clear" w:color="auto" w:fill="auto"/>
            <w:noWrap/>
            <w:vAlign w:val="center"/>
            <w:hideMark/>
          </w:tcPr>
          <w:p w14:paraId="72F0872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9064,6535</w:t>
            </w:r>
          </w:p>
        </w:tc>
        <w:tc>
          <w:tcPr>
            <w:tcW w:w="332" w:type="pct"/>
            <w:tcBorders>
              <w:top w:val="nil"/>
              <w:left w:val="nil"/>
              <w:bottom w:val="single" w:sz="4" w:space="0" w:color="auto"/>
              <w:right w:val="single" w:sz="4" w:space="0" w:color="auto"/>
            </w:tcBorders>
            <w:shd w:val="clear" w:color="auto" w:fill="auto"/>
            <w:noWrap/>
            <w:vAlign w:val="center"/>
            <w:hideMark/>
          </w:tcPr>
          <w:p w14:paraId="107CCBD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13656,35</w:t>
            </w:r>
          </w:p>
        </w:tc>
        <w:tc>
          <w:tcPr>
            <w:tcW w:w="332" w:type="pct"/>
            <w:tcBorders>
              <w:top w:val="nil"/>
              <w:left w:val="nil"/>
              <w:bottom w:val="single" w:sz="4" w:space="0" w:color="auto"/>
              <w:right w:val="single" w:sz="4" w:space="0" w:color="auto"/>
            </w:tcBorders>
            <w:shd w:val="clear" w:color="auto" w:fill="auto"/>
            <w:noWrap/>
            <w:vAlign w:val="center"/>
            <w:hideMark/>
          </w:tcPr>
          <w:p w14:paraId="1EA3C7B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14701,6937</w:t>
            </w:r>
          </w:p>
        </w:tc>
        <w:tc>
          <w:tcPr>
            <w:tcW w:w="332" w:type="pct"/>
            <w:tcBorders>
              <w:top w:val="nil"/>
              <w:left w:val="nil"/>
              <w:bottom w:val="single" w:sz="4" w:space="0" w:color="auto"/>
              <w:right w:val="single" w:sz="4" w:space="0" w:color="auto"/>
            </w:tcBorders>
            <w:shd w:val="clear" w:color="auto" w:fill="auto"/>
            <w:noWrap/>
            <w:vAlign w:val="center"/>
            <w:hideMark/>
          </w:tcPr>
          <w:p w14:paraId="0C30EF6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6106,3112</w:t>
            </w:r>
          </w:p>
        </w:tc>
        <w:tc>
          <w:tcPr>
            <w:tcW w:w="332" w:type="pct"/>
            <w:tcBorders>
              <w:top w:val="nil"/>
              <w:left w:val="nil"/>
              <w:bottom w:val="single" w:sz="4" w:space="0" w:color="auto"/>
              <w:right w:val="single" w:sz="4" w:space="0" w:color="auto"/>
            </w:tcBorders>
            <w:shd w:val="clear" w:color="auto" w:fill="auto"/>
            <w:noWrap/>
            <w:vAlign w:val="center"/>
            <w:hideMark/>
          </w:tcPr>
          <w:p w14:paraId="4C5CFFE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11368,3744</w:t>
            </w:r>
          </w:p>
        </w:tc>
        <w:tc>
          <w:tcPr>
            <w:tcW w:w="332" w:type="pct"/>
            <w:tcBorders>
              <w:top w:val="nil"/>
              <w:left w:val="nil"/>
              <w:bottom w:val="single" w:sz="4" w:space="0" w:color="auto"/>
              <w:right w:val="single" w:sz="4" w:space="0" w:color="auto"/>
            </w:tcBorders>
            <w:shd w:val="clear" w:color="auto" w:fill="auto"/>
            <w:noWrap/>
            <w:vAlign w:val="center"/>
            <w:hideMark/>
          </w:tcPr>
          <w:p w14:paraId="26D3528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8530,6413</w:t>
            </w:r>
          </w:p>
        </w:tc>
        <w:tc>
          <w:tcPr>
            <w:tcW w:w="332" w:type="pct"/>
            <w:tcBorders>
              <w:top w:val="nil"/>
              <w:left w:val="nil"/>
              <w:bottom w:val="single" w:sz="4" w:space="0" w:color="auto"/>
              <w:right w:val="single" w:sz="4" w:space="0" w:color="auto"/>
            </w:tcBorders>
            <w:shd w:val="clear" w:color="auto" w:fill="auto"/>
            <w:noWrap/>
            <w:vAlign w:val="center"/>
            <w:hideMark/>
          </w:tcPr>
          <w:p w14:paraId="14121C0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12890722,12</w:t>
            </w:r>
          </w:p>
        </w:tc>
        <w:tc>
          <w:tcPr>
            <w:tcW w:w="283" w:type="pct"/>
            <w:tcBorders>
              <w:top w:val="nil"/>
              <w:left w:val="nil"/>
              <w:bottom w:val="single" w:sz="4" w:space="0" w:color="auto"/>
              <w:right w:val="single" w:sz="4" w:space="0" w:color="auto"/>
            </w:tcBorders>
            <w:shd w:val="clear" w:color="auto" w:fill="auto"/>
            <w:noWrap/>
            <w:vAlign w:val="center"/>
            <w:hideMark/>
          </w:tcPr>
          <w:p w14:paraId="15C9EC3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B582192"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02CCB7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5186B04E"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72687E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5C37F8B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29984,86</w:t>
            </w:r>
          </w:p>
        </w:tc>
        <w:tc>
          <w:tcPr>
            <w:tcW w:w="332" w:type="pct"/>
            <w:tcBorders>
              <w:top w:val="nil"/>
              <w:left w:val="nil"/>
              <w:bottom w:val="single" w:sz="4" w:space="0" w:color="auto"/>
              <w:right w:val="single" w:sz="4" w:space="0" w:color="auto"/>
            </w:tcBorders>
            <w:shd w:val="clear" w:color="auto" w:fill="auto"/>
            <w:noWrap/>
            <w:vAlign w:val="center"/>
            <w:hideMark/>
          </w:tcPr>
          <w:p w14:paraId="6A4E4C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29181,65</w:t>
            </w:r>
          </w:p>
        </w:tc>
        <w:tc>
          <w:tcPr>
            <w:tcW w:w="332" w:type="pct"/>
            <w:tcBorders>
              <w:top w:val="nil"/>
              <w:left w:val="nil"/>
              <w:bottom w:val="single" w:sz="4" w:space="0" w:color="auto"/>
              <w:right w:val="single" w:sz="4" w:space="0" w:color="auto"/>
            </w:tcBorders>
            <w:shd w:val="clear" w:color="auto" w:fill="auto"/>
            <w:noWrap/>
            <w:vAlign w:val="center"/>
            <w:hideMark/>
          </w:tcPr>
          <w:p w14:paraId="58D4869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8299,65</w:t>
            </w:r>
          </w:p>
        </w:tc>
        <w:tc>
          <w:tcPr>
            <w:tcW w:w="332" w:type="pct"/>
            <w:tcBorders>
              <w:top w:val="nil"/>
              <w:left w:val="nil"/>
              <w:bottom w:val="single" w:sz="4" w:space="0" w:color="auto"/>
              <w:right w:val="single" w:sz="4" w:space="0" w:color="auto"/>
            </w:tcBorders>
            <w:shd w:val="clear" w:color="auto" w:fill="auto"/>
            <w:noWrap/>
            <w:vAlign w:val="center"/>
            <w:hideMark/>
          </w:tcPr>
          <w:p w14:paraId="6C3C43E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22551,12</w:t>
            </w:r>
          </w:p>
        </w:tc>
        <w:tc>
          <w:tcPr>
            <w:tcW w:w="332" w:type="pct"/>
            <w:tcBorders>
              <w:top w:val="nil"/>
              <w:left w:val="nil"/>
              <w:bottom w:val="single" w:sz="4" w:space="0" w:color="auto"/>
              <w:right w:val="single" w:sz="4" w:space="0" w:color="auto"/>
            </w:tcBorders>
            <w:shd w:val="clear" w:color="auto" w:fill="auto"/>
            <w:noWrap/>
            <w:vAlign w:val="center"/>
            <w:hideMark/>
          </w:tcPr>
          <w:p w14:paraId="5F05776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19212,88</w:t>
            </w:r>
          </w:p>
        </w:tc>
        <w:tc>
          <w:tcPr>
            <w:tcW w:w="332" w:type="pct"/>
            <w:tcBorders>
              <w:top w:val="nil"/>
              <w:left w:val="nil"/>
              <w:bottom w:val="single" w:sz="4" w:space="0" w:color="auto"/>
              <w:right w:val="single" w:sz="4" w:space="0" w:color="auto"/>
            </w:tcBorders>
            <w:shd w:val="clear" w:color="auto" w:fill="auto"/>
            <w:noWrap/>
            <w:vAlign w:val="center"/>
            <w:hideMark/>
          </w:tcPr>
          <w:p w14:paraId="6FC2110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22841,34</w:t>
            </w:r>
          </w:p>
        </w:tc>
        <w:tc>
          <w:tcPr>
            <w:tcW w:w="332" w:type="pct"/>
            <w:tcBorders>
              <w:top w:val="nil"/>
              <w:left w:val="nil"/>
              <w:bottom w:val="single" w:sz="4" w:space="0" w:color="auto"/>
              <w:right w:val="single" w:sz="4" w:space="0" w:color="auto"/>
            </w:tcBorders>
            <w:shd w:val="clear" w:color="auto" w:fill="auto"/>
            <w:noWrap/>
            <w:vAlign w:val="center"/>
            <w:hideMark/>
          </w:tcPr>
          <w:p w14:paraId="0313B08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26704,15</w:t>
            </w:r>
          </w:p>
        </w:tc>
        <w:tc>
          <w:tcPr>
            <w:tcW w:w="332" w:type="pct"/>
            <w:tcBorders>
              <w:top w:val="nil"/>
              <w:left w:val="nil"/>
              <w:bottom w:val="single" w:sz="4" w:space="0" w:color="auto"/>
              <w:right w:val="single" w:sz="4" w:space="0" w:color="auto"/>
            </w:tcBorders>
            <w:shd w:val="clear" w:color="auto" w:fill="auto"/>
            <w:noWrap/>
            <w:vAlign w:val="center"/>
            <w:hideMark/>
          </w:tcPr>
          <w:p w14:paraId="2568F2D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29277,72</w:t>
            </w:r>
          </w:p>
        </w:tc>
        <w:tc>
          <w:tcPr>
            <w:tcW w:w="332" w:type="pct"/>
            <w:tcBorders>
              <w:top w:val="nil"/>
              <w:left w:val="nil"/>
              <w:bottom w:val="single" w:sz="4" w:space="0" w:color="auto"/>
              <w:right w:val="single" w:sz="4" w:space="0" w:color="auto"/>
            </w:tcBorders>
            <w:shd w:val="clear" w:color="auto" w:fill="auto"/>
            <w:noWrap/>
            <w:vAlign w:val="center"/>
            <w:hideMark/>
          </w:tcPr>
          <w:p w14:paraId="4639890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31359,09</w:t>
            </w:r>
          </w:p>
        </w:tc>
        <w:tc>
          <w:tcPr>
            <w:tcW w:w="332" w:type="pct"/>
            <w:tcBorders>
              <w:top w:val="nil"/>
              <w:left w:val="nil"/>
              <w:bottom w:val="single" w:sz="4" w:space="0" w:color="auto"/>
              <w:right w:val="single" w:sz="4" w:space="0" w:color="auto"/>
            </w:tcBorders>
            <w:shd w:val="clear" w:color="auto" w:fill="auto"/>
            <w:noWrap/>
            <w:vAlign w:val="center"/>
            <w:hideMark/>
          </w:tcPr>
          <w:p w14:paraId="284B081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413122940,6</w:t>
            </w:r>
          </w:p>
        </w:tc>
        <w:tc>
          <w:tcPr>
            <w:tcW w:w="283" w:type="pct"/>
            <w:tcBorders>
              <w:top w:val="nil"/>
              <w:left w:val="nil"/>
              <w:bottom w:val="single" w:sz="4" w:space="0" w:color="auto"/>
              <w:right w:val="single" w:sz="4" w:space="0" w:color="auto"/>
            </w:tcBorders>
            <w:shd w:val="clear" w:color="auto" w:fill="auto"/>
            <w:noWrap/>
            <w:vAlign w:val="center"/>
            <w:hideMark/>
          </w:tcPr>
          <w:p w14:paraId="6181604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1390E096" w14:textId="77777777" w:rsidTr="00C24EC7">
        <w:trPr>
          <w:trHeight w:val="375"/>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3F0CAF5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 xml:space="preserve"> Шатковский муниципальный округ</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4AF532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15652</w:t>
            </w:r>
          </w:p>
        </w:tc>
        <w:tc>
          <w:tcPr>
            <w:tcW w:w="384" w:type="pct"/>
            <w:tcBorders>
              <w:top w:val="nil"/>
              <w:left w:val="nil"/>
              <w:bottom w:val="single" w:sz="4" w:space="0" w:color="auto"/>
              <w:right w:val="single" w:sz="4" w:space="0" w:color="auto"/>
            </w:tcBorders>
            <w:shd w:val="clear" w:color="auto" w:fill="auto"/>
            <w:noWrap/>
            <w:vAlign w:val="center"/>
            <w:hideMark/>
          </w:tcPr>
          <w:p w14:paraId="3515E20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238BE3E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877,91</w:t>
            </w:r>
          </w:p>
        </w:tc>
        <w:tc>
          <w:tcPr>
            <w:tcW w:w="332" w:type="pct"/>
            <w:tcBorders>
              <w:top w:val="nil"/>
              <w:left w:val="nil"/>
              <w:bottom w:val="single" w:sz="4" w:space="0" w:color="auto"/>
              <w:right w:val="single" w:sz="4" w:space="0" w:color="auto"/>
            </w:tcBorders>
            <w:shd w:val="clear" w:color="auto" w:fill="auto"/>
            <w:noWrap/>
            <w:vAlign w:val="center"/>
            <w:hideMark/>
          </w:tcPr>
          <w:p w14:paraId="48B20C5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1419,26</w:t>
            </w:r>
          </w:p>
        </w:tc>
        <w:tc>
          <w:tcPr>
            <w:tcW w:w="332" w:type="pct"/>
            <w:tcBorders>
              <w:top w:val="nil"/>
              <w:left w:val="nil"/>
              <w:bottom w:val="single" w:sz="4" w:space="0" w:color="auto"/>
              <w:right w:val="single" w:sz="4" w:space="0" w:color="auto"/>
            </w:tcBorders>
            <w:shd w:val="clear" w:color="auto" w:fill="auto"/>
            <w:noWrap/>
            <w:vAlign w:val="center"/>
            <w:hideMark/>
          </w:tcPr>
          <w:p w14:paraId="718FA0F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733,54</w:t>
            </w:r>
          </w:p>
        </w:tc>
        <w:tc>
          <w:tcPr>
            <w:tcW w:w="332" w:type="pct"/>
            <w:tcBorders>
              <w:top w:val="nil"/>
              <w:left w:val="nil"/>
              <w:bottom w:val="single" w:sz="4" w:space="0" w:color="auto"/>
              <w:right w:val="single" w:sz="4" w:space="0" w:color="auto"/>
            </w:tcBorders>
            <w:shd w:val="clear" w:color="auto" w:fill="auto"/>
            <w:noWrap/>
            <w:vAlign w:val="center"/>
            <w:hideMark/>
          </w:tcPr>
          <w:p w14:paraId="2E1F3B9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3222,05</w:t>
            </w:r>
          </w:p>
        </w:tc>
        <w:tc>
          <w:tcPr>
            <w:tcW w:w="332" w:type="pct"/>
            <w:tcBorders>
              <w:top w:val="nil"/>
              <w:left w:val="nil"/>
              <w:bottom w:val="single" w:sz="4" w:space="0" w:color="auto"/>
              <w:right w:val="single" w:sz="4" w:space="0" w:color="auto"/>
            </w:tcBorders>
            <w:shd w:val="clear" w:color="auto" w:fill="auto"/>
            <w:noWrap/>
            <w:vAlign w:val="center"/>
            <w:hideMark/>
          </w:tcPr>
          <w:p w14:paraId="7F3EB0B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2696,3</w:t>
            </w:r>
          </w:p>
        </w:tc>
        <w:tc>
          <w:tcPr>
            <w:tcW w:w="332" w:type="pct"/>
            <w:tcBorders>
              <w:top w:val="nil"/>
              <w:left w:val="nil"/>
              <w:bottom w:val="single" w:sz="4" w:space="0" w:color="auto"/>
              <w:right w:val="single" w:sz="4" w:space="0" w:color="auto"/>
            </w:tcBorders>
            <w:shd w:val="clear" w:color="auto" w:fill="auto"/>
            <w:noWrap/>
            <w:vAlign w:val="center"/>
            <w:hideMark/>
          </w:tcPr>
          <w:p w14:paraId="230DCBD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4162,61</w:t>
            </w:r>
          </w:p>
        </w:tc>
        <w:tc>
          <w:tcPr>
            <w:tcW w:w="332" w:type="pct"/>
            <w:tcBorders>
              <w:top w:val="nil"/>
              <w:left w:val="nil"/>
              <w:bottom w:val="single" w:sz="4" w:space="0" w:color="auto"/>
              <w:right w:val="single" w:sz="4" w:space="0" w:color="auto"/>
            </w:tcBorders>
            <w:shd w:val="clear" w:color="auto" w:fill="auto"/>
            <w:noWrap/>
            <w:vAlign w:val="center"/>
            <w:hideMark/>
          </w:tcPr>
          <w:p w14:paraId="6352116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563,08</w:t>
            </w:r>
          </w:p>
        </w:tc>
        <w:tc>
          <w:tcPr>
            <w:tcW w:w="332" w:type="pct"/>
            <w:tcBorders>
              <w:top w:val="nil"/>
              <w:left w:val="nil"/>
              <w:bottom w:val="single" w:sz="4" w:space="0" w:color="auto"/>
              <w:right w:val="single" w:sz="4" w:space="0" w:color="auto"/>
            </w:tcBorders>
            <w:shd w:val="clear" w:color="auto" w:fill="auto"/>
            <w:noWrap/>
            <w:vAlign w:val="center"/>
            <w:hideMark/>
          </w:tcPr>
          <w:p w14:paraId="5E71B6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1097,32</w:t>
            </w:r>
          </w:p>
        </w:tc>
        <w:tc>
          <w:tcPr>
            <w:tcW w:w="332" w:type="pct"/>
            <w:tcBorders>
              <w:top w:val="nil"/>
              <w:left w:val="nil"/>
              <w:bottom w:val="single" w:sz="4" w:space="0" w:color="auto"/>
              <w:right w:val="single" w:sz="4" w:space="0" w:color="auto"/>
            </w:tcBorders>
            <w:shd w:val="clear" w:color="auto" w:fill="auto"/>
            <w:noWrap/>
            <w:vAlign w:val="center"/>
            <w:hideMark/>
          </w:tcPr>
          <w:p w14:paraId="4B6DFED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762,1</w:t>
            </w:r>
          </w:p>
        </w:tc>
        <w:tc>
          <w:tcPr>
            <w:tcW w:w="332" w:type="pct"/>
            <w:tcBorders>
              <w:top w:val="nil"/>
              <w:left w:val="nil"/>
              <w:bottom w:val="single" w:sz="4" w:space="0" w:color="auto"/>
              <w:right w:val="single" w:sz="4" w:space="0" w:color="auto"/>
            </w:tcBorders>
            <w:shd w:val="clear" w:color="auto" w:fill="auto"/>
            <w:noWrap/>
            <w:vAlign w:val="center"/>
            <w:hideMark/>
          </w:tcPr>
          <w:p w14:paraId="55D6CEB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888,58</w:t>
            </w:r>
          </w:p>
        </w:tc>
        <w:tc>
          <w:tcPr>
            <w:tcW w:w="283" w:type="pct"/>
            <w:tcBorders>
              <w:top w:val="nil"/>
              <w:left w:val="nil"/>
              <w:bottom w:val="single" w:sz="4" w:space="0" w:color="auto"/>
              <w:right w:val="single" w:sz="4" w:space="0" w:color="auto"/>
            </w:tcBorders>
            <w:shd w:val="clear" w:color="auto" w:fill="auto"/>
            <w:noWrap/>
            <w:vAlign w:val="center"/>
            <w:hideMark/>
          </w:tcPr>
          <w:p w14:paraId="2CC4C39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564AA147"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80494B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22C9E921"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70156C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4969F3B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15813,5042</w:t>
            </w:r>
          </w:p>
        </w:tc>
        <w:tc>
          <w:tcPr>
            <w:tcW w:w="332" w:type="pct"/>
            <w:tcBorders>
              <w:top w:val="nil"/>
              <w:left w:val="nil"/>
              <w:bottom w:val="single" w:sz="4" w:space="0" w:color="auto"/>
              <w:right w:val="single" w:sz="4" w:space="0" w:color="auto"/>
            </w:tcBorders>
            <w:shd w:val="clear" w:color="auto" w:fill="auto"/>
            <w:noWrap/>
            <w:vAlign w:val="center"/>
            <w:hideMark/>
          </w:tcPr>
          <w:p w14:paraId="00B6B56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11715,1699</w:t>
            </w:r>
          </w:p>
        </w:tc>
        <w:tc>
          <w:tcPr>
            <w:tcW w:w="332" w:type="pct"/>
            <w:tcBorders>
              <w:top w:val="nil"/>
              <w:left w:val="nil"/>
              <w:bottom w:val="single" w:sz="4" w:space="0" w:color="auto"/>
              <w:right w:val="single" w:sz="4" w:space="0" w:color="auto"/>
            </w:tcBorders>
            <w:shd w:val="clear" w:color="auto" w:fill="auto"/>
            <w:noWrap/>
            <w:vAlign w:val="center"/>
            <w:hideMark/>
          </w:tcPr>
          <w:p w14:paraId="7C59092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2299,0446</w:t>
            </w:r>
          </w:p>
        </w:tc>
        <w:tc>
          <w:tcPr>
            <w:tcW w:w="332" w:type="pct"/>
            <w:tcBorders>
              <w:top w:val="nil"/>
              <w:left w:val="nil"/>
              <w:bottom w:val="single" w:sz="4" w:space="0" w:color="auto"/>
              <w:right w:val="single" w:sz="4" w:space="0" w:color="auto"/>
            </w:tcBorders>
            <w:shd w:val="clear" w:color="auto" w:fill="auto"/>
            <w:noWrap/>
            <w:vAlign w:val="center"/>
            <w:hideMark/>
          </w:tcPr>
          <w:p w14:paraId="7EC1F3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9821,3256</w:t>
            </w:r>
          </w:p>
        </w:tc>
        <w:tc>
          <w:tcPr>
            <w:tcW w:w="332" w:type="pct"/>
            <w:tcBorders>
              <w:top w:val="nil"/>
              <w:left w:val="nil"/>
              <w:bottom w:val="single" w:sz="4" w:space="0" w:color="auto"/>
              <w:right w:val="single" w:sz="4" w:space="0" w:color="auto"/>
            </w:tcBorders>
            <w:shd w:val="clear" w:color="auto" w:fill="auto"/>
            <w:noWrap/>
            <w:vAlign w:val="center"/>
            <w:hideMark/>
          </w:tcPr>
          <w:p w14:paraId="71A2317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9783,5891</w:t>
            </w:r>
          </w:p>
        </w:tc>
        <w:tc>
          <w:tcPr>
            <w:tcW w:w="332" w:type="pct"/>
            <w:tcBorders>
              <w:top w:val="nil"/>
              <w:left w:val="nil"/>
              <w:bottom w:val="single" w:sz="4" w:space="0" w:color="auto"/>
              <w:right w:val="single" w:sz="4" w:space="0" w:color="auto"/>
            </w:tcBorders>
            <w:shd w:val="clear" w:color="auto" w:fill="auto"/>
            <w:noWrap/>
            <w:vAlign w:val="center"/>
            <w:hideMark/>
          </w:tcPr>
          <w:p w14:paraId="764FA33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11596,3285</w:t>
            </w:r>
          </w:p>
        </w:tc>
        <w:tc>
          <w:tcPr>
            <w:tcW w:w="332" w:type="pct"/>
            <w:tcBorders>
              <w:top w:val="nil"/>
              <w:left w:val="nil"/>
              <w:bottom w:val="single" w:sz="4" w:space="0" w:color="auto"/>
              <w:right w:val="single" w:sz="4" w:space="0" w:color="auto"/>
            </w:tcBorders>
            <w:shd w:val="clear" w:color="auto" w:fill="auto"/>
            <w:noWrap/>
            <w:vAlign w:val="center"/>
            <w:hideMark/>
          </w:tcPr>
          <w:p w14:paraId="6835C68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5663,178</w:t>
            </w:r>
          </w:p>
        </w:tc>
        <w:tc>
          <w:tcPr>
            <w:tcW w:w="332" w:type="pct"/>
            <w:tcBorders>
              <w:top w:val="nil"/>
              <w:left w:val="nil"/>
              <w:bottom w:val="single" w:sz="4" w:space="0" w:color="auto"/>
              <w:right w:val="single" w:sz="4" w:space="0" w:color="auto"/>
            </w:tcBorders>
            <w:shd w:val="clear" w:color="auto" w:fill="auto"/>
            <w:noWrap/>
            <w:vAlign w:val="center"/>
            <w:hideMark/>
          </w:tcPr>
          <w:p w14:paraId="720F115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10485,523</w:t>
            </w:r>
          </w:p>
        </w:tc>
        <w:tc>
          <w:tcPr>
            <w:tcW w:w="332" w:type="pct"/>
            <w:tcBorders>
              <w:top w:val="nil"/>
              <w:left w:val="nil"/>
              <w:bottom w:val="single" w:sz="4" w:space="0" w:color="auto"/>
              <w:right w:val="single" w:sz="4" w:space="0" w:color="auto"/>
            </w:tcBorders>
            <w:shd w:val="clear" w:color="auto" w:fill="auto"/>
            <w:noWrap/>
            <w:vAlign w:val="center"/>
            <w:hideMark/>
          </w:tcPr>
          <w:p w14:paraId="471A56E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8725,6143</w:t>
            </w:r>
          </w:p>
        </w:tc>
        <w:tc>
          <w:tcPr>
            <w:tcW w:w="332" w:type="pct"/>
            <w:tcBorders>
              <w:top w:val="nil"/>
              <w:left w:val="nil"/>
              <w:bottom w:val="single" w:sz="4" w:space="0" w:color="auto"/>
              <w:right w:val="single" w:sz="4" w:space="0" w:color="auto"/>
            </w:tcBorders>
            <w:shd w:val="clear" w:color="auto" w:fill="auto"/>
            <w:noWrap/>
            <w:vAlign w:val="center"/>
            <w:hideMark/>
          </w:tcPr>
          <w:p w14:paraId="5884E39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9545010,578</w:t>
            </w:r>
          </w:p>
        </w:tc>
        <w:tc>
          <w:tcPr>
            <w:tcW w:w="283" w:type="pct"/>
            <w:tcBorders>
              <w:top w:val="nil"/>
              <w:left w:val="nil"/>
              <w:bottom w:val="single" w:sz="4" w:space="0" w:color="auto"/>
              <w:right w:val="single" w:sz="4" w:space="0" w:color="auto"/>
            </w:tcBorders>
            <w:shd w:val="clear" w:color="auto" w:fill="auto"/>
            <w:noWrap/>
            <w:vAlign w:val="center"/>
            <w:hideMark/>
          </w:tcPr>
          <w:p w14:paraId="7D1CD5F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F34EACA"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081A1490"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B937DC6"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44D0E3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B2816F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25781,33</w:t>
            </w:r>
          </w:p>
        </w:tc>
        <w:tc>
          <w:tcPr>
            <w:tcW w:w="332" w:type="pct"/>
            <w:tcBorders>
              <w:top w:val="nil"/>
              <w:left w:val="nil"/>
              <w:bottom w:val="single" w:sz="4" w:space="0" w:color="auto"/>
              <w:right w:val="single" w:sz="4" w:space="0" w:color="auto"/>
            </w:tcBorders>
            <w:shd w:val="clear" w:color="auto" w:fill="auto"/>
            <w:noWrap/>
            <w:vAlign w:val="center"/>
            <w:hideMark/>
          </w:tcPr>
          <w:p w14:paraId="7C07107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26749,85</w:t>
            </w:r>
          </w:p>
        </w:tc>
        <w:tc>
          <w:tcPr>
            <w:tcW w:w="332" w:type="pct"/>
            <w:tcBorders>
              <w:top w:val="nil"/>
              <w:left w:val="nil"/>
              <w:bottom w:val="single" w:sz="4" w:space="0" w:color="auto"/>
              <w:right w:val="single" w:sz="4" w:space="0" w:color="auto"/>
            </w:tcBorders>
            <w:shd w:val="clear" w:color="auto" w:fill="auto"/>
            <w:noWrap/>
            <w:vAlign w:val="center"/>
            <w:hideMark/>
          </w:tcPr>
          <w:p w14:paraId="3610CCA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9530,16</w:t>
            </w:r>
          </w:p>
        </w:tc>
        <w:tc>
          <w:tcPr>
            <w:tcW w:w="332" w:type="pct"/>
            <w:tcBorders>
              <w:top w:val="nil"/>
              <w:left w:val="nil"/>
              <w:bottom w:val="single" w:sz="4" w:space="0" w:color="auto"/>
              <w:right w:val="single" w:sz="4" w:space="0" w:color="auto"/>
            </w:tcBorders>
            <w:shd w:val="clear" w:color="auto" w:fill="auto"/>
            <w:noWrap/>
            <w:vAlign w:val="center"/>
            <w:hideMark/>
          </w:tcPr>
          <w:p w14:paraId="3D87E78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27148,31</w:t>
            </w:r>
          </w:p>
        </w:tc>
        <w:tc>
          <w:tcPr>
            <w:tcW w:w="332" w:type="pct"/>
            <w:tcBorders>
              <w:top w:val="nil"/>
              <w:left w:val="nil"/>
              <w:bottom w:val="single" w:sz="4" w:space="0" w:color="auto"/>
              <w:right w:val="single" w:sz="4" w:space="0" w:color="auto"/>
            </w:tcBorders>
            <w:shd w:val="clear" w:color="auto" w:fill="auto"/>
            <w:noWrap/>
            <w:vAlign w:val="center"/>
            <w:hideMark/>
          </w:tcPr>
          <w:p w14:paraId="21C9FD1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21646,72</w:t>
            </w:r>
          </w:p>
        </w:tc>
        <w:tc>
          <w:tcPr>
            <w:tcW w:w="332" w:type="pct"/>
            <w:tcBorders>
              <w:top w:val="nil"/>
              <w:left w:val="nil"/>
              <w:bottom w:val="single" w:sz="4" w:space="0" w:color="auto"/>
              <w:right w:val="single" w:sz="4" w:space="0" w:color="auto"/>
            </w:tcBorders>
            <w:shd w:val="clear" w:color="auto" w:fill="auto"/>
            <w:noWrap/>
            <w:vAlign w:val="center"/>
            <w:hideMark/>
          </w:tcPr>
          <w:p w14:paraId="5CFFF78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20840,37</w:t>
            </w:r>
          </w:p>
        </w:tc>
        <w:tc>
          <w:tcPr>
            <w:tcW w:w="332" w:type="pct"/>
            <w:tcBorders>
              <w:top w:val="nil"/>
              <w:left w:val="nil"/>
              <w:bottom w:val="single" w:sz="4" w:space="0" w:color="auto"/>
              <w:right w:val="single" w:sz="4" w:space="0" w:color="auto"/>
            </w:tcBorders>
            <w:shd w:val="clear" w:color="auto" w:fill="auto"/>
            <w:noWrap/>
            <w:vAlign w:val="center"/>
            <w:hideMark/>
          </w:tcPr>
          <w:p w14:paraId="62C901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26766,56</w:t>
            </w:r>
          </w:p>
        </w:tc>
        <w:tc>
          <w:tcPr>
            <w:tcW w:w="332" w:type="pct"/>
            <w:tcBorders>
              <w:top w:val="nil"/>
              <w:left w:val="nil"/>
              <w:bottom w:val="single" w:sz="4" w:space="0" w:color="auto"/>
              <w:right w:val="single" w:sz="4" w:space="0" w:color="auto"/>
            </w:tcBorders>
            <w:shd w:val="clear" w:color="auto" w:fill="auto"/>
            <w:noWrap/>
            <w:vAlign w:val="center"/>
            <w:hideMark/>
          </w:tcPr>
          <w:p w14:paraId="5446338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22524,14</w:t>
            </w:r>
          </w:p>
        </w:tc>
        <w:tc>
          <w:tcPr>
            <w:tcW w:w="332" w:type="pct"/>
            <w:tcBorders>
              <w:top w:val="nil"/>
              <w:left w:val="nil"/>
              <w:bottom w:val="single" w:sz="4" w:space="0" w:color="auto"/>
              <w:right w:val="single" w:sz="4" w:space="0" w:color="auto"/>
            </w:tcBorders>
            <w:shd w:val="clear" w:color="auto" w:fill="auto"/>
            <w:noWrap/>
            <w:vAlign w:val="center"/>
            <w:hideMark/>
          </w:tcPr>
          <w:p w14:paraId="2433038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23815,77</w:t>
            </w:r>
          </w:p>
        </w:tc>
        <w:tc>
          <w:tcPr>
            <w:tcW w:w="332" w:type="pct"/>
            <w:tcBorders>
              <w:top w:val="nil"/>
              <w:left w:val="nil"/>
              <w:bottom w:val="single" w:sz="4" w:space="0" w:color="auto"/>
              <w:right w:val="single" w:sz="4" w:space="0" w:color="auto"/>
            </w:tcBorders>
            <w:shd w:val="clear" w:color="auto" w:fill="auto"/>
            <w:noWrap/>
            <w:vAlign w:val="center"/>
            <w:hideMark/>
          </w:tcPr>
          <w:p w14:paraId="541C25B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475568016</w:t>
            </w:r>
          </w:p>
        </w:tc>
        <w:tc>
          <w:tcPr>
            <w:tcW w:w="283" w:type="pct"/>
            <w:tcBorders>
              <w:top w:val="nil"/>
              <w:left w:val="nil"/>
              <w:bottom w:val="single" w:sz="4" w:space="0" w:color="auto"/>
              <w:right w:val="single" w:sz="4" w:space="0" w:color="auto"/>
            </w:tcBorders>
            <w:shd w:val="clear" w:color="auto" w:fill="auto"/>
            <w:noWrap/>
            <w:vAlign w:val="center"/>
            <w:hideMark/>
          </w:tcPr>
          <w:p w14:paraId="56DEDF9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6858E18C"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6C202B0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Нижегородская область</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91FE87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w:t>
            </w:r>
          </w:p>
        </w:tc>
        <w:tc>
          <w:tcPr>
            <w:tcW w:w="384" w:type="pct"/>
            <w:tcBorders>
              <w:top w:val="nil"/>
              <w:left w:val="nil"/>
              <w:bottom w:val="single" w:sz="4" w:space="0" w:color="auto"/>
              <w:right w:val="single" w:sz="4" w:space="0" w:color="auto"/>
            </w:tcBorders>
            <w:shd w:val="clear" w:color="auto" w:fill="auto"/>
            <w:noWrap/>
            <w:vAlign w:val="center"/>
            <w:hideMark/>
          </w:tcPr>
          <w:p w14:paraId="4824E76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4ACD542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4221FC7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2CDF1FB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06D0C26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11BF3DE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70B718F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3B44B4B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55D577F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7968345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12733,77</w:t>
            </w:r>
          </w:p>
        </w:tc>
        <w:tc>
          <w:tcPr>
            <w:tcW w:w="332" w:type="pct"/>
            <w:tcBorders>
              <w:top w:val="nil"/>
              <w:left w:val="nil"/>
              <w:bottom w:val="single" w:sz="4" w:space="0" w:color="auto"/>
              <w:right w:val="single" w:sz="4" w:space="0" w:color="auto"/>
            </w:tcBorders>
            <w:shd w:val="clear" w:color="auto" w:fill="auto"/>
            <w:noWrap/>
            <w:vAlign w:val="center"/>
            <w:hideMark/>
          </w:tcPr>
          <w:p w14:paraId="2DADDA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13389,88</w:t>
            </w:r>
          </w:p>
        </w:tc>
        <w:tc>
          <w:tcPr>
            <w:tcW w:w="283" w:type="pct"/>
            <w:tcBorders>
              <w:top w:val="nil"/>
              <w:left w:val="nil"/>
              <w:bottom w:val="single" w:sz="4" w:space="0" w:color="auto"/>
              <w:right w:val="single" w:sz="4" w:space="0" w:color="auto"/>
            </w:tcBorders>
            <w:shd w:val="clear" w:color="auto" w:fill="auto"/>
            <w:noWrap/>
            <w:vAlign w:val="center"/>
            <w:hideMark/>
          </w:tcPr>
          <w:p w14:paraId="01AD170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3622ACFD"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34D1A3AF"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698149A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1FF3D77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689E1931"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14395DA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77CA4B8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26C1141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582BEB0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27E53CD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205D071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2BE69DA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493BF44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12733,77</w:t>
            </w:r>
          </w:p>
        </w:tc>
        <w:tc>
          <w:tcPr>
            <w:tcW w:w="332" w:type="pct"/>
            <w:tcBorders>
              <w:top w:val="nil"/>
              <w:left w:val="nil"/>
              <w:bottom w:val="single" w:sz="4" w:space="0" w:color="auto"/>
              <w:right w:val="single" w:sz="4" w:space="0" w:color="auto"/>
            </w:tcBorders>
            <w:shd w:val="clear" w:color="auto" w:fill="auto"/>
            <w:noWrap/>
            <w:vAlign w:val="center"/>
            <w:hideMark/>
          </w:tcPr>
          <w:p w14:paraId="1C16258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5948571,31</w:t>
            </w:r>
          </w:p>
        </w:tc>
        <w:tc>
          <w:tcPr>
            <w:tcW w:w="283" w:type="pct"/>
            <w:tcBorders>
              <w:top w:val="nil"/>
              <w:left w:val="nil"/>
              <w:bottom w:val="single" w:sz="4" w:space="0" w:color="auto"/>
              <w:right w:val="single" w:sz="4" w:space="0" w:color="auto"/>
            </w:tcBorders>
            <w:shd w:val="clear" w:color="auto" w:fill="auto"/>
            <w:noWrap/>
            <w:vAlign w:val="center"/>
            <w:hideMark/>
          </w:tcPr>
          <w:p w14:paraId="18A968B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0062B1F1" w14:textId="77777777" w:rsidTr="00C24EC7">
        <w:trPr>
          <w:trHeight w:val="300"/>
        </w:trPr>
        <w:tc>
          <w:tcPr>
            <w:tcW w:w="611" w:type="pct"/>
            <w:vMerge/>
            <w:tcBorders>
              <w:top w:val="nil"/>
              <w:left w:val="single" w:sz="4" w:space="0" w:color="auto"/>
              <w:bottom w:val="single" w:sz="4" w:space="0" w:color="auto"/>
              <w:right w:val="single" w:sz="4" w:space="0" w:color="auto"/>
            </w:tcBorders>
            <w:vAlign w:val="center"/>
            <w:hideMark/>
          </w:tcPr>
          <w:p w14:paraId="6B533974"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72D00548"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31679BF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6ED6E92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45BAA31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2410101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1744F3B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4B461B9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5B9CD8C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2B35263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31087A67"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0</w:t>
            </w:r>
          </w:p>
        </w:tc>
        <w:tc>
          <w:tcPr>
            <w:tcW w:w="332" w:type="pct"/>
            <w:tcBorders>
              <w:top w:val="nil"/>
              <w:left w:val="nil"/>
              <w:bottom w:val="single" w:sz="4" w:space="0" w:color="auto"/>
              <w:right w:val="single" w:sz="4" w:space="0" w:color="auto"/>
            </w:tcBorders>
            <w:shd w:val="clear" w:color="auto" w:fill="auto"/>
            <w:noWrap/>
            <w:vAlign w:val="center"/>
            <w:hideMark/>
          </w:tcPr>
          <w:p w14:paraId="2D4C9A8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12733,77</w:t>
            </w:r>
          </w:p>
        </w:tc>
        <w:tc>
          <w:tcPr>
            <w:tcW w:w="332" w:type="pct"/>
            <w:tcBorders>
              <w:top w:val="nil"/>
              <w:left w:val="nil"/>
              <w:bottom w:val="single" w:sz="4" w:space="0" w:color="auto"/>
              <w:right w:val="single" w:sz="4" w:space="0" w:color="auto"/>
            </w:tcBorders>
            <w:shd w:val="clear" w:color="auto" w:fill="auto"/>
            <w:noWrap/>
            <w:vAlign w:val="center"/>
            <w:hideMark/>
          </w:tcPr>
          <w:p w14:paraId="6ED045F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23906050</w:t>
            </w:r>
          </w:p>
        </w:tc>
        <w:tc>
          <w:tcPr>
            <w:tcW w:w="283" w:type="pct"/>
            <w:tcBorders>
              <w:top w:val="nil"/>
              <w:left w:val="nil"/>
              <w:bottom w:val="single" w:sz="4" w:space="0" w:color="auto"/>
              <w:right w:val="single" w:sz="4" w:space="0" w:color="auto"/>
            </w:tcBorders>
            <w:shd w:val="clear" w:color="auto" w:fill="auto"/>
            <w:noWrap/>
            <w:vAlign w:val="center"/>
            <w:hideMark/>
          </w:tcPr>
          <w:p w14:paraId="47180AC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w:t>
            </w:r>
          </w:p>
        </w:tc>
      </w:tr>
      <w:tr w:rsidR="00C24EC7" w:rsidRPr="00C24EC7" w14:paraId="77C44C35" w14:textId="77777777" w:rsidTr="00C24EC7">
        <w:trPr>
          <w:trHeight w:val="300"/>
        </w:trPr>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655113C2"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r w:rsidRPr="00C24EC7">
              <w:rPr>
                <w:rFonts w:eastAsia="Times New Roman" w:cs="Times New Roman"/>
                <w:color w:val="000000"/>
                <w:sz w:val="16"/>
                <w:szCs w:val="16"/>
                <w:lang w:eastAsia="ru-RU"/>
              </w:rPr>
              <w:t>Итого по субъекту РФ</w:t>
            </w:r>
          </w:p>
        </w:tc>
        <w:tc>
          <w:tcPr>
            <w:tcW w:w="4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26FF5E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2490315</w:t>
            </w:r>
          </w:p>
        </w:tc>
        <w:tc>
          <w:tcPr>
            <w:tcW w:w="384" w:type="pct"/>
            <w:tcBorders>
              <w:top w:val="nil"/>
              <w:left w:val="nil"/>
              <w:bottom w:val="single" w:sz="4" w:space="0" w:color="auto"/>
              <w:right w:val="single" w:sz="4" w:space="0" w:color="auto"/>
            </w:tcBorders>
            <w:shd w:val="clear" w:color="auto" w:fill="auto"/>
            <w:noWrap/>
            <w:vAlign w:val="center"/>
            <w:hideMark/>
          </w:tcPr>
          <w:p w14:paraId="4C3AAEB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Минимальное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024E452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210,58</w:t>
            </w:r>
          </w:p>
        </w:tc>
        <w:tc>
          <w:tcPr>
            <w:tcW w:w="332" w:type="pct"/>
            <w:tcBorders>
              <w:top w:val="nil"/>
              <w:left w:val="nil"/>
              <w:bottom w:val="single" w:sz="4" w:space="0" w:color="auto"/>
              <w:right w:val="single" w:sz="4" w:space="0" w:color="auto"/>
            </w:tcBorders>
            <w:shd w:val="clear" w:color="auto" w:fill="auto"/>
            <w:noWrap/>
            <w:vAlign w:val="center"/>
            <w:hideMark/>
          </w:tcPr>
          <w:p w14:paraId="0FBECCDF"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368,2</w:t>
            </w:r>
          </w:p>
        </w:tc>
        <w:tc>
          <w:tcPr>
            <w:tcW w:w="332" w:type="pct"/>
            <w:tcBorders>
              <w:top w:val="nil"/>
              <w:left w:val="nil"/>
              <w:bottom w:val="single" w:sz="4" w:space="0" w:color="auto"/>
              <w:right w:val="single" w:sz="4" w:space="0" w:color="auto"/>
            </w:tcBorders>
            <w:shd w:val="clear" w:color="auto" w:fill="auto"/>
            <w:noWrap/>
            <w:vAlign w:val="center"/>
            <w:hideMark/>
          </w:tcPr>
          <w:p w14:paraId="25C63E3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261,88</w:t>
            </w:r>
          </w:p>
        </w:tc>
        <w:tc>
          <w:tcPr>
            <w:tcW w:w="332" w:type="pct"/>
            <w:tcBorders>
              <w:top w:val="nil"/>
              <w:left w:val="nil"/>
              <w:bottom w:val="single" w:sz="4" w:space="0" w:color="auto"/>
              <w:right w:val="single" w:sz="4" w:space="0" w:color="auto"/>
            </w:tcBorders>
            <w:shd w:val="clear" w:color="auto" w:fill="auto"/>
            <w:noWrap/>
            <w:vAlign w:val="center"/>
            <w:hideMark/>
          </w:tcPr>
          <w:p w14:paraId="414E6F9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284,72</w:t>
            </w:r>
          </w:p>
        </w:tc>
        <w:tc>
          <w:tcPr>
            <w:tcW w:w="332" w:type="pct"/>
            <w:tcBorders>
              <w:top w:val="nil"/>
              <w:left w:val="nil"/>
              <w:bottom w:val="single" w:sz="4" w:space="0" w:color="auto"/>
              <w:right w:val="single" w:sz="4" w:space="0" w:color="auto"/>
            </w:tcBorders>
            <w:shd w:val="clear" w:color="auto" w:fill="auto"/>
            <w:noWrap/>
            <w:vAlign w:val="center"/>
            <w:hideMark/>
          </w:tcPr>
          <w:p w14:paraId="791CE8D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1107,62</w:t>
            </w:r>
          </w:p>
        </w:tc>
        <w:tc>
          <w:tcPr>
            <w:tcW w:w="332" w:type="pct"/>
            <w:tcBorders>
              <w:top w:val="nil"/>
              <w:left w:val="nil"/>
              <w:bottom w:val="single" w:sz="4" w:space="0" w:color="auto"/>
              <w:right w:val="single" w:sz="4" w:space="0" w:color="auto"/>
            </w:tcBorders>
            <w:shd w:val="clear" w:color="auto" w:fill="auto"/>
            <w:noWrap/>
            <w:vAlign w:val="center"/>
            <w:hideMark/>
          </w:tcPr>
          <w:p w14:paraId="651DAE9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441,38</w:t>
            </w:r>
          </w:p>
        </w:tc>
        <w:tc>
          <w:tcPr>
            <w:tcW w:w="332" w:type="pct"/>
            <w:tcBorders>
              <w:top w:val="nil"/>
              <w:left w:val="nil"/>
              <w:bottom w:val="single" w:sz="4" w:space="0" w:color="auto"/>
              <w:right w:val="single" w:sz="4" w:space="0" w:color="auto"/>
            </w:tcBorders>
            <w:shd w:val="clear" w:color="auto" w:fill="auto"/>
            <w:noWrap/>
            <w:vAlign w:val="center"/>
            <w:hideMark/>
          </w:tcPr>
          <w:p w14:paraId="3EC0988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54,4</w:t>
            </w:r>
          </w:p>
        </w:tc>
        <w:tc>
          <w:tcPr>
            <w:tcW w:w="332" w:type="pct"/>
            <w:tcBorders>
              <w:top w:val="nil"/>
              <w:left w:val="nil"/>
              <w:bottom w:val="single" w:sz="4" w:space="0" w:color="auto"/>
              <w:right w:val="single" w:sz="4" w:space="0" w:color="auto"/>
            </w:tcBorders>
            <w:shd w:val="clear" w:color="auto" w:fill="auto"/>
            <w:noWrap/>
            <w:vAlign w:val="center"/>
            <w:hideMark/>
          </w:tcPr>
          <w:p w14:paraId="7DA81E3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618,47</w:t>
            </w:r>
          </w:p>
        </w:tc>
        <w:tc>
          <w:tcPr>
            <w:tcW w:w="332" w:type="pct"/>
            <w:tcBorders>
              <w:top w:val="nil"/>
              <w:left w:val="nil"/>
              <w:bottom w:val="single" w:sz="4" w:space="0" w:color="auto"/>
              <w:right w:val="single" w:sz="4" w:space="0" w:color="auto"/>
            </w:tcBorders>
            <w:shd w:val="clear" w:color="auto" w:fill="auto"/>
            <w:noWrap/>
            <w:vAlign w:val="center"/>
            <w:hideMark/>
          </w:tcPr>
          <w:p w14:paraId="359B7C5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285,24</w:t>
            </w:r>
          </w:p>
        </w:tc>
        <w:tc>
          <w:tcPr>
            <w:tcW w:w="332" w:type="pct"/>
            <w:tcBorders>
              <w:top w:val="nil"/>
              <w:left w:val="nil"/>
              <w:bottom w:val="single" w:sz="4" w:space="0" w:color="auto"/>
              <w:right w:val="single" w:sz="4" w:space="0" w:color="auto"/>
            </w:tcBorders>
            <w:shd w:val="clear" w:color="auto" w:fill="auto"/>
            <w:noWrap/>
            <w:vAlign w:val="center"/>
            <w:hideMark/>
          </w:tcPr>
          <w:p w14:paraId="28FE1283"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15,39</w:t>
            </w:r>
          </w:p>
        </w:tc>
        <w:tc>
          <w:tcPr>
            <w:tcW w:w="283" w:type="pct"/>
            <w:tcBorders>
              <w:top w:val="nil"/>
              <w:left w:val="nil"/>
              <w:bottom w:val="single" w:sz="4" w:space="0" w:color="auto"/>
              <w:right w:val="single" w:sz="4" w:space="0" w:color="auto"/>
            </w:tcBorders>
            <w:shd w:val="clear" w:color="auto" w:fill="auto"/>
            <w:noWrap/>
            <w:vAlign w:val="center"/>
            <w:hideMark/>
          </w:tcPr>
          <w:p w14:paraId="3618FD9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3931,47</w:t>
            </w:r>
          </w:p>
        </w:tc>
      </w:tr>
      <w:tr w:rsidR="00C24EC7" w:rsidRPr="00C24EC7" w14:paraId="7EA9BEC4" w14:textId="77777777" w:rsidTr="00C24EC7">
        <w:trPr>
          <w:trHeight w:val="420"/>
        </w:trPr>
        <w:tc>
          <w:tcPr>
            <w:tcW w:w="611" w:type="pct"/>
            <w:vMerge/>
            <w:tcBorders>
              <w:top w:val="nil"/>
              <w:left w:val="single" w:sz="4" w:space="0" w:color="auto"/>
              <w:bottom w:val="single" w:sz="4" w:space="0" w:color="auto"/>
              <w:right w:val="single" w:sz="4" w:space="0" w:color="auto"/>
            </w:tcBorders>
            <w:vAlign w:val="center"/>
            <w:hideMark/>
          </w:tcPr>
          <w:p w14:paraId="40AC97B9"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38456175"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58B8A9C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Среднее</w:t>
            </w:r>
          </w:p>
        </w:tc>
        <w:tc>
          <w:tcPr>
            <w:tcW w:w="332" w:type="pct"/>
            <w:tcBorders>
              <w:top w:val="nil"/>
              <w:left w:val="nil"/>
              <w:bottom w:val="single" w:sz="4" w:space="0" w:color="auto"/>
              <w:right w:val="single" w:sz="4" w:space="0" w:color="auto"/>
            </w:tcBorders>
            <w:shd w:val="clear" w:color="auto" w:fill="auto"/>
            <w:noWrap/>
            <w:vAlign w:val="center"/>
            <w:hideMark/>
          </w:tcPr>
          <w:p w14:paraId="3F5552A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23858,89837</w:t>
            </w:r>
          </w:p>
        </w:tc>
        <w:tc>
          <w:tcPr>
            <w:tcW w:w="332" w:type="pct"/>
            <w:tcBorders>
              <w:top w:val="nil"/>
              <w:left w:val="nil"/>
              <w:bottom w:val="single" w:sz="4" w:space="0" w:color="auto"/>
              <w:right w:val="single" w:sz="4" w:space="0" w:color="auto"/>
            </w:tcBorders>
            <w:shd w:val="clear" w:color="auto" w:fill="auto"/>
            <w:noWrap/>
            <w:vAlign w:val="center"/>
            <w:hideMark/>
          </w:tcPr>
          <w:p w14:paraId="47511FC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13971,62618</w:t>
            </w:r>
          </w:p>
        </w:tc>
        <w:tc>
          <w:tcPr>
            <w:tcW w:w="332" w:type="pct"/>
            <w:tcBorders>
              <w:top w:val="nil"/>
              <w:left w:val="nil"/>
              <w:bottom w:val="single" w:sz="4" w:space="0" w:color="auto"/>
              <w:right w:val="single" w:sz="4" w:space="0" w:color="auto"/>
            </w:tcBorders>
            <w:shd w:val="clear" w:color="auto" w:fill="auto"/>
            <w:noWrap/>
            <w:vAlign w:val="center"/>
            <w:hideMark/>
          </w:tcPr>
          <w:p w14:paraId="0E3CA48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3081,455823</w:t>
            </w:r>
          </w:p>
        </w:tc>
        <w:tc>
          <w:tcPr>
            <w:tcW w:w="332" w:type="pct"/>
            <w:tcBorders>
              <w:top w:val="nil"/>
              <w:left w:val="nil"/>
              <w:bottom w:val="single" w:sz="4" w:space="0" w:color="auto"/>
              <w:right w:val="single" w:sz="4" w:space="0" w:color="auto"/>
            </w:tcBorders>
            <w:shd w:val="clear" w:color="auto" w:fill="auto"/>
            <w:noWrap/>
            <w:vAlign w:val="center"/>
            <w:hideMark/>
          </w:tcPr>
          <w:p w14:paraId="477FBDD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12183,37408</w:t>
            </w:r>
          </w:p>
        </w:tc>
        <w:tc>
          <w:tcPr>
            <w:tcW w:w="332" w:type="pct"/>
            <w:tcBorders>
              <w:top w:val="nil"/>
              <w:left w:val="nil"/>
              <w:bottom w:val="single" w:sz="4" w:space="0" w:color="auto"/>
              <w:right w:val="single" w:sz="4" w:space="0" w:color="auto"/>
            </w:tcBorders>
            <w:shd w:val="clear" w:color="auto" w:fill="auto"/>
            <w:noWrap/>
            <w:vAlign w:val="center"/>
            <w:hideMark/>
          </w:tcPr>
          <w:p w14:paraId="0AA26D7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11584,50649</w:t>
            </w:r>
          </w:p>
        </w:tc>
        <w:tc>
          <w:tcPr>
            <w:tcW w:w="332" w:type="pct"/>
            <w:tcBorders>
              <w:top w:val="nil"/>
              <w:left w:val="nil"/>
              <w:bottom w:val="single" w:sz="4" w:space="0" w:color="auto"/>
              <w:right w:val="single" w:sz="4" w:space="0" w:color="auto"/>
            </w:tcBorders>
            <w:shd w:val="clear" w:color="auto" w:fill="auto"/>
            <w:noWrap/>
            <w:vAlign w:val="center"/>
            <w:hideMark/>
          </w:tcPr>
          <w:p w14:paraId="144E6D5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14196,83517</w:t>
            </w:r>
          </w:p>
        </w:tc>
        <w:tc>
          <w:tcPr>
            <w:tcW w:w="332" w:type="pct"/>
            <w:tcBorders>
              <w:top w:val="nil"/>
              <w:left w:val="nil"/>
              <w:bottom w:val="single" w:sz="4" w:space="0" w:color="auto"/>
              <w:right w:val="single" w:sz="4" w:space="0" w:color="auto"/>
            </w:tcBorders>
            <w:shd w:val="clear" w:color="auto" w:fill="auto"/>
            <w:noWrap/>
            <w:vAlign w:val="center"/>
            <w:hideMark/>
          </w:tcPr>
          <w:p w14:paraId="1FC44BF0"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7248,870033</w:t>
            </w:r>
          </w:p>
        </w:tc>
        <w:tc>
          <w:tcPr>
            <w:tcW w:w="332" w:type="pct"/>
            <w:tcBorders>
              <w:top w:val="nil"/>
              <w:left w:val="nil"/>
              <w:bottom w:val="single" w:sz="4" w:space="0" w:color="auto"/>
              <w:right w:val="single" w:sz="4" w:space="0" w:color="auto"/>
            </w:tcBorders>
            <w:shd w:val="clear" w:color="auto" w:fill="auto"/>
            <w:noWrap/>
            <w:vAlign w:val="center"/>
            <w:hideMark/>
          </w:tcPr>
          <w:p w14:paraId="48A200A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12643,43023</w:t>
            </w:r>
          </w:p>
        </w:tc>
        <w:tc>
          <w:tcPr>
            <w:tcW w:w="332" w:type="pct"/>
            <w:tcBorders>
              <w:top w:val="nil"/>
              <w:left w:val="nil"/>
              <w:bottom w:val="single" w:sz="4" w:space="0" w:color="auto"/>
              <w:right w:val="single" w:sz="4" w:space="0" w:color="auto"/>
            </w:tcBorders>
            <w:shd w:val="clear" w:color="auto" w:fill="auto"/>
            <w:noWrap/>
            <w:vAlign w:val="center"/>
            <w:hideMark/>
          </w:tcPr>
          <w:p w14:paraId="0A0068B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10215,90533</w:t>
            </w:r>
          </w:p>
        </w:tc>
        <w:tc>
          <w:tcPr>
            <w:tcW w:w="332" w:type="pct"/>
            <w:tcBorders>
              <w:top w:val="nil"/>
              <w:left w:val="nil"/>
              <w:bottom w:val="single" w:sz="4" w:space="0" w:color="auto"/>
              <w:right w:val="single" w:sz="4" w:space="0" w:color="auto"/>
            </w:tcBorders>
            <w:shd w:val="clear" w:color="auto" w:fill="auto"/>
            <w:noWrap/>
            <w:vAlign w:val="center"/>
            <w:hideMark/>
          </w:tcPr>
          <w:p w14:paraId="4CBE81C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7157166,758</w:t>
            </w:r>
          </w:p>
        </w:tc>
        <w:tc>
          <w:tcPr>
            <w:tcW w:w="283" w:type="pct"/>
            <w:tcBorders>
              <w:top w:val="nil"/>
              <w:left w:val="nil"/>
              <w:bottom w:val="single" w:sz="4" w:space="0" w:color="auto"/>
              <w:right w:val="single" w:sz="4" w:space="0" w:color="auto"/>
            </w:tcBorders>
            <w:shd w:val="clear" w:color="auto" w:fill="auto"/>
            <w:noWrap/>
            <w:vAlign w:val="center"/>
            <w:hideMark/>
          </w:tcPr>
          <w:p w14:paraId="4385CA2B"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12298,922</w:t>
            </w:r>
          </w:p>
        </w:tc>
      </w:tr>
      <w:tr w:rsidR="00C24EC7" w:rsidRPr="00C24EC7" w14:paraId="4BA02E8E" w14:textId="77777777" w:rsidTr="00C24EC7">
        <w:trPr>
          <w:trHeight w:val="375"/>
        </w:trPr>
        <w:tc>
          <w:tcPr>
            <w:tcW w:w="611" w:type="pct"/>
            <w:vMerge/>
            <w:tcBorders>
              <w:top w:val="nil"/>
              <w:left w:val="single" w:sz="4" w:space="0" w:color="auto"/>
              <w:bottom w:val="single" w:sz="4" w:space="0" w:color="auto"/>
              <w:right w:val="single" w:sz="4" w:space="0" w:color="auto"/>
            </w:tcBorders>
            <w:vAlign w:val="center"/>
            <w:hideMark/>
          </w:tcPr>
          <w:p w14:paraId="51085BAA"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401" w:type="pct"/>
            <w:vMerge/>
            <w:tcBorders>
              <w:top w:val="nil"/>
              <w:left w:val="single" w:sz="4" w:space="0" w:color="auto"/>
              <w:bottom w:val="single" w:sz="4" w:space="0" w:color="auto"/>
              <w:right w:val="single" w:sz="4" w:space="0" w:color="auto"/>
            </w:tcBorders>
            <w:vAlign w:val="center"/>
            <w:hideMark/>
          </w:tcPr>
          <w:p w14:paraId="48B16957" w14:textId="77777777" w:rsidR="00C24EC7" w:rsidRPr="00C24EC7" w:rsidRDefault="00C24EC7" w:rsidP="00C24EC7">
            <w:pPr>
              <w:spacing w:after="0" w:line="240" w:lineRule="auto"/>
              <w:ind w:firstLine="0"/>
              <w:jc w:val="left"/>
              <w:rPr>
                <w:rFonts w:eastAsia="Times New Roman" w:cs="Times New Roman"/>
                <w:color w:val="000000"/>
                <w:sz w:val="16"/>
                <w:szCs w:val="16"/>
                <w:lang w:eastAsia="ru-RU"/>
              </w:rPr>
            </w:pPr>
          </w:p>
        </w:tc>
        <w:tc>
          <w:tcPr>
            <w:tcW w:w="384" w:type="pct"/>
            <w:tcBorders>
              <w:top w:val="nil"/>
              <w:left w:val="nil"/>
              <w:bottom w:val="single" w:sz="4" w:space="0" w:color="auto"/>
              <w:right w:val="single" w:sz="4" w:space="0" w:color="auto"/>
            </w:tcBorders>
            <w:shd w:val="clear" w:color="auto" w:fill="auto"/>
            <w:noWrap/>
            <w:vAlign w:val="center"/>
            <w:hideMark/>
          </w:tcPr>
          <w:p w14:paraId="59230D9D"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Максимальное</w:t>
            </w:r>
          </w:p>
        </w:tc>
        <w:tc>
          <w:tcPr>
            <w:tcW w:w="332" w:type="pct"/>
            <w:tcBorders>
              <w:top w:val="nil"/>
              <w:left w:val="nil"/>
              <w:bottom w:val="single" w:sz="4" w:space="0" w:color="auto"/>
              <w:right w:val="single" w:sz="4" w:space="0" w:color="auto"/>
            </w:tcBorders>
            <w:shd w:val="clear" w:color="auto" w:fill="auto"/>
            <w:noWrap/>
            <w:vAlign w:val="center"/>
            <w:hideMark/>
          </w:tcPr>
          <w:p w14:paraId="30CE262A"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191252,72</w:t>
            </w:r>
          </w:p>
        </w:tc>
        <w:tc>
          <w:tcPr>
            <w:tcW w:w="332" w:type="pct"/>
            <w:tcBorders>
              <w:top w:val="nil"/>
              <w:left w:val="nil"/>
              <w:bottom w:val="single" w:sz="4" w:space="0" w:color="auto"/>
              <w:right w:val="single" w:sz="4" w:space="0" w:color="auto"/>
            </w:tcBorders>
            <w:shd w:val="clear" w:color="auto" w:fill="auto"/>
            <w:noWrap/>
            <w:vAlign w:val="center"/>
            <w:hideMark/>
          </w:tcPr>
          <w:p w14:paraId="6F9AE2D6"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88999,61</w:t>
            </w:r>
          </w:p>
        </w:tc>
        <w:tc>
          <w:tcPr>
            <w:tcW w:w="332" w:type="pct"/>
            <w:tcBorders>
              <w:top w:val="nil"/>
              <w:left w:val="nil"/>
              <w:bottom w:val="single" w:sz="4" w:space="0" w:color="auto"/>
              <w:right w:val="single" w:sz="4" w:space="0" w:color="auto"/>
            </w:tcBorders>
            <w:shd w:val="clear" w:color="auto" w:fill="auto"/>
            <w:noWrap/>
            <w:vAlign w:val="center"/>
            <w:hideMark/>
          </w:tcPr>
          <w:p w14:paraId="23FD13D2"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33716,03</w:t>
            </w:r>
          </w:p>
        </w:tc>
        <w:tc>
          <w:tcPr>
            <w:tcW w:w="332" w:type="pct"/>
            <w:tcBorders>
              <w:top w:val="nil"/>
              <w:left w:val="nil"/>
              <w:bottom w:val="single" w:sz="4" w:space="0" w:color="auto"/>
              <w:right w:val="single" w:sz="4" w:space="0" w:color="auto"/>
            </w:tcBorders>
            <w:shd w:val="clear" w:color="auto" w:fill="auto"/>
            <w:noWrap/>
            <w:vAlign w:val="center"/>
            <w:hideMark/>
          </w:tcPr>
          <w:p w14:paraId="3EEE1E4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89154,32</w:t>
            </w:r>
          </w:p>
        </w:tc>
        <w:tc>
          <w:tcPr>
            <w:tcW w:w="332" w:type="pct"/>
            <w:tcBorders>
              <w:top w:val="nil"/>
              <w:left w:val="nil"/>
              <w:bottom w:val="single" w:sz="4" w:space="0" w:color="auto"/>
              <w:right w:val="single" w:sz="4" w:space="0" w:color="auto"/>
            </w:tcBorders>
            <w:shd w:val="clear" w:color="auto" w:fill="auto"/>
            <w:noWrap/>
            <w:vAlign w:val="center"/>
            <w:hideMark/>
          </w:tcPr>
          <w:p w14:paraId="500D66F5"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60157,61</w:t>
            </w:r>
          </w:p>
        </w:tc>
        <w:tc>
          <w:tcPr>
            <w:tcW w:w="332" w:type="pct"/>
            <w:tcBorders>
              <w:top w:val="nil"/>
              <w:left w:val="nil"/>
              <w:bottom w:val="single" w:sz="4" w:space="0" w:color="auto"/>
              <w:right w:val="single" w:sz="4" w:space="0" w:color="auto"/>
            </w:tcBorders>
            <w:shd w:val="clear" w:color="auto" w:fill="auto"/>
            <w:noWrap/>
            <w:vAlign w:val="center"/>
            <w:hideMark/>
          </w:tcPr>
          <w:p w14:paraId="2D33AFE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78019,21</w:t>
            </w:r>
          </w:p>
        </w:tc>
        <w:tc>
          <w:tcPr>
            <w:tcW w:w="332" w:type="pct"/>
            <w:tcBorders>
              <w:top w:val="nil"/>
              <w:left w:val="nil"/>
              <w:bottom w:val="single" w:sz="4" w:space="0" w:color="auto"/>
              <w:right w:val="single" w:sz="4" w:space="0" w:color="auto"/>
            </w:tcBorders>
            <w:shd w:val="clear" w:color="auto" w:fill="auto"/>
            <w:noWrap/>
            <w:vAlign w:val="center"/>
            <w:hideMark/>
          </w:tcPr>
          <w:p w14:paraId="32F0F8A8"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66668,98</w:t>
            </w:r>
          </w:p>
        </w:tc>
        <w:tc>
          <w:tcPr>
            <w:tcW w:w="332" w:type="pct"/>
            <w:tcBorders>
              <w:top w:val="nil"/>
              <w:left w:val="nil"/>
              <w:bottom w:val="single" w:sz="4" w:space="0" w:color="auto"/>
              <w:right w:val="single" w:sz="4" w:space="0" w:color="auto"/>
            </w:tcBorders>
            <w:shd w:val="clear" w:color="auto" w:fill="auto"/>
            <w:noWrap/>
            <w:vAlign w:val="center"/>
            <w:hideMark/>
          </w:tcPr>
          <w:p w14:paraId="61800B89"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108075,77</w:t>
            </w:r>
          </w:p>
        </w:tc>
        <w:tc>
          <w:tcPr>
            <w:tcW w:w="332" w:type="pct"/>
            <w:tcBorders>
              <w:top w:val="nil"/>
              <w:left w:val="nil"/>
              <w:bottom w:val="single" w:sz="4" w:space="0" w:color="auto"/>
              <w:right w:val="single" w:sz="4" w:space="0" w:color="auto"/>
            </w:tcBorders>
            <w:shd w:val="clear" w:color="auto" w:fill="auto"/>
            <w:noWrap/>
            <w:vAlign w:val="center"/>
            <w:hideMark/>
          </w:tcPr>
          <w:p w14:paraId="0847840E"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107743,13</w:t>
            </w:r>
          </w:p>
        </w:tc>
        <w:tc>
          <w:tcPr>
            <w:tcW w:w="332" w:type="pct"/>
            <w:tcBorders>
              <w:top w:val="nil"/>
              <w:left w:val="nil"/>
              <w:bottom w:val="single" w:sz="4" w:space="0" w:color="auto"/>
              <w:right w:val="single" w:sz="4" w:space="0" w:color="auto"/>
            </w:tcBorders>
            <w:shd w:val="clear" w:color="auto" w:fill="auto"/>
            <w:noWrap/>
            <w:vAlign w:val="center"/>
            <w:hideMark/>
          </w:tcPr>
          <w:p w14:paraId="3AA1B52C"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5518602622</w:t>
            </w:r>
          </w:p>
        </w:tc>
        <w:tc>
          <w:tcPr>
            <w:tcW w:w="283" w:type="pct"/>
            <w:tcBorders>
              <w:top w:val="nil"/>
              <w:left w:val="nil"/>
              <w:bottom w:val="single" w:sz="4" w:space="0" w:color="auto"/>
              <w:right w:val="single" w:sz="4" w:space="0" w:color="auto"/>
            </w:tcBorders>
            <w:shd w:val="clear" w:color="auto" w:fill="auto"/>
            <w:noWrap/>
            <w:vAlign w:val="center"/>
            <w:hideMark/>
          </w:tcPr>
          <w:p w14:paraId="68B039A4" w14:textId="77777777" w:rsidR="00C24EC7" w:rsidRPr="00C24EC7" w:rsidRDefault="00C24EC7" w:rsidP="00C24EC7">
            <w:pPr>
              <w:spacing w:after="0" w:line="240" w:lineRule="auto"/>
              <w:ind w:firstLine="0"/>
              <w:jc w:val="center"/>
              <w:rPr>
                <w:rFonts w:eastAsia="Times New Roman" w:cs="Times New Roman"/>
                <w:color w:val="000000"/>
                <w:sz w:val="16"/>
                <w:szCs w:val="16"/>
                <w:lang w:eastAsia="ru-RU"/>
              </w:rPr>
            </w:pPr>
            <w:r w:rsidRPr="00C24EC7">
              <w:rPr>
                <w:rFonts w:eastAsia="Times New Roman" w:cs="Times New Roman"/>
                <w:color w:val="000000"/>
                <w:sz w:val="16"/>
                <w:szCs w:val="16"/>
                <w:lang w:eastAsia="ru-RU"/>
              </w:rPr>
              <w:t>15437,44</w:t>
            </w:r>
          </w:p>
        </w:tc>
      </w:tr>
    </w:tbl>
    <w:p w14:paraId="4DF57B04" w14:textId="77777777" w:rsidR="00C24EC7" w:rsidRDefault="00C24EC7" w:rsidP="00CF4DAB">
      <w:pPr>
        <w:pStyle w:val="20230"/>
      </w:pPr>
    </w:p>
    <w:p w14:paraId="2CB47082" w14:textId="77777777" w:rsidR="00CF4DAB" w:rsidRDefault="00CF4DAB" w:rsidP="0043005C">
      <w:pPr>
        <w:spacing w:after="0"/>
        <w:ind w:firstLine="709"/>
        <w:rPr>
          <w:rFonts w:eastAsia="Calibri" w:cs="Times New Roman"/>
          <w:kern w:val="3"/>
          <w:szCs w:val="24"/>
          <w:lang w:eastAsia="zh-CN"/>
        </w:rPr>
        <w:sectPr w:rsidR="00CF4DAB" w:rsidSect="0043005C">
          <w:pgSz w:w="16838" w:h="11906" w:orient="landscape"/>
          <w:pgMar w:top="1701" w:right="1134" w:bottom="851" w:left="1134" w:header="709" w:footer="709" w:gutter="0"/>
          <w:cols w:space="708"/>
          <w:titlePg/>
          <w:docGrid w:linePitch="360"/>
        </w:sectPr>
      </w:pPr>
    </w:p>
    <w:p w14:paraId="269E624C" w14:textId="2356C80D" w:rsidR="00CF4DAB" w:rsidRPr="00A04DFC" w:rsidRDefault="00CF4DAB" w:rsidP="00A04DFC">
      <w:pPr>
        <w:pStyle w:val="2"/>
      </w:pPr>
      <w:bookmarkStart w:id="80" w:name="_Toc141482231"/>
      <w:r w:rsidRPr="00A04DFC">
        <w:t>Проверка результатов определения кадастровой стоимости с использованием результатов анализа рынка.</w:t>
      </w:r>
      <w:bookmarkEnd w:id="80"/>
    </w:p>
    <w:p w14:paraId="252DB402" w14:textId="77777777" w:rsidR="00CF4DAB" w:rsidRPr="00CF4DAB" w:rsidRDefault="00CF4DAB" w:rsidP="00CF4DAB">
      <w:pPr>
        <w:rPr>
          <w:rFonts w:eastAsia="Calibri"/>
        </w:rPr>
      </w:pPr>
      <w:r w:rsidRPr="00CF4DAB">
        <w:rPr>
          <w:rFonts w:eastAsia="Calibri"/>
        </w:rPr>
        <w:t xml:space="preserve">В процессе выполнения работ проведена проверка с использованием результатов анализа рынка. Описание проведенного анализа рынка представлено в разделе 3.1. настоящего Отчета. </w:t>
      </w:r>
    </w:p>
    <w:p w14:paraId="655F859E" w14:textId="77777777" w:rsidR="00CF4DAB" w:rsidRDefault="00CF4DAB" w:rsidP="00CF4DAB">
      <w:pPr>
        <w:rPr>
          <w:rFonts w:eastAsia="Calibri" w:cs="Times New Roman"/>
          <w:kern w:val="3"/>
          <w:szCs w:val="24"/>
          <w:lang w:eastAsia="zh-CN"/>
        </w:rPr>
      </w:pPr>
      <w:r w:rsidRPr="00CF4DAB">
        <w:rPr>
          <w:rFonts w:eastAsia="Calibri"/>
        </w:rPr>
        <w:t>Проверка результатов определения кадастровой стоимости с использованием результатов анализа рынка выполнялась с целью выявления результатов оценки, существенно отличающихся от уровня рыночных цен. С целью проверки были рассчитаны средние, минимальные и максимальные значения удельных показателей кадастровой стоимости по соответствующим муниципальным образованиям и сопоставлены со средними, минимальными и максимальными ценами, полученными в результате анализа рыночных данных.</w:t>
      </w:r>
    </w:p>
    <w:p w14:paraId="3CB3C984" w14:textId="410B19A7" w:rsidR="00CF4DAB" w:rsidRDefault="00CF4DAB" w:rsidP="00A04DFC">
      <w:pPr>
        <w:pStyle w:val="2"/>
      </w:pPr>
      <w:bookmarkStart w:id="81" w:name="_Toc141482232"/>
      <w:r>
        <w:t>Проверка результатов определения кадастровой стоимости</w:t>
      </w:r>
      <w:bookmarkEnd w:id="81"/>
    </w:p>
    <w:p w14:paraId="701C9C86" w14:textId="77777777" w:rsidR="001F7C6B" w:rsidRDefault="001F7C6B" w:rsidP="001F7C6B">
      <w:pPr>
        <w:spacing w:after="0"/>
        <w:ind w:firstLine="709"/>
      </w:pPr>
      <w:r>
        <w:t>В соответствии с пунктом 66 Указаний при проверке качества процессов определения кадастровой стоимости проводится выборочная проверка индивидуальных расчетов и моделей определения кадастровой стоимости.</w:t>
      </w:r>
    </w:p>
    <w:p w14:paraId="5846A78A" w14:textId="14ADBB91" w:rsidR="00CF4DAB" w:rsidRDefault="001F7C6B" w:rsidP="001F7C6B">
      <w:pPr>
        <w:spacing w:after="0"/>
        <w:ind w:firstLine="709"/>
      </w:pPr>
      <w:r>
        <w:t>Результат считается подтвержденным, если результат выборочной проверки совпадает с результатом определения кадастровой стоимости в пределах округления итогового значения.</w:t>
      </w:r>
      <w:r w:rsidR="00CF4DAB" w:rsidRPr="0002694E">
        <w:t xml:space="preserve"> </w:t>
      </w:r>
    </w:p>
    <w:p w14:paraId="29964A20" w14:textId="0E02C765" w:rsidR="00CF4DAB" w:rsidRDefault="00CF4DAB" w:rsidP="00CF4DAB">
      <w:pPr>
        <w:spacing w:after="0"/>
        <w:ind w:firstLine="709"/>
      </w:pPr>
      <w:r w:rsidRPr="009A602B">
        <w:t xml:space="preserve">Для проверки выбран объект с кадастровым номером </w:t>
      </w:r>
      <w:r w:rsidR="009A602B" w:rsidRPr="009A602B">
        <w:t>52:18:0060067:1932</w:t>
      </w:r>
      <w:r w:rsidRPr="009A602B">
        <w:t xml:space="preserve">, расположенный по адресу: </w:t>
      </w:r>
      <w:r w:rsidR="009A602B" w:rsidRPr="009A602B">
        <w:t>Нижегородская область, г Нижний Новгород, р-н Нижегородский, ул Володарского, д 4, кв 184</w:t>
      </w:r>
      <w:r w:rsidRPr="009A602B">
        <w:t>. Расчет кадастровой стоимости объекта методом статистического (регрессионного) анализа приведен в следующей таблице.</w:t>
      </w:r>
    </w:p>
    <w:p w14:paraId="539B842F" w14:textId="4D142649" w:rsidR="00BA18D4" w:rsidRDefault="00BA18D4" w:rsidP="00BA18D4">
      <w:pPr>
        <w:pStyle w:val="20230"/>
      </w:pPr>
      <w:r>
        <w:t xml:space="preserve">Таблица </w:t>
      </w:r>
      <w:r>
        <w:fldChar w:fldCharType="begin"/>
      </w:r>
      <w:r>
        <w:instrText xml:space="preserve"> SEQ Таблица \* ARABIC </w:instrText>
      </w:r>
      <w:r>
        <w:fldChar w:fldCharType="separate"/>
      </w:r>
      <w:r w:rsidR="007B42C3">
        <w:t>100</w:t>
      </w:r>
      <w:r>
        <w:fldChar w:fldCharType="end"/>
      </w:r>
      <w:r>
        <w:t xml:space="preserve"> - </w:t>
      </w:r>
      <w:r w:rsidRPr="00D76425">
        <w:t>Расчет кадастровой стоимости объекта недвижимости</w:t>
      </w:r>
    </w:p>
    <w:tbl>
      <w:tblPr>
        <w:tblW w:w="4843" w:type="pct"/>
        <w:jc w:val="center"/>
        <w:tblLayout w:type="fixed"/>
        <w:tblCellMar>
          <w:left w:w="10" w:type="dxa"/>
          <w:right w:w="10" w:type="dxa"/>
        </w:tblCellMar>
        <w:tblLook w:val="04A0" w:firstRow="1" w:lastRow="0" w:firstColumn="1" w:lastColumn="0" w:noHBand="0" w:noVBand="1"/>
      </w:tblPr>
      <w:tblGrid>
        <w:gridCol w:w="3106"/>
        <w:gridCol w:w="2972"/>
        <w:gridCol w:w="2973"/>
      </w:tblGrid>
      <w:tr w:rsidR="00CF4DAB" w:rsidRPr="00BA18D4" w14:paraId="363A1001" w14:textId="77777777" w:rsidTr="00F32FF3">
        <w:trPr>
          <w:trHeight w:val="416"/>
          <w:tblHeader/>
          <w:jc w:val="center"/>
        </w:trPr>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13" w:type="dxa"/>
              <w:bottom w:w="0" w:type="dxa"/>
              <w:right w:w="108" w:type="dxa"/>
            </w:tcMar>
            <w:vAlign w:val="center"/>
            <w:hideMark/>
          </w:tcPr>
          <w:p w14:paraId="60293797" w14:textId="77777777" w:rsidR="00CF4DAB" w:rsidRPr="00BA18D4" w:rsidRDefault="00CF4DAB" w:rsidP="00F32FF3">
            <w:pPr>
              <w:spacing w:after="0" w:line="240" w:lineRule="auto"/>
              <w:ind w:firstLine="0"/>
              <w:jc w:val="center"/>
              <w:rPr>
                <w:rFonts w:eastAsia="Times New Roman" w:cs="Times New Roman"/>
                <w:b/>
                <w:szCs w:val="24"/>
              </w:rPr>
            </w:pPr>
            <w:r w:rsidRPr="00BA18D4">
              <w:rPr>
                <w:rFonts w:cs="Times New Roman"/>
                <w:b/>
                <w:szCs w:val="24"/>
              </w:rPr>
              <w:t>Характеристика</w:t>
            </w:r>
          </w:p>
        </w:tc>
        <w:tc>
          <w:tcPr>
            <w:tcW w:w="5945"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3" w:type="dxa"/>
              <w:bottom w:w="0" w:type="dxa"/>
              <w:right w:w="108" w:type="dxa"/>
            </w:tcMar>
            <w:vAlign w:val="center"/>
            <w:hideMark/>
          </w:tcPr>
          <w:p w14:paraId="2846911F" w14:textId="77777777" w:rsidR="00CF4DAB" w:rsidRPr="00BA18D4" w:rsidRDefault="00CF4DAB" w:rsidP="00BA18D4">
            <w:pPr>
              <w:spacing w:after="0" w:line="240" w:lineRule="auto"/>
              <w:jc w:val="center"/>
              <w:rPr>
                <w:rFonts w:eastAsia="Times New Roman" w:cs="Times New Roman"/>
                <w:b/>
                <w:szCs w:val="24"/>
              </w:rPr>
            </w:pPr>
            <w:r w:rsidRPr="00BA18D4">
              <w:rPr>
                <w:rFonts w:cs="Times New Roman"/>
                <w:b/>
                <w:szCs w:val="24"/>
              </w:rPr>
              <w:t>Значение</w:t>
            </w:r>
          </w:p>
        </w:tc>
      </w:tr>
      <w:tr w:rsidR="00CF4DAB" w:rsidRPr="00BA18D4" w14:paraId="1468EC39" w14:textId="77777777" w:rsidTr="00F32FF3">
        <w:trPr>
          <w:trHeight w:val="227"/>
          <w:jc w:val="center"/>
        </w:trPr>
        <w:tc>
          <w:tcPr>
            <w:tcW w:w="3106"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hideMark/>
          </w:tcPr>
          <w:p w14:paraId="6C84C39D" w14:textId="77777777" w:rsidR="00CF4DAB" w:rsidRPr="00BA18D4" w:rsidRDefault="00CF4DAB" w:rsidP="00F32FF3">
            <w:pPr>
              <w:spacing w:after="0" w:line="240" w:lineRule="auto"/>
              <w:ind w:firstLine="0"/>
              <w:jc w:val="center"/>
              <w:rPr>
                <w:rFonts w:eastAsia="Times New Roman" w:cs="Times New Roman"/>
                <w:szCs w:val="24"/>
              </w:rPr>
            </w:pPr>
            <w:r w:rsidRPr="00BA18D4">
              <w:rPr>
                <w:rFonts w:cs="Times New Roman"/>
                <w:szCs w:val="24"/>
              </w:rPr>
              <w:t>Кадастровый номер объекта недвижимости</w:t>
            </w:r>
          </w:p>
        </w:tc>
        <w:tc>
          <w:tcPr>
            <w:tcW w:w="5945" w:type="dxa"/>
            <w:gridSpan w:val="2"/>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3C51424A" w14:textId="5323A7FC" w:rsidR="00CF4DAB" w:rsidRPr="00BA18D4" w:rsidRDefault="009A602B" w:rsidP="00BA18D4">
            <w:pPr>
              <w:jc w:val="center"/>
              <w:rPr>
                <w:rFonts w:cs="Times New Roman"/>
                <w:szCs w:val="24"/>
                <w:highlight w:val="yellow"/>
              </w:rPr>
            </w:pPr>
            <w:r w:rsidRPr="009A602B">
              <w:rPr>
                <w:rFonts w:cs="Times New Roman"/>
                <w:szCs w:val="24"/>
              </w:rPr>
              <w:t>52:18:0060067:1932</w:t>
            </w:r>
          </w:p>
        </w:tc>
      </w:tr>
      <w:tr w:rsidR="00CF4DAB" w:rsidRPr="00BA18D4" w14:paraId="180B9D46" w14:textId="77777777" w:rsidTr="00F32FF3">
        <w:trPr>
          <w:trHeight w:val="227"/>
          <w:jc w:val="center"/>
        </w:trPr>
        <w:tc>
          <w:tcPr>
            <w:tcW w:w="3106"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hideMark/>
          </w:tcPr>
          <w:p w14:paraId="183B0A4C" w14:textId="77777777" w:rsidR="00CF4DAB" w:rsidRPr="00F32FF3" w:rsidRDefault="00CF4DAB" w:rsidP="00F32FF3">
            <w:pPr>
              <w:spacing w:after="0" w:line="240" w:lineRule="auto"/>
              <w:ind w:firstLine="0"/>
              <w:jc w:val="center"/>
              <w:rPr>
                <w:rFonts w:cs="Times New Roman"/>
                <w:szCs w:val="24"/>
              </w:rPr>
            </w:pPr>
            <w:r w:rsidRPr="00F32FF3">
              <w:rPr>
                <w:rFonts w:cs="Times New Roman"/>
                <w:szCs w:val="24"/>
              </w:rPr>
              <w:t>Адрес (местоположение) объекта недвижимости</w:t>
            </w:r>
          </w:p>
        </w:tc>
        <w:tc>
          <w:tcPr>
            <w:tcW w:w="5945"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3" w:type="dxa"/>
              <w:bottom w:w="0" w:type="dxa"/>
              <w:right w:w="108" w:type="dxa"/>
            </w:tcMar>
            <w:vAlign w:val="center"/>
          </w:tcPr>
          <w:p w14:paraId="2C06B2F1" w14:textId="6892FC81" w:rsidR="00CF4DAB" w:rsidRPr="00F32FF3" w:rsidRDefault="00400AA5" w:rsidP="00BA18D4">
            <w:pPr>
              <w:shd w:val="clear" w:color="auto" w:fill="F8F9FA"/>
              <w:spacing w:after="0" w:line="240" w:lineRule="auto"/>
              <w:jc w:val="center"/>
              <w:rPr>
                <w:rFonts w:eastAsia="Times New Roman" w:cs="Times New Roman"/>
                <w:color w:val="000000"/>
                <w:szCs w:val="24"/>
                <w:lang w:eastAsia="ru-RU"/>
              </w:rPr>
            </w:pPr>
            <w:r w:rsidRPr="009A602B">
              <w:rPr>
                <w:rFonts w:eastAsia="Times New Roman" w:cs="Times New Roman"/>
                <w:color w:val="000000"/>
                <w:szCs w:val="24"/>
                <w:lang w:eastAsia="ru-RU"/>
              </w:rPr>
              <w:t>Нижегородская область, г Нижний Новгород, р-н Нижегородский, ул Володарского, д 4, кв 184</w:t>
            </w:r>
          </w:p>
        </w:tc>
      </w:tr>
      <w:tr w:rsidR="00CF4DAB" w:rsidRPr="00BA18D4" w14:paraId="64844766" w14:textId="77777777" w:rsidTr="00F32FF3">
        <w:trPr>
          <w:trHeight w:val="227"/>
          <w:jc w:val="center"/>
        </w:trPr>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13" w:type="dxa"/>
              <w:bottom w:w="0" w:type="dxa"/>
              <w:right w:w="108" w:type="dxa"/>
            </w:tcMar>
            <w:vAlign w:val="center"/>
            <w:hideMark/>
          </w:tcPr>
          <w:p w14:paraId="109D321E" w14:textId="77777777" w:rsidR="00CF4DAB" w:rsidRPr="00F32FF3" w:rsidRDefault="00CF4DAB" w:rsidP="00F32FF3">
            <w:pPr>
              <w:spacing w:after="0" w:line="240" w:lineRule="auto"/>
              <w:ind w:firstLine="0"/>
              <w:jc w:val="center"/>
              <w:rPr>
                <w:rFonts w:cs="Times New Roman"/>
                <w:szCs w:val="24"/>
              </w:rPr>
            </w:pPr>
            <w:r w:rsidRPr="00F32FF3">
              <w:rPr>
                <w:rFonts w:cs="Times New Roman"/>
                <w:szCs w:val="24"/>
              </w:rPr>
              <w:t>Площадь, кв.м.</w:t>
            </w:r>
          </w:p>
        </w:tc>
        <w:tc>
          <w:tcPr>
            <w:tcW w:w="5945" w:type="dxa"/>
            <w:gridSpan w:val="2"/>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79985866" w14:textId="2E0D70E9" w:rsidR="00CF4DAB" w:rsidRPr="00BA18D4" w:rsidRDefault="009A602B" w:rsidP="00F32FF3">
            <w:pPr>
              <w:spacing w:after="0" w:line="240" w:lineRule="auto"/>
              <w:jc w:val="center"/>
              <w:rPr>
                <w:rFonts w:cs="Times New Roman"/>
                <w:szCs w:val="24"/>
                <w:highlight w:val="yellow"/>
              </w:rPr>
            </w:pPr>
            <w:r w:rsidRPr="009A602B">
              <w:rPr>
                <w:rFonts w:cs="Times New Roman"/>
                <w:color w:val="000000"/>
                <w:szCs w:val="24"/>
                <w:shd w:val="clear" w:color="auto" w:fill="FFFFFF"/>
              </w:rPr>
              <w:t>43,9</w:t>
            </w:r>
          </w:p>
        </w:tc>
      </w:tr>
      <w:tr w:rsidR="00F32FF3" w:rsidRPr="00BA18D4" w14:paraId="4E4FB29D" w14:textId="77777777" w:rsidTr="00400AA5">
        <w:trPr>
          <w:trHeight w:val="227"/>
          <w:jc w:val="center"/>
        </w:trPr>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13" w:type="dxa"/>
              <w:bottom w:w="0" w:type="dxa"/>
              <w:right w:w="108" w:type="dxa"/>
            </w:tcMar>
            <w:vAlign w:val="center"/>
          </w:tcPr>
          <w:p w14:paraId="04B03082" w14:textId="77777777" w:rsidR="00F32FF3" w:rsidRPr="00F32FF3" w:rsidRDefault="00F32FF3" w:rsidP="00F32FF3">
            <w:pPr>
              <w:spacing w:after="0" w:line="240" w:lineRule="auto"/>
              <w:ind w:firstLine="0"/>
              <w:jc w:val="center"/>
              <w:rPr>
                <w:rFonts w:cs="Times New Roman"/>
                <w:szCs w:val="24"/>
              </w:rPr>
            </w:pPr>
          </w:p>
        </w:tc>
        <w:tc>
          <w:tcPr>
            <w:tcW w:w="2972"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51393306" w14:textId="06C060A1" w:rsidR="00F32FF3" w:rsidRPr="00F32FF3" w:rsidRDefault="00F32FF3" w:rsidP="00F32FF3">
            <w:pPr>
              <w:spacing w:after="0" w:line="240" w:lineRule="auto"/>
              <w:jc w:val="center"/>
              <w:rPr>
                <w:rFonts w:cs="Times New Roman"/>
                <w:color w:val="000000"/>
                <w:szCs w:val="24"/>
                <w:shd w:val="clear" w:color="auto" w:fill="FFFFFF"/>
              </w:rPr>
            </w:pPr>
            <w:r>
              <w:rPr>
                <w:rFonts w:cs="Times New Roman"/>
                <w:color w:val="000000"/>
                <w:szCs w:val="24"/>
                <w:shd w:val="clear" w:color="auto" w:fill="FFFFFF"/>
              </w:rPr>
              <w:t>Значение</w:t>
            </w:r>
          </w:p>
        </w:tc>
        <w:tc>
          <w:tcPr>
            <w:tcW w:w="2973" w:type="dxa"/>
            <w:tcBorders>
              <w:top w:val="single" w:sz="4" w:space="0" w:color="00000A"/>
              <w:left w:val="single" w:sz="4" w:space="0" w:color="00000A"/>
              <w:bottom w:val="single" w:sz="4" w:space="0" w:color="00000A"/>
              <w:right w:val="single" w:sz="4" w:space="0" w:color="00000A"/>
            </w:tcBorders>
            <w:vAlign w:val="center"/>
          </w:tcPr>
          <w:p w14:paraId="76419DCD" w14:textId="65428035" w:rsidR="00F32FF3" w:rsidRPr="00F32FF3" w:rsidRDefault="00F32FF3" w:rsidP="00F32FF3">
            <w:pPr>
              <w:spacing w:after="0" w:line="240" w:lineRule="auto"/>
              <w:jc w:val="center"/>
              <w:rPr>
                <w:rFonts w:cs="Times New Roman"/>
                <w:color w:val="000000"/>
                <w:szCs w:val="24"/>
                <w:shd w:val="clear" w:color="auto" w:fill="FFFFFF"/>
              </w:rPr>
            </w:pPr>
            <w:r>
              <w:rPr>
                <w:rFonts w:cs="Times New Roman"/>
                <w:color w:val="000000"/>
                <w:szCs w:val="24"/>
                <w:shd w:val="clear" w:color="auto" w:fill="FFFFFF"/>
              </w:rPr>
              <w:t>Расчетное значение</w:t>
            </w:r>
          </w:p>
        </w:tc>
      </w:tr>
      <w:tr w:rsidR="00F32FF3" w:rsidRPr="00BA18D4" w14:paraId="7DDC2C67" w14:textId="77777777" w:rsidTr="00400AA5">
        <w:trPr>
          <w:trHeight w:val="954"/>
          <w:jc w:val="center"/>
        </w:trPr>
        <w:tc>
          <w:tcPr>
            <w:tcW w:w="3106"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41B4081E" w14:textId="0BB37747" w:rsidR="00F32FF3" w:rsidRPr="00BA18D4" w:rsidRDefault="00F32FF3" w:rsidP="00F32FF3">
            <w:pPr>
              <w:spacing w:after="0" w:line="240" w:lineRule="auto"/>
              <w:ind w:firstLine="0"/>
              <w:jc w:val="center"/>
              <w:rPr>
                <w:rFonts w:cs="Times New Roman"/>
                <w:szCs w:val="24"/>
                <w:highlight w:val="yellow"/>
              </w:rPr>
            </w:pPr>
            <w:r w:rsidRPr="00F32FF3">
              <w:rPr>
                <w:rFonts w:cs="Times New Roman"/>
                <w:szCs w:val="24"/>
              </w:rPr>
              <w:t>Год ввода или завершения строительства</w:t>
            </w:r>
          </w:p>
        </w:tc>
        <w:tc>
          <w:tcPr>
            <w:tcW w:w="2972"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1211F87A" w14:textId="5FB2DAAB" w:rsidR="00F32FF3" w:rsidRPr="00BA18D4" w:rsidRDefault="009A602B" w:rsidP="00BA18D4">
            <w:pPr>
              <w:spacing w:after="0" w:line="240" w:lineRule="auto"/>
              <w:jc w:val="center"/>
              <w:rPr>
                <w:rFonts w:cs="Times New Roman"/>
                <w:szCs w:val="24"/>
                <w:highlight w:val="yellow"/>
              </w:rPr>
            </w:pPr>
            <w:r w:rsidRPr="009A602B">
              <w:rPr>
                <w:rFonts w:cs="Times New Roman"/>
                <w:szCs w:val="24"/>
              </w:rPr>
              <w:t>1970</w:t>
            </w:r>
          </w:p>
        </w:tc>
        <w:tc>
          <w:tcPr>
            <w:tcW w:w="2973" w:type="dxa"/>
            <w:tcBorders>
              <w:top w:val="single" w:sz="4" w:space="0" w:color="00000A"/>
              <w:left w:val="single" w:sz="4" w:space="0" w:color="00000A"/>
              <w:bottom w:val="single" w:sz="4" w:space="0" w:color="00000A"/>
              <w:right w:val="single" w:sz="4" w:space="0" w:color="00000A"/>
            </w:tcBorders>
            <w:vAlign w:val="center"/>
          </w:tcPr>
          <w:p w14:paraId="32A84E9A" w14:textId="03444540" w:rsidR="00F32FF3" w:rsidRPr="00BA18D4" w:rsidRDefault="009A602B" w:rsidP="00BA18D4">
            <w:pPr>
              <w:spacing w:after="0" w:line="240" w:lineRule="auto"/>
              <w:jc w:val="center"/>
              <w:rPr>
                <w:rFonts w:cs="Times New Roman"/>
                <w:szCs w:val="24"/>
                <w:highlight w:val="yellow"/>
              </w:rPr>
            </w:pPr>
            <w:r>
              <w:rPr>
                <w:rFonts w:cs="Times New Roman"/>
                <w:szCs w:val="24"/>
              </w:rPr>
              <w:t>3</w:t>
            </w:r>
          </w:p>
        </w:tc>
      </w:tr>
      <w:tr w:rsidR="00F32FF3" w:rsidRPr="00BA18D4" w14:paraId="261E9702" w14:textId="77777777" w:rsidTr="00400AA5">
        <w:trPr>
          <w:trHeight w:val="227"/>
          <w:jc w:val="center"/>
        </w:trPr>
        <w:tc>
          <w:tcPr>
            <w:tcW w:w="3106"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02A0700C" w14:textId="3E04CCB7" w:rsidR="00F32FF3" w:rsidRPr="00BA18D4" w:rsidRDefault="00F32FF3" w:rsidP="00F32FF3">
            <w:pPr>
              <w:spacing w:after="0" w:line="240" w:lineRule="auto"/>
              <w:ind w:firstLine="0"/>
              <w:jc w:val="center"/>
              <w:rPr>
                <w:rFonts w:cs="Times New Roman"/>
                <w:szCs w:val="24"/>
                <w:highlight w:val="yellow"/>
              </w:rPr>
            </w:pPr>
            <w:r w:rsidRPr="00F32FF3">
              <w:rPr>
                <w:rFonts w:cs="Times New Roman"/>
                <w:szCs w:val="24"/>
              </w:rPr>
              <w:t>Этажность здания</w:t>
            </w:r>
          </w:p>
        </w:tc>
        <w:tc>
          <w:tcPr>
            <w:tcW w:w="2972"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33A75330" w14:textId="58716F3A" w:rsidR="00F32FF3" w:rsidRPr="00BA18D4" w:rsidRDefault="009A602B" w:rsidP="00BA18D4">
            <w:pPr>
              <w:spacing w:after="0" w:line="240" w:lineRule="auto"/>
              <w:jc w:val="center"/>
              <w:rPr>
                <w:rFonts w:cs="Times New Roman"/>
                <w:szCs w:val="24"/>
                <w:highlight w:val="yellow"/>
              </w:rPr>
            </w:pPr>
            <w:r w:rsidRPr="009A602B">
              <w:rPr>
                <w:rFonts w:cs="Times New Roman"/>
                <w:szCs w:val="24"/>
              </w:rPr>
              <w:t>10</w:t>
            </w:r>
          </w:p>
        </w:tc>
        <w:tc>
          <w:tcPr>
            <w:tcW w:w="2973" w:type="dxa"/>
            <w:tcBorders>
              <w:top w:val="single" w:sz="4" w:space="0" w:color="00000A"/>
              <w:left w:val="single" w:sz="4" w:space="0" w:color="00000A"/>
              <w:bottom w:val="single" w:sz="4" w:space="0" w:color="00000A"/>
              <w:right w:val="single" w:sz="4" w:space="0" w:color="00000A"/>
            </w:tcBorders>
            <w:vAlign w:val="center"/>
          </w:tcPr>
          <w:p w14:paraId="5FF71CF4" w14:textId="44B78CB0" w:rsidR="00F32FF3" w:rsidRPr="00BA18D4" w:rsidRDefault="009A602B" w:rsidP="00BA18D4">
            <w:pPr>
              <w:spacing w:after="0" w:line="240" w:lineRule="auto"/>
              <w:jc w:val="center"/>
              <w:rPr>
                <w:rFonts w:cs="Times New Roman"/>
                <w:szCs w:val="24"/>
                <w:highlight w:val="yellow"/>
              </w:rPr>
            </w:pPr>
            <w:r w:rsidRPr="009A602B">
              <w:rPr>
                <w:rFonts w:cs="Times New Roman"/>
                <w:szCs w:val="24"/>
              </w:rPr>
              <w:t>3</w:t>
            </w:r>
          </w:p>
        </w:tc>
      </w:tr>
      <w:tr w:rsidR="00F32FF3" w:rsidRPr="00BA18D4" w14:paraId="1B3E71EF" w14:textId="77777777" w:rsidTr="00400AA5">
        <w:trPr>
          <w:trHeight w:val="227"/>
          <w:jc w:val="center"/>
        </w:trPr>
        <w:tc>
          <w:tcPr>
            <w:tcW w:w="3106"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7E93F473" w14:textId="06B4968D" w:rsidR="00F32FF3" w:rsidRPr="00BA18D4" w:rsidRDefault="00F32FF3" w:rsidP="00F32FF3">
            <w:pPr>
              <w:spacing w:after="0" w:line="240" w:lineRule="auto"/>
              <w:ind w:firstLine="0"/>
              <w:jc w:val="center"/>
              <w:rPr>
                <w:rFonts w:cs="Times New Roman"/>
                <w:szCs w:val="24"/>
                <w:highlight w:val="yellow"/>
              </w:rPr>
            </w:pPr>
            <w:r w:rsidRPr="00F32FF3">
              <w:rPr>
                <w:rFonts w:cs="Times New Roman"/>
                <w:szCs w:val="24"/>
              </w:rPr>
              <w:t>Районы города</w:t>
            </w:r>
          </w:p>
        </w:tc>
        <w:tc>
          <w:tcPr>
            <w:tcW w:w="2972"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4ECC3F9A" w14:textId="4DDADAAE" w:rsidR="00F32FF3" w:rsidRPr="00BA18D4" w:rsidRDefault="009A602B" w:rsidP="00BA18D4">
            <w:pPr>
              <w:jc w:val="center"/>
              <w:rPr>
                <w:rFonts w:cs="Times New Roman"/>
                <w:szCs w:val="24"/>
                <w:highlight w:val="yellow"/>
              </w:rPr>
            </w:pPr>
            <w:r w:rsidRPr="009A602B">
              <w:rPr>
                <w:rFonts w:cs="Times New Roman"/>
                <w:szCs w:val="24"/>
              </w:rPr>
              <w:t>Центральный район</w:t>
            </w:r>
          </w:p>
        </w:tc>
        <w:tc>
          <w:tcPr>
            <w:tcW w:w="2973" w:type="dxa"/>
            <w:tcBorders>
              <w:top w:val="single" w:sz="4" w:space="0" w:color="00000A"/>
              <w:left w:val="single" w:sz="4" w:space="0" w:color="00000A"/>
              <w:bottom w:val="single" w:sz="4" w:space="0" w:color="00000A"/>
              <w:right w:val="single" w:sz="4" w:space="0" w:color="00000A"/>
            </w:tcBorders>
            <w:vAlign w:val="center"/>
          </w:tcPr>
          <w:p w14:paraId="0D15DFFC" w14:textId="198F82BE" w:rsidR="00F32FF3" w:rsidRPr="00BA18D4" w:rsidRDefault="009A602B" w:rsidP="00BA18D4">
            <w:pPr>
              <w:jc w:val="center"/>
              <w:rPr>
                <w:rFonts w:cs="Times New Roman"/>
                <w:szCs w:val="24"/>
                <w:highlight w:val="yellow"/>
              </w:rPr>
            </w:pPr>
            <w:r>
              <w:rPr>
                <w:rFonts w:cs="Times New Roman"/>
                <w:szCs w:val="24"/>
              </w:rPr>
              <w:t>1</w:t>
            </w:r>
          </w:p>
        </w:tc>
      </w:tr>
      <w:tr w:rsidR="00F32FF3" w:rsidRPr="00BA18D4" w14:paraId="247A77D2" w14:textId="77777777" w:rsidTr="00400AA5">
        <w:trPr>
          <w:trHeight w:val="227"/>
          <w:jc w:val="center"/>
        </w:trPr>
        <w:tc>
          <w:tcPr>
            <w:tcW w:w="3106"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45A597D2" w14:textId="591055FD" w:rsidR="00F32FF3" w:rsidRPr="00BA18D4" w:rsidRDefault="00F32FF3" w:rsidP="00F32FF3">
            <w:pPr>
              <w:spacing w:after="0" w:line="240" w:lineRule="auto"/>
              <w:ind w:firstLine="0"/>
              <w:jc w:val="center"/>
              <w:rPr>
                <w:rFonts w:cs="Times New Roman"/>
                <w:szCs w:val="24"/>
                <w:highlight w:val="yellow"/>
              </w:rPr>
            </w:pPr>
            <w:r w:rsidRPr="00F32FF3">
              <w:rPr>
                <w:rFonts w:cs="Times New Roman"/>
                <w:szCs w:val="24"/>
              </w:rPr>
              <w:t>Материал стен</w:t>
            </w:r>
          </w:p>
        </w:tc>
        <w:tc>
          <w:tcPr>
            <w:tcW w:w="2972"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2F7AA8FD" w14:textId="40A2E6A7" w:rsidR="00F32FF3" w:rsidRPr="00BA18D4" w:rsidRDefault="009A602B" w:rsidP="00BA18D4">
            <w:pPr>
              <w:spacing w:after="0" w:line="240" w:lineRule="auto"/>
              <w:jc w:val="center"/>
              <w:rPr>
                <w:rFonts w:cs="Times New Roman"/>
                <w:szCs w:val="24"/>
                <w:highlight w:val="yellow"/>
              </w:rPr>
            </w:pPr>
            <w:r w:rsidRPr="009A602B">
              <w:rPr>
                <w:rFonts w:cs="Times New Roman"/>
                <w:szCs w:val="24"/>
              </w:rPr>
              <w:t>Из прочих материалов</w:t>
            </w:r>
          </w:p>
        </w:tc>
        <w:tc>
          <w:tcPr>
            <w:tcW w:w="2973" w:type="dxa"/>
            <w:tcBorders>
              <w:top w:val="single" w:sz="4" w:space="0" w:color="00000A"/>
              <w:left w:val="single" w:sz="4" w:space="0" w:color="00000A"/>
              <w:bottom w:val="single" w:sz="4" w:space="0" w:color="00000A"/>
              <w:right w:val="single" w:sz="4" w:space="0" w:color="00000A"/>
            </w:tcBorders>
            <w:vAlign w:val="center"/>
          </w:tcPr>
          <w:p w14:paraId="7CBE1D64" w14:textId="33395586" w:rsidR="00F32FF3" w:rsidRPr="00BA18D4" w:rsidRDefault="009A602B" w:rsidP="00BA18D4">
            <w:pPr>
              <w:spacing w:after="0" w:line="240" w:lineRule="auto"/>
              <w:jc w:val="center"/>
              <w:rPr>
                <w:rFonts w:cs="Times New Roman"/>
                <w:szCs w:val="24"/>
                <w:highlight w:val="yellow"/>
              </w:rPr>
            </w:pPr>
            <w:r>
              <w:rPr>
                <w:rFonts w:cs="Times New Roman"/>
                <w:szCs w:val="24"/>
              </w:rPr>
              <w:t>1</w:t>
            </w:r>
          </w:p>
        </w:tc>
      </w:tr>
      <w:tr w:rsidR="00F32FF3" w:rsidRPr="00BA18D4" w14:paraId="2A7AE315" w14:textId="77777777" w:rsidTr="00400AA5">
        <w:trPr>
          <w:trHeight w:val="227"/>
          <w:jc w:val="center"/>
        </w:trPr>
        <w:tc>
          <w:tcPr>
            <w:tcW w:w="3106"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3BCF14E2" w14:textId="4278CDDC" w:rsidR="00F32FF3" w:rsidRPr="00F32FF3" w:rsidRDefault="00F32FF3" w:rsidP="00F32FF3">
            <w:pPr>
              <w:spacing w:after="0" w:line="240" w:lineRule="auto"/>
              <w:ind w:firstLine="0"/>
              <w:jc w:val="center"/>
              <w:rPr>
                <w:rFonts w:cs="Times New Roman"/>
                <w:szCs w:val="24"/>
              </w:rPr>
            </w:pPr>
            <w:r w:rsidRPr="00F32FF3">
              <w:rPr>
                <w:rFonts w:cs="Times New Roman"/>
                <w:szCs w:val="24"/>
              </w:rPr>
              <w:t>Ценовая зона в городе</w:t>
            </w:r>
          </w:p>
        </w:tc>
        <w:tc>
          <w:tcPr>
            <w:tcW w:w="2972"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4CE052DC" w14:textId="483D69EB" w:rsidR="00F32FF3" w:rsidRPr="00F32FF3" w:rsidRDefault="00F32FF3" w:rsidP="00BA18D4">
            <w:pPr>
              <w:spacing w:after="0" w:line="240" w:lineRule="auto"/>
              <w:jc w:val="center"/>
              <w:rPr>
                <w:rFonts w:cs="Times New Roman"/>
                <w:szCs w:val="24"/>
              </w:rPr>
            </w:pPr>
            <w:r w:rsidRPr="00F32FF3">
              <w:rPr>
                <w:rFonts w:cs="Times New Roman"/>
                <w:szCs w:val="24"/>
              </w:rPr>
              <w:t>Ценовая зона 2</w:t>
            </w:r>
          </w:p>
        </w:tc>
        <w:tc>
          <w:tcPr>
            <w:tcW w:w="2973" w:type="dxa"/>
            <w:tcBorders>
              <w:top w:val="single" w:sz="4" w:space="0" w:color="00000A"/>
              <w:left w:val="single" w:sz="4" w:space="0" w:color="00000A"/>
              <w:bottom w:val="single" w:sz="4" w:space="0" w:color="00000A"/>
              <w:right w:val="single" w:sz="4" w:space="0" w:color="00000A"/>
            </w:tcBorders>
            <w:vAlign w:val="center"/>
          </w:tcPr>
          <w:p w14:paraId="1260E697" w14:textId="65A18730" w:rsidR="00F32FF3" w:rsidRPr="00F32FF3" w:rsidRDefault="00F32FF3" w:rsidP="00BA18D4">
            <w:pPr>
              <w:spacing w:after="0" w:line="240" w:lineRule="auto"/>
              <w:jc w:val="center"/>
              <w:rPr>
                <w:rFonts w:cs="Times New Roman"/>
                <w:szCs w:val="24"/>
              </w:rPr>
            </w:pPr>
            <w:r w:rsidRPr="00F32FF3">
              <w:rPr>
                <w:rFonts w:cs="Times New Roman"/>
                <w:szCs w:val="24"/>
              </w:rPr>
              <w:t>2</w:t>
            </w:r>
          </w:p>
        </w:tc>
      </w:tr>
      <w:tr w:rsidR="009A602B" w:rsidRPr="00BA18D4" w14:paraId="436B4F74" w14:textId="77777777" w:rsidTr="00400AA5">
        <w:trPr>
          <w:trHeight w:val="227"/>
          <w:jc w:val="center"/>
        </w:trPr>
        <w:tc>
          <w:tcPr>
            <w:tcW w:w="3106"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19175B13" w14:textId="4E3BEA02" w:rsidR="009A602B" w:rsidRPr="00F32FF3" w:rsidRDefault="009A602B" w:rsidP="00F32FF3">
            <w:pPr>
              <w:spacing w:after="0" w:line="240" w:lineRule="auto"/>
              <w:ind w:firstLine="0"/>
              <w:jc w:val="center"/>
              <w:rPr>
                <w:rFonts w:cs="Times New Roman"/>
                <w:szCs w:val="24"/>
              </w:rPr>
            </w:pPr>
            <w:r>
              <w:rPr>
                <w:rFonts w:cs="Times New Roman"/>
                <w:szCs w:val="24"/>
              </w:rPr>
              <w:t>Корректировка на площадь</w:t>
            </w:r>
          </w:p>
        </w:tc>
        <w:tc>
          <w:tcPr>
            <w:tcW w:w="2972"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300D959C" w14:textId="0705E972" w:rsidR="009A602B" w:rsidRPr="00F32FF3" w:rsidRDefault="009A602B" w:rsidP="00BA18D4">
            <w:pPr>
              <w:spacing w:after="0" w:line="240" w:lineRule="auto"/>
              <w:jc w:val="center"/>
              <w:rPr>
                <w:rFonts w:cs="Times New Roman"/>
                <w:szCs w:val="24"/>
              </w:rPr>
            </w:pPr>
            <w:r w:rsidRPr="009A602B">
              <w:rPr>
                <w:rFonts w:cs="Times New Roman"/>
                <w:szCs w:val="24"/>
              </w:rPr>
              <w:t>от 30 до 50</w:t>
            </w:r>
          </w:p>
        </w:tc>
        <w:tc>
          <w:tcPr>
            <w:tcW w:w="2973" w:type="dxa"/>
            <w:tcBorders>
              <w:top w:val="single" w:sz="4" w:space="0" w:color="00000A"/>
              <w:left w:val="single" w:sz="4" w:space="0" w:color="00000A"/>
              <w:bottom w:val="single" w:sz="4" w:space="0" w:color="00000A"/>
              <w:right w:val="single" w:sz="4" w:space="0" w:color="00000A"/>
            </w:tcBorders>
            <w:vAlign w:val="center"/>
          </w:tcPr>
          <w:p w14:paraId="143153DF" w14:textId="1D0676B0" w:rsidR="009A602B" w:rsidRPr="00F32FF3" w:rsidRDefault="009A602B" w:rsidP="00BA18D4">
            <w:pPr>
              <w:spacing w:after="0" w:line="240" w:lineRule="auto"/>
              <w:jc w:val="center"/>
              <w:rPr>
                <w:rFonts w:cs="Times New Roman"/>
                <w:szCs w:val="24"/>
              </w:rPr>
            </w:pPr>
            <w:r w:rsidRPr="009A602B">
              <w:rPr>
                <w:rFonts w:cs="Times New Roman"/>
                <w:szCs w:val="24"/>
              </w:rPr>
              <w:t>0,91</w:t>
            </w:r>
          </w:p>
        </w:tc>
      </w:tr>
      <w:tr w:rsidR="009A602B" w:rsidRPr="00BA18D4" w14:paraId="1E932050" w14:textId="77777777" w:rsidTr="00400AA5">
        <w:trPr>
          <w:trHeight w:val="227"/>
          <w:jc w:val="center"/>
        </w:trPr>
        <w:tc>
          <w:tcPr>
            <w:tcW w:w="3106"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7ABE6974" w14:textId="23C9D849" w:rsidR="009A602B" w:rsidRPr="00F32FF3" w:rsidRDefault="009A602B" w:rsidP="00F32FF3">
            <w:pPr>
              <w:spacing w:after="0" w:line="240" w:lineRule="auto"/>
              <w:ind w:firstLine="0"/>
              <w:jc w:val="center"/>
              <w:rPr>
                <w:rFonts w:cs="Times New Roman"/>
                <w:szCs w:val="24"/>
              </w:rPr>
            </w:pPr>
            <w:r>
              <w:rPr>
                <w:rFonts w:cs="Times New Roman"/>
                <w:szCs w:val="24"/>
              </w:rPr>
              <w:t>Корректировка на состояние объекта</w:t>
            </w:r>
          </w:p>
        </w:tc>
        <w:tc>
          <w:tcPr>
            <w:tcW w:w="2972"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75E08937" w14:textId="2E2A0993" w:rsidR="009A602B" w:rsidRPr="00F32FF3" w:rsidRDefault="009A602B" w:rsidP="00BA18D4">
            <w:pPr>
              <w:spacing w:after="0" w:line="240" w:lineRule="auto"/>
              <w:jc w:val="center"/>
              <w:rPr>
                <w:rFonts w:cs="Times New Roman"/>
                <w:szCs w:val="24"/>
              </w:rPr>
            </w:pPr>
            <w:r w:rsidRPr="009A602B">
              <w:rPr>
                <w:rFonts w:cs="Times New Roman"/>
                <w:szCs w:val="24"/>
              </w:rPr>
              <w:t>Хорошее</w:t>
            </w:r>
          </w:p>
        </w:tc>
        <w:tc>
          <w:tcPr>
            <w:tcW w:w="2973" w:type="dxa"/>
            <w:tcBorders>
              <w:top w:val="single" w:sz="4" w:space="0" w:color="00000A"/>
              <w:left w:val="single" w:sz="4" w:space="0" w:color="00000A"/>
              <w:bottom w:val="single" w:sz="4" w:space="0" w:color="00000A"/>
              <w:right w:val="single" w:sz="4" w:space="0" w:color="00000A"/>
            </w:tcBorders>
            <w:vAlign w:val="center"/>
          </w:tcPr>
          <w:p w14:paraId="41FCE968" w14:textId="508F83F9" w:rsidR="009A602B" w:rsidRPr="00F32FF3" w:rsidRDefault="009A602B" w:rsidP="00BA18D4">
            <w:pPr>
              <w:spacing w:after="0" w:line="240" w:lineRule="auto"/>
              <w:jc w:val="center"/>
              <w:rPr>
                <w:rFonts w:cs="Times New Roman"/>
                <w:szCs w:val="24"/>
              </w:rPr>
            </w:pPr>
            <w:r w:rsidRPr="009A602B">
              <w:rPr>
                <w:rFonts w:cs="Times New Roman"/>
                <w:szCs w:val="24"/>
              </w:rPr>
              <w:t>1</w:t>
            </w:r>
          </w:p>
        </w:tc>
      </w:tr>
      <w:tr w:rsidR="00CF4DAB" w:rsidRPr="00BA18D4" w14:paraId="586EC226" w14:textId="77777777" w:rsidTr="00F32FF3">
        <w:trPr>
          <w:trHeight w:val="227"/>
          <w:jc w:val="center"/>
        </w:trPr>
        <w:tc>
          <w:tcPr>
            <w:tcW w:w="3106"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hideMark/>
          </w:tcPr>
          <w:p w14:paraId="09537BC0" w14:textId="77777777" w:rsidR="00CF4DAB" w:rsidRPr="00F32FF3" w:rsidRDefault="00CF4DAB" w:rsidP="00F32FF3">
            <w:pPr>
              <w:spacing w:after="0" w:line="240" w:lineRule="auto"/>
              <w:ind w:firstLine="0"/>
              <w:jc w:val="center"/>
              <w:rPr>
                <w:rFonts w:cs="Times New Roman"/>
                <w:szCs w:val="24"/>
              </w:rPr>
            </w:pPr>
            <w:r w:rsidRPr="00F32FF3">
              <w:rPr>
                <w:rFonts w:cs="Times New Roman"/>
                <w:szCs w:val="24"/>
              </w:rPr>
              <w:t>Формула</w:t>
            </w:r>
          </w:p>
        </w:tc>
        <w:tc>
          <w:tcPr>
            <w:tcW w:w="5945" w:type="dxa"/>
            <w:gridSpan w:val="2"/>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62BF1AA9" w14:textId="7C2802CA" w:rsidR="00CF4DAB" w:rsidRPr="00BA18D4" w:rsidRDefault="009A602B" w:rsidP="00BA18D4">
            <w:pPr>
              <w:spacing w:after="0" w:line="240" w:lineRule="auto"/>
              <w:jc w:val="center"/>
              <w:rPr>
                <w:rFonts w:cs="Times New Roman"/>
                <w:szCs w:val="24"/>
                <w:highlight w:val="yellow"/>
              </w:rPr>
            </w:pPr>
            <w:r w:rsidRPr="009A602B">
              <w:rPr>
                <w:rFonts w:cs="Times New Roman"/>
                <w:szCs w:val="24"/>
              </w:rPr>
              <w:t xml:space="preserve">УПКС = </w:t>
            </w:r>
            <w:r w:rsidR="00E72817">
              <w:rPr>
                <w:rFonts w:cs="Times New Roman"/>
                <w:szCs w:val="24"/>
              </w:rPr>
              <w:t>(203 834,1142494 * EXP</w:t>
            </w:r>
            <w:proofErr w:type="gramStart"/>
            <w:r w:rsidRPr="009A602B">
              <w:rPr>
                <w:rFonts w:cs="Times New Roman"/>
                <w:szCs w:val="24"/>
              </w:rPr>
              <w:t>^(</w:t>
            </w:r>
            <w:proofErr w:type="gramEnd"/>
            <w:r w:rsidRPr="009A602B">
              <w:rPr>
                <w:rFonts w:cs="Times New Roman"/>
                <w:szCs w:val="24"/>
              </w:rPr>
              <w:t>0,0216527 * Год ввода или завершения строительства + 0,0235531 * Этажность здания + -0,0220540 * Районы города + -0,0086232 * Материал стен + -0,2567606 * Ценовая зона в городе)) * Корректировка на состояние объекта * Корректировка на площадь</w:t>
            </w:r>
          </w:p>
        </w:tc>
      </w:tr>
      <w:tr w:rsidR="00F32FF3" w:rsidRPr="00BA18D4" w14:paraId="0C1B3644" w14:textId="77777777" w:rsidTr="00F32FF3">
        <w:trPr>
          <w:trHeight w:val="227"/>
          <w:jc w:val="center"/>
        </w:trPr>
        <w:tc>
          <w:tcPr>
            <w:tcW w:w="3106"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hideMark/>
          </w:tcPr>
          <w:p w14:paraId="2C1B1634" w14:textId="77777777" w:rsidR="00F32FF3" w:rsidRPr="00F32FF3" w:rsidRDefault="00F32FF3" w:rsidP="00F32FF3">
            <w:pPr>
              <w:spacing w:after="0" w:line="240" w:lineRule="auto"/>
              <w:ind w:firstLine="0"/>
              <w:jc w:val="center"/>
              <w:rPr>
                <w:rFonts w:cs="Times New Roman"/>
                <w:szCs w:val="24"/>
              </w:rPr>
            </w:pPr>
            <w:r w:rsidRPr="00F32FF3">
              <w:rPr>
                <w:rFonts w:cs="Times New Roman"/>
                <w:szCs w:val="24"/>
              </w:rPr>
              <w:t>Расчет</w:t>
            </w:r>
          </w:p>
        </w:tc>
        <w:tc>
          <w:tcPr>
            <w:tcW w:w="5945" w:type="dxa"/>
            <w:gridSpan w:val="2"/>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262FA009" w14:textId="436479AF" w:rsidR="00F32FF3" w:rsidRPr="00BA18D4" w:rsidRDefault="00871E59" w:rsidP="009A602B">
            <w:pPr>
              <w:spacing w:after="0" w:line="240" w:lineRule="auto"/>
              <w:jc w:val="center"/>
              <w:rPr>
                <w:rFonts w:cs="Times New Roman"/>
                <w:szCs w:val="24"/>
                <w:highlight w:val="yellow"/>
              </w:rPr>
            </w:pPr>
            <w:r>
              <w:rPr>
                <w:rFonts w:cs="Times New Roman"/>
                <w:szCs w:val="24"/>
              </w:rPr>
              <w:t>УПКС = (203 834,1142494 * EXP</w:t>
            </w:r>
            <w:proofErr w:type="gramStart"/>
            <w:r w:rsidR="00F32FF3" w:rsidRPr="00F32FF3">
              <w:rPr>
                <w:rFonts w:cs="Times New Roman"/>
                <w:szCs w:val="24"/>
              </w:rPr>
              <w:t>^(</w:t>
            </w:r>
            <w:proofErr w:type="gramEnd"/>
            <w:r w:rsidR="00F32FF3" w:rsidRPr="00F32FF3">
              <w:rPr>
                <w:rFonts w:cs="Times New Roman"/>
                <w:szCs w:val="24"/>
              </w:rPr>
              <w:t xml:space="preserve">0,0216527 * </w:t>
            </w:r>
            <w:r w:rsidR="009A602B">
              <w:rPr>
                <w:rFonts w:cs="Times New Roman"/>
                <w:szCs w:val="24"/>
              </w:rPr>
              <w:t>3</w:t>
            </w:r>
            <w:r w:rsidR="00F32FF3" w:rsidRPr="00F32FF3">
              <w:rPr>
                <w:rFonts w:cs="Times New Roman"/>
                <w:szCs w:val="24"/>
              </w:rPr>
              <w:t xml:space="preserve"> + 0,0235531 * </w:t>
            </w:r>
            <w:r w:rsidR="009A602B">
              <w:rPr>
                <w:rFonts w:cs="Times New Roman"/>
                <w:szCs w:val="24"/>
              </w:rPr>
              <w:t>3</w:t>
            </w:r>
            <w:r w:rsidR="00F32FF3" w:rsidRPr="00F32FF3">
              <w:rPr>
                <w:rFonts w:cs="Times New Roman"/>
                <w:szCs w:val="24"/>
              </w:rPr>
              <w:t xml:space="preserve"> + -0,0220540 * </w:t>
            </w:r>
            <w:r w:rsidR="009A602B">
              <w:rPr>
                <w:rFonts w:cs="Times New Roman"/>
                <w:szCs w:val="24"/>
              </w:rPr>
              <w:t>1</w:t>
            </w:r>
            <w:r w:rsidR="00F32FF3" w:rsidRPr="00F32FF3">
              <w:rPr>
                <w:rFonts w:cs="Times New Roman"/>
                <w:szCs w:val="24"/>
              </w:rPr>
              <w:t xml:space="preserve"> + -0,0086232 * </w:t>
            </w:r>
            <w:r w:rsidR="009A602B">
              <w:rPr>
                <w:rFonts w:cs="Times New Roman"/>
                <w:szCs w:val="24"/>
              </w:rPr>
              <w:t>1</w:t>
            </w:r>
            <w:r w:rsidR="00F32FF3" w:rsidRPr="00F32FF3">
              <w:rPr>
                <w:rFonts w:cs="Times New Roman"/>
                <w:szCs w:val="24"/>
              </w:rPr>
              <w:t xml:space="preserve"> + -0,2567606 * </w:t>
            </w:r>
            <w:r w:rsidR="009A602B">
              <w:rPr>
                <w:rFonts w:cs="Times New Roman"/>
                <w:szCs w:val="24"/>
              </w:rPr>
              <w:t>2</w:t>
            </w:r>
            <w:r w:rsidR="00F32FF3" w:rsidRPr="00F32FF3">
              <w:rPr>
                <w:rFonts w:cs="Times New Roman"/>
                <w:szCs w:val="24"/>
              </w:rPr>
              <w:t>))</w:t>
            </w:r>
            <w:r w:rsidR="009A602B">
              <w:rPr>
                <w:rFonts w:cs="Times New Roman"/>
                <w:szCs w:val="24"/>
              </w:rPr>
              <w:t>*1*0,91</w:t>
            </w:r>
          </w:p>
        </w:tc>
      </w:tr>
      <w:tr w:rsidR="00CF4DAB" w:rsidRPr="00A047F9" w14:paraId="45F31D15" w14:textId="77777777" w:rsidTr="00F32FF3">
        <w:trPr>
          <w:trHeight w:val="227"/>
          <w:jc w:val="center"/>
        </w:trPr>
        <w:tc>
          <w:tcPr>
            <w:tcW w:w="3106"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hideMark/>
          </w:tcPr>
          <w:p w14:paraId="0AFD7CA3" w14:textId="77777777" w:rsidR="00CF4DAB" w:rsidRPr="009A602B" w:rsidRDefault="00CF4DAB" w:rsidP="00F32FF3">
            <w:pPr>
              <w:spacing w:after="0" w:line="240" w:lineRule="auto"/>
              <w:ind w:firstLine="0"/>
              <w:jc w:val="center"/>
              <w:rPr>
                <w:rFonts w:cs="Times New Roman"/>
                <w:szCs w:val="24"/>
              </w:rPr>
            </w:pPr>
            <w:r w:rsidRPr="009A602B">
              <w:rPr>
                <w:rFonts w:cs="Times New Roman"/>
                <w:szCs w:val="24"/>
              </w:rPr>
              <w:t>УПКС, руб./кв.м</w:t>
            </w:r>
          </w:p>
        </w:tc>
        <w:tc>
          <w:tcPr>
            <w:tcW w:w="5945" w:type="dxa"/>
            <w:gridSpan w:val="2"/>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14:paraId="39A339F4" w14:textId="1C79962C" w:rsidR="00CF4DAB" w:rsidRPr="00A047F9" w:rsidRDefault="009A602B" w:rsidP="00BA18D4">
            <w:pPr>
              <w:jc w:val="center"/>
              <w:rPr>
                <w:rFonts w:cs="Times New Roman"/>
                <w:szCs w:val="24"/>
              </w:rPr>
            </w:pPr>
            <w:r w:rsidRPr="009A602B">
              <w:rPr>
                <w:rFonts w:cs="Times New Roman"/>
                <w:szCs w:val="24"/>
              </w:rPr>
              <w:t>121166,8</w:t>
            </w:r>
          </w:p>
        </w:tc>
      </w:tr>
    </w:tbl>
    <w:p w14:paraId="1AAF877F" w14:textId="19FFB77D" w:rsidR="00CF4DAB" w:rsidRPr="0002694E" w:rsidRDefault="00CF4DAB" w:rsidP="00CF4DAB">
      <w:pPr>
        <w:spacing w:after="0"/>
        <w:ind w:firstLine="709"/>
        <w:rPr>
          <w:szCs w:val="24"/>
        </w:rPr>
      </w:pPr>
      <w:r w:rsidRPr="00A047F9">
        <w:rPr>
          <w:szCs w:val="24"/>
        </w:rPr>
        <w:t xml:space="preserve">В результате проверки определения кадастровой стоимости с использованием </w:t>
      </w:r>
      <w:r w:rsidRPr="00675F6C">
        <w:rPr>
          <w:szCs w:val="24"/>
        </w:rPr>
        <w:t xml:space="preserve">результатов оценочного зонирования выявлено: удельный показатель кадастровой стоимости объекта находится в диапазоне рыночной информации о ценах для </w:t>
      </w:r>
      <w:r w:rsidR="00675F6C" w:rsidRPr="00675F6C">
        <w:rPr>
          <w:szCs w:val="24"/>
        </w:rPr>
        <w:t>второй ценовой зоны (от 120 000 до 160 000 руб./кв.м).</w:t>
      </w:r>
    </w:p>
    <w:p w14:paraId="3BF10B18" w14:textId="3D99A1B5" w:rsidR="0043005C" w:rsidRDefault="00E05780" w:rsidP="00E05780">
      <w:pPr>
        <w:pStyle w:val="220230"/>
      </w:pPr>
      <w:bookmarkStart w:id="82" w:name="_Toc141482233"/>
      <w:r>
        <w:t>Проверка качества процессов определения кадастровой стоимости</w:t>
      </w:r>
      <w:bookmarkEnd w:id="82"/>
    </w:p>
    <w:p w14:paraId="668E6E71" w14:textId="77777777" w:rsidR="00E05780" w:rsidRPr="0002694E" w:rsidRDefault="00E05780" w:rsidP="00E05780">
      <w:pPr>
        <w:spacing w:after="0"/>
        <w:ind w:firstLine="709"/>
        <w:rPr>
          <w:rFonts w:eastAsia="Times New Roman" w:cs="Times New Roman"/>
          <w:kern w:val="3"/>
          <w:szCs w:val="24"/>
          <w:lang w:eastAsia="zh-CN"/>
        </w:rPr>
      </w:pPr>
      <w:r w:rsidRPr="0002694E">
        <w:rPr>
          <w:rFonts w:eastAsia="Times New Roman" w:cs="Times New Roman"/>
          <w:kern w:val="3"/>
          <w:szCs w:val="24"/>
          <w:lang w:eastAsia="zh-CN"/>
        </w:rPr>
        <w:t>При проверке качества процессов определения кадастровой стоимости была проведена выборочная проверка индивидуальных расчетов и моделей определения кадастровой стоимости.</w:t>
      </w:r>
    </w:p>
    <w:p w14:paraId="012FE003" w14:textId="77777777" w:rsidR="00E05780" w:rsidRPr="0002694E" w:rsidRDefault="00E05780" w:rsidP="00E05780">
      <w:pPr>
        <w:spacing w:after="0"/>
        <w:ind w:firstLine="709"/>
        <w:rPr>
          <w:rFonts w:eastAsia="Times New Roman" w:cs="Times New Roman"/>
          <w:kern w:val="3"/>
          <w:szCs w:val="24"/>
          <w:lang w:eastAsia="zh-CN"/>
        </w:rPr>
      </w:pPr>
      <w:r w:rsidRPr="0002694E">
        <w:rPr>
          <w:rFonts w:eastAsia="Times New Roman" w:cs="Times New Roman"/>
          <w:kern w:val="3"/>
          <w:szCs w:val="24"/>
          <w:lang w:eastAsia="zh-CN"/>
        </w:rPr>
        <w:t>По итогам проведенной проверки результаты, полученные в ходе выборочной проверки, совпали с результатами определения кадастровой стоимости в пределах округления итогового значения.</w:t>
      </w:r>
    </w:p>
    <w:p w14:paraId="2AEDFF14" w14:textId="27B2E113" w:rsidR="00E05780" w:rsidRDefault="00E05780" w:rsidP="00E05780">
      <w:pPr>
        <w:rPr>
          <w:rFonts w:eastAsia="Times New Roman" w:cs="Times New Roman"/>
          <w:kern w:val="3"/>
          <w:szCs w:val="24"/>
          <w:lang w:eastAsia="zh-CN"/>
        </w:rPr>
      </w:pPr>
      <w:r w:rsidRPr="0002694E">
        <w:rPr>
          <w:rFonts w:eastAsia="Times New Roman" w:cs="Times New Roman"/>
          <w:kern w:val="3"/>
          <w:szCs w:val="24"/>
          <w:lang w:eastAsia="zh-CN"/>
        </w:rPr>
        <w:t>Таким образом, учитывая вышеприведенные мероприятия, можно сделать вывод, что работы по проверке качества процессов определения кадастровой стоимости проведены в полном объеме, процедура проверки соответствует требованиям Методических указаний</w:t>
      </w:r>
      <w:r w:rsidR="00FF7700">
        <w:rPr>
          <w:rFonts w:eastAsia="Times New Roman" w:cs="Times New Roman"/>
          <w:kern w:val="3"/>
          <w:szCs w:val="24"/>
          <w:lang w:eastAsia="zh-CN"/>
        </w:rPr>
        <w:t>.</w:t>
      </w:r>
    </w:p>
    <w:p w14:paraId="24AAFC2E" w14:textId="77777777" w:rsidR="00D048A9" w:rsidRDefault="00D048A9" w:rsidP="00FF7700">
      <w:pPr>
        <w:keepNext/>
        <w:keepLines/>
        <w:spacing w:before="240" w:after="0"/>
        <w:ind w:left="574" w:firstLine="0"/>
        <w:outlineLvl w:val="0"/>
        <w:rPr>
          <w:rFonts w:eastAsiaTheme="majorEastAsia" w:cstheme="majorBidi"/>
          <w:b/>
          <w:smallCaps/>
          <w:szCs w:val="32"/>
        </w:rPr>
        <w:sectPr w:rsidR="00D048A9" w:rsidSect="00BC57E1">
          <w:pgSz w:w="11906" w:h="16838"/>
          <w:pgMar w:top="1134" w:right="851" w:bottom="1134" w:left="1701" w:header="709" w:footer="709" w:gutter="0"/>
          <w:cols w:space="708"/>
          <w:titlePg/>
          <w:docGrid w:linePitch="360"/>
        </w:sectPr>
      </w:pPr>
      <w:bookmarkStart w:id="83" w:name="_Toc110001919"/>
    </w:p>
    <w:p w14:paraId="06F81AAA" w14:textId="3A8BEA5E" w:rsidR="00FF7700" w:rsidRPr="00FF7700" w:rsidRDefault="00FF7700" w:rsidP="00FF7700">
      <w:pPr>
        <w:keepNext/>
        <w:keepLines/>
        <w:spacing w:before="240" w:after="0"/>
        <w:ind w:left="574" w:firstLine="0"/>
        <w:outlineLvl w:val="0"/>
        <w:rPr>
          <w:rFonts w:eastAsiaTheme="majorEastAsia" w:cstheme="majorBidi"/>
          <w:b/>
          <w:smallCaps/>
          <w:szCs w:val="32"/>
        </w:rPr>
      </w:pPr>
      <w:bookmarkStart w:id="84" w:name="_Toc141482234"/>
      <w:r w:rsidRPr="00FF7700">
        <w:rPr>
          <w:rFonts w:eastAsiaTheme="majorEastAsia" w:cstheme="majorBidi"/>
          <w:b/>
          <w:smallCaps/>
          <w:szCs w:val="32"/>
        </w:rPr>
        <w:t>Приложения</w:t>
      </w:r>
      <w:bookmarkEnd w:id="83"/>
      <w:bookmarkEnd w:id="84"/>
    </w:p>
    <w:tbl>
      <w:tblPr>
        <w:tblW w:w="9039" w:type="dxa"/>
        <w:tblLook w:val="04A0" w:firstRow="1" w:lastRow="0" w:firstColumn="1" w:lastColumn="0" w:noHBand="0" w:noVBand="1"/>
      </w:tblPr>
      <w:tblGrid>
        <w:gridCol w:w="860"/>
        <w:gridCol w:w="8179"/>
      </w:tblGrid>
      <w:tr w:rsidR="00FF7700" w:rsidRPr="00FF7700" w14:paraId="3E8E215C" w14:textId="77777777" w:rsidTr="008D2151">
        <w:trPr>
          <w:trHeight w:val="315"/>
          <w:tblHeader/>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3A73F"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 </w:t>
            </w:r>
          </w:p>
        </w:tc>
        <w:tc>
          <w:tcPr>
            <w:tcW w:w="8179" w:type="dxa"/>
            <w:tcBorders>
              <w:top w:val="single" w:sz="4" w:space="0" w:color="auto"/>
              <w:left w:val="nil"/>
              <w:bottom w:val="single" w:sz="4" w:space="0" w:color="auto"/>
              <w:right w:val="single" w:sz="4" w:space="0" w:color="auto"/>
            </w:tcBorders>
            <w:shd w:val="clear" w:color="auto" w:fill="auto"/>
            <w:vAlign w:val="center"/>
            <w:hideMark/>
          </w:tcPr>
          <w:p w14:paraId="2DD424A2" w14:textId="77777777" w:rsidR="00FF7700" w:rsidRPr="00FF7700" w:rsidRDefault="00FF7700" w:rsidP="00FF7700">
            <w:pPr>
              <w:spacing w:after="0" w:line="240" w:lineRule="auto"/>
              <w:ind w:firstLine="0"/>
              <w:jc w:val="left"/>
              <w:rPr>
                <w:rFonts w:eastAsia="Times New Roman" w:cs="Times New Roman"/>
                <w:b/>
                <w:bCs/>
                <w:color w:val="000000"/>
                <w:szCs w:val="24"/>
                <w:lang w:eastAsia="ru-RU"/>
              </w:rPr>
            </w:pPr>
            <w:r w:rsidRPr="00FF7700">
              <w:rPr>
                <w:rFonts w:eastAsia="Times New Roman" w:cs="Times New Roman"/>
                <w:b/>
                <w:bCs/>
                <w:color w:val="000000"/>
                <w:szCs w:val="24"/>
                <w:lang w:eastAsia="ru-RU"/>
              </w:rPr>
              <w:t>«ПРИЛОЖЕНИЯ К ОТЧЕТУ»</w:t>
            </w:r>
          </w:p>
        </w:tc>
      </w:tr>
      <w:tr w:rsidR="00FF7700" w:rsidRPr="00FF7700" w14:paraId="0F18B6D2" w14:textId="77777777" w:rsidTr="008D2151">
        <w:trPr>
          <w:trHeight w:val="315"/>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6DA29D56"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П1</w:t>
            </w:r>
          </w:p>
        </w:tc>
        <w:tc>
          <w:tcPr>
            <w:tcW w:w="8179" w:type="dxa"/>
            <w:tcBorders>
              <w:top w:val="nil"/>
              <w:left w:val="nil"/>
              <w:bottom w:val="single" w:sz="4" w:space="0" w:color="auto"/>
              <w:right w:val="single" w:sz="4" w:space="0" w:color="auto"/>
            </w:tcBorders>
            <w:shd w:val="clear" w:color="auto" w:fill="auto"/>
            <w:vAlign w:val="bottom"/>
            <w:hideMark/>
          </w:tcPr>
          <w:p w14:paraId="127AE10F" w14:textId="77777777" w:rsidR="00FF7700" w:rsidRPr="00FF7700" w:rsidRDefault="00FF7700" w:rsidP="00FF7700">
            <w:pPr>
              <w:spacing w:after="0" w:line="240" w:lineRule="auto"/>
              <w:ind w:firstLine="0"/>
              <w:jc w:val="left"/>
              <w:rPr>
                <w:rFonts w:eastAsia="Times New Roman" w:cs="Times New Roman"/>
                <w:b/>
                <w:bCs/>
                <w:color w:val="000000"/>
                <w:szCs w:val="24"/>
                <w:lang w:eastAsia="ru-RU"/>
              </w:rPr>
            </w:pPr>
            <w:r w:rsidRPr="00FF7700">
              <w:rPr>
                <w:rFonts w:eastAsia="Times New Roman" w:cs="Times New Roman"/>
                <w:b/>
                <w:bCs/>
                <w:color w:val="000000"/>
                <w:szCs w:val="24"/>
                <w:lang w:eastAsia="ru-RU"/>
              </w:rPr>
              <w:t>Исходные данные</w:t>
            </w:r>
          </w:p>
        </w:tc>
      </w:tr>
      <w:tr w:rsidR="00FF7700" w:rsidRPr="00FF7700" w14:paraId="36DDA5E2" w14:textId="77777777" w:rsidTr="008D2151">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422A5CDF" w14:textId="77777777" w:rsidR="00FF7700" w:rsidRPr="00FF7700" w:rsidRDefault="00FF7700" w:rsidP="00FF7700">
            <w:pPr>
              <w:spacing w:after="0" w:line="240" w:lineRule="auto"/>
              <w:ind w:firstLine="0"/>
              <w:jc w:val="center"/>
              <w:rPr>
                <w:rFonts w:eastAsia="Times New Roman" w:cs="Times New Roman"/>
                <w:szCs w:val="24"/>
                <w:lang w:eastAsia="ru-RU"/>
              </w:rPr>
            </w:pPr>
            <w:r w:rsidRPr="00FF7700">
              <w:rPr>
                <w:rFonts w:eastAsia="Times New Roman" w:cs="Times New Roman"/>
                <w:szCs w:val="24"/>
                <w:lang w:eastAsia="ru-RU"/>
              </w:rPr>
              <w:t>П 1.1.</w:t>
            </w:r>
          </w:p>
        </w:tc>
        <w:tc>
          <w:tcPr>
            <w:tcW w:w="8179" w:type="dxa"/>
            <w:tcBorders>
              <w:top w:val="nil"/>
              <w:left w:val="nil"/>
              <w:bottom w:val="single" w:sz="4" w:space="0" w:color="auto"/>
              <w:right w:val="single" w:sz="4" w:space="0" w:color="auto"/>
            </w:tcBorders>
            <w:shd w:val="clear" w:color="auto" w:fill="auto"/>
            <w:vAlign w:val="center"/>
            <w:hideMark/>
          </w:tcPr>
          <w:p w14:paraId="6E39B4E5" w14:textId="77777777" w:rsidR="00FF7700" w:rsidRPr="00FF7700" w:rsidRDefault="00FF7700" w:rsidP="00FF7700">
            <w:pPr>
              <w:spacing w:after="0" w:line="240" w:lineRule="auto"/>
              <w:ind w:firstLine="0"/>
              <w:jc w:val="left"/>
              <w:rPr>
                <w:rFonts w:eastAsia="Times New Roman" w:cs="Times New Roman"/>
                <w:szCs w:val="24"/>
                <w:lang w:eastAsia="ru-RU"/>
              </w:rPr>
            </w:pPr>
            <w:r w:rsidRPr="00FF7700">
              <w:rPr>
                <w:rFonts w:eastAsia="Times New Roman" w:cs="Times New Roman"/>
                <w:szCs w:val="24"/>
                <w:lang w:eastAsia="ru-RU"/>
              </w:rPr>
              <w:t>копия решения о проведении государственной кадастровой оценки</w:t>
            </w:r>
          </w:p>
        </w:tc>
      </w:tr>
      <w:tr w:rsidR="00FF7700" w:rsidRPr="00FF7700" w14:paraId="31C2D4C0" w14:textId="77777777" w:rsidTr="008D2151">
        <w:trPr>
          <w:trHeight w:val="735"/>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7031B022"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 1.2.</w:t>
            </w:r>
          </w:p>
        </w:tc>
        <w:tc>
          <w:tcPr>
            <w:tcW w:w="8179" w:type="dxa"/>
            <w:tcBorders>
              <w:top w:val="nil"/>
              <w:left w:val="nil"/>
              <w:bottom w:val="single" w:sz="4" w:space="0" w:color="auto"/>
              <w:right w:val="single" w:sz="4" w:space="0" w:color="auto"/>
            </w:tcBorders>
            <w:shd w:val="clear" w:color="auto" w:fill="auto"/>
            <w:vAlign w:val="center"/>
            <w:hideMark/>
          </w:tcPr>
          <w:p w14:paraId="3D3EEACF" w14:textId="77777777" w:rsidR="00FF7700" w:rsidRPr="00FF7700" w:rsidRDefault="00FF7700" w:rsidP="00FF7700">
            <w:pPr>
              <w:spacing w:after="0" w:line="240" w:lineRule="auto"/>
              <w:ind w:firstLine="0"/>
              <w:jc w:val="left"/>
              <w:rPr>
                <w:rFonts w:eastAsia="Times New Roman" w:cs="Times New Roman"/>
                <w:color w:val="000000"/>
                <w:szCs w:val="24"/>
                <w:lang w:eastAsia="ru-RU"/>
              </w:rPr>
            </w:pPr>
            <w:r w:rsidRPr="00FF7700">
              <w:rPr>
                <w:rFonts w:eastAsia="Times New Roman" w:cs="Times New Roman"/>
                <w:color w:val="000000"/>
                <w:szCs w:val="24"/>
                <w:lang w:eastAsia="ru-RU"/>
              </w:rPr>
              <w:t>результаты сбора и обработки информации, необходимой для определения кадастровой стоимости</w:t>
            </w:r>
          </w:p>
        </w:tc>
      </w:tr>
      <w:tr w:rsidR="00FF7700" w:rsidRPr="00FF7700" w14:paraId="65260F8A" w14:textId="77777777" w:rsidTr="008D2151">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1A68A384"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 1.3.</w:t>
            </w:r>
          </w:p>
        </w:tc>
        <w:tc>
          <w:tcPr>
            <w:tcW w:w="8179" w:type="dxa"/>
            <w:tcBorders>
              <w:top w:val="nil"/>
              <w:left w:val="nil"/>
              <w:bottom w:val="single" w:sz="4" w:space="0" w:color="auto"/>
              <w:right w:val="single" w:sz="4" w:space="0" w:color="auto"/>
            </w:tcBorders>
            <w:shd w:val="clear" w:color="auto" w:fill="auto"/>
            <w:vAlign w:val="center"/>
            <w:hideMark/>
          </w:tcPr>
          <w:p w14:paraId="3B55C9A8" w14:textId="77777777" w:rsidR="00FF7700" w:rsidRPr="00FF7700" w:rsidRDefault="00FF7700" w:rsidP="00FF7700">
            <w:pPr>
              <w:spacing w:after="0" w:line="240" w:lineRule="auto"/>
              <w:ind w:firstLine="0"/>
              <w:jc w:val="left"/>
              <w:rPr>
                <w:rFonts w:eastAsia="Times New Roman" w:cs="Times New Roman"/>
                <w:color w:val="000000"/>
                <w:szCs w:val="24"/>
                <w:lang w:eastAsia="ru-RU"/>
              </w:rPr>
            </w:pPr>
            <w:r w:rsidRPr="00FF7700">
              <w:rPr>
                <w:rFonts w:eastAsia="Times New Roman" w:cs="Times New Roman"/>
                <w:color w:val="000000"/>
                <w:szCs w:val="24"/>
                <w:lang w:eastAsia="ru-RU"/>
              </w:rPr>
              <w:t>сведения об объектах недвижимости, содержащихся в перечне</w:t>
            </w:r>
          </w:p>
        </w:tc>
      </w:tr>
      <w:tr w:rsidR="00FF7700" w:rsidRPr="00FF7700" w14:paraId="679A08E4" w14:textId="77777777" w:rsidTr="008D2151">
        <w:trPr>
          <w:trHeight w:val="1275"/>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002F155A"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 1.4.</w:t>
            </w:r>
          </w:p>
        </w:tc>
        <w:tc>
          <w:tcPr>
            <w:tcW w:w="8179" w:type="dxa"/>
            <w:tcBorders>
              <w:top w:val="nil"/>
              <w:left w:val="nil"/>
              <w:bottom w:val="single" w:sz="4" w:space="0" w:color="auto"/>
              <w:right w:val="single" w:sz="4" w:space="0" w:color="auto"/>
            </w:tcBorders>
            <w:shd w:val="clear" w:color="auto" w:fill="auto"/>
            <w:vAlign w:val="center"/>
            <w:hideMark/>
          </w:tcPr>
          <w:p w14:paraId="2952C69C" w14:textId="77777777" w:rsidR="00FF7700" w:rsidRPr="00FF7700" w:rsidRDefault="00FF7700" w:rsidP="00FF7700">
            <w:pPr>
              <w:spacing w:after="0" w:line="240" w:lineRule="auto"/>
              <w:ind w:firstLine="0"/>
              <w:jc w:val="left"/>
              <w:rPr>
                <w:rFonts w:eastAsia="Times New Roman" w:cs="Times New Roman"/>
                <w:color w:val="000000"/>
                <w:szCs w:val="24"/>
                <w:lang w:eastAsia="ru-RU"/>
              </w:rPr>
            </w:pPr>
            <w:r w:rsidRPr="00FF7700">
              <w:rPr>
                <w:rFonts w:eastAsia="Times New Roman" w:cs="Times New Roman"/>
                <w:color w:val="000000"/>
                <w:szCs w:val="24"/>
                <w:lang w:eastAsia="ru-RU"/>
              </w:rPr>
              <w:t>информацию о характеристиках объектов недвижимости, использованных при определении их кадастровой стоимости, или о недостаточности информации о характеристиках объектов недвижимости, необходимых для определения их кадастровой стоимости (с указанием недостающей информации и причин ее неполучения)</w:t>
            </w:r>
          </w:p>
        </w:tc>
      </w:tr>
      <w:tr w:rsidR="00FF7700" w:rsidRPr="00FF7700" w14:paraId="18D2939A" w14:textId="77777777" w:rsidTr="008D2151">
        <w:trPr>
          <w:trHeight w:val="1065"/>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1B54003A"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 1.5.</w:t>
            </w:r>
          </w:p>
        </w:tc>
        <w:tc>
          <w:tcPr>
            <w:tcW w:w="8179" w:type="dxa"/>
            <w:tcBorders>
              <w:top w:val="nil"/>
              <w:left w:val="nil"/>
              <w:bottom w:val="single" w:sz="4" w:space="0" w:color="auto"/>
              <w:right w:val="single" w:sz="4" w:space="0" w:color="auto"/>
            </w:tcBorders>
            <w:shd w:val="clear" w:color="auto" w:fill="auto"/>
            <w:vAlign w:val="center"/>
            <w:hideMark/>
          </w:tcPr>
          <w:p w14:paraId="00996C0B" w14:textId="77777777" w:rsidR="00FF7700" w:rsidRPr="00FF7700" w:rsidRDefault="00FF7700" w:rsidP="00FF7700">
            <w:pPr>
              <w:spacing w:after="0" w:line="240" w:lineRule="auto"/>
              <w:ind w:firstLine="0"/>
              <w:jc w:val="left"/>
              <w:rPr>
                <w:rFonts w:eastAsia="Times New Roman" w:cs="Times New Roman"/>
                <w:color w:val="000000"/>
                <w:szCs w:val="24"/>
                <w:lang w:eastAsia="ru-RU"/>
              </w:rPr>
            </w:pPr>
            <w:r w:rsidRPr="00FF7700">
              <w:rPr>
                <w:rFonts w:eastAsia="Times New Roman" w:cs="Times New Roman"/>
                <w:color w:val="000000"/>
                <w:szCs w:val="24"/>
                <w:lang w:eastAsia="ru-RU"/>
              </w:rPr>
              <w:t>исходные данные, использованные для определения значений ценообразующих факторов, в том числе цифровые тематические карты, картографические материалы и другие графические материалы, таблицы</w:t>
            </w:r>
          </w:p>
        </w:tc>
      </w:tr>
      <w:tr w:rsidR="00FF7700" w:rsidRPr="00FF7700" w14:paraId="65111601" w14:textId="77777777" w:rsidTr="008D2151">
        <w:trPr>
          <w:trHeight w:val="1035"/>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617537DD"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 1.6.</w:t>
            </w:r>
          </w:p>
        </w:tc>
        <w:tc>
          <w:tcPr>
            <w:tcW w:w="8179" w:type="dxa"/>
            <w:tcBorders>
              <w:top w:val="nil"/>
              <w:left w:val="nil"/>
              <w:bottom w:val="single" w:sz="4" w:space="0" w:color="auto"/>
              <w:right w:val="single" w:sz="4" w:space="0" w:color="auto"/>
            </w:tcBorders>
            <w:shd w:val="clear" w:color="auto" w:fill="auto"/>
            <w:vAlign w:val="bottom"/>
            <w:hideMark/>
          </w:tcPr>
          <w:p w14:paraId="68ECF21C" w14:textId="77777777" w:rsidR="00FF7700" w:rsidRPr="00FF7700" w:rsidRDefault="00FF7700" w:rsidP="00FF7700">
            <w:pPr>
              <w:spacing w:after="0" w:line="240" w:lineRule="auto"/>
              <w:ind w:firstLine="0"/>
              <w:jc w:val="left"/>
              <w:rPr>
                <w:rFonts w:eastAsia="Times New Roman" w:cs="Times New Roman"/>
                <w:color w:val="000000"/>
                <w:szCs w:val="24"/>
                <w:lang w:eastAsia="ru-RU"/>
              </w:rPr>
            </w:pPr>
            <w:r w:rsidRPr="00FF7700">
              <w:rPr>
                <w:rFonts w:eastAsia="Times New Roman" w:cs="Times New Roman"/>
                <w:color w:val="000000"/>
                <w:szCs w:val="24"/>
                <w:lang w:eastAsia="ru-RU"/>
              </w:rPr>
              <w:t>результаты сбора информации о рынке объектов недвижимости (в том числе информации, не относящейся непосредственно к объектам недвижимости, подлежащим государственной кадастровой оценке, но влияющей на их стоимость)</w:t>
            </w:r>
          </w:p>
        </w:tc>
      </w:tr>
      <w:tr w:rsidR="00FF7700" w:rsidRPr="00FF7700" w14:paraId="7877283D" w14:textId="77777777" w:rsidTr="008D2151">
        <w:trPr>
          <w:trHeight w:val="6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5B860B8A"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П2</w:t>
            </w:r>
          </w:p>
        </w:tc>
        <w:tc>
          <w:tcPr>
            <w:tcW w:w="8179" w:type="dxa"/>
            <w:tcBorders>
              <w:top w:val="nil"/>
              <w:left w:val="nil"/>
              <w:bottom w:val="single" w:sz="4" w:space="0" w:color="auto"/>
              <w:right w:val="single" w:sz="4" w:space="0" w:color="auto"/>
            </w:tcBorders>
            <w:shd w:val="clear" w:color="auto" w:fill="auto"/>
            <w:vAlign w:val="bottom"/>
            <w:hideMark/>
          </w:tcPr>
          <w:p w14:paraId="40758B8B" w14:textId="77777777" w:rsidR="00FF7700" w:rsidRPr="00FF7700" w:rsidRDefault="00FF7700" w:rsidP="00FF7700">
            <w:pPr>
              <w:spacing w:after="0" w:line="240" w:lineRule="auto"/>
              <w:ind w:firstLine="0"/>
              <w:jc w:val="left"/>
              <w:rPr>
                <w:rFonts w:eastAsia="Times New Roman" w:cs="Times New Roman"/>
                <w:b/>
                <w:bCs/>
                <w:color w:val="000000"/>
                <w:szCs w:val="24"/>
                <w:lang w:eastAsia="ru-RU"/>
              </w:rPr>
            </w:pPr>
            <w:r w:rsidRPr="00FF7700">
              <w:rPr>
                <w:rFonts w:eastAsia="Times New Roman" w:cs="Times New Roman"/>
                <w:b/>
                <w:bCs/>
                <w:color w:val="000000"/>
                <w:szCs w:val="24"/>
                <w:lang w:eastAsia="ru-RU"/>
              </w:rPr>
              <w:t>Определение кадастровой стоимости объектов недвижимости</w:t>
            </w:r>
          </w:p>
        </w:tc>
      </w:tr>
      <w:tr w:rsidR="00FF7700" w:rsidRPr="00FF7700" w14:paraId="518EC03B" w14:textId="77777777" w:rsidTr="008D2151">
        <w:trPr>
          <w:trHeight w:val="93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0E4F96B6"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 2.1.</w:t>
            </w:r>
          </w:p>
        </w:tc>
        <w:tc>
          <w:tcPr>
            <w:tcW w:w="8179" w:type="dxa"/>
            <w:tcBorders>
              <w:top w:val="nil"/>
              <w:left w:val="nil"/>
              <w:bottom w:val="single" w:sz="4" w:space="0" w:color="auto"/>
              <w:right w:val="single" w:sz="4" w:space="0" w:color="auto"/>
            </w:tcBorders>
            <w:shd w:val="clear" w:color="auto" w:fill="auto"/>
            <w:vAlign w:val="center"/>
            <w:hideMark/>
          </w:tcPr>
          <w:p w14:paraId="1E5582FC" w14:textId="77777777" w:rsidR="00FF7700" w:rsidRPr="00FF7700" w:rsidRDefault="00FF7700" w:rsidP="00FF7700">
            <w:pPr>
              <w:spacing w:after="0" w:line="240" w:lineRule="auto"/>
              <w:ind w:firstLine="0"/>
              <w:jc w:val="left"/>
              <w:rPr>
                <w:rFonts w:eastAsia="Times New Roman" w:cs="Times New Roman"/>
                <w:color w:val="000000"/>
                <w:szCs w:val="24"/>
                <w:lang w:eastAsia="ru-RU"/>
              </w:rPr>
            </w:pPr>
            <w:r w:rsidRPr="00FF7700">
              <w:rPr>
                <w:rFonts w:eastAsia="Times New Roman" w:cs="Times New Roman"/>
                <w:color w:val="000000"/>
                <w:szCs w:val="24"/>
                <w:lang w:eastAsia="ru-RU"/>
              </w:rPr>
              <w:t>сведения о ценообразующих факторах, использованных при определении кадастровой стоимости, и о значениях таких факторов (для каждого объекта недвижимости)</w:t>
            </w:r>
          </w:p>
        </w:tc>
      </w:tr>
      <w:tr w:rsidR="00FF7700" w:rsidRPr="00FF7700" w14:paraId="35B8F9E1" w14:textId="77777777" w:rsidTr="008D2151">
        <w:trPr>
          <w:trHeight w:val="555"/>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6C718A99"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 2.2.</w:t>
            </w:r>
          </w:p>
        </w:tc>
        <w:tc>
          <w:tcPr>
            <w:tcW w:w="8179" w:type="dxa"/>
            <w:tcBorders>
              <w:top w:val="nil"/>
              <w:left w:val="nil"/>
              <w:bottom w:val="single" w:sz="4" w:space="0" w:color="auto"/>
              <w:right w:val="single" w:sz="4" w:space="0" w:color="auto"/>
            </w:tcBorders>
            <w:shd w:val="clear" w:color="auto" w:fill="auto"/>
            <w:vAlign w:val="center"/>
            <w:hideMark/>
          </w:tcPr>
          <w:p w14:paraId="5ADEF063" w14:textId="77777777" w:rsidR="00FF7700" w:rsidRPr="00FF7700" w:rsidRDefault="00FF7700" w:rsidP="00FF7700">
            <w:pPr>
              <w:spacing w:after="0" w:line="240" w:lineRule="auto"/>
              <w:ind w:firstLine="0"/>
              <w:jc w:val="left"/>
              <w:rPr>
                <w:rFonts w:eastAsia="Times New Roman" w:cs="Times New Roman"/>
                <w:color w:val="000000"/>
                <w:szCs w:val="24"/>
                <w:lang w:eastAsia="ru-RU"/>
              </w:rPr>
            </w:pPr>
            <w:r w:rsidRPr="00FF7700">
              <w:rPr>
                <w:rFonts w:eastAsia="Times New Roman" w:cs="Times New Roman"/>
                <w:color w:val="000000"/>
                <w:szCs w:val="24"/>
                <w:lang w:eastAsia="ru-RU"/>
              </w:rPr>
              <w:t>результаты оценочного зонирования</w:t>
            </w:r>
          </w:p>
        </w:tc>
      </w:tr>
      <w:tr w:rsidR="00FF7700" w:rsidRPr="00FF7700" w14:paraId="6C29912F" w14:textId="77777777" w:rsidTr="008D2151">
        <w:trPr>
          <w:trHeight w:val="6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14570681"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 2.3.</w:t>
            </w:r>
          </w:p>
        </w:tc>
        <w:tc>
          <w:tcPr>
            <w:tcW w:w="8179" w:type="dxa"/>
            <w:tcBorders>
              <w:top w:val="nil"/>
              <w:left w:val="nil"/>
              <w:bottom w:val="single" w:sz="4" w:space="0" w:color="auto"/>
              <w:right w:val="single" w:sz="4" w:space="0" w:color="auto"/>
            </w:tcBorders>
            <w:shd w:val="clear" w:color="auto" w:fill="auto"/>
            <w:vAlign w:val="center"/>
            <w:hideMark/>
          </w:tcPr>
          <w:p w14:paraId="69A14D91" w14:textId="77777777" w:rsidR="00FF7700" w:rsidRPr="00FF7700" w:rsidRDefault="00FF7700" w:rsidP="00FF7700">
            <w:pPr>
              <w:spacing w:after="0" w:line="240" w:lineRule="auto"/>
              <w:ind w:firstLine="0"/>
              <w:jc w:val="left"/>
              <w:rPr>
                <w:rFonts w:eastAsia="Times New Roman" w:cs="Times New Roman"/>
                <w:color w:val="000000"/>
                <w:szCs w:val="24"/>
                <w:lang w:eastAsia="ru-RU"/>
              </w:rPr>
            </w:pPr>
            <w:r w:rsidRPr="00FF7700">
              <w:rPr>
                <w:rFonts w:eastAsia="Times New Roman" w:cs="Times New Roman"/>
                <w:color w:val="000000"/>
                <w:szCs w:val="24"/>
                <w:lang w:eastAsia="ru-RU"/>
              </w:rPr>
              <w:t>результаты группировки объектов недвижимости (для каждого объекта недвижимости)</w:t>
            </w:r>
          </w:p>
        </w:tc>
      </w:tr>
      <w:tr w:rsidR="00FF7700" w:rsidRPr="00FF7700" w14:paraId="5EF658FC" w14:textId="77777777" w:rsidTr="008D2151">
        <w:trPr>
          <w:trHeight w:val="54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11B3AC4B"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 2.4.</w:t>
            </w:r>
          </w:p>
        </w:tc>
        <w:tc>
          <w:tcPr>
            <w:tcW w:w="8179" w:type="dxa"/>
            <w:tcBorders>
              <w:top w:val="nil"/>
              <w:left w:val="nil"/>
              <w:bottom w:val="single" w:sz="4" w:space="0" w:color="auto"/>
              <w:right w:val="single" w:sz="4" w:space="0" w:color="auto"/>
            </w:tcBorders>
            <w:shd w:val="clear" w:color="auto" w:fill="auto"/>
            <w:vAlign w:val="bottom"/>
            <w:hideMark/>
          </w:tcPr>
          <w:p w14:paraId="34E5623C" w14:textId="77777777" w:rsidR="00FF7700" w:rsidRPr="00FF7700" w:rsidRDefault="00FF7700" w:rsidP="00FF7700">
            <w:pPr>
              <w:spacing w:after="0" w:line="240" w:lineRule="auto"/>
              <w:ind w:firstLine="0"/>
              <w:jc w:val="left"/>
              <w:rPr>
                <w:rFonts w:eastAsia="Times New Roman" w:cs="Times New Roman"/>
                <w:color w:val="000000"/>
                <w:szCs w:val="24"/>
                <w:lang w:eastAsia="ru-RU"/>
              </w:rPr>
            </w:pPr>
            <w:r w:rsidRPr="00FF7700">
              <w:rPr>
                <w:rFonts w:eastAsia="Times New Roman" w:cs="Times New Roman"/>
                <w:color w:val="000000"/>
                <w:szCs w:val="24"/>
                <w:lang w:eastAsia="ru-RU"/>
              </w:rPr>
              <w:t>обоснование использованных при определении кадастровой стоимости моделей с описанием их структуры</w:t>
            </w:r>
          </w:p>
        </w:tc>
      </w:tr>
      <w:tr w:rsidR="00FF7700" w:rsidRPr="00FF7700" w14:paraId="4A0AB913" w14:textId="77777777" w:rsidTr="008D2151">
        <w:trPr>
          <w:trHeight w:val="1215"/>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2BC09670"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 2.5.</w:t>
            </w:r>
          </w:p>
        </w:tc>
        <w:tc>
          <w:tcPr>
            <w:tcW w:w="8179" w:type="dxa"/>
            <w:tcBorders>
              <w:top w:val="nil"/>
              <w:left w:val="nil"/>
              <w:bottom w:val="single" w:sz="4" w:space="0" w:color="auto"/>
              <w:right w:val="single" w:sz="4" w:space="0" w:color="auto"/>
            </w:tcBorders>
            <w:shd w:val="clear" w:color="auto" w:fill="auto"/>
            <w:vAlign w:val="center"/>
            <w:hideMark/>
          </w:tcPr>
          <w:p w14:paraId="165806D4" w14:textId="77777777" w:rsidR="00FF7700" w:rsidRPr="00FF7700" w:rsidRDefault="00FF7700" w:rsidP="00FF7700">
            <w:pPr>
              <w:spacing w:after="0" w:line="240" w:lineRule="auto"/>
              <w:ind w:firstLine="0"/>
              <w:jc w:val="left"/>
              <w:rPr>
                <w:rFonts w:eastAsia="Times New Roman" w:cs="Times New Roman"/>
                <w:color w:val="000000"/>
                <w:szCs w:val="24"/>
                <w:lang w:eastAsia="ru-RU"/>
              </w:rPr>
            </w:pPr>
            <w:r w:rsidRPr="00FF7700">
              <w:rPr>
                <w:rFonts w:eastAsia="Times New Roman" w:cs="Times New Roman"/>
                <w:color w:val="000000"/>
                <w:szCs w:val="24"/>
                <w:lang w:eastAsia="ru-RU"/>
              </w:rPr>
              <w:t>сведения о способе определения кадастровой стоимости (массово или индивидуально) с указанием моделей, подходов, методов, использованных при определении кадастровой стоимости (для каждого объекта недвижимости)</w:t>
            </w:r>
          </w:p>
        </w:tc>
      </w:tr>
      <w:tr w:rsidR="00FF7700" w:rsidRPr="00FF7700" w14:paraId="6E3C9E58" w14:textId="77777777" w:rsidTr="008D2151">
        <w:trPr>
          <w:trHeight w:val="9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186AE160"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 2.6.</w:t>
            </w:r>
          </w:p>
        </w:tc>
        <w:tc>
          <w:tcPr>
            <w:tcW w:w="8179" w:type="dxa"/>
            <w:tcBorders>
              <w:top w:val="nil"/>
              <w:left w:val="nil"/>
              <w:bottom w:val="single" w:sz="4" w:space="0" w:color="auto"/>
              <w:right w:val="single" w:sz="4" w:space="0" w:color="auto"/>
            </w:tcBorders>
            <w:shd w:val="clear" w:color="auto" w:fill="auto"/>
            <w:vAlign w:val="center"/>
            <w:hideMark/>
          </w:tcPr>
          <w:p w14:paraId="5754E0B0" w14:textId="77777777" w:rsidR="00FF7700" w:rsidRPr="00FF7700" w:rsidRDefault="00FF7700" w:rsidP="00FF7700">
            <w:pPr>
              <w:spacing w:after="0" w:line="240" w:lineRule="auto"/>
              <w:ind w:firstLine="0"/>
              <w:jc w:val="left"/>
              <w:rPr>
                <w:rFonts w:eastAsia="Times New Roman" w:cs="Times New Roman"/>
                <w:color w:val="000000"/>
                <w:szCs w:val="24"/>
                <w:lang w:eastAsia="ru-RU"/>
              </w:rPr>
            </w:pPr>
            <w:r w:rsidRPr="00FF7700">
              <w:rPr>
                <w:rFonts w:eastAsia="Times New Roman" w:cs="Times New Roman"/>
                <w:color w:val="000000"/>
                <w:szCs w:val="24"/>
                <w:lang w:eastAsia="ru-RU"/>
              </w:rPr>
              <w:t>сведения о результатах определения кадастровой стоимости объектов недвижимости, кадастровая стоимость которых определена индивидуально</w:t>
            </w:r>
          </w:p>
        </w:tc>
      </w:tr>
      <w:tr w:rsidR="00FF7700" w:rsidRPr="00FF7700" w14:paraId="31B6B0BA" w14:textId="77777777" w:rsidTr="008D2151">
        <w:trPr>
          <w:trHeight w:val="441"/>
        </w:trPr>
        <w:tc>
          <w:tcPr>
            <w:tcW w:w="860" w:type="dxa"/>
            <w:tcBorders>
              <w:top w:val="nil"/>
              <w:left w:val="single" w:sz="4" w:space="0" w:color="auto"/>
              <w:bottom w:val="single" w:sz="4" w:space="0" w:color="auto"/>
              <w:right w:val="single" w:sz="4" w:space="0" w:color="auto"/>
            </w:tcBorders>
            <w:shd w:val="clear" w:color="auto" w:fill="auto"/>
            <w:noWrap/>
            <w:vAlign w:val="center"/>
          </w:tcPr>
          <w:p w14:paraId="26939114"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 2.7.</w:t>
            </w:r>
          </w:p>
        </w:tc>
        <w:tc>
          <w:tcPr>
            <w:tcW w:w="8179" w:type="dxa"/>
            <w:tcBorders>
              <w:top w:val="nil"/>
              <w:left w:val="nil"/>
              <w:bottom w:val="single" w:sz="4" w:space="0" w:color="auto"/>
              <w:right w:val="single" w:sz="4" w:space="0" w:color="auto"/>
            </w:tcBorders>
            <w:shd w:val="clear" w:color="auto" w:fill="auto"/>
            <w:vAlign w:val="center"/>
          </w:tcPr>
          <w:p w14:paraId="06317087" w14:textId="77777777" w:rsidR="00FF7700" w:rsidRPr="00FF7700" w:rsidRDefault="00FF7700" w:rsidP="00FF7700">
            <w:pPr>
              <w:spacing w:after="0" w:line="240" w:lineRule="auto"/>
              <w:ind w:firstLine="0"/>
              <w:jc w:val="left"/>
              <w:rPr>
                <w:rFonts w:eastAsia="Times New Roman" w:cs="Times New Roman"/>
                <w:color w:val="000000"/>
                <w:szCs w:val="24"/>
                <w:lang w:eastAsia="ru-RU"/>
              </w:rPr>
            </w:pPr>
            <w:r w:rsidRPr="00FF7700">
              <w:rPr>
                <w:rFonts w:eastAsia="Times New Roman" w:cs="Times New Roman"/>
                <w:color w:val="000000"/>
                <w:szCs w:val="24"/>
                <w:lang w:eastAsia="ru-RU"/>
              </w:rPr>
              <w:t>Расчеты кадастровой стоимости</w:t>
            </w:r>
          </w:p>
        </w:tc>
      </w:tr>
      <w:tr w:rsidR="00FF7700" w:rsidRPr="00FF7700" w14:paraId="7FA55D77" w14:textId="77777777" w:rsidTr="008D2151">
        <w:trPr>
          <w:trHeight w:val="419"/>
        </w:trPr>
        <w:tc>
          <w:tcPr>
            <w:tcW w:w="860" w:type="dxa"/>
            <w:tcBorders>
              <w:top w:val="nil"/>
              <w:left w:val="single" w:sz="4" w:space="0" w:color="auto"/>
              <w:bottom w:val="single" w:sz="4" w:space="0" w:color="auto"/>
              <w:right w:val="single" w:sz="4" w:space="0" w:color="auto"/>
            </w:tcBorders>
            <w:shd w:val="clear" w:color="auto" w:fill="auto"/>
            <w:noWrap/>
            <w:vAlign w:val="center"/>
          </w:tcPr>
          <w:p w14:paraId="48A6A690"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 2.8.</w:t>
            </w:r>
          </w:p>
        </w:tc>
        <w:tc>
          <w:tcPr>
            <w:tcW w:w="8179" w:type="dxa"/>
            <w:tcBorders>
              <w:top w:val="nil"/>
              <w:left w:val="nil"/>
              <w:bottom w:val="single" w:sz="4" w:space="0" w:color="auto"/>
              <w:right w:val="single" w:sz="4" w:space="0" w:color="auto"/>
            </w:tcBorders>
            <w:shd w:val="clear" w:color="auto" w:fill="auto"/>
            <w:vAlign w:val="center"/>
          </w:tcPr>
          <w:p w14:paraId="3C50B7BB" w14:textId="5469674E" w:rsidR="00FF7700" w:rsidRPr="00400AA5" w:rsidRDefault="00FF7700" w:rsidP="00400AA5">
            <w:pPr>
              <w:spacing w:after="0" w:line="240" w:lineRule="auto"/>
              <w:ind w:firstLine="0"/>
              <w:jc w:val="left"/>
              <w:rPr>
                <w:rFonts w:eastAsia="Times New Roman" w:cs="Times New Roman"/>
                <w:color w:val="000000"/>
                <w:szCs w:val="24"/>
                <w:lang w:eastAsia="ru-RU"/>
              </w:rPr>
            </w:pPr>
            <w:r w:rsidRPr="00400AA5">
              <w:rPr>
                <w:rFonts w:eastAsia="Times New Roman" w:cs="Times New Roman"/>
                <w:color w:val="000000"/>
                <w:szCs w:val="24"/>
                <w:lang w:eastAsia="ru-RU"/>
              </w:rPr>
              <w:t>Контроль качества результатов</w:t>
            </w:r>
          </w:p>
        </w:tc>
      </w:tr>
      <w:tr w:rsidR="00FF7700" w:rsidRPr="00FF7700" w14:paraId="1345B883" w14:textId="77777777" w:rsidTr="008D2151">
        <w:trPr>
          <w:trHeight w:val="33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05FFAAF3"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П3</w:t>
            </w:r>
          </w:p>
        </w:tc>
        <w:tc>
          <w:tcPr>
            <w:tcW w:w="8179" w:type="dxa"/>
            <w:tcBorders>
              <w:top w:val="nil"/>
              <w:left w:val="nil"/>
              <w:bottom w:val="single" w:sz="4" w:space="0" w:color="auto"/>
              <w:right w:val="single" w:sz="4" w:space="0" w:color="auto"/>
            </w:tcBorders>
            <w:shd w:val="clear" w:color="auto" w:fill="auto"/>
            <w:noWrap/>
            <w:vAlign w:val="center"/>
            <w:hideMark/>
          </w:tcPr>
          <w:p w14:paraId="3C4DE48D" w14:textId="77777777" w:rsidR="00FF7700" w:rsidRPr="00FF7700" w:rsidRDefault="00FF7700" w:rsidP="00FF7700">
            <w:pPr>
              <w:spacing w:after="0" w:line="240" w:lineRule="auto"/>
              <w:ind w:firstLine="0"/>
              <w:jc w:val="left"/>
              <w:rPr>
                <w:rFonts w:eastAsia="Times New Roman" w:cs="Times New Roman"/>
                <w:b/>
                <w:bCs/>
                <w:color w:val="000000"/>
                <w:szCs w:val="24"/>
                <w:lang w:eastAsia="ru-RU"/>
              </w:rPr>
            </w:pPr>
            <w:r w:rsidRPr="00FF7700">
              <w:rPr>
                <w:rFonts w:eastAsia="Times New Roman" w:cs="Times New Roman"/>
                <w:b/>
                <w:bCs/>
                <w:color w:val="000000"/>
                <w:szCs w:val="24"/>
                <w:lang w:eastAsia="ru-RU"/>
              </w:rPr>
              <w:t>Кадастровая стоимость объектов недвижимости</w:t>
            </w:r>
          </w:p>
        </w:tc>
      </w:tr>
      <w:tr w:rsidR="00FF7700" w:rsidRPr="00FF7700" w14:paraId="49C479E1" w14:textId="77777777" w:rsidTr="008D2151">
        <w:trPr>
          <w:trHeight w:val="51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74C43169"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p>
        </w:tc>
        <w:tc>
          <w:tcPr>
            <w:tcW w:w="8179" w:type="dxa"/>
            <w:tcBorders>
              <w:top w:val="nil"/>
              <w:left w:val="nil"/>
              <w:bottom w:val="single" w:sz="4" w:space="0" w:color="auto"/>
              <w:right w:val="single" w:sz="4" w:space="0" w:color="auto"/>
            </w:tcBorders>
            <w:shd w:val="clear" w:color="auto" w:fill="auto"/>
            <w:vAlign w:val="center"/>
            <w:hideMark/>
          </w:tcPr>
          <w:p w14:paraId="25A86F59" w14:textId="77777777" w:rsidR="00FF7700" w:rsidRPr="00FF7700" w:rsidRDefault="00FF7700" w:rsidP="00FF7700">
            <w:pPr>
              <w:spacing w:after="0" w:line="240" w:lineRule="auto"/>
              <w:ind w:firstLine="0"/>
              <w:jc w:val="left"/>
              <w:rPr>
                <w:rFonts w:eastAsia="Times New Roman" w:cs="Times New Roman"/>
                <w:szCs w:val="24"/>
                <w:lang w:eastAsia="ru-RU"/>
              </w:rPr>
            </w:pPr>
            <w:r w:rsidRPr="00FF7700">
              <w:rPr>
                <w:rFonts w:eastAsia="Times New Roman" w:cs="Times New Roman"/>
                <w:szCs w:val="24"/>
                <w:lang w:eastAsia="ru-RU"/>
              </w:rPr>
              <w:t>сведения о величине кадастровой стоимости всех объектов недвижимости, содержащихся в перечне</w:t>
            </w:r>
          </w:p>
        </w:tc>
      </w:tr>
      <w:tr w:rsidR="00FF7700" w:rsidRPr="00FF7700" w14:paraId="61CB5251" w14:textId="77777777" w:rsidTr="008D2151">
        <w:trPr>
          <w:trHeight w:val="315"/>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118490B2"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П4</w:t>
            </w:r>
          </w:p>
        </w:tc>
        <w:tc>
          <w:tcPr>
            <w:tcW w:w="8179" w:type="dxa"/>
            <w:tcBorders>
              <w:top w:val="nil"/>
              <w:left w:val="nil"/>
              <w:bottom w:val="single" w:sz="4" w:space="0" w:color="auto"/>
              <w:right w:val="single" w:sz="4" w:space="0" w:color="auto"/>
            </w:tcBorders>
            <w:shd w:val="clear" w:color="auto" w:fill="auto"/>
            <w:vAlign w:val="bottom"/>
            <w:hideMark/>
          </w:tcPr>
          <w:p w14:paraId="25AFBBFB" w14:textId="77777777" w:rsidR="00FF7700" w:rsidRPr="00FF7700" w:rsidRDefault="00FF7700" w:rsidP="00FF7700">
            <w:pPr>
              <w:spacing w:after="0" w:line="240" w:lineRule="auto"/>
              <w:ind w:firstLine="0"/>
              <w:jc w:val="left"/>
              <w:rPr>
                <w:rFonts w:eastAsia="Times New Roman" w:cs="Times New Roman"/>
                <w:b/>
                <w:bCs/>
                <w:color w:val="000000"/>
                <w:szCs w:val="24"/>
                <w:lang w:eastAsia="ru-RU"/>
              </w:rPr>
            </w:pPr>
            <w:r w:rsidRPr="00FF7700">
              <w:rPr>
                <w:rFonts w:eastAsia="Times New Roman" w:cs="Times New Roman"/>
                <w:b/>
                <w:bCs/>
                <w:color w:val="000000"/>
                <w:szCs w:val="24"/>
                <w:lang w:eastAsia="ru-RU"/>
              </w:rPr>
              <w:t>Систематизированные сведения (в формате XML)</w:t>
            </w:r>
          </w:p>
        </w:tc>
      </w:tr>
      <w:tr w:rsidR="00FF7700" w:rsidRPr="00FF7700" w14:paraId="32A95BDE" w14:textId="77777777" w:rsidTr="008D2151">
        <w:trPr>
          <w:trHeight w:val="63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676D5E4E"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П5</w:t>
            </w:r>
          </w:p>
        </w:tc>
        <w:tc>
          <w:tcPr>
            <w:tcW w:w="8179" w:type="dxa"/>
            <w:tcBorders>
              <w:top w:val="nil"/>
              <w:left w:val="nil"/>
              <w:bottom w:val="single" w:sz="4" w:space="0" w:color="auto"/>
              <w:right w:val="single" w:sz="4" w:space="0" w:color="auto"/>
            </w:tcBorders>
            <w:shd w:val="clear" w:color="auto" w:fill="auto"/>
            <w:vAlign w:val="bottom"/>
            <w:hideMark/>
          </w:tcPr>
          <w:p w14:paraId="69C7D7A9" w14:textId="77777777" w:rsidR="00FF7700" w:rsidRPr="00FF7700" w:rsidRDefault="00FF7700" w:rsidP="00FF7700">
            <w:pPr>
              <w:spacing w:after="0" w:line="240" w:lineRule="auto"/>
              <w:ind w:firstLine="0"/>
              <w:jc w:val="left"/>
              <w:rPr>
                <w:rFonts w:eastAsia="Times New Roman" w:cs="Times New Roman"/>
                <w:b/>
                <w:bCs/>
                <w:color w:val="000000"/>
                <w:szCs w:val="24"/>
                <w:lang w:eastAsia="ru-RU"/>
              </w:rPr>
            </w:pPr>
            <w:r w:rsidRPr="00FF7700">
              <w:rPr>
                <w:rFonts w:eastAsia="Times New Roman" w:cs="Times New Roman"/>
                <w:b/>
                <w:bCs/>
                <w:color w:val="000000"/>
                <w:szCs w:val="24"/>
                <w:lang w:eastAsia="ru-RU"/>
              </w:rPr>
              <w:t>Сведения и материалы, содержащие информацию, доступ к которой ограничен</w:t>
            </w:r>
          </w:p>
        </w:tc>
      </w:tr>
      <w:tr w:rsidR="00FF7700" w:rsidRPr="00FF7700" w14:paraId="4D7899E5" w14:textId="77777777" w:rsidTr="008D2151">
        <w:trPr>
          <w:trHeight w:val="2805"/>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26361596" w14:textId="77777777" w:rsidR="00FF7700" w:rsidRPr="00FF7700" w:rsidRDefault="00FF7700" w:rsidP="00FF7700">
            <w:pPr>
              <w:spacing w:after="0" w:line="240" w:lineRule="auto"/>
              <w:ind w:firstLine="0"/>
              <w:jc w:val="center"/>
              <w:rPr>
                <w:rFonts w:eastAsia="Times New Roman" w:cs="Times New Roman"/>
                <w:color w:val="000000"/>
                <w:szCs w:val="24"/>
                <w:lang w:eastAsia="ru-RU"/>
              </w:rPr>
            </w:pPr>
            <w:r w:rsidRPr="00FF7700">
              <w:rPr>
                <w:rFonts w:eastAsia="Times New Roman" w:cs="Times New Roman"/>
                <w:color w:val="000000"/>
                <w:szCs w:val="24"/>
                <w:lang w:eastAsia="ru-RU"/>
              </w:rPr>
              <w:t>.</w:t>
            </w:r>
          </w:p>
        </w:tc>
        <w:tc>
          <w:tcPr>
            <w:tcW w:w="8179" w:type="dxa"/>
            <w:tcBorders>
              <w:top w:val="nil"/>
              <w:left w:val="nil"/>
              <w:bottom w:val="single" w:sz="4" w:space="0" w:color="auto"/>
              <w:right w:val="single" w:sz="4" w:space="0" w:color="auto"/>
            </w:tcBorders>
            <w:shd w:val="clear" w:color="auto" w:fill="auto"/>
            <w:vAlign w:val="center"/>
            <w:hideMark/>
          </w:tcPr>
          <w:p w14:paraId="03E6EF57" w14:textId="77777777" w:rsidR="00FF7700" w:rsidRPr="00FF7700" w:rsidRDefault="00FF7700" w:rsidP="00FF7700">
            <w:pPr>
              <w:spacing w:after="240" w:line="240" w:lineRule="auto"/>
              <w:ind w:firstLine="0"/>
              <w:jc w:val="left"/>
              <w:rPr>
                <w:rFonts w:eastAsia="Times New Roman" w:cs="Times New Roman"/>
                <w:color w:val="000000"/>
                <w:szCs w:val="24"/>
                <w:lang w:eastAsia="ru-RU"/>
              </w:rPr>
            </w:pPr>
            <w:r w:rsidRPr="00FF7700">
              <w:rPr>
                <w:rFonts w:eastAsia="Times New Roman" w:cs="Times New Roman"/>
                <w:color w:val="000000"/>
                <w:szCs w:val="24"/>
                <w:lang w:eastAsia="ru-RU"/>
              </w:rPr>
              <w:t>Сведения и материалы, содержащие информацию, доступ к которой ограничен федеральными законами, не подлежат включению в основную часть Отчета и приложения к ней, предусмотренные подпунктами 1 - 4 пункта 2 настоящих Требований. Такие сведения и материалы оформляются в виде отдельного приложения к основной части Отчета (подпункт 5 пункта 2 настоящих Требований) в соответствии с требованиями к основной части Отчета и требованиями к приложениям к основной части Отчета, предусмотренными подпунктами 1 - 4 пункта 2 настоящих Требований.</w:t>
            </w:r>
          </w:p>
        </w:tc>
      </w:tr>
    </w:tbl>
    <w:p w14:paraId="26B4D65C" w14:textId="77777777" w:rsidR="00FF7700" w:rsidRPr="00FF7700" w:rsidRDefault="00FF7700" w:rsidP="00FF7700">
      <w:pPr>
        <w:spacing w:after="0"/>
        <w:ind w:firstLine="709"/>
        <w:rPr>
          <w:rFonts w:eastAsia="Times New Roman" w:cs="Times New Roman"/>
          <w:kern w:val="3"/>
          <w:szCs w:val="24"/>
          <w:u w:val="single"/>
          <w:lang w:eastAsia="zh-CN"/>
        </w:rPr>
      </w:pPr>
    </w:p>
    <w:p w14:paraId="02905E0B" w14:textId="77777777" w:rsidR="00FF7700" w:rsidRPr="00FF7700" w:rsidRDefault="00FF7700" w:rsidP="00FF7700">
      <w:pPr>
        <w:spacing w:after="0"/>
        <w:ind w:firstLine="709"/>
        <w:rPr>
          <w:rFonts w:eastAsia="Times New Roman" w:cs="Times New Roman"/>
          <w:kern w:val="3"/>
          <w:szCs w:val="24"/>
          <w:lang w:eastAsia="zh-CN"/>
        </w:rPr>
      </w:pPr>
    </w:p>
    <w:p w14:paraId="77747E92" w14:textId="77777777" w:rsidR="00FF7700" w:rsidRPr="00FF7700" w:rsidRDefault="00FF7700" w:rsidP="00FF7700">
      <w:pPr>
        <w:ind w:firstLine="0"/>
        <w:jc w:val="left"/>
        <w:rPr>
          <w:rFonts w:asciiTheme="minorHAnsi" w:hAnsiTheme="minorHAnsi"/>
          <w:sz w:val="22"/>
        </w:rPr>
      </w:pPr>
    </w:p>
    <w:p w14:paraId="0F31CB6D" w14:textId="77777777" w:rsidR="00FF7700" w:rsidRDefault="00FF7700" w:rsidP="00E05780"/>
    <w:p w14:paraId="36D19CA9" w14:textId="77777777" w:rsidR="00BD4D3E" w:rsidRDefault="00BD4D3E" w:rsidP="00315FF2"/>
    <w:sectPr w:rsidR="00BD4D3E" w:rsidSect="00BC57E1">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EBB90B" w14:textId="77777777" w:rsidR="00D609FD" w:rsidRDefault="00D609FD" w:rsidP="007D4C32">
      <w:pPr>
        <w:spacing w:after="0" w:line="240" w:lineRule="auto"/>
      </w:pPr>
      <w:r>
        <w:separator/>
      </w:r>
    </w:p>
    <w:p w14:paraId="3926AFD1" w14:textId="77777777" w:rsidR="00D609FD" w:rsidRDefault="00D609FD"/>
    <w:p w14:paraId="1C33B015" w14:textId="77777777" w:rsidR="00D609FD" w:rsidRDefault="00D609FD" w:rsidP="008E67C8"/>
    <w:p w14:paraId="05F6D03A" w14:textId="77777777" w:rsidR="00D609FD" w:rsidRDefault="00D609FD"/>
  </w:endnote>
  <w:endnote w:type="continuationSeparator" w:id="0">
    <w:p w14:paraId="3557ADB0" w14:textId="77777777" w:rsidR="00D609FD" w:rsidRDefault="00D609FD" w:rsidP="007D4C32">
      <w:pPr>
        <w:spacing w:after="0" w:line="240" w:lineRule="auto"/>
      </w:pPr>
      <w:r>
        <w:continuationSeparator/>
      </w:r>
    </w:p>
    <w:p w14:paraId="7FAF0463" w14:textId="77777777" w:rsidR="00D609FD" w:rsidRDefault="00D609FD"/>
    <w:p w14:paraId="784846CB" w14:textId="77777777" w:rsidR="00D609FD" w:rsidRDefault="00D609FD" w:rsidP="008E67C8"/>
    <w:p w14:paraId="07D0CB44" w14:textId="77777777" w:rsidR="00D609FD" w:rsidRDefault="00D609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embedRegular r:id="rId1" w:fontKey="{DE058FA8-4EC1-44DE-8F94-53248E3F907E}"/>
    <w:embedBold r:id="rId2" w:fontKey="{E832A8C7-65E2-4E34-87E9-EA56A28245C5}"/>
    <w:embedItalic r:id="rId3" w:fontKey="{967CC1C0-A9F8-4AA4-A4FE-E3179E9D33C8}"/>
    <w:embedBoldItalic r:id="rId4" w:fontKey="{4E44C952-1573-49D6-9925-CA108EC80D11}"/>
  </w:font>
  <w:font w:name="Verdana">
    <w:panose1 w:val="020B0604030504040204"/>
    <w:charset w:val="CC"/>
    <w:family w:val="swiss"/>
    <w:pitch w:val="variable"/>
    <w:sig w:usb0="A00006FF" w:usb1="4000205B" w:usb2="00000010" w:usb3="00000000" w:csb0="0000019F" w:csb1="00000000"/>
    <w:embedRegular r:id="rId5" w:fontKey="{CFD20F1C-9FC6-4697-8FAD-6F0C5C18B937}"/>
    <w:embedBold r:id="rId6" w:fontKey="{985253A9-60D2-452C-A9D4-3B4E76E89967}"/>
    <w:embedBoldItalic r:id="rId7" w:fontKey="{DD4DF1FD-244D-4517-ADE9-E97F74829312}"/>
  </w:font>
  <w:font w:name="Arial Narrow">
    <w:panose1 w:val="020B0606020202030204"/>
    <w:charset w:val="CC"/>
    <w:family w:val="swiss"/>
    <w:pitch w:val="variable"/>
    <w:sig w:usb0="00000287" w:usb1="00000800" w:usb2="00000000" w:usb3="00000000" w:csb0="0000009F" w:csb1="00000000"/>
    <w:embedRegular r:id="rId8" w:fontKey="{0024F62F-1F42-4846-9434-4CBEC220A7AF}"/>
    <w:embedBold r:id="rId9" w:fontKey="{96E20A02-C30C-4A8D-919B-5C3F50AFF409}"/>
    <w:embedItalic r:id="rId10" w:fontKey="{873635FE-D5C6-4A68-9EEC-B2C0069DDA6F}"/>
    <w:embedBoldItalic r:id="rId11" w:fontKey="{6762DCDB-71D1-42FE-8B5F-8482E37015A8}"/>
  </w:font>
  <w:font w:name="Myriad Pro">
    <w:altName w:val="Arial"/>
    <w:charset w:val="00"/>
    <w:family w:val="swiss"/>
    <w:pitch w:val="variable"/>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embedRegular r:id="rId12" w:fontKey="{5C5713C6-97AA-49DA-A0EE-8E8734C9D5E8}"/>
    <w:embedItalic r:id="rId13" w:fontKey="{42AA9D36-B702-4AA1-A48D-64B4439FF7A2}"/>
  </w:font>
  <w:font w:name="TimesNewRomanPSMT">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embedRegular r:id="rId14" w:fontKey="{1161ACD5-24D4-4661-BC95-EAD8477EB6E0}"/>
    <w:embedBold r:id="rId15" w:fontKey="{24D931FC-F77F-463A-8036-F5EBD6C87C4E}"/>
    <w:embedItalic r:id="rId16" w:fontKey="{8B70516A-A4DC-4A5A-B4DA-E084A42470C7}"/>
  </w:font>
  <w:font w:name="Liberation Serif">
    <w:altName w:val="Times New Roman"/>
    <w:charset w:val="CC"/>
    <w:family w:val="roman"/>
    <w:pitch w:val="variable"/>
    <w:sig w:usb0="00000000"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embedRegular r:id="rId17" w:fontKey="{3F0B8644-BD85-4352-8713-B09CCD320C89}"/>
  </w:font>
  <w:font w:name="Tahoma">
    <w:panose1 w:val="020B0604030504040204"/>
    <w:charset w:val="CC"/>
    <w:family w:val="swiss"/>
    <w:pitch w:val="variable"/>
    <w:sig w:usb0="E1002EFF" w:usb1="C000605B" w:usb2="00000029" w:usb3="00000000" w:csb0="000101FF" w:csb1="00000000"/>
    <w:embedRegular r:id="rId18" w:fontKey="{52B07769-99E1-429D-8815-D938FE4CE56D}"/>
    <w:embedBold r:id="rId19" w:fontKey="{254BE809-1F91-4400-A31C-C321527458AE}"/>
    <w:embedItalic r:id="rId20" w:fontKey="{24CCF0C5-08BD-4225-A04C-E3BEDA61C4FB}"/>
  </w:font>
  <w:font w:name="Lucida Grande CY">
    <w:altName w:val="Courier New"/>
    <w:charset w:val="59"/>
    <w:family w:val="auto"/>
    <w:pitch w:val="variable"/>
    <w:sig w:usb0="00000000" w:usb1="00000000" w:usb2="00000000" w:usb3="00000000" w:csb0="00000004" w:csb1="00000000"/>
  </w:font>
  <w:font w:name="Times New Roman CYR">
    <w:altName w:val="Times New Roman"/>
    <w:panose1 w:val="02020603050405020304"/>
    <w:charset w:val="CC"/>
    <w:family w:val="roman"/>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embedRegular r:id="rId21" w:fontKey="{7AE447AF-0E27-4209-8857-C7708773BE09}"/>
    <w:embedBold r:id="rId22" w:fontKey="{6E6D449B-57AF-47C0-8B7C-72C3F48B78DC}"/>
    <w:embedItalic r:id="rId23" w:fontKey="{B64D231F-BA92-4BBB-8B99-F1DFD1B294EB}"/>
  </w:font>
  <w:font w:name="Franklin Gothic Medium Cond">
    <w:panose1 w:val="020B0606030402020204"/>
    <w:charset w:val="CC"/>
    <w:family w:val="swiss"/>
    <w:pitch w:val="variable"/>
    <w:sig w:usb0="00000287" w:usb1="00000000" w:usb2="00000000" w:usb3="00000000" w:csb0="0000009F" w:csb1="00000000"/>
    <w:embedRegular r:id="rId24" w:fontKey="{8CC3285B-FAD1-426C-9352-C0434DA840E5}"/>
  </w:font>
  <w:font w:name="Cambria">
    <w:panose1 w:val="02040503050406030204"/>
    <w:charset w:val="CC"/>
    <w:family w:val="roman"/>
    <w:pitch w:val="variable"/>
    <w:sig w:usb0="E00006FF" w:usb1="420024FF" w:usb2="02000000" w:usb3="00000000" w:csb0="0000019F" w:csb1="00000000"/>
    <w:embedRegular r:id="rId25" w:fontKey="{9E402961-1DFC-4070-8E43-CF73D041CC3B}"/>
    <w:embedBold r:id="rId26" w:fontKey="{9B9259C6-31BE-4D7E-8787-2A8978514C5D}"/>
    <w:embedItalic r:id="rId27" w:fontKey="{6BE80126-5E83-4534-B9CD-4E2EB634F6C0}"/>
    <w:embedBoldItalic r:id="rId28" w:fontKey="{BBE7C2C9-5AB8-4186-8A6B-50FCE4035F26}"/>
  </w:font>
  <w:font w:name="Georgia">
    <w:panose1 w:val="02040502050405020303"/>
    <w:charset w:val="CC"/>
    <w:family w:val="roman"/>
    <w:pitch w:val="variable"/>
    <w:sig w:usb0="00000287" w:usb1="00000000" w:usb2="00000000" w:usb3="00000000" w:csb0="0000009F" w:csb1="00000000"/>
    <w:embedRegular r:id="rId29" w:fontKey="{D4483556-11F8-4C92-B9C6-83BB828E4FFD}"/>
  </w:font>
  <w:font w:name="Cambria Math">
    <w:panose1 w:val="02040503050406030204"/>
    <w:charset w:val="CC"/>
    <w:family w:val="roman"/>
    <w:pitch w:val="variable"/>
    <w:sig w:usb0="E00006FF" w:usb1="420024FF" w:usb2="02000000" w:usb3="00000000" w:csb0="0000019F" w:csb1="00000000"/>
    <w:embedRegular r:id="rId30" w:fontKey="{1638F289-0328-4F72-86B5-DEFE5A9340B0}"/>
    <w:embedItalic r:id="rId31" w:fontKey="{CF249D2F-B4C4-4FF7-A403-A12C68FB68EE}"/>
    <w:embedBoldItalic r:id="rId32" w:fontKey="{B020584C-D324-4BDE-A522-EEACAA256B66}"/>
  </w:font>
  <w:font w:name="Bookman Old Style">
    <w:panose1 w:val="02050604050505020204"/>
    <w:charset w:val="CC"/>
    <w:family w:val="roman"/>
    <w:pitch w:val="variable"/>
    <w:sig w:usb0="00000287" w:usb1="00000000" w:usb2="00000000" w:usb3="00000000" w:csb0="0000009F" w:csb1="00000000"/>
    <w:embedRegular r:id="rId33" w:fontKey="{FC61C95F-586C-4287-B190-BB284136A17A}"/>
    <w:embedBold r:id="rId34" w:fontKey="{6D91B98F-38D7-49F8-A6D2-C2F21704BC50}"/>
    <w:embedItalic r:id="rId35" w:fontKey="{EEA3E41E-ACC1-416B-BE3F-F2B3315BC213}"/>
    <w:embedBoldItalic r:id="rId36" w:fontKey="{FAAE5D55-AD69-407C-B537-D36E75A1F3E0}"/>
  </w:font>
  <w:font w:name="Book Antiqua">
    <w:panose1 w:val="02040602050305030304"/>
    <w:charset w:val="CC"/>
    <w:family w:val="roman"/>
    <w:pitch w:val="variable"/>
    <w:sig w:usb0="00000287" w:usb1="00000000" w:usb2="00000000" w:usb3="00000000" w:csb0="0000009F" w:csb1="00000000"/>
    <w:embedBold r:id="rId37" w:fontKey="{BDDB340A-6005-4BCD-90BA-20FD1AADBC67}"/>
  </w:font>
  <w:font w:name="Lucida Sans Unicode">
    <w:panose1 w:val="020B0602030504020204"/>
    <w:charset w:val="CC"/>
    <w:family w:val="swiss"/>
    <w:pitch w:val="variable"/>
    <w:sig w:usb0="80000AFF" w:usb1="0000396B" w:usb2="00000000" w:usb3="00000000" w:csb0="000000BF" w:csb1="00000000"/>
    <w:embedBold r:id="rId38" w:fontKey="{B0AF7948-C813-47C2-BA58-238362003977}"/>
  </w:font>
  <w:font w:name="SimSun">
    <w:altName w:val="ЛОМе"/>
    <w:panose1 w:val="02010600030101010101"/>
    <w:charset w:val="86"/>
    <w:family w:val="auto"/>
    <w:pitch w:val="variable"/>
    <w:sig w:usb0="00000203" w:usb1="288F0000" w:usb2="00000016" w:usb3="00000000" w:csb0="00040001" w:csb1="00000000"/>
  </w:font>
  <w:font w:name="Baltica">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Geneva">
    <w:charset w:val="00"/>
    <w:family w:val="swiss"/>
    <w:pitch w:val="variable"/>
  </w:font>
  <w:font w:name="FreeSetC">
    <w:charset w:val="00"/>
    <w:family w:val="decorative"/>
    <w:pitch w:val="default"/>
  </w:font>
  <w:font w:name="Arial CYR">
    <w:panose1 w:val="020B0604020202020204"/>
    <w:charset w:val="CC"/>
    <w:family w:val="swiss"/>
    <w:pitch w:val="variable"/>
    <w:sig w:usb0="E0002EFF" w:usb1="C000785B" w:usb2="00000009" w:usb3="00000000" w:csb0="000001FF" w:csb1="00000000"/>
  </w:font>
  <w:font w:name="MS Mincho">
    <w:altName w:val="‚l‚r –ѕ’©"/>
    <w:panose1 w:val="02020609040205080304"/>
    <w:charset w:val="80"/>
    <w:family w:val="modern"/>
    <w:pitch w:val="fixed"/>
    <w:sig w:usb0="A00002BF" w:usb1="68C7FCFB" w:usb2="00000010" w:usb3="00000000" w:csb0="0002009F" w:csb1="00000000"/>
  </w:font>
  <w:font w:name="AGOpus">
    <w:charset w:val="00"/>
    <w:family w:val="auto"/>
    <w:pitch w:val="variable"/>
  </w:font>
  <w:font w:name="MS Reference Sans Serif">
    <w:panose1 w:val="020B0604030504040204"/>
    <w:charset w:val="CC"/>
    <w:family w:val="swiss"/>
    <w:pitch w:val="variable"/>
    <w:sig w:usb0="20000287" w:usb1="00000000" w:usb2="00000000" w:usb3="00000000" w:csb0="0000019F" w:csb1="00000000"/>
    <w:embedRegular r:id="rId39" w:fontKey="{F1CA1778-4C2F-4269-8BF8-13B3F6654157}"/>
  </w:font>
  <w:font w:name="Garamond">
    <w:panose1 w:val="02020404030301010803"/>
    <w:charset w:val="CC"/>
    <w:family w:val="roman"/>
    <w:pitch w:val="variable"/>
    <w:sig w:usb0="00000287" w:usb1="00000000" w:usb2="00000000" w:usb3="00000000" w:csb0="0000009F" w:csb1="00000000"/>
    <w:embedRegular r:id="rId40" w:fontKey="{D2583167-EFE9-452E-AB56-9CE5DC34D357}"/>
    <w:embedBold r:id="rId41" w:fontKey="{6A4AAAA8-711D-4666-94F0-123337BB288A}"/>
    <w:embedBoldItalic r:id="rId42" w:fontKey="{2E1CC21E-08DE-493B-A17E-1EA8B51D98B8}"/>
  </w:font>
  <w:font w:name="MingLiU">
    <w:altName w:val="ІУ©ъЕй"/>
    <w:panose1 w:val="02010609000101010101"/>
    <w:charset w:val="88"/>
    <w:family w:val="modern"/>
    <w:notTrueType/>
    <w:pitch w:val="fixed"/>
    <w:sig w:usb0="00000001" w:usb1="08080000" w:usb2="00000010" w:usb3="00000000" w:csb0="00100000" w:csb1="00000000"/>
  </w:font>
  <w:font w:name="Sylfaen">
    <w:panose1 w:val="010A0502050306030303"/>
    <w:charset w:val="CC"/>
    <w:family w:val="roman"/>
    <w:pitch w:val="variable"/>
    <w:sig w:usb0="04000687" w:usb1="00000000" w:usb2="00000000" w:usb3="00000000" w:csb0="0000009F" w:csb1="00000000"/>
    <w:embedBold r:id="rId43" w:fontKey="{41DE44EA-F179-4A46-991A-E2F0FA7906AC}"/>
    <w:embedItalic r:id="rId44" w:fontKey="{41EE58AC-D084-42DF-A9BD-F2BCAD7C6689}"/>
  </w:font>
  <w:font w:name="Constantia">
    <w:panose1 w:val="02030602050306030303"/>
    <w:charset w:val="CC"/>
    <w:family w:val="roman"/>
    <w:pitch w:val="variable"/>
    <w:sig w:usb0="A00002EF" w:usb1="4000204B" w:usb2="00000000" w:usb3="00000000" w:csb0="0000019F" w:csb1="00000000"/>
    <w:embedRegular r:id="rId45" w:fontKey="{7FAC8F81-C20B-44EC-B82C-251F8362E930}"/>
    <w:embedBoldItalic r:id="rId46" w:fontKey="{57FFE6D1-86EF-441F-88C7-EA406D20364C}"/>
  </w:font>
  <w:font w:name="Candara">
    <w:panose1 w:val="020E0502030303020204"/>
    <w:charset w:val="CC"/>
    <w:family w:val="swiss"/>
    <w:pitch w:val="variable"/>
    <w:sig w:usb0="A00002EF" w:usb1="4000A44B" w:usb2="00000000" w:usb3="00000000" w:csb0="0000019F" w:csb1="00000000"/>
    <w:embedBoldItalic r:id="rId47" w:fontKey="{CD734725-0FC2-4008-9A5C-841C6F8BDDD0}"/>
  </w:font>
  <w:font w:name="TimesET">
    <w:charset w:val="00"/>
    <w:family w:val="auto"/>
    <w:pitch w:val="variable"/>
  </w:font>
  <w:font w:name="JournalRub">
    <w:charset w:val="00"/>
    <w:family w:val="swiss"/>
    <w:pitch w:val="default"/>
  </w:font>
  <w:font w:name="PMingLiU">
    <w:altName w:val="·sІУ©ъЕй"/>
    <w:panose1 w:val="02010601000101010101"/>
    <w:charset w:val="88"/>
    <w:family w:val="auto"/>
    <w:notTrueType/>
    <w:pitch w:val="variable"/>
    <w:sig w:usb0="00000001" w:usb1="08080000" w:usb2="00000010" w:usb3="00000000" w:csb0="00100000" w:csb1="00000000"/>
  </w:font>
  <w:font w:name="Vanta Light">
    <w:charset w:val="00"/>
    <w:family w:val="swiss"/>
    <w:pitch w:val="variable"/>
  </w:font>
  <w:font w:name="Cyrvetica">
    <w:charset w:val="00"/>
    <w:family w:val="auto"/>
    <w:pitch w:val="variable"/>
  </w:font>
  <w:font w:name="AGOpusHighResolution">
    <w:charset w:val="00"/>
    <w:family w:val="auto"/>
    <w:pitch w:val="variable"/>
  </w:font>
  <w:font w:name="Helvetica">
    <w:panose1 w:val="020B0604020202020204"/>
    <w:charset w:val="CC"/>
    <w:family w:val="swiss"/>
    <w:pitch w:val="variable"/>
    <w:sig w:usb0="E0002EFF" w:usb1="C000785B" w:usb2="00000009" w:usb3="00000000" w:csb0="000001FF" w:csb1="00000000"/>
  </w:font>
  <w:font w:name="NTHelvetica/Cyrillic">
    <w:charset w:val="00"/>
    <w:family w:val="auto"/>
    <w:pitch w:val="variable"/>
  </w:font>
  <w:font w:name="NTTierce">
    <w:charset w:val="00"/>
    <w:family w:val="auto"/>
    <w:pitch w:val="variable"/>
  </w:font>
  <w:font w:name="Bodoni">
    <w:charset w:val="00"/>
    <w:family w:val="roman"/>
    <w:pitch w:val="variable"/>
  </w:font>
  <w:font w:name="GaramondC">
    <w:charset w:val="00"/>
    <w:family w:val="roman"/>
    <w:pitch w:val="variable"/>
  </w:font>
  <w:font w:name="Century Schoolbook">
    <w:panose1 w:val="02040604050505020304"/>
    <w:charset w:val="CC"/>
    <w:family w:val="roman"/>
    <w:pitch w:val="variable"/>
    <w:sig w:usb0="00000287" w:usb1="00000000" w:usb2="00000000" w:usb3="00000000" w:csb0="0000009F" w:csb1="00000000"/>
    <w:embedRegular r:id="rId48" w:fontKey="{A4C2C0F4-F568-43DA-AF39-8FC7C609DB67}"/>
  </w:font>
  <w:font w:name="Academy">
    <w:charset w:val="00"/>
    <w:family w:val="auto"/>
    <w:pitch w:val="variable"/>
  </w:font>
  <w:font w:name="MS Sans Serif">
    <w:panose1 w:val="020B0500000000000000"/>
    <w:charset w:val="00"/>
    <w:family w:val="swiss"/>
    <w:pitch w:val="variable"/>
  </w:font>
  <w:font w:name="AGPresquire">
    <w:charset w:val="00"/>
    <w:family w:val="auto"/>
    <w:pitch w:val="variable"/>
  </w:font>
  <w:font w:name="Times">
    <w:panose1 w:val="02020603050405020304"/>
    <w:charset w:val="CC"/>
    <w:family w:val="roman"/>
    <w:pitch w:val="variable"/>
    <w:sig w:usb0="E0002EFF" w:usb1="C000785B" w:usb2="00000009" w:usb3="00000000" w:csb0="000001FF" w:csb1="00000000"/>
  </w:font>
  <w:font w:name="Times New Roman;Symbol;Arial;??">
    <w:charset w:val="00"/>
    <w:family w:val="auto"/>
    <w:pitch w:val="default"/>
  </w:font>
  <w:font w:name="NTHarmonica">
    <w:charset w:val="00"/>
    <w:family w:val="auto"/>
    <w:pitch w:val="variable"/>
  </w:font>
  <w:font w:name="NTTimes/Cyrillic">
    <w:charset w:val="00"/>
    <w:family w:val="auto"/>
    <w:pitch w:val="variable"/>
  </w:font>
  <w:font w:name="Peterburg">
    <w:charset w:val="00"/>
    <w:family w:val="auto"/>
    <w:pitch w:val="variable"/>
  </w:font>
  <w:font w:name="Tahoma [microsoft]">
    <w:charset w:val="00"/>
    <w:family w:val="roman"/>
    <w:pitch w:val="default"/>
  </w:font>
  <w:font w:name="Arial, Helvetica, sans-serif">
    <w:charset w:val="00"/>
    <w:family w:val="roman"/>
    <w:pitch w:val="default"/>
  </w:font>
  <w:font w:name="a_Timer">
    <w:charset w:val="00"/>
    <w:family w:val="roman"/>
    <w:pitch w:val="variable"/>
  </w:font>
  <w:font w:name="NewtonC">
    <w:charset w:val="00"/>
    <w:family w:val="auto"/>
    <w:pitch w:val="default"/>
  </w:font>
  <w:font w:name="Mangal">
    <w:panose1 w:val="00000400000000000000"/>
    <w:charset w:val="01"/>
    <w:family w:val="roman"/>
    <w:notTrueType/>
    <w:pitch w:val="variable"/>
    <w:sig w:usb0="00002001" w:usb1="00000000" w:usb2="00000000" w:usb3="00000000" w:csb0="00000004" w:csb1="00000000"/>
  </w:font>
  <w:font w:name="Roboto">
    <w:altName w:val="Times New Roman"/>
    <w:charset w:val="00"/>
    <w:family w:val="auto"/>
    <w:pitch w:val="variable"/>
    <w:sig w:usb0="E00002FF" w:usb1="5000205B" w:usb2="00000020" w:usb3="00000000" w:csb0="0000019F" w:csb1="00000000"/>
  </w:font>
  <w:font w:name="inherit">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charset w:val="00"/>
    <w:family w:val="auto"/>
    <w:pitch w:val="default"/>
    <w:sig w:usb0="00000003" w:usb1="00000000" w:usb2="00000000" w:usb3="00000000" w:csb0="00000001" w:csb1="00000000"/>
  </w:font>
  <w:font w:name="MS ??">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1535767"/>
      <w:docPartObj>
        <w:docPartGallery w:val="Page Numbers (Bottom of Page)"/>
        <w:docPartUnique/>
      </w:docPartObj>
    </w:sdtPr>
    <w:sdtContent>
      <w:p w14:paraId="00EA677C" w14:textId="3ADEFADC" w:rsidR="00D609FD" w:rsidRDefault="00D609FD">
        <w:pPr>
          <w:pStyle w:val="af"/>
          <w:jc w:val="right"/>
        </w:pPr>
        <w:r>
          <w:fldChar w:fldCharType="begin"/>
        </w:r>
        <w:r>
          <w:instrText>PAGE   \* MERGEFORMAT</w:instrText>
        </w:r>
        <w:r>
          <w:fldChar w:fldCharType="separate"/>
        </w:r>
        <w:r>
          <w:rPr>
            <w:noProof/>
          </w:rPr>
          <w:t>1</w:t>
        </w:r>
        <w:r>
          <w:fldChar w:fldCharType="end"/>
        </w:r>
      </w:p>
    </w:sdtContent>
  </w:sdt>
  <w:p w14:paraId="19C2C6FF" w14:textId="06BC4D34" w:rsidR="00D609FD" w:rsidRPr="007D4C32" w:rsidRDefault="00D609FD" w:rsidP="007D4C32">
    <w:pPr>
      <w:pStyle w:val="af"/>
      <w:jc w:val="center"/>
      <w:rPr>
        <w:rFonts w:cs="Times New Roman"/>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F4E032" w14:textId="77777777" w:rsidR="00D609FD" w:rsidRPr="007D4C32" w:rsidRDefault="00D609FD" w:rsidP="007D4C32">
    <w:pPr>
      <w:pStyle w:val="af"/>
      <w:jc w:val="center"/>
      <w:rPr>
        <w:rFonts w:cs="Times New Roman"/>
        <w:szCs w:val="24"/>
      </w:rPr>
    </w:pPr>
    <w:r w:rsidRPr="007D4C32">
      <w:rPr>
        <w:rFonts w:cs="Times New Roman"/>
        <w:b/>
        <w:smallCaps/>
        <w:szCs w:val="24"/>
      </w:rPr>
      <w:t>г. Нижний Новгород, 2023 г.</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8773026"/>
      <w:docPartObj>
        <w:docPartGallery w:val="Page Numbers (Bottom of Page)"/>
        <w:docPartUnique/>
      </w:docPartObj>
    </w:sdtPr>
    <w:sdtContent>
      <w:p w14:paraId="4AD9D035" w14:textId="07D61CA2" w:rsidR="00D609FD" w:rsidRDefault="00D609FD">
        <w:pPr>
          <w:pStyle w:val="af"/>
          <w:jc w:val="right"/>
        </w:pPr>
        <w:r>
          <w:fldChar w:fldCharType="begin"/>
        </w:r>
        <w:r>
          <w:instrText>PAGE   \* MERGEFORMAT</w:instrText>
        </w:r>
        <w:r>
          <w:fldChar w:fldCharType="separate"/>
        </w:r>
        <w:r w:rsidR="000C263D">
          <w:rPr>
            <w:noProof/>
          </w:rPr>
          <w:t>4</w:t>
        </w:r>
        <w:r>
          <w:fldChar w:fldCharType="end"/>
        </w:r>
      </w:p>
    </w:sdtContent>
  </w:sdt>
  <w:p w14:paraId="21156F67" w14:textId="77777777" w:rsidR="00D609FD" w:rsidRPr="00CA62D3" w:rsidRDefault="00D609FD" w:rsidP="00CA62D3">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9602974"/>
      <w:docPartObj>
        <w:docPartGallery w:val="Page Numbers (Bottom of Page)"/>
        <w:docPartUnique/>
      </w:docPartObj>
    </w:sdtPr>
    <w:sdtContent>
      <w:p w14:paraId="2C8EFED3" w14:textId="62A0DDB4" w:rsidR="00D609FD" w:rsidRDefault="00D609FD">
        <w:pPr>
          <w:pStyle w:val="af"/>
          <w:jc w:val="right"/>
        </w:pPr>
        <w:r>
          <w:fldChar w:fldCharType="begin"/>
        </w:r>
        <w:r>
          <w:instrText>PAGE   \* MERGEFORMAT</w:instrText>
        </w:r>
        <w:r>
          <w:fldChar w:fldCharType="separate"/>
        </w:r>
        <w:r w:rsidR="000C263D">
          <w:rPr>
            <w:noProof/>
          </w:rPr>
          <w:t>2</w:t>
        </w:r>
        <w:r>
          <w:fldChar w:fldCharType="end"/>
        </w:r>
      </w:p>
    </w:sdtContent>
  </w:sdt>
  <w:p w14:paraId="5397BDDE" w14:textId="77777777" w:rsidR="00D609FD" w:rsidRPr="007D4C32" w:rsidRDefault="00D609FD" w:rsidP="007D4C32">
    <w:pPr>
      <w:pStyle w:val="af"/>
      <w:jc w:val="left"/>
      <w:rPr>
        <w:rFonts w:cs="Times New Roman"/>
        <w:szCs w:val="24"/>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9607855"/>
      <w:docPartObj>
        <w:docPartGallery w:val="Page Numbers (Bottom of Page)"/>
        <w:docPartUnique/>
      </w:docPartObj>
    </w:sdtPr>
    <w:sdtContent>
      <w:p w14:paraId="33728494" w14:textId="5E6A1164" w:rsidR="00D609FD" w:rsidRDefault="00D609FD">
        <w:pPr>
          <w:pStyle w:val="af"/>
          <w:jc w:val="right"/>
        </w:pPr>
        <w:r>
          <w:fldChar w:fldCharType="begin"/>
        </w:r>
        <w:r>
          <w:instrText>PAGE   \* MERGEFORMAT</w:instrText>
        </w:r>
        <w:r>
          <w:fldChar w:fldCharType="separate"/>
        </w:r>
        <w:r w:rsidR="000C263D">
          <w:rPr>
            <w:noProof/>
          </w:rPr>
          <w:t>21</w:t>
        </w:r>
        <w:r>
          <w:fldChar w:fldCharType="end"/>
        </w:r>
      </w:p>
    </w:sdtContent>
  </w:sdt>
  <w:p w14:paraId="10A3D470" w14:textId="77777777" w:rsidR="00D609FD" w:rsidRPr="007D4C32" w:rsidRDefault="00D609FD" w:rsidP="008653D0">
    <w:pPr>
      <w:pStyle w:val="af"/>
      <w:jc w:val="right"/>
      <w:rPr>
        <w:rFonts w:cs="Times New Roman"/>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FE3C6E" w14:textId="77777777" w:rsidR="00D609FD" w:rsidRDefault="00D609FD" w:rsidP="007D4C32">
      <w:pPr>
        <w:spacing w:after="0" w:line="240" w:lineRule="auto"/>
      </w:pPr>
      <w:r>
        <w:separator/>
      </w:r>
    </w:p>
    <w:p w14:paraId="52610913" w14:textId="77777777" w:rsidR="00D609FD" w:rsidRDefault="00D609FD"/>
    <w:p w14:paraId="6FA5F1D2" w14:textId="77777777" w:rsidR="00D609FD" w:rsidRDefault="00D609FD" w:rsidP="008E67C8"/>
    <w:p w14:paraId="4C3AEFE9" w14:textId="77777777" w:rsidR="00D609FD" w:rsidRDefault="00D609FD"/>
  </w:footnote>
  <w:footnote w:type="continuationSeparator" w:id="0">
    <w:p w14:paraId="4307A22A" w14:textId="77777777" w:rsidR="00D609FD" w:rsidRDefault="00D609FD" w:rsidP="007D4C32">
      <w:pPr>
        <w:spacing w:after="0" w:line="240" w:lineRule="auto"/>
      </w:pPr>
      <w:r>
        <w:continuationSeparator/>
      </w:r>
    </w:p>
    <w:p w14:paraId="16E4F68F" w14:textId="77777777" w:rsidR="00D609FD" w:rsidRDefault="00D609FD"/>
    <w:p w14:paraId="68D3827F" w14:textId="77777777" w:rsidR="00D609FD" w:rsidRDefault="00D609FD" w:rsidP="008E67C8"/>
    <w:p w14:paraId="154224F8" w14:textId="77777777" w:rsidR="00D609FD" w:rsidRDefault="00D609FD"/>
  </w:footnote>
  <w:footnote w:id="1">
    <w:p w14:paraId="48FFFCE9" w14:textId="0986E314" w:rsidR="00D609FD" w:rsidRPr="00561320" w:rsidRDefault="00D609FD" w:rsidP="006E55A7">
      <w:pPr>
        <w:pStyle w:val="20235"/>
      </w:pPr>
      <w:r w:rsidRPr="00267BB0">
        <w:rPr>
          <w:rStyle w:val="aff"/>
        </w:rPr>
        <w:footnoteRef/>
      </w:r>
      <w:r w:rsidRPr="00561320">
        <w:t>Контракт №6.23-ОК от 24.04.2023 г. на выполнение работ по развитию информационной системы «Государственная кадастровая оценка объектов недвижимости Нижегородской области»</w:t>
      </w:r>
    </w:p>
  </w:footnote>
  <w:footnote w:id="2">
    <w:p w14:paraId="2126758B" w14:textId="65556A80" w:rsidR="00D609FD" w:rsidRDefault="00D609FD" w:rsidP="006E55A7">
      <w:pPr>
        <w:pStyle w:val="20235"/>
      </w:pPr>
      <w:r>
        <w:rPr>
          <w:rStyle w:val="aff"/>
        </w:rPr>
        <w:footnoteRef/>
      </w:r>
      <w:r w:rsidRPr="004A50DB">
        <w:t>Информация о социально-экономическом положении России. январь 2022 года. / Сайт «</w:t>
      </w:r>
      <w:r w:rsidRPr="004A50DB">
        <w:rPr>
          <w:lang w:val="en-US"/>
        </w:rPr>
        <w:t>rosstat</w:t>
      </w:r>
      <w:r w:rsidRPr="004A50DB">
        <w:t>.</w:t>
      </w:r>
      <w:r w:rsidRPr="004A50DB">
        <w:rPr>
          <w:lang w:val="en-US"/>
        </w:rPr>
        <w:t>gov</w:t>
      </w:r>
      <w:r w:rsidRPr="004A50DB">
        <w:t>.</w:t>
      </w:r>
      <w:r w:rsidRPr="004A50DB">
        <w:rPr>
          <w:lang w:val="en-US"/>
        </w:rPr>
        <w:t>ru</w:t>
      </w:r>
      <w:r w:rsidRPr="004A50DB">
        <w:t xml:space="preserve">» - [Электронный ресурс].  </w:t>
      </w:r>
      <w:r w:rsidRPr="004A50DB">
        <w:rPr>
          <w:lang w:val="en-US"/>
        </w:rPr>
        <w:t>URL</w:t>
      </w:r>
      <w:r w:rsidRPr="004A50DB">
        <w:t xml:space="preserve">: </w:t>
      </w:r>
      <w:r w:rsidRPr="004A50DB">
        <w:rPr>
          <w:rStyle w:val="af6"/>
          <w:color w:val="auto"/>
          <w:u w:val="none"/>
          <w:lang w:val="en-US"/>
        </w:rPr>
        <w:t>https</w:t>
      </w:r>
      <w:r w:rsidRPr="004A50DB">
        <w:rPr>
          <w:rStyle w:val="af6"/>
          <w:color w:val="auto"/>
          <w:u w:val="none"/>
        </w:rPr>
        <w:t>://</w:t>
      </w:r>
      <w:r w:rsidRPr="004A50DB">
        <w:rPr>
          <w:rStyle w:val="af6"/>
          <w:color w:val="auto"/>
          <w:u w:val="none"/>
          <w:lang w:val="en-US"/>
        </w:rPr>
        <w:t>rosstat</w:t>
      </w:r>
      <w:r w:rsidRPr="004A50DB">
        <w:rPr>
          <w:rStyle w:val="af6"/>
          <w:color w:val="auto"/>
          <w:u w:val="none"/>
        </w:rPr>
        <w:t>.</w:t>
      </w:r>
      <w:r w:rsidRPr="004A50DB">
        <w:rPr>
          <w:rStyle w:val="af6"/>
          <w:color w:val="auto"/>
          <w:u w:val="none"/>
          <w:lang w:val="en-US"/>
        </w:rPr>
        <w:t>gov</w:t>
      </w:r>
      <w:r w:rsidRPr="004A50DB">
        <w:rPr>
          <w:rStyle w:val="af6"/>
          <w:color w:val="auto"/>
          <w:u w:val="none"/>
        </w:rPr>
        <w:t>.</w:t>
      </w:r>
      <w:r w:rsidRPr="004A50DB">
        <w:rPr>
          <w:rStyle w:val="af6"/>
          <w:color w:val="auto"/>
          <w:u w:val="none"/>
          <w:lang w:val="en-US"/>
        </w:rPr>
        <w:t>ru</w:t>
      </w:r>
      <w:r w:rsidRPr="004A50DB">
        <w:rPr>
          <w:rStyle w:val="af6"/>
          <w:color w:val="auto"/>
          <w:u w:val="none"/>
        </w:rPr>
        <w:t>/</w:t>
      </w:r>
      <w:r w:rsidRPr="004A50DB">
        <w:rPr>
          <w:rStyle w:val="af6"/>
          <w:color w:val="auto"/>
          <w:u w:val="none"/>
          <w:lang w:val="en-US"/>
        </w:rPr>
        <w:t>storage</w:t>
      </w:r>
      <w:r w:rsidRPr="004A50DB">
        <w:rPr>
          <w:rStyle w:val="af6"/>
          <w:color w:val="auto"/>
          <w:u w:val="none"/>
        </w:rPr>
        <w:t>/</w:t>
      </w:r>
      <w:r w:rsidRPr="004A50DB">
        <w:rPr>
          <w:rStyle w:val="af6"/>
          <w:color w:val="auto"/>
          <w:u w:val="none"/>
          <w:lang w:val="en-US"/>
        </w:rPr>
        <w:t>mediabank</w:t>
      </w:r>
      <w:r w:rsidRPr="004A50DB">
        <w:rPr>
          <w:rStyle w:val="af6"/>
          <w:color w:val="auto"/>
          <w:u w:val="none"/>
        </w:rPr>
        <w:t>/</w:t>
      </w:r>
      <w:r w:rsidRPr="004A50DB">
        <w:rPr>
          <w:rStyle w:val="af6"/>
          <w:color w:val="auto"/>
          <w:u w:val="none"/>
          <w:lang w:val="en-US"/>
        </w:rPr>
        <w:t>Dok</w:t>
      </w:r>
      <w:r w:rsidRPr="004A50DB">
        <w:rPr>
          <w:rStyle w:val="af6"/>
          <w:color w:val="auto"/>
          <w:u w:val="none"/>
        </w:rPr>
        <w:t>_01-2023.</w:t>
      </w:r>
      <w:r w:rsidRPr="004A50DB">
        <w:rPr>
          <w:rStyle w:val="af6"/>
          <w:color w:val="auto"/>
          <w:u w:val="none"/>
          <w:lang w:val="en-US"/>
        </w:rPr>
        <w:t>htm</w:t>
      </w:r>
    </w:p>
  </w:footnote>
  <w:footnote w:id="3">
    <w:p w14:paraId="05500176" w14:textId="397C7B18" w:rsidR="00D609FD" w:rsidRPr="00561320" w:rsidRDefault="00D609FD" w:rsidP="006E55A7">
      <w:pPr>
        <w:pStyle w:val="20235"/>
      </w:pPr>
      <w:r w:rsidRPr="0071230C">
        <w:rPr>
          <w:rStyle w:val="aff"/>
        </w:rPr>
        <w:footnoteRef/>
      </w:r>
      <w:r w:rsidRPr="00561320">
        <w:t>Информация о социально-экономическом положении России за 2022 года. / Сайт «</w:t>
      </w:r>
      <w:r w:rsidRPr="00561320">
        <w:rPr>
          <w:lang w:val="en-US"/>
        </w:rPr>
        <w:t>rosstat</w:t>
      </w:r>
      <w:r w:rsidRPr="00561320">
        <w:t>.</w:t>
      </w:r>
      <w:r w:rsidRPr="00561320">
        <w:rPr>
          <w:lang w:val="en-US"/>
        </w:rPr>
        <w:t>gov</w:t>
      </w:r>
      <w:r w:rsidRPr="00561320">
        <w:t>.</w:t>
      </w:r>
      <w:r w:rsidRPr="00561320">
        <w:rPr>
          <w:lang w:val="en-US"/>
        </w:rPr>
        <w:t>ru</w:t>
      </w:r>
      <w:r w:rsidRPr="00561320">
        <w:t xml:space="preserve">» - [Электронный ресурс].  </w:t>
      </w:r>
      <w:r w:rsidRPr="00561320">
        <w:rPr>
          <w:lang w:val="en-US"/>
        </w:rPr>
        <w:t>URL</w:t>
      </w:r>
      <w:r w:rsidRPr="00561320">
        <w:t xml:space="preserve">: </w:t>
      </w:r>
      <w:r w:rsidRPr="00561320">
        <w:rPr>
          <w:lang w:val="en-US"/>
        </w:rPr>
        <w:t>https</w:t>
      </w:r>
      <w:r w:rsidRPr="00561320">
        <w:t>://</w:t>
      </w:r>
      <w:r w:rsidRPr="00561320">
        <w:rPr>
          <w:lang w:val="en-US"/>
        </w:rPr>
        <w:t>rosstat</w:t>
      </w:r>
      <w:r w:rsidRPr="00561320">
        <w:t>.</w:t>
      </w:r>
      <w:r w:rsidRPr="00561320">
        <w:rPr>
          <w:lang w:val="en-US"/>
        </w:rPr>
        <w:t>gov</w:t>
      </w:r>
      <w:r w:rsidRPr="00561320">
        <w:t>.</w:t>
      </w:r>
      <w:r w:rsidRPr="00561320">
        <w:rPr>
          <w:lang w:val="en-US"/>
        </w:rPr>
        <w:t>ru</w:t>
      </w:r>
      <w:r w:rsidRPr="00561320">
        <w:t>/</w:t>
      </w:r>
      <w:r w:rsidRPr="00561320">
        <w:rPr>
          <w:lang w:val="en-US"/>
        </w:rPr>
        <w:t>storage</w:t>
      </w:r>
      <w:r w:rsidRPr="00561320">
        <w:t>/</w:t>
      </w:r>
      <w:r w:rsidRPr="00561320">
        <w:rPr>
          <w:lang w:val="en-US"/>
        </w:rPr>
        <w:t>mediabank</w:t>
      </w:r>
      <w:r w:rsidRPr="00561320">
        <w:t>/</w:t>
      </w:r>
      <w:r w:rsidRPr="00561320">
        <w:rPr>
          <w:lang w:val="en-US"/>
        </w:rPr>
        <w:t>osn</w:t>
      </w:r>
      <w:r w:rsidRPr="00561320">
        <w:t>-12-2022.</w:t>
      </w:r>
      <w:r w:rsidRPr="00561320">
        <w:rPr>
          <w:lang w:val="en-US"/>
        </w:rPr>
        <w:t>pdf</w:t>
      </w:r>
      <w:r>
        <w:t xml:space="preserve"> </w:t>
      </w:r>
    </w:p>
  </w:footnote>
  <w:footnote w:id="4">
    <w:p w14:paraId="220AE767" w14:textId="778B235A" w:rsidR="00D609FD" w:rsidRDefault="00D609FD" w:rsidP="006E55A7">
      <w:pPr>
        <w:pStyle w:val="20235"/>
      </w:pPr>
      <w:r w:rsidRPr="00561320">
        <w:rPr>
          <w:rStyle w:val="aff"/>
          <w:sz w:val="20"/>
        </w:rPr>
        <w:footnoteRef/>
      </w:r>
      <w:r w:rsidRPr="00561320">
        <w:t xml:space="preserve">О текущей ситуации в Российской экономике. </w:t>
      </w:r>
      <w:r>
        <w:t xml:space="preserve">Декабрь 2021- январь 2022 года. Сайт: </w:t>
      </w:r>
      <w:r w:rsidRPr="00E64F85">
        <w:rPr>
          <w:lang w:val="en-US"/>
        </w:rPr>
        <w:t>www</w:t>
      </w:r>
      <w:r w:rsidRPr="00E64F85">
        <w:t>.</w:t>
      </w:r>
      <w:r w:rsidRPr="00E64F85">
        <w:rPr>
          <w:lang w:val="en-US"/>
        </w:rPr>
        <w:t>economy</w:t>
      </w:r>
      <w:r w:rsidRPr="00E64F85">
        <w:t>.</w:t>
      </w:r>
      <w:r w:rsidRPr="00E64F85">
        <w:rPr>
          <w:lang w:val="en-US"/>
        </w:rPr>
        <w:t>gov</w:t>
      </w:r>
      <w:r w:rsidRPr="00E64F85">
        <w:t>.</w:t>
      </w:r>
      <w:r w:rsidRPr="00E64F85">
        <w:rPr>
          <w:lang w:val="en-US"/>
        </w:rPr>
        <w:t>ru</w:t>
      </w:r>
      <w:r>
        <w:t xml:space="preserve"> -</w:t>
      </w:r>
      <w:r w:rsidRPr="00561320">
        <w:t>Электронный ресурс</w:t>
      </w:r>
      <w:r>
        <w:t>:</w:t>
      </w:r>
    </w:p>
    <w:p w14:paraId="6954B26A" w14:textId="45BB2BC1" w:rsidR="00D609FD" w:rsidRPr="00561320" w:rsidRDefault="00D609FD" w:rsidP="006E55A7">
      <w:pPr>
        <w:pStyle w:val="20235"/>
      </w:pPr>
      <w:r w:rsidRPr="00561320">
        <w:rPr>
          <w:lang w:val="en-US"/>
        </w:rPr>
        <w:t>https</w:t>
      </w:r>
      <w:r w:rsidRPr="00561320">
        <w:t>://</w:t>
      </w:r>
      <w:r w:rsidRPr="00561320">
        <w:rPr>
          <w:lang w:val="en-US"/>
        </w:rPr>
        <w:t>www</w:t>
      </w:r>
      <w:r w:rsidRPr="00561320">
        <w:t>.</w:t>
      </w:r>
      <w:r w:rsidRPr="00561320">
        <w:rPr>
          <w:lang w:val="en-US"/>
        </w:rPr>
        <w:t>economy</w:t>
      </w:r>
      <w:r w:rsidRPr="00561320">
        <w:t>.</w:t>
      </w:r>
      <w:r w:rsidRPr="00561320">
        <w:rPr>
          <w:lang w:val="en-US"/>
        </w:rPr>
        <w:t>gov</w:t>
      </w:r>
      <w:r w:rsidRPr="00561320">
        <w:t>.</w:t>
      </w:r>
      <w:r w:rsidRPr="00561320">
        <w:rPr>
          <w:lang w:val="en-US"/>
        </w:rPr>
        <w:t>ru</w:t>
      </w:r>
      <w:r w:rsidRPr="00561320">
        <w:t>/</w:t>
      </w:r>
      <w:r w:rsidRPr="00561320">
        <w:rPr>
          <w:lang w:val="en-US"/>
        </w:rPr>
        <w:t>material</w:t>
      </w:r>
      <w:r w:rsidRPr="00561320">
        <w:t>/</w:t>
      </w:r>
      <w:r w:rsidRPr="00561320">
        <w:rPr>
          <w:lang w:val="en-US"/>
        </w:rPr>
        <w:t>file</w:t>
      </w:r>
      <w:r w:rsidRPr="00561320">
        <w:t>/6211</w:t>
      </w:r>
      <w:r w:rsidRPr="00561320">
        <w:rPr>
          <w:lang w:val="en-US"/>
        </w:rPr>
        <w:t>dc</w:t>
      </w:r>
      <w:r w:rsidRPr="00561320">
        <w:t>39795</w:t>
      </w:r>
      <w:r w:rsidRPr="00561320">
        <w:rPr>
          <w:lang w:val="en-US"/>
        </w:rPr>
        <w:t>bea</w:t>
      </w:r>
      <w:r w:rsidRPr="00561320">
        <w:t>0</w:t>
      </w:r>
      <w:r w:rsidRPr="00561320">
        <w:rPr>
          <w:lang w:val="en-US"/>
        </w:rPr>
        <w:t>da</w:t>
      </w:r>
      <w:r w:rsidRPr="00561320">
        <w:t>2120</w:t>
      </w:r>
      <w:r w:rsidRPr="00561320">
        <w:rPr>
          <w:lang w:val="en-US"/>
        </w:rPr>
        <w:t>d</w:t>
      </w:r>
      <w:r w:rsidRPr="00561320">
        <w:t>1</w:t>
      </w:r>
      <w:r w:rsidRPr="00561320">
        <w:rPr>
          <w:lang w:val="en-US"/>
        </w:rPr>
        <w:t>d</w:t>
      </w:r>
      <w:r w:rsidRPr="00561320">
        <w:t>8</w:t>
      </w:r>
      <w:r w:rsidRPr="00561320">
        <w:rPr>
          <w:lang w:val="en-US"/>
        </w:rPr>
        <w:t>df</w:t>
      </w:r>
      <w:r w:rsidRPr="00561320">
        <w:t>9</w:t>
      </w:r>
      <w:r w:rsidRPr="00561320">
        <w:rPr>
          <w:lang w:val="en-US"/>
        </w:rPr>
        <w:t>d</w:t>
      </w:r>
      <w:r w:rsidRPr="00561320">
        <w:t>646/20220209.</w:t>
      </w:r>
      <w:r w:rsidRPr="00561320">
        <w:rPr>
          <w:lang w:val="en-US"/>
        </w:rPr>
        <w:t>pdf</w:t>
      </w:r>
    </w:p>
  </w:footnote>
  <w:footnote w:id="5">
    <w:p w14:paraId="714D8AF2" w14:textId="0A26E001" w:rsidR="00D609FD" w:rsidRPr="006E335C" w:rsidRDefault="00D609FD" w:rsidP="006E55A7">
      <w:pPr>
        <w:pStyle w:val="20235"/>
      </w:pPr>
      <w:r w:rsidRPr="00E109F3">
        <w:rPr>
          <w:rStyle w:val="aff"/>
        </w:rPr>
        <w:footnoteRef/>
      </w:r>
      <w:r w:rsidRPr="006E335C">
        <w:t>О текущей ситуации в Российской экономике. Декабрь 2021- январь 2022 года. / Сайт «</w:t>
      </w:r>
      <w:r w:rsidRPr="006E335C">
        <w:rPr>
          <w:lang w:val="en-US"/>
        </w:rPr>
        <w:t>www</w:t>
      </w:r>
      <w:r w:rsidRPr="006E335C">
        <w:t>.</w:t>
      </w:r>
      <w:r w:rsidRPr="006E335C">
        <w:rPr>
          <w:lang w:val="en-US"/>
        </w:rPr>
        <w:t>economy</w:t>
      </w:r>
      <w:r w:rsidRPr="006E335C">
        <w:t>.</w:t>
      </w:r>
      <w:r w:rsidRPr="006E335C">
        <w:rPr>
          <w:lang w:val="en-US"/>
        </w:rPr>
        <w:t>gov</w:t>
      </w:r>
      <w:r w:rsidRPr="006E335C">
        <w:t>.</w:t>
      </w:r>
      <w:r w:rsidRPr="006E335C">
        <w:rPr>
          <w:lang w:val="en-US"/>
        </w:rPr>
        <w:t>ru</w:t>
      </w:r>
      <w:r w:rsidRPr="006E335C">
        <w:t>» [Электронный_ресурс].</w:t>
      </w:r>
      <w:r>
        <w:t xml:space="preserve"> </w:t>
      </w:r>
      <w:r w:rsidRPr="006E335C">
        <w:rPr>
          <w:lang w:val="en-US"/>
        </w:rPr>
        <w:t>URL</w:t>
      </w:r>
      <w:r w:rsidRPr="006E335C">
        <w:t>:</w:t>
      </w:r>
      <w:r w:rsidRPr="006E335C">
        <w:rPr>
          <w:lang w:val="en-US"/>
        </w:rPr>
        <w:t>https</w:t>
      </w:r>
      <w:r w:rsidRPr="006E335C">
        <w:t>://</w:t>
      </w:r>
      <w:r w:rsidRPr="006E335C">
        <w:rPr>
          <w:lang w:val="en-US"/>
        </w:rPr>
        <w:t>www</w:t>
      </w:r>
      <w:r w:rsidRPr="006E335C">
        <w:t>.</w:t>
      </w:r>
      <w:r w:rsidRPr="006E335C">
        <w:rPr>
          <w:lang w:val="en-US"/>
        </w:rPr>
        <w:t>economy</w:t>
      </w:r>
      <w:r w:rsidRPr="006E335C">
        <w:t>.</w:t>
      </w:r>
      <w:r w:rsidRPr="006E335C">
        <w:rPr>
          <w:lang w:val="en-US"/>
        </w:rPr>
        <w:t>gov</w:t>
      </w:r>
      <w:r w:rsidRPr="006E335C">
        <w:t>.</w:t>
      </w:r>
      <w:r w:rsidRPr="006E335C">
        <w:rPr>
          <w:lang w:val="en-US"/>
        </w:rPr>
        <w:t>ru</w:t>
      </w:r>
      <w:r w:rsidRPr="006E335C">
        <w:t>/</w:t>
      </w:r>
      <w:r w:rsidRPr="006E335C">
        <w:rPr>
          <w:lang w:val="en-US"/>
        </w:rPr>
        <w:t>material</w:t>
      </w:r>
      <w:r w:rsidRPr="006E335C">
        <w:t>/</w:t>
      </w:r>
      <w:r w:rsidRPr="006E335C">
        <w:rPr>
          <w:lang w:val="en-US"/>
        </w:rPr>
        <w:t>file</w:t>
      </w:r>
      <w:r w:rsidRPr="006E335C">
        <w:t>/6211</w:t>
      </w:r>
      <w:r w:rsidRPr="006E335C">
        <w:rPr>
          <w:lang w:val="en-US"/>
        </w:rPr>
        <w:t>dc</w:t>
      </w:r>
      <w:r w:rsidRPr="006E335C">
        <w:t>39795</w:t>
      </w:r>
      <w:r w:rsidRPr="006E335C">
        <w:rPr>
          <w:lang w:val="en-US"/>
        </w:rPr>
        <w:t>bea</w:t>
      </w:r>
      <w:r w:rsidRPr="006E335C">
        <w:t>0</w:t>
      </w:r>
      <w:r w:rsidRPr="006E335C">
        <w:rPr>
          <w:lang w:val="en-US"/>
        </w:rPr>
        <w:t>da</w:t>
      </w:r>
      <w:r w:rsidRPr="006E335C">
        <w:t>2120</w:t>
      </w:r>
      <w:r w:rsidRPr="006E335C">
        <w:rPr>
          <w:lang w:val="en-US"/>
        </w:rPr>
        <w:t>d</w:t>
      </w:r>
      <w:r w:rsidRPr="006E335C">
        <w:t>1</w:t>
      </w:r>
      <w:r w:rsidRPr="006E335C">
        <w:rPr>
          <w:lang w:val="en-US"/>
        </w:rPr>
        <w:t>d</w:t>
      </w:r>
      <w:r w:rsidRPr="006E335C">
        <w:t>8</w:t>
      </w:r>
      <w:r w:rsidRPr="006E335C">
        <w:rPr>
          <w:lang w:val="en-US"/>
        </w:rPr>
        <w:t>df</w:t>
      </w:r>
      <w:r w:rsidRPr="006E335C">
        <w:t>9</w:t>
      </w:r>
      <w:r w:rsidRPr="006E335C">
        <w:rPr>
          <w:lang w:val="en-US"/>
        </w:rPr>
        <w:t>d</w:t>
      </w:r>
      <w:r w:rsidRPr="006E335C">
        <w:t>646/ 0220209.</w:t>
      </w:r>
      <w:r w:rsidRPr="006E335C">
        <w:rPr>
          <w:lang w:val="en-US"/>
        </w:rPr>
        <w:t>pdf</w:t>
      </w:r>
    </w:p>
  </w:footnote>
  <w:footnote w:id="6">
    <w:p w14:paraId="46D866CA" w14:textId="106C4216" w:rsidR="00D609FD" w:rsidRPr="006E335C" w:rsidRDefault="00D609FD" w:rsidP="006E55A7">
      <w:pPr>
        <w:pStyle w:val="20235"/>
      </w:pPr>
      <w:r w:rsidRPr="006E335C">
        <w:rPr>
          <w:rStyle w:val="aff"/>
          <w:sz w:val="18"/>
          <w:szCs w:val="18"/>
        </w:rPr>
        <w:footnoteRef/>
      </w:r>
      <w:r w:rsidRPr="006E335C">
        <w:t>Информация о социально-экономическом положении России. январь-март 2021 года. / Сайт «</w:t>
      </w:r>
      <w:r w:rsidRPr="006E335C">
        <w:rPr>
          <w:lang w:val="en-US"/>
        </w:rPr>
        <w:t>rosstat</w:t>
      </w:r>
      <w:r w:rsidRPr="006E335C">
        <w:t>.</w:t>
      </w:r>
      <w:r w:rsidRPr="006E335C">
        <w:rPr>
          <w:lang w:val="en-US"/>
        </w:rPr>
        <w:t>gov</w:t>
      </w:r>
      <w:r w:rsidRPr="006E335C">
        <w:t>.</w:t>
      </w:r>
      <w:r w:rsidRPr="006E335C">
        <w:rPr>
          <w:lang w:val="en-US"/>
        </w:rPr>
        <w:t>ru</w:t>
      </w:r>
      <w:r w:rsidRPr="006E335C">
        <w:t xml:space="preserve">» - [Электронный ресурс].  </w:t>
      </w:r>
      <w:r w:rsidRPr="006E335C">
        <w:rPr>
          <w:lang w:val="en-US"/>
        </w:rPr>
        <w:t>URL</w:t>
      </w:r>
      <w:r w:rsidRPr="006E335C">
        <w:t>: https://rosstat.gov.ru/storage/mediabank/1_12-01-2022.html</w:t>
      </w:r>
    </w:p>
  </w:footnote>
  <w:footnote w:id="7">
    <w:p w14:paraId="76EC3D67" w14:textId="242FF08E" w:rsidR="00D609FD" w:rsidRPr="006E335C" w:rsidRDefault="00D609FD" w:rsidP="006E55A7">
      <w:pPr>
        <w:pStyle w:val="20235"/>
      </w:pPr>
      <w:r w:rsidRPr="006E335C">
        <w:rPr>
          <w:rStyle w:val="aff"/>
          <w:rFonts w:cs="Times New Roman"/>
          <w:sz w:val="18"/>
          <w:szCs w:val="18"/>
        </w:rPr>
        <w:footnoteRef/>
      </w:r>
      <w:r w:rsidRPr="006E335C">
        <w:t>Информация о Динамике промышленного производства в 2022 году- [Электронный ресурс]. https://rosstat.gov.ru/folder/313/document/196621</w:t>
      </w:r>
    </w:p>
  </w:footnote>
  <w:footnote w:id="8">
    <w:p w14:paraId="5FFC9971" w14:textId="5E2C31A7" w:rsidR="00D609FD" w:rsidRPr="00166BC9" w:rsidRDefault="00D609FD" w:rsidP="006E55A7">
      <w:pPr>
        <w:pStyle w:val="20235"/>
      </w:pPr>
      <w:r w:rsidRPr="00E109F3">
        <w:rPr>
          <w:rStyle w:val="aff"/>
        </w:rPr>
        <w:footnoteRef/>
      </w:r>
      <w:r w:rsidRPr="006E335C">
        <w:t xml:space="preserve">Доклад. Социально-экономическое положение России Москва 2022 год - [Электронный ресурс].  </w:t>
      </w:r>
      <w:proofErr w:type="gramStart"/>
      <w:r w:rsidRPr="006E335C">
        <w:t>URL:  https://rosstat.gov.ru/storage/mediabank/osn-12-2022.pdf</w:t>
      </w:r>
      <w:proofErr w:type="gramEnd"/>
    </w:p>
  </w:footnote>
  <w:footnote w:id="9">
    <w:p w14:paraId="78977C28" w14:textId="6079CB1A" w:rsidR="00D609FD" w:rsidRPr="00166BC9" w:rsidRDefault="00D609FD" w:rsidP="006E55A7">
      <w:pPr>
        <w:pStyle w:val="20235"/>
        <w:rPr>
          <w:lang w:val="en-US"/>
        </w:rPr>
      </w:pPr>
      <w:r w:rsidRPr="00E109F3">
        <w:rPr>
          <w:rStyle w:val="aff"/>
        </w:rPr>
        <w:footnoteRef/>
      </w:r>
      <w:r w:rsidRPr="006E335C">
        <w:t xml:space="preserve">Состояние рынка труда в России - [Электронный ресурс].  </w:t>
      </w:r>
      <w:r w:rsidRPr="001C5E96">
        <w:rPr>
          <w:lang w:val="en-US"/>
        </w:rPr>
        <w:t>URL: https://hrlider.ru/posts/rynok-truda-v-rossii-v-oktyabre-2022/</w:t>
      </w:r>
    </w:p>
    <w:p w14:paraId="66831140" w14:textId="77777777" w:rsidR="00D609FD" w:rsidRPr="00166BC9" w:rsidRDefault="00D609FD" w:rsidP="003249B6">
      <w:pPr>
        <w:pStyle w:val="afd"/>
        <w:rPr>
          <w:lang w:val="en-US"/>
        </w:rPr>
      </w:pPr>
    </w:p>
  </w:footnote>
  <w:footnote w:id="10">
    <w:p w14:paraId="4D39B4DE" w14:textId="3B7192D1" w:rsidR="00D609FD" w:rsidRPr="00EE774D" w:rsidRDefault="00D609FD" w:rsidP="006E55A7">
      <w:pPr>
        <w:pStyle w:val="20235"/>
      </w:pPr>
      <w:r w:rsidRPr="00E109F3">
        <w:rPr>
          <w:rStyle w:val="aff"/>
        </w:rPr>
        <w:footnoteRef/>
      </w:r>
      <w:r w:rsidRPr="006E335C">
        <w:t xml:space="preserve">ДИНАМИКА ПОТРЕБИТЕЛЬСКИХ ЦЕН № 12 (84), декабрь 2022 года Информационно-аналитический комментарий / Центральный банк России. - [Электронный ресурс].  </w:t>
      </w:r>
      <w:proofErr w:type="gramStart"/>
      <w:r w:rsidRPr="006E335C">
        <w:t xml:space="preserve">URL:   </w:t>
      </w:r>
      <w:proofErr w:type="gramEnd"/>
      <w:r w:rsidRPr="006E335C">
        <w:t>https://cbr.ru/analytics/dkp/dinamic/CPD_2022-12/</w:t>
      </w:r>
    </w:p>
    <w:p w14:paraId="39DC82B7" w14:textId="77777777" w:rsidR="00D609FD" w:rsidRPr="00EE774D" w:rsidRDefault="00D609FD" w:rsidP="00636473">
      <w:pPr>
        <w:pStyle w:val="afd"/>
      </w:pPr>
    </w:p>
  </w:footnote>
  <w:footnote w:id="11">
    <w:p w14:paraId="08889023" w14:textId="566EB8A4" w:rsidR="00D609FD" w:rsidRDefault="00D609FD" w:rsidP="006E55A7">
      <w:pPr>
        <w:pStyle w:val="20235"/>
      </w:pPr>
      <w:r>
        <w:rPr>
          <w:rStyle w:val="aff"/>
        </w:rPr>
        <w:footnoteRef/>
      </w:r>
      <w:r>
        <w:t xml:space="preserve"> </w:t>
      </w:r>
      <w:r w:rsidRPr="006E335C">
        <w:t>Информационно-аналитический комментарий /</w:t>
      </w:r>
      <w:r w:rsidRPr="00E109F3">
        <w:rPr>
          <w:rFonts w:cs="Times New Roman"/>
        </w:rPr>
        <w:t xml:space="preserve"> Центральный банк России. - [Электронный ресурс].  </w:t>
      </w:r>
      <w:r w:rsidRPr="00E109F3">
        <w:rPr>
          <w:rFonts w:cs="Times New Roman"/>
          <w:lang w:val="en-US"/>
        </w:rPr>
        <w:t>URL</w:t>
      </w:r>
      <w:r w:rsidRPr="008E15B6">
        <w:rPr>
          <w:rFonts w:cs="Times New Roman"/>
        </w:rPr>
        <w:t xml:space="preserve">: </w:t>
      </w:r>
      <w:r w:rsidRPr="00EE774D">
        <w:rPr>
          <w:lang w:val="en-US"/>
        </w:rPr>
        <w:t>https</w:t>
      </w:r>
      <w:r w:rsidRPr="008E15B6">
        <w:t>://</w:t>
      </w:r>
      <w:r w:rsidRPr="00EE774D">
        <w:rPr>
          <w:lang w:val="en-US"/>
        </w:rPr>
        <w:t>cbr</w:t>
      </w:r>
      <w:r w:rsidRPr="008E15B6">
        <w:t>.</w:t>
      </w:r>
      <w:r w:rsidRPr="00EE774D">
        <w:rPr>
          <w:lang w:val="en-US"/>
        </w:rPr>
        <w:t>ru</w:t>
      </w:r>
      <w:r w:rsidRPr="008E15B6">
        <w:t>/</w:t>
      </w:r>
      <w:r w:rsidRPr="00EE774D">
        <w:rPr>
          <w:lang w:val="en-US"/>
        </w:rPr>
        <w:t>Collection</w:t>
      </w:r>
      <w:r w:rsidRPr="008E15B6">
        <w:t>/</w:t>
      </w:r>
      <w:r w:rsidRPr="00EE774D">
        <w:rPr>
          <w:lang w:val="en-US"/>
        </w:rPr>
        <w:t>Collection</w:t>
      </w:r>
      <w:r w:rsidRPr="008E15B6">
        <w:t>/</w:t>
      </w:r>
      <w:r w:rsidRPr="00EE774D">
        <w:rPr>
          <w:lang w:val="en-US"/>
        </w:rPr>
        <w:t>File</w:t>
      </w:r>
      <w:r w:rsidRPr="008E15B6">
        <w:t>/43673/</w:t>
      </w:r>
      <w:r w:rsidRPr="00EE774D">
        <w:rPr>
          <w:lang w:val="en-US"/>
        </w:rPr>
        <w:t>DKU</w:t>
      </w:r>
      <w:r w:rsidRPr="008E15B6">
        <w:t>_2212-06.</w:t>
      </w:r>
      <w:r w:rsidRPr="00EE774D">
        <w:rPr>
          <w:lang w:val="en-US"/>
        </w:rPr>
        <w:t>pdf</w:t>
      </w:r>
    </w:p>
  </w:footnote>
  <w:footnote w:id="12">
    <w:p w14:paraId="276387B1" w14:textId="0EAC9514" w:rsidR="00D609FD" w:rsidRPr="00E109F3" w:rsidRDefault="00D609FD" w:rsidP="006E55A7">
      <w:pPr>
        <w:pStyle w:val="20235"/>
      </w:pPr>
      <w:r w:rsidRPr="00E109F3">
        <w:rPr>
          <w:rStyle w:val="aff"/>
          <w:sz w:val="20"/>
        </w:rPr>
        <w:footnoteRef/>
      </w:r>
      <w:r w:rsidRPr="00E109F3">
        <w:t>Нижегородская область – Общая информация / Законодательное собрание Нижегородской области – [Электронный ресурс].  URL: https://www.zsno.ru/content/nizhny-novgorod-region/</w:t>
      </w:r>
    </w:p>
  </w:footnote>
  <w:footnote w:id="13">
    <w:p w14:paraId="305960A7" w14:textId="0DDFD851" w:rsidR="00D609FD" w:rsidRPr="00E109F3" w:rsidRDefault="00D609FD" w:rsidP="006E55A7">
      <w:pPr>
        <w:pStyle w:val="20235"/>
      </w:pPr>
      <w:r w:rsidRPr="00E109F3">
        <w:rPr>
          <w:rStyle w:val="aff"/>
          <w:sz w:val="20"/>
        </w:rPr>
        <w:footnoteRef/>
      </w:r>
      <w:r w:rsidRPr="00E109F3">
        <w:t xml:space="preserve">Приказ Государственно-правового департамента Нижегородской области от </w:t>
      </w:r>
      <w:r>
        <w:t>23</w:t>
      </w:r>
      <w:r w:rsidRPr="00E109F3">
        <w:t>.01.202</w:t>
      </w:r>
      <w:r>
        <w:t>3</w:t>
      </w:r>
      <w:r w:rsidRPr="00E109F3">
        <w:t xml:space="preserve"> № </w:t>
      </w:r>
      <w:r>
        <w:t>5</w:t>
      </w:r>
      <w:r w:rsidRPr="00E109F3">
        <w:t xml:space="preserve">-од "Об утверждении Реестра административно-территориальных образований, городских и сельских населенных пунктов Нижегородской области"(Зарегистрирован </w:t>
      </w:r>
      <w:r>
        <w:t>23</w:t>
      </w:r>
      <w:r w:rsidRPr="00E109F3">
        <w:t>.01.202</w:t>
      </w:r>
      <w:r>
        <w:t>3</w:t>
      </w:r>
      <w:r w:rsidRPr="00E109F3">
        <w:t xml:space="preserve"> № </w:t>
      </w:r>
      <w:r>
        <w:t>22412-408-005</w:t>
      </w:r>
      <w:r w:rsidRPr="00E109F3">
        <w:t>-од)</w:t>
      </w:r>
    </w:p>
  </w:footnote>
  <w:footnote w:id="14">
    <w:p w14:paraId="6FDDA7DA" w14:textId="5F7A49CE" w:rsidR="00D609FD" w:rsidRPr="00E109F3" w:rsidRDefault="00D609FD" w:rsidP="006E55A7">
      <w:pPr>
        <w:pStyle w:val="20235"/>
      </w:pPr>
      <w:r w:rsidRPr="00E109F3">
        <w:rPr>
          <w:rStyle w:val="aff"/>
          <w:sz w:val="20"/>
        </w:rPr>
        <w:footnoteRef/>
      </w:r>
      <w:r w:rsidRPr="00E109F3">
        <w:t xml:space="preserve">Геополитическое положение / Правительство Нижегородской области – [Электронный ресурс].  URL: </w:t>
      </w:r>
      <w:hyperlink r:id="rId1" w:history="1">
        <w:r w:rsidRPr="00E109F3">
          <w:t>https://government-nnov.ru/?id=1656</w:t>
        </w:r>
      </w:hyperlink>
    </w:p>
    <w:p w14:paraId="257D5773" w14:textId="77777777" w:rsidR="00D609FD" w:rsidRPr="00E109F3" w:rsidRDefault="00D609FD" w:rsidP="00636473">
      <w:pPr>
        <w:pStyle w:val="aff0"/>
        <w:jc w:val="both"/>
        <w:rPr>
          <w:rFonts w:ascii="Times New Roman" w:hAnsi="Times New Roman" w:cs="Times New Roman"/>
          <w:sz w:val="20"/>
          <w:szCs w:val="20"/>
        </w:rPr>
      </w:pPr>
    </w:p>
  </w:footnote>
  <w:footnote w:id="15">
    <w:p w14:paraId="549096FD" w14:textId="716E4E62" w:rsidR="00D609FD" w:rsidRPr="00E109F3" w:rsidRDefault="00D609FD" w:rsidP="006E55A7">
      <w:pPr>
        <w:pStyle w:val="20235"/>
        <w:rPr>
          <w:lang w:eastAsia="ru-RU"/>
        </w:rPr>
      </w:pPr>
      <w:r w:rsidRPr="00E109F3">
        <w:rPr>
          <w:rStyle w:val="aff"/>
          <w:sz w:val="20"/>
        </w:rPr>
        <w:footnoteRef/>
      </w:r>
      <w:r w:rsidRPr="00E109F3">
        <w:rPr>
          <w:lang w:eastAsia="ru-RU"/>
        </w:rPr>
        <w:t xml:space="preserve">Комплексная схема организации транспортного обслуживания населения общественным транспортом на территории Нижегородской агломерации, учитывающая в том числе пригородные перевозки / Официальный сайт Официальный сайт Министерства транспорта и автомобильных дорог Нижегородской области - [Электронный ресурс].  URL: </w:t>
      </w:r>
      <w:hyperlink r:id="rId2" w:history="1">
        <w:r w:rsidRPr="00E109F3">
          <w:rPr>
            <w:lang w:eastAsia="ru-RU"/>
          </w:rPr>
          <w:t>https://mintrans.government-nnov.ru/?id=39837</w:t>
        </w:r>
      </w:hyperlink>
    </w:p>
    <w:p w14:paraId="49FD5B4D" w14:textId="77777777" w:rsidR="00D609FD" w:rsidRPr="00E109F3" w:rsidRDefault="00D609FD" w:rsidP="00636473">
      <w:pPr>
        <w:pStyle w:val="afd"/>
        <w:rPr>
          <w:rFonts w:cs="Times New Roman"/>
        </w:rPr>
      </w:pPr>
    </w:p>
  </w:footnote>
  <w:footnote w:id="16">
    <w:p w14:paraId="17A46853" w14:textId="089EF854" w:rsidR="00D609FD" w:rsidRPr="00E109F3" w:rsidRDefault="00D609FD" w:rsidP="004A0139">
      <w:pPr>
        <w:pStyle w:val="20235"/>
      </w:pPr>
      <w:r w:rsidRPr="00E109F3">
        <w:rPr>
          <w:rStyle w:val="aff"/>
          <w:sz w:val="20"/>
        </w:rPr>
        <w:footnoteRef/>
      </w:r>
      <w:r w:rsidRPr="00E109F3">
        <w:t xml:space="preserve">Нижегородская область – Общая информация / Законодательное собрание Нижегородской области – [Электронный ресурс].  </w:t>
      </w:r>
      <w:r w:rsidRPr="00E109F3">
        <w:rPr>
          <w:lang w:val="en-US"/>
        </w:rPr>
        <w:t>URL</w:t>
      </w:r>
      <w:r w:rsidRPr="00E109F3">
        <w:t>:https://www.zsno.ru/content/nizhny-novgorod-region/</w:t>
      </w:r>
    </w:p>
  </w:footnote>
  <w:footnote w:id="17">
    <w:p w14:paraId="1942F958" w14:textId="77777777" w:rsidR="00D609FD" w:rsidRPr="006E335C" w:rsidRDefault="00D609FD" w:rsidP="004A0139">
      <w:pPr>
        <w:pStyle w:val="20235"/>
        <w:rPr>
          <w:u w:val="single"/>
        </w:rPr>
      </w:pPr>
      <w:r w:rsidRPr="006E335C">
        <w:rPr>
          <w:rStyle w:val="aff"/>
          <w:sz w:val="18"/>
          <w:szCs w:val="18"/>
        </w:rPr>
        <w:footnoteRef/>
      </w:r>
      <w:r w:rsidRPr="006E335C">
        <w:t xml:space="preserve">Общая информация о Нижегородской области / Инвестиционный портал Нижегородской области – [Электронный ресурс].  </w:t>
      </w:r>
      <w:r w:rsidRPr="006E335C">
        <w:rPr>
          <w:lang w:val="en-US"/>
        </w:rPr>
        <w:t>URL</w:t>
      </w:r>
      <w:r w:rsidRPr="006E335C">
        <w:t xml:space="preserve">: </w:t>
      </w:r>
      <w:r w:rsidRPr="006E335C">
        <w:rPr>
          <w:u w:val="single"/>
          <w:lang w:val="en-US"/>
        </w:rPr>
        <w:t>https</w:t>
      </w:r>
      <w:r w:rsidRPr="006E335C">
        <w:rPr>
          <w:u w:val="single"/>
        </w:rPr>
        <w:t>://</w:t>
      </w:r>
      <w:r w:rsidRPr="006E335C">
        <w:rPr>
          <w:u w:val="single"/>
          <w:lang w:val="en-US"/>
        </w:rPr>
        <w:t>www</w:t>
      </w:r>
      <w:r w:rsidRPr="006E335C">
        <w:rPr>
          <w:u w:val="single"/>
        </w:rPr>
        <w:t>.</w:t>
      </w:r>
      <w:r w:rsidRPr="006E335C">
        <w:rPr>
          <w:u w:val="single"/>
          <w:lang w:val="en-US"/>
        </w:rPr>
        <w:t>nn</w:t>
      </w:r>
      <w:r w:rsidRPr="006E335C">
        <w:rPr>
          <w:u w:val="single"/>
        </w:rPr>
        <w:t>-</w:t>
      </w:r>
      <w:r w:rsidRPr="006E335C">
        <w:rPr>
          <w:u w:val="single"/>
          <w:lang w:val="en-US"/>
        </w:rPr>
        <w:t>invest</w:t>
      </w:r>
      <w:r w:rsidRPr="006E335C">
        <w:rPr>
          <w:u w:val="single"/>
        </w:rPr>
        <w:t>.</w:t>
      </w:r>
      <w:r w:rsidRPr="006E335C">
        <w:rPr>
          <w:u w:val="single"/>
          <w:lang w:val="en-US"/>
        </w:rPr>
        <w:t>ru</w:t>
      </w:r>
      <w:r w:rsidRPr="006E335C">
        <w:rPr>
          <w:u w:val="single"/>
        </w:rPr>
        <w:t>/</w:t>
      </w:r>
      <w:r w:rsidRPr="006E335C">
        <w:rPr>
          <w:u w:val="single"/>
          <w:lang w:val="en-US"/>
        </w:rPr>
        <w:t>ru</w:t>
      </w:r>
      <w:r w:rsidRPr="006E335C">
        <w:rPr>
          <w:u w:val="single"/>
        </w:rPr>
        <w:t>/</w:t>
      </w:r>
      <w:r w:rsidRPr="006E335C">
        <w:rPr>
          <w:u w:val="single"/>
          <w:lang w:val="en-US"/>
        </w:rPr>
        <w:t>region</w:t>
      </w:r>
      <w:r w:rsidRPr="006E335C">
        <w:rPr>
          <w:u w:val="single"/>
        </w:rPr>
        <w:t>/</w:t>
      </w:r>
      <w:r w:rsidRPr="006E335C">
        <w:rPr>
          <w:u w:val="single"/>
          <w:lang w:val="en-US"/>
        </w:rPr>
        <w:t>common</w:t>
      </w:r>
    </w:p>
  </w:footnote>
  <w:footnote w:id="18">
    <w:p w14:paraId="3964597F" w14:textId="55A9721A" w:rsidR="00D609FD" w:rsidRPr="006E335C" w:rsidRDefault="00D609FD" w:rsidP="004A0139">
      <w:pPr>
        <w:pStyle w:val="20235"/>
      </w:pPr>
      <w:r w:rsidRPr="006E335C">
        <w:rPr>
          <w:rStyle w:val="aff"/>
          <w:sz w:val="18"/>
          <w:szCs w:val="18"/>
        </w:rPr>
        <w:footnoteRef/>
      </w:r>
      <w:r w:rsidRPr="006E335C">
        <w:t xml:space="preserve">Экономика / Правительство Нижегородской области – [Электронный ресурс].  </w:t>
      </w:r>
      <w:r w:rsidRPr="006E335C">
        <w:rPr>
          <w:lang w:val="en-US"/>
        </w:rPr>
        <w:t>URL</w:t>
      </w:r>
      <w:r w:rsidRPr="006E335C">
        <w:t xml:space="preserve">: </w:t>
      </w:r>
      <w:r w:rsidRPr="006E335C">
        <w:rPr>
          <w:lang w:val="en-US"/>
        </w:rPr>
        <w:t>https</w:t>
      </w:r>
      <w:r w:rsidRPr="006E335C">
        <w:t>://</w:t>
      </w:r>
      <w:r w:rsidRPr="006E335C">
        <w:rPr>
          <w:lang w:val="en-US"/>
        </w:rPr>
        <w:t>government</w:t>
      </w:r>
      <w:r w:rsidRPr="006E335C">
        <w:t>-</w:t>
      </w:r>
      <w:r w:rsidRPr="006E335C">
        <w:rPr>
          <w:lang w:val="en-US"/>
        </w:rPr>
        <w:t>nnov</w:t>
      </w:r>
      <w:r w:rsidRPr="006E335C">
        <w:t>.</w:t>
      </w:r>
      <w:r w:rsidRPr="006E335C">
        <w:rPr>
          <w:lang w:val="en-US"/>
        </w:rPr>
        <w:t>ru</w:t>
      </w:r>
      <w:r w:rsidRPr="006E335C">
        <w:t>/?</w:t>
      </w:r>
      <w:r w:rsidRPr="006E335C">
        <w:rPr>
          <w:lang w:val="en-US"/>
        </w:rPr>
        <w:t>id</w:t>
      </w:r>
      <w:r w:rsidRPr="006E335C">
        <w:t>=1458</w:t>
      </w:r>
    </w:p>
  </w:footnote>
  <w:footnote w:id="19">
    <w:p w14:paraId="1ACB3382" w14:textId="608B2EA4" w:rsidR="00D609FD" w:rsidRDefault="00D609FD" w:rsidP="004A0139">
      <w:pPr>
        <w:pStyle w:val="20235"/>
      </w:pPr>
      <w:r w:rsidRPr="006E335C">
        <w:rPr>
          <w:rStyle w:val="aff"/>
          <w:sz w:val="18"/>
          <w:szCs w:val="18"/>
        </w:rPr>
        <w:footnoteRef/>
      </w:r>
      <w:r w:rsidRPr="006E335C">
        <w:t>Приказ Государственно-правового департамента Нижегородской области от 23.01.2023 № 5-од "Об утверждении Реестра административно-территориальных образований, городских и сельских населенных пунктов Нижегородской области"(Зарегистрирован 23.01.2023 № 22412-408-005-од)</w:t>
      </w:r>
    </w:p>
  </w:footnote>
  <w:footnote w:id="20">
    <w:p w14:paraId="39D1F2DA" w14:textId="4744AD78" w:rsidR="00D609FD" w:rsidRPr="008948EE" w:rsidRDefault="00D609FD" w:rsidP="004A0139">
      <w:pPr>
        <w:pStyle w:val="20235"/>
      </w:pPr>
      <w:r w:rsidRPr="008948EE">
        <w:rPr>
          <w:rStyle w:val="aff"/>
        </w:rPr>
        <w:footnoteRef/>
      </w:r>
      <w:r w:rsidRPr="008948EE">
        <w:t xml:space="preserve">Статья «Полезная информация о Нижегородской области» / Официальный сайт Министерства имущественных и земельных отношений Нижегородской области - [Электронный ресурс]. </w:t>
      </w:r>
    </w:p>
  </w:footnote>
  <w:footnote w:id="21">
    <w:p w14:paraId="465E68AA" w14:textId="0103437A" w:rsidR="00D609FD" w:rsidRPr="009B4578" w:rsidRDefault="00D609FD" w:rsidP="004A0139">
      <w:pPr>
        <w:pStyle w:val="20235"/>
      </w:pPr>
      <w:r w:rsidRPr="009B4578">
        <w:rPr>
          <w:rStyle w:val="aff"/>
        </w:rPr>
        <w:footnoteRef/>
      </w:r>
      <w:r w:rsidRPr="004A0139">
        <w:t>Районы Нижнего Новгорода: 2 тыс изображений найдено в Яндекс.Картинках (yandex.ru)</w:t>
      </w:r>
    </w:p>
  </w:footnote>
  <w:footnote w:id="22">
    <w:p w14:paraId="2EE228EF" w14:textId="4500E515" w:rsidR="00D609FD" w:rsidRPr="009B4578" w:rsidRDefault="00D609FD" w:rsidP="004A0139">
      <w:pPr>
        <w:pStyle w:val="20235"/>
      </w:pPr>
      <w:r w:rsidRPr="009B4578">
        <w:rPr>
          <w:rStyle w:val="aff"/>
        </w:rPr>
        <w:footnoteRef/>
      </w:r>
      <w:r w:rsidRPr="009B4578">
        <w:t>Статья «Транспорт Нижегородской области» / Сайт «</w:t>
      </w:r>
      <w:r w:rsidRPr="009B4578">
        <w:rPr>
          <w:lang w:val="en-US"/>
        </w:rPr>
        <w:t>Avtotravel</w:t>
      </w:r>
      <w:r w:rsidRPr="009B4578">
        <w:t>-</w:t>
      </w:r>
      <w:r w:rsidRPr="009B4578">
        <w:rPr>
          <w:lang w:val="en-US"/>
        </w:rPr>
        <w:t>nn</w:t>
      </w:r>
      <w:r w:rsidRPr="009B4578">
        <w:t>.</w:t>
      </w:r>
      <w:r w:rsidRPr="009B4578">
        <w:rPr>
          <w:lang w:val="en-US"/>
        </w:rPr>
        <w:t>ru</w:t>
      </w:r>
      <w:r w:rsidRPr="009B4578">
        <w:t xml:space="preserve">» - [Электронный ресурс].  </w:t>
      </w:r>
      <w:r w:rsidRPr="009B4578">
        <w:rPr>
          <w:lang w:val="en-US"/>
        </w:rPr>
        <w:t>URL</w:t>
      </w:r>
      <w:r w:rsidRPr="009B4578">
        <w:t xml:space="preserve">: </w:t>
      </w:r>
      <w:r w:rsidRPr="009B4578">
        <w:rPr>
          <w:lang w:val="en-US"/>
        </w:rPr>
        <w:t>http</w:t>
      </w:r>
      <w:r w:rsidRPr="009B4578">
        <w:t>://</w:t>
      </w:r>
      <w:r w:rsidRPr="009B4578">
        <w:rPr>
          <w:lang w:val="en-US"/>
        </w:rPr>
        <w:t>autotravel</w:t>
      </w:r>
      <w:r w:rsidRPr="009B4578">
        <w:t>-</w:t>
      </w:r>
      <w:r w:rsidRPr="009B4578">
        <w:rPr>
          <w:lang w:val="en-US"/>
        </w:rPr>
        <w:t>nn</w:t>
      </w:r>
      <w:r w:rsidRPr="009B4578">
        <w:t>.</w:t>
      </w:r>
      <w:r w:rsidRPr="009B4578">
        <w:rPr>
          <w:lang w:val="en-US"/>
        </w:rPr>
        <w:t>ru</w:t>
      </w:r>
      <w:r w:rsidRPr="009B4578">
        <w:t>/</w:t>
      </w:r>
      <w:r w:rsidRPr="009B4578">
        <w:rPr>
          <w:lang w:val="en-US"/>
        </w:rPr>
        <w:t>articles</w:t>
      </w:r>
      <w:r w:rsidRPr="009B4578">
        <w:t>/</w:t>
      </w:r>
      <w:r w:rsidRPr="009B4578">
        <w:rPr>
          <w:lang w:val="en-US"/>
        </w:rPr>
        <w:t>rub</w:t>
      </w:r>
      <w:r w:rsidRPr="009B4578">
        <w:t>/</w:t>
      </w:r>
      <w:r w:rsidRPr="009B4578">
        <w:rPr>
          <w:lang w:val="en-US"/>
        </w:rPr>
        <w:t>transport</w:t>
      </w:r>
      <w:r w:rsidRPr="009B4578">
        <w:t>/</w:t>
      </w:r>
    </w:p>
  </w:footnote>
  <w:footnote w:id="23">
    <w:p w14:paraId="3549373C" w14:textId="75405856" w:rsidR="00D609FD" w:rsidRPr="008948EE" w:rsidRDefault="00D609FD" w:rsidP="004A0139">
      <w:pPr>
        <w:pStyle w:val="20235"/>
      </w:pPr>
      <w:r w:rsidRPr="008948EE">
        <w:rPr>
          <w:rStyle w:val="aff"/>
        </w:rPr>
        <w:footnoteRef/>
      </w:r>
      <w:r w:rsidRPr="008948EE">
        <w:t>Схема метрополитена Нижнего Новгорода 2022 года: 1 тыс изображений найдено в Яндекс.Картинках (yandex.ru)</w:t>
      </w:r>
    </w:p>
  </w:footnote>
  <w:footnote w:id="24">
    <w:p w14:paraId="64EE764F" w14:textId="4089E436" w:rsidR="00D609FD" w:rsidRDefault="00D609FD" w:rsidP="004A0139">
      <w:pPr>
        <w:pStyle w:val="20235"/>
      </w:pPr>
      <w:r>
        <w:rPr>
          <w:rStyle w:val="aff"/>
        </w:rPr>
        <w:footnoteRef/>
      </w:r>
      <w:r w:rsidRPr="006C6CC5">
        <w:rPr>
          <w:rFonts w:cs="Times New Roman"/>
          <w:shd w:val="clear" w:color="auto" w:fill="FFFFFF"/>
        </w:rPr>
        <w:t>Доклад "Социально-экономическое положение Нижегородской области за январь-декабрь 2022 года»</w:t>
      </w:r>
      <w:r>
        <w:rPr>
          <w:rFonts w:cs="Times New Roman"/>
          <w:shd w:val="clear" w:color="auto" w:fill="FFFFFF"/>
        </w:rPr>
        <w:t>. Дата публикации 10.03.2023г.</w:t>
      </w:r>
      <w:r w:rsidRPr="006C6CC5">
        <w:t xml:space="preserve"> -</w:t>
      </w:r>
      <w:r w:rsidRPr="008948EE">
        <w:t xml:space="preserve"> [Электронный ресурс].  </w:t>
      </w:r>
      <w:r w:rsidRPr="008948EE">
        <w:rPr>
          <w:lang w:val="en-US"/>
        </w:rPr>
        <w:t>URL</w:t>
      </w:r>
      <w:r w:rsidRPr="008948EE">
        <w:t xml:space="preserve">: </w:t>
      </w:r>
      <w:r>
        <w:t xml:space="preserve">Территориальный орган Федеральной службы государственной  статистики по Нижегородской области </w:t>
      </w:r>
      <w:r w:rsidRPr="006C6CC5">
        <w:t>https://nizhstat.gks.ru/folder/36748</w:t>
      </w:r>
    </w:p>
  </w:footnote>
  <w:footnote w:id="25">
    <w:p w14:paraId="6DB3B22A" w14:textId="589A624F" w:rsidR="00D609FD" w:rsidRDefault="00D609FD" w:rsidP="004A0139">
      <w:pPr>
        <w:pStyle w:val="20235"/>
      </w:pPr>
      <w:r>
        <w:rPr>
          <w:rStyle w:val="aff"/>
        </w:rPr>
        <w:footnoteRef/>
      </w:r>
      <w:r w:rsidRPr="006E335C">
        <w:t>Прогноз социально-экономического развития Нижегородской области на среднесрочный период (на 2023 год и на плановый период 2024 и 2025 годов).</w:t>
      </w:r>
      <w:r>
        <w:t xml:space="preserve"> </w:t>
      </w:r>
      <w:r w:rsidRPr="006E335C">
        <w:t>URL: Министерство экономического развития и инвестиций Нижегородской области (https://new-minec.government-nnov.ru/documents/active/58053/</w:t>
      </w:r>
    </w:p>
  </w:footnote>
  <w:footnote w:id="26">
    <w:p w14:paraId="430C62FF" w14:textId="35BA50FC" w:rsidR="00D609FD" w:rsidRPr="00791A87" w:rsidRDefault="00D609FD" w:rsidP="004A0139">
      <w:pPr>
        <w:pStyle w:val="20235"/>
      </w:pPr>
      <w:r w:rsidRPr="00791A87">
        <w:rPr>
          <w:rStyle w:val="aff"/>
          <w:rFonts w:cs="Times New Roman"/>
          <w:sz w:val="18"/>
          <w:szCs w:val="18"/>
        </w:rPr>
        <w:footnoteRef/>
      </w:r>
      <w:r w:rsidRPr="00791A87">
        <w:t xml:space="preserve">Статья: «Нижегородская область заняла седьмое место в социально-экономическом рейтинге регионов». Коммерсант [Электронный ресурс].  </w:t>
      </w:r>
      <w:r w:rsidRPr="00791A87">
        <w:rPr>
          <w:lang w:val="en-US"/>
        </w:rPr>
        <w:t>URL</w:t>
      </w:r>
      <w:r w:rsidRPr="00791A87">
        <w:t>: https://www.kommersant.ru/doc/5747575</w:t>
      </w:r>
    </w:p>
  </w:footnote>
  <w:footnote w:id="27">
    <w:p w14:paraId="1F3EFAD6" w14:textId="47C196AF" w:rsidR="00D609FD" w:rsidRPr="00791A87" w:rsidRDefault="00D609FD" w:rsidP="004A0139">
      <w:pPr>
        <w:pStyle w:val="20235"/>
      </w:pPr>
      <w:r w:rsidRPr="00791A87">
        <w:rPr>
          <w:rStyle w:val="aff"/>
          <w:rFonts w:cs="Times New Roman"/>
          <w:sz w:val="18"/>
          <w:szCs w:val="18"/>
        </w:rPr>
        <w:footnoteRef/>
      </w:r>
      <w:r w:rsidRPr="00791A87">
        <w:t>https://ria.ru/20220617/tsifrovizatsiya-1796118553.html</w:t>
      </w:r>
    </w:p>
  </w:footnote>
  <w:footnote w:id="28">
    <w:p w14:paraId="4D3EA5AE" w14:textId="68BE87D2" w:rsidR="00D609FD" w:rsidRPr="00791A87" w:rsidRDefault="00D609FD" w:rsidP="004A0139">
      <w:pPr>
        <w:pStyle w:val="20235"/>
        <w:rPr>
          <w:lang w:val="en-US"/>
        </w:rPr>
      </w:pPr>
      <w:r w:rsidRPr="00791A87">
        <w:rPr>
          <w:rStyle w:val="aff"/>
          <w:rFonts w:cs="Times New Roman"/>
          <w:sz w:val="18"/>
          <w:szCs w:val="18"/>
        </w:rPr>
        <w:footnoteRef/>
      </w:r>
      <w:r w:rsidRPr="00791A87">
        <w:t xml:space="preserve">Статья «Нижегородская область вошла в топ-10 регионов с максимальным инвестиционным потенциалом» /Официальный сайт Правительства Нижегородской области (Инвестиционный портал Нижегородской области) – [Электронный ресурс].  </w:t>
      </w:r>
      <w:r w:rsidRPr="00791A87">
        <w:rPr>
          <w:lang w:val="en-US"/>
        </w:rPr>
        <w:t>URL: https://strategy.government-nnov.ru/ru-RU/news/nizegorodskaa-oblast-vosla-v-top-10-regionov-s-maksimalnym-investicionnym-potencialom</w:t>
      </w:r>
    </w:p>
  </w:footnote>
  <w:footnote w:id="29">
    <w:p w14:paraId="414FFFA9" w14:textId="706D71BB" w:rsidR="00D609FD" w:rsidRPr="008948EE" w:rsidRDefault="00D609FD" w:rsidP="004A0139">
      <w:pPr>
        <w:pStyle w:val="20235"/>
      </w:pPr>
      <w:r w:rsidRPr="00791A87">
        <w:rPr>
          <w:rStyle w:val="aff"/>
          <w:rFonts w:cs="Times New Roman"/>
          <w:sz w:val="18"/>
          <w:szCs w:val="18"/>
        </w:rPr>
        <w:footnoteRef/>
      </w:r>
      <w:r w:rsidRPr="00791A87">
        <w:t>Оценка недвижимости. Практикум. 2-е издание, под редакцией И. В. Грано</w:t>
      </w:r>
      <w:r w:rsidRPr="00791A87">
        <w:rPr>
          <w:color w:val="000000"/>
        </w:rPr>
        <w:t>вой</w:t>
      </w:r>
    </w:p>
  </w:footnote>
  <w:footnote w:id="30">
    <w:p w14:paraId="350FD315" w14:textId="31B10919" w:rsidR="00D609FD" w:rsidRPr="00791A87" w:rsidRDefault="00D609FD" w:rsidP="004A0139">
      <w:pPr>
        <w:pStyle w:val="20235"/>
      </w:pPr>
      <w:r w:rsidRPr="00791A87">
        <w:rPr>
          <w:rStyle w:val="aff"/>
          <w:rFonts w:cs="Times New Roman"/>
          <w:sz w:val="18"/>
          <w:szCs w:val="18"/>
        </w:rPr>
        <w:footnoteRef/>
      </w:r>
      <w:r w:rsidRPr="00791A87">
        <w:t xml:space="preserve">Стратегия развития Нижегородской области. </w:t>
      </w:r>
      <w:r w:rsidRPr="00791A87">
        <w:rPr>
          <w:color w:val="1A1A1A"/>
        </w:rPr>
        <w:t xml:space="preserve">Нацпроект «Экология» в Нижегородской области: итоги 2021 года и планы на 2022 год. Дата публикации: 07.07.2022г. </w:t>
      </w:r>
      <w:r w:rsidRPr="00791A87">
        <w:t xml:space="preserve"> - [Электронный ресурс].  </w:t>
      </w:r>
      <w:r w:rsidRPr="00791A87">
        <w:rPr>
          <w:lang w:val="en-US"/>
        </w:rPr>
        <w:t>URL</w:t>
      </w:r>
      <w:r w:rsidRPr="00791A87">
        <w:t xml:space="preserve">: </w:t>
      </w:r>
      <w:r w:rsidRPr="00791A87">
        <w:rPr>
          <w:lang w:val="en-US"/>
        </w:rPr>
        <w:t>https</w:t>
      </w:r>
      <w:r w:rsidRPr="00791A87">
        <w:t>://</w:t>
      </w:r>
      <w:r w:rsidRPr="00791A87">
        <w:rPr>
          <w:lang w:val="en-US"/>
        </w:rPr>
        <w:t>strategy</w:t>
      </w:r>
      <w:r w:rsidRPr="00791A87">
        <w:t>.</w:t>
      </w:r>
      <w:r w:rsidRPr="00791A87">
        <w:rPr>
          <w:lang w:val="en-US"/>
        </w:rPr>
        <w:t>government</w:t>
      </w:r>
      <w:r w:rsidRPr="00791A87">
        <w:t>-</w:t>
      </w:r>
      <w:r w:rsidRPr="00791A87">
        <w:rPr>
          <w:lang w:val="en-US"/>
        </w:rPr>
        <w:t>nnov</w:t>
      </w:r>
      <w:r w:rsidRPr="00791A87">
        <w:t>.</w:t>
      </w:r>
      <w:r w:rsidRPr="00791A87">
        <w:rPr>
          <w:lang w:val="en-US"/>
        </w:rPr>
        <w:t>ru</w:t>
      </w:r>
      <w:r w:rsidRPr="00791A87">
        <w:t>/</w:t>
      </w:r>
      <w:r w:rsidRPr="00791A87">
        <w:rPr>
          <w:lang w:val="en-US"/>
        </w:rPr>
        <w:t>ru</w:t>
      </w:r>
      <w:r w:rsidRPr="00791A87">
        <w:t>-</w:t>
      </w:r>
      <w:r w:rsidRPr="00791A87">
        <w:rPr>
          <w:lang w:val="en-US"/>
        </w:rPr>
        <w:t>RU</w:t>
      </w:r>
      <w:r w:rsidRPr="00791A87">
        <w:t>/</w:t>
      </w:r>
      <w:r w:rsidRPr="00791A87">
        <w:rPr>
          <w:lang w:val="en-US"/>
        </w:rPr>
        <w:t>longread</w:t>
      </w:r>
      <w:r w:rsidRPr="00791A87">
        <w:t>/</w:t>
      </w:r>
      <w:r w:rsidRPr="00791A87">
        <w:rPr>
          <w:lang w:val="en-US"/>
        </w:rPr>
        <w:t>nacproekt</w:t>
      </w:r>
      <w:r w:rsidRPr="00791A87">
        <w:t>_</w:t>
      </w:r>
      <w:r w:rsidRPr="00791A87">
        <w:rPr>
          <w:lang w:val="en-US"/>
        </w:rPr>
        <w:t>ekologiya</w:t>
      </w:r>
    </w:p>
  </w:footnote>
  <w:footnote w:id="31">
    <w:p w14:paraId="13330FD5" w14:textId="6FB6C8CA" w:rsidR="00D609FD" w:rsidRPr="001C5E96" w:rsidRDefault="00D609FD" w:rsidP="004A0139">
      <w:pPr>
        <w:pStyle w:val="20235"/>
      </w:pPr>
      <w:r w:rsidRPr="00E45E93">
        <w:rPr>
          <w:rStyle w:val="aff"/>
          <w:sz w:val="20"/>
        </w:rPr>
        <w:footnoteRef/>
      </w:r>
      <w:r w:rsidRPr="00E45E93">
        <w:t xml:space="preserve">Новые тарифы ЖКХ с 1 декабря 2022 года опубликовали в Нижегородской области. Дата публикации: 15.11.2022 г.   - [Электронный ресурс].  </w:t>
      </w:r>
      <w:r w:rsidRPr="008653D0">
        <w:rPr>
          <w:lang w:val="en-US"/>
        </w:rPr>
        <w:t>URL</w:t>
      </w:r>
      <w:r w:rsidRPr="001C5E96">
        <w:t xml:space="preserve">: </w:t>
      </w:r>
      <w:r w:rsidRPr="008653D0">
        <w:rPr>
          <w:lang w:val="en-US"/>
        </w:rPr>
        <w:t>https</w:t>
      </w:r>
      <w:r w:rsidRPr="001C5E96">
        <w:t>://</w:t>
      </w:r>
      <w:r w:rsidRPr="008653D0">
        <w:rPr>
          <w:lang w:val="en-US"/>
        </w:rPr>
        <w:t>www</w:t>
      </w:r>
      <w:r w:rsidRPr="001C5E96">
        <w:t>.</w:t>
      </w:r>
      <w:r w:rsidRPr="008653D0">
        <w:rPr>
          <w:lang w:val="en-US"/>
        </w:rPr>
        <w:t>gipernn</w:t>
      </w:r>
      <w:r w:rsidRPr="001C5E96">
        <w:t>.</w:t>
      </w:r>
      <w:r w:rsidRPr="008653D0">
        <w:rPr>
          <w:lang w:val="en-US"/>
        </w:rPr>
        <w:t>ru</w:t>
      </w:r>
      <w:r w:rsidRPr="001C5E96">
        <w:t>/</w:t>
      </w:r>
      <w:r w:rsidRPr="008653D0">
        <w:rPr>
          <w:lang w:val="en-US"/>
        </w:rPr>
        <w:t>zhurnal</w:t>
      </w:r>
      <w:r w:rsidRPr="001C5E96">
        <w:t>/</w:t>
      </w:r>
      <w:r w:rsidRPr="008653D0">
        <w:rPr>
          <w:lang w:val="en-US"/>
        </w:rPr>
        <w:t>zhkh</w:t>
      </w:r>
      <w:r w:rsidRPr="001C5E96">
        <w:t>/</w:t>
      </w:r>
      <w:r w:rsidRPr="008653D0">
        <w:rPr>
          <w:lang w:val="en-US"/>
        </w:rPr>
        <w:t>novosti</w:t>
      </w:r>
      <w:r w:rsidRPr="001C5E96">
        <w:t>/</w:t>
      </w:r>
      <w:r w:rsidRPr="008653D0">
        <w:rPr>
          <w:lang w:val="en-US"/>
        </w:rPr>
        <w:t>novye</w:t>
      </w:r>
      <w:r w:rsidRPr="001C5E96">
        <w:t>-</w:t>
      </w:r>
      <w:r w:rsidRPr="008653D0">
        <w:rPr>
          <w:lang w:val="en-US"/>
        </w:rPr>
        <w:t>tarify</w:t>
      </w:r>
      <w:r w:rsidRPr="001C5E96">
        <w:t>-</w:t>
      </w:r>
      <w:r w:rsidRPr="008653D0">
        <w:rPr>
          <w:lang w:val="en-US"/>
        </w:rPr>
        <w:t>zhkh</w:t>
      </w:r>
      <w:r w:rsidRPr="001C5E96">
        <w:t>-</w:t>
      </w:r>
      <w:r w:rsidRPr="008653D0">
        <w:rPr>
          <w:lang w:val="en-US"/>
        </w:rPr>
        <w:t>s</w:t>
      </w:r>
      <w:r w:rsidRPr="001C5E96">
        <w:t>-1-</w:t>
      </w:r>
      <w:r w:rsidRPr="008653D0">
        <w:rPr>
          <w:lang w:val="en-US"/>
        </w:rPr>
        <w:t>dekabrya</w:t>
      </w:r>
      <w:r w:rsidRPr="001C5E96">
        <w:t>-2022-</w:t>
      </w:r>
      <w:r w:rsidRPr="008653D0">
        <w:rPr>
          <w:lang w:val="en-US"/>
        </w:rPr>
        <w:t>goda</w:t>
      </w:r>
      <w:r w:rsidRPr="001C5E96">
        <w:t>-</w:t>
      </w:r>
      <w:r w:rsidRPr="008653D0">
        <w:rPr>
          <w:lang w:val="en-US"/>
        </w:rPr>
        <w:t>opublikovali</w:t>
      </w:r>
      <w:r w:rsidRPr="001C5E96">
        <w:t>-</w:t>
      </w:r>
      <w:r w:rsidRPr="008653D0">
        <w:rPr>
          <w:lang w:val="en-US"/>
        </w:rPr>
        <w:t>v</w:t>
      </w:r>
      <w:r w:rsidRPr="001C5E96">
        <w:t>-</w:t>
      </w:r>
      <w:r w:rsidRPr="008653D0">
        <w:rPr>
          <w:lang w:val="en-US"/>
        </w:rPr>
        <w:t>nizhegorodskoy</w:t>
      </w:r>
      <w:r w:rsidRPr="001C5E96">
        <w:t>-</w:t>
      </w:r>
      <w:r w:rsidRPr="008653D0">
        <w:rPr>
          <w:lang w:val="en-US"/>
        </w:rPr>
        <w:t>oblasti</w:t>
      </w:r>
    </w:p>
  </w:footnote>
  <w:footnote w:id="32">
    <w:p w14:paraId="28F3147B" w14:textId="5241DCE0" w:rsidR="00D609FD" w:rsidRPr="002004F6" w:rsidRDefault="00D609FD" w:rsidP="004A0139">
      <w:pPr>
        <w:pStyle w:val="20235"/>
      </w:pPr>
      <w:r w:rsidRPr="002004F6">
        <w:rPr>
          <w:rStyle w:val="aff"/>
          <w:sz w:val="20"/>
        </w:rPr>
        <w:footnoteRef/>
      </w:r>
      <w:r w:rsidRPr="002004F6">
        <w:t>Имущественный налог в Нижегородской области. Дата публикации 17.10.2020. [Электронный ресурс].  URL: https://gogov.ru/fl-property-tax/ngo</w:t>
      </w:r>
    </w:p>
  </w:footnote>
  <w:footnote w:id="33">
    <w:p w14:paraId="77CFA3F9" w14:textId="43C36201" w:rsidR="00D609FD" w:rsidRPr="00BE17C1" w:rsidRDefault="00D609FD" w:rsidP="004A0139">
      <w:pPr>
        <w:pStyle w:val="20235"/>
      </w:pPr>
      <w:r w:rsidRPr="002004F6">
        <w:rPr>
          <w:rStyle w:val="aff"/>
          <w:sz w:val="20"/>
        </w:rPr>
        <w:footnoteRef/>
      </w:r>
      <w:r w:rsidRPr="002004F6">
        <w:t>Налог на имущество для юридических лиц в 2023 году</w:t>
      </w:r>
      <w:r>
        <w:t xml:space="preserve">. </w:t>
      </w:r>
      <w:r w:rsidRPr="002004F6">
        <w:t xml:space="preserve">[Электронный ресурс].  </w:t>
      </w:r>
      <w:r w:rsidRPr="002004F6">
        <w:rPr>
          <w:lang w:val="en-US"/>
        </w:rPr>
        <w:t>URL</w:t>
      </w:r>
      <w:r w:rsidRPr="00BE17C1">
        <w:t xml:space="preserve">:  </w:t>
      </w:r>
      <w:r w:rsidRPr="002004F6">
        <w:rPr>
          <w:rFonts w:eastAsia="Times New Roman"/>
          <w:bCs/>
          <w:color w:val="222222"/>
          <w:lang w:val="en-US" w:eastAsia="ru-RU"/>
        </w:rPr>
        <w:t>https</w:t>
      </w:r>
      <w:r w:rsidRPr="00BE17C1">
        <w:rPr>
          <w:rFonts w:eastAsia="Times New Roman"/>
          <w:bCs/>
          <w:color w:val="222222"/>
          <w:lang w:eastAsia="ru-RU"/>
        </w:rPr>
        <w:t>://</w:t>
      </w:r>
      <w:r w:rsidRPr="002004F6">
        <w:rPr>
          <w:rFonts w:eastAsia="Times New Roman"/>
          <w:bCs/>
          <w:color w:val="222222"/>
          <w:lang w:val="en-US" w:eastAsia="ru-RU"/>
        </w:rPr>
        <w:t>www</w:t>
      </w:r>
      <w:r w:rsidRPr="00BE17C1">
        <w:rPr>
          <w:rFonts w:eastAsia="Times New Roman"/>
          <w:bCs/>
          <w:color w:val="222222"/>
          <w:lang w:eastAsia="ru-RU"/>
        </w:rPr>
        <w:t>.</w:t>
      </w:r>
      <w:r w:rsidRPr="002004F6">
        <w:rPr>
          <w:rFonts w:eastAsia="Times New Roman"/>
          <w:bCs/>
          <w:color w:val="222222"/>
          <w:lang w:val="en-US" w:eastAsia="ru-RU"/>
        </w:rPr>
        <w:t>b</w:t>
      </w:r>
      <w:r w:rsidRPr="00BE17C1">
        <w:rPr>
          <w:rFonts w:eastAsia="Times New Roman"/>
          <w:bCs/>
          <w:color w:val="222222"/>
          <w:lang w:eastAsia="ru-RU"/>
        </w:rPr>
        <w:t>-</w:t>
      </w:r>
      <w:r w:rsidRPr="002004F6">
        <w:rPr>
          <w:rFonts w:eastAsia="Times New Roman"/>
          <w:bCs/>
          <w:color w:val="222222"/>
          <w:lang w:val="en-US" w:eastAsia="ru-RU"/>
        </w:rPr>
        <w:t>kontur</w:t>
      </w:r>
      <w:r w:rsidRPr="00BE17C1">
        <w:rPr>
          <w:rFonts w:eastAsia="Times New Roman"/>
          <w:bCs/>
          <w:color w:val="222222"/>
          <w:lang w:eastAsia="ru-RU"/>
        </w:rPr>
        <w:t>.</w:t>
      </w:r>
      <w:r w:rsidRPr="002004F6">
        <w:rPr>
          <w:rFonts w:eastAsia="Times New Roman"/>
          <w:bCs/>
          <w:color w:val="222222"/>
          <w:lang w:val="en-US" w:eastAsia="ru-RU"/>
        </w:rPr>
        <w:t>ru</w:t>
      </w:r>
      <w:r w:rsidRPr="00BE17C1">
        <w:rPr>
          <w:rFonts w:eastAsia="Times New Roman"/>
          <w:bCs/>
          <w:color w:val="222222"/>
          <w:lang w:eastAsia="ru-RU"/>
        </w:rPr>
        <w:t>/</w:t>
      </w:r>
      <w:r w:rsidRPr="002004F6">
        <w:rPr>
          <w:rFonts w:eastAsia="Times New Roman"/>
          <w:bCs/>
          <w:color w:val="222222"/>
          <w:lang w:val="en-US" w:eastAsia="ru-RU"/>
        </w:rPr>
        <w:t>enquiry</w:t>
      </w:r>
      <w:r w:rsidRPr="00BE17C1">
        <w:rPr>
          <w:rFonts w:eastAsia="Times New Roman"/>
          <w:bCs/>
          <w:color w:val="222222"/>
          <w:lang w:eastAsia="ru-RU"/>
        </w:rPr>
        <w:t>/375-</w:t>
      </w:r>
      <w:r w:rsidRPr="002004F6">
        <w:rPr>
          <w:rFonts w:eastAsia="Times New Roman"/>
          <w:bCs/>
          <w:color w:val="222222"/>
          <w:lang w:val="en-US" w:eastAsia="ru-RU"/>
        </w:rPr>
        <w:t>nalog</w:t>
      </w:r>
      <w:r w:rsidRPr="00BE17C1">
        <w:rPr>
          <w:rFonts w:eastAsia="Times New Roman"/>
          <w:bCs/>
          <w:color w:val="222222"/>
          <w:lang w:eastAsia="ru-RU"/>
        </w:rPr>
        <w:t>-</w:t>
      </w:r>
      <w:r w:rsidRPr="002004F6">
        <w:rPr>
          <w:rFonts w:eastAsia="Times New Roman"/>
          <w:bCs/>
          <w:color w:val="222222"/>
          <w:lang w:val="en-US" w:eastAsia="ru-RU"/>
        </w:rPr>
        <w:t>na</w:t>
      </w:r>
      <w:r w:rsidRPr="00BE17C1">
        <w:rPr>
          <w:rFonts w:eastAsia="Times New Roman"/>
          <w:bCs/>
          <w:color w:val="222222"/>
          <w:lang w:eastAsia="ru-RU"/>
        </w:rPr>
        <w:t>-</w:t>
      </w:r>
      <w:r w:rsidRPr="002004F6">
        <w:rPr>
          <w:rFonts w:eastAsia="Times New Roman"/>
          <w:bCs/>
          <w:color w:val="222222"/>
          <w:lang w:val="en-US" w:eastAsia="ru-RU"/>
        </w:rPr>
        <w:t>imushchestvo</w:t>
      </w:r>
    </w:p>
  </w:footnote>
  <w:footnote w:id="34">
    <w:p w14:paraId="642F9DFC" w14:textId="39939808" w:rsidR="00D609FD" w:rsidRDefault="00D609FD" w:rsidP="004A0139">
      <w:pPr>
        <w:pStyle w:val="20235"/>
      </w:pPr>
      <w:r>
        <w:rPr>
          <w:rStyle w:val="aff"/>
        </w:rPr>
        <w:footnoteRef/>
      </w:r>
      <w:r w:rsidRPr="0012730C">
        <w:t>https://news.mail.ru/economics/54883298/</w:t>
      </w:r>
      <w:r>
        <w:t xml:space="preserve"> Дата публикации: 01.02.2023г.</w:t>
      </w:r>
    </w:p>
  </w:footnote>
  <w:footnote w:id="35">
    <w:p w14:paraId="4BD13B12" w14:textId="6E3C324F" w:rsidR="00D609FD" w:rsidRDefault="00D609FD" w:rsidP="004A0139">
      <w:pPr>
        <w:pStyle w:val="20235"/>
      </w:pPr>
      <w:r>
        <w:rPr>
          <w:rStyle w:val="aff"/>
        </w:rPr>
        <w:footnoteRef/>
      </w:r>
      <w:r w:rsidRPr="003F7C46">
        <w:t>http://mingrad-no.ru/srednyaya-rynochnaya-stoimost-1-kv-metra-zhilya-na-pervichnom-i-vtorichnom-rynkah-v-razreze-gorodskih-okrugov-i-municzipalnyh-rajonov-administrativnyh-czentrov-nizhegorodskoj-oblasti/srednyaya-rynochnaya-stoimost-1-kv-metra-zhilya-na-pervichnom-i-vtorichnom-rynkah-v-razreze-gorodskih-okrugov-i-municzipalnyh-rajonov-administrativnyh-czentrov-nizhegorodskoj-oblasti-za-2022-god/</w:t>
      </w:r>
    </w:p>
  </w:footnote>
  <w:footnote w:id="36">
    <w:p w14:paraId="6E493655" w14:textId="166304E0" w:rsidR="00D609FD" w:rsidRDefault="00D609FD" w:rsidP="004A0139">
      <w:pPr>
        <w:pStyle w:val="20235"/>
      </w:pPr>
      <w:r>
        <w:rPr>
          <w:rStyle w:val="aff"/>
        </w:rPr>
        <w:footnoteRef/>
      </w:r>
      <w:r w:rsidRPr="00791A87">
        <w:t>https://erzrf.ru/news/rosstat_vvod_zhilya_v_nizhegorodskoj_oblasti_za_yanvar-dekabr_2022_goda_vyros_na_7_0_protsentov_grafiki?regions=Нижегородская%20область</w:t>
      </w:r>
      <w:r>
        <w:t xml:space="preserve"> 30.12.2023</w:t>
      </w:r>
    </w:p>
  </w:footnote>
  <w:footnote w:id="37">
    <w:p w14:paraId="358B3082" w14:textId="5255C83A" w:rsidR="00D609FD" w:rsidRDefault="00D609FD" w:rsidP="00CF51EB">
      <w:pPr>
        <w:pStyle w:val="20235"/>
      </w:pPr>
      <w:r>
        <w:rPr>
          <w:rStyle w:val="aff"/>
        </w:rPr>
        <w:footnoteRef/>
      </w:r>
      <w:r>
        <w:t xml:space="preserve">Источник информации: </w:t>
      </w:r>
      <w:r w:rsidRPr="0062731C">
        <w:t>https://www.gipernn.ru/zhurnal/zhile/stati/kakie-doma-postroili-v-nizhnem-novgorode-v-2022-godu</w:t>
      </w:r>
      <w:r>
        <w:t xml:space="preserve"> 27.01.2023г.</w:t>
      </w:r>
    </w:p>
  </w:footnote>
  <w:footnote w:id="38">
    <w:p w14:paraId="3725871F" w14:textId="3FEF3D1A" w:rsidR="00D609FD" w:rsidRPr="00376FF7" w:rsidRDefault="00D609FD" w:rsidP="001923BD">
      <w:pPr>
        <w:pStyle w:val="20235"/>
      </w:pPr>
      <w:r>
        <w:rPr>
          <w:rStyle w:val="aff"/>
        </w:rPr>
        <w:footnoteRef/>
      </w:r>
      <w:r w:rsidRPr="00376FF7">
        <w:rPr>
          <w:lang w:val="en-US"/>
        </w:rPr>
        <w:t>http</w:t>
      </w:r>
      <w:r w:rsidRPr="00376FF7">
        <w:t>://</w:t>
      </w:r>
      <w:r w:rsidRPr="00376FF7">
        <w:rPr>
          <w:lang w:val="en-US"/>
        </w:rPr>
        <w:t>www</w:t>
      </w:r>
      <w:r w:rsidRPr="00376FF7">
        <w:t>.</w:t>
      </w:r>
      <w:r w:rsidRPr="00376FF7">
        <w:rPr>
          <w:lang w:val="en-US"/>
        </w:rPr>
        <w:t>cbr</w:t>
      </w:r>
      <w:r w:rsidRPr="00376FF7">
        <w:t>.</w:t>
      </w:r>
      <w:r w:rsidRPr="00376FF7">
        <w:rPr>
          <w:lang w:val="en-US"/>
        </w:rPr>
        <w:t>ru</w:t>
      </w:r>
      <w:r w:rsidRPr="00376FF7">
        <w:t>/</w:t>
      </w:r>
      <w:r w:rsidRPr="00376FF7">
        <w:rPr>
          <w:lang w:val="en-US"/>
        </w:rPr>
        <w:t>statistics</w:t>
      </w:r>
      <w:r w:rsidRPr="00376FF7">
        <w:t>/</w:t>
      </w:r>
      <w:r w:rsidRPr="00376FF7">
        <w:rPr>
          <w:lang w:val="en-US"/>
        </w:rPr>
        <w:t>UDStat</w:t>
      </w:r>
      <w:r w:rsidRPr="00376FF7">
        <w:t>.</w:t>
      </w:r>
      <w:r w:rsidRPr="00376FF7">
        <w:rPr>
          <w:lang w:val="en-US"/>
        </w:rPr>
        <w:t>aspx</w:t>
      </w:r>
      <w:r w:rsidRPr="00376FF7">
        <w:t>?</w:t>
      </w:r>
      <w:r w:rsidRPr="00376FF7">
        <w:rPr>
          <w:lang w:val="en-US"/>
        </w:rPr>
        <w:t>Month</w:t>
      </w:r>
      <w:r w:rsidRPr="00376FF7">
        <w:t>=01&amp;</w:t>
      </w:r>
      <w:r w:rsidRPr="00376FF7">
        <w:rPr>
          <w:lang w:val="en-US"/>
        </w:rPr>
        <w:t>Year</w:t>
      </w:r>
      <w:r w:rsidRPr="00376FF7">
        <w:t>=2018&amp;</w:t>
      </w:r>
      <w:r w:rsidRPr="00376FF7">
        <w:rPr>
          <w:lang w:val="en-US"/>
        </w:rPr>
        <w:t>TblID</w:t>
      </w:r>
      <w:r w:rsidRPr="00376FF7">
        <w:t>=3-2</w:t>
      </w:r>
    </w:p>
  </w:footnote>
  <w:footnote w:id="39">
    <w:p w14:paraId="6EA973EB" w14:textId="5807D4BA" w:rsidR="00D609FD" w:rsidRPr="00376FF7" w:rsidRDefault="00D609FD" w:rsidP="001923BD">
      <w:pPr>
        <w:pStyle w:val="20235"/>
        <w:rPr>
          <w:rFonts w:cs="Times New Roman"/>
          <w:b/>
        </w:rPr>
      </w:pPr>
      <w:r w:rsidRPr="00376FF7">
        <w:rPr>
          <w:rStyle w:val="aff"/>
          <w:rFonts w:cs="Times New Roman"/>
          <w:b/>
          <w:sz w:val="18"/>
          <w:szCs w:val="18"/>
        </w:rPr>
        <w:footnoteRef/>
      </w:r>
      <w:r w:rsidRPr="001923BD">
        <w:rPr>
          <w:rFonts w:cs="Times New Roman"/>
        </w:rPr>
        <w:t>Источник информации: http://ost-nn.ru/obzoryi-ryinka/kopiya-2021-g.-ryinok-gotovogo-zhilya-ryinok-kommercheskoj-nedvizhimosti/</w:t>
      </w:r>
    </w:p>
    <w:p w14:paraId="75D0E133" w14:textId="77777777" w:rsidR="00D609FD" w:rsidRPr="00C03721" w:rsidRDefault="00D609FD" w:rsidP="00E174F2">
      <w:pPr>
        <w:pStyle w:val="afd"/>
      </w:pPr>
    </w:p>
  </w:footnote>
  <w:footnote w:id="40">
    <w:p w14:paraId="7625504B" w14:textId="3F78CBF2" w:rsidR="00D609FD" w:rsidRPr="00376FF7" w:rsidRDefault="00D609FD" w:rsidP="001923BD">
      <w:pPr>
        <w:pStyle w:val="20235"/>
        <w:rPr>
          <w:rFonts w:cs="Times New Roman"/>
          <w:b/>
          <w:bCs/>
          <w:color w:val="000000"/>
          <w:bdr w:val="none" w:sz="0" w:space="0" w:color="auto" w:frame="1"/>
          <w:shd w:val="clear" w:color="auto" w:fill="FFFFFF"/>
        </w:rPr>
      </w:pPr>
      <w:r w:rsidRPr="00F64915">
        <w:rPr>
          <w:rStyle w:val="aff"/>
          <w:sz w:val="20"/>
        </w:rPr>
        <w:footnoteRef/>
      </w:r>
      <w:r w:rsidRPr="00376FF7">
        <w:t xml:space="preserve">Источники информации: </w:t>
      </w:r>
      <w:r w:rsidRPr="00376FF7">
        <w:rPr>
          <w:bdr w:val="none" w:sz="0" w:space="0" w:color="auto" w:frame="1"/>
          <w:shd w:val="clear" w:color="auto" w:fill="FFFFFF"/>
        </w:rPr>
        <w:t>https://erzrf.ru/news/eksperty-rossiyskiy-rynok-izhs-razvivayetsya-a-spros-na-produktsiyu-maloetazhnogo-individualnogo-domostroyeniya-rastet?search=дивид</w:t>
      </w:r>
      <w:r w:rsidRPr="00376FF7">
        <w:rPr>
          <w:rStyle w:val="aff8"/>
          <w:rFonts w:cs="Times New Roman"/>
          <w:b w:val="0"/>
          <w:color w:val="000000"/>
          <w:bdr w:val="none" w:sz="0" w:space="0" w:color="auto" w:frame="1"/>
          <w:shd w:val="clear" w:color="auto" w:fill="FFFFFF"/>
        </w:rPr>
        <w:t>. Дата публикации: 14.02.2023г.</w:t>
      </w:r>
    </w:p>
  </w:footnote>
  <w:footnote w:id="41">
    <w:p w14:paraId="13B898BB" w14:textId="649C9DF2" w:rsidR="00D609FD" w:rsidRPr="00901208" w:rsidRDefault="00D609FD" w:rsidP="00C0154A">
      <w:pPr>
        <w:pStyle w:val="20235"/>
      </w:pPr>
      <w:r w:rsidRPr="00F64915">
        <w:rPr>
          <w:rStyle w:val="aff"/>
          <w:rFonts w:eastAsiaTheme="majorEastAsia"/>
          <w:sz w:val="20"/>
        </w:rPr>
        <w:footnoteRef/>
      </w:r>
      <w:r w:rsidRPr="00F64915">
        <w:t xml:space="preserve">Источник информации: </w:t>
      </w:r>
      <w:hyperlink r:id="rId3" w:history="1">
        <w:r w:rsidRPr="00F64915">
          <w:rPr>
            <w:rStyle w:val="af6"/>
            <w:rFonts w:eastAsiaTheme="majorEastAsia"/>
          </w:rPr>
          <w:t>https://www.vremyan.ru/analitycs/518758</w:t>
        </w:r>
      </w:hyperlink>
      <w:r w:rsidRPr="00F64915">
        <w:t>. Дата публикации: 14.05.2023г.</w:t>
      </w:r>
    </w:p>
  </w:footnote>
  <w:footnote w:id="42">
    <w:p w14:paraId="75113BDB" w14:textId="238952C9" w:rsidR="00D609FD" w:rsidRPr="00760F10" w:rsidRDefault="00D609FD" w:rsidP="00C0154A">
      <w:pPr>
        <w:pStyle w:val="20235"/>
      </w:pPr>
      <w:r w:rsidRPr="00760F10">
        <w:rPr>
          <w:rStyle w:val="aff"/>
          <w:sz w:val="18"/>
          <w:szCs w:val="18"/>
        </w:rPr>
        <w:footnoteRef/>
      </w:r>
      <w:r w:rsidRPr="00760F10">
        <w:rPr>
          <w:shd w:val="clear" w:color="auto" w:fill="FFFFFF"/>
        </w:rPr>
        <w:t xml:space="preserve">Источник: </w:t>
      </w:r>
      <w:r w:rsidRPr="00C0154A">
        <w:rPr>
          <w:sz w:val="18"/>
          <w:szCs w:val="18"/>
          <w:shd w:val="clear" w:color="auto" w:fill="FFFFFF"/>
        </w:rPr>
        <w:t>https://www.eg-online.ru/news/468714/</w:t>
      </w:r>
      <w:r w:rsidRPr="00760F10">
        <w:rPr>
          <w:shd w:val="clear" w:color="auto" w:fill="FFFFFF"/>
        </w:rPr>
        <w:t>. Дата публикации: 03.05.2023г.</w:t>
      </w:r>
    </w:p>
  </w:footnote>
  <w:footnote w:id="43">
    <w:p w14:paraId="70920315" w14:textId="4EB65D75" w:rsidR="00D609FD" w:rsidRPr="00760F10" w:rsidRDefault="00D609FD" w:rsidP="00C0154A">
      <w:pPr>
        <w:pStyle w:val="20235"/>
      </w:pPr>
      <w:r w:rsidRPr="00760F10">
        <w:rPr>
          <w:rStyle w:val="aff"/>
          <w:sz w:val="18"/>
          <w:szCs w:val="18"/>
        </w:rPr>
        <w:footnoteRef/>
      </w:r>
      <w:r w:rsidRPr="00760F10">
        <w:t xml:space="preserve">Источник: </w:t>
      </w:r>
      <w:r w:rsidRPr="00C0154A">
        <w:rPr>
          <w:rFonts w:eastAsiaTheme="majorEastAsia"/>
          <w:sz w:val="18"/>
          <w:szCs w:val="18"/>
        </w:rPr>
        <w:t>https://info.biletniystol.ru/kolichestvo-avtomobiley-v-nizhnem-novgorode</w:t>
      </w:r>
      <w:r w:rsidRPr="00760F10">
        <w:t>. Дата публикации: 16.01.2023г.</w:t>
      </w:r>
    </w:p>
  </w:footnote>
  <w:footnote w:id="44">
    <w:p w14:paraId="2C8D3A83" w14:textId="01553B57" w:rsidR="00D609FD" w:rsidRPr="00C0154A" w:rsidRDefault="00D609FD" w:rsidP="00C0154A">
      <w:pPr>
        <w:pStyle w:val="20235"/>
      </w:pPr>
      <w:r w:rsidRPr="00760F10">
        <w:rPr>
          <w:rStyle w:val="aff"/>
          <w:sz w:val="18"/>
          <w:szCs w:val="18"/>
        </w:rPr>
        <w:footnoteRef/>
      </w:r>
      <w:r>
        <w:t xml:space="preserve">Источник информации: </w:t>
      </w:r>
      <w:r w:rsidRPr="00C0154A">
        <w:rPr>
          <w:sz w:val="18"/>
          <w:szCs w:val="18"/>
        </w:rPr>
        <w:t>http</w:t>
      </w:r>
      <w:r w:rsidRPr="00C0154A">
        <w:rPr>
          <w:sz w:val="18"/>
          <w:szCs w:val="18"/>
          <w:lang w:val="en-US"/>
        </w:rPr>
        <w:t>s</w:t>
      </w:r>
      <w:r w:rsidRPr="00C0154A">
        <w:rPr>
          <w:sz w:val="18"/>
          <w:szCs w:val="18"/>
        </w:rPr>
        <w:t>://</w:t>
      </w:r>
      <w:r w:rsidRPr="00C0154A">
        <w:rPr>
          <w:sz w:val="18"/>
          <w:szCs w:val="18"/>
          <w:lang w:val="en-US"/>
        </w:rPr>
        <w:t>nnovgorod</w:t>
      </w:r>
      <w:r w:rsidRPr="00C0154A">
        <w:rPr>
          <w:sz w:val="18"/>
          <w:szCs w:val="18"/>
        </w:rPr>
        <w:t>.</w:t>
      </w:r>
      <w:r w:rsidRPr="00C0154A">
        <w:rPr>
          <w:sz w:val="18"/>
          <w:szCs w:val="18"/>
          <w:lang w:val="en-US"/>
        </w:rPr>
        <w:t>bezformata</w:t>
      </w:r>
      <w:r w:rsidRPr="00C0154A">
        <w:rPr>
          <w:sz w:val="18"/>
          <w:szCs w:val="18"/>
        </w:rPr>
        <w:t>.</w:t>
      </w:r>
      <w:r w:rsidRPr="00C0154A">
        <w:rPr>
          <w:sz w:val="18"/>
          <w:szCs w:val="18"/>
          <w:lang w:val="en-US"/>
        </w:rPr>
        <w:t>com</w:t>
      </w:r>
      <w:r w:rsidRPr="00C0154A">
        <w:rPr>
          <w:sz w:val="18"/>
          <w:szCs w:val="18"/>
        </w:rPr>
        <w:t>/</w:t>
      </w:r>
      <w:r w:rsidRPr="00C0154A">
        <w:rPr>
          <w:sz w:val="18"/>
          <w:szCs w:val="18"/>
          <w:lang w:val="en-US"/>
        </w:rPr>
        <w:t>listnews</w:t>
      </w:r>
      <w:r w:rsidRPr="00C0154A">
        <w:rPr>
          <w:sz w:val="18"/>
          <w:szCs w:val="18"/>
        </w:rPr>
        <w:t>/</w:t>
      </w:r>
      <w:r w:rsidRPr="00C0154A">
        <w:rPr>
          <w:sz w:val="18"/>
          <w:szCs w:val="18"/>
          <w:lang w:val="en-US"/>
        </w:rPr>
        <w:t>parkovochnimi</w:t>
      </w:r>
      <w:r w:rsidRPr="00C0154A">
        <w:rPr>
          <w:sz w:val="18"/>
          <w:szCs w:val="18"/>
        </w:rPr>
        <w:t>-</w:t>
      </w:r>
      <w:r w:rsidRPr="00C0154A">
        <w:rPr>
          <w:sz w:val="18"/>
          <w:szCs w:val="18"/>
          <w:lang w:val="en-US"/>
        </w:rPr>
        <w:t>mestami</w:t>
      </w:r>
      <w:r w:rsidRPr="00C0154A">
        <w:rPr>
          <w:sz w:val="18"/>
          <w:szCs w:val="18"/>
        </w:rPr>
        <w:t>-</w:t>
      </w:r>
      <w:r w:rsidRPr="00C0154A">
        <w:rPr>
          <w:sz w:val="18"/>
          <w:szCs w:val="18"/>
          <w:lang w:val="en-US"/>
        </w:rPr>
        <w:t>v</w:t>
      </w:r>
      <w:r w:rsidRPr="00C0154A">
        <w:rPr>
          <w:sz w:val="18"/>
          <w:szCs w:val="18"/>
        </w:rPr>
        <w:t>-</w:t>
      </w:r>
      <w:r w:rsidRPr="00C0154A">
        <w:rPr>
          <w:sz w:val="18"/>
          <w:szCs w:val="18"/>
          <w:lang w:val="en-US"/>
        </w:rPr>
        <w:t>nizhnem</w:t>
      </w:r>
      <w:r w:rsidRPr="00C0154A">
        <w:rPr>
          <w:sz w:val="18"/>
          <w:szCs w:val="18"/>
        </w:rPr>
        <w:t>-</w:t>
      </w:r>
      <w:r>
        <w:rPr>
          <w:sz w:val="18"/>
          <w:szCs w:val="18"/>
        </w:rPr>
        <w:t xml:space="preserve"> </w:t>
      </w:r>
      <w:r w:rsidRPr="00C0154A">
        <w:rPr>
          <w:sz w:val="18"/>
          <w:szCs w:val="18"/>
          <w:lang w:val="en-US"/>
        </w:rPr>
        <w:t>novgorode</w:t>
      </w:r>
      <w:r w:rsidRPr="00C0154A">
        <w:rPr>
          <w:sz w:val="18"/>
          <w:szCs w:val="18"/>
        </w:rPr>
        <w:t>/73076160/</w:t>
      </w:r>
      <w:r w:rsidRPr="00C0154A">
        <w:t xml:space="preserve"> </w:t>
      </w:r>
    </w:p>
  </w:footnote>
  <w:footnote w:id="45">
    <w:p w14:paraId="410A6D0F" w14:textId="3D00604C" w:rsidR="00D609FD" w:rsidRPr="00760F10" w:rsidRDefault="00D609FD" w:rsidP="00C0154A">
      <w:pPr>
        <w:pStyle w:val="20235"/>
      </w:pPr>
      <w:r w:rsidRPr="00760F10">
        <w:rPr>
          <w:rStyle w:val="aff"/>
          <w:sz w:val="18"/>
          <w:szCs w:val="18"/>
        </w:rPr>
        <w:footnoteRef/>
      </w:r>
      <w:r w:rsidRPr="00760F10">
        <w:t xml:space="preserve">Источник информации: </w:t>
      </w:r>
      <w:hyperlink r:id="rId4" w:history="1">
        <w:r w:rsidRPr="00760F10">
          <w:rPr>
            <w:rStyle w:val="af6"/>
            <w:sz w:val="18"/>
            <w:szCs w:val="18"/>
          </w:rPr>
          <w:t>https://www.nn.ru/text/transport/2023/03/16/72138905/</w:t>
        </w:r>
      </w:hyperlink>
      <w:r w:rsidRPr="00760F10">
        <w:t>. Дата публикации: 16.03.2023г.</w:t>
      </w:r>
    </w:p>
  </w:footnote>
  <w:footnote w:id="46">
    <w:p w14:paraId="7E40E148" w14:textId="6A93C8A5" w:rsidR="00D609FD" w:rsidRPr="00DE22E7" w:rsidRDefault="00D609FD" w:rsidP="008C2539">
      <w:pPr>
        <w:pStyle w:val="20235"/>
      </w:pPr>
      <w:r>
        <w:rPr>
          <w:rStyle w:val="aff"/>
        </w:rPr>
        <w:footnoteRef/>
      </w:r>
      <w:r w:rsidRPr="0082213D">
        <w:t xml:space="preserve">Источники информации: </w:t>
      </w:r>
      <w:r w:rsidRPr="008C2539">
        <w:t>http://ost-nn.ru/obzoryi-ryinka/kopiya-2021-g.-ryinok-gotovogo-zhilya-ryinok-kommercheskoj-nedvizhimosti/</w:t>
      </w:r>
    </w:p>
  </w:footnote>
  <w:footnote w:id="47">
    <w:p w14:paraId="24A94D6E" w14:textId="55FACF68" w:rsidR="00D609FD" w:rsidRDefault="00D609FD" w:rsidP="00C0154A">
      <w:pPr>
        <w:pStyle w:val="20235"/>
      </w:pPr>
      <w:r>
        <w:rPr>
          <w:rStyle w:val="aff"/>
        </w:rPr>
        <w:footnoteRef/>
      </w:r>
      <w:r>
        <w:t xml:space="preserve">Источник информации: </w:t>
      </w:r>
      <w:r w:rsidRPr="00901208">
        <w:t>https://www.gipernn.ru/torgovye-centry</w:t>
      </w:r>
    </w:p>
  </w:footnote>
  <w:footnote w:id="48">
    <w:p w14:paraId="2B007A6B" w14:textId="11F3BE46" w:rsidR="00D609FD" w:rsidRDefault="00D609FD" w:rsidP="00C0154A">
      <w:pPr>
        <w:pStyle w:val="20235"/>
      </w:pPr>
      <w:r>
        <w:rPr>
          <w:rStyle w:val="aff"/>
        </w:rPr>
        <w:footnoteRef/>
      </w:r>
      <w:r>
        <w:t xml:space="preserve">Источник информации: </w:t>
      </w:r>
      <w:r w:rsidRPr="00F86212">
        <w:t>https://www.gipernn.ru/biznes-centry?page=7</w:t>
      </w:r>
    </w:p>
  </w:footnote>
  <w:footnote w:id="49">
    <w:p w14:paraId="087FD322" w14:textId="23A28015" w:rsidR="00D609FD" w:rsidRPr="00C60DF2" w:rsidRDefault="00D609FD" w:rsidP="00C0154A">
      <w:pPr>
        <w:pStyle w:val="20235"/>
      </w:pPr>
      <w:r>
        <w:rPr>
          <w:rStyle w:val="aff"/>
        </w:rPr>
        <w:footnoteRef/>
      </w:r>
      <w:r w:rsidRPr="00C60DF2">
        <w:t>Источник информации: http://74nedvizhimost.ru/news/rekreatsionnaya-nedvizhimost.html</w:t>
      </w:r>
    </w:p>
  </w:footnote>
  <w:footnote w:id="50">
    <w:p w14:paraId="0C144A43" w14:textId="2C186180" w:rsidR="00D609FD" w:rsidRDefault="00D609FD" w:rsidP="00C0154A">
      <w:pPr>
        <w:pStyle w:val="20235"/>
      </w:pPr>
      <w:r w:rsidRPr="00C60DF2">
        <w:rPr>
          <w:rStyle w:val="aff"/>
          <w:sz w:val="16"/>
          <w:szCs w:val="16"/>
        </w:rPr>
        <w:footnoteRef/>
      </w:r>
      <w:r w:rsidRPr="00C60DF2">
        <w:t xml:space="preserve">Источник информации: </w:t>
      </w:r>
      <w:r w:rsidRPr="00C60DF2">
        <w:rPr>
          <w:rFonts w:eastAsiaTheme="majorEastAsia"/>
        </w:rPr>
        <w:t>https://www.vremyan.ru/analitycs/490509</w:t>
      </w:r>
      <w:r w:rsidRPr="00C60DF2">
        <w:t>. Дата публикации: 13.05.2022г.</w:t>
      </w:r>
    </w:p>
  </w:footnote>
  <w:footnote w:id="51">
    <w:p w14:paraId="6FDA236B" w14:textId="5EE827D6" w:rsidR="00D609FD" w:rsidRDefault="00D609FD" w:rsidP="00C0154A">
      <w:pPr>
        <w:pStyle w:val="20235"/>
      </w:pPr>
      <w:r>
        <w:rPr>
          <w:rStyle w:val="aff"/>
        </w:rPr>
        <w:footnoteRef/>
      </w:r>
      <w:r w:rsidRPr="00EE0E93">
        <w:t>https://research-center.ru/analiz-gostinichnogo-rynka/</w:t>
      </w:r>
    </w:p>
  </w:footnote>
  <w:footnote w:id="52">
    <w:p w14:paraId="4F82D3D7" w14:textId="6AB4BD2E" w:rsidR="00D609FD" w:rsidRDefault="00D609FD" w:rsidP="00C0154A">
      <w:pPr>
        <w:pStyle w:val="20235"/>
      </w:pPr>
      <w:r>
        <w:rPr>
          <w:rStyle w:val="aff"/>
        </w:rPr>
        <w:footnoteRef/>
      </w:r>
      <w:r>
        <w:t xml:space="preserve">Источник информации: </w:t>
      </w:r>
      <w:r w:rsidRPr="00C0154A">
        <w:t>https://newsnn.ru/news/2022-10-04/huzhe-chem-v-pandemiyu-nizhegorodskie-oteliery-soobschili-ob-ottoke-postoyaltsev-2577465</w:t>
      </w:r>
      <w:r>
        <w:t>. Дата публикации: 04.10.2022г.</w:t>
      </w:r>
    </w:p>
  </w:footnote>
  <w:footnote w:id="53">
    <w:p w14:paraId="6905BC77" w14:textId="067C541C" w:rsidR="00D609FD" w:rsidRDefault="00D609FD" w:rsidP="00C0154A">
      <w:pPr>
        <w:pStyle w:val="20235"/>
      </w:pPr>
      <w:r>
        <w:rPr>
          <w:rStyle w:val="aff"/>
        </w:rPr>
        <w:footnoteRef/>
      </w:r>
      <w:r>
        <w:t xml:space="preserve">Источник информации: </w:t>
      </w:r>
      <w:r w:rsidRPr="00C0154A">
        <w:t>https://www.kommersant.ru/doc/5503208</w:t>
      </w:r>
      <w:r>
        <w:t>. Дата публикации: 09.08.2022г.</w:t>
      </w:r>
    </w:p>
  </w:footnote>
  <w:footnote w:id="54">
    <w:p w14:paraId="60E3C896" w14:textId="6AB36899" w:rsidR="00D609FD" w:rsidRPr="00C0154A" w:rsidRDefault="00D609FD" w:rsidP="00C0154A">
      <w:pPr>
        <w:pStyle w:val="20235"/>
      </w:pPr>
      <w:r w:rsidRPr="00C0154A">
        <w:rPr>
          <w:rStyle w:val="aff"/>
        </w:rPr>
        <w:footnoteRef/>
      </w:r>
      <w:r w:rsidRPr="00C0154A">
        <w:t>Источник информации: С</w:t>
      </w:r>
      <w:r w:rsidRPr="00C0154A">
        <w:rPr>
          <w:rStyle w:val="extended-textshort"/>
          <w:rFonts w:cs="Times New Roman"/>
        </w:rPr>
        <w:t>тратегия социально-экономического развития Нижегородской области до 2035</w:t>
      </w:r>
      <w:r w:rsidRPr="00C0154A">
        <w:t xml:space="preserve"> </w:t>
      </w:r>
      <w:r w:rsidRPr="00C0154A">
        <w:rPr>
          <w:rStyle w:val="extended-textshort"/>
          <w:rFonts w:cs="Times New Roman"/>
        </w:rPr>
        <w:t>https://nn-invest.com/about/information-about-the-region/strategy-of-socio-economic-development-/</w:t>
      </w:r>
    </w:p>
  </w:footnote>
  <w:footnote w:id="55">
    <w:p w14:paraId="1D9304F3" w14:textId="274671EE" w:rsidR="00D609FD" w:rsidRPr="00C0154A" w:rsidRDefault="00D609FD" w:rsidP="00C0154A">
      <w:pPr>
        <w:pStyle w:val="20235"/>
      </w:pPr>
      <w:r w:rsidRPr="00C0154A">
        <w:rPr>
          <w:rStyle w:val="aff"/>
        </w:rPr>
        <w:footnoteRef/>
      </w:r>
      <w:r w:rsidRPr="00C0154A">
        <w:t>Источник информации: https://pravda-nn.ru/news/168-milliardov-rublej-napravyat-na-stroitelstvo-shkol-detsadov-i-bolnits-v-nizhegorodskoj-oblasti/. Дата публикации: 25.07.2022г.</w:t>
      </w:r>
    </w:p>
  </w:footnote>
  <w:footnote w:id="56">
    <w:p w14:paraId="6532551D" w14:textId="5097077F" w:rsidR="00D609FD" w:rsidRPr="00C0154A" w:rsidRDefault="00D609FD" w:rsidP="00C0154A">
      <w:pPr>
        <w:pStyle w:val="20235"/>
      </w:pPr>
      <w:r w:rsidRPr="00C0154A">
        <w:rPr>
          <w:rStyle w:val="aff"/>
        </w:rPr>
        <w:footnoteRef/>
      </w:r>
      <w:r w:rsidRPr="00C0154A">
        <w:t>Источник информации: https://ninogorod.ru/?new=726&amp;_n-plany-po-stroitelstvu-otkrytiyu-sotcialnyh-obektov-2023-v-nizhegorodskoy-oblasti. Дата публикации: 24.11.2022г.</w:t>
      </w:r>
    </w:p>
  </w:footnote>
  <w:footnote w:id="57">
    <w:p w14:paraId="3BDDFC2B" w14:textId="0F575FAB" w:rsidR="00D609FD" w:rsidRDefault="00D609FD" w:rsidP="001226A2">
      <w:pPr>
        <w:pStyle w:val="20235"/>
      </w:pPr>
      <w:r>
        <w:rPr>
          <w:rStyle w:val="aff"/>
        </w:rPr>
        <w:footnoteRef/>
      </w:r>
      <w:r>
        <w:t>Стоимостные коэффициенты по элементам зданий. Приложение к изданиям КО-ИНВЕСТ Опцион 2023 года серии «Справочник оценщика» для условий строительства в Российской Федерации, уровень цен: Нижегородская область.</w:t>
      </w:r>
    </w:p>
    <w:p w14:paraId="1F9A6726" w14:textId="56740483" w:rsidR="00D609FD" w:rsidRDefault="00D609FD">
      <w:pPr>
        <w:pStyle w:val="afd"/>
      </w:pPr>
    </w:p>
  </w:footnote>
  <w:footnote w:id="58">
    <w:p w14:paraId="78AA6D89" w14:textId="39A37168" w:rsidR="00D609FD" w:rsidRDefault="00D609FD">
      <w:pPr>
        <w:pStyle w:val="afd"/>
      </w:pPr>
      <w:r>
        <w:rPr>
          <w:rStyle w:val="aff"/>
        </w:rPr>
        <w:footnoteRef/>
      </w:r>
      <w:r>
        <w:t xml:space="preserve"> Техническая часть и методические материалы. Том 1. КО-ИНВЕСТ Опцион 2023 года серии «Справочник оценщика» для условий строительства в Российской Федерации, уровень цен: Нижегородская область.</w:t>
      </w:r>
    </w:p>
  </w:footnote>
  <w:footnote w:id="59">
    <w:p w14:paraId="4D733DC4" w14:textId="77777777" w:rsidR="00D609FD" w:rsidRPr="009D3416" w:rsidRDefault="00D609FD" w:rsidP="001226A2">
      <w:pPr>
        <w:pStyle w:val="20235"/>
      </w:pPr>
      <w:r w:rsidRPr="009D3416">
        <w:rPr>
          <w:rStyle w:val="aff"/>
          <w:sz w:val="18"/>
        </w:rPr>
        <w:footnoteRef/>
      </w:r>
      <w:r w:rsidRPr="009D3416">
        <w:t xml:space="preserve"> https://cpa-russia.org/upload/file/Kozin_Kuznetsov_statya.pdf</w:t>
      </w:r>
    </w:p>
  </w:footnote>
  <w:footnote w:id="60">
    <w:p w14:paraId="5F4C91A6" w14:textId="77777777" w:rsidR="00D609FD" w:rsidRPr="00124E53" w:rsidRDefault="00D609FD" w:rsidP="00BE4D23">
      <w:pPr>
        <w:rPr>
          <w:sz w:val="20"/>
          <w:szCs w:val="20"/>
        </w:rPr>
      </w:pPr>
      <w:r w:rsidRPr="00A57B75">
        <w:rPr>
          <w:rStyle w:val="aff"/>
          <w:rFonts w:eastAsia="MS ??"/>
          <w:sz w:val="20"/>
          <w:szCs w:val="20"/>
        </w:rPr>
        <w:footnoteRef/>
      </w:r>
      <w:r w:rsidRPr="00A57B75">
        <w:rPr>
          <w:sz w:val="20"/>
          <w:szCs w:val="20"/>
        </w:rPr>
        <w:t xml:space="preserve"> Источник информации: http://architect-project.ru/tseny.html, согласно которому в 12 гл. сводных сметных расчетов (ССР) расходы на ПИР составляют от 4% до 9% от СМР.</w:t>
      </w:r>
    </w:p>
  </w:footnote>
  <w:footnote w:id="61">
    <w:p w14:paraId="37410F5E" w14:textId="793C8181" w:rsidR="00D609FD" w:rsidRPr="002D2BE6" w:rsidRDefault="00D609FD" w:rsidP="002D2BE6">
      <w:pPr>
        <w:pStyle w:val="20235"/>
      </w:pPr>
      <w:r w:rsidRPr="002D2BE6">
        <w:footnoteRef/>
      </w:r>
      <w:r w:rsidRPr="002D2BE6">
        <w:t>https://statrielt.ru/statistika-rynka/statistika-na-01-01-2023g/korrektirovki-kommercheskoj-nedvizhimosti/3031-pribylnost-investitsij-v-novoe-stroitelstvo-ob-ektov-nedvizhimosti-na-01-01-2023-goda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37" w:type="dxa"/>
      <w:tblLook w:val="04A0" w:firstRow="1" w:lastRow="0" w:firstColumn="1" w:lastColumn="0" w:noHBand="0" w:noVBand="1"/>
    </w:tblPr>
    <w:tblGrid>
      <w:gridCol w:w="3888"/>
      <w:gridCol w:w="1540"/>
      <w:gridCol w:w="4009"/>
    </w:tblGrid>
    <w:tr w:rsidR="00D609FD" w14:paraId="2A8171A4" w14:textId="77777777" w:rsidTr="00DF5BE2">
      <w:trPr>
        <w:trHeight w:val="1723"/>
      </w:trPr>
      <w:tc>
        <w:tcPr>
          <w:tcW w:w="3888" w:type="dxa"/>
        </w:tcPr>
        <w:p w14:paraId="420C7C59" w14:textId="77777777" w:rsidR="00D609FD" w:rsidRPr="00771865" w:rsidRDefault="00D609FD" w:rsidP="00DF5BE2">
          <w:pPr>
            <w:pStyle w:val="af1"/>
            <w:spacing w:after="0"/>
            <w:ind w:firstLine="0"/>
            <w:jc w:val="center"/>
            <w:rPr>
              <w:szCs w:val="24"/>
            </w:rPr>
          </w:pPr>
          <w:r w:rsidRPr="00127D8E">
            <w:rPr>
              <w:caps/>
              <w:spacing w:val="20"/>
              <w:szCs w:val="24"/>
            </w:rPr>
            <w:t>МИНИСТЕРСТВО ИМУЩЕСТВЕННЫХ И ЗЕМЕЛЬНЫХ ОТНОШЕНИЙ Нижегородской области</w:t>
          </w:r>
        </w:p>
      </w:tc>
      <w:tc>
        <w:tcPr>
          <w:tcW w:w="1540" w:type="dxa"/>
          <w:vAlign w:val="center"/>
        </w:tcPr>
        <w:p w14:paraId="740B4B74" w14:textId="77777777" w:rsidR="00D609FD" w:rsidRPr="00127D8E" w:rsidRDefault="00D609FD" w:rsidP="00DF5BE2">
          <w:pPr>
            <w:pStyle w:val="af1"/>
            <w:spacing w:after="0"/>
            <w:ind w:firstLine="0"/>
            <w:jc w:val="center"/>
            <w:rPr>
              <w:caps/>
              <w:spacing w:val="20"/>
              <w:szCs w:val="24"/>
            </w:rPr>
          </w:pPr>
          <w:r w:rsidRPr="00771865">
            <w:rPr>
              <w:noProof/>
              <w:lang w:eastAsia="ru-RU"/>
            </w:rPr>
            <w:drawing>
              <wp:inline distT="0" distB="0" distL="0" distR="0" wp14:anchorId="706132C2" wp14:editId="5BE53243">
                <wp:extent cx="757127" cy="725305"/>
                <wp:effectExtent l="19050" t="0" r="4873" b="0"/>
                <wp:docPr id="2" name="Рисунок 0" descr="Coat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t_.JPG"/>
                        <pic:cNvPicPr/>
                      </pic:nvPicPr>
                      <pic:blipFill>
                        <a:blip r:embed="rId1" cstate="print"/>
                        <a:stretch>
                          <a:fillRect/>
                        </a:stretch>
                      </pic:blipFill>
                      <pic:spPr>
                        <a:xfrm>
                          <a:off x="0" y="0"/>
                          <a:ext cx="768443" cy="736146"/>
                        </a:xfrm>
                        <a:prstGeom prst="rect">
                          <a:avLst/>
                        </a:prstGeom>
                      </pic:spPr>
                    </pic:pic>
                  </a:graphicData>
                </a:graphic>
              </wp:inline>
            </w:drawing>
          </w:r>
        </w:p>
      </w:tc>
      <w:tc>
        <w:tcPr>
          <w:tcW w:w="4009" w:type="dxa"/>
          <w:vAlign w:val="center"/>
        </w:tcPr>
        <w:p w14:paraId="705A9B45" w14:textId="77777777" w:rsidR="00D609FD" w:rsidRDefault="00D609FD" w:rsidP="00DF5BE2">
          <w:pPr>
            <w:pStyle w:val="af1"/>
            <w:spacing w:after="0"/>
            <w:ind w:firstLine="0"/>
            <w:jc w:val="center"/>
            <w:rPr>
              <w:caps/>
              <w:spacing w:val="20"/>
              <w:szCs w:val="24"/>
            </w:rPr>
          </w:pPr>
          <w:r w:rsidRPr="00127D8E">
            <w:rPr>
              <w:caps/>
              <w:spacing w:val="20"/>
              <w:szCs w:val="24"/>
            </w:rPr>
            <w:t>ГОСУДАРСТВЕННОЕ БЮД</w:t>
          </w:r>
          <w:r>
            <w:rPr>
              <w:caps/>
              <w:spacing w:val="20"/>
              <w:szCs w:val="24"/>
            </w:rPr>
            <w:t xml:space="preserve">ЖЕТНОЕ УЧРЕЖДЕНИЕ НИЖЕГОРОДСКОЙ </w:t>
          </w:r>
          <w:r w:rsidRPr="00127D8E">
            <w:rPr>
              <w:caps/>
              <w:spacing w:val="20"/>
              <w:szCs w:val="24"/>
            </w:rPr>
            <w:t>области</w:t>
          </w:r>
          <w:r>
            <w:rPr>
              <w:caps/>
              <w:spacing w:val="20"/>
              <w:szCs w:val="24"/>
            </w:rPr>
            <w:t xml:space="preserve"> </w:t>
          </w:r>
        </w:p>
        <w:p w14:paraId="5F03A944" w14:textId="77777777" w:rsidR="00D609FD" w:rsidRPr="00771865" w:rsidRDefault="00D609FD" w:rsidP="00DF5BE2">
          <w:pPr>
            <w:pStyle w:val="af1"/>
            <w:spacing w:after="0"/>
            <w:ind w:firstLine="0"/>
            <w:jc w:val="center"/>
          </w:pPr>
          <w:r w:rsidRPr="00127D8E">
            <w:rPr>
              <w:caps/>
              <w:spacing w:val="20"/>
            </w:rPr>
            <w:t>«кАДАСТРОВАЯ ОЦЕНКА»</w:t>
          </w:r>
        </w:p>
      </w:tc>
    </w:tr>
  </w:tbl>
  <w:p w14:paraId="42F1758C" w14:textId="77777777" w:rsidR="00D609FD" w:rsidRDefault="00D609FD">
    <w:pPr>
      <w:pStyle w:val="a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37" w:type="dxa"/>
      <w:jc w:val="center"/>
      <w:tblLook w:val="04A0" w:firstRow="1" w:lastRow="0" w:firstColumn="1" w:lastColumn="0" w:noHBand="0" w:noVBand="1"/>
    </w:tblPr>
    <w:tblGrid>
      <w:gridCol w:w="3590"/>
      <w:gridCol w:w="2013"/>
      <w:gridCol w:w="3834"/>
    </w:tblGrid>
    <w:tr w:rsidR="00D609FD" w14:paraId="1BCFB0DC" w14:textId="77777777" w:rsidTr="007D4C32">
      <w:trPr>
        <w:trHeight w:val="1723"/>
        <w:jc w:val="center"/>
      </w:trPr>
      <w:tc>
        <w:tcPr>
          <w:tcW w:w="3888" w:type="dxa"/>
          <w:vAlign w:val="center"/>
        </w:tcPr>
        <w:p w14:paraId="4BC39E11" w14:textId="77777777" w:rsidR="00D609FD" w:rsidRPr="00771865" w:rsidRDefault="00D609FD" w:rsidP="007D4C32">
          <w:pPr>
            <w:pStyle w:val="af1"/>
            <w:spacing w:after="0"/>
            <w:jc w:val="center"/>
            <w:rPr>
              <w:szCs w:val="24"/>
            </w:rPr>
          </w:pPr>
          <w:r w:rsidRPr="00127D8E">
            <w:rPr>
              <w:caps/>
              <w:spacing w:val="20"/>
              <w:szCs w:val="24"/>
            </w:rPr>
            <w:t>МИНИСТЕРСТВО ИМУЩЕСТВЕННЫХ И ЗЕМЕЛЬНЫХ ОТНОШЕНИЙ Нижегородской области</w:t>
          </w:r>
        </w:p>
      </w:tc>
      <w:tc>
        <w:tcPr>
          <w:tcW w:w="1540" w:type="dxa"/>
          <w:vAlign w:val="center"/>
        </w:tcPr>
        <w:p w14:paraId="2A93E125" w14:textId="77777777" w:rsidR="00D609FD" w:rsidRPr="00127D8E" w:rsidRDefault="00D609FD" w:rsidP="007D4C32">
          <w:pPr>
            <w:pStyle w:val="af1"/>
            <w:spacing w:after="0"/>
            <w:jc w:val="center"/>
            <w:rPr>
              <w:caps/>
              <w:spacing w:val="20"/>
              <w:szCs w:val="24"/>
            </w:rPr>
          </w:pPr>
          <w:r w:rsidRPr="00771865">
            <w:rPr>
              <w:noProof/>
              <w:lang w:eastAsia="ru-RU"/>
            </w:rPr>
            <w:drawing>
              <wp:inline distT="0" distB="0" distL="0" distR="0" wp14:anchorId="02C622DD" wp14:editId="063428B1">
                <wp:extent cx="757127" cy="725305"/>
                <wp:effectExtent l="19050" t="0" r="4873" b="0"/>
                <wp:docPr id="3" name="Рисунок 0" descr="Coat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t_.JPG"/>
                        <pic:cNvPicPr/>
                      </pic:nvPicPr>
                      <pic:blipFill>
                        <a:blip r:embed="rId1" cstate="print"/>
                        <a:stretch>
                          <a:fillRect/>
                        </a:stretch>
                      </pic:blipFill>
                      <pic:spPr>
                        <a:xfrm>
                          <a:off x="0" y="0"/>
                          <a:ext cx="768443" cy="736146"/>
                        </a:xfrm>
                        <a:prstGeom prst="rect">
                          <a:avLst/>
                        </a:prstGeom>
                      </pic:spPr>
                    </pic:pic>
                  </a:graphicData>
                </a:graphic>
              </wp:inline>
            </w:drawing>
          </w:r>
        </w:p>
      </w:tc>
      <w:tc>
        <w:tcPr>
          <w:tcW w:w="4009" w:type="dxa"/>
          <w:vAlign w:val="center"/>
        </w:tcPr>
        <w:p w14:paraId="063122A9" w14:textId="77777777" w:rsidR="00D609FD" w:rsidRPr="00127D8E" w:rsidRDefault="00D609FD" w:rsidP="007D4C32">
          <w:pPr>
            <w:pStyle w:val="af1"/>
            <w:spacing w:after="0"/>
            <w:jc w:val="center"/>
            <w:rPr>
              <w:caps/>
              <w:spacing w:val="20"/>
              <w:szCs w:val="24"/>
            </w:rPr>
          </w:pPr>
          <w:r w:rsidRPr="00127D8E">
            <w:rPr>
              <w:caps/>
              <w:spacing w:val="20"/>
              <w:szCs w:val="24"/>
            </w:rPr>
            <w:t>ГОСУДАРСТВЕННОЕ БЮДЖЕТНОЕ УЧРЕЖДЕНИЕ НИЖЕГОРОДСКОЙ области</w:t>
          </w:r>
        </w:p>
        <w:p w14:paraId="260B552F" w14:textId="77777777" w:rsidR="00D609FD" w:rsidRPr="00771865" w:rsidRDefault="00D609FD" w:rsidP="007D4C32">
          <w:pPr>
            <w:pStyle w:val="ad"/>
            <w:jc w:val="center"/>
          </w:pPr>
          <w:r w:rsidRPr="007D4C32">
            <w:rPr>
              <w:caps/>
              <w:spacing w:val="20"/>
              <w:szCs w:val="24"/>
            </w:rPr>
            <w:t>«кАДАСТРОВАЯ ОЦЕНКА»</w:t>
          </w:r>
        </w:p>
      </w:tc>
    </w:tr>
  </w:tbl>
  <w:p w14:paraId="09C0B806" w14:textId="77777777" w:rsidR="00D609FD" w:rsidRDefault="00D609FD" w:rsidP="007D4C32">
    <w:pPr>
      <w:pStyle w:val="ad"/>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A95EE" w14:textId="77777777" w:rsidR="00D609FD" w:rsidRDefault="00D609FD">
    <w:pPr>
      <w:pStyle w:val="ad"/>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4BE316" w14:textId="77777777" w:rsidR="00D609FD" w:rsidRDefault="00D609FD" w:rsidP="007D4C32">
    <w:pPr>
      <w:pStyle w:val="ad"/>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67FC69" w14:textId="77777777" w:rsidR="00D609FD" w:rsidRDefault="00D609FD">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71119"/>
    <w:multiLevelType w:val="multilevel"/>
    <w:tmpl w:val="56D46A70"/>
    <w:styleLink w:val="LFO21"/>
    <w:lvl w:ilvl="0">
      <w:numFmt w:val="bullet"/>
      <w:lvlText w:val=""/>
      <w:lvlJc w:val="left"/>
      <w:pPr>
        <w:ind w:left="680" w:hanging="396"/>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nsid w:val="017F1DA8"/>
    <w:multiLevelType w:val="hybridMultilevel"/>
    <w:tmpl w:val="FAFC3B5A"/>
    <w:lvl w:ilvl="0" w:tplc="9E084226">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019D14A2"/>
    <w:multiLevelType w:val="hybridMultilevel"/>
    <w:tmpl w:val="7C4E56AC"/>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B4F02"/>
    <w:multiLevelType w:val="hybridMultilevel"/>
    <w:tmpl w:val="A98E1746"/>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3AB74EF"/>
    <w:multiLevelType w:val="hybridMultilevel"/>
    <w:tmpl w:val="76ECD338"/>
    <w:lvl w:ilvl="0" w:tplc="9E08422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3EC2AD9"/>
    <w:multiLevelType w:val="hybridMultilevel"/>
    <w:tmpl w:val="FA8EC698"/>
    <w:lvl w:ilvl="0" w:tplc="568EEA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05362656"/>
    <w:multiLevelType w:val="hybridMultilevel"/>
    <w:tmpl w:val="C7D60CEE"/>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059C5426"/>
    <w:multiLevelType w:val="multilevel"/>
    <w:tmpl w:val="DE2A8814"/>
    <w:styleLink w:val="LFO39"/>
    <w:lvl w:ilvl="0">
      <w:start w:val="1"/>
      <w:numFmt w:val="decimal"/>
      <w:pStyle w:val="21"/>
      <w:lvlText w:val="%1."/>
      <w:lvlJc w:val="left"/>
      <w:pPr>
        <w:ind w:left="567" w:firstLine="0"/>
      </w:pPr>
    </w:lvl>
    <w:lvl w:ilvl="1">
      <w:start w:val="1"/>
      <w:numFmt w:val="decimal"/>
      <w:lvlText w:val="%1.%2"/>
      <w:lvlJc w:val="left"/>
      <w:pPr>
        <w:ind w:left="1080" w:hanging="360"/>
      </w:pPr>
    </w:lvl>
    <w:lvl w:ilvl="2">
      <w:start w:val="1"/>
      <w:numFmt w:val="decimal"/>
      <w:lvlText w:val="%1.%2.%3"/>
      <w:lvlJc w:val="left"/>
      <w:pPr>
        <w:ind w:left="1593" w:hanging="720"/>
      </w:pPr>
    </w:lvl>
    <w:lvl w:ilvl="3">
      <w:start w:val="1"/>
      <w:numFmt w:val="decimal"/>
      <w:lvlText w:val="%1.%2.%3.%4"/>
      <w:lvlJc w:val="left"/>
      <w:pPr>
        <w:ind w:left="1746" w:hanging="720"/>
      </w:pPr>
    </w:lvl>
    <w:lvl w:ilvl="4">
      <w:start w:val="1"/>
      <w:numFmt w:val="decimal"/>
      <w:lvlText w:val="%1.%2.%3.%4.%5"/>
      <w:lvlJc w:val="left"/>
      <w:pPr>
        <w:ind w:left="2259" w:hanging="1080"/>
      </w:pPr>
    </w:lvl>
    <w:lvl w:ilvl="5">
      <w:start w:val="1"/>
      <w:numFmt w:val="decimal"/>
      <w:lvlText w:val="%1.%2.%3.%4.%5.%6"/>
      <w:lvlJc w:val="left"/>
      <w:pPr>
        <w:ind w:left="2412" w:hanging="1080"/>
      </w:pPr>
    </w:lvl>
    <w:lvl w:ilvl="6">
      <w:start w:val="1"/>
      <w:numFmt w:val="decimal"/>
      <w:lvlText w:val="%1.%2.%3.%4.%5.%6.%7"/>
      <w:lvlJc w:val="left"/>
      <w:pPr>
        <w:ind w:left="2925" w:hanging="1440"/>
      </w:pPr>
    </w:lvl>
    <w:lvl w:ilvl="7">
      <w:start w:val="1"/>
      <w:numFmt w:val="decimal"/>
      <w:lvlText w:val="%1.%2.%3.%4.%5.%6.%7.%8"/>
      <w:lvlJc w:val="left"/>
      <w:pPr>
        <w:ind w:left="3078" w:hanging="1440"/>
      </w:pPr>
    </w:lvl>
    <w:lvl w:ilvl="8">
      <w:start w:val="1"/>
      <w:numFmt w:val="decimal"/>
      <w:lvlText w:val="%1.%2.%3.%4.%5.%6.%7.%8.%9"/>
      <w:lvlJc w:val="left"/>
      <w:pPr>
        <w:ind w:left="3591" w:hanging="1800"/>
      </w:pPr>
    </w:lvl>
  </w:abstractNum>
  <w:abstractNum w:abstractNumId="8">
    <w:nsid w:val="05A35F1B"/>
    <w:multiLevelType w:val="hybridMultilevel"/>
    <w:tmpl w:val="97FC1506"/>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087073AD"/>
    <w:multiLevelType w:val="multilevel"/>
    <w:tmpl w:val="12742EB4"/>
    <w:styleLink w:val="LFO3"/>
    <w:lvl w:ilvl="0">
      <w:numFmt w:val="bullet"/>
      <w:pStyle w:val="a"/>
      <w:lvlText w:val=""/>
      <w:lvlJc w:val="left"/>
      <w:rPr>
        <w:rFonts w:ascii="Symbol" w:hAnsi="Symbol"/>
      </w:rPr>
    </w:lvl>
    <w:lvl w:ilvl="1">
      <w:numFmt w:val="bullet"/>
      <w:lvlText w:val=""/>
      <w:lvlJc w:val="left"/>
      <w:rPr>
        <w:rFonts w:ascii="Symbol" w:hAnsi="Symbol"/>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0">
    <w:nsid w:val="08FD7082"/>
    <w:multiLevelType w:val="hybridMultilevel"/>
    <w:tmpl w:val="EAC4E710"/>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09C9162E"/>
    <w:multiLevelType w:val="multilevel"/>
    <w:tmpl w:val="370E68F8"/>
    <w:lvl w:ilvl="0">
      <w:start w:val="1"/>
      <w:numFmt w:val="decimal"/>
      <w:pStyle w:val="1"/>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2">
    <w:nsid w:val="0A522DC7"/>
    <w:multiLevelType w:val="hybridMultilevel"/>
    <w:tmpl w:val="AE42C4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0AC85490"/>
    <w:multiLevelType w:val="hybridMultilevel"/>
    <w:tmpl w:val="D690F86A"/>
    <w:lvl w:ilvl="0" w:tplc="334A1200">
      <w:start w:val="4"/>
      <w:numFmt w:val="bullet"/>
      <w:lvlText w:val="–"/>
      <w:lvlJc w:val="left"/>
      <w:pPr>
        <w:ind w:left="1080" w:hanging="360"/>
      </w:pPr>
      <w:rPr>
        <w:rFonts w:ascii="Times New Roman" w:eastAsia="Calibr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nsid w:val="0C44393F"/>
    <w:multiLevelType w:val="hybridMultilevel"/>
    <w:tmpl w:val="A5F08198"/>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0E464DD0"/>
    <w:multiLevelType w:val="hybridMultilevel"/>
    <w:tmpl w:val="E1F2883A"/>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0EE76A7D"/>
    <w:multiLevelType w:val="multilevel"/>
    <w:tmpl w:val="FDB23EBE"/>
    <w:styleLink w:val="11"/>
    <w:lvl w:ilvl="0">
      <w:numFmt w:val="bullet"/>
      <w:lvlText w:val="-"/>
      <w:lvlJc w:val="left"/>
      <w:pPr>
        <w:ind w:left="1440" w:hanging="360"/>
      </w:pPr>
      <w:rPr>
        <w:rFonts w:ascii="Times New Roman" w:hAnsi="Times New Roman" w:cs="Times New Roman"/>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7">
    <w:nsid w:val="0FEE544E"/>
    <w:multiLevelType w:val="multilevel"/>
    <w:tmpl w:val="140C516E"/>
    <w:styleLink w:val="LFO23"/>
    <w:lvl w:ilvl="0">
      <w:numFmt w:val="bullet"/>
      <w:pStyle w:val="Avg-"/>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nsid w:val="10054073"/>
    <w:multiLevelType w:val="multilevel"/>
    <w:tmpl w:val="983E2916"/>
    <w:styleLink w:val="LFO45"/>
    <w:lvl w:ilvl="0">
      <w:start w:val="1"/>
      <w:numFmt w:val="decimal"/>
      <w:pStyle w:val="3"/>
      <w:lvlText w:val="Таблица 10.%1."/>
      <w:lvlJc w:val="left"/>
      <w:pPr>
        <w:ind w:left="432" w:hanging="432"/>
      </w:pPr>
      <w:rPr>
        <w:rFonts w:cs="Times New Roman"/>
      </w:rPr>
    </w:lvl>
    <w:lvl w:ilvl="1">
      <w:start w:val="1"/>
      <w:numFmt w:val="decimal"/>
      <w:lvlText w:val="Таблица %1.%2."/>
      <w:lvlJc w:val="left"/>
      <w:pPr>
        <w:ind w:left="75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9">
    <w:nsid w:val="102B009E"/>
    <w:multiLevelType w:val="hybridMultilevel"/>
    <w:tmpl w:val="AAA86276"/>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11621D99"/>
    <w:multiLevelType w:val="multilevel"/>
    <w:tmpl w:val="77847470"/>
    <w:styleLink w:val="LFO52"/>
    <w:lvl w:ilvl="0">
      <w:start w:val="1"/>
      <w:numFmt w:val="decimal"/>
      <w:pStyle w:val="00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117A2B97"/>
    <w:multiLevelType w:val="multilevel"/>
    <w:tmpl w:val="11C8736E"/>
    <w:styleLink w:val="Arial1"/>
    <w:lvl w:ilvl="0">
      <w:numFmt w:val="bullet"/>
      <w:lvlText w:val=""/>
      <w:lvlJc w:val="left"/>
      <w:pPr>
        <w:ind w:left="785"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nsid w:val="12365556"/>
    <w:multiLevelType w:val="hybridMultilevel"/>
    <w:tmpl w:val="21D42F58"/>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142B58C9"/>
    <w:multiLevelType w:val="hybridMultilevel"/>
    <w:tmpl w:val="D0E8EC18"/>
    <w:styleLink w:val="9"/>
    <w:lvl w:ilvl="0" w:tplc="04190001">
      <w:start w:val="1"/>
      <w:numFmt w:val="decimal"/>
      <w:lvlText w:val="%1)"/>
      <w:lvlJc w:val="left"/>
      <w:pPr>
        <w:ind w:left="1068" w:hanging="360"/>
      </w:pPr>
      <w:rPr>
        <w:rFonts w:hint="default"/>
      </w:rPr>
    </w:lvl>
    <w:lvl w:ilvl="1" w:tplc="04190003">
      <w:start w:val="1"/>
      <w:numFmt w:val="bullet"/>
      <w:lvlText w:val=""/>
      <w:lvlJc w:val="left"/>
      <w:pPr>
        <w:ind w:left="1788" w:hanging="360"/>
      </w:pPr>
      <w:rPr>
        <w:rFonts w:ascii="Symbol" w:hAnsi="Symbol" w:hint="default"/>
      </w:rPr>
    </w:lvl>
    <w:lvl w:ilvl="2" w:tplc="04190003">
      <w:start w:val="1"/>
      <w:numFmt w:val="bullet"/>
      <w:lvlText w:val=""/>
      <w:lvlJc w:val="left"/>
      <w:pPr>
        <w:ind w:left="2688" w:hanging="360"/>
      </w:pPr>
      <w:rPr>
        <w:rFonts w:ascii="Symbol" w:hAnsi="Symbol" w:hint="default"/>
      </w:rPr>
    </w:lvl>
    <w:lvl w:ilvl="3" w:tplc="04190001" w:tentative="1">
      <w:start w:val="1"/>
      <w:numFmt w:val="decimal"/>
      <w:lvlText w:val="%4."/>
      <w:lvlJc w:val="left"/>
      <w:pPr>
        <w:ind w:left="3228" w:hanging="360"/>
      </w:pPr>
    </w:lvl>
    <w:lvl w:ilvl="4" w:tplc="04190003" w:tentative="1">
      <w:start w:val="1"/>
      <w:numFmt w:val="lowerLetter"/>
      <w:lvlText w:val="%5."/>
      <w:lvlJc w:val="left"/>
      <w:pPr>
        <w:ind w:left="3948" w:hanging="360"/>
      </w:pPr>
    </w:lvl>
    <w:lvl w:ilvl="5" w:tplc="04190005" w:tentative="1">
      <w:start w:val="1"/>
      <w:numFmt w:val="lowerRoman"/>
      <w:lvlText w:val="%6."/>
      <w:lvlJc w:val="right"/>
      <w:pPr>
        <w:ind w:left="4668" w:hanging="180"/>
      </w:pPr>
    </w:lvl>
    <w:lvl w:ilvl="6" w:tplc="04190001" w:tentative="1">
      <w:start w:val="1"/>
      <w:numFmt w:val="decimal"/>
      <w:lvlText w:val="%7."/>
      <w:lvlJc w:val="left"/>
      <w:pPr>
        <w:ind w:left="5388" w:hanging="360"/>
      </w:pPr>
    </w:lvl>
    <w:lvl w:ilvl="7" w:tplc="04190003" w:tentative="1">
      <w:start w:val="1"/>
      <w:numFmt w:val="lowerLetter"/>
      <w:lvlText w:val="%8."/>
      <w:lvlJc w:val="left"/>
      <w:pPr>
        <w:ind w:left="6108" w:hanging="360"/>
      </w:pPr>
    </w:lvl>
    <w:lvl w:ilvl="8" w:tplc="04190005" w:tentative="1">
      <w:start w:val="1"/>
      <w:numFmt w:val="lowerRoman"/>
      <w:lvlText w:val="%9."/>
      <w:lvlJc w:val="right"/>
      <w:pPr>
        <w:ind w:left="6828" w:hanging="180"/>
      </w:pPr>
    </w:lvl>
  </w:abstractNum>
  <w:abstractNum w:abstractNumId="24">
    <w:nsid w:val="15587A4D"/>
    <w:multiLevelType w:val="multilevel"/>
    <w:tmpl w:val="6C50A1AE"/>
    <w:lvl w:ilvl="0">
      <w:start w:val="1"/>
      <w:numFmt w:val="decimal"/>
      <w:pStyle w:val="a0"/>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nsid w:val="157F5BDD"/>
    <w:multiLevelType w:val="multilevel"/>
    <w:tmpl w:val="D9264138"/>
    <w:styleLink w:val="WWOutlineListStyle2"/>
    <w:lvl w:ilvl="0">
      <w:start w:val="1"/>
      <w:numFmt w:val="none"/>
      <w:lvlText w:val="%1"/>
      <w:lvlJc w:val="left"/>
    </w:lvl>
    <w:lvl w:ilvl="1">
      <w:start w:val="1"/>
      <w:numFmt w:val="decimal"/>
      <w:lvlText w:val="%2."/>
      <w:lvlJc w:val="left"/>
      <w:pPr>
        <w:ind w:left="1440" w:hanging="360"/>
      </w:pPr>
      <w:rPr>
        <w:rFonts w:cs="Courier New"/>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rPr>
        <w:rFonts w:cs="Courier New"/>
      </w:r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rPr>
        <w:rFonts w:cs="Courier New"/>
      </w:rPr>
    </w:lvl>
    <w:lvl w:ilvl="8">
      <w:start w:val="1"/>
      <w:numFmt w:val="decimal"/>
      <w:lvlText w:val="%9."/>
      <w:lvlJc w:val="left"/>
      <w:pPr>
        <w:ind w:left="6480" w:hanging="360"/>
      </w:pPr>
    </w:lvl>
  </w:abstractNum>
  <w:abstractNum w:abstractNumId="26">
    <w:nsid w:val="164333A4"/>
    <w:multiLevelType w:val="multilevel"/>
    <w:tmpl w:val="603A13FE"/>
    <w:lvl w:ilvl="0">
      <w:start w:val="1"/>
      <w:numFmt w:val="decimal"/>
      <w:pStyle w:val="10"/>
      <w:lvlText w:val="%1"/>
      <w:lvlJc w:val="left"/>
      <w:pPr>
        <w:ind w:left="574" w:hanging="432"/>
      </w:pPr>
      <w:rPr>
        <w:rFonts w:hint="default"/>
      </w:rPr>
    </w:lvl>
    <w:lvl w:ilvl="1">
      <w:start w:val="1"/>
      <w:numFmt w:val="decimal"/>
      <w:pStyle w:val="2"/>
      <w:lvlText w:val="%1.%2"/>
      <w:lvlJc w:val="left"/>
      <w:pPr>
        <w:ind w:left="1002" w:hanging="576"/>
      </w:pPr>
      <w:rPr>
        <w:rFonts w:hint="default"/>
      </w:rPr>
    </w:lvl>
    <w:lvl w:ilvl="2">
      <w:start w:val="1"/>
      <w:numFmt w:val="decimal"/>
      <w:pStyle w:val="30"/>
      <w:lvlText w:val="%1.%2.%3"/>
      <w:lvlJc w:val="left"/>
      <w:pPr>
        <w:ind w:left="1287" w:hanging="720"/>
      </w:pPr>
      <w:rPr>
        <w:rFonts w:hint="default"/>
      </w:rPr>
    </w:lvl>
    <w:lvl w:ilvl="3">
      <w:start w:val="1"/>
      <w:numFmt w:val="decimal"/>
      <w:pStyle w:val="4"/>
      <w:lvlText w:val="%1.%2.%3.%4"/>
      <w:lvlJc w:val="left"/>
      <w:pPr>
        <w:ind w:left="7669" w:hanging="864"/>
      </w:pPr>
      <w:rPr>
        <w:rFonts w:hint="default"/>
      </w:rPr>
    </w:lvl>
    <w:lvl w:ilvl="4">
      <w:start w:val="1"/>
      <w:numFmt w:val="decimal"/>
      <w:pStyle w:val="5"/>
      <w:lvlText w:val="%1.%2.%3.%4.%5"/>
      <w:lvlJc w:val="left"/>
      <w:pPr>
        <w:ind w:left="2001" w:hanging="100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0"/>
      <w:lvlText w:val="%1.%2.%3.%4.%5.%6.%7.%8.%9"/>
      <w:lvlJc w:val="left"/>
      <w:pPr>
        <w:ind w:left="1584" w:hanging="1584"/>
      </w:pPr>
      <w:rPr>
        <w:rFonts w:hint="default"/>
      </w:rPr>
    </w:lvl>
  </w:abstractNum>
  <w:abstractNum w:abstractNumId="27">
    <w:nsid w:val="16D1139E"/>
    <w:multiLevelType w:val="hybridMultilevel"/>
    <w:tmpl w:val="9F169E5C"/>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17FB1EEC"/>
    <w:multiLevelType w:val="multilevel"/>
    <w:tmpl w:val="0428E004"/>
    <w:styleLink w:val="13"/>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183A246E"/>
    <w:multiLevelType w:val="multilevel"/>
    <w:tmpl w:val="8F10C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18FF344E"/>
    <w:multiLevelType w:val="hybridMultilevel"/>
    <w:tmpl w:val="8222D1FA"/>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1B4C57A3"/>
    <w:multiLevelType w:val="singleLevel"/>
    <w:tmpl w:val="47FAC4F4"/>
    <w:lvl w:ilvl="0">
      <w:start w:val="1"/>
      <w:numFmt w:val="bullet"/>
      <w:pStyle w:val="a1"/>
      <w:lvlText w:val=""/>
      <w:lvlJc w:val="left"/>
      <w:pPr>
        <w:tabs>
          <w:tab w:val="num" w:pos="360"/>
        </w:tabs>
        <w:ind w:left="360" w:hanging="360"/>
      </w:pPr>
      <w:rPr>
        <w:rFonts w:ascii="Symbol" w:hAnsi="Symbol" w:hint="default"/>
      </w:rPr>
    </w:lvl>
  </w:abstractNum>
  <w:abstractNum w:abstractNumId="32">
    <w:nsid w:val="1B83184C"/>
    <w:multiLevelType w:val="multilevel"/>
    <w:tmpl w:val="7F382F64"/>
    <w:styleLink w:val="111"/>
    <w:lvl w:ilvl="0">
      <w:start w:val="1"/>
      <w:numFmt w:val="upperRoman"/>
      <w:lvlText w:val="%1."/>
      <w:lvlJc w:val="left"/>
      <w:pPr>
        <w:ind w:left="1080" w:hanging="720"/>
      </w:pPr>
    </w:lvl>
    <w:lvl w:ilvl="1">
      <w:start w:val="4"/>
      <w:numFmt w:val="decimal"/>
      <w:lvlText w:val="%1.%2"/>
      <w:lvlJc w:val="left"/>
      <w:pPr>
        <w:ind w:left="1910" w:hanging="1305"/>
      </w:pPr>
    </w:lvl>
    <w:lvl w:ilvl="2">
      <w:start w:val="4"/>
      <w:numFmt w:val="decimal"/>
      <w:lvlText w:val="%1.%2.%3"/>
      <w:lvlJc w:val="left"/>
      <w:pPr>
        <w:ind w:left="2155" w:hanging="1305"/>
      </w:pPr>
    </w:lvl>
    <w:lvl w:ilvl="3">
      <w:start w:val="1"/>
      <w:numFmt w:val="decimal"/>
      <w:lvlText w:val="%1.%2.%3.%4"/>
      <w:lvlJc w:val="left"/>
      <w:pPr>
        <w:ind w:left="2400" w:hanging="1305"/>
      </w:pPr>
    </w:lvl>
    <w:lvl w:ilvl="4">
      <w:start w:val="1"/>
      <w:numFmt w:val="decimal"/>
      <w:lvlText w:val="%1.%2.%3.%4.%5"/>
      <w:lvlJc w:val="left"/>
      <w:pPr>
        <w:ind w:left="2645" w:hanging="1305"/>
      </w:pPr>
    </w:lvl>
    <w:lvl w:ilvl="5">
      <w:start w:val="1"/>
      <w:numFmt w:val="decimal"/>
      <w:lvlText w:val="%1.%2.%3.%4.%5.%6"/>
      <w:lvlJc w:val="left"/>
      <w:pPr>
        <w:ind w:left="2890" w:hanging="1305"/>
      </w:pPr>
    </w:lvl>
    <w:lvl w:ilvl="6">
      <w:start w:val="1"/>
      <w:numFmt w:val="decimal"/>
      <w:lvlText w:val="%1.%2.%3.%4.%5.%6.%7"/>
      <w:lvlJc w:val="left"/>
      <w:pPr>
        <w:ind w:left="3270" w:hanging="1440"/>
      </w:pPr>
    </w:lvl>
    <w:lvl w:ilvl="7">
      <w:start w:val="1"/>
      <w:numFmt w:val="decimal"/>
      <w:lvlText w:val="%1.%2.%3.%4.%5.%6.%7.%8"/>
      <w:lvlJc w:val="left"/>
      <w:pPr>
        <w:ind w:left="3515" w:hanging="1440"/>
      </w:pPr>
    </w:lvl>
    <w:lvl w:ilvl="8">
      <w:start w:val="1"/>
      <w:numFmt w:val="decimal"/>
      <w:lvlText w:val="%1.%2.%3.%4.%5.%6.%7.%8.%9"/>
      <w:lvlJc w:val="left"/>
      <w:pPr>
        <w:ind w:left="4120" w:hanging="1800"/>
      </w:pPr>
    </w:lvl>
  </w:abstractNum>
  <w:abstractNum w:abstractNumId="33">
    <w:nsid w:val="1D0B5BFD"/>
    <w:multiLevelType w:val="multilevel"/>
    <w:tmpl w:val="65DC0CE6"/>
    <w:styleLink w:val="1117"/>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34">
    <w:nsid w:val="1D5B57B7"/>
    <w:multiLevelType w:val="hybridMultilevel"/>
    <w:tmpl w:val="BC4423FA"/>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1E014CDB"/>
    <w:multiLevelType w:val="multilevel"/>
    <w:tmpl w:val="887C9DC2"/>
    <w:styleLink w:val="12"/>
    <w:lvl w:ilvl="0">
      <w:numFmt w:val="bullet"/>
      <w:lvlText w:val=""/>
      <w:lvlJc w:val="left"/>
      <w:pPr>
        <w:ind w:left="360" w:hanging="360"/>
      </w:pPr>
      <w:rPr>
        <w:rFonts w:ascii="Symbol" w:hAnsi="Symbol"/>
        <w:color w:val="auto"/>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6">
    <w:nsid w:val="1E2E102B"/>
    <w:multiLevelType w:val="hybridMultilevel"/>
    <w:tmpl w:val="8EEC93A4"/>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1E554752"/>
    <w:multiLevelType w:val="hybridMultilevel"/>
    <w:tmpl w:val="BD0E5F56"/>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1E8C1208"/>
    <w:multiLevelType w:val="hybridMultilevel"/>
    <w:tmpl w:val="EC225CAA"/>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1F0712CB"/>
    <w:multiLevelType w:val="hybridMultilevel"/>
    <w:tmpl w:val="B792EC80"/>
    <w:lvl w:ilvl="0" w:tplc="E07ECEBE">
      <w:start w:val="1"/>
      <w:numFmt w:val="decimal"/>
      <w:pStyle w:val="14"/>
      <w:suff w:val="space"/>
      <w:lvlText w:val="%1)"/>
      <w:lvlJc w:val="left"/>
      <w:pPr>
        <w:ind w:left="0" w:firstLine="709"/>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1F4263A7"/>
    <w:multiLevelType w:val="multilevel"/>
    <w:tmpl w:val="76BA5846"/>
    <w:styleLink w:val="LFO38"/>
    <w:lvl w:ilvl="0">
      <w:numFmt w:val="bullet"/>
      <w:pStyle w:val="avNormal"/>
      <w:lvlText w:val=""/>
      <w:lvlJc w:val="left"/>
      <w:pPr>
        <w:ind w:left="1080" w:hanging="360"/>
      </w:pPr>
      <w:rPr>
        <w:rFonts w:ascii="Symbol" w:hAnsi="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41">
    <w:nsid w:val="20EE082F"/>
    <w:multiLevelType w:val="hybridMultilevel"/>
    <w:tmpl w:val="5C56BDDC"/>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nsid w:val="220E32BE"/>
    <w:multiLevelType w:val="hybridMultilevel"/>
    <w:tmpl w:val="B3EACF14"/>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238732B0"/>
    <w:multiLevelType w:val="hybridMultilevel"/>
    <w:tmpl w:val="81D69816"/>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44">
    <w:nsid w:val="24A86B76"/>
    <w:multiLevelType w:val="hybridMultilevel"/>
    <w:tmpl w:val="D420574C"/>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25C813BD"/>
    <w:multiLevelType w:val="hybridMultilevel"/>
    <w:tmpl w:val="C7ACB514"/>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nsid w:val="263879EE"/>
    <w:multiLevelType w:val="hybridMultilevel"/>
    <w:tmpl w:val="31980BCE"/>
    <w:lvl w:ilvl="0" w:tplc="70D8717C">
      <w:start w:val="1"/>
      <w:numFmt w:val="decimal"/>
      <w:pStyle w:val="15"/>
      <w:suff w:val="space"/>
      <w:lvlText w:val="%1."/>
      <w:lvlJc w:val="left"/>
      <w:pPr>
        <w:ind w:left="0" w:firstLine="709"/>
      </w:pPr>
      <w:rPr>
        <w:rFonts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7">
    <w:nsid w:val="2677600F"/>
    <w:multiLevelType w:val="multilevel"/>
    <w:tmpl w:val="C7B61944"/>
    <w:styleLink w:val="WWNum3"/>
    <w:lvl w:ilvl="0">
      <w:start w:val="1"/>
      <w:numFmt w:val="decimal"/>
      <w:suff w:val="space"/>
      <w:lvlText w:val="%1."/>
      <w:lvlJc w:val="left"/>
      <w:pPr>
        <w:ind w:left="1571"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48">
    <w:nsid w:val="26BA7078"/>
    <w:multiLevelType w:val="hybridMultilevel"/>
    <w:tmpl w:val="E15E8378"/>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26F70600"/>
    <w:multiLevelType w:val="multilevel"/>
    <w:tmpl w:val="CC06B78E"/>
    <w:styleLink w:val="218"/>
    <w:lvl w:ilvl="0">
      <w:numFmt w:val="bullet"/>
      <w:lvlText w:val="–"/>
      <w:lvlJc w:val="left"/>
      <w:pPr>
        <w:ind w:left="1429" w:hanging="360"/>
      </w:pPr>
      <w:rPr>
        <w:rFonts w:ascii="Times New Roman" w:eastAsia="Calibri" w:hAnsi="Times New Roman"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50">
    <w:nsid w:val="27860AD9"/>
    <w:multiLevelType w:val="multilevel"/>
    <w:tmpl w:val="94EEE144"/>
    <w:styleLink w:val="40"/>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nsid w:val="28C00A75"/>
    <w:multiLevelType w:val="hybridMultilevel"/>
    <w:tmpl w:val="D3FE7746"/>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nsid w:val="290136E6"/>
    <w:multiLevelType w:val="hybridMultilevel"/>
    <w:tmpl w:val="B50AC580"/>
    <w:lvl w:ilvl="0" w:tplc="9E08422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2A066A1D"/>
    <w:multiLevelType w:val="multilevel"/>
    <w:tmpl w:val="37A07E82"/>
    <w:styleLink w:val="63"/>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54">
    <w:nsid w:val="2A14693C"/>
    <w:multiLevelType w:val="multilevel"/>
    <w:tmpl w:val="FF6C8788"/>
    <w:styleLink w:val="LFO53"/>
    <w:lvl w:ilvl="0">
      <w:numFmt w:val="bullet"/>
      <w:pStyle w:val="007"/>
      <w:lvlText w:val=""/>
      <w:lvlJc w:val="left"/>
      <w:pPr>
        <w:ind w:left="1321" w:hanging="360"/>
      </w:pPr>
      <w:rPr>
        <w:rFonts w:ascii="Symbol" w:hAnsi="Symbol"/>
      </w:rPr>
    </w:lvl>
    <w:lvl w:ilvl="1">
      <w:numFmt w:val="bullet"/>
      <w:lvlText w:val="o"/>
      <w:lvlJc w:val="left"/>
      <w:pPr>
        <w:ind w:left="2041" w:hanging="360"/>
      </w:pPr>
      <w:rPr>
        <w:rFonts w:ascii="Courier New" w:hAnsi="Courier New" w:cs="Courier New"/>
      </w:rPr>
    </w:lvl>
    <w:lvl w:ilvl="2">
      <w:numFmt w:val="bullet"/>
      <w:lvlText w:val=""/>
      <w:lvlJc w:val="left"/>
      <w:pPr>
        <w:ind w:left="2761" w:hanging="360"/>
      </w:pPr>
      <w:rPr>
        <w:rFonts w:ascii="Wingdings" w:hAnsi="Wingdings"/>
      </w:rPr>
    </w:lvl>
    <w:lvl w:ilvl="3">
      <w:numFmt w:val="bullet"/>
      <w:lvlText w:val=""/>
      <w:lvlJc w:val="left"/>
      <w:pPr>
        <w:ind w:left="3481" w:hanging="360"/>
      </w:pPr>
      <w:rPr>
        <w:rFonts w:ascii="Symbol" w:hAnsi="Symbol"/>
      </w:rPr>
    </w:lvl>
    <w:lvl w:ilvl="4">
      <w:numFmt w:val="bullet"/>
      <w:lvlText w:val="o"/>
      <w:lvlJc w:val="left"/>
      <w:pPr>
        <w:ind w:left="4201" w:hanging="360"/>
      </w:pPr>
      <w:rPr>
        <w:rFonts w:ascii="Courier New" w:hAnsi="Courier New" w:cs="Courier New"/>
      </w:rPr>
    </w:lvl>
    <w:lvl w:ilvl="5">
      <w:numFmt w:val="bullet"/>
      <w:lvlText w:val=""/>
      <w:lvlJc w:val="left"/>
      <w:pPr>
        <w:ind w:left="4921" w:hanging="360"/>
      </w:pPr>
      <w:rPr>
        <w:rFonts w:ascii="Wingdings" w:hAnsi="Wingdings"/>
      </w:rPr>
    </w:lvl>
    <w:lvl w:ilvl="6">
      <w:numFmt w:val="bullet"/>
      <w:lvlText w:val=""/>
      <w:lvlJc w:val="left"/>
      <w:pPr>
        <w:ind w:left="5641" w:hanging="360"/>
      </w:pPr>
      <w:rPr>
        <w:rFonts w:ascii="Symbol" w:hAnsi="Symbol"/>
      </w:rPr>
    </w:lvl>
    <w:lvl w:ilvl="7">
      <w:numFmt w:val="bullet"/>
      <w:lvlText w:val="o"/>
      <w:lvlJc w:val="left"/>
      <w:pPr>
        <w:ind w:left="6361" w:hanging="360"/>
      </w:pPr>
      <w:rPr>
        <w:rFonts w:ascii="Courier New" w:hAnsi="Courier New" w:cs="Courier New"/>
      </w:rPr>
    </w:lvl>
    <w:lvl w:ilvl="8">
      <w:numFmt w:val="bullet"/>
      <w:lvlText w:val=""/>
      <w:lvlJc w:val="left"/>
      <w:pPr>
        <w:ind w:left="7081" w:hanging="360"/>
      </w:pPr>
      <w:rPr>
        <w:rFonts w:ascii="Wingdings" w:hAnsi="Wingdings"/>
      </w:rPr>
    </w:lvl>
  </w:abstractNum>
  <w:abstractNum w:abstractNumId="55">
    <w:nsid w:val="2BB15FC5"/>
    <w:multiLevelType w:val="hybridMultilevel"/>
    <w:tmpl w:val="C2FCE888"/>
    <w:lvl w:ilvl="0" w:tplc="334A1200">
      <w:start w:val="4"/>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2CA44A6B"/>
    <w:multiLevelType w:val="hybridMultilevel"/>
    <w:tmpl w:val="5BA098D8"/>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nsid w:val="2D8E6D42"/>
    <w:multiLevelType w:val="hybridMultilevel"/>
    <w:tmpl w:val="A2B236C6"/>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nsid w:val="2EBC2500"/>
    <w:multiLevelType w:val="multilevel"/>
    <w:tmpl w:val="7ACEAEF8"/>
    <w:styleLink w:val="WWNum9"/>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59">
    <w:nsid w:val="2F365FBF"/>
    <w:multiLevelType w:val="hybridMultilevel"/>
    <w:tmpl w:val="B84E0082"/>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0">
    <w:nsid w:val="2F42240C"/>
    <w:multiLevelType w:val="multilevel"/>
    <w:tmpl w:val="7B5E28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30E8750D"/>
    <w:multiLevelType w:val="hybridMultilevel"/>
    <w:tmpl w:val="929A989E"/>
    <w:lvl w:ilvl="0" w:tplc="7408C03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319B477A"/>
    <w:multiLevelType w:val="hybridMultilevel"/>
    <w:tmpl w:val="8F60FA8A"/>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3">
    <w:nsid w:val="323014D9"/>
    <w:multiLevelType w:val="hybridMultilevel"/>
    <w:tmpl w:val="FA8EC698"/>
    <w:lvl w:ilvl="0" w:tplc="568EEA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4">
    <w:nsid w:val="359B4A71"/>
    <w:multiLevelType w:val="hybridMultilevel"/>
    <w:tmpl w:val="3F9820E0"/>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nsid w:val="35E606B6"/>
    <w:multiLevelType w:val="multilevel"/>
    <w:tmpl w:val="55F6443C"/>
    <w:styleLink w:val="LFO44"/>
    <w:lvl w:ilvl="0">
      <w:numFmt w:val="bullet"/>
      <w:pStyle w:val="16"/>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66">
    <w:nsid w:val="367E3319"/>
    <w:multiLevelType w:val="hybridMultilevel"/>
    <w:tmpl w:val="16921F3A"/>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7">
    <w:nsid w:val="368F398E"/>
    <w:multiLevelType w:val="hybridMultilevel"/>
    <w:tmpl w:val="9A7AB868"/>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8">
    <w:nsid w:val="3732328D"/>
    <w:multiLevelType w:val="hybridMultilevel"/>
    <w:tmpl w:val="3190BE98"/>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nsid w:val="37CC4ACD"/>
    <w:multiLevelType w:val="hybridMultilevel"/>
    <w:tmpl w:val="FA8EC698"/>
    <w:lvl w:ilvl="0" w:tplc="568EEA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0">
    <w:nsid w:val="384D1A0A"/>
    <w:multiLevelType w:val="multilevel"/>
    <w:tmpl w:val="5148CFF8"/>
    <w:styleLink w:val="LFO27"/>
    <w:lvl w:ilvl="0">
      <w:numFmt w:val="bullet"/>
      <w:pStyle w:val="avg-0"/>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1">
    <w:nsid w:val="39052F38"/>
    <w:multiLevelType w:val="hybridMultilevel"/>
    <w:tmpl w:val="8BD276C8"/>
    <w:lvl w:ilvl="0" w:tplc="7408C03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nsid w:val="394F5237"/>
    <w:multiLevelType w:val="multilevel"/>
    <w:tmpl w:val="B8FAF836"/>
    <w:styleLink w:val="5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73">
    <w:nsid w:val="3A2845B5"/>
    <w:multiLevelType w:val="hybridMultilevel"/>
    <w:tmpl w:val="E766ECA6"/>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nsid w:val="3A371AD7"/>
    <w:multiLevelType w:val="multilevel"/>
    <w:tmpl w:val="AEA449A0"/>
    <w:styleLink w:val="131"/>
    <w:lvl w:ilvl="0">
      <w:numFmt w:val="bullet"/>
      <w:lvlText w:val="-"/>
      <w:lvlJc w:val="left"/>
      <w:pPr>
        <w:ind w:left="1412" w:hanging="360"/>
      </w:pPr>
      <w:rPr>
        <w:rFonts w:ascii="Times New Roman" w:eastAsia="Calibri" w:hAnsi="Times New Roman" w:cs="Times New Roman"/>
      </w:rPr>
    </w:lvl>
    <w:lvl w:ilvl="1">
      <w:numFmt w:val="bullet"/>
      <w:lvlText w:val="o"/>
      <w:lvlJc w:val="left"/>
      <w:pPr>
        <w:ind w:left="2132" w:hanging="360"/>
      </w:pPr>
      <w:rPr>
        <w:rFonts w:ascii="Courier New" w:hAnsi="Courier New" w:cs="Courier New"/>
      </w:rPr>
    </w:lvl>
    <w:lvl w:ilvl="2">
      <w:numFmt w:val="bullet"/>
      <w:lvlText w:val=""/>
      <w:lvlJc w:val="left"/>
      <w:pPr>
        <w:ind w:left="2852" w:hanging="360"/>
      </w:pPr>
      <w:rPr>
        <w:rFonts w:ascii="Wingdings" w:hAnsi="Wingdings"/>
      </w:rPr>
    </w:lvl>
    <w:lvl w:ilvl="3">
      <w:numFmt w:val="bullet"/>
      <w:lvlText w:val=""/>
      <w:lvlJc w:val="left"/>
      <w:pPr>
        <w:ind w:left="3572" w:hanging="360"/>
      </w:pPr>
      <w:rPr>
        <w:rFonts w:ascii="Symbol" w:hAnsi="Symbol"/>
      </w:rPr>
    </w:lvl>
    <w:lvl w:ilvl="4">
      <w:numFmt w:val="bullet"/>
      <w:lvlText w:val="o"/>
      <w:lvlJc w:val="left"/>
      <w:pPr>
        <w:ind w:left="4292" w:hanging="360"/>
      </w:pPr>
      <w:rPr>
        <w:rFonts w:ascii="Courier New" w:hAnsi="Courier New" w:cs="Courier New"/>
      </w:rPr>
    </w:lvl>
    <w:lvl w:ilvl="5">
      <w:numFmt w:val="bullet"/>
      <w:lvlText w:val=""/>
      <w:lvlJc w:val="left"/>
      <w:pPr>
        <w:ind w:left="5012" w:hanging="360"/>
      </w:pPr>
      <w:rPr>
        <w:rFonts w:ascii="Wingdings" w:hAnsi="Wingdings"/>
      </w:rPr>
    </w:lvl>
    <w:lvl w:ilvl="6">
      <w:numFmt w:val="bullet"/>
      <w:lvlText w:val=""/>
      <w:lvlJc w:val="left"/>
      <w:pPr>
        <w:ind w:left="5732" w:hanging="360"/>
      </w:pPr>
      <w:rPr>
        <w:rFonts w:ascii="Symbol" w:hAnsi="Symbol"/>
      </w:rPr>
    </w:lvl>
    <w:lvl w:ilvl="7">
      <w:numFmt w:val="bullet"/>
      <w:lvlText w:val="o"/>
      <w:lvlJc w:val="left"/>
      <w:pPr>
        <w:ind w:left="6452" w:hanging="360"/>
      </w:pPr>
      <w:rPr>
        <w:rFonts w:ascii="Courier New" w:hAnsi="Courier New" w:cs="Courier New"/>
      </w:rPr>
    </w:lvl>
    <w:lvl w:ilvl="8">
      <w:numFmt w:val="bullet"/>
      <w:lvlText w:val=""/>
      <w:lvlJc w:val="left"/>
      <w:pPr>
        <w:ind w:left="7172" w:hanging="360"/>
      </w:pPr>
      <w:rPr>
        <w:rFonts w:ascii="Wingdings" w:hAnsi="Wingdings"/>
      </w:rPr>
    </w:lvl>
  </w:abstractNum>
  <w:abstractNum w:abstractNumId="75">
    <w:nsid w:val="3A5B6632"/>
    <w:multiLevelType w:val="hybridMultilevel"/>
    <w:tmpl w:val="FA8EC698"/>
    <w:lvl w:ilvl="0" w:tplc="568EEA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6">
    <w:nsid w:val="3C2C1EB2"/>
    <w:multiLevelType w:val="multilevel"/>
    <w:tmpl w:val="7FC66CD6"/>
    <w:styleLink w:val="120"/>
    <w:lvl w:ilvl="0">
      <w:start w:val="1"/>
      <w:numFmt w:val="decimal"/>
      <w:lvlText w:val="%1)"/>
      <w:lvlJc w:val="left"/>
      <w:pPr>
        <w:ind w:left="1069" w:hanging="360"/>
      </w:pPr>
    </w:lvl>
    <w:lvl w:ilvl="1">
      <w:start w:val="1"/>
      <w:numFmt w:val="lowerLetter"/>
      <w:lvlText w:val="%2."/>
      <w:lvlJc w:val="left"/>
      <w:pPr>
        <w:ind w:left="2509" w:hanging="360"/>
      </w:pPr>
    </w:lvl>
    <w:lvl w:ilvl="2">
      <w:start w:val="1"/>
      <w:numFmt w:val="lowerRoman"/>
      <w:lvlText w:val="%3."/>
      <w:lvlJc w:val="right"/>
      <w:pPr>
        <w:ind w:left="3229" w:hanging="180"/>
      </w:pPr>
    </w:lvl>
    <w:lvl w:ilvl="3">
      <w:start w:val="1"/>
      <w:numFmt w:val="decimal"/>
      <w:lvlText w:val="%4."/>
      <w:lvlJc w:val="left"/>
      <w:pPr>
        <w:ind w:left="3949" w:hanging="360"/>
      </w:pPr>
    </w:lvl>
    <w:lvl w:ilvl="4">
      <w:start w:val="1"/>
      <w:numFmt w:val="lowerLetter"/>
      <w:lvlText w:val="%5."/>
      <w:lvlJc w:val="left"/>
      <w:pPr>
        <w:ind w:left="4669" w:hanging="360"/>
      </w:pPr>
    </w:lvl>
    <w:lvl w:ilvl="5">
      <w:start w:val="1"/>
      <w:numFmt w:val="lowerRoman"/>
      <w:lvlText w:val="%6."/>
      <w:lvlJc w:val="right"/>
      <w:pPr>
        <w:ind w:left="5389" w:hanging="180"/>
      </w:pPr>
    </w:lvl>
    <w:lvl w:ilvl="6">
      <w:start w:val="1"/>
      <w:numFmt w:val="decimal"/>
      <w:lvlText w:val="%7."/>
      <w:lvlJc w:val="left"/>
      <w:pPr>
        <w:ind w:left="6109" w:hanging="360"/>
      </w:pPr>
    </w:lvl>
    <w:lvl w:ilvl="7">
      <w:start w:val="1"/>
      <w:numFmt w:val="lowerLetter"/>
      <w:lvlText w:val="%8."/>
      <w:lvlJc w:val="left"/>
      <w:pPr>
        <w:ind w:left="6829" w:hanging="360"/>
      </w:pPr>
    </w:lvl>
    <w:lvl w:ilvl="8">
      <w:start w:val="1"/>
      <w:numFmt w:val="lowerRoman"/>
      <w:lvlText w:val="%9."/>
      <w:lvlJc w:val="right"/>
      <w:pPr>
        <w:ind w:left="7549" w:hanging="180"/>
      </w:pPr>
    </w:lvl>
  </w:abstractNum>
  <w:abstractNum w:abstractNumId="77">
    <w:nsid w:val="3C443135"/>
    <w:multiLevelType w:val="multilevel"/>
    <w:tmpl w:val="124898AA"/>
    <w:styleLink w:val="WWOutlineListStyle3"/>
    <w:lvl w:ilvl="0">
      <w:start w:val="1"/>
      <w:numFmt w:val="none"/>
      <w:lvlText w:val="%1"/>
      <w:lvlJc w:val="left"/>
    </w:lvl>
    <w:lvl w:ilvl="1">
      <w:start w:val="1"/>
      <w:numFmt w:val="decimal"/>
      <w:lvlText w:val="%2."/>
      <w:lvlJc w:val="left"/>
      <w:pPr>
        <w:ind w:left="1440" w:hanging="360"/>
      </w:pPr>
      <w:rPr>
        <w:rFonts w:cs="Courier New"/>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rPr>
        <w:rFonts w:cs="Courier New"/>
      </w:r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rPr>
        <w:rFonts w:cs="Courier New"/>
      </w:rPr>
    </w:lvl>
    <w:lvl w:ilvl="8">
      <w:start w:val="1"/>
      <w:numFmt w:val="decimal"/>
      <w:lvlText w:val="%9."/>
      <w:lvlJc w:val="left"/>
      <w:pPr>
        <w:ind w:left="6480" w:hanging="360"/>
      </w:pPr>
    </w:lvl>
  </w:abstractNum>
  <w:abstractNum w:abstractNumId="78">
    <w:nsid w:val="3C722825"/>
    <w:multiLevelType w:val="multilevel"/>
    <w:tmpl w:val="ACBC2A48"/>
    <w:styleLink w:val="7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9">
    <w:nsid w:val="3D936330"/>
    <w:multiLevelType w:val="multilevel"/>
    <w:tmpl w:val="0C520934"/>
    <w:styleLink w:val="LFO25"/>
    <w:lvl w:ilvl="0">
      <w:start w:val="1"/>
      <w:numFmt w:val="decimal"/>
      <w:pStyle w:val="20"/>
      <w:lvlText w:val="%1."/>
      <w:lvlJc w:val="left"/>
      <w:pPr>
        <w:ind w:left="360" w:hanging="360"/>
      </w:pPr>
      <w:rPr>
        <w:rFonts w:cs="Times New Roman"/>
      </w:rPr>
    </w:lvl>
    <w:lvl w:ilvl="1">
      <w:start w:val="1"/>
      <w:numFmt w:val="decimal"/>
      <w:lvlText w:val="%1.%2"/>
      <w:lvlJc w:val="left"/>
      <w:pPr>
        <w:ind w:left="502" w:hanging="360"/>
      </w:pPr>
      <w:rPr>
        <w:lang w:val="ru-RU"/>
      </w:rPr>
    </w:lvl>
    <w:lvl w:ilvl="2">
      <w:start w:val="1"/>
      <w:numFmt w:val="decimal"/>
      <w:lvlText w:val="%1.%2.%3"/>
      <w:lvlJc w:val="left"/>
      <w:pPr>
        <w:ind w:left="1004" w:hanging="720"/>
      </w:pPr>
    </w:lvl>
    <w:lvl w:ilvl="3">
      <w:start w:val="1"/>
      <w:numFmt w:val="decimal"/>
      <w:lvlText w:val="%1.%2.%3.%4"/>
      <w:lvlJc w:val="left"/>
      <w:pPr>
        <w:ind w:left="1146" w:hanging="720"/>
      </w:pPr>
    </w:lvl>
    <w:lvl w:ilvl="4">
      <w:start w:val="1"/>
      <w:numFmt w:val="decimal"/>
      <w:lvlText w:val="%1.%2.%3.%4.%5"/>
      <w:lvlJc w:val="left"/>
      <w:pPr>
        <w:ind w:left="1648" w:hanging="1080"/>
      </w:pPr>
    </w:lvl>
    <w:lvl w:ilvl="5">
      <w:start w:val="1"/>
      <w:numFmt w:val="decimal"/>
      <w:lvlText w:val="%1.%2.%3.%4.%5.%6"/>
      <w:lvlJc w:val="left"/>
      <w:pPr>
        <w:ind w:left="1790" w:hanging="1080"/>
      </w:pPr>
    </w:lvl>
    <w:lvl w:ilvl="6">
      <w:start w:val="1"/>
      <w:numFmt w:val="decimal"/>
      <w:lvlText w:val="%1.%2.%3.%4.%5.%6.%7"/>
      <w:lvlJc w:val="left"/>
      <w:pPr>
        <w:ind w:left="2292" w:hanging="1440"/>
      </w:pPr>
    </w:lvl>
    <w:lvl w:ilvl="7">
      <w:start w:val="1"/>
      <w:numFmt w:val="decimal"/>
      <w:lvlText w:val="%1.%2.%3.%4.%5.%6.%7.%8"/>
      <w:lvlJc w:val="left"/>
      <w:pPr>
        <w:ind w:left="2434" w:hanging="1440"/>
      </w:pPr>
    </w:lvl>
    <w:lvl w:ilvl="8">
      <w:start w:val="1"/>
      <w:numFmt w:val="decimal"/>
      <w:lvlText w:val="%1.%2.%3.%4.%5.%6.%7.%8.%9"/>
      <w:lvlJc w:val="left"/>
      <w:pPr>
        <w:ind w:left="2936" w:hanging="1800"/>
      </w:pPr>
    </w:lvl>
  </w:abstractNum>
  <w:abstractNum w:abstractNumId="80">
    <w:nsid w:val="3DE712BF"/>
    <w:multiLevelType w:val="hybridMultilevel"/>
    <w:tmpl w:val="CBCAA25A"/>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1">
    <w:nsid w:val="3DF64C68"/>
    <w:multiLevelType w:val="multilevel"/>
    <w:tmpl w:val="FA6492FE"/>
    <w:styleLink w:val="Arial11"/>
    <w:lvl w:ilvl="0">
      <w:start w:val="1"/>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82">
    <w:nsid w:val="3E1B50A1"/>
    <w:multiLevelType w:val="multilevel"/>
    <w:tmpl w:val="00BEC5E2"/>
    <w:styleLink w:val="140"/>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3">
    <w:nsid w:val="3E2A1C6A"/>
    <w:multiLevelType w:val="multilevel"/>
    <w:tmpl w:val="975E5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3E9E6671"/>
    <w:multiLevelType w:val="hybridMultilevel"/>
    <w:tmpl w:val="B37C2FD8"/>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5">
    <w:nsid w:val="3F4E6160"/>
    <w:multiLevelType w:val="hybridMultilevel"/>
    <w:tmpl w:val="2160ACF2"/>
    <w:lvl w:ilvl="0" w:tplc="C594755E">
      <w:start w:val="1"/>
      <w:numFmt w:val="russianLower"/>
      <w:pStyle w:val="a2"/>
      <w:suff w:val="space"/>
      <w:lvlText w:val="%1)"/>
      <w:lvlJc w:val="left"/>
      <w:pPr>
        <w:ind w:left="0" w:firstLine="709"/>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6">
    <w:nsid w:val="409B2C88"/>
    <w:multiLevelType w:val="multilevel"/>
    <w:tmpl w:val="4738A420"/>
    <w:styleLink w:val="80"/>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nsid w:val="42B60AA2"/>
    <w:multiLevelType w:val="hybridMultilevel"/>
    <w:tmpl w:val="4018540E"/>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8">
    <w:nsid w:val="42CA7CFE"/>
    <w:multiLevelType w:val="multilevel"/>
    <w:tmpl w:val="F76232F2"/>
    <w:styleLink w:val="22"/>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nsid w:val="434E500E"/>
    <w:multiLevelType w:val="multilevel"/>
    <w:tmpl w:val="ED4C1A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43D61B32"/>
    <w:multiLevelType w:val="hybridMultilevel"/>
    <w:tmpl w:val="137005D2"/>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nsid w:val="44FA68DB"/>
    <w:multiLevelType w:val="hybridMultilevel"/>
    <w:tmpl w:val="BFBC2768"/>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2">
    <w:nsid w:val="45FA3B37"/>
    <w:multiLevelType w:val="multilevel"/>
    <w:tmpl w:val="CFF23506"/>
    <w:styleLink w:val="210"/>
    <w:lvl w:ilvl="0">
      <w:numFmt w:val="bullet"/>
      <w:lvlText w:val="­"/>
      <w:lvlJc w:val="left"/>
      <w:pPr>
        <w:ind w:left="1440" w:hanging="360"/>
      </w:pPr>
      <w:rPr>
        <w:rFonts w:ascii="Times New Roman" w:hAnsi="Times New Roman" w:cs="Times New Roman"/>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93">
    <w:nsid w:val="475F4B62"/>
    <w:multiLevelType w:val="multilevel"/>
    <w:tmpl w:val="8D0A2638"/>
    <w:styleLink w:val="LFO5"/>
    <w:lvl w:ilvl="0">
      <w:numFmt w:val="bullet"/>
      <w:pStyle w:val="1-"/>
      <w:lvlText w:val="−"/>
      <w:lvlJc w:val="left"/>
      <w:pPr>
        <w:ind w:left="644" w:hanging="360"/>
      </w:pPr>
      <w:rPr>
        <w:rFonts w:ascii="Verdana" w:hAnsi="Verdana"/>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94">
    <w:nsid w:val="47C64BD9"/>
    <w:multiLevelType w:val="multilevel"/>
    <w:tmpl w:val="F6B04F28"/>
    <w:styleLink w:val="avg-21"/>
    <w:lvl w:ilvl="0">
      <w:start w:val="1"/>
      <w:numFmt w:val="decimal"/>
      <w:lvlText w:val="%1)"/>
      <w:lvlJc w:val="left"/>
      <w:pPr>
        <w:ind w:left="1068" w:hanging="360"/>
      </w:pPr>
    </w:lvl>
    <w:lvl w:ilvl="1">
      <w:numFmt w:val="bullet"/>
      <w:lvlText w:val=""/>
      <w:lvlJc w:val="left"/>
      <w:pPr>
        <w:ind w:left="1788" w:hanging="360"/>
      </w:pPr>
      <w:rPr>
        <w:rFonts w:ascii="Symbol" w:hAnsi="Symbol"/>
      </w:rPr>
    </w:lvl>
    <w:lvl w:ilvl="2">
      <w:start w:val="1"/>
      <w:numFmt w:val="decimal"/>
      <w:lvlText w:val="%3."/>
      <w:lvlJc w:val="left"/>
      <w:pPr>
        <w:ind w:left="2688" w:hanging="36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95">
    <w:nsid w:val="49DC37D6"/>
    <w:multiLevelType w:val="multilevel"/>
    <w:tmpl w:val="852C85C6"/>
    <w:styleLink w:val="WWOutlineListStyle1"/>
    <w:lvl w:ilvl="0">
      <w:start w:val="1"/>
      <w:numFmt w:val="none"/>
      <w:lvlText w:val="%1"/>
      <w:lvlJc w:val="left"/>
    </w:lvl>
    <w:lvl w:ilvl="1">
      <w:start w:val="1"/>
      <w:numFmt w:val="decimal"/>
      <w:lvlText w:val="%2."/>
      <w:lvlJc w:val="left"/>
      <w:pPr>
        <w:ind w:left="1440" w:hanging="360"/>
      </w:pPr>
      <w:rPr>
        <w:rFonts w:cs="Courier New"/>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rPr>
        <w:rFonts w:cs="Courier New"/>
      </w:r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rPr>
        <w:rFonts w:cs="Courier New"/>
      </w:rPr>
    </w:lvl>
    <w:lvl w:ilvl="8">
      <w:start w:val="1"/>
      <w:numFmt w:val="decimal"/>
      <w:lvlText w:val="%9."/>
      <w:lvlJc w:val="left"/>
      <w:pPr>
        <w:ind w:left="6480" w:hanging="360"/>
      </w:pPr>
    </w:lvl>
  </w:abstractNum>
  <w:abstractNum w:abstractNumId="96">
    <w:nsid w:val="4A0C7A67"/>
    <w:multiLevelType w:val="multilevel"/>
    <w:tmpl w:val="150838A4"/>
    <w:styleLink w:val="53"/>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97">
    <w:nsid w:val="4A697298"/>
    <w:multiLevelType w:val="hybridMultilevel"/>
    <w:tmpl w:val="1BAAAFCC"/>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8">
    <w:nsid w:val="4A8F0DAE"/>
    <w:multiLevelType w:val="hybridMultilevel"/>
    <w:tmpl w:val="1090ACE2"/>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9">
    <w:nsid w:val="4B4029F6"/>
    <w:multiLevelType w:val="multilevel"/>
    <w:tmpl w:val="FDBCDEC0"/>
    <w:styleLink w:val="LFO61"/>
    <w:lvl w:ilvl="0">
      <w:start w:val="1"/>
      <w:numFmt w:val="decimal"/>
      <w:lvlText w:val="%1."/>
      <w:lvlJc w:val="left"/>
      <w:pPr>
        <w:ind w:left="567" w:firstLine="0"/>
      </w:pPr>
      <w:rPr>
        <w:rFonts w:ascii="Times New Roman" w:hAnsi="Times New Roman" w:cs="Times New Roman"/>
        <w:b w:val="0"/>
        <w:bCs w:val="0"/>
        <w:i w:val="0"/>
        <w:iCs w:val="0"/>
        <w:sz w:val="24"/>
        <w:szCs w:val="24"/>
      </w:rPr>
    </w:lvl>
    <w:lvl w:ilvl="1">
      <w:start w:val="1"/>
      <w:numFmt w:val="decimal"/>
      <w:lvlText w:val="%1.%2."/>
      <w:lvlJc w:val="left"/>
      <w:pPr>
        <w:ind w:left="567" w:firstLine="0"/>
      </w:pPr>
      <w:rPr>
        <w:rFonts w:ascii="Arial Narrow" w:hAnsi="Arial Narrow"/>
        <w:b w:val="0"/>
        <w:i w:val="0"/>
        <w:sz w:val="24"/>
      </w:rPr>
    </w:lvl>
    <w:lvl w:ilvl="2">
      <w:start w:val="1"/>
      <w:numFmt w:val="decimal"/>
      <w:lvlText w:val="%1.%2.%3."/>
      <w:lvlJc w:val="left"/>
      <w:pPr>
        <w:ind w:left="567" w:firstLine="0"/>
      </w:pPr>
      <w:rPr>
        <w:rFonts w:ascii="Arial Narrow" w:hAnsi="Arial Narrow"/>
        <w:b w:val="0"/>
        <w:i w:val="0"/>
        <w:sz w:val="24"/>
      </w:rPr>
    </w:lvl>
    <w:lvl w:ilvl="3">
      <w:start w:val="333529609"/>
      <w:numFmt w:val="decimal"/>
      <w:lvlText w:val="%1.%2.%3.%4."/>
      <w:lvlJc w:val="left"/>
      <w:pPr>
        <w:ind w:left="2862" w:hanging="648"/>
      </w:pPr>
    </w:lvl>
    <w:lvl w:ilvl="4">
      <w:start w:val="1"/>
      <w:numFmt w:val="decimal"/>
      <w:lvlText w:val="%1.%2.%3.%4.%5."/>
      <w:lvlJc w:val="left"/>
      <w:pPr>
        <w:ind w:left="3366" w:hanging="792"/>
      </w:pPr>
    </w:lvl>
    <w:lvl w:ilvl="5">
      <w:start w:val="3"/>
      <w:numFmt w:val="decimal"/>
      <w:lvlText w:val="%1.%2.%3.%4.%5.%6."/>
      <w:lvlJc w:val="left"/>
      <w:pPr>
        <w:ind w:left="3870" w:hanging="936"/>
      </w:pPr>
    </w:lvl>
    <w:lvl w:ilvl="6">
      <w:start w:val="568"/>
      <w:numFmt w:val="decimal"/>
      <w:lvlText w:val="%1.%2.%3.%4.%5.%6.%7."/>
      <w:lvlJc w:val="left"/>
      <w:pPr>
        <w:ind w:left="4374" w:hanging="1080"/>
      </w:pPr>
    </w:lvl>
    <w:lvl w:ilvl="7">
      <w:start w:val="3"/>
      <w:numFmt w:val="decimal"/>
      <w:lvlText w:val="%1.%2.%3.%4.%5.%6.%7.%8."/>
      <w:lvlJc w:val="left"/>
      <w:pPr>
        <w:ind w:left="4878" w:hanging="1224"/>
      </w:pPr>
    </w:lvl>
    <w:lvl w:ilvl="8">
      <w:start w:val="428573920"/>
      <w:numFmt w:val="decimal"/>
      <w:lvlText w:val="%1.%2.%3.%4.%5.%6.%7.%8.%9."/>
      <w:lvlJc w:val="left"/>
      <w:pPr>
        <w:ind w:left="5454" w:hanging="1440"/>
      </w:pPr>
    </w:lvl>
  </w:abstractNum>
  <w:abstractNum w:abstractNumId="100">
    <w:nsid w:val="4B71739E"/>
    <w:multiLevelType w:val="multilevel"/>
    <w:tmpl w:val="801E86E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nsid w:val="4D840075"/>
    <w:multiLevelType w:val="hybridMultilevel"/>
    <w:tmpl w:val="8E18AA10"/>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2">
    <w:nsid w:val="4E4021BD"/>
    <w:multiLevelType w:val="hybridMultilevel"/>
    <w:tmpl w:val="FA8EC698"/>
    <w:lvl w:ilvl="0" w:tplc="568EEA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3">
    <w:nsid w:val="4F750020"/>
    <w:multiLevelType w:val="hybridMultilevel"/>
    <w:tmpl w:val="0942835E"/>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4">
    <w:nsid w:val="4FC57DBD"/>
    <w:multiLevelType w:val="multilevel"/>
    <w:tmpl w:val="0540C324"/>
    <w:styleLink w:val="37"/>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5">
    <w:nsid w:val="503964B6"/>
    <w:multiLevelType w:val="multilevel"/>
    <w:tmpl w:val="C79412B8"/>
    <w:styleLink w:val="a3"/>
    <w:lvl w:ilvl="0">
      <w:start w:val="1"/>
      <w:numFmt w:val="decimal"/>
      <w:lvlText w:val="%1."/>
      <w:lvlJc w:val="left"/>
      <w:pPr>
        <w:ind w:left="720" w:hanging="360"/>
      </w:pPr>
      <w:rPr>
        <w:rFonts w:ascii="Times New Roman" w:hAnsi="Times New Roman"/>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nsid w:val="512D0055"/>
    <w:multiLevelType w:val="hybridMultilevel"/>
    <w:tmpl w:val="B07ACD58"/>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7">
    <w:nsid w:val="52276CD7"/>
    <w:multiLevelType w:val="hybridMultilevel"/>
    <w:tmpl w:val="A8AEA8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8">
    <w:nsid w:val="535662DB"/>
    <w:multiLevelType w:val="multilevel"/>
    <w:tmpl w:val="55925234"/>
    <w:styleLink w:val="LFO46"/>
    <w:lvl w:ilvl="0">
      <w:start w:val="1"/>
      <w:numFmt w:val="decimal"/>
      <w:pStyle w:val="23"/>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1"/>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09">
    <w:nsid w:val="54795E20"/>
    <w:multiLevelType w:val="multilevel"/>
    <w:tmpl w:val="70E0B6C0"/>
    <w:styleLink w:val="60"/>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0">
    <w:nsid w:val="55097BAB"/>
    <w:multiLevelType w:val="multilevel"/>
    <w:tmpl w:val="9FB68312"/>
    <w:lvl w:ilvl="0">
      <w:start w:val="1"/>
      <w:numFmt w:val="decimal"/>
      <w:lvlText w:val="%1."/>
      <w:lvlJc w:val="left"/>
      <w:pPr>
        <w:ind w:left="360" w:hanging="360"/>
      </w:pPr>
    </w:lvl>
    <w:lvl w:ilvl="1">
      <w:start w:val="1"/>
      <w:numFmt w:val="decimal"/>
      <w:pStyle w:val="22023"/>
      <w:lvlText w:val="%1.%2."/>
      <w:lvlJc w:val="left"/>
      <w:pPr>
        <w:ind w:left="1567" w:hanging="432"/>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1">
    <w:nsid w:val="56F70AE0"/>
    <w:multiLevelType w:val="hybridMultilevel"/>
    <w:tmpl w:val="A79CB4E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2">
    <w:nsid w:val="57F2334A"/>
    <w:multiLevelType w:val="hybridMultilevel"/>
    <w:tmpl w:val="95545D88"/>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3">
    <w:nsid w:val="58D52BE3"/>
    <w:multiLevelType w:val="hybridMultilevel"/>
    <w:tmpl w:val="D932E01A"/>
    <w:lvl w:ilvl="0" w:tplc="9E08422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4">
    <w:nsid w:val="59D334A8"/>
    <w:multiLevelType w:val="hybridMultilevel"/>
    <w:tmpl w:val="9D123802"/>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5">
    <w:nsid w:val="5AC6153A"/>
    <w:multiLevelType w:val="multilevel"/>
    <w:tmpl w:val="054CB548"/>
    <w:styleLink w:val="a4"/>
    <w:lvl w:ilvl="0">
      <w:numFmt w:val="bullet"/>
      <w:lvlText w:val=""/>
      <w:lvlJc w:val="left"/>
      <w:pPr>
        <w:ind w:left="502" w:hanging="360"/>
      </w:pPr>
      <w:rPr>
        <w:rFonts w:ascii="Symbol" w:hAnsi="Symbol"/>
        <w:color w:val="auto"/>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16">
    <w:nsid w:val="5B9B067E"/>
    <w:multiLevelType w:val="hybridMultilevel"/>
    <w:tmpl w:val="83B2CC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nsid w:val="5C5272A8"/>
    <w:multiLevelType w:val="multilevel"/>
    <w:tmpl w:val="BC4AD76C"/>
    <w:styleLink w:val="15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8">
    <w:nsid w:val="5D3637DE"/>
    <w:multiLevelType w:val="multilevel"/>
    <w:tmpl w:val="0EA88F76"/>
    <w:styleLink w:val="6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19">
    <w:nsid w:val="5DDA2F9D"/>
    <w:multiLevelType w:val="hybridMultilevel"/>
    <w:tmpl w:val="BB1486E0"/>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0">
    <w:nsid w:val="5DEF5B65"/>
    <w:multiLevelType w:val="hybridMultilevel"/>
    <w:tmpl w:val="FFF03196"/>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1">
    <w:nsid w:val="5F422C6B"/>
    <w:multiLevelType w:val="multilevel"/>
    <w:tmpl w:val="60982A08"/>
    <w:styleLink w:val="avg-2"/>
    <w:lvl w:ilvl="0">
      <w:numFmt w:val="bullet"/>
      <w:pStyle w:val="avg--2"/>
      <w:lvlText w:val=""/>
      <w:lvlJc w:val="left"/>
      <w:pPr>
        <w:ind w:left="680" w:hanging="396"/>
      </w:pPr>
      <w:rPr>
        <w:rFonts w:ascii="Myriad Pro" w:hAnsi="Myriad Pro"/>
      </w:rPr>
    </w:lvl>
    <w:lvl w:ilvl="1">
      <w:numFmt w:val="bullet"/>
      <w:lvlText w:val="o"/>
      <w:lvlJc w:val="left"/>
      <w:pPr>
        <w:ind w:left="1440" w:hanging="360"/>
      </w:pPr>
      <w:rPr>
        <w:rFonts w:ascii="Courier New" w:hAnsi="Courier New"/>
        <w:sz w:val="22"/>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2">
    <w:nsid w:val="5F825614"/>
    <w:multiLevelType w:val="hybridMultilevel"/>
    <w:tmpl w:val="021C41F2"/>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3">
    <w:nsid w:val="5FA91725"/>
    <w:multiLevelType w:val="multilevel"/>
    <w:tmpl w:val="429248E2"/>
    <w:styleLink w:val="81"/>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4">
    <w:nsid w:val="603F17A2"/>
    <w:multiLevelType w:val="multilevel"/>
    <w:tmpl w:val="C5585B2C"/>
    <w:styleLink w:val="68"/>
    <w:lvl w:ilvl="0">
      <w:numFmt w:val="bullet"/>
      <w:lvlText w:val="-"/>
      <w:lvlJc w:val="left"/>
      <w:pPr>
        <w:ind w:left="1440" w:hanging="360"/>
      </w:pPr>
      <w:rPr>
        <w:rFonts w:ascii="Times New Roman" w:hAnsi="Times New Roman" w:cs="Times New Roman"/>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25">
    <w:nsid w:val="60421CC8"/>
    <w:multiLevelType w:val="hybridMultilevel"/>
    <w:tmpl w:val="9E349E72"/>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6">
    <w:nsid w:val="60723671"/>
    <w:multiLevelType w:val="hybridMultilevel"/>
    <w:tmpl w:val="BB509B22"/>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7">
    <w:nsid w:val="60C11B55"/>
    <w:multiLevelType w:val="multilevel"/>
    <w:tmpl w:val="A23EC7B8"/>
    <w:styleLink w:val="WWOutlineListStyle"/>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decimal"/>
      <w:lvlText w:val="%1.%2.%3.%4.%5"/>
      <w:lvlJc w:val="left"/>
      <w:pPr>
        <w:ind w:left="1745" w:hanging="1008"/>
      </w:pPr>
    </w:lvl>
    <w:lvl w:ilvl="5">
      <w:start w:val="1"/>
      <w:numFmt w:val="decimal"/>
      <w:lvlText w:val="%1.%2.%3.%4.%5.%6"/>
      <w:lvlJc w:val="left"/>
      <w:pPr>
        <w:ind w:left="1889" w:hanging="1152"/>
      </w:pPr>
    </w:lvl>
    <w:lvl w:ilvl="6">
      <w:start w:val="1"/>
      <w:numFmt w:val="decimal"/>
      <w:lvlText w:val="%1.%2.%3.%4.%5.%6.%7"/>
      <w:lvlJc w:val="left"/>
      <w:pPr>
        <w:ind w:left="2033" w:hanging="1296"/>
      </w:pPr>
    </w:lvl>
    <w:lvl w:ilvl="7">
      <w:start w:val="1"/>
      <w:numFmt w:val="decimal"/>
      <w:lvlText w:val="%1.%2.%3.%4.%5.%6.%7.%8"/>
      <w:lvlJc w:val="left"/>
      <w:pPr>
        <w:ind w:left="2177" w:hanging="1440"/>
      </w:pPr>
    </w:lvl>
    <w:lvl w:ilvl="8">
      <w:start w:val="1"/>
      <w:numFmt w:val="decimal"/>
      <w:lvlText w:val="%1.%2.%3.%4.%5.%6.%7.%8.%9"/>
      <w:lvlJc w:val="left"/>
      <w:pPr>
        <w:ind w:left="2321" w:hanging="1584"/>
      </w:pPr>
    </w:lvl>
  </w:abstractNum>
  <w:abstractNum w:abstractNumId="128">
    <w:nsid w:val="61235442"/>
    <w:multiLevelType w:val="hybridMultilevel"/>
    <w:tmpl w:val="824E4C82"/>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9">
    <w:nsid w:val="619853BF"/>
    <w:multiLevelType w:val="hybridMultilevel"/>
    <w:tmpl w:val="3250A6CC"/>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0">
    <w:nsid w:val="62785FFE"/>
    <w:multiLevelType w:val="hybridMultilevel"/>
    <w:tmpl w:val="CBE45EEC"/>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1">
    <w:nsid w:val="62C20A10"/>
    <w:multiLevelType w:val="multilevel"/>
    <w:tmpl w:val="60CE1B54"/>
    <w:styleLink w:val="LFO31"/>
    <w:lvl w:ilvl="0">
      <w:numFmt w:val="bullet"/>
      <w:pStyle w:val="avg-1"/>
      <w:lvlText w:val=""/>
      <w:lvlJc w:val="left"/>
      <w:pPr>
        <w:ind w:left="928"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2">
    <w:nsid w:val="6460799A"/>
    <w:multiLevelType w:val="hybridMultilevel"/>
    <w:tmpl w:val="C49E77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3">
    <w:nsid w:val="646B3166"/>
    <w:multiLevelType w:val="hybridMultilevel"/>
    <w:tmpl w:val="96F0E55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4">
    <w:nsid w:val="66330A44"/>
    <w:multiLevelType w:val="hybridMultilevel"/>
    <w:tmpl w:val="2CBEF5B2"/>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5">
    <w:nsid w:val="663962AC"/>
    <w:multiLevelType w:val="multilevel"/>
    <w:tmpl w:val="4C18CA70"/>
    <w:styleLink w:val="17"/>
    <w:lvl w:ilvl="0">
      <w:numFmt w:val="bullet"/>
      <w:lvlText w:val=""/>
      <w:lvlJc w:val="left"/>
      <w:pPr>
        <w:ind w:left="680" w:hanging="396"/>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6">
    <w:nsid w:val="67557C5E"/>
    <w:multiLevelType w:val="hybridMultilevel"/>
    <w:tmpl w:val="D9FE75B0"/>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7">
    <w:nsid w:val="681A7523"/>
    <w:multiLevelType w:val="hybridMultilevel"/>
    <w:tmpl w:val="2DDA4C12"/>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8">
    <w:nsid w:val="69373F45"/>
    <w:multiLevelType w:val="hybridMultilevel"/>
    <w:tmpl w:val="040A6C76"/>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9">
    <w:nsid w:val="69536CBF"/>
    <w:multiLevelType w:val="hybridMultilevel"/>
    <w:tmpl w:val="59D4869E"/>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0">
    <w:nsid w:val="6A0A3D58"/>
    <w:multiLevelType w:val="hybridMultilevel"/>
    <w:tmpl w:val="91BA2F1E"/>
    <w:lvl w:ilvl="0" w:tplc="B308E83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1">
    <w:nsid w:val="6A185EC5"/>
    <w:multiLevelType w:val="hybridMultilevel"/>
    <w:tmpl w:val="D05603F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2">
    <w:nsid w:val="6CCD3E3B"/>
    <w:multiLevelType w:val="multilevel"/>
    <w:tmpl w:val="4F9A4A66"/>
    <w:styleLink w:val="LFO610"/>
    <w:lvl w:ilvl="0">
      <w:numFmt w:val="bullet"/>
      <w:lvlText w:val="­"/>
      <w:lvlJc w:val="left"/>
      <w:pPr>
        <w:ind w:left="720" w:hanging="360"/>
      </w:pPr>
      <w:rPr>
        <w:rFonts w:ascii="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3">
    <w:nsid w:val="6DC8675D"/>
    <w:multiLevelType w:val="multilevel"/>
    <w:tmpl w:val="93E43464"/>
    <w:lvl w:ilvl="0">
      <w:start w:val="1"/>
      <w:numFmt w:val="decimal"/>
      <w:pStyle w:val="12023"/>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4">
    <w:nsid w:val="6DCF6086"/>
    <w:multiLevelType w:val="multilevel"/>
    <w:tmpl w:val="84BA6DAA"/>
    <w:styleLink w:val="LFO60"/>
    <w:lvl w:ilvl="0">
      <w:numFmt w:val="bullet"/>
      <w:pStyle w:val="a5"/>
      <w:lvlText w:val=""/>
      <w:lvlJc w:val="left"/>
      <w:pPr>
        <w:ind w:left="567" w:firstLine="0"/>
      </w:pPr>
      <w:rPr>
        <w:rFonts w:ascii="Symbol" w:hAnsi="Symbol"/>
        <w:b w:val="0"/>
        <w:color w:val="auto"/>
      </w:rPr>
    </w:lvl>
    <w:lvl w:ilvl="1">
      <w:numFmt w:val="bullet"/>
      <w:lvlText w:val=""/>
      <w:lvlJc w:val="left"/>
      <w:pPr>
        <w:ind w:left="1053" w:firstLine="0"/>
      </w:pPr>
      <w:rPr>
        <w:rFonts w:ascii="Symbol" w:hAnsi="Symbol"/>
        <w:b w:val="0"/>
      </w:rPr>
    </w:lvl>
    <w:lvl w:ilvl="2">
      <w:numFmt w:val="bullet"/>
      <w:lvlText w:val="-"/>
      <w:lvlJc w:val="left"/>
      <w:pPr>
        <w:ind w:left="2413" w:hanging="460"/>
      </w:pPr>
      <w:rPr>
        <w:rFonts w:ascii="Arial Narrow" w:eastAsia="Times New Roman" w:hAnsi="Arial Narrow"/>
        <w:w w:val="1"/>
      </w:rPr>
    </w:lvl>
    <w:lvl w:ilvl="3">
      <w:start w:val="1"/>
      <w:numFmt w:val="decimal"/>
      <w:lvlText w:val="%4."/>
      <w:lvlJc w:val="left"/>
      <w:pPr>
        <w:ind w:left="2853" w:hanging="360"/>
      </w:pPr>
    </w:lvl>
    <w:lvl w:ilvl="4">
      <w:start w:val="1"/>
      <w:numFmt w:val="lowerLetter"/>
      <w:lvlText w:val="%5."/>
      <w:lvlJc w:val="left"/>
      <w:pPr>
        <w:ind w:left="3573" w:hanging="360"/>
      </w:pPr>
    </w:lvl>
    <w:lvl w:ilvl="5">
      <w:start w:val="1"/>
      <w:numFmt w:val="lowerRoman"/>
      <w:lvlText w:val="%6."/>
      <w:lvlJc w:val="right"/>
      <w:pPr>
        <w:ind w:left="4293" w:hanging="180"/>
      </w:pPr>
    </w:lvl>
    <w:lvl w:ilvl="6">
      <w:start w:val="1"/>
      <w:numFmt w:val="decimal"/>
      <w:lvlText w:val="%7."/>
      <w:lvlJc w:val="left"/>
      <w:pPr>
        <w:ind w:left="5013" w:hanging="360"/>
      </w:pPr>
    </w:lvl>
    <w:lvl w:ilvl="7">
      <w:start w:val="1"/>
      <w:numFmt w:val="lowerLetter"/>
      <w:lvlText w:val="%8."/>
      <w:lvlJc w:val="left"/>
      <w:pPr>
        <w:ind w:left="5733" w:hanging="360"/>
      </w:pPr>
    </w:lvl>
    <w:lvl w:ilvl="8">
      <w:start w:val="1"/>
      <w:numFmt w:val="lowerRoman"/>
      <w:lvlText w:val="%9."/>
      <w:lvlJc w:val="right"/>
      <w:pPr>
        <w:ind w:left="6453" w:hanging="180"/>
      </w:pPr>
    </w:lvl>
  </w:abstractNum>
  <w:abstractNum w:abstractNumId="145">
    <w:nsid w:val="6E352B9A"/>
    <w:multiLevelType w:val="hybridMultilevel"/>
    <w:tmpl w:val="FA8EC698"/>
    <w:lvl w:ilvl="0" w:tplc="568EEA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6">
    <w:nsid w:val="6F6660A8"/>
    <w:multiLevelType w:val="multilevel"/>
    <w:tmpl w:val="A53EAE00"/>
    <w:styleLink w:val="51"/>
    <w:lvl w:ilvl="0">
      <w:numFmt w:val="bullet"/>
      <w:lvlText w:val=""/>
      <w:lvlJc w:val="left"/>
      <w:pPr>
        <w:ind w:left="786"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7">
    <w:nsid w:val="701B79CE"/>
    <w:multiLevelType w:val="hybridMultilevel"/>
    <w:tmpl w:val="4698B81C"/>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8">
    <w:nsid w:val="70776091"/>
    <w:multiLevelType w:val="hybridMultilevel"/>
    <w:tmpl w:val="F056BFCE"/>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9">
    <w:nsid w:val="707C03B4"/>
    <w:multiLevelType w:val="multilevel"/>
    <w:tmpl w:val="97B688AE"/>
    <w:styleLink w:val="LFO22"/>
    <w:lvl w:ilvl="0">
      <w:start w:val="1"/>
      <w:numFmt w:val="decimal"/>
      <w:lvlText w:val="%1."/>
      <w:lvlJc w:val="left"/>
      <w:pPr>
        <w:ind w:left="680" w:hanging="396"/>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0">
    <w:nsid w:val="70B75EAE"/>
    <w:multiLevelType w:val="hybridMultilevel"/>
    <w:tmpl w:val="0F267B78"/>
    <w:lvl w:ilvl="0" w:tplc="C160014A">
      <w:numFmt w:val="bullet"/>
      <w:pStyle w:val="-"/>
      <w:suff w:val="space"/>
      <w:lvlText w:val="•"/>
      <w:lvlJc w:val="left"/>
      <w:pPr>
        <w:ind w:left="0" w:firstLine="709"/>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1">
    <w:nsid w:val="71286568"/>
    <w:multiLevelType w:val="multilevel"/>
    <w:tmpl w:val="3EE2F314"/>
    <w:styleLink w:val="LFO6"/>
    <w:lvl w:ilvl="0">
      <w:start w:val="1"/>
      <w:numFmt w:val="decimal"/>
      <w:pStyle w:val="a6"/>
      <w:lvlText w:val="%1)"/>
      <w:lvlJc w:val="left"/>
      <w:pPr>
        <w:ind w:left="360" w:hanging="360"/>
      </w:pPr>
    </w:lvl>
    <w:lvl w:ilvl="1">
      <w:numFmt w:val="bullet"/>
      <w:lvlText w:val="•"/>
      <w:lvlJc w:val="left"/>
      <w:pPr>
        <w:ind w:left="1992" w:hanging="705"/>
      </w:pPr>
      <w:rPr>
        <w:rFonts w:ascii="Times New Roman" w:eastAsia="Calibri" w:hAnsi="Times New Roman" w:cs="Times New Roman"/>
      </w:rPr>
    </w:lvl>
    <w:lvl w:ilvl="2">
      <w:numFmt w:val="bullet"/>
      <w:lvlText w:val=""/>
      <w:lvlJc w:val="left"/>
      <w:pPr>
        <w:ind w:left="2367" w:hanging="360"/>
      </w:pPr>
      <w:rPr>
        <w:rFonts w:ascii="Wingdings" w:hAnsi="Wingdings"/>
      </w:rPr>
    </w:lvl>
    <w:lvl w:ilvl="3">
      <w:numFmt w:val="bullet"/>
      <w:lvlText w:val=""/>
      <w:lvlJc w:val="left"/>
      <w:pPr>
        <w:ind w:left="3087" w:hanging="360"/>
      </w:pPr>
      <w:rPr>
        <w:rFonts w:ascii="Symbol" w:hAnsi="Symbol"/>
      </w:rPr>
    </w:lvl>
    <w:lvl w:ilvl="4">
      <w:numFmt w:val="bullet"/>
      <w:lvlText w:val="o"/>
      <w:lvlJc w:val="left"/>
      <w:pPr>
        <w:ind w:left="3807" w:hanging="360"/>
      </w:pPr>
      <w:rPr>
        <w:rFonts w:ascii="Courier New" w:hAnsi="Courier New" w:cs="Courier New"/>
      </w:rPr>
    </w:lvl>
    <w:lvl w:ilvl="5">
      <w:numFmt w:val="bullet"/>
      <w:lvlText w:val=""/>
      <w:lvlJc w:val="left"/>
      <w:pPr>
        <w:ind w:left="4527" w:hanging="360"/>
      </w:pPr>
      <w:rPr>
        <w:rFonts w:ascii="Wingdings" w:hAnsi="Wingdings"/>
      </w:rPr>
    </w:lvl>
    <w:lvl w:ilvl="6">
      <w:numFmt w:val="bullet"/>
      <w:lvlText w:val=""/>
      <w:lvlJc w:val="left"/>
      <w:pPr>
        <w:ind w:left="5247" w:hanging="360"/>
      </w:pPr>
      <w:rPr>
        <w:rFonts w:ascii="Symbol" w:hAnsi="Symbol"/>
      </w:rPr>
    </w:lvl>
    <w:lvl w:ilvl="7">
      <w:numFmt w:val="bullet"/>
      <w:lvlText w:val="o"/>
      <w:lvlJc w:val="left"/>
      <w:pPr>
        <w:ind w:left="5967" w:hanging="360"/>
      </w:pPr>
      <w:rPr>
        <w:rFonts w:ascii="Courier New" w:hAnsi="Courier New" w:cs="Courier New"/>
      </w:rPr>
    </w:lvl>
    <w:lvl w:ilvl="8">
      <w:numFmt w:val="bullet"/>
      <w:lvlText w:val=""/>
      <w:lvlJc w:val="left"/>
      <w:pPr>
        <w:ind w:left="6687" w:hanging="360"/>
      </w:pPr>
      <w:rPr>
        <w:rFonts w:ascii="Wingdings" w:hAnsi="Wingdings"/>
      </w:rPr>
    </w:lvl>
  </w:abstractNum>
  <w:abstractNum w:abstractNumId="152">
    <w:nsid w:val="71C43846"/>
    <w:multiLevelType w:val="multilevel"/>
    <w:tmpl w:val="0C58D508"/>
    <w:styleLink w:val="31"/>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3">
    <w:nsid w:val="72211F81"/>
    <w:multiLevelType w:val="multilevel"/>
    <w:tmpl w:val="977635D6"/>
    <w:styleLink w:val="WWNum10"/>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54">
    <w:nsid w:val="72394B89"/>
    <w:multiLevelType w:val="multilevel"/>
    <w:tmpl w:val="327E9554"/>
    <w:styleLink w:val="LFO28"/>
    <w:lvl w:ilvl="0">
      <w:numFmt w:val="bullet"/>
      <w:pStyle w:val="a7"/>
      <w:lvlText w:val=""/>
      <w:lvlJc w:val="left"/>
      <w:pPr>
        <w:ind w:left="730" w:hanging="360"/>
      </w:pPr>
      <w:rPr>
        <w:rFonts w:ascii="Symbol" w:hAnsi="Symbol"/>
      </w:rPr>
    </w:lvl>
    <w:lvl w:ilvl="1">
      <w:numFmt w:val="bullet"/>
      <w:lvlText w:val="o"/>
      <w:lvlJc w:val="left"/>
      <w:pPr>
        <w:ind w:left="1450" w:hanging="360"/>
      </w:pPr>
      <w:rPr>
        <w:rFonts w:ascii="Courier New" w:hAnsi="Courier New" w:cs="Courier New"/>
      </w:rPr>
    </w:lvl>
    <w:lvl w:ilvl="2">
      <w:numFmt w:val="bullet"/>
      <w:lvlText w:val=""/>
      <w:lvlJc w:val="left"/>
      <w:pPr>
        <w:ind w:left="2170" w:hanging="360"/>
      </w:pPr>
      <w:rPr>
        <w:rFonts w:ascii="Wingdings" w:hAnsi="Wingdings"/>
      </w:rPr>
    </w:lvl>
    <w:lvl w:ilvl="3">
      <w:numFmt w:val="bullet"/>
      <w:lvlText w:val=""/>
      <w:lvlJc w:val="left"/>
      <w:pPr>
        <w:ind w:left="2890" w:hanging="360"/>
      </w:pPr>
      <w:rPr>
        <w:rFonts w:ascii="Symbol" w:hAnsi="Symbol"/>
      </w:rPr>
    </w:lvl>
    <w:lvl w:ilvl="4">
      <w:numFmt w:val="bullet"/>
      <w:lvlText w:val="o"/>
      <w:lvlJc w:val="left"/>
      <w:pPr>
        <w:ind w:left="3610" w:hanging="360"/>
      </w:pPr>
      <w:rPr>
        <w:rFonts w:ascii="Courier New" w:hAnsi="Courier New" w:cs="Courier New"/>
      </w:rPr>
    </w:lvl>
    <w:lvl w:ilvl="5">
      <w:numFmt w:val="bullet"/>
      <w:lvlText w:val=""/>
      <w:lvlJc w:val="left"/>
      <w:pPr>
        <w:ind w:left="4330" w:hanging="360"/>
      </w:pPr>
      <w:rPr>
        <w:rFonts w:ascii="Wingdings" w:hAnsi="Wingdings"/>
      </w:rPr>
    </w:lvl>
    <w:lvl w:ilvl="6">
      <w:numFmt w:val="bullet"/>
      <w:lvlText w:val=""/>
      <w:lvlJc w:val="left"/>
      <w:pPr>
        <w:ind w:left="5050" w:hanging="360"/>
      </w:pPr>
      <w:rPr>
        <w:rFonts w:ascii="Symbol" w:hAnsi="Symbol"/>
      </w:rPr>
    </w:lvl>
    <w:lvl w:ilvl="7">
      <w:numFmt w:val="bullet"/>
      <w:lvlText w:val="o"/>
      <w:lvlJc w:val="left"/>
      <w:pPr>
        <w:ind w:left="5770" w:hanging="360"/>
      </w:pPr>
      <w:rPr>
        <w:rFonts w:ascii="Courier New" w:hAnsi="Courier New" w:cs="Courier New"/>
      </w:rPr>
    </w:lvl>
    <w:lvl w:ilvl="8">
      <w:numFmt w:val="bullet"/>
      <w:lvlText w:val=""/>
      <w:lvlJc w:val="left"/>
      <w:pPr>
        <w:ind w:left="6490" w:hanging="360"/>
      </w:pPr>
      <w:rPr>
        <w:rFonts w:ascii="Wingdings" w:hAnsi="Wingdings"/>
      </w:rPr>
    </w:lvl>
  </w:abstractNum>
  <w:abstractNum w:abstractNumId="155">
    <w:nsid w:val="728F1B58"/>
    <w:multiLevelType w:val="multilevel"/>
    <w:tmpl w:val="47BC644E"/>
    <w:styleLink w:val="LFO43"/>
    <w:lvl w:ilvl="0">
      <w:numFmt w:val="bullet"/>
      <w:pStyle w:val="a8"/>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56">
    <w:nsid w:val="72C673CA"/>
    <w:multiLevelType w:val="hybridMultilevel"/>
    <w:tmpl w:val="C9B249C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7">
    <w:nsid w:val="74A533B7"/>
    <w:multiLevelType w:val="multilevel"/>
    <w:tmpl w:val="6D5AA580"/>
    <w:styleLink w:val="24"/>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158">
    <w:nsid w:val="76FC6D71"/>
    <w:multiLevelType w:val="hybridMultilevel"/>
    <w:tmpl w:val="C18CB6E2"/>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9">
    <w:nsid w:val="77A554E2"/>
    <w:multiLevelType w:val="hybridMultilevel"/>
    <w:tmpl w:val="3C7A94EC"/>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0">
    <w:nsid w:val="78A2302A"/>
    <w:multiLevelType w:val="hybridMultilevel"/>
    <w:tmpl w:val="D332AD52"/>
    <w:lvl w:ilvl="0" w:tplc="97E6B9BA">
      <w:start w:val="1"/>
      <w:numFmt w:val="bullet"/>
      <w:lvlText w:val="-"/>
      <w:lvlJc w:val="left"/>
      <w:pPr>
        <w:ind w:left="1429" w:hanging="360"/>
      </w:pPr>
      <w:rPr>
        <w:rFonts w:ascii="Times New Roman" w:hAnsi="Times New Roman" w:cs="Times New Roman"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1">
    <w:nsid w:val="79B567B2"/>
    <w:multiLevelType w:val="multilevel"/>
    <w:tmpl w:val="C976628E"/>
    <w:styleLink w:val="LFO32"/>
    <w:lvl w:ilvl="0">
      <w:start w:val="1"/>
      <w:numFmt w:val="decimal"/>
      <w:pStyle w:val="32"/>
      <w:lvlText w:val="%1."/>
      <w:lvlJc w:val="left"/>
      <w:pPr>
        <w:ind w:left="1429" w:hanging="709"/>
      </w:pPr>
      <w:rPr>
        <w:rFonts w:ascii="Arial" w:hAnsi="Arial" w:cs="Times New Roman"/>
        <w:b/>
        <w:i w:val="0"/>
        <w:sz w:val="24"/>
        <w:szCs w:val="24"/>
      </w:rPr>
    </w:lvl>
    <w:lvl w:ilvl="1">
      <w:start w:val="1"/>
      <w:numFmt w:val="decimal"/>
      <w:lvlText w:val="%1.%2."/>
      <w:lvlJc w:val="left"/>
      <w:pPr>
        <w:ind w:left="2138" w:hanging="709"/>
      </w:pPr>
      <w:rPr>
        <w:rFonts w:ascii="Arial" w:hAnsi="Arial" w:cs="Times New Roman"/>
        <w:b/>
        <w:i w:val="0"/>
        <w:sz w:val="24"/>
        <w:szCs w:val="24"/>
      </w:rPr>
    </w:lvl>
    <w:lvl w:ilvl="2">
      <w:start w:val="1"/>
      <w:numFmt w:val="decimal"/>
      <w:lvlText w:val="%1.%2.%3."/>
      <w:lvlJc w:val="left"/>
      <w:pPr>
        <w:ind w:left="1429" w:firstLine="0"/>
      </w:pPr>
      <w:rPr>
        <w:rFonts w:ascii="Arial" w:hAnsi="Arial" w:cs="Times New Roman"/>
        <w:b/>
        <w:i w:val="0"/>
      </w:rPr>
    </w:lvl>
    <w:lvl w:ilvl="3">
      <w:start w:val="1"/>
      <w:numFmt w:val="decimal"/>
      <w:lvlText w:val="%1.%2.%3.%4."/>
      <w:lvlJc w:val="left"/>
      <w:pPr>
        <w:ind w:left="1826" w:hanging="1106"/>
      </w:pPr>
      <w:rPr>
        <w:rFonts w:ascii="Arial" w:hAnsi="Arial" w:cs="Times New Roman"/>
      </w:rPr>
    </w:lvl>
    <w:lvl w:ilvl="4">
      <w:start w:val="1"/>
      <w:numFmt w:val="decimal"/>
      <w:lvlText w:val="%1.%2.%3.%4.%5."/>
      <w:lvlJc w:val="left"/>
      <w:pPr>
        <w:ind w:left="1939" w:hanging="1219"/>
      </w:pPr>
      <w:rPr>
        <w:rFonts w:ascii="Times New Roman" w:hAnsi="Times New Roman" w:cs="Times New Roman"/>
      </w:rPr>
    </w:lvl>
    <w:lvl w:ilvl="5">
      <w:start w:val="1"/>
      <w:numFmt w:val="decimal"/>
      <w:lvlText w:val="%1.%2.%3.%4.%5.%6."/>
      <w:lvlJc w:val="left"/>
      <w:pPr>
        <w:ind w:left="2052" w:hanging="1332"/>
      </w:pPr>
      <w:rPr>
        <w:rFonts w:cs="Times New Roman"/>
      </w:rPr>
    </w:lvl>
    <w:lvl w:ilvl="6">
      <w:start w:val="1"/>
      <w:numFmt w:val="decimal"/>
      <w:lvlText w:val="%1.%2.%3.%4.%5.%6.%7."/>
      <w:lvlJc w:val="left"/>
      <w:pPr>
        <w:ind w:left="2166" w:hanging="1446"/>
      </w:pPr>
      <w:rPr>
        <w:rFonts w:cs="Times New Roman"/>
      </w:rPr>
    </w:lvl>
    <w:lvl w:ilvl="7">
      <w:start w:val="1"/>
      <w:numFmt w:val="decimal"/>
      <w:lvlText w:val="%1.%2.%3.%4.%5.%6.%7.%8."/>
      <w:lvlJc w:val="left"/>
      <w:pPr>
        <w:ind w:left="4464" w:hanging="1224"/>
      </w:pPr>
      <w:rPr>
        <w:rFonts w:cs="Times New Roman"/>
      </w:rPr>
    </w:lvl>
    <w:lvl w:ilvl="8">
      <w:start w:val="1"/>
      <w:numFmt w:val="decimal"/>
      <w:lvlText w:val="%1.%2.%3.%4.%5.%6.%7.%8.%9."/>
      <w:lvlJc w:val="left"/>
      <w:pPr>
        <w:ind w:left="5040" w:hanging="1440"/>
      </w:pPr>
      <w:rPr>
        <w:rFonts w:cs="Times New Roman"/>
      </w:rPr>
    </w:lvl>
  </w:abstractNum>
  <w:abstractNum w:abstractNumId="162">
    <w:nsid w:val="7A1C468B"/>
    <w:multiLevelType w:val="multilevel"/>
    <w:tmpl w:val="EC74DB30"/>
    <w:styleLink w:val="141"/>
    <w:lvl w:ilvl="0">
      <w:numFmt w:val="bullet"/>
      <w:lvlText w:val="-"/>
      <w:lvlJc w:val="left"/>
      <w:pPr>
        <w:ind w:left="720" w:hanging="360"/>
      </w:pPr>
      <w:rPr>
        <w:rFonts w:ascii="Times New Roman" w:eastAsia="Calibri"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3">
    <w:nsid w:val="7A6F361E"/>
    <w:multiLevelType w:val="multilevel"/>
    <w:tmpl w:val="BD8E8254"/>
    <w:styleLink w:val="18"/>
    <w:lvl w:ilvl="0">
      <w:numFmt w:val="bullet"/>
      <w:lvlText w:val="•"/>
      <w:lvlJc w:val="left"/>
      <w:pPr>
        <w:ind w:left="1414" w:hanging="705"/>
      </w:pPr>
      <w:rPr>
        <w:rFonts w:ascii="Times New Roman" w:eastAsia="Times New Roman" w:hAnsi="Times New Roman" w:cs="Times New Roman"/>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164">
    <w:nsid w:val="7AAF587A"/>
    <w:multiLevelType w:val="hybridMultilevel"/>
    <w:tmpl w:val="FA8EC698"/>
    <w:lvl w:ilvl="0" w:tplc="568EEA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5">
    <w:nsid w:val="7AB3038B"/>
    <w:multiLevelType w:val="hybridMultilevel"/>
    <w:tmpl w:val="3C6EAEA2"/>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6">
    <w:nsid w:val="7B1F35FA"/>
    <w:multiLevelType w:val="multilevel"/>
    <w:tmpl w:val="044AF90E"/>
    <w:styleLink w:val="LFO65"/>
    <w:lvl w:ilvl="0">
      <w:start w:val="1"/>
      <w:numFmt w:val="decimal"/>
      <w:pStyle w:val="19"/>
      <w:lvlText w:val="%1."/>
      <w:lvlJc w:val="left"/>
      <w:pPr>
        <w:ind w:left="1495" w:hanging="360"/>
      </w:pPr>
      <w:rPr>
        <w:sz w:val="28"/>
      </w:rPr>
    </w:lvl>
    <w:lvl w:ilvl="1">
      <w:start w:val="1"/>
      <w:numFmt w:val="decimal"/>
      <w:lvlText w:val="%2."/>
      <w:lvlJc w:val="left"/>
      <w:pPr>
        <w:ind w:left="2142" w:hanging="855"/>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67">
    <w:nsid w:val="7B8A4179"/>
    <w:multiLevelType w:val="hybridMultilevel"/>
    <w:tmpl w:val="0EA64554"/>
    <w:lvl w:ilvl="0" w:tplc="9E08422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8">
    <w:nsid w:val="7C1F0620"/>
    <w:multiLevelType w:val="hybridMultilevel"/>
    <w:tmpl w:val="5D2A9488"/>
    <w:lvl w:ilvl="0" w:tplc="9E08422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9">
    <w:nsid w:val="7C6B5FC2"/>
    <w:multiLevelType w:val="hybridMultilevel"/>
    <w:tmpl w:val="9EEEBE0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0">
    <w:nsid w:val="7ECF1AF1"/>
    <w:multiLevelType w:val="hybridMultilevel"/>
    <w:tmpl w:val="A25E93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1">
    <w:nsid w:val="7FE3057B"/>
    <w:multiLevelType w:val="hybridMultilevel"/>
    <w:tmpl w:val="D8608A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6"/>
  </w:num>
  <w:num w:numId="2">
    <w:abstractNumId w:val="117"/>
  </w:num>
  <w:num w:numId="3">
    <w:abstractNumId w:val="169"/>
  </w:num>
  <w:num w:numId="4">
    <w:abstractNumId w:val="76"/>
  </w:num>
  <w:num w:numId="5">
    <w:abstractNumId w:val="77"/>
  </w:num>
  <w:num w:numId="6">
    <w:abstractNumId w:val="132"/>
  </w:num>
  <w:num w:numId="7">
    <w:abstractNumId w:val="83"/>
  </w:num>
  <w:num w:numId="8">
    <w:abstractNumId w:val="89"/>
  </w:num>
  <w:num w:numId="9">
    <w:abstractNumId w:val="29"/>
  </w:num>
  <w:num w:numId="10">
    <w:abstractNumId w:val="60"/>
  </w:num>
  <w:num w:numId="11">
    <w:abstractNumId w:val="116"/>
  </w:num>
  <w:num w:numId="12">
    <w:abstractNumId w:val="100"/>
  </w:num>
  <w:num w:numId="13">
    <w:abstractNumId w:val="52"/>
  </w:num>
  <w:num w:numId="14">
    <w:abstractNumId w:val="168"/>
  </w:num>
  <w:num w:numId="15">
    <w:abstractNumId w:val="4"/>
  </w:num>
  <w:num w:numId="16">
    <w:abstractNumId w:val="171"/>
  </w:num>
  <w:num w:numId="17">
    <w:abstractNumId w:val="129"/>
  </w:num>
  <w:num w:numId="18">
    <w:abstractNumId w:val="113"/>
  </w:num>
  <w:num w:numId="19">
    <w:abstractNumId w:val="151"/>
  </w:num>
  <w:num w:numId="20">
    <w:abstractNumId w:val="133"/>
  </w:num>
  <w:num w:numId="21">
    <w:abstractNumId w:val="10"/>
  </w:num>
  <w:num w:numId="22">
    <w:abstractNumId w:val="58"/>
  </w:num>
  <w:num w:numId="23">
    <w:abstractNumId w:val="153"/>
  </w:num>
  <w:num w:numId="24">
    <w:abstractNumId w:val="47"/>
  </w:num>
  <w:num w:numId="25">
    <w:abstractNumId w:val="125"/>
  </w:num>
  <w:num w:numId="26">
    <w:abstractNumId w:val="140"/>
  </w:num>
  <w:num w:numId="27">
    <w:abstractNumId w:val="69"/>
  </w:num>
  <w:num w:numId="28">
    <w:abstractNumId w:val="43"/>
  </w:num>
  <w:num w:numId="29">
    <w:abstractNumId w:val="143"/>
  </w:num>
  <w:num w:numId="30">
    <w:abstractNumId w:val="110"/>
  </w:num>
  <w:num w:numId="31">
    <w:abstractNumId w:val="127"/>
  </w:num>
  <w:num w:numId="32">
    <w:abstractNumId w:val="141"/>
  </w:num>
  <w:num w:numId="33">
    <w:abstractNumId w:val="156"/>
  </w:num>
  <w:num w:numId="34">
    <w:abstractNumId w:val="91"/>
  </w:num>
  <w:num w:numId="35">
    <w:abstractNumId w:val="36"/>
  </w:num>
  <w:num w:numId="36">
    <w:abstractNumId w:val="71"/>
  </w:num>
  <w:num w:numId="37">
    <w:abstractNumId w:val="13"/>
  </w:num>
  <w:num w:numId="38">
    <w:abstractNumId w:val="145"/>
  </w:num>
  <w:num w:numId="39">
    <w:abstractNumId w:val="5"/>
  </w:num>
  <w:num w:numId="40">
    <w:abstractNumId w:val="102"/>
  </w:num>
  <w:num w:numId="41">
    <w:abstractNumId w:val="12"/>
  </w:num>
  <w:num w:numId="42">
    <w:abstractNumId w:val="75"/>
  </w:num>
  <w:num w:numId="43">
    <w:abstractNumId w:val="164"/>
  </w:num>
  <w:num w:numId="44">
    <w:abstractNumId w:val="63"/>
  </w:num>
  <w:num w:numId="45">
    <w:abstractNumId w:val="142"/>
  </w:num>
  <w:num w:numId="46">
    <w:abstractNumId w:val="11"/>
  </w:num>
  <w:num w:numId="47">
    <w:abstractNumId w:val="160"/>
  </w:num>
  <w:num w:numId="48">
    <w:abstractNumId w:val="55"/>
  </w:num>
  <w:num w:numId="49">
    <w:abstractNumId w:val="170"/>
  </w:num>
  <w:num w:numId="50">
    <w:abstractNumId w:val="61"/>
  </w:num>
  <w:num w:numId="51">
    <w:abstractNumId w:val="31"/>
  </w:num>
  <w:num w:numId="52">
    <w:abstractNumId w:val="93"/>
  </w:num>
  <w:num w:numId="53">
    <w:abstractNumId w:val="9"/>
  </w:num>
  <w:num w:numId="54">
    <w:abstractNumId w:val="16"/>
  </w:num>
  <w:num w:numId="55">
    <w:abstractNumId w:val="23"/>
  </w:num>
  <w:num w:numId="56">
    <w:abstractNumId w:val="135"/>
  </w:num>
  <w:num w:numId="57">
    <w:abstractNumId w:val="105"/>
  </w:num>
  <w:num w:numId="58">
    <w:abstractNumId w:val="157"/>
  </w:num>
  <w:num w:numId="59">
    <w:abstractNumId w:val="146"/>
  </w:num>
  <w:num w:numId="60">
    <w:abstractNumId w:val="131"/>
  </w:num>
  <w:num w:numId="61">
    <w:abstractNumId w:val="154"/>
  </w:num>
  <w:num w:numId="62">
    <w:abstractNumId w:val="39"/>
  </w:num>
  <w:num w:numId="63">
    <w:abstractNumId w:val="46"/>
  </w:num>
  <w:num w:numId="64">
    <w:abstractNumId w:val="150"/>
  </w:num>
  <w:num w:numId="65">
    <w:abstractNumId w:val="85"/>
  </w:num>
  <w:num w:numId="66">
    <w:abstractNumId w:val="24"/>
  </w:num>
  <w:num w:numId="67">
    <w:abstractNumId w:val="25"/>
  </w:num>
  <w:num w:numId="68">
    <w:abstractNumId w:val="95"/>
  </w:num>
  <w:num w:numId="69">
    <w:abstractNumId w:val="88"/>
  </w:num>
  <w:num w:numId="70">
    <w:abstractNumId w:val="152"/>
  </w:num>
  <w:num w:numId="71">
    <w:abstractNumId w:val="50"/>
  </w:num>
  <w:num w:numId="72">
    <w:abstractNumId w:val="109"/>
  </w:num>
  <w:num w:numId="73">
    <w:abstractNumId w:val="78"/>
  </w:num>
  <w:num w:numId="74">
    <w:abstractNumId w:val="86"/>
  </w:num>
  <w:num w:numId="75">
    <w:abstractNumId w:val="163"/>
  </w:num>
  <w:num w:numId="76">
    <w:abstractNumId w:val="72"/>
  </w:num>
  <w:num w:numId="77">
    <w:abstractNumId w:val="118"/>
  </w:num>
  <w:num w:numId="78">
    <w:abstractNumId w:val="32"/>
  </w:num>
  <w:num w:numId="79">
    <w:abstractNumId w:val="92"/>
  </w:num>
  <w:num w:numId="80">
    <w:abstractNumId w:val="96"/>
  </w:num>
  <w:num w:numId="81">
    <w:abstractNumId w:val="53"/>
  </w:num>
  <w:num w:numId="82">
    <w:abstractNumId w:val="104"/>
  </w:num>
  <w:num w:numId="83">
    <w:abstractNumId w:val="124"/>
  </w:num>
  <w:num w:numId="84">
    <w:abstractNumId w:val="33"/>
  </w:num>
  <w:num w:numId="85">
    <w:abstractNumId w:val="49"/>
  </w:num>
  <w:num w:numId="86">
    <w:abstractNumId w:val="28"/>
  </w:num>
  <w:num w:numId="87">
    <w:abstractNumId w:val="82"/>
  </w:num>
  <w:num w:numId="88">
    <w:abstractNumId w:val="21"/>
  </w:num>
  <w:num w:numId="89">
    <w:abstractNumId w:val="115"/>
  </w:num>
  <w:num w:numId="90">
    <w:abstractNumId w:val="35"/>
  </w:num>
  <w:num w:numId="91">
    <w:abstractNumId w:val="121"/>
  </w:num>
  <w:num w:numId="92">
    <w:abstractNumId w:val="123"/>
  </w:num>
  <w:num w:numId="93">
    <w:abstractNumId w:val="74"/>
  </w:num>
  <w:num w:numId="94">
    <w:abstractNumId w:val="162"/>
  </w:num>
  <w:num w:numId="95">
    <w:abstractNumId w:val="81"/>
  </w:num>
  <w:num w:numId="96">
    <w:abstractNumId w:val="94"/>
  </w:num>
  <w:num w:numId="97">
    <w:abstractNumId w:val="0"/>
  </w:num>
  <w:num w:numId="98">
    <w:abstractNumId w:val="149"/>
  </w:num>
  <w:num w:numId="99">
    <w:abstractNumId w:val="17"/>
  </w:num>
  <w:num w:numId="100">
    <w:abstractNumId w:val="79"/>
  </w:num>
  <w:num w:numId="101">
    <w:abstractNumId w:val="70"/>
  </w:num>
  <w:num w:numId="102">
    <w:abstractNumId w:val="161"/>
  </w:num>
  <w:num w:numId="103">
    <w:abstractNumId w:val="40"/>
  </w:num>
  <w:num w:numId="104">
    <w:abstractNumId w:val="7"/>
  </w:num>
  <w:num w:numId="105">
    <w:abstractNumId w:val="155"/>
  </w:num>
  <w:num w:numId="106">
    <w:abstractNumId w:val="65"/>
  </w:num>
  <w:num w:numId="107">
    <w:abstractNumId w:val="18"/>
  </w:num>
  <w:num w:numId="108">
    <w:abstractNumId w:val="108"/>
  </w:num>
  <w:num w:numId="109">
    <w:abstractNumId w:val="20"/>
  </w:num>
  <w:num w:numId="110">
    <w:abstractNumId w:val="54"/>
  </w:num>
  <w:num w:numId="111">
    <w:abstractNumId w:val="144"/>
  </w:num>
  <w:num w:numId="112">
    <w:abstractNumId w:val="99"/>
  </w:num>
  <w:num w:numId="113">
    <w:abstractNumId w:val="166"/>
  </w:num>
  <w:num w:numId="114">
    <w:abstractNumId w:val="111"/>
  </w:num>
  <w:num w:numId="115">
    <w:abstractNumId w:val="107"/>
  </w:num>
  <w:num w:numId="116">
    <w:abstractNumId w:val="101"/>
  </w:num>
  <w:num w:numId="117">
    <w:abstractNumId w:val="159"/>
  </w:num>
  <w:num w:numId="118">
    <w:abstractNumId w:val="2"/>
  </w:num>
  <w:num w:numId="119">
    <w:abstractNumId w:val="37"/>
  </w:num>
  <w:num w:numId="120">
    <w:abstractNumId w:val="34"/>
  </w:num>
  <w:num w:numId="121">
    <w:abstractNumId w:val="3"/>
  </w:num>
  <w:num w:numId="122">
    <w:abstractNumId w:val="120"/>
  </w:num>
  <w:num w:numId="123">
    <w:abstractNumId w:val="97"/>
  </w:num>
  <w:num w:numId="124">
    <w:abstractNumId w:val="66"/>
  </w:num>
  <w:num w:numId="125">
    <w:abstractNumId w:val="22"/>
  </w:num>
  <w:num w:numId="126">
    <w:abstractNumId w:val="137"/>
  </w:num>
  <w:num w:numId="127">
    <w:abstractNumId w:val="122"/>
  </w:num>
  <w:num w:numId="128">
    <w:abstractNumId w:val="119"/>
  </w:num>
  <w:num w:numId="129">
    <w:abstractNumId w:val="57"/>
  </w:num>
  <w:num w:numId="130">
    <w:abstractNumId w:val="98"/>
  </w:num>
  <w:num w:numId="131">
    <w:abstractNumId w:val="64"/>
  </w:num>
  <w:num w:numId="132">
    <w:abstractNumId w:val="126"/>
  </w:num>
  <w:num w:numId="133">
    <w:abstractNumId w:val="41"/>
  </w:num>
  <w:num w:numId="134">
    <w:abstractNumId w:val="68"/>
  </w:num>
  <w:num w:numId="135">
    <w:abstractNumId w:val="103"/>
  </w:num>
  <w:num w:numId="136">
    <w:abstractNumId w:val="45"/>
  </w:num>
  <w:num w:numId="137">
    <w:abstractNumId w:val="1"/>
  </w:num>
  <w:num w:numId="138">
    <w:abstractNumId w:val="130"/>
  </w:num>
  <w:num w:numId="139">
    <w:abstractNumId w:val="14"/>
  </w:num>
  <w:num w:numId="140">
    <w:abstractNumId w:val="51"/>
  </w:num>
  <w:num w:numId="141">
    <w:abstractNumId w:val="84"/>
  </w:num>
  <w:num w:numId="142">
    <w:abstractNumId w:val="158"/>
  </w:num>
  <w:num w:numId="143">
    <w:abstractNumId w:val="15"/>
  </w:num>
  <w:num w:numId="144">
    <w:abstractNumId w:val="48"/>
  </w:num>
  <w:num w:numId="145">
    <w:abstractNumId w:val="42"/>
  </w:num>
  <w:num w:numId="146">
    <w:abstractNumId w:val="6"/>
  </w:num>
  <w:num w:numId="147">
    <w:abstractNumId w:val="56"/>
  </w:num>
  <w:num w:numId="148">
    <w:abstractNumId w:val="147"/>
  </w:num>
  <w:num w:numId="149">
    <w:abstractNumId w:val="148"/>
  </w:num>
  <w:num w:numId="150">
    <w:abstractNumId w:val="27"/>
  </w:num>
  <w:num w:numId="151">
    <w:abstractNumId w:val="30"/>
  </w:num>
  <w:num w:numId="152">
    <w:abstractNumId w:val="134"/>
  </w:num>
  <w:num w:numId="153">
    <w:abstractNumId w:val="139"/>
  </w:num>
  <w:num w:numId="154">
    <w:abstractNumId w:val="8"/>
  </w:num>
  <w:num w:numId="155">
    <w:abstractNumId w:val="114"/>
  </w:num>
  <w:num w:numId="156">
    <w:abstractNumId w:val="44"/>
  </w:num>
  <w:num w:numId="157">
    <w:abstractNumId w:val="128"/>
  </w:num>
  <w:num w:numId="158">
    <w:abstractNumId w:val="87"/>
  </w:num>
  <w:num w:numId="159">
    <w:abstractNumId w:val="73"/>
  </w:num>
  <w:num w:numId="160">
    <w:abstractNumId w:val="80"/>
  </w:num>
  <w:num w:numId="161">
    <w:abstractNumId w:val="106"/>
  </w:num>
  <w:num w:numId="162">
    <w:abstractNumId w:val="112"/>
  </w:num>
  <w:num w:numId="163">
    <w:abstractNumId w:val="62"/>
  </w:num>
  <w:num w:numId="164">
    <w:abstractNumId w:val="19"/>
  </w:num>
  <w:num w:numId="165">
    <w:abstractNumId w:val="90"/>
  </w:num>
  <w:num w:numId="166">
    <w:abstractNumId w:val="38"/>
  </w:num>
  <w:num w:numId="167">
    <w:abstractNumId w:val="136"/>
  </w:num>
  <w:num w:numId="168">
    <w:abstractNumId w:val="138"/>
  </w:num>
  <w:num w:numId="169">
    <w:abstractNumId w:val="165"/>
  </w:num>
  <w:num w:numId="170">
    <w:abstractNumId w:val="67"/>
  </w:num>
  <w:num w:numId="171">
    <w:abstractNumId w:val="167"/>
  </w:num>
  <w:num w:numId="172">
    <w:abstractNumId w:val="59"/>
  </w:num>
  <w:num w:numId="17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proofState w:grammar="clean"/>
  <w:defaultTabStop w:val="708"/>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40CE"/>
    <w:rsid w:val="000002ED"/>
    <w:rsid w:val="00002D15"/>
    <w:rsid w:val="00004BBC"/>
    <w:rsid w:val="000078E3"/>
    <w:rsid w:val="00007B85"/>
    <w:rsid w:val="000154C7"/>
    <w:rsid w:val="00017FBF"/>
    <w:rsid w:val="00027890"/>
    <w:rsid w:val="00032D36"/>
    <w:rsid w:val="00047164"/>
    <w:rsid w:val="00052E03"/>
    <w:rsid w:val="00056A4F"/>
    <w:rsid w:val="00057C08"/>
    <w:rsid w:val="0006104F"/>
    <w:rsid w:val="00061CBA"/>
    <w:rsid w:val="00063234"/>
    <w:rsid w:val="00063CD3"/>
    <w:rsid w:val="00070DED"/>
    <w:rsid w:val="0007133A"/>
    <w:rsid w:val="00073033"/>
    <w:rsid w:val="0008235F"/>
    <w:rsid w:val="00082951"/>
    <w:rsid w:val="00083315"/>
    <w:rsid w:val="00086227"/>
    <w:rsid w:val="00093751"/>
    <w:rsid w:val="000975DB"/>
    <w:rsid w:val="000A098E"/>
    <w:rsid w:val="000A137F"/>
    <w:rsid w:val="000A27BF"/>
    <w:rsid w:val="000A3EBE"/>
    <w:rsid w:val="000A42FE"/>
    <w:rsid w:val="000A5C5C"/>
    <w:rsid w:val="000A648F"/>
    <w:rsid w:val="000A6F03"/>
    <w:rsid w:val="000A7CDC"/>
    <w:rsid w:val="000B66F7"/>
    <w:rsid w:val="000C0721"/>
    <w:rsid w:val="000C263D"/>
    <w:rsid w:val="000C4C10"/>
    <w:rsid w:val="000C5B29"/>
    <w:rsid w:val="000C65E7"/>
    <w:rsid w:val="000C7703"/>
    <w:rsid w:val="000D1582"/>
    <w:rsid w:val="000D3DDE"/>
    <w:rsid w:val="000E4D20"/>
    <w:rsid w:val="000F5F24"/>
    <w:rsid w:val="000F6DCE"/>
    <w:rsid w:val="00100A27"/>
    <w:rsid w:val="00102E06"/>
    <w:rsid w:val="00112D47"/>
    <w:rsid w:val="00114B49"/>
    <w:rsid w:val="001150B6"/>
    <w:rsid w:val="001168CA"/>
    <w:rsid w:val="00116DCF"/>
    <w:rsid w:val="00117857"/>
    <w:rsid w:val="00120DCD"/>
    <w:rsid w:val="001226A2"/>
    <w:rsid w:val="00122BDC"/>
    <w:rsid w:val="001245EF"/>
    <w:rsid w:val="00125D2F"/>
    <w:rsid w:val="0012730C"/>
    <w:rsid w:val="00127F09"/>
    <w:rsid w:val="0013735F"/>
    <w:rsid w:val="0014310A"/>
    <w:rsid w:val="00143183"/>
    <w:rsid w:val="00146AA1"/>
    <w:rsid w:val="001516A2"/>
    <w:rsid w:val="00155373"/>
    <w:rsid w:val="00157B84"/>
    <w:rsid w:val="001620C9"/>
    <w:rsid w:val="00163ABF"/>
    <w:rsid w:val="001677B8"/>
    <w:rsid w:val="00172CAF"/>
    <w:rsid w:val="00177555"/>
    <w:rsid w:val="001857ED"/>
    <w:rsid w:val="001923BD"/>
    <w:rsid w:val="00193EE1"/>
    <w:rsid w:val="00194697"/>
    <w:rsid w:val="00197031"/>
    <w:rsid w:val="001A4AD7"/>
    <w:rsid w:val="001A5EEB"/>
    <w:rsid w:val="001A5F1B"/>
    <w:rsid w:val="001A6C7D"/>
    <w:rsid w:val="001A6CA2"/>
    <w:rsid w:val="001B1B9A"/>
    <w:rsid w:val="001B2041"/>
    <w:rsid w:val="001B3521"/>
    <w:rsid w:val="001B3974"/>
    <w:rsid w:val="001B62F2"/>
    <w:rsid w:val="001C07B4"/>
    <w:rsid w:val="001C57F6"/>
    <w:rsid w:val="001C5E96"/>
    <w:rsid w:val="001C7590"/>
    <w:rsid w:val="001D06B7"/>
    <w:rsid w:val="001D2318"/>
    <w:rsid w:val="001D45DD"/>
    <w:rsid w:val="001E0B92"/>
    <w:rsid w:val="001E23BC"/>
    <w:rsid w:val="001E7994"/>
    <w:rsid w:val="001F15F0"/>
    <w:rsid w:val="001F7C6B"/>
    <w:rsid w:val="002004F7"/>
    <w:rsid w:val="00200753"/>
    <w:rsid w:val="002133D6"/>
    <w:rsid w:val="00214D95"/>
    <w:rsid w:val="00215DAE"/>
    <w:rsid w:val="00216DBE"/>
    <w:rsid w:val="00216ED0"/>
    <w:rsid w:val="002226D7"/>
    <w:rsid w:val="00222E86"/>
    <w:rsid w:val="00225A8C"/>
    <w:rsid w:val="00226284"/>
    <w:rsid w:val="00231250"/>
    <w:rsid w:val="00231FA4"/>
    <w:rsid w:val="00233806"/>
    <w:rsid w:val="002355B4"/>
    <w:rsid w:val="00236E54"/>
    <w:rsid w:val="002470B0"/>
    <w:rsid w:val="002471C0"/>
    <w:rsid w:val="002518C0"/>
    <w:rsid w:val="00252BFC"/>
    <w:rsid w:val="002536CA"/>
    <w:rsid w:val="002553D8"/>
    <w:rsid w:val="00260E8D"/>
    <w:rsid w:val="0026100D"/>
    <w:rsid w:val="00272AB4"/>
    <w:rsid w:val="00273A14"/>
    <w:rsid w:val="00273D78"/>
    <w:rsid w:val="002750F0"/>
    <w:rsid w:val="00275CA0"/>
    <w:rsid w:val="0027716C"/>
    <w:rsid w:val="00283566"/>
    <w:rsid w:val="002860A5"/>
    <w:rsid w:val="002907C2"/>
    <w:rsid w:val="002915E5"/>
    <w:rsid w:val="002930C1"/>
    <w:rsid w:val="002971E3"/>
    <w:rsid w:val="002A3C51"/>
    <w:rsid w:val="002A4174"/>
    <w:rsid w:val="002A4EEC"/>
    <w:rsid w:val="002C1423"/>
    <w:rsid w:val="002C47F5"/>
    <w:rsid w:val="002C5897"/>
    <w:rsid w:val="002D0B65"/>
    <w:rsid w:val="002D2BE6"/>
    <w:rsid w:val="002D4264"/>
    <w:rsid w:val="002E092A"/>
    <w:rsid w:val="002E0D1C"/>
    <w:rsid w:val="002E2CB1"/>
    <w:rsid w:val="002F4A6D"/>
    <w:rsid w:val="002F58A0"/>
    <w:rsid w:val="002F591B"/>
    <w:rsid w:val="00300E56"/>
    <w:rsid w:val="00302D13"/>
    <w:rsid w:val="00302E30"/>
    <w:rsid w:val="00304F8A"/>
    <w:rsid w:val="00307A44"/>
    <w:rsid w:val="00307A81"/>
    <w:rsid w:val="00311E46"/>
    <w:rsid w:val="0031263E"/>
    <w:rsid w:val="00315A34"/>
    <w:rsid w:val="00315FF2"/>
    <w:rsid w:val="003249B6"/>
    <w:rsid w:val="00325F52"/>
    <w:rsid w:val="00326175"/>
    <w:rsid w:val="003309F7"/>
    <w:rsid w:val="00330F14"/>
    <w:rsid w:val="00331441"/>
    <w:rsid w:val="00331FBB"/>
    <w:rsid w:val="003327E6"/>
    <w:rsid w:val="003333CA"/>
    <w:rsid w:val="003346A9"/>
    <w:rsid w:val="003356B5"/>
    <w:rsid w:val="00343B6A"/>
    <w:rsid w:val="00346B2B"/>
    <w:rsid w:val="0034785F"/>
    <w:rsid w:val="00350385"/>
    <w:rsid w:val="00350783"/>
    <w:rsid w:val="00351A53"/>
    <w:rsid w:val="0035330E"/>
    <w:rsid w:val="00354ECF"/>
    <w:rsid w:val="00356B80"/>
    <w:rsid w:val="00360CA1"/>
    <w:rsid w:val="003617F7"/>
    <w:rsid w:val="00363D16"/>
    <w:rsid w:val="003657BF"/>
    <w:rsid w:val="00371E64"/>
    <w:rsid w:val="00372A5D"/>
    <w:rsid w:val="00373EFC"/>
    <w:rsid w:val="00376FF7"/>
    <w:rsid w:val="0038023D"/>
    <w:rsid w:val="00381FB0"/>
    <w:rsid w:val="00383261"/>
    <w:rsid w:val="003912ED"/>
    <w:rsid w:val="0039145A"/>
    <w:rsid w:val="00393DC8"/>
    <w:rsid w:val="00395972"/>
    <w:rsid w:val="003A3A2B"/>
    <w:rsid w:val="003A5086"/>
    <w:rsid w:val="003B2CF4"/>
    <w:rsid w:val="003B6EFD"/>
    <w:rsid w:val="003C041D"/>
    <w:rsid w:val="003C1314"/>
    <w:rsid w:val="003C2FBE"/>
    <w:rsid w:val="003C30D2"/>
    <w:rsid w:val="003D2D44"/>
    <w:rsid w:val="003D6140"/>
    <w:rsid w:val="003D668D"/>
    <w:rsid w:val="003E2351"/>
    <w:rsid w:val="003E5430"/>
    <w:rsid w:val="003F11AD"/>
    <w:rsid w:val="003F4ACD"/>
    <w:rsid w:val="003F677D"/>
    <w:rsid w:val="003F6D26"/>
    <w:rsid w:val="00400AA5"/>
    <w:rsid w:val="004034F6"/>
    <w:rsid w:val="004036CC"/>
    <w:rsid w:val="0040649D"/>
    <w:rsid w:val="00410BE2"/>
    <w:rsid w:val="00411FDF"/>
    <w:rsid w:val="00414927"/>
    <w:rsid w:val="004151AA"/>
    <w:rsid w:val="00415F7F"/>
    <w:rsid w:val="00416A05"/>
    <w:rsid w:val="004206F7"/>
    <w:rsid w:val="0042234F"/>
    <w:rsid w:val="0042263D"/>
    <w:rsid w:val="0042445F"/>
    <w:rsid w:val="00424DF0"/>
    <w:rsid w:val="004268B2"/>
    <w:rsid w:val="00427260"/>
    <w:rsid w:val="0043005C"/>
    <w:rsid w:val="0043045A"/>
    <w:rsid w:val="00432717"/>
    <w:rsid w:val="00436EE8"/>
    <w:rsid w:val="004441C8"/>
    <w:rsid w:val="00445DF7"/>
    <w:rsid w:val="00445F49"/>
    <w:rsid w:val="00447967"/>
    <w:rsid w:val="00447CCF"/>
    <w:rsid w:val="004510BC"/>
    <w:rsid w:val="004541A0"/>
    <w:rsid w:val="00456D53"/>
    <w:rsid w:val="00457988"/>
    <w:rsid w:val="00464775"/>
    <w:rsid w:val="00464E1B"/>
    <w:rsid w:val="00465D4D"/>
    <w:rsid w:val="00470FD7"/>
    <w:rsid w:val="00473264"/>
    <w:rsid w:val="00474061"/>
    <w:rsid w:val="00483DEC"/>
    <w:rsid w:val="0048448D"/>
    <w:rsid w:val="004867E4"/>
    <w:rsid w:val="00487FB4"/>
    <w:rsid w:val="004925A8"/>
    <w:rsid w:val="004944D0"/>
    <w:rsid w:val="004A0139"/>
    <w:rsid w:val="004A2BDB"/>
    <w:rsid w:val="004A368B"/>
    <w:rsid w:val="004A3B52"/>
    <w:rsid w:val="004A50DB"/>
    <w:rsid w:val="004B235C"/>
    <w:rsid w:val="004B3635"/>
    <w:rsid w:val="004B4A6D"/>
    <w:rsid w:val="004B4B4B"/>
    <w:rsid w:val="004B7F36"/>
    <w:rsid w:val="004C0247"/>
    <w:rsid w:val="004D3863"/>
    <w:rsid w:val="004D5042"/>
    <w:rsid w:val="004D5099"/>
    <w:rsid w:val="004D5AE9"/>
    <w:rsid w:val="004D5D32"/>
    <w:rsid w:val="004E1EEB"/>
    <w:rsid w:val="004E2FEE"/>
    <w:rsid w:val="004E4C1B"/>
    <w:rsid w:val="004F1773"/>
    <w:rsid w:val="004F32B8"/>
    <w:rsid w:val="004F3B0B"/>
    <w:rsid w:val="004F3C7C"/>
    <w:rsid w:val="004F3DA2"/>
    <w:rsid w:val="0050150F"/>
    <w:rsid w:val="005054D8"/>
    <w:rsid w:val="0050628D"/>
    <w:rsid w:val="00507362"/>
    <w:rsid w:val="00510A93"/>
    <w:rsid w:val="0051103D"/>
    <w:rsid w:val="005120D8"/>
    <w:rsid w:val="00512FE3"/>
    <w:rsid w:val="0051336B"/>
    <w:rsid w:val="00513D9B"/>
    <w:rsid w:val="005146AC"/>
    <w:rsid w:val="005231AC"/>
    <w:rsid w:val="00524134"/>
    <w:rsid w:val="00524147"/>
    <w:rsid w:val="005302ED"/>
    <w:rsid w:val="0053187D"/>
    <w:rsid w:val="00532DAB"/>
    <w:rsid w:val="00532FE1"/>
    <w:rsid w:val="005347CA"/>
    <w:rsid w:val="00537E96"/>
    <w:rsid w:val="00541677"/>
    <w:rsid w:val="005421A0"/>
    <w:rsid w:val="00542C8B"/>
    <w:rsid w:val="00543186"/>
    <w:rsid w:val="0054407B"/>
    <w:rsid w:val="005448F5"/>
    <w:rsid w:val="0054781D"/>
    <w:rsid w:val="00553782"/>
    <w:rsid w:val="00553E66"/>
    <w:rsid w:val="00555071"/>
    <w:rsid w:val="00556AD6"/>
    <w:rsid w:val="00560006"/>
    <w:rsid w:val="005607FF"/>
    <w:rsid w:val="00561320"/>
    <w:rsid w:val="005654DE"/>
    <w:rsid w:val="00571C09"/>
    <w:rsid w:val="00571F79"/>
    <w:rsid w:val="005722DD"/>
    <w:rsid w:val="00573813"/>
    <w:rsid w:val="00573977"/>
    <w:rsid w:val="00575158"/>
    <w:rsid w:val="005751CB"/>
    <w:rsid w:val="00575347"/>
    <w:rsid w:val="00575CDB"/>
    <w:rsid w:val="00575D68"/>
    <w:rsid w:val="00576393"/>
    <w:rsid w:val="005763B2"/>
    <w:rsid w:val="00577B66"/>
    <w:rsid w:val="00581C2F"/>
    <w:rsid w:val="00581CCA"/>
    <w:rsid w:val="00583926"/>
    <w:rsid w:val="00585695"/>
    <w:rsid w:val="0058661D"/>
    <w:rsid w:val="00591563"/>
    <w:rsid w:val="00594607"/>
    <w:rsid w:val="005955E1"/>
    <w:rsid w:val="005A04EF"/>
    <w:rsid w:val="005A3F0A"/>
    <w:rsid w:val="005A73F2"/>
    <w:rsid w:val="005A76D5"/>
    <w:rsid w:val="005A7DD3"/>
    <w:rsid w:val="005B2844"/>
    <w:rsid w:val="005B292D"/>
    <w:rsid w:val="005B3302"/>
    <w:rsid w:val="005B3624"/>
    <w:rsid w:val="005B4A1E"/>
    <w:rsid w:val="005C1CB4"/>
    <w:rsid w:val="005C4025"/>
    <w:rsid w:val="005C4332"/>
    <w:rsid w:val="005C4E63"/>
    <w:rsid w:val="005C7ED9"/>
    <w:rsid w:val="005D187F"/>
    <w:rsid w:val="005D51DB"/>
    <w:rsid w:val="005D7EE8"/>
    <w:rsid w:val="005E0EA1"/>
    <w:rsid w:val="005E729C"/>
    <w:rsid w:val="005F1B2F"/>
    <w:rsid w:val="005F2573"/>
    <w:rsid w:val="005F2C64"/>
    <w:rsid w:val="005F2E83"/>
    <w:rsid w:val="005F3004"/>
    <w:rsid w:val="005F5976"/>
    <w:rsid w:val="005F65B9"/>
    <w:rsid w:val="0060110C"/>
    <w:rsid w:val="006049CF"/>
    <w:rsid w:val="006058FE"/>
    <w:rsid w:val="00607C42"/>
    <w:rsid w:val="0061470E"/>
    <w:rsid w:val="0061527B"/>
    <w:rsid w:val="00621004"/>
    <w:rsid w:val="0062288A"/>
    <w:rsid w:val="00623062"/>
    <w:rsid w:val="00623BF3"/>
    <w:rsid w:val="00625558"/>
    <w:rsid w:val="0062731C"/>
    <w:rsid w:val="00630BE0"/>
    <w:rsid w:val="0063404A"/>
    <w:rsid w:val="00634F78"/>
    <w:rsid w:val="006361A7"/>
    <w:rsid w:val="00636473"/>
    <w:rsid w:val="00637A3C"/>
    <w:rsid w:val="00640B5F"/>
    <w:rsid w:val="00640DC6"/>
    <w:rsid w:val="0064418A"/>
    <w:rsid w:val="006446C3"/>
    <w:rsid w:val="0064585D"/>
    <w:rsid w:val="0064680C"/>
    <w:rsid w:val="00650853"/>
    <w:rsid w:val="00654E81"/>
    <w:rsid w:val="00654F88"/>
    <w:rsid w:val="00656DC3"/>
    <w:rsid w:val="00657187"/>
    <w:rsid w:val="00660823"/>
    <w:rsid w:val="006636B6"/>
    <w:rsid w:val="006638A3"/>
    <w:rsid w:val="006638C3"/>
    <w:rsid w:val="0066673C"/>
    <w:rsid w:val="006711C4"/>
    <w:rsid w:val="006714B4"/>
    <w:rsid w:val="006731EB"/>
    <w:rsid w:val="006747F3"/>
    <w:rsid w:val="00675F6C"/>
    <w:rsid w:val="00676259"/>
    <w:rsid w:val="0067710C"/>
    <w:rsid w:val="006779E3"/>
    <w:rsid w:val="006824A2"/>
    <w:rsid w:val="006846F5"/>
    <w:rsid w:val="006874DE"/>
    <w:rsid w:val="006877E9"/>
    <w:rsid w:val="006934E1"/>
    <w:rsid w:val="00693BAD"/>
    <w:rsid w:val="0069570E"/>
    <w:rsid w:val="00697922"/>
    <w:rsid w:val="006A0B5B"/>
    <w:rsid w:val="006A1547"/>
    <w:rsid w:val="006A3922"/>
    <w:rsid w:val="006A51AA"/>
    <w:rsid w:val="006A56E6"/>
    <w:rsid w:val="006A61F0"/>
    <w:rsid w:val="006A68E5"/>
    <w:rsid w:val="006A6CA0"/>
    <w:rsid w:val="006B2106"/>
    <w:rsid w:val="006B2987"/>
    <w:rsid w:val="006B439A"/>
    <w:rsid w:val="006B6F37"/>
    <w:rsid w:val="006C22E4"/>
    <w:rsid w:val="006C6164"/>
    <w:rsid w:val="006C78EE"/>
    <w:rsid w:val="006D24A3"/>
    <w:rsid w:val="006D5485"/>
    <w:rsid w:val="006E139B"/>
    <w:rsid w:val="006E335C"/>
    <w:rsid w:val="006E55A7"/>
    <w:rsid w:val="006E5974"/>
    <w:rsid w:val="006E6560"/>
    <w:rsid w:val="006E6E0A"/>
    <w:rsid w:val="006F001C"/>
    <w:rsid w:val="006F53B8"/>
    <w:rsid w:val="007014BB"/>
    <w:rsid w:val="00705F13"/>
    <w:rsid w:val="0070747B"/>
    <w:rsid w:val="0071208A"/>
    <w:rsid w:val="0071230C"/>
    <w:rsid w:val="00715827"/>
    <w:rsid w:val="00720C99"/>
    <w:rsid w:val="0072374A"/>
    <w:rsid w:val="0072448A"/>
    <w:rsid w:val="007320EB"/>
    <w:rsid w:val="00732298"/>
    <w:rsid w:val="0074506B"/>
    <w:rsid w:val="007456BA"/>
    <w:rsid w:val="00745D30"/>
    <w:rsid w:val="0075038E"/>
    <w:rsid w:val="007505ED"/>
    <w:rsid w:val="00752DCE"/>
    <w:rsid w:val="00755FF4"/>
    <w:rsid w:val="00756C88"/>
    <w:rsid w:val="00760F10"/>
    <w:rsid w:val="00762418"/>
    <w:rsid w:val="0076359D"/>
    <w:rsid w:val="00767020"/>
    <w:rsid w:val="007671C5"/>
    <w:rsid w:val="007725D3"/>
    <w:rsid w:val="00774707"/>
    <w:rsid w:val="0077657B"/>
    <w:rsid w:val="00776C76"/>
    <w:rsid w:val="00777372"/>
    <w:rsid w:val="0078157B"/>
    <w:rsid w:val="0078253E"/>
    <w:rsid w:val="007837C4"/>
    <w:rsid w:val="00783EB5"/>
    <w:rsid w:val="00787239"/>
    <w:rsid w:val="007873F2"/>
    <w:rsid w:val="00791A87"/>
    <w:rsid w:val="007966FC"/>
    <w:rsid w:val="00796CDD"/>
    <w:rsid w:val="007A0B4F"/>
    <w:rsid w:val="007B072F"/>
    <w:rsid w:val="007B1566"/>
    <w:rsid w:val="007B311A"/>
    <w:rsid w:val="007B3BD9"/>
    <w:rsid w:val="007B42C3"/>
    <w:rsid w:val="007C107F"/>
    <w:rsid w:val="007C5BE4"/>
    <w:rsid w:val="007C5DF3"/>
    <w:rsid w:val="007C677B"/>
    <w:rsid w:val="007D2929"/>
    <w:rsid w:val="007D3854"/>
    <w:rsid w:val="007D4C32"/>
    <w:rsid w:val="007D5578"/>
    <w:rsid w:val="007D7A0E"/>
    <w:rsid w:val="007D7B9E"/>
    <w:rsid w:val="007D7DD2"/>
    <w:rsid w:val="007E44B5"/>
    <w:rsid w:val="007E50A6"/>
    <w:rsid w:val="007E7A88"/>
    <w:rsid w:val="007F00AD"/>
    <w:rsid w:val="007F22AA"/>
    <w:rsid w:val="007F43BC"/>
    <w:rsid w:val="007F4A85"/>
    <w:rsid w:val="007F74EA"/>
    <w:rsid w:val="007F760E"/>
    <w:rsid w:val="008049E3"/>
    <w:rsid w:val="008069A2"/>
    <w:rsid w:val="00815624"/>
    <w:rsid w:val="008177B0"/>
    <w:rsid w:val="00820859"/>
    <w:rsid w:val="00821464"/>
    <w:rsid w:val="0082213D"/>
    <w:rsid w:val="00822C3D"/>
    <w:rsid w:val="00823AEB"/>
    <w:rsid w:val="00824F06"/>
    <w:rsid w:val="00830698"/>
    <w:rsid w:val="008333B8"/>
    <w:rsid w:val="00836AE3"/>
    <w:rsid w:val="00837F72"/>
    <w:rsid w:val="00840591"/>
    <w:rsid w:val="00842FBE"/>
    <w:rsid w:val="00844666"/>
    <w:rsid w:val="00844F32"/>
    <w:rsid w:val="00845503"/>
    <w:rsid w:val="00851AEA"/>
    <w:rsid w:val="00856B42"/>
    <w:rsid w:val="00863AF9"/>
    <w:rsid w:val="008653D0"/>
    <w:rsid w:val="00866164"/>
    <w:rsid w:val="00871E59"/>
    <w:rsid w:val="008727D7"/>
    <w:rsid w:val="00874258"/>
    <w:rsid w:val="00876CD6"/>
    <w:rsid w:val="00880B5D"/>
    <w:rsid w:val="0088189F"/>
    <w:rsid w:val="00882AAB"/>
    <w:rsid w:val="008837F1"/>
    <w:rsid w:val="0088388E"/>
    <w:rsid w:val="008851F2"/>
    <w:rsid w:val="00891D96"/>
    <w:rsid w:val="008920B0"/>
    <w:rsid w:val="00892E4F"/>
    <w:rsid w:val="00895042"/>
    <w:rsid w:val="008A3ED7"/>
    <w:rsid w:val="008A59EC"/>
    <w:rsid w:val="008B1EDA"/>
    <w:rsid w:val="008B75AB"/>
    <w:rsid w:val="008C2539"/>
    <w:rsid w:val="008C480D"/>
    <w:rsid w:val="008D17BC"/>
    <w:rsid w:val="008D2077"/>
    <w:rsid w:val="008D2151"/>
    <w:rsid w:val="008D28CC"/>
    <w:rsid w:val="008D30CD"/>
    <w:rsid w:val="008D3ABA"/>
    <w:rsid w:val="008D4D4A"/>
    <w:rsid w:val="008D5328"/>
    <w:rsid w:val="008E0319"/>
    <w:rsid w:val="008E15B6"/>
    <w:rsid w:val="008E17A6"/>
    <w:rsid w:val="008E1CC3"/>
    <w:rsid w:val="008E4851"/>
    <w:rsid w:val="008E52FD"/>
    <w:rsid w:val="008E67C8"/>
    <w:rsid w:val="008E7151"/>
    <w:rsid w:val="008E7EFF"/>
    <w:rsid w:val="008F0854"/>
    <w:rsid w:val="008F0E80"/>
    <w:rsid w:val="008F2E19"/>
    <w:rsid w:val="0090006A"/>
    <w:rsid w:val="00903654"/>
    <w:rsid w:val="00911ED6"/>
    <w:rsid w:val="00915E74"/>
    <w:rsid w:val="00922A14"/>
    <w:rsid w:val="009230AB"/>
    <w:rsid w:val="009274FB"/>
    <w:rsid w:val="00932DF5"/>
    <w:rsid w:val="00935876"/>
    <w:rsid w:val="009376A6"/>
    <w:rsid w:val="0095045D"/>
    <w:rsid w:val="00951A92"/>
    <w:rsid w:val="0095335D"/>
    <w:rsid w:val="009665E0"/>
    <w:rsid w:val="0096688B"/>
    <w:rsid w:val="00970F37"/>
    <w:rsid w:val="0097137D"/>
    <w:rsid w:val="00971944"/>
    <w:rsid w:val="00972198"/>
    <w:rsid w:val="00972AFF"/>
    <w:rsid w:val="00972EAF"/>
    <w:rsid w:val="00981895"/>
    <w:rsid w:val="0098382A"/>
    <w:rsid w:val="00985515"/>
    <w:rsid w:val="009925D4"/>
    <w:rsid w:val="00995E6B"/>
    <w:rsid w:val="009A602B"/>
    <w:rsid w:val="009A7C3C"/>
    <w:rsid w:val="009B27BC"/>
    <w:rsid w:val="009B3E57"/>
    <w:rsid w:val="009B4FB1"/>
    <w:rsid w:val="009B6696"/>
    <w:rsid w:val="009B7AD0"/>
    <w:rsid w:val="009C3080"/>
    <w:rsid w:val="009C3AEB"/>
    <w:rsid w:val="009C40CE"/>
    <w:rsid w:val="009C6719"/>
    <w:rsid w:val="009D2116"/>
    <w:rsid w:val="009D25C2"/>
    <w:rsid w:val="009D3A03"/>
    <w:rsid w:val="009D46F1"/>
    <w:rsid w:val="009D5368"/>
    <w:rsid w:val="009E0D26"/>
    <w:rsid w:val="009E20F3"/>
    <w:rsid w:val="009F0537"/>
    <w:rsid w:val="009F31AE"/>
    <w:rsid w:val="009F3829"/>
    <w:rsid w:val="00A01A64"/>
    <w:rsid w:val="00A02FAC"/>
    <w:rsid w:val="00A04DFC"/>
    <w:rsid w:val="00A1178D"/>
    <w:rsid w:val="00A122C2"/>
    <w:rsid w:val="00A127C5"/>
    <w:rsid w:val="00A138EA"/>
    <w:rsid w:val="00A15BA2"/>
    <w:rsid w:val="00A239DC"/>
    <w:rsid w:val="00A317D4"/>
    <w:rsid w:val="00A345E2"/>
    <w:rsid w:val="00A375C2"/>
    <w:rsid w:val="00A40F8D"/>
    <w:rsid w:val="00A443BB"/>
    <w:rsid w:val="00A5008E"/>
    <w:rsid w:val="00A51A64"/>
    <w:rsid w:val="00A52A07"/>
    <w:rsid w:val="00A53107"/>
    <w:rsid w:val="00A5785C"/>
    <w:rsid w:val="00A60D65"/>
    <w:rsid w:val="00A6558D"/>
    <w:rsid w:val="00A74553"/>
    <w:rsid w:val="00A80C05"/>
    <w:rsid w:val="00A924CA"/>
    <w:rsid w:val="00A94FF4"/>
    <w:rsid w:val="00A95389"/>
    <w:rsid w:val="00AA095C"/>
    <w:rsid w:val="00AA18EE"/>
    <w:rsid w:val="00AA36BD"/>
    <w:rsid w:val="00AA4868"/>
    <w:rsid w:val="00AB0B94"/>
    <w:rsid w:val="00AB0FFD"/>
    <w:rsid w:val="00AB27B7"/>
    <w:rsid w:val="00AB4EF7"/>
    <w:rsid w:val="00AC0894"/>
    <w:rsid w:val="00AC33AB"/>
    <w:rsid w:val="00AC39B7"/>
    <w:rsid w:val="00AC50FF"/>
    <w:rsid w:val="00AC6599"/>
    <w:rsid w:val="00AC6BE4"/>
    <w:rsid w:val="00AC76A2"/>
    <w:rsid w:val="00AD1141"/>
    <w:rsid w:val="00AD1497"/>
    <w:rsid w:val="00AD5469"/>
    <w:rsid w:val="00AE3261"/>
    <w:rsid w:val="00AE5933"/>
    <w:rsid w:val="00AE7914"/>
    <w:rsid w:val="00AE79FB"/>
    <w:rsid w:val="00AE7AD5"/>
    <w:rsid w:val="00AF2018"/>
    <w:rsid w:val="00AF4328"/>
    <w:rsid w:val="00AF5A84"/>
    <w:rsid w:val="00AF6360"/>
    <w:rsid w:val="00B00044"/>
    <w:rsid w:val="00B0034C"/>
    <w:rsid w:val="00B02CDE"/>
    <w:rsid w:val="00B031E0"/>
    <w:rsid w:val="00B07826"/>
    <w:rsid w:val="00B079EF"/>
    <w:rsid w:val="00B1180F"/>
    <w:rsid w:val="00B12968"/>
    <w:rsid w:val="00B14A9E"/>
    <w:rsid w:val="00B14CB4"/>
    <w:rsid w:val="00B173AA"/>
    <w:rsid w:val="00B202C8"/>
    <w:rsid w:val="00B20DD2"/>
    <w:rsid w:val="00B2479F"/>
    <w:rsid w:val="00B27405"/>
    <w:rsid w:val="00B3407D"/>
    <w:rsid w:val="00B348F2"/>
    <w:rsid w:val="00B35BDE"/>
    <w:rsid w:val="00B37887"/>
    <w:rsid w:val="00B41E36"/>
    <w:rsid w:val="00B42C4A"/>
    <w:rsid w:val="00B42D3E"/>
    <w:rsid w:val="00B460D1"/>
    <w:rsid w:val="00B47202"/>
    <w:rsid w:val="00B514CB"/>
    <w:rsid w:val="00B52091"/>
    <w:rsid w:val="00B630A5"/>
    <w:rsid w:val="00B6694A"/>
    <w:rsid w:val="00B67D49"/>
    <w:rsid w:val="00B75BBB"/>
    <w:rsid w:val="00B83089"/>
    <w:rsid w:val="00B831A3"/>
    <w:rsid w:val="00B8788D"/>
    <w:rsid w:val="00B921FD"/>
    <w:rsid w:val="00B93FC2"/>
    <w:rsid w:val="00B96322"/>
    <w:rsid w:val="00B96394"/>
    <w:rsid w:val="00B971C9"/>
    <w:rsid w:val="00BA122F"/>
    <w:rsid w:val="00BA1330"/>
    <w:rsid w:val="00BA18D4"/>
    <w:rsid w:val="00BA7CD4"/>
    <w:rsid w:val="00BB1432"/>
    <w:rsid w:val="00BB4EDD"/>
    <w:rsid w:val="00BB4EEB"/>
    <w:rsid w:val="00BB4F34"/>
    <w:rsid w:val="00BC10DB"/>
    <w:rsid w:val="00BC3FD3"/>
    <w:rsid w:val="00BC4F3F"/>
    <w:rsid w:val="00BC57E1"/>
    <w:rsid w:val="00BC5D6E"/>
    <w:rsid w:val="00BC6600"/>
    <w:rsid w:val="00BD033A"/>
    <w:rsid w:val="00BD199C"/>
    <w:rsid w:val="00BD341E"/>
    <w:rsid w:val="00BD37CD"/>
    <w:rsid w:val="00BD3B9A"/>
    <w:rsid w:val="00BD4CD4"/>
    <w:rsid w:val="00BD4D3E"/>
    <w:rsid w:val="00BD7940"/>
    <w:rsid w:val="00BE051F"/>
    <w:rsid w:val="00BE1063"/>
    <w:rsid w:val="00BE330C"/>
    <w:rsid w:val="00BE364A"/>
    <w:rsid w:val="00BE40A1"/>
    <w:rsid w:val="00BE4D23"/>
    <w:rsid w:val="00BE4FA2"/>
    <w:rsid w:val="00BE5E2B"/>
    <w:rsid w:val="00BE6C71"/>
    <w:rsid w:val="00BF26B5"/>
    <w:rsid w:val="00BF28B5"/>
    <w:rsid w:val="00BF3AE7"/>
    <w:rsid w:val="00BF4C91"/>
    <w:rsid w:val="00BF6DB8"/>
    <w:rsid w:val="00C006E1"/>
    <w:rsid w:val="00C0154A"/>
    <w:rsid w:val="00C029BB"/>
    <w:rsid w:val="00C0360F"/>
    <w:rsid w:val="00C10560"/>
    <w:rsid w:val="00C15484"/>
    <w:rsid w:val="00C20FCC"/>
    <w:rsid w:val="00C235B6"/>
    <w:rsid w:val="00C24835"/>
    <w:rsid w:val="00C24EC7"/>
    <w:rsid w:val="00C274DB"/>
    <w:rsid w:val="00C33582"/>
    <w:rsid w:val="00C340AB"/>
    <w:rsid w:val="00C35232"/>
    <w:rsid w:val="00C36B9B"/>
    <w:rsid w:val="00C42766"/>
    <w:rsid w:val="00C45BE9"/>
    <w:rsid w:val="00C46BCA"/>
    <w:rsid w:val="00C477B9"/>
    <w:rsid w:val="00C5046B"/>
    <w:rsid w:val="00C50AA3"/>
    <w:rsid w:val="00C55417"/>
    <w:rsid w:val="00C60DF2"/>
    <w:rsid w:val="00C62630"/>
    <w:rsid w:val="00C62D0E"/>
    <w:rsid w:val="00C65D06"/>
    <w:rsid w:val="00C66171"/>
    <w:rsid w:val="00C70FEA"/>
    <w:rsid w:val="00C71841"/>
    <w:rsid w:val="00C723AA"/>
    <w:rsid w:val="00C73355"/>
    <w:rsid w:val="00C749B6"/>
    <w:rsid w:val="00C76B49"/>
    <w:rsid w:val="00C81FD9"/>
    <w:rsid w:val="00C831B4"/>
    <w:rsid w:val="00C85282"/>
    <w:rsid w:val="00C86314"/>
    <w:rsid w:val="00C871BC"/>
    <w:rsid w:val="00C91914"/>
    <w:rsid w:val="00C979C7"/>
    <w:rsid w:val="00CA0002"/>
    <w:rsid w:val="00CA1BF1"/>
    <w:rsid w:val="00CA30E2"/>
    <w:rsid w:val="00CA35D8"/>
    <w:rsid w:val="00CA62D3"/>
    <w:rsid w:val="00CB2581"/>
    <w:rsid w:val="00CB38A0"/>
    <w:rsid w:val="00CB5DF8"/>
    <w:rsid w:val="00CC24CD"/>
    <w:rsid w:val="00CC2768"/>
    <w:rsid w:val="00CC447A"/>
    <w:rsid w:val="00CD3CBB"/>
    <w:rsid w:val="00CE00C5"/>
    <w:rsid w:val="00CE0606"/>
    <w:rsid w:val="00CE0AB3"/>
    <w:rsid w:val="00CE1040"/>
    <w:rsid w:val="00CE18A1"/>
    <w:rsid w:val="00CE3145"/>
    <w:rsid w:val="00CE3E0A"/>
    <w:rsid w:val="00CE509B"/>
    <w:rsid w:val="00CE64FF"/>
    <w:rsid w:val="00CE75DD"/>
    <w:rsid w:val="00CF233F"/>
    <w:rsid w:val="00CF33CD"/>
    <w:rsid w:val="00CF3CAB"/>
    <w:rsid w:val="00CF4DAB"/>
    <w:rsid w:val="00CF51EB"/>
    <w:rsid w:val="00CF6B05"/>
    <w:rsid w:val="00D01228"/>
    <w:rsid w:val="00D0417F"/>
    <w:rsid w:val="00D048A9"/>
    <w:rsid w:val="00D04B0D"/>
    <w:rsid w:val="00D0684E"/>
    <w:rsid w:val="00D078A7"/>
    <w:rsid w:val="00D20F69"/>
    <w:rsid w:val="00D21A95"/>
    <w:rsid w:val="00D25F34"/>
    <w:rsid w:val="00D301FF"/>
    <w:rsid w:val="00D3020E"/>
    <w:rsid w:val="00D32C6A"/>
    <w:rsid w:val="00D34053"/>
    <w:rsid w:val="00D36851"/>
    <w:rsid w:val="00D409EB"/>
    <w:rsid w:val="00D44396"/>
    <w:rsid w:val="00D52C44"/>
    <w:rsid w:val="00D609FD"/>
    <w:rsid w:val="00D63A42"/>
    <w:rsid w:val="00D64374"/>
    <w:rsid w:val="00D66901"/>
    <w:rsid w:val="00D76D15"/>
    <w:rsid w:val="00D8143D"/>
    <w:rsid w:val="00D8238B"/>
    <w:rsid w:val="00D90937"/>
    <w:rsid w:val="00D92345"/>
    <w:rsid w:val="00DA27F8"/>
    <w:rsid w:val="00DC55BD"/>
    <w:rsid w:val="00DC5857"/>
    <w:rsid w:val="00DC6960"/>
    <w:rsid w:val="00DD0C93"/>
    <w:rsid w:val="00DD1D02"/>
    <w:rsid w:val="00DD34E0"/>
    <w:rsid w:val="00DD4140"/>
    <w:rsid w:val="00DD4BCB"/>
    <w:rsid w:val="00DD6A6B"/>
    <w:rsid w:val="00DD6B63"/>
    <w:rsid w:val="00DE07C8"/>
    <w:rsid w:val="00DE1219"/>
    <w:rsid w:val="00DE3998"/>
    <w:rsid w:val="00DE439A"/>
    <w:rsid w:val="00DE5D0B"/>
    <w:rsid w:val="00DF5BE2"/>
    <w:rsid w:val="00DF5E51"/>
    <w:rsid w:val="00DF6512"/>
    <w:rsid w:val="00E002C1"/>
    <w:rsid w:val="00E0032F"/>
    <w:rsid w:val="00E008F1"/>
    <w:rsid w:val="00E05780"/>
    <w:rsid w:val="00E057A7"/>
    <w:rsid w:val="00E07B91"/>
    <w:rsid w:val="00E1280F"/>
    <w:rsid w:val="00E16C0A"/>
    <w:rsid w:val="00E174F2"/>
    <w:rsid w:val="00E17E89"/>
    <w:rsid w:val="00E20858"/>
    <w:rsid w:val="00E20A6C"/>
    <w:rsid w:val="00E21999"/>
    <w:rsid w:val="00E2226D"/>
    <w:rsid w:val="00E2490C"/>
    <w:rsid w:val="00E310B0"/>
    <w:rsid w:val="00E3268A"/>
    <w:rsid w:val="00E33002"/>
    <w:rsid w:val="00E34071"/>
    <w:rsid w:val="00E345B6"/>
    <w:rsid w:val="00E35794"/>
    <w:rsid w:val="00E37F79"/>
    <w:rsid w:val="00E4217E"/>
    <w:rsid w:val="00E422C0"/>
    <w:rsid w:val="00E42862"/>
    <w:rsid w:val="00E47C59"/>
    <w:rsid w:val="00E5622E"/>
    <w:rsid w:val="00E5705A"/>
    <w:rsid w:val="00E57DA9"/>
    <w:rsid w:val="00E61FF9"/>
    <w:rsid w:val="00E63760"/>
    <w:rsid w:val="00E64D05"/>
    <w:rsid w:val="00E64F85"/>
    <w:rsid w:val="00E65417"/>
    <w:rsid w:val="00E70706"/>
    <w:rsid w:val="00E70EEF"/>
    <w:rsid w:val="00E72817"/>
    <w:rsid w:val="00E7581E"/>
    <w:rsid w:val="00E7748C"/>
    <w:rsid w:val="00E77C7E"/>
    <w:rsid w:val="00E8137F"/>
    <w:rsid w:val="00E817A8"/>
    <w:rsid w:val="00E81966"/>
    <w:rsid w:val="00E841D6"/>
    <w:rsid w:val="00E860A0"/>
    <w:rsid w:val="00E86182"/>
    <w:rsid w:val="00E95617"/>
    <w:rsid w:val="00E965EF"/>
    <w:rsid w:val="00E97870"/>
    <w:rsid w:val="00EA35B5"/>
    <w:rsid w:val="00EA42F9"/>
    <w:rsid w:val="00EA5FF0"/>
    <w:rsid w:val="00EA77B2"/>
    <w:rsid w:val="00EB208E"/>
    <w:rsid w:val="00EB60BF"/>
    <w:rsid w:val="00EB6779"/>
    <w:rsid w:val="00EC1A59"/>
    <w:rsid w:val="00EC1C24"/>
    <w:rsid w:val="00EC3078"/>
    <w:rsid w:val="00EC3138"/>
    <w:rsid w:val="00EC643C"/>
    <w:rsid w:val="00ED16B5"/>
    <w:rsid w:val="00ED535D"/>
    <w:rsid w:val="00ED6215"/>
    <w:rsid w:val="00ED7B3E"/>
    <w:rsid w:val="00EE3944"/>
    <w:rsid w:val="00EF03E0"/>
    <w:rsid w:val="00EF152A"/>
    <w:rsid w:val="00EF3E10"/>
    <w:rsid w:val="00EF5B9F"/>
    <w:rsid w:val="00F01629"/>
    <w:rsid w:val="00F037EB"/>
    <w:rsid w:val="00F05667"/>
    <w:rsid w:val="00F05E2A"/>
    <w:rsid w:val="00F07747"/>
    <w:rsid w:val="00F10BAD"/>
    <w:rsid w:val="00F12AEA"/>
    <w:rsid w:val="00F13D2A"/>
    <w:rsid w:val="00F20202"/>
    <w:rsid w:val="00F20C9A"/>
    <w:rsid w:val="00F22AEF"/>
    <w:rsid w:val="00F272AC"/>
    <w:rsid w:val="00F273B4"/>
    <w:rsid w:val="00F27E56"/>
    <w:rsid w:val="00F30394"/>
    <w:rsid w:val="00F32FF3"/>
    <w:rsid w:val="00F3535E"/>
    <w:rsid w:val="00F37212"/>
    <w:rsid w:val="00F40650"/>
    <w:rsid w:val="00F41FE3"/>
    <w:rsid w:val="00F43772"/>
    <w:rsid w:val="00F462E3"/>
    <w:rsid w:val="00F514B7"/>
    <w:rsid w:val="00F5265D"/>
    <w:rsid w:val="00F56B6F"/>
    <w:rsid w:val="00F576ED"/>
    <w:rsid w:val="00F60586"/>
    <w:rsid w:val="00F662E6"/>
    <w:rsid w:val="00F664EC"/>
    <w:rsid w:val="00F74786"/>
    <w:rsid w:val="00F81461"/>
    <w:rsid w:val="00F81B07"/>
    <w:rsid w:val="00F824D7"/>
    <w:rsid w:val="00F86376"/>
    <w:rsid w:val="00F87757"/>
    <w:rsid w:val="00F9084E"/>
    <w:rsid w:val="00F940A6"/>
    <w:rsid w:val="00F9572B"/>
    <w:rsid w:val="00F972F0"/>
    <w:rsid w:val="00FA3F47"/>
    <w:rsid w:val="00FA5393"/>
    <w:rsid w:val="00FA6B59"/>
    <w:rsid w:val="00FB0D83"/>
    <w:rsid w:val="00FB168E"/>
    <w:rsid w:val="00FB2024"/>
    <w:rsid w:val="00FB5D24"/>
    <w:rsid w:val="00FC15CA"/>
    <w:rsid w:val="00FC59FB"/>
    <w:rsid w:val="00FD0393"/>
    <w:rsid w:val="00FD11C2"/>
    <w:rsid w:val="00FD3974"/>
    <w:rsid w:val="00FD4351"/>
    <w:rsid w:val="00FD4730"/>
    <w:rsid w:val="00FD5A76"/>
    <w:rsid w:val="00FE019C"/>
    <w:rsid w:val="00FE0E77"/>
    <w:rsid w:val="00FE32CE"/>
    <w:rsid w:val="00FE5970"/>
    <w:rsid w:val="00FE6960"/>
    <w:rsid w:val="00FE732B"/>
    <w:rsid w:val="00FE786A"/>
    <w:rsid w:val="00FF04DF"/>
    <w:rsid w:val="00FF7085"/>
    <w:rsid w:val="00FF722E"/>
    <w:rsid w:val="00FF770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2"/>
    </o:shapelayout>
  </w:shapeDefaults>
  <w:decimalSymbol w:val=","/>
  <w:listSeparator w:val=";"/>
  <w14:docId w14:val="0619FA97"/>
  <w15:chartTrackingRefBased/>
  <w15:docId w15:val="{58228E6E-9B28-4322-972F-EC2F9E58B7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iPriority="99" w:unhideWhenUsed="1"/>
    <w:lsdException w:name="HTML Address" w:semiHidden="1" w:unhideWhenUsed="1"/>
    <w:lsdException w:name="HTML Cite" w:semiHidden="1" w:unhideWhenUsed="1"/>
    <w:lsdException w:name="HTML Code" w:semiHidden="1"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39"/>
    <w:lsdException w:name="Table Theme" w:semiHidden="1" w:uiPriority="99"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9">
    <w:name w:val="Normal"/>
    <w:aliases w:val="Обычный текст Отчет ГКО 2023"/>
    <w:qFormat/>
    <w:rsid w:val="008E67C8"/>
    <w:pPr>
      <w:ind w:firstLine="567"/>
      <w:jc w:val="both"/>
    </w:pPr>
    <w:rPr>
      <w:rFonts w:ascii="Times New Roman" w:hAnsi="Times New Roman"/>
      <w:sz w:val="24"/>
    </w:rPr>
  </w:style>
  <w:style w:type="paragraph" w:styleId="10">
    <w:name w:val="heading 1"/>
    <w:aliases w:val="Уровень 1 Для отчета ГКО 2023,Head 1,????????? 1, Содерж-Заголовок 1,Содерж-Заголовок 1,2К Заголовок 1,Содерж-Заголовок 1 + полужирный,Заголов,Ç1,Çàãîëîâ,C1,Heading 1 Char,1. Заголовок"/>
    <w:basedOn w:val="a9"/>
    <w:next w:val="a9"/>
    <w:link w:val="1a"/>
    <w:qFormat/>
    <w:rsid w:val="00063CD3"/>
    <w:pPr>
      <w:keepNext/>
      <w:keepLines/>
      <w:numPr>
        <w:numId w:val="1"/>
      </w:numPr>
      <w:spacing w:before="240" w:after="120"/>
      <w:outlineLvl w:val="0"/>
    </w:pPr>
    <w:rPr>
      <w:rFonts w:eastAsiaTheme="majorEastAsia" w:cstheme="majorBidi"/>
      <w:b/>
      <w:caps/>
      <w:sz w:val="28"/>
      <w:szCs w:val="32"/>
    </w:rPr>
  </w:style>
  <w:style w:type="paragraph" w:styleId="2">
    <w:name w:val="heading 2"/>
    <w:aliases w:val="Уровень 2 Отчет ГКО 2023,Стиль 1,Заголовок 2 Знак1,Заголовок 2 Знак Знак1,2. Заголовок"/>
    <w:basedOn w:val="a9"/>
    <w:next w:val="a9"/>
    <w:link w:val="25"/>
    <w:unhideWhenUsed/>
    <w:qFormat/>
    <w:rsid w:val="00BC57E1"/>
    <w:pPr>
      <w:keepNext/>
      <w:keepLines/>
      <w:numPr>
        <w:ilvl w:val="1"/>
        <w:numId w:val="1"/>
      </w:numPr>
      <w:spacing w:before="40" w:after="0"/>
      <w:outlineLvl w:val="1"/>
    </w:pPr>
    <w:rPr>
      <w:rFonts w:eastAsiaTheme="majorEastAsia" w:cstheme="majorBidi"/>
      <w:b/>
      <w:sz w:val="28"/>
      <w:szCs w:val="26"/>
    </w:rPr>
  </w:style>
  <w:style w:type="paragraph" w:styleId="30">
    <w:name w:val="heading 3"/>
    <w:aliases w:val="Заголовок 3 Знак1 Знак,Заголовок 3 Знак Знак Знак,Заголовок 3 Знак1 Знак Знак Знак,Заголовок 3 Знак Знак Знак Знак Знак,Заголовок 3 Знак1 Знак Знак Знак Знак Знак,Заголовок 3 Знак Знак Знак Знак Знак Знак Знак1,3. Заголовок"/>
    <w:basedOn w:val="a9"/>
    <w:next w:val="a9"/>
    <w:link w:val="33"/>
    <w:unhideWhenUsed/>
    <w:qFormat/>
    <w:rsid w:val="006711C4"/>
    <w:pPr>
      <w:keepNext/>
      <w:keepLines/>
      <w:numPr>
        <w:ilvl w:val="2"/>
        <w:numId w:val="1"/>
      </w:numPr>
      <w:spacing w:before="40" w:after="0"/>
      <w:outlineLvl w:val="2"/>
    </w:pPr>
    <w:rPr>
      <w:rFonts w:asciiTheme="majorHAnsi" w:eastAsiaTheme="majorEastAsia" w:hAnsiTheme="majorHAnsi" w:cstheme="majorBidi"/>
      <w:color w:val="1F4D78" w:themeColor="accent1" w:themeShade="7F"/>
      <w:szCs w:val="24"/>
    </w:rPr>
  </w:style>
  <w:style w:type="paragraph" w:styleId="4">
    <w:name w:val="heading 4"/>
    <w:aliases w:val="Заголовок 4 Отчет ГКО 2023,4. Заголовок"/>
    <w:basedOn w:val="a9"/>
    <w:next w:val="a9"/>
    <w:link w:val="41"/>
    <w:unhideWhenUsed/>
    <w:qFormat/>
    <w:rsid w:val="008E1CC3"/>
    <w:pPr>
      <w:keepNext/>
      <w:keepLines/>
      <w:numPr>
        <w:ilvl w:val="3"/>
        <w:numId w:val="1"/>
      </w:numPr>
      <w:spacing w:before="40" w:after="0"/>
      <w:outlineLvl w:val="3"/>
    </w:pPr>
    <w:rPr>
      <w:rFonts w:eastAsiaTheme="majorEastAsia" w:cstheme="majorBidi"/>
      <w:i/>
      <w:iCs/>
    </w:rPr>
  </w:style>
  <w:style w:type="paragraph" w:styleId="5">
    <w:name w:val="heading 5"/>
    <w:aliases w:val="5 Заголовок 5"/>
    <w:basedOn w:val="a9"/>
    <w:next w:val="a9"/>
    <w:link w:val="52"/>
    <w:unhideWhenUsed/>
    <w:qFormat/>
    <w:rsid w:val="006711C4"/>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9"/>
    <w:next w:val="a9"/>
    <w:link w:val="62"/>
    <w:unhideWhenUsed/>
    <w:qFormat/>
    <w:rsid w:val="006711C4"/>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9"/>
    <w:next w:val="a9"/>
    <w:link w:val="71"/>
    <w:unhideWhenUsed/>
    <w:qFormat/>
    <w:rsid w:val="006711C4"/>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9"/>
    <w:next w:val="a9"/>
    <w:link w:val="82"/>
    <w:unhideWhenUsed/>
    <w:qFormat/>
    <w:rsid w:val="006711C4"/>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0">
    <w:name w:val="heading 9"/>
    <w:basedOn w:val="a9"/>
    <w:next w:val="a9"/>
    <w:link w:val="91"/>
    <w:unhideWhenUsed/>
    <w:qFormat/>
    <w:rsid w:val="006711C4"/>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paragraph" w:styleId="ad">
    <w:name w:val="header"/>
    <w:aliases w:val="ВерхКолонтитул"/>
    <w:basedOn w:val="a9"/>
    <w:link w:val="ae"/>
    <w:unhideWhenUsed/>
    <w:rsid w:val="007D4C32"/>
    <w:pPr>
      <w:tabs>
        <w:tab w:val="center" w:pos="4677"/>
        <w:tab w:val="right" w:pos="9355"/>
      </w:tabs>
      <w:spacing w:after="0" w:line="240" w:lineRule="auto"/>
    </w:pPr>
  </w:style>
  <w:style w:type="character" w:customStyle="1" w:styleId="ae">
    <w:name w:val="Верхний колонтитул Знак"/>
    <w:aliases w:val="ВерхКолонтитул Знак"/>
    <w:basedOn w:val="aa"/>
    <w:link w:val="ad"/>
    <w:rsid w:val="007D4C32"/>
  </w:style>
  <w:style w:type="paragraph" w:styleId="af">
    <w:name w:val="footer"/>
    <w:basedOn w:val="a9"/>
    <w:link w:val="af0"/>
    <w:uiPriority w:val="99"/>
    <w:unhideWhenUsed/>
    <w:rsid w:val="007D4C32"/>
    <w:pPr>
      <w:tabs>
        <w:tab w:val="center" w:pos="4677"/>
        <w:tab w:val="right" w:pos="9355"/>
      </w:tabs>
      <w:spacing w:after="0" w:line="240" w:lineRule="auto"/>
    </w:pPr>
  </w:style>
  <w:style w:type="character" w:customStyle="1" w:styleId="af0">
    <w:name w:val="Нижний колонтитул Знак"/>
    <w:basedOn w:val="aa"/>
    <w:link w:val="af"/>
    <w:uiPriority w:val="99"/>
    <w:rsid w:val="007D4C32"/>
  </w:style>
  <w:style w:type="paragraph" w:styleId="af1">
    <w:name w:val="Body Text"/>
    <w:aliases w:val=" Знак1,Основной текст Знак2 Знак,Основной текст Знак Знак1 Знак, Знак1 Знак Знак1, Знак1 Знак2,Основной текст Знак2,Основной текст Знак Знак1"/>
    <w:basedOn w:val="a9"/>
    <w:link w:val="af2"/>
    <w:unhideWhenUsed/>
    <w:rsid w:val="007D4C32"/>
    <w:pPr>
      <w:spacing w:after="120"/>
    </w:pPr>
  </w:style>
  <w:style w:type="character" w:customStyle="1" w:styleId="af2">
    <w:name w:val="Основной текст Знак"/>
    <w:aliases w:val=" Знак1 Знак,Основной текст Знак2 Знак Знак,Основной текст Знак Знак1 Знак Знак, Знак1 Знак Знак1 Знак, Знак1 Знак2 Знак,Основной текст Знак2 Знак1,Основной текст Знак Знак1 Знак1"/>
    <w:basedOn w:val="aa"/>
    <w:link w:val="af1"/>
    <w:rsid w:val="007D4C32"/>
    <w:rPr>
      <w:rFonts w:ascii="Times New Roman" w:hAnsi="Times New Roman"/>
      <w:sz w:val="24"/>
    </w:rPr>
  </w:style>
  <w:style w:type="character" w:customStyle="1" w:styleId="1a">
    <w:name w:val="Заголовок 1 Знак"/>
    <w:aliases w:val="Уровень 1 Для отчета ГКО 2023 Знак,Head 1 Знак,????????? 1 Знак, Содерж-Заголовок 1 Знак,Содерж-Заголовок 1 Знак,2К Заголовок 1 Знак,Содерж-Заголовок 1 + полужирный Знак,Заголов Знак,Ç1 Знак,Çàãîëîâ Знак,C1 Знак,Heading 1 Char Знак"/>
    <w:basedOn w:val="aa"/>
    <w:link w:val="10"/>
    <w:rsid w:val="00063CD3"/>
    <w:rPr>
      <w:rFonts w:ascii="Times New Roman" w:eastAsiaTheme="majorEastAsia" w:hAnsi="Times New Roman" w:cstheme="majorBidi"/>
      <w:b/>
      <w:caps/>
      <w:sz w:val="28"/>
      <w:szCs w:val="32"/>
    </w:rPr>
  </w:style>
  <w:style w:type="paragraph" w:styleId="af3">
    <w:name w:val="TOC Heading"/>
    <w:basedOn w:val="10"/>
    <w:next w:val="a9"/>
    <w:uiPriority w:val="39"/>
    <w:unhideWhenUsed/>
    <w:qFormat/>
    <w:rsid w:val="00063CD3"/>
    <w:pPr>
      <w:outlineLvl w:val="9"/>
    </w:pPr>
    <w:rPr>
      <w:lang w:eastAsia="ru-RU"/>
    </w:rPr>
  </w:style>
  <w:style w:type="paragraph" w:styleId="af4">
    <w:name w:val="List Paragraph"/>
    <w:aliases w:val="Нумерованный,Абзац списка ЭкспертЪ,Уровент 2.2,List Paragraph,СПИСОК,Абзац списка6,Имя рисунка,cko-Список,Абзац списка4,Абзац списка1,Bullet List,FooterText,numbered,it_List1,Абзац списка ЦНЭС,Начало абзаца,SA Text List,SA PM Red"/>
    <w:basedOn w:val="a9"/>
    <w:link w:val="af5"/>
    <w:uiPriority w:val="34"/>
    <w:qFormat/>
    <w:rsid w:val="00063CD3"/>
    <w:pPr>
      <w:ind w:left="720"/>
      <w:contextualSpacing/>
    </w:pPr>
  </w:style>
  <w:style w:type="character" w:customStyle="1" w:styleId="25">
    <w:name w:val="Заголовок 2 Знак"/>
    <w:aliases w:val="Уровень 2 Отчет ГКО 2023 Знак,Стиль 1 Знак,Заголовок 2 Знак1 Знак,Заголовок 2 Знак Знак1 Знак,2. Заголовок Знак"/>
    <w:basedOn w:val="aa"/>
    <w:link w:val="2"/>
    <w:rsid w:val="00BC57E1"/>
    <w:rPr>
      <w:rFonts w:ascii="Times New Roman" w:eastAsiaTheme="majorEastAsia" w:hAnsi="Times New Roman" w:cstheme="majorBidi"/>
      <w:b/>
      <w:sz w:val="28"/>
      <w:szCs w:val="26"/>
    </w:rPr>
  </w:style>
  <w:style w:type="character" w:customStyle="1" w:styleId="41">
    <w:name w:val="Заголовок 4 Знак"/>
    <w:aliases w:val="Заголовок 4 Отчет ГКО 2023 Знак,4. Заголовок Знак"/>
    <w:basedOn w:val="aa"/>
    <w:link w:val="4"/>
    <w:rsid w:val="008E1CC3"/>
    <w:rPr>
      <w:rFonts w:ascii="Times New Roman" w:eastAsiaTheme="majorEastAsia" w:hAnsi="Times New Roman" w:cstheme="majorBidi"/>
      <w:i/>
      <w:iCs/>
      <w:sz w:val="24"/>
    </w:rPr>
  </w:style>
  <w:style w:type="character" w:customStyle="1" w:styleId="33">
    <w:name w:val="Заголовок 3 Знак"/>
    <w:aliases w:val="Заголовок 3 Знак1 Знак Знак,Заголовок 3 Знак Знак Знак Знак,Заголовок 3 Знак1 Знак Знак Знак Знак,Заголовок 3 Знак Знак Знак Знак Знак Знак,Заголовок 3 Знак1 Знак Знак Знак Знак Знак Знак,3. Заголовок Знак"/>
    <w:basedOn w:val="aa"/>
    <w:link w:val="30"/>
    <w:rsid w:val="006711C4"/>
    <w:rPr>
      <w:rFonts w:asciiTheme="majorHAnsi" w:eastAsiaTheme="majorEastAsia" w:hAnsiTheme="majorHAnsi" w:cstheme="majorBidi"/>
      <w:color w:val="1F4D78" w:themeColor="accent1" w:themeShade="7F"/>
      <w:sz w:val="24"/>
      <w:szCs w:val="24"/>
    </w:rPr>
  </w:style>
  <w:style w:type="character" w:customStyle="1" w:styleId="52">
    <w:name w:val="Заголовок 5 Знак"/>
    <w:aliases w:val="5 Заголовок 5 Знак"/>
    <w:basedOn w:val="aa"/>
    <w:link w:val="5"/>
    <w:rsid w:val="006711C4"/>
    <w:rPr>
      <w:rFonts w:asciiTheme="majorHAnsi" w:eastAsiaTheme="majorEastAsia" w:hAnsiTheme="majorHAnsi" w:cstheme="majorBidi"/>
      <w:color w:val="2E74B5" w:themeColor="accent1" w:themeShade="BF"/>
      <w:sz w:val="24"/>
    </w:rPr>
  </w:style>
  <w:style w:type="character" w:customStyle="1" w:styleId="62">
    <w:name w:val="Заголовок 6 Знак"/>
    <w:basedOn w:val="aa"/>
    <w:link w:val="6"/>
    <w:rsid w:val="006711C4"/>
    <w:rPr>
      <w:rFonts w:asciiTheme="majorHAnsi" w:eastAsiaTheme="majorEastAsia" w:hAnsiTheme="majorHAnsi" w:cstheme="majorBidi"/>
      <w:color w:val="1F4D78" w:themeColor="accent1" w:themeShade="7F"/>
      <w:sz w:val="24"/>
    </w:rPr>
  </w:style>
  <w:style w:type="character" w:customStyle="1" w:styleId="71">
    <w:name w:val="Заголовок 7 Знак"/>
    <w:basedOn w:val="aa"/>
    <w:link w:val="7"/>
    <w:rsid w:val="006711C4"/>
    <w:rPr>
      <w:rFonts w:asciiTheme="majorHAnsi" w:eastAsiaTheme="majorEastAsia" w:hAnsiTheme="majorHAnsi" w:cstheme="majorBidi"/>
      <w:i/>
      <w:iCs/>
      <w:color w:val="1F4D78" w:themeColor="accent1" w:themeShade="7F"/>
      <w:sz w:val="24"/>
    </w:rPr>
  </w:style>
  <w:style w:type="character" w:customStyle="1" w:styleId="82">
    <w:name w:val="Заголовок 8 Знак"/>
    <w:basedOn w:val="aa"/>
    <w:link w:val="8"/>
    <w:rsid w:val="006711C4"/>
    <w:rPr>
      <w:rFonts w:asciiTheme="majorHAnsi" w:eastAsiaTheme="majorEastAsia" w:hAnsiTheme="majorHAnsi" w:cstheme="majorBidi"/>
      <w:color w:val="272727" w:themeColor="text1" w:themeTint="D8"/>
      <w:sz w:val="21"/>
      <w:szCs w:val="21"/>
    </w:rPr>
  </w:style>
  <w:style w:type="character" w:customStyle="1" w:styleId="91">
    <w:name w:val="Заголовок 9 Знак"/>
    <w:basedOn w:val="aa"/>
    <w:link w:val="90"/>
    <w:rsid w:val="006711C4"/>
    <w:rPr>
      <w:rFonts w:asciiTheme="majorHAnsi" w:eastAsiaTheme="majorEastAsia" w:hAnsiTheme="majorHAnsi" w:cstheme="majorBidi"/>
      <w:i/>
      <w:iCs/>
      <w:color w:val="272727" w:themeColor="text1" w:themeTint="D8"/>
      <w:sz w:val="21"/>
      <w:szCs w:val="21"/>
    </w:rPr>
  </w:style>
  <w:style w:type="paragraph" w:customStyle="1" w:styleId="120230">
    <w:name w:val="Заголовок 1 Отчет ГКО 2023"/>
    <w:basedOn w:val="10"/>
    <w:link w:val="120231"/>
    <w:qFormat/>
    <w:rsid w:val="006711C4"/>
  </w:style>
  <w:style w:type="paragraph" w:customStyle="1" w:styleId="220230">
    <w:name w:val="Заголовок 2 Отчет ГКО 2023"/>
    <w:basedOn w:val="2"/>
    <w:link w:val="220231"/>
    <w:qFormat/>
    <w:rsid w:val="006711C4"/>
    <w:rPr>
      <w:rFonts w:eastAsia="Times New Roman"/>
    </w:rPr>
  </w:style>
  <w:style w:type="character" w:customStyle="1" w:styleId="120231">
    <w:name w:val="Заголовок 1 Отчет ГКО 2023 Знак"/>
    <w:basedOn w:val="1a"/>
    <w:link w:val="120230"/>
    <w:rsid w:val="006711C4"/>
    <w:rPr>
      <w:rFonts w:ascii="Times New Roman" w:eastAsiaTheme="majorEastAsia" w:hAnsi="Times New Roman" w:cstheme="majorBidi"/>
      <w:b/>
      <w:caps/>
      <w:sz w:val="28"/>
      <w:szCs w:val="32"/>
    </w:rPr>
  </w:style>
  <w:style w:type="paragraph" w:customStyle="1" w:styleId="32023">
    <w:name w:val="Заголовок 3 Отчет ГКО 2023"/>
    <w:basedOn w:val="30"/>
    <w:link w:val="320230"/>
    <w:qFormat/>
    <w:rsid w:val="00057C08"/>
    <w:rPr>
      <w:rFonts w:ascii="Times New Roman" w:eastAsia="Times New Roman" w:hAnsi="Times New Roman"/>
      <w:b/>
      <w:color w:val="auto"/>
      <w:lang w:eastAsia="ru-RU"/>
    </w:rPr>
  </w:style>
  <w:style w:type="character" w:customStyle="1" w:styleId="220231">
    <w:name w:val="Заголовок 2 Отчет ГКО 2023 Знак"/>
    <w:basedOn w:val="25"/>
    <w:link w:val="220230"/>
    <w:rsid w:val="006711C4"/>
    <w:rPr>
      <w:rFonts w:ascii="Times New Roman" w:eastAsia="Times New Roman" w:hAnsi="Times New Roman" w:cstheme="majorBidi"/>
      <w:b/>
      <w:sz w:val="28"/>
      <w:szCs w:val="26"/>
    </w:rPr>
  </w:style>
  <w:style w:type="paragraph" w:customStyle="1" w:styleId="42023">
    <w:name w:val="Уровень 4 Отчет ГКО 2023"/>
    <w:basedOn w:val="4"/>
    <w:link w:val="420230"/>
    <w:qFormat/>
    <w:rsid w:val="00EA42F9"/>
    <w:pPr>
      <w:ind w:left="1560"/>
    </w:pPr>
    <w:rPr>
      <w:rFonts w:eastAsia="Times New Roman"/>
      <w:b/>
      <w:lang w:eastAsia="ru-RU"/>
    </w:rPr>
  </w:style>
  <w:style w:type="character" w:customStyle="1" w:styleId="320230">
    <w:name w:val="Заголовок 3 Отчет ГКО 2023 Знак"/>
    <w:basedOn w:val="33"/>
    <w:link w:val="32023"/>
    <w:rsid w:val="00057C08"/>
    <w:rPr>
      <w:rFonts w:ascii="Times New Roman" w:eastAsia="Times New Roman" w:hAnsi="Times New Roman" w:cstheme="majorBidi"/>
      <w:b/>
      <w:color w:val="1F4D78" w:themeColor="accent1" w:themeShade="7F"/>
      <w:sz w:val="24"/>
      <w:szCs w:val="24"/>
      <w:lang w:eastAsia="ru-RU"/>
    </w:rPr>
  </w:style>
  <w:style w:type="paragraph" w:customStyle="1" w:styleId="52023">
    <w:name w:val="Уровень 5 Отчет ГКО 2023"/>
    <w:basedOn w:val="5"/>
    <w:link w:val="520230"/>
    <w:qFormat/>
    <w:rsid w:val="0090006A"/>
    <w:rPr>
      <w:rFonts w:ascii="Times New Roman" w:eastAsia="Times New Roman" w:hAnsi="Times New Roman"/>
      <w:i/>
      <w:color w:val="000000" w:themeColor="text1"/>
      <w:lang w:eastAsia="ru-RU"/>
    </w:rPr>
  </w:style>
  <w:style w:type="character" w:customStyle="1" w:styleId="420230">
    <w:name w:val="Уровень 4 Отчет ГКО 2023 Знак"/>
    <w:basedOn w:val="41"/>
    <w:link w:val="42023"/>
    <w:rsid w:val="00EA42F9"/>
    <w:rPr>
      <w:rFonts w:ascii="Times New Roman" w:eastAsia="Times New Roman" w:hAnsi="Times New Roman" w:cstheme="majorBidi"/>
      <w:b/>
      <w:i/>
      <w:iCs/>
      <w:sz w:val="24"/>
      <w:lang w:eastAsia="ru-RU"/>
    </w:rPr>
  </w:style>
  <w:style w:type="paragraph" w:styleId="1b">
    <w:name w:val="toc 1"/>
    <w:basedOn w:val="a9"/>
    <w:next w:val="a9"/>
    <w:autoRedefine/>
    <w:uiPriority w:val="39"/>
    <w:unhideWhenUsed/>
    <w:rsid w:val="00995E6B"/>
    <w:pPr>
      <w:tabs>
        <w:tab w:val="left" w:pos="1100"/>
        <w:tab w:val="right" w:leader="dot" w:pos="9345"/>
      </w:tabs>
      <w:spacing w:after="100"/>
    </w:pPr>
  </w:style>
  <w:style w:type="character" w:customStyle="1" w:styleId="520230">
    <w:name w:val="Уровень 5 Отчет ГКО 2023 Знак"/>
    <w:basedOn w:val="52"/>
    <w:link w:val="52023"/>
    <w:rsid w:val="0090006A"/>
    <w:rPr>
      <w:rFonts w:ascii="Times New Roman" w:eastAsia="Times New Roman" w:hAnsi="Times New Roman" w:cstheme="majorBidi"/>
      <w:i/>
      <w:color w:val="000000" w:themeColor="text1"/>
      <w:sz w:val="24"/>
      <w:lang w:eastAsia="ru-RU"/>
    </w:rPr>
  </w:style>
  <w:style w:type="paragraph" w:styleId="26">
    <w:name w:val="toc 2"/>
    <w:basedOn w:val="a9"/>
    <w:next w:val="a9"/>
    <w:autoRedefine/>
    <w:uiPriority w:val="39"/>
    <w:unhideWhenUsed/>
    <w:rsid w:val="00995E6B"/>
    <w:pPr>
      <w:tabs>
        <w:tab w:val="left" w:pos="1540"/>
        <w:tab w:val="right" w:leader="dot" w:pos="9356"/>
      </w:tabs>
      <w:spacing w:after="100"/>
      <w:ind w:left="240"/>
    </w:pPr>
  </w:style>
  <w:style w:type="paragraph" w:styleId="34">
    <w:name w:val="toc 3"/>
    <w:basedOn w:val="a9"/>
    <w:next w:val="a9"/>
    <w:autoRedefine/>
    <w:uiPriority w:val="39"/>
    <w:unhideWhenUsed/>
    <w:rsid w:val="00CA62D3"/>
    <w:pPr>
      <w:spacing w:after="100"/>
      <w:ind w:left="480"/>
    </w:pPr>
  </w:style>
  <w:style w:type="character" w:styleId="af6">
    <w:name w:val="Hyperlink"/>
    <w:basedOn w:val="aa"/>
    <w:uiPriority w:val="99"/>
    <w:unhideWhenUsed/>
    <w:rsid w:val="00CA62D3"/>
    <w:rPr>
      <w:color w:val="0563C1" w:themeColor="hyperlink"/>
      <w:u w:val="single"/>
    </w:rPr>
  </w:style>
  <w:style w:type="paragraph" w:styleId="af7">
    <w:name w:val="caption"/>
    <w:aliases w:val="Caption Char,Caption Char1 Char,Caption Char Char Char,Caption Char1,Caption Char Char,Caption Char2 Char,Caption Char Char1 Char,Caption Char1 Char Char Char,Caption Char Char Char Char Char,Caption Char1 Char1 Char,диаграммы,Знак21,Ci"/>
    <w:basedOn w:val="a9"/>
    <w:next w:val="a9"/>
    <w:link w:val="af8"/>
    <w:unhideWhenUsed/>
    <w:qFormat/>
    <w:rsid w:val="00BD4D3E"/>
    <w:pPr>
      <w:spacing w:after="200" w:line="240" w:lineRule="auto"/>
    </w:pPr>
    <w:rPr>
      <w:b/>
      <w:bCs/>
      <w:i/>
      <w:iCs/>
      <w:noProof/>
      <w:color w:val="44546A" w:themeColor="text2"/>
      <w:sz w:val="18"/>
      <w:szCs w:val="18"/>
    </w:rPr>
  </w:style>
  <w:style w:type="character" w:customStyle="1" w:styleId="fontstyle01">
    <w:name w:val="fontstyle01"/>
    <w:basedOn w:val="aa"/>
    <w:rsid w:val="00B348F2"/>
    <w:rPr>
      <w:rFonts w:ascii="TimesNewRomanPSMT" w:eastAsia="TimesNewRomanPSMT" w:hint="eastAsia"/>
      <w:b w:val="0"/>
      <w:bCs w:val="0"/>
      <w:i w:val="0"/>
      <w:iCs w:val="0"/>
      <w:color w:val="000000"/>
      <w:sz w:val="28"/>
      <w:szCs w:val="28"/>
    </w:rPr>
  </w:style>
  <w:style w:type="character" w:customStyle="1" w:styleId="af8">
    <w:name w:val="Название объекта Знак"/>
    <w:aliases w:val="Caption Char Знак,Caption Char1 Char Знак,Caption Char Char Char Знак,Caption Char1 Знак,Caption Char Char Знак,Caption Char2 Char Знак,Caption Char Char1 Char Знак,Caption Char1 Char Char Char Знак,Caption Char1 Char1 Char Знак"/>
    <w:basedOn w:val="aa"/>
    <w:link w:val="af7"/>
    <w:uiPriority w:val="99"/>
    <w:qFormat/>
    <w:rsid w:val="00BD4D3E"/>
    <w:rPr>
      <w:rFonts w:ascii="Times New Roman" w:hAnsi="Times New Roman"/>
      <w:b/>
      <w:bCs/>
      <w:i/>
      <w:iCs/>
      <w:noProof/>
      <w:color w:val="44546A" w:themeColor="text2"/>
      <w:sz w:val="18"/>
      <w:szCs w:val="18"/>
    </w:rPr>
  </w:style>
  <w:style w:type="paragraph" w:customStyle="1" w:styleId="float-picture">
    <w:name w:val="float-picture"/>
    <w:basedOn w:val="a9"/>
    <w:rsid w:val="000C4C10"/>
    <w:pPr>
      <w:spacing w:before="100" w:beforeAutospacing="1" w:after="100" w:afterAutospacing="1" w:line="240" w:lineRule="auto"/>
      <w:ind w:firstLine="0"/>
    </w:pPr>
    <w:rPr>
      <w:rFonts w:eastAsia="Times New Roman" w:cs="Times New Roman"/>
      <w:szCs w:val="24"/>
      <w:lang w:eastAsia="ru-RU"/>
    </w:rPr>
  </w:style>
  <w:style w:type="paragraph" w:styleId="af9">
    <w:name w:val="Subtitle"/>
    <w:aliases w:val="Заголовок был Подзаголовок"/>
    <w:basedOn w:val="a9"/>
    <w:next w:val="a9"/>
    <w:link w:val="afa"/>
    <w:qFormat/>
    <w:rsid w:val="00DF5BE2"/>
    <w:pPr>
      <w:numPr>
        <w:ilvl w:val="1"/>
      </w:numPr>
      <w:ind w:firstLine="709"/>
    </w:pPr>
    <w:rPr>
      <w:rFonts w:asciiTheme="minorHAnsi" w:eastAsiaTheme="minorEastAsia" w:hAnsiTheme="minorHAnsi"/>
      <w:color w:val="5A5A5A" w:themeColor="text1" w:themeTint="A5"/>
      <w:spacing w:val="15"/>
      <w:sz w:val="22"/>
    </w:rPr>
  </w:style>
  <w:style w:type="character" w:customStyle="1" w:styleId="afa">
    <w:name w:val="Подзаголовок Знак"/>
    <w:aliases w:val="Заголовок был Подзаголовок Знак"/>
    <w:basedOn w:val="aa"/>
    <w:link w:val="af9"/>
    <w:rsid w:val="00DF5BE2"/>
    <w:rPr>
      <w:rFonts w:eastAsiaTheme="minorEastAsia"/>
      <w:color w:val="5A5A5A" w:themeColor="text1" w:themeTint="A5"/>
      <w:spacing w:val="15"/>
    </w:rPr>
  </w:style>
  <w:style w:type="paragraph" w:styleId="afb">
    <w:name w:val="Normal (Web)"/>
    <w:aliases w:val="Обычный (Web),Обычный (Web)1,Обычный (веб)211,Обычный (веб)11,Обычный (веб) Знак,Обычный (Web) Знак,Обычный (веб)4,Обычный (Web)11,Обычный (веб)21,Обычный (веб)3 Знак,Обычный (веб)3,Обычный (Web) Знак Знак Знак Знак Знак"/>
    <w:basedOn w:val="a9"/>
    <w:link w:val="1c"/>
    <w:uiPriority w:val="99"/>
    <w:unhideWhenUsed/>
    <w:qFormat/>
    <w:rsid w:val="00C86314"/>
    <w:pPr>
      <w:spacing w:before="100" w:beforeAutospacing="1" w:after="100" w:afterAutospacing="1" w:line="240" w:lineRule="auto"/>
      <w:ind w:firstLine="0"/>
      <w:jc w:val="left"/>
    </w:pPr>
    <w:rPr>
      <w:rFonts w:eastAsia="Times New Roman" w:cs="Times New Roman"/>
      <w:szCs w:val="24"/>
      <w:lang w:eastAsia="ru-RU"/>
    </w:rPr>
  </w:style>
  <w:style w:type="character" w:styleId="afc">
    <w:name w:val="Emphasis"/>
    <w:basedOn w:val="aa"/>
    <w:uiPriority w:val="20"/>
    <w:qFormat/>
    <w:rsid w:val="00C86314"/>
    <w:rPr>
      <w:i/>
      <w:iCs/>
    </w:rPr>
  </w:style>
  <w:style w:type="paragraph" w:styleId="27">
    <w:name w:val="Body Text Indent 2"/>
    <w:aliases w:val="Основной текст с отступом 2 Знак1 Знак,Основной текст с отступом 2 Знак Знак Знак,Основной текст с отступом 2 Знак2,Основной текст с отступом 2 Знак Знак1,Основной текст с отступом 2 Знак3 Зна"/>
    <w:basedOn w:val="a9"/>
    <w:link w:val="28"/>
    <w:unhideWhenUsed/>
    <w:qFormat/>
    <w:rsid w:val="00CB5DF8"/>
    <w:pPr>
      <w:spacing w:after="120" w:line="480" w:lineRule="auto"/>
      <w:ind w:left="283"/>
    </w:pPr>
  </w:style>
  <w:style w:type="character" w:customStyle="1" w:styleId="28">
    <w:name w:val="Основной текст с отступом 2 Знак"/>
    <w:aliases w:val="Основной текст с отступом 2 Знак1 Знак Знак1,Основной текст с отступом 2 Знак Знак Знак Знак1,Основной текст с отступом 2 Знак2 Знак1,Основной текст с отступом 2 Знак Знак1 Знак1"/>
    <w:basedOn w:val="aa"/>
    <w:link w:val="27"/>
    <w:rsid w:val="00CB5DF8"/>
    <w:rPr>
      <w:rFonts w:ascii="Times New Roman" w:hAnsi="Times New Roman"/>
      <w:sz w:val="24"/>
    </w:rPr>
  </w:style>
  <w:style w:type="paragraph" w:styleId="afd">
    <w:name w:val="footnote text"/>
    <w:aliases w:val="Текст сноски Знак Знак,Текст сноски Знак1 Знак,Текст сноски Знак Знак1 Знак,Table_Footnote_last,Текст сноски Знак1 Знак1,Знак Знак Знак,Текст сноски Знак Знак Знак Знак,Текст сноски Знак1 Знак Знак1 Знак, Знак Знак Знак,Schriftart: 9 pt,f,З"/>
    <w:basedOn w:val="a9"/>
    <w:link w:val="afe"/>
    <w:uiPriority w:val="99"/>
    <w:unhideWhenUsed/>
    <w:qFormat/>
    <w:rsid w:val="00CB5DF8"/>
    <w:pPr>
      <w:spacing w:after="0" w:line="240" w:lineRule="auto"/>
      <w:ind w:firstLine="0"/>
    </w:pPr>
    <w:rPr>
      <w:sz w:val="20"/>
      <w:szCs w:val="20"/>
    </w:rPr>
  </w:style>
  <w:style w:type="character" w:customStyle="1" w:styleId="afe">
    <w:name w:val="Текст сноски Знак"/>
    <w:aliases w:val="Текст сноски Знак Знак Знак,Текст сноски Знак1 Знак Знак,Текст сноски Знак Знак1 Знак Знак,Table_Footnote_last Знак,Текст сноски Знак1 Знак1 Знак,Знак Знак Знак Знак,Текст сноски Знак Знак Знак Знак Знак, Знак Знак Знак Знак,f Знак"/>
    <w:basedOn w:val="aa"/>
    <w:link w:val="afd"/>
    <w:uiPriority w:val="99"/>
    <w:rsid w:val="00CB5DF8"/>
    <w:rPr>
      <w:rFonts w:ascii="Times New Roman" w:hAnsi="Times New Roman"/>
      <w:sz w:val="20"/>
      <w:szCs w:val="20"/>
    </w:rPr>
  </w:style>
  <w:style w:type="character" w:styleId="aff">
    <w:name w:val="footnote reference"/>
    <w:aliases w:val="Знак сноски-FN,fr,Used by Word for Help footnote symbols,Знак сноски 1,сноска,Avg - Знак сноски,avg-Знак сноски,Ciae niinee-FN,Referencia nota al pie,ООО Знак сноски,СНОСКА,сноска1,ftref,Avg,вески,ХИА_ЗС,Знак сноски1,SUPERS,Знак сноски итог"/>
    <w:basedOn w:val="aa"/>
    <w:unhideWhenUsed/>
    <w:qFormat/>
    <w:rsid w:val="00CB5DF8"/>
    <w:rPr>
      <w:rFonts w:ascii="Times New Roman" w:hAnsi="Times New Roman"/>
      <w:sz w:val="22"/>
      <w:vertAlign w:val="superscript"/>
    </w:rPr>
  </w:style>
  <w:style w:type="numbering" w:customStyle="1" w:styleId="150">
    <w:name w:val="М15"/>
    <w:basedOn w:val="ac"/>
    <w:rsid w:val="00CB5DF8"/>
    <w:pPr>
      <w:numPr>
        <w:numId w:val="2"/>
      </w:numPr>
    </w:pPr>
  </w:style>
  <w:style w:type="paragraph" w:styleId="aff0">
    <w:name w:val="No Spacing"/>
    <w:link w:val="aff1"/>
    <w:qFormat/>
    <w:rsid w:val="00CB5DF8"/>
    <w:pPr>
      <w:spacing w:after="0" w:line="240" w:lineRule="auto"/>
    </w:pPr>
  </w:style>
  <w:style w:type="character" w:customStyle="1" w:styleId="aff1">
    <w:name w:val="Без интервала Знак"/>
    <w:basedOn w:val="aa"/>
    <w:link w:val="aff0"/>
    <w:rsid w:val="00CB5DF8"/>
  </w:style>
  <w:style w:type="table" w:styleId="aff2">
    <w:name w:val="Table Grid"/>
    <w:aliases w:val="Основная таблица,А Сетка таблицы,ЦКР ЕЩЕ НОВЕЕ,ЭЭГ - Сетка таблицы,Формат таблиц для диплома,Леша,моя таблица,Таблица НЭО,Формат таблиц для диплома1,Таблица НЭО2,Формат таблиц для диплома2,Таблица НЭО11,Формат таблиц для диплома11,АБН"/>
    <w:basedOn w:val="ab"/>
    <w:uiPriority w:val="39"/>
    <w:rsid w:val="003249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basedOn w:val="2023"/>
    <w:next w:val="a9"/>
    <w:qFormat/>
    <w:rsid w:val="00EF5B9F"/>
    <w:pPr>
      <w:autoSpaceDE w:val="0"/>
      <w:autoSpaceDN w:val="0"/>
      <w:adjustRightInd w:val="0"/>
      <w:spacing w:after="0"/>
    </w:pPr>
    <w:rPr>
      <w:rFonts w:eastAsiaTheme="majorEastAsia" w:cs="Times New Roman"/>
      <w:b w:val="0"/>
      <w:caps/>
      <w:color w:val="000000"/>
    </w:rPr>
  </w:style>
  <w:style w:type="character" w:customStyle="1" w:styleId="af5">
    <w:name w:val="Абзац списка Знак"/>
    <w:aliases w:val="Нумерованный Знак,Абзац списка ЭкспертЪ Знак,Уровент 2.2 Знак,List Paragraph Знак,СПИСОК Знак,Абзац списка6 Знак,Имя рисунка Знак,cko-Список Знак,Абзац списка4 Знак,Абзац списка1 Знак,Bullet List Знак,FooterText Знак,numbered Знак"/>
    <w:link w:val="af4"/>
    <w:locked/>
    <w:rsid w:val="003249B6"/>
    <w:rPr>
      <w:rFonts w:ascii="Times New Roman" w:hAnsi="Times New Roman"/>
      <w:sz w:val="24"/>
    </w:rPr>
  </w:style>
  <w:style w:type="numbering" w:customStyle="1" w:styleId="120">
    <w:name w:val="М12"/>
    <w:basedOn w:val="ac"/>
    <w:rsid w:val="00636473"/>
    <w:pPr>
      <w:numPr>
        <w:numId w:val="4"/>
      </w:numPr>
    </w:pPr>
  </w:style>
  <w:style w:type="character" w:customStyle="1" w:styleId="1c">
    <w:name w:val="Обычный (веб) Знак1"/>
    <w:aliases w:val="Обычный (Web) Знак1,Обычный (Web)1 Знак,Обычный (веб)211 Знак,Обычный (веб)11 Знак,Обычный (веб) Знак Знак,Обычный (Web) Знак Знак,Обычный (веб)4 Знак,Обычный (Web)11 Знак,Обычный (веб)21 Знак,Обычный (веб)3 Знак Знак"/>
    <w:link w:val="afb"/>
    <w:uiPriority w:val="99"/>
    <w:locked/>
    <w:rsid w:val="00636473"/>
    <w:rPr>
      <w:rFonts w:ascii="Times New Roman" w:eastAsia="Times New Roman" w:hAnsi="Times New Roman" w:cs="Times New Roman"/>
      <w:sz w:val="24"/>
      <w:szCs w:val="24"/>
      <w:lang w:eastAsia="ru-RU"/>
    </w:rPr>
  </w:style>
  <w:style w:type="paragraph" w:customStyle="1" w:styleId="aff3">
    <w:name w:val="Таблица"/>
    <w:basedOn w:val="aff4"/>
    <w:link w:val="aff5"/>
    <w:qFormat/>
    <w:rsid w:val="00F514B7"/>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rFonts w:ascii="Arial" w:eastAsia="Times New Roman" w:hAnsi="Arial" w:cs="Times New Roman"/>
      <w:sz w:val="20"/>
      <w:szCs w:val="20"/>
      <w:lang w:eastAsia="ru-RU"/>
    </w:rPr>
  </w:style>
  <w:style w:type="character" w:customStyle="1" w:styleId="aff5">
    <w:name w:val="Таблица Знак"/>
    <w:link w:val="aff3"/>
    <w:rsid w:val="00F514B7"/>
    <w:rPr>
      <w:rFonts w:ascii="Arial" w:eastAsia="Times New Roman" w:hAnsi="Arial" w:cs="Times New Roman"/>
      <w:sz w:val="20"/>
      <w:szCs w:val="20"/>
      <w:lang w:eastAsia="ru-RU"/>
    </w:rPr>
  </w:style>
  <w:style w:type="paragraph" w:customStyle="1" w:styleId="121">
    <w:name w:val="Обычный12"/>
    <w:link w:val="1210"/>
    <w:rsid w:val="00F514B7"/>
    <w:pPr>
      <w:widowControl w:val="0"/>
      <w:spacing w:after="0" w:line="240" w:lineRule="auto"/>
    </w:pPr>
    <w:rPr>
      <w:rFonts w:ascii="Times New Roman" w:eastAsia="Times New Roman" w:hAnsi="Times New Roman" w:cs="Times New Roman"/>
      <w:sz w:val="20"/>
      <w:szCs w:val="20"/>
      <w:lang w:eastAsia="ru-RU"/>
    </w:rPr>
  </w:style>
  <w:style w:type="paragraph" w:customStyle="1" w:styleId="aff6">
    <w:name w:val="Нормальный"/>
    <w:rsid w:val="00F514B7"/>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numbering" w:customStyle="1" w:styleId="WWOutlineListStyle3">
    <w:name w:val="WW_OutlineListStyle_3"/>
    <w:basedOn w:val="ac"/>
    <w:rsid w:val="00F514B7"/>
    <w:pPr>
      <w:numPr>
        <w:numId w:val="5"/>
      </w:numPr>
    </w:pPr>
  </w:style>
  <w:style w:type="character" w:customStyle="1" w:styleId="1210">
    <w:name w:val="Обычный121"/>
    <w:link w:val="121"/>
    <w:uiPriority w:val="99"/>
    <w:rsid w:val="00F514B7"/>
    <w:rPr>
      <w:rFonts w:ascii="Times New Roman" w:eastAsia="Times New Roman" w:hAnsi="Times New Roman" w:cs="Times New Roman"/>
      <w:sz w:val="20"/>
      <w:szCs w:val="20"/>
      <w:lang w:eastAsia="ru-RU"/>
    </w:rPr>
  </w:style>
  <w:style w:type="paragraph" w:styleId="aff4">
    <w:name w:val="Message Header"/>
    <w:basedOn w:val="a9"/>
    <w:link w:val="aff7"/>
    <w:unhideWhenUsed/>
    <w:rsid w:val="00F514B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aff7">
    <w:name w:val="Шапка Знак"/>
    <w:basedOn w:val="aa"/>
    <w:link w:val="aff4"/>
    <w:rsid w:val="00F514B7"/>
    <w:rPr>
      <w:rFonts w:asciiTheme="majorHAnsi" w:eastAsiaTheme="majorEastAsia" w:hAnsiTheme="majorHAnsi" w:cstheme="majorBidi"/>
      <w:sz w:val="24"/>
      <w:szCs w:val="24"/>
      <w:shd w:val="pct20" w:color="auto" w:fill="auto"/>
    </w:rPr>
  </w:style>
  <w:style w:type="character" w:styleId="aff8">
    <w:name w:val="Strong"/>
    <w:basedOn w:val="aa"/>
    <w:uiPriority w:val="22"/>
    <w:qFormat/>
    <w:rsid w:val="004441C8"/>
    <w:rPr>
      <w:b/>
      <w:bCs/>
    </w:rPr>
  </w:style>
  <w:style w:type="paragraph" w:customStyle="1" w:styleId="20230">
    <w:name w:val="Таблица Отчет ГКО 2023"/>
    <w:basedOn w:val="af7"/>
    <w:link w:val="20231"/>
    <w:qFormat/>
    <w:rsid w:val="009376A6"/>
    <w:pPr>
      <w:keepNext/>
      <w:jc w:val="right"/>
    </w:pPr>
    <w:rPr>
      <w:color w:val="auto"/>
      <w:sz w:val="24"/>
      <w:szCs w:val="24"/>
    </w:rPr>
  </w:style>
  <w:style w:type="paragraph" w:customStyle="1" w:styleId="2023">
    <w:name w:val="Рисунок в Отчет ГКО 2023"/>
    <w:basedOn w:val="af7"/>
    <w:link w:val="20232"/>
    <w:qFormat/>
    <w:rsid w:val="009376A6"/>
    <w:pPr>
      <w:jc w:val="center"/>
    </w:pPr>
    <w:rPr>
      <w:color w:val="auto"/>
      <w:sz w:val="24"/>
      <w:szCs w:val="24"/>
    </w:rPr>
  </w:style>
  <w:style w:type="character" w:customStyle="1" w:styleId="20231">
    <w:name w:val="Таблица Отчет ГКО 2023 Знак"/>
    <w:basedOn w:val="af8"/>
    <w:link w:val="20230"/>
    <w:rsid w:val="009376A6"/>
    <w:rPr>
      <w:rFonts w:ascii="Times New Roman" w:hAnsi="Times New Roman"/>
      <w:b/>
      <w:bCs/>
      <w:i/>
      <w:iCs/>
      <w:noProof/>
      <w:color w:val="44546A" w:themeColor="text2"/>
      <w:sz w:val="24"/>
      <w:szCs w:val="24"/>
    </w:rPr>
  </w:style>
  <w:style w:type="character" w:customStyle="1" w:styleId="20232">
    <w:name w:val="Рисунок в Отчет ГКО 2023 Знак"/>
    <w:basedOn w:val="af8"/>
    <w:link w:val="2023"/>
    <w:rsid w:val="009376A6"/>
    <w:rPr>
      <w:rFonts w:ascii="Times New Roman" w:hAnsi="Times New Roman"/>
      <w:b/>
      <w:bCs/>
      <w:i/>
      <w:iCs/>
      <w:noProof/>
      <w:color w:val="44546A" w:themeColor="text2"/>
      <w:sz w:val="24"/>
      <w:szCs w:val="24"/>
    </w:rPr>
  </w:style>
  <w:style w:type="paragraph" w:customStyle="1" w:styleId="7123">
    <w:name w:val="7 Перечесление 123"/>
    <w:basedOn w:val="a9"/>
    <w:autoRedefine/>
    <w:qFormat/>
    <w:rsid w:val="00E07B91"/>
    <w:pPr>
      <w:autoSpaceDN w:val="0"/>
      <w:spacing w:after="0" w:line="240" w:lineRule="auto"/>
      <w:ind w:firstLine="709"/>
      <w:textAlignment w:val="baseline"/>
    </w:pPr>
    <w:rPr>
      <w:rFonts w:eastAsia="Calibri" w:cs="Times New Roman"/>
      <w:color w:val="000000"/>
      <w:spacing w:val="-5"/>
      <w:szCs w:val="28"/>
      <w:lang w:eastAsia="ru-RU"/>
    </w:rPr>
  </w:style>
  <w:style w:type="paragraph" w:customStyle="1" w:styleId="ConsPlusNormal">
    <w:name w:val="ConsPlusNormal"/>
    <w:link w:val="ConsPlusNormal0"/>
    <w:qFormat/>
    <w:rsid w:val="00571F79"/>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1">
    <w:name w:val="s_1"/>
    <w:basedOn w:val="a9"/>
    <w:rsid w:val="00796CDD"/>
    <w:pPr>
      <w:suppressAutoHyphens/>
      <w:autoSpaceDN w:val="0"/>
      <w:spacing w:before="100" w:after="100" w:line="240" w:lineRule="auto"/>
      <w:ind w:firstLine="0"/>
      <w:jc w:val="left"/>
    </w:pPr>
    <w:rPr>
      <w:rFonts w:eastAsia="Times New Roman" w:cs="Times New Roman"/>
      <w:szCs w:val="24"/>
      <w:lang w:eastAsia="ru-RU"/>
    </w:rPr>
  </w:style>
  <w:style w:type="paragraph" w:customStyle="1" w:styleId="a6">
    <w:name w:val="Списки"/>
    <w:basedOn w:val="a9"/>
    <w:rsid w:val="00796CDD"/>
    <w:pPr>
      <w:numPr>
        <w:numId w:val="19"/>
      </w:numPr>
      <w:suppressAutoHyphens/>
      <w:autoSpaceDN w:val="0"/>
      <w:spacing w:after="0" w:line="240" w:lineRule="auto"/>
    </w:pPr>
    <w:rPr>
      <w:rFonts w:eastAsia="Calibri" w:cs="Times New Roman"/>
      <w:szCs w:val="24"/>
    </w:rPr>
  </w:style>
  <w:style w:type="numbering" w:customStyle="1" w:styleId="LFO6">
    <w:name w:val="LFO6"/>
    <w:rsid w:val="00796CDD"/>
    <w:pPr>
      <w:numPr>
        <w:numId w:val="19"/>
      </w:numPr>
    </w:pPr>
  </w:style>
  <w:style w:type="character" w:customStyle="1" w:styleId="s10">
    <w:name w:val="s_10"/>
    <w:basedOn w:val="aa"/>
    <w:rsid w:val="00A40F8D"/>
  </w:style>
  <w:style w:type="paragraph" w:customStyle="1" w:styleId="headertext">
    <w:name w:val="headertext"/>
    <w:basedOn w:val="a9"/>
    <w:rsid w:val="007D7A0E"/>
    <w:pPr>
      <w:spacing w:before="100" w:beforeAutospacing="1" w:after="100" w:afterAutospacing="1" w:line="240" w:lineRule="auto"/>
      <w:ind w:firstLine="0"/>
      <w:jc w:val="left"/>
    </w:pPr>
    <w:rPr>
      <w:rFonts w:eastAsia="Times New Roman" w:cs="Times New Roman"/>
      <w:szCs w:val="24"/>
      <w:lang w:eastAsia="ru-RU"/>
    </w:rPr>
  </w:style>
  <w:style w:type="character" w:customStyle="1" w:styleId="211">
    <w:name w:val="Основной текст с отступом 2 Знак1"/>
    <w:aliases w:val="Основной текст с отступом 2 Знак1 Знак Знак,Основной текст с отступом 2 Знак Знак Знак Знак,Основной текст с отступом 2 Знак2 Знак,Основной текст с отступом 2 Знак Знак1 Знак,Основной текст с отступом 2 Знак3 Зна Знак"/>
    <w:basedOn w:val="aa"/>
    <w:rsid w:val="00143183"/>
    <w:rPr>
      <w:rFonts w:ascii="Times New Roman" w:eastAsia="Times New Roman" w:hAnsi="Times New Roman" w:cs="Times New Roman"/>
      <w:kern w:val="3"/>
      <w:sz w:val="24"/>
      <w:szCs w:val="24"/>
      <w:lang w:eastAsia="zh-CN"/>
    </w:rPr>
  </w:style>
  <w:style w:type="character" w:styleId="aff9">
    <w:name w:val="annotation reference"/>
    <w:basedOn w:val="aa"/>
    <w:unhideWhenUsed/>
    <w:rsid w:val="006824A2"/>
    <w:rPr>
      <w:sz w:val="16"/>
      <w:szCs w:val="16"/>
    </w:rPr>
  </w:style>
  <w:style w:type="paragraph" w:styleId="affa">
    <w:name w:val="annotation text"/>
    <w:basedOn w:val="a9"/>
    <w:link w:val="affb"/>
    <w:unhideWhenUsed/>
    <w:rsid w:val="006824A2"/>
    <w:pPr>
      <w:spacing w:line="240" w:lineRule="auto"/>
    </w:pPr>
    <w:rPr>
      <w:sz w:val="20"/>
      <w:szCs w:val="20"/>
    </w:rPr>
  </w:style>
  <w:style w:type="character" w:customStyle="1" w:styleId="affb">
    <w:name w:val="Текст примечания Знак"/>
    <w:basedOn w:val="aa"/>
    <w:link w:val="affa"/>
    <w:rsid w:val="006824A2"/>
    <w:rPr>
      <w:rFonts w:ascii="Times New Roman" w:hAnsi="Times New Roman"/>
      <w:sz w:val="20"/>
      <w:szCs w:val="20"/>
    </w:rPr>
  </w:style>
  <w:style w:type="paragraph" w:styleId="affc">
    <w:name w:val="annotation subject"/>
    <w:basedOn w:val="affa"/>
    <w:next w:val="affa"/>
    <w:link w:val="affd"/>
    <w:unhideWhenUsed/>
    <w:rsid w:val="006824A2"/>
    <w:rPr>
      <w:b/>
      <w:bCs/>
    </w:rPr>
  </w:style>
  <w:style w:type="character" w:customStyle="1" w:styleId="affd">
    <w:name w:val="Тема примечания Знак"/>
    <w:basedOn w:val="affb"/>
    <w:link w:val="affc"/>
    <w:rsid w:val="006824A2"/>
    <w:rPr>
      <w:rFonts w:ascii="Times New Roman" w:hAnsi="Times New Roman"/>
      <w:b/>
      <w:bCs/>
      <w:sz w:val="20"/>
      <w:szCs w:val="20"/>
    </w:rPr>
  </w:style>
  <w:style w:type="paragraph" w:styleId="affe">
    <w:name w:val="Balloon Text"/>
    <w:basedOn w:val="a9"/>
    <w:link w:val="afff"/>
    <w:uiPriority w:val="99"/>
    <w:unhideWhenUsed/>
    <w:rsid w:val="006824A2"/>
    <w:pPr>
      <w:spacing w:after="0" w:line="240" w:lineRule="auto"/>
    </w:pPr>
    <w:rPr>
      <w:rFonts w:ascii="Segoe UI" w:hAnsi="Segoe UI" w:cs="Segoe UI"/>
      <w:sz w:val="18"/>
      <w:szCs w:val="18"/>
    </w:rPr>
  </w:style>
  <w:style w:type="character" w:customStyle="1" w:styleId="afff">
    <w:name w:val="Текст выноски Знак"/>
    <w:basedOn w:val="aa"/>
    <w:link w:val="affe"/>
    <w:uiPriority w:val="99"/>
    <w:rsid w:val="006824A2"/>
    <w:rPr>
      <w:rFonts w:ascii="Segoe UI" w:hAnsi="Segoe UI" w:cs="Segoe UI"/>
      <w:sz w:val="18"/>
      <w:szCs w:val="18"/>
    </w:rPr>
  </w:style>
  <w:style w:type="character" w:customStyle="1" w:styleId="ConsPlusNormal0">
    <w:name w:val="ConsPlusNormal Знак"/>
    <w:link w:val="ConsPlusNormal"/>
    <w:locked/>
    <w:rsid w:val="00745D30"/>
    <w:rPr>
      <w:rFonts w:ascii="Times New Roman" w:eastAsiaTheme="minorEastAsia" w:hAnsi="Times New Roman" w:cs="Times New Roman"/>
      <w:sz w:val="24"/>
      <w:szCs w:val="24"/>
      <w:lang w:eastAsia="ru-RU"/>
    </w:rPr>
  </w:style>
  <w:style w:type="paragraph" w:customStyle="1" w:styleId="Standard">
    <w:name w:val="Standard"/>
    <w:qFormat/>
    <w:rsid w:val="00745D30"/>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numbering" w:customStyle="1" w:styleId="WWNum3">
    <w:name w:val="WWNum3"/>
    <w:basedOn w:val="ac"/>
    <w:rsid w:val="00745D30"/>
    <w:pPr>
      <w:numPr>
        <w:numId w:val="24"/>
      </w:numPr>
    </w:pPr>
  </w:style>
  <w:style w:type="numbering" w:customStyle="1" w:styleId="WWNum9">
    <w:name w:val="WWNum9"/>
    <w:basedOn w:val="ac"/>
    <w:rsid w:val="00745D30"/>
    <w:pPr>
      <w:numPr>
        <w:numId w:val="22"/>
      </w:numPr>
    </w:pPr>
  </w:style>
  <w:style w:type="numbering" w:customStyle="1" w:styleId="WWNum10">
    <w:name w:val="WWNum10"/>
    <w:basedOn w:val="ac"/>
    <w:rsid w:val="00745D30"/>
    <w:pPr>
      <w:numPr>
        <w:numId w:val="23"/>
      </w:numPr>
    </w:pPr>
  </w:style>
  <w:style w:type="paragraph" w:customStyle="1" w:styleId="12023">
    <w:name w:val="Заголовок 1 Отчет 2023"/>
    <w:basedOn w:val="10"/>
    <w:next w:val="22023"/>
    <w:link w:val="120232"/>
    <w:rsid w:val="00F20202"/>
    <w:pPr>
      <w:numPr>
        <w:numId w:val="29"/>
      </w:numPr>
    </w:pPr>
  </w:style>
  <w:style w:type="paragraph" w:customStyle="1" w:styleId="22023">
    <w:name w:val="Заголовок 2 Отчет 2023"/>
    <w:basedOn w:val="2"/>
    <w:link w:val="220232"/>
    <w:rsid w:val="00F20202"/>
    <w:pPr>
      <w:numPr>
        <w:numId w:val="30"/>
      </w:numPr>
    </w:pPr>
    <w:rPr>
      <w:rFonts w:eastAsia="Times New Roman"/>
      <w:lang w:eastAsia="ru-RU"/>
    </w:rPr>
  </w:style>
  <w:style w:type="character" w:customStyle="1" w:styleId="120232">
    <w:name w:val="Заголовок 1 Отчет 2023 Знак"/>
    <w:basedOn w:val="1a"/>
    <w:link w:val="12023"/>
    <w:rsid w:val="00F20202"/>
    <w:rPr>
      <w:rFonts w:ascii="Times New Roman" w:eastAsiaTheme="majorEastAsia" w:hAnsi="Times New Roman" w:cstheme="majorBidi"/>
      <w:b/>
      <w:caps/>
      <w:sz w:val="28"/>
      <w:szCs w:val="32"/>
    </w:rPr>
  </w:style>
  <w:style w:type="paragraph" w:customStyle="1" w:styleId="29">
    <w:name w:val="Заголовок 2 Отчет ГКО"/>
    <w:basedOn w:val="22023"/>
    <w:next w:val="30"/>
    <w:link w:val="2a"/>
    <w:rsid w:val="00F20202"/>
  </w:style>
  <w:style w:type="character" w:customStyle="1" w:styleId="220232">
    <w:name w:val="Заголовок 2 Отчет 2023 Знак"/>
    <w:basedOn w:val="25"/>
    <w:link w:val="22023"/>
    <w:rsid w:val="00F20202"/>
    <w:rPr>
      <w:rFonts w:ascii="Times New Roman" w:eastAsia="Times New Roman" w:hAnsi="Times New Roman" w:cstheme="majorBidi"/>
      <w:b/>
      <w:sz w:val="28"/>
      <w:szCs w:val="26"/>
      <w:lang w:eastAsia="ru-RU"/>
    </w:rPr>
  </w:style>
  <w:style w:type="character" w:customStyle="1" w:styleId="2a">
    <w:name w:val="Заголовок 2 Отчет ГКО Знак"/>
    <w:basedOn w:val="220232"/>
    <w:link w:val="29"/>
    <w:rsid w:val="00F20202"/>
    <w:rPr>
      <w:rFonts w:ascii="Times New Roman" w:eastAsia="Times New Roman" w:hAnsi="Times New Roman" w:cstheme="majorBidi"/>
      <w:b/>
      <w:sz w:val="28"/>
      <w:szCs w:val="26"/>
      <w:lang w:eastAsia="ru-RU"/>
    </w:rPr>
  </w:style>
  <w:style w:type="paragraph" w:customStyle="1" w:styleId="20233">
    <w:name w:val="Рисунок Отчет ГКО 2023"/>
    <w:basedOn w:val="af7"/>
    <w:link w:val="20234"/>
    <w:qFormat/>
    <w:rsid w:val="00F20202"/>
    <w:pPr>
      <w:ind w:firstLine="0"/>
      <w:jc w:val="center"/>
    </w:pPr>
    <w:rPr>
      <w:b w:val="0"/>
    </w:rPr>
  </w:style>
  <w:style w:type="character" w:customStyle="1" w:styleId="20234">
    <w:name w:val="Рисунок Отчет ГКО 2023 Знак"/>
    <w:basedOn w:val="af8"/>
    <w:link w:val="20233"/>
    <w:rsid w:val="00F20202"/>
    <w:rPr>
      <w:rFonts w:ascii="Times New Roman" w:hAnsi="Times New Roman"/>
      <w:b w:val="0"/>
      <w:bCs/>
      <w:i/>
      <w:iCs/>
      <w:noProof/>
      <w:color w:val="44546A" w:themeColor="text2"/>
      <w:sz w:val="18"/>
      <w:szCs w:val="18"/>
    </w:rPr>
  </w:style>
  <w:style w:type="numbering" w:customStyle="1" w:styleId="WWOutlineListStyle">
    <w:name w:val="WW_OutlineListStyle"/>
    <w:basedOn w:val="ac"/>
    <w:rsid w:val="00F20202"/>
    <w:pPr>
      <w:numPr>
        <w:numId w:val="31"/>
      </w:numPr>
    </w:pPr>
  </w:style>
  <w:style w:type="paragraph" w:customStyle="1" w:styleId="afff0">
    <w:name w:val="Таблица (отчет)"/>
    <w:basedOn w:val="a9"/>
    <w:qFormat/>
    <w:rsid w:val="00F20202"/>
    <w:pPr>
      <w:keepNext/>
      <w:spacing w:after="0" w:line="240" w:lineRule="auto"/>
      <w:ind w:firstLine="0"/>
      <w:jc w:val="right"/>
    </w:pPr>
    <w:rPr>
      <w:b/>
      <w:i/>
      <w:iCs/>
      <w:color w:val="000000" w:themeColor="text1"/>
      <w:szCs w:val="24"/>
    </w:rPr>
  </w:style>
  <w:style w:type="table" w:customStyle="1" w:styleId="1d">
    <w:name w:val="Сетка таблицы1"/>
    <w:basedOn w:val="ab"/>
    <w:next w:val="aff2"/>
    <w:uiPriority w:val="39"/>
    <w:rsid w:val="00F2020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1">
    <w:name w:val="FollowedHyperlink"/>
    <w:basedOn w:val="aa"/>
    <w:uiPriority w:val="99"/>
    <w:unhideWhenUsed/>
    <w:rsid w:val="00F20202"/>
    <w:rPr>
      <w:color w:val="954F72" w:themeColor="followedHyperlink"/>
      <w:u w:val="single"/>
    </w:rPr>
  </w:style>
  <w:style w:type="paragraph" w:styleId="afff2">
    <w:name w:val="Revision"/>
    <w:hidden/>
    <w:rsid w:val="009B4FB1"/>
    <w:pPr>
      <w:spacing w:after="0" w:line="240" w:lineRule="auto"/>
    </w:pPr>
    <w:rPr>
      <w:rFonts w:ascii="Times New Roman" w:hAnsi="Times New Roman"/>
      <w:sz w:val="24"/>
    </w:rPr>
  </w:style>
  <w:style w:type="paragraph" w:styleId="afff3">
    <w:name w:val="Body Text Indent"/>
    <w:aliases w:val="Основной текст 1,Основной текст с отступом Знак Знак,Основной текст с отступом Знак Знак Знак,Основной текст с отступом Знак Знак Знак Знак Знак,Основной текст с отступом Знак Знак Знак Знак Знак Знак Знак,Надин стиль,bti"/>
    <w:basedOn w:val="a9"/>
    <w:link w:val="afff4"/>
    <w:uiPriority w:val="99"/>
    <w:unhideWhenUsed/>
    <w:rsid w:val="007D3854"/>
    <w:pPr>
      <w:spacing w:after="120"/>
      <w:ind w:left="283" w:firstLine="0"/>
    </w:pPr>
  </w:style>
  <w:style w:type="character" w:customStyle="1" w:styleId="afff4">
    <w:name w:val="Основной текст с отступом Знак"/>
    <w:aliases w:val="Основной текст 1 Знак,Основной текст с отступом Знак Знак Знак1,Основной текст с отступом Знак Знак Знак Знак,Основной текст с отступом Знак Знак Знак Знак Знак Знак,Надин стиль Знак,bti Знак"/>
    <w:basedOn w:val="aa"/>
    <w:link w:val="afff3"/>
    <w:uiPriority w:val="99"/>
    <w:rsid w:val="007D3854"/>
    <w:rPr>
      <w:rFonts w:ascii="Times New Roman" w:hAnsi="Times New Roman"/>
      <w:sz w:val="24"/>
    </w:rPr>
  </w:style>
  <w:style w:type="numbering" w:customStyle="1" w:styleId="1e">
    <w:name w:val="Нет списка1"/>
    <w:next w:val="ac"/>
    <w:uiPriority w:val="99"/>
    <w:semiHidden/>
    <w:unhideWhenUsed/>
    <w:rsid w:val="00654E81"/>
  </w:style>
  <w:style w:type="table" w:customStyle="1" w:styleId="2b">
    <w:name w:val="Сетка таблицы2"/>
    <w:basedOn w:val="ab"/>
    <w:next w:val="aff2"/>
    <w:uiPriority w:val="39"/>
    <w:rsid w:val="00654E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c">
    <w:name w:val="Нет списка2"/>
    <w:next w:val="ac"/>
    <w:uiPriority w:val="99"/>
    <w:semiHidden/>
    <w:unhideWhenUsed/>
    <w:rsid w:val="00C5046B"/>
  </w:style>
  <w:style w:type="paragraph" w:customStyle="1" w:styleId="1f">
    <w:name w:val="Текст сноски1"/>
    <w:basedOn w:val="a9"/>
    <w:rsid w:val="000A7CDC"/>
    <w:pPr>
      <w:autoSpaceDN w:val="0"/>
      <w:spacing w:after="0" w:line="240" w:lineRule="auto"/>
      <w:ind w:firstLine="0"/>
      <w:jc w:val="left"/>
    </w:pPr>
    <w:rPr>
      <w:rFonts w:ascii="Liberation Serif" w:eastAsia="NSimSun" w:hAnsi="Liberation Serif" w:cs="Lucida Sans"/>
      <w:kern w:val="3"/>
      <w:szCs w:val="24"/>
      <w:lang w:eastAsia="zh-CN" w:bidi="hi-IN"/>
    </w:rPr>
  </w:style>
  <w:style w:type="paragraph" w:customStyle="1" w:styleId="afff5">
    <w:name w:val="Табл"/>
    <w:basedOn w:val="a9"/>
    <w:qFormat/>
    <w:rsid w:val="00D21A95"/>
    <w:pPr>
      <w:autoSpaceDN w:val="0"/>
      <w:spacing w:after="0" w:line="240" w:lineRule="auto"/>
      <w:ind w:firstLine="0"/>
      <w:jc w:val="right"/>
    </w:pPr>
    <w:rPr>
      <w:rFonts w:ascii="Tahoma" w:eastAsia="Times New Roman" w:hAnsi="Tahoma" w:cs="Times New Roman"/>
      <w:sz w:val="14"/>
      <w:szCs w:val="18"/>
      <w:lang w:eastAsia="ru-RU"/>
    </w:rPr>
  </w:style>
  <w:style w:type="paragraph" w:customStyle="1" w:styleId="1f0">
    <w:name w:val="1"/>
    <w:basedOn w:val="a9"/>
    <w:link w:val="1f1"/>
    <w:qFormat/>
    <w:rsid w:val="00FA5393"/>
    <w:pPr>
      <w:suppressAutoHyphens/>
      <w:autoSpaceDN w:val="0"/>
      <w:spacing w:after="0" w:line="240" w:lineRule="auto"/>
      <w:textAlignment w:val="baseline"/>
    </w:pPr>
    <w:rPr>
      <w:rFonts w:ascii="Arial Narrow" w:eastAsia="Times New Roman" w:hAnsi="Arial Narrow" w:cs="Times New Roman"/>
      <w:sz w:val="20"/>
      <w:szCs w:val="20"/>
      <w:lang w:eastAsia="ru-RU"/>
    </w:rPr>
  </w:style>
  <w:style w:type="paragraph" w:customStyle="1" w:styleId="avNormal0">
    <w:name w:val="avNormal Знак"/>
    <w:aliases w:val="avNormal Знак3 Знак,avNormal Знак1 Знак1 Знак1,avNormal Знак3 Знак Знак1,Слева:  0 см Знак1 Знак Знак1,Слева:  0 см Знак Знак1,avNormal Знак2 Знак Знак1,avNormal1 Знак Знак Знак Знак Знак,Слева:  0 см Знак1"/>
    <w:qFormat/>
    <w:rsid w:val="00FA5393"/>
    <w:pPr>
      <w:widowControl w:val="0"/>
      <w:adjustRightInd w:val="0"/>
      <w:spacing w:after="60" w:line="360" w:lineRule="atLeast"/>
      <w:ind w:left="459"/>
      <w:jc w:val="both"/>
    </w:pPr>
    <w:rPr>
      <w:rFonts w:ascii="Times New Roman" w:eastAsia="Times New Roman" w:hAnsi="Times New Roman" w:cs="Times New Roman"/>
      <w:bCs/>
      <w:sz w:val="24"/>
      <w:szCs w:val="20"/>
      <w:lang w:eastAsia="ru-RU"/>
    </w:rPr>
  </w:style>
  <w:style w:type="paragraph" w:styleId="afff6">
    <w:name w:val="endnote text"/>
    <w:basedOn w:val="a9"/>
    <w:link w:val="afff7"/>
    <w:unhideWhenUsed/>
    <w:rsid w:val="001B62F2"/>
    <w:pPr>
      <w:spacing w:after="0" w:line="240" w:lineRule="auto"/>
    </w:pPr>
    <w:rPr>
      <w:sz w:val="20"/>
      <w:szCs w:val="20"/>
    </w:rPr>
  </w:style>
  <w:style w:type="character" w:customStyle="1" w:styleId="afff7">
    <w:name w:val="Текст концевой сноски Знак"/>
    <w:basedOn w:val="aa"/>
    <w:link w:val="afff6"/>
    <w:rsid w:val="001B62F2"/>
    <w:rPr>
      <w:rFonts w:ascii="Times New Roman" w:hAnsi="Times New Roman"/>
      <w:sz w:val="20"/>
      <w:szCs w:val="20"/>
    </w:rPr>
  </w:style>
  <w:style w:type="character" w:styleId="afff8">
    <w:name w:val="endnote reference"/>
    <w:basedOn w:val="aa"/>
    <w:unhideWhenUsed/>
    <w:rsid w:val="001B62F2"/>
    <w:rPr>
      <w:vertAlign w:val="superscript"/>
    </w:rPr>
  </w:style>
  <w:style w:type="paragraph" w:customStyle="1" w:styleId="1f2">
    <w:name w:val="Заголовок 1 Отчета"/>
    <w:basedOn w:val="10"/>
    <w:link w:val="1f3"/>
    <w:qFormat/>
    <w:rsid w:val="00CC447A"/>
    <w:pPr>
      <w:numPr>
        <w:numId w:val="0"/>
      </w:numPr>
      <w:spacing w:before="120"/>
    </w:pPr>
    <w:rPr>
      <w:rFonts w:cs="Times New Roman"/>
      <w:caps w:val="0"/>
      <w:smallCaps/>
      <w:sz w:val="24"/>
      <w:szCs w:val="24"/>
    </w:rPr>
  </w:style>
  <w:style w:type="character" w:customStyle="1" w:styleId="1f3">
    <w:name w:val="Заголовок 1 Отчета Знак"/>
    <w:basedOn w:val="1a"/>
    <w:link w:val="1f2"/>
    <w:rsid w:val="00CC447A"/>
    <w:rPr>
      <w:rFonts w:ascii="Times New Roman" w:eastAsiaTheme="majorEastAsia" w:hAnsi="Times New Roman" w:cs="Times New Roman"/>
      <w:b/>
      <w:caps w:val="0"/>
      <w:smallCaps/>
      <w:sz w:val="24"/>
      <w:szCs w:val="24"/>
    </w:rPr>
  </w:style>
  <w:style w:type="paragraph" w:customStyle="1" w:styleId="2d">
    <w:name w:val="Заголовок 2 Отчета"/>
    <w:basedOn w:val="2"/>
    <w:link w:val="2e"/>
    <w:qFormat/>
    <w:rsid w:val="00CC447A"/>
    <w:pPr>
      <w:numPr>
        <w:ilvl w:val="0"/>
        <w:numId w:val="0"/>
      </w:numPr>
      <w:spacing w:before="120" w:after="120"/>
      <w:contextualSpacing/>
    </w:pPr>
    <w:rPr>
      <w:rFonts w:cs="Times New Roman"/>
      <w:i/>
      <w:smallCaps/>
      <w:sz w:val="24"/>
      <w:szCs w:val="24"/>
    </w:rPr>
  </w:style>
  <w:style w:type="character" w:customStyle="1" w:styleId="2e">
    <w:name w:val="Заголовок 2 Отчета Знак"/>
    <w:basedOn w:val="25"/>
    <w:link w:val="2d"/>
    <w:rsid w:val="00CC447A"/>
    <w:rPr>
      <w:rFonts w:ascii="Times New Roman" w:eastAsiaTheme="majorEastAsia" w:hAnsi="Times New Roman" w:cs="Times New Roman"/>
      <w:b/>
      <w:i/>
      <w:smallCaps/>
      <w:sz w:val="24"/>
      <w:szCs w:val="24"/>
    </w:rPr>
  </w:style>
  <w:style w:type="character" w:customStyle="1" w:styleId="fontstyle21">
    <w:name w:val="fontstyle21"/>
    <w:basedOn w:val="aa"/>
    <w:rsid w:val="00CC447A"/>
    <w:rPr>
      <w:rFonts w:ascii="Symbol" w:hAnsi="Symbol" w:hint="default"/>
      <w:b w:val="0"/>
      <w:bCs w:val="0"/>
      <w:i w:val="0"/>
      <w:iCs w:val="0"/>
      <w:color w:val="000000"/>
      <w:sz w:val="20"/>
      <w:szCs w:val="20"/>
    </w:rPr>
  </w:style>
  <w:style w:type="character" w:customStyle="1" w:styleId="fontstyle31">
    <w:name w:val="fontstyle31"/>
    <w:basedOn w:val="aa"/>
    <w:rsid w:val="00CC447A"/>
    <w:rPr>
      <w:rFonts w:ascii="Arial" w:hAnsi="Arial" w:cs="Arial" w:hint="default"/>
      <w:b/>
      <w:bCs/>
      <w:i w:val="0"/>
      <w:iCs w:val="0"/>
      <w:color w:val="000000"/>
      <w:sz w:val="20"/>
      <w:szCs w:val="20"/>
    </w:rPr>
  </w:style>
  <w:style w:type="paragraph" w:customStyle="1" w:styleId="picture">
    <w:name w:val="picture"/>
    <w:basedOn w:val="a9"/>
    <w:rsid w:val="00CC447A"/>
    <w:pPr>
      <w:spacing w:before="100" w:beforeAutospacing="1" w:after="100" w:afterAutospacing="1" w:line="240" w:lineRule="auto"/>
      <w:ind w:firstLine="0"/>
    </w:pPr>
    <w:rPr>
      <w:rFonts w:eastAsia="Times New Roman" w:cs="Times New Roman"/>
      <w:szCs w:val="24"/>
      <w:lang w:eastAsia="ru-RU"/>
    </w:rPr>
  </w:style>
  <w:style w:type="paragraph" w:styleId="afff9">
    <w:name w:val="Title"/>
    <w:aliases w:val="Подзаголовок курсив"/>
    <w:basedOn w:val="a9"/>
    <w:next w:val="a9"/>
    <w:link w:val="afffa"/>
    <w:uiPriority w:val="10"/>
    <w:qFormat/>
    <w:rsid w:val="00CC447A"/>
    <w:pPr>
      <w:pBdr>
        <w:bottom w:val="single" w:sz="8" w:space="4" w:color="5B9BD5" w:themeColor="accent1"/>
      </w:pBdr>
      <w:spacing w:after="300" w:line="240" w:lineRule="auto"/>
      <w:ind w:firstLine="0"/>
      <w:contextualSpacing/>
    </w:pPr>
    <w:rPr>
      <w:rFonts w:asciiTheme="majorHAnsi" w:eastAsiaTheme="majorEastAsia" w:hAnsiTheme="majorHAnsi" w:cstheme="majorBidi"/>
      <w:color w:val="323E4F" w:themeColor="text2" w:themeShade="BF"/>
      <w:spacing w:val="5"/>
      <w:kern w:val="28"/>
      <w:sz w:val="52"/>
      <w:szCs w:val="52"/>
      <w:lang w:eastAsia="ru-RU"/>
    </w:rPr>
  </w:style>
  <w:style w:type="character" w:customStyle="1" w:styleId="afffa">
    <w:name w:val="Название Знак"/>
    <w:aliases w:val="Подзаголовок курсив Знак"/>
    <w:basedOn w:val="aa"/>
    <w:link w:val="afff9"/>
    <w:uiPriority w:val="10"/>
    <w:rsid w:val="00CC447A"/>
    <w:rPr>
      <w:rFonts w:asciiTheme="majorHAnsi" w:eastAsiaTheme="majorEastAsia" w:hAnsiTheme="majorHAnsi" w:cstheme="majorBidi"/>
      <w:color w:val="323E4F" w:themeColor="text2" w:themeShade="BF"/>
      <w:spacing w:val="5"/>
      <w:kern w:val="28"/>
      <w:sz w:val="52"/>
      <w:szCs w:val="52"/>
      <w:lang w:eastAsia="ru-RU"/>
    </w:rPr>
  </w:style>
  <w:style w:type="character" w:styleId="afffb">
    <w:name w:val="Subtle Emphasis"/>
    <w:basedOn w:val="aa"/>
    <w:uiPriority w:val="19"/>
    <w:qFormat/>
    <w:rsid w:val="00CC447A"/>
    <w:rPr>
      <w:i/>
      <w:iCs/>
      <w:color w:val="808080" w:themeColor="text1" w:themeTint="7F"/>
    </w:rPr>
  </w:style>
  <w:style w:type="character" w:styleId="afffc">
    <w:name w:val="Intense Emphasis"/>
    <w:basedOn w:val="aa"/>
    <w:uiPriority w:val="21"/>
    <w:qFormat/>
    <w:rsid w:val="00CC447A"/>
    <w:rPr>
      <w:b/>
      <w:bCs/>
      <w:i/>
      <w:iCs/>
      <w:color w:val="5B9BD5" w:themeColor="accent1"/>
    </w:rPr>
  </w:style>
  <w:style w:type="paragraph" w:styleId="2f">
    <w:name w:val="Quote"/>
    <w:basedOn w:val="a9"/>
    <w:next w:val="a9"/>
    <w:link w:val="2f0"/>
    <w:qFormat/>
    <w:rsid w:val="00CC447A"/>
    <w:pPr>
      <w:spacing w:after="0" w:line="240" w:lineRule="auto"/>
      <w:ind w:firstLine="0"/>
    </w:pPr>
    <w:rPr>
      <w:rFonts w:eastAsia="Times New Roman" w:cs="Times New Roman"/>
      <w:i/>
      <w:iCs/>
      <w:color w:val="000000" w:themeColor="text1"/>
      <w:szCs w:val="24"/>
      <w:lang w:eastAsia="ru-RU"/>
    </w:rPr>
  </w:style>
  <w:style w:type="character" w:customStyle="1" w:styleId="2f0">
    <w:name w:val="Цитата 2 Знак"/>
    <w:basedOn w:val="aa"/>
    <w:link w:val="2f"/>
    <w:rsid w:val="00CC447A"/>
    <w:rPr>
      <w:rFonts w:ascii="Times New Roman" w:eastAsia="Times New Roman" w:hAnsi="Times New Roman" w:cs="Times New Roman"/>
      <w:i/>
      <w:iCs/>
      <w:color w:val="000000" w:themeColor="text1"/>
      <w:sz w:val="24"/>
      <w:szCs w:val="24"/>
      <w:lang w:eastAsia="ru-RU"/>
    </w:rPr>
  </w:style>
  <w:style w:type="paragraph" w:styleId="afffd">
    <w:name w:val="Document Map"/>
    <w:basedOn w:val="a9"/>
    <w:link w:val="afffe"/>
    <w:unhideWhenUsed/>
    <w:rsid w:val="00CC447A"/>
    <w:pPr>
      <w:spacing w:after="0" w:line="240" w:lineRule="auto"/>
      <w:ind w:firstLine="0"/>
    </w:pPr>
    <w:rPr>
      <w:rFonts w:ascii="Tahoma" w:eastAsia="Times New Roman" w:hAnsi="Tahoma" w:cs="Tahoma"/>
      <w:sz w:val="16"/>
      <w:szCs w:val="16"/>
      <w:lang w:eastAsia="ru-RU"/>
    </w:rPr>
  </w:style>
  <w:style w:type="character" w:customStyle="1" w:styleId="afffe">
    <w:name w:val="Схема документа Знак"/>
    <w:basedOn w:val="aa"/>
    <w:link w:val="afffd"/>
    <w:rsid w:val="00CC447A"/>
    <w:rPr>
      <w:rFonts w:ascii="Tahoma" w:eastAsia="Times New Roman" w:hAnsi="Tahoma" w:cs="Tahoma"/>
      <w:sz w:val="16"/>
      <w:szCs w:val="16"/>
      <w:lang w:eastAsia="ru-RU"/>
    </w:rPr>
  </w:style>
  <w:style w:type="paragraph" w:customStyle="1" w:styleId="xl64">
    <w:name w:val="xl64"/>
    <w:basedOn w:val="a9"/>
    <w:rsid w:val="00CC447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65">
    <w:name w:val="xl65"/>
    <w:basedOn w:val="a9"/>
    <w:rsid w:val="00CC447A"/>
    <w:pP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66">
    <w:name w:val="xl66"/>
    <w:basedOn w:val="a9"/>
    <w:rsid w:val="00CC447A"/>
    <w:pP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67">
    <w:name w:val="xl67"/>
    <w:basedOn w:val="a9"/>
    <w:rsid w:val="00CC447A"/>
    <w:pP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68">
    <w:name w:val="xl68"/>
    <w:basedOn w:val="a9"/>
    <w:rsid w:val="00CC447A"/>
    <w:pPr>
      <w:spacing w:before="100" w:beforeAutospacing="1" w:after="100" w:afterAutospacing="1" w:line="240" w:lineRule="auto"/>
      <w:ind w:firstLine="0"/>
      <w:jc w:val="center"/>
      <w:textAlignment w:val="top"/>
    </w:pPr>
    <w:rPr>
      <w:rFonts w:eastAsia="Times New Roman" w:cs="Times New Roman"/>
      <w:sz w:val="20"/>
      <w:szCs w:val="20"/>
      <w:lang w:eastAsia="ru-RU"/>
    </w:rPr>
  </w:style>
  <w:style w:type="paragraph" w:customStyle="1" w:styleId="xl69">
    <w:name w:val="xl69"/>
    <w:basedOn w:val="a9"/>
    <w:rsid w:val="00CC447A"/>
    <w:pPr>
      <w:spacing w:before="100" w:beforeAutospacing="1" w:after="100" w:afterAutospacing="1" w:line="240" w:lineRule="auto"/>
      <w:ind w:firstLine="0"/>
    </w:pPr>
    <w:rPr>
      <w:rFonts w:eastAsia="Times New Roman" w:cs="Times New Roman"/>
      <w:sz w:val="20"/>
      <w:szCs w:val="20"/>
      <w:lang w:eastAsia="ru-RU"/>
    </w:rPr>
  </w:style>
  <w:style w:type="paragraph" w:customStyle="1" w:styleId="xl70">
    <w:name w:val="xl70"/>
    <w:basedOn w:val="a9"/>
    <w:rsid w:val="00CC447A"/>
    <w:pP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71">
    <w:name w:val="xl71"/>
    <w:basedOn w:val="a9"/>
    <w:rsid w:val="00CC447A"/>
    <w:pP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72">
    <w:name w:val="xl72"/>
    <w:basedOn w:val="a9"/>
    <w:rsid w:val="00CC447A"/>
    <w:pP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73">
    <w:name w:val="xl73"/>
    <w:basedOn w:val="a9"/>
    <w:rsid w:val="00CC447A"/>
    <w:pPr>
      <w:spacing w:before="100" w:beforeAutospacing="1" w:after="100" w:afterAutospacing="1" w:line="240" w:lineRule="auto"/>
      <w:ind w:firstLine="0"/>
    </w:pPr>
    <w:rPr>
      <w:rFonts w:eastAsia="Times New Roman" w:cs="Times New Roman"/>
      <w:sz w:val="20"/>
      <w:szCs w:val="20"/>
      <w:lang w:eastAsia="ru-RU"/>
    </w:rPr>
  </w:style>
  <w:style w:type="paragraph" w:customStyle="1" w:styleId="xl74">
    <w:name w:val="xl74"/>
    <w:basedOn w:val="a9"/>
    <w:rsid w:val="00CC447A"/>
    <w:pP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75">
    <w:name w:val="xl75"/>
    <w:basedOn w:val="a9"/>
    <w:rsid w:val="00CC447A"/>
    <w:pPr>
      <w:spacing w:before="100" w:beforeAutospacing="1" w:after="100" w:afterAutospacing="1" w:line="240" w:lineRule="auto"/>
      <w:ind w:firstLine="0"/>
    </w:pPr>
    <w:rPr>
      <w:rFonts w:eastAsia="Times New Roman" w:cs="Times New Roman"/>
      <w:sz w:val="20"/>
      <w:szCs w:val="20"/>
      <w:lang w:eastAsia="ru-RU"/>
    </w:rPr>
  </w:style>
  <w:style w:type="paragraph" w:customStyle="1" w:styleId="xl76">
    <w:name w:val="xl76"/>
    <w:basedOn w:val="a9"/>
    <w:rsid w:val="00CC447A"/>
    <w:pP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77">
    <w:name w:val="xl77"/>
    <w:basedOn w:val="a9"/>
    <w:rsid w:val="00CC447A"/>
    <w:pPr>
      <w:spacing w:before="100" w:beforeAutospacing="1" w:after="100" w:afterAutospacing="1" w:line="240" w:lineRule="auto"/>
      <w:ind w:firstLine="0"/>
    </w:pPr>
    <w:rPr>
      <w:rFonts w:eastAsia="Times New Roman" w:cs="Times New Roman"/>
      <w:sz w:val="20"/>
      <w:szCs w:val="20"/>
      <w:lang w:eastAsia="ru-RU"/>
    </w:rPr>
  </w:style>
  <w:style w:type="paragraph" w:customStyle="1" w:styleId="xl78">
    <w:name w:val="xl78"/>
    <w:basedOn w:val="a9"/>
    <w:rsid w:val="00CC447A"/>
    <w:pP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79">
    <w:name w:val="xl79"/>
    <w:basedOn w:val="a9"/>
    <w:rsid w:val="00CC447A"/>
    <w:pPr>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80">
    <w:name w:val="xl80"/>
    <w:basedOn w:val="a9"/>
    <w:rsid w:val="00CC447A"/>
    <w:pPr>
      <w:spacing w:before="100" w:beforeAutospacing="1" w:after="100" w:afterAutospacing="1" w:line="240" w:lineRule="auto"/>
      <w:ind w:firstLine="0"/>
      <w:textAlignment w:val="center"/>
    </w:pPr>
    <w:rPr>
      <w:rFonts w:eastAsia="Times New Roman" w:cs="Times New Roman"/>
      <w:sz w:val="20"/>
      <w:szCs w:val="20"/>
      <w:lang w:eastAsia="ru-RU"/>
    </w:rPr>
  </w:style>
  <w:style w:type="paragraph" w:customStyle="1" w:styleId="xl81">
    <w:name w:val="xl81"/>
    <w:basedOn w:val="a9"/>
    <w:rsid w:val="00CC447A"/>
    <w:pPr>
      <w:spacing w:before="100" w:beforeAutospacing="1" w:after="100" w:afterAutospacing="1" w:line="240" w:lineRule="auto"/>
      <w:ind w:firstLine="0"/>
      <w:jc w:val="center"/>
    </w:pPr>
    <w:rPr>
      <w:rFonts w:eastAsia="Times New Roman" w:cs="Times New Roman"/>
      <w:sz w:val="20"/>
      <w:szCs w:val="20"/>
      <w:lang w:eastAsia="ru-RU"/>
    </w:rPr>
  </w:style>
  <w:style w:type="character" w:customStyle="1" w:styleId="1f4">
    <w:name w:val="Название объекта Знак1"/>
    <w:aliases w:val="Таблица ГКР Знак,Название объекта Знак Знак1,Название объекта Знак Знак Знак,Caption Char Знак Знак Знак,Caption Char1 Char Знак Знак Знак,Caption Char Char Char Знак Знак Знак,Caption Char1 Знак Знак Знак,Знак21 Знак1,Ci Знак"/>
    <w:rsid w:val="00CC447A"/>
    <w:rPr>
      <w:rFonts w:ascii="Times New Roman" w:eastAsia="Calibri" w:hAnsi="Times New Roman" w:cs="Times New Roman"/>
      <w:b/>
      <w:i/>
      <w:sz w:val="18"/>
      <w:szCs w:val="20"/>
      <w:lang w:eastAsia="ru-RU"/>
    </w:rPr>
  </w:style>
  <w:style w:type="character" w:customStyle="1" w:styleId="1f1">
    <w:name w:val="1 Знак"/>
    <w:link w:val="1f0"/>
    <w:locked/>
    <w:rsid w:val="00CC447A"/>
    <w:rPr>
      <w:rFonts w:ascii="Arial Narrow" w:eastAsia="Times New Roman" w:hAnsi="Arial Narrow" w:cs="Times New Roman"/>
      <w:sz w:val="20"/>
      <w:szCs w:val="20"/>
      <w:lang w:eastAsia="ru-RU"/>
    </w:rPr>
  </w:style>
  <w:style w:type="character" w:customStyle="1" w:styleId="avg-3">
    <w:name w:val="avg-Обычный Знак"/>
    <w:link w:val="avg-4"/>
    <w:locked/>
    <w:rsid w:val="00CC447A"/>
    <w:rPr>
      <w:rFonts w:ascii="Arial" w:eastAsia="Times New Roman" w:hAnsi="Arial"/>
    </w:rPr>
  </w:style>
  <w:style w:type="paragraph" w:customStyle="1" w:styleId="avg-4">
    <w:name w:val="avg-Обычный"/>
    <w:basedOn w:val="a9"/>
    <w:link w:val="avg-3"/>
    <w:qFormat/>
    <w:rsid w:val="00CC447A"/>
    <w:pPr>
      <w:spacing w:before="120" w:after="120" w:line="240" w:lineRule="auto"/>
      <w:ind w:firstLine="0"/>
    </w:pPr>
    <w:rPr>
      <w:rFonts w:ascii="Arial" w:eastAsia="Times New Roman" w:hAnsi="Arial"/>
      <w:sz w:val="22"/>
    </w:rPr>
  </w:style>
  <w:style w:type="paragraph" w:customStyle="1" w:styleId="avg-5">
    <w:name w:val="avg-Таблица текст"/>
    <w:basedOn w:val="a9"/>
    <w:qFormat/>
    <w:rsid w:val="00CC447A"/>
    <w:pPr>
      <w:spacing w:after="0" w:line="0" w:lineRule="atLeast"/>
      <w:ind w:firstLine="0"/>
      <w:jc w:val="center"/>
    </w:pPr>
    <w:rPr>
      <w:rFonts w:ascii="Arial" w:eastAsia="Times New Roman" w:hAnsi="Arial" w:cs="Times New Roman"/>
      <w:sz w:val="20"/>
      <w:szCs w:val="24"/>
      <w:lang w:eastAsia="ru-RU"/>
    </w:rPr>
  </w:style>
  <w:style w:type="paragraph" w:customStyle="1" w:styleId="avg--">
    <w:name w:val="avg-Таблица-первый столбец"/>
    <w:basedOn w:val="a9"/>
    <w:qFormat/>
    <w:rsid w:val="00CC447A"/>
    <w:pPr>
      <w:spacing w:after="0" w:line="0" w:lineRule="atLeast"/>
      <w:ind w:firstLine="0"/>
    </w:pPr>
    <w:rPr>
      <w:rFonts w:ascii="Arial" w:eastAsia="Times New Roman" w:hAnsi="Arial" w:cs="Times New Roman"/>
      <w:sz w:val="20"/>
      <w:szCs w:val="24"/>
      <w:lang w:eastAsia="ru-RU"/>
    </w:rPr>
  </w:style>
  <w:style w:type="paragraph" w:customStyle="1" w:styleId="avNormal1">
    <w:name w:val="avNormal"/>
    <w:link w:val="avNormal2"/>
    <w:autoRedefine/>
    <w:rsid w:val="00CC447A"/>
    <w:pPr>
      <w:keepNext/>
      <w:widowControl w:val="0"/>
      <w:spacing w:before="120" w:after="120" w:line="240" w:lineRule="auto"/>
    </w:pPr>
    <w:rPr>
      <w:rFonts w:ascii="Arial" w:eastAsia="Calibri" w:hAnsi="Arial" w:cs="Times New Roman"/>
      <w:u w:val="single"/>
      <w:lang w:eastAsia="ru-RU"/>
    </w:rPr>
  </w:style>
  <w:style w:type="character" w:customStyle="1" w:styleId="avNormal2">
    <w:name w:val="avNormal Знак2"/>
    <w:link w:val="avNormal1"/>
    <w:rsid w:val="00CC447A"/>
    <w:rPr>
      <w:rFonts w:ascii="Arial" w:eastAsia="Calibri" w:hAnsi="Arial" w:cs="Times New Roman"/>
      <w:u w:val="single"/>
      <w:lang w:eastAsia="ru-RU"/>
    </w:rPr>
  </w:style>
  <w:style w:type="paragraph" w:customStyle="1" w:styleId="xl82">
    <w:name w:val="xl82"/>
    <w:basedOn w:val="a9"/>
    <w:rsid w:val="00CC447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83">
    <w:name w:val="xl83"/>
    <w:basedOn w:val="a9"/>
    <w:rsid w:val="00CC447A"/>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84">
    <w:name w:val="xl84"/>
    <w:basedOn w:val="a9"/>
    <w:rsid w:val="00CC447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table" w:customStyle="1" w:styleId="1f5">
    <w:name w:val="Светлый список1"/>
    <w:basedOn w:val="ab"/>
    <w:uiPriority w:val="61"/>
    <w:rsid w:val="00CC447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affff">
    <w:name w:val="Placeholder Text"/>
    <w:basedOn w:val="aa"/>
    <w:rsid w:val="00CC447A"/>
    <w:rPr>
      <w:color w:val="808080"/>
    </w:rPr>
  </w:style>
  <w:style w:type="paragraph" w:customStyle="1" w:styleId="1f6">
    <w:name w:val="Цитата1"/>
    <w:basedOn w:val="a9"/>
    <w:rsid w:val="00CC447A"/>
    <w:pPr>
      <w:suppressAutoHyphens/>
      <w:spacing w:after="283" w:line="240" w:lineRule="auto"/>
      <w:ind w:left="567" w:right="567" w:firstLine="0"/>
      <w:jc w:val="left"/>
    </w:pPr>
    <w:rPr>
      <w:rFonts w:eastAsia="Times New Roman" w:cs="Times New Roman"/>
      <w:szCs w:val="24"/>
      <w:lang w:eastAsia="ar-SA"/>
    </w:rPr>
  </w:style>
  <w:style w:type="character" w:customStyle="1" w:styleId="blk">
    <w:name w:val="blk"/>
    <w:basedOn w:val="aa"/>
    <w:rsid w:val="00CC447A"/>
  </w:style>
  <w:style w:type="character" w:customStyle="1" w:styleId="hl">
    <w:name w:val="hl"/>
    <w:basedOn w:val="aa"/>
    <w:rsid w:val="00CC447A"/>
  </w:style>
  <w:style w:type="character" w:customStyle="1" w:styleId="nobr">
    <w:name w:val="nobr"/>
    <w:basedOn w:val="aa"/>
    <w:rsid w:val="00CC447A"/>
  </w:style>
  <w:style w:type="paragraph" w:customStyle="1" w:styleId="42">
    <w:name w:val="заголовок 4"/>
    <w:basedOn w:val="a9"/>
    <w:next w:val="a9"/>
    <w:rsid w:val="00CC447A"/>
    <w:pPr>
      <w:keepNext/>
      <w:autoSpaceDN w:val="0"/>
      <w:spacing w:after="0" w:line="240" w:lineRule="auto"/>
      <w:ind w:firstLine="0"/>
      <w:jc w:val="center"/>
      <w:textAlignment w:val="baseline"/>
    </w:pPr>
    <w:rPr>
      <w:rFonts w:eastAsia="Times New Roman" w:cs="Times New Roman"/>
      <w:b/>
      <w:bCs/>
      <w:sz w:val="32"/>
      <w:szCs w:val="32"/>
      <w:lang w:eastAsia="ru-RU"/>
    </w:rPr>
  </w:style>
  <w:style w:type="paragraph" w:customStyle="1" w:styleId="affff0">
    <w:name w:val="основной с отступом"/>
    <w:basedOn w:val="a9"/>
    <w:rsid w:val="00CC447A"/>
    <w:pPr>
      <w:autoSpaceDN w:val="0"/>
      <w:spacing w:after="0" w:line="240" w:lineRule="auto"/>
      <w:ind w:firstLine="709"/>
      <w:textAlignment w:val="baseline"/>
    </w:pPr>
    <w:rPr>
      <w:rFonts w:ascii="Arial" w:eastAsia="Times New Roman" w:hAnsi="Arial" w:cs="Arial"/>
      <w:bCs/>
      <w:iCs/>
      <w:sz w:val="22"/>
      <w:szCs w:val="20"/>
      <w:lang w:eastAsia="ru-RU"/>
    </w:rPr>
  </w:style>
  <w:style w:type="numbering" w:customStyle="1" w:styleId="LFO610">
    <w:name w:val="LFO6_1"/>
    <w:rsid w:val="00CC447A"/>
    <w:pPr>
      <w:numPr>
        <w:numId w:val="45"/>
      </w:numPr>
    </w:pPr>
  </w:style>
  <w:style w:type="table" w:customStyle="1" w:styleId="TableNormal">
    <w:name w:val="Table Normal"/>
    <w:uiPriority w:val="2"/>
    <w:semiHidden/>
    <w:unhideWhenUsed/>
    <w:qFormat/>
    <w:rsid w:val="00CC447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9"/>
    <w:uiPriority w:val="1"/>
    <w:qFormat/>
    <w:rsid w:val="00CC447A"/>
    <w:pPr>
      <w:widowControl w:val="0"/>
      <w:autoSpaceDE w:val="0"/>
      <w:autoSpaceDN w:val="0"/>
      <w:spacing w:after="0" w:line="240" w:lineRule="auto"/>
      <w:ind w:firstLine="0"/>
      <w:jc w:val="right"/>
    </w:pPr>
    <w:rPr>
      <w:rFonts w:eastAsia="Times New Roman" w:cs="Times New Roman"/>
      <w:sz w:val="22"/>
      <w:lang w:eastAsia="ru-RU" w:bidi="ru-RU"/>
    </w:rPr>
  </w:style>
  <w:style w:type="paragraph" w:customStyle="1" w:styleId="affff1">
    <w:name w:val="Стиль По ширине"/>
    <w:basedOn w:val="a9"/>
    <w:uiPriority w:val="99"/>
    <w:rsid w:val="00CC447A"/>
    <w:pPr>
      <w:tabs>
        <w:tab w:val="left" w:pos="709"/>
      </w:tabs>
      <w:suppressAutoHyphens/>
      <w:spacing w:after="0" w:line="240" w:lineRule="auto"/>
      <w:ind w:firstLine="709"/>
    </w:pPr>
    <w:rPr>
      <w:rFonts w:eastAsia="Times New Roman" w:cs="Times New Roman"/>
      <w:szCs w:val="20"/>
      <w:lang w:eastAsia="ru-RU"/>
    </w:rPr>
  </w:style>
  <w:style w:type="paragraph" w:customStyle="1" w:styleId="1">
    <w:name w:val="Стиль1"/>
    <w:basedOn w:val="af9"/>
    <w:autoRedefine/>
    <w:rsid w:val="00CC447A"/>
    <w:pPr>
      <w:numPr>
        <w:ilvl w:val="0"/>
        <w:numId w:val="46"/>
      </w:numPr>
      <w:tabs>
        <w:tab w:val="left" w:pos="4962"/>
      </w:tabs>
      <w:spacing w:after="0" w:line="240" w:lineRule="auto"/>
      <w:jc w:val="center"/>
    </w:pPr>
    <w:rPr>
      <w:rFonts w:ascii="Times New Roman" w:eastAsia="Times New Roman" w:hAnsi="Times New Roman" w:cs="Times New Roman"/>
      <w:b/>
      <w:color w:val="auto"/>
      <w:spacing w:val="0"/>
      <w:sz w:val="24"/>
      <w:szCs w:val="20"/>
      <w:lang w:eastAsia="ru-RU"/>
    </w:rPr>
  </w:style>
  <w:style w:type="paragraph" w:customStyle="1" w:styleId="xl33">
    <w:name w:val="xl33"/>
    <w:basedOn w:val="a9"/>
    <w:rsid w:val="00CC447A"/>
    <w:pPr>
      <w:spacing w:before="100" w:after="100" w:line="240" w:lineRule="auto"/>
      <w:ind w:firstLine="0"/>
      <w:jc w:val="left"/>
      <w:textAlignment w:val="center"/>
    </w:pPr>
    <w:rPr>
      <w:rFonts w:eastAsia="Times New Roman" w:cs="Times New Roman"/>
      <w:b/>
      <w:szCs w:val="20"/>
      <w:lang w:eastAsia="ru-RU"/>
    </w:rPr>
  </w:style>
  <w:style w:type="paragraph" w:customStyle="1" w:styleId="xl40">
    <w:name w:val="xl40"/>
    <w:basedOn w:val="a9"/>
    <w:rsid w:val="00CC447A"/>
    <w:pPr>
      <w:pBdr>
        <w:bottom w:val="single" w:sz="8" w:space="0" w:color="auto"/>
      </w:pBdr>
      <w:spacing w:before="100" w:after="100" w:line="240" w:lineRule="auto"/>
      <w:ind w:firstLine="0"/>
      <w:jc w:val="left"/>
      <w:textAlignment w:val="center"/>
    </w:pPr>
    <w:rPr>
      <w:rFonts w:eastAsia="Times New Roman" w:cs="Times New Roman"/>
      <w:szCs w:val="20"/>
      <w:lang w:eastAsia="ru-RU"/>
    </w:rPr>
  </w:style>
  <w:style w:type="paragraph" w:styleId="affff2">
    <w:name w:val="Block Text"/>
    <w:basedOn w:val="a9"/>
    <w:rsid w:val="00CC447A"/>
    <w:pPr>
      <w:tabs>
        <w:tab w:val="left" w:pos="8505"/>
      </w:tabs>
      <w:autoSpaceDN w:val="0"/>
      <w:spacing w:before="40" w:after="40" w:line="240" w:lineRule="auto"/>
      <w:ind w:left="851" w:right="850" w:firstLine="0"/>
      <w:textAlignment w:val="baseline"/>
    </w:pPr>
    <w:rPr>
      <w:rFonts w:ascii="Tahoma" w:eastAsia="Times New Roman" w:hAnsi="Tahoma" w:cs="Tahoma"/>
      <w:b/>
      <w:bCs/>
      <w:sz w:val="20"/>
      <w:szCs w:val="20"/>
      <w:lang w:eastAsia="ru-RU"/>
    </w:rPr>
  </w:style>
  <w:style w:type="character" w:customStyle="1" w:styleId="extended-textshort">
    <w:name w:val="extended-text__short"/>
    <w:basedOn w:val="aa"/>
    <w:rsid w:val="00CC447A"/>
  </w:style>
  <w:style w:type="paragraph" w:customStyle="1" w:styleId="b-articletext">
    <w:name w:val="b-article__text"/>
    <w:basedOn w:val="a9"/>
    <w:rsid w:val="00CC447A"/>
    <w:pPr>
      <w:spacing w:before="100" w:beforeAutospacing="1" w:after="100" w:afterAutospacing="1" w:line="240" w:lineRule="auto"/>
      <w:ind w:firstLine="0"/>
      <w:jc w:val="left"/>
    </w:pPr>
    <w:rPr>
      <w:rFonts w:eastAsia="Times New Roman" w:cs="Times New Roman"/>
      <w:szCs w:val="24"/>
      <w:lang w:eastAsia="ru-RU"/>
    </w:rPr>
  </w:style>
  <w:style w:type="character" w:customStyle="1" w:styleId="b-articleintro">
    <w:name w:val="b-article__intro"/>
    <w:basedOn w:val="aa"/>
    <w:rsid w:val="00CC447A"/>
  </w:style>
  <w:style w:type="paragraph" w:customStyle="1" w:styleId="article-renderblock">
    <w:name w:val="article-render__block"/>
    <w:basedOn w:val="a9"/>
    <w:rsid w:val="00CC447A"/>
    <w:pPr>
      <w:spacing w:before="100" w:beforeAutospacing="1" w:after="100" w:afterAutospacing="1" w:line="240" w:lineRule="auto"/>
      <w:ind w:firstLine="0"/>
      <w:jc w:val="left"/>
    </w:pPr>
    <w:rPr>
      <w:rFonts w:eastAsia="Times New Roman" w:cs="Times New Roman"/>
      <w:szCs w:val="24"/>
      <w:lang w:eastAsia="ru-RU"/>
    </w:rPr>
  </w:style>
  <w:style w:type="paragraph" w:customStyle="1" w:styleId="xl63">
    <w:name w:val="xl63"/>
    <w:basedOn w:val="a9"/>
    <w:rsid w:val="00CC447A"/>
    <w:pPr>
      <w:shd w:val="clear" w:color="000000" w:fill="FFFF00"/>
      <w:spacing w:before="100" w:beforeAutospacing="1" w:after="100" w:afterAutospacing="1" w:line="240" w:lineRule="auto"/>
      <w:ind w:firstLine="0"/>
      <w:jc w:val="left"/>
    </w:pPr>
    <w:rPr>
      <w:rFonts w:eastAsia="Times New Roman" w:cs="Times New Roman"/>
      <w:szCs w:val="24"/>
      <w:lang w:eastAsia="ru-RU"/>
    </w:rPr>
  </w:style>
  <w:style w:type="paragraph" w:customStyle="1" w:styleId="xl122">
    <w:name w:val="xl122"/>
    <w:basedOn w:val="a9"/>
    <w:rsid w:val="00CC447A"/>
    <w:pPr>
      <w:shd w:val="clear" w:color="000000" w:fill="FF9999"/>
      <w:spacing w:before="100" w:beforeAutospacing="1" w:after="100" w:afterAutospacing="1" w:line="240" w:lineRule="auto"/>
      <w:ind w:firstLine="0"/>
      <w:jc w:val="left"/>
    </w:pPr>
    <w:rPr>
      <w:rFonts w:eastAsia="Times New Roman" w:cs="Times New Roman"/>
      <w:szCs w:val="24"/>
      <w:lang w:eastAsia="ru-RU"/>
    </w:rPr>
  </w:style>
  <w:style w:type="paragraph" w:customStyle="1" w:styleId="xl124">
    <w:name w:val="xl124"/>
    <w:basedOn w:val="a9"/>
    <w:rsid w:val="00CC447A"/>
    <w:pPr>
      <w:shd w:val="clear" w:color="000000" w:fill="FF9999"/>
      <w:spacing w:before="100" w:beforeAutospacing="1" w:after="100" w:afterAutospacing="1" w:line="240" w:lineRule="auto"/>
      <w:ind w:firstLine="0"/>
      <w:jc w:val="left"/>
    </w:pPr>
    <w:rPr>
      <w:rFonts w:eastAsia="Times New Roman" w:cs="Times New Roman"/>
      <w:color w:val="000000"/>
      <w:szCs w:val="24"/>
      <w:lang w:eastAsia="ru-RU"/>
    </w:rPr>
  </w:style>
  <w:style w:type="paragraph" w:customStyle="1" w:styleId="xl125">
    <w:name w:val="xl125"/>
    <w:basedOn w:val="a9"/>
    <w:rsid w:val="00CC447A"/>
    <w:pPr>
      <w:shd w:val="clear" w:color="000000" w:fill="FF9999"/>
      <w:spacing w:before="100" w:beforeAutospacing="1" w:after="100" w:afterAutospacing="1" w:line="240" w:lineRule="auto"/>
      <w:ind w:firstLine="0"/>
      <w:jc w:val="left"/>
    </w:pPr>
    <w:rPr>
      <w:rFonts w:eastAsia="Times New Roman" w:cs="Times New Roman"/>
      <w:color w:val="000000"/>
      <w:szCs w:val="24"/>
      <w:lang w:eastAsia="ru-RU"/>
    </w:rPr>
  </w:style>
  <w:style w:type="paragraph" w:customStyle="1" w:styleId="xl126">
    <w:name w:val="xl126"/>
    <w:basedOn w:val="a9"/>
    <w:rsid w:val="00CC447A"/>
    <w:pPr>
      <w:shd w:val="clear" w:color="000000" w:fill="FF9999"/>
      <w:spacing w:before="100" w:beforeAutospacing="1" w:after="100" w:afterAutospacing="1" w:line="240" w:lineRule="auto"/>
      <w:ind w:firstLine="0"/>
      <w:jc w:val="left"/>
    </w:pPr>
    <w:rPr>
      <w:rFonts w:eastAsia="Times New Roman" w:cs="Times New Roman"/>
      <w:szCs w:val="24"/>
      <w:lang w:eastAsia="ru-RU"/>
    </w:rPr>
  </w:style>
  <w:style w:type="paragraph" w:customStyle="1" w:styleId="xl127">
    <w:name w:val="xl127"/>
    <w:basedOn w:val="a9"/>
    <w:rsid w:val="00CC447A"/>
    <w:pPr>
      <w:shd w:val="clear" w:color="000000" w:fill="C55A11"/>
      <w:spacing w:before="100" w:beforeAutospacing="1" w:after="100" w:afterAutospacing="1" w:line="240" w:lineRule="auto"/>
      <w:ind w:firstLine="0"/>
      <w:jc w:val="right"/>
    </w:pPr>
    <w:rPr>
      <w:rFonts w:eastAsia="Times New Roman" w:cs="Times New Roman"/>
      <w:color w:val="000000"/>
      <w:szCs w:val="24"/>
      <w:lang w:eastAsia="ru-RU"/>
    </w:rPr>
  </w:style>
  <w:style w:type="paragraph" w:customStyle="1" w:styleId="xl128">
    <w:name w:val="xl128"/>
    <w:basedOn w:val="a9"/>
    <w:rsid w:val="00CC447A"/>
    <w:pPr>
      <w:shd w:val="clear" w:color="000000" w:fill="F4B082"/>
      <w:spacing w:before="100" w:beforeAutospacing="1" w:after="100" w:afterAutospacing="1" w:line="240" w:lineRule="auto"/>
      <w:ind w:firstLine="0"/>
      <w:jc w:val="right"/>
    </w:pPr>
    <w:rPr>
      <w:rFonts w:eastAsia="Times New Roman" w:cs="Times New Roman"/>
      <w:color w:val="000000"/>
      <w:szCs w:val="24"/>
      <w:lang w:eastAsia="ru-RU"/>
    </w:rPr>
  </w:style>
  <w:style w:type="paragraph" w:customStyle="1" w:styleId="xl129">
    <w:name w:val="xl129"/>
    <w:basedOn w:val="a9"/>
    <w:rsid w:val="00CC447A"/>
    <w:pPr>
      <w:shd w:val="clear" w:color="000000" w:fill="C5E0B2"/>
      <w:spacing w:before="100" w:beforeAutospacing="1" w:after="100" w:afterAutospacing="1" w:line="240" w:lineRule="auto"/>
      <w:ind w:firstLine="0"/>
      <w:jc w:val="left"/>
    </w:pPr>
    <w:rPr>
      <w:rFonts w:eastAsia="Times New Roman" w:cs="Times New Roman"/>
      <w:color w:val="000000"/>
      <w:szCs w:val="24"/>
      <w:lang w:eastAsia="ru-RU"/>
    </w:rPr>
  </w:style>
  <w:style w:type="paragraph" w:customStyle="1" w:styleId="xl130">
    <w:name w:val="xl130"/>
    <w:basedOn w:val="a9"/>
    <w:rsid w:val="00CC447A"/>
    <w:pPr>
      <w:shd w:val="clear" w:color="000000" w:fill="BCD6EE"/>
      <w:spacing w:before="100" w:beforeAutospacing="1" w:after="100" w:afterAutospacing="1" w:line="240" w:lineRule="auto"/>
      <w:ind w:firstLine="0"/>
      <w:jc w:val="left"/>
    </w:pPr>
    <w:rPr>
      <w:rFonts w:eastAsia="Times New Roman" w:cs="Times New Roman"/>
      <w:color w:val="000000"/>
      <w:szCs w:val="24"/>
      <w:lang w:eastAsia="ru-RU"/>
    </w:rPr>
  </w:style>
  <w:style w:type="paragraph" w:customStyle="1" w:styleId="xl131">
    <w:name w:val="xl131"/>
    <w:basedOn w:val="a9"/>
    <w:rsid w:val="00CC447A"/>
    <w:pPr>
      <w:shd w:val="clear" w:color="000000" w:fill="F4B082"/>
      <w:spacing w:before="100" w:beforeAutospacing="1" w:after="100" w:afterAutospacing="1" w:line="240" w:lineRule="auto"/>
      <w:ind w:firstLine="0"/>
      <w:jc w:val="left"/>
    </w:pPr>
    <w:rPr>
      <w:rFonts w:eastAsia="Times New Roman" w:cs="Times New Roman"/>
      <w:color w:val="000000"/>
      <w:szCs w:val="24"/>
      <w:lang w:eastAsia="ru-RU"/>
    </w:rPr>
  </w:style>
  <w:style w:type="paragraph" w:customStyle="1" w:styleId="xl132">
    <w:name w:val="xl132"/>
    <w:basedOn w:val="a9"/>
    <w:rsid w:val="00CC447A"/>
    <w:pPr>
      <w:shd w:val="clear" w:color="000000" w:fill="C55A11"/>
      <w:spacing w:before="100" w:beforeAutospacing="1" w:after="100" w:afterAutospacing="1" w:line="240" w:lineRule="auto"/>
      <w:ind w:firstLine="0"/>
      <w:jc w:val="left"/>
    </w:pPr>
    <w:rPr>
      <w:rFonts w:eastAsia="Times New Roman" w:cs="Times New Roman"/>
      <w:color w:val="000000"/>
      <w:szCs w:val="24"/>
      <w:lang w:eastAsia="ru-RU"/>
    </w:rPr>
  </w:style>
  <w:style w:type="paragraph" w:customStyle="1" w:styleId="xl133">
    <w:name w:val="xl133"/>
    <w:basedOn w:val="a9"/>
    <w:rsid w:val="00CC447A"/>
    <w:pPr>
      <w:spacing w:before="100" w:beforeAutospacing="1" w:after="100" w:afterAutospacing="1" w:line="240" w:lineRule="auto"/>
      <w:ind w:firstLine="0"/>
      <w:jc w:val="left"/>
    </w:pPr>
    <w:rPr>
      <w:rFonts w:eastAsia="Times New Roman" w:cs="Times New Roman"/>
      <w:color w:val="000000"/>
      <w:szCs w:val="24"/>
      <w:lang w:eastAsia="ru-RU"/>
    </w:rPr>
  </w:style>
  <w:style w:type="paragraph" w:customStyle="1" w:styleId="xl134">
    <w:name w:val="xl134"/>
    <w:basedOn w:val="a9"/>
    <w:rsid w:val="00CC447A"/>
    <w:pPr>
      <w:shd w:val="clear" w:color="000000" w:fill="D8D8D8"/>
      <w:spacing w:before="100" w:beforeAutospacing="1" w:after="100" w:afterAutospacing="1" w:line="240" w:lineRule="auto"/>
      <w:ind w:firstLine="0"/>
      <w:jc w:val="left"/>
    </w:pPr>
    <w:rPr>
      <w:rFonts w:eastAsia="Times New Roman" w:cs="Times New Roman"/>
      <w:color w:val="000000"/>
      <w:szCs w:val="24"/>
      <w:lang w:eastAsia="ru-RU"/>
    </w:rPr>
  </w:style>
  <w:style w:type="paragraph" w:customStyle="1" w:styleId="xl135">
    <w:name w:val="xl135"/>
    <w:basedOn w:val="a9"/>
    <w:rsid w:val="00CC447A"/>
    <w:pPr>
      <w:shd w:val="clear" w:color="000000" w:fill="C5E0B2"/>
      <w:spacing w:before="100" w:beforeAutospacing="1" w:after="100" w:afterAutospacing="1" w:line="240" w:lineRule="auto"/>
      <w:ind w:firstLine="0"/>
      <w:jc w:val="left"/>
    </w:pPr>
    <w:rPr>
      <w:rFonts w:eastAsia="Times New Roman" w:cs="Times New Roman"/>
      <w:szCs w:val="24"/>
      <w:lang w:eastAsia="ru-RU"/>
    </w:rPr>
  </w:style>
  <w:style w:type="paragraph" w:customStyle="1" w:styleId="xl136">
    <w:name w:val="xl136"/>
    <w:basedOn w:val="a9"/>
    <w:rsid w:val="00CC447A"/>
    <w:pPr>
      <w:shd w:val="clear" w:color="000000" w:fill="FFFF00"/>
      <w:spacing w:before="100" w:beforeAutospacing="1" w:after="100" w:afterAutospacing="1" w:line="240" w:lineRule="auto"/>
      <w:ind w:firstLine="0"/>
      <w:jc w:val="left"/>
    </w:pPr>
    <w:rPr>
      <w:rFonts w:eastAsia="Times New Roman" w:cs="Times New Roman"/>
      <w:szCs w:val="24"/>
      <w:lang w:eastAsia="ru-RU"/>
    </w:rPr>
  </w:style>
  <w:style w:type="paragraph" w:customStyle="1" w:styleId="xl137">
    <w:name w:val="xl137"/>
    <w:basedOn w:val="a9"/>
    <w:rsid w:val="00CC447A"/>
    <w:pPr>
      <w:shd w:val="clear" w:color="000000" w:fill="FF9999"/>
      <w:spacing w:before="100" w:beforeAutospacing="1" w:after="100" w:afterAutospacing="1" w:line="240" w:lineRule="auto"/>
      <w:ind w:firstLine="0"/>
      <w:jc w:val="left"/>
    </w:pPr>
    <w:rPr>
      <w:rFonts w:eastAsia="Times New Roman" w:cs="Times New Roman"/>
      <w:szCs w:val="24"/>
      <w:lang w:eastAsia="ru-RU"/>
    </w:rPr>
  </w:style>
  <w:style w:type="paragraph" w:customStyle="1" w:styleId="xl138">
    <w:name w:val="xl138"/>
    <w:basedOn w:val="a9"/>
    <w:rsid w:val="00CC447A"/>
    <w:pPr>
      <w:spacing w:before="100" w:beforeAutospacing="1" w:after="100" w:afterAutospacing="1" w:line="240" w:lineRule="auto"/>
      <w:ind w:firstLine="0"/>
      <w:jc w:val="left"/>
    </w:pPr>
    <w:rPr>
      <w:rFonts w:eastAsia="Times New Roman" w:cs="Times New Roman"/>
      <w:szCs w:val="24"/>
      <w:lang w:eastAsia="ru-RU"/>
    </w:rPr>
  </w:style>
  <w:style w:type="paragraph" w:customStyle="1" w:styleId="xl139">
    <w:name w:val="xl139"/>
    <w:basedOn w:val="a9"/>
    <w:rsid w:val="00CC447A"/>
    <w:pPr>
      <w:shd w:val="clear" w:color="000000" w:fill="FFFF00"/>
      <w:spacing w:before="100" w:beforeAutospacing="1" w:after="100" w:afterAutospacing="1" w:line="240" w:lineRule="auto"/>
      <w:ind w:firstLine="0"/>
      <w:jc w:val="left"/>
    </w:pPr>
    <w:rPr>
      <w:rFonts w:eastAsia="Times New Roman" w:cs="Times New Roman"/>
      <w:szCs w:val="24"/>
      <w:lang w:eastAsia="ru-RU"/>
    </w:rPr>
  </w:style>
  <w:style w:type="paragraph" w:customStyle="1" w:styleId="xl140">
    <w:name w:val="xl140"/>
    <w:basedOn w:val="a9"/>
    <w:rsid w:val="00CC447A"/>
    <w:pPr>
      <w:shd w:val="clear" w:color="000000" w:fill="FFFF00"/>
      <w:spacing w:before="100" w:beforeAutospacing="1" w:after="100" w:afterAutospacing="1" w:line="240" w:lineRule="auto"/>
      <w:ind w:firstLine="0"/>
      <w:jc w:val="left"/>
    </w:pPr>
    <w:rPr>
      <w:rFonts w:eastAsia="Times New Roman" w:cs="Times New Roman"/>
      <w:szCs w:val="24"/>
      <w:lang w:eastAsia="ru-RU"/>
    </w:rPr>
  </w:style>
  <w:style w:type="paragraph" w:customStyle="1" w:styleId="xl141">
    <w:name w:val="xl141"/>
    <w:basedOn w:val="a9"/>
    <w:rsid w:val="00CC447A"/>
    <w:pPr>
      <w:shd w:val="clear" w:color="000000" w:fill="F4B082"/>
      <w:spacing w:before="100" w:beforeAutospacing="1" w:after="100" w:afterAutospacing="1" w:line="240" w:lineRule="auto"/>
      <w:ind w:firstLine="0"/>
      <w:jc w:val="left"/>
    </w:pPr>
    <w:rPr>
      <w:rFonts w:eastAsia="Times New Roman" w:cs="Times New Roman"/>
      <w:szCs w:val="24"/>
      <w:lang w:eastAsia="ru-RU"/>
    </w:rPr>
  </w:style>
  <w:style w:type="paragraph" w:customStyle="1" w:styleId="xl142">
    <w:name w:val="xl142"/>
    <w:basedOn w:val="a9"/>
    <w:rsid w:val="00CC447A"/>
    <w:pPr>
      <w:shd w:val="clear" w:color="000000" w:fill="FFFF00"/>
      <w:spacing w:before="100" w:beforeAutospacing="1" w:after="100" w:afterAutospacing="1" w:line="240" w:lineRule="auto"/>
      <w:ind w:firstLine="0"/>
      <w:jc w:val="left"/>
    </w:pPr>
    <w:rPr>
      <w:rFonts w:eastAsia="Times New Roman" w:cs="Times New Roman"/>
      <w:color w:val="FF0000"/>
      <w:szCs w:val="24"/>
      <w:lang w:eastAsia="ru-RU"/>
    </w:rPr>
  </w:style>
  <w:style w:type="paragraph" w:customStyle="1" w:styleId="xl143">
    <w:name w:val="xl143"/>
    <w:basedOn w:val="a9"/>
    <w:rsid w:val="00CC447A"/>
    <w:pPr>
      <w:shd w:val="clear" w:color="000000" w:fill="F4B082"/>
      <w:spacing w:before="100" w:beforeAutospacing="1" w:after="100" w:afterAutospacing="1" w:line="240" w:lineRule="auto"/>
      <w:ind w:firstLine="0"/>
      <w:jc w:val="left"/>
    </w:pPr>
    <w:rPr>
      <w:rFonts w:eastAsia="Times New Roman" w:cs="Times New Roman"/>
      <w:szCs w:val="24"/>
      <w:lang w:eastAsia="ru-RU"/>
    </w:rPr>
  </w:style>
  <w:style w:type="paragraph" w:customStyle="1" w:styleId="xl144">
    <w:name w:val="xl144"/>
    <w:basedOn w:val="a9"/>
    <w:rsid w:val="00CC447A"/>
    <w:pPr>
      <w:shd w:val="clear" w:color="000000" w:fill="BCD6EE"/>
      <w:spacing w:before="100" w:beforeAutospacing="1" w:after="100" w:afterAutospacing="1" w:line="240" w:lineRule="auto"/>
      <w:ind w:firstLine="0"/>
      <w:jc w:val="left"/>
    </w:pPr>
    <w:rPr>
      <w:rFonts w:eastAsia="Times New Roman" w:cs="Times New Roman"/>
      <w:szCs w:val="24"/>
      <w:lang w:eastAsia="ru-RU"/>
    </w:rPr>
  </w:style>
  <w:style w:type="paragraph" w:customStyle="1" w:styleId="xl145">
    <w:name w:val="xl145"/>
    <w:basedOn w:val="a9"/>
    <w:rsid w:val="00CC447A"/>
    <w:pPr>
      <w:shd w:val="clear" w:color="000000" w:fill="BCD6EE"/>
      <w:spacing w:before="100" w:beforeAutospacing="1" w:after="100" w:afterAutospacing="1" w:line="240" w:lineRule="auto"/>
      <w:ind w:firstLine="0"/>
      <w:jc w:val="left"/>
    </w:pPr>
    <w:rPr>
      <w:rFonts w:eastAsia="Times New Roman" w:cs="Times New Roman"/>
      <w:szCs w:val="24"/>
      <w:lang w:eastAsia="ru-RU"/>
    </w:rPr>
  </w:style>
  <w:style w:type="paragraph" w:customStyle="1" w:styleId="xl146">
    <w:name w:val="xl146"/>
    <w:basedOn w:val="a9"/>
    <w:rsid w:val="00CC447A"/>
    <w:pPr>
      <w:shd w:val="clear" w:color="000000" w:fill="D8D8D8"/>
      <w:spacing w:before="100" w:beforeAutospacing="1" w:after="100" w:afterAutospacing="1" w:line="240" w:lineRule="auto"/>
      <w:ind w:firstLine="0"/>
      <w:jc w:val="left"/>
    </w:pPr>
    <w:rPr>
      <w:rFonts w:eastAsia="Times New Roman" w:cs="Times New Roman"/>
      <w:szCs w:val="24"/>
      <w:lang w:eastAsia="ru-RU"/>
    </w:rPr>
  </w:style>
  <w:style w:type="paragraph" w:customStyle="1" w:styleId="xl147">
    <w:name w:val="xl147"/>
    <w:basedOn w:val="a9"/>
    <w:rsid w:val="00CC447A"/>
    <w:pPr>
      <w:shd w:val="clear" w:color="000000" w:fill="D8D8D8"/>
      <w:spacing w:before="100" w:beforeAutospacing="1" w:after="100" w:afterAutospacing="1" w:line="240" w:lineRule="auto"/>
      <w:ind w:firstLine="0"/>
      <w:jc w:val="left"/>
    </w:pPr>
    <w:rPr>
      <w:rFonts w:eastAsia="Times New Roman" w:cs="Times New Roman"/>
      <w:szCs w:val="24"/>
      <w:lang w:eastAsia="ru-RU"/>
    </w:rPr>
  </w:style>
  <w:style w:type="paragraph" w:customStyle="1" w:styleId="xl148">
    <w:name w:val="xl148"/>
    <w:basedOn w:val="a9"/>
    <w:rsid w:val="00CC447A"/>
    <w:pPr>
      <w:shd w:val="clear" w:color="000000" w:fill="C5E0B2"/>
      <w:spacing w:before="100" w:beforeAutospacing="1" w:after="100" w:afterAutospacing="1" w:line="240" w:lineRule="auto"/>
      <w:ind w:firstLine="0"/>
      <w:jc w:val="left"/>
    </w:pPr>
    <w:rPr>
      <w:rFonts w:eastAsia="Times New Roman" w:cs="Times New Roman"/>
      <w:szCs w:val="24"/>
      <w:lang w:eastAsia="ru-RU"/>
    </w:rPr>
  </w:style>
  <w:style w:type="paragraph" w:customStyle="1" w:styleId="xl149">
    <w:name w:val="xl149"/>
    <w:basedOn w:val="a9"/>
    <w:rsid w:val="00CC447A"/>
    <w:pPr>
      <w:shd w:val="clear" w:color="000000" w:fill="C5E0B2"/>
      <w:spacing w:before="100" w:beforeAutospacing="1" w:after="100" w:afterAutospacing="1" w:line="240" w:lineRule="auto"/>
      <w:ind w:firstLine="0"/>
      <w:jc w:val="left"/>
    </w:pPr>
    <w:rPr>
      <w:rFonts w:eastAsia="Times New Roman" w:cs="Times New Roman"/>
      <w:szCs w:val="24"/>
      <w:lang w:eastAsia="ru-RU"/>
    </w:rPr>
  </w:style>
  <w:style w:type="paragraph" w:customStyle="1" w:styleId="xl150">
    <w:name w:val="xl150"/>
    <w:basedOn w:val="a9"/>
    <w:rsid w:val="00CC447A"/>
    <w:pPr>
      <w:spacing w:before="100" w:beforeAutospacing="1" w:after="100" w:afterAutospacing="1" w:line="240" w:lineRule="auto"/>
      <w:ind w:firstLine="0"/>
      <w:jc w:val="center"/>
      <w:textAlignment w:val="center"/>
    </w:pPr>
    <w:rPr>
      <w:rFonts w:eastAsia="Times New Roman" w:cs="Times New Roman"/>
      <w:b/>
      <w:bCs/>
      <w:szCs w:val="24"/>
      <w:lang w:eastAsia="ru-RU"/>
    </w:rPr>
  </w:style>
  <w:style w:type="paragraph" w:customStyle="1" w:styleId="xl151">
    <w:name w:val="xl151"/>
    <w:basedOn w:val="a9"/>
    <w:rsid w:val="00CC447A"/>
    <w:pPr>
      <w:shd w:val="clear" w:color="000000" w:fill="C55A11"/>
      <w:spacing w:before="100" w:beforeAutospacing="1" w:after="100" w:afterAutospacing="1" w:line="240" w:lineRule="auto"/>
      <w:ind w:firstLine="0"/>
      <w:jc w:val="left"/>
    </w:pPr>
    <w:rPr>
      <w:rFonts w:eastAsia="Times New Roman" w:cs="Times New Roman"/>
      <w:szCs w:val="24"/>
      <w:lang w:eastAsia="ru-RU"/>
    </w:rPr>
  </w:style>
  <w:style w:type="paragraph" w:customStyle="1" w:styleId="xl152">
    <w:name w:val="xl152"/>
    <w:basedOn w:val="a9"/>
    <w:rsid w:val="00CC447A"/>
    <w:pPr>
      <w:shd w:val="clear" w:color="000000" w:fill="C55A11"/>
      <w:spacing w:before="100" w:beforeAutospacing="1" w:after="100" w:afterAutospacing="1" w:line="240" w:lineRule="auto"/>
      <w:ind w:firstLine="0"/>
      <w:jc w:val="left"/>
    </w:pPr>
    <w:rPr>
      <w:rFonts w:eastAsia="Times New Roman" w:cs="Times New Roman"/>
      <w:szCs w:val="24"/>
      <w:lang w:eastAsia="ru-RU"/>
    </w:rPr>
  </w:style>
  <w:style w:type="paragraph" w:customStyle="1" w:styleId="kussy">
    <w:name w:val="kussy"/>
    <w:basedOn w:val="a9"/>
    <w:rsid w:val="00E86182"/>
    <w:pPr>
      <w:spacing w:before="100" w:beforeAutospacing="1" w:after="100" w:afterAutospacing="1" w:line="240" w:lineRule="auto"/>
      <w:ind w:firstLine="0"/>
      <w:jc w:val="left"/>
    </w:pPr>
    <w:rPr>
      <w:rFonts w:eastAsia="Times New Roman" w:cs="Times New Roman"/>
      <w:szCs w:val="24"/>
      <w:lang w:eastAsia="ru-RU"/>
    </w:rPr>
  </w:style>
  <w:style w:type="paragraph" w:customStyle="1" w:styleId="affff3">
    <w:name w:val="Таблица шапка"/>
    <w:basedOn w:val="a9"/>
    <w:autoRedefine/>
    <w:rsid w:val="00330F14"/>
    <w:pPr>
      <w:suppressAutoHyphens/>
      <w:autoSpaceDN w:val="0"/>
      <w:spacing w:after="0" w:line="240" w:lineRule="auto"/>
      <w:ind w:firstLine="0"/>
      <w:jc w:val="center"/>
    </w:pPr>
    <w:rPr>
      <w:rFonts w:eastAsia="Times New Roman" w:cs="Times New Roman"/>
      <w:b/>
      <w:bCs/>
      <w:sz w:val="22"/>
      <w:lang w:eastAsia="ru-RU"/>
    </w:rPr>
  </w:style>
  <w:style w:type="paragraph" w:customStyle="1" w:styleId="affff4">
    <w:name w:val="Таблица_ячейка_центр"/>
    <w:basedOn w:val="a9"/>
    <w:autoRedefine/>
    <w:rsid w:val="00330F14"/>
    <w:pPr>
      <w:suppressAutoHyphens/>
      <w:autoSpaceDN w:val="0"/>
      <w:spacing w:after="0" w:line="240" w:lineRule="auto"/>
      <w:ind w:firstLine="0"/>
      <w:jc w:val="center"/>
    </w:pPr>
    <w:rPr>
      <w:rFonts w:eastAsia="Calibri" w:cs="Times New Roman"/>
      <w:bCs/>
      <w:color w:val="000000"/>
      <w:sz w:val="22"/>
      <w:lang w:eastAsia="ru-RU"/>
    </w:rPr>
  </w:style>
  <w:style w:type="paragraph" w:customStyle="1" w:styleId="affff5">
    <w:name w:val="Таблица_ячейка_слева"/>
    <w:basedOn w:val="a9"/>
    <w:autoRedefine/>
    <w:rsid w:val="00330F14"/>
    <w:pPr>
      <w:suppressAutoHyphens/>
      <w:autoSpaceDN w:val="0"/>
      <w:spacing w:after="0" w:line="240" w:lineRule="auto"/>
      <w:ind w:firstLine="0"/>
      <w:jc w:val="left"/>
    </w:pPr>
    <w:rPr>
      <w:rFonts w:eastAsia="Calibri" w:cs="Times New Roman"/>
      <w:bCs/>
      <w:color w:val="000000"/>
      <w:sz w:val="22"/>
      <w:lang w:eastAsia="ru-RU"/>
    </w:rPr>
  </w:style>
  <w:style w:type="paragraph" w:customStyle="1" w:styleId="affff6">
    <w:name w:val="!!Основной"/>
    <w:basedOn w:val="a9"/>
    <w:link w:val="affff7"/>
    <w:rsid w:val="00330F14"/>
    <w:pPr>
      <w:spacing w:after="0" w:line="240" w:lineRule="auto"/>
      <w:ind w:firstLine="680"/>
    </w:pPr>
    <w:rPr>
      <w:rFonts w:eastAsia="Lucida Grande CY" w:cs="Times New Roman"/>
      <w:szCs w:val="24"/>
    </w:rPr>
  </w:style>
  <w:style w:type="character" w:customStyle="1" w:styleId="affff7">
    <w:name w:val="!!Основной Знак"/>
    <w:link w:val="affff6"/>
    <w:rsid w:val="00330F14"/>
    <w:rPr>
      <w:rFonts w:ascii="Times New Roman" w:eastAsia="Lucida Grande CY" w:hAnsi="Times New Roman" w:cs="Times New Roman"/>
      <w:sz w:val="24"/>
      <w:szCs w:val="24"/>
    </w:rPr>
  </w:style>
  <w:style w:type="paragraph" w:customStyle="1" w:styleId="affff8">
    <w:name w:val="ОбычныйПодзаголовок"/>
    <w:basedOn w:val="a9"/>
    <w:rsid w:val="00330F14"/>
    <w:pPr>
      <w:keepNext/>
      <w:tabs>
        <w:tab w:val="left" w:pos="540"/>
        <w:tab w:val="right" w:pos="9072"/>
      </w:tabs>
      <w:overflowPunct w:val="0"/>
      <w:autoSpaceDE w:val="0"/>
      <w:autoSpaceDN w:val="0"/>
      <w:adjustRightInd w:val="0"/>
      <w:spacing w:before="120" w:after="0" w:line="240" w:lineRule="auto"/>
      <w:ind w:firstLine="425"/>
      <w:textAlignment w:val="baseline"/>
    </w:pPr>
    <w:rPr>
      <w:rFonts w:eastAsia="Times New Roman" w:cs="Times New Roman"/>
      <w:b/>
      <w:sz w:val="20"/>
      <w:szCs w:val="20"/>
      <w:lang w:eastAsia="ru-RU"/>
    </w:rPr>
  </w:style>
  <w:style w:type="character" w:styleId="affff9">
    <w:name w:val="page number"/>
    <w:basedOn w:val="aa"/>
    <w:rsid w:val="00330F14"/>
  </w:style>
  <w:style w:type="paragraph" w:customStyle="1" w:styleId="a1">
    <w:name w:val="Список табличный"/>
    <w:basedOn w:val="a9"/>
    <w:rsid w:val="00330F14"/>
    <w:pPr>
      <w:numPr>
        <w:numId w:val="51"/>
      </w:numPr>
      <w:tabs>
        <w:tab w:val="clear" w:pos="360"/>
      </w:tabs>
      <w:spacing w:after="0" w:line="240" w:lineRule="auto"/>
      <w:ind w:left="357" w:hanging="181"/>
    </w:pPr>
    <w:rPr>
      <w:rFonts w:ascii="Arial" w:eastAsia="Times New Roman" w:hAnsi="Arial" w:cs="Times New Roman"/>
      <w:sz w:val="22"/>
      <w:szCs w:val="20"/>
      <w:lang w:eastAsia="ru-RU"/>
    </w:rPr>
  </w:style>
  <w:style w:type="paragraph" w:customStyle="1" w:styleId="1-">
    <w:name w:val="Список маркированный 1-го уровня"/>
    <w:basedOn w:val="a9"/>
    <w:autoRedefine/>
    <w:rsid w:val="00330F14"/>
    <w:pPr>
      <w:numPr>
        <w:numId w:val="52"/>
      </w:numPr>
      <w:suppressAutoHyphens/>
      <w:autoSpaceDN w:val="0"/>
      <w:spacing w:after="0" w:line="240" w:lineRule="auto"/>
      <w:textAlignment w:val="baseline"/>
    </w:pPr>
    <w:rPr>
      <w:rFonts w:eastAsia="Calibri" w:cs="Times New Roman"/>
      <w:color w:val="000000"/>
      <w:szCs w:val="24"/>
    </w:rPr>
  </w:style>
  <w:style w:type="paragraph" w:customStyle="1" w:styleId="affffa">
    <w:name w:val="Нормальный (рисунок)"/>
    <w:basedOn w:val="a9"/>
    <w:next w:val="a9"/>
    <w:rsid w:val="00330F14"/>
    <w:pPr>
      <w:widowControl w:val="0"/>
      <w:autoSpaceDE w:val="0"/>
      <w:autoSpaceDN w:val="0"/>
      <w:spacing w:before="120" w:after="0" w:line="240" w:lineRule="auto"/>
      <w:ind w:firstLine="0"/>
      <w:jc w:val="center"/>
    </w:pPr>
    <w:rPr>
      <w:rFonts w:ascii="Times New Roman CYR" w:eastAsia="Times New Roman" w:hAnsi="Times New Roman CYR" w:cs="Times New Roman CYR"/>
      <w:szCs w:val="24"/>
      <w:lang w:eastAsia="ru-RU"/>
    </w:rPr>
  </w:style>
  <w:style w:type="numbering" w:customStyle="1" w:styleId="LFO5">
    <w:name w:val="LFO5"/>
    <w:basedOn w:val="ac"/>
    <w:rsid w:val="00330F14"/>
    <w:pPr>
      <w:numPr>
        <w:numId w:val="52"/>
      </w:numPr>
    </w:pPr>
  </w:style>
  <w:style w:type="paragraph" w:customStyle="1" w:styleId="affffb">
    <w:name w:val="Таблица название"/>
    <w:basedOn w:val="af7"/>
    <w:next w:val="a9"/>
    <w:autoRedefine/>
    <w:rsid w:val="00330F14"/>
    <w:pPr>
      <w:keepNext/>
      <w:keepLines/>
      <w:suppressAutoHyphens/>
      <w:autoSpaceDN w:val="0"/>
      <w:spacing w:before="60" w:after="0"/>
      <w:ind w:firstLine="709"/>
      <w:jc w:val="right"/>
      <w:textAlignment w:val="baseline"/>
    </w:pPr>
    <w:rPr>
      <w:rFonts w:eastAsia="Calibri" w:cs="Times New Roman"/>
      <w:bCs w:val="0"/>
      <w:noProof w:val="0"/>
      <w:color w:val="1F4E79"/>
      <w:sz w:val="24"/>
      <w:szCs w:val="24"/>
    </w:rPr>
  </w:style>
  <w:style w:type="paragraph" w:customStyle="1" w:styleId="ConsPlusTitle">
    <w:name w:val="ConsPlusTitle"/>
    <w:rsid w:val="00330F14"/>
    <w:pPr>
      <w:widowControl w:val="0"/>
      <w:autoSpaceDE w:val="0"/>
      <w:autoSpaceDN w:val="0"/>
      <w:spacing w:after="0" w:line="240" w:lineRule="auto"/>
    </w:pPr>
    <w:rPr>
      <w:rFonts w:ascii="Calibri" w:eastAsia="Times New Roman" w:hAnsi="Calibri" w:cs="Calibri"/>
      <w:b/>
      <w:szCs w:val="20"/>
      <w:lang w:eastAsia="ru-RU"/>
    </w:rPr>
  </w:style>
  <w:style w:type="paragraph" w:customStyle="1" w:styleId="affffc">
    <w:name w:val="_Текст"/>
    <w:basedOn w:val="a9"/>
    <w:rsid w:val="00330F14"/>
    <w:pPr>
      <w:autoSpaceDN w:val="0"/>
      <w:spacing w:after="0" w:line="240" w:lineRule="auto"/>
      <w:ind w:right="454" w:firstLine="709"/>
    </w:pPr>
    <w:rPr>
      <w:rFonts w:eastAsia="Times New Roman" w:cs="Times New Roman"/>
      <w:sz w:val="28"/>
      <w:szCs w:val="28"/>
      <w:lang w:eastAsia="ru-RU"/>
    </w:rPr>
  </w:style>
  <w:style w:type="paragraph" w:customStyle="1" w:styleId="affffd">
    <w:name w:val="_Обращение"/>
    <w:basedOn w:val="a9"/>
    <w:next w:val="affffc"/>
    <w:rsid w:val="00330F14"/>
    <w:pPr>
      <w:keepNext/>
      <w:keepLines/>
      <w:suppressAutoHyphens/>
      <w:autoSpaceDN w:val="0"/>
      <w:spacing w:after="240" w:line="240" w:lineRule="auto"/>
      <w:ind w:right="454" w:firstLine="0"/>
      <w:jc w:val="center"/>
    </w:pPr>
    <w:rPr>
      <w:rFonts w:eastAsia="Times New Roman" w:cs="Times New Roman"/>
      <w:spacing w:val="30"/>
      <w:sz w:val="28"/>
      <w:szCs w:val="28"/>
      <w:lang w:eastAsia="ru-RU"/>
    </w:rPr>
  </w:style>
  <w:style w:type="paragraph" w:customStyle="1" w:styleId="Contents1">
    <w:name w:val="Contents 1"/>
    <w:basedOn w:val="a9"/>
    <w:next w:val="a9"/>
    <w:autoRedefine/>
    <w:rsid w:val="00330F14"/>
    <w:pPr>
      <w:tabs>
        <w:tab w:val="right" w:leader="dot" w:pos="9214"/>
      </w:tabs>
      <w:suppressAutoHyphens/>
      <w:autoSpaceDN w:val="0"/>
      <w:spacing w:after="100" w:line="240" w:lineRule="auto"/>
      <w:ind w:right="-284" w:firstLine="0"/>
      <w:textAlignment w:val="baseline"/>
    </w:pPr>
    <w:rPr>
      <w:rFonts w:eastAsia="Calibri" w:cs="Times New Roman"/>
      <w:b/>
      <w:szCs w:val="24"/>
    </w:rPr>
  </w:style>
  <w:style w:type="paragraph" w:customStyle="1" w:styleId="Contents2">
    <w:name w:val="Contents 2"/>
    <w:basedOn w:val="a9"/>
    <w:next w:val="a9"/>
    <w:autoRedefine/>
    <w:rsid w:val="00330F14"/>
    <w:pPr>
      <w:tabs>
        <w:tab w:val="right" w:leader="dot" w:pos="9214"/>
      </w:tabs>
      <w:suppressAutoHyphens/>
      <w:autoSpaceDN w:val="0"/>
      <w:spacing w:after="100" w:line="240" w:lineRule="auto"/>
      <w:ind w:left="220" w:right="-1" w:firstLine="0"/>
      <w:textAlignment w:val="baseline"/>
    </w:pPr>
    <w:rPr>
      <w:rFonts w:eastAsia="Calibri" w:cs="Times New Roman"/>
    </w:rPr>
  </w:style>
  <w:style w:type="paragraph" w:customStyle="1" w:styleId="Contents3">
    <w:name w:val="Contents 3"/>
    <w:basedOn w:val="a9"/>
    <w:next w:val="a9"/>
    <w:autoRedefine/>
    <w:rsid w:val="00330F14"/>
    <w:pPr>
      <w:suppressAutoHyphens/>
      <w:autoSpaceDN w:val="0"/>
      <w:spacing w:after="100" w:line="240" w:lineRule="auto"/>
      <w:ind w:left="480" w:firstLine="0"/>
      <w:textAlignment w:val="baseline"/>
    </w:pPr>
    <w:rPr>
      <w:rFonts w:eastAsia="Calibri" w:cs="Times New Roman"/>
    </w:rPr>
  </w:style>
  <w:style w:type="paragraph" w:customStyle="1" w:styleId="Textbody">
    <w:name w:val="Text body"/>
    <w:basedOn w:val="a9"/>
    <w:rsid w:val="00330F14"/>
    <w:pPr>
      <w:suppressAutoHyphens/>
      <w:autoSpaceDN w:val="0"/>
      <w:spacing w:after="0" w:line="240" w:lineRule="auto"/>
      <w:ind w:firstLine="425"/>
      <w:textAlignment w:val="baseline"/>
    </w:pPr>
    <w:rPr>
      <w:rFonts w:ascii="Tahoma" w:eastAsia="Calibri" w:hAnsi="Tahoma" w:cs="Times New Roman"/>
      <w:sz w:val="20"/>
      <w:szCs w:val="20"/>
    </w:rPr>
  </w:style>
  <w:style w:type="character" w:customStyle="1" w:styleId="1f7">
    <w:name w:val="Основной шрифт абзаца1"/>
    <w:rsid w:val="00330F14"/>
  </w:style>
  <w:style w:type="paragraph" w:customStyle="1" w:styleId="43">
    <w:name w:val="Обычный4"/>
    <w:rsid w:val="00330F14"/>
    <w:pPr>
      <w:suppressAutoHyphens/>
      <w:spacing w:after="0" w:line="100" w:lineRule="atLeast"/>
      <w:ind w:firstLine="709"/>
      <w:jc w:val="both"/>
    </w:pPr>
    <w:rPr>
      <w:rFonts w:ascii="Times New Roman" w:eastAsia="Times New Roman" w:hAnsi="Times New Roman" w:cs="Times New Roman"/>
      <w:sz w:val="28"/>
      <w:szCs w:val="24"/>
      <w:lang w:eastAsia="ar-SA"/>
    </w:rPr>
  </w:style>
  <w:style w:type="character" w:customStyle="1" w:styleId="1f8">
    <w:name w:val="Неразрешенное упоминание1"/>
    <w:unhideWhenUsed/>
    <w:rsid w:val="00330F14"/>
    <w:rPr>
      <w:color w:val="605E5C"/>
      <w:shd w:val="clear" w:color="auto" w:fill="E1DFDD"/>
    </w:rPr>
  </w:style>
  <w:style w:type="table" w:customStyle="1" w:styleId="1f9">
    <w:name w:val="Сетка таблицы светлая1"/>
    <w:basedOn w:val="ab"/>
    <w:uiPriority w:val="40"/>
    <w:rsid w:val="00330F14"/>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grame">
    <w:name w:val="grame"/>
    <w:basedOn w:val="aa"/>
    <w:rsid w:val="00330F14"/>
  </w:style>
  <w:style w:type="paragraph" w:customStyle="1" w:styleId="txt">
    <w:name w:val="txt"/>
    <w:basedOn w:val="a9"/>
    <w:rsid w:val="00330F14"/>
    <w:pPr>
      <w:spacing w:before="100" w:beforeAutospacing="1" w:after="100" w:afterAutospacing="1" w:line="240" w:lineRule="auto"/>
      <w:ind w:firstLine="0"/>
      <w:jc w:val="left"/>
    </w:pPr>
    <w:rPr>
      <w:rFonts w:eastAsia="Times New Roman" w:cs="Times New Roman"/>
      <w:szCs w:val="24"/>
      <w:lang w:eastAsia="ru-RU"/>
    </w:rPr>
  </w:style>
  <w:style w:type="paragraph" w:customStyle="1" w:styleId="affffe">
    <w:name w:val="Таблотст"/>
    <w:basedOn w:val="aff3"/>
    <w:rsid w:val="00330F14"/>
    <w:pPr>
      <w:widowControl w:val="0"/>
      <w:snapToGrid w:val="0"/>
      <w:spacing w:line="-218" w:lineRule="auto"/>
      <w:ind w:left="85"/>
      <w:jc w:val="left"/>
    </w:pPr>
  </w:style>
  <w:style w:type="paragraph" w:customStyle="1" w:styleId="afffff">
    <w:name w:val="Единицы"/>
    <w:basedOn w:val="a9"/>
    <w:rsid w:val="00330F14"/>
    <w:pPr>
      <w:keepNext/>
      <w:widowControl w:val="0"/>
      <w:snapToGrid w:val="0"/>
      <w:spacing w:before="20" w:after="60" w:line="240" w:lineRule="auto"/>
      <w:ind w:right="284" w:firstLine="0"/>
      <w:jc w:val="right"/>
    </w:pPr>
    <w:rPr>
      <w:rFonts w:ascii="Arial" w:eastAsia="Times New Roman" w:hAnsi="Arial" w:cs="Times New Roman"/>
      <w:sz w:val="22"/>
      <w:szCs w:val="20"/>
      <w:lang w:eastAsia="ru-RU"/>
    </w:rPr>
  </w:style>
  <w:style w:type="paragraph" w:customStyle="1" w:styleId="afffff0">
    <w:name w:val="Обычны"/>
    <w:rsid w:val="00330F14"/>
    <w:pPr>
      <w:widowControl w:val="0"/>
      <w:autoSpaceDE w:val="0"/>
      <w:autoSpaceDN w:val="0"/>
      <w:spacing w:before="14" w:after="14" w:line="240" w:lineRule="auto"/>
    </w:pPr>
    <w:rPr>
      <w:rFonts w:ascii="Arial" w:eastAsia="Times New Roman" w:hAnsi="Arial" w:cs="Times New Roman"/>
      <w:sz w:val="20"/>
      <w:szCs w:val="20"/>
      <w:lang w:eastAsia="ru-RU"/>
    </w:rPr>
  </w:style>
  <w:style w:type="paragraph" w:customStyle="1" w:styleId="1fa">
    <w:name w:val="Обычный1"/>
    <w:rsid w:val="00330F14"/>
    <w:pPr>
      <w:widowControl w:val="0"/>
      <w:spacing w:after="0" w:line="240" w:lineRule="auto"/>
    </w:pPr>
    <w:rPr>
      <w:rFonts w:ascii="Times New Roman" w:eastAsia="Times New Roman" w:hAnsi="Times New Roman" w:cs="Times New Roman"/>
      <w:sz w:val="20"/>
      <w:szCs w:val="20"/>
      <w:lang w:eastAsia="ru-RU"/>
    </w:rPr>
  </w:style>
  <w:style w:type="paragraph" w:customStyle="1" w:styleId="217">
    <w:name w:val="Основной текст с отступом 217"/>
    <w:basedOn w:val="a9"/>
    <w:uiPriority w:val="99"/>
    <w:rsid w:val="00330F14"/>
    <w:pPr>
      <w:widowControl w:val="0"/>
      <w:spacing w:after="0" w:line="240" w:lineRule="auto"/>
      <w:ind w:firstLine="709"/>
    </w:pPr>
    <w:rPr>
      <w:rFonts w:eastAsia="Times New Roman" w:cs="Times New Roman"/>
      <w:sz w:val="20"/>
      <w:szCs w:val="20"/>
      <w:lang w:eastAsia="ru-RU"/>
    </w:rPr>
  </w:style>
  <w:style w:type="paragraph" w:customStyle="1" w:styleId="afffff1">
    <w:name w:val="Заголграф"/>
    <w:basedOn w:val="30"/>
    <w:rsid w:val="00330F14"/>
    <w:pPr>
      <w:keepLines w:val="0"/>
      <w:numPr>
        <w:ilvl w:val="0"/>
        <w:numId w:val="0"/>
      </w:numPr>
      <w:spacing w:before="120" w:after="240" w:line="240" w:lineRule="auto"/>
      <w:jc w:val="center"/>
      <w:outlineLvl w:val="9"/>
    </w:pPr>
    <w:rPr>
      <w:rFonts w:ascii="Arial" w:eastAsia="Times New Roman" w:hAnsi="Arial" w:cs="Times New Roman"/>
      <w:b/>
      <w:color w:val="auto"/>
      <w:sz w:val="22"/>
      <w:szCs w:val="20"/>
      <w:lang w:eastAsia="ru-RU"/>
    </w:rPr>
  </w:style>
  <w:style w:type="character" w:customStyle="1" w:styleId="nowrap">
    <w:name w:val="nowrap"/>
    <w:basedOn w:val="aa"/>
    <w:rsid w:val="00330F14"/>
  </w:style>
  <w:style w:type="paragraph" w:styleId="35">
    <w:name w:val="Body Text Indent 3"/>
    <w:basedOn w:val="a9"/>
    <w:link w:val="36"/>
    <w:unhideWhenUsed/>
    <w:rsid w:val="00330F14"/>
    <w:pPr>
      <w:spacing w:after="120"/>
      <w:ind w:left="283" w:firstLine="0"/>
      <w:jc w:val="left"/>
    </w:pPr>
    <w:rPr>
      <w:rFonts w:asciiTheme="minorHAnsi" w:hAnsiTheme="minorHAnsi"/>
      <w:sz w:val="16"/>
      <w:szCs w:val="16"/>
    </w:rPr>
  </w:style>
  <w:style w:type="character" w:customStyle="1" w:styleId="36">
    <w:name w:val="Основной текст с отступом 3 Знак"/>
    <w:basedOn w:val="aa"/>
    <w:link w:val="35"/>
    <w:rsid w:val="00330F14"/>
    <w:rPr>
      <w:sz w:val="16"/>
      <w:szCs w:val="16"/>
    </w:rPr>
  </w:style>
  <w:style w:type="character" w:customStyle="1" w:styleId="1fb">
    <w:name w:val="Гиперссылка1"/>
    <w:rsid w:val="00330F14"/>
    <w:rPr>
      <w:color w:val="0000FF"/>
      <w:u w:val="single"/>
    </w:rPr>
  </w:style>
  <w:style w:type="paragraph" w:customStyle="1" w:styleId="1fc">
    <w:name w:val="Название объекта1"/>
    <w:basedOn w:val="43"/>
    <w:next w:val="43"/>
    <w:rsid w:val="00330F14"/>
    <w:pPr>
      <w:spacing w:before="120" w:after="120"/>
      <w:ind w:firstLine="0"/>
      <w:jc w:val="right"/>
    </w:pPr>
    <w:rPr>
      <w:bCs/>
      <w:i/>
      <w:sz w:val="24"/>
      <w:szCs w:val="18"/>
    </w:rPr>
  </w:style>
  <w:style w:type="paragraph" w:styleId="a">
    <w:name w:val="Normal Indent"/>
    <w:basedOn w:val="a9"/>
    <w:rsid w:val="00330F14"/>
    <w:pPr>
      <w:numPr>
        <w:numId w:val="53"/>
      </w:numPr>
      <w:suppressAutoHyphens/>
      <w:autoSpaceDN w:val="0"/>
      <w:spacing w:after="0" w:line="240" w:lineRule="auto"/>
      <w:ind w:firstLine="425"/>
      <w:jc w:val="left"/>
      <w:textAlignment w:val="baseline"/>
    </w:pPr>
    <w:rPr>
      <w:rFonts w:eastAsia="Times New Roman" w:cs="Times New Roman"/>
      <w:szCs w:val="24"/>
      <w:lang w:eastAsia="ru-RU"/>
    </w:rPr>
  </w:style>
  <w:style w:type="numbering" w:customStyle="1" w:styleId="LFO3">
    <w:name w:val="LFO3"/>
    <w:basedOn w:val="ac"/>
    <w:rsid w:val="00330F14"/>
    <w:pPr>
      <w:numPr>
        <w:numId w:val="53"/>
      </w:numPr>
    </w:pPr>
  </w:style>
  <w:style w:type="paragraph" w:customStyle="1" w:styleId="cko-">
    <w:name w:val="cko-Подзаголовок"/>
    <w:basedOn w:val="a9"/>
    <w:next w:val="a9"/>
    <w:rsid w:val="00330F14"/>
    <w:pPr>
      <w:keepNext/>
      <w:autoSpaceDN w:val="0"/>
      <w:spacing w:before="120" w:after="0" w:line="240" w:lineRule="auto"/>
      <w:ind w:firstLine="709"/>
      <w:jc w:val="left"/>
    </w:pPr>
    <w:rPr>
      <w:rFonts w:eastAsia="Calibri" w:cs="Times New Roman"/>
      <w:b/>
      <w:lang w:eastAsia="ru-RU"/>
    </w:rPr>
  </w:style>
  <w:style w:type="numbering" w:customStyle="1" w:styleId="11">
    <w:name w:val="м1_1"/>
    <w:basedOn w:val="ac"/>
    <w:rsid w:val="00330F14"/>
    <w:pPr>
      <w:numPr>
        <w:numId w:val="54"/>
      </w:numPr>
    </w:pPr>
  </w:style>
  <w:style w:type="paragraph" w:customStyle="1" w:styleId="cko-0">
    <w:name w:val="cko-Обычный"/>
    <w:basedOn w:val="a9"/>
    <w:autoRedefine/>
    <w:qFormat/>
    <w:rsid w:val="00330F14"/>
    <w:pPr>
      <w:autoSpaceDN w:val="0"/>
      <w:spacing w:before="120" w:after="0" w:line="240" w:lineRule="auto"/>
      <w:ind w:firstLine="709"/>
    </w:pPr>
    <w:rPr>
      <w:rFonts w:eastAsia="Calibri" w:cs="Times New Roman"/>
      <w:lang w:eastAsia="ru-RU"/>
    </w:rPr>
  </w:style>
  <w:style w:type="paragraph" w:customStyle="1" w:styleId="avg-6">
    <w:name w:val="avg-маркированный"/>
    <w:basedOn w:val="a9"/>
    <w:rsid w:val="00330F14"/>
    <w:pPr>
      <w:suppressAutoHyphens/>
      <w:autoSpaceDN w:val="0"/>
      <w:spacing w:before="60" w:after="60" w:line="240" w:lineRule="auto"/>
      <w:ind w:firstLine="0"/>
      <w:textAlignment w:val="baseline"/>
    </w:pPr>
    <w:rPr>
      <w:rFonts w:ascii="Myriad Pro" w:eastAsia="Times New Roman" w:hAnsi="Myriad Pro" w:cs="Times New Roman"/>
      <w:sz w:val="22"/>
      <w:szCs w:val="20"/>
      <w:lang w:eastAsia="ru-RU"/>
    </w:rPr>
  </w:style>
  <w:style w:type="character" w:customStyle="1" w:styleId="FontStyle63">
    <w:name w:val="Font Style63"/>
    <w:rsid w:val="00330F14"/>
    <w:rPr>
      <w:rFonts w:ascii="Times New Roman" w:hAnsi="Times New Roman" w:cs="Times New Roman"/>
      <w:i/>
      <w:iCs/>
      <w:sz w:val="22"/>
      <w:szCs w:val="22"/>
    </w:rPr>
  </w:style>
  <w:style w:type="paragraph" w:customStyle="1" w:styleId="cko-1">
    <w:name w:val="cko-ЗаголовокРисунка"/>
    <w:basedOn w:val="a9"/>
    <w:next w:val="cko-0"/>
    <w:autoRedefine/>
    <w:qFormat/>
    <w:rsid w:val="00330F14"/>
    <w:pPr>
      <w:autoSpaceDN w:val="0"/>
      <w:spacing w:before="120" w:after="60" w:line="240" w:lineRule="auto"/>
      <w:ind w:firstLine="0"/>
      <w:jc w:val="right"/>
    </w:pPr>
    <w:rPr>
      <w:rFonts w:eastAsia="Times New Roman" w:cs="Arial"/>
      <w:i/>
      <w:sz w:val="22"/>
      <w:lang w:eastAsia="ru-RU"/>
    </w:rPr>
  </w:style>
  <w:style w:type="numbering" w:customStyle="1" w:styleId="38">
    <w:name w:val="Нет списка3"/>
    <w:next w:val="ac"/>
    <w:uiPriority w:val="99"/>
    <w:semiHidden/>
    <w:unhideWhenUsed/>
    <w:rsid w:val="00330F14"/>
  </w:style>
  <w:style w:type="paragraph" w:customStyle="1" w:styleId="cko-2">
    <w:name w:val="cko-ЗаголовокТаблицы"/>
    <w:basedOn w:val="a9"/>
    <w:next w:val="cko-0"/>
    <w:autoRedefine/>
    <w:rsid w:val="00330F14"/>
    <w:pPr>
      <w:autoSpaceDN w:val="0"/>
      <w:spacing w:before="120" w:after="120" w:line="240" w:lineRule="auto"/>
      <w:ind w:firstLine="0"/>
      <w:jc w:val="right"/>
    </w:pPr>
    <w:rPr>
      <w:rFonts w:eastAsia="Calibri" w:cs="Times New Roman"/>
      <w:i/>
      <w:sz w:val="22"/>
      <w:lang w:eastAsia="ru-RU"/>
    </w:rPr>
  </w:style>
  <w:style w:type="table" w:customStyle="1" w:styleId="39">
    <w:name w:val="Сетка таблицы3"/>
    <w:basedOn w:val="ab"/>
    <w:next w:val="aff2"/>
    <w:uiPriority w:val="39"/>
    <w:rsid w:val="00330F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
    <w:name w:val="Стиль нумерованный9"/>
    <w:basedOn w:val="ac"/>
    <w:rsid w:val="00330F14"/>
    <w:pPr>
      <w:numPr>
        <w:numId w:val="55"/>
      </w:numPr>
    </w:pPr>
  </w:style>
  <w:style w:type="numbering" w:customStyle="1" w:styleId="44">
    <w:name w:val="Нет списка4"/>
    <w:next w:val="ac"/>
    <w:uiPriority w:val="99"/>
    <w:semiHidden/>
    <w:unhideWhenUsed/>
    <w:rsid w:val="00330F14"/>
  </w:style>
  <w:style w:type="table" w:customStyle="1" w:styleId="72">
    <w:name w:val="Сетка таблицы7"/>
    <w:basedOn w:val="ab"/>
    <w:next w:val="aff2"/>
    <w:uiPriority w:val="39"/>
    <w:rsid w:val="00330F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
    <w:basedOn w:val="ab"/>
    <w:next w:val="aff2"/>
    <w:uiPriority w:val="39"/>
    <w:rsid w:val="00330F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WWOutlineListStyle10">
    <w:name w:val="WW_OutlineListStyle1"/>
    <w:basedOn w:val="ac"/>
    <w:rsid w:val="00330F14"/>
  </w:style>
  <w:style w:type="table" w:customStyle="1" w:styleId="1fd">
    <w:name w:val="Основная таблица1"/>
    <w:basedOn w:val="ab"/>
    <w:next w:val="aff2"/>
    <w:rsid w:val="00330F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
    <w:next w:val="ac"/>
    <w:uiPriority w:val="99"/>
    <w:semiHidden/>
    <w:unhideWhenUsed/>
    <w:rsid w:val="00330F14"/>
  </w:style>
  <w:style w:type="paragraph" w:styleId="46">
    <w:name w:val="toc 4"/>
    <w:basedOn w:val="a9"/>
    <w:next w:val="a9"/>
    <w:autoRedefine/>
    <w:rsid w:val="00330F14"/>
    <w:pPr>
      <w:suppressAutoHyphens/>
      <w:autoSpaceDN w:val="0"/>
      <w:spacing w:after="100" w:line="256" w:lineRule="auto"/>
      <w:ind w:left="660" w:firstLine="0"/>
      <w:textAlignment w:val="baseline"/>
    </w:pPr>
    <w:rPr>
      <w:rFonts w:ascii="Palatino Linotype" w:eastAsia="Calibri" w:hAnsi="Palatino Linotype" w:cs="Times New Roman"/>
    </w:rPr>
  </w:style>
  <w:style w:type="paragraph" w:customStyle="1" w:styleId="ceos-">
    <w:name w:val="ceos-Обычный"/>
    <w:basedOn w:val="a9"/>
    <w:rsid w:val="00330F14"/>
    <w:pPr>
      <w:suppressAutoHyphens/>
      <w:autoSpaceDN w:val="0"/>
      <w:spacing w:before="180" w:after="180" w:line="216" w:lineRule="auto"/>
      <w:ind w:firstLine="0"/>
      <w:textAlignment w:val="baseline"/>
    </w:pPr>
    <w:rPr>
      <w:rFonts w:eastAsia="Times New Roman" w:cs="Times New Roman"/>
      <w:szCs w:val="24"/>
      <w:lang w:eastAsia="ru-RU"/>
    </w:rPr>
  </w:style>
  <w:style w:type="character" w:customStyle="1" w:styleId="ceos-0">
    <w:name w:val="ceos-Обычный Знак"/>
    <w:basedOn w:val="aa"/>
    <w:rsid w:val="00330F14"/>
    <w:rPr>
      <w:rFonts w:ascii="Times New Roman" w:eastAsia="Times New Roman" w:hAnsi="Times New Roman" w:cs="Times New Roman"/>
      <w:sz w:val="24"/>
      <w:szCs w:val="24"/>
      <w:lang w:eastAsia="ru-RU"/>
    </w:rPr>
  </w:style>
  <w:style w:type="paragraph" w:customStyle="1" w:styleId="ceos-1">
    <w:name w:val="ceos-Название отчета в нижнем колонтитуле"/>
    <w:basedOn w:val="a9"/>
    <w:rsid w:val="00330F14"/>
    <w:pPr>
      <w:suppressAutoHyphens/>
      <w:autoSpaceDN w:val="0"/>
      <w:spacing w:after="0" w:line="240" w:lineRule="auto"/>
      <w:ind w:right="57" w:firstLine="0"/>
      <w:jc w:val="center"/>
      <w:textAlignment w:val="baseline"/>
    </w:pPr>
    <w:rPr>
      <w:rFonts w:ascii="Myriad Pro" w:eastAsia="Times New Roman" w:hAnsi="Myriad Pro" w:cs="Times New Roman"/>
      <w:sz w:val="14"/>
      <w:szCs w:val="24"/>
      <w:lang w:eastAsia="ru-RU"/>
    </w:rPr>
  </w:style>
  <w:style w:type="character" w:customStyle="1" w:styleId="ceos-2">
    <w:name w:val="ceos-Название отчета в нижнем колонтитуле Знак"/>
    <w:basedOn w:val="aa"/>
    <w:rsid w:val="00330F14"/>
    <w:rPr>
      <w:rFonts w:ascii="Myriad Pro" w:eastAsia="Times New Roman" w:hAnsi="Myriad Pro" w:cs="Times New Roman"/>
      <w:sz w:val="14"/>
      <w:szCs w:val="24"/>
      <w:lang w:eastAsia="ru-RU"/>
    </w:rPr>
  </w:style>
  <w:style w:type="paragraph" w:customStyle="1" w:styleId="2f1">
    <w:name w:val="Нижний колонтитул2"/>
    <w:basedOn w:val="a9"/>
    <w:rsid w:val="00330F14"/>
    <w:pPr>
      <w:pBdr>
        <w:top w:val="single" w:sz="6" w:space="1" w:color="000000"/>
      </w:pBdr>
      <w:tabs>
        <w:tab w:val="center" w:pos="4820"/>
        <w:tab w:val="right" w:pos="9526"/>
      </w:tabs>
      <w:suppressAutoHyphens/>
      <w:autoSpaceDN w:val="0"/>
      <w:spacing w:after="0" w:line="240" w:lineRule="auto"/>
      <w:ind w:firstLine="0"/>
      <w:jc w:val="left"/>
      <w:textAlignment w:val="baseline"/>
    </w:pPr>
    <w:rPr>
      <w:rFonts w:eastAsia="Times New Roman" w:cs="Times New Roman"/>
      <w:szCs w:val="24"/>
      <w:lang w:eastAsia="ru-RU"/>
    </w:rPr>
  </w:style>
  <w:style w:type="paragraph" w:customStyle="1" w:styleId="avg-1">
    <w:name w:val="avg-Список маркированный"/>
    <w:basedOn w:val="a9"/>
    <w:rsid w:val="00330F14"/>
    <w:pPr>
      <w:keepLines/>
      <w:numPr>
        <w:numId w:val="60"/>
      </w:numPr>
      <w:suppressAutoHyphens/>
      <w:autoSpaceDN w:val="0"/>
      <w:spacing w:before="120" w:after="60" w:line="240" w:lineRule="auto"/>
      <w:textAlignment w:val="baseline"/>
    </w:pPr>
    <w:rPr>
      <w:rFonts w:eastAsia="Times New Roman" w:cs="Times New Roman"/>
      <w:szCs w:val="24"/>
      <w:lang w:eastAsia="ru-RU"/>
    </w:rPr>
  </w:style>
  <w:style w:type="character" w:customStyle="1" w:styleId="avg-7">
    <w:name w:val="avg-Список маркированный Знак"/>
    <w:rsid w:val="00330F14"/>
    <w:rPr>
      <w:rFonts w:ascii="Times New Roman" w:eastAsia="Times New Roman" w:hAnsi="Times New Roman" w:cs="Times New Roman"/>
      <w:sz w:val="24"/>
      <w:szCs w:val="24"/>
      <w:lang w:eastAsia="ru-RU"/>
    </w:rPr>
  </w:style>
  <w:style w:type="paragraph" w:customStyle="1" w:styleId="avg-8">
    <w:name w:val="avg-Список нумерованный"/>
    <w:basedOn w:val="a9"/>
    <w:rsid w:val="00330F14"/>
    <w:pPr>
      <w:keepLines/>
      <w:suppressAutoHyphens/>
      <w:autoSpaceDN w:val="0"/>
      <w:spacing w:after="120" w:line="240" w:lineRule="auto"/>
      <w:ind w:firstLine="0"/>
      <w:textAlignment w:val="baseline"/>
    </w:pPr>
    <w:rPr>
      <w:rFonts w:eastAsia="Times New Roman" w:cs="Times New Roman"/>
      <w:szCs w:val="24"/>
      <w:lang w:eastAsia="ru-RU"/>
    </w:rPr>
  </w:style>
  <w:style w:type="paragraph" w:customStyle="1" w:styleId="afffff2">
    <w:name w:val="Список нумерованный"/>
    <w:basedOn w:val="a9"/>
    <w:rsid w:val="00330F14"/>
    <w:pPr>
      <w:suppressAutoHyphens/>
      <w:autoSpaceDN w:val="0"/>
      <w:spacing w:after="0" w:line="240" w:lineRule="auto"/>
      <w:ind w:firstLine="0"/>
      <w:textAlignment w:val="baseline"/>
    </w:pPr>
    <w:rPr>
      <w:rFonts w:ascii="Calibri Light" w:eastAsia="Times New Roman" w:hAnsi="Calibri Light" w:cs="Times New Roman"/>
      <w:color w:val="00000A"/>
      <w:sz w:val="22"/>
      <w:szCs w:val="24"/>
      <w:lang w:eastAsia="ru-RU"/>
    </w:rPr>
  </w:style>
  <w:style w:type="paragraph" w:customStyle="1" w:styleId="Style14">
    <w:name w:val="Style14"/>
    <w:basedOn w:val="Standard"/>
    <w:rsid w:val="00330F14"/>
    <w:pPr>
      <w:widowControl w:val="0"/>
      <w:autoSpaceDE w:val="0"/>
      <w:spacing w:line="288" w:lineRule="exact"/>
      <w:ind w:firstLine="269"/>
      <w:jc w:val="both"/>
    </w:pPr>
    <w:rPr>
      <w:rFonts w:ascii="Franklin Gothic Medium Cond" w:eastAsia="Franklin Gothic Medium Cond" w:hAnsi="Franklin Gothic Medium Cond" w:cs="Franklin Gothic Medium Cond"/>
    </w:rPr>
  </w:style>
  <w:style w:type="character" w:customStyle="1" w:styleId="FontStyle132">
    <w:name w:val="Font Style132"/>
    <w:rsid w:val="00330F14"/>
    <w:rPr>
      <w:rFonts w:ascii="Cambria" w:eastAsia="Cambria" w:hAnsi="Cambria" w:cs="Cambria"/>
      <w:b/>
      <w:bCs/>
      <w:sz w:val="22"/>
      <w:szCs w:val="22"/>
    </w:rPr>
  </w:style>
  <w:style w:type="character" w:customStyle="1" w:styleId="1fe">
    <w:name w:val="Текст примечания Знак1"/>
    <w:basedOn w:val="aa"/>
    <w:rsid w:val="00330F14"/>
    <w:rPr>
      <w:rFonts w:ascii="Calibri" w:eastAsia="Calibri" w:hAnsi="Calibri" w:cs="Times New Roman"/>
      <w:sz w:val="20"/>
      <w:szCs w:val="20"/>
    </w:rPr>
  </w:style>
  <w:style w:type="character" w:customStyle="1" w:styleId="1ff">
    <w:name w:val="Тема примечания Знак1"/>
    <w:basedOn w:val="1fe"/>
    <w:rsid w:val="00330F14"/>
    <w:rPr>
      <w:rFonts w:ascii="Calibri" w:eastAsia="Calibri" w:hAnsi="Calibri" w:cs="Times New Roman"/>
      <w:b/>
      <w:bCs/>
      <w:sz w:val="20"/>
      <w:szCs w:val="20"/>
    </w:rPr>
  </w:style>
  <w:style w:type="paragraph" w:styleId="55">
    <w:name w:val="toc 5"/>
    <w:basedOn w:val="a9"/>
    <w:next w:val="a9"/>
    <w:autoRedefine/>
    <w:rsid w:val="00330F14"/>
    <w:pPr>
      <w:suppressAutoHyphens/>
      <w:autoSpaceDN w:val="0"/>
      <w:spacing w:after="100" w:line="256" w:lineRule="auto"/>
      <w:ind w:left="880" w:firstLine="0"/>
      <w:jc w:val="left"/>
      <w:textAlignment w:val="baseline"/>
    </w:pPr>
    <w:rPr>
      <w:rFonts w:ascii="Palatino Linotype" w:eastAsia="Calibri" w:hAnsi="Palatino Linotype" w:cs="Times New Roman"/>
    </w:rPr>
  </w:style>
  <w:style w:type="paragraph" w:styleId="64">
    <w:name w:val="toc 6"/>
    <w:basedOn w:val="a9"/>
    <w:next w:val="a9"/>
    <w:autoRedefine/>
    <w:rsid w:val="00330F14"/>
    <w:pPr>
      <w:suppressAutoHyphens/>
      <w:autoSpaceDN w:val="0"/>
      <w:spacing w:after="100" w:line="256" w:lineRule="auto"/>
      <w:ind w:left="1100" w:firstLine="0"/>
      <w:jc w:val="left"/>
      <w:textAlignment w:val="baseline"/>
    </w:pPr>
    <w:rPr>
      <w:rFonts w:ascii="Palatino Linotype" w:eastAsia="Times New Roman" w:hAnsi="Palatino Linotype" w:cs="Times New Roman"/>
      <w:lang w:eastAsia="ru-RU"/>
    </w:rPr>
  </w:style>
  <w:style w:type="paragraph" w:styleId="73">
    <w:name w:val="toc 7"/>
    <w:basedOn w:val="a9"/>
    <w:next w:val="a9"/>
    <w:autoRedefine/>
    <w:rsid w:val="00330F14"/>
    <w:pPr>
      <w:suppressAutoHyphens/>
      <w:autoSpaceDN w:val="0"/>
      <w:spacing w:after="100" w:line="256" w:lineRule="auto"/>
      <w:ind w:left="1320" w:firstLine="0"/>
      <w:jc w:val="left"/>
      <w:textAlignment w:val="baseline"/>
    </w:pPr>
    <w:rPr>
      <w:rFonts w:ascii="Calibri" w:eastAsia="Times New Roman" w:hAnsi="Calibri" w:cs="Times New Roman"/>
      <w:sz w:val="22"/>
      <w:lang w:eastAsia="ru-RU"/>
    </w:rPr>
  </w:style>
  <w:style w:type="paragraph" w:styleId="83">
    <w:name w:val="toc 8"/>
    <w:basedOn w:val="a9"/>
    <w:next w:val="a9"/>
    <w:autoRedefine/>
    <w:rsid w:val="00330F14"/>
    <w:pPr>
      <w:suppressAutoHyphens/>
      <w:autoSpaceDN w:val="0"/>
      <w:spacing w:after="100" w:line="256" w:lineRule="auto"/>
      <w:ind w:left="1540" w:firstLine="0"/>
      <w:jc w:val="left"/>
      <w:textAlignment w:val="baseline"/>
    </w:pPr>
    <w:rPr>
      <w:rFonts w:ascii="Calibri" w:eastAsia="Times New Roman" w:hAnsi="Calibri" w:cs="Times New Roman"/>
      <w:sz w:val="22"/>
      <w:lang w:eastAsia="ru-RU"/>
    </w:rPr>
  </w:style>
  <w:style w:type="paragraph" w:styleId="92">
    <w:name w:val="toc 9"/>
    <w:basedOn w:val="a9"/>
    <w:next w:val="a9"/>
    <w:autoRedefine/>
    <w:rsid w:val="00330F14"/>
    <w:pPr>
      <w:suppressAutoHyphens/>
      <w:autoSpaceDN w:val="0"/>
      <w:spacing w:after="100" w:line="256" w:lineRule="auto"/>
      <w:ind w:left="1760" w:firstLine="0"/>
      <w:jc w:val="left"/>
      <w:textAlignment w:val="baseline"/>
    </w:pPr>
    <w:rPr>
      <w:rFonts w:ascii="Calibri" w:eastAsia="Times New Roman" w:hAnsi="Calibri" w:cs="Times New Roman"/>
      <w:sz w:val="22"/>
      <w:lang w:eastAsia="ru-RU"/>
    </w:rPr>
  </w:style>
  <w:style w:type="paragraph" w:customStyle="1" w:styleId="avg-10">
    <w:name w:val="avg-Заголовок1 ненумерованный"/>
    <w:basedOn w:val="avg-4"/>
    <w:rsid w:val="00330F14"/>
    <w:pPr>
      <w:suppressAutoHyphens/>
      <w:autoSpaceDN w:val="0"/>
      <w:spacing w:before="480" w:after="0" w:line="216" w:lineRule="auto"/>
      <w:textAlignment w:val="baseline"/>
    </w:pPr>
    <w:rPr>
      <w:rFonts w:ascii="Myriad Pro" w:hAnsi="Myriad Pro" w:cs="Times New Roman"/>
      <w:b/>
      <w:lang w:eastAsia="ru-RU"/>
    </w:rPr>
  </w:style>
  <w:style w:type="paragraph" w:customStyle="1" w:styleId="avg-9">
    <w:name w:val="avg-Результаты расчетов"/>
    <w:basedOn w:val="avg-4"/>
    <w:rsid w:val="00330F14"/>
    <w:pPr>
      <w:pBdr>
        <w:top w:val="single" w:sz="4" w:space="16" w:color="003366"/>
        <w:left w:val="single" w:sz="2" w:space="30" w:color="E5F2FF"/>
        <w:bottom w:val="single" w:sz="4" w:space="16" w:color="003366"/>
        <w:right w:val="single" w:sz="2" w:space="30" w:color="E5F2FF"/>
      </w:pBdr>
      <w:shd w:val="clear" w:color="auto" w:fill="E5F2FF"/>
      <w:suppressAutoHyphens/>
      <w:autoSpaceDN w:val="0"/>
      <w:spacing w:before="180" w:after="180" w:line="216" w:lineRule="auto"/>
      <w:ind w:left="652" w:right="652"/>
      <w:textAlignment w:val="baseline"/>
    </w:pPr>
    <w:rPr>
      <w:rFonts w:ascii="Myriad Pro" w:hAnsi="Myriad Pro" w:cs="Times New Roman"/>
      <w:color w:val="003366"/>
      <w:lang w:eastAsia="ru-RU"/>
    </w:rPr>
  </w:style>
  <w:style w:type="character" w:customStyle="1" w:styleId="122">
    <w:name w:val="Заголовок 1 Знак2"/>
    <w:basedOn w:val="aa"/>
    <w:rsid w:val="00330F14"/>
    <w:rPr>
      <w:rFonts w:ascii="Myriad Pro" w:eastAsia="Times New Roman" w:hAnsi="Myriad Pro" w:cs="Arial"/>
      <w:b/>
      <w:bCs/>
      <w:color w:val="323E4F"/>
      <w:kern w:val="3"/>
      <w:sz w:val="34"/>
      <w:szCs w:val="32"/>
      <w:lang w:eastAsia="ru-RU"/>
    </w:rPr>
  </w:style>
  <w:style w:type="paragraph" w:customStyle="1" w:styleId="avg-30">
    <w:name w:val="avg-Подзаголовок 3"/>
    <w:basedOn w:val="a9"/>
    <w:next w:val="a9"/>
    <w:rsid w:val="00330F14"/>
    <w:pPr>
      <w:keepNext/>
      <w:suppressAutoHyphens/>
      <w:autoSpaceDN w:val="0"/>
      <w:spacing w:before="240" w:after="180" w:line="216" w:lineRule="auto"/>
      <w:ind w:firstLine="0"/>
      <w:jc w:val="left"/>
      <w:textAlignment w:val="baseline"/>
    </w:pPr>
    <w:rPr>
      <w:rFonts w:ascii="Myriad Pro" w:eastAsia="Times New Roman" w:hAnsi="Myriad Pro" w:cs="Times New Roman"/>
      <w:i/>
      <w:sz w:val="22"/>
      <w:lang w:eastAsia="ru-RU"/>
    </w:rPr>
  </w:style>
  <w:style w:type="paragraph" w:customStyle="1" w:styleId="avg-a">
    <w:name w:val="avg-Название таблицы"/>
    <w:basedOn w:val="avg-4"/>
    <w:next w:val="avg-4"/>
    <w:rsid w:val="00330F14"/>
    <w:pPr>
      <w:keepNext/>
      <w:suppressAutoHyphens/>
      <w:autoSpaceDN w:val="0"/>
      <w:spacing w:before="240" w:after="180" w:line="216" w:lineRule="auto"/>
      <w:jc w:val="left"/>
      <w:textAlignment w:val="baseline"/>
    </w:pPr>
    <w:rPr>
      <w:rFonts w:ascii="Arial Narrow" w:hAnsi="Arial Narrow" w:cs="Times New Roman"/>
      <w:b/>
      <w:bCs/>
      <w:sz w:val="20"/>
      <w:lang w:eastAsia="ru-RU"/>
    </w:rPr>
  </w:style>
  <w:style w:type="paragraph" w:customStyle="1" w:styleId="avg-20">
    <w:name w:val="avg-Подзаголовок 2"/>
    <w:basedOn w:val="avg-4"/>
    <w:next w:val="avg-4"/>
    <w:rsid w:val="00330F14"/>
    <w:pPr>
      <w:keepNext/>
      <w:suppressAutoHyphens/>
      <w:autoSpaceDN w:val="0"/>
      <w:spacing w:before="240" w:after="180" w:line="216" w:lineRule="auto"/>
      <w:jc w:val="left"/>
      <w:textAlignment w:val="baseline"/>
    </w:pPr>
    <w:rPr>
      <w:rFonts w:ascii="Myriad Pro" w:hAnsi="Myriad Pro" w:cs="Times New Roman"/>
      <w:b/>
      <w:i/>
      <w:lang w:eastAsia="ru-RU"/>
    </w:rPr>
  </w:style>
  <w:style w:type="paragraph" w:customStyle="1" w:styleId="avg-b">
    <w:name w:val="avg-Рисунок"/>
    <w:basedOn w:val="avg-4"/>
    <w:next w:val="a9"/>
    <w:rsid w:val="00330F14"/>
    <w:pPr>
      <w:keepNext/>
      <w:suppressAutoHyphens/>
      <w:autoSpaceDN w:val="0"/>
      <w:spacing w:before="180" w:after="180" w:line="216" w:lineRule="auto"/>
      <w:jc w:val="center"/>
      <w:textAlignment w:val="baseline"/>
    </w:pPr>
    <w:rPr>
      <w:rFonts w:ascii="Myriad Pro" w:hAnsi="Myriad Pro" w:cs="Times New Roman"/>
      <w:szCs w:val="20"/>
      <w:lang w:eastAsia="ru-RU"/>
    </w:rPr>
  </w:style>
  <w:style w:type="paragraph" w:customStyle="1" w:styleId="avg-c">
    <w:name w:val="avg-обычный"/>
    <w:basedOn w:val="a9"/>
    <w:rsid w:val="00330F14"/>
    <w:pPr>
      <w:suppressAutoHyphens/>
      <w:autoSpaceDN w:val="0"/>
      <w:spacing w:before="120" w:after="0" w:line="240" w:lineRule="auto"/>
      <w:ind w:firstLine="0"/>
      <w:textAlignment w:val="baseline"/>
    </w:pPr>
    <w:rPr>
      <w:rFonts w:ascii="Myriad Pro" w:eastAsia="Times New Roman" w:hAnsi="Myriad Pro" w:cs="Times New Roman"/>
      <w:sz w:val="22"/>
      <w:szCs w:val="20"/>
      <w:lang w:eastAsia="ru-RU"/>
    </w:rPr>
  </w:style>
  <w:style w:type="character" w:customStyle="1" w:styleId="avg-d">
    <w:name w:val="avg-Название таблицы Знак"/>
    <w:basedOn w:val="avg-3"/>
    <w:rsid w:val="00330F14"/>
    <w:rPr>
      <w:rFonts w:ascii="Arial Narrow" w:eastAsia="Times New Roman" w:hAnsi="Arial Narrow" w:cs="Times New Roman"/>
      <w:b/>
      <w:bCs/>
      <w:sz w:val="20"/>
      <w:lang w:eastAsia="ru-RU"/>
    </w:rPr>
  </w:style>
  <w:style w:type="paragraph" w:customStyle="1" w:styleId="3a">
    <w:name w:val="обычный по 3 пт_ГУИОН"/>
    <w:basedOn w:val="a9"/>
    <w:rsid w:val="00330F14"/>
    <w:pPr>
      <w:suppressAutoHyphens/>
      <w:autoSpaceDN w:val="0"/>
      <w:spacing w:before="60" w:after="60" w:line="240" w:lineRule="auto"/>
      <w:ind w:firstLine="0"/>
      <w:textAlignment w:val="baseline"/>
    </w:pPr>
    <w:rPr>
      <w:rFonts w:ascii="Arial Narrow" w:eastAsia="Times New Roman" w:hAnsi="Arial Narrow" w:cs="Times New Roman"/>
      <w:sz w:val="22"/>
      <w:szCs w:val="24"/>
      <w:lang w:eastAsia="ru-RU"/>
    </w:rPr>
  </w:style>
  <w:style w:type="character" w:customStyle="1" w:styleId="3b">
    <w:name w:val="обычный по 3 пт_ГУИОН Знак"/>
    <w:basedOn w:val="aa"/>
    <w:rsid w:val="00330F14"/>
    <w:rPr>
      <w:rFonts w:ascii="Arial Narrow" w:eastAsia="Times New Roman" w:hAnsi="Arial Narrow" w:cs="Times New Roman"/>
      <w:szCs w:val="24"/>
      <w:lang w:eastAsia="ru-RU"/>
    </w:rPr>
  </w:style>
  <w:style w:type="paragraph" w:customStyle="1" w:styleId="-0">
    <w:name w:val="ГУИОН-Обычный"/>
    <w:basedOn w:val="a9"/>
    <w:rsid w:val="00330F14"/>
    <w:pPr>
      <w:suppressAutoHyphens/>
      <w:autoSpaceDN w:val="0"/>
      <w:spacing w:after="120" w:line="240" w:lineRule="auto"/>
      <w:ind w:firstLine="709"/>
      <w:textAlignment w:val="baseline"/>
    </w:pPr>
    <w:rPr>
      <w:rFonts w:eastAsia="Times New Roman" w:cs="Times New Roman"/>
      <w:lang w:eastAsia="ru-RU"/>
    </w:rPr>
  </w:style>
  <w:style w:type="character" w:customStyle="1" w:styleId="-1">
    <w:name w:val="ГУИОН-Обычный Знак"/>
    <w:rsid w:val="00330F14"/>
    <w:rPr>
      <w:rFonts w:ascii="Times New Roman" w:eastAsia="Times New Roman" w:hAnsi="Times New Roman" w:cs="Times New Roman"/>
      <w:sz w:val="24"/>
      <w:lang w:eastAsia="ru-RU"/>
    </w:rPr>
  </w:style>
  <w:style w:type="paragraph" w:customStyle="1" w:styleId="ceos-3">
    <w:name w:val="ceos-Название таблицы"/>
    <w:basedOn w:val="a9"/>
    <w:next w:val="a9"/>
    <w:rsid w:val="00330F14"/>
    <w:pPr>
      <w:keepNext/>
      <w:suppressAutoHyphens/>
      <w:autoSpaceDN w:val="0"/>
      <w:spacing w:before="240" w:after="180" w:line="216" w:lineRule="auto"/>
      <w:ind w:firstLine="0"/>
      <w:jc w:val="left"/>
      <w:textAlignment w:val="baseline"/>
    </w:pPr>
    <w:rPr>
      <w:rFonts w:eastAsia="Times New Roman" w:cs="Times New Roman"/>
      <w:b/>
      <w:bCs/>
      <w:sz w:val="20"/>
      <w:szCs w:val="24"/>
      <w:lang w:eastAsia="ru-RU"/>
    </w:rPr>
  </w:style>
  <w:style w:type="paragraph" w:customStyle="1" w:styleId="msonormal0">
    <w:name w:val="msonormal"/>
    <w:basedOn w:val="a9"/>
    <w:rsid w:val="00330F14"/>
    <w:pPr>
      <w:suppressAutoHyphens/>
      <w:autoSpaceDN w:val="0"/>
      <w:spacing w:before="100" w:after="100" w:line="240" w:lineRule="auto"/>
      <w:ind w:firstLine="0"/>
      <w:jc w:val="left"/>
      <w:textAlignment w:val="baseline"/>
    </w:pPr>
    <w:rPr>
      <w:rFonts w:eastAsia="Times New Roman" w:cs="Times New Roman"/>
      <w:szCs w:val="24"/>
      <w:lang w:eastAsia="ru-RU"/>
    </w:rPr>
  </w:style>
  <w:style w:type="paragraph" w:customStyle="1" w:styleId="xl1537">
    <w:name w:val="xl1537"/>
    <w:basedOn w:val="a9"/>
    <w:rsid w:val="00330F14"/>
    <w:pPr>
      <w:pBdr>
        <w:top w:val="single" w:sz="4" w:space="0" w:color="000000"/>
        <w:left w:val="single" w:sz="4" w:space="0" w:color="000000"/>
        <w:bottom w:val="single" w:sz="4" w:space="0" w:color="000000"/>
        <w:right w:val="single" w:sz="4" w:space="0" w:color="000000"/>
      </w:pBdr>
      <w:shd w:val="clear" w:color="auto" w:fill="558ED5"/>
      <w:suppressAutoHyphens/>
      <w:autoSpaceDN w:val="0"/>
      <w:spacing w:before="100" w:after="100" w:line="240" w:lineRule="auto"/>
      <w:ind w:firstLine="0"/>
      <w:jc w:val="center"/>
      <w:textAlignment w:val="center"/>
    </w:pPr>
    <w:rPr>
      <w:rFonts w:ascii="Calibri" w:eastAsia="Times New Roman" w:hAnsi="Calibri" w:cs="Calibri"/>
      <w:b/>
      <w:bCs/>
      <w:color w:val="FFFFFF"/>
      <w:szCs w:val="24"/>
      <w:lang w:eastAsia="ru-RU"/>
    </w:rPr>
  </w:style>
  <w:style w:type="paragraph" w:customStyle="1" w:styleId="xl1538">
    <w:name w:val="xl1538"/>
    <w:basedOn w:val="a9"/>
    <w:rsid w:val="00330F14"/>
    <w:pPr>
      <w:pBdr>
        <w:top w:val="single" w:sz="4" w:space="0" w:color="000000"/>
        <w:left w:val="single" w:sz="4" w:space="0" w:color="000000"/>
        <w:bottom w:val="single" w:sz="4" w:space="0" w:color="000000"/>
        <w:right w:val="single" w:sz="4" w:space="0" w:color="000000"/>
      </w:pBdr>
      <w:shd w:val="clear" w:color="auto" w:fill="558ED5"/>
      <w:suppressAutoHyphens/>
      <w:autoSpaceDN w:val="0"/>
      <w:spacing w:before="100" w:after="100" w:line="240" w:lineRule="auto"/>
      <w:ind w:firstLine="0"/>
      <w:jc w:val="center"/>
      <w:textAlignment w:val="center"/>
    </w:pPr>
    <w:rPr>
      <w:rFonts w:ascii="Calibri" w:eastAsia="Times New Roman" w:hAnsi="Calibri" w:cs="Calibri"/>
      <w:b/>
      <w:bCs/>
      <w:color w:val="FFFFFF"/>
      <w:szCs w:val="24"/>
      <w:lang w:eastAsia="ru-RU"/>
    </w:rPr>
  </w:style>
  <w:style w:type="paragraph" w:customStyle="1" w:styleId="xl1539">
    <w:name w:val="xl1539"/>
    <w:basedOn w:val="a9"/>
    <w:rsid w:val="00330F14"/>
    <w:pPr>
      <w:pBdr>
        <w:top w:val="single" w:sz="4" w:space="0" w:color="000000"/>
        <w:left w:val="single" w:sz="4" w:space="0" w:color="000000"/>
        <w:bottom w:val="single" w:sz="4" w:space="0" w:color="000000"/>
        <w:right w:val="single" w:sz="4" w:space="0" w:color="000000"/>
      </w:pBdr>
      <w:shd w:val="clear" w:color="auto" w:fill="558ED5"/>
      <w:suppressAutoHyphens/>
      <w:autoSpaceDN w:val="0"/>
      <w:spacing w:before="100" w:after="100" w:line="240" w:lineRule="auto"/>
      <w:ind w:firstLine="0"/>
      <w:jc w:val="center"/>
      <w:textAlignment w:val="center"/>
    </w:pPr>
    <w:rPr>
      <w:rFonts w:ascii="Calibri" w:eastAsia="Times New Roman" w:hAnsi="Calibri" w:cs="Calibri"/>
      <w:b/>
      <w:bCs/>
      <w:color w:val="FFFFFF"/>
      <w:szCs w:val="24"/>
      <w:lang w:eastAsia="ru-RU"/>
    </w:rPr>
  </w:style>
  <w:style w:type="paragraph" w:customStyle="1" w:styleId="xl1540">
    <w:name w:val="xl1540"/>
    <w:basedOn w:val="a9"/>
    <w:rsid w:val="00330F14"/>
    <w:pPr>
      <w:pBdr>
        <w:top w:val="single" w:sz="4" w:space="0" w:color="000000"/>
        <w:left w:val="single" w:sz="4" w:space="0" w:color="000000"/>
        <w:bottom w:val="single" w:sz="4" w:space="0" w:color="000000"/>
        <w:right w:val="single" w:sz="4" w:space="0" w:color="000000"/>
      </w:pBdr>
      <w:shd w:val="clear" w:color="auto" w:fill="558ED5"/>
      <w:suppressAutoHyphens/>
      <w:autoSpaceDN w:val="0"/>
      <w:spacing w:before="100" w:after="100" w:line="240" w:lineRule="auto"/>
      <w:ind w:firstLine="0"/>
      <w:jc w:val="center"/>
      <w:textAlignment w:val="center"/>
    </w:pPr>
    <w:rPr>
      <w:rFonts w:ascii="Calibri" w:eastAsia="Times New Roman" w:hAnsi="Calibri" w:cs="Calibri"/>
      <w:b/>
      <w:bCs/>
      <w:color w:val="FFFFFF"/>
      <w:szCs w:val="24"/>
      <w:lang w:eastAsia="ru-RU"/>
    </w:rPr>
  </w:style>
  <w:style w:type="paragraph" w:customStyle="1" w:styleId="xl1541">
    <w:name w:val="xl1541"/>
    <w:basedOn w:val="a9"/>
    <w:rsid w:val="00330F14"/>
    <w:pPr>
      <w:pBdr>
        <w:top w:val="single" w:sz="4" w:space="0" w:color="000000"/>
        <w:left w:val="single" w:sz="4" w:space="0" w:color="000000"/>
        <w:bottom w:val="single" w:sz="4" w:space="0" w:color="000000"/>
        <w:right w:val="single" w:sz="4" w:space="0" w:color="000000"/>
      </w:pBdr>
      <w:shd w:val="clear" w:color="auto" w:fill="558ED5"/>
      <w:suppressAutoHyphens/>
      <w:autoSpaceDN w:val="0"/>
      <w:spacing w:before="100" w:after="100" w:line="240" w:lineRule="auto"/>
      <w:ind w:firstLine="0"/>
      <w:jc w:val="center"/>
      <w:textAlignment w:val="center"/>
    </w:pPr>
    <w:rPr>
      <w:rFonts w:ascii="Calibri" w:eastAsia="Times New Roman" w:hAnsi="Calibri" w:cs="Calibri"/>
      <w:b/>
      <w:bCs/>
      <w:color w:val="FFFFFF"/>
      <w:szCs w:val="24"/>
      <w:lang w:eastAsia="ru-RU"/>
    </w:rPr>
  </w:style>
  <w:style w:type="paragraph" w:customStyle="1" w:styleId="xl1542">
    <w:name w:val="xl1542"/>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Calibri" w:eastAsia="Times New Roman" w:hAnsi="Calibri" w:cs="Calibri"/>
      <w:szCs w:val="24"/>
      <w:lang w:eastAsia="ru-RU"/>
    </w:rPr>
  </w:style>
  <w:style w:type="paragraph" w:customStyle="1" w:styleId="xl1543">
    <w:name w:val="xl1543"/>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Calibri" w:eastAsia="Times New Roman" w:hAnsi="Calibri" w:cs="Calibri"/>
      <w:szCs w:val="24"/>
      <w:lang w:eastAsia="ru-RU"/>
    </w:rPr>
  </w:style>
  <w:style w:type="paragraph" w:customStyle="1" w:styleId="xl1544">
    <w:name w:val="xl1544"/>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45">
    <w:name w:val="xl1545"/>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46">
    <w:name w:val="xl1546"/>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left"/>
      <w:textAlignment w:val="baseline"/>
    </w:pPr>
    <w:rPr>
      <w:rFonts w:ascii="Calibri" w:eastAsia="Times New Roman" w:hAnsi="Calibri" w:cs="Calibri"/>
      <w:color w:val="000000"/>
      <w:szCs w:val="24"/>
      <w:lang w:eastAsia="ru-RU"/>
    </w:rPr>
  </w:style>
  <w:style w:type="paragraph" w:customStyle="1" w:styleId="xl1547">
    <w:name w:val="xl1547"/>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left"/>
      <w:textAlignment w:val="center"/>
    </w:pPr>
    <w:rPr>
      <w:rFonts w:ascii="Calibri" w:eastAsia="Times New Roman" w:hAnsi="Calibri" w:cs="Calibri"/>
      <w:color w:val="000000"/>
      <w:szCs w:val="24"/>
      <w:lang w:eastAsia="ru-RU"/>
    </w:rPr>
  </w:style>
  <w:style w:type="paragraph" w:customStyle="1" w:styleId="xl1548">
    <w:name w:val="xl1548"/>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49">
    <w:name w:val="xl1549"/>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50">
    <w:name w:val="xl1550"/>
    <w:basedOn w:val="a9"/>
    <w:rsid w:val="00330F14"/>
    <w:pPr>
      <w:shd w:val="clear" w:color="auto" w:fill="558ED5"/>
      <w:suppressAutoHyphens/>
      <w:autoSpaceDN w:val="0"/>
      <w:spacing w:before="100" w:after="100" w:line="240" w:lineRule="auto"/>
      <w:ind w:firstLine="0"/>
      <w:jc w:val="center"/>
      <w:textAlignment w:val="center"/>
    </w:pPr>
    <w:rPr>
      <w:rFonts w:ascii="Calibri" w:eastAsia="Times New Roman" w:hAnsi="Calibri" w:cs="Calibri"/>
      <w:color w:val="FFFFFF"/>
      <w:szCs w:val="24"/>
      <w:lang w:eastAsia="ru-RU"/>
    </w:rPr>
  </w:style>
  <w:style w:type="paragraph" w:customStyle="1" w:styleId="xl1551">
    <w:name w:val="xl1551"/>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Calibri" w:eastAsia="Times New Roman" w:hAnsi="Calibri" w:cs="Calibri"/>
      <w:b/>
      <w:bCs/>
      <w:color w:val="000000"/>
      <w:szCs w:val="24"/>
      <w:lang w:eastAsia="ru-RU"/>
    </w:rPr>
  </w:style>
  <w:style w:type="paragraph" w:customStyle="1" w:styleId="xl1552">
    <w:name w:val="xl1552"/>
    <w:basedOn w:val="a9"/>
    <w:rsid w:val="00330F14"/>
    <w:pPr>
      <w:pBdr>
        <w:top w:val="single" w:sz="4" w:space="0" w:color="000000"/>
        <w:left w:val="single" w:sz="4" w:space="0" w:color="000000"/>
        <w:bottom w:val="single" w:sz="4" w:space="0" w:color="000000"/>
        <w:right w:val="single" w:sz="4" w:space="0" w:color="000000"/>
      </w:pBdr>
      <w:shd w:val="clear" w:color="auto" w:fill="C4BD97"/>
      <w:suppressAutoHyphens/>
      <w:autoSpaceDN w:val="0"/>
      <w:spacing w:before="100" w:after="100" w:line="240" w:lineRule="auto"/>
      <w:ind w:firstLine="0"/>
      <w:jc w:val="center"/>
      <w:textAlignment w:val="center"/>
    </w:pPr>
    <w:rPr>
      <w:rFonts w:eastAsia="Times New Roman" w:cs="Times New Roman"/>
      <w:szCs w:val="24"/>
      <w:lang w:eastAsia="ru-RU"/>
    </w:rPr>
  </w:style>
  <w:style w:type="paragraph" w:customStyle="1" w:styleId="xl1553">
    <w:name w:val="xl1553"/>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b/>
      <w:bCs/>
      <w:color w:val="000000"/>
      <w:szCs w:val="24"/>
      <w:lang w:eastAsia="ru-RU"/>
    </w:rPr>
  </w:style>
  <w:style w:type="paragraph" w:customStyle="1" w:styleId="xl1554">
    <w:name w:val="xl1554"/>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55">
    <w:name w:val="xl1555"/>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56">
    <w:name w:val="xl1556"/>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57">
    <w:name w:val="xl1557"/>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Calibri" w:eastAsia="Times New Roman" w:hAnsi="Calibri" w:cs="Calibri"/>
      <w:color w:val="000000"/>
      <w:szCs w:val="24"/>
      <w:lang w:eastAsia="ru-RU"/>
    </w:rPr>
  </w:style>
  <w:style w:type="paragraph" w:customStyle="1" w:styleId="xl1558">
    <w:name w:val="xl1558"/>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baseline"/>
    </w:pPr>
    <w:rPr>
      <w:rFonts w:ascii="Calibri" w:eastAsia="Times New Roman" w:hAnsi="Calibri" w:cs="Calibri"/>
      <w:color w:val="000000"/>
      <w:szCs w:val="24"/>
      <w:lang w:eastAsia="ru-RU"/>
    </w:rPr>
  </w:style>
  <w:style w:type="paragraph" w:customStyle="1" w:styleId="xl1559">
    <w:name w:val="xl1559"/>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szCs w:val="24"/>
      <w:lang w:eastAsia="ru-RU"/>
    </w:rPr>
  </w:style>
  <w:style w:type="paragraph" w:customStyle="1" w:styleId="xl1560">
    <w:name w:val="xl1560"/>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szCs w:val="24"/>
      <w:lang w:eastAsia="ru-RU"/>
    </w:rPr>
  </w:style>
  <w:style w:type="paragraph" w:customStyle="1" w:styleId="xl1561">
    <w:name w:val="xl1561"/>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62">
    <w:name w:val="xl1562"/>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baseline"/>
    </w:pPr>
    <w:rPr>
      <w:rFonts w:ascii="Calibri" w:eastAsia="Times New Roman" w:hAnsi="Calibri" w:cs="Calibri"/>
      <w:color w:val="000000"/>
      <w:szCs w:val="24"/>
      <w:lang w:eastAsia="ru-RU"/>
    </w:rPr>
  </w:style>
  <w:style w:type="paragraph" w:customStyle="1" w:styleId="xl1563">
    <w:name w:val="xl1563"/>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szCs w:val="24"/>
      <w:lang w:eastAsia="ru-RU"/>
    </w:rPr>
  </w:style>
  <w:style w:type="paragraph" w:customStyle="1" w:styleId="xl1564">
    <w:name w:val="xl1564"/>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65">
    <w:name w:val="xl1565"/>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Calibri" w:eastAsia="Times New Roman" w:hAnsi="Calibri" w:cs="Calibri"/>
      <w:color w:val="000000"/>
      <w:szCs w:val="24"/>
      <w:lang w:eastAsia="ru-RU"/>
    </w:rPr>
  </w:style>
  <w:style w:type="paragraph" w:customStyle="1" w:styleId="xl1566">
    <w:name w:val="xl1566"/>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eastAsia="Times New Roman" w:cs="Times New Roman"/>
      <w:color w:val="000000"/>
      <w:szCs w:val="24"/>
      <w:lang w:eastAsia="ru-RU"/>
    </w:rPr>
  </w:style>
  <w:style w:type="paragraph" w:customStyle="1" w:styleId="xl1567">
    <w:name w:val="xl1567"/>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68">
    <w:name w:val="xl1568"/>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69">
    <w:name w:val="xl1569"/>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70">
    <w:name w:val="xl1570"/>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Calibri" w:eastAsia="Times New Roman" w:hAnsi="Calibri" w:cs="Calibri"/>
      <w:color w:val="000000"/>
      <w:szCs w:val="24"/>
      <w:lang w:eastAsia="ru-RU"/>
    </w:rPr>
  </w:style>
  <w:style w:type="paragraph" w:customStyle="1" w:styleId="xl1571">
    <w:name w:val="xl1571"/>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szCs w:val="24"/>
      <w:lang w:eastAsia="ru-RU"/>
    </w:rPr>
  </w:style>
  <w:style w:type="paragraph" w:customStyle="1" w:styleId="xl1572">
    <w:name w:val="xl1572"/>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szCs w:val="24"/>
      <w:lang w:eastAsia="ru-RU"/>
    </w:rPr>
  </w:style>
  <w:style w:type="paragraph" w:customStyle="1" w:styleId="xl1573">
    <w:name w:val="xl1573"/>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74">
    <w:name w:val="xl1574"/>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eastAsia="Times New Roman" w:cs="Times New Roman"/>
      <w:szCs w:val="24"/>
      <w:lang w:eastAsia="ru-RU"/>
    </w:rPr>
  </w:style>
  <w:style w:type="paragraph" w:customStyle="1" w:styleId="xl1575">
    <w:name w:val="xl1575"/>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Calibri" w:eastAsia="Times New Roman" w:hAnsi="Calibri" w:cs="Calibri"/>
      <w:color w:val="000000"/>
      <w:szCs w:val="24"/>
      <w:lang w:eastAsia="ru-RU"/>
    </w:rPr>
  </w:style>
  <w:style w:type="paragraph" w:customStyle="1" w:styleId="xl1576">
    <w:name w:val="xl1576"/>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Calibri" w:eastAsia="Times New Roman" w:hAnsi="Calibri" w:cs="Calibri"/>
      <w:color w:val="000000"/>
      <w:szCs w:val="24"/>
      <w:lang w:eastAsia="ru-RU"/>
    </w:rPr>
  </w:style>
  <w:style w:type="paragraph" w:customStyle="1" w:styleId="xl1577">
    <w:name w:val="xl1577"/>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Calibri" w:eastAsia="Times New Roman" w:hAnsi="Calibri" w:cs="Calibri"/>
      <w:color w:val="000000"/>
      <w:szCs w:val="24"/>
      <w:lang w:eastAsia="ru-RU"/>
    </w:rPr>
  </w:style>
  <w:style w:type="paragraph" w:customStyle="1" w:styleId="xl1578">
    <w:name w:val="xl1578"/>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Calibri" w:eastAsia="Times New Roman" w:hAnsi="Calibri" w:cs="Calibri"/>
      <w:color w:val="000000"/>
      <w:szCs w:val="24"/>
      <w:lang w:eastAsia="ru-RU"/>
    </w:rPr>
  </w:style>
  <w:style w:type="paragraph" w:customStyle="1" w:styleId="xl1579">
    <w:name w:val="xl1579"/>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left"/>
      <w:textAlignment w:val="center"/>
    </w:pPr>
    <w:rPr>
      <w:rFonts w:ascii="Calibri" w:eastAsia="Times New Roman" w:hAnsi="Calibri" w:cs="Calibri"/>
      <w:color w:val="000000"/>
      <w:szCs w:val="24"/>
      <w:lang w:eastAsia="ru-RU"/>
    </w:rPr>
  </w:style>
  <w:style w:type="paragraph" w:customStyle="1" w:styleId="xl1580">
    <w:name w:val="xl1580"/>
    <w:basedOn w:val="a9"/>
    <w:rsid w:val="00330F14"/>
    <w:pPr>
      <w:pBdr>
        <w:top w:val="single" w:sz="4" w:space="0" w:color="000000"/>
        <w:left w:val="single" w:sz="4" w:space="0" w:color="000000"/>
        <w:bottom w:val="single" w:sz="4" w:space="0" w:color="000000"/>
        <w:right w:val="single" w:sz="4" w:space="0" w:color="000000"/>
      </w:pBdr>
      <w:shd w:val="clear" w:color="auto" w:fill="C00000"/>
      <w:suppressAutoHyphens/>
      <w:autoSpaceDN w:val="0"/>
      <w:spacing w:before="100" w:after="100" w:line="240" w:lineRule="auto"/>
      <w:ind w:firstLine="0"/>
      <w:jc w:val="center"/>
      <w:textAlignment w:val="center"/>
    </w:pPr>
    <w:rPr>
      <w:rFonts w:eastAsia="Times New Roman" w:cs="Times New Roman"/>
      <w:szCs w:val="24"/>
      <w:lang w:eastAsia="ru-RU"/>
    </w:rPr>
  </w:style>
  <w:style w:type="paragraph" w:customStyle="1" w:styleId="xl1581">
    <w:name w:val="xl1581"/>
    <w:basedOn w:val="a9"/>
    <w:rsid w:val="00330F14"/>
    <w:pPr>
      <w:pBdr>
        <w:top w:val="single" w:sz="4" w:space="0" w:color="000000"/>
        <w:left w:val="single" w:sz="4" w:space="0" w:color="000000"/>
        <w:bottom w:val="single" w:sz="4" w:space="0" w:color="000000"/>
        <w:right w:val="single" w:sz="4" w:space="0" w:color="000000"/>
      </w:pBdr>
      <w:shd w:val="clear" w:color="auto" w:fill="C00000"/>
      <w:suppressAutoHyphens/>
      <w:autoSpaceDN w:val="0"/>
      <w:spacing w:before="100" w:after="100" w:line="240" w:lineRule="auto"/>
      <w:ind w:firstLine="0"/>
      <w:jc w:val="center"/>
      <w:textAlignment w:val="center"/>
    </w:pPr>
    <w:rPr>
      <w:rFonts w:ascii="Calibri" w:eastAsia="Times New Roman" w:hAnsi="Calibri" w:cs="Calibri"/>
      <w:b/>
      <w:bCs/>
      <w:color w:val="000000"/>
      <w:szCs w:val="24"/>
      <w:lang w:eastAsia="ru-RU"/>
    </w:rPr>
  </w:style>
  <w:style w:type="paragraph" w:customStyle="1" w:styleId="xl1582">
    <w:name w:val="xl1582"/>
    <w:basedOn w:val="a9"/>
    <w:rsid w:val="00330F14"/>
    <w:pPr>
      <w:pBdr>
        <w:top w:val="single" w:sz="4" w:space="0" w:color="000000"/>
        <w:left w:val="single" w:sz="4" w:space="0" w:color="000000"/>
        <w:bottom w:val="single" w:sz="4" w:space="0" w:color="000000"/>
        <w:right w:val="single" w:sz="4" w:space="0" w:color="000000"/>
      </w:pBdr>
      <w:shd w:val="clear" w:color="auto" w:fill="C00000"/>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83">
    <w:name w:val="xl1583"/>
    <w:basedOn w:val="a9"/>
    <w:rsid w:val="00330F14"/>
    <w:pPr>
      <w:pBdr>
        <w:top w:val="single" w:sz="4" w:space="0" w:color="000000"/>
        <w:left w:val="single" w:sz="4" w:space="0" w:color="000000"/>
        <w:bottom w:val="single" w:sz="4" w:space="0" w:color="000000"/>
        <w:right w:val="single" w:sz="4" w:space="0" w:color="000000"/>
      </w:pBdr>
      <w:shd w:val="clear" w:color="auto" w:fill="C00000"/>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84">
    <w:name w:val="xl1584"/>
    <w:basedOn w:val="a9"/>
    <w:rsid w:val="00330F14"/>
    <w:pPr>
      <w:pBdr>
        <w:top w:val="single" w:sz="4" w:space="0" w:color="000000"/>
        <w:left w:val="single" w:sz="4" w:space="0" w:color="000000"/>
        <w:bottom w:val="single" w:sz="4" w:space="0" w:color="000000"/>
        <w:right w:val="single" w:sz="4" w:space="0" w:color="000000"/>
      </w:pBdr>
      <w:shd w:val="clear" w:color="auto" w:fill="C00000"/>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85">
    <w:name w:val="xl1585"/>
    <w:basedOn w:val="a9"/>
    <w:rsid w:val="00330F14"/>
    <w:pPr>
      <w:pBdr>
        <w:top w:val="single" w:sz="4" w:space="0" w:color="000000"/>
        <w:left w:val="single" w:sz="4" w:space="0" w:color="000000"/>
        <w:bottom w:val="single" w:sz="4" w:space="0" w:color="000000"/>
        <w:right w:val="single" w:sz="4" w:space="0" w:color="000000"/>
      </w:pBdr>
      <w:shd w:val="clear" w:color="auto" w:fill="C00000"/>
      <w:suppressAutoHyphens/>
      <w:autoSpaceDN w:val="0"/>
      <w:spacing w:before="100" w:after="100" w:line="240" w:lineRule="auto"/>
      <w:ind w:firstLine="0"/>
      <w:jc w:val="left"/>
      <w:textAlignment w:val="center"/>
    </w:pPr>
    <w:rPr>
      <w:rFonts w:ascii="Calibri" w:eastAsia="Times New Roman" w:hAnsi="Calibri" w:cs="Calibri"/>
      <w:color w:val="000000"/>
      <w:szCs w:val="24"/>
      <w:lang w:eastAsia="ru-RU"/>
    </w:rPr>
  </w:style>
  <w:style w:type="paragraph" w:customStyle="1" w:styleId="xl1586">
    <w:name w:val="xl1586"/>
    <w:basedOn w:val="a9"/>
    <w:rsid w:val="00330F14"/>
    <w:pPr>
      <w:pBdr>
        <w:top w:val="single" w:sz="4" w:space="0" w:color="000000"/>
        <w:left w:val="single" w:sz="4" w:space="0" w:color="000000"/>
        <w:bottom w:val="single" w:sz="4" w:space="0" w:color="000000"/>
        <w:right w:val="single" w:sz="4" w:space="0" w:color="000000"/>
      </w:pBdr>
      <w:shd w:val="clear" w:color="auto" w:fill="C00000"/>
      <w:suppressAutoHyphens/>
      <w:autoSpaceDN w:val="0"/>
      <w:spacing w:before="100" w:after="100" w:line="240" w:lineRule="auto"/>
      <w:ind w:firstLine="0"/>
      <w:jc w:val="left"/>
      <w:textAlignment w:val="baseline"/>
    </w:pPr>
    <w:rPr>
      <w:rFonts w:ascii="Calibri" w:eastAsia="Times New Roman" w:hAnsi="Calibri" w:cs="Calibri"/>
      <w:color w:val="000000"/>
      <w:szCs w:val="24"/>
      <w:lang w:eastAsia="ru-RU"/>
    </w:rPr>
  </w:style>
  <w:style w:type="paragraph" w:customStyle="1" w:styleId="xl1587">
    <w:name w:val="xl1587"/>
    <w:basedOn w:val="a9"/>
    <w:rsid w:val="00330F14"/>
    <w:pPr>
      <w:pBdr>
        <w:top w:val="single" w:sz="4" w:space="0" w:color="000000"/>
        <w:left w:val="single" w:sz="4" w:space="0" w:color="000000"/>
        <w:bottom w:val="single" w:sz="4" w:space="0" w:color="000000"/>
        <w:right w:val="single" w:sz="4" w:space="0" w:color="000000"/>
      </w:pBdr>
      <w:shd w:val="clear" w:color="auto" w:fill="C00000"/>
      <w:suppressAutoHyphens/>
      <w:autoSpaceDN w:val="0"/>
      <w:spacing w:before="100" w:after="100" w:line="240" w:lineRule="auto"/>
      <w:ind w:firstLine="0"/>
      <w:jc w:val="center"/>
      <w:textAlignment w:val="center"/>
    </w:pPr>
    <w:rPr>
      <w:rFonts w:ascii="Calibri" w:eastAsia="Times New Roman" w:hAnsi="Calibri" w:cs="Calibri"/>
      <w:szCs w:val="24"/>
      <w:lang w:eastAsia="ru-RU"/>
    </w:rPr>
  </w:style>
  <w:style w:type="paragraph" w:customStyle="1" w:styleId="xl1588">
    <w:name w:val="xl1588"/>
    <w:basedOn w:val="a9"/>
    <w:rsid w:val="00330F14"/>
    <w:pPr>
      <w:pBdr>
        <w:top w:val="single" w:sz="4" w:space="0" w:color="000000"/>
        <w:left w:val="single" w:sz="4" w:space="0" w:color="000000"/>
        <w:bottom w:val="single" w:sz="4" w:space="0" w:color="000000"/>
        <w:right w:val="single" w:sz="4" w:space="0" w:color="000000"/>
      </w:pBdr>
      <w:shd w:val="clear" w:color="auto" w:fill="C00000"/>
      <w:suppressAutoHyphens/>
      <w:autoSpaceDN w:val="0"/>
      <w:spacing w:before="100" w:after="100" w:line="240" w:lineRule="auto"/>
      <w:ind w:firstLine="0"/>
      <w:jc w:val="center"/>
      <w:textAlignment w:val="center"/>
    </w:pPr>
    <w:rPr>
      <w:rFonts w:ascii="Calibri" w:eastAsia="Times New Roman" w:hAnsi="Calibri" w:cs="Calibri"/>
      <w:szCs w:val="24"/>
      <w:lang w:eastAsia="ru-RU"/>
    </w:rPr>
  </w:style>
  <w:style w:type="paragraph" w:customStyle="1" w:styleId="xl1589">
    <w:name w:val="xl1589"/>
    <w:basedOn w:val="a9"/>
    <w:rsid w:val="00330F14"/>
    <w:pPr>
      <w:pBdr>
        <w:top w:val="single" w:sz="4" w:space="0" w:color="000000"/>
        <w:left w:val="single" w:sz="4" w:space="0" w:color="000000"/>
        <w:bottom w:val="single" w:sz="4" w:space="0" w:color="000000"/>
        <w:right w:val="single" w:sz="4" w:space="0" w:color="000000"/>
      </w:pBdr>
      <w:shd w:val="clear" w:color="auto" w:fill="C00000"/>
      <w:suppressAutoHyphens/>
      <w:autoSpaceDN w:val="0"/>
      <w:spacing w:before="100" w:after="100" w:line="240" w:lineRule="auto"/>
      <w:ind w:firstLine="0"/>
      <w:jc w:val="center"/>
      <w:textAlignment w:val="center"/>
    </w:pPr>
    <w:rPr>
      <w:rFonts w:ascii="Calibri" w:eastAsia="Times New Roman" w:hAnsi="Calibri" w:cs="Calibri"/>
      <w:color w:val="000000"/>
      <w:szCs w:val="24"/>
      <w:lang w:eastAsia="ru-RU"/>
    </w:rPr>
  </w:style>
  <w:style w:type="paragraph" w:customStyle="1" w:styleId="xl1590">
    <w:name w:val="xl1590"/>
    <w:basedOn w:val="a9"/>
    <w:rsid w:val="00330F14"/>
    <w:pPr>
      <w:pBdr>
        <w:top w:val="single" w:sz="4" w:space="0" w:color="000000"/>
        <w:left w:val="single" w:sz="4" w:space="0" w:color="000000"/>
        <w:bottom w:val="single" w:sz="4" w:space="0" w:color="000000"/>
        <w:right w:val="single" w:sz="4" w:space="0" w:color="000000"/>
      </w:pBdr>
      <w:shd w:val="clear" w:color="auto" w:fill="C00000"/>
      <w:suppressAutoHyphens/>
      <w:autoSpaceDN w:val="0"/>
      <w:spacing w:before="100" w:after="100" w:line="240" w:lineRule="auto"/>
      <w:ind w:firstLine="0"/>
      <w:jc w:val="left"/>
      <w:textAlignment w:val="center"/>
    </w:pPr>
    <w:rPr>
      <w:rFonts w:ascii="Calibri" w:eastAsia="Times New Roman" w:hAnsi="Calibri" w:cs="Calibri"/>
      <w:color w:val="000000"/>
      <w:szCs w:val="24"/>
      <w:lang w:eastAsia="ru-RU"/>
    </w:rPr>
  </w:style>
  <w:style w:type="paragraph" w:customStyle="1" w:styleId="xl1591">
    <w:name w:val="xl1591"/>
    <w:basedOn w:val="a9"/>
    <w:rsid w:val="00330F14"/>
    <w:pPr>
      <w:pBdr>
        <w:top w:val="single" w:sz="4" w:space="0" w:color="000000"/>
        <w:left w:val="single" w:sz="4" w:space="0" w:color="000000"/>
        <w:bottom w:val="single" w:sz="4" w:space="0" w:color="000000"/>
        <w:right w:val="single" w:sz="4" w:space="0" w:color="000000"/>
      </w:pBdr>
      <w:shd w:val="clear" w:color="auto" w:fill="C00000"/>
      <w:suppressAutoHyphens/>
      <w:autoSpaceDN w:val="0"/>
      <w:spacing w:before="100" w:after="100" w:line="240" w:lineRule="auto"/>
      <w:ind w:firstLine="0"/>
      <w:jc w:val="left"/>
      <w:textAlignment w:val="center"/>
    </w:pPr>
    <w:rPr>
      <w:rFonts w:ascii="Calibri" w:eastAsia="Times New Roman" w:hAnsi="Calibri" w:cs="Calibri"/>
      <w:color w:val="000000"/>
      <w:szCs w:val="24"/>
      <w:lang w:eastAsia="ru-RU"/>
    </w:rPr>
  </w:style>
  <w:style w:type="paragraph" w:customStyle="1" w:styleId="xl1592">
    <w:name w:val="xl1592"/>
    <w:basedOn w:val="a9"/>
    <w:rsid w:val="00330F14"/>
    <w:pPr>
      <w:pBdr>
        <w:top w:val="single" w:sz="4" w:space="0" w:color="000000"/>
        <w:left w:val="single" w:sz="4" w:space="0" w:color="000000"/>
        <w:bottom w:val="single" w:sz="4" w:space="0" w:color="000000"/>
        <w:right w:val="single" w:sz="4" w:space="0" w:color="000000"/>
      </w:pBdr>
      <w:shd w:val="clear" w:color="auto" w:fill="C4BD97"/>
      <w:suppressAutoHyphens/>
      <w:autoSpaceDN w:val="0"/>
      <w:spacing w:before="100" w:after="100" w:line="240" w:lineRule="auto"/>
      <w:ind w:firstLine="0"/>
      <w:jc w:val="center"/>
      <w:textAlignment w:val="center"/>
    </w:pPr>
    <w:rPr>
      <w:rFonts w:ascii="Calibri" w:eastAsia="Times New Roman" w:hAnsi="Calibri" w:cs="Calibri"/>
      <w:b/>
      <w:bCs/>
      <w:szCs w:val="24"/>
      <w:lang w:eastAsia="ru-RU"/>
    </w:rPr>
  </w:style>
  <w:style w:type="paragraph" w:customStyle="1" w:styleId="xl1593">
    <w:name w:val="xl1593"/>
    <w:basedOn w:val="a9"/>
    <w:rsid w:val="00330F14"/>
    <w:pPr>
      <w:shd w:val="clear" w:color="auto" w:fill="C4BD97"/>
      <w:suppressAutoHyphens/>
      <w:autoSpaceDN w:val="0"/>
      <w:spacing w:before="100" w:after="100" w:line="240" w:lineRule="auto"/>
      <w:ind w:firstLine="0"/>
      <w:jc w:val="center"/>
      <w:textAlignment w:val="center"/>
    </w:pPr>
    <w:rPr>
      <w:rFonts w:ascii="Calibri" w:eastAsia="Times New Roman" w:hAnsi="Calibri" w:cs="Calibri"/>
      <w:b/>
      <w:bCs/>
      <w:szCs w:val="24"/>
      <w:lang w:eastAsia="ru-RU"/>
    </w:rPr>
  </w:style>
  <w:style w:type="paragraph" w:customStyle="1" w:styleId="ceos-30">
    <w:name w:val="ceos-Подзаголовок 3"/>
    <w:basedOn w:val="ceos-"/>
    <w:next w:val="ceos-"/>
    <w:rsid w:val="00330F14"/>
    <w:pPr>
      <w:keepNext/>
      <w:spacing w:before="240"/>
      <w:jc w:val="left"/>
    </w:pPr>
    <w:rPr>
      <w:i/>
    </w:rPr>
  </w:style>
  <w:style w:type="paragraph" w:customStyle="1" w:styleId="afffff3">
    <w:name w:val="Основной_текст"/>
    <w:basedOn w:val="a9"/>
    <w:rsid w:val="00330F14"/>
    <w:pPr>
      <w:suppressAutoHyphens/>
      <w:autoSpaceDN w:val="0"/>
      <w:spacing w:before="120" w:after="120" w:line="240" w:lineRule="auto"/>
      <w:ind w:firstLine="0"/>
      <w:textAlignment w:val="baseline"/>
    </w:pPr>
    <w:rPr>
      <w:rFonts w:ascii="Cambria" w:eastAsia="Calibri" w:hAnsi="Cambria" w:cs="Times New Roman"/>
      <w:spacing w:val="-6"/>
      <w:sz w:val="22"/>
    </w:rPr>
  </w:style>
  <w:style w:type="character" w:customStyle="1" w:styleId="afffff4">
    <w:name w:val="Основной_текст Знак"/>
    <w:rsid w:val="00330F14"/>
    <w:rPr>
      <w:rFonts w:ascii="Cambria" w:eastAsia="Calibri" w:hAnsi="Cambria" w:cs="Times New Roman"/>
      <w:spacing w:val="-6"/>
    </w:rPr>
  </w:style>
  <w:style w:type="paragraph" w:customStyle="1" w:styleId="ceos-4">
    <w:name w:val="ceos-Список маркированный"/>
    <w:basedOn w:val="ceos-"/>
    <w:rsid w:val="00330F14"/>
    <w:pPr>
      <w:tabs>
        <w:tab w:val="left" w:pos="680"/>
      </w:tabs>
      <w:spacing w:before="120" w:after="120"/>
      <w:ind w:left="680" w:hanging="396"/>
    </w:pPr>
    <w:rPr>
      <w:rFonts w:cs="Arial"/>
    </w:rPr>
  </w:style>
  <w:style w:type="paragraph" w:customStyle="1" w:styleId="-2">
    <w:name w:val="ГУИОН-Текст сноски"/>
    <w:rsid w:val="00330F14"/>
    <w:pPr>
      <w:suppressAutoHyphens/>
      <w:autoSpaceDN w:val="0"/>
      <w:spacing w:after="0" w:line="240" w:lineRule="auto"/>
      <w:jc w:val="both"/>
      <w:textAlignment w:val="baseline"/>
    </w:pPr>
    <w:rPr>
      <w:rFonts w:ascii="Times New Roman" w:eastAsia="Calibri" w:hAnsi="Times New Roman" w:cs="Times New Roman"/>
      <w:sz w:val="16"/>
      <w:szCs w:val="20"/>
      <w:lang w:eastAsia="ru-RU"/>
    </w:rPr>
  </w:style>
  <w:style w:type="character" w:customStyle="1" w:styleId="2f2">
    <w:name w:val="Обычный (веб) Знак2"/>
    <w:rsid w:val="00330F14"/>
    <w:rPr>
      <w:rFonts w:ascii="Times New Roman" w:eastAsia="Times New Roman" w:hAnsi="Times New Roman" w:cs="Times New Roman"/>
      <w:sz w:val="24"/>
      <w:szCs w:val="20"/>
      <w:lang w:eastAsia="ru-RU"/>
    </w:rPr>
  </w:style>
  <w:style w:type="character" w:customStyle="1" w:styleId="afffff5">
    <w:name w:val="Основной текст_"/>
    <w:basedOn w:val="aa"/>
    <w:rsid w:val="00330F14"/>
    <w:rPr>
      <w:rFonts w:ascii="Times New Roman" w:eastAsia="Times New Roman" w:hAnsi="Times New Roman" w:cs="Times New Roman"/>
      <w:shd w:val="clear" w:color="auto" w:fill="FFFFFF"/>
    </w:rPr>
  </w:style>
  <w:style w:type="paragraph" w:customStyle="1" w:styleId="1ff0">
    <w:name w:val="Основной текст1"/>
    <w:basedOn w:val="a9"/>
    <w:rsid w:val="00330F14"/>
    <w:pPr>
      <w:widowControl w:val="0"/>
      <w:shd w:val="clear" w:color="auto" w:fill="FFFFFF"/>
      <w:suppressAutoHyphens/>
      <w:autoSpaceDN w:val="0"/>
      <w:spacing w:after="0" w:line="240" w:lineRule="auto"/>
      <w:ind w:firstLine="400"/>
      <w:textAlignment w:val="baseline"/>
    </w:pPr>
    <w:rPr>
      <w:rFonts w:eastAsia="Times New Roman" w:cs="Times New Roman"/>
      <w:sz w:val="22"/>
    </w:rPr>
  </w:style>
  <w:style w:type="character" w:customStyle="1" w:styleId="1-0">
    <w:name w:val="Заголовок 1 - ненумерованный"/>
    <w:basedOn w:val="aa"/>
    <w:rsid w:val="00330F14"/>
    <w:rPr>
      <w:rFonts w:ascii="Times New Roman" w:hAnsi="Times New Roman"/>
      <w:b/>
      <w:bCs/>
      <w:sz w:val="34"/>
    </w:rPr>
  </w:style>
  <w:style w:type="character" w:customStyle="1" w:styleId="2f3">
    <w:name w:val="Неразрешенное упоминание2"/>
    <w:basedOn w:val="aa"/>
    <w:rsid w:val="00330F14"/>
    <w:rPr>
      <w:color w:val="808080"/>
      <w:shd w:val="clear" w:color="auto" w:fill="E6E6E6"/>
    </w:rPr>
  </w:style>
  <w:style w:type="character" w:customStyle="1" w:styleId="3c">
    <w:name w:val="Неразрешенное упоминание3"/>
    <w:basedOn w:val="aa"/>
    <w:rsid w:val="00330F14"/>
    <w:rPr>
      <w:color w:val="808080"/>
      <w:shd w:val="clear" w:color="auto" w:fill="E6E6E6"/>
    </w:rPr>
  </w:style>
  <w:style w:type="paragraph" w:customStyle="1" w:styleId="47">
    <w:name w:val="4 Лесной план"/>
    <w:basedOn w:val="a9"/>
    <w:rsid w:val="00330F14"/>
    <w:pPr>
      <w:suppressAutoHyphens/>
      <w:autoSpaceDN w:val="0"/>
      <w:spacing w:after="0" w:line="276" w:lineRule="auto"/>
      <w:ind w:firstLine="709"/>
      <w:textAlignment w:val="baseline"/>
    </w:pPr>
    <w:rPr>
      <w:rFonts w:eastAsia="Times New Roman" w:cs="Times New Roman"/>
      <w:sz w:val="28"/>
      <w:szCs w:val="28"/>
    </w:rPr>
  </w:style>
  <w:style w:type="character" w:customStyle="1" w:styleId="48">
    <w:name w:val="4 Лесной план Знак"/>
    <w:rsid w:val="00330F14"/>
    <w:rPr>
      <w:rFonts w:ascii="Times New Roman" w:eastAsia="Times New Roman" w:hAnsi="Times New Roman" w:cs="Times New Roman"/>
      <w:sz w:val="28"/>
      <w:szCs w:val="28"/>
    </w:rPr>
  </w:style>
  <w:style w:type="paragraph" w:customStyle="1" w:styleId="a7">
    <w:name w:val="Список с точками"/>
    <w:basedOn w:val="a9"/>
    <w:next w:val="a9"/>
    <w:rsid w:val="00330F14"/>
    <w:pPr>
      <w:numPr>
        <w:numId w:val="61"/>
      </w:numPr>
      <w:suppressAutoHyphens/>
      <w:autoSpaceDN w:val="0"/>
      <w:spacing w:before="60" w:after="0" w:line="240" w:lineRule="auto"/>
      <w:textAlignment w:val="baseline"/>
    </w:pPr>
    <w:rPr>
      <w:rFonts w:eastAsia="Times New Roman" w:cs="Times New Roman"/>
      <w:sz w:val="22"/>
      <w:szCs w:val="24"/>
      <w:lang w:eastAsia="ru-RU"/>
    </w:rPr>
  </w:style>
  <w:style w:type="character" w:customStyle="1" w:styleId="afffff6">
    <w:name w:val="Список с точками Знак"/>
    <w:basedOn w:val="aa"/>
    <w:rsid w:val="00330F14"/>
    <w:rPr>
      <w:rFonts w:ascii="Times New Roman" w:eastAsia="Times New Roman" w:hAnsi="Times New Roman" w:cs="Times New Roman"/>
      <w:szCs w:val="24"/>
      <w:lang w:eastAsia="ru-RU"/>
    </w:rPr>
  </w:style>
  <w:style w:type="character" w:customStyle="1" w:styleId="1ff1">
    <w:name w:val="Основной текст с отступом Знак1"/>
    <w:rsid w:val="00330F14"/>
    <w:rPr>
      <w:rFonts w:ascii="Times New Roman" w:eastAsia="Times New Roman" w:hAnsi="Times New Roman" w:cs="Times New Roman"/>
      <w:sz w:val="24"/>
      <w:szCs w:val="20"/>
      <w:lang w:eastAsia="ru-RU"/>
    </w:rPr>
  </w:style>
  <w:style w:type="character" w:customStyle="1" w:styleId="2f4">
    <w:name w:val="Основной текст (2)_"/>
    <w:basedOn w:val="aa"/>
    <w:rsid w:val="00330F14"/>
    <w:rPr>
      <w:rFonts w:ascii="Times New Roman" w:eastAsia="Times New Roman" w:hAnsi="Times New Roman" w:cs="Times New Roman"/>
      <w:sz w:val="16"/>
      <w:szCs w:val="16"/>
      <w:shd w:val="clear" w:color="auto" w:fill="FFFFFF"/>
    </w:rPr>
  </w:style>
  <w:style w:type="paragraph" w:customStyle="1" w:styleId="2f5">
    <w:name w:val="Основной текст (2)"/>
    <w:basedOn w:val="a9"/>
    <w:rsid w:val="00330F14"/>
    <w:pPr>
      <w:widowControl w:val="0"/>
      <w:shd w:val="clear" w:color="auto" w:fill="FFFFFF"/>
      <w:suppressAutoHyphens/>
      <w:autoSpaceDN w:val="0"/>
      <w:spacing w:after="60" w:line="240" w:lineRule="auto"/>
      <w:ind w:left="460" w:firstLine="0"/>
      <w:jc w:val="center"/>
      <w:textAlignment w:val="baseline"/>
    </w:pPr>
    <w:rPr>
      <w:rFonts w:eastAsia="Times New Roman" w:cs="Times New Roman"/>
      <w:sz w:val="16"/>
      <w:szCs w:val="16"/>
    </w:rPr>
  </w:style>
  <w:style w:type="character" w:customStyle="1" w:styleId="56">
    <w:name w:val="Основной текст (5)_"/>
    <w:basedOn w:val="aa"/>
    <w:rsid w:val="00330F14"/>
    <w:rPr>
      <w:rFonts w:ascii="Times New Roman" w:eastAsia="Times New Roman" w:hAnsi="Times New Roman" w:cs="Times New Roman"/>
      <w:shd w:val="clear" w:color="auto" w:fill="FFFFFF"/>
    </w:rPr>
  </w:style>
  <w:style w:type="paragraph" w:customStyle="1" w:styleId="57">
    <w:name w:val="Основной текст (5)"/>
    <w:basedOn w:val="a9"/>
    <w:rsid w:val="00330F14"/>
    <w:pPr>
      <w:widowControl w:val="0"/>
      <w:shd w:val="clear" w:color="auto" w:fill="FFFFFF"/>
      <w:suppressAutoHyphens/>
      <w:autoSpaceDN w:val="0"/>
      <w:spacing w:after="1140" w:line="232" w:lineRule="auto"/>
      <w:ind w:firstLine="0"/>
      <w:jc w:val="center"/>
      <w:textAlignment w:val="baseline"/>
    </w:pPr>
    <w:rPr>
      <w:rFonts w:eastAsia="Times New Roman" w:cs="Times New Roman"/>
      <w:sz w:val="22"/>
    </w:rPr>
  </w:style>
  <w:style w:type="character" w:customStyle="1" w:styleId="93">
    <w:name w:val="Основной текст (9)_"/>
    <w:basedOn w:val="aa"/>
    <w:rsid w:val="00330F14"/>
    <w:rPr>
      <w:rFonts w:ascii="Georgia" w:eastAsia="Georgia" w:hAnsi="Georgia" w:cs="Georgia"/>
      <w:sz w:val="18"/>
      <w:szCs w:val="18"/>
      <w:shd w:val="clear" w:color="auto" w:fill="FFFFFF"/>
    </w:rPr>
  </w:style>
  <w:style w:type="paragraph" w:customStyle="1" w:styleId="94">
    <w:name w:val="Основной текст (9)"/>
    <w:basedOn w:val="a9"/>
    <w:rsid w:val="00330F14"/>
    <w:pPr>
      <w:widowControl w:val="0"/>
      <w:shd w:val="clear" w:color="auto" w:fill="FFFFFF"/>
      <w:suppressAutoHyphens/>
      <w:autoSpaceDN w:val="0"/>
      <w:spacing w:after="0" w:line="285" w:lineRule="auto"/>
      <w:ind w:firstLine="500"/>
      <w:textAlignment w:val="baseline"/>
    </w:pPr>
    <w:rPr>
      <w:rFonts w:ascii="Georgia" w:eastAsia="Georgia" w:hAnsi="Georgia" w:cs="Georgia"/>
      <w:sz w:val="18"/>
      <w:szCs w:val="18"/>
    </w:rPr>
  </w:style>
  <w:style w:type="paragraph" w:customStyle="1" w:styleId="1-1">
    <w:name w:val="Подзаголовок 1-го уровня"/>
    <w:basedOn w:val="a9"/>
    <w:rsid w:val="00330F14"/>
    <w:pPr>
      <w:widowControl w:val="0"/>
      <w:suppressAutoHyphens/>
      <w:autoSpaceDN w:val="0"/>
      <w:spacing w:after="0" w:line="240" w:lineRule="auto"/>
      <w:ind w:firstLine="709"/>
      <w:textAlignment w:val="baseline"/>
    </w:pPr>
    <w:rPr>
      <w:rFonts w:eastAsia="Times New Roman" w:cs="Times New Roman"/>
      <w:b/>
      <w:color w:val="000000"/>
      <w:szCs w:val="24"/>
      <w:lang w:eastAsia="ru-RU"/>
    </w:rPr>
  </w:style>
  <w:style w:type="paragraph" w:styleId="afffff7">
    <w:name w:val="List"/>
    <w:basedOn w:val="a9"/>
    <w:rsid w:val="00330F14"/>
    <w:pPr>
      <w:suppressAutoHyphens/>
      <w:autoSpaceDN w:val="0"/>
      <w:spacing w:after="0" w:line="240" w:lineRule="auto"/>
      <w:ind w:left="283" w:hanging="283"/>
      <w:jc w:val="left"/>
      <w:textAlignment w:val="baseline"/>
    </w:pPr>
    <w:rPr>
      <w:rFonts w:eastAsia="Times New Roman" w:cs="Times New Roman"/>
      <w:kern w:val="3"/>
      <w:szCs w:val="24"/>
      <w:lang w:eastAsia="zh-CN"/>
    </w:rPr>
  </w:style>
  <w:style w:type="paragraph" w:customStyle="1" w:styleId="3d">
    <w:name w:val="Название объекта3"/>
    <w:basedOn w:val="a9"/>
    <w:next w:val="a9"/>
    <w:rsid w:val="00330F14"/>
    <w:pPr>
      <w:suppressAutoHyphens/>
      <w:autoSpaceDN w:val="0"/>
      <w:spacing w:after="200" w:line="240" w:lineRule="auto"/>
      <w:ind w:firstLine="0"/>
      <w:jc w:val="left"/>
      <w:textAlignment w:val="baseline"/>
    </w:pPr>
    <w:rPr>
      <w:rFonts w:ascii="Calibri" w:eastAsia="Calibri" w:hAnsi="Calibri" w:cs="Calibri"/>
      <w:b/>
      <w:bCs/>
      <w:color w:val="4F81BD"/>
      <w:kern w:val="3"/>
      <w:sz w:val="18"/>
      <w:szCs w:val="18"/>
      <w:lang w:eastAsia="zh-CN"/>
    </w:rPr>
  </w:style>
  <w:style w:type="character" w:customStyle="1" w:styleId="afffff8">
    <w:name w:val="Другое_"/>
    <w:basedOn w:val="aa"/>
    <w:rsid w:val="00330F14"/>
    <w:rPr>
      <w:rFonts w:ascii="Times New Roman" w:eastAsia="Times New Roman" w:hAnsi="Times New Roman" w:cs="Times New Roman"/>
      <w:sz w:val="26"/>
      <w:szCs w:val="26"/>
      <w:shd w:val="clear" w:color="auto" w:fill="FFFFFF"/>
    </w:rPr>
  </w:style>
  <w:style w:type="paragraph" w:customStyle="1" w:styleId="afffff9">
    <w:name w:val="Другое"/>
    <w:basedOn w:val="a9"/>
    <w:rsid w:val="00330F14"/>
    <w:pPr>
      <w:widowControl w:val="0"/>
      <w:shd w:val="clear" w:color="auto" w:fill="FFFFFF"/>
      <w:suppressAutoHyphens/>
      <w:autoSpaceDN w:val="0"/>
      <w:spacing w:after="0" w:line="240" w:lineRule="auto"/>
      <w:ind w:firstLine="0"/>
      <w:jc w:val="left"/>
      <w:textAlignment w:val="baseline"/>
    </w:pPr>
    <w:rPr>
      <w:rFonts w:eastAsia="Times New Roman" w:cs="Times New Roman"/>
      <w:sz w:val="26"/>
      <w:szCs w:val="26"/>
    </w:rPr>
  </w:style>
  <w:style w:type="paragraph" w:customStyle="1" w:styleId="font5">
    <w:name w:val="font5"/>
    <w:basedOn w:val="a9"/>
    <w:rsid w:val="00330F14"/>
    <w:pPr>
      <w:suppressAutoHyphens/>
      <w:autoSpaceDN w:val="0"/>
      <w:spacing w:before="100" w:after="100" w:line="240" w:lineRule="auto"/>
      <w:ind w:firstLine="0"/>
      <w:jc w:val="left"/>
      <w:textAlignment w:val="baseline"/>
    </w:pPr>
    <w:rPr>
      <w:rFonts w:ascii="Palatino Linotype" w:eastAsia="Times New Roman" w:hAnsi="Palatino Linotype" w:cs="Times New Roman"/>
      <w:color w:val="000000"/>
      <w:sz w:val="22"/>
      <w:lang w:eastAsia="ru-RU"/>
    </w:rPr>
  </w:style>
  <w:style w:type="paragraph" w:customStyle="1" w:styleId="xl85">
    <w:name w:val="xl85"/>
    <w:basedOn w:val="a9"/>
    <w:rsid w:val="00330F14"/>
    <w:pP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b/>
      <w:bCs/>
      <w:sz w:val="20"/>
      <w:szCs w:val="20"/>
      <w:lang w:eastAsia="ru-RU"/>
    </w:rPr>
  </w:style>
  <w:style w:type="paragraph" w:customStyle="1" w:styleId="xl86">
    <w:name w:val="xl86"/>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sz w:val="20"/>
      <w:szCs w:val="20"/>
      <w:lang w:eastAsia="ru-RU"/>
    </w:rPr>
  </w:style>
  <w:style w:type="paragraph" w:customStyle="1" w:styleId="xl87">
    <w:name w:val="xl87"/>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88">
    <w:name w:val="xl88"/>
    <w:basedOn w:val="a9"/>
    <w:rsid w:val="00330F14"/>
    <w:pP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89">
    <w:name w:val="xl89"/>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90">
    <w:name w:val="xl90"/>
    <w:basedOn w:val="a9"/>
    <w:rsid w:val="00330F14"/>
    <w:pP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91">
    <w:name w:val="xl91"/>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92">
    <w:name w:val="xl92"/>
    <w:basedOn w:val="a9"/>
    <w:rsid w:val="00330F14"/>
    <w:pP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b/>
      <w:bCs/>
      <w:sz w:val="20"/>
      <w:szCs w:val="20"/>
      <w:lang w:eastAsia="ru-RU"/>
    </w:rPr>
  </w:style>
  <w:style w:type="paragraph" w:customStyle="1" w:styleId="xl93">
    <w:name w:val="xl93"/>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eastAsia="Times New Roman" w:cs="Times New Roman"/>
      <w:b/>
      <w:bCs/>
      <w:sz w:val="20"/>
      <w:szCs w:val="20"/>
      <w:lang w:eastAsia="ru-RU"/>
    </w:rPr>
  </w:style>
  <w:style w:type="paragraph" w:customStyle="1" w:styleId="xl94">
    <w:name w:val="xl94"/>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95">
    <w:name w:val="xl95"/>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96">
    <w:name w:val="xl96"/>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i/>
      <w:iCs/>
      <w:sz w:val="20"/>
      <w:szCs w:val="20"/>
      <w:lang w:eastAsia="ru-RU"/>
    </w:rPr>
  </w:style>
  <w:style w:type="paragraph" w:customStyle="1" w:styleId="xl97">
    <w:name w:val="xl97"/>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98">
    <w:name w:val="xl98"/>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b/>
      <w:bCs/>
      <w:sz w:val="20"/>
      <w:szCs w:val="20"/>
      <w:lang w:eastAsia="ru-RU"/>
    </w:rPr>
  </w:style>
  <w:style w:type="paragraph" w:customStyle="1" w:styleId="xl99">
    <w:name w:val="xl99"/>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b/>
      <w:bCs/>
      <w:sz w:val="20"/>
      <w:szCs w:val="20"/>
      <w:lang w:eastAsia="ru-RU"/>
    </w:rPr>
  </w:style>
  <w:style w:type="paragraph" w:customStyle="1" w:styleId="xl100">
    <w:name w:val="xl100"/>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01">
    <w:name w:val="xl101"/>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02">
    <w:name w:val="xl102"/>
    <w:basedOn w:val="a9"/>
    <w:rsid w:val="00330F14"/>
    <w:pP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b/>
      <w:bCs/>
      <w:sz w:val="20"/>
      <w:szCs w:val="20"/>
      <w:lang w:eastAsia="ru-RU"/>
    </w:rPr>
  </w:style>
  <w:style w:type="paragraph" w:customStyle="1" w:styleId="xl103">
    <w:name w:val="xl103"/>
    <w:basedOn w:val="a9"/>
    <w:rsid w:val="00330F14"/>
    <w:pP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104">
    <w:name w:val="xl104"/>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05">
    <w:name w:val="xl105"/>
    <w:basedOn w:val="a9"/>
    <w:rsid w:val="00330F14"/>
    <w:pP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06">
    <w:name w:val="xl106"/>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baseline"/>
    </w:pPr>
    <w:rPr>
      <w:rFonts w:ascii="Palatino Linotype" w:eastAsia="Times New Roman" w:hAnsi="Palatino Linotype" w:cs="Times New Roman"/>
      <w:sz w:val="20"/>
      <w:szCs w:val="20"/>
      <w:lang w:eastAsia="ru-RU"/>
    </w:rPr>
  </w:style>
  <w:style w:type="paragraph" w:customStyle="1" w:styleId="xl107">
    <w:name w:val="xl107"/>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08">
    <w:name w:val="xl108"/>
    <w:basedOn w:val="a9"/>
    <w:rsid w:val="00330F14"/>
    <w:pP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sz w:val="20"/>
      <w:szCs w:val="20"/>
      <w:lang w:eastAsia="ru-RU"/>
    </w:rPr>
  </w:style>
  <w:style w:type="paragraph" w:customStyle="1" w:styleId="xl109">
    <w:name w:val="xl109"/>
    <w:basedOn w:val="a9"/>
    <w:rsid w:val="00330F14"/>
    <w:pP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10">
    <w:name w:val="xl110"/>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b/>
      <w:bCs/>
      <w:sz w:val="20"/>
      <w:szCs w:val="20"/>
      <w:lang w:eastAsia="ru-RU"/>
    </w:rPr>
  </w:style>
  <w:style w:type="paragraph" w:customStyle="1" w:styleId="xl111">
    <w:name w:val="xl111"/>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b/>
      <w:bCs/>
      <w:sz w:val="20"/>
      <w:szCs w:val="20"/>
      <w:lang w:eastAsia="ru-RU"/>
    </w:rPr>
  </w:style>
  <w:style w:type="paragraph" w:customStyle="1" w:styleId="xl112">
    <w:name w:val="xl112"/>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b/>
      <w:bCs/>
      <w:sz w:val="20"/>
      <w:szCs w:val="20"/>
      <w:lang w:eastAsia="ru-RU"/>
    </w:rPr>
  </w:style>
  <w:style w:type="paragraph" w:customStyle="1" w:styleId="xl113">
    <w:name w:val="xl113"/>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14">
    <w:name w:val="xl114"/>
    <w:basedOn w:val="a9"/>
    <w:rsid w:val="00330F14"/>
    <w:pP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115">
    <w:name w:val="xl115"/>
    <w:basedOn w:val="a9"/>
    <w:rsid w:val="00330F14"/>
    <w:pP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b/>
      <w:bCs/>
      <w:sz w:val="20"/>
      <w:szCs w:val="20"/>
      <w:lang w:eastAsia="ru-RU"/>
    </w:rPr>
  </w:style>
  <w:style w:type="paragraph" w:customStyle="1" w:styleId="xl116">
    <w:name w:val="xl116"/>
    <w:basedOn w:val="a9"/>
    <w:rsid w:val="00330F14"/>
    <w:pP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117">
    <w:name w:val="xl117"/>
    <w:basedOn w:val="a9"/>
    <w:rsid w:val="00330F14"/>
    <w:pP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b/>
      <w:bCs/>
      <w:sz w:val="20"/>
      <w:szCs w:val="20"/>
      <w:lang w:eastAsia="ru-RU"/>
    </w:rPr>
  </w:style>
  <w:style w:type="paragraph" w:customStyle="1" w:styleId="xl118">
    <w:name w:val="xl118"/>
    <w:basedOn w:val="a9"/>
    <w:rsid w:val="00330F14"/>
    <w:pPr>
      <w:shd w:val="clear" w:color="auto" w:fill="FFFFFF"/>
      <w:suppressAutoHyphens/>
      <w:autoSpaceDN w:val="0"/>
      <w:spacing w:before="100" w:after="100" w:line="240" w:lineRule="auto"/>
      <w:ind w:firstLine="0"/>
      <w:jc w:val="left"/>
      <w:textAlignment w:val="center"/>
    </w:pPr>
    <w:rPr>
      <w:rFonts w:ascii="Palatino Linotype" w:eastAsia="Times New Roman" w:hAnsi="Palatino Linotype" w:cs="Times New Roman"/>
      <w:sz w:val="20"/>
      <w:szCs w:val="20"/>
      <w:lang w:eastAsia="ru-RU"/>
    </w:rPr>
  </w:style>
  <w:style w:type="paragraph" w:customStyle="1" w:styleId="xl119">
    <w:name w:val="xl119"/>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20">
    <w:name w:val="xl120"/>
    <w:basedOn w:val="a9"/>
    <w:rsid w:val="00330F14"/>
    <w:pPr>
      <w:pBdr>
        <w:top w:val="single" w:sz="4" w:space="0" w:color="000000"/>
        <w:left w:val="single" w:sz="4" w:space="0" w:color="000000"/>
        <w:bottom w:val="single" w:sz="4" w:space="0" w:color="000000"/>
        <w:right w:val="single" w:sz="4" w:space="0" w:color="000000"/>
      </w:pBd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21">
    <w:name w:val="xl121"/>
    <w:basedOn w:val="a9"/>
    <w:rsid w:val="00330F14"/>
    <w:pPr>
      <w:pBdr>
        <w:top w:val="single" w:sz="4" w:space="0" w:color="000000"/>
        <w:left w:val="single" w:sz="4" w:space="0" w:color="000000"/>
        <w:bottom w:val="single" w:sz="4" w:space="0" w:color="000000"/>
        <w:right w:val="single" w:sz="4" w:space="0" w:color="000000"/>
      </w:pBdr>
      <w:shd w:val="clear" w:color="auto" w:fill="FFC000"/>
      <w:suppressAutoHyphens/>
      <w:autoSpaceDN w:val="0"/>
      <w:spacing w:before="100" w:after="100" w:line="240" w:lineRule="auto"/>
      <w:ind w:firstLine="0"/>
      <w:jc w:val="left"/>
      <w:textAlignment w:val="center"/>
    </w:pPr>
    <w:rPr>
      <w:rFonts w:ascii="Palatino Linotype" w:eastAsia="Times New Roman" w:hAnsi="Palatino Linotype" w:cs="Times New Roman"/>
      <w:i/>
      <w:iCs/>
      <w:sz w:val="20"/>
      <w:szCs w:val="20"/>
      <w:lang w:eastAsia="ru-RU"/>
    </w:rPr>
  </w:style>
  <w:style w:type="paragraph" w:customStyle="1" w:styleId="xl123">
    <w:name w:val="xl123"/>
    <w:basedOn w:val="a9"/>
    <w:rsid w:val="00330F14"/>
    <w:pPr>
      <w:shd w:val="clear" w:color="auto" w:fill="FFC000"/>
      <w:suppressAutoHyphens/>
      <w:autoSpaceDN w:val="0"/>
      <w:spacing w:before="100" w:after="100" w:line="240" w:lineRule="auto"/>
      <w:ind w:firstLine="0"/>
      <w:jc w:val="left"/>
      <w:textAlignment w:val="baseline"/>
    </w:pPr>
    <w:rPr>
      <w:rFonts w:eastAsia="Times New Roman" w:cs="Times New Roman"/>
      <w:szCs w:val="24"/>
      <w:lang w:eastAsia="ru-RU"/>
    </w:rPr>
  </w:style>
  <w:style w:type="paragraph" w:customStyle="1" w:styleId="xl153">
    <w:name w:val="xl153"/>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54">
    <w:name w:val="xl154"/>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55">
    <w:name w:val="xl155"/>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56">
    <w:name w:val="xl156"/>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57">
    <w:name w:val="xl157"/>
    <w:basedOn w:val="a9"/>
    <w:rsid w:val="00330F14"/>
    <w:pPr>
      <w:suppressAutoHyphens/>
      <w:autoSpaceDN w:val="0"/>
      <w:spacing w:before="100" w:after="100" w:line="240" w:lineRule="auto"/>
      <w:ind w:firstLine="0"/>
      <w:jc w:val="center"/>
      <w:textAlignment w:val="center"/>
    </w:pPr>
    <w:rPr>
      <w:rFonts w:ascii="Palatino Linotype" w:eastAsia="Times New Roman" w:hAnsi="Palatino Linotype" w:cs="Times New Roman"/>
      <w:b/>
      <w:bCs/>
      <w:szCs w:val="24"/>
      <w:lang w:eastAsia="ru-RU"/>
    </w:rPr>
  </w:style>
  <w:style w:type="paragraph" w:customStyle="1" w:styleId="xl158">
    <w:name w:val="xl158"/>
    <w:basedOn w:val="a9"/>
    <w:rsid w:val="00330F14"/>
    <w:pPr>
      <w:suppressAutoHyphens/>
      <w:autoSpaceDN w:val="0"/>
      <w:spacing w:before="100" w:after="100" w:line="240" w:lineRule="auto"/>
      <w:ind w:firstLine="0"/>
      <w:jc w:val="center"/>
      <w:textAlignment w:val="center"/>
    </w:pPr>
    <w:rPr>
      <w:rFonts w:ascii="Palatino Linotype" w:eastAsia="Times New Roman" w:hAnsi="Palatino Linotype" w:cs="Times New Roman"/>
      <w:b/>
      <w:bCs/>
      <w:szCs w:val="24"/>
      <w:lang w:eastAsia="ru-RU"/>
    </w:rPr>
  </w:style>
  <w:style w:type="paragraph" w:customStyle="1" w:styleId="xl159">
    <w:name w:val="xl159"/>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60">
    <w:name w:val="xl160"/>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61">
    <w:name w:val="xl161"/>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b/>
      <w:bCs/>
      <w:szCs w:val="24"/>
      <w:lang w:eastAsia="ru-RU"/>
    </w:rPr>
  </w:style>
  <w:style w:type="paragraph" w:customStyle="1" w:styleId="xl162">
    <w:name w:val="xl162"/>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63">
    <w:name w:val="xl163"/>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64">
    <w:name w:val="xl164"/>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65">
    <w:name w:val="xl165"/>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66">
    <w:name w:val="xl166"/>
    <w:basedOn w:val="a9"/>
    <w:rsid w:val="00330F14"/>
    <w:pPr>
      <w:suppressAutoHyphens/>
      <w:autoSpaceDN w:val="0"/>
      <w:spacing w:before="100" w:after="100" w:line="240" w:lineRule="auto"/>
      <w:ind w:firstLine="0"/>
      <w:jc w:val="center"/>
      <w:textAlignment w:val="baseline"/>
    </w:pPr>
    <w:rPr>
      <w:rFonts w:ascii="Palatino Linotype" w:eastAsia="Times New Roman" w:hAnsi="Palatino Linotype" w:cs="Times New Roman"/>
      <w:sz w:val="20"/>
      <w:szCs w:val="20"/>
      <w:lang w:eastAsia="ru-RU"/>
    </w:rPr>
  </w:style>
  <w:style w:type="paragraph" w:customStyle="1" w:styleId="xl167">
    <w:name w:val="xl167"/>
    <w:basedOn w:val="a9"/>
    <w:rsid w:val="00330F14"/>
    <w:pPr>
      <w:suppressAutoHyphens/>
      <w:autoSpaceDN w:val="0"/>
      <w:spacing w:before="100" w:after="100" w:line="240" w:lineRule="auto"/>
      <w:ind w:firstLine="0"/>
      <w:jc w:val="center"/>
      <w:textAlignment w:val="baseline"/>
    </w:pPr>
    <w:rPr>
      <w:rFonts w:ascii="Palatino Linotype" w:eastAsia="Times New Roman" w:hAnsi="Palatino Linotype" w:cs="Times New Roman"/>
      <w:sz w:val="20"/>
      <w:szCs w:val="20"/>
      <w:lang w:eastAsia="ru-RU"/>
    </w:rPr>
  </w:style>
  <w:style w:type="paragraph" w:customStyle="1" w:styleId="xl168">
    <w:name w:val="xl168"/>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b/>
      <w:bCs/>
      <w:szCs w:val="24"/>
      <w:lang w:eastAsia="ru-RU"/>
    </w:rPr>
  </w:style>
  <w:style w:type="paragraph" w:customStyle="1" w:styleId="xl169">
    <w:name w:val="xl169"/>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b/>
      <w:bCs/>
      <w:szCs w:val="24"/>
      <w:lang w:eastAsia="ru-RU"/>
    </w:rPr>
  </w:style>
  <w:style w:type="paragraph" w:customStyle="1" w:styleId="xl170">
    <w:name w:val="xl170"/>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171">
    <w:name w:val="xl171"/>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72">
    <w:name w:val="xl172"/>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173">
    <w:name w:val="xl173"/>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174">
    <w:name w:val="xl174"/>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b/>
      <w:bCs/>
      <w:szCs w:val="24"/>
      <w:lang w:eastAsia="ru-RU"/>
    </w:rPr>
  </w:style>
  <w:style w:type="paragraph" w:customStyle="1" w:styleId="xl175">
    <w:name w:val="xl175"/>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b/>
      <w:bCs/>
      <w:szCs w:val="24"/>
      <w:lang w:eastAsia="ru-RU"/>
    </w:rPr>
  </w:style>
  <w:style w:type="paragraph" w:customStyle="1" w:styleId="xl176">
    <w:name w:val="xl176"/>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Cs w:val="24"/>
      <w:lang w:eastAsia="ru-RU"/>
    </w:rPr>
  </w:style>
  <w:style w:type="paragraph" w:customStyle="1" w:styleId="xl177">
    <w:name w:val="xl177"/>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78">
    <w:name w:val="xl178"/>
    <w:basedOn w:val="a9"/>
    <w:rsid w:val="00330F14"/>
    <w:pPr>
      <w:shd w:val="clear" w:color="auto" w:fill="FFFFFF"/>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79">
    <w:name w:val="xl179"/>
    <w:basedOn w:val="a9"/>
    <w:rsid w:val="00330F14"/>
    <w:pP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80">
    <w:name w:val="xl180"/>
    <w:basedOn w:val="a9"/>
    <w:rsid w:val="00330F14"/>
    <w:pP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81">
    <w:name w:val="xl181"/>
    <w:basedOn w:val="a9"/>
    <w:rsid w:val="00330F14"/>
    <w:pP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82">
    <w:name w:val="xl182"/>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83">
    <w:name w:val="xl183"/>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84">
    <w:name w:val="xl184"/>
    <w:basedOn w:val="a9"/>
    <w:rsid w:val="00330F14"/>
    <w:pP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85">
    <w:name w:val="xl185"/>
    <w:basedOn w:val="a9"/>
    <w:rsid w:val="00330F14"/>
    <w:pP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86">
    <w:name w:val="xl186"/>
    <w:basedOn w:val="a9"/>
    <w:rsid w:val="00330F14"/>
    <w:pP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87">
    <w:name w:val="xl187"/>
    <w:basedOn w:val="a9"/>
    <w:rsid w:val="00330F14"/>
    <w:pP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88">
    <w:name w:val="xl188"/>
    <w:basedOn w:val="a9"/>
    <w:rsid w:val="00330F14"/>
    <w:pP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89">
    <w:name w:val="xl189"/>
    <w:basedOn w:val="a9"/>
    <w:rsid w:val="00330F14"/>
    <w:pP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90">
    <w:name w:val="xl190"/>
    <w:basedOn w:val="a9"/>
    <w:rsid w:val="00330F14"/>
    <w:pP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91">
    <w:name w:val="xl191"/>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92">
    <w:name w:val="xl192"/>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93">
    <w:name w:val="xl193"/>
    <w:basedOn w:val="a9"/>
    <w:rsid w:val="00330F14"/>
    <w:pPr>
      <w:shd w:val="clear" w:color="auto" w:fill="FFC000"/>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94">
    <w:name w:val="xl194"/>
    <w:basedOn w:val="a9"/>
    <w:rsid w:val="00330F14"/>
    <w:pPr>
      <w:pBdr>
        <w:top w:val="single" w:sz="4" w:space="0" w:color="000000"/>
        <w:left w:val="single" w:sz="4" w:space="0" w:color="000000"/>
        <w:bottom w:val="single" w:sz="4" w:space="0" w:color="000000"/>
        <w:right w:val="single" w:sz="4" w:space="0" w:color="000000"/>
      </w:pBdr>
      <w:shd w:val="clear" w:color="auto" w:fill="FFC000"/>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95">
    <w:name w:val="xl195"/>
    <w:basedOn w:val="a9"/>
    <w:rsid w:val="00330F14"/>
    <w:pPr>
      <w:pBdr>
        <w:top w:val="single" w:sz="4" w:space="0" w:color="000000"/>
        <w:left w:val="single" w:sz="4" w:space="0" w:color="000000"/>
        <w:bottom w:val="single" w:sz="4" w:space="0" w:color="000000"/>
        <w:right w:val="single" w:sz="4" w:space="0" w:color="000000"/>
      </w:pBdr>
      <w:shd w:val="clear" w:color="auto" w:fill="FFC000"/>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96">
    <w:name w:val="xl196"/>
    <w:basedOn w:val="a9"/>
    <w:rsid w:val="00330F14"/>
    <w:pPr>
      <w:pBdr>
        <w:top w:val="single" w:sz="4" w:space="0" w:color="000000"/>
        <w:left w:val="single" w:sz="4" w:space="0" w:color="000000"/>
        <w:bottom w:val="single" w:sz="4" w:space="0" w:color="000000"/>
        <w:right w:val="single" w:sz="4" w:space="0" w:color="000000"/>
      </w:pBdr>
      <w:shd w:val="clear" w:color="auto" w:fill="808080"/>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197">
    <w:name w:val="xl197"/>
    <w:basedOn w:val="a9"/>
    <w:rsid w:val="00330F14"/>
    <w:pPr>
      <w:pBdr>
        <w:top w:val="single" w:sz="4" w:space="0" w:color="000000"/>
        <w:left w:val="single" w:sz="4" w:space="0" w:color="000000"/>
        <w:bottom w:val="single" w:sz="4" w:space="0" w:color="000000"/>
        <w:right w:val="single" w:sz="4" w:space="0" w:color="000000"/>
      </w:pBdr>
      <w:shd w:val="clear" w:color="auto" w:fill="808080"/>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198">
    <w:name w:val="xl198"/>
    <w:basedOn w:val="a9"/>
    <w:rsid w:val="00330F1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ind w:firstLine="0"/>
      <w:jc w:val="center"/>
      <w:textAlignment w:val="center"/>
    </w:pPr>
    <w:rPr>
      <w:rFonts w:ascii="Palatino Linotype" w:eastAsia="Times New Roman" w:hAnsi="Palatino Linotype" w:cs="Times New Roman"/>
      <w:sz w:val="20"/>
      <w:szCs w:val="20"/>
      <w:lang w:eastAsia="ru-RU"/>
    </w:rPr>
  </w:style>
  <w:style w:type="paragraph" w:customStyle="1" w:styleId="xl199">
    <w:name w:val="xl199"/>
    <w:basedOn w:val="a9"/>
    <w:rsid w:val="00330F14"/>
    <w:pPr>
      <w:pBdr>
        <w:top w:val="single" w:sz="4" w:space="0" w:color="000000"/>
        <w:left w:val="single" w:sz="4" w:space="0" w:color="000000"/>
        <w:bottom w:val="single" w:sz="4" w:space="0" w:color="000000"/>
        <w:right w:val="single" w:sz="4" w:space="0" w:color="000000"/>
      </w:pBdr>
      <w:shd w:val="clear" w:color="auto" w:fill="757171"/>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200">
    <w:name w:val="xl200"/>
    <w:basedOn w:val="a9"/>
    <w:rsid w:val="00330F14"/>
    <w:pPr>
      <w:pBdr>
        <w:top w:val="single" w:sz="4" w:space="0" w:color="000000"/>
        <w:left w:val="single" w:sz="4" w:space="0" w:color="000000"/>
        <w:bottom w:val="single" w:sz="4" w:space="0" w:color="000000"/>
        <w:right w:val="single" w:sz="4" w:space="0" w:color="000000"/>
      </w:pBdr>
      <w:shd w:val="clear" w:color="auto" w:fill="757171"/>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paragraph" w:customStyle="1" w:styleId="xl201">
    <w:name w:val="xl201"/>
    <w:basedOn w:val="a9"/>
    <w:rsid w:val="00330F14"/>
    <w:pPr>
      <w:pBdr>
        <w:top w:val="single" w:sz="4" w:space="0" w:color="000000"/>
        <w:left w:val="single" w:sz="4" w:space="0" w:color="000000"/>
        <w:bottom w:val="single" w:sz="4" w:space="0" w:color="000000"/>
        <w:right w:val="single" w:sz="4" w:space="0" w:color="000000"/>
      </w:pBdr>
      <w:shd w:val="clear" w:color="auto" w:fill="757171"/>
      <w:suppressAutoHyphens/>
      <w:autoSpaceDN w:val="0"/>
      <w:spacing w:before="100" w:after="100" w:line="240" w:lineRule="auto"/>
      <w:ind w:firstLine="0"/>
      <w:jc w:val="center"/>
      <w:textAlignment w:val="center"/>
    </w:pPr>
    <w:rPr>
      <w:rFonts w:ascii="Palatino Linotype" w:eastAsia="Times New Roman" w:hAnsi="Palatino Linotype" w:cs="Times New Roman"/>
      <w:b/>
      <w:bCs/>
      <w:sz w:val="20"/>
      <w:szCs w:val="20"/>
      <w:lang w:eastAsia="ru-RU"/>
    </w:rPr>
  </w:style>
  <w:style w:type="character" w:customStyle="1" w:styleId="afffffa">
    <w:name w:val="название_таблица Знак"/>
    <w:rsid w:val="00330F14"/>
    <w:rPr>
      <w:rFonts w:ascii="Palatino Linotype" w:eastAsia="Times New Roman" w:hAnsi="Palatino Linotype" w:cs="Times New Roman"/>
      <w:spacing w:val="-5"/>
      <w:sz w:val="24"/>
      <w:szCs w:val="24"/>
    </w:rPr>
  </w:style>
  <w:style w:type="paragraph" w:customStyle="1" w:styleId="afffffb">
    <w:name w:val="название_таблица"/>
    <w:basedOn w:val="a9"/>
    <w:next w:val="a9"/>
    <w:autoRedefine/>
    <w:rsid w:val="00330F14"/>
    <w:pPr>
      <w:keepNext/>
      <w:widowControl w:val="0"/>
      <w:suppressAutoHyphens/>
      <w:autoSpaceDE w:val="0"/>
      <w:autoSpaceDN w:val="0"/>
      <w:spacing w:before="120" w:after="0" w:line="240" w:lineRule="auto"/>
      <w:ind w:firstLine="709"/>
      <w:jc w:val="right"/>
      <w:textAlignment w:val="baseline"/>
    </w:pPr>
    <w:rPr>
      <w:rFonts w:ascii="Palatino Linotype" w:eastAsia="Times New Roman" w:hAnsi="Palatino Linotype" w:cs="Times New Roman"/>
      <w:spacing w:val="-5"/>
      <w:szCs w:val="24"/>
    </w:rPr>
  </w:style>
  <w:style w:type="character" w:customStyle="1" w:styleId="49">
    <w:name w:val="Неразрешенное упоминание4"/>
    <w:basedOn w:val="aa"/>
    <w:rsid w:val="00330F14"/>
    <w:rPr>
      <w:color w:val="808080"/>
      <w:shd w:val="clear" w:color="auto" w:fill="E6E6E6"/>
    </w:rPr>
  </w:style>
  <w:style w:type="character" w:customStyle="1" w:styleId="58">
    <w:name w:val="Неразрешенное упоминание5"/>
    <w:basedOn w:val="aa"/>
    <w:rsid w:val="00330F14"/>
    <w:rPr>
      <w:color w:val="808080"/>
      <w:shd w:val="clear" w:color="auto" w:fill="E6E6E6"/>
    </w:rPr>
  </w:style>
  <w:style w:type="paragraph" w:customStyle="1" w:styleId="afffffc">
    <w:name w:val="Название таблицы"/>
    <w:rsid w:val="00330F14"/>
    <w:pPr>
      <w:suppressAutoHyphens/>
      <w:autoSpaceDN w:val="0"/>
      <w:spacing w:after="60" w:line="240" w:lineRule="auto"/>
      <w:jc w:val="both"/>
      <w:textAlignment w:val="baseline"/>
    </w:pPr>
    <w:rPr>
      <w:rFonts w:ascii="Times New Roman" w:eastAsia="Times New Roman" w:hAnsi="Times New Roman" w:cs="Times New Roman"/>
      <w:b/>
      <w:sz w:val="24"/>
      <w:szCs w:val="24"/>
      <w:lang w:eastAsia="ru-RU"/>
    </w:rPr>
  </w:style>
  <w:style w:type="paragraph" w:customStyle="1" w:styleId="afffffd">
    <w:name w:val="Источник данных"/>
    <w:basedOn w:val="a9"/>
    <w:rsid w:val="00330F14"/>
    <w:pPr>
      <w:suppressAutoHyphens/>
      <w:autoSpaceDN w:val="0"/>
      <w:spacing w:after="0" w:line="240" w:lineRule="auto"/>
      <w:ind w:firstLine="709"/>
      <w:jc w:val="right"/>
      <w:textAlignment w:val="baseline"/>
    </w:pPr>
    <w:rPr>
      <w:rFonts w:eastAsia="Times New Roman" w:cs="Times New Roman"/>
      <w:i/>
      <w:iCs/>
      <w:color w:val="000000"/>
      <w:sz w:val="20"/>
      <w:szCs w:val="20"/>
      <w:lang w:eastAsia="ru-RU"/>
    </w:rPr>
  </w:style>
  <w:style w:type="paragraph" w:customStyle="1" w:styleId="2-">
    <w:name w:val="Подзаголовок 2-го уровня"/>
    <w:rsid w:val="00330F14"/>
    <w:pPr>
      <w:keepNext/>
      <w:keepLines/>
      <w:widowControl w:val="0"/>
      <w:suppressAutoHyphens/>
      <w:autoSpaceDN w:val="0"/>
      <w:spacing w:after="0" w:line="240" w:lineRule="auto"/>
      <w:ind w:firstLine="709"/>
      <w:jc w:val="both"/>
      <w:textAlignment w:val="baseline"/>
    </w:pPr>
    <w:rPr>
      <w:rFonts w:ascii="Times New Roman" w:eastAsia="Times New Roman" w:hAnsi="Times New Roman" w:cs="Times New Roman"/>
      <w:b/>
      <w:i/>
      <w:sz w:val="24"/>
      <w:szCs w:val="24"/>
      <w:lang w:eastAsia="ru-RU"/>
    </w:rPr>
  </w:style>
  <w:style w:type="paragraph" w:customStyle="1" w:styleId="S">
    <w:name w:val="S_Обычный"/>
    <w:basedOn w:val="a9"/>
    <w:rsid w:val="00330F14"/>
    <w:pPr>
      <w:suppressAutoHyphens/>
      <w:autoSpaceDN w:val="0"/>
      <w:spacing w:after="0" w:line="360" w:lineRule="auto"/>
      <w:ind w:firstLine="709"/>
      <w:textAlignment w:val="baseline"/>
    </w:pPr>
    <w:rPr>
      <w:rFonts w:eastAsia="Times New Roman" w:cs="Times New Roman"/>
      <w:szCs w:val="24"/>
      <w:lang w:eastAsia="ru-RU"/>
    </w:rPr>
  </w:style>
  <w:style w:type="character" w:customStyle="1" w:styleId="S0">
    <w:name w:val="S_Обычный Знак"/>
    <w:basedOn w:val="aa"/>
    <w:rsid w:val="00330F14"/>
    <w:rPr>
      <w:rFonts w:ascii="Times New Roman" w:eastAsia="Times New Roman" w:hAnsi="Times New Roman" w:cs="Times New Roman"/>
      <w:sz w:val="24"/>
      <w:szCs w:val="24"/>
      <w:lang w:eastAsia="ru-RU"/>
    </w:rPr>
  </w:style>
  <w:style w:type="character" w:customStyle="1" w:styleId="apple-converted-space">
    <w:name w:val="apple-converted-space"/>
    <w:basedOn w:val="aa"/>
    <w:rsid w:val="00330F14"/>
  </w:style>
  <w:style w:type="character" w:customStyle="1" w:styleId="afffffe">
    <w:name w:val="Текст основной Знак"/>
    <w:basedOn w:val="aa"/>
    <w:rsid w:val="00330F14"/>
    <w:rPr>
      <w:rFonts w:ascii="Times New Roman" w:eastAsia="Times New Roman" w:hAnsi="Times New Roman" w:cs="Times New Roman"/>
      <w:sz w:val="26"/>
      <w:szCs w:val="26"/>
      <w:lang w:eastAsia="ru-RU"/>
    </w:rPr>
  </w:style>
  <w:style w:type="paragraph" w:customStyle="1" w:styleId="affffff">
    <w:name w:val="Текст основной"/>
    <w:basedOn w:val="a9"/>
    <w:rsid w:val="00330F14"/>
    <w:pPr>
      <w:suppressAutoHyphens/>
      <w:autoSpaceDN w:val="0"/>
      <w:spacing w:after="0" w:line="240" w:lineRule="auto"/>
      <w:ind w:right="-2" w:firstLine="540"/>
      <w:textAlignment w:val="baseline"/>
    </w:pPr>
    <w:rPr>
      <w:rFonts w:eastAsia="Times New Roman" w:cs="Times New Roman"/>
      <w:sz w:val="26"/>
      <w:szCs w:val="26"/>
      <w:lang w:eastAsia="ru-RU"/>
    </w:rPr>
  </w:style>
  <w:style w:type="character" w:customStyle="1" w:styleId="w">
    <w:name w:val="w"/>
    <w:basedOn w:val="aa"/>
    <w:rsid w:val="00330F14"/>
  </w:style>
  <w:style w:type="character" w:customStyle="1" w:styleId="time">
    <w:name w:val="time"/>
    <w:basedOn w:val="aa"/>
    <w:rsid w:val="00330F14"/>
  </w:style>
  <w:style w:type="numbering" w:customStyle="1" w:styleId="17">
    <w:name w:val="М1"/>
    <w:basedOn w:val="ac"/>
    <w:rsid w:val="00330F14"/>
    <w:pPr>
      <w:numPr>
        <w:numId w:val="56"/>
      </w:numPr>
    </w:pPr>
  </w:style>
  <w:style w:type="numbering" w:customStyle="1" w:styleId="a3">
    <w:name w:val="Стиль нумерованный"/>
    <w:basedOn w:val="ac"/>
    <w:rsid w:val="00330F14"/>
    <w:pPr>
      <w:numPr>
        <w:numId w:val="57"/>
      </w:numPr>
    </w:pPr>
  </w:style>
  <w:style w:type="numbering" w:customStyle="1" w:styleId="24">
    <w:name w:val="Стиль нумерованный2"/>
    <w:basedOn w:val="ac"/>
    <w:rsid w:val="00330F14"/>
    <w:pPr>
      <w:numPr>
        <w:numId w:val="58"/>
      </w:numPr>
    </w:pPr>
  </w:style>
  <w:style w:type="numbering" w:customStyle="1" w:styleId="51">
    <w:name w:val="Стиль нумерованный5"/>
    <w:basedOn w:val="ac"/>
    <w:rsid w:val="00330F14"/>
    <w:pPr>
      <w:numPr>
        <w:numId w:val="59"/>
      </w:numPr>
    </w:pPr>
  </w:style>
  <w:style w:type="numbering" w:customStyle="1" w:styleId="LFO31">
    <w:name w:val="LFO31"/>
    <w:basedOn w:val="ac"/>
    <w:rsid w:val="00330F14"/>
    <w:pPr>
      <w:numPr>
        <w:numId w:val="60"/>
      </w:numPr>
    </w:pPr>
  </w:style>
  <w:style w:type="numbering" w:customStyle="1" w:styleId="LFO28">
    <w:name w:val="LFO28"/>
    <w:basedOn w:val="ac"/>
    <w:rsid w:val="00330F14"/>
    <w:pPr>
      <w:numPr>
        <w:numId w:val="61"/>
      </w:numPr>
    </w:pPr>
  </w:style>
  <w:style w:type="character" w:customStyle="1" w:styleId="65">
    <w:name w:val="Неразрешенное упоминание6"/>
    <w:basedOn w:val="aa"/>
    <w:uiPriority w:val="99"/>
    <w:semiHidden/>
    <w:unhideWhenUsed/>
    <w:rsid w:val="00330F14"/>
    <w:rPr>
      <w:color w:val="605E5C"/>
      <w:shd w:val="clear" w:color="auto" w:fill="E1DFDD"/>
    </w:rPr>
  </w:style>
  <w:style w:type="paragraph" w:customStyle="1" w:styleId="affffff0">
    <w:name w:val="Обычный для таблиц"/>
    <w:link w:val="affffff1"/>
    <w:qFormat/>
    <w:rsid w:val="00330F14"/>
    <w:pPr>
      <w:spacing w:after="0" w:line="240" w:lineRule="auto"/>
      <w:contextualSpacing/>
    </w:pPr>
    <w:rPr>
      <w:rFonts w:ascii="Times New Roman" w:hAnsi="Times New Roman"/>
      <w:sz w:val="16"/>
    </w:rPr>
  </w:style>
  <w:style w:type="character" w:customStyle="1" w:styleId="affffff1">
    <w:name w:val="Обычный для таблиц Знак"/>
    <w:basedOn w:val="aa"/>
    <w:link w:val="affffff0"/>
    <w:rsid w:val="00330F14"/>
    <w:rPr>
      <w:rFonts w:ascii="Times New Roman" w:hAnsi="Times New Roman"/>
      <w:sz w:val="16"/>
    </w:rPr>
  </w:style>
  <w:style w:type="table" w:customStyle="1" w:styleId="1ff2">
    <w:name w:val="ГБУ Таблица 1"/>
    <w:basedOn w:val="ab"/>
    <w:uiPriority w:val="99"/>
    <w:rsid w:val="00330F14"/>
    <w:pPr>
      <w:spacing w:after="0" w:line="240" w:lineRule="auto"/>
    </w:pPr>
    <w:rPr>
      <w:rFonts w:ascii="Times New Roman" w:hAnsi="Times New Roman"/>
      <w:sz w:val="16"/>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trPr>
      <w:jc w:val="center"/>
    </w:trPr>
    <w:tcPr>
      <w:tcMar>
        <w:left w:w="57" w:type="dxa"/>
        <w:right w:w="57" w:type="dxa"/>
      </w:tcMar>
      <w:vAlign w:val="center"/>
    </w:tcPr>
    <w:tblStylePr w:type="firstRow">
      <w:pPr>
        <w:wordWrap/>
        <w:spacing w:beforeLines="0" w:beforeAutospacing="0" w:afterLines="0" w:afterAutospacing="0" w:line="240" w:lineRule="auto"/>
        <w:jc w:val="center"/>
      </w:pPr>
      <w:rPr>
        <w:rFonts w:ascii="Times New Roman" w:hAnsi="Times New Roman"/>
        <w:b/>
        <w:i w:val="0"/>
        <w:color w:val="auto"/>
        <w:sz w:val="20"/>
      </w:rPr>
      <w:tblPr/>
      <w:tcPr>
        <w:shd w:val="clear" w:color="auto" w:fill="E7E6E6" w:themeFill="background2"/>
      </w:tcPr>
    </w:tblStylePr>
    <w:tblStylePr w:type="lastCol">
      <w:pPr>
        <w:wordWrap/>
        <w:spacing w:beforeLines="0" w:beforeAutospacing="0" w:afterLines="0" w:afterAutospacing="0"/>
        <w:jc w:val="left"/>
      </w:pPr>
    </w:tblStylePr>
  </w:style>
  <w:style w:type="paragraph" w:customStyle="1" w:styleId="14">
    <w:name w:val="1) Нумерованный список"/>
    <w:basedOn w:val="af4"/>
    <w:link w:val="1ff3"/>
    <w:qFormat/>
    <w:rsid w:val="00330F14"/>
    <w:pPr>
      <w:numPr>
        <w:numId w:val="62"/>
      </w:numPr>
      <w:spacing w:after="0" w:line="288" w:lineRule="auto"/>
      <w:contextualSpacing w:val="0"/>
    </w:pPr>
  </w:style>
  <w:style w:type="character" w:customStyle="1" w:styleId="1ff3">
    <w:name w:val="1) Нумерованный список Знак"/>
    <w:basedOn w:val="aa"/>
    <w:link w:val="14"/>
    <w:rsid w:val="00330F14"/>
    <w:rPr>
      <w:rFonts w:ascii="Times New Roman" w:hAnsi="Times New Roman"/>
      <w:sz w:val="24"/>
    </w:rPr>
  </w:style>
  <w:style w:type="paragraph" w:customStyle="1" w:styleId="59">
    <w:name w:val="5 ОБЩИЙ"/>
    <w:basedOn w:val="a9"/>
    <w:link w:val="5a"/>
    <w:autoRedefine/>
    <w:qFormat/>
    <w:rsid w:val="00330F14"/>
    <w:pPr>
      <w:tabs>
        <w:tab w:val="left" w:pos="709"/>
        <w:tab w:val="left" w:pos="1134"/>
      </w:tabs>
      <w:spacing w:before="120" w:after="120" w:line="288" w:lineRule="auto"/>
      <w:ind w:firstLine="709"/>
      <w:jc w:val="left"/>
    </w:pPr>
    <w:rPr>
      <w:rFonts w:ascii="Cambria Math" w:eastAsia="Times New Roman" w:hAnsi="Cambria Math" w:cs="Calibri"/>
      <w:i/>
      <w:spacing w:val="-5"/>
      <w:szCs w:val="28"/>
      <w:lang w:eastAsia="ru-RU"/>
    </w:rPr>
  </w:style>
  <w:style w:type="character" w:customStyle="1" w:styleId="5a">
    <w:name w:val="5 ОБЩИЙ Знак"/>
    <w:basedOn w:val="aa"/>
    <w:link w:val="59"/>
    <w:rsid w:val="00330F14"/>
    <w:rPr>
      <w:rFonts w:ascii="Cambria Math" w:eastAsia="Times New Roman" w:hAnsi="Cambria Math" w:cs="Calibri"/>
      <w:i/>
      <w:spacing w:val="-5"/>
      <w:sz w:val="24"/>
      <w:szCs w:val="28"/>
      <w:lang w:eastAsia="ru-RU"/>
    </w:rPr>
  </w:style>
  <w:style w:type="paragraph" w:styleId="affffff2">
    <w:name w:val="table of figures"/>
    <w:basedOn w:val="a9"/>
    <w:next w:val="a9"/>
    <w:unhideWhenUsed/>
    <w:rsid w:val="00330F14"/>
    <w:pPr>
      <w:spacing w:after="0" w:line="288" w:lineRule="auto"/>
      <w:ind w:firstLine="709"/>
    </w:pPr>
  </w:style>
  <w:style w:type="paragraph" w:customStyle="1" w:styleId="15">
    <w:name w:val="1.Нумерованный список"/>
    <w:basedOn w:val="af4"/>
    <w:link w:val="1ff4"/>
    <w:qFormat/>
    <w:rsid w:val="00330F14"/>
    <w:pPr>
      <w:numPr>
        <w:numId w:val="63"/>
      </w:numPr>
      <w:spacing w:after="0" w:line="288" w:lineRule="auto"/>
      <w:contextualSpacing w:val="0"/>
    </w:pPr>
    <w:rPr>
      <w:rFonts w:eastAsia="Times New Roman" w:cs="Times New Roman"/>
      <w:szCs w:val="20"/>
      <w:lang w:eastAsia="ru-RU"/>
    </w:rPr>
  </w:style>
  <w:style w:type="character" w:customStyle="1" w:styleId="1ff4">
    <w:name w:val="1.Нумерованный список Знак"/>
    <w:basedOn w:val="af5"/>
    <w:link w:val="15"/>
    <w:rsid w:val="00330F14"/>
    <w:rPr>
      <w:rFonts w:ascii="Times New Roman" w:eastAsia="Times New Roman" w:hAnsi="Times New Roman" w:cs="Times New Roman"/>
      <w:sz w:val="24"/>
      <w:szCs w:val="20"/>
      <w:lang w:eastAsia="ru-RU"/>
    </w:rPr>
  </w:style>
  <w:style w:type="paragraph" w:customStyle="1" w:styleId="a2">
    <w:name w:val="а) Нумерованный список"/>
    <w:basedOn w:val="af4"/>
    <w:link w:val="affffff3"/>
    <w:qFormat/>
    <w:rsid w:val="00330F14"/>
    <w:pPr>
      <w:numPr>
        <w:numId w:val="65"/>
      </w:numPr>
      <w:spacing w:after="0" w:line="288" w:lineRule="auto"/>
      <w:contextualSpacing w:val="0"/>
    </w:pPr>
    <w:rPr>
      <w:rFonts w:eastAsia="Times New Roman" w:cs="Times New Roman"/>
      <w:szCs w:val="20"/>
      <w:lang w:eastAsia="ru-RU"/>
    </w:rPr>
  </w:style>
  <w:style w:type="character" w:customStyle="1" w:styleId="affffff3">
    <w:name w:val="а) Нумерованный список Знак"/>
    <w:basedOn w:val="af5"/>
    <w:link w:val="a2"/>
    <w:rsid w:val="00330F14"/>
    <w:rPr>
      <w:rFonts w:ascii="Times New Roman" w:eastAsia="Times New Roman" w:hAnsi="Times New Roman" w:cs="Times New Roman"/>
      <w:sz w:val="24"/>
      <w:szCs w:val="20"/>
      <w:lang w:eastAsia="ru-RU"/>
    </w:rPr>
  </w:style>
  <w:style w:type="paragraph" w:customStyle="1" w:styleId="-">
    <w:name w:val="Маркер-список"/>
    <w:basedOn w:val="af4"/>
    <w:link w:val="-3"/>
    <w:qFormat/>
    <w:rsid w:val="00330F14"/>
    <w:pPr>
      <w:numPr>
        <w:numId w:val="64"/>
      </w:numPr>
      <w:spacing w:after="0" w:line="288" w:lineRule="auto"/>
      <w:contextualSpacing w:val="0"/>
    </w:pPr>
    <w:rPr>
      <w:rFonts w:eastAsia="Times New Roman" w:cs="Times New Roman"/>
      <w:szCs w:val="20"/>
      <w:lang w:eastAsia="ru-RU"/>
    </w:rPr>
  </w:style>
  <w:style w:type="character" w:customStyle="1" w:styleId="-3">
    <w:name w:val="Маркер-список Знак"/>
    <w:basedOn w:val="af5"/>
    <w:link w:val="-"/>
    <w:rsid w:val="00330F14"/>
    <w:rPr>
      <w:rFonts w:ascii="Times New Roman" w:eastAsia="Times New Roman" w:hAnsi="Times New Roman" w:cs="Times New Roman"/>
      <w:sz w:val="24"/>
      <w:szCs w:val="20"/>
      <w:lang w:eastAsia="ru-RU"/>
    </w:rPr>
  </w:style>
  <w:style w:type="paragraph" w:customStyle="1" w:styleId="affffff4">
    <w:name w:val="Рисунок Знак"/>
    <w:basedOn w:val="a9"/>
    <w:link w:val="affffff5"/>
    <w:rsid w:val="00330F14"/>
    <w:pPr>
      <w:spacing w:after="0" w:line="288" w:lineRule="auto"/>
      <w:ind w:firstLine="0"/>
      <w:jc w:val="left"/>
    </w:pPr>
    <w:rPr>
      <w:rFonts w:ascii="Calibri" w:eastAsia="Calibri" w:hAnsi="Calibri" w:cs="Times New Roman"/>
      <w:szCs w:val="24"/>
      <w:lang w:eastAsia="ru-RU"/>
    </w:rPr>
  </w:style>
  <w:style w:type="character" w:customStyle="1" w:styleId="affffff5">
    <w:name w:val="Рисунок Знак Знак"/>
    <w:link w:val="affffff4"/>
    <w:locked/>
    <w:rsid w:val="00330F14"/>
    <w:rPr>
      <w:rFonts w:ascii="Calibri" w:eastAsia="Calibri" w:hAnsi="Calibri" w:cs="Times New Roman"/>
      <w:sz w:val="24"/>
      <w:szCs w:val="24"/>
      <w:lang w:eastAsia="ru-RU"/>
    </w:rPr>
  </w:style>
  <w:style w:type="character" w:styleId="affffff6">
    <w:name w:val="Book Title"/>
    <w:basedOn w:val="aa"/>
    <w:uiPriority w:val="33"/>
    <w:qFormat/>
    <w:rsid w:val="00330F14"/>
    <w:rPr>
      <w:b/>
      <w:bCs/>
      <w:i/>
      <w:iCs/>
      <w:spacing w:val="5"/>
    </w:rPr>
  </w:style>
  <w:style w:type="paragraph" w:customStyle="1" w:styleId="a0">
    <w:name w:val="Цит.Нумерованный список"/>
    <w:basedOn w:val="2f"/>
    <w:link w:val="affffff7"/>
    <w:qFormat/>
    <w:rsid w:val="00330F14"/>
    <w:pPr>
      <w:numPr>
        <w:numId w:val="66"/>
      </w:numPr>
      <w:spacing w:line="288" w:lineRule="auto"/>
    </w:pPr>
    <w:rPr>
      <w:rFonts w:eastAsiaTheme="minorHAnsi" w:cstheme="minorBidi"/>
      <w:szCs w:val="22"/>
      <w:lang w:eastAsia="en-US"/>
    </w:rPr>
  </w:style>
  <w:style w:type="character" w:customStyle="1" w:styleId="affffff7">
    <w:name w:val="Цит.Нумерованный список Знак"/>
    <w:basedOn w:val="1ff3"/>
    <w:link w:val="a0"/>
    <w:rsid w:val="00330F14"/>
    <w:rPr>
      <w:rFonts w:ascii="Times New Roman" w:hAnsi="Times New Roman"/>
      <w:i/>
      <w:iCs/>
      <w:color w:val="000000" w:themeColor="text1"/>
      <w:sz w:val="24"/>
    </w:rPr>
  </w:style>
  <w:style w:type="character" w:customStyle="1" w:styleId="cko-3">
    <w:name w:val="cko-Обычный Знак"/>
    <w:basedOn w:val="aa"/>
    <w:rsid w:val="00330F14"/>
    <w:rPr>
      <w:rFonts w:ascii="Times New Roman" w:eastAsia="Calibri" w:hAnsi="Times New Roman"/>
      <w:sz w:val="24"/>
      <w:lang w:eastAsia="ru-RU"/>
    </w:rPr>
  </w:style>
  <w:style w:type="paragraph" w:customStyle="1" w:styleId="cko-4">
    <w:name w:val="cko-Рисунок"/>
    <w:basedOn w:val="cko-0"/>
    <w:next w:val="cko-1"/>
    <w:rsid w:val="00330F14"/>
    <w:pPr>
      <w:keepNext/>
      <w:spacing w:before="0"/>
      <w:jc w:val="center"/>
    </w:pPr>
  </w:style>
  <w:style w:type="paragraph" w:customStyle="1" w:styleId="avg-e">
    <w:name w:val="avg-Текст сноски"/>
    <w:rsid w:val="00330F14"/>
    <w:pPr>
      <w:autoSpaceDN w:val="0"/>
      <w:spacing w:after="0" w:line="240" w:lineRule="auto"/>
      <w:jc w:val="both"/>
    </w:pPr>
    <w:rPr>
      <w:rFonts w:ascii="Times New Roman" w:eastAsia="Times New Roman" w:hAnsi="Times New Roman" w:cs="Times New Roman"/>
      <w:sz w:val="20"/>
      <w:szCs w:val="20"/>
      <w:lang w:eastAsia="ru-RU"/>
    </w:rPr>
  </w:style>
  <w:style w:type="character" w:customStyle="1" w:styleId="avg-f">
    <w:name w:val="avg-Текст сноски Знак"/>
    <w:basedOn w:val="aa"/>
    <w:rsid w:val="00330F14"/>
    <w:rPr>
      <w:rFonts w:ascii="Times New Roman" w:eastAsia="Times New Roman" w:hAnsi="Times New Roman"/>
      <w:sz w:val="20"/>
      <w:szCs w:val="20"/>
      <w:lang w:eastAsia="ru-RU"/>
    </w:rPr>
  </w:style>
  <w:style w:type="character" w:customStyle="1" w:styleId="3e">
    <w:name w:val="Стиль3 Знак"/>
    <w:basedOn w:val="aa"/>
    <w:rsid w:val="00330F14"/>
    <w:rPr>
      <w:rFonts w:ascii="Times New Roman" w:eastAsia="Calibri" w:hAnsi="Times New Roman" w:cs="Times New Roman"/>
      <w:b/>
      <w:smallCaps/>
      <w:kern w:val="3"/>
      <w:sz w:val="24"/>
      <w:szCs w:val="24"/>
      <w:lang w:eastAsia="ru-RU"/>
    </w:rPr>
  </w:style>
  <w:style w:type="paragraph" w:customStyle="1" w:styleId="affffff8">
    <w:name w:val="рисунки"/>
    <w:basedOn w:val="a9"/>
    <w:rsid w:val="00330F14"/>
    <w:pPr>
      <w:autoSpaceDN w:val="0"/>
      <w:spacing w:after="0" w:line="240" w:lineRule="auto"/>
      <w:ind w:firstLine="0"/>
      <w:jc w:val="center"/>
      <w:textAlignment w:val="baseline"/>
    </w:pPr>
    <w:rPr>
      <w:rFonts w:eastAsia="Calibri" w:cs="Times New Roman"/>
      <w:i/>
      <w:lang w:eastAsia="ru-RU"/>
    </w:rPr>
  </w:style>
  <w:style w:type="character" w:customStyle="1" w:styleId="affffff9">
    <w:name w:val="рисунки Знак"/>
    <w:basedOn w:val="aa"/>
    <w:rsid w:val="00330F14"/>
    <w:rPr>
      <w:rFonts w:ascii="Times New Roman" w:eastAsia="Calibri" w:hAnsi="Times New Roman" w:cs="Times New Roman"/>
      <w:i/>
      <w:sz w:val="24"/>
      <w:lang w:eastAsia="ru-RU"/>
    </w:rPr>
  </w:style>
  <w:style w:type="paragraph" w:customStyle="1" w:styleId="affffffa">
    <w:name w:val="Таблицы"/>
    <w:basedOn w:val="a9"/>
    <w:autoRedefine/>
    <w:rsid w:val="00330F14"/>
    <w:pPr>
      <w:keepNext/>
      <w:autoSpaceDN w:val="0"/>
      <w:spacing w:after="0" w:line="240" w:lineRule="auto"/>
      <w:ind w:firstLine="720"/>
      <w:jc w:val="right"/>
      <w:textAlignment w:val="baseline"/>
    </w:pPr>
    <w:rPr>
      <w:rFonts w:eastAsia="Times New Roman" w:cs="Times New Roman"/>
      <w:b/>
      <w:bCs/>
      <w:i/>
      <w:sz w:val="20"/>
      <w:szCs w:val="20"/>
      <w:lang w:eastAsia="ru-RU"/>
    </w:rPr>
  </w:style>
  <w:style w:type="character" w:customStyle="1" w:styleId="affffffb">
    <w:name w:val="Таблицы Знак"/>
    <w:basedOn w:val="aa"/>
    <w:rsid w:val="00330F14"/>
    <w:rPr>
      <w:rFonts w:ascii="Times New Roman" w:eastAsia="Calibri" w:hAnsi="Times New Roman" w:cs="Times New Roman"/>
      <w:sz w:val="24"/>
      <w:szCs w:val="24"/>
      <w:lang w:eastAsia="ru-RU"/>
    </w:rPr>
  </w:style>
  <w:style w:type="paragraph" w:customStyle="1" w:styleId="affffffc">
    <w:name w:val="Для таблиц"/>
    <w:basedOn w:val="a9"/>
    <w:rsid w:val="00330F14"/>
    <w:pPr>
      <w:autoSpaceDN w:val="0"/>
      <w:spacing w:after="0" w:line="240" w:lineRule="auto"/>
      <w:ind w:firstLine="0"/>
      <w:jc w:val="left"/>
      <w:textAlignment w:val="baseline"/>
    </w:pPr>
    <w:rPr>
      <w:rFonts w:eastAsia="Calibri" w:cs="Times New Roman"/>
      <w:b/>
      <w:sz w:val="20"/>
    </w:rPr>
  </w:style>
  <w:style w:type="character" w:customStyle="1" w:styleId="affffffd">
    <w:name w:val="Для таблиц Знак"/>
    <w:basedOn w:val="aa"/>
    <w:rsid w:val="00330F14"/>
    <w:rPr>
      <w:rFonts w:ascii="Times New Roman" w:eastAsia="Calibri" w:hAnsi="Times New Roman" w:cs="Times New Roman"/>
      <w:b/>
      <w:sz w:val="20"/>
    </w:rPr>
  </w:style>
  <w:style w:type="paragraph" w:customStyle="1" w:styleId="avg--0">
    <w:name w:val="avg-Таблица-Шапка"/>
    <w:basedOn w:val="avg-5"/>
    <w:rsid w:val="00330F14"/>
    <w:pPr>
      <w:keepNext/>
      <w:autoSpaceDN w:val="0"/>
      <w:spacing w:line="240" w:lineRule="atLeast"/>
      <w:textAlignment w:val="baseline"/>
    </w:pPr>
    <w:rPr>
      <w:b/>
    </w:rPr>
  </w:style>
  <w:style w:type="character" w:customStyle="1" w:styleId="affffffe">
    <w:name w:val="Символ сноски"/>
    <w:rsid w:val="00330F14"/>
  </w:style>
  <w:style w:type="paragraph" w:customStyle="1" w:styleId="avg-f0">
    <w:name w:val="avg-Таблица Шапка"/>
    <w:basedOn w:val="avg-5"/>
    <w:rsid w:val="00330F14"/>
    <w:pPr>
      <w:keepNext/>
      <w:keepLines/>
      <w:autoSpaceDN w:val="0"/>
      <w:spacing w:before="60" w:after="60" w:line="192" w:lineRule="auto"/>
      <w:textAlignment w:val="baseline"/>
    </w:pPr>
    <w:rPr>
      <w:rFonts w:ascii="Arial Narrow" w:hAnsi="Arial Narrow"/>
      <w:color w:val="FFFFFF"/>
    </w:rPr>
  </w:style>
  <w:style w:type="paragraph" w:customStyle="1" w:styleId="avg-f1">
    <w:name w:val="avg-Таблица первый столбец"/>
    <w:basedOn w:val="a9"/>
    <w:rsid w:val="00330F14"/>
    <w:pPr>
      <w:autoSpaceDN w:val="0"/>
      <w:spacing w:before="60" w:after="60" w:line="192" w:lineRule="auto"/>
      <w:ind w:firstLine="0"/>
      <w:jc w:val="left"/>
      <w:textAlignment w:val="baseline"/>
    </w:pPr>
    <w:rPr>
      <w:rFonts w:ascii="Arial Narrow" w:eastAsia="Times New Roman" w:hAnsi="Arial Narrow" w:cs="Times New Roman"/>
      <w:sz w:val="20"/>
      <w:szCs w:val="24"/>
      <w:lang w:eastAsia="ru-RU"/>
    </w:rPr>
  </w:style>
  <w:style w:type="paragraph" w:customStyle="1" w:styleId="avg-11">
    <w:name w:val="avg-Подзаголовок 1"/>
    <w:basedOn w:val="avg-4"/>
    <w:next w:val="avg-4"/>
    <w:rsid w:val="00330F14"/>
    <w:pPr>
      <w:keepNext/>
      <w:autoSpaceDN w:val="0"/>
      <w:spacing w:before="240" w:after="180" w:line="216" w:lineRule="auto"/>
      <w:jc w:val="left"/>
      <w:textAlignment w:val="baseline"/>
    </w:pPr>
    <w:rPr>
      <w:rFonts w:ascii="Myriad Pro" w:hAnsi="Myriad Pro" w:cs="Times New Roman"/>
      <w:b/>
      <w:lang w:eastAsia="ru-RU"/>
    </w:rPr>
  </w:style>
  <w:style w:type="paragraph" w:customStyle="1" w:styleId="avg-f2">
    <w:name w:val="avg-Источники информации"/>
    <w:basedOn w:val="avg-4"/>
    <w:rsid w:val="00330F14"/>
    <w:pPr>
      <w:keepNext/>
      <w:autoSpaceDN w:val="0"/>
      <w:spacing w:before="0" w:after="0"/>
      <w:jc w:val="right"/>
    </w:pPr>
    <w:rPr>
      <w:rFonts w:ascii="Myriad Pro" w:hAnsi="Myriad Pro" w:cs="Times New Roman"/>
      <w:i/>
      <w:sz w:val="20"/>
      <w:szCs w:val="20"/>
      <w:lang w:eastAsia="ru-RU"/>
    </w:rPr>
  </w:style>
  <w:style w:type="paragraph" w:customStyle="1" w:styleId="avg-f3">
    <w:name w:val="avg-Название рисунка"/>
    <w:basedOn w:val="avg-4"/>
    <w:next w:val="avg-4"/>
    <w:rsid w:val="00330F14"/>
    <w:pPr>
      <w:autoSpaceDN w:val="0"/>
      <w:spacing w:before="240" w:after="240" w:line="216" w:lineRule="auto"/>
      <w:jc w:val="center"/>
    </w:pPr>
    <w:rPr>
      <w:rFonts w:ascii="Arial Narrow" w:hAnsi="Arial Narrow" w:cs="Times New Roman"/>
      <w:b/>
      <w:sz w:val="20"/>
      <w:lang w:eastAsia="ru-RU"/>
    </w:rPr>
  </w:style>
  <w:style w:type="paragraph" w:styleId="3f">
    <w:name w:val="Body Text 3"/>
    <w:basedOn w:val="a9"/>
    <w:link w:val="3f0"/>
    <w:rsid w:val="00330F14"/>
    <w:pPr>
      <w:autoSpaceDN w:val="0"/>
      <w:spacing w:after="0" w:line="240" w:lineRule="auto"/>
      <w:ind w:firstLine="0"/>
      <w:jc w:val="left"/>
    </w:pPr>
    <w:rPr>
      <w:rFonts w:eastAsia="Times New Roman" w:cs="Times New Roman"/>
      <w:szCs w:val="20"/>
    </w:rPr>
  </w:style>
  <w:style w:type="character" w:customStyle="1" w:styleId="3f0">
    <w:name w:val="Основной текст 3 Знак"/>
    <w:basedOn w:val="aa"/>
    <w:link w:val="3f"/>
    <w:rsid w:val="00330F14"/>
    <w:rPr>
      <w:rFonts w:ascii="Times New Roman" w:eastAsia="Times New Roman" w:hAnsi="Times New Roman" w:cs="Times New Roman"/>
      <w:sz w:val="24"/>
      <w:szCs w:val="20"/>
    </w:rPr>
  </w:style>
  <w:style w:type="paragraph" w:styleId="afffffff">
    <w:name w:val="Closing"/>
    <w:basedOn w:val="a9"/>
    <w:link w:val="afffffff0"/>
    <w:rsid w:val="00330F14"/>
    <w:pPr>
      <w:autoSpaceDN w:val="0"/>
      <w:spacing w:after="0" w:line="240" w:lineRule="auto"/>
      <w:ind w:left="4252" w:firstLine="0"/>
      <w:jc w:val="left"/>
    </w:pPr>
    <w:rPr>
      <w:rFonts w:eastAsia="Times New Roman" w:cs="Times New Roman"/>
      <w:sz w:val="20"/>
      <w:szCs w:val="20"/>
      <w:lang w:eastAsia="ru-RU"/>
    </w:rPr>
  </w:style>
  <w:style w:type="character" w:customStyle="1" w:styleId="afffffff0">
    <w:name w:val="Прощание Знак"/>
    <w:basedOn w:val="aa"/>
    <w:link w:val="afffffff"/>
    <w:rsid w:val="00330F14"/>
    <w:rPr>
      <w:rFonts w:ascii="Times New Roman" w:eastAsia="Times New Roman" w:hAnsi="Times New Roman" w:cs="Times New Roman"/>
      <w:sz w:val="20"/>
      <w:szCs w:val="20"/>
      <w:lang w:eastAsia="ru-RU"/>
    </w:rPr>
  </w:style>
  <w:style w:type="paragraph" w:styleId="2f6">
    <w:name w:val="Body Text 2"/>
    <w:basedOn w:val="a9"/>
    <w:link w:val="2f7"/>
    <w:rsid w:val="00330F14"/>
    <w:pPr>
      <w:autoSpaceDN w:val="0"/>
      <w:spacing w:after="0" w:line="240" w:lineRule="auto"/>
      <w:ind w:firstLine="0"/>
      <w:jc w:val="center"/>
    </w:pPr>
    <w:rPr>
      <w:rFonts w:ascii="Bookman Old Style" w:eastAsia="Times New Roman" w:hAnsi="Bookman Old Style" w:cs="Times New Roman"/>
      <w:b/>
      <w:sz w:val="36"/>
      <w:szCs w:val="20"/>
    </w:rPr>
  </w:style>
  <w:style w:type="character" w:customStyle="1" w:styleId="2f7">
    <w:name w:val="Основной текст 2 Знак"/>
    <w:basedOn w:val="aa"/>
    <w:link w:val="2f6"/>
    <w:rsid w:val="00330F14"/>
    <w:rPr>
      <w:rFonts w:ascii="Bookman Old Style" w:eastAsia="Times New Roman" w:hAnsi="Bookman Old Style" w:cs="Times New Roman"/>
      <w:b/>
      <w:sz w:val="36"/>
      <w:szCs w:val="20"/>
    </w:rPr>
  </w:style>
  <w:style w:type="character" w:customStyle="1" w:styleId="afffffff1">
    <w:name w:val="Девиз"/>
    <w:rsid w:val="00330F14"/>
    <w:rPr>
      <w:i/>
      <w:spacing w:val="-6"/>
      <w:sz w:val="24"/>
    </w:rPr>
  </w:style>
  <w:style w:type="paragraph" w:customStyle="1" w:styleId="afffffff2">
    <w:name w:val=".."/>
    <w:basedOn w:val="a9"/>
    <w:rsid w:val="00330F14"/>
    <w:pPr>
      <w:autoSpaceDN w:val="0"/>
      <w:spacing w:after="0" w:line="360" w:lineRule="atLeast"/>
    </w:pPr>
    <w:rPr>
      <w:rFonts w:eastAsia="Times New Roman" w:cs="Times New Roman"/>
      <w:szCs w:val="20"/>
      <w:lang w:eastAsia="ru-RU"/>
    </w:rPr>
  </w:style>
  <w:style w:type="paragraph" w:customStyle="1" w:styleId="1ff5">
    <w:name w:val="Верхний колонтитул1"/>
    <w:basedOn w:val="1fa"/>
    <w:rsid w:val="00330F14"/>
    <w:pPr>
      <w:widowControl/>
      <w:tabs>
        <w:tab w:val="center" w:pos="4153"/>
        <w:tab w:val="right" w:pos="8306"/>
      </w:tabs>
      <w:autoSpaceDN w:val="0"/>
    </w:pPr>
  </w:style>
  <w:style w:type="paragraph" w:customStyle="1" w:styleId="310">
    <w:name w:val="Основной текст с отступом 31"/>
    <w:basedOn w:val="1fa"/>
    <w:rsid w:val="00330F14"/>
    <w:pPr>
      <w:autoSpaceDN w:val="0"/>
      <w:ind w:left="80" w:firstLine="720"/>
      <w:jc w:val="both"/>
    </w:pPr>
    <w:rPr>
      <w:sz w:val="24"/>
    </w:rPr>
  </w:style>
  <w:style w:type="paragraph" w:customStyle="1" w:styleId="212">
    <w:name w:val="Основной текст 21"/>
    <w:basedOn w:val="1fa"/>
    <w:rsid w:val="00330F14"/>
    <w:pPr>
      <w:autoSpaceDN w:val="0"/>
      <w:spacing w:line="260" w:lineRule="exact"/>
      <w:jc w:val="both"/>
    </w:pPr>
    <w:rPr>
      <w:sz w:val="24"/>
    </w:rPr>
  </w:style>
  <w:style w:type="paragraph" w:customStyle="1" w:styleId="110">
    <w:name w:val="Заголовок 11"/>
    <w:basedOn w:val="1fa"/>
    <w:next w:val="1fa"/>
    <w:rsid w:val="00330F14"/>
    <w:pPr>
      <w:keepNext/>
      <w:widowControl/>
      <w:autoSpaceDN w:val="0"/>
      <w:jc w:val="center"/>
      <w:outlineLvl w:val="0"/>
    </w:pPr>
    <w:rPr>
      <w:b/>
      <w:sz w:val="24"/>
    </w:rPr>
  </w:style>
  <w:style w:type="paragraph" w:customStyle="1" w:styleId="213">
    <w:name w:val="Основной текст с отступом 21"/>
    <w:basedOn w:val="1fa"/>
    <w:rsid w:val="00330F14"/>
    <w:pPr>
      <w:autoSpaceDN w:val="0"/>
      <w:ind w:firstLine="720"/>
      <w:jc w:val="both"/>
    </w:pPr>
    <w:rPr>
      <w:sz w:val="24"/>
    </w:rPr>
  </w:style>
  <w:style w:type="paragraph" w:customStyle="1" w:styleId="xl24">
    <w:name w:val="xl24"/>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szCs w:val="24"/>
      <w:lang w:eastAsia="ru-RU"/>
    </w:rPr>
  </w:style>
  <w:style w:type="paragraph" w:customStyle="1" w:styleId="xl25">
    <w:name w:val="xl25"/>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b/>
      <w:bCs/>
      <w:szCs w:val="24"/>
      <w:lang w:eastAsia="ru-RU"/>
    </w:rPr>
  </w:style>
  <w:style w:type="paragraph" w:customStyle="1" w:styleId="xl26">
    <w:name w:val="xl26"/>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b/>
      <w:bCs/>
      <w:szCs w:val="24"/>
      <w:lang w:eastAsia="ru-RU"/>
    </w:rPr>
  </w:style>
  <w:style w:type="paragraph" w:customStyle="1" w:styleId="xl27">
    <w:name w:val="xl27"/>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szCs w:val="24"/>
      <w:lang w:eastAsia="ru-RU"/>
    </w:rPr>
  </w:style>
  <w:style w:type="paragraph" w:customStyle="1" w:styleId="xl28">
    <w:name w:val="xl28"/>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sz w:val="18"/>
      <w:szCs w:val="18"/>
      <w:lang w:eastAsia="ru-RU"/>
    </w:rPr>
  </w:style>
  <w:style w:type="paragraph" w:customStyle="1" w:styleId="xl29">
    <w:name w:val="xl29"/>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center"/>
      <w:textAlignment w:val="center"/>
    </w:pPr>
    <w:rPr>
      <w:rFonts w:ascii="Arial" w:eastAsia="Times New Roman" w:hAnsi="Arial" w:cs="Times New Roman"/>
      <w:szCs w:val="24"/>
      <w:lang w:eastAsia="ru-RU"/>
    </w:rPr>
  </w:style>
  <w:style w:type="paragraph" w:customStyle="1" w:styleId="xl30">
    <w:name w:val="xl30"/>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szCs w:val="24"/>
      <w:lang w:eastAsia="ru-RU"/>
    </w:rPr>
  </w:style>
  <w:style w:type="paragraph" w:customStyle="1" w:styleId="xl31">
    <w:name w:val="xl31"/>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b/>
      <w:bCs/>
      <w:szCs w:val="24"/>
      <w:lang w:eastAsia="ru-RU"/>
    </w:rPr>
  </w:style>
  <w:style w:type="paragraph" w:customStyle="1" w:styleId="xl32">
    <w:name w:val="xl32"/>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szCs w:val="24"/>
      <w:lang w:eastAsia="ru-RU"/>
    </w:rPr>
  </w:style>
  <w:style w:type="paragraph" w:customStyle="1" w:styleId="xl34">
    <w:name w:val="xl34"/>
    <w:basedOn w:val="a9"/>
    <w:rsid w:val="00330F14"/>
    <w:pPr>
      <w:shd w:val="clear" w:color="auto" w:fill="FFFFFF"/>
      <w:autoSpaceDN w:val="0"/>
      <w:spacing w:before="100" w:after="100" w:line="240" w:lineRule="auto"/>
      <w:ind w:firstLine="0"/>
      <w:jc w:val="left"/>
      <w:textAlignment w:val="center"/>
    </w:pPr>
    <w:rPr>
      <w:rFonts w:ascii="Arial" w:eastAsia="Times New Roman" w:hAnsi="Arial" w:cs="Times New Roman"/>
      <w:sz w:val="16"/>
      <w:szCs w:val="16"/>
      <w:lang w:eastAsia="ru-RU"/>
    </w:rPr>
  </w:style>
  <w:style w:type="paragraph" w:customStyle="1" w:styleId="xl35">
    <w:name w:val="xl35"/>
    <w:basedOn w:val="a9"/>
    <w:rsid w:val="00330F14"/>
    <w:pPr>
      <w:shd w:val="clear" w:color="auto" w:fill="FFFFFF"/>
      <w:autoSpaceDN w:val="0"/>
      <w:spacing w:before="100" w:after="100" w:line="240" w:lineRule="auto"/>
      <w:ind w:firstLine="0"/>
      <w:jc w:val="left"/>
      <w:textAlignment w:val="center"/>
    </w:pPr>
    <w:rPr>
      <w:rFonts w:ascii="Arial" w:eastAsia="Times New Roman" w:hAnsi="Arial" w:cs="Times New Roman"/>
      <w:sz w:val="16"/>
      <w:szCs w:val="16"/>
      <w:lang w:eastAsia="ru-RU"/>
    </w:rPr>
  </w:style>
  <w:style w:type="paragraph" w:customStyle="1" w:styleId="xl36">
    <w:name w:val="xl36"/>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b/>
      <w:bCs/>
      <w:szCs w:val="24"/>
      <w:lang w:eastAsia="ru-RU"/>
    </w:rPr>
  </w:style>
  <w:style w:type="paragraph" w:customStyle="1" w:styleId="xl37">
    <w:name w:val="xl37"/>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b/>
      <w:bCs/>
      <w:szCs w:val="24"/>
      <w:lang w:eastAsia="ru-RU"/>
    </w:rPr>
  </w:style>
  <w:style w:type="paragraph" w:customStyle="1" w:styleId="xl38">
    <w:name w:val="xl38"/>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b/>
      <w:bCs/>
      <w:szCs w:val="24"/>
      <w:lang w:eastAsia="ru-RU"/>
    </w:rPr>
  </w:style>
  <w:style w:type="paragraph" w:customStyle="1" w:styleId="xl39">
    <w:name w:val="xl39"/>
    <w:basedOn w:val="a9"/>
    <w:rsid w:val="00330F14"/>
    <w:pPr>
      <w:shd w:val="clear" w:color="auto" w:fill="FFFFFF"/>
      <w:autoSpaceDN w:val="0"/>
      <w:spacing w:before="100" w:after="100" w:line="240" w:lineRule="auto"/>
      <w:ind w:firstLine="0"/>
      <w:jc w:val="center"/>
      <w:textAlignment w:val="center"/>
    </w:pPr>
    <w:rPr>
      <w:rFonts w:ascii="Arial" w:eastAsia="Times New Roman" w:hAnsi="Arial" w:cs="Times New Roman"/>
      <w:szCs w:val="24"/>
      <w:lang w:eastAsia="ru-RU"/>
    </w:rPr>
  </w:style>
  <w:style w:type="paragraph" w:customStyle="1" w:styleId="xl41">
    <w:name w:val="xl41"/>
    <w:basedOn w:val="a9"/>
    <w:rsid w:val="00330F14"/>
    <w:pPr>
      <w:shd w:val="clear" w:color="auto" w:fill="FFFFFF"/>
      <w:autoSpaceDN w:val="0"/>
      <w:spacing w:before="100" w:after="100" w:line="240" w:lineRule="auto"/>
      <w:ind w:firstLine="0"/>
      <w:jc w:val="left"/>
      <w:textAlignment w:val="center"/>
    </w:pPr>
    <w:rPr>
      <w:rFonts w:ascii="Arial" w:eastAsia="Times New Roman" w:hAnsi="Arial" w:cs="Times New Roman"/>
      <w:b/>
      <w:bCs/>
      <w:szCs w:val="24"/>
      <w:lang w:eastAsia="ru-RU"/>
    </w:rPr>
  </w:style>
  <w:style w:type="paragraph" w:customStyle="1" w:styleId="xl42">
    <w:name w:val="xl42"/>
    <w:basedOn w:val="a9"/>
    <w:rsid w:val="00330F14"/>
    <w:pPr>
      <w:shd w:val="clear" w:color="auto" w:fill="FFFFFF"/>
      <w:autoSpaceDN w:val="0"/>
      <w:spacing w:before="100" w:after="100" w:line="240" w:lineRule="auto"/>
      <w:ind w:firstLine="0"/>
      <w:jc w:val="left"/>
      <w:textAlignment w:val="center"/>
    </w:pPr>
    <w:rPr>
      <w:rFonts w:ascii="Arial" w:eastAsia="Times New Roman" w:hAnsi="Arial" w:cs="Times New Roman"/>
      <w:szCs w:val="24"/>
      <w:lang w:eastAsia="ru-RU"/>
    </w:rPr>
  </w:style>
  <w:style w:type="paragraph" w:customStyle="1" w:styleId="xl43">
    <w:name w:val="xl43"/>
    <w:basedOn w:val="a9"/>
    <w:rsid w:val="00330F14"/>
    <w:pPr>
      <w:shd w:val="clear" w:color="auto" w:fill="FFFFFF"/>
      <w:autoSpaceDN w:val="0"/>
      <w:spacing w:before="100" w:after="100" w:line="240" w:lineRule="auto"/>
      <w:ind w:firstLine="0"/>
      <w:jc w:val="left"/>
      <w:textAlignment w:val="center"/>
    </w:pPr>
    <w:rPr>
      <w:rFonts w:ascii="Arial" w:eastAsia="Times New Roman" w:hAnsi="Arial" w:cs="Times New Roman"/>
      <w:szCs w:val="24"/>
      <w:lang w:eastAsia="ru-RU"/>
    </w:rPr>
  </w:style>
  <w:style w:type="paragraph" w:customStyle="1" w:styleId="xl44">
    <w:name w:val="xl44"/>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b/>
      <w:bCs/>
      <w:szCs w:val="24"/>
      <w:lang w:eastAsia="ru-RU"/>
    </w:rPr>
  </w:style>
  <w:style w:type="paragraph" w:customStyle="1" w:styleId="xl45">
    <w:name w:val="xl45"/>
    <w:basedOn w:val="a9"/>
    <w:rsid w:val="00330F14"/>
    <w:pPr>
      <w:shd w:val="clear" w:color="auto" w:fill="FFFFFF"/>
      <w:autoSpaceDN w:val="0"/>
      <w:spacing w:before="100" w:after="100" w:line="240" w:lineRule="auto"/>
      <w:ind w:firstLine="0"/>
      <w:jc w:val="left"/>
      <w:textAlignment w:val="center"/>
    </w:pPr>
    <w:rPr>
      <w:rFonts w:ascii="Arial" w:eastAsia="Times New Roman" w:hAnsi="Arial" w:cs="Times New Roman"/>
      <w:szCs w:val="24"/>
      <w:lang w:eastAsia="ru-RU"/>
    </w:rPr>
  </w:style>
  <w:style w:type="paragraph" w:customStyle="1" w:styleId="xl46">
    <w:name w:val="xl46"/>
    <w:basedOn w:val="a9"/>
    <w:rsid w:val="00330F14"/>
    <w:pPr>
      <w:shd w:val="clear" w:color="auto" w:fill="FFFFFF"/>
      <w:autoSpaceDN w:val="0"/>
      <w:spacing w:before="100" w:after="100" w:line="240" w:lineRule="auto"/>
      <w:ind w:firstLine="0"/>
      <w:jc w:val="left"/>
      <w:textAlignment w:val="center"/>
    </w:pPr>
    <w:rPr>
      <w:rFonts w:ascii="Arial" w:eastAsia="Times New Roman" w:hAnsi="Arial" w:cs="Times New Roman"/>
      <w:szCs w:val="24"/>
      <w:lang w:eastAsia="ru-RU"/>
    </w:rPr>
  </w:style>
  <w:style w:type="paragraph" w:customStyle="1" w:styleId="xl47">
    <w:name w:val="xl47"/>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szCs w:val="24"/>
      <w:lang w:eastAsia="ru-RU"/>
    </w:rPr>
  </w:style>
  <w:style w:type="paragraph" w:customStyle="1" w:styleId="xl48">
    <w:name w:val="xl48"/>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center"/>
      <w:textAlignment w:val="center"/>
    </w:pPr>
    <w:rPr>
      <w:rFonts w:ascii="Arial" w:eastAsia="Times New Roman" w:hAnsi="Arial" w:cs="Times New Roman"/>
      <w:szCs w:val="24"/>
      <w:lang w:eastAsia="ru-RU"/>
    </w:rPr>
  </w:style>
  <w:style w:type="paragraph" w:customStyle="1" w:styleId="xl49">
    <w:name w:val="xl49"/>
    <w:basedOn w:val="a9"/>
    <w:rsid w:val="00330F14"/>
    <w:pPr>
      <w:shd w:val="clear" w:color="auto" w:fill="FFFFFF"/>
      <w:autoSpaceDN w:val="0"/>
      <w:spacing w:before="100" w:after="100" w:line="240" w:lineRule="auto"/>
      <w:ind w:firstLine="0"/>
      <w:jc w:val="left"/>
      <w:textAlignment w:val="center"/>
    </w:pPr>
    <w:rPr>
      <w:rFonts w:ascii="Arial" w:eastAsia="Times New Roman" w:hAnsi="Arial" w:cs="Times New Roman"/>
      <w:sz w:val="16"/>
      <w:szCs w:val="16"/>
      <w:lang w:eastAsia="ru-RU"/>
    </w:rPr>
  </w:style>
  <w:style w:type="paragraph" w:customStyle="1" w:styleId="xl50">
    <w:name w:val="xl50"/>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b/>
      <w:bCs/>
      <w:szCs w:val="24"/>
      <w:lang w:eastAsia="ru-RU"/>
    </w:rPr>
  </w:style>
  <w:style w:type="paragraph" w:customStyle="1" w:styleId="xl51">
    <w:name w:val="xl51"/>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szCs w:val="24"/>
      <w:lang w:eastAsia="ru-RU"/>
    </w:rPr>
  </w:style>
  <w:style w:type="paragraph" w:customStyle="1" w:styleId="xl52">
    <w:name w:val="xl52"/>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sz w:val="18"/>
      <w:szCs w:val="18"/>
      <w:lang w:eastAsia="ru-RU"/>
    </w:rPr>
  </w:style>
  <w:style w:type="paragraph" w:customStyle="1" w:styleId="xl53">
    <w:name w:val="xl53"/>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szCs w:val="24"/>
      <w:lang w:eastAsia="ru-RU"/>
    </w:rPr>
  </w:style>
  <w:style w:type="paragraph" w:customStyle="1" w:styleId="xl54">
    <w:name w:val="xl54"/>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szCs w:val="24"/>
      <w:lang w:eastAsia="ru-RU"/>
    </w:rPr>
  </w:style>
  <w:style w:type="paragraph" w:customStyle="1" w:styleId="xl55">
    <w:name w:val="xl55"/>
    <w:basedOn w:val="a9"/>
    <w:rsid w:val="00330F14"/>
    <w:pPr>
      <w:shd w:val="clear" w:color="auto" w:fill="FFFFFF"/>
      <w:autoSpaceDN w:val="0"/>
      <w:spacing w:before="100" w:after="100" w:line="240" w:lineRule="auto"/>
      <w:ind w:firstLine="0"/>
      <w:jc w:val="left"/>
      <w:textAlignment w:val="center"/>
    </w:pPr>
    <w:rPr>
      <w:rFonts w:ascii="Arial" w:eastAsia="Times New Roman" w:hAnsi="Arial" w:cs="Times New Roman"/>
      <w:sz w:val="18"/>
      <w:szCs w:val="18"/>
      <w:lang w:eastAsia="ru-RU"/>
    </w:rPr>
  </w:style>
  <w:style w:type="paragraph" w:customStyle="1" w:styleId="xl56">
    <w:name w:val="xl56"/>
    <w:basedOn w:val="a9"/>
    <w:rsid w:val="00330F14"/>
    <w:pPr>
      <w:shd w:val="clear" w:color="auto" w:fill="FFFFFF"/>
      <w:autoSpaceDN w:val="0"/>
      <w:spacing w:before="100" w:after="100" w:line="240" w:lineRule="auto"/>
      <w:ind w:firstLine="0"/>
      <w:jc w:val="left"/>
      <w:textAlignment w:val="center"/>
    </w:pPr>
    <w:rPr>
      <w:rFonts w:ascii="Arial" w:eastAsia="Times New Roman" w:hAnsi="Arial" w:cs="Times New Roman"/>
      <w:sz w:val="18"/>
      <w:szCs w:val="18"/>
      <w:lang w:eastAsia="ru-RU"/>
    </w:rPr>
  </w:style>
  <w:style w:type="paragraph" w:customStyle="1" w:styleId="xl57">
    <w:name w:val="xl57"/>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sz w:val="18"/>
      <w:szCs w:val="18"/>
      <w:lang w:eastAsia="ru-RU"/>
    </w:rPr>
  </w:style>
  <w:style w:type="paragraph" w:customStyle="1" w:styleId="xl58">
    <w:name w:val="xl58"/>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szCs w:val="24"/>
      <w:lang w:eastAsia="ru-RU"/>
    </w:rPr>
  </w:style>
  <w:style w:type="paragraph" w:customStyle="1" w:styleId="xl59">
    <w:name w:val="xl59"/>
    <w:basedOn w:val="a9"/>
    <w:rsid w:val="00330F14"/>
    <w:pPr>
      <w:pBdr>
        <w:top w:val="single" w:sz="8" w:space="0" w:color="000000"/>
        <w:left w:val="single" w:sz="8" w:space="0" w:color="000000"/>
        <w:bottom w:val="single" w:sz="8" w:space="0" w:color="000000"/>
        <w:right w:val="single" w:sz="8" w:space="0" w:color="000000"/>
      </w:pBdr>
      <w:shd w:val="clear" w:color="auto" w:fill="FFFFFF"/>
      <w:autoSpaceDN w:val="0"/>
      <w:spacing w:before="100" w:after="100" w:line="240" w:lineRule="auto"/>
      <w:ind w:firstLine="0"/>
      <w:jc w:val="left"/>
      <w:textAlignment w:val="center"/>
    </w:pPr>
    <w:rPr>
      <w:rFonts w:ascii="Arial" w:eastAsia="Times New Roman" w:hAnsi="Arial" w:cs="Times New Roman"/>
      <w:sz w:val="18"/>
      <w:szCs w:val="18"/>
      <w:lang w:eastAsia="ru-RU"/>
    </w:rPr>
  </w:style>
  <w:style w:type="paragraph" w:customStyle="1" w:styleId="FR1">
    <w:name w:val="FR1"/>
    <w:rsid w:val="00330F14"/>
    <w:pPr>
      <w:widowControl w:val="0"/>
      <w:autoSpaceDE w:val="0"/>
      <w:autoSpaceDN w:val="0"/>
      <w:spacing w:after="0" w:line="240" w:lineRule="auto"/>
      <w:jc w:val="both"/>
    </w:pPr>
    <w:rPr>
      <w:rFonts w:ascii="Times New Roman" w:eastAsia="Times New Roman" w:hAnsi="Times New Roman" w:cs="Times New Roman"/>
      <w:sz w:val="16"/>
      <w:szCs w:val="16"/>
      <w:lang w:eastAsia="ru-RU"/>
    </w:rPr>
  </w:style>
  <w:style w:type="paragraph" w:styleId="afffffff3">
    <w:name w:val="List Number"/>
    <w:basedOn w:val="a9"/>
    <w:rsid w:val="00330F14"/>
    <w:pPr>
      <w:tabs>
        <w:tab w:val="left" w:pos="360"/>
      </w:tabs>
      <w:autoSpaceDN w:val="0"/>
      <w:spacing w:after="0" w:line="240" w:lineRule="auto"/>
      <w:ind w:firstLine="0"/>
    </w:pPr>
    <w:rPr>
      <w:rFonts w:eastAsia="Times New Roman" w:cs="Times New Roman"/>
      <w:szCs w:val="20"/>
      <w:lang w:eastAsia="ru-RU"/>
    </w:rPr>
  </w:style>
  <w:style w:type="paragraph" w:customStyle="1" w:styleId="port1">
    <w:name w:val="port1"/>
    <w:basedOn w:val="a9"/>
    <w:rsid w:val="00330F14"/>
    <w:pPr>
      <w:autoSpaceDN w:val="0"/>
      <w:spacing w:before="100" w:after="100" w:line="240" w:lineRule="auto"/>
      <w:ind w:firstLine="0"/>
      <w:jc w:val="left"/>
    </w:pPr>
    <w:rPr>
      <w:rFonts w:ascii="Tahoma" w:eastAsia="Times New Roman" w:hAnsi="Tahoma" w:cs="Tahoma"/>
      <w:b/>
      <w:bCs/>
      <w:color w:val="46916E"/>
      <w:szCs w:val="24"/>
      <w:lang w:eastAsia="ru-RU"/>
    </w:rPr>
  </w:style>
  <w:style w:type="paragraph" w:customStyle="1" w:styleId="afffffff4">
    <w:name w:val="Таблица (влево)"/>
    <w:basedOn w:val="afffffff5"/>
    <w:rsid w:val="00330F14"/>
    <w:pPr>
      <w:ind w:left="57"/>
      <w:jc w:val="left"/>
    </w:pPr>
  </w:style>
  <w:style w:type="paragraph" w:customStyle="1" w:styleId="afffffff5">
    <w:name w:val="Таблица (основной)"/>
    <w:basedOn w:val="a9"/>
    <w:rsid w:val="00330F14"/>
    <w:pPr>
      <w:autoSpaceDN w:val="0"/>
      <w:spacing w:after="0" w:line="240" w:lineRule="auto"/>
      <w:ind w:firstLine="0"/>
      <w:jc w:val="center"/>
    </w:pPr>
    <w:rPr>
      <w:rFonts w:eastAsia="Times New Roman" w:cs="Times New Roman"/>
      <w:sz w:val="22"/>
      <w:szCs w:val="20"/>
      <w:lang w:eastAsia="ru-RU"/>
    </w:rPr>
  </w:style>
  <w:style w:type="paragraph" w:styleId="afffffff6">
    <w:name w:val="Plain Text"/>
    <w:basedOn w:val="a9"/>
    <w:link w:val="afffffff7"/>
    <w:rsid w:val="00330F14"/>
    <w:pPr>
      <w:autoSpaceDN w:val="0"/>
      <w:spacing w:after="0" w:line="240" w:lineRule="auto"/>
      <w:ind w:firstLine="0"/>
      <w:jc w:val="left"/>
    </w:pPr>
    <w:rPr>
      <w:rFonts w:ascii="Courier New" w:eastAsia="Times New Roman" w:hAnsi="Courier New" w:cs="Courier New"/>
      <w:sz w:val="20"/>
      <w:szCs w:val="20"/>
      <w:lang w:eastAsia="ru-RU"/>
    </w:rPr>
  </w:style>
  <w:style w:type="character" w:customStyle="1" w:styleId="afffffff7">
    <w:name w:val="Текст Знак"/>
    <w:basedOn w:val="aa"/>
    <w:link w:val="afffffff6"/>
    <w:rsid w:val="00330F14"/>
    <w:rPr>
      <w:rFonts w:ascii="Courier New" w:eastAsia="Times New Roman" w:hAnsi="Courier New" w:cs="Courier New"/>
      <w:sz w:val="20"/>
      <w:szCs w:val="20"/>
      <w:lang w:eastAsia="ru-RU"/>
    </w:rPr>
  </w:style>
  <w:style w:type="paragraph" w:customStyle="1" w:styleId="112">
    <w:name w:val="Знак Знак1 Знак1"/>
    <w:basedOn w:val="a9"/>
    <w:rsid w:val="00330F14"/>
    <w:pPr>
      <w:autoSpaceDN w:val="0"/>
      <w:spacing w:after="0" w:line="240" w:lineRule="auto"/>
      <w:ind w:firstLine="0"/>
      <w:jc w:val="left"/>
    </w:pPr>
    <w:rPr>
      <w:rFonts w:ascii="Verdana" w:eastAsia="Times New Roman" w:hAnsi="Verdana" w:cs="Verdana"/>
      <w:sz w:val="20"/>
      <w:szCs w:val="20"/>
      <w:lang w:val="en-US"/>
    </w:rPr>
  </w:style>
  <w:style w:type="paragraph" w:customStyle="1" w:styleId="red">
    <w:name w:val="red"/>
    <w:basedOn w:val="a9"/>
    <w:rsid w:val="00330F14"/>
    <w:pPr>
      <w:autoSpaceDN w:val="0"/>
      <w:spacing w:before="100" w:after="100" w:line="240" w:lineRule="auto"/>
      <w:ind w:firstLine="0"/>
      <w:jc w:val="left"/>
    </w:pPr>
    <w:rPr>
      <w:rFonts w:eastAsia="Times New Roman" w:cs="Times New Roman"/>
      <w:color w:val="CC3300"/>
      <w:szCs w:val="24"/>
      <w:lang w:eastAsia="ru-RU"/>
    </w:rPr>
  </w:style>
  <w:style w:type="paragraph" w:customStyle="1" w:styleId="button">
    <w:name w:val="button"/>
    <w:basedOn w:val="a9"/>
    <w:rsid w:val="00330F14"/>
    <w:pPr>
      <w:pBdr>
        <w:top w:val="single" w:sz="6" w:space="0" w:color="FFBF7F"/>
        <w:left w:val="single" w:sz="6" w:space="0" w:color="FFBF7F"/>
        <w:bottom w:val="single" w:sz="6" w:space="0" w:color="FFBF7F"/>
        <w:right w:val="single" w:sz="6" w:space="0" w:color="FFBF7F"/>
      </w:pBdr>
      <w:shd w:val="clear" w:color="auto" w:fill="FF8E00"/>
      <w:autoSpaceDN w:val="0"/>
      <w:spacing w:before="100" w:after="15" w:line="240" w:lineRule="auto"/>
      <w:ind w:firstLine="0"/>
      <w:jc w:val="left"/>
    </w:pPr>
    <w:rPr>
      <w:rFonts w:ascii="Tahoma" w:eastAsia="Times New Roman" w:hAnsi="Tahoma" w:cs="Tahoma"/>
      <w:b/>
      <w:bCs/>
      <w:color w:val="FFFFFF"/>
      <w:sz w:val="17"/>
      <w:szCs w:val="17"/>
      <w:lang w:eastAsia="ru-RU"/>
    </w:rPr>
  </w:style>
  <w:style w:type="paragraph" w:customStyle="1" w:styleId="220">
    <w:name w:val="Основной текст 22"/>
    <w:basedOn w:val="a9"/>
    <w:rsid w:val="00330F14"/>
    <w:pPr>
      <w:overflowPunct w:val="0"/>
      <w:autoSpaceDE w:val="0"/>
      <w:autoSpaceDN w:val="0"/>
      <w:spacing w:after="0" w:line="240" w:lineRule="auto"/>
      <w:ind w:firstLine="708"/>
      <w:textAlignment w:val="baseline"/>
    </w:pPr>
    <w:rPr>
      <w:rFonts w:eastAsia="Times New Roman" w:cs="Times New Roman"/>
      <w:szCs w:val="20"/>
      <w:lang w:eastAsia="ru-RU"/>
    </w:rPr>
  </w:style>
  <w:style w:type="character" w:customStyle="1" w:styleId="style11">
    <w:name w:val="style11"/>
    <w:rsid w:val="00330F14"/>
    <w:rPr>
      <w:sz w:val="18"/>
      <w:szCs w:val="18"/>
    </w:rPr>
  </w:style>
  <w:style w:type="character" w:customStyle="1" w:styleId="style2">
    <w:name w:val="style2"/>
    <w:basedOn w:val="aa"/>
    <w:rsid w:val="00330F14"/>
  </w:style>
  <w:style w:type="character" w:customStyle="1" w:styleId="text12">
    <w:name w:val="text12"/>
    <w:basedOn w:val="aa"/>
    <w:rsid w:val="00330F14"/>
  </w:style>
  <w:style w:type="paragraph" w:customStyle="1" w:styleId="afffffff8">
    <w:name w:val="Знак Знак Знак Знак Знак Знак Знак Знак Знак Знак Знак Знак Знак Знак Знак Знак"/>
    <w:basedOn w:val="a9"/>
    <w:rsid w:val="00330F14"/>
    <w:pPr>
      <w:autoSpaceDN w:val="0"/>
      <w:spacing w:after="0" w:line="240" w:lineRule="auto"/>
      <w:ind w:firstLine="0"/>
      <w:jc w:val="left"/>
    </w:pPr>
    <w:rPr>
      <w:rFonts w:ascii="Verdana" w:eastAsia="Times New Roman" w:hAnsi="Verdana" w:cs="Verdana"/>
      <w:sz w:val="20"/>
      <w:szCs w:val="20"/>
      <w:lang w:val="en-US"/>
    </w:rPr>
  </w:style>
  <w:style w:type="character" w:customStyle="1" w:styleId="113">
    <w:name w:val="Знак Знак1 Знак Знак Знак Знак1"/>
    <w:rsid w:val="00330F14"/>
    <w:rPr>
      <w:sz w:val="24"/>
      <w:lang w:val="ru-RU" w:eastAsia="ru-RU" w:bidi="ar-SA"/>
    </w:rPr>
  </w:style>
  <w:style w:type="paragraph" w:customStyle="1" w:styleId="afffffff9">
    <w:name w:val="Знак Знак Знак Знак Знак Знак Знак Знак Знак Знак Знак Знак Знак"/>
    <w:basedOn w:val="a9"/>
    <w:rsid w:val="00330F14"/>
    <w:pPr>
      <w:autoSpaceDN w:val="0"/>
      <w:spacing w:after="0" w:line="240" w:lineRule="auto"/>
      <w:ind w:firstLine="0"/>
      <w:jc w:val="left"/>
    </w:pPr>
    <w:rPr>
      <w:rFonts w:ascii="Verdana" w:eastAsia="Times New Roman" w:hAnsi="Verdana" w:cs="Verdana"/>
      <w:sz w:val="20"/>
      <w:szCs w:val="20"/>
      <w:lang w:val="en-US"/>
    </w:rPr>
  </w:style>
  <w:style w:type="paragraph" w:customStyle="1" w:styleId="afffffffa">
    <w:name w:val="Содержимое таблицы"/>
    <w:basedOn w:val="a9"/>
    <w:rsid w:val="00330F14"/>
    <w:pPr>
      <w:widowControl w:val="0"/>
      <w:suppressLineNumbers/>
      <w:autoSpaceDN w:val="0"/>
      <w:spacing w:after="0" w:line="240" w:lineRule="auto"/>
      <w:ind w:firstLine="0"/>
      <w:jc w:val="left"/>
    </w:pPr>
    <w:rPr>
      <w:rFonts w:eastAsia="Times New Roman" w:cs="Times New Roman"/>
      <w:szCs w:val="20"/>
      <w:lang w:eastAsia="ru-RU"/>
    </w:rPr>
  </w:style>
  <w:style w:type="paragraph" w:customStyle="1" w:styleId="1ff6">
    <w:name w:val="Название1"/>
    <w:basedOn w:val="a9"/>
    <w:rsid w:val="00330F14"/>
    <w:pPr>
      <w:widowControl w:val="0"/>
      <w:suppressLineNumbers/>
      <w:autoSpaceDN w:val="0"/>
      <w:spacing w:before="120" w:after="120" w:line="240" w:lineRule="auto"/>
      <w:ind w:firstLine="0"/>
      <w:jc w:val="left"/>
    </w:pPr>
    <w:rPr>
      <w:rFonts w:eastAsia="Times New Roman" w:cs="Tahoma"/>
      <w:i/>
      <w:iCs/>
      <w:sz w:val="20"/>
      <w:szCs w:val="20"/>
      <w:lang w:eastAsia="ru-RU"/>
    </w:rPr>
  </w:style>
  <w:style w:type="paragraph" w:customStyle="1" w:styleId="maintext">
    <w:name w:val="maintext"/>
    <w:basedOn w:val="a9"/>
    <w:rsid w:val="00330F14"/>
    <w:pPr>
      <w:autoSpaceDN w:val="0"/>
      <w:spacing w:before="100" w:after="100" w:line="240" w:lineRule="auto"/>
      <w:ind w:firstLine="0"/>
    </w:pPr>
    <w:rPr>
      <w:rFonts w:ascii="Arial" w:eastAsia="Times New Roman" w:hAnsi="Arial" w:cs="Times New Roman"/>
      <w:sz w:val="22"/>
      <w:szCs w:val="20"/>
      <w:lang w:eastAsia="ru-RU"/>
    </w:rPr>
  </w:style>
  <w:style w:type="paragraph" w:customStyle="1" w:styleId="Normal1">
    <w:name w:val="Normal1"/>
    <w:rsid w:val="00330F14"/>
    <w:pPr>
      <w:autoSpaceDN w:val="0"/>
      <w:spacing w:after="0" w:line="360" w:lineRule="auto"/>
      <w:ind w:firstLine="720"/>
      <w:jc w:val="both"/>
    </w:pPr>
    <w:rPr>
      <w:rFonts w:ascii="Times New Roman" w:eastAsia="Times New Roman" w:hAnsi="Times New Roman" w:cs="Times New Roman"/>
      <w:sz w:val="24"/>
      <w:szCs w:val="20"/>
      <w:lang w:eastAsia="ru-RU"/>
    </w:rPr>
  </w:style>
  <w:style w:type="paragraph" w:customStyle="1" w:styleId="BodyTextIndent21">
    <w:name w:val="Body Text Indent 21"/>
    <w:basedOn w:val="a9"/>
    <w:rsid w:val="00330F14"/>
    <w:pPr>
      <w:autoSpaceDN w:val="0"/>
      <w:spacing w:after="0" w:line="240" w:lineRule="auto"/>
      <w:ind w:left="360" w:firstLine="0"/>
    </w:pPr>
    <w:rPr>
      <w:rFonts w:ascii="Arial" w:eastAsia="Times New Roman" w:hAnsi="Arial" w:cs="Times New Roman"/>
      <w:sz w:val="22"/>
      <w:szCs w:val="20"/>
      <w:lang w:eastAsia="ru-RU"/>
    </w:rPr>
  </w:style>
  <w:style w:type="paragraph" w:customStyle="1" w:styleId="BodyTextIndent31">
    <w:name w:val="Body Text Indent 31"/>
    <w:basedOn w:val="a9"/>
    <w:rsid w:val="00330F14"/>
    <w:pPr>
      <w:autoSpaceDN w:val="0"/>
      <w:spacing w:after="0" w:line="240" w:lineRule="auto"/>
      <w:ind w:firstLine="720"/>
    </w:pPr>
    <w:rPr>
      <w:rFonts w:eastAsia="Times New Roman" w:cs="Times New Roman"/>
      <w:szCs w:val="20"/>
      <w:lang w:eastAsia="ru-RU"/>
    </w:rPr>
  </w:style>
  <w:style w:type="paragraph" w:customStyle="1" w:styleId="710">
    <w:name w:val="Заголовок 71"/>
    <w:basedOn w:val="1fa"/>
    <w:next w:val="1fa"/>
    <w:rsid w:val="00330F14"/>
    <w:pPr>
      <w:widowControl/>
      <w:autoSpaceDN w:val="0"/>
      <w:spacing w:before="240" w:after="60"/>
      <w:jc w:val="both"/>
      <w:outlineLvl w:val="6"/>
    </w:pPr>
    <w:rPr>
      <w:rFonts w:ascii="Arial" w:hAnsi="Arial"/>
    </w:rPr>
  </w:style>
  <w:style w:type="paragraph" w:customStyle="1" w:styleId="-4">
    <w:name w:val="основной текст - простой"/>
    <w:basedOn w:val="a9"/>
    <w:rsid w:val="00330F14"/>
    <w:pPr>
      <w:autoSpaceDN w:val="0"/>
      <w:spacing w:before="60" w:after="60" w:line="240" w:lineRule="auto"/>
      <w:ind w:right="249" w:firstLine="453"/>
    </w:pPr>
    <w:rPr>
      <w:rFonts w:eastAsia="Times New Roman" w:cs="Times New Roman"/>
      <w:sz w:val="22"/>
      <w:lang w:eastAsia="ru-RU"/>
    </w:rPr>
  </w:style>
  <w:style w:type="character" w:customStyle="1" w:styleId="-5">
    <w:name w:val="основной текст - простой Знак"/>
    <w:rsid w:val="00330F14"/>
    <w:rPr>
      <w:rFonts w:ascii="Times New Roman" w:eastAsia="Times New Roman" w:hAnsi="Times New Roman"/>
      <w:lang w:eastAsia="ru-RU"/>
    </w:rPr>
  </w:style>
  <w:style w:type="paragraph" w:customStyle="1" w:styleId="2f8">
    <w:name w:val="сновной текст с отступом 2"/>
    <w:basedOn w:val="a9"/>
    <w:rsid w:val="00330F14"/>
    <w:pPr>
      <w:widowControl w:val="0"/>
      <w:autoSpaceDN w:val="0"/>
      <w:spacing w:after="0" w:line="240" w:lineRule="auto"/>
      <w:ind w:firstLine="720"/>
    </w:pPr>
    <w:rPr>
      <w:rFonts w:eastAsia="Times New Roman" w:cs="Times New Roman"/>
      <w:sz w:val="26"/>
      <w:szCs w:val="20"/>
      <w:lang w:eastAsia="ru-RU"/>
    </w:rPr>
  </w:style>
  <w:style w:type="paragraph" w:customStyle="1" w:styleId="header2">
    <w:name w:val="header2"/>
    <w:basedOn w:val="a9"/>
    <w:rsid w:val="00330F14"/>
    <w:pPr>
      <w:autoSpaceDN w:val="0"/>
      <w:spacing w:before="100" w:after="100" w:line="240" w:lineRule="auto"/>
      <w:ind w:firstLine="0"/>
      <w:jc w:val="left"/>
    </w:pPr>
    <w:rPr>
      <w:rFonts w:ascii="Book Antiqua" w:eastAsia="Times New Roman" w:hAnsi="Book Antiqua" w:cs="Times New Roman"/>
      <w:b/>
      <w:bCs/>
      <w:color w:val="CC0000"/>
      <w:sz w:val="22"/>
      <w:szCs w:val="24"/>
      <w:lang w:eastAsia="ru-RU"/>
    </w:rPr>
  </w:style>
  <w:style w:type="paragraph" w:customStyle="1" w:styleId="2f9">
    <w:name w:val="Знак2"/>
    <w:basedOn w:val="a9"/>
    <w:rsid w:val="00330F14"/>
    <w:pPr>
      <w:autoSpaceDN w:val="0"/>
      <w:spacing w:after="0" w:line="240" w:lineRule="auto"/>
      <w:ind w:firstLine="0"/>
      <w:jc w:val="left"/>
    </w:pPr>
    <w:rPr>
      <w:rFonts w:ascii="Verdana" w:eastAsia="Times New Roman" w:hAnsi="Verdana" w:cs="Verdana"/>
      <w:sz w:val="20"/>
      <w:szCs w:val="20"/>
      <w:lang w:val="en-US"/>
    </w:rPr>
  </w:style>
  <w:style w:type="character" w:customStyle="1" w:styleId="afffffffb">
    <w:name w:val="Знак Знак Знак Знак Знак Знак Знак Знак Знак Знак Знак Знак Знак Знак"/>
    <w:rsid w:val="00330F14"/>
    <w:rPr>
      <w:rFonts w:ascii="Verdana" w:eastAsia="Times New Roman" w:hAnsi="Verdana" w:cs="Verdana"/>
      <w:sz w:val="20"/>
      <w:szCs w:val="20"/>
      <w:lang w:val="en-US"/>
    </w:rPr>
  </w:style>
  <w:style w:type="character" w:customStyle="1" w:styleId="BodyTextChar">
    <w:name w:val="Body Text Char"/>
    <w:rsid w:val="00330F14"/>
    <w:rPr>
      <w:sz w:val="24"/>
      <w:lang w:val="ru-RU" w:eastAsia="ru-RU" w:bidi="ar-SA"/>
    </w:rPr>
  </w:style>
  <w:style w:type="paragraph" w:customStyle="1" w:styleId="afffffffc">
    <w:name w:val="Маркерованный под формулой"/>
    <w:basedOn w:val="a9"/>
    <w:rsid w:val="00330F14"/>
    <w:pPr>
      <w:tabs>
        <w:tab w:val="left" w:pos="-247"/>
        <w:tab w:val="left" w:pos="360"/>
      </w:tabs>
      <w:autoSpaceDN w:val="0"/>
      <w:spacing w:after="0" w:line="240" w:lineRule="auto"/>
      <w:ind w:left="360" w:firstLine="0"/>
    </w:pPr>
    <w:rPr>
      <w:rFonts w:ascii="Arial" w:eastAsia="Times New Roman" w:hAnsi="Arial" w:cs="Times New Roman"/>
      <w:szCs w:val="20"/>
      <w:lang w:eastAsia="ru-RU"/>
    </w:rPr>
  </w:style>
  <w:style w:type="paragraph" w:customStyle="1" w:styleId="afffffffd">
    <w:name w:val="Формула"/>
    <w:basedOn w:val="afff3"/>
    <w:rsid w:val="00330F14"/>
    <w:pPr>
      <w:keepNext/>
      <w:autoSpaceDN w:val="0"/>
      <w:spacing w:before="240" w:line="240" w:lineRule="auto"/>
      <w:ind w:left="0"/>
      <w:jc w:val="center"/>
    </w:pPr>
    <w:rPr>
      <w:rFonts w:ascii="Arial" w:eastAsia="Times New Roman" w:hAnsi="Arial" w:cs="Times New Roman"/>
      <w:szCs w:val="20"/>
      <w:lang w:eastAsia="ru-RU"/>
    </w:rPr>
  </w:style>
  <w:style w:type="paragraph" w:customStyle="1" w:styleId="230">
    <w:name w:val="Основной текст 23"/>
    <w:basedOn w:val="a9"/>
    <w:rsid w:val="00330F14"/>
    <w:pPr>
      <w:overflowPunct w:val="0"/>
      <w:autoSpaceDE w:val="0"/>
      <w:autoSpaceDN w:val="0"/>
      <w:spacing w:after="0" w:line="240" w:lineRule="auto"/>
      <w:ind w:firstLine="708"/>
      <w:textAlignment w:val="baseline"/>
    </w:pPr>
    <w:rPr>
      <w:rFonts w:eastAsia="Times New Roman" w:cs="Times New Roman"/>
      <w:szCs w:val="20"/>
      <w:lang w:eastAsia="ru-RU"/>
    </w:rPr>
  </w:style>
  <w:style w:type="paragraph" w:customStyle="1" w:styleId="2fa">
    <w:name w:val="Обычный2"/>
    <w:rsid w:val="00330F14"/>
    <w:pPr>
      <w:autoSpaceDN w:val="0"/>
      <w:spacing w:after="0" w:line="240" w:lineRule="auto"/>
    </w:pPr>
    <w:rPr>
      <w:rFonts w:ascii="Times New Roman" w:eastAsia="Times New Roman" w:hAnsi="Times New Roman" w:cs="Times New Roman"/>
      <w:sz w:val="20"/>
      <w:szCs w:val="20"/>
      <w:lang w:eastAsia="ru-RU"/>
    </w:rPr>
  </w:style>
  <w:style w:type="paragraph" w:customStyle="1" w:styleId="afffffffe">
    <w:name w:val="Стиль"/>
    <w:rsid w:val="00330F14"/>
    <w:pPr>
      <w:widowControl w:val="0"/>
      <w:autoSpaceDN w:val="0"/>
      <w:spacing w:after="0" w:line="240" w:lineRule="auto"/>
    </w:pPr>
    <w:rPr>
      <w:rFonts w:ascii="Times New Roman" w:eastAsia="Times New Roman" w:hAnsi="Times New Roman" w:cs="Times New Roman"/>
      <w:sz w:val="28"/>
      <w:szCs w:val="20"/>
      <w:lang w:eastAsia="ru-RU"/>
    </w:rPr>
  </w:style>
  <w:style w:type="paragraph" w:customStyle="1" w:styleId="ConsTitle">
    <w:name w:val="ConsTitle"/>
    <w:rsid w:val="00330F14"/>
    <w:pPr>
      <w:widowControl w:val="0"/>
      <w:autoSpaceDE w:val="0"/>
      <w:autoSpaceDN w:val="0"/>
      <w:spacing w:after="0" w:line="240" w:lineRule="auto"/>
      <w:ind w:right="19772"/>
    </w:pPr>
    <w:rPr>
      <w:rFonts w:ascii="Arial" w:eastAsia="Times New Roman" w:hAnsi="Arial" w:cs="Times New Roman"/>
      <w:b/>
      <w:sz w:val="16"/>
      <w:szCs w:val="20"/>
      <w:lang w:eastAsia="ru-RU"/>
    </w:rPr>
  </w:style>
  <w:style w:type="paragraph" w:customStyle="1" w:styleId="ConsNormal">
    <w:name w:val="ConsNormal"/>
    <w:rsid w:val="00330F14"/>
    <w:pPr>
      <w:widowControl w:val="0"/>
      <w:autoSpaceDE w:val="0"/>
      <w:autoSpaceDN w:val="0"/>
      <w:spacing w:after="0" w:line="240" w:lineRule="auto"/>
      <w:ind w:right="19772" w:firstLine="720"/>
    </w:pPr>
    <w:rPr>
      <w:rFonts w:ascii="Arial" w:eastAsia="Times New Roman" w:hAnsi="Arial" w:cs="Times New Roman"/>
      <w:sz w:val="20"/>
      <w:szCs w:val="20"/>
      <w:lang w:eastAsia="ru-RU"/>
    </w:rPr>
  </w:style>
  <w:style w:type="character" w:customStyle="1" w:styleId="3f1">
    <w:name w:val="Знак Знак3"/>
    <w:rsid w:val="00330F14"/>
    <w:rPr>
      <w:rFonts w:ascii="Arial" w:hAnsi="Arial"/>
      <w:sz w:val="22"/>
      <w:lang w:val="ru-RU" w:eastAsia="ru-RU" w:bidi="ar-SA"/>
    </w:rPr>
  </w:style>
  <w:style w:type="character" w:customStyle="1" w:styleId="95">
    <w:name w:val="Знак Знак9"/>
    <w:rsid w:val="00330F14"/>
    <w:rPr>
      <w:rFonts w:ascii="Arial" w:hAnsi="Arial"/>
      <w:sz w:val="22"/>
    </w:rPr>
  </w:style>
  <w:style w:type="character" w:customStyle="1" w:styleId="2fb">
    <w:name w:val="Знак Знак2"/>
    <w:rsid w:val="00330F14"/>
    <w:rPr>
      <w:rFonts w:ascii="Arial" w:hAnsi="Arial"/>
      <w:sz w:val="22"/>
      <w:lang w:val="ru-RU" w:eastAsia="ru-RU" w:bidi="ar-SA"/>
    </w:rPr>
  </w:style>
  <w:style w:type="character" w:customStyle="1" w:styleId="66">
    <w:name w:val="Знак Знак6"/>
    <w:rsid w:val="00330F14"/>
    <w:rPr>
      <w:rFonts w:ascii="Arial" w:hAnsi="Arial"/>
      <w:sz w:val="22"/>
    </w:rPr>
  </w:style>
  <w:style w:type="character" w:customStyle="1" w:styleId="84">
    <w:name w:val="Знак Знак8"/>
    <w:rsid w:val="00330F14"/>
    <w:rPr>
      <w:rFonts w:ascii="Arial" w:hAnsi="Arial" w:cs="Arial"/>
      <w:sz w:val="22"/>
      <w:lang w:val="ru-RU" w:eastAsia="ru-RU" w:bidi="ar-SA"/>
    </w:rPr>
  </w:style>
  <w:style w:type="paragraph" w:customStyle="1" w:styleId="affffffff">
    <w:name w:val="Заголовок таблицы"/>
    <w:basedOn w:val="afffffffa"/>
    <w:rsid w:val="00330F14"/>
    <w:pPr>
      <w:jc w:val="center"/>
    </w:pPr>
    <w:rPr>
      <w:rFonts w:eastAsia="Lucida Sans Unicode"/>
      <w:b/>
      <w:bCs/>
      <w:color w:val="000000"/>
      <w:szCs w:val="24"/>
    </w:rPr>
  </w:style>
  <w:style w:type="paragraph" w:customStyle="1" w:styleId="affffffff0">
    <w:name w:val="Знак Знак Знак Знак Знак Знак Знак Знак Знак Знак"/>
    <w:basedOn w:val="a9"/>
    <w:rsid w:val="00330F14"/>
    <w:pPr>
      <w:autoSpaceDN w:val="0"/>
      <w:spacing w:line="240" w:lineRule="exact"/>
      <w:ind w:firstLine="0"/>
      <w:jc w:val="left"/>
    </w:pPr>
    <w:rPr>
      <w:rFonts w:ascii="Verdana" w:eastAsia="Times New Roman" w:hAnsi="Verdana" w:cs="Verdana"/>
      <w:sz w:val="20"/>
      <w:szCs w:val="20"/>
      <w:lang w:val="en-US"/>
    </w:rPr>
  </w:style>
  <w:style w:type="paragraph" w:customStyle="1" w:styleId="affffffff1">
    <w:name w:val="Знак Знак Знак Знак Знак Знак Знак"/>
    <w:basedOn w:val="a9"/>
    <w:autoRedefine/>
    <w:rsid w:val="00330F14"/>
    <w:pPr>
      <w:autoSpaceDN w:val="0"/>
      <w:spacing w:line="240" w:lineRule="exact"/>
      <w:ind w:firstLine="0"/>
      <w:jc w:val="left"/>
    </w:pPr>
    <w:rPr>
      <w:rFonts w:eastAsia="SimSun" w:cs="Times New Roman"/>
      <w:b/>
      <w:szCs w:val="24"/>
    </w:rPr>
  </w:style>
  <w:style w:type="paragraph" w:customStyle="1" w:styleId="114">
    <w:name w:val="Знак Знак Знак1 Знак Знак Знак Знак Знак Знак Знак1 Знак Знак Знак"/>
    <w:basedOn w:val="a9"/>
    <w:rsid w:val="00330F14"/>
    <w:pPr>
      <w:autoSpaceDN w:val="0"/>
      <w:spacing w:after="0" w:line="240" w:lineRule="auto"/>
      <w:ind w:firstLine="0"/>
      <w:jc w:val="left"/>
    </w:pPr>
    <w:rPr>
      <w:rFonts w:ascii="Verdana" w:eastAsia="Times New Roman" w:hAnsi="Verdana" w:cs="Verdana"/>
      <w:sz w:val="20"/>
      <w:szCs w:val="20"/>
      <w:lang w:val="en-US"/>
    </w:rPr>
  </w:style>
  <w:style w:type="character" w:customStyle="1" w:styleId="footerlink">
    <w:name w:val="footer_link"/>
    <w:basedOn w:val="aa"/>
    <w:rsid w:val="00330F14"/>
  </w:style>
  <w:style w:type="paragraph" w:customStyle="1" w:styleId="1ff7">
    <w:name w:val="Отчет_1"/>
    <w:basedOn w:val="a9"/>
    <w:rsid w:val="00330F14"/>
    <w:pPr>
      <w:overflowPunct w:val="0"/>
      <w:autoSpaceDE w:val="0"/>
      <w:autoSpaceDN w:val="0"/>
      <w:spacing w:before="120" w:after="0" w:line="240" w:lineRule="auto"/>
      <w:textAlignment w:val="baseline"/>
    </w:pPr>
    <w:rPr>
      <w:rFonts w:ascii="Baltica" w:eastAsia="Times New Roman" w:hAnsi="Baltica" w:cs="Times New Roman"/>
      <w:szCs w:val="20"/>
      <w:lang w:eastAsia="ru-RU"/>
    </w:rPr>
  </w:style>
  <w:style w:type="character" w:customStyle="1" w:styleId="bt">
    <w:name w:val="bt Знак"/>
    <w:rsid w:val="00330F14"/>
    <w:rPr>
      <w:rFonts w:ascii="Arial" w:hAnsi="Arial" w:cs="Arial"/>
      <w:b/>
      <w:bCs/>
      <w:sz w:val="48"/>
      <w:szCs w:val="24"/>
    </w:rPr>
  </w:style>
  <w:style w:type="paragraph" w:styleId="1ff8">
    <w:name w:val="index 1"/>
    <w:basedOn w:val="a9"/>
    <w:next w:val="a9"/>
    <w:autoRedefine/>
    <w:rsid w:val="00330F14"/>
    <w:pPr>
      <w:autoSpaceDN w:val="0"/>
      <w:spacing w:after="0" w:line="240" w:lineRule="auto"/>
      <w:ind w:left="200" w:hanging="200"/>
      <w:jc w:val="center"/>
    </w:pPr>
    <w:rPr>
      <w:rFonts w:eastAsia="Times New Roman" w:cs="Times New Roman"/>
      <w:sz w:val="20"/>
      <w:szCs w:val="20"/>
      <w:lang w:eastAsia="ru-RU"/>
    </w:rPr>
  </w:style>
  <w:style w:type="paragraph" w:styleId="2fc">
    <w:name w:val="index 2"/>
    <w:basedOn w:val="a9"/>
    <w:next w:val="a9"/>
    <w:autoRedefine/>
    <w:rsid w:val="00330F14"/>
    <w:pPr>
      <w:autoSpaceDN w:val="0"/>
      <w:spacing w:after="0" w:line="240" w:lineRule="auto"/>
      <w:ind w:left="400" w:hanging="200"/>
      <w:jc w:val="left"/>
    </w:pPr>
    <w:rPr>
      <w:rFonts w:eastAsia="Times New Roman" w:cs="Times New Roman"/>
      <w:sz w:val="20"/>
      <w:szCs w:val="20"/>
      <w:lang w:eastAsia="ru-RU"/>
    </w:rPr>
  </w:style>
  <w:style w:type="paragraph" w:styleId="3f2">
    <w:name w:val="index 3"/>
    <w:basedOn w:val="a9"/>
    <w:next w:val="a9"/>
    <w:autoRedefine/>
    <w:rsid w:val="00330F14"/>
    <w:pPr>
      <w:autoSpaceDN w:val="0"/>
      <w:spacing w:after="0" w:line="240" w:lineRule="auto"/>
      <w:ind w:left="600" w:hanging="200"/>
      <w:jc w:val="left"/>
    </w:pPr>
    <w:rPr>
      <w:rFonts w:eastAsia="Times New Roman" w:cs="Times New Roman"/>
      <w:sz w:val="20"/>
      <w:szCs w:val="20"/>
      <w:lang w:eastAsia="ru-RU"/>
    </w:rPr>
  </w:style>
  <w:style w:type="paragraph" w:styleId="4a">
    <w:name w:val="index 4"/>
    <w:basedOn w:val="a9"/>
    <w:next w:val="a9"/>
    <w:autoRedefine/>
    <w:rsid w:val="00330F14"/>
    <w:pPr>
      <w:autoSpaceDN w:val="0"/>
      <w:spacing w:after="0" w:line="240" w:lineRule="auto"/>
      <w:ind w:left="800" w:hanging="200"/>
      <w:jc w:val="left"/>
    </w:pPr>
    <w:rPr>
      <w:rFonts w:eastAsia="Times New Roman" w:cs="Times New Roman"/>
      <w:sz w:val="20"/>
      <w:szCs w:val="20"/>
      <w:lang w:eastAsia="ru-RU"/>
    </w:rPr>
  </w:style>
  <w:style w:type="paragraph" w:styleId="5b">
    <w:name w:val="index 5"/>
    <w:basedOn w:val="a9"/>
    <w:next w:val="a9"/>
    <w:autoRedefine/>
    <w:rsid w:val="00330F14"/>
    <w:pPr>
      <w:autoSpaceDN w:val="0"/>
      <w:spacing w:after="0" w:line="240" w:lineRule="auto"/>
      <w:ind w:left="1000" w:hanging="200"/>
      <w:jc w:val="left"/>
    </w:pPr>
    <w:rPr>
      <w:rFonts w:eastAsia="Times New Roman" w:cs="Times New Roman"/>
      <w:sz w:val="20"/>
      <w:szCs w:val="20"/>
      <w:lang w:eastAsia="ru-RU"/>
    </w:rPr>
  </w:style>
  <w:style w:type="paragraph" w:styleId="67">
    <w:name w:val="index 6"/>
    <w:basedOn w:val="a9"/>
    <w:next w:val="a9"/>
    <w:autoRedefine/>
    <w:rsid w:val="00330F14"/>
    <w:pPr>
      <w:autoSpaceDN w:val="0"/>
      <w:spacing w:after="0" w:line="240" w:lineRule="auto"/>
      <w:ind w:left="1200" w:hanging="200"/>
      <w:jc w:val="left"/>
    </w:pPr>
    <w:rPr>
      <w:rFonts w:eastAsia="Times New Roman" w:cs="Times New Roman"/>
      <w:sz w:val="20"/>
      <w:szCs w:val="20"/>
      <w:lang w:eastAsia="ru-RU"/>
    </w:rPr>
  </w:style>
  <w:style w:type="paragraph" w:styleId="74">
    <w:name w:val="index 7"/>
    <w:basedOn w:val="a9"/>
    <w:next w:val="a9"/>
    <w:autoRedefine/>
    <w:rsid w:val="00330F14"/>
    <w:pPr>
      <w:autoSpaceDN w:val="0"/>
      <w:spacing w:after="0" w:line="240" w:lineRule="auto"/>
      <w:ind w:left="1400" w:hanging="200"/>
      <w:jc w:val="left"/>
    </w:pPr>
    <w:rPr>
      <w:rFonts w:eastAsia="Times New Roman" w:cs="Times New Roman"/>
      <w:sz w:val="20"/>
      <w:szCs w:val="20"/>
      <w:lang w:eastAsia="ru-RU"/>
    </w:rPr>
  </w:style>
  <w:style w:type="paragraph" w:styleId="85">
    <w:name w:val="index 8"/>
    <w:basedOn w:val="a9"/>
    <w:next w:val="a9"/>
    <w:autoRedefine/>
    <w:rsid w:val="00330F14"/>
    <w:pPr>
      <w:autoSpaceDN w:val="0"/>
      <w:spacing w:after="0" w:line="240" w:lineRule="auto"/>
      <w:ind w:left="1600" w:hanging="200"/>
      <w:jc w:val="left"/>
    </w:pPr>
    <w:rPr>
      <w:rFonts w:eastAsia="Times New Roman" w:cs="Times New Roman"/>
      <w:sz w:val="20"/>
      <w:szCs w:val="20"/>
      <w:lang w:eastAsia="ru-RU"/>
    </w:rPr>
  </w:style>
  <w:style w:type="paragraph" w:styleId="96">
    <w:name w:val="index 9"/>
    <w:basedOn w:val="a9"/>
    <w:next w:val="a9"/>
    <w:autoRedefine/>
    <w:rsid w:val="00330F14"/>
    <w:pPr>
      <w:autoSpaceDN w:val="0"/>
      <w:spacing w:after="0" w:line="240" w:lineRule="auto"/>
      <w:ind w:left="1800" w:hanging="200"/>
      <w:jc w:val="left"/>
    </w:pPr>
    <w:rPr>
      <w:rFonts w:eastAsia="Times New Roman" w:cs="Times New Roman"/>
      <w:sz w:val="20"/>
      <w:szCs w:val="20"/>
      <w:lang w:eastAsia="ru-RU"/>
    </w:rPr>
  </w:style>
  <w:style w:type="paragraph" w:styleId="affffffff2">
    <w:name w:val="index heading"/>
    <w:basedOn w:val="a9"/>
    <w:next w:val="1ff8"/>
    <w:rsid w:val="00330F14"/>
    <w:pPr>
      <w:autoSpaceDN w:val="0"/>
      <w:spacing w:after="0" w:line="240" w:lineRule="auto"/>
      <w:ind w:firstLine="0"/>
      <w:jc w:val="left"/>
    </w:pPr>
    <w:rPr>
      <w:rFonts w:eastAsia="Times New Roman" w:cs="Times New Roman"/>
      <w:sz w:val="20"/>
      <w:szCs w:val="20"/>
      <w:lang w:eastAsia="ru-RU"/>
    </w:rPr>
  </w:style>
  <w:style w:type="paragraph" w:customStyle="1" w:styleId="font6">
    <w:name w:val="font6"/>
    <w:basedOn w:val="a9"/>
    <w:rsid w:val="00330F14"/>
    <w:pPr>
      <w:autoSpaceDN w:val="0"/>
      <w:spacing w:before="100" w:after="100" w:line="240" w:lineRule="auto"/>
      <w:ind w:firstLine="0"/>
      <w:jc w:val="left"/>
    </w:pPr>
    <w:rPr>
      <w:rFonts w:ascii="Arial" w:eastAsia="Arial Unicode MS" w:hAnsi="Arial" w:cs="Arial Unicode MS"/>
      <w:sz w:val="20"/>
      <w:szCs w:val="20"/>
      <w:lang w:eastAsia="ru-RU"/>
    </w:rPr>
  </w:style>
  <w:style w:type="paragraph" w:customStyle="1" w:styleId="font7">
    <w:name w:val="font7"/>
    <w:basedOn w:val="a9"/>
    <w:rsid w:val="00330F14"/>
    <w:pPr>
      <w:autoSpaceDN w:val="0"/>
      <w:spacing w:before="100" w:after="100" w:line="240" w:lineRule="auto"/>
      <w:ind w:firstLine="0"/>
      <w:jc w:val="left"/>
    </w:pPr>
    <w:rPr>
      <w:rFonts w:ascii="Arial" w:eastAsia="Arial Unicode MS" w:hAnsi="Arial" w:cs="Arial Unicode MS"/>
      <w:b/>
      <w:bCs/>
      <w:sz w:val="20"/>
      <w:szCs w:val="20"/>
      <w:lang w:eastAsia="ru-RU"/>
    </w:rPr>
  </w:style>
  <w:style w:type="paragraph" w:customStyle="1" w:styleId="font8">
    <w:name w:val="font8"/>
    <w:basedOn w:val="a9"/>
    <w:rsid w:val="00330F14"/>
    <w:pPr>
      <w:autoSpaceDN w:val="0"/>
      <w:spacing w:before="100" w:after="100" w:line="240" w:lineRule="auto"/>
      <w:ind w:firstLine="0"/>
      <w:jc w:val="left"/>
    </w:pPr>
    <w:rPr>
      <w:rFonts w:ascii="Arial" w:eastAsia="Arial Unicode MS" w:hAnsi="Arial" w:cs="Arial Unicode MS"/>
      <w:b/>
      <w:bCs/>
      <w:i/>
      <w:iCs/>
      <w:sz w:val="20"/>
      <w:szCs w:val="20"/>
      <w:lang w:eastAsia="ru-RU"/>
    </w:rPr>
  </w:style>
  <w:style w:type="character" w:customStyle="1" w:styleId="firstletter2">
    <w:name w:val="firstletter2"/>
    <w:rsid w:val="00330F14"/>
    <w:rPr>
      <w:b/>
      <w:bCs/>
      <w:color w:val="993300"/>
    </w:rPr>
  </w:style>
  <w:style w:type="paragraph" w:customStyle="1" w:styleId="Xe2">
    <w:name w:val="Xeсновной текст 2"/>
    <w:basedOn w:val="a9"/>
    <w:rsid w:val="00330F14"/>
    <w:pPr>
      <w:widowControl w:val="0"/>
      <w:autoSpaceDN w:val="0"/>
      <w:spacing w:after="0" w:line="240" w:lineRule="auto"/>
      <w:ind w:firstLine="0"/>
    </w:pPr>
    <w:rPr>
      <w:rFonts w:eastAsia="Times New Roman" w:cs="Times New Roman"/>
      <w:szCs w:val="20"/>
      <w:lang w:eastAsia="ru-RU"/>
    </w:rPr>
  </w:style>
  <w:style w:type="paragraph" w:customStyle="1" w:styleId="1ff9">
    <w:name w:val="çàãîëîâîê 1"/>
    <w:basedOn w:val="a9"/>
    <w:next w:val="a9"/>
    <w:rsid w:val="00330F14"/>
    <w:pPr>
      <w:keepNext/>
      <w:autoSpaceDN w:val="0"/>
      <w:spacing w:after="0" w:line="240" w:lineRule="auto"/>
      <w:ind w:firstLine="0"/>
    </w:pPr>
    <w:rPr>
      <w:rFonts w:eastAsia="Times New Roman" w:cs="Times New Roman"/>
      <w:i/>
      <w:szCs w:val="20"/>
      <w:lang w:eastAsia="ru-RU"/>
    </w:rPr>
  </w:style>
  <w:style w:type="paragraph" w:customStyle="1" w:styleId="3f3">
    <w:name w:val="заголовок 3"/>
    <w:basedOn w:val="a9"/>
    <w:next w:val="a9"/>
    <w:rsid w:val="00330F14"/>
    <w:pPr>
      <w:keepNext/>
      <w:widowControl w:val="0"/>
      <w:autoSpaceDN w:val="0"/>
      <w:spacing w:before="240" w:after="60" w:line="240" w:lineRule="auto"/>
      <w:ind w:firstLine="0"/>
      <w:jc w:val="center"/>
      <w:outlineLvl w:val="0"/>
    </w:pPr>
    <w:rPr>
      <w:rFonts w:ascii="Arial" w:eastAsia="Times New Roman" w:hAnsi="Arial" w:cs="Times New Roman"/>
      <w:szCs w:val="20"/>
      <w:lang w:eastAsia="ru-RU"/>
    </w:rPr>
  </w:style>
  <w:style w:type="paragraph" w:customStyle="1" w:styleId="2fd">
    <w:name w:val="заголовок 2"/>
    <w:basedOn w:val="a9"/>
    <w:next w:val="a9"/>
    <w:rsid w:val="00330F14"/>
    <w:pPr>
      <w:keepNext/>
      <w:widowControl w:val="0"/>
      <w:autoSpaceDN w:val="0"/>
      <w:spacing w:before="240" w:after="60" w:line="240" w:lineRule="auto"/>
      <w:ind w:firstLine="0"/>
      <w:jc w:val="center"/>
    </w:pPr>
    <w:rPr>
      <w:rFonts w:ascii="Arial" w:eastAsia="Times New Roman" w:hAnsi="Arial" w:cs="Times New Roman"/>
      <w:b/>
      <w:szCs w:val="20"/>
      <w:lang w:eastAsia="ru-RU"/>
    </w:rPr>
  </w:style>
  <w:style w:type="paragraph" w:customStyle="1" w:styleId="affffffff3">
    <w:name w:val="Текст для заключения"/>
    <w:basedOn w:val="a9"/>
    <w:rsid w:val="00330F14"/>
    <w:pPr>
      <w:keepLines/>
      <w:autoSpaceDN w:val="0"/>
      <w:spacing w:before="120" w:after="0" w:line="240" w:lineRule="auto"/>
      <w:ind w:firstLine="720"/>
    </w:pPr>
    <w:rPr>
      <w:rFonts w:eastAsia="Times New Roman" w:cs="Times New Roman"/>
      <w:szCs w:val="20"/>
      <w:lang w:eastAsia="ru-RU"/>
    </w:rPr>
  </w:style>
  <w:style w:type="character" w:customStyle="1" w:styleId="normal2">
    <w:name w:val="normal2"/>
    <w:rsid w:val="00330F14"/>
    <w:rPr>
      <w:rFonts w:ascii="Tahoma" w:hAnsi="Tahoma" w:cs="Tahoma"/>
      <w:b w:val="0"/>
      <w:bCs w:val="0"/>
      <w:color w:val="000000"/>
      <w:sz w:val="17"/>
      <w:szCs w:val="17"/>
    </w:rPr>
  </w:style>
  <w:style w:type="paragraph" w:customStyle="1" w:styleId="menu">
    <w:name w:val="menu"/>
    <w:basedOn w:val="a9"/>
    <w:rsid w:val="00330F14"/>
    <w:pPr>
      <w:autoSpaceDN w:val="0"/>
      <w:spacing w:before="100" w:after="100" w:line="240" w:lineRule="auto"/>
      <w:ind w:firstLine="0"/>
      <w:jc w:val="left"/>
    </w:pPr>
    <w:rPr>
      <w:rFonts w:eastAsia="Times New Roman" w:cs="Times New Roman"/>
      <w:szCs w:val="24"/>
      <w:lang w:eastAsia="ru-RU"/>
    </w:rPr>
  </w:style>
  <w:style w:type="paragraph" w:customStyle="1" w:styleId="p12">
    <w:name w:val="p12"/>
    <w:basedOn w:val="a9"/>
    <w:rsid w:val="00330F14"/>
    <w:pPr>
      <w:autoSpaceDN w:val="0"/>
      <w:spacing w:before="100" w:after="100" w:line="240" w:lineRule="auto"/>
      <w:ind w:firstLine="0"/>
      <w:jc w:val="left"/>
    </w:pPr>
    <w:rPr>
      <w:rFonts w:eastAsia="Times New Roman" w:cs="Times New Roman"/>
      <w:szCs w:val="24"/>
      <w:lang w:eastAsia="ru-RU"/>
    </w:rPr>
  </w:style>
  <w:style w:type="character" w:customStyle="1" w:styleId="3f4">
    <w:name w:val="Текст Знак3"/>
    <w:rsid w:val="00330F14"/>
    <w:rPr>
      <w:sz w:val="24"/>
      <w:szCs w:val="24"/>
      <w:lang w:val="ru-RU" w:eastAsia="ru-RU" w:bidi="ar-SA"/>
    </w:rPr>
  </w:style>
  <w:style w:type="paragraph" w:customStyle="1" w:styleId="2fe">
    <w:name w:val="Знак Знак Знак2"/>
    <w:basedOn w:val="a9"/>
    <w:rsid w:val="00330F14"/>
    <w:pPr>
      <w:autoSpaceDN w:val="0"/>
      <w:spacing w:line="240" w:lineRule="exact"/>
      <w:ind w:firstLine="0"/>
      <w:jc w:val="left"/>
    </w:pPr>
    <w:rPr>
      <w:rFonts w:ascii="Tahoma" w:eastAsia="Times New Roman" w:hAnsi="Tahoma" w:cs="Tahoma"/>
      <w:sz w:val="20"/>
      <w:szCs w:val="20"/>
      <w:lang w:val="en-US"/>
    </w:rPr>
  </w:style>
  <w:style w:type="character" w:customStyle="1" w:styleId="affffffff4">
    <w:name w:val="Текст Знак Знак Знак Знак Знак Знак Знак Знак"/>
    <w:rsid w:val="00330F14"/>
    <w:rPr>
      <w:sz w:val="24"/>
      <w:lang w:val="ru-RU" w:eastAsia="ru-RU" w:bidi="ar-SA"/>
    </w:rPr>
  </w:style>
  <w:style w:type="paragraph" w:customStyle="1" w:styleId="2ff">
    <w:name w:val="Знак2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1ffa">
    <w:name w:val="Знак1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style1">
    <w:name w:val="style1"/>
    <w:basedOn w:val="a9"/>
    <w:rsid w:val="00330F14"/>
    <w:pPr>
      <w:autoSpaceDN w:val="0"/>
      <w:spacing w:before="100" w:after="100" w:line="240" w:lineRule="auto"/>
      <w:ind w:firstLine="0"/>
      <w:jc w:val="left"/>
    </w:pPr>
    <w:rPr>
      <w:rFonts w:eastAsia="Times New Roman" w:cs="Times New Roman"/>
      <w:sz w:val="20"/>
      <w:szCs w:val="20"/>
      <w:lang w:eastAsia="ru-RU"/>
    </w:rPr>
  </w:style>
  <w:style w:type="paragraph" w:customStyle="1" w:styleId="affffffff5">
    <w:name w:val="Знак Знак Знак Знак Знак Знак Знак Знак Знак Знак Знак Знак Знак Знак Знак Знак Знак Знак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bodytext2">
    <w:name w:val="bodytext2"/>
    <w:basedOn w:val="a9"/>
    <w:rsid w:val="00330F14"/>
    <w:pPr>
      <w:autoSpaceDN w:val="0"/>
      <w:spacing w:before="100" w:after="100" w:line="240" w:lineRule="auto"/>
      <w:ind w:firstLine="0"/>
      <w:jc w:val="left"/>
    </w:pPr>
    <w:rPr>
      <w:rFonts w:eastAsia="Times New Roman" w:cs="Times New Roman"/>
      <w:szCs w:val="24"/>
      <w:lang w:eastAsia="ru-RU"/>
    </w:rPr>
  </w:style>
  <w:style w:type="character" w:customStyle="1" w:styleId="style21">
    <w:name w:val="style21"/>
    <w:rsid w:val="00330F14"/>
    <w:rPr>
      <w:rFonts w:ascii="Times New Roman" w:hAnsi="Times New Roman" w:cs="Times New Roman"/>
      <w:sz w:val="26"/>
      <w:szCs w:val="26"/>
    </w:rPr>
  </w:style>
  <w:style w:type="paragraph" w:customStyle="1" w:styleId="affffffff6">
    <w:name w:val="Текст табл центр б/абз"/>
    <w:basedOn w:val="a9"/>
    <w:rsid w:val="00330F14"/>
    <w:pPr>
      <w:autoSpaceDN w:val="0"/>
      <w:spacing w:after="0" w:line="240" w:lineRule="auto"/>
      <w:ind w:firstLine="0"/>
      <w:jc w:val="center"/>
    </w:pPr>
    <w:rPr>
      <w:rFonts w:eastAsia="Times New Roman" w:cs="Times New Roman"/>
      <w:sz w:val="20"/>
      <w:szCs w:val="24"/>
      <w:lang w:eastAsia="ru-RU"/>
    </w:rPr>
  </w:style>
  <w:style w:type="paragraph" w:customStyle="1" w:styleId="affffffff7">
    <w:name w:val="Текст табл лево б/абз"/>
    <w:basedOn w:val="a9"/>
    <w:rsid w:val="00330F14"/>
    <w:pPr>
      <w:autoSpaceDN w:val="0"/>
      <w:spacing w:after="0" w:line="240" w:lineRule="auto"/>
      <w:ind w:firstLine="0"/>
      <w:jc w:val="left"/>
    </w:pPr>
    <w:rPr>
      <w:rFonts w:eastAsia="Times New Roman" w:cs="Times New Roman"/>
      <w:sz w:val="20"/>
      <w:szCs w:val="24"/>
      <w:lang w:eastAsia="ru-RU"/>
    </w:rPr>
  </w:style>
  <w:style w:type="paragraph" w:customStyle="1" w:styleId="2ff0">
    <w:name w:val="Знак Знак Знак Знак Знак2"/>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affffffff8">
    <w:name w:val="Знак Знак Знак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2ff1">
    <w:name w:val="указатель 2"/>
    <w:basedOn w:val="a9"/>
    <w:next w:val="a9"/>
    <w:rsid w:val="00330F14"/>
    <w:pPr>
      <w:widowControl w:val="0"/>
      <w:tabs>
        <w:tab w:val="right" w:pos="4034"/>
      </w:tabs>
      <w:autoSpaceDN w:val="0"/>
      <w:spacing w:after="0" w:line="240" w:lineRule="auto"/>
      <w:ind w:left="400" w:hanging="200"/>
      <w:jc w:val="left"/>
    </w:pPr>
    <w:rPr>
      <w:rFonts w:eastAsia="Times New Roman" w:cs="Times New Roman"/>
      <w:sz w:val="18"/>
      <w:szCs w:val="20"/>
      <w:lang w:eastAsia="ru-RU"/>
    </w:rPr>
  </w:style>
  <w:style w:type="paragraph" w:customStyle="1" w:styleId="1ffb">
    <w:name w:val="Основной текст с отступом1"/>
    <w:basedOn w:val="a9"/>
    <w:rsid w:val="00330F14"/>
    <w:pPr>
      <w:autoSpaceDN w:val="0"/>
      <w:spacing w:after="0" w:line="240" w:lineRule="auto"/>
      <w:ind w:left="1554" w:hanging="1554"/>
      <w:jc w:val="left"/>
    </w:pPr>
    <w:rPr>
      <w:rFonts w:ascii="Arial" w:eastAsia="Times New Roman" w:hAnsi="Arial" w:cs="Arial"/>
      <w:sz w:val="32"/>
      <w:szCs w:val="32"/>
      <w:lang w:eastAsia="ru-RU"/>
    </w:rPr>
  </w:style>
  <w:style w:type="paragraph" w:customStyle="1" w:styleId="115">
    <w:name w:val="Знак Знак1 Знак Знак Знак Знак Знак Знак Знак Знак Знак Знак Знак Знак1 Знак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affffffff9">
    <w:name w:val="Знак Знак Знак Знак Знак Знак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116">
    <w:name w:val="Знак Знак1 Знак Знак Знак Знак Знак Знак Знак Знак Знак Знак Знак Знак1"/>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2ff2">
    <w:name w:val="Знак2 Знак Знак Знак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2ff3">
    <w:name w:val="Знак2 Знак Знак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2ff4">
    <w:name w:val="Знак Знак Знак2 Знак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arial">
    <w:name w:val="arial"/>
    <w:basedOn w:val="a9"/>
    <w:rsid w:val="00330F14"/>
    <w:pPr>
      <w:autoSpaceDN w:val="0"/>
      <w:spacing w:before="45" w:after="45" w:line="240" w:lineRule="auto"/>
      <w:ind w:firstLine="748"/>
      <w:jc w:val="left"/>
    </w:pPr>
    <w:rPr>
      <w:rFonts w:ascii="Verdana" w:eastAsia="Times New Roman" w:hAnsi="Verdana" w:cs="Times New Roman"/>
      <w:szCs w:val="24"/>
      <w:lang w:eastAsia="ru-RU"/>
    </w:rPr>
  </w:style>
  <w:style w:type="paragraph" w:customStyle="1" w:styleId="BodyText21">
    <w:name w:val="Body Text 21"/>
    <w:basedOn w:val="a9"/>
    <w:rsid w:val="00330F14"/>
    <w:pPr>
      <w:autoSpaceDN w:val="0"/>
      <w:spacing w:after="0" w:line="360" w:lineRule="auto"/>
      <w:ind w:firstLine="426"/>
    </w:pPr>
    <w:rPr>
      <w:rFonts w:eastAsia="Times New Roman" w:cs="Times New Roman"/>
      <w:szCs w:val="20"/>
      <w:lang w:eastAsia="ru-RU"/>
    </w:rPr>
  </w:style>
  <w:style w:type="paragraph" w:customStyle="1" w:styleId="1ffc">
    <w:name w:val="Знак Знак1 Знак Знак Знак Знак Знак Знак Знак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affffffffa">
    <w:name w:val="Заголовок главы"/>
    <w:basedOn w:val="af1"/>
    <w:rsid w:val="00330F14"/>
    <w:pPr>
      <w:autoSpaceDN w:val="0"/>
      <w:spacing w:after="0" w:line="240" w:lineRule="auto"/>
      <w:ind w:firstLine="0"/>
      <w:jc w:val="center"/>
    </w:pPr>
    <w:rPr>
      <w:rFonts w:eastAsia="Times New Roman" w:cs="Times New Roman"/>
      <w:b/>
      <w:sz w:val="28"/>
      <w:szCs w:val="20"/>
      <w:lang w:eastAsia="ru-RU"/>
    </w:rPr>
  </w:style>
  <w:style w:type="paragraph" w:customStyle="1" w:styleId="1ffd">
    <w:name w:val="Текст1"/>
    <w:basedOn w:val="a9"/>
    <w:rsid w:val="00330F14"/>
    <w:pPr>
      <w:autoSpaceDN w:val="0"/>
      <w:spacing w:after="0" w:line="240" w:lineRule="auto"/>
      <w:ind w:firstLine="0"/>
      <w:jc w:val="left"/>
    </w:pPr>
    <w:rPr>
      <w:rFonts w:ascii="Courier New" w:eastAsia="Times New Roman" w:hAnsi="Courier New" w:cs="Times New Roman"/>
      <w:sz w:val="20"/>
      <w:szCs w:val="20"/>
      <w:lang w:eastAsia="ru-RU"/>
    </w:rPr>
  </w:style>
  <w:style w:type="paragraph" w:customStyle="1" w:styleId="affffffffb">
    <w:name w:val="Заголовок (основной)"/>
    <w:basedOn w:val="a9"/>
    <w:next w:val="af1"/>
    <w:rsid w:val="00330F14"/>
    <w:pPr>
      <w:keepNext/>
      <w:keepLines/>
      <w:autoSpaceDN w:val="0"/>
      <w:spacing w:before="140" w:after="0" w:line="220" w:lineRule="atLeast"/>
      <w:ind w:left="1080" w:firstLine="0"/>
      <w:jc w:val="left"/>
    </w:pPr>
    <w:rPr>
      <w:rFonts w:eastAsia="Times New Roman" w:cs="Times New Roman"/>
      <w:b/>
      <w:color w:val="000000"/>
      <w:spacing w:val="-4"/>
      <w:kern w:val="3"/>
      <w:sz w:val="22"/>
      <w:szCs w:val="24"/>
      <w:lang w:eastAsia="ru-RU"/>
    </w:rPr>
  </w:style>
  <w:style w:type="paragraph" w:styleId="HTML">
    <w:name w:val="HTML Preformatted"/>
    <w:basedOn w:val="a9"/>
    <w:link w:val="HTML0"/>
    <w:rsid w:val="00330F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after="0" w:line="240" w:lineRule="auto"/>
      <w:ind w:firstLine="0"/>
      <w:jc w:val="left"/>
    </w:pPr>
    <w:rPr>
      <w:rFonts w:ascii="Arial Unicode MS" w:eastAsia="Arial Unicode MS" w:hAnsi="Arial Unicode MS" w:cs="Times New Roman"/>
      <w:color w:val="660000"/>
      <w:sz w:val="20"/>
      <w:szCs w:val="20"/>
    </w:rPr>
  </w:style>
  <w:style w:type="character" w:customStyle="1" w:styleId="HTML0">
    <w:name w:val="Стандартный HTML Знак"/>
    <w:basedOn w:val="aa"/>
    <w:link w:val="HTML"/>
    <w:rsid w:val="00330F14"/>
    <w:rPr>
      <w:rFonts w:ascii="Arial Unicode MS" w:eastAsia="Arial Unicode MS" w:hAnsi="Arial Unicode MS" w:cs="Times New Roman"/>
      <w:color w:val="660000"/>
      <w:sz w:val="20"/>
      <w:szCs w:val="20"/>
    </w:rPr>
  </w:style>
  <w:style w:type="paragraph" w:customStyle="1" w:styleId="book">
    <w:name w:val="book"/>
    <w:basedOn w:val="a9"/>
    <w:rsid w:val="00330F14"/>
    <w:pPr>
      <w:autoSpaceDN w:val="0"/>
      <w:spacing w:before="100" w:after="100" w:line="240" w:lineRule="auto"/>
      <w:ind w:firstLine="0"/>
      <w:jc w:val="left"/>
    </w:pPr>
    <w:rPr>
      <w:rFonts w:ascii="Arial Unicode MS" w:eastAsia="Arial Unicode MS" w:hAnsi="Arial Unicode MS" w:cs="Arial Unicode MS"/>
      <w:szCs w:val="24"/>
      <w:lang w:eastAsia="ru-RU"/>
    </w:rPr>
  </w:style>
  <w:style w:type="paragraph" w:customStyle="1" w:styleId="1ffe">
    <w:name w:val="заголовок 1"/>
    <w:basedOn w:val="a9"/>
    <w:next w:val="a9"/>
    <w:rsid w:val="00330F14"/>
    <w:pPr>
      <w:keepNext/>
      <w:widowControl w:val="0"/>
      <w:autoSpaceDN w:val="0"/>
      <w:spacing w:before="240" w:after="60" w:line="240" w:lineRule="auto"/>
      <w:ind w:firstLine="0"/>
      <w:jc w:val="left"/>
    </w:pPr>
    <w:rPr>
      <w:rFonts w:ascii="Arial" w:eastAsia="Times New Roman" w:hAnsi="Arial" w:cs="Times New Roman"/>
      <w:b/>
      <w:kern w:val="3"/>
      <w:sz w:val="28"/>
      <w:szCs w:val="20"/>
      <w:lang w:eastAsia="ru-RU"/>
    </w:rPr>
  </w:style>
  <w:style w:type="paragraph" w:customStyle="1" w:styleId="5c">
    <w:name w:val="заголовок 5"/>
    <w:basedOn w:val="a9"/>
    <w:next w:val="a9"/>
    <w:rsid w:val="00330F14"/>
    <w:pPr>
      <w:keepNext/>
      <w:widowControl w:val="0"/>
      <w:autoSpaceDN w:val="0"/>
      <w:spacing w:after="0" w:line="240" w:lineRule="auto"/>
      <w:ind w:firstLine="0"/>
      <w:jc w:val="left"/>
    </w:pPr>
    <w:rPr>
      <w:rFonts w:eastAsia="Times New Roman" w:cs="Times New Roman"/>
      <w:sz w:val="28"/>
      <w:szCs w:val="20"/>
      <w:lang w:eastAsia="ru-RU"/>
    </w:rPr>
  </w:style>
  <w:style w:type="paragraph" w:customStyle="1" w:styleId="affffffffc">
    <w:name w:val="заголов"/>
    <w:basedOn w:val="a9"/>
    <w:next w:val="a9"/>
    <w:rsid w:val="00330F14"/>
    <w:pPr>
      <w:widowControl w:val="0"/>
      <w:autoSpaceDN w:val="0"/>
      <w:spacing w:before="240" w:after="60" w:line="240" w:lineRule="auto"/>
      <w:ind w:left="283" w:hanging="283"/>
      <w:jc w:val="left"/>
    </w:pPr>
    <w:rPr>
      <w:rFonts w:eastAsia="Times New Roman" w:cs="Times New Roman"/>
      <w:i/>
      <w:sz w:val="22"/>
      <w:szCs w:val="20"/>
      <w:lang w:eastAsia="ru-RU"/>
    </w:rPr>
  </w:style>
  <w:style w:type="paragraph" w:customStyle="1" w:styleId="75">
    <w:name w:val="заголовок 7"/>
    <w:basedOn w:val="a9"/>
    <w:next w:val="a9"/>
    <w:rsid w:val="00330F14"/>
    <w:pPr>
      <w:widowControl w:val="0"/>
      <w:autoSpaceDN w:val="0"/>
      <w:spacing w:before="240" w:after="60" w:line="240" w:lineRule="auto"/>
      <w:ind w:left="283" w:hanging="283"/>
      <w:jc w:val="left"/>
    </w:pPr>
    <w:rPr>
      <w:rFonts w:ascii="Arial" w:eastAsia="Times New Roman" w:hAnsi="Arial" w:cs="Times New Roman"/>
      <w:sz w:val="20"/>
      <w:szCs w:val="20"/>
      <w:lang w:eastAsia="ru-RU"/>
    </w:rPr>
  </w:style>
  <w:style w:type="paragraph" w:customStyle="1" w:styleId="86">
    <w:name w:val="заголовок 8"/>
    <w:basedOn w:val="a9"/>
    <w:next w:val="a9"/>
    <w:rsid w:val="00330F14"/>
    <w:pPr>
      <w:keepNext/>
      <w:widowControl w:val="0"/>
      <w:autoSpaceDN w:val="0"/>
      <w:spacing w:after="0" w:line="240" w:lineRule="auto"/>
      <w:ind w:firstLine="0"/>
      <w:jc w:val="right"/>
    </w:pPr>
    <w:rPr>
      <w:rFonts w:eastAsia="Times New Roman" w:cs="Times New Roman"/>
      <w:i/>
      <w:sz w:val="20"/>
      <w:szCs w:val="20"/>
      <w:lang w:eastAsia="ru-RU"/>
    </w:rPr>
  </w:style>
  <w:style w:type="paragraph" w:customStyle="1" w:styleId="9e9">
    <w:name w:val="загол9eвок 9"/>
    <w:basedOn w:val="a9"/>
    <w:next w:val="a9"/>
    <w:rsid w:val="00330F14"/>
    <w:pPr>
      <w:widowControl w:val="0"/>
      <w:autoSpaceDN w:val="0"/>
      <w:spacing w:before="240" w:after="60" w:line="240" w:lineRule="auto"/>
      <w:ind w:left="283" w:hanging="283"/>
      <w:jc w:val="left"/>
    </w:pPr>
    <w:rPr>
      <w:rFonts w:ascii="Arial" w:eastAsia="Times New Roman" w:hAnsi="Arial" w:cs="Times New Roman"/>
      <w:b/>
      <w:i/>
      <w:sz w:val="18"/>
      <w:szCs w:val="20"/>
      <w:lang w:eastAsia="ru-RU"/>
    </w:rPr>
  </w:style>
  <w:style w:type="paragraph" w:customStyle="1" w:styleId="Cb">
    <w:name w:val="загоCb"/>
    <w:basedOn w:val="a9"/>
    <w:next w:val="a9"/>
    <w:rsid w:val="00330F14"/>
    <w:pPr>
      <w:widowControl w:val="0"/>
      <w:autoSpaceDN w:val="0"/>
      <w:spacing w:before="240" w:after="60" w:line="240" w:lineRule="auto"/>
      <w:ind w:left="283" w:hanging="283"/>
      <w:jc w:val="left"/>
    </w:pPr>
    <w:rPr>
      <w:rFonts w:ascii="Arial" w:eastAsia="Times New Roman" w:hAnsi="Arial" w:cs="Times New Roman"/>
      <w:i/>
      <w:sz w:val="20"/>
      <w:szCs w:val="20"/>
      <w:lang w:eastAsia="ru-RU"/>
    </w:rPr>
  </w:style>
  <w:style w:type="paragraph" w:customStyle="1" w:styleId="1fff">
    <w:name w:val="оглавление 1"/>
    <w:basedOn w:val="a9"/>
    <w:next w:val="a9"/>
    <w:rsid w:val="00330F14"/>
    <w:pPr>
      <w:widowControl w:val="0"/>
      <w:autoSpaceDN w:val="0"/>
      <w:spacing w:before="120" w:after="120" w:line="240" w:lineRule="auto"/>
      <w:ind w:firstLine="0"/>
      <w:jc w:val="left"/>
    </w:pPr>
    <w:rPr>
      <w:rFonts w:eastAsia="Times New Roman" w:cs="Times New Roman"/>
      <w:b/>
      <w:caps/>
      <w:sz w:val="20"/>
      <w:szCs w:val="20"/>
      <w:lang w:eastAsia="ru-RU"/>
    </w:rPr>
  </w:style>
  <w:style w:type="paragraph" w:customStyle="1" w:styleId="2ff5">
    <w:name w:val="оглавление 2"/>
    <w:basedOn w:val="a9"/>
    <w:next w:val="a9"/>
    <w:rsid w:val="00330F14"/>
    <w:pPr>
      <w:widowControl w:val="0"/>
      <w:autoSpaceDN w:val="0"/>
      <w:spacing w:after="0" w:line="240" w:lineRule="auto"/>
      <w:ind w:left="200" w:firstLine="0"/>
      <w:jc w:val="left"/>
    </w:pPr>
    <w:rPr>
      <w:rFonts w:eastAsia="Times New Roman" w:cs="Times New Roman"/>
      <w:smallCaps/>
      <w:sz w:val="20"/>
      <w:szCs w:val="20"/>
      <w:lang w:eastAsia="ru-RU"/>
    </w:rPr>
  </w:style>
  <w:style w:type="paragraph" w:customStyle="1" w:styleId="3f5">
    <w:name w:val="оглавление 3"/>
    <w:basedOn w:val="a9"/>
    <w:next w:val="a9"/>
    <w:rsid w:val="00330F14"/>
    <w:pPr>
      <w:widowControl w:val="0"/>
      <w:autoSpaceDN w:val="0"/>
      <w:spacing w:after="0" w:line="240" w:lineRule="auto"/>
      <w:ind w:left="400" w:firstLine="0"/>
      <w:jc w:val="left"/>
    </w:pPr>
    <w:rPr>
      <w:rFonts w:eastAsia="Times New Roman" w:cs="Times New Roman"/>
      <w:i/>
      <w:sz w:val="20"/>
      <w:szCs w:val="20"/>
      <w:lang w:eastAsia="ru-RU"/>
    </w:rPr>
  </w:style>
  <w:style w:type="paragraph" w:customStyle="1" w:styleId="4b">
    <w:name w:val="оглавление 4"/>
    <w:basedOn w:val="a9"/>
    <w:next w:val="a9"/>
    <w:rsid w:val="00330F14"/>
    <w:pPr>
      <w:widowControl w:val="0"/>
      <w:autoSpaceDN w:val="0"/>
      <w:spacing w:after="0" w:line="240" w:lineRule="auto"/>
      <w:ind w:left="600" w:firstLine="0"/>
      <w:jc w:val="left"/>
    </w:pPr>
    <w:rPr>
      <w:rFonts w:eastAsia="Times New Roman" w:cs="Times New Roman"/>
      <w:sz w:val="18"/>
      <w:szCs w:val="20"/>
      <w:lang w:eastAsia="ru-RU"/>
    </w:rPr>
  </w:style>
  <w:style w:type="paragraph" w:customStyle="1" w:styleId="5d">
    <w:name w:val="оглавление 5"/>
    <w:basedOn w:val="a9"/>
    <w:next w:val="a9"/>
    <w:rsid w:val="00330F14"/>
    <w:pPr>
      <w:widowControl w:val="0"/>
      <w:autoSpaceDN w:val="0"/>
      <w:spacing w:after="0" w:line="240" w:lineRule="auto"/>
      <w:ind w:left="800" w:firstLine="0"/>
      <w:jc w:val="left"/>
    </w:pPr>
    <w:rPr>
      <w:rFonts w:eastAsia="Times New Roman" w:cs="Times New Roman"/>
      <w:sz w:val="18"/>
      <w:szCs w:val="20"/>
      <w:lang w:eastAsia="ru-RU"/>
    </w:rPr>
  </w:style>
  <w:style w:type="paragraph" w:customStyle="1" w:styleId="69">
    <w:name w:val="оглавление 6"/>
    <w:basedOn w:val="a9"/>
    <w:next w:val="a9"/>
    <w:rsid w:val="00330F14"/>
    <w:pPr>
      <w:widowControl w:val="0"/>
      <w:autoSpaceDN w:val="0"/>
      <w:spacing w:after="0" w:line="240" w:lineRule="auto"/>
      <w:ind w:left="1000" w:firstLine="0"/>
      <w:jc w:val="left"/>
    </w:pPr>
    <w:rPr>
      <w:rFonts w:eastAsia="Times New Roman" w:cs="Times New Roman"/>
      <w:sz w:val="18"/>
      <w:szCs w:val="20"/>
      <w:lang w:eastAsia="ru-RU"/>
    </w:rPr>
  </w:style>
  <w:style w:type="paragraph" w:customStyle="1" w:styleId="76">
    <w:name w:val="оглавление 7"/>
    <w:basedOn w:val="a9"/>
    <w:next w:val="a9"/>
    <w:rsid w:val="00330F14"/>
    <w:pPr>
      <w:widowControl w:val="0"/>
      <w:autoSpaceDN w:val="0"/>
      <w:spacing w:after="0" w:line="240" w:lineRule="auto"/>
      <w:ind w:left="1200" w:firstLine="0"/>
      <w:jc w:val="left"/>
    </w:pPr>
    <w:rPr>
      <w:rFonts w:eastAsia="Times New Roman" w:cs="Times New Roman"/>
      <w:sz w:val="18"/>
      <w:szCs w:val="20"/>
      <w:lang w:eastAsia="ru-RU"/>
    </w:rPr>
  </w:style>
  <w:style w:type="paragraph" w:customStyle="1" w:styleId="87">
    <w:name w:val="оглавление 8"/>
    <w:basedOn w:val="a9"/>
    <w:next w:val="a9"/>
    <w:rsid w:val="00330F14"/>
    <w:pPr>
      <w:widowControl w:val="0"/>
      <w:autoSpaceDN w:val="0"/>
      <w:spacing w:after="0" w:line="240" w:lineRule="auto"/>
      <w:ind w:left="1400" w:firstLine="0"/>
      <w:jc w:val="left"/>
    </w:pPr>
    <w:rPr>
      <w:rFonts w:eastAsia="Times New Roman" w:cs="Times New Roman"/>
      <w:sz w:val="18"/>
      <w:szCs w:val="20"/>
      <w:lang w:eastAsia="ru-RU"/>
    </w:rPr>
  </w:style>
  <w:style w:type="paragraph" w:customStyle="1" w:styleId="97">
    <w:name w:val="оглавление 9"/>
    <w:basedOn w:val="a9"/>
    <w:next w:val="a9"/>
    <w:rsid w:val="00330F14"/>
    <w:pPr>
      <w:widowControl w:val="0"/>
      <w:autoSpaceDN w:val="0"/>
      <w:spacing w:after="0" w:line="240" w:lineRule="auto"/>
      <w:ind w:left="1600" w:firstLine="0"/>
      <w:jc w:val="left"/>
    </w:pPr>
    <w:rPr>
      <w:rFonts w:eastAsia="Times New Roman" w:cs="Times New Roman"/>
      <w:sz w:val="18"/>
      <w:szCs w:val="20"/>
      <w:lang w:eastAsia="ru-RU"/>
    </w:rPr>
  </w:style>
  <w:style w:type="paragraph" w:customStyle="1" w:styleId="affffffffd">
    <w:name w:val="указа"/>
    <w:basedOn w:val="a9"/>
    <w:next w:val="a9"/>
    <w:rsid w:val="00330F14"/>
    <w:pPr>
      <w:widowControl w:val="0"/>
      <w:tabs>
        <w:tab w:val="right" w:pos="4034"/>
      </w:tabs>
      <w:autoSpaceDN w:val="0"/>
      <w:spacing w:after="0" w:line="240" w:lineRule="auto"/>
      <w:ind w:left="200" w:hanging="200"/>
      <w:jc w:val="left"/>
    </w:pPr>
    <w:rPr>
      <w:rFonts w:eastAsia="Times New Roman" w:cs="Times New Roman"/>
      <w:sz w:val="18"/>
      <w:szCs w:val="20"/>
      <w:lang w:eastAsia="ru-RU"/>
    </w:rPr>
  </w:style>
  <w:style w:type="paragraph" w:customStyle="1" w:styleId="3f6">
    <w:name w:val="указатель 3"/>
    <w:basedOn w:val="a9"/>
    <w:next w:val="a9"/>
    <w:rsid w:val="00330F14"/>
    <w:pPr>
      <w:widowControl w:val="0"/>
      <w:tabs>
        <w:tab w:val="right" w:pos="4034"/>
      </w:tabs>
      <w:autoSpaceDN w:val="0"/>
      <w:spacing w:after="0" w:line="240" w:lineRule="auto"/>
      <w:ind w:left="600" w:hanging="200"/>
      <w:jc w:val="left"/>
    </w:pPr>
    <w:rPr>
      <w:rFonts w:eastAsia="Times New Roman" w:cs="Times New Roman"/>
      <w:sz w:val="18"/>
      <w:szCs w:val="20"/>
      <w:lang w:eastAsia="ru-RU"/>
    </w:rPr>
  </w:style>
  <w:style w:type="paragraph" w:customStyle="1" w:styleId="affffffffe">
    <w:name w:val="ук"/>
    <w:basedOn w:val="a9"/>
    <w:next w:val="a9"/>
    <w:rsid w:val="00330F14"/>
    <w:pPr>
      <w:widowControl w:val="0"/>
      <w:tabs>
        <w:tab w:val="right" w:pos="4034"/>
      </w:tabs>
      <w:autoSpaceDN w:val="0"/>
      <w:spacing w:after="0" w:line="240" w:lineRule="auto"/>
      <w:ind w:left="800" w:hanging="200"/>
      <w:jc w:val="left"/>
    </w:pPr>
    <w:rPr>
      <w:rFonts w:eastAsia="Times New Roman" w:cs="Times New Roman"/>
      <w:sz w:val="18"/>
      <w:szCs w:val="20"/>
      <w:lang w:eastAsia="ru-RU"/>
    </w:rPr>
  </w:style>
  <w:style w:type="paragraph" w:customStyle="1" w:styleId="5e">
    <w:name w:val="указатель 5"/>
    <w:basedOn w:val="a9"/>
    <w:next w:val="a9"/>
    <w:rsid w:val="00330F14"/>
    <w:pPr>
      <w:widowControl w:val="0"/>
      <w:tabs>
        <w:tab w:val="right" w:pos="4034"/>
      </w:tabs>
      <w:autoSpaceDN w:val="0"/>
      <w:spacing w:after="0" w:line="240" w:lineRule="auto"/>
      <w:ind w:left="1000" w:hanging="200"/>
      <w:jc w:val="left"/>
    </w:pPr>
    <w:rPr>
      <w:rFonts w:eastAsia="Times New Roman" w:cs="Times New Roman"/>
      <w:sz w:val="18"/>
      <w:szCs w:val="20"/>
      <w:lang w:eastAsia="ru-RU"/>
    </w:rPr>
  </w:style>
  <w:style w:type="paragraph" w:customStyle="1" w:styleId="6a">
    <w:name w:val="указатель 6"/>
    <w:basedOn w:val="a9"/>
    <w:next w:val="a9"/>
    <w:rsid w:val="00330F14"/>
    <w:pPr>
      <w:widowControl w:val="0"/>
      <w:tabs>
        <w:tab w:val="right" w:pos="4034"/>
      </w:tabs>
      <w:autoSpaceDN w:val="0"/>
      <w:spacing w:after="0" w:line="240" w:lineRule="auto"/>
      <w:ind w:left="1200" w:hanging="200"/>
      <w:jc w:val="left"/>
    </w:pPr>
    <w:rPr>
      <w:rFonts w:eastAsia="Times New Roman" w:cs="Times New Roman"/>
      <w:sz w:val="18"/>
      <w:szCs w:val="20"/>
      <w:lang w:eastAsia="ru-RU"/>
    </w:rPr>
  </w:style>
  <w:style w:type="paragraph" w:customStyle="1" w:styleId="e07">
    <w:name w:val="ук.e0затель 7"/>
    <w:basedOn w:val="a9"/>
    <w:next w:val="a9"/>
    <w:rsid w:val="00330F14"/>
    <w:pPr>
      <w:widowControl w:val="0"/>
      <w:tabs>
        <w:tab w:val="right" w:pos="4034"/>
      </w:tabs>
      <w:autoSpaceDN w:val="0"/>
      <w:spacing w:after="0" w:line="240" w:lineRule="auto"/>
      <w:ind w:left="1400" w:hanging="200"/>
      <w:jc w:val="left"/>
    </w:pPr>
    <w:rPr>
      <w:rFonts w:eastAsia="Times New Roman" w:cs="Times New Roman"/>
      <w:sz w:val="18"/>
      <w:szCs w:val="20"/>
      <w:lang w:eastAsia="ru-RU"/>
    </w:rPr>
  </w:style>
  <w:style w:type="paragraph" w:customStyle="1" w:styleId="88">
    <w:name w:val="указатель 8"/>
    <w:basedOn w:val="a9"/>
    <w:next w:val="a9"/>
    <w:rsid w:val="00330F14"/>
    <w:pPr>
      <w:widowControl w:val="0"/>
      <w:tabs>
        <w:tab w:val="right" w:pos="4034"/>
      </w:tabs>
      <w:autoSpaceDN w:val="0"/>
      <w:spacing w:after="0" w:line="240" w:lineRule="auto"/>
      <w:ind w:left="1600" w:hanging="200"/>
      <w:jc w:val="left"/>
    </w:pPr>
    <w:rPr>
      <w:rFonts w:eastAsia="Times New Roman" w:cs="Times New Roman"/>
      <w:sz w:val="18"/>
      <w:szCs w:val="20"/>
      <w:lang w:eastAsia="ru-RU"/>
    </w:rPr>
  </w:style>
  <w:style w:type="paragraph" w:customStyle="1" w:styleId="98">
    <w:name w:val="указатель 9"/>
    <w:basedOn w:val="a9"/>
    <w:next w:val="a9"/>
    <w:rsid w:val="00330F14"/>
    <w:pPr>
      <w:widowControl w:val="0"/>
      <w:tabs>
        <w:tab w:val="right" w:pos="4034"/>
      </w:tabs>
      <w:autoSpaceDN w:val="0"/>
      <w:spacing w:after="0" w:line="240" w:lineRule="auto"/>
      <w:ind w:left="1800" w:hanging="200"/>
      <w:jc w:val="left"/>
    </w:pPr>
    <w:rPr>
      <w:rFonts w:eastAsia="Times New Roman" w:cs="Times New Roman"/>
      <w:sz w:val="18"/>
      <w:szCs w:val="20"/>
      <w:lang w:eastAsia="ru-RU"/>
    </w:rPr>
  </w:style>
  <w:style w:type="paragraph" w:customStyle="1" w:styleId="afffffffff">
    <w:name w:val="указатель"/>
    <w:basedOn w:val="a9"/>
    <w:next w:val="affffffffd"/>
    <w:rsid w:val="00330F14"/>
    <w:pPr>
      <w:widowControl w:val="0"/>
      <w:autoSpaceDN w:val="0"/>
      <w:spacing w:before="240" w:after="120" w:line="240" w:lineRule="auto"/>
      <w:ind w:firstLine="0"/>
      <w:jc w:val="center"/>
    </w:pPr>
    <w:rPr>
      <w:rFonts w:eastAsia="Times New Roman" w:cs="Times New Roman"/>
      <w:b/>
      <w:sz w:val="26"/>
      <w:szCs w:val="20"/>
      <w:lang w:eastAsia="ru-RU"/>
    </w:rPr>
  </w:style>
  <w:style w:type="paragraph" w:customStyle="1" w:styleId="e13">
    <w:name w:val="#e1новной текст 3"/>
    <w:basedOn w:val="a9"/>
    <w:rsid w:val="00330F14"/>
    <w:pPr>
      <w:widowControl w:val="0"/>
      <w:autoSpaceDN w:val="0"/>
      <w:spacing w:after="0" w:line="240" w:lineRule="auto"/>
      <w:ind w:firstLine="0"/>
    </w:pPr>
    <w:rPr>
      <w:rFonts w:eastAsia="Times New Roman" w:cs="Times New Roman"/>
      <w:szCs w:val="20"/>
      <w:lang w:eastAsia="ru-RU"/>
    </w:rPr>
  </w:style>
  <w:style w:type="paragraph" w:customStyle="1" w:styleId="afffffffff0">
    <w:name w:val="Осн"/>
    <w:basedOn w:val="a9"/>
    <w:rsid w:val="00330F14"/>
    <w:pPr>
      <w:widowControl w:val="0"/>
      <w:autoSpaceDN w:val="0"/>
      <w:spacing w:after="0" w:line="240" w:lineRule="auto"/>
    </w:pPr>
    <w:rPr>
      <w:rFonts w:eastAsia="Times New Roman" w:cs="Times New Roman"/>
      <w:szCs w:val="20"/>
      <w:lang w:eastAsia="ru-RU"/>
    </w:rPr>
  </w:style>
  <w:style w:type="paragraph" w:customStyle="1" w:styleId="Xedee92">
    <w:name w:val="Xeснов@deЁe9 текст 2"/>
    <w:basedOn w:val="a9"/>
    <w:rsid w:val="00330F14"/>
    <w:pPr>
      <w:widowControl w:val="0"/>
      <w:autoSpaceDN w:val="0"/>
      <w:spacing w:after="0" w:line="240" w:lineRule="auto"/>
      <w:ind w:firstLine="0"/>
    </w:pPr>
    <w:rPr>
      <w:rFonts w:eastAsia="Times New Roman" w:cs="Times New Roman"/>
      <w:szCs w:val="20"/>
      <w:lang w:eastAsia="ru-RU"/>
    </w:rPr>
  </w:style>
  <w:style w:type="paragraph" w:customStyle="1" w:styleId="afffffffff1">
    <w:name w:val="Готовый"/>
    <w:basedOn w:val="a9"/>
    <w:rsid w:val="00330F14"/>
    <w:pPr>
      <w:tabs>
        <w:tab w:val="left" w:pos="0"/>
        <w:tab w:val="left" w:pos="959"/>
        <w:tab w:val="left" w:pos="1918"/>
        <w:tab w:val="left" w:pos="2877"/>
        <w:tab w:val="left" w:pos="3836"/>
        <w:tab w:val="left" w:pos="4795"/>
        <w:tab w:val="left" w:pos="5754"/>
        <w:tab w:val="left" w:pos="6713"/>
        <w:tab w:val="left" w:pos="7672"/>
        <w:tab w:val="left" w:pos="8631"/>
        <w:tab w:val="left" w:pos="9590"/>
      </w:tabs>
      <w:autoSpaceDN w:val="0"/>
      <w:spacing w:after="0" w:line="240" w:lineRule="auto"/>
      <w:ind w:firstLine="0"/>
      <w:jc w:val="left"/>
    </w:pPr>
    <w:rPr>
      <w:rFonts w:ascii="Courier New" w:eastAsia="Times New Roman" w:hAnsi="Courier New" w:cs="Times New Roman"/>
      <w:sz w:val="20"/>
      <w:szCs w:val="20"/>
      <w:lang w:eastAsia="ru-RU"/>
    </w:rPr>
  </w:style>
  <w:style w:type="paragraph" w:customStyle="1" w:styleId="Aacao1">
    <w:name w:val="Aacao1"/>
    <w:basedOn w:val="a9"/>
    <w:rsid w:val="00330F14"/>
    <w:pPr>
      <w:widowControl w:val="0"/>
      <w:autoSpaceDN w:val="0"/>
      <w:spacing w:before="120" w:after="120" w:line="240" w:lineRule="auto"/>
      <w:ind w:firstLine="720"/>
    </w:pPr>
    <w:rPr>
      <w:rFonts w:eastAsia="Times New Roman" w:cs="Times New Roman"/>
      <w:szCs w:val="20"/>
      <w:lang w:eastAsia="ru-RU"/>
    </w:rPr>
  </w:style>
  <w:style w:type="paragraph" w:customStyle="1" w:styleId="1110">
    <w:name w:val="Заголовок 1.Заголовок 11"/>
    <w:basedOn w:val="afffffff6"/>
    <w:next w:val="afffffff6"/>
    <w:rsid w:val="00330F14"/>
    <w:pPr>
      <w:keepNext/>
      <w:pageBreakBefore/>
      <w:suppressAutoHyphens/>
      <w:spacing w:before="120" w:after="60"/>
      <w:ind w:left="426" w:right="62" w:hanging="426"/>
      <w:outlineLvl w:val="0"/>
    </w:pPr>
    <w:rPr>
      <w:rFonts w:ascii="Tahoma" w:hAnsi="Tahoma" w:cs="Times New Roman"/>
      <w:b/>
      <w:kern w:val="3"/>
      <w:sz w:val="28"/>
    </w:rPr>
  </w:style>
  <w:style w:type="paragraph" w:customStyle="1" w:styleId="text">
    <w:name w:val="text"/>
    <w:basedOn w:val="a9"/>
    <w:rsid w:val="00330F14"/>
    <w:pPr>
      <w:autoSpaceDN w:val="0"/>
      <w:spacing w:before="100" w:after="100" w:line="240" w:lineRule="auto"/>
      <w:ind w:firstLine="0"/>
      <w:jc w:val="left"/>
    </w:pPr>
    <w:rPr>
      <w:rFonts w:eastAsia="Times New Roman" w:cs="Times New Roman"/>
      <w:color w:val="000000"/>
      <w:szCs w:val="24"/>
      <w:lang w:eastAsia="ru-RU"/>
    </w:rPr>
  </w:style>
  <w:style w:type="paragraph" w:customStyle="1" w:styleId="ConsNonformat">
    <w:name w:val="ConsNonformat"/>
    <w:rsid w:val="00330F1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Cell">
    <w:name w:val="ConsCell"/>
    <w:rsid w:val="00330F14"/>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firm">
    <w:name w:val="firm"/>
    <w:basedOn w:val="a9"/>
    <w:rsid w:val="00330F14"/>
    <w:pPr>
      <w:autoSpaceDN w:val="0"/>
      <w:spacing w:before="100" w:after="100" w:line="240" w:lineRule="auto"/>
      <w:ind w:firstLine="0"/>
      <w:jc w:val="left"/>
    </w:pPr>
    <w:rPr>
      <w:rFonts w:ascii="Verdana" w:eastAsia="Times New Roman" w:hAnsi="Verdana" w:cs="Times New Roman"/>
      <w:color w:val="275622"/>
      <w:szCs w:val="24"/>
      <w:lang w:eastAsia="ru-RU"/>
    </w:rPr>
  </w:style>
  <w:style w:type="paragraph" w:customStyle="1" w:styleId="ju">
    <w:name w:val="ju"/>
    <w:basedOn w:val="a9"/>
    <w:rsid w:val="00330F14"/>
    <w:pPr>
      <w:autoSpaceDN w:val="0"/>
      <w:spacing w:before="93" w:after="93" w:line="240" w:lineRule="auto"/>
      <w:ind w:left="93" w:right="93" w:firstLine="557"/>
    </w:pPr>
    <w:rPr>
      <w:rFonts w:ascii="Arial" w:eastAsia="Times New Roman" w:hAnsi="Arial" w:cs="Arial"/>
      <w:color w:val="000000"/>
      <w:sz w:val="33"/>
      <w:szCs w:val="33"/>
      <w:lang w:eastAsia="ru-RU"/>
    </w:rPr>
  </w:style>
  <w:style w:type="paragraph" w:customStyle="1" w:styleId="maintext0">
    <w:name w:val="main_text"/>
    <w:basedOn w:val="a9"/>
    <w:rsid w:val="00330F14"/>
    <w:pPr>
      <w:autoSpaceDN w:val="0"/>
      <w:spacing w:after="0" w:line="240" w:lineRule="auto"/>
      <w:ind w:firstLine="0"/>
      <w:jc w:val="left"/>
    </w:pPr>
    <w:rPr>
      <w:rFonts w:ascii="Geneva" w:eastAsia="Times New Roman" w:hAnsi="Geneva" w:cs="Times New Roman"/>
      <w:color w:val="000000"/>
      <w:sz w:val="17"/>
      <w:szCs w:val="17"/>
      <w:lang w:eastAsia="ru-RU"/>
    </w:rPr>
  </w:style>
  <w:style w:type="paragraph" w:customStyle="1" w:styleId="1fff0">
    <w:name w:val="Знак Знак1 Знак Знак Знак Знак Знак Знак Знак Знак Знак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117">
    <w:name w:val="Знак Знак1 Знак Знак Знак Знак Знак Знак Знак Знак Знак Знак Знак Знак1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2ff6">
    <w:name w:val="Знак Знак Знак Знак Знак2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123">
    <w:name w:val="Знак Знак1 Знак Знак Знак Знак Знак Знак Знак Знак Знак Знак Знак Знак2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styleId="HTML1">
    <w:name w:val="HTML Address"/>
    <w:basedOn w:val="a9"/>
    <w:link w:val="HTML2"/>
    <w:rsid w:val="00330F14"/>
    <w:pPr>
      <w:autoSpaceDN w:val="0"/>
      <w:spacing w:after="0" w:line="240" w:lineRule="auto"/>
      <w:ind w:firstLine="0"/>
      <w:jc w:val="left"/>
    </w:pPr>
    <w:rPr>
      <w:rFonts w:eastAsia="Times New Roman" w:cs="Times New Roman"/>
      <w:i/>
      <w:iCs/>
      <w:szCs w:val="24"/>
    </w:rPr>
  </w:style>
  <w:style w:type="character" w:customStyle="1" w:styleId="HTML2">
    <w:name w:val="Адрес HTML Знак"/>
    <w:basedOn w:val="aa"/>
    <w:link w:val="HTML1"/>
    <w:rsid w:val="00330F14"/>
    <w:rPr>
      <w:rFonts w:ascii="Times New Roman" w:eastAsia="Times New Roman" w:hAnsi="Times New Roman" w:cs="Times New Roman"/>
      <w:i/>
      <w:iCs/>
      <w:sz w:val="24"/>
      <w:szCs w:val="24"/>
    </w:rPr>
  </w:style>
  <w:style w:type="paragraph" w:customStyle="1" w:styleId="1fff1">
    <w:name w:val="Знак Знак1 Знак Знак Знак Знак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bord-top">
    <w:name w:val="bord-top"/>
    <w:basedOn w:val="a9"/>
    <w:rsid w:val="00330F14"/>
    <w:pPr>
      <w:autoSpaceDN w:val="0"/>
      <w:spacing w:before="100" w:after="100" w:line="240" w:lineRule="auto"/>
      <w:ind w:firstLine="0"/>
      <w:jc w:val="left"/>
    </w:pPr>
    <w:rPr>
      <w:rFonts w:eastAsia="Times New Roman" w:cs="Times New Roman"/>
      <w:szCs w:val="24"/>
      <w:lang w:eastAsia="ru-RU"/>
    </w:rPr>
  </w:style>
  <w:style w:type="paragraph" w:styleId="z-">
    <w:name w:val="HTML Top of Form"/>
    <w:basedOn w:val="a9"/>
    <w:next w:val="a9"/>
    <w:link w:val="z-0"/>
    <w:rsid w:val="00330F14"/>
    <w:pPr>
      <w:pBdr>
        <w:bottom w:val="single" w:sz="6" w:space="1" w:color="000000"/>
      </w:pBdr>
      <w:autoSpaceDN w:val="0"/>
      <w:spacing w:after="0" w:line="240" w:lineRule="auto"/>
      <w:ind w:firstLine="0"/>
      <w:jc w:val="center"/>
    </w:pPr>
    <w:rPr>
      <w:rFonts w:ascii="Arial" w:eastAsia="Times New Roman" w:hAnsi="Arial" w:cs="Times New Roman"/>
      <w:vanish/>
      <w:sz w:val="16"/>
      <w:szCs w:val="16"/>
    </w:rPr>
  </w:style>
  <w:style w:type="character" w:customStyle="1" w:styleId="z-0">
    <w:name w:val="z-Начало формы Знак"/>
    <w:basedOn w:val="aa"/>
    <w:link w:val="z-"/>
    <w:rsid w:val="00330F14"/>
    <w:rPr>
      <w:rFonts w:ascii="Arial" w:eastAsia="Times New Roman" w:hAnsi="Arial" w:cs="Times New Roman"/>
      <w:vanish/>
      <w:sz w:val="16"/>
      <w:szCs w:val="16"/>
    </w:rPr>
  </w:style>
  <w:style w:type="paragraph" w:styleId="z-1">
    <w:name w:val="HTML Bottom of Form"/>
    <w:basedOn w:val="a9"/>
    <w:next w:val="a9"/>
    <w:link w:val="z-2"/>
    <w:rsid w:val="00330F14"/>
    <w:pPr>
      <w:pBdr>
        <w:top w:val="single" w:sz="6" w:space="1" w:color="000000"/>
      </w:pBdr>
      <w:autoSpaceDN w:val="0"/>
      <w:spacing w:after="0" w:line="240" w:lineRule="auto"/>
      <w:ind w:firstLine="0"/>
      <w:jc w:val="center"/>
    </w:pPr>
    <w:rPr>
      <w:rFonts w:ascii="Arial" w:eastAsia="Times New Roman" w:hAnsi="Arial" w:cs="Times New Roman"/>
      <w:vanish/>
      <w:sz w:val="16"/>
      <w:szCs w:val="16"/>
    </w:rPr>
  </w:style>
  <w:style w:type="character" w:customStyle="1" w:styleId="z-2">
    <w:name w:val="z-Конец формы Знак"/>
    <w:basedOn w:val="aa"/>
    <w:link w:val="z-1"/>
    <w:rsid w:val="00330F14"/>
    <w:rPr>
      <w:rFonts w:ascii="Arial" w:eastAsia="Times New Roman" w:hAnsi="Arial" w:cs="Times New Roman"/>
      <w:vanish/>
      <w:sz w:val="16"/>
      <w:szCs w:val="16"/>
    </w:rPr>
  </w:style>
  <w:style w:type="paragraph" w:customStyle="1" w:styleId="i-snp">
    <w:name w:val="i-snp"/>
    <w:basedOn w:val="a9"/>
    <w:rsid w:val="00330F14"/>
    <w:pPr>
      <w:autoSpaceDN w:val="0"/>
      <w:spacing w:before="100" w:after="100" w:line="240" w:lineRule="auto"/>
      <w:ind w:firstLine="0"/>
      <w:jc w:val="left"/>
    </w:pPr>
    <w:rPr>
      <w:rFonts w:eastAsia="Times New Roman" w:cs="Times New Roman"/>
      <w:szCs w:val="24"/>
      <w:lang w:eastAsia="ru-RU"/>
    </w:rPr>
  </w:style>
  <w:style w:type="paragraph" w:customStyle="1" w:styleId="afffffffff2">
    <w:name w:val="Знак Знак Знак Знак Знак Знак Знак Знак Знак Знак Знак Знак Знак Знак Знак Знак Знак Знак"/>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3f7">
    <w:name w:val="Знак3"/>
    <w:basedOn w:val="a9"/>
    <w:rsid w:val="00330F14"/>
    <w:pPr>
      <w:autoSpaceDN w:val="0"/>
      <w:spacing w:line="240" w:lineRule="exact"/>
      <w:ind w:firstLine="0"/>
      <w:jc w:val="left"/>
    </w:pPr>
    <w:rPr>
      <w:rFonts w:ascii="Tahoma" w:eastAsia="Times New Roman" w:hAnsi="Tahoma" w:cs="Tahoma"/>
      <w:sz w:val="20"/>
      <w:szCs w:val="20"/>
      <w:lang w:val="en-US"/>
    </w:rPr>
  </w:style>
  <w:style w:type="paragraph" w:customStyle="1" w:styleId="afffffffff3">
    <w:name w:val="таблица ссылок"/>
    <w:basedOn w:val="a9"/>
    <w:next w:val="a9"/>
    <w:rsid w:val="00330F14"/>
    <w:pPr>
      <w:autoSpaceDN w:val="0"/>
      <w:spacing w:after="0" w:line="240" w:lineRule="auto"/>
      <w:ind w:left="260" w:hanging="260"/>
    </w:pPr>
    <w:rPr>
      <w:rFonts w:ascii="Arial" w:eastAsia="Times New Roman" w:hAnsi="Arial" w:cs="Times New Roman"/>
      <w:sz w:val="22"/>
      <w:szCs w:val="20"/>
      <w:lang w:eastAsia="ru-RU"/>
    </w:rPr>
  </w:style>
  <w:style w:type="paragraph" w:customStyle="1" w:styleId="2ff7">
    <w:name w:val="Таблотст2"/>
    <w:basedOn w:val="aff3"/>
    <w:rsid w:val="00330F14"/>
    <w:pPr>
      <w:autoSpaceDN w:val="0"/>
      <w:ind w:left="170"/>
      <w:jc w:val="left"/>
    </w:pPr>
    <w:rPr>
      <w:lang w:eastAsia="en-US"/>
    </w:rPr>
  </w:style>
  <w:style w:type="character" w:customStyle="1" w:styleId="221">
    <w:name w:val="Текст Знак2 Знак2 Знак"/>
    <w:rsid w:val="00330F14"/>
    <w:rPr>
      <w:sz w:val="24"/>
      <w:lang w:val="ru-RU" w:eastAsia="ru-RU" w:bidi="ar-SA"/>
    </w:rPr>
  </w:style>
  <w:style w:type="paragraph" w:customStyle="1" w:styleId="214">
    <w:name w:val="Заголовок 21"/>
    <w:basedOn w:val="a9"/>
    <w:next w:val="a9"/>
    <w:rsid w:val="00330F14"/>
    <w:pPr>
      <w:keepNext/>
      <w:autoSpaceDN w:val="0"/>
      <w:spacing w:before="240" w:after="60" w:line="240" w:lineRule="auto"/>
      <w:ind w:firstLine="0"/>
      <w:jc w:val="center"/>
      <w:outlineLvl w:val="1"/>
    </w:pPr>
    <w:rPr>
      <w:rFonts w:eastAsia="Times New Roman" w:cs="Times New Roman"/>
      <w:b/>
      <w:i/>
      <w:caps/>
      <w:sz w:val="36"/>
      <w:szCs w:val="20"/>
      <w:lang w:eastAsia="ru-RU"/>
    </w:rPr>
  </w:style>
  <w:style w:type="paragraph" w:customStyle="1" w:styleId="311">
    <w:name w:val="Заголовок 31"/>
    <w:basedOn w:val="a9"/>
    <w:next w:val="a9"/>
    <w:rsid w:val="00330F14"/>
    <w:pPr>
      <w:keepNext/>
      <w:autoSpaceDN w:val="0"/>
      <w:spacing w:before="240" w:after="60" w:line="240" w:lineRule="auto"/>
      <w:ind w:firstLine="0"/>
      <w:outlineLvl w:val="2"/>
    </w:pPr>
    <w:rPr>
      <w:rFonts w:eastAsia="Times New Roman" w:cs="Times New Roman"/>
      <w:b/>
      <w:sz w:val="28"/>
      <w:szCs w:val="20"/>
      <w:lang w:val="en-US" w:eastAsia="ru-RU"/>
    </w:rPr>
  </w:style>
  <w:style w:type="paragraph" w:customStyle="1" w:styleId="410">
    <w:name w:val="Заголовок 41"/>
    <w:basedOn w:val="1fa"/>
    <w:next w:val="1fa"/>
    <w:rsid w:val="00330F14"/>
    <w:pPr>
      <w:keepNext/>
      <w:widowControl/>
      <w:autoSpaceDN w:val="0"/>
      <w:spacing w:before="240" w:after="60"/>
      <w:jc w:val="both"/>
      <w:outlineLvl w:val="3"/>
    </w:pPr>
    <w:rPr>
      <w:i/>
      <w:sz w:val="28"/>
    </w:rPr>
  </w:style>
  <w:style w:type="paragraph" w:customStyle="1" w:styleId="510">
    <w:name w:val="Заголовок 51"/>
    <w:basedOn w:val="1fa"/>
    <w:next w:val="1fa"/>
    <w:rsid w:val="00330F14"/>
    <w:pPr>
      <w:widowControl/>
      <w:autoSpaceDN w:val="0"/>
      <w:spacing w:before="240" w:after="60"/>
      <w:jc w:val="both"/>
      <w:outlineLvl w:val="4"/>
    </w:pPr>
    <w:rPr>
      <w:i/>
      <w:sz w:val="24"/>
      <w:u w:val="single"/>
    </w:rPr>
  </w:style>
  <w:style w:type="paragraph" w:customStyle="1" w:styleId="610">
    <w:name w:val="Заголовок 61"/>
    <w:basedOn w:val="1fa"/>
    <w:next w:val="1fa"/>
    <w:rsid w:val="00330F14"/>
    <w:pPr>
      <w:widowControl/>
      <w:autoSpaceDN w:val="0"/>
      <w:spacing w:before="240" w:after="60"/>
      <w:jc w:val="both"/>
      <w:outlineLvl w:val="5"/>
    </w:pPr>
    <w:rPr>
      <w:i/>
      <w:sz w:val="22"/>
    </w:rPr>
  </w:style>
  <w:style w:type="paragraph" w:customStyle="1" w:styleId="810">
    <w:name w:val="Заголовок 81"/>
    <w:basedOn w:val="1fa"/>
    <w:next w:val="1fa"/>
    <w:rsid w:val="00330F14"/>
    <w:pPr>
      <w:widowControl/>
      <w:autoSpaceDN w:val="0"/>
      <w:spacing w:before="240" w:after="60"/>
      <w:jc w:val="both"/>
      <w:outlineLvl w:val="7"/>
    </w:pPr>
    <w:rPr>
      <w:rFonts w:ascii="Arial" w:hAnsi="Arial"/>
      <w:i/>
    </w:rPr>
  </w:style>
  <w:style w:type="paragraph" w:customStyle="1" w:styleId="afffffffff4">
    <w:name w:val="Текст отчета основной"/>
    <w:basedOn w:val="a9"/>
    <w:rsid w:val="00330F14"/>
    <w:pPr>
      <w:autoSpaceDN w:val="0"/>
      <w:spacing w:before="120" w:after="0" w:line="240" w:lineRule="auto"/>
      <w:ind w:firstLine="0"/>
      <w:jc w:val="left"/>
    </w:pPr>
    <w:rPr>
      <w:rFonts w:eastAsia="Times New Roman" w:cs="Arial"/>
      <w:sz w:val="22"/>
      <w:szCs w:val="24"/>
      <w:lang w:eastAsia="ru-RU"/>
    </w:rPr>
  </w:style>
  <w:style w:type="character" w:customStyle="1" w:styleId="apple-style-span">
    <w:name w:val="apple-style-span"/>
    <w:basedOn w:val="aa"/>
    <w:rsid w:val="00330F14"/>
  </w:style>
  <w:style w:type="character" w:customStyle="1" w:styleId="ei1">
    <w:name w:val="ei1"/>
    <w:basedOn w:val="aa"/>
    <w:rsid w:val="00330F14"/>
  </w:style>
  <w:style w:type="paragraph" w:customStyle="1" w:styleId="afffffffff5">
    <w:name w:val="Таблица текст"/>
    <w:basedOn w:val="a9"/>
    <w:rsid w:val="00330F14"/>
    <w:pPr>
      <w:tabs>
        <w:tab w:val="left" w:pos="227"/>
        <w:tab w:val="left" w:pos="454"/>
        <w:tab w:val="left" w:pos="680"/>
      </w:tabs>
      <w:autoSpaceDN w:val="0"/>
      <w:spacing w:before="40" w:after="40" w:line="240" w:lineRule="auto"/>
      <w:ind w:left="57" w:right="57" w:firstLine="0"/>
      <w:jc w:val="left"/>
    </w:pPr>
    <w:rPr>
      <w:rFonts w:ascii="Arial" w:eastAsia="Times New Roman" w:hAnsi="Arial" w:cs="Times New Roman"/>
      <w:sz w:val="16"/>
      <w:szCs w:val="20"/>
      <w:lang w:eastAsia="ru-RU"/>
    </w:rPr>
  </w:style>
  <w:style w:type="paragraph" w:customStyle="1" w:styleId="afffffffff6">
    <w:name w:val="Таблица цифры"/>
    <w:basedOn w:val="afffffffff5"/>
    <w:rsid w:val="00330F14"/>
    <w:pPr>
      <w:tabs>
        <w:tab w:val="left" w:pos="113"/>
        <w:tab w:val="left" w:pos="340"/>
      </w:tabs>
      <w:ind w:left="0" w:right="0"/>
      <w:jc w:val="right"/>
    </w:pPr>
  </w:style>
  <w:style w:type="paragraph" w:customStyle="1" w:styleId="afffffffff7">
    <w:name w:val="Основной текст с красной"/>
    <w:basedOn w:val="af1"/>
    <w:rsid w:val="00330F14"/>
    <w:pPr>
      <w:autoSpaceDN w:val="0"/>
      <w:spacing w:before="60" w:after="20" w:line="240" w:lineRule="auto"/>
      <w:ind w:firstLine="454"/>
    </w:pPr>
    <w:rPr>
      <w:rFonts w:eastAsia="Times New Roman" w:cs="Times New Roman"/>
      <w:szCs w:val="20"/>
      <w:lang w:eastAsia="ru-RU"/>
    </w:rPr>
  </w:style>
  <w:style w:type="paragraph" w:customStyle="1" w:styleId="afffffffff8">
    <w:name w:val="Таблица примечание"/>
    <w:basedOn w:val="a9"/>
    <w:rsid w:val="00330F14"/>
    <w:pPr>
      <w:keepLines/>
      <w:autoSpaceDN w:val="0"/>
      <w:spacing w:before="80" w:after="0" w:line="240" w:lineRule="auto"/>
      <w:ind w:firstLine="454"/>
    </w:pPr>
    <w:rPr>
      <w:rFonts w:ascii="Arial" w:eastAsia="Times New Roman" w:hAnsi="Arial" w:cs="Times New Roman"/>
      <w:sz w:val="16"/>
      <w:szCs w:val="20"/>
      <w:lang w:eastAsia="ru-RU"/>
    </w:rPr>
  </w:style>
  <w:style w:type="paragraph" w:customStyle="1" w:styleId="afffffffff9">
    <w:name w:val="Îñíîâíîé òåêñò ñ êðàñíîé"/>
    <w:basedOn w:val="af1"/>
    <w:rsid w:val="00330F14"/>
    <w:pPr>
      <w:autoSpaceDN w:val="0"/>
      <w:spacing w:before="60" w:after="20" w:line="240" w:lineRule="auto"/>
      <w:ind w:firstLine="454"/>
    </w:pPr>
    <w:rPr>
      <w:rFonts w:eastAsia="Times New Roman" w:cs="Times New Roman"/>
      <w:szCs w:val="20"/>
      <w:lang w:eastAsia="ru-RU"/>
    </w:rPr>
  </w:style>
  <w:style w:type="paragraph" w:customStyle="1" w:styleId="Caaieiaie">
    <w:name w:val="Caaieiaie"/>
    <w:basedOn w:val="a9"/>
    <w:rsid w:val="00330F14"/>
    <w:pPr>
      <w:autoSpaceDN w:val="0"/>
      <w:spacing w:after="0" w:line="240" w:lineRule="auto"/>
      <w:ind w:firstLine="0"/>
      <w:jc w:val="center"/>
    </w:pPr>
    <w:rPr>
      <w:rFonts w:eastAsia="Times New Roman" w:cs="Times New Roman"/>
      <w:b/>
      <w:sz w:val="28"/>
      <w:szCs w:val="28"/>
      <w:lang w:eastAsia="ru-RU"/>
    </w:rPr>
  </w:style>
  <w:style w:type="paragraph" w:customStyle="1" w:styleId="arttext">
    <w:name w:val="arttext"/>
    <w:basedOn w:val="a9"/>
    <w:rsid w:val="00330F14"/>
    <w:pPr>
      <w:autoSpaceDN w:val="0"/>
      <w:spacing w:before="100" w:after="100" w:line="240" w:lineRule="auto"/>
      <w:ind w:firstLine="0"/>
      <w:jc w:val="left"/>
    </w:pPr>
    <w:rPr>
      <w:rFonts w:eastAsia="Times New Roman" w:cs="Times New Roman"/>
      <w:szCs w:val="24"/>
      <w:lang w:eastAsia="ru-RU"/>
    </w:rPr>
  </w:style>
  <w:style w:type="paragraph" w:customStyle="1" w:styleId="5f">
    <w:name w:val="Знак5 Знак Знак Знак"/>
    <w:basedOn w:val="a9"/>
    <w:rsid w:val="00330F14"/>
    <w:pPr>
      <w:autoSpaceDN w:val="0"/>
      <w:spacing w:line="240" w:lineRule="exact"/>
      <w:ind w:firstLine="0"/>
      <w:jc w:val="left"/>
    </w:pPr>
    <w:rPr>
      <w:rFonts w:ascii="Verdana" w:eastAsia="Times New Roman" w:hAnsi="Verdana" w:cs="Times New Roman"/>
      <w:sz w:val="20"/>
      <w:szCs w:val="20"/>
      <w:lang w:val="en-US"/>
    </w:rPr>
  </w:style>
  <w:style w:type="paragraph" w:customStyle="1" w:styleId="CharChar">
    <w:name w:val="Char Знак Знак Char Знак Знак Знак Знак Знак Знак Знак Знак Знак Знак Знак Знак Знак Знак Знак Знак"/>
    <w:basedOn w:val="a9"/>
    <w:rsid w:val="00330F14"/>
    <w:pPr>
      <w:autoSpaceDN w:val="0"/>
      <w:spacing w:after="0" w:line="240" w:lineRule="auto"/>
      <w:ind w:firstLine="0"/>
      <w:jc w:val="left"/>
    </w:pPr>
    <w:rPr>
      <w:rFonts w:ascii="Verdana" w:eastAsia="Times New Roman" w:hAnsi="Verdana" w:cs="Verdana"/>
      <w:sz w:val="20"/>
      <w:szCs w:val="20"/>
      <w:lang w:val="en-US"/>
    </w:rPr>
  </w:style>
  <w:style w:type="character" w:customStyle="1" w:styleId="paragraph">
    <w:name w:val="paragraph"/>
    <w:rsid w:val="00330F14"/>
  </w:style>
  <w:style w:type="paragraph" w:customStyle="1" w:styleId="artx">
    <w:name w:val="artx"/>
    <w:basedOn w:val="a9"/>
    <w:rsid w:val="00330F14"/>
    <w:pPr>
      <w:autoSpaceDN w:val="0"/>
      <w:spacing w:before="100" w:after="100" w:line="240" w:lineRule="auto"/>
      <w:ind w:firstLine="0"/>
      <w:jc w:val="left"/>
    </w:pPr>
    <w:rPr>
      <w:rFonts w:eastAsia="Times New Roman" w:cs="Times New Roman"/>
      <w:szCs w:val="24"/>
      <w:lang w:eastAsia="ru-RU"/>
    </w:rPr>
  </w:style>
  <w:style w:type="paragraph" w:customStyle="1" w:styleId="13-1">
    <w:name w:val="Стиль13-1"/>
    <w:basedOn w:val="a9"/>
    <w:rsid w:val="00330F14"/>
    <w:pPr>
      <w:autoSpaceDN w:val="0"/>
      <w:spacing w:after="0" w:line="240" w:lineRule="auto"/>
      <w:ind w:firstLine="709"/>
    </w:pPr>
    <w:rPr>
      <w:rFonts w:eastAsia="Times New Roman" w:cs="Times New Roman"/>
      <w:sz w:val="26"/>
      <w:szCs w:val="24"/>
      <w:lang w:eastAsia="ru-RU"/>
    </w:rPr>
  </w:style>
  <w:style w:type="paragraph" w:customStyle="1" w:styleId="afffffffffa">
    <w:name w:val="текст"/>
    <w:rsid w:val="00330F14"/>
    <w:pPr>
      <w:autoSpaceDE w:val="0"/>
      <w:autoSpaceDN w:val="0"/>
      <w:spacing w:after="0" w:line="260" w:lineRule="atLeast"/>
      <w:ind w:firstLine="454"/>
      <w:jc w:val="both"/>
    </w:pPr>
    <w:rPr>
      <w:rFonts w:ascii="FreeSetC" w:eastAsia="Times New Roman" w:hAnsi="FreeSetC" w:cs="Times New Roman"/>
      <w:color w:val="000000"/>
      <w:lang w:eastAsia="ru-RU"/>
    </w:rPr>
  </w:style>
  <w:style w:type="paragraph" w:customStyle="1" w:styleId="afffffffffb">
    <w:name w:val="текст основной"/>
    <w:rsid w:val="00330F14"/>
    <w:pPr>
      <w:tabs>
        <w:tab w:val="right" w:pos="7200"/>
      </w:tabs>
      <w:autoSpaceDE w:val="0"/>
      <w:autoSpaceDN w:val="0"/>
      <w:spacing w:after="0" w:line="240" w:lineRule="auto"/>
      <w:ind w:firstLine="567"/>
      <w:jc w:val="both"/>
    </w:pPr>
    <w:rPr>
      <w:rFonts w:ascii="FreeSetC" w:eastAsia="Times New Roman" w:hAnsi="FreeSetC" w:cs="Times New Roman"/>
      <w:color w:val="000000"/>
      <w:lang w:eastAsia="ru-RU"/>
    </w:rPr>
  </w:style>
  <w:style w:type="paragraph" w:customStyle="1" w:styleId="defscrRUSTxtStyleText">
    <w:name w:val="defscr_RUS_TxtStyleText"/>
    <w:basedOn w:val="a9"/>
    <w:rsid w:val="00330F14"/>
    <w:pPr>
      <w:widowControl w:val="0"/>
      <w:autoSpaceDN w:val="0"/>
      <w:spacing w:before="120" w:after="0" w:line="240" w:lineRule="auto"/>
      <w:ind w:firstLine="425"/>
    </w:pPr>
    <w:rPr>
      <w:rFonts w:eastAsia="Times New Roman" w:cs="Times New Roman"/>
      <w:color w:val="000000"/>
      <w:szCs w:val="20"/>
      <w:lang w:eastAsia="ru-RU"/>
    </w:rPr>
  </w:style>
  <w:style w:type="paragraph" w:styleId="afffffffffc">
    <w:name w:val="E-mail Signature"/>
    <w:basedOn w:val="a9"/>
    <w:link w:val="afffffffffd"/>
    <w:rsid w:val="00330F14"/>
    <w:pPr>
      <w:autoSpaceDN w:val="0"/>
      <w:spacing w:after="0" w:line="240" w:lineRule="auto"/>
      <w:ind w:firstLine="0"/>
      <w:jc w:val="left"/>
    </w:pPr>
    <w:rPr>
      <w:rFonts w:eastAsia="Times New Roman" w:cs="Times New Roman"/>
      <w:szCs w:val="24"/>
    </w:rPr>
  </w:style>
  <w:style w:type="character" w:customStyle="1" w:styleId="afffffffffd">
    <w:name w:val="Электронная подпись Знак"/>
    <w:basedOn w:val="aa"/>
    <w:link w:val="afffffffffc"/>
    <w:rsid w:val="00330F14"/>
    <w:rPr>
      <w:rFonts w:ascii="Times New Roman" w:eastAsia="Times New Roman" w:hAnsi="Times New Roman" w:cs="Times New Roman"/>
      <w:sz w:val="24"/>
      <w:szCs w:val="24"/>
    </w:rPr>
  </w:style>
  <w:style w:type="paragraph" w:customStyle="1" w:styleId="afffffffffe">
    <w:name w:val="Чиновничий"/>
    <w:basedOn w:val="a9"/>
    <w:autoRedefine/>
    <w:rsid w:val="00330F14"/>
    <w:pPr>
      <w:widowControl w:val="0"/>
      <w:autoSpaceDN w:val="0"/>
      <w:snapToGrid w:val="0"/>
      <w:spacing w:after="0" w:line="360" w:lineRule="auto"/>
      <w:ind w:firstLine="709"/>
      <w:jc w:val="center"/>
    </w:pPr>
    <w:rPr>
      <w:rFonts w:eastAsia="Times New Roman" w:cs="Times New Roman"/>
      <w:b/>
      <w:sz w:val="28"/>
      <w:szCs w:val="28"/>
      <w:lang w:val="en-US" w:eastAsia="ru-RU"/>
    </w:rPr>
  </w:style>
  <w:style w:type="character" w:customStyle="1" w:styleId="FontStyle25">
    <w:name w:val="Font Style25"/>
    <w:rsid w:val="00330F14"/>
    <w:rPr>
      <w:rFonts w:ascii="Times New Roman" w:hAnsi="Times New Roman" w:cs="Times New Roman"/>
      <w:sz w:val="26"/>
      <w:szCs w:val="26"/>
    </w:rPr>
  </w:style>
  <w:style w:type="paragraph" w:customStyle="1" w:styleId="Style10">
    <w:name w:val="Style10"/>
    <w:basedOn w:val="a9"/>
    <w:rsid w:val="00330F14"/>
    <w:pPr>
      <w:widowControl w:val="0"/>
      <w:autoSpaceDE w:val="0"/>
      <w:autoSpaceDN w:val="0"/>
      <w:spacing w:after="0" w:line="490" w:lineRule="exact"/>
      <w:ind w:firstLine="706"/>
    </w:pPr>
    <w:rPr>
      <w:rFonts w:eastAsia="Times New Roman" w:cs="Times New Roman"/>
      <w:szCs w:val="24"/>
      <w:lang w:eastAsia="ru-RU"/>
    </w:rPr>
  </w:style>
  <w:style w:type="paragraph" w:customStyle="1" w:styleId="xl22">
    <w:name w:val="xl22"/>
    <w:basedOn w:val="a9"/>
    <w:rsid w:val="00330F14"/>
    <w:pPr>
      <w:autoSpaceDN w:val="0"/>
      <w:spacing w:before="100" w:after="100" w:line="240" w:lineRule="auto"/>
      <w:ind w:firstLine="0"/>
      <w:jc w:val="left"/>
      <w:textAlignment w:val="top"/>
    </w:pPr>
    <w:rPr>
      <w:rFonts w:ascii="Arial CYR" w:eastAsia="Arial Unicode MS" w:hAnsi="Arial CYR" w:cs="Arial CYR"/>
      <w:b/>
      <w:bCs/>
      <w:szCs w:val="24"/>
      <w:lang w:eastAsia="ru-RU"/>
    </w:rPr>
  </w:style>
  <w:style w:type="paragraph" w:customStyle="1" w:styleId="FR3">
    <w:name w:val="FR3+"/>
    <w:rsid w:val="00330F14"/>
    <w:pPr>
      <w:widowControl w:val="0"/>
      <w:autoSpaceDN w:val="0"/>
      <w:spacing w:after="0" w:line="300" w:lineRule="auto"/>
      <w:ind w:firstLine="600"/>
      <w:jc w:val="both"/>
    </w:pPr>
    <w:rPr>
      <w:rFonts w:ascii="Times New Roman" w:eastAsia="MS Mincho" w:hAnsi="Times New Roman" w:cs="Times New Roman"/>
      <w:i/>
      <w:lang w:eastAsia="ru-RU"/>
    </w:rPr>
  </w:style>
  <w:style w:type="character" w:customStyle="1" w:styleId="FR30">
    <w:name w:val="FR3+ Знак"/>
    <w:rsid w:val="00330F14"/>
    <w:rPr>
      <w:rFonts w:ascii="Times New Roman" w:eastAsia="MS Mincho" w:hAnsi="Times New Roman"/>
      <w:i/>
      <w:lang w:eastAsia="ru-RU"/>
    </w:rPr>
  </w:style>
  <w:style w:type="paragraph" w:customStyle="1" w:styleId="avNormal20">
    <w:name w:val="avNormal Знак Знак Знак Знак2 Знак Знак Знак Знак Знак Знак Знак Знак Знак Знак"/>
    <w:rsid w:val="00330F14"/>
    <w:pPr>
      <w:autoSpaceDN w:val="0"/>
      <w:spacing w:before="60" w:after="60" w:line="240" w:lineRule="auto"/>
      <w:ind w:left="249"/>
      <w:jc w:val="both"/>
    </w:pPr>
    <w:rPr>
      <w:rFonts w:ascii="Times New Roman" w:eastAsia="Times New Roman" w:hAnsi="Times New Roman" w:cs="Times New Roman"/>
      <w:bCs/>
      <w:sz w:val="24"/>
      <w:szCs w:val="20"/>
      <w:lang w:eastAsia="ru-RU"/>
    </w:rPr>
  </w:style>
  <w:style w:type="character" w:customStyle="1" w:styleId="mw-headline">
    <w:name w:val="mw-headline"/>
    <w:basedOn w:val="aa"/>
    <w:rsid w:val="00330F14"/>
  </w:style>
  <w:style w:type="character" w:customStyle="1" w:styleId="mw-editsection">
    <w:name w:val="mw-editsection"/>
    <w:basedOn w:val="aa"/>
    <w:rsid w:val="00330F14"/>
  </w:style>
  <w:style w:type="character" w:customStyle="1" w:styleId="mw-editsection-bracket">
    <w:name w:val="mw-editsection-bracket"/>
    <w:basedOn w:val="aa"/>
    <w:rsid w:val="00330F14"/>
  </w:style>
  <w:style w:type="character" w:customStyle="1" w:styleId="mw-editsection-divider">
    <w:name w:val="mw-editsection-divider"/>
    <w:basedOn w:val="aa"/>
    <w:rsid w:val="00330F14"/>
  </w:style>
  <w:style w:type="character" w:customStyle="1" w:styleId="noprint">
    <w:name w:val="noprint"/>
    <w:basedOn w:val="aa"/>
    <w:rsid w:val="00330F14"/>
  </w:style>
  <w:style w:type="character" w:customStyle="1" w:styleId="unicode">
    <w:name w:val="unicode"/>
    <w:basedOn w:val="aa"/>
    <w:rsid w:val="00330F14"/>
  </w:style>
  <w:style w:type="character" w:customStyle="1" w:styleId="metadata">
    <w:name w:val="metadata"/>
    <w:basedOn w:val="aa"/>
    <w:rsid w:val="00330F14"/>
  </w:style>
  <w:style w:type="paragraph" w:customStyle="1" w:styleId="PlainText2">
    <w:name w:val="Plain Text2"/>
    <w:basedOn w:val="a9"/>
    <w:rsid w:val="00330F14"/>
    <w:pPr>
      <w:autoSpaceDN w:val="0"/>
      <w:spacing w:after="240" w:line="288" w:lineRule="auto"/>
    </w:pPr>
    <w:rPr>
      <w:rFonts w:ascii="AGOpus" w:eastAsia="Times New Roman" w:hAnsi="AGOpus" w:cs="Times New Roman"/>
      <w:i/>
      <w:szCs w:val="20"/>
      <w:lang w:eastAsia="ru-RU"/>
    </w:rPr>
  </w:style>
  <w:style w:type="paragraph" w:customStyle="1" w:styleId="Style9">
    <w:name w:val="Style9"/>
    <w:basedOn w:val="a9"/>
    <w:rsid w:val="00330F14"/>
    <w:pPr>
      <w:widowControl w:val="0"/>
      <w:autoSpaceDE w:val="0"/>
      <w:autoSpaceDN w:val="0"/>
      <w:spacing w:after="0" w:line="288" w:lineRule="exact"/>
      <w:ind w:firstLine="403"/>
      <w:jc w:val="left"/>
    </w:pPr>
    <w:rPr>
      <w:rFonts w:ascii="Arial" w:eastAsia="Times New Roman" w:hAnsi="Arial" w:cs="Arial"/>
      <w:szCs w:val="24"/>
      <w:lang w:eastAsia="ru-RU"/>
    </w:rPr>
  </w:style>
  <w:style w:type="paragraph" w:customStyle="1" w:styleId="Avg-f4">
    <w:name w:val="Avg - пункт"/>
    <w:basedOn w:val="avg-4"/>
    <w:rsid w:val="00330F14"/>
    <w:pPr>
      <w:keepNext/>
      <w:autoSpaceDN w:val="0"/>
    </w:pPr>
    <w:rPr>
      <w:rFonts w:cs="Times New Roman"/>
      <w:b/>
      <w:lang w:eastAsia="ru-RU"/>
    </w:rPr>
  </w:style>
  <w:style w:type="paragraph" w:customStyle="1" w:styleId="western">
    <w:name w:val="western"/>
    <w:basedOn w:val="a9"/>
    <w:rsid w:val="00330F14"/>
    <w:pPr>
      <w:autoSpaceDN w:val="0"/>
      <w:spacing w:before="100" w:after="100" w:line="240" w:lineRule="auto"/>
      <w:ind w:firstLine="0"/>
      <w:jc w:val="left"/>
    </w:pPr>
    <w:rPr>
      <w:rFonts w:eastAsia="Times New Roman" w:cs="Times New Roman"/>
      <w:szCs w:val="24"/>
      <w:lang w:eastAsia="ru-RU"/>
    </w:rPr>
  </w:style>
  <w:style w:type="paragraph" w:customStyle="1" w:styleId="124">
    <w:name w:val="Заголовок 12"/>
    <w:basedOn w:val="1fa"/>
    <w:next w:val="1fa"/>
    <w:rsid w:val="00330F14"/>
    <w:pPr>
      <w:keepNext/>
      <w:widowControl/>
      <w:autoSpaceDN w:val="0"/>
      <w:jc w:val="center"/>
      <w:outlineLvl w:val="0"/>
    </w:pPr>
    <w:rPr>
      <w:b/>
      <w:sz w:val="24"/>
    </w:rPr>
  </w:style>
  <w:style w:type="paragraph" w:customStyle="1" w:styleId="2ff8">
    <w:name w:val="Основной текст2"/>
    <w:basedOn w:val="a9"/>
    <w:rsid w:val="00330F14"/>
    <w:pPr>
      <w:widowControl w:val="0"/>
      <w:autoSpaceDN w:val="0"/>
      <w:spacing w:after="0" w:line="260" w:lineRule="exact"/>
      <w:ind w:firstLine="0"/>
      <w:jc w:val="left"/>
    </w:pPr>
    <w:rPr>
      <w:rFonts w:eastAsia="Times New Roman" w:cs="Times New Roman"/>
      <w:szCs w:val="20"/>
      <w:lang w:eastAsia="ru-RU"/>
    </w:rPr>
  </w:style>
  <w:style w:type="character" w:customStyle="1" w:styleId="1fff2">
    <w:name w:val="Подпись1 Знак"/>
    <w:rsid w:val="00330F14"/>
    <w:rPr>
      <w:b/>
      <w:bCs/>
      <w:szCs w:val="24"/>
      <w:lang w:val="ru-RU" w:eastAsia="ru-RU" w:bidi="ar-SA"/>
    </w:rPr>
  </w:style>
  <w:style w:type="character" w:customStyle="1" w:styleId="215">
    <w:name w:val="Основной текст 2 Знак1"/>
    <w:rsid w:val="00330F14"/>
    <w:rPr>
      <w:szCs w:val="24"/>
      <w:lang w:val="ru-RU" w:eastAsia="ru-RU" w:bidi="ar-SA"/>
    </w:rPr>
  </w:style>
  <w:style w:type="paragraph" w:customStyle="1" w:styleId="BodyText23">
    <w:name w:val="Body Text 23"/>
    <w:basedOn w:val="a9"/>
    <w:rsid w:val="00330F14"/>
    <w:pPr>
      <w:widowControl w:val="0"/>
      <w:autoSpaceDN w:val="0"/>
      <w:spacing w:after="0" w:line="360" w:lineRule="auto"/>
      <w:ind w:firstLine="0"/>
    </w:pPr>
    <w:rPr>
      <w:rFonts w:eastAsia="Times New Roman" w:cs="Times New Roman"/>
      <w:szCs w:val="20"/>
      <w:lang w:eastAsia="ru-RU"/>
    </w:rPr>
  </w:style>
  <w:style w:type="paragraph" w:customStyle="1" w:styleId="1fff3">
    <w:name w:val="Нижний колонтитул1"/>
    <w:basedOn w:val="a9"/>
    <w:rsid w:val="00330F14"/>
    <w:pPr>
      <w:tabs>
        <w:tab w:val="center" w:pos="4153"/>
        <w:tab w:val="right" w:pos="8306"/>
      </w:tabs>
      <w:autoSpaceDN w:val="0"/>
      <w:spacing w:after="0" w:line="240" w:lineRule="auto"/>
      <w:ind w:firstLine="0"/>
      <w:jc w:val="left"/>
    </w:pPr>
    <w:rPr>
      <w:rFonts w:eastAsia="Times New Roman" w:cs="Times New Roman"/>
      <w:sz w:val="20"/>
      <w:szCs w:val="20"/>
      <w:lang w:eastAsia="ru-RU"/>
    </w:rPr>
  </w:style>
  <w:style w:type="paragraph" w:customStyle="1" w:styleId="BodyText22">
    <w:name w:val="Body Text 22"/>
    <w:basedOn w:val="a9"/>
    <w:rsid w:val="00330F14"/>
    <w:pPr>
      <w:widowControl w:val="0"/>
      <w:autoSpaceDN w:val="0"/>
      <w:spacing w:after="0" w:line="360" w:lineRule="auto"/>
      <w:ind w:firstLine="0"/>
    </w:pPr>
    <w:rPr>
      <w:rFonts w:eastAsia="Times New Roman" w:cs="Times New Roman"/>
      <w:szCs w:val="20"/>
      <w:lang w:eastAsia="ru-RU"/>
    </w:rPr>
  </w:style>
  <w:style w:type="paragraph" w:customStyle="1" w:styleId="Neianoaouy2ynoiea">
    <w:name w:val="Neia.noaouy 2y no?iea"/>
    <w:basedOn w:val="a9"/>
    <w:rsid w:val="00330F14"/>
    <w:pPr>
      <w:overflowPunct w:val="0"/>
      <w:autoSpaceDE w:val="0"/>
      <w:autoSpaceDN w:val="0"/>
      <w:spacing w:after="0" w:line="31680" w:lineRule="auto"/>
      <w:ind w:firstLine="0"/>
      <w:textAlignment w:val="baseline"/>
    </w:pPr>
    <w:rPr>
      <w:rFonts w:eastAsia="Times New Roman" w:cs="Times New Roman"/>
      <w:szCs w:val="20"/>
      <w:lang w:eastAsia="ru-RU"/>
    </w:rPr>
  </w:style>
  <w:style w:type="paragraph" w:customStyle="1" w:styleId="FR31">
    <w:name w:val="FR3"/>
    <w:rsid w:val="00330F14"/>
    <w:pPr>
      <w:widowControl w:val="0"/>
      <w:overflowPunct w:val="0"/>
      <w:autoSpaceDE w:val="0"/>
      <w:autoSpaceDN w:val="0"/>
      <w:spacing w:before="1880" w:after="0" w:line="240" w:lineRule="auto"/>
      <w:ind w:left="1160"/>
      <w:textAlignment w:val="baseline"/>
    </w:pPr>
    <w:rPr>
      <w:rFonts w:ascii="Arial" w:eastAsia="Times New Roman" w:hAnsi="Arial" w:cs="Times New Roman"/>
      <w:i/>
      <w:sz w:val="28"/>
      <w:szCs w:val="20"/>
      <w:lang w:eastAsia="ru-RU"/>
    </w:rPr>
  </w:style>
  <w:style w:type="character" w:customStyle="1" w:styleId="newstitle">
    <w:name w:val="newstitle"/>
    <w:basedOn w:val="aa"/>
    <w:rsid w:val="00330F14"/>
  </w:style>
  <w:style w:type="character" w:customStyle="1" w:styleId="newstext">
    <w:name w:val="newstext"/>
    <w:basedOn w:val="aa"/>
    <w:rsid w:val="00330F14"/>
  </w:style>
  <w:style w:type="paragraph" w:customStyle="1" w:styleId="affffffffff">
    <w:name w:val="Осн. текст Знак"/>
    <w:basedOn w:val="a9"/>
    <w:rsid w:val="00330F14"/>
    <w:pPr>
      <w:autoSpaceDN w:val="0"/>
      <w:spacing w:after="0" w:line="360" w:lineRule="auto"/>
      <w:ind w:firstLine="720"/>
    </w:pPr>
    <w:rPr>
      <w:rFonts w:eastAsia="Times New Roman" w:cs="Times New Roman"/>
      <w:szCs w:val="24"/>
      <w:lang w:eastAsia="ru-RU"/>
    </w:rPr>
  </w:style>
  <w:style w:type="paragraph" w:customStyle="1" w:styleId="222">
    <w:name w:val="Основной текст с отступом 22"/>
    <w:basedOn w:val="a9"/>
    <w:rsid w:val="00330F14"/>
    <w:pPr>
      <w:overflowPunct w:val="0"/>
      <w:autoSpaceDE w:val="0"/>
      <w:autoSpaceDN w:val="0"/>
      <w:spacing w:after="0" w:line="240" w:lineRule="auto"/>
      <w:ind w:firstLine="720"/>
      <w:textAlignment w:val="baseline"/>
    </w:pPr>
    <w:rPr>
      <w:rFonts w:ascii="Courier New" w:eastAsia="Times New Roman" w:hAnsi="Courier New" w:cs="Times New Roman"/>
      <w:szCs w:val="20"/>
      <w:lang w:eastAsia="ru-RU"/>
    </w:rPr>
  </w:style>
  <w:style w:type="paragraph" w:customStyle="1" w:styleId="Normal10">
    <w:name w:val="Normal Знак1"/>
    <w:rsid w:val="00330F14"/>
    <w:pPr>
      <w:widowControl w:val="0"/>
      <w:autoSpaceDN w:val="0"/>
      <w:spacing w:before="60" w:after="60" w:line="240" w:lineRule="auto"/>
      <w:jc w:val="both"/>
    </w:pPr>
    <w:rPr>
      <w:rFonts w:ascii="Times New Roman" w:eastAsia="Bookman Old Style" w:hAnsi="Times New Roman" w:cs="Times New Roman"/>
      <w:sz w:val="24"/>
      <w:szCs w:val="20"/>
      <w:lang w:eastAsia="ru-RU"/>
    </w:rPr>
  </w:style>
  <w:style w:type="character" w:customStyle="1" w:styleId="Normal11">
    <w:name w:val="Normal Знак1 Знак"/>
    <w:rsid w:val="00330F14"/>
    <w:rPr>
      <w:rFonts w:ascii="Times New Roman" w:eastAsia="Bookman Old Style" w:hAnsi="Times New Roman"/>
      <w:sz w:val="24"/>
      <w:szCs w:val="20"/>
      <w:lang w:eastAsia="ru-RU"/>
    </w:rPr>
  </w:style>
  <w:style w:type="character" w:styleId="HTML3">
    <w:name w:val="HTML Cite"/>
    <w:rsid w:val="00330F14"/>
    <w:rPr>
      <w:i/>
      <w:iCs/>
    </w:rPr>
  </w:style>
  <w:style w:type="character" w:customStyle="1" w:styleId="bra">
    <w:name w:val="bra"/>
    <w:basedOn w:val="aa"/>
    <w:rsid w:val="00330F14"/>
  </w:style>
  <w:style w:type="paragraph" w:customStyle="1" w:styleId="intro">
    <w:name w:val="intro"/>
    <w:basedOn w:val="a9"/>
    <w:rsid w:val="00330F14"/>
    <w:pPr>
      <w:autoSpaceDN w:val="0"/>
      <w:spacing w:before="100" w:after="100" w:line="240" w:lineRule="auto"/>
      <w:ind w:firstLine="0"/>
      <w:jc w:val="left"/>
    </w:pPr>
    <w:rPr>
      <w:rFonts w:eastAsia="Times New Roman" w:cs="Times New Roman"/>
      <w:szCs w:val="24"/>
      <w:lang w:eastAsia="ru-RU"/>
    </w:rPr>
  </w:style>
  <w:style w:type="character" w:customStyle="1" w:styleId="editsection">
    <w:name w:val="editsection"/>
    <w:basedOn w:val="aa"/>
    <w:rsid w:val="00330F14"/>
  </w:style>
  <w:style w:type="character" w:customStyle="1" w:styleId="affffffffff0">
    <w:name w:val="Заголовок таблицы Знак Знак"/>
    <w:rsid w:val="00330F14"/>
    <w:rPr>
      <w:rFonts w:ascii="Times New Roman" w:eastAsia="Lucida Sans Unicode" w:hAnsi="Times New Roman"/>
      <w:b/>
      <w:bCs/>
      <w:color w:val="000000"/>
      <w:sz w:val="24"/>
      <w:szCs w:val="24"/>
      <w:lang w:eastAsia="ru-RU"/>
    </w:rPr>
  </w:style>
  <w:style w:type="paragraph" w:customStyle="1" w:styleId="affffffffff1">
    <w:name w:val="Шапка таблицы"/>
    <w:basedOn w:val="a9"/>
    <w:rsid w:val="00330F14"/>
    <w:pPr>
      <w:autoSpaceDN w:val="0"/>
      <w:spacing w:after="0" w:line="240" w:lineRule="exact"/>
      <w:ind w:firstLine="0"/>
      <w:jc w:val="center"/>
    </w:pPr>
    <w:rPr>
      <w:rFonts w:ascii="Arial" w:eastAsia="Times New Roman" w:hAnsi="Arial" w:cs="Times New Roman"/>
      <w:sz w:val="20"/>
      <w:szCs w:val="20"/>
    </w:rPr>
  </w:style>
  <w:style w:type="character" w:customStyle="1" w:styleId="affffffffff2">
    <w:name w:val="Шапка таблицы Знак"/>
    <w:rsid w:val="00330F14"/>
    <w:rPr>
      <w:rFonts w:ascii="Arial" w:eastAsia="Times New Roman" w:hAnsi="Arial"/>
      <w:sz w:val="20"/>
      <w:szCs w:val="20"/>
    </w:rPr>
  </w:style>
  <w:style w:type="paragraph" w:customStyle="1" w:styleId="affffffffff3">
    <w:name w:val="Подлежащее таблицы"/>
    <w:basedOn w:val="a9"/>
    <w:rsid w:val="00330F14"/>
    <w:pPr>
      <w:autoSpaceDN w:val="0"/>
      <w:spacing w:after="0" w:line="240" w:lineRule="exact"/>
      <w:ind w:left="113" w:hanging="113"/>
      <w:jc w:val="left"/>
    </w:pPr>
    <w:rPr>
      <w:rFonts w:ascii="Arial" w:eastAsia="Times New Roman" w:hAnsi="Arial" w:cs="Times New Roman"/>
      <w:sz w:val="20"/>
      <w:szCs w:val="20"/>
    </w:rPr>
  </w:style>
  <w:style w:type="character" w:customStyle="1" w:styleId="affffffffff4">
    <w:name w:val="Подлежащее таблицы Знак"/>
    <w:rsid w:val="00330F14"/>
    <w:rPr>
      <w:rFonts w:ascii="Arial" w:eastAsia="Times New Roman" w:hAnsi="Arial"/>
      <w:sz w:val="20"/>
      <w:szCs w:val="20"/>
    </w:rPr>
  </w:style>
  <w:style w:type="character" w:customStyle="1" w:styleId="src">
    <w:name w:val="src"/>
    <w:basedOn w:val="aa"/>
    <w:rsid w:val="00330F14"/>
  </w:style>
  <w:style w:type="paragraph" w:customStyle="1" w:styleId="1fff4">
    <w:name w:val="Заголовок1"/>
    <w:basedOn w:val="a9"/>
    <w:next w:val="a9"/>
    <w:rsid w:val="00330F14"/>
    <w:pPr>
      <w:autoSpaceDN w:val="0"/>
      <w:spacing w:after="0" w:line="240" w:lineRule="auto"/>
      <w:ind w:firstLine="0"/>
      <w:jc w:val="left"/>
    </w:pPr>
    <w:rPr>
      <w:rFonts w:ascii="Calibri Light" w:eastAsia="Times New Roman" w:hAnsi="Calibri Light" w:cs="Times New Roman"/>
      <w:spacing w:val="-10"/>
      <w:kern w:val="3"/>
      <w:sz w:val="56"/>
      <w:szCs w:val="56"/>
      <w:lang w:eastAsia="ru-RU"/>
    </w:rPr>
  </w:style>
  <w:style w:type="character" w:customStyle="1" w:styleId="affffffffff5">
    <w:name w:val="Заголовок Знак"/>
    <w:basedOn w:val="aa"/>
    <w:rsid w:val="00330F14"/>
    <w:rPr>
      <w:rFonts w:ascii="Calibri Light" w:eastAsia="Times New Roman" w:hAnsi="Calibri Light" w:cs="Times New Roman"/>
      <w:spacing w:val="-10"/>
      <w:kern w:val="3"/>
      <w:sz w:val="56"/>
      <w:szCs w:val="56"/>
      <w:lang w:eastAsia="ru-RU"/>
    </w:rPr>
  </w:style>
  <w:style w:type="paragraph" w:customStyle="1" w:styleId="cko">
    <w:name w:val="ckoПодзаголовок"/>
    <w:basedOn w:val="cko-0"/>
    <w:next w:val="cko-0"/>
    <w:rsid w:val="00330F14"/>
    <w:pPr>
      <w:spacing w:before="0"/>
    </w:pPr>
    <w:rPr>
      <w:rFonts w:eastAsia="Times New Roman"/>
      <w:b/>
      <w:szCs w:val="24"/>
    </w:rPr>
  </w:style>
  <w:style w:type="character" w:customStyle="1" w:styleId="Heading2Char">
    <w:name w:val="Heading 2 Char"/>
    <w:rsid w:val="00330F14"/>
    <w:rPr>
      <w:rFonts w:ascii="Cambria" w:eastAsia="Times New Roman" w:hAnsi="Cambria" w:cs="Times New Roman"/>
      <w:b/>
      <w:bCs/>
      <w:i/>
      <w:iCs/>
      <w:sz w:val="28"/>
      <w:szCs w:val="28"/>
    </w:rPr>
  </w:style>
  <w:style w:type="character" w:customStyle="1" w:styleId="FootnoteTextChar">
    <w:name w:val="Footnote Text Char"/>
    <w:rsid w:val="00330F14"/>
    <w:rPr>
      <w:rFonts w:ascii="Myriad Pro" w:eastAsia="Times New Roman" w:hAnsi="Myriad Pro" w:cs="Myriad Pro"/>
      <w:sz w:val="20"/>
      <w:szCs w:val="20"/>
    </w:rPr>
  </w:style>
  <w:style w:type="character" w:customStyle="1" w:styleId="BodyTextChar2">
    <w:name w:val="Body Text Char2"/>
    <w:rsid w:val="00330F14"/>
    <w:rPr>
      <w:sz w:val="24"/>
      <w:szCs w:val="24"/>
      <w:lang w:val="ru-RU" w:eastAsia="ru-RU"/>
    </w:rPr>
  </w:style>
  <w:style w:type="paragraph" w:customStyle="1" w:styleId="Avg-">
    <w:name w:val="Avg - Перечень"/>
    <w:basedOn w:val="a9"/>
    <w:rsid w:val="00330F14"/>
    <w:pPr>
      <w:numPr>
        <w:numId w:val="99"/>
      </w:numPr>
      <w:autoSpaceDN w:val="0"/>
      <w:spacing w:before="180" w:after="180" w:line="216" w:lineRule="auto"/>
    </w:pPr>
    <w:rPr>
      <w:rFonts w:ascii="Myriad Pro" w:eastAsia="Times New Roman" w:hAnsi="Myriad Pro" w:cs="Times New Roman"/>
      <w:sz w:val="22"/>
      <w:szCs w:val="20"/>
      <w:lang w:eastAsia="ru-RU"/>
    </w:rPr>
  </w:style>
  <w:style w:type="paragraph" w:customStyle="1" w:styleId="affffffffff6">
    <w:name w:val="нт"/>
    <w:basedOn w:val="cko-0"/>
    <w:rsid w:val="00330F14"/>
    <w:pPr>
      <w:keepNext/>
      <w:spacing w:before="180" w:after="180"/>
    </w:pPr>
    <w:rPr>
      <w:rFonts w:ascii="Arial Narrow" w:eastAsia="Times New Roman" w:hAnsi="Arial Narrow"/>
      <w:b/>
      <w:bCs/>
      <w:szCs w:val="24"/>
    </w:rPr>
  </w:style>
  <w:style w:type="character" w:customStyle="1" w:styleId="affffffffff7">
    <w:name w:val="нт Знак"/>
    <w:basedOn w:val="cko-3"/>
    <w:rsid w:val="00330F14"/>
    <w:rPr>
      <w:rFonts w:ascii="Arial Narrow" w:eastAsia="Times New Roman" w:hAnsi="Arial Narrow"/>
      <w:b/>
      <w:bCs/>
      <w:sz w:val="24"/>
      <w:szCs w:val="24"/>
      <w:lang w:eastAsia="ru-RU"/>
    </w:rPr>
  </w:style>
  <w:style w:type="paragraph" w:customStyle="1" w:styleId="annotation">
    <w:name w:val="annotation"/>
    <w:basedOn w:val="a9"/>
    <w:rsid w:val="00330F14"/>
    <w:pPr>
      <w:autoSpaceDN w:val="0"/>
      <w:spacing w:before="100" w:after="100" w:line="240" w:lineRule="auto"/>
      <w:ind w:firstLine="0"/>
      <w:jc w:val="left"/>
    </w:pPr>
    <w:rPr>
      <w:rFonts w:eastAsia="Times New Roman" w:cs="Times New Roman"/>
      <w:szCs w:val="24"/>
      <w:lang w:eastAsia="ru-RU"/>
    </w:rPr>
  </w:style>
  <w:style w:type="character" w:customStyle="1" w:styleId="1fff5">
    <w:name w:val="Схема документа Знак1"/>
    <w:basedOn w:val="aa"/>
    <w:rsid w:val="00330F14"/>
    <w:rPr>
      <w:rFonts w:ascii="Segoe UI" w:eastAsia="Times New Roman" w:hAnsi="Segoe UI" w:cs="Segoe UI"/>
      <w:sz w:val="16"/>
      <w:szCs w:val="16"/>
      <w:lang w:eastAsia="ru-RU"/>
    </w:rPr>
  </w:style>
  <w:style w:type="character" w:customStyle="1" w:styleId="2ff9">
    <w:name w:val="Название объекта Знак2"/>
    <w:rsid w:val="00330F14"/>
    <w:rPr>
      <w:rFonts w:ascii="Times New Roman" w:eastAsia="Times New Roman" w:hAnsi="Times New Roman" w:cs="Times New Roman"/>
      <w:b/>
      <w:bCs/>
      <w:i/>
      <w:sz w:val="28"/>
      <w:szCs w:val="18"/>
      <w:lang w:eastAsia="ru-RU"/>
    </w:rPr>
  </w:style>
  <w:style w:type="paragraph" w:customStyle="1" w:styleId="affffffffff8">
    <w:name w:val="ОСНОВНОЙ ТЕКСТ"/>
    <w:basedOn w:val="afff3"/>
    <w:autoRedefine/>
    <w:rsid w:val="00330F14"/>
    <w:pPr>
      <w:autoSpaceDE w:val="0"/>
      <w:autoSpaceDN w:val="0"/>
      <w:spacing w:before="60" w:after="0" w:line="312" w:lineRule="auto"/>
      <w:ind w:left="0" w:firstLine="709"/>
    </w:pPr>
    <w:rPr>
      <w:rFonts w:eastAsia="Times New Roman" w:cs="Times New Roman"/>
      <w:iCs/>
      <w:szCs w:val="24"/>
      <w:lang w:eastAsia="ru-RU"/>
    </w:rPr>
  </w:style>
  <w:style w:type="character" w:customStyle="1" w:styleId="1fff6">
    <w:name w:val="Оглавление 1 Знак"/>
    <w:basedOn w:val="aa"/>
    <w:rsid w:val="00330F14"/>
    <w:rPr>
      <w:rFonts w:ascii="Times New Roman" w:hAnsi="Times New Roman"/>
      <w:sz w:val="24"/>
    </w:rPr>
  </w:style>
  <w:style w:type="character" w:customStyle="1" w:styleId="3f8">
    <w:name w:val="Оглавление 3 Знак"/>
    <w:basedOn w:val="aa"/>
    <w:rsid w:val="00330F14"/>
    <w:rPr>
      <w:rFonts w:ascii="Times New Roman" w:hAnsi="Times New Roman"/>
      <w:sz w:val="24"/>
    </w:rPr>
  </w:style>
  <w:style w:type="character" w:customStyle="1" w:styleId="1fff7">
    <w:name w:val="Текст выноски Знак1"/>
    <w:basedOn w:val="aa"/>
    <w:rsid w:val="00330F14"/>
    <w:rPr>
      <w:rFonts w:ascii="Segoe UI" w:eastAsia="Times New Roman" w:hAnsi="Segoe UI" w:cs="Segoe UI"/>
      <w:sz w:val="18"/>
      <w:szCs w:val="18"/>
      <w:lang w:eastAsia="ru-RU"/>
    </w:rPr>
  </w:style>
  <w:style w:type="character" w:customStyle="1" w:styleId="affffffffff9">
    <w:name w:val="Табл Знак"/>
    <w:rsid w:val="00330F14"/>
    <w:rPr>
      <w:rFonts w:ascii="Tahoma" w:eastAsia="Times New Roman" w:hAnsi="Tahoma"/>
      <w:sz w:val="14"/>
      <w:szCs w:val="18"/>
      <w:lang w:eastAsia="ru-RU"/>
    </w:rPr>
  </w:style>
  <w:style w:type="character" w:customStyle="1" w:styleId="citation">
    <w:name w:val="citation"/>
    <w:basedOn w:val="aa"/>
    <w:rsid w:val="00330F14"/>
  </w:style>
  <w:style w:type="paragraph" w:customStyle="1" w:styleId="vspom">
    <w:name w:val="vspom"/>
    <w:basedOn w:val="a9"/>
    <w:rsid w:val="00330F14"/>
    <w:pPr>
      <w:autoSpaceDN w:val="0"/>
      <w:spacing w:before="72" w:after="72" w:line="312" w:lineRule="auto"/>
      <w:ind w:right="144" w:firstLine="0"/>
      <w:jc w:val="left"/>
    </w:pPr>
    <w:rPr>
      <w:rFonts w:ascii="MS Reference Sans Serif" w:eastAsia="Times New Roman" w:hAnsi="MS Reference Sans Serif" w:cs="Times New Roman"/>
      <w:color w:val="004BA8"/>
      <w:sz w:val="17"/>
      <w:szCs w:val="17"/>
      <w:lang w:eastAsia="ru-RU"/>
    </w:rPr>
  </w:style>
  <w:style w:type="paragraph" w:customStyle="1" w:styleId="objprofile">
    <w:name w:val="obj_profile"/>
    <w:basedOn w:val="a9"/>
    <w:rsid w:val="00330F14"/>
    <w:pPr>
      <w:autoSpaceDN w:val="0"/>
      <w:spacing w:before="144" w:after="72" w:line="312" w:lineRule="auto"/>
      <w:ind w:right="144" w:firstLine="0"/>
      <w:jc w:val="left"/>
    </w:pPr>
    <w:rPr>
      <w:rFonts w:ascii="MS Reference Sans Serif" w:eastAsia="Times New Roman" w:hAnsi="MS Reference Sans Serif" w:cs="Times New Roman"/>
      <w:color w:val="000000"/>
      <w:sz w:val="18"/>
      <w:szCs w:val="18"/>
      <w:lang w:eastAsia="ru-RU"/>
    </w:rPr>
  </w:style>
  <w:style w:type="character" w:customStyle="1" w:styleId="1fff8">
    <w:name w:val="Заголовок Знак1"/>
    <w:basedOn w:val="aa"/>
    <w:rsid w:val="00330F14"/>
    <w:rPr>
      <w:rFonts w:ascii="Calibri Light" w:eastAsia="Times New Roman" w:hAnsi="Calibri Light" w:cs="Times New Roman"/>
      <w:spacing w:val="-10"/>
      <w:kern w:val="3"/>
      <w:sz w:val="56"/>
      <w:szCs w:val="56"/>
      <w:lang w:eastAsia="ru-RU"/>
    </w:rPr>
  </w:style>
  <w:style w:type="paragraph" w:customStyle="1" w:styleId="1fff9">
    <w:name w:val="БДО Марк 1"/>
    <w:basedOn w:val="a9"/>
    <w:next w:val="a9"/>
    <w:rsid w:val="00330F14"/>
    <w:pPr>
      <w:tabs>
        <w:tab w:val="left" w:pos="357"/>
      </w:tabs>
      <w:autoSpaceDN w:val="0"/>
      <w:spacing w:before="120" w:after="0" w:line="312" w:lineRule="auto"/>
      <w:ind w:left="357" w:hanging="357"/>
    </w:pPr>
    <w:rPr>
      <w:rFonts w:ascii="Garamond" w:eastAsia="Times New Roman" w:hAnsi="Garamond" w:cs="Times New Roman"/>
      <w:szCs w:val="24"/>
      <w:lang w:eastAsia="ru-RU"/>
    </w:rPr>
  </w:style>
  <w:style w:type="character" w:customStyle="1" w:styleId="1fffa">
    <w:name w:val="БДО Марк 1 Знак"/>
    <w:basedOn w:val="aa"/>
    <w:rsid w:val="00330F14"/>
    <w:rPr>
      <w:rFonts w:ascii="Garamond" w:eastAsia="Times New Roman" w:hAnsi="Garamond"/>
      <w:sz w:val="24"/>
      <w:szCs w:val="24"/>
      <w:lang w:eastAsia="ru-RU"/>
    </w:rPr>
  </w:style>
  <w:style w:type="paragraph" w:customStyle="1" w:styleId="1fffb">
    <w:name w:val="Уровень 1"/>
    <w:basedOn w:val="10"/>
    <w:next w:val="a9"/>
    <w:autoRedefine/>
    <w:rsid w:val="00330F14"/>
    <w:pPr>
      <w:keepLines w:val="0"/>
      <w:pageBreakBefore/>
      <w:numPr>
        <w:numId w:val="0"/>
      </w:numPr>
      <w:tabs>
        <w:tab w:val="left" w:pos="680"/>
      </w:tabs>
      <w:autoSpaceDN w:val="0"/>
      <w:spacing w:before="0" w:line="276" w:lineRule="auto"/>
      <w:ind w:left="680" w:hanging="396"/>
    </w:pPr>
    <w:rPr>
      <w:rFonts w:eastAsia="Times New Roman" w:cs="Times New Roman"/>
      <w:bCs/>
      <w:caps w:val="0"/>
      <w:smallCaps/>
      <w:color w:val="365F91"/>
      <w:szCs w:val="28"/>
      <w:lang w:bidi="en-US"/>
    </w:rPr>
  </w:style>
  <w:style w:type="paragraph" w:customStyle="1" w:styleId="20">
    <w:name w:val="Уровень 2"/>
    <w:basedOn w:val="2"/>
    <w:next w:val="a9"/>
    <w:autoRedefine/>
    <w:rsid w:val="00330F14"/>
    <w:pPr>
      <w:keepLines w:val="0"/>
      <w:pageBreakBefore/>
      <w:numPr>
        <w:ilvl w:val="0"/>
        <w:numId w:val="100"/>
      </w:numPr>
      <w:tabs>
        <w:tab w:val="left" w:pos="-1015"/>
      </w:tabs>
      <w:autoSpaceDN w:val="0"/>
      <w:spacing w:before="240" w:after="120" w:line="276" w:lineRule="auto"/>
    </w:pPr>
    <w:rPr>
      <w:rFonts w:eastAsia="SimSun" w:cs="Times New Roman"/>
      <w:bCs/>
      <w:iCs/>
      <w:smallCaps/>
      <w:color w:val="000000"/>
      <w:spacing w:val="-4"/>
      <w:sz w:val="26"/>
      <w:szCs w:val="24"/>
      <w:lang w:eastAsia="ru-RU"/>
    </w:rPr>
  </w:style>
  <w:style w:type="character" w:customStyle="1" w:styleId="2ffa">
    <w:name w:val="Уровень 2 Знак"/>
    <w:rsid w:val="00330F14"/>
    <w:rPr>
      <w:rFonts w:ascii="Times New Roman" w:eastAsia="SimSun" w:hAnsi="Times New Roman"/>
      <w:b/>
      <w:bCs/>
      <w:iCs/>
      <w:smallCaps/>
      <w:color w:val="000000"/>
      <w:spacing w:val="-4"/>
      <w:sz w:val="26"/>
      <w:szCs w:val="24"/>
      <w:lang w:eastAsia="ru-RU"/>
    </w:rPr>
  </w:style>
  <w:style w:type="character" w:customStyle="1" w:styleId="rvts11">
    <w:name w:val="rvts11"/>
    <w:rsid w:val="00330F14"/>
  </w:style>
  <w:style w:type="character" w:customStyle="1" w:styleId="-6">
    <w:name w:val="Название объекта_КО-ИНВЕСТ Знак"/>
    <w:rsid w:val="00330F14"/>
    <w:rPr>
      <w:rFonts w:ascii="Times New Roman" w:eastAsia="Times New Roman" w:hAnsi="Times New Roman" w:cs="Times New Roman"/>
      <w:b/>
      <w:bCs/>
      <w:i/>
      <w:sz w:val="28"/>
      <w:szCs w:val="18"/>
      <w:lang w:eastAsia="ru-RU"/>
    </w:rPr>
  </w:style>
  <w:style w:type="character" w:customStyle="1" w:styleId="FontStyle345">
    <w:name w:val="Font Style345"/>
    <w:basedOn w:val="aa"/>
    <w:rsid w:val="00330F14"/>
    <w:rPr>
      <w:rFonts w:ascii="Arial Unicode MS" w:eastAsia="Arial Unicode MS" w:hAnsi="Arial Unicode MS" w:cs="Arial Unicode MS"/>
      <w:sz w:val="20"/>
      <w:szCs w:val="20"/>
    </w:rPr>
  </w:style>
  <w:style w:type="paragraph" w:customStyle="1" w:styleId="Style12">
    <w:name w:val="Style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0">
    <w:name w:val="Style2"/>
    <w:basedOn w:val="a9"/>
    <w:rsid w:val="00330F14"/>
    <w:pPr>
      <w:widowControl w:val="0"/>
      <w:autoSpaceDE w:val="0"/>
      <w:autoSpaceDN w:val="0"/>
      <w:spacing w:after="0" w:line="370" w:lineRule="exact"/>
      <w:ind w:firstLine="0"/>
    </w:pPr>
    <w:rPr>
      <w:rFonts w:ascii="Segoe UI" w:eastAsia="Times New Roman" w:hAnsi="Segoe UI" w:cs="Segoe UI"/>
      <w:szCs w:val="24"/>
      <w:lang w:eastAsia="ru-RU"/>
    </w:rPr>
  </w:style>
  <w:style w:type="paragraph" w:customStyle="1" w:styleId="Style3">
    <w:name w:val="Style3"/>
    <w:basedOn w:val="a9"/>
    <w:rsid w:val="00330F14"/>
    <w:pPr>
      <w:widowControl w:val="0"/>
      <w:autoSpaceDE w:val="0"/>
      <w:autoSpaceDN w:val="0"/>
      <w:spacing w:after="0" w:line="360" w:lineRule="exact"/>
      <w:ind w:firstLine="0"/>
      <w:jc w:val="left"/>
    </w:pPr>
    <w:rPr>
      <w:rFonts w:ascii="Segoe UI" w:eastAsia="Times New Roman" w:hAnsi="Segoe UI" w:cs="Segoe UI"/>
      <w:szCs w:val="24"/>
      <w:lang w:eastAsia="ru-RU"/>
    </w:rPr>
  </w:style>
  <w:style w:type="paragraph" w:customStyle="1" w:styleId="Style4">
    <w:name w:val="Style4"/>
    <w:basedOn w:val="a9"/>
    <w:rsid w:val="00330F14"/>
    <w:pPr>
      <w:widowControl w:val="0"/>
      <w:autoSpaceDE w:val="0"/>
      <w:autoSpaceDN w:val="0"/>
      <w:spacing w:after="0" w:line="240" w:lineRule="auto"/>
      <w:ind w:firstLine="0"/>
    </w:pPr>
    <w:rPr>
      <w:rFonts w:ascii="Segoe UI" w:eastAsia="Times New Roman" w:hAnsi="Segoe UI" w:cs="Segoe UI"/>
      <w:szCs w:val="24"/>
      <w:lang w:eastAsia="ru-RU"/>
    </w:rPr>
  </w:style>
  <w:style w:type="paragraph" w:customStyle="1" w:styleId="Style5">
    <w:name w:val="Style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6">
    <w:name w:val="Style6"/>
    <w:basedOn w:val="a9"/>
    <w:rsid w:val="00330F14"/>
    <w:pPr>
      <w:widowControl w:val="0"/>
      <w:autoSpaceDE w:val="0"/>
      <w:autoSpaceDN w:val="0"/>
      <w:spacing w:after="0" w:line="170" w:lineRule="exact"/>
      <w:ind w:firstLine="0"/>
      <w:jc w:val="right"/>
    </w:pPr>
    <w:rPr>
      <w:rFonts w:ascii="Segoe UI" w:eastAsia="Times New Roman" w:hAnsi="Segoe UI" w:cs="Segoe UI"/>
      <w:szCs w:val="24"/>
      <w:lang w:eastAsia="ru-RU"/>
    </w:rPr>
  </w:style>
  <w:style w:type="paragraph" w:customStyle="1" w:styleId="Style7">
    <w:name w:val="Style7"/>
    <w:basedOn w:val="a9"/>
    <w:rsid w:val="00330F14"/>
    <w:pPr>
      <w:widowControl w:val="0"/>
      <w:autoSpaceDE w:val="0"/>
      <w:autoSpaceDN w:val="0"/>
      <w:spacing w:after="0" w:line="240" w:lineRule="auto"/>
      <w:ind w:firstLine="0"/>
    </w:pPr>
    <w:rPr>
      <w:rFonts w:ascii="Segoe UI" w:eastAsia="Times New Roman" w:hAnsi="Segoe UI" w:cs="Segoe UI"/>
      <w:szCs w:val="24"/>
      <w:lang w:eastAsia="ru-RU"/>
    </w:rPr>
  </w:style>
  <w:style w:type="paragraph" w:customStyle="1" w:styleId="Style8">
    <w:name w:val="Style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10">
    <w:name w:val="Style11"/>
    <w:basedOn w:val="a9"/>
    <w:rsid w:val="00330F14"/>
    <w:pPr>
      <w:widowControl w:val="0"/>
      <w:autoSpaceDE w:val="0"/>
      <w:autoSpaceDN w:val="0"/>
      <w:spacing w:after="0" w:line="264" w:lineRule="exact"/>
      <w:ind w:hanging="424"/>
    </w:pPr>
    <w:rPr>
      <w:rFonts w:ascii="Segoe UI" w:eastAsia="Times New Roman" w:hAnsi="Segoe UI" w:cs="Segoe UI"/>
      <w:szCs w:val="24"/>
      <w:lang w:eastAsia="ru-RU"/>
    </w:rPr>
  </w:style>
  <w:style w:type="paragraph" w:customStyle="1" w:styleId="Style120">
    <w:name w:val="Style12"/>
    <w:basedOn w:val="a9"/>
    <w:rsid w:val="00330F14"/>
    <w:pPr>
      <w:widowControl w:val="0"/>
      <w:autoSpaceDE w:val="0"/>
      <w:autoSpaceDN w:val="0"/>
      <w:spacing w:after="0" w:line="267" w:lineRule="exact"/>
      <w:ind w:hanging="849"/>
      <w:jc w:val="left"/>
    </w:pPr>
    <w:rPr>
      <w:rFonts w:ascii="Segoe UI" w:eastAsia="Times New Roman" w:hAnsi="Segoe UI" w:cs="Segoe UI"/>
      <w:szCs w:val="24"/>
      <w:lang w:eastAsia="ru-RU"/>
    </w:rPr>
  </w:style>
  <w:style w:type="paragraph" w:customStyle="1" w:styleId="Style13">
    <w:name w:val="Style1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5">
    <w:name w:val="Style15"/>
    <w:basedOn w:val="a9"/>
    <w:rsid w:val="00330F14"/>
    <w:pPr>
      <w:widowControl w:val="0"/>
      <w:autoSpaceDE w:val="0"/>
      <w:autoSpaceDN w:val="0"/>
      <w:spacing w:after="0" w:line="358" w:lineRule="exact"/>
      <w:ind w:firstLine="0"/>
    </w:pPr>
    <w:rPr>
      <w:rFonts w:ascii="Segoe UI" w:eastAsia="Times New Roman" w:hAnsi="Segoe UI" w:cs="Segoe UI"/>
      <w:szCs w:val="24"/>
      <w:lang w:eastAsia="ru-RU"/>
    </w:rPr>
  </w:style>
  <w:style w:type="paragraph" w:customStyle="1" w:styleId="Style16">
    <w:name w:val="Style16"/>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7">
    <w:name w:val="Style1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8">
    <w:name w:val="Style1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9">
    <w:name w:val="Style19"/>
    <w:basedOn w:val="a9"/>
    <w:rsid w:val="00330F14"/>
    <w:pPr>
      <w:widowControl w:val="0"/>
      <w:autoSpaceDE w:val="0"/>
      <w:autoSpaceDN w:val="0"/>
      <w:spacing w:after="0" w:line="264" w:lineRule="exact"/>
      <w:ind w:firstLine="0"/>
    </w:pPr>
    <w:rPr>
      <w:rFonts w:ascii="Segoe UI" w:eastAsia="Times New Roman" w:hAnsi="Segoe UI" w:cs="Segoe UI"/>
      <w:szCs w:val="24"/>
      <w:lang w:eastAsia="ru-RU"/>
    </w:rPr>
  </w:style>
  <w:style w:type="paragraph" w:customStyle="1" w:styleId="Style200">
    <w:name w:val="Style20"/>
    <w:basedOn w:val="a9"/>
    <w:rsid w:val="00330F14"/>
    <w:pPr>
      <w:widowControl w:val="0"/>
      <w:autoSpaceDE w:val="0"/>
      <w:autoSpaceDN w:val="0"/>
      <w:spacing w:after="0" w:line="384" w:lineRule="exact"/>
      <w:ind w:firstLine="0"/>
    </w:pPr>
    <w:rPr>
      <w:rFonts w:ascii="Segoe UI" w:eastAsia="Times New Roman" w:hAnsi="Segoe UI" w:cs="Segoe UI"/>
      <w:szCs w:val="24"/>
      <w:lang w:eastAsia="ru-RU"/>
    </w:rPr>
  </w:style>
  <w:style w:type="paragraph" w:customStyle="1" w:styleId="Style210">
    <w:name w:val="Style2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2">
    <w:name w:val="Style22"/>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3">
    <w:name w:val="Style2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4">
    <w:name w:val="Style2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5">
    <w:name w:val="Style2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6">
    <w:name w:val="Style26"/>
    <w:basedOn w:val="a9"/>
    <w:rsid w:val="00330F14"/>
    <w:pPr>
      <w:widowControl w:val="0"/>
      <w:autoSpaceDE w:val="0"/>
      <w:autoSpaceDN w:val="0"/>
      <w:spacing w:after="0" w:line="86" w:lineRule="exact"/>
      <w:ind w:firstLine="0"/>
    </w:pPr>
    <w:rPr>
      <w:rFonts w:ascii="Segoe UI" w:eastAsia="Times New Roman" w:hAnsi="Segoe UI" w:cs="Segoe UI"/>
      <w:szCs w:val="24"/>
      <w:lang w:eastAsia="ru-RU"/>
    </w:rPr>
  </w:style>
  <w:style w:type="paragraph" w:customStyle="1" w:styleId="Style27">
    <w:name w:val="Style27"/>
    <w:basedOn w:val="a9"/>
    <w:rsid w:val="00330F14"/>
    <w:pPr>
      <w:widowControl w:val="0"/>
      <w:autoSpaceDE w:val="0"/>
      <w:autoSpaceDN w:val="0"/>
      <w:spacing w:after="0" w:line="240" w:lineRule="auto"/>
      <w:ind w:firstLine="0"/>
    </w:pPr>
    <w:rPr>
      <w:rFonts w:ascii="Segoe UI" w:eastAsia="Times New Roman" w:hAnsi="Segoe UI" w:cs="Segoe UI"/>
      <w:szCs w:val="24"/>
      <w:lang w:eastAsia="ru-RU"/>
    </w:rPr>
  </w:style>
  <w:style w:type="paragraph" w:customStyle="1" w:styleId="Style28">
    <w:name w:val="Style2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9">
    <w:name w:val="Style29"/>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30">
    <w:name w:val="Style3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31">
    <w:name w:val="Style31"/>
    <w:basedOn w:val="a9"/>
    <w:rsid w:val="00330F14"/>
    <w:pPr>
      <w:widowControl w:val="0"/>
      <w:autoSpaceDE w:val="0"/>
      <w:autoSpaceDN w:val="0"/>
      <w:spacing w:after="0" w:line="273" w:lineRule="exact"/>
      <w:ind w:firstLine="0"/>
    </w:pPr>
    <w:rPr>
      <w:rFonts w:ascii="Segoe UI" w:eastAsia="Times New Roman" w:hAnsi="Segoe UI" w:cs="Segoe UI"/>
      <w:szCs w:val="24"/>
      <w:lang w:eastAsia="ru-RU"/>
    </w:rPr>
  </w:style>
  <w:style w:type="paragraph" w:customStyle="1" w:styleId="Style32">
    <w:name w:val="Style32"/>
    <w:basedOn w:val="a9"/>
    <w:rsid w:val="00330F14"/>
    <w:pPr>
      <w:widowControl w:val="0"/>
      <w:autoSpaceDE w:val="0"/>
      <w:autoSpaceDN w:val="0"/>
      <w:spacing w:after="0" w:line="240" w:lineRule="auto"/>
      <w:ind w:firstLine="0"/>
      <w:jc w:val="center"/>
    </w:pPr>
    <w:rPr>
      <w:rFonts w:ascii="Segoe UI" w:eastAsia="Times New Roman" w:hAnsi="Segoe UI" w:cs="Segoe UI"/>
      <w:szCs w:val="24"/>
      <w:lang w:eastAsia="ru-RU"/>
    </w:rPr>
  </w:style>
  <w:style w:type="paragraph" w:customStyle="1" w:styleId="Style33">
    <w:name w:val="Style33"/>
    <w:basedOn w:val="a9"/>
    <w:rsid w:val="00330F14"/>
    <w:pPr>
      <w:widowControl w:val="0"/>
      <w:autoSpaceDE w:val="0"/>
      <w:autoSpaceDN w:val="0"/>
      <w:spacing w:after="0" w:line="240" w:lineRule="auto"/>
      <w:ind w:firstLine="0"/>
      <w:jc w:val="center"/>
    </w:pPr>
    <w:rPr>
      <w:rFonts w:ascii="Segoe UI" w:eastAsia="Times New Roman" w:hAnsi="Segoe UI" w:cs="Segoe UI"/>
      <w:szCs w:val="24"/>
      <w:lang w:eastAsia="ru-RU"/>
    </w:rPr>
  </w:style>
  <w:style w:type="paragraph" w:customStyle="1" w:styleId="Style34">
    <w:name w:val="Style3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35">
    <w:name w:val="Style3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36">
    <w:name w:val="Style36"/>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37">
    <w:name w:val="Style3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38">
    <w:name w:val="Style3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39">
    <w:name w:val="Style39"/>
    <w:basedOn w:val="a9"/>
    <w:rsid w:val="00330F14"/>
    <w:pPr>
      <w:widowControl w:val="0"/>
      <w:autoSpaceDE w:val="0"/>
      <w:autoSpaceDN w:val="0"/>
      <w:spacing w:after="0" w:line="485" w:lineRule="exact"/>
      <w:ind w:firstLine="358"/>
      <w:jc w:val="left"/>
    </w:pPr>
    <w:rPr>
      <w:rFonts w:ascii="Segoe UI" w:eastAsia="Times New Roman" w:hAnsi="Segoe UI" w:cs="Segoe UI"/>
      <w:szCs w:val="24"/>
      <w:lang w:eastAsia="ru-RU"/>
    </w:rPr>
  </w:style>
  <w:style w:type="paragraph" w:customStyle="1" w:styleId="Style40">
    <w:name w:val="Style40"/>
    <w:basedOn w:val="a9"/>
    <w:rsid w:val="00330F14"/>
    <w:pPr>
      <w:widowControl w:val="0"/>
      <w:autoSpaceDE w:val="0"/>
      <w:autoSpaceDN w:val="0"/>
      <w:spacing w:after="0" w:line="240" w:lineRule="exact"/>
      <w:ind w:firstLine="0"/>
    </w:pPr>
    <w:rPr>
      <w:rFonts w:ascii="Segoe UI" w:eastAsia="Times New Roman" w:hAnsi="Segoe UI" w:cs="Segoe UI"/>
      <w:szCs w:val="24"/>
      <w:lang w:eastAsia="ru-RU"/>
    </w:rPr>
  </w:style>
  <w:style w:type="paragraph" w:customStyle="1" w:styleId="Style41">
    <w:name w:val="Style41"/>
    <w:basedOn w:val="a9"/>
    <w:rsid w:val="00330F14"/>
    <w:pPr>
      <w:widowControl w:val="0"/>
      <w:autoSpaceDE w:val="0"/>
      <w:autoSpaceDN w:val="0"/>
      <w:spacing w:after="0" w:line="382" w:lineRule="exact"/>
      <w:ind w:firstLine="352"/>
      <w:jc w:val="left"/>
    </w:pPr>
    <w:rPr>
      <w:rFonts w:ascii="Segoe UI" w:eastAsia="Times New Roman" w:hAnsi="Segoe UI" w:cs="Segoe UI"/>
      <w:szCs w:val="24"/>
      <w:lang w:eastAsia="ru-RU"/>
    </w:rPr>
  </w:style>
  <w:style w:type="paragraph" w:customStyle="1" w:styleId="Style42">
    <w:name w:val="Style42"/>
    <w:basedOn w:val="a9"/>
    <w:rsid w:val="00330F14"/>
    <w:pPr>
      <w:widowControl w:val="0"/>
      <w:autoSpaceDE w:val="0"/>
      <w:autoSpaceDN w:val="0"/>
      <w:spacing w:after="0" w:line="249" w:lineRule="exact"/>
      <w:ind w:firstLine="0"/>
    </w:pPr>
    <w:rPr>
      <w:rFonts w:ascii="Segoe UI" w:eastAsia="Times New Roman" w:hAnsi="Segoe UI" w:cs="Segoe UI"/>
      <w:szCs w:val="24"/>
      <w:lang w:eastAsia="ru-RU"/>
    </w:rPr>
  </w:style>
  <w:style w:type="paragraph" w:customStyle="1" w:styleId="Style43">
    <w:name w:val="Style43"/>
    <w:basedOn w:val="a9"/>
    <w:rsid w:val="00330F14"/>
    <w:pPr>
      <w:widowControl w:val="0"/>
      <w:autoSpaceDE w:val="0"/>
      <w:autoSpaceDN w:val="0"/>
      <w:spacing w:after="0" w:line="230" w:lineRule="exact"/>
      <w:ind w:firstLine="0"/>
      <w:jc w:val="center"/>
    </w:pPr>
    <w:rPr>
      <w:rFonts w:ascii="Segoe UI" w:eastAsia="Times New Roman" w:hAnsi="Segoe UI" w:cs="Segoe UI"/>
      <w:szCs w:val="24"/>
      <w:lang w:eastAsia="ru-RU"/>
    </w:rPr>
  </w:style>
  <w:style w:type="paragraph" w:customStyle="1" w:styleId="Style44">
    <w:name w:val="Style44"/>
    <w:basedOn w:val="a9"/>
    <w:rsid w:val="00330F14"/>
    <w:pPr>
      <w:widowControl w:val="0"/>
      <w:autoSpaceDE w:val="0"/>
      <w:autoSpaceDN w:val="0"/>
      <w:spacing w:after="0" w:line="240" w:lineRule="auto"/>
      <w:ind w:firstLine="0"/>
    </w:pPr>
    <w:rPr>
      <w:rFonts w:ascii="Segoe UI" w:eastAsia="Times New Roman" w:hAnsi="Segoe UI" w:cs="Segoe UI"/>
      <w:szCs w:val="24"/>
      <w:lang w:eastAsia="ru-RU"/>
    </w:rPr>
  </w:style>
  <w:style w:type="paragraph" w:customStyle="1" w:styleId="Style45">
    <w:name w:val="Style4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46">
    <w:name w:val="Style46"/>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47">
    <w:name w:val="Style47"/>
    <w:basedOn w:val="a9"/>
    <w:rsid w:val="00330F14"/>
    <w:pPr>
      <w:widowControl w:val="0"/>
      <w:autoSpaceDE w:val="0"/>
      <w:autoSpaceDN w:val="0"/>
      <w:spacing w:after="0" w:line="382" w:lineRule="exact"/>
      <w:ind w:hanging="76"/>
    </w:pPr>
    <w:rPr>
      <w:rFonts w:ascii="Segoe UI" w:eastAsia="Times New Roman" w:hAnsi="Segoe UI" w:cs="Segoe UI"/>
      <w:szCs w:val="24"/>
      <w:lang w:eastAsia="ru-RU"/>
    </w:rPr>
  </w:style>
  <w:style w:type="paragraph" w:customStyle="1" w:styleId="Style48">
    <w:name w:val="Style48"/>
    <w:basedOn w:val="a9"/>
    <w:rsid w:val="00330F14"/>
    <w:pPr>
      <w:widowControl w:val="0"/>
      <w:autoSpaceDE w:val="0"/>
      <w:autoSpaceDN w:val="0"/>
      <w:spacing w:after="0" w:line="227" w:lineRule="exact"/>
      <w:ind w:firstLine="0"/>
      <w:jc w:val="left"/>
    </w:pPr>
    <w:rPr>
      <w:rFonts w:ascii="Segoe UI" w:eastAsia="Times New Roman" w:hAnsi="Segoe UI" w:cs="Segoe UI"/>
      <w:szCs w:val="24"/>
      <w:lang w:eastAsia="ru-RU"/>
    </w:rPr>
  </w:style>
  <w:style w:type="paragraph" w:customStyle="1" w:styleId="Style49">
    <w:name w:val="Style49"/>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50">
    <w:name w:val="Style5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51">
    <w:name w:val="Style5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52">
    <w:name w:val="Style52"/>
    <w:basedOn w:val="a9"/>
    <w:rsid w:val="00330F14"/>
    <w:pPr>
      <w:widowControl w:val="0"/>
      <w:autoSpaceDE w:val="0"/>
      <w:autoSpaceDN w:val="0"/>
      <w:spacing w:after="0" w:line="229" w:lineRule="exact"/>
      <w:ind w:firstLine="0"/>
      <w:jc w:val="center"/>
    </w:pPr>
    <w:rPr>
      <w:rFonts w:ascii="Segoe UI" w:eastAsia="Times New Roman" w:hAnsi="Segoe UI" w:cs="Segoe UI"/>
      <w:szCs w:val="24"/>
      <w:lang w:eastAsia="ru-RU"/>
    </w:rPr>
  </w:style>
  <w:style w:type="paragraph" w:customStyle="1" w:styleId="Style53">
    <w:name w:val="Style53"/>
    <w:basedOn w:val="a9"/>
    <w:rsid w:val="00330F14"/>
    <w:pPr>
      <w:widowControl w:val="0"/>
      <w:autoSpaceDE w:val="0"/>
      <w:autoSpaceDN w:val="0"/>
      <w:spacing w:after="0" w:line="230" w:lineRule="exact"/>
      <w:ind w:firstLine="0"/>
      <w:jc w:val="left"/>
    </w:pPr>
    <w:rPr>
      <w:rFonts w:ascii="Segoe UI" w:eastAsia="Times New Roman" w:hAnsi="Segoe UI" w:cs="Segoe UI"/>
      <w:szCs w:val="24"/>
      <w:lang w:eastAsia="ru-RU"/>
    </w:rPr>
  </w:style>
  <w:style w:type="paragraph" w:customStyle="1" w:styleId="Style54">
    <w:name w:val="Style54"/>
    <w:basedOn w:val="a9"/>
    <w:rsid w:val="00330F14"/>
    <w:pPr>
      <w:widowControl w:val="0"/>
      <w:autoSpaceDE w:val="0"/>
      <w:autoSpaceDN w:val="0"/>
      <w:spacing w:after="0" w:line="76" w:lineRule="exact"/>
      <w:ind w:firstLine="0"/>
    </w:pPr>
    <w:rPr>
      <w:rFonts w:ascii="Segoe UI" w:eastAsia="Times New Roman" w:hAnsi="Segoe UI" w:cs="Segoe UI"/>
      <w:szCs w:val="24"/>
      <w:lang w:eastAsia="ru-RU"/>
    </w:rPr>
  </w:style>
  <w:style w:type="paragraph" w:customStyle="1" w:styleId="Style55">
    <w:name w:val="Style5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56">
    <w:name w:val="Style56"/>
    <w:basedOn w:val="a9"/>
    <w:rsid w:val="00330F14"/>
    <w:pPr>
      <w:widowControl w:val="0"/>
      <w:autoSpaceDE w:val="0"/>
      <w:autoSpaceDN w:val="0"/>
      <w:spacing w:after="0" w:line="239" w:lineRule="exact"/>
      <w:ind w:hanging="379"/>
      <w:jc w:val="left"/>
    </w:pPr>
    <w:rPr>
      <w:rFonts w:ascii="Segoe UI" w:eastAsia="Times New Roman" w:hAnsi="Segoe UI" w:cs="Segoe UI"/>
      <w:szCs w:val="24"/>
      <w:lang w:eastAsia="ru-RU"/>
    </w:rPr>
  </w:style>
  <w:style w:type="paragraph" w:customStyle="1" w:styleId="Style57">
    <w:name w:val="Style57"/>
    <w:basedOn w:val="a9"/>
    <w:rsid w:val="00330F14"/>
    <w:pPr>
      <w:widowControl w:val="0"/>
      <w:autoSpaceDE w:val="0"/>
      <w:autoSpaceDN w:val="0"/>
      <w:spacing w:after="0" w:line="227" w:lineRule="exact"/>
      <w:ind w:firstLine="0"/>
      <w:jc w:val="left"/>
    </w:pPr>
    <w:rPr>
      <w:rFonts w:ascii="Segoe UI" w:eastAsia="Times New Roman" w:hAnsi="Segoe UI" w:cs="Segoe UI"/>
      <w:szCs w:val="24"/>
      <w:lang w:eastAsia="ru-RU"/>
    </w:rPr>
  </w:style>
  <w:style w:type="paragraph" w:customStyle="1" w:styleId="Style58">
    <w:name w:val="Style58"/>
    <w:basedOn w:val="a9"/>
    <w:rsid w:val="00330F14"/>
    <w:pPr>
      <w:widowControl w:val="0"/>
      <w:autoSpaceDE w:val="0"/>
      <w:autoSpaceDN w:val="0"/>
      <w:spacing w:after="0" w:line="229" w:lineRule="exact"/>
      <w:ind w:firstLine="0"/>
    </w:pPr>
    <w:rPr>
      <w:rFonts w:ascii="Segoe UI" w:eastAsia="Times New Roman" w:hAnsi="Segoe UI" w:cs="Segoe UI"/>
      <w:szCs w:val="24"/>
      <w:lang w:eastAsia="ru-RU"/>
    </w:rPr>
  </w:style>
  <w:style w:type="paragraph" w:customStyle="1" w:styleId="Style59">
    <w:name w:val="Style59"/>
    <w:basedOn w:val="a9"/>
    <w:rsid w:val="00330F14"/>
    <w:pPr>
      <w:widowControl w:val="0"/>
      <w:autoSpaceDE w:val="0"/>
      <w:autoSpaceDN w:val="0"/>
      <w:spacing w:after="0" w:line="240" w:lineRule="auto"/>
      <w:ind w:firstLine="0"/>
    </w:pPr>
    <w:rPr>
      <w:rFonts w:ascii="Segoe UI" w:eastAsia="Times New Roman" w:hAnsi="Segoe UI" w:cs="Segoe UI"/>
      <w:szCs w:val="24"/>
      <w:lang w:eastAsia="ru-RU"/>
    </w:rPr>
  </w:style>
  <w:style w:type="paragraph" w:customStyle="1" w:styleId="Style60">
    <w:name w:val="Style60"/>
    <w:basedOn w:val="a9"/>
    <w:rsid w:val="00330F14"/>
    <w:pPr>
      <w:widowControl w:val="0"/>
      <w:autoSpaceDE w:val="0"/>
      <w:autoSpaceDN w:val="0"/>
      <w:spacing w:after="0" w:line="349" w:lineRule="exact"/>
      <w:ind w:hanging="676"/>
      <w:jc w:val="left"/>
    </w:pPr>
    <w:rPr>
      <w:rFonts w:ascii="Segoe UI" w:eastAsia="Times New Roman" w:hAnsi="Segoe UI" w:cs="Segoe UI"/>
      <w:szCs w:val="24"/>
      <w:lang w:eastAsia="ru-RU"/>
    </w:rPr>
  </w:style>
  <w:style w:type="paragraph" w:customStyle="1" w:styleId="Style61">
    <w:name w:val="Style6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62">
    <w:name w:val="Style62"/>
    <w:basedOn w:val="a9"/>
    <w:rsid w:val="00330F14"/>
    <w:pPr>
      <w:widowControl w:val="0"/>
      <w:autoSpaceDE w:val="0"/>
      <w:autoSpaceDN w:val="0"/>
      <w:spacing w:after="0" w:line="382" w:lineRule="exact"/>
      <w:ind w:hanging="352"/>
      <w:jc w:val="left"/>
    </w:pPr>
    <w:rPr>
      <w:rFonts w:ascii="Segoe UI" w:eastAsia="Times New Roman" w:hAnsi="Segoe UI" w:cs="Segoe UI"/>
      <w:szCs w:val="24"/>
      <w:lang w:eastAsia="ru-RU"/>
    </w:rPr>
  </w:style>
  <w:style w:type="paragraph" w:customStyle="1" w:styleId="Style63">
    <w:name w:val="Style6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64">
    <w:name w:val="Style64"/>
    <w:basedOn w:val="a9"/>
    <w:rsid w:val="00330F14"/>
    <w:pPr>
      <w:widowControl w:val="0"/>
      <w:autoSpaceDE w:val="0"/>
      <w:autoSpaceDN w:val="0"/>
      <w:spacing w:after="0" w:line="252" w:lineRule="exact"/>
      <w:ind w:firstLine="0"/>
      <w:jc w:val="left"/>
    </w:pPr>
    <w:rPr>
      <w:rFonts w:ascii="Segoe UI" w:eastAsia="Times New Roman" w:hAnsi="Segoe UI" w:cs="Segoe UI"/>
      <w:szCs w:val="24"/>
      <w:lang w:eastAsia="ru-RU"/>
    </w:rPr>
  </w:style>
  <w:style w:type="paragraph" w:customStyle="1" w:styleId="Style65">
    <w:name w:val="Style65"/>
    <w:basedOn w:val="a9"/>
    <w:rsid w:val="00330F14"/>
    <w:pPr>
      <w:widowControl w:val="0"/>
      <w:autoSpaceDE w:val="0"/>
      <w:autoSpaceDN w:val="0"/>
      <w:spacing w:after="0" w:line="230" w:lineRule="exact"/>
      <w:ind w:firstLine="0"/>
    </w:pPr>
    <w:rPr>
      <w:rFonts w:ascii="Segoe UI" w:eastAsia="Times New Roman" w:hAnsi="Segoe UI" w:cs="Segoe UI"/>
      <w:szCs w:val="24"/>
      <w:lang w:eastAsia="ru-RU"/>
    </w:rPr>
  </w:style>
  <w:style w:type="paragraph" w:customStyle="1" w:styleId="Style66">
    <w:name w:val="Style66"/>
    <w:basedOn w:val="a9"/>
    <w:rsid w:val="00330F14"/>
    <w:pPr>
      <w:widowControl w:val="0"/>
      <w:autoSpaceDE w:val="0"/>
      <w:autoSpaceDN w:val="0"/>
      <w:spacing w:after="0" w:line="230" w:lineRule="exact"/>
      <w:ind w:firstLine="0"/>
    </w:pPr>
    <w:rPr>
      <w:rFonts w:ascii="Segoe UI" w:eastAsia="Times New Roman" w:hAnsi="Segoe UI" w:cs="Segoe UI"/>
      <w:szCs w:val="24"/>
      <w:lang w:eastAsia="ru-RU"/>
    </w:rPr>
  </w:style>
  <w:style w:type="paragraph" w:customStyle="1" w:styleId="Style67">
    <w:name w:val="Style6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68">
    <w:name w:val="Style6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69">
    <w:name w:val="Style69"/>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70">
    <w:name w:val="Style7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71">
    <w:name w:val="Style7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72">
    <w:name w:val="Style72"/>
    <w:basedOn w:val="a9"/>
    <w:rsid w:val="00330F14"/>
    <w:pPr>
      <w:widowControl w:val="0"/>
      <w:autoSpaceDE w:val="0"/>
      <w:autoSpaceDN w:val="0"/>
      <w:spacing w:after="0" w:line="76" w:lineRule="exact"/>
      <w:ind w:firstLine="0"/>
    </w:pPr>
    <w:rPr>
      <w:rFonts w:ascii="Segoe UI" w:eastAsia="Times New Roman" w:hAnsi="Segoe UI" w:cs="Segoe UI"/>
      <w:szCs w:val="24"/>
      <w:lang w:eastAsia="ru-RU"/>
    </w:rPr>
  </w:style>
  <w:style w:type="paragraph" w:customStyle="1" w:styleId="Style73">
    <w:name w:val="Style7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74">
    <w:name w:val="Style74"/>
    <w:basedOn w:val="a9"/>
    <w:rsid w:val="00330F14"/>
    <w:pPr>
      <w:widowControl w:val="0"/>
      <w:autoSpaceDE w:val="0"/>
      <w:autoSpaceDN w:val="0"/>
      <w:spacing w:after="0" w:line="273" w:lineRule="exact"/>
      <w:ind w:hanging="725"/>
      <w:jc w:val="left"/>
    </w:pPr>
    <w:rPr>
      <w:rFonts w:ascii="Segoe UI" w:eastAsia="Times New Roman" w:hAnsi="Segoe UI" w:cs="Segoe UI"/>
      <w:szCs w:val="24"/>
      <w:lang w:eastAsia="ru-RU"/>
    </w:rPr>
  </w:style>
  <w:style w:type="paragraph" w:customStyle="1" w:styleId="Style75">
    <w:name w:val="Style7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76">
    <w:name w:val="Style76"/>
    <w:basedOn w:val="a9"/>
    <w:rsid w:val="00330F14"/>
    <w:pPr>
      <w:widowControl w:val="0"/>
      <w:autoSpaceDE w:val="0"/>
      <w:autoSpaceDN w:val="0"/>
      <w:spacing w:after="0" w:line="485" w:lineRule="exact"/>
      <w:ind w:firstLine="76"/>
      <w:jc w:val="left"/>
    </w:pPr>
    <w:rPr>
      <w:rFonts w:ascii="Segoe UI" w:eastAsia="Times New Roman" w:hAnsi="Segoe UI" w:cs="Segoe UI"/>
      <w:szCs w:val="24"/>
      <w:lang w:eastAsia="ru-RU"/>
    </w:rPr>
  </w:style>
  <w:style w:type="paragraph" w:customStyle="1" w:styleId="Style77">
    <w:name w:val="Style7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78">
    <w:name w:val="Style7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79">
    <w:name w:val="Style79"/>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80">
    <w:name w:val="Style8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81">
    <w:name w:val="Style8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82">
    <w:name w:val="Style82"/>
    <w:basedOn w:val="a9"/>
    <w:rsid w:val="00330F14"/>
    <w:pPr>
      <w:widowControl w:val="0"/>
      <w:autoSpaceDE w:val="0"/>
      <w:autoSpaceDN w:val="0"/>
      <w:spacing w:after="0" w:line="236" w:lineRule="exact"/>
      <w:ind w:hanging="352"/>
    </w:pPr>
    <w:rPr>
      <w:rFonts w:ascii="Segoe UI" w:eastAsia="Times New Roman" w:hAnsi="Segoe UI" w:cs="Segoe UI"/>
      <w:szCs w:val="24"/>
      <w:lang w:eastAsia="ru-RU"/>
    </w:rPr>
  </w:style>
  <w:style w:type="paragraph" w:customStyle="1" w:styleId="Style83">
    <w:name w:val="Style83"/>
    <w:basedOn w:val="a9"/>
    <w:rsid w:val="00330F14"/>
    <w:pPr>
      <w:widowControl w:val="0"/>
      <w:autoSpaceDE w:val="0"/>
      <w:autoSpaceDN w:val="0"/>
      <w:spacing w:after="0" w:line="240" w:lineRule="auto"/>
      <w:ind w:firstLine="0"/>
    </w:pPr>
    <w:rPr>
      <w:rFonts w:ascii="Segoe UI" w:eastAsia="Times New Roman" w:hAnsi="Segoe UI" w:cs="Segoe UI"/>
      <w:szCs w:val="24"/>
      <w:lang w:eastAsia="ru-RU"/>
    </w:rPr>
  </w:style>
  <w:style w:type="paragraph" w:customStyle="1" w:styleId="Style84">
    <w:name w:val="Style84"/>
    <w:basedOn w:val="a9"/>
    <w:rsid w:val="00330F14"/>
    <w:pPr>
      <w:widowControl w:val="0"/>
      <w:autoSpaceDE w:val="0"/>
      <w:autoSpaceDN w:val="0"/>
      <w:spacing w:after="0" w:line="417" w:lineRule="exact"/>
      <w:ind w:firstLine="0"/>
      <w:jc w:val="left"/>
    </w:pPr>
    <w:rPr>
      <w:rFonts w:ascii="Segoe UI" w:eastAsia="Times New Roman" w:hAnsi="Segoe UI" w:cs="Segoe UI"/>
      <w:szCs w:val="24"/>
      <w:lang w:eastAsia="ru-RU"/>
    </w:rPr>
  </w:style>
  <w:style w:type="paragraph" w:customStyle="1" w:styleId="Style85">
    <w:name w:val="Style8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86">
    <w:name w:val="Style86"/>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87">
    <w:name w:val="Style87"/>
    <w:basedOn w:val="a9"/>
    <w:rsid w:val="00330F14"/>
    <w:pPr>
      <w:widowControl w:val="0"/>
      <w:autoSpaceDE w:val="0"/>
      <w:autoSpaceDN w:val="0"/>
      <w:spacing w:after="0" w:line="382" w:lineRule="exact"/>
      <w:ind w:firstLine="427"/>
      <w:jc w:val="left"/>
    </w:pPr>
    <w:rPr>
      <w:rFonts w:ascii="Segoe UI" w:eastAsia="Times New Roman" w:hAnsi="Segoe UI" w:cs="Segoe UI"/>
      <w:szCs w:val="24"/>
      <w:lang w:eastAsia="ru-RU"/>
    </w:rPr>
  </w:style>
  <w:style w:type="paragraph" w:customStyle="1" w:styleId="Style88">
    <w:name w:val="Style8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89">
    <w:name w:val="Style89"/>
    <w:basedOn w:val="a9"/>
    <w:rsid w:val="00330F14"/>
    <w:pPr>
      <w:widowControl w:val="0"/>
      <w:autoSpaceDE w:val="0"/>
      <w:autoSpaceDN w:val="0"/>
      <w:spacing w:after="0" w:line="264" w:lineRule="exact"/>
      <w:ind w:hanging="361"/>
    </w:pPr>
    <w:rPr>
      <w:rFonts w:ascii="Segoe UI" w:eastAsia="Times New Roman" w:hAnsi="Segoe UI" w:cs="Segoe UI"/>
      <w:szCs w:val="24"/>
      <w:lang w:eastAsia="ru-RU"/>
    </w:rPr>
  </w:style>
  <w:style w:type="paragraph" w:customStyle="1" w:styleId="Style90">
    <w:name w:val="Style90"/>
    <w:basedOn w:val="a9"/>
    <w:rsid w:val="00330F14"/>
    <w:pPr>
      <w:widowControl w:val="0"/>
      <w:autoSpaceDE w:val="0"/>
      <w:autoSpaceDN w:val="0"/>
      <w:spacing w:after="0" w:line="240" w:lineRule="auto"/>
      <w:ind w:firstLine="0"/>
      <w:jc w:val="right"/>
    </w:pPr>
    <w:rPr>
      <w:rFonts w:ascii="Segoe UI" w:eastAsia="Times New Roman" w:hAnsi="Segoe UI" w:cs="Segoe UI"/>
      <w:szCs w:val="24"/>
      <w:lang w:eastAsia="ru-RU"/>
    </w:rPr>
  </w:style>
  <w:style w:type="paragraph" w:customStyle="1" w:styleId="Style91">
    <w:name w:val="Style9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92">
    <w:name w:val="Style92"/>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93">
    <w:name w:val="Style93"/>
    <w:basedOn w:val="a9"/>
    <w:rsid w:val="00330F14"/>
    <w:pPr>
      <w:widowControl w:val="0"/>
      <w:autoSpaceDE w:val="0"/>
      <w:autoSpaceDN w:val="0"/>
      <w:spacing w:after="0" w:line="376" w:lineRule="exact"/>
      <w:ind w:hanging="646"/>
      <w:jc w:val="left"/>
    </w:pPr>
    <w:rPr>
      <w:rFonts w:ascii="Segoe UI" w:eastAsia="Times New Roman" w:hAnsi="Segoe UI" w:cs="Segoe UI"/>
      <w:szCs w:val="24"/>
      <w:lang w:eastAsia="ru-RU"/>
    </w:rPr>
  </w:style>
  <w:style w:type="paragraph" w:customStyle="1" w:styleId="Style94">
    <w:name w:val="Style94"/>
    <w:basedOn w:val="a9"/>
    <w:rsid w:val="00330F14"/>
    <w:pPr>
      <w:widowControl w:val="0"/>
      <w:autoSpaceDE w:val="0"/>
      <w:autoSpaceDN w:val="0"/>
      <w:spacing w:after="0" w:line="170" w:lineRule="exact"/>
      <w:ind w:hanging="1631"/>
      <w:jc w:val="left"/>
    </w:pPr>
    <w:rPr>
      <w:rFonts w:ascii="Segoe UI" w:eastAsia="Times New Roman" w:hAnsi="Segoe UI" w:cs="Segoe UI"/>
      <w:szCs w:val="24"/>
      <w:lang w:eastAsia="ru-RU"/>
    </w:rPr>
  </w:style>
  <w:style w:type="paragraph" w:customStyle="1" w:styleId="Style95">
    <w:name w:val="Style9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96">
    <w:name w:val="Style96"/>
    <w:basedOn w:val="a9"/>
    <w:rsid w:val="00330F14"/>
    <w:pPr>
      <w:widowControl w:val="0"/>
      <w:autoSpaceDE w:val="0"/>
      <w:autoSpaceDN w:val="0"/>
      <w:spacing w:after="0" w:line="482" w:lineRule="exact"/>
      <w:ind w:firstLine="282"/>
      <w:jc w:val="left"/>
    </w:pPr>
    <w:rPr>
      <w:rFonts w:ascii="Segoe UI" w:eastAsia="Times New Roman" w:hAnsi="Segoe UI" w:cs="Segoe UI"/>
      <w:szCs w:val="24"/>
      <w:lang w:eastAsia="ru-RU"/>
    </w:rPr>
  </w:style>
  <w:style w:type="paragraph" w:customStyle="1" w:styleId="Style97">
    <w:name w:val="Style9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98">
    <w:name w:val="Style9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99">
    <w:name w:val="Style99"/>
    <w:basedOn w:val="a9"/>
    <w:rsid w:val="00330F14"/>
    <w:pPr>
      <w:widowControl w:val="0"/>
      <w:autoSpaceDE w:val="0"/>
      <w:autoSpaceDN w:val="0"/>
      <w:spacing w:after="0" w:line="491" w:lineRule="exact"/>
      <w:ind w:firstLine="0"/>
    </w:pPr>
    <w:rPr>
      <w:rFonts w:ascii="Segoe UI" w:eastAsia="Times New Roman" w:hAnsi="Segoe UI" w:cs="Segoe UI"/>
      <w:szCs w:val="24"/>
      <w:lang w:eastAsia="ru-RU"/>
    </w:rPr>
  </w:style>
  <w:style w:type="paragraph" w:customStyle="1" w:styleId="Style100">
    <w:name w:val="Style10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01">
    <w:name w:val="Style10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02">
    <w:name w:val="Style102"/>
    <w:basedOn w:val="a9"/>
    <w:rsid w:val="00330F14"/>
    <w:pPr>
      <w:widowControl w:val="0"/>
      <w:autoSpaceDE w:val="0"/>
      <w:autoSpaceDN w:val="0"/>
      <w:spacing w:after="0" w:line="239" w:lineRule="exact"/>
      <w:ind w:hanging="391"/>
    </w:pPr>
    <w:rPr>
      <w:rFonts w:ascii="Segoe UI" w:eastAsia="Times New Roman" w:hAnsi="Segoe UI" w:cs="Segoe UI"/>
      <w:szCs w:val="24"/>
      <w:lang w:eastAsia="ru-RU"/>
    </w:rPr>
  </w:style>
  <w:style w:type="paragraph" w:customStyle="1" w:styleId="Style103">
    <w:name w:val="Style103"/>
    <w:basedOn w:val="a9"/>
    <w:rsid w:val="00330F14"/>
    <w:pPr>
      <w:widowControl w:val="0"/>
      <w:autoSpaceDE w:val="0"/>
      <w:autoSpaceDN w:val="0"/>
      <w:spacing w:after="0" w:line="631" w:lineRule="exact"/>
      <w:ind w:firstLine="364"/>
    </w:pPr>
    <w:rPr>
      <w:rFonts w:ascii="Segoe UI" w:eastAsia="Times New Roman" w:hAnsi="Segoe UI" w:cs="Segoe UI"/>
      <w:szCs w:val="24"/>
      <w:lang w:eastAsia="ru-RU"/>
    </w:rPr>
  </w:style>
  <w:style w:type="paragraph" w:customStyle="1" w:styleId="Style104">
    <w:name w:val="Style10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05">
    <w:name w:val="Style105"/>
    <w:basedOn w:val="a9"/>
    <w:rsid w:val="00330F14"/>
    <w:pPr>
      <w:widowControl w:val="0"/>
      <w:autoSpaceDE w:val="0"/>
      <w:autoSpaceDN w:val="0"/>
      <w:spacing w:after="0" w:line="252" w:lineRule="exact"/>
      <w:ind w:firstLine="0"/>
    </w:pPr>
    <w:rPr>
      <w:rFonts w:ascii="Segoe UI" w:eastAsia="Times New Roman" w:hAnsi="Segoe UI" w:cs="Segoe UI"/>
      <w:szCs w:val="24"/>
      <w:lang w:eastAsia="ru-RU"/>
    </w:rPr>
  </w:style>
  <w:style w:type="paragraph" w:customStyle="1" w:styleId="Style106">
    <w:name w:val="Style106"/>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07">
    <w:name w:val="Style107"/>
    <w:basedOn w:val="a9"/>
    <w:rsid w:val="00330F14"/>
    <w:pPr>
      <w:widowControl w:val="0"/>
      <w:autoSpaceDE w:val="0"/>
      <w:autoSpaceDN w:val="0"/>
      <w:spacing w:after="0" w:line="170" w:lineRule="exact"/>
      <w:ind w:firstLine="2140"/>
      <w:jc w:val="left"/>
    </w:pPr>
    <w:rPr>
      <w:rFonts w:ascii="Segoe UI" w:eastAsia="Times New Roman" w:hAnsi="Segoe UI" w:cs="Segoe UI"/>
      <w:szCs w:val="24"/>
      <w:lang w:eastAsia="ru-RU"/>
    </w:rPr>
  </w:style>
  <w:style w:type="paragraph" w:customStyle="1" w:styleId="Style108">
    <w:name w:val="Style10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09">
    <w:name w:val="Style109"/>
    <w:basedOn w:val="a9"/>
    <w:rsid w:val="00330F14"/>
    <w:pPr>
      <w:widowControl w:val="0"/>
      <w:autoSpaceDE w:val="0"/>
      <w:autoSpaceDN w:val="0"/>
      <w:spacing w:after="0" w:line="264" w:lineRule="exact"/>
      <w:ind w:firstLine="167"/>
    </w:pPr>
    <w:rPr>
      <w:rFonts w:ascii="Segoe UI" w:eastAsia="Times New Roman" w:hAnsi="Segoe UI" w:cs="Segoe UI"/>
      <w:szCs w:val="24"/>
      <w:lang w:eastAsia="ru-RU"/>
    </w:rPr>
  </w:style>
  <w:style w:type="paragraph" w:customStyle="1" w:styleId="Style1100">
    <w:name w:val="Style110"/>
    <w:basedOn w:val="a9"/>
    <w:rsid w:val="00330F14"/>
    <w:pPr>
      <w:widowControl w:val="0"/>
      <w:autoSpaceDE w:val="0"/>
      <w:autoSpaceDN w:val="0"/>
      <w:spacing w:after="0" w:line="240" w:lineRule="auto"/>
      <w:ind w:firstLine="0"/>
    </w:pPr>
    <w:rPr>
      <w:rFonts w:ascii="Segoe UI" w:eastAsia="Times New Roman" w:hAnsi="Segoe UI" w:cs="Segoe UI"/>
      <w:szCs w:val="24"/>
      <w:lang w:eastAsia="ru-RU"/>
    </w:rPr>
  </w:style>
  <w:style w:type="paragraph" w:customStyle="1" w:styleId="Style111">
    <w:name w:val="Style111"/>
    <w:basedOn w:val="a9"/>
    <w:rsid w:val="00330F14"/>
    <w:pPr>
      <w:widowControl w:val="0"/>
      <w:autoSpaceDE w:val="0"/>
      <w:autoSpaceDN w:val="0"/>
      <w:spacing w:after="0" w:line="205" w:lineRule="exact"/>
      <w:ind w:hanging="68"/>
    </w:pPr>
    <w:rPr>
      <w:rFonts w:ascii="Segoe UI" w:eastAsia="Times New Roman" w:hAnsi="Segoe UI" w:cs="Segoe UI"/>
      <w:szCs w:val="24"/>
      <w:lang w:eastAsia="ru-RU"/>
    </w:rPr>
  </w:style>
  <w:style w:type="paragraph" w:customStyle="1" w:styleId="Style112">
    <w:name w:val="Style112"/>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13">
    <w:name w:val="Style11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14">
    <w:name w:val="Style11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15">
    <w:name w:val="Style115"/>
    <w:basedOn w:val="a9"/>
    <w:rsid w:val="00330F14"/>
    <w:pPr>
      <w:widowControl w:val="0"/>
      <w:autoSpaceDE w:val="0"/>
      <w:autoSpaceDN w:val="0"/>
      <w:spacing w:after="0" w:line="205" w:lineRule="exact"/>
      <w:ind w:firstLine="0"/>
      <w:jc w:val="center"/>
    </w:pPr>
    <w:rPr>
      <w:rFonts w:ascii="Segoe UI" w:eastAsia="Times New Roman" w:hAnsi="Segoe UI" w:cs="Segoe UI"/>
      <w:szCs w:val="24"/>
      <w:lang w:eastAsia="ru-RU"/>
    </w:rPr>
  </w:style>
  <w:style w:type="paragraph" w:customStyle="1" w:styleId="Style116">
    <w:name w:val="Style116"/>
    <w:basedOn w:val="a9"/>
    <w:rsid w:val="00330F14"/>
    <w:pPr>
      <w:widowControl w:val="0"/>
      <w:autoSpaceDE w:val="0"/>
      <w:autoSpaceDN w:val="0"/>
      <w:spacing w:after="0" w:line="240" w:lineRule="exact"/>
      <w:ind w:firstLine="0"/>
      <w:jc w:val="left"/>
    </w:pPr>
    <w:rPr>
      <w:rFonts w:ascii="Segoe UI" w:eastAsia="Times New Roman" w:hAnsi="Segoe UI" w:cs="Segoe UI"/>
      <w:szCs w:val="24"/>
      <w:lang w:eastAsia="ru-RU"/>
    </w:rPr>
  </w:style>
  <w:style w:type="paragraph" w:customStyle="1" w:styleId="Style117">
    <w:name w:val="Style117"/>
    <w:basedOn w:val="a9"/>
    <w:rsid w:val="00330F14"/>
    <w:pPr>
      <w:widowControl w:val="0"/>
      <w:autoSpaceDE w:val="0"/>
      <w:autoSpaceDN w:val="0"/>
      <w:spacing w:after="0" w:line="211" w:lineRule="exact"/>
      <w:ind w:hanging="95"/>
      <w:jc w:val="left"/>
    </w:pPr>
    <w:rPr>
      <w:rFonts w:ascii="Segoe UI" w:eastAsia="Times New Roman" w:hAnsi="Segoe UI" w:cs="Segoe UI"/>
      <w:szCs w:val="24"/>
      <w:lang w:eastAsia="ru-RU"/>
    </w:rPr>
  </w:style>
  <w:style w:type="paragraph" w:customStyle="1" w:styleId="Style118">
    <w:name w:val="Style11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19">
    <w:name w:val="Style119"/>
    <w:basedOn w:val="a9"/>
    <w:rsid w:val="00330F14"/>
    <w:pPr>
      <w:widowControl w:val="0"/>
      <w:autoSpaceDE w:val="0"/>
      <w:autoSpaceDN w:val="0"/>
      <w:spacing w:after="0" w:line="264" w:lineRule="exact"/>
      <w:ind w:hanging="367"/>
    </w:pPr>
    <w:rPr>
      <w:rFonts w:ascii="Segoe UI" w:eastAsia="Times New Roman" w:hAnsi="Segoe UI" w:cs="Segoe UI"/>
      <w:szCs w:val="24"/>
      <w:lang w:eastAsia="ru-RU"/>
    </w:rPr>
  </w:style>
  <w:style w:type="paragraph" w:customStyle="1" w:styleId="Style1200">
    <w:name w:val="Style120"/>
    <w:basedOn w:val="a9"/>
    <w:rsid w:val="00330F14"/>
    <w:pPr>
      <w:widowControl w:val="0"/>
      <w:autoSpaceDE w:val="0"/>
      <w:autoSpaceDN w:val="0"/>
      <w:spacing w:after="0" w:line="264" w:lineRule="exact"/>
      <w:ind w:firstLine="73"/>
    </w:pPr>
    <w:rPr>
      <w:rFonts w:ascii="Segoe UI" w:eastAsia="Times New Roman" w:hAnsi="Segoe UI" w:cs="Segoe UI"/>
      <w:szCs w:val="24"/>
      <w:lang w:eastAsia="ru-RU"/>
    </w:rPr>
  </w:style>
  <w:style w:type="paragraph" w:customStyle="1" w:styleId="Style121">
    <w:name w:val="Style121"/>
    <w:basedOn w:val="a9"/>
    <w:rsid w:val="00330F14"/>
    <w:pPr>
      <w:widowControl w:val="0"/>
      <w:autoSpaceDE w:val="0"/>
      <w:autoSpaceDN w:val="0"/>
      <w:spacing w:after="0" w:line="237" w:lineRule="exact"/>
      <w:ind w:hanging="358"/>
    </w:pPr>
    <w:rPr>
      <w:rFonts w:ascii="Segoe UI" w:eastAsia="Times New Roman" w:hAnsi="Segoe UI" w:cs="Segoe UI"/>
      <w:szCs w:val="24"/>
      <w:lang w:eastAsia="ru-RU"/>
    </w:rPr>
  </w:style>
  <w:style w:type="paragraph" w:customStyle="1" w:styleId="Style122">
    <w:name w:val="Style122"/>
    <w:basedOn w:val="a9"/>
    <w:rsid w:val="00330F14"/>
    <w:pPr>
      <w:widowControl w:val="0"/>
      <w:autoSpaceDE w:val="0"/>
      <w:autoSpaceDN w:val="0"/>
      <w:spacing w:after="0" w:line="205" w:lineRule="exact"/>
      <w:ind w:hanging="261"/>
      <w:jc w:val="left"/>
    </w:pPr>
    <w:rPr>
      <w:rFonts w:ascii="Segoe UI" w:eastAsia="Times New Roman" w:hAnsi="Segoe UI" w:cs="Segoe UI"/>
      <w:szCs w:val="24"/>
      <w:lang w:eastAsia="ru-RU"/>
    </w:rPr>
  </w:style>
  <w:style w:type="paragraph" w:customStyle="1" w:styleId="Style123">
    <w:name w:val="Style12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24">
    <w:name w:val="Style124"/>
    <w:basedOn w:val="a9"/>
    <w:rsid w:val="00330F14"/>
    <w:pPr>
      <w:widowControl w:val="0"/>
      <w:autoSpaceDE w:val="0"/>
      <w:autoSpaceDN w:val="0"/>
      <w:spacing w:after="0" w:line="421" w:lineRule="exact"/>
      <w:ind w:hanging="658"/>
      <w:jc w:val="left"/>
    </w:pPr>
    <w:rPr>
      <w:rFonts w:ascii="Segoe UI" w:eastAsia="Times New Roman" w:hAnsi="Segoe UI" w:cs="Segoe UI"/>
      <w:szCs w:val="24"/>
      <w:lang w:eastAsia="ru-RU"/>
    </w:rPr>
  </w:style>
  <w:style w:type="paragraph" w:customStyle="1" w:styleId="Style125">
    <w:name w:val="Style12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26">
    <w:name w:val="Style126"/>
    <w:basedOn w:val="a9"/>
    <w:rsid w:val="00330F14"/>
    <w:pPr>
      <w:widowControl w:val="0"/>
      <w:autoSpaceDE w:val="0"/>
      <w:autoSpaceDN w:val="0"/>
      <w:spacing w:after="0" w:line="655" w:lineRule="exact"/>
      <w:ind w:hanging="1352"/>
      <w:jc w:val="left"/>
    </w:pPr>
    <w:rPr>
      <w:rFonts w:ascii="Segoe UI" w:eastAsia="Times New Roman" w:hAnsi="Segoe UI" w:cs="Segoe UI"/>
      <w:szCs w:val="24"/>
      <w:lang w:eastAsia="ru-RU"/>
    </w:rPr>
  </w:style>
  <w:style w:type="paragraph" w:customStyle="1" w:styleId="Style127">
    <w:name w:val="Style127"/>
    <w:basedOn w:val="a9"/>
    <w:rsid w:val="00330F14"/>
    <w:pPr>
      <w:widowControl w:val="0"/>
      <w:autoSpaceDE w:val="0"/>
      <w:autoSpaceDN w:val="0"/>
      <w:spacing w:after="0" w:line="240" w:lineRule="auto"/>
      <w:ind w:firstLine="0"/>
      <w:jc w:val="right"/>
    </w:pPr>
    <w:rPr>
      <w:rFonts w:ascii="Segoe UI" w:eastAsia="Times New Roman" w:hAnsi="Segoe UI" w:cs="Segoe UI"/>
      <w:szCs w:val="24"/>
      <w:lang w:eastAsia="ru-RU"/>
    </w:rPr>
  </w:style>
  <w:style w:type="paragraph" w:customStyle="1" w:styleId="Style128">
    <w:name w:val="Style128"/>
    <w:basedOn w:val="a9"/>
    <w:rsid w:val="00330F14"/>
    <w:pPr>
      <w:widowControl w:val="0"/>
      <w:autoSpaceDE w:val="0"/>
      <w:autoSpaceDN w:val="0"/>
      <w:spacing w:after="0" w:line="167" w:lineRule="exact"/>
      <w:ind w:firstLine="0"/>
      <w:jc w:val="center"/>
    </w:pPr>
    <w:rPr>
      <w:rFonts w:ascii="Segoe UI" w:eastAsia="Times New Roman" w:hAnsi="Segoe UI" w:cs="Segoe UI"/>
      <w:szCs w:val="24"/>
      <w:lang w:eastAsia="ru-RU"/>
    </w:rPr>
  </w:style>
  <w:style w:type="paragraph" w:customStyle="1" w:styleId="Style129">
    <w:name w:val="Style129"/>
    <w:basedOn w:val="a9"/>
    <w:rsid w:val="00330F14"/>
    <w:pPr>
      <w:widowControl w:val="0"/>
      <w:autoSpaceDE w:val="0"/>
      <w:autoSpaceDN w:val="0"/>
      <w:spacing w:after="0" w:line="240" w:lineRule="auto"/>
      <w:ind w:firstLine="0"/>
      <w:jc w:val="right"/>
    </w:pPr>
    <w:rPr>
      <w:rFonts w:ascii="Segoe UI" w:eastAsia="Times New Roman" w:hAnsi="Segoe UI" w:cs="Segoe UI"/>
      <w:szCs w:val="24"/>
      <w:lang w:eastAsia="ru-RU"/>
    </w:rPr>
  </w:style>
  <w:style w:type="paragraph" w:customStyle="1" w:styleId="Style130">
    <w:name w:val="Style13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31">
    <w:name w:val="Style131"/>
    <w:basedOn w:val="a9"/>
    <w:rsid w:val="00330F14"/>
    <w:pPr>
      <w:widowControl w:val="0"/>
      <w:autoSpaceDE w:val="0"/>
      <w:autoSpaceDN w:val="0"/>
      <w:spacing w:after="0" w:line="167" w:lineRule="exact"/>
      <w:ind w:firstLine="0"/>
      <w:jc w:val="left"/>
    </w:pPr>
    <w:rPr>
      <w:rFonts w:ascii="Segoe UI" w:eastAsia="Times New Roman" w:hAnsi="Segoe UI" w:cs="Segoe UI"/>
      <w:szCs w:val="24"/>
      <w:lang w:eastAsia="ru-RU"/>
    </w:rPr>
  </w:style>
  <w:style w:type="paragraph" w:customStyle="1" w:styleId="Style132">
    <w:name w:val="Style132"/>
    <w:basedOn w:val="a9"/>
    <w:rsid w:val="00330F14"/>
    <w:pPr>
      <w:widowControl w:val="0"/>
      <w:autoSpaceDE w:val="0"/>
      <w:autoSpaceDN w:val="0"/>
      <w:spacing w:after="0" w:line="245" w:lineRule="exact"/>
      <w:ind w:firstLine="0"/>
    </w:pPr>
    <w:rPr>
      <w:rFonts w:ascii="Segoe UI" w:eastAsia="Times New Roman" w:hAnsi="Segoe UI" w:cs="Segoe UI"/>
      <w:szCs w:val="24"/>
      <w:lang w:eastAsia="ru-RU"/>
    </w:rPr>
  </w:style>
  <w:style w:type="paragraph" w:customStyle="1" w:styleId="Style133">
    <w:name w:val="Style133"/>
    <w:basedOn w:val="a9"/>
    <w:rsid w:val="00330F14"/>
    <w:pPr>
      <w:widowControl w:val="0"/>
      <w:autoSpaceDE w:val="0"/>
      <w:autoSpaceDN w:val="0"/>
      <w:spacing w:after="0" w:line="216" w:lineRule="exact"/>
      <w:ind w:firstLine="0"/>
      <w:jc w:val="left"/>
    </w:pPr>
    <w:rPr>
      <w:rFonts w:ascii="Segoe UI" w:eastAsia="Times New Roman" w:hAnsi="Segoe UI" w:cs="Segoe UI"/>
      <w:szCs w:val="24"/>
      <w:lang w:eastAsia="ru-RU"/>
    </w:rPr>
  </w:style>
  <w:style w:type="paragraph" w:customStyle="1" w:styleId="Style134">
    <w:name w:val="Style13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35">
    <w:name w:val="Style135"/>
    <w:basedOn w:val="a9"/>
    <w:rsid w:val="00330F14"/>
    <w:pPr>
      <w:widowControl w:val="0"/>
      <w:autoSpaceDE w:val="0"/>
      <w:autoSpaceDN w:val="0"/>
      <w:spacing w:after="0" w:line="202" w:lineRule="exact"/>
      <w:ind w:firstLine="74"/>
    </w:pPr>
    <w:rPr>
      <w:rFonts w:ascii="Segoe UI" w:eastAsia="Times New Roman" w:hAnsi="Segoe UI" w:cs="Segoe UI"/>
      <w:szCs w:val="24"/>
      <w:lang w:eastAsia="ru-RU"/>
    </w:rPr>
  </w:style>
  <w:style w:type="paragraph" w:customStyle="1" w:styleId="Style136">
    <w:name w:val="Style136"/>
    <w:basedOn w:val="a9"/>
    <w:rsid w:val="00330F14"/>
    <w:pPr>
      <w:widowControl w:val="0"/>
      <w:autoSpaceDE w:val="0"/>
      <w:autoSpaceDN w:val="0"/>
      <w:spacing w:after="0" w:line="240" w:lineRule="auto"/>
      <w:ind w:firstLine="0"/>
    </w:pPr>
    <w:rPr>
      <w:rFonts w:ascii="Segoe UI" w:eastAsia="Times New Roman" w:hAnsi="Segoe UI" w:cs="Segoe UI"/>
      <w:szCs w:val="24"/>
      <w:lang w:eastAsia="ru-RU"/>
    </w:rPr>
  </w:style>
  <w:style w:type="paragraph" w:customStyle="1" w:styleId="Style137">
    <w:name w:val="Style137"/>
    <w:basedOn w:val="a9"/>
    <w:rsid w:val="00330F14"/>
    <w:pPr>
      <w:widowControl w:val="0"/>
      <w:autoSpaceDE w:val="0"/>
      <w:autoSpaceDN w:val="0"/>
      <w:spacing w:after="0" w:line="182" w:lineRule="exact"/>
      <w:ind w:firstLine="0"/>
    </w:pPr>
    <w:rPr>
      <w:rFonts w:ascii="Segoe UI" w:eastAsia="Times New Roman" w:hAnsi="Segoe UI" w:cs="Segoe UI"/>
      <w:szCs w:val="24"/>
      <w:lang w:eastAsia="ru-RU"/>
    </w:rPr>
  </w:style>
  <w:style w:type="paragraph" w:customStyle="1" w:styleId="Style138">
    <w:name w:val="Style138"/>
    <w:basedOn w:val="a9"/>
    <w:rsid w:val="00330F14"/>
    <w:pPr>
      <w:widowControl w:val="0"/>
      <w:autoSpaceDE w:val="0"/>
      <w:autoSpaceDN w:val="0"/>
      <w:spacing w:after="0" w:line="485" w:lineRule="exact"/>
      <w:ind w:firstLine="282"/>
      <w:jc w:val="left"/>
    </w:pPr>
    <w:rPr>
      <w:rFonts w:ascii="Segoe UI" w:eastAsia="Times New Roman" w:hAnsi="Segoe UI" w:cs="Segoe UI"/>
      <w:szCs w:val="24"/>
      <w:lang w:eastAsia="ru-RU"/>
    </w:rPr>
  </w:style>
  <w:style w:type="paragraph" w:customStyle="1" w:styleId="Style139">
    <w:name w:val="Style139"/>
    <w:basedOn w:val="a9"/>
    <w:rsid w:val="00330F14"/>
    <w:pPr>
      <w:widowControl w:val="0"/>
      <w:autoSpaceDE w:val="0"/>
      <w:autoSpaceDN w:val="0"/>
      <w:spacing w:after="0" w:line="207" w:lineRule="exact"/>
      <w:ind w:firstLine="0"/>
    </w:pPr>
    <w:rPr>
      <w:rFonts w:ascii="Segoe UI" w:eastAsia="Times New Roman" w:hAnsi="Segoe UI" w:cs="Segoe UI"/>
      <w:szCs w:val="24"/>
      <w:lang w:eastAsia="ru-RU"/>
    </w:rPr>
  </w:style>
  <w:style w:type="paragraph" w:customStyle="1" w:styleId="Style140">
    <w:name w:val="Style140"/>
    <w:basedOn w:val="a9"/>
    <w:rsid w:val="00330F14"/>
    <w:pPr>
      <w:widowControl w:val="0"/>
      <w:autoSpaceDE w:val="0"/>
      <w:autoSpaceDN w:val="0"/>
      <w:spacing w:after="0" w:line="279" w:lineRule="exact"/>
      <w:ind w:firstLine="0"/>
      <w:jc w:val="right"/>
    </w:pPr>
    <w:rPr>
      <w:rFonts w:ascii="Segoe UI" w:eastAsia="Times New Roman" w:hAnsi="Segoe UI" w:cs="Segoe UI"/>
      <w:szCs w:val="24"/>
      <w:lang w:eastAsia="ru-RU"/>
    </w:rPr>
  </w:style>
  <w:style w:type="paragraph" w:customStyle="1" w:styleId="Style141">
    <w:name w:val="Style14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42">
    <w:name w:val="Style142"/>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43">
    <w:name w:val="Style14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44">
    <w:name w:val="Style144"/>
    <w:basedOn w:val="a9"/>
    <w:rsid w:val="00330F14"/>
    <w:pPr>
      <w:widowControl w:val="0"/>
      <w:autoSpaceDE w:val="0"/>
      <w:autoSpaceDN w:val="0"/>
      <w:spacing w:after="0" w:line="218" w:lineRule="exact"/>
      <w:ind w:firstLine="0"/>
    </w:pPr>
    <w:rPr>
      <w:rFonts w:ascii="Segoe UI" w:eastAsia="Times New Roman" w:hAnsi="Segoe UI" w:cs="Segoe UI"/>
      <w:szCs w:val="24"/>
      <w:lang w:eastAsia="ru-RU"/>
    </w:rPr>
  </w:style>
  <w:style w:type="paragraph" w:customStyle="1" w:styleId="Style145">
    <w:name w:val="Style14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46">
    <w:name w:val="Style146"/>
    <w:basedOn w:val="a9"/>
    <w:rsid w:val="00330F14"/>
    <w:pPr>
      <w:widowControl w:val="0"/>
      <w:autoSpaceDE w:val="0"/>
      <w:autoSpaceDN w:val="0"/>
      <w:spacing w:after="0" w:line="240" w:lineRule="auto"/>
      <w:ind w:firstLine="0"/>
      <w:jc w:val="center"/>
    </w:pPr>
    <w:rPr>
      <w:rFonts w:ascii="Segoe UI" w:eastAsia="Times New Roman" w:hAnsi="Segoe UI" w:cs="Segoe UI"/>
      <w:szCs w:val="24"/>
      <w:lang w:eastAsia="ru-RU"/>
    </w:rPr>
  </w:style>
  <w:style w:type="paragraph" w:customStyle="1" w:styleId="Style147">
    <w:name w:val="Style14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48">
    <w:name w:val="Style148"/>
    <w:basedOn w:val="a9"/>
    <w:rsid w:val="00330F14"/>
    <w:pPr>
      <w:widowControl w:val="0"/>
      <w:autoSpaceDE w:val="0"/>
      <w:autoSpaceDN w:val="0"/>
      <w:spacing w:after="0" w:line="205" w:lineRule="exact"/>
      <w:ind w:hanging="333"/>
      <w:jc w:val="left"/>
    </w:pPr>
    <w:rPr>
      <w:rFonts w:ascii="Segoe UI" w:eastAsia="Times New Roman" w:hAnsi="Segoe UI" w:cs="Segoe UI"/>
      <w:szCs w:val="24"/>
      <w:lang w:eastAsia="ru-RU"/>
    </w:rPr>
  </w:style>
  <w:style w:type="paragraph" w:customStyle="1" w:styleId="Style149">
    <w:name w:val="Style149"/>
    <w:basedOn w:val="a9"/>
    <w:rsid w:val="00330F14"/>
    <w:pPr>
      <w:widowControl w:val="0"/>
      <w:autoSpaceDE w:val="0"/>
      <w:autoSpaceDN w:val="0"/>
      <w:spacing w:after="0" w:line="217" w:lineRule="exact"/>
      <w:ind w:firstLine="118"/>
      <w:jc w:val="left"/>
    </w:pPr>
    <w:rPr>
      <w:rFonts w:ascii="Segoe UI" w:eastAsia="Times New Roman" w:hAnsi="Segoe UI" w:cs="Segoe UI"/>
      <w:szCs w:val="24"/>
      <w:lang w:eastAsia="ru-RU"/>
    </w:rPr>
  </w:style>
  <w:style w:type="paragraph" w:customStyle="1" w:styleId="Style150">
    <w:name w:val="Style150"/>
    <w:basedOn w:val="a9"/>
    <w:rsid w:val="00330F14"/>
    <w:pPr>
      <w:widowControl w:val="0"/>
      <w:autoSpaceDE w:val="0"/>
      <w:autoSpaceDN w:val="0"/>
      <w:spacing w:after="0" w:line="240" w:lineRule="auto"/>
      <w:ind w:firstLine="0"/>
    </w:pPr>
    <w:rPr>
      <w:rFonts w:ascii="Segoe UI" w:eastAsia="Times New Roman" w:hAnsi="Segoe UI" w:cs="Segoe UI"/>
      <w:szCs w:val="24"/>
      <w:lang w:eastAsia="ru-RU"/>
    </w:rPr>
  </w:style>
  <w:style w:type="paragraph" w:customStyle="1" w:styleId="Style151">
    <w:name w:val="Style151"/>
    <w:basedOn w:val="a9"/>
    <w:rsid w:val="00330F14"/>
    <w:pPr>
      <w:widowControl w:val="0"/>
      <w:autoSpaceDE w:val="0"/>
      <w:autoSpaceDN w:val="0"/>
      <w:spacing w:after="0" w:line="332" w:lineRule="exact"/>
      <w:ind w:firstLine="0"/>
    </w:pPr>
    <w:rPr>
      <w:rFonts w:ascii="Segoe UI" w:eastAsia="Times New Roman" w:hAnsi="Segoe UI" w:cs="Segoe UI"/>
      <w:szCs w:val="24"/>
      <w:lang w:eastAsia="ru-RU"/>
    </w:rPr>
  </w:style>
  <w:style w:type="paragraph" w:customStyle="1" w:styleId="Style152">
    <w:name w:val="Style152"/>
    <w:basedOn w:val="a9"/>
    <w:rsid w:val="00330F14"/>
    <w:pPr>
      <w:widowControl w:val="0"/>
      <w:autoSpaceDE w:val="0"/>
      <w:autoSpaceDN w:val="0"/>
      <w:spacing w:after="0" w:line="208" w:lineRule="exact"/>
      <w:ind w:firstLine="0"/>
      <w:jc w:val="left"/>
    </w:pPr>
    <w:rPr>
      <w:rFonts w:ascii="Segoe UI" w:eastAsia="Times New Roman" w:hAnsi="Segoe UI" w:cs="Segoe UI"/>
      <w:szCs w:val="24"/>
      <w:lang w:eastAsia="ru-RU"/>
    </w:rPr>
  </w:style>
  <w:style w:type="paragraph" w:customStyle="1" w:styleId="Style153">
    <w:name w:val="Style153"/>
    <w:basedOn w:val="a9"/>
    <w:rsid w:val="00330F14"/>
    <w:pPr>
      <w:widowControl w:val="0"/>
      <w:autoSpaceDE w:val="0"/>
      <w:autoSpaceDN w:val="0"/>
      <w:spacing w:after="0" w:line="208" w:lineRule="exact"/>
      <w:ind w:firstLine="0"/>
      <w:jc w:val="center"/>
    </w:pPr>
    <w:rPr>
      <w:rFonts w:ascii="Segoe UI" w:eastAsia="Times New Roman" w:hAnsi="Segoe UI" w:cs="Segoe UI"/>
      <w:szCs w:val="24"/>
      <w:lang w:eastAsia="ru-RU"/>
    </w:rPr>
  </w:style>
  <w:style w:type="paragraph" w:customStyle="1" w:styleId="Style154">
    <w:name w:val="Style154"/>
    <w:basedOn w:val="a9"/>
    <w:rsid w:val="00330F14"/>
    <w:pPr>
      <w:widowControl w:val="0"/>
      <w:autoSpaceDE w:val="0"/>
      <w:autoSpaceDN w:val="0"/>
      <w:spacing w:after="0" w:line="267" w:lineRule="exact"/>
      <w:ind w:firstLine="0"/>
    </w:pPr>
    <w:rPr>
      <w:rFonts w:ascii="Segoe UI" w:eastAsia="Times New Roman" w:hAnsi="Segoe UI" w:cs="Segoe UI"/>
      <w:szCs w:val="24"/>
      <w:lang w:eastAsia="ru-RU"/>
    </w:rPr>
  </w:style>
  <w:style w:type="paragraph" w:customStyle="1" w:styleId="Style155">
    <w:name w:val="Style15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56">
    <w:name w:val="Style156"/>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57">
    <w:name w:val="Style157"/>
    <w:basedOn w:val="a9"/>
    <w:rsid w:val="00330F14"/>
    <w:pPr>
      <w:widowControl w:val="0"/>
      <w:autoSpaceDE w:val="0"/>
      <w:autoSpaceDN w:val="0"/>
      <w:spacing w:after="0" w:line="249" w:lineRule="exact"/>
      <w:ind w:firstLine="0"/>
      <w:jc w:val="right"/>
    </w:pPr>
    <w:rPr>
      <w:rFonts w:ascii="Segoe UI" w:eastAsia="Times New Roman" w:hAnsi="Segoe UI" w:cs="Segoe UI"/>
      <w:szCs w:val="24"/>
      <w:lang w:eastAsia="ru-RU"/>
    </w:rPr>
  </w:style>
  <w:style w:type="paragraph" w:customStyle="1" w:styleId="Style158">
    <w:name w:val="Style15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59">
    <w:name w:val="Style159"/>
    <w:basedOn w:val="a9"/>
    <w:rsid w:val="00330F14"/>
    <w:pPr>
      <w:widowControl w:val="0"/>
      <w:autoSpaceDE w:val="0"/>
      <w:autoSpaceDN w:val="0"/>
      <w:spacing w:after="0" w:line="216" w:lineRule="exact"/>
      <w:ind w:hanging="115"/>
    </w:pPr>
    <w:rPr>
      <w:rFonts w:ascii="Segoe UI" w:eastAsia="Times New Roman" w:hAnsi="Segoe UI" w:cs="Segoe UI"/>
      <w:szCs w:val="24"/>
      <w:lang w:eastAsia="ru-RU"/>
    </w:rPr>
  </w:style>
  <w:style w:type="paragraph" w:customStyle="1" w:styleId="Style160">
    <w:name w:val="Style16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61">
    <w:name w:val="Style16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62">
    <w:name w:val="Style162"/>
    <w:basedOn w:val="a9"/>
    <w:rsid w:val="00330F14"/>
    <w:pPr>
      <w:widowControl w:val="0"/>
      <w:autoSpaceDE w:val="0"/>
      <w:autoSpaceDN w:val="0"/>
      <w:spacing w:after="0" w:line="240" w:lineRule="exact"/>
      <w:ind w:firstLine="188"/>
    </w:pPr>
    <w:rPr>
      <w:rFonts w:ascii="Segoe UI" w:eastAsia="Times New Roman" w:hAnsi="Segoe UI" w:cs="Segoe UI"/>
      <w:szCs w:val="24"/>
      <w:lang w:eastAsia="ru-RU"/>
    </w:rPr>
  </w:style>
  <w:style w:type="paragraph" w:customStyle="1" w:styleId="Style163">
    <w:name w:val="Style163"/>
    <w:basedOn w:val="a9"/>
    <w:rsid w:val="00330F14"/>
    <w:pPr>
      <w:widowControl w:val="0"/>
      <w:autoSpaceDE w:val="0"/>
      <w:autoSpaceDN w:val="0"/>
      <w:spacing w:after="0" w:line="238" w:lineRule="exact"/>
      <w:ind w:hanging="353"/>
    </w:pPr>
    <w:rPr>
      <w:rFonts w:ascii="Segoe UI" w:eastAsia="Times New Roman" w:hAnsi="Segoe UI" w:cs="Segoe UI"/>
      <w:szCs w:val="24"/>
      <w:lang w:eastAsia="ru-RU"/>
    </w:rPr>
  </w:style>
  <w:style w:type="paragraph" w:customStyle="1" w:styleId="Style164">
    <w:name w:val="Style16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65">
    <w:name w:val="Style16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66">
    <w:name w:val="Style166"/>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67">
    <w:name w:val="Style16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68">
    <w:name w:val="Style168"/>
    <w:basedOn w:val="a9"/>
    <w:rsid w:val="00330F14"/>
    <w:pPr>
      <w:widowControl w:val="0"/>
      <w:autoSpaceDE w:val="0"/>
      <w:autoSpaceDN w:val="0"/>
      <w:spacing w:after="0" w:line="205" w:lineRule="exact"/>
      <w:ind w:firstLine="0"/>
    </w:pPr>
    <w:rPr>
      <w:rFonts w:ascii="Segoe UI" w:eastAsia="Times New Roman" w:hAnsi="Segoe UI" w:cs="Segoe UI"/>
      <w:szCs w:val="24"/>
      <w:lang w:eastAsia="ru-RU"/>
    </w:rPr>
  </w:style>
  <w:style w:type="paragraph" w:customStyle="1" w:styleId="Style169">
    <w:name w:val="Style169"/>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70">
    <w:name w:val="Style170"/>
    <w:basedOn w:val="a9"/>
    <w:rsid w:val="00330F14"/>
    <w:pPr>
      <w:widowControl w:val="0"/>
      <w:autoSpaceDE w:val="0"/>
      <w:autoSpaceDN w:val="0"/>
      <w:spacing w:after="0" w:line="635" w:lineRule="exact"/>
      <w:ind w:firstLine="0"/>
      <w:jc w:val="center"/>
    </w:pPr>
    <w:rPr>
      <w:rFonts w:ascii="Segoe UI" w:eastAsia="Times New Roman" w:hAnsi="Segoe UI" w:cs="Segoe UI"/>
      <w:szCs w:val="24"/>
      <w:lang w:eastAsia="ru-RU"/>
    </w:rPr>
  </w:style>
  <w:style w:type="paragraph" w:customStyle="1" w:styleId="Style171">
    <w:name w:val="Style171"/>
    <w:basedOn w:val="a9"/>
    <w:rsid w:val="00330F14"/>
    <w:pPr>
      <w:widowControl w:val="0"/>
      <w:autoSpaceDE w:val="0"/>
      <w:autoSpaceDN w:val="0"/>
      <w:spacing w:after="0" w:line="208" w:lineRule="exact"/>
      <w:ind w:firstLine="0"/>
      <w:jc w:val="left"/>
    </w:pPr>
    <w:rPr>
      <w:rFonts w:ascii="Segoe UI" w:eastAsia="Times New Roman" w:hAnsi="Segoe UI" w:cs="Segoe UI"/>
      <w:szCs w:val="24"/>
      <w:lang w:eastAsia="ru-RU"/>
    </w:rPr>
  </w:style>
  <w:style w:type="paragraph" w:customStyle="1" w:styleId="Style172">
    <w:name w:val="Style172"/>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73">
    <w:name w:val="Style17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74">
    <w:name w:val="Style174"/>
    <w:basedOn w:val="a9"/>
    <w:rsid w:val="00330F14"/>
    <w:pPr>
      <w:widowControl w:val="0"/>
      <w:autoSpaceDE w:val="0"/>
      <w:autoSpaceDN w:val="0"/>
      <w:spacing w:after="0" w:line="267" w:lineRule="exact"/>
      <w:ind w:firstLine="425"/>
    </w:pPr>
    <w:rPr>
      <w:rFonts w:ascii="Segoe UI" w:eastAsia="Times New Roman" w:hAnsi="Segoe UI" w:cs="Segoe UI"/>
      <w:szCs w:val="24"/>
      <w:lang w:eastAsia="ru-RU"/>
    </w:rPr>
  </w:style>
  <w:style w:type="paragraph" w:customStyle="1" w:styleId="Style175">
    <w:name w:val="Style17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76">
    <w:name w:val="Style176"/>
    <w:basedOn w:val="a9"/>
    <w:rsid w:val="00330F14"/>
    <w:pPr>
      <w:widowControl w:val="0"/>
      <w:autoSpaceDE w:val="0"/>
      <w:autoSpaceDN w:val="0"/>
      <w:spacing w:after="0" w:line="202" w:lineRule="exact"/>
      <w:ind w:firstLine="187"/>
      <w:jc w:val="left"/>
    </w:pPr>
    <w:rPr>
      <w:rFonts w:ascii="Segoe UI" w:eastAsia="Times New Roman" w:hAnsi="Segoe UI" w:cs="Segoe UI"/>
      <w:szCs w:val="24"/>
      <w:lang w:eastAsia="ru-RU"/>
    </w:rPr>
  </w:style>
  <w:style w:type="paragraph" w:customStyle="1" w:styleId="Style177">
    <w:name w:val="Style17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78">
    <w:name w:val="Style17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79">
    <w:name w:val="Style179"/>
    <w:basedOn w:val="a9"/>
    <w:rsid w:val="00330F14"/>
    <w:pPr>
      <w:widowControl w:val="0"/>
      <w:autoSpaceDE w:val="0"/>
      <w:autoSpaceDN w:val="0"/>
      <w:spacing w:after="0" w:line="205" w:lineRule="exact"/>
      <w:ind w:firstLine="0"/>
      <w:jc w:val="right"/>
    </w:pPr>
    <w:rPr>
      <w:rFonts w:ascii="Segoe UI" w:eastAsia="Times New Roman" w:hAnsi="Segoe UI" w:cs="Segoe UI"/>
      <w:szCs w:val="24"/>
      <w:lang w:eastAsia="ru-RU"/>
    </w:rPr>
  </w:style>
  <w:style w:type="paragraph" w:customStyle="1" w:styleId="Style180">
    <w:name w:val="Style18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81">
    <w:name w:val="Style181"/>
    <w:basedOn w:val="a9"/>
    <w:rsid w:val="00330F14"/>
    <w:pPr>
      <w:widowControl w:val="0"/>
      <w:autoSpaceDE w:val="0"/>
      <w:autoSpaceDN w:val="0"/>
      <w:spacing w:after="0" w:line="240" w:lineRule="auto"/>
      <w:ind w:firstLine="0"/>
    </w:pPr>
    <w:rPr>
      <w:rFonts w:ascii="Segoe UI" w:eastAsia="Times New Roman" w:hAnsi="Segoe UI" w:cs="Segoe UI"/>
      <w:szCs w:val="24"/>
      <w:lang w:eastAsia="ru-RU"/>
    </w:rPr>
  </w:style>
  <w:style w:type="paragraph" w:customStyle="1" w:styleId="Style182">
    <w:name w:val="Style182"/>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83">
    <w:name w:val="Style18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84">
    <w:name w:val="Style18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85">
    <w:name w:val="Style18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86">
    <w:name w:val="Style186"/>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87">
    <w:name w:val="Style187"/>
    <w:basedOn w:val="a9"/>
    <w:rsid w:val="00330F14"/>
    <w:pPr>
      <w:widowControl w:val="0"/>
      <w:autoSpaceDE w:val="0"/>
      <w:autoSpaceDN w:val="0"/>
      <w:spacing w:after="0" w:line="217" w:lineRule="exact"/>
      <w:ind w:firstLine="184"/>
    </w:pPr>
    <w:rPr>
      <w:rFonts w:ascii="Segoe UI" w:eastAsia="Times New Roman" w:hAnsi="Segoe UI" w:cs="Segoe UI"/>
      <w:szCs w:val="24"/>
      <w:lang w:eastAsia="ru-RU"/>
    </w:rPr>
  </w:style>
  <w:style w:type="paragraph" w:customStyle="1" w:styleId="Style188">
    <w:name w:val="Style188"/>
    <w:basedOn w:val="a9"/>
    <w:rsid w:val="00330F14"/>
    <w:pPr>
      <w:widowControl w:val="0"/>
      <w:autoSpaceDE w:val="0"/>
      <w:autoSpaceDN w:val="0"/>
      <w:spacing w:after="0" w:line="327" w:lineRule="exact"/>
      <w:ind w:firstLine="3602"/>
      <w:jc w:val="left"/>
    </w:pPr>
    <w:rPr>
      <w:rFonts w:ascii="Segoe UI" w:eastAsia="Times New Roman" w:hAnsi="Segoe UI" w:cs="Segoe UI"/>
      <w:szCs w:val="24"/>
      <w:lang w:eastAsia="ru-RU"/>
    </w:rPr>
  </w:style>
  <w:style w:type="paragraph" w:customStyle="1" w:styleId="Style189">
    <w:name w:val="Style189"/>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90">
    <w:name w:val="Style19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91">
    <w:name w:val="Style19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92">
    <w:name w:val="Style192"/>
    <w:basedOn w:val="a9"/>
    <w:rsid w:val="00330F14"/>
    <w:pPr>
      <w:widowControl w:val="0"/>
      <w:autoSpaceDE w:val="0"/>
      <w:autoSpaceDN w:val="0"/>
      <w:spacing w:after="0" w:line="205" w:lineRule="exact"/>
      <w:ind w:hanging="347"/>
      <w:jc w:val="left"/>
    </w:pPr>
    <w:rPr>
      <w:rFonts w:ascii="Segoe UI" w:eastAsia="Times New Roman" w:hAnsi="Segoe UI" w:cs="Segoe UI"/>
      <w:szCs w:val="24"/>
      <w:lang w:eastAsia="ru-RU"/>
    </w:rPr>
  </w:style>
  <w:style w:type="paragraph" w:customStyle="1" w:styleId="Style193">
    <w:name w:val="Style193"/>
    <w:basedOn w:val="a9"/>
    <w:rsid w:val="00330F14"/>
    <w:pPr>
      <w:widowControl w:val="0"/>
      <w:autoSpaceDE w:val="0"/>
      <w:autoSpaceDN w:val="0"/>
      <w:spacing w:after="0" w:line="391" w:lineRule="exact"/>
      <w:ind w:firstLine="0"/>
      <w:jc w:val="center"/>
    </w:pPr>
    <w:rPr>
      <w:rFonts w:ascii="Segoe UI" w:eastAsia="Times New Roman" w:hAnsi="Segoe UI" w:cs="Segoe UI"/>
      <w:szCs w:val="24"/>
      <w:lang w:eastAsia="ru-RU"/>
    </w:rPr>
  </w:style>
  <w:style w:type="paragraph" w:customStyle="1" w:styleId="Style194">
    <w:name w:val="Style19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95">
    <w:name w:val="Style195"/>
    <w:basedOn w:val="a9"/>
    <w:rsid w:val="00330F14"/>
    <w:pPr>
      <w:widowControl w:val="0"/>
      <w:autoSpaceDE w:val="0"/>
      <w:autoSpaceDN w:val="0"/>
      <w:spacing w:after="0" w:line="429" w:lineRule="exact"/>
      <w:ind w:firstLine="0"/>
    </w:pPr>
    <w:rPr>
      <w:rFonts w:ascii="Segoe UI" w:eastAsia="Times New Roman" w:hAnsi="Segoe UI" w:cs="Segoe UI"/>
      <w:szCs w:val="24"/>
      <w:lang w:eastAsia="ru-RU"/>
    </w:rPr>
  </w:style>
  <w:style w:type="paragraph" w:customStyle="1" w:styleId="Style196">
    <w:name w:val="Style196"/>
    <w:basedOn w:val="a9"/>
    <w:rsid w:val="00330F14"/>
    <w:pPr>
      <w:widowControl w:val="0"/>
      <w:autoSpaceDE w:val="0"/>
      <w:autoSpaceDN w:val="0"/>
      <w:spacing w:after="0" w:line="195" w:lineRule="exact"/>
      <w:ind w:firstLine="0"/>
      <w:jc w:val="left"/>
    </w:pPr>
    <w:rPr>
      <w:rFonts w:ascii="Segoe UI" w:eastAsia="Times New Roman" w:hAnsi="Segoe UI" w:cs="Segoe UI"/>
      <w:szCs w:val="24"/>
      <w:lang w:eastAsia="ru-RU"/>
    </w:rPr>
  </w:style>
  <w:style w:type="paragraph" w:customStyle="1" w:styleId="Style197">
    <w:name w:val="Style19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98">
    <w:name w:val="Style19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199">
    <w:name w:val="Style199"/>
    <w:basedOn w:val="a9"/>
    <w:rsid w:val="00330F14"/>
    <w:pPr>
      <w:widowControl w:val="0"/>
      <w:autoSpaceDE w:val="0"/>
      <w:autoSpaceDN w:val="0"/>
      <w:spacing w:after="0" w:line="240" w:lineRule="auto"/>
      <w:ind w:firstLine="0"/>
      <w:jc w:val="center"/>
    </w:pPr>
    <w:rPr>
      <w:rFonts w:ascii="Segoe UI" w:eastAsia="Times New Roman" w:hAnsi="Segoe UI" w:cs="Segoe UI"/>
      <w:szCs w:val="24"/>
      <w:lang w:eastAsia="ru-RU"/>
    </w:rPr>
  </w:style>
  <w:style w:type="paragraph" w:customStyle="1" w:styleId="Style2000">
    <w:name w:val="Style20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01">
    <w:name w:val="Style201"/>
    <w:basedOn w:val="a9"/>
    <w:rsid w:val="00330F14"/>
    <w:pPr>
      <w:widowControl w:val="0"/>
      <w:autoSpaceDE w:val="0"/>
      <w:autoSpaceDN w:val="0"/>
      <w:spacing w:after="0" w:line="211" w:lineRule="exact"/>
      <w:ind w:hanging="110"/>
      <w:jc w:val="left"/>
    </w:pPr>
    <w:rPr>
      <w:rFonts w:ascii="Segoe UI" w:eastAsia="Times New Roman" w:hAnsi="Segoe UI" w:cs="Segoe UI"/>
      <w:szCs w:val="24"/>
      <w:lang w:eastAsia="ru-RU"/>
    </w:rPr>
  </w:style>
  <w:style w:type="paragraph" w:customStyle="1" w:styleId="Style202">
    <w:name w:val="Style202"/>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03">
    <w:name w:val="Style20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04">
    <w:name w:val="Style20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05">
    <w:name w:val="Style20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06">
    <w:name w:val="Style206"/>
    <w:basedOn w:val="a9"/>
    <w:rsid w:val="00330F14"/>
    <w:pPr>
      <w:widowControl w:val="0"/>
      <w:autoSpaceDE w:val="0"/>
      <w:autoSpaceDN w:val="0"/>
      <w:spacing w:after="0" w:line="358" w:lineRule="exact"/>
      <w:ind w:firstLine="0"/>
    </w:pPr>
    <w:rPr>
      <w:rFonts w:ascii="Segoe UI" w:eastAsia="Times New Roman" w:hAnsi="Segoe UI" w:cs="Segoe UI"/>
      <w:szCs w:val="24"/>
      <w:lang w:eastAsia="ru-RU"/>
    </w:rPr>
  </w:style>
  <w:style w:type="paragraph" w:customStyle="1" w:styleId="Style207">
    <w:name w:val="Style20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08">
    <w:name w:val="Style208"/>
    <w:basedOn w:val="a9"/>
    <w:rsid w:val="00330F14"/>
    <w:pPr>
      <w:widowControl w:val="0"/>
      <w:autoSpaceDE w:val="0"/>
      <w:autoSpaceDN w:val="0"/>
      <w:spacing w:after="0" w:line="425" w:lineRule="exact"/>
      <w:ind w:firstLine="356"/>
      <w:jc w:val="left"/>
    </w:pPr>
    <w:rPr>
      <w:rFonts w:ascii="Segoe UI" w:eastAsia="Times New Roman" w:hAnsi="Segoe UI" w:cs="Segoe UI"/>
      <w:szCs w:val="24"/>
      <w:lang w:eastAsia="ru-RU"/>
    </w:rPr>
  </w:style>
  <w:style w:type="paragraph" w:customStyle="1" w:styleId="Style209">
    <w:name w:val="Style209"/>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100">
    <w:name w:val="Style21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11">
    <w:name w:val="Style211"/>
    <w:basedOn w:val="a9"/>
    <w:rsid w:val="00330F14"/>
    <w:pPr>
      <w:widowControl w:val="0"/>
      <w:autoSpaceDE w:val="0"/>
      <w:autoSpaceDN w:val="0"/>
      <w:spacing w:after="0" w:line="398" w:lineRule="exact"/>
      <w:ind w:firstLine="0"/>
      <w:jc w:val="left"/>
    </w:pPr>
    <w:rPr>
      <w:rFonts w:ascii="Segoe UI" w:eastAsia="Times New Roman" w:hAnsi="Segoe UI" w:cs="Segoe UI"/>
      <w:szCs w:val="24"/>
      <w:lang w:eastAsia="ru-RU"/>
    </w:rPr>
  </w:style>
  <w:style w:type="paragraph" w:customStyle="1" w:styleId="Style212">
    <w:name w:val="Style212"/>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13">
    <w:name w:val="Style213"/>
    <w:basedOn w:val="a9"/>
    <w:rsid w:val="00330F14"/>
    <w:pPr>
      <w:widowControl w:val="0"/>
      <w:autoSpaceDE w:val="0"/>
      <w:autoSpaceDN w:val="0"/>
      <w:spacing w:after="0" w:line="146" w:lineRule="exact"/>
      <w:ind w:firstLine="0"/>
      <w:jc w:val="center"/>
    </w:pPr>
    <w:rPr>
      <w:rFonts w:ascii="Segoe UI" w:eastAsia="Times New Roman" w:hAnsi="Segoe UI" w:cs="Segoe UI"/>
      <w:szCs w:val="24"/>
      <w:lang w:eastAsia="ru-RU"/>
    </w:rPr>
  </w:style>
  <w:style w:type="paragraph" w:customStyle="1" w:styleId="Style214">
    <w:name w:val="Style214"/>
    <w:basedOn w:val="a9"/>
    <w:rsid w:val="00330F14"/>
    <w:pPr>
      <w:widowControl w:val="0"/>
      <w:autoSpaceDE w:val="0"/>
      <w:autoSpaceDN w:val="0"/>
      <w:spacing w:after="0" w:line="212" w:lineRule="exact"/>
      <w:ind w:firstLine="0"/>
      <w:jc w:val="left"/>
    </w:pPr>
    <w:rPr>
      <w:rFonts w:ascii="Segoe UI" w:eastAsia="Times New Roman" w:hAnsi="Segoe UI" w:cs="Segoe UI"/>
      <w:szCs w:val="24"/>
      <w:lang w:eastAsia="ru-RU"/>
    </w:rPr>
  </w:style>
  <w:style w:type="paragraph" w:customStyle="1" w:styleId="Style215">
    <w:name w:val="Style21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16">
    <w:name w:val="Style216"/>
    <w:basedOn w:val="a9"/>
    <w:rsid w:val="00330F14"/>
    <w:pPr>
      <w:widowControl w:val="0"/>
      <w:autoSpaceDE w:val="0"/>
      <w:autoSpaceDN w:val="0"/>
      <w:spacing w:after="0" w:line="205" w:lineRule="exact"/>
      <w:ind w:firstLine="333"/>
      <w:jc w:val="left"/>
    </w:pPr>
    <w:rPr>
      <w:rFonts w:ascii="Segoe UI" w:eastAsia="Times New Roman" w:hAnsi="Segoe UI" w:cs="Segoe UI"/>
      <w:szCs w:val="24"/>
      <w:lang w:eastAsia="ru-RU"/>
    </w:rPr>
  </w:style>
  <w:style w:type="paragraph" w:customStyle="1" w:styleId="Style217">
    <w:name w:val="Style21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18">
    <w:name w:val="Style21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19">
    <w:name w:val="Style219"/>
    <w:basedOn w:val="a9"/>
    <w:rsid w:val="00330F14"/>
    <w:pPr>
      <w:widowControl w:val="0"/>
      <w:autoSpaceDE w:val="0"/>
      <w:autoSpaceDN w:val="0"/>
      <w:spacing w:after="0" w:line="437" w:lineRule="exact"/>
      <w:ind w:firstLine="2684"/>
      <w:jc w:val="left"/>
    </w:pPr>
    <w:rPr>
      <w:rFonts w:ascii="Segoe UI" w:eastAsia="Times New Roman" w:hAnsi="Segoe UI" w:cs="Segoe UI"/>
      <w:szCs w:val="24"/>
      <w:lang w:eastAsia="ru-RU"/>
    </w:rPr>
  </w:style>
  <w:style w:type="paragraph" w:customStyle="1" w:styleId="Style220">
    <w:name w:val="Style22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21">
    <w:name w:val="Style221"/>
    <w:basedOn w:val="a9"/>
    <w:rsid w:val="00330F14"/>
    <w:pPr>
      <w:widowControl w:val="0"/>
      <w:autoSpaceDE w:val="0"/>
      <w:autoSpaceDN w:val="0"/>
      <w:spacing w:after="0" w:line="211" w:lineRule="exact"/>
      <w:ind w:hanging="398"/>
      <w:jc w:val="left"/>
    </w:pPr>
    <w:rPr>
      <w:rFonts w:ascii="Segoe UI" w:eastAsia="Times New Roman" w:hAnsi="Segoe UI" w:cs="Segoe UI"/>
      <w:szCs w:val="24"/>
      <w:lang w:eastAsia="ru-RU"/>
    </w:rPr>
  </w:style>
  <w:style w:type="paragraph" w:customStyle="1" w:styleId="Style222">
    <w:name w:val="Style222"/>
    <w:basedOn w:val="a9"/>
    <w:rsid w:val="00330F14"/>
    <w:pPr>
      <w:widowControl w:val="0"/>
      <w:autoSpaceDE w:val="0"/>
      <w:autoSpaceDN w:val="0"/>
      <w:spacing w:after="0" w:line="518" w:lineRule="exact"/>
      <w:ind w:firstLine="434"/>
      <w:jc w:val="left"/>
    </w:pPr>
    <w:rPr>
      <w:rFonts w:ascii="Segoe UI" w:eastAsia="Times New Roman" w:hAnsi="Segoe UI" w:cs="Segoe UI"/>
      <w:szCs w:val="24"/>
      <w:lang w:eastAsia="ru-RU"/>
    </w:rPr>
  </w:style>
  <w:style w:type="paragraph" w:customStyle="1" w:styleId="Style223">
    <w:name w:val="Style22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24">
    <w:name w:val="Style22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25">
    <w:name w:val="Style225"/>
    <w:basedOn w:val="a9"/>
    <w:rsid w:val="00330F14"/>
    <w:pPr>
      <w:widowControl w:val="0"/>
      <w:autoSpaceDE w:val="0"/>
      <w:autoSpaceDN w:val="0"/>
      <w:spacing w:after="0" w:line="176" w:lineRule="exact"/>
      <w:ind w:firstLine="0"/>
      <w:jc w:val="center"/>
    </w:pPr>
    <w:rPr>
      <w:rFonts w:ascii="Segoe UI" w:eastAsia="Times New Roman" w:hAnsi="Segoe UI" w:cs="Segoe UI"/>
      <w:szCs w:val="24"/>
      <w:lang w:eastAsia="ru-RU"/>
    </w:rPr>
  </w:style>
  <w:style w:type="paragraph" w:customStyle="1" w:styleId="Style226">
    <w:name w:val="Style226"/>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27">
    <w:name w:val="Style22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28">
    <w:name w:val="Style228"/>
    <w:basedOn w:val="a9"/>
    <w:rsid w:val="00330F14"/>
    <w:pPr>
      <w:widowControl w:val="0"/>
      <w:autoSpaceDE w:val="0"/>
      <w:autoSpaceDN w:val="0"/>
      <w:spacing w:after="0" w:line="649" w:lineRule="exact"/>
      <w:ind w:firstLine="0"/>
    </w:pPr>
    <w:rPr>
      <w:rFonts w:ascii="Segoe UI" w:eastAsia="Times New Roman" w:hAnsi="Segoe UI" w:cs="Segoe UI"/>
      <w:szCs w:val="24"/>
      <w:lang w:eastAsia="ru-RU"/>
    </w:rPr>
  </w:style>
  <w:style w:type="paragraph" w:customStyle="1" w:styleId="Style229">
    <w:name w:val="Style229"/>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30">
    <w:name w:val="Style23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31">
    <w:name w:val="Style23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32">
    <w:name w:val="Style232"/>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33">
    <w:name w:val="Style23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34">
    <w:name w:val="Style23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35">
    <w:name w:val="Style23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36">
    <w:name w:val="Style236"/>
    <w:basedOn w:val="a9"/>
    <w:rsid w:val="00330F14"/>
    <w:pPr>
      <w:widowControl w:val="0"/>
      <w:autoSpaceDE w:val="0"/>
      <w:autoSpaceDN w:val="0"/>
      <w:spacing w:after="0" w:line="264" w:lineRule="exact"/>
      <w:ind w:hanging="373"/>
    </w:pPr>
    <w:rPr>
      <w:rFonts w:ascii="Segoe UI" w:eastAsia="Times New Roman" w:hAnsi="Segoe UI" w:cs="Segoe UI"/>
      <w:szCs w:val="24"/>
      <w:lang w:eastAsia="ru-RU"/>
    </w:rPr>
  </w:style>
  <w:style w:type="paragraph" w:customStyle="1" w:styleId="Style237">
    <w:name w:val="Style237"/>
    <w:basedOn w:val="a9"/>
    <w:rsid w:val="00330F14"/>
    <w:pPr>
      <w:widowControl w:val="0"/>
      <w:autoSpaceDE w:val="0"/>
      <w:autoSpaceDN w:val="0"/>
      <w:spacing w:after="0" w:line="240" w:lineRule="auto"/>
      <w:ind w:firstLine="0"/>
      <w:jc w:val="center"/>
    </w:pPr>
    <w:rPr>
      <w:rFonts w:ascii="Segoe UI" w:eastAsia="Times New Roman" w:hAnsi="Segoe UI" w:cs="Segoe UI"/>
      <w:szCs w:val="24"/>
      <w:lang w:eastAsia="ru-RU"/>
    </w:rPr>
  </w:style>
  <w:style w:type="paragraph" w:customStyle="1" w:styleId="Style238">
    <w:name w:val="Style23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39">
    <w:name w:val="Style239"/>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40">
    <w:name w:val="Style24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41">
    <w:name w:val="Style24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42">
    <w:name w:val="Style242"/>
    <w:basedOn w:val="a9"/>
    <w:rsid w:val="00330F14"/>
    <w:pPr>
      <w:widowControl w:val="0"/>
      <w:autoSpaceDE w:val="0"/>
      <w:autoSpaceDN w:val="0"/>
      <w:spacing w:after="0" w:line="258" w:lineRule="exact"/>
      <w:ind w:firstLine="0"/>
    </w:pPr>
    <w:rPr>
      <w:rFonts w:ascii="Segoe UI" w:eastAsia="Times New Roman" w:hAnsi="Segoe UI" w:cs="Segoe UI"/>
      <w:szCs w:val="24"/>
      <w:lang w:eastAsia="ru-RU"/>
    </w:rPr>
  </w:style>
  <w:style w:type="paragraph" w:customStyle="1" w:styleId="Style243">
    <w:name w:val="Style243"/>
    <w:basedOn w:val="a9"/>
    <w:rsid w:val="00330F14"/>
    <w:pPr>
      <w:widowControl w:val="0"/>
      <w:autoSpaceDE w:val="0"/>
      <w:autoSpaceDN w:val="0"/>
      <w:spacing w:after="0" w:line="76" w:lineRule="exact"/>
      <w:ind w:firstLine="0"/>
    </w:pPr>
    <w:rPr>
      <w:rFonts w:ascii="Segoe UI" w:eastAsia="Times New Roman" w:hAnsi="Segoe UI" w:cs="Segoe UI"/>
      <w:szCs w:val="24"/>
      <w:lang w:eastAsia="ru-RU"/>
    </w:rPr>
  </w:style>
  <w:style w:type="paragraph" w:customStyle="1" w:styleId="Style244">
    <w:name w:val="Style24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45">
    <w:name w:val="Style245"/>
    <w:basedOn w:val="a9"/>
    <w:rsid w:val="00330F14"/>
    <w:pPr>
      <w:widowControl w:val="0"/>
      <w:autoSpaceDE w:val="0"/>
      <w:autoSpaceDN w:val="0"/>
      <w:spacing w:after="0" w:line="219" w:lineRule="exact"/>
      <w:ind w:firstLine="0"/>
      <w:jc w:val="left"/>
    </w:pPr>
    <w:rPr>
      <w:rFonts w:ascii="Segoe UI" w:eastAsia="Times New Roman" w:hAnsi="Segoe UI" w:cs="Segoe UI"/>
      <w:szCs w:val="24"/>
      <w:lang w:eastAsia="ru-RU"/>
    </w:rPr>
  </w:style>
  <w:style w:type="paragraph" w:customStyle="1" w:styleId="Style246">
    <w:name w:val="Style246"/>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47">
    <w:name w:val="Style24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48">
    <w:name w:val="Style248"/>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49">
    <w:name w:val="Style249"/>
    <w:basedOn w:val="a9"/>
    <w:rsid w:val="00330F14"/>
    <w:pPr>
      <w:widowControl w:val="0"/>
      <w:autoSpaceDE w:val="0"/>
      <w:autoSpaceDN w:val="0"/>
      <w:spacing w:after="0" w:line="240" w:lineRule="auto"/>
      <w:ind w:firstLine="0"/>
    </w:pPr>
    <w:rPr>
      <w:rFonts w:ascii="Segoe UI" w:eastAsia="Times New Roman" w:hAnsi="Segoe UI" w:cs="Segoe UI"/>
      <w:szCs w:val="24"/>
      <w:lang w:eastAsia="ru-RU"/>
    </w:rPr>
  </w:style>
  <w:style w:type="paragraph" w:customStyle="1" w:styleId="Style250">
    <w:name w:val="Style250"/>
    <w:basedOn w:val="a9"/>
    <w:rsid w:val="00330F14"/>
    <w:pPr>
      <w:widowControl w:val="0"/>
      <w:autoSpaceDE w:val="0"/>
      <w:autoSpaceDN w:val="0"/>
      <w:spacing w:after="0" w:line="197" w:lineRule="exact"/>
      <w:ind w:firstLine="0"/>
      <w:jc w:val="left"/>
    </w:pPr>
    <w:rPr>
      <w:rFonts w:ascii="Segoe UI" w:eastAsia="Times New Roman" w:hAnsi="Segoe UI" w:cs="Segoe UI"/>
      <w:szCs w:val="24"/>
      <w:lang w:eastAsia="ru-RU"/>
    </w:rPr>
  </w:style>
  <w:style w:type="paragraph" w:customStyle="1" w:styleId="Style251">
    <w:name w:val="Style251"/>
    <w:basedOn w:val="a9"/>
    <w:rsid w:val="00330F14"/>
    <w:pPr>
      <w:widowControl w:val="0"/>
      <w:autoSpaceDE w:val="0"/>
      <w:autoSpaceDN w:val="0"/>
      <w:spacing w:after="0" w:line="194" w:lineRule="exact"/>
      <w:ind w:firstLine="0"/>
      <w:jc w:val="center"/>
    </w:pPr>
    <w:rPr>
      <w:rFonts w:ascii="Segoe UI" w:eastAsia="Times New Roman" w:hAnsi="Segoe UI" w:cs="Segoe UI"/>
      <w:szCs w:val="24"/>
      <w:lang w:eastAsia="ru-RU"/>
    </w:rPr>
  </w:style>
  <w:style w:type="paragraph" w:customStyle="1" w:styleId="Style252">
    <w:name w:val="Style252"/>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53">
    <w:name w:val="Style253"/>
    <w:basedOn w:val="a9"/>
    <w:rsid w:val="00330F14"/>
    <w:pPr>
      <w:widowControl w:val="0"/>
      <w:autoSpaceDE w:val="0"/>
      <w:autoSpaceDN w:val="0"/>
      <w:spacing w:after="0" w:line="215" w:lineRule="exact"/>
      <w:ind w:firstLine="2280"/>
      <w:jc w:val="left"/>
    </w:pPr>
    <w:rPr>
      <w:rFonts w:ascii="Segoe UI" w:eastAsia="Times New Roman" w:hAnsi="Segoe UI" w:cs="Segoe UI"/>
      <w:szCs w:val="24"/>
      <w:lang w:eastAsia="ru-RU"/>
    </w:rPr>
  </w:style>
  <w:style w:type="paragraph" w:customStyle="1" w:styleId="Style254">
    <w:name w:val="Style25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55">
    <w:name w:val="Style25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56">
    <w:name w:val="Style256"/>
    <w:basedOn w:val="a9"/>
    <w:rsid w:val="00330F14"/>
    <w:pPr>
      <w:widowControl w:val="0"/>
      <w:autoSpaceDE w:val="0"/>
      <w:autoSpaceDN w:val="0"/>
      <w:spacing w:after="0" w:line="212" w:lineRule="exact"/>
      <w:ind w:firstLine="437"/>
    </w:pPr>
    <w:rPr>
      <w:rFonts w:ascii="Segoe UI" w:eastAsia="Times New Roman" w:hAnsi="Segoe UI" w:cs="Segoe UI"/>
      <w:szCs w:val="24"/>
      <w:lang w:eastAsia="ru-RU"/>
    </w:rPr>
  </w:style>
  <w:style w:type="paragraph" w:customStyle="1" w:styleId="Style257">
    <w:name w:val="Style25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58">
    <w:name w:val="Style258"/>
    <w:basedOn w:val="a9"/>
    <w:rsid w:val="00330F14"/>
    <w:pPr>
      <w:widowControl w:val="0"/>
      <w:autoSpaceDE w:val="0"/>
      <w:autoSpaceDN w:val="0"/>
      <w:spacing w:after="0" w:line="240" w:lineRule="auto"/>
      <w:ind w:firstLine="0"/>
    </w:pPr>
    <w:rPr>
      <w:rFonts w:ascii="Segoe UI" w:eastAsia="Times New Roman" w:hAnsi="Segoe UI" w:cs="Segoe UI"/>
      <w:szCs w:val="24"/>
      <w:lang w:eastAsia="ru-RU"/>
    </w:rPr>
  </w:style>
  <w:style w:type="paragraph" w:customStyle="1" w:styleId="Style259">
    <w:name w:val="Style259"/>
    <w:basedOn w:val="a9"/>
    <w:rsid w:val="00330F14"/>
    <w:pPr>
      <w:widowControl w:val="0"/>
      <w:autoSpaceDE w:val="0"/>
      <w:autoSpaceDN w:val="0"/>
      <w:spacing w:after="0" w:line="206" w:lineRule="exact"/>
      <w:ind w:firstLine="0"/>
      <w:jc w:val="left"/>
    </w:pPr>
    <w:rPr>
      <w:rFonts w:ascii="Segoe UI" w:eastAsia="Times New Roman" w:hAnsi="Segoe UI" w:cs="Segoe UI"/>
      <w:szCs w:val="24"/>
      <w:lang w:eastAsia="ru-RU"/>
    </w:rPr>
  </w:style>
  <w:style w:type="paragraph" w:customStyle="1" w:styleId="Style260">
    <w:name w:val="Style260"/>
    <w:basedOn w:val="a9"/>
    <w:rsid w:val="00330F14"/>
    <w:pPr>
      <w:widowControl w:val="0"/>
      <w:autoSpaceDE w:val="0"/>
      <w:autoSpaceDN w:val="0"/>
      <w:spacing w:after="0" w:line="136" w:lineRule="exact"/>
      <w:ind w:firstLine="0"/>
    </w:pPr>
    <w:rPr>
      <w:rFonts w:ascii="Segoe UI" w:eastAsia="Times New Roman" w:hAnsi="Segoe UI" w:cs="Segoe UI"/>
      <w:szCs w:val="24"/>
      <w:lang w:eastAsia="ru-RU"/>
    </w:rPr>
  </w:style>
  <w:style w:type="paragraph" w:customStyle="1" w:styleId="Style261">
    <w:name w:val="Style261"/>
    <w:basedOn w:val="a9"/>
    <w:rsid w:val="00330F14"/>
    <w:pPr>
      <w:widowControl w:val="0"/>
      <w:autoSpaceDE w:val="0"/>
      <w:autoSpaceDN w:val="0"/>
      <w:spacing w:after="0" w:line="185" w:lineRule="exact"/>
      <w:ind w:firstLine="0"/>
      <w:jc w:val="left"/>
    </w:pPr>
    <w:rPr>
      <w:rFonts w:ascii="Segoe UI" w:eastAsia="Times New Roman" w:hAnsi="Segoe UI" w:cs="Segoe UI"/>
      <w:szCs w:val="24"/>
      <w:lang w:eastAsia="ru-RU"/>
    </w:rPr>
  </w:style>
  <w:style w:type="paragraph" w:customStyle="1" w:styleId="Style262">
    <w:name w:val="Style262"/>
    <w:basedOn w:val="a9"/>
    <w:rsid w:val="00330F14"/>
    <w:pPr>
      <w:widowControl w:val="0"/>
      <w:autoSpaceDE w:val="0"/>
      <w:autoSpaceDN w:val="0"/>
      <w:spacing w:after="0" w:line="133" w:lineRule="exact"/>
      <w:ind w:firstLine="0"/>
      <w:jc w:val="right"/>
    </w:pPr>
    <w:rPr>
      <w:rFonts w:ascii="Segoe UI" w:eastAsia="Times New Roman" w:hAnsi="Segoe UI" w:cs="Segoe UI"/>
      <w:szCs w:val="24"/>
      <w:lang w:eastAsia="ru-RU"/>
    </w:rPr>
  </w:style>
  <w:style w:type="paragraph" w:customStyle="1" w:styleId="Style263">
    <w:name w:val="Style263"/>
    <w:basedOn w:val="a9"/>
    <w:rsid w:val="00330F14"/>
    <w:pPr>
      <w:widowControl w:val="0"/>
      <w:autoSpaceDE w:val="0"/>
      <w:autoSpaceDN w:val="0"/>
      <w:spacing w:after="0" w:line="162" w:lineRule="exact"/>
      <w:ind w:hanging="170"/>
      <w:jc w:val="left"/>
    </w:pPr>
    <w:rPr>
      <w:rFonts w:ascii="Segoe UI" w:eastAsia="Times New Roman" w:hAnsi="Segoe UI" w:cs="Segoe UI"/>
      <w:szCs w:val="24"/>
      <w:lang w:eastAsia="ru-RU"/>
    </w:rPr>
  </w:style>
  <w:style w:type="paragraph" w:customStyle="1" w:styleId="Style264">
    <w:name w:val="Style264"/>
    <w:basedOn w:val="a9"/>
    <w:rsid w:val="00330F14"/>
    <w:pPr>
      <w:widowControl w:val="0"/>
      <w:autoSpaceDE w:val="0"/>
      <w:autoSpaceDN w:val="0"/>
      <w:spacing w:after="0" w:line="164" w:lineRule="exact"/>
      <w:ind w:firstLine="0"/>
      <w:jc w:val="left"/>
    </w:pPr>
    <w:rPr>
      <w:rFonts w:ascii="Segoe UI" w:eastAsia="Times New Roman" w:hAnsi="Segoe UI" w:cs="Segoe UI"/>
      <w:szCs w:val="24"/>
      <w:lang w:eastAsia="ru-RU"/>
    </w:rPr>
  </w:style>
  <w:style w:type="paragraph" w:customStyle="1" w:styleId="Style265">
    <w:name w:val="Style265"/>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66">
    <w:name w:val="Style266"/>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67">
    <w:name w:val="Style267"/>
    <w:basedOn w:val="a9"/>
    <w:rsid w:val="00330F14"/>
    <w:pPr>
      <w:widowControl w:val="0"/>
      <w:autoSpaceDE w:val="0"/>
      <w:autoSpaceDN w:val="0"/>
      <w:spacing w:after="0" w:line="243" w:lineRule="exact"/>
      <w:ind w:hanging="385"/>
      <w:jc w:val="left"/>
    </w:pPr>
    <w:rPr>
      <w:rFonts w:ascii="Segoe UI" w:eastAsia="Times New Roman" w:hAnsi="Segoe UI" w:cs="Segoe UI"/>
      <w:szCs w:val="24"/>
      <w:lang w:eastAsia="ru-RU"/>
    </w:rPr>
  </w:style>
  <w:style w:type="paragraph" w:customStyle="1" w:styleId="Style268">
    <w:name w:val="Style268"/>
    <w:basedOn w:val="a9"/>
    <w:rsid w:val="00330F14"/>
    <w:pPr>
      <w:widowControl w:val="0"/>
      <w:autoSpaceDE w:val="0"/>
      <w:autoSpaceDN w:val="0"/>
      <w:spacing w:after="0" w:line="255" w:lineRule="exact"/>
      <w:ind w:firstLine="0"/>
      <w:jc w:val="right"/>
    </w:pPr>
    <w:rPr>
      <w:rFonts w:ascii="Segoe UI" w:eastAsia="Times New Roman" w:hAnsi="Segoe UI" w:cs="Segoe UI"/>
      <w:szCs w:val="24"/>
      <w:lang w:eastAsia="ru-RU"/>
    </w:rPr>
  </w:style>
  <w:style w:type="paragraph" w:customStyle="1" w:styleId="Style269">
    <w:name w:val="Style269"/>
    <w:basedOn w:val="a9"/>
    <w:rsid w:val="00330F14"/>
    <w:pPr>
      <w:widowControl w:val="0"/>
      <w:autoSpaceDE w:val="0"/>
      <w:autoSpaceDN w:val="0"/>
      <w:spacing w:after="0" w:line="440" w:lineRule="exact"/>
      <w:ind w:firstLine="0"/>
    </w:pPr>
    <w:rPr>
      <w:rFonts w:ascii="Segoe UI" w:eastAsia="Times New Roman" w:hAnsi="Segoe UI" w:cs="Segoe UI"/>
      <w:szCs w:val="24"/>
      <w:lang w:eastAsia="ru-RU"/>
    </w:rPr>
  </w:style>
  <w:style w:type="paragraph" w:customStyle="1" w:styleId="Style270">
    <w:name w:val="Style270"/>
    <w:basedOn w:val="a9"/>
    <w:rsid w:val="00330F14"/>
    <w:pPr>
      <w:widowControl w:val="0"/>
      <w:autoSpaceDE w:val="0"/>
      <w:autoSpaceDN w:val="0"/>
      <w:spacing w:after="0" w:line="194" w:lineRule="exact"/>
      <w:ind w:firstLine="452"/>
    </w:pPr>
    <w:rPr>
      <w:rFonts w:ascii="Segoe UI" w:eastAsia="Times New Roman" w:hAnsi="Segoe UI" w:cs="Segoe UI"/>
      <w:szCs w:val="24"/>
      <w:lang w:eastAsia="ru-RU"/>
    </w:rPr>
  </w:style>
  <w:style w:type="paragraph" w:customStyle="1" w:styleId="Style271">
    <w:name w:val="Style271"/>
    <w:basedOn w:val="a9"/>
    <w:rsid w:val="00330F14"/>
    <w:pPr>
      <w:widowControl w:val="0"/>
      <w:autoSpaceDE w:val="0"/>
      <w:autoSpaceDN w:val="0"/>
      <w:spacing w:after="0" w:line="214" w:lineRule="exact"/>
      <w:ind w:firstLine="0"/>
    </w:pPr>
    <w:rPr>
      <w:rFonts w:ascii="Segoe UI" w:eastAsia="Times New Roman" w:hAnsi="Segoe UI" w:cs="Segoe UI"/>
      <w:szCs w:val="24"/>
      <w:lang w:eastAsia="ru-RU"/>
    </w:rPr>
  </w:style>
  <w:style w:type="paragraph" w:customStyle="1" w:styleId="Style272">
    <w:name w:val="Style272"/>
    <w:basedOn w:val="a9"/>
    <w:rsid w:val="00330F14"/>
    <w:pPr>
      <w:widowControl w:val="0"/>
      <w:autoSpaceDE w:val="0"/>
      <w:autoSpaceDN w:val="0"/>
      <w:spacing w:after="0" w:line="215" w:lineRule="exact"/>
      <w:ind w:firstLine="452"/>
    </w:pPr>
    <w:rPr>
      <w:rFonts w:ascii="Segoe UI" w:eastAsia="Times New Roman" w:hAnsi="Segoe UI" w:cs="Segoe UI"/>
      <w:szCs w:val="24"/>
      <w:lang w:eastAsia="ru-RU"/>
    </w:rPr>
  </w:style>
  <w:style w:type="paragraph" w:customStyle="1" w:styleId="Style273">
    <w:name w:val="Style27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74">
    <w:name w:val="Style27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75">
    <w:name w:val="Style275"/>
    <w:basedOn w:val="a9"/>
    <w:rsid w:val="00330F14"/>
    <w:pPr>
      <w:widowControl w:val="0"/>
      <w:autoSpaceDE w:val="0"/>
      <w:autoSpaceDN w:val="0"/>
      <w:spacing w:after="0" w:line="124" w:lineRule="exact"/>
      <w:ind w:firstLine="39"/>
    </w:pPr>
    <w:rPr>
      <w:rFonts w:ascii="Segoe UI" w:eastAsia="Times New Roman" w:hAnsi="Segoe UI" w:cs="Segoe UI"/>
      <w:szCs w:val="24"/>
      <w:lang w:eastAsia="ru-RU"/>
    </w:rPr>
  </w:style>
  <w:style w:type="paragraph" w:customStyle="1" w:styleId="Style276">
    <w:name w:val="Style276"/>
    <w:basedOn w:val="a9"/>
    <w:rsid w:val="00330F14"/>
    <w:pPr>
      <w:widowControl w:val="0"/>
      <w:autoSpaceDE w:val="0"/>
      <w:autoSpaceDN w:val="0"/>
      <w:spacing w:after="0" w:line="218" w:lineRule="exact"/>
      <w:ind w:firstLine="582"/>
    </w:pPr>
    <w:rPr>
      <w:rFonts w:ascii="Segoe UI" w:eastAsia="Times New Roman" w:hAnsi="Segoe UI" w:cs="Segoe UI"/>
      <w:szCs w:val="24"/>
      <w:lang w:eastAsia="ru-RU"/>
    </w:rPr>
  </w:style>
  <w:style w:type="paragraph" w:customStyle="1" w:styleId="Style277">
    <w:name w:val="Style27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78">
    <w:name w:val="Style278"/>
    <w:basedOn w:val="a9"/>
    <w:rsid w:val="00330F14"/>
    <w:pPr>
      <w:widowControl w:val="0"/>
      <w:autoSpaceDE w:val="0"/>
      <w:autoSpaceDN w:val="0"/>
      <w:spacing w:after="0" w:line="218" w:lineRule="exact"/>
      <w:ind w:firstLine="1031"/>
    </w:pPr>
    <w:rPr>
      <w:rFonts w:ascii="Segoe UI" w:eastAsia="Times New Roman" w:hAnsi="Segoe UI" w:cs="Segoe UI"/>
      <w:szCs w:val="24"/>
      <w:lang w:eastAsia="ru-RU"/>
    </w:rPr>
  </w:style>
  <w:style w:type="paragraph" w:customStyle="1" w:styleId="Style279">
    <w:name w:val="Style279"/>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80">
    <w:name w:val="Style280"/>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81">
    <w:name w:val="Style281"/>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82">
    <w:name w:val="Style282"/>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83">
    <w:name w:val="Style283"/>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84">
    <w:name w:val="Style284"/>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85">
    <w:name w:val="Style285"/>
    <w:basedOn w:val="a9"/>
    <w:rsid w:val="00330F14"/>
    <w:pPr>
      <w:widowControl w:val="0"/>
      <w:autoSpaceDE w:val="0"/>
      <w:autoSpaceDN w:val="0"/>
      <w:spacing w:after="0" w:line="215" w:lineRule="exact"/>
      <w:ind w:hanging="285"/>
    </w:pPr>
    <w:rPr>
      <w:rFonts w:ascii="Segoe UI" w:eastAsia="Times New Roman" w:hAnsi="Segoe UI" w:cs="Segoe UI"/>
      <w:szCs w:val="24"/>
      <w:lang w:eastAsia="ru-RU"/>
    </w:rPr>
  </w:style>
  <w:style w:type="paragraph" w:customStyle="1" w:styleId="Style286">
    <w:name w:val="Style286"/>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87">
    <w:name w:val="Style287"/>
    <w:basedOn w:val="a9"/>
    <w:rsid w:val="00330F14"/>
    <w:pPr>
      <w:widowControl w:val="0"/>
      <w:autoSpaceDE w:val="0"/>
      <w:autoSpaceDN w:val="0"/>
      <w:spacing w:after="0" w:line="240" w:lineRule="auto"/>
      <w:ind w:firstLine="0"/>
      <w:jc w:val="left"/>
    </w:pPr>
    <w:rPr>
      <w:rFonts w:ascii="Segoe UI" w:eastAsia="Times New Roman" w:hAnsi="Segoe UI" w:cs="Segoe UI"/>
      <w:szCs w:val="24"/>
      <w:lang w:eastAsia="ru-RU"/>
    </w:rPr>
  </w:style>
  <w:style w:type="paragraph" w:customStyle="1" w:styleId="Style288">
    <w:name w:val="Style288"/>
    <w:basedOn w:val="a9"/>
    <w:rsid w:val="00330F14"/>
    <w:pPr>
      <w:widowControl w:val="0"/>
      <w:autoSpaceDE w:val="0"/>
      <w:autoSpaceDN w:val="0"/>
      <w:spacing w:after="0" w:line="88" w:lineRule="exact"/>
      <w:ind w:firstLine="0"/>
      <w:jc w:val="center"/>
    </w:pPr>
    <w:rPr>
      <w:rFonts w:ascii="Segoe UI" w:eastAsia="Times New Roman" w:hAnsi="Segoe UI" w:cs="Segoe UI"/>
      <w:szCs w:val="24"/>
      <w:lang w:eastAsia="ru-RU"/>
    </w:rPr>
  </w:style>
  <w:style w:type="character" w:customStyle="1" w:styleId="FontStyle290">
    <w:name w:val="Font Style290"/>
    <w:basedOn w:val="aa"/>
    <w:rsid w:val="00330F14"/>
    <w:rPr>
      <w:rFonts w:ascii="Segoe UI" w:hAnsi="Segoe UI" w:cs="Segoe UI"/>
      <w:spacing w:val="-50"/>
      <w:sz w:val="140"/>
      <w:szCs w:val="140"/>
    </w:rPr>
  </w:style>
  <w:style w:type="character" w:customStyle="1" w:styleId="FontStyle291">
    <w:name w:val="Font Style291"/>
    <w:basedOn w:val="aa"/>
    <w:rsid w:val="00330F14"/>
    <w:rPr>
      <w:rFonts w:ascii="Arial Unicode MS" w:eastAsia="Arial Unicode MS" w:hAnsi="Arial Unicode MS" w:cs="Arial Unicode MS"/>
      <w:sz w:val="26"/>
      <w:szCs w:val="26"/>
    </w:rPr>
  </w:style>
  <w:style w:type="character" w:customStyle="1" w:styleId="FontStyle292">
    <w:name w:val="Font Style292"/>
    <w:basedOn w:val="aa"/>
    <w:rsid w:val="00330F14"/>
    <w:rPr>
      <w:rFonts w:ascii="Arial Unicode MS" w:eastAsia="Arial Unicode MS" w:hAnsi="Arial Unicode MS" w:cs="Arial Unicode MS"/>
      <w:smallCaps/>
      <w:sz w:val="14"/>
      <w:szCs w:val="14"/>
    </w:rPr>
  </w:style>
  <w:style w:type="character" w:customStyle="1" w:styleId="FontStyle293">
    <w:name w:val="Font Style293"/>
    <w:basedOn w:val="aa"/>
    <w:rsid w:val="00330F14"/>
    <w:rPr>
      <w:rFonts w:ascii="Arial Unicode MS" w:eastAsia="Arial Unicode MS" w:hAnsi="Arial Unicode MS" w:cs="Arial Unicode MS"/>
      <w:smallCaps/>
      <w:sz w:val="16"/>
      <w:szCs w:val="16"/>
    </w:rPr>
  </w:style>
  <w:style w:type="character" w:customStyle="1" w:styleId="FontStyle294">
    <w:name w:val="Font Style294"/>
    <w:basedOn w:val="aa"/>
    <w:rsid w:val="00330F14"/>
    <w:rPr>
      <w:rFonts w:ascii="Arial Narrow" w:hAnsi="Arial Narrow" w:cs="Arial Narrow"/>
      <w:b/>
      <w:bCs/>
      <w:sz w:val="16"/>
      <w:szCs w:val="16"/>
    </w:rPr>
  </w:style>
  <w:style w:type="character" w:customStyle="1" w:styleId="FontStyle295">
    <w:name w:val="Font Style295"/>
    <w:basedOn w:val="aa"/>
    <w:rsid w:val="00330F14"/>
    <w:rPr>
      <w:rFonts w:ascii="Arial" w:hAnsi="Arial" w:cs="Arial"/>
      <w:b/>
      <w:bCs/>
      <w:i/>
      <w:iCs/>
      <w:sz w:val="18"/>
      <w:szCs w:val="18"/>
    </w:rPr>
  </w:style>
  <w:style w:type="character" w:customStyle="1" w:styleId="FontStyle296">
    <w:name w:val="Font Style296"/>
    <w:basedOn w:val="aa"/>
    <w:rsid w:val="00330F14"/>
    <w:rPr>
      <w:rFonts w:ascii="Arial Unicode MS" w:eastAsia="Arial Unicode MS" w:hAnsi="Arial Unicode MS" w:cs="Arial Unicode MS"/>
      <w:b/>
      <w:bCs/>
      <w:sz w:val="32"/>
      <w:szCs w:val="32"/>
    </w:rPr>
  </w:style>
  <w:style w:type="character" w:customStyle="1" w:styleId="FontStyle297">
    <w:name w:val="Font Style297"/>
    <w:basedOn w:val="aa"/>
    <w:rsid w:val="00330F14"/>
    <w:rPr>
      <w:rFonts w:ascii="Arial Narrow" w:hAnsi="Arial Narrow" w:cs="Arial Narrow"/>
      <w:b/>
      <w:bCs/>
      <w:i/>
      <w:iCs/>
      <w:sz w:val="16"/>
      <w:szCs w:val="16"/>
    </w:rPr>
  </w:style>
  <w:style w:type="character" w:customStyle="1" w:styleId="FontStyle298">
    <w:name w:val="Font Style298"/>
    <w:basedOn w:val="aa"/>
    <w:rsid w:val="00330F14"/>
    <w:rPr>
      <w:rFonts w:ascii="Segoe UI" w:hAnsi="Segoe UI" w:cs="Segoe UI"/>
      <w:b/>
      <w:bCs/>
      <w:smallCaps/>
      <w:sz w:val="16"/>
      <w:szCs w:val="16"/>
    </w:rPr>
  </w:style>
  <w:style w:type="character" w:customStyle="1" w:styleId="FontStyle299">
    <w:name w:val="Font Style299"/>
    <w:basedOn w:val="aa"/>
    <w:rsid w:val="00330F14"/>
    <w:rPr>
      <w:rFonts w:ascii="Arial Unicode MS" w:eastAsia="Arial Unicode MS" w:hAnsi="Arial Unicode MS" w:cs="Arial Unicode MS"/>
      <w:sz w:val="18"/>
      <w:szCs w:val="18"/>
    </w:rPr>
  </w:style>
  <w:style w:type="character" w:customStyle="1" w:styleId="FontStyle300">
    <w:name w:val="Font Style300"/>
    <w:basedOn w:val="aa"/>
    <w:rsid w:val="00330F14"/>
    <w:rPr>
      <w:rFonts w:ascii="Arial Unicode MS" w:eastAsia="Arial Unicode MS" w:hAnsi="Arial Unicode MS" w:cs="Arial Unicode MS"/>
      <w:sz w:val="16"/>
      <w:szCs w:val="16"/>
    </w:rPr>
  </w:style>
  <w:style w:type="character" w:customStyle="1" w:styleId="FontStyle301">
    <w:name w:val="Font Style301"/>
    <w:basedOn w:val="aa"/>
    <w:rsid w:val="00330F14"/>
    <w:rPr>
      <w:rFonts w:ascii="Arial Unicode MS" w:eastAsia="Arial Unicode MS" w:hAnsi="Arial Unicode MS" w:cs="Arial Unicode MS"/>
      <w:b/>
      <w:bCs/>
      <w:sz w:val="26"/>
      <w:szCs w:val="26"/>
    </w:rPr>
  </w:style>
  <w:style w:type="character" w:customStyle="1" w:styleId="FontStyle302">
    <w:name w:val="Font Style302"/>
    <w:basedOn w:val="aa"/>
    <w:rsid w:val="00330F14"/>
    <w:rPr>
      <w:rFonts w:ascii="Arial Narrow" w:hAnsi="Arial Narrow" w:cs="Arial Narrow"/>
      <w:i/>
      <w:iCs/>
      <w:sz w:val="16"/>
      <w:szCs w:val="16"/>
    </w:rPr>
  </w:style>
  <w:style w:type="character" w:customStyle="1" w:styleId="FontStyle303">
    <w:name w:val="Font Style303"/>
    <w:basedOn w:val="aa"/>
    <w:rsid w:val="00330F14"/>
    <w:rPr>
      <w:rFonts w:ascii="Segoe UI" w:hAnsi="Segoe UI" w:cs="Segoe UI"/>
      <w:i/>
      <w:iCs/>
      <w:spacing w:val="-10"/>
      <w:sz w:val="12"/>
      <w:szCs w:val="12"/>
    </w:rPr>
  </w:style>
  <w:style w:type="character" w:customStyle="1" w:styleId="FontStyle304">
    <w:name w:val="Font Style304"/>
    <w:basedOn w:val="aa"/>
    <w:rsid w:val="00330F14"/>
    <w:rPr>
      <w:rFonts w:ascii="Arial Unicode MS" w:eastAsia="Arial Unicode MS" w:hAnsi="Arial Unicode MS" w:cs="Arial Unicode MS"/>
      <w:b/>
      <w:bCs/>
      <w:spacing w:val="-10"/>
      <w:sz w:val="16"/>
      <w:szCs w:val="16"/>
    </w:rPr>
  </w:style>
  <w:style w:type="character" w:customStyle="1" w:styleId="FontStyle305">
    <w:name w:val="Font Style305"/>
    <w:basedOn w:val="aa"/>
    <w:rsid w:val="00330F14"/>
    <w:rPr>
      <w:rFonts w:ascii="Verdana" w:hAnsi="Verdana" w:cs="Verdana"/>
      <w:b/>
      <w:bCs/>
      <w:sz w:val="10"/>
      <w:szCs w:val="10"/>
    </w:rPr>
  </w:style>
  <w:style w:type="character" w:customStyle="1" w:styleId="FontStyle306">
    <w:name w:val="Font Style306"/>
    <w:basedOn w:val="aa"/>
    <w:rsid w:val="00330F14"/>
    <w:rPr>
      <w:rFonts w:ascii="MingLiU" w:eastAsia="MingLiU" w:hAnsi="MingLiU" w:cs="MingLiU"/>
      <w:b/>
      <w:bCs/>
      <w:spacing w:val="50"/>
      <w:sz w:val="38"/>
      <w:szCs w:val="38"/>
    </w:rPr>
  </w:style>
  <w:style w:type="character" w:customStyle="1" w:styleId="FontStyle307">
    <w:name w:val="Font Style307"/>
    <w:basedOn w:val="aa"/>
    <w:rsid w:val="00330F14"/>
    <w:rPr>
      <w:rFonts w:ascii="Verdana" w:hAnsi="Verdana" w:cs="Verdana"/>
      <w:b/>
      <w:bCs/>
      <w:spacing w:val="-30"/>
      <w:sz w:val="34"/>
      <w:szCs w:val="34"/>
    </w:rPr>
  </w:style>
  <w:style w:type="character" w:customStyle="1" w:styleId="FontStyle308">
    <w:name w:val="Font Style308"/>
    <w:basedOn w:val="aa"/>
    <w:rsid w:val="00330F14"/>
    <w:rPr>
      <w:rFonts w:ascii="SimSun" w:eastAsia="SimSun" w:hAnsi="SimSun" w:cs="SimSun"/>
      <w:b/>
      <w:bCs/>
      <w:spacing w:val="120"/>
      <w:sz w:val="26"/>
      <w:szCs w:val="26"/>
    </w:rPr>
  </w:style>
  <w:style w:type="character" w:customStyle="1" w:styleId="FontStyle309">
    <w:name w:val="Font Style309"/>
    <w:basedOn w:val="aa"/>
    <w:rsid w:val="00330F14"/>
    <w:rPr>
      <w:rFonts w:ascii="Segoe UI" w:hAnsi="Segoe UI" w:cs="Segoe UI"/>
      <w:b/>
      <w:bCs/>
      <w:spacing w:val="-10"/>
      <w:sz w:val="8"/>
      <w:szCs w:val="8"/>
    </w:rPr>
  </w:style>
  <w:style w:type="character" w:customStyle="1" w:styleId="FontStyle310">
    <w:name w:val="Font Style310"/>
    <w:basedOn w:val="aa"/>
    <w:rsid w:val="00330F14"/>
    <w:rPr>
      <w:rFonts w:ascii="Arial Unicode MS" w:eastAsia="Arial Unicode MS" w:hAnsi="Arial Unicode MS" w:cs="Arial Unicode MS"/>
      <w:b/>
      <w:bCs/>
      <w:spacing w:val="90"/>
      <w:sz w:val="60"/>
      <w:szCs w:val="60"/>
    </w:rPr>
  </w:style>
  <w:style w:type="character" w:customStyle="1" w:styleId="FontStyle311">
    <w:name w:val="Font Style311"/>
    <w:basedOn w:val="aa"/>
    <w:rsid w:val="00330F14"/>
    <w:rPr>
      <w:rFonts w:ascii="SimSun" w:eastAsia="SimSun" w:hAnsi="SimSun" w:cs="SimSun"/>
      <w:spacing w:val="60"/>
      <w:sz w:val="32"/>
      <w:szCs w:val="32"/>
    </w:rPr>
  </w:style>
  <w:style w:type="character" w:customStyle="1" w:styleId="FontStyle312">
    <w:name w:val="Font Style312"/>
    <w:basedOn w:val="aa"/>
    <w:rsid w:val="00330F14"/>
    <w:rPr>
      <w:rFonts w:ascii="Arial Unicode MS" w:eastAsia="Arial Unicode MS" w:hAnsi="Arial Unicode MS" w:cs="Arial Unicode MS"/>
      <w:b/>
      <w:bCs/>
      <w:spacing w:val="160"/>
      <w:sz w:val="10"/>
      <w:szCs w:val="10"/>
    </w:rPr>
  </w:style>
  <w:style w:type="character" w:customStyle="1" w:styleId="FontStyle313">
    <w:name w:val="Font Style313"/>
    <w:basedOn w:val="aa"/>
    <w:rsid w:val="00330F14"/>
    <w:rPr>
      <w:rFonts w:ascii="Arial Narrow" w:hAnsi="Arial Narrow" w:cs="Arial Narrow"/>
      <w:b/>
      <w:bCs/>
      <w:sz w:val="18"/>
      <w:szCs w:val="18"/>
    </w:rPr>
  </w:style>
  <w:style w:type="character" w:customStyle="1" w:styleId="FontStyle314">
    <w:name w:val="Font Style314"/>
    <w:basedOn w:val="aa"/>
    <w:rsid w:val="00330F14"/>
    <w:rPr>
      <w:rFonts w:ascii="Arial Unicode MS" w:eastAsia="Arial Unicode MS" w:hAnsi="Arial Unicode MS" w:cs="Arial Unicode MS"/>
      <w:sz w:val="18"/>
      <w:szCs w:val="18"/>
    </w:rPr>
  </w:style>
  <w:style w:type="character" w:customStyle="1" w:styleId="FontStyle315">
    <w:name w:val="Font Style315"/>
    <w:basedOn w:val="aa"/>
    <w:rsid w:val="00330F14"/>
    <w:rPr>
      <w:rFonts w:ascii="Arial Unicode MS" w:eastAsia="Arial Unicode MS" w:hAnsi="Arial Unicode MS" w:cs="Arial Unicode MS"/>
      <w:sz w:val="14"/>
      <w:szCs w:val="14"/>
    </w:rPr>
  </w:style>
  <w:style w:type="character" w:customStyle="1" w:styleId="FontStyle316">
    <w:name w:val="Font Style316"/>
    <w:basedOn w:val="aa"/>
    <w:rsid w:val="00330F14"/>
    <w:rPr>
      <w:rFonts w:ascii="Arial Unicode MS" w:eastAsia="Arial Unicode MS" w:hAnsi="Arial Unicode MS" w:cs="Arial Unicode MS"/>
      <w:spacing w:val="-10"/>
      <w:sz w:val="34"/>
      <w:szCs w:val="34"/>
    </w:rPr>
  </w:style>
  <w:style w:type="character" w:customStyle="1" w:styleId="FontStyle317">
    <w:name w:val="Font Style317"/>
    <w:basedOn w:val="aa"/>
    <w:rsid w:val="00330F14"/>
    <w:rPr>
      <w:rFonts w:ascii="Arial Narrow" w:hAnsi="Arial Narrow" w:cs="Arial Narrow"/>
      <w:i/>
      <w:iCs/>
      <w:sz w:val="38"/>
      <w:szCs w:val="38"/>
    </w:rPr>
  </w:style>
  <w:style w:type="character" w:customStyle="1" w:styleId="FontStyle318">
    <w:name w:val="Font Style318"/>
    <w:basedOn w:val="aa"/>
    <w:rsid w:val="00330F14"/>
    <w:rPr>
      <w:rFonts w:ascii="Arial Unicode MS" w:eastAsia="Arial Unicode MS" w:hAnsi="Arial Unicode MS" w:cs="Arial Unicode MS"/>
      <w:b/>
      <w:bCs/>
      <w:spacing w:val="-20"/>
      <w:w w:val="33"/>
      <w:sz w:val="130"/>
      <w:szCs w:val="130"/>
    </w:rPr>
  </w:style>
  <w:style w:type="character" w:customStyle="1" w:styleId="FontStyle319">
    <w:name w:val="Font Style319"/>
    <w:basedOn w:val="aa"/>
    <w:rsid w:val="00330F14"/>
    <w:rPr>
      <w:rFonts w:ascii="Arial Narrow" w:hAnsi="Arial Narrow" w:cs="Arial Narrow"/>
      <w:b/>
      <w:bCs/>
      <w:sz w:val="90"/>
      <w:szCs w:val="90"/>
    </w:rPr>
  </w:style>
  <w:style w:type="character" w:customStyle="1" w:styleId="FontStyle320">
    <w:name w:val="Font Style320"/>
    <w:basedOn w:val="aa"/>
    <w:rsid w:val="00330F14"/>
    <w:rPr>
      <w:rFonts w:ascii="Verdana" w:hAnsi="Verdana" w:cs="Verdana"/>
      <w:b/>
      <w:bCs/>
      <w:i/>
      <w:iCs/>
      <w:sz w:val="212"/>
      <w:szCs w:val="212"/>
    </w:rPr>
  </w:style>
  <w:style w:type="character" w:customStyle="1" w:styleId="FontStyle321">
    <w:name w:val="Font Style321"/>
    <w:basedOn w:val="aa"/>
    <w:rsid w:val="00330F14"/>
    <w:rPr>
      <w:rFonts w:ascii="Arial Unicode MS" w:eastAsia="Arial Unicode MS" w:hAnsi="Arial Unicode MS" w:cs="Arial Unicode MS"/>
      <w:sz w:val="16"/>
      <w:szCs w:val="16"/>
    </w:rPr>
  </w:style>
  <w:style w:type="character" w:customStyle="1" w:styleId="FontStyle322">
    <w:name w:val="Font Style322"/>
    <w:basedOn w:val="aa"/>
    <w:rsid w:val="00330F14"/>
    <w:rPr>
      <w:rFonts w:ascii="Arial" w:hAnsi="Arial" w:cs="Arial"/>
      <w:i/>
      <w:iCs/>
      <w:sz w:val="18"/>
      <w:szCs w:val="18"/>
    </w:rPr>
  </w:style>
  <w:style w:type="character" w:customStyle="1" w:styleId="FontStyle323">
    <w:name w:val="Font Style323"/>
    <w:basedOn w:val="aa"/>
    <w:rsid w:val="00330F14"/>
    <w:rPr>
      <w:rFonts w:ascii="Arial Unicode MS" w:eastAsia="Arial Unicode MS" w:hAnsi="Arial Unicode MS" w:cs="Arial Unicode MS"/>
      <w:b/>
      <w:bCs/>
      <w:sz w:val="18"/>
      <w:szCs w:val="18"/>
    </w:rPr>
  </w:style>
  <w:style w:type="character" w:customStyle="1" w:styleId="FontStyle324">
    <w:name w:val="Font Style324"/>
    <w:basedOn w:val="aa"/>
    <w:rsid w:val="00330F14"/>
    <w:rPr>
      <w:rFonts w:ascii="Arial Unicode MS" w:eastAsia="Arial Unicode MS" w:hAnsi="Arial Unicode MS" w:cs="Arial Unicode MS"/>
      <w:b/>
      <w:bCs/>
      <w:sz w:val="18"/>
      <w:szCs w:val="18"/>
    </w:rPr>
  </w:style>
  <w:style w:type="character" w:customStyle="1" w:styleId="FontStyle325">
    <w:name w:val="Font Style325"/>
    <w:basedOn w:val="aa"/>
    <w:rsid w:val="00330F14"/>
    <w:rPr>
      <w:rFonts w:ascii="Arial Unicode MS" w:eastAsia="Arial Unicode MS" w:hAnsi="Arial Unicode MS" w:cs="Arial Unicode MS"/>
      <w:sz w:val="18"/>
      <w:szCs w:val="18"/>
    </w:rPr>
  </w:style>
  <w:style w:type="character" w:customStyle="1" w:styleId="FontStyle326">
    <w:name w:val="Font Style326"/>
    <w:basedOn w:val="aa"/>
    <w:rsid w:val="00330F14"/>
    <w:rPr>
      <w:rFonts w:ascii="Verdana" w:hAnsi="Verdana" w:cs="Verdana"/>
      <w:b/>
      <w:bCs/>
      <w:smallCaps/>
      <w:sz w:val="10"/>
      <w:szCs w:val="10"/>
    </w:rPr>
  </w:style>
  <w:style w:type="character" w:customStyle="1" w:styleId="FontStyle327">
    <w:name w:val="Font Style327"/>
    <w:basedOn w:val="aa"/>
    <w:rsid w:val="00330F14"/>
    <w:rPr>
      <w:rFonts w:ascii="Arial" w:hAnsi="Arial" w:cs="Arial"/>
      <w:b/>
      <w:bCs/>
      <w:sz w:val="10"/>
      <w:szCs w:val="10"/>
    </w:rPr>
  </w:style>
  <w:style w:type="character" w:customStyle="1" w:styleId="FontStyle328">
    <w:name w:val="Font Style328"/>
    <w:basedOn w:val="aa"/>
    <w:rsid w:val="00330F14"/>
    <w:rPr>
      <w:rFonts w:ascii="Arial Unicode MS" w:eastAsia="Arial Unicode MS" w:hAnsi="Arial Unicode MS" w:cs="Arial Unicode MS"/>
      <w:b/>
      <w:bCs/>
      <w:sz w:val="14"/>
      <w:szCs w:val="14"/>
    </w:rPr>
  </w:style>
  <w:style w:type="character" w:customStyle="1" w:styleId="FontStyle329">
    <w:name w:val="Font Style329"/>
    <w:basedOn w:val="aa"/>
    <w:rsid w:val="00330F14"/>
    <w:rPr>
      <w:rFonts w:ascii="Arial Unicode MS" w:eastAsia="Arial Unicode MS" w:hAnsi="Arial Unicode MS" w:cs="Arial Unicode MS"/>
      <w:sz w:val="12"/>
      <w:szCs w:val="12"/>
    </w:rPr>
  </w:style>
  <w:style w:type="character" w:customStyle="1" w:styleId="FontStyle330">
    <w:name w:val="Font Style330"/>
    <w:basedOn w:val="aa"/>
    <w:rsid w:val="00330F14"/>
    <w:rPr>
      <w:rFonts w:ascii="Arial Unicode MS" w:eastAsia="Arial Unicode MS" w:hAnsi="Arial Unicode MS" w:cs="Arial Unicode MS"/>
      <w:sz w:val="14"/>
      <w:szCs w:val="14"/>
    </w:rPr>
  </w:style>
  <w:style w:type="character" w:customStyle="1" w:styleId="FontStyle331">
    <w:name w:val="Font Style331"/>
    <w:basedOn w:val="aa"/>
    <w:rsid w:val="00330F14"/>
    <w:rPr>
      <w:rFonts w:ascii="Arial Unicode MS" w:eastAsia="Arial Unicode MS" w:hAnsi="Arial Unicode MS" w:cs="Arial Unicode MS"/>
      <w:b/>
      <w:bCs/>
      <w:sz w:val="18"/>
      <w:szCs w:val="18"/>
    </w:rPr>
  </w:style>
  <w:style w:type="character" w:customStyle="1" w:styleId="FontStyle332">
    <w:name w:val="Font Style332"/>
    <w:basedOn w:val="aa"/>
    <w:rsid w:val="00330F14"/>
    <w:rPr>
      <w:rFonts w:ascii="Arial" w:hAnsi="Arial" w:cs="Arial"/>
      <w:b/>
      <w:bCs/>
      <w:sz w:val="10"/>
      <w:szCs w:val="10"/>
    </w:rPr>
  </w:style>
  <w:style w:type="character" w:customStyle="1" w:styleId="FontStyle333">
    <w:name w:val="Font Style333"/>
    <w:basedOn w:val="aa"/>
    <w:rsid w:val="00330F14"/>
    <w:rPr>
      <w:rFonts w:ascii="Sylfaen" w:hAnsi="Sylfaen" w:cs="Sylfaen"/>
      <w:b/>
      <w:bCs/>
      <w:sz w:val="16"/>
      <w:szCs w:val="16"/>
    </w:rPr>
  </w:style>
  <w:style w:type="character" w:customStyle="1" w:styleId="FontStyle334">
    <w:name w:val="Font Style334"/>
    <w:basedOn w:val="aa"/>
    <w:rsid w:val="00330F14"/>
    <w:rPr>
      <w:rFonts w:ascii="Arial Unicode MS" w:eastAsia="Arial Unicode MS" w:hAnsi="Arial Unicode MS" w:cs="Arial Unicode MS"/>
      <w:sz w:val="30"/>
      <w:szCs w:val="30"/>
    </w:rPr>
  </w:style>
  <w:style w:type="character" w:customStyle="1" w:styleId="FontStyle335">
    <w:name w:val="Font Style335"/>
    <w:basedOn w:val="aa"/>
    <w:rsid w:val="00330F14"/>
    <w:rPr>
      <w:rFonts w:ascii="Arial Unicode MS" w:eastAsia="Arial Unicode MS" w:hAnsi="Arial Unicode MS" w:cs="Arial Unicode MS"/>
      <w:sz w:val="8"/>
      <w:szCs w:val="8"/>
    </w:rPr>
  </w:style>
  <w:style w:type="character" w:customStyle="1" w:styleId="FontStyle336">
    <w:name w:val="Font Style336"/>
    <w:basedOn w:val="aa"/>
    <w:rsid w:val="00330F14"/>
    <w:rPr>
      <w:rFonts w:ascii="Arial Unicode MS" w:eastAsia="Arial Unicode MS" w:hAnsi="Arial Unicode MS" w:cs="Arial Unicode MS"/>
      <w:b/>
      <w:bCs/>
      <w:sz w:val="12"/>
      <w:szCs w:val="12"/>
    </w:rPr>
  </w:style>
  <w:style w:type="character" w:customStyle="1" w:styleId="FontStyle337">
    <w:name w:val="Font Style337"/>
    <w:basedOn w:val="aa"/>
    <w:rsid w:val="00330F14"/>
    <w:rPr>
      <w:rFonts w:ascii="Verdana" w:hAnsi="Verdana" w:cs="Verdana"/>
      <w:b/>
      <w:bCs/>
      <w:i/>
      <w:iCs/>
      <w:spacing w:val="-20"/>
      <w:sz w:val="22"/>
      <w:szCs w:val="22"/>
    </w:rPr>
  </w:style>
  <w:style w:type="character" w:customStyle="1" w:styleId="FontStyle338">
    <w:name w:val="Font Style338"/>
    <w:basedOn w:val="aa"/>
    <w:rsid w:val="00330F14"/>
    <w:rPr>
      <w:rFonts w:ascii="Arial Unicode MS" w:eastAsia="Arial Unicode MS" w:hAnsi="Arial Unicode MS" w:cs="Arial Unicode MS"/>
      <w:b/>
      <w:bCs/>
      <w:sz w:val="12"/>
      <w:szCs w:val="12"/>
    </w:rPr>
  </w:style>
  <w:style w:type="character" w:customStyle="1" w:styleId="FontStyle339">
    <w:name w:val="Font Style339"/>
    <w:basedOn w:val="aa"/>
    <w:rsid w:val="00330F14"/>
    <w:rPr>
      <w:rFonts w:ascii="Courier New" w:hAnsi="Courier New" w:cs="Courier New"/>
      <w:b/>
      <w:bCs/>
      <w:sz w:val="24"/>
      <w:szCs w:val="24"/>
    </w:rPr>
  </w:style>
  <w:style w:type="character" w:customStyle="1" w:styleId="FontStyle340">
    <w:name w:val="Font Style340"/>
    <w:basedOn w:val="aa"/>
    <w:rsid w:val="00330F14"/>
    <w:rPr>
      <w:rFonts w:ascii="Verdana" w:hAnsi="Verdana" w:cs="Verdana"/>
      <w:spacing w:val="-10"/>
      <w:sz w:val="8"/>
      <w:szCs w:val="8"/>
    </w:rPr>
  </w:style>
  <w:style w:type="character" w:customStyle="1" w:styleId="FontStyle341">
    <w:name w:val="Font Style341"/>
    <w:basedOn w:val="aa"/>
    <w:rsid w:val="00330F14"/>
    <w:rPr>
      <w:rFonts w:ascii="Arial Narrow" w:hAnsi="Arial Narrow" w:cs="Arial Narrow"/>
      <w:b/>
      <w:bCs/>
      <w:i/>
      <w:iCs/>
      <w:sz w:val="12"/>
      <w:szCs w:val="12"/>
    </w:rPr>
  </w:style>
  <w:style w:type="character" w:customStyle="1" w:styleId="FontStyle342">
    <w:name w:val="Font Style342"/>
    <w:basedOn w:val="aa"/>
    <w:rsid w:val="00330F14"/>
    <w:rPr>
      <w:rFonts w:ascii="Arial Unicode MS" w:eastAsia="Arial Unicode MS" w:hAnsi="Arial Unicode MS" w:cs="Arial Unicode MS"/>
      <w:spacing w:val="-10"/>
      <w:sz w:val="12"/>
      <w:szCs w:val="12"/>
    </w:rPr>
  </w:style>
  <w:style w:type="character" w:customStyle="1" w:styleId="FontStyle343">
    <w:name w:val="Font Style343"/>
    <w:basedOn w:val="aa"/>
    <w:rsid w:val="00330F14"/>
    <w:rPr>
      <w:rFonts w:ascii="Arial Narrow" w:hAnsi="Arial Narrow" w:cs="Arial Narrow"/>
      <w:spacing w:val="-400"/>
      <w:sz w:val="400"/>
      <w:szCs w:val="400"/>
    </w:rPr>
  </w:style>
  <w:style w:type="character" w:customStyle="1" w:styleId="FontStyle344">
    <w:name w:val="Font Style344"/>
    <w:basedOn w:val="aa"/>
    <w:rsid w:val="00330F14"/>
    <w:rPr>
      <w:rFonts w:ascii="Arial Unicode MS" w:eastAsia="Arial Unicode MS" w:hAnsi="Arial Unicode MS" w:cs="Arial Unicode MS"/>
      <w:sz w:val="14"/>
      <w:szCs w:val="14"/>
    </w:rPr>
  </w:style>
  <w:style w:type="character" w:customStyle="1" w:styleId="FontStyle346">
    <w:name w:val="Font Style346"/>
    <w:basedOn w:val="aa"/>
    <w:rsid w:val="00330F14"/>
    <w:rPr>
      <w:rFonts w:ascii="Bookman Old Style" w:hAnsi="Bookman Old Style" w:cs="Bookman Old Style"/>
      <w:sz w:val="20"/>
      <w:szCs w:val="20"/>
    </w:rPr>
  </w:style>
  <w:style w:type="character" w:customStyle="1" w:styleId="FontStyle347">
    <w:name w:val="Font Style347"/>
    <w:basedOn w:val="aa"/>
    <w:rsid w:val="00330F14"/>
    <w:rPr>
      <w:rFonts w:ascii="Arial Unicode MS" w:eastAsia="Arial Unicode MS" w:hAnsi="Arial Unicode MS" w:cs="Arial Unicode MS"/>
      <w:b/>
      <w:bCs/>
      <w:sz w:val="14"/>
      <w:szCs w:val="14"/>
    </w:rPr>
  </w:style>
  <w:style w:type="character" w:customStyle="1" w:styleId="FontStyle348">
    <w:name w:val="Font Style348"/>
    <w:basedOn w:val="aa"/>
    <w:rsid w:val="00330F14"/>
    <w:rPr>
      <w:rFonts w:ascii="Arial Unicode MS" w:eastAsia="Arial Unicode MS" w:hAnsi="Arial Unicode MS" w:cs="Arial Unicode MS"/>
      <w:b/>
      <w:bCs/>
      <w:sz w:val="14"/>
      <w:szCs w:val="14"/>
    </w:rPr>
  </w:style>
  <w:style w:type="character" w:customStyle="1" w:styleId="FontStyle349">
    <w:name w:val="Font Style349"/>
    <w:basedOn w:val="aa"/>
    <w:rsid w:val="00330F14"/>
    <w:rPr>
      <w:rFonts w:ascii="Arial Unicode MS" w:eastAsia="Arial Unicode MS" w:hAnsi="Arial Unicode MS" w:cs="Arial Unicode MS"/>
      <w:b/>
      <w:bCs/>
      <w:sz w:val="14"/>
      <w:szCs w:val="14"/>
    </w:rPr>
  </w:style>
  <w:style w:type="character" w:customStyle="1" w:styleId="FontStyle350">
    <w:name w:val="Font Style350"/>
    <w:basedOn w:val="aa"/>
    <w:rsid w:val="00330F14"/>
    <w:rPr>
      <w:rFonts w:ascii="Arial Unicode MS" w:eastAsia="Arial Unicode MS" w:hAnsi="Arial Unicode MS" w:cs="Arial Unicode MS"/>
      <w:b/>
      <w:bCs/>
      <w:sz w:val="14"/>
      <w:szCs w:val="14"/>
    </w:rPr>
  </w:style>
  <w:style w:type="character" w:customStyle="1" w:styleId="FontStyle351">
    <w:name w:val="Font Style351"/>
    <w:basedOn w:val="aa"/>
    <w:rsid w:val="00330F14"/>
    <w:rPr>
      <w:rFonts w:ascii="Arial Unicode MS" w:eastAsia="Arial Unicode MS" w:hAnsi="Arial Unicode MS" w:cs="Arial Unicode MS"/>
      <w:b/>
      <w:bCs/>
      <w:sz w:val="14"/>
      <w:szCs w:val="14"/>
    </w:rPr>
  </w:style>
  <w:style w:type="character" w:customStyle="1" w:styleId="FontStyle352">
    <w:name w:val="Font Style352"/>
    <w:basedOn w:val="aa"/>
    <w:rsid w:val="00330F14"/>
    <w:rPr>
      <w:rFonts w:ascii="Arial Narrow" w:hAnsi="Arial Narrow" w:cs="Arial Narrow"/>
      <w:i/>
      <w:iCs/>
      <w:sz w:val="12"/>
      <w:szCs w:val="12"/>
    </w:rPr>
  </w:style>
  <w:style w:type="character" w:customStyle="1" w:styleId="FontStyle353">
    <w:name w:val="Font Style353"/>
    <w:basedOn w:val="aa"/>
    <w:rsid w:val="00330F14"/>
    <w:rPr>
      <w:rFonts w:ascii="Arial Narrow" w:hAnsi="Arial Narrow" w:cs="Arial Narrow"/>
      <w:b/>
      <w:bCs/>
      <w:i/>
      <w:iCs/>
      <w:sz w:val="14"/>
      <w:szCs w:val="14"/>
    </w:rPr>
  </w:style>
  <w:style w:type="character" w:customStyle="1" w:styleId="FontStyle354">
    <w:name w:val="Font Style354"/>
    <w:basedOn w:val="aa"/>
    <w:rsid w:val="00330F14"/>
    <w:rPr>
      <w:rFonts w:ascii="Segoe UI" w:hAnsi="Segoe UI" w:cs="Segoe UI"/>
      <w:sz w:val="8"/>
      <w:szCs w:val="8"/>
    </w:rPr>
  </w:style>
  <w:style w:type="character" w:customStyle="1" w:styleId="FontStyle355">
    <w:name w:val="Font Style355"/>
    <w:basedOn w:val="aa"/>
    <w:rsid w:val="00330F14"/>
    <w:rPr>
      <w:rFonts w:ascii="Arial Unicode MS" w:eastAsia="Arial Unicode MS" w:hAnsi="Arial Unicode MS" w:cs="Arial Unicode MS"/>
      <w:b/>
      <w:bCs/>
      <w:spacing w:val="20"/>
      <w:sz w:val="8"/>
      <w:szCs w:val="8"/>
    </w:rPr>
  </w:style>
  <w:style w:type="character" w:customStyle="1" w:styleId="FontStyle356">
    <w:name w:val="Font Style356"/>
    <w:basedOn w:val="aa"/>
    <w:rsid w:val="00330F14"/>
    <w:rPr>
      <w:rFonts w:ascii="Arial Narrow" w:hAnsi="Arial Narrow" w:cs="Arial Narrow"/>
      <w:sz w:val="98"/>
      <w:szCs w:val="98"/>
    </w:rPr>
  </w:style>
  <w:style w:type="character" w:customStyle="1" w:styleId="FontStyle357">
    <w:name w:val="Font Style357"/>
    <w:basedOn w:val="aa"/>
    <w:rsid w:val="00330F14"/>
    <w:rPr>
      <w:rFonts w:ascii="Bookman Old Style" w:hAnsi="Bookman Old Style" w:cs="Bookman Old Style"/>
      <w:b/>
      <w:bCs/>
      <w:sz w:val="18"/>
      <w:szCs w:val="18"/>
    </w:rPr>
  </w:style>
  <w:style w:type="character" w:customStyle="1" w:styleId="FontStyle358">
    <w:name w:val="Font Style358"/>
    <w:basedOn w:val="aa"/>
    <w:rsid w:val="00330F14"/>
    <w:rPr>
      <w:rFonts w:ascii="Segoe UI" w:hAnsi="Segoe UI" w:cs="Segoe UI"/>
      <w:i/>
      <w:iCs/>
      <w:sz w:val="12"/>
      <w:szCs w:val="12"/>
    </w:rPr>
  </w:style>
  <w:style w:type="character" w:customStyle="1" w:styleId="FontStyle359">
    <w:name w:val="Font Style359"/>
    <w:basedOn w:val="aa"/>
    <w:rsid w:val="00330F14"/>
    <w:rPr>
      <w:rFonts w:ascii="Bookman Old Style" w:hAnsi="Bookman Old Style" w:cs="Bookman Old Style"/>
      <w:sz w:val="12"/>
      <w:szCs w:val="12"/>
    </w:rPr>
  </w:style>
  <w:style w:type="character" w:customStyle="1" w:styleId="FontStyle360">
    <w:name w:val="Font Style360"/>
    <w:basedOn w:val="aa"/>
    <w:rsid w:val="00330F14"/>
    <w:rPr>
      <w:rFonts w:ascii="Arial Narrow" w:hAnsi="Arial Narrow" w:cs="Arial Narrow"/>
      <w:b/>
      <w:bCs/>
      <w:smallCaps/>
      <w:sz w:val="18"/>
      <w:szCs w:val="18"/>
    </w:rPr>
  </w:style>
  <w:style w:type="character" w:customStyle="1" w:styleId="FontStyle361">
    <w:name w:val="Font Style361"/>
    <w:basedOn w:val="aa"/>
    <w:rsid w:val="00330F14"/>
    <w:rPr>
      <w:rFonts w:ascii="Courier New" w:hAnsi="Courier New" w:cs="Courier New"/>
      <w:i/>
      <w:iCs/>
      <w:sz w:val="8"/>
      <w:szCs w:val="8"/>
    </w:rPr>
  </w:style>
  <w:style w:type="character" w:customStyle="1" w:styleId="FontStyle362">
    <w:name w:val="Font Style362"/>
    <w:basedOn w:val="aa"/>
    <w:rsid w:val="00330F14"/>
    <w:rPr>
      <w:rFonts w:ascii="Bookman Old Style" w:hAnsi="Bookman Old Style" w:cs="Bookman Old Style"/>
      <w:b/>
      <w:bCs/>
      <w:sz w:val="8"/>
      <w:szCs w:val="8"/>
    </w:rPr>
  </w:style>
  <w:style w:type="character" w:customStyle="1" w:styleId="FontStyle363">
    <w:name w:val="Font Style363"/>
    <w:basedOn w:val="aa"/>
    <w:rsid w:val="00330F14"/>
    <w:rPr>
      <w:rFonts w:ascii="Cambria" w:hAnsi="Cambria" w:cs="Cambria"/>
      <w:i/>
      <w:iCs/>
      <w:sz w:val="28"/>
      <w:szCs w:val="28"/>
    </w:rPr>
  </w:style>
  <w:style w:type="character" w:customStyle="1" w:styleId="FontStyle364">
    <w:name w:val="Font Style364"/>
    <w:basedOn w:val="aa"/>
    <w:rsid w:val="00330F14"/>
    <w:rPr>
      <w:rFonts w:ascii="Arial Unicode MS" w:eastAsia="Arial Unicode MS" w:hAnsi="Arial Unicode MS" w:cs="Arial Unicode MS"/>
      <w:b/>
      <w:bCs/>
      <w:sz w:val="34"/>
      <w:szCs w:val="34"/>
    </w:rPr>
  </w:style>
  <w:style w:type="character" w:customStyle="1" w:styleId="FontStyle365">
    <w:name w:val="Font Style365"/>
    <w:basedOn w:val="aa"/>
    <w:rsid w:val="00330F14"/>
    <w:rPr>
      <w:rFonts w:ascii="Arial Unicode MS" w:eastAsia="Arial Unicode MS" w:hAnsi="Arial Unicode MS" w:cs="Arial Unicode MS"/>
      <w:b/>
      <w:bCs/>
      <w:sz w:val="12"/>
      <w:szCs w:val="12"/>
    </w:rPr>
  </w:style>
  <w:style w:type="character" w:customStyle="1" w:styleId="FontStyle366">
    <w:name w:val="Font Style366"/>
    <w:basedOn w:val="aa"/>
    <w:rsid w:val="00330F14"/>
    <w:rPr>
      <w:rFonts w:ascii="Arial Narrow" w:hAnsi="Arial Narrow" w:cs="Arial Narrow"/>
      <w:b/>
      <w:bCs/>
      <w:sz w:val="8"/>
      <w:szCs w:val="8"/>
    </w:rPr>
  </w:style>
  <w:style w:type="character" w:customStyle="1" w:styleId="FontStyle367">
    <w:name w:val="Font Style367"/>
    <w:basedOn w:val="aa"/>
    <w:rsid w:val="00330F14"/>
    <w:rPr>
      <w:rFonts w:ascii="Arial Unicode MS" w:eastAsia="Arial Unicode MS" w:hAnsi="Arial Unicode MS" w:cs="Arial Unicode MS"/>
      <w:b/>
      <w:bCs/>
      <w:sz w:val="10"/>
      <w:szCs w:val="10"/>
    </w:rPr>
  </w:style>
  <w:style w:type="character" w:customStyle="1" w:styleId="FontStyle368">
    <w:name w:val="Font Style368"/>
    <w:basedOn w:val="aa"/>
    <w:rsid w:val="00330F14"/>
    <w:rPr>
      <w:rFonts w:ascii="Arial Unicode MS" w:eastAsia="Arial Unicode MS" w:hAnsi="Arial Unicode MS" w:cs="Arial Unicode MS"/>
      <w:sz w:val="12"/>
      <w:szCs w:val="12"/>
    </w:rPr>
  </w:style>
  <w:style w:type="character" w:customStyle="1" w:styleId="FontStyle369">
    <w:name w:val="Font Style369"/>
    <w:basedOn w:val="aa"/>
    <w:rsid w:val="00330F14"/>
    <w:rPr>
      <w:rFonts w:ascii="Arial Unicode MS" w:eastAsia="Arial Unicode MS" w:hAnsi="Arial Unicode MS" w:cs="Arial Unicode MS"/>
      <w:b/>
      <w:bCs/>
      <w:sz w:val="12"/>
      <w:szCs w:val="12"/>
    </w:rPr>
  </w:style>
  <w:style w:type="character" w:customStyle="1" w:styleId="FontStyle370">
    <w:name w:val="Font Style370"/>
    <w:basedOn w:val="aa"/>
    <w:rsid w:val="00330F14"/>
    <w:rPr>
      <w:rFonts w:ascii="Arial Narrow" w:hAnsi="Arial Narrow" w:cs="Arial Narrow"/>
      <w:sz w:val="18"/>
      <w:szCs w:val="18"/>
    </w:rPr>
  </w:style>
  <w:style w:type="character" w:customStyle="1" w:styleId="FontStyle371">
    <w:name w:val="Font Style371"/>
    <w:basedOn w:val="aa"/>
    <w:rsid w:val="00330F14"/>
    <w:rPr>
      <w:rFonts w:ascii="Arial Narrow" w:hAnsi="Arial Narrow" w:cs="Arial Narrow"/>
      <w:sz w:val="12"/>
      <w:szCs w:val="12"/>
    </w:rPr>
  </w:style>
  <w:style w:type="character" w:customStyle="1" w:styleId="FontStyle372">
    <w:name w:val="Font Style372"/>
    <w:basedOn w:val="aa"/>
    <w:rsid w:val="00330F14"/>
    <w:rPr>
      <w:rFonts w:ascii="Arial Unicode MS" w:eastAsia="Arial Unicode MS" w:hAnsi="Arial Unicode MS" w:cs="Arial Unicode MS"/>
      <w:b/>
      <w:bCs/>
      <w:spacing w:val="40"/>
      <w:sz w:val="14"/>
      <w:szCs w:val="14"/>
    </w:rPr>
  </w:style>
  <w:style w:type="character" w:customStyle="1" w:styleId="FontStyle373">
    <w:name w:val="Font Style373"/>
    <w:basedOn w:val="aa"/>
    <w:rsid w:val="00330F14"/>
    <w:rPr>
      <w:rFonts w:ascii="Arial Unicode MS" w:eastAsia="Arial Unicode MS" w:hAnsi="Arial Unicode MS" w:cs="Arial Unicode MS"/>
      <w:b/>
      <w:bCs/>
      <w:spacing w:val="-10"/>
      <w:sz w:val="14"/>
      <w:szCs w:val="14"/>
    </w:rPr>
  </w:style>
  <w:style w:type="character" w:customStyle="1" w:styleId="FontStyle374">
    <w:name w:val="Font Style374"/>
    <w:basedOn w:val="aa"/>
    <w:rsid w:val="00330F14"/>
    <w:rPr>
      <w:rFonts w:ascii="Arial Unicode MS" w:eastAsia="Arial Unicode MS" w:hAnsi="Arial Unicode MS" w:cs="Arial Unicode MS"/>
      <w:b/>
      <w:bCs/>
      <w:sz w:val="10"/>
      <w:szCs w:val="10"/>
    </w:rPr>
  </w:style>
  <w:style w:type="character" w:customStyle="1" w:styleId="FontStyle375">
    <w:name w:val="Font Style375"/>
    <w:basedOn w:val="aa"/>
    <w:rsid w:val="00330F14"/>
    <w:rPr>
      <w:rFonts w:ascii="Arial Unicode MS" w:eastAsia="Arial Unicode MS" w:hAnsi="Arial Unicode MS" w:cs="Arial Unicode MS"/>
      <w:b/>
      <w:bCs/>
      <w:sz w:val="10"/>
      <w:szCs w:val="10"/>
    </w:rPr>
  </w:style>
  <w:style w:type="character" w:customStyle="1" w:styleId="FontStyle376">
    <w:name w:val="Font Style376"/>
    <w:basedOn w:val="aa"/>
    <w:rsid w:val="00330F14"/>
    <w:rPr>
      <w:rFonts w:ascii="Segoe UI" w:hAnsi="Segoe UI" w:cs="Segoe UI"/>
      <w:sz w:val="26"/>
      <w:szCs w:val="26"/>
    </w:rPr>
  </w:style>
  <w:style w:type="character" w:customStyle="1" w:styleId="FontStyle377">
    <w:name w:val="Font Style377"/>
    <w:basedOn w:val="aa"/>
    <w:rsid w:val="00330F14"/>
    <w:rPr>
      <w:rFonts w:ascii="Cambria" w:hAnsi="Cambria" w:cs="Cambria"/>
      <w:i/>
      <w:iCs/>
      <w:sz w:val="18"/>
      <w:szCs w:val="18"/>
    </w:rPr>
  </w:style>
  <w:style w:type="character" w:customStyle="1" w:styleId="FontStyle378">
    <w:name w:val="Font Style378"/>
    <w:basedOn w:val="aa"/>
    <w:rsid w:val="00330F14"/>
    <w:rPr>
      <w:rFonts w:ascii="Arial Narrow" w:hAnsi="Arial Narrow" w:cs="Arial Narrow"/>
      <w:i/>
      <w:iCs/>
      <w:sz w:val="30"/>
      <w:szCs w:val="30"/>
    </w:rPr>
  </w:style>
  <w:style w:type="character" w:customStyle="1" w:styleId="FontStyle379">
    <w:name w:val="Font Style379"/>
    <w:basedOn w:val="aa"/>
    <w:rsid w:val="00330F14"/>
    <w:rPr>
      <w:rFonts w:ascii="Bookman Old Style" w:hAnsi="Bookman Old Style" w:cs="Bookman Old Style"/>
      <w:b/>
      <w:bCs/>
      <w:i/>
      <w:iCs/>
      <w:sz w:val="14"/>
      <w:szCs w:val="14"/>
    </w:rPr>
  </w:style>
  <w:style w:type="character" w:customStyle="1" w:styleId="FontStyle380">
    <w:name w:val="Font Style380"/>
    <w:basedOn w:val="aa"/>
    <w:rsid w:val="00330F14"/>
    <w:rPr>
      <w:rFonts w:ascii="Arial Unicode MS" w:eastAsia="Arial Unicode MS" w:hAnsi="Arial Unicode MS" w:cs="Arial Unicode MS"/>
      <w:b/>
      <w:bCs/>
      <w:sz w:val="72"/>
      <w:szCs w:val="72"/>
    </w:rPr>
  </w:style>
  <w:style w:type="character" w:customStyle="1" w:styleId="FontStyle381">
    <w:name w:val="Font Style381"/>
    <w:basedOn w:val="aa"/>
    <w:rsid w:val="00330F14"/>
    <w:rPr>
      <w:rFonts w:ascii="Cambria" w:hAnsi="Cambria" w:cs="Cambria"/>
      <w:sz w:val="20"/>
      <w:szCs w:val="20"/>
    </w:rPr>
  </w:style>
  <w:style w:type="character" w:customStyle="1" w:styleId="FontStyle382">
    <w:name w:val="Font Style382"/>
    <w:basedOn w:val="aa"/>
    <w:rsid w:val="00330F14"/>
    <w:rPr>
      <w:rFonts w:ascii="Arial Unicode MS" w:eastAsia="Arial Unicode MS" w:hAnsi="Arial Unicode MS" w:cs="Arial Unicode MS"/>
      <w:b/>
      <w:bCs/>
      <w:sz w:val="38"/>
      <w:szCs w:val="38"/>
    </w:rPr>
  </w:style>
  <w:style w:type="character" w:customStyle="1" w:styleId="FontStyle383">
    <w:name w:val="Font Style383"/>
    <w:basedOn w:val="aa"/>
    <w:rsid w:val="00330F14"/>
    <w:rPr>
      <w:rFonts w:ascii="Arial" w:hAnsi="Arial" w:cs="Arial"/>
      <w:i/>
      <w:iCs/>
      <w:sz w:val="26"/>
      <w:szCs w:val="26"/>
    </w:rPr>
  </w:style>
  <w:style w:type="character" w:customStyle="1" w:styleId="FontStyle384">
    <w:name w:val="Font Style384"/>
    <w:basedOn w:val="aa"/>
    <w:rsid w:val="00330F14"/>
    <w:rPr>
      <w:rFonts w:ascii="Arial Unicode MS" w:eastAsia="Arial Unicode MS" w:hAnsi="Arial Unicode MS" w:cs="Arial Unicode MS"/>
      <w:i/>
      <w:iCs/>
      <w:sz w:val="28"/>
      <w:szCs w:val="28"/>
    </w:rPr>
  </w:style>
  <w:style w:type="character" w:customStyle="1" w:styleId="FontStyle385">
    <w:name w:val="Font Style385"/>
    <w:basedOn w:val="aa"/>
    <w:rsid w:val="00330F14"/>
    <w:rPr>
      <w:rFonts w:ascii="Cambria" w:hAnsi="Cambria" w:cs="Cambria"/>
      <w:i/>
      <w:iCs/>
      <w:sz w:val="16"/>
      <w:szCs w:val="16"/>
    </w:rPr>
  </w:style>
  <w:style w:type="character" w:customStyle="1" w:styleId="FontStyle386">
    <w:name w:val="Font Style386"/>
    <w:basedOn w:val="aa"/>
    <w:rsid w:val="00330F14"/>
    <w:rPr>
      <w:rFonts w:ascii="Constantia" w:hAnsi="Constantia" w:cs="Constantia"/>
      <w:b/>
      <w:bCs/>
      <w:i/>
      <w:iCs/>
      <w:spacing w:val="10"/>
      <w:sz w:val="10"/>
      <w:szCs w:val="10"/>
    </w:rPr>
  </w:style>
  <w:style w:type="character" w:customStyle="1" w:styleId="FontStyle387">
    <w:name w:val="Font Style387"/>
    <w:basedOn w:val="aa"/>
    <w:rsid w:val="00330F14"/>
    <w:rPr>
      <w:rFonts w:ascii="Arial Narrow" w:hAnsi="Arial Narrow" w:cs="Arial Narrow"/>
      <w:b/>
      <w:bCs/>
      <w:sz w:val="14"/>
      <w:szCs w:val="14"/>
    </w:rPr>
  </w:style>
  <w:style w:type="character" w:customStyle="1" w:styleId="FontStyle388">
    <w:name w:val="Font Style388"/>
    <w:basedOn w:val="aa"/>
    <w:rsid w:val="00330F14"/>
    <w:rPr>
      <w:rFonts w:ascii="Arial Unicode MS" w:eastAsia="Arial Unicode MS" w:hAnsi="Arial Unicode MS" w:cs="Arial Unicode MS"/>
      <w:sz w:val="14"/>
      <w:szCs w:val="14"/>
    </w:rPr>
  </w:style>
  <w:style w:type="character" w:customStyle="1" w:styleId="FontStyle389">
    <w:name w:val="Font Style389"/>
    <w:basedOn w:val="aa"/>
    <w:rsid w:val="00330F14"/>
    <w:rPr>
      <w:rFonts w:ascii="Tahoma" w:hAnsi="Tahoma" w:cs="Tahoma"/>
      <w:b/>
      <w:bCs/>
      <w:smallCaps/>
      <w:sz w:val="14"/>
      <w:szCs w:val="14"/>
    </w:rPr>
  </w:style>
  <w:style w:type="character" w:customStyle="1" w:styleId="FontStyle390">
    <w:name w:val="Font Style390"/>
    <w:basedOn w:val="aa"/>
    <w:rsid w:val="00330F14"/>
    <w:rPr>
      <w:rFonts w:ascii="Sylfaen" w:hAnsi="Sylfaen" w:cs="Sylfaen"/>
      <w:b/>
      <w:bCs/>
      <w:sz w:val="18"/>
      <w:szCs w:val="18"/>
    </w:rPr>
  </w:style>
  <w:style w:type="character" w:customStyle="1" w:styleId="FontStyle391">
    <w:name w:val="Font Style391"/>
    <w:basedOn w:val="aa"/>
    <w:rsid w:val="00330F14"/>
    <w:rPr>
      <w:rFonts w:ascii="Arial" w:hAnsi="Arial" w:cs="Arial"/>
      <w:i/>
      <w:iCs/>
      <w:spacing w:val="-30"/>
      <w:sz w:val="26"/>
      <w:szCs w:val="26"/>
    </w:rPr>
  </w:style>
  <w:style w:type="character" w:customStyle="1" w:styleId="FontStyle392">
    <w:name w:val="Font Style392"/>
    <w:basedOn w:val="aa"/>
    <w:rsid w:val="00330F14"/>
    <w:rPr>
      <w:rFonts w:ascii="Arial Unicode MS" w:eastAsia="Arial Unicode MS" w:hAnsi="Arial Unicode MS" w:cs="Arial Unicode MS"/>
      <w:b/>
      <w:bCs/>
      <w:sz w:val="10"/>
      <w:szCs w:val="10"/>
    </w:rPr>
  </w:style>
  <w:style w:type="character" w:customStyle="1" w:styleId="FontStyle393">
    <w:name w:val="Font Style393"/>
    <w:basedOn w:val="aa"/>
    <w:rsid w:val="00330F14"/>
    <w:rPr>
      <w:rFonts w:ascii="Sylfaen" w:hAnsi="Sylfaen" w:cs="Sylfaen"/>
      <w:b/>
      <w:bCs/>
      <w:sz w:val="14"/>
      <w:szCs w:val="14"/>
    </w:rPr>
  </w:style>
  <w:style w:type="character" w:customStyle="1" w:styleId="FontStyle394">
    <w:name w:val="Font Style394"/>
    <w:basedOn w:val="aa"/>
    <w:rsid w:val="00330F14"/>
    <w:rPr>
      <w:rFonts w:ascii="Arial Unicode MS" w:eastAsia="Arial Unicode MS" w:hAnsi="Arial Unicode MS" w:cs="Arial Unicode MS"/>
      <w:b/>
      <w:bCs/>
      <w:i/>
      <w:iCs/>
      <w:sz w:val="14"/>
      <w:szCs w:val="14"/>
    </w:rPr>
  </w:style>
  <w:style w:type="character" w:customStyle="1" w:styleId="FontStyle395">
    <w:name w:val="Font Style395"/>
    <w:basedOn w:val="aa"/>
    <w:rsid w:val="00330F14"/>
    <w:rPr>
      <w:rFonts w:ascii="Arial Unicode MS" w:eastAsia="Arial Unicode MS" w:hAnsi="Arial Unicode MS" w:cs="Arial Unicode MS"/>
      <w:b/>
      <w:bCs/>
      <w:i/>
      <w:iCs/>
      <w:smallCaps/>
      <w:sz w:val="12"/>
      <w:szCs w:val="12"/>
    </w:rPr>
  </w:style>
  <w:style w:type="character" w:customStyle="1" w:styleId="FontStyle396">
    <w:name w:val="Font Style396"/>
    <w:basedOn w:val="aa"/>
    <w:rsid w:val="00330F14"/>
    <w:rPr>
      <w:rFonts w:ascii="Arial Unicode MS" w:eastAsia="Arial Unicode MS" w:hAnsi="Arial Unicode MS" w:cs="Arial Unicode MS"/>
      <w:b/>
      <w:bCs/>
      <w:sz w:val="14"/>
      <w:szCs w:val="14"/>
    </w:rPr>
  </w:style>
  <w:style w:type="character" w:customStyle="1" w:styleId="FontStyle397">
    <w:name w:val="Font Style397"/>
    <w:basedOn w:val="aa"/>
    <w:rsid w:val="00330F14"/>
    <w:rPr>
      <w:rFonts w:ascii="Arial Narrow" w:hAnsi="Arial Narrow" w:cs="Arial Narrow"/>
      <w:b/>
      <w:bCs/>
      <w:sz w:val="24"/>
      <w:szCs w:val="24"/>
    </w:rPr>
  </w:style>
  <w:style w:type="character" w:customStyle="1" w:styleId="FontStyle398">
    <w:name w:val="Font Style398"/>
    <w:basedOn w:val="aa"/>
    <w:rsid w:val="00330F14"/>
    <w:rPr>
      <w:rFonts w:ascii="Arial Unicode MS" w:eastAsia="Arial Unicode MS" w:hAnsi="Arial Unicode MS" w:cs="Arial Unicode MS"/>
      <w:sz w:val="20"/>
      <w:szCs w:val="20"/>
    </w:rPr>
  </w:style>
  <w:style w:type="character" w:customStyle="1" w:styleId="FontStyle399">
    <w:name w:val="Font Style399"/>
    <w:basedOn w:val="aa"/>
    <w:rsid w:val="00330F14"/>
    <w:rPr>
      <w:rFonts w:ascii="Arial Unicode MS" w:eastAsia="Arial Unicode MS" w:hAnsi="Arial Unicode MS" w:cs="Arial Unicode MS"/>
      <w:b/>
      <w:bCs/>
      <w:sz w:val="8"/>
      <w:szCs w:val="8"/>
    </w:rPr>
  </w:style>
  <w:style w:type="character" w:customStyle="1" w:styleId="FontStyle400">
    <w:name w:val="Font Style400"/>
    <w:basedOn w:val="aa"/>
    <w:rsid w:val="00330F14"/>
    <w:rPr>
      <w:rFonts w:ascii="Arial Narrow" w:hAnsi="Arial Narrow" w:cs="Arial Narrow"/>
      <w:b/>
      <w:bCs/>
      <w:spacing w:val="10"/>
      <w:sz w:val="10"/>
      <w:szCs w:val="10"/>
    </w:rPr>
  </w:style>
  <w:style w:type="character" w:customStyle="1" w:styleId="FontStyle401">
    <w:name w:val="Font Style401"/>
    <w:basedOn w:val="aa"/>
    <w:rsid w:val="00330F14"/>
    <w:rPr>
      <w:rFonts w:ascii="Bookman Old Style" w:hAnsi="Bookman Old Style" w:cs="Bookman Old Style"/>
      <w:smallCaps/>
      <w:sz w:val="8"/>
      <w:szCs w:val="8"/>
    </w:rPr>
  </w:style>
  <w:style w:type="character" w:customStyle="1" w:styleId="FontStyle402">
    <w:name w:val="Font Style402"/>
    <w:basedOn w:val="aa"/>
    <w:rsid w:val="00330F14"/>
    <w:rPr>
      <w:rFonts w:ascii="Candara" w:hAnsi="Candara" w:cs="Candara"/>
      <w:b/>
      <w:bCs/>
      <w:i/>
      <w:iCs/>
      <w:sz w:val="16"/>
      <w:szCs w:val="16"/>
    </w:rPr>
  </w:style>
  <w:style w:type="character" w:customStyle="1" w:styleId="FontStyle403">
    <w:name w:val="Font Style403"/>
    <w:basedOn w:val="aa"/>
    <w:rsid w:val="00330F14"/>
    <w:rPr>
      <w:rFonts w:ascii="Arial Unicode MS" w:eastAsia="Arial Unicode MS" w:hAnsi="Arial Unicode MS" w:cs="Arial Unicode MS"/>
      <w:b/>
      <w:bCs/>
      <w:sz w:val="8"/>
      <w:szCs w:val="8"/>
    </w:rPr>
  </w:style>
  <w:style w:type="character" w:customStyle="1" w:styleId="FontStyle404">
    <w:name w:val="Font Style404"/>
    <w:basedOn w:val="aa"/>
    <w:rsid w:val="00330F14"/>
    <w:rPr>
      <w:rFonts w:ascii="Arial Unicode MS" w:eastAsia="Arial Unicode MS" w:hAnsi="Arial Unicode MS" w:cs="Arial Unicode MS"/>
      <w:b/>
      <w:bCs/>
      <w:smallCaps/>
      <w:sz w:val="14"/>
      <w:szCs w:val="14"/>
    </w:rPr>
  </w:style>
  <w:style w:type="character" w:customStyle="1" w:styleId="FontStyle405">
    <w:name w:val="Font Style405"/>
    <w:basedOn w:val="aa"/>
    <w:rsid w:val="00330F14"/>
    <w:rPr>
      <w:rFonts w:ascii="Arial Unicode MS" w:eastAsia="Arial Unicode MS" w:hAnsi="Arial Unicode MS" w:cs="Arial Unicode MS"/>
      <w:b/>
      <w:bCs/>
      <w:sz w:val="10"/>
      <w:szCs w:val="10"/>
    </w:rPr>
  </w:style>
  <w:style w:type="character" w:customStyle="1" w:styleId="FontStyle406">
    <w:name w:val="Font Style406"/>
    <w:basedOn w:val="aa"/>
    <w:rsid w:val="00330F14"/>
    <w:rPr>
      <w:rFonts w:ascii="Arial Unicode MS" w:eastAsia="Arial Unicode MS" w:hAnsi="Arial Unicode MS" w:cs="Arial Unicode MS"/>
      <w:b/>
      <w:bCs/>
      <w:sz w:val="14"/>
      <w:szCs w:val="14"/>
    </w:rPr>
  </w:style>
  <w:style w:type="character" w:customStyle="1" w:styleId="FontStyle407">
    <w:name w:val="Font Style407"/>
    <w:basedOn w:val="aa"/>
    <w:rsid w:val="00330F14"/>
    <w:rPr>
      <w:rFonts w:ascii="Sylfaen" w:hAnsi="Sylfaen" w:cs="Sylfaen"/>
      <w:i/>
      <w:iCs/>
      <w:sz w:val="12"/>
      <w:szCs w:val="12"/>
    </w:rPr>
  </w:style>
  <w:style w:type="character" w:customStyle="1" w:styleId="FontStyle408">
    <w:name w:val="Font Style408"/>
    <w:basedOn w:val="aa"/>
    <w:rsid w:val="00330F14"/>
    <w:rPr>
      <w:rFonts w:ascii="Segoe UI" w:hAnsi="Segoe UI" w:cs="Segoe UI"/>
      <w:b/>
      <w:bCs/>
      <w:sz w:val="14"/>
      <w:szCs w:val="14"/>
    </w:rPr>
  </w:style>
  <w:style w:type="character" w:customStyle="1" w:styleId="FontStyle409">
    <w:name w:val="Font Style409"/>
    <w:basedOn w:val="aa"/>
    <w:rsid w:val="00330F14"/>
    <w:rPr>
      <w:rFonts w:ascii="Arial Unicode MS" w:eastAsia="Arial Unicode MS" w:hAnsi="Arial Unicode MS" w:cs="Arial Unicode MS"/>
      <w:sz w:val="12"/>
      <w:szCs w:val="12"/>
    </w:rPr>
  </w:style>
  <w:style w:type="character" w:customStyle="1" w:styleId="FontStyle410">
    <w:name w:val="Font Style410"/>
    <w:basedOn w:val="aa"/>
    <w:rsid w:val="00330F14"/>
    <w:rPr>
      <w:rFonts w:ascii="Bookman Old Style" w:hAnsi="Bookman Old Style" w:cs="Bookman Old Style"/>
      <w:i/>
      <w:iCs/>
      <w:spacing w:val="10"/>
      <w:sz w:val="12"/>
      <w:szCs w:val="12"/>
    </w:rPr>
  </w:style>
  <w:style w:type="character" w:customStyle="1" w:styleId="FontStyle411">
    <w:name w:val="Font Style411"/>
    <w:basedOn w:val="aa"/>
    <w:rsid w:val="00330F14"/>
    <w:rPr>
      <w:rFonts w:ascii="Arial Unicode MS" w:eastAsia="Arial Unicode MS" w:hAnsi="Arial Unicode MS" w:cs="Arial Unicode MS"/>
      <w:b/>
      <w:bCs/>
      <w:sz w:val="10"/>
      <w:szCs w:val="10"/>
    </w:rPr>
  </w:style>
  <w:style w:type="character" w:customStyle="1" w:styleId="FontStyle412">
    <w:name w:val="Font Style412"/>
    <w:basedOn w:val="aa"/>
    <w:rsid w:val="00330F14"/>
    <w:rPr>
      <w:rFonts w:ascii="Arial Unicode MS" w:eastAsia="Arial Unicode MS" w:hAnsi="Arial Unicode MS" w:cs="Arial Unicode MS"/>
      <w:sz w:val="10"/>
      <w:szCs w:val="10"/>
    </w:rPr>
  </w:style>
  <w:style w:type="character" w:customStyle="1" w:styleId="FontStyle413">
    <w:name w:val="Font Style413"/>
    <w:basedOn w:val="aa"/>
    <w:rsid w:val="00330F14"/>
    <w:rPr>
      <w:rFonts w:ascii="Arial Unicode MS" w:eastAsia="Arial Unicode MS" w:hAnsi="Arial Unicode MS" w:cs="Arial Unicode MS"/>
      <w:b/>
      <w:bCs/>
      <w:sz w:val="10"/>
      <w:szCs w:val="10"/>
    </w:rPr>
  </w:style>
  <w:style w:type="character" w:customStyle="1" w:styleId="FontStyle414">
    <w:name w:val="Font Style414"/>
    <w:basedOn w:val="aa"/>
    <w:rsid w:val="00330F14"/>
    <w:rPr>
      <w:rFonts w:ascii="Constantia" w:hAnsi="Constantia" w:cs="Constantia"/>
      <w:sz w:val="12"/>
      <w:szCs w:val="12"/>
    </w:rPr>
  </w:style>
  <w:style w:type="character" w:customStyle="1" w:styleId="FontStyle415">
    <w:name w:val="Font Style415"/>
    <w:basedOn w:val="aa"/>
    <w:rsid w:val="00330F14"/>
    <w:rPr>
      <w:rFonts w:ascii="Arial" w:hAnsi="Arial" w:cs="Arial"/>
      <w:b/>
      <w:bCs/>
      <w:sz w:val="8"/>
      <w:szCs w:val="8"/>
    </w:rPr>
  </w:style>
  <w:style w:type="character" w:customStyle="1" w:styleId="FontStyle416">
    <w:name w:val="Font Style416"/>
    <w:basedOn w:val="aa"/>
    <w:rsid w:val="00330F14"/>
    <w:rPr>
      <w:rFonts w:ascii="Arial" w:hAnsi="Arial" w:cs="Arial"/>
      <w:b/>
      <w:bCs/>
      <w:smallCaps/>
      <w:sz w:val="8"/>
      <w:szCs w:val="8"/>
    </w:rPr>
  </w:style>
  <w:style w:type="paragraph" w:customStyle="1" w:styleId="avg-f5">
    <w:name w:val="avg-Примечание"/>
    <w:basedOn w:val="avg-4"/>
    <w:rsid w:val="00330F14"/>
    <w:pPr>
      <w:pBdr>
        <w:top w:val="single" w:sz="4" w:space="4" w:color="000000"/>
        <w:bottom w:val="single" w:sz="4" w:space="4" w:color="000000"/>
      </w:pBdr>
      <w:autoSpaceDN w:val="0"/>
      <w:spacing w:before="240" w:after="240" w:line="216" w:lineRule="auto"/>
      <w:ind w:left="709"/>
    </w:pPr>
    <w:rPr>
      <w:rFonts w:ascii="Myriad Pro" w:hAnsi="Myriad Pro" w:cs="Times New Roman"/>
      <w:i/>
      <w:sz w:val="20"/>
      <w:szCs w:val="20"/>
      <w:lang w:eastAsia="ru-RU"/>
    </w:rPr>
  </w:style>
  <w:style w:type="paragraph" w:customStyle="1" w:styleId="avg-f6">
    <w:name w:val="avg-Выводы итоговые"/>
    <w:basedOn w:val="a9"/>
    <w:rsid w:val="00330F14"/>
    <w:pPr>
      <w:autoSpaceDN w:val="0"/>
      <w:spacing w:before="120" w:after="0" w:line="240" w:lineRule="auto"/>
      <w:ind w:firstLine="0"/>
    </w:pPr>
    <w:rPr>
      <w:rFonts w:ascii="Myriad Pro" w:eastAsia="Times New Roman" w:hAnsi="Myriad Pro" w:cs="Times New Roman"/>
      <w:b/>
      <w:sz w:val="22"/>
      <w:szCs w:val="24"/>
      <w:lang w:eastAsia="ru-RU"/>
    </w:rPr>
  </w:style>
  <w:style w:type="character" w:customStyle="1" w:styleId="avg-f7">
    <w:name w:val="avg-Выводы итоговые Знак"/>
    <w:basedOn w:val="aa"/>
    <w:rsid w:val="00330F14"/>
    <w:rPr>
      <w:rFonts w:ascii="Myriad Pro" w:eastAsia="Times New Roman" w:hAnsi="Myriad Pro"/>
      <w:b/>
      <w:szCs w:val="24"/>
      <w:lang w:eastAsia="ru-RU"/>
    </w:rPr>
  </w:style>
  <w:style w:type="paragraph" w:customStyle="1" w:styleId="avg-f8">
    <w:name w:val="avg-Примечание к таблице"/>
    <w:basedOn w:val="avg-4"/>
    <w:rsid w:val="00330F14"/>
    <w:pPr>
      <w:autoSpaceDN w:val="0"/>
      <w:spacing w:before="80" w:after="80" w:line="216" w:lineRule="auto"/>
    </w:pPr>
    <w:rPr>
      <w:rFonts w:ascii="Myriad Pro" w:hAnsi="Myriad Pro" w:cs="Times New Roman"/>
      <w:i/>
      <w:sz w:val="18"/>
      <w:lang w:eastAsia="ru-RU"/>
    </w:rPr>
  </w:style>
  <w:style w:type="paragraph" w:customStyle="1" w:styleId="avg-0">
    <w:name w:val="avg-Таблица Список маркированный"/>
    <w:basedOn w:val="avg-5"/>
    <w:rsid w:val="00330F14"/>
    <w:pPr>
      <w:numPr>
        <w:numId w:val="101"/>
      </w:numPr>
      <w:autoSpaceDN w:val="0"/>
      <w:spacing w:before="60" w:after="60" w:line="192" w:lineRule="auto"/>
      <w:jc w:val="left"/>
    </w:pPr>
    <w:rPr>
      <w:rFonts w:ascii="Arial Narrow" w:eastAsia="Calibri" w:hAnsi="Arial Narrow"/>
      <w:color w:val="000000"/>
      <w:szCs w:val="22"/>
      <w:lang w:eastAsia="en-US"/>
    </w:rPr>
  </w:style>
  <w:style w:type="paragraph" w:customStyle="1" w:styleId="avg-2-">
    <w:name w:val="avg-Список маркированный 2-й уровень"/>
    <w:basedOn w:val="avg-1"/>
    <w:rsid w:val="00330F14"/>
    <w:pPr>
      <w:keepLines w:val="0"/>
      <w:numPr>
        <w:numId w:val="0"/>
      </w:numPr>
      <w:suppressAutoHyphens w:val="0"/>
      <w:spacing w:after="120" w:line="216" w:lineRule="auto"/>
      <w:ind w:left="1800" w:hanging="360"/>
      <w:textAlignment w:val="auto"/>
    </w:pPr>
    <w:rPr>
      <w:rFonts w:ascii="Myriad Pro" w:hAnsi="Myriad Pro" w:cs="Arial"/>
      <w:sz w:val="22"/>
      <w:szCs w:val="22"/>
    </w:rPr>
  </w:style>
  <w:style w:type="paragraph" w:customStyle="1" w:styleId="avg-f9">
    <w:name w:val="avg-Название отчета в нижнем колонтитуле"/>
    <w:basedOn w:val="a9"/>
    <w:rsid w:val="00330F14"/>
    <w:pPr>
      <w:autoSpaceDN w:val="0"/>
      <w:spacing w:after="0" w:line="240" w:lineRule="auto"/>
      <w:ind w:right="57" w:firstLine="0"/>
      <w:jc w:val="right"/>
    </w:pPr>
    <w:rPr>
      <w:rFonts w:ascii="Myriad Pro" w:eastAsia="Times New Roman" w:hAnsi="Myriad Pro" w:cs="Times New Roman"/>
      <w:color w:val="003366"/>
      <w:sz w:val="14"/>
      <w:szCs w:val="24"/>
      <w:lang w:eastAsia="ru-RU"/>
    </w:rPr>
  </w:style>
  <w:style w:type="character" w:customStyle="1" w:styleId="avg-fa">
    <w:name w:val="avg-Название отчета в нижнем колонтитуле Знак"/>
    <w:basedOn w:val="aa"/>
    <w:rsid w:val="00330F14"/>
    <w:rPr>
      <w:rFonts w:ascii="Myriad Pro" w:eastAsia="Times New Roman" w:hAnsi="Myriad Pro"/>
      <w:color w:val="003366"/>
      <w:sz w:val="14"/>
      <w:szCs w:val="24"/>
      <w:lang w:eastAsia="ru-RU"/>
    </w:rPr>
  </w:style>
  <w:style w:type="paragraph" w:customStyle="1" w:styleId="avg-fb">
    <w:name w:val="avg-Таблица текст_по ширине"/>
    <w:basedOn w:val="avg-5"/>
    <w:rsid w:val="00330F14"/>
    <w:pPr>
      <w:autoSpaceDN w:val="0"/>
      <w:spacing w:before="60" w:after="60" w:line="192" w:lineRule="auto"/>
      <w:jc w:val="both"/>
    </w:pPr>
    <w:rPr>
      <w:rFonts w:ascii="Arial Narrow" w:eastAsia="Calibri" w:hAnsi="Arial Narrow"/>
      <w:szCs w:val="22"/>
      <w:lang w:eastAsia="en-US"/>
    </w:rPr>
  </w:style>
  <w:style w:type="paragraph" w:customStyle="1" w:styleId="avg-fc">
    <w:name w:val="avg-Текст выноски"/>
    <w:basedOn w:val="a9"/>
    <w:rsid w:val="00330F14"/>
    <w:pPr>
      <w:autoSpaceDN w:val="0"/>
      <w:spacing w:after="0" w:line="240" w:lineRule="auto"/>
      <w:ind w:firstLine="0"/>
      <w:jc w:val="center"/>
    </w:pPr>
    <w:rPr>
      <w:rFonts w:ascii="Myriad Pro" w:eastAsia="Times New Roman" w:hAnsi="Myriad Pro" w:cs="Times New Roman"/>
      <w:sz w:val="20"/>
      <w:szCs w:val="24"/>
      <w:lang w:eastAsia="ru-RU"/>
    </w:rPr>
  </w:style>
  <w:style w:type="paragraph" w:customStyle="1" w:styleId="avg-fd">
    <w:name w:val="avg-Тит.лист текст"/>
    <w:basedOn w:val="a9"/>
    <w:rsid w:val="00330F14"/>
    <w:pPr>
      <w:autoSpaceDE w:val="0"/>
      <w:autoSpaceDN w:val="0"/>
      <w:spacing w:after="0" w:line="240" w:lineRule="auto"/>
      <w:ind w:right="-425" w:firstLine="0"/>
      <w:jc w:val="left"/>
      <w:textAlignment w:val="center"/>
    </w:pPr>
    <w:rPr>
      <w:rFonts w:ascii="Myriad Pro" w:eastAsia="Times New Roman" w:hAnsi="Myriad Pro" w:cs="Myriad Pro"/>
      <w:color w:val="323E4F"/>
      <w:sz w:val="30"/>
      <w:szCs w:val="30"/>
      <w:lang w:eastAsia="ru-RU"/>
    </w:rPr>
  </w:style>
  <w:style w:type="paragraph" w:customStyle="1" w:styleId="avg-fe">
    <w:name w:val="avg-Тит.лист Отчет"/>
    <w:basedOn w:val="a9"/>
    <w:rsid w:val="00330F14"/>
    <w:pPr>
      <w:autoSpaceDN w:val="0"/>
      <w:spacing w:after="120" w:line="240" w:lineRule="auto"/>
      <w:ind w:left="-142" w:firstLine="0"/>
      <w:jc w:val="left"/>
    </w:pPr>
    <w:rPr>
      <w:rFonts w:ascii="Myriad Pro" w:eastAsia="Times New Roman" w:hAnsi="Myriad Pro" w:cs="Myriad Pro"/>
      <w:color w:val="323E4F"/>
      <w:sz w:val="148"/>
      <w:szCs w:val="48"/>
      <w:lang w:eastAsia="ru-RU"/>
    </w:rPr>
  </w:style>
  <w:style w:type="paragraph" w:customStyle="1" w:styleId="BDO">
    <w:name w:val="BDO Абзац простой"/>
    <w:basedOn w:val="a9"/>
    <w:rsid w:val="00330F14"/>
    <w:pPr>
      <w:autoSpaceDN w:val="0"/>
      <w:spacing w:before="120" w:after="0" w:line="312" w:lineRule="auto"/>
      <w:ind w:firstLine="709"/>
    </w:pPr>
    <w:rPr>
      <w:rFonts w:ascii="Garamond" w:eastAsia="Times New Roman" w:hAnsi="Garamond" w:cs="Times New Roman"/>
      <w:szCs w:val="24"/>
      <w:lang w:eastAsia="ru-RU"/>
    </w:rPr>
  </w:style>
  <w:style w:type="character" w:customStyle="1" w:styleId="BDO0">
    <w:name w:val="BDO Абзац простой Знак"/>
    <w:rsid w:val="00330F14"/>
    <w:rPr>
      <w:rFonts w:ascii="Garamond" w:eastAsia="Times New Roman" w:hAnsi="Garamond"/>
      <w:sz w:val="24"/>
      <w:szCs w:val="24"/>
      <w:lang w:eastAsia="ru-RU"/>
    </w:rPr>
  </w:style>
  <w:style w:type="paragraph" w:customStyle="1" w:styleId="affffffffffa">
    <w:name w:val="БДО Столбец по ширине"/>
    <w:basedOn w:val="a9"/>
    <w:rsid w:val="00330F14"/>
    <w:pPr>
      <w:autoSpaceDN w:val="0"/>
      <w:spacing w:after="0" w:line="312" w:lineRule="auto"/>
      <w:ind w:firstLine="709"/>
    </w:pPr>
    <w:rPr>
      <w:rFonts w:ascii="Garamond" w:eastAsia="Times New Roman" w:hAnsi="Garamond" w:cs="Times New Roman"/>
      <w:bCs/>
      <w:sz w:val="20"/>
      <w:szCs w:val="20"/>
      <w:lang w:eastAsia="ru-RU"/>
    </w:rPr>
  </w:style>
  <w:style w:type="character" w:customStyle="1" w:styleId="affffffffffb">
    <w:name w:val="БДО Столбец по ширине Знак"/>
    <w:rsid w:val="00330F14"/>
    <w:rPr>
      <w:rFonts w:ascii="Garamond" w:eastAsia="Times New Roman" w:hAnsi="Garamond"/>
      <w:bCs/>
      <w:sz w:val="20"/>
      <w:szCs w:val="20"/>
      <w:lang w:eastAsia="ru-RU"/>
    </w:rPr>
  </w:style>
  <w:style w:type="paragraph" w:customStyle="1" w:styleId="affffffffffc">
    <w:name w:val="БДО Название таблицы"/>
    <w:basedOn w:val="a9"/>
    <w:rsid w:val="00330F14"/>
    <w:pPr>
      <w:autoSpaceDN w:val="0"/>
      <w:spacing w:before="120" w:after="240" w:line="312" w:lineRule="auto"/>
      <w:ind w:firstLine="709"/>
      <w:jc w:val="center"/>
    </w:pPr>
    <w:rPr>
      <w:rFonts w:ascii="Garamond" w:eastAsia="Times New Roman" w:hAnsi="Garamond" w:cs="Times New Roman"/>
      <w:b/>
      <w:szCs w:val="24"/>
      <w:lang w:eastAsia="ru-RU"/>
    </w:rPr>
  </w:style>
  <w:style w:type="paragraph" w:customStyle="1" w:styleId="1fffc">
    <w:name w:val="Маркированный 1"/>
    <w:basedOn w:val="a9"/>
    <w:rsid w:val="00330F14"/>
    <w:pPr>
      <w:autoSpaceDN w:val="0"/>
      <w:spacing w:before="120" w:after="0" w:line="312" w:lineRule="auto"/>
      <w:ind w:left="924" w:hanging="357"/>
    </w:pPr>
    <w:rPr>
      <w:rFonts w:ascii="Tahoma" w:eastAsia="Times New Roman" w:hAnsi="Tahoma" w:cs="Times New Roman"/>
      <w:kern w:val="3"/>
      <w:sz w:val="20"/>
      <w:szCs w:val="20"/>
      <w:lang w:eastAsia="ru-RU"/>
    </w:rPr>
  </w:style>
  <w:style w:type="paragraph" w:customStyle="1" w:styleId="affffffffffd">
    <w:name w:val="БДО Абзац простой"/>
    <w:basedOn w:val="a9"/>
    <w:rsid w:val="00330F14"/>
    <w:pPr>
      <w:autoSpaceDN w:val="0"/>
      <w:spacing w:after="0" w:line="312" w:lineRule="auto"/>
      <w:ind w:firstLine="709"/>
    </w:pPr>
    <w:rPr>
      <w:rFonts w:ascii="Garamond" w:eastAsia="Times New Roman" w:hAnsi="Garamond" w:cs="Times New Roman"/>
      <w:szCs w:val="24"/>
      <w:lang w:eastAsia="ru-RU"/>
    </w:rPr>
  </w:style>
  <w:style w:type="character" w:customStyle="1" w:styleId="affffffffffe">
    <w:name w:val="БДО Абзац простой Знак Знак"/>
    <w:rsid w:val="00330F14"/>
    <w:rPr>
      <w:rFonts w:ascii="Garamond" w:eastAsia="Times New Roman" w:hAnsi="Garamond"/>
      <w:sz w:val="24"/>
      <w:szCs w:val="24"/>
      <w:lang w:eastAsia="ru-RU"/>
    </w:rPr>
  </w:style>
  <w:style w:type="paragraph" w:customStyle="1" w:styleId="1fffd">
    <w:name w:val="БДО Заголовок 1"/>
    <w:basedOn w:val="a9"/>
    <w:rsid w:val="00330F14"/>
    <w:pPr>
      <w:tabs>
        <w:tab w:val="left" w:pos="550"/>
      </w:tabs>
      <w:autoSpaceDN w:val="0"/>
      <w:spacing w:before="120" w:after="0" w:line="312" w:lineRule="auto"/>
      <w:ind w:firstLine="709"/>
      <w:jc w:val="center"/>
    </w:pPr>
    <w:rPr>
      <w:rFonts w:eastAsia="Times New Roman" w:cs="Times New Roman"/>
      <w:b/>
      <w:sz w:val="36"/>
      <w:szCs w:val="32"/>
      <w:lang w:eastAsia="ru-RU"/>
    </w:rPr>
  </w:style>
  <w:style w:type="paragraph" w:customStyle="1" w:styleId="2ffb">
    <w:name w:val="БДО Заголовок 2"/>
    <w:basedOn w:val="1fffd"/>
    <w:rsid w:val="00330F14"/>
  </w:style>
  <w:style w:type="paragraph" w:customStyle="1" w:styleId="3f9">
    <w:name w:val="БДО Заголовок 3"/>
    <w:basedOn w:val="2ffb"/>
    <w:rsid w:val="00330F14"/>
    <w:pPr>
      <w:tabs>
        <w:tab w:val="clear" w:pos="550"/>
        <w:tab w:val="left" w:pos="720"/>
      </w:tabs>
    </w:pPr>
    <w:rPr>
      <w:sz w:val="24"/>
      <w:szCs w:val="24"/>
    </w:rPr>
  </w:style>
  <w:style w:type="paragraph" w:customStyle="1" w:styleId="afffffffffff">
    <w:name w:val="Перечисление"/>
    <w:basedOn w:val="a9"/>
    <w:rsid w:val="00330F14"/>
    <w:pPr>
      <w:tabs>
        <w:tab w:val="left" w:pos="360"/>
      </w:tabs>
      <w:autoSpaceDN w:val="0"/>
      <w:spacing w:after="0" w:line="240" w:lineRule="auto"/>
      <w:ind w:left="360" w:hanging="360"/>
    </w:pPr>
    <w:rPr>
      <w:rFonts w:eastAsia="Times New Roman" w:cs="Times New Roman"/>
      <w:sz w:val="28"/>
      <w:szCs w:val="20"/>
      <w:lang w:eastAsia="ru-RU"/>
    </w:rPr>
  </w:style>
  <w:style w:type="paragraph" w:customStyle="1" w:styleId="1fffe">
    <w:name w:val="Стиль Заголовок 1"/>
    <w:basedOn w:val="10"/>
    <w:rsid w:val="00330F14"/>
    <w:pPr>
      <w:keepLines w:val="0"/>
      <w:numPr>
        <w:numId w:val="0"/>
      </w:numPr>
      <w:tabs>
        <w:tab w:val="left" w:pos="680"/>
      </w:tabs>
      <w:autoSpaceDN w:val="0"/>
      <w:spacing w:before="0" w:after="60" w:line="360" w:lineRule="auto"/>
      <w:ind w:left="680" w:firstLine="720"/>
    </w:pPr>
    <w:rPr>
      <w:rFonts w:eastAsia="Times New Roman" w:cs="Times New Roman"/>
      <w:b w:val="0"/>
      <w:caps w:val="0"/>
      <w:color w:val="000000"/>
      <w:sz w:val="24"/>
      <w:szCs w:val="22"/>
      <w:lang w:eastAsia="ru-RU"/>
    </w:rPr>
  </w:style>
  <w:style w:type="paragraph" w:customStyle="1" w:styleId="6b">
    <w:name w:val="заголовок 6"/>
    <w:basedOn w:val="a9"/>
    <w:next w:val="a9"/>
    <w:rsid w:val="00330F14"/>
    <w:pPr>
      <w:keepNext/>
      <w:widowControl w:val="0"/>
      <w:autoSpaceDN w:val="0"/>
      <w:spacing w:after="0" w:line="360" w:lineRule="auto"/>
      <w:ind w:firstLine="0"/>
      <w:jc w:val="center"/>
    </w:pPr>
    <w:rPr>
      <w:rFonts w:ascii="TimesET" w:eastAsia="Times New Roman" w:hAnsi="TimesET" w:cs="Times New Roman"/>
      <w:b/>
      <w:sz w:val="28"/>
      <w:szCs w:val="20"/>
      <w:lang w:eastAsia="ru-RU"/>
    </w:rPr>
  </w:style>
  <w:style w:type="paragraph" w:customStyle="1" w:styleId="1TimesNewRoman14">
    <w:name w:val="Стиль Заголовок 1 + Times New Roman 14 пт"/>
    <w:basedOn w:val="10"/>
    <w:rsid w:val="00330F14"/>
    <w:pPr>
      <w:keepLines w:val="0"/>
      <w:numPr>
        <w:numId w:val="0"/>
      </w:numPr>
      <w:tabs>
        <w:tab w:val="left" w:pos="680"/>
      </w:tabs>
      <w:autoSpaceDN w:val="0"/>
      <w:spacing w:after="60" w:line="240" w:lineRule="auto"/>
      <w:ind w:left="680" w:hanging="680"/>
    </w:pPr>
    <w:rPr>
      <w:rFonts w:eastAsia="Times New Roman" w:cs="Times New Roman"/>
      <w:bCs/>
      <w:caps w:val="0"/>
      <w:kern w:val="3"/>
      <w:lang w:eastAsia="ru-RU"/>
    </w:rPr>
  </w:style>
  <w:style w:type="character" w:customStyle="1" w:styleId="1TimesNewRoman140">
    <w:name w:val="Стиль Заголовок 1 + Times New Roman 14 пт Знак"/>
    <w:rsid w:val="00330F14"/>
    <w:rPr>
      <w:rFonts w:ascii="Times New Roman" w:eastAsia="Times New Roman" w:hAnsi="Times New Roman"/>
      <w:b/>
      <w:bCs/>
      <w:kern w:val="3"/>
      <w:sz w:val="28"/>
      <w:szCs w:val="32"/>
      <w:lang w:eastAsia="ru-RU"/>
    </w:rPr>
  </w:style>
  <w:style w:type="paragraph" w:customStyle="1" w:styleId="01">
    <w:name w:val="Стиль 01"/>
    <w:basedOn w:val="10"/>
    <w:rsid w:val="00330F14"/>
    <w:pPr>
      <w:keepLines w:val="0"/>
      <w:numPr>
        <w:numId w:val="0"/>
      </w:numPr>
      <w:tabs>
        <w:tab w:val="left" w:pos="680"/>
      </w:tabs>
      <w:autoSpaceDN w:val="0"/>
      <w:spacing w:after="60" w:line="240" w:lineRule="auto"/>
      <w:ind w:left="900" w:hanging="680"/>
    </w:pPr>
    <w:rPr>
      <w:rFonts w:eastAsia="Times New Roman" w:cs="Arial"/>
      <w:bCs/>
      <w:caps w:val="0"/>
      <w:kern w:val="3"/>
      <w:lang w:eastAsia="ru-RU"/>
    </w:rPr>
  </w:style>
  <w:style w:type="paragraph" w:customStyle="1" w:styleId="02">
    <w:name w:val="Стиль 02"/>
    <w:basedOn w:val="2"/>
    <w:rsid w:val="00330F14"/>
    <w:pPr>
      <w:keepLines w:val="0"/>
      <w:pageBreakBefore/>
      <w:numPr>
        <w:ilvl w:val="0"/>
        <w:numId w:val="0"/>
      </w:numPr>
      <w:autoSpaceDN w:val="0"/>
      <w:spacing w:before="120" w:after="120" w:line="240" w:lineRule="auto"/>
    </w:pPr>
    <w:rPr>
      <w:rFonts w:eastAsia="Times New Roman" w:cs="Times New Roman"/>
      <w:bCs/>
      <w:i/>
      <w:iCs/>
      <w:szCs w:val="28"/>
      <w:lang w:eastAsia="ru-RU"/>
    </w:rPr>
  </w:style>
  <w:style w:type="paragraph" w:customStyle="1" w:styleId="021">
    <w:name w:val="Стиль021"/>
    <w:basedOn w:val="02"/>
    <w:rsid w:val="00330F14"/>
    <w:pPr>
      <w:ind w:left="1980" w:hanging="360"/>
    </w:pPr>
  </w:style>
  <w:style w:type="paragraph" w:customStyle="1" w:styleId="1ffff">
    <w:name w:val="ТП Т1"/>
    <w:basedOn w:val="a9"/>
    <w:next w:val="afffffffffff0"/>
    <w:rsid w:val="00330F14"/>
    <w:pPr>
      <w:keepNext/>
      <w:keepLines/>
      <w:pageBreakBefore/>
      <w:autoSpaceDN w:val="0"/>
      <w:spacing w:before="120" w:after="120" w:line="240" w:lineRule="auto"/>
      <w:ind w:left="1080" w:hanging="360"/>
      <w:jc w:val="left"/>
    </w:pPr>
    <w:rPr>
      <w:rFonts w:ascii="Arial" w:eastAsia="Times New Roman" w:hAnsi="Arial" w:cs="Times New Roman"/>
      <w:b/>
      <w:bCs/>
      <w:caps/>
      <w:color w:val="000066"/>
      <w:szCs w:val="28"/>
      <w:lang w:eastAsia="ru-RU"/>
    </w:rPr>
  </w:style>
  <w:style w:type="paragraph" w:customStyle="1" w:styleId="afffffffffff0">
    <w:name w:val="ТП Обычный"/>
    <w:basedOn w:val="a9"/>
    <w:rsid w:val="00330F14"/>
    <w:pPr>
      <w:autoSpaceDN w:val="0"/>
      <w:spacing w:before="60" w:after="60" w:line="240" w:lineRule="auto"/>
      <w:ind w:firstLine="709"/>
    </w:pPr>
    <w:rPr>
      <w:rFonts w:ascii="Arial" w:eastAsia="Times New Roman" w:hAnsi="Arial" w:cs="Times New Roman"/>
      <w:sz w:val="20"/>
      <w:szCs w:val="24"/>
      <w:lang w:val="en-US" w:eastAsia="ru-RU"/>
    </w:rPr>
  </w:style>
  <w:style w:type="character" w:customStyle="1" w:styleId="afffffffffff1">
    <w:name w:val="ТП Обычный Знак"/>
    <w:rsid w:val="00330F14"/>
    <w:rPr>
      <w:rFonts w:ascii="Arial" w:eastAsia="Times New Roman" w:hAnsi="Arial"/>
      <w:sz w:val="20"/>
      <w:szCs w:val="24"/>
      <w:lang w:val="en-US" w:eastAsia="ru-RU"/>
    </w:rPr>
  </w:style>
  <w:style w:type="paragraph" w:customStyle="1" w:styleId="2ffc">
    <w:name w:val="ТП Т2"/>
    <w:basedOn w:val="2"/>
    <w:next w:val="afffffffffff0"/>
    <w:rsid w:val="00330F14"/>
    <w:pPr>
      <w:pageBreakBefore/>
      <w:numPr>
        <w:ilvl w:val="0"/>
        <w:numId w:val="0"/>
      </w:numPr>
      <w:autoSpaceDN w:val="0"/>
      <w:spacing w:before="120" w:after="120" w:line="240" w:lineRule="auto"/>
      <w:ind w:left="1440" w:hanging="720"/>
    </w:pPr>
    <w:rPr>
      <w:rFonts w:eastAsia="Times New Roman" w:cs="Arial"/>
      <w:bCs/>
      <w:iCs/>
      <w:smallCaps/>
      <w:sz w:val="22"/>
      <w:szCs w:val="28"/>
      <w:lang w:eastAsia="ru-RU"/>
    </w:rPr>
  </w:style>
  <w:style w:type="paragraph" w:customStyle="1" w:styleId="32">
    <w:name w:val="ТП Т3"/>
    <w:basedOn w:val="30"/>
    <w:next w:val="afffffffffff0"/>
    <w:rsid w:val="00330F14"/>
    <w:pPr>
      <w:numPr>
        <w:ilvl w:val="0"/>
        <w:numId w:val="102"/>
      </w:numPr>
      <w:autoSpaceDN w:val="0"/>
      <w:spacing w:before="120" w:after="60" w:line="240" w:lineRule="auto"/>
    </w:pPr>
    <w:rPr>
      <w:rFonts w:ascii="Arial" w:eastAsia="Times New Roman" w:hAnsi="Arial" w:cs="Arial"/>
      <w:b/>
      <w:color w:val="000066"/>
      <w:sz w:val="22"/>
      <w:szCs w:val="26"/>
      <w:lang w:eastAsia="ru-RU"/>
    </w:rPr>
  </w:style>
  <w:style w:type="paragraph" w:customStyle="1" w:styleId="4c">
    <w:name w:val="ТП Т4"/>
    <w:basedOn w:val="4"/>
    <w:next w:val="afffffffffff0"/>
    <w:rsid w:val="00330F14"/>
    <w:pPr>
      <w:keepLines w:val="0"/>
      <w:numPr>
        <w:ilvl w:val="0"/>
        <w:numId w:val="0"/>
      </w:numPr>
      <w:tabs>
        <w:tab w:val="left" w:pos="1620"/>
        <w:tab w:val="left" w:pos="3600"/>
      </w:tabs>
      <w:autoSpaceDN w:val="0"/>
      <w:spacing w:before="180" w:after="180" w:line="240" w:lineRule="auto"/>
      <w:ind w:left="1620" w:hanging="883"/>
    </w:pPr>
    <w:rPr>
      <w:rFonts w:ascii="Arial" w:eastAsia="Times New Roman" w:hAnsi="Arial" w:cs="Times New Roman"/>
      <w:b/>
      <w:i w:val="0"/>
      <w:iCs w:val="0"/>
      <w:sz w:val="20"/>
      <w:szCs w:val="28"/>
      <w:lang w:eastAsia="ru-RU"/>
    </w:rPr>
  </w:style>
  <w:style w:type="paragraph" w:customStyle="1" w:styleId="3fa">
    <w:name w:val="Знак3 Знак Знак Знак"/>
    <w:basedOn w:val="a9"/>
    <w:rsid w:val="00330F14"/>
    <w:pPr>
      <w:widowControl w:val="0"/>
      <w:autoSpaceDN w:val="0"/>
      <w:spacing w:line="240" w:lineRule="exact"/>
      <w:ind w:firstLine="0"/>
      <w:jc w:val="right"/>
    </w:pPr>
    <w:rPr>
      <w:rFonts w:eastAsia="Times New Roman" w:cs="Times New Roman"/>
      <w:sz w:val="20"/>
      <w:szCs w:val="20"/>
      <w:lang w:val="en-GB"/>
    </w:rPr>
  </w:style>
  <w:style w:type="paragraph" w:customStyle="1" w:styleId="1ffff0">
    <w:name w:val="Знак Знак Знак1 Знак"/>
    <w:basedOn w:val="a9"/>
    <w:autoRedefine/>
    <w:rsid w:val="00330F14"/>
    <w:pPr>
      <w:autoSpaceDN w:val="0"/>
      <w:spacing w:line="240" w:lineRule="exact"/>
      <w:ind w:firstLine="0"/>
      <w:jc w:val="left"/>
    </w:pPr>
    <w:rPr>
      <w:rFonts w:eastAsia="SimSun" w:cs="Times New Roman"/>
      <w:b/>
      <w:szCs w:val="24"/>
    </w:rPr>
  </w:style>
  <w:style w:type="character" w:customStyle="1" w:styleId="b-serp-urlitem2">
    <w:name w:val="b-serp-url__item2"/>
    <w:rsid w:val="00330F14"/>
  </w:style>
  <w:style w:type="character" w:customStyle="1" w:styleId="highlink">
    <w:name w:val="highlink"/>
    <w:rsid w:val="00330F14"/>
  </w:style>
  <w:style w:type="paragraph" w:customStyle="1" w:styleId="afffffffffff2">
    <w:name w:val="Подраздел"/>
    <w:basedOn w:val="2"/>
    <w:autoRedefine/>
    <w:rsid w:val="00330F14"/>
    <w:pPr>
      <w:keepLines w:val="0"/>
      <w:pageBreakBefore/>
      <w:numPr>
        <w:ilvl w:val="0"/>
        <w:numId w:val="0"/>
      </w:numPr>
      <w:autoSpaceDN w:val="0"/>
      <w:spacing w:before="0" w:line="360" w:lineRule="auto"/>
      <w:ind w:firstLine="709"/>
    </w:pPr>
    <w:rPr>
      <w:rFonts w:eastAsia="Times New Roman" w:cs="Times New Roman"/>
      <w:b w:val="0"/>
      <w:bCs/>
      <w:iCs/>
      <w:sz w:val="24"/>
      <w:szCs w:val="24"/>
      <w:lang w:eastAsia="ru-RU"/>
    </w:rPr>
  </w:style>
  <w:style w:type="character" w:customStyle="1" w:styleId="afffffffffff3">
    <w:name w:val="Подраздел Знак"/>
    <w:rsid w:val="00330F14"/>
    <w:rPr>
      <w:rFonts w:ascii="Times New Roman" w:eastAsia="Times New Roman" w:hAnsi="Times New Roman"/>
      <w:bCs/>
      <w:iCs/>
      <w:sz w:val="24"/>
      <w:szCs w:val="24"/>
      <w:lang w:eastAsia="ru-RU"/>
    </w:rPr>
  </w:style>
  <w:style w:type="paragraph" w:customStyle="1" w:styleId="afffff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rsid w:val="00330F14"/>
    <w:pPr>
      <w:autoSpaceDN w:val="0"/>
      <w:spacing w:before="100" w:after="100" w:line="240" w:lineRule="auto"/>
      <w:ind w:firstLine="0"/>
      <w:jc w:val="left"/>
    </w:pPr>
    <w:rPr>
      <w:rFonts w:ascii="Tahoma" w:eastAsia="Times New Roman" w:hAnsi="Tahoma" w:cs="Times New Roman"/>
      <w:sz w:val="20"/>
      <w:szCs w:val="20"/>
      <w:lang w:val="en-US"/>
    </w:rPr>
  </w:style>
  <w:style w:type="paragraph" w:customStyle="1" w:styleId="118">
    <w:name w:val="Знак Знак Знак Знак Знак Знак Знак Знак Знак1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w:basedOn w:val="a9"/>
    <w:rsid w:val="00330F14"/>
    <w:pPr>
      <w:autoSpaceDN w:val="0"/>
      <w:spacing w:before="100" w:after="100" w:line="240" w:lineRule="auto"/>
      <w:ind w:firstLine="0"/>
      <w:jc w:val="left"/>
    </w:pPr>
    <w:rPr>
      <w:rFonts w:ascii="Tahoma" w:eastAsia="Times New Roman" w:hAnsi="Tahoma" w:cs="Times New Roman"/>
      <w:sz w:val="20"/>
      <w:szCs w:val="20"/>
      <w:lang w:val="en-US"/>
    </w:rPr>
  </w:style>
  <w:style w:type="character" w:customStyle="1" w:styleId="1ffff1">
    <w:name w:val="Подпись1 Знак Знак"/>
    <w:basedOn w:val="aa"/>
    <w:rsid w:val="00330F14"/>
    <w:rPr>
      <w:sz w:val="24"/>
      <w:szCs w:val="24"/>
      <w:lang w:val="ru-RU" w:eastAsia="ru-RU" w:bidi="ar-SA"/>
    </w:rPr>
  </w:style>
  <w:style w:type="paragraph" w:customStyle="1" w:styleId="2ffd">
    <w:name w:val="Знак2 Знак Знак Знак Знак Знак Знак Знак Знак Знак"/>
    <w:basedOn w:val="a9"/>
    <w:rsid w:val="00330F14"/>
    <w:pPr>
      <w:autoSpaceDN w:val="0"/>
      <w:spacing w:before="100" w:after="100" w:line="240" w:lineRule="auto"/>
      <w:ind w:firstLine="0"/>
      <w:jc w:val="left"/>
    </w:pPr>
    <w:rPr>
      <w:rFonts w:ascii="Tahoma" w:eastAsia="Times New Roman" w:hAnsi="Tahoma" w:cs="Times New Roman"/>
      <w:sz w:val="20"/>
      <w:szCs w:val="20"/>
      <w:lang w:val="en-US"/>
    </w:rPr>
  </w:style>
  <w:style w:type="paragraph" w:customStyle="1" w:styleId="99">
    <w:name w:val="Знак9"/>
    <w:basedOn w:val="a9"/>
    <w:rsid w:val="00330F14"/>
    <w:pPr>
      <w:autoSpaceDN w:val="0"/>
      <w:spacing w:before="100" w:after="100" w:line="240" w:lineRule="auto"/>
      <w:ind w:firstLine="0"/>
      <w:jc w:val="left"/>
    </w:pPr>
    <w:rPr>
      <w:rFonts w:ascii="Tahoma" w:eastAsia="Times New Roman" w:hAnsi="Tahoma" w:cs="Times New Roman"/>
      <w:sz w:val="20"/>
      <w:szCs w:val="20"/>
      <w:lang w:val="en-US"/>
    </w:rPr>
  </w:style>
  <w:style w:type="character" w:customStyle="1" w:styleId="119">
    <w:name w:val="Подпись1 Знак Знак1"/>
    <w:basedOn w:val="aa"/>
    <w:rsid w:val="00330F14"/>
    <w:rPr>
      <w:sz w:val="24"/>
      <w:szCs w:val="24"/>
      <w:lang w:val="ru-RU" w:eastAsia="ru-RU" w:bidi="ar-SA"/>
    </w:rPr>
  </w:style>
  <w:style w:type="paragraph" w:customStyle="1" w:styleId="2ffe">
    <w:name w:val="Пункт2"/>
    <w:basedOn w:val="a9"/>
    <w:rsid w:val="00330F14"/>
    <w:pPr>
      <w:keepNext/>
      <w:autoSpaceDN w:val="0"/>
      <w:spacing w:before="240" w:after="120" w:line="240" w:lineRule="auto"/>
      <w:ind w:firstLine="0"/>
      <w:jc w:val="left"/>
      <w:outlineLvl w:val="2"/>
    </w:pPr>
    <w:rPr>
      <w:rFonts w:eastAsia="Times New Roman" w:cs="Times New Roman"/>
      <w:b/>
      <w:sz w:val="28"/>
      <w:szCs w:val="20"/>
      <w:lang w:eastAsia="ru-RU"/>
    </w:rPr>
  </w:style>
  <w:style w:type="paragraph" w:customStyle="1" w:styleId="afffffffffff5">
    <w:name w:val="Основной РосРазвитие"/>
    <w:basedOn w:val="a9"/>
    <w:rsid w:val="00330F14"/>
    <w:pPr>
      <w:autoSpaceDN w:val="0"/>
      <w:spacing w:before="120" w:after="0" w:line="264" w:lineRule="auto"/>
      <w:ind w:firstLine="709"/>
    </w:pPr>
    <w:rPr>
      <w:rFonts w:ascii="Verdana" w:eastAsia="Times New Roman" w:hAnsi="Verdana" w:cs="Arial"/>
      <w:sz w:val="18"/>
      <w:szCs w:val="20"/>
      <w:lang w:eastAsia="ru-RU"/>
    </w:rPr>
  </w:style>
  <w:style w:type="character" w:customStyle="1" w:styleId="afffffffffff6">
    <w:name w:val="Основной РосРазвитие Знак"/>
    <w:basedOn w:val="aa"/>
    <w:rsid w:val="00330F14"/>
    <w:rPr>
      <w:rFonts w:ascii="Verdana" w:eastAsia="Times New Roman" w:hAnsi="Verdana" w:cs="Arial"/>
      <w:sz w:val="18"/>
      <w:szCs w:val="20"/>
      <w:lang w:eastAsia="ru-RU"/>
    </w:rPr>
  </w:style>
  <w:style w:type="character" w:customStyle="1" w:styleId="afffffffffff7">
    <w:name w:val="Название объекта таблица Знак"/>
    <w:basedOn w:val="aa"/>
    <w:rsid w:val="00330F14"/>
    <w:rPr>
      <w:rFonts w:ascii="Times New Roman" w:eastAsia="Times New Roman" w:hAnsi="Times New Roman" w:cs="Times New Roman"/>
      <w:b/>
      <w:bCs/>
      <w:i/>
      <w:sz w:val="28"/>
      <w:szCs w:val="18"/>
      <w:lang w:eastAsia="ru-RU"/>
    </w:rPr>
  </w:style>
  <w:style w:type="paragraph" w:styleId="afffffffffff8">
    <w:name w:val="List Bullet"/>
    <w:basedOn w:val="a9"/>
    <w:autoRedefine/>
    <w:rsid w:val="00330F14"/>
    <w:pPr>
      <w:autoSpaceDN w:val="0"/>
      <w:spacing w:after="0" w:line="240" w:lineRule="auto"/>
      <w:ind w:left="283" w:hanging="283"/>
      <w:jc w:val="left"/>
    </w:pPr>
    <w:rPr>
      <w:rFonts w:ascii="Arial" w:eastAsia="Times New Roman" w:hAnsi="Arial" w:cs="Arial"/>
      <w:sz w:val="16"/>
      <w:szCs w:val="16"/>
      <w:lang w:eastAsia="ru-RU"/>
    </w:rPr>
  </w:style>
  <w:style w:type="paragraph" w:customStyle="1" w:styleId="1ffff2">
    <w:name w:val="цифры1"/>
    <w:basedOn w:val="a9"/>
    <w:rsid w:val="00330F14"/>
    <w:pPr>
      <w:autoSpaceDN w:val="0"/>
      <w:spacing w:before="76" w:after="0" w:line="240" w:lineRule="auto"/>
      <w:ind w:right="113" w:firstLine="0"/>
      <w:jc w:val="right"/>
    </w:pPr>
    <w:rPr>
      <w:rFonts w:ascii="JournalRub" w:eastAsia="Times New Roman" w:hAnsi="JournalRub" w:cs="Times New Roman"/>
      <w:sz w:val="16"/>
      <w:szCs w:val="20"/>
      <w:lang w:eastAsia="ru-RU"/>
    </w:rPr>
  </w:style>
  <w:style w:type="paragraph" w:customStyle="1" w:styleId="avg-ff">
    <w:name w:val="avg-Название объекта"/>
    <w:rsid w:val="00330F14"/>
    <w:pPr>
      <w:autoSpaceDN w:val="0"/>
      <w:spacing w:before="240" w:after="120" w:line="216" w:lineRule="auto"/>
    </w:pPr>
    <w:rPr>
      <w:rFonts w:ascii="Arial Narrow" w:eastAsia="Times New Roman" w:hAnsi="Arial Narrow" w:cs="Times New Roman"/>
      <w:b/>
      <w:bCs/>
      <w:lang w:eastAsia="ru-RU"/>
    </w:rPr>
  </w:style>
  <w:style w:type="character" w:customStyle="1" w:styleId="avg-ff0">
    <w:name w:val="avg-Название объекта Знак"/>
    <w:rsid w:val="00330F14"/>
    <w:rPr>
      <w:rFonts w:ascii="Arial Narrow" w:eastAsia="Times New Roman" w:hAnsi="Arial Narrow"/>
      <w:b/>
      <w:bCs/>
      <w:lang w:eastAsia="ru-RU"/>
    </w:rPr>
  </w:style>
  <w:style w:type="character" w:customStyle="1" w:styleId="231">
    <w:name w:val="Заголовок 2 Знак3"/>
    <w:basedOn w:val="aa"/>
    <w:rsid w:val="00330F14"/>
    <w:rPr>
      <w:rFonts w:ascii="Times New Roman" w:hAnsi="Times New Roman" w:cs="Times New Roman"/>
      <w:b/>
      <w:bCs/>
      <w:i/>
      <w:iCs/>
      <w:sz w:val="28"/>
      <w:szCs w:val="28"/>
    </w:rPr>
  </w:style>
  <w:style w:type="character" w:customStyle="1" w:styleId="420">
    <w:name w:val="Заголовок 4 Знак2"/>
    <w:basedOn w:val="aa"/>
    <w:rsid w:val="00330F14"/>
    <w:rPr>
      <w:rFonts w:ascii="Times New Roman" w:hAnsi="Times New Roman" w:cs="Times New Roman"/>
      <w:sz w:val="26"/>
      <w:szCs w:val="26"/>
    </w:rPr>
  </w:style>
  <w:style w:type="paragraph" w:customStyle="1" w:styleId="1ffff3">
    <w:name w:val="Знак Знак Знак Знак Знак Знак Знак Знак Знак1 Знак"/>
    <w:basedOn w:val="a9"/>
    <w:rsid w:val="00330F14"/>
    <w:pPr>
      <w:autoSpaceDN w:val="0"/>
      <w:spacing w:before="100" w:after="100" w:line="240" w:lineRule="auto"/>
      <w:ind w:firstLine="0"/>
      <w:jc w:val="left"/>
    </w:pPr>
    <w:rPr>
      <w:rFonts w:ascii="Tahoma" w:eastAsia="Times New Roman" w:hAnsi="Tahoma" w:cs="Times New Roman"/>
      <w:sz w:val="20"/>
      <w:szCs w:val="20"/>
      <w:lang w:val="en-US"/>
    </w:rPr>
  </w:style>
  <w:style w:type="character" w:customStyle="1" w:styleId="77">
    <w:name w:val="Знак Знак7"/>
    <w:basedOn w:val="aa"/>
    <w:rsid w:val="00330F14"/>
    <w:rPr>
      <w:rFonts w:ascii="Times New Roman" w:eastAsia="Times New Roman" w:hAnsi="Times New Roman" w:cs="Times New Roman"/>
      <w:b/>
      <w:bCs/>
      <w:sz w:val="24"/>
      <w:szCs w:val="24"/>
      <w:lang w:eastAsia="ru-RU"/>
    </w:rPr>
  </w:style>
  <w:style w:type="character" w:customStyle="1" w:styleId="5f0">
    <w:name w:val="Знак Знак5"/>
    <w:basedOn w:val="aa"/>
    <w:rsid w:val="00330F14"/>
    <w:rPr>
      <w:rFonts w:ascii="Times New Roman" w:eastAsia="Times New Roman" w:hAnsi="Times New Roman"/>
      <w:caps/>
      <w:spacing w:val="60"/>
      <w:sz w:val="24"/>
    </w:rPr>
  </w:style>
  <w:style w:type="character" w:customStyle="1" w:styleId="2fff">
    <w:name w:val="Название Знак2"/>
    <w:basedOn w:val="aa"/>
    <w:rsid w:val="00330F14"/>
    <w:rPr>
      <w:rFonts w:ascii="Times New Roman CYR" w:eastAsia="Calibri" w:hAnsi="Times New Roman CYR"/>
      <w:b/>
      <w:sz w:val="28"/>
      <w:lang w:val="ru-RU" w:eastAsia="ru-RU" w:bidi="ar-SA"/>
    </w:rPr>
  </w:style>
  <w:style w:type="paragraph" w:customStyle="1" w:styleId="2110">
    <w:name w:val="Основной текст с отступом 211"/>
    <w:basedOn w:val="a9"/>
    <w:rsid w:val="00330F14"/>
    <w:pPr>
      <w:autoSpaceDN w:val="0"/>
      <w:spacing w:after="120" w:line="480" w:lineRule="auto"/>
      <w:ind w:left="283" w:firstLine="0"/>
      <w:jc w:val="left"/>
    </w:pPr>
    <w:rPr>
      <w:rFonts w:eastAsia="PMingLiU" w:cs="Times New Roman"/>
      <w:szCs w:val="24"/>
      <w:lang w:eastAsia="ar-SA"/>
    </w:rPr>
  </w:style>
  <w:style w:type="character" w:customStyle="1" w:styleId="11a">
    <w:name w:val="Знак Знак11"/>
    <w:rsid w:val="00330F14"/>
    <w:rPr>
      <w:rFonts w:ascii="Arial" w:eastAsia="Times New Roman" w:hAnsi="Arial" w:cs="Times New Roman"/>
      <w:b/>
      <w:sz w:val="32"/>
      <w:szCs w:val="32"/>
      <w:lang w:eastAsia="ru-RU"/>
    </w:rPr>
  </w:style>
  <w:style w:type="paragraph" w:customStyle="1" w:styleId="afffffffffff9">
    <w:name w:val="стиль текста"/>
    <w:basedOn w:val="a9"/>
    <w:rsid w:val="00330F14"/>
    <w:pPr>
      <w:autoSpaceDN w:val="0"/>
      <w:spacing w:after="0" w:line="240" w:lineRule="auto"/>
    </w:pPr>
    <w:rPr>
      <w:rFonts w:eastAsia="Times New Roman" w:cs="Times New Roman"/>
      <w:sz w:val="28"/>
      <w:szCs w:val="28"/>
      <w:lang w:eastAsia="ru-RU"/>
    </w:rPr>
  </w:style>
  <w:style w:type="character" w:customStyle="1" w:styleId="1ffff4">
    <w:name w:val="Название Знак1 Знак"/>
    <w:basedOn w:val="aa"/>
    <w:rsid w:val="00330F14"/>
    <w:rPr>
      <w:rFonts w:ascii="Vanta Light" w:hAnsi="Vanta Light" w:cs="Times New Roman"/>
      <w:b/>
      <w:bCs/>
      <w:kern w:val="3"/>
      <w:sz w:val="16"/>
      <w:szCs w:val="16"/>
      <w:lang w:val="ru-RU" w:eastAsia="ru-RU" w:bidi="ar-SA"/>
    </w:rPr>
  </w:style>
  <w:style w:type="character" w:customStyle="1" w:styleId="2fff0">
    <w:name w:val="заголовок 2 Знак"/>
    <w:basedOn w:val="aa"/>
    <w:rsid w:val="00330F14"/>
    <w:rPr>
      <w:rFonts w:ascii="Arial" w:eastAsia="Times New Roman" w:hAnsi="Arial"/>
      <w:b/>
      <w:sz w:val="24"/>
      <w:szCs w:val="20"/>
      <w:lang w:eastAsia="ru-RU"/>
    </w:rPr>
  </w:style>
  <w:style w:type="paragraph" w:styleId="afffffffffffa">
    <w:name w:val="List Continue"/>
    <w:basedOn w:val="a9"/>
    <w:rsid w:val="00330F14"/>
    <w:pPr>
      <w:autoSpaceDN w:val="0"/>
      <w:spacing w:after="120" w:line="240" w:lineRule="auto"/>
      <w:ind w:left="283" w:firstLine="0"/>
      <w:jc w:val="left"/>
    </w:pPr>
    <w:rPr>
      <w:rFonts w:eastAsia="Calibri" w:cs="Times New Roman"/>
      <w:color w:val="000000"/>
      <w:sz w:val="20"/>
      <w:szCs w:val="20"/>
      <w:lang w:eastAsia="ru-RU"/>
    </w:rPr>
  </w:style>
  <w:style w:type="paragraph" w:styleId="2fff1">
    <w:name w:val="List Bullet 2"/>
    <w:basedOn w:val="a9"/>
    <w:autoRedefine/>
    <w:rsid w:val="00330F14"/>
    <w:pPr>
      <w:tabs>
        <w:tab w:val="left" w:pos="720"/>
      </w:tabs>
      <w:autoSpaceDN w:val="0"/>
      <w:spacing w:after="0" w:line="240" w:lineRule="auto"/>
      <w:ind w:left="720" w:hanging="360"/>
      <w:jc w:val="left"/>
    </w:pPr>
    <w:rPr>
      <w:rFonts w:eastAsia="Calibri" w:cs="Times New Roman"/>
      <w:color w:val="000000"/>
      <w:sz w:val="20"/>
      <w:szCs w:val="20"/>
      <w:lang w:eastAsia="ru-RU"/>
    </w:rPr>
  </w:style>
  <w:style w:type="paragraph" w:styleId="3fb">
    <w:name w:val="List Bullet 3"/>
    <w:basedOn w:val="a9"/>
    <w:autoRedefine/>
    <w:rsid w:val="00330F14"/>
    <w:pPr>
      <w:tabs>
        <w:tab w:val="left" w:pos="1440"/>
      </w:tabs>
      <w:autoSpaceDN w:val="0"/>
      <w:spacing w:after="0" w:line="240" w:lineRule="auto"/>
      <w:ind w:left="1440" w:hanging="360"/>
      <w:jc w:val="left"/>
    </w:pPr>
    <w:rPr>
      <w:rFonts w:eastAsia="Calibri" w:cs="Times New Roman"/>
      <w:color w:val="000000"/>
      <w:sz w:val="20"/>
      <w:szCs w:val="20"/>
      <w:lang w:eastAsia="ru-RU"/>
    </w:rPr>
  </w:style>
  <w:style w:type="character" w:customStyle="1" w:styleId="afffffffffffb">
    <w:name w:val="номер страницы"/>
    <w:basedOn w:val="aa"/>
    <w:rsid w:val="00330F14"/>
    <w:rPr>
      <w:rFonts w:cs="Times New Roman"/>
    </w:rPr>
  </w:style>
  <w:style w:type="paragraph" w:customStyle="1" w:styleId="11b">
    <w:name w:val="Пункт 1.1"/>
    <w:basedOn w:val="a9"/>
    <w:rsid w:val="00330F14"/>
    <w:pPr>
      <w:autoSpaceDE w:val="0"/>
      <w:autoSpaceDN w:val="0"/>
      <w:spacing w:before="120" w:after="0" w:line="240" w:lineRule="auto"/>
      <w:ind w:firstLine="709"/>
    </w:pPr>
    <w:rPr>
      <w:rFonts w:eastAsia="Calibri" w:cs="Times New Roman"/>
      <w:szCs w:val="24"/>
      <w:lang w:eastAsia="ru-RU"/>
    </w:rPr>
  </w:style>
  <w:style w:type="paragraph" w:styleId="4d">
    <w:name w:val="List Continue 4"/>
    <w:basedOn w:val="a9"/>
    <w:rsid w:val="00330F14"/>
    <w:pPr>
      <w:autoSpaceDN w:val="0"/>
      <w:spacing w:after="120" w:line="240" w:lineRule="auto"/>
      <w:ind w:left="1132" w:firstLine="0"/>
      <w:jc w:val="left"/>
    </w:pPr>
    <w:rPr>
      <w:rFonts w:eastAsia="Calibri" w:cs="Times New Roman"/>
      <w:color w:val="000000"/>
      <w:sz w:val="20"/>
      <w:szCs w:val="20"/>
      <w:lang w:eastAsia="ru-RU"/>
    </w:rPr>
  </w:style>
  <w:style w:type="paragraph" w:customStyle="1" w:styleId="-7">
    <w:name w:val="Основной текст - современный"/>
    <w:basedOn w:val="a9"/>
    <w:rsid w:val="00330F14"/>
    <w:pPr>
      <w:autoSpaceDN w:val="0"/>
      <w:spacing w:after="200" w:line="260" w:lineRule="exact"/>
      <w:ind w:firstLine="0"/>
      <w:jc w:val="left"/>
    </w:pPr>
    <w:rPr>
      <w:rFonts w:eastAsia="Calibri" w:cs="Times New Roman"/>
      <w:szCs w:val="24"/>
      <w:lang w:eastAsia="ru-RU"/>
    </w:rPr>
  </w:style>
  <w:style w:type="paragraph" w:customStyle="1" w:styleId="1ffff5">
    <w:name w:val="Знак Знак Знак Знак Знак Знак Знак1"/>
    <w:basedOn w:val="a9"/>
    <w:rsid w:val="00330F14"/>
    <w:pPr>
      <w:autoSpaceDN w:val="0"/>
      <w:spacing w:before="100" w:after="100" w:line="240" w:lineRule="auto"/>
      <w:ind w:firstLine="0"/>
      <w:jc w:val="left"/>
    </w:pPr>
    <w:rPr>
      <w:rFonts w:ascii="Tahoma" w:eastAsia="Calibri" w:hAnsi="Tahoma" w:cs="Times New Roman"/>
      <w:sz w:val="20"/>
      <w:szCs w:val="20"/>
      <w:lang w:val="en-US"/>
    </w:rPr>
  </w:style>
  <w:style w:type="paragraph" w:customStyle="1" w:styleId="EmailStyle327">
    <w:name w:val="EmailStyle327"/>
    <w:basedOn w:val="a9"/>
    <w:rsid w:val="00330F14"/>
    <w:pPr>
      <w:autoSpaceDN w:val="0"/>
      <w:spacing w:after="0" w:line="240" w:lineRule="auto"/>
      <w:ind w:firstLine="0"/>
      <w:jc w:val="right"/>
    </w:pPr>
    <w:rPr>
      <w:rFonts w:eastAsia="Calibri" w:cs="Times New Roman"/>
      <w:sz w:val="18"/>
      <w:szCs w:val="18"/>
      <w:lang w:eastAsia="ru-RU"/>
    </w:rPr>
  </w:style>
  <w:style w:type="character" w:customStyle="1" w:styleId="Heading4Char1">
    <w:name w:val="Heading 4 Char1"/>
    <w:basedOn w:val="aa"/>
    <w:rsid w:val="00330F14"/>
    <w:rPr>
      <w:rFonts w:ascii="Cambria" w:hAnsi="Cambria" w:cs="Times New Roman"/>
      <w:b/>
      <w:bCs/>
      <w:i/>
      <w:iCs/>
      <w:color w:val="4F81BD"/>
      <w:sz w:val="24"/>
      <w:szCs w:val="24"/>
      <w:lang w:eastAsia="ru-RU"/>
    </w:rPr>
  </w:style>
  <w:style w:type="paragraph" w:customStyle="1" w:styleId="11c">
    <w:name w:val="Знак Знак Знак Знак Знак Знак Знак Знак Знак1 Знак1"/>
    <w:basedOn w:val="a9"/>
    <w:rsid w:val="00330F14"/>
    <w:pPr>
      <w:autoSpaceDN w:val="0"/>
      <w:spacing w:before="100" w:after="100" w:line="240" w:lineRule="auto"/>
      <w:ind w:firstLine="0"/>
      <w:jc w:val="left"/>
    </w:pPr>
    <w:rPr>
      <w:rFonts w:ascii="Tahoma" w:eastAsia="Calibri" w:hAnsi="Tahoma" w:cs="Tahoma"/>
      <w:sz w:val="20"/>
      <w:szCs w:val="20"/>
      <w:lang w:val="en-US"/>
    </w:rPr>
  </w:style>
  <w:style w:type="paragraph" w:customStyle="1" w:styleId="11d">
    <w:name w:val="Знак11"/>
    <w:basedOn w:val="a9"/>
    <w:rsid w:val="00330F14"/>
    <w:pPr>
      <w:autoSpaceDN w:val="0"/>
      <w:spacing w:line="240" w:lineRule="exact"/>
      <w:ind w:firstLine="0"/>
      <w:jc w:val="left"/>
    </w:pPr>
    <w:rPr>
      <w:rFonts w:ascii="Verdana" w:eastAsia="Calibri" w:hAnsi="Verdana" w:cs="Verdana"/>
      <w:sz w:val="20"/>
      <w:szCs w:val="20"/>
      <w:lang w:val="en-US"/>
    </w:rPr>
  </w:style>
  <w:style w:type="paragraph" w:customStyle="1" w:styleId="511">
    <w:name w:val="Знак5 Знак Знак Знак1"/>
    <w:basedOn w:val="a9"/>
    <w:autoRedefine/>
    <w:rsid w:val="00330F14"/>
    <w:pPr>
      <w:autoSpaceDN w:val="0"/>
      <w:spacing w:line="240" w:lineRule="exact"/>
      <w:ind w:firstLine="0"/>
      <w:jc w:val="left"/>
    </w:pPr>
    <w:rPr>
      <w:rFonts w:eastAsia="SimSun" w:cs="Times New Roman"/>
      <w:b/>
      <w:bCs/>
      <w:sz w:val="28"/>
      <w:szCs w:val="28"/>
    </w:rPr>
  </w:style>
  <w:style w:type="paragraph" w:customStyle="1" w:styleId="3110">
    <w:name w:val="Основной текст с отступом 311"/>
    <w:basedOn w:val="a9"/>
    <w:rsid w:val="00330F14"/>
    <w:pPr>
      <w:autoSpaceDN w:val="0"/>
      <w:spacing w:after="0" w:line="240" w:lineRule="auto"/>
      <w:ind w:firstLine="720"/>
    </w:pPr>
    <w:rPr>
      <w:rFonts w:eastAsia="Calibri" w:cs="Times New Roman"/>
      <w:sz w:val="20"/>
      <w:szCs w:val="20"/>
      <w:lang w:eastAsia="ru-RU"/>
    </w:rPr>
  </w:style>
  <w:style w:type="paragraph" w:customStyle="1" w:styleId="EmailStyle341">
    <w:name w:val="EmailStyle341"/>
    <w:basedOn w:val="a9"/>
    <w:rsid w:val="00330F14"/>
    <w:pPr>
      <w:autoSpaceDN w:val="0"/>
      <w:spacing w:after="0" w:line="240" w:lineRule="auto"/>
      <w:ind w:firstLine="0"/>
      <w:jc w:val="right"/>
    </w:pPr>
    <w:rPr>
      <w:rFonts w:eastAsia="Calibri" w:cs="Times New Roman"/>
      <w:sz w:val="18"/>
      <w:szCs w:val="18"/>
      <w:lang w:eastAsia="ru-RU"/>
    </w:rPr>
  </w:style>
  <w:style w:type="paragraph" w:customStyle="1" w:styleId="EmailStyle350">
    <w:name w:val="EmailStyle350"/>
    <w:basedOn w:val="a9"/>
    <w:rsid w:val="00330F14"/>
    <w:pPr>
      <w:autoSpaceDN w:val="0"/>
      <w:spacing w:after="0" w:line="240" w:lineRule="auto"/>
      <w:ind w:firstLine="0"/>
      <w:jc w:val="right"/>
    </w:pPr>
    <w:rPr>
      <w:rFonts w:eastAsia="Times New Roman" w:cs="Times New Roman"/>
      <w:sz w:val="18"/>
      <w:szCs w:val="18"/>
      <w:lang w:eastAsia="ru-RU"/>
    </w:rPr>
  </w:style>
  <w:style w:type="character" w:customStyle="1" w:styleId="Heading6Char">
    <w:name w:val="Heading 6 Char"/>
    <w:basedOn w:val="aa"/>
    <w:rsid w:val="00330F14"/>
    <w:rPr>
      <w:rFonts w:ascii="Cambria" w:hAnsi="Cambria" w:cs="Times New Roman"/>
      <w:i/>
      <w:iCs/>
      <w:color w:val="243F60"/>
      <w:sz w:val="24"/>
      <w:szCs w:val="24"/>
    </w:rPr>
  </w:style>
  <w:style w:type="character" w:customStyle="1" w:styleId="Heading7Char">
    <w:name w:val="Heading 7 Char"/>
    <w:basedOn w:val="aa"/>
    <w:rsid w:val="00330F14"/>
    <w:rPr>
      <w:rFonts w:ascii="Cambria" w:hAnsi="Cambria" w:cs="Times New Roman"/>
      <w:i/>
      <w:iCs/>
      <w:color w:val="404040"/>
      <w:sz w:val="24"/>
      <w:szCs w:val="24"/>
    </w:rPr>
  </w:style>
  <w:style w:type="character" w:customStyle="1" w:styleId="Heading8Char">
    <w:name w:val="Heading 8 Char"/>
    <w:basedOn w:val="aa"/>
    <w:rsid w:val="00330F14"/>
    <w:rPr>
      <w:rFonts w:ascii="Cambria" w:hAnsi="Cambria" w:cs="Times New Roman"/>
      <w:color w:val="404040"/>
    </w:rPr>
  </w:style>
  <w:style w:type="character" w:customStyle="1" w:styleId="Heading9Char">
    <w:name w:val="Heading 9 Char"/>
    <w:basedOn w:val="aa"/>
    <w:rsid w:val="00330F14"/>
    <w:rPr>
      <w:rFonts w:ascii="Cambria" w:hAnsi="Cambria" w:cs="Times New Roman"/>
      <w:i/>
      <w:iCs/>
      <w:color w:val="404040"/>
    </w:rPr>
  </w:style>
  <w:style w:type="character" w:customStyle="1" w:styleId="BalloonTextChar">
    <w:name w:val="Balloon Text Char"/>
    <w:basedOn w:val="aa"/>
    <w:rsid w:val="00330F14"/>
    <w:rPr>
      <w:rFonts w:ascii="Tahoma" w:hAnsi="Tahoma" w:cs="Tahoma"/>
      <w:sz w:val="16"/>
      <w:szCs w:val="16"/>
    </w:rPr>
  </w:style>
  <w:style w:type="character" w:customStyle="1" w:styleId="DocumentMapChar">
    <w:name w:val="Document Map Char"/>
    <w:basedOn w:val="aa"/>
    <w:rsid w:val="00330F14"/>
    <w:rPr>
      <w:rFonts w:ascii="Tahoma" w:hAnsi="Tahoma" w:cs="Tahoma"/>
      <w:shd w:val="clear" w:color="auto" w:fill="000080"/>
    </w:rPr>
  </w:style>
  <w:style w:type="character" w:customStyle="1" w:styleId="EndnoteTextChar">
    <w:name w:val="Endnote Text Char"/>
    <w:basedOn w:val="aa"/>
    <w:rsid w:val="00330F14"/>
    <w:rPr>
      <w:rFonts w:ascii="Times New Roman" w:hAnsi="Times New Roman" w:cs="Times New Roman"/>
    </w:rPr>
  </w:style>
  <w:style w:type="paragraph" w:customStyle="1" w:styleId="320">
    <w:name w:val="Основной текст с отступом 32"/>
    <w:basedOn w:val="a9"/>
    <w:rsid w:val="00330F14"/>
    <w:pPr>
      <w:autoSpaceDN w:val="0"/>
      <w:spacing w:after="0" w:line="240" w:lineRule="auto"/>
      <w:ind w:firstLine="720"/>
    </w:pPr>
    <w:rPr>
      <w:rFonts w:eastAsia="Times New Roman" w:cs="Times New Roman"/>
      <w:sz w:val="20"/>
      <w:szCs w:val="20"/>
      <w:lang w:eastAsia="ru-RU"/>
    </w:rPr>
  </w:style>
  <w:style w:type="paragraph" w:customStyle="1" w:styleId="EmailStyle365">
    <w:name w:val="EmailStyle365"/>
    <w:basedOn w:val="a9"/>
    <w:rsid w:val="00330F14"/>
    <w:pPr>
      <w:autoSpaceDN w:val="0"/>
      <w:spacing w:after="0" w:line="240" w:lineRule="auto"/>
      <w:ind w:firstLine="0"/>
      <w:jc w:val="right"/>
    </w:pPr>
    <w:rPr>
      <w:rFonts w:eastAsia="Times New Roman" w:cs="Times New Roman"/>
      <w:sz w:val="18"/>
      <w:szCs w:val="18"/>
      <w:lang w:eastAsia="ru-RU"/>
    </w:rPr>
  </w:style>
  <w:style w:type="character" w:customStyle="1" w:styleId="afffffffffffc">
    <w:name w:val="Название таблицы Знак"/>
    <w:basedOn w:val="aa"/>
    <w:rsid w:val="00330F14"/>
    <w:rPr>
      <w:b/>
      <w:bCs/>
      <w:sz w:val="24"/>
      <w:szCs w:val="24"/>
    </w:rPr>
  </w:style>
  <w:style w:type="paragraph" w:customStyle="1" w:styleId="afffffffffffd">
    <w:name w:val="КГОЗ"/>
    <w:basedOn w:val="a9"/>
    <w:rsid w:val="00330F14"/>
    <w:pPr>
      <w:widowControl w:val="0"/>
      <w:autoSpaceDN w:val="0"/>
      <w:spacing w:after="0" w:line="240" w:lineRule="auto"/>
      <w:ind w:firstLine="0"/>
      <w:jc w:val="center"/>
    </w:pPr>
    <w:rPr>
      <w:rFonts w:eastAsia="Times New Roman" w:cs="Times New Roman"/>
      <w:b/>
      <w:caps/>
      <w:szCs w:val="20"/>
      <w:lang w:eastAsia="ru-RU"/>
    </w:rPr>
  </w:style>
  <w:style w:type="paragraph" w:customStyle="1" w:styleId="200">
    <w:name w:val="Стиль Заг 2 + не все прописные По ширине Слева:  0 см Первая стр..."/>
    <w:basedOn w:val="a9"/>
    <w:rsid w:val="00330F14"/>
    <w:pPr>
      <w:tabs>
        <w:tab w:val="left" w:pos="360"/>
      </w:tabs>
      <w:autoSpaceDE w:val="0"/>
      <w:autoSpaceDN w:val="0"/>
      <w:spacing w:after="0" w:line="360" w:lineRule="auto"/>
      <w:ind w:firstLine="720"/>
    </w:pPr>
    <w:rPr>
      <w:rFonts w:eastAsia="Times New Roman" w:cs="Times New Roman"/>
      <w:bCs/>
      <w:szCs w:val="20"/>
      <w:lang w:eastAsia="ru-RU"/>
    </w:rPr>
  </w:style>
  <w:style w:type="paragraph" w:customStyle="1" w:styleId="afffffffffffe">
    <w:name w:val="Обычный + По ширине"/>
    <w:basedOn w:val="a9"/>
    <w:rsid w:val="00330F14"/>
    <w:pPr>
      <w:autoSpaceDN w:val="0"/>
      <w:spacing w:after="0" w:line="240" w:lineRule="auto"/>
      <w:ind w:firstLine="0"/>
      <w:jc w:val="left"/>
    </w:pPr>
    <w:rPr>
      <w:rFonts w:eastAsia="Times New Roman" w:cs="Times New Roman"/>
      <w:szCs w:val="24"/>
      <w:lang w:eastAsia="ru-RU"/>
    </w:rPr>
  </w:style>
  <w:style w:type="paragraph" w:customStyle="1" w:styleId="affffffffffff">
    <w:name w:val="Обычный + полужирный"/>
    <w:basedOn w:val="a9"/>
    <w:rsid w:val="00330F14"/>
    <w:pPr>
      <w:shd w:val="clear" w:color="auto" w:fill="FFFFFF"/>
      <w:autoSpaceDN w:val="0"/>
      <w:spacing w:after="0" w:line="360" w:lineRule="auto"/>
      <w:ind w:firstLine="720"/>
    </w:pPr>
    <w:rPr>
      <w:rFonts w:eastAsia="Times New Roman" w:cs="Times New Roman"/>
      <w:b/>
      <w:szCs w:val="24"/>
      <w:lang w:eastAsia="ru-RU"/>
    </w:rPr>
  </w:style>
  <w:style w:type="paragraph" w:customStyle="1" w:styleId="Georgia">
    <w:name w:val="Обычный + полужирный + Georgia"/>
    <w:basedOn w:val="affffffffffff"/>
    <w:rsid w:val="00330F14"/>
    <w:rPr>
      <w:b w:val="0"/>
    </w:rPr>
  </w:style>
  <w:style w:type="character" w:customStyle="1" w:styleId="affffffffffff0">
    <w:name w:val="Обычный + По ширине Знак"/>
    <w:basedOn w:val="aa"/>
    <w:rsid w:val="00330F14"/>
    <w:rPr>
      <w:rFonts w:ascii="Times New Roman" w:eastAsia="Times New Roman" w:hAnsi="Times New Roman"/>
      <w:sz w:val="24"/>
      <w:szCs w:val="24"/>
      <w:lang w:eastAsia="ru-RU"/>
    </w:rPr>
  </w:style>
  <w:style w:type="paragraph" w:customStyle="1" w:styleId="-8">
    <w:name w:val="СтильДоговора-"/>
    <w:basedOn w:val="a9"/>
    <w:rsid w:val="00330F14"/>
    <w:pPr>
      <w:tabs>
        <w:tab w:val="left" w:pos="720"/>
      </w:tabs>
      <w:autoSpaceDN w:val="0"/>
      <w:spacing w:before="120" w:after="0" w:line="240" w:lineRule="auto"/>
      <w:ind w:left="720" w:hanging="360"/>
    </w:pPr>
    <w:rPr>
      <w:rFonts w:eastAsia="Times New Roman" w:cs="Calibri"/>
      <w:sz w:val="22"/>
      <w:szCs w:val="20"/>
      <w:lang w:eastAsia="ar-SA"/>
    </w:rPr>
  </w:style>
  <w:style w:type="paragraph" w:customStyle="1" w:styleId="125">
    <w:name w:val="Знак Знак Знак Знак Знак Знак Знак Знак Знак1 Знак2"/>
    <w:basedOn w:val="a9"/>
    <w:rsid w:val="00330F14"/>
    <w:pPr>
      <w:autoSpaceDN w:val="0"/>
      <w:spacing w:before="100" w:after="100" w:line="240" w:lineRule="auto"/>
      <w:ind w:firstLine="0"/>
      <w:jc w:val="left"/>
    </w:pPr>
    <w:rPr>
      <w:rFonts w:ascii="Tahoma" w:eastAsia="Calibri" w:hAnsi="Tahoma" w:cs="Times New Roman"/>
      <w:sz w:val="20"/>
      <w:szCs w:val="20"/>
      <w:lang w:val="en-US"/>
    </w:rPr>
  </w:style>
  <w:style w:type="paragraph" w:customStyle="1" w:styleId="EmailStyle401">
    <w:name w:val="EmailStyle401"/>
    <w:basedOn w:val="a9"/>
    <w:rsid w:val="00330F14"/>
    <w:pPr>
      <w:autoSpaceDN w:val="0"/>
      <w:spacing w:after="0" w:line="240" w:lineRule="auto"/>
      <w:ind w:firstLine="0"/>
      <w:jc w:val="right"/>
    </w:pPr>
    <w:rPr>
      <w:rFonts w:eastAsia="Calibri" w:cs="Times New Roman"/>
      <w:sz w:val="18"/>
      <w:szCs w:val="18"/>
      <w:lang w:eastAsia="ru-RU"/>
    </w:rPr>
  </w:style>
  <w:style w:type="paragraph" w:customStyle="1" w:styleId="EmailStyle404">
    <w:name w:val="EmailStyle404"/>
    <w:basedOn w:val="a9"/>
    <w:rsid w:val="00330F14"/>
    <w:pPr>
      <w:autoSpaceDN w:val="0"/>
      <w:spacing w:after="0" w:line="240" w:lineRule="auto"/>
      <w:ind w:firstLine="0"/>
      <w:jc w:val="right"/>
    </w:pPr>
    <w:rPr>
      <w:rFonts w:eastAsia="Calibri" w:cs="Times New Roman"/>
      <w:sz w:val="18"/>
      <w:szCs w:val="18"/>
      <w:lang w:eastAsia="ru-RU"/>
    </w:rPr>
  </w:style>
  <w:style w:type="paragraph" w:customStyle="1" w:styleId="EmailStyle405">
    <w:name w:val="EmailStyle405"/>
    <w:basedOn w:val="a9"/>
    <w:rsid w:val="00330F14"/>
    <w:pPr>
      <w:autoSpaceDN w:val="0"/>
      <w:spacing w:after="0" w:line="240" w:lineRule="auto"/>
      <w:ind w:firstLine="0"/>
      <w:jc w:val="right"/>
    </w:pPr>
    <w:rPr>
      <w:rFonts w:eastAsia="Times New Roman" w:cs="Times New Roman"/>
      <w:sz w:val="18"/>
      <w:szCs w:val="18"/>
      <w:lang w:eastAsia="ru-RU"/>
    </w:rPr>
  </w:style>
  <w:style w:type="paragraph" w:customStyle="1" w:styleId="126">
    <w:name w:val="Знак12"/>
    <w:basedOn w:val="a9"/>
    <w:rsid w:val="00330F14"/>
    <w:pPr>
      <w:autoSpaceDN w:val="0"/>
      <w:spacing w:line="240" w:lineRule="exact"/>
      <w:ind w:firstLine="0"/>
      <w:jc w:val="left"/>
    </w:pPr>
    <w:rPr>
      <w:rFonts w:ascii="Verdana" w:eastAsia="Times New Roman" w:hAnsi="Verdana" w:cs="Times New Roman"/>
      <w:sz w:val="20"/>
      <w:szCs w:val="20"/>
      <w:lang w:val="en-US"/>
    </w:rPr>
  </w:style>
  <w:style w:type="paragraph" w:customStyle="1" w:styleId="520">
    <w:name w:val="Знак5 Знак Знак Знак2"/>
    <w:basedOn w:val="a9"/>
    <w:autoRedefine/>
    <w:rsid w:val="00330F14"/>
    <w:pPr>
      <w:autoSpaceDN w:val="0"/>
      <w:spacing w:before="120" w:after="120" w:line="240" w:lineRule="auto"/>
      <w:ind w:firstLine="720"/>
    </w:pPr>
    <w:rPr>
      <w:rFonts w:eastAsia="SimSun" w:cs="Times New Roman"/>
      <w:b/>
      <w:i/>
      <w:sz w:val="26"/>
      <w:szCs w:val="26"/>
    </w:rPr>
  </w:style>
  <w:style w:type="paragraph" w:customStyle="1" w:styleId="2fff2">
    <w:name w:val="Знак Знак Знак Знак Знак Знак Знак2"/>
    <w:basedOn w:val="a9"/>
    <w:rsid w:val="00330F14"/>
    <w:pPr>
      <w:autoSpaceDN w:val="0"/>
      <w:spacing w:before="100" w:after="100" w:line="240" w:lineRule="auto"/>
      <w:ind w:firstLine="0"/>
      <w:jc w:val="left"/>
    </w:pPr>
    <w:rPr>
      <w:rFonts w:ascii="Tahoma" w:eastAsia="Times New Roman" w:hAnsi="Tahoma" w:cs="Times New Roman"/>
      <w:sz w:val="20"/>
      <w:szCs w:val="20"/>
      <w:lang w:val="en-US"/>
    </w:rPr>
  </w:style>
  <w:style w:type="paragraph" w:customStyle="1" w:styleId="EmailStyle409">
    <w:name w:val="EmailStyle409"/>
    <w:basedOn w:val="a9"/>
    <w:rsid w:val="00330F14"/>
    <w:pPr>
      <w:autoSpaceDN w:val="0"/>
      <w:spacing w:after="0" w:line="240" w:lineRule="auto"/>
      <w:ind w:firstLine="0"/>
      <w:jc w:val="right"/>
    </w:pPr>
    <w:rPr>
      <w:rFonts w:eastAsia="Times New Roman" w:cs="Times New Roman"/>
      <w:sz w:val="18"/>
      <w:szCs w:val="18"/>
      <w:lang w:eastAsia="ru-RU"/>
    </w:rPr>
  </w:style>
  <w:style w:type="paragraph" w:customStyle="1" w:styleId="960">
    <w:name w:val="Стиль Источник информации + 9 пт Слева:  6 см"/>
    <w:basedOn w:val="a9"/>
    <w:rsid w:val="00330F14"/>
    <w:pPr>
      <w:autoSpaceDN w:val="0"/>
      <w:spacing w:after="60" w:line="240" w:lineRule="auto"/>
      <w:ind w:left="3402" w:firstLine="0"/>
      <w:jc w:val="right"/>
    </w:pPr>
    <w:rPr>
      <w:rFonts w:eastAsia="Times New Roman" w:cs="Times New Roman"/>
      <w:i/>
      <w:iCs/>
      <w:sz w:val="18"/>
      <w:szCs w:val="20"/>
      <w:lang w:eastAsia="ru-RU"/>
    </w:rPr>
  </w:style>
  <w:style w:type="paragraph" w:customStyle="1" w:styleId="2fff3">
    <w:name w:val="Текст2"/>
    <w:basedOn w:val="a9"/>
    <w:rsid w:val="00330F14"/>
    <w:pPr>
      <w:autoSpaceDN w:val="0"/>
      <w:spacing w:after="0" w:line="240" w:lineRule="auto"/>
      <w:ind w:firstLine="0"/>
      <w:jc w:val="left"/>
    </w:pPr>
    <w:rPr>
      <w:rFonts w:ascii="Courier New" w:eastAsia="Times New Roman" w:hAnsi="Courier New" w:cs="Times New Roman"/>
      <w:sz w:val="20"/>
      <w:szCs w:val="20"/>
      <w:lang w:eastAsia="ru-RU"/>
    </w:rPr>
  </w:style>
  <w:style w:type="character" w:customStyle="1" w:styleId="FontStyle19">
    <w:name w:val="Font Style19"/>
    <w:rsid w:val="00330F14"/>
    <w:rPr>
      <w:rFonts w:ascii="Verdana" w:hAnsi="Verdana" w:cs="Verdana"/>
      <w:b/>
      <w:bCs/>
      <w:sz w:val="16"/>
      <w:szCs w:val="16"/>
    </w:rPr>
  </w:style>
  <w:style w:type="paragraph" w:customStyle="1" w:styleId="affffffffffff1">
    <w:name w:val="обычный текст"/>
    <w:basedOn w:val="a9"/>
    <w:rsid w:val="00330F14"/>
    <w:pPr>
      <w:autoSpaceDN w:val="0"/>
      <w:spacing w:after="0" w:line="312" w:lineRule="auto"/>
      <w:ind w:firstLine="709"/>
    </w:pPr>
    <w:rPr>
      <w:rFonts w:ascii="Garamond" w:eastAsia="Times New Roman" w:hAnsi="Garamond" w:cs="Times New Roman"/>
      <w:szCs w:val="24"/>
      <w:lang w:eastAsia="ru-RU"/>
    </w:rPr>
  </w:style>
  <w:style w:type="character" w:customStyle="1" w:styleId="affffffffffff2">
    <w:name w:val="обычный текст Знак"/>
    <w:rsid w:val="00330F14"/>
    <w:rPr>
      <w:rFonts w:ascii="Garamond" w:eastAsia="Times New Roman" w:hAnsi="Garamond"/>
      <w:sz w:val="24"/>
      <w:szCs w:val="24"/>
      <w:lang w:eastAsia="ru-RU"/>
    </w:rPr>
  </w:style>
  <w:style w:type="paragraph" w:customStyle="1" w:styleId="ConsPlusNonformat">
    <w:name w:val="ConsPlusNonformat"/>
    <w:rsid w:val="00330F14"/>
    <w:pPr>
      <w:autoSpaceDE w:val="0"/>
      <w:autoSpaceDN w:val="0"/>
      <w:spacing w:after="0" w:line="240" w:lineRule="auto"/>
    </w:pPr>
    <w:rPr>
      <w:rFonts w:ascii="Courier New" w:eastAsia="Times New Roman" w:hAnsi="Courier New" w:cs="Courier New"/>
      <w:sz w:val="20"/>
      <w:szCs w:val="20"/>
      <w:lang w:eastAsia="ru-RU"/>
    </w:rPr>
  </w:style>
  <w:style w:type="character" w:customStyle="1" w:styleId="affffffffffff3">
    <w:name w:val="ОВА_Обычный Знак"/>
    <w:rsid w:val="00330F14"/>
    <w:rPr>
      <w:sz w:val="28"/>
    </w:rPr>
  </w:style>
  <w:style w:type="paragraph" w:customStyle="1" w:styleId="affffffffffff4">
    <w:name w:val="ОВА_Обычный"/>
    <w:basedOn w:val="a9"/>
    <w:rsid w:val="00330F14"/>
    <w:pPr>
      <w:autoSpaceDN w:val="0"/>
      <w:spacing w:after="0" w:line="360" w:lineRule="auto"/>
      <w:ind w:firstLine="709"/>
      <w:jc w:val="left"/>
    </w:pPr>
    <w:rPr>
      <w:rFonts w:ascii="Calibri" w:eastAsia="Calibri" w:hAnsi="Calibri" w:cs="Times New Roman"/>
      <w:sz w:val="28"/>
    </w:rPr>
  </w:style>
  <w:style w:type="paragraph" w:customStyle="1" w:styleId="CharChar1CharChar1CharChar">
    <w:name w:val="Char Char Знак Знак1 Char Char1 Знак Знак Char Char"/>
    <w:basedOn w:val="a9"/>
    <w:rsid w:val="00330F14"/>
    <w:pPr>
      <w:autoSpaceDN w:val="0"/>
      <w:spacing w:before="100" w:after="100" w:line="240" w:lineRule="auto"/>
      <w:ind w:firstLine="0"/>
      <w:jc w:val="left"/>
    </w:pPr>
    <w:rPr>
      <w:rFonts w:ascii="Tahoma" w:eastAsia="Times New Roman" w:hAnsi="Tahoma" w:cs="Times New Roman"/>
      <w:sz w:val="20"/>
      <w:szCs w:val="20"/>
      <w:lang w:val="en-US"/>
    </w:rPr>
  </w:style>
  <w:style w:type="paragraph" w:customStyle="1" w:styleId="1ffff6">
    <w:name w:val="Знак Знак Знак1 Знак Знак Знак Знак"/>
    <w:basedOn w:val="a9"/>
    <w:rsid w:val="00330F14"/>
    <w:pPr>
      <w:autoSpaceDN w:val="0"/>
      <w:spacing w:before="100" w:after="100" w:line="240" w:lineRule="auto"/>
      <w:ind w:firstLine="0"/>
      <w:jc w:val="left"/>
    </w:pPr>
    <w:rPr>
      <w:rFonts w:ascii="Tahoma" w:eastAsia="Times New Roman" w:hAnsi="Tahoma" w:cs="Times New Roman"/>
      <w:sz w:val="20"/>
      <w:szCs w:val="20"/>
      <w:lang w:val="en-US"/>
    </w:rPr>
  </w:style>
  <w:style w:type="paragraph" w:customStyle="1" w:styleId="3fc">
    <w:name w:val="боковик3"/>
    <w:basedOn w:val="a9"/>
    <w:rsid w:val="00330F14"/>
    <w:pPr>
      <w:widowControl w:val="0"/>
      <w:autoSpaceDN w:val="0"/>
      <w:spacing w:before="72" w:after="0" w:line="240" w:lineRule="auto"/>
      <w:ind w:firstLine="0"/>
      <w:jc w:val="center"/>
    </w:pPr>
    <w:rPr>
      <w:rFonts w:ascii="JournalRub" w:eastAsia="Times New Roman" w:hAnsi="JournalRub" w:cs="Times New Roman"/>
      <w:b/>
      <w:sz w:val="14"/>
      <w:szCs w:val="20"/>
      <w:lang w:eastAsia="ru-RU"/>
    </w:rPr>
  </w:style>
  <w:style w:type="paragraph" w:customStyle="1" w:styleId="caaieiaieoaaeeo">
    <w:name w:val="caaieiaieoaaeeo"/>
    <w:basedOn w:val="a9"/>
    <w:rsid w:val="00330F14"/>
    <w:pPr>
      <w:autoSpaceDN w:val="0"/>
      <w:spacing w:before="100" w:after="100" w:line="240" w:lineRule="auto"/>
      <w:ind w:firstLine="0"/>
      <w:jc w:val="left"/>
    </w:pPr>
    <w:rPr>
      <w:rFonts w:eastAsia="Times New Roman" w:cs="Times New Roman"/>
      <w:color w:val="000000"/>
      <w:szCs w:val="24"/>
      <w:lang w:eastAsia="ru-RU"/>
    </w:rPr>
  </w:style>
  <w:style w:type="character" w:customStyle="1" w:styleId="red1">
    <w:name w:val="red1"/>
    <w:basedOn w:val="aa"/>
    <w:rsid w:val="00330F14"/>
    <w:rPr>
      <w:color w:val="CB1401"/>
    </w:rPr>
  </w:style>
  <w:style w:type="paragraph" w:customStyle="1" w:styleId="post-body">
    <w:name w:val="post-body"/>
    <w:basedOn w:val="a9"/>
    <w:rsid w:val="00330F14"/>
    <w:pPr>
      <w:autoSpaceDN w:val="0"/>
      <w:spacing w:before="100" w:after="100" w:line="240" w:lineRule="auto"/>
      <w:ind w:firstLine="0"/>
      <w:jc w:val="left"/>
    </w:pPr>
    <w:rPr>
      <w:rFonts w:eastAsia="Times New Roman" w:cs="Times New Roman"/>
      <w:szCs w:val="24"/>
      <w:lang w:eastAsia="ru-RU"/>
    </w:rPr>
  </w:style>
  <w:style w:type="paragraph" w:customStyle="1" w:styleId="affffffffffff5">
    <w:name w:val="где (для табл)"/>
    <w:basedOn w:val="a9"/>
    <w:rsid w:val="00330F14"/>
    <w:pPr>
      <w:autoSpaceDN w:val="0"/>
      <w:spacing w:after="0" w:line="240" w:lineRule="auto"/>
    </w:pPr>
    <w:rPr>
      <w:rFonts w:ascii="Arial Narrow" w:eastAsia="Times New Roman" w:hAnsi="Arial Narrow" w:cs="Times New Roman"/>
      <w:sz w:val="20"/>
      <w:szCs w:val="20"/>
      <w:lang w:eastAsia="ru-RU"/>
    </w:rPr>
  </w:style>
  <w:style w:type="character" w:customStyle="1" w:styleId="selectword">
    <w:name w:val="selectword"/>
    <w:basedOn w:val="aa"/>
    <w:rsid w:val="00330F14"/>
  </w:style>
  <w:style w:type="paragraph" w:customStyle="1" w:styleId="BodyTextIndent23241">
    <w:name w:val="Body Text Indent 23241"/>
    <w:basedOn w:val="a9"/>
    <w:rsid w:val="00330F14"/>
    <w:pPr>
      <w:widowControl w:val="0"/>
      <w:autoSpaceDN w:val="0"/>
      <w:spacing w:before="120" w:after="0" w:line="240" w:lineRule="auto"/>
      <w:ind w:firstLine="720"/>
    </w:pPr>
    <w:rPr>
      <w:rFonts w:eastAsia="Times New Roman" w:cs="Times New Roman"/>
      <w:sz w:val="20"/>
      <w:szCs w:val="20"/>
      <w:lang w:eastAsia="ru-RU"/>
    </w:rPr>
  </w:style>
  <w:style w:type="paragraph" w:customStyle="1" w:styleId="strtab">
    <w:name w:val="str_tab"/>
    <w:basedOn w:val="a9"/>
    <w:rsid w:val="00330F14"/>
    <w:pPr>
      <w:autoSpaceDN w:val="0"/>
      <w:spacing w:before="100" w:after="100" w:line="240" w:lineRule="auto"/>
      <w:ind w:firstLine="0"/>
      <w:jc w:val="left"/>
    </w:pPr>
    <w:rPr>
      <w:rFonts w:eastAsia="Times New Roman" w:cs="Times New Roman"/>
      <w:szCs w:val="24"/>
      <w:lang w:eastAsia="ru-RU"/>
    </w:rPr>
  </w:style>
  <w:style w:type="paragraph" w:customStyle="1" w:styleId="strtab1">
    <w:name w:val="str_tab1"/>
    <w:basedOn w:val="a9"/>
    <w:rsid w:val="00330F14"/>
    <w:pPr>
      <w:autoSpaceDN w:val="0"/>
      <w:spacing w:before="100" w:after="100" w:line="240" w:lineRule="auto"/>
      <w:ind w:firstLine="0"/>
      <w:jc w:val="left"/>
    </w:pPr>
    <w:rPr>
      <w:rFonts w:eastAsia="Times New Roman" w:cs="Times New Roman"/>
      <w:szCs w:val="24"/>
      <w:lang w:eastAsia="ru-RU"/>
    </w:rPr>
  </w:style>
  <w:style w:type="paragraph" w:customStyle="1" w:styleId="bd">
    <w:name w:val="bd"/>
    <w:basedOn w:val="a9"/>
    <w:rsid w:val="00330F14"/>
    <w:pPr>
      <w:autoSpaceDN w:val="0"/>
      <w:spacing w:before="100" w:after="100" w:line="240" w:lineRule="auto"/>
      <w:ind w:firstLine="0"/>
      <w:jc w:val="left"/>
    </w:pPr>
    <w:rPr>
      <w:rFonts w:eastAsia="Times New Roman" w:cs="Times New Roman"/>
      <w:szCs w:val="24"/>
      <w:lang w:eastAsia="ru-RU"/>
    </w:rPr>
  </w:style>
  <w:style w:type="paragraph" w:customStyle="1" w:styleId="ConsPlusCell">
    <w:name w:val="ConsPlusCell"/>
    <w:rsid w:val="00330F14"/>
    <w:pPr>
      <w:widowControl w:val="0"/>
      <w:autoSpaceDE w:val="0"/>
      <w:autoSpaceDN w:val="0"/>
      <w:spacing w:after="0" w:line="240" w:lineRule="auto"/>
    </w:pPr>
    <w:rPr>
      <w:rFonts w:ascii="Arial" w:eastAsia="Times New Roman" w:hAnsi="Arial" w:cs="Arial"/>
      <w:sz w:val="20"/>
      <w:szCs w:val="20"/>
      <w:lang w:eastAsia="ru-RU"/>
    </w:rPr>
  </w:style>
  <w:style w:type="character" w:customStyle="1" w:styleId="skypepnhcontainer">
    <w:name w:val="skype_pnh_container"/>
    <w:basedOn w:val="aa"/>
    <w:rsid w:val="00330F14"/>
  </w:style>
  <w:style w:type="character" w:customStyle="1" w:styleId="skypepnhleftspan">
    <w:name w:val="skype_pnh_left_span"/>
    <w:basedOn w:val="aa"/>
    <w:rsid w:val="00330F14"/>
  </w:style>
  <w:style w:type="character" w:customStyle="1" w:styleId="skypepnhdropartspan">
    <w:name w:val="skype_pnh_dropart_span"/>
    <w:basedOn w:val="aa"/>
    <w:rsid w:val="00330F14"/>
  </w:style>
  <w:style w:type="character" w:customStyle="1" w:styleId="skypepnhdropartflagspan">
    <w:name w:val="skype_pnh_dropart_flag_span"/>
    <w:basedOn w:val="aa"/>
    <w:rsid w:val="00330F14"/>
  </w:style>
  <w:style w:type="character" w:customStyle="1" w:styleId="skypepnhtextspan">
    <w:name w:val="skype_pnh_text_span"/>
    <w:basedOn w:val="aa"/>
    <w:rsid w:val="00330F14"/>
  </w:style>
  <w:style w:type="character" w:customStyle="1" w:styleId="skypepnhrightspan">
    <w:name w:val="skype_pnh_right_span"/>
    <w:basedOn w:val="aa"/>
    <w:rsid w:val="00330F14"/>
  </w:style>
  <w:style w:type="character" w:customStyle="1" w:styleId="postheader">
    <w:name w:val="postheader"/>
    <w:basedOn w:val="aa"/>
    <w:rsid w:val="00330F14"/>
  </w:style>
  <w:style w:type="paragraph" w:customStyle="1" w:styleId="style13291341840000000456msolistparagraph">
    <w:name w:val="style_13291341840000000456msolistparagraph"/>
    <w:basedOn w:val="a9"/>
    <w:rsid w:val="00330F14"/>
    <w:pPr>
      <w:autoSpaceDN w:val="0"/>
      <w:spacing w:before="100" w:after="100" w:line="240" w:lineRule="auto"/>
      <w:ind w:firstLine="0"/>
      <w:jc w:val="left"/>
    </w:pPr>
    <w:rPr>
      <w:rFonts w:eastAsia="Calibri" w:cs="Times New Roman"/>
      <w:szCs w:val="24"/>
      <w:lang w:eastAsia="ru-RU"/>
    </w:rPr>
  </w:style>
  <w:style w:type="character" w:customStyle="1" w:styleId="Heading1Char1">
    <w:name w:val="Heading 1 Char1"/>
    <w:basedOn w:val="aa"/>
    <w:rsid w:val="00330F14"/>
    <w:rPr>
      <w:rFonts w:ascii="Arial" w:hAnsi="Arial" w:cs="Arial"/>
      <w:b/>
      <w:bCs/>
      <w:kern w:val="3"/>
      <w:sz w:val="32"/>
      <w:szCs w:val="32"/>
    </w:rPr>
  </w:style>
  <w:style w:type="character" w:customStyle="1" w:styleId="Naiaea1">
    <w:name w:val="Naiaea Знак1"/>
    <w:basedOn w:val="aa"/>
    <w:rsid w:val="00330F14"/>
    <w:rPr>
      <w:rFonts w:cs="Times New Roman"/>
      <w:color w:val="000000"/>
      <w:sz w:val="24"/>
      <w:szCs w:val="24"/>
      <w:lang w:val="ru-RU" w:eastAsia="ru-RU" w:bidi="ar-SA"/>
    </w:rPr>
  </w:style>
  <w:style w:type="paragraph" w:customStyle="1" w:styleId="1ffff7">
    <w:name w:val="Без интервала1"/>
    <w:rsid w:val="00330F14"/>
    <w:pPr>
      <w:autoSpaceDN w:val="0"/>
      <w:spacing w:after="0" w:line="240" w:lineRule="auto"/>
      <w:jc w:val="center"/>
    </w:pPr>
    <w:rPr>
      <w:rFonts w:ascii="Calibri" w:eastAsia="Times New Roman" w:hAnsi="Calibri" w:cs="Times New Roman"/>
      <w:sz w:val="20"/>
      <w:szCs w:val="20"/>
    </w:rPr>
  </w:style>
  <w:style w:type="paragraph" w:customStyle="1" w:styleId="2fff4">
    <w:name w:val="Заг 2"/>
    <w:basedOn w:val="a9"/>
    <w:rsid w:val="00330F14"/>
    <w:pPr>
      <w:tabs>
        <w:tab w:val="left" w:pos="1440"/>
      </w:tabs>
      <w:autoSpaceDE w:val="0"/>
      <w:autoSpaceDN w:val="0"/>
      <w:spacing w:before="280" w:line="240" w:lineRule="auto"/>
      <w:ind w:left="1440" w:hanging="360"/>
      <w:jc w:val="left"/>
    </w:pPr>
    <w:rPr>
      <w:rFonts w:eastAsia="Calibri" w:cs="Times New Roman"/>
      <w:b/>
      <w:bCs/>
      <w:sz w:val="32"/>
      <w:szCs w:val="32"/>
      <w:lang w:eastAsia="ru-RU"/>
    </w:rPr>
  </w:style>
  <w:style w:type="character" w:customStyle="1" w:styleId="2fff5">
    <w:name w:val="Заг 2 Знак"/>
    <w:basedOn w:val="aa"/>
    <w:rsid w:val="00330F14"/>
    <w:rPr>
      <w:rFonts w:ascii="Times New Roman" w:hAnsi="Times New Roman"/>
      <w:b/>
      <w:bCs/>
      <w:sz w:val="32"/>
      <w:szCs w:val="32"/>
      <w:lang w:eastAsia="ru-RU"/>
    </w:rPr>
  </w:style>
  <w:style w:type="paragraph" w:customStyle="1" w:styleId="3fd">
    <w:name w:val="Заг 3"/>
    <w:basedOn w:val="a9"/>
    <w:rsid w:val="00330F14"/>
    <w:pPr>
      <w:keepNext/>
      <w:tabs>
        <w:tab w:val="left" w:pos="2880"/>
      </w:tabs>
      <w:autoSpaceDE w:val="0"/>
      <w:autoSpaceDN w:val="0"/>
      <w:spacing w:before="160" w:after="120" w:line="240" w:lineRule="auto"/>
      <w:ind w:left="2880" w:hanging="360"/>
      <w:jc w:val="left"/>
    </w:pPr>
    <w:rPr>
      <w:rFonts w:eastAsia="Calibri" w:cs="Times New Roman"/>
      <w:b/>
      <w:bCs/>
      <w:sz w:val="28"/>
      <w:szCs w:val="28"/>
      <w:lang w:eastAsia="ru-RU"/>
    </w:rPr>
  </w:style>
  <w:style w:type="paragraph" w:customStyle="1" w:styleId="5f1">
    <w:name w:val="Заг 5"/>
    <w:basedOn w:val="a9"/>
    <w:rsid w:val="00330F14"/>
    <w:pPr>
      <w:widowControl w:val="0"/>
      <w:tabs>
        <w:tab w:val="left" w:pos="1440"/>
      </w:tabs>
      <w:autoSpaceDE w:val="0"/>
      <w:autoSpaceDN w:val="0"/>
      <w:spacing w:after="0" w:line="360" w:lineRule="auto"/>
      <w:ind w:left="1106" w:hanging="397"/>
    </w:pPr>
    <w:rPr>
      <w:rFonts w:eastAsia="Calibri" w:cs="Times New Roman"/>
      <w:i/>
      <w:iCs/>
      <w:szCs w:val="24"/>
      <w:lang w:eastAsia="ru-RU"/>
    </w:rPr>
  </w:style>
  <w:style w:type="paragraph" w:customStyle="1" w:styleId="H4">
    <w:name w:val="H4"/>
    <w:basedOn w:val="a9"/>
    <w:next w:val="a9"/>
    <w:rsid w:val="00330F14"/>
    <w:pPr>
      <w:keepNext/>
      <w:autoSpaceDN w:val="0"/>
      <w:spacing w:before="100" w:after="100" w:line="240" w:lineRule="auto"/>
      <w:ind w:firstLine="0"/>
      <w:jc w:val="left"/>
      <w:outlineLvl w:val="4"/>
    </w:pPr>
    <w:rPr>
      <w:rFonts w:eastAsia="Calibri" w:cs="Times New Roman"/>
      <w:b/>
      <w:szCs w:val="20"/>
      <w:lang w:eastAsia="ru-RU"/>
    </w:rPr>
  </w:style>
  <w:style w:type="paragraph" w:customStyle="1" w:styleId="affffffffffff6">
    <w:name w:val="о"/>
    <w:basedOn w:val="a9"/>
    <w:rsid w:val="00330F14"/>
    <w:pPr>
      <w:autoSpaceDN w:val="0"/>
      <w:spacing w:after="0" w:line="360" w:lineRule="auto"/>
      <w:ind w:firstLine="709"/>
    </w:pPr>
    <w:rPr>
      <w:rFonts w:eastAsia="Calibri" w:cs="Times New Roman"/>
      <w:szCs w:val="24"/>
      <w:lang w:eastAsia="ru-RU"/>
    </w:rPr>
  </w:style>
  <w:style w:type="character" w:customStyle="1" w:styleId="affffffffffff7">
    <w:name w:val="о Знак"/>
    <w:basedOn w:val="aa"/>
    <w:rsid w:val="00330F14"/>
    <w:rPr>
      <w:rFonts w:ascii="Times New Roman" w:hAnsi="Times New Roman"/>
      <w:sz w:val="24"/>
      <w:szCs w:val="24"/>
      <w:lang w:eastAsia="ru-RU"/>
    </w:rPr>
  </w:style>
  <w:style w:type="paragraph" w:customStyle="1" w:styleId="af30">
    <w:name w:val="af3"/>
    <w:basedOn w:val="a9"/>
    <w:rsid w:val="00330F14"/>
    <w:pPr>
      <w:autoSpaceDN w:val="0"/>
      <w:spacing w:after="0" w:line="220" w:lineRule="atLeast"/>
      <w:ind w:left="85" w:firstLine="0"/>
      <w:jc w:val="left"/>
    </w:pPr>
    <w:rPr>
      <w:rFonts w:ascii="Arial" w:eastAsia="Calibri" w:hAnsi="Arial" w:cs="Arial"/>
      <w:sz w:val="20"/>
      <w:szCs w:val="20"/>
      <w:lang w:eastAsia="ru-RU"/>
    </w:rPr>
  </w:style>
  <w:style w:type="paragraph" w:customStyle="1" w:styleId="a00">
    <w:name w:val="a0"/>
    <w:basedOn w:val="a9"/>
    <w:rsid w:val="00330F14"/>
    <w:pPr>
      <w:autoSpaceDN w:val="0"/>
      <w:spacing w:after="0" w:line="240" w:lineRule="auto"/>
      <w:ind w:firstLine="0"/>
      <w:jc w:val="left"/>
    </w:pPr>
    <w:rPr>
      <w:rFonts w:eastAsia="Calibri" w:cs="Times New Roman"/>
      <w:sz w:val="18"/>
      <w:szCs w:val="18"/>
      <w:lang w:eastAsia="ru-RU"/>
    </w:rPr>
  </w:style>
  <w:style w:type="paragraph" w:customStyle="1" w:styleId="EmailStyle10651">
    <w:name w:val="EmailStyle10651"/>
    <w:basedOn w:val="a9"/>
    <w:rsid w:val="00330F14"/>
    <w:pPr>
      <w:autoSpaceDN w:val="0"/>
      <w:spacing w:after="0" w:line="240" w:lineRule="auto"/>
      <w:ind w:firstLine="0"/>
      <w:jc w:val="right"/>
    </w:pPr>
    <w:rPr>
      <w:rFonts w:eastAsia="Calibri" w:cs="Times New Roman"/>
      <w:sz w:val="18"/>
      <w:szCs w:val="18"/>
      <w:lang w:eastAsia="ru-RU"/>
    </w:rPr>
  </w:style>
  <w:style w:type="character" w:customStyle="1" w:styleId="Heading2Char1">
    <w:name w:val="Heading 2 Char1"/>
    <w:basedOn w:val="aa"/>
    <w:rsid w:val="00330F14"/>
    <w:rPr>
      <w:rFonts w:ascii="Times New Roman" w:hAnsi="Times New Roman" w:cs="Times New Roman"/>
      <w:b/>
      <w:bCs/>
      <w:i/>
      <w:iCs/>
      <w:sz w:val="28"/>
      <w:szCs w:val="28"/>
      <w:lang w:eastAsia="ru-RU"/>
    </w:rPr>
  </w:style>
  <w:style w:type="character" w:customStyle="1" w:styleId="Heading3Char1">
    <w:name w:val="Heading 3 Char1"/>
    <w:basedOn w:val="aa"/>
    <w:rsid w:val="00330F14"/>
    <w:rPr>
      <w:rFonts w:ascii="Times New Roman" w:hAnsi="Times New Roman" w:cs="Times New Roman"/>
      <w:b/>
      <w:bCs/>
      <w:lang w:eastAsia="ru-RU"/>
    </w:rPr>
  </w:style>
  <w:style w:type="character" w:customStyle="1" w:styleId="Heading5Char1">
    <w:name w:val="Heading 5 Char1"/>
    <w:basedOn w:val="aa"/>
    <w:rsid w:val="00330F14"/>
    <w:rPr>
      <w:rFonts w:ascii="Times New Roman" w:hAnsi="Times New Roman" w:cs="Times New Roman"/>
      <w:i/>
      <w:iCs/>
      <w:sz w:val="20"/>
      <w:szCs w:val="20"/>
      <w:lang w:eastAsia="ru-RU"/>
    </w:rPr>
  </w:style>
  <w:style w:type="character" w:customStyle="1" w:styleId="BodyTextChar1">
    <w:name w:val="Body Text Char1"/>
    <w:basedOn w:val="aa"/>
    <w:rsid w:val="00330F14"/>
    <w:rPr>
      <w:rFonts w:ascii="Times New Roman" w:hAnsi="Times New Roman" w:cs="Times New Roman"/>
      <w:sz w:val="24"/>
      <w:szCs w:val="24"/>
      <w:lang w:eastAsia="ru-RU"/>
    </w:rPr>
  </w:style>
  <w:style w:type="character" w:customStyle="1" w:styleId="BodyTextIndent3Char1">
    <w:name w:val="Body Text Indent 3 Char1"/>
    <w:basedOn w:val="aa"/>
    <w:rsid w:val="00330F14"/>
    <w:rPr>
      <w:rFonts w:ascii="Times New Roman" w:hAnsi="Times New Roman" w:cs="Times New Roman"/>
      <w:b/>
      <w:bCs/>
      <w:sz w:val="24"/>
      <w:szCs w:val="24"/>
      <w:lang w:eastAsia="ru-RU"/>
    </w:rPr>
  </w:style>
  <w:style w:type="character" w:customStyle="1" w:styleId="SubtitleChar1">
    <w:name w:val="Subtitle Char1"/>
    <w:basedOn w:val="aa"/>
    <w:rsid w:val="00330F14"/>
    <w:rPr>
      <w:rFonts w:ascii="Times New Roman" w:hAnsi="Times New Roman" w:cs="Times New Roman"/>
      <w:caps/>
      <w:spacing w:val="60"/>
      <w:sz w:val="20"/>
      <w:szCs w:val="20"/>
      <w:lang w:eastAsia="ru-RU"/>
    </w:rPr>
  </w:style>
  <w:style w:type="character" w:customStyle="1" w:styleId="HeaderChar1">
    <w:name w:val="Header Char1"/>
    <w:basedOn w:val="aa"/>
    <w:rsid w:val="00330F14"/>
    <w:rPr>
      <w:rFonts w:ascii="Times New Roman" w:hAnsi="Times New Roman" w:cs="Times New Roman"/>
      <w:sz w:val="24"/>
      <w:szCs w:val="24"/>
      <w:lang w:eastAsia="ru-RU"/>
    </w:rPr>
  </w:style>
  <w:style w:type="character" w:customStyle="1" w:styleId="FooterChar1">
    <w:name w:val="Footer Char1"/>
    <w:basedOn w:val="aa"/>
    <w:rsid w:val="00330F14"/>
    <w:rPr>
      <w:rFonts w:ascii="Times New Roman" w:hAnsi="Times New Roman" w:cs="Times New Roman"/>
      <w:sz w:val="24"/>
      <w:szCs w:val="24"/>
      <w:lang w:eastAsia="ru-RU"/>
    </w:rPr>
  </w:style>
  <w:style w:type="paragraph" w:customStyle="1" w:styleId="CharChar1CharChar1CharChar1">
    <w:name w:val="Char Char Знак Знак1 Char Char1 Знак Знак Char Char1"/>
    <w:basedOn w:val="a9"/>
    <w:rsid w:val="00330F14"/>
    <w:pPr>
      <w:autoSpaceDN w:val="0"/>
      <w:spacing w:before="100" w:after="100" w:line="240" w:lineRule="auto"/>
      <w:ind w:firstLine="0"/>
      <w:jc w:val="left"/>
    </w:pPr>
    <w:rPr>
      <w:rFonts w:ascii="Tahoma" w:eastAsia="Calibri" w:hAnsi="Tahoma" w:cs="Tahoma"/>
      <w:sz w:val="20"/>
      <w:szCs w:val="20"/>
      <w:lang w:val="en-US"/>
    </w:rPr>
  </w:style>
  <w:style w:type="paragraph" w:customStyle="1" w:styleId="11e">
    <w:name w:val="Обычный11"/>
    <w:rsid w:val="00330F14"/>
    <w:pPr>
      <w:widowControl w:val="0"/>
      <w:autoSpaceDN w:val="0"/>
      <w:spacing w:after="0" w:line="240" w:lineRule="auto"/>
      <w:ind w:firstLine="567"/>
      <w:jc w:val="both"/>
    </w:pPr>
    <w:rPr>
      <w:rFonts w:ascii="Times New Roman" w:eastAsia="Calibri" w:hAnsi="Times New Roman" w:cs="Times New Roman"/>
      <w:sz w:val="24"/>
      <w:szCs w:val="24"/>
      <w:lang w:eastAsia="ru-RU"/>
    </w:rPr>
  </w:style>
  <w:style w:type="paragraph" w:customStyle="1" w:styleId="EmailStyle10761">
    <w:name w:val="EmailStyle10761"/>
    <w:basedOn w:val="a9"/>
    <w:rsid w:val="00330F14"/>
    <w:pPr>
      <w:autoSpaceDN w:val="0"/>
      <w:spacing w:after="0" w:line="240" w:lineRule="auto"/>
      <w:ind w:firstLine="0"/>
      <w:jc w:val="right"/>
    </w:pPr>
    <w:rPr>
      <w:rFonts w:eastAsia="Calibri" w:cs="Times New Roman"/>
      <w:sz w:val="18"/>
      <w:szCs w:val="18"/>
      <w:lang w:eastAsia="ru-RU"/>
    </w:rPr>
  </w:style>
  <w:style w:type="character" w:customStyle="1" w:styleId="Heading3Char">
    <w:name w:val="Heading 3 Char"/>
    <w:basedOn w:val="aa"/>
    <w:rsid w:val="00330F14"/>
    <w:rPr>
      <w:b/>
      <w:bCs/>
      <w:sz w:val="22"/>
      <w:szCs w:val="22"/>
      <w:lang w:val="ru-RU" w:eastAsia="ru-RU" w:bidi="ar-SA"/>
    </w:rPr>
  </w:style>
  <w:style w:type="character" w:customStyle="1" w:styleId="Heading4Char">
    <w:name w:val="Heading 4 Char"/>
    <w:basedOn w:val="aa"/>
    <w:rsid w:val="00330F14"/>
    <w:rPr>
      <w:sz w:val="26"/>
      <w:szCs w:val="26"/>
      <w:lang w:val="ru-RU" w:eastAsia="ru-RU" w:bidi="ar-SA"/>
    </w:rPr>
  </w:style>
  <w:style w:type="character" w:customStyle="1" w:styleId="Heading5Char">
    <w:name w:val="Heading 5 Char"/>
    <w:basedOn w:val="aa"/>
    <w:rsid w:val="00330F14"/>
    <w:rPr>
      <w:i/>
      <w:iCs/>
      <w:lang w:val="ru-RU" w:eastAsia="ru-RU" w:bidi="ar-SA"/>
    </w:rPr>
  </w:style>
  <w:style w:type="character" w:customStyle="1" w:styleId="BodyTextIndent3Char">
    <w:name w:val="Body Text Indent 3 Char"/>
    <w:basedOn w:val="aa"/>
    <w:rsid w:val="00330F14"/>
    <w:rPr>
      <w:rFonts w:ascii="Times New Roman" w:hAnsi="Times New Roman" w:cs="Times New Roman"/>
      <w:b/>
      <w:bCs/>
      <w:sz w:val="24"/>
      <w:szCs w:val="24"/>
      <w:lang w:eastAsia="ru-RU"/>
    </w:rPr>
  </w:style>
  <w:style w:type="character" w:customStyle="1" w:styleId="BodyTextIndentChar">
    <w:name w:val="Body Text Indent Char"/>
    <w:basedOn w:val="aa"/>
    <w:rsid w:val="00330F14"/>
    <w:rPr>
      <w:rFonts w:ascii="Times New Roman" w:hAnsi="Times New Roman" w:cs="Times New Roman"/>
      <w:sz w:val="24"/>
      <w:szCs w:val="24"/>
      <w:lang w:eastAsia="ru-RU"/>
    </w:rPr>
  </w:style>
  <w:style w:type="character" w:customStyle="1" w:styleId="SubtitleChar">
    <w:name w:val="Subtitle Char"/>
    <w:basedOn w:val="aa"/>
    <w:rsid w:val="00330F14"/>
    <w:rPr>
      <w:caps/>
      <w:spacing w:val="60"/>
      <w:sz w:val="24"/>
      <w:szCs w:val="24"/>
      <w:lang w:val="ru-RU" w:eastAsia="ru-RU" w:bidi="ar-SA"/>
    </w:rPr>
  </w:style>
  <w:style w:type="character" w:customStyle="1" w:styleId="FooterChar">
    <w:name w:val="Footer Char"/>
    <w:basedOn w:val="aa"/>
    <w:rsid w:val="00330F14"/>
    <w:rPr>
      <w:rFonts w:ascii="Times New Roman" w:hAnsi="Times New Roman" w:cs="Times New Roman"/>
      <w:sz w:val="24"/>
      <w:szCs w:val="24"/>
      <w:lang w:eastAsia="ru-RU"/>
    </w:rPr>
  </w:style>
  <w:style w:type="paragraph" w:customStyle="1" w:styleId="EmailStyle10851">
    <w:name w:val="EmailStyle10851"/>
    <w:basedOn w:val="a9"/>
    <w:rsid w:val="00330F14"/>
    <w:pPr>
      <w:autoSpaceDN w:val="0"/>
      <w:spacing w:after="0" w:line="240" w:lineRule="auto"/>
      <w:ind w:firstLine="0"/>
      <w:jc w:val="right"/>
    </w:pPr>
    <w:rPr>
      <w:rFonts w:eastAsia="Times New Roman" w:cs="Times New Roman"/>
      <w:sz w:val="18"/>
      <w:szCs w:val="18"/>
      <w:lang w:eastAsia="ru-RU"/>
    </w:rPr>
  </w:style>
  <w:style w:type="character" w:customStyle="1" w:styleId="TitleChar">
    <w:name w:val="Title Char"/>
    <w:basedOn w:val="aa"/>
    <w:rsid w:val="00330F14"/>
    <w:rPr>
      <w:rFonts w:ascii="Times New Roman CYR" w:eastAsia="Calibri" w:hAnsi="Times New Roman CYR"/>
      <w:b/>
      <w:sz w:val="28"/>
      <w:lang w:val="ru-RU" w:eastAsia="ru-RU" w:bidi="ar-SA"/>
    </w:rPr>
  </w:style>
  <w:style w:type="character" w:customStyle="1" w:styleId="BodyTextIndent2Char">
    <w:name w:val="Body Text Indent 2 Char"/>
    <w:basedOn w:val="aa"/>
    <w:rsid w:val="00330F14"/>
    <w:rPr>
      <w:rFonts w:eastAsia="Calibri"/>
      <w:sz w:val="24"/>
      <w:szCs w:val="24"/>
      <w:lang w:val="ru-RU" w:eastAsia="ru-RU" w:bidi="ar-SA"/>
    </w:rPr>
  </w:style>
  <w:style w:type="character" w:customStyle="1" w:styleId="HTMLPreformattedChar">
    <w:name w:val="HTML Preformatted Char"/>
    <w:basedOn w:val="aa"/>
    <w:rsid w:val="00330F14"/>
    <w:rPr>
      <w:rFonts w:ascii="Courier New" w:eastAsia="Calibri" w:hAnsi="Courier New" w:cs="Courier New"/>
      <w:lang w:val="ru-RU" w:eastAsia="ru-RU" w:bidi="ar-SA"/>
    </w:rPr>
  </w:style>
  <w:style w:type="character" w:customStyle="1" w:styleId="BodyText2Char">
    <w:name w:val="Body Text 2 Char"/>
    <w:basedOn w:val="aa"/>
    <w:rsid w:val="00330F14"/>
    <w:rPr>
      <w:rFonts w:eastAsia="Calibri"/>
      <w:sz w:val="24"/>
      <w:szCs w:val="24"/>
      <w:lang w:val="ru-RU" w:eastAsia="ru-RU" w:bidi="ar-SA"/>
    </w:rPr>
  </w:style>
  <w:style w:type="character" w:customStyle="1" w:styleId="PlainTextChar">
    <w:name w:val="Plain Text Char"/>
    <w:basedOn w:val="aa"/>
    <w:rsid w:val="00330F14"/>
    <w:rPr>
      <w:rFonts w:ascii="Courier New" w:eastAsia="Calibri" w:hAnsi="Courier New" w:cs="Courier New"/>
      <w:lang w:val="ru-RU" w:eastAsia="ru-RU" w:bidi="ar-SA"/>
    </w:rPr>
  </w:style>
  <w:style w:type="character" w:customStyle="1" w:styleId="MessageHeaderChar">
    <w:name w:val="Message Header Char"/>
    <w:basedOn w:val="aa"/>
    <w:rsid w:val="00330F14"/>
    <w:rPr>
      <w:rFonts w:ascii="Arial" w:eastAsia="Calibri" w:hAnsi="Arial" w:cs="Arial"/>
      <w:i/>
      <w:iCs/>
      <w:lang w:val="ru-RU" w:eastAsia="ru-RU" w:bidi="ar-SA"/>
    </w:rPr>
  </w:style>
  <w:style w:type="paragraph" w:customStyle="1" w:styleId="EmailStyle10921">
    <w:name w:val="EmailStyle10921"/>
    <w:basedOn w:val="a9"/>
    <w:rsid w:val="00330F14"/>
    <w:pPr>
      <w:autoSpaceDN w:val="0"/>
      <w:spacing w:after="0" w:line="240" w:lineRule="auto"/>
      <w:ind w:firstLine="0"/>
      <w:jc w:val="right"/>
    </w:pPr>
    <w:rPr>
      <w:rFonts w:eastAsia="Times New Roman" w:cs="Times New Roman"/>
      <w:sz w:val="18"/>
      <w:szCs w:val="18"/>
      <w:lang w:eastAsia="ru-RU"/>
    </w:rPr>
  </w:style>
  <w:style w:type="paragraph" w:customStyle="1" w:styleId="right">
    <w:name w:val="right"/>
    <w:basedOn w:val="a9"/>
    <w:rsid w:val="00330F14"/>
    <w:pPr>
      <w:autoSpaceDN w:val="0"/>
      <w:spacing w:before="100" w:after="100" w:line="240" w:lineRule="auto"/>
      <w:ind w:firstLine="0"/>
      <w:jc w:val="right"/>
    </w:pPr>
    <w:rPr>
      <w:rFonts w:ascii="Arial" w:eastAsia="Times New Roman" w:hAnsi="Arial" w:cs="Arial"/>
      <w:color w:val="000000"/>
      <w:sz w:val="20"/>
      <w:szCs w:val="20"/>
      <w:lang w:eastAsia="ru-RU"/>
    </w:rPr>
  </w:style>
  <w:style w:type="paragraph" w:customStyle="1" w:styleId="Main">
    <w:name w:val="Main"/>
    <w:rsid w:val="00330F14"/>
    <w:pPr>
      <w:widowControl w:val="0"/>
      <w:autoSpaceDN w:val="0"/>
      <w:spacing w:after="0" w:line="360" w:lineRule="auto"/>
      <w:ind w:firstLine="709"/>
      <w:jc w:val="both"/>
    </w:pPr>
    <w:rPr>
      <w:rFonts w:ascii="Times New Roman" w:eastAsia="Times New Roman" w:hAnsi="Times New Roman" w:cs="Tahoma"/>
      <w:sz w:val="24"/>
      <w:szCs w:val="16"/>
      <w:lang w:eastAsia="ru-RU"/>
    </w:rPr>
  </w:style>
  <w:style w:type="character" w:customStyle="1" w:styleId="Main0">
    <w:name w:val="Main Знак"/>
    <w:basedOn w:val="aa"/>
    <w:rsid w:val="00330F14"/>
    <w:rPr>
      <w:rFonts w:ascii="Times New Roman" w:eastAsia="Times New Roman" w:hAnsi="Times New Roman" w:cs="Tahoma"/>
      <w:sz w:val="24"/>
      <w:szCs w:val="16"/>
      <w:lang w:eastAsia="ru-RU"/>
    </w:rPr>
  </w:style>
  <w:style w:type="character" w:customStyle="1" w:styleId="Char">
    <w:name w:val="Char"/>
    <w:basedOn w:val="aa"/>
    <w:rsid w:val="00330F14"/>
    <w:rPr>
      <w:b/>
      <w:bCs/>
      <w:sz w:val="24"/>
      <w:szCs w:val="24"/>
      <w:lang w:val="ru-RU" w:eastAsia="ru-RU" w:bidi="ar-SA"/>
    </w:rPr>
  </w:style>
  <w:style w:type="paragraph" w:customStyle="1" w:styleId="two">
    <w:name w:val="two"/>
    <w:basedOn w:val="a9"/>
    <w:rsid w:val="00330F14"/>
    <w:pPr>
      <w:autoSpaceDN w:val="0"/>
      <w:spacing w:before="100" w:after="100" w:line="240" w:lineRule="auto"/>
      <w:ind w:firstLine="0"/>
      <w:jc w:val="left"/>
    </w:pPr>
    <w:rPr>
      <w:rFonts w:ascii="Arial" w:eastAsia="Arial Unicode MS" w:hAnsi="Arial" w:cs="Arial"/>
      <w:b/>
      <w:bCs/>
      <w:color w:val="990000"/>
      <w:sz w:val="17"/>
      <w:szCs w:val="17"/>
      <w:u w:val="single"/>
      <w:lang w:eastAsia="ru-RU"/>
    </w:rPr>
  </w:style>
  <w:style w:type="paragraph" w:customStyle="1" w:styleId="news">
    <w:name w:val="news"/>
    <w:basedOn w:val="a9"/>
    <w:rsid w:val="00330F14"/>
    <w:pPr>
      <w:autoSpaceDN w:val="0"/>
      <w:spacing w:before="100" w:after="100" w:line="240" w:lineRule="auto"/>
      <w:ind w:firstLine="0"/>
      <w:jc w:val="left"/>
    </w:pPr>
    <w:rPr>
      <w:rFonts w:ascii="Arial" w:eastAsia="Arial Unicode MS" w:hAnsi="Arial" w:cs="Arial"/>
      <w:b/>
      <w:bCs/>
      <w:color w:val="990000"/>
      <w:sz w:val="21"/>
      <w:szCs w:val="21"/>
      <w:lang w:eastAsia="ru-RU"/>
    </w:rPr>
  </w:style>
  <w:style w:type="paragraph" w:customStyle="1" w:styleId="3fe">
    <w:name w:val="3"/>
    <w:basedOn w:val="a9"/>
    <w:next w:val="afb"/>
    <w:rsid w:val="00330F14"/>
    <w:pPr>
      <w:autoSpaceDN w:val="0"/>
      <w:spacing w:after="0" w:line="240" w:lineRule="auto"/>
      <w:ind w:firstLine="0"/>
      <w:jc w:val="left"/>
    </w:pPr>
    <w:rPr>
      <w:rFonts w:eastAsia="Times New Roman" w:cs="Times New Roman"/>
      <w:szCs w:val="24"/>
      <w:lang w:eastAsia="ru-RU"/>
    </w:rPr>
  </w:style>
  <w:style w:type="paragraph" w:customStyle="1" w:styleId="Normal3">
    <w:name w:val="Normal3"/>
    <w:rsid w:val="00330F14"/>
    <w:pPr>
      <w:widowControl w:val="0"/>
      <w:autoSpaceDN w:val="0"/>
      <w:spacing w:after="0" w:line="300" w:lineRule="auto"/>
      <w:ind w:left="1040" w:hanging="360"/>
      <w:jc w:val="both"/>
    </w:pPr>
    <w:rPr>
      <w:rFonts w:ascii="Times New Roman" w:eastAsia="Times New Roman" w:hAnsi="Times New Roman" w:cs="Times New Roman"/>
      <w:sz w:val="24"/>
      <w:szCs w:val="20"/>
      <w:lang w:eastAsia="ru-RU"/>
    </w:rPr>
  </w:style>
  <w:style w:type="paragraph" w:customStyle="1" w:styleId="Noeeu1">
    <w:name w:val="Noeeu1"/>
    <w:basedOn w:val="a9"/>
    <w:rsid w:val="00330F14"/>
    <w:pPr>
      <w:autoSpaceDN w:val="0"/>
      <w:spacing w:before="240" w:after="0" w:line="240" w:lineRule="auto"/>
      <w:ind w:left="284" w:firstLine="0"/>
    </w:pPr>
    <w:rPr>
      <w:rFonts w:ascii="Cyrvetica" w:eastAsia="Times New Roman" w:hAnsi="Cyrvetica" w:cs="Times New Roman"/>
      <w:sz w:val="22"/>
      <w:szCs w:val="20"/>
      <w:lang w:eastAsia="ru-RU"/>
    </w:rPr>
  </w:style>
  <w:style w:type="paragraph" w:customStyle="1" w:styleId="Heading">
    <w:name w:val="Heading"/>
    <w:rsid w:val="00330F14"/>
    <w:pPr>
      <w:widowControl w:val="0"/>
      <w:autoSpaceDE w:val="0"/>
      <w:autoSpaceDN w:val="0"/>
      <w:spacing w:after="0" w:line="240" w:lineRule="auto"/>
    </w:pPr>
    <w:rPr>
      <w:rFonts w:ascii="Arial" w:eastAsia="Times New Roman" w:hAnsi="Arial" w:cs="Arial"/>
      <w:b/>
      <w:bCs/>
      <w:lang w:eastAsia="ru-RU"/>
    </w:rPr>
  </w:style>
  <w:style w:type="paragraph" w:customStyle="1" w:styleId="caaieiaie5">
    <w:name w:val="caaieiaie 5"/>
    <w:basedOn w:val="a9"/>
    <w:next w:val="a9"/>
    <w:rsid w:val="00330F14"/>
    <w:pPr>
      <w:autoSpaceDN w:val="0"/>
      <w:spacing w:before="240" w:after="60" w:line="240" w:lineRule="auto"/>
      <w:ind w:firstLine="0"/>
      <w:jc w:val="left"/>
    </w:pPr>
    <w:rPr>
      <w:rFonts w:ascii="Arial" w:eastAsia="Times New Roman" w:hAnsi="Arial" w:cs="Times New Roman"/>
      <w:sz w:val="22"/>
      <w:szCs w:val="20"/>
      <w:lang w:eastAsia="ru-RU"/>
    </w:rPr>
  </w:style>
  <w:style w:type="paragraph" w:customStyle="1" w:styleId="affffffffffff8">
    <w:name w:val="Доклад"/>
    <w:basedOn w:val="a9"/>
    <w:rsid w:val="00330F14"/>
    <w:pPr>
      <w:autoSpaceDN w:val="0"/>
      <w:spacing w:after="0" w:line="240" w:lineRule="auto"/>
      <w:ind w:firstLine="0"/>
    </w:pPr>
    <w:rPr>
      <w:rFonts w:eastAsia="Times New Roman" w:cs="Times New Roman"/>
      <w:sz w:val="28"/>
      <w:szCs w:val="20"/>
      <w:lang w:eastAsia="ru-RU"/>
    </w:rPr>
  </w:style>
  <w:style w:type="paragraph" w:customStyle="1" w:styleId="CharChar1CharChar1CharChar2">
    <w:name w:val="Char Char Знак Знак1 Char Char1 Знак Знак Char Char2"/>
    <w:basedOn w:val="a9"/>
    <w:rsid w:val="00330F14"/>
    <w:pPr>
      <w:autoSpaceDN w:val="0"/>
      <w:spacing w:before="100" w:after="100" w:line="240" w:lineRule="auto"/>
      <w:ind w:firstLine="0"/>
      <w:jc w:val="left"/>
    </w:pPr>
    <w:rPr>
      <w:rFonts w:ascii="Tahoma" w:eastAsia="Times New Roman" w:hAnsi="Tahoma" w:cs="Times New Roman"/>
      <w:sz w:val="20"/>
      <w:szCs w:val="20"/>
      <w:lang w:val="en-US"/>
    </w:rPr>
  </w:style>
  <w:style w:type="paragraph" w:customStyle="1" w:styleId="EmailStyle11081">
    <w:name w:val="EmailStyle11081"/>
    <w:basedOn w:val="a9"/>
    <w:rsid w:val="00330F14"/>
    <w:pPr>
      <w:autoSpaceDN w:val="0"/>
      <w:spacing w:after="0" w:line="240" w:lineRule="auto"/>
      <w:ind w:firstLine="0"/>
      <w:jc w:val="right"/>
    </w:pPr>
    <w:rPr>
      <w:rFonts w:eastAsia="Calibri" w:cs="Times New Roman"/>
      <w:sz w:val="18"/>
      <w:szCs w:val="18"/>
      <w:lang w:eastAsia="ru-RU"/>
    </w:rPr>
  </w:style>
  <w:style w:type="paragraph" w:customStyle="1" w:styleId="11f">
    <w:name w:val="Без интервала11"/>
    <w:rsid w:val="00330F14"/>
    <w:pPr>
      <w:autoSpaceDN w:val="0"/>
      <w:spacing w:after="0" w:line="240" w:lineRule="auto"/>
      <w:jc w:val="center"/>
    </w:pPr>
    <w:rPr>
      <w:rFonts w:ascii="Calibri" w:eastAsia="Times New Roman" w:hAnsi="Calibri" w:cs="Calibri"/>
      <w:sz w:val="20"/>
      <w:szCs w:val="20"/>
    </w:rPr>
  </w:style>
  <w:style w:type="paragraph" w:customStyle="1" w:styleId="11f0">
    <w:name w:val="Абзац списка11"/>
    <w:basedOn w:val="a9"/>
    <w:rsid w:val="00330F14"/>
    <w:pPr>
      <w:autoSpaceDN w:val="0"/>
      <w:spacing w:after="0" w:line="240" w:lineRule="auto"/>
      <w:ind w:left="720" w:firstLine="0"/>
      <w:jc w:val="left"/>
    </w:pPr>
    <w:rPr>
      <w:rFonts w:eastAsia="Calibri" w:cs="Times New Roman"/>
      <w:szCs w:val="24"/>
      <w:lang w:eastAsia="ru-RU"/>
    </w:rPr>
  </w:style>
  <w:style w:type="paragraph" w:customStyle="1" w:styleId="EmailStyle11111">
    <w:name w:val="EmailStyle11111"/>
    <w:basedOn w:val="a9"/>
    <w:rsid w:val="00330F14"/>
    <w:pPr>
      <w:autoSpaceDN w:val="0"/>
      <w:spacing w:after="0" w:line="240" w:lineRule="auto"/>
      <w:ind w:firstLine="0"/>
      <w:jc w:val="right"/>
    </w:pPr>
    <w:rPr>
      <w:rFonts w:eastAsia="Calibri" w:cs="Times New Roman"/>
      <w:sz w:val="18"/>
      <w:szCs w:val="18"/>
      <w:lang w:eastAsia="ru-RU"/>
    </w:rPr>
  </w:style>
  <w:style w:type="paragraph" w:customStyle="1" w:styleId="EmailStyle11121">
    <w:name w:val="EmailStyle11121"/>
    <w:basedOn w:val="a9"/>
    <w:rsid w:val="00330F14"/>
    <w:pPr>
      <w:autoSpaceDN w:val="0"/>
      <w:spacing w:after="0" w:line="240" w:lineRule="auto"/>
      <w:ind w:firstLine="0"/>
      <w:jc w:val="right"/>
    </w:pPr>
    <w:rPr>
      <w:rFonts w:eastAsia="Times New Roman" w:cs="Times New Roman"/>
      <w:sz w:val="18"/>
      <w:szCs w:val="18"/>
      <w:lang w:eastAsia="ru-RU"/>
    </w:rPr>
  </w:style>
  <w:style w:type="paragraph" w:customStyle="1" w:styleId="EmailStyle11131">
    <w:name w:val="EmailStyle11131"/>
    <w:basedOn w:val="a9"/>
    <w:rsid w:val="00330F14"/>
    <w:pPr>
      <w:autoSpaceDN w:val="0"/>
      <w:spacing w:after="0" w:line="240" w:lineRule="auto"/>
      <w:ind w:firstLine="0"/>
      <w:jc w:val="right"/>
    </w:pPr>
    <w:rPr>
      <w:rFonts w:eastAsia="Times New Roman" w:cs="Times New Roman"/>
      <w:sz w:val="18"/>
      <w:szCs w:val="18"/>
      <w:lang w:eastAsia="ru-RU"/>
    </w:rPr>
  </w:style>
  <w:style w:type="paragraph" w:customStyle="1" w:styleId="affffffffffff9">
    <w:name w:val="Таблица_Заголовок"/>
    <w:basedOn w:val="a9"/>
    <w:autoRedefine/>
    <w:rsid w:val="00330F14"/>
    <w:pPr>
      <w:autoSpaceDN w:val="0"/>
      <w:spacing w:after="0" w:line="240" w:lineRule="auto"/>
      <w:ind w:firstLine="0"/>
      <w:jc w:val="center"/>
    </w:pPr>
    <w:rPr>
      <w:rFonts w:eastAsia="Times New Roman" w:cs="Times New Roman"/>
      <w:sz w:val="22"/>
      <w:szCs w:val="24"/>
      <w:lang w:eastAsia="ru-RU"/>
    </w:rPr>
  </w:style>
  <w:style w:type="paragraph" w:customStyle="1" w:styleId="avg-ff1">
    <w:name w:val="avg-Таблица текст по ширине"/>
    <w:basedOn w:val="avg-5"/>
    <w:rsid w:val="00330F14"/>
    <w:pPr>
      <w:autoSpaceDN w:val="0"/>
      <w:jc w:val="both"/>
    </w:pPr>
    <w:rPr>
      <w:rFonts w:eastAsia="Calibri"/>
      <w:szCs w:val="22"/>
      <w:lang w:eastAsia="en-US"/>
    </w:rPr>
  </w:style>
  <w:style w:type="paragraph" w:customStyle="1" w:styleId="avNormal10">
    <w:name w:val="avNormal Знак1 Знак"/>
    <w:rsid w:val="00330F14"/>
    <w:pPr>
      <w:suppressAutoHyphens/>
      <w:autoSpaceDN w:val="0"/>
      <w:spacing w:after="60" w:line="240" w:lineRule="auto"/>
      <w:jc w:val="both"/>
    </w:pPr>
    <w:rPr>
      <w:rFonts w:ascii="Times New Roman" w:eastAsia="Times New Roman" w:hAnsi="Times New Roman" w:cs="Times New Roman"/>
      <w:sz w:val="24"/>
      <w:szCs w:val="24"/>
      <w:lang w:eastAsia="ru-RU"/>
    </w:rPr>
  </w:style>
  <w:style w:type="character" w:customStyle="1" w:styleId="avNormal12">
    <w:name w:val="avNormal Знак1 Знак Знак2"/>
    <w:basedOn w:val="aa"/>
    <w:rsid w:val="00330F14"/>
    <w:rPr>
      <w:rFonts w:ascii="Times New Roman" w:eastAsia="Times New Roman" w:hAnsi="Times New Roman"/>
      <w:sz w:val="24"/>
      <w:szCs w:val="24"/>
      <w:lang w:eastAsia="ru-RU"/>
    </w:rPr>
  </w:style>
  <w:style w:type="paragraph" w:customStyle="1" w:styleId="affffffffffffa">
    <w:name w:val="таблица_ячейка_слева"/>
    <w:basedOn w:val="a9"/>
    <w:autoRedefine/>
    <w:rsid w:val="00330F14"/>
    <w:pPr>
      <w:widowControl w:val="0"/>
      <w:autoSpaceDN w:val="0"/>
      <w:spacing w:line="249" w:lineRule="auto"/>
      <w:ind w:firstLine="0"/>
      <w:jc w:val="center"/>
      <w:textAlignment w:val="baseline"/>
    </w:pPr>
    <w:rPr>
      <w:rFonts w:eastAsia="Calibri" w:cs="Times New Roman"/>
      <w:bCs/>
      <w:iCs/>
      <w:spacing w:val="-5"/>
      <w:sz w:val="20"/>
      <w:szCs w:val="18"/>
    </w:rPr>
  </w:style>
  <w:style w:type="character" w:customStyle="1" w:styleId="affffffffffffb">
    <w:name w:val="таблица_ячейка_слева Знак"/>
    <w:rsid w:val="00330F14"/>
    <w:rPr>
      <w:rFonts w:ascii="Times New Roman" w:eastAsia="Calibri" w:hAnsi="Times New Roman" w:cs="Times New Roman"/>
      <w:bCs/>
      <w:iCs/>
      <w:spacing w:val="-5"/>
      <w:sz w:val="20"/>
      <w:szCs w:val="18"/>
    </w:rPr>
  </w:style>
  <w:style w:type="paragraph" w:customStyle="1" w:styleId="180">
    <w:name w:val="Стиль18 обычный"/>
    <w:basedOn w:val="avg-4"/>
    <w:rsid w:val="00330F14"/>
    <w:pPr>
      <w:autoSpaceDN w:val="0"/>
      <w:spacing w:before="180" w:after="180" w:line="216" w:lineRule="auto"/>
    </w:pPr>
    <w:rPr>
      <w:rFonts w:ascii="Calibri" w:eastAsia="Calibri" w:hAnsi="Calibri" w:cs="Arial"/>
    </w:rPr>
  </w:style>
  <w:style w:type="paragraph" w:customStyle="1" w:styleId="affffffffffffc">
    <w:name w:val="Исполнители_работы"/>
    <w:basedOn w:val="a9"/>
    <w:autoRedefine/>
    <w:rsid w:val="00330F14"/>
    <w:pPr>
      <w:widowControl w:val="0"/>
      <w:autoSpaceDN w:val="0"/>
      <w:spacing w:after="60" w:line="360" w:lineRule="auto"/>
      <w:ind w:firstLine="0"/>
      <w:jc w:val="left"/>
      <w:textAlignment w:val="baseline"/>
    </w:pPr>
    <w:rPr>
      <w:rFonts w:eastAsia="Calibri" w:cs="Times New Roman"/>
      <w:spacing w:val="-5"/>
      <w:sz w:val="16"/>
    </w:rPr>
  </w:style>
  <w:style w:type="character" w:customStyle="1" w:styleId="affffffffffffd">
    <w:name w:val="Таблица шапка Знак"/>
    <w:rsid w:val="00330F14"/>
    <w:rPr>
      <w:rFonts w:ascii="Arial" w:eastAsia="Times New Roman" w:hAnsi="Arial"/>
      <w:sz w:val="16"/>
      <w:szCs w:val="20"/>
      <w:lang w:eastAsia="ru-RU"/>
    </w:rPr>
  </w:style>
  <w:style w:type="paragraph" w:customStyle="1" w:styleId="affffffffffffe">
    <w:name w:val="НО"/>
    <w:basedOn w:val="avg-4"/>
    <w:rsid w:val="00330F14"/>
    <w:pPr>
      <w:autoSpaceDN w:val="0"/>
      <w:spacing w:before="180" w:after="180" w:line="216" w:lineRule="auto"/>
    </w:pPr>
    <w:rPr>
      <w:rFonts w:ascii="Calibri" w:eastAsia="Calibri" w:hAnsi="Calibri" w:cs="Times New Roman"/>
    </w:rPr>
  </w:style>
  <w:style w:type="character" w:customStyle="1" w:styleId="u">
    <w:name w:val="u"/>
    <w:basedOn w:val="aa"/>
    <w:rsid w:val="00330F14"/>
  </w:style>
  <w:style w:type="paragraph" w:customStyle="1" w:styleId="avBullet">
    <w:name w:val="avBullet"/>
    <w:basedOn w:val="a9"/>
    <w:rsid w:val="00330F14"/>
    <w:pPr>
      <w:widowControl w:val="0"/>
      <w:overflowPunct w:val="0"/>
      <w:autoSpaceDE w:val="0"/>
      <w:autoSpaceDN w:val="0"/>
      <w:spacing w:line="249" w:lineRule="auto"/>
      <w:ind w:firstLine="0"/>
      <w:textAlignment w:val="baseline"/>
    </w:pPr>
    <w:rPr>
      <w:rFonts w:eastAsia="Calibri" w:cs="Times New Roman"/>
      <w:szCs w:val="20"/>
    </w:rPr>
  </w:style>
  <w:style w:type="paragraph" w:customStyle="1" w:styleId="avNormal3">
    <w:name w:val="avNormal Знак Знак"/>
    <w:rsid w:val="00330F14"/>
    <w:pPr>
      <w:autoSpaceDN w:val="0"/>
      <w:spacing w:after="120" w:line="240" w:lineRule="auto"/>
      <w:jc w:val="both"/>
    </w:pPr>
    <w:rPr>
      <w:rFonts w:ascii="Times New Roman" w:eastAsia="Times New Roman" w:hAnsi="Times New Roman" w:cs="Times New Roman"/>
      <w:bCs/>
      <w:sz w:val="24"/>
      <w:szCs w:val="24"/>
      <w:lang w:eastAsia="ru-RU"/>
    </w:rPr>
  </w:style>
  <w:style w:type="character" w:customStyle="1" w:styleId="avBullet0">
    <w:name w:val="avBullet Знак"/>
    <w:basedOn w:val="aa"/>
    <w:rsid w:val="00330F14"/>
    <w:rPr>
      <w:rFonts w:ascii="Times New Roman" w:eastAsia="Calibri" w:hAnsi="Times New Roman" w:cs="Times New Roman"/>
      <w:sz w:val="24"/>
      <w:szCs w:val="20"/>
    </w:rPr>
  </w:style>
  <w:style w:type="paragraph" w:customStyle="1" w:styleId="avNormal11">
    <w:name w:val="avNormal Знак Знак1 Знак Знак Знак"/>
    <w:rsid w:val="00330F14"/>
    <w:pPr>
      <w:widowControl w:val="0"/>
      <w:autoSpaceDN w:val="0"/>
      <w:spacing w:before="60" w:after="60" w:line="240" w:lineRule="auto"/>
      <w:ind w:left="540"/>
      <w:jc w:val="both"/>
    </w:pPr>
    <w:rPr>
      <w:rFonts w:ascii="Times New Roman" w:eastAsia="Times New Roman" w:hAnsi="Times New Roman" w:cs="Times New Roman"/>
      <w:sz w:val="24"/>
      <w:szCs w:val="20"/>
      <w:lang w:eastAsia="ru-RU"/>
    </w:rPr>
  </w:style>
  <w:style w:type="character" w:customStyle="1" w:styleId="avNormal110">
    <w:name w:val="avNormal Знак Знак1 Знак Знак Знак Знак1"/>
    <w:basedOn w:val="aa"/>
    <w:rsid w:val="00330F14"/>
    <w:rPr>
      <w:rFonts w:ascii="Times New Roman" w:eastAsia="Times New Roman" w:hAnsi="Times New Roman"/>
      <w:sz w:val="24"/>
      <w:szCs w:val="20"/>
      <w:lang w:eastAsia="ru-RU"/>
    </w:rPr>
  </w:style>
  <w:style w:type="paragraph" w:customStyle="1" w:styleId="avNormal">
    <w:name w:val="Стиль avNormal"/>
    <w:basedOn w:val="a9"/>
    <w:rsid w:val="00330F14"/>
    <w:pPr>
      <w:numPr>
        <w:numId w:val="103"/>
      </w:numPr>
      <w:autoSpaceDN w:val="0"/>
      <w:spacing w:line="249" w:lineRule="auto"/>
      <w:jc w:val="left"/>
    </w:pPr>
    <w:rPr>
      <w:rFonts w:eastAsia="Calibri" w:cs="Times New Roman"/>
    </w:rPr>
  </w:style>
  <w:style w:type="paragraph" w:customStyle="1" w:styleId="afffffffffffff">
    <w:name w:val="таблица_ячейка_центр"/>
    <w:basedOn w:val="a9"/>
    <w:autoRedefine/>
    <w:rsid w:val="00330F14"/>
    <w:pPr>
      <w:widowControl w:val="0"/>
      <w:autoSpaceDN w:val="0"/>
      <w:spacing w:line="249" w:lineRule="auto"/>
      <w:ind w:right="-125" w:firstLine="0"/>
      <w:jc w:val="center"/>
      <w:textAlignment w:val="baseline"/>
    </w:pPr>
    <w:rPr>
      <w:rFonts w:eastAsia="Calibri" w:cs="Times New Roman"/>
      <w:spacing w:val="-5"/>
      <w:sz w:val="20"/>
      <w:szCs w:val="20"/>
    </w:rPr>
  </w:style>
  <w:style w:type="character" w:customStyle="1" w:styleId="afffffffffffff0">
    <w:name w:val="таблица_ячейка_центр Знак"/>
    <w:rsid w:val="00330F14"/>
    <w:rPr>
      <w:rFonts w:ascii="Times New Roman" w:eastAsia="Calibri" w:hAnsi="Times New Roman" w:cs="Times New Roman"/>
      <w:spacing w:val="-5"/>
      <w:sz w:val="20"/>
      <w:szCs w:val="20"/>
    </w:rPr>
  </w:style>
  <w:style w:type="character" w:customStyle="1" w:styleId="1ffff8">
    <w:name w:val="Стиль1 Знак"/>
    <w:rsid w:val="00330F14"/>
    <w:rPr>
      <w:rFonts w:ascii="Myriad Pro" w:eastAsia="Calibri" w:hAnsi="Myriad Pro" w:cs="Arial"/>
      <w:color w:val="000000"/>
      <w:sz w:val="20"/>
      <w:szCs w:val="20"/>
      <w:lang w:eastAsia="ru-RU"/>
    </w:rPr>
  </w:style>
  <w:style w:type="character" w:customStyle="1" w:styleId="kno-fv-vq">
    <w:name w:val="kno-fv-vq"/>
    <w:basedOn w:val="aa"/>
    <w:rsid w:val="00330F14"/>
  </w:style>
  <w:style w:type="character" w:customStyle="1" w:styleId="1Char">
    <w:name w:val="Заголовок 1 Знак Знак Char"/>
    <w:basedOn w:val="aa"/>
    <w:rsid w:val="00330F14"/>
    <w:rPr>
      <w:rFonts w:ascii="Cambria" w:eastAsia="Times New Roman" w:hAnsi="Cambria" w:cs="Times New Roman"/>
      <w:b/>
      <w:bCs/>
      <w:kern w:val="3"/>
      <w:sz w:val="32"/>
      <w:szCs w:val="32"/>
    </w:rPr>
  </w:style>
  <w:style w:type="character" w:customStyle="1" w:styleId="Char0">
    <w:name w:val="Верхний колонтитул Знак Знак Знак Знак Знак Знак Знак Знак Char"/>
    <w:basedOn w:val="aa"/>
    <w:rsid w:val="00330F14"/>
    <w:rPr>
      <w:rFonts w:eastAsia="Times New Roman"/>
      <w:szCs w:val="24"/>
    </w:rPr>
  </w:style>
  <w:style w:type="paragraph" w:customStyle="1" w:styleId="avg-ff2">
    <w:name w:val="avg-рисунок"/>
    <w:basedOn w:val="avg-4"/>
    <w:next w:val="avg-4"/>
    <w:rsid w:val="00330F14"/>
    <w:pPr>
      <w:keepNext/>
      <w:autoSpaceDN w:val="0"/>
      <w:jc w:val="center"/>
    </w:pPr>
    <w:rPr>
      <w:rFonts w:ascii="Calibri" w:eastAsia="Calibri" w:hAnsi="Calibri" w:cs="Times New Roman"/>
    </w:rPr>
  </w:style>
  <w:style w:type="paragraph" w:customStyle="1" w:styleId="afffffffffffff1">
    <w:name w:val="Рисунок"/>
    <w:basedOn w:val="a9"/>
    <w:next w:val="a9"/>
    <w:rsid w:val="00330F14"/>
    <w:pPr>
      <w:suppressLineNumbers/>
      <w:autoSpaceDN w:val="0"/>
      <w:spacing w:before="120" w:after="60" w:line="288" w:lineRule="auto"/>
      <w:ind w:firstLine="0"/>
      <w:jc w:val="center"/>
    </w:pPr>
    <w:rPr>
      <w:rFonts w:ascii="Calibri" w:eastAsia="Calibri" w:hAnsi="Calibri" w:cs="Times New Roman"/>
      <w:b/>
      <w:sz w:val="20"/>
      <w:szCs w:val="20"/>
    </w:rPr>
  </w:style>
  <w:style w:type="paragraph" w:customStyle="1" w:styleId="Avg-ff3">
    <w:name w:val="Avg - Название рисунка"/>
    <w:basedOn w:val="a9"/>
    <w:rsid w:val="00330F14"/>
    <w:pPr>
      <w:autoSpaceDN w:val="0"/>
      <w:spacing w:before="240" w:after="120" w:line="216" w:lineRule="auto"/>
      <w:ind w:firstLine="0"/>
      <w:jc w:val="center"/>
    </w:pPr>
    <w:rPr>
      <w:rFonts w:ascii="Arial Narrow" w:eastAsia="Calibri" w:hAnsi="Arial Narrow" w:cs="Times New Roman"/>
      <w:b/>
      <w:bCs/>
      <w:sz w:val="20"/>
      <w:szCs w:val="20"/>
    </w:rPr>
  </w:style>
  <w:style w:type="paragraph" w:customStyle="1" w:styleId="216">
    <w:name w:val="Основной текст с отступом21"/>
    <w:basedOn w:val="a9"/>
    <w:rsid w:val="00330F14"/>
    <w:pPr>
      <w:autoSpaceDN w:val="0"/>
      <w:spacing w:before="60" w:line="249" w:lineRule="auto"/>
      <w:ind w:firstLine="851"/>
    </w:pPr>
    <w:rPr>
      <w:rFonts w:eastAsia="Calibri" w:cs="Times New Roman"/>
      <w:sz w:val="20"/>
      <w:szCs w:val="20"/>
    </w:rPr>
  </w:style>
  <w:style w:type="paragraph" w:customStyle="1" w:styleId="afffffffffffff2">
    <w:name w:val="Формат рисунка"/>
    <w:basedOn w:val="a9"/>
    <w:next w:val="a9"/>
    <w:rsid w:val="00330F14"/>
    <w:pPr>
      <w:keepNext/>
      <w:autoSpaceDN w:val="0"/>
      <w:spacing w:before="120" w:line="249" w:lineRule="auto"/>
      <w:ind w:firstLine="0"/>
      <w:jc w:val="center"/>
    </w:pPr>
    <w:rPr>
      <w:rFonts w:ascii="Calibri" w:eastAsia="Calibri" w:hAnsi="Calibri" w:cs="Times New Roman"/>
      <w:bCs/>
      <w:sz w:val="22"/>
    </w:rPr>
  </w:style>
  <w:style w:type="paragraph" w:customStyle="1" w:styleId="afffffffffffff3">
    <w:name w:val="Выводы итоговые"/>
    <w:basedOn w:val="a9"/>
    <w:rsid w:val="00330F14"/>
    <w:pPr>
      <w:keepNext/>
      <w:autoSpaceDN w:val="0"/>
      <w:spacing w:before="120" w:line="249" w:lineRule="auto"/>
      <w:ind w:firstLine="709"/>
    </w:pPr>
    <w:rPr>
      <w:rFonts w:ascii="Calibri" w:eastAsia="Calibri" w:hAnsi="Calibri" w:cs="Times New Roman"/>
      <w:b/>
      <w:i/>
      <w:sz w:val="22"/>
    </w:rPr>
  </w:style>
  <w:style w:type="character" w:customStyle="1" w:styleId="afffffffffffff4">
    <w:name w:val="Выводы итоговые Знак"/>
    <w:basedOn w:val="aa"/>
    <w:rsid w:val="00330F14"/>
    <w:rPr>
      <w:rFonts w:ascii="Calibri" w:eastAsia="Calibri" w:hAnsi="Calibri" w:cs="Times New Roman"/>
      <w:b/>
      <w:i/>
    </w:rPr>
  </w:style>
  <w:style w:type="paragraph" w:customStyle="1" w:styleId="BasicParagraph">
    <w:name w:val="[Basic Paragraph]"/>
    <w:basedOn w:val="a9"/>
    <w:rsid w:val="00330F14"/>
    <w:pPr>
      <w:autoSpaceDE w:val="0"/>
      <w:autoSpaceDN w:val="0"/>
      <w:spacing w:line="288" w:lineRule="auto"/>
      <w:ind w:firstLine="0"/>
      <w:jc w:val="left"/>
      <w:textAlignment w:val="center"/>
    </w:pPr>
    <w:rPr>
      <w:rFonts w:eastAsia="Calibri" w:cs="Times New Roman"/>
      <w:color w:val="000000"/>
      <w:lang w:val="en-US"/>
    </w:rPr>
  </w:style>
  <w:style w:type="paragraph" w:customStyle="1" w:styleId="avNumber">
    <w:name w:val="avNumber"/>
    <w:basedOn w:val="a9"/>
    <w:rsid w:val="00330F14"/>
    <w:pPr>
      <w:widowControl w:val="0"/>
      <w:autoSpaceDN w:val="0"/>
      <w:spacing w:after="60" w:line="249" w:lineRule="auto"/>
      <w:ind w:left="1446" w:hanging="454"/>
    </w:pPr>
    <w:rPr>
      <w:rFonts w:eastAsia="Calibri" w:cs="Times New Roman"/>
      <w:szCs w:val="20"/>
    </w:rPr>
  </w:style>
  <w:style w:type="paragraph" w:customStyle="1" w:styleId="avBorder">
    <w:name w:val="avBorder"/>
    <w:basedOn w:val="a9"/>
    <w:next w:val="a9"/>
    <w:rsid w:val="00330F14"/>
    <w:pPr>
      <w:pBdr>
        <w:top w:val="threeDEmboss" w:sz="24" w:space="10" w:color="000000"/>
        <w:left w:val="threeDEmboss" w:sz="24" w:space="0" w:color="000000"/>
        <w:bottom w:val="threeDEmboss" w:sz="24" w:space="12" w:color="000000"/>
        <w:right w:val="threeDEmboss" w:sz="24" w:space="0" w:color="000000"/>
      </w:pBdr>
      <w:shd w:val="clear" w:color="auto" w:fill="CCFFCC"/>
      <w:tabs>
        <w:tab w:val="right" w:leader="dot" w:pos="9498"/>
      </w:tabs>
      <w:autoSpaceDN w:val="0"/>
      <w:spacing w:before="100" w:after="100" w:line="288" w:lineRule="auto"/>
      <w:ind w:left="851" w:right="27" w:firstLine="0"/>
      <w:jc w:val="center"/>
    </w:pPr>
    <w:rPr>
      <w:rFonts w:eastAsia="Calibri" w:cs="Times New Roman"/>
      <w:b/>
      <w:i/>
      <w:iCs/>
    </w:rPr>
  </w:style>
  <w:style w:type="character" w:customStyle="1" w:styleId="avBorder0">
    <w:name w:val="avBorder Знак"/>
    <w:basedOn w:val="aa"/>
    <w:rsid w:val="00330F14"/>
    <w:rPr>
      <w:rFonts w:ascii="Times New Roman" w:eastAsia="Calibri" w:hAnsi="Times New Roman" w:cs="Times New Roman"/>
      <w:b/>
      <w:i/>
      <w:iCs/>
      <w:sz w:val="24"/>
      <w:shd w:val="clear" w:color="auto" w:fill="CCFFCC"/>
    </w:rPr>
  </w:style>
  <w:style w:type="paragraph" w:customStyle="1" w:styleId="avRam">
    <w:name w:val="avRam"/>
    <w:basedOn w:val="avAdres"/>
    <w:next w:val="a9"/>
    <w:rsid w:val="00330F14"/>
    <w:pPr>
      <w:pBdr>
        <w:top w:val="threeDEmboss" w:sz="24" w:space="1" w:color="000000"/>
        <w:left w:val="threeDEmboss" w:sz="24" w:space="4" w:color="000000"/>
        <w:bottom w:val="threeDEmboss" w:sz="24" w:space="1" w:color="000000"/>
        <w:right w:val="threeDEmboss" w:sz="24" w:space="4" w:color="000000"/>
      </w:pBdr>
      <w:shd w:val="clear" w:color="auto" w:fill="CCFFFF"/>
      <w:spacing w:before="120" w:after="120"/>
    </w:pPr>
    <w:rPr>
      <w:i/>
      <w:iCs/>
      <w:color w:val="000080"/>
    </w:rPr>
  </w:style>
  <w:style w:type="paragraph" w:customStyle="1" w:styleId="avAdres">
    <w:name w:val="avAdres"/>
    <w:basedOn w:val="a9"/>
    <w:autoRedefine/>
    <w:rsid w:val="00330F14"/>
    <w:pPr>
      <w:pBdr>
        <w:top w:val="single" w:sz="6" w:space="1" w:color="000000" w:shadow="1"/>
        <w:left w:val="single" w:sz="6" w:space="4" w:color="000000" w:shadow="1"/>
        <w:bottom w:val="single" w:sz="6" w:space="1" w:color="000000" w:shadow="1"/>
        <w:right w:val="single" w:sz="6" w:space="4" w:color="000000" w:shadow="1"/>
      </w:pBdr>
      <w:shd w:val="clear" w:color="auto" w:fill="CCFFCC"/>
      <w:tabs>
        <w:tab w:val="right" w:leader="dot" w:pos="9072"/>
      </w:tabs>
      <w:autoSpaceDN w:val="0"/>
      <w:spacing w:before="240" w:after="240" w:line="360" w:lineRule="auto"/>
      <w:ind w:left="992" w:right="992" w:firstLine="0"/>
      <w:jc w:val="center"/>
    </w:pPr>
    <w:rPr>
      <w:rFonts w:eastAsia="Calibri" w:cs="Times New Roman"/>
      <w:b/>
      <w:sz w:val="28"/>
    </w:rPr>
  </w:style>
  <w:style w:type="paragraph" w:customStyle="1" w:styleId="1--">
    <w:name w:val="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9"/>
    <w:next w:val="1fff4"/>
    <w:rsid w:val="00330F14"/>
    <w:pPr>
      <w:autoSpaceDN w:val="0"/>
      <w:spacing w:before="120" w:line="249" w:lineRule="auto"/>
      <w:ind w:firstLine="0"/>
      <w:jc w:val="center"/>
    </w:pPr>
    <w:rPr>
      <w:rFonts w:ascii="Calibri" w:eastAsia="Calibri" w:hAnsi="Calibri" w:cs="Times New Roman"/>
      <w:b/>
    </w:rPr>
  </w:style>
  <w:style w:type="paragraph" w:customStyle="1" w:styleId="textnews">
    <w:name w:val="textnews"/>
    <w:basedOn w:val="a9"/>
    <w:rsid w:val="00330F14"/>
    <w:pPr>
      <w:autoSpaceDN w:val="0"/>
      <w:spacing w:before="100" w:after="100" w:line="249" w:lineRule="auto"/>
      <w:ind w:firstLine="0"/>
      <w:jc w:val="left"/>
    </w:pPr>
    <w:rPr>
      <w:rFonts w:ascii="Arial Unicode MS" w:eastAsia="Arial Unicode MS" w:hAnsi="Arial Unicode MS" w:cs="Arial Unicode MS"/>
    </w:rPr>
  </w:style>
  <w:style w:type="character" w:customStyle="1" w:styleId="avNormal13">
    <w:name w:val="avNormal Знак1"/>
    <w:basedOn w:val="aa"/>
    <w:rsid w:val="00330F14"/>
    <w:rPr>
      <w:rFonts w:cs="Times New Roman"/>
      <w:sz w:val="24"/>
      <w:lang w:val="ru-RU" w:eastAsia="ru-RU" w:bidi="ar-SA"/>
    </w:rPr>
  </w:style>
  <w:style w:type="character" w:customStyle="1" w:styleId="avNormal14">
    <w:name w:val="avNormal Знак Знак1"/>
    <w:basedOn w:val="aa"/>
    <w:rsid w:val="00330F14"/>
    <w:rPr>
      <w:rFonts w:ascii="Times New Roman" w:hAnsi="Times New Roman"/>
      <w:bCs/>
      <w:sz w:val="24"/>
      <w:szCs w:val="24"/>
      <w:lang w:eastAsia="ru-RU"/>
    </w:rPr>
  </w:style>
  <w:style w:type="paragraph" w:customStyle="1" w:styleId="-10">
    <w:name w:val="обычный для таблиц-10"/>
    <w:basedOn w:val="a9"/>
    <w:rsid w:val="00330F14"/>
    <w:pPr>
      <w:autoSpaceDN w:val="0"/>
      <w:spacing w:line="249" w:lineRule="auto"/>
      <w:ind w:firstLine="0"/>
    </w:pPr>
    <w:rPr>
      <w:rFonts w:eastAsia="Calibri" w:cs="Times New Roman"/>
      <w:sz w:val="20"/>
    </w:rPr>
  </w:style>
  <w:style w:type="character" w:customStyle="1" w:styleId="-100">
    <w:name w:val="обычный для таблиц-10 Знак"/>
    <w:basedOn w:val="aa"/>
    <w:rsid w:val="00330F14"/>
    <w:rPr>
      <w:rFonts w:ascii="Times New Roman" w:eastAsia="Calibri" w:hAnsi="Times New Roman" w:cs="Times New Roman"/>
      <w:sz w:val="20"/>
    </w:rPr>
  </w:style>
  <w:style w:type="paragraph" w:customStyle="1" w:styleId="a8">
    <w:name w:val="обычный маркирован"/>
    <w:basedOn w:val="a9"/>
    <w:rsid w:val="00330F14"/>
    <w:pPr>
      <w:numPr>
        <w:numId w:val="105"/>
      </w:numPr>
      <w:autoSpaceDN w:val="0"/>
      <w:spacing w:line="249" w:lineRule="auto"/>
    </w:pPr>
    <w:rPr>
      <w:rFonts w:eastAsia="Calibri" w:cs="Times New Roman"/>
    </w:rPr>
  </w:style>
  <w:style w:type="paragraph" w:customStyle="1" w:styleId="afffffffffffff5">
    <w:name w:val="ОТСНОВ"/>
    <w:basedOn w:val="a9"/>
    <w:rsid w:val="00330F14"/>
    <w:pPr>
      <w:widowControl w:val="0"/>
      <w:tabs>
        <w:tab w:val="left" w:pos="3152"/>
      </w:tabs>
      <w:autoSpaceDN w:val="0"/>
      <w:spacing w:before="60" w:after="60" w:line="249" w:lineRule="auto"/>
      <w:ind w:left="3152" w:hanging="360"/>
    </w:pPr>
    <w:rPr>
      <w:rFonts w:eastAsia="Calibri" w:cs="Times New Roman"/>
      <w:szCs w:val="20"/>
    </w:rPr>
  </w:style>
  <w:style w:type="paragraph" w:customStyle="1" w:styleId="GKCNormal">
    <w:name w:val="GKCNormal Знак"/>
    <w:basedOn w:val="a9"/>
    <w:rsid w:val="00330F14"/>
    <w:pPr>
      <w:widowControl w:val="0"/>
      <w:autoSpaceDN w:val="0"/>
      <w:spacing w:before="60" w:after="60" w:line="249" w:lineRule="auto"/>
      <w:ind w:left="540" w:firstLine="0"/>
    </w:pPr>
    <w:rPr>
      <w:rFonts w:ascii="Arial" w:eastAsia="Calibri" w:hAnsi="Arial" w:cs="Times New Roman"/>
      <w:szCs w:val="20"/>
    </w:rPr>
  </w:style>
  <w:style w:type="paragraph" w:customStyle="1" w:styleId="article">
    <w:name w:val="article"/>
    <w:basedOn w:val="a9"/>
    <w:rsid w:val="00330F14"/>
    <w:pPr>
      <w:autoSpaceDN w:val="0"/>
      <w:spacing w:before="100" w:after="100" w:line="249" w:lineRule="auto"/>
      <w:ind w:firstLine="0"/>
      <w:jc w:val="left"/>
    </w:pPr>
    <w:rPr>
      <w:rFonts w:ascii="Verdana" w:eastAsia="Arial Unicode MS" w:hAnsi="Verdana" w:cs="Arial Unicode MS"/>
      <w:color w:val="333333"/>
      <w:sz w:val="18"/>
      <w:szCs w:val="18"/>
    </w:rPr>
  </w:style>
  <w:style w:type="paragraph" w:customStyle="1" w:styleId="afffffffffffff6">
    <w:name w:val="обычн"/>
    <w:basedOn w:val="a9"/>
    <w:rsid w:val="00330F14"/>
    <w:pPr>
      <w:autoSpaceDN w:val="0"/>
      <w:spacing w:line="249" w:lineRule="auto"/>
      <w:ind w:firstLine="0"/>
    </w:pPr>
    <w:rPr>
      <w:rFonts w:eastAsia="Calibri" w:cs="Times New Roman"/>
      <w:szCs w:val="20"/>
    </w:rPr>
  </w:style>
  <w:style w:type="paragraph" w:customStyle="1" w:styleId="avNormal15">
    <w:name w:val="avNormal Знак1 Знак Знак Знак"/>
    <w:rsid w:val="00330F14"/>
    <w:pPr>
      <w:widowControl w:val="0"/>
      <w:autoSpaceDN w:val="0"/>
      <w:spacing w:before="60" w:after="60" w:line="240" w:lineRule="auto"/>
      <w:ind w:left="540"/>
      <w:jc w:val="both"/>
    </w:pPr>
    <w:rPr>
      <w:rFonts w:ascii="Times New Roman" w:eastAsia="Times New Roman" w:hAnsi="Times New Roman" w:cs="Times New Roman"/>
      <w:sz w:val="24"/>
      <w:szCs w:val="24"/>
      <w:lang w:eastAsia="ru-RU"/>
    </w:rPr>
  </w:style>
  <w:style w:type="character" w:customStyle="1" w:styleId="avNormal16">
    <w:name w:val="avNormal Знак1 Знак Знак Знак Знак"/>
    <w:basedOn w:val="aa"/>
    <w:rsid w:val="00330F14"/>
    <w:rPr>
      <w:rFonts w:ascii="Times New Roman" w:eastAsia="Times New Roman" w:hAnsi="Times New Roman"/>
      <w:sz w:val="24"/>
      <w:szCs w:val="24"/>
      <w:lang w:eastAsia="ru-RU"/>
    </w:rPr>
  </w:style>
  <w:style w:type="paragraph" w:customStyle="1" w:styleId="avNormal17">
    <w:name w:val="avNormal Знак Знак1 Знак Знак Знак Знак"/>
    <w:rsid w:val="00330F14"/>
    <w:pPr>
      <w:widowControl w:val="0"/>
      <w:autoSpaceDN w:val="0"/>
      <w:spacing w:before="60" w:after="60" w:line="240" w:lineRule="auto"/>
      <w:ind w:left="540"/>
      <w:jc w:val="both"/>
    </w:pPr>
    <w:rPr>
      <w:rFonts w:ascii="Times New Roman" w:eastAsia="Times New Roman" w:hAnsi="Times New Roman" w:cs="Times New Roman"/>
      <w:sz w:val="24"/>
      <w:szCs w:val="24"/>
      <w:lang w:eastAsia="ru-RU"/>
    </w:rPr>
  </w:style>
  <w:style w:type="character" w:customStyle="1" w:styleId="afffffffffffff7">
    <w:name w:val="Узел"/>
    <w:rsid w:val="00330F14"/>
    <w:rPr>
      <w:i/>
    </w:rPr>
  </w:style>
  <w:style w:type="paragraph" w:customStyle="1" w:styleId="head">
    <w:name w:val="head"/>
    <w:basedOn w:val="a9"/>
    <w:rsid w:val="00330F14"/>
    <w:pPr>
      <w:autoSpaceDN w:val="0"/>
      <w:spacing w:before="100" w:after="100" w:line="249" w:lineRule="auto"/>
      <w:ind w:firstLine="0"/>
    </w:pPr>
    <w:rPr>
      <w:rFonts w:eastAsia="Calibri" w:cs="Times New Roman"/>
    </w:rPr>
  </w:style>
  <w:style w:type="character" w:customStyle="1" w:styleId="avNormal18">
    <w:name w:val="avNormal Знак Знак1 Знак Знак Знак Знак Знак"/>
    <w:basedOn w:val="aa"/>
    <w:rsid w:val="00330F14"/>
    <w:rPr>
      <w:rFonts w:ascii="Times New Roman" w:eastAsia="Times New Roman" w:hAnsi="Times New Roman"/>
      <w:sz w:val="24"/>
      <w:szCs w:val="24"/>
      <w:lang w:eastAsia="ru-RU"/>
    </w:rPr>
  </w:style>
  <w:style w:type="paragraph" w:customStyle="1" w:styleId="avNormal19">
    <w:name w:val="avNormal Знак Знак Знак1"/>
    <w:rsid w:val="00330F14"/>
    <w:pPr>
      <w:autoSpaceDN w:val="0"/>
      <w:spacing w:after="60" w:line="240" w:lineRule="auto"/>
      <w:ind w:left="459"/>
      <w:jc w:val="both"/>
    </w:pPr>
    <w:rPr>
      <w:rFonts w:ascii="Times New Roman" w:eastAsia="Times New Roman" w:hAnsi="Times New Roman" w:cs="Times New Roman"/>
      <w:bCs/>
      <w:sz w:val="24"/>
      <w:szCs w:val="24"/>
      <w:lang w:eastAsia="ru-RU"/>
    </w:rPr>
  </w:style>
  <w:style w:type="paragraph" w:customStyle="1" w:styleId="avNormal21">
    <w:name w:val="avNormal Знак2 Знак"/>
    <w:rsid w:val="00330F14"/>
    <w:pPr>
      <w:autoSpaceDN w:val="0"/>
      <w:spacing w:after="60" w:line="240" w:lineRule="auto"/>
      <w:ind w:left="459"/>
      <w:jc w:val="both"/>
    </w:pPr>
    <w:rPr>
      <w:rFonts w:ascii="Times New Roman" w:eastAsia="Times New Roman" w:hAnsi="Times New Roman" w:cs="Times New Roman"/>
      <w:sz w:val="24"/>
      <w:szCs w:val="24"/>
      <w:lang w:eastAsia="ru-RU"/>
    </w:rPr>
  </w:style>
  <w:style w:type="character" w:customStyle="1" w:styleId="avNormal22">
    <w:name w:val="avNormal Знак2 Знак Знак"/>
    <w:basedOn w:val="aa"/>
    <w:rsid w:val="00330F14"/>
    <w:rPr>
      <w:rFonts w:ascii="Times New Roman" w:eastAsia="Times New Roman" w:hAnsi="Times New Roman"/>
      <w:sz w:val="24"/>
      <w:szCs w:val="24"/>
      <w:lang w:eastAsia="ru-RU"/>
    </w:rPr>
  </w:style>
  <w:style w:type="paragraph" w:customStyle="1" w:styleId="afffffffffffff8">
    <w:name w:val="Основной"/>
    <w:basedOn w:val="a9"/>
    <w:rsid w:val="00330F14"/>
    <w:pPr>
      <w:autoSpaceDN w:val="0"/>
      <w:spacing w:line="432" w:lineRule="auto"/>
      <w:ind w:firstLine="0"/>
    </w:pPr>
    <w:rPr>
      <w:rFonts w:eastAsia="Calibri" w:cs="Times New Roman"/>
      <w:szCs w:val="20"/>
    </w:rPr>
  </w:style>
  <w:style w:type="character" w:customStyle="1" w:styleId="avNormal1a">
    <w:name w:val="avNormal Знак Знак Знак1 Знак"/>
    <w:basedOn w:val="aa"/>
    <w:rsid w:val="00330F14"/>
    <w:rPr>
      <w:rFonts w:ascii="Times New Roman" w:eastAsia="Times New Roman" w:hAnsi="Times New Roman"/>
      <w:bCs/>
      <w:sz w:val="24"/>
      <w:szCs w:val="24"/>
      <w:lang w:eastAsia="ru-RU"/>
    </w:rPr>
  </w:style>
  <w:style w:type="paragraph" w:customStyle="1" w:styleId="321">
    <w:name w:val="Основной текст 32"/>
    <w:basedOn w:val="a9"/>
    <w:rsid w:val="00330F14"/>
    <w:pPr>
      <w:widowControl w:val="0"/>
      <w:autoSpaceDN w:val="0"/>
      <w:spacing w:before="60" w:after="60" w:line="249" w:lineRule="auto"/>
      <w:ind w:firstLine="0"/>
    </w:pPr>
    <w:rPr>
      <w:rFonts w:ascii="Garamond" w:eastAsia="Calibri" w:hAnsi="Garamond" w:cs="Times New Roman"/>
      <w:szCs w:val="20"/>
    </w:rPr>
  </w:style>
  <w:style w:type="paragraph" w:customStyle="1" w:styleId="avNormal4">
    <w:name w:val="avNormal Знак Знак Знак"/>
    <w:rsid w:val="00330F14"/>
    <w:pPr>
      <w:widowControl w:val="0"/>
      <w:autoSpaceDN w:val="0"/>
      <w:spacing w:before="60" w:after="60" w:line="240" w:lineRule="auto"/>
      <w:ind w:left="540"/>
      <w:jc w:val="both"/>
    </w:pPr>
    <w:rPr>
      <w:rFonts w:ascii="Times New Roman" w:eastAsia="Times New Roman" w:hAnsi="Times New Roman" w:cs="Times New Roman"/>
      <w:sz w:val="24"/>
      <w:szCs w:val="20"/>
      <w:lang w:eastAsia="ru-RU"/>
    </w:rPr>
  </w:style>
  <w:style w:type="paragraph" w:customStyle="1" w:styleId="avNormal111">
    <w:name w:val="avNormal Знак1 Знак Знак1 Знак Знак Знак Знак Знак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2">
    <w:name w:val="avNormal Знак1 Знак Знак1 Знак Знак Знак Знак Знак Знак Знак Знак Знак Знак"/>
    <w:basedOn w:val="aa"/>
    <w:rsid w:val="00330F14"/>
    <w:rPr>
      <w:rFonts w:ascii="Times New Roman" w:eastAsia="Times New Roman" w:hAnsi="Times New Roman"/>
      <w:sz w:val="24"/>
      <w:szCs w:val="24"/>
      <w:lang w:eastAsia="ru-RU"/>
    </w:rPr>
  </w:style>
  <w:style w:type="paragraph" w:customStyle="1" w:styleId="avNormal113">
    <w:name w:val="avNormal Знак Знак1 Знак Знак1 Знак Знак Знак Знак Знак Знак Знак Знак Знак Знак Знак Знак Знак Знак Знак Знак Знак"/>
    <w:rsid w:val="00330F14"/>
    <w:pPr>
      <w:widowControl w:val="0"/>
      <w:autoSpaceDN w:val="0"/>
      <w:spacing w:after="60" w:line="240" w:lineRule="auto"/>
      <w:ind w:left="851"/>
      <w:jc w:val="both"/>
    </w:pPr>
    <w:rPr>
      <w:rFonts w:ascii="Times New Roman" w:eastAsia="Times New Roman" w:hAnsi="Times New Roman" w:cs="Times New Roman"/>
      <w:sz w:val="24"/>
      <w:szCs w:val="24"/>
      <w:lang w:eastAsia="ru-RU"/>
    </w:rPr>
  </w:style>
  <w:style w:type="paragraph" w:customStyle="1" w:styleId="afffffffffffff9">
    <w:name w:val="нормал.абзац"/>
    <w:basedOn w:val="a9"/>
    <w:rsid w:val="00330F14"/>
    <w:pPr>
      <w:autoSpaceDN w:val="0"/>
      <w:spacing w:line="249" w:lineRule="auto"/>
    </w:pPr>
    <w:rPr>
      <w:rFonts w:eastAsia="Calibri" w:cs="Times New Roman"/>
      <w:szCs w:val="20"/>
    </w:rPr>
  </w:style>
  <w:style w:type="paragraph" w:customStyle="1" w:styleId="avNormal114">
    <w:name w:val="avNormal Знак1 Знак Знак1 Знак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110">
    <w:name w:val="avNormal Знак1 Знак Знак1 Знак Знак Знак1"/>
    <w:basedOn w:val="aa"/>
    <w:rsid w:val="00330F14"/>
    <w:rPr>
      <w:rFonts w:ascii="Times New Roman" w:eastAsia="Times New Roman" w:hAnsi="Times New Roman"/>
      <w:bCs/>
      <w:sz w:val="24"/>
      <w:szCs w:val="24"/>
      <w:lang w:eastAsia="ru-RU"/>
    </w:rPr>
  </w:style>
  <w:style w:type="paragraph" w:customStyle="1" w:styleId="100">
    <w:name w:val="Стиль Заголовок 1 + Перед:  0 пт После:  0 пт"/>
    <w:basedOn w:val="10"/>
    <w:autoRedefine/>
    <w:rsid w:val="00330F14"/>
    <w:pPr>
      <w:keepLines w:val="0"/>
      <w:pageBreakBefore/>
      <w:numPr>
        <w:numId w:val="0"/>
      </w:numPr>
      <w:autoSpaceDN w:val="0"/>
      <w:spacing w:before="0" w:after="60" w:line="240" w:lineRule="auto"/>
    </w:pPr>
    <w:rPr>
      <w:rFonts w:ascii="Calibri" w:eastAsia="Times New Roman" w:hAnsi="Calibri" w:cs="Times New Roman"/>
      <w:caps w:val="0"/>
      <w:kern w:val="3"/>
      <w:sz w:val="32"/>
      <w:lang w:eastAsia="ru-RU"/>
    </w:rPr>
  </w:style>
  <w:style w:type="paragraph" w:customStyle="1" w:styleId="xl60">
    <w:name w:val="xl60"/>
    <w:basedOn w:val="a9"/>
    <w:rsid w:val="00330F14"/>
    <w:pPr>
      <w:pBdr>
        <w:top w:val="double" w:sz="6" w:space="0" w:color="000000"/>
        <w:left w:val="double" w:sz="6" w:space="0" w:color="000000"/>
        <w:bottom w:val="double" w:sz="6" w:space="0" w:color="000000"/>
        <w:right w:val="double" w:sz="6" w:space="0" w:color="000000"/>
      </w:pBdr>
      <w:shd w:val="clear" w:color="auto" w:fill="E3E3E3"/>
      <w:autoSpaceDN w:val="0"/>
      <w:spacing w:before="100" w:after="100" w:line="249" w:lineRule="auto"/>
      <w:ind w:firstLine="0"/>
      <w:jc w:val="left"/>
    </w:pPr>
    <w:rPr>
      <w:rFonts w:eastAsia="Arial Unicode MS" w:cs="Times New Roman"/>
      <w:b/>
      <w:bCs/>
      <w:sz w:val="22"/>
    </w:rPr>
  </w:style>
  <w:style w:type="paragraph" w:customStyle="1" w:styleId="xl61">
    <w:name w:val="xl61"/>
    <w:basedOn w:val="a9"/>
    <w:rsid w:val="00330F14"/>
    <w:pPr>
      <w:pBdr>
        <w:top w:val="single" w:sz="4" w:space="0" w:color="000000"/>
        <w:left w:val="single" w:sz="4" w:space="0" w:color="000000"/>
        <w:bottom w:val="single" w:sz="4" w:space="0" w:color="000000"/>
        <w:right w:val="single" w:sz="4" w:space="0" w:color="000000"/>
      </w:pBdr>
      <w:shd w:val="clear" w:color="auto" w:fill="E3E3E3"/>
      <w:autoSpaceDN w:val="0"/>
      <w:spacing w:before="100" w:after="100" w:line="249" w:lineRule="auto"/>
      <w:ind w:firstLine="0"/>
      <w:jc w:val="left"/>
      <w:textAlignment w:val="center"/>
    </w:pPr>
    <w:rPr>
      <w:rFonts w:eastAsia="Arial Unicode MS" w:cs="Times New Roman"/>
      <w:b/>
      <w:bCs/>
      <w:i/>
      <w:iCs/>
    </w:rPr>
  </w:style>
  <w:style w:type="paragraph" w:customStyle="1" w:styleId="xl62">
    <w:name w:val="xl62"/>
    <w:basedOn w:val="a9"/>
    <w:rsid w:val="00330F14"/>
    <w:pPr>
      <w:pBdr>
        <w:top w:val="single" w:sz="4" w:space="0" w:color="000000"/>
        <w:left w:val="single" w:sz="4" w:space="0" w:color="000000"/>
        <w:bottom w:val="single" w:sz="4" w:space="0" w:color="000000"/>
        <w:right w:val="single" w:sz="4" w:space="0" w:color="000000"/>
      </w:pBdr>
      <w:shd w:val="clear" w:color="auto" w:fill="E3E3E3"/>
      <w:autoSpaceDN w:val="0"/>
      <w:spacing w:before="100" w:after="100" w:line="249" w:lineRule="auto"/>
      <w:ind w:firstLine="0"/>
      <w:jc w:val="left"/>
      <w:textAlignment w:val="center"/>
    </w:pPr>
    <w:rPr>
      <w:rFonts w:eastAsia="Arial Unicode MS" w:cs="Times New Roman"/>
      <w:b/>
      <w:bCs/>
      <w:i/>
      <w:iCs/>
    </w:rPr>
  </w:style>
  <w:style w:type="paragraph" w:customStyle="1" w:styleId="FR2">
    <w:name w:val="FR2"/>
    <w:rsid w:val="00330F14"/>
    <w:pPr>
      <w:widowControl w:val="0"/>
      <w:autoSpaceDE w:val="0"/>
      <w:autoSpaceDN w:val="0"/>
      <w:spacing w:before="420" w:after="0" w:line="240" w:lineRule="auto"/>
      <w:jc w:val="right"/>
    </w:pPr>
    <w:rPr>
      <w:rFonts w:ascii="Times New Roman" w:eastAsia="Times New Roman" w:hAnsi="Times New Roman" w:cs="Times New Roman"/>
      <w:b/>
      <w:bCs/>
      <w:i/>
      <w:iCs/>
      <w:sz w:val="16"/>
      <w:szCs w:val="16"/>
      <w:lang w:eastAsia="ru-RU"/>
    </w:rPr>
  </w:style>
  <w:style w:type="character" w:customStyle="1" w:styleId="avNormal115">
    <w:name w:val="avNormal Знак Знак1 Знак Знак1 Знак Знак Знак Знак Знак Знак Знак Знак Знак Знак Знак Знак Знак Знак Знак Знак Знак Знак"/>
    <w:basedOn w:val="aa"/>
    <w:rsid w:val="00330F14"/>
    <w:rPr>
      <w:rFonts w:ascii="Times New Roman" w:eastAsia="Times New Roman" w:hAnsi="Times New Roman"/>
      <w:sz w:val="24"/>
      <w:szCs w:val="24"/>
      <w:lang w:eastAsia="ru-RU"/>
    </w:rPr>
  </w:style>
  <w:style w:type="paragraph" w:customStyle="1" w:styleId="avPrilogenie">
    <w:name w:val="avPrilogenie"/>
    <w:basedOn w:val="10"/>
    <w:next w:val="a9"/>
    <w:rsid w:val="00330F14"/>
    <w:pPr>
      <w:keepNext w:val="0"/>
      <w:keepLines w:val="0"/>
      <w:pageBreakBefore/>
      <w:numPr>
        <w:numId w:val="0"/>
      </w:numPr>
      <w:pBdr>
        <w:top w:val="threeDEngrave" w:sz="6" w:space="1" w:color="000000"/>
        <w:left w:val="threeDEngrave" w:sz="6" w:space="4" w:color="000000"/>
        <w:bottom w:val="threeDEmboss" w:sz="6" w:space="1" w:color="000000"/>
        <w:right w:val="threeDEmboss" w:sz="6" w:space="4" w:color="000000"/>
      </w:pBdr>
      <w:tabs>
        <w:tab w:val="left" w:pos="360"/>
      </w:tabs>
      <w:autoSpaceDN w:val="0"/>
      <w:spacing w:after="60" w:line="360" w:lineRule="auto"/>
      <w:ind w:left="360" w:hanging="360"/>
      <w:jc w:val="center"/>
    </w:pPr>
    <w:rPr>
      <w:rFonts w:eastAsia="Times New Roman" w:cs="Times New Roman"/>
      <w:bCs/>
      <w:caps w:val="0"/>
      <w:sz w:val="32"/>
      <w:lang w:eastAsia="ru-RU"/>
    </w:rPr>
  </w:style>
  <w:style w:type="paragraph" w:customStyle="1" w:styleId="afffffffffffffa">
    <w:name w:val="обычнЛем"/>
    <w:basedOn w:val="a9"/>
    <w:rsid w:val="00330F14"/>
    <w:pPr>
      <w:keepLines/>
      <w:suppressLineNumbers/>
      <w:autoSpaceDN w:val="0"/>
      <w:spacing w:line="249" w:lineRule="auto"/>
      <w:ind w:firstLine="0"/>
    </w:pPr>
    <w:rPr>
      <w:rFonts w:ascii="Arial" w:eastAsia="Calibri" w:hAnsi="Arial" w:cs="Arial"/>
    </w:rPr>
  </w:style>
  <w:style w:type="paragraph" w:customStyle="1" w:styleId="260">
    <w:name w:val="Стиль Заголовок 2 + Перед:  6 пт"/>
    <w:basedOn w:val="2"/>
    <w:rsid w:val="00330F14"/>
    <w:pPr>
      <w:keepLines w:val="0"/>
      <w:widowControl w:val="0"/>
      <w:numPr>
        <w:ilvl w:val="0"/>
        <w:numId w:val="0"/>
      </w:numPr>
      <w:tabs>
        <w:tab w:val="left" w:pos="860"/>
        <w:tab w:val="left" w:pos="1440"/>
      </w:tabs>
      <w:autoSpaceDN w:val="0"/>
      <w:spacing w:before="120" w:after="120" w:line="240" w:lineRule="auto"/>
      <w:ind w:left="860"/>
      <w:jc w:val="left"/>
    </w:pPr>
    <w:rPr>
      <w:rFonts w:eastAsia="Calibri" w:cs="Times New Roman"/>
      <w:bCs/>
      <w:iCs/>
      <w:sz w:val="32"/>
      <w:szCs w:val="32"/>
      <w:lang w:eastAsia="ru-RU"/>
    </w:rPr>
  </w:style>
  <w:style w:type="character" w:customStyle="1" w:styleId="avNormal116">
    <w:name w:val="avNormal Знак Знак1 Знак Знак Знак Знак Знак Знак1"/>
    <w:basedOn w:val="aa"/>
    <w:rsid w:val="00330F14"/>
    <w:rPr>
      <w:rFonts w:cs="Times New Roman"/>
      <w:sz w:val="24"/>
      <w:szCs w:val="24"/>
      <w:lang w:val="ru-RU" w:eastAsia="ru-RU" w:bidi="ar-SA"/>
    </w:rPr>
  </w:style>
  <w:style w:type="paragraph" w:customStyle="1" w:styleId="1GaramondTimesNe">
    <w:name w:val="Стиль Стиль Заголовок 1 + (латиница) Garamond + (латиница) Times Ne..."/>
    <w:basedOn w:val="a9"/>
    <w:rsid w:val="00330F14"/>
    <w:pPr>
      <w:tabs>
        <w:tab w:val="left" w:pos="720"/>
        <w:tab w:val="left" w:pos="1352"/>
      </w:tabs>
      <w:autoSpaceDN w:val="0"/>
      <w:spacing w:line="249" w:lineRule="auto"/>
      <w:ind w:left="1352" w:hanging="360"/>
      <w:jc w:val="left"/>
    </w:pPr>
    <w:rPr>
      <w:rFonts w:eastAsia="Calibri" w:cs="Times New Roman"/>
    </w:rPr>
  </w:style>
  <w:style w:type="paragraph" w:customStyle="1" w:styleId="caaieiaie2">
    <w:name w:val="caaieiaie 2"/>
    <w:basedOn w:val="a9"/>
    <w:next w:val="a9"/>
    <w:rsid w:val="00330F14"/>
    <w:pPr>
      <w:keepNext/>
      <w:autoSpaceDN w:val="0"/>
      <w:spacing w:before="240" w:after="60" w:line="249" w:lineRule="auto"/>
      <w:ind w:firstLine="0"/>
      <w:jc w:val="center"/>
    </w:pPr>
    <w:rPr>
      <w:rFonts w:eastAsia="Calibri" w:cs="Times New Roman"/>
      <w:b/>
      <w:szCs w:val="20"/>
    </w:rPr>
  </w:style>
  <w:style w:type="paragraph" w:customStyle="1" w:styleId="avNormal5">
    <w:name w:val="avNormal Знак Знак Знак Знак"/>
    <w:rsid w:val="00330F14"/>
    <w:pPr>
      <w:suppressAutoHyphens/>
      <w:autoSpaceDN w:val="0"/>
      <w:spacing w:after="60" w:line="240" w:lineRule="auto"/>
      <w:jc w:val="both"/>
    </w:pPr>
    <w:rPr>
      <w:rFonts w:ascii="Times New Roman" w:eastAsia="Times New Roman" w:hAnsi="Times New Roman" w:cs="Times New Roman"/>
      <w:bCs/>
      <w:sz w:val="24"/>
      <w:szCs w:val="24"/>
      <w:lang w:eastAsia="ru-RU"/>
    </w:rPr>
  </w:style>
  <w:style w:type="character" w:customStyle="1" w:styleId="avNormal1b">
    <w:name w:val="avNormal Знак Знак Знак Знак Знак1"/>
    <w:basedOn w:val="aa"/>
    <w:rsid w:val="00330F14"/>
    <w:rPr>
      <w:rFonts w:ascii="Times New Roman" w:eastAsia="Times New Roman" w:hAnsi="Times New Roman"/>
      <w:bCs/>
      <w:sz w:val="24"/>
      <w:szCs w:val="24"/>
      <w:lang w:eastAsia="ru-RU"/>
    </w:rPr>
  </w:style>
  <w:style w:type="character" w:customStyle="1" w:styleId="avNormal117">
    <w:name w:val="avNormal Знак Знак Знак1 Знак1"/>
    <w:basedOn w:val="aa"/>
    <w:rsid w:val="00330F14"/>
    <w:rPr>
      <w:rFonts w:cs="Times New Roman"/>
      <w:sz w:val="24"/>
      <w:szCs w:val="24"/>
      <w:lang w:val="ru-RU" w:eastAsia="ru-RU"/>
    </w:rPr>
  </w:style>
  <w:style w:type="character" w:customStyle="1" w:styleId="avNormal118">
    <w:name w:val="avNormal Знак1 Знак Знак1"/>
    <w:basedOn w:val="aa"/>
    <w:rsid w:val="00330F14"/>
    <w:rPr>
      <w:rFonts w:ascii="Times New Roman" w:eastAsia="Times New Roman" w:hAnsi="Times New Roman" w:cs="Times New Roman"/>
      <w:sz w:val="24"/>
      <w:szCs w:val="24"/>
      <w:lang w:eastAsia="ru-RU"/>
    </w:rPr>
  </w:style>
  <w:style w:type="paragraph" w:customStyle="1" w:styleId="avNormal6">
    <w:name w:val="avNormal Знак Знак Знак Знак Знак Знак Знак"/>
    <w:rsid w:val="00330F14"/>
    <w:pPr>
      <w:suppressAutoHyphens/>
      <w:autoSpaceDN w:val="0"/>
      <w:spacing w:after="60" w:line="240" w:lineRule="auto"/>
      <w:jc w:val="both"/>
    </w:pPr>
    <w:rPr>
      <w:rFonts w:ascii="Times New Roman" w:eastAsia="Times New Roman" w:hAnsi="Times New Roman" w:cs="Times New Roman"/>
      <w:sz w:val="24"/>
      <w:szCs w:val="24"/>
      <w:lang w:eastAsia="ru-RU"/>
    </w:rPr>
  </w:style>
  <w:style w:type="character" w:customStyle="1" w:styleId="avNormal1c">
    <w:name w:val="avNormal Знак Знак Знак Знак Знак Знак Знак Знак1"/>
    <w:basedOn w:val="aa"/>
    <w:rsid w:val="00330F14"/>
    <w:rPr>
      <w:rFonts w:ascii="Times New Roman" w:eastAsia="Times New Roman" w:hAnsi="Times New Roman"/>
      <w:sz w:val="24"/>
      <w:szCs w:val="24"/>
      <w:lang w:eastAsia="ru-RU"/>
    </w:rPr>
  </w:style>
  <w:style w:type="character" w:customStyle="1" w:styleId="avNormal1d">
    <w:name w:val="avNormal Знак1 Знак Знак"/>
    <w:basedOn w:val="aa"/>
    <w:rsid w:val="00330F14"/>
    <w:rPr>
      <w:rFonts w:cs="Times New Roman"/>
      <w:sz w:val="24"/>
      <w:szCs w:val="24"/>
      <w:lang w:val="ru-RU" w:eastAsia="ru-RU"/>
    </w:rPr>
  </w:style>
  <w:style w:type="paragraph" w:customStyle="1" w:styleId="avNormal23">
    <w:name w:val="avNormal Знак Знак2"/>
    <w:rsid w:val="00330F14"/>
    <w:pPr>
      <w:suppressAutoHyphens/>
      <w:autoSpaceDN w:val="0"/>
      <w:spacing w:after="60" w:line="240" w:lineRule="auto"/>
      <w:jc w:val="both"/>
    </w:pPr>
    <w:rPr>
      <w:rFonts w:ascii="Times New Roman" w:eastAsia="Times New Roman" w:hAnsi="Times New Roman" w:cs="Times New Roman"/>
      <w:sz w:val="24"/>
      <w:szCs w:val="24"/>
      <w:lang w:eastAsia="ru-RU"/>
    </w:rPr>
  </w:style>
  <w:style w:type="character" w:customStyle="1" w:styleId="avNormal24">
    <w:name w:val="avNormal Знак Знак2 Знак"/>
    <w:basedOn w:val="aa"/>
    <w:rsid w:val="00330F14"/>
    <w:rPr>
      <w:rFonts w:ascii="Times New Roman" w:eastAsia="Times New Roman" w:hAnsi="Times New Roman"/>
      <w:sz w:val="24"/>
      <w:szCs w:val="24"/>
      <w:lang w:eastAsia="ru-RU"/>
    </w:rPr>
  </w:style>
  <w:style w:type="paragraph" w:customStyle="1" w:styleId="avNormal60">
    <w:name w:val="Стиль avNormal + Перед:  6 пт"/>
    <w:basedOn w:val="a9"/>
    <w:rsid w:val="00330F14"/>
    <w:pPr>
      <w:autoSpaceDN w:val="0"/>
      <w:spacing w:after="60" w:line="249" w:lineRule="auto"/>
      <w:ind w:firstLine="0"/>
    </w:pPr>
    <w:rPr>
      <w:rFonts w:eastAsia="Calibri" w:cs="Times New Roman"/>
    </w:rPr>
  </w:style>
  <w:style w:type="paragraph" w:customStyle="1" w:styleId="afffffffffffffb">
    <w:name w:val="списокЛем"/>
    <w:basedOn w:val="a9"/>
    <w:autoRedefine/>
    <w:rsid w:val="00330F14"/>
    <w:pPr>
      <w:keepLines/>
      <w:suppressLineNumbers/>
      <w:tabs>
        <w:tab w:val="left" w:pos="1712"/>
      </w:tabs>
      <w:autoSpaceDN w:val="0"/>
      <w:spacing w:line="249" w:lineRule="auto"/>
      <w:ind w:left="1712" w:hanging="360"/>
    </w:pPr>
    <w:rPr>
      <w:rFonts w:ascii="Arial" w:eastAsia="Calibri" w:hAnsi="Arial" w:cs="Arial"/>
    </w:rPr>
  </w:style>
  <w:style w:type="paragraph" w:customStyle="1" w:styleId="picturehead">
    <w:name w:val="picturehead"/>
    <w:basedOn w:val="a9"/>
    <w:rsid w:val="00330F14"/>
    <w:pPr>
      <w:keepNext/>
      <w:keepLines/>
      <w:autoSpaceDN w:val="0"/>
      <w:spacing w:line="249" w:lineRule="auto"/>
      <w:ind w:firstLine="0"/>
      <w:jc w:val="center"/>
    </w:pPr>
    <w:rPr>
      <w:rFonts w:ascii="Arial" w:eastAsia="Calibri" w:hAnsi="Arial" w:cs="Arial"/>
      <w:sz w:val="20"/>
      <w:szCs w:val="20"/>
      <w:lang w:val="en-GB"/>
    </w:rPr>
  </w:style>
  <w:style w:type="paragraph" w:customStyle="1" w:styleId="1ffff9">
    <w:name w:val="Маркированный список 1"/>
    <w:basedOn w:val="a9"/>
    <w:rsid w:val="00330F14"/>
    <w:pPr>
      <w:autoSpaceDN w:val="0"/>
      <w:spacing w:after="60" w:line="249" w:lineRule="auto"/>
      <w:ind w:firstLine="0"/>
    </w:pPr>
    <w:rPr>
      <w:rFonts w:eastAsia="Calibri" w:cs="Times New Roman"/>
    </w:rPr>
  </w:style>
  <w:style w:type="paragraph" w:customStyle="1" w:styleId="akrosBul">
    <w:name w:val="akrosBul"/>
    <w:basedOn w:val="a9"/>
    <w:rsid w:val="00330F14"/>
    <w:pPr>
      <w:widowControl w:val="0"/>
      <w:overflowPunct w:val="0"/>
      <w:autoSpaceDE w:val="0"/>
      <w:autoSpaceDN w:val="0"/>
      <w:spacing w:line="249" w:lineRule="auto"/>
      <w:ind w:firstLine="0"/>
      <w:jc w:val="left"/>
      <w:textAlignment w:val="baseline"/>
    </w:pPr>
    <w:rPr>
      <w:rFonts w:eastAsia="Calibri" w:cs="Times New Roman"/>
      <w:sz w:val="22"/>
    </w:rPr>
  </w:style>
  <w:style w:type="paragraph" w:customStyle="1" w:styleId="afffffffffffffc">
    <w:name w:val="таблица"/>
    <w:basedOn w:val="a9"/>
    <w:rsid w:val="00330F14"/>
    <w:pPr>
      <w:autoSpaceDN w:val="0"/>
      <w:spacing w:before="120" w:after="120" w:line="249" w:lineRule="auto"/>
      <w:ind w:firstLine="0"/>
      <w:jc w:val="center"/>
    </w:pPr>
    <w:rPr>
      <w:rFonts w:eastAsia="Calibri" w:cs="Times New Roman"/>
      <w:b/>
      <w:bCs/>
      <w:sz w:val="18"/>
      <w:szCs w:val="18"/>
    </w:rPr>
  </w:style>
  <w:style w:type="character" w:customStyle="1" w:styleId="avNormal1e">
    <w:name w:val="avNormal Знак Знак1 Знак"/>
    <w:basedOn w:val="aa"/>
    <w:rsid w:val="00330F14"/>
    <w:rPr>
      <w:rFonts w:cs="Times New Roman"/>
      <w:sz w:val="24"/>
      <w:szCs w:val="24"/>
      <w:lang w:val="ru-RU" w:eastAsia="ru-RU"/>
    </w:rPr>
  </w:style>
  <w:style w:type="character" w:customStyle="1" w:styleId="avNormal7">
    <w:name w:val="avNormal Знак Знак Знак Знак Знак Знак Знак Знак"/>
    <w:basedOn w:val="aa"/>
    <w:rsid w:val="00330F14"/>
    <w:rPr>
      <w:rFonts w:cs="Times New Roman"/>
      <w:sz w:val="24"/>
      <w:szCs w:val="24"/>
      <w:lang w:val="ru-RU" w:eastAsia="ru-RU"/>
    </w:rPr>
  </w:style>
  <w:style w:type="paragraph" w:customStyle="1" w:styleId="avNormal8">
    <w:name w:val="avNormal Знак Знак Знак Знак Знак"/>
    <w:rsid w:val="00330F14"/>
    <w:pPr>
      <w:suppressAutoHyphens/>
      <w:autoSpaceDN w:val="0"/>
      <w:spacing w:after="60" w:line="240" w:lineRule="auto"/>
      <w:jc w:val="both"/>
    </w:pPr>
    <w:rPr>
      <w:rFonts w:ascii="Times New Roman" w:eastAsia="Times New Roman" w:hAnsi="Times New Roman" w:cs="Times New Roman"/>
      <w:sz w:val="24"/>
      <w:szCs w:val="24"/>
      <w:lang w:eastAsia="ru-RU"/>
    </w:rPr>
  </w:style>
  <w:style w:type="character" w:customStyle="1" w:styleId="avNormal119">
    <w:name w:val="avNormal Знак Знак Знак1 Знак Знак1"/>
    <w:basedOn w:val="aa"/>
    <w:rsid w:val="00330F14"/>
    <w:rPr>
      <w:rFonts w:cs="Times New Roman"/>
      <w:sz w:val="24"/>
      <w:szCs w:val="24"/>
      <w:lang w:val="ru-RU" w:eastAsia="ru-RU"/>
    </w:rPr>
  </w:style>
  <w:style w:type="paragraph" w:customStyle="1" w:styleId="akrosNorm">
    <w:name w:val="akrosNorm"/>
    <w:basedOn w:val="a9"/>
    <w:rsid w:val="00330F14"/>
    <w:pPr>
      <w:keepLines/>
      <w:autoSpaceDN w:val="0"/>
      <w:spacing w:before="60" w:line="249" w:lineRule="auto"/>
      <w:ind w:firstLine="680"/>
    </w:pPr>
    <w:rPr>
      <w:rFonts w:eastAsia="Calibri" w:cs="Times New Roman"/>
    </w:rPr>
  </w:style>
  <w:style w:type="paragraph" w:customStyle="1" w:styleId="avNormal1f">
    <w:name w:val="avNormal Знак Знак1 Знак Знак"/>
    <w:rsid w:val="00330F14"/>
    <w:pPr>
      <w:widowControl w:val="0"/>
      <w:autoSpaceDN w:val="0"/>
      <w:spacing w:before="60" w:after="60" w:line="240" w:lineRule="auto"/>
      <w:ind w:left="540"/>
      <w:jc w:val="both"/>
    </w:pPr>
    <w:rPr>
      <w:rFonts w:ascii="Times New Roman" w:eastAsia="Times New Roman" w:hAnsi="Times New Roman" w:cs="Times New Roman"/>
      <w:sz w:val="24"/>
      <w:szCs w:val="24"/>
      <w:lang w:eastAsia="ru-RU"/>
    </w:rPr>
  </w:style>
  <w:style w:type="paragraph" w:customStyle="1" w:styleId="ceosNorm">
    <w:name w:val="ceosNorm"/>
    <w:basedOn w:val="a9"/>
    <w:rsid w:val="00330F14"/>
    <w:pPr>
      <w:autoSpaceDN w:val="0"/>
      <w:spacing w:after="60" w:line="249" w:lineRule="auto"/>
      <w:ind w:firstLine="709"/>
    </w:pPr>
    <w:rPr>
      <w:rFonts w:eastAsia="Calibri" w:cs="Times New Roman"/>
    </w:rPr>
  </w:style>
  <w:style w:type="paragraph" w:customStyle="1" w:styleId="ceosBul">
    <w:name w:val="ceosBul"/>
    <w:basedOn w:val="a9"/>
    <w:rsid w:val="00330F14"/>
    <w:pPr>
      <w:tabs>
        <w:tab w:val="left" w:pos="720"/>
      </w:tabs>
      <w:autoSpaceDN w:val="0"/>
      <w:spacing w:line="249" w:lineRule="auto"/>
      <w:ind w:left="720" w:hanging="360"/>
      <w:jc w:val="left"/>
    </w:pPr>
    <w:rPr>
      <w:rFonts w:eastAsia="Calibri" w:cs="Times New Roman"/>
      <w:sz w:val="22"/>
    </w:rPr>
  </w:style>
  <w:style w:type="paragraph" w:customStyle="1" w:styleId="ceosRam">
    <w:name w:val="ceosRam"/>
    <w:basedOn w:val="ceosNorm"/>
    <w:rsid w:val="00330F14"/>
    <w:pPr>
      <w:pBdr>
        <w:top w:val="double" w:sz="4" w:space="1" w:color="000000"/>
        <w:left w:val="double" w:sz="4" w:space="4" w:color="000000"/>
        <w:bottom w:val="double" w:sz="4" w:space="1" w:color="000000"/>
        <w:right w:val="double" w:sz="4" w:space="4" w:color="000000"/>
      </w:pBdr>
      <w:shd w:val="clear" w:color="auto" w:fill="FFCCFF"/>
      <w:tabs>
        <w:tab w:val="left" w:pos="720"/>
      </w:tabs>
      <w:ind w:left="720" w:firstLine="0"/>
      <w:jc w:val="center"/>
    </w:pPr>
    <w:rPr>
      <w:b/>
      <w:bCs/>
      <w:i/>
      <w:iCs/>
      <w:color w:val="000080"/>
      <w:sz w:val="28"/>
      <w:szCs w:val="28"/>
    </w:rPr>
  </w:style>
  <w:style w:type="paragraph" w:customStyle="1" w:styleId="afffffffffffffd">
    <w:name w:val="проба"/>
    <w:basedOn w:val="1fff4"/>
    <w:autoRedefine/>
    <w:rsid w:val="00330F14"/>
    <w:pPr>
      <w:suppressLineNumbers/>
      <w:suppressAutoHyphens/>
      <w:spacing w:after="160" w:line="249" w:lineRule="auto"/>
      <w:ind w:firstLine="578"/>
      <w:jc w:val="center"/>
    </w:pPr>
    <w:rPr>
      <w:rFonts w:ascii="Arial" w:hAnsi="Arial" w:cs="Arial"/>
      <w:b/>
      <w:bCs/>
      <w:spacing w:val="100"/>
      <w:kern w:val="0"/>
      <w:sz w:val="24"/>
      <w:szCs w:val="24"/>
      <w:lang w:eastAsia="en-US"/>
    </w:rPr>
  </w:style>
  <w:style w:type="paragraph" w:customStyle="1" w:styleId="Top3">
    <w:name w:val="Top 3"/>
    <w:rsid w:val="00330F14"/>
    <w:pPr>
      <w:tabs>
        <w:tab w:val="left" w:pos="0"/>
        <w:tab w:val="right" w:pos="9072"/>
      </w:tabs>
      <w:autoSpaceDN w:val="0"/>
      <w:spacing w:after="60" w:line="240" w:lineRule="auto"/>
      <w:ind w:left="-284" w:right="-23"/>
      <w:jc w:val="right"/>
    </w:pPr>
    <w:rPr>
      <w:rFonts w:ascii="Times New Roman" w:eastAsia="Times New Roman" w:hAnsi="Times New Roman" w:cs="Times New Roman"/>
      <w:b/>
      <w:bCs/>
      <w:sz w:val="24"/>
      <w:szCs w:val="24"/>
      <w:lang w:eastAsia="ru-RU"/>
    </w:rPr>
  </w:style>
  <w:style w:type="paragraph" w:customStyle="1" w:styleId="afffffffffffffe">
    <w:name w:val="Осн. текст_Ж"/>
    <w:basedOn w:val="af1"/>
    <w:autoRedefine/>
    <w:rsid w:val="00330F14"/>
    <w:pPr>
      <w:keepNext/>
      <w:widowControl w:val="0"/>
      <w:autoSpaceDN w:val="0"/>
      <w:spacing w:before="120" w:line="240" w:lineRule="exact"/>
      <w:ind w:firstLine="0"/>
      <w:jc w:val="left"/>
    </w:pPr>
    <w:rPr>
      <w:rFonts w:ascii="AGOpusHighResolution" w:eastAsia="Calibri" w:hAnsi="AGOpusHighResolution" w:cs="AGOpusHighResolution"/>
      <w:b/>
      <w:bCs/>
      <w:smallCaps/>
      <w:sz w:val="20"/>
      <w:szCs w:val="20"/>
    </w:rPr>
  </w:style>
  <w:style w:type="paragraph" w:customStyle="1" w:styleId="avBorder005">
    <w:name w:val="Стиль avBorder + Справа:  005 см Перед:  Авто После:  Авто свер..."/>
    <w:basedOn w:val="avBorder"/>
    <w:rsid w:val="00330F14"/>
    <w:pPr>
      <w:pBdr>
        <w:top w:val="threeDEmboss" w:sz="6" w:space="9" w:color="000000"/>
        <w:left w:val="threeDEmboss" w:sz="6" w:space="0" w:color="000000"/>
        <w:bottom w:val="threeDEmboss" w:sz="6" w:space="12" w:color="000000"/>
        <w:right w:val="threeDEmboss" w:sz="6" w:space="0" w:color="000000"/>
      </w:pBdr>
      <w:spacing w:before="0" w:after="60" w:line="264" w:lineRule="auto"/>
      <w:ind w:right="28"/>
    </w:pPr>
    <w:rPr>
      <w:bCs/>
    </w:rPr>
  </w:style>
  <w:style w:type="paragraph" w:customStyle="1" w:styleId="3ff">
    <w:name w:val="Стиль Заголовок 3 + по ширине"/>
    <w:basedOn w:val="30"/>
    <w:rsid w:val="00330F14"/>
    <w:pPr>
      <w:keepLines w:val="0"/>
      <w:numPr>
        <w:ilvl w:val="0"/>
        <w:numId w:val="0"/>
      </w:numPr>
      <w:tabs>
        <w:tab w:val="left" w:pos="2619"/>
      </w:tabs>
      <w:autoSpaceDN w:val="0"/>
      <w:spacing w:before="60" w:after="120" w:line="249" w:lineRule="auto"/>
      <w:ind w:left="2619" w:hanging="360"/>
    </w:pPr>
    <w:rPr>
      <w:rFonts w:ascii="Times New Roman" w:eastAsia="Calibri" w:hAnsi="Times New Roman" w:cs="Times New Roman"/>
      <w:color w:val="auto"/>
      <w:sz w:val="28"/>
      <w:szCs w:val="28"/>
      <w:u w:val="single"/>
    </w:rPr>
  </w:style>
  <w:style w:type="paragraph" w:customStyle="1" w:styleId="1Garamond">
    <w:name w:val="Стиль Заголовок 1 + (латиница) Garamond"/>
    <w:basedOn w:val="10"/>
    <w:rsid w:val="00330F14"/>
    <w:pPr>
      <w:keepLines w:val="0"/>
      <w:pageBreakBefore/>
      <w:numPr>
        <w:numId w:val="0"/>
      </w:numPr>
      <w:autoSpaceDN w:val="0"/>
      <w:spacing w:before="0" w:after="60" w:line="240" w:lineRule="auto"/>
      <w:jc w:val="left"/>
    </w:pPr>
    <w:rPr>
      <w:rFonts w:ascii="Garamond" w:eastAsia="Times New Roman" w:hAnsi="Garamond" w:cs="Garamond"/>
      <w:b w:val="0"/>
      <w:caps w:val="0"/>
      <w:kern w:val="3"/>
      <w:sz w:val="36"/>
      <w:szCs w:val="36"/>
      <w:lang w:eastAsia="ru-RU"/>
    </w:rPr>
  </w:style>
  <w:style w:type="paragraph" w:customStyle="1" w:styleId="notes">
    <w:name w:val="notes"/>
    <w:basedOn w:val="a9"/>
    <w:rsid w:val="00330F14"/>
    <w:pPr>
      <w:autoSpaceDN w:val="0"/>
      <w:spacing w:before="100" w:after="100" w:line="249" w:lineRule="auto"/>
      <w:ind w:firstLine="0"/>
      <w:jc w:val="left"/>
    </w:pPr>
    <w:rPr>
      <w:rFonts w:ascii="Helvetica" w:eastAsia="Calibri" w:hAnsi="Helvetica" w:cs="Helvetica"/>
      <w:color w:val="000000"/>
      <w:sz w:val="18"/>
      <w:szCs w:val="18"/>
    </w:rPr>
  </w:style>
  <w:style w:type="paragraph" w:customStyle="1" w:styleId="avNumber115pt">
    <w:name w:val="Стиль avNumber + 115 pt"/>
    <w:basedOn w:val="a9"/>
    <w:next w:val="a9"/>
    <w:rsid w:val="00330F14"/>
    <w:pPr>
      <w:widowControl w:val="0"/>
      <w:tabs>
        <w:tab w:val="left" w:pos="1446"/>
      </w:tabs>
      <w:autoSpaceDN w:val="0"/>
      <w:spacing w:after="120" w:line="249" w:lineRule="auto"/>
      <w:ind w:left="1446" w:hanging="454"/>
      <w:jc w:val="left"/>
    </w:pPr>
    <w:rPr>
      <w:rFonts w:eastAsia="Calibri" w:cs="Times New Roman"/>
      <w:sz w:val="23"/>
      <w:szCs w:val="23"/>
    </w:rPr>
  </w:style>
  <w:style w:type="paragraph" w:customStyle="1" w:styleId="avNormal03">
    <w:name w:val="Стиль avNormal + Слева:  0 см После:  3 пт"/>
    <w:basedOn w:val="a9"/>
    <w:next w:val="a9"/>
    <w:rsid w:val="00330F14"/>
    <w:pPr>
      <w:widowControl w:val="0"/>
      <w:autoSpaceDN w:val="0"/>
      <w:spacing w:after="60" w:line="249" w:lineRule="auto"/>
      <w:ind w:firstLine="0"/>
    </w:pPr>
    <w:rPr>
      <w:rFonts w:eastAsia="Calibri" w:cs="Times New Roman"/>
    </w:rPr>
  </w:style>
  <w:style w:type="paragraph" w:customStyle="1" w:styleId="720">
    <w:name w:val="Стиль Черный по ширине После:  72 пт"/>
    <w:basedOn w:val="a9"/>
    <w:rsid w:val="00330F14"/>
    <w:pPr>
      <w:autoSpaceDN w:val="0"/>
      <w:spacing w:line="249" w:lineRule="auto"/>
      <w:ind w:firstLine="0"/>
      <w:jc w:val="left"/>
    </w:pPr>
    <w:rPr>
      <w:rFonts w:eastAsia="Calibri" w:cs="Times New Roman"/>
      <w:color w:val="000000"/>
    </w:rPr>
  </w:style>
  <w:style w:type="paragraph" w:customStyle="1" w:styleId="721">
    <w:name w:val="Стиль После:  72 пт"/>
    <w:basedOn w:val="a9"/>
    <w:rsid w:val="00330F14"/>
    <w:pPr>
      <w:autoSpaceDN w:val="0"/>
      <w:spacing w:line="249" w:lineRule="auto"/>
      <w:ind w:firstLine="0"/>
      <w:jc w:val="left"/>
    </w:pPr>
    <w:rPr>
      <w:rFonts w:eastAsia="Calibri" w:cs="Times New Roman"/>
    </w:rPr>
  </w:style>
  <w:style w:type="paragraph" w:customStyle="1" w:styleId="6c">
    <w:name w:val="Стиль Основной текст + не полужирный не курсив Перед:  6 пт Посл..."/>
    <w:basedOn w:val="af1"/>
    <w:rsid w:val="00330F14"/>
    <w:pPr>
      <w:autoSpaceDN w:val="0"/>
      <w:spacing w:after="60" w:line="249" w:lineRule="auto"/>
      <w:ind w:firstLine="0"/>
      <w:jc w:val="left"/>
    </w:pPr>
    <w:rPr>
      <w:rFonts w:eastAsia="Calibri" w:cs="Times New Roman"/>
    </w:rPr>
  </w:style>
  <w:style w:type="paragraph" w:customStyle="1" w:styleId="722">
    <w:name w:val="Стиль полужирный курсив После:  72 пт"/>
    <w:basedOn w:val="a9"/>
    <w:rsid w:val="00330F14"/>
    <w:pPr>
      <w:autoSpaceDN w:val="0"/>
      <w:spacing w:before="120" w:line="249" w:lineRule="auto"/>
      <w:ind w:firstLine="0"/>
      <w:jc w:val="left"/>
    </w:pPr>
    <w:rPr>
      <w:rFonts w:eastAsia="Calibri" w:cs="Times New Roman"/>
      <w:b/>
      <w:bCs/>
      <w:i/>
      <w:iCs/>
      <w:spacing w:val="26"/>
    </w:rPr>
  </w:style>
  <w:style w:type="paragraph" w:customStyle="1" w:styleId="WebTimesNewRoman">
    <w:name w:val="Стиль Обычный (Web) + Times New Roman полужирный"/>
    <w:basedOn w:val="afb"/>
    <w:next w:val="a9"/>
    <w:rsid w:val="00330F14"/>
    <w:pPr>
      <w:autoSpaceDN w:val="0"/>
      <w:spacing w:before="0" w:beforeAutospacing="0" w:after="0" w:afterAutospacing="0" w:line="249" w:lineRule="auto"/>
    </w:pPr>
    <w:rPr>
      <w:rFonts w:eastAsia="Arial Unicode MS"/>
      <w:b/>
      <w:bCs/>
      <w:szCs w:val="22"/>
      <w:lang w:eastAsia="en-US"/>
    </w:rPr>
  </w:style>
  <w:style w:type="paragraph" w:customStyle="1" w:styleId="7210">
    <w:name w:val="Стиль полужирный курсив После:  72 пт1"/>
    <w:basedOn w:val="a9"/>
    <w:rsid w:val="00330F14"/>
    <w:pPr>
      <w:autoSpaceDN w:val="0"/>
      <w:spacing w:before="60" w:line="249" w:lineRule="auto"/>
      <w:ind w:firstLine="0"/>
      <w:jc w:val="left"/>
    </w:pPr>
    <w:rPr>
      <w:rFonts w:eastAsia="Calibri" w:cs="Times New Roman"/>
      <w:b/>
      <w:bCs/>
      <w:i/>
      <w:iCs/>
    </w:rPr>
  </w:style>
  <w:style w:type="paragraph" w:customStyle="1" w:styleId="2fff6">
    <w:name w:val="Стиль Заголовок 2"/>
    <w:basedOn w:val="2"/>
    <w:next w:val="a9"/>
    <w:rsid w:val="00330F14"/>
    <w:pPr>
      <w:keepLines w:val="0"/>
      <w:widowControl w:val="0"/>
      <w:numPr>
        <w:ilvl w:val="0"/>
        <w:numId w:val="0"/>
      </w:numPr>
      <w:tabs>
        <w:tab w:val="left" w:pos="1560"/>
        <w:tab w:val="left" w:pos="8505"/>
      </w:tabs>
      <w:autoSpaceDN w:val="0"/>
      <w:spacing w:before="120" w:after="120" w:line="240" w:lineRule="atLeast"/>
      <w:ind w:left="1080" w:right="879" w:hanging="360"/>
      <w:jc w:val="left"/>
    </w:pPr>
    <w:rPr>
      <w:rFonts w:eastAsia="Calibri" w:cs="Times New Roman"/>
      <w:b w:val="0"/>
      <w:iCs/>
      <w:kern w:val="3"/>
      <w:sz w:val="20"/>
      <w:szCs w:val="20"/>
      <w:lang w:eastAsia="ru-RU"/>
    </w:rPr>
  </w:style>
  <w:style w:type="paragraph" w:customStyle="1" w:styleId="466">
    <w:name w:val="Стиль заголовок 4 + Перед:  6 пт После:  6 пт"/>
    <w:basedOn w:val="a9"/>
    <w:rsid w:val="00330F14"/>
    <w:pPr>
      <w:keepNext/>
      <w:tabs>
        <w:tab w:val="left" w:pos="709"/>
        <w:tab w:val="left" w:pos="6096"/>
      </w:tabs>
      <w:autoSpaceDN w:val="0"/>
      <w:spacing w:before="120" w:after="120" w:line="249" w:lineRule="auto"/>
      <w:ind w:firstLine="0"/>
      <w:jc w:val="left"/>
    </w:pPr>
    <w:rPr>
      <w:rFonts w:eastAsia="Calibri" w:cs="Times New Roman"/>
      <w:b/>
      <w:bCs/>
      <w:i/>
      <w:iCs/>
    </w:rPr>
  </w:style>
  <w:style w:type="paragraph" w:customStyle="1" w:styleId="avNormal072">
    <w:name w:val="Стиль avNormal + Слева:  0 см После:  72 пт"/>
    <w:basedOn w:val="a9"/>
    <w:rsid w:val="00330F14"/>
    <w:pPr>
      <w:widowControl w:val="0"/>
      <w:autoSpaceDN w:val="0"/>
      <w:spacing w:after="60" w:line="249" w:lineRule="auto"/>
      <w:ind w:firstLine="0"/>
    </w:pPr>
    <w:rPr>
      <w:rFonts w:eastAsia="Calibri" w:cs="Times New Roman"/>
    </w:rPr>
  </w:style>
  <w:style w:type="paragraph" w:customStyle="1" w:styleId="3Arial">
    <w:name w:val="Стиль Заголовок 3 + Arial"/>
    <w:basedOn w:val="30"/>
    <w:rsid w:val="00330F14"/>
    <w:pPr>
      <w:keepLines w:val="0"/>
      <w:numPr>
        <w:ilvl w:val="0"/>
        <w:numId w:val="0"/>
      </w:numPr>
      <w:autoSpaceDN w:val="0"/>
      <w:spacing w:before="120" w:after="120" w:line="249" w:lineRule="auto"/>
      <w:jc w:val="left"/>
    </w:pPr>
    <w:rPr>
      <w:rFonts w:ascii="Times New Roman" w:eastAsia="Calibri" w:hAnsi="Times New Roman" w:cs="Times New Roman"/>
      <w:b/>
      <w:bCs/>
      <w:color w:val="auto"/>
      <w:sz w:val="26"/>
      <w:szCs w:val="26"/>
    </w:rPr>
  </w:style>
  <w:style w:type="paragraph" w:customStyle="1" w:styleId="affffffffffffff">
    <w:name w:val="Журнал"/>
    <w:basedOn w:val="a9"/>
    <w:next w:val="4"/>
    <w:rsid w:val="00330F14"/>
    <w:pPr>
      <w:tabs>
        <w:tab w:val="left" w:pos="1134"/>
        <w:tab w:val="left" w:pos="2268"/>
      </w:tabs>
      <w:autoSpaceDN w:val="0"/>
      <w:spacing w:before="120" w:line="249" w:lineRule="auto"/>
    </w:pPr>
    <w:rPr>
      <w:rFonts w:ascii="Arial" w:eastAsia="Calibri" w:hAnsi="Arial" w:cs="Arial"/>
    </w:rPr>
  </w:style>
  <w:style w:type="paragraph" w:customStyle="1" w:styleId="1ffffa">
    <w:name w:val="ЗагЛемур1"/>
    <w:basedOn w:val="10"/>
    <w:autoRedefine/>
    <w:rsid w:val="00330F14"/>
    <w:pPr>
      <w:keepLines w:val="0"/>
      <w:numPr>
        <w:numId w:val="0"/>
      </w:numPr>
      <w:suppressLineNumbers/>
      <w:tabs>
        <w:tab w:val="left" w:pos="432"/>
      </w:tabs>
      <w:autoSpaceDN w:val="0"/>
      <w:spacing w:before="0" w:after="60" w:line="240" w:lineRule="auto"/>
      <w:ind w:left="432" w:hanging="432"/>
      <w:jc w:val="left"/>
    </w:pPr>
    <w:rPr>
      <w:rFonts w:eastAsia="Times New Roman" w:cs="Times New Roman"/>
      <w:b w:val="0"/>
      <w:caps w:val="0"/>
      <w:kern w:val="3"/>
      <w:sz w:val="36"/>
      <w:szCs w:val="36"/>
      <w:lang w:eastAsia="ru-RU"/>
    </w:rPr>
  </w:style>
  <w:style w:type="paragraph" w:customStyle="1" w:styleId="2fff7">
    <w:name w:val="ЗагЛемур2"/>
    <w:basedOn w:val="2"/>
    <w:autoRedefine/>
    <w:rsid w:val="00330F14"/>
    <w:pPr>
      <w:keepLines w:val="0"/>
      <w:widowControl w:val="0"/>
      <w:numPr>
        <w:ilvl w:val="0"/>
        <w:numId w:val="0"/>
      </w:numPr>
      <w:suppressLineNumbers/>
      <w:tabs>
        <w:tab w:val="left" w:pos="1560"/>
        <w:tab w:val="left" w:pos="8505"/>
      </w:tabs>
      <w:autoSpaceDN w:val="0"/>
      <w:spacing w:before="120" w:after="120" w:line="240" w:lineRule="atLeast"/>
      <w:ind w:left="1080" w:right="879" w:hanging="360"/>
      <w:jc w:val="center"/>
    </w:pPr>
    <w:rPr>
      <w:rFonts w:eastAsia="Calibri" w:cs="Times New Roman"/>
      <w:b w:val="0"/>
      <w:i/>
      <w:kern w:val="3"/>
      <w:sz w:val="20"/>
      <w:szCs w:val="20"/>
      <w:lang w:eastAsia="ru-RU"/>
    </w:rPr>
  </w:style>
  <w:style w:type="paragraph" w:customStyle="1" w:styleId="3ff0">
    <w:name w:val="ЗагЛемур3"/>
    <w:basedOn w:val="2fff7"/>
    <w:autoRedefine/>
    <w:rsid w:val="00330F14"/>
    <w:pPr>
      <w:ind w:left="1275" w:hanging="283"/>
    </w:pPr>
    <w:rPr>
      <w:i w:val="0"/>
      <w:iCs/>
    </w:rPr>
  </w:style>
  <w:style w:type="paragraph" w:customStyle="1" w:styleId="avNormal25">
    <w:name w:val="avNormal Знак Знак Знак Знак2 Знак Знак Знак Знак Знак Знак Знак Знак"/>
    <w:rsid w:val="00330F14"/>
    <w:pPr>
      <w:autoSpaceDN w:val="0"/>
      <w:spacing w:before="60" w:after="60" w:line="240" w:lineRule="auto"/>
      <w:ind w:left="249"/>
      <w:jc w:val="both"/>
    </w:pPr>
    <w:rPr>
      <w:rFonts w:ascii="Times New Roman" w:eastAsia="Times New Roman" w:hAnsi="Times New Roman" w:cs="Times New Roman"/>
      <w:sz w:val="24"/>
      <w:szCs w:val="24"/>
      <w:lang w:eastAsia="ru-RU"/>
    </w:rPr>
  </w:style>
  <w:style w:type="character" w:customStyle="1" w:styleId="avNormal11a">
    <w:name w:val="avNormal Знак1 Знак1"/>
    <w:basedOn w:val="aa"/>
    <w:rsid w:val="00330F14"/>
    <w:rPr>
      <w:rFonts w:cs="Times New Roman"/>
      <w:sz w:val="24"/>
      <w:szCs w:val="24"/>
      <w:lang w:val="ru-RU" w:eastAsia="ru-RU"/>
    </w:rPr>
  </w:style>
  <w:style w:type="paragraph" w:customStyle="1" w:styleId="H2">
    <w:name w:val="H2"/>
    <w:basedOn w:val="a9"/>
    <w:next w:val="a9"/>
    <w:rsid w:val="00330F14"/>
    <w:pPr>
      <w:keepNext/>
      <w:autoSpaceDN w:val="0"/>
      <w:spacing w:before="100" w:after="100" w:line="249" w:lineRule="auto"/>
      <w:ind w:firstLine="0"/>
      <w:jc w:val="left"/>
      <w:outlineLvl w:val="2"/>
    </w:pPr>
    <w:rPr>
      <w:rFonts w:eastAsia="Calibri" w:cs="Times New Roman"/>
      <w:b/>
      <w:bCs/>
      <w:sz w:val="36"/>
      <w:szCs w:val="36"/>
    </w:rPr>
  </w:style>
  <w:style w:type="paragraph" w:customStyle="1" w:styleId="avNormal26">
    <w:name w:val="avNormal Знак Знак Знак Знак2 Знак Знак Знак Знак Знак Знак Знак Знак Знак"/>
    <w:rsid w:val="00330F14"/>
    <w:pPr>
      <w:autoSpaceDN w:val="0"/>
      <w:spacing w:before="60" w:after="60" w:line="240" w:lineRule="auto"/>
      <w:ind w:left="249"/>
      <w:jc w:val="both"/>
    </w:pPr>
    <w:rPr>
      <w:rFonts w:ascii="Times New Roman" w:eastAsia="Times New Roman" w:hAnsi="Times New Roman" w:cs="Times New Roman"/>
      <w:sz w:val="24"/>
      <w:szCs w:val="24"/>
      <w:lang w:eastAsia="ru-RU"/>
    </w:rPr>
  </w:style>
  <w:style w:type="paragraph" w:customStyle="1" w:styleId="avNormal11b">
    <w:name w:val="avNormal Знак1 Знак Знак1 Знак Знак Знак Знак Знак Знак Знак Знак Знак Знак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c">
    <w:name w:val="avNormal Знак1 Знак Знак1 Знак Знак Знак Знак Знак Знак Знак Знак Знак Знак Знак Знак Знак Знак Знак"/>
    <w:basedOn w:val="aa"/>
    <w:rsid w:val="00330F14"/>
    <w:rPr>
      <w:rFonts w:ascii="Times New Roman" w:eastAsia="Times New Roman" w:hAnsi="Times New Roman"/>
      <w:sz w:val="24"/>
      <w:szCs w:val="24"/>
      <w:lang w:eastAsia="ru-RU"/>
    </w:rPr>
  </w:style>
  <w:style w:type="paragraph" w:customStyle="1" w:styleId="Noeeu">
    <w:name w:val="Noeeu"/>
    <w:rsid w:val="00330F14"/>
    <w:pPr>
      <w:widowControl w:val="0"/>
      <w:autoSpaceDN w:val="0"/>
      <w:spacing w:after="0" w:line="240" w:lineRule="auto"/>
    </w:pPr>
    <w:rPr>
      <w:rFonts w:ascii="Times New Roman" w:eastAsia="Times New Roman" w:hAnsi="Times New Roman" w:cs="Times New Roman"/>
      <w:spacing w:val="-1"/>
      <w:kern w:val="3"/>
      <w:sz w:val="24"/>
      <w:szCs w:val="20"/>
      <w:lang w:val="en-US" w:eastAsia="ru-RU"/>
    </w:rPr>
  </w:style>
  <w:style w:type="paragraph" w:customStyle="1" w:styleId="312">
    <w:name w:val="Основной текст 31"/>
    <w:basedOn w:val="a9"/>
    <w:rsid w:val="00330F14"/>
    <w:pPr>
      <w:autoSpaceDN w:val="0"/>
      <w:spacing w:line="249" w:lineRule="auto"/>
    </w:pPr>
    <w:rPr>
      <w:rFonts w:eastAsia="Calibri" w:cs="Times New Roman"/>
      <w:szCs w:val="20"/>
    </w:rPr>
  </w:style>
  <w:style w:type="paragraph" w:customStyle="1" w:styleId="avNormal1f0">
    <w:name w:val="avNormal Знак Знак Знак Знак1 Знак"/>
    <w:rsid w:val="00330F14"/>
    <w:pPr>
      <w:autoSpaceDN w:val="0"/>
      <w:spacing w:before="60" w:after="60" w:line="240" w:lineRule="auto"/>
      <w:ind w:left="249"/>
      <w:jc w:val="both"/>
    </w:pPr>
    <w:rPr>
      <w:rFonts w:ascii="Times New Roman" w:eastAsia="Times New Roman" w:hAnsi="Times New Roman" w:cs="Times New Roman"/>
      <w:sz w:val="24"/>
      <w:szCs w:val="24"/>
      <w:lang w:eastAsia="ru-RU"/>
    </w:rPr>
  </w:style>
  <w:style w:type="character" w:customStyle="1" w:styleId="avNormal1f1">
    <w:name w:val="avNormal1"/>
    <w:basedOn w:val="aa"/>
    <w:rsid w:val="00330F14"/>
    <w:rPr>
      <w:rFonts w:cs="Times New Roman"/>
      <w:sz w:val="24"/>
      <w:lang w:val="ru-RU" w:eastAsia="ru-RU" w:bidi="ar-SA"/>
    </w:rPr>
  </w:style>
  <w:style w:type="character" w:customStyle="1" w:styleId="style2710">
    <w:name w:val="style271"/>
    <w:basedOn w:val="aa"/>
    <w:rsid w:val="00330F14"/>
    <w:rPr>
      <w:rFonts w:ascii="Verdana" w:hAnsi="Verdana" w:cs="Times New Roman"/>
      <w:sz w:val="17"/>
      <w:szCs w:val="17"/>
    </w:rPr>
  </w:style>
  <w:style w:type="character" w:customStyle="1" w:styleId="avNormal1f2">
    <w:name w:val="avNormal Знак Знак Знак Знак1 Знак Знак"/>
    <w:basedOn w:val="aa"/>
    <w:rsid w:val="00330F14"/>
    <w:rPr>
      <w:rFonts w:ascii="Times New Roman" w:eastAsia="Times New Roman" w:hAnsi="Times New Roman"/>
      <w:sz w:val="24"/>
      <w:szCs w:val="24"/>
      <w:lang w:eastAsia="ru-RU"/>
    </w:rPr>
  </w:style>
  <w:style w:type="paragraph" w:customStyle="1" w:styleId="avNormal1111">
    <w:name w:val="avNormal Знак1 Знак Знак1 Знак Знак Знак Знак Знак Знак Знак Знак Знак Знак1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2">
    <w:name w:val="avNormal Знак1 Знак Знак1 Знак Знак Знак Знак Знак Знак Знак Знак Знак Знак1 Знак Знак"/>
    <w:basedOn w:val="aa"/>
    <w:rsid w:val="00330F14"/>
    <w:rPr>
      <w:rFonts w:ascii="Times New Roman" w:eastAsia="Times New Roman" w:hAnsi="Times New Roman"/>
      <w:sz w:val="24"/>
      <w:szCs w:val="24"/>
      <w:lang w:eastAsia="ru-RU"/>
    </w:rPr>
  </w:style>
  <w:style w:type="paragraph" w:customStyle="1" w:styleId="NumberList">
    <w:name w:val="Number List"/>
    <w:rsid w:val="00330F14"/>
    <w:pPr>
      <w:autoSpaceDN w:val="0"/>
      <w:spacing w:after="0" w:line="240" w:lineRule="auto"/>
      <w:ind w:left="720"/>
    </w:pPr>
    <w:rPr>
      <w:rFonts w:ascii="Times New Roman" w:eastAsia="Times New Roman" w:hAnsi="Times New Roman" w:cs="Times New Roman"/>
      <w:color w:val="000000"/>
      <w:sz w:val="24"/>
      <w:szCs w:val="20"/>
      <w:lang w:eastAsia="ru-RU"/>
    </w:rPr>
  </w:style>
  <w:style w:type="character" w:customStyle="1" w:styleId="lefttit">
    <w:name w:val="left_tit"/>
    <w:basedOn w:val="aa"/>
    <w:rsid w:val="00330F14"/>
    <w:rPr>
      <w:rFonts w:cs="Times New Roman"/>
    </w:rPr>
  </w:style>
  <w:style w:type="paragraph" w:customStyle="1" w:styleId="Iauiue">
    <w:name w:val="Iau?iue"/>
    <w:rsid w:val="00330F14"/>
    <w:pPr>
      <w:widowControl w:val="0"/>
      <w:overflowPunct w:val="0"/>
      <w:autoSpaceDE w:val="0"/>
      <w:autoSpaceDN w:val="0"/>
      <w:spacing w:after="0" w:line="240" w:lineRule="auto"/>
      <w:textAlignment w:val="baseline"/>
    </w:pPr>
    <w:rPr>
      <w:rFonts w:ascii="Times New Roman" w:eastAsia="Times New Roman" w:hAnsi="Times New Roman" w:cs="Times New Roman"/>
      <w:sz w:val="20"/>
      <w:szCs w:val="20"/>
      <w:lang w:eastAsia="ru-RU"/>
    </w:rPr>
  </w:style>
  <w:style w:type="character" w:customStyle="1" w:styleId="orangept">
    <w:name w:val="orangept"/>
    <w:basedOn w:val="aa"/>
    <w:rsid w:val="00330F14"/>
    <w:rPr>
      <w:rFonts w:cs="Times New Roman"/>
    </w:rPr>
  </w:style>
  <w:style w:type="character" w:customStyle="1" w:styleId="2fff8">
    <w:name w:val="Текст сноски Знак2 Знак"/>
    <w:basedOn w:val="aa"/>
    <w:rsid w:val="00330F14"/>
    <w:rPr>
      <w:rFonts w:ascii="Arial" w:hAnsi="Arial" w:cs="Times New Roman"/>
      <w:sz w:val="24"/>
      <w:szCs w:val="24"/>
      <w:lang w:val="ru-RU" w:eastAsia="ru-RU" w:bidi="ar-SA"/>
    </w:rPr>
  </w:style>
  <w:style w:type="character" w:customStyle="1" w:styleId="avNormal9">
    <w:name w:val="avNormal Знак Знак Знак Знак Знак Знак"/>
    <w:basedOn w:val="aa"/>
    <w:rsid w:val="00330F14"/>
    <w:rPr>
      <w:rFonts w:ascii="Times New Roman" w:eastAsia="Times New Roman" w:hAnsi="Times New Roman"/>
      <w:sz w:val="24"/>
      <w:szCs w:val="24"/>
      <w:lang w:eastAsia="ru-RU"/>
    </w:rPr>
  </w:style>
  <w:style w:type="character" w:customStyle="1" w:styleId="219">
    <w:name w:val="Основной текст 21 Знак"/>
    <w:basedOn w:val="aa"/>
    <w:rsid w:val="00330F14"/>
    <w:rPr>
      <w:rFonts w:ascii="Times New Roman" w:eastAsia="Times New Roman" w:hAnsi="Times New Roman"/>
      <w:sz w:val="24"/>
      <w:szCs w:val="20"/>
      <w:lang w:eastAsia="ru-RU"/>
    </w:rPr>
  </w:style>
  <w:style w:type="character" w:customStyle="1" w:styleId="avNormal1f3">
    <w:name w:val="avNormal Знак Знак Знак Знак Знак Знак Знак1"/>
    <w:basedOn w:val="aa"/>
    <w:rsid w:val="00330F14"/>
    <w:rPr>
      <w:rFonts w:cs="Times New Roman"/>
      <w:bCs/>
      <w:sz w:val="24"/>
      <w:szCs w:val="24"/>
      <w:lang w:val="ru-RU" w:eastAsia="ru-RU" w:bidi="ar-SA"/>
    </w:rPr>
  </w:style>
  <w:style w:type="paragraph" w:customStyle="1" w:styleId="affffffffffffff0">
    <w:name w:val="Цифры"/>
    <w:basedOn w:val="a9"/>
    <w:rsid w:val="00330F14"/>
    <w:pPr>
      <w:widowControl w:val="0"/>
      <w:autoSpaceDN w:val="0"/>
      <w:spacing w:line="192" w:lineRule="auto"/>
      <w:ind w:left="113" w:right="113" w:firstLine="0"/>
      <w:jc w:val="right"/>
    </w:pPr>
    <w:rPr>
      <w:rFonts w:ascii="NTHelvetica/Cyrillic" w:eastAsia="Calibri" w:hAnsi="NTHelvetica/Cyrillic" w:cs="NTHelvetica/Cyrillic"/>
      <w:smallCaps/>
      <w:sz w:val="16"/>
      <w:szCs w:val="16"/>
    </w:rPr>
  </w:style>
  <w:style w:type="paragraph" w:customStyle="1" w:styleId="Title32">
    <w:name w:val="Title32"/>
    <w:basedOn w:val="a9"/>
    <w:rsid w:val="00330F14"/>
    <w:pPr>
      <w:autoSpaceDN w:val="0"/>
      <w:spacing w:line="249" w:lineRule="auto"/>
      <w:ind w:firstLine="0"/>
      <w:jc w:val="center"/>
    </w:pPr>
    <w:rPr>
      <w:rFonts w:ascii="Arial" w:eastAsia="Calibri" w:hAnsi="Arial" w:cs="Arial"/>
      <w:b/>
      <w:bCs/>
      <w:caps/>
      <w:sz w:val="28"/>
      <w:szCs w:val="28"/>
    </w:rPr>
  </w:style>
  <w:style w:type="paragraph" w:customStyle="1" w:styleId="avNormal1f4">
    <w:name w:val="avNormal Знак Знак Знак1 Знак Знак"/>
    <w:rsid w:val="00330F14"/>
    <w:pPr>
      <w:autoSpaceDN w:val="0"/>
      <w:spacing w:after="60" w:line="240" w:lineRule="auto"/>
      <w:ind w:left="459"/>
      <w:jc w:val="both"/>
    </w:pPr>
    <w:rPr>
      <w:rFonts w:ascii="Times New Roman" w:eastAsia="Times New Roman" w:hAnsi="Times New Roman" w:cs="Times New Roman"/>
      <w:bCs/>
      <w:sz w:val="24"/>
      <w:szCs w:val="24"/>
      <w:lang w:eastAsia="ru-RU"/>
    </w:rPr>
  </w:style>
  <w:style w:type="paragraph" w:customStyle="1" w:styleId="avNormal40">
    <w:name w:val="avNormal Знак Знак4"/>
    <w:rsid w:val="00330F14"/>
    <w:pPr>
      <w:autoSpaceDN w:val="0"/>
      <w:spacing w:before="120" w:after="120" w:line="240" w:lineRule="auto"/>
      <w:ind w:left="45"/>
      <w:jc w:val="both"/>
    </w:pPr>
    <w:rPr>
      <w:rFonts w:ascii="Times New Roman" w:eastAsia="Times New Roman" w:hAnsi="Times New Roman" w:cs="Times New Roman"/>
      <w:bCs/>
      <w:sz w:val="24"/>
      <w:szCs w:val="20"/>
      <w:lang w:eastAsia="ru-RU"/>
    </w:rPr>
  </w:style>
  <w:style w:type="paragraph" w:customStyle="1" w:styleId="2fff9">
    <w:name w:val="Знак Знак2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main-n">
    <w:name w:val="main-n"/>
    <w:basedOn w:val="a9"/>
    <w:rsid w:val="00330F14"/>
    <w:pPr>
      <w:autoSpaceDN w:val="0"/>
      <w:spacing w:before="100" w:after="100" w:line="249" w:lineRule="auto"/>
      <w:ind w:firstLine="0"/>
      <w:jc w:val="left"/>
    </w:pPr>
    <w:rPr>
      <w:rFonts w:eastAsia="Calibri" w:cs="Times New Roman"/>
    </w:rPr>
  </w:style>
  <w:style w:type="paragraph" w:customStyle="1" w:styleId="avNormal11d">
    <w:name w:val="avNormal Знак Знак1 Знак Знак1 Знак Знак Знак Знак Знак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paragraph" w:customStyle="1" w:styleId="21a">
    <w:name w:val="Знак Знак Знак21"/>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Text0">
    <w:name w:val="Text"/>
    <w:basedOn w:val="a9"/>
    <w:rsid w:val="00330F14"/>
    <w:pPr>
      <w:tabs>
        <w:tab w:val="center" w:pos="993"/>
        <w:tab w:val="center" w:pos="1985"/>
        <w:tab w:val="center" w:pos="3119"/>
        <w:tab w:val="right" w:pos="4111"/>
      </w:tabs>
      <w:autoSpaceDN w:val="0"/>
      <w:spacing w:line="249" w:lineRule="auto"/>
      <w:ind w:left="142" w:firstLine="0"/>
      <w:jc w:val="left"/>
    </w:pPr>
    <w:rPr>
      <w:rFonts w:ascii="NTTierce" w:eastAsia="Calibri" w:hAnsi="NTTierce" w:cs="Times New Roman"/>
      <w:b/>
      <w:sz w:val="22"/>
    </w:rPr>
  </w:style>
  <w:style w:type="paragraph" w:customStyle="1" w:styleId="Arial10">
    <w:name w:val="Стиль Arial Черный по ширине Первая строка:  1 см"/>
    <w:basedOn w:val="a9"/>
    <w:rsid w:val="00330F14"/>
    <w:pPr>
      <w:autoSpaceDN w:val="0"/>
      <w:spacing w:line="249" w:lineRule="auto"/>
    </w:pPr>
    <w:rPr>
      <w:rFonts w:ascii="Arial" w:eastAsia="Calibri" w:hAnsi="Arial" w:cs="Times New Roman"/>
      <w:color w:val="000000"/>
      <w:szCs w:val="20"/>
    </w:rPr>
  </w:style>
  <w:style w:type="character" w:customStyle="1" w:styleId="affffffffffffff1">
    <w:name w:val="Основной Знак"/>
    <w:basedOn w:val="aa"/>
    <w:rsid w:val="00330F14"/>
    <w:rPr>
      <w:rFonts w:ascii="Times New Roman" w:eastAsia="Calibri" w:hAnsi="Times New Roman" w:cs="Times New Roman"/>
      <w:sz w:val="24"/>
      <w:szCs w:val="20"/>
    </w:rPr>
  </w:style>
  <w:style w:type="paragraph" w:customStyle="1" w:styleId="affffffffffffff2">
    <w:name w:val="Стиль Название объекта + по ширине"/>
    <w:basedOn w:val="af7"/>
    <w:rsid w:val="00330F14"/>
    <w:pPr>
      <w:autoSpaceDN w:val="0"/>
      <w:spacing w:before="60" w:after="120" w:line="249" w:lineRule="auto"/>
      <w:ind w:firstLine="0"/>
      <w:jc w:val="center"/>
    </w:pPr>
    <w:rPr>
      <w:rFonts w:eastAsia="Calibri" w:cs="Times New Roman"/>
      <w:i w:val="0"/>
      <w:iCs w:val="0"/>
      <w:noProof w:val="0"/>
      <w:color w:val="auto"/>
      <w:sz w:val="20"/>
      <w:szCs w:val="20"/>
    </w:rPr>
  </w:style>
  <w:style w:type="character" w:customStyle="1" w:styleId="avNormal1113">
    <w:name w:val="avNormal Знак Знак1 Знак Знак1 Знак Знак Знак Знак Знак Знак Знак Знак Знак Знак1"/>
    <w:basedOn w:val="aa"/>
    <w:rsid w:val="00330F14"/>
    <w:rPr>
      <w:rFonts w:ascii="Times New Roman" w:eastAsia="Times New Roman" w:hAnsi="Times New Roman"/>
      <w:sz w:val="24"/>
      <w:szCs w:val="24"/>
      <w:lang w:eastAsia="ru-RU"/>
    </w:rPr>
  </w:style>
  <w:style w:type="paragraph" w:customStyle="1" w:styleId="1Char0">
    <w:name w:val="Основной шрифт абзаца1 Char"/>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1ffffb">
    <w:name w:val="Знак Знак1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avNormal30">
    <w:name w:val="avNormal Знак3 Знак Знак"/>
    <w:rsid w:val="00330F14"/>
    <w:pPr>
      <w:autoSpaceDN w:val="0"/>
      <w:spacing w:before="120" w:after="120" w:line="240" w:lineRule="auto"/>
      <w:ind w:left="45"/>
      <w:jc w:val="both"/>
    </w:pPr>
    <w:rPr>
      <w:rFonts w:ascii="Times New Roman" w:eastAsia="Times New Roman" w:hAnsi="Times New Roman" w:cs="Times New Roman"/>
      <w:bCs/>
      <w:sz w:val="24"/>
      <w:szCs w:val="20"/>
      <w:lang w:eastAsia="ru-RU"/>
    </w:rPr>
  </w:style>
  <w:style w:type="paragraph" w:customStyle="1" w:styleId="CM2">
    <w:name w:val="CM2"/>
    <w:basedOn w:val="Default"/>
    <w:next w:val="Default"/>
    <w:rsid w:val="00330F14"/>
    <w:pPr>
      <w:widowControl w:val="0"/>
      <w:adjustRightInd/>
      <w:ind w:firstLine="0"/>
      <w:jc w:val="left"/>
    </w:pPr>
    <w:rPr>
      <w:rFonts w:ascii="Verdana" w:eastAsia="Times New Roman" w:hAnsi="Verdana"/>
      <w:bCs w:val="0"/>
      <w:i w:val="0"/>
      <w:iCs w:val="0"/>
      <w:caps w:val="0"/>
      <w:noProof w:val="0"/>
      <w:color w:val="auto"/>
      <w:lang w:eastAsia="ru-RU"/>
    </w:rPr>
  </w:style>
  <w:style w:type="character" w:customStyle="1" w:styleId="HeaderChar2">
    <w:name w:val="Header Char2"/>
    <w:basedOn w:val="aa"/>
    <w:rsid w:val="00330F14"/>
    <w:rPr>
      <w:rFonts w:cs="Times New Roman"/>
      <w:sz w:val="24"/>
      <w:szCs w:val="24"/>
      <w:lang w:val="ru-RU" w:eastAsia="ru-RU" w:bidi="ar-SA"/>
    </w:rPr>
  </w:style>
  <w:style w:type="character" w:customStyle="1" w:styleId="FootnoteTextChar1">
    <w:name w:val="Footnote Text Char1"/>
    <w:basedOn w:val="aa"/>
    <w:rsid w:val="00330F14"/>
    <w:rPr>
      <w:rFonts w:cs="Times New Roman"/>
      <w:lang w:val="ru-RU" w:eastAsia="ru-RU" w:bidi="ar-SA"/>
    </w:rPr>
  </w:style>
  <w:style w:type="character" w:customStyle="1" w:styleId="1ffffc">
    <w:name w:val="Верхний колонтитул Знак Знак Знак Знак Знак Знак Знак Знак Знак1"/>
    <w:basedOn w:val="aa"/>
    <w:rsid w:val="00330F14"/>
    <w:rPr>
      <w:rFonts w:cs="Times New Roman"/>
      <w:sz w:val="24"/>
      <w:szCs w:val="24"/>
      <w:lang w:val="ru-RU" w:eastAsia="ru-RU"/>
    </w:rPr>
  </w:style>
  <w:style w:type="paragraph" w:customStyle="1" w:styleId="2fffa">
    <w:name w:val="Знак Знак2 Знак Знак Знак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affffffffffffff3">
    <w:name w:val="Знак Знак Знак Знак Знак Знак Знак Знак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avNormal31">
    <w:name w:val="avNormal Знак Знак3 Знак"/>
    <w:rsid w:val="00330F14"/>
    <w:pPr>
      <w:widowControl w:val="0"/>
      <w:autoSpaceDN w:val="0"/>
      <w:spacing w:after="120" w:line="240" w:lineRule="auto"/>
      <w:ind w:left="992"/>
      <w:jc w:val="both"/>
    </w:pPr>
    <w:rPr>
      <w:rFonts w:ascii="Times New Roman" w:eastAsia="Times New Roman" w:hAnsi="Times New Roman" w:cs="Times New Roman"/>
      <w:sz w:val="24"/>
      <w:szCs w:val="20"/>
      <w:lang w:eastAsia="ru-RU"/>
    </w:rPr>
  </w:style>
  <w:style w:type="paragraph" w:customStyle="1" w:styleId="142">
    <w:name w:val="Знак Знак14 Знак Знак Знак Знак Знак Знак Знак Знак Знак Знак Знак Знак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143">
    <w:name w:val="Знак Знак14 Знак Знак Знак Знак Знак Знак Знак Знак Знак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1ffffd">
    <w:name w:val="Знак Знак Знак Знак Знак1 Знак Знак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9">
    <w:name w:val="подзаголовок-жирн.курсив"/>
    <w:basedOn w:val="a9"/>
    <w:next w:val="a9"/>
    <w:rsid w:val="00330F14"/>
    <w:pPr>
      <w:keepNext/>
      <w:autoSpaceDN w:val="0"/>
      <w:spacing w:before="120" w:after="120" w:line="249" w:lineRule="auto"/>
      <w:ind w:firstLine="0"/>
    </w:pPr>
    <w:rPr>
      <w:rFonts w:eastAsia="Calibri" w:cs="Times New Roman"/>
      <w:b/>
      <w:i/>
    </w:rPr>
  </w:style>
  <w:style w:type="paragraph" w:customStyle="1" w:styleId="affffffffffffff4">
    <w:name w:val="заголовок таблицы"/>
    <w:basedOn w:val="a9"/>
    <w:rsid w:val="00330F14"/>
    <w:pPr>
      <w:keepNext/>
      <w:autoSpaceDN w:val="0"/>
      <w:spacing w:before="120" w:after="120" w:line="249" w:lineRule="auto"/>
      <w:ind w:firstLine="0"/>
      <w:jc w:val="right"/>
    </w:pPr>
    <w:rPr>
      <w:rFonts w:eastAsia="Calibri" w:cs="Times New Roman"/>
      <w:b/>
      <w:sz w:val="20"/>
    </w:rPr>
  </w:style>
  <w:style w:type="character" w:customStyle="1" w:styleId="affffffffffffff5">
    <w:name w:val="заголовок таблицы Знак"/>
    <w:basedOn w:val="aa"/>
    <w:rsid w:val="00330F14"/>
    <w:rPr>
      <w:rFonts w:ascii="Times New Roman" w:eastAsia="Calibri" w:hAnsi="Times New Roman" w:cs="Times New Roman"/>
      <w:b/>
      <w:sz w:val="20"/>
    </w:rPr>
  </w:style>
  <w:style w:type="paragraph" w:customStyle="1" w:styleId="acaae">
    <w:name w:val="?acaae"/>
    <w:basedOn w:val="a9"/>
    <w:rsid w:val="00330F14"/>
    <w:pPr>
      <w:autoSpaceDN w:val="0"/>
      <w:spacing w:after="840" w:line="249" w:lineRule="auto"/>
      <w:ind w:firstLine="0"/>
      <w:jc w:val="center"/>
    </w:pPr>
    <w:rPr>
      <w:rFonts w:ascii="Bodoni" w:eastAsia="Calibri" w:hAnsi="Bodoni" w:cs="Bodoni"/>
      <w:b/>
      <w:bCs/>
      <w:i/>
      <w:iCs/>
      <w:sz w:val="44"/>
      <w:szCs w:val="44"/>
    </w:rPr>
  </w:style>
  <w:style w:type="paragraph" w:customStyle="1" w:styleId="21b">
    <w:name w:val="Знак Знак2 Знак Знак Знак Знак Знак Знак1 Знак Знак Знак Знак Знак Знак"/>
    <w:basedOn w:val="a9"/>
    <w:rsid w:val="00330F14"/>
    <w:pPr>
      <w:autoSpaceDN w:val="0"/>
      <w:spacing w:line="249" w:lineRule="auto"/>
      <w:ind w:firstLine="0"/>
      <w:jc w:val="left"/>
    </w:pPr>
    <w:rPr>
      <w:rFonts w:ascii="Verdana" w:eastAsia="SimSun" w:hAnsi="Verdana" w:cs="Verdana"/>
      <w:sz w:val="20"/>
      <w:szCs w:val="20"/>
      <w:lang w:val="en-US"/>
    </w:rPr>
  </w:style>
  <w:style w:type="paragraph" w:customStyle="1" w:styleId="223">
    <w:name w:val="Знак Знак2 Знак Знак Знак Знак Знак Знак2"/>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avNormal180">
    <w:name w:val="avNormal1 Знак Знак Знак Знак8"/>
    <w:rsid w:val="00330F14"/>
    <w:pPr>
      <w:widowControl w:val="0"/>
      <w:autoSpaceDN w:val="0"/>
      <w:spacing w:after="60" w:line="240" w:lineRule="auto"/>
      <w:jc w:val="both"/>
    </w:pPr>
    <w:rPr>
      <w:rFonts w:ascii="Times New Roman" w:eastAsia="Times New Roman" w:hAnsi="Times New Roman" w:cs="Times New Roman"/>
      <w:sz w:val="24"/>
      <w:szCs w:val="24"/>
      <w:lang w:eastAsia="ru-RU"/>
    </w:rPr>
  </w:style>
  <w:style w:type="character" w:customStyle="1" w:styleId="avNormal210">
    <w:name w:val="avNormal Знак2 Знак1"/>
    <w:basedOn w:val="aa"/>
    <w:rsid w:val="00330F14"/>
    <w:rPr>
      <w:rFonts w:ascii="Times New Roman" w:eastAsia="Times New Roman" w:hAnsi="Times New Roman"/>
      <w:sz w:val="24"/>
      <w:szCs w:val="24"/>
      <w:lang w:eastAsia="ru-RU"/>
    </w:rPr>
  </w:style>
  <w:style w:type="paragraph" w:customStyle="1" w:styleId="224">
    <w:name w:val="Знак Знак Знак22"/>
    <w:basedOn w:val="a9"/>
    <w:rsid w:val="00330F14"/>
    <w:pPr>
      <w:autoSpaceDN w:val="0"/>
      <w:spacing w:line="249" w:lineRule="auto"/>
      <w:ind w:firstLine="0"/>
      <w:jc w:val="left"/>
    </w:pPr>
    <w:rPr>
      <w:rFonts w:ascii="Verdana" w:eastAsia="Calibri" w:hAnsi="Verdana" w:cs="Verdana"/>
      <w:sz w:val="20"/>
      <w:szCs w:val="20"/>
      <w:lang w:val="en-US"/>
    </w:rPr>
  </w:style>
  <w:style w:type="character" w:customStyle="1" w:styleId="2120">
    <w:name w:val="Основной текст 21 Знак2"/>
    <w:basedOn w:val="aa"/>
    <w:rsid w:val="00330F14"/>
    <w:rPr>
      <w:rFonts w:cs="Times New Roman"/>
      <w:sz w:val="24"/>
      <w:lang w:val="ru-RU" w:eastAsia="ru-RU" w:bidi="ar-SA"/>
    </w:rPr>
  </w:style>
  <w:style w:type="paragraph" w:customStyle="1" w:styleId="21c">
    <w:name w:val="Знак Знак2 Знак Знак Знак Знак Знак Знак1"/>
    <w:basedOn w:val="a9"/>
    <w:rsid w:val="00330F14"/>
    <w:pPr>
      <w:autoSpaceDN w:val="0"/>
      <w:spacing w:line="249" w:lineRule="auto"/>
      <w:ind w:firstLine="0"/>
      <w:jc w:val="left"/>
    </w:pPr>
    <w:rPr>
      <w:rFonts w:ascii="Verdana" w:eastAsia="SimSun" w:hAnsi="Verdana" w:cs="Verdana"/>
      <w:sz w:val="20"/>
      <w:szCs w:val="20"/>
      <w:lang w:val="en-US"/>
    </w:rPr>
  </w:style>
  <w:style w:type="paragraph" w:customStyle="1" w:styleId="affffffffffffff6">
    <w:name w:val="заг.маленький"/>
    <w:basedOn w:val="a9"/>
    <w:rsid w:val="00330F14"/>
    <w:pPr>
      <w:autoSpaceDE w:val="0"/>
      <w:autoSpaceDN w:val="0"/>
      <w:spacing w:before="113" w:after="113" w:line="249" w:lineRule="auto"/>
      <w:ind w:firstLine="0"/>
      <w:jc w:val="center"/>
    </w:pPr>
    <w:rPr>
      <w:rFonts w:ascii="Arial" w:eastAsia="Calibri" w:hAnsi="Arial" w:cs="Arial"/>
      <w:b/>
      <w:bCs/>
      <w:color w:val="000000"/>
    </w:rPr>
  </w:style>
  <w:style w:type="paragraph" w:customStyle="1" w:styleId="11f1">
    <w:name w:val="Знак1 Знак Знак Знак1 Знак Знак Знак"/>
    <w:basedOn w:val="a9"/>
    <w:autoRedefine/>
    <w:rsid w:val="00330F14"/>
    <w:pPr>
      <w:pageBreakBefore/>
      <w:widowControl w:val="0"/>
      <w:autoSpaceDN w:val="0"/>
      <w:spacing w:line="249" w:lineRule="auto"/>
      <w:ind w:firstLine="0"/>
      <w:jc w:val="left"/>
    </w:pPr>
    <w:rPr>
      <w:rFonts w:eastAsia="Calibri" w:cs="Times New Roman"/>
      <w:b/>
    </w:rPr>
  </w:style>
  <w:style w:type="paragraph" w:customStyle="1" w:styleId="11f2">
    <w:name w:val="Знак Знак1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character" w:customStyle="1" w:styleId="130">
    <w:name w:val="Заголовок 1 Знак3"/>
    <w:basedOn w:val="aa"/>
    <w:rsid w:val="00330F14"/>
    <w:rPr>
      <w:rFonts w:ascii="Times New Roman" w:hAnsi="Times New Roman" w:cs="Arial"/>
      <w:b/>
      <w:bCs/>
      <w:smallCaps/>
      <w:kern w:val="3"/>
      <w:sz w:val="32"/>
      <w:szCs w:val="32"/>
      <w:lang w:eastAsia="ru-RU"/>
    </w:rPr>
  </w:style>
  <w:style w:type="character" w:customStyle="1" w:styleId="3ff1">
    <w:name w:val="Текст сноски Знак3 Знак"/>
    <w:basedOn w:val="aa"/>
    <w:rsid w:val="00330F14"/>
    <w:rPr>
      <w:rFonts w:cs="Times New Roman"/>
      <w:lang w:val="ru-RU" w:eastAsia="ru-RU" w:bidi="ar-SA"/>
    </w:rPr>
  </w:style>
  <w:style w:type="paragraph" w:styleId="affffffffffffff7">
    <w:name w:val="Body Text First Indent"/>
    <w:basedOn w:val="a9"/>
    <w:link w:val="affffffffffffff8"/>
    <w:rsid w:val="00330F14"/>
    <w:pPr>
      <w:autoSpaceDN w:val="0"/>
      <w:spacing w:before="60" w:after="120" w:line="249" w:lineRule="auto"/>
      <w:ind w:firstLine="210"/>
    </w:pPr>
    <w:rPr>
      <w:rFonts w:eastAsia="Calibri" w:cs="Times New Roman"/>
    </w:rPr>
  </w:style>
  <w:style w:type="character" w:customStyle="1" w:styleId="affffffffffffff8">
    <w:name w:val="Красная строка Знак"/>
    <w:basedOn w:val="af2"/>
    <w:link w:val="affffffffffffff7"/>
    <w:rsid w:val="00330F14"/>
    <w:rPr>
      <w:rFonts w:ascii="Times New Roman" w:eastAsia="Calibri" w:hAnsi="Times New Roman" w:cs="Times New Roman"/>
      <w:sz w:val="24"/>
    </w:rPr>
  </w:style>
  <w:style w:type="character" w:customStyle="1" w:styleId="avNormal211">
    <w:name w:val="avNormal Знак Знак2 Знак1"/>
    <w:basedOn w:val="aa"/>
    <w:rsid w:val="00330F14"/>
    <w:rPr>
      <w:rFonts w:cs="Times New Roman"/>
      <w:bCs/>
      <w:sz w:val="24"/>
      <w:lang w:val="ru-RU" w:eastAsia="ru-RU" w:bidi="ar-SA"/>
    </w:rPr>
  </w:style>
  <w:style w:type="character" w:customStyle="1" w:styleId="3ff2">
    <w:name w:val="Заголовок 3 Знак Знак"/>
    <w:basedOn w:val="aa"/>
    <w:rsid w:val="00330F14"/>
    <w:rPr>
      <w:rFonts w:cs="Times New Roman"/>
      <w:b/>
      <w:bCs/>
      <w:sz w:val="26"/>
      <w:szCs w:val="26"/>
      <w:lang w:val="ru-RU" w:eastAsia="ru-RU" w:bidi="ar-SA"/>
    </w:rPr>
  </w:style>
  <w:style w:type="paragraph" w:styleId="2fffb">
    <w:name w:val="List Number 2"/>
    <w:basedOn w:val="a9"/>
    <w:rsid w:val="00330F14"/>
    <w:pPr>
      <w:tabs>
        <w:tab w:val="left" w:pos="720"/>
      </w:tabs>
      <w:autoSpaceDN w:val="0"/>
      <w:spacing w:line="249" w:lineRule="auto"/>
      <w:ind w:left="720" w:hanging="360"/>
      <w:jc w:val="left"/>
    </w:pPr>
    <w:rPr>
      <w:rFonts w:eastAsia="Calibri" w:cs="Times New Roman"/>
    </w:rPr>
  </w:style>
  <w:style w:type="paragraph" w:styleId="4e">
    <w:name w:val="List Bullet 4"/>
    <w:basedOn w:val="a9"/>
    <w:autoRedefine/>
    <w:rsid w:val="00330F14"/>
    <w:pPr>
      <w:tabs>
        <w:tab w:val="left" w:pos="1209"/>
      </w:tabs>
      <w:autoSpaceDN w:val="0"/>
      <w:spacing w:line="249" w:lineRule="auto"/>
      <w:ind w:left="1209" w:hanging="360"/>
      <w:jc w:val="left"/>
    </w:pPr>
    <w:rPr>
      <w:rFonts w:eastAsia="Calibri" w:cs="Times New Roman"/>
      <w:sz w:val="22"/>
    </w:rPr>
  </w:style>
  <w:style w:type="paragraph" w:styleId="5f2">
    <w:name w:val="List Bullet 5"/>
    <w:basedOn w:val="a9"/>
    <w:autoRedefine/>
    <w:rsid w:val="00330F14"/>
    <w:pPr>
      <w:tabs>
        <w:tab w:val="left" w:pos="1492"/>
      </w:tabs>
      <w:autoSpaceDN w:val="0"/>
      <w:spacing w:line="249" w:lineRule="auto"/>
      <w:ind w:left="1492" w:hanging="360"/>
      <w:jc w:val="left"/>
    </w:pPr>
    <w:rPr>
      <w:rFonts w:eastAsia="Calibri" w:cs="Times New Roman"/>
      <w:sz w:val="22"/>
    </w:rPr>
  </w:style>
  <w:style w:type="paragraph" w:styleId="3ff3">
    <w:name w:val="List Number 3"/>
    <w:basedOn w:val="a9"/>
    <w:rsid w:val="00330F14"/>
    <w:pPr>
      <w:tabs>
        <w:tab w:val="left" w:pos="926"/>
      </w:tabs>
      <w:autoSpaceDN w:val="0"/>
      <w:spacing w:line="249" w:lineRule="auto"/>
      <w:ind w:left="926" w:hanging="360"/>
      <w:jc w:val="left"/>
    </w:pPr>
    <w:rPr>
      <w:rFonts w:eastAsia="Calibri" w:cs="Times New Roman"/>
      <w:sz w:val="22"/>
    </w:rPr>
  </w:style>
  <w:style w:type="paragraph" w:styleId="4f">
    <w:name w:val="List Number 4"/>
    <w:basedOn w:val="a9"/>
    <w:rsid w:val="00330F14"/>
    <w:pPr>
      <w:tabs>
        <w:tab w:val="left" w:pos="1209"/>
      </w:tabs>
      <w:autoSpaceDN w:val="0"/>
      <w:spacing w:line="249" w:lineRule="auto"/>
      <w:ind w:left="1209" w:hanging="360"/>
      <w:jc w:val="left"/>
    </w:pPr>
    <w:rPr>
      <w:rFonts w:eastAsia="Calibri" w:cs="Times New Roman"/>
      <w:sz w:val="22"/>
    </w:rPr>
  </w:style>
  <w:style w:type="paragraph" w:styleId="5f3">
    <w:name w:val="List Number 5"/>
    <w:basedOn w:val="a9"/>
    <w:rsid w:val="00330F14"/>
    <w:pPr>
      <w:tabs>
        <w:tab w:val="left" w:pos="1492"/>
        <w:tab w:val="left" w:pos="1712"/>
      </w:tabs>
      <w:autoSpaceDN w:val="0"/>
      <w:spacing w:line="249" w:lineRule="auto"/>
      <w:ind w:left="1492" w:hanging="360"/>
      <w:jc w:val="left"/>
    </w:pPr>
    <w:rPr>
      <w:rFonts w:eastAsia="Calibri" w:cs="Times New Roman"/>
      <w:sz w:val="22"/>
    </w:rPr>
  </w:style>
  <w:style w:type="character" w:customStyle="1" w:styleId="2fffc">
    <w:name w:val="Основной шрифт абзаца2"/>
    <w:rsid w:val="00330F14"/>
    <w:rPr>
      <w:sz w:val="20"/>
    </w:rPr>
  </w:style>
  <w:style w:type="paragraph" w:customStyle="1" w:styleId="par">
    <w:name w:val="par"/>
    <w:basedOn w:val="a9"/>
    <w:rsid w:val="00330F14"/>
    <w:pPr>
      <w:autoSpaceDN w:val="0"/>
      <w:spacing w:before="100" w:after="100" w:line="249" w:lineRule="auto"/>
      <w:ind w:firstLine="0"/>
    </w:pPr>
    <w:rPr>
      <w:rFonts w:ascii="Arial" w:eastAsia="Arial Unicode MS" w:hAnsi="Arial" w:cs="Arial"/>
      <w:color w:val="000000"/>
      <w:sz w:val="18"/>
      <w:szCs w:val="18"/>
    </w:rPr>
  </w:style>
  <w:style w:type="paragraph" w:customStyle="1" w:styleId="head2">
    <w:name w:val="head2"/>
    <w:basedOn w:val="a9"/>
    <w:rsid w:val="00330F14"/>
    <w:pPr>
      <w:autoSpaceDN w:val="0"/>
      <w:spacing w:before="100" w:after="100" w:line="249" w:lineRule="auto"/>
      <w:ind w:firstLine="0"/>
      <w:jc w:val="right"/>
    </w:pPr>
    <w:rPr>
      <w:rFonts w:ascii="Arial" w:eastAsia="Arial Unicode MS" w:hAnsi="Arial" w:cs="Arial"/>
      <w:b/>
      <w:bCs/>
      <w:color w:val="000000"/>
      <w:sz w:val="17"/>
      <w:szCs w:val="17"/>
    </w:rPr>
  </w:style>
  <w:style w:type="character" w:customStyle="1" w:styleId="fontleft">
    <w:name w:val="fontleft"/>
    <w:basedOn w:val="aa"/>
    <w:rsid w:val="00330F14"/>
    <w:rPr>
      <w:rFonts w:cs="Times New Roman"/>
    </w:rPr>
  </w:style>
  <w:style w:type="paragraph" w:customStyle="1" w:styleId="TableText">
    <w:name w:val="Table Text"/>
    <w:rsid w:val="00330F14"/>
    <w:pPr>
      <w:autoSpaceDN w:val="0"/>
      <w:spacing w:after="0" w:line="240" w:lineRule="auto"/>
    </w:pPr>
    <w:rPr>
      <w:rFonts w:ascii="Times New Roman" w:eastAsia="Times New Roman" w:hAnsi="Times New Roman" w:cs="Times New Roman"/>
      <w:color w:val="000000"/>
      <w:sz w:val="24"/>
      <w:szCs w:val="20"/>
      <w:lang w:eastAsia="ru-RU"/>
    </w:rPr>
  </w:style>
  <w:style w:type="paragraph" w:customStyle="1" w:styleId="affffffffffffff9">
    <w:name w:val="выводы"/>
    <w:basedOn w:val="a9"/>
    <w:next w:val="a9"/>
    <w:rsid w:val="00330F14"/>
    <w:pPr>
      <w:autoSpaceDN w:val="0"/>
      <w:spacing w:after="60" w:line="249" w:lineRule="auto"/>
      <w:ind w:firstLine="0"/>
    </w:pPr>
    <w:rPr>
      <w:rFonts w:ascii="Arial" w:eastAsia="Calibri" w:hAnsi="Arial" w:cs="Times New Roman"/>
      <w:b/>
      <w:sz w:val="28"/>
      <w:szCs w:val="20"/>
    </w:rPr>
  </w:style>
  <w:style w:type="paragraph" w:customStyle="1" w:styleId="affffffffffffffa">
    <w:name w:val="ñïèñîêËåì"/>
    <w:basedOn w:val="a9"/>
    <w:rsid w:val="00330F14"/>
    <w:pPr>
      <w:keepLines/>
      <w:suppressLineNumbers/>
      <w:tabs>
        <w:tab w:val="left" w:pos="1712"/>
      </w:tabs>
      <w:overflowPunct w:val="0"/>
      <w:autoSpaceDE w:val="0"/>
      <w:autoSpaceDN w:val="0"/>
      <w:spacing w:line="249" w:lineRule="auto"/>
      <w:ind w:left="1712" w:hanging="360"/>
      <w:textAlignment w:val="baseline"/>
    </w:pPr>
    <w:rPr>
      <w:rFonts w:ascii="Arial" w:eastAsia="Calibri" w:hAnsi="Arial" w:cs="Times New Roman"/>
      <w:szCs w:val="20"/>
    </w:rPr>
  </w:style>
  <w:style w:type="paragraph" w:customStyle="1" w:styleId="Preformat">
    <w:name w:val="Preformat"/>
    <w:rsid w:val="00330F14"/>
    <w:pPr>
      <w:autoSpaceDE w:val="0"/>
      <w:autoSpaceDN w:val="0"/>
      <w:spacing w:after="0" w:line="240" w:lineRule="auto"/>
    </w:pPr>
    <w:rPr>
      <w:rFonts w:ascii="Courier New" w:eastAsia="Times New Roman" w:hAnsi="Courier New" w:cs="Courier New"/>
      <w:sz w:val="20"/>
      <w:szCs w:val="20"/>
      <w:lang w:eastAsia="ru-RU"/>
    </w:rPr>
  </w:style>
  <w:style w:type="character" w:customStyle="1" w:styleId="avNormal1f5">
    <w:name w:val="avNormal Знак Знак Знак Знак1"/>
    <w:basedOn w:val="aa"/>
    <w:rsid w:val="00330F14"/>
    <w:rPr>
      <w:rFonts w:cs="Times New Roman"/>
      <w:bCs/>
      <w:sz w:val="24"/>
      <w:szCs w:val="24"/>
      <w:lang w:val="ru-RU" w:eastAsia="ru-RU" w:bidi="ar-SA"/>
    </w:rPr>
  </w:style>
  <w:style w:type="paragraph" w:styleId="2fffd">
    <w:name w:val="List 2"/>
    <w:basedOn w:val="a9"/>
    <w:rsid w:val="00330F14"/>
    <w:pPr>
      <w:autoSpaceDN w:val="0"/>
      <w:spacing w:line="249" w:lineRule="auto"/>
      <w:ind w:left="566" w:hanging="283"/>
      <w:jc w:val="left"/>
    </w:pPr>
    <w:rPr>
      <w:rFonts w:eastAsia="Calibri" w:cs="Times New Roman"/>
    </w:rPr>
  </w:style>
  <w:style w:type="paragraph" w:customStyle="1" w:styleId="txtvvs">
    <w:name w:val="txt_vvs"/>
    <w:basedOn w:val="a9"/>
    <w:rsid w:val="00330F14"/>
    <w:pPr>
      <w:autoSpaceDN w:val="0"/>
      <w:spacing w:before="100" w:after="100" w:line="249" w:lineRule="auto"/>
      <w:ind w:firstLine="0"/>
      <w:jc w:val="left"/>
    </w:pPr>
    <w:rPr>
      <w:rFonts w:eastAsia="Calibri" w:cs="Times New Roman"/>
    </w:rPr>
  </w:style>
  <w:style w:type="paragraph" w:customStyle="1" w:styleId="12pt3">
    <w:name w:val="Стиль 12 pt по ширине После:  3 пт"/>
    <w:basedOn w:val="a9"/>
    <w:rsid w:val="00330F14"/>
    <w:pPr>
      <w:autoSpaceDN w:val="0"/>
      <w:spacing w:after="60" w:line="249" w:lineRule="auto"/>
      <w:ind w:firstLine="0"/>
    </w:pPr>
    <w:rPr>
      <w:rFonts w:eastAsia="Calibri" w:cs="Times New Roman"/>
    </w:rPr>
  </w:style>
  <w:style w:type="paragraph" w:customStyle="1" w:styleId="affffffffffffffb">
    <w:name w:val="БП_Основной"/>
    <w:basedOn w:val="a9"/>
    <w:rsid w:val="00330F14"/>
    <w:pPr>
      <w:autoSpaceDN w:val="0"/>
      <w:spacing w:before="120" w:line="249" w:lineRule="auto"/>
      <w:ind w:firstLine="720"/>
    </w:pPr>
    <w:rPr>
      <w:rFonts w:ascii="Arial" w:eastAsia="Calibri" w:hAnsi="Arial" w:cs="Times New Roman"/>
      <w:sz w:val="22"/>
      <w:szCs w:val="20"/>
    </w:rPr>
  </w:style>
  <w:style w:type="paragraph" w:customStyle="1" w:styleId="127">
    <w:name w:val="Стиль Первая строка:  127 см"/>
    <w:basedOn w:val="a9"/>
    <w:rsid w:val="00330F14"/>
    <w:pPr>
      <w:autoSpaceDN w:val="0"/>
      <w:spacing w:after="60" w:line="249" w:lineRule="auto"/>
      <w:ind w:firstLine="0"/>
    </w:pPr>
    <w:rPr>
      <w:rFonts w:eastAsia="Calibri" w:cs="Times New Roman"/>
      <w:szCs w:val="20"/>
    </w:rPr>
  </w:style>
  <w:style w:type="paragraph" w:customStyle="1" w:styleId="1270">
    <w:name w:val="Стиль подчеркивание Первая строка:  127 см"/>
    <w:basedOn w:val="a9"/>
    <w:rsid w:val="00330F14"/>
    <w:pPr>
      <w:autoSpaceDN w:val="0"/>
      <w:spacing w:after="60" w:line="249" w:lineRule="auto"/>
      <w:ind w:firstLine="0"/>
    </w:pPr>
    <w:rPr>
      <w:rFonts w:eastAsia="Calibri" w:cs="Times New Roman"/>
      <w:szCs w:val="20"/>
      <w:u w:val="single"/>
    </w:rPr>
  </w:style>
  <w:style w:type="paragraph" w:customStyle="1" w:styleId="2127">
    <w:name w:val="Стиль Основной текст с отступом 2 + Первая строка:  127 см"/>
    <w:basedOn w:val="27"/>
    <w:rsid w:val="00330F14"/>
    <w:pPr>
      <w:autoSpaceDN w:val="0"/>
      <w:spacing w:after="60" w:line="249" w:lineRule="auto"/>
      <w:ind w:left="0" w:firstLine="0"/>
    </w:pPr>
    <w:rPr>
      <w:rFonts w:eastAsia="Calibri" w:cs="Times New Roman"/>
      <w:caps/>
      <w:szCs w:val="20"/>
    </w:rPr>
  </w:style>
  <w:style w:type="character" w:customStyle="1" w:styleId="osn1">
    <w:name w:val="osn1"/>
    <w:basedOn w:val="aa"/>
    <w:rsid w:val="00330F14"/>
    <w:rPr>
      <w:rFonts w:ascii="Arial" w:hAnsi="Arial" w:cs="Arial"/>
      <w:color w:val="000000"/>
      <w:sz w:val="22"/>
      <w:szCs w:val="22"/>
    </w:rPr>
  </w:style>
  <w:style w:type="character" w:customStyle="1" w:styleId="bodytext1">
    <w:name w:val="bodytext1"/>
    <w:basedOn w:val="aa"/>
    <w:rsid w:val="00330F14"/>
    <w:rPr>
      <w:rFonts w:ascii="Arial" w:hAnsi="Arial" w:cs="Arial"/>
      <w:sz w:val="18"/>
      <w:szCs w:val="18"/>
    </w:rPr>
  </w:style>
  <w:style w:type="character" w:customStyle="1" w:styleId="bodysign1">
    <w:name w:val="bodysign1"/>
    <w:basedOn w:val="aa"/>
    <w:rsid w:val="00330F14"/>
    <w:rPr>
      <w:rFonts w:ascii="Arial" w:hAnsi="Arial" w:cs="Arial"/>
      <w:b/>
      <w:bCs/>
      <w:i/>
      <w:iCs/>
      <w:sz w:val="18"/>
      <w:szCs w:val="18"/>
    </w:rPr>
  </w:style>
  <w:style w:type="character" w:customStyle="1" w:styleId="bodyheader1">
    <w:name w:val="bodyheader1"/>
    <w:basedOn w:val="aa"/>
    <w:rsid w:val="00330F14"/>
    <w:rPr>
      <w:rFonts w:ascii="Verdana" w:hAnsi="Verdana" w:cs="Times New Roman"/>
      <w:b/>
      <w:bCs/>
      <w:sz w:val="23"/>
      <w:szCs w:val="23"/>
    </w:rPr>
  </w:style>
  <w:style w:type="paragraph" w:customStyle="1" w:styleId="h20">
    <w:name w:val="h2"/>
    <w:basedOn w:val="a9"/>
    <w:rsid w:val="00330F14"/>
    <w:pPr>
      <w:autoSpaceDN w:val="0"/>
      <w:spacing w:before="100" w:after="100" w:line="249" w:lineRule="auto"/>
      <w:ind w:firstLine="0"/>
      <w:jc w:val="left"/>
    </w:pPr>
    <w:rPr>
      <w:rFonts w:ascii="Arial" w:eastAsia="Calibri" w:hAnsi="Arial" w:cs="Arial"/>
      <w:b/>
      <w:bCs/>
      <w:color w:val="3333CC"/>
    </w:rPr>
  </w:style>
  <w:style w:type="paragraph" w:customStyle="1" w:styleId="3125pt00">
    <w:name w:val="Стиль Заголовок 3 + 125 pt Слева:  0 см Первая строка:  0 см"/>
    <w:basedOn w:val="30"/>
    <w:autoRedefine/>
    <w:rsid w:val="00330F14"/>
    <w:pPr>
      <w:keepLines w:val="0"/>
      <w:widowControl w:val="0"/>
      <w:numPr>
        <w:ilvl w:val="0"/>
        <w:numId w:val="0"/>
      </w:numPr>
      <w:tabs>
        <w:tab w:val="left" w:pos="284"/>
        <w:tab w:val="left" w:pos="737"/>
        <w:tab w:val="left" w:pos="1276"/>
      </w:tabs>
      <w:autoSpaceDN w:val="0"/>
      <w:spacing w:before="120" w:after="120" w:line="249" w:lineRule="auto"/>
      <w:ind w:left="284" w:hanging="720"/>
    </w:pPr>
    <w:rPr>
      <w:rFonts w:ascii="Times New Roman" w:eastAsia="Calibri" w:hAnsi="Times New Roman" w:cs="Times New Roman"/>
      <w:b/>
      <w:bCs/>
      <w:i/>
      <w:iCs/>
      <w:color w:val="auto"/>
      <w:sz w:val="25"/>
      <w:szCs w:val="20"/>
    </w:rPr>
  </w:style>
  <w:style w:type="character" w:customStyle="1" w:styleId="avNormal1f6">
    <w:name w:val="avNormal Знак Знак1 Знак Знак Знак Знак Знак Знак"/>
    <w:basedOn w:val="aa"/>
    <w:rsid w:val="00330F14"/>
    <w:rPr>
      <w:rFonts w:cs="Times New Roman"/>
      <w:sz w:val="24"/>
      <w:szCs w:val="24"/>
      <w:lang w:val="ru-RU" w:eastAsia="ru-RU" w:bidi="ar-SA"/>
    </w:rPr>
  </w:style>
  <w:style w:type="paragraph" w:customStyle="1" w:styleId="CM34">
    <w:name w:val="CM34"/>
    <w:basedOn w:val="Default"/>
    <w:next w:val="Default"/>
    <w:rsid w:val="00330F14"/>
    <w:pPr>
      <w:widowControl w:val="0"/>
      <w:adjustRightInd/>
      <w:spacing w:after="108"/>
      <w:ind w:firstLine="0"/>
      <w:jc w:val="left"/>
    </w:pPr>
    <w:rPr>
      <w:rFonts w:eastAsia="Times New Roman"/>
      <w:bCs w:val="0"/>
      <w:i w:val="0"/>
      <w:iCs w:val="0"/>
      <w:caps w:val="0"/>
      <w:noProof w:val="0"/>
      <w:color w:val="auto"/>
      <w:lang w:eastAsia="ru-RU"/>
    </w:rPr>
  </w:style>
  <w:style w:type="paragraph" w:customStyle="1" w:styleId="CM11">
    <w:name w:val="CM11"/>
    <w:basedOn w:val="a9"/>
    <w:next w:val="a9"/>
    <w:rsid w:val="00330F14"/>
    <w:pPr>
      <w:widowControl w:val="0"/>
      <w:autoSpaceDE w:val="0"/>
      <w:autoSpaceDN w:val="0"/>
      <w:spacing w:line="220" w:lineRule="atLeast"/>
      <w:ind w:firstLine="0"/>
      <w:jc w:val="left"/>
    </w:pPr>
    <w:rPr>
      <w:rFonts w:eastAsia="Calibri" w:cs="Times New Roman"/>
    </w:rPr>
  </w:style>
  <w:style w:type="character" w:customStyle="1" w:styleId="avNormal32">
    <w:name w:val="avNormal3"/>
    <w:basedOn w:val="aa"/>
    <w:rsid w:val="00330F14"/>
    <w:rPr>
      <w:rFonts w:cs="Times New Roman"/>
      <w:sz w:val="24"/>
      <w:lang w:val="ru-RU" w:eastAsia="ru-RU" w:bidi="ar-SA"/>
    </w:rPr>
  </w:style>
  <w:style w:type="paragraph" w:customStyle="1" w:styleId="avNormal1114">
    <w:name w:val="avNormal Знак1 Знак Знак1 Знак Знак Знак Знак Знак Знак Знак Знак Знак Знак Знак1"/>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5">
    <w:name w:val="avNormal Знак1 Знак Знак1 Знак Знак Знак Знак Знак Знак Знак Знак Знак Знак Знак1 Знак"/>
    <w:basedOn w:val="aa"/>
    <w:rsid w:val="00330F14"/>
    <w:rPr>
      <w:rFonts w:cs="Times New Roman"/>
      <w:sz w:val="24"/>
      <w:szCs w:val="24"/>
      <w:lang w:val="ru-RU" w:eastAsia="ru-RU" w:bidi="ar-SA"/>
    </w:rPr>
  </w:style>
  <w:style w:type="paragraph" w:customStyle="1" w:styleId="xl202">
    <w:name w:val="xl202"/>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pPr>
    <w:rPr>
      <w:rFonts w:eastAsia="Calibri" w:cs="Times New Roman"/>
      <w:b/>
      <w:bCs/>
    </w:rPr>
  </w:style>
  <w:style w:type="paragraph" w:customStyle="1" w:styleId="xl203">
    <w:name w:val="xl203"/>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pPr>
    <w:rPr>
      <w:rFonts w:eastAsia="Calibri" w:cs="Times New Roman"/>
      <w:b/>
      <w:bCs/>
    </w:rPr>
  </w:style>
  <w:style w:type="paragraph" w:customStyle="1" w:styleId="xl204">
    <w:name w:val="xl204"/>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left"/>
    </w:pPr>
    <w:rPr>
      <w:rFonts w:eastAsia="Calibri" w:cs="Times New Roman"/>
      <w:sz w:val="14"/>
      <w:szCs w:val="14"/>
    </w:rPr>
  </w:style>
  <w:style w:type="paragraph" w:customStyle="1" w:styleId="xl205">
    <w:name w:val="xl205"/>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left"/>
    </w:pPr>
    <w:rPr>
      <w:rFonts w:eastAsia="Calibri" w:cs="Times New Roman"/>
      <w:sz w:val="14"/>
      <w:szCs w:val="14"/>
    </w:rPr>
  </w:style>
  <w:style w:type="paragraph" w:customStyle="1" w:styleId="xl206">
    <w:name w:val="xl206"/>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center"/>
    </w:pPr>
    <w:rPr>
      <w:rFonts w:ascii="Times New Roman CYR" w:eastAsia="Calibri" w:hAnsi="Times New Roman CYR" w:cs="Times New Roman CYR"/>
      <w:sz w:val="14"/>
      <w:szCs w:val="14"/>
    </w:rPr>
  </w:style>
  <w:style w:type="paragraph" w:customStyle="1" w:styleId="xl207">
    <w:name w:val="xl207"/>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center"/>
    </w:pPr>
    <w:rPr>
      <w:rFonts w:ascii="Times New Roman CYR" w:eastAsia="Calibri" w:hAnsi="Times New Roman CYR" w:cs="Times New Roman CYR"/>
      <w:sz w:val="14"/>
      <w:szCs w:val="14"/>
    </w:rPr>
  </w:style>
  <w:style w:type="paragraph" w:customStyle="1" w:styleId="affffffffffffffc">
    <w:name w:val="Номер Таблицы"/>
    <w:basedOn w:val="a9"/>
    <w:autoRedefine/>
    <w:rsid w:val="00330F14"/>
    <w:pPr>
      <w:keepNext/>
      <w:autoSpaceDN w:val="0"/>
      <w:spacing w:after="60" w:line="249" w:lineRule="auto"/>
      <w:ind w:firstLine="0"/>
      <w:jc w:val="right"/>
    </w:pPr>
    <w:rPr>
      <w:rFonts w:eastAsia="Calibri" w:cs="Times New Roman"/>
    </w:rPr>
  </w:style>
  <w:style w:type="character" w:customStyle="1" w:styleId="affffffffffffffd">
    <w:name w:val="Номер Таблицы Знак"/>
    <w:basedOn w:val="aa"/>
    <w:rsid w:val="00330F14"/>
    <w:rPr>
      <w:rFonts w:cs="Times New Roman"/>
      <w:sz w:val="24"/>
      <w:szCs w:val="24"/>
      <w:lang w:val="ru-RU" w:eastAsia="ru-RU" w:bidi="ar-SA"/>
    </w:rPr>
  </w:style>
  <w:style w:type="character" w:customStyle="1" w:styleId="postbody1">
    <w:name w:val="postbody1"/>
    <w:basedOn w:val="aa"/>
    <w:rsid w:val="00330F14"/>
    <w:rPr>
      <w:rFonts w:cs="Times New Roman"/>
      <w:sz w:val="19"/>
      <w:szCs w:val="19"/>
    </w:rPr>
  </w:style>
  <w:style w:type="paragraph" w:customStyle="1" w:styleId="xl208">
    <w:name w:val="xl208"/>
    <w:basedOn w:val="a9"/>
    <w:rsid w:val="00330F14"/>
    <w:pPr>
      <w:autoSpaceDN w:val="0"/>
      <w:spacing w:before="100" w:after="100" w:line="249" w:lineRule="auto"/>
      <w:ind w:firstLine="0"/>
      <w:jc w:val="center"/>
      <w:textAlignment w:val="center"/>
    </w:pPr>
    <w:rPr>
      <w:rFonts w:ascii="Times New Roman CYR" w:eastAsia="Calibri" w:hAnsi="Times New Roman CYR" w:cs="Times New Roman CYR"/>
      <w:b/>
      <w:bCs/>
      <w:sz w:val="18"/>
      <w:szCs w:val="18"/>
    </w:rPr>
  </w:style>
  <w:style w:type="paragraph" w:customStyle="1" w:styleId="xl209">
    <w:name w:val="xl209"/>
    <w:basedOn w:val="a9"/>
    <w:rsid w:val="00330F14"/>
    <w:pPr>
      <w:pBdr>
        <w:top w:val="single" w:sz="8" w:space="0" w:color="000000"/>
        <w:left w:val="single" w:sz="8" w:space="0" w:color="000000"/>
        <w:bottom w:val="single" w:sz="8" w:space="0" w:color="000000"/>
        <w:right w:val="single" w:sz="8" w:space="0" w:color="000000"/>
      </w:pBdr>
      <w:shd w:val="clear" w:color="auto" w:fill="CCFFCC"/>
      <w:autoSpaceDN w:val="0"/>
      <w:spacing w:before="100" w:after="100" w:line="249" w:lineRule="auto"/>
      <w:ind w:firstLine="0"/>
      <w:jc w:val="center"/>
      <w:textAlignment w:val="center"/>
    </w:pPr>
    <w:rPr>
      <w:rFonts w:ascii="Times New Roman CYR" w:eastAsia="Calibri" w:hAnsi="Times New Roman CYR" w:cs="Times New Roman CYR"/>
      <w:b/>
      <w:bCs/>
      <w:sz w:val="18"/>
      <w:szCs w:val="18"/>
    </w:rPr>
  </w:style>
  <w:style w:type="paragraph" w:customStyle="1" w:styleId="xl210">
    <w:name w:val="xl210"/>
    <w:basedOn w:val="a9"/>
    <w:rsid w:val="00330F14"/>
    <w:pPr>
      <w:pBdr>
        <w:top w:val="single" w:sz="8" w:space="0" w:color="000000"/>
        <w:left w:val="single" w:sz="8" w:space="0" w:color="000000"/>
        <w:bottom w:val="single" w:sz="8" w:space="0" w:color="000000"/>
        <w:right w:val="single" w:sz="8" w:space="0" w:color="000000"/>
      </w:pBdr>
      <w:shd w:val="clear" w:color="auto" w:fill="CCFFCC"/>
      <w:autoSpaceDN w:val="0"/>
      <w:spacing w:before="100" w:after="100" w:line="249" w:lineRule="auto"/>
      <w:ind w:firstLine="0"/>
      <w:jc w:val="left"/>
      <w:textAlignment w:val="center"/>
    </w:pPr>
    <w:rPr>
      <w:rFonts w:ascii="Times New Roman CYR" w:eastAsia="Calibri" w:hAnsi="Times New Roman CYR" w:cs="Times New Roman CYR"/>
      <w:b/>
      <w:bCs/>
      <w:sz w:val="18"/>
      <w:szCs w:val="18"/>
    </w:rPr>
  </w:style>
  <w:style w:type="paragraph" w:customStyle="1" w:styleId="xl211">
    <w:name w:val="xl211"/>
    <w:basedOn w:val="a9"/>
    <w:rsid w:val="00330F14"/>
    <w:pPr>
      <w:pBdr>
        <w:top w:val="single" w:sz="8" w:space="0" w:color="000000"/>
        <w:left w:val="single" w:sz="8" w:space="0" w:color="000000"/>
        <w:bottom w:val="single" w:sz="8" w:space="0" w:color="000000"/>
        <w:right w:val="single" w:sz="8" w:space="0" w:color="000000"/>
      </w:pBdr>
      <w:shd w:val="clear" w:color="auto" w:fill="CCFFCC"/>
      <w:autoSpaceDN w:val="0"/>
      <w:spacing w:before="100" w:after="100" w:line="249" w:lineRule="auto"/>
      <w:ind w:firstLine="0"/>
      <w:jc w:val="center"/>
      <w:textAlignment w:val="center"/>
    </w:pPr>
    <w:rPr>
      <w:rFonts w:ascii="Times New Roman CYR" w:eastAsia="Calibri" w:hAnsi="Times New Roman CYR" w:cs="Times New Roman CYR"/>
      <w:b/>
      <w:bCs/>
      <w:sz w:val="18"/>
      <w:szCs w:val="18"/>
    </w:rPr>
  </w:style>
  <w:style w:type="paragraph" w:customStyle="1" w:styleId="xl212">
    <w:name w:val="xl212"/>
    <w:basedOn w:val="a9"/>
    <w:rsid w:val="00330F14"/>
    <w:pPr>
      <w:pBdr>
        <w:top w:val="single" w:sz="8" w:space="0" w:color="000000"/>
        <w:left w:val="single" w:sz="8" w:space="0" w:color="000000"/>
        <w:bottom w:val="single" w:sz="8" w:space="0" w:color="000000"/>
        <w:right w:val="single" w:sz="8" w:space="0" w:color="000000"/>
      </w:pBdr>
      <w:shd w:val="clear" w:color="auto" w:fill="CCFFCC"/>
      <w:autoSpaceDN w:val="0"/>
      <w:spacing w:before="100" w:after="100" w:line="249" w:lineRule="auto"/>
      <w:ind w:firstLine="0"/>
      <w:jc w:val="left"/>
    </w:pPr>
    <w:rPr>
      <w:rFonts w:ascii="Times New Roman CYR" w:eastAsia="Calibri" w:hAnsi="Times New Roman CYR" w:cs="Times New Roman CYR"/>
      <w:b/>
      <w:bCs/>
      <w:sz w:val="18"/>
      <w:szCs w:val="18"/>
    </w:rPr>
  </w:style>
  <w:style w:type="paragraph" w:customStyle="1" w:styleId="xl213">
    <w:name w:val="xl213"/>
    <w:basedOn w:val="a9"/>
    <w:rsid w:val="00330F14"/>
    <w:pPr>
      <w:pBdr>
        <w:top w:val="single" w:sz="8" w:space="0" w:color="000000"/>
        <w:left w:val="single" w:sz="8" w:space="0" w:color="000000"/>
        <w:bottom w:val="single" w:sz="8" w:space="0" w:color="000000"/>
        <w:right w:val="single" w:sz="8" w:space="0" w:color="000000"/>
      </w:pBdr>
      <w:shd w:val="clear" w:color="auto" w:fill="CCFFCC"/>
      <w:autoSpaceDN w:val="0"/>
      <w:spacing w:before="100" w:after="100" w:line="249" w:lineRule="auto"/>
      <w:ind w:firstLine="0"/>
      <w:jc w:val="center"/>
      <w:textAlignment w:val="center"/>
    </w:pPr>
    <w:rPr>
      <w:rFonts w:ascii="Times New Roman CYR" w:eastAsia="Calibri" w:hAnsi="Times New Roman CYR" w:cs="Times New Roman CYR"/>
      <w:b/>
      <w:bCs/>
      <w:sz w:val="18"/>
      <w:szCs w:val="18"/>
    </w:rPr>
  </w:style>
  <w:style w:type="paragraph" w:customStyle="1" w:styleId="xl214">
    <w:name w:val="xl214"/>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right"/>
      <w:textAlignment w:val="center"/>
    </w:pPr>
    <w:rPr>
      <w:rFonts w:ascii="Times New Roman CYR" w:eastAsia="Calibri" w:hAnsi="Times New Roman CYR" w:cs="Times New Roman CYR"/>
      <w:sz w:val="18"/>
      <w:szCs w:val="18"/>
    </w:rPr>
  </w:style>
  <w:style w:type="paragraph" w:customStyle="1" w:styleId="xl215">
    <w:name w:val="xl215"/>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right"/>
      <w:textAlignment w:val="center"/>
    </w:pPr>
    <w:rPr>
      <w:rFonts w:ascii="Times New Roman CYR" w:eastAsia="Calibri" w:hAnsi="Times New Roman CYR" w:cs="Times New Roman CYR"/>
      <w:sz w:val="18"/>
      <w:szCs w:val="18"/>
    </w:rPr>
  </w:style>
  <w:style w:type="paragraph" w:customStyle="1" w:styleId="xl216">
    <w:name w:val="xl216"/>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left"/>
    </w:pPr>
    <w:rPr>
      <w:rFonts w:ascii="Times New Roman CYR" w:eastAsia="Calibri" w:hAnsi="Times New Roman CYR" w:cs="Times New Roman CYR"/>
      <w:sz w:val="18"/>
      <w:szCs w:val="18"/>
    </w:rPr>
  </w:style>
  <w:style w:type="paragraph" w:customStyle="1" w:styleId="xl217">
    <w:name w:val="xl217"/>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textAlignment w:val="center"/>
    </w:pPr>
    <w:rPr>
      <w:rFonts w:ascii="Times New Roman CYR" w:eastAsia="Calibri" w:hAnsi="Times New Roman CYR" w:cs="Times New Roman CYR"/>
      <w:sz w:val="18"/>
      <w:szCs w:val="18"/>
    </w:rPr>
  </w:style>
  <w:style w:type="paragraph" w:customStyle="1" w:styleId="xl218">
    <w:name w:val="xl218"/>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textAlignment w:val="center"/>
    </w:pPr>
    <w:rPr>
      <w:rFonts w:ascii="Times New Roman CYR" w:eastAsia="Calibri" w:hAnsi="Times New Roman CYR" w:cs="Times New Roman CYR"/>
      <w:b/>
      <w:bCs/>
      <w:sz w:val="18"/>
      <w:szCs w:val="18"/>
    </w:rPr>
  </w:style>
  <w:style w:type="paragraph" w:customStyle="1" w:styleId="xl219">
    <w:name w:val="xl219"/>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right"/>
      <w:textAlignment w:val="center"/>
    </w:pPr>
    <w:rPr>
      <w:rFonts w:ascii="Times New Roman CYR" w:eastAsia="Calibri" w:hAnsi="Times New Roman CYR" w:cs="Times New Roman CYR"/>
      <w:sz w:val="18"/>
      <w:szCs w:val="18"/>
    </w:rPr>
  </w:style>
  <w:style w:type="paragraph" w:customStyle="1" w:styleId="xl220">
    <w:name w:val="xl220"/>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textAlignment w:val="center"/>
    </w:pPr>
    <w:rPr>
      <w:rFonts w:ascii="Times New Roman CYR" w:eastAsia="Calibri" w:hAnsi="Times New Roman CYR" w:cs="Times New Roman CYR"/>
      <w:sz w:val="18"/>
      <w:szCs w:val="18"/>
    </w:rPr>
  </w:style>
  <w:style w:type="paragraph" w:customStyle="1" w:styleId="xl221">
    <w:name w:val="xl221"/>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pPr>
    <w:rPr>
      <w:rFonts w:ascii="Times New Roman CYR" w:eastAsia="Calibri" w:hAnsi="Times New Roman CYR" w:cs="Times New Roman CYR"/>
      <w:sz w:val="18"/>
      <w:szCs w:val="18"/>
    </w:rPr>
  </w:style>
  <w:style w:type="paragraph" w:customStyle="1" w:styleId="xl222">
    <w:name w:val="xl222"/>
    <w:basedOn w:val="a9"/>
    <w:rsid w:val="00330F14"/>
    <w:pPr>
      <w:autoSpaceDN w:val="0"/>
      <w:spacing w:before="100" w:after="100" w:line="249" w:lineRule="auto"/>
      <w:ind w:firstLine="0"/>
      <w:jc w:val="left"/>
      <w:textAlignment w:val="center"/>
    </w:pPr>
    <w:rPr>
      <w:rFonts w:ascii="Times New Roman CYR" w:eastAsia="Calibri" w:hAnsi="Times New Roman CYR" w:cs="Times New Roman CYR"/>
      <w:sz w:val="18"/>
      <w:szCs w:val="18"/>
    </w:rPr>
  </w:style>
  <w:style w:type="paragraph" w:customStyle="1" w:styleId="xl223">
    <w:name w:val="xl223"/>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center"/>
      <w:textAlignment w:val="center"/>
    </w:pPr>
    <w:rPr>
      <w:rFonts w:ascii="Times New Roman CYR" w:eastAsia="Calibri" w:hAnsi="Times New Roman CYR" w:cs="Times New Roman CYR"/>
      <w:b/>
      <w:bCs/>
      <w:sz w:val="18"/>
      <w:szCs w:val="18"/>
    </w:rPr>
  </w:style>
  <w:style w:type="paragraph" w:customStyle="1" w:styleId="xl224">
    <w:name w:val="xl224"/>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right"/>
      <w:textAlignment w:val="center"/>
    </w:pPr>
    <w:rPr>
      <w:rFonts w:ascii="Times New Roman CYR" w:eastAsia="Calibri" w:hAnsi="Times New Roman CYR" w:cs="Times New Roman CYR"/>
      <w:sz w:val="18"/>
      <w:szCs w:val="18"/>
    </w:rPr>
  </w:style>
  <w:style w:type="paragraph" w:customStyle="1" w:styleId="xl225">
    <w:name w:val="xl225"/>
    <w:basedOn w:val="a9"/>
    <w:rsid w:val="00330F14"/>
    <w:pPr>
      <w:autoSpaceDN w:val="0"/>
      <w:spacing w:before="100" w:after="100" w:line="249" w:lineRule="auto"/>
      <w:ind w:firstLine="0"/>
      <w:jc w:val="left"/>
    </w:pPr>
    <w:rPr>
      <w:rFonts w:ascii="Times New Roman CYR" w:eastAsia="Calibri" w:hAnsi="Times New Roman CYR" w:cs="Times New Roman CYR"/>
      <w:sz w:val="18"/>
      <w:szCs w:val="18"/>
    </w:rPr>
  </w:style>
  <w:style w:type="paragraph" w:customStyle="1" w:styleId="xl226">
    <w:name w:val="xl226"/>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right"/>
      <w:textAlignment w:val="center"/>
    </w:pPr>
    <w:rPr>
      <w:rFonts w:ascii="Times New Roman CYR" w:eastAsia="Calibri" w:hAnsi="Times New Roman CYR" w:cs="Times New Roman CYR"/>
      <w:sz w:val="18"/>
      <w:szCs w:val="18"/>
    </w:rPr>
  </w:style>
  <w:style w:type="paragraph" w:customStyle="1" w:styleId="xl227">
    <w:name w:val="xl227"/>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left"/>
      <w:textAlignment w:val="center"/>
    </w:pPr>
    <w:rPr>
      <w:rFonts w:ascii="Times New Roman CYR" w:eastAsia="Calibri" w:hAnsi="Times New Roman CYR" w:cs="Times New Roman CYR"/>
      <w:sz w:val="18"/>
      <w:szCs w:val="18"/>
    </w:rPr>
  </w:style>
  <w:style w:type="paragraph" w:customStyle="1" w:styleId="xl228">
    <w:name w:val="xl228"/>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left"/>
    </w:pPr>
    <w:rPr>
      <w:rFonts w:ascii="Times New Roman CYR" w:eastAsia="Calibri" w:hAnsi="Times New Roman CYR" w:cs="Times New Roman CYR"/>
      <w:sz w:val="18"/>
      <w:szCs w:val="18"/>
    </w:rPr>
  </w:style>
  <w:style w:type="paragraph" w:customStyle="1" w:styleId="xl229">
    <w:name w:val="xl229"/>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left"/>
    </w:pPr>
    <w:rPr>
      <w:rFonts w:ascii="Times New Roman CYR" w:eastAsia="Calibri" w:hAnsi="Times New Roman CYR" w:cs="Times New Roman CYR"/>
      <w:sz w:val="18"/>
      <w:szCs w:val="18"/>
    </w:rPr>
  </w:style>
  <w:style w:type="paragraph" w:customStyle="1" w:styleId="xl230">
    <w:name w:val="xl230"/>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left"/>
    </w:pPr>
    <w:rPr>
      <w:rFonts w:ascii="Times New Roman CYR" w:eastAsia="Calibri" w:hAnsi="Times New Roman CYR" w:cs="Times New Roman CYR"/>
      <w:sz w:val="18"/>
      <w:szCs w:val="18"/>
    </w:rPr>
  </w:style>
  <w:style w:type="paragraph" w:customStyle="1" w:styleId="xl231">
    <w:name w:val="xl231"/>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pPr>
    <w:rPr>
      <w:rFonts w:ascii="Times New Roman CYR" w:eastAsia="Calibri" w:hAnsi="Times New Roman CYR" w:cs="Times New Roman CYR"/>
      <w:sz w:val="18"/>
      <w:szCs w:val="18"/>
    </w:rPr>
  </w:style>
  <w:style w:type="paragraph" w:customStyle="1" w:styleId="xl232">
    <w:name w:val="xl232"/>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textAlignment w:val="center"/>
    </w:pPr>
    <w:rPr>
      <w:rFonts w:ascii="Times New Roman CYR" w:eastAsia="Calibri" w:hAnsi="Times New Roman CYR" w:cs="Times New Roman CYR"/>
      <w:b/>
      <w:bCs/>
      <w:sz w:val="18"/>
      <w:szCs w:val="18"/>
    </w:rPr>
  </w:style>
  <w:style w:type="paragraph" w:customStyle="1" w:styleId="xl233">
    <w:name w:val="xl233"/>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right"/>
      <w:textAlignment w:val="center"/>
    </w:pPr>
    <w:rPr>
      <w:rFonts w:ascii="Times New Roman CYR" w:eastAsia="Calibri" w:hAnsi="Times New Roman CYR" w:cs="Times New Roman CYR"/>
      <w:sz w:val="18"/>
      <w:szCs w:val="18"/>
    </w:rPr>
  </w:style>
  <w:style w:type="paragraph" w:customStyle="1" w:styleId="xl234">
    <w:name w:val="xl234"/>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right"/>
      <w:textAlignment w:val="center"/>
    </w:pPr>
    <w:rPr>
      <w:rFonts w:ascii="Times New Roman CYR" w:eastAsia="Calibri" w:hAnsi="Times New Roman CYR" w:cs="Times New Roman CYR"/>
      <w:sz w:val="18"/>
      <w:szCs w:val="18"/>
    </w:rPr>
  </w:style>
  <w:style w:type="paragraph" w:customStyle="1" w:styleId="xl235">
    <w:name w:val="xl235"/>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pPr>
    <w:rPr>
      <w:rFonts w:ascii="Times New Roman CYR" w:eastAsia="Calibri" w:hAnsi="Times New Roman CYR" w:cs="Times New Roman CYR"/>
      <w:sz w:val="14"/>
      <w:szCs w:val="14"/>
    </w:rPr>
  </w:style>
  <w:style w:type="paragraph" w:customStyle="1" w:styleId="xl236">
    <w:name w:val="xl236"/>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pPr>
    <w:rPr>
      <w:rFonts w:ascii="Times New Roman CYR" w:eastAsia="Calibri" w:hAnsi="Times New Roman CYR" w:cs="Times New Roman CYR"/>
      <w:sz w:val="14"/>
      <w:szCs w:val="14"/>
    </w:rPr>
  </w:style>
  <w:style w:type="paragraph" w:customStyle="1" w:styleId="xl237">
    <w:name w:val="xl237"/>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pPr>
    <w:rPr>
      <w:rFonts w:ascii="Times New Roman CYR" w:eastAsia="Calibri" w:hAnsi="Times New Roman CYR" w:cs="Times New Roman CYR"/>
      <w:sz w:val="14"/>
      <w:szCs w:val="14"/>
    </w:rPr>
  </w:style>
  <w:style w:type="paragraph" w:customStyle="1" w:styleId="xl238">
    <w:name w:val="xl238"/>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pPr>
    <w:rPr>
      <w:rFonts w:ascii="Times New Roman CYR" w:eastAsia="Calibri" w:hAnsi="Times New Roman CYR" w:cs="Times New Roman CYR"/>
      <w:sz w:val="14"/>
      <w:szCs w:val="14"/>
    </w:rPr>
  </w:style>
  <w:style w:type="paragraph" w:customStyle="1" w:styleId="xl239">
    <w:name w:val="xl239"/>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left"/>
    </w:pPr>
    <w:rPr>
      <w:rFonts w:ascii="Times New Roman CYR" w:eastAsia="Calibri" w:hAnsi="Times New Roman CYR" w:cs="Times New Roman CYR"/>
      <w:sz w:val="14"/>
      <w:szCs w:val="14"/>
    </w:rPr>
  </w:style>
  <w:style w:type="paragraph" w:customStyle="1" w:styleId="xl240">
    <w:name w:val="xl240"/>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left"/>
    </w:pPr>
    <w:rPr>
      <w:rFonts w:ascii="Times New Roman CYR" w:eastAsia="Calibri" w:hAnsi="Times New Roman CYR" w:cs="Times New Roman CYR"/>
      <w:sz w:val="14"/>
      <w:szCs w:val="14"/>
    </w:rPr>
  </w:style>
  <w:style w:type="paragraph" w:customStyle="1" w:styleId="xl241">
    <w:name w:val="xl241"/>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left"/>
    </w:pPr>
    <w:rPr>
      <w:rFonts w:ascii="Times New Roman CYR" w:eastAsia="Calibri" w:hAnsi="Times New Roman CYR" w:cs="Times New Roman CYR"/>
      <w:sz w:val="14"/>
      <w:szCs w:val="14"/>
    </w:rPr>
  </w:style>
  <w:style w:type="paragraph" w:customStyle="1" w:styleId="xl242">
    <w:name w:val="xl242"/>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left"/>
    </w:pPr>
    <w:rPr>
      <w:rFonts w:ascii="Times New Roman CYR" w:eastAsia="Calibri" w:hAnsi="Times New Roman CYR" w:cs="Times New Roman CYR"/>
      <w:sz w:val="14"/>
      <w:szCs w:val="14"/>
    </w:rPr>
  </w:style>
  <w:style w:type="paragraph" w:customStyle="1" w:styleId="xl243">
    <w:name w:val="xl243"/>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left"/>
    </w:pPr>
    <w:rPr>
      <w:rFonts w:ascii="Times New Roman CYR" w:eastAsia="Calibri" w:hAnsi="Times New Roman CYR" w:cs="Times New Roman CYR"/>
      <w:sz w:val="14"/>
      <w:szCs w:val="14"/>
    </w:rPr>
  </w:style>
  <w:style w:type="paragraph" w:customStyle="1" w:styleId="xl244">
    <w:name w:val="xl244"/>
    <w:basedOn w:val="a9"/>
    <w:rsid w:val="00330F14"/>
    <w:pPr>
      <w:pBdr>
        <w:top w:val="single" w:sz="8" w:space="0" w:color="000000"/>
        <w:left w:val="single" w:sz="8" w:space="0" w:color="000000"/>
        <w:bottom w:val="single" w:sz="8" w:space="0" w:color="000000"/>
        <w:right w:val="single" w:sz="8" w:space="0" w:color="000000"/>
      </w:pBdr>
      <w:autoSpaceDN w:val="0"/>
      <w:spacing w:before="100" w:after="100" w:line="249" w:lineRule="auto"/>
      <w:ind w:firstLine="0"/>
      <w:jc w:val="left"/>
    </w:pPr>
    <w:rPr>
      <w:rFonts w:ascii="Times New Roman CYR" w:eastAsia="Calibri" w:hAnsi="Times New Roman CYR" w:cs="Times New Roman CYR"/>
      <w:sz w:val="14"/>
      <w:szCs w:val="14"/>
    </w:rPr>
  </w:style>
  <w:style w:type="paragraph" w:styleId="affffffffffffffe">
    <w:name w:val="macro"/>
    <w:link w:val="afffffffffffffff"/>
    <w:rsid w:val="00330F14"/>
    <w:pPr>
      <w:tabs>
        <w:tab w:val="left" w:pos="480"/>
        <w:tab w:val="left" w:pos="960"/>
        <w:tab w:val="left" w:pos="1440"/>
        <w:tab w:val="left" w:pos="1920"/>
        <w:tab w:val="left" w:pos="2400"/>
        <w:tab w:val="left" w:pos="2880"/>
        <w:tab w:val="left" w:pos="3360"/>
        <w:tab w:val="left" w:pos="3840"/>
        <w:tab w:val="left" w:pos="4320"/>
      </w:tabs>
      <w:autoSpaceDN w:val="0"/>
      <w:spacing w:after="0" w:line="240" w:lineRule="auto"/>
    </w:pPr>
    <w:rPr>
      <w:rFonts w:ascii="Courier New" w:eastAsia="Times New Roman" w:hAnsi="Courier New" w:cs="Courier New"/>
      <w:sz w:val="20"/>
      <w:szCs w:val="20"/>
      <w:lang w:val="en-US" w:eastAsia="ru-RU"/>
    </w:rPr>
  </w:style>
  <w:style w:type="character" w:customStyle="1" w:styleId="afffffffffffffff">
    <w:name w:val="Текст макроса Знак"/>
    <w:basedOn w:val="aa"/>
    <w:link w:val="affffffffffffffe"/>
    <w:rsid w:val="00330F14"/>
    <w:rPr>
      <w:rFonts w:ascii="Courier New" w:eastAsia="Times New Roman" w:hAnsi="Courier New" w:cs="Courier New"/>
      <w:sz w:val="20"/>
      <w:szCs w:val="20"/>
      <w:lang w:val="en-US" w:eastAsia="ru-RU"/>
    </w:rPr>
  </w:style>
  <w:style w:type="character" w:customStyle="1" w:styleId="avNormal1f7">
    <w:name w:val="avNormal Знак Знак Знак1 Знак Знак Знак"/>
    <w:basedOn w:val="aa"/>
    <w:rsid w:val="00330F14"/>
    <w:rPr>
      <w:rFonts w:cs="Times New Roman"/>
      <w:sz w:val="24"/>
      <w:szCs w:val="24"/>
      <w:lang w:val="ru-RU" w:eastAsia="ru-RU"/>
    </w:rPr>
  </w:style>
  <w:style w:type="paragraph" w:customStyle="1" w:styleId="avNormal1f8">
    <w:name w:val="avNormal Знак Знак1 Знак Знак Знак Знак Знак Знак Знак"/>
    <w:rsid w:val="00330F14"/>
    <w:pPr>
      <w:suppressAutoHyphens/>
      <w:autoSpaceDN w:val="0"/>
      <w:spacing w:after="60" w:line="240" w:lineRule="auto"/>
      <w:jc w:val="both"/>
    </w:pPr>
    <w:rPr>
      <w:rFonts w:ascii="Times New Roman" w:eastAsia="Times New Roman" w:hAnsi="Times New Roman" w:cs="Times New Roman"/>
      <w:sz w:val="24"/>
      <w:szCs w:val="24"/>
      <w:lang w:eastAsia="ru-RU"/>
    </w:rPr>
  </w:style>
  <w:style w:type="character" w:customStyle="1" w:styleId="avNormal1f9">
    <w:name w:val="avNormal Знак Знак1 Знак Знак Знак Знак Знак Знак Знак Знак"/>
    <w:basedOn w:val="aa"/>
    <w:rsid w:val="00330F14"/>
    <w:rPr>
      <w:rFonts w:cs="Times New Roman"/>
      <w:sz w:val="24"/>
      <w:szCs w:val="24"/>
      <w:lang w:val="ru-RU" w:eastAsia="ru-RU"/>
    </w:rPr>
  </w:style>
  <w:style w:type="character" w:customStyle="1" w:styleId="zag1">
    <w:name w:val="zag1"/>
    <w:basedOn w:val="aa"/>
    <w:rsid w:val="00330F14"/>
    <w:rPr>
      <w:rFonts w:ascii="Arial" w:hAnsi="Arial" w:cs="Arial"/>
      <w:b/>
      <w:bCs/>
      <w:i/>
      <w:iCs/>
      <w:sz w:val="24"/>
      <w:szCs w:val="24"/>
    </w:rPr>
  </w:style>
  <w:style w:type="paragraph" w:customStyle="1" w:styleId="1ffffe">
    <w:name w:val="Дата1"/>
    <w:basedOn w:val="a9"/>
    <w:rsid w:val="00330F14"/>
    <w:pPr>
      <w:autoSpaceDN w:val="0"/>
      <w:spacing w:after="88" w:line="249" w:lineRule="auto"/>
      <w:ind w:firstLine="0"/>
      <w:jc w:val="left"/>
    </w:pPr>
    <w:rPr>
      <w:rFonts w:eastAsia="Calibri" w:cs="Times New Roman"/>
      <w:color w:val="FF0000"/>
      <w:sz w:val="18"/>
      <w:szCs w:val="18"/>
    </w:rPr>
  </w:style>
  <w:style w:type="paragraph" w:customStyle="1" w:styleId="source">
    <w:name w:val="source"/>
    <w:basedOn w:val="a9"/>
    <w:rsid w:val="00330F14"/>
    <w:pPr>
      <w:autoSpaceDN w:val="0"/>
      <w:spacing w:before="176" w:after="88" w:line="249" w:lineRule="auto"/>
      <w:ind w:firstLine="0"/>
      <w:jc w:val="left"/>
    </w:pPr>
    <w:rPr>
      <w:rFonts w:eastAsia="Calibri" w:cs="Times New Roman"/>
      <w:color w:val="808080"/>
      <w:sz w:val="18"/>
      <w:szCs w:val="18"/>
    </w:rPr>
  </w:style>
  <w:style w:type="paragraph" w:customStyle="1" w:styleId="title3">
    <w:name w:val="title3"/>
    <w:basedOn w:val="a9"/>
    <w:rsid w:val="00330F14"/>
    <w:pPr>
      <w:autoSpaceDN w:val="0"/>
      <w:spacing w:before="176" w:line="249" w:lineRule="auto"/>
      <w:ind w:firstLine="0"/>
      <w:jc w:val="left"/>
    </w:pPr>
    <w:rPr>
      <w:rFonts w:eastAsia="Calibri" w:cs="Times New Roman"/>
      <w:b/>
      <w:bCs/>
      <w:color w:val="000000"/>
    </w:rPr>
  </w:style>
  <w:style w:type="paragraph" w:customStyle="1" w:styleId="322">
    <w:name w:val="Заголовок 32"/>
    <w:basedOn w:val="a9"/>
    <w:rsid w:val="00330F14"/>
    <w:pPr>
      <w:autoSpaceDN w:val="0"/>
      <w:spacing w:line="249" w:lineRule="auto"/>
      <w:ind w:firstLine="0"/>
      <w:jc w:val="left"/>
      <w:outlineLvl w:val="3"/>
    </w:pPr>
    <w:rPr>
      <w:rFonts w:ascii="Arial" w:eastAsia="Calibri" w:hAnsi="Arial" w:cs="Arial"/>
      <w:color w:val="666666"/>
      <w:sz w:val="25"/>
      <w:szCs w:val="25"/>
    </w:rPr>
  </w:style>
  <w:style w:type="character" w:customStyle="1" w:styleId="sourcetitle1">
    <w:name w:val="sourcetitle1"/>
    <w:basedOn w:val="aa"/>
    <w:rsid w:val="00330F14"/>
    <w:rPr>
      <w:rFonts w:cs="Times New Roman"/>
      <w:b/>
      <w:bCs/>
    </w:rPr>
  </w:style>
  <w:style w:type="character" w:customStyle="1" w:styleId="2fffe">
    <w:name w:val="Гиперссылка2"/>
    <w:basedOn w:val="aa"/>
    <w:rsid w:val="00330F14"/>
    <w:rPr>
      <w:rFonts w:ascii="Tahoma" w:hAnsi="Tahoma" w:cs="Tahoma"/>
      <w:color w:val="0084C6"/>
      <w:sz w:val="18"/>
      <w:szCs w:val="18"/>
      <w:u w:val="none"/>
    </w:rPr>
  </w:style>
  <w:style w:type="paragraph" w:customStyle="1" w:styleId="crup">
    <w:name w:val="crup"/>
    <w:basedOn w:val="a9"/>
    <w:rsid w:val="00330F14"/>
    <w:pPr>
      <w:autoSpaceDN w:val="0"/>
      <w:spacing w:before="100" w:after="100" w:line="300" w:lineRule="atLeast"/>
      <w:ind w:firstLine="0"/>
      <w:jc w:val="left"/>
    </w:pPr>
    <w:rPr>
      <w:rFonts w:eastAsia="Calibri" w:cs="Times New Roman"/>
      <w:sz w:val="21"/>
      <w:szCs w:val="21"/>
    </w:rPr>
  </w:style>
  <w:style w:type="paragraph" w:customStyle="1" w:styleId="ConsPlusDocList">
    <w:name w:val="ConsPlusDocList"/>
    <w:rsid w:val="00330F14"/>
    <w:pPr>
      <w:autoSpaceDE w:val="0"/>
      <w:autoSpaceDN w:val="0"/>
      <w:spacing w:after="0" w:line="240" w:lineRule="auto"/>
    </w:pPr>
    <w:rPr>
      <w:rFonts w:ascii="Courier New" w:eastAsia="Times New Roman" w:hAnsi="Courier New" w:cs="Courier New"/>
      <w:sz w:val="20"/>
      <w:szCs w:val="20"/>
      <w:lang w:eastAsia="ru-RU"/>
    </w:rPr>
  </w:style>
  <w:style w:type="paragraph" w:customStyle="1" w:styleId="III1">
    <w:name w:val="Загол. III Знак Знак1 Знак Знак Знак"/>
    <w:basedOn w:val="a9"/>
    <w:rsid w:val="00330F14"/>
    <w:pPr>
      <w:autoSpaceDN w:val="0"/>
      <w:spacing w:line="249" w:lineRule="auto"/>
      <w:ind w:firstLine="0"/>
    </w:pPr>
    <w:rPr>
      <w:rFonts w:ascii="Times New Roman CYR" w:eastAsia="Calibri" w:hAnsi="Times New Roman CYR" w:cs="Times New Roman CYR"/>
    </w:rPr>
  </w:style>
  <w:style w:type="character" w:customStyle="1" w:styleId="III10">
    <w:name w:val="Загол. III Знак Знак1 Знак Знак Знак Знак"/>
    <w:basedOn w:val="aa"/>
    <w:rsid w:val="00330F14"/>
    <w:rPr>
      <w:rFonts w:ascii="Times New Roman CYR" w:hAnsi="Times New Roman CYR" w:cs="Times New Roman CYR"/>
      <w:sz w:val="24"/>
    </w:rPr>
  </w:style>
  <w:style w:type="character" w:customStyle="1" w:styleId="128">
    <w:name w:val="Заголовок 1 Знак2 Знак"/>
    <w:basedOn w:val="aa"/>
    <w:rsid w:val="00330F14"/>
    <w:rPr>
      <w:rFonts w:ascii="Arial" w:hAnsi="Arial" w:cs="Arial"/>
      <w:b/>
      <w:bCs/>
      <w:kern w:val="3"/>
      <w:sz w:val="36"/>
      <w:szCs w:val="36"/>
      <w:lang w:val="ru-RU" w:eastAsia="ru-RU" w:bidi="ar-SA"/>
    </w:rPr>
  </w:style>
  <w:style w:type="paragraph" w:customStyle="1" w:styleId="ppub">
    <w:name w:val="ppub"/>
    <w:basedOn w:val="a9"/>
    <w:rsid w:val="00330F14"/>
    <w:pPr>
      <w:autoSpaceDN w:val="0"/>
      <w:spacing w:after="120" w:line="249" w:lineRule="auto"/>
      <w:ind w:firstLine="0"/>
      <w:jc w:val="left"/>
    </w:pPr>
    <w:rPr>
      <w:rFonts w:eastAsia="Calibri" w:cs="Times New Roman"/>
    </w:rPr>
  </w:style>
  <w:style w:type="character" w:customStyle="1" w:styleId="4f0">
    <w:name w:val="Текст сноски Знак4 Знак"/>
    <w:basedOn w:val="aa"/>
    <w:rsid w:val="00330F14"/>
    <w:rPr>
      <w:rFonts w:cs="Times New Roman"/>
      <w:lang w:val="ru-RU" w:eastAsia="ru-RU" w:bidi="ar-SA"/>
    </w:rPr>
  </w:style>
  <w:style w:type="character" w:customStyle="1" w:styleId="1fffff">
    <w:name w:val="Текст сноски Знак Знак Знак Знак Знак1 Знак Знак"/>
    <w:basedOn w:val="aa"/>
    <w:rsid w:val="00330F14"/>
    <w:rPr>
      <w:rFonts w:cs="Times New Roman"/>
      <w:lang w:val="ru-RU" w:eastAsia="ru-RU" w:bidi="ar-SA"/>
    </w:rPr>
  </w:style>
  <w:style w:type="paragraph" w:customStyle="1" w:styleId="avNormal120">
    <w:name w:val="avNormal Знак1 Знак2 Знак Знак Знак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xl365">
    <w:name w:val="xl365"/>
    <w:basedOn w:val="a9"/>
    <w:rsid w:val="00330F14"/>
    <w:pPr>
      <w:pBdr>
        <w:top w:val="single" w:sz="4" w:space="0" w:color="000000"/>
        <w:left w:val="single" w:sz="4" w:space="0" w:color="000000"/>
        <w:bottom w:val="single" w:sz="4" w:space="0" w:color="000000"/>
        <w:right w:val="single" w:sz="4" w:space="0" w:color="000000"/>
      </w:pBdr>
      <w:shd w:val="clear" w:color="auto" w:fill="CCFFCC"/>
      <w:autoSpaceDN w:val="0"/>
      <w:spacing w:before="100" w:after="100" w:line="249" w:lineRule="auto"/>
      <w:ind w:firstLine="0"/>
      <w:jc w:val="center"/>
      <w:textAlignment w:val="center"/>
    </w:pPr>
    <w:rPr>
      <w:rFonts w:eastAsia="Calibri" w:cs="Times New Roman"/>
      <w:b/>
      <w:bCs/>
    </w:rPr>
  </w:style>
  <w:style w:type="paragraph" w:customStyle="1" w:styleId="xl366">
    <w:name w:val="xl366"/>
    <w:basedOn w:val="a9"/>
    <w:rsid w:val="00330F14"/>
    <w:pPr>
      <w:pBdr>
        <w:top w:val="single" w:sz="4" w:space="0" w:color="000000"/>
        <w:left w:val="single" w:sz="4" w:space="0" w:color="000000"/>
        <w:bottom w:val="single" w:sz="4" w:space="0" w:color="000000"/>
        <w:right w:val="single" w:sz="4" w:space="0" w:color="000000"/>
      </w:pBdr>
      <w:shd w:val="clear" w:color="auto" w:fill="CCFFCC"/>
      <w:autoSpaceDN w:val="0"/>
      <w:spacing w:before="100" w:after="100" w:line="249" w:lineRule="auto"/>
      <w:ind w:firstLine="0"/>
      <w:jc w:val="center"/>
      <w:textAlignment w:val="center"/>
    </w:pPr>
    <w:rPr>
      <w:rFonts w:eastAsia="Calibri" w:cs="Times New Roman"/>
      <w:b/>
      <w:bCs/>
    </w:rPr>
  </w:style>
  <w:style w:type="paragraph" w:customStyle="1" w:styleId="xl367">
    <w:name w:val="xl367"/>
    <w:basedOn w:val="a9"/>
    <w:rsid w:val="00330F14"/>
    <w:pPr>
      <w:autoSpaceDN w:val="0"/>
      <w:spacing w:before="100" w:after="100" w:line="249" w:lineRule="auto"/>
      <w:ind w:firstLine="0"/>
      <w:jc w:val="left"/>
      <w:textAlignment w:val="center"/>
    </w:pPr>
    <w:rPr>
      <w:rFonts w:eastAsia="Calibri" w:cs="Times New Roman"/>
    </w:rPr>
  </w:style>
  <w:style w:type="paragraph" w:customStyle="1" w:styleId="xl368">
    <w:name w:val="xl368"/>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textAlignment w:val="center"/>
    </w:pPr>
    <w:rPr>
      <w:rFonts w:eastAsia="Calibri" w:cs="Times New Roman"/>
    </w:rPr>
  </w:style>
  <w:style w:type="paragraph" w:customStyle="1" w:styleId="xl369">
    <w:name w:val="xl369"/>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textAlignment w:val="center"/>
    </w:pPr>
    <w:rPr>
      <w:rFonts w:eastAsia="Calibri" w:cs="Times New Roman"/>
    </w:rPr>
  </w:style>
  <w:style w:type="paragraph" w:customStyle="1" w:styleId="xl370">
    <w:name w:val="xl370"/>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right"/>
      <w:textAlignment w:val="center"/>
    </w:pPr>
    <w:rPr>
      <w:rFonts w:eastAsia="Calibri" w:cs="Times New Roman"/>
    </w:rPr>
  </w:style>
  <w:style w:type="paragraph" w:customStyle="1" w:styleId="xl371">
    <w:name w:val="xl371"/>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textAlignment w:val="center"/>
    </w:pPr>
    <w:rPr>
      <w:rFonts w:eastAsia="Calibri" w:cs="Times New Roman"/>
    </w:rPr>
  </w:style>
  <w:style w:type="paragraph" w:customStyle="1" w:styleId="xl372">
    <w:name w:val="xl372"/>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textAlignment w:val="center"/>
    </w:pPr>
    <w:rPr>
      <w:rFonts w:eastAsia="Calibri" w:cs="Times New Roman"/>
    </w:rPr>
  </w:style>
  <w:style w:type="paragraph" w:customStyle="1" w:styleId="CharChar0">
    <w:name w:val="Char Char"/>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129">
    <w:name w:val="Знак1 Знак Знак Знак2 Знак Знак"/>
    <w:basedOn w:val="a9"/>
    <w:autoRedefine/>
    <w:rsid w:val="00330F14"/>
    <w:pPr>
      <w:pageBreakBefore/>
      <w:autoSpaceDN w:val="0"/>
      <w:spacing w:line="249" w:lineRule="auto"/>
      <w:ind w:firstLine="0"/>
      <w:jc w:val="left"/>
    </w:pPr>
    <w:rPr>
      <w:rFonts w:ascii="Verdana" w:eastAsia="Calibri" w:hAnsi="Verdana" w:cs="Verdana"/>
      <w:sz w:val="20"/>
      <w:szCs w:val="20"/>
      <w:lang w:val="en-US"/>
    </w:rPr>
  </w:style>
  <w:style w:type="paragraph" w:customStyle="1" w:styleId="Source0">
    <w:name w:val="Source"/>
    <w:basedOn w:val="a9"/>
    <w:autoRedefine/>
    <w:rsid w:val="00330F14"/>
    <w:pPr>
      <w:autoSpaceDN w:val="0"/>
      <w:spacing w:line="249" w:lineRule="auto"/>
      <w:ind w:firstLine="0"/>
    </w:pPr>
    <w:rPr>
      <w:rFonts w:eastAsia="Calibri" w:cs="Times New Roman"/>
      <w:szCs w:val="20"/>
    </w:rPr>
  </w:style>
  <w:style w:type="paragraph" w:customStyle="1" w:styleId="afffffffffffffff0">
    <w:name w:val="òåêñò ñíîñêè"/>
    <w:basedOn w:val="a9"/>
    <w:rsid w:val="00330F14"/>
    <w:pPr>
      <w:autoSpaceDN w:val="0"/>
      <w:spacing w:line="249" w:lineRule="auto"/>
      <w:ind w:firstLine="0"/>
      <w:jc w:val="left"/>
    </w:pPr>
    <w:rPr>
      <w:rFonts w:eastAsia="Calibri" w:cs="Times New Roman"/>
      <w:sz w:val="20"/>
      <w:szCs w:val="20"/>
    </w:rPr>
  </w:style>
  <w:style w:type="paragraph" w:customStyle="1" w:styleId="3ff4">
    <w:name w:val="çàãîëîâîê 3"/>
    <w:basedOn w:val="a9"/>
    <w:next w:val="a9"/>
    <w:rsid w:val="00330F14"/>
    <w:pPr>
      <w:keepNext/>
      <w:autoSpaceDN w:val="0"/>
      <w:spacing w:before="240" w:after="60" w:line="249" w:lineRule="auto"/>
      <w:ind w:firstLine="0"/>
      <w:jc w:val="left"/>
    </w:pPr>
    <w:rPr>
      <w:rFonts w:ascii="Arial" w:eastAsia="Calibri" w:hAnsi="Arial" w:cs="Times New Roman"/>
      <w:szCs w:val="20"/>
    </w:rPr>
  </w:style>
  <w:style w:type="paragraph" w:customStyle="1" w:styleId="afffffffffffffff1">
    <w:name w:val="Шрифт абзаца по умолчани"/>
    <w:next w:val="a9"/>
    <w:rsid w:val="00330F14"/>
    <w:pPr>
      <w:widowControl w:val="0"/>
      <w:autoSpaceDN w:val="0"/>
      <w:spacing w:after="0" w:line="240" w:lineRule="auto"/>
    </w:pPr>
    <w:rPr>
      <w:rFonts w:ascii="Times New Roman" w:eastAsia="Times New Roman" w:hAnsi="Times New Roman" w:cs="Times New Roman"/>
      <w:sz w:val="20"/>
      <w:szCs w:val="20"/>
      <w:lang w:eastAsia="ru-RU"/>
    </w:rPr>
  </w:style>
  <w:style w:type="paragraph" w:customStyle="1" w:styleId="Iniiaiieoaeno21">
    <w:name w:val="Iniiaiie oaeno 21"/>
    <w:basedOn w:val="a9"/>
    <w:rsid w:val="00330F14"/>
    <w:pPr>
      <w:autoSpaceDN w:val="0"/>
      <w:spacing w:before="120" w:line="249" w:lineRule="auto"/>
      <w:ind w:firstLine="0"/>
    </w:pPr>
    <w:rPr>
      <w:rFonts w:eastAsia="Calibri" w:cs="Times New Roman"/>
      <w:sz w:val="22"/>
      <w:szCs w:val="20"/>
    </w:rPr>
  </w:style>
  <w:style w:type="paragraph" w:customStyle="1" w:styleId="afffffffffffffff2">
    <w:name w:val="Текст отчета"/>
    <w:basedOn w:val="a9"/>
    <w:rsid w:val="00330F14"/>
    <w:pPr>
      <w:autoSpaceDN w:val="0"/>
      <w:spacing w:line="249" w:lineRule="auto"/>
      <w:ind w:firstLine="0"/>
    </w:pPr>
    <w:rPr>
      <w:rFonts w:eastAsia="Calibri" w:cs="Times New Roman"/>
      <w:spacing w:val="4"/>
      <w:szCs w:val="20"/>
    </w:rPr>
  </w:style>
  <w:style w:type="paragraph" w:customStyle="1" w:styleId="afffffffffffffff3">
    <w:name w:val="Обычный.Нормальный"/>
    <w:rsid w:val="00330F14"/>
    <w:pPr>
      <w:autoSpaceDN w:val="0"/>
      <w:spacing w:after="0" w:line="240" w:lineRule="auto"/>
    </w:pPr>
    <w:rPr>
      <w:rFonts w:ascii="Times New Roman" w:eastAsia="Times New Roman" w:hAnsi="Times New Roman" w:cs="Times New Roman"/>
      <w:sz w:val="20"/>
      <w:szCs w:val="20"/>
      <w:lang w:eastAsia="ru-RU"/>
    </w:rPr>
  </w:style>
  <w:style w:type="paragraph" w:customStyle="1" w:styleId="2ffff">
    <w:name w:val="çàãîëîâîê 2"/>
    <w:basedOn w:val="a9"/>
    <w:next w:val="a9"/>
    <w:rsid w:val="00330F14"/>
    <w:pPr>
      <w:keepNext/>
      <w:autoSpaceDN w:val="0"/>
      <w:spacing w:before="240" w:after="60" w:line="249" w:lineRule="auto"/>
      <w:ind w:firstLine="0"/>
      <w:jc w:val="left"/>
    </w:pPr>
    <w:rPr>
      <w:rFonts w:eastAsia="Calibri" w:cs="Times New Roman"/>
      <w:b/>
      <w:szCs w:val="20"/>
    </w:rPr>
  </w:style>
  <w:style w:type="paragraph" w:customStyle="1" w:styleId="BodySingle">
    <w:name w:val="Body Single"/>
    <w:rsid w:val="00330F14"/>
    <w:pPr>
      <w:autoSpaceDN w:val="0"/>
      <w:spacing w:after="0" w:line="240" w:lineRule="auto"/>
      <w:ind w:left="567" w:right="567"/>
    </w:pPr>
    <w:rPr>
      <w:rFonts w:ascii="Times New Roman" w:eastAsia="Times New Roman" w:hAnsi="Times New Roman" w:cs="Times New Roman"/>
      <w:color w:val="000000"/>
      <w:sz w:val="24"/>
      <w:szCs w:val="20"/>
      <w:lang w:eastAsia="ru-RU"/>
    </w:rPr>
  </w:style>
  <w:style w:type="character" w:customStyle="1" w:styleId="afffffffffffffff4">
    <w:name w:val="знак сноски"/>
    <w:basedOn w:val="aa"/>
    <w:rsid w:val="00330F14"/>
    <w:rPr>
      <w:rFonts w:ascii="Verdana" w:hAnsi="Verdana" w:cs="Verdana"/>
      <w:position w:val="0"/>
      <w:vertAlign w:val="superscript"/>
      <w:lang w:val="en-US" w:eastAsia="en-US" w:bidi="ar-SA"/>
    </w:rPr>
  </w:style>
  <w:style w:type="paragraph" w:customStyle="1" w:styleId="afffffffffffffff5">
    <w:name w:val="ерхний колонтитул"/>
    <w:basedOn w:val="a9"/>
    <w:rsid w:val="00330F14"/>
    <w:pPr>
      <w:widowControl w:val="0"/>
      <w:tabs>
        <w:tab w:val="center" w:pos="4536"/>
        <w:tab w:val="right" w:pos="9072"/>
      </w:tabs>
      <w:autoSpaceDN w:val="0"/>
      <w:spacing w:line="360" w:lineRule="auto"/>
      <w:ind w:firstLine="720"/>
    </w:pPr>
    <w:rPr>
      <w:rFonts w:eastAsia="Calibri" w:cs="Times New Roman"/>
      <w:szCs w:val="20"/>
    </w:rPr>
  </w:style>
  <w:style w:type="paragraph" w:customStyle="1" w:styleId="010">
    <w:name w:val="Слева:  0 см Знак1 Знак Знак"/>
    <w:rsid w:val="00330F14"/>
    <w:pPr>
      <w:autoSpaceDN w:val="0"/>
      <w:spacing w:after="60" w:line="240" w:lineRule="auto"/>
      <w:ind w:left="459"/>
      <w:jc w:val="both"/>
    </w:pPr>
    <w:rPr>
      <w:rFonts w:ascii="Times New Roman" w:eastAsia="Times New Roman" w:hAnsi="Times New Roman" w:cs="Times New Roman"/>
      <w:bCs/>
      <w:sz w:val="24"/>
      <w:szCs w:val="20"/>
      <w:lang w:eastAsia="ru-RU"/>
    </w:rPr>
  </w:style>
  <w:style w:type="paragraph" w:customStyle="1" w:styleId="3ff5">
    <w:name w:val="Текст отчета Знак3"/>
    <w:basedOn w:val="a9"/>
    <w:rsid w:val="00330F14"/>
    <w:pPr>
      <w:autoSpaceDN w:val="0"/>
      <w:spacing w:line="249" w:lineRule="auto"/>
      <w:ind w:firstLine="0"/>
    </w:pPr>
    <w:rPr>
      <w:rFonts w:ascii="Times New Roman CYR" w:eastAsia="Calibri" w:hAnsi="Times New Roman CYR" w:cs="Times New Roman CYR"/>
      <w:spacing w:val="4"/>
      <w:szCs w:val="20"/>
    </w:rPr>
  </w:style>
  <w:style w:type="paragraph" w:customStyle="1" w:styleId="II">
    <w:name w:val="Загол. II Знак Знак Знак Знак Знак Знак Знак Знак Знак Знак Знак Знак Знак Знак Знак Знак Знак Знак"/>
    <w:basedOn w:val="a9"/>
    <w:rsid w:val="00330F14"/>
    <w:pPr>
      <w:autoSpaceDN w:val="0"/>
      <w:spacing w:line="249" w:lineRule="auto"/>
      <w:ind w:firstLine="0"/>
      <w:jc w:val="center"/>
    </w:pPr>
    <w:rPr>
      <w:rFonts w:ascii="Verdana" w:eastAsia="Calibri" w:hAnsi="Verdana" w:cs="Verdana"/>
      <w:b/>
      <w:smallCaps/>
      <w:sz w:val="22"/>
    </w:rPr>
  </w:style>
  <w:style w:type="character" w:customStyle="1" w:styleId="II0">
    <w:name w:val="Загол. II Знак Знак Знак Знак Знак Знак Знак Знак Знак Знак Знак Знак Знак Знак Знак Знак Знак Знак Знак"/>
    <w:basedOn w:val="aa"/>
    <w:rsid w:val="00330F14"/>
    <w:rPr>
      <w:rFonts w:ascii="Verdana" w:eastAsia="Calibri" w:hAnsi="Verdana" w:cs="Verdana"/>
      <w:b/>
      <w:smallCaps/>
    </w:rPr>
  </w:style>
  <w:style w:type="paragraph" w:customStyle="1" w:styleId="3ff6">
    <w:name w:val="Текст отчета Знак Знак Знак3 Знак Знак"/>
    <w:basedOn w:val="a9"/>
    <w:rsid w:val="00330F14"/>
    <w:pPr>
      <w:autoSpaceDN w:val="0"/>
      <w:spacing w:line="249" w:lineRule="auto"/>
      <w:ind w:firstLine="709"/>
    </w:pPr>
    <w:rPr>
      <w:rFonts w:eastAsia="Calibri" w:cs="Times New Roman"/>
      <w:spacing w:val="4"/>
      <w:szCs w:val="20"/>
    </w:rPr>
  </w:style>
  <w:style w:type="character" w:customStyle="1" w:styleId="1fffff0">
    <w:name w:val="Стиль Заголовок 1 Знак"/>
    <w:rsid w:val="00330F14"/>
    <w:rPr>
      <w:rFonts w:ascii="Times New Roman" w:eastAsia="Times New Roman" w:hAnsi="Times New Roman"/>
      <w:color w:val="000000"/>
      <w:sz w:val="24"/>
      <w:lang w:eastAsia="ru-RU"/>
    </w:rPr>
  </w:style>
  <w:style w:type="paragraph" w:customStyle="1" w:styleId="1113">
    <w:name w:val="1.1.1. Заголовок 3"/>
    <w:basedOn w:val="30"/>
    <w:next w:val="a9"/>
    <w:autoRedefine/>
    <w:rsid w:val="00330F14"/>
    <w:pPr>
      <w:keepLines w:val="0"/>
      <w:numPr>
        <w:ilvl w:val="0"/>
        <w:numId w:val="0"/>
      </w:numPr>
      <w:autoSpaceDN w:val="0"/>
      <w:spacing w:before="120" w:after="120" w:line="249" w:lineRule="auto"/>
      <w:ind w:left="1593" w:hanging="720"/>
    </w:pPr>
    <w:rPr>
      <w:rFonts w:ascii="Times New Roman" w:eastAsia="Calibri" w:hAnsi="Times New Roman" w:cs="Times New Roman"/>
      <w:b/>
      <w:color w:val="auto"/>
      <w:sz w:val="28"/>
      <w:szCs w:val="20"/>
    </w:rPr>
  </w:style>
  <w:style w:type="character" w:customStyle="1" w:styleId="11f3">
    <w:name w:val="Заголовок 1 Знак1 Знак Знак"/>
    <w:basedOn w:val="aa"/>
    <w:rsid w:val="00330F14"/>
    <w:rPr>
      <w:rFonts w:ascii="Verdana" w:hAnsi="Verdana" w:cs="Verdana"/>
      <w:b/>
      <w:kern w:val="3"/>
      <w:sz w:val="28"/>
      <w:lang w:val="ru-RU" w:eastAsia="ru-RU" w:bidi="ar-SA"/>
    </w:rPr>
  </w:style>
  <w:style w:type="paragraph" w:customStyle="1" w:styleId="afffffffffffffff6">
    <w:name w:val="письмо"/>
    <w:basedOn w:val="a9"/>
    <w:rsid w:val="00330F14"/>
    <w:pPr>
      <w:autoSpaceDN w:val="0"/>
      <w:spacing w:line="249" w:lineRule="auto"/>
      <w:ind w:firstLine="709"/>
    </w:pPr>
    <w:rPr>
      <w:rFonts w:eastAsia="Calibri" w:cs="Times New Roman"/>
      <w:sz w:val="28"/>
      <w:szCs w:val="20"/>
    </w:rPr>
  </w:style>
  <w:style w:type="paragraph" w:customStyle="1" w:styleId="1fffff1">
    <w:name w:val="Знак1 Знак Знак Знак Знак Знак"/>
    <w:basedOn w:val="a9"/>
    <w:autoRedefine/>
    <w:rsid w:val="00330F14"/>
    <w:pPr>
      <w:pageBreakBefore/>
      <w:autoSpaceDN w:val="0"/>
      <w:spacing w:line="249" w:lineRule="auto"/>
      <w:ind w:firstLine="0"/>
      <w:jc w:val="left"/>
    </w:pPr>
    <w:rPr>
      <w:rFonts w:eastAsia="Calibri" w:cs="Times New Roman"/>
      <w:b/>
      <w:bCs/>
      <w:sz w:val="28"/>
      <w:szCs w:val="28"/>
    </w:rPr>
  </w:style>
  <w:style w:type="paragraph" w:customStyle="1" w:styleId="afffffffffffffff7">
    <w:name w:val="обычн Знак Знак"/>
    <w:basedOn w:val="a9"/>
    <w:rsid w:val="00330F14"/>
    <w:pPr>
      <w:autoSpaceDN w:val="0"/>
      <w:spacing w:line="249" w:lineRule="auto"/>
      <w:ind w:firstLine="0"/>
    </w:pPr>
    <w:rPr>
      <w:rFonts w:ascii="Verdana" w:eastAsia="Calibri" w:hAnsi="Verdana" w:cs="Verdana"/>
    </w:rPr>
  </w:style>
  <w:style w:type="character" w:customStyle="1" w:styleId="afffffffffffffff8">
    <w:name w:val="обычн Знак Знак Знак"/>
    <w:basedOn w:val="aa"/>
    <w:rsid w:val="00330F14"/>
    <w:rPr>
      <w:rFonts w:ascii="Verdana" w:eastAsia="Calibri" w:hAnsi="Verdana" w:cs="Verdana"/>
      <w:sz w:val="24"/>
    </w:rPr>
  </w:style>
  <w:style w:type="paragraph" w:customStyle="1" w:styleId="1fffff2">
    <w:name w:val="Знак1 Знак Знак Знак Знак Знак Знак Знак Знак Знак"/>
    <w:basedOn w:val="a9"/>
    <w:autoRedefine/>
    <w:rsid w:val="00330F14"/>
    <w:pPr>
      <w:pageBreakBefore/>
      <w:autoSpaceDN w:val="0"/>
      <w:spacing w:line="249" w:lineRule="auto"/>
      <w:ind w:firstLine="0"/>
      <w:jc w:val="left"/>
    </w:pPr>
    <w:rPr>
      <w:rFonts w:eastAsia="Calibri" w:cs="Times New Roman"/>
      <w:b/>
      <w:bCs/>
      <w:sz w:val="28"/>
      <w:szCs w:val="28"/>
    </w:rPr>
  </w:style>
  <w:style w:type="paragraph" w:customStyle="1" w:styleId="Subhead4">
    <w:name w:val="Subhead 4"/>
    <w:rsid w:val="00330F14"/>
    <w:pPr>
      <w:keepNext/>
      <w:tabs>
        <w:tab w:val="center" w:pos="5102"/>
      </w:tabs>
      <w:autoSpaceDE w:val="0"/>
      <w:autoSpaceDN w:val="0"/>
      <w:spacing w:before="85" w:after="57" w:line="240" w:lineRule="auto"/>
      <w:ind w:left="850"/>
      <w:jc w:val="center"/>
    </w:pPr>
    <w:rPr>
      <w:rFonts w:ascii="GaramondC" w:eastAsia="SimSun" w:hAnsi="GaramondC" w:cs="GaramondC"/>
      <w:caps/>
      <w:sz w:val="20"/>
      <w:szCs w:val="20"/>
      <w:lang w:eastAsia="zh-CN"/>
    </w:rPr>
  </w:style>
  <w:style w:type="paragraph" w:customStyle="1" w:styleId="Subhead5">
    <w:name w:val="Subhead 5"/>
    <w:rsid w:val="00330F14"/>
    <w:pPr>
      <w:keepNext/>
      <w:tabs>
        <w:tab w:val="center" w:pos="5102"/>
      </w:tabs>
      <w:autoSpaceDE w:val="0"/>
      <w:autoSpaceDN w:val="0"/>
      <w:spacing w:before="57" w:after="57" w:line="240" w:lineRule="auto"/>
      <w:ind w:left="850"/>
    </w:pPr>
    <w:rPr>
      <w:rFonts w:ascii="GaramondC" w:eastAsia="SimSun" w:hAnsi="GaramondC" w:cs="GaramondC"/>
      <w:i/>
      <w:iCs/>
      <w:sz w:val="20"/>
      <w:szCs w:val="20"/>
      <w:u w:val="single"/>
      <w:lang w:eastAsia="zh-CN"/>
    </w:rPr>
  </w:style>
  <w:style w:type="paragraph" w:customStyle="1" w:styleId="Subhead3">
    <w:name w:val="Subhead 3"/>
    <w:rsid w:val="00330F14"/>
    <w:pPr>
      <w:keepNext/>
      <w:tabs>
        <w:tab w:val="right" w:pos="737"/>
        <w:tab w:val="left" w:pos="850"/>
      </w:tabs>
      <w:autoSpaceDE w:val="0"/>
      <w:autoSpaceDN w:val="0"/>
      <w:spacing w:before="227" w:after="57" w:line="240" w:lineRule="auto"/>
      <w:ind w:left="850" w:hanging="850"/>
    </w:pPr>
    <w:rPr>
      <w:rFonts w:ascii="GaramondC" w:eastAsia="SimSun" w:hAnsi="GaramondC" w:cs="GaramondC"/>
      <w:caps/>
      <w:lang w:eastAsia="zh-CN"/>
    </w:rPr>
  </w:style>
  <w:style w:type="paragraph" w:customStyle="1" w:styleId="Subpoint">
    <w:name w:val="Subpoint"/>
    <w:rsid w:val="00330F14"/>
    <w:pPr>
      <w:tabs>
        <w:tab w:val="left" w:pos="1417"/>
        <w:tab w:val="right" w:pos="8787"/>
      </w:tabs>
      <w:autoSpaceDE w:val="0"/>
      <w:autoSpaceDN w:val="0"/>
      <w:spacing w:before="45" w:after="45" w:line="240" w:lineRule="auto"/>
      <w:ind w:left="1417" w:right="567" w:hanging="397"/>
      <w:jc w:val="both"/>
    </w:pPr>
    <w:rPr>
      <w:rFonts w:ascii="GaramondC" w:eastAsia="SimSun" w:hAnsi="GaramondC" w:cs="GaramondC"/>
      <w:sz w:val="20"/>
      <w:szCs w:val="20"/>
      <w:lang w:eastAsia="zh-CN"/>
    </w:rPr>
  </w:style>
  <w:style w:type="paragraph" w:customStyle="1" w:styleId="Subhead2">
    <w:name w:val="Subhead 2"/>
    <w:next w:val="1ff0"/>
    <w:rsid w:val="00330F14"/>
    <w:pPr>
      <w:keepNext/>
      <w:tabs>
        <w:tab w:val="right" w:pos="737"/>
        <w:tab w:val="left" w:pos="850"/>
      </w:tabs>
      <w:autoSpaceDE w:val="0"/>
      <w:autoSpaceDN w:val="0"/>
      <w:spacing w:before="227" w:after="170" w:line="240" w:lineRule="auto"/>
      <w:ind w:left="850" w:hanging="850"/>
    </w:pPr>
    <w:rPr>
      <w:rFonts w:ascii="GaramondC" w:eastAsia="SimSun" w:hAnsi="GaramondC" w:cs="GaramondC"/>
      <w:caps/>
      <w:lang w:eastAsia="zh-CN"/>
    </w:rPr>
  </w:style>
  <w:style w:type="paragraph" w:customStyle="1" w:styleId="Subpoint2">
    <w:name w:val="Subpoint 2"/>
    <w:rsid w:val="00330F14"/>
    <w:pPr>
      <w:tabs>
        <w:tab w:val="left" w:pos="1984"/>
        <w:tab w:val="right" w:pos="8504"/>
      </w:tabs>
      <w:autoSpaceDE w:val="0"/>
      <w:autoSpaceDN w:val="0"/>
      <w:spacing w:after="0" w:line="240" w:lineRule="auto"/>
      <w:ind w:left="1984" w:right="850" w:hanging="397"/>
      <w:jc w:val="both"/>
    </w:pPr>
    <w:rPr>
      <w:rFonts w:ascii="GaramondC" w:eastAsia="SimSun" w:hAnsi="GaramondC" w:cs="GaramondC"/>
      <w:sz w:val="20"/>
      <w:szCs w:val="20"/>
      <w:lang w:eastAsia="zh-CN"/>
    </w:rPr>
  </w:style>
  <w:style w:type="paragraph" w:customStyle="1" w:styleId="Columns2">
    <w:name w:val="Columns_2"/>
    <w:basedOn w:val="1ff0"/>
    <w:rsid w:val="00330F14"/>
    <w:pPr>
      <w:widowControl/>
      <w:shd w:val="clear" w:color="auto" w:fill="auto"/>
      <w:tabs>
        <w:tab w:val="left" w:pos="5102"/>
      </w:tabs>
      <w:suppressAutoHyphens w:val="0"/>
      <w:autoSpaceDE w:val="0"/>
      <w:spacing w:before="28"/>
      <w:ind w:left="5102" w:hanging="4252"/>
      <w:textAlignment w:val="auto"/>
    </w:pPr>
    <w:rPr>
      <w:rFonts w:ascii="GaramondC" w:eastAsia="SimSun" w:hAnsi="GaramondC" w:cs="GaramondC"/>
      <w:sz w:val="20"/>
      <w:szCs w:val="20"/>
      <w:lang w:eastAsia="zh-CN"/>
    </w:rPr>
  </w:style>
  <w:style w:type="paragraph" w:customStyle="1" w:styleId="1fffff3">
    <w:name w:val="Знак1 Знак Знак Знак Знак Знак Знак"/>
    <w:basedOn w:val="a9"/>
    <w:autoRedefine/>
    <w:rsid w:val="00330F14"/>
    <w:pPr>
      <w:pageBreakBefore/>
      <w:autoSpaceDN w:val="0"/>
      <w:spacing w:line="249" w:lineRule="auto"/>
      <w:ind w:firstLine="0"/>
      <w:jc w:val="left"/>
    </w:pPr>
    <w:rPr>
      <w:rFonts w:ascii="Calibri" w:eastAsia="Calibri" w:hAnsi="Calibri" w:cs="Times New Roman"/>
      <w:color w:val="000000"/>
      <w:szCs w:val="24"/>
      <w:lang w:eastAsia="ru-RU"/>
    </w:rPr>
  </w:style>
  <w:style w:type="paragraph" w:customStyle="1" w:styleId="Subhead1">
    <w:name w:val="Subhead 1"/>
    <w:basedOn w:val="1ff0"/>
    <w:rsid w:val="00330F14"/>
    <w:pPr>
      <w:keepNext/>
      <w:widowControl/>
      <w:pBdr>
        <w:top w:val="single" w:sz="2" w:space="0" w:color="000000"/>
        <w:left w:val="single" w:sz="2" w:space="0" w:color="000000"/>
        <w:bottom w:val="single" w:sz="2" w:space="0" w:color="000000"/>
        <w:right w:val="single" w:sz="2" w:space="0" w:color="000000"/>
      </w:pBdr>
      <w:shd w:val="clear" w:color="auto" w:fill="auto"/>
      <w:tabs>
        <w:tab w:val="center" w:pos="5102"/>
      </w:tabs>
      <w:suppressAutoHyphens w:val="0"/>
      <w:autoSpaceDE w:val="0"/>
      <w:spacing w:before="283" w:after="170"/>
      <w:ind w:left="1417" w:right="567" w:firstLine="0"/>
      <w:jc w:val="center"/>
      <w:textAlignment w:val="auto"/>
    </w:pPr>
    <w:rPr>
      <w:rFonts w:ascii="GaramondC" w:eastAsia="SimSun" w:hAnsi="GaramondC" w:cs="GaramondC"/>
      <w:caps/>
      <w:sz w:val="24"/>
      <w:szCs w:val="24"/>
      <w:lang w:eastAsia="zh-CN"/>
    </w:rPr>
  </w:style>
  <w:style w:type="paragraph" w:customStyle="1" w:styleId="Rekvizit">
    <w:name w:val="Rekvizit"/>
    <w:next w:val="1ff0"/>
    <w:rsid w:val="00330F14"/>
    <w:pPr>
      <w:tabs>
        <w:tab w:val="left" w:pos="1644"/>
      </w:tabs>
      <w:autoSpaceDE w:val="0"/>
      <w:autoSpaceDN w:val="0"/>
      <w:spacing w:after="0" w:line="240" w:lineRule="auto"/>
      <w:ind w:left="1814" w:hanging="964"/>
    </w:pPr>
    <w:rPr>
      <w:rFonts w:ascii="GaramondC" w:eastAsia="SimSun" w:hAnsi="GaramondC" w:cs="GaramondC"/>
      <w:sz w:val="20"/>
      <w:szCs w:val="20"/>
      <w:lang w:eastAsia="zh-CN"/>
    </w:rPr>
  </w:style>
  <w:style w:type="paragraph" w:customStyle="1" w:styleId="Formula">
    <w:name w:val="Formula"/>
    <w:next w:val="Formulad"/>
    <w:rsid w:val="00330F14"/>
    <w:pPr>
      <w:keepNext/>
      <w:autoSpaceDE w:val="0"/>
      <w:autoSpaceDN w:val="0"/>
      <w:spacing w:before="57" w:after="57" w:line="240" w:lineRule="auto"/>
      <w:ind w:left="850"/>
      <w:jc w:val="center"/>
    </w:pPr>
    <w:rPr>
      <w:rFonts w:ascii="GaramondC" w:eastAsia="SimSun" w:hAnsi="GaramondC" w:cs="GaramondC"/>
      <w:sz w:val="20"/>
      <w:szCs w:val="20"/>
      <w:lang w:eastAsia="zh-CN"/>
    </w:rPr>
  </w:style>
  <w:style w:type="paragraph" w:customStyle="1" w:styleId="Formulad">
    <w:name w:val="Formula_d"/>
    <w:rsid w:val="00330F14"/>
    <w:pPr>
      <w:tabs>
        <w:tab w:val="left" w:pos="1417"/>
        <w:tab w:val="left" w:pos="1984"/>
        <w:tab w:val="left" w:pos="2268"/>
      </w:tabs>
      <w:autoSpaceDE w:val="0"/>
      <w:autoSpaceDN w:val="0"/>
      <w:spacing w:before="28" w:after="28" w:line="240" w:lineRule="auto"/>
      <w:ind w:left="2268" w:right="454" w:hanging="1417"/>
      <w:jc w:val="both"/>
    </w:pPr>
    <w:rPr>
      <w:rFonts w:ascii="GaramondC" w:eastAsia="SimSun" w:hAnsi="GaramondC" w:cs="GaramondC"/>
      <w:sz w:val="20"/>
      <w:szCs w:val="20"/>
      <w:lang w:eastAsia="zh-CN"/>
    </w:rPr>
  </w:style>
  <w:style w:type="paragraph" w:customStyle="1" w:styleId="11f4">
    <w:name w:val="Знак1 Знак Знак Знак1"/>
    <w:basedOn w:val="a9"/>
    <w:autoRedefine/>
    <w:rsid w:val="00330F14"/>
    <w:pPr>
      <w:pageBreakBefore/>
      <w:autoSpaceDN w:val="0"/>
      <w:spacing w:line="249" w:lineRule="auto"/>
      <w:ind w:firstLine="0"/>
      <w:jc w:val="left"/>
    </w:pPr>
    <w:rPr>
      <w:rFonts w:ascii="Verdana" w:eastAsia="Calibri" w:hAnsi="Verdana" w:cs="Verdana"/>
      <w:sz w:val="20"/>
      <w:szCs w:val="20"/>
      <w:lang w:val="en-US"/>
    </w:rPr>
  </w:style>
  <w:style w:type="paragraph" w:customStyle="1" w:styleId="16">
    <w:name w:val="1.О Маркированый список"/>
    <w:basedOn w:val="a9"/>
    <w:rsid w:val="00330F14"/>
    <w:pPr>
      <w:numPr>
        <w:numId w:val="106"/>
      </w:numPr>
      <w:autoSpaceDN w:val="0"/>
      <w:spacing w:before="120" w:line="249" w:lineRule="auto"/>
    </w:pPr>
    <w:rPr>
      <w:rFonts w:ascii="Century Schoolbook" w:eastAsia="Calibri" w:hAnsi="Century Schoolbook" w:cs="Arial"/>
      <w:bCs/>
      <w:iCs/>
      <w:sz w:val="22"/>
    </w:rPr>
  </w:style>
  <w:style w:type="paragraph" w:customStyle="1" w:styleId="1fffff4">
    <w:name w:val="1.О обычный"/>
    <w:basedOn w:val="a9"/>
    <w:rsid w:val="00330F14"/>
    <w:pPr>
      <w:autoSpaceDN w:val="0"/>
      <w:spacing w:before="120" w:line="249" w:lineRule="auto"/>
      <w:ind w:firstLine="0"/>
    </w:pPr>
    <w:rPr>
      <w:rFonts w:ascii="Century Schoolbook" w:eastAsia="Calibri" w:hAnsi="Century Schoolbook" w:cs="Arial"/>
      <w:bCs/>
      <w:sz w:val="22"/>
    </w:rPr>
  </w:style>
  <w:style w:type="character" w:customStyle="1" w:styleId="1fffff5">
    <w:name w:val="1.О обычный Знак"/>
    <w:basedOn w:val="aa"/>
    <w:rsid w:val="00330F14"/>
    <w:rPr>
      <w:rFonts w:ascii="Century Schoolbook" w:eastAsia="Calibri" w:hAnsi="Century Schoolbook" w:cs="Arial"/>
      <w:bCs/>
    </w:rPr>
  </w:style>
  <w:style w:type="paragraph" w:customStyle="1" w:styleId="avNormal11e">
    <w:name w:val="avNormal Знак1 Знак Знак1 Знак Знак Знак Знак Знак Знак Знак Знак Знак Знак Знак Знак Знак Знак Знак Знак Знак Знак Знак Знак Знак Знак Знак Знак"/>
    <w:rsid w:val="00330F14"/>
    <w:pPr>
      <w:autoSpaceDN w:val="0"/>
      <w:spacing w:after="120" w:line="240" w:lineRule="auto"/>
      <w:ind w:left="992"/>
      <w:jc w:val="both"/>
    </w:pPr>
    <w:rPr>
      <w:rFonts w:ascii="Verdana" w:eastAsia="Times New Roman" w:hAnsi="Verdana" w:cs="Verdana"/>
      <w:sz w:val="24"/>
      <w:szCs w:val="24"/>
      <w:lang w:eastAsia="ru-RU"/>
    </w:rPr>
  </w:style>
  <w:style w:type="character" w:customStyle="1" w:styleId="avNormal11f">
    <w:name w:val="avNormal Знак1 Знак Знак1 Знак Знак Знак Знак Знак Знак Знак Знак Знак Знак Знак Знак Знак Знак Знак Знак Знак Знак Знак Знак Знак Знак Знак Знак Знак"/>
    <w:basedOn w:val="aa"/>
    <w:rsid w:val="00330F14"/>
    <w:rPr>
      <w:rFonts w:ascii="Verdana" w:eastAsia="Times New Roman" w:hAnsi="Verdana" w:cs="Verdana"/>
      <w:sz w:val="24"/>
      <w:szCs w:val="24"/>
      <w:lang w:eastAsia="ru-RU"/>
    </w:rPr>
  </w:style>
  <w:style w:type="character" w:customStyle="1" w:styleId="avNormal27">
    <w:name w:val="avNormal Знак Знак Знак Знак Знак2"/>
    <w:basedOn w:val="aa"/>
    <w:rsid w:val="00330F14"/>
    <w:rPr>
      <w:rFonts w:cs="Times New Roman"/>
      <w:bCs/>
      <w:sz w:val="24"/>
      <w:szCs w:val="24"/>
      <w:lang w:val="ru-RU" w:eastAsia="ru-RU" w:bidi="ar-SA"/>
    </w:rPr>
  </w:style>
  <w:style w:type="character" w:customStyle="1" w:styleId="avBorder1">
    <w:name w:val="avBorder Знак Знак"/>
    <w:basedOn w:val="aa"/>
    <w:rsid w:val="00330F14"/>
    <w:rPr>
      <w:rFonts w:cs="Times New Roman"/>
      <w:b/>
      <w:bCs/>
      <w:i/>
      <w:iCs/>
      <w:sz w:val="24"/>
      <w:szCs w:val="24"/>
      <w:lang w:val="ru-RU" w:eastAsia="ru-RU"/>
    </w:rPr>
  </w:style>
  <w:style w:type="paragraph" w:customStyle="1" w:styleId="memosubhard">
    <w:name w:val="memosubhard"/>
    <w:basedOn w:val="a9"/>
    <w:rsid w:val="00330F14"/>
    <w:pPr>
      <w:autoSpaceDN w:val="0"/>
      <w:spacing w:before="100" w:after="100" w:line="249" w:lineRule="auto"/>
      <w:ind w:firstLine="0"/>
    </w:pPr>
    <w:rPr>
      <w:rFonts w:ascii="Arial" w:eastAsia="Calibri" w:hAnsi="Arial" w:cs="Arial"/>
      <w:b/>
      <w:bCs/>
      <w:color w:val="000000"/>
      <w:sz w:val="18"/>
      <w:szCs w:val="18"/>
    </w:rPr>
  </w:style>
  <w:style w:type="paragraph" w:customStyle="1" w:styleId="memotext">
    <w:name w:val="memotext"/>
    <w:basedOn w:val="a9"/>
    <w:rsid w:val="00330F14"/>
    <w:pPr>
      <w:autoSpaceDN w:val="0"/>
      <w:spacing w:before="100" w:after="100" w:line="249" w:lineRule="auto"/>
      <w:ind w:firstLine="0"/>
    </w:pPr>
    <w:rPr>
      <w:rFonts w:ascii="Arial" w:eastAsia="Calibri" w:hAnsi="Arial" w:cs="Arial"/>
      <w:color w:val="000000"/>
      <w:sz w:val="18"/>
      <w:szCs w:val="18"/>
    </w:rPr>
  </w:style>
  <w:style w:type="paragraph" w:customStyle="1" w:styleId="1fffff6">
    <w:name w:val="Знак1 Знак Знак Знак Знак Знак Знак Знак Знак Знак Знак Знак"/>
    <w:basedOn w:val="a9"/>
    <w:autoRedefine/>
    <w:rsid w:val="00330F14"/>
    <w:pPr>
      <w:pageBreakBefore/>
      <w:widowControl w:val="0"/>
      <w:autoSpaceDN w:val="0"/>
      <w:spacing w:line="249" w:lineRule="auto"/>
      <w:ind w:firstLine="0"/>
      <w:jc w:val="left"/>
    </w:pPr>
    <w:rPr>
      <w:rFonts w:eastAsia="Calibri" w:cs="Times New Roman"/>
      <w:b/>
    </w:rPr>
  </w:style>
  <w:style w:type="character" w:customStyle="1" w:styleId="avNormal11f0">
    <w:name w:val="avNormal1 Знак Знак Знак Знак Знак Знак1"/>
    <w:basedOn w:val="aa"/>
    <w:rsid w:val="00330F14"/>
    <w:rPr>
      <w:rFonts w:cs="Times New Roman"/>
      <w:sz w:val="24"/>
      <w:szCs w:val="24"/>
      <w:lang w:val="ru-RU" w:eastAsia="ru-RU" w:bidi="ar-SA"/>
    </w:rPr>
  </w:style>
  <w:style w:type="character" w:customStyle="1" w:styleId="1fffff7">
    <w:name w:val="Текст сноски Знак1 Знак Знак Знак Знак Знак Знак Знак"/>
    <w:basedOn w:val="aa"/>
    <w:rsid w:val="00330F14"/>
    <w:rPr>
      <w:rFonts w:cs="Times New Roman"/>
      <w:b/>
      <w:sz w:val="24"/>
      <w:szCs w:val="24"/>
      <w:lang w:val="ru-RU" w:eastAsia="ru-RU" w:bidi="ar-SA"/>
    </w:rPr>
  </w:style>
  <w:style w:type="paragraph" w:customStyle="1" w:styleId="afffffffffffffff9">
    <w:name w:val="Текст отчета Знак Знак"/>
    <w:basedOn w:val="afffffffffffffff3"/>
    <w:rsid w:val="00330F14"/>
    <w:pPr>
      <w:ind w:firstLine="709"/>
      <w:jc w:val="both"/>
    </w:pPr>
    <w:rPr>
      <w:rFonts w:ascii="Times New Roman CYR" w:eastAsia="Calibri" w:hAnsi="Times New Roman CYR" w:cs="Times New Roman CYR"/>
      <w:spacing w:val="4"/>
      <w:sz w:val="24"/>
    </w:rPr>
  </w:style>
  <w:style w:type="paragraph" w:customStyle="1" w:styleId="1fffff8">
    <w:name w:val="Знак1 Знак Знак Знак Знак Знак Знак Знак Знак Знак Знак Знак Знак"/>
    <w:basedOn w:val="a9"/>
    <w:autoRedefine/>
    <w:rsid w:val="00330F14"/>
    <w:pPr>
      <w:pageBreakBefore/>
      <w:widowControl w:val="0"/>
      <w:autoSpaceDN w:val="0"/>
      <w:spacing w:line="249" w:lineRule="auto"/>
      <w:ind w:firstLine="0"/>
      <w:jc w:val="left"/>
    </w:pPr>
    <w:rPr>
      <w:rFonts w:eastAsia="Calibri" w:cs="Times New Roman"/>
      <w:b/>
    </w:rPr>
  </w:style>
  <w:style w:type="character" w:customStyle="1" w:styleId="225">
    <w:name w:val="Заголовок 2 Знак2... Знак Знак"/>
    <w:basedOn w:val="aa"/>
    <w:rsid w:val="00330F14"/>
    <w:rPr>
      <w:rFonts w:cs="Times New Roman"/>
      <w:b/>
      <w:bCs/>
      <w:sz w:val="32"/>
      <w:szCs w:val="32"/>
      <w:lang w:val="ru-RU" w:eastAsia="ru-RU" w:bidi="ar-SA"/>
    </w:rPr>
  </w:style>
  <w:style w:type="paragraph" w:customStyle="1" w:styleId="1fffff9">
    <w:name w:val="Знак1 Знак Знак"/>
    <w:basedOn w:val="a9"/>
    <w:autoRedefine/>
    <w:rsid w:val="00330F14"/>
    <w:pPr>
      <w:pageBreakBefore/>
      <w:autoSpaceDN w:val="0"/>
      <w:spacing w:line="249" w:lineRule="auto"/>
      <w:ind w:firstLine="0"/>
      <w:jc w:val="left"/>
    </w:pPr>
    <w:rPr>
      <w:rFonts w:ascii="Verdana" w:eastAsia="Calibri" w:hAnsi="Verdana" w:cs="Verdana"/>
      <w:sz w:val="20"/>
      <w:szCs w:val="20"/>
      <w:lang w:val="en-US"/>
    </w:rPr>
  </w:style>
  <w:style w:type="paragraph" w:customStyle="1" w:styleId="2ffff0">
    <w:name w:val="Верхний колонтитул2"/>
    <w:basedOn w:val="a9"/>
    <w:rsid w:val="00330F14"/>
    <w:pPr>
      <w:pBdr>
        <w:bottom w:val="single" w:sz="6" w:space="1" w:color="000000"/>
      </w:pBdr>
      <w:tabs>
        <w:tab w:val="center" w:pos="4820"/>
        <w:tab w:val="right" w:pos="9526"/>
      </w:tabs>
      <w:autoSpaceDN w:val="0"/>
      <w:spacing w:line="249" w:lineRule="auto"/>
      <w:ind w:firstLine="0"/>
      <w:jc w:val="center"/>
    </w:pPr>
    <w:rPr>
      <w:rFonts w:eastAsia="Calibri" w:cs="Times New Roman"/>
    </w:rPr>
  </w:style>
  <w:style w:type="paragraph" w:customStyle="1" w:styleId="3ff7">
    <w:name w:val="Знак Знак3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zagol">
    <w:name w:val="zagol"/>
    <w:basedOn w:val="a9"/>
    <w:rsid w:val="00330F14"/>
    <w:pPr>
      <w:autoSpaceDN w:val="0"/>
      <w:spacing w:line="249" w:lineRule="auto"/>
      <w:ind w:firstLine="0"/>
      <w:jc w:val="center"/>
    </w:pPr>
    <w:rPr>
      <w:rFonts w:eastAsia="Calibri" w:cs="Times New Roman"/>
      <w:b/>
    </w:rPr>
  </w:style>
  <w:style w:type="paragraph" w:customStyle="1" w:styleId="XXX">
    <w:name w:val="XXX"/>
    <w:basedOn w:val="a9"/>
    <w:rsid w:val="00330F14"/>
    <w:pPr>
      <w:autoSpaceDN w:val="0"/>
      <w:spacing w:line="249" w:lineRule="auto"/>
      <w:ind w:firstLine="0"/>
      <w:jc w:val="center"/>
    </w:pPr>
    <w:rPr>
      <w:rFonts w:ascii="Academy" w:eastAsia="Calibri" w:hAnsi="Academy" w:cs="Times New Roman"/>
      <w:b/>
      <w:u w:val="single"/>
    </w:rPr>
  </w:style>
  <w:style w:type="paragraph" w:customStyle="1" w:styleId="YYY">
    <w:name w:val="YYY"/>
    <w:basedOn w:val="a9"/>
    <w:rsid w:val="00330F14"/>
    <w:pPr>
      <w:autoSpaceDN w:val="0"/>
      <w:spacing w:line="249" w:lineRule="auto"/>
      <w:ind w:firstLine="0"/>
      <w:jc w:val="center"/>
    </w:pPr>
    <w:rPr>
      <w:rFonts w:ascii="Academy" w:eastAsia="Calibri" w:hAnsi="Academy" w:cs="Times New Roman"/>
      <w:b/>
      <w:u w:val="single"/>
    </w:rPr>
  </w:style>
  <w:style w:type="paragraph" w:customStyle="1" w:styleId="nm">
    <w:name w:val="nm"/>
    <w:basedOn w:val="a9"/>
    <w:rsid w:val="00330F14"/>
    <w:pPr>
      <w:autoSpaceDN w:val="0"/>
      <w:spacing w:before="100" w:after="100" w:line="249" w:lineRule="auto"/>
      <w:ind w:firstLine="0"/>
      <w:jc w:val="left"/>
    </w:pPr>
    <w:rPr>
      <w:rFonts w:ascii="MS Sans Serif" w:eastAsia="Arial Unicode MS" w:hAnsi="MS Sans Serif" w:cs="Arial Unicode MS"/>
      <w:b/>
      <w:bCs/>
      <w:color w:val="990000"/>
      <w:sz w:val="20"/>
      <w:szCs w:val="20"/>
    </w:rPr>
  </w:style>
  <w:style w:type="paragraph" w:customStyle="1" w:styleId="cm">
    <w:name w:val="cm"/>
    <w:basedOn w:val="a9"/>
    <w:rsid w:val="00330F14"/>
    <w:pPr>
      <w:autoSpaceDN w:val="0"/>
      <w:spacing w:before="100" w:after="100" w:line="249" w:lineRule="auto"/>
      <w:ind w:firstLine="0"/>
      <w:jc w:val="left"/>
    </w:pPr>
    <w:rPr>
      <w:rFonts w:ascii="MS Sans Serif" w:eastAsia="Arial Unicode MS" w:hAnsi="MS Sans Serif" w:cs="Arial Unicode MS"/>
      <w:sz w:val="18"/>
      <w:szCs w:val="18"/>
    </w:rPr>
  </w:style>
  <w:style w:type="paragraph" w:customStyle="1" w:styleId="tah35mm">
    <w:name w:val="tah3_5mm"/>
    <w:basedOn w:val="a9"/>
    <w:rsid w:val="00330F14"/>
    <w:pPr>
      <w:autoSpaceDN w:val="0"/>
      <w:spacing w:before="100" w:after="100" w:line="249" w:lineRule="auto"/>
      <w:ind w:firstLine="0"/>
      <w:jc w:val="left"/>
    </w:pPr>
    <w:rPr>
      <w:rFonts w:ascii="Tahoma" w:eastAsia="Arial Unicode MS" w:hAnsi="Tahoma" w:cs="Tahoma"/>
      <w:sz w:val="20"/>
      <w:szCs w:val="20"/>
    </w:rPr>
  </w:style>
  <w:style w:type="paragraph" w:customStyle="1" w:styleId="ind">
    <w:name w:val="ind"/>
    <w:basedOn w:val="a9"/>
    <w:rsid w:val="00330F14"/>
    <w:pPr>
      <w:autoSpaceDN w:val="0"/>
      <w:spacing w:before="192" w:after="192" w:line="249" w:lineRule="auto"/>
      <w:ind w:firstLine="360"/>
    </w:pPr>
    <w:rPr>
      <w:rFonts w:ascii="Verdana" w:eastAsia="Arial Unicode MS" w:hAnsi="Verdana" w:cs="Arial Unicode MS"/>
    </w:rPr>
  </w:style>
  <w:style w:type="paragraph" w:customStyle="1" w:styleId="Web">
    <w:name w:val="Îáû÷íûé (Web)"/>
    <w:basedOn w:val="a9"/>
    <w:rsid w:val="00330F14"/>
    <w:pPr>
      <w:overflowPunct w:val="0"/>
      <w:autoSpaceDE w:val="0"/>
      <w:autoSpaceDN w:val="0"/>
      <w:spacing w:before="100" w:after="100" w:line="249" w:lineRule="auto"/>
      <w:ind w:firstLine="0"/>
      <w:jc w:val="left"/>
      <w:textAlignment w:val="baseline"/>
    </w:pPr>
    <w:rPr>
      <w:rFonts w:eastAsia="Calibri" w:cs="Times New Roman"/>
      <w:szCs w:val="20"/>
    </w:rPr>
  </w:style>
  <w:style w:type="paragraph" w:customStyle="1" w:styleId="avNormal115pt">
    <w:name w:val="Стиль avNormal + 115 pt Знак Знак Знак Знак Знак Знак Знак Знак Знак"/>
    <w:basedOn w:val="a9"/>
    <w:autoRedefine/>
    <w:rsid w:val="00330F14"/>
    <w:pPr>
      <w:autoSpaceDN w:val="0"/>
      <w:spacing w:after="60" w:line="249" w:lineRule="auto"/>
      <w:ind w:firstLine="0"/>
    </w:pPr>
    <w:rPr>
      <w:rFonts w:eastAsia="Calibri" w:cs="Times New Roman"/>
      <w:sz w:val="22"/>
    </w:rPr>
  </w:style>
  <w:style w:type="character" w:customStyle="1" w:styleId="avNormal115pt0">
    <w:name w:val="Стиль avNormal + 115 pt Знак Знак Знак Знак Знак Знак Знак Знак Знак Знак"/>
    <w:basedOn w:val="aa"/>
    <w:rsid w:val="00330F14"/>
    <w:rPr>
      <w:rFonts w:ascii="Times New Roman" w:eastAsia="Calibri" w:hAnsi="Times New Roman" w:cs="Times New Roman"/>
    </w:rPr>
  </w:style>
  <w:style w:type="paragraph" w:customStyle="1" w:styleId="p">
    <w:name w:val="p"/>
    <w:basedOn w:val="a9"/>
    <w:rsid w:val="00330F14"/>
    <w:pPr>
      <w:autoSpaceDN w:val="0"/>
      <w:spacing w:before="100" w:after="100" w:line="162" w:lineRule="atLeast"/>
      <w:ind w:firstLine="203"/>
      <w:jc w:val="left"/>
    </w:pPr>
    <w:rPr>
      <w:rFonts w:ascii="MS Sans Serif" w:eastAsia="Calibri" w:hAnsi="MS Sans Serif" w:cs="Times New Roman"/>
      <w:color w:val="000000"/>
      <w:sz w:val="16"/>
      <w:szCs w:val="16"/>
    </w:rPr>
  </w:style>
  <w:style w:type="paragraph" w:customStyle="1" w:styleId="1Garamond0">
    <w:name w:val="Стиль Заголовок 1 + Garamond"/>
    <w:basedOn w:val="10"/>
    <w:rsid w:val="00330F14"/>
    <w:pPr>
      <w:keepLines w:val="0"/>
      <w:pageBreakBefore/>
      <w:numPr>
        <w:numId w:val="0"/>
      </w:numPr>
      <w:tabs>
        <w:tab w:val="left" w:pos="720"/>
      </w:tabs>
      <w:autoSpaceDE w:val="0"/>
      <w:autoSpaceDN w:val="0"/>
      <w:spacing w:before="0" w:after="60" w:line="240" w:lineRule="auto"/>
      <w:ind w:left="720" w:right="57" w:hanging="360"/>
    </w:pPr>
    <w:rPr>
      <w:rFonts w:ascii="Garamond" w:eastAsia="Times New Roman" w:hAnsi="Garamond" w:cs="Arial"/>
      <w:b w:val="0"/>
      <w:caps w:val="0"/>
      <w:kern w:val="3"/>
      <w:sz w:val="36"/>
      <w:lang w:eastAsia="ru-RU"/>
    </w:rPr>
  </w:style>
  <w:style w:type="character" w:customStyle="1" w:styleId="avNormal33">
    <w:name w:val="avNormal Знак Знак3"/>
    <w:basedOn w:val="aa"/>
    <w:rsid w:val="00330F14"/>
    <w:rPr>
      <w:rFonts w:cs="Times New Roman"/>
      <w:sz w:val="24"/>
      <w:szCs w:val="24"/>
      <w:lang w:val="ru-RU" w:eastAsia="ru-RU" w:bidi="ar-SA"/>
    </w:rPr>
  </w:style>
  <w:style w:type="paragraph" w:customStyle="1" w:styleId="avNormal11f1">
    <w:name w:val="avNormal Знак1 Знак Знак1 Знак Знак Знак Знак Знак Знак Знак Знак Знак Знак Знак Знак Знак Знак Знак Знак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paragraph" w:customStyle="1" w:styleId="GKC2">
    <w:name w:val="GKC2"/>
    <w:basedOn w:val="2"/>
    <w:rsid w:val="00330F14"/>
    <w:pPr>
      <w:keepNext w:val="0"/>
      <w:keepLines w:val="0"/>
      <w:widowControl w:val="0"/>
      <w:numPr>
        <w:ilvl w:val="0"/>
        <w:numId w:val="0"/>
      </w:numPr>
      <w:suppressLineNumbers/>
      <w:tabs>
        <w:tab w:val="left" w:pos="360"/>
        <w:tab w:val="left" w:pos="1560"/>
        <w:tab w:val="left" w:pos="8505"/>
      </w:tabs>
      <w:autoSpaceDN w:val="0"/>
      <w:spacing w:before="240" w:after="120" w:line="240" w:lineRule="auto"/>
      <w:ind w:left="1446" w:right="1134" w:hanging="454"/>
    </w:pPr>
    <w:rPr>
      <w:rFonts w:ascii="Arial" w:eastAsia="Calibri" w:hAnsi="Arial" w:cs="Times New Roman"/>
      <w:bCs/>
      <w:iCs/>
      <w:spacing w:val="-16"/>
      <w:kern w:val="3"/>
      <w:sz w:val="20"/>
      <w:szCs w:val="24"/>
      <w:lang w:eastAsia="ru-RU"/>
    </w:rPr>
  </w:style>
  <w:style w:type="character" w:customStyle="1" w:styleId="avNormal1116">
    <w:name w:val="avNormal Знак1 Знак Знак1 Знак Знак Знак Знак Знак Знак Знак Знак Знак Знак Знак1 Знак Знак"/>
    <w:basedOn w:val="aa"/>
    <w:rsid w:val="00330F14"/>
    <w:rPr>
      <w:rFonts w:cs="Times New Roman"/>
      <w:sz w:val="24"/>
      <w:szCs w:val="24"/>
      <w:lang w:val="ru-RU" w:eastAsia="ru-RU" w:bidi="ar-SA"/>
    </w:rPr>
  </w:style>
  <w:style w:type="paragraph" w:customStyle="1" w:styleId="avNormal11f2">
    <w:name w:val="avNormal Знак1 Знак1 Знак Знак Знак Знак Знак Знак Знак Знак Знак Знак Знак Знак Знак Знак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1f3">
    <w:name w:val="avNormal Знак1 Знак1 Знак Знак Знак Знак Знак Знак Знак Знак Знак Знак Знак Знак Знак Знак Знак Знак"/>
    <w:basedOn w:val="aa"/>
    <w:rsid w:val="00330F14"/>
    <w:rPr>
      <w:rFonts w:ascii="Times New Roman" w:eastAsia="Times New Roman" w:hAnsi="Times New Roman"/>
      <w:bCs/>
      <w:sz w:val="24"/>
      <w:szCs w:val="24"/>
      <w:lang w:eastAsia="ru-RU"/>
    </w:rPr>
  </w:style>
  <w:style w:type="paragraph" w:customStyle="1" w:styleId="avNormal121">
    <w:name w:val="avNormal Знак1 Знак2 Знак Знак Знак Знак Знак Знак Знак Знак Знак Знак Знак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2">
    <w:name w:val="avNormal Знак1 Знак2 Знак Знак Знак Знак Знак Знак Знак Знак Знак Знак Знак Знак Знак"/>
    <w:basedOn w:val="aa"/>
    <w:rsid w:val="00330F14"/>
    <w:rPr>
      <w:rFonts w:ascii="Times New Roman" w:eastAsia="Times New Roman" w:hAnsi="Times New Roman"/>
      <w:bCs/>
      <w:sz w:val="24"/>
      <w:szCs w:val="24"/>
      <w:lang w:eastAsia="ru-RU"/>
    </w:rPr>
  </w:style>
  <w:style w:type="character" w:customStyle="1" w:styleId="avNormal11f4">
    <w:name w:val="avNormal Знак1 Знак Знак1 Знак Знак Знак Знак Знак Знак Знак Знак Знак Знак Знак Знак Знак Знак Знак Знак Знак Знак Знак Знак Знак"/>
    <w:basedOn w:val="aa"/>
    <w:rsid w:val="00330F14"/>
    <w:rPr>
      <w:rFonts w:ascii="Times New Roman" w:eastAsia="Times New Roman" w:hAnsi="Times New Roman"/>
      <w:sz w:val="24"/>
      <w:szCs w:val="24"/>
      <w:lang w:eastAsia="ru-RU"/>
    </w:rPr>
  </w:style>
  <w:style w:type="paragraph" w:customStyle="1" w:styleId="avNormal11f5">
    <w:name w:val="avNormal Знак1 Знак Знак1 Знак Знак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f6">
    <w:name w:val="avNormal Знак1 Знак Знак1 Знак Знак Знак Знак Знак Знак Знак"/>
    <w:basedOn w:val="aa"/>
    <w:rsid w:val="00330F14"/>
    <w:rPr>
      <w:rFonts w:ascii="Times New Roman" w:eastAsia="Times New Roman" w:hAnsi="Times New Roman"/>
      <w:sz w:val="24"/>
      <w:szCs w:val="24"/>
      <w:lang w:eastAsia="ru-RU"/>
    </w:rPr>
  </w:style>
  <w:style w:type="character" w:customStyle="1" w:styleId="maintext1">
    <w:name w:val="maintext1"/>
    <w:basedOn w:val="aa"/>
    <w:rsid w:val="00330F14"/>
    <w:rPr>
      <w:rFonts w:ascii="Arial" w:hAnsi="Arial" w:cs="Arial"/>
      <w:color w:val="666666"/>
      <w:sz w:val="12"/>
      <w:szCs w:val="12"/>
    </w:rPr>
  </w:style>
  <w:style w:type="paragraph" w:customStyle="1" w:styleId="afffffffffffffffa">
    <w:name w:val="Отступ"/>
    <w:basedOn w:val="a9"/>
    <w:rsid w:val="00330F14"/>
    <w:pPr>
      <w:widowControl w:val="0"/>
      <w:tabs>
        <w:tab w:val="left" w:pos="360"/>
        <w:tab w:val="left" w:pos="1620"/>
      </w:tabs>
      <w:autoSpaceDN w:val="0"/>
      <w:spacing w:after="60" w:line="249" w:lineRule="auto"/>
      <w:ind w:left="1616" w:hanging="357"/>
    </w:pPr>
    <w:rPr>
      <w:rFonts w:eastAsia="Calibri" w:cs="Times New Roman"/>
    </w:rPr>
  </w:style>
  <w:style w:type="paragraph" w:customStyle="1" w:styleId="docsrc">
    <w:name w:val="doc_src"/>
    <w:basedOn w:val="a9"/>
    <w:rsid w:val="00330F14"/>
    <w:pPr>
      <w:pBdr>
        <w:left w:val="single" w:sz="4" w:space="12" w:color="20B2AA"/>
        <w:bottom w:val="single" w:sz="4" w:space="6" w:color="20B2AA"/>
        <w:right w:val="single" w:sz="4" w:space="12" w:color="20B2AA"/>
      </w:pBdr>
      <w:shd w:val="clear" w:color="auto" w:fill="FFFFFF"/>
      <w:autoSpaceDN w:val="0"/>
      <w:spacing w:after="120" w:line="249" w:lineRule="auto"/>
      <w:ind w:firstLine="0"/>
      <w:jc w:val="right"/>
    </w:pPr>
    <w:rPr>
      <w:rFonts w:ascii="Arial" w:eastAsia="Calibri" w:hAnsi="Arial" w:cs="Arial"/>
      <w:sz w:val="19"/>
      <w:szCs w:val="19"/>
    </w:rPr>
  </w:style>
  <w:style w:type="paragraph" w:customStyle="1" w:styleId="tablecapt">
    <w:name w:val="table_capt"/>
    <w:basedOn w:val="a9"/>
    <w:rsid w:val="00330F14"/>
    <w:pPr>
      <w:pBdr>
        <w:left w:val="single" w:sz="4" w:space="12" w:color="20B2AA"/>
        <w:right w:val="single" w:sz="4" w:space="12" w:color="20B2AA"/>
      </w:pBdr>
      <w:shd w:val="clear" w:color="auto" w:fill="FFFFFF"/>
      <w:autoSpaceDN w:val="0"/>
      <w:spacing w:line="249" w:lineRule="auto"/>
      <w:ind w:firstLine="0"/>
      <w:jc w:val="left"/>
    </w:pPr>
    <w:rPr>
      <w:rFonts w:ascii="Arial" w:eastAsia="Calibri" w:hAnsi="Arial" w:cs="Arial"/>
      <w:b/>
      <w:bCs/>
      <w:sz w:val="19"/>
      <w:szCs w:val="19"/>
    </w:rPr>
  </w:style>
  <w:style w:type="paragraph" w:customStyle="1" w:styleId="bottompic">
    <w:name w:val="bottom_pic"/>
    <w:basedOn w:val="a9"/>
    <w:rsid w:val="00330F14"/>
    <w:pPr>
      <w:pBdr>
        <w:top w:val="single" w:sz="4" w:space="6" w:color="20B2AA"/>
        <w:left w:val="single" w:sz="4" w:space="12" w:color="20B2AA"/>
        <w:bottom w:val="single" w:sz="4" w:space="6" w:color="20B2AA"/>
        <w:right w:val="single" w:sz="4" w:space="12" w:color="20B2AA"/>
      </w:pBdr>
      <w:shd w:val="clear" w:color="auto" w:fill="FFFFFF"/>
      <w:autoSpaceDN w:val="0"/>
      <w:spacing w:after="120" w:line="249" w:lineRule="auto"/>
      <w:ind w:firstLine="0"/>
      <w:jc w:val="left"/>
    </w:pPr>
    <w:rPr>
      <w:rFonts w:ascii="Arial" w:eastAsia="Calibri" w:hAnsi="Arial" w:cs="Arial"/>
      <w:b/>
      <w:bCs/>
      <w:sz w:val="19"/>
      <w:szCs w:val="19"/>
    </w:rPr>
  </w:style>
  <w:style w:type="character" w:styleId="HTML4">
    <w:name w:val="HTML Variable"/>
    <w:basedOn w:val="aa"/>
    <w:rsid w:val="00330F14"/>
    <w:rPr>
      <w:rFonts w:cs="Times New Roman"/>
      <w:i/>
      <w:iCs/>
    </w:rPr>
  </w:style>
  <w:style w:type="paragraph" w:customStyle="1" w:styleId="3ff8">
    <w:name w:val="Обычный3"/>
    <w:basedOn w:val="a9"/>
    <w:rsid w:val="00330F14"/>
    <w:pPr>
      <w:autoSpaceDN w:val="0"/>
      <w:spacing w:before="60" w:after="100" w:line="249" w:lineRule="auto"/>
      <w:ind w:firstLine="0"/>
      <w:jc w:val="left"/>
    </w:pPr>
    <w:rPr>
      <w:rFonts w:ascii="Verdana" w:eastAsia="Arial Unicode MS" w:hAnsi="Verdana" w:cs="Arial Unicode MS"/>
      <w:color w:val="000000"/>
      <w:sz w:val="17"/>
      <w:szCs w:val="17"/>
    </w:rPr>
  </w:style>
  <w:style w:type="paragraph" w:customStyle="1" w:styleId="just">
    <w:name w:val="just"/>
    <w:basedOn w:val="a9"/>
    <w:rsid w:val="00330F14"/>
    <w:pPr>
      <w:autoSpaceDN w:val="0"/>
      <w:spacing w:before="60" w:after="100" w:line="249" w:lineRule="auto"/>
      <w:ind w:firstLine="0"/>
    </w:pPr>
    <w:rPr>
      <w:rFonts w:ascii="Arial Unicode MS" w:eastAsia="Arial Unicode MS" w:hAnsi="Arial Unicode MS" w:cs="Arial Unicode MS"/>
      <w:color w:val="000000"/>
    </w:rPr>
  </w:style>
  <w:style w:type="paragraph" w:customStyle="1" w:styleId="inputbox">
    <w:name w:val="inputbox"/>
    <w:basedOn w:val="a9"/>
    <w:rsid w:val="00330F14"/>
    <w:pPr>
      <w:pBdr>
        <w:top w:val="single" w:sz="6" w:space="0" w:color="21207B"/>
        <w:left w:val="single" w:sz="6" w:space="0" w:color="21207B"/>
        <w:bottom w:val="single" w:sz="6" w:space="0" w:color="21207B"/>
        <w:right w:val="single" w:sz="6" w:space="0" w:color="21207B"/>
      </w:pBdr>
      <w:autoSpaceDN w:val="0"/>
      <w:spacing w:before="60" w:after="100" w:line="249" w:lineRule="auto"/>
      <w:ind w:firstLine="0"/>
      <w:jc w:val="left"/>
    </w:pPr>
    <w:rPr>
      <w:rFonts w:ascii="Verdana" w:eastAsia="Arial Unicode MS" w:hAnsi="Verdana" w:cs="Arial Unicode MS"/>
      <w:color w:val="000000"/>
    </w:rPr>
  </w:style>
  <w:style w:type="paragraph" w:customStyle="1" w:styleId="name">
    <w:name w:val="name"/>
    <w:basedOn w:val="a9"/>
    <w:rsid w:val="00330F14"/>
    <w:pPr>
      <w:autoSpaceDN w:val="0"/>
      <w:spacing w:before="60" w:after="100" w:line="165" w:lineRule="atLeast"/>
      <w:ind w:firstLine="0"/>
      <w:jc w:val="left"/>
    </w:pPr>
    <w:rPr>
      <w:rFonts w:ascii="Arial Unicode MS" w:eastAsia="Arial Unicode MS" w:hAnsi="Arial Unicode MS" w:cs="Arial Unicode MS"/>
      <w:b/>
      <w:bCs/>
      <w:color w:val="F0962F"/>
      <w:sz w:val="17"/>
      <w:szCs w:val="17"/>
    </w:rPr>
  </w:style>
  <w:style w:type="paragraph" w:customStyle="1" w:styleId="topicbigtitle">
    <w:name w:val="topicbigtitle"/>
    <w:basedOn w:val="a9"/>
    <w:rsid w:val="00330F14"/>
    <w:pPr>
      <w:autoSpaceDN w:val="0"/>
      <w:spacing w:before="60" w:after="100" w:line="249" w:lineRule="auto"/>
      <w:ind w:firstLine="0"/>
      <w:jc w:val="left"/>
    </w:pPr>
    <w:rPr>
      <w:rFonts w:ascii="Arial Unicode MS" w:eastAsia="Arial Unicode MS" w:hAnsi="Arial Unicode MS" w:cs="Arial Unicode MS"/>
      <w:b/>
      <w:bCs/>
      <w:color w:val="21207B"/>
      <w:sz w:val="29"/>
      <w:szCs w:val="29"/>
    </w:rPr>
  </w:style>
  <w:style w:type="paragraph" w:customStyle="1" w:styleId="uplevel">
    <w:name w:val="uplevel"/>
    <w:basedOn w:val="a9"/>
    <w:rsid w:val="00330F14"/>
    <w:pPr>
      <w:autoSpaceDN w:val="0"/>
      <w:spacing w:before="60" w:after="100" w:line="249" w:lineRule="auto"/>
      <w:ind w:firstLine="0"/>
      <w:jc w:val="left"/>
    </w:pPr>
    <w:rPr>
      <w:rFonts w:ascii="Arial Unicode MS" w:eastAsia="Arial Unicode MS" w:hAnsi="Arial Unicode MS" w:cs="Arial Unicode MS"/>
      <w:color w:val="21207B"/>
      <w:sz w:val="17"/>
      <w:szCs w:val="17"/>
    </w:rPr>
  </w:style>
  <w:style w:type="paragraph" w:customStyle="1" w:styleId="curlevel">
    <w:name w:val="curlevel"/>
    <w:basedOn w:val="a9"/>
    <w:rsid w:val="00330F14"/>
    <w:pPr>
      <w:autoSpaceDN w:val="0"/>
      <w:spacing w:before="60" w:after="100" w:line="249" w:lineRule="auto"/>
      <w:ind w:firstLine="0"/>
      <w:jc w:val="left"/>
    </w:pPr>
    <w:rPr>
      <w:rFonts w:ascii="Arial Unicode MS" w:eastAsia="Arial Unicode MS" w:hAnsi="Arial Unicode MS" w:cs="Arial Unicode MS"/>
      <w:b/>
      <w:bCs/>
      <w:color w:val="21207B"/>
      <w:sz w:val="17"/>
      <w:szCs w:val="17"/>
    </w:rPr>
  </w:style>
  <w:style w:type="paragraph" w:customStyle="1" w:styleId="infotxt">
    <w:name w:val="infotxt"/>
    <w:basedOn w:val="a9"/>
    <w:rsid w:val="00330F14"/>
    <w:pPr>
      <w:autoSpaceDN w:val="0"/>
      <w:spacing w:before="60" w:after="100" w:line="150" w:lineRule="atLeast"/>
      <w:ind w:firstLine="0"/>
      <w:jc w:val="left"/>
    </w:pPr>
    <w:rPr>
      <w:rFonts w:ascii="Arial Unicode MS" w:eastAsia="Arial Unicode MS" w:hAnsi="Arial Unicode MS" w:cs="Arial Unicode MS"/>
      <w:color w:val="000000"/>
      <w:sz w:val="15"/>
      <w:szCs w:val="15"/>
    </w:rPr>
  </w:style>
  <w:style w:type="paragraph" w:customStyle="1" w:styleId="small">
    <w:name w:val="small"/>
    <w:basedOn w:val="a9"/>
    <w:rsid w:val="00330F14"/>
    <w:pPr>
      <w:autoSpaceDN w:val="0"/>
      <w:spacing w:before="60" w:after="100" w:line="150" w:lineRule="atLeast"/>
      <w:ind w:firstLine="0"/>
      <w:jc w:val="left"/>
    </w:pPr>
    <w:rPr>
      <w:rFonts w:ascii="Arial Unicode MS" w:eastAsia="Arial Unicode MS" w:hAnsi="Arial Unicode MS" w:cs="Arial Unicode MS"/>
      <w:color w:val="000000"/>
      <w:sz w:val="15"/>
      <w:szCs w:val="15"/>
    </w:rPr>
  </w:style>
  <w:style w:type="paragraph" w:customStyle="1" w:styleId="copy">
    <w:name w:val="copy"/>
    <w:basedOn w:val="a9"/>
    <w:rsid w:val="00330F14"/>
    <w:pPr>
      <w:autoSpaceDN w:val="0"/>
      <w:spacing w:before="60" w:after="100" w:line="249" w:lineRule="auto"/>
      <w:ind w:firstLine="0"/>
      <w:jc w:val="left"/>
    </w:pPr>
    <w:rPr>
      <w:rFonts w:ascii="Arial Unicode MS" w:eastAsia="Arial Unicode MS" w:hAnsi="Arial Unicode MS" w:cs="Arial Unicode MS"/>
      <w:color w:val="000000"/>
      <w:sz w:val="15"/>
      <w:szCs w:val="15"/>
    </w:rPr>
  </w:style>
  <w:style w:type="paragraph" w:customStyle="1" w:styleId="anoheader">
    <w:name w:val="anoheader"/>
    <w:basedOn w:val="a9"/>
    <w:rsid w:val="00330F14"/>
    <w:pPr>
      <w:autoSpaceDN w:val="0"/>
      <w:spacing w:before="60" w:after="100" w:line="249" w:lineRule="auto"/>
      <w:ind w:firstLine="0"/>
      <w:jc w:val="left"/>
    </w:pPr>
    <w:rPr>
      <w:rFonts w:ascii="Arial Unicode MS" w:eastAsia="Arial Unicode MS" w:hAnsi="Arial Unicode MS" w:cs="Arial Unicode MS"/>
      <w:b/>
      <w:bCs/>
      <w:color w:val="000000"/>
      <w:sz w:val="17"/>
      <w:szCs w:val="17"/>
    </w:rPr>
  </w:style>
  <w:style w:type="paragraph" w:customStyle="1" w:styleId="nextlink">
    <w:name w:val="nextlink"/>
    <w:basedOn w:val="a9"/>
    <w:rsid w:val="00330F14"/>
    <w:pPr>
      <w:autoSpaceDN w:val="0"/>
      <w:spacing w:before="60" w:after="100" w:line="249" w:lineRule="auto"/>
      <w:ind w:firstLine="0"/>
      <w:jc w:val="left"/>
    </w:pPr>
    <w:rPr>
      <w:rFonts w:ascii="Arial Unicode MS" w:eastAsia="Arial Unicode MS" w:hAnsi="Arial Unicode MS" w:cs="Arial Unicode MS"/>
      <w:color w:val="000000"/>
    </w:rPr>
  </w:style>
  <w:style w:type="paragraph" w:customStyle="1" w:styleId="thcal">
    <w:name w:val="thcal"/>
    <w:basedOn w:val="a9"/>
    <w:rsid w:val="00330F14"/>
    <w:pPr>
      <w:shd w:val="clear" w:color="auto" w:fill="5A9ADE"/>
      <w:autoSpaceDN w:val="0"/>
      <w:spacing w:before="60" w:after="100" w:line="249" w:lineRule="auto"/>
      <w:ind w:firstLine="0"/>
      <w:jc w:val="center"/>
    </w:pPr>
    <w:rPr>
      <w:rFonts w:ascii="Arial Unicode MS" w:eastAsia="Arial Unicode MS" w:hAnsi="Arial Unicode MS" w:cs="Arial Unicode MS"/>
      <w:b/>
      <w:bCs/>
      <w:color w:val="FFFEF1"/>
      <w:sz w:val="15"/>
      <w:szCs w:val="15"/>
    </w:rPr>
  </w:style>
  <w:style w:type="paragraph" w:customStyle="1" w:styleId="tdover">
    <w:name w:val="tdover"/>
    <w:basedOn w:val="a9"/>
    <w:rsid w:val="00330F14"/>
    <w:pPr>
      <w:shd w:val="clear" w:color="auto" w:fill="BDD8FF"/>
      <w:autoSpaceDN w:val="0"/>
      <w:spacing w:before="60" w:after="100" w:line="249" w:lineRule="auto"/>
      <w:ind w:firstLine="0"/>
      <w:jc w:val="right"/>
    </w:pPr>
    <w:rPr>
      <w:rFonts w:ascii="Arial Unicode MS" w:eastAsia="Arial Unicode MS" w:hAnsi="Arial Unicode MS" w:cs="Arial Unicode MS"/>
      <w:color w:val="000000"/>
      <w:sz w:val="14"/>
      <w:szCs w:val="14"/>
    </w:rPr>
  </w:style>
  <w:style w:type="paragraph" w:customStyle="1" w:styleId="tdout">
    <w:name w:val="tdout"/>
    <w:basedOn w:val="a9"/>
    <w:rsid w:val="00330F14"/>
    <w:pPr>
      <w:shd w:val="clear" w:color="auto" w:fill="FFFEF1"/>
      <w:autoSpaceDN w:val="0"/>
      <w:spacing w:before="60" w:after="100" w:line="249" w:lineRule="auto"/>
      <w:ind w:firstLine="0"/>
      <w:jc w:val="right"/>
    </w:pPr>
    <w:rPr>
      <w:rFonts w:ascii="Arial Unicode MS" w:eastAsia="Arial Unicode MS" w:hAnsi="Arial Unicode MS" w:cs="Arial Unicode MS"/>
      <w:color w:val="21207B"/>
      <w:sz w:val="14"/>
      <w:szCs w:val="14"/>
    </w:rPr>
  </w:style>
  <w:style w:type="paragraph" w:customStyle="1" w:styleId="tdempty">
    <w:name w:val="tdempty"/>
    <w:basedOn w:val="a9"/>
    <w:rsid w:val="00330F14"/>
    <w:pPr>
      <w:shd w:val="clear" w:color="auto" w:fill="FFFEF1"/>
      <w:autoSpaceDN w:val="0"/>
      <w:spacing w:before="60" w:after="100" w:line="249" w:lineRule="auto"/>
      <w:ind w:firstLine="0"/>
      <w:jc w:val="right"/>
    </w:pPr>
    <w:rPr>
      <w:rFonts w:ascii="Arial Unicode MS" w:eastAsia="Arial Unicode MS" w:hAnsi="Arial Unicode MS" w:cs="Arial Unicode MS"/>
      <w:color w:val="000000"/>
      <w:sz w:val="14"/>
      <w:szCs w:val="14"/>
    </w:rPr>
  </w:style>
  <w:style w:type="paragraph" w:customStyle="1" w:styleId="thead">
    <w:name w:val="thead"/>
    <w:basedOn w:val="a9"/>
    <w:rsid w:val="00330F14"/>
    <w:pPr>
      <w:shd w:val="clear" w:color="auto" w:fill="BDD8FF"/>
      <w:autoSpaceDN w:val="0"/>
      <w:spacing w:before="60" w:after="100" w:line="249" w:lineRule="auto"/>
      <w:ind w:firstLine="0"/>
      <w:jc w:val="center"/>
    </w:pPr>
    <w:rPr>
      <w:rFonts w:ascii="Arial Unicode MS" w:eastAsia="Arial Unicode MS" w:hAnsi="Arial Unicode MS" w:cs="Arial Unicode MS"/>
      <w:b/>
      <w:bCs/>
      <w:color w:val="000000"/>
      <w:sz w:val="15"/>
      <w:szCs w:val="15"/>
    </w:rPr>
  </w:style>
  <w:style w:type="paragraph" w:customStyle="1" w:styleId="tdodd">
    <w:name w:val="tdodd"/>
    <w:basedOn w:val="a9"/>
    <w:rsid w:val="00330F14"/>
    <w:pPr>
      <w:shd w:val="clear" w:color="auto" w:fill="FFFBE7"/>
      <w:autoSpaceDN w:val="0"/>
      <w:spacing w:before="60" w:after="100" w:line="249" w:lineRule="auto"/>
      <w:ind w:firstLine="0"/>
      <w:jc w:val="left"/>
      <w:textAlignment w:val="top"/>
    </w:pPr>
    <w:rPr>
      <w:rFonts w:ascii="Arial Unicode MS" w:eastAsia="Arial Unicode MS" w:hAnsi="Arial Unicode MS" w:cs="Arial Unicode MS"/>
      <w:color w:val="000000"/>
      <w:sz w:val="15"/>
      <w:szCs w:val="15"/>
    </w:rPr>
  </w:style>
  <w:style w:type="paragraph" w:customStyle="1" w:styleId="tdeven">
    <w:name w:val="tdeven"/>
    <w:basedOn w:val="a9"/>
    <w:rsid w:val="00330F14"/>
    <w:pPr>
      <w:shd w:val="clear" w:color="auto" w:fill="FFFEF1"/>
      <w:autoSpaceDN w:val="0"/>
      <w:spacing w:before="60" w:after="100" w:line="249" w:lineRule="auto"/>
      <w:ind w:firstLine="0"/>
      <w:jc w:val="left"/>
      <w:textAlignment w:val="top"/>
    </w:pPr>
    <w:rPr>
      <w:rFonts w:ascii="Arial Unicode MS" w:eastAsia="Arial Unicode MS" w:hAnsi="Arial Unicode MS" w:cs="Arial Unicode MS"/>
      <w:color w:val="000000"/>
      <w:sz w:val="15"/>
      <w:szCs w:val="15"/>
    </w:rPr>
  </w:style>
  <w:style w:type="paragraph" w:customStyle="1" w:styleId="menuover">
    <w:name w:val="menuover"/>
    <w:basedOn w:val="a9"/>
    <w:rsid w:val="00330F14"/>
    <w:pPr>
      <w:shd w:val="clear" w:color="auto" w:fill="BDD8FF"/>
      <w:autoSpaceDN w:val="0"/>
      <w:spacing w:before="60" w:after="100" w:line="249" w:lineRule="auto"/>
      <w:ind w:firstLine="0"/>
      <w:jc w:val="left"/>
    </w:pPr>
    <w:rPr>
      <w:rFonts w:ascii="Arial Unicode MS" w:eastAsia="Arial Unicode MS" w:hAnsi="Arial Unicode MS" w:cs="Arial Unicode MS"/>
      <w:color w:val="000000"/>
    </w:rPr>
  </w:style>
  <w:style w:type="paragraph" w:customStyle="1" w:styleId="abc">
    <w:name w:val="abc"/>
    <w:basedOn w:val="a9"/>
    <w:rsid w:val="00330F14"/>
    <w:pPr>
      <w:autoSpaceDN w:val="0"/>
      <w:spacing w:before="60" w:after="100" w:line="249" w:lineRule="auto"/>
      <w:ind w:firstLine="0"/>
      <w:jc w:val="left"/>
    </w:pPr>
    <w:rPr>
      <w:rFonts w:ascii="Arial Unicode MS" w:eastAsia="Arial Unicode MS" w:hAnsi="Arial Unicode MS" w:cs="Arial Unicode MS"/>
      <w:b/>
      <w:bCs/>
      <w:color w:val="000000"/>
      <w:sz w:val="15"/>
      <w:szCs w:val="15"/>
    </w:rPr>
  </w:style>
  <w:style w:type="paragraph" w:customStyle="1" w:styleId="blinklink">
    <w:name w:val="blinklink"/>
    <w:basedOn w:val="a9"/>
    <w:rsid w:val="00330F14"/>
    <w:pPr>
      <w:autoSpaceDN w:val="0"/>
      <w:spacing w:before="60" w:after="100" w:line="249" w:lineRule="auto"/>
      <w:ind w:firstLine="0"/>
      <w:jc w:val="left"/>
    </w:pPr>
    <w:rPr>
      <w:rFonts w:ascii="Arial Unicode MS" w:eastAsia="Arial Unicode MS" w:hAnsi="Arial Unicode MS" w:cs="Arial Unicode MS"/>
      <w:color w:val="000000"/>
    </w:rPr>
  </w:style>
  <w:style w:type="paragraph" w:customStyle="1" w:styleId="naim">
    <w:name w:val="naim"/>
    <w:basedOn w:val="a9"/>
    <w:rsid w:val="00330F14"/>
    <w:pPr>
      <w:autoSpaceDN w:val="0"/>
      <w:spacing w:before="100" w:after="72" w:line="200" w:lineRule="atLeast"/>
      <w:ind w:left="72" w:right="72" w:firstLine="0"/>
      <w:jc w:val="left"/>
    </w:pPr>
    <w:rPr>
      <w:rFonts w:ascii="Times New Roman CYR" w:eastAsia="Arial Unicode MS" w:hAnsi="Times New Roman CYR" w:cs="Times New Roman CYR"/>
      <w:b/>
      <w:bCs/>
      <w:color w:val="FFFFFF"/>
      <w:sz w:val="18"/>
      <w:szCs w:val="18"/>
    </w:rPr>
  </w:style>
  <w:style w:type="paragraph" w:customStyle="1" w:styleId="char1">
    <w:name w:val="char"/>
    <w:basedOn w:val="a9"/>
    <w:rsid w:val="00330F14"/>
    <w:pPr>
      <w:autoSpaceDN w:val="0"/>
      <w:spacing w:before="100" w:after="72" w:line="200" w:lineRule="atLeast"/>
      <w:ind w:left="72" w:right="144" w:firstLine="0"/>
      <w:jc w:val="left"/>
    </w:pPr>
    <w:rPr>
      <w:rFonts w:ascii="Arial Unicode MS" w:eastAsia="Arial Unicode MS" w:hAnsi="Arial Unicode MS" w:cs="Arial Unicode MS"/>
      <w:b/>
      <w:bCs/>
      <w:color w:val="003366"/>
      <w:sz w:val="18"/>
      <w:szCs w:val="18"/>
    </w:rPr>
  </w:style>
  <w:style w:type="paragraph" w:customStyle="1" w:styleId="avNormal1fa">
    <w:name w:val="avNormal Знак Знак Знак1 Знак Знак Знак Знак Знак Знак Знак Знак Знак Знак Знак Знак"/>
    <w:rsid w:val="00330F14"/>
    <w:pPr>
      <w:widowControl w:val="0"/>
      <w:autoSpaceDN w:val="0"/>
      <w:spacing w:after="60" w:line="240" w:lineRule="auto"/>
      <w:ind w:left="851"/>
      <w:jc w:val="both"/>
    </w:pPr>
    <w:rPr>
      <w:rFonts w:ascii="Times New Roman" w:eastAsia="Times New Roman" w:hAnsi="Times New Roman" w:cs="Times New Roman"/>
      <w:sz w:val="24"/>
      <w:szCs w:val="24"/>
      <w:lang w:eastAsia="ru-RU"/>
    </w:rPr>
  </w:style>
  <w:style w:type="paragraph" w:customStyle="1" w:styleId="author">
    <w:name w:val="author"/>
    <w:basedOn w:val="a9"/>
    <w:rsid w:val="00330F14"/>
    <w:pPr>
      <w:autoSpaceDN w:val="0"/>
      <w:spacing w:before="100" w:after="100" w:line="249" w:lineRule="auto"/>
      <w:ind w:firstLine="0"/>
      <w:jc w:val="left"/>
    </w:pPr>
    <w:rPr>
      <w:rFonts w:eastAsia="Calibri" w:cs="Times New Roman"/>
    </w:rPr>
  </w:style>
  <w:style w:type="paragraph" w:customStyle="1" w:styleId="avNormalArial">
    <w:name w:val="Стиль avNormal + Arial Знак Знак"/>
    <w:basedOn w:val="a9"/>
    <w:autoRedefine/>
    <w:rsid w:val="00330F14"/>
    <w:pPr>
      <w:overflowPunct w:val="0"/>
      <w:autoSpaceDE w:val="0"/>
      <w:autoSpaceDN w:val="0"/>
      <w:spacing w:after="60" w:line="249" w:lineRule="auto"/>
      <w:ind w:firstLine="0"/>
      <w:textAlignment w:val="baseline"/>
    </w:pPr>
    <w:rPr>
      <w:rFonts w:eastAsia="Calibri" w:cs="Arial"/>
      <w:i/>
    </w:rPr>
  </w:style>
  <w:style w:type="character" w:customStyle="1" w:styleId="avNormalArial2">
    <w:name w:val="Стиль avNormal + Arial Знак Знак Знак2"/>
    <w:basedOn w:val="aa"/>
    <w:rsid w:val="00330F14"/>
    <w:rPr>
      <w:rFonts w:cs="Arial"/>
      <w:i/>
      <w:sz w:val="24"/>
      <w:szCs w:val="24"/>
      <w:lang w:val="ru-RU" w:eastAsia="ru-RU" w:bidi="ar-SA"/>
    </w:rPr>
  </w:style>
  <w:style w:type="paragraph" w:customStyle="1" w:styleId="avNormalArial1">
    <w:name w:val="Стиль avNormal + Arial1 Знак Знак"/>
    <w:basedOn w:val="a9"/>
    <w:rsid w:val="00330F14"/>
    <w:pPr>
      <w:overflowPunct w:val="0"/>
      <w:autoSpaceDE w:val="0"/>
      <w:autoSpaceDN w:val="0"/>
      <w:spacing w:after="60" w:line="249" w:lineRule="auto"/>
      <w:ind w:left="567" w:firstLine="0"/>
      <w:textAlignment w:val="baseline"/>
    </w:pPr>
    <w:rPr>
      <w:rFonts w:ascii="Arial" w:eastAsia="Calibri" w:hAnsi="Arial" w:cs="Times New Roman"/>
      <w:sz w:val="22"/>
    </w:rPr>
  </w:style>
  <w:style w:type="character" w:customStyle="1" w:styleId="text1">
    <w:name w:val="text1"/>
    <w:basedOn w:val="aa"/>
    <w:rsid w:val="00330F14"/>
    <w:rPr>
      <w:rFonts w:ascii="Verdana" w:hAnsi="Verdana" w:cs="Times New Roman"/>
      <w:color w:val="404040"/>
      <w:sz w:val="15"/>
      <w:szCs w:val="15"/>
    </w:rPr>
  </w:style>
  <w:style w:type="paragraph" w:styleId="3ff9">
    <w:name w:val="List 3"/>
    <w:basedOn w:val="a9"/>
    <w:rsid w:val="00330F14"/>
    <w:pPr>
      <w:tabs>
        <w:tab w:val="left" w:pos="1440"/>
      </w:tabs>
      <w:autoSpaceDN w:val="0"/>
      <w:spacing w:line="249" w:lineRule="auto"/>
      <w:ind w:left="1440" w:hanging="360"/>
      <w:jc w:val="left"/>
    </w:pPr>
    <w:rPr>
      <w:rFonts w:eastAsia="Calibri" w:cs="Times New Roman"/>
    </w:rPr>
  </w:style>
  <w:style w:type="character" w:customStyle="1" w:styleId="catheader1">
    <w:name w:val="cat_header1"/>
    <w:basedOn w:val="aa"/>
    <w:rsid w:val="00330F14"/>
    <w:rPr>
      <w:rFonts w:ascii="Arial" w:hAnsi="Arial" w:cs="Arial"/>
      <w:b/>
      <w:bCs/>
      <w:sz w:val="21"/>
      <w:szCs w:val="21"/>
    </w:rPr>
  </w:style>
  <w:style w:type="paragraph" w:customStyle="1" w:styleId="1-066">
    <w:name w:val="Стиль Заголовок 1 + Справа:  -066 см"/>
    <w:basedOn w:val="10"/>
    <w:autoRedefine/>
    <w:rsid w:val="00330F14"/>
    <w:pPr>
      <w:keepLines w:val="0"/>
      <w:pageBreakBefore/>
      <w:numPr>
        <w:numId w:val="0"/>
      </w:numPr>
      <w:tabs>
        <w:tab w:val="left" w:pos="360"/>
      </w:tabs>
      <w:autoSpaceDN w:val="0"/>
      <w:spacing w:after="0" w:line="240" w:lineRule="auto"/>
      <w:ind w:left="360" w:right="-374" w:hanging="360"/>
      <w:jc w:val="left"/>
    </w:pPr>
    <w:rPr>
      <w:rFonts w:eastAsia="Times New Roman" w:cs="Times New Roman"/>
      <w:b w:val="0"/>
      <w:caps w:val="0"/>
      <w:kern w:val="3"/>
      <w:sz w:val="40"/>
      <w:szCs w:val="20"/>
      <w:lang w:eastAsia="ru-RU"/>
    </w:rPr>
  </w:style>
  <w:style w:type="paragraph" w:customStyle="1" w:styleId="AVNum">
    <w:name w:val="AV Num"/>
    <w:basedOn w:val="a9"/>
    <w:rsid w:val="00330F14"/>
    <w:pPr>
      <w:widowControl w:val="0"/>
      <w:autoSpaceDN w:val="0"/>
      <w:spacing w:after="120" w:line="249" w:lineRule="auto"/>
      <w:ind w:firstLine="0"/>
    </w:pPr>
    <w:rPr>
      <w:rFonts w:eastAsia="Calibri" w:cs="Times New Roman"/>
      <w:szCs w:val="20"/>
    </w:rPr>
  </w:style>
  <w:style w:type="paragraph" w:customStyle="1" w:styleId="color2">
    <w:name w:val="color2"/>
    <w:basedOn w:val="a9"/>
    <w:rsid w:val="00330F14"/>
    <w:pPr>
      <w:autoSpaceDN w:val="0"/>
      <w:spacing w:before="100" w:after="100" w:line="249" w:lineRule="auto"/>
      <w:ind w:firstLine="0"/>
      <w:jc w:val="left"/>
    </w:pPr>
    <w:rPr>
      <w:rFonts w:ascii="Arial Unicode MS" w:eastAsia="Arial Unicode MS" w:hAnsi="Arial Unicode MS" w:cs="Arial Unicode MS"/>
    </w:rPr>
  </w:style>
  <w:style w:type="paragraph" w:customStyle="1" w:styleId="afffffffffffffffb">
    <w:name w:val="Îáû÷íûé"/>
    <w:rsid w:val="00330F14"/>
    <w:pPr>
      <w:overflowPunct w:val="0"/>
      <w:autoSpaceDE w:val="0"/>
      <w:autoSpaceDN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afffffffffffffffc">
    <w:name w:val="Глава"/>
    <w:basedOn w:val="10"/>
    <w:rsid w:val="00330F14"/>
    <w:pPr>
      <w:keepNext w:val="0"/>
      <w:numPr>
        <w:numId w:val="0"/>
      </w:numPr>
      <w:autoSpaceDN w:val="0"/>
      <w:spacing w:before="180" w:after="60" w:line="240" w:lineRule="auto"/>
      <w:ind w:right="567"/>
      <w:jc w:val="center"/>
    </w:pPr>
    <w:rPr>
      <w:rFonts w:eastAsia="Times New Roman" w:cs="Times New Roman"/>
      <w:kern w:val="3"/>
      <w:sz w:val="36"/>
      <w:lang w:eastAsia="ru-RU"/>
    </w:rPr>
  </w:style>
  <w:style w:type="paragraph" w:customStyle="1" w:styleId="avNormal1117">
    <w:name w:val="avNormal Знак1 Знак Знак1 Знак Знак Знак Знак Знак Знак Знак Знак Знак Знак Знак1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paragraph" w:customStyle="1" w:styleId="1fffffa">
    <w:name w:val="Знак Знак Знак Знак Знак1"/>
    <w:basedOn w:val="a9"/>
    <w:rsid w:val="00330F14"/>
    <w:pPr>
      <w:autoSpaceDN w:val="0"/>
      <w:spacing w:line="249" w:lineRule="auto"/>
      <w:ind w:firstLine="0"/>
      <w:jc w:val="left"/>
    </w:pPr>
    <w:rPr>
      <w:rFonts w:ascii="Verdana" w:eastAsia="Calibri" w:hAnsi="Verdana" w:cs="Verdana"/>
      <w:sz w:val="20"/>
      <w:szCs w:val="20"/>
      <w:lang w:val="en-US"/>
    </w:rPr>
  </w:style>
  <w:style w:type="character" w:customStyle="1" w:styleId="afffffffffffffffd">
    <w:name w:val="Основной Знак Знак"/>
    <w:basedOn w:val="aa"/>
    <w:rsid w:val="00330F14"/>
    <w:rPr>
      <w:rFonts w:cs="Times New Roman"/>
      <w:sz w:val="24"/>
      <w:szCs w:val="24"/>
      <w:lang w:val="ru-RU" w:eastAsia="ru-RU" w:bidi="ar-SA"/>
    </w:rPr>
  </w:style>
  <w:style w:type="character" w:customStyle="1" w:styleId="avNormal41">
    <w:name w:val="avNormal4"/>
    <w:basedOn w:val="aa"/>
    <w:rsid w:val="00330F14"/>
    <w:rPr>
      <w:rFonts w:cs="Times New Roman"/>
      <w:sz w:val="24"/>
      <w:szCs w:val="24"/>
      <w:lang w:val="ru-RU" w:eastAsia="ru-RU" w:bidi="ar-SA"/>
    </w:rPr>
  </w:style>
  <w:style w:type="paragraph" w:customStyle="1" w:styleId="style3a">
    <w:name w:val="style3"/>
    <w:rsid w:val="00330F14"/>
    <w:pPr>
      <w:widowControl w:val="0"/>
      <w:autoSpaceDE w:val="0"/>
      <w:autoSpaceDN w:val="0"/>
      <w:spacing w:after="0" w:line="240" w:lineRule="auto"/>
    </w:pPr>
    <w:rPr>
      <w:rFonts w:ascii="MS Sans Serif" w:eastAsia="Times New Roman" w:hAnsi="MS Sans Serif" w:cs="MS Sans Serif"/>
      <w:sz w:val="20"/>
      <w:szCs w:val="20"/>
      <w:lang w:eastAsia="ru-RU"/>
    </w:rPr>
  </w:style>
  <w:style w:type="character" w:customStyle="1" w:styleId="avNormal11f7">
    <w:name w:val="avNormal Знак Знак1 Знак1 Знак"/>
    <w:basedOn w:val="aa"/>
    <w:rsid w:val="00330F14"/>
    <w:rPr>
      <w:rFonts w:cs="Times New Roman"/>
      <w:bCs/>
      <w:sz w:val="24"/>
      <w:szCs w:val="24"/>
      <w:lang w:val="ru-RU" w:eastAsia="ru-RU" w:bidi="ar-SA"/>
    </w:rPr>
  </w:style>
  <w:style w:type="paragraph" w:customStyle="1" w:styleId="afffffffffffffffe">
    <w:name w:val="Обычный + по ширине"/>
    <w:basedOn w:val="a9"/>
    <w:rsid w:val="00330F14"/>
    <w:pPr>
      <w:autoSpaceDN w:val="0"/>
      <w:spacing w:line="249" w:lineRule="auto"/>
      <w:ind w:firstLine="0"/>
      <w:jc w:val="left"/>
    </w:pPr>
    <w:rPr>
      <w:rFonts w:eastAsia="Calibri" w:cs="Times New Roman"/>
      <w:spacing w:val="-1"/>
    </w:rPr>
  </w:style>
  <w:style w:type="paragraph" w:customStyle="1" w:styleId="justif">
    <w:name w:val="justif"/>
    <w:basedOn w:val="a9"/>
    <w:rsid w:val="00330F14"/>
    <w:pPr>
      <w:autoSpaceDN w:val="0"/>
      <w:spacing w:before="100" w:after="100" w:line="249" w:lineRule="auto"/>
      <w:ind w:firstLine="0"/>
    </w:pPr>
    <w:rPr>
      <w:rFonts w:ascii="Verdana" w:eastAsia="Calibri" w:hAnsi="Verdana" w:cs="Times New Roman"/>
      <w:color w:val="001963"/>
      <w:sz w:val="17"/>
      <w:szCs w:val="17"/>
    </w:rPr>
  </w:style>
  <w:style w:type="paragraph" w:customStyle="1" w:styleId="ll">
    <w:name w:val="ll"/>
    <w:basedOn w:val="a9"/>
    <w:rsid w:val="00330F14"/>
    <w:pPr>
      <w:autoSpaceDN w:val="0"/>
      <w:spacing w:before="100" w:after="100" w:line="249" w:lineRule="auto"/>
      <w:ind w:firstLine="0"/>
      <w:jc w:val="left"/>
    </w:pPr>
    <w:rPr>
      <w:rFonts w:ascii="Verdana" w:eastAsia="Calibri" w:hAnsi="Verdana" w:cs="Times New Roman"/>
      <w:b/>
      <w:bCs/>
      <w:color w:val="FFFFFF"/>
      <w:sz w:val="28"/>
      <w:szCs w:val="28"/>
    </w:rPr>
  </w:style>
  <w:style w:type="paragraph" w:customStyle="1" w:styleId="H5">
    <w:name w:val="H5"/>
    <w:basedOn w:val="a9"/>
    <w:next w:val="a9"/>
    <w:rsid w:val="00330F14"/>
    <w:pPr>
      <w:keepNext/>
      <w:autoSpaceDN w:val="0"/>
      <w:spacing w:before="100" w:after="100" w:line="249" w:lineRule="auto"/>
      <w:ind w:firstLine="0"/>
      <w:jc w:val="left"/>
      <w:outlineLvl w:val="5"/>
    </w:pPr>
    <w:rPr>
      <w:rFonts w:eastAsia="Calibri" w:cs="Times New Roman"/>
      <w:b/>
      <w:sz w:val="20"/>
      <w:szCs w:val="20"/>
    </w:rPr>
  </w:style>
  <w:style w:type="paragraph" w:customStyle="1" w:styleId="aenoniinee">
    <w:name w:val="aeno niinee"/>
    <w:basedOn w:val="a9"/>
    <w:rsid w:val="00330F14"/>
    <w:pPr>
      <w:autoSpaceDN w:val="0"/>
      <w:spacing w:line="249" w:lineRule="auto"/>
      <w:ind w:firstLine="0"/>
      <w:jc w:val="left"/>
    </w:pPr>
    <w:rPr>
      <w:rFonts w:eastAsia="Calibri" w:cs="Times New Roman"/>
      <w:sz w:val="20"/>
      <w:szCs w:val="20"/>
    </w:rPr>
  </w:style>
  <w:style w:type="paragraph" w:customStyle="1" w:styleId="caaieiaie11">
    <w:name w:val="caaieiaie 11"/>
    <w:basedOn w:val="ad"/>
    <w:next w:val="a9"/>
    <w:rsid w:val="00330F14"/>
    <w:pPr>
      <w:autoSpaceDN w:val="0"/>
      <w:spacing w:after="160" w:line="249" w:lineRule="auto"/>
      <w:ind w:firstLine="0"/>
      <w:jc w:val="left"/>
    </w:pPr>
    <w:rPr>
      <w:rFonts w:ascii="Calibri" w:eastAsia="Calibri" w:hAnsi="Calibri" w:cs="Times New Roman"/>
      <w:sz w:val="22"/>
    </w:rPr>
  </w:style>
  <w:style w:type="paragraph" w:customStyle="1" w:styleId="Style">
    <w:name w:val="Style"/>
    <w:basedOn w:val="af1"/>
    <w:rsid w:val="00330F14"/>
    <w:pPr>
      <w:autoSpaceDN w:val="0"/>
      <w:spacing w:after="0" w:line="249" w:lineRule="auto"/>
      <w:ind w:firstLine="0"/>
    </w:pPr>
    <w:rPr>
      <w:rFonts w:eastAsia="Calibri" w:cs="Times New Roman"/>
      <w:szCs w:val="20"/>
    </w:rPr>
  </w:style>
  <w:style w:type="paragraph" w:customStyle="1" w:styleId="affffffffffffffff">
    <w:name w:val="Ñòèëü"/>
    <w:rsid w:val="00330F14"/>
    <w:pPr>
      <w:widowControl w:val="0"/>
      <w:autoSpaceDN w:val="0"/>
      <w:spacing w:after="0" w:line="240" w:lineRule="auto"/>
    </w:pPr>
    <w:rPr>
      <w:rFonts w:ascii="Times New Roman" w:eastAsia="Times New Roman" w:hAnsi="Times New Roman" w:cs="Times New Roman"/>
      <w:spacing w:val="-1"/>
      <w:kern w:val="3"/>
      <w:sz w:val="24"/>
      <w:szCs w:val="20"/>
      <w:lang w:val="en-US" w:eastAsia="ru-RU"/>
    </w:rPr>
  </w:style>
  <w:style w:type="paragraph" w:customStyle="1" w:styleId="1fffffb">
    <w:name w:val="Основной текст.Подпись1"/>
    <w:basedOn w:val="a9"/>
    <w:rsid w:val="00330F14"/>
    <w:pPr>
      <w:autoSpaceDN w:val="0"/>
      <w:spacing w:before="120" w:after="40" w:line="249" w:lineRule="auto"/>
      <w:ind w:firstLine="0"/>
    </w:pPr>
    <w:rPr>
      <w:rFonts w:ascii="AGPresquire" w:eastAsia="Calibri" w:hAnsi="AGPresquire" w:cs="Times New Roman"/>
      <w:sz w:val="22"/>
      <w:szCs w:val="20"/>
      <w:lang w:val="en-US"/>
    </w:rPr>
  </w:style>
  <w:style w:type="paragraph" w:customStyle="1" w:styleId="affffffffffffffff0">
    <w:name w:val="Цитаты"/>
    <w:basedOn w:val="a9"/>
    <w:rsid w:val="00330F14"/>
    <w:pPr>
      <w:autoSpaceDN w:val="0"/>
      <w:spacing w:before="100" w:after="100" w:line="249" w:lineRule="auto"/>
      <w:ind w:left="360" w:right="360" w:firstLine="0"/>
      <w:jc w:val="left"/>
    </w:pPr>
    <w:rPr>
      <w:rFonts w:eastAsia="Calibri" w:cs="Times New Roman"/>
      <w:szCs w:val="20"/>
    </w:rPr>
  </w:style>
  <w:style w:type="paragraph" w:customStyle="1" w:styleId="AIenoiie">
    <w:name w:val="AI_?enoiie"/>
    <w:basedOn w:val="a9"/>
    <w:rsid w:val="00330F14"/>
    <w:pPr>
      <w:keepNext/>
      <w:autoSpaceDN w:val="0"/>
      <w:spacing w:before="120" w:line="249" w:lineRule="auto"/>
      <w:ind w:firstLine="0"/>
      <w:jc w:val="center"/>
    </w:pPr>
    <w:rPr>
      <w:rFonts w:ascii="Arial" w:eastAsia="Calibri" w:hAnsi="Arial" w:cs="Times New Roman"/>
      <w:sz w:val="22"/>
      <w:szCs w:val="20"/>
    </w:rPr>
  </w:style>
  <w:style w:type="paragraph" w:customStyle="1" w:styleId="iaeaaeaiea2">
    <w:name w:val="iaeaaeaiea 2"/>
    <w:basedOn w:val="a9"/>
    <w:next w:val="a9"/>
    <w:rsid w:val="00330F14"/>
    <w:pPr>
      <w:tabs>
        <w:tab w:val="right" w:leader="underscore" w:pos="9638"/>
      </w:tabs>
      <w:autoSpaceDN w:val="0"/>
      <w:spacing w:line="249" w:lineRule="auto"/>
      <w:ind w:left="200" w:firstLine="0"/>
      <w:jc w:val="left"/>
    </w:pPr>
    <w:rPr>
      <w:rFonts w:eastAsia="Calibri" w:cs="Times New Roman"/>
      <w:smallCaps/>
      <w:sz w:val="20"/>
      <w:szCs w:val="20"/>
    </w:rPr>
  </w:style>
  <w:style w:type="character" w:customStyle="1" w:styleId="iiianoaieou">
    <w:name w:val="iiia? no?aieou"/>
    <w:basedOn w:val="aa"/>
    <w:rsid w:val="00330F14"/>
    <w:rPr>
      <w:rFonts w:cs="Times New Roman"/>
    </w:rPr>
  </w:style>
  <w:style w:type="paragraph" w:customStyle="1" w:styleId="caaieiaie1">
    <w:name w:val="caaieiaie 1"/>
    <w:basedOn w:val="ad"/>
    <w:next w:val="a9"/>
    <w:rsid w:val="00330F14"/>
    <w:pPr>
      <w:autoSpaceDN w:val="0"/>
      <w:spacing w:after="160" w:line="249" w:lineRule="auto"/>
      <w:ind w:firstLine="0"/>
      <w:jc w:val="left"/>
    </w:pPr>
    <w:rPr>
      <w:rFonts w:ascii="Calibri" w:eastAsia="Calibri" w:hAnsi="Calibri" w:cs="Times New Roman"/>
      <w:sz w:val="22"/>
    </w:rPr>
  </w:style>
  <w:style w:type="paragraph" w:customStyle="1" w:styleId="caaieiaie3">
    <w:name w:val="caaieiaie 3"/>
    <w:basedOn w:val="a9"/>
    <w:next w:val="a9"/>
    <w:rsid w:val="00330F14"/>
    <w:pPr>
      <w:keepNext/>
      <w:autoSpaceDN w:val="0"/>
      <w:spacing w:before="240" w:after="60" w:line="249" w:lineRule="auto"/>
      <w:ind w:firstLine="0"/>
      <w:jc w:val="left"/>
    </w:pPr>
    <w:rPr>
      <w:rFonts w:eastAsia="Calibri" w:cs="Times New Roman"/>
      <w:b/>
      <w:szCs w:val="20"/>
    </w:rPr>
  </w:style>
  <w:style w:type="paragraph" w:customStyle="1" w:styleId="caaieiaie4">
    <w:name w:val="caaieiaie 4"/>
    <w:basedOn w:val="a9"/>
    <w:next w:val="a9"/>
    <w:rsid w:val="00330F14"/>
    <w:pPr>
      <w:keepNext/>
      <w:autoSpaceDN w:val="0"/>
      <w:spacing w:before="240" w:after="60" w:line="249" w:lineRule="auto"/>
      <w:ind w:firstLine="0"/>
      <w:jc w:val="left"/>
    </w:pPr>
    <w:rPr>
      <w:rFonts w:eastAsia="Calibri" w:cs="Times New Roman"/>
      <w:b/>
      <w:i/>
      <w:szCs w:val="20"/>
    </w:rPr>
  </w:style>
  <w:style w:type="paragraph" w:customStyle="1" w:styleId="caaieiaie6">
    <w:name w:val="caaieiaie 6"/>
    <w:basedOn w:val="a9"/>
    <w:next w:val="a9"/>
    <w:rsid w:val="00330F14"/>
    <w:pPr>
      <w:autoSpaceDN w:val="0"/>
      <w:spacing w:before="240" w:after="60" w:line="249" w:lineRule="auto"/>
      <w:ind w:firstLine="0"/>
      <w:jc w:val="left"/>
    </w:pPr>
    <w:rPr>
      <w:rFonts w:ascii="Arial" w:eastAsia="Calibri" w:hAnsi="Arial" w:cs="Times New Roman"/>
      <w:i/>
      <w:sz w:val="22"/>
      <w:szCs w:val="20"/>
    </w:rPr>
  </w:style>
  <w:style w:type="paragraph" w:customStyle="1" w:styleId="caaieiaie7">
    <w:name w:val="caaieiaie 7"/>
    <w:basedOn w:val="a9"/>
    <w:next w:val="a9"/>
    <w:rsid w:val="00330F14"/>
    <w:pPr>
      <w:autoSpaceDN w:val="0"/>
      <w:spacing w:before="240" w:after="60" w:line="249" w:lineRule="auto"/>
      <w:ind w:firstLine="0"/>
      <w:jc w:val="left"/>
    </w:pPr>
    <w:rPr>
      <w:rFonts w:ascii="Arial" w:eastAsia="Calibri" w:hAnsi="Arial" w:cs="Times New Roman"/>
      <w:sz w:val="20"/>
      <w:szCs w:val="20"/>
    </w:rPr>
  </w:style>
  <w:style w:type="paragraph" w:customStyle="1" w:styleId="caaieiaie8">
    <w:name w:val="caaieiaie 8"/>
    <w:basedOn w:val="a9"/>
    <w:next w:val="a9"/>
    <w:rsid w:val="00330F14"/>
    <w:pPr>
      <w:autoSpaceDN w:val="0"/>
      <w:spacing w:before="240" w:after="60" w:line="249" w:lineRule="auto"/>
      <w:ind w:firstLine="0"/>
      <w:jc w:val="left"/>
    </w:pPr>
    <w:rPr>
      <w:rFonts w:ascii="Arial" w:eastAsia="Calibri" w:hAnsi="Arial" w:cs="Times New Roman"/>
      <w:i/>
      <w:sz w:val="20"/>
      <w:szCs w:val="20"/>
    </w:rPr>
  </w:style>
  <w:style w:type="paragraph" w:customStyle="1" w:styleId="caaieiaie9">
    <w:name w:val="caaieiaie 9"/>
    <w:basedOn w:val="a9"/>
    <w:next w:val="a9"/>
    <w:rsid w:val="00330F14"/>
    <w:pPr>
      <w:autoSpaceDN w:val="0"/>
      <w:spacing w:before="240" w:after="60" w:line="249" w:lineRule="auto"/>
      <w:ind w:firstLine="0"/>
      <w:jc w:val="left"/>
    </w:pPr>
    <w:rPr>
      <w:rFonts w:ascii="Arial" w:eastAsia="Calibri" w:hAnsi="Arial" w:cs="Times New Roman"/>
      <w:i/>
      <w:sz w:val="18"/>
      <w:szCs w:val="20"/>
    </w:rPr>
  </w:style>
  <w:style w:type="paragraph" w:customStyle="1" w:styleId="iaeaaeaiea1">
    <w:name w:val="iaeaaeaiea 1"/>
    <w:basedOn w:val="a9"/>
    <w:next w:val="a9"/>
    <w:rsid w:val="00330F14"/>
    <w:pPr>
      <w:tabs>
        <w:tab w:val="right" w:leader="underscore" w:pos="9638"/>
      </w:tabs>
      <w:autoSpaceDN w:val="0"/>
      <w:spacing w:before="120" w:after="120" w:line="249" w:lineRule="auto"/>
      <w:ind w:firstLine="0"/>
      <w:jc w:val="left"/>
    </w:pPr>
    <w:rPr>
      <w:rFonts w:eastAsia="Calibri" w:cs="Times New Roman"/>
      <w:b/>
      <w:caps/>
      <w:sz w:val="20"/>
      <w:szCs w:val="20"/>
    </w:rPr>
  </w:style>
  <w:style w:type="paragraph" w:customStyle="1" w:styleId="iaeaaeaiea3">
    <w:name w:val="iaeaaeaiea 3"/>
    <w:basedOn w:val="a9"/>
    <w:next w:val="a9"/>
    <w:rsid w:val="00330F14"/>
    <w:pPr>
      <w:tabs>
        <w:tab w:val="right" w:leader="underscore" w:pos="9638"/>
      </w:tabs>
      <w:autoSpaceDN w:val="0"/>
      <w:spacing w:line="249" w:lineRule="auto"/>
      <w:ind w:left="400" w:firstLine="0"/>
      <w:jc w:val="left"/>
    </w:pPr>
    <w:rPr>
      <w:rFonts w:eastAsia="Calibri" w:cs="Times New Roman"/>
      <w:i/>
      <w:sz w:val="20"/>
      <w:szCs w:val="20"/>
    </w:rPr>
  </w:style>
  <w:style w:type="paragraph" w:customStyle="1" w:styleId="iaeaaeaiea4">
    <w:name w:val="iaeaaeaiea 4"/>
    <w:basedOn w:val="a9"/>
    <w:next w:val="a9"/>
    <w:rsid w:val="00330F14"/>
    <w:pPr>
      <w:tabs>
        <w:tab w:val="right" w:leader="underscore" w:pos="9638"/>
      </w:tabs>
      <w:autoSpaceDN w:val="0"/>
      <w:spacing w:line="249" w:lineRule="auto"/>
      <w:ind w:left="600" w:firstLine="0"/>
      <w:jc w:val="left"/>
    </w:pPr>
    <w:rPr>
      <w:rFonts w:eastAsia="Calibri" w:cs="Times New Roman"/>
      <w:sz w:val="18"/>
      <w:szCs w:val="20"/>
    </w:rPr>
  </w:style>
  <w:style w:type="paragraph" w:customStyle="1" w:styleId="iaeaaeaiea5">
    <w:name w:val="iaeaaeaiea 5"/>
    <w:basedOn w:val="a9"/>
    <w:next w:val="a9"/>
    <w:rsid w:val="00330F14"/>
    <w:pPr>
      <w:tabs>
        <w:tab w:val="right" w:leader="underscore" w:pos="9638"/>
      </w:tabs>
      <w:autoSpaceDN w:val="0"/>
      <w:spacing w:line="249" w:lineRule="auto"/>
      <w:ind w:left="800" w:firstLine="0"/>
      <w:jc w:val="left"/>
    </w:pPr>
    <w:rPr>
      <w:rFonts w:eastAsia="Calibri" w:cs="Times New Roman"/>
      <w:sz w:val="18"/>
      <w:szCs w:val="20"/>
    </w:rPr>
  </w:style>
  <w:style w:type="paragraph" w:customStyle="1" w:styleId="iaeaaeaiea6">
    <w:name w:val="iaeaaeaiea 6"/>
    <w:basedOn w:val="a9"/>
    <w:next w:val="a9"/>
    <w:rsid w:val="00330F14"/>
    <w:pPr>
      <w:tabs>
        <w:tab w:val="right" w:leader="underscore" w:pos="9638"/>
      </w:tabs>
      <w:autoSpaceDN w:val="0"/>
      <w:spacing w:line="249" w:lineRule="auto"/>
      <w:ind w:left="1000" w:firstLine="0"/>
      <w:jc w:val="left"/>
    </w:pPr>
    <w:rPr>
      <w:rFonts w:eastAsia="Calibri" w:cs="Times New Roman"/>
      <w:sz w:val="18"/>
      <w:szCs w:val="20"/>
    </w:rPr>
  </w:style>
  <w:style w:type="paragraph" w:customStyle="1" w:styleId="iaeaaeaiea7">
    <w:name w:val="iaeaaeaiea 7"/>
    <w:basedOn w:val="a9"/>
    <w:next w:val="a9"/>
    <w:rsid w:val="00330F14"/>
    <w:pPr>
      <w:tabs>
        <w:tab w:val="right" w:leader="underscore" w:pos="9638"/>
      </w:tabs>
      <w:autoSpaceDN w:val="0"/>
      <w:spacing w:line="249" w:lineRule="auto"/>
      <w:ind w:left="1200" w:firstLine="0"/>
      <w:jc w:val="left"/>
    </w:pPr>
    <w:rPr>
      <w:rFonts w:eastAsia="Calibri" w:cs="Times New Roman"/>
      <w:sz w:val="18"/>
      <w:szCs w:val="20"/>
    </w:rPr>
  </w:style>
  <w:style w:type="paragraph" w:customStyle="1" w:styleId="iaeaaeaiea8">
    <w:name w:val="iaeaaeaiea 8"/>
    <w:basedOn w:val="a9"/>
    <w:next w:val="a9"/>
    <w:rsid w:val="00330F14"/>
    <w:pPr>
      <w:tabs>
        <w:tab w:val="right" w:leader="underscore" w:pos="9638"/>
      </w:tabs>
      <w:autoSpaceDN w:val="0"/>
      <w:spacing w:line="249" w:lineRule="auto"/>
      <w:ind w:left="1400" w:firstLine="0"/>
      <w:jc w:val="left"/>
    </w:pPr>
    <w:rPr>
      <w:rFonts w:eastAsia="Calibri" w:cs="Times New Roman"/>
      <w:sz w:val="18"/>
      <w:szCs w:val="20"/>
    </w:rPr>
  </w:style>
  <w:style w:type="paragraph" w:customStyle="1" w:styleId="iaeaaeaiea9">
    <w:name w:val="iaeaaeaiea 9"/>
    <w:basedOn w:val="a9"/>
    <w:next w:val="a9"/>
    <w:rsid w:val="00330F14"/>
    <w:pPr>
      <w:tabs>
        <w:tab w:val="right" w:leader="underscore" w:pos="9638"/>
      </w:tabs>
      <w:autoSpaceDN w:val="0"/>
      <w:spacing w:line="249" w:lineRule="auto"/>
      <w:ind w:left="1600" w:firstLine="0"/>
      <w:jc w:val="left"/>
    </w:pPr>
    <w:rPr>
      <w:rFonts w:eastAsia="Calibri" w:cs="Times New Roman"/>
      <w:sz w:val="18"/>
      <w:szCs w:val="20"/>
    </w:rPr>
  </w:style>
  <w:style w:type="paragraph" w:customStyle="1" w:styleId="Oeooaacaoaiioiieaie">
    <w:name w:val="O?eoo aacaoa ii oiie?aie"/>
    <w:next w:val="a9"/>
    <w:rsid w:val="00330F14"/>
    <w:pPr>
      <w:autoSpaceDN w:val="0"/>
      <w:spacing w:after="0" w:line="240" w:lineRule="auto"/>
    </w:pPr>
    <w:rPr>
      <w:rFonts w:ascii="Times New Roman" w:eastAsia="Times New Roman" w:hAnsi="Times New Roman" w:cs="Times New Roman"/>
      <w:sz w:val="20"/>
      <w:szCs w:val="20"/>
      <w:lang w:eastAsia="ru-RU"/>
    </w:rPr>
  </w:style>
  <w:style w:type="character" w:customStyle="1" w:styleId="ciaeniinee">
    <w:name w:val="ciae niinee"/>
    <w:basedOn w:val="aa"/>
    <w:rsid w:val="00330F14"/>
    <w:rPr>
      <w:rFonts w:cs="Times New Roman"/>
      <w:position w:val="0"/>
      <w:vertAlign w:val="superscript"/>
    </w:rPr>
  </w:style>
  <w:style w:type="paragraph" w:customStyle="1" w:styleId="iiiaeaacao">
    <w:name w:val="ii?iae.aacao"/>
    <w:basedOn w:val="a9"/>
    <w:rsid w:val="00330F14"/>
    <w:pPr>
      <w:autoSpaceDN w:val="0"/>
      <w:spacing w:line="249" w:lineRule="auto"/>
    </w:pPr>
    <w:rPr>
      <w:rFonts w:eastAsia="Calibri" w:cs="Times New Roman"/>
      <w:szCs w:val="20"/>
    </w:rPr>
  </w:style>
  <w:style w:type="paragraph" w:customStyle="1" w:styleId="1fffffc">
    <w:name w:val="Схема документа1"/>
    <w:basedOn w:val="a9"/>
    <w:rsid w:val="00330F14"/>
    <w:pPr>
      <w:shd w:val="clear" w:color="auto" w:fill="000080"/>
      <w:autoSpaceDN w:val="0"/>
      <w:spacing w:line="249" w:lineRule="auto"/>
      <w:ind w:firstLine="0"/>
      <w:jc w:val="left"/>
    </w:pPr>
    <w:rPr>
      <w:rFonts w:ascii="Tahoma" w:eastAsia="Calibri" w:hAnsi="Tahoma" w:cs="Times New Roman"/>
      <w:sz w:val="20"/>
      <w:szCs w:val="20"/>
    </w:rPr>
  </w:style>
  <w:style w:type="paragraph" w:customStyle="1" w:styleId="Noeeu11">
    <w:name w:val="Noeeu11"/>
    <w:rsid w:val="00330F14"/>
    <w:pPr>
      <w:suppressLineNumbers/>
      <w:autoSpaceDN w:val="0"/>
      <w:spacing w:after="0" w:line="240" w:lineRule="auto"/>
      <w:ind w:firstLine="720"/>
      <w:jc w:val="both"/>
    </w:pPr>
    <w:rPr>
      <w:rFonts w:ascii="Arial" w:eastAsia="Times New Roman" w:hAnsi="Arial" w:cs="Times New Roman"/>
      <w:sz w:val="20"/>
      <w:szCs w:val="20"/>
      <w:lang w:eastAsia="ru-RU"/>
    </w:rPr>
  </w:style>
  <w:style w:type="paragraph" w:customStyle="1" w:styleId="affffffffffffffff1">
    <w:name w:val="ВерхКолонтитул.Верхний колонтитулщїђ"/>
    <w:basedOn w:val="a9"/>
    <w:rsid w:val="00330F14"/>
    <w:pPr>
      <w:tabs>
        <w:tab w:val="center" w:pos="4153"/>
        <w:tab w:val="right" w:pos="8306"/>
      </w:tabs>
      <w:autoSpaceDN w:val="0"/>
      <w:spacing w:line="249" w:lineRule="auto"/>
      <w:ind w:firstLine="0"/>
      <w:jc w:val="left"/>
    </w:pPr>
    <w:rPr>
      <w:rFonts w:eastAsia="Calibri" w:cs="Times New Roman"/>
      <w:sz w:val="20"/>
      <w:szCs w:val="20"/>
    </w:rPr>
  </w:style>
  <w:style w:type="paragraph" w:customStyle="1" w:styleId="11f5">
    <w:name w:val="заголовок 11"/>
    <w:basedOn w:val="a9"/>
    <w:next w:val="a9"/>
    <w:rsid w:val="00330F14"/>
    <w:pPr>
      <w:keepNext/>
      <w:autoSpaceDE w:val="0"/>
      <w:autoSpaceDN w:val="0"/>
      <w:spacing w:line="249" w:lineRule="auto"/>
      <w:ind w:firstLine="720"/>
      <w:jc w:val="right"/>
    </w:pPr>
    <w:rPr>
      <w:rFonts w:eastAsia="Calibri" w:cs="Times New Roman"/>
      <w:szCs w:val="20"/>
    </w:rPr>
  </w:style>
  <w:style w:type="paragraph" w:customStyle="1" w:styleId="affffffffffffffff2">
    <w:name w:val="НижКолонтитул.Нижний колонтитулМщїђ"/>
    <w:basedOn w:val="a9"/>
    <w:rsid w:val="00330F14"/>
    <w:pPr>
      <w:tabs>
        <w:tab w:val="center" w:pos="4153"/>
        <w:tab w:val="right" w:pos="8306"/>
      </w:tabs>
      <w:autoSpaceDN w:val="0"/>
      <w:spacing w:line="249" w:lineRule="auto"/>
      <w:ind w:firstLine="0"/>
      <w:jc w:val="left"/>
    </w:pPr>
    <w:rPr>
      <w:rFonts w:eastAsia="Calibri" w:cs="Times New Roman"/>
      <w:sz w:val="20"/>
      <w:szCs w:val="20"/>
    </w:rPr>
  </w:style>
  <w:style w:type="paragraph" w:customStyle="1" w:styleId="11f6">
    <w:name w:val="Основной текст.Подпись11"/>
    <w:basedOn w:val="a9"/>
    <w:rsid w:val="00330F14"/>
    <w:pPr>
      <w:autoSpaceDN w:val="0"/>
      <w:spacing w:before="120" w:after="40" w:line="249" w:lineRule="auto"/>
      <w:ind w:firstLine="0"/>
    </w:pPr>
    <w:rPr>
      <w:rFonts w:ascii="AGPresquire" w:eastAsia="Calibri" w:hAnsi="AGPresquire" w:cs="Times New Roman"/>
      <w:sz w:val="22"/>
      <w:szCs w:val="20"/>
      <w:lang w:val="en-US"/>
    </w:rPr>
  </w:style>
  <w:style w:type="paragraph" w:customStyle="1" w:styleId="12pt6">
    <w:name w:val="Обычный + 12 pt.по ширине.Перед:  6 пт"/>
    <w:basedOn w:val="a9"/>
    <w:rsid w:val="00330F14"/>
    <w:pPr>
      <w:autoSpaceDN w:val="0"/>
      <w:spacing w:before="120" w:line="249" w:lineRule="auto"/>
      <w:ind w:firstLine="0"/>
    </w:pPr>
    <w:rPr>
      <w:rFonts w:eastAsia="Calibri" w:cs="Times New Roman"/>
      <w:szCs w:val="20"/>
    </w:rPr>
  </w:style>
  <w:style w:type="paragraph" w:customStyle="1" w:styleId="1Iiaienu1">
    <w:name w:val="Основной текст.Подпись1.Iiaienu1"/>
    <w:basedOn w:val="a9"/>
    <w:rsid w:val="00330F14"/>
    <w:pPr>
      <w:autoSpaceDN w:val="0"/>
      <w:spacing w:before="120" w:after="40" w:line="249" w:lineRule="auto"/>
      <w:ind w:firstLine="0"/>
    </w:pPr>
    <w:rPr>
      <w:rFonts w:ascii="AGPresquire" w:eastAsia="Calibri" w:hAnsi="AGPresquire" w:cs="Times New Roman"/>
      <w:sz w:val="22"/>
      <w:szCs w:val="20"/>
      <w:lang w:val="en-US"/>
    </w:rPr>
  </w:style>
  <w:style w:type="paragraph" w:customStyle="1" w:styleId="big">
    <w:name w:val="big"/>
    <w:basedOn w:val="a9"/>
    <w:rsid w:val="00330F14"/>
    <w:pPr>
      <w:autoSpaceDN w:val="0"/>
      <w:spacing w:before="100" w:after="100" w:line="249" w:lineRule="auto"/>
      <w:ind w:firstLine="0"/>
      <w:jc w:val="left"/>
    </w:pPr>
    <w:rPr>
      <w:rFonts w:eastAsia="Arial Unicode MS" w:cs="Times New Roman"/>
      <w:b/>
      <w:color w:val="000000"/>
      <w:sz w:val="36"/>
      <w:szCs w:val="20"/>
    </w:rPr>
  </w:style>
  <w:style w:type="character" w:customStyle="1" w:styleId="middle1">
    <w:name w:val="middle1"/>
    <w:basedOn w:val="aa"/>
    <w:rsid w:val="00330F14"/>
    <w:rPr>
      <w:rFonts w:cs="Times New Roman"/>
      <w:b/>
      <w:bCs/>
      <w:sz w:val="28"/>
      <w:szCs w:val="28"/>
    </w:rPr>
  </w:style>
  <w:style w:type="paragraph" w:customStyle="1" w:styleId="affffffffffffffff3">
    <w:name w:val="Термин"/>
    <w:basedOn w:val="a9"/>
    <w:next w:val="a9"/>
    <w:rsid w:val="00330F14"/>
    <w:pPr>
      <w:autoSpaceDN w:val="0"/>
      <w:spacing w:line="249" w:lineRule="auto"/>
      <w:ind w:firstLine="0"/>
      <w:jc w:val="left"/>
    </w:pPr>
    <w:rPr>
      <w:rFonts w:eastAsia="Calibri" w:cs="Times New Roman"/>
      <w:szCs w:val="20"/>
    </w:rPr>
  </w:style>
  <w:style w:type="paragraph" w:customStyle="1" w:styleId="H3">
    <w:name w:val="H3"/>
    <w:basedOn w:val="a9"/>
    <w:next w:val="a9"/>
    <w:rsid w:val="00330F14"/>
    <w:pPr>
      <w:keepNext/>
      <w:autoSpaceDN w:val="0"/>
      <w:spacing w:before="100" w:after="100" w:line="249" w:lineRule="auto"/>
      <w:ind w:firstLine="0"/>
      <w:jc w:val="left"/>
      <w:outlineLvl w:val="3"/>
    </w:pPr>
    <w:rPr>
      <w:rFonts w:eastAsia="Calibri" w:cs="Times New Roman"/>
      <w:b/>
      <w:sz w:val="28"/>
      <w:szCs w:val="20"/>
    </w:rPr>
  </w:style>
  <w:style w:type="paragraph" w:customStyle="1" w:styleId="21d">
    <w:name w:val="Îñíîâíîé òåêñò 21"/>
    <w:rsid w:val="00330F14"/>
    <w:pPr>
      <w:autoSpaceDN w:val="0"/>
      <w:spacing w:before="120" w:after="0" w:line="240" w:lineRule="auto"/>
      <w:jc w:val="both"/>
    </w:pPr>
    <w:rPr>
      <w:rFonts w:ascii="Times New Roman" w:eastAsia="Times New Roman" w:hAnsi="Times New Roman" w:cs="Times New Roman"/>
      <w:sz w:val="24"/>
      <w:szCs w:val="20"/>
      <w:lang w:eastAsia="ru-RU"/>
    </w:rPr>
  </w:style>
  <w:style w:type="paragraph" w:customStyle="1" w:styleId="affffffffffffffff4">
    <w:name w:val="осн"/>
    <w:basedOn w:val="30"/>
    <w:rsid w:val="00330F14"/>
    <w:pPr>
      <w:keepLines w:val="0"/>
      <w:numPr>
        <w:ilvl w:val="0"/>
        <w:numId w:val="0"/>
      </w:numPr>
      <w:autoSpaceDN w:val="0"/>
      <w:spacing w:before="120" w:line="249" w:lineRule="auto"/>
    </w:pPr>
    <w:rPr>
      <w:rFonts w:ascii="Times New Roman" w:eastAsia="Calibri" w:hAnsi="Times New Roman" w:cs="Times New Roman"/>
      <w:b/>
      <w:color w:val="auto"/>
      <w:szCs w:val="20"/>
    </w:rPr>
  </w:style>
  <w:style w:type="paragraph" w:customStyle="1" w:styleId="xl23">
    <w:name w:val="xl23"/>
    <w:basedOn w:val="a9"/>
    <w:rsid w:val="00330F14"/>
    <w:pPr>
      <w:autoSpaceDN w:val="0"/>
      <w:spacing w:before="100" w:after="100" w:line="249" w:lineRule="auto"/>
      <w:ind w:firstLine="0"/>
      <w:jc w:val="left"/>
    </w:pPr>
    <w:rPr>
      <w:rFonts w:eastAsia="Calibri" w:cs="Times New Roman"/>
      <w:szCs w:val="20"/>
    </w:rPr>
  </w:style>
  <w:style w:type="paragraph" w:customStyle="1" w:styleId="btxt">
    <w:name w:val="btxt"/>
    <w:basedOn w:val="a9"/>
    <w:rsid w:val="00330F14"/>
    <w:pPr>
      <w:autoSpaceDN w:val="0"/>
      <w:spacing w:before="100" w:after="100" w:line="249" w:lineRule="auto"/>
      <w:ind w:firstLine="0"/>
      <w:jc w:val="left"/>
    </w:pPr>
    <w:rPr>
      <w:rFonts w:ascii="Arial" w:eastAsia="Calibri" w:hAnsi="Arial" w:cs="Times New Roman"/>
      <w:b/>
      <w:sz w:val="17"/>
      <w:szCs w:val="20"/>
    </w:rPr>
  </w:style>
  <w:style w:type="paragraph" w:customStyle="1" w:styleId="description">
    <w:name w:val="description"/>
    <w:basedOn w:val="a9"/>
    <w:rsid w:val="00330F14"/>
    <w:pPr>
      <w:autoSpaceDN w:val="0"/>
      <w:spacing w:before="100" w:after="100" w:line="249" w:lineRule="auto"/>
      <w:ind w:firstLine="0"/>
      <w:jc w:val="left"/>
    </w:pPr>
    <w:rPr>
      <w:rFonts w:ascii="Verdana" w:eastAsia="Calibri" w:hAnsi="Verdana" w:cs="Times New Roman"/>
      <w:szCs w:val="20"/>
    </w:rPr>
  </w:style>
  <w:style w:type="character" w:customStyle="1" w:styleId="header1">
    <w:name w:val="header1"/>
    <w:basedOn w:val="aa"/>
    <w:rsid w:val="00330F14"/>
    <w:rPr>
      <w:rFonts w:ascii="Times" w:hAnsi="Times" w:cs="Times New Roman"/>
      <w:color w:val="0012AC"/>
      <w:w w:val="1"/>
      <w:sz w:val="24"/>
      <w:szCs w:val="24"/>
    </w:rPr>
  </w:style>
  <w:style w:type="paragraph" w:customStyle="1" w:styleId="310pt">
    <w:name w:val="Основной текст 3 + 10 pt"/>
    <w:basedOn w:val="3f"/>
    <w:rsid w:val="00330F14"/>
    <w:pPr>
      <w:tabs>
        <w:tab w:val="left" w:pos="284"/>
      </w:tabs>
      <w:spacing w:before="40" w:after="40" w:line="249" w:lineRule="auto"/>
      <w:jc w:val="center"/>
    </w:pPr>
    <w:rPr>
      <w:rFonts w:eastAsia="Calibri"/>
      <w:sz w:val="20"/>
    </w:rPr>
  </w:style>
  <w:style w:type="paragraph" w:customStyle="1" w:styleId="caaieiaie12">
    <w:name w:val="caaieiaie 12"/>
    <w:basedOn w:val="ad"/>
    <w:next w:val="a9"/>
    <w:rsid w:val="00330F14"/>
    <w:pPr>
      <w:autoSpaceDN w:val="0"/>
      <w:spacing w:after="160" w:line="249" w:lineRule="auto"/>
      <w:ind w:firstLine="0"/>
      <w:jc w:val="left"/>
    </w:pPr>
    <w:rPr>
      <w:rFonts w:ascii="Calibri" w:eastAsia="Calibri" w:hAnsi="Calibri" w:cs="Times New Roman"/>
      <w:sz w:val="22"/>
    </w:rPr>
  </w:style>
  <w:style w:type="paragraph" w:customStyle="1" w:styleId="Noeeu12">
    <w:name w:val="Noeeu12"/>
    <w:basedOn w:val="a9"/>
    <w:rsid w:val="00330F14"/>
    <w:pPr>
      <w:suppressLineNumbers/>
      <w:autoSpaceDN w:val="0"/>
      <w:spacing w:line="249" w:lineRule="auto"/>
      <w:ind w:firstLine="720"/>
    </w:pPr>
    <w:rPr>
      <w:rFonts w:ascii="Arial" w:eastAsia="Calibri" w:hAnsi="Arial" w:cs="Times New Roman"/>
      <w:sz w:val="20"/>
      <w:szCs w:val="20"/>
    </w:rPr>
  </w:style>
  <w:style w:type="paragraph" w:customStyle="1" w:styleId="iiiaeaacao1">
    <w:name w:val="ii?iae.aacao1"/>
    <w:basedOn w:val="a9"/>
    <w:rsid w:val="00330F14"/>
    <w:pPr>
      <w:autoSpaceDN w:val="0"/>
      <w:spacing w:line="249" w:lineRule="auto"/>
    </w:pPr>
    <w:rPr>
      <w:rFonts w:eastAsia="Calibri" w:cs="Times New Roman"/>
      <w:szCs w:val="20"/>
    </w:rPr>
  </w:style>
  <w:style w:type="paragraph" w:customStyle="1" w:styleId="Noeeu2">
    <w:name w:val="Noeeu2"/>
    <w:rsid w:val="00330F14"/>
    <w:pPr>
      <w:widowControl w:val="0"/>
      <w:autoSpaceDN w:val="0"/>
      <w:spacing w:after="0" w:line="240" w:lineRule="auto"/>
    </w:pPr>
    <w:rPr>
      <w:rFonts w:ascii="Times New Roman" w:eastAsia="Times New Roman" w:hAnsi="Times New Roman" w:cs="Times New Roman"/>
      <w:spacing w:val="-1"/>
      <w:kern w:val="3"/>
      <w:sz w:val="24"/>
      <w:szCs w:val="20"/>
      <w:lang w:val="en-US" w:eastAsia="ru-RU"/>
    </w:rPr>
  </w:style>
  <w:style w:type="paragraph" w:customStyle="1" w:styleId="Iauiue1">
    <w:name w:val="Iau?iue1"/>
    <w:rsid w:val="00330F14"/>
    <w:pPr>
      <w:autoSpaceDN w:val="0"/>
      <w:spacing w:after="0" w:line="240" w:lineRule="auto"/>
    </w:pPr>
    <w:rPr>
      <w:rFonts w:ascii="Times New Roman" w:eastAsia="Times New Roman" w:hAnsi="Times New Roman" w:cs="Times New Roman"/>
      <w:sz w:val="20"/>
      <w:szCs w:val="20"/>
      <w:lang w:eastAsia="ru-RU"/>
    </w:rPr>
  </w:style>
  <w:style w:type="paragraph" w:customStyle="1" w:styleId="AINienie">
    <w:name w:val="AI_Nienie"/>
    <w:basedOn w:val="AIIniiaiie"/>
    <w:rsid w:val="00330F14"/>
  </w:style>
  <w:style w:type="paragraph" w:customStyle="1" w:styleId="AIIniiaiie">
    <w:name w:val="AI_Iniiaiie"/>
    <w:basedOn w:val="a9"/>
    <w:rsid w:val="00330F14"/>
    <w:pPr>
      <w:autoSpaceDN w:val="0"/>
      <w:spacing w:before="120" w:line="249" w:lineRule="auto"/>
      <w:ind w:firstLine="720"/>
    </w:pPr>
    <w:rPr>
      <w:rFonts w:ascii="Arial" w:eastAsia="Calibri" w:hAnsi="Arial" w:cs="Times New Roman"/>
      <w:sz w:val="22"/>
      <w:szCs w:val="20"/>
    </w:rPr>
  </w:style>
  <w:style w:type="paragraph" w:customStyle="1" w:styleId="AIAeaaaiiu">
    <w:name w:val="AI_Aeaa?aiiu"/>
    <w:basedOn w:val="AI"/>
    <w:rsid w:val="00330F14"/>
    <w:pPr>
      <w:keepLines/>
      <w:spacing w:before="120"/>
      <w:jc w:val="center"/>
    </w:pPr>
  </w:style>
  <w:style w:type="paragraph" w:customStyle="1" w:styleId="AI">
    <w:name w:val="AI"/>
    <w:basedOn w:val="a9"/>
    <w:rsid w:val="00330F14"/>
    <w:pPr>
      <w:autoSpaceDN w:val="0"/>
      <w:spacing w:line="249" w:lineRule="auto"/>
      <w:ind w:firstLine="0"/>
      <w:jc w:val="left"/>
    </w:pPr>
    <w:rPr>
      <w:rFonts w:ascii="Arial" w:eastAsia="Calibri" w:hAnsi="Arial" w:cs="Times New Roman"/>
      <w:sz w:val="22"/>
      <w:szCs w:val="20"/>
    </w:rPr>
  </w:style>
  <w:style w:type="paragraph" w:customStyle="1" w:styleId="affffffffffffffff5">
    <w:name w:val="БП_Рисунок"/>
    <w:basedOn w:val="a9"/>
    <w:rsid w:val="00330F14"/>
    <w:pPr>
      <w:keepNext/>
      <w:autoSpaceDN w:val="0"/>
      <w:spacing w:before="120" w:line="249" w:lineRule="auto"/>
      <w:ind w:firstLine="0"/>
      <w:jc w:val="center"/>
    </w:pPr>
    <w:rPr>
      <w:rFonts w:ascii="Arial" w:eastAsia="Calibri" w:hAnsi="Arial" w:cs="Times New Roman"/>
      <w:sz w:val="22"/>
      <w:szCs w:val="20"/>
    </w:rPr>
  </w:style>
  <w:style w:type="paragraph" w:customStyle="1" w:styleId="affffffffffffffff6">
    <w:name w:val="БП_Диаграммы"/>
    <w:basedOn w:val="affffffffffffffff7"/>
    <w:rsid w:val="00330F14"/>
    <w:pPr>
      <w:keepLines/>
      <w:spacing w:before="120"/>
      <w:jc w:val="center"/>
    </w:pPr>
  </w:style>
  <w:style w:type="paragraph" w:customStyle="1" w:styleId="affffffffffffffff7">
    <w:name w:val="БП"/>
    <w:basedOn w:val="a9"/>
    <w:rsid w:val="00330F14"/>
    <w:pPr>
      <w:autoSpaceDN w:val="0"/>
      <w:spacing w:line="249" w:lineRule="auto"/>
      <w:ind w:firstLine="0"/>
      <w:jc w:val="left"/>
    </w:pPr>
    <w:rPr>
      <w:rFonts w:ascii="Arial" w:eastAsia="Calibri" w:hAnsi="Arial" w:cs="Times New Roman"/>
      <w:sz w:val="22"/>
      <w:szCs w:val="20"/>
    </w:rPr>
  </w:style>
  <w:style w:type="paragraph" w:customStyle="1" w:styleId="12a">
    <w:name w:val="Основной текст.Подпись12"/>
    <w:basedOn w:val="a9"/>
    <w:rsid w:val="00330F14"/>
    <w:pPr>
      <w:autoSpaceDE w:val="0"/>
      <w:autoSpaceDN w:val="0"/>
      <w:spacing w:before="120" w:after="40" w:line="249" w:lineRule="auto"/>
      <w:ind w:firstLine="0"/>
    </w:pPr>
    <w:rPr>
      <w:rFonts w:ascii="AGPresquire" w:eastAsia="Calibri" w:hAnsi="AGPresquire" w:cs="Times New Roman"/>
      <w:sz w:val="22"/>
      <w:szCs w:val="20"/>
      <w:lang w:val="en-US"/>
    </w:rPr>
  </w:style>
  <w:style w:type="character" w:customStyle="1" w:styleId="21e">
    <w:name w:val="Основной текст 21 Знак Знак"/>
    <w:basedOn w:val="aa"/>
    <w:rsid w:val="00330F14"/>
    <w:rPr>
      <w:rFonts w:cs="Times New Roman"/>
      <w:sz w:val="24"/>
      <w:lang w:val="ru-RU" w:eastAsia="ru-RU" w:bidi="ar-SA"/>
    </w:rPr>
  </w:style>
  <w:style w:type="character" w:customStyle="1" w:styleId="affffffffffffffff8">
    <w:name w:val="обычн Знак"/>
    <w:basedOn w:val="aa"/>
    <w:rsid w:val="00330F14"/>
    <w:rPr>
      <w:rFonts w:cs="Times New Roman"/>
      <w:sz w:val="24"/>
      <w:lang w:val="ru-RU" w:eastAsia="ru-RU" w:bidi="ar-SA"/>
    </w:rPr>
  </w:style>
  <w:style w:type="paragraph" w:customStyle="1" w:styleId="21f">
    <w:name w:val="Основной текст 21 Знак Знак Знак"/>
    <w:basedOn w:val="a9"/>
    <w:rsid w:val="00330F14"/>
    <w:pPr>
      <w:autoSpaceDN w:val="0"/>
      <w:spacing w:before="120" w:line="249" w:lineRule="auto"/>
      <w:ind w:firstLine="0"/>
    </w:pPr>
    <w:rPr>
      <w:rFonts w:eastAsia="Calibri" w:cs="Times New Roman"/>
      <w:szCs w:val="20"/>
    </w:rPr>
  </w:style>
  <w:style w:type="character" w:customStyle="1" w:styleId="21f0">
    <w:name w:val="Основной текст 21 Знак Знак Знак Знак"/>
    <w:basedOn w:val="aa"/>
    <w:rsid w:val="00330F14"/>
    <w:rPr>
      <w:rFonts w:cs="Times New Roman"/>
      <w:sz w:val="24"/>
      <w:lang w:val="ru-RU" w:eastAsia="ru-RU" w:bidi="ar-SA"/>
    </w:rPr>
  </w:style>
  <w:style w:type="character" w:customStyle="1" w:styleId="2111">
    <w:name w:val="Основной текст 21 Знак1"/>
    <w:basedOn w:val="aa"/>
    <w:rsid w:val="00330F14"/>
    <w:rPr>
      <w:rFonts w:cs="Times New Roman"/>
      <w:sz w:val="24"/>
      <w:lang w:val="ru-RU" w:eastAsia="ru-RU" w:bidi="ar-SA"/>
    </w:rPr>
  </w:style>
  <w:style w:type="paragraph" w:customStyle="1" w:styleId="21f1">
    <w:name w:val="Основной текст 21 Знак Знак Знак Знак Знак"/>
    <w:basedOn w:val="a9"/>
    <w:rsid w:val="00330F14"/>
    <w:pPr>
      <w:autoSpaceDN w:val="0"/>
      <w:spacing w:before="120" w:line="249" w:lineRule="auto"/>
      <w:ind w:firstLine="0"/>
    </w:pPr>
    <w:rPr>
      <w:rFonts w:eastAsia="Calibri" w:cs="Times New Roman"/>
      <w:szCs w:val="20"/>
    </w:rPr>
  </w:style>
  <w:style w:type="character" w:customStyle="1" w:styleId="21f2">
    <w:name w:val="Основной текст 21 Знак Знак Знак Знак Знак Знак"/>
    <w:basedOn w:val="aa"/>
    <w:rsid w:val="00330F14"/>
    <w:rPr>
      <w:rFonts w:cs="Times New Roman"/>
      <w:sz w:val="24"/>
      <w:lang w:val="ru-RU" w:eastAsia="ru-RU" w:bidi="ar-SA"/>
    </w:rPr>
  </w:style>
  <w:style w:type="paragraph" w:customStyle="1" w:styleId="21f3">
    <w:name w:val="Основной текст 21 Знак Знак Знак Знак Знак Знак Знак Знак"/>
    <w:basedOn w:val="a9"/>
    <w:rsid w:val="00330F14"/>
    <w:pPr>
      <w:autoSpaceDN w:val="0"/>
      <w:spacing w:before="120" w:line="249" w:lineRule="auto"/>
      <w:ind w:firstLine="0"/>
    </w:pPr>
    <w:rPr>
      <w:rFonts w:eastAsia="Calibri" w:cs="Times New Roman"/>
      <w:szCs w:val="20"/>
    </w:rPr>
  </w:style>
  <w:style w:type="character" w:customStyle="1" w:styleId="21f4">
    <w:name w:val="Основной текст 21 Знак Знак Знак Знак Знак Знак Знак Знак Знак"/>
    <w:basedOn w:val="aa"/>
    <w:rsid w:val="00330F14"/>
    <w:rPr>
      <w:rFonts w:cs="Times New Roman"/>
      <w:sz w:val="24"/>
      <w:lang w:val="ru-RU" w:eastAsia="ru-RU" w:bidi="ar-SA"/>
    </w:rPr>
  </w:style>
  <w:style w:type="paragraph" w:customStyle="1" w:styleId="21f5">
    <w:name w:val="Основной текст 21 Знак Знак Знак Знак Знак Знак Знак"/>
    <w:basedOn w:val="a9"/>
    <w:rsid w:val="00330F14"/>
    <w:pPr>
      <w:autoSpaceDN w:val="0"/>
      <w:spacing w:before="120" w:line="249" w:lineRule="auto"/>
      <w:ind w:firstLine="0"/>
    </w:pPr>
    <w:rPr>
      <w:rFonts w:eastAsia="Calibri" w:cs="Times New Roman"/>
      <w:szCs w:val="20"/>
    </w:rPr>
  </w:style>
  <w:style w:type="paragraph" w:customStyle="1" w:styleId="affffffffffffffff9">
    <w:name w:val="Основной текст с"/>
    <w:basedOn w:val="a9"/>
    <w:rsid w:val="00330F14"/>
    <w:pPr>
      <w:widowControl w:val="0"/>
      <w:tabs>
        <w:tab w:val="left" w:pos="720"/>
      </w:tabs>
      <w:autoSpaceDN w:val="0"/>
      <w:spacing w:after="120" w:line="249" w:lineRule="auto"/>
    </w:pPr>
    <w:rPr>
      <w:rFonts w:eastAsia="Calibri" w:cs="Times New Roman"/>
      <w:szCs w:val="20"/>
    </w:rPr>
  </w:style>
  <w:style w:type="paragraph" w:customStyle="1" w:styleId="avNormala">
    <w:name w:val="Стиль avNormal + полужирный курсив подчеркивание"/>
    <w:basedOn w:val="a9"/>
    <w:rsid w:val="00330F14"/>
    <w:pPr>
      <w:autoSpaceDN w:val="0"/>
      <w:spacing w:before="120" w:line="249" w:lineRule="auto"/>
      <w:ind w:firstLine="0"/>
    </w:pPr>
    <w:rPr>
      <w:rFonts w:eastAsia="Calibri" w:cs="Times New Roman"/>
      <w:b/>
      <w:bCs/>
      <w:i/>
      <w:iCs/>
      <w:u w:val="single"/>
    </w:rPr>
  </w:style>
  <w:style w:type="paragraph" w:customStyle="1" w:styleId="nboxh">
    <w:name w:val="nboxh"/>
    <w:basedOn w:val="a9"/>
    <w:rsid w:val="00330F14"/>
    <w:pPr>
      <w:autoSpaceDN w:val="0"/>
      <w:spacing w:line="249" w:lineRule="auto"/>
      <w:ind w:firstLine="360"/>
    </w:pPr>
    <w:rPr>
      <w:rFonts w:ascii="Arial" w:eastAsia="Arial Unicode MS" w:hAnsi="Arial" w:cs="Arial"/>
      <w:color w:val="000000"/>
      <w:sz w:val="20"/>
      <w:szCs w:val="20"/>
    </w:rPr>
  </w:style>
  <w:style w:type="paragraph" w:customStyle="1" w:styleId="100TimesNewRom">
    <w:name w:val="Стиль Стиль Заголовок 1 + Перед:  0 пт После:  0 пт + Times New Rom..."/>
    <w:basedOn w:val="a9"/>
    <w:autoRedefine/>
    <w:rsid w:val="00330F14"/>
    <w:pPr>
      <w:pageBreakBefore/>
      <w:tabs>
        <w:tab w:val="left" w:pos="360"/>
      </w:tabs>
      <w:autoSpaceDN w:val="0"/>
      <w:spacing w:before="240" w:after="240" w:line="249" w:lineRule="auto"/>
      <w:ind w:left="539" w:hanging="539"/>
      <w:outlineLvl w:val="0"/>
    </w:pPr>
    <w:rPr>
      <w:rFonts w:eastAsia="Calibri" w:cs="Times New Roman"/>
      <w:spacing w:val="-16"/>
      <w:kern w:val="3"/>
      <w:sz w:val="36"/>
      <w:szCs w:val="36"/>
    </w:rPr>
  </w:style>
  <w:style w:type="paragraph" w:customStyle="1" w:styleId="2ffff1">
    <w:name w:val="Номер таблицы 2"/>
    <w:basedOn w:val="a9"/>
    <w:rsid w:val="00330F14"/>
    <w:pPr>
      <w:keepNext/>
      <w:autoSpaceDN w:val="0"/>
      <w:spacing w:line="249" w:lineRule="auto"/>
      <w:ind w:firstLine="0"/>
      <w:jc w:val="right"/>
    </w:pPr>
    <w:rPr>
      <w:rFonts w:eastAsia="Calibri" w:cs="Times New Roman"/>
      <w:szCs w:val="24"/>
      <w:lang w:eastAsia="ru-RU"/>
    </w:rPr>
  </w:style>
  <w:style w:type="character" w:customStyle="1" w:styleId="2ffff2">
    <w:name w:val="Номер таблицы 2 Знак"/>
    <w:basedOn w:val="affffffffffffffd"/>
    <w:rsid w:val="00330F14"/>
    <w:rPr>
      <w:rFonts w:ascii="Times New Roman" w:eastAsia="Calibri" w:hAnsi="Times New Roman" w:cs="Times New Roman"/>
      <w:sz w:val="24"/>
      <w:szCs w:val="24"/>
      <w:lang w:val="ru-RU" w:eastAsia="ru-RU" w:bidi="ar-SA"/>
    </w:rPr>
  </w:style>
  <w:style w:type="paragraph" w:customStyle="1" w:styleId="avNormal2110">
    <w:name w:val="avNormal Знак Знак Знак Знак2 Знак Знак Знак Знак Знак Знак Знак Знак Знак Знак Знак1 Знак1 Знак Знак"/>
    <w:rsid w:val="00330F14"/>
    <w:pPr>
      <w:autoSpaceDN w:val="0"/>
      <w:spacing w:before="60" w:after="60" w:line="240" w:lineRule="auto"/>
      <w:ind w:left="249"/>
      <w:jc w:val="both"/>
    </w:pPr>
    <w:rPr>
      <w:rFonts w:ascii="Times New Roman" w:eastAsia="Times New Roman" w:hAnsi="Times New Roman" w:cs="Times New Roman"/>
      <w:bCs/>
      <w:sz w:val="24"/>
      <w:szCs w:val="20"/>
      <w:lang w:eastAsia="ru-RU"/>
    </w:rPr>
  </w:style>
  <w:style w:type="paragraph" w:customStyle="1" w:styleId="avNormal1fb">
    <w:name w:val="avNormal Знак Знак Знак Знак1 Знак Знак Знак"/>
    <w:rsid w:val="00330F14"/>
    <w:pPr>
      <w:autoSpaceDN w:val="0"/>
      <w:spacing w:before="60" w:after="60" w:line="240" w:lineRule="auto"/>
      <w:ind w:left="249"/>
      <w:jc w:val="both"/>
    </w:pPr>
    <w:rPr>
      <w:rFonts w:ascii="Times New Roman" w:eastAsia="Times New Roman" w:hAnsi="Times New Roman" w:cs="Times New Roman"/>
      <w:bCs/>
      <w:sz w:val="24"/>
      <w:szCs w:val="24"/>
      <w:lang w:eastAsia="ru-RU"/>
    </w:rPr>
  </w:style>
  <w:style w:type="character" w:customStyle="1" w:styleId="info">
    <w:name w:val="info"/>
    <w:basedOn w:val="aa"/>
    <w:rsid w:val="00330F14"/>
    <w:rPr>
      <w:rFonts w:cs="Times New Roman"/>
    </w:rPr>
  </w:style>
  <w:style w:type="paragraph" w:customStyle="1" w:styleId="affffffffffffffffa">
    <w:name w:val="Отчет"/>
    <w:basedOn w:val="a9"/>
    <w:rsid w:val="00330F14"/>
    <w:pPr>
      <w:autoSpaceDN w:val="0"/>
      <w:spacing w:line="249" w:lineRule="auto"/>
      <w:ind w:firstLine="680"/>
    </w:pPr>
    <w:rPr>
      <w:rFonts w:ascii="Courier New" w:eastAsia="Calibri" w:hAnsi="Courier New" w:cs="Times New Roman"/>
      <w:spacing w:val="10"/>
      <w:sz w:val="26"/>
      <w:szCs w:val="20"/>
    </w:rPr>
  </w:style>
  <w:style w:type="paragraph" w:customStyle="1" w:styleId="avNormal11f8">
    <w:name w:val="avNormal Знак Знак Знак Знак1 Знак1"/>
    <w:rsid w:val="00330F14"/>
    <w:pPr>
      <w:autoSpaceDN w:val="0"/>
      <w:spacing w:before="60" w:after="60" w:line="240" w:lineRule="auto"/>
      <w:ind w:left="249"/>
      <w:jc w:val="both"/>
    </w:pPr>
    <w:rPr>
      <w:rFonts w:ascii="Times New Roman" w:eastAsia="Times New Roman" w:hAnsi="Times New Roman" w:cs="Times New Roman"/>
      <w:bCs/>
      <w:sz w:val="24"/>
      <w:szCs w:val="20"/>
      <w:lang w:eastAsia="ru-RU"/>
    </w:rPr>
  </w:style>
  <w:style w:type="paragraph" w:customStyle="1" w:styleId="style5a">
    <w:name w:val="style5"/>
    <w:basedOn w:val="a9"/>
    <w:rsid w:val="00330F14"/>
    <w:pPr>
      <w:autoSpaceDN w:val="0"/>
      <w:spacing w:before="100" w:after="100" w:line="249" w:lineRule="auto"/>
      <w:ind w:firstLine="0"/>
      <w:jc w:val="left"/>
    </w:pPr>
    <w:rPr>
      <w:rFonts w:eastAsia="Calibri" w:cs="Times New Roman"/>
    </w:rPr>
  </w:style>
  <w:style w:type="character" w:customStyle="1" w:styleId="Head11">
    <w:name w:val="Head 1 Знак1"/>
    <w:basedOn w:val="aa"/>
    <w:rsid w:val="00330F14"/>
    <w:rPr>
      <w:rFonts w:cs="Times New Roman"/>
      <w:b/>
      <w:sz w:val="24"/>
      <w:szCs w:val="24"/>
      <w:lang w:val="ru-RU" w:eastAsia="ru-RU" w:bidi="ar-SA"/>
    </w:rPr>
  </w:style>
  <w:style w:type="character" w:customStyle="1" w:styleId="type5small">
    <w:name w:val="type5small"/>
    <w:basedOn w:val="aa"/>
    <w:rsid w:val="00330F14"/>
    <w:rPr>
      <w:rFonts w:cs="Times New Roman"/>
    </w:rPr>
  </w:style>
  <w:style w:type="paragraph" w:customStyle="1" w:styleId="1fffffd">
    <w:name w:val="Заголовок 1с"/>
    <w:basedOn w:val="100TimesNewRom"/>
    <w:rsid w:val="00330F14"/>
    <w:rPr>
      <w:rFonts w:ascii="Arial" w:hAnsi="Arial" w:cs="Arial"/>
      <w:b/>
    </w:rPr>
  </w:style>
  <w:style w:type="paragraph" w:customStyle="1" w:styleId="23">
    <w:name w:val="Заголовок 2с"/>
    <w:basedOn w:val="2"/>
    <w:rsid w:val="00330F14"/>
    <w:pPr>
      <w:keepLines w:val="0"/>
      <w:widowControl w:val="0"/>
      <w:numPr>
        <w:ilvl w:val="0"/>
        <w:numId w:val="108"/>
      </w:numPr>
      <w:autoSpaceDN w:val="0"/>
      <w:spacing w:before="240" w:after="120" w:line="240" w:lineRule="atLeast"/>
      <w:ind w:right="-17"/>
    </w:pPr>
    <w:rPr>
      <w:rFonts w:ascii="Arial" w:eastAsia="Calibri" w:hAnsi="Arial" w:cs="Arial"/>
      <w:bCs/>
      <w:sz w:val="20"/>
      <w:szCs w:val="20"/>
      <w:lang w:eastAsia="ru-RU"/>
    </w:rPr>
  </w:style>
  <w:style w:type="paragraph" w:customStyle="1" w:styleId="3ffa">
    <w:name w:val="Заголовок 3с"/>
    <w:basedOn w:val="3125pt00"/>
    <w:rsid w:val="00330F14"/>
    <w:pPr>
      <w:tabs>
        <w:tab w:val="clear" w:pos="284"/>
        <w:tab w:val="clear" w:pos="1276"/>
        <w:tab w:val="left" w:pos="432"/>
      </w:tabs>
      <w:spacing w:before="240"/>
      <w:ind w:left="432" w:hanging="432"/>
    </w:pPr>
  </w:style>
  <w:style w:type="character" w:customStyle="1" w:styleId="textd">
    <w:name w:val="textd"/>
    <w:basedOn w:val="aa"/>
    <w:rsid w:val="00330F14"/>
    <w:rPr>
      <w:rFonts w:cs="Times New Roman"/>
    </w:rPr>
  </w:style>
  <w:style w:type="paragraph" w:customStyle="1" w:styleId="avNumber0">
    <w:name w:val="avNumber Знак"/>
    <w:basedOn w:val="a9"/>
    <w:rsid w:val="00330F14"/>
    <w:pPr>
      <w:widowControl w:val="0"/>
      <w:autoSpaceDE w:val="0"/>
      <w:autoSpaceDN w:val="0"/>
      <w:spacing w:line="249" w:lineRule="auto"/>
      <w:ind w:firstLine="0"/>
      <w:jc w:val="left"/>
    </w:pPr>
    <w:rPr>
      <w:rFonts w:ascii="Times New Roman;Symbol;Arial;??" w:eastAsia="Calibri" w:hAnsi="Times New Roman;Symbol;Arial;??" w:cs="Times New Roman;Symbol;Arial;??"/>
    </w:rPr>
  </w:style>
  <w:style w:type="paragraph" w:customStyle="1" w:styleId="affffffffffffffffb">
    <w:name w:val="Формула параметры"/>
    <w:basedOn w:val="af1"/>
    <w:next w:val="af1"/>
    <w:autoRedefine/>
    <w:rsid w:val="00330F14"/>
    <w:pPr>
      <w:tabs>
        <w:tab w:val="left" w:pos="540"/>
        <w:tab w:val="left" w:pos="900"/>
      </w:tabs>
      <w:autoSpaceDN w:val="0"/>
      <w:spacing w:after="0" w:line="249" w:lineRule="auto"/>
      <w:ind w:left="900" w:hanging="900"/>
      <w:jc w:val="left"/>
    </w:pPr>
    <w:rPr>
      <w:rFonts w:eastAsia="Calibri" w:cs="Times New Roman"/>
      <w:spacing w:val="-5"/>
      <w:kern w:val="3"/>
    </w:rPr>
  </w:style>
  <w:style w:type="paragraph" w:customStyle="1" w:styleId="1fffffe">
    <w:name w:val="Знак1 Знак Знак Знак Знак Знак Знак Знак Знак Знак Знак Знак Знак Знак Знак"/>
    <w:basedOn w:val="a9"/>
    <w:autoRedefine/>
    <w:rsid w:val="00330F14"/>
    <w:pPr>
      <w:pageBreakBefore/>
      <w:widowControl w:val="0"/>
      <w:autoSpaceDN w:val="0"/>
      <w:spacing w:line="249" w:lineRule="auto"/>
      <w:ind w:firstLine="0"/>
      <w:jc w:val="left"/>
    </w:pPr>
    <w:rPr>
      <w:rFonts w:eastAsia="Calibri" w:cs="Times New Roman"/>
      <w:b/>
    </w:rPr>
  </w:style>
  <w:style w:type="character" w:customStyle="1" w:styleId="avNormal212">
    <w:name w:val="avNormal Знак2 Знак Знак Знак1"/>
    <w:basedOn w:val="aa"/>
    <w:rsid w:val="00330F14"/>
    <w:rPr>
      <w:rFonts w:cs="Times New Roman"/>
      <w:sz w:val="24"/>
      <w:szCs w:val="24"/>
      <w:lang w:val="ru-RU" w:eastAsia="ru-RU" w:bidi="ar-SA"/>
    </w:rPr>
  </w:style>
  <w:style w:type="character" w:customStyle="1" w:styleId="11f7">
    <w:name w:val="Стиль 1 Знак1 Знак"/>
    <w:basedOn w:val="aa"/>
    <w:rsid w:val="00330F14"/>
    <w:rPr>
      <w:rFonts w:cs="Times New Roman"/>
      <w:b/>
      <w:sz w:val="32"/>
      <w:lang w:val="ru-RU" w:eastAsia="ru-RU" w:bidi="ar-SA"/>
    </w:rPr>
  </w:style>
  <w:style w:type="paragraph" w:customStyle="1" w:styleId="3">
    <w:name w:val="Номер таблицы 3"/>
    <w:basedOn w:val="2ffff1"/>
    <w:rsid w:val="00330F14"/>
    <w:pPr>
      <w:numPr>
        <w:numId w:val="107"/>
      </w:numPr>
      <w:tabs>
        <w:tab w:val="left" w:pos="-864"/>
      </w:tabs>
    </w:pPr>
  </w:style>
  <w:style w:type="character" w:customStyle="1" w:styleId="3ffb">
    <w:name w:val="Номер таблицы 3 Знак"/>
    <w:basedOn w:val="2ffff2"/>
    <w:rsid w:val="00330F14"/>
    <w:rPr>
      <w:rFonts w:ascii="Times New Roman" w:eastAsia="Calibri" w:hAnsi="Times New Roman" w:cs="Times New Roman"/>
      <w:sz w:val="24"/>
      <w:szCs w:val="24"/>
      <w:lang w:val="ru-RU" w:eastAsia="ru-RU" w:bidi="ar-SA"/>
    </w:rPr>
  </w:style>
  <w:style w:type="paragraph" w:customStyle="1" w:styleId="1ffffff">
    <w:name w:val="Знак Знак Знак1 Знак Знак Знак"/>
    <w:basedOn w:val="a9"/>
    <w:autoRedefine/>
    <w:rsid w:val="00330F14"/>
    <w:pPr>
      <w:pageBreakBefore/>
      <w:widowControl w:val="0"/>
      <w:autoSpaceDN w:val="0"/>
      <w:spacing w:line="249" w:lineRule="auto"/>
      <w:ind w:firstLine="0"/>
      <w:jc w:val="left"/>
    </w:pPr>
    <w:rPr>
      <w:rFonts w:eastAsia="Calibri" w:cs="Times New Roman"/>
      <w:b/>
    </w:rPr>
  </w:style>
  <w:style w:type="character" w:customStyle="1" w:styleId="txtbl1">
    <w:name w:val="txtbl1"/>
    <w:basedOn w:val="aa"/>
    <w:rsid w:val="00330F14"/>
    <w:rPr>
      <w:rFonts w:cs="Times New Roman"/>
    </w:rPr>
  </w:style>
  <w:style w:type="paragraph" w:customStyle="1" w:styleId="2ffff3">
    <w:name w:val="Стиль Заголовок 2 + по ширине"/>
    <w:basedOn w:val="a9"/>
    <w:rsid w:val="00330F14"/>
    <w:pPr>
      <w:tabs>
        <w:tab w:val="left" w:pos="360"/>
      </w:tabs>
      <w:autoSpaceDN w:val="0"/>
      <w:spacing w:line="249" w:lineRule="auto"/>
      <w:ind w:left="113" w:hanging="113"/>
    </w:pPr>
    <w:rPr>
      <w:rFonts w:eastAsia="Calibri" w:cs="Times New Roman"/>
    </w:rPr>
  </w:style>
  <w:style w:type="paragraph" w:customStyle="1" w:styleId="avNormal123">
    <w:name w:val="avNormal Знак1 Знак Знак2 Знак Знак Знак Знак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4">
    <w:name w:val="avNormal Знак1 Знак Знак2 Знак Знак Знак Знак Знак Знак"/>
    <w:basedOn w:val="aa"/>
    <w:rsid w:val="00330F14"/>
    <w:rPr>
      <w:rFonts w:ascii="Times New Roman" w:eastAsia="Times New Roman" w:hAnsi="Times New Roman"/>
      <w:bCs/>
      <w:sz w:val="24"/>
      <w:szCs w:val="24"/>
      <w:lang w:eastAsia="ru-RU"/>
    </w:rPr>
  </w:style>
  <w:style w:type="paragraph" w:customStyle="1" w:styleId="avNormal11f9">
    <w:name w:val="avNormal Знак Знак1 Знак Знак1 Знак Знак Знак Знак Знак Знак Знак Знак Знак Знак Знак Знак Знак Знак Знак"/>
    <w:rsid w:val="00330F14"/>
    <w:pPr>
      <w:widowControl w:val="0"/>
      <w:autoSpaceDN w:val="0"/>
      <w:spacing w:after="60" w:line="240" w:lineRule="auto"/>
      <w:ind w:left="851"/>
      <w:jc w:val="both"/>
    </w:pPr>
    <w:rPr>
      <w:rFonts w:ascii="Times New Roman" w:eastAsia="Times New Roman" w:hAnsi="Times New Roman" w:cs="Times New Roman"/>
      <w:sz w:val="24"/>
      <w:szCs w:val="24"/>
      <w:lang w:eastAsia="ru-RU"/>
    </w:rPr>
  </w:style>
  <w:style w:type="character" w:customStyle="1" w:styleId="avNormal11fa">
    <w:name w:val="avNormal Знак Знак1 Знак Знак1 Знак Знак Знак Знак Знак Знак Знак Знак Знак Знак Знак Знак Знак Знак Знак Знак"/>
    <w:basedOn w:val="aa"/>
    <w:rsid w:val="00330F14"/>
    <w:rPr>
      <w:rFonts w:ascii="Times New Roman" w:eastAsia="Times New Roman" w:hAnsi="Times New Roman"/>
      <w:sz w:val="24"/>
      <w:szCs w:val="24"/>
      <w:lang w:eastAsia="ru-RU"/>
    </w:rPr>
  </w:style>
  <w:style w:type="character" w:customStyle="1" w:styleId="avNormal1fc">
    <w:name w:val="avNormal Знак Знак Знак Знак Знак Знак Знак1 Знак"/>
    <w:basedOn w:val="aa"/>
    <w:rsid w:val="00330F14"/>
    <w:rPr>
      <w:rFonts w:cs="Times New Roman"/>
      <w:bCs/>
      <w:sz w:val="24"/>
      <w:szCs w:val="24"/>
      <w:lang w:val="ru-RU" w:eastAsia="ru-RU" w:bidi="ar-SA"/>
    </w:rPr>
  </w:style>
  <w:style w:type="paragraph" w:customStyle="1" w:styleId="avNormal28">
    <w:name w:val="avNormal Знак Знак2 Знак Знак Знак"/>
    <w:rsid w:val="00330F14"/>
    <w:pPr>
      <w:suppressAutoHyphens/>
      <w:autoSpaceDN w:val="0"/>
      <w:spacing w:after="60" w:line="240" w:lineRule="auto"/>
      <w:jc w:val="both"/>
    </w:pPr>
    <w:rPr>
      <w:rFonts w:ascii="Times New Roman" w:eastAsia="Times New Roman" w:hAnsi="Times New Roman" w:cs="Times New Roman"/>
      <w:sz w:val="24"/>
      <w:szCs w:val="24"/>
      <w:lang w:eastAsia="ru-RU"/>
    </w:rPr>
  </w:style>
  <w:style w:type="character" w:customStyle="1" w:styleId="avNormal213">
    <w:name w:val="avNormal Знак Знак2 Знак Знак Знак Знак1"/>
    <w:basedOn w:val="aa"/>
    <w:rsid w:val="00330F14"/>
    <w:rPr>
      <w:rFonts w:ascii="Times New Roman" w:eastAsia="Times New Roman" w:hAnsi="Times New Roman"/>
      <w:sz w:val="24"/>
      <w:szCs w:val="24"/>
      <w:lang w:eastAsia="ru-RU"/>
    </w:rPr>
  </w:style>
  <w:style w:type="paragraph" w:customStyle="1" w:styleId="avNormal11fb">
    <w:name w:val="avNormal Знак1 Знак Знак Знак1"/>
    <w:rsid w:val="00330F14"/>
    <w:pPr>
      <w:suppressLineNumbers/>
      <w:suppressAutoHyphens/>
      <w:autoSpaceDN w:val="0"/>
      <w:spacing w:after="60" w:line="240" w:lineRule="auto"/>
      <w:jc w:val="both"/>
    </w:pPr>
    <w:rPr>
      <w:rFonts w:ascii="Times New Roman" w:eastAsia="Times New Roman" w:hAnsi="Times New Roman" w:cs="Times New Roman"/>
      <w:sz w:val="24"/>
      <w:szCs w:val="24"/>
      <w:lang w:eastAsia="ru-RU"/>
    </w:rPr>
  </w:style>
  <w:style w:type="character" w:customStyle="1" w:styleId="avNormal11fc">
    <w:name w:val="avNormal Знак1 Знак Знак Знак1 Знак"/>
    <w:basedOn w:val="aa"/>
    <w:rsid w:val="00330F14"/>
    <w:rPr>
      <w:rFonts w:ascii="Times New Roman" w:eastAsia="Times New Roman" w:hAnsi="Times New Roman"/>
      <w:sz w:val="24"/>
      <w:szCs w:val="24"/>
      <w:lang w:eastAsia="ru-RU"/>
    </w:rPr>
  </w:style>
  <w:style w:type="paragraph" w:customStyle="1" w:styleId="avNormal29">
    <w:name w:val="avNormal Знак Знак Знак Знак2 Знак Знак Знак Знак Знак Знак Знак Знак Знак Знак Знак Знак"/>
    <w:rsid w:val="00330F14"/>
    <w:pPr>
      <w:autoSpaceDN w:val="0"/>
      <w:spacing w:before="60" w:after="60" w:line="240" w:lineRule="auto"/>
      <w:ind w:left="249"/>
      <w:jc w:val="both"/>
    </w:pPr>
    <w:rPr>
      <w:rFonts w:ascii="Times New Roman" w:eastAsia="Times New Roman" w:hAnsi="Times New Roman" w:cs="Times New Roman"/>
      <w:bCs/>
      <w:sz w:val="24"/>
      <w:szCs w:val="24"/>
      <w:lang w:eastAsia="ru-RU"/>
    </w:rPr>
  </w:style>
  <w:style w:type="character" w:customStyle="1" w:styleId="avNormal2a">
    <w:name w:val="avNormal Знак Знак Знак Знак2 Знак Знак Знак Знак Знак Знак Знак Знак Знак Знак Знак Знак Знак"/>
    <w:basedOn w:val="aa"/>
    <w:rsid w:val="00330F14"/>
    <w:rPr>
      <w:rFonts w:ascii="Times New Roman" w:eastAsia="Times New Roman" w:hAnsi="Times New Roman"/>
      <w:bCs/>
      <w:sz w:val="24"/>
      <w:szCs w:val="24"/>
      <w:lang w:eastAsia="ru-RU"/>
    </w:rPr>
  </w:style>
  <w:style w:type="paragraph" w:customStyle="1" w:styleId="1TimesNewRoman">
    <w:name w:val="Стиль Заголовок 1 + Times New Roman Знак Знак Знак Знак"/>
    <w:basedOn w:val="10"/>
    <w:autoRedefine/>
    <w:rsid w:val="00330F14"/>
    <w:pPr>
      <w:keepNext w:val="0"/>
      <w:keepLines w:val="0"/>
      <w:pageBreakBefore/>
      <w:numPr>
        <w:numId w:val="0"/>
      </w:numPr>
      <w:tabs>
        <w:tab w:val="left" w:pos="432"/>
      </w:tabs>
      <w:autoSpaceDN w:val="0"/>
      <w:spacing w:before="180" w:after="240" w:line="240" w:lineRule="auto"/>
      <w:ind w:left="432" w:hanging="432"/>
    </w:pPr>
    <w:rPr>
      <w:rFonts w:ascii="NTHarmonica" w:eastAsia="Times New Roman" w:hAnsi="NTHarmonica" w:cs="Times New Roman"/>
      <w:caps w:val="0"/>
      <w:spacing w:val="-16"/>
      <w:kern w:val="3"/>
      <w:sz w:val="42"/>
      <w:szCs w:val="24"/>
      <w:lang w:eastAsia="ru-RU"/>
    </w:rPr>
  </w:style>
  <w:style w:type="character" w:customStyle="1" w:styleId="1TimesNewRoman1">
    <w:name w:val="Стиль Заголовок 1 + Times New Roman Знак Знак Знак Знак Знак1"/>
    <w:basedOn w:val="aa"/>
    <w:rsid w:val="00330F14"/>
    <w:rPr>
      <w:rFonts w:ascii="NTHarmonica" w:eastAsia="Times New Roman" w:hAnsi="NTHarmonica"/>
      <w:b/>
      <w:spacing w:val="-16"/>
      <w:kern w:val="3"/>
      <w:sz w:val="42"/>
      <w:szCs w:val="24"/>
      <w:shd w:val="clear" w:color="auto" w:fill="auto"/>
      <w:lang w:eastAsia="ru-RU"/>
    </w:rPr>
  </w:style>
  <w:style w:type="character" w:customStyle="1" w:styleId="avNormal1fd">
    <w:name w:val="avNormal Знак Знак Знак Знак Знак Знак1"/>
    <w:basedOn w:val="aa"/>
    <w:rsid w:val="00330F14"/>
    <w:rPr>
      <w:rFonts w:cs="Times New Roman"/>
      <w:sz w:val="24"/>
      <w:szCs w:val="24"/>
      <w:lang w:val="ru-RU" w:eastAsia="ru-RU" w:bidi="ar-SA"/>
    </w:rPr>
  </w:style>
  <w:style w:type="character" w:customStyle="1" w:styleId="avNormal11fd">
    <w:name w:val="avNormal Знак Знак Знак1 Знак1 Знак"/>
    <w:basedOn w:val="aa"/>
    <w:rsid w:val="00330F14"/>
    <w:rPr>
      <w:rFonts w:cs="Times New Roman"/>
      <w:sz w:val="22"/>
      <w:szCs w:val="22"/>
      <w:lang w:val="ru-RU" w:eastAsia="ru-RU" w:bidi="ar-SA"/>
    </w:rPr>
  </w:style>
  <w:style w:type="paragraph" w:customStyle="1" w:styleId="avNormal2111">
    <w:name w:val="avNormal Знак Знак Знак Знак2 Знак Знак Знак Знак Знак Знак Знак Знак Знак Знак Знак1 Знак1 Знак Знак Знак Знак Знак"/>
    <w:rsid w:val="00330F14"/>
    <w:pPr>
      <w:autoSpaceDN w:val="0"/>
      <w:spacing w:before="60" w:after="60" w:line="240" w:lineRule="auto"/>
      <w:ind w:left="249"/>
      <w:jc w:val="both"/>
    </w:pPr>
    <w:rPr>
      <w:rFonts w:ascii="Times New Roman" w:eastAsia="Times New Roman" w:hAnsi="Times New Roman" w:cs="Times New Roman"/>
      <w:bCs/>
      <w:sz w:val="24"/>
      <w:szCs w:val="24"/>
      <w:lang w:eastAsia="ru-RU"/>
    </w:rPr>
  </w:style>
  <w:style w:type="character" w:customStyle="1" w:styleId="avNormal2112">
    <w:name w:val="avNormal Знак Знак Знак Знак2 Знак Знак Знак Знак Знак Знак Знак Знак Знак Знак Знак1 Знак1 Знак Знак Знак Знак Знак Знак"/>
    <w:basedOn w:val="aa"/>
    <w:rsid w:val="00330F14"/>
    <w:rPr>
      <w:rFonts w:ascii="Times New Roman" w:eastAsia="Times New Roman" w:hAnsi="Times New Roman"/>
      <w:bCs/>
      <w:sz w:val="24"/>
      <w:szCs w:val="24"/>
      <w:lang w:eastAsia="ru-RU"/>
    </w:rPr>
  </w:style>
  <w:style w:type="paragraph" w:customStyle="1" w:styleId="avNormalb">
    <w:name w:val="avNormal Знак Знак Знак Знак Знак Знак Знак Знак Знак"/>
    <w:rsid w:val="00330F14"/>
    <w:pPr>
      <w:autoSpaceDN w:val="0"/>
      <w:spacing w:after="120" w:line="240" w:lineRule="auto"/>
      <w:jc w:val="both"/>
    </w:pPr>
    <w:rPr>
      <w:rFonts w:ascii="Times New Roman" w:eastAsia="Times New Roman" w:hAnsi="Times New Roman" w:cs="Times New Roman"/>
      <w:bCs/>
      <w:sz w:val="24"/>
      <w:szCs w:val="24"/>
      <w:lang w:eastAsia="ru-RU"/>
    </w:rPr>
  </w:style>
  <w:style w:type="character" w:customStyle="1" w:styleId="avNormalc">
    <w:name w:val="avNormal Знак Знак Знак Знак Знак Знак Знак Знак Знак Знак"/>
    <w:basedOn w:val="aa"/>
    <w:rsid w:val="00330F14"/>
    <w:rPr>
      <w:rFonts w:ascii="Times New Roman" w:eastAsia="Times New Roman" w:hAnsi="Times New Roman"/>
      <w:bCs/>
      <w:sz w:val="24"/>
      <w:szCs w:val="24"/>
      <w:lang w:eastAsia="ru-RU"/>
    </w:rPr>
  </w:style>
  <w:style w:type="paragraph" w:customStyle="1" w:styleId="avNormal2b">
    <w:name w:val="avNormal Знак Знак Знак2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214">
    <w:name w:val="avNormal Знак Знак Знак2 Знак Знак1"/>
    <w:basedOn w:val="aa"/>
    <w:rsid w:val="00330F14"/>
    <w:rPr>
      <w:rFonts w:ascii="Times New Roman" w:eastAsia="Times New Roman" w:hAnsi="Times New Roman"/>
      <w:sz w:val="24"/>
      <w:szCs w:val="24"/>
      <w:lang w:eastAsia="ru-RU"/>
    </w:rPr>
  </w:style>
  <w:style w:type="paragraph" w:customStyle="1" w:styleId="avNormal2c">
    <w:name w:val="avNormal Знак Знак Знак2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2d">
    <w:name w:val="avNormal Знак Знак Знак2 Знак Знак Знак Знак"/>
    <w:basedOn w:val="aa"/>
    <w:rsid w:val="00330F14"/>
    <w:rPr>
      <w:rFonts w:ascii="Times New Roman" w:eastAsia="Times New Roman" w:hAnsi="Times New Roman"/>
      <w:sz w:val="24"/>
      <w:szCs w:val="24"/>
      <w:lang w:eastAsia="ru-RU"/>
    </w:rPr>
  </w:style>
  <w:style w:type="paragraph" w:customStyle="1" w:styleId="avNormal11fe">
    <w:name w:val="avNormal Знак Знак1 Знак Знак1 Знак Знак Знак Знак Знак Знак Знак Знак Знак Знак Знак Знак"/>
    <w:rsid w:val="00330F14"/>
    <w:pPr>
      <w:widowControl w:val="0"/>
      <w:autoSpaceDN w:val="0"/>
      <w:spacing w:after="60" w:line="240" w:lineRule="auto"/>
      <w:ind w:left="851"/>
      <w:jc w:val="both"/>
    </w:pPr>
    <w:rPr>
      <w:rFonts w:ascii="Times New Roman" w:eastAsia="Times New Roman" w:hAnsi="Times New Roman" w:cs="Times New Roman"/>
      <w:sz w:val="24"/>
      <w:szCs w:val="24"/>
      <w:lang w:eastAsia="ru-RU"/>
    </w:rPr>
  </w:style>
  <w:style w:type="character" w:customStyle="1" w:styleId="avNormal1118">
    <w:name w:val="avNormal Знак Знак1 Знак Знак1 Знак Знак Знак Знак Знак Знак Знак Знак Знак Знак Знак Знак Знак1"/>
    <w:basedOn w:val="aa"/>
    <w:rsid w:val="00330F14"/>
    <w:rPr>
      <w:rFonts w:ascii="Times New Roman" w:eastAsia="Times New Roman" w:hAnsi="Times New Roman"/>
      <w:sz w:val="24"/>
      <w:szCs w:val="24"/>
      <w:lang w:eastAsia="ru-RU"/>
    </w:rPr>
  </w:style>
  <w:style w:type="character" w:customStyle="1" w:styleId="avNormal11ff">
    <w:name w:val="avNormal Знак1 Знак Знак1 Знак Знак Знак"/>
    <w:basedOn w:val="aa"/>
    <w:rsid w:val="00330F14"/>
    <w:rPr>
      <w:rFonts w:cs="Times New Roman"/>
      <w:sz w:val="24"/>
      <w:szCs w:val="24"/>
      <w:lang w:val="ru-RU" w:eastAsia="ru-RU" w:bidi="ar-SA"/>
    </w:rPr>
  </w:style>
  <w:style w:type="character" w:customStyle="1" w:styleId="avNormal11ff0">
    <w:name w:val="avNormal Знак1 Знак1 Знак Знак"/>
    <w:basedOn w:val="aa"/>
    <w:rsid w:val="00330F14"/>
    <w:rPr>
      <w:rFonts w:ascii="Times New Roman" w:eastAsia="Times New Roman" w:hAnsi="Times New Roman"/>
      <w:bCs/>
      <w:sz w:val="24"/>
      <w:szCs w:val="20"/>
      <w:lang w:eastAsia="ru-RU"/>
    </w:rPr>
  </w:style>
  <w:style w:type="paragraph" w:customStyle="1" w:styleId="avNormal11ff1">
    <w:name w:val="avNormal Знак1 Знак Знак1 Знак Знак Знак Знак Знак Знак Знак Знак Знак Знак Знак Знак Знак Знак Знак Знак Знак Знак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20">
    <w:name w:val="avNormal Знак1 Знак Знак1 Знак Знак Знак Знак Знак Знак Знак Знак Знак Знак Знак Знак Знак Знак Знак Знак Знак Знак Знак Знак Знак Знак Знак2"/>
    <w:basedOn w:val="aa"/>
    <w:rsid w:val="00330F14"/>
    <w:rPr>
      <w:rFonts w:ascii="Times New Roman" w:eastAsia="Times New Roman" w:hAnsi="Times New Roman"/>
      <w:sz w:val="24"/>
      <w:szCs w:val="24"/>
      <w:lang w:eastAsia="ru-RU"/>
    </w:rPr>
  </w:style>
  <w:style w:type="paragraph" w:customStyle="1" w:styleId="avNormal1119">
    <w:name w:val="avNormal Знак1 Знак Знак1 Знак Знак Знак Знак Знак Знак Знак Знак1"/>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a">
    <w:name w:val="avNormal Знак1 Знак Знак1 Знак Знак Знак Знак Знак Знак Знак Знак1 Знак"/>
    <w:basedOn w:val="aa"/>
    <w:rsid w:val="00330F14"/>
    <w:rPr>
      <w:rFonts w:ascii="Times New Roman" w:eastAsia="Times New Roman" w:hAnsi="Times New Roman"/>
      <w:sz w:val="24"/>
      <w:szCs w:val="24"/>
      <w:lang w:eastAsia="ru-RU"/>
    </w:rPr>
  </w:style>
  <w:style w:type="paragraph" w:customStyle="1" w:styleId="avNormal11ff2">
    <w:name w:val="avNormal Знак1 Знак1 Знак Знак Знак Знак Знак Знак Знак Знак Знак Знак Знак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1ff3">
    <w:name w:val="avNormal Знак1 Знак1 Знак Знак Знак Знак Знак Знак Знак Знак Знак Знак Знак Знак Знак"/>
    <w:basedOn w:val="aa"/>
    <w:rsid w:val="00330F14"/>
    <w:rPr>
      <w:rFonts w:ascii="Times New Roman" w:eastAsia="Times New Roman" w:hAnsi="Times New Roman"/>
      <w:bCs/>
      <w:sz w:val="24"/>
      <w:szCs w:val="24"/>
      <w:lang w:eastAsia="ru-RU"/>
    </w:rPr>
  </w:style>
  <w:style w:type="paragraph" w:customStyle="1" w:styleId="avNormal11ff4">
    <w:name w:val="avNormal Знак1 Знак Знак1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ff5">
    <w:name w:val="avNormal Знак1 Знак Знак1 Знак Знак Знак Знак Знак"/>
    <w:basedOn w:val="aa"/>
    <w:rsid w:val="00330F14"/>
    <w:rPr>
      <w:rFonts w:ascii="Times New Roman" w:eastAsia="Times New Roman" w:hAnsi="Times New Roman"/>
      <w:sz w:val="24"/>
      <w:szCs w:val="24"/>
      <w:lang w:eastAsia="ru-RU"/>
    </w:rPr>
  </w:style>
  <w:style w:type="character" w:customStyle="1" w:styleId="1TimesNewRoman0">
    <w:name w:val="Стиль Заголовок 1 + Times New Roman Знак Знак Знак Знак Знак Знак"/>
    <w:basedOn w:val="aa"/>
    <w:rsid w:val="00330F14"/>
    <w:rPr>
      <w:rFonts w:ascii="NTHarmonica" w:hAnsi="NTHarmonica"/>
      <w:spacing w:val="-16"/>
      <w:kern w:val="3"/>
      <w:sz w:val="24"/>
      <w:szCs w:val="24"/>
      <w:shd w:val="clear" w:color="auto" w:fill="auto"/>
    </w:rPr>
  </w:style>
  <w:style w:type="paragraph" w:customStyle="1" w:styleId="1TimesNewRoman2">
    <w:name w:val="Стиль Заголовок 1 + Times New Roman Знак Знак Знак Знак Знак"/>
    <w:basedOn w:val="10"/>
    <w:autoRedefine/>
    <w:rsid w:val="00330F14"/>
    <w:pPr>
      <w:keepNext w:val="0"/>
      <w:keepLines w:val="0"/>
      <w:pageBreakBefore/>
      <w:numPr>
        <w:numId w:val="0"/>
      </w:numPr>
      <w:tabs>
        <w:tab w:val="left" w:pos="432"/>
      </w:tabs>
      <w:autoSpaceDN w:val="0"/>
      <w:spacing w:before="180" w:after="240" w:line="240" w:lineRule="auto"/>
      <w:ind w:left="432" w:hanging="432"/>
    </w:pPr>
    <w:rPr>
      <w:rFonts w:ascii="NTHarmonica" w:eastAsia="Calibri" w:hAnsi="NTHarmonica" w:cs="Times New Roman"/>
      <w:b w:val="0"/>
      <w:caps w:val="0"/>
      <w:spacing w:val="-16"/>
      <w:kern w:val="3"/>
      <w:sz w:val="24"/>
      <w:szCs w:val="24"/>
    </w:rPr>
  </w:style>
  <w:style w:type="paragraph" w:customStyle="1" w:styleId="avNormal11ff6">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ff7">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w:basedOn w:val="aa"/>
    <w:rsid w:val="00330F14"/>
    <w:rPr>
      <w:rFonts w:ascii="Times New Roman" w:eastAsia="Times New Roman" w:hAnsi="Times New Roman"/>
      <w:sz w:val="24"/>
      <w:szCs w:val="24"/>
      <w:lang w:eastAsia="ru-RU"/>
    </w:rPr>
  </w:style>
  <w:style w:type="paragraph" w:customStyle="1" w:styleId="avNormal1210">
    <w:name w:val="avNormal Знак1 Знак2 Знак Знак Знак Знак Знак Знак Знак Знак Знак Знак Знак1"/>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11">
    <w:name w:val="avNormal Знак1 Знак2 Знак Знак Знак Знак Знак Знак Знак Знак Знак Знак Знак1 Знак"/>
    <w:basedOn w:val="aa"/>
    <w:rsid w:val="00330F14"/>
    <w:rPr>
      <w:rFonts w:ascii="Times New Roman" w:eastAsia="Times New Roman" w:hAnsi="Times New Roman"/>
      <w:bCs/>
      <w:sz w:val="24"/>
      <w:szCs w:val="24"/>
      <w:lang w:eastAsia="ru-RU"/>
    </w:rPr>
  </w:style>
  <w:style w:type="character" w:customStyle="1" w:styleId="avNormal1121">
    <w:name w:val="avNormal Знак1 Знак Знак1 Знак Знак Знак Знак Знак Знак Знак Знак2"/>
    <w:basedOn w:val="aa"/>
    <w:rsid w:val="00330F14"/>
    <w:rPr>
      <w:rFonts w:cs="Times New Roman"/>
      <w:sz w:val="24"/>
      <w:szCs w:val="24"/>
      <w:lang w:val="ru-RU" w:eastAsia="ru-RU" w:bidi="ar-SA"/>
    </w:rPr>
  </w:style>
  <w:style w:type="paragraph" w:customStyle="1" w:styleId="avNormal125">
    <w:name w:val="avNormal Знак1 Знак Знак2 Знак Знак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6">
    <w:name w:val="avNormal Знак1 Знак Знак2 Знак Знак Знак Знак"/>
    <w:basedOn w:val="aa"/>
    <w:rsid w:val="00330F14"/>
    <w:rPr>
      <w:rFonts w:ascii="Times New Roman" w:eastAsia="Times New Roman" w:hAnsi="Times New Roman"/>
      <w:bCs/>
      <w:sz w:val="24"/>
      <w:szCs w:val="24"/>
      <w:lang w:eastAsia="ru-RU"/>
    </w:rPr>
  </w:style>
  <w:style w:type="paragraph" w:customStyle="1" w:styleId="avNormal111b">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c">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Знак Знак Знак Знак"/>
    <w:basedOn w:val="aa"/>
    <w:rsid w:val="00330F14"/>
    <w:rPr>
      <w:rFonts w:ascii="Times New Roman" w:eastAsia="Times New Roman" w:hAnsi="Times New Roman"/>
      <w:sz w:val="24"/>
      <w:szCs w:val="24"/>
      <w:lang w:eastAsia="ru-RU"/>
    </w:rPr>
  </w:style>
  <w:style w:type="paragraph" w:customStyle="1" w:styleId="avNormal111d">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e">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Знак Знак"/>
    <w:basedOn w:val="aa"/>
    <w:rsid w:val="00330F14"/>
    <w:rPr>
      <w:rFonts w:ascii="Times New Roman" w:eastAsia="Times New Roman" w:hAnsi="Times New Roman"/>
      <w:sz w:val="24"/>
      <w:szCs w:val="24"/>
      <w:lang w:eastAsia="ru-RU"/>
    </w:rPr>
  </w:style>
  <w:style w:type="paragraph" w:customStyle="1" w:styleId="avNormal127">
    <w:name w:val="avNormal Знак1 Знак Знак2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8">
    <w:name w:val="avNormal Знак1 Знак Знак2 Знак Знак"/>
    <w:basedOn w:val="aa"/>
    <w:rsid w:val="00330F14"/>
    <w:rPr>
      <w:rFonts w:ascii="Times New Roman" w:eastAsia="Times New Roman" w:hAnsi="Times New Roman"/>
      <w:bCs/>
      <w:sz w:val="24"/>
      <w:szCs w:val="24"/>
      <w:lang w:eastAsia="ru-RU"/>
    </w:rPr>
  </w:style>
  <w:style w:type="paragraph" w:customStyle="1" w:styleId="avNormal129">
    <w:name w:val="avNormal Знак1 Знак2 Знак Знак Знак Знак Знак Знак Знак Знак Знак Знак Знак Знак Знак Знак Знак Знак Знак Знак Знак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a">
    <w:name w:val="avNormal Знак1 Знак2 Знак Знак Знак Знак Знак Знак Знак Знак Знак Знак Знак Знак Знак Знак Знак Знак Знак Знак Знак Знак Знак"/>
    <w:basedOn w:val="aa"/>
    <w:rsid w:val="00330F14"/>
    <w:rPr>
      <w:rFonts w:ascii="Times New Roman" w:eastAsia="Times New Roman" w:hAnsi="Times New Roman"/>
      <w:bCs/>
      <w:sz w:val="24"/>
      <w:szCs w:val="24"/>
      <w:lang w:eastAsia="ru-RU"/>
    </w:rPr>
  </w:style>
  <w:style w:type="paragraph" w:customStyle="1" w:styleId="avNormal111f">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1f0">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a"/>
    <w:rsid w:val="00330F14"/>
    <w:rPr>
      <w:rFonts w:ascii="Times New Roman" w:eastAsia="Times New Roman" w:hAnsi="Times New Roman"/>
      <w:sz w:val="24"/>
      <w:szCs w:val="24"/>
      <w:lang w:eastAsia="ru-RU"/>
    </w:rPr>
  </w:style>
  <w:style w:type="paragraph" w:customStyle="1" w:styleId="avNormal1212">
    <w:name w:val="avNormal Знак1 Знак2 Знак Знак Знак Знак Знак Знак Знак Знак Знак Знак Знак Знак Знак Знак Знак Знак Знак Знак Знак Знак1 Знак Знак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13">
    <w:name w:val="avNormal Знак1 Знак2 Знак Знак Знак Знак Знак Знак Знак Знак Знак Знак Знак Знак Знак Знак Знак Знак Знак Знак Знак Знак1 Знак Знак Знак Знак"/>
    <w:basedOn w:val="aa"/>
    <w:rsid w:val="00330F14"/>
    <w:rPr>
      <w:rFonts w:ascii="Times New Roman" w:eastAsia="Times New Roman" w:hAnsi="Times New Roman"/>
      <w:bCs/>
      <w:sz w:val="24"/>
      <w:szCs w:val="24"/>
      <w:lang w:eastAsia="ru-RU"/>
    </w:rPr>
  </w:style>
  <w:style w:type="paragraph" w:customStyle="1" w:styleId="avNormal11ff8">
    <w:name w:val="avNormal Знак1 Знак1 Знак Знак Знак Знак Знак Знак Знак Знак Знак Знак Знак Знак Знак Знак Знак Знак Знак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1ff9">
    <w:name w:val="avNormal Знак1 Знак1 Знак Знак Знак Знак Знак Знак Знак Знак Знак Знак Знак Знак Знак Знак Знак Знак Знак Знак Знак"/>
    <w:basedOn w:val="aa"/>
    <w:rsid w:val="00330F14"/>
    <w:rPr>
      <w:rFonts w:ascii="Times New Roman" w:eastAsia="Times New Roman" w:hAnsi="Times New Roman"/>
      <w:bCs/>
      <w:sz w:val="24"/>
      <w:szCs w:val="24"/>
      <w:lang w:eastAsia="ru-RU"/>
    </w:rPr>
  </w:style>
  <w:style w:type="character" w:customStyle="1" w:styleId="avNormal2e">
    <w:name w:val="avNormal Знак2 Знак Знак Знак Знак"/>
    <w:basedOn w:val="aa"/>
    <w:rsid w:val="00330F14"/>
    <w:rPr>
      <w:rFonts w:ascii="Times New Roman" w:eastAsia="Times New Roman" w:hAnsi="Times New Roman"/>
      <w:sz w:val="24"/>
      <w:szCs w:val="20"/>
      <w:lang w:eastAsia="ru-RU"/>
    </w:rPr>
  </w:style>
  <w:style w:type="character" w:customStyle="1" w:styleId="avNormal12b">
    <w:name w:val="avNormal Знак1 Знак2 Знак Знак Знак Знак Знак Знак Знак Знак Знак Знак Знак"/>
    <w:basedOn w:val="aa"/>
    <w:rsid w:val="00330F14"/>
    <w:rPr>
      <w:bCs/>
      <w:sz w:val="24"/>
      <w:szCs w:val="24"/>
      <w:lang w:eastAsia="ru-RU"/>
    </w:rPr>
  </w:style>
  <w:style w:type="paragraph" w:customStyle="1" w:styleId="avNormal12c">
    <w:name w:val="avNormal Знак1 Знак2 Знак Знак Знак Знак Знак Знак Знак Знак Знак Знак"/>
    <w:rsid w:val="00330F14"/>
    <w:pPr>
      <w:autoSpaceDN w:val="0"/>
      <w:spacing w:before="120" w:after="120" w:line="240" w:lineRule="auto"/>
      <w:ind w:left="45"/>
      <w:jc w:val="both"/>
    </w:pPr>
    <w:rPr>
      <w:rFonts w:ascii="Calibri" w:eastAsia="Calibri" w:hAnsi="Calibri" w:cs="Times New Roman"/>
      <w:bCs/>
      <w:sz w:val="24"/>
      <w:szCs w:val="24"/>
      <w:lang w:eastAsia="ru-RU"/>
    </w:rPr>
  </w:style>
  <w:style w:type="paragraph" w:customStyle="1" w:styleId="avNormal1214">
    <w:name w:val="avNormal Знак1 Знак2 Знак Знак Знак Знак Знак Знак Знак Знак Знак Знак1 Знак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215">
    <w:name w:val="avNormal Знак1 Знак2 Знак Знак Знак Знак Знак Знак Знак Знак Знак Знак1 Знак Знак Знак"/>
    <w:basedOn w:val="aa"/>
    <w:rsid w:val="00330F14"/>
    <w:rPr>
      <w:rFonts w:ascii="Times New Roman" w:eastAsia="Times New Roman" w:hAnsi="Times New Roman"/>
      <w:bCs/>
      <w:sz w:val="24"/>
      <w:szCs w:val="24"/>
      <w:lang w:eastAsia="ru-RU"/>
    </w:rPr>
  </w:style>
  <w:style w:type="paragraph" w:customStyle="1" w:styleId="avNormal11ffa">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ffb">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a"/>
    <w:rsid w:val="00330F14"/>
    <w:rPr>
      <w:rFonts w:ascii="Times New Roman" w:eastAsia="Times New Roman" w:hAnsi="Times New Roman"/>
      <w:sz w:val="24"/>
      <w:szCs w:val="24"/>
      <w:lang w:eastAsia="ru-RU"/>
    </w:rPr>
  </w:style>
  <w:style w:type="paragraph" w:customStyle="1" w:styleId="avNormal1fe">
    <w:name w:val="avNormal Знак Знак Знак Знак Знак1 Знак"/>
    <w:rsid w:val="00330F14"/>
    <w:pPr>
      <w:widowControl w:val="0"/>
      <w:autoSpaceDN w:val="0"/>
      <w:spacing w:before="60" w:after="60" w:line="240" w:lineRule="auto"/>
      <w:ind w:left="540"/>
      <w:jc w:val="both"/>
    </w:pPr>
    <w:rPr>
      <w:rFonts w:ascii="Times New Roman" w:eastAsia="Times New Roman" w:hAnsi="Times New Roman" w:cs="Times New Roman"/>
      <w:sz w:val="24"/>
      <w:szCs w:val="24"/>
      <w:lang w:eastAsia="ru-RU"/>
    </w:rPr>
  </w:style>
  <w:style w:type="character" w:customStyle="1" w:styleId="avNormal1ff">
    <w:name w:val="avNormal Знак Знак Знак Знак Знак1 Знак Знак"/>
    <w:basedOn w:val="aa"/>
    <w:rsid w:val="00330F14"/>
    <w:rPr>
      <w:rFonts w:ascii="Times New Roman" w:eastAsia="Times New Roman" w:hAnsi="Times New Roman"/>
      <w:sz w:val="24"/>
      <w:szCs w:val="24"/>
      <w:lang w:eastAsia="ru-RU"/>
    </w:rPr>
  </w:style>
  <w:style w:type="paragraph" w:customStyle="1" w:styleId="10pt55">
    <w:name w:val="Стиль 10 pt полужирный по ширине Перед:  5 пт После:  5 пт"/>
    <w:basedOn w:val="a9"/>
    <w:rsid w:val="00330F14"/>
    <w:pPr>
      <w:autoSpaceDN w:val="0"/>
      <w:spacing w:line="249" w:lineRule="auto"/>
      <w:ind w:firstLine="0"/>
    </w:pPr>
    <w:rPr>
      <w:rFonts w:eastAsia="Calibri" w:cs="Times New Roman"/>
      <w:b/>
      <w:bCs/>
      <w:sz w:val="20"/>
      <w:szCs w:val="20"/>
    </w:rPr>
  </w:style>
  <w:style w:type="paragraph" w:customStyle="1" w:styleId="left">
    <w:name w:val="left"/>
    <w:basedOn w:val="a9"/>
    <w:rsid w:val="00330F14"/>
    <w:pPr>
      <w:autoSpaceDN w:val="0"/>
      <w:spacing w:before="100" w:after="100" w:line="249" w:lineRule="auto"/>
      <w:ind w:firstLine="0"/>
      <w:jc w:val="left"/>
    </w:pPr>
    <w:rPr>
      <w:rFonts w:eastAsia="Calibri" w:cs="Times New Roman"/>
      <w:color w:val="003399"/>
      <w:sz w:val="18"/>
      <w:szCs w:val="18"/>
    </w:rPr>
  </w:style>
  <w:style w:type="paragraph" w:customStyle="1" w:styleId="center">
    <w:name w:val="center"/>
    <w:basedOn w:val="a9"/>
    <w:rsid w:val="00330F14"/>
    <w:pPr>
      <w:autoSpaceDN w:val="0"/>
      <w:spacing w:before="100" w:after="100" w:line="249" w:lineRule="auto"/>
      <w:ind w:firstLine="0"/>
      <w:jc w:val="center"/>
    </w:pPr>
    <w:rPr>
      <w:rFonts w:eastAsia="Calibri" w:cs="Times New Roman"/>
      <w:color w:val="003399"/>
      <w:sz w:val="18"/>
      <w:szCs w:val="18"/>
    </w:rPr>
  </w:style>
  <w:style w:type="paragraph" w:customStyle="1" w:styleId="abz1">
    <w:name w:val="abz1"/>
    <w:basedOn w:val="a9"/>
    <w:rsid w:val="00330F14"/>
    <w:pPr>
      <w:autoSpaceDN w:val="0"/>
      <w:spacing w:before="120" w:after="120" w:line="249" w:lineRule="auto"/>
      <w:ind w:firstLine="432"/>
    </w:pPr>
    <w:rPr>
      <w:rFonts w:ascii="NTTimes/Cyrillic" w:eastAsia="Calibri" w:hAnsi="NTTimes/Cyrillic" w:cs="Times New Roman"/>
      <w:szCs w:val="20"/>
    </w:rPr>
  </w:style>
  <w:style w:type="paragraph" w:customStyle="1" w:styleId="1ffffff0">
    <w:name w:val="1Табличный"/>
    <w:basedOn w:val="abz1"/>
    <w:rsid w:val="00330F14"/>
    <w:pPr>
      <w:spacing w:before="0" w:after="0"/>
      <w:ind w:firstLine="0"/>
      <w:jc w:val="center"/>
    </w:pPr>
    <w:rPr>
      <w:sz w:val="22"/>
    </w:rPr>
  </w:style>
  <w:style w:type="character" w:customStyle="1" w:styleId="txt1">
    <w:name w:val="txt1"/>
    <w:basedOn w:val="aa"/>
    <w:rsid w:val="00330F14"/>
    <w:rPr>
      <w:rFonts w:ascii="Verdana" w:hAnsi="Verdana" w:cs="Times New Roman"/>
      <w:color w:val="282828"/>
      <w:sz w:val="19"/>
      <w:szCs w:val="19"/>
    </w:rPr>
  </w:style>
  <w:style w:type="paragraph" w:customStyle="1" w:styleId="4Garamond">
    <w:name w:val="Стиль Заголовок 4 + Garamond"/>
    <w:basedOn w:val="4"/>
    <w:rsid w:val="00330F14"/>
    <w:pPr>
      <w:keepLines w:val="0"/>
      <w:numPr>
        <w:ilvl w:val="0"/>
        <w:numId w:val="0"/>
      </w:numPr>
      <w:tabs>
        <w:tab w:val="left" w:pos="2881"/>
      </w:tabs>
      <w:autoSpaceDN w:val="0"/>
      <w:spacing w:before="60" w:after="60" w:line="249" w:lineRule="auto"/>
      <w:ind w:left="2881" w:hanging="360"/>
      <w:jc w:val="left"/>
    </w:pPr>
    <w:rPr>
      <w:rFonts w:ascii="Garamond" w:eastAsia="Calibri" w:hAnsi="Garamond" w:cs="Times New Roman"/>
      <w:b/>
      <w:bCs/>
      <w:spacing w:val="26"/>
      <w:szCs w:val="24"/>
    </w:rPr>
  </w:style>
  <w:style w:type="paragraph" w:customStyle="1" w:styleId="3ffc">
    <w:name w:val="Нижний колонтитул3"/>
    <w:basedOn w:val="a9"/>
    <w:rsid w:val="00330F14"/>
    <w:pPr>
      <w:autoSpaceDN w:val="0"/>
      <w:spacing w:before="100" w:after="100" w:line="249" w:lineRule="auto"/>
      <w:ind w:firstLine="0"/>
      <w:jc w:val="left"/>
    </w:pPr>
    <w:rPr>
      <w:rFonts w:ascii="Arial" w:eastAsia="Calibri" w:hAnsi="Arial" w:cs="Arial"/>
      <w:color w:val="808080"/>
      <w:sz w:val="18"/>
      <w:szCs w:val="18"/>
    </w:rPr>
  </w:style>
  <w:style w:type="character" w:styleId="HTML5">
    <w:name w:val="HTML Code"/>
    <w:basedOn w:val="aa"/>
    <w:rsid w:val="00330F14"/>
    <w:rPr>
      <w:rFonts w:ascii="Arial" w:hAnsi="Arial" w:cs="Arial"/>
      <w:b/>
      <w:bCs/>
      <w:sz w:val="24"/>
      <w:szCs w:val="24"/>
      <w:shd w:val="clear" w:color="auto" w:fill="FFFFFF"/>
    </w:rPr>
  </w:style>
  <w:style w:type="character" w:customStyle="1" w:styleId="bbtxt1">
    <w:name w:val="bbtxt1"/>
    <w:basedOn w:val="aa"/>
    <w:rsid w:val="00330F14"/>
    <w:rPr>
      <w:rFonts w:ascii="Arial" w:hAnsi="Arial" w:cs="Arial"/>
      <w:b/>
      <w:bCs/>
      <w:color w:val="000000"/>
      <w:sz w:val="18"/>
      <w:szCs w:val="18"/>
    </w:rPr>
  </w:style>
  <w:style w:type="paragraph" w:customStyle="1" w:styleId="xl245">
    <w:name w:val="xl245"/>
    <w:basedOn w:val="a9"/>
    <w:rsid w:val="00330F14"/>
    <w:pPr>
      <w:pBdr>
        <w:top w:val="single" w:sz="4" w:space="0" w:color="000000"/>
        <w:left w:val="single" w:sz="4" w:space="0" w:color="000000"/>
        <w:bottom w:val="single" w:sz="4" w:space="0" w:color="000000"/>
        <w:right w:val="single" w:sz="4" w:space="0" w:color="000000"/>
      </w:pBdr>
      <w:shd w:val="clear" w:color="auto" w:fill="CCFFCC"/>
      <w:autoSpaceDN w:val="0"/>
      <w:spacing w:before="100" w:after="100" w:line="249" w:lineRule="auto"/>
      <w:ind w:firstLine="0"/>
      <w:jc w:val="left"/>
      <w:textAlignment w:val="center"/>
    </w:pPr>
    <w:rPr>
      <w:rFonts w:eastAsia="Calibri" w:cs="Times New Roman"/>
    </w:rPr>
  </w:style>
  <w:style w:type="paragraph" w:customStyle="1" w:styleId="xl246">
    <w:name w:val="xl246"/>
    <w:basedOn w:val="a9"/>
    <w:rsid w:val="00330F14"/>
    <w:pPr>
      <w:pBdr>
        <w:top w:val="single" w:sz="4" w:space="0" w:color="000000"/>
        <w:left w:val="single" w:sz="4" w:space="0" w:color="000000"/>
        <w:bottom w:val="single" w:sz="4" w:space="0" w:color="000000"/>
        <w:right w:val="single" w:sz="4" w:space="0" w:color="000000"/>
      </w:pBdr>
      <w:shd w:val="clear" w:color="auto" w:fill="CCFFCC"/>
      <w:autoSpaceDN w:val="0"/>
      <w:spacing w:before="100" w:after="100" w:line="249" w:lineRule="auto"/>
      <w:ind w:firstLine="0"/>
      <w:jc w:val="left"/>
      <w:textAlignment w:val="center"/>
    </w:pPr>
    <w:rPr>
      <w:rFonts w:eastAsia="Calibri" w:cs="Times New Roman"/>
      <w:color w:val="808000"/>
    </w:rPr>
  </w:style>
  <w:style w:type="paragraph" w:customStyle="1" w:styleId="xl247">
    <w:name w:val="xl247"/>
    <w:basedOn w:val="a9"/>
    <w:rsid w:val="00330F14"/>
    <w:pPr>
      <w:shd w:val="clear" w:color="auto" w:fill="CCFFCC"/>
      <w:autoSpaceDN w:val="0"/>
      <w:spacing w:before="100" w:after="100" w:line="249" w:lineRule="auto"/>
      <w:ind w:firstLine="0"/>
      <w:jc w:val="center"/>
      <w:textAlignment w:val="center"/>
    </w:pPr>
    <w:rPr>
      <w:rFonts w:eastAsia="Calibri" w:cs="Times New Roman"/>
    </w:rPr>
  </w:style>
  <w:style w:type="paragraph" w:customStyle="1" w:styleId="xl248">
    <w:name w:val="xl248"/>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textAlignment w:val="center"/>
    </w:pPr>
    <w:rPr>
      <w:rFonts w:eastAsia="Calibri" w:cs="Times New Roman"/>
    </w:rPr>
  </w:style>
  <w:style w:type="paragraph" w:customStyle="1" w:styleId="xl249">
    <w:name w:val="xl249"/>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textAlignment w:val="center"/>
    </w:pPr>
    <w:rPr>
      <w:rFonts w:eastAsia="Calibri" w:cs="Times New Roman"/>
    </w:rPr>
  </w:style>
  <w:style w:type="paragraph" w:customStyle="1" w:styleId="xl250">
    <w:name w:val="xl250"/>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textAlignment w:val="center"/>
    </w:pPr>
    <w:rPr>
      <w:rFonts w:eastAsia="Calibri" w:cs="Times New Roman"/>
    </w:rPr>
  </w:style>
  <w:style w:type="paragraph" w:customStyle="1" w:styleId="xl251">
    <w:name w:val="xl251"/>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textAlignment w:val="center"/>
    </w:pPr>
    <w:rPr>
      <w:rFonts w:eastAsia="Calibri" w:cs="Times New Roman"/>
    </w:rPr>
  </w:style>
  <w:style w:type="paragraph" w:customStyle="1" w:styleId="xl252">
    <w:name w:val="xl252"/>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textAlignment w:val="center"/>
    </w:pPr>
    <w:rPr>
      <w:rFonts w:eastAsia="Calibri" w:cs="Times New Roman"/>
    </w:rPr>
  </w:style>
  <w:style w:type="paragraph" w:customStyle="1" w:styleId="xl253">
    <w:name w:val="xl253"/>
    <w:basedOn w:val="a9"/>
    <w:rsid w:val="00330F14"/>
    <w:pPr>
      <w:pBdr>
        <w:top w:val="single" w:sz="8" w:space="0" w:color="000000"/>
        <w:left w:val="single" w:sz="8" w:space="0" w:color="000000"/>
        <w:bottom w:val="single" w:sz="8" w:space="0" w:color="000000"/>
        <w:right w:val="single" w:sz="8" w:space="0" w:color="000000"/>
      </w:pBdr>
      <w:shd w:val="clear" w:color="auto" w:fill="CCFFCC"/>
      <w:autoSpaceDN w:val="0"/>
      <w:spacing w:before="100" w:after="100" w:line="249" w:lineRule="auto"/>
      <w:ind w:firstLine="0"/>
      <w:jc w:val="center"/>
    </w:pPr>
    <w:rPr>
      <w:rFonts w:eastAsia="Calibri" w:cs="Times New Roman"/>
    </w:rPr>
  </w:style>
  <w:style w:type="paragraph" w:customStyle="1" w:styleId="xl254">
    <w:name w:val="xl254"/>
    <w:basedOn w:val="a9"/>
    <w:rsid w:val="00330F14"/>
    <w:pPr>
      <w:pBdr>
        <w:top w:val="single" w:sz="8" w:space="0" w:color="000000"/>
        <w:left w:val="single" w:sz="8" w:space="0" w:color="000000"/>
        <w:bottom w:val="single" w:sz="8" w:space="0" w:color="000000"/>
        <w:right w:val="single" w:sz="8" w:space="0" w:color="000000"/>
      </w:pBdr>
      <w:shd w:val="clear" w:color="auto" w:fill="FFCC99"/>
      <w:autoSpaceDN w:val="0"/>
      <w:spacing w:before="100" w:after="100" w:line="249" w:lineRule="auto"/>
      <w:ind w:firstLine="0"/>
      <w:jc w:val="center"/>
      <w:textAlignment w:val="center"/>
    </w:pPr>
    <w:rPr>
      <w:rFonts w:eastAsia="Calibri" w:cs="Times New Roman"/>
      <w:b/>
      <w:bCs/>
    </w:rPr>
  </w:style>
  <w:style w:type="paragraph" w:customStyle="1" w:styleId="xl255">
    <w:name w:val="xl255"/>
    <w:basedOn w:val="a9"/>
    <w:rsid w:val="00330F14"/>
    <w:pPr>
      <w:pBdr>
        <w:top w:val="single" w:sz="4" w:space="0" w:color="000000"/>
        <w:left w:val="single" w:sz="4" w:space="0" w:color="000000"/>
        <w:bottom w:val="single" w:sz="4" w:space="0" w:color="000000"/>
        <w:right w:val="single" w:sz="4" w:space="0" w:color="000000"/>
      </w:pBdr>
      <w:shd w:val="clear" w:color="auto" w:fill="CCFFCC"/>
      <w:autoSpaceDN w:val="0"/>
      <w:spacing w:before="100" w:after="100" w:line="249" w:lineRule="auto"/>
      <w:ind w:firstLine="0"/>
      <w:jc w:val="center"/>
    </w:pPr>
    <w:rPr>
      <w:rFonts w:eastAsia="Calibri" w:cs="Times New Roman"/>
    </w:rPr>
  </w:style>
  <w:style w:type="paragraph" w:customStyle="1" w:styleId="xl256">
    <w:name w:val="xl256"/>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pPr>
    <w:rPr>
      <w:rFonts w:eastAsia="Calibri" w:cs="Times New Roman"/>
    </w:rPr>
  </w:style>
  <w:style w:type="paragraph" w:customStyle="1" w:styleId="xl257">
    <w:name w:val="xl257"/>
    <w:basedOn w:val="a9"/>
    <w:rsid w:val="00330F14"/>
    <w:pPr>
      <w:pBdr>
        <w:top w:val="single" w:sz="4" w:space="0" w:color="000000"/>
        <w:left w:val="single" w:sz="4" w:space="0" w:color="000000"/>
        <w:bottom w:val="single" w:sz="4" w:space="0" w:color="000000"/>
        <w:right w:val="single" w:sz="4" w:space="0" w:color="000000"/>
      </w:pBdr>
      <w:shd w:val="clear" w:color="auto" w:fill="CCFFCC"/>
      <w:autoSpaceDN w:val="0"/>
      <w:spacing w:before="100" w:after="100" w:line="249" w:lineRule="auto"/>
      <w:ind w:firstLine="0"/>
      <w:jc w:val="center"/>
    </w:pPr>
    <w:rPr>
      <w:rFonts w:eastAsia="Calibri" w:cs="Times New Roman"/>
    </w:rPr>
  </w:style>
  <w:style w:type="paragraph" w:customStyle="1" w:styleId="xl258">
    <w:name w:val="xl258"/>
    <w:basedOn w:val="a9"/>
    <w:rsid w:val="00330F14"/>
    <w:pPr>
      <w:pBdr>
        <w:top w:val="single" w:sz="4" w:space="0" w:color="000000"/>
        <w:left w:val="single" w:sz="4" w:space="0" w:color="000000"/>
        <w:bottom w:val="single" w:sz="4" w:space="0" w:color="000000"/>
        <w:right w:val="single" w:sz="4" w:space="0" w:color="000000"/>
      </w:pBdr>
      <w:shd w:val="clear" w:color="auto" w:fill="CCFFCC"/>
      <w:autoSpaceDN w:val="0"/>
      <w:spacing w:before="100" w:after="100" w:line="249" w:lineRule="auto"/>
      <w:ind w:firstLine="0"/>
      <w:jc w:val="center"/>
    </w:pPr>
    <w:rPr>
      <w:rFonts w:eastAsia="Calibri" w:cs="Times New Roman"/>
    </w:rPr>
  </w:style>
  <w:style w:type="paragraph" w:customStyle="1" w:styleId="affffffffffffffffc">
    <w:name w:val="#Таблица текст"/>
    <w:basedOn w:val="a9"/>
    <w:rsid w:val="00330F14"/>
    <w:pPr>
      <w:autoSpaceDN w:val="0"/>
      <w:spacing w:line="249" w:lineRule="auto"/>
      <w:ind w:firstLine="0"/>
      <w:jc w:val="left"/>
    </w:pPr>
    <w:rPr>
      <w:rFonts w:eastAsia="Calibri" w:cs="Times New Roman"/>
      <w:sz w:val="18"/>
      <w:szCs w:val="20"/>
    </w:rPr>
  </w:style>
  <w:style w:type="paragraph" w:customStyle="1" w:styleId="IniiaiieIaacua">
    <w:name w:val="IniiaiieIa?ac?ua"/>
    <w:basedOn w:val="af1"/>
    <w:rsid w:val="00330F14"/>
    <w:pPr>
      <w:keepNext/>
      <w:widowControl w:val="0"/>
      <w:autoSpaceDN w:val="0"/>
      <w:spacing w:before="120" w:after="220" w:line="220" w:lineRule="atLeast"/>
      <w:ind w:firstLine="0"/>
    </w:pPr>
    <w:rPr>
      <w:rFonts w:ascii="Arial" w:eastAsia="Calibri" w:hAnsi="Arial" w:cs="Times New Roman"/>
      <w:b/>
      <w:sz w:val="20"/>
      <w:szCs w:val="20"/>
    </w:rPr>
  </w:style>
  <w:style w:type="paragraph" w:customStyle="1" w:styleId="avNormal11ffc">
    <w:name w:val="avNormal Знак Знак1 Знак Знак1 Знак Знак"/>
    <w:rsid w:val="00330F14"/>
    <w:pPr>
      <w:autoSpaceDN w:val="0"/>
      <w:spacing w:after="120" w:line="240" w:lineRule="auto"/>
      <w:ind w:left="992"/>
      <w:jc w:val="both"/>
    </w:pPr>
    <w:rPr>
      <w:rFonts w:ascii="Times New Roman" w:eastAsia="Times New Roman" w:hAnsi="Times New Roman" w:cs="Times New Roman"/>
      <w:sz w:val="24"/>
      <w:szCs w:val="20"/>
      <w:lang w:eastAsia="ru-RU"/>
    </w:rPr>
  </w:style>
  <w:style w:type="paragraph" w:customStyle="1" w:styleId="BodyText2312111">
    <w:name w:val="Body Text 2312111"/>
    <w:basedOn w:val="a9"/>
    <w:rsid w:val="00330F14"/>
    <w:pPr>
      <w:widowControl w:val="0"/>
      <w:autoSpaceDN w:val="0"/>
      <w:spacing w:before="120" w:line="249" w:lineRule="auto"/>
      <w:ind w:firstLine="709"/>
    </w:pPr>
    <w:rPr>
      <w:rFonts w:eastAsia="Calibri" w:cs="Times New Roman"/>
      <w:sz w:val="16"/>
      <w:szCs w:val="20"/>
    </w:rPr>
  </w:style>
  <w:style w:type="paragraph" w:customStyle="1" w:styleId="avNormald">
    <w:name w:val="avNormal Знак Знак Знак Знак Знак Знак Знак Знак Знак Знак Знак Знак Знак Знак Знак Знак Знак Знак Знак"/>
    <w:rsid w:val="00330F14"/>
    <w:pPr>
      <w:widowControl w:val="0"/>
      <w:autoSpaceDN w:val="0"/>
      <w:spacing w:before="60" w:after="60" w:line="240" w:lineRule="auto"/>
      <w:ind w:left="540"/>
      <w:jc w:val="both"/>
    </w:pPr>
    <w:rPr>
      <w:rFonts w:ascii="Times New Roman" w:eastAsia="Times New Roman" w:hAnsi="Times New Roman" w:cs="Times New Roman"/>
      <w:sz w:val="24"/>
      <w:szCs w:val="24"/>
      <w:lang w:eastAsia="ru-RU"/>
    </w:rPr>
  </w:style>
  <w:style w:type="paragraph" w:customStyle="1" w:styleId="avram0">
    <w:name w:val="avram"/>
    <w:basedOn w:val="a9"/>
    <w:next w:val="a9"/>
    <w:rsid w:val="00330F14"/>
    <w:pPr>
      <w:pBdr>
        <w:top w:val="threeDEngrave" w:sz="6" w:space="1" w:color="000000"/>
        <w:left w:val="threeDEngrave" w:sz="6" w:space="4" w:color="000000"/>
        <w:bottom w:val="threeDEngrave" w:sz="6" w:space="1" w:color="000000"/>
        <w:right w:val="threeDEngrave" w:sz="6" w:space="4" w:color="000000"/>
      </w:pBdr>
      <w:shd w:val="clear" w:color="auto" w:fill="CCFFFF"/>
      <w:autoSpaceDN w:val="0"/>
      <w:spacing w:after="60" w:line="249" w:lineRule="auto"/>
      <w:ind w:left="249" w:firstLine="0"/>
      <w:jc w:val="center"/>
    </w:pPr>
    <w:rPr>
      <w:rFonts w:eastAsia="Calibri" w:cs="Times New Roman"/>
      <w:b/>
      <w:bCs/>
      <w:i/>
      <w:szCs w:val="20"/>
    </w:rPr>
  </w:style>
  <w:style w:type="character" w:customStyle="1" w:styleId="avNormal11ffd">
    <w:name w:val="avNormal Знак Знак1 Знак Знак1 Знак Знак Знак Знак Знак Знак Знак Знак Знак Знак"/>
    <w:basedOn w:val="aa"/>
    <w:rsid w:val="00330F14"/>
    <w:rPr>
      <w:rFonts w:cs="Times New Roman"/>
      <w:sz w:val="24"/>
      <w:lang w:val="ru-RU" w:eastAsia="ru-RU" w:bidi="ar-SA"/>
    </w:rPr>
  </w:style>
  <w:style w:type="paragraph" w:customStyle="1" w:styleId="avNormal2f">
    <w:name w:val="avNormal Знак Знак2 Знак Знак"/>
    <w:rsid w:val="00330F14"/>
    <w:pPr>
      <w:suppressAutoHyphens/>
      <w:autoSpaceDN w:val="0"/>
      <w:spacing w:after="60" w:line="240" w:lineRule="auto"/>
      <w:jc w:val="both"/>
    </w:pPr>
    <w:rPr>
      <w:rFonts w:ascii="Times New Roman" w:eastAsia="Times New Roman" w:hAnsi="Times New Roman" w:cs="Times New Roman"/>
      <w:sz w:val="24"/>
      <w:szCs w:val="24"/>
      <w:lang w:eastAsia="ru-RU"/>
    </w:rPr>
  </w:style>
  <w:style w:type="paragraph" w:customStyle="1" w:styleId="1TimesNewRoman3">
    <w:name w:val="Стиль Заголовок 1 + Times New Roman"/>
    <w:basedOn w:val="10"/>
    <w:autoRedefine/>
    <w:rsid w:val="00330F14"/>
    <w:pPr>
      <w:keepNext w:val="0"/>
      <w:keepLines w:val="0"/>
      <w:pageBreakBefore/>
      <w:numPr>
        <w:numId w:val="0"/>
      </w:numPr>
      <w:tabs>
        <w:tab w:val="left" w:pos="720"/>
      </w:tabs>
      <w:autoSpaceDN w:val="0"/>
      <w:spacing w:before="180" w:after="240" w:line="240" w:lineRule="auto"/>
      <w:ind w:left="720" w:hanging="360"/>
    </w:pPr>
    <w:rPr>
      <w:rFonts w:eastAsia="Times New Roman" w:cs="Times New Roman"/>
      <w:b w:val="0"/>
      <w:caps w:val="0"/>
      <w:spacing w:val="-16"/>
      <w:kern w:val="3"/>
      <w:sz w:val="42"/>
      <w:szCs w:val="24"/>
      <w:lang w:eastAsia="ru-RU"/>
    </w:rPr>
  </w:style>
  <w:style w:type="character" w:customStyle="1" w:styleId="1TimesNewRoman4">
    <w:name w:val="Стиль Заголовок 1 + Times New Roman Знак"/>
    <w:basedOn w:val="aa"/>
    <w:rsid w:val="00330F14"/>
    <w:rPr>
      <w:rFonts w:ascii="NTHarmonica" w:hAnsi="NTHarmonica" w:cs="Times New Roman"/>
      <w:spacing w:val="-16"/>
      <w:kern w:val="3"/>
      <w:sz w:val="24"/>
      <w:szCs w:val="24"/>
      <w:lang w:val="ru-RU" w:eastAsia="ru-RU" w:bidi="ar-SA"/>
    </w:rPr>
  </w:style>
  <w:style w:type="paragraph" w:customStyle="1" w:styleId="banner">
    <w:name w:val="banner"/>
    <w:basedOn w:val="a9"/>
    <w:rsid w:val="00330F14"/>
    <w:pPr>
      <w:autoSpaceDN w:val="0"/>
      <w:spacing w:before="100" w:after="100" w:line="249" w:lineRule="auto"/>
      <w:ind w:firstLine="0"/>
      <w:jc w:val="left"/>
    </w:pPr>
    <w:rPr>
      <w:rFonts w:ascii="Arial" w:eastAsia="MS Mincho" w:hAnsi="Arial" w:cs="Arial"/>
      <w:b/>
      <w:bCs/>
      <w:color w:val="FF0000"/>
      <w:sz w:val="51"/>
      <w:szCs w:val="51"/>
    </w:rPr>
  </w:style>
  <w:style w:type="paragraph" w:customStyle="1" w:styleId="avNormal11ffe">
    <w:name w:val="avNormal Знак Знак1 Знак Знак1 Знак Знак Знак Знак"/>
    <w:rsid w:val="00330F14"/>
    <w:pPr>
      <w:widowControl w:val="0"/>
      <w:autoSpaceDN w:val="0"/>
      <w:spacing w:after="60" w:line="240" w:lineRule="auto"/>
      <w:ind w:left="851"/>
      <w:jc w:val="both"/>
    </w:pPr>
    <w:rPr>
      <w:rFonts w:ascii="Times New Roman" w:eastAsia="Times New Roman" w:hAnsi="Times New Roman" w:cs="Times New Roman"/>
      <w:sz w:val="24"/>
      <w:szCs w:val="24"/>
      <w:lang w:eastAsia="ru-RU"/>
    </w:rPr>
  </w:style>
  <w:style w:type="paragraph" w:customStyle="1" w:styleId="avNormal11fff">
    <w:name w:val="avNormal Знак Знак1 Знак Знак1 Знак Знак Знак Знак Знак"/>
    <w:rsid w:val="00330F14"/>
    <w:pPr>
      <w:widowControl w:val="0"/>
      <w:autoSpaceDN w:val="0"/>
      <w:spacing w:after="60" w:line="240" w:lineRule="auto"/>
      <w:ind w:left="851"/>
      <w:jc w:val="both"/>
    </w:pPr>
    <w:rPr>
      <w:rFonts w:ascii="Times New Roman" w:eastAsia="Times New Roman" w:hAnsi="Times New Roman" w:cs="Times New Roman"/>
      <w:sz w:val="24"/>
      <w:szCs w:val="24"/>
      <w:lang w:eastAsia="ru-RU"/>
    </w:rPr>
  </w:style>
  <w:style w:type="character" w:customStyle="1" w:styleId="SUBST">
    <w:name w:val="__SUBST"/>
    <w:rsid w:val="00330F14"/>
    <w:rPr>
      <w:b/>
      <w:i/>
      <w:sz w:val="22"/>
    </w:rPr>
  </w:style>
  <w:style w:type="paragraph" w:customStyle="1" w:styleId="abzac2sdp">
    <w:name w:val="abzac2_sdp"/>
    <w:basedOn w:val="a9"/>
    <w:rsid w:val="00330F14"/>
    <w:pPr>
      <w:autoSpaceDN w:val="0"/>
      <w:spacing w:before="100" w:after="100" w:line="249" w:lineRule="auto"/>
      <w:ind w:firstLine="0"/>
      <w:jc w:val="left"/>
    </w:pPr>
    <w:rPr>
      <w:rFonts w:eastAsia="Calibri" w:cs="Times New Roman"/>
    </w:rPr>
  </w:style>
  <w:style w:type="paragraph" w:customStyle="1" w:styleId="avNormal111pt">
    <w:name w:val="Стиль avNormal Знак1 + 11 pt"/>
    <w:basedOn w:val="a9"/>
    <w:autoRedefine/>
    <w:rsid w:val="00330F14"/>
    <w:pPr>
      <w:widowControl w:val="0"/>
      <w:autoSpaceDN w:val="0"/>
      <w:spacing w:line="249" w:lineRule="auto"/>
      <w:ind w:firstLine="0"/>
    </w:pPr>
    <w:rPr>
      <w:rFonts w:eastAsia="Calibri" w:cs="Times New Roman"/>
    </w:rPr>
  </w:style>
  <w:style w:type="character" w:customStyle="1" w:styleId="avNormal111pt0">
    <w:name w:val="Стиль avNormal Знак1 + 11 pt Знак"/>
    <w:basedOn w:val="aa"/>
    <w:rsid w:val="00330F14"/>
    <w:rPr>
      <w:rFonts w:ascii="Times New Roman" w:eastAsia="Calibri" w:hAnsi="Times New Roman" w:cs="Times New Roman"/>
      <w:sz w:val="24"/>
    </w:rPr>
  </w:style>
  <w:style w:type="paragraph" w:customStyle="1" w:styleId="CM1">
    <w:name w:val="CM1"/>
    <w:basedOn w:val="Default"/>
    <w:next w:val="Default"/>
    <w:rsid w:val="00330F14"/>
    <w:pPr>
      <w:widowControl w:val="0"/>
      <w:adjustRightInd/>
      <w:ind w:firstLine="0"/>
      <w:jc w:val="left"/>
    </w:pPr>
    <w:rPr>
      <w:rFonts w:eastAsia="Times New Roman"/>
      <w:bCs w:val="0"/>
      <w:i w:val="0"/>
      <w:iCs w:val="0"/>
      <w:caps w:val="0"/>
      <w:noProof w:val="0"/>
      <w:color w:val="auto"/>
      <w:lang w:eastAsia="ru-RU"/>
    </w:rPr>
  </w:style>
  <w:style w:type="paragraph" w:customStyle="1" w:styleId="CM12">
    <w:name w:val="CM12"/>
    <w:basedOn w:val="Default"/>
    <w:next w:val="Default"/>
    <w:rsid w:val="00330F14"/>
    <w:pPr>
      <w:widowControl w:val="0"/>
      <w:adjustRightInd/>
      <w:spacing w:after="110"/>
      <w:ind w:firstLine="0"/>
      <w:jc w:val="left"/>
    </w:pPr>
    <w:rPr>
      <w:rFonts w:eastAsia="Times New Roman"/>
      <w:bCs w:val="0"/>
      <w:i w:val="0"/>
      <w:iCs w:val="0"/>
      <w:caps w:val="0"/>
      <w:noProof w:val="0"/>
      <w:color w:val="auto"/>
      <w:lang w:eastAsia="ru-RU"/>
    </w:rPr>
  </w:style>
  <w:style w:type="paragraph" w:customStyle="1" w:styleId="CM4">
    <w:name w:val="CM4"/>
    <w:basedOn w:val="Default"/>
    <w:next w:val="Default"/>
    <w:rsid w:val="00330F14"/>
    <w:pPr>
      <w:widowControl w:val="0"/>
      <w:adjustRightInd/>
      <w:ind w:firstLine="0"/>
      <w:jc w:val="left"/>
    </w:pPr>
    <w:rPr>
      <w:rFonts w:eastAsia="Times New Roman"/>
      <w:bCs w:val="0"/>
      <w:i w:val="0"/>
      <w:iCs w:val="0"/>
      <w:caps w:val="0"/>
      <w:noProof w:val="0"/>
      <w:color w:val="auto"/>
      <w:lang w:eastAsia="ru-RU"/>
    </w:rPr>
  </w:style>
  <w:style w:type="paragraph" w:customStyle="1" w:styleId="CM7">
    <w:name w:val="CM7"/>
    <w:basedOn w:val="Default"/>
    <w:next w:val="Default"/>
    <w:rsid w:val="00330F14"/>
    <w:pPr>
      <w:widowControl w:val="0"/>
      <w:adjustRightInd/>
      <w:spacing w:line="271" w:lineRule="atLeast"/>
      <w:ind w:firstLine="0"/>
      <w:jc w:val="left"/>
    </w:pPr>
    <w:rPr>
      <w:rFonts w:eastAsia="Times New Roman"/>
      <w:bCs w:val="0"/>
      <w:i w:val="0"/>
      <w:iCs w:val="0"/>
      <w:caps w:val="0"/>
      <w:noProof w:val="0"/>
      <w:color w:val="auto"/>
      <w:lang w:eastAsia="ru-RU"/>
    </w:rPr>
  </w:style>
  <w:style w:type="paragraph" w:customStyle="1" w:styleId="CM14">
    <w:name w:val="CM14"/>
    <w:basedOn w:val="Default"/>
    <w:next w:val="Default"/>
    <w:rsid w:val="00330F14"/>
    <w:pPr>
      <w:widowControl w:val="0"/>
      <w:adjustRightInd/>
      <w:spacing w:after="58"/>
      <w:ind w:firstLine="0"/>
      <w:jc w:val="left"/>
    </w:pPr>
    <w:rPr>
      <w:rFonts w:eastAsia="Times New Roman"/>
      <w:bCs w:val="0"/>
      <w:i w:val="0"/>
      <w:iCs w:val="0"/>
      <w:caps w:val="0"/>
      <w:noProof w:val="0"/>
      <w:color w:val="auto"/>
      <w:lang w:eastAsia="ru-RU"/>
    </w:rPr>
  </w:style>
  <w:style w:type="paragraph" w:customStyle="1" w:styleId="3ffd">
    <w:name w:val="Стиль Заголовок 3"/>
    <w:basedOn w:val="a9"/>
    <w:rsid w:val="00330F14"/>
    <w:pPr>
      <w:tabs>
        <w:tab w:val="left" w:pos="1440"/>
      </w:tabs>
      <w:autoSpaceDN w:val="0"/>
      <w:spacing w:line="249" w:lineRule="auto"/>
      <w:ind w:left="1224" w:hanging="504"/>
      <w:jc w:val="left"/>
    </w:pPr>
    <w:rPr>
      <w:rFonts w:eastAsia="Calibri" w:cs="Times New Roman"/>
    </w:rPr>
  </w:style>
  <w:style w:type="character" w:customStyle="1" w:styleId="avNormal1ff0">
    <w:name w:val="avNormal Знак Знак Знак Знак1 Знак Знак Знак Знак Знак"/>
    <w:basedOn w:val="aa"/>
    <w:rsid w:val="00330F14"/>
    <w:rPr>
      <w:rFonts w:cs="Times New Roman"/>
      <w:bCs/>
      <w:sz w:val="24"/>
      <w:szCs w:val="24"/>
      <w:lang w:val="ru-RU" w:eastAsia="ru-RU" w:bidi="ar-SA"/>
    </w:rPr>
  </w:style>
  <w:style w:type="paragraph" w:customStyle="1" w:styleId="2100">
    <w:name w:val="Стиль Основной текст 21 + Первая строка:  0 см"/>
    <w:basedOn w:val="212"/>
    <w:autoRedefine/>
    <w:rsid w:val="00330F14"/>
    <w:pPr>
      <w:spacing w:after="120" w:line="249" w:lineRule="auto"/>
      <w:jc w:val="center"/>
    </w:pPr>
    <w:rPr>
      <w:rFonts w:eastAsia="Calibri"/>
      <w:szCs w:val="24"/>
      <w:lang w:eastAsia="en-US"/>
    </w:rPr>
  </w:style>
  <w:style w:type="character" w:customStyle="1" w:styleId="imgdesc">
    <w:name w:val="imgdesc"/>
    <w:basedOn w:val="aa"/>
    <w:rsid w:val="00330F14"/>
    <w:rPr>
      <w:rFonts w:cs="Times New Roman"/>
    </w:rPr>
  </w:style>
  <w:style w:type="paragraph" w:customStyle="1" w:styleId="affffffffffffffffd">
    <w:name w:val="Внутренний адрес"/>
    <w:basedOn w:val="a9"/>
    <w:rsid w:val="00330F14"/>
    <w:pPr>
      <w:autoSpaceDN w:val="0"/>
      <w:spacing w:line="249" w:lineRule="auto"/>
      <w:ind w:firstLine="0"/>
      <w:jc w:val="left"/>
    </w:pPr>
    <w:rPr>
      <w:rFonts w:eastAsia="Calibri" w:cs="Times New Roman"/>
    </w:rPr>
  </w:style>
  <w:style w:type="character" w:customStyle="1" w:styleId="subhead10">
    <w:name w:val="subhead1"/>
    <w:basedOn w:val="aa"/>
    <w:rsid w:val="00330F14"/>
    <w:rPr>
      <w:rFonts w:cs="Times New Roman"/>
      <w:b/>
      <w:bCs/>
      <w:sz w:val="18"/>
      <w:szCs w:val="18"/>
    </w:rPr>
  </w:style>
  <w:style w:type="paragraph" w:customStyle="1" w:styleId="affffffffffffffffe">
    <w:name w:val="a"/>
    <w:basedOn w:val="a9"/>
    <w:rsid w:val="00330F14"/>
    <w:pPr>
      <w:autoSpaceDN w:val="0"/>
      <w:spacing w:before="100" w:after="100" w:line="249" w:lineRule="auto"/>
      <w:ind w:firstLine="0"/>
      <w:jc w:val="left"/>
    </w:pPr>
    <w:rPr>
      <w:rFonts w:ascii="Tahoma" w:eastAsia="Calibri" w:hAnsi="Tahoma" w:cs="Tahoma"/>
      <w:color w:val="000000"/>
      <w:sz w:val="17"/>
      <w:szCs w:val="17"/>
    </w:rPr>
  </w:style>
  <w:style w:type="paragraph" w:customStyle="1" w:styleId="avNormal11fff0">
    <w:name w:val="avNormal Знак Знак1 Знак Знак1"/>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avNormal11fff1">
    <w:name w:val="avNormal Знак Знак1 Знак Знак1 Знак"/>
    <w:basedOn w:val="aa"/>
    <w:rsid w:val="00330F14"/>
    <w:rPr>
      <w:rFonts w:cs="Times New Roman"/>
      <w:sz w:val="24"/>
      <w:szCs w:val="24"/>
      <w:lang w:val="ru-RU" w:eastAsia="ru-RU" w:bidi="ar-SA"/>
    </w:rPr>
  </w:style>
  <w:style w:type="character" w:customStyle="1" w:styleId="avNormal2f0">
    <w:name w:val="avNormal Знак Знак2 Знак Знак Знак Знак"/>
    <w:basedOn w:val="aa"/>
    <w:rsid w:val="00330F14"/>
    <w:rPr>
      <w:rFonts w:cs="Times New Roman"/>
      <w:sz w:val="24"/>
      <w:szCs w:val="24"/>
      <w:lang w:val="ru-RU" w:eastAsia="ru-RU" w:bidi="ar-SA"/>
    </w:rPr>
  </w:style>
  <w:style w:type="paragraph" w:customStyle="1" w:styleId="160">
    <w:name w:val="Стиль Заголовок 1 + Перед:  6 пт"/>
    <w:basedOn w:val="10"/>
    <w:autoRedefine/>
    <w:rsid w:val="00330F14"/>
    <w:pPr>
      <w:keepNext w:val="0"/>
      <w:keepLines w:val="0"/>
      <w:pageBreakBefore/>
      <w:numPr>
        <w:numId w:val="0"/>
      </w:numPr>
      <w:tabs>
        <w:tab w:val="left" w:pos="360"/>
      </w:tabs>
      <w:autoSpaceDN w:val="0"/>
      <w:spacing w:before="180" w:after="360" w:line="240" w:lineRule="auto"/>
      <w:ind w:left="360" w:hanging="360"/>
      <w:jc w:val="left"/>
    </w:pPr>
    <w:rPr>
      <w:rFonts w:eastAsia="Times New Roman" w:cs="Times New Roman"/>
      <w:b w:val="0"/>
      <w:caps w:val="0"/>
      <w:spacing w:val="-16"/>
      <w:kern w:val="3"/>
      <w:sz w:val="42"/>
      <w:szCs w:val="20"/>
      <w:lang w:eastAsia="ru-RU"/>
    </w:rPr>
  </w:style>
  <w:style w:type="paragraph" w:customStyle="1" w:styleId="161">
    <w:name w:val="Стиль Заголовок 1 + Перед:  6 пт1"/>
    <w:basedOn w:val="10"/>
    <w:autoRedefine/>
    <w:rsid w:val="00330F14"/>
    <w:pPr>
      <w:keepNext w:val="0"/>
      <w:keepLines w:val="0"/>
      <w:pageBreakBefore/>
      <w:numPr>
        <w:numId w:val="0"/>
      </w:numPr>
      <w:tabs>
        <w:tab w:val="left" w:pos="1211"/>
      </w:tabs>
      <w:autoSpaceDN w:val="0"/>
      <w:spacing w:before="180" w:after="360" w:line="240" w:lineRule="auto"/>
      <w:ind w:left="1211" w:hanging="360"/>
      <w:jc w:val="left"/>
    </w:pPr>
    <w:rPr>
      <w:rFonts w:eastAsia="Times New Roman" w:cs="Times New Roman"/>
      <w:b w:val="0"/>
      <w:caps w:val="0"/>
      <w:spacing w:val="-16"/>
      <w:kern w:val="3"/>
      <w:sz w:val="42"/>
      <w:szCs w:val="20"/>
      <w:lang w:eastAsia="ru-RU"/>
    </w:rPr>
  </w:style>
  <w:style w:type="paragraph" w:customStyle="1" w:styleId="avNumber1">
    <w:name w:val="avNumber Знак Знак"/>
    <w:basedOn w:val="a9"/>
    <w:rsid w:val="00330F14"/>
    <w:pPr>
      <w:autoSpaceDN w:val="0"/>
      <w:spacing w:after="60" w:line="249" w:lineRule="auto"/>
      <w:ind w:left="1446" w:hanging="454"/>
    </w:pPr>
    <w:rPr>
      <w:rFonts w:eastAsia="Calibri" w:cs="Times New Roman"/>
    </w:rPr>
  </w:style>
  <w:style w:type="paragraph" w:customStyle="1" w:styleId="21">
    <w:name w:val="Заголовок 2 Силь 1"/>
    <w:basedOn w:val="5"/>
    <w:rsid w:val="00330F14"/>
    <w:pPr>
      <w:keepNext w:val="0"/>
      <w:keepLines w:val="0"/>
      <w:numPr>
        <w:ilvl w:val="0"/>
        <w:numId w:val="104"/>
      </w:numPr>
      <w:autoSpaceDN w:val="0"/>
      <w:spacing w:before="240" w:after="60" w:line="249" w:lineRule="auto"/>
      <w:jc w:val="left"/>
    </w:pPr>
    <w:rPr>
      <w:rFonts w:ascii="Times New Roman" w:eastAsia="Calibri" w:hAnsi="Times New Roman" w:cs="Times New Roman"/>
      <w:b/>
      <w:i/>
      <w:color w:val="auto"/>
      <w:sz w:val="28"/>
      <w:szCs w:val="28"/>
    </w:rPr>
  </w:style>
  <w:style w:type="paragraph" w:customStyle="1" w:styleId="GKC1">
    <w:name w:val="GKC1"/>
    <w:basedOn w:val="10"/>
    <w:rsid w:val="00330F14"/>
    <w:pPr>
      <w:keepNext w:val="0"/>
      <w:keepLines w:val="0"/>
      <w:pageBreakBefore/>
      <w:numPr>
        <w:numId w:val="0"/>
      </w:numPr>
      <w:tabs>
        <w:tab w:val="left" w:pos="432"/>
      </w:tabs>
      <w:autoSpaceDN w:val="0"/>
      <w:spacing w:before="180" w:after="360" w:line="240" w:lineRule="auto"/>
      <w:ind w:left="432" w:hanging="432"/>
    </w:pPr>
    <w:rPr>
      <w:rFonts w:ascii="Arial" w:eastAsia="Times New Roman" w:hAnsi="Arial" w:cs="Times New Roman"/>
      <w:b w:val="0"/>
      <w:caps w:val="0"/>
      <w:spacing w:val="-16"/>
      <w:kern w:val="3"/>
      <w:sz w:val="36"/>
      <w:szCs w:val="42"/>
      <w:lang w:eastAsia="ru-RU"/>
    </w:rPr>
  </w:style>
  <w:style w:type="paragraph" w:customStyle="1" w:styleId="avNormal09530">
    <w:name w:val="Стиль avNormal + Слева:  095 см Перед:  3 пт После:  0 пт"/>
    <w:basedOn w:val="a9"/>
    <w:rsid w:val="00330F14"/>
    <w:pPr>
      <w:autoSpaceDN w:val="0"/>
      <w:spacing w:before="60" w:line="249" w:lineRule="auto"/>
      <w:ind w:left="539" w:firstLine="0"/>
    </w:pPr>
    <w:rPr>
      <w:rFonts w:eastAsia="Calibri" w:cs="Times New Roman"/>
      <w:szCs w:val="20"/>
    </w:rPr>
  </w:style>
  <w:style w:type="character" w:customStyle="1" w:styleId="avNormal215">
    <w:name w:val="avNormal Знак Знак Знак2 Знак1"/>
    <w:basedOn w:val="aa"/>
    <w:rsid w:val="00330F14"/>
    <w:rPr>
      <w:rFonts w:cs="Times New Roman"/>
      <w:sz w:val="24"/>
      <w:szCs w:val="24"/>
      <w:lang w:val="ru-RU" w:eastAsia="ru-RU" w:bidi="ar-SA"/>
    </w:rPr>
  </w:style>
  <w:style w:type="paragraph" w:customStyle="1" w:styleId="GKCNormal0">
    <w:name w:val="GKCNormal"/>
    <w:basedOn w:val="a9"/>
    <w:rsid w:val="00330F14"/>
    <w:pPr>
      <w:widowControl w:val="0"/>
      <w:autoSpaceDN w:val="0"/>
      <w:spacing w:before="60" w:after="60" w:line="249" w:lineRule="auto"/>
      <w:ind w:left="540" w:firstLine="0"/>
    </w:pPr>
    <w:rPr>
      <w:rFonts w:ascii="Arial" w:eastAsia="Calibri" w:hAnsi="Arial" w:cs="Times New Roman"/>
      <w:szCs w:val="20"/>
    </w:rPr>
  </w:style>
  <w:style w:type="character" w:customStyle="1" w:styleId="avNormal111f1">
    <w:name w:val="avNormal Знак Знак1 Знак Знак1 Знак Знак Знак Знак Знак Знак Знак Знак Знак Знак Знак Знак1"/>
    <w:basedOn w:val="aa"/>
    <w:rsid w:val="00330F14"/>
    <w:rPr>
      <w:rFonts w:cs="Times New Roman"/>
      <w:sz w:val="24"/>
      <w:szCs w:val="24"/>
      <w:lang w:val="ru-RU" w:eastAsia="ru-RU" w:bidi="ar-SA"/>
    </w:rPr>
  </w:style>
  <w:style w:type="paragraph" w:customStyle="1" w:styleId="GKCNormal1">
    <w:name w:val="GKCNormal Знак Знак"/>
    <w:basedOn w:val="a9"/>
    <w:rsid w:val="00330F14"/>
    <w:pPr>
      <w:widowControl w:val="0"/>
      <w:autoSpaceDN w:val="0"/>
      <w:spacing w:before="60" w:after="60" w:line="249" w:lineRule="auto"/>
      <w:ind w:left="540" w:firstLine="0"/>
    </w:pPr>
    <w:rPr>
      <w:rFonts w:ascii="Arial" w:eastAsia="Calibri" w:hAnsi="Arial" w:cs="Times New Roman"/>
      <w:szCs w:val="20"/>
    </w:rPr>
  </w:style>
  <w:style w:type="character" w:customStyle="1" w:styleId="avNormal11fff2">
    <w:name w:val="avNormal Знак1 Знак Знак1 Знак Знак Знак Знак Знак Знак Знак Знак Знак Знак Знак"/>
    <w:basedOn w:val="aa"/>
    <w:rsid w:val="00330F14"/>
    <w:rPr>
      <w:rFonts w:cs="Times New Roman"/>
      <w:sz w:val="24"/>
      <w:szCs w:val="24"/>
      <w:lang w:val="ru-RU" w:eastAsia="ru-RU" w:bidi="ar-SA"/>
    </w:rPr>
  </w:style>
  <w:style w:type="paragraph" w:customStyle="1" w:styleId="avNormal11fff3">
    <w:name w:val="avNormal Знак1 Знак Знак1 Знак Знак Знак Знак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1ffffff1">
    <w:name w:val="Основной текст с отступом Знак Знак1"/>
    <w:basedOn w:val="aa"/>
    <w:rsid w:val="00330F14"/>
    <w:rPr>
      <w:rFonts w:cs="Times New Roman"/>
      <w:sz w:val="24"/>
      <w:szCs w:val="24"/>
      <w:lang w:val="ru-RU" w:eastAsia="ru-RU" w:bidi="ar-SA"/>
    </w:rPr>
  </w:style>
  <w:style w:type="character" w:customStyle="1" w:styleId="avNormal11fff4">
    <w:name w:val="avNormal Знак Знак1 Знак Знак1 Знак Знак Знак Знак Знак Знак Знак Знак Знак Знак Знак Знак Знак"/>
    <w:basedOn w:val="aa"/>
    <w:rsid w:val="00330F14"/>
    <w:rPr>
      <w:rFonts w:cs="Times New Roman"/>
      <w:sz w:val="24"/>
      <w:szCs w:val="24"/>
      <w:lang w:val="ru-RU" w:eastAsia="ru-RU" w:bidi="ar-SA"/>
    </w:rPr>
  </w:style>
  <w:style w:type="paragraph" w:customStyle="1" w:styleId="4f1">
    <w:name w:val="çàãîëîâîê 4"/>
    <w:basedOn w:val="a9"/>
    <w:next w:val="a9"/>
    <w:rsid w:val="00330F14"/>
    <w:pPr>
      <w:keepNext/>
      <w:autoSpaceDN w:val="0"/>
      <w:spacing w:line="249" w:lineRule="auto"/>
      <w:ind w:firstLine="0"/>
    </w:pPr>
    <w:rPr>
      <w:rFonts w:ascii="Arial" w:eastAsia="Calibri" w:hAnsi="Arial" w:cs="Times New Roman"/>
      <w:b/>
      <w:i/>
      <w:sz w:val="20"/>
      <w:szCs w:val="20"/>
    </w:rPr>
  </w:style>
  <w:style w:type="character" w:customStyle="1" w:styleId="avNormal111f2">
    <w:name w:val="avNormal Знак1 Знак Знак1 Знак Знак Знак Знак Знак Знак Знак Знак Знак Знак Знак Знак Знак Знак Знак Знак Знак Знак Знак Знак Знак Знак Знак1"/>
    <w:basedOn w:val="aa"/>
    <w:rsid w:val="00330F14"/>
    <w:rPr>
      <w:rFonts w:cs="Times New Roman"/>
      <w:sz w:val="24"/>
      <w:szCs w:val="24"/>
      <w:lang w:val="ru-RU" w:eastAsia="ru-RU" w:bidi="ar-SA"/>
    </w:rPr>
  </w:style>
  <w:style w:type="character" w:customStyle="1" w:styleId="avNormal111f3">
    <w:name w:val="avNormal Знак1 Знак Знак1 Знак Знак Знак Знак Знак Знак Знак Знак Знак Знак1"/>
    <w:basedOn w:val="aa"/>
    <w:rsid w:val="00330F14"/>
    <w:rPr>
      <w:rFonts w:cs="Times New Roman"/>
      <w:sz w:val="24"/>
      <w:szCs w:val="24"/>
      <w:lang w:val="ru-RU" w:eastAsia="ru-RU" w:bidi="ar-SA"/>
    </w:rPr>
  </w:style>
  <w:style w:type="paragraph" w:customStyle="1" w:styleId="AVbul">
    <w:name w:val="AV bul"/>
    <w:basedOn w:val="AVNum"/>
    <w:rsid w:val="00330F14"/>
    <w:pPr>
      <w:tabs>
        <w:tab w:val="left" w:pos="1352"/>
      </w:tabs>
      <w:ind w:left="1352" w:hanging="360"/>
    </w:pPr>
    <w:rPr>
      <w:i/>
      <w:iCs/>
    </w:rPr>
  </w:style>
  <w:style w:type="paragraph" w:customStyle="1" w:styleId="AVVV">
    <w:name w:val="AVVV"/>
    <w:basedOn w:val="a9"/>
    <w:rsid w:val="00330F14"/>
    <w:pPr>
      <w:widowControl w:val="0"/>
      <w:autoSpaceDN w:val="0"/>
      <w:spacing w:after="120" w:line="249" w:lineRule="auto"/>
      <w:ind w:left="992" w:firstLine="0"/>
    </w:pPr>
    <w:rPr>
      <w:rFonts w:eastAsia="Calibri" w:cs="Times New Roman"/>
      <w:szCs w:val="20"/>
    </w:rPr>
  </w:style>
  <w:style w:type="paragraph" w:customStyle="1" w:styleId="hohead">
    <w:name w:val="hohead"/>
    <w:basedOn w:val="a9"/>
    <w:rsid w:val="00330F14"/>
    <w:pPr>
      <w:autoSpaceDN w:val="0"/>
      <w:spacing w:before="100" w:after="100" w:line="249" w:lineRule="auto"/>
      <w:ind w:firstLine="0"/>
      <w:jc w:val="left"/>
    </w:pPr>
    <w:rPr>
      <w:rFonts w:ascii="Arial Unicode MS" w:eastAsia="Arial Unicode MS" w:hAnsi="Arial Unicode MS" w:cs="Arial Unicode MS"/>
      <w:color w:val="000000"/>
    </w:rPr>
  </w:style>
  <w:style w:type="paragraph" w:customStyle="1" w:styleId="GKCNormal2">
    <w:name w:val="GKCNormal Знак Знак Знак"/>
    <w:basedOn w:val="a9"/>
    <w:rsid w:val="00330F14"/>
    <w:pPr>
      <w:widowControl w:val="0"/>
      <w:autoSpaceDN w:val="0"/>
      <w:spacing w:before="60" w:after="60" w:line="249" w:lineRule="auto"/>
      <w:ind w:left="540" w:firstLine="0"/>
    </w:pPr>
    <w:rPr>
      <w:rFonts w:ascii="Arial" w:eastAsia="Calibri" w:hAnsi="Arial" w:cs="Times New Roman"/>
    </w:rPr>
  </w:style>
  <w:style w:type="character" w:customStyle="1" w:styleId="GKCNormal3">
    <w:name w:val="GKCNormal Знак Знак Знак Знак"/>
    <w:basedOn w:val="aa"/>
    <w:rsid w:val="00330F14"/>
    <w:rPr>
      <w:rFonts w:ascii="Arial" w:hAnsi="Arial" w:cs="Times New Roman"/>
      <w:sz w:val="24"/>
      <w:szCs w:val="24"/>
      <w:lang w:val="ru-RU" w:eastAsia="ru-RU" w:bidi="ar-SA"/>
    </w:rPr>
  </w:style>
  <w:style w:type="paragraph" w:customStyle="1" w:styleId="top">
    <w:name w:val="top"/>
    <w:basedOn w:val="a9"/>
    <w:rsid w:val="00330F14"/>
    <w:pPr>
      <w:autoSpaceDN w:val="0"/>
      <w:spacing w:before="100" w:after="100" w:line="249" w:lineRule="auto"/>
      <w:ind w:firstLine="0"/>
      <w:jc w:val="left"/>
    </w:pPr>
    <w:rPr>
      <w:rFonts w:eastAsia="Calibri" w:cs="Times New Roman"/>
    </w:rPr>
  </w:style>
  <w:style w:type="character" w:customStyle="1" w:styleId="avNormal2f1">
    <w:name w:val="avNormal Знак Знак Знак Знак2"/>
    <w:basedOn w:val="aa"/>
    <w:rsid w:val="00330F14"/>
    <w:rPr>
      <w:rFonts w:cs="Times New Roman"/>
      <w:bCs/>
      <w:iCs/>
      <w:sz w:val="24"/>
      <w:lang w:val="ru-RU" w:eastAsia="ru-RU" w:bidi="ar-SA"/>
    </w:rPr>
  </w:style>
  <w:style w:type="paragraph" w:customStyle="1" w:styleId="avNormal1ff1">
    <w:name w:val="avNormal Знак Знак Знак Знак1 Знак Знак Знак Знак"/>
    <w:rsid w:val="00330F14"/>
    <w:pPr>
      <w:autoSpaceDN w:val="0"/>
      <w:spacing w:before="60" w:after="60" w:line="240" w:lineRule="auto"/>
      <w:ind w:left="249"/>
      <w:jc w:val="both"/>
    </w:pPr>
    <w:rPr>
      <w:rFonts w:ascii="Times New Roman" w:eastAsia="Times New Roman" w:hAnsi="Times New Roman" w:cs="Times New Roman"/>
      <w:bCs/>
      <w:sz w:val="24"/>
      <w:szCs w:val="24"/>
      <w:lang w:eastAsia="ru-RU"/>
    </w:rPr>
  </w:style>
  <w:style w:type="paragraph" w:customStyle="1" w:styleId="9a">
    <w:name w:val="Стиль9"/>
    <w:basedOn w:val="1b"/>
    <w:autoRedefine/>
    <w:rsid w:val="00330F14"/>
    <w:pPr>
      <w:keepNext/>
      <w:tabs>
        <w:tab w:val="clear" w:pos="9345"/>
        <w:tab w:val="left" w:pos="284"/>
        <w:tab w:val="right" w:leader="dot" w:pos="9360"/>
        <w:tab w:val="right" w:leader="dot" w:pos="9498"/>
      </w:tabs>
      <w:autoSpaceDN w:val="0"/>
      <w:spacing w:before="360" w:after="0" w:line="249" w:lineRule="auto"/>
      <w:ind w:left="284" w:firstLine="0"/>
      <w:jc w:val="left"/>
    </w:pPr>
    <w:rPr>
      <w:rFonts w:eastAsia="Calibri" w:cs="Times New Roman"/>
      <w:b/>
      <w:bCs/>
      <w:caps/>
      <w:sz w:val="42"/>
      <w:szCs w:val="28"/>
    </w:rPr>
  </w:style>
  <w:style w:type="paragraph" w:customStyle="1" w:styleId="avNormal216">
    <w:name w:val="avNormal Знак Знак Знак Знак2 Знак Знак Знак Знак Знак Знак Знак Знак Знак Знак Знак1 Знак"/>
    <w:rsid w:val="00330F14"/>
    <w:pPr>
      <w:autoSpaceDN w:val="0"/>
      <w:spacing w:before="60" w:after="60" w:line="240" w:lineRule="auto"/>
      <w:ind w:left="249"/>
      <w:jc w:val="both"/>
    </w:pPr>
    <w:rPr>
      <w:rFonts w:ascii="Times New Roman" w:eastAsia="Times New Roman" w:hAnsi="Times New Roman" w:cs="Times New Roman"/>
      <w:bCs/>
      <w:sz w:val="24"/>
      <w:szCs w:val="24"/>
      <w:lang w:eastAsia="ru-RU"/>
    </w:rPr>
  </w:style>
  <w:style w:type="character" w:customStyle="1" w:styleId="avNormal217">
    <w:name w:val="avNormal Знак Знак Знак Знак2 Знак Знак Знак Знак Знак Знак Знак Знак Знак Знак Знак1 Знак Знак"/>
    <w:basedOn w:val="aa"/>
    <w:rsid w:val="00330F14"/>
    <w:rPr>
      <w:rFonts w:cs="Times New Roman"/>
      <w:bCs/>
      <w:sz w:val="24"/>
      <w:szCs w:val="24"/>
      <w:lang w:val="ru-RU" w:eastAsia="ru-RU" w:bidi="ar-SA"/>
    </w:rPr>
  </w:style>
  <w:style w:type="character" w:customStyle="1" w:styleId="2ffff4">
    <w:name w:val="Основной текст с отступом 2 Знак Знак"/>
    <w:basedOn w:val="aa"/>
    <w:rsid w:val="00330F14"/>
    <w:rPr>
      <w:rFonts w:ascii="NTTierce" w:hAnsi="NTTierce" w:cs="Times New Roman"/>
      <w:sz w:val="24"/>
      <w:szCs w:val="24"/>
      <w:lang w:val="ru-RU" w:eastAsia="ru-RU" w:bidi="ar-SA"/>
    </w:rPr>
  </w:style>
  <w:style w:type="character" w:customStyle="1" w:styleId="avNormal218">
    <w:name w:val="avNormal Знак Знак Знак Знак2 Знак Знак Знак Знак Знак Знак Знак Знак Знак Знак Знак1"/>
    <w:basedOn w:val="aa"/>
    <w:rsid w:val="00330F14"/>
    <w:rPr>
      <w:rFonts w:cs="Times New Roman"/>
      <w:bCs/>
      <w:sz w:val="24"/>
      <w:szCs w:val="24"/>
      <w:lang w:val="ru-RU" w:eastAsia="ru-RU" w:bidi="ar-SA"/>
    </w:rPr>
  </w:style>
  <w:style w:type="character" w:customStyle="1" w:styleId="GKCNormal4">
    <w:name w:val="GKCNormal Знак Знак Знак Знак Знак"/>
    <w:basedOn w:val="aa"/>
    <w:rsid w:val="00330F14"/>
    <w:rPr>
      <w:rFonts w:ascii="Arial" w:hAnsi="Arial" w:cs="Times New Roman"/>
      <w:sz w:val="24"/>
      <w:szCs w:val="24"/>
      <w:lang w:val="ru-RU" w:eastAsia="ru-RU" w:bidi="ar-SA"/>
    </w:rPr>
  </w:style>
  <w:style w:type="character" w:customStyle="1" w:styleId="avNormal2f2">
    <w:name w:val="avNormal Знак Знак Знак Знак2 Знак Знак"/>
    <w:basedOn w:val="aa"/>
    <w:rsid w:val="00330F14"/>
    <w:rPr>
      <w:rFonts w:cs="Times New Roman"/>
      <w:bCs/>
      <w:iCs/>
      <w:sz w:val="24"/>
      <w:szCs w:val="24"/>
      <w:lang w:val="ru-RU" w:eastAsia="ru-RU" w:bidi="ar-SA"/>
    </w:rPr>
  </w:style>
  <w:style w:type="paragraph" w:customStyle="1" w:styleId="avNormal2f3">
    <w:name w:val="avNormal Знак Знак Знак Знак2 Знак"/>
    <w:rsid w:val="00330F14"/>
    <w:pPr>
      <w:keepLines/>
      <w:suppressLineNumbers/>
      <w:suppressAutoHyphens/>
      <w:autoSpaceDN w:val="0"/>
      <w:spacing w:after="0" w:line="240" w:lineRule="auto"/>
      <w:ind w:right="397"/>
      <w:jc w:val="both"/>
    </w:pPr>
    <w:rPr>
      <w:rFonts w:ascii="Times New Roman" w:eastAsia="Times New Roman" w:hAnsi="Times New Roman" w:cs="Times New Roman"/>
      <w:bCs/>
      <w:iCs/>
      <w:sz w:val="24"/>
      <w:szCs w:val="24"/>
      <w:lang w:eastAsia="ru-RU"/>
    </w:rPr>
  </w:style>
  <w:style w:type="paragraph" w:customStyle="1" w:styleId="avNormal11fff5">
    <w:name w:val="avNormal Знак Знак Знак11"/>
    <w:rsid w:val="00330F14"/>
    <w:pPr>
      <w:autoSpaceDN w:val="0"/>
      <w:spacing w:before="60" w:after="60" w:line="240" w:lineRule="auto"/>
      <w:ind w:left="249"/>
      <w:jc w:val="both"/>
    </w:pPr>
    <w:rPr>
      <w:rFonts w:ascii="Times New Roman" w:eastAsia="Times New Roman" w:hAnsi="Times New Roman" w:cs="Times New Roman"/>
      <w:bCs/>
      <w:sz w:val="24"/>
      <w:szCs w:val="20"/>
      <w:lang w:eastAsia="ru-RU"/>
    </w:rPr>
  </w:style>
  <w:style w:type="character" w:customStyle="1" w:styleId="avNormal1ff2">
    <w:name w:val="avNormal Знак Знак Знак Знак1 Знак Знак Знак Знак Знак Знак"/>
    <w:basedOn w:val="aa"/>
    <w:rsid w:val="00330F14"/>
    <w:rPr>
      <w:rFonts w:cs="Times New Roman"/>
      <w:bCs/>
      <w:sz w:val="24"/>
      <w:szCs w:val="24"/>
      <w:lang w:val="ru-RU" w:eastAsia="ru-RU" w:bidi="ar-SA"/>
    </w:rPr>
  </w:style>
  <w:style w:type="character" w:customStyle="1" w:styleId="avNormal219">
    <w:name w:val="avNormal Знак Знак Знак Знак2 Знак Знак Знак Знак Знак Знак Знак Знак Знак Знак Знак1 Знак Знак Знак"/>
    <w:basedOn w:val="aa"/>
    <w:rsid w:val="00330F14"/>
    <w:rPr>
      <w:rFonts w:cs="Times New Roman"/>
      <w:bCs/>
      <w:sz w:val="24"/>
      <w:szCs w:val="24"/>
      <w:lang w:val="ru-RU" w:eastAsia="ru-RU" w:bidi="ar-SA"/>
    </w:rPr>
  </w:style>
  <w:style w:type="character" w:customStyle="1" w:styleId="avNormal11fff6">
    <w:name w:val="avNormal Знак Знак Знак Знак1 Знак1 Знак"/>
    <w:basedOn w:val="aa"/>
    <w:rsid w:val="00330F14"/>
    <w:rPr>
      <w:rFonts w:cs="Times New Roman"/>
      <w:bCs/>
      <w:sz w:val="24"/>
      <w:lang w:val="ru-RU" w:eastAsia="ru-RU" w:bidi="ar-SA"/>
    </w:rPr>
  </w:style>
  <w:style w:type="paragraph" w:customStyle="1" w:styleId="avNormal111f4">
    <w:name w:val="avNormal Знак Знак Знак Знак1 Знак1 Знак1"/>
    <w:rsid w:val="00330F14"/>
    <w:pPr>
      <w:autoSpaceDN w:val="0"/>
      <w:spacing w:before="60" w:after="60" w:line="240" w:lineRule="auto"/>
      <w:ind w:left="249"/>
      <w:jc w:val="both"/>
    </w:pPr>
    <w:rPr>
      <w:rFonts w:ascii="Times New Roman" w:eastAsia="Times New Roman" w:hAnsi="Times New Roman" w:cs="Times New Roman"/>
      <w:bCs/>
      <w:sz w:val="24"/>
      <w:szCs w:val="20"/>
      <w:lang w:eastAsia="ru-RU"/>
    </w:rPr>
  </w:style>
  <w:style w:type="paragraph" w:customStyle="1" w:styleId="avNormal34">
    <w:name w:val="avNormal Знак Знак Знак Знак3"/>
    <w:rsid w:val="00330F14"/>
    <w:pPr>
      <w:autoSpaceDN w:val="0"/>
      <w:spacing w:before="60" w:after="60" w:line="240" w:lineRule="auto"/>
      <w:ind w:left="249"/>
      <w:jc w:val="both"/>
    </w:pPr>
    <w:rPr>
      <w:rFonts w:ascii="Times New Roman" w:eastAsia="Times New Roman" w:hAnsi="Times New Roman" w:cs="Times New Roman"/>
      <w:bCs/>
      <w:sz w:val="24"/>
      <w:szCs w:val="24"/>
      <w:lang w:eastAsia="ru-RU"/>
    </w:rPr>
  </w:style>
  <w:style w:type="paragraph" w:customStyle="1" w:styleId="avNormal2f4">
    <w:name w:val="avNormal Знак Знак Знак Знак2 Знак Знак Знак Знак Знак Знак Знак Знак Знак Знак Знак Знак Знак Знак Знак Знак Знак Знак"/>
    <w:rsid w:val="00330F14"/>
    <w:pPr>
      <w:autoSpaceDN w:val="0"/>
      <w:spacing w:before="60" w:after="60" w:line="240" w:lineRule="auto"/>
      <w:ind w:left="249"/>
      <w:jc w:val="both"/>
    </w:pPr>
    <w:rPr>
      <w:rFonts w:ascii="Times New Roman" w:eastAsia="Times New Roman" w:hAnsi="Times New Roman" w:cs="Times New Roman"/>
      <w:bCs/>
      <w:sz w:val="24"/>
      <w:szCs w:val="24"/>
      <w:lang w:eastAsia="ru-RU"/>
    </w:rPr>
  </w:style>
  <w:style w:type="paragraph" w:customStyle="1" w:styleId="comment">
    <w:name w:val="comment"/>
    <w:basedOn w:val="a9"/>
    <w:rsid w:val="00330F14"/>
    <w:pPr>
      <w:autoSpaceDN w:val="0"/>
      <w:spacing w:line="249" w:lineRule="auto"/>
      <w:ind w:firstLine="0"/>
    </w:pPr>
    <w:rPr>
      <w:rFonts w:ascii="Verdana" w:eastAsia="Calibri" w:hAnsi="Verdana" w:cs="Times New Roman"/>
      <w:b/>
      <w:bCs/>
      <w:i/>
      <w:iCs/>
      <w:color w:val="000080"/>
      <w:sz w:val="16"/>
      <w:szCs w:val="16"/>
    </w:rPr>
  </w:style>
  <w:style w:type="paragraph" w:customStyle="1" w:styleId="avNormal2f5">
    <w:name w:val="avNormal Знак Знак Знак Знак2 Знак Знак Знак Знак Знак Знак Знак Знак Знак Знак Знак Знак Знак Знак Знак Знак Знак Знак Знак Знак Знак Знак Знак Знак"/>
    <w:rsid w:val="00330F14"/>
    <w:pPr>
      <w:autoSpaceDN w:val="0"/>
      <w:spacing w:before="60" w:after="60" w:line="240" w:lineRule="auto"/>
      <w:ind w:left="249"/>
      <w:jc w:val="both"/>
    </w:pPr>
    <w:rPr>
      <w:rFonts w:ascii="Times New Roman" w:eastAsia="Times New Roman" w:hAnsi="Times New Roman" w:cs="Times New Roman"/>
      <w:bCs/>
      <w:sz w:val="24"/>
      <w:szCs w:val="24"/>
      <w:lang w:eastAsia="ru-RU"/>
    </w:rPr>
  </w:style>
  <w:style w:type="paragraph" w:customStyle="1" w:styleId="101">
    <w:name w:val="Стиль10"/>
    <w:basedOn w:val="afd"/>
    <w:autoRedefine/>
    <w:rsid w:val="00330F14"/>
    <w:pPr>
      <w:autoSpaceDN w:val="0"/>
    </w:pPr>
    <w:rPr>
      <w:rFonts w:eastAsia="Times New Roman" w:cs="Arial"/>
      <w:color w:val="000000"/>
      <w:sz w:val="18"/>
      <w:szCs w:val="18"/>
      <w:lang w:eastAsia="ru-RU"/>
    </w:rPr>
  </w:style>
  <w:style w:type="paragraph" w:customStyle="1" w:styleId="11f8">
    <w:name w:val="Стиль11"/>
    <w:basedOn w:val="afd"/>
    <w:autoRedefine/>
    <w:rsid w:val="00330F14"/>
    <w:pPr>
      <w:autoSpaceDN w:val="0"/>
    </w:pPr>
    <w:rPr>
      <w:rFonts w:eastAsia="Times New Roman" w:cs="Arial"/>
      <w:color w:val="000000"/>
      <w:sz w:val="18"/>
      <w:szCs w:val="18"/>
      <w:lang w:eastAsia="ru-RU"/>
    </w:rPr>
  </w:style>
  <w:style w:type="paragraph" w:customStyle="1" w:styleId="12b">
    <w:name w:val="Стиль12"/>
    <w:basedOn w:val="afd"/>
    <w:autoRedefine/>
    <w:rsid w:val="00330F14"/>
    <w:pPr>
      <w:autoSpaceDN w:val="0"/>
    </w:pPr>
    <w:rPr>
      <w:rFonts w:eastAsia="Times New Roman" w:cs="Arial"/>
      <w:color w:val="000000"/>
      <w:sz w:val="18"/>
      <w:szCs w:val="18"/>
      <w:lang w:eastAsia="ru-RU"/>
    </w:rPr>
  </w:style>
  <w:style w:type="paragraph" w:customStyle="1" w:styleId="commonbluei">
    <w:name w:val="commonbluei"/>
    <w:basedOn w:val="a9"/>
    <w:rsid w:val="00330F14"/>
    <w:pPr>
      <w:autoSpaceDN w:val="0"/>
      <w:spacing w:before="100" w:after="100" w:line="249" w:lineRule="auto"/>
      <w:ind w:firstLine="0"/>
      <w:jc w:val="left"/>
    </w:pPr>
    <w:rPr>
      <w:rFonts w:ascii="Verdana" w:eastAsia="Calibri" w:hAnsi="Verdana" w:cs="Times New Roman"/>
      <w:color w:val="000080"/>
      <w:sz w:val="18"/>
      <w:szCs w:val="18"/>
    </w:rPr>
  </w:style>
  <w:style w:type="character" w:customStyle="1" w:styleId="avNormal11fff7">
    <w:name w:val="avNormal Знак Знак Знак Знак1 Знак Знак1"/>
    <w:basedOn w:val="aa"/>
    <w:rsid w:val="00330F14"/>
    <w:rPr>
      <w:rFonts w:cs="Times New Roman"/>
      <w:sz w:val="24"/>
      <w:szCs w:val="24"/>
      <w:lang w:val="ru-RU" w:eastAsia="ru-RU" w:bidi="ar-SA"/>
    </w:rPr>
  </w:style>
  <w:style w:type="character" w:customStyle="1" w:styleId="avNormal12d">
    <w:name w:val="avNormal Знак Знак Знак Знак1 Знак2"/>
    <w:basedOn w:val="aa"/>
    <w:rsid w:val="00330F14"/>
    <w:rPr>
      <w:rFonts w:cs="Times New Roman"/>
      <w:bCs/>
      <w:sz w:val="24"/>
      <w:lang w:val="ru-RU" w:eastAsia="ru-RU" w:bidi="ar-SA"/>
    </w:rPr>
  </w:style>
  <w:style w:type="character" w:customStyle="1" w:styleId="avNormal11fff8">
    <w:name w:val="avNormal Знак Знак Знак Знак1 Знак Знак Знак1"/>
    <w:basedOn w:val="aa"/>
    <w:rsid w:val="00330F14"/>
    <w:rPr>
      <w:rFonts w:cs="Times New Roman"/>
      <w:bCs/>
      <w:sz w:val="24"/>
      <w:lang w:val="ru-RU" w:eastAsia="ru-RU" w:bidi="ar-SA"/>
    </w:rPr>
  </w:style>
  <w:style w:type="character" w:customStyle="1" w:styleId="avNormal2f6">
    <w:name w:val="avNormal Знак Знак Знак Знак2 Знак Знак Знак Знак Знак Знак Знак Знак Знак Знак Знак Знак Знак Знак Знак Знак Знак Знак Знак"/>
    <w:basedOn w:val="aa"/>
    <w:rsid w:val="00330F14"/>
    <w:rPr>
      <w:rFonts w:cs="Times New Roman"/>
      <w:bCs/>
      <w:sz w:val="24"/>
      <w:szCs w:val="24"/>
      <w:lang w:val="ru-RU" w:eastAsia="ru-RU" w:bidi="ar-SA"/>
    </w:rPr>
  </w:style>
  <w:style w:type="character" w:customStyle="1" w:styleId="avNormal2f7">
    <w:name w:val="avNormal Знак Знак Знак Знак2 Знак Знак Знак Знак Знак Знак Знак Знак Знак Знак Знак Знак Знак Знак Знак Знак Знак Знак Знак Знак Знак Знак Знак Знак Знак"/>
    <w:basedOn w:val="aa"/>
    <w:rsid w:val="00330F14"/>
    <w:rPr>
      <w:rFonts w:cs="Times New Roman"/>
      <w:bCs/>
      <w:sz w:val="24"/>
      <w:szCs w:val="24"/>
      <w:lang w:val="ru-RU" w:eastAsia="ru-RU" w:bidi="ar-SA"/>
    </w:rPr>
  </w:style>
  <w:style w:type="character" w:customStyle="1" w:styleId="avNormal2f8">
    <w:name w:val="avNormal Знак Знак Знак Знак2 Знак Знак Знак Знак Знак Знак Знак Знак Знак Знак Знак Знак Знак Знак Знак Знак Знак Знак Знак Знак"/>
    <w:basedOn w:val="aa"/>
    <w:rsid w:val="00330F14"/>
    <w:rPr>
      <w:rFonts w:cs="Times New Roman"/>
      <w:bCs/>
      <w:sz w:val="24"/>
      <w:szCs w:val="24"/>
      <w:lang w:val="ru-RU" w:eastAsia="ru-RU" w:bidi="ar-SA"/>
    </w:rPr>
  </w:style>
  <w:style w:type="character" w:customStyle="1" w:styleId="avNormal2f9">
    <w:name w:val="avNormal Знак Знак Знак Знак2 Знак Знак Знак Знак Знак Знак Знак Знак Знак Знак Знак Знак Знак Знак Знак Знак Знак Знак Знак Знак Знак Знак Знак Знак Знак Знак"/>
    <w:basedOn w:val="aa"/>
    <w:rsid w:val="00330F14"/>
    <w:rPr>
      <w:rFonts w:cs="Times New Roman"/>
      <w:bCs/>
      <w:sz w:val="24"/>
      <w:szCs w:val="24"/>
      <w:lang w:val="ru-RU" w:eastAsia="ru-RU" w:bidi="ar-SA"/>
    </w:rPr>
  </w:style>
  <w:style w:type="character" w:customStyle="1" w:styleId="avNormal2fa">
    <w:name w:val="avNormal Знак Знак Знак2"/>
    <w:basedOn w:val="aa"/>
    <w:rsid w:val="00330F14"/>
    <w:rPr>
      <w:rFonts w:cs="Times New Roman"/>
      <w:bCs/>
      <w:sz w:val="24"/>
      <w:szCs w:val="24"/>
      <w:lang w:val="ru-RU" w:eastAsia="ru-RU" w:bidi="ar-SA"/>
    </w:rPr>
  </w:style>
  <w:style w:type="paragraph" w:customStyle="1" w:styleId="avNormal11fff9">
    <w:name w:val="avNormal Знак1 Знак Знак1 Знак Знак Знак Знак Знак Знак Знак Знак Знак Знак Знак Знак Знак Знак Знак Знак Знак Знак Знак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paragraph" w:customStyle="1" w:styleId="avNormal11fffa">
    <w:name w:val="avNormal Знак1 Знак Знак1 Знак Знак Знак Знак Знак Знак Знак Знак Знак Знак Знак Знак Знак Знак Знак Знак Знак Знак Знак Знак Знак Знак Знак Знак Знак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paragraph" w:customStyle="1" w:styleId="anons">
    <w:name w:val="anons"/>
    <w:basedOn w:val="a9"/>
    <w:rsid w:val="00330F14"/>
    <w:pPr>
      <w:autoSpaceDN w:val="0"/>
      <w:spacing w:before="100" w:after="100" w:line="249" w:lineRule="auto"/>
      <w:ind w:firstLine="0"/>
      <w:jc w:val="left"/>
    </w:pPr>
    <w:rPr>
      <w:rFonts w:ascii="Verdana" w:eastAsia="Calibri" w:hAnsi="Verdana" w:cs="Times New Roman"/>
      <w:color w:val="000000"/>
      <w:sz w:val="18"/>
      <w:szCs w:val="18"/>
    </w:rPr>
  </w:style>
  <w:style w:type="paragraph" w:customStyle="1" w:styleId="avNormal11fffb">
    <w:name w:val="avNormal Знак1 Знак Знак1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avNormal1216">
    <w:name w:val="avNormal Знак1 Знак2 Знак Знак Знак Знак Знак Знак Знак Знак Знак Знак Знак Знак Знак Знак Знак Знак Знак Знак Знак Знак1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1Garamond00">
    <w:name w:val="Стиль Заголовок 1 + Garamond После:  0 пт"/>
    <w:basedOn w:val="10"/>
    <w:next w:val="a9"/>
    <w:autoRedefine/>
    <w:rsid w:val="00330F14"/>
    <w:pPr>
      <w:keepNext w:val="0"/>
      <w:keepLines w:val="0"/>
      <w:pageBreakBefore/>
      <w:numPr>
        <w:numId w:val="0"/>
      </w:numPr>
      <w:tabs>
        <w:tab w:val="left" w:pos="432"/>
      </w:tabs>
      <w:autoSpaceDN w:val="0"/>
      <w:spacing w:before="0" w:after="0" w:line="240" w:lineRule="auto"/>
      <w:ind w:left="432" w:hanging="432"/>
      <w:jc w:val="left"/>
    </w:pPr>
    <w:rPr>
      <w:rFonts w:ascii="Garamond" w:eastAsia="Times New Roman" w:hAnsi="Garamond" w:cs="Times New Roman"/>
      <w:bCs/>
      <w:caps w:val="0"/>
      <w:spacing w:val="-16"/>
      <w:kern w:val="3"/>
      <w:sz w:val="36"/>
      <w:szCs w:val="20"/>
      <w:lang w:eastAsia="ru-RU"/>
    </w:rPr>
  </w:style>
  <w:style w:type="paragraph" w:customStyle="1" w:styleId="2Garamond">
    <w:name w:val="Стиль Заголовок 2 + Garamond"/>
    <w:basedOn w:val="2"/>
    <w:next w:val="a9"/>
    <w:autoRedefine/>
    <w:rsid w:val="00330F14"/>
    <w:pPr>
      <w:keepLines w:val="0"/>
      <w:widowControl w:val="0"/>
      <w:numPr>
        <w:ilvl w:val="0"/>
        <w:numId w:val="0"/>
      </w:numPr>
      <w:tabs>
        <w:tab w:val="left" w:pos="720"/>
      </w:tabs>
      <w:autoSpaceDE w:val="0"/>
      <w:autoSpaceDN w:val="0"/>
      <w:spacing w:before="60" w:after="60" w:line="240" w:lineRule="auto"/>
      <w:ind w:left="720" w:hanging="720"/>
      <w:jc w:val="left"/>
    </w:pPr>
    <w:rPr>
      <w:rFonts w:ascii="Garamond" w:eastAsia="Calibri" w:hAnsi="Garamond" w:cs="Arial"/>
      <w:bCs/>
      <w:iCs/>
      <w:color w:val="FF0000"/>
      <w:sz w:val="32"/>
      <w:szCs w:val="16"/>
      <w:lang w:eastAsia="ru-RU"/>
    </w:rPr>
  </w:style>
  <w:style w:type="paragraph" w:customStyle="1" w:styleId="avNormal111f5">
    <w:name w:val="avNormal Знак1 Знак Знак1 Знак Знак Знак Знак Знак Знак Знак Знак Знак Знак Знак Знак Знак Знак Знак Знак Знак Знак Знак Знак Знак Знак Знак Знак1 Знак Знак"/>
    <w:rsid w:val="00330F14"/>
    <w:pPr>
      <w:autoSpaceDN w:val="0"/>
      <w:spacing w:after="120" w:line="240" w:lineRule="auto"/>
      <w:ind w:left="992"/>
      <w:jc w:val="both"/>
    </w:pPr>
    <w:rPr>
      <w:rFonts w:ascii="Times New Roman" w:eastAsia="Times New Roman" w:hAnsi="Times New Roman" w:cs="Times New Roman"/>
      <w:sz w:val="24"/>
      <w:szCs w:val="24"/>
      <w:lang w:eastAsia="ru-RU"/>
    </w:rPr>
  </w:style>
  <w:style w:type="character" w:customStyle="1" w:styleId="whitetextnormal1">
    <w:name w:val="whitetextnormal1"/>
    <w:basedOn w:val="aa"/>
    <w:rsid w:val="00330F14"/>
    <w:rPr>
      <w:rFonts w:ascii="Verdana" w:hAnsi="Verdana" w:cs="Times New Roman"/>
      <w:color w:val="FFFFFF"/>
      <w:sz w:val="18"/>
      <w:szCs w:val="18"/>
    </w:rPr>
  </w:style>
  <w:style w:type="character" w:customStyle="1" w:styleId="postdetails1">
    <w:name w:val="postdetails1"/>
    <w:basedOn w:val="aa"/>
    <w:rsid w:val="00330F14"/>
    <w:rPr>
      <w:rFonts w:cs="Times New Roman"/>
      <w:sz w:val="15"/>
      <w:szCs w:val="15"/>
    </w:rPr>
  </w:style>
  <w:style w:type="paragraph" w:customStyle="1" w:styleId="2ffff5">
    <w:name w:val="Обычный (веб)2"/>
    <w:basedOn w:val="a9"/>
    <w:rsid w:val="00330F14"/>
    <w:pPr>
      <w:autoSpaceDN w:val="0"/>
      <w:spacing w:line="249" w:lineRule="auto"/>
      <w:ind w:firstLine="480"/>
    </w:pPr>
    <w:rPr>
      <w:rFonts w:eastAsia="Calibri" w:cs="Times New Roman"/>
    </w:rPr>
  </w:style>
  <w:style w:type="paragraph" w:customStyle="1" w:styleId="a10">
    <w:name w:val="a1"/>
    <w:basedOn w:val="a9"/>
    <w:rsid w:val="00330F14"/>
    <w:pPr>
      <w:autoSpaceDN w:val="0"/>
      <w:spacing w:before="100" w:after="100" w:line="249" w:lineRule="auto"/>
      <w:ind w:firstLine="0"/>
      <w:jc w:val="left"/>
    </w:pPr>
    <w:rPr>
      <w:rFonts w:eastAsia="Calibri" w:cs="Times New Roman"/>
    </w:rPr>
  </w:style>
  <w:style w:type="paragraph" w:customStyle="1" w:styleId="afffffffffffffffff">
    <w:name w:val="Отчет_А"/>
    <w:basedOn w:val="a9"/>
    <w:rsid w:val="00330F14"/>
    <w:pPr>
      <w:overflowPunct w:val="0"/>
      <w:autoSpaceDE w:val="0"/>
      <w:autoSpaceDN w:val="0"/>
      <w:spacing w:before="60" w:after="60" w:line="249" w:lineRule="auto"/>
    </w:pPr>
    <w:rPr>
      <w:rFonts w:ascii="Peterburg" w:eastAsia="Calibri" w:hAnsi="Peterburg" w:cs="Times New Roman"/>
    </w:rPr>
  </w:style>
  <w:style w:type="paragraph" w:customStyle="1" w:styleId="avNormal1217">
    <w:name w:val="avNormal Знак1 Знак2 Знак Знак Знак Знак Знак Знак Знак Знак Знак Знак Знак Знак Знак Знак Знак Знак Знак Знак Знак Знак1 Знак Знак"/>
    <w:rsid w:val="00330F14"/>
    <w:pPr>
      <w:autoSpaceDN w:val="0"/>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marked1">
    <w:name w:val="marked1"/>
    <w:basedOn w:val="aa"/>
    <w:rsid w:val="00330F14"/>
    <w:rPr>
      <w:rFonts w:cs="Times New Roman"/>
      <w:sz w:val="17"/>
      <w:szCs w:val="17"/>
      <w:shd w:val="clear" w:color="auto" w:fill="FFCC66"/>
    </w:rPr>
  </w:style>
  <w:style w:type="character" w:customStyle="1" w:styleId="small1">
    <w:name w:val="small1"/>
    <w:basedOn w:val="aa"/>
    <w:rsid w:val="00330F14"/>
    <w:rPr>
      <w:rFonts w:cs="Times New Roman"/>
      <w:sz w:val="19"/>
      <w:szCs w:val="19"/>
    </w:rPr>
  </w:style>
  <w:style w:type="paragraph" w:customStyle="1" w:styleId="data">
    <w:name w:val="data"/>
    <w:basedOn w:val="a9"/>
    <w:rsid w:val="00330F14"/>
    <w:pPr>
      <w:autoSpaceDN w:val="0"/>
      <w:spacing w:line="249" w:lineRule="auto"/>
      <w:ind w:firstLine="0"/>
      <w:jc w:val="left"/>
    </w:pPr>
    <w:rPr>
      <w:rFonts w:eastAsia="Calibri" w:cs="Times New Roman"/>
      <w:color w:val="FF0000"/>
      <w:sz w:val="17"/>
      <w:szCs w:val="17"/>
    </w:rPr>
  </w:style>
  <w:style w:type="paragraph" w:customStyle="1" w:styleId="textb">
    <w:name w:val="textb"/>
    <w:basedOn w:val="a9"/>
    <w:rsid w:val="00330F14"/>
    <w:pPr>
      <w:autoSpaceDN w:val="0"/>
      <w:spacing w:before="100" w:after="100" w:line="249" w:lineRule="auto"/>
      <w:ind w:firstLine="0"/>
      <w:jc w:val="left"/>
    </w:pPr>
    <w:rPr>
      <w:rFonts w:eastAsia="Calibri" w:cs="Times New Roman"/>
    </w:rPr>
  </w:style>
  <w:style w:type="character" w:customStyle="1" w:styleId="5f4">
    <w:name w:val="Текст сноски Знак Знак5"/>
    <w:basedOn w:val="aa"/>
    <w:rsid w:val="00330F14"/>
    <w:rPr>
      <w:rFonts w:cs="Times New Roman"/>
      <w:lang w:val="ru-RU" w:eastAsia="ru-RU" w:bidi="ar-SA"/>
    </w:rPr>
  </w:style>
  <w:style w:type="character" w:customStyle="1" w:styleId="gray">
    <w:name w:val="gray"/>
    <w:basedOn w:val="aa"/>
    <w:rsid w:val="00330F14"/>
    <w:rPr>
      <w:rFonts w:cs="Times New Roman"/>
    </w:rPr>
  </w:style>
  <w:style w:type="paragraph" w:customStyle="1" w:styleId="14pt1271">
    <w:name w:val="Стиль Стиль 14 pt по ширине Первая строка:  127 см Междустр.интерва...1"/>
    <w:basedOn w:val="a9"/>
    <w:rsid w:val="00330F14"/>
    <w:pPr>
      <w:autoSpaceDN w:val="0"/>
      <w:spacing w:line="264" w:lineRule="auto"/>
      <w:ind w:firstLine="720"/>
    </w:pPr>
    <w:rPr>
      <w:rFonts w:eastAsia="Calibri" w:cs="Times New Roman"/>
      <w:sz w:val="28"/>
      <w:szCs w:val="20"/>
    </w:rPr>
  </w:style>
  <w:style w:type="paragraph" w:customStyle="1" w:styleId="afffffffffffffffff0">
    <w:name w:val="Мешакова А. А."/>
    <w:basedOn w:val="a9"/>
    <w:rsid w:val="00330F14"/>
    <w:pPr>
      <w:tabs>
        <w:tab w:val="left" w:pos="720"/>
      </w:tabs>
      <w:autoSpaceDN w:val="0"/>
      <w:spacing w:before="120" w:line="249" w:lineRule="auto"/>
      <w:ind w:left="720" w:hanging="360"/>
    </w:pPr>
    <w:rPr>
      <w:rFonts w:eastAsia="Calibri" w:cs="Times New Roman"/>
      <w:szCs w:val="20"/>
    </w:rPr>
  </w:style>
  <w:style w:type="paragraph" w:customStyle="1" w:styleId="2ffff6">
    <w:name w:val="2"/>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2ffff7">
    <w:name w:val="Знак Знак Знак2 Знак Знак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avNormalArial10">
    <w:name w:val="Стиль avNormal + Arial Знак Знак Знак1"/>
    <w:basedOn w:val="a9"/>
    <w:rsid w:val="00330F14"/>
    <w:pPr>
      <w:overflowPunct w:val="0"/>
      <w:autoSpaceDE w:val="0"/>
      <w:autoSpaceDN w:val="0"/>
      <w:spacing w:after="60" w:line="249" w:lineRule="auto"/>
      <w:ind w:left="426" w:firstLine="0"/>
      <w:textAlignment w:val="baseline"/>
    </w:pPr>
    <w:rPr>
      <w:rFonts w:ascii="Arial" w:eastAsia="Calibri" w:hAnsi="Arial" w:cs="Times New Roman"/>
      <w:sz w:val="22"/>
    </w:rPr>
  </w:style>
  <w:style w:type="paragraph" w:customStyle="1" w:styleId="Normal">
    <w:name w:val="Normal Знак"/>
    <w:rsid w:val="00330F14"/>
    <w:pPr>
      <w:autoSpaceDN w:val="0"/>
      <w:spacing w:before="100" w:after="100" w:line="240" w:lineRule="auto"/>
    </w:pPr>
    <w:rPr>
      <w:rFonts w:ascii="Arial" w:eastAsia="Times New Roman" w:hAnsi="Arial" w:cs="Times New Roman"/>
      <w:sz w:val="24"/>
      <w:szCs w:val="20"/>
      <w:lang w:eastAsia="ru-RU"/>
    </w:rPr>
  </w:style>
  <w:style w:type="paragraph" w:customStyle="1" w:styleId="afffffffffffffffff1">
    <w:name w:val="нормальный абзац"/>
    <w:basedOn w:val="a9"/>
    <w:rsid w:val="00330F14"/>
    <w:pPr>
      <w:widowControl w:val="0"/>
      <w:autoSpaceDN w:val="0"/>
      <w:spacing w:line="249" w:lineRule="auto"/>
    </w:pPr>
    <w:rPr>
      <w:rFonts w:eastAsia="Calibri" w:cs="Times New Roman"/>
      <w:szCs w:val="20"/>
    </w:rPr>
  </w:style>
  <w:style w:type="paragraph" w:customStyle="1" w:styleId="announcebukv">
    <w:name w:val="announce bukv"/>
    <w:basedOn w:val="a9"/>
    <w:rsid w:val="00330F14"/>
    <w:pPr>
      <w:autoSpaceDN w:val="0"/>
      <w:spacing w:before="100" w:after="100" w:line="249" w:lineRule="auto"/>
      <w:ind w:firstLine="0"/>
      <w:jc w:val="left"/>
    </w:pPr>
    <w:rPr>
      <w:rFonts w:eastAsia="Calibri" w:cs="Times New Roman"/>
    </w:rPr>
  </w:style>
  <w:style w:type="paragraph" w:customStyle="1" w:styleId="apfirst">
    <w:name w:val="apfirst"/>
    <w:basedOn w:val="a9"/>
    <w:rsid w:val="00330F14"/>
    <w:pPr>
      <w:autoSpaceDN w:val="0"/>
      <w:spacing w:before="100" w:after="100" w:line="249" w:lineRule="auto"/>
      <w:ind w:firstLine="0"/>
      <w:jc w:val="left"/>
    </w:pPr>
    <w:rPr>
      <w:rFonts w:eastAsia="Calibri" w:cs="Times New Roman"/>
    </w:rPr>
  </w:style>
  <w:style w:type="paragraph" w:customStyle="1" w:styleId="151">
    <w:name w:val="Заголовок 15"/>
    <w:basedOn w:val="a9"/>
    <w:rsid w:val="00330F14"/>
    <w:pPr>
      <w:shd w:val="clear" w:color="auto" w:fill="86B9EC"/>
      <w:autoSpaceDN w:val="0"/>
      <w:spacing w:line="249" w:lineRule="auto"/>
      <w:ind w:firstLine="0"/>
      <w:jc w:val="left"/>
      <w:outlineLvl w:val="1"/>
    </w:pPr>
    <w:rPr>
      <w:rFonts w:ascii="Tahoma [microsoft]" w:eastAsia="Calibri" w:hAnsi="Tahoma [microsoft]" w:cs="Times New Roman"/>
      <w:b/>
      <w:bCs/>
      <w:color w:val="2F5481"/>
      <w:kern w:val="3"/>
      <w:sz w:val="21"/>
      <w:szCs w:val="21"/>
    </w:rPr>
  </w:style>
  <w:style w:type="paragraph" w:customStyle="1" w:styleId="162">
    <w:name w:val="Обычный (веб)16"/>
    <w:basedOn w:val="a9"/>
    <w:rsid w:val="00330F14"/>
    <w:pPr>
      <w:autoSpaceDN w:val="0"/>
      <w:spacing w:after="69" w:line="336" w:lineRule="auto"/>
      <w:ind w:firstLine="0"/>
      <w:jc w:val="left"/>
    </w:pPr>
    <w:rPr>
      <w:rFonts w:ascii="Arial, Helvetica, sans-serif" w:eastAsia="Calibri" w:hAnsi="Arial, Helvetica, sans-serif" w:cs="Arial"/>
      <w:b/>
      <w:bCs/>
      <w:sz w:val="22"/>
    </w:rPr>
  </w:style>
  <w:style w:type="paragraph" w:customStyle="1" w:styleId="4f2">
    <w:name w:val="Знак Знак4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afffffffffffffffff2">
    <w:name w:val="Часть"/>
    <w:basedOn w:val="a9"/>
    <w:rsid w:val="00330F14"/>
    <w:pPr>
      <w:autoSpaceDN w:val="0"/>
      <w:spacing w:after="60" w:line="249" w:lineRule="auto"/>
      <w:ind w:firstLine="0"/>
      <w:jc w:val="center"/>
    </w:pPr>
    <w:rPr>
      <w:rFonts w:ascii="Arial" w:eastAsia="Calibri" w:hAnsi="Arial" w:cs="Times New Roman"/>
      <w:b/>
      <w:caps/>
      <w:sz w:val="32"/>
      <w:szCs w:val="20"/>
    </w:rPr>
  </w:style>
  <w:style w:type="paragraph" w:customStyle="1" w:styleId="1111">
    <w:name w:val="Знак Знак1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1"/>
    <w:basedOn w:val="a9"/>
    <w:rsid w:val="00330F14"/>
    <w:pPr>
      <w:autoSpaceDN w:val="0"/>
      <w:spacing w:line="249" w:lineRule="auto"/>
      <w:ind w:firstLine="0"/>
      <w:jc w:val="left"/>
    </w:pPr>
    <w:rPr>
      <w:rFonts w:ascii="Verdana" w:eastAsia="Calibri" w:hAnsi="Verdana" w:cs="Verdana"/>
      <w:sz w:val="20"/>
      <w:szCs w:val="20"/>
      <w:lang w:val="en-US"/>
    </w:rPr>
  </w:style>
  <w:style w:type="character" w:customStyle="1" w:styleId="2ffff8">
    <w:name w:val="Верхний колонтитул Знак2 Знак"/>
    <w:basedOn w:val="aa"/>
    <w:rsid w:val="00330F14"/>
    <w:rPr>
      <w:rFonts w:cs="Times New Roman"/>
      <w:sz w:val="24"/>
      <w:szCs w:val="24"/>
      <w:lang w:val="ru-RU" w:eastAsia="ru-RU" w:bidi="ar-SA"/>
    </w:rPr>
  </w:style>
  <w:style w:type="paragraph" w:customStyle="1" w:styleId="afffffffffffffffff3">
    <w:name w:val="ПН (Обычный)"/>
    <w:rsid w:val="00330F14"/>
    <w:pPr>
      <w:autoSpaceDN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2112">
    <w:name w:val="Знак Знак2 Знак Знак Знак Знак Знак Знак11"/>
    <w:basedOn w:val="a9"/>
    <w:rsid w:val="00330F14"/>
    <w:pPr>
      <w:autoSpaceDN w:val="0"/>
      <w:spacing w:line="249" w:lineRule="auto"/>
      <w:ind w:firstLine="0"/>
      <w:jc w:val="left"/>
    </w:pPr>
    <w:rPr>
      <w:rFonts w:ascii="Verdana" w:eastAsia="SimSun" w:hAnsi="Verdana" w:cs="Verdana"/>
      <w:sz w:val="20"/>
      <w:szCs w:val="20"/>
      <w:lang w:val="en-US"/>
    </w:rPr>
  </w:style>
  <w:style w:type="paragraph" w:customStyle="1" w:styleId="2ffff9">
    <w:name w:val="Знак Знак Знак2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character" w:customStyle="1" w:styleId="afffffffffffffffff4">
    <w:name w:val="Текст отчета основной Знак"/>
    <w:basedOn w:val="aa"/>
    <w:rsid w:val="00330F14"/>
    <w:rPr>
      <w:rFonts w:ascii="Times New Roman" w:eastAsia="Times New Roman" w:hAnsi="Times New Roman" w:cs="Arial"/>
      <w:szCs w:val="24"/>
      <w:lang w:eastAsia="ru-RU"/>
    </w:rPr>
  </w:style>
  <w:style w:type="paragraph" w:customStyle="1" w:styleId="11f9">
    <w:name w:val="Знак Знак1 Знак Знак Знак1"/>
    <w:basedOn w:val="a9"/>
    <w:rsid w:val="00330F14"/>
    <w:pPr>
      <w:autoSpaceDN w:val="0"/>
      <w:spacing w:line="249" w:lineRule="auto"/>
      <w:ind w:firstLine="0"/>
      <w:jc w:val="left"/>
    </w:pPr>
    <w:rPr>
      <w:rFonts w:ascii="Verdana" w:eastAsia="Calibri" w:hAnsi="Verdana" w:cs="Verdana"/>
      <w:sz w:val="20"/>
      <w:szCs w:val="20"/>
      <w:lang w:val="en-US"/>
    </w:rPr>
  </w:style>
  <w:style w:type="character" w:customStyle="1" w:styleId="4f3">
    <w:name w:val="Знак4"/>
    <w:basedOn w:val="aa"/>
    <w:rsid w:val="00330F14"/>
    <w:rPr>
      <w:rFonts w:ascii="Times New Roman" w:hAnsi="Times New Roman" w:cs="Times New Roman"/>
      <w:sz w:val="20"/>
      <w:szCs w:val="20"/>
      <w:lang w:eastAsia="ru-RU"/>
    </w:rPr>
  </w:style>
  <w:style w:type="paragraph" w:customStyle="1" w:styleId="5f5">
    <w:name w:val="Знак Знак5 Знак Знак Знак Знак Знак Знак Знак Знак Знак Знак Знак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0">
    <w:name w:val="маркированный по 0 пт_ГУИОН"/>
    <w:basedOn w:val="afffffffffff8"/>
    <w:rsid w:val="00330F14"/>
    <w:pPr>
      <w:tabs>
        <w:tab w:val="left" w:pos="360"/>
      </w:tabs>
      <w:spacing w:after="160" w:line="249" w:lineRule="auto"/>
      <w:ind w:left="357" w:hanging="357"/>
      <w:jc w:val="both"/>
    </w:pPr>
    <w:rPr>
      <w:rFonts w:ascii="Times New Roman" w:eastAsia="Calibri" w:hAnsi="Times New Roman" w:cs="Times New Roman"/>
      <w:sz w:val="24"/>
      <w:szCs w:val="22"/>
      <w:lang w:eastAsia="en-US"/>
    </w:rPr>
  </w:style>
  <w:style w:type="character" w:customStyle="1" w:styleId="00">
    <w:name w:val="маркированный по 0 пт_ГУИОН Знак"/>
    <w:basedOn w:val="aa"/>
    <w:rsid w:val="00330F14"/>
    <w:rPr>
      <w:rFonts w:ascii="Times New Roman" w:eastAsia="Calibri" w:hAnsi="Times New Roman" w:cs="Times New Roman"/>
      <w:sz w:val="24"/>
    </w:rPr>
  </w:style>
  <w:style w:type="character" w:customStyle="1" w:styleId="tel">
    <w:name w:val="tel"/>
    <w:basedOn w:val="aa"/>
    <w:rsid w:val="00330F14"/>
    <w:rPr>
      <w:rFonts w:cs="Times New Roman"/>
    </w:rPr>
  </w:style>
  <w:style w:type="paragraph" w:customStyle="1" w:styleId="5f6">
    <w:name w:val="Знак Знак5 Знак Знак Знак Знак Знак Знак Знак Знак Знак Знак Знак Знак Знак Знак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2113">
    <w:name w:val="Знак Знак2 Знак Знак Знак Знак Знак Знак1 Знак Знак Знак Знак Знак Знак1"/>
    <w:basedOn w:val="a9"/>
    <w:rsid w:val="00330F14"/>
    <w:pPr>
      <w:autoSpaceDN w:val="0"/>
      <w:spacing w:line="249" w:lineRule="auto"/>
      <w:ind w:firstLine="0"/>
      <w:jc w:val="left"/>
    </w:pPr>
    <w:rPr>
      <w:rFonts w:ascii="Verdana" w:eastAsia="SimSun" w:hAnsi="Verdana" w:cs="Verdana"/>
      <w:sz w:val="20"/>
      <w:szCs w:val="20"/>
      <w:lang w:val="en-US"/>
    </w:rPr>
  </w:style>
  <w:style w:type="paragraph" w:styleId="afffffffffffffffff5">
    <w:name w:val="envelope address"/>
    <w:basedOn w:val="a9"/>
    <w:rsid w:val="00330F14"/>
    <w:pPr>
      <w:autoSpaceDN w:val="0"/>
      <w:spacing w:line="249" w:lineRule="auto"/>
      <w:ind w:left="2880" w:firstLine="0"/>
      <w:jc w:val="left"/>
    </w:pPr>
    <w:rPr>
      <w:rFonts w:ascii="Cambria" w:eastAsia="Calibri" w:hAnsi="Cambria" w:cs="Times New Roman"/>
    </w:rPr>
  </w:style>
  <w:style w:type="paragraph" w:styleId="afffffffffffffffff6">
    <w:name w:val="Intense Quote"/>
    <w:basedOn w:val="a9"/>
    <w:next w:val="a9"/>
    <w:link w:val="afffffffffffffffff7"/>
    <w:rsid w:val="00330F14"/>
    <w:pPr>
      <w:pBdr>
        <w:bottom w:val="single" w:sz="4" w:space="4" w:color="4F81BD"/>
      </w:pBdr>
      <w:autoSpaceDN w:val="0"/>
      <w:spacing w:before="200" w:after="280" w:line="249" w:lineRule="auto"/>
      <w:ind w:left="936" w:right="936" w:firstLine="0"/>
      <w:jc w:val="left"/>
    </w:pPr>
    <w:rPr>
      <w:rFonts w:eastAsia="Calibri" w:cs="Times New Roman"/>
      <w:b/>
      <w:bCs/>
      <w:i/>
      <w:iCs/>
      <w:color w:val="4F81BD"/>
    </w:rPr>
  </w:style>
  <w:style w:type="character" w:customStyle="1" w:styleId="afffffffffffffffff7">
    <w:name w:val="Выделенная цитата Знак"/>
    <w:basedOn w:val="aa"/>
    <w:link w:val="afffffffffffffffff6"/>
    <w:rsid w:val="00330F14"/>
    <w:rPr>
      <w:rFonts w:ascii="Times New Roman" w:eastAsia="Calibri" w:hAnsi="Times New Roman" w:cs="Times New Roman"/>
      <w:b/>
      <w:bCs/>
      <w:i/>
      <w:iCs/>
      <w:color w:val="4F81BD"/>
      <w:sz w:val="24"/>
    </w:rPr>
  </w:style>
  <w:style w:type="paragraph" w:styleId="afffffffffffffffff8">
    <w:name w:val="Date"/>
    <w:basedOn w:val="a9"/>
    <w:next w:val="a9"/>
    <w:link w:val="afffffffffffffffff9"/>
    <w:rsid w:val="00330F14"/>
    <w:pPr>
      <w:autoSpaceDN w:val="0"/>
      <w:spacing w:line="249" w:lineRule="auto"/>
      <w:ind w:firstLine="0"/>
      <w:jc w:val="left"/>
    </w:pPr>
    <w:rPr>
      <w:rFonts w:eastAsia="Calibri" w:cs="Times New Roman"/>
    </w:rPr>
  </w:style>
  <w:style w:type="character" w:customStyle="1" w:styleId="afffffffffffffffff9">
    <w:name w:val="Дата Знак"/>
    <w:basedOn w:val="aa"/>
    <w:link w:val="afffffffffffffffff8"/>
    <w:rsid w:val="00330F14"/>
    <w:rPr>
      <w:rFonts w:ascii="Times New Roman" w:eastAsia="Calibri" w:hAnsi="Times New Roman" w:cs="Times New Roman"/>
      <w:sz w:val="24"/>
    </w:rPr>
  </w:style>
  <w:style w:type="paragraph" w:styleId="afffffffffffffffffa">
    <w:name w:val="Note Heading"/>
    <w:basedOn w:val="a9"/>
    <w:next w:val="a9"/>
    <w:link w:val="afffffffffffffffffb"/>
    <w:rsid w:val="00330F14"/>
    <w:pPr>
      <w:autoSpaceDN w:val="0"/>
      <w:spacing w:line="249" w:lineRule="auto"/>
      <w:ind w:firstLine="0"/>
      <w:jc w:val="left"/>
    </w:pPr>
    <w:rPr>
      <w:rFonts w:eastAsia="Calibri" w:cs="Times New Roman"/>
    </w:rPr>
  </w:style>
  <w:style w:type="character" w:customStyle="1" w:styleId="afffffffffffffffffb">
    <w:name w:val="Заголовок записки Знак"/>
    <w:basedOn w:val="aa"/>
    <w:link w:val="afffffffffffffffffa"/>
    <w:rsid w:val="00330F14"/>
    <w:rPr>
      <w:rFonts w:ascii="Times New Roman" w:eastAsia="Calibri" w:hAnsi="Times New Roman" w:cs="Times New Roman"/>
      <w:sz w:val="24"/>
    </w:rPr>
  </w:style>
  <w:style w:type="paragraph" w:styleId="afffffffffffffffffc">
    <w:name w:val="toa heading"/>
    <w:basedOn w:val="a9"/>
    <w:next w:val="a9"/>
    <w:rsid w:val="00330F14"/>
    <w:pPr>
      <w:autoSpaceDN w:val="0"/>
      <w:spacing w:before="120" w:line="249" w:lineRule="auto"/>
      <w:ind w:firstLine="0"/>
      <w:jc w:val="left"/>
    </w:pPr>
    <w:rPr>
      <w:rFonts w:ascii="Cambria" w:eastAsia="Calibri" w:hAnsi="Cambria" w:cs="Times New Roman"/>
      <w:b/>
      <w:bCs/>
    </w:rPr>
  </w:style>
  <w:style w:type="paragraph" w:styleId="2ffffa">
    <w:name w:val="Body Text First Indent 2"/>
    <w:basedOn w:val="afff3"/>
    <w:link w:val="2ffffb"/>
    <w:rsid w:val="00330F14"/>
    <w:pPr>
      <w:autoSpaceDN w:val="0"/>
      <w:spacing w:line="249" w:lineRule="auto"/>
      <w:ind w:firstLine="210"/>
      <w:jc w:val="left"/>
    </w:pPr>
    <w:rPr>
      <w:rFonts w:eastAsia="Calibri" w:cs="Times New Roman"/>
      <w:lang w:eastAsia="ru-RU"/>
    </w:rPr>
  </w:style>
  <w:style w:type="character" w:customStyle="1" w:styleId="2ffffb">
    <w:name w:val="Красная строка 2 Знак"/>
    <w:basedOn w:val="afff4"/>
    <w:link w:val="2ffffa"/>
    <w:rsid w:val="00330F14"/>
    <w:rPr>
      <w:rFonts w:ascii="Times New Roman" w:eastAsia="Calibri" w:hAnsi="Times New Roman" w:cs="Times New Roman"/>
      <w:sz w:val="24"/>
      <w:lang w:eastAsia="ru-RU"/>
    </w:rPr>
  </w:style>
  <w:style w:type="character" w:customStyle="1" w:styleId="2ffffc">
    <w:name w:val="Основной текст с отступом Знак2"/>
    <w:basedOn w:val="aa"/>
    <w:rsid w:val="00330F14"/>
    <w:rPr>
      <w:rFonts w:ascii="Times New Roman" w:eastAsia="Times New Roman" w:hAnsi="Times New Roman"/>
      <w:sz w:val="24"/>
      <w:szCs w:val="24"/>
      <w:lang w:eastAsia="ru-RU"/>
    </w:rPr>
  </w:style>
  <w:style w:type="paragraph" w:styleId="2ffffd">
    <w:name w:val="envelope return"/>
    <w:basedOn w:val="a9"/>
    <w:rsid w:val="00330F14"/>
    <w:pPr>
      <w:autoSpaceDN w:val="0"/>
      <w:spacing w:line="249" w:lineRule="auto"/>
      <w:ind w:firstLine="0"/>
      <w:jc w:val="left"/>
    </w:pPr>
    <w:rPr>
      <w:rFonts w:ascii="Cambria" w:eastAsia="Calibri" w:hAnsi="Cambria" w:cs="Times New Roman"/>
      <w:sz w:val="20"/>
      <w:szCs w:val="20"/>
    </w:rPr>
  </w:style>
  <w:style w:type="paragraph" w:styleId="afffffffffffffffffd">
    <w:name w:val="Signature"/>
    <w:basedOn w:val="a9"/>
    <w:link w:val="afffffffffffffffffe"/>
    <w:rsid w:val="00330F14"/>
    <w:pPr>
      <w:autoSpaceDN w:val="0"/>
      <w:spacing w:line="249" w:lineRule="auto"/>
      <w:ind w:left="4252" w:firstLine="0"/>
      <w:jc w:val="left"/>
    </w:pPr>
    <w:rPr>
      <w:rFonts w:eastAsia="Calibri" w:cs="Times New Roman"/>
    </w:rPr>
  </w:style>
  <w:style w:type="character" w:customStyle="1" w:styleId="afffffffffffffffffe">
    <w:name w:val="Подпись Знак"/>
    <w:basedOn w:val="aa"/>
    <w:link w:val="afffffffffffffffffd"/>
    <w:rsid w:val="00330F14"/>
    <w:rPr>
      <w:rFonts w:ascii="Times New Roman" w:eastAsia="Calibri" w:hAnsi="Times New Roman" w:cs="Times New Roman"/>
      <w:sz w:val="24"/>
    </w:rPr>
  </w:style>
  <w:style w:type="paragraph" w:styleId="affffffffffffffffff">
    <w:name w:val="Salutation"/>
    <w:basedOn w:val="a9"/>
    <w:next w:val="a9"/>
    <w:link w:val="affffffffffffffffff0"/>
    <w:rsid w:val="00330F14"/>
    <w:pPr>
      <w:autoSpaceDN w:val="0"/>
      <w:spacing w:line="249" w:lineRule="auto"/>
      <w:ind w:firstLine="0"/>
      <w:jc w:val="left"/>
    </w:pPr>
    <w:rPr>
      <w:rFonts w:eastAsia="Calibri" w:cs="Times New Roman"/>
    </w:rPr>
  </w:style>
  <w:style w:type="character" w:customStyle="1" w:styleId="affffffffffffffffff0">
    <w:name w:val="Приветствие Знак"/>
    <w:basedOn w:val="aa"/>
    <w:link w:val="affffffffffffffffff"/>
    <w:rsid w:val="00330F14"/>
    <w:rPr>
      <w:rFonts w:ascii="Times New Roman" w:eastAsia="Calibri" w:hAnsi="Times New Roman" w:cs="Times New Roman"/>
      <w:sz w:val="24"/>
    </w:rPr>
  </w:style>
  <w:style w:type="paragraph" w:styleId="2ffffe">
    <w:name w:val="List Continue 2"/>
    <w:basedOn w:val="a9"/>
    <w:rsid w:val="00330F14"/>
    <w:pPr>
      <w:autoSpaceDN w:val="0"/>
      <w:spacing w:after="120" w:line="249" w:lineRule="auto"/>
      <w:ind w:left="566" w:firstLine="0"/>
      <w:jc w:val="left"/>
    </w:pPr>
    <w:rPr>
      <w:rFonts w:eastAsia="Calibri" w:cs="Times New Roman"/>
    </w:rPr>
  </w:style>
  <w:style w:type="paragraph" w:styleId="3ffe">
    <w:name w:val="List Continue 3"/>
    <w:basedOn w:val="a9"/>
    <w:rsid w:val="00330F14"/>
    <w:pPr>
      <w:autoSpaceDN w:val="0"/>
      <w:spacing w:after="120" w:line="249" w:lineRule="auto"/>
      <w:ind w:left="849" w:firstLine="0"/>
      <w:jc w:val="left"/>
    </w:pPr>
    <w:rPr>
      <w:rFonts w:eastAsia="Calibri" w:cs="Times New Roman"/>
    </w:rPr>
  </w:style>
  <w:style w:type="paragraph" w:styleId="5f7">
    <w:name w:val="List Continue 5"/>
    <w:basedOn w:val="a9"/>
    <w:rsid w:val="00330F14"/>
    <w:pPr>
      <w:autoSpaceDN w:val="0"/>
      <w:spacing w:after="120" w:line="249" w:lineRule="auto"/>
      <w:ind w:left="1415" w:firstLine="0"/>
      <w:jc w:val="left"/>
    </w:pPr>
    <w:rPr>
      <w:rFonts w:eastAsia="Calibri" w:cs="Times New Roman"/>
    </w:rPr>
  </w:style>
  <w:style w:type="paragraph" w:styleId="4f4">
    <w:name w:val="List 4"/>
    <w:basedOn w:val="a9"/>
    <w:rsid w:val="00330F14"/>
    <w:pPr>
      <w:autoSpaceDN w:val="0"/>
      <w:spacing w:line="249" w:lineRule="auto"/>
      <w:ind w:left="1132" w:hanging="283"/>
      <w:jc w:val="left"/>
    </w:pPr>
    <w:rPr>
      <w:rFonts w:eastAsia="Calibri" w:cs="Times New Roman"/>
    </w:rPr>
  </w:style>
  <w:style w:type="paragraph" w:styleId="5f8">
    <w:name w:val="List 5"/>
    <w:basedOn w:val="a9"/>
    <w:rsid w:val="00330F14"/>
    <w:pPr>
      <w:autoSpaceDN w:val="0"/>
      <w:spacing w:line="249" w:lineRule="auto"/>
      <w:ind w:left="1415" w:hanging="283"/>
      <w:jc w:val="left"/>
    </w:pPr>
    <w:rPr>
      <w:rFonts w:eastAsia="Calibri" w:cs="Times New Roman"/>
    </w:rPr>
  </w:style>
  <w:style w:type="paragraph" w:styleId="affffffffffffffffff1">
    <w:name w:val="Bibliography"/>
    <w:basedOn w:val="a9"/>
    <w:next w:val="a9"/>
    <w:rsid w:val="00330F14"/>
    <w:pPr>
      <w:autoSpaceDN w:val="0"/>
      <w:spacing w:line="249" w:lineRule="auto"/>
      <w:ind w:firstLine="0"/>
      <w:jc w:val="left"/>
    </w:pPr>
    <w:rPr>
      <w:rFonts w:eastAsia="Calibri" w:cs="Times New Roman"/>
    </w:rPr>
  </w:style>
  <w:style w:type="paragraph" w:styleId="affffffffffffffffff2">
    <w:name w:val="table of authorities"/>
    <w:basedOn w:val="a9"/>
    <w:next w:val="a9"/>
    <w:rsid w:val="00330F14"/>
    <w:pPr>
      <w:autoSpaceDN w:val="0"/>
      <w:spacing w:line="249" w:lineRule="auto"/>
      <w:ind w:left="240" w:hanging="240"/>
      <w:jc w:val="left"/>
    </w:pPr>
    <w:rPr>
      <w:rFonts w:eastAsia="Calibri" w:cs="Times New Roman"/>
    </w:rPr>
  </w:style>
  <w:style w:type="character" w:customStyle="1" w:styleId="1ffffff2">
    <w:name w:val="Основной шрифт1"/>
    <w:rsid w:val="00330F14"/>
  </w:style>
  <w:style w:type="character" w:customStyle="1" w:styleId="811">
    <w:name w:val="Основной 8рифт1"/>
    <w:rsid w:val="00330F14"/>
  </w:style>
  <w:style w:type="paragraph" w:customStyle="1" w:styleId="2fffff">
    <w:name w:val="Основной текст с отступом2"/>
    <w:basedOn w:val="a9"/>
    <w:rsid w:val="00330F14"/>
    <w:pPr>
      <w:autoSpaceDN w:val="0"/>
      <w:spacing w:before="60" w:line="249" w:lineRule="auto"/>
      <w:ind w:firstLine="851"/>
    </w:pPr>
    <w:rPr>
      <w:rFonts w:eastAsia="Calibri" w:cs="Times New Roman"/>
      <w:sz w:val="20"/>
      <w:szCs w:val="20"/>
    </w:rPr>
  </w:style>
  <w:style w:type="paragraph" w:customStyle="1" w:styleId="21f6">
    <w:name w:val="Знак Знак Знак2 Знак Знак Знак Знак Знак1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2114">
    <w:name w:val="Знак Знак Знак2 Знак Знак Знак Знак Знак1 Знак1"/>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5f9">
    <w:name w:val="Знак Знак5 Знак Знак Знак Знак Знак Знак Знак Знак Знак Знак Знак Знак Знак Знак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xl3537">
    <w:name w:val="xl3537"/>
    <w:basedOn w:val="a9"/>
    <w:rsid w:val="00330F14"/>
    <w:pPr>
      <w:shd w:val="clear" w:color="auto" w:fill="FFFFFF"/>
      <w:autoSpaceDN w:val="0"/>
      <w:spacing w:before="100" w:after="100" w:line="249" w:lineRule="auto"/>
      <w:ind w:firstLine="0"/>
      <w:jc w:val="left"/>
      <w:textAlignment w:val="center"/>
    </w:pPr>
    <w:rPr>
      <w:rFonts w:ascii="Arial" w:eastAsia="Calibri" w:hAnsi="Arial" w:cs="Arial"/>
    </w:rPr>
  </w:style>
  <w:style w:type="paragraph" w:customStyle="1" w:styleId="xl3538">
    <w:name w:val="xl3538"/>
    <w:basedOn w:val="a9"/>
    <w:rsid w:val="00330F14"/>
    <w:pPr>
      <w:shd w:val="clear" w:color="auto" w:fill="FFFFFF"/>
      <w:autoSpaceDN w:val="0"/>
      <w:spacing w:before="100" w:after="100" w:line="249" w:lineRule="auto"/>
      <w:ind w:firstLine="0"/>
      <w:jc w:val="center"/>
      <w:textAlignment w:val="center"/>
    </w:pPr>
    <w:rPr>
      <w:rFonts w:ascii="Arial" w:eastAsia="Calibri" w:hAnsi="Arial" w:cs="Arial"/>
      <w:b/>
      <w:bCs/>
      <w:color w:val="333399"/>
    </w:rPr>
  </w:style>
  <w:style w:type="paragraph" w:customStyle="1" w:styleId="xl3539">
    <w:name w:val="xl3539"/>
    <w:basedOn w:val="a9"/>
    <w:rsid w:val="00330F14"/>
    <w:pP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40">
    <w:name w:val="xl3540"/>
    <w:basedOn w:val="a9"/>
    <w:rsid w:val="00330F14"/>
    <w:pP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41">
    <w:name w:val="xl3541"/>
    <w:basedOn w:val="a9"/>
    <w:rsid w:val="00330F14"/>
    <w:pP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42">
    <w:name w:val="xl3542"/>
    <w:basedOn w:val="a9"/>
    <w:rsid w:val="00330F14"/>
    <w:pPr>
      <w:shd w:val="clear" w:color="auto" w:fill="FFFFFF"/>
      <w:autoSpaceDN w:val="0"/>
      <w:spacing w:before="100" w:after="100" w:line="249" w:lineRule="auto"/>
      <w:ind w:firstLine="0"/>
      <w:jc w:val="left"/>
      <w:textAlignment w:val="center"/>
    </w:pPr>
    <w:rPr>
      <w:rFonts w:ascii="Arial" w:eastAsia="Calibri" w:hAnsi="Arial" w:cs="Arial"/>
    </w:rPr>
  </w:style>
  <w:style w:type="paragraph" w:customStyle="1" w:styleId="xl3543">
    <w:name w:val="xl3543"/>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44">
    <w:name w:val="xl3544"/>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45">
    <w:name w:val="xl3545"/>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46">
    <w:name w:val="xl3546"/>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47">
    <w:name w:val="xl3547"/>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left"/>
      <w:textAlignment w:val="center"/>
    </w:pPr>
    <w:rPr>
      <w:rFonts w:ascii="Arial" w:eastAsia="Calibri" w:hAnsi="Arial" w:cs="Arial"/>
    </w:rPr>
  </w:style>
  <w:style w:type="paragraph" w:customStyle="1" w:styleId="xl3548">
    <w:name w:val="xl3548"/>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49">
    <w:name w:val="xl3549"/>
    <w:basedOn w:val="a9"/>
    <w:rsid w:val="00330F14"/>
    <w:pP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50">
    <w:name w:val="xl3550"/>
    <w:basedOn w:val="a9"/>
    <w:rsid w:val="00330F14"/>
    <w:pP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51">
    <w:name w:val="xl3551"/>
    <w:basedOn w:val="a9"/>
    <w:rsid w:val="00330F14"/>
    <w:pP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52">
    <w:name w:val="xl3552"/>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left"/>
      <w:textAlignment w:val="center"/>
    </w:pPr>
    <w:rPr>
      <w:rFonts w:ascii="Arial" w:eastAsia="Calibri" w:hAnsi="Arial" w:cs="Arial"/>
      <w:b/>
      <w:bCs/>
    </w:rPr>
  </w:style>
  <w:style w:type="paragraph" w:customStyle="1" w:styleId="xl3553">
    <w:name w:val="xl3553"/>
    <w:basedOn w:val="a9"/>
    <w:rsid w:val="00330F14"/>
    <w:pP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54">
    <w:name w:val="xl3554"/>
    <w:basedOn w:val="a9"/>
    <w:rsid w:val="00330F14"/>
    <w:pP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55">
    <w:name w:val="xl3555"/>
    <w:basedOn w:val="a9"/>
    <w:rsid w:val="00330F14"/>
    <w:pPr>
      <w:pBdr>
        <w:top w:val="single" w:sz="4" w:space="0" w:color="000000"/>
        <w:left w:val="single" w:sz="4" w:space="18" w:color="000000"/>
        <w:bottom w:val="single" w:sz="4" w:space="0" w:color="000000"/>
        <w:right w:val="single" w:sz="4" w:space="0" w:color="000000"/>
      </w:pBdr>
      <w:autoSpaceDN w:val="0"/>
      <w:spacing w:before="100" w:after="100" w:line="249" w:lineRule="auto"/>
      <w:ind w:firstLine="200"/>
      <w:jc w:val="left"/>
      <w:textAlignment w:val="center"/>
    </w:pPr>
    <w:rPr>
      <w:rFonts w:ascii="Arial" w:eastAsia="Calibri" w:hAnsi="Arial" w:cs="Arial"/>
    </w:rPr>
  </w:style>
  <w:style w:type="paragraph" w:customStyle="1" w:styleId="xl3556">
    <w:name w:val="xl3556"/>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57">
    <w:name w:val="xl3557"/>
    <w:basedOn w:val="a9"/>
    <w:rsid w:val="00330F14"/>
    <w:pPr>
      <w:pBdr>
        <w:top w:val="single" w:sz="4" w:space="0" w:color="000000"/>
        <w:left w:val="single" w:sz="4" w:space="18" w:color="000000"/>
        <w:bottom w:val="single" w:sz="4" w:space="0" w:color="000000"/>
        <w:right w:val="single" w:sz="4" w:space="0" w:color="000000"/>
      </w:pBdr>
      <w:shd w:val="clear" w:color="auto" w:fill="FFFFFF"/>
      <w:autoSpaceDN w:val="0"/>
      <w:spacing w:before="100" w:after="100" w:line="249" w:lineRule="auto"/>
      <w:ind w:firstLine="200"/>
      <w:jc w:val="left"/>
      <w:textAlignment w:val="center"/>
    </w:pPr>
    <w:rPr>
      <w:rFonts w:ascii="Arial" w:eastAsia="Calibri" w:hAnsi="Arial" w:cs="Arial"/>
    </w:rPr>
  </w:style>
  <w:style w:type="paragraph" w:customStyle="1" w:styleId="xl3558">
    <w:name w:val="xl3558"/>
    <w:basedOn w:val="a9"/>
    <w:rsid w:val="00330F14"/>
    <w:pPr>
      <w:shd w:val="clear" w:color="auto" w:fill="FFFFFF"/>
      <w:autoSpaceDN w:val="0"/>
      <w:spacing w:before="100" w:after="100" w:line="249" w:lineRule="auto"/>
      <w:ind w:firstLine="0"/>
      <w:jc w:val="left"/>
      <w:textAlignment w:val="center"/>
    </w:pPr>
    <w:rPr>
      <w:rFonts w:ascii="Arial" w:eastAsia="Calibri" w:hAnsi="Arial" w:cs="Arial"/>
    </w:rPr>
  </w:style>
  <w:style w:type="paragraph" w:customStyle="1" w:styleId="xl3559">
    <w:name w:val="xl3559"/>
    <w:basedOn w:val="a9"/>
    <w:rsid w:val="00330F14"/>
    <w:pP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60">
    <w:name w:val="xl3560"/>
    <w:basedOn w:val="a9"/>
    <w:rsid w:val="00330F14"/>
    <w:pP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61">
    <w:name w:val="xl3561"/>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62">
    <w:name w:val="xl3562"/>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textAlignment w:val="center"/>
    </w:pPr>
    <w:rPr>
      <w:rFonts w:ascii="Arial" w:eastAsia="Calibri" w:hAnsi="Arial" w:cs="Arial"/>
    </w:rPr>
  </w:style>
  <w:style w:type="paragraph" w:customStyle="1" w:styleId="xl3563">
    <w:name w:val="xl3563"/>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textAlignment w:val="center"/>
    </w:pPr>
    <w:rPr>
      <w:rFonts w:ascii="Arial" w:eastAsia="Calibri" w:hAnsi="Arial" w:cs="Arial"/>
      <w:b/>
      <w:bCs/>
    </w:rPr>
  </w:style>
  <w:style w:type="paragraph" w:customStyle="1" w:styleId="xl3564">
    <w:name w:val="xl3564"/>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65">
    <w:name w:val="xl3565"/>
    <w:basedOn w:val="a9"/>
    <w:rsid w:val="00330F14"/>
    <w:pPr>
      <w:shd w:val="clear" w:color="auto" w:fill="FFFFFF"/>
      <w:autoSpaceDN w:val="0"/>
      <w:spacing w:before="100" w:after="100" w:line="249" w:lineRule="auto"/>
      <w:ind w:firstLine="0"/>
      <w:jc w:val="left"/>
      <w:textAlignment w:val="center"/>
    </w:pPr>
    <w:rPr>
      <w:rFonts w:ascii="Arial" w:eastAsia="Calibri" w:hAnsi="Arial" w:cs="Arial"/>
      <w:color w:val="000000"/>
    </w:rPr>
  </w:style>
  <w:style w:type="paragraph" w:customStyle="1" w:styleId="xl3566">
    <w:name w:val="xl3566"/>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67">
    <w:name w:val="xl3567"/>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68">
    <w:name w:val="xl3568"/>
    <w:basedOn w:val="a9"/>
    <w:rsid w:val="00330F14"/>
    <w:pPr>
      <w:pBdr>
        <w:top w:val="single" w:sz="4" w:space="0" w:color="000000"/>
        <w:left w:val="single" w:sz="4" w:space="0" w:color="000000"/>
        <w:bottom w:val="single" w:sz="4" w:space="0" w:color="000000"/>
        <w:right w:val="single" w:sz="4" w:space="0" w:color="000000"/>
      </w:pBdr>
      <w:shd w:val="clear" w:color="auto" w:fill="FFFFCC"/>
      <w:autoSpaceDN w:val="0"/>
      <w:spacing w:before="100" w:after="100" w:line="249" w:lineRule="auto"/>
      <w:ind w:firstLine="0"/>
      <w:jc w:val="left"/>
      <w:textAlignment w:val="center"/>
    </w:pPr>
    <w:rPr>
      <w:rFonts w:ascii="Arial" w:eastAsia="Calibri" w:hAnsi="Arial" w:cs="Arial"/>
      <w:b/>
      <w:bCs/>
    </w:rPr>
  </w:style>
  <w:style w:type="paragraph" w:customStyle="1" w:styleId="xl3569">
    <w:name w:val="xl3569"/>
    <w:basedOn w:val="a9"/>
    <w:rsid w:val="00330F14"/>
    <w:pPr>
      <w:pBdr>
        <w:top w:val="single" w:sz="4" w:space="0" w:color="000000"/>
        <w:left w:val="single" w:sz="4" w:space="0" w:color="000000"/>
        <w:bottom w:val="single" w:sz="4" w:space="0" w:color="000000"/>
        <w:right w:val="single" w:sz="4" w:space="0" w:color="000000"/>
      </w:pBdr>
      <w:shd w:val="clear" w:color="auto" w:fill="FFFFCC"/>
      <w:autoSpaceDN w:val="0"/>
      <w:spacing w:before="100" w:after="100" w:line="249" w:lineRule="auto"/>
      <w:ind w:firstLine="0"/>
      <w:jc w:val="center"/>
      <w:textAlignment w:val="center"/>
    </w:pPr>
    <w:rPr>
      <w:rFonts w:ascii="Arial" w:eastAsia="Calibri" w:hAnsi="Arial" w:cs="Arial"/>
      <w:b/>
      <w:bCs/>
    </w:rPr>
  </w:style>
  <w:style w:type="paragraph" w:customStyle="1" w:styleId="xl3570">
    <w:name w:val="xl3570"/>
    <w:basedOn w:val="a9"/>
    <w:rsid w:val="00330F14"/>
    <w:pPr>
      <w:shd w:val="clear" w:color="auto" w:fill="FFFFFF"/>
      <w:autoSpaceDN w:val="0"/>
      <w:spacing w:before="100" w:after="100" w:line="249" w:lineRule="auto"/>
      <w:ind w:firstLine="0"/>
      <w:jc w:val="left"/>
      <w:textAlignment w:val="center"/>
    </w:pPr>
    <w:rPr>
      <w:rFonts w:ascii="Arial" w:eastAsia="Calibri" w:hAnsi="Arial" w:cs="Arial"/>
      <w:b/>
      <w:bCs/>
    </w:rPr>
  </w:style>
  <w:style w:type="paragraph" w:customStyle="1" w:styleId="xl3571">
    <w:name w:val="xl3571"/>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left"/>
      <w:textAlignment w:val="center"/>
    </w:pPr>
    <w:rPr>
      <w:rFonts w:ascii="Arial" w:eastAsia="Calibri" w:hAnsi="Arial" w:cs="Arial"/>
      <w:b/>
      <w:bCs/>
    </w:rPr>
  </w:style>
  <w:style w:type="paragraph" w:customStyle="1" w:styleId="xl3572">
    <w:name w:val="xl3572"/>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left"/>
      <w:textAlignment w:val="center"/>
    </w:pPr>
    <w:rPr>
      <w:rFonts w:ascii="Arial" w:eastAsia="Calibri" w:hAnsi="Arial" w:cs="Arial"/>
      <w:b/>
      <w:bCs/>
    </w:rPr>
  </w:style>
  <w:style w:type="paragraph" w:customStyle="1" w:styleId="xl3573">
    <w:name w:val="xl3573"/>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left"/>
      <w:textAlignment w:val="center"/>
    </w:pPr>
    <w:rPr>
      <w:rFonts w:ascii="Arial" w:eastAsia="Calibri" w:hAnsi="Arial" w:cs="Arial"/>
      <w:b/>
      <w:bCs/>
    </w:rPr>
  </w:style>
  <w:style w:type="paragraph" w:customStyle="1" w:styleId="xl3574">
    <w:name w:val="xl3574"/>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left"/>
      <w:textAlignment w:val="center"/>
    </w:pPr>
    <w:rPr>
      <w:rFonts w:ascii="Arial" w:eastAsia="Calibri" w:hAnsi="Arial" w:cs="Arial"/>
      <w:b/>
      <w:bCs/>
    </w:rPr>
  </w:style>
  <w:style w:type="paragraph" w:customStyle="1" w:styleId="xl3575">
    <w:name w:val="xl3575"/>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76">
    <w:name w:val="xl3576"/>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77">
    <w:name w:val="xl3577"/>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78">
    <w:name w:val="xl3578"/>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79">
    <w:name w:val="xl3579"/>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80">
    <w:name w:val="xl3580"/>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textAlignment w:val="center"/>
    </w:pPr>
    <w:rPr>
      <w:rFonts w:ascii="Arial" w:eastAsia="Calibri" w:hAnsi="Arial" w:cs="Arial"/>
      <w:b/>
      <w:bCs/>
    </w:rPr>
  </w:style>
  <w:style w:type="paragraph" w:customStyle="1" w:styleId="xl3581">
    <w:name w:val="xl3581"/>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textAlignment w:val="center"/>
    </w:pPr>
    <w:rPr>
      <w:rFonts w:ascii="Arial" w:eastAsia="Calibri" w:hAnsi="Arial" w:cs="Arial"/>
      <w:b/>
      <w:bCs/>
    </w:rPr>
  </w:style>
  <w:style w:type="paragraph" w:customStyle="1" w:styleId="xl3582">
    <w:name w:val="xl3582"/>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83">
    <w:name w:val="xl3583"/>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84">
    <w:name w:val="xl3584"/>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85">
    <w:name w:val="xl3585"/>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86">
    <w:name w:val="xl3586"/>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87">
    <w:name w:val="xl3587"/>
    <w:basedOn w:val="a9"/>
    <w:rsid w:val="00330F14"/>
    <w:pPr>
      <w:pBdr>
        <w:top w:val="single" w:sz="4" w:space="0" w:color="000000"/>
        <w:left w:val="single" w:sz="4" w:space="0" w:color="000000"/>
        <w:bottom w:val="single" w:sz="4" w:space="0" w:color="000000"/>
        <w:right w:val="single" w:sz="4" w:space="0" w:color="000000"/>
      </w:pBdr>
      <w:shd w:val="clear" w:color="auto" w:fill="FFFFCC"/>
      <w:autoSpaceDN w:val="0"/>
      <w:spacing w:before="100" w:after="100" w:line="249" w:lineRule="auto"/>
      <w:ind w:firstLine="0"/>
      <w:jc w:val="center"/>
      <w:textAlignment w:val="center"/>
    </w:pPr>
    <w:rPr>
      <w:rFonts w:ascii="Arial" w:eastAsia="Calibri" w:hAnsi="Arial" w:cs="Arial"/>
      <w:b/>
      <w:bCs/>
    </w:rPr>
  </w:style>
  <w:style w:type="paragraph" w:customStyle="1" w:styleId="xl3588">
    <w:name w:val="xl3588"/>
    <w:basedOn w:val="a9"/>
    <w:rsid w:val="00330F14"/>
    <w:pPr>
      <w:shd w:val="clear" w:color="auto" w:fill="FFFFFF"/>
      <w:autoSpaceDN w:val="0"/>
      <w:spacing w:before="100" w:after="100" w:line="249" w:lineRule="auto"/>
      <w:ind w:firstLine="0"/>
      <w:jc w:val="center"/>
      <w:textAlignment w:val="center"/>
    </w:pPr>
    <w:rPr>
      <w:rFonts w:ascii="Arial" w:eastAsia="Calibri" w:hAnsi="Arial" w:cs="Arial"/>
      <w:color w:val="FF0000"/>
    </w:rPr>
  </w:style>
  <w:style w:type="paragraph" w:customStyle="1" w:styleId="xl3589">
    <w:name w:val="xl3589"/>
    <w:basedOn w:val="a9"/>
    <w:rsid w:val="00330F14"/>
    <w:pPr>
      <w:shd w:val="clear" w:color="auto" w:fill="FFFFFF"/>
      <w:autoSpaceDN w:val="0"/>
      <w:spacing w:before="100" w:after="100" w:line="249" w:lineRule="auto"/>
      <w:ind w:firstLine="0"/>
      <w:jc w:val="center"/>
      <w:textAlignment w:val="center"/>
    </w:pPr>
    <w:rPr>
      <w:rFonts w:ascii="Arial" w:eastAsia="Calibri" w:hAnsi="Arial" w:cs="Arial"/>
      <w:color w:val="FF0000"/>
    </w:rPr>
  </w:style>
  <w:style w:type="paragraph" w:customStyle="1" w:styleId="xl3590">
    <w:name w:val="xl3590"/>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center"/>
      <w:textAlignment w:val="center"/>
    </w:pPr>
    <w:rPr>
      <w:rFonts w:ascii="Arial" w:eastAsia="Calibri" w:hAnsi="Arial" w:cs="Arial"/>
      <w:b/>
      <w:bCs/>
    </w:rPr>
  </w:style>
  <w:style w:type="paragraph" w:customStyle="1" w:styleId="xl3591">
    <w:name w:val="xl3591"/>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92">
    <w:name w:val="xl3592"/>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b/>
      <w:bCs/>
    </w:rPr>
  </w:style>
  <w:style w:type="paragraph" w:customStyle="1" w:styleId="xl3593">
    <w:name w:val="xl3593"/>
    <w:basedOn w:val="a9"/>
    <w:rsid w:val="00330F14"/>
    <w:pPr>
      <w:shd w:val="clear" w:color="auto" w:fill="FFFFFF"/>
      <w:autoSpaceDN w:val="0"/>
      <w:spacing w:before="100" w:after="100" w:line="249" w:lineRule="auto"/>
      <w:ind w:firstLine="0"/>
      <w:jc w:val="center"/>
      <w:textAlignment w:val="center"/>
    </w:pPr>
    <w:rPr>
      <w:rFonts w:ascii="Arial" w:eastAsia="Calibri" w:hAnsi="Arial" w:cs="Arial"/>
      <w:b/>
      <w:bCs/>
      <w:sz w:val="16"/>
      <w:szCs w:val="16"/>
    </w:rPr>
  </w:style>
  <w:style w:type="paragraph" w:customStyle="1" w:styleId="xl3594">
    <w:name w:val="xl3594"/>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95">
    <w:name w:val="xl3595"/>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left"/>
      <w:textAlignment w:val="center"/>
    </w:pPr>
    <w:rPr>
      <w:rFonts w:eastAsia="Calibri" w:cs="Times New Roman"/>
    </w:rPr>
  </w:style>
  <w:style w:type="paragraph" w:customStyle="1" w:styleId="xl3596">
    <w:name w:val="xl3596"/>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left"/>
      <w:textAlignment w:val="center"/>
    </w:pPr>
    <w:rPr>
      <w:rFonts w:ascii="Arial" w:eastAsia="Calibri" w:hAnsi="Arial" w:cs="Arial"/>
    </w:rPr>
  </w:style>
  <w:style w:type="paragraph" w:customStyle="1" w:styleId="xl3597">
    <w:name w:val="xl3597"/>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98">
    <w:name w:val="xl3598"/>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599">
    <w:name w:val="xl3599"/>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600">
    <w:name w:val="xl3600"/>
    <w:basedOn w:val="a9"/>
    <w:rsid w:val="00330F14"/>
    <w:pPr>
      <w:pBdr>
        <w:top w:val="single" w:sz="4" w:space="0" w:color="000000"/>
        <w:left w:val="single" w:sz="4" w:space="0" w:color="000000"/>
        <w:bottom w:val="single" w:sz="4" w:space="0" w:color="000000"/>
        <w:right w:val="single" w:sz="4" w:space="0" w:color="000000"/>
      </w:pBdr>
      <w:shd w:val="clear" w:color="auto" w:fill="FFFFFF"/>
      <w:autoSpaceDN w:val="0"/>
      <w:spacing w:before="100" w:after="100" w:line="249" w:lineRule="auto"/>
      <w:ind w:firstLine="0"/>
      <w:jc w:val="center"/>
      <w:textAlignment w:val="center"/>
    </w:pPr>
    <w:rPr>
      <w:rFonts w:ascii="Arial" w:eastAsia="Calibri" w:hAnsi="Arial" w:cs="Arial"/>
    </w:rPr>
  </w:style>
  <w:style w:type="paragraph" w:customStyle="1" w:styleId="xl3601">
    <w:name w:val="xl3601"/>
    <w:basedOn w:val="a9"/>
    <w:rsid w:val="00330F14"/>
    <w:pPr>
      <w:pBdr>
        <w:top w:val="single" w:sz="4" w:space="0" w:color="000000"/>
        <w:left w:val="single" w:sz="4" w:space="0" w:color="000000"/>
        <w:bottom w:val="single" w:sz="4" w:space="0" w:color="000000"/>
        <w:right w:val="single" w:sz="4" w:space="0" w:color="000000"/>
      </w:pBdr>
      <w:shd w:val="clear" w:color="auto" w:fill="FFFFCC"/>
      <w:autoSpaceDN w:val="0"/>
      <w:spacing w:before="100" w:after="100" w:line="249" w:lineRule="auto"/>
      <w:ind w:firstLine="0"/>
      <w:jc w:val="left"/>
      <w:textAlignment w:val="center"/>
    </w:pPr>
    <w:rPr>
      <w:rFonts w:eastAsia="Calibri" w:cs="Times New Roman"/>
    </w:rPr>
  </w:style>
  <w:style w:type="paragraph" w:customStyle="1" w:styleId="xl3602">
    <w:name w:val="xl3602"/>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03">
    <w:name w:val="xl3603"/>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04">
    <w:name w:val="xl3604"/>
    <w:basedOn w:val="a9"/>
    <w:rsid w:val="00330F14"/>
    <w:pP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05">
    <w:name w:val="xl3605"/>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left"/>
      <w:textAlignment w:val="center"/>
    </w:pPr>
    <w:rPr>
      <w:rFonts w:ascii="Arial" w:eastAsia="Calibri" w:hAnsi="Arial" w:cs="Arial"/>
      <w:b/>
      <w:bCs/>
    </w:rPr>
  </w:style>
  <w:style w:type="paragraph" w:customStyle="1" w:styleId="xl3606">
    <w:name w:val="xl3606"/>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07">
    <w:name w:val="xl3607"/>
    <w:basedOn w:val="a9"/>
    <w:rsid w:val="00330F14"/>
    <w:pPr>
      <w:shd w:val="clear" w:color="auto" w:fill="CCFFFF"/>
      <w:autoSpaceDN w:val="0"/>
      <w:spacing w:before="100" w:after="100" w:line="249" w:lineRule="auto"/>
      <w:ind w:firstLine="0"/>
      <w:jc w:val="center"/>
      <w:textAlignment w:val="center"/>
    </w:pPr>
    <w:rPr>
      <w:rFonts w:ascii="Arial" w:eastAsia="Calibri" w:hAnsi="Arial" w:cs="Arial"/>
    </w:rPr>
  </w:style>
  <w:style w:type="paragraph" w:customStyle="1" w:styleId="xl3608">
    <w:name w:val="xl3608"/>
    <w:basedOn w:val="a9"/>
    <w:rsid w:val="00330F14"/>
    <w:pPr>
      <w:shd w:val="clear" w:color="auto" w:fill="CCFFFF"/>
      <w:autoSpaceDN w:val="0"/>
      <w:spacing w:before="100" w:after="100" w:line="249" w:lineRule="auto"/>
      <w:ind w:firstLine="0"/>
      <w:jc w:val="left"/>
      <w:textAlignment w:val="center"/>
    </w:pPr>
    <w:rPr>
      <w:rFonts w:ascii="Arial" w:eastAsia="Calibri" w:hAnsi="Arial" w:cs="Arial"/>
      <w:b/>
      <w:bCs/>
    </w:rPr>
  </w:style>
  <w:style w:type="paragraph" w:customStyle="1" w:styleId="xl3609">
    <w:name w:val="xl3609"/>
    <w:basedOn w:val="a9"/>
    <w:rsid w:val="00330F14"/>
    <w:pP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10">
    <w:name w:val="xl3610"/>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11">
    <w:name w:val="xl3611"/>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12">
    <w:name w:val="xl3612"/>
    <w:basedOn w:val="a9"/>
    <w:rsid w:val="00330F14"/>
    <w:pPr>
      <w:shd w:val="clear" w:color="auto" w:fill="CCFFFF"/>
      <w:autoSpaceDN w:val="0"/>
      <w:spacing w:before="100" w:after="100" w:line="249" w:lineRule="auto"/>
      <w:ind w:firstLine="0"/>
      <w:jc w:val="left"/>
      <w:textAlignment w:val="center"/>
    </w:pPr>
    <w:rPr>
      <w:rFonts w:ascii="Arial" w:eastAsia="Calibri" w:hAnsi="Arial" w:cs="Arial"/>
      <w:b/>
      <w:bCs/>
    </w:rPr>
  </w:style>
  <w:style w:type="paragraph" w:customStyle="1" w:styleId="xl3613">
    <w:name w:val="xl3613"/>
    <w:basedOn w:val="a9"/>
    <w:rsid w:val="00330F14"/>
    <w:pPr>
      <w:shd w:val="clear" w:color="auto" w:fill="CCFFFF"/>
      <w:autoSpaceDN w:val="0"/>
      <w:spacing w:before="100" w:after="100" w:line="249" w:lineRule="auto"/>
      <w:ind w:firstLine="0"/>
      <w:jc w:val="left"/>
      <w:textAlignment w:val="center"/>
    </w:pPr>
    <w:rPr>
      <w:rFonts w:ascii="Arial" w:eastAsia="Calibri" w:hAnsi="Arial" w:cs="Arial"/>
      <w:b/>
      <w:bCs/>
    </w:rPr>
  </w:style>
  <w:style w:type="paragraph" w:customStyle="1" w:styleId="xl3614">
    <w:name w:val="xl3614"/>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pPr>
    <w:rPr>
      <w:rFonts w:eastAsia="Calibri" w:cs="Times New Roman"/>
    </w:rPr>
  </w:style>
  <w:style w:type="paragraph" w:customStyle="1" w:styleId="xl3615">
    <w:name w:val="xl3615"/>
    <w:basedOn w:val="a9"/>
    <w:rsid w:val="00330F14"/>
    <w:pPr>
      <w:pBdr>
        <w:top w:val="single" w:sz="4" w:space="0" w:color="000000"/>
        <w:left w:val="single" w:sz="4" w:space="0" w:color="000000"/>
        <w:bottom w:val="single" w:sz="4" w:space="0" w:color="000000"/>
        <w:right w:val="single" w:sz="4" w:space="0" w:color="000000"/>
      </w:pBdr>
      <w:autoSpaceDN w:val="0"/>
      <w:spacing w:before="100" w:after="100" w:line="249" w:lineRule="auto"/>
      <w:ind w:firstLine="0"/>
      <w:jc w:val="left"/>
    </w:pPr>
    <w:rPr>
      <w:rFonts w:eastAsia="Calibri" w:cs="Times New Roman"/>
    </w:rPr>
  </w:style>
  <w:style w:type="paragraph" w:customStyle="1" w:styleId="xl3616">
    <w:name w:val="xl3616"/>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17">
    <w:name w:val="xl3617"/>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18">
    <w:name w:val="xl3618"/>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19">
    <w:name w:val="xl3619"/>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20">
    <w:name w:val="xl3620"/>
    <w:basedOn w:val="a9"/>
    <w:rsid w:val="00330F14"/>
    <w:pP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21">
    <w:name w:val="xl3621"/>
    <w:basedOn w:val="a9"/>
    <w:rsid w:val="00330F14"/>
    <w:pP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22">
    <w:name w:val="xl3622"/>
    <w:basedOn w:val="a9"/>
    <w:rsid w:val="00330F14"/>
    <w:pP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23">
    <w:name w:val="xl3623"/>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24">
    <w:name w:val="xl3624"/>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25">
    <w:name w:val="xl3625"/>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pPr>
    <w:rPr>
      <w:rFonts w:ascii="Arial" w:eastAsia="Calibri" w:hAnsi="Arial" w:cs="Arial"/>
    </w:rPr>
  </w:style>
  <w:style w:type="paragraph" w:customStyle="1" w:styleId="xl3626">
    <w:name w:val="xl3626"/>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pPr>
    <w:rPr>
      <w:rFonts w:ascii="Arial" w:eastAsia="Calibri" w:hAnsi="Arial" w:cs="Arial"/>
    </w:rPr>
  </w:style>
  <w:style w:type="paragraph" w:customStyle="1" w:styleId="xl3627">
    <w:name w:val="xl3627"/>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center"/>
      <w:textAlignment w:val="center"/>
    </w:pPr>
    <w:rPr>
      <w:rFonts w:ascii="Arial" w:eastAsia="Calibri" w:hAnsi="Arial" w:cs="Arial"/>
      <w:b/>
      <w:bCs/>
    </w:rPr>
  </w:style>
  <w:style w:type="paragraph" w:customStyle="1" w:styleId="xl3628">
    <w:name w:val="xl3628"/>
    <w:basedOn w:val="a9"/>
    <w:rsid w:val="00330F14"/>
    <w:pPr>
      <w:pBdr>
        <w:top w:val="single" w:sz="4" w:space="0" w:color="000000"/>
        <w:left w:val="single" w:sz="4" w:space="0" w:color="000000"/>
        <w:bottom w:val="single" w:sz="4" w:space="0" w:color="000000"/>
        <w:right w:val="single" w:sz="4" w:space="0" w:color="000000"/>
      </w:pBdr>
      <w:shd w:val="clear" w:color="auto" w:fill="CCFFFF"/>
      <w:autoSpaceDN w:val="0"/>
      <w:spacing w:before="100" w:after="100" w:line="249" w:lineRule="auto"/>
      <w:ind w:firstLine="0"/>
      <w:jc w:val="left"/>
      <w:textAlignment w:val="center"/>
    </w:pPr>
    <w:rPr>
      <w:rFonts w:ascii="Arial" w:eastAsia="Calibri" w:hAnsi="Arial" w:cs="Arial"/>
      <w:b/>
      <w:bCs/>
    </w:rPr>
  </w:style>
  <w:style w:type="paragraph" w:customStyle="1" w:styleId="xl3629">
    <w:name w:val="xl3629"/>
    <w:basedOn w:val="a9"/>
    <w:rsid w:val="00330F14"/>
    <w:pPr>
      <w:shd w:val="clear" w:color="auto" w:fill="FFFFFF"/>
      <w:autoSpaceDN w:val="0"/>
      <w:spacing w:before="100" w:after="100" w:line="249" w:lineRule="auto"/>
      <w:ind w:firstLine="0"/>
      <w:jc w:val="center"/>
      <w:textAlignment w:val="center"/>
    </w:pPr>
    <w:rPr>
      <w:rFonts w:ascii="Arial" w:eastAsia="Calibri" w:hAnsi="Arial" w:cs="Arial"/>
      <w:b/>
      <w:bCs/>
      <w:color w:val="FFFFFF"/>
    </w:rPr>
  </w:style>
  <w:style w:type="paragraph" w:customStyle="1" w:styleId="xl3630">
    <w:name w:val="xl3630"/>
    <w:basedOn w:val="a9"/>
    <w:rsid w:val="00330F14"/>
    <w:pPr>
      <w:shd w:val="clear" w:color="auto" w:fill="FFFFFF"/>
      <w:autoSpaceDN w:val="0"/>
      <w:spacing w:before="100" w:after="100" w:line="249" w:lineRule="auto"/>
      <w:ind w:firstLine="0"/>
      <w:jc w:val="center"/>
      <w:textAlignment w:val="center"/>
    </w:pPr>
    <w:rPr>
      <w:rFonts w:ascii="Arial" w:eastAsia="Calibri" w:hAnsi="Arial" w:cs="Arial"/>
      <w:color w:val="FFFFFF"/>
    </w:rPr>
  </w:style>
  <w:style w:type="paragraph" w:customStyle="1" w:styleId="xl3631">
    <w:name w:val="xl3631"/>
    <w:basedOn w:val="a9"/>
    <w:rsid w:val="00330F14"/>
    <w:pPr>
      <w:shd w:val="clear" w:color="auto" w:fill="FFFFFF"/>
      <w:autoSpaceDN w:val="0"/>
      <w:spacing w:before="100" w:after="100" w:line="249" w:lineRule="auto"/>
      <w:ind w:firstLine="0"/>
      <w:jc w:val="center"/>
      <w:textAlignment w:val="center"/>
    </w:pPr>
    <w:rPr>
      <w:rFonts w:ascii="Arial" w:eastAsia="Calibri" w:hAnsi="Arial" w:cs="Arial"/>
      <w:b/>
      <w:bCs/>
      <w:color w:val="FFFFFF"/>
    </w:rPr>
  </w:style>
  <w:style w:type="paragraph" w:customStyle="1" w:styleId="3fff">
    <w:name w:val="Основной текст с отступом3"/>
    <w:basedOn w:val="a9"/>
    <w:rsid w:val="00330F14"/>
    <w:pPr>
      <w:autoSpaceDN w:val="0"/>
      <w:spacing w:before="60" w:after="120" w:line="249" w:lineRule="auto"/>
      <w:ind w:left="-11" w:firstLine="851"/>
    </w:pPr>
    <w:rPr>
      <w:rFonts w:eastAsia="Calibri" w:cs="Times New Roman"/>
      <w:sz w:val="20"/>
      <w:szCs w:val="20"/>
    </w:rPr>
  </w:style>
  <w:style w:type="paragraph" w:customStyle="1" w:styleId="4f5">
    <w:name w:val="Основной текст с отступом4"/>
    <w:basedOn w:val="a9"/>
    <w:rsid w:val="00330F14"/>
    <w:pPr>
      <w:autoSpaceDN w:val="0"/>
      <w:spacing w:before="60" w:after="120" w:line="249" w:lineRule="auto"/>
      <w:ind w:left="-11" w:firstLine="851"/>
    </w:pPr>
    <w:rPr>
      <w:rFonts w:eastAsia="Calibri" w:cs="Times New Roman"/>
      <w:sz w:val="20"/>
      <w:szCs w:val="20"/>
    </w:rPr>
  </w:style>
  <w:style w:type="paragraph" w:customStyle="1" w:styleId="21f7">
    <w:name w:val="Знак Знак2 Знак Знак Знак Знак Знак Знак1 Знак Знак Знак Знак"/>
    <w:basedOn w:val="a9"/>
    <w:rsid w:val="00330F14"/>
    <w:pPr>
      <w:autoSpaceDN w:val="0"/>
      <w:spacing w:after="120" w:line="249" w:lineRule="auto"/>
      <w:ind w:left="-11" w:firstLine="0"/>
    </w:pPr>
    <w:rPr>
      <w:rFonts w:ascii="Verdana" w:eastAsia="SimSun" w:hAnsi="Verdana" w:cs="Verdana"/>
      <w:sz w:val="20"/>
      <w:szCs w:val="20"/>
      <w:lang w:val="en-US"/>
    </w:rPr>
  </w:style>
  <w:style w:type="character" w:customStyle="1" w:styleId="avBorder2">
    <w:name w:val="avBorder Знак Знак Знак"/>
    <w:basedOn w:val="aa"/>
    <w:rsid w:val="00330F14"/>
    <w:rPr>
      <w:rFonts w:ascii="Times New Roman" w:eastAsia="SimSun" w:hAnsi="Times New Roman" w:cs="Times New Roman"/>
      <w:b/>
      <w:i/>
      <w:iCs/>
      <w:sz w:val="24"/>
      <w:szCs w:val="24"/>
      <w:shd w:val="clear" w:color="auto" w:fill="CCFFCC"/>
      <w:lang w:eastAsia="ru-RU"/>
    </w:rPr>
  </w:style>
  <w:style w:type="character" w:customStyle="1" w:styleId="2115">
    <w:name w:val="Основной текст 21 Знак1 Знак"/>
    <w:basedOn w:val="aa"/>
    <w:rsid w:val="00330F14"/>
    <w:rPr>
      <w:rFonts w:ascii="Times New Roman" w:eastAsia="SimSun" w:hAnsi="Times New Roman" w:cs="Times New Roman"/>
      <w:sz w:val="24"/>
      <w:szCs w:val="24"/>
      <w:lang w:eastAsia="ru-RU"/>
    </w:rPr>
  </w:style>
  <w:style w:type="character" w:customStyle="1" w:styleId="spelle">
    <w:name w:val="spelle"/>
    <w:basedOn w:val="aa"/>
    <w:rsid w:val="00330F14"/>
    <w:rPr>
      <w:rFonts w:cs="Times New Roman"/>
    </w:rPr>
  </w:style>
  <w:style w:type="paragraph" w:customStyle="1" w:styleId="3fff0">
    <w:name w:val="Текст3"/>
    <w:basedOn w:val="a9"/>
    <w:rsid w:val="00330F14"/>
    <w:pPr>
      <w:autoSpaceDN w:val="0"/>
      <w:spacing w:after="240" w:line="288" w:lineRule="auto"/>
    </w:pPr>
    <w:rPr>
      <w:rFonts w:ascii="AGOpus" w:eastAsia="Calibri" w:hAnsi="AGOpus" w:cs="Times New Roman"/>
      <w:i/>
      <w:szCs w:val="20"/>
    </w:rPr>
  </w:style>
  <w:style w:type="paragraph" w:customStyle="1" w:styleId="affffffffffffffffff3">
    <w:name w:val="Таблицы Заголовок"/>
    <w:basedOn w:val="a9"/>
    <w:rsid w:val="00330F14"/>
    <w:pPr>
      <w:autoSpaceDN w:val="0"/>
      <w:spacing w:line="249" w:lineRule="auto"/>
      <w:ind w:firstLine="0"/>
      <w:jc w:val="center"/>
    </w:pPr>
    <w:rPr>
      <w:rFonts w:ascii="Calibri" w:eastAsia="Calibri" w:hAnsi="Calibri" w:cs="Times New Roman"/>
      <w:b/>
      <w:sz w:val="20"/>
      <w:szCs w:val="20"/>
    </w:rPr>
  </w:style>
  <w:style w:type="character" w:customStyle="1" w:styleId="affffffffffffffffff4">
    <w:name w:val="Таблицы Заголовок Знак"/>
    <w:basedOn w:val="aa"/>
    <w:rsid w:val="00330F14"/>
    <w:rPr>
      <w:rFonts w:ascii="Calibri" w:eastAsia="Calibri" w:hAnsi="Calibri" w:cs="Times New Roman"/>
      <w:b/>
      <w:sz w:val="20"/>
      <w:szCs w:val="20"/>
    </w:rPr>
  </w:style>
  <w:style w:type="paragraph" w:customStyle="1" w:styleId="2140">
    <w:name w:val="Знак Знак2 Знак Знак Знак Знак Знак Знак1 Знак Знак Знак Знак Знак Знак4"/>
    <w:basedOn w:val="a9"/>
    <w:rsid w:val="00330F14"/>
    <w:pPr>
      <w:autoSpaceDN w:val="0"/>
      <w:spacing w:line="249" w:lineRule="auto"/>
      <w:ind w:firstLine="0"/>
      <w:jc w:val="left"/>
    </w:pPr>
    <w:rPr>
      <w:rFonts w:ascii="Verdana" w:eastAsia="SimSun" w:hAnsi="Verdana" w:cs="Verdana"/>
      <w:sz w:val="20"/>
      <w:szCs w:val="20"/>
      <w:lang w:val="en-US"/>
    </w:rPr>
  </w:style>
  <w:style w:type="paragraph" w:customStyle="1" w:styleId="2130">
    <w:name w:val="Знак Знак2 Знак Знак Знак Знак Знак Знак1 Знак Знак Знак Знак Знак Знак3"/>
    <w:basedOn w:val="a9"/>
    <w:rsid w:val="00330F14"/>
    <w:pPr>
      <w:autoSpaceDN w:val="0"/>
      <w:spacing w:line="249" w:lineRule="auto"/>
      <w:ind w:firstLine="0"/>
      <w:jc w:val="left"/>
    </w:pPr>
    <w:rPr>
      <w:rFonts w:ascii="Verdana" w:eastAsia="SimSun" w:hAnsi="Verdana" w:cs="Verdana"/>
      <w:sz w:val="20"/>
      <w:szCs w:val="20"/>
      <w:lang w:val="en-US"/>
    </w:rPr>
  </w:style>
  <w:style w:type="paragraph" w:customStyle="1" w:styleId="2121">
    <w:name w:val="Знак Знак2 Знак Знак Знак Знак Знак Знак1 Знак Знак Знак Знак Знак Знак2"/>
    <w:basedOn w:val="a9"/>
    <w:rsid w:val="00330F14"/>
    <w:pPr>
      <w:autoSpaceDN w:val="0"/>
      <w:spacing w:line="249" w:lineRule="auto"/>
      <w:ind w:firstLine="0"/>
      <w:jc w:val="left"/>
    </w:pPr>
    <w:rPr>
      <w:rFonts w:ascii="Verdana" w:eastAsia="SimSun" w:hAnsi="Verdana" w:cs="Verdana"/>
      <w:sz w:val="20"/>
      <w:szCs w:val="20"/>
      <w:lang w:val="en-US"/>
    </w:rPr>
  </w:style>
  <w:style w:type="paragraph" w:customStyle="1" w:styleId="acaae2">
    <w:name w:val="?acaae2"/>
    <w:basedOn w:val="a9"/>
    <w:rsid w:val="00330F14"/>
    <w:pPr>
      <w:autoSpaceDN w:val="0"/>
      <w:spacing w:after="840" w:line="249" w:lineRule="auto"/>
      <w:ind w:firstLine="0"/>
      <w:jc w:val="center"/>
    </w:pPr>
    <w:rPr>
      <w:rFonts w:ascii="Bodoni" w:eastAsia="Calibri" w:hAnsi="Bodoni" w:cs="Times New Roman"/>
      <w:b/>
      <w:i/>
      <w:sz w:val="44"/>
      <w:szCs w:val="20"/>
    </w:rPr>
  </w:style>
  <w:style w:type="paragraph" w:customStyle="1" w:styleId="PlainText1">
    <w:name w:val="Plain Text1"/>
    <w:basedOn w:val="a9"/>
    <w:rsid w:val="00330F14"/>
    <w:pPr>
      <w:autoSpaceDN w:val="0"/>
      <w:spacing w:after="240" w:line="288" w:lineRule="auto"/>
    </w:pPr>
    <w:rPr>
      <w:rFonts w:ascii="AGOpus" w:eastAsia="Calibri" w:hAnsi="AGOpus" w:cs="Times New Roman"/>
      <w:i/>
      <w:szCs w:val="20"/>
    </w:rPr>
  </w:style>
  <w:style w:type="paragraph" w:customStyle="1" w:styleId="affffffffffffffffff5">
    <w:name w:val="Абзац"/>
    <w:autoRedefine/>
    <w:rsid w:val="00330F14"/>
    <w:pPr>
      <w:widowControl w:val="0"/>
      <w:autoSpaceDN w:val="0"/>
      <w:spacing w:before="100" w:after="0" w:line="276" w:lineRule="auto"/>
      <w:ind w:firstLine="720"/>
      <w:jc w:val="both"/>
    </w:pPr>
    <w:rPr>
      <w:rFonts w:ascii="Arial" w:eastAsia="Times New Roman" w:hAnsi="Arial" w:cs="Arial"/>
      <w:bCs/>
      <w:i/>
      <w:iCs/>
      <w:szCs w:val="20"/>
      <w:lang w:eastAsia="ru-RU"/>
    </w:rPr>
  </w:style>
  <w:style w:type="paragraph" w:customStyle="1" w:styleId="avg-ff4">
    <w:name w:val="avg-заголовок табл"/>
    <w:basedOn w:val="a9"/>
    <w:rsid w:val="00330F14"/>
    <w:pPr>
      <w:keepNext/>
      <w:autoSpaceDN w:val="0"/>
      <w:spacing w:before="120" w:after="120" w:line="216" w:lineRule="auto"/>
      <w:ind w:firstLine="0"/>
      <w:jc w:val="left"/>
    </w:pPr>
    <w:rPr>
      <w:rFonts w:ascii="Calibri" w:eastAsia="Calibri" w:hAnsi="Calibri" w:cs="Times New Roman"/>
      <w:bCs/>
      <w:i/>
      <w:szCs w:val="20"/>
    </w:rPr>
  </w:style>
  <w:style w:type="character" w:customStyle="1" w:styleId="link11grayb">
    <w:name w:val="link11_gray_b"/>
    <w:basedOn w:val="aa"/>
    <w:rsid w:val="00330F14"/>
    <w:rPr>
      <w:rFonts w:cs="Times New Roman"/>
    </w:rPr>
  </w:style>
  <w:style w:type="character" w:customStyle="1" w:styleId="pmbu">
    <w:name w:val="pmbu"/>
    <w:basedOn w:val="aa"/>
    <w:rsid w:val="00330F14"/>
    <w:rPr>
      <w:rFonts w:cs="Times New Roman"/>
    </w:rPr>
  </w:style>
  <w:style w:type="paragraph" w:customStyle="1" w:styleId="2fffff0">
    <w:name w:val="2 Знак"/>
    <w:basedOn w:val="a9"/>
    <w:rsid w:val="00330F14"/>
    <w:pPr>
      <w:autoSpaceDN w:val="0"/>
      <w:spacing w:line="249" w:lineRule="auto"/>
      <w:ind w:firstLine="0"/>
      <w:jc w:val="left"/>
    </w:pPr>
    <w:rPr>
      <w:rFonts w:ascii="Verdana" w:eastAsia="Calibri" w:hAnsi="Verdana" w:cs="Verdana"/>
      <w:sz w:val="20"/>
      <w:szCs w:val="20"/>
      <w:lang w:val="en-US"/>
    </w:rPr>
  </w:style>
  <w:style w:type="paragraph" w:customStyle="1" w:styleId="affffffffffffffffff6">
    <w:name w:val="подзаголовок"/>
    <w:basedOn w:val="a9"/>
    <w:rsid w:val="00330F14"/>
    <w:pPr>
      <w:keepNext/>
      <w:autoSpaceDN w:val="0"/>
      <w:spacing w:before="240" w:after="120" w:line="249" w:lineRule="auto"/>
      <w:ind w:firstLine="709"/>
      <w:jc w:val="center"/>
    </w:pPr>
    <w:rPr>
      <w:rFonts w:ascii="Arial" w:eastAsia="Calibri" w:hAnsi="Arial" w:cs="Arial"/>
      <w:b/>
    </w:rPr>
  </w:style>
  <w:style w:type="paragraph" w:customStyle="1" w:styleId="affffffffffffffffff7">
    <w:name w:val="название таблицы"/>
    <w:basedOn w:val="a9"/>
    <w:rsid w:val="00330F14"/>
    <w:pPr>
      <w:keepNext/>
      <w:autoSpaceDN w:val="0"/>
      <w:spacing w:before="100" w:after="40" w:line="249" w:lineRule="auto"/>
      <w:ind w:firstLine="0"/>
      <w:jc w:val="center"/>
    </w:pPr>
    <w:rPr>
      <w:rFonts w:ascii="Arial" w:eastAsia="Calibri" w:hAnsi="Arial" w:cs="Arial"/>
      <w:b/>
    </w:rPr>
  </w:style>
  <w:style w:type="paragraph" w:customStyle="1" w:styleId="affffffffffffffffff8">
    <w:name w:val="название рисунка"/>
    <w:basedOn w:val="affffffffffffffffff7"/>
    <w:rsid w:val="00330F14"/>
    <w:pPr>
      <w:keepNext w:val="0"/>
    </w:pPr>
  </w:style>
  <w:style w:type="paragraph" w:customStyle="1" w:styleId="tac">
    <w:name w:val="tac"/>
    <w:basedOn w:val="a9"/>
    <w:rsid w:val="00330F14"/>
    <w:pPr>
      <w:autoSpaceDN w:val="0"/>
      <w:spacing w:before="100" w:after="100" w:line="249" w:lineRule="auto"/>
      <w:ind w:firstLine="0"/>
      <w:jc w:val="left"/>
    </w:pPr>
    <w:rPr>
      <w:rFonts w:eastAsia="Calibri" w:cs="Times New Roman"/>
    </w:rPr>
  </w:style>
  <w:style w:type="paragraph" w:customStyle="1" w:styleId="avg-ff5">
    <w:name w:val="avg-подзаголовок_курсив"/>
    <w:basedOn w:val="avg-10"/>
    <w:rsid w:val="00330F14"/>
    <w:pPr>
      <w:keepNext/>
      <w:suppressAutoHyphens w:val="0"/>
      <w:spacing w:before="120" w:after="120" w:line="240" w:lineRule="auto"/>
      <w:textAlignment w:val="auto"/>
    </w:pPr>
    <w:rPr>
      <w:rFonts w:ascii="Calibri" w:eastAsia="Calibri" w:hAnsi="Calibri"/>
      <w:b w:val="0"/>
      <w:i/>
      <w:iCs/>
      <w:lang w:eastAsia="en-US"/>
    </w:rPr>
  </w:style>
  <w:style w:type="character" w:styleId="affffffffffffffffff9">
    <w:name w:val="Subtle Reference"/>
    <w:basedOn w:val="aa"/>
    <w:rsid w:val="00330F14"/>
    <w:rPr>
      <w:smallCaps/>
      <w:color w:val="C0504D"/>
      <w:u w:val="single"/>
    </w:rPr>
  </w:style>
  <w:style w:type="paragraph" w:customStyle="1" w:styleId="2fffff1">
    <w:name w:val="Таблица 2"/>
    <w:basedOn w:val="a9"/>
    <w:rsid w:val="00330F14"/>
    <w:pPr>
      <w:keepNext/>
      <w:autoSpaceDN w:val="0"/>
      <w:spacing w:line="249" w:lineRule="auto"/>
      <w:ind w:firstLine="0"/>
      <w:jc w:val="center"/>
    </w:pPr>
    <w:rPr>
      <w:rFonts w:eastAsia="Calibri" w:cs="Times New Roman"/>
      <w:sz w:val="20"/>
      <w:szCs w:val="16"/>
    </w:rPr>
  </w:style>
  <w:style w:type="paragraph" w:customStyle="1" w:styleId="1ffffff3">
    <w:name w:val="Таблица1"/>
    <w:basedOn w:val="a9"/>
    <w:rsid w:val="00330F14"/>
    <w:pPr>
      <w:autoSpaceDN w:val="0"/>
      <w:spacing w:line="249" w:lineRule="auto"/>
      <w:ind w:firstLine="0"/>
      <w:jc w:val="left"/>
    </w:pPr>
    <w:rPr>
      <w:rFonts w:eastAsia="Calibri" w:cs="Times New Roman"/>
      <w:sz w:val="20"/>
      <w:szCs w:val="16"/>
    </w:rPr>
  </w:style>
  <w:style w:type="paragraph" w:customStyle="1" w:styleId="2fffff2">
    <w:name w:val="Таблица2+пж"/>
    <w:basedOn w:val="2fffff1"/>
    <w:rsid w:val="00330F14"/>
    <w:rPr>
      <w:b/>
    </w:rPr>
  </w:style>
  <w:style w:type="paragraph" w:customStyle="1" w:styleId="Avg-ff6">
    <w:name w:val="Avg-Пункт"/>
    <w:basedOn w:val="avg-4"/>
    <w:rsid w:val="00330F14"/>
    <w:pPr>
      <w:keepNext/>
      <w:autoSpaceDN w:val="0"/>
    </w:pPr>
    <w:rPr>
      <w:rFonts w:ascii="Calibri" w:eastAsia="Calibri" w:hAnsi="Calibri" w:cs="Times New Roman"/>
      <w:b/>
    </w:rPr>
  </w:style>
  <w:style w:type="paragraph" w:customStyle="1" w:styleId="1112">
    <w:name w:val="подзаголовок 111"/>
    <w:basedOn w:val="30"/>
    <w:rsid w:val="00330F14"/>
    <w:pPr>
      <w:widowControl w:val="0"/>
      <w:numPr>
        <w:ilvl w:val="0"/>
        <w:numId w:val="0"/>
      </w:numPr>
      <w:tabs>
        <w:tab w:val="left" w:pos="720"/>
      </w:tabs>
      <w:autoSpaceDN w:val="0"/>
      <w:spacing w:before="360" w:after="60" w:line="360" w:lineRule="atLeast"/>
      <w:ind w:left="720" w:hanging="720"/>
      <w:textAlignment w:val="baseline"/>
    </w:pPr>
    <w:rPr>
      <w:rFonts w:ascii="Arial" w:eastAsia="Calibri" w:hAnsi="Arial" w:cs="Arial"/>
      <w:b/>
      <w:bCs/>
      <w:color w:val="auto"/>
      <w:sz w:val="20"/>
      <w:szCs w:val="26"/>
    </w:rPr>
  </w:style>
  <w:style w:type="paragraph" w:customStyle="1" w:styleId="480">
    <w:name w:val="Стиль48"/>
    <w:basedOn w:val="a9"/>
    <w:rsid w:val="00330F14"/>
    <w:pPr>
      <w:autoSpaceDN w:val="0"/>
      <w:spacing w:before="120" w:after="120" w:line="249" w:lineRule="auto"/>
      <w:ind w:firstLine="0"/>
    </w:pPr>
    <w:rPr>
      <w:rFonts w:ascii="Calibri" w:eastAsia="Calibri" w:hAnsi="Calibri" w:cs="Times New Roman"/>
      <w:b/>
      <w:bCs/>
      <w:sz w:val="22"/>
    </w:rPr>
  </w:style>
  <w:style w:type="character" w:customStyle="1" w:styleId="350">
    <w:name w:val="Текст сноски Знак3 Знак5"/>
    <w:basedOn w:val="aa"/>
    <w:rsid w:val="00330F14"/>
    <w:rPr>
      <w:sz w:val="24"/>
      <w:szCs w:val="24"/>
      <w:lang w:val="ru-RU" w:eastAsia="ru-RU" w:bidi="ar-SA"/>
    </w:rPr>
  </w:style>
  <w:style w:type="character" w:customStyle="1" w:styleId="avNormal00">
    <w:name w:val="avNormal;Слева:  0 см Знак"/>
    <w:basedOn w:val="aa"/>
    <w:rsid w:val="00330F14"/>
    <w:rPr>
      <w:sz w:val="24"/>
      <w:szCs w:val="24"/>
      <w:lang w:val="ru-RU" w:eastAsia="ru-RU" w:bidi="ar-SA"/>
    </w:rPr>
  </w:style>
  <w:style w:type="character" w:customStyle="1" w:styleId="11fa">
    <w:name w:val="Заголовок 1;Заголовок 1 Знак Знак"/>
    <w:basedOn w:val="aa"/>
    <w:rsid w:val="00330F14"/>
    <w:rPr>
      <w:b/>
      <w:bCs/>
      <w:sz w:val="28"/>
      <w:szCs w:val="24"/>
      <w:lang w:val="ru-RU" w:eastAsia="ru-RU" w:bidi="ar-SA"/>
    </w:rPr>
  </w:style>
  <w:style w:type="paragraph" w:customStyle="1" w:styleId="212121">
    <w:name w:val="Заголовок 2;Стиль 1;Заголовок 2 Знак1;Заголовок 2 Знак Знак1"/>
    <w:basedOn w:val="a9"/>
    <w:rsid w:val="00330F14"/>
    <w:pPr>
      <w:tabs>
        <w:tab w:val="left" w:pos="576"/>
      </w:tabs>
      <w:autoSpaceDN w:val="0"/>
      <w:spacing w:line="249" w:lineRule="auto"/>
      <w:ind w:left="576" w:hanging="576"/>
    </w:pPr>
    <w:rPr>
      <w:rFonts w:ascii="a_Timer" w:eastAsia="Calibri" w:hAnsi="a_Timer" w:cs="Times New Roman"/>
      <w:szCs w:val="20"/>
    </w:rPr>
  </w:style>
  <w:style w:type="paragraph" w:customStyle="1" w:styleId="333133133131">
    <w:name w:val="Заголовок 3;Заголовок 3 Знак;Заголовок 3 Знак1 Знак;Заголовок 3 Знак Знак Знак;Заголовок 3 Знак1 Знак Знак Знак;Заголовок 3 Знак Знак Знак Знак Знак;Заголовок 3 Знак1 Знак Знак Знак Знак Знак;Заголовок 3 Знак Знак Знак Знак Знак Знак Знак1"/>
    <w:basedOn w:val="a9"/>
    <w:rsid w:val="00330F14"/>
    <w:pPr>
      <w:tabs>
        <w:tab w:val="left" w:pos="737"/>
      </w:tabs>
      <w:autoSpaceDN w:val="0"/>
      <w:spacing w:line="249" w:lineRule="auto"/>
      <w:ind w:left="720" w:hanging="720"/>
    </w:pPr>
    <w:rPr>
      <w:rFonts w:ascii="a_Timer" w:eastAsia="Calibri" w:hAnsi="a_Timer" w:cs="Times New Roman"/>
      <w:szCs w:val="20"/>
    </w:rPr>
  </w:style>
  <w:style w:type="character" w:customStyle="1" w:styleId="33132313231332131">
    <w:name w:val="Заголовок 3;Заголовок 3 Знак1;Заголовок 3 Знак2 Знак;Заголовок 3 Знак1 Знак Знак;Заголовок 3 Знак2 Знак Знак Знак;Заголовок 3 Знак1 Знак Знак Знак Знак;Заголовок 3 Знак Знак Знак Знак Знак Знак Знак;Заголовок 3 Знак2 Знак1;Заголовок 3 Знак1 Знак Зн Знак"/>
    <w:basedOn w:val="aa"/>
    <w:rsid w:val="00330F14"/>
    <w:rPr>
      <w:b/>
      <w:i/>
      <w:sz w:val="24"/>
      <w:szCs w:val="24"/>
      <w:lang w:val="ru-RU" w:eastAsia="ru-RU" w:bidi="ar-SA"/>
    </w:rPr>
  </w:style>
  <w:style w:type="character" w:customStyle="1" w:styleId="CaptionCharCaptionChar1CharCaptionCharCharCharCaptionChar1CaptionCharCharCaptionChar2CharCaptionCharChar1CharCaptionChar1CharCharCharCaptionCharCharCharCharCharCaptionChar1Char1Char">
    <w:name w:val="Название объекта;Caption Char;Caption Char1 Char;Caption Char Char Char;Caption Char1;Caption Char Char;Caption Char2 Char;Caption Char Char1 Char;Caption Char1 Char Char Char;Caption Char Char Char Char Char;Caption Char1 Char1 Char Знак"/>
    <w:basedOn w:val="aa"/>
    <w:rsid w:val="00330F14"/>
    <w:rPr>
      <w:b/>
      <w:bCs/>
      <w:lang w:val="ru-RU" w:eastAsia="ru-RU" w:bidi="ar-SA"/>
    </w:rPr>
  </w:style>
  <w:style w:type="paragraph" w:customStyle="1" w:styleId="consnormal0">
    <w:name w:val="consnormal"/>
    <w:basedOn w:val="a9"/>
    <w:rsid w:val="00330F14"/>
    <w:pPr>
      <w:autoSpaceDN w:val="0"/>
      <w:spacing w:before="100" w:after="100" w:line="249" w:lineRule="auto"/>
      <w:ind w:firstLine="0"/>
      <w:jc w:val="left"/>
    </w:pPr>
    <w:rPr>
      <w:rFonts w:eastAsia="Calibri" w:cs="Times New Roman"/>
    </w:rPr>
  </w:style>
  <w:style w:type="paragraph" w:customStyle="1" w:styleId="12c">
    <w:name w:val="подраздел 12 шрифт_ГУИОН"/>
    <w:basedOn w:val="a9"/>
    <w:next w:val="a9"/>
    <w:rsid w:val="00330F14"/>
    <w:pPr>
      <w:keepNext/>
      <w:autoSpaceDN w:val="0"/>
      <w:spacing w:before="60" w:after="60" w:line="249" w:lineRule="auto"/>
      <w:ind w:firstLine="0"/>
    </w:pPr>
    <w:rPr>
      <w:rFonts w:eastAsia="Calibri" w:cs="Times New Roman"/>
      <w:bCs/>
      <w:i/>
    </w:rPr>
  </w:style>
  <w:style w:type="character" w:customStyle="1" w:styleId="12d">
    <w:name w:val="подраздел 12 шрифт_ГУИОН Знак"/>
    <w:basedOn w:val="aa"/>
    <w:rsid w:val="00330F14"/>
    <w:rPr>
      <w:rFonts w:ascii="Times New Roman" w:eastAsia="Calibri" w:hAnsi="Times New Roman" w:cs="Times New Roman"/>
      <w:bCs/>
      <w:i/>
      <w:sz w:val="24"/>
    </w:rPr>
  </w:style>
  <w:style w:type="paragraph" w:customStyle="1" w:styleId="avg--2">
    <w:name w:val="avg-список-уровень 2"/>
    <w:basedOn w:val="avg-1"/>
    <w:rsid w:val="00330F14"/>
    <w:pPr>
      <w:keepLines w:val="0"/>
      <w:numPr>
        <w:numId w:val="91"/>
      </w:numPr>
      <w:tabs>
        <w:tab w:val="left" w:pos="-3120"/>
      </w:tabs>
      <w:suppressAutoHyphens w:val="0"/>
      <w:spacing w:before="0" w:after="120"/>
      <w:textAlignment w:val="auto"/>
    </w:pPr>
    <w:rPr>
      <w:rFonts w:ascii="Calibri" w:eastAsia="Calibri" w:hAnsi="Calibri" w:cs="Arial"/>
      <w:sz w:val="22"/>
      <w:szCs w:val="22"/>
      <w:lang w:eastAsia="en-US"/>
    </w:rPr>
  </w:style>
  <w:style w:type="character" w:customStyle="1" w:styleId="avg-ff7">
    <w:name w:val="avg-Таблица текст Знак"/>
    <w:basedOn w:val="aa"/>
    <w:rsid w:val="00330F14"/>
    <w:rPr>
      <w:rFonts w:ascii="Arial" w:eastAsia="Times New Roman" w:hAnsi="Arial"/>
      <w:sz w:val="20"/>
      <w:szCs w:val="24"/>
      <w:lang w:eastAsia="ru-RU"/>
    </w:rPr>
  </w:style>
  <w:style w:type="character" w:customStyle="1" w:styleId="144">
    <w:name w:val="Стиль14 Знак"/>
    <w:basedOn w:val="aa"/>
    <w:rsid w:val="00330F14"/>
    <w:rPr>
      <w:rFonts w:ascii="Myriad Pro" w:eastAsia="Times New Roman" w:hAnsi="Myriad Pro" w:cs="Arial"/>
      <w:b/>
      <w:bCs/>
      <w:iCs/>
      <w:color w:val="17365D"/>
      <w:sz w:val="28"/>
      <w:szCs w:val="28"/>
      <w:lang w:eastAsia="ru-RU"/>
    </w:rPr>
  </w:style>
  <w:style w:type="paragraph" w:customStyle="1" w:styleId="affffffffffffffffffa">
    <w:name w:val="нр"/>
    <w:basedOn w:val="avg--"/>
    <w:rsid w:val="00330F14"/>
    <w:pPr>
      <w:autoSpaceDN w:val="0"/>
      <w:spacing w:before="180" w:after="180" w:line="192" w:lineRule="auto"/>
      <w:jc w:val="center"/>
    </w:pPr>
    <w:rPr>
      <w:rFonts w:eastAsia="Calibri" w:cs="Arial"/>
      <w:b/>
      <w:color w:val="000000"/>
      <w:szCs w:val="20"/>
    </w:rPr>
  </w:style>
  <w:style w:type="character" w:customStyle="1" w:styleId="avg--1">
    <w:name w:val="avg-Таблица-первый столбец Знак"/>
    <w:basedOn w:val="aa"/>
    <w:rsid w:val="00330F14"/>
    <w:rPr>
      <w:rFonts w:ascii="Arial" w:eastAsia="Times New Roman" w:hAnsi="Arial"/>
      <w:sz w:val="20"/>
      <w:szCs w:val="24"/>
      <w:lang w:eastAsia="ru-RU"/>
    </w:rPr>
  </w:style>
  <w:style w:type="character" w:customStyle="1" w:styleId="affffffffffffffffffb">
    <w:name w:val="нр Знак"/>
    <w:basedOn w:val="avg--1"/>
    <w:rsid w:val="00330F14"/>
    <w:rPr>
      <w:rFonts w:ascii="Arial" w:eastAsia="Calibri" w:hAnsi="Arial" w:cs="Arial"/>
      <w:b/>
      <w:color w:val="000000"/>
      <w:sz w:val="20"/>
      <w:szCs w:val="20"/>
      <w:lang w:eastAsia="ru-RU"/>
    </w:rPr>
  </w:style>
  <w:style w:type="paragraph" w:customStyle="1" w:styleId="1211">
    <w:name w:val="12.1."/>
    <w:basedOn w:val="a9"/>
    <w:rsid w:val="00330F14"/>
    <w:pPr>
      <w:keepNext/>
      <w:tabs>
        <w:tab w:val="left" w:pos="567"/>
      </w:tabs>
      <w:overflowPunct w:val="0"/>
      <w:autoSpaceDE w:val="0"/>
      <w:autoSpaceDN w:val="0"/>
      <w:spacing w:before="120" w:after="40" w:line="249" w:lineRule="auto"/>
      <w:ind w:left="567" w:hanging="567"/>
      <w:textAlignment w:val="baseline"/>
    </w:pPr>
    <w:rPr>
      <w:rFonts w:ascii="NewtonC" w:eastAsia="Calibri" w:hAnsi="NewtonC" w:cs="Times New Roman"/>
      <w:b/>
      <w:color w:val="000000"/>
      <w:sz w:val="22"/>
      <w:szCs w:val="20"/>
    </w:rPr>
  </w:style>
  <w:style w:type="paragraph" w:customStyle="1" w:styleId="004">
    <w:name w:val="004 Шрифт"/>
    <w:basedOn w:val="a9"/>
    <w:rsid w:val="00330F14"/>
    <w:pPr>
      <w:autoSpaceDN w:val="0"/>
      <w:spacing w:after="120" w:line="240" w:lineRule="auto"/>
      <w:ind w:firstLine="720"/>
    </w:pPr>
    <w:rPr>
      <w:rFonts w:eastAsia="Times New Roman" w:cs="Times New Roman"/>
      <w:sz w:val="20"/>
      <w:szCs w:val="24"/>
      <w:lang w:eastAsia="ru-RU"/>
    </w:rPr>
  </w:style>
  <w:style w:type="character" w:customStyle="1" w:styleId="0040">
    <w:name w:val="004 Шрифт Знак"/>
    <w:rsid w:val="00330F14"/>
    <w:rPr>
      <w:rFonts w:ascii="Times New Roman" w:eastAsia="Times New Roman" w:hAnsi="Times New Roman"/>
      <w:sz w:val="20"/>
      <w:szCs w:val="24"/>
      <w:lang w:eastAsia="ru-RU"/>
    </w:rPr>
  </w:style>
  <w:style w:type="paragraph" w:customStyle="1" w:styleId="001">
    <w:name w:val="001 Заголов"/>
    <w:basedOn w:val="10"/>
    <w:rsid w:val="00330F14"/>
    <w:pPr>
      <w:keepNext w:val="0"/>
      <w:keepLines w:val="0"/>
      <w:pageBreakBefore/>
      <w:numPr>
        <w:numId w:val="109"/>
      </w:numPr>
      <w:autoSpaceDN w:val="0"/>
      <w:spacing w:after="60" w:line="240" w:lineRule="auto"/>
      <w:jc w:val="left"/>
    </w:pPr>
    <w:rPr>
      <w:rFonts w:eastAsia="Times New Roman" w:cs="Times New Roman"/>
      <w:bCs/>
      <w:caps w:val="0"/>
      <w:kern w:val="3"/>
      <w:sz w:val="24"/>
      <w:lang w:val="en-US" w:eastAsia="ru-RU"/>
    </w:rPr>
  </w:style>
  <w:style w:type="character" w:customStyle="1" w:styleId="0010">
    <w:name w:val="001 Заголов Знак"/>
    <w:rsid w:val="00330F14"/>
    <w:rPr>
      <w:rFonts w:ascii="Times New Roman" w:eastAsia="Times New Roman" w:hAnsi="Times New Roman"/>
      <w:b/>
      <w:bCs/>
      <w:kern w:val="3"/>
      <w:sz w:val="24"/>
      <w:szCs w:val="32"/>
      <w:lang w:val="en-US" w:eastAsia="ru-RU"/>
    </w:rPr>
  </w:style>
  <w:style w:type="paragraph" w:customStyle="1" w:styleId="007">
    <w:name w:val="007 маркер"/>
    <w:basedOn w:val="a9"/>
    <w:rsid w:val="00330F14"/>
    <w:pPr>
      <w:numPr>
        <w:numId w:val="110"/>
      </w:numPr>
      <w:autoSpaceDN w:val="0"/>
      <w:spacing w:after="60" w:line="240" w:lineRule="auto"/>
    </w:pPr>
    <w:rPr>
      <w:rFonts w:eastAsia="MS Mincho" w:cs="Times New Roman"/>
      <w:sz w:val="22"/>
      <w:szCs w:val="20"/>
      <w:lang w:eastAsia="ru-RU"/>
    </w:rPr>
  </w:style>
  <w:style w:type="character" w:customStyle="1" w:styleId="0070">
    <w:name w:val="007 маркер Знак"/>
    <w:rsid w:val="00330F14"/>
    <w:rPr>
      <w:rFonts w:ascii="Times New Roman" w:eastAsia="MS Mincho" w:hAnsi="Times New Roman"/>
      <w:szCs w:val="20"/>
      <w:lang w:eastAsia="ru-RU"/>
    </w:rPr>
  </w:style>
  <w:style w:type="paragraph" w:customStyle="1" w:styleId="002">
    <w:name w:val="002 Заголов"/>
    <w:basedOn w:val="2"/>
    <w:rsid w:val="00330F14"/>
    <w:pPr>
      <w:keepLines w:val="0"/>
      <w:numPr>
        <w:ilvl w:val="0"/>
        <w:numId w:val="0"/>
      </w:numPr>
      <w:autoSpaceDN w:val="0"/>
      <w:spacing w:before="120" w:after="120" w:line="240" w:lineRule="auto"/>
      <w:ind w:left="737" w:hanging="468"/>
      <w:jc w:val="left"/>
    </w:pPr>
    <w:rPr>
      <w:rFonts w:eastAsia="Times New Roman" w:cs="Times New Roman"/>
      <w:bCs/>
      <w:i/>
      <w:iCs/>
      <w:sz w:val="22"/>
      <w:szCs w:val="28"/>
      <w:lang w:eastAsia="ru-RU"/>
    </w:rPr>
  </w:style>
  <w:style w:type="paragraph" w:customStyle="1" w:styleId="005">
    <w:name w:val="005 Табл"/>
    <w:basedOn w:val="af7"/>
    <w:rsid w:val="00330F14"/>
    <w:pPr>
      <w:autoSpaceDN w:val="0"/>
      <w:spacing w:before="120" w:after="120"/>
      <w:ind w:firstLine="0"/>
      <w:jc w:val="right"/>
    </w:pPr>
    <w:rPr>
      <w:rFonts w:eastAsia="Times New Roman" w:cs="Times New Roman"/>
      <w:bCs w:val="0"/>
      <w:i w:val="0"/>
      <w:iCs w:val="0"/>
      <w:noProof w:val="0"/>
      <w:color w:val="auto"/>
      <w:sz w:val="22"/>
      <w:szCs w:val="20"/>
      <w:lang w:eastAsia="ru-RU"/>
    </w:rPr>
  </w:style>
  <w:style w:type="character" w:customStyle="1" w:styleId="0050">
    <w:name w:val="005 Табл Знак"/>
    <w:rsid w:val="00330F14"/>
    <w:rPr>
      <w:rFonts w:ascii="Times New Roman" w:eastAsia="Times New Roman" w:hAnsi="Times New Roman"/>
      <w:b/>
      <w:szCs w:val="20"/>
      <w:lang w:eastAsia="ru-RU"/>
    </w:rPr>
  </w:style>
  <w:style w:type="paragraph" w:customStyle="1" w:styleId="a5">
    <w:name w:val="Список маркированный"/>
    <w:basedOn w:val="a9"/>
    <w:rsid w:val="00330F14"/>
    <w:pPr>
      <w:numPr>
        <w:numId w:val="111"/>
      </w:numPr>
      <w:autoSpaceDN w:val="0"/>
      <w:spacing w:after="0" w:line="240" w:lineRule="auto"/>
    </w:pPr>
    <w:rPr>
      <w:rFonts w:ascii="Calibri Light" w:eastAsia="Times New Roman" w:hAnsi="Calibri Light" w:cs="Times New Roman"/>
      <w:sz w:val="22"/>
      <w:szCs w:val="24"/>
      <w:lang w:eastAsia="ru-RU"/>
    </w:rPr>
  </w:style>
  <w:style w:type="character" w:customStyle="1" w:styleId="affffffffffffffffffc">
    <w:name w:val="Список маркированный Знак"/>
    <w:basedOn w:val="aa"/>
    <w:rsid w:val="00330F14"/>
    <w:rPr>
      <w:rFonts w:ascii="Calibri Light" w:eastAsia="Times New Roman" w:hAnsi="Calibri Light"/>
      <w:szCs w:val="24"/>
      <w:lang w:eastAsia="ru-RU"/>
    </w:rPr>
  </w:style>
  <w:style w:type="paragraph" w:customStyle="1" w:styleId="affffffffffffffffffd">
    <w:name w:val="Номер табл Знак"/>
    <w:basedOn w:val="a9"/>
    <w:rsid w:val="00330F14"/>
    <w:pPr>
      <w:autoSpaceDN w:val="0"/>
      <w:spacing w:before="240" w:after="120" w:line="240" w:lineRule="auto"/>
      <w:ind w:firstLine="0"/>
      <w:jc w:val="right"/>
    </w:pPr>
    <w:rPr>
      <w:rFonts w:ascii="Calibri Light" w:eastAsia="Times New Roman" w:hAnsi="Calibri Light" w:cs="Times New Roman"/>
      <w:sz w:val="22"/>
      <w:szCs w:val="24"/>
      <w:lang w:eastAsia="ru-RU"/>
    </w:rPr>
  </w:style>
  <w:style w:type="paragraph" w:customStyle="1" w:styleId="19">
    <w:name w:val="ТабНазвание Знак Знак1"/>
    <w:basedOn w:val="a9"/>
    <w:rsid w:val="00330F14"/>
    <w:pPr>
      <w:keepNext/>
      <w:numPr>
        <w:numId w:val="113"/>
      </w:numPr>
      <w:tabs>
        <w:tab w:val="left" w:pos="-4733"/>
      </w:tabs>
      <w:autoSpaceDN w:val="0"/>
      <w:spacing w:before="100" w:after="100" w:line="240" w:lineRule="auto"/>
      <w:jc w:val="left"/>
    </w:pPr>
    <w:rPr>
      <w:rFonts w:eastAsia="Times New Roman" w:cs="Times New Roman"/>
      <w:i/>
      <w:sz w:val="22"/>
      <w:szCs w:val="20"/>
      <w:lang w:eastAsia="ru-RU"/>
    </w:rPr>
  </w:style>
  <w:style w:type="character" w:customStyle="1" w:styleId="longtext">
    <w:name w:val="long_text"/>
    <w:basedOn w:val="aa"/>
    <w:rsid w:val="00330F14"/>
  </w:style>
  <w:style w:type="character" w:customStyle="1" w:styleId="512">
    <w:name w:val="Заголовок 5 Знак1"/>
    <w:basedOn w:val="aa"/>
    <w:rsid w:val="00330F14"/>
    <w:rPr>
      <w:rFonts w:ascii="Calibri Light" w:eastAsia="Times New Roman" w:hAnsi="Calibri Light"/>
      <w:color w:val="2E74B5"/>
    </w:rPr>
  </w:style>
  <w:style w:type="character" w:customStyle="1" w:styleId="2fffff3">
    <w:name w:val="Текст примечания Знак2"/>
    <w:basedOn w:val="aa"/>
    <w:rsid w:val="00330F14"/>
    <w:rPr>
      <w:sz w:val="20"/>
      <w:szCs w:val="20"/>
    </w:rPr>
  </w:style>
  <w:style w:type="paragraph" w:customStyle="1" w:styleId="font9">
    <w:name w:val="font9"/>
    <w:basedOn w:val="a9"/>
    <w:rsid w:val="00330F14"/>
    <w:pPr>
      <w:autoSpaceDN w:val="0"/>
      <w:spacing w:before="100" w:after="100" w:line="240" w:lineRule="auto"/>
      <w:ind w:firstLine="0"/>
      <w:jc w:val="left"/>
    </w:pPr>
    <w:rPr>
      <w:rFonts w:eastAsia="Times New Roman" w:cs="Times New Roman"/>
      <w:b/>
      <w:bCs/>
      <w:sz w:val="20"/>
      <w:szCs w:val="20"/>
      <w:lang w:eastAsia="ru-RU"/>
    </w:rPr>
  </w:style>
  <w:style w:type="numbering" w:customStyle="1" w:styleId="WWOutlineListStyle2">
    <w:name w:val="WW_OutlineListStyle_2"/>
    <w:basedOn w:val="ac"/>
    <w:rsid w:val="00330F14"/>
    <w:pPr>
      <w:numPr>
        <w:numId w:val="67"/>
      </w:numPr>
    </w:pPr>
  </w:style>
  <w:style w:type="numbering" w:customStyle="1" w:styleId="WWOutlineListStyle1">
    <w:name w:val="WW_OutlineListStyle_1"/>
    <w:basedOn w:val="ac"/>
    <w:rsid w:val="00330F14"/>
    <w:pPr>
      <w:numPr>
        <w:numId w:val="68"/>
      </w:numPr>
    </w:pPr>
  </w:style>
  <w:style w:type="numbering" w:customStyle="1" w:styleId="22">
    <w:name w:val="Стиль2"/>
    <w:basedOn w:val="ac"/>
    <w:rsid w:val="00330F14"/>
    <w:pPr>
      <w:numPr>
        <w:numId w:val="69"/>
      </w:numPr>
    </w:pPr>
  </w:style>
  <w:style w:type="numbering" w:customStyle="1" w:styleId="31">
    <w:name w:val="Стиль3"/>
    <w:basedOn w:val="ac"/>
    <w:rsid w:val="00330F14"/>
    <w:pPr>
      <w:numPr>
        <w:numId w:val="70"/>
      </w:numPr>
    </w:pPr>
  </w:style>
  <w:style w:type="numbering" w:customStyle="1" w:styleId="40">
    <w:name w:val="Стиль4"/>
    <w:basedOn w:val="ac"/>
    <w:rsid w:val="00330F14"/>
    <w:pPr>
      <w:numPr>
        <w:numId w:val="71"/>
      </w:numPr>
    </w:pPr>
  </w:style>
  <w:style w:type="numbering" w:customStyle="1" w:styleId="60">
    <w:name w:val="Стиль6"/>
    <w:basedOn w:val="ac"/>
    <w:rsid w:val="00330F14"/>
    <w:pPr>
      <w:numPr>
        <w:numId w:val="72"/>
      </w:numPr>
    </w:pPr>
  </w:style>
  <w:style w:type="numbering" w:customStyle="1" w:styleId="70">
    <w:name w:val="Стиль7"/>
    <w:basedOn w:val="ac"/>
    <w:rsid w:val="00330F14"/>
    <w:pPr>
      <w:numPr>
        <w:numId w:val="73"/>
      </w:numPr>
    </w:pPr>
  </w:style>
  <w:style w:type="numbering" w:customStyle="1" w:styleId="80">
    <w:name w:val="Стиль8"/>
    <w:basedOn w:val="ac"/>
    <w:rsid w:val="00330F14"/>
    <w:pPr>
      <w:numPr>
        <w:numId w:val="74"/>
      </w:numPr>
    </w:pPr>
  </w:style>
  <w:style w:type="numbering" w:customStyle="1" w:styleId="18">
    <w:name w:val="Статья / Раздел1"/>
    <w:basedOn w:val="ac"/>
    <w:rsid w:val="00330F14"/>
    <w:pPr>
      <w:numPr>
        <w:numId w:val="75"/>
      </w:numPr>
    </w:pPr>
  </w:style>
  <w:style w:type="numbering" w:customStyle="1" w:styleId="50">
    <w:name w:val="Статья / Раздел5"/>
    <w:basedOn w:val="ac"/>
    <w:rsid w:val="00330F14"/>
    <w:pPr>
      <w:numPr>
        <w:numId w:val="76"/>
      </w:numPr>
    </w:pPr>
  </w:style>
  <w:style w:type="numbering" w:customStyle="1" w:styleId="61">
    <w:name w:val="Статья / Раздел6"/>
    <w:basedOn w:val="ac"/>
    <w:rsid w:val="00330F14"/>
    <w:pPr>
      <w:numPr>
        <w:numId w:val="77"/>
      </w:numPr>
    </w:pPr>
  </w:style>
  <w:style w:type="numbering" w:customStyle="1" w:styleId="111">
    <w:name w:val="Статья / Раздел111"/>
    <w:basedOn w:val="ac"/>
    <w:rsid w:val="00330F14"/>
    <w:pPr>
      <w:numPr>
        <w:numId w:val="78"/>
      </w:numPr>
    </w:pPr>
  </w:style>
  <w:style w:type="numbering" w:customStyle="1" w:styleId="210">
    <w:name w:val="Статья / Раздел21"/>
    <w:basedOn w:val="ac"/>
    <w:rsid w:val="00330F14"/>
    <w:pPr>
      <w:numPr>
        <w:numId w:val="79"/>
      </w:numPr>
    </w:pPr>
  </w:style>
  <w:style w:type="numbering" w:customStyle="1" w:styleId="53">
    <w:name w:val="Статья / Раздел53"/>
    <w:basedOn w:val="ac"/>
    <w:rsid w:val="00330F14"/>
    <w:pPr>
      <w:numPr>
        <w:numId w:val="80"/>
      </w:numPr>
    </w:pPr>
  </w:style>
  <w:style w:type="numbering" w:customStyle="1" w:styleId="63">
    <w:name w:val="Статья / Раздел63"/>
    <w:basedOn w:val="ac"/>
    <w:rsid w:val="00330F14"/>
    <w:pPr>
      <w:numPr>
        <w:numId w:val="81"/>
      </w:numPr>
    </w:pPr>
  </w:style>
  <w:style w:type="numbering" w:customStyle="1" w:styleId="37">
    <w:name w:val="Статья / Раздел37"/>
    <w:basedOn w:val="ac"/>
    <w:rsid w:val="00330F14"/>
    <w:pPr>
      <w:numPr>
        <w:numId w:val="82"/>
      </w:numPr>
    </w:pPr>
  </w:style>
  <w:style w:type="numbering" w:customStyle="1" w:styleId="68">
    <w:name w:val="Статья / Раздел68"/>
    <w:basedOn w:val="ac"/>
    <w:rsid w:val="00330F14"/>
    <w:pPr>
      <w:numPr>
        <w:numId w:val="83"/>
      </w:numPr>
    </w:pPr>
  </w:style>
  <w:style w:type="numbering" w:customStyle="1" w:styleId="1117">
    <w:name w:val="Статья / Раздел1117"/>
    <w:basedOn w:val="ac"/>
    <w:rsid w:val="00330F14"/>
    <w:pPr>
      <w:numPr>
        <w:numId w:val="84"/>
      </w:numPr>
    </w:pPr>
  </w:style>
  <w:style w:type="numbering" w:customStyle="1" w:styleId="218">
    <w:name w:val="Статья / Раздел218"/>
    <w:basedOn w:val="ac"/>
    <w:rsid w:val="00330F14"/>
    <w:pPr>
      <w:numPr>
        <w:numId w:val="85"/>
      </w:numPr>
    </w:pPr>
  </w:style>
  <w:style w:type="numbering" w:customStyle="1" w:styleId="13">
    <w:name w:val="Стиль13"/>
    <w:basedOn w:val="ac"/>
    <w:rsid w:val="00330F14"/>
    <w:pPr>
      <w:numPr>
        <w:numId w:val="86"/>
      </w:numPr>
    </w:pPr>
  </w:style>
  <w:style w:type="numbering" w:customStyle="1" w:styleId="140">
    <w:name w:val="Стиль14"/>
    <w:basedOn w:val="ac"/>
    <w:rsid w:val="00330F14"/>
    <w:pPr>
      <w:numPr>
        <w:numId w:val="87"/>
      </w:numPr>
    </w:pPr>
  </w:style>
  <w:style w:type="numbering" w:customStyle="1" w:styleId="Arial1">
    <w:name w:val="Стиль многоуровневый Arial1"/>
    <w:basedOn w:val="ac"/>
    <w:rsid w:val="00330F14"/>
    <w:pPr>
      <w:numPr>
        <w:numId w:val="88"/>
      </w:numPr>
    </w:pPr>
  </w:style>
  <w:style w:type="numbering" w:customStyle="1" w:styleId="a4">
    <w:name w:val="М"/>
    <w:basedOn w:val="ac"/>
    <w:rsid w:val="00330F14"/>
    <w:pPr>
      <w:numPr>
        <w:numId w:val="89"/>
      </w:numPr>
    </w:pPr>
  </w:style>
  <w:style w:type="numbering" w:customStyle="1" w:styleId="12">
    <w:name w:val="м_1"/>
    <w:basedOn w:val="ac"/>
    <w:rsid w:val="00330F14"/>
    <w:pPr>
      <w:numPr>
        <w:numId w:val="90"/>
      </w:numPr>
    </w:pPr>
  </w:style>
  <w:style w:type="numbering" w:customStyle="1" w:styleId="avg-2">
    <w:name w:val="avg-список 2 уровень"/>
    <w:basedOn w:val="ac"/>
    <w:rsid w:val="00330F14"/>
    <w:pPr>
      <w:numPr>
        <w:numId w:val="91"/>
      </w:numPr>
    </w:pPr>
  </w:style>
  <w:style w:type="numbering" w:customStyle="1" w:styleId="81">
    <w:name w:val="Стиль нумерованный8"/>
    <w:basedOn w:val="ac"/>
    <w:rsid w:val="00330F14"/>
    <w:pPr>
      <w:numPr>
        <w:numId w:val="92"/>
      </w:numPr>
    </w:pPr>
  </w:style>
  <w:style w:type="numbering" w:customStyle="1" w:styleId="131">
    <w:name w:val="Стиль131"/>
    <w:basedOn w:val="ac"/>
    <w:rsid w:val="00330F14"/>
    <w:pPr>
      <w:numPr>
        <w:numId w:val="93"/>
      </w:numPr>
    </w:pPr>
  </w:style>
  <w:style w:type="numbering" w:customStyle="1" w:styleId="141">
    <w:name w:val="Стиль141"/>
    <w:basedOn w:val="ac"/>
    <w:rsid w:val="00330F14"/>
    <w:pPr>
      <w:numPr>
        <w:numId w:val="94"/>
      </w:numPr>
    </w:pPr>
  </w:style>
  <w:style w:type="numbering" w:customStyle="1" w:styleId="Arial11">
    <w:name w:val="Стиль многоуровневый Arial11"/>
    <w:basedOn w:val="ac"/>
    <w:rsid w:val="00330F14"/>
    <w:pPr>
      <w:numPr>
        <w:numId w:val="95"/>
      </w:numPr>
    </w:pPr>
  </w:style>
  <w:style w:type="numbering" w:customStyle="1" w:styleId="avg-21">
    <w:name w:val="avg-список 2 уровень1"/>
    <w:basedOn w:val="ac"/>
    <w:rsid w:val="00330F14"/>
    <w:pPr>
      <w:numPr>
        <w:numId w:val="96"/>
      </w:numPr>
    </w:pPr>
  </w:style>
  <w:style w:type="numbering" w:customStyle="1" w:styleId="LFO21">
    <w:name w:val="LFO21"/>
    <w:basedOn w:val="ac"/>
    <w:rsid w:val="00330F14"/>
    <w:pPr>
      <w:numPr>
        <w:numId w:val="97"/>
      </w:numPr>
    </w:pPr>
  </w:style>
  <w:style w:type="numbering" w:customStyle="1" w:styleId="LFO22">
    <w:name w:val="LFO22"/>
    <w:basedOn w:val="ac"/>
    <w:rsid w:val="00330F14"/>
    <w:pPr>
      <w:numPr>
        <w:numId w:val="98"/>
      </w:numPr>
    </w:pPr>
  </w:style>
  <w:style w:type="numbering" w:customStyle="1" w:styleId="LFO23">
    <w:name w:val="LFO23"/>
    <w:basedOn w:val="ac"/>
    <w:rsid w:val="00330F14"/>
    <w:pPr>
      <w:numPr>
        <w:numId w:val="99"/>
      </w:numPr>
    </w:pPr>
  </w:style>
  <w:style w:type="numbering" w:customStyle="1" w:styleId="LFO25">
    <w:name w:val="LFO25"/>
    <w:basedOn w:val="ac"/>
    <w:rsid w:val="00330F14"/>
    <w:pPr>
      <w:numPr>
        <w:numId w:val="100"/>
      </w:numPr>
    </w:pPr>
  </w:style>
  <w:style w:type="numbering" w:customStyle="1" w:styleId="LFO27">
    <w:name w:val="LFO27"/>
    <w:basedOn w:val="ac"/>
    <w:rsid w:val="00330F14"/>
    <w:pPr>
      <w:numPr>
        <w:numId w:val="101"/>
      </w:numPr>
    </w:pPr>
  </w:style>
  <w:style w:type="numbering" w:customStyle="1" w:styleId="LFO32">
    <w:name w:val="LFO32"/>
    <w:basedOn w:val="ac"/>
    <w:rsid w:val="00330F14"/>
    <w:pPr>
      <w:numPr>
        <w:numId w:val="102"/>
      </w:numPr>
    </w:pPr>
  </w:style>
  <w:style w:type="numbering" w:customStyle="1" w:styleId="LFO38">
    <w:name w:val="LFO38"/>
    <w:basedOn w:val="ac"/>
    <w:rsid w:val="00330F14"/>
    <w:pPr>
      <w:numPr>
        <w:numId w:val="103"/>
      </w:numPr>
    </w:pPr>
  </w:style>
  <w:style w:type="numbering" w:customStyle="1" w:styleId="LFO39">
    <w:name w:val="LFO39"/>
    <w:basedOn w:val="ac"/>
    <w:rsid w:val="00330F14"/>
    <w:pPr>
      <w:numPr>
        <w:numId w:val="104"/>
      </w:numPr>
    </w:pPr>
  </w:style>
  <w:style w:type="numbering" w:customStyle="1" w:styleId="LFO43">
    <w:name w:val="LFO43"/>
    <w:basedOn w:val="ac"/>
    <w:rsid w:val="00330F14"/>
    <w:pPr>
      <w:numPr>
        <w:numId w:val="105"/>
      </w:numPr>
    </w:pPr>
  </w:style>
  <w:style w:type="numbering" w:customStyle="1" w:styleId="LFO44">
    <w:name w:val="LFO44"/>
    <w:basedOn w:val="ac"/>
    <w:rsid w:val="00330F14"/>
    <w:pPr>
      <w:numPr>
        <w:numId w:val="106"/>
      </w:numPr>
    </w:pPr>
  </w:style>
  <w:style w:type="numbering" w:customStyle="1" w:styleId="LFO45">
    <w:name w:val="LFO45"/>
    <w:basedOn w:val="ac"/>
    <w:rsid w:val="00330F14"/>
    <w:pPr>
      <w:numPr>
        <w:numId w:val="107"/>
      </w:numPr>
    </w:pPr>
  </w:style>
  <w:style w:type="numbering" w:customStyle="1" w:styleId="LFO46">
    <w:name w:val="LFO46"/>
    <w:basedOn w:val="ac"/>
    <w:rsid w:val="00330F14"/>
    <w:pPr>
      <w:numPr>
        <w:numId w:val="108"/>
      </w:numPr>
    </w:pPr>
  </w:style>
  <w:style w:type="numbering" w:customStyle="1" w:styleId="LFO52">
    <w:name w:val="LFO52"/>
    <w:basedOn w:val="ac"/>
    <w:rsid w:val="00330F14"/>
    <w:pPr>
      <w:numPr>
        <w:numId w:val="109"/>
      </w:numPr>
    </w:pPr>
  </w:style>
  <w:style w:type="numbering" w:customStyle="1" w:styleId="LFO53">
    <w:name w:val="LFO53"/>
    <w:basedOn w:val="ac"/>
    <w:rsid w:val="00330F14"/>
    <w:pPr>
      <w:numPr>
        <w:numId w:val="110"/>
      </w:numPr>
    </w:pPr>
  </w:style>
  <w:style w:type="numbering" w:customStyle="1" w:styleId="LFO60">
    <w:name w:val="LFO60"/>
    <w:basedOn w:val="ac"/>
    <w:rsid w:val="00330F14"/>
    <w:pPr>
      <w:numPr>
        <w:numId w:val="111"/>
      </w:numPr>
    </w:pPr>
  </w:style>
  <w:style w:type="numbering" w:customStyle="1" w:styleId="LFO61">
    <w:name w:val="LFO61"/>
    <w:basedOn w:val="ac"/>
    <w:rsid w:val="00330F14"/>
    <w:pPr>
      <w:numPr>
        <w:numId w:val="112"/>
      </w:numPr>
    </w:pPr>
  </w:style>
  <w:style w:type="numbering" w:customStyle="1" w:styleId="LFO65">
    <w:name w:val="LFO65"/>
    <w:basedOn w:val="ac"/>
    <w:rsid w:val="00330F14"/>
    <w:pPr>
      <w:numPr>
        <w:numId w:val="113"/>
      </w:numPr>
    </w:pPr>
  </w:style>
  <w:style w:type="character" w:customStyle="1" w:styleId="article-keyphraseinner">
    <w:name w:val="article-keyphrase__inner"/>
    <w:basedOn w:val="aa"/>
    <w:rsid w:val="00330F14"/>
  </w:style>
  <w:style w:type="paragraph" w:customStyle="1" w:styleId="doctext">
    <w:name w:val="doc__text"/>
    <w:basedOn w:val="a9"/>
    <w:rsid w:val="00330F14"/>
    <w:pPr>
      <w:spacing w:before="100" w:beforeAutospacing="1" w:after="100" w:afterAutospacing="1" w:line="240" w:lineRule="auto"/>
      <w:ind w:firstLine="0"/>
      <w:jc w:val="left"/>
    </w:pPr>
    <w:rPr>
      <w:rFonts w:eastAsia="Times New Roman" w:cs="Times New Roman"/>
      <w:szCs w:val="24"/>
      <w:lang w:eastAsia="ru-RU"/>
    </w:rPr>
  </w:style>
  <w:style w:type="paragraph" w:customStyle="1" w:styleId="docthought">
    <w:name w:val="doc__thought"/>
    <w:basedOn w:val="a9"/>
    <w:rsid w:val="00330F14"/>
    <w:pPr>
      <w:spacing w:before="100" w:beforeAutospacing="1" w:after="100" w:afterAutospacing="1" w:line="240" w:lineRule="auto"/>
      <w:ind w:firstLine="0"/>
      <w:jc w:val="left"/>
    </w:pPr>
    <w:rPr>
      <w:rFonts w:eastAsia="Times New Roman" w:cs="Times New Roman"/>
      <w:szCs w:val="24"/>
      <w:lang w:eastAsia="ru-RU"/>
    </w:rPr>
  </w:style>
  <w:style w:type="paragraph" w:customStyle="1" w:styleId="first-paragraph">
    <w:name w:val="first-paragraph"/>
    <w:basedOn w:val="a9"/>
    <w:rsid w:val="00330F14"/>
    <w:pPr>
      <w:spacing w:before="100" w:beforeAutospacing="1" w:after="100" w:afterAutospacing="1" w:line="240" w:lineRule="auto"/>
      <w:ind w:firstLine="0"/>
      <w:jc w:val="left"/>
    </w:pPr>
    <w:rPr>
      <w:rFonts w:eastAsia="Times New Roman" w:cs="Times New Roman"/>
      <w:szCs w:val="24"/>
      <w:lang w:eastAsia="ru-RU"/>
    </w:rPr>
  </w:style>
  <w:style w:type="paragraph" w:customStyle="1" w:styleId="20235">
    <w:name w:val="Текст сноски Отчет 2023"/>
    <w:basedOn w:val="afd"/>
    <w:link w:val="20236"/>
    <w:qFormat/>
    <w:rsid w:val="006E55A7"/>
  </w:style>
  <w:style w:type="character" w:customStyle="1" w:styleId="20236">
    <w:name w:val="Текст сноски Отчет 2023 Знак"/>
    <w:basedOn w:val="afe"/>
    <w:link w:val="20235"/>
    <w:rsid w:val="006E55A7"/>
    <w:rPr>
      <w:rFonts w:ascii="Times New Roman" w:hAnsi="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710">
      <w:bodyDiv w:val="1"/>
      <w:marLeft w:val="0"/>
      <w:marRight w:val="0"/>
      <w:marTop w:val="0"/>
      <w:marBottom w:val="0"/>
      <w:divBdr>
        <w:top w:val="none" w:sz="0" w:space="0" w:color="auto"/>
        <w:left w:val="none" w:sz="0" w:space="0" w:color="auto"/>
        <w:bottom w:val="none" w:sz="0" w:space="0" w:color="auto"/>
        <w:right w:val="none" w:sz="0" w:space="0" w:color="auto"/>
      </w:divBdr>
    </w:div>
    <w:div w:id="5060898">
      <w:bodyDiv w:val="1"/>
      <w:marLeft w:val="0"/>
      <w:marRight w:val="0"/>
      <w:marTop w:val="0"/>
      <w:marBottom w:val="0"/>
      <w:divBdr>
        <w:top w:val="none" w:sz="0" w:space="0" w:color="auto"/>
        <w:left w:val="none" w:sz="0" w:space="0" w:color="auto"/>
        <w:bottom w:val="none" w:sz="0" w:space="0" w:color="auto"/>
        <w:right w:val="none" w:sz="0" w:space="0" w:color="auto"/>
      </w:divBdr>
    </w:div>
    <w:div w:id="5523205">
      <w:bodyDiv w:val="1"/>
      <w:marLeft w:val="0"/>
      <w:marRight w:val="0"/>
      <w:marTop w:val="0"/>
      <w:marBottom w:val="0"/>
      <w:divBdr>
        <w:top w:val="none" w:sz="0" w:space="0" w:color="auto"/>
        <w:left w:val="none" w:sz="0" w:space="0" w:color="auto"/>
        <w:bottom w:val="none" w:sz="0" w:space="0" w:color="auto"/>
        <w:right w:val="none" w:sz="0" w:space="0" w:color="auto"/>
      </w:divBdr>
    </w:div>
    <w:div w:id="42795540">
      <w:bodyDiv w:val="1"/>
      <w:marLeft w:val="0"/>
      <w:marRight w:val="0"/>
      <w:marTop w:val="0"/>
      <w:marBottom w:val="0"/>
      <w:divBdr>
        <w:top w:val="none" w:sz="0" w:space="0" w:color="auto"/>
        <w:left w:val="none" w:sz="0" w:space="0" w:color="auto"/>
        <w:bottom w:val="none" w:sz="0" w:space="0" w:color="auto"/>
        <w:right w:val="none" w:sz="0" w:space="0" w:color="auto"/>
      </w:divBdr>
    </w:div>
    <w:div w:id="63767972">
      <w:bodyDiv w:val="1"/>
      <w:marLeft w:val="0"/>
      <w:marRight w:val="0"/>
      <w:marTop w:val="0"/>
      <w:marBottom w:val="0"/>
      <w:divBdr>
        <w:top w:val="none" w:sz="0" w:space="0" w:color="auto"/>
        <w:left w:val="none" w:sz="0" w:space="0" w:color="auto"/>
        <w:bottom w:val="none" w:sz="0" w:space="0" w:color="auto"/>
        <w:right w:val="none" w:sz="0" w:space="0" w:color="auto"/>
      </w:divBdr>
    </w:div>
    <w:div w:id="82915197">
      <w:bodyDiv w:val="1"/>
      <w:marLeft w:val="0"/>
      <w:marRight w:val="0"/>
      <w:marTop w:val="0"/>
      <w:marBottom w:val="0"/>
      <w:divBdr>
        <w:top w:val="none" w:sz="0" w:space="0" w:color="auto"/>
        <w:left w:val="none" w:sz="0" w:space="0" w:color="auto"/>
        <w:bottom w:val="none" w:sz="0" w:space="0" w:color="auto"/>
        <w:right w:val="none" w:sz="0" w:space="0" w:color="auto"/>
      </w:divBdr>
    </w:div>
    <w:div w:id="95247689">
      <w:bodyDiv w:val="1"/>
      <w:marLeft w:val="0"/>
      <w:marRight w:val="0"/>
      <w:marTop w:val="0"/>
      <w:marBottom w:val="0"/>
      <w:divBdr>
        <w:top w:val="none" w:sz="0" w:space="0" w:color="auto"/>
        <w:left w:val="none" w:sz="0" w:space="0" w:color="auto"/>
        <w:bottom w:val="none" w:sz="0" w:space="0" w:color="auto"/>
        <w:right w:val="none" w:sz="0" w:space="0" w:color="auto"/>
      </w:divBdr>
    </w:div>
    <w:div w:id="99843284">
      <w:bodyDiv w:val="1"/>
      <w:marLeft w:val="0"/>
      <w:marRight w:val="0"/>
      <w:marTop w:val="0"/>
      <w:marBottom w:val="0"/>
      <w:divBdr>
        <w:top w:val="none" w:sz="0" w:space="0" w:color="auto"/>
        <w:left w:val="none" w:sz="0" w:space="0" w:color="auto"/>
        <w:bottom w:val="none" w:sz="0" w:space="0" w:color="auto"/>
        <w:right w:val="none" w:sz="0" w:space="0" w:color="auto"/>
      </w:divBdr>
    </w:div>
    <w:div w:id="108398400">
      <w:bodyDiv w:val="1"/>
      <w:marLeft w:val="0"/>
      <w:marRight w:val="0"/>
      <w:marTop w:val="0"/>
      <w:marBottom w:val="0"/>
      <w:divBdr>
        <w:top w:val="none" w:sz="0" w:space="0" w:color="auto"/>
        <w:left w:val="none" w:sz="0" w:space="0" w:color="auto"/>
        <w:bottom w:val="none" w:sz="0" w:space="0" w:color="auto"/>
        <w:right w:val="none" w:sz="0" w:space="0" w:color="auto"/>
      </w:divBdr>
    </w:div>
    <w:div w:id="111096238">
      <w:bodyDiv w:val="1"/>
      <w:marLeft w:val="0"/>
      <w:marRight w:val="0"/>
      <w:marTop w:val="0"/>
      <w:marBottom w:val="0"/>
      <w:divBdr>
        <w:top w:val="none" w:sz="0" w:space="0" w:color="auto"/>
        <w:left w:val="none" w:sz="0" w:space="0" w:color="auto"/>
        <w:bottom w:val="none" w:sz="0" w:space="0" w:color="auto"/>
        <w:right w:val="none" w:sz="0" w:space="0" w:color="auto"/>
      </w:divBdr>
    </w:div>
    <w:div w:id="124736303">
      <w:bodyDiv w:val="1"/>
      <w:marLeft w:val="0"/>
      <w:marRight w:val="0"/>
      <w:marTop w:val="0"/>
      <w:marBottom w:val="0"/>
      <w:divBdr>
        <w:top w:val="none" w:sz="0" w:space="0" w:color="auto"/>
        <w:left w:val="none" w:sz="0" w:space="0" w:color="auto"/>
        <w:bottom w:val="none" w:sz="0" w:space="0" w:color="auto"/>
        <w:right w:val="none" w:sz="0" w:space="0" w:color="auto"/>
      </w:divBdr>
    </w:div>
    <w:div w:id="127094663">
      <w:bodyDiv w:val="1"/>
      <w:marLeft w:val="0"/>
      <w:marRight w:val="0"/>
      <w:marTop w:val="0"/>
      <w:marBottom w:val="0"/>
      <w:divBdr>
        <w:top w:val="none" w:sz="0" w:space="0" w:color="auto"/>
        <w:left w:val="none" w:sz="0" w:space="0" w:color="auto"/>
        <w:bottom w:val="none" w:sz="0" w:space="0" w:color="auto"/>
        <w:right w:val="none" w:sz="0" w:space="0" w:color="auto"/>
      </w:divBdr>
    </w:div>
    <w:div w:id="132722101">
      <w:bodyDiv w:val="1"/>
      <w:marLeft w:val="0"/>
      <w:marRight w:val="0"/>
      <w:marTop w:val="0"/>
      <w:marBottom w:val="0"/>
      <w:divBdr>
        <w:top w:val="none" w:sz="0" w:space="0" w:color="auto"/>
        <w:left w:val="none" w:sz="0" w:space="0" w:color="auto"/>
        <w:bottom w:val="none" w:sz="0" w:space="0" w:color="auto"/>
        <w:right w:val="none" w:sz="0" w:space="0" w:color="auto"/>
      </w:divBdr>
    </w:div>
    <w:div w:id="148064765">
      <w:bodyDiv w:val="1"/>
      <w:marLeft w:val="0"/>
      <w:marRight w:val="0"/>
      <w:marTop w:val="0"/>
      <w:marBottom w:val="0"/>
      <w:divBdr>
        <w:top w:val="none" w:sz="0" w:space="0" w:color="auto"/>
        <w:left w:val="none" w:sz="0" w:space="0" w:color="auto"/>
        <w:bottom w:val="none" w:sz="0" w:space="0" w:color="auto"/>
        <w:right w:val="none" w:sz="0" w:space="0" w:color="auto"/>
      </w:divBdr>
    </w:div>
    <w:div w:id="162664532">
      <w:bodyDiv w:val="1"/>
      <w:marLeft w:val="0"/>
      <w:marRight w:val="0"/>
      <w:marTop w:val="0"/>
      <w:marBottom w:val="0"/>
      <w:divBdr>
        <w:top w:val="none" w:sz="0" w:space="0" w:color="auto"/>
        <w:left w:val="none" w:sz="0" w:space="0" w:color="auto"/>
        <w:bottom w:val="none" w:sz="0" w:space="0" w:color="auto"/>
        <w:right w:val="none" w:sz="0" w:space="0" w:color="auto"/>
      </w:divBdr>
    </w:div>
    <w:div w:id="252474790">
      <w:bodyDiv w:val="1"/>
      <w:marLeft w:val="0"/>
      <w:marRight w:val="0"/>
      <w:marTop w:val="0"/>
      <w:marBottom w:val="0"/>
      <w:divBdr>
        <w:top w:val="none" w:sz="0" w:space="0" w:color="auto"/>
        <w:left w:val="none" w:sz="0" w:space="0" w:color="auto"/>
        <w:bottom w:val="none" w:sz="0" w:space="0" w:color="auto"/>
        <w:right w:val="none" w:sz="0" w:space="0" w:color="auto"/>
      </w:divBdr>
    </w:div>
    <w:div w:id="256182043">
      <w:bodyDiv w:val="1"/>
      <w:marLeft w:val="0"/>
      <w:marRight w:val="0"/>
      <w:marTop w:val="0"/>
      <w:marBottom w:val="0"/>
      <w:divBdr>
        <w:top w:val="none" w:sz="0" w:space="0" w:color="auto"/>
        <w:left w:val="none" w:sz="0" w:space="0" w:color="auto"/>
        <w:bottom w:val="none" w:sz="0" w:space="0" w:color="auto"/>
        <w:right w:val="none" w:sz="0" w:space="0" w:color="auto"/>
      </w:divBdr>
    </w:div>
    <w:div w:id="257562706">
      <w:bodyDiv w:val="1"/>
      <w:marLeft w:val="0"/>
      <w:marRight w:val="0"/>
      <w:marTop w:val="0"/>
      <w:marBottom w:val="0"/>
      <w:divBdr>
        <w:top w:val="none" w:sz="0" w:space="0" w:color="auto"/>
        <w:left w:val="none" w:sz="0" w:space="0" w:color="auto"/>
        <w:bottom w:val="none" w:sz="0" w:space="0" w:color="auto"/>
        <w:right w:val="none" w:sz="0" w:space="0" w:color="auto"/>
      </w:divBdr>
    </w:div>
    <w:div w:id="263536666">
      <w:bodyDiv w:val="1"/>
      <w:marLeft w:val="0"/>
      <w:marRight w:val="0"/>
      <w:marTop w:val="0"/>
      <w:marBottom w:val="0"/>
      <w:divBdr>
        <w:top w:val="none" w:sz="0" w:space="0" w:color="auto"/>
        <w:left w:val="none" w:sz="0" w:space="0" w:color="auto"/>
        <w:bottom w:val="none" w:sz="0" w:space="0" w:color="auto"/>
        <w:right w:val="none" w:sz="0" w:space="0" w:color="auto"/>
      </w:divBdr>
    </w:div>
    <w:div w:id="271593974">
      <w:bodyDiv w:val="1"/>
      <w:marLeft w:val="0"/>
      <w:marRight w:val="0"/>
      <w:marTop w:val="0"/>
      <w:marBottom w:val="0"/>
      <w:divBdr>
        <w:top w:val="none" w:sz="0" w:space="0" w:color="auto"/>
        <w:left w:val="none" w:sz="0" w:space="0" w:color="auto"/>
        <w:bottom w:val="none" w:sz="0" w:space="0" w:color="auto"/>
        <w:right w:val="none" w:sz="0" w:space="0" w:color="auto"/>
      </w:divBdr>
    </w:div>
    <w:div w:id="288365039">
      <w:bodyDiv w:val="1"/>
      <w:marLeft w:val="0"/>
      <w:marRight w:val="0"/>
      <w:marTop w:val="0"/>
      <w:marBottom w:val="0"/>
      <w:divBdr>
        <w:top w:val="none" w:sz="0" w:space="0" w:color="auto"/>
        <w:left w:val="none" w:sz="0" w:space="0" w:color="auto"/>
        <w:bottom w:val="none" w:sz="0" w:space="0" w:color="auto"/>
        <w:right w:val="none" w:sz="0" w:space="0" w:color="auto"/>
      </w:divBdr>
    </w:div>
    <w:div w:id="323051152">
      <w:bodyDiv w:val="1"/>
      <w:marLeft w:val="0"/>
      <w:marRight w:val="0"/>
      <w:marTop w:val="0"/>
      <w:marBottom w:val="0"/>
      <w:divBdr>
        <w:top w:val="none" w:sz="0" w:space="0" w:color="auto"/>
        <w:left w:val="none" w:sz="0" w:space="0" w:color="auto"/>
        <w:bottom w:val="none" w:sz="0" w:space="0" w:color="auto"/>
        <w:right w:val="none" w:sz="0" w:space="0" w:color="auto"/>
      </w:divBdr>
    </w:div>
    <w:div w:id="326596022">
      <w:bodyDiv w:val="1"/>
      <w:marLeft w:val="0"/>
      <w:marRight w:val="0"/>
      <w:marTop w:val="0"/>
      <w:marBottom w:val="0"/>
      <w:divBdr>
        <w:top w:val="none" w:sz="0" w:space="0" w:color="auto"/>
        <w:left w:val="none" w:sz="0" w:space="0" w:color="auto"/>
        <w:bottom w:val="none" w:sz="0" w:space="0" w:color="auto"/>
        <w:right w:val="none" w:sz="0" w:space="0" w:color="auto"/>
      </w:divBdr>
    </w:div>
    <w:div w:id="328947418">
      <w:bodyDiv w:val="1"/>
      <w:marLeft w:val="0"/>
      <w:marRight w:val="0"/>
      <w:marTop w:val="0"/>
      <w:marBottom w:val="0"/>
      <w:divBdr>
        <w:top w:val="none" w:sz="0" w:space="0" w:color="auto"/>
        <w:left w:val="none" w:sz="0" w:space="0" w:color="auto"/>
        <w:bottom w:val="none" w:sz="0" w:space="0" w:color="auto"/>
        <w:right w:val="none" w:sz="0" w:space="0" w:color="auto"/>
      </w:divBdr>
    </w:div>
    <w:div w:id="352924609">
      <w:bodyDiv w:val="1"/>
      <w:marLeft w:val="0"/>
      <w:marRight w:val="0"/>
      <w:marTop w:val="0"/>
      <w:marBottom w:val="0"/>
      <w:divBdr>
        <w:top w:val="none" w:sz="0" w:space="0" w:color="auto"/>
        <w:left w:val="none" w:sz="0" w:space="0" w:color="auto"/>
        <w:bottom w:val="none" w:sz="0" w:space="0" w:color="auto"/>
        <w:right w:val="none" w:sz="0" w:space="0" w:color="auto"/>
      </w:divBdr>
    </w:div>
    <w:div w:id="353727005">
      <w:bodyDiv w:val="1"/>
      <w:marLeft w:val="0"/>
      <w:marRight w:val="0"/>
      <w:marTop w:val="0"/>
      <w:marBottom w:val="0"/>
      <w:divBdr>
        <w:top w:val="none" w:sz="0" w:space="0" w:color="auto"/>
        <w:left w:val="none" w:sz="0" w:space="0" w:color="auto"/>
        <w:bottom w:val="none" w:sz="0" w:space="0" w:color="auto"/>
        <w:right w:val="none" w:sz="0" w:space="0" w:color="auto"/>
      </w:divBdr>
    </w:div>
    <w:div w:id="362092458">
      <w:bodyDiv w:val="1"/>
      <w:marLeft w:val="0"/>
      <w:marRight w:val="0"/>
      <w:marTop w:val="0"/>
      <w:marBottom w:val="0"/>
      <w:divBdr>
        <w:top w:val="none" w:sz="0" w:space="0" w:color="auto"/>
        <w:left w:val="none" w:sz="0" w:space="0" w:color="auto"/>
        <w:bottom w:val="none" w:sz="0" w:space="0" w:color="auto"/>
        <w:right w:val="none" w:sz="0" w:space="0" w:color="auto"/>
      </w:divBdr>
    </w:div>
    <w:div w:id="369495827">
      <w:bodyDiv w:val="1"/>
      <w:marLeft w:val="0"/>
      <w:marRight w:val="0"/>
      <w:marTop w:val="0"/>
      <w:marBottom w:val="0"/>
      <w:divBdr>
        <w:top w:val="none" w:sz="0" w:space="0" w:color="auto"/>
        <w:left w:val="none" w:sz="0" w:space="0" w:color="auto"/>
        <w:bottom w:val="none" w:sz="0" w:space="0" w:color="auto"/>
        <w:right w:val="none" w:sz="0" w:space="0" w:color="auto"/>
      </w:divBdr>
    </w:div>
    <w:div w:id="389495953">
      <w:bodyDiv w:val="1"/>
      <w:marLeft w:val="0"/>
      <w:marRight w:val="0"/>
      <w:marTop w:val="0"/>
      <w:marBottom w:val="0"/>
      <w:divBdr>
        <w:top w:val="none" w:sz="0" w:space="0" w:color="auto"/>
        <w:left w:val="none" w:sz="0" w:space="0" w:color="auto"/>
        <w:bottom w:val="none" w:sz="0" w:space="0" w:color="auto"/>
        <w:right w:val="none" w:sz="0" w:space="0" w:color="auto"/>
      </w:divBdr>
    </w:div>
    <w:div w:id="408500835">
      <w:bodyDiv w:val="1"/>
      <w:marLeft w:val="0"/>
      <w:marRight w:val="0"/>
      <w:marTop w:val="0"/>
      <w:marBottom w:val="0"/>
      <w:divBdr>
        <w:top w:val="none" w:sz="0" w:space="0" w:color="auto"/>
        <w:left w:val="none" w:sz="0" w:space="0" w:color="auto"/>
        <w:bottom w:val="none" w:sz="0" w:space="0" w:color="auto"/>
        <w:right w:val="none" w:sz="0" w:space="0" w:color="auto"/>
      </w:divBdr>
    </w:div>
    <w:div w:id="420760995">
      <w:bodyDiv w:val="1"/>
      <w:marLeft w:val="0"/>
      <w:marRight w:val="0"/>
      <w:marTop w:val="0"/>
      <w:marBottom w:val="0"/>
      <w:divBdr>
        <w:top w:val="none" w:sz="0" w:space="0" w:color="auto"/>
        <w:left w:val="none" w:sz="0" w:space="0" w:color="auto"/>
        <w:bottom w:val="none" w:sz="0" w:space="0" w:color="auto"/>
        <w:right w:val="none" w:sz="0" w:space="0" w:color="auto"/>
      </w:divBdr>
    </w:div>
    <w:div w:id="432168423">
      <w:bodyDiv w:val="1"/>
      <w:marLeft w:val="0"/>
      <w:marRight w:val="0"/>
      <w:marTop w:val="0"/>
      <w:marBottom w:val="0"/>
      <w:divBdr>
        <w:top w:val="none" w:sz="0" w:space="0" w:color="auto"/>
        <w:left w:val="none" w:sz="0" w:space="0" w:color="auto"/>
        <w:bottom w:val="none" w:sz="0" w:space="0" w:color="auto"/>
        <w:right w:val="none" w:sz="0" w:space="0" w:color="auto"/>
      </w:divBdr>
    </w:div>
    <w:div w:id="487987950">
      <w:bodyDiv w:val="1"/>
      <w:marLeft w:val="0"/>
      <w:marRight w:val="0"/>
      <w:marTop w:val="0"/>
      <w:marBottom w:val="0"/>
      <w:divBdr>
        <w:top w:val="none" w:sz="0" w:space="0" w:color="auto"/>
        <w:left w:val="none" w:sz="0" w:space="0" w:color="auto"/>
        <w:bottom w:val="none" w:sz="0" w:space="0" w:color="auto"/>
        <w:right w:val="none" w:sz="0" w:space="0" w:color="auto"/>
      </w:divBdr>
    </w:div>
    <w:div w:id="497581358">
      <w:bodyDiv w:val="1"/>
      <w:marLeft w:val="0"/>
      <w:marRight w:val="0"/>
      <w:marTop w:val="0"/>
      <w:marBottom w:val="0"/>
      <w:divBdr>
        <w:top w:val="none" w:sz="0" w:space="0" w:color="auto"/>
        <w:left w:val="none" w:sz="0" w:space="0" w:color="auto"/>
        <w:bottom w:val="none" w:sz="0" w:space="0" w:color="auto"/>
        <w:right w:val="none" w:sz="0" w:space="0" w:color="auto"/>
      </w:divBdr>
    </w:div>
    <w:div w:id="515465677">
      <w:bodyDiv w:val="1"/>
      <w:marLeft w:val="0"/>
      <w:marRight w:val="0"/>
      <w:marTop w:val="0"/>
      <w:marBottom w:val="0"/>
      <w:divBdr>
        <w:top w:val="none" w:sz="0" w:space="0" w:color="auto"/>
        <w:left w:val="none" w:sz="0" w:space="0" w:color="auto"/>
        <w:bottom w:val="none" w:sz="0" w:space="0" w:color="auto"/>
        <w:right w:val="none" w:sz="0" w:space="0" w:color="auto"/>
      </w:divBdr>
    </w:div>
    <w:div w:id="536508032">
      <w:bodyDiv w:val="1"/>
      <w:marLeft w:val="0"/>
      <w:marRight w:val="0"/>
      <w:marTop w:val="0"/>
      <w:marBottom w:val="0"/>
      <w:divBdr>
        <w:top w:val="none" w:sz="0" w:space="0" w:color="auto"/>
        <w:left w:val="none" w:sz="0" w:space="0" w:color="auto"/>
        <w:bottom w:val="none" w:sz="0" w:space="0" w:color="auto"/>
        <w:right w:val="none" w:sz="0" w:space="0" w:color="auto"/>
      </w:divBdr>
    </w:div>
    <w:div w:id="538399743">
      <w:bodyDiv w:val="1"/>
      <w:marLeft w:val="0"/>
      <w:marRight w:val="0"/>
      <w:marTop w:val="0"/>
      <w:marBottom w:val="0"/>
      <w:divBdr>
        <w:top w:val="none" w:sz="0" w:space="0" w:color="auto"/>
        <w:left w:val="none" w:sz="0" w:space="0" w:color="auto"/>
        <w:bottom w:val="none" w:sz="0" w:space="0" w:color="auto"/>
        <w:right w:val="none" w:sz="0" w:space="0" w:color="auto"/>
      </w:divBdr>
    </w:div>
    <w:div w:id="561598424">
      <w:bodyDiv w:val="1"/>
      <w:marLeft w:val="0"/>
      <w:marRight w:val="0"/>
      <w:marTop w:val="0"/>
      <w:marBottom w:val="0"/>
      <w:divBdr>
        <w:top w:val="none" w:sz="0" w:space="0" w:color="auto"/>
        <w:left w:val="none" w:sz="0" w:space="0" w:color="auto"/>
        <w:bottom w:val="none" w:sz="0" w:space="0" w:color="auto"/>
        <w:right w:val="none" w:sz="0" w:space="0" w:color="auto"/>
      </w:divBdr>
    </w:div>
    <w:div w:id="579027284">
      <w:bodyDiv w:val="1"/>
      <w:marLeft w:val="0"/>
      <w:marRight w:val="0"/>
      <w:marTop w:val="0"/>
      <w:marBottom w:val="0"/>
      <w:divBdr>
        <w:top w:val="none" w:sz="0" w:space="0" w:color="auto"/>
        <w:left w:val="none" w:sz="0" w:space="0" w:color="auto"/>
        <w:bottom w:val="none" w:sz="0" w:space="0" w:color="auto"/>
        <w:right w:val="none" w:sz="0" w:space="0" w:color="auto"/>
      </w:divBdr>
    </w:div>
    <w:div w:id="598875850">
      <w:bodyDiv w:val="1"/>
      <w:marLeft w:val="0"/>
      <w:marRight w:val="0"/>
      <w:marTop w:val="0"/>
      <w:marBottom w:val="0"/>
      <w:divBdr>
        <w:top w:val="none" w:sz="0" w:space="0" w:color="auto"/>
        <w:left w:val="none" w:sz="0" w:space="0" w:color="auto"/>
        <w:bottom w:val="none" w:sz="0" w:space="0" w:color="auto"/>
        <w:right w:val="none" w:sz="0" w:space="0" w:color="auto"/>
      </w:divBdr>
    </w:div>
    <w:div w:id="642006130">
      <w:bodyDiv w:val="1"/>
      <w:marLeft w:val="0"/>
      <w:marRight w:val="0"/>
      <w:marTop w:val="0"/>
      <w:marBottom w:val="0"/>
      <w:divBdr>
        <w:top w:val="none" w:sz="0" w:space="0" w:color="auto"/>
        <w:left w:val="none" w:sz="0" w:space="0" w:color="auto"/>
        <w:bottom w:val="none" w:sz="0" w:space="0" w:color="auto"/>
        <w:right w:val="none" w:sz="0" w:space="0" w:color="auto"/>
      </w:divBdr>
    </w:div>
    <w:div w:id="665789106">
      <w:bodyDiv w:val="1"/>
      <w:marLeft w:val="0"/>
      <w:marRight w:val="0"/>
      <w:marTop w:val="0"/>
      <w:marBottom w:val="0"/>
      <w:divBdr>
        <w:top w:val="none" w:sz="0" w:space="0" w:color="auto"/>
        <w:left w:val="none" w:sz="0" w:space="0" w:color="auto"/>
        <w:bottom w:val="none" w:sz="0" w:space="0" w:color="auto"/>
        <w:right w:val="none" w:sz="0" w:space="0" w:color="auto"/>
      </w:divBdr>
    </w:div>
    <w:div w:id="687952927">
      <w:bodyDiv w:val="1"/>
      <w:marLeft w:val="0"/>
      <w:marRight w:val="0"/>
      <w:marTop w:val="0"/>
      <w:marBottom w:val="0"/>
      <w:divBdr>
        <w:top w:val="none" w:sz="0" w:space="0" w:color="auto"/>
        <w:left w:val="none" w:sz="0" w:space="0" w:color="auto"/>
        <w:bottom w:val="none" w:sz="0" w:space="0" w:color="auto"/>
        <w:right w:val="none" w:sz="0" w:space="0" w:color="auto"/>
      </w:divBdr>
    </w:div>
    <w:div w:id="699280647">
      <w:bodyDiv w:val="1"/>
      <w:marLeft w:val="0"/>
      <w:marRight w:val="0"/>
      <w:marTop w:val="0"/>
      <w:marBottom w:val="0"/>
      <w:divBdr>
        <w:top w:val="none" w:sz="0" w:space="0" w:color="auto"/>
        <w:left w:val="none" w:sz="0" w:space="0" w:color="auto"/>
        <w:bottom w:val="none" w:sz="0" w:space="0" w:color="auto"/>
        <w:right w:val="none" w:sz="0" w:space="0" w:color="auto"/>
      </w:divBdr>
    </w:div>
    <w:div w:id="705524013">
      <w:bodyDiv w:val="1"/>
      <w:marLeft w:val="0"/>
      <w:marRight w:val="0"/>
      <w:marTop w:val="0"/>
      <w:marBottom w:val="0"/>
      <w:divBdr>
        <w:top w:val="none" w:sz="0" w:space="0" w:color="auto"/>
        <w:left w:val="none" w:sz="0" w:space="0" w:color="auto"/>
        <w:bottom w:val="none" w:sz="0" w:space="0" w:color="auto"/>
        <w:right w:val="none" w:sz="0" w:space="0" w:color="auto"/>
      </w:divBdr>
    </w:div>
    <w:div w:id="729304543">
      <w:bodyDiv w:val="1"/>
      <w:marLeft w:val="0"/>
      <w:marRight w:val="0"/>
      <w:marTop w:val="0"/>
      <w:marBottom w:val="0"/>
      <w:divBdr>
        <w:top w:val="none" w:sz="0" w:space="0" w:color="auto"/>
        <w:left w:val="none" w:sz="0" w:space="0" w:color="auto"/>
        <w:bottom w:val="none" w:sz="0" w:space="0" w:color="auto"/>
        <w:right w:val="none" w:sz="0" w:space="0" w:color="auto"/>
      </w:divBdr>
    </w:div>
    <w:div w:id="736173245">
      <w:bodyDiv w:val="1"/>
      <w:marLeft w:val="0"/>
      <w:marRight w:val="0"/>
      <w:marTop w:val="0"/>
      <w:marBottom w:val="0"/>
      <w:divBdr>
        <w:top w:val="none" w:sz="0" w:space="0" w:color="auto"/>
        <w:left w:val="none" w:sz="0" w:space="0" w:color="auto"/>
        <w:bottom w:val="none" w:sz="0" w:space="0" w:color="auto"/>
        <w:right w:val="none" w:sz="0" w:space="0" w:color="auto"/>
      </w:divBdr>
    </w:div>
    <w:div w:id="774639285">
      <w:bodyDiv w:val="1"/>
      <w:marLeft w:val="0"/>
      <w:marRight w:val="0"/>
      <w:marTop w:val="0"/>
      <w:marBottom w:val="0"/>
      <w:divBdr>
        <w:top w:val="none" w:sz="0" w:space="0" w:color="auto"/>
        <w:left w:val="none" w:sz="0" w:space="0" w:color="auto"/>
        <w:bottom w:val="none" w:sz="0" w:space="0" w:color="auto"/>
        <w:right w:val="none" w:sz="0" w:space="0" w:color="auto"/>
      </w:divBdr>
    </w:div>
    <w:div w:id="780032377">
      <w:bodyDiv w:val="1"/>
      <w:marLeft w:val="0"/>
      <w:marRight w:val="0"/>
      <w:marTop w:val="0"/>
      <w:marBottom w:val="0"/>
      <w:divBdr>
        <w:top w:val="none" w:sz="0" w:space="0" w:color="auto"/>
        <w:left w:val="none" w:sz="0" w:space="0" w:color="auto"/>
        <w:bottom w:val="none" w:sz="0" w:space="0" w:color="auto"/>
        <w:right w:val="none" w:sz="0" w:space="0" w:color="auto"/>
      </w:divBdr>
    </w:div>
    <w:div w:id="793982589">
      <w:bodyDiv w:val="1"/>
      <w:marLeft w:val="0"/>
      <w:marRight w:val="0"/>
      <w:marTop w:val="0"/>
      <w:marBottom w:val="0"/>
      <w:divBdr>
        <w:top w:val="none" w:sz="0" w:space="0" w:color="auto"/>
        <w:left w:val="none" w:sz="0" w:space="0" w:color="auto"/>
        <w:bottom w:val="none" w:sz="0" w:space="0" w:color="auto"/>
        <w:right w:val="none" w:sz="0" w:space="0" w:color="auto"/>
      </w:divBdr>
    </w:div>
    <w:div w:id="797532775">
      <w:bodyDiv w:val="1"/>
      <w:marLeft w:val="0"/>
      <w:marRight w:val="0"/>
      <w:marTop w:val="0"/>
      <w:marBottom w:val="0"/>
      <w:divBdr>
        <w:top w:val="none" w:sz="0" w:space="0" w:color="auto"/>
        <w:left w:val="none" w:sz="0" w:space="0" w:color="auto"/>
        <w:bottom w:val="none" w:sz="0" w:space="0" w:color="auto"/>
        <w:right w:val="none" w:sz="0" w:space="0" w:color="auto"/>
      </w:divBdr>
    </w:div>
    <w:div w:id="798844846">
      <w:bodyDiv w:val="1"/>
      <w:marLeft w:val="0"/>
      <w:marRight w:val="0"/>
      <w:marTop w:val="0"/>
      <w:marBottom w:val="0"/>
      <w:divBdr>
        <w:top w:val="none" w:sz="0" w:space="0" w:color="auto"/>
        <w:left w:val="none" w:sz="0" w:space="0" w:color="auto"/>
        <w:bottom w:val="none" w:sz="0" w:space="0" w:color="auto"/>
        <w:right w:val="none" w:sz="0" w:space="0" w:color="auto"/>
      </w:divBdr>
    </w:div>
    <w:div w:id="808322064">
      <w:bodyDiv w:val="1"/>
      <w:marLeft w:val="0"/>
      <w:marRight w:val="0"/>
      <w:marTop w:val="0"/>
      <w:marBottom w:val="0"/>
      <w:divBdr>
        <w:top w:val="none" w:sz="0" w:space="0" w:color="auto"/>
        <w:left w:val="none" w:sz="0" w:space="0" w:color="auto"/>
        <w:bottom w:val="none" w:sz="0" w:space="0" w:color="auto"/>
        <w:right w:val="none" w:sz="0" w:space="0" w:color="auto"/>
      </w:divBdr>
    </w:div>
    <w:div w:id="823398857">
      <w:bodyDiv w:val="1"/>
      <w:marLeft w:val="0"/>
      <w:marRight w:val="0"/>
      <w:marTop w:val="0"/>
      <w:marBottom w:val="0"/>
      <w:divBdr>
        <w:top w:val="none" w:sz="0" w:space="0" w:color="auto"/>
        <w:left w:val="none" w:sz="0" w:space="0" w:color="auto"/>
        <w:bottom w:val="none" w:sz="0" w:space="0" w:color="auto"/>
        <w:right w:val="none" w:sz="0" w:space="0" w:color="auto"/>
      </w:divBdr>
    </w:div>
    <w:div w:id="831139935">
      <w:bodyDiv w:val="1"/>
      <w:marLeft w:val="0"/>
      <w:marRight w:val="0"/>
      <w:marTop w:val="0"/>
      <w:marBottom w:val="0"/>
      <w:divBdr>
        <w:top w:val="none" w:sz="0" w:space="0" w:color="auto"/>
        <w:left w:val="none" w:sz="0" w:space="0" w:color="auto"/>
        <w:bottom w:val="none" w:sz="0" w:space="0" w:color="auto"/>
        <w:right w:val="none" w:sz="0" w:space="0" w:color="auto"/>
      </w:divBdr>
    </w:div>
    <w:div w:id="897473657">
      <w:bodyDiv w:val="1"/>
      <w:marLeft w:val="0"/>
      <w:marRight w:val="0"/>
      <w:marTop w:val="0"/>
      <w:marBottom w:val="0"/>
      <w:divBdr>
        <w:top w:val="none" w:sz="0" w:space="0" w:color="auto"/>
        <w:left w:val="none" w:sz="0" w:space="0" w:color="auto"/>
        <w:bottom w:val="none" w:sz="0" w:space="0" w:color="auto"/>
        <w:right w:val="none" w:sz="0" w:space="0" w:color="auto"/>
      </w:divBdr>
    </w:div>
    <w:div w:id="917518600">
      <w:bodyDiv w:val="1"/>
      <w:marLeft w:val="0"/>
      <w:marRight w:val="0"/>
      <w:marTop w:val="0"/>
      <w:marBottom w:val="0"/>
      <w:divBdr>
        <w:top w:val="none" w:sz="0" w:space="0" w:color="auto"/>
        <w:left w:val="none" w:sz="0" w:space="0" w:color="auto"/>
        <w:bottom w:val="none" w:sz="0" w:space="0" w:color="auto"/>
        <w:right w:val="none" w:sz="0" w:space="0" w:color="auto"/>
      </w:divBdr>
    </w:div>
    <w:div w:id="949821221">
      <w:bodyDiv w:val="1"/>
      <w:marLeft w:val="0"/>
      <w:marRight w:val="0"/>
      <w:marTop w:val="0"/>
      <w:marBottom w:val="0"/>
      <w:divBdr>
        <w:top w:val="none" w:sz="0" w:space="0" w:color="auto"/>
        <w:left w:val="none" w:sz="0" w:space="0" w:color="auto"/>
        <w:bottom w:val="none" w:sz="0" w:space="0" w:color="auto"/>
        <w:right w:val="none" w:sz="0" w:space="0" w:color="auto"/>
      </w:divBdr>
    </w:div>
    <w:div w:id="953483878">
      <w:bodyDiv w:val="1"/>
      <w:marLeft w:val="0"/>
      <w:marRight w:val="0"/>
      <w:marTop w:val="0"/>
      <w:marBottom w:val="0"/>
      <w:divBdr>
        <w:top w:val="none" w:sz="0" w:space="0" w:color="auto"/>
        <w:left w:val="none" w:sz="0" w:space="0" w:color="auto"/>
        <w:bottom w:val="none" w:sz="0" w:space="0" w:color="auto"/>
        <w:right w:val="none" w:sz="0" w:space="0" w:color="auto"/>
      </w:divBdr>
    </w:div>
    <w:div w:id="985940826">
      <w:bodyDiv w:val="1"/>
      <w:marLeft w:val="0"/>
      <w:marRight w:val="0"/>
      <w:marTop w:val="0"/>
      <w:marBottom w:val="0"/>
      <w:divBdr>
        <w:top w:val="none" w:sz="0" w:space="0" w:color="auto"/>
        <w:left w:val="none" w:sz="0" w:space="0" w:color="auto"/>
        <w:bottom w:val="none" w:sz="0" w:space="0" w:color="auto"/>
        <w:right w:val="none" w:sz="0" w:space="0" w:color="auto"/>
      </w:divBdr>
    </w:div>
    <w:div w:id="1002465335">
      <w:bodyDiv w:val="1"/>
      <w:marLeft w:val="0"/>
      <w:marRight w:val="0"/>
      <w:marTop w:val="0"/>
      <w:marBottom w:val="0"/>
      <w:divBdr>
        <w:top w:val="none" w:sz="0" w:space="0" w:color="auto"/>
        <w:left w:val="none" w:sz="0" w:space="0" w:color="auto"/>
        <w:bottom w:val="none" w:sz="0" w:space="0" w:color="auto"/>
        <w:right w:val="none" w:sz="0" w:space="0" w:color="auto"/>
      </w:divBdr>
    </w:div>
    <w:div w:id="1004019414">
      <w:bodyDiv w:val="1"/>
      <w:marLeft w:val="0"/>
      <w:marRight w:val="0"/>
      <w:marTop w:val="0"/>
      <w:marBottom w:val="0"/>
      <w:divBdr>
        <w:top w:val="none" w:sz="0" w:space="0" w:color="auto"/>
        <w:left w:val="none" w:sz="0" w:space="0" w:color="auto"/>
        <w:bottom w:val="none" w:sz="0" w:space="0" w:color="auto"/>
        <w:right w:val="none" w:sz="0" w:space="0" w:color="auto"/>
      </w:divBdr>
    </w:div>
    <w:div w:id="1019352535">
      <w:bodyDiv w:val="1"/>
      <w:marLeft w:val="0"/>
      <w:marRight w:val="0"/>
      <w:marTop w:val="0"/>
      <w:marBottom w:val="0"/>
      <w:divBdr>
        <w:top w:val="none" w:sz="0" w:space="0" w:color="auto"/>
        <w:left w:val="none" w:sz="0" w:space="0" w:color="auto"/>
        <w:bottom w:val="none" w:sz="0" w:space="0" w:color="auto"/>
        <w:right w:val="none" w:sz="0" w:space="0" w:color="auto"/>
      </w:divBdr>
    </w:div>
    <w:div w:id="1051996301">
      <w:bodyDiv w:val="1"/>
      <w:marLeft w:val="0"/>
      <w:marRight w:val="0"/>
      <w:marTop w:val="0"/>
      <w:marBottom w:val="0"/>
      <w:divBdr>
        <w:top w:val="none" w:sz="0" w:space="0" w:color="auto"/>
        <w:left w:val="none" w:sz="0" w:space="0" w:color="auto"/>
        <w:bottom w:val="none" w:sz="0" w:space="0" w:color="auto"/>
        <w:right w:val="none" w:sz="0" w:space="0" w:color="auto"/>
      </w:divBdr>
    </w:div>
    <w:div w:id="1062093480">
      <w:bodyDiv w:val="1"/>
      <w:marLeft w:val="0"/>
      <w:marRight w:val="0"/>
      <w:marTop w:val="0"/>
      <w:marBottom w:val="0"/>
      <w:divBdr>
        <w:top w:val="none" w:sz="0" w:space="0" w:color="auto"/>
        <w:left w:val="none" w:sz="0" w:space="0" w:color="auto"/>
        <w:bottom w:val="none" w:sz="0" w:space="0" w:color="auto"/>
        <w:right w:val="none" w:sz="0" w:space="0" w:color="auto"/>
      </w:divBdr>
    </w:div>
    <w:div w:id="1069306691">
      <w:bodyDiv w:val="1"/>
      <w:marLeft w:val="0"/>
      <w:marRight w:val="0"/>
      <w:marTop w:val="0"/>
      <w:marBottom w:val="0"/>
      <w:divBdr>
        <w:top w:val="none" w:sz="0" w:space="0" w:color="auto"/>
        <w:left w:val="none" w:sz="0" w:space="0" w:color="auto"/>
        <w:bottom w:val="none" w:sz="0" w:space="0" w:color="auto"/>
        <w:right w:val="none" w:sz="0" w:space="0" w:color="auto"/>
      </w:divBdr>
    </w:div>
    <w:div w:id="1073429524">
      <w:bodyDiv w:val="1"/>
      <w:marLeft w:val="0"/>
      <w:marRight w:val="0"/>
      <w:marTop w:val="0"/>
      <w:marBottom w:val="0"/>
      <w:divBdr>
        <w:top w:val="none" w:sz="0" w:space="0" w:color="auto"/>
        <w:left w:val="none" w:sz="0" w:space="0" w:color="auto"/>
        <w:bottom w:val="none" w:sz="0" w:space="0" w:color="auto"/>
        <w:right w:val="none" w:sz="0" w:space="0" w:color="auto"/>
      </w:divBdr>
    </w:div>
    <w:div w:id="1090470393">
      <w:bodyDiv w:val="1"/>
      <w:marLeft w:val="0"/>
      <w:marRight w:val="0"/>
      <w:marTop w:val="0"/>
      <w:marBottom w:val="0"/>
      <w:divBdr>
        <w:top w:val="none" w:sz="0" w:space="0" w:color="auto"/>
        <w:left w:val="none" w:sz="0" w:space="0" w:color="auto"/>
        <w:bottom w:val="none" w:sz="0" w:space="0" w:color="auto"/>
        <w:right w:val="none" w:sz="0" w:space="0" w:color="auto"/>
      </w:divBdr>
    </w:div>
    <w:div w:id="1112436801">
      <w:bodyDiv w:val="1"/>
      <w:marLeft w:val="0"/>
      <w:marRight w:val="0"/>
      <w:marTop w:val="0"/>
      <w:marBottom w:val="0"/>
      <w:divBdr>
        <w:top w:val="none" w:sz="0" w:space="0" w:color="auto"/>
        <w:left w:val="none" w:sz="0" w:space="0" w:color="auto"/>
        <w:bottom w:val="none" w:sz="0" w:space="0" w:color="auto"/>
        <w:right w:val="none" w:sz="0" w:space="0" w:color="auto"/>
      </w:divBdr>
    </w:div>
    <w:div w:id="1140658141">
      <w:bodyDiv w:val="1"/>
      <w:marLeft w:val="0"/>
      <w:marRight w:val="0"/>
      <w:marTop w:val="0"/>
      <w:marBottom w:val="0"/>
      <w:divBdr>
        <w:top w:val="none" w:sz="0" w:space="0" w:color="auto"/>
        <w:left w:val="none" w:sz="0" w:space="0" w:color="auto"/>
        <w:bottom w:val="none" w:sz="0" w:space="0" w:color="auto"/>
        <w:right w:val="none" w:sz="0" w:space="0" w:color="auto"/>
      </w:divBdr>
    </w:div>
    <w:div w:id="1143041343">
      <w:bodyDiv w:val="1"/>
      <w:marLeft w:val="0"/>
      <w:marRight w:val="0"/>
      <w:marTop w:val="0"/>
      <w:marBottom w:val="0"/>
      <w:divBdr>
        <w:top w:val="none" w:sz="0" w:space="0" w:color="auto"/>
        <w:left w:val="none" w:sz="0" w:space="0" w:color="auto"/>
        <w:bottom w:val="none" w:sz="0" w:space="0" w:color="auto"/>
        <w:right w:val="none" w:sz="0" w:space="0" w:color="auto"/>
      </w:divBdr>
    </w:div>
    <w:div w:id="1157040867">
      <w:bodyDiv w:val="1"/>
      <w:marLeft w:val="0"/>
      <w:marRight w:val="0"/>
      <w:marTop w:val="0"/>
      <w:marBottom w:val="0"/>
      <w:divBdr>
        <w:top w:val="none" w:sz="0" w:space="0" w:color="auto"/>
        <w:left w:val="none" w:sz="0" w:space="0" w:color="auto"/>
        <w:bottom w:val="none" w:sz="0" w:space="0" w:color="auto"/>
        <w:right w:val="none" w:sz="0" w:space="0" w:color="auto"/>
      </w:divBdr>
    </w:div>
    <w:div w:id="1198931853">
      <w:bodyDiv w:val="1"/>
      <w:marLeft w:val="0"/>
      <w:marRight w:val="0"/>
      <w:marTop w:val="0"/>
      <w:marBottom w:val="0"/>
      <w:divBdr>
        <w:top w:val="none" w:sz="0" w:space="0" w:color="auto"/>
        <w:left w:val="none" w:sz="0" w:space="0" w:color="auto"/>
        <w:bottom w:val="none" w:sz="0" w:space="0" w:color="auto"/>
        <w:right w:val="none" w:sz="0" w:space="0" w:color="auto"/>
      </w:divBdr>
    </w:div>
    <w:div w:id="1207638953">
      <w:bodyDiv w:val="1"/>
      <w:marLeft w:val="0"/>
      <w:marRight w:val="0"/>
      <w:marTop w:val="0"/>
      <w:marBottom w:val="0"/>
      <w:divBdr>
        <w:top w:val="none" w:sz="0" w:space="0" w:color="auto"/>
        <w:left w:val="none" w:sz="0" w:space="0" w:color="auto"/>
        <w:bottom w:val="none" w:sz="0" w:space="0" w:color="auto"/>
        <w:right w:val="none" w:sz="0" w:space="0" w:color="auto"/>
      </w:divBdr>
    </w:div>
    <w:div w:id="1212887661">
      <w:bodyDiv w:val="1"/>
      <w:marLeft w:val="0"/>
      <w:marRight w:val="0"/>
      <w:marTop w:val="0"/>
      <w:marBottom w:val="0"/>
      <w:divBdr>
        <w:top w:val="none" w:sz="0" w:space="0" w:color="auto"/>
        <w:left w:val="none" w:sz="0" w:space="0" w:color="auto"/>
        <w:bottom w:val="none" w:sz="0" w:space="0" w:color="auto"/>
        <w:right w:val="none" w:sz="0" w:space="0" w:color="auto"/>
      </w:divBdr>
    </w:div>
    <w:div w:id="1215390234">
      <w:bodyDiv w:val="1"/>
      <w:marLeft w:val="0"/>
      <w:marRight w:val="0"/>
      <w:marTop w:val="0"/>
      <w:marBottom w:val="0"/>
      <w:divBdr>
        <w:top w:val="none" w:sz="0" w:space="0" w:color="auto"/>
        <w:left w:val="none" w:sz="0" w:space="0" w:color="auto"/>
        <w:bottom w:val="none" w:sz="0" w:space="0" w:color="auto"/>
        <w:right w:val="none" w:sz="0" w:space="0" w:color="auto"/>
      </w:divBdr>
    </w:div>
    <w:div w:id="1344240446">
      <w:bodyDiv w:val="1"/>
      <w:marLeft w:val="0"/>
      <w:marRight w:val="0"/>
      <w:marTop w:val="0"/>
      <w:marBottom w:val="0"/>
      <w:divBdr>
        <w:top w:val="none" w:sz="0" w:space="0" w:color="auto"/>
        <w:left w:val="none" w:sz="0" w:space="0" w:color="auto"/>
        <w:bottom w:val="none" w:sz="0" w:space="0" w:color="auto"/>
        <w:right w:val="none" w:sz="0" w:space="0" w:color="auto"/>
      </w:divBdr>
    </w:div>
    <w:div w:id="1354843760">
      <w:bodyDiv w:val="1"/>
      <w:marLeft w:val="0"/>
      <w:marRight w:val="0"/>
      <w:marTop w:val="0"/>
      <w:marBottom w:val="0"/>
      <w:divBdr>
        <w:top w:val="none" w:sz="0" w:space="0" w:color="auto"/>
        <w:left w:val="none" w:sz="0" w:space="0" w:color="auto"/>
        <w:bottom w:val="none" w:sz="0" w:space="0" w:color="auto"/>
        <w:right w:val="none" w:sz="0" w:space="0" w:color="auto"/>
      </w:divBdr>
    </w:div>
    <w:div w:id="1418475868">
      <w:bodyDiv w:val="1"/>
      <w:marLeft w:val="0"/>
      <w:marRight w:val="0"/>
      <w:marTop w:val="0"/>
      <w:marBottom w:val="0"/>
      <w:divBdr>
        <w:top w:val="none" w:sz="0" w:space="0" w:color="auto"/>
        <w:left w:val="none" w:sz="0" w:space="0" w:color="auto"/>
        <w:bottom w:val="none" w:sz="0" w:space="0" w:color="auto"/>
        <w:right w:val="none" w:sz="0" w:space="0" w:color="auto"/>
      </w:divBdr>
    </w:div>
    <w:div w:id="1427268472">
      <w:bodyDiv w:val="1"/>
      <w:marLeft w:val="0"/>
      <w:marRight w:val="0"/>
      <w:marTop w:val="0"/>
      <w:marBottom w:val="0"/>
      <w:divBdr>
        <w:top w:val="none" w:sz="0" w:space="0" w:color="auto"/>
        <w:left w:val="none" w:sz="0" w:space="0" w:color="auto"/>
        <w:bottom w:val="none" w:sz="0" w:space="0" w:color="auto"/>
        <w:right w:val="none" w:sz="0" w:space="0" w:color="auto"/>
      </w:divBdr>
    </w:div>
    <w:div w:id="1457262589">
      <w:bodyDiv w:val="1"/>
      <w:marLeft w:val="0"/>
      <w:marRight w:val="0"/>
      <w:marTop w:val="0"/>
      <w:marBottom w:val="0"/>
      <w:divBdr>
        <w:top w:val="none" w:sz="0" w:space="0" w:color="auto"/>
        <w:left w:val="none" w:sz="0" w:space="0" w:color="auto"/>
        <w:bottom w:val="none" w:sz="0" w:space="0" w:color="auto"/>
        <w:right w:val="none" w:sz="0" w:space="0" w:color="auto"/>
      </w:divBdr>
    </w:div>
    <w:div w:id="1459953505">
      <w:bodyDiv w:val="1"/>
      <w:marLeft w:val="0"/>
      <w:marRight w:val="0"/>
      <w:marTop w:val="0"/>
      <w:marBottom w:val="0"/>
      <w:divBdr>
        <w:top w:val="none" w:sz="0" w:space="0" w:color="auto"/>
        <w:left w:val="none" w:sz="0" w:space="0" w:color="auto"/>
        <w:bottom w:val="none" w:sz="0" w:space="0" w:color="auto"/>
        <w:right w:val="none" w:sz="0" w:space="0" w:color="auto"/>
      </w:divBdr>
    </w:div>
    <w:div w:id="1474787311">
      <w:bodyDiv w:val="1"/>
      <w:marLeft w:val="0"/>
      <w:marRight w:val="0"/>
      <w:marTop w:val="0"/>
      <w:marBottom w:val="0"/>
      <w:divBdr>
        <w:top w:val="none" w:sz="0" w:space="0" w:color="auto"/>
        <w:left w:val="none" w:sz="0" w:space="0" w:color="auto"/>
        <w:bottom w:val="none" w:sz="0" w:space="0" w:color="auto"/>
        <w:right w:val="none" w:sz="0" w:space="0" w:color="auto"/>
      </w:divBdr>
    </w:div>
    <w:div w:id="1481195468">
      <w:bodyDiv w:val="1"/>
      <w:marLeft w:val="0"/>
      <w:marRight w:val="0"/>
      <w:marTop w:val="0"/>
      <w:marBottom w:val="0"/>
      <w:divBdr>
        <w:top w:val="none" w:sz="0" w:space="0" w:color="auto"/>
        <w:left w:val="none" w:sz="0" w:space="0" w:color="auto"/>
        <w:bottom w:val="none" w:sz="0" w:space="0" w:color="auto"/>
        <w:right w:val="none" w:sz="0" w:space="0" w:color="auto"/>
      </w:divBdr>
    </w:div>
    <w:div w:id="1503740317">
      <w:bodyDiv w:val="1"/>
      <w:marLeft w:val="0"/>
      <w:marRight w:val="0"/>
      <w:marTop w:val="0"/>
      <w:marBottom w:val="0"/>
      <w:divBdr>
        <w:top w:val="none" w:sz="0" w:space="0" w:color="auto"/>
        <w:left w:val="none" w:sz="0" w:space="0" w:color="auto"/>
        <w:bottom w:val="none" w:sz="0" w:space="0" w:color="auto"/>
        <w:right w:val="none" w:sz="0" w:space="0" w:color="auto"/>
      </w:divBdr>
    </w:div>
    <w:div w:id="1569150706">
      <w:bodyDiv w:val="1"/>
      <w:marLeft w:val="0"/>
      <w:marRight w:val="0"/>
      <w:marTop w:val="0"/>
      <w:marBottom w:val="0"/>
      <w:divBdr>
        <w:top w:val="none" w:sz="0" w:space="0" w:color="auto"/>
        <w:left w:val="none" w:sz="0" w:space="0" w:color="auto"/>
        <w:bottom w:val="none" w:sz="0" w:space="0" w:color="auto"/>
        <w:right w:val="none" w:sz="0" w:space="0" w:color="auto"/>
      </w:divBdr>
    </w:div>
    <w:div w:id="1570188587">
      <w:bodyDiv w:val="1"/>
      <w:marLeft w:val="0"/>
      <w:marRight w:val="0"/>
      <w:marTop w:val="0"/>
      <w:marBottom w:val="0"/>
      <w:divBdr>
        <w:top w:val="none" w:sz="0" w:space="0" w:color="auto"/>
        <w:left w:val="none" w:sz="0" w:space="0" w:color="auto"/>
        <w:bottom w:val="none" w:sz="0" w:space="0" w:color="auto"/>
        <w:right w:val="none" w:sz="0" w:space="0" w:color="auto"/>
      </w:divBdr>
    </w:div>
    <w:div w:id="1570505390">
      <w:bodyDiv w:val="1"/>
      <w:marLeft w:val="0"/>
      <w:marRight w:val="0"/>
      <w:marTop w:val="0"/>
      <w:marBottom w:val="0"/>
      <w:divBdr>
        <w:top w:val="none" w:sz="0" w:space="0" w:color="auto"/>
        <w:left w:val="none" w:sz="0" w:space="0" w:color="auto"/>
        <w:bottom w:val="none" w:sz="0" w:space="0" w:color="auto"/>
        <w:right w:val="none" w:sz="0" w:space="0" w:color="auto"/>
      </w:divBdr>
    </w:div>
    <w:div w:id="1577085877">
      <w:bodyDiv w:val="1"/>
      <w:marLeft w:val="0"/>
      <w:marRight w:val="0"/>
      <w:marTop w:val="0"/>
      <w:marBottom w:val="0"/>
      <w:divBdr>
        <w:top w:val="none" w:sz="0" w:space="0" w:color="auto"/>
        <w:left w:val="none" w:sz="0" w:space="0" w:color="auto"/>
        <w:bottom w:val="none" w:sz="0" w:space="0" w:color="auto"/>
        <w:right w:val="none" w:sz="0" w:space="0" w:color="auto"/>
      </w:divBdr>
    </w:div>
    <w:div w:id="1590695479">
      <w:bodyDiv w:val="1"/>
      <w:marLeft w:val="0"/>
      <w:marRight w:val="0"/>
      <w:marTop w:val="0"/>
      <w:marBottom w:val="0"/>
      <w:divBdr>
        <w:top w:val="none" w:sz="0" w:space="0" w:color="auto"/>
        <w:left w:val="none" w:sz="0" w:space="0" w:color="auto"/>
        <w:bottom w:val="none" w:sz="0" w:space="0" w:color="auto"/>
        <w:right w:val="none" w:sz="0" w:space="0" w:color="auto"/>
      </w:divBdr>
    </w:div>
    <w:div w:id="1605652335">
      <w:bodyDiv w:val="1"/>
      <w:marLeft w:val="0"/>
      <w:marRight w:val="0"/>
      <w:marTop w:val="0"/>
      <w:marBottom w:val="0"/>
      <w:divBdr>
        <w:top w:val="none" w:sz="0" w:space="0" w:color="auto"/>
        <w:left w:val="none" w:sz="0" w:space="0" w:color="auto"/>
        <w:bottom w:val="none" w:sz="0" w:space="0" w:color="auto"/>
        <w:right w:val="none" w:sz="0" w:space="0" w:color="auto"/>
      </w:divBdr>
    </w:div>
    <w:div w:id="1609314661">
      <w:bodyDiv w:val="1"/>
      <w:marLeft w:val="0"/>
      <w:marRight w:val="0"/>
      <w:marTop w:val="0"/>
      <w:marBottom w:val="0"/>
      <w:divBdr>
        <w:top w:val="none" w:sz="0" w:space="0" w:color="auto"/>
        <w:left w:val="none" w:sz="0" w:space="0" w:color="auto"/>
        <w:bottom w:val="none" w:sz="0" w:space="0" w:color="auto"/>
        <w:right w:val="none" w:sz="0" w:space="0" w:color="auto"/>
      </w:divBdr>
    </w:div>
    <w:div w:id="1610427724">
      <w:bodyDiv w:val="1"/>
      <w:marLeft w:val="0"/>
      <w:marRight w:val="0"/>
      <w:marTop w:val="0"/>
      <w:marBottom w:val="0"/>
      <w:divBdr>
        <w:top w:val="none" w:sz="0" w:space="0" w:color="auto"/>
        <w:left w:val="none" w:sz="0" w:space="0" w:color="auto"/>
        <w:bottom w:val="none" w:sz="0" w:space="0" w:color="auto"/>
        <w:right w:val="none" w:sz="0" w:space="0" w:color="auto"/>
      </w:divBdr>
    </w:div>
    <w:div w:id="1624579674">
      <w:bodyDiv w:val="1"/>
      <w:marLeft w:val="0"/>
      <w:marRight w:val="0"/>
      <w:marTop w:val="0"/>
      <w:marBottom w:val="0"/>
      <w:divBdr>
        <w:top w:val="none" w:sz="0" w:space="0" w:color="auto"/>
        <w:left w:val="none" w:sz="0" w:space="0" w:color="auto"/>
        <w:bottom w:val="none" w:sz="0" w:space="0" w:color="auto"/>
        <w:right w:val="none" w:sz="0" w:space="0" w:color="auto"/>
      </w:divBdr>
    </w:div>
    <w:div w:id="1637711519">
      <w:bodyDiv w:val="1"/>
      <w:marLeft w:val="0"/>
      <w:marRight w:val="0"/>
      <w:marTop w:val="0"/>
      <w:marBottom w:val="0"/>
      <w:divBdr>
        <w:top w:val="none" w:sz="0" w:space="0" w:color="auto"/>
        <w:left w:val="none" w:sz="0" w:space="0" w:color="auto"/>
        <w:bottom w:val="none" w:sz="0" w:space="0" w:color="auto"/>
        <w:right w:val="none" w:sz="0" w:space="0" w:color="auto"/>
      </w:divBdr>
    </w:div>
    <w:div w:id="1649898422">
      <w:bodyDiv w:val="1"/>
      <w:marLeft w:val="0"/>
      <w:marRight w:val="0"/>
      <w:marTop w:val="0"/>
      <w:marBottom w:val="0"/>
      <w:divBdr>
        <w:top w:val="none" w:sz="0" w:space="0" w:color="auto"/>
        <w:left w:val="none" w:sz="0" w:space="0" w:color="auto"/>
        <w:bottom w:val="none" w:sz="0" w:space="0" w:color="auto"/>
        <w:right w:val="none" w:sz="0" w:space="0" w:color="auto"/>
      </w:divBdr>
      <w:divsChild>
        <w:div w:id="495193148">
          <w:marLeft w:val="0"/>
          <w:marRight w:val="0"/>
          <w:marTop w:val="0"/>
          <w:marBottom w:val="0"/>
          <w:divBdr>
            <w:top w:val="none" w:sz="0" w:space="0" w:color="auto"/>
            <w:left w:val="none" w:sz="0" w:space="0" w:color="auto"/>
            <w:bottom w:val="none" w:sz="0" w:space="0" w:color="auto"/>
            <w:right w:val="none" w:sz="0" w:space="0" w:color="auto"/>
          </w:divBdr>
        </w:div>
      </w:divsChild>
    </w:div>
    <w:div w:id="1652905649">
      <w:bodyDiv w:val="1"/>
      <w:marLeft w:val="0"/>
      <w:marRight w:val="0"/>
      <w:marTop w:val="0"/>
      <w:marBottom w:val="0"/>
      <w:divBdr>
        <w:top w:val="none" w:sz="0" w:space="0" w:color="auto"/>
        <w:left w:val="none" w:sz="0" w:space="0" w:color="auto"/>
        <w:bottom w:val="none" w:sz="0" w:space="0" w:color="auto"/>
        <w:right w:val="none" w:sz="0" w:space="0" w:color="auto"/>
      </w:divBdr>
    </w:div>
    <w:div w:id="1670668879">
      <w:bodyDiv w:val="1"/>
      <w:marLeft w:val="0"/>
      <w:marRight w:val="0"/>
      <w:marTop w:val="0"/>
      <w:marBottom w:val="0"/>
      <w:divBdr>
        <w:top w:val="none" w:sz="0" w:space="0" w:color="auto"/>
        <w:left w:val="none" w:sz="0" w:space="0" w:color="auto"/>
        <w:bottom w:val="none" w:sz="0" w:space="0" w:color="auto"/>
        <w:right w:val="none" w:sz="0" w:space="0" w:color="auto"/>
      </w:divBdr>
    </w:div>
    <w:div w:id="1682272257">
      <w:bodyDiv w:val="1"/>
      <w:marLeft w:val="0"/>
      <w:marRight w:val="0"/>
      <w:marTop w:val="0"/>
      <w:marBottom w:val="0"/>
      <w:divBdr>
        <w:top w:val="none" w:sz="0" w:space="0" w:color="auto"/>
        <w:left w:val="none" w:sz="0" w:space="0" w:color="auto"/>
        <w:bottom w:val="none" w:sz="0" w:space="0" w:color="auto"/>
        <w:right w:val="none" w:sz="0" w:space="0" w:color="auto"/>
      </w:divBdr>
    </w:div>
    <w:div w:id="1693532386">
      <w:bodyDiv w:val="1"/>
      <w:marLeft w:val="0"/>
      <w:marRight w:val="0"/>
      <w:marTop w:val="0"/>
      <w:marBottom w:val="0"/>
      <w:divBdr>
        <w:top w:val="none" w:sz="0" w:space="0" w:color="auto"/>
        <w:left w:val="none" w:sz="0" w:space="0" w:color="auto"/>
        <w:bottom w:val="none" w:sz="0" w:space="0" w:color="auto"/>
        <w:right w:val="none" w:sz="0" w:space="0" w:color="auto"/>
      </w:divBdr>
    </w:div>
    <w:div w:id="1708529826">
      <w:bodyDiv w:val="1"/>
      <w:marLeft w:val="0"/>
      <w:marRight w:val="0"/>
      <w:marTop w:val="0"/>
      <w:marBottom w:val="0"/>
      <w:divBdr>
        <w:top w:val="none" w:sz="0" w:space="0" w:color="auto"/>
        <w:left w:val="none" w:sz="0" w:space="0" w:color="auto"/>
        <w:bottom w:val="none" w:sz="0" w:space="0" w:color="auto"/>
        <w:right w:val="none" w:sz="0" w:space="0" w:color="auto"/>
      </w:divBdr>
    </w:div>
    <w:div w:id="1725443325">
      <w:bodyDiv w:val="1"/>
      <w:marLeft w:val="0"/>
      <w:marRight w:val="0"/>
      <w:marTop w:val="0"/>
      <w:marBottom w:val="0"/>
      <w:divBdr>
        <w:top w:val="none" w:sz="0" w:space="0" w:color="auto"/>
        <w:left w:val="none" w:sz="0" w:space="0" w:color="auto"/>
        <w:bottom w:val="none" w:sz="0" w:space="0" w:color="auto"/>
        <w:right w:val="none" w:sz="0" w:space="0" w:color="auto"/>
      </w:divBdr>
    </w:div>
    <w:div w:id="1745370600">
      <w:bodyDiv w:val="1"/>
      <w:marLeft w:val="0"/>
      <w:marRight w:val="0"/>
      <w:marTop w:val="0"/>
      <w:marBottom w:val="0"/>
      <w:divBdr>
        <w:top w:val="none" w:sz="0" w:space="0" w:color="auto"/>
        <w:left w:val="none" w:sz="0" w:space="0" w:color="auto"/>
        <w:bottom w:val="none" w:sz="0" w:space="0" w:color="auto"/>
        <w:right w:val="none" w:sz="0" w:space="0" w:color="auto"/>
      </w:divBdr>
    </w:div>
    <w:div w:id="1793471943">
      <w:bodyDiv w:val="1"/>
      <w:marLeft w:val="0"/>
      <w:marRight w:val="0"/>
      <w:marTop w:val="0"/>
      <w:marBottom w:val="0"/>
      <w:divBdr>
        <w:top w:val="none" w:sz="0" w:space="0" w:color="auto"/>
        <w:left w:val="none" w:sz="0" w:space="0" w:color="auto"/>
        <w:bottom w:val="none" w:sz="0" w:space="0" w:color="auto"/>
        <w:right w:val="none" w:sz="0" w:space="0" w:color="auto"/>
      </w:divBdr>
    </w:div>
    <w:div w:id="1802533466">
      <w:bodyDiv w:val="1"/>
      <w:marLeft w:val="0"/>
      <w:marRight w:val="0"/>
      <w:marTop w:val="0"/>
      <w:marBottom w:val="0"/>
      <w:divBdr>
        <w:top w:val="none" w:sz="0" w:space="0" w:color="auto"/>
        <w:left w:val="none" w:sz="0" w:space="0" w:color="auto"/>
        <w:bottom w:val="none" w:sz="0" w:space="0" w:color="auto"/>
        <w:right w:val="none" w:sz="0" w:space="0" w:color="auto"/>
      </w:divBdr>
    </w:div>
    <w:div w:id="1831024725">
      <w:bodyDiv w:val="1"/>
      <w:marLeft w:val="0"/>
      <w:marRight w:val="0"/>
      <w:marTop w:val="0"/>
      <w:marBottom w:val="0"/>
      <w:divBdr>
        <w:top w:val="none" w:sz="0" w:space="0" w:color="auto"/>
        <w:left w:val="none" w:sz="0" w:space="0" w:color="auto"/>
        <w:bottom w:val="none" w:sz="0" w:space="0" w:color="auto"/>
        <w:right w:val="none" w:sz="0" w:space="0" w:color="auto"/>
      </w:divBdr>
    </w:div>
    <w:div w:id="1836069677">
      <w:bodyDiv w:val="1"/>
      <w:marLeft w:val="0"/>
      <w:marRight w:val="0"/>
      <w:marTop w:val="0"/>
      <w:marBottom w:val="0"/>
      <w:divBdr>
        <w:top w:val="none" w:sz="0" w:space="0" w:color="auto"/>
        <w:left w:val="none" w:sz="0" w:space="0" w:color="auto"/>
        <w:bottom w:val="none" w:sz="0" w:space="0" w:color="auto"/>
        <w:right w:val="none" w:sz="0" w:space="0" w:color="auto"/>
      </w:divBdr>
    </w:div>
    <w:div w:id="1854951042">
      <w:bodyDiv w:val="1"/>
      <w:marLeft w:val="0"/>
      <w:marRight w:val="0"/>
      <w:marTop w:val="0"/>
      <w:marBottom w:val="0"/>
      <w:divBdr>
        <w:top w:val="none" w:sz="0" w:space="0" w:color="auto"/>
        <w:left w:val="none" w:sz="0" w:space="0" w:color="auto"/>
        <w:bottom w:val="none" w:sz="0" w:space="0" w:color="auto"/>
        <w:right w:val="none" w:sz="0" w:space="0" w:color="auto"/>
      </w:divBdr>
    </w:div>
    <w:div w:id="1868981385">
      <w:bodyDiv w:val="1"/>
      <w:marLeft w:val="0"/>
      <w:marRight w:val="0"/>
      <w:marTop w:val="0"/>
      <w:marBottom w:val="0"/>
      <w:divBdr>
        <w:top w:val="none" w:sz="0" w:space="0" w:color="auto"/>
        <w:left w:val="none" w:sz="0" w:space="0" w:color="auto"/>
        <w:bottom w:val="none" w:sz="0" w:space="0" w:color="auto"/>
        <w:right w:val="none" w:sz="0" w:space="0" w:color="auto"/>
      </w:divBdr>
    </w:div>
    <w:div w:id="1870146933">
      <w:bodyDiv w:val="1"/>
      <w:marLeft w:val="0"/>
      <w:marRight w:val="0"/>
      <w:marTop w:val="0"/>
      <w:marBottom w:val="0"/>
      <w:divBdr>
        <w:top w:val="none" w:sz="0" w:space="0" w:color="auto"/>
        <w:left w:val="none" w:sz="0" w:space="0" w:color="auto"/>
        <w:bottom w:val="none" w:sz="0" w:space="0" w:color="auto"/>
        <w:right w:val="none" w:sz="0" w:space="0" w:color="auto"/>
      </w:divBdr>
    </w:div>
    <w:div w:id="1898782849">
      <w:bodyDiv w:val="1"/>
      <w:marLeft w:val="0"/>
      <w:marRight w:val="0"/>
      <w:marTop w:val="0"/>
      <w:marBottom w:val="0"/>
      <w:divBdr>
        <w:top w:val="none" w:sz="0" w:space="0" w:color="auto"/>
        <w:left w:val="none" w:sz="0" w:space="0" w:color="auto"/>
        <w:bottom w:val="none" w:sz="0" w:space="0" w:color="auto"/>
        <w:right w:val="none" w:sz="0" w:space="0" w:color="auto"/>
      </w:divBdr>
    </w:div>
    <w:div w:id="1905482697">
      <w:bodyDiv w:val="1"/>
      <w:marLeft w:val="0"/>
      <w:marRight w:val="0"/>
      <w:marTop w:val="0"/>
      <w:marBottom w:val="0"/>
      <w:divBdr>
        <w:top w:val="none" w:sz="0" w:space="0" w:color="auto"/>
        <w:left w:val="none" w:sz="0" w:space="0" w:color="auto"/>
        <w:bottom w:val="none" w:sz="0" w:space="0" w:color="auto"/>
        <w:right w:val="none" w:sz="0" w:space="0" w:color="auto"/>
      </w:divBdr>
    </w:div>
    <w:div w:id="1965037519">
      <w:bodyDiv w:val="1"/>
      <w:marLeft w:val="0"/>
      <w:marRight w:val="0"/>
      <w:marTop w:val="0"/>
      <w:marBottom w:val="0"/>
      <w:divBdr>
        <w:top w:val="none" w:sz="0" w:space="0" w:color="auto"/>
        <w:left w:val="none" w:sz="0" w:space="0" w:color="auto"/>
        <w:bottom w:val="none" w:sz="0" w:space="0" w:color="auto"/>
        <w:right w:val="none" w:sz="0" w:space="0" w:color="auto"/>
      </w:divBdr>
    </w:div>
    <w:div w:id="1972202393">
      <w:bodyDiv w:val="1"/>
      <w:marLeft w:val="0"/>
      <w:marRight w:val="0"/>
      <w:marTop w:val="0"/>
      <w:marBottom w:val="0"/>
      <w:divBdr>
        <w:top w:val="none" w:sz="0" w:space="0" w:color="auto"/>
        <w:left w:val="none" w:sz="0" w:space="0" w:color="auto"/>
        <w:bottom w:val="none" w:sz="0" w:space="0" w:color="auto"/>
        <w:right w:val="none" w:sz="0" w:space="0" w:color="auto"/>
      </w:divBdr>
    </w:div>
    <w:div w:id="1973511046">
      <w:bodyDiv w:val="1"/>
      <w:marLeft w:val="0"/>
      <w:marRight w:val="0"/>
      <w:marTop w:val="0"/>
      <w:marBottom w:val="0"/>
      <w:divBdr>
        <w:top w:val="none" w:sz="0" w:space="0" w:color="auto"/>
        <w:left w:val="none" w:sz="0" w:space="0" w:color="auto"/>
        <w:bottom w:val="none" w:sz="0" w:space="0" w:color="auto"/>
        <w:right w:val="none" w:sz="0" w:space="0" w:color="auto"/>
      </w:divBdr>
    </w:div>
    <w:div w:id="2005084097">
      <w:bodyDiv w:val="1"/>
      <w:marLeft w:val="0"/>
      <w:marRight w:val="0"/>
      <w:marTop w:val="0"/>
      <w:marBottom w:val="0"/>
      <w:divBdr>
        <w:top w:val="none" w:sz="0" w:space="0" w:color="auto"/>
        <w:left w:val="none" w:sz="0" w:space="0" w:color="auto"/>
        <w:bottom w:val="none" w:sz="0" w:space="0" w:color="auto"/>
        <w:right w:val="none" w:sz="0" w:space="0" w:color="auto"/>
      </w:divBdr>
    </w:div>
    <w:div w:id="2007395942">
      <w:bodyDiv w:val="1"/>
      <w:marLeft w:val="0"/>
      <w:marRight w:val="0"/>
      <w:marTop w:val="0"/>
      <w:marBottom w:val="0"/>
      <w:divBdr>
        <w:top w:val="none" w:sz="0" w:space="0" w:color="auto"/>
        <w:left w:val="none" w:sz="0" w:space="0" w:color="auto"/>
        <w:bottom w:val="none" w:sz="0" w:space="0" w:color="auto"/>
        <w:right w:val="none" w:sz="0" w:space="0" w:color="auto"/>
      </w:divBdr>
    </w:div>
    <w:div w:id="2012370783">
      <w:bodyDiv w:val="1"/>
      <w:marLeft w:val="0"/>
      <w:marRight w:val="0"/>
      <w:marTop w:val="0"/>
      <w:marBottom w:val="0"/>
      <w:divBdr>
        <w:top w:val="none" w:sz="0" w:space="0" w:color="auto"/>
        <w:left w:val="none" w:sz="0" w:space="0" w:color="auto"/>
        <w:bottom w:val="none" w:sz="0" w:space="0" w:color="auto"/>
        <w:right w:val="none" w:sz="0" w:space="0" w:color="auto"/>
      </w:divBdr>
    </w:div>
    <w:div w:id="2012566603">
      <w:bodyDiv w:val="1"/>
      <w:marLeft w:val="0"/>
      <w:marRight w:val="0"/>
      <w:marTop w:val="0"/>
      <w:marBottom w:val="0"/>
      <w:divBdr>
        <w:top w:val="none" w:sz="0" w:space="0" w:color="auto"/>
        <w:left w:val="none" w:sz="0" w:space="0" w:color="auto"/>
        <w:bottom w:val="none" w:sz="0" w:space="0" w:color="auto"/>
        <w:right w:val="none" w:sz="0" w:space="0" w:color="auto"/>
      </w:divBdr>
    </w:div>
    <w:div w:id="2058699147">
      <w:bodyDiv w:val="1"/>
      <w:marLeft w:val="0"/>
      <w:marRight w:val="0"/>
      <w:marTop w:val="0"/>
      <w:marBottom w:val="0"/>
      <w:divBdr>
        <w:top w:val="none" w:sz="0" w:space="0" w:color="auto"/>
        <w:left w:val="none" w:sz="0" w:space="0" w:color="auto"/>
        <w:bottom w:val="none" w:sz="0" w:space="0" w:color="auto"/>
        <w:right w:val="none" w:sz="0" w:space="0" w:color="auto"/>
      </w:divBdr>
    </w:div>
    <w:div w:id="2100326111">
      <w:bodyDiv w:val="1"/>
      <w:marLeft w:val="0"/>
      <w:marRight w:val="0"/>
      <w:marTop w:val="0"/>
      <w:marBottom w:val="0"/>
      <w:divBdr>
        <w:top w:val="none" w:sz="0" w:space="0" w:color="auto"/>
        <w:left w:val="none" w:sz="0" w:space="0" w:color="auto"/>
        <w:bottom w:val="none" w:sz="0" w:space="0" w:color="auto"/>
        <w:right w:val="none" w:sz="0" w:space="0" w:color="auto"/>
      </w:divBdr>
    </w:div>
    <w:div w:id="2120177913">
      <w:bodyDiv w:val="1"/>
      <w:marLeft w:val="0"/>
      <w:marRight w:val="0"/>
      <w:marTop w:val="0"/>
      <w:marBottom w:val="0"/>
      <w:divBdr>
        <w:top w:val="none" w:sz="0" w:space="0" w:color="auto"/>
        <w:left w:val="none" w:sz="0" w:space="0" w:color="auto"/>
        <w:bottom w:val="none" w:sz="0" w:space="0" w:color="auto"/>
        <w:right w:val="none" w:sz="0" w:space="0" w:color="auto"/>
      </w:divBdr>
    </w:div>
    <w:div w:id="2124222299">
      <w:bodyDiv w:val="1"/>
      <w:marLeft w:val="0"/>
      <w:marRight w:val="0"/>
      <w:marTop w:val="0"/>
      <w:marBottom w:val="0"/>
      <w:divBdr>
        <w:top w:val="none" w:sz="0" w:space="0" w:color="auto"/>
        <w:left w:val="none" w:sz="0" w:space="0" w:color="auto"/>
        <w:bottom w:val="none" w:sz="0" w:space="0" w:color="auto"/>
        <w:right w:val="none" w:sz="0" w:space="0" w:color="auto"/>
      </w:divBdr>
    </w:div>
    <w:div w:id="2143645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671" Type="http://schemas.openxmlformats.org/officeDocument/2006/relationships/hyperlink" Target="https://www.gipernn.ru/biznes-centry/nizhegorodskiy-dom-novikova-priboya-ulica-4" TargetMode="External"/><Relationship Id="rId769" Type="http://schemas.openxmlformats.org/officeDocument/2006/relationships/image" Target="media/image379.jpeg"/><Relationship Id="rId21" Type="http://schemas.openxmlformats.org/officeDocument/2006/relationships/hyperlink" Target="http://www.gks.ru" TargetMode="External"/><Relationship Id="rId324" Type="http://schemas.openxmlformats.org/officeDocument/2006/relationships/hyperlink" Target="https://www.gipernn.ru/torgovye-centry/rubin-prospekt-dzerzhinskogo-1-13" TargetMode="External"/><Relationship Id="rId531" Type="http://schemas.openxmlformats.org/officeDocument/2006/relationships/image" Target="media/image269.jpeg"/><Relationship Id="rId629" Type="http://schemas.openxmlformats.org/officeDocument/2006/relationships/image" Target="media/image314.jpeg"/><Relationship Id="rId170" Type="http://schemas.openxmlformats.org/officeDocument/2006/relationships/image" Target="media/image101.jpeg"/><Relationship Id="rId836" Type="http://schemas.openxmlformats.org/officeDocument/2006/relationships/chart" Target="charts/chart8.xml"/><Relationship Id="rId268" Type="http://schemas.openxmlformats.org/officeDocument/2006/relationships/image" Target="media/image147.jpeg"/><Relationship Id="rId475" Type="http://schemas.openxmlformats.org/officeDocument/2006/relationships/image" Target="media/image244.jpeg"/><Relationship Id="rId682" Type="http://schemas.openxmlformats.org/officeDocument/2006/relationships/hyperlink" Target="https://www.gipernn.ru/biznes-centry/oktyabrskaya-9a-oktyabrskaya-ulica-9a" TargetMode="External"/><Relationship Id="rId32" Type="http://schemas.openxmlformats.org/officeDocument/2006/relationships/image" Target="media/image12.png"/><Relationship Id="rId128" Type="http://schemas.openxmlformats.org/officeDocument/2006/relationships/hyperlink" Target="https://www.gipernn.ru/torgovye-centry/seven-korablestroiteley-prospekt-22b" TargetMode="External"/><Relationship Id="rId335" Type="http://schemas.openxmlformats.org/officeDocument/2006/relationships/hyperlink" Target="https://www.gipernn.ru/torgovye-centry/siti-ulica-filchenkova-14" TargetMode="External"/><Relationship Id="rId542" Type="http://schemas.openxmlformats.org/officeDocument/2006/relationships/hyperlink" Target="https://www.gipernn.ru/biznes-centry/internacionalnaya-100-k10-internacionalnaya-ulica-100-k10" TargetMode="External"/><Relationship Id="rId181" Type="http://schemas.openxmlformats.org/officeDocument/2006/relationships/hyperlink" Target="https://www.gipernn.ru/torgovye-centry/gagarinskiy-gagarina-prospekt-105a" TargetMode="External"/><Relationship Id="rId402" Type="http://schemas.openxmlformats.org/officeDocument/2006/relationships/hyperlink" Target="https://www.gipernn.ru/biznes-centry?sort=-name" TargetMode="External"/><Relationship Id="rId847" Type="http://schemas.openxmlformats.org/officeDocument/2006/relationships/chart" Target="charts/chart19.xml"/><Relationship Id="rId279" Type="http://schemas.openxmlformats.org/officeDocument/2006/relationships/hyperlink" Target="https://www.gipernn.ru/torgovye-centry/novaya-era-sormovskoe-shosse-20" TargetMode="External"/><Relationship Id="rId486" Type="http://schemas.openxmlformats.org/officeDocument/2006/relationships/image" Target="media/image249.jpeg"/><Relationship Id="rId693" Type="http://schemas.openxmlformats.org/officeDocument/2006/relationships/hyperlink" Target="https://www.gipernn.ru/biznes-centry/osharskaya-95-k2-osharskaya-ulica-95-k2" TargetMode="External"/><Relationship Id="rId707" Type="http://schemas.openxmlformats.org/officeDocument/2006/relationships/image" Target="media/image350.jpeg"/><Relationship Id="rId43" Type="http://schemas.openxmlformats.org/officeDocument/2006/relationships/image" Target="media/image23.png"/><Relationship Id="rId139" Type="http://schemas.openxmlformats.org/officeDocument/2006/relationships/image" Target="media/image88.jpeg"/><Relationship Id="rId346" Type="http://schemas.openxmlformats.org/officeDocument/2006/relationships/image" Target="media/image185.jpeg"/><Relationship Id="rId553" Type="http://schemas.openxmlformats.org/officeDocument/2006/relationships/hyperlink" Target="https://www.gipernn.ru/biznes-centry/karpovskiy-monastyrka-ulica-1v" TargetMode="External"/><Relationship Id="rId760" Type="http://schemas.openxmlformats.org/officeDocument/2006/relationships/hyperlink" Target="https://www.gipernn.ru/biznes-centry/soyuz-geroya-smirnova-2" TargetMode="External"/><Relationship Id="rId192" Type="http://schemas.openxmlformats.org/officeDocument/2006/relationships/hyperlink" Target="https://www.gipernn.ru/torgovye-centry/dzerzhinec-prospekt-lenina-66" TargetMode="External"/><Relationship Id="rId206" Type="http://schemas.openxmlformats.org/officeDocument/2006/relationships/image" Target="media/image118.jpeg"/><Relationship Id="rId413" Type="http://schemas.openxmlformats.org/officeDocument/2006/relationships/image" Target="media/image217.jpeg"/><Relationship Id="rId858" Type="http://schemas.openxmlformats.org/officeDocument/2006/relationships/image" Target="media/image424.wmf"/><Relationship Id="rId497" Type="http://schemas.openxmlformats.org/officeDocument/2006/relationships/hyperlink" Target="https://www.gipernn.ru/biznes-centry/vysokovskiy-proezd-1-vysokovskiy-proezd-1" TargetMode="External"/><Relationship Id="rId620" Type="http://schemas.openxmlformats.org/officeDocument/2006/relationships/hyperlink" Target="https://www.gipernn.ru/biznes-centry/manufakturnaya-14-manufakturnaya-ulica-14" TargetMode="External"/><Relationship Id="rId718" Type="http://schemas.openxmlformats.org/officeDocument/2006/relationships/image" Target="media/image355.jpeg"/><Relationship Id="rId357" Type="http://schemas.openxmlformats.org/officeDocument/2006/relationships/hyperlink" Target="https://www.gipernn.ru/torgovye-centry/stroy-centr-priokskiy-ulica-lenina-374" TargetMode="External"/><Relationship Id="rId54" Type="http://schemas.openxmlformats.org/officeDocument/2006/relationships/image" Target="media/image34.png"/><Relationship Id="rId217" Type="http://schemas.openxmlformats.org/officeDocument/2006/relationships/hyperlink" Target="https://www.gipernn.ru/torgovye-centry/kaskad-house-ulica-shherbakova-15" TargetMode="External"/><Relationship Id="rId564" Type="http://schemas.openxmlformats.org/officeDocument/2006/relationships/hyperlink" Target="https://www.gipernn.ru/biznes-centry/krasnoselskaya-11b-krasnoselskaya-ulica-11b" TargetMode="External"/><Relationship Id="rId771" Type="http://schemas.openxmlformats.org/officeDocument/2006/relationships/image" Target="media/image380.jpeg"/><Relationship Id="rId869" Type="http://schemas.openxmlformats.org/officeDocument/2006/relationships/image" Target="media/image435.wmf"/><Relationship Id="rId424" Type="http://schemas.openxmlformats.org/officeDocument/2006/relationships/hyperlink" Target="https://www.gipernn.ru/biznes-centry/volga-sergievskaya-ulica-8" TargetMode="External"/><Relationship Id="rId631" Type="http://schemas.openxmlformats.org/officeDocument/2006/relationships/image" Target="media/image315.jpeg"/><Relationship Id="rId729" Type="http://schemas.openxmlformats.org/officeDocument/2006/relationships/image" Target="media/image360.jpeg"/><Relationship Id="rId270" Type="http://schemas.openxmlformats.org/officeDocument/2006/relationships/image" Target="media/image148.jpeg"/><Relationship Id="rId65" Type="http://schemas.openxmlformats.org/officeDocument/2006/relationships/image" Target="media/image45.png"/><Relationship Id="rId130" Type="http://schemas.openxmlformats.org/officeDocument/2006/relationships/hyperlink" Target="https://www.gipernn.ru/torgovye-centry/seven-korablestroiteley-prospekt-22b" TargetMode="External"/><Relationship Id="rId368" Type="http://schemas.openxmlformats.org/officeDocument/2006/relationships/image" Target="media/image195.jpeg"/><Relationship Id="rId575" Type="http://schemas.openxmlformats.org/officeDocument/2006/relationships/image" Target="media/image289.jpeg"/><Relationship Id="rId782" Type="http://schemas.openxmlformats.org/officeDocument/2006/relationships/hyperlink" Target="https://www.gipernn.ru/biznes-centry/holodnyy-10a-holodnyy-pereulok-10a" TargetMode="External"/><Relationship Id="rId228" Type="http://schemas.openxmlformats.org/officeDocument/2006/relationships/image" Target="media/image128.jpeg"/><Relationship Id="rId435" Type="http://schemas.openxmlformats.org/officeDocument/2006/relationships/image" Target="media/image227.jpeg"/><Relationship Id="rId642" Type="http://schemas.openxmlformats.org/officeDocument/2006/relationships/image" Target="media/image320.jpeg"/><Relationship Id="rId281" Type="http://schemas.openxmlformats.org/officeDocument/2006/relationships/hyperlink" Target="https://www.gipernn.ru/torgovye-centry/novyy-novaya-ulica-96a" TargetMode="External"/><Relationship Id="rId502" Type="http://schemas.openxmlformats.org/officeDocument/2006/relationships/hyperlink" Target="https://www.gipernn.ru/biznes-centry/vysokovskiy-proezd-22-vysokovskiy-proezd-22" TargetMode="External"/><Relationship Id="rId76" Type="http://schemas.openxmlformats.org/officeDocument/2006/relationships/image" Target="media/image55.png"/><Relationship Id="rId141" Type="http://schemas.openxmlformats.org/officeDocument/2006/relationships/image" Target="media/image89.jpeg"/><Relationship Id="rId379" Type="http://schemas.openxmlformats.org/officeDocument/2006/relationships/hyperlink" Target="https://www.gipernn.ru/torgovye-centry/dom-torgovli-ulica-litvinova-74b" TargetMode="External"/><Relationship Id="rId586" Type="http://schemas.openxmlformats.org/officeDocument/2006/relationships/hyperlink" Target="https://www.gipernn.ru/biznes-centry/larina-10-ulica-larina-10" TargetMode="External"/><Relationship Id="rId793" Type="http://schemas.openxmlformats.org/officeDocument/2006/relationships/image" Target="media/image389.jpeg"/><Relationship Id="rId807" Type="http://schemas.openxmlformats.org/officeDocument/2006/relationships/hyperlink" Target="https://www.gipernn.ru/biznes-centry/yuliusa-fuchika-6a-k1-yuliusa-fuchika-ulica-6a-k1" TargetMode="External"/><Relationship Id="rId7" Type="http://schemas.openxmlformats.org/officeDocument/2006/relationships/endnotes" Target="endnotes.xml"/><Relationship Id="rId239" Type="http://schemas.openxmlformats.org/officeDocument/2006/relationships/hyperlink" Target="https://www.gipernn.ru/torgovye-centry/laguna-kazanskoe-shosse-12-k1" TargetMode="External"/><Relationship Id="rId446" Type="http://schemas.openxmlformats.org/officeDocument/2006/relationships/image" Target="media/image231.jpeg"/><Relationship Id="rId653" Type="http://schemas.openxmlformats.org/officeDocument/2006/relationships/hyperlink" Target="https://www.gipernn.ru/biznes-centry/na-zelenodolskoy-zelenodolskaya-ulica-12" TargetMode="External"/><Relationship Id="rId292" Type="http://schemas.openxmlformats.org/officeDocument/2006/relationships/hyperlink" Target="https://www.gipernn.ru/torgovye-centry/omega-ulica-kalinina-46" TargetMode="External"/><Relationship Id="rId306" Type="http://schemas.openxmlformats.org/officeDocument/2006/relationships/hyperlink" Target="https://www.gipernn.ru/torgovye-centry/port-artur-yuzhnyy-bulvar-22a" TargetMode="External"/><Relationship Id="rId860" Type="http://schemas.openxmlformats.org/officeDocument/2006/relationships/image" Target="media/image426.wmf"/><Relationship Id="rId87" Type="http://schemas.openxmlformats.org/officeDocument/2006/relationships/image" Target="media/image65.png"/><Relationship Id="rId513" Type="http://schemas.openxmlformats.org/officeDocument/2006/relationships/hyperlink" Target="https://www.gipernn.ru/biznes-centry/gorodskoy-oazis-dyakonova-6b" TargetMode="External"/><Relationship Id="rId597" Type="http://schemas.openxmlformats.org/officeDocument/2006/relationships/image" Target="media/image298.jpeg"/><Relationship Id="rId720" Type="http://schemas.openxmlformats.org/officeDocument/2006/relationships/image" Target="media/image356.jpeg"/><Relationship Id="rId818" Type="http://schemas.openxmlformats.org/officeDocument/2006/relationships/image" Target="media/image405.png"/><Relationship Id="rId152" Type="http://schemas.openxmlformats.org/officeDocument/2006/relationships/hyperlink" Target="https://www.gipernn.ru/torgovye-centry/assol-ulica-lenina-278" TargetMode="External"/><Relationship Id="rId457" Type="http://schemas.openxmlformats.org/officeDocument/2006/relationships/hyperlink" Target="https://www.gipernn.ru/biznes-centry/belinskogo-58-60-belinskogo-ulica-58" TargetMode="External"/><Relationship Id="rId664" Type="http://schemas.openxmlformats.org/officeDocument/2006/relationships/hyperlink" Target="https://www.gipernn.ru/biznes-centry/nartova-6-nartova-ulica-6" TargetMode="External"/><Relationship Id="rId871" Type="http://schemas.openxmlformats.org/officeDocument/2006/relationships/image" Target="media/image436.wmf"/><Relationship Id="rId14" Type="http://schemas.openxmlformats.org/officeDocument/2006/relationships/header" Target="header4.xml"/><Relationship Id="rId317" Type="http://schemas.openxmlformats.org/officeDocument/2006/relationships/image" Target="media/image171.jpeg"/><Relationship Id="rId524" Type="http://schemas.openxmlformats.org/officeDocument/2006/relationships/hyperlink" Target="https://www.gipernn.ru/biznes-centry/dve-bashni-belinskogo-ulica-32" TargetMode="External"/><Relationship Id="rId731" Type="http://schemas.openxmlformats.org/officeDocument/2006/relationships/image" Target="media/image361.jpeg"/><Relationship Id="rId98" Type="http://schemas.openxmlformats.org/officeDocument/2006/relationships/hyperlink" Target="https://www.gipernn.ru/torgovye-centry/avtozavodskiy-univermag-oktyabrya-prospekt-2a" TargetMode="External"/><Relationship Id="rId163" Type="http://schemas.openxmlformats.org/officeDocument/2006/relationships/hyperlink" Target="https://www.gipernn.ru/torgovye-centry/burnakovskiy-burnakovskaya-ulica-51a" TargetMode="External"/><Relationship Id="rId370" Type="http://schemas.openxmlformats.org/officeDocument/2006/relationships/image" Target="media/image196.jpeg"/><Relationship Id="rId829" Type="http://schemas.openxmlformats.org/officeDocument/2006/relationships/image" Target="media/image413.png"/><Relationship Id="rId230" Type="http://schemas.openxmlformats.org/officeDocument/2006/relationships/image" Target="media/image129.jpeg"/><Relationship Id="rId468" Type="http://schemas.openxmlformats.org/officeDocument/2006/relationships/image" Target="media/image241.jpeg"/><Relationship Id="rId675" Type="http://schemas.openxmlformats.org/officeDocument/2006/relationships/hyperlink" Target="https://www.gipernn.ru/biznes-centry/nizhpoligraf-varvarskaya-ulica-32" TargetMode="External"/><Relationship Id="rId882" Type="http://schemas.openxmlformats.org/officeDocument/2006/relationships/image" Target="media/image443.emf"/><Relationship Id="rId25" Type="http://schemas.openxmlformats.org/officeDocument/2006/relationships/image" Target="media/image5.png"/><Relationship Id="rId328" Type="http://schemas.openxmlformats.org/officeDocument/2006/relationships/hyperlink" Target="https://www.gipernn.ru/torgovye-centry/rynok-priokskiy-ulica-popova-22" TargetMode="External"/><Relationship Id="rId535" Type="http://schemas.openxmlformats.org/officeDocument/2006/relationships/image" Target="media/image271.jpeg"/><Relationship Id="rId742" Type="http://schemas.openxmlformats.org/officeDocument/2006/relationships/hyperlink" Target="https://www.gipernn.ru/biznes-centry/rozhdestvenskiy-rozhdestvenskaya-ulica-11" TargetMode="External"/><Relationship Id="rId174" Type="http://schemas.openxmlformats.org/officeDocument/2006/relationships/image" Target="media/image103.jpeg"/><Relationship Id="rId381" Type="http://schemas.openxmlformats.org/officeDocument/2006/relationships/hyperlink" Target="https://www.gipernn.ru/torgovye-centry/chayka-prospekt-lenina-109" TargetMode="External"/><Relationship Id="rId602" Type="http://schemas.openxmlformats.org/officeDocument/2006/relationships/hyperlink" Target="https://www.gipernn.ru/biznes-centry/lenina-prospekt-54a-prospekt-lenina-54a" TargetMode="External"/><Relationship Id="rId241" Type="http://schemas.openxmlformats.org/officeDocument/2006/relationships/hyperlink" Target="https://www.gipernn.ru/torgovye-centry/lenkom-prospekt-leninskogo-komsomola-36" TargetMode="External"/><Relationship Id="rId479" Type="http://schemas.openxmlformats.org/officeDocument/2006/relationships/image" Target="media/image246.jpeg"/><Relationship Id="rId686" Type="http://schemas.openxmlformats.org/officeDocument/2006/relationships/hyperlink" Target="https://www.gipernn.ru/biznes-centry/orion-garazhnaya-ulica-9" TargetMode="External"/><Relationship Id="rId893" Type="http://schemas.openxmlformats.org/officeDocument/2006/relationships/hyperlink" Target="https://statrielt.ru/indeksy/2407-indeksy-izmeneniya-rynochnykh-tsen-v-rublyakh-ob-ektov-zhiloj-nedvizhimostiB8%D0%BC%D0%BE%D1%81%D1%82%D0%B8" TargetMode="External"/><Relationship Id="rId36" Type="http://schemas.openxmlformats.org/officeDocument/2006/relationships/image" Target="media/image16.png"/><Relationship Id="rId339" Type="http://schemas.openxmlformats.org/officeDocument/2006/relationships/hyperlink" Target="https://www.gipernn.ru/torgovye-centry/skala-germana-lopatina-ulica-1" TargetMode="External"/><Relationship Id="rId546" Type="http://schemas.openxmlformats.org/officeDocument/2006/relationships/image" Target="media/image276.jpeg"/><Relationship Id="rId753" Type="http://schemas.openxmlformats.org/officeDocument/2006/relationships/image" Target="media/image371.jpeg"/><Relationship Id="rId101" Type="http://schemas.openxmlformats.org/officeDocument/2006/relationships/image" Target="media/image72.jpeg"/><Relationship Id="rId185" Type="http://schemas.openxmlformats.org/officeDocument/2006/relationships/image" Target="media/image108.jpeg"/><Relationship Id="rId406" Type="http://schemas.openxmlformats.org/officeDocument/2006/relationships/hyperlink" Target="https://www.gipernn.ru/biznes-centry/yuzhnoe-shosse-16v-yuzhnoe-shosse-16v" TargetMode="External"/><Relationship Id="rId392" Type="http://schemas.openxmlformats.org/officeDocument/2006/relationships/image" Target="media/image207.jpeg"/><Relationship Id="rId613" Type="http://schemas.openxmlformats.org/officeDocument/2006/relationships/image" Target="media/image306.jpeg"/><Relationship Id="rId697" Type="http://schemas.openxmlformats.org/officeDocument/2006/relationships/image" Target="media/image345.jpeg"/><Relationship Id="rId820" Type="http://schemas.openxmlformats.org/officeDocument/2006/relationships/image" Target="media/image407.png"/><Relationship Id="rId252" Type="http://schemas.openxmlformats.org/officeDocument/2006/relationships/hyperlink" Target="https://www.gipernn.ru/torgovye-centry/mega-mega" TargetMode="External"/><Relationship Id="rId47" Type="http://schemas.openxmlformats.org/officeDocument/2006/relationships/image" Target="media/image27.jpeg"/><Relationship Id="rId112" Type="http://schemas.openxmlformats.org/officeDocument/2006/relationships/hyperlink" Target="https://www.gipernn.ru/torgovye-centry/mart-ulica-arkadiya-gaydara-24" TargetMode="External"/><Relationship Id="rId557" Type="http://schemas.openxmlformats.org/officeDocument/2006/relationships/image" Target="media/image281.jpeg"/><Relationship Id="rId764" Type="http://schemas.openxmlformats.org/officeDocument/2006/relationships/hyperlink" Target="https://www.gipernn.ru/biznes-centry/stolica-nizhniy-maksima-gorkogo-ulica-117" TargetMode="External"/><Relationship Id="rId196" Type="http://schemas.openxmlformats.org/officeDocument/2006/relationships/image" Target="media/image113.jpeg"/><Relationship Id="rId417" Type="http://schemas.openxmlformats.org/officeDocument/2006/relationships/image" Target="media/image219.jpeg"/><Relationship Id="rId624" Type="http://schemas.openxmlformats.org/officeDocument/2006/relationships/hyperlink" Target="https://www.gipernn.ru/biznes-centry/marshala-golovanova-23-marshala-golovanova-ulica-23" TargetMode="External"/><Relationship Id="rId831" Type="http://schemas.openxmlformats.org/officeDocument/2006/relationships/image" Target="media/image414.png"/><Relationship Id="rId263" Type="http://schemas.openxmlformats.org/officeDocument/2006/relationships/hyperlink" Target="https://www.gipernn.ru/torgovye-centry/stok-centr-muravey-ulica-vedenyapina-7-9" TargetMode="External"/><Relationship Id="rId470" Type="http://schemas.openxmlformats.org/officeDocument/2006/relationships/image" Target="media/image242.jpeg"/><Relationship Id="rId58" Type="http://schemas.openxmlformats.org/officeDocument/2006/relationships/image" Target="media/image38.png"/><Relationship Id="rId123" Type="http://schemas.openxmlformats.org/officeDocument/2006/relationships/image" Target="media/image82.jpeg"/><Relationship Id="rId330" Type="http://schemas.openxmlformats.org/officeDocument/2006/relationships/image" Target="media/image177.jpeg"/><Relationship Id="rId568" Type="http://schemas.openxmlformats.org/officeDocument/2006/relationships/image" Target="media/image286.jpeg"/><Relationship Id="rId775" Type="http://schemas.openxmlformats.org/officeDocument/2006/relationships/image" Target="media/image382.jpeg"/><Relationship Id="rId428" Type="http://schemas.openxmlformats.org/officeDocument/2006/relationships/image" Target="media/image224.jpeg"/><Relationship Id="rId635" Type="http://schemas.openxmlformats.org/officeDocument/2006/relationships/image" Target="media/image317.jpeg"/><Relationship Id="rId842" Type="http://schemas.openxmlformats.org/officeDocument/2006/relationships/chart" Target="charts/chart14.xml"/><Relationship Id="rId274" Type="http://schemas.openxmlformats.org/officeDocument/2006/relationships/image" Target="media/image150.jpeg"/><Relationship Id="rId481" Type="http://schemas.openxmlformats.org/officeDocument/2006/relationships/image" Target="media/image247.jpeg"/><Relationship Id="rId702" Type="http://schemas.openxmlformats.org/officeDocument/2006/relationships/hyperlink" Target="https://www.gipernn.ru/biznes-centry/pobeda-ulica-50-letiya-pobedy-18" TargetMode="External"/><Relationship Id="rId69" Type="http://schemas.openxmlformats.org/officeDocument/2006/relationships/hyperlink" Target="https://www.gipernn.ru/zhurnal/zhile/stati/pochemu-dolshhiki-zhk-novinki-smart-city-boyatsya-byt-obmanutymi-dvazhdy" TargetMode="External"/><Relationship Id="rId134" Type="http://schemas.openxmlformats.org/officeDocument/2006/relationships/image" Target="media/image86.jpeg"/><Relationship Id="rId579" Type="http://schemas.openxmlformats.org/officeDocument/2006/relationships/hyperlink" Target="https://www.gipernn.ru/biznes-centry/lapshiha-artelnaya-ulica-35" TargetMode="External"/><Relationship Id="rId786" Type="http://schemas.openxmlformats.org/officeDocument/2006/relationships/hyperlink" Target="https://www.gipernn.ru/biznes-centry/chaadaeva-3b-ulica-chaadaeva-3b" TargetMode="External"/><Relationship Id="rId341" Type="http://schemas.openxmlformats.org/officeDocument/2006/relationships/hyperlink" Target="https://www.gipernn.ru/torgovye-centry/skala-ulica-sher-1" TargetMode="External"/><Relationship Id="rId439" Type="http://schemas.openxmlformats.org/officeDocument/2006/relationships/hyperlink" Target="https://www.gipernn.ru/biznes-centry/mont-blanc-bolshaya-pecherskaya-ulica-40" TargetMode="External"/><Relationship Id="rId646" Type="http://schemas.openxmlformats.org/officeDocument/2006/relationships/image" Target="media/image322.jpeg"/><Relationship Id="rId201" Type="http://schemas.openxmlformats.org/officeDocument/2006/relationships/hyperlink" Target="https://www.gipernn.ru/torgovye-centry/zerkalo-ulica-lenina-113b" TargetMode="External"/><Relationship Id="rId285" Type="http://schemas.openxmlformats.org/officeDocument/2006/relationships/hyperlink" Target="https://www.gipernn.ru/torgovye-centry/oka-bazarnaya-ploshhad-2" TargetMode="External"/><Relationship Id="rId506" Type="http://schemas.openxmlformats.org/officeDocument/2006/relationships/image" Target="media/image257.jpeg"/><Relationship Id="rId853" Type="http://schemas.openxmlformats.org/officeDocument/2006/relationships/image" Target="media/image420.jpg"/><Relationship Id="rId492" Type="http://schemas.openxmlformats.org/officeDocument/2006/relationships/hyperlink" Target="https://www.gipernn.ru/biznes-centry/soyuznyy-pereulok-45-soyuznyy-pereulok-45" TargetMode="External"/><Relationship Id="rId713" Type="http://schemas.openxmlformats.org/officeDocument/2006/relationships/hyperlink" Target="https://www.gipernn.ru/biznes-centry/vtorchermeta-1-vtorchermeta-ulica-1" TargetMode="External"/><Relationship Id="rId797" Type="http://schemas.openxmlformats.org/officeDocument/2006/relationships/image" Target="media/image391.jpeg"/><Relationship Id="rId145" Type="http://schemas.openxmlformats.org/officeDocument/2006/relationships/hyperlink" Target="https://www.gipernn.ru/torgovye-centry/avtositi-ulica-lenina-208" TargetMode="External"/><Relationship Id="rId352" Type="http://schemas.openxmlformats.org/officeDocument/2006/relationships/hyperlink" Target="https://www.gipernn.ru/torgovye-centry/sormovskiy-privoz-ulica-vasiliya-ivanova-14-9" TargetMode="External"/><Relationship Id="rId212" Type="http://schemas.openxmlformats.org/officeDocument/2006/relationships/image" Target="media/image121.jpeg"/><Relationship Id="rId657" Type="http://schemas.openxmlformats.org/officeDocument/2006/relationships/image" Target="media/image327.jpeg"/><Relationship Id="rId864" Type="http://schemas.openxmlformats.org/officeDocument/2006/relationships/image" Target="media/image430.png"/><Relationship Id="rId296" Type="http://schemas.openxmlformats.org/officeDocument/2006/relationships/hyperlink" Target="https://www.gipernn.ru/torgovye-centry/pavlin-ulica-50-let-vlksm-12v-2" TargetMode="External"/><Relationship Id="rId517" Type="http://schemas.openxmlformats.org/officeDocument/2006/relationships/hyperlink" Target="https://www.gipernn.ru/biznes-centry/grebeshkovskiy-otkos-7-grebeshkovskiy-otkos-ulica-7" TargetMode="External"/><Relationship Id="rId724" Type="http://schemas.openxmlformats.org/officeDocument/2006/relationships/image" Target="media/image358.jpeg"/><Relationship Id="rId60" Type="http://schemas.openxmlformats.org/officeDocument/2006/relationships/image" Target="media/image40.png"/><Relationship Id="rId156" Type="http://schemas.openxmlformats.org/officeDocument/2006/relationships/image" Target="media/image95.jpeg"/><Relationship Id="rId363" Type="http://schemas.openxmlformats.org/officeDocument/2006/relationships/hyperlink" Target="https://www.gipernn.ru/torgovye-centry/torgovyy-dom-kit-ulica-sutyrina-5a" TargetMode="External"/><Relationship Id="rId570" Type="http://schemas.openxmlformats.org/officeDocument/2006/relationships/image" Target="media/image287.jpeg"/><Relationship Id="rId223" Type="http://schemas.openxmlformats.org/officeDocument/2006/relationships/hyperlink" Target="https://www.gipernn.ru/torgovye-centry/korabli-prospekt-korablestroiteley-n14-po-genplanu" TargetMode="External"/><Relationship Id="rId430" Type="http://schemas.openxmlformats.org/officeDocument/2006/relationships/image" Target="media/image225.jpeg"/><Relationship Id="rId668" Type="http://schemas.openxmlformats.org/officeDocument/2006/relationships/hyperlink" Target="https://www.gipernn.ru/biznes-centry/nizhegorodpromventilyaciya-geroya-popova-ulica-45" TargetMode="External"/><Relationship Id="rId875" Type="http://schemas.openxmlformats.org/officeDocument/2006/relationships/oleObject" Target="embeddings/oleObject3.bin"/><Relationship Id="rId18" Type="http://schemas.openxmlformats.org/officeDocument/2006/relationships/footer" Target="footer5.xml"/><Relationship Id="rId528" Type="http://schemas.openxmlformats.org/officeDocument/2006/relationships/hyperlink" Target="https://www.gipernn.ru/biznes-centry/kristall-delovaya-ulica-1-k1" TargetMode="External"/><Relationship Id="rId735" Type="http://schemas.openxmlformats.org/officeDocument/2006/relationships/image" Target="media/image363.jpeg"/><Relationship Id="rId167" Type="http://schemas.openxmlformats.org/officeDocument/2006/relationships/hyperlink" Target="https://www.gipernn.ru/torgovye-centry/vavilon-ulica-vavilina-12" TargetMode="External"/><Relationship Id="rId374" Type="http://schemas.openxmlformats.org/officeDocument/2006/relationships/image" Target="media/image198.jpeg"/><Relationship Id="rId581" Type="http://schemas.openxmlformats.org/officeDocument/2006/relationships/image" Target="media/image291.jpeg"/><Relationship Id="rId71" Type="http://schemas.openxmlformats.org/officeDocument/2006/relationships/image" Target="media/image50.png"/><Relationship Id="rId234" Type="http://schemas.openxmlformats.org/officeDocument/2006/relationships/image" Target="media/image131.jpeg"/><Relationship Id="rId679" Type="http://schemas.openxmlformats.org/officeDocument/2006/relationships/image" Target="media/image337.jpeg"/><Relationship Id="rId802" Type="http://schemas.openxmlformats.org/officeDocument/2006/relationships/image" Target="media/image393.jpeg"/><Relationship Id="rId886" Type="http://schemas.openxmlformats.org/officeDocument/2006/relationships/image" Target="media/image447.png"/><Relationship Id="rId2" Type="http://schemas.openxmlformats.org/officeDocument/2006/relationships/numbering" Target="numbering.xml"/><Relationship Id="rId29" Type="http://schemas.openxmlformats.org/officeDocument/2006/relationships/image" Target="media/image9.png"/><Relationship Id="rId441" Type="http://schemas.openxmlformats.org/officeDocument/2006/relationships/hyperlink" Target="https://www.gipernn.ru/biznes-centry/mont-blanc-bolshaya-pecherskaya-ulica-40" TargetMode="External"/><Relationship Id="rId539" Type="http://schemas.openxmlformats.org/officeDocument/2006/relationships/image" Target="media/image273.jpeg"/><Relationship Id="rId746" Type="http://schemas.openxmlformats.org/officeDocument/2006/relationships/hyperlink" Target="https://www.gipernn.ru/biznes-centry/salganskaya-ulica-10-salganskaya-ulica-10" TargetMode="External"/><Relationship Id="rId178" Type="http://schemas.openxmlformats.org/officeDocument/2006/relationships/image" Target="media/image105.jpeg"/><Relationship Id="rId301" Type="http://schemas.openxmlformats.org/officeDocument/2006/relationships/image" Target="media/image163.jpeg"/><Relationship Id="rId82" Type="http://schemas.openxmlformats.org/officeDocument/2006/relationships/image" Target="media/image60.png"/><Relationship Id="rId385" Type="http://schemas.openxmlformats.org/officeDocument/2006/relationships/hyperlink" Target="https://www.gipernn.ru/torgovye-centry/chkalov-chkalova-ulica-1v" TargetMode="External"/><Relationship Id="rId592" Type="http://schemas.openxmlformats.org/officeDocument/2006/relationships/hyperlink" Target="https://www.gipernn.ru/biznes-centry/lenina-prospekt-111-lenina-prospekt-111" TargetMode="External"/><Relationship Id="rId606" Type="http://schemas.openxmlformats.org/officeDocument/2006/relationships/hyperlink" Target="https://www.gipernn.ru/biznes-centry/lenina-16b-lenina-prospekt-16b" TargetMode="External"/><Relationship Id="rId813" Type="http://schemas.openxmlformats.org/officeDocument/2006/relationships/image" Target="media/image400.png"/><Relationship Id="rId245" Type="http://schemas.openxmlformats.org/officeDocument/2006/relationships/hyperlink" Target="https://www.gipernn.ru/torgovye-centry/luch-kominterna-ulica-115" TargetMode="External"/><Relationship Id="rId452" Type="http://schemas.openxmlformats.org/officeDocument/2006/relationships/image" Target="media/image234.jpeg"/><Relationship Id="rId105" Type="http://schemas.openxmlformats.org/officeDocument/2006/relationships/image" Target="media/image74.jpeg"/><Relationship Id="rId312" Type="http://schemas.openxmlformats.org/officeDocument/2006/relationships/hyperlink" Target="https://www.gipernn.ru/torgovye-centry/pyatyy-ulica-chvanova-5v" TargetMode="External"/><Relationship Id="rId757" Type="http://schemas.openxmlformats.org/officeDocument/2006/relationships/image" Target="media/image373.jpeg"/><Relationship Id="rId93" Type="http://schemas.openxmlformats.org/officeDocument/2006/relationships/hyperlink" Target="https://www.gipernn.ru/torgovye-centry?sort=address" TargetMode="External"/><Relationship Id="rId189" Type="http://schemas.openxmlformats.org/officeDocument/2006/relationships/image" Target="media/image110.jpeg"/><Relationship Id="rId396" Type="http://schemas.openxmlformats.org/officeDocument/2006/relationships/image" Target="media/image209.jpeg"/><Relationship Id="rId617" Type="http://schemas.openxmlformats.org/officeDocument/2006/relationships/image" Target="media/image308.jpeg"/><Relationship Id="rId824" Type="http://schemas.openxmlformats.org/officeDocument/2006/relationships/image" Target="media/image410.png"/><Relationship Id="rId256" Type="http://schemas.openxmlformats.org/officeDocument/2006/relationships/hyperlink" Target="https://www.gipernn.ru/torgovye-centry/mechta-nizhegorodskaya-ulica-21" TargetMode="External"/><Relationship Id="rId463" Type="http://schemas.openxmlformats.org/officeDocument/2006/relationships/hyperlink" Target="https://www.gipernn.ru/biznes-centry/blinovskiy-rozhdestvenskaya-ulica-39" TargetMode="External"/><Relationship Id="rId670" Type="http://schemas.openxmlformats.org/officeDocument/2006/relationships/hyperlink" Target="https://www.gipernn.ru/biznes-centry/nizhegorodpromventilyaciya-geroya-popova-ulica-45" TargetMode="External"/><Relationship Id="rId116" Type="http://schemas.openxmlformats.org/officeDocument/2006/relationships/hyperlink" Target="https://www.gipernn.ru/torgovye-centry/respublika-ploshhad-revolyucii-9" TargetMode="External"/><Relationship Id="rId323" Type="http://schemas.openxmlformats.org/officeDocument/2006/relationships/image" Target="media/image174.jpeg"/><Relationship Id="rId530" Type="http://schemas.openxmlformats.org/officeDocument/2006/relationships/hyperlink" Target="https://www.gipernn.ru/biznes-centry/dialog-prospekt-lenina-208" TargetMode="External"/><Relationship Id="rId768" Type="http://schemas.openxmlformats.org/officeDocument/2006/relationships/hyperlink" Target="https://www.gipernn.ru/biznes-centry/studenaya-35a-studenaya-ulica-35a" TargetMode="External"/><Relationship Id="rId20" Type="http://schemas.openxmlformats.org/officeDocument/2006/relationships/hyperlink" Target="https://rosstat.gov.ru/opendata/7708234640-oktmo" TargetMode="External"/><Relationship Id="rId628" Type="http://schemas.openxmlformats.org/officeDocument/2006/relationships/hyperlink" Target="https://www.gipernn.ru/biznes-centry/maslyakova-5-maslyakova-ulica-5" TargetMode="External"/><Relationship Id="rId835" Type="http://schemas.openxmlformats.org/officeDocument/2006/relationships/chart" Target="charts/chart7.xml"/><Relationship Id="rId267" Type="http://schemas.openxmlformats.org/officeDocument/2006/relationships/hyperlink" Target="https://www.gipernn.ru/torgovye-centry/na-strelkovoy-korablestroiteley-prospekt-15a" TargetMode="External"/><Relationship Id="rId474" Type="http://schemas.openxmlformats.org/officeDocument/2006/relationships/hyperlink" Target="https://www.gipernn.ru/biznes-centry/bolshaya-pokrovskaya-ulica-62-5-bolshaya-pokrovskaya-ulica-62" TargetMode="External"/><Relationship Id="rId127" Type="http://schemas.openxmlformats.org/officeDocument/2006/relationships/hyperlink" Target="https://www.gipernn.ru/torgovye-centry/lp-fashion-gallery-alekseevskaya-ulica-10-oktyabrskaya-ulica-16" TargetMode="External"/><Relationship Id="rId681" Type="http://schemas.openxmlformats.org/officeDocument/2006/relationships/image" Target="media/image338.jpeg"/><Relationship Id="rId779" Type="http://schemas.openxmlformats.org/officeDocument/2006/relationships/hyperlink" Target="https://www.gipernn.ru/biznes-centry/hk-logoprom-sormovo-konovalova-ulica-6" TargetMode="External"/><Relationship Id="rId31" Type="http://schemas.openxmlformats.org/officeDocument/2006/relationships/image" Target="media/image11.png"/><Relationship Id="rId334" Type="http://schemas.openxmlformats.org/officeDocument/2006/relationships/image" Target="media/image179.jpeg"/><Relationship Id="rId541" Type="http://schemas.openxmlformats.org/officeDocument/2006/relationships/image" Target="media/image274.jpeg"/><Relationship Id="rId639" Type="http://schemas.openxmlformats.org/officeDocument/2006/relationships/hyperlink" Target="https://www.gipernn.ru/biznes-centry/niitm-sirius-svobody-ulica-63" TargetMode="External"/><Relationship Id="rId180" Type="http://schemas.openxmlformats.org/officeDocument/2006/relationships/image" Target="media/image106.jpeg"/><Relationship Id="rId278" Type="http://schemas.openxmlformats.org/officeDocument/2006/relationships/image" Target="media/image152.jpeg"/><Relationship Id="rId401" Type="http://schemas.openxmlformats.org/officeDocument/2006/relationships/image" Target="media/image213.png"/><Relationship Id="rId846" Type="http://schemas.openxmlformats.org/officeDocument/2006/relationships/chart" Target="charts/chart18.xml"/><Relationship Id="rId485" Type="http://schemas.openxmlformats.org/officeDocument/2006/relationships/hyperlink" Target="https://www.gipernn.ru/biznes-centry/vaneeva-205-vaneeva-ulica-205" TargetMode="External"/><Relationship Id="rId692" Type="http://schemas.openxmlformats.org/officeDocument/2006/relationships/hyperlink" Target="https://www.gipernn.ru/biznes-centry/osharskaya-95-osharskaya-ulica-95" TargetMode="External"/><Relationship Id="rId706" Type="http://schemas.openxmlformats.org/officeDocument/2006/relationships/hyperlink" Target="https://www.gipernn.ru/biznes-centry/poltavskaya-22-poltavskaya-ulica-22" TargetMode="External"/><Relationship Id="rId42" Type="http://schemas.openxmlformats.org/officeDocument/2006/relationships/image" Target="media/image22.png"/><Relationship Id="rId138" Type="http://schemas.openxmlformats.org/officeDocument/2006/relationships/hyperlink" Target="https://www.gipernn.ru/torgovye-centry/avtozavodec-prospekt-lenina-100a" TargetMode="External"/><Relationship Id="rId345" Type="http://schemas.openxmlformats.org/officeDocument/2006/relationships/hyperlink" Target="https://www.gipernn.ru/torgovye-centry/sormovskie-zori-kominterna-ulica-117" TargetMode="External"/><Relationship Id="rId552" Type="http://schemas.openxmlformats.org/officeDocument/2006/relationships/image" Target="media/image279.jpeg"/><Relationship Id="rId191" Type="http://schemas.openxmlformats.org/officeDocument/2006/relationships/image" Target="media/image111.jpeg"/><Relationship Id="rId205" Type="http://schemas.openxmlformats.org/officeDocument/2006/relationships/hyperlink" Target="https://www.gipernn.ru/torgovye-centry/indigo-life-kazanskoe-shosse-11" TargetMode="External"/><Relationship Id="rId412" Type="http://schemas.openxmlformats.org/officeDocument/2006/relationships/hyperlink" Target="https://www.gipernn.ru/biznes-centry/orbita-nartova-ulica-6-k6" TargetMode="External"/><Relationship Id="rId857" Type="http://schemas.openxmlformats.org/officeDocument/2006/relationships/image" Target="media/image423.wmf"/><Relationship Id="rId289" Type="http://schemas.openxmlformats.org/officeDocument/2006/relationships/hyperlink" Target="https://www.gipernn.ru/torgovye-centry/okeanis-prospekt-gagarina-35-k1" TargetMode="External"/><Relationship Id="rId496" Type="http://schemas.openxmlformats.org/officeDocument/2006/relationships/hyperlink" Target="https://www.gipernn.ru/biznes-centry/vremya-kerchenskaya-ulica-13" TargetMode="External"/><Relationship Id="rId717" Type="http://schemas.openxmlformats.org/officeDocument/2006/relationships/hyperlink" Target="https://www.gipernn.ru/biznes-centry/prolomnaya-37-prolomnaya-ulica-37" TargetMode="External"/><Relationship Id="rId53" Type="http://schemas.openxmlformats.org/officeDocument/2006/relationships/image" Target="media/image33.png"/><Relationship Id="rId149" Type="http://schemas.openxmlformats.org/officeDocument/2006/relationships/image" Target="media/image92.jpeg"/><Relationship Id="rId356" Type="http://schemas.openxmlformats.org/officeDocument/2006/relationships/image" Target="media/image189.jpeg"/><Relationship Id="rId563" Type="http://schemas.openxmlformats.org/officeDocument/2006/relationships/image" Target="media/image284.jpeg"/><Relationship Id="rId770" Type="http://schemas.openxmlformats.org/officeDocument/2006/relationships/hyperlink" Target="https://www.gipernn.ru/biznes-centry/studencheskaya-8-studencheskaya-ulica-8" TargetMode="External"/><Relationship Id="rId216" Type="http://schemas.openxmlformats.org/officeDocument/2006/relationships/hyperlink" Target="https://www.gipernn.ru/torgovye-centry/kanavinskiy-filchenkova-ulica-7" TargetMode="External"/><Relationship Id="rId423" Type="http://schemas.openxmlformats.org/officeDocument/2006/relationships/image" Target="media/image222.jpeg"/><Relationship Id="rId868" Type="http://schemas.openxmlformats.org/officeDocument/2006/relationships/image" Target="media/image434.wmf"/><Relationship Id="rId630" Type="http://schemas.openxmlformats.org/officeDocument/2006/relationships/hyperlink" Target="https://www.gipernn.ru/biznes-centry/mebelshhik-yuliusa-fuchika-ulica-8a" TargetMode="External"/><Relationship Id="rId728" Type="http://schemas.openxmlformats.org/officeDocument/2006/relationships/hyperlink" Target="https://www.gipernn.ru/biznes-centry/respublikanskaya-22-respublikanskaya-ulica-22" TargetMode="External"/><Relationship Id="rId64" Type="http://schemas.openxmlformats.org/officeDocument/2006/relationships/image" Target="media/image44.png"/><Relationship Id="rId367" Type="http://schemas.openxmlformats.org/officeDocument/2006/relationships/hyperlink" Target="https://www.gipernn.ru/torgovye-centry/ulyanova-13-ulyanova-ulica-13" TargetMode="External"/><Relationship Id="rId574" Type="http://schemas.openxmlformats.org/officeDocument/2006/relationships/hyperlink" Target="https://www.gipernn.ru/biznes-centry/kunavino-obuhova-ulica-11" TargetMode="External"/><Relationship Id="rId227" Type="http://schemas.openxmlformats.org/officeDocument/2006/relationships/hyperlink" Target="https://www.gipernn.ru/torgovye-centry/kosmos-prospekt-ciolkovskogo-71" TargetMode="External"/><Relationship Id="rId781" Type="http://schemas.openxmlformats.org/officeDocument/2006/relationships/hyperlink" Target="https://www.gipernn.ru/biznes-centry/hk-logoprom-sormovo-konovalova-ulica-6" TargetMode="External"/><Relationship Id="rId879" Type="http://schemas.openxmlformats.org/officeDocument/2006/relationships/oleObject" Target="embeddings/oleObject5.bin"/><Relationship Id="rId434" Type="http://schemas.openxmlformats.org/officeDocument/2006/relationships/hyperlink" Target="https://www.gipernn.ru/biznes-centry/corner-place-ulica-alekseevskaya-6-ulica-piskunova-16" TargetMode="External"/><Relationship Id="rId641" Type="http://schemas.openxmlformats.org/officeDocument/2006/relationships/hyperlink" Target="https://www.gipernn.ru/biznes-centry/na-alekseevskoy-alekseevskaya-ulica-26" TargetMode="External"/><Relationship Id="rId739" Type="http://schemas.openxmlformats.org/officeDocument/2006/relationships/image" Target="media/image365.jpeg"/><Relationship Id="rId280" Type="http://schemas.openxmlformats.org/officeDocument/2006/relationships/image" Target="media/image153.jpeg"/><Relationship Id="rId501" Type="http://schemas.openxmlformats.org/officeDocument/2006/relationships/image" Target="media/image255.jpeg"/><Relationship Id="rId75" Type="http://schemas.openxmlformats.org/officeDocument/2006/relationships/image" Target="media/image54.png"/><Relationship Id="rId140" Type="http://schemas.openxmlformats.org/officeDocument/2006/relationships/hyperlink" Target="https://www.gipernn.ru/torgovye-centry/avtozavodskiy-ulica-plotnikova-4a" TargetMode="External"/><Relationship Id="rId378" Type="http://schemas.openxmlformats.org/officeDocument/2006/relationships/image" Target="media/image200.jpeg"/><Relationship Id="rId585" Type="http://schemas.openxmlformats.org/officeDocument/2006/relationships/hyperlink" Target="https://www.gipernn.ru/biznes-centry/lapshiha-artelnaya-ulica-37" TargetMode="External"/><Relationship Id="rId792" Type="http://schemas.openxmlformats.org/officeDocument/2006/relationships/hyperlink" Target="https://www.gipernn.ru/biznes-centry/shlisselburgskaya-23v-shlisselburgskaya-ulica-23v" TargetMode="External"/><Relationship Id="rId806" Type="http://schemas.openxmlformats.org/officeDocument/2006/relationships/image" Target="media/image395.jpeg"/><Relationship Id="rId6" Type="http://schemas.openxmlformats.org/officeDocument/2006/relationships/footnotes" Target="footnotes.xml"/><Relationship Id="rId238" Type="http://schemas.openxmlformats.org/officeDocument/2006/relationships/image" Target="media/image133.jpeg"/><Relationship Id="rId445" Type="http://schemas.openxmlformats.org/officeDocument/2006/relationships/hyperlink" Target="https://www.gipernn.ru/biznes-centry/avrora-sovetskaya-ulica-12" TargetMode="External"/><Relationship Id="rId652" Type="http://schemas.openxmlformats.org/officeDocument/2006/relationships/image" Target="media/image325.jpeg"/><Relationship Id="rId291" Type="http://schemas.openxmlformats.org/officeDocument/2006/relationships/image" Target="media/image158.jpeg"/><Relationship Id="rId305" Type="http://schemas.openxmlformats.org/officeDocument/2006/relationships/image" Target="media/image165.jpeg"/><Relationship Id="rId512" Type="http://schemas.openxmlformats.org/officeDocument/2006/relationships/image" Target="media/image260.jpeg"/><Relationship Id="rId86" Type="http://schemas.openxmlformats.org/officeDocument/2006/relationships/image" Target="media/image64.png"/><Relationship Id="rId151" Type="http://schemas.openxmlformats.org/officeDocument/2006/relationships/image" Target="media/image93.jpeg"/><Relationship Id="rId389" Type="http://schemas.openxmlformats.org/officeDocument/2006/relationships/hyperlink" Target="https://www.gipernn.ru/torgovye-centry/shveycariya-prospekt-gagarina-39" TargetMode="External"/><Relationship Id="rId596" Type="http://schemas.openxmlformats.org/officeDocument/2006/relationships/hyperlink" Target="https://www.gipernn.ru/biznes-centry/lenina-prospekt-123-lenina-prospekt-123" TargetMode="External"/><Relationship Id="rId817" Type="http://schemas.openxmlformats.org/officeDocument/2006/relationships/image" Target="media/image404.png"/><Relationship Id="rId249" Type="http://schemas.openxmlformats.org/officeDocument/2006/relationships/hyperlink" Target="https://www.gipernn.ru/torgovye-centry/mazhimel-prospekt-lenina-100d" TargetMode="External"/><Relationship Id="rId456" Type="http://schemas.openxmlformats.org/officeDocument/2006/relationships/image" Target="media/image236.jpeg"/><Relationship Id="rId663" Type="http://schemas.openxmlformats.org/officeDocument/2006/relationships/image" Target="media/image330.jpeg"/><Relationship Id="rId870" Type="http://schemas.openxmlformats.org/officeDocument/2006/relationships/oleObject" Target="embeddings/oleObject1.bin"/><Relationship Id="rId13" Type="http://schemas.openxmlformats.org/officeDocument/2006/relationships/footer" Target="footer3.xml"/><Relationship Id="rId109" Type="http://schemas.openxmlformats.org/officeDocument/2006/relationships/hyperlink" Target="https://www.gipernn.ru/torgovye-centry/verhnepecherskiy-verhne-pecherskaya-ulica-14b" TargetMode="External"/><Relationship Id="rId316" Type="http://schemas.openxmlformats.org/officeDocument/2006/relationships/hyperlink" Target="https://www.gipernn.ru/torgovye-centry/ramzay-ulica-kalinina-52" TargetMode="External"/><Relationship Id="rId523" Type="http://schemas.openxmlformats.org/officeDocument/2006/relationships/image" Target="media/image265.jpeg"/><Relationship Id="rId97" Type="http://schemas.openxmlformats.org/officeDocument/2006/relationships/image" Target="media/image70.jpeg"/><Relationship Id="rId730" Type="http://schemas.openxmlformats.org/officeDocument/2006/relationships/hyperlink" Target="https://www.gipernn.ru/biznes-centry/rodionova-102-rodionova-ulica-102" TargetMode="External"/><Relationship Id="rId828" Type="http://schemas.openxmlformats.org/officeDocument/2006/relationships/chart" Target="charts/chart3.xml"/><Relationship Id="rId162" Type="http://schemas.openxmlformats.org/officeDocument/2006/relationships/image" Target="media/image98.jpeg"/><Relationship Id="rId467" Type="http://schemas.openxmlformats.org/officeDocument/2006/relationships/hyperlink" Target="https://www.gipernn.ru/biznes-centry/bogemiya-palas-maksima-gorkogo-ulica-262" TargetMode="External"/><Relationship Id="rId674" Type="http://schemas.openxmlformats.org/officeDocument/2006/relationships/image" Target="media/image335.jpeg"/><Relationship Id="rId881" Type="http://schemas.openxmlformats.org/officeDocument/2006/relationships/image" Target="media/image442.emf"/><Relationship Id="rId24" Type="http://schemas.openxmlformats.org/officeDocument/2006/relationships/image" Target="media/image4.png"/><Relationship Id="rId327" Type="http://schemas.openxmlformats.org/officeDocument/2006/relationships/image" Target="media/image176.jpeg"/><Relationship Id="rId534" Type="http://schemas.openxmlformats.org/officeDocument/2006/relationships/hyperlink" Target="https://www.gipernn.ru/biznes-centry/dom-torgovli-ulica-litvinova-74b" TargetMode="External"/><Relationship Id="rId741" Type="http://schemas.openxmlformats.org/officeDocument/2006/relationships/image" Target="media/image366.jpeg"/><Relationship Id="rId839" Type="http://schemas.openxmlformats.org/officeDocument/2006/relationships/chart" Target="charts/chart11.xml"/><Relationship Id="rId173" Type="http://schemas.openxmlformats.org/officeDocument/2006/relationships/hyperlink" Target="https://www.gipernn.ru/torgovye-centry/vostorg-zelenaya-ulica-24" TargetMode="External"/><Relationship Id="rId380" Type="http://schemas.openxmlformats.org/officeDocument/2006/relationships/image" Target="media/image201.jpeg"/><Relationship Id="rId601" Type="http://schemas.openxmlformats.org/officeDocument/2006/relationships/image" Target="media/image300.jpeg"/><Relationship Id="rId240" Type="http://schemas.openxmlformats.org/officeDocument/2006/relationships/image" Target="media/image134.jpeg"/><Relationship Id="rId478" Type="http://schemas.openxmlformats.org/officeDocument/2006/relationships/hyperlink" Target="https://www.gipernn.ru/biznes-centry/busygina-19a-busygina-prospekt-19a" TargetMode="External"/><Relationship Id="rId685" Type="http://schemas.openxmlformats.org/officeDocument/2006/relationships/image" Target="media/image340.jpeg"/><Relationship Id="rId892" Type="http://schemas.openxmlformats.org/officeDocument/2006/relationships/hyperlink" Target="https://statrielt.ru/indeksy/2407-indeksy-izmeneniya-rynochnykh-tsen-v-rublyakh-ob-ektov-zhiloj-nedvizhimostiB8%D0%BC%D0%BE%D1%81%D1%82%D0%B8" TargetMode="External"/><Relationship Id="rId35" Type="http://schemas.openxmlformats.org/officeDocument/2006/relationships/image" Target="media/image15.png"/><Relationship Id="rId100" Type="http://schemas.openxmlformats.org/officeDocument/2006/relationships/hyperlink" Target="https://www.gipernn.ru/torgovye-centry/festival-kazanskoe-shosse-6" TargetMode="External"/><Relationship Id="rId338" Type="http://schemas.openxmlformats.org/officeDocument/2006/relationships/image" Target="media/image181.jpeg"/><Relationship Id="rId545" Type="http://schemas.openxmlformats.org/officeDocument/2006/relationships/hyperlink" Target="https://www.gipernn.ru/biznes-centry/iyulskih-dney-1-iyulskih-dney-ulica-1" TargetMode="External"/><Relationship Id="rId752" Type="http://schemas.openxmlformats.org/officeDocument/2006/relationships/hyperlink" Target="https://www.gipernn.ru/biznes-centry/svobody-ulica-19-ulica-svobody-19" TargetMode="External"/><Relationship Id="rId184" Type="http://schemas.openxmlformats.org/officeDocument/2006/relationships/hyperlink" Target="https://www.gipernn.ru/torgovye-centry/gelios-strazh-revolyucii-ulica-7" TargetMode="External"/><Relationship Id="rId391" Type="http://schemas.openxmlformats.org/officeDocument/2006/relationships/hyperlink" Target="https://www.gipernn.ru/torgovye-centry/shokolad-ulica-belinskogo-124" TargetMode="External"/><Relationship Id="rId405" Type="http://schemas.openxmlformats.org/officeDocument/2006/relationships/hyperlink" Target="https://www.gipernn.ru/biznes-centry?sort=area_free" TargetMode="External"/><Relationship Id="rId612" Type="http://schemas.openxmlformats.org/officeDocument/2006/relationships/hyperlink" Target="https://www.gipernn.ru/biznes-centry/london-osharskaya-ulica-77a" TargetMode="External"/><Relationship Id="rId251" Type="http://schemas.openxmlformats.org/officeDocument/2006/relationships/image" Target="media/image139.jpeg"/><Relationship Id="rId489" Type="http://schemas.openxmlformats.org/officeDocument/2006/relationships/hyperlink" Target="https://www.gipernn.ru/biznes-centry/versus-moskovskoe-shosse-213a" TargetMode="External"/><Relationship Id="rId696" Type="http://schemas.openxmlformats.org/officeDocument/2006/relationships/hyperlink" Target="https://www.gipernn.ru/biznes-centry/pecherskiy-tpk-ulica-rodionova-23a" TargetMode="External"/><Relationship Id="rId46" Type="http://schemas.openxmlformats.org/officeDocument/2006/relationships/image" Target="media/image26.png"/><Relationship Id="rId349" Type="http://schemas.openxmlformats.org/officeDocument/2006/relationships/image" Target="media/image186.jpeg"/><Relationship Id="rId556" Type="http://schemas.openxmlformats.org/officeDocument/2006/relationships/hyperlink" Target="https://www.gipernn.ru/biznes-centry/kaskad-house-shherbakova-15" TargetMode="External"/><Relationship Id="rId763" Type="http://schemas.openxmlformats.org/officeDocument/2006/relationships/image" Target="media/image376.jpeg"/><Relationship Id="rId111" Type="http://schemas.openxmlformats.org/officeDocument/2006/relationships/hyperlink" Target="https://www.gipernn.ru/torgovye-centry/verhnepecherskiy-verhne-pecherskaya-ulica-14b" TargetMode="External"/><Relationship Id="rId195" Type="http://schemas.openxmlformats.org/officeDocument/2006/relationships/hyperlink" Target="https://www.gipernn.ru/torgovye-centry/evropa-ulica-ponomareva-3" TargetMode="External"/><Relationship Id="rId209" Type="http://schemas.openxmlformats.org/officeDocument/2006/relationships/hyperlink" Target="https://www.gipernn.ru/torgovye-centry/kalinka-centralnyy-pereulok-4" TargetMode="External"/><Relationship Id="rId416" Type="http://schemas.openxmlformats.org/officeDocument/2006/relationships/hyperlink" Target="https://www.gipernn.ru/biznes-centry/rodionova-23-rodionova-ulica-23" TargetMode="External"/><Relationship Id="rId623" Type="http://schemas.openxmlformats.org/officeDocument/2006/relationships/image" Target="media/image311.jpeg"/><Relationship Id="rId830" Type="http://schemas.openxmlformats.org/officeDocument/2006/relationships/chart" Target="charts/chart4.xml"/><Relationship Id="rId57" Type="http://schemas.openxmlformats.org/officeDocument/2006/relationships/image" Target="media/image37.png"/><Relationship Id="rId262" Type="http://schemas.openxmlformats.org/officeDocument/2006/relationships/hyperlink" Target="https://www.gipernn.ru/torgovye-centry/monchegorskaya-15b-monchegorskaya-ulica-15b" TargetMode="External"/><Relationship Id="rId567" Type="http://schemas.openxmlformats.org/officeDocument/2006/relationships/hyperlink" Target="https://www.gipernn.ru/biznes-centry/krasnye-zori-krasnyh-zor-ulica-24-k5" TargetMode="External"/><Relationship Id="rId122" Type="http://schemas.openxmlformats.org/officeDocument/2006/relationships/hyperlink" Target="https://www.gipernn.ru/torgovye-centry/citron-krasnoarmeyskaya-ulica-33" TargetMode="External"/><Relationship Id="rId774" Type="http://schemas.openxmlformats.org/officeDocument/2006/relationships/hyperlink" Target="https://www.gipernn.ru/biznes-centry/forum-ulica-beketova-13l" TargetMode="External"/><Relationship Id="rId427" Type="http://schemas.openxmlformats.org/officeDocument/2006/relationships/hyperlink" Target="https://www.gipernn.ru/biznes-centry/bugrov-biznes-park-motalnyy-pereulok-8" TargetMode="External"/><Relationship Id="rId634" Type="http://schemas.openxmlformats.org/officeDocument/2006/relationships/hyperlink" Target="https://www.gipernn.ru/biznes-centry/modul-nn-marshala-golovanova-ulica-25" TargetMode="External"/><Relationship Id="rId841" Type="http://schemas.openxmlformats.org/officeDocument/2006/relationships/chart" Target="charts/chart13.xml"/><Relationship Id="rId26" Type="http://schemas.openxmlformats.org/officeDocument/2006/relationships/image" Target="media/image6.png"/><Relationship Id="rId231" Type="http://schemas.openxmlformats.org/officeDocument/2006/relationships/hyperlink" Target="https://www.gipernn.ru/torgovye-centry/krym-yuzhnoe-shosse-2g" TargetMode="External"/><Relationship Id="rId273" Type="http://schemas.openxmlformats.org/officeDocument/2006/relationships/hyperlink" Target="https://www.gipernn.ru/torgovye-centry/nartova-2-nartova-ulica-2" TargetMode="External"/><Relationship Id="rId329" Type="http://schemas.openxmlformats.org/officeDocument/2006/relationships/hyperlink" Target="https://www.gipernn.ru/torgovye-centry/savanna-centralnyy-pereulok-2" TargetMode="External"/><Relationship Id="rId480" Type="http://schemas.openxmlformats.org/officeDocument/2006/relationships/hyperlink" Target="https://www.gipernn.ru/biznes-centry/vcsnab-ulica-konovalova-6-lit-uu" TargetMode="External"/><Relationship Id="rId536" Type="http://schemas.openxmlformats.org/officeDocument/2006/relationships/hyperlink" Target="https://www.gipernn.ru/biznes-centry/dyuny-prospekt-lenina-68a" TargetMode="External"/><Relationship Id="rId701" Type="http://schemas.openxmlformats.org/officeDocument/2006/relationships/image" Target="media/image347.jpeg"/><Relationship Id="rId68" Type="http://schemas.openxmlformats.org/officeDocument/2006/relationships/image" Target="media/image48.png"/><Relationship Id="rId133" Type="http://schemas.openxmlformats.org/officeDocument/2006/relationships/hyperlink" Target="https://www.gipernn.ru/torgovye-centry/priokskiy-zhanto-1-marshala-zhukova-ploshhad-7" TargetMode="External"/><Relationship Id="rId175" Type="http://schemas.openxmlformats.org/officeDocument/2006/relationships/hyperlink" Target="https://www.gipernn.ru/torgovye-centry/vyksa-ulica-lenina-17" TargetMode="External"/><Relationship Id="rId340" Type="http://schemas.openxmlformats.org/officeDocument/2006/relationships/image" Target="media/image182.jpeg"/><Relationship Id="rId578" Type="http://schemas.openxmlformats.org/officeDocument/2006/relationships/image" Target="media/image290.jpeg"/><Relationship Id="rId743" Type="http://schemas.openxmlformats.org/officeDocument/2006/relationships/image" Target="media/image367.jpeg"/><Relationship Id="rId785" Type="http://schemas.openxmlformats.org/officeDocument/2006/relationships/image" Target="media/image386.jpeg"/><Relationship Id="rId200" Type="http://schemas.openxmlformats.org/officeDocument/2006/relationships/image" Target="media/image115.jpeg"/><Relationship Id="rId382" Type="http://schemas.openxmlformats.org/officeDocument/2006/relationships/image" Target="media/image202.jpeg"/><Relationship Id="rId438" Type="http://schemas.openxmlformats.org/officeDocument/2006/relationships/image" Target="media/image228.jpeg"/><Relationship Id="rId603" Type="http://schemas.openxmlformats.org/officeDocument/2006/relationships/image" Target="media/image301.jpeg"/><Relationship Id="rId645" Type="http://schemas.openxmlformats.org/officeDocument/2006/relationships/hyperlink" Target="https://www.gipernn.ru/biznes-centry/na-gagarina-gagarina-prospekt-176a" TargetMode="External"/><Relationship Id="rId687" Type="http://schemas.openxmlformats.org/officeDocument/2006/relationships/image" Target="media/image341.jpeg"/><Relationship Id="rId810" Type="http://schemas.openxmlformats.org/officeDocument/2006/relationships/image" Target="media/image397.png"/><Relationship Id="rId852" Type="http://schemas.openxmlformats.org/officeDocument/2006/relationships/image" Target="media/image419.jpg"/><Relationship Id="rId242" Type="http://schemas.openxmlformats.org/officeDocument/2006/relationships/image" Target="media/image135.jpeg"/><Relationship Id="rId284" Type="http://schemas.openxmlformats.org/officeDocument/2006/relationships/image" Target="media/image155.jpeg"/><Relationship Id="rId491" Type="http://schemas.openxmlformats.org/officeDocument/2006/relationships/hyperlink" Target="https://www.gipernn.ru/biznes-centry/versus-moskovskoe-shosse-213a" TargetMode="External"/><Relationship Id="rId505" Type="http://schemas.openxmlformats.org/officeDocument/2006/relationships/hyperlink" Target="https://www.gipernn.ru/biznes-centry/geroya-popova-47-geroya-popova-ulica-47" TargetMode="External"/><Relationship Id="rId712" Type="http://schemas.openxmlformats.org/officeDocument/2006/relationships/hyperlink" Target="https://www.gipernn.ru/biznes-centry/priokskiy-kompleks-okskaya-gavan-3-k2" TargetMode="External"/><Relationship Id="rId894" Type="http://schemas.openxmlformats.org/officeDocument/2006/relationships/fontTable" Target="fontTable.xml"/><Relationship Id="rId37" Type="http://schemas.openxmlformats.org/officeDocument/2006/relationships/image" Target="media/image17.png"/><Relationship Id="rId79" Type="http://schemas.openxmlformats.org/officeDocument/2006/relationships/hyperlink" Target="https://www.gipernn.ru/zhurnal/zagorodnaya/novosti/dachnuyu-amnistiyu-v-rossii-prodlili-do-1-marta-2031-goda" TargetMode="External"/><Relationship Id="rId102" Type="http://schemas.openxmlformats.org/officeDocument/2006/relationships/hyperlink" Target="https://www.gipernn.ru/torgovye-centry/sokol-ulica-chaadaeva-5d" TargetMode="External"/><Relationship Id="rId144" Type="http://schemas.openxmlformats.org/officeDocument/2006/relationships/hyperlink" Target="https://www.gipernn.ru/torgovye-centry/avtomoll-suzdalskaya-ulica-70" TargetMode="External"/><Relationship Id="rId547" Type="http://schemas.openxmlformats.org/officeDocument/2006/relationships/hyperlink" Target="https://www.gipernn.ru/biznes-centry/kub-poltavskaya-ulica-30" TargetMode="External"/><Relationship Id="rId589" Type="http://schemas.openxmlformats.org/officeDocument/2006/relationships/image" Target="media/image294.jpeg"/><Relationship Id="rId754" Type="http://schemas.openxmlformats.org/officeDocument/2006/relationships/hyperlink" Target="https://www.gipernn.ru/biznes-centry/senator-belinskogo-ulica-55a" TargetMode="External"/><Relationship Id="rId796" Type="http://schemas.openxmlformats.org/officeDocument/2006/relationships/hyperlink" Target="https://www.gipernn.ru/biznes-centry/elegant-nizhne-volzhskaya-naberezhnaya-6" TargetMode="External"/><Relationship Id="rId90" Type="http://schemas.openxmlformats.org/officeDocument/2006/relationships/image" Target="media/image68.png"/><Relationship Id="rId186" Type="http://schemas.openxmlformats.org/officeDocument/2006/relationships/hyperlink" Target="https://www.gipernn.ru/torgovye-centry/germes-11-y-mikrorayon-20" TargetMode="External"/><Relationship Id="rId351" Type="http://schemas.openxmlformats.org/officeDocument/2006/relationships/image" Target="media/image187.jpeg"/><Relationship Id="rId393" Type="http://schemas.openxmlformats.org/officeDocument/2006/relationships/hyperlink" Target="https://www.gipernn.ru/torgovye-centry/edem-prospekt-chkalova-24" TargetMode="External"/><Relationship Id="rId407" Type="http://schemas.openxmlformats.org/officeDocument/2006/relationships/image" Target="media/image214.jpeg"/><Relationship Id="rId449" Type="http://schemas.openxmlformats.org/officeDocument/2006/relationships/hyperlink" Target="https://www.gipernn.ru/biznes-centry/admirala-vasyunina-2-admirala-vasyunina-ulica-2" TargetMode="External"/><Relationship Id="rId614" Type="http://schemas.openxmlformats.org/officeDocument/2006/relationships/hyperlink" Target="https://www.gipernn.ru/biznes-centry/maksima-gorkogo-240a-maksima-gorkogo-ulica-240a" TargetMode="External"/><Relationship Id="rId656" Type="http://schemas.openxmlformats.org/officeDocument/2006/relationships/hyperlink" Target="https://www.gipernn.ru/biznes-centry/na-kirova-kirova-prospekt-1-k1" TargetMode="External"/><Relationship Id="rId821" Type="http://schemas.openxmlformats.org/officeDocument/2006/relationships/chart" Target="charts/chart1.xml"/><Relationship Id="rId863" Type="http://schemas.openxmlformats.org/officeDocument/2006/relationships/image" Target="media/image429.png"/><Relationship Id="rId211" Type="http://schemas.openxmlformats.org/officeDocument/2006/relationships/hyperlink" Target="https://www.gipernn.ru/torgovye-centry/kanavinskiy-priokskaya-ulica-40-53" TargetMode="External"/><Relationship Id="rId253" Type="http://schemas.openxmlformats.org/officeDocument/2006/relationships/image" Target="media/image140.jpeg"/><Relationship Id="rId295" Type="http://schemas.openxmlformats.org/officeDocument/2006/relationships/image" Target="media/image160.jpeg"/><Relationship Id="rId309" Type="http://schemas.openxmlformats.org/officeDocument/2006/relationships/image" Target="media/image167.jpeg"/><Relationship Id="rId460" Type="http://schemas.openxmlformats.org/officeDocument/2006/relationships/image" Target="media/image238.jpeg"/><Relationship Id="rId516" Type="http://schemas.openxmlformats.org/officeDocument/2006/relationships/image" Target="media/image262.jpeg"/><Relationship Id="rId698" Type="http://schemas.openxmlformats.org/officeDocument/2006/relationships/hyperlink" Target="https://www.gipernn.ru/biznes-centry/pechery-germana-lopatina-ulica-8" TargetMode="External"/><Relationship Id="rId48" Type="http://schemas.openxmlformats.org/officeDocument/2006/relationships/image" Target="media/image28.jpeg"/><Relationship Id="rId113" Type="http://schemas.openxmlformats.org/officeDocument/2006/relationships/image" Target="media/image77.jpeg"/><Relationship Id="rId320" Type="http://schemas.openxmlformats.org/officeDocument/2006/relationships/hyperlink" Target="https://www.gipernn.ru/torgovye-centry/rossi-ulica-gaydara-59" TargetMode="External"/><Relationship Id="rId558" Type="http://schemas.openxmlformats.org/officeDocument/2006/relationships/hyperlink" Target="https://www.gipernn.ru/biznes-centry/klass-plus-poselok-cherepichnyy-14" TargetMode="External"/><Relationship Id="rId723" Type="http://schemas.openxmlformats.org/officeDocument/2006/relationships/hyperlink" Target="https://www.gipernn.ru/biznes-centry/pushkinskiy-korolenko-ulica-29" TargetMode="External"/><Relationship Id="rId765" Type="http://schemas.openxmlformats.org/officeDocument/2006/relationships/image" Target="media/image377.jpeg"/><Relationship Id="rId155" Type="http://schemas.openxmlformats.org/officeDocument/2006/relationships/hyperlink" Target="https://www.gipernn.ru/torgovye-centry/bum-ulica-beketova-13k" TargetMode="External"/><Relationship Id="rId197" Type="http://schemas.openxmlformats.org/officeDocument/2006/relationships/hyperlink" Target="https://www.gipernn.ru/torgovye-centry/zhanto-2-gagarina-prospekt-162a" TargetMode="External"/><Relationship Id="rId362" Type="http://schemas.openxmlformats.org/officeDocument/2006/relationships/image" Target="media/image192.jpeg"/><Relationship Id="rId418" Type="http://schemas.openxmlformats.org/officeDocument/2006/relationships/hyperlink" Target="https://www.gipernn.ru/biznes-centry/rodionova-171-k1-str-rodionova-171-k1-str" TargetMode="External"/><Relationship Id="rId625" Type="http://schemas.openxmlformats.org/officeDocument/2006/relationships/image" Target="media/image312.jpeg"/><Relationship Id="rId832" Type="http://schemas.openxmlformats.org/officeDocument/2006/relationships/image" Target="media/image415.png"/><Relationship Id="rId222" Type="http://schemas.openxmlformats.org/officeDocument/2006/relationships/image" Target="media/image125.jpeg"/><Relationship Id="rId264" Type="http://schemas.openxmlformats.org/officeDocument/2006/relationships/image" Target="media/image145.jpeg"/><Relationship Id="rId471" Type="http://schemas.openxmlformats.org/officeDocument/2006/relationships/hyperlink" Target="https://www.gipernn.ru/biznes-centry/boynovskiy-pereulok-17a-boynovskiy-pereulok-17a" TargetMode="External"/><Relationship Id="rId667" Type="http://schemas.openxmlformats.org/officeDocument/2006/relationships/image" Target="media/image332.jpeg"/><Relationship Id="rId874" Type="http://schemas.openxmlformats.org/officeDocument/2006/relationships/image" Target="media/image438.wmf"/><Relationship Id="rId17" Type="http://schemas.openxmlformats.org/officeDocument/2006/relationships/header" Target="header5.xml"/><Relationship Id="rId59" Type="http://schemas.openxmlformats.org/officeDocument/2006/relationships/image" Target="media/image39.png"/><Relationship Id="rId124" Type="http://schemas.openxmlformats.org/officeDocument/2006/relationships/hyperlink" Target="https://www.gipernn.ru/torgovye-centry/citron-krasnoarmeyskaya-ulica-33" TargetMode="External"/><Relationship Id="rId527" Type="http://schemas.openxmlformats.org/officeDocument/2006/relationships/image" Target="media/image267.jpeg"/><Relationship Id="rId569" Type="http://schemas.openxmlformats.org/officeDocument/2006/relationships/hyperlink" Target="https://www.gipernn.ru/biznes-centry/kronos-manufakturnaya-ulica-14a" TargetMode="External"/><Relationship Id="rId734" Type="http://schemas.openxmlformats.org/officeDocument/2006/relationships/hyperlink" Target="https://www.gipernn.ru/biznes-centry/rozhdestvenskaya-16d-rozhdestvenskaya-ulica-16d" TargetMode="External"/><Relationship Id="rId776" Type="http://schemas.openxmlformats.org/officeDocument/2006/relationships/hyperlink" Target="https://www.gipernn.ru/biznes-centry/hk-logoprom-sormovo-konovalova-ulica-6-k1" TargetMode="External"/><Relationship Id="rId70" Type="http://schemas.openxmlformats.org/officeDocument/2006/relationships/image" Target="media/image49.png"/><Relationship Id="rId166" Type="http://schemas.openxmlformats.org/officeDocument/2006/relationships/hyperlink" Target="https://www.gipernn.ru/torgovye-centry/burnakovskiy-3-burnakovskaya-ulica-103a" TargetMode="External"/><Relationship Id="rId331" Type="http://schemas.openxmlformats.org/officeDocument/2006/relationships/hyperlink" Target="https://www.gipernn.ru/torgovye-centry/sedmoe-nebo-betankura-ulica-1" TargetMode="External"/><Relationship Id="rId373" Type="http://schemas.openxmlformats.org/officeDocument/2006/relationships/hyperlink" Target="https://www.gipernn.ru/torgovye-centry/fregat-ulica-kalinina-41a" TargetMode="External"/><Relationship Id="rId429" Type="http://schemas.openxmlformats.org/officeDocument/2006/relationships/hyperlink" Target="https://www.gipernn.ru/biznes-centry/40-let-pobedy-17-40-let-pobedy-ulica-17" TargetMode="External"/><Relationship Id="rId580" Type="http://schemas.openxmlformats.org/officeDocument/2006/relationships/hyperlink" Target="https://www.gipernn.ru/biznes-centry/lapshiha-artelnaya-ulica-29" TargetMode="External"/><Relationship Id="rId636" Type="http://schemas.openxmlformats.org/officeDocument/2006/relationships/hyperlink" Target="https://www.gipernn.ru/biznes-centry/modul-nn-marshala-golovanova-ulica-25" TargetMode="External"/><Relationship Id="rId801" Type="http://schemas.openxmlformats.org/officeDocument/2006/relationships/hyperlink" Target="https://www.gipernn.ru/biznes-centry/element-beketova-ulica-13p" TargetMode="External"/><Relationship Id="rId1" Type="http://schemas.openxmlformats.org/officeDocument/2006/relationships/customXml" Target="../customXml/item1.xml"/><Relationship Id="rId233" Type="http://schemas.openxmlformats.org/officeDocument/2006/relationships/hyperlink" Target="https://www.gipernn.ru/torgovye-centry/kuban-kuybysheva-ulica-8" TargetMode="External"/><Relationship Id="rId440" Type="http://schemas.openxmlformats.org/officeDocument/2006/relationships/image" Target="media/image229.jpeg"/><Relationship Id="rId678" Type="http://schemas.openxmlformats.org/officeDocument/2006/relationships/hyperlink" Target="https://www.gipernn.ru/biznes-centry/novaya-59-ilinskaya-ulica-104" TargetMode="External"/><Relationship Id="rId843" Type="http://schemas.openxmlformats.org/officeDocument/2006/relationships/chart" Target="charts/chart15.xml"/><Relationship Id="rId885" Type="http://schemas.openxmlformats.org/officeDocument/2006/relationships/image" Target="media/image446.png"/><Relationship Id="rId28" Type="http://schemas.openxmlformats.org/officeDocument/2006/relationships/image" Target="media/image8.png"/><Relationship Id="rId275" Type="http://schemas.openxmlformats.org/officeDocument/2006/relationships/hyperlink" Target="https://www.gipernn.ru/torgovye-centry/nahimovskiy-ulica-nahimova-1b" TargetMode="External"/><Relationship Id="rId300" Type="http://schemas.openxmlformats.org/officeDocument/2006/relationships/hyperlink" Target="https://www.gipernn.ru/torgovye-centry/piramida-ploshhad-lenina-5a" TargetMode="External"/><Relationship Id="rId482" Type="http://schemas.openxmlformats.org/officeDocument/2006/relationships/hyperlink" Target="https://www.gipernn.ru/biznes-centry/vcsnab-ulica-konovalova-6-lit-uu" TargetMode="External"/><Relationship Id="rId538" Type="http://schemas.openxmlformats.org/officeDocument/2006/relationships/hyperlink" Target="https://www.gipernn.ru/biznes-centry/zaycev-biznes-park-ulica-zayceva-31" TargetMode="External"/><Relationship Id="rId703" Type="http://schemas.openxmlformats.org/officeDocument/2006/relationships/image" Target="media/image348.jpeg"/><Relationship Id="rId745" Type="http://schemas.openxmlformats.org/officeDocument/2006/relationships/image" Target="media/image368.jpeg"/><Relationship Id="rId81" Type="http://schemas.openxmlformats.org/officeDocument/2006/relationships/image" Target="media/image59.png"/><Relationship Id="rId135" Type="http://schemas.openxmlformats.org/officeDocument/2006/relationships/hyperlink" Target="https://www.gipernn.ru/torgovye-centry/priokskiy-zhanto-1-marshala-zhukova-ploshhad-7" TargetMode="External"/><Relationship Id="rId177" Type="http://schemas.openxmlformats.org/officeDocument/2006/relationships/hyperlink" Target="https://www.gipernn.ru/torgovye-centry/gagarina-29-prospekt-gagarina-29" TargetMode="External"/><Relationship Id="rId342" Type="http://schemas.openxmlformats.org/officeDocument/2006/relationships/image" Target="media/image183.jpeg"/><Relationship Id="rId384" Type="http://schemas.openxmlformats.org/officeDocument/2006/relationships/image" Target="media/image203.jpeg"/><Relationship Id="rId591" Type="http://schemas.openxmlformats.org/officeDocument/2006/relationships/image" Target="media/image295.jpeg"/><Relationship Id="rId605" Type="http://schemas.openxmlformats.org/officeDocument/2006/relationships/image" Target="media/image302.jpeg"/><Relationship Id="rId787" Type="http://schemas.openxmlformats.org/officeDocument/2006/relationships/image" Target="media/image387.jpeg"/><Relationship Id="rId812" Type="http://schemas.openxmlformats.org/officeDocument/2006/relationships/image" Target="media/image399.png"/><Relationship Id="rId202" Type="http://schemas.openxmlformats.org/officeDocument/2006/relationships/image" Target="media/image116.jpeg"/><Relationship Id="rId244" Type="http://schemas.openxmlformats.org/officeDocument/2006/relationships/image" Target="media/image136.jpeg"/><Relationship Id="rId647" Type="http://schemas.openxmlformats.org/officeDocument/2006/relationships/hyperlink" Target="https://www.gipernn.ru/biznes-centry/na-gorkogo-maksima-gorkogo-ulica-150" TargetMode="External"/><Relationship Id="rId689" Type="http://schemas.openxmlformats.org/officeDocument/2006/relationships/image" Target="media/image342.jpeg"/><Relationship Id="rId854" Type="http://schemas.openxmlformats.org/officeDocument/2006/relationships/image" Target="media/image421.jpg"/><Relationship Id="rId39" Type="http://schemas.openxmlformats.org/officeDocument/2006/relationships/image" Target="media/image19.png"/><Relationship Id="rId286" Type="http://schemas.openxmlformats.org/officeDocument/2006/relationships/image" Target="media/image156.jpeg"/><Relationship Id="rId451" Type="http://schemas.openxmlformats.org/officeDocument/2006/relationships/hyperlink" Target="https://www.gipernn.ru/biznes-centry/arenda-cent-ulica-chernyahovskogo-35" TargetMode="External"/><Relationship Id="rId493" Type="http://schemas.openxmlformats.org/officeDocument/2006/relationships/image" Target="media/image252.jpeg"/><Relationship Id="rId507" Type="http://schemas.openxmlformats.org/officeDocument/2006/relationships/hyperlink" Target="https://www.gipernn.ru/biznes-centry/geroya-ryabceva-35-ulica-geroya-ryabceva-35" TargetMode="External"/><Relationship Id="rId549" Type="http://schemas.openxmlformats.org/officeDocument/2006/relationships/hyperlink" Target="https://www.gipernn.ru/biznes-centry/hamilton-ulica-karla-marksa-44b" TargetMode="External"/><Relationship Id="rId714" Type="http://schemas.openxmlformats.org/officeDocument/2006/relationships/image" Target="media/image353.jpeg"/><Relationship Id="rId756" Type="http://schemas.openxmlformats.org/officeDocument/2006/relationships/hyperlink" Target="https://www.gipernn.ru/biznes-centry/sovnarkomovskaya-2a-sovnarkomovskaya-ulica-2a" TargetMode="External"/><Relationship Id="rId50" Type="http://schemas.openxmlformats.org/officeDocument/2006/relationships/image" Target="media/image30.png"/><Relationship Id="rId104" Type="http://schemas.openxmlformats.org/officeDocument/2006/relationships/hyperlink" Target="https://www.gipernn.ru/torgovye-centry/ganza-ulica-rodionova-165-k13" TargetMode="External"/><Relationship Id="rId146" Type="http://schemas.openxmlformats.org/officeDocument/2006/relationships/image" Target="media/image91.jpeg"/><Relationship Id="rId188" Type="http://schemas.openxmlformats.org/officeDocument/2006/relationships/hyperlink" Target="https://www.gipernn.ru/torgovye-centry/gordeevskiy-univermag-gordeevskaya-ulica-2a" TargetMode="External"/><Relationship Id="rId311" Type="http://schemas.openxmlformats.org/officeDocument/2006/relationships/image" Target="media/image168.jpeg"/><Relationship Id="rId353" Type="http://schemas.openxmlformats.org/officeDocument/2006/relationships/hyperlink" Target="https://www.gipernn.ru/torgovye-centry/sochi-kolomenskaya-ulica-6" TargetMode="External"/><Relationship Id="rId395" Type="http://schemas.openxmlformats.org/officeDocument/2006/relationships/hyperlink" Target="https://www.gipernn.ru/torgovye-centry/etazhi-ulica-belinskogo-63" TargetMode="External"/><Relationship Id="rId409" Type="http://schemas.openxmlformats.org/officeDocument/2006/relationships/image" Target="media/image215.jpeg"/><Relationship Id="rId560" Type="http://schemas.openxmlformats.org/officeDocument/2006/relationships/hyperlink" Target="https://www.gipernn.ru/biznes-centry/korolenko-19b-ulica-korolenko-19b" TargetMode="External"/><Relationship Id="rId798" Type="http://schemas.openxmlformats.org/officeDocument/2006/relationships/hyperlink" Target="https://www.gipernn.ru/biznes-centry/elegant-nizhne-volzhskaya-naberezhnaya-6" TargetMode="External"/><Relationship Id="rId92" Type="http://schemas.openxmlformats.org/officeDocument/2006/relationships/hyperlink" Target="https://www.gipernn.ru/torgovye-centry?sort=-name" TargetMode="External"/><Relationship Id="rId213" Type="http://schemas.openxmlformats.org/officeDocument/2006/relationships/hyperlink" Target="https://www.gipernn.ru/torgovye-centry/kanavinskiy-priokskaya-ulica-40-53" TargetMode="External"/><Relationship Id="rId420" Type="http://schemas.openxmlformats.org/officeDocument/2006/relationships/hyperlink" Target="https://www.gipernn.ru/biznes-centry/ulyanova-26-11-ulica-ulyanova-26-11" TargetMode="External"/><Relationship Id="rId616" Type="http://schemas.openxmlformats.org/officeDocument/2006/relationships/hyperlink" Target="https://www.gipernn.ru/biznes-centry/malahit-marshala-kazakova-3" TargetMode="External"/><Relationship Id="rId658" Type="http://schemas.openxmlformats.org/officeDocument/2006/relationships/hyperlink" Target="https://www.gipernn.ru/biznes-centry/na-komsomolskom-shosse-komsomolskoe-shosse-2a" TargetMode="External"/><Relationship Id="rId823" Type="http://schemas.openxmlformats.org/officeDocument/2006/relationships/image" Target="media/image409.png"/><Relationship Id="rId865" Type="http://schemas.openxmlformats.org/officeDocument/2006/relationships/image" Target="media/image431.png"/><Relationship Id="rId255" Type="http://schemas.openxmlformats.org/officeDocument/2006/relationships/image" Target="media/image141.jpeg"/><Relationship Id="rId297" Type="http://schemas.openxmlformats.org/officeDocument/2006/relationships/image" Target="media/image161.jpeg"/><Relationship Id="rId462" Type="http://schemas.openxmlformats.org/officeDocument/2006/relationships/image" Target="media/image239.jpeg"/><Relationship Id="rId518" Type="http://schemas.openxmlformats.org/officeDocument/2006/relationships/image" Target="media/image263.jpeg"/><Relationship Id="rId725" Type="http://schemas.openxmlformats.org/officeDocument/2006/relationships/hyperlink" Target="https://www.gipernn.ru/biznes-centry/rio-moskovskoe-shosse-12" TargetMode="External"/><Relationship Id="rId115" Type="http://schemas.openxmlformats.org/officeDocument/2006/relationships/image" Target="media/image78.jpeg"/><Relationship Id="rId157" Type="http://schemas.openxmlformats.org/officeDocument/2006/relationships/hyperlink" Target="https://www.gipernn.ru/torgovye-centry/beketova-15-beketova-ulica-15" TargetMode="External"/><Relationship Id="rId322" Type="http://schemas.openxmlformats.org/officeDocument/2006/relationships/hyperlink" Target="https://www.gipernn.ru/torgovye-centry/royal-ulica-petrishheva-4" TargetMode="External"/><Relationship Id="rId364" Type="http://schemas.openxmlformats.org/officeDocument/2006/relationships/image" Target="media/image193.jpeg"/><Relationship Id="rId767" Type="http://schemas.openxmlformats.org/officeDocument/2006/relationships/image" Target="media/image378.jpeg"/><Relationship Id="rId61" Type="http://schemas.openxmlformats.org/officeDocument/2006/relationships/image" Target="media/image41.png"/><Relationship Id="rId199" Type="http://schemas.openxmlformats.org/officeDocument/2006/relationships/hyperlink" Target="https://www.gipernn.ru/torgovye-centry/zhar-ptica-sovetskaya-ploshhad-5" TargetMode="External"/><Relationship Id="rId571" Type="http://schemas.openxmlformats.org/officeDocument/2006/relationships/hyperlink" Target="https://www.gipernn.ru/biznes-centry/kronos-manufakturnaya-ulica-14a" TargetMode="External"/><Relationship Id="rId627" Type="http://schemas.openxmlformats.org/officeDocument/2006/relationships/image" Target="media/image313.jpeg"/><Relationship Id="rId669" Type="http://schemas.openxmlformats.org/officeDocument/2006/relationships/image" Target="media/image333.jpeg"/><Relationship Id="rId834" Type="http://schemas.openxmlformats.org/officeDocument/2006/relationships/chart" Target="charts/chart6.xml"/><Relationship Id="rId876" Type="http://schemas.openxmlformats.org/officeDocument/2006/relationships/image" Target="media/image439.wmf"/><Relationship Id="rId19" Type="http://schemas.openxmlformats.org/officeDocument/2006/relationships/hyperlink" Target="https://rosreestr.ru/site/" TargetMode="External"/><Relationship Id="rId224" Type="http://schemas.openxmlformats.org/officeDocument/2006/relationships/image" Target="media/image126.jpeg"/><Relationship Id="rId266" Type="http://schemas.openxmlformats.org/officeDocument/2006/relationships/image" Target="media/image146.jpeg"/><Relationship Id="rId431" Type="http://schemas.openxmlformats.org/officeDocument/2006/relationships/hyperlink" Target="https://www.gipernn.ru/biznes-centry/555-ulica-dmitriya-pavlova-13a" TargetMode="External"/><Relationship Id="rId473" Type="http://schemas.openxmlformats.org/officeDocument/2006/relationships/image" Target="media/image243.jpeg"/><Relationship Id="rId529" Type="http://schemas.openxmlformats.org/officeDocument/2006/relationships/image" Target="media/image268.jpeg"/><Relationship Id="rId680" Type="http://schemas.openxmlformats.org/officeDocument/2006/relationships/hyperlink" Target="https://www.gipernn.ru/biznes-centry/oka-prospekt-gagarina-27a-k1" TargetMode="External"/><Relationship Id="rId736" Type="http://schemas.openxmlformats.org/officeDocument/2006/relationships/hyperlink" Target="https://www.gipernn.ru/biznes-centry/rozhdestvenskaya-24-rozhdestvenskaya-ulica-24" TargetMode="External"/><Relationship Id="rId30" Type="http://schemas.openxmlformats.org/officeDocument/2006/relationships/image" Target="media/image10.png"/><Relationship Id="rId126" Type="http://schemas.openxmlformats.org/officeDocument/2006/relationships/image" Target="media/image83.jpeg"/><Relationship Id="rId168" Type="http://schemas.openxmlformats.org/officeDocument/2006/relationships/image" Target="media/image100.jpeg"/><Relationship Id="rId333" Type="http://schemas.openxmlformats.org/officeDocument/2006/relationships/hyperlink" Target="https://www.gipernn.ru/torgovye-centry/serebro-ulica-ostrovskogo-24-k4" TargetMode="External"/><Relationship Id="rId540" Type="http://schemas.openxmlformats.org/officeDocument/2006/relationships/hyperlink" Target="https://www.gipernn.ru/biznes-centry/zelenyy-ulica-vali-kotika-8" TargetMode="External"/><Relationship Id="rId778" Type="http://schemas.openxmlformats.org/officeDocument/2006/relationships/hyperlink" Target="https://www.gipernn.ru/biznes-centry/hk-logoprom-sormovo-konovalova-ulica-6-k1" TargetMode="External"/><Relationship Id="rId72" Type="http://schemas.openxmlformats.org/officeDocument/2006/relationships/image" Target="media/image51.png"/><Relationship Id="rId375" Type="http://schemas.openxmlformats.org/officeDocument/2006/relationships/hyperlink" Target="https://www.gipernn.ru/torgovye-centry/cum-ulica-filchenkova-10" TargetMode="External"/><Relationship Id="rId582" Type="http://schemas.openxmlformats.org/officeDocument/2006/relationships/hyperlink" Target="https://www.gipernn.ru/biznes-centry/lapshiha-artelnaya-ulica-29" TargetMode="External"/><Relationship Id="rId638" Type="http://schemas.openxmlformats.org/officeDocument/2006/relationships/image" Target="media/image318.jpeg"/><Relationship Id="rId803" Type="http://schemas.openxmlformats.org/officeDocument/2006/relationships/hyperlink" Target="https://www.gipernn.ru/biznes-centry/yubileynaya-2-yubileynaya-ulica-2" TargetMode="External"/><Relationship Id="rId845" Type="http://schemas.openxmlformats.org/officeDocument/2006/relationships/chart" Target="charts/chart17.xml"/><Relationship Id="rId3" Type="http://schemas.openxmlformats.org/officeDocument/2006/relationships/styles" Target="styles.xml"/><Relationship Id="rId235" Type="http://schemas.openxmlformats.org/officeDocument/2006/relationships/hyperlink" Target="https://www.gipernn.ru/torgovye-centry/kultury-12-kultury-ulica-12" TargetMode="External"/><Relationship Id="rId277" Type="http://schemas.openxmlformats.org/officeDocument/2006/relationships/hyperlink" Target="https://www.gipernn.ru/torgovye-centry/nizhegorodskiy-universam-piskunova-ulica-41" TargetMode="External"/><Relationship Id="rId400" Type="http://schemas.openxmlformats.org/officeDocument/2006/relationships/image" Target="media/image212.png"/><Relationship Id="rId442" Type="http://schemas.openxmlformats.org/officeDocument/2006/relationships/hyperlink" Target="https://www.gipernn.ru/biznes-centry/a-real-ulica-piskunova-59" TargetMode="External"/><Relationship Id="rId484" Type="http://schemas.openxmlformats.org/officeDocument/2006/relationships/image" Target="media/image248.jpeg"/><Relationship Id="rId705" Type="http://schemas.openxmlformats.org/officeDocument/2006/relationships/image" Target="media/image349.jpeg"/><Relationship Id="rId887" Type="http://schemas.openxmlformats.org/officeDocument/2006/relationships/image" Target="media/image448.png"/><Relationship Id="rId137" Type="http://schemas.openxmlformats.org/officeDocument/2006/relationships/image" Target="media/image87.jpeg"/><Relationship Id="rId302" Type="http://schemas.openxmlformats.org/officeDocument/2006/relationships/hyperlink" Target="https://www.gipernn.ru/torgovye-centry/plaza-prospekt-lenina-129a" TargetMode="External"/><Relationship Id="rId344" Type="http://schemas.openxmlformats.org/officeDocument/2006/relationships/image" Target="media/image184.jpeg"/><Relationship Id="rId691" Type="http://schemas.openxmlformats.org/officeDocument/2006/relationships/image" Target="media/image343.jpeg"/><Relationship Id="rId747" Type="http://schemas.openxmlformats.org/officeDocument/2006/relationships/image" Target="media/image369.jpeg"/><Relationship Id="rId789" Type="http://schemas.openxmlformats.org/officeDocument/2006/relationships/image" Target="media/image388.jpeg"/><Relationship Id="rId41" Type="http://schemas.openxmlformats.org/officeDocument/2006/relationships/image" Target="media/image21.png"/><Relationship Id="rId83" Type="http://schemas.openxmlformats.org/officeDocument/2006/relationships/image" Target="media/image61.png"/><Relationship Id="rId179" Type="http://schemas.openxmlformats.org/officeDocument/2006/relationships/hyperlink" Target="https://www.gipernn.ru/torgovye-centry/fantaziya-gagarina-prospekt-184" TargetMode="External"/><Relationship Id="rId386" Type="http://schemas.openxmlformats.org/officeDocument/2006/relationships/image" Target="media/image204.jpeg"/><Relationship Id="rId551" Type="http://schemas.openxmlformats.org/officeDocument/2006/relationships/hyperlink" Target="https://www.gipernn.ru/biznes-centry/karpovskiy-monastyrka-ulica-1v" TargetMode="External"/><Relationship Id="rId593" Type="http://schemas.openxmlformats.org/officeDocument/2006/relationships/image" Target="media/image296.jpeg"/><Relationship Id="rId607" Type="http://schemas.openxmlformats.org/officeDocument/2006/relationships/image" Target="media/image303.jpeg"/><Relationship Id="rId649" Type="http://schemas.openxmlformats.org/officeDocument/2006/relationships/hyperlink" Target="https://www.gipernn.ru/biznes-centry/rodionova-171-k1-rodionova-ulica-171-k1" TargetMode="External"/><Relationship Id="rId814" Type="http://schemas.openxmlformats.org/officeDocument/2006/relationships/image" Target="media/image401.png"/><Relationship Id="rId856" Type="http://schemas.openxmlformats.org/officeDocument/2006/relationships/image" Target="media/image422.wmf"/><Relationship Id="rId190" Type="http://schemas.openxmlformats.org/officeDocument/2006/relationships/hyperlink" Target="https://www.gipernn.ru/torgovye-centry/dzerzhinec-prospekt-lenina-66" TargetMode="External"/><Relationship Id="rId204" Type="http://schemas.openxmlformats.org/officeDocument/2006/relationships/image" Target="media/image117.jpeg"/><Relationship Id="rId246" Type="http://schemas.openxmlformats.org/officeDocument/2006/relationships/image" Target="media/image137.png"/><Relationship Id="rId288" Type="http://schemas.openxmlformats.org/officeDocument/2006/relationships/image" Target="media/image157.jpeg"/><Relationship Id="rId411" Type="http://schemas.openxmlformats.org/officeDocument/2006/relationships/image" Target="media/image216.jpeg"/><Relationship Id="rId453" Type="http://schemas.openxmlformats.org/officeDocument/2006/relationships/hyperlink" Target="https://www.gipernn.ru/biznes-centry/arhitekturnaya-8b-arhitekturnaya-ulica-8b" TargetMode="External"/><Relationship Id="rId509" Type="http://schemas.openxmlformats.org/officeDocument/2006/relationships/hyperlink" Target="https://www.gipernn.ru/biznes-centry/geroya-safronova-5-geroya-safronova-ulica-5" TargetMode="External"/><Relationship Id="rId660" Type="http://schemas.openxmlformats.org/officeDocument/2006/relationships/hyperlink" Target="https://www.gipernn.ru/biznes-centry/na-kostina-kostina-ulica-4" TargetMode="External"/><Relationship Id="rId106" Type="http://schemas.openxmlformats.org/officeDocument/2006/relationships/hyperlink" Target="https://www.gipernn.ru/torgovye-centry/ganza-ulica-rodionova-165-k13" TargetMode="External"/><Relationship Id="rId313" Type="http://schemas.openxmlformats.org/officeDocument/2006/relationships/image" Target="media/image169.jpeg"/><Relationship Id="rId495" Type="http://schemas.openxmlformats.org/officeDocument/2006/relationships/image" Target="media/image253.jpeg"/><Relationship Id="rId716" Type="http://schemas.openxmlformats.org/officeDocument/2006/relationships/image" Target="media/image354.jpeg"/><Relationship Id="rId758" Type="http://schemas.openxmlformats.org/officeDocument/2006/relationships/hyperlink" Target="https://www.gipernn.ru/biznes-centry/sormovo-zavodskoy-park-ulica-21" TargetMode="External"/><Relationship Id="rId10" Type="http://schemas.openxmlformats.org/officeDocument/2006/relationships/header" Target="header2.xml"/><Relationship Id="rId52" Type="http://schemas.openxmlformats.org/officeDocument/2006/relationships/image" Target="media/image32.png"/><Relationship Id="rId94" Type="http://schemas.openxmlformats.org/officeDocument/2006/relationships/hyperlink" Target="https://www.gipernn.ru/torgovye-centry?sort=area_total" TargetMode="External"/><Relationship Id="rId148" Type="http://schemas.openxmlformats.org/officeDocument/2006/relationships/hyperlink" Target="https://www.gipernn.ru/torgovye-centry/alye-parusa-nizhegorodskaya-ulica-10" TargetMode="External"/><Relationship Id="rId355" Type="http://schemas.openxmlformats.org/officeDocument/2006/relationships/hyperlink" Target="https://www.gipernn.ru/torgovye-centry/soyuznyy-svobody-ulica-15" TargetMode="External"/><Relationship Id="rId397" Type="http://schemas.openxmlformats.org/officeDocument/2006/relationships/hyperlink" Target="https://www.gipernn.ru/torgovye-centry/yubileynyy-prospekt-chkalova-23" TargetMode="External"/><Relationship Id="rId520" Type="http://schemas.openxmlformats.org/officeDocument/2006/relationships/hyperlink" Target="https://www.gipernn.ru/biznes-centry/grin-plaza-ulica-karpinskogo-29" TargetMode="External"/><Relationship Id="rId562" Type="http://schemas.openxmlformats.org/officeDocument/2006/relationships/hyperlink" Target="https://www.gipernn.ru/biznes-centry/korolenko-27-korolenko-ulica-27" TargetMode="External"/><Relationship Id="rId618" Type="http://schemas.openxmlformats.org/officeDocument/2006/relationships/hyperlink" Target="https://www.gipernn.ru/biznes-centry/malaya-pokrovskaya-18-malaya-pokrovskaya-ulica-18" TargetMode="External"/><Relationship Id="rId825" Type="http://schemas.openxmlformats.org/officeDocument/2006/relationships/image" Target="media/image411.png"/><Relationship Id="rId215" Type="http://schemas.openxmlformats.org/officeDocument/2006/relationships/image" Target="media/image122.jpeg"/><Relationship Id="rId257" Type="http://schemas.openxmlformats.org/officeDocument/2006/relationships/image" Target="media/image142.jpeg"/><Relationship Id="rId422" Type="http://schemas.openxmlformats.org/officeDocument/2006/relationships/hyperlink" Target="https://www.gipernn.ru/biznes-centry/poltavskaya-32-poltavskaya-ulica-32" TargetMode="External"/><Relationship Id="rId464" Type="http://schemas.openxmlformats.org/officeDocument/2006/relationships/hyperlink" Target="https://www.gipernn.ru/biznes-centry/blinovskiy-rozhdestvenskaya-ulica-37" TargetMode="External"/><Relationship Id="rId867" Type="http://schemas.openxmlformats.org/officeDocument/2006/relationships/image" Target="media/image433.wmf"/><Relationship Id="rId299" Type="http://schemas.openxmlformats.org/officeDocument/2006/relationships/image" Target="media/image162.jpeg"/><Relationship Id="rId727" Type="http://schemas.openxmlformats.org/officeDocument/2006/relationships/image" Target="media/image359.jpeg"/><Relationship Id="rId63" Type="http://schemas.openxmlformats.org/officeDocument/2006/relationships/image" Target="media/image43.png"/><Relationship Id="rId159" Type="http://schemas.openxmlformats.org/officeDocument/2006/relationships/hyperlink" Target="https://www.gipernn.ru/torgovye-centry/belinskogo-61-belinskogo-ulica-61" TargetMode="External"/><Relationship Id="rId366" Type="http://schemas.openxmlformats.org/officeDocument/2006/relationships/image" Target="media/image194.jpeg"/><Relationship Id="rId573" Type="http://schemas.openxmlformats.org/officeDocument/2006/relationships/image" Target="media/image288.jpeg"/><Relationship Id="rId780" Type="http://schemas.openxmlformats.org/officeDocument/2006/relationships/image" Target="media/image384.jpeg"/><Relationship Id="rId226" Type="http://schemas.openxmlformats.org/officeDocument/2006/relationships/image" Target="media/image127.jpeg"/><Relationship Id="rId433" Type="http://schemas.openxmlformats.org/officeDocument/2006/relationships/hyperlink" Target="https://www.gipernn.ru/biznes-centry/555-ulica-dmitriya-pavlova-13a" TargetMode="External"/><Relationship Id="rId878" Type="http://schemas.openxmlformats.org/officeDocument/2006/relationships/image" Target="media/image440.wmf"/><Relationship Id="rId640" Type="http://schemas.openxmlformats.org/officeDocument/2006/relationships/image" Target="media/image319.jpeg"/><Relationship Id="rId738" Type="http://schemas.openxmlformats.org/officeDocument/2006/relationships/hyperlink" Target="https://www.gipernn.ru/biznes-centry/rozhdestvenskaya-30-rozhdestvenskaya-ulica-30" TargetMode="External"/><Relationship Id="rId74" Type="http://schemas.openxmlformats.org/officeDocument/2006/relationships/image" Target="media/image53.png"/><Relationship Id="rId377" Type="http://schemas.openxmlformats.org/officeDocument/2006/relationships/hyperlink" Target="https://www.gipernn.ru/torgovye-centry/zvezda-molodezhnyy-prospekt-2a" TargetMode="External"/><Relationship Id="rId500" Type="http://schemas.openxmlformats.org/officeDocument/2006/relationships/hyperlink" Target="https://www.gipernn.ru/biznes-centry/vysokovskiy-proezd-22-vysokovskiy-proezd-22" TargetMode="External"/><Relationship Id="rId584" Type="http://schemas.openxmlformats.org/officeDocument/2006/relationships/image" Target="media/image292.jpeg"/><Relationship Id="rId805" Type="http://schemas.openxmlformats.org/officeDocument/2006/relationships/hyperlink" Target="https://www.gipernn.ru/biznes-centry/yuliusa-fuchika-6a-k1-yuliusa-fuchika-ulica-6a-k1" TargetMode="External"/><Relationship Id="rId5" Type="http://schemas.openxmlformats.org/officeDocument/2006/relationships/webSettings" Target="webSettings.xml"/><Relationship Id="rId237" Type="http://schemas.openxmlformats.org/officeDocument/2006/relationships/hyperlink" Target="https://www.gipernn.ru/torgovye-centry/kupecheskaya-sloboda-ulica-karla-marksa-8a" TargetMode="External"/><Relationship Id="rId791" Type="http://schemas.openxmlformats.org/officeDocument/2006/relationships/hyperlink" Target="https://www.gipernn.ru/biznes-centry/shveycariya-gagarina-prospekt-39" TargetMode="External"/><Relationship Id="rId889" Type="http://schemas.openxmlformats.org/officeDocument/2006/relationships/image" Target="media/image450.png"/><Relationship Id="rId444" Type="http://schemas.openxmlformats.org/officeDocument/2006/relationships/hyperlink" Target="https://www.gipernn.ru/biznes-centry/a-real-ulica-piskunova-59" TargetMode="External"/><Relationship Id="rId651" Type="http://schemas.openxmlformats.org/officeDocument/2006/relationships/hyperlink" Target="https://www.gipernn.ru/biznes-centry/na-dolzhanskoy-dolzhanskaya-ulica-37" TargetMode="External"/><Relationship Id="rId749" Type="http://schemas.openxmlformats.org/officeDocument/2006/relationships/hyperlink" Target="https://www.gipernn.ru/biznes-centry/salganskaya-ulica-24-salganskaya-ulica-24" TargetMode="External"/><Relationship Id="rId290" Type="http://schemas.openxmlformats.org/officeDocument/2006/relationships/hyperlink" Target="https://www.gipernn.ru/torgovye-centry/olimp-verhne-pecherskaya-ulica-7b" TargetMode="External"/><Relationship Id="rId304" Type="http://schemas.openxmlformats.org/officeDocument/2006/relationships/hyperlink" Target="https://www.gipernn.ru/torgovye-centry/ploshhad-internacionalnaya-ulica-12" TargetMode="External"/><Relationship Id="rId388" Type="http://schemas.openxmlformats.org/officeDocument/2006/relationships/image" Target="media/image205.jpeg"/><Relationship Id="rId511" Type="http://schemas.openxmlformats.org/officeDocument/2006/relationships/hyperlink" Target="https://www.gipernn.ru/biznes-centry/gordeevskaya-59a-k7-gordeevskaya-ulica-59a-k7" TargetMode="External"/><Relationship Id="rId609" Type="http://schemas.openxmlformats.org/officeDocument/2006/relationships/image" Target="media/image304.jpeg"/><Relationship Id="rId85" Type="http://schemas.openxmlformats.org/officeDocument/2006/relationships/image" Target="media/image63.png"/><Relationship Id="rId150" Type="http://schemas.openxmlformats.org/officeDocument/2006/relationships/hyperlink" Target="https://www.gipernn.ru/torgovye-centry/assol-ulica-lenina-278" TargetMode="External"/><Relationship Id="rId595" Type="http://schemas.openxmlformats.org/officeDocument/2006/relationships/image" Target="media/image297.jpeg"/><Relationship Id="rId816" Type="http://schemas.openxmlformats.org/officeDocument/2006/relationships/image" Target="media/image403.png"/><Relationship Id="rId248" Type="http://schemas.openxmlformats.org/officeDocument/2006/relationships/image" Target="media/image138.jpeg"/><Relationship Id="rId455" Type="http://schemas.openxmlformats.org/officeDocument/2006/relationships/hyperlink" Target="https://www.gipernn.ru/biznes-centry/aerodromnaya-1-aerodromnaya-ulica-1" TargetMode="External"/><Relationship Id="rId662" Type="http://schemas.openxmlformats.org/officeDocument/2006/relationships/hyperlink" Target="https://www.gipernn.ru/biznes-centry/nagornyy-kashhenko-ulica-2b" TargetMode="External"/><Relationship Id="rId12" Type="http://schemas.openxmlformats.org/officeDocument/2006/relationships/header" Target="header3.xml"/><Relationship Id="rId108" Type="http://schemas.openxmlformats.org/officeDocument/2006/relationships/image" Target="media/image75.jpeg"/><Relationship Id="rId315" Type="http://schemas.openxmlformats.org/officeDocument/2006/relationships/image" Target="media/image170.jpeg"/><Relationship Id="rId522" Type="http://schemas.openxmlformats.org/officeDocument/2006/relationships/hyperlink" Target="https://www.gipernn.ru/biznes-centry/dalnyaya-8-dalnyaya-ulica-8" TargetMode="External"/><Relationship Id="rId96" Type="http://schemas.openxmlformats.org/officeDocument/2006/relationships/hyperlink" Target="https://www.gipernn.ru/torgovye-centry/sk-centr-ulica-kominterna-121" TargetMode="External"/><Relationship Id="rId161" Type="http://schemas.openxmlformats.org/officeDocument/2006/relationships/hyperlink" Target="https://www.gipernn.ru/torgovye-centry/burnakovskiy-burnakovskaya-ulica-51a" TargetMode="External"/><Relationship Id="rId399" Type="http://schemas.openxmlformats.org/officeDocument/2006/relationships/image" Target="media/image211.png"/><Relationship Id="rId827" Type="http://schemas.openxmlformats.org/officeDocument/2006/relationships/chart" Target="charts/chart2.xml"/><Relationship Id="rId259" Type="http://schemas.openxmlformats.org/officeDocument/2006/relationships/image" Target="media/image143.jpeg"/><Relationship Id="rId466" Type="http://schemas.openxmlformats.org/officeDocument/2006/relationships/hyperlink" Target="https://www.gipernn.ru/biznes-centry/blinovskiy-rozhdestvenskaya-ulica-37" TargetMode="External"/><Relationship Id="rId673" Type="http://schemas.openxmlformats.org/officeDocument/2006/relationships/hyperlink" Target="https://www.gipernn.ru/biznes-centry/nizhpoligraf-varvarskaya-ulica-32" TargetMode="External"/><Relationship Id="rId880" Type="http://schemas.openxmlformats.org/officeDocument/2006/relationships/image" Target="media/image441.emf"/><Relationship Id="rId23" Type="http://schemas.openxmlformats.org/officeDocument/2006/relationships/image" Target="media/image3.jpeg"/><Relationship Id="rId119" Type="http://schemas.openxmlformats.org/officeDocument/2006/relationships/image" Target="media/image80.jpeg"/><Relationship Id="rId326" Type="http://schemas.openxmlformats.org/officeDocument/2006/relationships/hyperlink" Target="https://www.gipernn.ru/torgovye-centry/rynok-priokskiy-ulica-popova-22" TargetMode="External"/><Relationship Id="rId533" Type="http://schemas.openxmlformats.org/officeDocument/2006/relationships/image" Target="media/image270.jpeg"/><Relationship Id="rId740" Type="http://schemas.openxmlformats.org/officeDocument/2006/relationships/hyperlink" Target="https://www.gipernn.ru/biznes-centry/rozhdestvenskaya-36d-rozhdestvenskaya-ulica-36d" TargetMode="External"/><Relationship Id="rId838" Type="http://schemas.openxmlformats.org/officeDocument/2006/relationships/chart" Target="charts/chart10.xml"/><Relationship Id="rId172" Type="http://schemas.openxmlformats.org/officeDocument/2006/relationships/image" Target="media/image102.jpeg"/><Relationship Id="rId477" Type="http://schemas.openxmlformats.org/officeDocument/2006/relationships/image" Target="media/image245.jpeg"/><Relationship Id="rId600" Type="http://schemas.openxmlformats.org/officeDocument/2006/relationships/hyperlink" Target="https://www.gipernn.ru/biznes-centry/lenina-prospekt-36-prospekt-lenina-36" TargetMode="External"/><Relationship Id="rId684" Type="http://schemas.openxmlformats.org/officeDocument/2006/relationships/hyperlink" Target="https://www.gipernn.ru/biznes-centry/olimpiyskiy-svobody-63-k1" TargetMode="External"/><Relationship Id="rId337" Type="http://schemas.openxmlformats.org/officeDocument/2006/relationships/hyperlink" Target="https://www.gipernn.ru/torgovye-centry/skala-ulica-petrishheva-35a" TargetMode="External"/><Relationship Id="rId891" Type="http://schemas.openxmlformats.org/officeDocument/2006/relationships/hyperlink" Target="https://d.docs.live.net/618cd23e8afd427a/&#1048;&#1079;&#1086;&#1073;&#1088;&#1072;&#1078;&#1077;&#1085;&#1080;&#1103;/&#1044;&#1086;&#1082;&#1091;&#1084;&#1077;&#1085;&#1090;&#1099;/l%20Par499" TargetMode="External"/><Relationship Id="rId34" Type="http://schemas.openxmlformats.org/officeDocument/2006/relationships/image" Target="media/image14.png"/><Relationship Id="rId544" Type="http://schemas.openxmlformats.org/officeDocument/2006/relationships/hyperlink" Target="https://www.gipernn.ru/biznes-centry/internacionalnaya-100-k10-internacionalnaya-ulica-100-k10" TargetMode="External"/><Relationship Id="rId751" Type="http://schemas.openxmlformats.org/officeDocument/2006/relationships/hyperlink" Target="https://www.gipernn.ru/biznes-centry/salganskaya-ulica-24-salganskaya-ulica-24" TargetMode="External"/><Relationship Id="rId849" Type="http://schemas.openxmlformats.org/officeDocument/2006/relationships/image" Target="media/image416.png"/><Relationship Id="rId183" Type="http://schemas.openxmlformats.org/officeDocument/2006/relationships/hyperlink" Target="https://www.gipernn.ru/torgovye-centry/gagarinskiy-gagarina-prospekt-105a" TargetMode="External"/><Relationship Id="rId390" Type="http://schemas.openxmlformats.org/officeDocument/2006/relationships/image" Target="media/image206.jpeg"/><Relationship Id="rId404" Type="http://schemas.openxmlformats.org/officeDocument/2006/relationships/hyperlink" Target="https://www.gipernn.ru/biznes-centry?sort=area_total" TargetMode="External"/><Relationship Id="rId611" Type="http://schemas.openxmlformats.org/officeDocument/2006/relationships/image" Target="media/image305.jpeg"/><Relationship Id="rId250" Type="http://schemas.openxmlformats.org/officeDocument/2006/relationships/hyperlink" Target="https://www.gipernn.ru/torgovye-centry/mebelnyy-bazar-gordeevskaya-ulica-7a" TargetMode="External"/><Relationship Id="rId488" Type="http://schemas.openxmlformats.org/officeDocument/2006/relationships/image" Target="media/image250.jpeg"/><Relationship Id="rId695" Type="http://schemas.openxmlformats.org/officeDocument/2006/relationships/hyperlink" Target="https://www.gipernn.ru/biznes-centry/osharskaya-95-k2-osharskaya-ulica-95-k2" TargetMode="External"/><Relationship Id="rId709" Type="http://schemas.openxmlformats.org/officeDocument/2006/relationships/image" Target="media/image351.jpeg"/><Relationship Id="rId45" Type="http://schemas.openxmlformats.org/officeDocument/2006/relationships/image" Target="media/image25.png"/><Relationship Id="rId110" Type="http://schemas.openxmlformats.org/officeDocument/2006/relationships/image" Target="media/image76.jpeg"/><Relationship Id="rId348" Type="http://schemas.openxmlformats.org/officeDocument/2006/relationships/hyperlink" Target="https://www.gipernn.ru/torgovye-centry/sormovskiy-universam-korablestroiteley-prospekt-3a" TargetMode="External"/><Relationship Id="rId555" Type="http://schemas.openxmlformats.org/officeDocument/2006/relationships/image" Target="media/image280.jpeg"/><Relationship Id="rId762" Type="http://schemas.openxmlformats.org/officeDocument/2006/relationships/hyperlink" Target="https://www.gipernn.ru/biznes-centry/soyuznyy-svobody-ulica-15" TargetMode="External"/><Relationship Id="rId194" Type="http://schemas.openxmlformats.org/officeDocument/2006/relationships/image" Target="media/image112.jpeg"/><Relationship Id="rId208" Type="http://schemas.openxmlformats.org/officeDocument/2006/relationships/image" Target="media/image119.jpeg"/><Relationship Id="rId415" Type="http://schemas.openxmlformats.org/officeDocument/2006/relationships/image" Target="media/image218.jpeg"/><Relationship Id="rId622" Type="http://schemas.openxmlformats.org/officeDocument/2006/relationships/hyperlink" Target="https://www.gipernn.ru/biznes-centry/marins-park-otel-sovetskaya-ulica-12" TargetMode="External"/><Relationship Id="rId261" Type="http://schemas.openxmlformats.org/officeDocument/2006/relationships/image" Target="media/image144.jpeg"/><Relationship Id="rId499" Type="http://schemas.openxmlformats.org/officeDocument/2006/relationships/hyperlink" Target="https://www.gipernn.ru/biznes-centry/vysokovskiy-proezd-1-vysokovskiy-proezd-1" TargetMode="External"/><Relationship Id="rId56" Type="http://schemas.openxmlformats.org/officeDocument/2006/relationships/image" Target="media/image36.png"/><Relationship Id="rId359" Type="http://schemas.openxmlformats.org/officeDocument/2006/relationships/hyperlink" Target="https://www.gipernn.ru/torgovye-centry/merkuriy-prospekt-ciolkovskogo-78" TargetMode="External"/><Relationship Id="rId566" Type="http://schemas.openxmlformats.org/officeDocument/2006/relationships/hyperlink" Target="https://www.gipernn.ru/biznes-centry/krasnoselskaya-11b-krasnoselskaya-ulica-11b" TargetMode="External"/><Relationship Id="rId773" Type="http://schemas.openxmlformats.org/officeDocument/2006/relationships/image" Target="media/image381.jpeg"/><Relationship Id="rId121" Type="http://schemas.openxmlformats.org/officeDocument/2006/relationships/image" Target="media/image81.jpeg"/><Relationship Id="rId219" Type="http://schemas.openxmlformats.org/officeDocument/2006/relationships/hyperlink" Target="https://www.gipernn.ru/torgovye-centry/kitezh-proletarskaya-ploshhad-9" TargetMode="External"/><Relationship Id="rId426" Type="http://schemas.openxmlformats.org/officeDocument/2006/relationships/hyperlink" Target="https://www.gipernn.ru/biznes-centry/sozvezdie-sormovskoe-shosse-1d" TargetMode="External"/><Relationship Id="rId633" Type="http://schemas.openxmlformats.org/officeDocument/2006/relationships/image" Target="media/image316.jpeg"/><Relationship Id="rId840" Type="http://schemas.openxmlformats.org/officeDocument/2006/relationships/chart" Target="charts/chart12.xml"/><Relationship Id="rId67" Type="http://schemas.openxmlformats.org/officeDocument/2006/relationships/image" Target="media/image47.png"/><Relationship Id="rId272" Type="http://schemas.openxmlformats.org/officeDocument/2006/relationships/image" Target="media/image149.jpeg"/><Relationship Id="rId577" Type="http://schemas.openxmlformats.org/officeDocument/2006/relationships/hyperlink" Target="https://www.gipernn.ru/biznes-centry/lapshiha-artelnaya-ulica-35" TargetMode="External"/><Relationship Id="rId700" Type="http://schemas.openxmlformats.org/officeDocument/2006/relationships/hyperlink" Target="https://www.gipernn.ru/biznes-centry/piramida-ploshhad-lenina-5a" TargetMode="External"/><Relationship Id="rId132" Type="http://schemas.openxmlformats.org/officeDocument/2006/relationships/image" Target="media/image85.jpeg"/><Relationship Id="rId784" Type="http://schemas.openxmlformats.org/officeDocument/2006/relationships/hyperlink" Target="https://www.gipernn.ru/biznes-centry/centr-mezhdunarodnoy-torgovli-kovalihinskaya-ulica-8" TargetMode="External"/><Relationship Id="rId437" Type="http://schemas.openxmlformats.org/officeDocument/2006/relationships/hyperlink" Target="https://www.gipernn.ru/biznes-centry/km-city-timiryazeva-ulica-15-k2" TargetMode="External"/><Relationship Id="rId644" Type="http://schemas.openxmlformats.org/officeDocument/2006/relationships/image" Target="media/image321.jpeg"/><Relationship Id="rId851" Type="http://schemas.openxmlformats.org/officeDocument/2006/relationships/image" Target="media/image418.jpg"/><Relationship Id="rId283" Type="http://schemas.openxmlformats.org/officeDocument/2006/relationships/hyperlink" Target="https://www.gipernn.ru/torgovye-centry/novyy-vek-dyakonova-ulica-11a" TargetMode="External"/><Relationship Id="rId490" Type="http://schemas.openxmlformats.org/officeDocument/2006/relationships/image" Target="media/image251.jpeg"/><Relationship Id="rId504" Type="http://schemas.openxmlformats.org/officeDocument/2006/relationships/image" Target="media/image256.jpeg"/><Relationship Id="rId711" Type="http://schemas.openxmlformats.org/officeDocument/2006/relationships/image" Target="media/image352.jpeg"/><Relationship Id="rId78" Type="http://schemas.openxmlformats.org/officeDocument/2006/relationships/image" Target="media/image57.png"/><Relationship Id="rId143" Type="http://schemas.openxmlformats.org/officeDocument/2006/relationships/image" Target="media/image90.jpeg"/><Relationship Id="rId350" Type="http://schemas.openxmlformats.org/officeDocument/2006/relationships/hyperlink" Target="https://www.gipernn.ru/torgovye-centry/sormovskiy-privoz-ulica-vasiliya-ivanova-14-9" TargetMode="External"/><Relationship Id="rId588" Type="http://schemas.openxmlformats.org/officeDocument/2006/relationships/hyperlink" Target="https://www.gipernn.ru/biznes-centry/larina-12-larina-ulica-12" TargetMode="External"/><Relationship Id="rId795" Type="http://schemas.openxmlformats.org/officeDocument/2006/relationships/image" Target="media/image390.jpeg"/><Relationship Id="rId809" Type="http://schemas.openxmlformats.org/officeDocument/2006/relationships/image" Target="media/image396.png"/><Relationship Id="rId9" Type="http://schemas.openxmlformats.org/officeDocument/2006/relationships/footer" Target="footer1.xml"/><Relationship Id="rId210" Type="http://schemas.openxmlformats.org/officeDocument/2006/relationships/image" Target="media/image120.jpeg"/><Relationship Id="rId448" Type="http://schemas.openxmlformats.org/officeDocument/2006/relationships/image" Target="media/image232.jpeg"/><Relationship Id="rId655" Type="http://schemas.openxmlformats.org/officeDocument/2006/relationships/hyperlink" Target="https://www.gipernn.ru/biznes-centry/na-zelenodolskoy-zelenodolskaya-ulica-12" TargetMode="External"/><Relationship Id="rId862" Type="http://schemas.openxmlformats.org/officeDocument/2006/relationships/image" Target="media/image428.png"/><Relationship Id="rId294" Type="http://schemas.openxmlformats.org/officeDocument/2006/relationships/hyperlink" Target="https://www.gipernn.ru/torgovye-centry/otkrytyy-materik-larina-ulica-7" TargetMode="External"/><Relationship Id="rId308" Type="http://schemas.openxmlformats.org/officeDocument/2006/relationships/hyperlink" Target="https://www.gipernn.ru/torgovye-centry/port-uyut-krasnoarmeyskaya-ulica-15e" TargetMode="External"/><Relationship Id="rId515" Type="http://schemas.openxmlformats.org/officeDocument/2006/relationships/hyperlink" Target="https://www.gipernn.ru/biznes-centry/gostinichnyy-kompleks-oka-prospekt-gagarina-27" TargetMode="External"/><Relationship Id="rId722" Type="http://schemas.openxmlformats.org/officeDocument/2006/relationships/image" Target="media/image357.jpeg"/><Relationship Id="rId89" Type="http://schemas.openxmlformats.org/officeDocument/2006/relationships/image" Target="media/image67.png"/><Relationship Id="rId154" Type="http://schemas.openxmlformats.org/officeDocument/2006/relationships/image" Target="media/image94.jpeg"/><Relationship Id="rId361" Type="http://schemas.openxmlformats.org/officeDocument/2006/relationships/hyperlink" Target="https://www.gipernn.ru/torgovye-centry/td-rechnoy-ulica-popova-22" TargetMode="External"/><Relationship Id="rId599" Type="http://schemas.openxmlformats.org/officeDocument/2006/relationships/image" Target="media/image299.png"/><Relationship Id="rId459" Type="http://schemas.openxmlformats.org/officeDocument/2006/relationships/hyperlink" Target="https://www.gipernn.ru/biznes-centry/berezovskaya-82a-berezovskaya-ulica-82a" TargetMode="External"/><Relationship Id="rId666" Type="http://schemas.openxmlformats.org/officeDocument/2006/relationships/hyperlink" Target="https://www.gipernn.ru/biznes-centry/nesterova-9-ulica-nesterova-9" TargetMode="External"/><Relationship Id="rId873" Type="http://schemas.openxmlformats.org/officeDocument/2006/relationships/image" Target="media/image437.png"/><Relationship Id="rId16" Type="http://schemas.openxmlformats.org/officeDocument/2006/relationships/hyperlink" Target="http://fias.nalog.ru/" TargetMode="External"/><Relationship Id="rId221" Type="http://schemas.openxmlformats.org/officeDocument/2006/relationships/hyperlink" Target="https://www.gipernn.ru/torgovye-centry/kontinent-ulica-bratev-batashevyh-4" TargetMode="External"/><Relationship Id="rId319" Type="http://schemas.openxmlformats.org/officeDocument/2006/relationships/image" Target="media/image172.jpeg"/><Relationship Id="rId526" Type="http://schemas.openxmlformats.org/officeDocument/2006/relationships/hyperlink" Target="https://www.gipernn.ru/biznes-centry/degtyareva-29-degtyareva-ulica-29" TargetMode="External"/><Relationship Id="rId733" Type="http://schemas.openxmlformats.org/officeDocument/2006/relationships/image" Target="media/image362.jpeg"/><Relationship Id="rId165" Type="http://schemas.openxmlformats.org/officeDocument/2006/relationships/image" Target="media/image99.jpeg"/><Relationship Id="rId372" Type="http://schemas.openxmlformats.org/officeDocument/2006/relationships/image" Target="media/image197.jpeg"/><Relationship Id="rId677" Type="http://schemas.openxmlformats.org/officeDocument/2006/relationships/image" Target="media/image336.jpeg"/><Relationship Id="rId800" Type="http://schemas.openxmlformats.org/officeDocument/2006/relationships/image" Target="media/image392.jpeg"/><Relationship Id="rId232" Type="http://schemas.openxmlformats.org/officeDocument/2006/relationships/image" Target="media/image130.jpeg"/><Relationship Id="rId884" Type="http://schemas.openxmlformats.org/officeDocument/2006/relationships/image" Target="media/image445.png"/><Relationship Id="rId27" Type="http://schemas.openxmlformats.org/officeDocument/2006/relationships/image" Target="media/image7.png"/><Relationship Id="rId537" Type="http://schemas.openxmlformats.org/officeDocument/2006/relationships/image" Target="media/image272.jpeg"/><Relationship Id="rId744" Type="http://schemas.openxmlformats.org/officeDocument/2006/relationships/hyperlink" Target="https://www.gipernn.ru/biznes-centry/siti-centr-prospekt-gagarina-50-k15" TargetMode="External"/><Relationship Id="rId80" Type="http://schemas.openxmlformats.org/officeDocument/2006/relationships/image" Target="media/image58.png"/><Relationship Id="rId176" Type="http://schemas.openxmlformats.org/officeDocument/2006/relationships/image" Target="media/image104.jpeg"/><Relationship Id="rId383" Type="http://schemas.openxmlformats.org/officeDocument/2006/relationships/hyperlink" Target="https://www.gipernn.ru/torgovye-centry/chernaya-zhemchuzhina-gagarina-prospekt-50-k9" TargetMode="External"/><Relationship Id="rId590" Type="http://schemas.openxmlformats.org/officeDocument/2006/relationships/hyperlink" Target="https://www.gipernn.ru/biznes-centry/larina-15a-larina-ulica-15a" TargetMode="External"/><Relationship Id="rId604" Type="http://schemas.openxmlformats.org/officeDocument/2006/relationships/hyperlink" Target="https://www.gipernn.ru/biznes-centry/lenina-prospekt-73-lenina-prospekt-73" TargetMode="External"/><Relationship Id="rId811" Type="http://schemas.openxmlformats.org/officeDocument/2006/relationships/image" Target="media/image398.png"/><Relationship Id="rId243" Type="http://schemas.openxmlformats.org/officeDocument/2006/relationships/hyperlink" Target="https://www.gipernn.ru/torgovye-centry/lestnica-bolshaya-pokrovskaya-ulica-52-zvezdinka-ulica-10" TargetMode="External"/><Relationship Id="rId450" Type="http://schemas.openxmlformats.org/officeDocument/2006/relationships/image" Target="media/image233.jpeg"/><Relationship Id="rId688" Type="http://schemas.openxmlformats.org/officeDocument/2006/relationships/hyperlink" Target="https://www.gipernn.ru/biznes-centry/ofis-grupp-ulica-kirova-11a" TargetMode="External"/><Relationship Id="rId895" Type="http://schemas.openxmlformats.org/officeDocument/2006/relationships/theme" Target="theme/theme1.xml"/><Relationship Id="rId38" Type="http://schemas.openxmlformats.org/officeDocument/2006/relationships/image" Target="media/image18.png"/><Relationship Id="rId103" Type="http://schemas.openxmlformats.org/officeDocument/2006/relationships/image" Target="media/image73.jpeg"/><Relationship Id="rId310" Type="http://schemas.openxmlformats.org/officeDocument/2006/relationships/hyperlink" Target="https://www.gipernn.ru/torgovye-centry/prestizh-holl-novaya-ulica-63" TargetMode="External"/><Relationship Id="rId548" Type="http://schemas.openxmlformats.org/officeDocument/2006/relationships/image" Target="media/image277.jpeg"/><Relationship Id="rId755" Type="http://schemas.openxmlformats.org/officeDocument/2006/relationships/image" Target="media/image372.jpeg"/><Relationship Id="rId91" Type="http://schemas.openxmlformats.org/officeDocument/2006/relationships/image" Target="media/image69.png"/><Relationship Id="rId187" Type="http://schemas.openxmlformats.org/officeDocument/2006/relationships/image" Target="media/image109.jpeg"/><Relationship Id="rId394" Type="http://schemas.openxmlformats.org/officeDocument/2006/relationships/image" Target="media/image208.jpeg"/><Relationship Id="rId408" Type="http://schemas.openxmlformats.org/officeDocument/2006/relationships/hyperlink" Target="https://www.gipernn.ru/biznes-centry/teatralnaya-ploshhad-3-teatralnaya-ploshhad-3" TargetMode="External"/><Relationship Id="rId615" Type="http://schemas.openxmlformats.org/officeDocument/2006/relationships/image" Target="media/image307.jpeg"/><Relationship Id="rId822" Type="http://schemas.openxmlformats.org/officeDocument/2006/relationships/image" Target="media/image408.png"/><Relationship Id="rId254" Type="http://schemas.openxmlformats.org/officeDocument/2006/relationships/hyperlink" Target="https://www.gipernn.ru/torgovye-centry/meridian-ulica-favorskogo-62b" TargetMode="External"/><Relationship Id="rId699" Type="http://schemas.openxmlformats.org/officeDocument/2006/relationships/image" Target="media/image346.jpeg"/><Relationship Id="rId49" Type="http://schemas.openxmlformats.org/officeDocument/2006/relationships/image" Target="media/image29.png"/><Relationship Id="rId114" Type="http://schemas.openxmlformats.org/officeDocument/2006/relationships/hyperlink" Target="https://www.gipernn.ru/torgovye-centry/centr-narodnoy-torgovli-komsomolka-komsomolskaya-ploshhad-6" TargetMode="External"/><Relationship Id="rId461" Type="http://schemas.openxmlformats.org/officeDocument/2006/relationships/hyperlink" Target="https://www.gipernn.ru/biznes-centry/blinovskiy-rozhdestvenskaya-ulica-39" TargetMode="External"/><Relationship Id="rId559" Type="http://schemas.openxmlformats.org/officeDocument/2006/relationships/image" Target="media/image282.jpeg"/><Relationship Id="rId766" Type="http://schemas.openxmlformats.org/officeDocument/2006/relationships/hyperlink" Target="https://www.gipernn.ru/biznes-centry/strazh-revolyucii-15-strazh-revolyucii-ulica-15" TargetMode="External"/><Relationship Id="rId198" Type="http://schemas.openxmlformats.org/officeDocument/2006/relationships/image" Target="media/image114.jpeg"/><Relationship Id="rId321" Type="http://schemas.openxmlformats.org/officeDocument/2006/relationships/image" Target="media/image173.jpeg"/><Relationship Id="rId419" Type="http://schemas.openxmlformats.org/officeDocument/2006/relationships/image" Target="media/image220.jpeg"/><Relationship Id="rId626" Type="http://schemas.openxmlformats.org/officeDocument/2006/relationships/hyperlink" Target="https://www.gipernn.ru/biznes-centry/marshala-kazakova-3a-marshala-kazakova-ulica-3a" TargetMode="External"/><Relationship Id="rId833" Type="http://schemas.openxmlformats.org/officeDocument/2006/relationships/chart" Target="charts/chart5.xml"/><Relationship Id="rId265" Type="http://schemas.openxmlformats.org/officeDocument/2006/relationships/hyperlink" Target="https://www.gipernn.ru/torgovye-centry/nebo-bolshaya-pokrovskaya-ulica-82" TargetMode="External"/><Relationship Id="rId472" Type="http://schemas.openxmlformats.org/officeDocument/2006/relationships/hyperlink" Target="https://www.gipernn.ru/biznes-centry/bolshaya-pecherskaya-24-bolshaya-pecherskaya-ulica-24" TargetMode="External"/><Relationship Id="rId125" Type="http://schemas.openxmlformats.org/officeDocument/2006/relationships/hyperlink" Target="https://www.gipernn.ru/torgovye-centry/lp-fashion-gallery-alekseevskaya-ulica-10-oktyabrskaya-ulica-16" TargetMode="External"/><Relationship Id="rId332" Type="http://schemas.openxmlformats.org/officeDocument/2006/relationships/image" Target="media/image178.jpeg"/><Relationship Id="rId777" Type="http://schemas.openxmlformats.org/officeDocument/2006/relationships/image" Target="media/image383.jpeg"/><Relationship Id="rId637" Type="http://schemas.openxmlformats.org/officeDocument/2006/relationships/hyperlink" Target="https://www.gipernn.ru/biznes-centry/myza-gagarina-prospekt-166" TargetMode="External"/><Relationship Id="rId844" Type="http://schemas.openxmlformats.org/officeDocument/2006/relationships/chart" Target="charts/chart16.xml"/><Relationship Id="rId276" Type="http://schemas.openxmlformats.org/officeDocument/2006/relationships/image" Target="media/image151.jpeg"/><Relationship Id="rId483" Type="http://schemas.openxmlformats.org/officeDocument/2006/relationships/hyperlink" Target="https://www.gipernn.ru/biznes-centry/vaneeva-199-vaneeva-ulica-199" TargetMode="External"/><Relationship Id="rId690" Type="http://schemas.openxmlformats.org/officeDocument/2006/relationships/hyperlink" Target="https://www.gipernn.ru/biznes-centry/osharskaya-95-osharskaya-ulica-95" TargetMode="External"/><Relationship Id="rId704" Type="http://schemas.openxmlformats.org/officeDocument/2006/relationships/hyperlink" Target="https://www.gipernn.ru/biznes-centry/pokrovskie-vorota-bolshaya-pokrovskaya-ulica-20b" TargetMode="External"/><Relationship Id="rId40" Type="http://schemas.openxmlformats.org/officeDocument/2006/relationships/image" Target="media/image20.png"/><Relationship Id="rId136" Type="http://schemas.openxmlformats.org/officeDocument/2006/relationships/hyperlink" Target="https://www.gipernn.ru/torgovye-centry/avrora-sovetskaya-ulica-12" TargetMode="External"/><Relationship Id="rId343" Type="http://schemas.openxmlformats.org/officeDocument/2006/relationships/hyperlink" Target="https://www.gipernn.ru/torgovye-centry/sozvezdie-sormovskoe-shosse-1d" TargetMode="External"/><Relationship Id="rId550" Type="http://schemas.openxmlformats.org/officeDocument/2006/relationships/image" Target="media/image278.jpeg"/><Relationship Id="rId788" Type="http://schemas.openxmlformats.org/officeDocument/2006/relationships/hyperlink" Target="https://www.gipernn.ru/biznes-centry/chaadaeva-5-chaadaeva-ulica-5" TargetMode="External"/><Relationship Id="rId203" Type="http://schemas.openxmlformats.org/officeDocument/2006/relationships/hyperlink" Target="https://www.gipernn.ru/torgovye-centry/zolotaya-milya-ulica-kominterna-105" TargetMode="External"/><Relationship Id="rId648" Type="http://schemas.openxmlformats.org/officeDocument/2006/relationships/image" Target="media/image323.jpeg"/><Relationship Id="rId855" Type="http://schemas.openxmlformats.org/officeDocument/2006/relationships/hyperlink" Target="http://maps.yandex.ru/" TargetMode="External"/><Relationship Id="rId287" Type="http://schemas.openxmlformats.org/officeDocument/2006/relationships/hyperlink" Target="https://www.gipernn.ru/torgovye-centry/okeanis-prospekt-gagarina-35-k1" TargetMode="External"/><Relationship Id="rId410" Type="http://schemas.openxmlformats.org/officeDocument/2006/relationships/hyperlink" Target="https://www.gipernn.ru/biznes-centry/novaya-ploshhad-ulica-kostina-3" TargetMode="External"/><Relationship Id="rId494" Type="http://schemas.openxmlformats.org/officeDocument/2006/relationships/hyperlink" Target="https://www.gipernn.ru/biznes-centry/vremya-kerchenskaya-ulica-13" TargetMode="External"/><Relationship Id="rId508" Type="http://schemas.openxmlformats.org/officeDocument/2006/relationships/image" Target="media/image258.jpeg"/><Relationship Id="rId715" Type="http://schemas.openxmlformats.org/officeDocument/2006/relationships/hyperlink" Target="https://www.gipernn.ru/biznes-centry/prolomnaya-35-prolomnaya-ulica-35" TargetMode="External"/><Relationship Id="rId147" Type="http://schemas.openxmlformats.org/officeDocument/2006/relationships/hyperlink" Target="https://www.gipernn.ru/torgovye-centry/avtositi-ulica-lenina-208" TargetMode="External"/><Relationship Id="rId354" Type="http://schemas.openxmlformats.org/officeDocument/2006/relationships/image" Target="media/image188.jpeg"/><Relationship Id="rId799" Type="http://schemas.openxmlformats.org/officeDocument/2006/relationships/hyperlink" Target="https://www.gipernn.ru/biznes-centry/elektrovoznaya-7-elektrovoznaya-ulica-7" TargetMode="External"/><Relationship Id="rId51" Type="http://schemas.openxmlformats.org/officeDocument/2006/relationships/image" Target="media/image31.png"/><Relationship Id="rId561" Type="http://schemas.openxmlformats.org/officeDocument/2006/relationships/image" Target="media/image283.jpeg"/><Relationship Id="rId659" Type="http://schemas.openxmlformats.org/officeDocument/2006/relationships/image" Target="media/image328.jpeg"/><Relationship Id="rId866" Type="http://schemas.openxmlformats.org/officeDocument/2006/relationships/image" Target="media/image432.wmf"/><Relationship Id="rId214" Type="http://schemas.openxmlformats.org/officeDocument/2006/relationships/hyperlink" Target="https://www.gipernn.ru/torgovye-centry/kanavinskiy-filchenkova-ulica-7" TargetMode="External"/><Relationship Id="rId298" Type="http://schemas.openxmlformats.org/officeDocument/2006/relationships/hyperlink" Target="https://www.gipernn.ru/torgovye-centry/park-avenyu-ulica-vedenyapina-2b" TargetMode="External"/><Relationship Id="rId421" Type="http://schemas.openxmlformats.org/officeDocument/2006/relationships/image" Target="media/image221.jpeg"/><Relationship Id="rId519" Type="http://schemas.openxmlformats.org/officeDocument/2006/relationships/hyperlink" Target="https://www.gipernn.ru/biznes-centry/grebeshkovskiy-otkos-7-grebeshkovskiy-otkos-ulica-7" TargetMode="External"/><Relationship Id="rId158" Type="http://schemas.openxmlformats.org/officeDocument/2006/relationships/image" Target="media/image96.jpeg"/><Relationship Id="rId726" Type="http://schemas.openxmlformats.org/officeDocument/2006/relationships/hyperlink" Target="https://www.gipernn.ru/biznes-centry/raketnaya-1a-raketnaya-ulica-1a" TargetMode="External"/><Relationship Id="rId62" Type="http://schemas.openxmlformats.org/officeDocument/2006/relationships/image" Target="media/image42.png"/><Relationship Id="rId365" Type="http://schemas.openxmlformats.org/officeDocument/2006/relationships/hyperlink" Target="https://www.gipernn.ru/torgovye-centry/torgovyy-centr-prospekt-dzerzhinskogo-3a" TargetMode="External"/><Relationship Id="rId572" Type="http://schemas.openxmlformats.org/officeDocument/2006/relationships/hyperlink" Target="https://www.gipernn.ru/biznes-centry/kulibin-ulica-maksima-gorkogo-121" TargetMode="External"/><Relationship Id="rId225" Type="http://schemas.openxmlformats.org/officeDocument/2006/relationships/hyperlink" Target="https://www.gipernn.ru/torgovye-centry/korona-zarechnyy-bulvar-4" TargetMode="External"/><Relationship Id="rId432" Type="http://schemas.openxmlformats.org/officeDocument/2006/relationships/image" Target="media/image226.jpeg"/><Relationship Id="rId877" Type="http://schemas.openxmlformats.org/officeDocument/2006/relationships/oleObject" Target="embeddings/oleObject4.bin"/><Relationship Id="rId737" Type="http://schemas.openxmlformats.org/officeDocument/2006/relationships/image" Target="media/image364.jpeg"/><Relationship Id="rId73" Type="http://schemas.openxmlformats.org/officeDocument/2006/relationships/image" Target="media/image52.png"/><Relationship Id="rId169" Type="http://schemas.openxmlformats.org/officeDocument/2006/relationships/hyperlink" Target="https://www.gipernn.ru/torgovye-centry/vishnevyy-sad-ulica-chaadaeva-28" TargetMode="External"/><Relationship Id="rId376" Type="http://schemas.openxmlformats.org/officeDocument/2006/relationships/image" Target="media/image199.jpeg"/><Relationship Id="rId583" Type="http://schemas.openxmlformats.org/officeDocument/2006/relationships/hyperlink" Target="https://www.gipernn.ru/biznes-centry/lapshiha-artelnaya-ulica-37" TargetMode="External"/><Relationship Id="rId790" Type="http://schemas.openxmlformats.org/officeDocument/2006/relationships/hyperlink" Target="https://www.gipernn.ru/biznes-centry/chayka-prospekt-lenina-109" TargetMode="External"/><Relationship Id="rId804" Type="http://schemas.openxmlformats.org/officeDocument/2006/relationships/image" Target="media/image394.jpeg"/><Relationship Id="rId4" Type="http://schemas.openxmlformats.org/officeDocument/2006/relationships/settings" Target="settings.xml"/><Relationship Id="rId236" Type="http://schemas.openxmlformats.org/officeDocument/2006/relationships/image" Target="media/image132.jpeg"/><Relationship Id="rId443" Type="http://schemas.openxmlformats.org/officeDocument/2006/relationships/image" Target="media/image230.jpeg"/><Relationship Id="rId650" Type="http://schemas.openxmlformats.org/officeDocument/2006/relationships/image" Target="media/image324.jpeg"/><Relationship Id="rId888" Type="http://schemas.openxmlformats.org/officeDocument/2006/relationships/image" Target="media/image449.png"/><Relationship Id="rId303" Type="http://schemas.openxmlformats.org/officeDocument/2006/relationships/image" Target="media/image164.jpeg"/><Relationship Id="rId748" Type="http://schemas.openxmlformats.org/officeDocument/2006/relationships/hyperlink" Target="https://www.gipernn.ru/biznes-centry/salganskaya-ulica-10-salganskaya-ulica-10" TargetMode="External"/><Relationship Id="rId84" Type="http://schemas.openxmlformats.org/officeDocument/2006/relationships/image" Target="media/image62.png"/><Relationship Id="rId387" Type="http://schemas.openxmlformats.org/officeDocument/2006/relationships/hyperlink" Target="https://www.gipernn.ru/torgovye-centry/shayba-moskovskoe-shosse-9" TargetMode="External"/><Relationship Id="rId510" Type="http://schemas.openxmlformats.org/officeDocument/2006/relationships/image" Target="media/image259.jpeg"/><Relationship Id="rId594" Type="http://schemas.openxmlformats.org/officeDocument/2006/relationships/hyperlink" Target="https://www.gipernn.ru/biznes-centry/lenina-prospekt-114a-lenina-prospekt-114a" TargetMode="External"/><Relationship Id="rId608" Type="http://schemas.openxmlformats.org/officeDocument/2006/relationships/hyperlink" Target="https://www.gipernn.ru/biznes-centry/lobachevskiy-plaza-alekseevskaya-ulica-10" TargetMode="External"/><Relationship Id="rId815" Type="http://schemas.openxmlformats.org/officeDocument/2006/relationships/image" Target="media/image402.png"/><Relationship Id="rId247" Type="http://schemas.openxmlformats.org/officeDocument/2006/relationships/hyperlink" Target="https://www.gipernn.ru/torgovye-centry/mazhimel-prospekt-lenina-100d" TargetMode="External"/><Relationship Id="rId107" Type="http://schemas.openxmlformats.org/officeDocument/2006/relationships/hyperlink" Target="https://www.gipernn.ru/torgovye-centry/beketov-ulica-beketova-13a" TargetMode="External"/><Relationship Id="rId454" Type="http://schemas.openxmlformats.org/officeDocument/2006/relationships/image" Target="media/image235.jpeg"/><Relationship Id="rId661" Type="http://schemas.openxmlformats.org/officeDocument/2006/relationships/image" Target="media/image329.jpeg"/><Relationship Id="rId759" Type="http://schemas.openxmlformats.org/officeDocument/2006/relationships/image" Target="media/image374.jpeg"/><Relationship Id="rId11" Type="http://schemas.openxmlformats.org/officeDocument/2006/relationships/footer" Target="footer2.xml"/><Relationship Id="rId314" Type="http://schemas.openxmlformats.org/officeDocument/2006/relationships/hyperlink" Target="https://www.gipernn.ru/torgovye-centry/rio-moskovskoe-shosse-12" TargetMode="External"/><Relationship Id="rId398" Type="http://schemas.openxmlformats.org/officeDocument/2006/relationships/image" Target="media/image210.jpeg"/><Relationship Id="rId521" Type="http://schemas.openxmlformats.org/officeDocument/2006/relationships/image" Target="media/image264.jpeg"/><Relationship Id="rId619" Type="http://schemas.openxmlformats.org/officeDocument/2006/relationships/image" Target="media/image309.jpeg"/><Relationship Id="rId95" Type="http://schemas.openxmlformats.org/officeDocument/2006/relationships/hyperlink" Target="https://www.gipernn.ru/torgovye-centry?sort=area_free" TargetMode="External"/><Relationship Id="rId160" Type="http://schemas.openxmlformats.org/officeDocument/2006/relationships/image" Target="media/image97.jpeg"/><Relationship Id="rId826" Type="http://schemas.openxmlformats.org/officeDocument/2006/relationships/image" Target="media/image412.png"/><Relationship Id="rId258" Type="http://schemas.openxmlformats.org/officeDocument/2006/relationships/hyperlink" Target="https://www.gipernn.ru/torgovye-centry/molodezhnyy-prospekt-4a-molodezhnyy-prospekt-4a" TargetMode="External"/><Relationship Id="rId465" Type="http://schemas.openxmlformats.org/officeDocument/2006/relationships/image" Target="media/image240.jpeg"/><Relationship Id="rId672" Type="http://schemas.openxmlformats.org/officeDocument/2006/relationships/image" Target="media/image334.jpeg"/><Relationship Id="rId22" Type="http://schemas.openxmlformats.org/officeDocument/2006/relationships/image" Target="media/image2.png"/><Relationship Id="rId118" Type="http://schemas.openxmlformats.org/officeDocument/2006/relationships/hyperlink" Target="https://www.gipernn.ru/torgovye-centry/otlichnyy-ulica-bogorodskogo-7-k2" TargetMode="External"/><Relationship Id="rId325" Type="http://schemas.openxmlformats.org/officeDocument/2006/relationships/image" Target="media/image175.jpeg"/><Relationship Id="rId532" Type="http://schemas.openxmlformats.org/officeDocument/2006/relationships/hyperlink" Target="https://www.gipernn.ru/biznes-centry/bolshaya-pecherskaya-26-bolshaya-pecherskaya-ulica-26" TargetMode="External"/><Relationship Id="rId171" Type="http://schemas.openxmlformats.org/officeDocument/2006/relationships/hyperlink" Target="https://www.gipernn.ru/torgovye-centry/vodnyy-mir-yanki-kupaly-ulica-30a" TargetMode="External"/><Relationship Id="rId837" Type="http://schemas.openxmlformats.org/officeDocument/2006/relationships/chart" Target="charts/chart9.xml"/><Relationship Id="rId269" Type="http://schemas.openxmlformats.org/officeDocument/2006/relationships/hyperlink" Target="https://www.gipernn.ru/torgovye-centry/nagornyy-sovetskaya-ploshhad-3" TargetMode="External"/><Relationship Id="rId476" Type="http://schemas.openxmlformats.org/officeDocument/2006/relationships/hyperlink" Target="https://www.gipernn.ru/biznes-centry/bolshaya-pokrovskaya-43-bolshaya-pokrovskaya-ulica-43" TargetMode="External"/><Relationship Id="rId683" Type="http://schemas.openxmlformats.org/officeDocument/2006/relationships/image" Target="media/image339.jpeg"/><Relationship Id="rId890" Type="http://schemas.openxmlformats.org/officeDocument/2006/relationships/image" Target="media/image451.png"/><Relationship Id="rId33" Type="http://schemas.openxmlformats.org/officeDocument/2006/relationships/image" Target="media/image13.png"/><Relationship Id="rId129" Type="http://schemas.openxmlformats.org/officeDocument/2006/relationships/image" Target="media/image84.jpeg"/><Relationship Id="rId336" Type="http://schemas.openxmlformats.org/officeDocument/2006/relationships/image" Target="media/image180.jpeg"/><Relationship Id="rId543" Type="http://schemas.openxmlformats.org/officeDocument/2006/relationships/image" Target="media/image275.jpeg"/><Relationship Id="rId182" Type="http://schemas.openxmlformats.org/officeDocument/2006/relationships/image" Target="media/image107.jpeg"/><Relationship Id="rId403" Type="http://schemas.openxmlformats.org/officeDocument/2006/relationships/hyperlink" Target="https://www.gipernn.ru/biznes-centry?sort=address" TargetMode="External"/><Relationship Id="rId750" Type="http://schemas.openxmlformats.org/officeDocument/2006/relationships/image" Target="media/image370.jpeg"/><Relationship Id="rId848" Type="http://schemas.openxmlformats.org/officeDocument/2006/relationships/chart" Target="charts/chart20.xml"/><Relationship Id="rId487" Type="http://schemas.openxmlformats.org/officeDocument/2006/relationships/hyperlink" Target="https://www.gipernn.ru/biznes-centry/vektor-ulica-beketova-13m" TargetMode="External"/><Relationship Id="rId610" Type="http://schemas.openxmlformats.org/officeDocument/2006/relationships/hyperlink" Target="https://www.gipernn.ru/biznes-centry/lomonosova-9-lomonosova-ulica-9" TargetMode="External"/><Relationship Id="rId694" Type="http://schemas.openxmlformats.org/officeDocument/2006/relationships/image" Target="media/image344.jpeg"/><Relationship Id="rId708" Type="http://schemas.openxmlformats.org/officeDocument/2006/relationships/hyperlink" Target="https://www.gipernn.ru/biznes-centry/portal-ulica-beketova-13p" TargetMode="External"/><Relationship Id="rId347" Type="http://schemas.openxmlformats.org/officeDocument/2006/relationships/hyperlink" Target="https://www.gipernn.ru/torgovye-centry/sormovskie-zori-kominterna-ulica-117" TargetMode="External"/><Relationship Id="rId44" Type="http://schemas.openxmlformats.org/officeDocument/2006/relationships/image" Target="media/image24.png"/><Relationship Id="rId554" Type="http://schemas.openxmlformats.org/officeDocument/2006/relationships/hyperlink" Target="https://www.gipernn.ru/biznes-centry/kaskad-ulica-veneckogo-5" TargetMode="External"/><Relationship Id="rId761" Type="http://schemas.openxmlformats.org/officeDocument/2006/relationships/image" Target="media/image375.jpeg"/><Relationship Id="rId859" Type="http://schemas.openxmlformats.org/officeDocument/2006/relationships/image" Target="media/image425.wmf"/><Relationship Id="rId193" Type="http://schemas.openxmlformats.org/officeDocument/2006/relationships/hyperlink" Target="https://www.gipernn.ru/torgovye-centry/dyuny-prospekt-lenina-68a" TargetMode="External"/><Relationship Id="rId207" Type="http://schemas.openxmlformats.org/officeDocument/2006/relationships/hyperlink" Target="https://www.gipernn.ru/torgovye-centry/kub-poltavskaya-ulica-30" TargetMode="External"/><Relationship Id="rId414" Type="http://schemas.openxmlformats.org/officeDocument/2006/relationships/hyperlink" Target="https://www.gipernn.ru/biznes-centry/chernaya-zhemchuzhina-gagarina-prospekt-50-k9" TargetMode="External"/><Relationship Id="rId498" Type="http://schemas.openxmlformats.org/officeDocument/2006/relationships/image" Target="media/image254.jpeg"/><Relationship Id="rId621" Type="http://schemas.openxmlformats.org/officeDocument/2006/relationships/image" Target="media/image310.jpeg"/><Relationship Id="rId260" Type="http://schemas.openxmlformats.org/officeDocument/2006/relationships/hyperlink" Target="https://www.gipernn.ru/torgovye-centry/monchegorskaya-15b-monchegorskaya-ulica-15b" TargetMode="External"/><Relationship Id="rId719" Type="http://schemas.openxmlformats.org/officeDocument/2006/relationships/hyperlink" Target="https://www.gipernn.ru/biznes-centry/prospekt-prospekt-gagarina-178t" TargetMode="External"/><Relationship Id="rId55" Type="http://schemas.openxmlformats.org/officeDocument/2006/relationships/image" Target="media/image35.png"/><Relationship Id="rId120" Type="http://schemas.openxmlformats.org/officeDocument/2006/relationships/hyperlink" Target="https://www.gipernn.ru/torgovye-centry/8-marta-ulica-bratev-batashevyh-18" TargetMode="External"/><Relationship Id="rId358" Type="http://schemas.openxmlformats.org/officeDocument/2006/relationships/image" Target="media/image190.jpeg"/><Relationship Id="rId565" Type="http://schemas.openxmlformats.org/officeDocument/2006/relationships/image" Target="media/image285.jpeg"/><Relationship Id="rId772" Type="http://schemas.openxmlformats.org/officeDocument/2006/relationships/hyperlink" Target="https://www.gipernn.ru/biznes-centry/feniks-nizhegorodskaya-ulica-2" TargetMode="External"/><Relationship Id="rId218" Type="http://schemas.openxmlformats.org/officeDocument/2006/relationships/image" Target="media/image123.jpeg"/><Relationship Id="rId425" Type="http://schemas.openxmlformats.org/officeDocument/2006/relationships/image" Target="media/image223.jpeg"/><Relationship Id="rId632" Type="http://schemas.openxmlformats.org/officeDocument/2006/relationships/hyperlink" Target="https://www.gipernn.ru/biznes-centry/minina-16a-ulica-minina-16a" TargetMode="External"/><Relationship Id="rId271" Type="http://schemas.openxmlformats.org/officeDocument/2006/relationships/hyperlink" Target="https://www.gipernn.ru/torgovye-centry/narodnyy-sovetskaya-ploshhad-16" TargetMode="External"/><Relationship Id="rId66" Type="http://schemas.openxmlformats.org/officeDocument/2006/relationships/image" Target="media/image46.png"/><Relationship Id="rId131" Type="http://schemas.openxmlformats.org/officeDocument/2006/relationships/hyperlink" Target="https://www.gipernn.ru/torgovye-centry/xxi-vek-vedenyapina-ulica-8a" TargetMode="External"/><Relationship Id="rId369" Type="http://schemas.openxmlformats.org/officeDocument/2006/relationships/hyperlink" Target="https://www.gipernn.ru/torgovye-centry/univermag-ulica-lenina-216" TargetMode="External"/><Relationship Id="rId576" Type="http://schemas.openxmlformats.org/officeDocument/2006/relationships/hyperlink" Target="https://www.gipernn.ru/biznes-centry/kunavino-obuhova-ulica-11" TargetMode="External"/><Relationship Id="rId783" Type="http://schemas.openxmlformats.org/officeDocument/2006/relationships/image" Target="media/image385.jpeg"/><Relationship Id="rId229" Type="http://schemas.openxmlformats.org/officeDocument/2006/relationships/hyperlink" Target="https://www.gipernn.ru/torgovye-centry/kosmos-prospekt-lenina-166" TargetMode="External"/><Relationship Id="rId436" Type="http://schemas.openxmlformats.org/officeDocument/2006/relationships/hyperlink" Target="https://www.gipernn.ru/biznes-centry/corner-place-ulica-alekseevskaya-6-ulica-piskunova-16" TargetMode="External"/><Relationship Id="rId643" Type="http://schemas.openxmlformats.org/officeDocument/2006/relationships/hyperlink" Target="https://www.gipernn.ru/biznes-centry/na-borskoy-borskaya-17a" TargetMode="External"/><Relationship Id="rId850" Type="http://schemas.openxmlformats.org/officeDocument/2006/relationships/image" Target="media/image417.jpg"/><Relationship Id="rId77" Type="http://schemas.openxmlformats.org/officeDocument/2006/relationships/image" Target="media/image56.png"/><Relationship Id="rId282" Type="http://schemas.openxmlformats.org/officeDocument/2006/relationships/image" Target="media/image154.jpeg"/><Relationship Id="rId503" Type="http://schemas.openxmlformats.org/officeDocument/2006/relationships/hyperlink" Target="https://www.gipernn.ru/biznes-centry/garshina-pereulok-42-garshina-pereulok-42" TargetMode="External"/><Relationship Id="rId587" Type="http://schemas.openxmlformats.org/officeDocument/2006/relationships/image" Target="media/image293.jpeg"/><Relationship Id="rId710" Type="http://schemas.openxmlformats.org/officeDocument/2006/relationships/hyperlink" Target="https://www.gipernn.ru/biznes-centry/priokskiy-kompleks-okskaya-gavan-3-k2" TargetMode="External"/><Relationship Id="rId808" Type="http://schemas.openxmlformats.org/officeDocument/2006/relationships/hyperlink" Target="https://www.vremyan.ru/news/490128" TargetMode="External"/><Relationship Id="rId8" Type="http://schemas.openxmlformats.org/officeDocument/2006/relationships/header" Target="header1.xml"/><Relationship Id="rId142" Type="http://schemas.openxmlformats.org/officeDocument/2006/relationships/hyperlink" Target="https://www.gipernn.ru/torgovye-centry/avtomoll-suzdalskaya-ulica-70" TargetMode="External"/><Relationship Id="rId447" Type="http://schemas.openxmlformats.org/officeDocument/2006/relationships/hyperlink" Target="https://www.gipernn.ru/biznes-centry/administrativnoe-zdanie-tresta-vatutina-ulica-11" TargetMode="External"/><Relationship Id="rId794" Type="http://schemas.openxmlformats.org/officeDocument/2006/relationships/hyperlink" Target="https://www.gipernn.ru/biznes-centry/shherbakova-7-shherbakova-ulica-7" TargetMode="External"/><Relationship Id="rId654" Type="http://schemas.openxmlformats.org/officeDocument/2006/relationships/image" Target="media/image326.jpeg"/><Relationship Id="rId861" Type="http://schemas.openxmlformats.org/officeDocument/2006/relationships/image" Target="media/image427.wmf"/><Relationship Id="rId293" Type="http://schemas.openxmlformats.org/officeDocument/2006/relationships/image" Target="media/image159.jpeg"/><Relationship Id="rId307" Type="http://schemas.openxmlformats.org/officeDocument/2006/relationships/image" Target="media/image166.jpeg"/><Relationship Id="rId514" Type="http://schemas.openxmlformats.org/officeDocument/2006/relationships/image" Target="media/image261.jpeg"/><Relationship Id="rId721" Type="http://schemas.openxmlformats.org/officeDocument/2006/relationships/hyperlink" Target="https://www.gipernn.ru/biznes-centry/pushkin-ulica-pushkina-145" TargetMode="External"/><Relationship Id="rId88" Type="http://schemas.openxmlformats.org/officeDocument/2006/relationships/image" Target="media/image66.png"/><Relationship Id="rId153" Type="http://schemas.openxmlformats.org/officeDocument/2006/relationships/hyperlink" Target="https://www.gipernn.ru/torgovye-centry/atoll-ploshhad-lenina-5" TargetMode="External"/><Relationship Id="rId360" Type="http://schemas.openxmlformats.org/officeDocument/2006/relationships/image" Target="media/image191.jpeg"/><Relationship Id="rId598" Type="http://schemas.openxmlformats.org/officeDocument/2006/relationships/hyperlink" Target="https://www.gipernn.ru/biznes-centry/lenina-prospekt-20-lenina-prospekt-20" TargetMode="External"/><Relationship Id="rId819" Type="http://schemas.openxmlformats.org/officeDocument/2006/relationships/image" Target="media/image406.png"/><Relationship Id="rId220" Type="http://schemas.openxmlformats.org/officeDocument/2006/relationships/image" Target="media/image124.jpeg"/><Relationship Id="rId458" Type="http://schemas.openxmlformats.org/officeDocument/2006/relationships/image" Target="media/image237.jpeg"/><Relationship Id="rId665" Type="http://schemas.openxmlformats.org/officeDocument/2006/relationships/image" Target="media/image331.jpeg"/><Relationship Id="rId872" Type="http://schemas.openxmlformats.org/officeDocument/2006/relationships/oleObject" Target="embeddings/oleObject2.bin"/><Relationship Id="rId15" Type="http://schemas.openxmlformats.org/officeDocument/2006/relationships/footer" Target="footer4.xml"/><Relationship Id="rId318" Type="http://schemas.openxmlformats.org/officeDocument/2006/relationships/hyperlink" Target="https://www.gipernn.ru/torgovye-centry/rivera-krasnodoncev-ulica-10" TargetMode="External"/><Relationship Id="rId525" Type="http://schemas.openxmlformats.org/officeDocument/2006/relationships/image" Target="media/image266.jpeg"/><Relationship Id="rId732" Type="http://schemas.openxmlformats.org/officeDocument/2006/relationships/hyperlink" Target="https://www.gipernn.ru/biznes-centry/rodionova-167b-rodionova-ulica-167b" TargetMode="External"/><Relationship Id="rId99" Type="http://schemas.openxmlformats.org/officeDocument/2006/relationships/image" Target="media/image71.jpeg"/><Relationship Id="rId164" Type="http://schemas.openxmlformats.org/officeDocument/2006/relationships/hyperlink" Target="https://www.gipernn.ru/torgovye-centry/burnakovskiy-3-burnakovskaya-ulica-103a" TargetMode="External"/><Relationship Id="rId371" Type="http://schemas.openxmlformats.org/officeDocument/2006/relationships/hyperlink" Target="https://www.gipernn.ru/torgovye-centry/fantastika-ulica-rodionova-187" TargetMode="External"/><Relationship Id="rId469" Type="http://schemas.openxmlformats.org/officeDocument/2006/relationships/hyperlink" Target="https://www.gipernn.ru/biznes-centry/boynovskiy-pereulok-17a-boynovskiy-pereulok-17a" TargetMode="External"/><Relationship Id="rId676" Type="http://schemas.openxmlformats.org/officeDocument/2006/relationships/hyperlink" Target="https://www.gipernn.ru/biznes-centry/novaya-36-novaya-ulica-36" TargetMode="External"/><Relationship Id="rId883" Type="http://schemas.openxmlformats.org/officeDocument/2006/relationships/image" Target="media/image444.emf"/></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_rels/footnotes.xml.rels><?xml version="1.0" encoding="UTF-8" standalone="yes"?>
<Relationships xmlns="http://schemas.openxmlformats.org/package/2006/relationships"><Relationship Id="rId3" Type="http://schemas.openxmlformats.org/officeDocument/2006/relationships/hyperlink" Target="https://www.vremyan.ru/analitycs/518758" TargetMode="External"/><Relationship Id="rId2" Type="http://schemas.openxmlformats.org/officeDocument/2006/relationships/hyperlink" Target="https://mintrans.government-nnov.ru/?id=39837" TargetMode="External"/><Relationship Id="rId1" Type="http://schemas.openxmlformats.org/officeDocument/2006/relationships/hyperlink" Target="https://government-nnov.ru/?id=1656" TargetMode="External"/><Relationship Id="rId4" Type="http://schemas.openxmlformats.org/officeDocument/2006/relationships/hyperlink" Target="https://www.nn.ru/text/transport/2023/03/16/7213890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NULL"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NULL"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NULL"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NULL"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NULL"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NULL"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NULL"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ru-RU" sz="1400">
                <a:latin typeface="Times New Roman" pitchFamily="18" charset="0"/>
                <a:cs typeface="Times New Roman" pitchFamily="18" charset="0"/>
              </a:rPr>
              <a:t>Количество</a:t>
            </a:r>
            <a:r>
              <a:rPr lang="ru-RU" sz="1400" baseline="0">
                <a:latin typeface="Times New Roman" pitchFamily="18" charset="0"/>
                <a:cs typeface="Times New Roman" pitchFamily="18" charset="0"/>
              </a:rPr>
              <a:t> рыночной информации</a:t>
            </a:r>
            <a:endParaRPr lang="ru-RU" sz="1400">
              <a:latin typeface="Times New Roman" pitchFamily="18" charset="0"/>
              <a:cs typeface="Times New Roman" pitchFamily="18" charset="0"/>
            </a:endParaRPr>
          </a:p>
        </c:rich>
      </c:tx>
      <c:layout>
        <c:manualLayout>
          <c:xMode val="edge"/>
          <c:yMode val="edge"/>
          <c:x val="0.19261811023622075"/>
          <c:y val="2.7777777777777863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dLblPos val="outEnd"/>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Лист2!$B$10:$D$10</c:f>
              <c:strCache>
                <c:ptCount val="3"/>
                <c:pt idx="0">
                  <c:v>Нижний Новгород</c:v>
                </c:pt>
                <c:pt idx="1">
                  <c:v>Крупные ГНП</c:v>
                </c:pt>
                <c:pt idx="2">
                  <c:v>Прочие НП</c:v>
                </c:pt>
              </c:strCache>
            </c:strRef>
          </c:cat>
          <c:val>
            <c:numRef>
              <c:f>Лист2!$B$11:$D$11</c:f>
              <c:numCache>
                <c:formatCode>#,##0</c:formatCode>
                <c:ptCount val="3"/>
                <c:pt idx="0">
                  <c:v>9717</c:v>
                </c:pt>
                <c:pt idx="1">
                  <c:v>5090</c:v>
                </c:pt>
                <c:pt idx="2">
                  <c:v>6597</c:v>
                </c:pt>
              </c:numCache>
            </c:numRef>
          </c:val>
          <c:extLst xmlns:c16r2="http://schemas.microsoft.com/office/drawing/2015/06/chart">
            <c:ext xmlns:c16="http://schemas.microsoft.com/office/drawing/2014/chart" uri="{C3380CC4-5D6E-409C-BE32-E72D297353CC}">
              <c16:uniqueId val="{00000000-51DD-486A-97E7-506FE4C93E1E}"/>
            </c:ext>
          </c:extLst>
        </c:ser>
        <c:dLbls>
          <c:showLegendKey val="0"/>
          <c:showVal val="0"/>
          <c:showCatName val="0"/>
          <c:showSerName val="0"/>
          <c:showPercent val="1"/>
          <c:showBubbleSize val="0"/>
          <c:showLeaderLines val="1"/>
        </c:dLbls>
      </c:pie3DChart>
    </c:plotArea>
    <c:legend>
      <c:legendPos val="r"/>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[Объекты аналоги квартиры Прочие НП.xlsx]Лист7!СводнаяТаблица10</c:name>
    <c:fmtId val="-1"/>
  </c:pivotSource>
  <c:chart>
    <c:autoTitleDeleted val="1"/>
    <c:pivotFmts>
      <c:pivotFmt>
        <c:idx val="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rgbClr val="73B14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rgbClr val="FFBC37"/>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rgbClr val="FFA21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rgbClr val="FFD1A3"/>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5.3590286508304108E-2"/>
          <c:y val="4.054630013353594E-2"/>
          <c:w val="0.91256445885440796"/>
          <c:h val="0.86333397798959344"/>
        </c:manualLayout>
      </c:layout>
      <c:barChart>
        <c:barDir val="col"/>
        <c:grouping val="clustered"/>
        <c:varyColors val="0"/>
        <c:ser>
          <c:idx val="0"/>
          <c:order val="0"/>
          <c:tx>
            <c:strRef>
              <c:f>Лист7!$B$3</c:f>
              <c:strCache>
                <c:ptCount val="1"/>
                <c:pt idx="0">
                  <c:v>Итог</c:v>
                </c:pt>
              </c:strCache>
            </c:strRef>
          </c:tx>
          <c:spPr>
            <a:solidFill>
              <a:srgbClr val="B1D6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Лист7!$A$4:$A$6</c:f>
              <c:strCache>
                <c:ptCount val="2"/>
                <c:pt idx="0">
                  <c:v>до 5 включительно</c:v>
                </c:pt>
                <c:pt idx="1">
                  <c:v>от 5</c:v>
                </c:pt>
              </c:strCache>
            </c:strRef>
          </c:cat>
          <c:val>
            <c:numRef>
              <c:f>Лист7!$B$4:$B$6</c:f>
              <c:numCache>
                <c:formatCode>#,##0</c:formatCode>
                <c:ptCount val="2"/>
                <c:pt idx="0">
                  <c:v>34001.17455522142</c:v>
                </c:pt>
                <c:pt idx="1">
                  <c:v>53690.701482746415</c:v>
                </c:pt>
              </c:numCache>
            </c:numRef>
          </c:val>
          <c:extLst xmlns:c16r2="http://schemas.microsoft.com/office/drawing/2015/06/chart">
            <c:ext xmlns:c16="http://schemas.microsoft.com/office/drawing/2014/chart" uri="{C3380CC4-5D6E-409C-BE32-E72D297353CC}">
              <c16:uniqueId val="{00000000-2E51-4536-89DA-F3294CDA3DEF}"/>
            </c:ext>
          </c:extLst>
        </c:ser>
        <c:dLbls>
          <c:dLblPos val="outEnd"/>
          <c:showLegendKey val="0"/>
          <c:showVal val="1"/>
          <c:showCatName val="0"/>
          <c:showSerName val="0"/>
          <c:showPercent val="0"/>
          <c:showBubbleSize val="0"/>
        </c:dLbls>
        <c:gapWidth val="355"/>
        <c:overlap val="-70"/>
        <c:axId val="-548633360"/>
        <c:axId val="-548631728"/>
      </c:barChart>
      <c:catAx>
        <c:axId val="-548633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548631728"/>
        <c:crosses val="autoZero"/>
        <c:auto val="1"/>
        <c:lblAlgn val="ctr"/>
        <c:lblOffset val="100"/>
        <c:noMultiLvlLbl val="0"/>
      </c:catAx>
      <c:valAx>
        <c:axId val="-54863172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54863336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ln>
            <a:noFill/>
          </a:ln>
          <a:solidFill>
            <a:schemeClr val="tx1"/>
          </a:solidFill>
        </a:defRPr>
      </a:pPr>
      <a:endParaRPr lang="ru-RU"/>
    </a:p>
  </c:txPr>
  <c:externalData r:id="rId4">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rgbClr val="73B14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rgbClr val="FFBC37"/>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rgbClr val="FFA21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rgbClr val="FFD1A3"/>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5.3590286508304108E-2"/>
          <c:y val="4.1423519976669577E-2"/>
          <c:w val="0.91256445885440796"/>
          <c:h val="0.78716280256634585"/>
        </c:manualLayout>
      </c:layout>
      <c:barChart>
        <c:barDir val="col"/>
        <c:grouping val="clustered"/>
        <c:varyColors val="0"/>
        <c:ser>
          <c:idx val="0"/>
          <c:order val="0"/>
          <c:spPr>
            <a:solidFill>
              <a:srgbClr val="B1D6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Лист9!$B$2:$B$4</c:f>
              <c:strCache>
                <c:ptCount val="3"/>
                <c:pt idx="0">
                  <c:v>Деревянные, рубленые</c:v>
                </c:pt>
                <c:pt idx="1">
                  <c:v>Из прочих материалов</c:v>
                </c:pt>
                <c:pt idx="2">
                  <c:v>Кирпичные, каменные, монолитные</c:v>
                </c:pt>
              </c:strCache>
            </c:strRef>
          </c:cat>
          <c:val>
            <c:numRef>
              <c:f>Лист9!$C$2:$C$4</c:f>
              <c:numCache>
                <c:formatCode>#,##0</c:formatCode>
                <c:ptCount val="3"/>
                <c:pt idx="0">
                  <c:v>22882.376534653471</c:v>
                </c:pt>
                <c:pt idx="1">
                  <c:v>33816.955786073202</c:v>
                </c:pt>
                <c:pt idx="2">
                  <c:v>47752.171218836549</c:v>
                </c:pt>
              </c:numCache>
            </c:numRef>
          </c:val>
          <c:extLst xmlns:c16r2="http://schemas.microsoft.com/office/drawing/2015/06/chart">
            <c:ext xmlns:c16="http://schemas.microsoft.com/office/drawing/2014/chart" uri="{C3380CC4-5D6E-409C-BE32-E72D297353CC}">
              <c16:uniqueId val="{00000000-3060-4C18-B76A-BA9C784A6505}"/>
            </c:ext>
          </c:extLst>
        </c:ser>
        <c:dLbls>
          <c:dLblPos val="outEnd"/>
          <c:showLegendKey val="0"/>
          <c:showVal val="1"/>
          <c:showCatName val="0"/>
          <c:showSerName val="0"/>
          <c:showPercent val="0"/>
          <c:showBubbleSize val="0"/>
        </c:dLbls>
        <c:gapWidth val="355"/>
        <c:overlap val="-70"/>
        <c:axId val="-548632816"/>
        <c:axId val="-548631184"/>
      </c:barChart>
      <c:catAx>
        <c:axId val="-548632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548631184"/>
        <c:crosses val="autoZero"/>
        <c:auto val="1"/>
        <c:lblAlgn val="ctr"/>
        <c:lblOffset val="100"/>
        <c:noMultiLvlLbl val="0"/>
      </c:catAx>
      <c:valAx>
        <c:axId val="-548631184"/>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548632816"/>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ln>
            <a:noFill/>
          </a:ln>
          <a:solidFill>
            <a:schemeClr val="tx1"/>
          </a:solidFill>
        </a:defRPr>
      </a:pPr>
      <a:endParaRPr lang="ru-RU"/>
    </a:p>
  </c:txPr>
  <c:externalData r:id="rId4">
    <c:autoUpdate val="0"/>
  </c:externalData>
  <c:extLst xmlns:c16r2="http://schemas.microsoft.com/office/drawing/2015/06/chart"/>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rgbClr val="73B14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rgbClr val="FFBC37"/>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rgbClr val="FFA21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rgbClr val="FFD1A3"/>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5.3590286508304108E-2"/>
          <c:y val="3.2802639481976974E-2"/>
          <c:w val="0.91256445885440796"/>
          <c:h val="0.84663951488822531"/>
        </c:manualLayout>
      </c:layout>
      <c:barChart>
        <c:barDir val="col"/>
        <c:grouping val="clustered"/>
        <c:varyColors val="0"/>
        <c:ser>
          <c:idx val="0"/>
          <c:order val="0"/>
          <c:spPr>
            <a:solidFill>
              <a:srgbClr val="B1D6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Лист10!$B$2:$B$6</c:f>
              <c:strCache>
                <c:ptCount val="5"/>
                <c:pt idx="0">
                  <c:v>до 30</c:v>
                </c:pt>
                <c:pt idx="1">
                  <c:v>от 30 до 50</c:v>
                </c:pt>
                <c:pt idx="2">
                  <c:v>от 50 до 90</c:v>
                </c:pt>
                <c:pt idx="3">
                  <c:v>от 90 до 150</c:v>
                </c:pt>
                <c:pt idx="4">
                  <c:v>от 150</c:v>
                </c:pt>
              </c:strCache>
            </c:strRef>
          </c:cat>
          <c:val>
            <c:numRef>
              <c:f>Лист10!$C$2:$C$6</c:f>
              <c:numCache>
                <c:formatCode>#,##0</c:formatCode>
                <c:ptCount val="5"/>
                <c:pt idx="0">
                  <c:v>35423.509025349646</c:v>
                </c:pt>
                <c:pt idx="1">
                  <c:v>34624.078342133063</c:v>
                </c:pt>
                <c:pt idx="2">
                  <c:v>34489.5690371991</c:v>
                </c:pt>
                <c:pt idx="3">
                  <c:v>29382.125689655179</c:v>
                </c:pt>
                <c:pt idx="4">
                  <c:v>27935.266666666666</c:v>
                </c:pt>
              </c:numCache>
            </c:numRef>
          </c:val>
          <c:extLst xmlns:c16r2="http://schemas.microsoft.com/office/drawing/2015/06/chart">
            <c:ext xmlns:c16="http://schemas.microsoft.com/office/drawing/2014/chart" uri="{C3380CC4-5D6E-409C-BE32-E72D297353CC}">
              <c16:uniqueId val="{00000000-AF91-4C2D-BBD4-0017E65BC2B8}"/>
            </c:ext>
          </c:extLst>
        </c:ser>
        <c:dLbls>
          <c:dLblPos val="outEnd"/>
          <c:showLegendKey val="0"/>
          <c:showVal val="1"/>
          <c:showCatName val="0"/>
          <c:showSerName val="0"/>
          <c:showPercent val="0"/>
          <c:showBubbleSize val="0"/>
        </c:dLbls>
        <c:gapWidth val="355"/>
        <c:overlap val="-70"/>
        <c:axId val="-548628464"/>
        <c:axId val="-548634448"/>
      </c:barChart>
      <c:catAx>
        <c:axId val="-54862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548634448"/>
        <c:crosses val="autoZero"/>
        <c:auto val="1"/>
        <c:lblAlgn val="ctr"/>
        <c:lblOffset val="100"/>
        <c:noMultiLvlLbl val="0"/>
      </c:catAx>
      <c:valAx>
        <c:axId val="-54863444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548628464"/>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ln>
            <a:noFill/>
          </a:ln>
          <a:solidFill>
            <a:schemeClr val="tx1"/>
          </a:solidFill>
        </a:defRPr>
      </a:pPr>
      <a:endParaRPr lang="ru-RU"/>
    </a:p>
  </c:txPr>
  <c:externalData r:id="rId4">
    <c:autoUpdate val="0"/>
  </c:externalData>
  <c:extLst xmlns:c16r2="http://schemas.microsoft.com/office/drawing/2015/06/chart"/>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Количество</a:t>
            </a:r>
            <a:r>
              <a:rPr lang="ru-RU" sz="1400" baseline="0"/>
              <a:t> рыночной информации</a:t>
            </a:r>
            <a:endParaRPr lang="ru-RU" sz="1400"/>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dLblPos val="outEnd"/>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Лист2!$B$25:$D$25</c:f>
              <c:strCache>
                <c:ptCount val="3"/>
                <c:pt idx="0">
                  <c:v>Нижний Новгород</c:v>
                </c:pt>
                <c:pt idx="1">
                  <c:v>Крупные ГНП</c:v>
                </c:pt>
                <c:pt idx="2">
                  <c:v>Прочие НП</c:v>
                </c:pt>
              </c:strCache>
            </c:strRef>
          </c:cat>
          <c:val>
            <c:numRef>
              <c:f>Лист2!$B$26:$D$26</c:f>
              <c:numCache>
                <c:formatCode>#,##0</c:formatCode>
                <c:ptCount val="3"/>
                <c:pt idx="0">
                  <c:v>1971</c:v>
                </c:pt>
                <c:pt idx="1">
                  <c:v>5518</c:v>
                </c:pt>
                <c:pt idx="2">
                  <c:v>12400</c:v>
                </c:pt>
              </c:numCache>
            </c:numRef>
          </c:val>
          <c:extLst xmlns:c16r2="http://schemas.microsoft.com/office/drawing/2015/06/chart">
            <c:ext xmlns:c16="http://schemas.microsoft.com/office/drawing/2014/chart" uri="{C3380CC4-5D6E-409C-BE32-E72D297353CC}">
              <c16:uniqueId val="{00000000-BEEC-4AE3-9CFE-4BDB4912F848}"/>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Количество</a:t>
            </a:r>
            <a:r>
              <a:rPr lang="ru-RU" sz="1400" baseline="0"/>
              <a:t> рыночной информации</a:t>
            </a:r>
            <a:endParaRPr lang="ru-RU" sz="1400"/>
          </a:p>
        </c:rich>
      </c:tx>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dLblPos val="outEnd"/>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Лист2!$B$40:$D$40</c:f>
              <c:strCache>
                <c:ptCount val="3"/>
                <c:pt idx="0">
                  <c:v>Нижний Новгород</c:v>
                </c:pt>
                <c:pt idx="1">
                  <c:v>Крупные ГНП</c:v>
                </c:pt>
                <c:pt idx="2">
                  <c:v>Прочие НП</c:v>
                </c:pt>
              </c:strCache>
            </c:strRef>
          </c:cat>
          <c:val>
            <c:numRef>
              <c:f>Лист2!$B$41:$D$41</c:f>
              <c:numCache>
                <c:formatCode>#,##0</c:formatCode>
                <c:ptCount val="3"/>
                <c:pt idx="0">
                  <c:v>688</c:v>
                </c:pt>
                <c:pt idx="1">
                  <c:v>1422</c:v>
                </c:pt>
                <c:pt idx="2">
                  <c:v>1359</c:v>
                </c:pt>
              </c:numCache>
            </c:numRef>
          </c:val>
          <c:extLst xmlns:c16r2="http://schemas.microsoft.com/office/drawing/2015/06/chart">
            <c:ext xmlns:c16="http://schemas.microsoft.com/office/drawing/2014/chart" uri="{C3380CC4-5D6E-409C-BE32-E72D297353CC}">
              <c16:uniqueId val="{00000000-953C-4CDD-91F5-11D84E03A4C7}"/>
            </c:ext>
          </c:extLst>
        </c:ser>
        <c:dLbls>
          <c:showLegendKey val="0"/>
          <c:showVal val="0"/>
          <c:showCatName val="0"/>
          <c:showSerName val="0"/>
          <c:showPercent val="1"/>
          <c:showBubbleSize val="0"/>
          <c:showLeaderLines val="1"/>
        </c:dLbls>
      </c:pie3DChart>
    </c:plotArea>
    <c:legend>
      <c:legendPos val="r"/>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Количество</a:t>
            </a:r>
            <a:r>
              <a:rPr lang="ru-RU" sz="1400" baseline="0"/>
              <a:t> собранной информации</a:t>
            </a:r>
            <a:endParaRPr lang="ru-RU" sz="1400"/>
          </a:p>
        </c:rich>
      </c:tx>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dLblPos val="outEnd"/>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Лист2!$B$56:$D$56</c:f>
              <c:strCache>
                <c:ptCount val="3"/>
                <c:pt idx="0">
                  <c:v>Нижний Новгород</c:v>
                </c:pt>
                <c:pt idx="1">
                  <c:v>Крупные ГНП</c:v>
                </c:pt>
                <c:pt idx="2">
                  <c:v>Прочие НП</c:v>
                </c:pt>
              </c:strCache>
            </c:strRef>
          </c:cat>
          <c:val>
            <c:numRef>
              <c:f>Лист2!$B$57:$D$57</c:f>
              <c:numCache>
                <c:formatCode>General</c:formatCode>
                <c:ptCount val="3"/>
                <c:pt idx="0">
                  <c:v>1735</c:v>
                </c:pt>
                <c:pt idx="1">
                  <c:v>937</c:v>
                </c:pt>
                <c:pt idx="2">
                  <c:v>1072</c:v>
                </c:pt>
              </c:numCache>
            </c:numRef>
          </c:val>
          <c:extLst xmlns:c16r2="http://schemas.microsoft.com/office/drawing/2015/06/chart">
            <c:ext xmlns:c16="http://schemas.microsoft.com/office/drawing/2014/chart" uri="{C3380CC4-5D6E-409C-BE32-E72D297353CC}">
              <c16:uniqueId val="{00000000-7CB1-4E8B-926E-3574986B3B37}"/>
            </c:ext>
          </c:extLst>
        </c:ser>
        <c:dLbls>
          <c:showLegendKey val="0"/>
          <c:showVal val="0"/>
          <c:showCatName val="0"/>
          <c:showSerName val="0"/>
          <c:showPercent val="1"/>
          <c:showBubbleSize val="0"/>
          <c:showLeaderLines val="1"/>
        </c:dLbls>
      </c:pie3DChart>
    </c:plotArea>
    <c:legend>
      <c:legendPos val="r"/>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Количество</a:t>
            </a:r>
            <a:r>
              <a:rPr lang="ru-RU" sz="1400" baseline="0"/>
              <a:t> рыночной информации</a:t>
            </a:r>
            <a:endParaRPr lang="ru-RU" sz="1400"/>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Лист2!$C$60</c:f>
              <c:strCache>
                <c:ptCount val="1"/>
                <c:pt idx="0">
                  <c:v>Гаражи</c:v>
                </c:pt>
              </c:strCache>
            </c:strRef>
          </c:tx>
          <c:invertIfNegative val="0"/>
          <c:dLbls>
            <c:dLbl>
              <c:idx val="0"/>
              <c:layout>
                <c:manualLayout>
                  <c:x val="1.8832174162864818E-17"/>
                  <c:y val="-2.21606648199445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9DA-4D91-9E6B-063603E53DE3}"/>
                </c:ext>
                <c:ext xmlns:c15="http://schemas.microsoft.com/office/drawing/2012/chart" uri="{CE6537A1-D6FC-4f65-9D91-7224C49458BB}">
                  <c15:layout/>
                </c:ext>
              </c:extLst>
            </c:dLbl>
            <c:dLbl>
              <c:idx val="1"/>
              <c:layout>
                <c:manualLayout>
                  <c:x val="4.1088854648176684E-3"/>
                  <c:y val="-2.21606648199445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9DA-4D91-9E6B-063603E53DE3}"/>
                </c:ext>
                <c:ext xmlns:c15="http://schemas.microsoft.com/office/drawing/2012/chart" uri="{CE6537A1-D6FC-4f65-9D91-7224C49458BB}">
                  <c15:layout/>
                </c:ext>
              </c:extLst>
            </c:dLbl>
            <c:dLbl>
              <c:idx val="2"/>
              <c:layout>
                <c:manualLayout>
                  <c:x val="4.1088854648176684E-3"/>
                  <c:y val="-1.47737765466297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9DA-4D91-9E6B-063603E53DE3}"/>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Лист2!$B$61:$B$63</c:f>
              <c:strCache>
                <c:ptCount val="3"/>
                <c:pt idx="0">
                  <c:v>Нижний Новгород</c:v>
                </c:pt>
                <c:pt idx="1">
                  <c:v>Крупные ГНП</c:v>
                </c:pt>
                <c:pt idx="2">
                  <c:v>Прочие НП</c:v>
                </c:pt>
              </c:strCache>
            </c:strRef>
          </c:cat>
          <c:val>
            <c:numRef>
              <c:f>Лист2!$C$61:$C$63</c:f>
              <c:numCache>
                <c:formatCode>General</c:formatCode>
                <c:ptCount val="3"/>
                <c:pt idx="0">
                  <c:v>1330</c:v>
                </c:pt>
                <c:pt idx="1">
                  <c:v>931</c:v>
                </c:pt>
                <c:pt idx="2">
                  <c:v>1039</c:v>
                </c:pt>
              </c:numCache>
            </c:numRef>
          </c:val>
          <c:extLst xmlns:c16r2="http://schemas.microsoft.com/office/drawing/2015/06/chart">
            <c:ext xmlns:c16="http://schemas.microsoft.com/office/drawing/2014/chart" uri="{C3380CC4-5D6E-409C-BE32-E72D297353CC}">
              <c16:uniqueId val="{00000003-A9DA-4D91-9E6B-063603E53DE3}"/>
            </c:ext>
          </c:extLst>
        </c:ser>
        <c:ser>
          <c:idx val="1"/>
          <c:order val="1"/>
          <c:tx>
            <c:strRef>
              <c:f>Лист2!$D$60</c:f>
              <c:strCache>
                <c:ptCount val="1"/>
                <c:pt idx="0">
                  <c:v>Машиноместа</c:v>
                </c:pt>
              </c:strCache>
            </c:strRef>
          </c:tx>
          <c:invertIfNegative val="0"/>
          <c:dLbls>
            <c:dLbl>
              <c:idx val="0"/>
              <c:layout>
                <c:manualLayout>
                  <c:x val="2.4653312788906073E-2"/>
                  <c:y val="-2.58541089566020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9DA-4D91-9E6B-063603E53DE3}"/>
                </c:ext>
                <c:ext xmlns:c15="http://schemas.microsoft.com/office/drawing/2012/chart" uri="{CE6537A1-D6FC-4f65-9D91-7224C49458BB}">
                  <c15:layout/>
                </c:ext>
              </c:extLst>
            </c:dLbl>
            <c:dLbl>
              <c:idx val="1"/>
              <c:layout>
                <c:manualLayout>
                  <c:x val="1.0272213662044158E-2"/>
                  <c:y val="-5.17082179132041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9DA-4D91-9E6B-063603E53DE3}"/>
                </c:ext>
                <c:ext xmlns:c15="http://schemas.microsoft.com/office/drawing/2012/chart" uri="{CE6537A1-D6FC-4f65-9D91-7224C49458BB}">
                  <c15:layout/>
                </c:ext>
              </c:extLst>
            </c:dLbl>
            <c:dLbl>
              <c:idx val="2"/>
              <c:layout>
                <c:manualLayout>
                  <c:x val="1.4381099126861764E-2"/>
                  <c:y val="-3.69344413665743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9DA-4D91-9E6B-063603E53DE3}"/>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Лист2!$B$61:$B$63</c:f>
              <c:strCache>
                <c:ptCount val="3"/>
                <c:pt idx="0">
                  <c:v>Нижний Новгород</c:v>
                </c:pt>
                <c:pt idx="1">
                  <c:v>Крупные ГНП</c:v>
                </c:pt>
                <c:pt idx="2">
                  <c:v>Прочие НП</c:v>
                </c:pt>
              </c:strCache>
            </c:strRef>
          </c:cat>
          <c:val>
            <c:numRef>
              <c:f>Лист2!$D$61:$D$63</c:f>
              <c:numCache>
                <c:formatCode>General</c:formatCode>
                <c:ptCount val="3"/>
                <c:pt idx="0">
                  <c:v>405</c:v>
                </c:pt>
                <c:pt idx="1">
                  <c:v>6</c:v>
                </c:pt>
                <c:pt idx="2">
                  <c:v>33</c:v>
                </c:pt>
              </c:numCache>
            </c:numRef>
          </c:val>
          <c:extLst xmlns:c16r2="http://schemas.microsoft.com/office/drawing/2015/06/chart">
            <c:ext xmlns:c16="http://schemas.microsoft.com/office/drawing/2014/chart" uri="{C3380CC4-5D6E-409C-BE32-E72D297353CC}">
              <c16:uniqueId val="{00000007-A9DA-4D91-9E6B-063603E53DE3}"/>
            </c:ext>
          </c:extLst>
        </c:ser>
        <c:dLbls>
          <c:showLegendKey val="0"/>
          <c:showVal val="0"/>
          <c:showCatName val="0"/>
          <c:showSerName val="0"/>
          <c:showPercent val="0"/>
          <c:showBubbleSize val="0"/>
        </c:dLbls>
        <c:gapWidth val="150"/>
        <c:shape val="box"/>
        <c:axId val="-547469536"/>
        <c:axId val="-547466272"/>
        <c:axId val="0"/>
      </c:bar3DChart>
      <c:catAx>
        <c:axId val="-547469536"/>
        <c:scaling>
          <c:orientation val="minMax"/>
        </c:scaling>
        <c:delete val="0"/>
        <c:axPos val="b"/>
        <c:numFmt formatCode="General" sourceLinked="0"/>
        <c:majorTickMark val="none"/>
        <c:minorTickMark val="none"/>
        <c:tickLblPos val="nextTo"/>
        <c:crossAx val="-547466272"/>
        <c:crosses val="autoZero"/>
        <c:auto val="1"/>
        <c:lblAlgn val="ctr"/>
        <c:lblOffset val="100"/>
        <c:noMultiLvlLbl val="0"/>
      </c:catAx>
      <c:valAx>
        <c:axId val="-547466272"/>
        <c:scaling>
          <c:orientation val="minMax"/>
        </c:scaling>
        <c:delete val="0"/>
        <c:axPos val="l"/>
        <c:majorGridlines/>
        <c:numFmt formatCode="General" sourceLinked="1"/>
        <c:majorTickMark val="none"/>
        <c:minorTickMark val="none"/>
        <c:tickLblPos val="nextTo"/>
        <c:crossAx val="-54746953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Количество</a:t>
            </a:r>
            <a:r>
              <a:rPr lang="ru-RU" sz="1400" baseline="0"/>
              <a:t> рыночной информации</a:t>
            </a:r>
            <a:endParaRPr lang="ru-RU" sz="1400"/>
          </a:p>
        </c:rich>
      </c:tx>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dLblPos val="outEnd"/>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Лист4!$B$8:$D$8</c:f>
              <c:strCache>
                <c:ptCount val="3"/>
                <c:pt idx="0">
                  <c:v>Нижний Новгород</c:v>
                </c:pt>
                <c:pt idx="1">
                  <c:v>Крупные ГНП</c:v>
                </c:pt>
                <c:pt idx="2">
                  <c:v>Прочие НП</c:v>
                </c:pt>
              </c:strCache>
            </c:strRef>
          </c:cat>
          <c:val>
            <c:numRef>
              <c:f>Лист4!$B$9:$D$9</c:f>
              <c:numCache>
                <c:formatCode>General</c:formatCode>
                <c:ptCount val="3"/>
                <c:pt idx="0">
                  <c:v>1118</c:v>
                </c:pt>
                <c:pt idx="1">
                  <c:v>225</c:v>
                </c:pt>
                <c:pt idx="2">
                  <c:v>262</c:v>
                </c:pt>
              </c:numCache>
            </c:numRef>
          </c:val>
          <c:extLst xmlns:c16r2="http://schemas.microsoft.com/office/drawing/2015/06/chart">
            <c:ext xmlns:c16="http://schemas.microsoft.com/office/drawing/2014/chart" uri="{C3380CC4-5D6E-409C-BE32-E72D297353CC}">
              <c16:uniqueId val="{00000000-198C-4A97-90BB-46288F33CD22}"/>
            </c:ext>
          </c:extLst>
        </c:ser>
        <c:dLbls>
          <c:showLegendKey val="0"/>
          <c:showVal val="0"/>
          <c:showCatName val="0"/>
          <c:showSerName val="0"/>
          <c:showPercent val="1"/>
          <c:showBubbleSize val="0"/>
          <c:showLeaderLines val="1"/>
        </c:dLbls>
      </c:pie3DChart>
    </c:plotArea>
    <c:legend>
      <c:legendPos val="r"/>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Количество</a:t>
            </a:r>
            <a:r>
              <a:rPr lang="ru-RU" sz="1400" baseline="0"/>
              <a:t> рыночной информации</a:t>
            </a:r>
            <a:endParaRPr lang="ru-RU" sz="1400"/>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Лист4!$A$3</c:f>
              <c:strCache>
                <c:ptCount val="1"/>
                <c:pt idx="0">
                  <c:v>торговля</c:v>
                </c:pt>
              </c:strCache>
            </c:strRef>
          </c:tx>
          <c:invertIfNegative val="0"/>
          <c:dLbls>
            <c:dLbl>
              <c:idx val="0"/>
              <c:layout>
                <c:manualLayout>
                  <c:x val="0"/>
                  <c:y val="-3.68098159509203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BBF-4244-9318-501E6E016DE0}"/>
                </c:ext>
                <c:ext xmlns:c15="http://schemas.microsoft.com/office/drawing/2012/chart" uri="{CE6537A1-D6FC-4f65-9D91-7224C49458BB}">
                  <c15:layout/>
                </c:ext>
              </c:extLst>
            </c:dLbl>
            <c:dLbl>
              <c:idx val="1"/>
              <c:layout>
                <c:manualLayout>
                  <c:x val="2.4024024024023602E-3"/>
                  <c:y val="-2.862985685071582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BBF-4244-9318-501E6E016DE0}"/>
                </c:ext>
                <c:ext xmlns:c15="http://schemas.microsoft.com/office/drawing/2012/chart" uri="{CE6537A1-D6FC-4f65-9D91-7224C49458BB}">
                  <c15:layout/>
                </c:ext>
              </c:extLst>
            </c:dLbl>
            <c:dLbl>
              <c:idx val="2"/>
              <c:layout>
                <c:manualLayout>
                  <c:x val="0"/>
                  <c:y val="-1.22699386503067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BBF-4244-9318-501E6E016DE0}"/>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Лист4!$B$2:$D$2</c:f>
              <c:strCache>
                <c:ptCount val="3"/>
                <c:pt idx="0">
                  <c:v>Нижний Новгород</c:v>
                </c:pt>
                <c:pt idx="1">
                  <c:v>Крупные ГНП</c:v>
                </c:pt>
                <c:pt idx="2">
                  <c:v>Прочие НП</c:v>
                </c:pt>
              </c:strCache>
            </c:strRef>
          </c:cat>
          <c:val>
            <c:numRef>
              <c:f>Лист4!$B$3:$D$3</c:f>
              <c:numCache>
                <c:formatCode>General</c:formatCode>
                <c:ptCount val="3"/>
                <c:pt idx="0">
                  <c:v>509</c:v>
                </c:pt>
                <c:pt idx="1">
                  <c:v>132</c:v>
                </c:pt>
                <c:pt idx="2">
                  <c:v>186</c:v>
                </c:pt>
              </c:numCache>
            </c:numRef>
          </c:val>
          <c:extLst xmlns:c16r2="http://schemas.microsoft.com/office/drawing/2015/06/chart">
            <c:ext xmlns:c16="http://schemas.microsoft.com/office/drawing/2014/chart" uri="{C3380CC4-5D6E-409C-BE32-E72D297353CC}">
              <c16:uniqueId val="{00000003-DBBF-4244-9318-501E6E016DE0}"/>
            </c:ext>
          </c:extLst>
        </c:ser>
        <c:ser>
          <c:idx val="1"/>
          <c:order val="1"/>
          <c:tx>
            <c:strRef>
              <c:f>Лист4!$A$4</c:f>
              <c:strCache>
                <c:ptCount val="1"/>
                <c:pt idx="0">
                  <c:v>офисы</c:v>
                </c:pt>
              </c:strCache>
            </c:strRef>
          </c:tx>
          <c:invertIfNegative val="0"/>
          <c:dLbls>
            <c:dLbl>
              <c:idx val="0"/>
              <c:layout>
                <c:manualLayout>
                  <c:x val="1.4414414414414415E-2"/>
                  <c:y val="-3.68098159509203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BBF-4244-9318-501E6E016DE0}"/>
                </c:ext>
                <c:ext xmlns:c15="http://schemas.microsoft.com/office/drawing/2012/chart" uri="{CE6537A1-D6FC-4f65-9D91-7224C49458BB}">
                  <c15:layout/>
                </c:ext>
              </c:extLst>
            </c:dLbl>
            <c:dLbl>
              <c:idx val="1"/>
              <c:layout>
                <c:manualLayout>
                  <c:x val="2.4024024024024031E-2"/>
                  <c:y val="-2.4539877300613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BBF-4244-9318-501E6E016DE0}"/>
                </c:ext>
                <c:ext xmlns:c15="http://schemas.microsoft.com/office/drawing/2012/chart" uri="{CE6537A1-D6FC-4f65-9D91-7224C49458BB}">
                  <c15:layout/>
                </c:ext>
              </c:extLst>
            </c:dLbl>
            <c:dLbl>
              <c:idx val="2"/>
              <c:layout>
                <c:manualLayout>
                  <c:x val="2.4024024024023951E-2"/>
                  <c:y val="-2.8629856850715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BBF-4244-9318-501E6E016DE0}"/>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Лист4!$B$2:$D$2</c:f>
              <c:strCache>
                <c:ptCount val="3"/>
                <c:pt idx="0">
                  <c:v>Нижний Новгород</c:v>
                </c:pt>
                <c:pt idx="1">
                  <c:v>Крупные ГНП</c:v>
                </c:pt>
                <c:pt idx="2">
                  <c:v>Прочие НП</c:v>
                </c:pt>
              </c:strCache>
            </c:strRef>
          </c:cat>
          <c:val>
            <c:numRef>
              <c:f>Лист4!$B$4:$D$4</c:f>
              <c:numCache>
                <c:formatCode>General</c:formatCode>
                <c:ptCount val="3"/>
                <c:pt idx="0">
                  <c:v>609</c:v>
                </c:pt>
                <c:pt idx="1">
                  <c:v>93</c:v>
                </c:pt>
                <c:pt idx="2">
                  <c:v>76</c:v>
                </c:pt>
              </c:numCache>
            </c:numRef>
          </c:val>
          <c:extLst xmlns:c16r2="http://schemas.microsoft.com/office/drawing/2015/06/chart">
            <c:ext xmlns:c16="http://schemas.microsoft.com/office/drawing/2014/chart" uri="{C3380CC4-5D6E-409C-BE32-E72D297353CC}">
              <c16:uniqueId val="{00000007-DBBF-4244-9318-501E6E016DE0}"/>
            </c:ext>
          </c:extLst>
        </c:ser>
        <c:dLbls>
          <c:showLegendKey val="0"/>
          <c:showVal val="0"/>
          <c:showCatName val="0"/>
          <c:showSerName val="0"/>
          <c:showPercent val="0"/>
          <c:showBubbleSize val="0"/>
        </c:dLbls>
        <c:gapWidth val="150"/>
        <c:shape val="box"/>
        <c:axId val="-547464096"/>
        <c:axId val="-547471168"/>
        <c:axId val="0"/>
      </c:bar3DChart>
      <c:catAx>
        <c:axId val="-547464096"/>
        <c:scaling>
          <c:orientation val="minMax"/>
        </c:scaling>
        <c:delete val="0"/>
        <c:axPos val="b"/>
        <c:numFmt formatCode="General" sourceLinked="0"/>
        <c:majorTickMark val="none"/>
        <c:minorTickMark val="none"/>
        <c:tickLblPos val="nextTo"/>
        <c:crossAx val="-547471168"/>
        <c:crosses val="autoZero"/>
        <c:auto val="1"/>
        <c:lblAlgn val="ctr"/>
        <c:lblOffset val="100"/>
        <c:noMultiLvlLbl val="0"/>
      </c:catAx>
      <c:valAx>
        <c:axId val="-547471168"/>
        <c:scaling>
          <c:orientation val="minMax"/>
        </c:scaling>
        <c:delete val="0"/>
        <c:axPos val="l"/>
        <c:majorGridlines/>
        <c:numFmt formatCode="General" sourceLinked="1"/>
        <c:majorTickMark val="none"/>
        <c:minorTickMark val="none"/>
        <c:tickLblPos val="nextTo"/>
        <c:crossAx val="-54746409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Количество</a:t>
            </a:r>
            <a:r>
              <a:rPr lang="ru-RU" sz="1400" baseline="0"/>
              <a:t> рыночной информации</a:t>
            </a:r>
            <a:endParaRPr lang="ru-RU" sz="1400"/>
          </a:p>
        </c:rich>
      </c:tx>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dLblPos val="outEnd"/>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Лист4!$B$40:$C$40</c:f>
              <c:strCache>
                <c:ptCount val="2"/>
                <c:pt idx="0">
                  <c:v>Нижний Новгород</c:v>
                </c:pt>
                <c:pt idx="1">
                  <c:v>Нижегородская область</c:v>
                </c:pt>
              </c:strCache>
            </c:strRef>
          </c:cat>
          <c:val>
            <c:numRef>
              <c:f>Лист4!$B$41:$C$41</c:f>
              <c:numCache>
                <c:formatCode>General</c:formatCode>
                <c:ptCount val="2"/>
                <c:pt idx="0">
                  <c:v>35</c:v>
                </c:pt>
                <c:pt idx="1">
                  <c:v>17</c:v>
                </c:pt>
              </c:numCache>
            </c:numRef>
          </c:val>
          <c:extLst xmlns:c16r2="http://schemas.microsoft.com/office/drawing/2015/06/chart">
            <c:ext xmlns:c16="http://schemas.microsoft.com/office/drawing/2014/chart" uri="{C3380CC4-5D6E-409C-BE32-E72D297353CC}">
              <c16:uniqueId val="{00000000-AB87-4578-B862-335A4722F2DA}"/>
            </c:ext>
          </c:extLst>
        </c:ser>
        <c:dLbls>
          <c:showLegendKey val="0"/>
          <c:showVal val="0"/>
          <c:showCatName val="0"/>
          <c:showSerName val="0"/>
          <c:showPercent val="1"/>
          <c:showBubbleSize val="0"/>
          <c:showLeaderLines val="1"/>
        </c:dLbls>
      </c:pie3DChart>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[Объекты-аналоги квартиры НН (1).xlsx]Лист1!СводнаяТаблица6</c:name>
    <c:fmtId val="-1"/>
  </c:pivotSource>
  <c:chart>
    <c:autoTitleDeleted val="1"/>
    <c:pivotFmts>
      <c:pivotFmt>
        <c:idx val="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rgbClr val="73B14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rgbClr val="FFBC37"/>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rgbClr val="FFA21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rgbClr val="FFD1A3"/>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5.3590286508304108E-2"/>
          <c:y val="3.1111315935006444E-2"/>
          <c:w val="0.91256445885440796"/>
          <c:h val="0.84833118268243213"/>
        </c:manualLayout>
      </c:layout>
      <c:barChart>
        <c:barDir val="col"/>
        <c:grouping val="clustered"/>
        <c:varyColors val="0"/>
        <c:ser>
          <c:idx val="0"/>
          <c:order val="0"/>
          <c:tx>
            <c:strRef>
              <c:f>Лист1!$B$3</c:f>
              <c:strCache>
                <c:ptCount val="1"/>
                <c:pt idx="0">
                  <c:v>Итог</c:v>
                </c:pt>
              </c:strCache>
            </c:strRef>
          </c:tx>
          <c:spPr>
            <a:solidFill>
              <a:srgbClr val="B1D6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Лист1!$A$4:$A$9</c:f>
              <c:strCache>
                <c:ptCount val="5"/>
                <c:pt idx="0">
                  <c:v>до 30</c:v>
                </c:pt>
                <c:pt idx="1">
                  <c:v>от 30 до 50</c:v>
                </c:pt>
                <c:pt idx="2">
                  <c:v>от 50 до 90</c:v>
                </c:pt>
                <c:pt idx="3">
                  <c:v>от 90 до 150</c:v>
                </c:pt>
                <c:pt idx="4">
                  <c:v>от 150</c:v>
                </c:pt>
              </c:strCache>
            </c:strRef>
          </c:cat>
          <c:val>
            <c:numRef>
              <c:f>Лист1!$B$4:$B$9</c:f>
              <c:numCache>
                <c:formatCode>#,##0</c:formatCode>
                <c:ptCount val="5"/>
                <c:pt idx="0">
                  <c:v>111638.09104166667</c:v>
                </c:pt>
                <c:pt idx="1">
                  <c:v>110790.74671232866</c:v>
                </c:pt>
                <c:pt idx="2">
                  <c:v>107456.64737388719</c:v>
                </c:pt>
                <c:pt idx="3">
                  <c:v>102429.77169313663</c:v>
                </c:pt>
                <c:pt idx="4">
                  <c:v>101665.57593456101</c:v>
                </c:pt>
              </c:numCache>
            </c:numRef>
          </c:val>
          <c:extLst xmlns:c16r2="http://schemas.microsoft.com/office/drawing/2015/06/chart">
            <c:ext xmlns:c16="http://schemas.microsoft.com/office/drawing/2014/chart" uri="{C3380CC4-5D6E-409C-BE32-E72D297353CC}">
              <c16:uniqueId val="{00000000-86C7-41B5-8ADD-92781A70D4D7}"/>
            </c:ext>
          </c:extLst>
        </c:ser>
        <c:dLbls>
          <c:dLblPos val="outEnd"/>
          <c:showLegendKey val="0"/>
          <c:showVal val="1"/>
          <c:showCatName val="0"/>
          <c:showSerName val="0"/>
          <c:showPercent val="0"/>
          <c:showBubbleSize val="0"/>
        </c:dLbls>
        <c:gapWidth val="355"/>
        <c:overlap val="-70"/>
        <c:axId val="-736544640"/>
        <c:axId val="-736546816"/>
      </c:barChart>
      <c:catAx>
        <c:axId val="-73654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736546816"/>
        <c:crosses val="autoZero"/>
        <c:auto val="1"/>
        <c:lblAlgn val="ctr"/>
        <c:lblOffset val="100"/>
        <c:noMultiLvlLbl val="0"/>
      </c:catAx>
      <c:valAx>
        <c:axId val="-736546816"/>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73654464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ln>
            <a:noFill/>
          </a:ln>
          <a:solidFill>
            <a:schemeClr val="tx1"/>
          </a:solidFill>
        </a:defRPr>
      </a:pPr>
      <a:endParaRPr lang="ru-RU"/>
    </a:p>
  </c:txPr>
  <c:externalData r:id="rId4">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Рыночная информация</a:t>
            </a:r>
          </a:p>
        </c:rich>
      </c:tx>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dLblPos val="outEnd"/>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Лист4!$B$60:$D$60</c:f>
              <c:strCache>
                <c:ptCount val="3"/>
                <c:pt idx="0">
                  <c:v>Нижний Новгород</c:v>
                </c:pt>
                <c:pt idx="1">
                  <c:v>Крупные ГНП</c:v>
                </c:pt>
                <c:pt idx="2">
                  <c:v>Прочие НП</c:v>
                </c:pt>
              </c:strCache>
            </c:strRef>
          </c:cat>
          <c:val>
            <c:numRef>
              <c:f>Лист4!$B$61:$D$61</c:f>
              <c:numCache>
                <c:formatCode>General</c:formatCode>
                <c:ptCount val="3"/>
                <c:pt idx="0">
                  <c:v>144</c:v>
                </c:pt>
                <c:pt idx="1">
                  <c:v>93</c:v>
                </c:pt>
                <c:pt idx="2">
                  <c:v>111</c:v>
                </c:pt>
              </c:numCache>
            </c:numRef>
          </c:val>
          <c:extLst xmlns:c16r2="http://schemas.microsoft.com/office/drawing/2015/06/chart">
            <c:ext xmlns:c16="http://schemas.microsoft.com/office/drawing/2014/chart" uri="{C3380CC4-5D6E-409C-BE32-E72D297353CC}">
              <c16:uniqueId val="{00000000-82F6-498F-B6B9-18497EC7F6CD}"/>
            </c:ext>
          </c:extLst>
        </c:ser>
        <c:dLbls>
          <c:showLegendKey val="0"/>
          <c:showVal val="0"/>
          <c:showCatName val="0"/>
          <c:showSerName val="0"/>
          <c:showPercent val="1"/>
          <c:showBubbleSize val="0"/>
          <c:showLeaderLines val="1"/>
        </c:dLbls>
      </c:pie3DChart>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[Аналоги квартиры Крупные ГНП.xlsx]Лист12!СводнаяТаблица1</c:name>
    <c:fmtId val="-1"/>
  </c:pivotSource>
  <c:chart>
    <c:autoTitleDeleted val="1"/>
    <c:pivotFmts>
      <c:pivotFmt>
        <c:idx val="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rgbClr val="73B14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rgbClr val="FFBC37"/>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rgbClr val="FFA21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rgbClr val="FFD1A3"/>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5.3590286508304108E-2"/>
          <c:y val="3.0499996364720346E-2"/>
          <c:w val="0.91256445885440796"/>
          <c:h val="0.7701025875920634"/>
        </c:manualLayout>
      </c:layout>
      <c:barChart>
        <c:barDir val="col"/>
        <c:grouping val="clustered"/>
        <c:varyColors val="0"/>
        <c:ser>
          <c:idx val="0"/>
          <c:order val="0"/>
          <c:tx>
            <c:strRef>
              <c:f>Лист12!$B$3:$B$4</c:f>
              <c:strCache>
                <c:ptCount val="1"/>
                <c:pt idx="0">
                  <c:v>нет</c:v>
                </c:pt>
              </c:strCache>
            </c:strRef>
          </c:tx>
          <c:spPr>
            <a:solidFill>
              <a:srgbClr val="B1D6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multiLvlStrRef>
              <c:f>Лист12!$A$5:$A$15</c:f>
              <c:multiLvlStrCache>
                <c:ptCount val="5"/>
                <c:lvl>
                  <c:pt idx="0">
                    <c:v>от 100 т.р. до 120 т.р.</c:v>
                  </c:pt>
                  <c:pt idx="1">
                    <c:v>от 80 т.р. до 100 т.р.</c:v>
                  </c:pt>
                  <c:pt idx="2">
                    <c:v>от 60 т.р. до 80 т.р.</c:v>
                  </c:pt>
                  <c:pt idx="3">
                    <c:v>от 40 т.р. до 80 т.р.</c:v>
                  </c:pt>
                  <c:pt idx="4">
                    <c:v>от 20 т.р. До 40 т.р.</c:v>
                  </c:pt>
                </c:lvl>
                <c:lvl>
                  <c:pt idx="0">
                    <c:v>Ценовая зона 1</c:v>
                  </c:pt>
                  <c:pt idx="1">
                    <c:v>Ценовая зона 2</c:v>
                  </c:pt>
                  <c:pt idx="2">
                    <c:v>Ценовая зона 3</c:v>
                  </c:pt>
                  <c:pt idx="3">
                    <c:v>Ценовая зона 4</c:v>
                  </c:pt>
                  <c:pt idx="4">
                    <c:v>Ценовая зона 5</c:v>
                  </c:pt>
                </c:lvl>
              </c:multiLvlStrCache>
            </c:multiLvlStrRef>
          </c:cat>
          <c:val>
            <c:numRef>
              <c:f>Лист12!$B$5:$B$15</c:f>
              <c:numCache>
                <c:formatCode>_-* #,##0\ _₽_-;\-* #,##0\ _₽_-;_-* "-"??\ _₽_-;_-@_-</c:formatCode>
                <c:ptCount val="5"/>
                <c:pt idx="0">
                  <c:v>109296.72608187134</c:v>
                </c:pt>
                <c:pt idx="1">
                  <c:v>89960.867007125853</c:v>
                </c:pt>
                <c:pt idx="2">
                  <c:v>69443.989127056921</c:v>
                </c:pt>
                <c:pt idx="3">
                  <c:v>51839.325444287839</c:v>
                </c:pt>
                <c:pt idx="4">
                  <c:v>33771.408421052627</c:v>
                </c:pt>
              </c:numCache>
            </c:numRef>
          </c:val>
          <c:extLst xmlns:c16r2="http://schemas.microsoft.com/office/drawing/2015/06/chart">
            <c:ext xmlns:c16="http://schemas.microsoft.com/office/drawing/2014/chart" uri="{C3380CC4-5D6E-409C-BE32-E72D297353CC}">
              <c16:uniqueId val="{00000000-A2EA-4236-8BED-0132609A9E21}"/>
            </c:ext>
          </c:extLst>
        </c:ser>
        <c:dLbls>
          <c:dLblPos val="outEnd"/>
          <c:showLegendKey val="0"/>
          <c:showVal val="1"/>
          <c:showCatName val="0"/>
          <c:showSerName val="0"/>
          <c:showPercent val="0"/>
          <c:showBubbleSize val="0"/>
        </c:dLbls>
        <c:gapWidth val="355"/>
        <c:overlap val="-70"/>
        <c:axId val="-736535392"/>
        <c:axId val="-736544096"/>
      </c:barChart>
      <c:catAx>
        <c:axId val="-736535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736544096"/>
        <c:crosses val="autoZero"/>
        <c:auto val="1"/>
        <c:lblAlgn val="ctr"/>
        <c:lblOffset val="100"/>
        <c:noMultiLvlLbl val="0"/>
      </c:catAx>
      <c:valAx>
        <c:axId val="-736544096"/>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_-* #,##0\ _₽_-;\-* #,##0\ _₽_-;_-* &quot;-&quot;??\ 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736535392"/>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ln>
            <a:noFill/>
          </a:ln>
          <a:solidFill>
            <a:schemeClr val="tx1"/>
          </a:solidFill>
        </a:defRPr>
      </a:pPr>
      <a:endParaRPr lang="ru-RU"/>
    </a:p>
  </c:txPr>
  <c:externalData r:id="rId4">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[Аналоги квартиры Крупные ГНП.xlsx]Лист7!СводнаяТаблица4</c:name>
    <c:fmtId val="-1"/>
  </c:pivotSource>
  <c:chart>
    <c:autoTitleDeleted val="1"/>
    <c:pivotFmts>
      <c:pivotFmt>
        <c:idx val="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rgbClr val="73B14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rgbClr val="FFBC37"/>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rgbClr val="FFA21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rgbClr val="FFD1A3"/>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5.3590286508304108E-2"/>
          <c:y val="3.7085391723294857E-2"/>
          <c:w val="0.91256445885440796"/>
          <c:h val="0.82678679919108478"/>
        </c:manualLayout>
      </c:layout>
      <c:barChart>
        <c:barDir val="col"/>
        <c:grouping val="clustered"/>
        <c:varyColors val="0"/>
        <c:ser>
          <c:idx val="0"/>
          <c:order val="0"/>
          <c:tx>
            <c:strRef>
              <c:f>Лист7!$B$3</c:f>
              <c:strCache>
                <c:ptCount val="1"/>
                <c:pt idx="0">
                  <c:v>Итог</c:v>
                </c:pt>
              </c:strCache>
            </c:strRef>
          </c:tx>
          <c:spPr>
            <a:solidFill>
              <a:srgbClr val="B1D6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Лист7!$A$4:$A$11</c:f>
              <c:strCache>
                <c:ptCount val="7"/>
                <c:pt idx="0">
                  <c:v>до 1940</c:v>
                </c:pt>
                <c:pt idx="1">
                  <c:v>от 1940 до 1960</c:v>
                </c:pt>
                <c:pt idx="2">
                  <c:v>от 1960 до 1980</c:v>
                </c:pt>
                <c:pt idx="3">
                  <c:v>от 1980 до 2000</c:v>
                </c:pt>
                <c:pt idx="4">
                  <c:v>от 2000 до 2010</c:v>
                </c:pt>
                <c:pt idx="5">
                  <c:v>от 2010 до 2020</c:v>
                </c:pt>
                <c:pt idx="6">
                  <c:v>от 2020</c:v>
                </c:pt>
              </c:strCache>
            </c:strRef>
          </c:cat>
          <c:val>
            <c:numRef>
              <c:f>Лист7!$B$4:$B$11</c:f>
              <c:numCache>
                <c:formatCode>#,##0</c:formatCode>
                <c:ptCount val="7"/>
                <c:pt idx="0">
                  <c:v>53033.877407407424</c:v>
                </c:pt>
                <c:pt idx="1">
                  <c:v>58883.341058201026</c:v>
                </c:pt>
                <c:pt idx="2">
                  <c:v>63266.295993545355</c:v>
                </c:pt>
                <c:pt idx="3">
                  <c:v>72484.66977973569</c:v>
                </c:pt>
                <c:pt idx="4">
                  <c:v>76356.576504854369</c:v>
                </c:pt>
                <c:pt idx="5">
                  <c:v>77854.457791410998</c:v>
                </c:pt>
                <c:pt idx="6">
                  <c:v>79044.884421052629</c:v>
                </c:pt>
              </c:numCache>
            </c:numRef>
          </c:val>
          <c:extLst xmlns:c16r2="http://schemas.microsoft.com/office/drawing/2015/06/chart">
            <c:ext xmlns:c16="http://schemas.microsoft.com/office/drawing/2014/chart" uri="{C3380CC4-5D6E-409C-BE32-E72D297353CC}">
              <c16:uniqueId val="{00000000-F422-451B-A552-2ABBB61999BF}"/>
            </c:ext>
          </c:extLst>
        </c:ser>
        <c:dLbls>
          <c:dLblPos val="outEnd"/>
          <c:showLegendKey val="0"/>
          <c:showVal val="1"/>
          <c:showCatName val="0"/>
          <c:showSerName val="0"/>
          <c:showPercent val="0"/>
          <c:showBubbleSize val="0"/>
        </c:dLbls>
        <c:gapWidth val="355"/>
        <c:overlap val="-70"/>
        <c:axId val="-736538112"/>
        <c:axId val="-736550080"/>
      </c:barChart>
      <c:catAx>
        <c:axId val="-73653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736550080"/>
        <c:crosses val="autoZero"/>
        <c:auto val="1"/>
        <c:lblAlgn val="ctr"/>
        <c:lblOffset val="100"/>
        <c:noMultiLvlLbl val="0"/>
      </c:catAx>
      <c:valAx>
        <c:axId val="-73655008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736538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n>
            <a:noFill/>
          </a:ln>
          <a:solidFill>
            <a:schemeClr val="tx1"/>
          </a:solidFill>
        </a:defRPr>
      </a:pPr>
      <a:endParaRPr lang="ru-RU"/>
    </a:p>
  </c:txPr>
  <c:externalData r:id="rId4">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rgbClr val="73B14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rgbClr val="FFBC37"/>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rgbClr val="FFA21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rgbClr val="FFD1A3"/>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5.3590286508304108E-2"/>
          <c:y val="0.12475670086693709"/>
          <c:w val="0.91256445885440796"/>
          <c:h val="0.75468559611866703"/>
        </c:manualLayout>
      </c:layout>
      <c:barChart>
        <c:barDir val="col"/>
        <c:grouping val="clustered"/>
        <c:varyColors val="0"/>
        <c:ser>
          <c:idx val="0"/>
          <c:order val="0"/>
          <c:spPr>
            <a:solidFill>
              <a:srgbClr val="B1D6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Лист8!$F$3:$F$7</c:f>
              <c:strCache>
                <c:ptCount val="5"/>
                <c:pt idx="0">
                  <c:v>до 30</c:v>
                </c:pt>
                <c:pt idx="1">
                  <c:v>от 30 до 50</c:v>
                </c:pt>
                <c:pt idx="2">
                  <c:v>от 50 до 90</c:v>
                </c:pt>
                <c:pt idx="3">
                  <c:v>от 90 до 150</c:v>
                </c:pt>
                <c:pt idx="4">
                  <c:v>от 150</c:v>
                </c:pt>
              </c:strCache>
            </c:strRef>
          </c:cat>
          <c:val>
            <c:numRef>
              <c:f>Лист8!$G$3:$G$7</c:f>
              <c:numCache>
                <c:formatCode>#,##0</c:formatCode>
                <c:ptCount val="5"/>
                <c:pt idx="0">
                  <c:v>68200.753382352967</c:v>
                </c:pt>
                <c:pt idx="1">
                  <c:v>67709.822569042983</c:v>
                </c:pt>
                <c:pt idx="2">
                  <c:v>66829</c:v>
                </c:pt>
                <c:pt idx="3">
                  <c:v>66226.917538461508</c:v>
                </c:pt>
                <c:pt idx="4">
                  <c:v>65520</c:v>
                </c:pt>
              </c:numCache>
            </c:numRef>
          </c:val>
          <c:extLst xmlns:c16r2="http://schemas.microsoft.com/office/drawing/2015/06/chart">
            <c:ext xmlns:c16="http://schemas.microsoft.com/office/drawing/2014/chart" uri="{C3380CC4-5D6E-409C-BE32-E72D297353CC}">
              <c16:uniqueId val="{00000000-3E47-462E-82B9-8CF5E09081C0}"/>
            </c:ext>
          </c:extLst>
        </c:ser>
        <c:dLbls>
          <c:dLblPos val="outEnd"/>
          <c:showLegendKey val="0"/>
          <c:showVal val="1"/>
          <c:showCatName val="0"/>
          <c:showSerName val="0"/>
          <c:showPercent val="0"/>
          <c:showBubbleSize val="0"/>
        </c:dLbls>
        <c:gapWidth val="355"/>
        <c:overlap val="-70"/>
        <c:axId val="-669179232"/>
        <c:axId val="-669186848"/>
      </c:barChart>
      <c:catAx>
        <c:axId val="-669179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669186848"/>
        <c:crosses val="autoZero"/>
        <c:auto val="1"/>
        <c:lblAlgn val="ctr"/>
        <c:lblOffset val="100"/>
        <c:noMultiLvlLbl val="0"/>
      </c:catAx>
      <c:valAx>
        <c:axId val="-66918684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669179232"/>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ln>
            <a:noFill/>
          </a:ln>
          <a:solidFill>
            <a:schemeClr val="tx1"/>
          </a:solidFill>
        </a:defRPr>
      </a:pPr>
      <a:endParaRPr lang="ru-RU"/>
    </a:p>
  </c:txPr>
  <c:externalData r:id="rId4">
    <c:autoUpdate val="0"/>
  </c:externalData>
  <c:extLst xmlns:c16r2="http://schemas.microsoft.com/office/drawing/2015/06/chart"/>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[Объекты аналоги квартиры Прочие НП.xlsx]Лист3!СводнаяТаблица7</c:name>
    <c:fmtId val="-1"/>
  </c:pivotSource>
  <c:chart>
    <c:autoTitleDeleted val="1"/>
    <c:pivotFmts>
      <c:pivotFmt>
        <c:idx val="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rgbClr val="73B14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rgbClr val="FFBC37"/>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rgbClr val="FFA21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rgbClr val="FFD1A3"/>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5.3590286508304108E-2"/>
          <c:y val="5.4895907897876399E-2"/>
          <c:w val="0.91256445885440796"/>
          <c:h val="0.82641493676926747"/>
        </c:manualLayout>
      </c:layout>
      <c:barChart>
        <c:barDir val="col"/>
        <c:grouping val="clustered"/>
        <c:varyColors val="0"/>
        <c:ser>
          <c:idx val="0"/>
          <c:order val="0"/>
          <c:tx>
            <c:strRef>
              <c:f>Лист3!$B$3</c:f>
              <c:strCache>
                <c:ptCount val="1"/>
                <c:pt idx="0">
                  <c:v>Итог</c:v>
                </c:pt>
              </c:strCache>
            </c:strRef>
          </c:tx>
          <c:spPr>
            <a:solidFill>
              <a:srgbClr val="B1D6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Лист3!$A$4:$A$9</c:f>
              <c:strCache>
                <c:ptCount val="5"/>
                <c:pt idx="0">
                  <c:v>Ценовая зона 1</c:v>
                </c:pt>
                <c:pt idx="1">
                  <c:v>Ценовая зона 2</c:v>
                </c:pt>
                <c:pt idx="2">
                  <c:v>Ценовая зона 3</c:v>
                </c:pt>
                <c:pt idx="3">
                  <c:v>Ценовая зона 4</c:v>
                </c:pt>
                <c:pt idx="4">
                  <c:v>Ценовая зона 5</c:v>
                </c:pt>
              </c:strCache>
            </c:strRef>
          </c:cat>
          <c:val>
            <c:numRef>
              <c:f>Лист3!$B$4:$B$9</c:f>
              <c:numCache>
                <c:formatCode>#,##0</c:formatCode>
                <c:ptCount val="5"/>
                <c:pt idx="0">
                  <c:v>79923.380857119337</c:v>
                </c:pt>
                <c:pt idx="1">
                  <c:v>41829.32188197293</c:v>
                </c:pt>
                <c:pt idx="2">
                  <c:v>40277.696883423981</c:v>
                </c:pt>
                <c:pt idx="3">
                  <c:v>31737.656842090939</c:v>
                </c:pt>
                <c:pt idx="4">
                  <c:v>22613.471169843197</c:v>
                </c:pt>
              </c:numCache>
            </c:numRef>
          </c:val>
          <c:extLst xmlns:c16r2="http://schemas.microsoft.com/office/drawing/2015/06/chart">
            <c:ext xmlns:c16="http://schemas.microsoft.com/office/drawing/2014/chart" uri="{C3380CC4-5D6E-409C-BE32-E72D297353CC}">
              <c16:uniqueId val="{00000000-B9AE-402F-9862-DC0884A8DB7C}"/>
            </c:ext>
          </c:extLst>
        </c:ser>
        <c:dLbls>
          <c:dLblPos val="outEnd"/>
          <c:showLegendKey val="0"/>
          <c:showVal val="1"/>
          <c:showCatName val="0"/>
          <c:showSerName val="0"/>
          <c:showPercent val="0"/>
          <c:showBubbleSize val="0"/>
        </c:dLbls>
        <c:gapWidth val="355"/>
        <c:overlap val="-70"/>
        <c:axId val="-669190112"/>
        <c:axId val="-669175968"/>
      </c:barChart>
      <c:catAx>
        <c:axId val="-66919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669175968"/>
        <c:crosses val="autoZero"/>
        <c:auto val="1"/>
        <c:lblAlgn val="ctr"/>
        <c:lblOffset val="100"/>
        <c:noMultiLvlLbl val="0"/>
      </c:catAx>
      <c:valAx>
        <c:axId val="-66917596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669190112"/>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ln>
            <a:noFill/>
          </a:ln>
          <a:solidFill>
            <a:schemeClr val="tx1"/>
          </a:solidFill>
        </a:defRPr>
      </a:pPr>
      <a:endParaRPr lang="ru-RU"/>
    </a:p>
  </c:txPr>
  <c:externalData r:id="rId4">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rgbClr val="73B14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rgbClr val="FFBC37"/>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rgbClr val="FFA21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rgbClr val="FFD1A3"/>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5.3590286508304108E-2"/>
          <c:y val="0.12475670086693709"/>
          <c:w val="0.91256445885440796"/>
          <c:h val="0.75468559611866703"/>
        </c:manualLayout>
      </c:layout>
      <c:barChart>
        <c:barDir val="col"/>
        <c:grouping val="clustered"/>
        <c:varyColors val="0"/>
        <c:ser>
          <c:idx val="0"/>
          <c:order val="0"/>
          <c:spPr>
            <a:solidFill>
              <a:srgbClr val="B1D6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Лист5!$B$3:$B$7</c:f>
              <c:strCache>
                <c:ptCount val="5"/>
                <c:pt idx="0">
                  <c:v>до 15 км</c:v>
                </c:pt>
                <c:pt idx="1">
                  <c:v>от 15 км до 30 км</c:v>
                </c:pt>
                <c:pt idx="2">
                  <c:v>от 30 км до 50 км</c:v>
                </c:pt>
                <c:pt idx="3">
                  <c:v>от 50 км до 100 км</c:v>
                </c:pt>
                <c:pt idx="4">
                  <c:v>от 100 км</c:v>
                </c:pt>
              </c:strCache>
            </c:strRef>
          </c:cat>
          <c:val>
            <c:numRef>
              <c:f>Лист5!$C$3:$C$7</c:f>
              <c:numCache>
                <c:formatCode>#,##0</c:formatCode>
                <c:ptCount val="5"/>
                <c:pt idx="0">
                  <c:v>77299.917245077755</c:v>
                </c:pt>
                <c:pt idx="1">
                  <c:v>70473.585792218</c:v>
                </c:pt>
                <c:pt idx="2">
                  <c:v>42268.174533293175</c:v>
                </c:pt>
                <c:pt idx="3">
                  <c:v>33693.364851111786</c:v>
                </c:pt>
                <c:pt idx="4">
                  <c:v>26474.695450355961</c:v>
                </c:pt>
              </c:numCache>
            </c:numRef>
          </c:val>
          <c:extLst xmlns:c16r2="http://schemas.microsoft.com/office/drawing/2015/06/chart">
            <c:ext xmlns:c16="http://schemas.microsoft.com/office/drawing/2014/chart" uri="{C3380CC4-5D6E-409C-BE32-E72D297353CC}">
              <c16:uniqueId val="{00000000-A006-4210-A2A4-B42DDF272B2F}"/>
            </c:ext>
          </c:extLst>
        </c:ser>
        <c:dLbls>
          <c:dLblPos val="outEnd"/>
          <c:showLegendKey val="0"/>
          <c:showVal val="1"/>
          <c:showCatName val="0"/>
          <c:showSerName val="0"/>
          <c:showPercent val="0"/>
          <c:showBubbleSize val="0"/>
        </c:dLbls>
        <c:gapWidth val="355"/>
        <c:overlap val="-70"/>
        <c:axId val="-669180864"/>
        <c:axId val="-832498048"/>
      </c:barChart>
      <c:catAx>
        <c:axId val="-66918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832498048"/>
        <c:crosses val="autoZero"/>
        <c:auto val="1"/>
        <c:lblAlgn val="ctr"/>
        <c:lblOffset val="100"/>
        <c:noMultiLvlLbl val="0"/>
      </c:catAx>
      <c:valAx>
        <c:axId val="-83249804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669180864"/>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ln>
            <a:noFill/>
          </a:ln>
          <a:solidFill>
            <a:schemeClr val="tx1"/>
          </a:solidFill>
        </a:defRPr>
      </a:pPr>
      <a:endParaRPr lang="ru-RU"/>
    </a:p>
  </c:txPr>
  <c:externalData r:id="rId4">
    <c:autoUpdate val="0"/>
  </c:externalData>
  <c:extLst xmlns:c16r2="http://schemas.microsoft.com/office/drawing/2015/06/chart"/>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[Объекты аналоги квартиры Прочие НП.xlsx]Лист8!СводнаяТаблица11</c:name>
    <c:fmtId val="-1"/>
  </c:pivotSource>
  <c:chart>
    <c:autoTitleDeleted val="1"/>
    <c:pivotFmts>
      <c:pivotFmt>
        <c:idx val="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rgbClr val="73B14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rgbClr val="FFBC37"/>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rgbClr val="FFA21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rgbClr val="FFD1A3"/>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5.3590286508304108E-2"/>
          <c:y val="3.2513577312269927E-2"/>
          <c:w val="0.91256445885440796"/>
          <c:h val="0.85282283013592375"/>
        </c:manualLayout>
      </c:layout>
      <c:barChart>
        <c:barDir val="col"/>
        <c:grouping val="clustered"/>
        <c:varyColors val="0"/>
        <c:ser>
          <c:idx val="0"/>
          <c:order val="0"/>
          <c:tx>
            <c:strRef>
              <c:f>Лист8!$B$3</c:f>
              <c:strCache>
                <c:ptCount val="1"/>
                <c:pt idx="0">
                  <c:v>Итог</c:v>
                </c:pt>
              </c:strCache>
            </c:strRef>
          </c:tx>
          <c:spPr>
            <a:solidFill>
              <a:srgbClr val="B1D6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Лист8!$A$4:$A$6</c:f>
              <c:strCache>
                <c:ptCount val="2"/>
                <c:pt idx="0">
                  <c:v>Прочие НП</c:v>
                </c:pt>
                <c:pt idx="1">
                  <c:v>Районные центры</c:v>
                </c:pt>
              </c:strCache>
            </c:strRef>
          </c:cat>
          <c:val>
            <c:numRef>
              <c:f>Лист8!$B$4:$B$6</c:f>
              <c:numCache>
                <c:formatCode>#,##0</c:formatCode>
                <c:ptCount val="2"/>
                <c:pt idx="0">
                  <c:v>32868.813530983651</c:v>
                </c:pt>
                <c:pt idx="1">
                  <c:v>36947.528318791221</c:v>
                </c:pt>
              </c:numCache>
            </c:numRef>
          </c:val>
          <c:extLst xmlns:c16r2="http://schemas.microsoft.com/office/drawing/2015/06/chart">
            <c:ext xmlns:c16="http://schemas.microsoft.com/office/drawing/2014/chart" uri="{C3380CC4-5D6E-409C-BE32-E72D297353CC}">
              <c16:uniqueId val="{00000000-351F-429F-81C4-D5AC22F1215F}"/>
            </c:ext>
          </c:extLst>
        </c:ser>
        <c:dLbls>
          <c:dLblPos val="outEnd"/>
          <c:showLegendKey val="0"/>
          <c:showVal val="1"/>
          <c:showCatName val="0"/>
          <c:showSerName val="0"/>
          <c:showPercent val="0"/>
          <c:showBubbleSize val="0"/>
        </c:dLbls>
        <c:gapWidth val="355"/>
        <c:overlap val="-70"/>
        <c:axId val="-832501312"/>
        <c:axId val="-832500768"/>
      </c:barChart>
      <c:catAx>
        <c:axId val="-832501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832500768"/>
        <c:crosses val="autoZero"/>
        <c:auto val="1"/>
        <c:lblAlgn val="ctr"/>
        <c:lblOffset val="100"/>
        <c:noMultiLvlLbl val="0"/>
      </c:catAx>
      <c:valAx>
        <c:axId val="-83250076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832501312"/>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ln>
            <a:noFill/>
          </a:ln>
          <a:solidFill>
            <a:schemeClr val="tx1"/>
          </a:solidFill>
        </a:defRPr>
      </a:pPr>
      <a:endParaRPr lang="ru-RU"/>
    </a:p>
  </c:txPr>
  <c:externalData r:id="rId4">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[Объекты аналоги квартиры Прочие НП.xlsx]Лист6!СводнаяТаблица9</c:name>
    <c:fmtId val="-1"/>
  </c:pivotSource>
  <c:chart>
    <c:autoTitleDeleted val="1"/>
    <c:pivotFmts>
      <c:pivotFmt>
        <c:idx val="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rgbClr val="73B14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marker>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w="9525" cap="flat" cmpd="sng" algn="ctr">
              <a:solidFill>
                <a:schemeClr val="accent1">
                  <a:shade val="95000"/>
                </a:schemeClr>
              </a:solidFill>
              <a:round/>
            </a:ln>
            <a:effectLst/>
          </c:spPr>
        </c:marker>
        <c:dLbl>
          <c:idx val="0"/>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rgbClr val="FFBC37"/>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rgbClr val="FFA219"/>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rgbClr val="FFD1A3"/>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rgbClr val="B1D69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5.3590286508304108E-2"/>
          <c:y val="2.4433147312896562E-2"/>
          <c:w val="0.91256445885440796"/>
          <c:h val="0.82929489745985163"/>
        </c:manualLayout>
      </c:layout>
      <c:barChart>
        <c:barDir val="col"/>
        <c:grouping val="clustered"/>
        <c:varyColors val="0"/>
        <c:ser>
          <c:idx val="0"/>
          <c:order val="0"/>
          <c:tx>
            <c:strRef>
              <c:f>Лист6!$B$3</c:f>
              <c:strCache>
                <c:ptCount val="1"/>
                <c:pt idx="0">
                  <c:v>Итог</c:v>
                </c:pt>
              </c:strCache>
            </c:strRef>
          </c:tx>
          <c:spPr>
            <a:solidFill>
              <a:srgbClr val="B1D6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Лист6!$A$4:$A$11</c:f>
              <c:strCache>
                <c:ptCount val="7"/>
                <c:pt idx="0">
                  <c:v>до 1940</c:v>
                </c:pt>
                <c:pt idx="1">
                  <c:v>от 1940 до 1960</c:v>
                </c:pt>
                <c:pt idx="2">
                  <c:v>от 1960 до 1980</c:v>
                </c:pt>
                <c:pt idx="3">
                  <c:v>от 1980 до 2000</c:v>
                </c:pt>
                <c:pt idx="4">
                  <c:v>от 2000 до 2010</c:v>
                </c:pt>
                <c:pt idx="5">
                  <c:v>от 2010 до 2020</c:v>
                </c:pt>
                <c:pt idx="6">
                  <c:v>от 2020</c:v>
                </c:pt>
              </c:strCache>
            </c:strRef>
          </c:cat>
          <c:val>
            <c:numRef>
              <c:f>Лист6!$B$4:$B$11</c:f>
              <c:numCache>
                <c:formatCode>#,##0</c:formatCode>
                <c:ptCount val="7"/>
                <c:pt idx="0">
                  <c:v>28499.693810700017</c:v>
                </c:pt>
                <c:pt idx="1">
                  <c:v>30839.372087135664</c:v>
                </c:pt>
                <c:pt idx="2">
                  <c:v>32502.616260597628</c:v>
                </c:pt>
                <c:pt idx="3">
                  <c:v>33490.348073365101</c:v>
                </c:pt>
                <c:pt idx="4">
                  <c:v>42017.125100286437</c:v>
                </c:pt>
                <c:pt idx="5">
                  <c:v>53923.345509562692</c:v>
                </c:pt>
                <c:pt idx="6">
                  <c:v>67102.71238014086</c:v>
                </c:pt>
              </c:numCache>
            </c:numRef>
          </c:val>
          <c:extLst xmlns:c16r2="http://schemas.microsoft.com/office/drawing/2015/06/chart">
            <c:ext xmlns:c16="http://schemas.microsoft.com/office/drawing/2014/chart" uri="{C3380CC4-5D6E-409C-BE32-E72D297353CC}">
              <c16:uniqueId val="{00000000-6315-4B05-BA7A-313B49B4F2DA}"/>
            </c:ext>
          </c:extLst>
        </c:ser>
        <c:dLbls>
          <c:dLblPos val="outEnd"/>
          <c:showLegendKey val="0"/>
          <c:showVal val="1"/>
          <c:showCatName val="0"/>
          <c:showSerName val="0"/>
          <c:showPercent val="0"/>
          <c:showBubbleSize val="0"/>
        </c:dLbls>
        <c:gapWidth val="355"/>
        <c:overlap val="-70"/>
        <c:axId val="-833223248"/>
        <c:axId val="-833221616"/>
      </c:barChart>
      <c:catAx>
        <c:axId val="-83322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833221616"/>
        <c:crosses val="autoZero"/>
        <c:auto val="1"/>
        <c:lblAlgn val="ctr"/>
        <c:lblOffset val="100"/>
        <c:noMultiLvlLbl val="0"/>
      </c:catAx>
      <c:valAx>
        <c:axId val="-833221616"/>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ru-RU"/>
          </a:p>
        </c:txPr>
        <c:crossAx val="-833223248"/>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ln>
            <a:noFill/>
          </a:ln>
          <a:solidFill>
            <a:schemeClr val="tx1"/>
          </a:solidFill>
        </a:defRPr>
      </a:pPr>
      <a:endParaRPr lang="ru-RU"/>
    </a:p>
  </c:txPr>
  <c:externalData r:id="rId4">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Visible val="1"/>
      </c14:pivotOptions>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CF1D1C-5F3D-4D2D-8AAB-BCE002259F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415</Pages>
  <Words>108118</Words>
  <Characters>616273</Characters>
  <Application>Microsoft Office Word</Application>
  <DocSecurity>0</DocSecurity>
  <Lines>5135</Lines>
  <Paragraphs>1445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722946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leralis</dc:creator>
  <cp:keywords/>
  <dc:description/>
  <cp:lastModifiedBy>Валерия Васильевна Лисина</cp:lastModifiedBy>
  <cp:revision>6</cp:revision>
  <cp:lastPrinted>2023-07-13T07:06:00Z</cp:lastPrinted>
  <dcterms:created xsi:type="dcterms:W3CDTF">2023-10-30T07:40:00Z</dcterms:created>
  <dcterms:modified xsi:type="dcterms:W3CDTF">2023-10-30T08:20:00Z</dcterms:modified>
</cp:coreProperties>
</file>